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南宁市地方标准项目建议书</w:t>
      </w:r>
    </w:p>
    <w:tbl>
      <w:tblPr>
        <w:tblStyle w:val="3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325"/>
        <w:gridCol w:w="136"/>
        <w:gridCol w:w="119"/>
        <w:gridCol w:w="1866"/>
        <w:gridCol w:w="205"/>
        <w:gridCol w:w="2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项目名称（中文）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制定或修订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□制定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□修订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被修订标准号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标准类别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□现代物流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□环保节能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□文化旅游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□建筑交通水利工程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□信息技术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□养老家政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□健康卫生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□安全防控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□特种资源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起草单位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4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5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计划起始年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完成年限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目的、意义（必要性、紧迫性、可行性）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范围和主要技术内容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国内外情况简要说明（包括与相关国家标准、行业标准、省级地方标准的关系）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90"/>
                <w:sz w:val="24"/>
                <w:szCs w:val="24"/>
              </w:rPr>
              <w:t>协调性和一致性情况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预期作用和效益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与有关法律法规和强制性标准的关系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90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起草单位意见</w:t>
            </w:r>
          </w:p>
        </w:tc>
        <w:tc>
          <w:tcPr>
            <w:tcW w:w="439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有关行政主管部门意见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490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439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64C8E"/>
    <w:rsid w:val="28420DBC"/>
    <w:rsid w:val="31D606B1"/>
    <w:rsid w:val="45356291"/>
    <w:rsid w:val="4CE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2021-05-13T08:54:04Z</dcterms:created>
  <dc:creator>Administrator.2016-20160929WX</dc:creator>
  <cp:lastModifiedBy>誰念誰川</cp:lastModifiedBy>
  <dcterms:modified xsi:type="dcterms:W3CDTF">2021-05-13T08:54:32Z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F29F3A1B644B43C29D0A23481F308FD8</vt:lpwstr>
  </property>
</Properties>
</file>