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9"/>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9"/>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pPr>
              <w:pStyle w:val="19"/>
              <w:framePr w:wrap="notBeside" w:vAnchor="page" w:hAnchor="page" w:x="1372" w:y="568"/>
              <w:tabs>
                <w:tab w:val="clear" w:pos="4153"/>
                <w:tab w:val="clear" w:pos="8306"/>
              </w:tabs>
              <w:spacing w:line="240" w:lineRule="auto"/>
              <w:jc w:val="both"/>
              <w:rPr>
                <w:rFonts w:ascii="黑体" w:hAnsi="黑体" w:eastAsia="黑体"/>
                <w:sz w:val="21"/>
                <w:szCs w:val="21"/>
              </w:rPr>
            </w:pPr>
            <w:bookmarkStart w:id="0" w:name="ICS"/>
            <w:r>
              <w:rPr>
                <w:rFonts w:ascii="黑体" w:hAnsi="黑体" w:eastAsia="黑体"/>
                <w:sz w:val="21"/>
                <w:szCs w:val="21"/>
              </w:rPr>
              <w:fldChar w:fldCharType="begin">
                <w:ffData>
                  <w:name w:val="ICS"/>
                  <w:enabled/>
                  <w:calcOnExit w:val="0"/>
                  <w:textInput>
                    <w:default w:val="65.020.20"/>
                  </w:textInput>
                </w:ffData>
              </w:fldChar>
            </w:r>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65.020.20</w:t>
            </w:r>
            <w:r>
              <w:rPr>
                <w:rFonts w:ascii="黑体" w:hAnsi="黑体" w:eastAsia="黑体"/>
                <w:sz w:val="21"/>
                <w:szCs w:val="21"/>
              </w:rPr>
              <w:fldChar w:fldCharType="end"/>
            </w:r>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9"/>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tbl>
            <w:tblPr>
              <w:tblStyle w:val="29"/>
              <w:tblpPr w:vertAnchor="page" w:horzAnchor="margin" w:tblpX="1" w:tblpY="341"/>
              <w:tblOverlap w:val="never"/>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0" w:type="dxa"/>
                <w:bottom w:w="0" w:type="dxa"/>
                <w:right w:w="113" w:type="dxa"/>
              </w:tblCellMar>
            </w:tblPr>
            <w:tblGrid>
              <w:gridCol w:w="9242"/>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0" w:type="dxa"/>
                  <w:bottom w:w="0" w:type="dxa"/>
                  <w:right w:w="113" w:type="dxa"/>
                </w:tblCellMar>
              </w:tblPrEx>
              <w:trPr>
                <w:trHeight w:val="1021" w:hRule="exact"/>
              </w:trPr>
              <w:tc>
                <w:tcPr>
                  <w:tcW w:w="9242" w:type="dxa"/>
                  <w:vAlign w:val="center"/>
                </w:tcPr>
                <w:p>
                  <w:pPr>
                    <w:pStyle w:val="51"/>
                    <w:framePr w:wrap="notBeside" w:vAnchor="page" w:hAnchor="page" w:x="1372" w:y="568"/>
                    <w:ind w:left="420" w:right="624"/>
                    <w:rPr>
                      <w:rFonts w:ascii="宋体" w:hAnsi="宋体"/>
                      <w:sz w:val="28"/>
                      <w:szCs w:val="28"/>
                    </w:rPr>
                  </w:pPr>
                  <w: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t>GXAS</w:t>
                  </w:r>
                  <w:r>
                    <w:fldChar w:fldCharType="end"/>
                  </w:r>
                  <w:bookmarkEnd w:id="1"/>
                </w:p>
              </w:tc>
            </w:tr>
          </w:tbl>
          <w:p>
            <w:pPr>
              <w:pStyle w:val="19"/>
              <w:framePr w:wrap="notBeside" w:vAnchor="page" w:hAnchor="page" w:x="1372" w:y="568"/>
              <w:tabs>
                <w:tab w:val="clear" w:pos="4153"/>
                <w:tab w:val="clear" w:pos="8306"/>
              </w:tabs>
              <w:spacing w:before="40" w:line="240" w:lineRule="auto"/>
              <w:jc w:val="left"/>
              <w:rPr>
                <w:rFonts w:ascii="黑体" w:hAnsi="黑体" w:eastAsia="黑体"/>
                <w:sz w:val="21"/>
                <w:szCs w:val="21"/>
              </w:rPr>
            </w:pPr>
            <w:bookmarkStart w:id="2" w:name="CSDN"/>
            <w:r>
              <w:rPr>
                <w:rFonts w:ascii="黑体" w:hAnsi="黑体" w:eastAsia="黑体"/>
                <w:sz w:val="21"/>
                <w:szCs w:val="21"/>
              </w:rPr>
              <w:fldChar w:fldCharType="begin">
                <w:ffData>
                  <w:name w:val="CSDN"/>
                  <w:enabled/>
                  <w:calcOnExit w:val="0"/>
                  <w:textInput>
                    <w:default w:val="B 05"/>
                  </w:textInput>
                </w:ffData>
              </w:fldChar>
            </w:r>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B 05</w:t>
            </w:r>
            <w:r>
              <w:rPr>
                <w:rFonts w:ascii="黑体" w:hAnsi="黑体" w:eastAsia="黑体"/>
                <w:sz w:val="21"/>
                <w:szCs w:val="21"/>
              </w:rPr>
              <w:fldChar w:fldCharType="end"/>
            </w:r>
            <w:bookmarkEnd w:id="2"/>
          </w:p>
        </w:tc>
      </w:tr>
    </w:tbl>
    <w:p>
      <w:pPr>
        <w:pStyle w:val="52"/>
        <w:framePr w:w="9639" w:h="624" w:hRule="exact" w:hSpace="181" w:vSpace="181" w:wrap="around" w:hAnchor="page" w:x="1305" w:y="2269"/>
        <w:rPr>
          <w:rFonts w:ascii="黑体" w:hAnsi="黑体" w:eastAsia="黑体"/>
          <w:b w:val="0"/>
          <w:bCs w:val="0"/>
          <w:w w:val="100"/>
          <w:sz w:val="48"/>
          <w:szCs w:val="48"/>
        </w:rPr>
      </w:pPr>
      <w:bookmarkStart w:id="3" w:name="_Hlk26473981"/>
      <w:r>
        <w:rPr>
          <w:rFonts w:hint="eastAsia" w:ascii="黑体" w:eastAsia="黑体"/>
          <w:b w:val="0"/>
          <w:w w:val="100"/>
          <w:sz w:val="48"/>
        </w:rPr>
        <w:t>团体</w:t>
      </w:r>
      <w:r>
        <w:rPr>
          <w:rFonts w:hint="eastAsia" w:ascii="黑体" w:hAnsi="黑体" w:eastAsia="黑体"/>
          <w:b w:val="0"/>
          <w:bCs w:val="0"/>
          <w:w w:val="100"/>
          <w:sz w:val="48"/>
          <w:szCs w:val="48"/>
        </w:rPr>
        <w:t>标准</w:t>
      </w:r>
    </w:p>
    <w:bookmarkEnd w:id="3"/>
    <w:p>
      <w:pPr>
        <w:pStyle w:val="197"/>
        <w:framePr w:wrap="around"/>
      </w:pPr>
      <w:r>
        <w:t>T/</w:t>
      </w:r>
      <w:r>
        <w:fldChar w:fldCharType="begin">
          <w:ffData>
            <w:name w:val="文字1"/>
            <w:enabled/>
            <w:calcOnExit w:val="0"/>
            <w:textInput>
              <w:default w:val="XXX"/>
            </w:textInput>
          </w:ffData>
        </w:fldChar>
      </w:r>
      <w:bookmarkStart w:id="4" w:name="文字1"/>
      <w:r>
        <w:instrText xml:space="preserve"> FORMTEXT </w:instrText>
      </w:r>
      <w:r>
        <w:fldChar w:fldCharType="separate"/>
      </w:r>
      <w:r>
        <w:t>GXAS</w:t>
      </w:r>
      <w:r>
        <w:fldChar w:fldCharType="end"/>
      </w:r>
      <w:bookmarkEnd w:id="4"/>
      <w:r>
        <w:t xml:space="preserve"> </w:t>
      </w:r>
      <w:r>
        <w:fldChar w:fldCharType="begin">
          <w:ffData>
            <w:name w:val="NSTD_CODE_F"/>
            <w:enabled/>
            <w:calcOnExit w:val="0"/>
            <w:textInput>
              <w:default w:val="XXXX"/>
            </w:textInput>
          </w:ffData>
        </w:fldChar>
      </w:r>
      <w:bookmarkStart w:id="5" w:name="NSTD_CODE_F"/>
      <w:r>
        <w:instrText xml:space="preserve"> FORMTEXT </w:instrText>
      </w:r>
      <w:r>
        <w:fldChar w:fldCharType="separate"/>
      </w:r>
      <w:r>
        <w:t>XXXX</w:t>
      </w:r>
      <w:r>
        <w:fldChar w:fldCharType="end"/>
      </w:r>
      <w:bookmarkEnd w:id="5"/>
      <w:r>
        <w:rPr>
          <w:rFonts w:hAnsi="黑体"/>
        </w:rPr>
        <w:t>—</w:t>
      </w:r>
      <w:r>
        <w:fldChar w:fldCharType="begin">
          <w:ffData>
            <w:name w:val="NSTD_CODE_B"/>
            <w:enabled/>
            <w:calcOnExit w:val="0"/>
            <w:textInput>
              <w:default w:val="XXXX"/>
            </w:textInput>
          </w:ffData>
        </w:fldChar>
      </w:r>
      <w:bookmarkStart w:id="6" w:name="NSTD_CODE_B"/>
      <w:r>
        <w:instrText xml:space="preserve"> FORMTEXT </w:instrText>
      </w:r>
      <w:r>
        <w:fldChar w:fldCharType="separate"/>
      </w:r>
      <w:r>
        <w:rPr>
          <w:rFonts w:hint="eastAsia"/>
        </w:rPr>
        <w:t>2021</w:t>
      </w:r>
      <w:r>
        <w:fldChar w:fldCharType="end"/>
      </w:r>
      <w:bookmarkEnd w:id="6"/>
    </w:p>
    <w:p>
      <w:pPr>
        <w:pStyle w:val="198"/>
        <w:framePr w:wrap="around"/>
        <w:rPr>
          <w:rFonts w:hAnsi="黑体"/>
        </w:rPr>
      </w:pPr>
      <w:r>
        <w:rPr>
          <w:rFonts w:hAnsi="黑体"/>
        </w:rPr>
        <w:fldChar w:fldCharType="begin">
          <w:ffData>
            <w:name w:val="OSTD_CODE"/>
            <w:enabled/>
            <w:calcOnExit w:val="0"/>
            <w:textInput/>
          </w:ffData>
        </w:fldChar>
      </w:r>
      <w:bookmarkStart w:id="7"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7"/>
    </w:p>
    <w:p>
      <w:pPr>
        <w:spacing w:line="240" w:lineRule="auto"/>
        <w:rPr>
          <w:rFonts w:ascii="黑体" w:hAnsi="黑体" w:eastAsia="黑体"/>
          <w:kern w:val="0"/>
          <w:sz w:val="10"/>
          <w:szCs w:val="10"/>
        </w:rPr>
      </w:pPr>
      <w:r>
        <w:rPr>
          <w:rFonts w:ascii="黑体" w:hAnsi="黑体" w:eastAsia="黑体"/>
          <w:kern w:val="0"/>
          <w:sz w:val="10"/>
          <w:szCs w:val="10"/>
        </w:rPr>
        <w:pict>
          <v:line id="直接连接符 73" o:spid="_x0000_s1026" o:spt="20" style="position:absolute;left:0pt;margin-left:70.9pt;margin-top:212.65pt;height:0pt;width:481.9pt;mso-position-horizontal-relative:page;mso-position-vertical-relative:page;z-index:251661312;mso-width-relative:page;mso-height-relative:page;" coordsize="21600,21600" o:allowoverlap="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">
            <v:path arrowok="t"/>
            <v:fill focussize="0,0"/>
            <v:stroke/>
            <v:imagedata o:title=""/>
            <o:lock v:ext="edit"/>
          </v:line>
        </w:pict>
      </w:r>
    </w:p>
    <w:p>
      <w:pPr>
        <w:pStyle w:val="52"/>
        <w:framePr w:w="9639" w:h="6976" w:hRule="exact" w:hSpace="0" w:vSpace="0" w:wrap="around" w:hAnchor="page" w:y="6408"/>
        <w:jc w:val="center"/>
        <w:rPr>
          <w:rFonts w:ascii="黑体" w:hAnsi="黑体" w:eastAsia="黑体"/>
          <w:b w:val="0"/>
          <w:bCs w:val="0"/>
          <w:w w:val="100"/>
        </w:rPr>
      </w:pPr>
    </w:p>
    <w:p>
      <w:pPr>
        <w:pStyle w:val="199"/>
        <w:framePr w:h="6974" w:hRule="exact" w:wrap="around" w:x="1419" w:anchorLock="1"/>
      </w:pPr>
      <w:bookmarkStart w:id="8" w:name="CSTD_NAME"/>
      <w:r>
        <w:fldChar w:fldCharType="begin">
          <w:ffData>
            <w:name w:val="CSTD_NAME"/>
            <w:enabled/>
            <w:calcOnExit w:val="0"/>
            <w:textInput>
              <w:default w:val="木薯间作套种凉粉草栽培技术规程"/>
            </w:textInput>
          </w:ffData>
        </w:fldChar>
      </w:r>
      <w:r>
        <w:instrText xml:space="preserve"> FORMTEXT </w:instrText>
      </w:r>
      <w:r>
        <w:fldChar w:fldCharType="separate"/>
      </w:r>
      <w:r>
        <w:t>木薯间作套种凉粉草栽培技术规程</w:t>
      </w:r>
      <w:r>
        <w:fldChar w:fldCharType="end"/>
      </w:r>
      <w:bookmarkEnd w:id="8"/>
    </w:p>
    <w:p>
      <w:pPr>
        <w:framePr w:w="9639" w:h="6974" w:hRule="exact" w:wrap="around" w:vAnchor="page" w:hAnchor="page" w:x="1419" w:y="6408" w:anchorLock="1"/>
        <w:ind w:left="-1418"/>
      </w:pPr>
    </w:p>
    <w:p>
      <w:pPr>
        <w:pStyle w:val="127"/>
        <w:framePr w:w="9639" w:h="6974" w:hRule="exact" w:wrap="around" w:vAnchor="page" w:hAnchor="page" w:x="1419" w:y="6408" w:anchorLock="1"/>
        <w:textAlignment w:val="bottom"/>
        <w:rPr>
          <w:rFonts w:ascii="黑体" w:hAnsi="黑体" w:eastAsia="黑体"/>
          <w:szCs w:val="28"/>
        </w:rPr>
      </w:pPr>
      <w:bookmarkStart w:id="9" w:name="ESTD_NAME"/>
      <w:r>
        <w:rPr>
          <w:rFonts w:ascii="黑体" w:hAnsi="黑体" w:eastAsia="黑体"/>
          <w:szCs w:val="28"/>
        </w:rPr>
        <w:fldChar w:fldCharType="begin">
          <w:ffData>
            <w:name w:val="ESTD_NAME"/>
            <w:enabled/>
            <w:calcOnExit w:val="0"/>
            <w:textInput>
              <w:default w:val="Technical code of practice for cassaca intercropping with Mesona chinensis Benth"/>
            </w:textInput>
          </w:ffData>
        </w:fldChar>
      </w:r>
      <w:r>
        <w:rPr>
          <w:rFonts w:ascii="黑体" w:hAnsi="黑体" w:eastAsia="黑体"/>
          <w:szCs w:val="28"/>
        </w:rPr>
        <w:instrText xml:space="preserve"> FORMTEXT </w:instrText>
      </w:r>
      <w:r>
        <w:rPr>
          <w:rFonts w:ascii="黑体" w:hAnsi="黑体" w:eastAsia="黑体"/>
          <w:szCs w:val="28"/>
        </w:rPr>
        <w:fldChar w:fldCharType="separate"/>
      </w:r>
      <w:r>
        <w:rPr>
          <w:rFonts w:ascii="黑体" w:hAnsi="黑体" w:eastAsia="黑体"/>
          <w:szCs w:val="28"/>
        </w:rPr>
        <w:t>Technical code of practice for cassaca intercropping with Mesona chinensis Benth</w:t>
      </w:r>
      <w:r>
        <w:rPr>
          <w:rFonts w:ascii="黑体" w:hAnsi="黑体" w:eastAsia="黑体"/>
          <w:szCs w:val="28"/>
        </w:rPr>
        <w:fldChar w:fldCharType="end"/>
      </w:r>
      <w:bookmarkEnd w:id="9"/>
    </w:p>
    <w:p>
      <w:pPr>
        <w:framePr w:w="9639" w:h="6974" w:hRule="exact" w:wrap="around" w:vAnchor="page" w:hAnchor="page" w:x="1419" w:y="6408" w:anchorLock="1"/>
        <w:spacing w:line="760" w:lineRule="exact"/>
        <w:ind w:left="-1418"/>
      </w:pPr>
    </w:p>
    <w:p>
      <w:pPr>
        <w:pStyle w:val="127"/>
        <w:framePr w:w="9639" w:h="6974" w:hRule="exact" w:wrap="around" w:vAnchor="page" w:hAnchor="page" w:x="1419" w:y="6408" w:anchorLock="1"/>
        <w:textAlignment w:val="bottom"/>
        <w:rPr>
          <w:rFonts w:eastAsia="黑体"/>
          <w:szCs w:val="28"/>
        </w:rPr>
      </w:pPr>
    </w:p>
    <w:p>
      <w:pPr>
        <w:pStyle w:val="127"/>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Pr>
          <w:sz w:val="24"/>
          <w:szCs w:val="28"/>
        </w:rPr>
        <w:instrText xml:space="preserve"> FORMDROPDOWN </w:instrText>
      </w:r>
      <w:r>
        <w:rPr>
          <w:sz w:val="24"/>
          <w:szCs w:val="28"/>
        </w:rPr>
        <w:fldChar w:fldCharType="separate"/>
      </w:r>
      <w:r>
        <w:rPr>
          <w:sz w:val="24"/>
          <w:szCs w:val="28"/>
        </w:rPr>
        <w:fldChar w:fldCharType="end"/>
      </w:r>
      <w:bookmarkEnd w:id="10"/>
    </w:p>
    <w:p>
      <w:pPr>
        <w:pStyle w:val="127"/>
        <w:framePr w:w="9639" w:h="6974" w:hRule="exact" w:wrap="around" w:vAnchor="page" w:hAnchor="page" w:x="1419" w:y="6408" w:anchorLock="1"/>
        <w:spacing w:before="180" w:line="240" w:lineRule="atLeast"/>
        <w:textAlignment w:val="bottom"/>
        <w:rPr>
          <w:sz w:val="21"/>
          <w:szCs w:val="28"/>
        </w:rPr>
      </w:pPr>
      <w:bookmarkStart w:id="11" w:name="CMPLSH_DATE"/>
      <w:r>
        <w:rPr>
          <w:sz w:val="21"/>
          <w:szCs w:val="28"/>
        </w:rPr>
        <w:fldChar w:fldCharType="begin">
          <w:ffData>
            <w:name w:val="CMPLSH_DATE"/>
            <w:enabled/>
            <w:calcOnExit w:val="0"/>
            <w:textInput>
              <w:default w:val=" "/>
            </w:textInput>
          </w:ffData>
        </w:fldChar>
      </w:r>
      <w:r>
        <w:rPr>
          <w:sz w:val="21"/>
          <w:szCs w:val="28"/>
        </w:rPr>
        <w:instrText xml:space="preserve"> FORMTEXT </w:instrText>
      </w:r>
      <w:r>
        <w:rPr>
          <w:sz w:val="21"/>
          <w:szCs w:val="28"/>
        </w:rPr>
        <w:fldChar w:fldCharType="separate"/>
      </w:r>
      <w:r>
        <w:rPr>
          <w:sz w:val="21"/>
          <w:szCs w:val="28"/>
        </w:rPr>
        <w:t xml:space="preserve"> </w:t>
      </w:r>
      <w:r>
        <w:rPr>
          <w:sz w:val="21"/>
          <w:szCs w:val="28"/>
        </w:rPr>
        <w:fldChar w:fldCharType="end"/>
      </w:r>
      <w:bookmarkEnd w:id="11"/>
    </w:p>
    <w:p>
      <w:pPr>
        <w:pStyle w:val="127"/>
        <w:framePr w:w="9639" w:h="6974" w:hRule="exact" w:wrap="around" w:vAnchor="page" w:hAnchor="page" w:x="1419" w:y="6408" w:anchorLock="1"/>
        <w:spacing w:beforeLines="300" w:afterLines="30" w:line="240" w:lineRule="auto"/>
        <w:textAlignment w:val="bottom"/>
        <w:rPr>
          <w:b/>
          <w:sz w:val="21"/>
          <w:szCs w:val="28"/>
        </w:rPr>
      </w:pPr>
      <w:bookmarkStart w:id="12" w:name="下拉2"/>
      <w:r>
        <w:rPr>
          <w:b/>
          <w:sz w:val="21"/>
          <w:szCs w:val="28"/>
        </w:rPr>
        <w:fldChar w:fldCharType="begin">
          <w:ffData>
            <w:name w:val="下拉2"/>
            <w:enabled/>
            <w:calcOnExit w:val="0"/>
            <w:ddList/>
          </w:ffData>
        </w:fldChar>
      </w:r>
      <w:r>
        <w:rPr>
          <w:b/>
          <w:sz w:val="21"/>
          <w:szCs w:val="28"/>
        </w:rPr>
        <w:instrText xml:space="preserve"> FORMDROPDOWN </w:instrText>
      </w:r>
      <w:r>
        <w:rPr>
          <w:b/>
          <w:sz w:val="21"/>
          <w:szCs w:val="28"/>
        </w:rPr>
        <w:fldChar w:fldCharType="separate"/>
      </w:r>
      <w:r>
        <w:rPr>
          <w:b/>
          <w:sz w:val="21"/>
          <w:szCs w:val="28"/>
        </w:rPr>
        <w:fldChar w:fldCharType="end"/>
      </w:r>
      <w:bookmarkEnd w:id="12"/>
    </w:p>
    <w:p>
      <w:pPr>
        <w:pStyle w:val="195"/>
        <w:framePr w:wrap="around" w:y="14176"/>
      </w:pPr>
      <w:r>
        <w:rPr>
          <w:rFonts w:ascii="黑体"/>
        </w:rPr>
        <w:fldChar w:fldCharType="begin">
          <w:ffData>
            <w:name w:val="PLSH_DATE_Y"/>
            <w:enabled/>
            <w:calcOnExit w:val="0"/>
            <w:textInput>
              <w:default w:val="XXXX"/>
              <w:maxLength w:val="4"/>
            </w:textInput>
          </w:ffData>
        </w:fldChar>
      </w:r>
      <w:bookmarkStart w:id="13" w:name="PLSH_DATE_Y"/>
      <w:r>
        <w:rPr>
          <w:rFonts w:ascii="黑体"/>
        </w:rPr>
        <w:instrText xml:space="preserve"> FORMTEXT </w:instrText>
      </w:r>
      <w:r>
        <w:rPr>
          <w:rFonts w:ascii="黑体"/>
        </w:rPr>
        <w:fldChar w:fldCharType="separate"/>
      </w:r>
      <w:r>
        <w:rPr>
          <w:rFonts w:hint="eastAsia" w:ascii="黑体"/>
        </w:rPr>
        <w:t>2021</w:t>
      </w:r>
      <w:r>
        <w:rPr>
          <w:rFonts w:ascii="黑体"/>
        </w:rPr>
        <w:fldChar w:fldCharType="end"/>
      </w:r>
      <w:bookmarkEnd w:id="13"/>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4"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4"/>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5"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rPr>
          <w:rFonts w:hint="eastAsia"/>
        </w:rPr>
        <w:t>发布</w:t>
      </w:r>
    </w:p>
    <w:p>
      <w:pPr>
        <w:pStyle w:val="196"/>
        <w:framePr w:wrap="around" w:y="14176"/>
      </w:pPr>
      <w:r>
        <w:rPr>
          <w:rFonts w:ascii="黑体"/>
        </w:rPr>
        <w:fldChar w:fldCharType="begin">
          <w:ffData>
            <w:name w:val="CROT_DATE_Y"/>
            <w:enabled/>
            <w:calcOnExit w:val="0"/>
            <w:textInput>
              <w:default w:val="XXXX"/>
              <w:maxLength w:val="4"/>
            </w:textInput>
          </w:ffData>
        </w:fldChar>
      </w:r>
      <w:bookmarkStart w:id="16" w:name="CROT_DATE_Y"/>
      <w:r>
        <w:rPr>
          <w:rFonts w:ascii="黑体"/>
        </w:rPr>
        <w:instrText xml:space="preserve"> FORMTEXT </w:instrText>
      </w:r>
      <w:r>
        <w:rPr>
          <w:rFonts w:ascii="黑体"/>
        </w:rPr>
        <w:fldChar w:fldCharType="separate"/>
      </w:r>
      <w:r>
        <w:rPr>
          <w:rFonts w:hint="eastAsia" w:ascii="黑体"/>
        </w:rPr>
        <w:t>2021</w:t>
      </w:r>
      <w:r>
        <w:rPr>
          <w:rFonts w:ascii="黑体"/>
        </w:rPr>
        <w:fldChar w:fldCharType="end"/>
      </w:r>
      <w:bookmarkEnd w:id="16"/>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7"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7"/>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8"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rPr>
          <w:rFonts w:hint="eastAsia"/>
        </w:rPr>
        <w:t>实施</w:t>
      </w:r>
    </w:p>
    <w:p>
      <w:pPr>
        <w:pStyle w:val="153"/>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19" w:name="fm"/>
      <w:r>
        <w:rPr>
          <w:rFonts w:hAnsi="黑体"/>
          <w:w w:val="100"/>
          <w:sz w:val="28"/>
        </w:rPr>
        <w:instrText xml:space="preserve"> FORMTEXT </w:instrText>
      </w:r>
      <w:r>
        <w:rPr>
          <w:rFonts w:hAnsi="黑体"/>
          <w:w w:val="100"/>
          <w:sz w:val="28"/>
        </w:rPr>
        <w:fldChar w:fldCharType="separate"/>
      </w:r>
      <w:r>
        <w:rPr>
          <w:rFonts w:hint="eastAsia" w:hAnsi="黑体"/>
          <w:w w:val="100"/>
          <w:sz w:val="28"/>
        </w:rPr>
        <w:t>广西标准化协会</w:t>
      </w:r>
      <w:r>
        <w:rPr>
          <w:rFonts w:hAnsi="黑体"/>
          <w:w w:val="100"/>
          <w:sz w:val="28"/>
        </w:rPr>
        <w:fldChar w:fldCharType="end"/>
      </w:r>
      <w:bookmarkEnd w:id="19"/>
      <w:r>
        <w:rPr>
          <w:rFonts w:ascii="Times New Roman"/>
          <w:w w:val="100"/>
          <w:sz w:val="28"/>
        </w:rPr>
        <w:t>  </w:t>
      </w:r>
      <w:r>
        <w:rPr>
          <w:rStyle w:val="231"/>
          <w:rFonts w:hint="eastAsia" w:hAnsi="黑体"/>
          <w:position w:val="0"/>
        </w:rPr>
        <w:t>发</w:t>
      </w:r>
      <w:r>
        <w:rPr>
          <w:rStyle w:val="231"/>
          <w:rFonts w:hint="eastAsia" w:hAnsi="黑体"/>
          <w:spacing w:val="0"/>
          <w:position w:val="0"/>
        </w:rPr>
        <w:t>布</w:t>
      </w:r>
    </w:p>
    <w:p>
      <w:pPr>
        <w:rPr>
          <w:rFonts w:ascii="宋体" w:hAnsi="宋体"/>
          <w:sz w:val="28"/>
          <w:szCs w:val="28"/>
        </w:rPr>
        <w:sectPr>
          <w:headerReference r:id="rId6" w:type="first"/>
          <w:footerReference r:id="rId8" w:type="first"/>
          <w:headerReference r:id="rId5" w:type="default"/>
          <w:footerReference r:id="rId7" w:type="even"/>
          <w:type w:val="continuous"/>
          <w:pgSz w:w="11906" w:h="16838"/>
          <w:pgMar w:top="567" w:right="1134" w:bottom="1134" w:left="1134" w:header="1418" w:footer="1134" w:gutter="284"/>
          <w:cols w:space="425" w:num="1"/>
          <w:titlePg/>
          <w:docGrid w:linePitch="312" w:charSpace="0"/>
        </w:sectPr>
      </w:pPr>
      <w:r>
        <w:rPr>
          <w:rFonts w:ascii="宋体" w:hAnsi="宋体"/>
          <w:sz w:val="28"/>
          <w:szCs w:val="28"/>
        </w:rPr>
        <w:pict>
          <v:line id="直接连接符 5" o:spid="_x0000_s1027" o:spt="20" style="position:absolute;left:0pt;margin-left:70.85pt;margin-top:728.6pt;height:0pt;width:481.9pt;mso-position-horizontal-relative:page;mso-position-vertical-relative:page;z-index:251664384;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">
            <v:path arrowok="t"/>
            <v:fill focussize="0,0"/>
            <v:stroke/>
            <v:imagedata o:title=""/>
            <o:lock v:ext="edit"/>
            <w10:anchorlock/>
          </v:line>
        </w:pict>
      </w:r>
    </w:p>
    <w:p>
      <w:pPr>
        <w:pStyle w:val="244"/>
        <w:spacing w:before="300" w:after="240"/>
        <w:ind w:firstLine="420"/>
      </w:pPr>
      <w:bookmarkStart w:id="20" w:name="BookMark2"/>
      <w:r>
        <w:rPr>
          <w:rFonts w:hint="eastAsia"/>
        </w:rPr>
        <w:t>前</w:t>
      </w:r>
      <w:bookmarkStart w:id="21" w:name="BKQY"/>
      <w:r>
        <w:rPr>
          <w:rFonts w:hint="eastAsia"/>
        </w:rPr>
        <w:t>  言</w:t>
      </w:r>
      <w:bookmarkEnd w:id="21"/>
    </w:p>
    <w:p>
      <w:pPr>
        <w:pStyle w:val="58"/>
        <w:ind w:firstLine="420"/>
      </w:pPr>
      <w:r>
        <w:rPr>
          <w:rFonts w:hint="eastAsia"/>
        </w:rPr>
        <w:t>本文件按照</w:t>
      </w:r>
      <w:r>
        <w:t>GB/T 1.1—2020</w:t>
      </w:r>
      <w:r>
        <w:rPr>
          <w:rFonts w:hint="eastAsia"/>
        </w:rPr>
        <w:t>《标准化工作导则</w:t>
      </w:r>
      <w:r>
        <w:t xml:space="preserve">  </w:t>
      </w:r>
      <w:r>
        <w:rPr>
          <w:rFonts w:hint="eastAsia"/>
        </w:rPr>
        <w:t>第</w:t>
      </w:r>
      <w:r>
        <w:t>1</w:t>
      </w:r>
      <w:r>
        <w:rPr>
          <w:rFonts w:hint="eastAsia"/>
        </w:rPr>
        <w:t>部分：标准化文件的结构和起草规则》的规定起草。</w:t>
      </w:r>
    </w:p>
    <w:p>
      <w:pPr>
        <w:pStyle w:val="58"/>
        <w:ind w:firstLine="420"/>
      </w:pPr>
      <w:r>
        <w:rPr>
          <w:rFonts w:hint="eastAsia"/>
        </w:rPr>
        <w:t>请注意本文件的某些内容可能涉及专利，本文件的发布机构不承担识别专利的责任。</w:t>
      </w:r>
    </w:p>
    <w:p>
      <w:pPr>
        <w:pStyle w:val="58"/>
        <w:ind w:firstLine="420"/>
      </w:pPr>
      <w:r>
        <w:rPr>
          <w:rFonts w:hint="eastAsia"/>
        </w:rPr>
        <w:t>本文件由广西南亚热带农业科学研究所提出并宣贯。</w:t>
      </w:r>
    </w:p>
    <w:p>
      <w:pPr>
        <w:pStyle w:val="58"/>
        <w:ind w:firstLine="420"/>
      </w:pPr>
      <w:r>
        <w:rPr>
          <w:rFonts w:hint="eastAsia"/>
        </w:rPr>
        <w:t>本文件起草单位：广西南亚热带农业科学研究所、广西壮族自治区农业科学院经济作物研究所。</w:t>
      </w:r>
    </w:p>
    <w:p>
      <w:pPr>
        <w:pStyle w:val="58"/>
        <w:ind w:firstLine="420"/>
      </w:pPr>
      <w:r>
        <w:rPr>
          <w:rFonts w:hint="eastAsia"/>
        </w:rPr>
        <w:t>本文件主要起草人：韦婉羚、黎萍、刘连军、李恒锐、严华兵、梁振华、陆柳英、杨海霞、曹升、黄珍玲、马仙花、郭素云、张秀芬、陈会鲜、莫周美、黄小娟、兰秀、何文、朱涵钰。</w:t>
      </w:r>
    </w:p>
    <w:bookmarkEnd w:id="20"/>
    <w:p>
      <w:pPr>
        <w:pStyle w:val="26"/>
        <w:keepNext/>
        <w:pageBreakBefore/>
        <w:widowControl/>
        <w:shd w:val="clear" w:color="auto" w:fill="FFFFFF"/>
        <w:spacing w:before="300" w:beforeAutospacing="0" w:after="240" w:afterAutospacing="0" w:line="460" w:lineRule="exact"/>
        <w:jc w:val="center"/>
        <w:outlineLvl w:val="0"/>
        <w:sectPr>
          <w:headerReference r:id="rId9" w:type="default"/>
          <w:footerReference r:id="rId11" w:type="default"/>
          <w:headerReference r:id="rId10" w:type="even"/>
          <w:footerReference r:id="rId12" w:type="even"/>
          <w:pgSz w:w="11906" w:h="16838"/>
          <w:pgMar w:top="1871" w:right="1134" w:bottom="1134" w:left="1134" w:header="1418" w:footer="1134" w:gutter="284"/>
          <w:pgNumType w:fmt="upperRoman" w:start="1"/>
          <w:cols w:space="425" w:num="1"/>
          <w:formProt w:val="0"/>
          <w:docGrid w:type="lines" w:linePitch="312" w:charSpace="0"/>
        </w:sectPr>
      </w:pPr>
      <w:bookmarkStart w:id="22" w:name="NEW_STAND_NAME"/>
      <w:bookmarkStart w:id="23" w:name="BookMark4"/>
    </w:p>
    <w:sdt>
      <w:sdtPr>
        <w:tag w:val="NEW_STAND_NAME"/>
        <w:id w:val="595910757"/>
        <w:lock w:val="sdtLocked"/>
        <w:placeholder>
          <w:docPart w:val="A98C9038BD47471EB14695223A1B4BD9"/>
        </w:placeholder>
      </w:sdtPr>
      <w:sdtContent>
        <w:p>
          <w:pPr>
            <w:pStyle w:val="26"/>
            <w:keepNext/>
            <w:pageBreakBefore/>
            <w:widowControl/>
            <w:shd w:val="clear" w:color="auto" w:fill="FFFFFF"/>
            <w:spacing w:before="300" w:beforeAutospacing="0" w:after="240" w:afterAutospacing="0" w:line="460" w:lineRule="exact"/>
            <w:jc w:val="center"/>
            <w:outlineLvl w:val="0"/>
          </w:pPr>
          <w:r>
            <w:rPr>
              <w:rFonts w:hint="eastAsia" w:eastAsia="黑体"/>
              <w:kern w:val="0"/>
              <w:sz w:val="32"/>
              <w:szCs w:val="20"/>
            </w:rPr>
            <w:t>木薯间作套种凉粉草栽培技术规程</w:t>
          </w:r>
        </w:p>
      </w:sdtContent>
    </w:sdt>
    <w:bookmarkEnd w:id="22"/>
    <w:p>
      <w:pPr>
        <w:pStyle w:val="106"/>
        <w:spacing w:before="312" w:after="312"/>
      </w:pPr>
      <w:bookmarkStart w:id="24" w:name="_Toc72830792"/>
      <w:bookmarkStart w:id="25" w:name="_Toc72490607"/>
      <w:r>
        <w:rPr>
          <w:rFonts w:hint="eastAsia"/>
        </w:rPr>
        <w:t>范围</w:t>
      </w:r>
      <w:bookmarkEnd w:id="24"/>
      <w:bookmarkEnd w:id="25"/>
    </w:p>
    <w:p>
      <w:pPr>
        <w:pStyle w:val="58"/>
        <w:ind w:firstLine="420"/>
      </w:pPr>
      <w:r>
        <w:rPr>
          <w:rFonts w:hint="eastAsia"/>
        </w:rPr>
        <w:t>本文件规定了木薯间作套种凉粉草的术语和定义、选地与整地、施基肥与地膜覆盖、品种选择及用种量、凉粉草育苗、木薯种植、凉粉草种植、田间管理、采收与贮藏、残膜回收等技术要求。</w:t>
      </w:r>
      <w:r>
        <w:t xml:space="preserve"> </w:t>
      </w:r>
    </w:p>
    <w:p>
      <w:pPr>
        <w:pStyle w:val="58"/>
        <w:ind w:firstLine="420"/>
      </w:pPr>
      <w:r>
        <w:rPr>
          <w:rFonts w:hint="eastAsia"/>
        </w:rPr>
        <w:t>本文件适用于广西境内木薯间作套种凉粉草栽培，生态条件相近的地区可参照使用。</w:t>
      </w:r>
    </w:p>
    <w:p>
      <w:pPr>
        <w:pStyle w:val="106"/>
        <w:spacing w:before="312" w:after="312"/>
        <w:rPr>
          <w:szCs w:val="22"/>
        </w:rPr>
      </w:pPr>
      <w:bookmarkStart w:id="26" w:name="_Toc72830793"/>
      <w:bookmarkStart w:id="27" w:name="_Toc72490608"/>
      <w:r>
        <w:rPr>
          <w:rFonts w:hint="eastAsia"/>
          <w:szCs w:val="22"/>
        </w:rPr>
        <w:t>规范性引用文件</w:t>
      </w:r>
      <w:bookmarkEnd w:id="26"/>
      <w:bookmarkEnd w:id="27"/>
    </w:p>
    <w:sdt>
      <w:sdtPr>
        <w:rPr>
          <w:rFonts w:hint="eastAsia"/>
        </w:rPr>
        <w:id w:val="7891545"/>
        <w:placeholder>
          <w:docPart w:val="8AFBF2FD634F4FB5A7E012C54A2808EF"/>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pPr>
            <w:pStyle w:val="58"/>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pPr>
        <w:pStyle w:val="58"/>
        <w:ind w:firstLine="420"/>
      </w:pPr>
      <w:bookmarkStart w:id="28" w:name="_Toc489868356"/>
      <w:r>
        <w:rPr>
          <w:rFonts w:hint="eastAsia"/>
        </w:rPr>
        <w:t>GB 4285  农药安全使用标准</w:t>
      </w:r>
    </w:p>
    <w:p>
      <w:pPr>
        <w:pStyle w:val="58"/>
        <w:ind w:firstLine="420"/>
      </w:pPr>
      <w:r>
        <w:rPr>
          <w:rFonts w:hint="eastAsia"/>
        </w:rPr>
        <w:t>GB/T 8321（所有部分） 农药合理使用准则</w:t>
      </w:r>
    </w:p>
    <w:p>
      <w:pPr>
        <w:pStyle w:val="58"/>
        <w:ind w:firstLine="420"/>
      </w:pPr>
      <w:r>
        <w:rPr>
          <w:rFonts w:hint="eastAsia"/>
        </w:rPr>
        <w:t>NY/T 356  木薯 种茎</w:t>
      </w:r>
    </w:p>
    <w:p>
      <w:pPr>
        <w:pStyle w:val="58"/>
        <w:ind w:firstLine="420"/>
      </w:pPr>
      <w:r>
        <w:rPr>
          <w:rFonts w:hint="eastAsia"/>
        </w:rPr>
        <w:t>NY/T 496  肥料合理使用准则 通则</w:t>
      </w:r>
    </w:p>
    <w:p>
      <w:pPr>
        <w:pStyle w:val="58"/>
        <w:ind w:firstLine="420"/>
      </w:pPr>
      <w:r>
        <w:rPr>
          <w:rFonts w:hint="eastAsia"/>
        </w:rPr>
        <w:t>NY/T 2046  木薯主要病虫害防治技术规程</w:t>
      </w:r>
      <w:bookmarkEnd w:id="28"/>
    </w:p>
    <w:p>
      <w:pPr>
        <w:pStyle w:val="106"/>
        <w:spacing w:before="312" w:after="312"/>
        <w:rPr>
          <w:szCs w:val="22"/>
        </w:rPr>
      </w:pPr>
      <w:bookmarkStart w:id="29" w:name="_Toc72830794"/>
      <w:bookmarkStart w:id="30" w:name="_Toc72490609"/>
      <w:r>
        <w:rPr>
          <w:rFonts w:hint="eastAsia"/>
          <w:szCs w:val="22"/>
        </w:rPr>
        <w:t>术语和定义</w:t>
      </w:r>
      <w:bookmarkEnd w:id="29"/>
      <w:bookmarkEnd w:id="30"/>
    </w:p>
    <w:sdt>
      <w:sdtPr>
        <w:id w:val="7891546"/>
        <w:placeholder>
          <w:docPart w:val="738137D1DCBA4BDFB2274633116F7D66"/>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pPr>
            <w:pStyle w:val="58"/>
            <w:ind w:firstLine="420"/>
          </w:pPr>
          <w:r>
            <w:t>下列术语和定义适用于本文件。</w:t>
          </w:r>
        </w:p>
      </w:sdtContent>
    </w:sdt>
    <w:p>
      <w:pPr>
        <w:pStyle w:val="107"/>
        <w:keepNext w:val="0"/>
        <w:keepLines w:val="0"/>
        <w:pageBreakBefore w:val="0"/>
        <w:widowControl/>
        <w:kinsoku/>
        <w:wordWrap/>
        <w:overflowPunct/>
        <w:topLinePunct w:val="0"/>
        <w:autoSpaceDE/>
        <w:autoSpaceDN/>
        <w:bidi w:val="0"/>
        <w:adjustRightInd/>
        <w:snapToGrid/>
        <w:spacing w:beforeLines="0" w:afterLines="0"/>
        <w:textAlignment w:val="auto"/>
        <w:rPr>
          <w:szCs w:val="22"/>
        </w:rPr>
      </w:pPr>
      <w:bookmarkStart w:id="31" w:name="_Toc72490610"/>
      <w:bookmarkEnd w:id="31"/>
      <w:bookmarkStart w:id="32" w:name="_Toc72830795"/>
      <w:bookmarkEnd w:id="32"/>
    </w:p>
    <w:p>
      <w:pPr>
        <w:pStyle w:val="26"/>
        <w:widowControl/>
        <w:tabs>
          <w:tab w:val="center" w:pos="4201"/>
          <w:tab w:val="right" w:leader="dot" w:pos="9298"/>
        </w:tabs>
        <w:autoSpaceDE w:val="0"/>
        <w:autoSpaceDN w:val="0"/>
        <w:spacing w:beforeAutospacing="0" w:afterAutospacing="0"/>
        <w:ind w:firstLine="420" w:firstLineChars="200"/>
        <w:rPr>
          <w:rFonts w:ascii="黑体" w:hAnsi="黑体" w:eastAsia="黑体" w:cs="黑体"/>
          <w:kern w:val="0"/>
          <w:sz w:val="21"/>
          <w:szCs w:val="20"/>
        </w:rPr>
      </w:pPr>
      <w:bookmarkStart w:id="33" w:name="_Toc72830797"/>
      <w:bookmarkStart w:id="34" w:name="_Toc72490612"/>
      <w:r>
        <w:rPr>
          <w:rFonts w:hint="eastAsia" w:eastAsia="黑体" w:cs="黑体"/>
          <w:kern w:val="0"/>
          <w:sz w:val="21"/>
          <w:szCs w:val="20"/>
        </w:rPr>
        <w:t xml:space="preserve">木薯间作套种凉粉草  </w:t>
      </w:r>
      <w:r>
        <w:rPr>
          <w:rFonts w:hint="eastAsia" w:ascii="黑体" w:hAnsi="黑体" w:eastAsia="黑体" w:cs="黑体"/>
          <w:kern w:val="0"/>
          <w:sz w:val="21"/>
          <w:szCs w:val="20"/>
        </w:rPr>
        <w:t>cassaca intercropping with Mesona chinensis Benth</w:t>
      </w:r>
    </w:p>
    <w:p>
      <w:pPr>
        <w:pStyle w:val="26"/>
        <w:widowControl/>
        <w:tabs>
          <w:tab w:val="center" w:pos="4201"/>
          <w:tab w:val="right" w:leader="dot" w:pos="9298"/>
        </w:tabs>
        <w:autoSpaceDE w:val="0"/>
        <w:autoSpaceDN w:val="0"/>
        <w:spacing w:beforeAutospacing="0" w:afterAutospacing="0"/>
        <w:ind w:firstLine="420" w:firstLineChars="200"/>
        <w:rPr>
          <w:color w:val="000000"/>
        </w:rPr>
      </w:pPr>
      <w:r>
        <w:rPr>
          <w:rFonts w:hint="eastAsia"/>
          <w:kern w:val="0"/>
          <w:sz w:val="21"/>
          <w:szCs w:val="20"/>
        </w:rPr>
        <w:t>在同一块地上按照一定的行、株距同时种植木薯和凉粉草的种植制度。</w:t>
      </w:r>
    </w:p>
    <w:bookmarkEnd w:id="33"/>
    <w:bookmarkEnd w:id="34"/>
    <w:p>
      <w:pPr>
        <w:pStyle w:val="106"/>
        <w:spacing w:before="312" w:after="312"/>
      </w:pPr>
      <w:r>
        <w:rPr>
          <w:rFonts w:hint="eastAsia"/>
        </w:rPr>
        <w:t>选地与整地</w:t>
      </w:r>
    </w:p>
    <w:p>
      <w:pPr>
        <w:pStyle w:val="107"/>
        <w:spacing w:before="156" w:after="156"/>
        <w:rPr>
          <w:szCs w:val="22"/>
        </w:rPr>
      </w:pPr>
      <w:r>
        <w:rPr>
          <w:rFonts w:hint="eastAsia"/>
          <w:szCs w:val="22"/>
        </w:rPr>
        <w:t>选地</w:t>
      </w:r>
    </w:p>
    <w:p>
      <w:pPr>
        <w:pStyle w:val="26"/>
        <w:widowControl/>
        <w:tabs>
          <w:tab w:val="center" w:pos="4201"/>
          <w:tab w:val="right" w:leader="dot" w:pos="9298"/>
        </w:tabs>
        <w:autoSpaceDE w:val="0"/>
        <w:autoSpaceDN w:val="0"/>
        <w:spacing w:beforeAutospacing="0" w:afterAutospacing="0"/>
        <w:ind w:firstLine="420" w:firstLineChars="200"/>
        <w:rPr>
          <w:rFonts w:ascii="宋体" w:hAnsi="宋体"/>
        </w:rPr>
      </w:pPr>
      <w:r>
        <w:rPr>
          <w:rFonts w:hint="eastAsia" w:ascii="宋体" w:hAnsi="宋体"/>
          <w:kern w:val="0"/>
          <w:sz w:val="21"/>
          <w:szCs w:val="20"/>
        </w:rPr>
        <w:t>选择有机质丰富、土层深厚、肥沃、周围没有污染源、排灌方便、阴湿但不积水的田地或山坡地。土壤以沙壤土，</w:t>
      </w:r>
      <w:r>
        <w:rPr>
          <w:rFonts w:ascii="宋体" w:hAnsi="宋体"/>
          <w:kern w:val="0"/>
          <w:sz w:val="21"/>
          <w:szCs w:val="20"/>
        </w:rPr>
        <w:t>pH</w:t>
      </w:r>
      <w:r>
        <w:rPr>
          <w:rFonts w:hint="eastAsia" w:ascii="宋体" w:hAnsi="宋体"/>
          <w:kern w:val="0"/>
          <w:sz w:val="21"/>
          <w:szCs w:val="20"/>
        </w:rPr>
        <w:t>值</w:t>
      </w:r>
      <w:r>
        <w:rPr>
          <w:rFonts w:ascii="宋体" w:hAnsi="宋体"/>
          <w:kern w:val="0"/>
          <w:sz w:val="21"/>
          <w:szCs w:val="20"/>
        </w:rPr>
        <w:t>6.5～7.0</w:t>
      </w:r>
      <w:r>
        <w:rPr>
          <w:rFonts w:hint="eastAsia" w:ascii="宋体" w:hAnsi="宋体"/>
          <w:kern w:val="0"/>
          <w:sz w:val="21"/>
          <w:szCs w:val="20"/>
        </w:rPr>
        <w:t>为宜。</w:t>
      </w:r>
    </w:p>
    <w:p>
      <w:pPr>
        <w:pStyle w:val="107"/>
        <w:spacing w:before="156" w:after="156"/>
        <w:rPr>
          <w:szCs w:val="22"/>
        </w:rPr>
      </w:pPr>
      <w:r>
        <w:rPr>
          <w:rFonts w:hint="eastAsia"/>
          <w:szCs w:val="22"/>
        </w:rPr>
        <w:t>耙地</w:t>
      </w:r>
    </w:p>
    <w:p>
      <w:pPr>
        <w:pStyle w:val="26"/>
        <w:widowControl/>
        <w:tabs>
          <w:tab w:val="center" w:pos="4201"/>
          <w:tab w:val="right" w:leader="dot" w:pos="9298"/>
        </w:tabs>
        <w:autoSpaceDE w:val="0"/>
        <w:autoSpaceDN w:val="0"/>
        <w:spacing w:beforeAutospacing="0" w:afterAutospacing="0"/>
        <w:ind w:firstLine="420" w:firstLineChars="200"/>
        <w:rPr>
          <w:rFonts w:ascii="宋体" w:hAnsi="宋体"/>
          <w:kern w:val="0"/>
          <w:sz w:val="21"/>
          <w:szCs w:val="20"/>
        </w:rPr>
      </w:pPr>
      <w:r>
        <w:rPr>
          <w:rFonts w:hint="eastAsia" w:ascii="宋体" w:hAnsi="宋体"/>
          <w:kern w:val="0"/>
          <w:sz w:val="21"/>
          <w:szCs w:val="20"/>
        </w:rPr>
        <w:t>耙地前先喷除草剂把地面恶性杂草灭净，然后用大型拖拉机进行深耕耙碎，深耕深度为</w:t>
      </w:r>
      <w:r>
        <w:rPr>
          <w:rFonts w:ascii="宋体" w:hAnsi="宋体"/>
          <w:kern w:val="0"/>
          <w:sz w:val="21"/>
          <w:szCs w:val="20"/>
        </w:rPr>
        <w:t>30</w:t>
      </w:r>
      <w:r>
        <w:rPr>
          <w:rFonts w:hint="eastAsia" w:ascii="宋体" w:hAnsi="宋体"/>
          <w:kern w:val="0"/>
          <w:sz w:val="21"/>
          <w:szCs w:val="22"/>
          <w:vertAlign w:val="superscript"/>
        </w:rPr>
        <w:t xml:space="preserve"> </w:t>
      </w:r>
      <w:r>
        <w:rPr>
          <w:rFonts w:ascii="宋体" w:hAnsi="宋体"/>
          <w:kern w:val="0"/>
          <w:sz w:val="21"/>
          <w:szCs w:val="20"/>
        </w:rPr>
        <w:t>cm</w:t>
      </w:r>
      <w:r>
        <w:rPr>
          <w:rFonts w:hint="eastAsia" w:ascii="宋体" w:hAnsi="宋体"/>
          <w:kern w:val="0"/>
          <w:sz w:val="21"/>
          <w:szCs w:val="20"/>
        </w:rPr>
        <w:t>～</w:t>
      </w:r>
      <w:r>
        <w:rPr>
          <w:rFonts w:ascii="宋体" w:hAnsi="宋体"/>
          <w:kern w:val="0"/>
          <w:sz w:val="21"/>
          <w:szCs w:val="20"/>
        </w:rPr>
        <w:t>35</w:t>
      </w:r>
      <w:r>
        <w:rPr>
          <w:rFonts w:hint="eastAsia" w:ascii="宋体" w:hAnsi="宋体"/>
          <w:kern w:val="0"/>
          <w:sz w:val="21"/>
          <w:szCs w:val="22"/>
          <w:vertAlign w:val="superscript"/>
        </w:rPr>
        <w:t xml:space="preserve"> </w:t>
      </w:r>
      <w:r>
        <w:rPr>
          <w:rFonts w:ascii="宋体" w:hAnsi="宋体"/>
          <w:kern w:val="0"/>
          <w:sz w:val="21"/>
          <w:szCs w:val="20"/>
        </w:rPr>
        <w:t>cm</w:t>
      </w:r>
      <w:r>
        <w:rPr>
          <w:rFonts w:hint="eastAsia" w:ascii="宋体" w:hAnsi="宋体"/>
          <w:kern w:val="0"/>
          <w:sz w:val="21"/>
          <w:szCs w:val="20"/>
        </w:rPr>
        <w:t>，耕耙后的土地表面平整，土层细碎，无残留杂草及秸杆，耕地后宜晒地</w:t>
      </w:r>
      <w:r>
        <w:rPr>
          <w:rFonts w:ascii="宋体" w:hAnsi="宋体"/>
          <w:kern w:val="0"/>
          <w:sz w:val="21"/>
          <w:szCs w:val="20"/>
        </w:rPr>
        <w:t>30</w:t>
      </w:r>
      <w:r>
        <w:rPr>
          <w:rFonts w:hint="eastAsia" w:ascii="宋体" w:hAnsi="宋体"/>
          <w:kern w:val="0"/>
          <w:sz w:val="21"/>
          <w:szCs w:val="22"/>
          <w:vertAlign w:val="superscript"/>
        </w:rPr>
        <w:t xml:space="preserve"> </w:t>
      </w:r>
      <w:r>
        <w:rPr>
          <w:rFonts w:ascii="宋体" w:hAnsi="宋体"/>
          <w:kern w:val="0"/>
          <w:sz w:val="21"/>
          <w:szCs w:val="20"/>
        </w:rPr>
        <w:t>d</w:t>
      </w:r>
      <w:r>
        <w:rPr>
          <w:rFonts w:hint="eastAsia" w:ascii="宋体" w:hAnsi="宋体"/>
          <w:kern w:val="0"/>
          <w:sz w:val="21"/>
          <w:szCs w:val="20"/>
        </w:rPr>
        <w:t>～</w:t>
      </w:r>
      <w:r>
        <w:rPr>
          <w:rFonts w:ascii="宋体" w:hAnsi="宋体"/>
          <w:kern w:val="0"/>
          <w:sz w:val="21"/>
          <w:szCs w:val="20"/>
        </w:rPr>
        <w:t>35</w:t>
      </w:r>
      <w:r>
        <w:rPr>
          <w:rFonts w:hint="eastAsia" w:ascii="宋体" w:hAnsi="宋体"/>
          <w:kern w:val="0"/>
          <w:sz w:val="21"/>
          <w:szCs w:val="22"/>
          <w:vertAlign w:val="superscript"/>
        </w:rPr>
        <w:t xml:space="preserve"> </w:t>
      </w:r>
      <w:r>
        <w:rPr>
          <w:rFonts w:ascii="宋体" w:hAnsi="宋体"/>
          <w:kern w:val="0"/>
          <w:sz w:val="21"/>
          <w:szCs w:val="20"/>
        </w:rPr>
        <w:t>d</w:t>
      </w:r>
      <w:r>
        <w:rPr>
          <w:rFonts w:hint="eastAsia" w:ascii="宋体" w:hAnsi="宋体"/>
          <w:kern w:val="0"/>
          <w:sz w:val="21"/>
          <w:szCs w:val="20"/>
        </w:rPr>
        <w:t>。</w:t>
      </w:r>
    </w:p>
    <w:p>
      <w:pPr>
        <w:pStyle w:val="107"/>
        <w:spacing w:before="156" w:after="156"/>
        <w:rPr>
          <w:szCs w:val="22"/>
        </w:rPr>
      </w:pPr>
      <w:r>
        <w:rPr>
          <w:rFonts w:hint="eastAsia"/>
          <w:szCs w:val="22"/>
        </w:rPr>
        <w:t>起畦</w:t>
      </w:r>
    </w:p>
    <w:p>
      <w:pPr>
        <w:pStyle w:val="26"/>
        <w:widowControl/>
        <w:tabs>
          <w:tab w:val="center" w:pos="4201"/>
          <w:tab w:val="right" w:leader="dot" w:pos="9298"/>
        </w:tabs>
        <w:autoSpaceDE w:val="0"/>
        <w:autoSpaceDN w:val="0"/>
        <w:spacing w:beforeAutospacing="0" w:afterAutospacing="0"/>
        <w:ind w:firstLine="420" w:firstLineChars="200"/>
        <w:rPr>
          <w:rFonts w:hint="eastAsia" w:ascii="宋体" w:hAnsi="宋体"/>
          <w:kern w:val="0"/>
          <w:sz w:val="21"/>
          <w:szCs w:val="20"/>
        </w:rPr>
      </w:pPr>
      <w:r>
        <w:rPr>
          <w:rFonts w:hint="eastAsia" w:ascii="宋体" w:hAnsi="宋体"/>
          <w:kern w:val="0"/>
          <w:sz w:val="21"/>
          <w:szCs w:val="20"/>
        </w:rPr>
        <w:t>种植前起畦，畦与畦之间宽度为</w:t>
      </w:r>
      <w:r>
        <w:rPr>
          <w:rFonts w:ascii="宋体" w:hAnsi="宋体"/>
          <w:kern w:val="0"/>
          <w:sz w:val="21"/>
          <w:szCs w:val="20"/>
        </w:rPr>
        <w:t>120</w:t>
      </w:r>
      <w:r>
        <w:rPr>
          <w:rFonts w:hint="eastAsia" w:ascii="宋体" w:hAnsi="宋体"/>
          <w:kern w:val="0"/>
          <w:sz w:val="21"/>
          <w:szCs w:val="22"/>
          <w:vertAlign w:val="superscript"/>
        </w:rPr>
        <w:t xml:space="preserve"> </w:t>
      </w:r>
      <w:r>
        <w:rPr>
          <w:rFonts w:ascii="宋体" w:hAnsi="宋体"/>
          <w:kern w:val="0"/>
          <w:sz w:val="21"/>
          <w:szCs w:val="20"/>
        </w:rPr>
        <w:t>cm</w:t>
      </w:r>
      <w:r>
        <w:rPr>
          <w:rFonts w:hint="eastAsia" w:ascii="宋体" w:hAnsi="宋体"/>
          <w:kern w:val="0"/>
          <w:sz w:val="21"/>
          <w:szCs w:val="20"/>
        </w:rPr>
        <w:t>～</w:t>
      </w:r>
      <w:r>
        <w:rPr>
          <w:rFonts w:ascii="宋体" w:hAnsi="宋体"/>
          <w:kern w:val="0"/>
          <w:sz w:val="21"/>
          <w:szCs w:val="20"/>
        </w:rPr>
        <w:t>135</w:t>
      </w:r>
      <w:r>
        <w:rPr>
          <w:rFonts w:hint="eastAsia" w:ascii="宋体" w:hAnsi="宋体"/>
          <w:kern w:val="0"/>
          <w:sz w:val="21"/>
          <w:szCs w:val="22"/>
          <w:vertAlign w:val="superscript"/>
        </w:rPr>
        <w:t xml:space="preserve"> </w:t>
      </w:r>
      <w:r>
        <w:rPr>
          <w:rFonts w:ascii="宋体" w:hAnsi="宋体"/>
          <w:kern w:val="0"/>
          <w:sz w:val="21"/>
          <w:szCs w:val="20"/>
        </w:rPr>
        <w:t>cm</w:t>
      </w:r>
      <w:r>
        <w:rPr>
          <w:rFonts w:hint="eastAsia" w:ascii="宋体" w:hAnsi="宋体"/>
          <w:kern w:val="0"/>
          <w:sz w:val="21"/>
          <w:szCs w:val="20"/>
        </w:rPr>
        <w:t>，中间开一条排灌水沟，其中，沟深</w:t>
      </w:r>
      <w:r>
        <w:rPr>
          <w:rFonts w:ascii="宋体" w:hAnsi="宋体"/>
          <w:kern w:val="0"/>
          <w:sz w:val="21"/>
          <w:szCs w:val="20"/>
        </w:rPr>
        <w:t>20</w:t>
      </w:r>
      <w:r>
        <w:rPr>
          <w:rFonts w:hint="eastAsia" w:ascii="宋体" w:hAnsi="宋体"/>
          <w:kern w:val="0"/>
          <w:sz w:val="21"/>
          <w:szCs w:val="22"/>
          <w:vertAlign w:val="superscript"/>
        </w:rPr>
        <w:t xml:space="preserve"> </w:t>
      </w:r>
      <w:r>
        <w:rPr>
          <w:rFonts w:ascii="宋体" w:hAnsi="宋体"/>
          <w:kern w:val="0"/>
          <w:sz w:val="21"/>
          <w:szCs w:val="20"/>
        </w:rPr>
        <w:t>cm</w:t>
      </w:r>
      <w:r>
        <w:rPr>
          <w:rFonts w:hint="eastAsia" w:ascii="宋体" w:hAnsi="宋体"/>
          <w:kern w:val="0"/>
          <w:sz w:val="21"/>
          <w:szCs w:val="20"/>
        </w:rPr>
        <w:t>～</w:t>
      </w:r>
      <w:r>
        <w:rPr>
          <w:rFonts w:ascii="宋体" w:hAnsi="宋体"/>
          <w:kern w:val="0"/>
          <w:sz w:val="21"/>
          <w:szCs w:val="20"/>
        </w:rPr>
        <w:t>25</w:t>
      </w:r>
      <w:r>
        <w:rPr>
          <w:rFonts w:hint="eastAsia" w:ascii="宋体" w:hAnsi="宋体"/>
          <w:kern w:val="0"/>
          <w:sz w:val="21"/>
          <w:szCs w:val="22"/>
          <w:vertAlign w:val="superscript"/>
        </w:rPr>
        <w:t xml:space="preserve"> </w:t>
      </w:r>
      <w:r>
        <w:rPr>
          <w:rFonts w:ascii="宋体" w:hAnsi="宋体"/>
          <w:kern w:val="0"/>
          <w:sz w:val="21"/>
          <w:szCs w:val="20"/>
        </w:rPr>
        <w:t>cm</w:t>
      </w:r>
      <w:r>
        <w:rPr>
          <w:rFonts w:hint="eastAsia" w:ascii="宋体" w:hAnsi="宋体"/>
          <w:kern w:val="0"/>
          <w:sz w:val="21"/>
          <w:szCs w:val="20"/>
        </w:rPr>
        <w:t>，畦面宽</w:t>
      </w:r>
      <w:r>
        <w:rPr>
          <w:rFonts w:ascii="宋体" w:hAnsi="宋体"/>
          <w:kern w:val="0"/>
          <w:sz w:val="21"/>
          <w:szCs w:val="20"/>
        </w:rPr>
        <w:t>100</w:t>
      </w:r>
      <w:r>
        <w:rPr>
          <w:rFonts w:hint="eastAsia" w:ascii="宋体" w:hAnsi="宋体"/>
          <w:kern w:val="0"/>
          <w:sz w:val="21"/>
          <w:szCs w:val="22"/>
          <w:vertAlign w:val="superscript"/>
        </w:rPr>
        <w:t xml:space="preserve"> </w:t>
      </w:r>
      <w:r>
        <w:rPr>
          <w:rFonts w:ascii="宋体" w:hAnsi="宋体"/>
          <w:kern w:val="0"/>
          <w:sz w:val="21"/>
          <w:szCs w:val="20"/>
        </w:rPr>
        <w:t>cm</w:t>
      </w:r>
      <w:r>
        <w:rPr>
          <w:rFonts w:hint="eastAsia" w:ascii="宋体" w:hAnsi="宋体"/>
          <w:kern w:val="0"/>
          <w:sz w:val="21"/>
          <w:szCs w:val="20"/>
        </w:rPr>
        <w:t>～</w:t>
      </w:r>
      <w:r>
        <w:rPr>
          <w:rFonts w:ascii="宋体" w:hAnsi="宋体"/>
          <w:kern w:val="0"/>
          <w:sz w:val="21"/>
          <w:szCs w:val="20"/>
        </w:rPr>
        <w:t>110</w:t>
      </w:r>
      <w:r>
        <w:rPr>
          <w:rFonts w:hint="eastAsia" w:ascii="宋体" w:hAnsi="宋体"/>
          <w:kern w:val="0"/>
          <w:sz w:val="21"/>
          <w:szCs w:val="22"/>
          <w:vertAlign w:val="superscript"/>
        </w:rPr>
        <w:t xml:space="preserve"> </w:t>
      </w:r>
      <w:r>
        <w:rPr>
          <w:rFonts w:ascii="宋体" w:hAnsi="宋体"/>
          <w:kern w:val="0"/>
          <w:sz w:val="21"/>
          <w:szCs w:val="20"/>
        </w:rPr>
        <w:t>cm</w:t>
      </w:r>
      <w:r>
        <w:rPr>
          <w:rFonts w:hint="eastAsia" w:ascii="宋体" w:hAnsi="宋体"/>
          <w:kern w:val="0"/>
          <w:sz w:val="21"/>
          <w:szCs w:val="20"/>
        </w:rPr>
        <w:t>，畦高</w:t>
      </w:r>
      <w:r>
        <w:rPr>
          <w:rFonts w:ascii="宋体" w:hAnsi="宋体"/>
          <w:kern w:val="0"/>
          <w:sz w:val="21"/>
          <w:szCs w:val="20"/>
        </w:rPr>
        <w:t>30</w:t>
      </w:r>
      <w:r>
        <w:rPr>
          <w:rFonts w:hint="eastAsia" w:ascii="宋体" w:hAnsi="宋体"/>
          <w:kern w:val="0"/>
          <w:sz w:val="21"/>
          <w:szCs w:val="22"/>
          <w:vertAlign w:val="superscript"/>
        </w:rPr>
        <w:t xml:space="preserve"> </w:t>
      </w:r>
      <w:r>
        <w:rPr>
          <w:rFonts w:ascii="宋体" w:hAnsi="宋体"/>
          <w:kern w:val="0"/>
          <w:sz w:val="21"/>
          <w:szCs w:val="20"/>
        </w:rPr>
        <w:t>cm</w:t>
      </w:r>
      <w:r>
        <w:rPr>
          <w:rFonts w:hint="eastAsia" w:ascii="宋体" w:hAnsi="宋体"/>
          <w:kern w:val="0"/>
          <w:sz w:val="21"/>
          <w:szCs w:val="20"/>
        </w:rPr>
        <w:t>～</w:t>
      </w:r>
      <w:r>
        <w:rPr>
          <w:rFonts w:ascii="宋体" w:hAnsi="宋体"/>
          <w:kern w:val="0"/>
          <w:sz w:val="21"/>
          <w:szCs w:val="20"/>
        </w:rPr>
        <w:t>35</w:t>
      </w:r>
      <w:r>
        <w:rPr>
          <w:rFonts w:hint="eastAsia" w:ascii="宋体" w:hAnsi="宋体"/>
          <w:kern w:val="0"/>
          <w:sz w:val="21"/>
          <w:szCs w:val="22"/>
          <w:vertAlign w:val="superscript"/>
        </w:rPr>
        <w:t xml:space="preserve"> </w:t>
      </w:r>
      <w:r>
        <w:rPr>
          <w:rFonts w:ascii="宋体" w:hAnsi="宋体"/>
          <w:kern w:val="0"/>
          <w:sz w:val="21"/>
          <w:szCs w:val="20"/>
        </w:rPr>
        <w:t>cm</w:t>
      </w:r>
      <w:r>
        <w:rPr>
          <w:rFonts w:hint="eastAsia" w:ascii="宋体" w:hAnsi="宋体"/>
          <w:kern w:val="0"/>
          <w:sz w:val="21"/>
          <w:szCs w:val="20"/>
        </w:rPr>
        <w:t>。</w:t>
      </w:r>
    </w:p>
    <w:p>
      <w:pPr>
        <w:pStyle w:val="26"/>
        <w:widowControl/>
        <w:tabs>
          <w:tab w:val="center" w:pos="4201"/>
          <w:tab w:val="right" w:leader="dot" w:pos="9298"/>
        </w:tabs>
        <w:autoSpaceDE w:val="0"/>
        <w:autoSpaceDN w:val="0"/>
        <w:spacing w:beforeAutospacing="0" w:afterAutospacing="0"/>
        <w:ind w:firstLine="420" w:firstLineChars="200"/>
        <w:rPr>
          <w:rFonts w:hint="eastAsia" w:ascii="宋体" w:hAnsi="宋体"/>
          <w:kern w:val="0"/>
          <w:sz w:val="21"/>
          <w:szCs w:val="20"/>
        </w:rPr>
      </w:pPr>
    </w:p>
    <w:p>
      <w:pPr>
        <w:pStyle w:val="26"/>
        <w:widowControl/>
        <w:tabs>
          <w:tab w:val="center" w:pos="4201"/>
          <w:tab w:val="right" w:leader="dot" w:pos="9298"/>
        </w:tabs>
        <w:autoSpaceDE w:val="0"/>
        <w:autoSpaceDN w:val="0"/>
        <w:spacing w:beforeAutospacing="0" w:afterAutospacing="0"/>
        <w:ind w:firstLine="420" w:firstLineChars="200"/>
        <w:rPr>
          <w:rFonts w:hint="eastAsia" w:ascii="宋体" w:hAnsi="宋体"/>
          <w:kern w:val="0"/>
          <w:sz w:val="21"/>
          <w:szCs w:val="20"/>
        </w:rPr>
      </w:pPr>
    </w:p>
    <w:p>
      <w:pPr>
        <w:pStyle w:val="106"/>
        <w:spacing w:before="312" w:after="312"/>
      </w:pPr>
      <w:r>
        <w:rPr>
          <w:rFonts w:hint="eastAsia"/>
        </w:rPr>
        <w:t>施基肥与盖膜打孔</w:t>
      </w:r>
    </w:p>
    <w:p>
      <w:pPr>
        <w:pStyle w:val="107"/>
        <w:spacing w:before="156" w:after="156"/>
        <w:rPr>
          <w:szCs w:val="22"/>
        </w:rPr>
      </w:pPr>
      <w:r>
        <w:rPr>
          <w:rFonts w:hint="eastAsia"/>
          <w:szCs w:val="22"/>
        </w:rPr>
        <w:t>基肥</w:t>
      </w:r>
    </w:p>
    <w:p>
      <w:pPr>
        <w:pStyle w:val="26"/>
        <w:widowControl/>
        <w:tabs>
          <w:tab w:val="center" w:pos="4201"/>
          <w:tab w:val="right" w:leader="dot" w:pos="9298"/>
        </w:tabs>
        <w:autoSpaceDE w:val="0"/>
        <w:autoSpaceDN w:val="0"/>
        <w:spacing w:beforeAutospacing="0" w:afterAutospacing="0"/>
        <w:ind w:firstLine="420" w:firstLineChars="200"/>
        <w:rPr>
          <w:rFonts w:ascii="宋体" w:hAnsi="宋体"/>
        </w:rPr>
      </w:pPr>
      <w:r>
        <w:rPr>
          <w:rFonts w:hint="eastAsia" w:ascii="宋体" w:hAnsi="宋体"/>
          <w:kern w:val="0"/>
          <w:sz w:val="21"/>
          <w:szCs w:val="20"/>
        </w:rPr>
        <w:t>采用腐熟的农家肥</w:t>
      </w:r>
      <w:r>
        <w:rPr>
          <w:rFonts w:ascii="宋体" w:hAnsi="宋体"/>
          <w:kern w:val="0"/>
          <w:sz w:val="21"/>
          <w:szCs w:val="20"/>
        </w:rPr>
        <w:t>15</w:t>
      </w:r>
      <w:r>
        <w:rPr>
          <w:rFonts w:hint="eastAsia" w:ascii="宋体" w:hAnsi="宋体"/>
          <w:kern w:val="0"/>
          <w:sz w:val="21"/>
          <w:szCs w:val="22"/>
          <w:vertAlign w:val="superscript"/>
        </w:rPr>
        <w:t xml:space="preserve"> </w:t>
      </w:r>
      <w:r>
        <w:rPr>
          <w:rFonts w:ascii="宋体" w:hAnsi="宋体"/>
          <w:kern w:val="0"/>
          <w:sz w:val="21"/>
          <w:szCs w:val="20"/>
        </w:rPr>
        <w:t>000</w:t>
      </w:r>
      <w:r>
        <w:rPr>
          <w:rFonts w:hint="eastAsia" w:ascii="宋体" w:hAnsi="宋体"/>
          <w:kern w:val="0"/>
          <w:sz w:val="21"/>
          <w:szCs w:val="22"/>
          <w:vertAlign w:val="superscript"/>
        </w:rPr>
        <w:t xml:space="preserve"> </w:t>
      </w:r>
      <w:r>
        <w:rPr>
          <w:rFonts w:ascii="宋体" w:hAnsi="宋体"/>
          <w:kern w:val="0"/>
          <w:sz w:val="21"/>
          <w:szCs w:val="20"/>
        </w:rPr>
        <w:t>kg/hm</w:t>
      </w:r>
      <w:r>
        <w:rPr>
          <w:rFonts w:ascii="宋体" w:hAnsi="宋体"/>
          <w:kern w:val="0"/>
          <w:sz w:val="21"/>
          <w:szCs w:val="20"/>
          <w:vertAlign w:val="superscript"/>
        </w:rPr>
        <w:t>2</w:t>
      </w:r>
      <w:r>
        <w:rPr>
          <w:rFonts w:hint="eastAsia" w:ascii="宋体" w:hAnsi="宋体"/>
          <w:kern w:val="0"/>
          <w:sz w:val="21"/>
          <w:szCs w:val="20"/>
        </w:rPr>
        <w:t>～</w:t>
      </w:r>
      <w:r>
        <w:rPr>
          <w:rFonts w:ascii="宋体" w:hAnsi="宋体"/>
          <w:kern w:val="0"/>
          <w:sz w:val="21"/>
          <w:szCs w:val="20"/>
        </w:rPr>
        <w:t>22</w:t>
      </w:r>
      <w:r>
        <w:rPr>
          <w:rFonts w:hint="eastAsia" w:ascii="宋体" w:hAnsi="宋体"/>
          <w:kern w:val="0"/>
          <w:sz w:val="21"/>
          <w:szCs w:val="22"/>
          <w:vertAlign w:val="superscript"/>
        </w:rPr>
        <w:t xml:space="preserve"> </w:t>
      </w:r>
      <w:r>
        <w:rPr>
          <w:rFonts w:ascii="宋体" w:hAnsi="宋体"/>
          <w:kern w:val="0"/>
          <w:sz w:val="21"/>
          <w:szCs w:val="20"/>
        </w:rPr>
        <w:t>500</w:t>
      </w:r>
      <w:r>
        <w:rPr>
          <w:rFonts w:hint="eastAsia" w:ascii="宋体" w:hAnsi="宋体"/>
          <w:kern w:val="0"/>
          <w:sz w:val="21"/>
          <w:szCs w:val="22"/>
          <w:vertAlign w:val="superscript"/>
        </w:rPr>
        <w:t xml:space="preserve"> </w:t>
      </w:r>
      <w:r>
        <w:rPr>
          <w:rFonts w:ascii="宋体" w:hAnsi="宋体"/>
          <w:kern w:val="0"/>
          <w:sz w:val="21"/>
          <w:szCs w:val="20"/>
        </w:rPr>
        <w:t>kg/hm</w:t>
      </w:r>
      <w:r>
        <w:rPr>
          <w:rFonts w:ascii="宋体" w:hAnsi="宋体"/>
          <w:kern w:val="0"/>
          <w:sz w:val="21"/>
          <w:szCs w:val="20"/>
          <w:vertAlign w:val="superscript"/>
        </w:rPr>
        <w:t>2</w:t>
      </w:r>
      <w:r>
        <w:rPr>
          <w:rFonts w:hint="eastAsia" w:ascii="宋体" w:hAnsi="宋体"/>
          <w:kern w:val="0"/>
          <w:sz w:val="21"/>
          <w:szCs w:val="20"/>
        </w:rPr>
        <w:t>与</w:t>
      </w:r>
      <w:r>
        <w:rPr>
          <w:rFonts w:ascii="宋体" w:hAnsi="宋体"/>
          <w:kern w:val="0"/>
          <w:sz w:val="21"/>
          <w:szCs w:val="20"/>
        </w:rPr>
        <w:t>15:15:15</w:t>
      </w:r>
      <w:r>
        <w:rPr>
          <w:rFonts w:hint="eastAsia" w:ascii="宋体" w:hAnsi="宋体"/>
          <w:kern w:val="0"/>
          <w:sz w:val="21"/>
          <w:szCs w:val="20"/>
        </w:rPr>
        <w:t>的复合肥</w:t>
      </w:r>
      <w:r>
        <w:rPr>
          <w:rFonts w:ascii="宋体" w:hAnsi="宋体"/>
          <w:kern w:val="0"/>
          <w:sz w:val="21"/>
          <w:szCs w:val="20"/>
        </w:rPr>
        <w:t xml:space="preserve"> 350</w:t>
      </w:r>
      <w:r>
        <w:rPr>
          <w:rFonts w:hint="eastAsia" w:ascii="宋体" w:hAnsi="宋体"/>
          <w:kern w:val="0"/>
          <w:sz w:val="21"/>
          <w:szCs w:val="22"/>
          <w:vertAlign w:val="superscript"/>
        </w:rPr>
        <w:t xml:space="preserve"> </w:t>
      </w:r>
      <w:r>
        <w:rPr>
          <w:rFonts w:ascii="宋体" w:hAnsi="宋体"/>
          <w:kern w:val="0"/>
          <w:sz w:val="21"/>
          <w:szCs w:val="20"/>
        </w:rPr>
        <w:t>kg/hm</w:t>
      </w:r>
      <w:r>
        <w:rPr>
          <w:rFonts w:ascii="宋体" w:hAnsi="宋体"/>
          <w:kern w:val="0"/>
          <w:sz w:val="21"/>
          <w:szCs w:val="20"/>
          <w:vertAlign w:val="superscript"/>
        </w:rPr>
        <w:t>2</w:t>
      </w:r>
      <w:r>
        <w:rPr>
          <w:rFonts w:hint="eastAsia" w:ascii="宋体" w:hAnsi="宋体"/>
          <w:kern w:val="0"/>
          <w:sz w:val="21"/>
          <w:szCs w:val="20"/>
        </w:rPr>
        <w:t>、磷肥</w:t>
      </w:r>
      <w:r>
        <w:rPr>
          <w:rFonts w:ascii="宋体" w:hAnsi="宋体"/>
          <w:kern w:val="0"/>
          <w:sz w:val="21"/>
          <w:szCs w:val="20"/>
        </w:rPr>
        <w:t>1</w:t>
      </w:r>
      <w:r>
        <w:rPr>
          <w:rFonts w:hint="eastAsia" w:ascii="宋体" w:hAnsi="宋体"/>
          <w:kern w:val="0"/>
          <w:sz w:val="21"/>
          <w:szCs w:val="22"/>
          <w:vertAlign w:val="superscript"/>
        </w:rPr>
        <w:t xml:space="preserve"> </w:t>
      </w:r>
      <w:r>
        <w:rPr>
          <w:rFonts w:ascii="宋体" w:hAnsi="宋体"/>
          <w:kern w:val="0"/>
          <w:sz w:val="21"/>
          <w:szCs w:val="20"/>
        </w:rPr>
        <w:t>500</w:t>
      </w:r>
      <w:r>
        <w:rPr>
          <w:rFonts w:hint="eastAsia" w:ascii="宋体" w:hAnsi="宋体"/>
          <w:kern w:val="0"/>
          <w:sz w:val="21"/>
          <w:szCs w:val="22"/>
          <w:vertAlign w:val="superscript"/>
        </w:rPr>
        <w:t xml:space="preserve"> </w:t>
      </w:r>
      <w:r>
        <w:rPr>
          <w:rFonts w:ascii="宋体" w:hAnsi="宋体"/>
          <w:kern w:val="0"/>
          <w:sz w:val="21"/>
          <w:szCs w:val="20"/>
        </w:rPr>
        <w:t>kg/hm</w:t>
      </w:r>
      <w:r>
        <w:rPr>
          <w:rFonts w:ascii="宋体" w:hAnsi="宋体"/>
          <w:kern w:val="0"/>
          <w:sz w:val="21"/>
          <w:szCs w:val="20"/>
          <w:vertAlign w:val="superscript"/>
        </w:rPr>
        <w:t>2</w:t>
      </w:r>
      <w:r>
        <w:rPr>
          <w:rFonts w:hint="eastAsia" w:ascii="宋体" w:hAnsi="宋体"/>
          <w:kern w:val="0"/>
          <w:sz w:val="21"/>
          <w:szCs w:val="20"/>
        </w:rPr>
        <w:t>混匀堆沤</w:t>
      </w:r>
      <w:r>
        <w:rPr>
          <w:rFonts w:ascii="宋体" w:hAnsi="宋体"/>
          <w:kern w:val="0"/>
          <w:sz w:val="21"/>
          <w:szCs w:val="20"/>
        </w:rPr>
        <w:t>30</w:t>
      </w:r>
      <w:r>
        <w:rPr>
          <w:rFonts w:hint="eastAsia" w:ascii="宋体" w:hAnsi="宋体"/>
          <w:kern w:val="0"/>
          <w:sz w:val="21"/>
          <w:szCs w:val="22"/>
          <w:vertAlign w:val="superscript"/>
        </w:rPr>
        <w:t xml:space="preserve"> </w:t>
      </w:r>
      <w:r>
        <w:rPr>
          <w:rFonts w:ascii="宋体" w:hAnsi="宋体"/>
          <w:kern w:val="0"/>
          <w:sz w:val="21"/>
          <w:szCs w:val="20"/>
        </w:rPr>
        <w:t>d</w:t>
      </w:r>
      <w:r>
        <w:rPr>
          <w:rFonts w:hint="eastAsia" w:ascii="宋体" w:hAnsi="宋体"/>
          <w:kern w:val="0"/>
          <w:sz w:val="21"/>
          <w:szCs w:val="20"/>
        </w:rPr>
        <w:t>以上施用作基肥，将堆沤肥料均匀撤在畦表面，再用细土拌匀。</w:t>
      </w:r>
    </w:p>
    <w:p>
      <w:pPr>
        <w:pStyle w:val="107"/>
        <w:spacing w:before="156" w:after="156"/>
        <w:rPr>
          <w:szCs w:val="22"/>
        </w:rPr>
      </w:pPr>
      <w:r>
        <w:rPr>
          <w:rFonts w:hint="eastAsia"/>
          <w:szCs w:val="22"/>
        </w:rPr>
        <w:t>地膜覆盖</w:t>
      </w:r>
    </w:p>
    <w:p>
      <w:pPr>
        <w:widowControl/>
        <w:ind w:firstLine="420" w:firstLineChars="200"/>
        <w:jc w:val="left"/>
        <w:rPr>
          <w:rFonts w:ascii="宋体" w:hAnsi="宋体" w:cs="宋体"/>
        </w:rPr>
      </w:pPr>
      <w:r>
        <w:rPr>
          <w:rFonts w:hint="eastAsia" w:ascii="宋体" w:hAnsi="宋体" w:cs="宋体"/>
        </w:rPr>
        <w:t>宜选择在雨后或土壤湿润时进行盖膜。选择膜宽为</w:t>
      </w:r>
      <w:r>
        <w:rPr>
          <w:rFonts w:ascii="宋体" w:hAnsi="宋体"/>
        </w:rPr>
        <w:t>150</w:t>
      </w:r>
      <w:r>
        <w:rPr>
          <w:rFonts w:hint="eastAsia" w:ascii="宋体" w:hAnsi="宋体"/>
          <w:kern w:val="0"/>
          <w:szCs w:val="22"/>
          <w:vertAlign w:val="superscript"/>
        </w:rPr>
        <w:t xml:space="preserve"> </w:t>
      </w:r>
      <w:r>
        <w:rPr>
          <w:rFonts w:ascii="宋体" w:hAnsi="宋体"/>
        </w:rPr>
        <w:t>cm</w:t>
      </w:r>
      <w:r>
        <w:rPr>
          <w:rFonts w:hint="eastAsia" w:ascii="宋体" w:hAnsi="宋体" w:cs="宋体"/>
        </w:rPr>
        <w:t>的银色双色膜，平铺于平整好的畦面上，四周用土块压紧。</w:t>
      </w:r>
    </w:p>
    <w:p>
      <w:pPr>
        <w:pStyle w:val="107"/>
        <w:spacing w:before="156" w:after="156"/>
        <w:rPr>
          <w:rFonts w:hAnsi="黑体"/>
        </w:rPr>
      </w:pPr>
      <w:r>
        <w:rPr>
          <w:rFonts w:hint="eastAsia" w:hAnsi="黑体"/>
        </w:rPr>
        <w:t>打孔定穴</w:t>
      </w:r>
    </w:p>
    <w:p>
      <w:pPr>
        <w:widowControl/>
        <w:ind w:firstLine="420" w:firstLineChars="200"/>
        <w:jc w:val="left"/>
        <w:rPr>
          <w:rFonts w:ascii="宋体" w:hAnsi="宋体"/>
        </w:rPr>
      </w:pPr>
      <w:r>
        <w:rPr>
          <w:rFonts w:hint="eastAsia" w:ascii="宋体" w:hAnsi="宋体" w:cs="宋体"/>
        </w:rPr>
        <w:t>盖膜后可用打孔器在拟定种植株行距（</w:t>
      </w:r>
      <w:bookmarkStart w:id="35" w:name="_Hlk74562187"/>
      <w:r>
        <w:rPr>
          <w:rFonts w:hint="eastAsia" w:ascii="宋体" w:hAnsi="宋体" w:cs="宋体"/>
        </w:rPr>
        <w:t>木薯种植株行距为</w:t>
      </w:r>
      <w:r>
        <w:rPr>
          <w:rFonts w:ascii="宋体" w:hAnsi="宋体"/>
        </w:rPr>
        <w:t>1.2</w:t>
      </w:r>
      <w:r>
        <w:rPr>
          <w:rFonts w:hint="eastAsia" w:ascii="宋体" w:hAnsi="宋体"/>
          <w:kern w:val="0"/>
          <w:szCs w:val="22"/>
          <w:vertAlign w:val="superscript"/>
        </w:rPr>
        <w:t xml:space="preserve"> </w:t>
      </w:r>
      <w:r>
        <w:rPr>
          <w:rFonts w:ascii="宋体" w:hAnsi="宋体"/>
        </w:rPr>
        <w:t>m×1.0</w:t>
      </w:r>
      <w:r>
        <w:rPr>
          <w:rFonts w:hint="eastAsia" w:ascii="宋体" w:hAnsi="宋体"/>
          <w:kern w:val="0"/>
          <w:szCs w:val="22"/>
          <w:vertAlign w:val="superscript"/>
        </w:rPr>
        <w:t xml:space="preserve"> </w:t>
      </w:r>
      <w:r>
        <w:rPr>
          <w:rFonts w:ascii="宋体" w:hAnsi="宋体"/>
        </w:rPr>
        <w:t>m</w:t>
      </w:r>
      <w:bookmarkEnd w:id="35"/>
      <w:r>
        <w:rPr>
          <w:rFonts w:hint="eastAsia" w:ascii="宋体" w:hAnsi="宋体" w:cs="宋体"/>
        </w:rPr>
        <w:t>，凉粉草种植株行距</w:t>
      </w:r>
      <w:r>
        <w:rPr>
          <w:rFonts w:ascii="宋体" w:hAnsi="宋体"/>
        </w:rPr>
        <w:t>30</w:t>
      </w:r>
      <w:r>
        <w:rPr>
          <w:rFonts w:hint="eastAsia" w:ascii="宋体" w:hAnsi="宋体"/>
          <w:kern w:val="0"/>
          <w:szCs w:val="22"/>
          <w:vertAlign w:val="superscript"/>
        </w:rPr>
        <w:t xml:space="preserve"> </w:t>
      </w:r>
      <w:r>
        <w:rPr>
          <w:rFonts w:ascii="宋体" w:hAnsi="宋体"/>
        </w:rPr>
        <w:t>cm×40</w:t>
      </w:r>
      <w:r>
        <w:rPr>
          <w:rFonts w:hint="eastAsia" w:ascii="宋体" w:hAnsi="宋体"/>
          <w:kern w:val="0"/>
          <w:szCs w:val="22"/>
          <w:vertAlign w:val="superscript"/>
        </w:rPr>
        <w:t xml:space="preserve"> </w:t>
      </w:r>
      <w:r>
        <w:rPr>
          <w:rFonts w:ascii="宋体" w:hAnsi="宋体"/>
        </w:rPr>
        <w:t>cm</w:t>
      </w:r>
      <w:r>
        <w:rPr>
          <w:rFonts w:hint="eastAsia" w:ascii="宋体" w:hAnsi="宋体" w:cs="宋体"/>
        </w:rPr>
        <w:t>）间隔打孔定穴。</w:t>
      </w:r>
    </w:p>
    <w:p>
      <w:pPr>
        <w:pStyle w:val="106"/>
        <w:spacing w:before="312" w:after="312"/>
      </w:pPr>
      <w:r>
        <w:rPr>
          <w:rFonts w:hint="eastAsia"/>
        </w:rPr>
        <w:t>品种选择及用种量</w:t>
      </w:r>
    </w:p>
    <w:p>
      <w:pPr>
        <w:pStyle w:val="107"/>
        <w:spacing w:before="156" w:after="156"/>
        <w:rPr>
          <w:szCs w:val="22"/>
        </w:rPr>
      </w:pPr>
      <w:r>
        <w:rPr>
          <w:rFonts w:hint="eastAsia"/>
          <w:szCs w:val="22"/>
        </w:rPr>
        <w:t>木薯品种及用种量</w:t>
      </w:r>
    </w:p>
    <w:p>
      <w:pPr>
        <w:ind w:firstLine="420" w:firstLineChars="200"/>
        <w:rPr>
          <w:rFonts w:ascii="宋体" w:hAnsi="宋体"/>
        </w:rPr>
      </w:pPr>
      <w:r>
        <w:rPr>
          <w:rFonts w:hint="eastAsia" w:ascii="宋体" w:hAnsi="宋体" w:cs="宋体"/>
        </w:rPr>
        <w:t>宜选择中早熟、植株节间较短、直立株型、茎秆粗壮、叶片直立、叶较短、根系发达、抗逆性强的品种。</w:t>
      </w:r>
      <w:r>
        <w:rPr>
          <w:rFonts w:hint="eastAsia" w:ascii="宋体" w:hAnsi="宋体" w:cs="宋体"/>
          <w:color w:val="000000"/>
        </w:rPr>
        <w:t>用种量为</w:t>
      </w:r>
      <w:r>
        <w:rPr>
          <w:rFonts w:ascii="宋体" w:hAnsi="宋体"/>
          <w:color w:val="000000"/>
        </w:rPr>
        <w:t>7</w:t>
      </w:r>
      <w:r>
        <w:rPr>
          <w:rFonts w:hint="eastAsia" w:ascii="宋体" w:hAnsi="宋体"/>
          <w:kern w:val="0"/>
          <w:szCs w:val="22"/>
          <w:vertAlign w:val="superscript"/>
        </w:rPr>
        <w:t xml:space="preserve"> </w:t>
      </w:r>
      <w:r>
        <w:rPr>
          <w:rFonts w:ascii="宋体" w:hAnsi="宋体"/>
          <w:color w:val="000000"/>
        </w:rPr>
        <w:t>000</w:t>
      </w:r>
      <w:r>
        <w:rPr>
          <w:rFonts w:hint="eastAsia" w:ascii="宋体" w:hAnsi="宋体" w:cs="宋体"/>
          <w:color w:val="000000"/>
        </w:rPr>
        <w:t>株</w:t>
      </w:r>
      <w:r>
        <w:rPr>
          <w:rFonts w:ascii="宋体" w:hAnsi="宋体"/>
          <w:color w:val="231F20"/>
        </w:rPr>
        <w:t>/hm</w:t>
      </w:r>
      <w:r>
        <w:rPr>
          <w:rFonts w:ascii="宋体" w:hAnsi="宋体"/>
          <w:color w:val="231F20"/>
          <w:vertAlign w:val="superscript"/>
        </w:rPr>
        <w:t>2</w:t>
      </w:r>
      <w:r>
        <w:rPr>
          <w:rFonts w:hint="eastAsia" w:ascii="宋体" w:hAnsi="宋体" w:cs="宋体"/>
          <w:color w:val="000000"/>
        </w:rPr>
        <w:t>～</w:t>
      </w:r>
      <w:r>
        <w:rPr>
          <w:rFonts w:ascii="宋体" w:hAnsi="宋体"/>
          <w:color w:val="000000"/>
        </w:rPr>
        <w:t>7</w:t>
      </w:r>
      <w:r>
        <w:rPr>
          <w:rFonts w:hint="eastAsia" w:ascii="宋体" w:hAnsi="宋体"/>
          <w:kern w:val="0"/>
          <w:szCs w:val="22"/>
          <w:vertAlign w:val="superscript"/>
        </w:rPr>
        <w:t xml:space="preserve"> </w:t>
      </w:r>
      <w:r>
        <w:rPr>
          <w:rFonts w:ascii="宋体" w:hAnsi="宋体"/>
          <w:color w:val="000000"/>
        </w:rPr>
        <w:t>200</w:t>
      </w:r>
      <w:r>
        <w:rPr>
          <w:rFonts w:hint="eastAsia" w:ascii="宋体" w:hAnsi="宋体" w:cs="宋体"/>
          <w:color w:val="000000"/>
        </w:rPr>
        <w:t>株</w:t>
      </w:r>
      <w:r>
        <w:rPr>
          <w:rFonts w:ascii="宋体" w:hAnsi="宋体"/>
          <w:color w:val="231F20"/>
        </w:rPr>
        <w:t>/hm</w:t>
      </w:r>
      <w:r>
        <w:rPr>
          <w:rFonts w:ascii="宋体" w:hAnsi="宋体"/>
          <w:color w:val="231F20"/>
          <w:vertAlign w:val="superscript"/>
        </w:rPr>
        <w:t>2</w:t>
      </w:r>
      <w:r>
        <w:rPr>
          <w:rFonts w:hint="eastAsia" w:ascii="宋体" w:hAnsi="宋体" w:cs="宋体"/>
        </w:rPr>
        <w:t>。</w:t>
      </w:r>
    </w:p>
    <w:p>
      <w:pPr>
        <w:pStyle w:val="107"/>
        <w:spacing w:before="156" w:after="156"/>
        <w:rPr>
          <w:szCs w:val="22"/>
        </w:rPr>
      </w:pPr>
      <w:r>
        <w:rPr>
          <w:rFonts w:hint="eastAsia"/>
          <w:szCs w:val="22"/>
        </w:rPr>
        <w:t>凉粉草品种及用种量</w:t>
      </w:r>
    </w:p>
    <w:p>
      <w:pPr>
        <w:ind w:firstLine="420" w:firstLineChars="200"/>
        <w:rPr>
          <w:rFonts w:ascii="宋体" w:hAnsi="宋体"/>
        </w:rPr>
      </w:pPr>
      <w:r>
        <w:rPr>
          <w:rFonts w:hint="eastAsia" w:ascii="宋体" w:hAnsi="宋体" w:cs="宋体"/>
        </w:rPr>
        <w:t>根据本地气候环境条件及药材用途不同选用适合的优质、高产、抗逆性强的品种进行种植。用苗量为</w:t>
      </w:r>
      <w:r>
        <w:rPr>
          <w:rFonts w:ascii="宋体" w:hAnsi="宋体"/>
        </w:rPr>
        <w:t>42</w:t>
      </w:r>
      <w:r>
        <w:rPr>
          <w:rFonts w:hint="eastAsia" w:ascii="宋体" w:hAnsi="宋体"/>
          <w:kern w:val="0"/>
          <w:szCs w:val="22"/>
          <w:vertAlign w:val="superscript"/>
        </w:rPr>
        <w:t xml:space="preserve"> </w:t>
      </w:r>
      <w:r>
        <w:rPr>
          <w:rFonts w:ascii="宋体" w:hAnsi="宋体"/>
        </w:rPr>
        <w:t>000</w:t>
      </w:r>
      <w:r>
        <w:rPr>
          <w:rFonts w:hint="eastAsia" w:ascii="宋体" w:hAnsi="宋体" w:cs="宋体"/>
        </w:rPr>
        <w:t>株</w:t>
      </w:r>
      <w:r>
        <w:rPr>
          <w:rFonts w:ascii="宋体" w:hAnsi="宋体"/>
        </w:rPr>
        <w:t>/hm</w:t>
      </w:r>
      <w:r>
        <w:rPr>
          <w:rFonts w:ascii="宋体" w:hAnsi="宋体"/>
          <w:vertAlign w:val="superscript"/>
        </w:rPr>
        <w:t>2</w:t>
      </w:r>
      <w:r>
        <w:rPr>
          <w:rFonts w:hint="eastAsia" w:ascii="宋体" w:hAnsi="宋体" w:cs="宋体"/>
        </w:rPr>
        <w:t>～</w:t>
      </w:r>
      <w:r>
        <w:rPr>
          <w:rFonts w:ascii="宋体" w:hAnsi="宋体"/>
        </w:rPr>
        <w:t>44</w:t>
      </w:r>
      <w:r>
        <w:rPr>
          <w:rFonts w:hint="eastAsia" w:ascii="宋体" w:hAnsi="宋体"/>
          <w:kern w:val="0"/>
          <w:szCs w:val="22"/>
          <w:vertAlign w:val="superscript"/>
        </w:rPr>
        <w:t xml:space="preserve"> </w:t>
      </w:r>
      <w:r>
        <w:rPr>
          <w:rFonts w:ascii="宋体" w:hAnsi="宋体"/>
        </w:rPr>
        <w:t>000</w:t>
      </w:r>
      <w:r>
        <w:rPr>
          <w:rFonts w:hint="eastAsia" w:ascii="宋体" w:hAnsi="宋体" w:cs="宋体"/>
        </w:rPr>
        <w:t>株</w:t>
      </w:r>
      <w:r>
        <w:rPr>
          <w:rFonts w:ascii="宋体" w:hAnsi="宋体"/>
        </w:rPr>
        <w:t>/hm</w:t>
      </w:r>
      <w:r>
        <w:rPr>
          <w:rFonts w:ascii="宋体" w:hAnsi="宋体"/>
          <w:vertAlign w:val="superscript"/>
        </w:rPr>
        <w:t>2</w:t>
      </w:r>
      <w:r>
        <w:rPr>
          <w:rFonts w:hint="eastAsia" w:ascii="宋体" w:hAnsi="宋体" w:cs="宋体"/>
        </w:rPr>
        <w:t>。</w:t>
      </w:r>
    </w:p>
    <w:p>
      <w:pPr>
        <w:pStyle w:val="106"/>
        <w:spacing w:before="312" w:after="312"/>
      </w:pPr>
      <w:r>
        <w:rPr>
          <w:rFonts w:hint="eastAsia"/>
        </w:rPr>
        <w:t>凉粉草育苗</w:t>
      </w:r>
    </w:p>
    <w:p>
      <w:pPr>
        <w:pStyle w:val="107"/>
        <w:spacing w:before="156" w:after="156"/>
        <w:rPr>
          <w:szCs w:val="22"/>
        </w:rPr>
      </w:pPr>
      <w:r>
        <w:rPr>
          <w:rFonts w:hint="eastAsia"/>
          <w:szCs w:val="22"/>
        </w:rPr>
        <w:t>育苗时间</w:t>
      </w:r>
    </w:p>
    <w:p>
      <w:pPr>
        <w:pStyle w:val="26"/>
        <w:widowControl/>
        <w:tabs>
          <w:tab w:val="center" w:pos="4201"/>
          <w:tab w:val="right" w:leader="dot" w:pos="9298"/>
        </w:tabs>
        <w:autoSpaceDE w:val="0"/>
        <w:autoSpaceDN w:val="0"/>
        <w:spacing w:beforeLines="50" w:beforeAutospacing="0" w:afterLines="50" w:afterAutospacing="0"/>
        <w:ind w:firstLine="420" w:firstLineChars="200"/>
        <w:rPr>
          <w:szCs w:val="22"/>
        </w:rPr>
      </w:pPr>
      <w:r>
        <w:rPr>
          <w:rFonts w:hint="eastAsia" w:ascii="宋体" w:hAnsi="宋体"/>
          <w:kern w:val="0"/>
          <w:sz w:val="21"/>
          <w:szCs w:val="22"/>
        </w:rPr>
        <w:t>一般于</w:t>
      </w:r>
      <w:r>
        <w:rPr>
          <w:rFonts w:ascii="宋体" w:hAnsi="宋体"/>
          <w:kern w:val="0"/>
          <w:sz w:val="21"/>
          <w:szCs w:val="22"/>
        </w:rPr>
        <w:t>2</w:t>
      </w:r>
      <w:r>
        <w:rPr>
          <w:rFonts w:hint="eastAsia" w:ascii="宋体" w:hAnsi="宋体"/>
          <w:kern w:val="0"/>
          <w:sz w:val="21"/>
          <w:szCs w:val="22"/>
        </w:rPr>
        <w:t>月上旬在温室大棚中进行</w:t>
      </w:r>
      <w:r>
        <w:rPr>
          <w:rFonts w:hint="eastAsia"/>
          <w:kern w:val="0"/>
          <w:sz w:val="21"/>
          <w:szCs w:val="22"/>
        </w:rPr>
        <w:t>凉粉草扦插繁殖。</w:t>
      </w:r>
    </w:p>
    <w:p>
      <w:pPr>
        <w:pStyle w:val="107"/>
        <w:spacing w:before="156" w:after="156"/>
        <w:rPr>
          <w:szCs w:val="22"/>
        </w:rPr>
      </w:pPr>
      <w:r>
        <w:rPr>
          <w:rFonts w:hint="eastAsia"/>
          <w:szCs w:val="22"/>
        </w:rPr>
        <w:t>育苗基质</w:t>
      </w:r>
    </w:p>
    <w:p>
      <w:pPr>
        <w:pStyle w:val="26"/>
        <w:widowControl/>
        <w:tabs>
          <w:tab w:val="center" w:pos="4201"/>
          <w:tab w:val="right" w:leader="dot" w:pos="9298"/>
        </w:tabs>
        <w:autoSpaceDE w:val="0"/>
        <w:autoSpaceDN w:val="0"/>
        <w:spacing w:beforeLines="50" w:beforeAutospacing="0" w:afterLines="50" w:afterAutospacing="0"/>
        <w:ind w:firstLine="420" w:firstLineChars="200"/>
        <w:rPr>
          <w:rFonts w:ascii="宋体" w:hAnsi="宋体"/>
          <w:kern w:val="0"/>
          <w:sz w:val="21"/>
          <w:szCs w:val="22"/>
        </w:rPr>
      </w:pPr>
      <w:r>
        <w:rPr>
          <w:rFonts w:hint="eastAsia" w:ascii="宋体" w:hAnsi="宋体"/>
          <w:kern w:val="0"/>
          <w:sz w:val="21"/>
          <w:szCs w:val="22"/>
        </w:rPr>
        <w:t>育苗基质采用</w:t>
      </w:r>
      <w:bookmarkStart w:id="36" w:name="_Hlk74563492"/>
      <w:r>
        <w:rPr>
          <w:rFonts w:hint="eastAsia" w:ascii="宋体" w:hAnsi="宋体"/>
          <w:kern w:val="0"/>
          <w:sz w:val="21"/>
          <w:szCs w:val="22"/>
        </w:rPr>
        <w:t>疏松</w:t>
      </w:r>
      <w:bookmarkEnd w:id="36"/>
      <w:r>
        <w:rPr>
          <w:rFonts w:hint="eastAsia" w:ascii="宋体" w:hAnsi="宋体"/>
          <w:kern w:val="0"/>
          <w:sz w:val="21"/>
          <w:szCs w:val="22"/>
        </w:rPr>
        <w:t>、肥沃的大田表土，与塘泥、有机肥、细沙，按</w:t>
      </w:r>
      <w:r>
        <w:rPr>
          <w:rFonts w:ascii="宋体" w:hAnsi="宋体"/>
          <w:kern w:val="0"/>
          <w:sz w:val="21"/>
          <w:szCs w:val="22"/>
        </w:rPr>
        <w:t>3:1:1:1</w:t>
      </w:r>
      <w:r>
        <w:rPr>
          <w:rFonts w:hint="eastAsia" w:ascii="宋体" w:hAnsi="宋体"/>
          <w:kern w:val="0"/>
          <w:sz w:val="21"/>
          <w:szCs w:val="22"/>
        </w:rPr>
        <w:t>的比例混合配制成保湿通透的营养土，充分搅拌，装入</w:t>
      </w:r>
      <w:r>
        <w:rPr>
          <w:rFonts w:ascii="宋体" w:hAnsi="宋体"/>
          <w:kern w:val="0"/>
          <w:sz w:val="21"/>
          <w:szCs w:val="22"/>
        </w:rPr>
        <w:t>8</w:t>
      </w:r>
      <w:r>
        <w:rPr>
          <w:rFonts w:hint="eastAsia" w:ascii="宋体" w:hAnsi="宋体"/>
          <w:kern w:val="0"/>
          <w:sz w:val="21"/>
          <w:szCs w:val="22"/>
          <w:vertAlign w:val="superscript"/>
        </w:rPr>
        <w:t xml:space="preserve"> </w:t>
      </w:r>
      <w:r>
        <w:rPr>
          <w:rFonts w:ascii="宋体" w:hAnsi="宋体"/>
          <w:kern w:val="0"/>
          <w:sz w:val="21"/>
          <w:szCs w:val="22"/>
        </w:rPr>
        <w:t>cm×10</w:t>
      </w:r>
      <w:r>
        <w:rPr>
          <w:rFonts w:hint="eastAsia" w:ascii="宋体" w:hAnsi="宋体"/>
          <w:kern w:val="0"/>
          <w:sz w:val="21"/>
          <w:szCs w:val="22"/>
          <w:vertAlign w:val="superscript"/>
        </w:rPr>
        <w:t xml:space="preserve"> </w:t>
      </w:r>
      <w:r>
        <w:rPr>
          <w:rFonts w:ascii="宋体" w:hAnsi="宋体"/>
          <w:kern w:val="0"/>
          <w:sz w:val="21"/>
          <w:szCs w:val="22"/>
        </w:rPr>
        <w:t>cm</w:t>
      </w:r>
      <w:r>
        <w:rPr>
          <w:rFonts w:hint="eastAsia" w:ascii="宋体" w:hAnsi="宋体"/>
          <w:kern w:val="0"/>
          <w:sz w:val="21"/>
          <w:szCs w:val="22"/>
        </w:rPr>
        <w:t>标准规格营养袋。扦插前</w:t>
      </w:r>
      <w:r>
        <w:rPr>
          <w:rFonts w:ascii="宋体" w:hAnsi="宋体"/>
          <w:kern w:val="0"/>
          <w:sz w:val="21"/>
          <w:szCs w:val="22"/>
        </w:rPr>
        <w:t>1</w:t>
      </w:r>
      <w:r>
        <w:rPr>
          <w:rFonts w:hint="eastAsia" w:ascii="宋体" w:hAnsi="宋体"/>
          <w:kern w:val="0"/>
          <w:sz w:val="21"/>
          <w:szCs w:val="22"/>
          <w:vertAlign w:val="superscript"/>
        </w:rPr>
        <w:t xml:space="preserve"> </w:t>
      </w:r>
      <w:r>
        <w:rPr>
          <w:rFonts w:ascii="宋体" w:hAnsi="宋体"/>
          <w:kern w:val="0"/>
          <w:sz w:val="21"/>
          <w:szCs w:val="22"/>
        </w:rPr>
        <w:t>d</w:t>
      </w:r>
      <w:r>
        <w:rPr>
          <w:rFonts w:hint="eastAsia" w:ascii="宋体" w:hAnsi="宋体"/>
          <w:kern w:val="0"/>
          <w:sz w:val="21"/>
          <w:szCs w:val="22"/>
        </w:rPr>
        <w:t>，用</w:t>
      </w:r>
      <w:r>
        <w:rPr>
          <w:rFonts w:ascii="宋体" w:hAnsi="宋体"/>
          <w:kern w:val="0"/>
          <w:sz w:val="21"/>
          <w:szCs w:val="22"/>
        </w:rPr>
        <w:t>50</w:t>
      </w:r>
      <w:r>
        <w:rPr>
          <w:rFonts w:hint="eastAsia" w:ascii="宋体" w:hAnsi="宋体"/>
          <w:kern w:val="0"/>
          <w:sz w:val="21"/>
          <w:szCs w:val="22"/>
          <w:vertAlign w:val="superscript"/>
        </w:rPr>
        <w:t xml:space="preserve"> </w:t>
      </w:r>
      <w:r>
        <w:rPr>
          <w:rFonts w:ascii="宋体" w:hAnsi="宋体"/>
          <w:kern w:val="0"/>
          <w:sz w:val="21"/>
          <w:szCs w:val="22"/>
        </w:rPr>
        <w:t>%</w:t>
      </w:r>
      <w:r>
        <w:rPr>
          <w:rFonts w:hint="eastAsia" w:ascii="宋体" w:hAnsi="宋体"/>
          <w:kern w:val="0"/>
          <w:sz w:val="21"/>
          <w:szCs w:val="22"/>
        </w:rPr>
        <w:t>可湿性多菌灵粉剂配置成</w:t>
      </w:r>
      <w:r>
        <w:rPr>
          <w:rFonts w:ascii="宋体" w:hAnsi="宋体"/>
          <w:kern w:val="0"/>
          <w:sz w:val="21"/>
          <w:szCs w:val="22"/>
        </w:rPr>
        <w:t>800</w:t>
      </w:r>
      <w:r>
        <w:rPr>
          <w:rFonts w:hint="eastAsia" w:ascii="宋体" w:hAnsi="宋体"/>
          <w:kern w:val="0"/>
          <w:sz w:val="21"/>
          <w:szCs w:val="22"/>
        </w:rPr>
        <w:t>倍液，浇透营养袋的基质</w:t>
      </w:r>
      <w:bookmarkStart w:id="37" w:name="_Hlk74563723"/>
      <w:r>
        <w:rPr>
          <w:rFonts w:hint="eastAsia" w:ascii="宋体" w:hAnsi="宋体"/>
          <w:kern w:val="0"/>
          <w:sz w:val="21"/>
          <w:szCs w:val="22"/>
        </w:rPr>
        <w:t>进行消毒</w:t>
      </w:r>
      <w:bookmarkEnd w:id="37"/>
      <w:r>
        <w:rPr>
          <w:rFonts w:hint="eastAsia" w:ascii="宋体" w:hAnsi="宋体"/>
          <w:kern w:val="0"/>
          <w:sz w:val="21"/>
          <w:szCs w:val="22"/>
        </w:rPr>
        <w:t>。</w:t>
      </w:r>
    </w:p>
    <w:p>
      <w:pPr>
        <w:pStyle w:val="107"/>
        <w:spacing w:before="156" w:after="156"/>
        <w:rPr>
          <w:szCs w:val="22"/>
        </w:rPr>
      </w:pPr>
      <w:r>
        <w:rPr>
          <w:rFonts w:hint="eastAsia"/>
          <w:szCs w:val="22"/>
        </w:rPr>
        <w:t>扦插育苗</w:t>
      </w:r>
    </w:p>
    <w:p>
      <w:pPr>
        <w:pStyle w:val="26"/>
        <w:widowControl/>
        <w:tabs>
          <w:tab w:val="center" w:pos="4201"/>
          <w:tab w:val="right" w:leader="dot" w:pos="9298"/>
        </w:tabs>
        <w:autoSpaceDE w:val="0"/>
        <w:autoSpaceDN w:val="0"/>
        <w:spacing w:beforeAutospacing="0" w:afterAutospacing="0"/>
        <w:rPr>
          <w:rFonts w:ascii="宋体" w:hAnsi="宋体"/>
          <w:color w:val="000000"/>
          <w:kern w:val="0"/>
          <w:sz w:val="21"/>
          <w:szCs w:val="21"/>
        </w:rPr>
      </w:pPr>
      <w:r>
        <w:rPr>
          <w:kern w:val="0"/>
          <w:sz w:val="21"/>
          <w:szCs w:val="20"/>
        </w:rPr>
        <w:t xml:space="preserve">   </w:t>
      </w:r>
      <w:r>
        <w:rPr>
          <w:rFonts w:hint="eastAsia" w:ascii="宋体" w:hAnsi="宋体"/>
          <w:kern w:val="0"/>
          <w:sz w:val="21"/>
          <w:szCs w:val="20"/>
        </w:rPr>
        <w:t>剪取健壮适中、无病虫害的枝条做</w:t>
      </w:r>
      <w:r>
        <w:rPr>
          <w:rFonts w:hint="eastAsia" w:ascii="宋体" w:hAnsi="宋体"/>
          <w:kern w:val="0"/>
          <w:sz w:val="21"/>
          <w:szCs w:val="22"/>
        </w:rPr>
        <w:t>扦穗，每条扦穗长</w:t>
      </w:r>
      <w:r>
        <w:rPr>
          <w:rFonts w:ascii="宋体" w:hAnsi="宋体"/>
          <w:kern w:val="0"/>
          <w:sz w:val="21"/>
          <w:szCs w:val="22"/>
        </w:rPr>
        <w:t>10</w:t>
      </w:r>
      <w:r>
        <w:rPr>
          <w:rFonts w:hint="eastAsia" w:ascii="宋体" w:hAnsi="宋体"/>
          <w:kern w:val="0"/>
          <w:sz w:val="21"/>
          <w:szCs w:val="22"/>
          <w:vertAlign w:val="superscript"/>
        </w:rPr>
        <w:t xml:space="preserve"> </w:t>
      </w:r>
      <w:r>
        <w:rPr>
          <w:rFonts w:ascii="宋体" w:hAnsi="宋体"/>
          <w:color w:val="000000"/>
          <w:kern w:val="0"/>
          <w:sz w:val="21"/>
          <w:szCs w:val="21"/>
        </w:rPr>
        <w:t>cm</w:t>
      </w:r>
      <w:r>
        <w:rPr>
          <w:rFonts w:hint="eastAsia" w:ascii="宋体" w:hAnsi="宋体"/>
          <w:color w:val="333333"/>
          <w:kern w:val="0"/>
          <w:sz w:val="21"/>
          <w:szCs w:val="21"/>
        </w:rPr>
        <w:t>～</w:t>
      </w:r>
      <w:r>
        <w:rPr>
          <w:rFonts w:ascii="宋体" w:hAnsi="宋体"/>
          <w:color w:val="333333"/>
          <w:kern w:val="0"/>
          <w:sz w:val="21"/>
          <w:szCs w:val="21"/>
        </w:rPr>
        <w:t>15</w:t>
      </w:r>
      <w:r>
        <w:rPr>
          <w:rFonts w:hint="eastAsia" w:ascii="宋体" w:hAnsi="宋体"/>
          <w:kern w:val="0"/>
          <w:sz w:val="21"/>
          <w:szCs w:val="22"/>
          <w:vertAlign w:val="superscript"/>
        </w:rPr>
        <w:t xml:space="preserve"> </w:t>
      </w:r>
      <w:r>
        <w:rPr>
          <w:rFonts w:ascii="宋体" w:hAnsi="宋体"/>
          <w:color w:val="333333"/>
          <w:kern w:val="0"/>
          <w:sz w:val="21"/>
          <w:szCs w:val="21"/>
        </w:rPr>
        <w:t>cm</w:t>
      </w:r>
      <w:r>
        <w:rPr>
          <w:rFonts w:hint="eastAsia" w:ascii="宋体" w:hAnsi="宋体"/>
          <w:color w:val="333333"/>
          <w:kern w:val="0"/>
          <w:sz w:val="21"/>
          <w:szCs w:val="21"/>
        </w:rPr>
        <w:t>，留</w:t>
      </w:r>
      <w:r>
        <w:rPr>
          <w:rFonts w:ascii="宋体" w:hAnsi="宋体"/>
          <w:color w:val="333333"/>
          <w:kern w:val="0"/>
          <w:sz w:val="21"/>
          <w:szCs w:val="21"/>
        </w:rPr>
        <w:t>4</w:t>
      </w:r>
      <w:r>
        <w:rPr>
          <w:rFonts w:hint="eastAsia" w:ascii="宋体" w:hAnsi="宋体"/>
          <w:color w:val="333333"/>
          <w:kern w:val="0"/>
          <w:sz w:val="21"/>
          <w:szCs w:val="21"/>
        </w:rPr>
        <w:t>～</w:t>
      </w:r>
      <w:r>
        <w:rPr>
          <w:rFonts w:ascii="宋体" w:hAnsi="宋体"/>
          <w:color w:val="333333"/>
          <w:kern w:val="0"/>
          <w:sz w:val="21"/>
          <w:szCs w:val="21"/>
        </w:rPr>
        <w:t>5</w:t>
      </w:r>
      <w:r>
        <w:rPr>
          <w:rFonts w:hint="eastAsia" w:ascii="宋体" w:hAnsi="宋体"/>
          <w:color w:val="333333"/>
          <w:kern w:val="0"/>
          <w:sz w:val="21"/>
          <w:szCs w:val="21"/>
        </w:rPr>
        <w:t>个节，将</w:t>
      </w:r>
      <w:r>
        <w:rPr>
          <w:rFonts w:hint="eastAsia" w:ascii="宋体" w:hAnsi="宋体"/>
          <w:kern w:val="0"/>
          <w:sz w:val="21"/>
          <w:szCs w:val="22"/>
        </w:rPr>
        <w:t>扦穗放入</w:t>
      </w:r>
      <w:r>
        <w:rPr>
          <w:rFonts w:ascii="宋体" w:hAnsi="宋体"/>
          <w:kern w:val="0"/>
          <w:sz w:val="21"/>
          <w:szCs w:val="22"/>
        </w:rPr>
        <w:t>1</w:t>
      </w:r>
      <w:r>
        <w:rPr>
          <w:rFonts w:hint="eastAsia" w:ascii="宋体" w:hAnsi="宋体"/>
          <w:kern w:val="0"/>
          <w:sz w:val="21"/>
          <w:szCs w:val="22"/>
          <w:vertAlign w:val="superscript"/>
        </w:rPr>
        <w:t xml:space="preserve"> </w:t>
      </w:r>
      <w:r>
        <w:rPr>
          <w:rFonts w:ascii="宋体" w:hAnsi="宋体"/>
          <w:kern w:val="0"/>
          <w:sz w:val="21"/>
          <w:szCs w:val="22"/>
        </w:rPr>
        <w:t>000</w:t>
      </w:r>
      <w:r>
        <w:rPr>
          <w:rFonts w:hint="eastAsia" w:ascii="宋体" w:hAnsi="宋体"/>
          <w:kern w:val="0"/>
          <w:sz w:val="21"/>
          <w:szCs w:val="22"/>
        </w:rPr>
        <w:t>倍液生根粉中浸泡</w:t>
      </w:r>
      <w:r>
        <w:rPr>
          <w:rFonts w:ascii="宋体" w:hAnsi="宋体"/>
          <w:color w:val="000000"/>
          <w:kern w:val="0"/>
          <w:sz w:val="21"/>
          <w:szCs w:val="21"/>
        </w:rPr>
        <w:t>3</w:t>
      </w:r>
      <w:r>
        <w:rPr>
          <w:rFonts w:hint="eastAsia" w:ascii="宋体" w:hAnsi="宋体"/>
          <w:kern w:val="0"/>
          <w:sz w:val="21"/>
          <w:szCs w:val="22"/>
          <w:vertAlign w:val="superscript"/>
        </w:rPr>
        <w:t xml:space="preserve">  </w:t>
      </w:r>
      <w:r>
        <w:rPr>
          <w:rFonts w:ascii="宋体" w:hAnsi="宋体"/>
          <w:color w:val="000000"/>
          <w:kern w:val="0"/>
          <w:sz w:val="21"/>
          <w:szCs w:val="21"/>
        </w:rPr>
        <w:t>min</w:t>
      </w:r>
      <w:r>
        <w:rPr>
          <w:rFonts w:hint="eastAsia" w:ascii="宋体" w:hAnsi="宋体"/>
          <w:color w:val="000000"/>
          <w:kern w:val="0"/>
          <w:sz w:val="21"/>
          <w:szCs w:val="21"/>
        </w:rPr>
        <w:t>～</w:t>
      </w:r>
      <w:r>
        <w:rPr>
          <w:rFonts w:ascii="宋体" w:hAnsi="宋体"/>
          <w:color w:val="000000"/>
          <w:kern w:val="0"/>
          <w:sz w:val="21"/>
          <w:szCs w:val="21"/>
        </w:rPr>
        <w:t>5</w:t>
      </w:r>
      <w:r>
        <w:rPr>
          <w:rFonts w:hint="eastAsia" w:ascii="宋体" w:hAnsi="宋体"/>
          <w:kern w:val="0"/>
          <w:sz w:val="21"/>
          <w:szCs w:val="22"/>
          <w:vertAlign w:val="superscript"/>
        </w:rPr>
        <w:t xml:space="preserve">  </w:t>
      </w:r>
      <w:r>
        <w:rPr>
          <w:rFonts w:ascii="宋体" w:hAnsi="宋体"/>
          <w:color w:val="000000"/>
          <w:kern w:val="0"/>
          <w:sz w:val="21"/>
          <w:szCs w:val="21"/>
        </w:rPr>
        <w:t>min</w:t>
      </w:r>
      <w:r>
        <w:rPr>
          <w:rFonts w:hint="eastAsia" w:ascii="宋体" w:hAnsi="宋体"/>
          <w:color w:val="000000"/>
          <w:kern w:val="0"/>
          <w:sz w:val="21"/>
          <w:szCs w:val="21"/>
        </w:rPr>
        <w:t>，捞出晾干后，</w:t>
      </w:r>
      <w:r>
        <w:rPr>
          <w:rFonts w:hint="eastAsia" w:ascii="宋体" w:hAnsi="宋体"/>
          <w:kern w:val="0"/>
          <w:sz w:val="21"/>
          <w:szCs w:val="22"/>
        </w:rPr>
        <w:t>扦插在备好的营养袋内，</w:t>
      </w:r>
      <w:r>
        <w:rPr>
          <w:rFonts w:hint="eastAsia" w:ascii="宋体" w:hAnsi="宋体"/>
          <w:color w:val="000000"/>
          <w:kern w:val="0"/>
          <w:sz w:val="21"/>
          <w:szCs w:val="21"/>
        </w:rPr>
        <w:t>入土</w:t>
      </w:r>
      <w:r>
        <w:rPr>
          <w:rFonts w:ascii="宋体" w:hAnsi="宋体"/>
          <w:color w:val="000000"/>
          <w:kern w:val="0"/>
          <w:sz w:val="21"/>
          <w:szCs w:val="21"/>
        </w:rPr>
        <w:t>1</w:t>
      </w:r>
      <w:r>
        <w:rPr>
          <w:rFonts w:hint="eastAsia" w:ascii="宋体" w:hAnsi="宋体"/>
          <w:color w:val="000000"/>
          <w:kern w:val="0"/>
          <w:sz w:val="21"/>
          <w:szCs w:val="21"/>
        </w:rPr>
        <w:t>～</w:t>
      </w:r>
      <w:r>
        <w:rPr>
          <w:rFonts w:ascii="宋体" w:hAnsi="宋体"/>
          <w:color w:val="000000"/>
          <w:kern w:val="0"/>
          <w:sz w:val="21"/>
          <w:szCs w:val="21"/>
        </w:rPr>
        <w:t>2</w:t>
      </w:r>
      <w:r>
        <w:rPr>
          <w:rFonts w:hint="eastAsia" w:ascii="宋体" w:hAnsi="宋体"/>
          <w:color w:val="000000"/>
          <w:kern w:val="0"/>
          <w:sz w:val="21"/>
          <w:szCs w:val="21"/>
        </w:rPr>
        <w:t>节眼，压紧基部泥土，淋足定根水。</w:t>
      </w:r>
    </w:p>
    <w:p>
      <w:pPr>
        <w:pStyle w:val="26"/>
        <w:widowControl/>
        <w:tabs>
          <w:tab w:val="center" w:pos="4201"/>
          <w:tab w:val="right" w:leader="dot" w:pos="9298"/>
        </w:tabs>
        <w:autoSpaceDE w:val="0"/>
        <w:autoSpaceDN w:val="0"/>
        <w:spacing w:beforeAutospacing="0" w:afterAutospacing="0"/>
        <w:rPr>
          <w:rFonts w:ascii="宋体" w:hAnsi="宋体"/>
        </w:rPr>
      </w:pPr>
    </w:p>
    <w:p>
      <w:pPr>
        <w:pStyle w:val="107"/>
        <w:spacing w:before="156" w:after="156"/>
        <w:rPr>
          <w:szCs w:val="22"/>
        </w:rPr>
      </w:pPr>
      <w:r>
        <w:rPr>
          <w:rFonts w:hint="eastAsia"/>
          <w:szCs w:val="22"/>
        </w:rPr>
        <w:t>练苗</w:t>
      </w:r>
    </w:p>
    <w:p>
      <w:pPr>
        <w:pStyle w:val="26"/>
        <w:widowControl/>
        <w:tabs>
          <w:tab w:val="center" w:pos="4201"/>
          <w:tab w:val="right" w:leader="dot" w:pos="9298"/>
        </w:tabs>
        <w:autoSpaceDE w:val="0"/>
        <w:autoSpaceDN w:val="0"/>
        <w:spacing w:beforeLines="50" w:beforeAutospacing="0" w:afterLines="50" w:afterAutospacing="0"/>
        <w:ind w:firstLine="420" w:firstLineChars="200"/>
        <w:rPr>
          <w:rFonts w:ascii="宋体" w:hAnsi="宋体"/>
          <w:kern w:val="0"/>
          <w:sz w:val="21"/>
          <w:szCs w:val="22"/>
        </w:rPr>
      </w:pPr>
      <w:r>
        <w:rPr>
          <w:rFonts w:hint="eastAsia" w:ascii="宋体" w:hAnsi="宋体"/>
          <w:kern w:val="0"/>
          <w:sz w:val="21"/>
          <w:szCs w:val="22"/>
        </w:rPr>
        <w:t>将营养袋幼苗移出温室大棚进行练苗15 d～20 d，尽量避免太阳直接暴晒，3 d～4</w:t>
      </w:r>
      <w:r>
        <w:rPr>
          <w:rFonts w:hint="eastAsia" w:ascii="宋体" w:hAnsi="宋体"/>
          <w:kern w:val="0"/>
          <w:sz w:val="21"/>
          <w:szCs w:val="22"/>
          <w:vertAlign w:val="superscript"/>
        </w:rPr>
        <w:t xml:space="preserve"> </w:t>
      </w:r>
      <w:r>
        <w:rPr>
          <w:rFonts w:hint="eastAsia" w:ascii="宋体" w:hAnsi="宋体"/>
          <w:kern w:val="0"/>
          <w:sz w:val="21"/>
          <w:szCs w:val="22"/>
        </w:rPr>
        <w:t>d淋水一次，保持泥土湿润，待幼苗长高至25</w:t>
      </w:r>
      <w:r>
        <w:rPr>
          <w:rFonts w:hint="eastAsia" w:ascii="宋体" w:hAnsi="宋体"/>
          <w:kern w:val="0"/>
          <w:sz w:val="21"/>
          <w:szCs w:val="22"/>
          <w:vertAlign w:val="superscript"/>
        </w:rPr>
        <w:t xml:space="preserve"> </w:t>
      </w:r>
      <w:r>
        <w:rPr>
          <w:rFonts w:hint="eastAsia" w:ascii="宋体" w:hAnsi="宋体"/>
          <w:kern w:val="0"/>
          <w:sz w:val="21"/>
          <w:szCs w:val="22"/>
        </w:rPr>
        <w:t>cm～30</w:t>
      </w:r>
      <w:r>
        <w:rPr>
          <w:rFonts w:hint="eastAsia" w:ascii="宋体" w:hAnsi="宋体"/>
          <w:kern w:val="0"/>
          <w:sz w:val="21"/>
          <w:szCs w:val="22"/>
          <w:vertAlign w:val="superscript"/>
        </w:rPr>
        <w:t xml:space="preserve"> </w:t>
      </w:r>
      <w:r>
        <w:rPr>
          <w:rFonts w:hint="eastAsia" w:ascii="宋体" w:hAnsi="宋体"/>
          <w:kern w:val="0"/>
          <w:sz w:val="21"/>
          <w:szCs w:val="22"/>
        </w:rPr>
        <w:t>cm时可出圃移栽大田。</w:t>
      </w:r>
      <w:bookmarkStart w:id="38" w:name="_Toc67995788"/>
      <w:bookmarkStart w:id="39" w:name="_Toc67927692"/>
    </w:p>
    <w:p>
      <w:pPr>
        <w:pStyle w:val="106"/>
        <w:spacing w:before="312" w:after="312"/>
      </w:pPr>
      <w:r>
        <w:rPr>
          <w:rFonts w:hint="eastAsia"/>
        </w:rPr>
        <w:t>木薯种植</w:t>
      </w:r>
      <w:bookmarkEnd w:id="38"/>
      <w:bookmarkEnd w:id="39"/>
    </w:p>
    <w:p>
      <w:pPr>
        <w:pStyle w:val="107"/>
        <w:spacing w:before="156" w:after="156"/>
        <w:rPr>
          <w:szCs w:val="22"/>
        </w:rPr>
      </w:pPr>
      <w:bookmarkStart w:id="40" w:name="_Toc67995789"/>
      <w:bookmarkStart w:id="41" w:name="_Toc67927693"/>
      <w:r>
        <w:rPr>
          <w:rFonts w:hint="eastAsia"/>
          <w:szCs w:val="22"/>
        </w:rPr>
        <w:t>种植时间</w:t>
      </w:r>
    </w:p>
    <w:p>
      <w:pPr>
        <w:pStyle w:val="26"/>
        <w:widowControl/>
        <w:ind w:firstLine="420"/>
        <w:rPr>
          <w:rFonts w:ascii="宋体" w:hAnsi="宋体" w:cs="宋体"/>
          <w:sz w:val="21"/>
          <w:szCs w:val="21"/>
        </w:rPr>
      </w:pPr>
      <w:r>
        <w:rPr>
          <w:rFonts w:hint="eastAsia" w:ascii="宋体" w:hAnsi="宋体" w:cs="宋体"/>
          <w:sz w:val="21"/>
          <w:szCs w:val="21"/>
        </w:rPr>
        <w:t>一般选择在</w:t>
      </w:r>
      <w:r>
        <w:rPr>
          <w:rFonts w:ascii="宋体" w:hAnsi="宋体" w:cs="宋体"/>
          <w:sz w:val="21"/>
          <w:szCs w:val="21"/>
        </w:rPr>
        <w:t>3</w:t>
      </w:r>
      <w:r>
        <w:rPr>
          <w:rFonts w:hint="eastAsia" w:ascii="宋体" w:hAnsi="宋体" w:cs="宋体"/>
          <w:sz w:val="21"/>
          <w:szCs w:val="21"/>
        </w:rPr>
        <w:t>～</w:t>
      </w:r>
      <w:r>
        <w:rPr>
          <w:rFonts w:ascii="宋体" w:hAnsi="宋体" w:cs="宋体"/>
          <w:sz w:val="21"/>
          <w:szCs w:val="21"/>
        </w:rPr>
        <w:t>4</w:t>
      </w:r>
      <w:r>
        <w:rPr>
          <w:rFonts w:hint="eastAsia" w:ascii="宋体" w:hAnsi="宋体" w:cs="宋体"/>
          <w:sz w:val="21"/>
          <w:szCs w:val="21"/>
        </w:rPr>
        <w:t>月份气温稳定在</w:t>
      </w:r>
      <w:r>
        <w:rPr>
          <w:rFonts w:ascii="宋体" w:hAnsi="宋体" w:cs="宋体"/>
          <w:sz w:val="21"/>
          <w:szCs w:val="21"/>
        </w:rPr>
        <w:t>14</w:t>
      </w:r>
      <w:r>
        <w:rPr>
          <w:rFonts w:hint="eastAsia" w:ascii="宋体" w:hAnsi="宋体" w:cs="宋体"/>
          <w:sz w:val="21"/>
          <w:szCs w:val="21"/>
          <w:vertAlign w:val="superscript"/>
        </w:rPr>
        <w:t xml:space="preserve"> </w:t>
      </w:r>
      <w:r>
        <w:rPr>
          <w:rFonts w:ascii="宋体" w:hAnsi="宋体" w:cs="宋体"/>
          <w:sz w:val="21"/>
          <w:szCs w:val="21"/>
        </w:rPr>
        <w:t>℃</w:t>
      </w:r>
      <w:r>
        <w:rPr>
          <w:rFonts w:hint="eastAsia" w:ascii="宋体" w:hAnsi="宋体" w:cs="宋体"/>
          <w:sz w:val="21"/>
          <w:szCs w:val="21"/>
        </w:rPr>
        <w:t>以上，土壤水分适当时下种。</w:t>
      </w:r>
    </w:p>
    <w:p>
      <w:pPr>
        <w:pStyle w:val="107"/>
        <w:spacing w:before="156" w:after="156"/>
        <w:rPr>
          <w:szCs w:val="22"/>
        </w:rPr>
      </w:pPr>
      <w:r>
        <w:rPr>
          <w:rFonts w:hint="eastAsia"/>
          <w:szCs w:val="22"/>
        </w:rPr>
        <w:t>种茎处理</w:t>
      </w:r>
    </w:p>
    <w:p>
      <w:pPr>
        <w:pStyle w:val="26"/>
        <w:widowControl/>
        <w:ind w:firstLine="420"/>
        <w:rPr>
          <w:rFonts w:ascii="宋体" w:hAnsi="宋体" w:cs="宋体"/>
          <w:sz w:val="21"/>
          <w:szCs w:val="21"/>
        </w:rPr>
      </w:pPr>
      <w:r>
        <w:rPr>
          <w:rFonts w:hint="eastAsia" w:ascii="宋体" w:hAnsi="宋体" w:cs="宋体"/>
          <w:sz w:val="21"/>
          <w:szCs w:val="21"/>
        </w:rPr>
        <w:t>将截好的木薯种茎用</w:t>
      </w:r>
      <w:r>
        <w:rPr>
          <w:rFonts w:ascii="宋体" w:hAnsi="宋体" w:cs="宋体"/>
          <w:sz w:val="21"/>
          <w:szCs w:val="21"/>
        </w:rPr>
        <w:t>1</w:t>
      </w:r>
      <w:r>
        <w:rPr>
          <w:rFonts w:hint="eastAsia" w:ascii="宋体" w:hAnsi="宋体"/>
          <w:kern w:val="0"/>
          <w:sz w:val="21"/>
          <w:szCs w:val="22"/>
          <w:vertAlign w:val="superscript"/>
        </w:rPr>
        <w:t xml:space="preserve"> </w:t>
      </w:r>
      <w:r>
        <w:rPr>
          <w:rFonts w:ascii="宋体" w:hAnsi="宋体" w:cs="宋体"/>
          <w:sz w:val="21"/>
          <w:szCs w:val="21"/>
        </w:rPr>
        <w:t>000</w:t>
      </w:r>
      <w:r>
        <w:rPr>
          <w:rFonts w:hint="eastAsia" w:ascii="宋体" w:hAnsi="宋体" w:cs="宋体"/>
          <w:sz w:val="21"/>
          <w:szCs w:val="21"/>
        </w:rPr>
        <w:t>倍多菌灵溶液浸泡处理</w:t>
      </w:r>
      <w:r>
        <w:rPr>
          <w:rFonts w:ascii="宋体" w:hAnsi="宋体" w:cs="宋体"/>
          <w:sz w:val="21"/>
          <w:szCs w:val="21"/>
        </w:rPr>
        <w:t>3</w:t>
      </w:r>
      <w:r>
        <w:rPr>
          <w:rFonts w:hint="eastAsia" w:ascii="宋体" w:hAnsi="宋体"/>
          <w:kern w:val="0"/>
          <w:sz w:val="21"/>
          <w:szCs w:val="22"/>
          <w:vertAlign w:val="superscript"/>
        </w:rPr>
        <w:t xml:space="preserve"> </w:t>
      </w:r>
      <w:r>
        <w:rPr>
          <w:rFonts w:ascii="宋体" w:hAnsi="宋体" w:cs="宋体"/>
          <w:sz w:val="21"/>
          <w:szCs w:val="21"/>
        </w:rPr>
        <w:t>min</w:t>
      </w:r>
      <w:r>
        <w:rPr>
          <w:rFonts w:hint="eastAsia" w:ascii="宋体" w:hAnsi="宋体" w:cs="宋体"/>
          <w:sz w:val="21"/>
          <w:szCs w:val="21"/>
        </w:rPr>
        <w:t>～</w:t>
      </w:r>
      <w:r>
        <w:rPr>
          <w:rFonts w:ascii="宋体" w:hAnsi="宋体" w:cs="宋体"/>
          <w:sz w:val="21"/>
          <w:szCs w:val="21"/>
        </w:rPr>
        <w:t>5</w:t>
      </w:r>
      <w:r>
        <w:rPr>
          <w:rFonts w:hint="eastAsia" w:ascii="宋体" w:hAnsi="宋体"/>
          <w:kern w:val="0"/>
          <w:sz w:val="21"/>
          <w:szCs w:val="22"/>
          <w:vertAlign w:val="superscript"/>
        </w:rPr>
        <w:t xml:space="preserve"> </w:t>
      </w:r>
      <w:r>
        <w:rPr>
          <w:rFonts w:ascii="宋体" w:hAnsi="宋体" w:cs="宋体"/>
          <w:sz w:val="21"/>
          <w:szCs w:val="21"/>
        </w:rPr>
        <w:t>min</w:t>
      </w:r>
      <w:r>
        <w:rPr>
          <w:rFonts w:hint="eastAsia" w:ascii="宋体" w:hAnsi="宋体" w:cs="宋体"/>
          <w:sz w:val="21"/>
          <w:szCs w:val="21"/>
        </w:rPr>
        <w:t>，防止病菌感染，捞出晾干后待下种。</w:t>
      </w:r>
    </w:p>
    <w:p>
      <w:pPr>
        <w:pStyle w:val="107"/>
        <w:spacing w:before="156" w:after="156"/>
        <w:rPr>
          <w:szCs w:val="22"/>
        </w:rPr>
      </w:pPr>
      <w:r>
        <w:rPr>
          <w:rFonts w:hint="eastAsia"/>
          <w:szCs w:val="22"/>
        </w:rPr>
        <w:t>木薯种植方式</w:t>
      </w:r>
    </w:p>
    <w:p>
      <w:pPr>
        <w:pStyle w:val="26"/>
        <w:widowControl/>
        <w:ind w:firstLine="420"/>
        <w:rPr>
          <w:rFonts w:cs="宋体"/>
          <w:sz w:val="21"/>
          <w:szCs w:val="21"/>
        </w:rPr>
      </w:pPr>
      <w:r>
        <w:rPr>
          <w:rFonts w:hint="eastAsia" w:cs="宋体"/>
          <w:sz w:val="21"/>
          <w:szCs w:val="21"/>
        </w:rPr>
        <w:t>在畦面上将木薯种茎平放或斜插于定穴中，浅盖土。</w:t>
      </w:r>
    </w:p>
    <w:p>
      <w:pPr>
        <w:pStyle w:val="106"/>
        <w:spacing w:before="312" w:after="312"/>
      </w:pPr>
      <w:r>
        <w:rPr>
          <w:rFonts w:hint="eastAsia"/>
        </w:rPr>
        <w:t>凉粉草种植</w:t>
      </w:r>
      <w:bookmarkEnd w:id="40"/>
      <w:bookmarkEnd w:id="41"/>
    </w:p>
    <w:p>
      <w:pPr>
        <w:pStyle w:val="107"/>
        <w:spacing w:before="156" w:after="156"/>
        <w:rPr>
          <w:szCs w:val="22"/>
        </w:rPr>
      </w:pPr>
      <w:bookmarkStart w:id="42" w:name="_Toc66351324"/>
      <w:bookmarkStart w:id="43" w:name="_Toc67995790"/>
      <w:bookmarkStart w:id="44" w:name="_Toc67927694"/>
      <w:r>
        <w:rPr>
          <w:rFonts w:hint="eastAsia"/>
          <w:szCs w:val="22"/>
        </w:rPr>
        <w:t xml:space="preserve">种植时间 </w:t>
      </w:r>
    </w:p>
    <w:p>
      <w:pPr>
        <w:widowControl/>
        <w:spacing w:beforeLines="50" w:afterLines="50"/>
        <w:ind w:firstLine="420" w:firstLineChars="200"/>
        <w:jc w:val="left"/>
        <w:rPr>
          <w:kern w:val="0"/>
          <w:szCs w:val="22"/>
        </w:rPr>
      </w:pPr>
      <w:r>
        <w:rPr>
          <w:rFonts w:hint="eastAsia" w:cs="宋体"/>
          <w:kern w:val="0"/>
          <w:szCs w:val="22"/>
        </w:rPr>
        <w:t>木薯种植结束后，可立即种植凉粉草。在水源充足条件下，一年四季皆可种植。</w:t>
      </w:r>
    </w:p>
    <w:p>
      <w:pPr>
        <w:pStyle w:val="107"/>
        <w:spacing w:before="156" w:after="156"/>
        <w:rPr>
          <w:szCs w:val="22"/>
        </w:rPr>
      </w:pPr>
      <w:r>
        <w:rPr>
          <w:rFonts w:hint="eastAsia"/>
          <w:szCs w:val="22"/>
        </w:rPr>
        <w:t>凉粉草移栽</w:t>
      </w:r>
    </w:p>
    <w:p>
      <w:pPr>
        <w:widowControl/>
        <w:spacing w:beforeLines="50" w:afterLines="50"/>
        <w:ind w:firstLine="420" w:firstLineChars="200"/>
        <w:jc w:val="left"/>
        <w:rPr>
          <w:rFonts w:ascii="宋体" w:hAnsi="宋体"/>
          <w:kern w:val="0"/>
          <w:szCs w:val="22"/>
        </w:rPr>
      </w:pPr>
      <w:r>
        <w:rPr>
          <w:rFonts w:hint="eastAsia" w:ascii="宋体" w:hAnsi="宋体" w:cs="宋体"/>
          <w:kern w:val="0"/>
          <w:szCs w:val="22"/>
        </w:rPr>
        <w:t>选择在阴雨天时移栽，可提高成活率。将凉粉草营养袋苗轻放在打孔定穴内，每穴种</w:t>
      </w:r>
      <w:r>
        <w:rPr>
          <w:rFonts w:ascii="宋体" w:hAnsi="宋体"/>
          <w:kern w:val="0"/>
          <w:szCs w:val="22"/>
        </w:rPr>
        <w:t>2</w:t>
      </w:r>
      <w:r>
        <w:rPr>
          <w:rFonts w:hint="eastAsia" w:ascii="宋体" w:hAnsi="宋体" w:cs="宋体"/>
          <w:color w:val="000000"/>
        </w:rPr>
        <w:t>～</w:t>
      </w:r>
      <w:r>
        <w:rPr>
          <w:rFonts w:ascii="宋体" w:hAnsi="宋体"/>
          <w:color w:val="000000"/>
        </w:rPr>
        <w:t>3</w:t>
      </w:r>
      <w:r>
        <w:rPr>
          <w:rFonts w:hint="eastAsia" w:ascii="宋体" w:hAnsi="宋体" w:cs="宋体"/>
          <w:color w:val="000000"/>
        </w:rPr>
        <w:t>株，种植不宜过深，用</w:t>
      </w:r>
      <w:r>
        <w:rPr>
          <w:rFonts w:hint="eastAsia" w:ascii="宋体" w:hAnsi="宋体" w:cs="宋体"/>
          <w:kern w:val="0"/>
          <w:szCs w:val="22"/>
        </w:rPr>
        <w:t>土填满周围，</w:t>
      </w:r>
      <w:r>
        <w:rPr>
          <w:rFonts w:hint="eastAsia" w:ascii="宋体" w:hAnsi="宋体" w:cs="宋体"/>
          <w:color w:val="000000"/>
        </w:rPr>
        <w:t>压紧根部</w:t>
      </w:r>
      <w:r>
        <w:rPr>
          <w:rFonts w:hint="eastAsia" w:ascii="宋体" w:hAnsi="宋体" w:cs="宋体"/>
          <w:kern w:val="0"/>
          <w:szCs w:val="22"/>
        </w:rPr>
        <w:t>泥土，植后淋足定根水，</w:t>
      </w:r>
      <w:r>
        <w:rPr>
          <w:rFonts w:ascii="宋体" w:hAnsi="宋体"/>
          <w:kern w:val="0"/>
          <w:szCs w:val="22"/>
        </w:rPr>
        <w:t>1</w:t>
      </w:r>
      <w:r>
        <w:rPr>
          <w:rFonts w:hint="eastAsia" w:ascii="宋体" w:hAnsi="宋体"/>
          <w:kern w:val="0"/>
          <w:szCs w:val="22"/>
          <w:vertAlign w:val="superscript"/>
        </w:rPr>
        <w:t xml:space="preserve"> </w:t>
      </w:r>
      <w:r>
        <w:rPr>
          <w:rFonts w:ascii="宋体" w:hAnsi="宋体"/>
          <w:color w:val="000000"/>
        </w:rPr>
        <w:t>d</w:t>
      </w:r>
      <w:r>
        <w:rPr>
          <w:rFonts w:hint="eastAsia" w:ascii="宋体" w:hAnsi="宋体" w:cs="宋体"/>
          <w:color w:val="000000"/>
        </w:rPr>
        <w:t>～</w:t>
      </w:r>
      <w:r>
        <w:rPr>
          <w:rFonts w:ascii="宋体" w:hAnsi="宋体"/>
          <w:color w:val="000000"/>
        </w:rPr>
        <w:t>2</w:t>
      </w:r>
      <w:r>
        <w:rPr>
          <w:rFonts w:hint="eastAsia" w:ascii="宋体" w:hAnsi="宋体"/>
          <w:kern w:val="0"/>
          <w:szCs w:val="22"/>
          <w:vertAlign w:val="superscript"/>
        </w:rPr>
        <w:t xml:space="preserve"> </w:t>
      </w:r>
      <w:r>
        <w:rPr>
          <w:rFonts w:ascii="宋体" w:hAnsi="宋体"/>
          <w:color w:val="000000"/>
        </w:rPr>
        <w:t>d</w:t>
      </w:r>
      <w:r>
        <w:rPr>
          <w:rFonts w:hint="eastAsia" w:ascii="宋体" w:hAnsi="宋体" w:cs="宋体"/>
          <w:color w:val="000000"/>
        </w:rPr>
        <w:t>淋</w:t>
      </w:r>
      <w:r>
        <w:rPr>
          <w:rFonts w:ascii="宋体" w:hAnsi="宋体"/>
          <w:color w:val="000000"/>
        </w:rPr>
        <w:t>1</w:t>
      </w:r>
      <w:r>
        <w:rPr>
          <w:rFonts w:hint="eastAsia" w:ascii="宋体" w:hAnsi="宋体" w:cs="宋体"/>
          <w:color w:val="000000"/>
        </w:rPr>
        <w:t>次水。</w:t>
      </w:r>
    </w:p>
    <w:p>
      <w:pPr>
        <w:pStyle w:val="106"/>
        <w:spacing w:before="312" w:after="312"/>
      </w:pPr>
      <w:r>
        <w:rPr>
          <w:rFonts w:hint="eastAsia"/>
        </w:rPr>
        <w:t>田间管理</w:t>
      </w:r>
      <w:bookmarkEnd w:id="42"/>
      <w:bookmarkEnd w:id="43"/>
      <w:bookmarkEnd w:id="44"/>
    </w:p>
    <w:p>
      <w:pPr>
        <w:pStyle w:val="107"/>
        <w:spacing w:before="156" w:after="156"/>
        <w:rPr>
          <w:szCs w:val="22"/>
        </w:rPr>
      </w:pPr>
      <w:bookmarkStart w:id="45" w:name="_Toc7006569"/>
      <w:r>
        <w:rPr>
          <w:rFonts w:hint="eastAsia"/>
          <w:szCs w:val="22"/>
        </w:rPr>
        <w:t>查苗补缺</w:t>
      </w:r>
    </w:p>
    <w:p>
      <w:pPr>
        <w:pStyle w:val="67"/>
        <w:spacing w:before="156" w:after="156"/>
        <w:rPr>
          <w:szCs w:val="22"/>
        </w:rPr>
      </w:pPr>
      <w:r>
        <w:rPr>
          <w:rFonts w:hint="eastAsia"/>
          <w:szCs w:val="22"/>
        </w:rPr>
        <w:t>木薯</w:t>
      </w:r>
    </w:p>
    <w:p>
      <w:pPr>
        <w:pStyle w:val="26"/>
        <w:widowControl/>
        <w:tabs>
          <w:tab w:val="center" w:pos="4201"/>
          <w:tab w:val="right" w:leader="dot" w:pos="9298"/>
        </w:tabs>
        <w:autoSpaceDE w:val="0"/>
        <w:autoSpaceDN w:val="0"/>
        <w:spacing w:beforeAutospacing="0" w:afterAutospacing="0"/>
        <w:ind w:firstLine="420" w:firstLineChars="200"/>
        <w:rPr>
          <w:rFonts w:ascii="宋体" w:hAnsi="宋体"/>
        </w:rPr>
      </w:pPr>
      <w:r>
        <w:rPr>
          <w:rFonts w:hint="eastAsia" w:ascii="宋体" w:hAnsi="宋体"/>
          <w:kern w:val="0"/>
          <w:sz w:val="21"/>
          <w:szCs w:val="20"/>
        </w:rPr>
        <w:t>木薯种植</w:t>
      </w:r>
      <w:r>
        <w:rPr>
          <w:rFonts w:ascii="宋体" w:hAnsi="宋体"/>
          <w:kern w:val="0"/>
          <w:sz w:val="21"/>
          <w:szCs w:val="20"/>
        </w:rPr>
        <w:t>20</w:t>
      </w:r>
      <w:r>
        <w:rPr>
          <w:rFonts w:hint="eastAsia" w:ascii="宋体" w:hAnsi="宋体"/>
          <w:kern w:val="0"/>
          <w:sz w:val="21"/>
          <w:szCs w:val="22"/>
          <w:vertAlign w:val="superscript"/>
        </w:rPr>
        <w:t xml:space="preserve"> </w:t>
      </w:r>
      <w:r>
        <w:rPr>
          <w:rFonts w:ascii="宋体" w:hAnsi="宋体"/>
          <w:kern w:val="0"/>
          <w:sz w:val="21"/>
          <w:szCs w:val="20"/>
        </w:rPr>
        <w:t>d</w:t>
      </w:r>
      <w:r>
        <w:rPr>
          <w:rFonts w:hint="eastAsia" w:ascii="宋体" w:hAnsi="宋体"/>
          <w:kern w:val="0"/>
          <w:sz w:val="21"/>
          <w:szCs w:val="20"/>
        </w:rPr>
        <w:t>～</w:t>
      </w:r>
      <w:r>
        <w:rPr>
          <w:rFonts w:ascii="宋体" w:hAnsi="宋体"/>
          <w:kern w:val="0"/>
          <w:sz w:val="21"/>
          <w:szCs w:val="20"/>
        </w:rPr>
        <w:t>30</w:t>
      </w:r>
      <w:r>
        <w:rPr>
          <w:rFonts w:hint="eastAsia" w:ascii="宋体" w:hAnsi="宋体"/>
          <w:kern w:val="0"/>
          <w:sz w:val="21"/>
          <w:szCs w:val="22"/>
          <w:vertAlign w:val="superscript"/>
        </w:rPr>
        <w:t xml:space="preserve"> </w:t>
      </w:r>
      <w:r>
        <w:rPr>
          <w:rFonts w:ascii="宋体" w:hAnsi="宋体"/>
          <w:kern w:val="0"/>
          <w:sz w:val="21"/>
          <w:szCs w:val="20"/>
        </w:rPr>
        <w:t>d</w:t>
      </w:r>
      <w:r>
        <w:rPr>
          <w:rFonts w:hint="eastAsia" w:ascii="宋体" w:hAnsi="宋体"/>
          <w:kern w:val="0"/>
          <w:sz w:val="21"/>
          <w:szCs w:val="20"/>
        </w:rPr>
        <w:t>后，调查木薯出苗率情况，对</w:t>
      </w:r>
      <w:r>
        <w:rPr>
          <w:rFonts w:hint="eastAsia" w:ascii="宋体" w:hAnsi="宋体"/>
          <w:kern w:val="0"/>
          <w:sz w:val="21"/>
          <w:szCs w:val="21"/>
        </w:rPr>
        <w:t>缺苗的种植穴</w:t>
      </w:r>
      <w:r>
        <w:rPr>
          <w:rFonts w:hint="eastAsia" w:ascii="宋体" w:hAnsi="宋体"/>
          <w:kern w:val="0"/>
          <w:sz w:val="21"/>
          <w:szCs w:val="20"/>
        </w:rPr>
        <w:t>要及时补种，对补种后出的幼苗，应及时进行追肥以便赶上一般的生长。</w:t>
      </w:r>
    </w:p>
    <w:p>
      <w:pPr>
        <w:pStyle w:val="67"/>
        <w:spacing w:before="156" w:after="156"/>
        <w:rPr>
          <w:szCs w:val="22"/>
        </w:rPr>
      </w:pPr>
      <w:r>
        <w:rPr>
          <w:rFonts w:hint="eastAsia"/>
          <w:szCs w:val="22"/>
        </w:rPr>
        <w:t>凉粉草</w:t>
      </w:r>
    </w:p>
    <w:p>
      <w:pPr>
        <w:pStyle w:val="26"/>
        <w:widowControl/>
        <w:tabs>
          <w:tab w:val="center" w:pos="4201"/>
          <w:tab w:val="right" w:leader="dot" w:pos="9298"/>
        </w:tabs>
        <w:autoSpaceDE w:val="0"/>
        <w:autoSpaceDN w:val="0"/>
        <w:spacing w:beforeAutospacing="0" w:afterAutospacing="0"/>
        <w:ind w:firstLine="420" w:firstLineChars="200"/>
        <w:rPr>
          <w:rFonts w:ascii="宋体" w:hAnsi="宋体"/>
          <w:szCs w:val="22"/>
        </w:rPr>
      </w:pPr>
      <w:r>
        <w:rPr>
          <w:rFonts w:hint="eastAsia" w:ascii="宋体" w:hAnsi="宋体"/>
          <w:kern w:val="0"/>
          <w:sz w:val="21"/>
          <w:szCs w:val="22"/>
        </w:rPr>
        <w:t>凉粉草种植</w:t>
      </w:r>
      <w:r>
        <w:rPr>
          <w:rFonts w:ascii="宋体" w:hAnsi="宋体"/>
          <w:kern w:val="0"/>
          <w:sz w:val="21"/>
          <w:szCs w:val="22"/>
        </w:rPr>
        <w:t>7</w:t>
      </w:r>
      <w:r>
        <w:rPr>
          <w:rFonts w:hint="eastAsia" w:ascii="宋体" w:hAnsi="宋体"/>
          <w:kern w:val="0"/>
          <w:sz w:val="21"/>
          <w:szCs w:val="22"/>
          <w:vertAlign w:val="superscript"/>
        </w:rPr>
        <w:t xml:space="preserve"> </w:t>
      </w:r>
      <w:r>
        <w:rPr>
          <w:rFonts w:ascii="宋体" w:hAnsi="宋体"/>
          <w:kern w:val="0"/>
          <w:sz w:val="21"/>
          <w:szCs w:val="22"/>
        </w:rPr>
        <w:t>d</w:t>
      </w:r>
      <w:r>
        <w:rPr>
          <w:rFonts w:hint="eastAsia" w:ascii="宋体" w:hAnsi="宋体"/>
          <w:kern w:val="0"/>
          <w:sz w:val="21"/>
          <w:szCs w:val="22"/>
        </w:rPr>
        <w:t>后检查成活情况，发现死苗及时补种，确保全苗。</w:t>
      </w:r>
    </w:p>
    <w:p>
      <w:pPr>
        <w:pStyle w:val="107"/>
        <w:spacing w:before="156" w:after="156"/>
        <w:rPr>
          <w:szCs w:val="22"/>
        </w:rPr>
      </w:pPr>
      <w:r>
        <w:rPr>
          <w:rFonts w:hint="eastAsia"/>
          <w:szCs w:val="22"/>
        </w:rPr>
        <w:t>木薯间苗</w:t>
      </w:r>
    </w:p>
    <w:p>
      <w:pPr>
        <w:pStyle w:val="26"/>
        <w:widowControl/>
        <w:tabs>
          <w:tab w:val="center" w:pos="4201"/>
          <w:tab w:val="right" w:leader="dot" w:pos="9298"/>
        </w:tabs>
        <w:autoSpaceDE w:val="0"/>
        <w:autoSpaceDN w:val="0"/>
        <w:spacing w:beforeAutospacing="0" w:afterAutospacing="0"/>
        <w:rPr>
          <w:szCs w:val="21"/>
        </w:rPr>
      </w:pPr>
      <w:r>
        <w:rPr>
          <w:kern w:val="0"/>
          <w:sz w:val="21"/>
          <w:szCs w:val="21"/>
        </w:rPr>
        <w:t xml:space="preserve">    </w:t>
      </w:r>
      <w:r>
        <w:rPr>
          <w:rFonts w:hint="eastAsia" w:ascii="宋体" w:hAnsi="宋体"/>
          <w:kern w:val="0"/>
          <w:sz w:val="21"/>
          <w:szCs w:val="21"/>
        </w:rPr>
        <w:t>木薯植后</w:t>
      </w:r>
      <w:r>
        <w:rPr>
          <w:rFonts w:ascii="宋体" w:hAnsi="宋体"/>
          <w:kern w:val="0"/>
          <w:sz w:val="21"/>
          <w:szCs w:val="21"/>
        </w:rPr>
        <w:t>30</w:t>
      </w:r>
      <w:r>
        <w:rPr>
          <w:rFonts w:hint="eastAsia" w:ascii="宋体" w:hAnsi="宋体"/>
          <w:kern w:val="0"/>
          <w:sz w:val="21"/>
          <w:szCs w:val="22"/>
          <w:vertAlign w:val="superscript"/>
        </w:rPr>
        <w:t xml:space="preserve"> </w:t>
      </w:r>
      <w:r>
        <w:rPr>
          <w:rFonts w:ascii="宋体" w:hAnsi="宋体"/>
          <w:kern w:val="0"/>
          <w:sz w:val="21"/>
          <w:szCs w:val="21"/>
        </w:rPr>
        <w:t>d</w:t>
      </w:r>
      <w:r>
        <w:rPr>
          <w:rFonts w:hint="eastAsia" w:ascii="宋体" w:hAnsi="宋体"/>
          <w:kern w:val="0"/>
          <w:sz w:val="21"/>
          <w:szCs w:val="21"/>
        </w:rPr>
        <w:t>～</w:t>
      </w:r>
      <w:r>
        <w:rPr>
          <w:rFonts w:ascii="宋体" w:hAnsi="宋体"/>
          <w:kern w:val="0"/>
          <w:sz w:val="21"/>
          <w:szCs w:val="21"/>
        </w:rPr>
        <w:t>40</w:t>
      </w:r>
      <w:r>
        <w:rPr>
          <w:rFonts w:hint="eastAsia" w:ascii="宋体" w:hAnsi="宋体"/>
          <w:kern w:val="0"/>
          <w:sz w:val="21"/>
          <w:szCs w:val="22"/>
          <w:vertAlign w:val="superscript"/>
        </w:rPr>
        <w:t xml:space="preserve"> </w:t>
      </w:r>
      <w:r>
        <w:rPr>
          <w:rFonts w:ascii="宋体" w:hAnsi="宋体"/>
          <w:kern w:val="0"/>
          <w:sz w:val="21"/>
          <w:szCs w:val="21"/>
        </w:rPr>
        <w:t>d</w:t>
      </w:r>
      <w:r>
        <w:rPr>
          <w:rFonts w:hint="eastAsia" w:ascii="宋体" w:hAnsi="宋体"/>
          <w:kern w:val="0"/>
          <w:sz w:val="21"/>
          <w:szCs w:val="21"/>
        </w:rPr>
        <w:t>，苗高</w:t>
      </w:r>
      <w:r>
        <w:rPr>
          <w:rFonts w:ascii="宋体" w:hAnsi="宋体"/>
          <w:kern w:val="0"/>
          <w:sz w:val="21"/>
          <w:szCs w:val="21"/>
        </w:rPr>
        <w:t>20</w:t>
      </w:r>
      <w:r>
        <w:rPr>
          <w:rFonts w:hint="eastAsia" w:ascii="宋体" w:hAnsi="宋体"/>
          <w:kern w:val="0"/>
          <w:sz w:val="21"/>
          <w:szCs w:val="22"/>
          <w:vertAlign w:val="superscript"/>
        </w:rPr>
        <w:t xml:space="preserve"> </w:t>
      </w:r>
      <w:r>
        <w:rPr>
          <w:rFonts w:ascii="宋体" w:hAnsi="宋体"/>
          <w:kern w:val="0"/>
          <w:sz w:val="21"/>
          <w:szCs w:val="21"/>
        </w:rPr>
        <w:t>cm</w:t>
      </w:r>
      <w:r>
        <w:rPr>
          <w:rFonts w:hint="eastAsia" w:ascii="宋体" w:hAnsi="宋体"/>
          <w:kern w:val="0"/>
          <w:sz w:val="21"/>
          <w:szCs w:val="21"/>
        </w:rPr>
        <w:t>～</w:t>
      </w:r>
      <w:r>
        <w:rPr>
          <w:rFonts w:ascii="宋体" w:hAnsi="宋体"/>
          <w:kern w:val="0"/>
          <w:sz w:val="21"/>
          <w:szCs w:val="21"/>
        </w:rPr>
        <w:t>30</w:t>
      </w:r>
      <w:r>
        <w:rPr>
          <w:rFonts w:hint="eastAsia" w:ascii="宋体" w:hAnsi="宋体"/>
          <w:kern w:val="0"/>
          <w:sz w:val="21"/>
          <w:szCs w:val="22"/>
          <w:vertAlign w:val="superscript"/>
        </w:rPr>
        <w:t xml:space="preserve"> </w:t>
      </w:r>
      <w:r>
        <w:rPr>
          <w:rFonts w:ascii="宋体" w:hAnsi="宋体"/>
          <w:kern w:val="0"/>
          <w:sz w:val="21"/>
          <w:szCs w:val="21"/>
        </w:rPr>
        <w:t>cm</w:t>
      </w:r>
      <w:r>
        <w:rPr>
          <w:rFonts w:hint="eastAsia" w:ascii="宋体" w:hAnsi="宋体"/>
          <w:kern w:val="0"/>
          <w:sz w:val="21"/>
          <w:szCs w:val="21"/>
        </w:rPr>
        <w:t>，对大田进行间苗，摘除多余幼苗，</w:t>
      </w:r>
      <w:r>
        <w:rPr>
          <w:rFonts w:hint="eastAsia" w:ascii="宋体" w:hAnsi="宋体"/>
          <w:kern w:val="0"/>
          <w:sz w:val="21"/>
          <w:szCs w:val="20"/>
        </w:rPr>
        <w:t>去弱留强，</w:t>
      </w:r>
      <w:r>
        <w:rPr>
          <w:rFonts w:hint="eastAsia" w:ascii="宋体" w:hAnsi="宋体"/>
          <w:kern w:val="0"/>
          <w:sz w:val="21"/>
          <w:szCs w:val="21"/>
        </w:rPr>
        <w:t>每穴留</w:t>
      </w:r>
      <w:r>
        <w:rPr>
          <w:rFonts w:ascii="宋体" w:hAnsi="宋体"/>
          <w:kern w:val="0"/>
          <w:sz w:val="21"/>
          <w:szCs w:val="21"/>
        </w:rPr>
        <w:t>1</w:t>
      </w:r>
      <w:r>
        <w:rPr>
          <w:rFonts w:hint="eastAsia" w:ascii="宋体" w:hAnsi="宋体"/>
          <w:kern w:val="0"/>
          <w:sz w:val="21"/>
          <w:szCs w:val="21"/>
        </w:rPr>
        <w:t>～</w:t>
      </w:r>
      <w:r>
        <w:rPr>
          <w:rFonts w:ascii="宋体" w:hAnsi="宋体"/>
          <w:kern w:val="0"/>
          <w:sz w:val="21"/>
          <w:szCs w:val="21"/>
        </w:rPr>
        <w:t>2</w:t>
      </w:r>
      <w:r>
        <w:rPr>
          <w:rFonts w:hint="eastAsia" w:ascii="宋体" w:hAnsi="宋体"/>
          <w:kern w:val="0"/>
          <w:sz w:val="21"/>
          <w:szCs w:val="21"/>
        </w:rPr>
        <w:t>个壮苗</w:t>
      </w:r>
      <w:r>
        <w:rPr>
          <w:rFonts w:hint="eastAsia"/>
          <w:kern w:val="0"/>
          <w:sz w:val="21"/>
          <w:szCs w:val="21"/>
        </w:rPr>
        <w:t>。</w:t>
      </w:r>
    </w:p>
    <w:p>
      <w:pPr>
        <w:pStyle w:val="107"/>
        <w:spacing w:before="156" w:after="156"/>
        <w:rPr>
          <w:szCs w:val="22"/>
        </w:rPr>
      </w:pPr>
      <w:r>
        <w:rPr>
          <w:rFonts w:hint="eastAsia"/>
          <w:szCs w:val="22"/>
        </w:rPr>
        <w:t>中耕除草</w:t>
      </w:r>
    </w:p>
    <w:p>
      <w:pPr>
        <w:pStyle w:val="67"/>
        <w:spacing w:before="156" w:after="156"/>
        <w:rPr>
          <w:szCs w:val="22"/>
        </w:rPr>
      </w:pPr>
      <w:r>
        <w:rPr>
          <w:rFonts w:hint="eastAsia"/>
          <w:szCs w:val="22"/>
        </w:rPr>
        <w:t>木薯</w:t>
      </w:r>
    </w:p>
    <w:p>
      <w:pPr>
        <w:pStyle w:val="26"/>
        <w:widowControl/>
        <w:tabs>
          <w:tab w:val="center" w:pos="4201"/>
          <w:tab w:val="right" w:leader="dot" w:pos="9298"/>
        </w:tabs>
        <w:autoSpaceDE w:val="0"/>
        <w:autoSpaceDN w:val="0"/>
        <w:spacing w:beforeAutospacing="0" w:afterAutospacing="0"/>
        <w:ind w:firstLine="420" w:firstLineChars="200"/>
      </w:pPr>
      <w:r>
        <w:rPr>
          <w:rFonts w:hint="eastAsia"/>
          <w:kern w:val="0"/>
          <w:sz w:val="21"/>
          <w:szCs w:val="20"/>
        </w:rPr>
        <w:t>地膜种植木薯幼苗生长期杂草较少，主要清除穴内周围杂草即可。人工除草结合培土进行，培薄土不宜过厚。</w:t>
      </w:r>
    </w:p>
    <w:p>
      <w:pPr>
        <w:pStyle w:val="67"/>
        <w:spacing w:before="156" w:after="156"/>
        <w:rPr>
          <w:szCs w:val="22"/>
        </w:rPr>
      </w:pPr>
      <w:r>
        <w:rPr>
          <w:rFonts w:hint="eastAsia"/>
          <w:szCs w:val="22"/>
        </w:rPr>
        <w:t>凉粉草</w:t>
      </w:r>
    </w:p>
    <w:p>
      <w:pPr>
        <w:pStyle w:val="26"/>
        <w:widowControl/>
        <w:tabs>
          <w:tab w:val="center" w:pos="4201"/>
          <w:tab w:val="right" w:leader="dot" w:pos="9298"/>
        </w:tabs>
        <w:autoSpaceDE w:val="0"/>
        <w:autoSpaceDN w:val="0"/>
        <w:spacing w:beforeAutospacing="0" w:afterAutospacing="0"/>
        <w:ind w:firstLine="420" w:firstLineChars="200"/>
        <w:rPr>
          <w:rFonts w:ascii="宋体" w:hAnsi="宋体"/>
          <w:szCs w:val="22"/>
        </w:rPr>
      </w:pPr>
      <w:r>
        <w:rPr>
          <w:rFonts w:hint="eastAsia" w:ascii="宋体" w:hAnsi="宋体"/>
          <w:kern w:val="0"/>
          <w:sz w:val="21"/>
          <w:szCs w:val="22"/>
        </w:rPr>
        <w:t>凉粉草种植</w:t>
      </w:r>
      <w:r>
        <w:rPr>
          <w:rFonts w:ascii="宋体" w:hAnsi="宋体"/>
          <w:kern w:val="0"/>
          <w:sz w:val="21"/>
          <w:szCs w:val="21"/>
        </w:rPr>
        <w:t>60</w:t>
      </w:r>
      <w:r>
        <w:rPr>
          <w:rFonts w:hint="eastAsia" w:ascii="宋体" w:hAnsi="宋体"/>
          <w:kern w:val="0"/>
          <w:sz w:val="21"/>
          <w:szCs w:val="22"/>
          <w:vertAlign w:val="superscript"/>
        </w:rPr>
        <w:t xml:space="preserve"> </w:t>
      </w:r>
      <w:r>
        <w:rPr>
          <w:rFonts w:ascii="宋体" w:hAnsi="宋体"/>
          <w:kern w:val="0"/>
          <w:sz w:val="21"/>
          <w:szCs w:val="21"/>
        </w:rPr>
        <w:t>d</w:t>
      </w:r>
      <w:r>
        <w:rPr>
          <w:rFonts w:hint="eastAsia" w:ascii="宋体" w:hAnsi="宋体"/>
          <w:kern w:val="0"/>
          <w:sz w:val="21"/>
          <w:szCs w:val="21"/>
        </w:rPr>
        <w:t>后，幼苗盖满地面时及时把地膜除去，除膜后进行中耕锄草，修整边沟。沟边杂草可用除草剂除草，喷施除草剂时应低位定向喷雾，以免喷洒到凉粉草。</w:t>
      </w:r>
    </w:p>
    <w:p>
      <w:pPr>
        <w:pStyle w:val="107"/>
        <w:spacing w:before="156" w:after="156"/>
        <w:rPr>
          <w:szCs w:val="22"/>
        </w:rPr>
      </w:pPr>
      <w:r>
        <w:rPr>
          <w:rFonts w:hint="eastAsia"/>
          <w:szCs w:val="22"/>
        </w:rPr>
        <w:t>追肥</w:t>
      </w:r>
    </w:p>
    <w:p>
      <w:pPr>
        <w:pStyle w:val="67"/>
        <w:spacing w:before="156" w:after="156"/>
        <w:rPr>
          <w:szCs w:val="22"/>
        </w:rPr>
      </w:pPr>
      <w:r>
        <w:rPr>
          <w:rFonts w:hint="eastAsia"/>
          <w:szCs w:val="22"/>
        </w:rPr>
        <w:t>木薯</w:t>
      </w:r>
    </w:p>
    <w:p>
      <w:pPr>
        <w:pStyle w:val="26"/>
        <w:widowControl/>
        <w:tabs>
          <w:tab w:val="center" w:pos="4201"/>
          <w:tab w:val="right" w:leader="dot" w:pos="9298"/>
        </w:tabs>
        <w:autoSpaceDE w:val="0"/>
        <w:autoSpaceDN w:val="0"/>
        <w:spacing w:beforeAutospacing="0" w:afterAutospacing="0"/>
        <w:ind w:firstLine="420" w:firstLineChars="200"/>
        <w:rPr>
          <w:rFonts w:ascii="宋体" w:hAnsi="宋体"/>
          <w:szCs w:val="22"/>
        </w:rPr>
      </w:pPr>
      <w:r>
        <w:rPr>
          <w:rFonts w:hint="eastAsia" w:ascii="宋体" w:hAnsi="宋体"/>
          <w:kern w:val="0"/>
          <w:sz w:val="21"/>
          <w:szCs w:val="22"/>
        </w:rPr>
        <w:t>除按</w:t>
      </w:r>
      <w:r>
        <w:rPr>
          <w:rFonts w:ascii="宋体" w:hAnsi="宋体"/>
          <w:kern w:val="0"/>
          <w:sz w:val="21"/>
          <w:szCs w:val="22"/>
        </w:rPr>
        <w:t>NY/T 496</w:t>
      </w:r>
      <w:r>
        <w:rPr>
          <w:rFonts w:hint="eastAsia" w:ascii="宋体" w:hAnsi="宋体"/>
          <w:kern w:val="0"/>
          <w:sz w:val="21"/>
          <w:szCs w:val="22"/>
        </w:rPr>
        <w:t>规定执行外，幼苗期施壮苗肥，应勤施薄施，以氮肥为主，宜施用尿素</w:t>
      </w:r>
      <w:r>
        <w:rPr>
          <w:rFonts w:ascii="宋体" w:hAnsi="宋体"/>
          <w:kern w:val="0"/>
          <w:sz w:val="21"/>
          <w:szCs w:val="22"/>
        </w:rPr>
        <w:t>75</w:t>
      </w:r>
      <w:r>
        <w:rPr>
          <w:rFonts w:hint="eastAsia" w:ascii="宋体" w:hAnsi="宋体"/>
          <w:kern w:val="0"/>
          <w:sz w:val="21"/>
          <w:szCs w:val="22"/>
          <w:vertAlign w:val="superscript"/>
        </w:rPr>
        <w:t xml:space="preserve"> </w:t>
      </w:r>
      <w:r>
        <w:rPr>
          <w:rFonts w:ascii="宋体" w:hAnsi="宋体"/>
          <w:kern w:val="0"/>
          <w:sz w:val="21"/>
          <w:szCs w:val="22"/>
        </w:rPr>
        <w:t>kg/hm</w:t>
      </w:r>
      <w:r>
        <w:rPr>
          <w:rFonts w:ascii="宋体" w:hAnsi="宋体"/>
          <w:kern w:val="0"/>
          <w:sz w:val="21"/>
          <w:szCs w:val="22"/>
          <w:vertAlign w:val="superscript"/>
        </w:rPr>
        <w:t>2</w:t>
      </w:r>
      <w:r>
        <w:rPr>
          <w:rFonts w:hint="eastAsia" w:ascii="宋体" w:hAnsi="宋体"/>
          <w:kern w:val="0"/>
          <w:sz w:val="21"/>
          <w:szCs w:val="22"/>
        </w:rPr>
        <w:t>～</w:t>
      </w:r>
      <w:r>
        <w:rPr>
          <w:rFonts w:ascii="宋体" w:hAnsi="宋体"/>
          <w:kern w:val="0"/>
          <w:sz w:val="21"/>
          <w:szCs w:val="22"/>
        </w:rPr>
        <w:t xml:space="preserve">120 </w:t>
      </w:r>
      <w:r>
        <w:rPr>
          <w:rFonts w:hint="eastAsia" w:ascii="宋体" w:hAnsi="宋体"/>
          <w:kern w:val="0"/>
          <w:sz w:val="21"/>
          <w:szCs w:val="22"/>
          <w:vertAlign w:val="superscript"/>
        </w:rPr>
        <w:t xml:space="preserve"> </w:t>
      </w:r>
      <w:r>
        <w:rPr>
          <w:rFonts w:ascii="宋体" w:hAnsi="宋体"/>
          <w:kern w:val="0"/>
          <w:sz w:val="21"/>
          <w:szCs w:val="22"/>
        </w:rPr>
        <w:t>kg/hm</w:t>
      </w:r>
      <w:r>
        <w:rPr>
          <w:rFonts w:ascii="宋体" w:hAnsi="宋体"/>
          <w:kern w:val="0"/>
          <w:sz w:val="21"/>
          <w:szCs w:val="22"/>
          <w:vertAlign w:val="superscript"/>
        </w:rPr>
        <w:t>2</w:t>
      </w:r>
      <w:r>
        <w:rPr>
          <w:rFonts w:hint="eastAsia" w:ascii="宋体" w:hAnsi="宋体"/>
          <w:kern w:val="0"/>
          <w:sz w:val="21"/>
          <w:szCs w:val="22"/>
        </w:rPr>
        <w:t>；结薯期则以钾肥为主，配施氮、磷肥为辅，宜施用复合肥（</w:t>
      </w:r>
      <w:r>
        <w:rPr>
          <w:rFonts w:ascii="宋体" w:hAnsi="宋体"/>
          <w:kern w:val="0"/>
          <w:sz w:val="21"/>
          <w:szCs w:val="22"/>
        </w:rPr>
        <w:t>N:P</w:t>
      </w:r>
      <w:r>
        <w:rPr>
          <w:rFonts w:ascii="宋体" w:hAnsi="宋体"/>
          <w:kern w:val="0"/>
          <w:sz w:val="21"/>
          <w:szCs w:val="22"/>
          <w:vertAlign w:val="subscript"/>
        </w:rPr>
        <w:t>2</w:t>
      </w:r>
      <w:r>
        <w:rPr>
          <w:rFonts w:ascii="宋体" w:hAnsi="宋体"/>
          <w:kern w:val="0"/>
          <w:sz w:val="21"/>
          <w:szCs w:val="22"/>
        </w:rPr>
        <w:t>O</w:t>
      </w:r>
      <w:r>
        <w:rPr>
          <w:rFonts w:ascii="宋体" w:hAnsi="宋体"/>
          <w:kern w:val="0"/>
          <w:sz w:val="21"/>
          <w:szCs w:val="22"/>
          <w:vertAlign w:val="subscript"/>
        </w:rPr>
        <w:t>5</w:t>
      </w:r>
      <w:r>
        <w:rPr>
          <w:rFonts w:ascii="宋体" w:hAnsi="宋体"/>
          <w:kern w:val="0"/>
          <w:sz w:val="21"/>
          <w:szCs w:val="22"/>
        </w:rPr>
        <w:t>:K</w:t>
      </w:r>
      <w:r>
        <w:rPr>
          <w:rFonts w:ascii="宋体" w:hAnsi="宋体"/>
          <w:kern w:val="0"/>
          <w:sz w:val="21"/>
          <w:szCs w:val="22"/>
          <w:vertAlign w:val="subscript"/>
        </w:rPr>
        <w:t>2</w:t>
      </w:r>
      <w:r>
        <w:rPr>
          <w:rFonts w:ascii="宋体" w:hAnsi="宋体"/>
          <w:kern w:val="0"/>
          <w:sz w:val="21"/>
          <w:szCs w:val="22"/>
        </w:rPr>
        <w:t>O=30:15:45</w:t>
      </w:r>
      <w:r>
        <w:rPr>
          <w:rFonts w:hint="eastAsia" w:ascii="宋体" w:hAnsi="宋体"/>
          <w:kern w:val="0"/>
          <w:sz w:val="21"/>
          <w:szCs w:val="22"/>
        </w:rPr>
        <w:t>）</w:t>
      </w:r>
      <w:r>
        <w:rPr>
          <w:rFonts w:ascii="宋体" w:hAnsi="宋体"/>
          <w:kern w:val="0"/>
          <w:sz w:val="21"/>
          <w:szCs w:val="22"/>
        </w:rPr>
        <w:t>300</w:t>
      </w:r>
      <w:r>
        <w:rPr>
          <w:rFonts w:hint="eastAsia" w:ascii="宋体" w:hAnsi="宋体"/>
          <w:kern w:val="0"/>
          <w:sz w:val="21"/>
          <w:szCs w:val="22"/>
          <w:vertAlign w:val="superscript"/>
        </w:rPr>
        <w:t xml:space="preserve"> </w:t>
      </w:r>
      <w:r>
        <w:rPr>
          <w:rFonts w:ascii="宋体" w:hAnsi="宋体"/>
          <w:kern w:val="0"/>
          <w:sz w:val="21"/>
          <w:szCs w:val="22"/>
        </w:rPr>
        <w:t>kg/hm</w:t>
      </w:r>
      <w:r>
        <w:rPr>
          <w:rFonts w:ascii="宋体" w:hAnsi="宋体"/>
          <w:kern w:val="0"/>
          <w:sz w:val="21"/>
          <w:szCs w:val="22"/>
          <w:vertAlign w:val="superscript"/>
        </w:rPr>
        <w:t>2</w:t>
      </w:r>
      <w:r>
        <w:rPr>
          <w:rFonts w:hint="eastAsia" w:ascii="宋体" w:hAnsi="宋体"/>
          <w:kern w:val="0"/>
          <w:sz w:val="21"/>
          <w:szCs w:val="22"/>
        </w:rPr>
        <w:t>～</w:t>
      </w:r>
      <w:r>
        <w:rPr>
          <w:rFonts w:ascii="宋体" w:hAnsi="宋体"/>
          <w:kern w:val="0"/>
          <w:sz w:val="21"/>
          <w:szCs w:val="22"/>
        </w:rPr>
        <w:t>450</w:t>
      </w:r>
      <w:r>
        <w:rPr>
          <w:rFonts w:hint="eastAsia" w:ascii="宋体" w:hAnsi="宋体"/>
          <w:kern w:val="0"/>
          <w:sz w:val="21"/>
          <w:szCs w:val="22"/>
          <w:vertAlign w:val="superscript"/>
        </w:rPr>
        <w:t xml:space="preserve"> </w:t>
      </w:r>
      <w:r>
        <w:rPr>
          <w:rFonts w:ascii="宋体" w:hAnsi="宋体"/>
          <w:kern w:val="0"/>
          <w:sz w:val="21"/>
          <w:szCs w:val="22"/>
        </w:rPr>
        <w:t>kg/hm</w:t>
      </w:r>
      <w:r>
        <w:rPr>
          <w:rFonts w:ascii="宋体" w:hAnsi="宋体"/>
          <w:kern w:val="0"/>
          <w:sz w:val="21"/>
          <w:szCs w:val="22"/>
          <w:vertAlign w:val="superscript"/>
        </w:rPr>
        <w:t>2</w:t>
      </w:r>
      <w:r>
        <w:rPr>
          <w:rFonts w:hint="eastAsia" w:ascii="宋体" w:hAnsi="宋体"/>
          <w:kern w:val="0"/>
          <w:sz w:val="21"/>
          <w:szCs w:val="22"/>
        </w:rPr>
        <w:t>；块根伸长膨大期施壮薯肥，以钾肥为主，宜施用硫酸钾或氯化钾</w:t>
      </w:r>
      <w:r>
        <w:rPr>
          <w:rFonts w:ascii="宋体" w:hAnsi="宋体"/>
          <w:kern w:val="0"/>
          <w:sz w:val="21"/>
          <w:szCs w:val="22"/>
        </w:rPr>
        <w:t>90</w:t>
      </w:r>
      <w:r>
        <w:rPr>
          <w:rFonts w:hint="eastAsia" w:ascii="宋体" w:hAnsi="宋体"/>
          <w:kern w:val="0"/>
          <w:sz w:val="21"/>
          <w:szCs w:val="22"/>
          <w:vertAlign w:val="superscript"/>
        </w:rPr>
        <w:t xml:space="preserve"> </w:t>
      </w:r>
      <w:r>
        <w:rPr>
          <w:rFonts w:ascii="宋体" w:hAnsi="宋体"/>
          <w:kern w:val="0"/>
          <w:sz w:val="21"/>
          <w:szCs w:val="22"/>
        </w:rPr>
        <w:t>kg/hm</w:t>
      </w:r>
      <w:r>
        <w:rPr>
          <w:rFonts w:ascii="宋体" w:hAnsi="宋体"/>
          <w:kern w:val="0"/>
          <w:sz w:val="21"/>
          <w:szCs w:val="22"/>
          <w:vertAlign w:val="superscript"/>
        </w:rPr>
        <w:t>2</w:t>
      </w:r>
      <w:r>
        <w:rPr>
          <w:rFonts w:hint="eastAsia" w:ascii="宋体" w:hAnsi="宋体"/>
          <w:kern w:val="0"/>
          <w:sz w:val="21"/>
          <w:szCs w:val="22"/>
        </w:rPr>
        <w:t>～</w:t>
      </w:r>
      <w:r>
        <w:rPr>
          <w:rFonts w:ascii="宋体" w:hAnsi="宋体"/>
          <w:kern w:val="0"/>
          <w:sz w:val="21"/>
          <w:szCs w:val="22"/>
        </w:rPr>
        <w:t>120</w:t>
      </w:r>
      <w:r>
        <w:rPr>
          <w:rFonts w:hint="eastAsia" w:ascii="宋体" w:hAnsi="宋体"/>
          <w:kern w:val="0"/>
          <w:sz w:val="21"/>
          <w:szCs w:val="22"/>
          <w:vertAlign w:val="superscript"/>
        </w:rPr>
        <w:t xml:space="preserve"> </w:t>
      </w:r>
      <w:r>
        <w:rPr>
          <w:rFonts w:ascii="宋体" w:hAnsi="宋体"/>
          <w:kern w:val="0"/>
          <w:sz w:val="21"/>
          <w:szCs w:val="22"/>
        </w:rPr>
        <w:t>kg/hm</w:t>
      </w:r>
      <w:r>
        <w:rPr>
          <w:rFonts w:ascii="宋体" w:hAnsi="宋体"/>
          <w:kern w:val="0"/>
          <w:sz w:val="21"/>
          <w:szCs w:val="22"/>
          <w:vertAlign w:val="superscript"/>
        </w:rPr>
        <w:t>2</w:t>
      </w:r>
      <w:r>
        <w:rPr>
          <w:rFonts w:hint="eastAsia" w:ascii="宋体" w:hAnsi="宋体"/>
          <w:kern w:val="0"/>
          <w:sz w:val="21"/>
          <w:szCs w:val="22"/>
        </w:rPr>
        <w:t>。</w:t>
      </w:r>
    </w:p>
    <w:p>
      <w:pPr>
        <w:pStyle w:val="67"/>
        <w:spacing w:before="156" w:after="156"/>
        <w:rPr>
          <w:szCs w:val="22"/>
        </w:rPr>
      </w:pPr>
      <w:r>
        <w:rPr>
          <w:rFonts w:hint="eastAsia"/>
          <w:szCs w:val="22"/>
        </w:rPr>
        <w:t>凉粉草</w:t>
      </w:r>
    </w:p>
    <w:p>
      <w:pPr>
        <w:pStyle w:val="26"/>
        <w:widowControl/>
        <w:tabs>
          <w:tab w:val="center" w:pos="4201"/>
          <w:tab w:val="right" w:leader="dot" w:pos="9298"/>
        </w:tabs>
        <w:autoSpaceDE w:val="0"/>
        <w:autoSpaceDN w:val="0"/>
        <w:spacing w:beforeAutospacing="0" w:afterAutospacing="0"/>
        <w:ind w:firstLine="420" w:firstLineChars="200"/>
        <w:rPr>
          <w:rFonts w:ascii="宋体" w:hAnsi="宋体"/>
          <w:szCs w:val="21"/>
        </w:rPr>
      </w:pPr>
      <w:r>
        <w:rPr>
          <w:rFonts w:hint="eastAsia" w:ascii="宋体" w:hAnsi="宋体"/>
          <w:kern w:val="0"/>
          <w:sz w:val="21"/>
          <w:szCs w:val="21"/>
        </w:rPr>
        <w:t>凉粉草种植</w:t>
      </w:r>
      <w:r>
        <w:rPr>
          <w:rFonts w:ascii="宋体" w:hAnsi="宋体"/>
          <w:kern w:val="0"/>
          <w:sz w:val="21"/>
          <w:szCs w:val="21"/>
        </w:rPr>
        <w:t>10</w:t>
      </w:r>
      <w:r>
        <w:rPr>
          <w:rFonts w:ascii="宋体" w:hAnsi="宋体"/>
          <w:kern w:val="0"/>
          <w:sz w:val="21"/>
          <w:szCs w:val="21"/>
          <w:vertAlign w:val="superscript"/>
        </w:rPr>
        <w:t xml:space="preserve"> </w:t>
      </w:r>
      <w:r>
        <w:rPr>
          <w:rFonts w:ascii="宋体" w:hAnsi="宋体"/>
          <w:kern w:val="0"/>
          <w:sz w:val="21"/>
          <w:szCs w:val="21"/>
        </w:rPr>
        <w:t>d</w:t>
      </w:r>
      <w:r>
        <w:rPr>
          <w:rFonts w:hint="eastAsia" w:ascii="宋体" w:hAnsi="宋体"/>
          <w:kern w:val="0"/>
          <w:sz w:val="21"/>
          <w:szCs w:val="21"/>
        </w:rPr>
        <w:t>后立即追施水肥，用腐熟粪水浇在苗根部，用量</w:t>
      </w:r>
      <w:r>
        <w:rPr>
          <w:rFonts w:ascii="宋体" w:hAnsi="宋体"/>
          <w:kern w:val="0"/>
          <w:sz w:val="21"/>
          <w:szCs w:val="21"/>
        </w:rPr>
        <w:t>3</w:t>
      </w:r>
      <w:r>
        <w:rPr>
          <w:rFonts w:hint="eastAsia" w:ascii="宋体" w:hAnsi="宋体"/>
          <w:kern w:val="0"/>
          <w:sz w:val="21"/>
          <w:szCs w:val="21"/>
          <w:vertAlign w:val="superscript"/>
        </w:rPr>
        <w:t xml:space="preserve"> </w:t>
      </w:r>
      <w:r>
        <w:rPr>
          <w:rFonts w:ascii="宋体" w:hAnsi="宋体"/>
          <w:kern w:val="0"/>
          <w:sz w:val="21"/>
          <w:szCs w:val="21"/>
        </w:rPr>
        <w:t>000</w:t>
      </w:r>
      <w:r>
        <w:rPr>
          <w:rFonts w:ascii="宋体" w:hAnsi="宋体"/>
          <w:kern w:val="0"/>
          <w:sz w:val="21"/>
          <w:szCs w:val="21"/>
          <w:vertAlign w:val="superscript"/>
        </w:rPr>
        <w:t xml:space="preserve"> </w:t>
      </w:r>
      <w:r>
        <w:rPr>
          <w:rFonts w:ascii="宋体" w:hAnsi="宋体"/>
          <w:kern w:val="0"/>
          <w:sz w:val="21"/>
          <w:szCs w:val="21"/>
        </w:rPr>
        <w:t>kg/hm</w:t>
      </w:r>
      <w:r>
        <w:rPr>
          <w:rFonts w:ascii="宋体" w:hAnsi="宋体"/>
          <w:kern w:val="0"/>
          <w:sz w:val="21"/>
          <w:szCs w:val="21"/>
          <w:vertAlign w:val="superscript"/>
        </w:rPr>
        <w:t>2</w:t>
      </w:r>
      <w:r>
        <w:rPr>
          <w:rFonts w:hint="eastAsia" w:ascii="宋体" w:hAnsi="宋体"/>
          <w:kern w:val="0"/>
          <w:sz w:val="21"/>
          <w:szCs w:val="21"/>
        </w:rPr>
        <w:t>～</w:t>
      </w:r>
      <w:r>
        <w:rPr>
          <w:rFonts w:ascii="宋体" w:hAnsi="宋体"/>
          <w:kern w:val="0"/>
          <w:sz w:val="21"/>
          <w:szCs w:val="21"/>
        </w:rPr>
        <w:t>4</w:t>
      </w:r>
      <w:r>
        <w:rPr>
          <w:rFonts w:hint="eastAsia" w:ascii="宋体" w:hAnsi="宋体"/>
          <w:kern w:val="0"/>
          <w:sz w:val="21"/>
          <w:szCs w:val="21"/>
          <w:vertAlign w:val="superscript"/>
        </w:rPr>
        <w:t xml:space="preserve"> </w:t>
      </w:r>
      <w:r>
        <w:rPr>
          <w:rFonts w:ascii="宋体" w:hAnsi="宋体"/>
          <w:kern w:val="0"/>
          <w:sz w:val="21"/>
          <w:szCs w:val="21"/>
        </w:rPr>
        <w:t>500</w:t>
      </w:r>
      <w:r>
        <w:rPr>
          <w:rFonts w:ascii="宋体" w:hAnsi="宋体"/>
          <w:kern w:val="0"/>
          <w:sz w:val="21"/>
          <w:szCs w:val="21"/>
          <w:vertAlign w:val="superscript"/>
        </w:rPr>
        <w:t xml:space="preserve"> </w:t>
      </w:r>
      <w:r>
        <w:rPr>
          <w:rFonts w:ascii="宋体" w:hAnsi="宋体"/>
          <w:kern w:val="0"/>
          <w:sz w:val="21"/>
          <w:szCs w:val="21"/>
        </w:rPr>
        <w:t>kg/hm</w:t>
      </w:r>
      <w:r>
        <w:rPr>
          <w:rFonts w:ascii="宋体" w:hAnsi="宋体"/>
          <w:kern w:val="0"/>
          <w:sz w:val="21"/>
          <w:szCs w:val="21"/>
          <w:vertAlign w:val="superscript"/>
        </w:rPr>
        <w:t>2</w:t>
      </w:r>
      <w:r>
        <w:rPr>
          <w:rFonts w:hint="eastAsia" w:ascii="宋体" w:hAnsi="宋体"/>
          <w:kern w:val="0"/>
          <w:sz w:val="21"/>
          <w:szCs w:val="21"/>
        </w:rPr>
        <w:t>。第二次追肥是在种植后</w:t>
      </w:r>
      <w:r>
        <w:rPr>
          <w:rFonts w:ascii="宋体" w:hAnsi="宋体"/>
          <w:kern w:val="0"/>
          <w:sz w:val="21"/>
          <w:szCs w:val="21"/>
        </w:rPr>
        <w:t>30</w:t>
      </w:r>
      <w:r>
        <w:rPr>
          <w:rFonts w:hint="eastAsia" w:ascii="宋体" w:hAnsi="宋体"/>
          <w:kern w:val="0"/>
          <w:sz w:val="21"/>
          <w:szCs w:val="22"/>
          <w:vertAlign w:val="superscript"/>
        </w:rPr>
        <w:t xml:space="preserve"> </w:t>
      </w:r>
      <w:r>
        <w:rPr>
          <w:rFonts w:ascii="宋体" w:hAnsi="宋体"/>
          <w:kern w:val="0"/>
          <w:sz w:val="21"/>
          <w:szCs w:val="21"/>
        </w:rPr>
        <w:t>d</w:t>
      </w:r>
      <w:r>
        <w:rPr>
          <w:rFonts w:hint="eastAsia" w:ascii="宋体" w:hAnsi="宋体"/>
          <w:kern w:val="0"/>
          <w:sz w:val="21"/>
          <w:szCs w:val="21"/>
        </w:rPr>
        <w:t>凉粉草即将盖满地面前，施用腐熟农家肥</w:t>
      </w:r>
      <w:r>
        <w:rPr>
          <w:rFonts w:ascii="宋体" w:hAnsi="宋体"/>
          <w:kern w:val="0"/>
          <w:sz w:val="21"/>
          <w:szCs w:val="21"/>
        </w:rPr>
        <w:t>3</w:t>
      </w:r>
      <w:r>
        <w:rPr>
          <w:rFonts w:hint="eastAsia" w:ascii="宋体" w:hAnsi="宋体"/>
          <w:kern w:val="0"/>
          <w:sz w:val="21"/>
          <w:szCs w:val="22"/>
          <w:vertAlign w:val="superscript"/>
        </w:rPr>
        <w:t xml:space="preserve"> </w:t>
      </w:r>
      <w:r>
        <w:rPr>
          <w:rFonts w:ascii="宋体" w:hAnsi="宋体"/>
          <w:kern w:val="0"/>
          <w:sz w:val="21"/>
          <w:szCs w:val="21"/>
        </w:rPr>
        <w:t>750</w:t>
      </w:r>
      <w:r>
        <w:rPr>
          <w:rFonts w:hint="eastAsia" w:ascii="宋体" w:hAnsi="宋体"/>
          <w:kern w:val="0"/>
          <w:sz w:val="21"/>
          <w:szCs w:val="22"/>
          <w:vertAlign w:val="superscript"/>
        </w:rPr>
        <w:t xml:space="preserve"> </w:t>
      </w:r>
      <w:r>
        <w:rPr>
          <w:rFonts w:ascii="宋体" w:hAnsi="宋体"/>
          <w:kern w:val="0"/>
          <w:sz w:val="21"/>
          <w:szCs w:val="21"/>
        </w:rPr>
        <w:t>kg/hm</w:t>
      </w:r>
      <w:r>
        <w:rPr>
          <w:rFonts w:ascii="宋体" w:hAnsi="宋体"/>
          <w:kern w:val="0"/>
          <w:sz w:val="21"/>
          <w:szCs w:val="21"/>
          <w:vertAlign w:val="superscript"/>
        </w:rPr>
        <w:t>2</w:t>
      </w:r>
      <w:r>
        <w:rPr>
          <w:rFonts w:hint="eastAsia" w:ascii="宋体" w:hAnsi="宋体"/>
          <w:kern w:val="0"/>
          <w:sz w:val="21"/>
          <w:szCs w:val="21"/>
        </w:rPr>
        <w:t>～</w:t>
      </w:r>
      <w:r>
        <w:rPr>
          <w:rFonts w:ascii="宋体" w:hAnsi="宋体"/>
          <w:kern w:val="0"/>
          <w:sz w:val="21"/>
          <w:szCs w:val="21"/>
        </w:rPr>
        <w:t>4</w:t>
      </w:r>
      <w:r>
        <w:rPr>
          <w:rFonts w:hint="eastAsia" w:ascii="宋体" w:hAnsi="宋体"/>
          <w:kern w:val="0"/>
          <w:sz w:val="21"/>
          <w:szCs w:val="22"/>
          <w:vertAlign w:val="superscript"/>
        </w:rPr>
        <w:t xml:space="preserve"> </w:t>
      </w:r>
      <w:r>
        <w:rPr>
          <w:rFonts w:ascii="宋体" w:hAnsi="宋体"/>
          <w:kern w:val="0"/>
          <w:sz w:val="21"/>
          <w:szCs w:val="21"/>
        </w:rPr>
        <w:t>500</w:t>
      </w:r>
      <w:r>
        <w:rPr>
          <w:rFonts w:hint="eastAsia" w:ascii="宋体" w:hAnsi="宋体"/>
          <w:kern w:val="0"/>
          <w:sz w:val="21"/>
          <w:szCs w:val="22"/>
          <w:vertAlign w:val="superscript"/>
        </w:rPr>
        <w:t xml:space="preserve"> </w:t>
      </w:r>
      <w:r>
        <w:rPr>
          <w:rFonts w:ascii="宋体" w:hAnsi="宋体"/>
          <w:kern w:val="0"/>
          <w:sz w:val="21"/>
          <w:szCs w:val="21"/>
        </w:rPr>
        <w:t>kg/hm</w:t>
      </w:r>
      <w:r>
        <w:rPr>
          <w:rFonts w:ascii="宋体" w:hAnsi="宋体"/>
          <w:kern w:val="0"/>
          <w:sz w:val="21"/>
          <w:szCs w:val="21"/>
          <w:vertAlign w:val="superscript"/>
        </w:rPr>
        <w:t>2</w:t>
      </w:r>
      <w:r>
        <w:rPr>
          <w:rFonts w:hint="eastAsia" w:ascii="宋体" w:hAnsi="宋体"/>
          <w:kern w:val="0"/>
          <w:sz w:val="21"/>
          <w:szCs w:val="21"/>
        </w:rPr>
        <w:t>。第三次追肥在第二次追肥</w:t>
      </w:r>
      <w:r>
        <w:rPr>
          <w:rFonts w:ascii="宋体" w:hAnsi="宋体"/>
          <w:kern w:val="0"/>
          <w:sz w:val="21"/>
          <w:szCs w:val="21"/>
        </w:rPr>
        <w:t>20</w:t>
      </w:r>
      <w:r>
        <w:rPr>
          <w:rFonts w:hint="eastAsia" w:ascii="宋体" w:hAnsi="宋体"/>
          <w:kern w:val="0"/>
          <w:sz w:val="21"/>
          <w:szCs w:val="22"/>
          <w:vertAlign w:val="superscript"/>
        </w:rPr>
        <w:t xml:space="preserve"> </w:t>
      </w:r>
      <w:r>
        <w:rPr>
          <w:rFonts w:ascii="宋体" w:hAnsi="宋体"/>
          <w:kern w:val="0"/>
          <w:sz w:val="21"/>
          <w:szCs w:val="21"/>
        </w:rPr>
        <w:t>d</w:t>
      </w:r>
      <w:r>
        <w:rPr>
          <w:rFonts w:hint="eastAsia" w:ascii="宋体" w:hAnsi="宋体"/>
          <w:kern w:val="0"/>
          <w:sz w:val="21"/>
          <w:szCs w:val="21"/>
        </w:rPr>
        <w:t>～</w:t>
      </w:r>
      <w:r>
        <w:rPr>
          <w:rFonts w:ascii="宋体" w:hAnsi="宋体"/>
          <w:kern w:val="0"/>
          <w:sz w:val="21"/>
          <w:szCs w:val="21"/>
        </w:rPr>
        <w:t>25</w:t>
      </w:r>
      <w:r>
        <w:rPr>
          <w:rFonts w:hint="eastAsia" w:ascii="宋体" w:hAnsi="宋体"/>
          <w:kern w:val="0"/>
          <w:sz w:val="21"/>
          <w:szCs w:val="22"/>
          <w:vertAlign w:val="superscript"/>
        </w:rPr>
        <w:t xml:space="preserve"> </w:t>
      </w:r>
      <w:r>
        <w:rPr>
          <w:rFonts w:ascii="宋体" w:hAnsi="宋体"/>
          <w:kern w:val="0"/>
          <w:sz w:val="21"/>
          <w:szCs w:val="21"/>
        </w:rPr>
        <w:t>d</w:t>
      </w:r>
      <w:r>
        <w:rPr>
          <w:rFonts w:hint="eastAsia" w:ascii="宋体" w:hAnsi="宋体"/>
          <w:kern w:val="0"/>
          <w:sz w:val="21"/>
          <w:szCs w:val="21"/>
        </w:rPr>
        <w:t>后，施肥量与第一次相同。</w:t>
      </w:r>
    </w:p>
    <w:p>
      <w:pPr>
        <w:pStyle w:val="107"/>
        <w:spacing w:before="156" w:after="156"/>
        <w:rPr>
          <w:szCs w:val="22"/>
        </w:rPr>
      </w:pPr>
      <w:r>
        <w:rPr>
          <w:rFonts w:hint="eastAsia"/>
          <w:szCs w:val="22"/>
        </w:rPr>
        <w:t>病虫害防治</w:t>
      </w:r>
    </w:p>
    <w:p>
      <w:pPr>
        <w:pStyle w:val="67"/>
        <w:spacing w:before="156" w:after="156"/>
        <w:rPr>
          <w:szCs w:val="22"/>
        </w:rPr>
      </w:pPr>
      <w:r>
        <w:rPr>
          <w:rFonts w:hint="eastAsia"/>
          <w:szCs w:val="22"/>
        </w:rPr>
        <w:t>防治原则与标准</w:t>
      </w:r>
    </w:p>
    <w:p>
      <w:pPr>
        <w:pStyle w:val="26"/>
        <w:widowControl/>
        <w:tabs>
          <w:tab w:val="center" w:pos="4201"/>
          <w:tab w:val="right" w:leader="dot" w:pos="9298"/>
        </w:tabs>
        <w:autoSpaceDE w:val="0"/>
        <w:autoSpaceDN w:val="0"/>
        <w:spacing w:beforeAutospacing="0" w:afterAutospacing="0"/>
        <w:ind w:firstLine="420" w:firstLineChars="200"/>
        <w:rPr>
          <w:szCs w:val="21"/>
        </w:rPr>
      </w:pPr>
      <w:r>
        <w:rPr>
          <w:rFonts w:hint="eastAsia" w:ascii="宋体" w:hAnsi="宋体"/>
          <w:kern w:val="0"/>
          <w:sz w:val="21"/>
          <w:szCs w:val="20"/>
        </w:rPr>
        <w:t>木薯间作套种凉粉草的病虫害防治须贯彻</w:t>
      </w:r>
      <w:r>
        <w:rPr>
          <w:rFonts w:ascii="宋体" w:hAnsi="宋体"/>
          <w:kern w:val="0"/>
          <w:sz w:val="21"/>
          <w:szCs w:val="20"/>
        </w:rPr>
        <w:t>“</w:t>
      </w:r>
      <w:r>
        <w:rPr>
          <w:rFonts w:hint="eastAsia" w:ascii="宋体" w:hAnsi="宋体"/>
          <w:kern w:val="0"/>
          <w:sz w:val="21"/>
          <w:szCs w:val="20"/>
        </w:rPr>
        <w:t>预防为主，综合防治</w:t>
      </w:r>
      <w:r>
        <w:rPr>
          <w:rFonts w:ascii="宋体" w:hAnsi="宋体"/>
          <w:kern w:val="0"/>
          <w:sz w:val="21"/>
          <w:szCs w:val="20"/>
        </w:rPr>
        <w:t>”</w:t>
      </w:r>
      <w:r>
        <w:rPr>
          <w:rFonts w:hint="eastAsia" w:ascii="宋体" w:hAnsi="宋体"/>
          <w:kern w:val="0"/>
          <w:sz w:val="21"/>
          <w:szCs w:val="20"/>
        </w:rPr>
        <w:t>的植保工作方针，以农业防治为基础，协调应用物理防治、生物防治和化学防治等措施安全、有效控制病虫害的发生与危害。化学防治符合</w:t>
      </w:r>
      <w:r>
        <w:rPr>
          <w:rFonts w:ascii="宋体" w:hAnsi="宋体"/>
          <w:kern w:val="0"/>
          <w:sz w:val="21"/>
          <w:szCs w:val="20"/>
        </w:rPr>
        <w:t>GB/T 8321</w:t>
      </w:r>
      <w:r>
        <w:rPr>
          <w:rFonts w:hint="eastAsia" w:ascii="宋体" w:hAnsi="宋体"/>
          <w:kern w:val="0"/>
          <w:sz w:val="21"/>
          <w:szCs w:val="20"/>
        </w:rPr>
        <w:t>的要求</w:t>
      </w:r>
      <w:r>
        <w:rPr>
          <w:rFonts w:hint="eastAsia"/>
          <w:kern w:val="0"/>
          <w:sz w:val="21"/>
          <w:szCs w:val="21"/>
        </w:rPr>
        <w:t>。</w:t>
      </w:r>
    </w:p>
    <w:p>
      <w:pPr>
        <w:pStyle w:val="67"/>
        <w:spacing w:before="156" w:after="156"/>
        <w:rPr>
          <w:szCs w:val="22"/>
        </w:rPr>
      </w:pPr>
      <w:r>
        <w:rPr>
          <w:rFonts w:hint="eastAsia"/>
          <w:szCs w:val="22"/>
        </w:rPr>
        <w:t>木薯病虫害防治</w:t>
      </w:r>
    </w:p>
    <w:p>
      <w:pPr>
        <w:pStyle w:val="26"/>
        <w:widowControl/>
        <w:tabs>
          <w:tab w:val="center" w:pos="4201"/>
          <w:tab w:val="right" w:leader="dot" w:pos="9298"/>
        </w:tabs>
        <w:autoSpaceDE w:val="0"/>
        <w:autoSpaceDN w:val="0"/>
        <w:spacing w:beforeAutospacing="0" w:afterAutospacing="0"/>
        <w:ind w:firstLine="420" w:firstLineChars="200"/>
        <w:rPr>
          <w:rFonts w:ascii="宋体" w:hAnsi="宋体"/>
          <w:szCs w:val="21"/>
        </w:rPr>
      </w:pPr>
      <w:r>
        <w:rPr>
          <w:rFonts w:hint="eastAsia" w:ascii="宋体" w:hAnsi="宋体"/>
          <w:kern w:val="0"/>
          <w:sz w:val="21"/>
          <w:szCs w:val="21"/>
        </w:rPr>
        <w:t>木薯病虫害主要有细菌性枯萎病、花叶病、朱砂叶螨、烟粉虱等。木薯病虫害防治参照</w:t>
      </w:r>
      <w:r>
        <w:rPr>
          <w:rFonts w:ascii="宋体" w:hAnsi="宋体"/>
          <w:kern w:val="0"/>
          <w:sz w:val="21"/>
          <w:szCs w:val="21"/>
        </w:rPr>
        <w:t>NY/T 2046</w:t>
      </w:r>
      <w:r>
        <w:rPr>
          <w:rFonts w:hint="eastAsia" w:ascii="宋体" w:hAnsi="宋体"/>
          <w:kern w:val="0"/>
          <w:sz w:val="21"/>
          <w:szCs w:val="21"/>
        </w:rPr>
        <w:t>标准执行。</w:t>
      </w:r>
    </w:p>
    <w:p>
      <w:pPr>
        <w:pStyle w:val="67"/>
        <w:spacing w:before="156" w:after="156"/>
        <w:rPr>
          <w:szCs w:val="22"/>
        </w:rPr>
      </w:pPr>
      <w:r>
        <w:rPr>
          <w:rFonts w:hint="eastAsia"/>
          <w:szCs w:val="22"/>
        </w:rPr>
        <w:t>凉粉草病虫害防治</w:t>
      </w:r>
    </w:p>
    <w:p>
      <w:pPr>
        <w:pStyle w:val="26"/>
        <w:widowControl/>
        <w:tabs>
          <w:tab w:val="center" w:pos="4201"/>
          <w:tab w:val="right" w:leader="dot" w:pos="9298"/>
        </w:tabs>
        <w:autoSpaceDE w:val="0"/>
        <w:autoSpaceDN w:val="0"/>
        <w:spacing w:beforeAutospacing="0" w:afterAutospacing="0"/>
        <w:ind w:firstLine="420" w:firstLineChars="200"/>
        <w:rPr>
          <w:rFonts w:ascii="宋体" w:hAnsi="宋体"/>
          <w:szCs w:val="21"/>
        </w:rPr>
      </w:pPr>
      <w:r>
        <w:rPr>
          <w:rFonts w:hint="eastAsia" w:ascii="宋体" w:hAnsi="宋体"/>
          <w:kern w:val="0"/>
          <w:sz w:val="21"/>
          <w:szCs w:val="21"/>
        </w:rPr>
        <w:t>凉粉草的主要病害有枯萎病、炭疽病、茎基腐病等。害虫主要有蚜虫、斜纹夜蛾和地老虎等。收获前</w:t>
      </w:r>
      <w:r>
        <w:rPr>
          <w:rFonts w:ascii="宋体" w:hAnsi="宋体"/>
          <w:kern w:val="0"/>
          <w:sz w:val="21"/>
          <w:szCs w:val="21"/>
        </w:rPr>
        <w:t>10</w:t>
      </w:r>
      <w:r>
        <w:rPr>
          <w:rFonts w:hint="eastAsia" w:ascii="宋体" w:hAnsi="宋体"/>
          <w:kern w:val="0"/>
          <w:sz w:val="21"/>
          <w:szCs w:val="22"/>
          <w:vertAlign w:val="superscript"/>
        </w:rPr>
        <w:t xml:space="preserve"> </w:t>
      </w:r>
      <w:r>
        <w:rPr>
          <w:rFonts w:ascii="宋体" w:hAnsi="宋体"/>
          <w:kern w:val="0"/>
          <w:sz w:val="21"/>
          <w:szCs w:val="21"/>
        </w:rPr>
        <w:t>d</w:t>
      </w:r>
      <w:r>
        <w:rPr>
          <w:rFonts w:hint="eastAsia" w:ascii="宋体" w:hAnsi="宋体"/>
          <w:kern w:val="0"/>
          <w:sz w:val="21"/>
          <w:szCs w:val="21"/>
        </w:rPr>
        <w:t>～</w:t>
      </w:r>
      <w:r>
        <w:rPr>
          <w:rFonts w:ascii="宋体" w:hAnsi="宋体"/>
          <w:kern w:val="0"/>
          <w:sz w:val="21"/>
          <w:szCs w:val="21"/>
        </w:rPr>
        <w:t>15</w:t>
      </w:r>
      <w:r>
        <w:rPr>
          <w:rFonts w:hint="eastAsia" w:ascii="宋体" w:hAnsi="宋体"/>
          <w:kern w:val="0"/>
          <w:sz w:val="21"/>
          <w:szCs w:val="22"/>
          <w:vertAlign w:val="superscript"/>
        </w:rPr>
        <w:t xml:space="preserve"> </w:t>
      </w:r>
      <w:r>
        <w:rPr>
          <w:rFonts w:ascii="宋体" w:hAnsi="宋体"/>
          <w:kern w:val="0"/>
          <w:sz w:val="21"/>
          <w:szCs w:val="21"/>
        </w:rPr>
        <w:t>d</w:t>
      </w:r>
      <w:r>
        <w:rPr>
          <w:rFonts w:hint="eastAsia" w:ascii="宋体" w:hAnsi="宋体"/>
          <w:kern w:val="0"/>
          <w:sz w:val="21"/>
          <w:szCs w:val="21"/>
        </w:rPr>
        <w:t>不得使用农药。凉粉草常见病虫害及防治方法见附录</w:t>
      </w:r>
      <w:r>
        <w:rPr>
          <w:rFonts w:ascii="宋体" w:hAnsi="宋体"/>
          <w:kern w:val="0"/>
          <w:sz w:val="21"/>
          <w:szCs w:val="21"/>
        </w:rPr>
        <w:t>B</w:t>
      </w:r>
      <w:r>
        <w:rPr>
          <w:rFonts w:hint="eastAsia" w:ascii="宋体" w:hAnsi="宋体"/>
          <w:kern w:val="0"/>
          <w:sz w:val="21"/>
          <w:szCs w:val="21"/>
        </w:rPr>
        <w:t>。</w:t>
      </w:r>
    </w:p>
    <w:p>
      <w:pPr>
        <w:pStyle w:val="106"/>
        <w:spacing w:before="312" w:after="312"/>
      </w:pPr>
      <w:bookmarkStart w:id="46" w:name="_Toc67995791"/>
      <w:bookmarkStart w:id="47" w:name="_Toc67927695"/>
      <w:r>
        <w:rPr>
          <w:rFonts w:hint="eastAsia"/>
        </w:rPr>
        <w:t>采收</w:t>
      </w:r>
      <w:bookmarkEnd w:id="46"/>
      <w:bookmarkEnd w:id="47"/>
      <w:r>
        <w:rPr>
          <w:rFonts w:hint="eastAsia"/>
        </w:rPr>
        <w:t>与储藏</w:t>
      </w:r>
    </w:p>
    <w:bookmarkEnd w:id="45"/>
    <w:p>
      <w:pPr>
        <w:pStyle w:val="107"/>
        <w:spacing w:before="156" w:after="156"/>
        <w:rPr>
          <w:szCs w:val="22"/>
        </w:rPr>
      </w:pPr>
      <w:bookmarkStart w:id="48" w:name="_Toc395286083"/>
      <w:bookmarkStart w:id="49" w:name="_Toc402532879"/>
      <w:bookmarkStart w:id="50" w:name="_Toc402521087"/>
      <w:bookmarkStart w:id="51" w:name="_Toc66351326"/>
      <w:bookmarkStart w:id="52" w:name="_Toc520869547"/>
      <w:bookmarkStart w:id="53" w:name="_Toc521086014"/>
      <w:bookmarkStart w:id="54" w:name="_Toc521085453"/>
      <w:bookmarkStart w:id="55" w:name="_Toc388523246"/>
      <w:bookmarkStart w:id="56" w:name="_Toc402532943"/>
      <w:bookmarkStart w:id="57" w:name="_Toc520834699"/>
      <w:bookmarkStart w:id="58" w:name="_Toc520934211"/>
      <w:bookmarkStart w:id="59" w:name="_Toc388523330"/>
      <w:bookmarkStart w:id="60" w:name="_Toc520935430"/>
      <w:bookmarkStart w:id="61" w:name="_Toc520834825"/>
      <w:bookmarkStart w:id="62" w:name="_Toc388523367"/>
      <w:bookmarkStart w:id="63" w:name="_Toc67927696"/>
      <w:bookmarkStart w:id="64" w:name="_Toc397587106"/>
      <w:bookmarkStart w:id="65" w:name="_Toc402857430"/>
      <w:bookmarkStart w:id="66" w:name="_Toc67995792"/>
      <w:bookmarkStart w:id="67" w:name="_Toc520934143"/>
      <w:bookmarkStart w:id="68" w:name="_Toc402857351"/>
      <w:r>
        <w:rPr>
          <w:rFonts w:hint="eastAsia"/>
          <w:szCs w:val="22"/>
        </w:rPr>
        <w:t>凉粉草采收</w:t>
      </w:r>
    </w:p>
    <w:p>
      <w:pPr>
        <w:ind w:firstLine="465"/>
        <w:jc w:val="left"/>
        <w:rPr>
          <w:rFonts w:ascii="宋体" w:hAnsi="宋体" w:cs="宋体"/>
        </w:rPr>
      </w:pPr>
      <w:r>
        <w:rPr>
          <w:rFonts w:hint="eastAsia" w:ascii="宋体" w:hAnsi="宋体" w:cs="宋体"/>
        </w:rPr>
        <w:t>于</w:t>
      </w:r>
      <w:r>
        <w:rPr>
          <w:rFonts w:ascii="宋体" w:hAnsi="宋体"/>
        </w:rPr>
        <w:t>9</w:t>
      </w:r>
      <w:r>
        <w:rPr>
          <w:rFonts w:hint="eastAsia" w:ascii="宋体" w:hAnsi="宋体" w:cs="宋体"/>
        </w:rPr>
        <w:t>月中旬花蕾前进行，最迟在</w:t>
      </w:r>
      <w:r>
        <w:rPr>
          <w:rFonts w:ascii="宋体" w:hAnsi="宋体"/>
        </w:rPr>
        <w:t>10</w:t>
      </w:r>
      <w:r>
        <w:rPr>
          <w:rFonts w:hint="eastAsia" w:ascii="宋体" w:hAnsi="宋体" w:cs="宋体"/>
        </w:rPr>
        <w:t>月初采收完。收割时使用镰刀，在贴近平地处割断凉粉草，然后把凉粉草理顺结成小把，除去根、杂质和泥土，整齐排放在地里，晾晒至约</w:t>
      </w:r>
      <w:r>
        <w:rPr>
          <w:rFonts w:ascii="宋体" w:hAnsi="宋体"/>
        </w:rPr>
        <w:t>9</w:t>
      </w:r>
      <w:r>
        <w:rPr>
          <w:rFonts w:hint="eastAsia" w:ascii="宋体" w:hAnsi="宋体" w:cs="宋体"/>
        </w:rPr>
        <w:t>成干。</w:t>
      </w:r>
    </w:p>
    <w:p>
      <w:pPr>
        <w:ind w:firstLine="465"/>
        <w:jc w:val="left"/>
        <w:rPr>
          <w:rFonts w:ascii="宋体" w:hAnsi="宋体"/>
        </w:rPr>
      </w:pPr>
    </w:p>
    <w:p>
      <w:pPr>
        <w:pStyle w:val="107"/>
        <w:spacing w:before="156" w:after="156"/>
        <w:rPr>
          <w:szCs w:val="22"/>
        </w:rPr>
      </w:pPr>
      <w:r>
        <w:rPr>
          <w:rFonts w:hint="eastAsia"/>
          <w:szCs w:val="22"/>
        </w:rPr>
        <w:t>木薯采收</w:t>
      </w:r>
    </w:p>
    <w:p>
      <w:pPr>
        <w:pStyle w:val="26"/>
        <w:widowControl/>
        <w:tabs>
          <w:tab w:val="center" w:pos="4201"/>
          <w:tab w:val="right" w:leader="dot" w:pos="9298"/>
        </w:tabs>
        <w:autoSpaceDE w:val="0"/>
        <w:autoSpaceDN w:val="0"/>
        <w:spacing w:beforeAutospacing="0" w:afterAutospacing="0"/>
        <w:ind w:firstLine="420"/>
        <w:rPr>
          <w:rFonts w:ascii="宋体" w:hAnsi="宋体"/>
        </w:rPr>
      </w:pPr>
      <w:r>
        <w:rPr>
          <w:rFonts w:ascii="宋体" w:hAnsi="宋体"/>
          <w:kern w:val="0"/>
          <w:sz w:val="21"/>
          <w:szCs w:val="20"/>
        </w:rPr>
        <w:t>11</w:t>
      </w:r>
      <w:r>
        <w:rPr>
          <w:rFonts w:hint="eastAsia" w:ascii="宋体" w:hAnsi="宋体"/>
          <w:kern w:val="0"/>
          <w:sz w:val="21"/>
          <w:szCs w:val="20"/>
        </w:rPr>
        <w:t>月底至</w:t>
      </w:r>
      <w:r>
        <w:rPr>
          <w:rFonts w:ascii="宋体" w:hAnsi="宋体"/>
          <w:kern w:val="0"/>
          <w:sz w:val="21"/>
          <w:szCs w:val="20"/>
        </w:rPr>
        <w:t>12</w:t>
      </w:r>
      <w:r>
        <w:rPr>
          <w:rFonts w:hint="eastAsia" w:ascii="宋体" w:hAnsi="宋体"/>
          <w:kern w:val="0"/>
          <w:sz w:val="21"/>
          <w:szCs w:val="20"/>
        </w:rPr>
        <w:t>月鲜薯成熟时采收。采获时，宜选择晴天上午或阴天采收，可选择机采或人工采挖。薯块采收后，应及时装车运输，进入加工环节。</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pPr>
        <w:pStyle w:val="107"/>
        <w:spacing w:before="156" w:after="156"/>
        <w:rPr>
          <w:szCs w:val="22"/>
        </w:rPr>
      </w:pPr>
      <w:r>
        <w:rPr>
          <w:rFonts w:hint="eastAsia"/>
          <w:szCs w:val="22"/>
        </w:rPr>
        <w:t>凉粉草储藏</w:t>
      </w:r>
    </w:p>
    <w:p>
      <w:pPr>
        <w:ind w:firstLine="465"/>
        <w:jc w:val="left"/>
        <w:rPr>
          <w:rFonts w:ascii="宋体" w:hAnsi="宋体"/>
        </w:rPr>
      </w:pPr>
      <w:r>
        <w:rPr>
          <w:rFonts w:hint="eastAsia" w:ascii="宋体" w:hAnsi="宋体" w:cs="宋体"/>
        </w:rPr>
        <w:t>凉粉草储藏非常重要，储藏过程中不能出现有受潮、虫蛀和变质。宜选择干燥、通风、阴凉的场所，将采收回来的干草存放在木搭架上，用薄膜覆盖好，可提高凉粉草干草的凝胶强度和香气，并且</w:t>
      </w:r>
      <w:r>
        <w:rPr>
          <w:rFonts w:ascii="宋体" w:hAnsi="宋体"/>
        </w:rPr>
        <w:t>2</w:t>
      </w:r>
      <w:r>
        <w:rPr>
          <w:rFonts w:hint="eastAsia" w:ascii="宋体" w:hAnsi="宋体" w:cs="宋体"/>
        </w:rPr>
        <w:t>～</w:t>
      </w:r>
      <w:r>
        <w:rPr>
          <w:rFonts w:ascii="宋体" w:hAnsi="宋体"/>
        </w:rPr>
        <w:t>3</w:t>
      </w:r>
      <w:r>
        <w:rPr>
          <w:rFonts w:hint="eastAsia" w:ascii="宋体" w:hAnsi="宋体" w:cs="宋体"/>
        </w:rPr>
        <w:t>年不会影响凉粉草品质。</w:t>
      </w:r>
    </w:p>
    <w:p>
      <w:pPr>
        <w:pStyle w:val="107"/>
        <w:spacing w:before="156" w:after="156"/>
        <w:rPr>
          <w:szCs w:val="22"/>
        </w:rPr>
      </w:pPr>
      <w:r>
        <w:rPr>
          <w:rFonts w:hint="eastAsia"/>
          <w:szCs w:val="22"/>
        </w:rPr>
        <w:t>木薯种茎储藏</w:t>
      </w:r>
    </w:p>
    <w:p>
      <w:pPr>
        <w:pStyle w:val="26"/>
        <w:widowControl/>
        <w:tabs>
          <w:tab w:val="center" w:pos="4201"/>
          <w:tab w:val="right" w:leader="dot" w:pos="9298"/>
        </w:tabs>
        <w:autoSpaceDE w:val="0"/>
        <w:autoSpaceDN w:val="0"/>
        <w:spacing w:beforeAutospacing="0" w:afterAutospacing="0"/>
        <w:ind w:firstLine="420" w:firstLineChars="200"/>
      </w:pPr>
      <w:r>
        <w:rPr>
          <w:rFonts w:hint="eastAsia"/>
          <w:kern w:val="0"/>
          <w:sz w:val="21"/>
          <w:szCs w:val="20"/>
        </w:rPr>
        <w:t>收获后的种茎，选背风向南、湿润但不积水的地块贮藏，用锄头锄松表土，将木薯种茎竖直堆放，使木薯种茎基部紧贴地表并适当培土，在木薯种茎顶部盖上薄膜。</w:t>
      </w:r>
    </w:p>
    <w:p>
      <w:pPr>
        <w:pStyle w:val="106"/>
        <w:spacing w:before="312" w:after="312"/>
        <w:rPr>
          <w:szCs w:val="21"/>
        </w:rPr>
      </w:pPr>
      <w:bookmarkStart w:id="69" w:name="_Toc75160379"/>
      <w:r>
        <w:rPr>
          <w:rFonts w:hint="eastAsia"/>
          <w:szCs w:val="21"/>
        </w:rPr>
        <w:t>残膜回收</w:t>
      </w:r>
      <w:bookmarkEnd w:id="69"/>
      <w:r>
        <w:rPr>
          <w:szCs w:val="21"/>
        </w:rPr>
        <w:t xml:space="preserve"> </w:t>
      </w:r>
    </w:p>
    <w:p>
      <w:pPr>
        <w:pStyle w:val="58"/>
        <w:ind w:firstLine="420"/>
        <w:rPr>
          <w:rFonts w:ascii="Times New Roman"/>
        </w:rPr>
      </w:pPr>
      <w:r>
        <w:rPr>
          <w:rFonts w:ascii="Times New Roman"/>
        </w:rPr>
        <w:t>木薯、凉粉草收获后，及时回收和处理残余地膜。</w:t>
      </w:r>
    </w:p>
    <w:p>
      <w:pPr>
        <w:tabs>
          <w:tab w:val="left" w:pos="3443"/>
        </w:tabs>
      </w:pPr>
    </w:p>
    <w:p>
      <w:pPr>
        <w:pStyle w:val="58"/>
        <w:ind w:firstLine="420"/>
      </w:pPr>
    </w:p>
    <w:p>
      <w:pPr>
        <w:pStyle w:val="58"/>
        <w:ind w:firstLine="420"/>
      </w:pPr>
    </w:p>
    <w:p>
      <w:pPr>
        <w:pStyle w:val="58"/>
        <w:ind w:firstLine="420"/>
      </w:pPr>
    </w:p>
    <w:p>
      <w:pPr>
        <w:pStyle w:val="58"/>
        <w:ind w:firstLine="420"/>
      </w:pPr>
    </w:p>
    <w:p>
      <w:pPr>
        <w:pStyle w:val="58"/>
        <w:ind w:firstLine="420"/>
      </w:pPr>
    </w:p>
    <w:p>
      <w:pPr>
        <w:pStyle w:val="58"/>
        <w:ind w:firstLine="420"/>
      </w:pPr>
    </w:p>
    <w:p>
      <w:pPr>
        <w:pStyle w:val="58"/>
        <w:ind w:firstLine="420"/>
      </w:pPr>
    </w:p>
    <w:p>
      <w:pPr>
        <w:pStyle w:val="58"/>
        <w:ind w:firstLine="420"/>
      </w:pPr>
    </w:p>
    <w:p>
      <w:pPr>
        <w:pStyle w:val="58"/>
        <w:ind w:firstLine="420"/>
      </w:pPr>
    </w:p>
    <w:p>
      <w:pPr>
        <w:pStyle w:val="58"/>
        <w:ind w:firstLine="420"/>
      </w:pPr>
    </w:p>
    <w:p>
      <w:pPr>
        <w:pStyle w:val="58"/>
        <w:ind w:firstLine="420"/>
      </w:pPr>
    </w:p>
    <w:p>
      <w:pPr>
        <w:pStyle w:val="58"/>
        <w:ind w:firstLine="420"/>
      </w:pPr>
    </w:p>
    <w:p>
      <w:pPr>
        <w:pStyle w:val="58"/>
        <w:ind w:firstLine="420"/>
      </w:pPr>
    </w:p>
    <w:p>
      <w:pPr>
        <w:pStyle w:val="58"/>
        <w:ind w:firstLine="420"/>
      </w:pPr>
    </w:p>
    <w:p>
      <w:pPr>
        <w:pStyle w:val="58"/>
        <w:ind w:firstLine="420"/>
      </w:pPr>
    </w:p>
    <w:p>
      <w:pPr>
        <w:pStyle w:val="58"/>
        <w:ind w:firstLine="420"/>
      </w:pPr>
    </w:p>
    <w:p>
      <w:pPr>
        <w:pStyle w:val="58"/>
        <w:ind w:firstLine="420"/>
      </w:pPr>
    </w:p>
    <w:p>
      <w:pPr>
        <w:pStyle w:val="58"/>
        <w:ind w:firstLine="420"/>
      </w:pPr>
    </w:p>
    <w:p>
      <w:pPr>
        <w:pStyle w:val="58"/>
        <w:ind w:firstLine="420"/>
      </w:pPr>
    </w:p>
    <w:p>
      <w:pPr>
        <w:pStyle w:val="58"/>
        <w:ind w:firstLine="420"/>
      </w:pPr>
    </w:p>
    <w:p>
      <w:pPr>
        <w:pStyle w:val="58"/>
        <w:ind w:firstLine="420"/>
      </w:pPr>
    </w:p>
    <w:p>
      <w:pPr>
        <w:pStyle w:val="200"/>
        <w:spacing w:before="156" w:after="156"/>
        <w:rPr>
          <w:vanish w:val="0"/>
        </w:rPr>
      </w:pPr>
      <w:bookmarkStart w:id="70" w:name="BookMark5"/>
    </w:p>
    <w:p>
      <w:pPr>
        <w:pStyle w:val="201"/>
        <w:spacing w:before="156" w:after="156"/>
        <w:rPr>
          <w:vanish w:val="0"/>
        </w:rPr>
      </w:pPr>
    </w:p>
    <w:p>
      <w:pPr>
        <w:pStyle w:val="78"/>
        <w:spacing w:before="78" w:after="156"/>
      </w:pPr>
      <w:r>
        <w:br w:type="textWrapping"/>
      </w:r>
      <w:bookmarkStart w:id="71" w:name="_Toc75160380"/>
      <w:r>
        <w:rPr>
          <w:rFonts w:hint="eastAsia"/>
        </w:rPr>
        <w:t>（规范性）</w:t>
      </w:r>
      <w:bookmarkStart w:id="75" w:name="_GoBack"/>
      <w:bookmarkEnd w:id="75"/>
      <w:r>
        <w:br w:type="textWrapping"/>
      </w:r>
      <w:bookmarkEnd w:id="71"/>
      <w:r>
        <w:t>木薯间作套种凉粉草种植方式及规格示意图</w:t>
      </w:r>
    </w:p>
    <w:p>
      <w:pPr>
        <w:pStyle w:val="58"/>
        <w:ind w:firstLine="420"/>
      </w:pPr>
      <w:r>
        <w:rPr>
          <w:rFonts w:hint="eastAsia"/>
        </w:rPr>
        <w:t>木薯间作套种凉粉草种植方式及规格示意图见图</w:t>
      </w:r>
      <w:r>
        <w:t>A.1</w:t>
      </w:r>
      <w:r>
        <w:rPr>
          <w:rFonts w:hint="eastAsia"/>
        </w:rPr>
        <w:t>～图</w:t>
      </w:r>
      <w:r>
        <w:t>A.2</w:t>
      </w:r>
      <w:r>
        <w:rPr>
          <w:rFonts w:hint="eastAsia"/>
        </w:rPr>
        <w:t>。</w:t>
      </w:r>
    </w:p>
    <w:p>
      <w:pPr>
        <w:pStyle w:val="242"/>
        <w:jc w:val="center"/>
      </w:pPr>
      <w:r>
        <w:rPr>
          <w:rFonts w:hint="eastAsia"/>
        </w:rPr>
        <w:t xml:space="preserve">    </w:t>
      </w:r>
      <w:r>
        <w:drawing>
          <wp:inline distT="0" distB="0" distL="0" distR="0">
            <wp:extent cx="5645785" cy="3487420"/>
            <wp:effectExtent l="19050" t="0" r="0" b="0"/>
            <wp:docPr id="8" name="图片 1" desc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 descr="A1"/>
                    <pic:cNvPicPr>
                      <a:picLocks noChangeAspect="1" noChangeArrowheads="1"/>
                    </pic:cNvPicPr>
                  </pic:nvPicPr>
                  <pic:blipFill>
                    <a:blip r:embed="rId20" cstate="print"/>
                    <a:srcRect/>
                    <a:stretch>
                      <a:fillRect/>
                    </a:stretch>
                  </pic:blipFill>
                  <pic:spPr>
                    <a:xfrm>
                      <a:off x="0" y="0"/>
                      <a:ext cx="5645785" cy="3487420"/>
                    </a:xfrm>
                    <a:prstGeom prst="rect">
                      <a:avLst/>
                    </a:prstGeom>
                    <a:noFill/>
                    <a:ln w="9525">
                      <a:noFill/>
                      <a:miter lim="800000"/>
                      <a:headEnd/>
                      <a:tailEnd/>
                    </a:ln>
                  </pic:spPr>
                </pic:pic>
              </a:graphicData>
            </a:graphic>
          </wp:inline>
        </w:drawing>
      </w:r>
    </w:p>
    <w:p>
      <w:pPr>
        <w:pStyle w:val="243"/>
        <w:numPr>
          <w:ilvl w:val="1"/>
          <w:numId w:val="33"/>
        </w:numPr>
        <w:spacing w:before="156" w:after="156"/>
        <w:ind w:left="0" w:firstLine="0"/>
      </w:pPr>
      <w:r>
        <w:rPr>
          <w:rFonts w:hint="eastAsia"/>
        </w:rPr>
        <w:t>木薯间作套种凉粉草种植方式及规格俯视示意图</w:t>
      </w:r>
    </w:p>
    <w:p>
      <w:pPr>
        <w:pStyle w:val="26"/>
        <w:widowControl/>
        <w:tabs>
          <w:tab w:val="center" w:pos="4201"/>
          <w:tab w:val="right" w:leader="dot" w:pos="9298"/>
        </w:tabs>
        <w:autoSpaceDE w:val="0"/>
        <w:autoSpaceDN w:val="0"/>
        <w:spacing w:beforeAutospacing="0" w:afterAutospacing="0"/>
        <w:ind w:firstLine="480" w:firstLineChars="200"/>
        <w:jc w:val="left"/>
      </w:pPr>
      <w:r>
        <w:drawing>
          <wp:inline distT="0" distB="0" distL="0" distR="0">
            <wp:extent cx="5614035" cy="3072765"/>
            <wp:effectExtent l="19050" t="0" r="5715" b="0"/>
            <wp:docPr id="9" name="图片 2" descr="A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2" descr="A2"/>
                    <pic:cNvPicPr>
                      <a:picLocks noChangeAspect="1" noChangeArrowheads="1"/>
                    </pic:cNvPicPr>
                  </pic:nvPicPr>
                  <pic:blipFill>
                    <a:blip r:embed="rId21" cstate="print"/>
                    <a:srcRect/>
                    <a:stretch>
                      <a:fillRect/>
                    </a:stretch>
                  </pic:blipFill>
                  <pic:spPr>
                    <a:xfrm>
                      <a:off x="0" y="0"/>
                      <a:ext cx="5614035" cy="3072765"/>
                    </a:xfrm>
                    <a:prstGeom prst="rect">
                      <a:avLst/>
                    </a:prstGeom>
                    <a:noFill/>
                    <a:ln w="9525">
                      <a:noFill/>
                      <a:miter lim="800000"/>
                      <a:headEnd/>
                      <a:tailEnd/>
                    </a:ln>
                  </pic:spPr>
                </pic:pic>
              </a:graphicData>
            </a:graphic>
          </wp:inline>
        </w:drawing>
      </w:r>
    </w:p>
    <w:p>
      <w:pPr>
        <w:pStyle w:val="243"/>
        <w:numPr>
          <w:ilvl w:val="1"/>
          <w:numId w:val="33"/>
        </w:numPr>
        <w:spacing w:before="156" w:after="156"/>
        <w:ind w:left="0" w:firstLine="420"/>
      </w:pPr>
      <w:r>
        <w:rPr>
          <w:rFonts w:hint="eastAsia"/>
        </w:rPr>
        <w:t>木薯间作套种凉粉草种植方式及规格剖面示意图</w:t>
      </w:r>
    </w:p>
    <w:p>
      <w:pPr>
        <w:pStyle w:val="58"/>
        <w:ind w:firstLine="0" w:firstLineChars="0"/>
        <w:sectPr>
          <w:footerReference r:id="rId13" w:type="default"/>
          <w:footerReference r:id="rId14" w:type="even"/>
          <w:pgSz w:w="11906" w:h="16838"/>
          <w:pgMar w:top="1871" w:right="1134" w:bottom="1134" w:left="1134" w:header="1418" w:footer="1134" w:gutter="284"/>
          <w:pgNumType w:start="1"/>
          <w:cols w:space="425" w:num="1"/>
          <w:formProt w:val="0"/>
          <w:docGrid w:type="lines" w:linePitch="312" w:charSpace="0"/>
        </w:sectPr>
      </w:pPr>
    </w:p>
    <w:p>
      <w:pPr>
        <w:pStyle w:val="200"/>
        <w:spacing w:before="120" w:after="120"/>
        <w:rPr>
          <w:vanish w:val="0"/>
        </w:rPr>
      </w:pPr>
    </w:p>
    <w:p>
      <w:pPr>
        <w:pStyle w:val="201"/>
        <w:spacing w:before="120" w:after="120"/>
        <w:rPr>
          <w:vanish w:val="0"/>
        </w:rPr>
      </w:pPr>
    </w:p>
    <w:p>
      <w:pPr>
        <w:pStyle w:val="78"/>
        <w:spacing w:before="60" w:after="120"/>
      </w:pPr>
      <w:r>
        <w:br w:type="textWrapping"/>
      </w:r>
      <w:bookmarkStart w:id="72" w:name="_Toc75160382"/>
      <w:r>
        <w:rPr>
          <w:rFonts w:hint="eastAsia"/>
        </w:rPr>
        <w:t>（资料性）</w:t>
      </w:r>
      <w:r>
        <w:br w:type="textWrapping"/>
      </w:r>
      <w:r>
        <w:rPr>
          <w:rFonts w:ascii="Times New Roman"/>
        </w:rPr>
        <w:t>凉粉草常见病虫害防治方</w:t>
      </w:r>
      <w:r>
        <w:rPr>
          <w:rFonts w:hint="eastAsia"/>
        </w:rPr>
        <w:t>法</w:t>
      </w:r>
      <w:bookmarkEnd w:id="72"/>
    </w:p>
    <w:p>
      <w:pPr>
        <w:pStyle w:val="58"/>
        <w:ind w:firstLine="420"/>
      </w:pPr>
      <w:r>
        <w:t>凉粉草常见病虫害防治方法见表B.1。</w:t>
      </w:r>
    </w:p>
    <w:p>
      <w:pPr>
        <w:pStyle w:val="79"/>
        <w:spacing w:before="120" w:after="120"/>
        <w:rPr>
          <w:kern w:val="0"/>
          <w:szCs w:val="21"/>
        </w:rPr>
      </w:pPr>
      <w:bookmarkStart w:id="73" w:name="_Toc75160383"/>
      <w:r>
        <w:rPr>
          <w:rFonts w:hint="eastAsia"/>
          <w:kern w:val="0"/>
          <w:szCs w:val="21"/>
        </w:rPr>
        <w:t>凉粉草常见病虫害防治方法</w:t>
      </w:r>
      <w:bookmarkEnd w:id="73"/>
    </w:p>
    <w:bookmarkEnd w:id="70"/>
    <w:tbl>
      <w:tblPr>
        <w:tblStyle w:val="28"/>
        <w:tblW w:w="50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691"/>
        <w:gridCol w:w="1334"/>
        <w:gridCol w:w="2842"/>
        <w:gridCol w:w="2249"/>
        <w:gridCol w:w="1120"/>
        <w:gridCol w:w="133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361" w:type="pct"/>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sz w:val="18"/>
                <w:szCs w:val="18"/>
              </w:rPr>
            </w:pPr>
            <w:r>
              <w:rPr>
                <w:rFonts w:hint="eastAsia" w:ascii="宋体" w:hAnsi="宋体" w:cs="宋体"/>
                <w:sz w:val="18"/>
                <w:szCs w:val="18"/>
              </w:rPr>
              <w:t>序号</w:t>
            </w:r>
          </w:p>
        </w:tc>
        <w:tc>
          <w:tcPr>
            <w:tcW w:w="697" w:type="pct"/>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sz w:val="18"/>
                <w:szCs w:val="18"/>
              </w:rPr>
            </w:pPr>
            <w:r>
              <w:rPr>
                <w:rFonts w:hint="eastAsia" w:ascii="宋体" w:hAnsi="宋体" w:cs="宋体"/>
                <w:sz w:val="18"/>
                <w:szCs w:val="18"/>
              </w:rPr>
              <w:t>病虫害名称</w:t>
            </w:r>
          </w:p>
        </w:tc>
        <w:tc>
          <w:tcPr>
            <w:tcW w:w="1485" w:type="pct"/>
            <w:tcBorders>
              <w:top w:val="single" w:color="000000" w:sz="4" w:space="0"/>
              <w:left w:val="nil"/>
              <w:bottom w:val="single" w:color="000000" w:sz="4" w:space="0"/>
              <w:right w:val="single" w:color="000000" w:sz="4" w:space="0"/>
            </w:tcBorders>
            <w:vAlign w:val="center"/>
          </w:tcPr>
          <w:p>
            <w:pPr>
              <w:jc w:val="center"/>
              <w:rPr>
                <w:rFonts w:ascii="宋体" w:hAnsi="宋体"/>
                <w:sz w:val="18"/>
                <w:szCs w:val="18"/>
              </w:rPr>
            </w:pPr>
            <w:r>
              <w:rPr>
                <w:rFonts w:hint="eastAsia" w:ascii="宋体" w:hAnsi="宋体" w:cs="宋体"/>
                <w:sz w:val="18"/>
                <w:szCs w:val="18"/>
              </w:rPr>
              <w:t>药剂名称</w:t>
            </w:r>
          </w:p>
        </w:tc>
        <w:tc>
          <w:tcPr>
            <w:tcW w:w="1175" w:type="pct"/>
            <w:tcBorders>
              <w:top w:val="single" w:color="000000" w:sz="4" w:space="0"/>
              <w:left w:val="nil"/>
              <w:bottom w:val="single" w:color="000000" w:sz="4" w:space="0"/>
              <w:right w:val="single" w:color="000000" w:sz="4" w:space="0"/>
            </w:tcBorders>
            <w:vAlign w:val="center"/>
          </w:tcPr>
          <w:p>
            <w:pPr>
              <w:jc w:val="center"/>
              <w:rPr>
                <w:rFonts w:ascii="宋体" w:hAnsi="宋体"/>
                <w:sz w:val="18"/>
                <w:szCs w:val="18"/>
              </w:rPr>
            </w:pPr>
            <w:r>
              <w:rPr>
                <w:rFonts w:hint="eastAsia" w:ascii="宋体" w:hAnsi="宋体" w:cs="宋体"/>
                <w:sz w:val="18"/>
                <w:szCs w:val="18"/>
              </w:rPr>
              <w:t>使用方法</w:t>
            </w:r>
          </w:p>
        </w:tc>
        <w:tc>
          <w:tcPr>
            <w:tcW w:w="585" w:type="pct"/>
            <w:tcBorders>
              <w:top w:val="single" w:color="000000" w:sz="4" w:space="0"/>
              <w:left w:val="nil"/>
              <w:bottom w:val="single" w:color="000000" w:sz="4" w:space="0"/>
              <w:right w:val="single" w:color="000000" w:sz="4" w:space="0"/>
            </w:tcBorders>
            <w:vAlign w:val="center"/>
          </w:tcPr>
          <w:p>
            <w:pPr>
              <w:jc w:val="center"/>
              <w:rPr>
                <w:rFonts w:ascii="宋体" w:hAnsi="宋体"/>
                <w:sz w:val="18"/>
                <w:szCs w:val="18"/>
              </w:rPr>
            </w:pPr>
            <w:r>
              <w:rPr>
                <w:rFonts w:hint="eastAsia" w:ascii="宋体" w:hAnsi="宋体" w:cs="宋体"/>
                <w:sz w:val="18"/>
                <w:szCs w:val="18"/>
              </w:rPr>
              <w:t>使用次数</w:t>
            </w:r>
          </w:p>
        </w:tc>
        <w:tc>
          <w:tcPr>
            <w:tcW w:w="697" w:type="pct"/>
            <w:tcBorders>
              <w:top w:val="single" w:color="000000" w:sz="4" w:space="0"/>
              <w:left w:val="nil"/>
              <w:bottom w:val="single" w:color="000000" w:sz="4" w:space="0"/>
              <w:right w:val="single" w:color="000000" w:sz="4" w:space="0"/>
            </w:tcBorders>
            <w:vAlign w:val="center"/>
          </w:tcPr>
          <w:p>
            <w:pPr>
              <w:jc w:val="center"/>
              <w:rPr>
                <w:rFonts w:ascii="宋体" w:hAnsi="宋体"/>
                <w:sz w:val="18"/>
                <w:szCs w:val="18"/>
              </w:rPr>
            </w:pPr>
            <w:r>
              <w:rPr>
                <w:rFonts w:hint="eastAsia" w:ascii="宋体" w:hAnsi="宋体" w:cs="宋体"/>
                <w:sz w:val="18"/>
                <w:szCs w:val="18"/>
              </w:rPr>
              <w:t>安全间隔间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361" w:type="pct"/>
            <w:vMerge w:val="restart"/>
            <w:tcBorders>
              <w:top w:val="nil"/>
              <w:left w:val="single" w:color="000000" w:sz="4" w:space="0"/>
              <w:bottom w:val="single" w:color="000000" w:sz="4" w:space="0"/>
              <w:right w:val="single" w:color="000000" w:sz="4" w:space="0"/>
            </w:tcBorders>
            <w:vAlign w:val="center"/>
          </w:tcPr>
          <w:p>
            <w:pPr>
              <w:jc w:val="center"/>
              <w:rPr>
                <w:rFonts w:ascii="宋体" w:hAnsi="宋体"/>
                <w:sz w:val="18"/>
                <w:szCs w:val="18"/>
              </w:rPr>
            </w:pPr>
            <w:r>
              <w:rPr>
                <w:rFonts w:ascii="宋体" w:hAnsi="宋体"/>
                <w:sz w:val="18"/>
                <w:szCs w:val="18"/>
              </w:rPr>
              <w:t>1</w:t>
            </w:r>
          </w:p>
        </w:tc>
        <w:tc>
          <w:tcPr>
            <w:tcW w:w="697" w:type="pct"/>
            <w:vMerge w:val="restart"/>
            <w:tcBorders>
              <w:top w:val="nil"/>
              <w:left w:val="single" w:color="000000" w:sz="4" w:space="0"/>
              <w:bottom w:val="single" w:color="000000" w:sz="4" w:space="0"/>
              <w:right w:val="single" w:color="000000" w:sz="4" w:space="0"/>
            </w:tcBorders>
            <w:vAlign w:val="center"/>
          </w:tcPr>
          <w:p>
            <w:pPr>
              <w:rPr>
                <w:rFonts w:ascii="宋体" w:hAnsi="宋体"/>
                <w:sz w:val="18"/>
                <w:szCs w:val="18"/>
              </w:rPr>
            </w:pPr>
            <w:r>
              <w:rPr>
                <w:rFonts w:hint="eastAsia" w:ascii="宋体" w:hAnsi="宋体" w:cs="宋体"/>
                <w:sz w:val="18"/>
                <w:szCs w:val="18"/>
              </w:rPr>
              <w:t>枯萎病</w:t>
            </w:r>
          </w:p>
        </w:tc>
        <w:tc>
          <w:tcPr>
            <w:tcW w:w="1485" w:type="pct"/>
            <w:tcBorders>
              <w:top w:val="single" w:color="000000" w:sz="4" w:space="0"/>
              <w:left w:val="nil"/>
              <w:bottom w:val="single" w:color="000000" w:sz="4" w:space="0"/>
              <w:right w:val="single" w:color="000000" w:sz="4" w:space="0"/>
            </w:tcBorders>
            <w:vAlign w:val="center"/>
          </w:tcPr>
          <w:p>
            <w:pPr>
              <w:rPr>
                <w:rFonts w:ascii="宋体" w:hAnsi="宋体"/>
                <w:sz w:val="18"/>
                <w:szCs w:val="18"/>
              </w:rPr>
            </w:pPr>
            <w:r>
              <w:rPr>
                <w:rFonts w:hint="eastAsia" w:ascii="宋体" w:hAnsi="宋体" w:cs="宋体"/>
                <w:sz w:val="18"/>
                <w:szCs w:val="18"/>
              </w:rPr>
              <w:t>基硫菌灵（三种药剂混用）</w:t>
            </w:r>
          </w:p>
        </w:tc>
        <w:tc>
          <w:tcPr>
            <w:tcW w:w="1175" w:type="pct"/>
            <w:tcBorders>
              <w:top w:val="single" w:color="000000" w:sz="4" w:space="0"/>
              <w:left w:val="nil"/>
              <w:bottom w:val="single" w:color="000000" w:sz="4" w:space="0"/>
              <w:right w:val="single" w:color="000000" w:sz="4" w:space="0"/>
            </w:tcBorders>
            <w:vAlign w:val="center"/>
          </w:tcPr>
          <w:p>
            <w:pPr>
              <w:rPr>
                <w:rFonts w:ascii="宋体" w:hAnsi="宋体"/>
                <w:sz w:val="18"/>
                <w:szCs w:val="18"/>
              </w:rPr>
            </w:pPr>
            <w:r>
              <w:rPr>
                <w:rFonts w:ascii="宋体" w:hAnsi="宋体"/>
                <w:sz w:val="18"/>
                <w:szCs w:val="18"/>
              </w:rPr>
              <w:t>800</w:t>
            </w:r>
            <w:r>
              <w:rPr>
                <w:rFonts w:hint="eastAsia" w:ascii="宋体" w:hAnsi="宋体" w:cs="宋体"/>
                <w:sz w:val="18"/>
                <w:szCs w:val="18"/>
              </w:rPr>
              <w:t>倍稀释</w:t>
            </w:r>
          </w:p>
        </w:tc>
        <w:tc>
          <w:tcPr>
            <w:tcW w:w="585" w:type="pct"/>
            <w:vMerge w:val="restart"/>
            <w:tcBorders>
              <w:top w:val="nil"/>
              <w:left w:val="nil"/>
              <w:bottom w:val="single" w:color="000000" w:sz="4" w:space="0"/>
              <w:right w:val="single" w:color="000000" w:sz="4" w:space="0"/>
            </w:tcBorders>
            <w:vAlign w:val="center"/>
          </w:tcPr>
          <w:p>
            <w:pPr>
              <w:rPr>
                <w:rFonts w:ascii="宋体" w:hAnsi="宋体"/>
                <w:sz w:val="18"/>
                <w:szCs w:val="18"/>
              </w:rPr>
            </w:pPr>
            <w:r>
              <w:rPr>
                <w:rFonts w:ascii="宋体" w:hAnsi="宋体"/>
                <w:sz w:val="18"/>
                <w:szCs w:val="18"/>
              </w:rPr>
              <w:t>2</w:t>
            </w:r>
            <w:r>
              <w:rPr>
                <w:rFonts w:hint="eastAsia" w:ascii="宋体" w:hAnsi="宋体" w:cs="宋体"/>
                <w:sz w:val="18"/>
                <w:szCs w:val="18"/>
              </w:rPr>
              <w:t>～</w:t>
            </w:r>
            <w:r>
              <w:rPr>
                <w:rFonts w:ascii="宋体" w:hAnsi="宋体"/>
                <w:sz w:val="18"/>
                <w:szCs w:val="18"/>
              </w:rPr>
              <w:t>3</w:t>
            </w:r>
            <w:r>
              <w:rPr>
                <w:rFonts w:hint="eastAsia" w:ascii="宋体" w:hAnsi="宋体" w:cs="宋体"/>
                <w:sz w:val="18"/>
                <w:szCs w:val="18"/>
              </w:rPr>
              <w:t>次</w:t>
            </w:r>
          </w:p>
        </w:tc>
        <w:tc>
          <w:tcPr>
            <w:tcW w:w="697" w:type="pct"/>
            <w:vMerge w:val="restart"/>
            <w:tcBorders>
              <w:top w:val="nil"/>
              <w:left w:val="nil"/>
              <w:bottom w:val="single" w:color="000000" w:sz="4" w:space="0"/>
              <w:right w:val="single" w:color="000000" w:sz="4" w:space="0"/>
            </w:tcBorders>
            <w:vAlign w:val="center"/>
          </w:tcPr>
          <w:p>
            <w:pPr>
              <w:rPr>
                <w:rFonts w:ascii="宋体" w:hAnsi="宋体"/>
                <w:sz w:val="18"/>
                <w:szCs w:val="18"/>
              </w:rPr>
            </w:pPr>
            <w:r>
              <w:rPr>
                <w:rFonts w:ascii="宋体" w:hAnsi="宋体"/>
                <w:sz w:val="18"/>
                <w:szCs w:val="18"/>
              </w:rPr>
              <w:t>7</w:t>
            </w:r>
            <w:r>
              <w:rPr>
                <w:rFonts w:hint="eastAsia" w:ascii="宋体" w:hAnsi="宋体"/>
                <w:kern w:val="0"/>
                <w:sz w:val="18"/>
                <w:szCs w:val="18"/>
                <w:vertAlign w:val="superscript"/>
              </w:rPr>
              <w:t xml:space="preserve"> </w:t>
            </w:r>
            <w:r>
              <w:rPr>
                <w:rFonts w:ascii="宋体" w:hAnsi="宋体"/>
                <w:sz w:val="18"/>
                <w:szCs w:val="18"/>
              </w:rPr>
              <w:t>d</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361" w:type="pct"/>
            <w:vMerge w:val="continue"/>
            <w:tcBorders>
              <w:top w:val="nil"/>
              <w:left w:val="single" w:color="000000" w:sz="4" w:space="0"/>
              <w:bottom w:val="single" w:color="000000" w:sz="4" w:space="0"/>
              <w:right w:val="single" w:color="000000" w:sz="4" w:space="0"/>
            </w:tcBorders>
            <w:vAlign w:val="center"/>
          </w:tcPr>
          <w:p>
            <w:pPr>
              <w:jc w:val="center"/>
              <w:rPr>
                <w:rFonts w:ascii="宋体" w:hAnsi="宋体"/>
                <w:sz w:val="18"/>
                <w:szCs w:val="18"/>
              </w:rPr>
            </w:pPr>
          </w:p>
        </w:tc>
        <w:tc>
          <w:tcPr>
            <w:tcW w:w="697" w:type="pct"/>
            <w:vMerge w:val="continue"/>
            <w:tcBorders>
              <w:top w:val="nil"/>
              <w:left w:val="single" w:color="000000" w:sz="4" w:space="0"/>
              <w:bottom w:val="single" w:color="000000" w:sz="4" w:space="0"/>
              <w:right w:val="single" w:color="000000" w:sz="4" w:space="0"/>
            </w:tcBorders>
            <w:vAlign w:val="center"/>
          </w:tcPr>
          <w:p>
            <w:pPr>
              <w:rPr>
                <w:rFonts w:ascii="宋体" w:hAnsi="宋体"/>
                <w:sz w:val="18"/>
                <w:szCs w:val="18"/>
              </w:rPr>
            </w:pPr>
          </w:p>
        </w:tc>
        <w:tc>
          <w:tcPr>
            <w:tcW w:w="1485" w:type="pct"/>
            <w:tcBorders>
              <w:top w:val="single" w:color="000000" w:sz="4" w:space="0"/>
              <w:left w:val="nil"/>
              <w:bottom w:val="single" w:color="000000" w:sz="4" w:space="0"/>
              <w:right w:val="single" w:color="000000" w:sz="4" w:space="0"/>
            </w:tcBorders>
            <w:vAlign w:val="center"/>
          </w:tcPr>
          <w:p>
            <w:pPr>
              <w:rPr>
                <w:rFonts w:ascii="宋体" w:hAnsi="宋体"/>
                <w:sz w:val="18"/>
                <w:szCs w:val="18"/>
              </w:rPr>
            </w:pPr>
            <w:r>
              <w:rPr>
                <w:rFonts w:hint="eastAsia" w:ascii="宋体" w:hAnsi="宋体" w:cs="宋体"/>
                <w:sz w:val="18"/>
                <w:szCs w:val="18"/>
              </w:rPr>
              <w:t>必生根（三种药剂混用）</w:t>
            </w:r>
          </w:p>
        </w:tc>
        <w:tc>
          <w:tcPr>
            <w:tcW w:w="1175" w:type="pct"/>
            <w:tcBorders>
              <w:top w:val="single" w:color="000000" w:sz="4" w:space="0"/>
              <w:left w:val="nil"/>
              <w:bottom w:val="single" w:color="000000" w:sz="4" w:space="0"/>
              <w:right w:val="single" w:color="000000" w:sz="4" w:space="0"/>
            </w:tcBorders>
            <w:vAlign w:val="center"/>
          </w:tcPr>
          <w:p>
            <w:pPr>
              <w:rPr>
                <w:rFonts w:ascii="宋体" w:hAnsi="宋体"/>
                <w:sz w:val="18"/>
                <w:szCs w:val="18"/>
              </w:rPr>
            </w:pPr>
            <w:r>
              <w:rPr>
                <w:rFonts w:ascii="宋体" w:hAnsi="宋体"/>
                <w:sz w:val="18"/>
                <w:szCs w:val="18"/>
              </w:rPr>
              <w:t>1000</w:t>
            </w:r>
            <w:r>
              <w:rPr>
                <w:rFonts w:hint="eastAsia" w:ascii="宋体" w:hAnsi="宋体" w:cs="宋体"/>
                <w:sz w:val="18"/>
                <w:szCs w:val="18"/>
              </w:rPr>
              <w:t>倍稀释</w:t>
            </w:r>
          </w:p>
        </w:tc>
        <w:tc>
          <w:tcPr>
            <w:tcW w:w="585" w:type="pct"/>
            <w:vMerge w:val="continue"/>
            <w:tcBorders>
              <w:top w:val="nil"/>
              <w:left w:val="nil"/>
              <w:bottom w:val="single" w:color="000000" w:sz="4" w:space="0"/>
              <w:right w:val="single" w:color="000000" w:sz="4" w:space="0"/>
            </w:tcBorders>
            <w:vAlign w:val="center"/>
          </w:tcPr>
          <w:p>
            <w:pPr>
              <w:rPr>
                <w:rFonts w:ascii="宋体" w:hAnsi="宋体"/>
                <w:sz w:val="18"/>
                <w:szCs w:val="18"/>
              </w:rPr>
            </w:pPr>
          </w:p>
        </w:tc>
        <w:tc>
          <w:tcPr>
            <w:tcW w:w="697" w:type="pct"/>
            <w:vMerge w:val="continue"/>
            <w:tcBorders>
              <w:top w:val="nil"/>
              <w:left w:val="nil"/>
              <w:bottom w:val="single" w:color="000000" w:sz="4" w:space="0"/>
              <w:right w:val="single" w:color="000000" w:sz="4" w:space="0"/>
            </w:tcBorders>
            <w:vAlign w:val="center"/>
          </w:tcPr>
          <w:p>
            <w:pPr>
              <w:rPr>
                <w:rFonts w:ascii="宋体" w:hAnsi="宋体"/>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361" w:type="pct"/>
            <w:vMerge w:val="continue"/>
            <w:tcBorders>
              <w:top w:val="nil"/>
              <w:left w:val="single" w:color="000000" w:sz="4" w:space="0"/>
              <w:bottom w:val="single" w:color="000000" w:sz="4" w:space="0"/>
              <w:right w:val="single" w:color="000000" w:sz="4" w:space="0"/>
            </w:tcBorders>
            <w:vAlign w:val="center"/>
          </w:tcPr>
          <w:p>
            <w:pPr>
              <w:jc w:val="center"/>
              <w:rPr>
                <w:rFonts w:ascii="宋体" w:hAnsi="宋体"/>
                <w:sz w:val="18"/>
                <w:szCs w:val="18"/>
              </w:rPr>
            </w:pPr>
          </w:p>
        </w:tc>
        <w:tc>
          <w:tcPr>
            <w:tcW w:w="697" w:type="pct"/>
            <w:vMerge w:val="continue"/>
            <w:tcBorders>
              <w:top w:val="nil"/>
              <w:left w:val="single" w:color="000000" w:sz="4" w:space="0"/>
              <w:bottom w:val="single" w:color="000000" w:sz="4" w:space="0"/>
              <w:right w:val="single" w:color="000000" w:sz="4" w:space="0"/>
            </w:tcBorders>
            <w:vAlign w:val="center"/>
          </w:tcPr>
          <w:p>
            <w:pPr>
              <w:rPr>
                <w:rFonts w:ascii="宋体" w:hAnsi="宋体"/>
                <w:sz w:val="18"/>
                <w:szCs w:val="18"/>
              </w:rPr>
            </w:pPr>
          </w:p>
        </w:tc>
        <w:tc>
          <w:tcPr>
            <w:tcW w:w="1485" w:type="pct"/>
            <w:tcBorders>
              <w:top w:val="single" w:color="000000" w:sz="4" w:space="0"/>
              <w:left w:val="nil"/>
              <w:bottom w:val="single" w:color="000000" w:sz="4" w:space="0"/>
              <w:right w:val="single" w:color="000000" w:sz="4" w:space="0"/>
            </w:tcBorders>
            <w:vAlign w:val="center"/>
          </w:tcPr>
          <w:p>
            <w:pPr>
              <w:rPr>
                <w:rFonts w:ascii="宋体" w:hAnsi="宋体"/>
                <w:sz w:val="18"/>
                <w:szCs w:val="18"/>
              </w:rPr>
            </w:pPr>
            <w:r>
              <w:rPr>
                <w:rFonts w:hint="eastAsia" w:ascii="宋体" w:hAnsi="宋体" w:cs="宋体"/>
                <w:sz w:val="18"/>
                <w:szCs w:val="18"/>
              </w:rPr>
              <w:t>阿锥菌素（三种药剂混用）</w:t>
            </w:r>
          </w:p>
        </w:tc>
        <w:tc>
          <w:tcPr>
            <w:tcW w:w="1175" w:type="pct"/>
            <w:tcBorders>
              <w:top w:val="single" w:color="000000" w:sz="4" w:space="0"/>
              <w:left w:val="nil"/>
              <w:bottom w:val="single" w:color="000000" w:sz="4" w:space="0"/>
              <w:right w:val="single" w:color="000000" w:sz="4" w:space="0"/>
            </w:tcBorders>
            <w:vAlign w:val="center"/>
          </w:tcPr>
          <w:p>
            <w:pPr>
              <w:rPr>
                <w:rFonts w:ascii="宋体" w:hAnsi="宋体"/>
                <w:sz w:val="18"/>
                <w:szCs w:val="18"/>
              </w:rPr>
            </w:pPr>
            <w:r>
              <w:rPr>
                <w:rFonts w:ascii="宋体" w:hAnsi="宋体"/>
                <w:sz w:val="18"/>
                <w:szCs w:val="18"/>
              </w:rPr>
              <w:t>1000</w:t>
            </w:r>
            <w:r>
              <w:rPr>
                <w:rFonts w:hint="eastAsia" w:ascii="宋体" w:hAnsi="宋体" w:cs="宋体"/>
                <w:sz w:val="18"/>
                <w:szCs w:val="18"/>
              </w:rPr>
              <w:t>倍稀</w:t>
            </w:r>
          </w:p>
        </w:tc>
        <w:tc>
          <w:tcPr>
            <w:tcW w:w="585" w:type="pct"/>
            <w:vMerge w:val="continue"/>
            <w:tcBorders>
              <w:top w:val="nil"/>
              <w:left w:val="nil"/>
              <w:bottom w:val="single" w:color="000000" w:sz="4" w:space="0"/>
              <w:right w:val="single" w:color="000000" w:sz="4" w:space="0"/>
            </w:tcBorders>
            <w:vAlign w:val="center"/>
          </w:tcPr>
          <w:p>
            <w:pPr>
              <w:rPr>
                <w:rFonts w:ascii="宋体" w:hAnsi="宋体"/>
                <w:sz w:val="18"/>
                <w:szCs w:val="18"/>
              </w:rPr>
            </w:pPr>
          </w:p>
        </w:tc>
        <w:tc>
          <w:tcPr>
            <w:tcW w:w="697" w:type="pct"/>
            <w:vMerge w:val="continue"/>
            <w:tcBorders>
              <w:top w:val="nil"/>
              <w:left w:val="nil"/>
              <w:bottom w:val="single" w:color="000000" w:sz="4" w:space="0"/>
              <w:right w:val="single" w:color="000000" w:sz="4" w:space="0"/>
            </w:tcBorders>
            <w:vAlign w:val="center"/>
          </w:tcPr>
          <w:p>
            <w:pPr>
              <w:rPr>
                <w:rFonts w:ascii="宋体" w:hAnsi="宋体"/>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361" w:type="pct"/>
            <w:vMerge w:val="restart"/>
            <w:tcBorders>
              <w:top w:val="nil"/>
              <w:left w:val="single" w:color="000000" w:sz="4" w:space="0"/>
              <w:bottom w:val="single" w:color="000000" w:sz="4" w:space="0"/>
              <w:right w:val="single" w:color="000000" w:sz="4" w:space="0"/>
            </w:tcBorders>
            <w:vAlign w:val="center"/>
          </w:tcPr>
          <w:p>
            <w:pPr>
              <w:jc w:val="center"/>
              <w:rPr>
                <w:rFonts w:ascii="宋体" w:hAnsi="宋体"/>
                <w:sz w:val="18"/>
                <w:szCs w:val="18"/>
              </w:rPr>
            </w:pPr>
            <w:r>
              <w:rPr>
                <w:rFonts w:ascii="宋体" w:hAnsi="宋体"/>
                <w:sz w:val="18"/>
                <w:szCs w:val="18"/>
              </w:rPr>
              <w:t>2</w:t>
            </w:r>
          </w:p>
        </w:tc>
        <w:tc>
          <w:tcPr>
            <w:tcW w:w="697" w:type="pct"/>
            <w:vMerge w:val="restart"/>
            <w:tcBorders>
              <w:top w:val="nil"/>
              <w:left w:val="single" w:color="000000" w:sz="4" w:space="0"/>
              <w:bottom w:val="single" w:color="000000" w:sz="4" w:space="0"/>
              <w:right w:val="single" w:color="000000" w:sz="4" w:space="0"/>
            </w:tcBorders>
            <w:vAlign w:val="center"/>
          </w:tcPr>
          <w:p>
            <w:pPr>
              <w:rPr>
                <w:rFonts w:ascii="宋体" w:hAnsi="宋体"/>
                <w:sz w:val="18"/>
                <w:szCs w:val="18"/>
              </w:rPr>
            </w:pPr>
            <w:r>
              <w:rPr>
                <w:rFonts w:hint="eastAsia" w:ascii="宋体" w:hAnsi="宋体" w:cs="宋体"/>
                <w:sz w:val="18"/>
                <w:szCs w:val="18"/>
              </w:rPr>
              <w:t>炭疽病</w:t>
            </w:r>
          </w:p>
        </w:tc>
        <w:tc>
          <w:tcPr>
            <w:tcW w:w="1485" w:type="pct"/>
            <w:tcBorders>
              <w:top w:val="single" w:color="000000" w:sz="4" w:space="0"/>
              <w:left w:val="nil"/>
              <w:bottom w:val="single" w:color="000000" w:sz="4" w:space="0"/>
              <w:right w:val="single" w:color="000000" w:sz="4" w:space="0"/>
            </w:tcBorders>
            <w:vAlign w:val="center"/>
          </w:tcPr>
          <w:p>
            <w:pPr>
              <w:rPr>
                <w:rFonts w:ascii="宋体" w:hAnsi="宋体"/>
                <w:sz w:val="18"/>
                <w:szCs w:val="18"/>
              </w:rPr>
            </w:pPr>
            <w:r>
              <w:rPr>
                <w:rFonts w:ascii="宋体" w:hAnsi="宋体"/>
                <w:sz w:val="18"/>
                <w:szCs w:val="18"/>
              </w:rPr>
              <w:t>50%</w:t>
            </w:r>
            <w:r>
              <w:rPr>
                <w:rFonts w:hint="eastAsia" w:ascii="宋体" w:hAnsi="宋体" w:cs="宋体"/>
                <w:sz w:val="18"/>
                <w:szCs w:val="18"/>
              </w:rPr>
              <w:t>炭疽福美可湿性粉剂</w:t>
            </w:r>
          </w:p>
        </w:tc>
        <w:tc>
          <w:tcPr>
            <w:tcW w:w="1175" w:type="pct"/>
            <w:tcBorders>
              <w:top w:val="single" w:color="000000" w:sz="4" w:space="0"/>
              <w:left w:val="nil"/>
              <w:bottom w:val="single" w:color="000000" w:sz="4" w:space="0"/>
              <w:right w:val="single" w:color="000000" w:sz="4" w:space="0"/>
            </w:tcBorders>
            <w:vAlign w:val="center"/>
          </w:tcPr>
          <w:p>
            <w:pPr>
              <w:rPr>
                <w:rFonts w:ascii="宋体" w:hAnsi="宋体"/>
                <w:sz w:val="18"/>
                <w:szCs w:val="18"/>
              </w:rPr>
            </w:pPr>
            <w:r>
              <w:rPr>
                <w:rFonts w:ascii="宋体" w:hAnsi="宋体"/>
                <w:sz w:val="18"/>
                <w:szCs w:val="18"/>
              </w:rPr>
              <w:t>500</w:t>
            </w:r>
            <w:r>
              <w:rPr>
                <w:rFonts w:hint="eastAsia" w:ascii="宋体" w:hAnsi="宋体" w:cs="宋体"/>
                <w:sz w:val="18"/>
                <w:szCs w:val="18"/>
              </w:rPr>
              <w:t>倍液喷雾</w:t>
            </w:r>
          </w:p>
        </w:tc>
        <w:tc>
          <w:tcPr>
            <w:tcW w:w="585" w:type="pct"/>
            <w:vMerge w:val="restart"/>
            <w:tcBorders>
              <w:top w:val="nil"/>
              <w:left w:val="nil"/>
              <w:bottom w:val="single" w:color="000000" w:sz="4" w:space="0"/>
              <w:right w:val="single" w:color="000000" w:sz="4" w:space="0"/>
            </w:tcBorders>
            <w:vAlign w:val="center"/>
          </w:tcPr>
          <w:p>
            <w:pPr>
              <w:rPr>
                <w:rFonts w:ascii="宋体" w:hAnsi="宋体"/>
                <w:sz w:val="18"/>
                <w:szCs w:val="18"/>
              </w:rPr>
            </w:pPr>
            <w:r>
              <w:rPr>
                <w:rFonts w:ascii="宋体" w:hAnsi="宋体"/>
                <w:sz w:val="18"/>
                <w:szCs w:val="18"/>
              </w:rPr>
              <w:t>3</w:t>
            </w:r>
            <w:r>
              <w:rPr>
                <w:rFonts w:hint="eastAsia" w:ascii="宋体" w:hAnsi="宋体" w:cs="宋体"/>
                <w:sz w:val="18"/>
                <w:szCs w:val="18"/>
              </w:rPr>
              <w:t>～</w:t>
            </w:r>
            <w:r>
              <w:rPr>
                <w:rFonts w:ascii="宋体" w:hAnsi="宋体"/>
                <w:sz w:val="18"/>
                <w:szCs w:val="18"/>
              </w:rPr>
              <w:t>4</w:t>
            </w:r>
            <w:r>
              <w:rPr>
                <w:rFonts w:hint="eastAsia" w:ascii="宋体" w:hAnsi="宋体" w:cs="宋体"/>
                <w:sz w:val="18"/>
                <w:szCs w:val="18"/>
              </w:rPr>
              <w:t>次</w:t>
            </w:r>
          </w:p>
        </w:tc>
        <w:tc>
          <w:tcPr>
            <w:tcW w:w="697" w:type="pct"/>
            <w:vMerge w:val="restart"/>
            <w:tcBorders>
              <w:top w:val="nil"/>
              <w:left w:val="nil"/>
              <w:bottom w:val="single" w:color="000000" w:sz="4" w:space="0"/>
              <w:right w:val="single" w:color="000000" w:sz="4" w:space="0"/>
            </w:tcBorders>
            <w:vAlign w:val="center"/>
          </w:tcPr>
          <w:p>
            <w:pPr>
              <w:rPr>
                <w:rFonts w:ascii="宋体" w:hAnsi="宋体"/>
                <w:sz w:val="18"/>
                <w:szCs w:val="18"/>
              </w:rPr>
            </w:pPr>
            <w:r>
              <w:rPr>
                <w:rFonts w:ascii="宋体" w:hAnsi="宋体"/>
                <w:sz w:val="18"/>
                <w:szCs w:val="18"/>
              </w:rPr>
              <w:t>7</w:t>
            </w:r>
            <w:r>
              <w:rPr>
                <w:rFonts w:hint="eastAsia" w:ascii="宋体" w:hAnsi="宋体"/>
                <w:kern w:val="0"/>
                <w:sz w:val="18"/>
                <w:szCs w:val="18"/>
                <w:vertAlign w:val="superscript"/>
              </w:rPr>
              <w:t xml:space="preserve"> </w:t>
            </w:r>
            <w:r>
              <w:rPr>
                <w:rFonts w:ascii="宋体" w:hAnsi="宋体"/>
                <w:sz w:val="18"/>
                <w:szCs w:val="18"/>
              </w:rPr>
              <w:t>d</w:t>
            </w:r>
            <w:r>
              <w:rPr>
                <w:rFonts w:hint="eastAsia" w:ascii="宋体" w:hAnsi="宋体" w:cs="宋体"/>
                <w:sz w:val="18"/>
                <w:szCs w:val="18"/>
              </w:rPr>
              <w:t>～</w:t>
            </w:r>
            <w:r>
              <w:rPr>
                <w:rFonts w:ascii="宋体" w:hAnsi="宋体"/>
                <w:sz w:val="18"/>
                <w:szCs w:val="18"/>
              </w:rPr>
              <w:t>10</w:t>
            </w:r>
            <w:r>
              <w:rPr>
                <w:rFonts w:hint="eastAsia" w:ascii="宋体" w:hAnsi="宋体"/>
                <w:kern w:val="0"/>
                <w:sz w:val="18"/>
                <w:szCs w:val="18"/>
                <w:vertAlign w:val="superscript"/>
              </w:rPr>
              <w:t xml:space="preserve"> </w:t>
            </w:r>
            <w:r>
              <w:rPr>
                <w:rFonts w:ascii="宋体" w:hAnsi="宋体"/>
                <w:sz w:val="18"/>
                <w:szCs w:val="18"/>
              </w:rPr>
              <w:t>d</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361" w:type="pct"/>
            <w:vMerge w:val="continue"/>
            <w:tcBorders>
              <w:top w:val="nil"/>
              <w:left w:val="single" w:color="000000" w:sz="4" w:space="0"/>
              <w:bottom w:val="single" w:color="000000" w:sz="4" w:space="0"/>
              <w:right w:val="single" w:color="000000" w:sz="4" w:space="0"/>
            </w:tcBorders>
            <w:vAlign w:val="center"/>
          </w:tcPr>
          <w:p>
            <w:pPr>
              <w:jc w:val="center"/>
              <w:rPr>
                <w:rFonts w:ascii="宋体" w:hAnsi="宋体"/>
                <w:sz w:val="18"/>
                <w:szCs w:val="18"/>
              </w:rPr>
            </w:pPr>
          </w:p>
        </w:tc>
        <w:tc>
          <w:tcPr>
            <w:tcW w:w="697" w:type="pct"/>
            <w:vMerge w:val="continue"/>
            <w:tcBorders>
              <w:top w:val="nil"/>
              <w:left w:val="single" w:color="000000" w:sz="4" w:space="0"/>
              <w:bottom w:val="single" w:color="000000" w:sz="4" w:space="0"/>
              <w:right w:val="single" w:color="000000" w:sz="4" w:space="0"/>
            </w:tcBorders>
            <w:vAlign w:val="center"/>
          </w:tcPr>
          <w:p>
            <w:pPr>
              <w:rPr>
                <w:rFonts w:ascii="宋体" w:hAnsi="宋体"/>
                <w:sz w:val="18"/>
                <w:szCs w:val="18"/>
              </w:rPr>
            </w:pPr>
          </w:p>
        </w:tc>
        <w:tc>
          <w:tcPr>
            <w:tcW w:w="1485" w:type="pct"/>
            <w:tcBorders>
              <w:top w:val="single" w:color="000000" w:sz="4" w:space="0"/>
              <w:left w:val="nil"/>
              <w:bottom w:val="single" w:color="000000" w:sz="4" w:space="0"/>
              <w:right w:val="single" w:color="000000" w:sz="4" w:space="0"/>
            </w:tcBorders>
            <w:vAlign w:val="center"/>
          </w:tcPr>
          <w:p>
            <w:pPr>
              <w:rPr>
                <w:rFonts w:ascii="宋体" w:hAnsi="宋体"/>
                <w:sz w:val="18"/>
                <w:szCs w:val="18"/>
              </w:rPr>
            </w:pPr>
            <w:r>
              <w:rPr>
                <w:rFonts w:ascii="宋体" w:hAnsi="宋体"/>
                <w:sz w:val="18"/>
                <w:szCs w:val="18"/>
              </w:rPr>
              <w:t>50%</w:t>
            </w:r>
            <w:r>
              <w:rPr>
                <w:rFonts w:hint="eastAsia" w:ascii="宋体" w:hAnsi="宋体" w:cs="宋体"/>
                <w:sz w:val="18"/>
                <w:szCs w:val="18"/>
              </w:rPr>
              <w:t>多菌灵可湿性粉剂</w:t>
            </w:r>
          </w:p>
        </w:tc>
        <w:tc>
          <w:tcPr>
            <w:tcW w:w="1175" w:type="pct"/>
            <w:tcBorders>
              <w:top w:val="single" w:color="000000" w:sz="4" w:space="0"/>
              <w:left w:val="nil"/>
              <w:bottom w:val="single" w:color="000000" w:sz="4" w:space="0"/>
              <w:right w:val="single" w:color="000000" w:sz="4" w:space="0"/>
            </w:tcBorders>
            <w:vAlign w:val="center"/>
          </w:tcPr>
          <w:p>
            <w:pPr>
              <w:rPr>
                <w:rFonts w:ascii="宋体" w:hAnsi="宋体"/>
                <w:sz w:val="18"/>
                <w:szCs w:val="18"/>
              </w:rPr>
            </w:pPr>
            <w:r>
              <w:rPr>
                <w:rFonts w:ascii="宋体" w:hAnsi="宋体"/>
                <w:sz w:val="18"/>
                <w:szCs w:val="18"/>
              </w:rPr>
              <w:t>800</w:t>
            </w:r>
            <w:r>
              <w:rPr>
                <w:rFonts w:hint="eastAsia" w:ascii="宋体" w:hAnsi="宋体" w:cs="宋体"/>
                <w:sz w:val="18"/>
                <w:szCs w:val="18"/>
              </w:rPr>
              <w:t>倍液喷雾</w:t>
            </w:r>
          </w:p>
        </w:tc>
        <w:tc>
          <w:tcPr>
            <w:tcW w:w="585" w:type="pct"/>
            <w:vMerge w:val="continue"/>
            <w:tcBorders>
              <w:top w:val="nil"/>
              <w:left w:val="nil"/>
              <w:bottom w:val="single" w:color="000000" w:sz="4" w:space="0"/>
              <w:right w:val="single" w:color="000000" w:sz="4" w:space="0"/>
            </w:tcBorders>
            <w:vAlign w:val="center"/>
          </w:tcPr>
          <w:p>
            <w:pPr>
              <w:rPr>
                <w:rFonts w:ascii="宋体" w:hAnsi="宋体"/>
                <w:sz w:val="18"/>
                <w:szCs w:val="18"/>
              </w:rPr>
            </w:pPr>
          </w:p>
        </w:tc>
        <w:tc>
          <w:tcPr>
            <w:tcW w:w="697" w:type="pct"/>
            <w:vMerge w:val="continue"/>
            <w:tcBorders>
              <w:top w:val="nil"/>
              <w:left w:val="nil"/>
              <w:bottom w:val="single" w:color="000000" w:sz="4" w:space="0"/>
              <w:right w:val="single" w:color="000000" w:sz="4" w:space="0"/>
            </w:tcBorders>
            <w:vAlign w:val="center"/>
          </w:tcPr>
          <w:p>
            <w:pPr>
              <w:rPr>
                <w:rFonts w:ascii="宋体" w:hAnsi="宋体"/>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361" w:type="pct"/>
            <w:vMerge w:val="continue"/>
            <w:tcBorders>
              <w:top w:val="nil"/>
              <w:left w:val="single" w:color="000000" w:sz="4" w:space="0"/>
              <w:bottom w:val="single" w:color="000000" w:sz="4" w:space="0"/>
              <w:right w:val="single" w:color="000000" w:sz="4" w:space="0"/>
            </w:tcBorders>
            <w:vAlign w:val="center"/>
          </w:tcPr>
          <w:p>
            <w:pPr>
              <w:jc w:val="center"/>
              <w:rPr>
                <w:rFonts w:ascii="宋体" w:hAnsi="宋体"/>
                <w:sz w:val="18"/>
                <w:szCs w:val="18"/>
              </w:rPr>
            </w:pPr>
          </w:p>
        </w:tc>
        <w:tc>
          <w:tcPr>
            <w:tcW w:w="697" w:type="pct"/>
            <w:vMerge w:val="continue"/>
            <w:tcBorders>
              <w:top w:val="nil"/>
              <w:left w:val="single" w:color="000000" w:sz="4" w:space="0"/>
              <w:bottom w:val="single" w:color="000000" w:sz="4" w:space="0"/>
              <w:right w:val="single" w:color="000000" w:sz="4" w:space="0"/>
            </w:tcBorders>
            <w:vAlign w:val="center"/>
          </w:tcPr>
          <w:p>
            <w:pPr>
              <w:rPr>
                <w:rFonts w:ascii="宋体" w:hAnsi="宋体"/>
                <w:sz w:val="18"/>
                <w:szCs w:val="18"/>
              </w:rPr>
            </w:pPr>
          </w:p>
        </w:tc>
        <w:tc>
          <w:tcPr>
            <w:tcW w:w="1485" w:type="pct"/>
            <w:tcBorders>
              <w:top w:val="single" w:color="000000" w:sz="4" w:space="0"/>
              <w:left w:val="nil"/>
              <w:bottom w:val="single" w:color="000000" w:sz="4" w:space="0"/>
              <w:right w:val="single" w:color="000000" w:sz="4" w:space="0"/>
            </w:tcBorders>
            <w:vAlign w:val="center"/>
          </w:tcPr>
          <w:p>
            <w:pPr>
              <w:rPr>
                <w:rFonts w:ascii="宋体" w:hAnsi="宋体"/>
                <w:sz w:val="18"/>
                <w:szCs w:val="18"/>
              </w:rPr>
            </w:pPr>
            <w:r>
              <w:rPr>
                <w:rFonts w:ascii="宋体" w:hAnsi="宋体"/>
                <w:sz w:val="18"/>
                <w:szCs w:val="18"/>
              </w:rPr>
              <w:t>75%</w:t>
            </w:r>
            <w:r>
              <w:rPr>
                <w:rFonts w:hint="eastAsia" w:ascii="宋体" w:hAnsi="宋体" w:cs="宋体"/>
                <w:sz w:val="18"/>
                <w:szCs w:val="18"/>
              </w:rPr>
              <w:t>百菌清可湿性粉剂</w:t>
            </w:r>
          </w:p>
        </w:tc>
        <w:tc>
          <w:tcPr>
            <w:tcW w:w="1175" w:type="pct"/>
            <w:tcBorders>
              <w:top w:val="single" w:color="000000" w:sz="4" w:space="0"/>
              <w:left w:val="nil"/>
              <w:bottom w:val="single" w:color="000000" w:sz="4" w:space="0"/>
              <w:right w:val="single" w:color="000000" w:sz="4" w:space="0"/>
            </w:tcBorders>
            <w:vAlign w:val="center"/>
          </w:tcPr>
          <w:p>
            <w:pPr>
              <w:rPr>
                <w:rFonts w:ascii="宋体" w:hAnsi="宋体"/>
                <w:sz w:val="18"/>
                <w:szCs w:val="18"/>
              </w:rPr>
            </w:pPr>
            <w:r>
              <w:rPr>
                <w:rFonts w:ascii="宋体" w:hAnsi="宋体"/>
                <w:sz w:val="18"/>
                <w:szCs w:val="18"/>
              </w:rPr>
              <w:t>500</w:t>
            </w:r>
            <w:r>
              <w:rPr>
                <w:rFonts w:hint="eastAsia" w:ascii="宋体" w:hAnsi="宋体" w:cs="宋体"/>
                <w:sz w:val="18"/>
                <w:szCs w:val="18"/>
              </w:rPr>
              <w:t>倍液喷雾</w:t>
            </w:r>
          </w:p>
        </w:tc>
        <w:tc>
          <w:tcPr>
            <w:tcW w:w="585" w:type="pct"/>
            <w:vMerge w:val="continue"/>
            <w:tcBorders>
              <w:top w:val="nil"/>
              <w:left w:val="nil"/>
              <w:bottom w:val="single" w:color="000000" w:sz="4" w:space="0"/>
              <w:right w:val="single" w:color="000000" w:sz="4" w:space="0"/>
            </w:tcBorders>
            <w:vAlign w:val="center"/>
          </w:tcPr>
          <w:p>
            <w:pPr>
              <w:rPr>
                <w:rFonts w:ascii="宋体" w:hAnsi="宋体"/>
                <w:sz w:val="18"/>
                <w:szCs w:val="18"/>
              </w:rPr>
            </w:pPr>
          </w:p>
        </w:tc>
        <w:tc>
          <w:tcPr>
            <w:tcW w:w="697" w:type="pct"/>
            <w:vMerge w:val="continue"/>
            <w:tcBorders>
              <w:top w:val="nil"/>
              <w:left w:val="nil"/>
              <w:bottom w:val="single" w:color="000000" w:sz="4" w:space="0"/>
              <w:right w:val="single" w:color="000000" w:sz="4" w:space="0"/>
            </w:tcBorders>
            <w:vAlign w:val="center"/>
          </w:tcPr>
          <w:p>
            <w:pPr>
              <w:rPr>
                <w:rFonts w:ascii="宋体" w:hAnsi="宋体"/>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361" w:type="pct"/>
            <w:vMerge w:val="restart"/>
            <w:tcBorders>
              <w:top w:val="nil"/>
              <w:left w:val="single" w:color="000000" w:sz="4" w:space="0"/>
              <w:bottom w:val="single" w:color="000000" w:sz="4" w:space="0"/>
              <w:right w:val="single" w:color="000000" w:sz="4" w:space="0"/>
            </w:tcBorders>
            <w:vAlign w:val="center"/>
          </w:tcPr>
          <w:p>
            <w:pPr>
              <w:jc w:val="center"/>
              <w:rPr>
                <w:rFonts w:ascii="宋体" w:hAnsi="宋体"/>
                <w:sz w:val="18"/>
                <w:szCs w:val="18"/>
              </w:rPr>
            </w:pPr>
            <w:r>
              <w:rPr>
                <w:rFonts w:ascii="宋体" w:hAnsi="宋体"/>
                <w:sz w:val="18"/>
                <w:szCs w:val="18"/>
              </w:rPr>
              <w:t>3</w:t>
            </w:r>
          </w:p>
        </w:tc>
        <w:tc>
          <w:tcPr>
            <w:tcW w:w="697" w:type="pct"/>
            <w:vMerge w:val="restart"/>
            <w:tcBorders>
              <w:top w:val="nil"/>
              <w:left w:val="single" w:color="000000" w:sz="4" w:space="0"/>
              <w:bottom w:val="single" w:color="000000" w:sz="4" w:space="0"/>
              <w:right w:val="single" w:color="000000" w:sz="4" w:space="0"/>
            </w:tcBorders>
            <w:vAlign w:val="center"/>
          </w:tcPr>
          <w:p>
            <w:pPr>
              <w:rPr>
                <w:rFonts w:ascii="宋体" w:hAnsi="宋体"/>
                <w:sz w:val="18"/>
                <w:szCs w:val="18"/>
              </w:rPr>
            </w:pPr>
            <w:r>
              <w:rPr>
                <w:rFonts w:hint="eastAsia" w:ascii="宋体" w:hAnsi="宋体" w:cs="宋体"/>
                <w:sz w:val="18"/>
                <w:szCs w:val="18"/>
              </w:rPr>
              <w:t>茎基腐病</w:t>
            </w:r>
          </w:p>
        </w:tc>
        <w:tc>
          <w:tcPr>
            <w:tcW w:w="1485" w:type="pct"/>
            <w:tcBorders>
              <w:top w:val="single" w:color="000000" w:sz="4" w:space="0"/>
              <w:left w:val="nil"/>
              <w:bottom w:val="single" w:color="000000" w:sz="4" w:space="0"/>
              <w:right w:val="single" w:color="000000" w:sz="4" w:space="0"/>
            </w:tcBorders>
            <w:vAlign w:val="center"/>
          </w:tcPr>
          <w:p>
            <w:pPr>
              <w:rPr>
                <w:rFonts w:ascii="宋体" w:hAnsi="宋体"/>
                <w:sz w:val="18"/>
                <w:szCs w:val="18"/>
              </w:rPr>
            </w:pPr>
            <w:r>
              <w:rPr>
                <w:rFonts w:ascii="宋体" w:hAnsi="宋体"/>
                <w:sz w:val="18"/>
                <w:szCs w:val="18"/>
              </w:rPr>
              <w:t>38%</w:t>
            </w:r>
            <w:r>
              <w:rPr>
                <w:rFonts w:hint="eastAsia" w:ascii="宋体" w:hAnsi="宋体" w:cs="宋体"/>
                <w:sz w:val="18"/>
                <w:szCs w:val="18"/>
              </w:rPr>
              <w:t>恶霜嘧铜菌酯</w:t>
            </w:r>
          </w:p>
        </w:tc>
        <w:tc>
          <w:tcPr>
            <w:tcW w:w="1175" w:type="pct"/>
            <w:tcBorders>
              <w:top w:val="single" w:color="000000" w:sz="4" w:space="0"/>
              <w:left w:val="nil"/>
              <w:bottom w:val="single" w:color="000000" w:sz="4" w:space="0"/>
              <w:right w:val="single" w:color="000000" w:sz="4" w:space="0"/>
            </w:tcBorders>
            <w:vAlign w:val="center"/>
          </w:tcPr>
          <w:p>
            <w:pPr>
              <w:rPr>
                <w:rFonts w:ascii="宋体" w:hAnsi="宋体"/>
                <w:sz w:val="18"/>
                <w:szCs w:val="18"/>
              </w:rPr>
            </w:pPr>
            <w:r>
              <w:rPr>
                <w:rFonts w:ascii="宋体" w:hAnsi="宋体"/>
                <w:sz w:val="18"/>
                <w:szCs w:val="18"/>
              </w:rPr>
              <w:t>1000</w:t>
            </w:r>
            <w:r>
              <w:rPr>
                <w:rFonts w:hint="eastAsia" w:ascii="宋体" w:hAnsi="宋体" w:cs="宋体"/>
                <w:sz w:val="18"/>
                <w:szCs w:val="18"/>
              </w:rPr>
              <w:t>倍液喷雾</w:t>
            </w:r>
          </w:p>
        </w:tc>
        <w:tc>
          <w:tcPr>
            <w:tcW w:w="585" w:type="pct"/>
            <w:vMerge w:val="restart"/>
            <w:tcBorders>
              <w:top w:val="nil"/>
              <w:left w:val="nil"/>
              <w:bottom w:val="single" w:color="000000" w:sz="4" w:space="0"/>
              <w:right w:val="single" w:color="000000" w:sz="4" w:space="0"/>
            </w:tcBorders>
            <w:vAlign w:val="center"/>
          </w:tcPr>
          <w:p>
            <w:pPr>
              <w:rPr>
                <w:rFonts w:ascii="宋体" w:hAnsi="宋体"/>
                <w:sz w:val="18"/>
                <w:szCs w:val="18"/>
              </w:rPr>
            </w:pPr>
            <w:r>
              <w:rPr>
                <w:rFonts w:ascii="宋体" w:hAnsi="宋体"/>
                <w:sz w:val="18"/>
                <w:szCs w:val="18"/>
              </w:rPr>
              <w:t>3</w:t>
            </w:r>
            <w:r>
              <w:rPr>
                <w:rFonts w:hint="eastAsia" w:ascii="宋体" w:hAnsi="宋体" w:cs="宋体"/>
                <w:sz w:val="18"/>
                <w:szCs w:val="18"/>
              </w:rPr>
              <w:t>～</w:t>
            </w:r>
            <w:r>
              <w:rPr>
                <w:rFonts w:ascii="宋体" w:hAnsi="宋体"/>
                <w:sz w:val="18"/>
                <w:szCs w:val="18"/>
              </w:rPr>
              <w:t>4</w:t>
            </w:r>
            <w:r>
              <w:rPr>
                <w:rFonts w:hint="eastAsia" w:ascii="宋体" w:hAnsi="宋体" w:cs="宋体"/>
                <w:sz w:val="18"/>
                <w:szCs w:val="18"/>
              </w:rPr>
              <w:t>次</w:t>
            </w:r>
          </w:p>
        </w:tc>
        <w:tc>
          <w:tcPr>
            <w:tcW w:w="697" w:type="pct"/>
            <w:vMerge w:val="restart"/>
            <w:tcBorders>
              <w:top w:val="nil"/>
              <w:left w:val="nil"/>
              <w:bottom w:val="single" w:color="000000" w:sz="4" w:space="0"/>
              <w:right w:val="single" w:color="000000" w:sz="4" w:space="0"/>
            </w:tcBorders>
            <w:vAlign w:val="center"/>
          </w:tcPr>
          <w:p>
            <w:pPr>
              <w:rPr>
                <w:rFonts w:ascii="宋体" w:hAnsi="宋体"/>
                <w:sz w:val="18"/>
                <w:szCs w:val="18"/>
              </w:rPr>
            </w:pPr>
            <w:r>
              <w:rPr>
                <w:rFonts w:ascii="宋体" w:hAnsi="宋体"/>
                <w:sz w:val="18"/>
                <w:szCs w:val="18"/>
              </w:rPr>
              <w:t>7</w:t>
            </w:r>
            <w:r>
              <w:rPr>
                <w:rFonts w:hint="eastAsia" w:ascii="宋体" w:hAnsi="宋体"/>
                <w:kern w:val="0"/>
                <w:sz w:val="18"/>
                <w:szCs w:val="18"/>
                <w:vertAlign w:val="superscript"/>
              </w:rPr>
              <w:t xml:space="preserve"> </w:t>
            </w:r>
            <w:r>
              <w:rPr>
                <w:rFonts w:ascii="宋体" w:hAnsi="宋体"/>
                <w:sz w:val="18"/>
                <w:szCs w:val="18"/>
              </w:rPr>
              <w:t>d</w:t>
            </w:r>
            <w:r>
              <w:rPr>
                <w:rFonts w:hint="eastAsia" w:ascii="宋体" w:hAnsi="宋体" w:cs="宋体"/>
                <w:sz w:val="18"/>
                <w:szCs w:val="18"/>
              </w:rPr>
              <w:t>～</w:t>
            </w:r>
            <w:r>
              <w:rPr>
                <w:rFonts w:ascii="宋体" w:hAnsi="宋体"/>
                <w:sz w:val="18"/>
                <w:szCs w:val="18"/>
              </w:rPr>
              <w:t>10</w:t>
            </w:r>
            <w:r>
              <w:rPr>
                <w:rFonts w:hint="eastAsia" w:ascii="宋体" w:hAnsi="宋体"/>
                <w:kern w:val="0"/>
                <w:sz w:val="18"/>
                <w:szCs w:val="18"/>
                <w:vertAlign w:val="superscript"/>
              </w:rPr>
              <w:t xml:space="preserve"> </w:t>
            </w:r>
            <w:r>
              <w:rPr>
                <w:rFonts w:ascii="宋体" w:hAnsi="宋体"/>
                <w:sz w:val="18"/>
                <w:szCs w:val="18"/>
              </w:rPr>
              <w:t>d</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361" w:type="pct"/>
            <w:vMerge w:val="continue"/>
            <w:tcBorders>
              <w:top w:val="nil"/>
              <w:left w:val="single" w:color="000000" w:sz="4" w:space="0"/>
              <w:bottom w:val="single" w:color="000000" w:sz="4" w:space="0"/>
              <w:right w:val="single" w:color="000000" w:sz="4" w:space="0"/>
            </w:tcBorders>
            <w:vAlign w:val="center"/>
          </w:tcPr>
          <w:p>
            <w:pPr>
              <w:jc w:val="center"/>
              <w:rPr>
                <w:rFonts w:ascii="宋体" w:hAnsi="宋体"/>
                <w:sz w:val="18"/>
                <w:szCs w:val="18"/>
              </w:rPr>
            </w:pPr>
          </w:p>
        </w:tc>
        <w:tc>
          <w:tcPr>
            <w:tcW w:w="697" w:type="pct"/>
            <w:vMerge w:val="continue"/>
            <w:tcBorders>
              <w:top w:val="nil"/>
              <w:left w:val="single" w:color="000000" w:sz="4" w:space="0"/>
              <w:bottom w:val="single" w:color="000000" w:sz="4" w:space="0"/>
              <w:right w:val="single" w:color="000000" w:sz="4" w:space="0"/>
            </w:tcBorders>
            <w:vAlign w:val="center"/>
          </w:tcPr>
          <w:p>
            <w:pPr>
              <w:rPr>
                <w:rFonts w:ascii="宋体" w:hAnsi="宋体"/>
                <w:sz w:val="18"/>
                <w:szCs w:val="18"/>
              </w:rPr>
            </w:pPr>
          </w:p>
        </w:tc>
        <w:tc>
          <w:tcPr>
            <w:tcW w:w="1485" w:type="pct"/>
            <w:tcBorders>
              <w:top w:val="single" w:color="000000" w:sz="4" w:space="0"/>
              <w:left w:val="nil"/>
              <w:bottom w:val="single" w:color="000000" w:sz="4" w:space="0"/>
              <w:right w:val="single" w:color="000000" w:sz="4" w:space="0"/>
            </w:tcBorders>
            <w:vAlign w:val="center"/>
          </w:tcPr>
          <w:p>
            <w:pPr>
              <w:rPr>
                <w:rFonts w:ascii="宋体" w:hAnsi="宋体"/>
                <w:sz w:val="18"/>
                <w:szCs w:val="18"/>
              </w:rPr>
            </w:pPr>
            <w:r>
              <w:rPr>
                <w:rFonts w:ascii="宋体" w:hAnsi="宋体"/>
                <w:sz w:val="18"/>
                <w:szCs w:val="18"/>
              </w:rPr>
              <w:t>30%</w:t>
            </w:r>
            <w:r>
              <w:rPr>
                <w:rFonts w:hint="eastAsia" w:ascii="宋体" w:hAnsi="宋体" w:cs="宋体"/>
                <w:sz w:val="18"/>
                <w:szCs w:val="18"/>
              </w:rPr>
              <w:t>甲霜恶霉灵</w:t>
            </w:r>
          </w:p>
        </w:tc>
        <w:tc>
          <w:tcPr>
            <w:tcW w:w="1175" w:type="pct"/>
            <w:tcBorders>
              <w:top w:val="single" w:color="000000" w:sz="4" w:space="0"/>
              <w:left w:val="nil"/>
              <w:bottom w:val="single" w:color="000000" w:sz="4" w:space="0"/>
              <w:right w:val="single" w:color="000000" w:sz="4" w:space="0"/>
            </w:tcBorders>
            <w:vAlign w:val="center"/>
          </w:tcPr>
          <w:p>
            <w:pPr>
              <w:rPr>
                <w:rFonts w:ascii="宋体" w:hAnsi="宋体"/>
                <w:sz w:val="18"/>
                <w:szCs w:val="18"/>
              </w:rPr>
            </w:pPr>
            <w:r>
              <w:rPr>
                <w:rFonts w:ascii="宋体" w:hAnsi="宋体"/>
                <w:sz w:val="18"/>
                <w:szCs w:val="18"/>
              </w:rPr>
              <w:t>800</w:t>
            </w:r>
            <w:r>
              <w:rPr>
                <w:rFonts w:hint="eastAsia" w:ascii="宋体" w:hAnsi="宋体" w:cs="宋体"/>
                <w:sz w:val="18"/>
                <w:szCs w:val="18"/>
              </w:rPr>
              <w:t>倍液喷雾</w:t>
            </w:r>
          </w:p>
        </w:tc>
        <w:tc>
          <w:tcPr>
            <w:tcW w:w="585" w:type="pct"/>
            <w:vMerge w:val="continue"/>
            <w:tcBorders>
              <w:top w:val="nil"/>
              <w:left w:val="nil"/>
              <w:bottom w:val="single" w:color="000000" w:sz="4" w:space="0"/>
              <w:right w:val="single" w:color="000000" w:sz="4" w:space="0"/>
            </w:tcBorders>
            <w:vAlign w:val="center"/>
          </w:tcPr>
          <w:p>
            <w:pPr>
              <w:rPr>
                <w:rFonts w:ascii="宋体" w:hAnsi="宋体"/>
                <w:sz w:val="18"/>
                <w:szCs w:val="18"/>
              </w:rPr>
            </w:pPr>
          </w:p>
        </w:tc>
        <w:tc>
          <w:tcPr>
            <w:tcW w:w="697" w:type="pct"/>
            <w:vMerge w:val="continue"/>
            <w:tcBorders>
              <w:top w:val="nil"/>
              <w:left w:val="nil"/>
              <w:bottom w:val="single" w:color="000000" w:sz="4" w:space="0"/>
              <w:right w:val="single" w:color="000000" w:sz="4" w:space="0"/>
            </w:tcBorders>
            <w:vAlign w:val="center"/>
          </w:tcPr>
          <w:p>
            <w:pPr>
              <w:rPr>
                <w:rFonts w:ascii="宋体" w:hAnsi="宋体"/>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361" w:type="pct"/>
            <w:vMerge w:val="continue"/>
            <w:tcBorders>
              <w:top w:val="nil"/>
              <w:left w:val="single" w:color="000000" w:sz="4" w:space="0"/>
              <w:bottom w:val="single" w:color="000000" w:sz="4" w:space="0"/>
              <w:right w:val="single" w:color="000000" w:sz="4" w:space="0"/>
            </w:tcBorders>
            <w:vAlign w:val="center"/>
          </w:tcPr>
          <w:p>
            <w:pPr>
              <w:jc w:val="center"/>
              <w:rPr>
                <w:rFonts w:ascii="宋体" w:hAnsi="宋体"/>
                <w:sz w:val="18"/>
                <w:szCs w:val="18"/>
              </w:rPr>
            </w:pPr>
          </w:p>
        </w:tc>
        <w:tc>
          <w:tcPr>
            <w:tcW w:w="697" w:type="pct"/>
            <w:vMerge w:val="continue"/>
            <w:tcBorders>
              <w:top w:val="nil"/>
              <w:left w:val="single" w:color="000000" w:sz="4" w:space="0"/>
              <w:bottom w:val="single" w:color="000000" w:sz="4" w:space="0"/>
              <w:right w:val="single" w:color="000000" w:sz="4" w:space="0"/>
            </w:tcBorders>
            <w:vAlign w:val="center"/>
          </w:tcPr>
          <w:p>
            <w:pPr>
              <w:rPr>
                <w:rFonts w:ascii="宋体" w:hAnsi="宋体"/>
                <w:sz w:val="18"/>
                <w:szCs w:val="18"/>
              </w:rPr>
            </w:pPr>
          </w:p>
        </w:tc>
        <w:tc>
          <w:tcPr>
            <w:tcW w:w="1485" w:type="pct"/>
            <w:tcBorders>
              <w:top w:val="single" w:color="000000" w:sz="4" w:space="0"/>
              <w:left w:val="nil"/>
              <w:bottom w:val="single" w:color="000000" w:sz="4" w:space="0"/>
              <w:right w:val="single" w:color="000000" w:sz="4" w:space="0"/>
            </w:tcBorders>
            <w:vAlign w:val="center"/>
          </w:tcPr>
          <w:p>
            <w:pPr>
              <w:rPr>
                <w:rFonts w:ascii="宋体" w:hAnsi="宋体"/>
                <w:sz w:val="18"/>
                <w:szCs w:val="18"/>
              </w:rPr>
            </w:pPr>
            <w:r>
              <w:rPr>
                <w:rFonts w:ascii="宋体" w:hAnsi="宋体"/>
                <w:sz w:val="18"/>
                <w:szCs w:val="18"/>
              </w:rPr>
              <w:t>30%</w:t>
            </w:r>
            <w:r>
              <w:rPr>
                <w:rFonts w:hint="eastAsia" w:ascii="宋体" w:hAnsi="宋体" w:cs="宋体"/>
                <w:sz w:val="18"/>
                <w:szCs w:val="18"/>
              </w:rPr>
              <w:t>福美双</w:t>
            </w:r>
          </w:p>
        </w:tc>
        <w:tc>
          <w:tcPr>
            <w:tcW w:w="1175" w:type="pct"/>
            <w:tcBorders>
              <w:top w:val="single" w:color="000000" w:sz="4" w:space="0"/>
              <w:left w:val="nil"/>
              <w:bottom w:val="single" w:color="000000" w:sz="4" w:space="0"/>
              <w:right w:val="single" w:color="000000" w:sz="4" w:space="0"/>
            </w:tcBorders>
            <w:vAlign w:val="center"/>
          </w:tcPr>
          <w:p>
            <w:pPr>
              <w:rPr>
                <w:rFonts w:ascii="宋体" w:hAnsi="宋体"/>
                <w:sz w:val="18"/>
                <w:szCs w:val="18"/>
              </w:rPr>
            </w:pPr>
            <w:r>
              <w:rPr>
                <w:rFonts w:ascii="宋体" w:hAnsi="宋体"/>
                <w:sz w:val="18"/>
                <w:szCs w:val="18"/>
              </w:rPr>
              <w:t>500</w:t>
            </w:r>
            <w:r>
              <w:rPr>
                <w:rFonts w:hint="eastAsia" w:ascii="宋体" w:hAnsi="宋体" w:cs="宋体"/>
                <w:sz w:val="18"/>
                <w:szCs w:val="18"/>
              </w:rPr>
              <w:t>倍液喷雾</w:t>
            </w:r>
          </w:p>
        </w:tc>
        <w:tc>
          <w:tcPr>
            <w:tcW w:w="585" w:type="pct"/>
            <w:vMerge w:val="continue"/>
            <w:tcBorders>
              <w:top w:val="nil"/>
              <w:left w:val="nil"/>
              <w:bottom w:val="single" w:color="000000" w:sz="4" w:space="0"/>
              <w:right w:val="single" w:color="000000" w:sz="4" w:space="0"/>
            </w:tcBorders>
            <w:vAlign w:val="center"/>
          </w:tcPr>
          <w:p>
            <w:pPr>
              <w:rPr>
                <w:rFonts w:ascii="宋体" w:hAnsi="宋体"/>
                <w:sz w:val="18"/>
                <w:szCs w:val="18"/>
              </w:rPr>
            </w:pPr>
          </w:p>
        </w:tc>
        <w:tc>
          <w:tcPr>
            <w:tcW w:w="697" w:type="pct"/>
            <w:vMerge w:val="continue"/>
            <w:tcBorders>
              <w:top w:val="nil"/>
              <w:left w:val="nil"/>
              <w:bottom w:val="single" w:color="000000" w:sz="4" w:space="0"/>
              <w:right w:val="single" w:color="000000" w:sz="4" w:space="0"/>
            </w:tcBorders>
            <w:vAlign w:val="center"/>
          </w:tcPr>
          <w:p>
            <w:pPr>
              <w:rPr>
                <w:rFonts w:ascii="宋体" w:hAnsi="宋体"/>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361" w:type="pct"/>
            <w:vMerge w:val="restart"/>
            <w:tcBorders>
              <w:top w:val="nil"/>
              <w:left w:val="single" w:color="000000" w:sz="4" w:space="0"/>
              <w:bottom w:val="single" w:color="000000" w:sz="4" w:space="0"/>
              <w:right w:val="single" w:color="000000" w:sz="4" w:space="0"/>
            </w:tcBorders>
            <w:vAlign w:val="center"/>
          </w:tcPr>
          <w:p>
            <w:pPr>
              <w:jc w:val="center"/>
              <w:rPr>
                <w:rFonts w:ascii="宋体" w:hAnsi="宋体"/>
                <w:sz w:val="18"/>
                <w:szCs w:val="18"/>
              </w:rPr>
            </w:pPr>
            <w:r>
              <w:rPr>
                <w:rFonts w:ascii="宋体" w:hAnsi="宋体"/>
                <w:sz w:val="18"/>
                <w:szCs w:val="18"/>
              </w:rPr>
              <w:t>4</w:t>
            </w:r>
          </w:p>
        </w:tc>
        <w:tc>
          <w:tcPr>
            <w:tcW w:w="697" w:type="pct"/>
            <w:vMerge w:val="restart"/>
            <w:tcBorders>
              <w:top w:val="nil"/>
              <w:left w:val="single" w:color="000000" w:sz="4" w:space="0"/>
              <w:bottom w:val="single" w:color="000000" w:sz="4" w:space="0"/>
              <w:right w:val="single" w:color="000000" w:sz="4" w:space="0"/>
            </w:tcBorders>
            <w:vAlign w:val="center"/>
          </w:tcPr>
          <w:p>
            <w:pPr>
              <w:rPr>
                <w:rFonts w:ascii="宋体" w:hAnsi="宋体"/>
                <w:sz w:val="18"/>
                <w:szCs w:val="18"/>
              </w:rPr>
            </w:pPr>
            <w:r>
              <w:rPr>
                <w:rFonts w:hint="eastAsia" w:ascii="宋体" w:hAnsi="宋体" w:cs="宋体"/>
                <w:sz w:val="18"/>
                <w:szCs w:val="18"/>
              </w:rPr>
              <w:t>蚜虫</w:t>
            </w:r>
          </w:p>
        </w:tc>
        <w:tc>
          <w:tcPr>
            <w:tcW w:w="1485" w:type="pct"/>
            <w:tcBorders>
              <w:top w:val="single" w:color="000000" w:sz="4" w:space="0"/>
              <w:left w:val="nil"/>
              <w:bottom w:val="single" w:color="000000" w:sz="4" w:space="0"/>
              <w:right w:val="single" w:color="000000" w:sz="4" w:space="0"/>
            </w:tcBorders>
            <w:vAlign w:val="center"/>
          </w:tcPr>
          <w:p>
            <w:pPr>
              <w:rPr>
                <w:rFonts w:ascii="宋体" w:hAnsi="宋体"/>
                <w:sz w:val="18"/>
                <w:szCs w:val="18"/>
              </w:rPr>
            </w:pPr>
            <w:r>
              <w:rPr>
                <w:rFonts w:ascii="宋体" w:hAnsi="宋体"/>
                <w:sz w:val="18"/>
                <w:szCs w:val="18"/>
              </w:rPr>
              <w:t>10%</w:t>
            </w:r>
            <w:r>
              <w:rPr>
                <w:rFonts w:hint="eastAsia" w:ascii="宋体" w:hAnsi="宋体" w:cs="宋体"/>
                <w:sz w:val="18"/>
                <w:szCs w:val="18"/>
              </w:rPr>
              <w:t>吡虫啉可湿性粉剂</w:t>
            </w:r>
          </w:p>
        </w:tc>
        <w:tc>
          <w:tcPr>
            <w:tcW w:w="1175" w:type="pct"/>
            <w:tcBorders>
              <w:top w:val="single" w:color="000000" w:sz="4" w:space="0"/>
              <w:left w:val="nil"/>
              <w:bottom w:val="single" w:color="000000" w:sz="4" w:space="0"/>
              <w:right w:val="single" w:color="000000" w:sz="4" w:space="0"/>
            </w:tcBorders>
            <w:vAlign w:val="center"/>
          </w:tcPr>
          <w:p>
            <w:pPr>
              <w:rPr>
                <w:rFonts w:ascii="宋体" w:hAnsi="宋体"/>
                <w:sz w:val="18"/>
                <w:szCs w:val="18"/>
              </w:rPr>
            </w:pPr>
            <w:r>
              <w:rPr>
                <w:rFonts w:ascii="宋体" w:hAnsi="宋体"/>
                <w:sz w:val="18"/>
                <w:szCs w:val="18"/>
              </w:rPr>
              <w:t>2000</w:t>
            </w:r>
            <w:r>
              <w:rPr>
                <w:rFonts w:hint="eastAsia" w:ascii="宋体" w:hAnsi="宋体" w:cs="宋体"/>
                <w:sz w:val="18"/>
                <w:szCs w:val="18"/>
              </w:rPr>
              <w:t>～</w:t>
            </w:r>
            <w:r>
              <w:rPr>
                <w:rFonts w:ascii="宋体" w:hAnsi="宋体"/>
                <w:sz w:val="18"/>
                <w:szCs w:val="18"/>
              </w:rPr>
              <w:t>3000</w:t>
            </w:r>
            <w:r>
              <w:rPr>
                <w:rFonts w:hint="eastAsia" w:ascii="宋体" w:hAnsi="宋体" w:cs="宋体"/>
                <w:sz w:val="18"/>
                <w:szCs w:val="18"/>
              </w:rPr>
              <w:t>倍液喷雾</w:t>
            </w:r>
          </w:p>
        </w:tc>
        <w:tc>
          <w:tcPr>
            <w:tcW w:w="585" w:type="pct"/>
            <w:tcBorders>
              <w:top w:val="single" w:color="000000" w:sz="4" w:space="0"/>
              <w:left w:val="nil"/>
              <w:bottom w:val="single" w:color="000000" w:sz="4" w:space="0"/>
              <w:right w:val="single" w:color="000000" w:sz="4" w:space="0"/>
            </w:tcBorders>
            <w:vAlign w:val="center"/>
          </w:tcPr>
          <w:p>
            <w:pPr>
              <w:rPr>
                <w:rFonts w:ascii="宋体" w:hAnsi="宋体"/>
                <w:sz w:val="18"/>
                <w:szCs w:val="18"/>
              </w:rPr>
            </w:pPr>
            <w:r>
              <w:rPr>
                <w:rFonts w:ascii="宋体" w:hAnsi="宋体"/>
                <w:sz w:val="18"/>
                <w:szCs w:val="18"/>
              </w:rPr>
              <w:t>1</w:t>
            </w:r>
            <w:r>
              <w:rPr>
                <w:rFonts w:hint="eastAsia" w:ascii="宋体" w:hAnsi="宋体" w:cs="宋体"/>
                <w:sz w:val="18"/>
                <w:szCs w:val="18"/>
              </w:rPr>
              <w:t>～</w:t>
            </w:r>
            <w:r>
              <w:rPr>
                <w:rFonts w:ascii="宋体" w:hAnsi="宋体"/>
                <w:sz w:val="18"/>
                <w:szCs w:val="18"/>
              </w:rPr>
              <w:t>2</w:t>
            </w:r>
            <w:r>
              <w:rPr>
                <w:rFonts w:hint="eastAsia" w:ascii="宋体" w:hAnsi="宋体" w:cs="宋体"/>
                <w:sz w:val="18"/>
                <w:szCs w:val="18"/>
              </w:rPr>
              <w:t>次</w:t>
            </w:r>
          </w:p>
        </w:tc>
        <w:tc>
          <w:tcPr>
            <w:tcW w:w="697" w:type="pct"/>
            <w:tcBorders>
              <w:top w:val="single" w:color="000000" w:sz="4" w:space="0"/>
              <w:left w:val="nil"/>
              <w:bottom w:val="single" w:color="000000" w:sz="4" w:space="0"/>
              <w:right w:val="single" w:color="000000" w:sz="4" w:space="0"/>
            </w:tcBorders>
            <w:vAlign w:val="center"/>
          </w:tcPr>
          <w:p>
            <w:pPr>
              <w:rPr>
                <w:rFonts w:ascii="宋体" w:hAnsi="宋体"/>
                <w:sz w:val="18"/>
                <w:szCs w:val="18"/>
              </w:rPr>
            </w:pPr>
            <w:r>
              <w:rPr>
                <w:rFonts w:ascii="宋体" w:hAnsi="宋体"/>
                <w:sz w:val="18"/>
                <w:szCs w:val="18"/>
              </w:rPr>
              <w:t>7</w:t>
            </w:r>
            <w:r>
              <w:rPr>
                <w:rFonts w:hint="eastAsia" w:ascii="宋体" w:hAnsi="宋体"/>
                <w:kern w:val="0"/>
                <w:sz w:val="18"/>
                <w:szCs w:val="18"/>
                <w:vertAlign w:val="superscript"/>
              </w:rPr>
              <w:t xml:space="preserve"> </w:t>
            </w:r>
            <w:r>
              <w:rPr>
                <w:rFonts w:ascii="宋体" w:hAnsi="宋体"/>
                <w:sz w:val="18"/>
                <w:szCs w:val="18"/>
              </w:rPr>
              <w:t>d</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361" w:type="pct"/>
            <w:vMerge w:val="continue"/>
            <w:tcBorders>
              <w:top w:val="nil"/>
              <w:left w:val="single" w:color="000000" w:sz="4" w:space="0"/>
              <w:bottom w:val="single" w:color="000000" w:sz="4" w:space="0"/>
              <w:right w:val="single" w:color="000000" w:sz="4" w:space="0"/>
            </w:tcBorders>
            <w:vAlign w:val="center"/>
          </w:tcPr>
          <w:p>
            <w:pPr>
              <w:jc w:val="center"/>
              <w:rPr>
                <w:rFonts w:ascii="宋体" w:hAnsi="宋体"/>
                <w:sz w:val="18"/>
                <w:szCs w:val="18"/>
              </w:rPr>
            </w:pPr>
          </w:p>
        </w:tc>
        <w:tc>
          <w:tcPr>
            <w:tcW w:w="697" w:type="pct"/>
            <w:vMerge w:val="continue"/>
            <w:tcBorders>
              <w:top w:val="nil"/>
              <w:left w:val="single" w:color="000000" w:sz="4" w:space="0"/>
              <w:bottom w:val="single" w:color="000000" w:sz="4" w:space="0"/>
              <w:right w:val="single" w:color="000000" w:sz="4" w:space="0"/>
            </w:tcBorders>
            <w:vAlign w:val="center"/>
          </w:tcPr>
          <w:p>
            <w:pPr>
              <w:rPr>
                <w:rFonts w:ascii="宋体" w:hAnsi="宋体"/>
                <w:sz w:val="18"/>
                <w:szCs w:val="18"/>
              </w:rPr>
            </w:pPr>
          </w:p>
        </w:tc>
        <w:tc>
          <w:tcPr>
            <w:tcW w:w="1485" w:type="pct"/>
            <w:tcBorders>
              <w:top w:val="single" w:color="000000" w:sz="4" w:space="0"/>
              <w:left w:val="nil"/>
              <w:bottom w:val="single" w:color="000000" w:sz="4" w:space="0"/>
              <w:right w:val="single" w:color="000000" w:sz="4" w:space="0"/>
            </w:tcBorders>
            <w:vAlign w:val="center"/>
          </w:tcPr>
          <w:p>
            <w:pPr>
              <w:rPr>
                <w:rFonts w:ascii="宋体" w:hAnsi="宋体"/>
                <w:sz w:val="18"/>
                <w:szCs w:val="18"/>
              </w:rPr>
            </w:pPr>
            <w:r>
              <w:rPr>
                <w:rFonts w:ascii="宋体" w:hAnsi="宋体"/>
                <w:sz w:val="18"/>
                <w:szCs w:val="18"/>
              </w:rPr>
              <w:t>2.5%</w:t>
            </w:r>
            <w:r>
              <w:rPr>
                <w:rFonts w:hint="eastAsia" w:ascii="宋体" w:hAnsi="宋体" w:cs="宋体"/>
                <w:sz w:val="18"/>
                <w:szCs w:val="18"/>
              </w:rPr>
              <w:t>高效氯氟氰菊酯乳油</w:t>
            </w:r>
          </w:p>
        </w:tc>
        <w:tc>
          <w:tcPr>
            <w:tcW w:w="1175" w:type="pct"/>
            <w:tcBorders>
              <w:top w:val="single" w:color="000000" w:sz="4" w:space="0"/>
              <w:left w:val="nil"/>
              <w:bottom w:val="single" w:color="000000" w:sz="4" w:space="0"/>
              <w:right w:val="single" w:color="000000" w:sz="4" w:space="0"/>
            </w:tcBorders>
            <w:vAlign w:val="center"/>
          </w:tcPr>
          <w:p>
            <w:pPr>
              <w:rPr>
                <w:rFonts w:ascii="宋体" w:hAnsi="宋体"/>
                <w:sz w:val="18"/>
                <w:szCs w:val="18"/>
              </w:rPr>
            </w:pPr>
            <w:r>
              <w:rPr>
                <w:rFonts w:ascii="宋体" w:hAnsi="宋体"/>
                <w:sz w:val="18"/>
                <w:szCs w:val="18"/>
              </w:rPr>
              <w:t>3000</w:t>
            </w:r>
            <w:r>
              <w:rPr>
                <w:rFonts w:hint="eastAsia" w:ascii="宋体" w:hAnsi="宋体" w:cs="宋体"/>
                <w:sz w:val="18"/>
                <w:szCs w:val="18"/>
              </w:rPr>
              <w:t>～</w:t>
            </w:r>
            <w:r>
              <w:rPr>
                <w:rFonts w:ascii="宋体" w:hAnsi="宋体"/>
                <w:sz w:val="18"/>
                <w:szCs w:val="18"/>
              </w:rPr>
              <w:t>4000</w:t>
            </w:r>
            <w:r>
              <w:rPr>
                <w:rFonts w:hint="eastAsia" w:ascii="宋体" w:hAnsi="宋体" w:cs="宋体"/>
                <w:sz w:val="18"/>
                <w:szCs w:val="18"/>
              </w:rPr>
              <w:t>倍液喷雾</w:t>
            </w:r>
          </w:p>
        </w:tc>
        <w:tc>
          <w:tcPr>
            <w:tcW w:w="585" w:type="pct"/>
            <w:tcBorders>
              <w:top w:val="single" w:color="000000" w:sz="4" w:space="0"/>
              <w:left w:val="nil"/>
              <w:bottom w:val="single" w:color="000000" w:sz="4" w:space="0"/>
              <w:right w:val="single" w:color="000000" w:sz="4" w:space="0"/>
            </w:tcBorders>
            <w:vAlign w:val="center"/>
          </w:tcPr>
          <w:p>
            <w:pPr>
              <w:rPr>
                <w:rFonts w:ascii="宋体" w:hAnsi="宋体"/>
                <w:sz w:val="18"/>
                <w:szCs w:val="18"/>
              </w:rPr>
            </w:pPr>
            <w:r>
              <w:rPr>
                <w:rFonts w:ascii="宋体" w:hAnsi="宋体"/>
                <w:sz w:val="18"/>
                <w:szCs w:val="18"/>
              </w:rPr>
              <w:t>2</w:t>
            </w:r>
            <w:r>
              <w:rPr>
                <w:rFonts w:hint="eastAsia" w:ascii="宋体" w:hAnsi="宋体" w:cs="宋体"/>
                <w:sz w:val="18"/>
                <w:szCs w:val="18"/>
              </w:rPr>
              <w:t>～</w:t>
            </w:r>
            <w:r>
              <w:rPr>
                <w:rFonts w:ascii="宋体" w:hAnsi="宋体"/>
                <w:sz w:val="18"/>
                <w:szCs w:val="18"/>
              </w:rPr>
              <w:t>3</w:t>
            </w:r>
            <w:r>
              <w:rPr>
                <w:rFonts w:hint="eastAsia" w:ascii="宋体" w:hAnsi="宋体" w:cs="宋体"/>
                <w:sz w:val="18"/>
                <w:szCs w:val="18"/>
              </w:rPr>
              <w:t>次</w:t>
            </w:r>
          </w:p>
        </w:tc>
        <w:tc>
          <w:tcPr>
            <w:tcW w:w="697" w:type="pct"/>
            <w:tcBorders>
              <w:top w:val="single" w:color="000000" w:sz="4" w:space="0"/>
              <w:left w:val="nil"/>
              <w:bottom w:val="single" w:color="000000" w:sz="4" w:space="0"/>
              <w:right w:val="single" w:color="000000" w:sz="4" w:space="0"/>
            </w:tcBorders>
            <w:vAlign w:val="center"/>
          </w:tcPr>
          <w:p>
            <w:pPr>
              <w:rPr>
                <w:rFonts w:ascii="宋体" w:hAnsi="宋体"/>
                <w:sz w:val="18"/>
                <w:szCs w:val="18"/>
              </w:rPr>
            </w:pPr>
            <w:r>
              <w:rPr>
                <w:rFonts w:ascii="宋体" w:hAnsi="宋体"/>
                <w:sz w:val="18"/>
                <w:szCs w:val="18"/>
              </w:rPr>
              <w:t>7</w:t>
            </w:r>
            <w:r>
              <w:rPr>
                <w:rFonts w:hint="eastAsia" w:ascii="宋体" w:hAnsi="宋体"/>
                <w:kern w:val="0"/>
                <w:sz w:val="18"/>
                <w:szCs w:val="18"/>
                <w:vertAlign w:val="superscript"/>
              </w:rPr>
              <w:t xml:space="preserve"> </w:t>
            </w:r>
            <w:r>
              <w:rPr>
                <w:rFonts w:ascii="宋体" w:hAnsi="宋体"/>
                <w:sz w:val="18"/>
                <w:szCs w:val="18"/>
              </w:rPr>
              <w:t>d</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361" w:type="pct"/>
            <w:vMerge w:val="restart"/>
            <w:tcBorders>
              <w:top w:val="nil"/>
              <w:left w:val="single" w:color="000000" w:sz="4" w:space="0"/>
              <w:bottom w:val="single" w:color="000000" w:sz="4" w:space="0"/>
              <w:right w:val="single" w:color="000000" w:sz="4" w:space="0"/>
            </w:tcBorders>
            <w:vAlign w:val="center"/>
          </w:tcPr>
          <w:p>
            <w:pPr>
              <w:jc w:val="center"/>
              <w:rPr>
                <w:rFonts w:ascii="宋体" w:hAnsi="宋体"/>
                <w:sz w:val="18"/>
                <w:szCs w:val="18"/>
              </w:rPr>
            </w:pPr>
            <w:r>
              <w:rPr>
                <w:rFonts w:ascii="宋体" w:hAnsi="宋体"/>
                <w:sz w:val="18"/>
                <w:szCs w:val="18"/>
              </w:rPr>
              <w:t>5</w:t>
            </w:r>
          </w:p>
        </w:tc>
        <w:tc>
          <w:tcPr>
            <w:tcW w:w="697" w:type="pct"/>
            <w:vMerge w:val="restart"/>
            <w:tcBorders>
              <w:top w:val="nil"/>
              <w:left w:val="single" w:color="000000" w:sz="4" w:space="0"/>
              <w:bottom w:val="single" w:color="000000" w:sz="4" w:space="0"/>
              <w:right w:val="single" w:color="000000" w:sz="4" w:space="0"/>
            </w:tcBorders>
            <w:vAlign w:val="center"/>
          </w:tcPr>
          <w:p>
            <w:pPr>
              <w:rPr>
                <w:rFonts w:ascii="宋体" w:hAnsi="宋体"/>
                <w:sz w:val="18"/>
                <w:szCs w:val="18"/>
              </w:rPr>
            </w:pPr>
            <w:r>
              <w:rPr>
                <w:rFonts w:hint="eastAsia" w:ascii="宋体" w:hAnsi="宋体" w:cs="宋体"/>
                <w:sz w:val="18"/>
                <w:szCs w:val="18"/>
              </w:rPr>
              <w:t>斜纹夜蛾</w:t>
            </w:r>
          </w:p>
        </w:tc>
        <w:tc>
          <w:tcPr>
            <w:tcW w:w="1485" w:type="pct"/>
            <w:tcBorders>
              <w:top w:val="single" w:color="000000" w:sz="4" w:space="0"/>
              <w:left w:val="nil"/>
              <w:bottom w:val="single" w:color="000000" w:sz="4" w:space="0"/>
              <w:right w:val="single" w:color="000000" w:sz="4" w:space="0"/>
            </w:tcBorders>
            <w:vAlign w:val="center"/>
          </w:tcPr>
          <w:p>
            <w:pPr>
              <w:rPr>
                <w:rFonts w:ascii="宋体" w:hAnsi="宋体"/>
                <w:sz w:val="18"/>
                <w:szCs w:val="18"/>
              </w:rPr>
            </w:pPr>
            <w:r>
              <w:rPr>
                <w:rFonts w:ascii="宋体" w:hAnsi="宋体"/>
                <w:sz w:val="18"/>
                <w:szCs w:val="18"/>
              </w:rPr>
              <w:t>10</w:t>
            </w:r>
            <w:r>
              <w:rPr>
                <w:rFonts w:hint="eastAsia" w:ascii="宋体" w:hAnsi="宋体" w:cs="宋体"/>
                <w:sz w:val="18"/>
                <w:szCs w:val="18"/>
              </w:rPr>
              <w:t>％吡虫啉可湿性粉剂</w:t>
            </w:r>
          </w:p>
        </w:tc>
        <w:tc>
          <w:tcPr>
            <w:tcW w:w="1175" w:type="pct"/>
            <w:tcBorders>
              <w:top w:val="single" w:color="000000" w:sz="4" w:space="0"/>
              <w:left w:val="nil"/>
              <w:bottom w:val="single" w:color="000000" w:sz="4" w:space="0"/>
              <w:right w:val="single" w:color="000000" w:sz="4" w:space="0"/>
            </w:tcBorders>
            <w:vAlign w:val="center"/>
          </w:tcPr>
          <w:p>
            <w:pPr>
              <w:rPr>
                <w:rFonts w:ascii="宋体" w:hAnsi="宋体"/>
                <w:sz w:val="18"/>
                <w:szCs w:val="18"/>
              </w:rPr>
            </w:pPr>
            <w:r>
              <w:rPr>
                <w:rFonts w:ascii="宋体" w:hAnsi="宋体"/>
                <w:sz w:val="18"/>
                <w:szCs w:val="18"/>
              </w:rPr>
              <w:t>2500</w:t>
            </w:r>
            <w:r>
              <w:rPr>
                <w:rFonts w:hint="eastAsia" w:ascii="宋体" w:hAnsi="宋体" w:cs="宋体"/>
                <w:sz w:val="18"/>
                <w:szCs w:val="18"/>
              </w:rPr>
              <w:t>倍液喷雾</w:t>
            </w:r>
          </w:p>
        </w:tc>
        <w:tc>
          <w:tcPr>
            <w:tcW w:w="585" w:type="pct"/>
            <w:vMerge w:val="restart"/>
            <w:tcBorders>
              <w:top w:val="nil"/>
              <w:left w:val="nil"/>
              <w:bottom w:val="single" w:color="000000" w:sz="4" w:space="0"/>
              <w:right w:val="single" w:color="000000" w:sz="4" w:space="0"/>
            </w:tcBorders>
            <w:vAlign w:val="center"/>
          </w:tcPr>
          <w:p>
            <w:pPr>
              <w:rPr>
                <w:rFonts w:ascii="宋体" w:hAnsi="宋体"/>
                <w:sz w:val="18"/>
                <w:szCs w:val="18"/>
              </w:rPr>
            </w:pPr>
            <w:r>
              <w:rPr>
                <w:rFonts w:ascii="宋体" w:hAnsi="宋体"/>
                <w:sz w:val="18"/>
                <w:szCs w:val="18"/>
              </w:rPr>
              <w:t>2</w:t>
            </w:r>
            <w:r>
              <w:rPr>
                <w:rFonts w:hint="eastAsia" w:ascii="宋体" w:hAnsi="宋体" w:cs="宋体"/>
                <w:sz w:val="18"/>
                <w:szCs w:val="18"/>
              </w:rPr>
              <w:t>～</w:t>
            </w:r>
            <w:r>
              <w:rPr>
                <w:rFonts w:ascii="宋体" w:hAnsi="宋体"/>
                <w:sz w:val="18"/>
                <w:szCs w:val="18"/>
              </w:rPr>
              <w:t>3</w:t>
            </w:r>
            <w:r>
              <w:rPr>
                <w:rFonts w:hint="eastAsia" w:ascii="宋体" w:hAnsi="宋体" w:cs="宋体"/>
                <w:sz w:val="18"/>
                <w:szCs w:val="18"/>
              </w:rPr>
              <w:t>次</w:t>
            </w:r>
          </w:p>
        </w:tc>
        <w:tc>
          <w:tcPr>
            <w:tcW w:w="697" w:type="pct"/>
            <w:vMerge w:val="restart"/>
            <w:tcBorders>
              <w:top w:val="nil"/>
              <w:left w:val="nil"/>
              <w:bottom w:val="single" w:color="000000" w:sz="4" w:space="0"/>
              <w:right w:val="single" w:color="000000" w:sz="4" w:space="0"/>
            </w:tcBorders>
            <w:vAlign w:val="center"/>
          </w:tcPr>
          <w:p>
            <w:pPr>
              <w:rPr>
                <w:rFonts w:ascii="宋体" w:hAnsi="宋体"/>
                <w:sz w:val="18"/>
                <w:szCs w:val="18"/>
              </w:rPr>
            </w:pPr>
            <w:r>
              <w:rPr>
                <w:rFonts w:ascii="宋体" w:hAnsi="宋体"/>
                <w:sz w:val="18"/>
                <w:szCs w:val="18"/>
              </w:rPr>
              <w:t>7</w:t>
            </w:r>
            <w:r>
              <w:rPr>
                <w:rFonts w:hint="eastAsia" w:ascii="宋体" w:hAnsi="宋体"/>
                <w:kern w:val="0"/>
                <w:sz w:val="18"/>
                <w:szCs w:val="18"/>
                <w:vertAlign w:val="superscript"/>
              </w:rPr>
              <w:t xml:space="preserve"> </w:t>
            </w:r>
            <w:r>
              <w:rPr>
                <w:rFonts w:ascii="宋体" w:hAnsi="宋体"/>
                <w:sz w:val="18"/>
                <w:szCs w:val="18"/>
              </w:rPr>
              <w:t>d</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361" w:type="pct"/>
            <w:vMerge w:val="continue"/>
            <w:tcBorders>
              <w:top w:val="nil"/>
              <w:left w:val="single" w:color="000000" w:sz="4" w:space="0"/>
              <w:bottom w:val="single" w:color="000000" w:sz="4" w:space="0"/>
              <w:right w:val="single" w:color="000000" w:sz="4" w:space="0"/>
            </w:tcBorders>
            <w:vAlign w:val="center"/>
          </w:tcPr>
          <w:p>
            <w:pPr>
              <w:jc w:val="center"/>
              <w:rPr>
                <w:rFonts w:ascii="宋体" w:hAnsi="宋体"/>
                <w:sz w:val="18"/>
                <w:szCs w:val="18"/>
              </w:rPr>
            </w:pPr>
          </w:p>
        </w:tc>
        <w:tc>
          <w:tcPr>
            <w:tcW w:w="697" w:type="pct"/>
            <w:vMerge w:val="continue"/>
            <w:tcBorders>
              <w:top w:val="nil"/>
              <w:left w:val="single" w:color="000000" w:sz="4" w:space="0"/>
              <w:bottom w:val="single" w:color="000000" w:sz="4" w:space="0"/>
              <w:right w:val="single" w:color="000000" w:sz="4" w:space="0"/>
            </w:tcBorders>
            <w:vAlign w:val="center"/>
          </w:tcPr>
          <w:p>
            <w:pPr>
              <w:rPr>
                <w:rFonts w:ascii="宋体" w:hAnsi="宋体"/>
                <w:sz w:val="18"/>
                <w:szCs w:val="18"/>
              </w:rPr>
            </w:pPr>
          </w:p>
        </w:tc>
        <w:tc>
          <w:tcPr>
            <w:tcW w:w="1485" w:type="pct"/>
            <w:tcBorders>
              <w:top w:val="single" w:color="000000" w:sz="4" w:space="0"/>
              <w:left w:val="nil"/>
              <w:bottom w:val="single" w:color="000000" w:sz="4" w:space="0"/>
              <w:right w:val="single" w:color="000000" w:sz="4" w:space="0"/>
            </w:tcBorders>
            <w:vAlign w:val="center"/>
          </w:tcPr>
          <w:p>
            <w:pPr>
              <w:rPr>
                <w:rFonts w:ascii="宋体" w:hAnsi="宋体"/>
                <w:sz w:val="18"/>
                <w:szCs w:val="18"/>
              </w:rPr>
            </w:pPr>
            <w:r>
              <w:rPr>
                <w:rFonts w:ascii="宋体" w:hAnsi="宋体"/>
                <w:sz w:val="18"/>
                <w:szCs w:val="18"/>
              </w:rPr>
              <w:t>2.5</w:t>
            </w:r>
            <w:r>
              <w:rPr>
                <w:rFonts w:hint="eastAsia" w:ascii="宋体" w:hAnsi="宋体" w:cs="宋体"/>
                <w:sz w:val="18"/>
                <w:szCs w:val="18"/>
              </w:rPr>
              <w:t>％溴氰菊酯</w:t>
            </w:r>
          </w:p>
        </w:tc>
        <w:tc>
          <w:tcPr>
            <w:tcW w:w="1175" w:type="pct"/>
            <w:tcBorders>
              <w:top w:val="single" w:color="000000" w:sz="4" w:space="0"/>
              <w:left w:val="nil"/>
              <w:bottom w:val="single" w:color="000000" w:sz="4" w:space="0"/>
              <w:right w:val="single" w:color="000000" w:sz="4" w:space="0"/>
            </w:tcBorders>
            <w:vAlign w:val="center"/>
          </w:tcPr>
          <w:p>
            <w:pPr>
              <w:rPr>
                <w:rFonts w:ascii="宋体" w:hAnsi="宋体"/>
                <w:sz w:val="18"/>
                <w:szCs w:val="18"/>
              </w:rPr>
            </w:pPr>
            <w:r>
              <w:rPr>
                <w:rFonts w:ascii="宋体" w:hAnsi="宋体"/>
                <w:sz w:val="18"/>
                <w:szCs w:val="18"/>
              </w:rPr>
              <w:t>2000</w:t>
            </w:r>
            <w:r>
              <w:rPr>
                <w:rFonts w:hint="eastAsia" w:ascii="宋体" w:hAnsi="宋体" w:cs="宋体"/>
                <w:sz w:val="18"/>
                <w:szCs w:val="18"/>
              </w:rPr>
              <w:t>～</w:t>
            </w:r>
            <w:r>
              <w:rPr>
                <w:rFonts w:ascii="宋体" w:hAnsi="宋体"/>
                <w:sz w:val="18"/>
                <w:szCs w:val="18"/>
              </w:rPr>
              <w:t>3000</w:t>
            </w:r>
            <w:r>
              <w:rPr>
                <w:rFonts w:hint="eastAsia" w:ascii="宋体" w:hAnsi="宋体" w:cs="宋体"/>
                <w:sz w:val="18"/>
                <w:szCs w:val="18"/>
              </w:rPr>
              <w:t>倍液喷雾</w:t>
            </w:r>
          </w:p>
        </w:tc>
        <w:tc>
          <w:tcPr>
            <w:tcW w:w="585" w:type="pct"/>
            <w:vMerge w:val="continue"/>
            <w:tcBorders>
              <w:top w:val="nil"/>
              <w:left w:val="nil"/>
              <w:bottom w:val="single" w:color="000000" w:sz="4" w:space="0"/>
              <w:right w:val="single" w:color="000000" w:sz="4" w:space="0"/>
            </w:tcBorders>
            <w:vAlign w:val="center"/>
          </w:tcPr>
          <w:p>
            <w:pPr>
              <w:rPr>
                <w:rFonts w:ascii="宋体" w:hAnsi="宋体"/>
                <w:sz w:val="18"/>
                <w:szCs w:val="18"/>
              </w:rPr>
            </w:pPr>
          </w:p>
        </w:tc>
        <w:tc>
          <w:tcPr>
            <w:tcW w:w="697" w:type="pct"/>
            <w:vMerge w:val="continue"/>
            <w:tcBorders>
              <w:top w:val="nil"/>
              <w:left w:val="nil"/>
              <w:bottom w:val="single" w:color="000000" w:sz="4" w:space="0"/>
              <w:right w:val="single" w:color="000000" w:sz="4" w:space="0"/>
            </w:tcBorders>
            <w:vAlign w:val="center"/>
          </w:tcPr>
          <w:p>
            <w:pPr>
              <w:rPr>
                <w:rFonts w:ascii="宋体" w:hAnsi="宋体"/>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361" w:type="pct"/>
            <w:vMerge w:val="continue"/>
            <w:tcBorders>
              <w:top w:val="nil"/>
              <w:left w:val="single" w:color="000000" w:sz="4" w:space="0"/>
              <w:bottom w:val="single" w:color="000000" w:sz="4" w:space="0"/>
              <w:right w:val="single" w:color="000000" w:sz="4" w:space="0"/>
            </w:tcBorders>
            <w:vAlign w:val="center"/>
          </w:tcPr>
          <w:p>
            <w:pPr>
              <w:jc w:val="center"/>
              <w:rPr>
                <w:rFonts w:ascii="宋体" w:hAnsi="宋体"/>
                <w:sz w:val="18"/>
                <w:szCs w:val="18"/>
              </w:rPr>
            </w:pPr>
          </w:p>
        </w:tc>
        <w:tc>
          <w:tcPr>
            <w:tcW w:w="697" w:type="pct"/>
            <w:vMerge w:val="continue"/>
            <w:tcBorders>
              <w:top w:val="nil"/>
              <w:left w:val="single" w:color="000000" w:sz="4" w:space="0"/>
              <w:bottom w:val="single" w:color="000000" w:sz="4" w:space="0"/>
              <w:right w:val="single" w:color="000000" w:sz="4" w:space="0"/>
            </w:tcBorders>
            <w:vAlign w:val="center"/>
          </w:tcPr>
          <w:p>
            <w:pPr>
              <w:rPr>
                <w:rFonts w:ascii="宋体" w:hAnsi="宋体"/>
                <w:sz w:val="18"/>
                <w:szCs w:val="18"/>
              </w:rPr>
            </w:pPr>
          </w:p>
        </w:tc>
        <w:tc>
          <w:tcPr>
            <w:tcW w:w="1485" w:type="pct"/>
            <w:tcBorders>
              <w:top w:val="single" w:color="000000" w:sz="4" w:space="0"/>
              <w:left w:val="nil"/>
              <w:bottom w:val="single" w:color="000000" w:sz="4" w:space="0"/>
              <w:right w:val="single" w:color="000000" w:sz="4" w:space="0"/>
            </w:tcBorders>
            <w:vAlign w:val="center"/>
          </w:tcPr>
          <w:p>
            <w:pPr>
              <w:rPr>
                <w:rFonts w:ascii="宋体" w:hAnsi="宋体"/>
                <w:sz w:val="18"/>
                <w:szCs w:val="18"/>
              </w:rPr>
            </w:pPr>
            <w:r>
              <w:rPr>
                <w:rFonts w:ascii="宋体" w:hAnsi="宋体"/>
                <w:sz w:val="18"/>
                <w:szCs w:val="18"/>
              </w:rPr>
              <w:t>25</w:t>
            </w:r>
            <w:r>
              <w:rPr>
                <w:rFonts w:hint="eastAsia" w:ascii="宋体" w:hAnsi="宋体" w:cs="宋体"/>
                <w:sz w:val="18"/>
                <w:szCs w:val="18"/>
              </w:rPr>
              <w:t>％马拉硫磷</w:t>
            </w:r>
          </w:p>
        </w:tc>
        <w:tc>
          <w:tcPr>
            <w:tcW w:w="1175" w:type="pct"/>
            <w:tcBorders>
              <w:top w:val="single" w:color="000000" w:sz="4" w:space="0"/>
              <w:left w:val="nil"/>
              <w:bottom w:val="single" w:color="000000" w:sz="4" w:space="0"/>
              <w:right w:val="single" w:color="000000" w:sz="4" w:space="0"/>
            </w:tcBorders>
            <w:vAlign w:val="center"/>
          </w:tcPr>
          <w:p>
            <w:pPr>
              <w:rPr>
                <w:rFonts w:ascii="宋体" w:hAnsi="宋体"/>
                <w:sz w:val="18"/>
                <w:szCs w:val="18"/>
              </w:rPr>
            </w:pPr>
            <w:r>
              <w:rPr>
                <w:rFonts w:ascii="宋体" w:hAnsi="宋体"/>
                <w:sz w:val="18"/>
                <w:szCs w:val="18"/>
              </w:rPr>
              <w:t>1000</w:t>
            </w:r>
            <w:r>
              <w:rPr>
                <w:rFonts w:hint="eastAsia" w:ascii="宋体" w:hAnsi="宋体" w:cs="宋体"/>
                <w:sz w:val="18"/>
                <w:szCs w:val="18"/>
              </w:rPr>
              <w:t>倍液喷雾</w:t>
            </w:r>
          </w:p>
        </w:tc>
        <w:tc>
          <w:tcPr>
            <w:tcW w:w="585" w:type="pct"/>
            <w:vMerge w:val="continue"/>
            <w:tcBorders>
              <w:top w:val="nil"/>
              <w:left w:val="nil"/>
              <w:bottom w:val="single" w:color="000000" w:sz="4" w:space="0"/>
              <w:right w:val="single" w:color="000000" w:sz="4" w:space="0"/>
            </w:tcBorders>
            <w:vAlign w:val="center"/>
          </w:tcPr>
          <w:p>
            <w:pPr>
              <w:rPr>
                <w:rFonts w:ascii="宋体" w:hAnsi="宋体"/>
                <w:sz w:val="18"/>
                <w:szCs w:val="18"/>
              </w:rPr>
            </w:pPr>
          </w:p>
        </w:tc>
        <w:tc>
          <w:tcPr>
            <w:tcW w:w="697" w:type="pct"/>
            <w:vMerge w:val="continue"/>
            <w:tcBorders>
              <w:top w:val="nil"/>
              <w:left w:val="nil"/>
              <w:bottom w:val="single" w:color="000000" w:sz="4" w:space="0"/>
              <w:right w:val="single" w:color="000000" w:sz="4" w:space="0"/>
            </w:tcBorders>
            <w:vAlign w:val="center"/>
          </w:tcPr>
          <w:p>
            <w:pPr>
              <w:rPr>
                <w:rFonts w:ascii="宋体" w:hAnsi="宋体"/>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361" w:type="pct"/>
            <w:vMerge w:val="restart"/>
            <w:tcBorders>
              <w:top w:val="nil"/>
              <w:left w:val="single" w:color="000000" w:sz="4" w:space="0"/>
              <w:bottom w:val="single" w:color="000000" w:sz="4" w:space="0"/>
              <w:right w:val="single" w:color="000000" w:sz="4" w:space="0"/>
            </w:tcBorders>
            <w:vAlign w:val="center"/>
          </w:tcPr>
          <w:p>
            <w:pPr>
              <w:jc w:val="center"/>
              <w:rPr>
                <w:rFonts w:ascii="宋体" w:hAnsi="宋体"/>
                <w:sz w:val="18"/>
                <w:szCs w:val="18"/>
              </w:rPr>
            </w:pPr>
            <w:r>
              <w:rPr>
                <w:rFonts w:ascii="宋体" w:hAnsi="宋体"/>
                <w:sz w:val="18"/>
                <w:szCs w:val="18"/>
              </w:rPr>
              <w:t>7</w:t>
            </w:r>
          </w:p>
        </w:tc>
        <w:tc>
          <w:tcPr>
            <w:tcW w:w="697" w:type="pct"/>
            <w:vMerge w:val="restart"/>
            <w:tcBorders>
              <w:top w:val="nil"/>
              <w:left w:val="single" w:color="000000" w:sz="4" w:space="0"/>
              <w:bottom w:val="single" w:color="000000" w:sz="4" w:space="0"/>
              <w:right w:val="single" w:color="000000" w:sz="4" w:space="0"/>
            </w:tcBorders>
            <w:vAlign w:val="center"/>
          </w:tcPr>
          <w:p>
            <w:pPr>
              <w:rPr>
                <w:rFonts w:ascii="宋体" w:hAnsi="宋体"/>
                <w:sz w:val="18"/>
                <w:szCs w:val="18"/>
              </w:rPr>
            </w:pPr>
            <w:r>
              <w:rPr>
                <w:rFonts w:hint="eastAsia" w:ascii="宋体" w:hAnsi="宋体" w:cs="宋体"/>
                <w:sz w:val="18"/>
                <w:szCs w:val="18"/>
              </w:rPr>
              <w:t>地老虎</w:t>
            </w:r>
          </w:p>
        </w:tc>
        <w:tc>
          <w:tcPr>
            <w:tcW w:w="1485" w:type="pct"/>
            <w:tcBorders>
              <w:top w:val="single" w:color="000000" w:sz="4" w:space="0"/>
              <w:left w:val="nil"/>
              <w:bottom w:val="single" w:color="000000" w:sz="4" w:space="0"/>
              <w:right w:val="single" w:color="000000" w:sz="4" w:space="0"/>
            </w:tcBorders>
            <w:vAlign w:val="center"/>
          </w:tcPr>
          <w:p>
            <w:pPr>
              <w:rPr>
                <w:rFonts w:ascii="宋体" w:hAnsi="宋体"/>
                <w:sz w:val="18"/>
                <w:szCs w:val="18"/>
              </w:rPr>
            </w:pPr>
            <w:r>
              <w:rPr>
                <w:rFonts w:ascii="宋体" w:hAnsi="宋体"/>
                <w:sz w:val="18"/>
                <w:szCs w:val="18"/>
              </w:rPr>
              <w:t>25%</w:t>
            </w:r>
            <w:r>
              <w:rPr>
                <w:rFonts w:hint="eastAsia" w:ascii="宋体" w:hAnsi="宋体" w:cs="宋体"/>
                <w:sz w:val="18"/>
                <w:szCs w:val="18"/>
              </w:rPr>
              <w:t>高效氯氰菊酯</w:t>
            </w:r>
          </w:p>
        </w:tc>
        <w:tc>
          <w:tcPr>
            <w:tcW w:w="1175" w:type="pct"/>
            <w:tcBorders>
              <w:top w:val="single" w:color="000000" w:sz="4" w:space="0"/>
              <w:left w:val="nil"/>
              <w:bottom w:val="single" w:color="000000" w:sz="4" w:space="0"/>
              <w:right w:val="single" w:color="000000" w:sz="4" w:space="0"/>
            </w:tcBorders>
            <w:vAlign w:val="center"/>
          </w:tcPr>
          <w:p>
            <w:pPr>
              <w:rPr>
                <w:rFonts w:ascii="宋体" w:hAnsi="宋体"/>
                <w:sz w:val="18"/>
                <w:szCs w:val="18"/>
              </w:rPr>
            </w:pPr>
            <w:r>
              <w:rPr>
                <w:rFonts w:ascii="宋体" w:hAnsi="宋体"/>
                <w:sz w:val="18"/>
                <w:szCs w:val="18"/>
              </w:rPr>
              <w:t>800</w:t>
            </w:r>
            <w:r>
              <w:rPr>
                <w:rFonts w:hint="eastAsia" w:ascii="宋体" w:hAnsi="宋体" w:cs="宋体"/>
                <w:sz w:val="18"/>
                <w:szCs w:val="18"/>
              </w:rPr>
              <w:t>～</w:t>
            </w:r>
            <w:r>
              <w:rPr>
                <w:rFonts w:ascii="宋体" w:hAnsi="宋体"/>
                <w:sz w:val="18"/>
                <w:szCs w:val="18"/>
              </w:rPr>
              <w:t>1000</w:t>
            </w:r>
            <w:r>
              <w:rPr>
                <w:rFonts w:hint="eastAsia" w:ascii="宋体" w:hAnsi="宋体" w:cs="宋体"/>
                <w:sz w:val="18"/>
                <w:szCs w:val="18"/>
              </w:rPr>
              <w:t>倍液喷雾</w:t>
            </w:r>
          </w:p>
        </w:tc>
        <w:tc>
          <w:tcPr>
            <w:tcW w:w="585" w:type="pct"/>
            <w:vMerge w:val="restart"/>
            <w:tcBorders>
              <w:top w:val="nil"/>
              <w:left w:val="nil"/>
              <w:bottom w:val="single" w:color="000000" w:sz="4" w:space="0"/>
              <w:right w:val="single" w:color="000000" w:sz="4" w:space="0"/>
            </w:tcBorders>
            <w:vAlign w:val="center"/>
          </w:tcPr>
          <w:p>
            <w:pPr>
              <w:rPr>
                <w:rFonts w:ascii="宋体" w:hAnsi="宋体"/>
                <w:sz w:val="18"/>
                <w:szCs w:val="18"/>
              </w:rPr>
            </w:pPr>
            <w:r>
              <w:rPr>
                <w:rFonts w:ascii="宋体" w:hAnsi="宋体"/>
                <w:sz w:val="18"/>
                <w:szCs w:val="18"/>
              </w:rPr>
              <w:t>1</w:t>
            </w:r>
            <w:r>
              <w:rPr>
                <w:rFonts w:hint="eastAsia" w:ascii="宋体" w:hAnsi="宋体" w:cs="宋体"/>
                <w:sz w:val="18"/>
                <w:szCs w:val="18"/>
              </w:rPr>
              <w:t>～</w:t>
            </w:r>
            <w:r>
              <w:rPr>
                <w:rFonts w:ascii="宋体" w:hAnsi="宋体"/>
                <w:sz w:val="18"/>
                <w:szCs w:val="18"/>
              </w:rPr>
              <w:t>2</w:t>
            </w:r>
            <w:r>
              <w:rPr>
                <w:rFonts w:hint="eastAsia" w:ascii="宋体" w:hAnsi="宋体" w:cs="宋体"/>
                <w:sz w:val="18"/>
                <w:szCs w:val="18"/>
              </w:rPr>
              <w:t>次</w:t>
            </w:r>
          </w:p>
        </w:tc>
        <w:tc>
          <w:tcPr>
            <w:tcW w:w="697" w:type="pct"/>
            <w:vMerge w:val="restart"/>
            <w:tcBorders>
              <w:top w:val="nil"/>
              <w:left w:val="nil"/>
              <w:bottom w:val="single" w:color="000000" w:sz="4" w:space="0"/>
              <w:right w:val="single" w:color="000000" w:sz="4" w:space="0"/>
            </w:tcBorders>
            <w:vAlign w:val="center"/>
          </w:tcPr>
          <w:p>
            <w:pPr>
              <w:rPr>
                <w:rFonts w:ascii="宋体" w:hAnsi="宋体"/>
                <w:sz w:val="18"/>
                <w:szCs w:val="18"/>
              </w:rPr>
            </w:pPr>
            <w:r>
              <w:rPr>
                <w:rFonts w:ascii="宋体" w:hAnsi="宋体"/>
                <w:sz w:val="18"/>
                <w:szCs w:val="18"/>
              </w:rPr>
              <w:t>7</w:t>
            </w:r>
            <w:r>
              <w:rPr>
                <w:rFonts w:hint="eastAsia" w:ascii="宋体" w:hAnsi="宋体"/>
                <w:kern w:val="0"/>
                <w:sz w:val="18"/>
                <w:szCs w:val="18"/>
                <w:vertAlign w:val="superscript"/>
              </w:rPr>
              <w:t xml:space="preserve"> </w:t>
            </w:r>
            <w:r>
              <w:rPr>
                <w:rFonts w:ascii="宋体" w:hAnsi="宋体"/>
                <w:sz w:val="18"/>
                <w:szCs w:val="18"/>
              </w:rPr>
              <w:t>d</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361" w:type="pct"/>
            <w:vMerge w:val="continue"/>
            <w:tcBorders>
              <w:top w:val="nil"/>
              <w:left w:val="single" w:color="000000" w:sz="4" w:space="0"/>
              <w:bottom w:val="single" w:color="000000" w:sz="4" w:space="0"/>
              <w:right w:val="single" w:color="000000" w:sz="4" w:space="0"/>
            </w:tcBorders>
            <w:vAlign w:val="center"/>
          </w:tcPr>
          <w:p>
            <w:pPr>
              <w:jc w:val="center"/>
              <w:rPr>
                <w:rFonts w:ascii="宋体" w:hAnsi="宋体"/>
                <w:sz w:val="18"/>
                <w:szCs w:val="18"/>
              </w:rPr>
            </w:pPr>
          </w:p>
        </w:tc>
        <w:tc>
          <w:tcPr>
            <w:tcW w:w="697" w:type="pct"/>
            <w:vMerge w:val="continue"/>
            <w:tcBorders>
              <w:top w:val="nil"/>
              <w:left w:val="single" w:color="000000" w:sz="4" w:space="0"/>
              <w:bottom w:val="single" w:color="000000" w:sz="4" w:space="0"/>
              <w:right w:val="single" w:color="000000" w:sz="4" w:space="0"/>
            </w:tcBorders>
            <w:vAlign w:val="center"/>
          </w:tcPr>
          <w:p>
            <w:pPr>
              <w:rPr>
                <w:rFonts w:ascii="宋体" w:hAnsi="宋体"/>
                <w:sz w:val="18"/>
                <w:szCs w:val="18"/>
              </w:rPr>
            </w:pPr>
          </w:p>
        </w:tc>
        <w:tc>
          <w:tcPr>
            <w:tcW w:w="1485" w:type="pct"/>
            <w:tcBorders>
              <w:top w:val="single" w:color="000000" w:sz="4" w:space="0"/>
              <w:left w:val="nil"/>
              <w:bottom w:val="single" w:color="000000" w:sz="4" w:space="0"/>
              <w:right w:val="single" w:color="000000" w:sz="4" w:space="0"/>
            </w:tcBorders>
            <w:vAlign w:val="center"/>
          </w:tcPr>
          <w:p>
            <w:pPr>
              <w:rPr>
                <w:rFonts w:ascii="宋体" w:hAnsi="宋体"/>
                <w:sz w:val="18"/>
                <w:szCs w:val="18"/>
              </w:rPr>
            </w:pPr>
            <w:r>
              <w:rPr>
                <w:rFonts w:ascii="宋体" w:hAnsi="宋体"/>
                <w:sz w:val="18"/>
                <w:szCs w:val="18"/>
              </w:rPr>
              <w:t>40%</w:t>
            </w:r>
            <w:r>
              <w:rPr>
                <w:rFonts w:hint="eastAsia" w:ascii="宋体" w:hAnsi="宋体" w:cs="宋体"/>
                <w:sz w:val="18"/>
                <w:szCs w:val="18"/>
              </w:rPr>
              <w:t>辛硫磷乳油</w:t>
            </w:r>
          </w:p>
        </w:tc>
        <w:tc>
          <w:tcPr>
            <w:tcW w:w="1175" w:type="pct"/>
            <w:tcBorders>
              <w:top w:val="single" w:color="000000" w:sz="4" w:space="0"/>
              <w:left w:val="nil"/>
              <w:bottom w:val="single" w:color="000000" w:sz="4" w:space="0"/>
              <w:right w:val="single" w:color="000000" w:sz="4" w:space="0"/>
            </w:tcBorders>
            <w:vAlign w:val="center"/>
          </w:tcPr>
          <w:p>
            <w:pPr>
              <w:rPr>
                <w:rFonts w:ascii="宋体" w:hAnsi="宋体"/>
                <w:sz w:val="18"/>
                <w:szCs w:val="18"/>
              </w:rPr>
            </w:pPr>
            <w:r>
              <w:rPr>
                <w:rFonts w:ascii="宋体" w:hAnsi="宋体"/>
                <w:sz w:val="18"/>
                <w:szCs w:val="18"/>
              </w:rPr>
              <w:t>800</w:t>
            </w:r>
            <w:r>
              <w:rPr>
                <w:rFonts w:hint="eastAsia" w:ascii="宋体" w:hAnsi="宋体" w:cs="宋体"/>
                <w:sz w:val="18"/>
                <w:szCs w:val="18"/>
              </w:rPr>
              <w:t>倍液喷雾</w:t>
            </w:r>
          </w:p>
        </w:tc>
        <w:tc>
          <w:tcPr>
            <w:tcW w:w="585" w:type="pct"/>
            <w:vMerge w:val="continue"/>
            <w:tcBorders>
              <w:top w:val="nil"/>
              <w:left w:val="nil"/>
              <w:bottom w:val="single" w:color="000000" w:sz="4" w:space="0"/>
              <w:right w:val="single" w:color="000000" w:sz="4" w:space="0"/>
            </w:tcBorders>
            <w:vAlign w:val="center"/>
          </w:tcPr>
          <w:p>
            <w:pPr>
              <w:rPr>
                <w:rFonts w:ascii="宋体" w:hAnsi="宋体"/>
                <w:sz w:val="18"/>
                <w:szCs w:val="18"/>
              </w:rPr>
            </w:pPr>
          </w:p>
        </w:tc>
        <w:tc>
          <w:tcPr>
            <w:tcW w:w="697" w:type="pct"/>
            <w:vMerge w:val="continue"/>
            <w:tcBorders>
              <w:top w:val="nil"/>
              <w:left w:val="nil"/>
              <w:bottom w:val="single" w:color="000000" w:sz="4" w:space="0"/>
              <w:right w:val="single" w:color="000000" w:sz="4" w:space="0"/>
            </w:tcBorders>
            <w:vAlign w:val="center"/>
          </w:tcPr>
          <w:p>
            <w:pPr>
              <w:rPr>
                <w:rFonts w:ascii="宋体" w:hAnsi="宋体"/>
                <w:sz w:val="18"/>
                <w:szCs w:val="18"/>
              </w:rPr>
            </w:pPr>
          </w:p>
        </w:tc>
      </w:tr>
      <w:bookmarkEnd w:id="23"/>
    </w:tbl>
    <w:p>
      <w:pPr>
        <w:pStyle w:val="58"/>
        <w:ind w:firstLine="0" w:firstLineChars="0"/>
        <w:jc w:val="center"/>
      </w:pPr>
      <w:bookmarkStart w:id="74" w:name="BookMark8"/>
    </w:p>
    <w:p>
      <w:pPr>
        <w:pStyle w:val="58"/>
        <w:ind w:firstLine="0" w:firstLineChars="0"/>
        <w:jc w:val="center"/>
      </w:pPr>
      <w:r>
        <w:drawing>
          <wp:inline distT="0" distB="0" distL="0" distR="0">
            <wp:extent cx="1485900" cy="317500"/>
            <wp:effectExtent l="19050" t="0" r="0" b="0"/>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22" cstate="print"/>
                    <a:stretch>
                      <a:fillRect/>
                    </a:stretch>
                  </pic:blipFill>
                  <pic:spPr>
                    <a:xfrm>
                      <a:off x="0" y="0"/>
                      <a:ext cx="1485900" cy="317500"/>
                    </a:xfrm>
                    <a:prstGeom prst="rect">
                      <a:avLst/>
                    </a:prstGeom>
                  </pic:spPr>
                </pic:pic>
              </a:graphicData>
            </a:graphic>
          </wp:inline>
        </w:drawing>
      </w:r>
      <w:bookmarkEnd w:id="74"/>
    </w:p>
    <w:sectPr>
      <w:footerReference r:id="rId15" w:type="default"/>
      <w:footerReference r:id="rId16" w:type="even"/>
      <w:pgSz w:w="11906" w:h="16838"/>
      <w:pgMar w:top="567" w:right="1134" w:bottom="1134" w:left="1134" w:header="1418" w:footer="1134" w:gutter="284"/>
      <w:cols w:space="425" w:num="1"/>
      <w:formProt w:val="0"/>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等线">
    <w:altName w:val="Arial Unicode MS"/>
    <w:panose1 w:val="02010600030101010101"/>
    <w:charset w:val="86"/>
    <w:family w:val="auto"/>
    <w:pitch w:val="default"/>
    <w:sig w:usb0="00000000" w:usb1="00000000" w:usb2="00000016" w:usb3="00000000" w:csb0="0004000F" w:csb1="00000000"/>
  </w:font>
  <w:font w:name="Arial Unicode MS">
    <w:panose1 w:val="020B0604020202020204"/>
    <w:charset w:val="86"/>
    <w:family w:val="auto"/>
    <w:pitch w:val="default"/>
    <w:sig w:usb0="FFFFFFFF" w:usb1="E9FFFFFF" w:usb2="0000003F" w:usb3="00000000" w:csb0="603F01FF" w:csb1="FFFF0000"/>
  </w:font>
  <w:font w:name="等线 Light">
    <w:altName w:val="宋体"/>
    <w:panose1 w:val="02010600030101010101"/>
    <w:charset w:val="86"/>
    <w:family w:val="auto"/>
    <w:pitch w:val="default"/>
    <w:sig w:usb0="00000000" w:usb1="00000000" w:usb2="00000016" w:usb3="00000000" w:csb0="0004000F" w:csb1="00000000"/>
  </w:font>
  <w:font w:name="等线 Ligh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等线">
    <w:altName w:val="Arial Unicode MS"/>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r>
      <w:fldChar w:fldCharType="begin"/>
    </w:r>
    <w:r>
      <w:instrText xml:space="preserve">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4"/>
    </w:pPr>
    <w:r>
      <w:pict>
        <v:shape id="_x0000_s2049" o:spid="_x0000_s2049" o:spt="202" type="#_x0000_t202" style="position:absolute;left:0pt;margin-top:0pt;height:144pt;width:144pt;mso-position-horizontal:right;mso-position-horizontal-relative:margin;mso-wrap-style:none;z-index:251659264;mso-width-relative:page;mso-height-relative:page;" filled="f" stroked="f" coordsize="21600,21600">
          <v:path/>
          <v:fill on="f" focussize="0,0"/>
          <v:stroke on="f" joinstyle="miter"/>
          <v:imagedata o:title=""/>
          <o:lock v:ext="edit"/>
          <v:textbox inset="0mm,0mm,0mm,0mm" style="mso-fit-shape-to-text:t;">
            <w:txbxContent>
              <w:p>
                <w:pPr>
                  <w:pStyle w:val="54"/>
                </w:pPr>
                <w:r>
                  <w:fldChar w:fldCharType="begin"/>
                </w:r>
                <w:r>
                  <w:instrText xml:space="preserve">PAGE   \* MERGEFORMAT</w:instrText>
                </w:r>
                <w:r>
                  <w:fldChar w:fldCharType="separate"/>
                </w:r>
                <w:r>
                  <w:rPr>
                    <w:lang w:val="zh-CN"/>
                  </w:rPr>
                  <w:t>I</w:t>
                </w:r>
                <w:r>
                  <w:fldChar w:fldCharType="end"/>
                </w:r>
              </w:p>
            </w:txbxContent>
          </v:textbox>
        </v:shap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pPr>
    <w:r>
      <w:pict>
        <v:shape id="_x0000_s2050" o:spid="_x0000_s2050" o:spt="202" type="#_x0000_t202" style="position:absolute;left:0pt;margin-top:0pt;height:144pt;width:144pt;mso-position-horizontal:right;mso-position-horizontal-relative:margin;mso-wrap-style:none;z-index:251660288;mso-width-relative:page;mso-height-relative:page;" filled="f" stroked="f" coordsize="21600,21600">
          <v:path/>
          <v:fill on="f" focussize="0,0"/>
          <v:stroke on="f" joinstyle="miter"/>
          <v:imagedata o:title=""/>
          <o:lock v:ext="edit"/>
          <v:textbox inset="0mm,0mm,0mm,0mm" style="mso-fit-shape-to-text:t;">
            <w:txbxContent>
              <w:p>
                <w:pPr>
                  <w:pStyle w:val="53"/>
                </w:pPr>
                <w:r>
                  <w:fldChar w:fldCharType="begin"/>
                </w:r>
                <w:r>
                  <w:instrText xml:space="preserve"> PAGE   \* MERGEFORMAT \* MERGEFORMAT </w:instrText>
                </w:r>
                <w:r>
                  <w:fldChar w:fldCharType="separate"/>
                </w:r>
                <w:r>
                  <w:t>2</w:t>
                </w:r>
                <w:r>
                  <w:fldChar w:fldCharType="end"/>
                </w:r>
              </w:p>
            </w:txbxContent>
          </v:textbox>
        </v:shape>
      </w:pic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4"/>
      <w:rPr>
        <w:rFonts w:hint="eastAsia"/>
      </w:rPr>
    </w:pPr>
    <w:r>
      <w:pict>
        <v:shape id="_x0000_s2055" o:spid="_x0000_s2055" o:spt="202" type="#_x0000_t202" style="position:absolute;left:0pt;margin-top:0pt;height:144pt;width:144pt;mso-position-horizontal:outside;mso-position-horizontal-relative:margin;mso-wrap-style:none;z-index:251661312;mso-width-relative:page;mso-height-relative:page;" filled="f" stroked="f" coordsize="21600,21600">
          <v:path/>
          <v:fill on="f" focussize="0,0"/>
          <v:stroke on="f" joinstyle="miter"/>
          <v:imagedata o:title=""/>
          <o:lock v:ext="edit"/>
          <v:textbox inset="0mm,0mm,0mm,0mm" style="mso-fit-shape-to-text:t;">
            <w:txbxContent>
              <w:p>
                <w:pPr>
                  <w:pStyle w:val="18"/>
                  <w:wordWrap w:val="0"/>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r>
                  <w:rPr>
                    <w:rFonts w:hint="eastAsia"/>
                  </w:rPr>
                  <w:t xml:space="preserve">  </w:t>
                </w:r>
              </w:p>
            </w:txbxContent>
          </v:textbox>
        </v:shape>
      </w:pic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pPr>
    <w:r>
      <w:pict>
        <v:shape id="_x0000_s2056" o:spid="_x0000_s2056" o:spt="202" type="#_x0000_t202" style="position:absolute;left:0pt;margin-top:0pt;height:144pt;width:144pt;mso-position-horizontal:outside;mso-position-horizontal-relative:margin;mso-wrap-style:none;z-index:251662336;mso-width-relative:page;mso-height-relative:page;" filled="f" stroked="f" coordsize="21600,21600">
          <v:path/>
          <v:fill on="f" focussize="0,0"/>
          <v:stroke on="f" joinstyle="miter"/>
          <v:imagedata o:title=""/>
          <o:lock v:ext="edit"/>
          <v:textbox inset="0mm,0mm,0mm,0mm" style="mso-fit-shape-to-text:t;">
            <w:txbxContent>
              <w:p>
                <w:pPr>
                  <w:pStyle w:val="18"/>
                </w:pPr>
                <w:r>
                  <w:rPr>
                    <w:rFonts w:hint="eastAsia"/>
                  </w:rPr>
                  <w:t xml:space="preserve">  </w:t>
                </w:r>
                <w:r>
                  <w:rPr>
                    <w:rFonts w:hint="eastAsia"/>
                  </w:rPr>
                  <w:fldChar w:fldCharType="begin"/>
                </w:r>
                <w:r>
                  <w:rPr>
                    <w:rFonts w:hint="eastAsia"/>
                  </w:rPr>
                  <w:instrText xml:space="preserve"> PAGE  \* MERGEFORMAT </w:instrText>
                </w:r>
                <w:r>
                  <w:rPr>
                    <w:rFonts w:hint="eastAsia"/>
                  </w:rPr>
                  <w:fldChar w:fldCharType="separate"/>
                </w:r>
                <w:r>
                  <w:t>6</w:t>
                </w:r>
                <w:r>
                  <w:rPr>
                    <w:rFonts w:hint="eastAsia"/>
                  </w:rPr>
                  <w:fldChar w:fldCharType="end"/>
                </w:r>
              </w:p>
            </w:txbxContent>
          </v:textbox>
        </v:shape>
      </w:pic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4"/>
    </w:pPr>
    <w:r>
      <w:pict>
        <v:shape id="_x0000_s2057" o:spid="_x0000_s2057" o:spt="202" type="#_x0000_t202" style="position:absolute;left:0pt;margin-top:0pt;height:144pt;width:144pt;mso-position-horizontal:outside;mso-position-horizontal-relative:margin;mso-wrap-style:none;z-index:251663360;mso-width-relative:page;mso-height-relative:page;" filled="f" stroked="f" coordsize="21600,21600">
          <v:path/>
          <v:fill on="f" focussize="0,0"/>
          <v:stroke on="f" joinstyle="miter"/>
          <v:imagedata o:title=""/>
          <o:lock v:ext="edit"/>
          <v:textbox inset="0mm,0mm,0mm,0mm" style="mso-fit-shape-to-text:t;">
            <w:txbxContent>
              <w:p>
                <w:pPr>
                  <w:pStyle w:val="18"/>
                </w:pPr>
                <w:r>
                  <w:rPr>
                    <w:rFonts w:hint="eastAsia"/>
                  </w:rPr>
                  <w:fldChar w:fldCharType="begin"/>
                </w:r>
                <w:r>
                  <w:rPr>
                    <w:rFonts w:hint="eastAsia"/>
                  </w:rPr>
                  <w:instrText xml:space="preserve"> PAGE  \* MERGEFORMAT </w:instrText>
                </w:r>
                <w:r>
                  <w:rPr>
                    <w:rFonts w:hint="eastAsia"/>
                  </w:rPr>
                  <w:fldChar w:fldCharType="separate"/>
                </w:r>
                <w:r>
                  <w:t>7</w:t>
                </w:r>
                <w:r>
                  <w:rPr>
                    <w:rFonts w:hint="eastAsia"/>
                  </w:rPr>
                  <w:fldChar w:fldCharType="end"/>
                </w:r>
              </w:p>
            </w:txbxContent>
          </v:textbox>
        </v:shape>
      </w:pict>
    </w:r>
  </w:p>
  <w:p>
    <w:pPr>
      <w:pStyle w:val="54"/>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pPr>
    <w:r>
      <w:pict>
        <v:shape id="_x0000_s2058" o:spid="_x0000_s2058" o:spt="202" type="#_x0000_t202" style="position:absolute;left:0pt;margin-top:0pt;height:144pt;width:144pt;mso-position-horizontal:outside;mso-position-horizontal-relative:margin;mso-wrap-style:none;z-index:251664384;mso-width-relative:page;mso-height-relative:page;" filled="f" stroked="f" coordsize="21600,21600">
          <v:path/>
          <v:fill on="f" focussize="0,0"/>
          <v:stroke on="f" joinstyle="miter"/>
          <v:imagedata o:title=""/>
          <o:lock v:ext="edit"/>
          <v:textbox inset="0mm,0mm,0mm,0mm" style="mso-fit-shape-to-text:t;">
            <w:txbxContent>
              <w:p>
                <w:pPr>
                  <w:pStyle w:val="18"/>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3"/>
    </w:pPr>
    <w:r>
      <w:fldChar w:fldCharType="begin"/>
    </w:r>
    <w:r>
      <w:instrText xml:space="preserve"> STYLEREF  标准文件_文件编号  \* MERGEFORMAT </w:instrText>
    </w:r>
    <w:r>
      <w:fldChar w:fldCharType="separate"/>
    </w:r>
    <w:r>
      <w:t>T/GXAS XXXX—2021</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4"/>
    </w:pPr>
    <w:r>
      <w:fldChar w:fldCharType="begin"/>
    </w:r>
    <w:r>
      <w:instrText xml:space="preserve"> STYLEREF  标准文件_文件编号 \* MERGEFORMAT </w:instrText>
    </w:r>
    <w:r>
      <w:fldChar w:fldCharType="separate"/>
    </w:r>
    <w:r>
      <w:t>T/GXAS XXXX—2021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6"/>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1"/>
      <w:suff w:val="nothing"/>
      <w:lvlText w:val="%1%2.%3　"/>
      <w:lvlJc w:val="left"/>
      <w:pPr>
        <w:ind w:left="0" w:firstLine="0"/>
      </w:pPr>
    </w:lvl>
    <w:lvl w:ilvl="3" w:tentative="0">
      <w:start w:val="1"/>
      <w:numFmt w:val="decimal"/>
      <w:pStyle w:val="120"/>
      <w:suff w:val="nothing"/>
      <w:lvlText w:val="%1%2.%3.%4　"/>
      <w:lvlJc w:val="left"/>
      <w:pPr>
        <w:ind w:left="0" w:firstLine="0"/>
      </w:pPr>
    </w:lvl>
    <w:lvl w:ilvl="4" w:tentative="0">
      <w:start w:val="1"/>
      <w:numFmt w:val="decimal"/>
      <w:pStyle w:val="155"/>
      <w:suff w:val="nothing"/>
      <w:lvlText w:val="%1%2.%3.%4.%5　"/>
      <w:lvlJc w:val="left"/>
      <w:pPr>
        <w:ind w:left="0" w:firstLine="0"/>
      </w:pPr>
    </w:lvl>
    <w:lvl w:ilvl="5" w:tentative="0">
      <w:start w:val="1"/>
      <w:numFmt w:val="decimal"/>
      <w:pStyle w:val="157"/>
      <w:suff w:val="nothing"/>
      <w:lvlText w:val="%1%2.%3.%4.%5.%6　"/>
      <w:lvlJc w:val="left"/>
      <w:pPr>
        <w:ind w:left="0" w:firstLine="0"/>
      </w:pPr>
    </w:lvl>
    <w:lvl w:ilvl="6" w:tentative="0">
      <w:start w:val="1"/>
      <w:numFmt w:val="decimal"/>
      <w:pStyle w:val="160"/>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2"/>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91"/>
      <w:lvlText w:val="%1"/>
      <w:lvlJc w:val="left"/>
      <w:pPr>
        <w:ind w:left="425" w:hanging="425"/>
      </w:pPr>
      <w:rPr>
        <w:rFonts w:hint="eastAsia"/>
      </w:rPr>
    </w:lvl>
    <w:lvl w:ilvl="1" w:tentative="0">
      <w:start w:val="1"/>
      <w:numFmt w:val="decimal"/>
      <w:pStyle w:val="202"/>
      <w:suff w:val="nothing"/>
      <w:lvlText w:val="%10.%2 "/>
      <w:lvlJc w:val="left"/>
      <w:pPr>
        <w:ind w:left="0" w:firstLine="0"/>
      </w:pPr>
      <w:rPr>
        <w:rFonts w:hint="eastAsia" w:ascii="黑体" w:eastAsia="黑体" w:hAnsiTheme="minorHAnsi"/>
        <w:b w:val="0"/>
        <w:i w:val="0"/>
        <w:sz w:val="21"/>
      </w:rPr>
    </w:lvl>
    <w:lvl w:ilvl="2" w:tentative="0">
      <w:start w:val="1"/>
      <w:numFmt w:val="decimal"/>
      <w:pStyle w:val="203"/>
      <w:suff w:val="nothing"/>
      <w:lvlText w:val="%10.%2.%3 "/>
      <w:lvlJc w:val="left"/>
      <w:pPr>
        <w:ind w:left="0" w:firstLine="0"/>
      </w:pPr>
      <w:rPr>
        <w:rFonts w:hint="eastAsia" w:ascii="黑体" w:eastAsia="黑体" w:hAnsiTheme="minorHAnsi"/>
        <w:b w:val="0"/>
        <w:i w:val="0"/>
        <w:sz w:val="21"/>
      </w:rPr>
    </w:lvl>
    <w:lvl w:ilvl="3" w:tentative="0">
      <w:start w:val="1"/>
      <w:numFmt w:val="decimal"/>
      <w:pStyle w:val="204"/>
      <w:suff w:val="nothing"/>
      <w:lvlText w:val="%10.%2.%3.%4 "/>
      <w:lvlJc w:val="left"/>
      <w:pPr>
        <w:ind w:left="0" w:firstLine="0"/>
      </w:pPr>
      <w:rPr>
        <w:rFonts w:hint="eastAsia" w:ascii="黑体" w:eastAsia="黑体" w:hAnsiTheme="minorHAnsi"/>
        <w:b w:val="0"/>
        <w:i w:val="0"/>
        <w:sz w:val="21"/>
      </w:rPr>
    </w:lvl>
    <w:lvl w:ilvl="4" w:tentative="0">
      <w:start w:val="1"/>
      <w:numFmt w:val="decimal"/>
      <w:pStyle w:val="205"/>
      <w:suff w:val="nothing"/>
      <w:lvlText w:val="%10.%2.%3.%4.%5 "/>
      <w:lvlJc w:val="left"/>
      <w:pPr>
        <w:ind w:left="0" w:firstLine="0"/>
      </w:pPr>
      <w:rPr>
        <w:rFonts w:hint="eastAsia" w:ascii="黑体" w:eastAsia="黑体" w:hAnsiTheme="minorHAnsi"/>
        <w:b w:val="0"/>
        <w:i w:val="0"/>
        <w:sz w:val="21"/>
      </w:rPr>
    </w:lvl>
    <w:lvl w:ilvl="5" w:tentative="0">
      <w:start w:val="1"/>
      <w:numFmt w:val="decimal"/>
      <w:pStyle w:val="206"/>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3"/>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9"/>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71"/>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2"/>
      <w:lvlText w:val="%1注："/>
      <w:lvlJc w:val="left"/>
      <w:pPr>
        <w:tabs>
          <w:tab w:val="left" w:pos="845"/>
        </w:tabs>
        <w:ind w:left="-102" w:firstLine="419"/>
      </w:pPr>
    </w:lvl>
    <w:lvl w:ilvl="1" w:tentative="0">
      <w:start w:val="1"/>
      <w:numFmt w:val="lowerLetter"/>
      <w:pStyle w:val="243"/>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7"/>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4"/>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1FC91163"/>
    <w:multiLevelType w:val="multilevel"/>
    <w:tmpl w:val="1FC91163"/>
    <w:lvl w:ilvl="0" w:tentative="0">
      <w:start w:val="1"/>
      <w:numFmt w:val="decimal"/>
      <w:pStyle w:val="235"/>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233"/>
      <w:suff w:val="nothing"/>
      <w:lvlText w:val="%1.%2　"/>
      <w:lvlJc w:val="left"/>
      <w:pPr>
        <w:ind w:left="0" w:firstLine="0"/>
      </w:pPr>
      <w:rPr>
        <w:rFonts w:hint="eastAsia" w:ascii="黑体" w:hAnsi="Times New Roman" w:eastAsia="黑体" w:cs="Times New Roman"/>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tentative="0">
      <w:start w:val="1"/>
      <w:numFmt w:val="decimal"/>
      <w:pStyle w:val="236"/>
      <w:suff w:val="nothing"/>
      <w:lvlText w:val="%1.%2.%3　"/>
      <w:lvlJc w:val="left"/>
      <w:pPr>
        <w:ind w:left="284" w:firstLine="0"/>
      </w:pPr>
      <w:rPr>
        <w:rFonts w:hint="eastAsia" w:ascii="黑体" w:hAnsi="Times New Roman" w:eastAsia="黑体"/>
        <w:b w:val="0"/>
        <w:i w:val="0"/>
        <w:color w:val="auto"/>
        <w:sz w:val="21"/>
      </w:rPr>
    </w:lvl>
    <w:lvl w:ilvl="3" w:tentative="0">
      <w:start w:val="1"/>
      <w:numFmt w:val="decimal"/>
      <w:pStyle w:val="237"/>
      <w:suff w:val="nothing"/>
      <w:lvlText w:val="%1.%2.%3.%4　"/>
      <w:lvlJc w:val="left"/>
      <w:pPr>
        <w:ind w:left="1843" w:firstLine="0"/>
      </w:pPr>
      <w:rPr>
        <w:rFonts w:hint="eastAsia" w:ascii="黑体" w:hAnsi="Times New Roman" w:eastAsia="黑体"/>
        <w:b w:val="0"/>
        <w:i w:val="0"/>
        <w:sz w:val="21"/>
      </w:rPr>
    </w:lvl>
    <w:lvl w:ilvl="4" w:tentative="0">
      <w:start w:val="1"/>
      <w:numFmt w:val="decimal"/>
      <w:pStyle w:val="238"/>
      <w:suff w:val="nothing"/>
      <w:lvlText w:val="%1.%2.%3.%4.%5　"/>
      <w:lvlJc w:val="left"/>
      <w:pPr>
        <w:ind w:left="0" w:firstLine="0"/>
      </w:pPr>
      <w:rPr>
        <w:rFonts w:hint="eastAsia" w:ascii="黑体" w:hAnsi="Times New Roman" w:eastAsia="黑体"/>
        <w:b w:val="0"/>
        <w:i w:val="0"/>
        <w:sz w:val="21"/>
      </w:rPr>
    </w:lvl>
    <w:lvl w:ilvl="5" w:tentative="0">
      <w:start w:val="1"/>
      <w:numFmt w:val="decimal"/>
      <w:pStyle w:val="239"/>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1">
    <w:nsid w:val="2A8F7113"/>
    <w:multiLevelType w:val="multilevel"/>
    <w:tmpl w:val="2A8F7113"/>
    <w:lvl w:ilvl="0" w:tentative="0">
      <w:start w:val="1"/>
      <w:numFmt w:val="upperLetter"/>
      <w:suff w:val="space"/>
      <w:lvlText w:val="%1"/>
      <w:lvlJc w:val="left"/>
      <w:pPr>
        <w:ind w:left="623" w:hanging="425"/>
      </w:pPr>
      <w:rPr>
        <w:rFonts w:hint="eastAsia"/>
      </w:rPr>
    </w:lvl>
    <w:lvl w:ilvl="1" w:tentative="0">
      <w:start w:val="1"/>
      <w:numFmt w:val="decimal"/>
      <w:suff w:val="nothing"/>
      <w:lvlText w:val="图%1.%2　"/>
      <w:lvlJc w:val="left"/>
      <w:pPr>
        <w:ind w:left="1190" w:hanging="567"/>
      </w:pPr>
      <w:rPr>
        <w:rFonts w:hint="eastAsia"/>
      </w:rPr>
    </w:lvl>
    <w:lvl w:ilvl="2" w:tentative="0">
      <w:start w:val="1"/>
      <w:numFmt w:val="decimal"/>
      <w:lvlText w:val="%1.%2.%3"/>
      <w:lvlJc w:val="left"/>
      <w:pPr>
        <w:tabs>
          <w:tab w:val="left" w:pos="1616"/>
        </w:tabs>
        <w:ind w:left="1616" w:hanging="567"/>
      </w:pPr>
      <w:rPr>
        <w:rFonts w:hint="eastAsia"/>
      </w:rPr>
    </w:lvl>
    <w:lvl w:ilvl="3" w:tentative="0">
      <w:start w:val="1"/>
      <w:numFmt w:val="decimal"/>
      <w:lvlText w:val="%1.%2.%3.%4"/>
      <w:lvlJc w:val="left"/>
      <w:pPr>
        <w:tabs>
          <w:tab w:val="left" w:pos="2914"/>
        </w:tabs>
        <w:ind w:left="2182" w:hanging="708"/>
      </w:pPr>
      <w:rPr>
        <w:rFonts w:hint="eastAsia"/>
      </w:rPr>
    </w:lvl>
    <w:lvl w:ilvl="4" w:tentative="0">
      <w:start w:val="1"/>
      <w:numFmt w:val="decimal"/>
      <w:lvlText w:val="%1.%2.%3.%4.%5"/>
      <w:lvlJc w:val="left"/>
      <w:pPr>
        <w:tabs>
          <w:tab w:val="left" w:pos="3699"/>
        </w:tabs>
        <w:ind w:left="2749" w:hanging="850"/>
      </w:pPr>
      <w:rPr>
        <w:rFonts w:hint="eastAsia"/>
      </w:rPr>
    </w:lvl>
    <w:lvl w:ilvl="5" w:tentative="0">
      <w:start w:val="1"/>
      <w:numFmt w:val="decimal"/>
      <w:lvlText w:val="%1.%2.%3.%4.%5.%6"/>
      <w:lvlJc w:val="left"/>
      <w:pPr>
        <w:tabs>
          <w:tab w:val="left" w:pos="4484"/>
        </w:tabs>
        <w:ind w:left="3458" w:hanging="1134"/>
      </w:pPr>
      <w:rPr>
        <w:rFonts w:hint="eastAsia"/>
      </w:rPr>
    </w:lvl>
    <w:lvl w:ilvl="6" w:tentative="0">
      <w:start w:val="1"/>
      <w:numFmt w:val="decimal"/>
      <w:lvlText w:val="%1.%2.%3.%4.%5.%6.%7"/>
      <w:lvlJc w:val="left"/>
      <w:pPr>
        <w:tabs>
          <w:tab w:val="left" w:pos="5269"/>
        </w:tabs>
        <w:ind w:left="4025" w:hanging="1276"/>
      </w:pPr>
      <w:rPr>
        <w:rFonts w:hint="eastAsia"/>
      </w:rPr>
    </w:lvl>
    <w:lvl w:ilvl="7" w:tentative="0">
      <w:start w:val="1"/>
      <w:numFmt w:val="decimal"/>
      <w:lvlText w:val="%1.%2.%3.%4.%5.%6.%7.%8"/>
      <w:lvlJc w:val="left"/>
      <w:pPr>
        <w:tabs>
          <w:tab w:val="left" w:pos="6054"/>
        </w:tabs>
        <w:ind w:left="4592" w:hanging="1418"/>
      </w:pPr>
      <w:rPr>
        <w:rFonts w:hint="eastAsia"/>
      </w:rPr>
    </w:lvl>
    <w:lvl w:ilvl="8" w:tentative="0">
      <w:start w:val="1"/>
      <w:numFmt w:val="decimal"/>
      <w:lvlText w:val="%1.%2.%3.%4.%5.%6.%7.%8.%9"/>
      <w:lvlJc w:val="left"/>
      <w:pPr>
        <w:tabs>
          <w:tab w:val="left" w:pos="6840"/>
        </w:tabs>
        <w:ind w:left="5300" w:hanging="1700"/>
      </w:pPr>
      <w:rPr>
        <w:rFonts w:hint="eastAsia"/>
      </w:rPr>
    </w:lvl>
  </w:abstractNum>
  <w:abstractNum w:abstractNumId="12">
    <w:nsid w:val="2C5917C3"/>
    <w:multiLevelType w:val="multilevel"/>
    <w:tmpl w:val="2C5917C3"/>
    <w:lvl w:ilvl="0" w:tentative="0">
      <w:start w:val="1"/>
      <w:numFmt w:val="none"/>
      <w:pStyle w:val="134"/>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9"/>
      <w:lvlText w:val=""/>
      <w:lvlJc w:val="left"/>
      <w:pPr>
        <w:ind w:left="851" w:hanging="431"/>
      </w:pPr>
      <w:rPr>
        <w:rFonts w:hint="default" w:ascii="Symbol" w:hAnsi="Symbol"/>
        <w:sz w:val="21"/>
      </w:rPr>
    </w:lvl>
    <w:lvl w:ilvl="2" w:tentative="0">
      <w:start w:val="1"/>
      <w:numFmt w:val="bullet"/>
      <w:pStyle w:val="174"/>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3">
    <w:nsid w:val="32F04FB2"/>
    <w:multiLevelType w:val="multilevel"/>
    <w:tmpl w:val="32F04FB2"/>
    <w:lvl w:ilvl="0" w:tentative="0">
      <w:start w:val="1"/>
      <w:numFmt w:val="lowerLetter"/>
      <w:pStyle w:val="103"/>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4">
    <w:nsid w:val="44C50F90"/>
    <w:multiLevelType w:val="multilevel"/>
    <w:tmpl w:val="44C50F90"/>
    <w:lvl w:ilvl="0" w:tentative="0">
      <w:start w:val="1"/>
      <w:numFmt w:val="lowerLetter"/>
      <w:pStyle w:val="176"/>
      <w:lvlText w:val="%1)"/>
      <w:lvlJc w:val="left"/>
      <w:pPr>
        <w:tabs>
          <w:tab w:val="left" w:pos="851"/>
        </w:tabs>
        <w:ind w:left="851" w:hanging="426"/>
      </w:pPr>
      <w:rPr>
        <w:rFonts w:hint="eastAsia" w:ascii="宋体" w:hAnsi="Times New Roman" w:eastAsia="宋体"/>
        <w:sz w:val="21"/>
      </w:rPr>
    </w:lvl>
    <w:lvl w:ilvl="1" w:tentative="0">
      <w:start w:val="1"/>
      <w:numFmt w:val="decimal"/>
      <w:pStyle w:val="111"/>
      <w:lvlText w:val="%2)"/>
      <w:lvlJc w:val="left"/>
      <w:pPr>
        <w:tabs>
          <w:tab w:val="left" w:pos="1276"/>
        </w:tabs>
        <w:ind w:left="1276" w:hanging="425"/>
      </w:pPr>
      <w:rPr>
        <w:rFonts w:hint="eastAsia" w:ascii="宋体" w:hAnsi="Times New Roman" w:eastAsia="宋体"/>
        <w:sz w:val="21"/>
      </w:rPr>
    </w:lvl>
    <w:lvl w:ilvl="2" w:tentative="0">
      <w:start w:val="1"/>
      <w:numFmt w:val="decimal"/>
      <w:pStyle w:val="119"/>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5">
    <w:nsid w:val="48802D1C"/>
    <w:multiLevelType w:val="multilevel"/>
    <w:tmpl w:val="48802D1C"/>
    <w:lvl w:ilvl="0" w:tentative="0">
      <w:start w:val="1"/>
      <w:numFmt w:val="upperLetter"/>
      <w:pStyle w:val="200"/>
      <w:lvlText w:val="%1"/>
      <w:lvlJc w:val="left"/>
      <w:pPr>
        <w:ind w:left="420" w:hanging="420"/>
      </w:pPr>
      <w:rPr>
        <w:rFonts w:hint="eastAsia"/>
      </w:rPr>
    </w:lvl>
    <w:lvl w:ilvl="1" w:tentative="0">
      <w:start w:val="1"/>
      <w:numFmt w:val="decimal"/>
      <w:pStyle w:val="85"/>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6">
    <w:nsid w:val="4B733A5F"/>
    <w:multiLevelType w:val="multilevel"/>
    <w:tmpl w:val="4B733A5F"/>
    <w:lvl w:ilvl="0" w:tentative="0">
      <w:start w:val="1"/>
      <w:numFmt w:val="decimal"/>
      <w:pStyle w:val="185"/>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7">
    <w:nsid w:val="4E5D0534"/>
    <w:multiLevelType w:val="multilevel"/>
    <w:tmpl w:val="4E5D0534"/>
    <w:lvl w:ilvl="0" w:tentative="0">
      <w:start w:val="1"/>
      <w:numFmt w:val="decimal"/>
      <w:pStyle w:val="118"/>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4632751"/>
    <w:multiLevelType w:val="multilevel"/>
    <w:tmpl w:val="54632751"/>
    <w:lvl w:ilvl="0" w:tentative="0">
      <w:start w:val="1"/>
      <w:numFmt w:val="none"/>
      <w:pStyle w:val="95"/>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9">
    <w:nsid w:val="557C2AF5"/>
    <w:multiLevelType w:val="multilevel"/>
    <w:tmpl w:val="557C2AF5"/>
    <w:lvl w:ilvl="0" w:tentative="0">
      <w:start w:val="1"/>
      <w:numFmt w:val="decimal"/>
      <w:pStyle w:val="116"/>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20">
    <w:nsid w:val="5603797C"/>
    <w:multiLevelType w:val="multilevel"/>
    <w:tmpl w:val="5603797C"/>
    <w:lvl w:ilvl="0" w:tentative="0">
      <w:start w:val="1"/>
      <w:numFmt w:val="upperLetter"/>
      <w:pStyle w:val="201"/>
      <w:suff w:val="space"/>
      <w:lvlText w:val="%1"/>
      <w:lvlJc w:val="left"/>
      <w:pPr>
        <w:ind w:left="425" w:hanging="425"/>
      </w:pPr>
      <w:rPr>
        <w:rFonts w:hint="eastAsia"/>
      </w:rPr>
    </w:lvl>
    <w:lvl w:ilvl="1" w:tentative="0">
      <w:start w:val="1"/>
      <w:numFmt w:val="decimal"/>
      <w:pStyle w:val="79"/>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1">
    <w:nsid w:val="564D2089"/>
    <w:multiLevelType w:val="multilevel"/>
    <w:tmpl w:val="564D2089"/>
    <w:lvl w:ilvl="0" w:tentative="0">
      <w:start w:val="1"/>
      <w:numFmt w:val="none"/>
      <w:pStyle w:val="113"/>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2">
    <w:nsid w:val="644622F9"/>
    <w:multiLevelType w:val="multilevel"/>
    <w:tmpl w:val="644622F9"/>
    <w:lvl w:ilvl="0" w:tentative="0">
      <w:start w:val="1"/>
      <w:numFmt w:val="upperRoman"/>
      <w:pStyle w:val="170"/>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3">
    <w:nsid w:val="646260FA"/>
    <w:multiLevelType w:val="multilevel"/>
    <w:tmpl w:val="646260FA"/>
    <w:lvl w:ilvl="0" w:tentative="0">
      <w:start w:val="1"/>
      <w:numFmt w:val="decimal"/>
      <w:pStyle w:val="114"/>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4">
    <w:nsid w:val="654A26C9"/>
    <w:multiLevelType w:val="multilevel"/>
    <w:tmpl w:val="654A26C9"/>
    <w:lvl w:ilvl="0" w:tentative="0">
      <w:start w:val="1"/>
      <w:numFmt w:val="none"/>
      <w:pStyle w:val="191"/>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5">
    <w:nsid w:val="657D3FBC"/>
    <w:multiLevelType w:val="multilevel"/>
    <w:tmpl w:val="657D3FBC"/>
    <w:lvl w:ilvl="0" w:tentative="0">
      <w:start w:val="1"/>
      <w:numFmt w:val="upperLetter"/>
      <w:pStyle w:val="78"/>
      <w:suff w:val="nothing"/>
      <w:lvlText w:val="附录%1"/>
      <w:lvlJc w:val="left"/>
      <w:pPr>
        <w:ind w:left="0" w:firstLine="0"/>
      </w:pPr>
      <w:rPr>
        <w:rFonts w:hint="eastAsia"/>
        <w:spacing w:val="100"/>
      </w:rPr>
    </w:lvl>
    <w:lvl w:ilvl="1" w:tentative="0">
      <w:start w:val="1"/>
      <w:numFmt w:val="decimal"/>
      <w:pStyle w:val="80"/>
      <w:suff w:val="nothing"/>
      <w:lvlText w:val="%1.%2　"/>
      <w:lvlJc w:val="left"/>
      <w:pPr>
        <w:ind w:left="0" w:firstLine="0"/>
      </w:pPr>
      <w:rPr>
        <w:rFonts w:hint="eastAsia" w:ascii="黑体" w:eastAsia="黑体"/>
        <w:b w:val="0"/>
        <w:i w:val="0"/>
        <w:sz w:val="21"/>
      </w:rPr>
    </w:lvl>
    <w:lvl w:ilvl="2" w:tentative="0">
      <w:start w:val="1"/>
      <w:numFmt w:val="decimal"/>
      <w:pStyle w:val="81"/>
      <w:suff w:val="nothing"/>
      <w:lvlText w:val="%1.%2.%3　"/>
      <w:lvlJc w:val="left"/>
      <w:pPr>
        <w:ind w:left="0" w:firstLine="0"/>
      </w:pPr>
      <w:rPr>
        <w:rFonts w:hint="eastAsia" w:ascii="黑体" w:eastAsia="黑体"/>
        <w:b w:val="0"/>
        <w:i w:val="0"/>
        <w:sz w:val="21"/>
      </w:rPr>
    </w:lvl>
    <w:lvl w:ilvl="3" w:tentative="0">
      <w:start w:val="1"/>
      <w:numFmt w:val="decimal"/>
      <w:pStyle w:val="83"/>
      <w:suff w:val="nothing"/>
      <w:lvlText w:val="%1.%2.%3.%4　"/>
      <w:lvlJc w:val="left"/>
      <w:pPr>
        <w:ind w:left="0" w:firstLine="0"/>
      </w:pPr>
      <w:rPr>
        <w:rFonts w:hint="eastAsia" w:ascii="黑体" w:eastAsia="黑体"/>
        <w:b w:val="0"/>
        <w:i w:val="0"/>
        <w:sz w:val="21"/>
      </w:rPr>
    </w:lvl>
    <w:lvl w:ilvl="4" w:tentative="0">
      <w:start w:val="1"/>
      <w:numFmt w:val="decimal"/>
      <w:pStyle w:val="84"/>
      <w:suff w:val="nothing"/>
      <w:lvlText w:val="%1.%2.%3.%4.%5　"/>
      <w:lvlJc w:val="left"/>
      <w:pPr>
        <w:ind w:left="0" w:firstLine="0"/>
      </w:pPr>
      <w:rPr>
        <w:rFonts w:hint="eastAsia" w:ascii="黑体" w:eastAsia="黑体"/>
        <w:b w:val="0"/>
        <w:i w:val="0"/>
        <w:sz w:val="21"/>
      </w:rPr>
    </w:lvl>
    <w:lvl w:ilvl="5" w:tentative="0">
      <w:start w:val="1"/>
      <w:numFmt w:val="decimal"/>
      <w:pStyle w:val="86"/>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6">
    <w:nsid w:val="69506ABF"/>
    <w:multiLevelType w:val="multilevel"/>
    <w:tmpl w:val="69506ABF"/>
    <w:lvl w:ilvl="0" w:tentative="0">
      <w:start w:val="1"/>
      <w:numFmt w:val="bullet"/>
      <w:pStyle w:val="190"/>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7">
    <w:nsid w:val="6CA41985"/>
    <w:multiLevelType w:val="multilevel"/>
    <w:tmpl w:val="6CA41985"/>
    <w:lvl w:ilvl="0" w:tentative="0">
      <w:start w:val="1"/>
      <w:numFmt w:val="decimal"/>
      <w:pStyle w:val="99"/>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8">
    <w:nsid w:val="6CE42AC1"/>
    <w:multiLevelType w:val="multilevel"/>
    <w:tmpl w:val="6CE42AC1"/>
    <w:lvl w:ilvl="0" w:tentative="0">
      <w:start w:val="1"/>
      <w:numFmt w:val="lowerLetter"/>
      <w:pStyle w:val="175"/>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9">
    <w:nsid w:val="6CEA2025"/>
    <w:multiLevelType w:val="multilevel"/>
    <w:tmpl w:val="6CEA2025"/>
    <w:lvl w:ilvl="0" w:tentative="0">
      <w:start w:val="1"/>
      <w:numFmt w:val="none"/>
      <w:pStyle w:val="154"/>
      <w:suff w:val="nothing"/>
      <w:lvlText w:val="%1"/>
      <w:lvlJc w:val="left"/>
      <w:pPr>
        <w:ind w:left="0" w:firstLine="0"/>
      </w:pPr>
      <w:rPr>
        <w:rFonts w:hint="eastAsia"/>
      </w:rPr>
    </w:lvl>
    <w:lvl w:ilvl="1" w:tentative="0">
      <w:start w:val="1"/>
      <w:numFmt w:val="decimal"/>
      <w:pStyle w:val="106"/>
      <w:suff w:val="nothing"/>
      <w:lvlText w:val="%1%2　"/>
      <w:lvlJc w:val="left"/>
      <w:pPr>
        <w:ind w:left="0" w:firstLine="0"/>
      </w:pPr>
      <w:rPr>
        <w:rFonts w:hint="eastAsia" w:ascii="黑体" w:eastAsia="黑体"/>
        <w:b w:val="0"/>
        <w:i w:val="0"/>
        <w:sz w:val="21"/>
      </w:rPr>
    </w:lvl>
    <w:lvl w:ilvl="2" w:tentative="0">
      <w:start w:val="1"/>
      <w:numFmt w:val="decimal"/>
      <w:pStyle w:val="107"/>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pStyle w:val="67"/>
      <w:suff w:val="nothing"/>
      <w:lvlText w:val="%1%2.%3.%4　"/>
      <w:lvlJc w:val="left"/>
      <w:pPr>
        <w:ind w:left="0" w:firstLine="0"/>
      </w:pPr>
      <w:rPr>
        <w:rFonts w:hint="eastAsia" w:ascii="黑体" w:eastAsia="黑体"/>
        <w:b w:val="0"/>
        <w:i w:val="0"/>
        <w:sz w:val="21"/>
      </w:rPr>
    </w:lvl>
    <w:lvl w:ilvl="4" w:tentative="0">
      <w:start w:val="1"/>
      <w:numFmt w:val="decimal"/>
      <w:pStyle w:val="96"/>
      <w:suff w:val="nothing"/>
      <w:lvlText w:val="%1%2.%3.%4.%5　"/>
      <w:lvlJc w:val="left"/>
      <w:pPr>
        <w:ind w:left="0" w:firstLine="0"/>
      </w:pPr>
      <w:rPr>
        <w:rFonts w:hint="eastAsia" w:ascii="黑体" w:eastAsia="黑体"/>
        <w:b w:val="0"/>
        <w:i w:val="0"/>
        <w:sz w:val="21"/>
      </w:rPr>
    </w:lvl>
    <w:lvl w:ilvl="5" w:tentative="0">
      <w:start w:val="1"/>
      <w:numFmt w:val="decimal"/>
      <w:pStyle w:val="100"/>
      <w:suff w:val="nothing"/>
      <w:lvlText w:val="%1%2.%3.%4.%5.%6　"/>
      <w:lvlJc w:val="left"/>
      <w:pPr>
        <w:ind w:left="0" w:firstLine="0"/>
      </w:pPr>
      <w:rPr>
        <w:rFonts w:hint="eastAsia" w:ascii="黑体" w:eastAsia="黑体"/>
        <w:b w:val="0"/>
        <w:i w:val="0"/>
        <w:sz w:val="21"/>
      </w:rPr>
    </w:lvl>
    <w:lvl w:ilvl="6" w:tentative="0">
      <w:start w:val="1"/>
      <w:numFmt w:val="decimal"/>
      <w:pStyle w:val="105"/>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30">
    <w:nsid w:val="6DBF04F4"/>
    <w:multiLevelType w:val="multilevel"/>
    <w:tmpl w:val="6DBF04F4"/>
    <w:lvl w:ilvl="0" w:tentative="0">
      <w:start w:val="1"/>
      <w:numFmt w:val="none"/>
      <w:pStyle w:val="181"/>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1">
    <w:nsid w:val="6DF35F19"/>
    <w:multiLevelType w:val="multilevel"/>
    <w:tmpl w:val="6DF35F19"/>
    <w:lvl w:ilvl="0" w:tentative="0">
      <w:start w:val="1"/>
      <w:numFmt w:val="decimal"/>
      <w:pStyle w:val="117"/>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2">
    <w:nsid w:val="76933334"/>
    <w:multiLevelType w:val="multilevel"/>
    <w:tmpl w:val="76933334"/>
    <w:lvl w:ilvl="0" w:tentative="0">
      <w:start w:val="1"/>
      <w:numFmt w:val="none"/>
      <w:pStyle w:val="141"/>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9"/>
  </w:num>
  <w:num w:numId="3">
    <w:abstractNumId w:val="5"/>
  </w:num>
  <w:num w:numId="4">
    <w:abstractNumId w:val="25"/>
  </w:num>
  <w:num w:numId="5">
    <w:abstractNumId w:val="20"/>
  </w:num>
  <w:num w:numId="6">
    <w:abstractNumId w:val="15"/>
  </w:num>
  <w:num w:numId="7">
    <w:abstractNumId w:val="8"/>
  </w:num>
  <w:num w:numId="8">
    <w:abstractNumId w:val="3"/>
  </w:num>
  <w:num w:numId="9">
    <w:abstractNumId w:val="9"/>
  </w:num>
  <w:num w:numId="10">
    <w:abstractNumId w:val="18"/>
  </w:num>
  <w:num w:numId="11">
    <w:abstractNumId w:val="27"/>
  </w:num>
  <w:num w:numId="12">
    <w:abstractNumId w:val="13"/>
  </w:num>
  <w:num w:numId="13">
    <w:abstractNumId w:val="14"/>
  </w:num>
  <w:num w:numId="14">
    <w:abstractNumId w:val="7"/>
  </w:num>
  <w:num w:numId="15">
    <w:abstractNumId w:val="21"/>
  </w:num>
  <w:num w:numId="16">
    <w:abstractNumId w:val="23"/>
  </w:num>
  <w:num w:numId="17">
    <w:abstractNumId w:val="19"/>
  </w:num>
  <w:num w:numId="18">
    <w:abstractNumId w:val="31"/>
  </w:num>
  <w:num w:numId="19">
    <w:abstractNumId w:val="17"/>
  </w:num>
  <w:num w:numId="20">
    <w:abstractNumId w:val="1"/>
  </w:num>
  <w:num w:numId="21">
    <w:abstractNumId w:val="12"/>
  </w:num>
  <w:num w:numId="22">
    <w:abstractNumId w:val="32"/>
  </w:num>
  <w:num w:numId="23">
    <w:abstractNumId w:val="22"/>
  </w:num>
  <w:num w:numId="24">
    <w:abstractNumId w:val="6"/>
  </w:num>
  <w:num w:numId="25">
    <w:abstractNumId w:val="28"/>
  </w:num>
  <w:num w:numId="26">
    <w:abstractNumId w:val="30"/>
  </w:num>
  <w:num w:numId="27">
    <w:abstractNumId w:val="2"/>
  </w:num>
  <w:num w:numId="28">
    <w:abstractNumId w:val="4"/>
  </w:num>
  <w:num w:numId="29">
    <w:abstractNumId w:val="16"/>
  </w:num>
  <w:num w:numId="30">
    <w:abstractNumId w:val="26"/>
  </w:num>
  <w:num w:numId="31">
    <w:abstractNumId w:val="24"/>
  </w:num>
  <w:num w:numId="32">
    <w:abstractNumId w:val="10"/>
  </w:num>
  <w:num w:numId="3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1"/>
  <w:bordersDoNotSurroundFooter w:val="1"/>
  <w:attachedTemplate r:id="rId1"/>
  <w:documentProtection w:edit="forms" w:enforcement="0"/>
  <w:defaultTabStop w:val="420"/>
  <w:evenAndOddHeaders w:val="1"/>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1046D4"/>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050"/>
    <w:rsid w:val="000F4AEA"/>
    <w:rsid w:val="000F67E9"/>
    <w:rsid w:val="001046D4"/>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1FB"/>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102F"/>
    <w:rsid w:val="00243540"/>
    <w:rsid w:val="0024497B"/>
    <w:rsid w:val="0024515B"/>
    <w:rsid w:val="00246021"/>
    <w:rsid w:val="0024666E"/>
    <w:rsid w:val="00247F52"/>
    <w:rsid w:val="00250B25"/>
    <w:rsid w:val="00250BBE"/>
    <w:rsid w:val="002515C2"/>
    <w:rsid w:val="0025194F"/>
    <w:rsid w:val="0025474A"/>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2C9A"/>
    <w:rsid w:val="002D42B5"/>
    <w:rsid w:val="002D4F1A"/>
    <w:rsid w:val="002D6EC6"/>
    <w:rsid w:val="002D79AC"/>
    <w:rsid w:val="002E039D"/>
    <w:rsid w:val="002E4D5A"/>
    <w:rsid w:val="002E6326"/>
    <w:rsid w:val="002F30E0"/>
    <w:rsid w:val="002F35E4"/>
    <w:rsid w:val="002F3730"/>
    <w:rsid w:val="002F38E1"/>
    <w:rsid w:val="002F6A97"/>
    <w:rsid w:val="002F7AF6"/>
    <w:rsid w:val="00300E63"/>
    <w:rsid w:val="00302F5F"/>
    <w:rsid w:val="0030441D"/>
    <w:rsid w:val="00306063"/>
    <w:rsid w:val="00313B85"/>
    <w:rsid w:val="003144B5"/>
    <w:rsid w:val="00317988"/>
    <w:rsid w:val="003221B4"/>
    <w:rsid w:val="0032258D"/>
    <w:rsid w:val="00322E62"/>
    <w:rsid w:val="00324D13"/>
    <w:rsid w:val="00324EDD"/>
    <w:rsid w:val="003255F4"/>
    <w:rsid w:val="0033078D"/>
    <w:rsid w:val="00332962"/>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176"/>
    <w:rsid w:val="00382DE7"/>
    <w:rsid w:val="00384FFC"/>
    <w:rsid w:val="003872FC"/>
    <w:rsid w:val="00387ADC"/>
    <w:rsid w:val="00390020"/>
    <w:rsid w:val="003903D6"/>
    <w:rsid w:val="00390EE6"/>
    <w:rsid w:val="0039118F"/>
    <w:rsid w:val="0039187B"/>
    <w:rsid w:val="00392AD7"/>
    <w:rsid w:val="003938D9"/>
    <w:rsid w:val="00393929"/>
    <w:rsid w:val="00394376"/>
    <w:rsid w:val="003943FF"/>
    <w:rsid w:val="003974EB"/>
    <w:rsid w:val="00397CC5"/>
    <w:rsid w:val="003A1582"/>
    <w:rsid w:val="003A3D9C"/>
    <w:rsid w:val="003A4077"/>
    <w:rsid w:val="003A4AA7"/>
    <w:rsid w:val="003A75DA"/>
    <w:rsid w:val="003B09AD"/>
    <w:rsid w:val="003B1F18"/>
    <w:rsid w:val="003B5BF0"/>
    <w:rsid w:val="003B60BF"/>
    <w:rsid w:val="003B6BE3"/>
    <w:rsid w:val="003C010C"/>
    <w:rsid w:val="003C0A6C"/>
    <w:rsid w:val="003C14F8"/>
    <w:rsid w:val="003C5A43"/>
    <w:rsid w:val="003D0519"/>
    <w:rsid w:val="003D0FF6"/>
    <w:rsid w:val="003D262C"/>
    <w:rsid w:val="003D6D61"/>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25BF2"/>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03AF"/>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676"/>
    <w:rsid w:val="004F391A"/>
    <w:rsid w:val="004F3CFB"/>
    <w:rsid w:val="004F6456"/>
    <w:rsid w:val="004F696E"/>
    <w:rsid w:val="004F6C71"/>
    <w:rsid w:val="00501139"/>
    <w:rsid w:val="0050363E"/>
    <w:rsid w:val="005039BC"/>
    <w:rsid w:val="005043BB"/>
    <w:rsid w:val="00504A3D"/>
    <w:rsid w:val="00505767"/>
    <w:rsid w:val="005073F0"/>
    <w:rsid w:val="00510A7B"/>
    <w:rsid w:val="00510C6A"/>
    <w:rsid w:val="00512F6E"/>
    <w:rsid w:val="00513038"/>
    <w:rsid w:val="00514174"/>
    <w:rsid w:val="00516088"/>
    <w:rsid w:val="00516B0B"/>
    <w:rsid w:val="00517850"/>
    <w:rsid w:val="005216A0"/>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6D2B"/>
    <w:rsid w:val="005479DA"/>
    <w:rsid w:val="00547BCC"/>
    <w:rsid w:val="0055013B"/>
    <w:rsid w:val="00551F6F"/>
    <w:rsid w:val="00555044"/>
    <w:rsid w:val="00561475"/>
    <w:rsid w:val="00562308"/>
    <w:rsid w:val="0056487B"/>
    <w:rsid w:val="00564FB9"/>
    <w:rsid w:val="00573D9E"/>
    <w:rsid w:val="005801E3"/>
    <w:rsid w:val="00581802"/>
    <w:rsid w:val="00582367"/>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414"/>
    <w:rsid w:val="005F284E"/>
    <w:rsid w:val="005F632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54D"/>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6D38"/>
    <w:rsid w:val="006770F4"/>
    <w:rsid w:val="00677A84"/>
    <w:rsid w:val="0068026D"/>
    <w:rsid w:val="00680A27"/>
    <w:rsid w:val="006816A4"/>
    <w:rsid w:val="006819B8"/>
    <w:rsid w:val="006840A6"/>
    <w:rsid w:val="006850CD"/>
    <w:rsid w:val="00685AAB"/>
    <w:rsid w:val="00693259"/>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E249A"/>
    <w:rsid w:val="006F035C"/>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48FB"/>
    <w:rsid w:val="0073720F"/>
    <w:rsid w:val="00737796"/>
    <w:rsid w:val="0074165C"/>
    <w:rsid w:val="00742C35"/>
    <w:rsid w:val="007430A1"/>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6E5"/>
    <w:rsid w:val="00765C43"/>
    <w:rsid w:val="00765EFB"/>
    <w:rsid w:val="007671CA"/>
    <w:rsid w:val="00767C61"/>
    <w:rsid w:val="0077008A"/>
    <w:rsid w:val="007721AA"/>
    <w:rsid w:val="00773C1F"/>
    <w:rsid w:val="00774DA4"/>
    <w:rsid w:val="00776599"/>
    <w:rsid w:val="0078114B"/>
    <w:rsid w:val="00781DD2"/>
    <w:rsid w:val="00783ECF"/>
    <w:rsid w:val="0078413A"/>
    <w:rsid w:val="0078464E"/>
    <w:rsid w:val="007959E8"/>
    <w:rsid w:val="00795E9C"/>
    <w:rsid w:val="007A0521"/>
    <w:rsid w:val="007A2E12"/>
    <w:rsid w:val="007A3475"/>
    <w:rsid w:val="007A41C8"/>
    <w:rsid w:val="007A54CE"/>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2EC0"/>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37FC4"/>
    <w:rsid w:val="00840617"/>
    <w:rsid w:val="00840F84"/>
    <w:rsid w:val="00842A47"/>
    <w:rsid w:val="00843C13"/>
    <w:rsid w:val="008454F8"/>
    <w:rsid w:val="0085173A"/>
    <w:rsid w:val="008603CE"/>
    <w:rsid w:val="008620FC"/>
    <w:rsid w:val="008627A5"/>
    <w:rsid w:val="00863E05"/>
    <w:rsid w:val="00865ACA"/>
    <w:rsid w:val="00865D28"/>
    <w:rsid w:val="00865F85"/>
    <w:rsid w:val="00867C10"/>
    <w:rsid w:val="00867FAA"/>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09C"/>
    <w:rsid w:val="009062E6"/>
    <w:rsid w:val="00907CD4"/>
    <w:rsid w:val="00911BE5"/>
    <w:rsid w:val="00913CA9"/>
    <w:rsid w:val="009145AE"/>
    <w:rsid w:val="009146CE"/>
    <w:rsid w:val="00914CA7"/>
    <w:rsid w:val="00915C3E"/>
    <w:rsid w:val="009161A8"/>
    <w:rsid w:val="009245AE"/>
    <w:rsid w:val="009245F5"/>
    <w:rsid w:val="009249EC"/>
    <w:rsid w:val="009273B3"/>
    <w:rsid w:val="00930202"/>
    <w:rsid w:val="009305B5"/>
    <w:rsid w:val="009378DD"/>
    <w:rsid w:val="009429D5"/>
    <w:rsid w:val="00942BF1"/>
    <w:rsid w:val="00945180"/>
    <w:rsid w:val="00945428"/>
    <w:rsid w:val="0094607B"/>
    <w:rsid w:val="00953604"/>
    <w:rsid w:val="0095496B"/>
    <w:rsid w:val="00960F1E"/>
    <w:rsid w:val="009610DC"/>
    <w:rsid w:val="00961490"/>
    <w:rsid w:val="0096381A"/>
    <w:rsid w:val="00964EBA"/>
    <w:rsid w:val="00965E04"/>
    <w:rsid w:val="009674AD"/>
    <w:rsid w:val="00970CDC"/>
    <w:rsid w:val="00975727"/>
    <w:rsid w:val="00977010"/>
    <w:rsid w:val="00977D02"/>
    <w:rsid w:val="00977FF9"/>
    <w:rsid w:val="009809BB"/>
    <w:rsid w:val="0098364B"/>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452C"/>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0A50"/>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65EC"/>
    <w:rsid w:val="00A67866"/>
    <w:rsid w:val="00A70B07"/>
    <w:rsid w:val="00A723F8"/>
    <w:rsid w:val="00A74472"/>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0D92"/>
    <w:rsid w:val="00AE101C"/>
    <w:rsid w:val="00AE2A69"/>
    <w:rsid w:val="00AE37E5"/>
    <w:rsid w:val="00AE5EB4"/>
    <w:rsid w:val="00AF0C18"/>
    <w:rsid w:val="00AF47C5"/>
    <w:rsid w:val="00AF487A"/>
    <w:rsid w:val="00AF5398"/>
    <w:rsid w:val="00B00E0D"/>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1427"/>
    <w:rsid w:val="00B42FB3"/>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40C8"/>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A82"/>
    <w:rsid w:val="00C55D03"/>
    <w:rsid w:val="00C578F6"/>
    <w:rsid w:val="00C601BC"/>
    <w:rsid w:val="00C6329F"/>
    <w:rsid w:val="00C63340"/>
    <w:rsid w:val="00C643F9"/>
    <w:rsid w:val="00C64B8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4230"/>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BBE"/>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1FE9"/>
    <w:rsid w:val="00DD25C6"/>
    <w:rsid w:val="00DD4FE5"/>
    <w:rsid w:val="00DD54B0"/>
    <w:rsid w:val="00DD57EE"/>
    <w:rsid w:val="00DD6BCC"/>
    <w:rsid w:val="00DE0A4B"/>
    <w:rsid w:val="00DE2410"/>
    <w:rsid w:val="00DE2939"/>
    <w:rsid w:val="00DE6E81"/>
    <w:rsid w:val="00DE703F"/>
    <w:rsid w:val="00DE7595"/>
    <w:rsid w:val="00DF1961"/>
    <w:rsid w:val="00DF44DE"/>
    <w:rsid w:val="00DF74A0"/>
    <w:rsid w:val="00E01138"/>
    <w:rsid w:val="00E02DFB"/>
    <w:rsid w:val="00E030F9"/>
    <w:rsid w:val="00E0311A"/>
    <w:rsid w:val="00E03138"/>
    <w:rsid w:val="00E06404"/>
    <w:rsid w:val="00E11A85"/>
    <w:rsid w:val="00E12495"/>
    <w:rsid w:val="00E15CCD"/>
    <w:rsid w:val="00E202EF"/>
    <w:rsid w:val="00E210B5"/>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4BD8"/>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3237"/>
    <w:rsid w:val="00EF7E72"/>
    <w:rsid w:val="00F06D37"/>
    <w:rsid w:val="00F07B9D"/>
    <w:rsid w:val="00F11586"/>
    <w:rsid w:val="00F1183B"/>
    <w:rsid w:val="00F11C9F"/>
    <w:rsid w:val="00F12263"/>
    <w:rsid w:val="00F1409D"/>
    <w:rsid w:val="00F14214"/>
    <w:rsid w:val="00F157A9"/>
    <w:rsid w:val="00F16F00"/>
    <w:rsid w:val="00F25BB6"/>
    <w:rsid w:val="00F25C99"/>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616"/>
    <w:rsid w:val="00F65893"/>
    <w:rsid w:val="00F66A4A"/>
    <w:rsid w:val="00F71E22"/>
    <w:rsid w:val="00F72142"/>
    <w:rsid w:val="00F72AE7"/>
    <w:rsid w:val="00F76FA3"/>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399"/>
    <w:rsid w:val="00FE3901"/>
    <w:rsid w:val="00FE39D3"/>
    <w:rsid w:val="00FE4BCE"/>
    <w:rsid w:val="00FE54AE"/>
    <w:rsid w:val="00FE576A"/>
    <w:rsid w:val="00FE7E79"/>
    <w:rsid w:val="00FF3E7D"/>
    <w:rsid w:val="00FF5B99"/>
    <w:rsid w:val="00FF645A"/>
    <w:rsid w:val="00FF730C"/>
    <w:rsid w:val="00FF73F4"/>
    <w:rsid w:val="00FF7CE4"/>
    <w:rsid w:val="00FF7E39"/>
    <w:rsid w:val="35C04DCF"/>
    <w:rsid w:val="372E33B2"/>
    <w:rsid w:val="53171277"/>
    <w:rsid w:val="54B90A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semiHidden="0" w:name="toc 1"/>
    <w:lsdException w:qFormat="1" w:uiPriority="39" w:semiHidden="0" w:name="toc 2"/>
    <w:lsdException w:qFormat="1" w:uiPriority="39" w:semiHidden="0" w:name="toc 3"/>
    <w:lsdException w:qFormat="1" w:uiPriority="39" w:semiHidden="0" w:name="toc 4"/>
    <w:lsdException w:uiPriority="39" w:semiHidden="0" w:name="toc 5"/>
    <w:lsdException w:uiPriority="39" w:semiHidden="0" w:name="toc 6"/>
    <w:lsdException w:qFormat="1" w:uiPriority="39" w:semiHidden="0" w:name="toc 7"/>
    <w:lsdException w:uiPriority="0" w:name="toc 8"/>
    <w:lsdException w:uiPriority="0" w:name="toc 9"/>
    <w:lsdException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6"/>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7"/>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8"/>
    <w:qFormat/>
    <w:uiPriority w:val="0"/>
    <w:pPr>
      <w:keepNext/>
      <w:keepLines/>
      <w:spacing w:before="260" w:after="260" w:line="416" w:lineRule="auto"/>
      <w:outlineLvl w:val="2"/>
    </w:pPr>
    <w:rPr>
      <w:b/>
      <w:bCs/>
      <w:sz w:val="32"/>
      <w:szCs w:val="32"/>
    </w:rPr>
  </w:style>
  <w:style w:type="paragraph" w:styleId="5">
    <w:name w:val="heading 4"/>
    <w:basedOn w:val="1"/>
    <w:next w:val="1"/>
    <w:link w:val="39"/>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40"/>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1"/>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2"/>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3"/>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4"/>
    <w:qFormat/>
    <w:uiPriority w:val="0"/>
    <w:pPr>
      <w:keepNext/>
      <w:keepLines/>
      <w:adjustRightInd/>
      <w:spacing w:before="240" w:after="64" w:line="320" w:lineRule="auto"/>
      <w:outlineLvl w:val="8"/>
    </w:pPr>
    <w:rPr>
      <w:rFonts w:ascii="Arial" w:hAnsi="Arial" w:eastAsia="黑体"/>
    </w:rPr>
  </w:style>
  <w:style w:type="character" w:default="1" w:styleId="30">
    <w:name w:val="Default Paragraph Font"/>
    <w:semiHidden/>
    <w:unhideWhenUsed/>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uiPriority w:val="0"/>
    <w:pPr>
      <w:ind w:firstLine="420"/>
    </w:pPr>
  </w:style>
  <w:style w:type="paragraph" w:styleId="13">
    <w:name w:val="Document Map"/>
    <w:basedOn w:val="1"/>
    <w:link w:val="232"/>
    <w:semiHidden/>
    <w:unhideWhenUsed/>
    <w:qFormat/>
    <w:uiPriority w:val="99"/>
    <w:rPr>
      <w:rFonts w:ascii="宋体"/>
      <w:sz w:val="18"/>
      <w:szCs w:val="18"/>
    </w:rPr>
  </w:style>
  <w:style w:type="paragraph" w:styleId="14">
    <w:name w:val="Body Text"/>
    <w:basedOn w:val="1"/>
    <w:link w:val="88"/>
    <w:qFormat/>
    <w:uiPriority w:val="0"/>
    <w:pPr>
      <w:spacing w:after="120"/>
    </w:pPr>
  </w:style>
  <w:style w:type="paragraph" w:styleId="15">
    <w:name w:val="toc 5"/>
    <w:basedOn w:val="1"/>
    <w:next w:val="1"/>
    <w:unhideWhenUsed/>
    <w:uiPriority w:val="39"/>
    <w:pPr>
      <w:ind w:left="839"/>
    </w:pPr>
    <w:rPr>
      <w:rFonts w:ascii="宋体"/>
    </w:rPr>
  </w:style>
  <w:style w:type="paragraph" w:styleId="16">
    <w:name w:val="toc 3"/>
    <w:basedOn w:val="1"/>
    <w:next w:val="1"/>
    <w:unhideWhenUsed/>
    <w:qFormat/>
    <w:uiPriority w:val="39"/>
    <w:pPr>
      <w:spacing w:line="300" w:lineRule="exact"/>
      <w:ind w:left="420"/>
    </w:pPr>
    <w:rPr>
      <w:rFonts w:ascii="宋体"/>
    </w:rPr>
  </w:style>
  <w:style w:type="paragraph" w:styleId="17">
    <w:name w:val="Balloon Text"/>
    <w:basedOn w:val="1"/>
    <w:link w:val="47"/>
    <w:semiHidden/>
    <w:unhideWhenUsed/>
    <w:qFormat/>
    <w:uiPriority w:val="99"/>
    <w:rPr>
      <w:sz w:val="18"/>
      <w:szCs w:val="18"/>
    </w:rPr>
  </w:style>
  <w:style w:type="paragraph" w:styleId="18">
    <w:name w:val="footer"/>
    <w:basedOn w:val="1"/>
    <w:link w:val="46"/>
    <w:qFormat/>
    <w:uiPriority w:val="99"/>
    <w:pPr>
      <w:tabs>
        <w:tab w:val="center" w:pos="4153"/>
        <w:tab w:val="right" w:pos="8306"/>
      </w:tabs>
      <w:adjustRightInd/>
      <w:snapToGrid w:val="0"/>
      <w:spacing w:line="240" w:lineRule="auto"/>
      <w:jc w:val="right"/>
    </w:pPr>
    <w:rPr>
      <w:rFonts w:ascii="宋体"/>
      <w:sz w:val="18"/>
      <w:szCs w:val="18"/>
    </w:rPr>
  </w:style>
  <w:style w:type="paragraph" w:styleId="19">
    <w:name w:val="header"/>
    <w:basedOn w:val="1"/>
    <w:link w:val="45"/>
    <w:qFormat/>
    <w:uiPriority w:val="99"/>
    <w:pPr>
      <w:tabs>
        <w:tab w:val="center" w:pos="4153"/>
        <w:tab w:val="right" w:pos="8306"/>
      </w:tabs>
      <w:adjustRightInd/>
      <w:snapToGrid w:val="0"/>
      <w:jc w:val="center"/>
    </w:pPr>
    <w:rPr>
      <w:sz w:val="18"/>
      <w:szCs w:val="18"/>
    </w:rPr>
  </w:style>
  <w:style w:type="paragraph" w:styleId="20">
    <w:name w:val="toc 1"/>
    <w:basedOn w:val="1"/>
    <w:next w:val="1"/>
    <w:unhideWhenUsed/>
    <w:uiPriority w:val="39"/>
    <w:rPr>
      <w:rFonts w:ascii="宋体"/>
    </w:rPr>
  </w:style>
  <w:style w:type="paragraph" w:styleId="21">
    <w:name w:val="toc 4"/>
    <w:basedOn w:val="1"/>
    <w:next w:val="1"/>
    <w:unhideWhenUsed/>
    <w:qFormat/>
    <w:uiPriority w:val="39"/>
    <w:pPr>
      <w:tabs>
        <w:tab w:val="right" w:leader="dot" w:pos="9344"/>
      </w:tabs>
      <w:spacing w:line="300" w:lineRule="exact"/>
      <w:ind w:left="629"/>
    </w:pPr>
    <w:rPr>
      <w:rFonts w:ascii="宋体"/>
    </w:rPr>
  </w:style>
  <w:style w:type="paragraph" w:styleId="22">
    <w:name w:val="footnote text"/>
    <w:basedOn w:val="1"/>
    <w:next w:val="1"/>
    <w:link w:val="101"/>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3">
    <w:name w:val="toc 6"/>
    <w:basedOn w:val="1"/>
    <w:next w:val="1"/>
    <w:unhideWhenUsed/>
    <w:uiPriority w:val="39"/>
    <w:pPr>
      <w:spacing w:line="300" w:lineRule="exact"/>
      <w:ind w:left="1049"/>
    </w:pPr>
    <w:rPr>
      <w:rFonts w:ascii="宋体"/>
    </w:rPr>
  </w:style>
  <w:style w:type="paragraph" w:styleId="24">
    <w:name w:val="table of figures"/>
    <w:basedOn w:val="1"/>
    <w:next w:val="1"/>
    <w:semiHidden/>
    <w:qFormat/>
    <w:uiPriority w:val="0"/>
    <w:pPr>
      <w:adjustRightInd/>
      <w:spacing w:line="240" w:lineRule="auto"/>
      <w:jc w:val="left"/>
    </w:pPr>
    <w:rPr>
      <w:szCs w:val="24"/>
    </w:rPr>
  </w:style>
  <w:style w:type="paragraph" w:styleId="25">
    <w:name w:val="toc 2"/>
    <w:basedOn w:val="1"/>
    <w:next w:val="1"/>
    <w:unhideWhenUsed/>
    <w:qFormat/>
    <w:uiPriority w:val="39"/>
    <w:pPr>
      <w:tabs>
        <w:tab w:val="right" w:leader="dot" w:pos="9344"/>
      </w:tabs>
      <w:spacing w:line="300" w:lineRule="exact"/>
      <w:ind w:left="210"/>
    </w:pPr>
    <w:rPr>
      <w:rFonts w:ascii="宋体"/>
    </w:rPr>
  </w:style>
  <w:style w:type="paragraph" w:styleId="26">
    <w:name w:val="Normal (Web)"/>
    <w:basedOn w:val="1"/>
    <w:qFormat/>
    <w:uiPriority w:val="99"/>
    <w:pPr>
      <w:adjustRightInd/>
      <w:spacing w:beforeAutospacing="1" w:afterAutospacing="1" w:line="240" w:lineRule="auto"/>
    </w:pPr>
    <w:rPr>
      <w:sz w:val="24"/>
      <w:szCs w:val="24"/>
    </w:rPr>
  </w:style>
  <w:style w:type="paragraph" w:styleId="27">
    <w:name w:val="Title"/>
    <w:basedOn w:val="1"/>
    <w:link w:val="50"/>
    <w:qFormat/>
    <w:uiPriority w:val="0"/>
    <w:pPr>
      <w:spacing w:before="240" w:after="60"/>
      <w:jc w:val="center"/>
      <w:outlineLvl w:val="0"/>
    </w:pPr>
    <w:rPr>
      <w:rFonts w:ascii="Arial" w:hAnsi="Arial" w:cs="Arial"/>
      <w:b/>
      <w:bCs/>
      <w:sz w:val="32"/>
      <w:szCs w:val="32"/>
    </w:rPr>
  </w:style>
  <w:style w:type="table" w:styleId="29">
    <w:name w:val="Table Grid"/>
    <w:basedOn w:val="2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1">
    <w:name w:val="Strong"/>
    <w:qFormat/>
    <w:uiPriority w:val="22"/>
    <w:rPr>
      <w:b/>
      <w:bCs/>
    </w:rPr>
  </w:style>
  <w:style w:type="character" w:styleId="32">
    <w:name w:val="page number"/>
    <w:qFormat/>
    <w:uiPriority w:val="0"/>
    <w:rPr>
      <w:rFonts w:ascii="宋体" w:hAnsi="Times New Roman" w:eastAsia="宋体"/>
      <w:sz w:val="18"/>
    </w:rPr>
  </w:style>
  <w:style w:type="character" w:styleId="33">
    <w:name w:val="Emphasis"/>
    <w:qFormat/>
    <w:uiPriority w:val="20"/>
    <w:rPr>
      <w:i/>
      <w:iCs/>
    </w:rPr>
  </w:style>
  <w:style w:type="character" w:styleId="34">
    <w:name w:val="Hyperlink"/>
    <w:qFormat/>
    <w:uiPriority w:val="99"/>
    <w:rPr>
      <w:rFonts w:ascii="宋体" w:hAnsi="Times New Roman" w:eastAsia="宋体"/>
      <w:color w:val="auto"/>
      <w:spacing w:val="0"/>
      <w:w w:val="100"/>
      <w:position w:val="0"/>
      <w:sz w:val="21"/>
      <w:u w:val="none"/>
      <w:vertAlign w:val="baseline"/>
    </w:rPr>
  </w:style>
  <w:style w:type="character" w:styleId="35">
    <w:name w:val="footnote reference"/>
    <w:semiHidden/>
    <w:qFormat/>
    <w:uiPriority w:val="0"/>
    <w:rPr>
      <w:rFonts w:ascii="宋体" w:hAnsi="宋体" w:eastAsia="宋体" w:cs="Times New Roman"/>
      <w:spacing w:val="0"/>
      <w:sz w:val="18"/>
      <w:vertAlign w:val="superscript"/>
    </w:rPr>
  </w:style>
  <w:style w:type="character" w:customStyle="1" w:styleId="36">
    <w:name w:val="标题 1 Char"/>
    <w:link w:val="2"/>
    <w:uiPriority w:val="0"/>
    <w:rPr>
      <w:rFonts w:ascii="Times New Roman" w:hAnsi="Times New Roman" w:eastAsia="宋体" w:cs="Times New Roman"/>
      <w:b/>
      <w:bCs/>
      <w:kern w:val="44"/>
      <w:sz w:val="44"/>
      <w:szCs w:val="44"/>
    </w:rPr>
  </w:style>
  <w:style w:type="character" w:customStyle="1" w:styleId="37">
    <w:name w:val="标题 2 Char"/>
    <w:link w:val="3"/>
    <w:qFormat/>
    <w:uiPriority w:val="0"/>
    <w:rPr>
      <w:rFonts w:ascii="Arial" w:hAnsi="Arial" w:eastAsia="黑体" w:cs="Times New Roman"/>
      <w:b/>
      <w:bCs/>
      <w:sz w:val="32"/>
      <w:szCs w:val="32"/>
    </w:rPr>
  </w:style>
  <w:style w:type="character" w:customStyle="1" w:styleId="38">
    <w:name w:val="标题 3 Char"/>
    <w:link w:val="4"/>
    <w:qFormat/>
    <w:uiPriority w:val="0"/>
    <w:rPr>
      <w:rFonts w:ascii="Times New Roman" w:hAnsi="Times New Roman" w:eastAsia="宋体" w:cs="Times New Roman"/>
      <w:b/>
      <w:bCs/>
      <w:sz w:val="32"/>
      <w:szCs w:val="32"/>
    </w:rPr>
  </w:style>
  <w:style w:type="character" w:customStyle="1" w:styleId="39">
    <w:name w:val="标题 4 Char"/>
    <w:link w:val="5"/>
    <w:uiPriority w:val="0"/>
    <w:rPr>
      <w:rFonts w:ascii="Arial" w:hAnsi="Arial" w:eastAsia="黑体" w:cs="Times New Roman"/>
      <w:b/>
      <w:bCs/>
      <w:sz w:val="28"/>
      <w:szCs w:val="28"/>
    </w:rPr>
  </w:style>
  <w:style w:type="character" w:customStyle="1" w:styleId="40">
    <w:name w:val="标题 5 Char"/>
    <w:link w:val="6"/>
    <w:qFormat/>
    <w:uiPriority w:val="0"/>
    <w:rPr>
      <w:rFonts w:ascii="Times New Roman" w:hAnsi="Times New Roman" w:eastAsia="宋体" w:cs="Times New Roman"/>
      <w:b/>
      <w:bCs/>
      <w:sz w:val="28"/>
      <w:szCs w:val="28"/>
    </w:rPr>
  </w:style>
  <w:style w:type="character" w:customStyle="1" w:styleId="41">
    <w:name w:val="标题 6 Char"/>
    <w:link w:val="7"/>
    <w:qFormat/>
    <w:uiPriority w:val="0"/>
    <w:rPr>
      <w:rFonts w:ascii="Arial" w:hAnsi="Arial" w:eastAsia="黑体" w:cs="Times New Roman"/>
      <w:b/>
      <w:bCs/>
      <w:sz w:val="24"/>
      <w:szCs w:val="24"/>
    </w:rPr>
  </w:style>
  <w:style w:type="character" w:customStyle="1" w:styleId="42">
    <w:name w:val="标题 7 Char"/>
    <w:link w:val="8"/>
    <w:uiPriority w:val="0"/>
    <w:rPr>
      <w:rFonts w:ascii="Times New Roman" w:hAnsi="Times New Roman" w:eastAsia="宋体" w:cs="Times New Roman"/>
      <w:b/>
      <w:bCs/>
      <w:sz w:val="24"/>
      <w:szCs w:val="24"/>
    </w:rPr>
  </w:style>
  <w:style w:type="character" w:customStyle="1" w:styleId="43">
    <w:name w:val="标题 8 Char"/>
    <w:link w:val="9"/>
    <w:qFormat/>
    <w:uiPriority w:val="0"/>
    <w:rPr>
      <w:rFonts w:ascii="Arial" w:hAnsi="Arial" w:eastAsia="黑体" w:cs="Times New Roman"/>
      <w:sz w:val="24"/>
      <w:szCs w:val="24"/>
    </w:rPr>
  </w:style>
  <w:style w:type="character" w:customStyle="1" w:styleId="44">
    <w:name w:val="标题 9 Char"/>
    <w:link w:val="10"/>
    <w:qFormat/>
    <w:uiPriority w:val="0"/>
    <w:rPr>
      <w:rFonts w:ascii="Arial" w:hAnsi="Arial" w:eastAsia="黑体" w:cs="Times New Roman"/>
      <w:szCs w:val="21"/>
    </w:rPr>
  </w:style>
  <w:style w:type="character" w:customStyle="1" w:styleId="45">
    <w:name w:val="页眉 Char"/>
    <w:link w:val="19"/>
    <w:uiPriority w:val="99"/>
    <w:rPr>
      <w:rFonts w:ascii="Times New Roman" w:hAnsi="Times New Roman" w:eastAsia="宋体" w:cs="Times New Roman"/>
      <w:sz w:val="18"/>
      <w:szCs w:val="18"/>
    </w:rPr>
  </w:style>
  <w:style w:type="character" w:customStyle="1" w:styleId="46">
    <w:name w:val="页脚 Char"/>
    <w:link w:val="18"/>
    <w:qFormat/>
    <w:uiPriority w:val="99"/>
    <w:rPr>
      <w:rFonts w:ascii="宋体" w:hAnsi="Times New Roman" w:eastAsia="宋体" w:cs="Times New Roman"/>
      <w:sz w:val="18"/>
      <w:szCs w:val="18"/>
    </w:rPr>
  </w:style>
  <w:style w:type="character" w:customStyle="1" w:styleId="47">
    <w:name w:val="批注框文本 Char"/>
    <w:link w:val="17"/>
    <w:semiHidden/>
    <w:qFormat/>
    <w:uiPriority w:val="99"/>
    <w:rPr>
      <w:sz w:val="18"/>
      <w:szCs w:val="18"/>
    </w:rPr>
  </w:style>
  <w:style w:type="paragraph" w:styleId="48">
    <w:name w:val="Quote"/>
    <w:basedOn w:val="1"/>
    <w:next w:val="1"/>
    <w:link w:val="49"/>
    <w:qFormat/>
    <w:uiPriority w:val="29"/>
    <w:rPr>
      <w:i/>
      <w:iCs/>
      <w:color w:val="000000"/>
    </w:rPr>
  </w:style>
  <w:style w:type="character" w:customStyle="1" w:styleId="49">
    <w:name w:val="引用 Char"/>
    <w:link w:val="48"/>
    <w:qFormat/>
    <w:uiPriority w:val="29"/>
    <w:rPr>
      <w:i/>
      <w:iCs/>
      <w:color w:val="000000"/>
    </w:rPr>
  </w:style>
  <w:style w:type="character" w:customStyle="1" w:styleId="50">
    <w:name w:val="标题 Char"/>
    <w:link w:val="27"/>
    <w:qFormat/>
    <w:uiPriority w:val="0"/>
    <w:rPr>
      <w:rFonts w:ascii="Arial" w:hAnsi="Arial" w:eastAsia="宋体" w:cs="Arial"/>
      <w:b/>
      <w:bCs/>
      <w:sz w:val="32"/>
      <w:szCs w:val="32"/>
    </w:rPr>
  </w:style>
  <w:style w:type="paragraph" w:customStyle="1" w:styleId="51">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2">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3">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4">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5">
    <w:name w:val="标准书眉一"/>
    <w:qFormat/>
    <w:uiPriority w:val="0"/>
    <w:pPr>
      <w:jc w:val="both"/>
    </w:pPr>
    <w:rPr>
      <w:rFonts w:ascii="Times New Roman" w:hAnsi="Times New Roman" w:eastAsia="宋体" w:cs="Times New Roman"/>
      <w:lang w:val="en-US" w:eastAsia="zh-CN" w:bidi="ar-SA"/>
    </w:rPr>
  </w:style>
  <w:style w:type="paragraph" w:customStyle="1" w:styleId="56">
    <w:name w:val="标准文件_ICS"/>
    <w:basedOn w:val="1"/>
    <w:qFormat/>
    <w:uiPriority w:val="0"/>
    <w:pPr>
      <w:spacing w:line="0" w:lineRule="atLeast"/>
    </w:pPr>
    <w:rPr>
      <w:rFonts w:ascii="黑体" w:hAnsi="宋体" w:eastAsia="黑体"/>
    </w:rPr>
  </w:style>
  <w:style w:type="paragraph" w:customStyle="1" w:styleId="57">
    <w:name w:val="标准文件_标准正文"/>
    <w:basedOn w:val="1"/>
    <w:next w:val="58"/>
    <w:uiPriority w:val="0"/>
    <w:pPr>
      <w:snapToGrid w:val="0"/>
      <w:ind w:firstLine="200" w:firstLineChars="200"/>
    </w:pPr>
    <w:rPr>
      <w:kern w:val="0"/>
    </w:rPr>
  </w:style>
  <w:style w:type="paragraph" w:customStyle="1" w:styleId="58">
    <w:name w:val="标准文件_段"/>
    <w:link w:val="186"/>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9">
    <w:name w:val="标准文件_版本"/>
    <w:basedOn w:val="57"/>
    <w:qFormat/>
    <w:uiPriority w:val="0"/>
    <w:pPr>
      <w:adjustRightInd/>
      <w:snapToGrid/>
      <w:ind w:firstLine="0" w:firstLineChars="0"/>
    </w:pPr>
    <w:rPr>
      <w:rFonts w:ascii="宋体" w:hAnsi="宋体"/>
      <w:kern w:val="2"/>
    </w:rPr>
  </w:style>
  <w:style w:type="paragraph" w:customStyle="1" w:styleId="60">
    <w:name w:val="标准文件_标准部门"/>
    <w:basedOn w:val="1"/>
    <w:uiPriority w:val="0"/>
    <w:pPr>
      <w:jc w:val="center"/>
    </w:pPr>
    <w:rPr>
      <w:rFonts w:ascii="黑体" w:eastAsia="黑体"/>
      <w:kern w:val="0"/>
      <w:sz w:val="44"/>
    </w:rPr>
  </w:style>
  <w:style w:type="paragraph" w:customStyle="1" w:styleId="61">
    <w:name w:val="标准文件_标准代替"/>
    <w:basedOn w:val="1"/>
    <w:next w:val="1"/>
    <w:qFormat/>
    <w:uiPriority w:val="0"/>
    <w:pPr>
      <w:spacing w:line="310" w:lineRule="exact"/>
      <w:jc w:val="right"/>
    </w:pPr>
    <w:rPr>
      <w:rFonts w:ascii="宋体" w:hAnsi="宋体"/>
      <w:kern w:val="0"/>
    </w:rPr>
  </w:style>
  <w:style w:type="paragraph" w:customStyle="1" w:styleId="62">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3">
    <w:name w:val="标准文件_页眉奇数页"/>
    <w:next w:val="1"/>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4">
    <w:name w:val="标准文件_页眉偶数页"/>
    <w:basedOn w:val="63"/>
    <w:next w:val="1"/>
    <w:uiPriority w:val="0"/>
    <w:pPr>
      <w:jc w:val="left"/>
    </w:pPr>
  </w:style>
  <w:style w:type="paragraph" w:customStyle="1" w:styleId="65">
    <w:name w:val="标准文件_参考文献标题"/>
    <w:basedOn w:val="1"/>
    <w:next w:val="1"/>
    <w:uiPriority w:val="0"/>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66">
    <w:name w:val="标准文件_参考文献条目"/>
    <w:uiPriority w:val="0"/>
    <w:pPr>
      <w:numPr>
        <w:ilvl w:val="0"/>
        <w:numId w:val="1"/>
      </w:numPr>
    </w:pPr>
    <w:rPr>
      <w:rFonts w:ascii="宋体" w:hAnsi="Times New Roman" w:eastAsia="宋体" w:cs="Times New Roman"/>
      <w:lang w:val="en-US" w:eastAsia="zh-CN" w:bidi="ar-SA"/>
    </w:rPr>
  </w:style>
  <w:style w:type="paragraph" w:customStyle="1" w:styleId="67">
    <w:name w:val="标准文件_二级条标题"/>
    <w:next w:val="58"/>
    <w:uiPriority w:val="0"/>
    <w:pPr>
      <w:widowControl w:val="0"/>
      <w:numPr>
        <w:ilvl w:val="3"/>
        <w:numId w:val="2"/>
      </w:numPr>
      <w:spacing w:beforeLines="50" w:afterLines="50"/>
      <w:jc w:val="both"/>
      <w:outlineLvl w:val="2"/>
    </w:pPr>
    <w:rPr>
      <w:rFonts w:ascii="黑体" w:hAnsi="Times New Roman" w:eastAsia="黑体" w:cs="Times New Roman"/>
      <w:sz w:val="21"/>
      <w:lang w:val="en-US" w:eastAsia="zh-CN" w:bidi="ar-SA"/>
    </w:rPr>
  </w:style>
  <w:style w:type="character" w:customStyle="1" w:styleId="68">
    <w:name w:val="标准文件_发布"/>
    <w:uiPriority w:val="0"/>
    <w:rPr>
      <w:rFonts w:ascii="黑体" w:eastAsia="黑体"/>
      <w:spacing w:val="0"/>
      <w:w w:val="100"/>
      <w:position w:val="3"/>
      <w:sz w:val="28"/>
    </w:rPr>
  </w:style>
  <w:style w:type="paragraph" w:customStyle="1" w:styleId="69">
    <w:name w:val="标准文件_方框数字列项"/>
    <w:basedOn w:val="58"/>
    <w:uiPriority w:val="0"/>
    <w:pPr>
      <w:numPr>
        <w:ilvl w:val="0"/>
        <w:numId w:val="3"/>
      </w:numPr>
      <w:ind w:firstLine="0" w:firstLineChars="0"/>
    </w:pPr>
  </w:style>
  <w:style w:type="paragraph" w:customStyle="1" w:styleId="70">
    <w:name w:val="标准文件_封面标准编号"/>
    <w:basedOn w:val="1"/>
    <w:next w:val="61"/>
    <w:uiPriority w:val="0"/>
    <w:pPr>
      <w:spacing w:line="310" w:lineRule="exact"/>
      <w:jc w:val="right"/>
    </w:pPr>
    <w:rPr>
      <w:rFonts w:ascii="黑体" w:eastAsia="黑体"/>
      <w:kern w:val="0"/>
      <w:sz w:val="28"/>
    </w:rPr>
  </w:style>
  <w:style w:type="paragraph" w:customStyle="1" w:styleId="71">
    <w:name w:val="标准文件_封面标准分类号"/>
    <w:basedOn w:val="1"/>
    <w:uiPriority w:val="0"/>
    <w:rPr>
      <w:rFonts w:ascii="黑体" w:eastAsia="黑体"/>
      <w:b/>
      <w:kern w:val="0"/>
      <w:sz w:val="28"/>
    </w:rPr>
  </w:style>
  <w:style w:type="paragraph" w:customStyle="1" w:styleId="72">
    <w:name w:val="标准文件_封面标准名称"/>
    <w:basedOn w:val="1"/>
    <w:uiPriority w:val="0"/>
    <w:pPr>
      <w:spacing w:line="240" w:lineRule="auto"/>
      <w:jc w:val="center"/>
    </w:pPr>
    <w:rPr>
      <w:rFonts w:ascii="黑体" w:eastAsia="黑体"/>
      <w:kern w:val="0"/>
      <w:sz w:val="52"/>
    </w:rPr>
  </w:style>
  <w:style w:type="paragraph" w:customStyle="1" w:styleId="73">
    <w:name w:val="标准文件_封面标准英文名称"/>
    <w:basedOn w:val="1"/>
    <w:uiPriority w:val="0"/>
    <w:pPr>
      <w:spacing w:line="240" w:lineRule="auto"/>
      <w:jc w:val="center"/>
    </w:pPr>
    <w:rPr>
      <w:rFonts w:ascii="黑体" w:eastAsia="黑体"/>
      <w:b/>
      <w:sz w:val="28"/>
    </w:rPr>
  </w:style>
  <w:style w:type="paragraph" w:customStyle="1" w:styleId="74">
    <w:name w:val="标准文件_封面发布日期"/>
    <w:basedOn w:val="1"/>
    <w:uiPriority w:val="0"/>
    <w:pPr>
      <w:spacing w:line="310" w:lineRule="exact"/>
    </w:pPr>
    <w:rPr>
      <w:rFonts w:ascii="黑体" w:eastAsia="黑体"/>
      <w:kern w:val="0"/>
      <w:sz w:val="28"/>
    </w:rPr>
  </w:style>
  <w:style w:type="paragraph" w:customStyle="1" w:styleId="75">
    <w:name w:val="标准文件_封面密级"/>
    <w:basedOn w:val="1"/>
    <w:uiPriority w:val="0"/>
    <w:rPr>
      <w:rFonts w:eastAsia="黑体"/>
      <w:sz w:val="32"/>
    </w:rPr>
  </w:style>
  <w:style w:type="paragraph" w:customStyle="1" w:styleId="76">
    <w:name w:val="标准文件_封面实施日期"/>
    <w:basedOn w:val="1"/>
    <w:uiPriority w:val="0"/>
    <w:pPr>
      <w:spacing w:line="310" w:lineRule="exact"/>
      <w:jc w:val="right"/>
    </w:pPr>
    <w:rPr>
      <w:rFonts w:ascii="黑体" w:eastAsia="黑体"/>
      <w:sz w:val="28"/>
    </w:rPr>
  </w:style>
  <w:style w:type="paragraph" w:customStyle="1" w:styleId="77">
    <w:name w:val="标准文件_封面抬头"/>
    <w:basedOn w:val="58"/>
    <w:uiPriority w:val="0"/>
    <w:pPr>
      <w:adjustRightInd w:val="0"/>
      <w:spacing w:line="800" w:lineRule="exact"/>
      <w:ind w:firstLine="0" w:firstLineChars="0"/>
      <w:jc w:val="distribute"/>
    </w:pPr>
    <w:rPr>
      <w:rFonts w:ascii="黑体" w:eastAsia="黑体"/>
      <w:b/>
      <w:sz w:val="64"/>
    </w:rPr>
  </w:style>
  <w:style w:type="paragraph" w:customStyle="1" w:styleId="78">
    <w:name w:val="标准文件_附录标识"/>
    <w:next w:val="58"/>
    <w:uiPriority w:val="0"/>
    <w:pPr>
      <w:numPr>
        <w:ilvl w:val="0"/>
        <w:numId w:val="4"/>
      </w:numPr>
      <w:shd w:val="clear" w:color="FFFFFF" w:fill="FFFFFF"/>
      <w:tabs>
        <w:tab w:val="left" w:pos="6406"/>
      </w:tabs>
      <w:spacing w:beforeLines="25" w:afterLines="50"/>
      <w:jc w:val="center"/>
      <w:outlineLvl w:val="0"/>
    </w:pPr>
    <w:rPr>
      <w:rFonts w:ascii="黑体" w:hAnsi="Times New Roman" w:eastAsia="黑体" w:cs="Times New Roman"/>
      <w:sz w:val="21"/>
      <w:lang w:val="en-US" w:eastAsia="zh-CN" w:bidi="ar-SA"/>
    </w:rPr>
  </w:style>
  <w:style w:type="paragraph" w:customStyle="1" w:styleId="79">
    <w:name w:val="标准文件_附录表标题"/>
    <w:next w:val="58"/>
    <w:uiPriority w:val="0"/>
    <w:pPr>
      <w:numPr>
        <w:ilvl w:val="1"/>
        <w:numId w:val="5"/>
      </w:numPr>
      <w:adjustRightInd w:val="0"/>
      <w:snapToGrid w:val="0"/>
      <w:spacing w:beforeLines="50" w:afterLines="50"/>
      <w:ind w:firstLine="420"/>
      <w:jc w:val="center"/>
      <w:textAlignment w:val="baseline"/>
    </w:pPr>
    <w:rPr>
      <w:rFonts w:ascii="黑体" w:hAnsi="Times New Roman" w:eastAsia="黑体" w:cs="Times New Roman"/>
      <w:kern w:val="21"/>
      <w:sz w:val="21"/>
      <w:lang w:val="en-US" w:eastAsia="zh-CN" w:bidi="ar-SA"/>
    </w:rPr>
  </w:style>
  <w:style w:type="paragraph" w:customStyle="1" w:styleId="80">
    <w:name w:val="标准文件_附录一级条标题"/>
    <w:next w:val="58"/>
    <w:uiPriority w:val="0"/>
    <w:pPr>
      <w:widowControl w:val="0"/>
      <w:numPr>
        <w:ilvl w:val="1"/>
        <w:numId w:val="4"/>
      </w:numPr>
      <w:spacing w:beforeLines="50" w:afterLines="50"/>
      <w:jc w:val="both"/>
      <w:outlineLvl w:val="2"/>
    </w:pPr>
    <w:rPr>
      <w:rFonts w:ascii="黑体" w:hAnsi="Times New Roman" w:eastAsia="黑体" w:cs="Times New Roman"/>
      <w:kern w:val="21"/>
      <w:sz w:val="21"/>
      <w:lang w:val="en-US" w:eastAsia="zh-CN" w:bidi="ar-SA"/>
    </w:rPr>
  </w:style>
  <w:style w:type="paragraph" w:customStyle="1" w:styleId="81">
    <w:name w:val="标准文件_附录二级条标题"/>
    <w:basedOn w:val="80"/>
    <w:next w:val="58"/>
    <w:uiPriority w:val="0"/>
    <w:pPr>
      <w:widowControl/>
      <w:numPr>
        <w:ilvl w:val="2"/>
      </w:numPr>
      <w:wordWrap w:val="0"/>
      <w:overflowPunct w:val="0"/>
      <w:autoSpaceDE w:val="0"/>
      <w:autoSpaceDN w:val="0"/>
      <w:textAlignment w:val="baseline"/>
      <w:outlineLvl w:val="3"/>
    </w:pPr>
  </w:style>
  <w:style w:type="paragraph" w:customStyle="1" w:styleId="82">
    <w:name w:val="标准文件_附录公式"/>
    <w:basedOn w:val="57"/>
    <w:next w:val="57"/>
    <w:uiPriority w:val="0"/>
    <w:pPr>
      <w:tabs>
        <w:tab w:val="center" w:pos="4678"/>
        <w:tab w:val="right" w:leader="middleDot" w:pos="9356"/>
      </w:tabs>
      <w:spacing w:line="240" w:lineRule="auto"/>
      <w:ind w:right="-51" w:firstLine="0" w:firstLineChars="0"/>
    </w:pPr>
    <w:rPr>
      <w:rFonts w:ascii="宋体" w:hAnsi="宋体"/>
    </w:rPr>
  </w:style>
  <w:style w:type="paragraph" w:customStyle="1" w:styleId="83">
    <w:name w:val="标准文件_附录三级条标题"/>
    <w:next w:val="58"/>
    <w:uiPriority w:val="0"/>
    <w:pPr>
      <w:widowControl w:val="0"/>
      <w:numPr>
        <w:ilvl w:val="3"/>
        <w:numId w:val="4"/>
      </w:numPr>
      <w:spacing w:beforeLines="50" w:afterLines="50"/>
      <w:jc w:val="both"/>
      <w:outlineLvl w:val="4"/>
    </w:pPr>
    <w:rPr>
      <w:rFonts w:ascii="黑体" w:hAnsi="Times New Roman" w:eastAsia="黑体" w:cs="Times New Roman"/>
      <w:kern w:val="21"/>
      <w:sz w:val="21"/>
      <w:lang w:val="en-US" w:eastAsia="zh-CN" w:bidi="ar-SA"/>
    </w:rPr>
  </w:style>
  <w:style w:type="paragraph" w:customStyle="1" w:styleId="84">
    <w:name w:val="标准文件_附录四级条标题"/>
    <w:next w:val="58"/>
    <w:uiPriority w:val="0"/>
    <w:pPr>
      <w:widowControl w:val="0"/>
      <w:numPr>
        <w:ilvl w:val="4"/>
        <w:numId w:val="4"/>
      </w:numPr>
      <w:spacing w:beforeLines="50" w:afterLines="50"/>
      <w:jc w:val="both"/>
      <w:outlineLvl w:val="5"/>
    </w:pPr>
    <w:rPr>
      <w:rFonts w:ascii="黑体" w:hAnsi="Times New Roman" w:eastAsia="黑体" w:cs="Times New Roman"/>
      <w:kern w:val="21"/>
      <w:sz w:val="21"/>
      <w:lang w:val="en-US" w:eastAsia="zh-CN" w:bidi="ar-SA"/>
    </w:rPr>
  </w:style>
  <w:style w:type="paragraph" w:customStyle="1" w:styleId="85">
    <w:name w:val="标准文件_附录图标题"/>
    <w:next w:val="58"/>
    <w:uiPriority w:val="0"/>
    <w:pPr>
      <w:numPr>
        <w:ilvl w:val="1"/>
        <w:numId w:val="6"/>
      </w:numPr>
      <w:adjustRightInd w:val="0"/>
      <w:snapToGrid w:val="0"/>
      <w:spacing w:beforeLines="50" w:afterLines="50"/>
      <w:ind w:firstLine="420"/>
      <w:jc w:val="center"/>
    </w:pPr>
    <w:rPr>
      <w:rFonts w:ascii="黑体" w:hAnsi="Times New Roman" w:eastAsia="黑体" w:cs="Times New Roman"/>
      <w:sz w:val="21"/>
      <w:lang w:val="en-US" w:eastAsia="zh-CN" w:bidi="ar-SA"/>
    </w:rPr>
  </w:style>
  <w:style w:type="paragraph" w:customStyle="1" w:styleId="86">
    <w:name w:val="标准文件_附录五级条标题"/>
    <w:next w:val="58"/>
    <w:uiPriority w:val="0"/>
    <w:pPr>
      <w:widowControl w:val="0"/>
      <w:numPr>
        <w:ilvl w:val="5"/>
        <w:numId w:val="4"/>
      </w:numPr>
      <w:spacing w:beforeLines="50" w:afterLines="50"/>
      <w:jc w:val="both"/>
      <w:outlineLvl w:val="6"/>
    </w:pPr>
    <w:rPr>
      <w:rFonts w:ascii="黑体" w:hAnsi="Times New Roman" w:eastAsia="黑体" w:cs="Times New Roman"/>
      <w:kern w:val="21"/>
      <w:sz w:val="21"/>
      <w:lang w:val="en-US" w:eastAsia="zh-CN" w:bidi="ar-SA"/>
    </w:rPr>
  </w:style>
  <w:style w:type="paragraph" w:customStyle="1" w:styleId="87">
    <w:name w:val="标准文件_附录英文标识"/>
    <w:next w:val="14"/>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8">
    <w:name w:val="正文文本 Char"/>
    <w:link w:val="14"/>
    <w:uiPriority w:val="0"/>
    <w:rPr>
      <w:rFonts w:ascii="Times New Roman" w:hAnsi="Times New Roman" w:eastAsia="宋体" w:cs="Times New Roman"/>
      <w:szCs w:val="20"/>
    </w:rPr>
  </w:style>
  <w:style w:type="paragraph" w:customStyle="1" w:styleId="89">
    <w:name w:val="标准文件_附录章标题"/>
    <w:next w:val="58"/>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90">
    <w:name w:val="标准文件_公式后的破折号"/>
    <w:basedOn w:val="58"/>
    <w:next w:val="58"/>
    <w:uiPriority w:val="0"/>
    <w:pPr>
      <w:ind w:left="488" w:leftChars="200" w:hanging="289" w:hangingChars="290"/>
    </w:pPr>
  </w:style>
  <w:style w:type="paragraph" w:customStyle="1" w:styleId="91">
    <w:name w:val="标准文件_前言、引言标题"/>
    <w:next w:val="1"/>
    <w:uiPriority w:val="0"/>
    <w:pPr>
      <w:numPr>
        <w:ilvl w:val="0"/>
        <w:numId w:val="8"/>
      </w:numPr>
      <w:shd w:val="clear" w:color="FFFFFF" w:fill="FFFFFF"/>
      <w:spacing w:afterLines="150"/>
      <w:ind w:left="0" w:firstLine="0"/>
      <w:jc w:val="center"/>
      <w:outlineLvl w:val="0"/>
    </w:pPr>
    <w:rPr>
      <w:rFonts w:ascii="黑体" w:hAnsi="Times New Roman" w:eastAsia="黑体" w:cs="Times New Roman"/>
      <w:sz w:val="32"/>
      <w:lang w:val="en-US" w:eastAsia="zh-CN" w:bidi="ar-SA"/>
    </w:rPr>
  </w:style>
  <w:style w:type="paragraph" w:customStyle="1" w:styleId="92">
    <w:name w:val="标准文件_目次、标准名称标题"/>
    <w:basedOn w:val="91"/>
    <w:next w:val="58"/>
    <w:uiPriority w:val="0"/>
    <w:pPr>
      <w:spacing w:line="460" w:lineRule="exact"/>
    </w:pPr>
  </w:style>
  <w:style w:type="paragraph" w:customStyle="1" w:styleId="93">
    <w:name w:val="标准文件_目录标题"/>
    <w:basedOn w:val="1"/>
    <w:uiPriority w:val="0"/>
    <w:pPr>
      <w:spacing w:afterLines="150" w:line="240" w:lineRule="auto"/>
      <w:jc w:val="center"/>
    </w:pPr>
    <w:rPr>
      <w:rFonts w:ascii="黑体" w:eastAsia="黑体"/>
      <w:sz w:val="32"/>
    </w:rPr>
  </w:style>
  <w:style w:type="paragraph" w:customStyle="1" w:styleId="94">
    <w:name w:val="标准文件_破折号列项"/>
    <w:uiPriority w:val="0"/>
    <w:pPr>
      <w:numPr>
        <w:ilvl w:val="0"/>
        <w:numId w:val="9"/>
      </w:numPr>
      <w:adjustRightInd w:val="0"/>
      <w:snapToGrid w:val="0"/>
      <w:ind w:left="0" w:firstLine="200" w:firstLineChars="200"/>
    </w:pPr>
    <w:rPr>
      <w:rFonts w:ascii="Times New Roman" w:hAnsi="Times New Roman" w:eastAsia="宋体" w:cs="Times New Roman"/>
      <w:sz w:val="21"/>
      <w:lang w:val="en-US" w:eastAsia="zh-CN" w:bidi="ar-SA"/>
    </w:rPr>
  </w:style>
  <w:style w:type="paragraph" w:customStyle="1" w:styleId="95">
    <w:name w:val="标准文件_破折号列项（二级）"/>
    <w:basedOn w:val="94"/>
    <w:uiPriority w:val="0"/>
    <w:pPr>
      <w:numPr>
        <w:numId w:val="10"/>
      </w:numPr>
      <w:ind w:left="0" w:firstLine="200"/>
    </w:pPr>
  </w:style>
  <w:style w:type="paragraph" w:customStyle="1" w:styleId="96">
    <w:name w:val="标准文件_三级条标题"/>
    <w:basedOn w:val="67"/>
    <w:next w:val="58"/>
    <w:uiPriority w:val="0"/>
    <w:pPr>
      <w:widowControl/>
      <w:numPr>
        <w:ilvl w:val="4"/>
      </w:numPr>
      <w:outlineLvl w:val="3"/>
    </w:pPr>
  </w:style>
  <w:style w:type="character" w:customStyle="1" w:styleId="97">
    <w:name w:val="不明显参考1"/>
    <w:qFormat/>
    <w:uiPriority w:val="31"/>
    <w:rPr>
      <w:smallCaps/>
      <w:color w:val="C0504D"/>
      <w:u w:val="single"/>
    </w:rPr>
  </w:style>
  <w:style w:type="paragraph" w:customStyle="1" w:styleId="98">
    <w:name w:val="标准文件_示例后续"/>
    <w:basedOn w:val="1"/>
    <w:uiPriority w:val="0"/>
    <w:pPr>
      <w:adjustRightInd/>
      <w:spacing w:line="240" w:lineRule="auto"/>
      <w:ind w:firstLine="200" w:firstLineChars="200"/>
    </w:pPr>
    <w:rPr>
      <w:sz w:val="18"/>
      <w:szCs w:val="24"/>
    </w:rPr>
  </w:style>
  <w:style w:type="paragraph" w:customStyle="1" w:styleId="99">
    <w:name w:val="标准文件_数字编号列项"/>
    <w:uiPriority w:val="0"/>
    <w:pPr>
      <w:numPr>
        <w:ilvl w:val="0"/>
        <w:numId w:val="11"/>
      </w:numPr>
      <w:jc w:val="both"/>
    </w:pPr>
    <w:rPr>
      <w:rFonts w:ascii="宋体" w:hAnsi="宋体" w:eastAsia="宋体" w:cs="Times New Roman"/>
      <w:sz w:val="21"/>
      <w:lang w:val="en-US" w:eastAsia="zh-CN" w:bidi="ar-SA"/>
    </w:rPr>
  </w:style>
  <w:style w:type="paragraph" w:customStyle="1" w:styleId="100">
    <w:name w:val="标准文件_四级条标题"/>
    <w:next w:val="58"/>
    <w:uiPriority w:val="0"/>
    <w:pPr>
      <w:widowControl w:val="0"/>
      <w:numPr>
        <w:ilvl w:val="5"/>
        <w:numId w:val="2"/>
      </w:numPr>
      <w:spacing w:beforeLines="50" w:afterLines="50"/>
      <w:jc w:val="both"/>
      <w:outlineLvl w:val="4"/>
    </w:pPr>
    <w:rPr>
      <w:rFonts w:ascii="黑体" w:hAnsi="Times New Roman" w:eastAsia="黑体" w:cs="Times New Roman"/>
      <w:sz w:val="21"/>
      <w:lang w:val="en-US" w:eastAsia="zh-CN" w:bidi="ar-SA"/>
    </w:rPr>
  </w:style>
  <w:style w:type="character" w:customStyle="1" w:styleId="101">
    <w:name w:val="脚注文本 Char"/>
    <w:link w:val="22"/>
    <w:semiHidden/>
    <w:uiPriority w:val="0"/>
    <w:rPr>
      <w:rFonts w:ascii="宋体" w:hAnsi="Times New Roman" w:eastAsia="宋体" w:cs="Times New Roman"/>
      <w:sz w:val="18"/>
      <w:szCs w:val="18"/>
    </w:rPr>
  </w:style>
  <w:style w:type="paragraph" w:customStyle="1" w:styleId="102">
    <w:name w:val="标准文件_条文脚注"/>
    <w:basedOn w:val="22"/>
    <w:uiPriority w:val="0"/>
    <w:pPr>
      <w:adjustRightInd w:val="0"/>
      <w:spacing w:line="240" w:lineRule="auto"/>
      <w:ind w:left="0" w:leftChars="0" w:firstLine="200" w:firstLineChars="200"/>
      <w:jc w:val="both"/>
    </w:pPr>
    <w:rPr>
      <w:rFonts w:hAnsi="宋体"/>
    </w:rPr>
  </w:style>
  <w:style w:type="paragraph" w:customStyle="1" w:styleId="103">
    <w:name w:val="标准文件_图表脚注"/>
    <w:basedOn w:val="1"/>
    <w:next w:val="58"/>
    <w:uiPriority w:val="0"/>
    <w:pPr>
      <w:numPr>
        <w:ilvl w:val="0"/>
        <w:numId w:val="12"/>
      </w:numPr>
      <w:spacing w:line="240" w:lineRule="auto"/>
      <w:jc w:val="left"/>
    </w:pPr>
    <w:rPr>
      <w:rFonts w:ascii="宋体" w:hAnsi="宋体"/>
      <w:sz w:val="18"/>
    </w:rPr>
  </w:style>
  <w:style w:type="character" w:customStyle="1" w:styleId="104">
    <w:name w:val="标准文件_图表脚注内容"/>
    <w:uiPriority w:val="0"/>
    <w:rPr>
      <w:rFonts w:ascii="宋体" w:hAnsi="宋体" w:eastAsia="宋体" w:cs="Times New Roman"/>
      <w:spacing w:val="0"/>
      <w:sz w:val="18"/>
      <w:vertAlign w:val="superscript"/>
    </w:rPr>
  </w:style>
  <w:style w:type="paragraph" w:customStyle="1" w:styleId="105">
    <w:name w:val="标准文件_五级条标题"/>
    <w:next w:val="58"/>
    <w:uiPriority w:val="0"/>
    <w:pPr>
      <w:widowControl w:val="0"/>
      <w:numPr>
        <w:ilvl w:val="6"/>
        <w:numId w:val="2"/>
      </w:numPr>
      <w:spacing w:beforeLines="50" w:afterLines="50"/>
      <w:jc w:val="both"/>
      <w:outlineLvl w:val="5"/>
    </w:pPr>
    <w:rPr>
      <w:rFonts w:ascii="黑体" w:hAnsi="Times New Roman" w:eastAsia="黑体" w:cs="Times New Roman"/>
      <w:sz w:val="21"/>
      <w:lang w:val="en-US" w:eastAsia="zh-CN" w:bidi="ar-SA"/>
    </w:rPr>
  </w:style>
  <w:style w:type="paragraph" w:customStyle="1" w:styleId="106">
    <w:name w:val="标准文件_章标题"/>
    <w:next w:val="58"/>
    <w:uiPriority w:val="0"/>
    <w:pPr>
      <w:numPr>
        <w:ilvl w:val="1"/>
        <w:numId w:val="2"/>
      </w:numPr>
      <w:spacing w:beforeLines="100" w:afterLines="100"/>
      <w:jc w:val="both"/>
      <w:outlineLvl w:val="0"/>
    </w:pPr>
    <w:rPr>
      <w:rFonts w:ascii="黑体" w:hAnsi="Times New Roman" w:eastAsia="黑体" w:cs="Times New Roman"/>
      <w:sz w:val="21"/>
      <w:lang w:val="en-US" w:eastAsia="zh-CN" w:bidi="ar-SA"/>
    </w:rPr>
  </w:style>
  <w:style w:type="paragraph" w:customStyle="1" w:styleId="107">
    <w:name w:val="标准文件_一级条标题"/>
    <w:basedOn w:val="106"/>
    <w:next w:val="58"/>
    <w:uiPriority w:val="0"/>
    <w:pPr>
      <w:numPr>
        <w:ilvl w:val="2"/>
      </w:numPr>
      <w:spacing w:beforeLines="50" w:afterLines="50"/>
      <w:outlineLvl w:val="1"/>
    </w:pPr>
  </w:style>
  <w:style w:type="paragraph" w:customStyle="1" w:styleId="108">
    <w:name w:val="标准文件_一致程度"/>
    <w:basedOn w:val="1"/>
    <w:uiPriority w:val="0"/>
    <w:pPr>
      <w:spacing w:line="440" w:lineRule="exact"/>
      <w:jc w:val="center"/>
    </w:pPr>
    <w:rPr>
      <w:sz w:val="28"/>
    </w:rPr>
  </w:style>
  <w:style w:type="paragraph" w:customStyle="1" w:styleId="109">
    <w:name w:val="标准文件_引言标题"/>
    <w:next w:val="1"/>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10">
    <w:name w:val="标准文件_英文图表脚注"/>
    <w:basedOn w:val="57"/>
    <w:uiPriority w:val="0"/>
    <w:pPr>
      <w:widowControl/>
      <w:adjustRightInd/>
      <w:snapToGrid/>
      <w:spacing w:line="240" w:lineRule="auto"/>
      <w:ind w:left="79" w:hanging="79" w:hangingChars="80"/>
    </w:pPr>
    <w:rPr>
      <w:rFonts w:ascii="宋体" w:hAnsi="宋体"/>
    </w:rPr>
  </w:style>
  <w:style w:type="paragraph" w:customStyle="1" w:styleId="111">
    <w:name w:val="标准文件_数字编号列项（二级）"/>
    <w:uiPriority w:val="0"/>
    <w:pPr>
      <w:numPr>
        <w:ilvl w:val="1"/>
        <w:numId w:val="13"/>
      </w:numPr>
      <w:jc w:val="both"/>
    </w:pPr>
    <w:rPr>
      <w:rFonts w:ascii="宋体" w:hAnsi="Times New Roman" w:eastAsia="宋体" w:cs="Times New Roman"/>
      <w:sz w:val="21"/>
      <w:lang w:val="en-US" w:eastAsia="zh-CN" w:bidi="ar-SA"/>
    </w:rPr>
  </w:style>
  <w:style w:type="paragraph" w:customStyle="1" w:styleId="112">
    <w:name w:val="标准文件_英文注："/>
    <w:basedOn w:val="1"/>
    <w:next w:val="58"/>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3">
    <w:name w:val="标准文件_英文注×："/>
    <w:basedOn w:val="1"/>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4">
    <w:name w:val="标准文件_正文表标题"/>
    <w:next w:val="58"/>
    <w:uiPriority w:val="0"/>
    <w:pPr>
      <w:numPr>
        <w:ilvl w:val="0"/>
        <w:numId w:val="16"/>
      </w:numPr>
      <w:tabs>
        <w:tab w:val="left" w:pos="0"/>
      </w:tabs>
      <w:spacing w:beforeLines="50" w:afterLines="50"/>
      <w:jc w:val="center"/>
    </w:pPr>
    <w:rPr>
      <w:rFonts w:ascii="黑体" w:hAnsi="Times New Roman" w:eastAsia="黑体" w:cs="Times New Roman"/>
      <w:sz w:val="21"/>
      <w:lang w:val="en-US" w:eastAsia="zh-CN" w:bidi="ar-SA"/>
    </w:rPr>
  </w:style>
  <w:style w:type="paragraph" w:customStyle="1" w:styleId="115">
    <w:name w:val="标准文件_正文公式"/>
    <w:basedOn w:val="1"/>
    <w:next w:val="57"/>
    <w:uiPriority w:val="0"/>
    <w:pPr>
      <w:tabs>
        <w:tab w:val="center" w:pos="4678"/>
        <w:tab w:val="right" w:leader="middleDot" w:pos="9356"/>
      </w:tabs>
      <w:spacing w:line="240" w:lineRule="auto"/>
    </w:pPr>
    <w:rPr>
      <w:rFonts w:ascii="宋体" w:hAnsi="宋体"/>
    </w:rPr>
  </w:style>
  <w:style w:type="paragraph" w:customStyle="1" w:styleId="116">
    <w:name w:val="标准文件_正文图标题"/>
    <w:next w:val="58"/>
    <w:uiPriority w:val="0"/>
    <w:pPr>
      <w:numPr>
        <w:ilvl w:val="0"/>
        <w:numId w:val="17"/>
      </w:numPr>
      <w:spacing w:beforeLines="50" w:afterLines="50"/>
      <w:jc w:val="center"/>
    </w:pPr>
    <w:rPr>
      <w:rFonts w:ascii="黑体" w:hAnsi="Times New Roman" w:eastAsia="黑体" w:cs="Times New Roman"/>
      <w:sz w:val="21"/>
      <w:lang w:val="en-US" w:eastAsia="zh-CN" w:bidi="ar-SA"/>
    </w:rPr>
  </w:style>
  <w:style w:type="paragraph" w:customStyle="1" w:styleId="117">
    <w:name w:val="标准文件_正文英文表标题"/>
    <w:next w:val="58"/>
    <w:uiPriority w:val="0"/>
    <w:pPr>
      <w:numPr>
        <w:ilvl w:val="0"/>
        <w:numId w:val="18"/>
      </w:numPr>
      <w:jc w:val="center"/>
    </w:pPr>
    <w:rPr>
      <w:rFonts w:ascii="黑体" w:hAnsi="Times New Roman" w:eastAsia="黑体" w:cs="Times New Roman"/>
      <w:sz w:val="21"/>
      <w:lang w:val="en-US" w:eastAsia="zh-CN" w:bidi="ar-SA"/>
    </w:rPr>
  </w:style>
  <w:style w:type="paragraph" w:customStyle="1" w:styleId="118">
    <w:name w:val="标准文件_正文英文图标题"/>
    <w:next w:val="58"/>
    <w:uiPriority w:val="0"/>
    <w:pPr>
      <w:numPr>
        <w:ilvl w:val="0"/>
        <w:numId w:val="19"/>
      </w:numPr>
      <w:jc w:val="center"/>
    </w:pPr>
    <w:rPr>
      <w:rFonts w:ascii="黑体" w:hAnsi="Times New Roman" w:eastAsia="黑体" w:cs="Times New Roman"/>
      <w:sz w:val="21"/>
      <w:lang w:val="en-US" w:eastAsia="zh-CN" w:bidi="ar-SA"/>
    </w:rPr>
  </w:style>
  <w:style w:type="paragraph" w:customStyle="1" w:styleId="119">
    <w:name w:val="标准文件_编号列项（三级）"/>
    <w:uiPriority w:val="0"/>
    <w:pPr>
      <w:numPr>
        <w:ilvl w:val="2"/>
        <w:numId w:val="13"/>
      </w:numPr>
    </w:pPr>
    <w:rPr>
      <w:rFonts w:ascii="宋体" w:hAnsi="Times New Roman" w:eastAsia="宋体" w:cs="Times New Roman"/>
      <w:sz w:val="21"/>
      <w:lang w:val="en-US" w:eastAsia="zh-CN" w:bidi="ar-SA"/>
    </w:rPr>
  </w:style>
  <w:style w:type="paragraph" w:customStyle="1" w:styleId="120">
    <w:name w:val="二级无标题条"/>
    <w:basedOn w:val="1"/>
    <w:uiPriority w:val="0"/>
    <w:pPr>
      <w:numPr>
        <w:ilvl w:val="3"/>
        <w:numId w:val="20"/>
      </w:numPr>
      <w:adjustRightInd/>
      <w:spacing w:line="240" w:lineRule="auto"/>
    </w:pPr>
    <w:rPr>
      <w:rFonts w:ascii="宋体" w:hAnsi="宋体"/>
      <w:szCs w:val="24"/>
    </w:rPr>
  </w:style>
  <w:style w:type="paragraph" w:customStyle="1" w:styleId="121">
    <w:name w:val="发布部门"/>
    <w:next w:val="58"/>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2">
    <w:name w:val="发布日期"/>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3">
    <w:name w:val="封面标准代替信息"/>
    <w:basedOn w:val="1"/>
    <w:uiPriority w:val="0"/>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4">
    <w:name w:val="封面标准名称"/>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5">
    <w:name w:val="封面标准文稿编辑信息"/>
    <w:uiPriority w:val="0"/>
    <w:pPr>
      <w:spacing w:before="180" w:line="180" w:lineRule="exact"/>
      <w:jc w:val="center"/>
    </w:pPr>
    <w:rPr>
      <w:rFonts w:ascii="宋体" w:hAnsi="Times New Roman" w:eastAsia="宋体" w:cs="Times New Roman"/>
      <w:sz w:val="21"/>
      <w:lang w:val="en-US" w:eastAsia="zh-CN" w:bidi="ar-SA"/>
    </w:rPr>
  </w:style>
  <w:style w:type="paragraph" w:customStyle="1" w:styleId="126">
    <w:name w:val="封面标准文稿类别"/>
    <w:uiPriority w:val="0"/>
    <w:pPr>
      <w:spacing w:before="440" w:line="400" w:lineRule="exact"/>
      <w:jc w:val="center"/>
    </w:pPr>
    <w:rPr>
      <w:rFonts w:ascii="宋体" w:hAnsi="Times New Roman" w:eastAsia="宋体" w:cs="Times New Roman"/>
      <w:sz w:val="24"/>
      <w:lang w:val="en-US" w:eastAsia="zh-CN" w:bidi="ar-SA"/>
    </w:rPr>
  </w:style>
  <w:style w:type="paragraph" w:customStyle="1" w:styleId="127">
    <w:name w:val="封面标准英文名称"/>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8">
    <w:name w:val="封面一致性程度标识"/>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9">
    <w:name w:val="封面正文"/>
    <w:uiPriority w:val="0"/>
    <w:pPr>
      <w:jc w:val="both"/>
    </w:pPr>
    <w:rPr>
      <w:rFonts w:ascii="Times New Roman" w:hAnsi="Times New Roman" w:eastAsia="宋体" w:cs="Times New Roman"/>
      <w:lang w:val="en-US" w:eastAsia="zh-CN" w:bidi="ar-SA"/>
    </w:rPr>
  </w:style>
  <w:style w:type="paragraph" w:customStyle="1" w:styleId="130">
    <w:name w:val="附录二级无标题条"/>
    <w:basedOn w:val="1"/>
    <w:next w:val="58"/>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1">
    <w:name w:val="附录三级无标题条"/>
    <w:basedOn w:val="130"/>
    <w:next w:val="58"/>
    <w:uiPriority w:val="0"/>
    <w:pPr>
      <w:outlineLvl w:val="4"/>
    </w:pPr>
  </w:style>
  <w:style w:type="paragraph" w:customStyle="1" w:styleId="132">
    <w:name w:val="附录四级无标题条"/>
    <w:basedOn w:val="131"/>
    <w:next w:val="58"/>
    <w:uiPriority w:val="0"/>
    <w:pPr>
      <w:outlineLvl w:val="5"/>
    </w:pPr>
  </w:style>
  <w:style w:type="paragraph" w:customStyle="1" w:styleId="133">
    <w:name w:val="附录图"/>
    <w:next w:val="58"/>
    <w:uiPriority w:val="0"/>
    <w:pPr>
      <w:wordWrap w:val="0"/>
      <w:overflowPunct w:val="0"/>
      <w:autoSpaceDE w:val="0"/>
      <w:spacing w:beforeLines="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4">
    <w:name w:val="标准文件_一级项"/>
    <w:uiPriority w:val="0"/>
    <w:pPr>
      <w:numPr>
        <w:ilvl w:val="0"/>
        <w:numId w:val="21"/>
      </w:numPr>
    </w:pPr>
    <w:rPr>
      <w:rFonts w:ascii="宋体" w:hAnsi="Times New Roman" w:eastAsia="宋体" w:cs="Times New Roman"/>
      <w:sz w:val="21"/>
      <w:lang w:val="en-US" w:eastAsia="zh-CN" w:bidi="ar-SA"/>
    </w:rPr>
  </w:style>
  <w:style w:type="paragraph" w:customStyle="1" w:styleId="135">
    <w:name w:val="附录五级无标题条"/>
    <w:basedOn w:val="132"/>
    <w:next w:val="58"/>
    <w:uiPriority w:val="0"/>
    <w:pPr>
      <w:outlineLvl w:val="6"/>
    </w:pPr>
  </w:style>
  <w:style w:type="paragraph" w:customStyle="1" w:styleId="136">
    <w:name w:val="附录性质"/>
    <w:basedOn w:val="1"/>
    <w:uiPriority w:val="0"/>
    <w:pPr>
      <w:widowControl/>
      <w:adjustRightInd/>
      <w:jc w:val="center"/>
    </w:pPr>
    <w:rPr>
      <w:rFonts w:ascii="黑体" w:eastAsia="黑体"/>
    </w:rPr>
  </w:style>
  <w:style w:type="paragraph" w:customStyle="1" w:styleId="137">
    <w:name w:val="附录一级无标题条"/>
    <w:basedOn w:val="89"/>
    <w:next w:val="58"/>
    <w:uiPriority w:val="0"/>
    <w:pPr>
      <w:autoSpaceDN w:val="0"/>
      <w:outlineLvl w:val="2"/>
    </w:pPr>
    <w:rPr>
      <w:rFonts w:ascii="宋体" w:hAnsi="宋体" w:eastAsia="宋体"/>
    </w:rPr>
  </w:style>
  <w:style w:type="character" w:customStyle="1" w:styleId="138">
    <w:name w:val="个人答复风格"/>
    <w:uiPriority w:val="0"/>
    <w:rPr>
      <w:rFonts w:ascii="Arial" w:hAnsi="Arial" w:eastAsia="宋体" w:cs="Arial"/>
      <w:color w:val="auto"/>
      <w:spacing w:val="0"/>
      <w:sz w:val="20"/>
    </w:rPr>
  </w:style>
  <w:style w:type="character" w:customStyle="1" w:styleId="139">
    <w:name w:val="个人撰写风格"/>
    <w:uiPriority w:val="0"/>
    <w:rPr>
      <w:rFonts w:ascii="Arial" w:hAnsi="Arial" w:eastAsia="宋体" w:cs="Arial"/>
      <w:color w:val="auto"/>
      <w:spacing w:val="0"/>
      <w:sz w:val="20"/>
    </w:rPr>
  </w:style>
  <w:style w:type="paragraph" w:customStyle="1" w:styleId="140">
    <w:name w:val="脚注后续"/>
    <w:uiPriority w:val="0"/>
    <w:pPr>
      <w:ind w:left="350" w:leftChars="350"/>
      <w:jc w:val="both"/>
    </w:pPr>
    <w:rPr>
      <w:rFonts w:ascii="宋体" w:hAnsi="Times New Roman" w:eastAsia="宋体" w:cs="Times New Roman"/>
      <w:sz w:val="18"/>
      <w:lang w:val="en-US" w:eastAsia="zh-CN" w:bidi="ar-SA"/>
    </w:rPr>
  </w:style>
  <w:style w:type="paragraph" w:customStyle="1" w:styleId="141">
    <w:name w:val="列项——"/>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2">
    <w:name w:val="列项·"/>
    <w:basedOn w:val="58"/>
    <w:uiPriority w:val="0"/>
    <w:pPr>
      <w:tabs>
        <w:tab w:val="left" w:pos="840"/>
      </w:tabs>
    </w:pPr>
  </w:style>
  <w:style w:type="paragraph" w:customStyle="1" w:styleId="143">
    <w:name w:val="目次、索引正文"/>
    <w:uiPriority w:val="0"/>
    <w:pPr>
      <w:spacing w:line="320" w:lineRule="exact"/>
      <w:jc w:val="both"/>
    </w:pPr>
    <w:rPr>
      <w:rFonts w:ascii="宋体" w:hAnsi="Times New Roman" w:eastAsia="宋体" w:cs="Times New Roman"/>
      <w:sz w:val="21"/>
      <w:lang w:val="en-US" w:eastAsia="zh-CN" w:bidi="ar-SA"/>
    </w:rPr>
  </w:style>
  <w:style w:type="paragraph" w:customStyle="1" w:styleId="144">
    <w:name w:val="目录 21"/>
    <w:basedOn w:val="1"/>
    <w:next w:val="1"/>
    <w:semiHidden/>
    <w:uiPriority w:val="0"/>
    <w:pPr>
      <w:adjustRightInd/>
      <w:spacing w:line="240" w:lineRule="auto"/>
      <w:jc w:val="left"/>
    </w:pPr>
    <w:rPr>
      <w:bCs/>
      <w:iCs/>
    </w:rPr>
  </w:style>
  <w:style w:type="paragraph" w:customStyle="1" w:styleId="145">
    <w:name w:val="目录 31"/>
    <w:basedOn w:val="1"/>
    <w:next w:val="1"/>
    <w:semiHidden/>
    <w:uiPriority w:val="0"/>
    <w:pPr>
      <w:spacing w:line="240" w:lineRule="auto"/>
    </w:pPr>
    <w:rPr>
      <w:rFonts w:ascii="宋体" w:hAnsi="宋体"/>
      <w:iCs/>
    </w:rPr>
  </w:style>
  <w:style w:type="paragraph" w:customStyle="1" w:styleId="146">
    <w:name w:val="目录 41"/>
    <w:basedOn w:val="1"/>
    <w:next w:val="1"/>
    <w:semiHidden/>
    <w:uiPriority w:val="0"/>
    <w:pPr>
      <w:adjustRightInd/>
      <w:spacing w:line="240" w:lineRule="auto"/>
      <w:jc w:val="left"/>
    </w:pPr>
  </w:style>
  <w:style w:type="paragraph" w:customStyle="1" w:styleId="147">
    <w:name w:val="目录 51"/>
    <w:basedOn w:val="1"/>
    <w:next w:val="1"/>
    <w:semiHidden/>
    <w:uiPriority w:val="0"/>
    <w:pPr>
      <w:spacing w:line="240" w:lineRule="auto"/>
    </w:pPr>
    <w:rPr>
      <w:rFonts w:ascii="宋体" w:hAnsi="宋体"/>
    </w:rPr>
  </w:style>
  <w:style w:type="paragraph" w:customStyle="1" w:styleId="148">
    <w:name w:val="目录 61"/>
    <w:basedOn w:val="1"/>
    <w:next w:val="1"/>
    <w:semiHidden/>
    <w:uiPriority w:val="0"/>
    <w:pPr>
      <w:adjustRightInd/>
      <w:spacing w:line="240" w:lineRule="auto"/>
      <w:jc w:val="left"/>
    </w:pPr>
  </w:style>
  <w:style w:type="paragraph" w:customStyle="1" w:styleId="149">
    <w:name w:val="目录 71"/>
    <w:basedOn w:val="148"/>
    <w:semiHidden/>
    <w:uiPriority w:val="0"/>
    <w:pPr>
      <w:ind w:left="1260"/>
    </w:pPr>
  </w:style>
  <w:style w:type="paragraph" w:customStyle="1" w:styleId="150">
    <w:name w:val="目录 81"/>
    <w:basedOn w:val="149"/>
    <w:semiHidden/>
    <w:uiPriority w:val="0"/>
    <w:pPr>
      <w:ind w:left="1470"/>
    </w:pPr>
  </w:style>
  <w:style w:type="paragraph" w:customStyle="1" w:styleId="151">
    <w:name w:val="目录 91"/>
    <w:basedOn w:val="150"/>
    <w:semiHidden/>
    <w:uiPriority w:val="0"/>
    <w:pPr>
      <w:ind w:left="1680"/>
    </w:pPr>
  </w:style>
  <w:style w:type="paragraph" w:customStyle="1" w:styleId="152">
    <w:name w:val="其他标准称谓"/>
    <w:uiPriority w:val="0"/>
    <w:pPr>
      <w:spacing w:line="0" w:lineRule="atLeast"/>
      <w:jc w:val="distribute"/>
    </w:pPr>
    <w:rPr>
      <w:rFonts w:ascii="黑体" w:hAnsi="宋体" w:eastAsia="黑体" w:cs="Times New Roman"/>
      <w:sz w:val="52"/>
      <w:lang w:val="en-US" w:eastAsia="zh-CN" w:bidi="ar-SA"/>
    </w:rPr>
  </w:style>
  <w:style w:type="paragraph" w:customStyle="1" w:styleId="153">
    <w:name w:val="其他发布部门"/>
    <w:basedOn w:val="121"/>
    <w:uiPriority w:val="0"/>
    <w:pPr>
      <w:framePr w:wrap="around"/>
      <w:spacing w:line="0" w:lineRule="atLeast"/>
    </w:pPr>
    <w:rPr>
      <w:rFonts w:ascii="黑体" w:eastAsia="黑体"/>
      <w:b w:val="0"/>
    </w:rPr>
  </w:style>
  <w:style w:type="paragraph" w:customStyle="1" w:styleId="154">
    <w:name w:val="前言标题"/>
    <w:next w:val="1"/>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5">
    <w:name w:val="三级无标题条"/>
    <w:basedOn w:val="1"/>
    <w:uiPriority w:val="0"/>
    <w:pPr>
      <w:numPr>
        <w:ilvl w:val="4"/>
        <w:numId w:val="20"/>
      </w:numPr>
      <w:adjustRightInd/>
      <w:spacing w:line="240" w:lineRule="auto"/>
    </w:pPr>
    <w:rPr>
      <w:rFonts w:ascii="宋体" w:hAnsi="宋体"/>
      <w:szCs w:val="24"/>
    </w:rPr>
  </w:style>
  <w:style w:type="paragraph" w:customStyle="1" w:styleId="156">
    <w:name w:val="实施日期"/>
    <w:basedOn w:val="122"/>
    <w:uiPriority w:val="0"/>
    <w:pPr>
      <w:framePr w:hSpace="0" w:wrap="around" w:xAlign="right"/>
      <w:jc w:val="right"/>
    </w:pPr>
  </w:style>
  <w:style w:type="paragraph" w:customStyle="1" w:styleId="157">
    <w:name w:val="四级无标题条"/>
    <w:basedOn w:val="1"/>
    <w:uiPriority w:val="0"/>
    <w:pPr>
      <w:numPr>
        <w:ilvl w:val="5"/>
        <w:numId w:val="20"/>
      </w:numPr>
      <w:adjustRightInd/>
      <w:spacing w:line="240" w:lineRule="auto"/>
    </w:pPr>
    <w:rPr>
      <w:rFonts w:ascii="宋体" w:hAnsi="宋体"/>
      <w:szCs w:val="24"/>
    </w:rPr>
  </w:style>
  <w:style w:type="paragraph" w:customStyle="1" w:styleId="158">
    <w:name w:val="文献分类号"/>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9">
    <w:name w:val="无标题条"/>
    <w:next w:val="58"/>
    <w:uiPriority w:val="0"/>
    <w:pPr>
      <w:jc w:val="both"/>
    </w:pPr>
    <w:rPr>
      <w:rFonts w:ascii="宋体" w:hAnsi="宋体" w:eastAsia="宋体" w:cs="Times New Roman"/>
      <w:sz w:val="21"/>
      <w:lang w:val="en-US" w:eastAsia="zh-CN" w:bidi="ar-SA"/>
    </w:rPr>
  </w:style>
  <w:style w:type="paragraph" w:customStyle="1" w:styleId="160">
    <w:name w:val="五级无标题条"/>
    <w:basedOn w:val="1"/>
    <w:uiPriority w:val="0"/>
    <w:pPr>
      <w:numPr>
        <w:ilvl w:val="6"/>
        <w:numId w:val="20"/>
      </w:numPr>
      <w:adjustRightInd/>
    </w:pPr>
    <w:rPr>
      <w:szCs w:val="24"/>
    </w:rPr>
  </w:style>
  <w:style w:type="paragraph" w:customStyle="1" w:styleId="161">
    <w:name w:val="一级无标题条"/>
    <w:basedOn w:val="1"/>
    <w:uiPriority w:val="0"/>
    <w:pPr>
      <w:numPr>
        <w:ilvl w:val="2"/>
        <w:numId w:val="20"/>
      </w:numPr>
      <w:adjustRightInd/>
      <w:spacing w:before="10" w:after="10" w:line="240" w:lineRule="auto"/>
    </w:pPr>
    <w:rPr>
      <w:rFonts w:ascii="宋体" w:hAnsi="宋体"/>
      <w:szCs w:val="24"/>
    </w:rPr>
  </w:style>
  <w:style w:type="paragraph" w:customStyle="1" w:styleId="162">
    <w:name w:val="注:后续"/>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3">
    <w:name w:val="注×:后续"/>
    <w:basedOn w:val="162"/>
    <w:uiPriority w:val="0"/>
    <w:pPr>
      <w:ind w:left="1406" w:leftChars="0" w:hanging="499" w:firstLineChars="0"/>
    </w:pPr>
  </w:style>
  <w:style w:type="paragraph" w:customStyle="1" w:styleId="164">
    <w:name w:val="标准文件_一级无标题"/>
    <w:basedOn w:val="107"/>
    <w:qFormat/>
    <w:uiPriority w:val="0"/>
    <w:pPr>
      <w:spacing w:beforeLines="0" w:afterLines="0"/>
      <w:outlineLvl w:val="9"/>
    </w:pPr>
    <w:rPr>
      <w:rFonts w:ascii="宋体" w:eastAsia="宋体"/>
    </w:rPr>
  </w:style>
  <w:style w:type="paragraph" w:customStyle="1" w:styleId="165">
    <w:name w:val="标准文件_五级无标题"/>
    <w:basedOn w:val="105"/>
    <w:qFormat/>
    <w:uiPriority w:val="0"/>
    <w:pPr>
      <w:spacing w:beforeLines="0" w:afterLines="0"/>
      <w:outlineLvl w:val="9"/>
    </w:pPr>
    <w:rPr>
      <w:rFonts w:ascii="宋体" w:eastAsia="宋体"/>
    </w:rPr>
  </w:style>
  <w:style w:type="paragraph" w:customStyle="1" w:styleId="166">
    <w:name w:val="标准文件_三级无标题"/>
    <w:basedOn w:val="96"/>
    <w:qFormat/>
    <w:uiPriority w:val="0"/>
    <w:pPr>
      <w:spacing w:beforeLines="0" w:afterLines="0"/>
      <w:outlineLvl w:val="9"/>
    </w:pPr>
    <w:rPr>
      <w:rFonts w:ascii="宋体" w:eastAsia="宋体"/>
    </w:rPr>
  </w:style>
  <w:style w:type="paragraph" w:customStyle="1" w:styleId="167">
    <w:name w:val="标准文件_二级无标题"/>
    <w:basedOn w:val="67"/>
    <w:qFormat/>
    <w:uiPriority w:val="0"/>
    <w:pPr>
      <w:spacing w:beforeLines="0" w:afterLines="0"/>
      <w:outlineLvl w:val="9"/>
    </w:pPr>
    <w:rPr>
      <w:rFonts w:ascii="宋体" w:eastAsia="宋体"/>
    </w:rPr>
  </w:style>
  <w:style w:type="paragraph" w:customStyle="1" w:styleId="168">
    <w:name w:val="标准_四级无标题"/>
    <w:basedOn w:val="100"/>
    <w:next w:val="58"/>
    <w:qFormat/>
    <w:uiPriority w:val="0"/>
    <w:rPr>
      <w:rFonts w:eastAsia="宋体"/>
    </w:rPr>
  </w:style>
  <w:style w:type="paragraph" w:customStyle="1" w:styleId="169">
    <w:name w:val="标准文件_四级无标题"/>
    <w:basedOn w:val="100"/>
    <w:qFormat/>
    <w:uiPriority w:val="0"/>
    <w:pPr>
      <w:spacing w:beforeLines="0" w:afterLines="0"/>
      <w:outlineLvl w:val="9"/>
    </w:pPr>
    <w:rPr>
      <w:rFonts w:ascii="宋体" w:hAnsi="黑体" w:eastAsia="宋体"/>
      <w:szCs w:val="52"/>
    </w:rPr>
  </w:style>
  <w:style w:type="paragraph" w:customStyle="1" w:styleId="170">
    <w:name w:val="标准文件_大写罗马数字编号列项"/>
    <w:basedOn w:val="58"/>
    <w:uiPriority w:val="0"/>
    <w:pPr>
      <w:numPr>
        <w:ilvl w:val="0"/>
        <w:numId w:val="23"/>
      </w:numPr>
      <w:ind w:firstLine="0" w:firstLineChars="0"/>
    </w:pPr>
    <w:rPr>
      <w:rFonts w:ascii="Times New Roman" w:cs="Arial"/>
      <w:szCs w:val="28"/>
    </w:rPr>
  </w:style>
  <w:style w:type="paragraph" w:customStyle="1" w:styleId="171">
    <w:name w:val="标准文件_小写罗马数字编号列项"/>
    <w:basedOn w:val="58"/>
    <w:uiPriority w:val="0"/>
    <w:pPr>
      <w:numPr>
        <w:ilvl w:val="0"/>
        <w:numId w:val="24"/>
      </w:numPr>
      <w:ind w:firstLine="0" w:firstLineChars="0"/>
    </w:pPr>
    <w:rPr>
      <w:rFonts w:cs="Arial"/>
      <w:szCs w:val="28"/>
    </w:rPr>
  </w:style>
  <w:style w:type="paragraph" w:customStyle="1" w:styleId="172">
    <w:name w:val="标准文件_附录标题"/>
    <w:basedOn w:val="78"/>
    <w:qFormat/>
    <w:uiPriority w:val="0"/>
    <w:pPr>
      <w:numPr>
        <w:numId w:val="0"/>
      </w:numPr>
      <w:spacing w:after="280"/>
      <w:outlineLvl w:val="9"/>
    </w:pPr>
  </w:style>
  <w:style w:type="paragraph" w:customStyle="1" w:styleId="173">
    <w:name w:val="标准文件_二级项"/>
    <w:uiPriority w:val="0"/>
    <w:rPr>
      <w:rFonts w:ascii="宋体" w:hAnsi="Times New Roman" w:eastAsia="宋体" w:cs="Times New Roman"/>
      <w:sz w:val="21"/>
      <w:lang w:val="en-US" w:eastAsia="zh-CN" w:bidi="ar-SA"/>
    </w:rPr>
  </w:style>
  <w:style w:type="paragraph" w:customStyle="1" w:styleId="174">
    <w:name w:val="标准文件_三级项"/>
    <w:basedOn w:val="1"/>
    <w:uiPriority w:val="0"/>
    <w:pPr>
      <w:numPr>
        <w:ilvl w:val="2"/>
        <w:numId w:val="21"/>
      </w:numPr>
      <w:spacing w:line="536870612" w:lineRule="auto"/>
    </w:pPr>
    <w:rPr>
      <w:rFonts w:ascii="Times New Roman" w:hAnsi="Times New Roman"/>
    </w:rPr>
  </w:style>
  <w:style w:type="paragraph" w:customStyle="1" w:styleId="175">
    <w:name w:val="图表脚注说明"/>
    <w:basedOn w:val="1"/>
    <w:next w:val="58"/>
    <w:uiPriority w:val="0"/>
    <w:pPr>
      <w:numPr>
        <w:ilvl w:val="0"/>
        <w:numId w:val="25"/>
      </w:numPr>
      <w:adjustRightInd/>
      <w:spacing w:line="240" w:lineRule="auto"/>
      <w:ind w:left="783"/>
    </w:pPr>
    <w:rPr>
      <w:rFonts w:ascii="宋体" w:hAnsi="Times New Roman"/>
      <w:sz w:val="18"/>
      <w:szCs w:val="18"/>
    </w:rPr>
  </w:style>
  <w:style w:type="paragraph" w:customStyle="1" w:styleId="176">
    <w:name w:val="标准文件_字母编号列项（一级）"/>
    <w:uiPriority w:val="0"/>
    <w:pPr>
      <w:numPr>
        <w:ilvl w:val="0"/>
        <w:numId w:val="13"/>
      </w:numPr>
      <w:jc w:val="both"/>
    </w:pPr>
    <w:rPr>
      <w:rFonts w:ascii="宋体" w:hAnsi="Times New Roman" w:eastAsia="宋体" w:cs="Times New Roman"/>
      <w:sz w:val="21"/>
      <w:lang w:val="en-US" w:eastAsia="zh-CN" w:bidi="ar-SA"/>
    </w:rPr>
  </w:style>
  <w:style w:type="paragraph" w:customStyle="1" w:styleId="177">
    <w:name w:val="标准文件_索引字母"/>
    <w:next w:val="58"/>
    <w:qFormat/>
    <w:uiPriority w:val="0"/>
    <w:pPr>
      <w:jc w:val="center"/>
    </w:pPr>
    <w:rPr>
      <w:rFonts w:ascii="宋体" w:hAnsi="宋体" w:eastAsia="Times New Roman" w:cs="Times New Roman"/>
      <w:b/>
      <w:kern w:val="2"/>
      <w:sz w:val="21"/>
      <w:lang w:val="en-US" w:eastAsia="zh-CN" w:bidi="ar-SA"/>
    </w:rPr>
  </w:style>
  <w:style w:type="paragraph" w:customStyle="1" w:styleId="178">
    <w:name w:val="标准文件_附录前"/>
    <w:next w:val="58"/>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9">
    <w:name w:val="标准文件_正文标准名称"/>
    <w:qFormat/>
    <w:uiPriority w:val="0"/>
    <w:pPr>
      <w:spacing w:beforeLines="20" w:after="640" w:line="400" w:lineRule="exact"/>
      <w:jc w:val="center"/>
    </w:pPr>
    <w:rPr>
      <w:rFonts w:ascii="黑体" w:hAnsi="黑体" w:eastAsia="黑体" w:cs="Times New Roman"/>
      <w:kern w:val="2"/>
      <w:sz w:val="32"/>
      <w:szCs w:val="32"/>
      <w:lang w:val="en-US" w:eastAsia="zh-CN" w:bidi="ar-SA"/>
    </w:rPr>
  </w:style>
  <w:style w:type="paragraph" w:customStyle="1" w:styleId="180">
    <w:name w:val="标准文件_表格"/>
    <w:basedOn w:val="58"/>
    <w:qFormat/>
    <w:uiPriority w:val="0"/>
    <w:pPr>
      <w:ind w:firstLine="0" w:firstLineChars="0"/>
      <w:jc w:val="center"/>
    </w:pPr>
    <w:rPr>
      <w:sz w:val="18"/>
    </w:rPr>
  </w:style>
  <w:style w:type="paragraph" w:customStyle="1" w:styleId="181">
    <w:name w:val="标准文件_注："/>
    <w:next w:val="58"/>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2">
    <w:name w:val="标准文件_注×："/>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3">
    <w:name w:val="标准文件_示例："/>
    <w:next w:val="184"/>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4">
    <w:name w:val="标准文件_示例内容"/>
    <w:basedOn w:val="58"/>
    <w:qFormat/>
    <w:uiPriority w:val="0"/>
    <w:pPr>
      <w:ind w:firstLine="420"/>
    </w:pPr>
    <w:rPr>
      <w:sz w:val="18"/>
    </w:rPr>
  </w:style>
  <w:style w:type="paragraph" w:customStyle="1" w:styleId="185">
    <w:name w:val="标准文件_示例×："/>
    <w:basedOn w:val="1"/>
    <w:next w:val="184"/>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6">
    <w:name w:val="标准文件_段 Char"/>
    <w:link w:val="58"/>
    <w:qFormat/>
    <w:uiPriority w:val="0"/>
    <w:rPr>
      <w:rFonts w:ascii="宋体" w:hAnsi="Times New Roman"/>
      <w:sz w:val="21"/>
    </w:rPr>
  </w:style>
  <w:style w:type="paragraph" w:customStyle="1" w:styleId="187">
    <w:name w:val="标准文件_表格续"/>
    <w:basedOn w:val="58"/>
    <w:next w:val="58"/>
    <w:qFormat/>
    <w:uiPriority w:val="0"/>
    <w:pPr>
      <w:jc w:val="center"/>
    </w:pPr>
    <w:rPr>
      <w:rFonts w:ascii="黑体" w:hAnsi="黑体" w:eastAsia="黑体"/>
    </w:rPr>
  </w:style>
  <w:style w:type="character" w:styleId="188">
    <w:name w:val="Placeholder Text"/>
    <w:basedOn w:val="30"/>
    <w:semiHidden/>
    <w:uiPriority w:val="99"/>
    <w:rPr>
      <w:color w:val="808080"/>
    </w:rPr>
  </w:style>
  <w:style w:type="paragraph" w:customStyle="1" w:styleId="189">
    <w:name w:val="标准文件_二级项2"/>
    <w:basedOn w:val="58"/>
    <w:qFormat/>
    <w:uiPriority w:val="0"/>
    <w:pPr>
      <w:numPr>
        <w:ilvl w:val="1"/>
        <w:numId w:val="21"/>
      </w:numPr>
      <w:ind w:left="1271" w:hanging="420" w:firstLineChars="0"/>
    </w:pPr>
  </w:style>
  <w:style w:type="paragraph" w:customStyle="1" w:styleId="190">
    <w:name w:val="标准文件_三级项2"/>
    <w:basedOn w:val="58"/>
    <w:qFormat/>
    <w:uiPriority w:val="0"/>
    <w:pPr>
      <w:numPr>
        <w:ilvl w:val="0"/>
        <w:numId w:val="30"/>
      </w:numPr>
      <w:spacing w:line="300" w:lineRule="exact"/>
      <w:ind w:left="1276" w:hanging="425" w:firstLineChars="0"/>
    </w:pPr>
    <w:rPr>
      <w:rFonts w:ascii="Times New Roman"/>
    </w:rPr>
  </w:style>
  <w:style w:type="paragraph" w:customStyle="1" w:styleId="191">
    <w:name w:val="标准文件_一级项2"/>
    <w:basedOn w:val="58"/>
    <w:qFormat/>
    <w:uiPriority w:val="0"/>
    <w:pPr>
      <w:numPr>
        <w:ilvl w:val="0"/>
        <w:numId w:val="31"/>
      </w:numPr>
      <w:spacing w:line="300" w:lineRule="exact"/>
      <w:ind w:left="1271" w:hanging="420" w:firstLineChars="0"/>
    </w:pPr>
    <w:rPr>
      <w:rFonts w:ascii="Times New Roman"/>
    </w:rPr>
  </w:style>
  <w:style w:type="paragraph" w:customStyle="1" w:styleId="192">
    <w:name w:val="标准文件_提示"/>
    <w:basedOn w:val="58"/>
    <w:next w:val="58"/>
    <w:qFormat/>
    <w:uiPriority w:val="0"/>
    <w:pPr>
      <w:ind w:firstLine="420"/>
    </w:pPr>
    <w:rPr>
      <w:rFonts w:ascii="黑体" w:eastAsia="黑体"/>
    </w:rPr>
  </w:style>
  <w:style w:type="character" w:customStyle="1" w:styleId="193">
    <w:name w:val="标准文件_来源"/>
    <w:basedOn w:val="30"/>
    <w:qFormat/>
    <w:uiPriority w:val="1"/>
    <w:rPr>
      <w:rFonts w:eastAsia="宋体"/>
      <w:sz w:val="21"/>
    </w:rPr>
  </w:style>
  <w:style w:type="paragraph" w:customStyle="1" w:styleId="194">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5">
    <w:name w:val="其他发布日期"/>
    <w:basedOn w:val="122"/>
    <w:uiPriority w:val="0"/>
    <w:pPr>
      <w:framePr w:w="3997" w:h="471" w:hRule="exact" w:hSpace="0" w:vSpace="181" w:wrap="around" w:vAnchor="page" w:hAnchor="page" w:x="1419" w:y="14097"/>
    </w:pPr>
  </w:style>
  <w:style w:type="paragraph" w:customStyle="1" w:styleId="196">
    <w:name w:val="其他实施日期"/>
    <w:basedOn w:val="156"/>
    <w:uiPriority w:val="0"/>
    <w:pPr>
      <w:framePr w:w="3997" w:h="471" w:hRule="exact" w:vSpace="181" w:wrap="around" w:vAnchor="page" w:hAnchor="page" w:x="7089" w:y="14097"/>
    </w:pPr>
  </w:style>
  <w:style w:type="paragraph" w:customStyle="1" w:styleId="197">
    <w:name w:val="标准文件_文件编号"/>
    <w:basedOn w:val="58"/>
    <w:qFormat/>
    <w:uiPriority w:val="0"/>
    <w:pPr>
      <w:framePr w:w="9356" w:h="624" w:hRule="exact" w:hSpace="181" w:vSpace="181" w:wrap="around" w:vAnchor="page" w:hAnchor="page" w:x="1419" w:y="3284"/>
      <w:wordWrap w:val="0"/>
      <w:spacing w:line="280" w:lineRule="exact"/>
      <w:ind w:firstLine="0" w:firstLineChars="0"/>
      <w:jc w:val="right"/>
    </w:pPr>
    <w:rPr>
      <w:rFonts w:ascii="黑体" w:eastAsia="黑体"/>
      <w:bCs/>
      <w:sz w:val="28"/>
      <w:szCs w:val="28"/>
    </w:rPr>
  </w:style>
  <w:style w:type="paragraph" w:customStyle="1" w:styleId="198">
    <w:name w:val="标准文件_替换文件编号"/>
    <w:basedOn w:val="197"/>
    <w:qFormat/>
    <w:uiPriority w:val="0"/>
    <w:pPr>
      <w:framePr w:wrap="around"/>
      <w:spacing w:before="57"/>
    </w:pPr>
    <w:rPr>
      <w:sz w:val="21"/>
    </w:rPr>
  </w:style>
  <w:style w:type="paragraph" w:customStyle="1" w:styleId="199">
    <w:name w:val="标准文件_文件名称"/>
    <w:basedOn w:val="58"/>
    <w:next w:val="58"/>
    <w:qFormat/>
    <w:uiPriority w:val="0"/>
    <w:pPr>
      <w:framePr w:w="9639" w:h="6976" w:hRule="exact" w:wrap="around" w:vAnchor="page" w:hAnchor="page" w:y="6408"/>
      <w:autoSpaceDE/>
      <w:autoSpaceDN/>
      <w:spacing w:line="700" w:lineRule="exact"/>
      <w:ind w:firstLine="0" w:firstLineChars="0"/>
      <w:jc w:val="center"/>
    </w:pPr>
    <w:rPr>
      <w:rFonts w:ascii="黑体" w:hAnsi="黑体" w:eastAsia="黑体"/>
      <w:bCs/>
      <w:sz w:val="52"/>
    </w:rPr>
  </w:style>
  <w:style w:type="paragraph" w:customStyle="1" w:styleId="200">
    <w:name w:val="标准文件_附录图标号"/>
    <w:basedOn w:val="58"/>
    <w:next w:val="58"/>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1">
    <w:name w:val="标准文件_附录表标号"/>
    <w:basedOn w:val="58"/>
    <w:next w:val="58"/>
    <w:qFormat/>
    <w:uiPriority w:val="0"/>
    <w:pPr>
      <w:numPr>
        <w:ilvl w:val="0"/>
        <w:numId w:val="5"/>
      </w:numPr>
      <w:spacing w:line="14" w:lineRule="exact"/>
      <w:ind w:firstLine="0" w:firstLineChars="0"/>
      <w:jc w:val="center"/>
    </w:pPr>
    <w:rPr>
      <w:rFonts w:eastAsia="黑体"/>
      <w:vanish/>
      <w:sz w:val="2"/>
    </w:rPr>
  </w:style>
  <w:style w:type="paragraph" w:customStyle="1" w:styleId="202">
    <w:name w:val="标准文件_引言一级条标题"/>
    <w:basedOn w:val="58"/>
    <w:next w:val="58"/>
    <w:qFormat/>
    <w:uiPriority w:val="0"/>
    <w:pPr>
      <w:numPr>
        <w:ilvl w:val="1"/>
        <w:numId w:val="8"/>
      </w:numPr>
      <w:spacing w:beforeLines="50" w:afterLines="50"/>
      <w:ind w:firstLineChars="0"/>
    </w:pPr>
    <w:rPr>
      <w:rFonts w:ascii="黑体" w:eastAsia="黑体"/>
    </w:rPr>
  </w:style>
  <w:style w:type="paragraph" w:customStyle="1" w:styleId="203">
    <w:name w:val="标准文件_引言二级条标题"/>
    <w:basedOn w:val="58"/>
    <w:next w:val="58"/>
    <w:qFormat/>
    <w:uiPriority w:val="0"/>
    <w:pPr>
      <w:numPr>
        <w:ilvl w:val="2"/>
        <w:numId w:val="8"/>
      </w:numPr>
      <w:spacing w:beforeLines="50" w:afterLines="50"/>
      <w:ind w:firstLineChars="0"/>
    </w:pPr>
    <w:rPr>
      <w:rFonts w:ascii="黑体" w:eastAsia="黑体"/>
    </w:rPr>
  </w:style>
  <w:style w:type="paragraph" w:customStyle="1" w:styleId="204">
    <w:name w:val="标准文件_引言三级条标题"/>
    <w:basedOn w:val="58"/>
    <w:next w:val="58"/>
    <w:qFormat/>
    <w:uiPriority w:val="0"/>
    <w:pPr>
      <w:numPr>
        <w:ilvl w:val="3"/>
        <w:numId w:val="8"/>
      </w:numPr>
      <w:spacing w:beforeLines="50" w:afterLines="50"/>
      <w:ind w:firstLineChars="0"/>
    </w:pPr>
    <w:rPr>
      <w:rFonts w:ascii="黑体" w:eastAsia="黑体"/>
    </w:rPr>
  </w:style>
  <w:style w:type="paragraph" w:customStyle="1" w:styleId="205">
    <w:name w:val="标准文件_引言四级条标题"/>
    <w:basedOn w:val="58"/>
    <w:next w:val="58"/>
    <w:qFormat/>
    <w:uiPriority w:val="0"/>
    <w:pPr>
      <w:numPr>
        <w:ilvl w:val="4"/>
        <w:numId w:val="8"/>
      </w:numPr>
      <w:spacing w:beforeLines="50" w:afterLines="50"/>
      <w:ind w:firstLineChars="0"/>
    </w:pPr>
    <w:rPr>
      <w:rFonts w:ascii="黑体" w:eastAsia="黑体"/>
    </w:rPr>
  </w:style>
  <w:style w:type="paragraph" w:customStyle="1" w:styleId="206">
    <w:name w:val="标准文件_引言五级条标题"/>
    <w:basedOn w:val="58"/>
    <w:next w:val="58"/>
    <w:qFormat/>
    <w:uiPriority w:val="0"/>
    <w:pPr>
      <w:numPr>
        <w:ilvl w:val="5"/>
        <w:numId w:val="8"/>
      </w:numPr>
      <w:spacing w:beforeLines="50" w:afterLines="50"/>
      <w:ind w:firstLineChars="0"/>
    </w:pPr>
    <w:rPr>
      <w:rFonts w:ascii="黑体" w:eastAsia="黑体"/>
    </w:rPr>
  </w:style>
  <w:style w:type="paragraph" w:customStyle="1" w:styleId="207">
    <w:name w:val="标准文件_注后"/>
    <w:basedOn w:val="58"/>
    <w:qFormat/>
    <w:uiPriority w:val="0"/>
    <w:pPr>
      <w:ind w:left="811" w:firstLine="0" w:firstLineChars="0"/>
    </w:pPr>
    <w:rPr>
      <w:sz w:val="18"/>
    </w:rPr>
  </w:style>
  <w:style w:type="paragraph" w:customStyle="1" w:styleId="208">
    <w:name w:val="标准文件_注X后"/>
    <w:basedOn w:val="58"/>
    <w:qFormat/>
    <w:uiPriority w:val="0"/>
    <w:pPr>
      <w:ind w:left="811" w:firstLine="0" w:firstLineChars="0"/>
    </w:pPr>
    <w:rPr>
      <w:sz w:val="18"/>
    </w:rPr>
  </w:style>
  <w:style w:type="paragraph" w:customStyle="1" w:styleId="209">
    <w:name w:val="标准文件_示例后"/>
    <w:basedOn w:val="58"/>
    <w:qFormat/>
    <w:uiPriority w:val="0"/>
    <w:pPr>
      <w:ind w:left="964" w:firstLine="0" w:firstLineChars="0"/>
    </w:pPr>
    <w:rPr>
      <w:sz w:val="18"/>
    </w:rPr>
  </w:style>
  <w:style w:type="paragraph" w:customStyle="1" w:styleId="210">
    <w:name w:val="标准文件_示例X后"/>
    <w:basedOn w:val="58"/>
    <w:link w:val="211"/>
    <w:qFormat/>
    <w:uiPriority w:val="0"/>
    <w:pPr>
      <w:ind w:left="1049" w:firstLine="0" w:firstLineChars="0"/>
    </w:pPr>
    <w:rPr>
      <w:sz w:val="18"/>
    </w:rPr>
  </w:style>
  <w:style w:type="character" w:customStyle="1" w:styleId="211">
    <w:name w:val="标准文件_示例X后 字符"/>
    <w:basedOn w:val="186"/>
    <w:link w:val="210"/>
    <w:uiPriority w:val="0"/>
    <w:rPr>
      <w:rFonts w:ascii="宋体" w:hAnsi="Times New Roman"/>
      <w:sz w:val="18"/>
    </w:rPr>
  </w:style>
  <w:style w:type="paragraph" w:customStyle="1" w:styleId="212">
    <w:name w:val="标准文件_索引项"/>
    <w:basedOn w:val="58"/>
    <w:next w:val="58"/>
    <w:qFormat/>
    <w:uiPriority w:val="0"/>
    <w:pPr>
      <w:tabs>
        <w:tab w:val="right" w:leader="dot" w:pos="9356"/>
      </w:tabs>
      <w:ind w:left="210" w:hanging="210" w:firstLineChars="0"/>
      <w:jc w:val="left"/>
    </w:pPr>
  </w:style>
  <w:style w:type="paragraph" w:customStyle="1" w:styleId="213">
    <w:name w:val="标准文件_附录一级无标题"/>
    <w:basedOn w:val="80"/>
    <w:qFormat/>
    <w:uiPriority w:val="0"/>
    <w:pPr>
      <w:spacing w:beforeLines="0" w:afterLines="0" w:line="276" w:lineRule="auto"/>
      <w:outlineLvl w:val="9"/>
    </w:pPr>
    <w:rPr>
      <w:rFonts w:ascii="宋体" w:eastAsia="宋体"/>
    </w:rPr>
  </w:style>
  <w:style w:type="paragraph" w:customStyle="1" w:styleId="214">
    <w:name w:val="标准文件_附录二级无标题"/>
    <w:basedOn w:val="81"/>
    <w:qFormat/>
    <w:uiPriority w:val="0"/>
    <w:pPr>
      <w:spacing w:beforeLines="0" w:afterLines="0" w:line="276" w:lineRule="auto"/>
      <w:outlineLvl w:val="9"/>
    </w:pPr>
    <w:rPr>
      <w:rFonts w:ascii="宋体" w:eastAsia="宋体"/>
    </w:rPr>
  </w:style>
  <w:style w:type="paragraph" w:customStyle="1" w:styleId="215">
    <w:name w:val="标准文件_附录三级无标题"/>
    <w:basedOn w:val="83"/>
    <w:qFormat/>
    <w:uiPriority w:val="0"/>
    <w:pPr>
      <w:spacing w:beforeLines="0" w:afterLines="0" w:line="276" w:lineRule="auto"/>
      <w:outlineLvl w:val="9"/>
    </w:pPr>
    <w:rPr>
      <w:rFonts w:ascii="宋体" w:eastAsia="宋体"/>
    </w:rPr>
  </w:style>
  <w:style w:type="paragraph" w:customStyle="1" w:styleId="216">
    <w:name w:val="标准文件_附录四级无标题"/>
    <w:basedOn w:val="84"/>
    <w:qFormat/>
    <w:uiPriority w:val="0"/>
    <w:pPr>
      <w:spacing w:beforeLines="0" w:afterLines="0" w:line="276" w:lineRule="auto"/>
      <w:outlineLvl w:val="9"/>
    </w:pPr>
    <w:rPr>
      <w:rFonts w:ascii="宋体" w:eastAsia="宋体"/>
    </w:rPr>
  </w:style>
  <w:style w:type="paragraph" w:customStyle="1" w:styleId="217">
    <w:name w:val="标准文件_附录五级无标题"/>
    <w:basedOn w:val="86"/>
    <w:qFormat/>
    <w:uiPriority w:val="0"/>
    <w:pPr>
      <w:spacing w:beforeLines="0" w:afterLines="0" w:line="276" w:lineRule="auto"/>
      <w:outlineLvl w:val="9"/>
    </w:pPr>
    <w:rPr>
      <w:rFonts w:ascii="宋体" w:eastAsia="宋体"/>
    </w:rPr>
  </w:style>
  <w:style w:type="paragraph" w:customStyle="1" w:styleId="218">
    <w:name w:val="标准文件_引言一级无标题"/>
    <w:basedOn w:val="202"/>
    <w:next w:val="58"/>
    <w:qFormat/>
    <w:uiPriority w:val="0"/>
    <w:pPr>
      <w:spacing w:beforeLines="0" w:afterLines="0" w:line="276" w:lineRule="auto"/>
    </w:pPr>
    <w:rPr>
      <w:rFonts w:ascii="宋体" w:eastAsia="宋体"/>
    </w:rPr>
  </w:style>
  <w:style w:type="paragraph" w:customStyle="1" w:styleId="219">
    <w:name w:val="标准文件_引言二级无标题"/>
    <w:basedOn w:val="203"/>
    <w:next w:val="58"/>
    <w:qFormat/>
    <w:uiPriority w:val="0"/>
    <w:pPr>
      <w:spacing w:beforeLines="0" w:afterLines="0" w:line="276" w:lineRule="auto"/>
    </w:pPr>
    <w:rPr>
      <w:rFonts w:ascii="宋体" w:eastAsia="宋体"/>
    </w:rPr>
  </w:style>
  <w:style w:type="paragraph" w:customStyle="1" w:styleId="220">
    <w:name w:val="标准文件_引言三级无标题"/>
    <w:basedOn w:val="204"/>
    <w:next w:val="58"/>
    <w:qFormat/>
    <w:uiPriority w:val="0"/>
    <w:pPr>
      <w:spacing w:beforeLines="0" w:afterLines="0" w:line="276" w:lineRule="auto"/>
    </w:pPr>
    <w:rPr>
      <w:rFonts w:ascii="宋体" w:eastAsia="宋体"/>
    </w:rPr>
  </w:style>
  <w:style w:type="paragraph" w:customStyle="1" w:styleId="221">
    <w:name w:val="标准文件_引言四级无标题"/>
    <w:basedOn w:val="205"/>
    <w:next w:val="58"/>
    <w:qFormat/>
    <w:uiPriority w:val="0"/>
    <w:pPr>
      <w:spacing w:beforeLines="0" w:afterLines="0" w:line="276" w:lineRule="auto"/>
    </w:pPr>
    <w:rPr>
      <w:rFonts w:ascii="宋体" w:eastAsia="宋体"/>
    </w:rPr>
  </w:style>
  <w:style w:type="paragraph" w:customStyle="1" w:styleId="222">
    <w:name w:val="标准文件_引言五级无标题"/>
    <w:basedOn w:val="206"/>
    <w:next w:val="58"/>
    <w:qFormat/>
    <w:uiPriority w:val="0"/>
    <w:pPr>
      <w:spacing w:beforeLines="0" w:afterLines="0" w:line="276" w:lineRule="auto"/>
    </w:pPr>
    <w:rPr>
      <w:rFonts w:ascii="宋体" w:eastAsia="宋体"/>
    </w:rPr>
  </w:style>
  <w:style w:type="paragraph" w:customStyle="1" w:styleId="223">
    <w:name w:val="标准文件_索引标题"/>
    <w:basedOn w:val="65"/>
    <w:next w:val="58"/>
    <w:qFormat/>
    <w:uiPriority w:val="0"/>
    <w:rPr>
      <w:rFonts w:hAnsi="黑体"/>
    </w:rPr>
  </w:style>
  <w:style w:type="paragraph" w:customStyle="1" w:styleId="224">
    <w:name w:val="标准文件_脚注内容"/>
    <w:basedOn w:val="58"/>
    <w:qFormat/>
    <w:uiPriority w:val="0"/>
    <w:pPr>
      <w:ind w:left="400" w:leftChars="200" w:hanging="200" w:hangingChars="200"/>
    </w:pPr>
    <w:rPr>
      <w:sz w:val="15"/>
    </w:rPr>
  </w:style>
  <w:style w:type="paragraph" w:customStyle="1" w:styleId="225">
    <w:name w:val="标准文件_术语条一"/>
    <w:basedOn w:val="164"/>
    <w:next w:val="58"/>
    <w:qFormat/>
    <w:uiPriority w:val="0"/>
  </w:style>
  <w:style w:type="paragraph" w:customStyle="1" w:styleId="226">
    <w:name w:val="标准文件_术语条二"/>
    <w:basedOn w:val="167"/>
    <w:next w:val="58"/>
    <w:qFormat/>
    <w:uiPriority w:val="0"/>
  </w:style>
  <w:style w:type="paragraph" w:customStyle="1" w:styleId="227">
    <w:name w:val="标准文件_术语条三"/>
    <w:basedOn w:val="166"/>
    <w:next w:val="58"/>
    <w:qFormat/>
    <w:uiPriority w:val="0"/>
  </w:style>
  <w:style w:type="paragraph" w:customStyle="1" w:styleId="228">
    <w:name w:val="标准文件_术语条四"/>
    <w:basedOn w:val="169"/>
    <w:next w:val="58"/>
    <w:qFormat/>
    <w:uiPriority w:val="0"/>
  </w:style>
  <w:style w:type="paragraph" w:customStyle="1" w:styleId="229">
    <w:name w:val="标准文件_术语条五"/>
    <w:basedOn w:val="165"/>
    <w:next w:val="58"/>
    <w:qFormat/>
    <w:uiPriority w:val="0"/>
  </w:style>
  <w:style w:type="paragraph" w:customStyle="1" w:styleId="230">
    <w:name w:val="Defaul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1">
    <w:name w:val="发布"/>
    <w:basedOn w:val="30"/>
    <w:uiPriority w:val="0"/>
    <w:rPr>
      <w:rFonts w:ascii="黑体" w:eastAsia="黑体"/>
      <w:spacing w:val="85"/>
      <w:w w:val="100"/>
      <w:position w:val="3"/>
      <w:sz w:val="28"/>
      <w:szCs w:val="28"/>
    </w:rPr>
  </w:style>
  <w:style w:type="character" w:customStyle="1" w:styleId="232">
    <w:name w:val="文档结构图 Char"/>
    <w:basedOn w:val="30"/>
    <w:link w:val="13"/>
    <w:semiHidden/>
    <w:uiPriority w:val="99"/>
    <w:rPr>
      <w:rFonts w:ascii="宋体"/>
      <w:kern w:val="2"/>
      <w:sz w:val="18"/>
      <w:szCs w:val="18"/>
    </w:rPr>
  </w:style>
  <w:style w:type="paragraph" w:customStyle="1" w:styleId="233">
    <w:name w:val="一级条标题"/>
    <w:next w:val="234"/>
    <w:uiPriority w:val="0"/>
    <w:pPr>
      <w:numPr>
        <w:ilvl w:val="1"/>
        <w:numId w:val="32"/>
      </w:numPr>
      <w:spacing w:beforeLines="50" w:afterLines="50"/>
      <w:outlineLvl w:val="2"/>
    </w:pPr>
    <w:rPr>
      <w:rFonts w:ascii="黑体" w:hAnsi="Times New Roman" w:eastAsia="黑体" w:cs="Times New Roman"/>
      <w:sz w:val="21"/>
      <w:szCs w:val="21"/>
      <w:lang w:val="en-US" w:eastAsia="zh-CN" w:bidi="ar-SA"/>
    </w:rPr>
  </w:style>
  <w:style w:type="paragraph" w:customStyle="1" w:styleId="234">
    <w:name w:val="段"/>
    <w:link w:val="240"/>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235">
    <w:name w:val="章标题"/>
    <w:next w:val="234"/>
    <w:qFormat/>
    <w:uiPriority w:val="0"/>
    <w:pPr>
      <w:numPr>
        <w:ilvl w:val="0"/>
        <w:numId w:val="32"/>
      </w:numPr>
      <w:spacing w:beforeLines="100" w:afterLines="100"/>
      <w:jc w:val="both"/>
      <w:outlineLvl w:val="1"/>
    </w:pPr>
    <w:rPr>
      <w:rFonts w:ascii="黑体" w:hAnsi="Times New Roman" w:eastAsia="黑体" w:cs="Times New Roman"/>
      <w:sz w:val="21"/>
      <w:lang w:val="en-US" w:eastAsia="zh-CN" w:bidi="ar-SA"/>
    </w:rPr>
  </w:style>
  <w:style w:type="paragraph" w:customStyle="1" w:styleId="236">
    <w:name w:val="二级条标题"/>
    <w:basedOn w:val="233"/>
    <w:next w:val="234"/>
    <w:uiPriority w:val="0"/>
    <w:pPr>
      <w:numPr>
        <w:ilvl w:val="2"/>
      </w:numPr>
      <w:spacing w:before="50" w:after="50"/>
      <w:outlineLvl w:val="3"/>
    </w:pPr>
  </w:style>
  <w:style w:type="paragraph" w:customStyle="1" w:styleId="237">
    <w:name w:val="三级条标题"/>
    <w:basedOn w:val="236"/>
    <w:next w:val="1"/>
    <w:uiPriority w:val="0"/>
    <w:pPr>
      <w:numPr>
        <w:ilvl w:val="3"/>
      </w:numPr>
      <w:outlineLvl w:val="4"/>
    </w:pPr>
  </w:style>
  <w:style w:type="paragraph" w:customStyle="1" w:styleId="238">
    <w:name w:val="四级条标题"/>
    <w:basedOn w:val="237"/>
    <w:next w:val="1"/>
    <w:uiPriority w:val="0"/>
    <w:pPr>
      <w:numPr>
        <w:ilvl w:val="4"/>
      </w:numPr>
      <w:outlineLvl w:val="5"/>
    </w:pPr>
  </w:style>
  <w:style w:type="paragraph" w:customStyle="1" w:styleId="239">
    <w:name w:val="五级条标题"/>
    <w:basedOn w:val="238"/>
    <w:next w:val="1"/>
    <w:uiPriority w:val="0"/>
    <w:pPr>
      <w:numPr>
        <w:ilvl w:val="5"/>
      </w:numPr>
      <w:outlineLvl w:val="6"/>
    </w:pPr>
  </w:style>
  <w:style w:type="character" w:customStyle="1" w:styleId="240">
    <w:name w:val="段 Char"/>
    <w:link w:val="234"/>
    <w:uiPriority w:val="0"/>
    <w:rPr>
      <w:rFonts w:ascii="宋体" w:hAnsi="Times New Roman"/>
      <w:sz w:val="21"/>
    </w:rPr>
  </w:style>
  <w:style w:type="paragraph" w:customStyle="1" w:styleId="241">
    <w:name w:val="附录表标题"/>
    <w:basedOn w:val="1"/>
    <w:next w:val="234"/>
    <w:uiPriority w:val="0"/>
    <w:pPr>
      <w:tabs>
        <w:tab w:val="left" w:pos="180"/>
        <w:tab w:val="left" w:pos="1310"/>
      </w:tabs>
      <w:adjustRightInd/>
      <w:spacing w:beforeLines="50" w:afterLines="50" w:line="240" w:lineRule="auto"/>
      <w:ind w:left="1310" w:hanging="420"/>
      <w:jc w:val="center"/>
    </w:pPr>
    <w:rPr>
      <w:rFonts w:ascii="黑体" w:hAnsi="Times New Roman" w:eastAsia="黑体"/>
    </w:rPr>
  </w:style>
  <w:style w:type="paragraph" w:customStyle="1" w:styleId="242">
    <w:name w:val="正文1"/>
    <w:basedOn w:val="1"/>
    <w:uiPriority w:val="0"/>
    <w:pPr>
      <w:widowControl/>
      <w:adjustRightInd/>
      <w:spacing w:line="240" w:lineRule="auto"/>
    </w:pPr>
    <w:rPr>
      <w:rFonts w:ascii="Times New Roman" w:hAnsi="Times New Roman"/>
    </w:rPr>
  </w:style>
  <w:style w:type="paragraph" w:customStyle="1" w:styleId="243">
    <w:name w:val="附录图标题"/>
    <w:basedOn w:val="1"/>
    <w:next w:val="234"/>
    <w:uiPriority w:val="0"/>
    <w:pPr>
      <w:numPr>
        <w:ilvl w:val="1"/>
        <w:numId w:val="14"/>
      </w:numPr>
      <w:tabs>
        <w:tab w:val="left" w:pos="363"/>
      </w:tabs>
      <w:adjustRightInd/>
      <w:spacing w:beforeLines="50" w:afterLines="50" w:line="240" w:lineRule="auto"/>
      <w:jc w:val="center"/>
    </w:pPr>
    <w:rPr>
      <w:rFonts w:ascii="黑体" w:eastAsia="黑体"/>
    </w:rPr>
  </w:style>
  <w:style w:type="paragraph" w:customStyle="1" w:styleId="244">
    <w:name w:val="前言、引言标题"/>
    <w:next w:val="234"/>
    <w:uiPriority w:val="0"/>
    <w:pPr>
      <w:keepNext/>
      <w:pageBreakBefore/>
      <w:shd w:val="clear" w:color="FFFFFF" w:fill="FFFFFF"/>
      <w:spacing w:before="640" w:after="560"/>
      <w:jc w:val="center"/>
      <w:outlineLvl w:val="0"/>
    </w:pPr>
    <w:rPr>
      <w:rFonts w:ascii="黑体" w:hAnsi="Times New Roman" w:eastAsia="黑体" w:cs="Times New Roman"/>
      <w:sz w:val="3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7" Type="http://schemas.openxmlformats.org/officeDocument/2006/relationships/glossaryDocument" Target="glossary/document.xml"/><Relationship Id="rId26" Type="http://schemas.openxmlformats.org/officeDocument/2006/relationships/fontTable" Target="fontTable.xml"/><Relationship Id="rId25" Type="http://schemas.openxmlformats.org/officeDocument/2006/relationships/customXml" Target="../customXml/item2.xml"/><Relationship Id="rId24" Type="http://schemas.openxmlformats.org/officeDocument/2006/relationships/numbering" Target="numbering.xml"/><Relationship Id="rId23" Type="http://schemas.openxmlformats.org/officeDocument/2006/relationships/customXml" Target="../customXml/item1.xml"/><Relationship Id="rId22" Type="http://schemas.openxmlformats.org/officeDocument/2006/relationships/image" Target="media/image5.jpeg"/><Relationship Id="rId21" Type="http://schemas.openxmlformats.org/officeDocument/2006/relationships/image" Target="media/image4.png"/><Relationship Id="rId20" Type="http://schemas.openxmlformats.org/officeDocument/2006/relationships/image" Target="media/image3.png"/><Relationship Id="rId2" Type="http://schemas.openxmlformats.org/officeDocument/2006/relationships/settings" Target="settings.xml"/><Relationship Id="rId19" Type="http://schemas.openxmlformats.org/officeDocument/2006/relationships/image" Target="media/image2.png"/><Relationship Id="rId18" Type="http://schemas.openxmlformats.org/officeDocument/2006/relationships/image" Target="media/image1.png"/><Relationship Id="rId17" Type="http://schemas.openxmlformats.org/officeDocument/2006/relationships/theme" Target="theme/theme1.xml"/><Relationship Id="rId16" Type="http://schemas.openxmlformats.org/officeDocument/2006/relationships/footer" Target="footer8.xml"/><Relationship Id="rId15" Type="http://schemas.openxmlformats.org/officeDocument/2006/relationships/footer" Target="footer7.xml"/><Relationship Id="rId14" Type="http://schemas.openxmlformats.org/officeDocument/2006/relationships/footer" Target="footer6.xml"/><Relationship Id="rId13" Type="http://schemas.openxmlformats.org/officeDocument/2006/relationships/footer" Target="footer5.xml"/><Relationship Id="rId12" Type="http://schemas.openxmlformats.org/officeDocument/2006/relationships/footer" Target="footer4.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A98C9038BD47471EB14695223A1B4BD9"/>
        <w:style w:val=""/>
        <w:category>
          <w:name w:val="常规"/>
          <w:gallery w:val="placeholder"/>
        </w:category>
        <w:types>
          <w:type w:val="bbPlcHdr"/>
        </w:types>
        <w:behaviors>
          <w:behavior w:val="content"/>
        </w:behaviors>
        <w:description w:val=""/>
        <w:guid w:val="{E3BDEF35-B58F-4CB7-B5B3-D9E7CED53A96}"/>
      </w:docPartPr>
      <w:docPartBody>
        <w:p>
          <w:pPr>
            <w:pStyle w:val="5"/>
          </w:pPr>
          <w:r>
            <w:rPr>
              <w:rStyle w:val="4"/>
              <w:rFonts w:hint="eastAsia"/>
            </w:rPr>
            <w:t>单击或点击此处输入文字。</w:t>
          </w:r>
        </w:p>
      </w:docPartBody>
    </w:docPart>
    <w:docPart>
      <w:docPartPr>
        <w:name w:val="8AFBF2FD634F4FB5A7E012C54A2808EF"/>
        <w:style w:val=""/>
        <w:category>
          <w:name w:val="常规"/>
          <w:gallery w:val="placeholder"/>
        </w:category>
        <w:types>
          <w:type w:val="bbPlcHdr"/>
        </w:types>
        <w:behaviors>
          <w:behavior w:val="content"/>
        </w:behaviors>
        <w:description w:val=""/>
        <w:guid w:val="{38A0CEBA-7FE8-4C7D-BABA-9EC6B2BC51F5}"/>
      </w:docPartPr>
      <w:docPartBody>
        <w:p>
          <w:pPr>
            <w:pStyle w:val="8"/>
          </w:pPr>
          <w:r>
            <w:rPr>
              <w:rStyle w:val="4"/>
              <w:rFonts w:hint="eastAsia"/>
            </w:rPr>
            <w:t>选择一项。</w:t>
          </w:r>
        </w:p>
      </w:docPartBody>
    </w:docPart>
    <w:docPart>
      <w:docPartPr>
        <w:name w:val="738137D1DCBA4BDFB2274633116F7D66"/>
        <w:style w:val=""/>
        <w:category>
          <w:name w:val="常规"/>
          <w:gallery w:val="placeholder"/>
        </w:category>
        <w:types>
          <w:type w:val="bbPlcHdr"/>
        </w:types>
        <w:behaviors>
          <w:behavior w:val="content"/>
        </w:behaviors>
        <w:description w:val=""/>
        <w:guid w:val="{9FCA1C24-5439-4605-8961-0EE384C77485}"/>
      </w:docPartPr>
      <w:docPartBody>
        <w:p>
          <w:pPr>
            <w:pStyle w:val="9"/>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Arial Unicode MS">
    <w:panose1 w:val="020B0604020202020204"/>
    <w:charset w:val="86"/>
    <w:family w:val="auto"/>
    <w:pitch w:val="default"/>
    <w:sig w:usb0="FFFFFFFF" w:usb1="E9FFFFFF" w:usb2="0000003F" w:usb3="00000000" w:csb0="603F01FF" w:csb1="FFFF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9A33F5"/>
    <w:rsid w:val="00064CA4"/>
    <w:rsid w:val="003C6A45"/>
    <w:rsid w:val="004950FF"/>
    <w:rsid w:val="005E5A3A"/>
    <w:rsid w:val="00813598"/>
    <w:rsid w:val="008E347D"/>
    <w:rsid w:val="009A33F5"/>
    <w:rsid w:val="00AC4B4D"/>
    <w:rsid w:val="00B16881"/>
    <w:rsid w:val="00C1627D"/>
    <w:rsid w:val="00CF2767"/>
    <w:rsid w:val="00D05882"/>
    <w:rsid w:val="00DA2A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A98C9038BD47471EB14695223A1B4BD9"/>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57BC0D3AC9FA4F05A4DA4BFE6EE77B0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D980E133ED9741DE83C53F41A6C6BD5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8">
    <w:name w:val="8AFBF2FD634F4FB5A7E012C54A2808EF"/>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9">
    <w:name w:val="738137D1DCBA4BDFB2274633116F7D66"/>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0">
    <w:name w:val="387531E168794F8D9969AAE4A471452B"/>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1">
    <w:name w:val="D69F507EDF164D7992A68DA40715F2D8"/>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2">
    <w:name w:val="FA5C9973685E417DBBD7E042A33F210D"/>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2049"/>
    <customShpInfo spid="_x0000_s2050"/>
    <customShpInfo spid="_x0000_s2055"/>
    <customShpInfo spid="_x0000_s2056"/>
    <customShpInfo spid="_x0000_s2057"/>
    <customShpInfo spid="_x0000_s2058"/>
    <customShpInfo spid="_x0000_s1026"/>
    <customShpInfo spid="_x0000_s1027"/>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FAA9996-C0FB-4FD0-A1E8-F0A8A4F265D6}">
  <ds:schemaRefs/>
</ds:datastoreItem>
</file>

<file path=docProps/app.xml><?xml version="1.0" encoding="utf-8"?>
<Properties xmlns="http://schemas.openxmlformats.org/officeDocument/2006/extended-properties" xmlns:vt="http://schemas.openxmlformats.org/officeDocument/2006/docPropsVTypes">
  <Template>团体标准</Template>
  <Company>PCMI</Company>
  <Pages>11</Pages>
  <Words>679</Words>
  <Characters>3876</Characters>
  <Lines>32</Lines>
  <Paragraphs>9</Paragraphs>
  <TotalTime>9</TotalTime>
  <ScaleCrop>false</ScaleCrop>
  <LinksUpToDate>false</LinksUpToDate>
  <CharactersWithSpaces>4546</CharactersWithSpaces>
  <Application>WPS Office_11.1.0.10578_F1E327BC-269C-435d-A152-05C5408002CA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2021-07-08T03:05:00Z</dcterms:created>
  <dc:creator>lenovo-z</dc:creator>
  <dc:description>&lt;config cover="true" show_menu="true" version="1.0.0" doctype="SDKXY"&gt;_x000d_
&lt;/config&gt;</dc:description>
  <cp:lastModifiedBy>誰念誰川</cp:lastModifiedBy>
  <cp:lastPrinted>2021-02-02T08:22:00Z</cp:lastPrinted>
  <dcterms:modified xsi:type="dcterms:W3CDTF">2021-07-08T07:22:48Z</dcterms:modified>
  <dc:title>团体标准</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2052-11.1.0.10578</vt:lpwstr>
  </property>
  <property fmtid="{D5CDD505-2E9C-101B-9397-08002B2CF9AE}" pid="15" name="ICV">
    <vt:lpwstr>DCDCE61ED5F14812BE8CAEFF05B12DDD</vt:lpwstr>
  </property>
</Properties>
</file>