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B013E" w:rsidP="00D8190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81905">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A6043">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B013E">
                    <w:fldChar w:fldCharType="begin">
                      <w:ffData>
                        <w:name w:val="c1"/>
                        <w:enabled/>
                        <w:calcOnExit w:val="0"/>
                        <w:textInput>
                          <w:maxLength w:val="7"/>
                        </w:textInput>
                      </w:ffData>
                    </w:fldChar>
                  </w:r>
                  <w:bookmarkStart w:id="1" w:name="c1"/>
                  <w:r w:rsidR="009C3257">
                    <w:instrText xml:space="preserve"> FORMTEXT </w:instrText>
                  </w:r>
                  <w:r w:rsidR="00CB013E">
                    <w:fldChar w:fldCharType="separate"/>
                  </w:r>
                  <w:r w:rsidR="0015266D">
                    <w:rPr>
                      <w:rFonts w:hint="eastAsia"/>
                    </w:rPr>
                    <w:t>GXAS</w:t>
                  </w:r>
                  <w:r w:rsidR="00CB013E">
                    <w:fldChar w:fldCharType="end"/>
                  </w:r>
                  <w:bookmarkEnd w:id="1"/>
                </w:p>
              </w:tc>
            </w:tr>
          </w:tbl>
          <w:p w:rsidR="00FB231D" w:rsidRPr="00672BFD" w:rsidRDefault="00CB013E" w:rsidP="00D8190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81905">
              <w:rPr>
                <w:rFonts w:ascii="黑体" w:eastAsia="黑体" w:hAnsi="黑体" w:hint="eastAsia"/>
                <w:sz w:val="21"/>
                <w:szCs w:val="21"/>
              </w:rPr>
              <w:t>B 16</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CB013E">
        <w:fldChar w:fldCharType="begin">
          <w:ffData>
            <w:name w:val="文字1"/>
            <w:enabled/>
            <w:calcOnExit w:val="0"/>
            <w:textInput>
              <w:default w:val="XXX"/>
            </w:textInput>
          </w:ffData>
        </w:fldChar>
      </w:r>
      <w:bookmarkStart w:id="4" w:name="文字1"/>
      <w:r w:rsidR="00EB31ED">
        <w:instrText xml:space="preserve"> FORMTEXT </w:instrText>
      </w:r>
      <w:r w:rsidR="00CB013E">
        <w:fldChar w:fldCharType="separate"/>
      </w:r>
      <w:r w:rsidR="0015266D">
        <w:rPr>
          <w:rFonts w:hint="eastAsia"/>
        </w:rPr>
        <w:t>GXAS</w:t>
      </w:r>
      <w:r w:rsidR="00CB013E">
        <w:fldChar w:fldCharType="end"/>
      </w:r>
      <w:bookmarkEnd w:id="4"/>
      <w:r w:rsidR="00634D9E">
        <w:t xml:space="preserve"> </w:t>
      </w:r>
      <w:r w:rsidR="00CB013E">
        <w:fldChar w:fldCharType="begin">
          <w:ffData>
            <w:name w:val="NSTD_CODE_F"/>
            <w:enabled/>
            <w:calcOnExit w:val="0"/>
            <w:textInput>
              <w:default w:val="XXXX"/>
            </w:textInput>
          </w:ffData>
        </w:fldChar>
      </w:r>
      <w:bookmarkStart w:id="5" w:name="NSTD_CODE_F"/>
      <w:r w:rsidR="00EB31ED">
        <w:instrText xml:space="preserve"> FORMTEXT </w:instrText>
      </w:r>
      <w:r w:rsidR="00CB013E">
        <w:fldChar w:fldCharType="separate"/>
      </w:r>
      <w:r w:rsidR="00EB31ED">
        <w:t>XXXX</w:t>
      </w:r>
      <w:r w:rsidR="00CB013E">
        <w:fldChar w:fldCharType="end"/>
      </w:r>
      <w:bookmarkEnd w:id="5"/>
      <w:r w:rsidR="004644A6" w:rsidRPr="004644A6">
        <w:rPr>
          <w:rFonts w:hAnsi="黑体"/>
        </w:rPr>
        <w:t>—</w:t>
      </w:r>
      <w:r w:rsidR="00CB013E">
        <w:fldChar w:fldCharType="begin">
          <w:ffData>
            <w:name w:val="NSTD_CODE_B"/>
            <w:enabled/>
            <w:calcOnExit w:val="0"/>
            <w:textInput>
              <w:default w:val="XXXX"/>
            </w:textInput>
          </w:ffData>
        </w:fldChar>
      </w:r>
      <w:bookmarkStart w:id="6" w:name="NSTD_CODE_B"/>
      <w:r w:rsidR="00087A77">
        <w:instrText xml:space="preserve"> FORMTEXT </w:instrText>
      </w:r>
      <w:r w:rsidR="00CB013E">
        <w:fldChar w:fldCharType="separate"/>
      </w:r>
      <w:r w:rsidR="00087A77">
        <w:t>XXXX</w:t>
      </w:r>
      <w:r w:rsidR="00CB013E">
        <w:fldChar w:fldCharType="end"/>
      </w:r>
      <w:bookmarkEnd w:id="6"/>
    </w:p>
    <w:p w:rsidR="00E846C8" w:rsidRPr="001E4882" w:rsidRDefault="00CB013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065D1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B013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D81905">
        <w:t>"光驱避"法绿色防控荔枝蒂蛀虫技术规程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5266D" w:rsidRDefault="00CB013E" w:rsidP="00463B77">
      <w:pPr>
        <w:pStyle w:val="affffffe"/>
        <w:framePr w:w="9639" w:h="6974" w:hRule="exact" w:wrap="around" w:vAnchor="page" w:hAnchor="page" w:x="1419" w:y="6408" w:anchorLock="1"/>
        <w:textAlignment w:val="bottom"/>
        <w:rPr>
          <w:rFonts w:ascii="黑体" w:eastAsia="黑体" w:hAnsi="黑体"/>
          <w:noProof/>
          <w:szCs w:val="28"/>
        </w:rPr>
      </w:pPr>
      <w:r w:rsidRPr="0015266D">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15266D">
        <w:rPr>
          <w:rFonts w:eastAsia="黑体"/>
          <w:noProof/>
          <w:szCs w:val="28"/>
        </w:rPr>
      </w:r>
      <w:r w:rsidRPr="0015266D">
        <w:rPr>
          <w:rFonts w:eastAsia="黑体"/>
          <w:noProof/>
          <w:szCs w:val="28"/>
        </w:rPr>
        <w:fldChar w:fldCharType="separate"/>
      </w:r>
      <w:r w:rsidR="0015266D" w:rsidRPr="0015266D">
        <w:rPr>
          <w:rFonts w:ascii="黑体" w:eastAsia="黑体" w:hAnsi="黑体"/>
          <w:noProof/>
          <w:szCs w:val="28"/>
        </w:rPr>
        <w:t>Technical code of practice for green control of Conopo</w:t>
      </w:r>
      <w:r w:rsidR="00B76280">
        <w:rPr>
          <w:rFonts w:ascii="黑体" w:eastAsia="黑体" w:hAnsi="黑体" w:hint="eastAsia"/>
          <w:noProof/>
          <w:szCs w:val="28"/>
        </w:rPr>
        <w:t>mo</w:t>
      </w:r>
      <w:r w:rsidR="0015266D" w:rsidRPr="0015266D">
        <w:rPr>
          <w:rFonts w:ascii="黑体" w:eastAsia="黑体" w:hAnsi="黑体"/>
          <w:noProof/>
          <w:szCs w:val="28"/>
        </w:rPr>
        <w:t>rpha sinensis Bradley using its negative phototaxis</w:t>
      </w:r>
      <w:r w:rsidRPr="0015266D">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B013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065D10">
        <w:rPr>
          <w:noProof/>
          <w:sz w:val="24"/>
          <w:szCs w:val="28"/>
        </w:rPr>
      </w:r>
      <w:r w:rsidR="00065D10">
        <w:rPr>
          <w:noProof/>
          <w:sz w:val="24"/>
          <w:szCs w:val="28"/>
        </w:rPr>
        <w:fldChar w:fldCharType="separate"/>
      </w:r>
      <w:r>
        <w:rPr>
          <w:noProof/>
          <w:sz w:val="24"/>
          <w:szCs w:val="28"/>
        </w:rPr>
        <w:fldChar w:fldCharType="end"/>
      </w:r>
      <w:bookmarkEnd w:id="10"/>
    </w:p>
    <w:p w:rsidR="0036429C" w:rsidRDefault="00CB013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CD50A1" w:rsidRDefault="00CB013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15266D">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CB013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CB013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5266D">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065D10" w:rsidP="00A02BAE">
      <w:pPr>
        <w:rPr>
          <w:rFonts w:ascii="宋体" w:hAnsi="宋体"/>
          <w:sz w:val="28"/>
          <w:szCs w:val="28"/>
        </w:rPr>
        <w:sectPr w:rsidR="00A02BAE" w:rsidRPr="00CD50A1" w:rsidSect="00133219">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5266D" w:rsidRDefault="0015266D" w:rsidP="0015266D">
      <w:pPr>
        <w:pStyle w:val="a6"/>
        <w:spacing w:after="360"/>
      </w:pPr>
      <w:bookmarkStart w:id="19" w:name="BookMark2"/>
      <w:r w:rsidRPr="0015266D">
        <w:rPr>
          <w:spacing w:val="320"/>
        </w:rPr>
        <w:lastRenderedPageBreak/>
        <w:t>前</w:t>
      </w:r>
      <w:r>
        <w:t>言</w:t>
      </w:r>
    </w:p>
    <w:p w:rsidR="0015266D" w:rsidRDefault="0015266D" w:rsidP="0015266D">
      <w:pPr>
        <w:pStyle w:val="affff6"/>
        <w:ind w:firstLine="420"/>
      </w:pPr>
      <w:r>
        <w:rPr>
          <w:rFonts w:hint="eastAsia"/>
        </w:rPr>
        <w:t>本文件按照GB/T 1.1—2020《标准化工作导则  第1部分：标准化文件的结构和起草规则》的规定起草。</w:t>
      </w:r>
    </w:p>
    <w:p w:rsidR="0015266D" w:rsidRDefault="0015266D" w:rsidP="0015266D">
      <w:pPr>
        <w:pStyle w:val="afffffffffff5"/>
      </w:pPr>
      <w:r>
        <w:rPr>
          <w:rFonts w:hint="eastAsia"/>
        </w:rPr>
        <w:t>请注意本文件的某些内容可能涉及专利。本文件的发布机构不承担识别专利的责任。</w:t>
      </w:r>
    </w:p>
    <w:p w:rsidR="0015266D" w:rsidRDefault="0015266D" w:rsidP="0015266D">
      <w:pPr>
        <w:pStyle w:val="affff6"/>
        <w:ind w:firstLine="420"/>
      </w:pPr>
      <w:r>
        <w:rPr>
          <w:rFonts w:hint="eastAsia"/>
        </w:rPr>
        <w:t>本文件由</w:t>
      </w:r>
      <w:r w:rsidRPr="0015266D">
        <w:rPr>
          <w:rFonts w:hint="eastAsia"/>
        </w:rPr>
        <w:t>广西壮族自治区农业科学院植物保护研究所</w:t>
      </w:r>
      <w:r>
        <w:rPr>
          <w:rFonts w:hint="eastAsia"/>
        </w:rPr>
        <w:t>提出。</w:t>
      </w:r>
    </w:p>
    <w:p w:rsidR="0015266D" w:rsidRDefault="0015266D" w:rsidP="0015266D">
      <w:pPr>
        <w:pStyle w:val="affff6"/>
        <w:ind w:firstLine="420"/>
      </w:pPr>
      <w:r>
        <w:rPr>
          <w:rFonts w:hint="eastAsia"/>
        </w:rPr>
        <w:t>本文件起草单位：</w:t>
      </w:r>
      <w:r w:rsidRPr="0015266D">
        <w:rPr>
          <w:rFonts w:hint="eastAsia"/>
        </w:rPr>
        <w:t>广西壮族自治区农业科学院植物保护研究所、钦州市农业科学研究所、</w:t>
      </w:r>
      <w:r w:rsidR="009F721E">
        <w:rPr>
          <w:rFonts w:hint="eastAsia"/>
        </w:rPr>
        <w:t>灵川县农业科学研究所、</w:t>
      </w:r>
      <w:r w:rsidRPr="0015266D">
        <w:rPr>
          <w:rFonts w:hint="eastAsia"/>
        </w:rPr>
        <w:t>广西钦州农业学校。</w:t>
      </w:r>
    </w:p>
    <w:p w:rsidR="0015266D" w:rsidRDefault="0015266D" w:rsidP="0015266D">
      <w:pPr>
        <w:pStyle w:val="affff6"/>
        <w:ind w:firstLine="420"/>
      </w:pPr>
      <w:r>
        <w:rPr>
          <w:rFonts w:hint="eastAsia"/>
        </w:rPr>
        <w:t>本文件主要起草人：</w:t>
      </w:r>
      <w:r w:rsidRPr="0015266D">
        <w:rPr>
          <w:rFonts w:hint="eastAsia"/>
        </w:rPr>
        <w:t>廖世纯、王凤英、黎柳锋、韦桥现、廖仁昭、古雅良、李彦彦、玉富城、刘冬梅、吕斌</w:t>
      </w:r>
      <w:r>
        <w:rPr>
          <w:rFonts w:hint="eastAsia"/>
        </w:rPr>
        <w:t>。</w:t>
      </w:r>
    </w:p>
    <w:p w:rsidR="0015266D" w:rsidRDefault="0015266D" w:rsidP="0015266D">
      <w:pPr>
        <w:pStyle w:val="affff6"/>
        <w:ind w:firstLine="420"/>
      </w:pPr>
    </w:p>
    <w:p w:rsidR="0015266D" w:rsidRPr="001A6043" w:rsidRDefault="0015266D" w:rsidP="0015266D">
      <w:pPr>
        <w:pStyle w:val="affff6"/>
        <w:ind w:firstLine="420"/>
        <w:sectPr w:rsidR="0015266D" w:rsidRPr="001A6043" w:rsidSect="00133219">
          <w:headerReference w:type="even" r:id="rId17"/>
          <w:headerReference w:type="default" r:id="rId18"/>
          <w:footerReference w:type="even" r:id="rId19"/>
          <w:footerReference w:type="default" r:id="rId20"/>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BBE22DF90664BB5ACDD8F7AB6BF2DAE"/>
        </w:placeholder>
      </w:sdtPr>
      <w:sdtEndPr/>
      <w:sdtContent>
        <w:bookmarkStart w:id="21" w:name="NEW_STAND_NAME" w:displacedByCustomXml="prev"/>
        <w:p w:rsidR="00F26B7E" w:rsidRPr="00F26B7E" w:rsidRDefault="001A6043" w:rsidP="001A6043">
          <w:pPr>
            <w:pStyle w:val="afffffffff1"/>
            <w:spacing w:beforeLines="100" w:before="240" w:afterLines="220" w:after="528"/>
          </w:pPr>
          <w:r>
            <w:t>"光驱避"法绿色防控荔枝</w:t>
          </w:r>
          <w:proofErr w:type="gramStart"/>
          <w:r>
            <w:t>蒂</w:t>
          </w:r>
          <w:proofErr w:type="gramEnd"/>
          <w:r>
            <w:t>蛀虫技术规程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15266D" w:rsidRDefault="0015266D" w:rsidP="0015266D">
      <w:pPr>
        <w:pStyle w:val="affff6"/>
        <w:ind w:firstLine="420"/>
      </w:pPr>
      <w:bookmarkStart w:id="30" w:name="_Toc17233326"/>
      <w:bookmarkStart w:id="31" w:name="_Toc17233334"/>
      <w:bookmarkStart w:id="32" w:name="_Toc24884212"/>
      <w:bookmarkStart w:id="33" w:name="_Toc24884219"/>
      <w:bookmarkStart w:id="34" w:name="_Toc26648466"/>
      <w:r>
        <w:rPr>
          <w:rFonts w:hAnsi="宋体" w:hint="eastAsia"/>
        </w:rPr>
        <w:t>本文件</w:t>
      </w:r>
      <w:r w:rsidR="00D81905">
        <w:rPr>
          <w:rFonts w:hAnsi="宋体" w:hint="eastAsia"/>
        </w:rPr>
        <w:t>界定</w:t>
      </w:r>
      <w:r>
        <w:rPr>
          <w:rFonts w:hAnsi="宋体" w:hint="eastAsia"/>
        </w:rPr>
        <w:t>了</w:t>
      </w:r>
      <w:r w:rsidR="00D81905">
        <w:rPr>
          <w:rFonts w:hAnsi="宋体" w:hint="eastAsia"/>
        </w:rPr>
        <w:t>“光驱避</w:t>
      </w:r>
      <w:r w:rsidR="00D81905">
        <w:rPr>
          <w:rFonts w:hAnsi="宋体"/>
        </w:rPr>
        <w:t>”</w:t>
      </w:r>
      <w:r w:rsidR="00B76280">
        <w:rPr>
          <w:rFonts w:hAnsi="宋体" w:hint="eastAsia"/>
        </w:rPr>
        <w:t>的术语和定义，规定了灯具选择</w:t>
      </w:r>
      <w:r w:rsidR="00370164">
        <w:rPr>
          <w:rFonts w:hAnsi="宋体" w:hint="eastAsia"/>
        </w:rPr>
        <w:t>、灯具布设、</w:t>
      </w:r>
      <w:r w:rsidR="00D81905">
        <w:rPr>
          <w:rFonts w:hAnsi="宋体" w:hint="eastAsia"/>
        </w:rPr>
        <w:t>开灯时间</w:t>
      </w:r>
      <w:r w:rsidR="00370164">
        <w:rPr>
          <w:rFonts w:hAnsi="宋体" w:hint="eastAsia"/>
        </w:rPr>
        <w:t>、光照强度和管理</w:t>
      </w:r>
      <w:r w:rsidR="00D81905">
        <w:rPr>
          <w:rFonts w:hAnsi="宋体" w:hint="eastAsia"/>
        </w:rPr>
        <w:t>等阶段的操作指示</w:t>
      </w:r>
      <w:r>
        <w:rPr>
          <w:rFonts w:hAnsi="宋体" w:hint="eastAsia"/>
        </w:rPr>
        <w:t>。</w:t>
      </w:r>
    </w:p>
    <w:p w:rsidR="008B0C9C" w:rsidRDefault="0015266D" w:rsidP="0015266D">
      <w:pPr>
        <w:pStyle w:val="affff6"/>
        <w:ind w:firstLine="420"/>
      </w:pPr>
      <w:r>
        <w:rPr>
          <w:rFonts w:hint="eastAsia"/>
        </w:rPr>
        <w:t>本文件适用于</w:t>
      </w:r>
      <w:r w:rsidR="00862493">
        <w:rPr>
          <w:rFonts w:hint="eastAsia"/>
        </w:rPr>
        <w:t>全国范围</w:t>
      </w:r>
      <w:r>
        <w:rPr>
          <w:rFonts w:hint="eastAsia"/>
        </w:rPr>
        <w:t>内</w:t>
      </w:r>
      <w:r w:rsidR="00862493">
        <w:rPr>
          <w:rFonts w:hint="eastAsia"/>
        </w:rPr>
        <w:t>利用</w:t>
      </w:r>
      <w:r w:rsidR="00EC5A09">
        <w:t>"光驱避"法绿色防控荔枝蒂蛀虫</w:t>
      </w:r>
      <w:r>
        <w:rPr>
          <w:rFonts w:hint="eastAsia"/>
        </w:rPr>
        <w:t>。</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2DA2FFAA0724235902F7E08CB0235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133219"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33219" w:rsidRPr="00133219" w:rsidRDefault="00133219" w:rsidP="00133219">
      <w:pPr>
        <w:pStyle w:val="affff6"/>
        <w:ind w:firstLine="420"/>
      </w:pPr>
      <w:r>
        <w:rPr>
          <w:rFonts w:hint="eastAsia"/>
        </w:rPr>
        <w:t>GB 7000.1  灯具  第1部分：一般要求与试验</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4E7E973EFDAF4CA1BAC6312D4F0F0D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Default="00EC5A09" w:rsidP="00370164">
          <w:pPr>
            <w:pStyle w:val="affff6"/>
            <w:ind w:firstLine="420"/>
          </w:pPr>
          <w:r>
            <w:t>下列术语和定义适用于本文件。</w:t>
          </w:r>
        </w:p>
      </w:sdtContent>
    </w:sdt>
    <w:p w:rsidR="002A1260" w:rsidRPr="00EC5A09" w:rsidRDefault="00EC5A09" w:rsidP="00EC5A09">
      <w:pPr>
        <w:pStyle w:val="affffffffffe"/>
        <w:ind w:left="420" w:hangingChars="200" w:hanging="420"/>
        <w:rPr>
          <w:rFonts w:ascii="黑体" w:eastAsia="黑体" w:hAnsi="黑体"/>
        </w:rPr>
      </w:pPr>
      <w:r w:rsidRPr="00EC5A09">
        <w:rPr>
          <w:rFonts w:ascii="黑体" w:eastAsia="黑体" w:hAnsi="黑体"/>
        </w:rPr>
        <w:br/>
      </w:r>
      <w:r w:rsidR="00B76280">
        <w:rPr>
          <w:rFonts w:ascii="黑体" w:eastAsia="黑体" w:hAnsi="黑体" w:hint="eastAsia"/>
        </w:rPr>
        <w:t>光驱</w:t>
      </w:r>
      <w:r w:rsidRPr="00EC5A09">
        <w:rPr>
          <w:rFonts w:ascii="黑体" w:eastAsia="黑体" w:hAnsi="黑体" w:hint="eastAsia"/>
        </w:rPr>
        <w:t>避</w:t>
      </w:r>
      <w:r w:rsidR="00B76280">
        <w:rPr>
          <w:rFonts w:ascii="黑体" w:eastAsia="黑体" w:hAnsi="黑体" w:hint="eastAsia"/>
        </w:rPr>
        <w:t xml:space="preserve">  </w:t>
      </w:r>
      <w:r w:rsidR="00B76280" w:rsidRPr="0015266D">
        <w:rPr>
          <w:rFonts w:ascii="黑体" w:eastAsia="黑体" w:hAnsi="黑体"/>
          <w:noProof/>
          <w:szCs w:val="28"/>
        </w:rPr>
        <w:t>negative phototaxis</w:t>
      </w:r>
    </w:p>
    <w:p w:rsidR="00EC5A09" w:rsidRDefault="00EC5A09" w:rsidP="00EC5A09">
      <w:pPr>
        <w:pStyle w:val="affff6"/>
        <w:ind w:firstLine="420"/>
      </w:pPr>
      <w:r>
        <w:rPr>
          <w:rFonts w:hint="eastAsia"/>
        </w:rPr>
        <w:t>利用荔枝蒂蛀虫的畏光习性（负趋光性），</w:t>
      </w:r>
      <w:r w:rsidRPr="00EC5A09">
        <w:rPr>
          <w:rFonts w:hint="eastAsia"/>
        </w:rPr>
        <w:t>在荔枝果实膨大期至采收期</w:t>
      </w:r>
      <w:r>
        <w:rPr>
          <w:rFonts w:hint="eastAsia"/>
        </w:rPr>
        <w:t>通过夜晚光照影响和干扰成虫交配和产卵。</w:t>
      </w:r>
    </w:p>
    <w:p w:rsidR="00EC5A09" w:rsidRDefault="002F1A98" w:rsidP="00EC5A09">
      <w:pPr>
        <w:pStyle w:val="affc"/>
        <w:spacing w:before="240" w:after="240"/>
      </w:pPr>
      <w:r>
        <w:rPr>
          <w:rFonts w:hint="eastAsia"/>
        </w:rPr>
        <w:t>具体措施</w:t>
      </w:r>
    </w:p>
    <w:p w:rsidR="00EC5A09" w:rsidRDefault="003362B7" w:rsidP="009416C3">
      <w:pPr>
        <w:pStyle w:val="affd"/>
        <w:spacing w:before="120" w:after="120"/>
      </w:pPr>
      <w:r>
        <w:rPr>
          <w:rFonts w:hint="eastAsia"/>
        </w:rPr>
        <w:t>器材</w:t>
      </w:r>
      <w:r w:rsidR="00B76280">
        <w:rPr>
          <w:rFonts w:hint="eastAsia"/>
        </w:rPr>
        <w:t>选择</w:t>
      </w:r>
    </w:p>
    <w:p w:rsidR="009416C3" w:rsidRDefault="003362B7" w:rsidP="009416C3">
      <w:pPr>
        <w:pStyle w:val="affff6"/>
        <w:ind w:firstLine="420"/>
        <w:rPr>
          <w:rFonts w:hAnsi="宋体"/>
        </w:rPr>
      </w:pPr>
      <w:r>
        <w:rPr>
          <w:rFonts w:hint="eastAsia"/>
        </w:rPr>
        <w:t>见表1</w:t>
      </w:r>
      <w:r w:rsidR="00BB7839">
        <w:rPr>
          <w:rFonts w:hAnsi="宋体" w:hint="eastAsia"/>
        </w:rPr>
        <w:t>。</w:t>
      </w:r>
    </w:p>
    <w:p w:rsidR="003362B7" w:rsidRDefault="003362B7" w:rsidP="003362B7">
      <w:pPr>
        <w:pStyle w:val="aff2"/>
        <w:spacing w:before="120" w:after="120"/>
      </w:pPr>
      <w:r>
        <w:rPr>
          <w:rFonts w:hint="eastAsia"/>
        </w:rPr>
        <w:t>器材选择</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3362B7" w:rsidTr="003362B7">
        <w:trPr>
          <w:tblHeader/>
          <w:jc w:val="center"/>
        </w:trPr>
        <w:tc>
          <w:tcPr>
            <w:tcW w:w="2500" w:type="pct"/>
            <w:tcBorders>
              <w:top w:val="single" w:sz="8" w:space="0" w:color="auto"/>
              <w:bottom w:val="single" w:sz="8" w:space="0" w:color="auto"/>
            </w:tcBorders>
            <w:shd w:val="clear" w:color="auto" w:fill="auto"/>
            <w:vAlign w:val="center"/>
          </w:tcPr>
          <w:p w:rsidR="003362B7" w:rsidRDefault="003362B7" w:rsidP="003362B7">
            <w:pPr>
              <w:pStyle w:val="afffffffff2"/>
            </w:pPr>
            <w:r>
              <w:rPr>
                <w:rFonts w:hint="eastAsia"/>
              </w:rPr>
              <w:t>器材</w:t>
            </w:r>
          </w:p>
        </w:tc>
        <w:tc>
          <w:tcPr>
            <w:tcW w:w="2500" w:type="pct"/>
            <w:tcBorders>
              <w:top w:val="single" w:sz="8" w:space="0" w:color="auto"/>
              <w:bottom w:val="single" w:sz="8" w:space="0" w:color="auto"/>
            </w:tcBorders>
            <w:shd w:val="clear" w:color="auto" w:fill="auto"/>
            <w:vAlign w:val="center"/>
          </w:tcPr>
          <w:p w:rsidR="003362B7" w:rsidRDefault="003362B7" w:rsidP="003362B7">
            <w:pPr>
              <w:pStyle w:val="afffffffff2"/>
            </w:pPr>
            <w:r>
              <w:rPr>
                <w:rFonts w:hint="eastAsia"/>
              </w:rPr>
              <w:t>材质/规格</w:t>
            </w:r>
          </w:p>
        </w:tc>
      </w:tr>
      <w:tr w:rsidR="003362B7" w:rsidTr="003362B7">
        <w:trPr>
          <w:jc w:val="center"/>
        </w:trPr>
        <w:tc>
          <w:tcPr>
            <w:tcW w:w="2500" w:type="pct"/>
            <w:tcBorders>
              <w:top w:val="single" w:sz="8" w:space="0" w:color="auto"/>
            </w:tcBorders>
            <w:shd w:val="clear" w:color="auto" w:fill="auto"/>
            <w:vAlign w:val="center"/>
          </w:tcPr>
          <w:p w:rsidR="003362B7" w:rsidRDefault="003362B7" w:rsidP="003362B7">
            <w:pPr>
              <w:pStyle w:val="afffffffff2"/>
            </w:pPr>
            <w:r>
              <w:rPr>
                <w:rFonts w:hint="eastAsia"/>
              </w:rPr>
              <w:t>电线电缆</w:t>
            </w:r>
          </w:p>
        </w:tc>
        <w:tc>
          <w:tcPr>
            <w:tcW w:w="2500" w:type="pct"/>
            <w:tcBorders>
              <w:top w:val="single" w:sz="8" w:space="0" w:color="auto"/>
            </w:tcBorders>
            <w:shd w:val="clear" w:color="auto" w:fill="auto"/>
            <w:vAlign w:val="center"/>
          </w:tcPr>
          <w:p w:rsidR="003362B7" w:rsidRDefault="003362B7" w:rsidP="003362B7">
            <w:pPr>
              <w:pStyle w:val="afffffffff2"/>
            </w:pPr>
            <w:r>
              <w:rPr>
                <w:rFonts w:hint="eastAsia"/>
              </w:rPr>
              <w:t>4平方国际铝线</w:t>
            </w:r>
          </w:p>
        </w:tc>
      </w:tr>
      <w:tr w:rsidR="003362B7" w:rsidTr="003362B7">
        <w:trPr>
          <w:jc w:val="center"/>
        </w:trPr>
        <w:tc>
          <w:tcPr>
            <w:tcW w:w="2500" w:type="pct"/>
            <w:shd w:val="clear" w:color="auto" w:fill="auto"/>
            <w:vAlign w:val="center"/>
          </w:tcPr>
          <w:p w:rsidR="003362B7" w:rsidRDefault="003362B7" w:rsidP="003362B7">
            <w:pPr>
              <w:pStyle w:val="afffffffff2"/>
            </w:pPr>
            <w:r>
              <w:rPr>
                <w:rFonts w:hint="eastAsia"/>
              </w:rPr>
              <w:t>电缆护套</w:t>
            </w:r>
          </w:p>
        </w:tc>
        <w:tc>
          <w:tcPr>
            <w:tcW w:w="2500" w:type="pct"/>
            <w:shd w:val="clear" w:color="auto" w:fill="auto"/>
            <w:vAlign w:val="center"/>
          </w:tcPr>
          <w:p w:rsidR="003362B7" w:rsidRDefault="003362B7" w:rsidP="003362B7">
            <w:pPr>
              <w:pStyle w:val="afffffffff2"/>
            </w:pPr>
            <w:r>
              <w:rPr>
                <w:rFonts w:hint="eastAsia"/>
              </w:rPr>
              <w:t>2×1.5国际电缆护套</w:t>
            </w:r>
          </w:p>
        </w:tc>
      </w:tr>
      <w:tr w:rsidR="003362B7" w:rsidTr="003362B7">
        <w:trPr>
          <w:jc w:val="center"/>
        </w:trPr>
        <w:tc>
          <w:tcPr>
            <w:tcW w:w="2500" w:type="pct"/>
            <w:shd w:val="clear" w:color="auto" w:fill="auto"/>
            <w:vAlign w:val="center"/>
          </w:tcPr>
          <w:p w:rsidR="003362B7" w:rsidRDefault="003362B7" w:rsidP="003362B7">
            <w:pPr>
              <w:pStyle w:val="afffffffff2"/>
            </w:pPr>
            <w:r>
              <w:rPr>
                <w:rFonts w:hint="eastAsia"/>
              </w:rPr>
              <w:t>电线杆</w:t>
            </w:r>
          </w:p>
        </w:tc>
        <w:tc>
          <w:tcPr>
            <w:tcW w:w="2500" w:type="pct"/>
            <w:shd w:val="clear" w:color="auto" w:fill="auto"/>
            <w:vAlign w:val="center"/>
          </w:tcPr>
          <w:p w:rsidR="003362B7" w:rsidRDefault="003362B7" w:rsidP="003362B7">
            <w:pPr>
              <w:pStyle w:val="afffffffff2"/>
            </w:pPr>
            <w:r w:rsidRPr="003362B7">
              <w:rPr>
                <w:rFonts w:hint="eastAsia"/>
              </w:rPr>
              <w:t>Ø</w:t>
            </w:r>
            <w:r w:rsidRPr="003362B7">
              <w:rPr>
                <w:rFonts w:hint="eastAsia"/>
              </w:rPr>
              <w:t>50</w:t>
            </w:r>
            <w:r w:rsidRPr="003362B7">
              <w:rPr>
                <w:rFonts w:hint="eastAsia"/>
                <w:vertAlign w:val="superscript"/>
              </w:rPr>
              <w:t xml:space="preserve"> </w:t>
            </w:r>
            <w:r w:rsidRPr="003362B7">
              <w:rPr>
                <w:rFonts w:hint="eastAsia"/>
              </w:rPr>
              <w:t>mm镀锌管</w:t>
            </w:r>
          </w:p>
        </w:tc>
      </w:tr>
      <w:tr w:rsidR="003362B7" w:rsidTr="003362B7">
        <w:trPr>
          <w:jc w:val="center"/>
        </w:trPr>
        <w:tc>
          <w:tcPr>
            <w:tcW w:w="2500" w:type="pct"/>
            <w:shd w:val="clear" w:color="auto" w:fill="auto"/>
            <w:vAlign w:val="center"/>
          </w:tcPr>
          <w:p w:rsidR="003362B7" w:rsidRDefault="003362B7" w:rsidP="003362B7">
            <w:pPr>
              <w:pStyle w:val="afffffffff2"/>
            </w:pPr>
            <w:r>
              <w:rPr>
                <w:rFonts w:hint="eastAsia"/>
              </w:rPr>
              <w:t>支撑线</w:t>
            </w:r>
          </w:p>
        </w:tc>
        <w:tc>
          <w:tcPr>
            <w:tcW w:w="2500" w:type="pct"/>
            <w:shd w:val="clear" w:color="auto" w:fill="auto"/>
            <w:vAlign w:val="center"/>
          </w:tcPr>
          <w:p w:rsidR="003362B7" w:rsidRDefault="003362B7" w:rsidP="003362B7">
            <w:pPr>
              <w:pStyle w:val="afffffffff2"/>
            </w:pPr>
            <w:r>
              <w:rPr>
                <w:rFonts w:hint="eastAsia"/>
              </w:rPr>
              <w:t>塑钢线</w:t>
            </w:r>
          </w:p>
        </w:tc>
      </w:tr>
      <w:tr w:rsidR="003362B7" w:rsidTr="003362B7">
        <w:trPr>
          <w:jc w:val="center"/>
        </w:trPr>
        <w:tc>
          <w:tcPr>
            <w:tcW w:w="2500" w:type="pct"/>
            <w:shd w:val="clear" w:color="auto" w:fill="auto"/>
            <w:vAlign w:val="center"/>
          </w:tcPr>
          <w:p w:rsidR="003362B7" w:rsidRDefault="003362B7" w:rsidP="003362B7">
            <w:pPr>
              <w:pStyle w:val="afffffffff2"/>
            </w:pPr>
            <w:r>
              <w:rPr>
                <w:rFonts w:hint="eastAsia"/>
              </w:rPr>
              <w:t>灯头</w:t>
            </w:r>
          </w:p>
        </w:tc>
        <w:tc>
          <w:tcPr>
            <w:tcW w:w="2500" w:type="pct"/>
            <w:shd w:val="clear" w:color="auto" w:fill="auto"/>
            <w:vAlign w:val="center"/>
          </w:tcPr>
          <w:p w:rsidR="003362B7" w:rsidRDefault="003362B7" w:rsidP="003362B7">
            <w:pPr>
              <w:pStyle w:val="afffffffff2"/>
            </w:pPr>
            <w:r>
              <w:rPr>
                <w:rFonts w:hint="eastAsia"/>
              </w:rPr>
              <w:t>防水灯头</w:t>
            </w:r>
          </w:p>
        </w:tc>
      </w:tr>
      <w:tr w:rsidR="003362B7" w:rsidTr="003362B7">
        <w:trPr>
          <w:jc w:val="center"/>
        </w:trPr>
        <w:tc>
          <w:tcPr>
            <w:tcW w:w="2500" w:type="pct"/>
            <w:shd w:val="clear" w:color="auto" w:fill="auto"/>
            <w:vAlign w:val="center"/>
          </w:tcPr>
          <w:p w:rsidR="003362B7" w:rsidRDefault="003362B7" w:rsidP="003362B7">
            <w:pPr>
              <w:pStyle w:val="afffffffff2"/>
            </w:pPr>
            <w:r>
              <w:rPr>
                <w:rFonts w:hint="eastAsia"/>
              </w:rPr>
              <w:t>灯泡</w:t>
            </w:r>
          </w:p>
        </w:tc>
        <w:tc>
          <w:tcPr>
            <w:tcW w:w="2500" w:type="pct"/>
            <w:shd w:val="clear" w:color="auto" w:fill="auto"/>
            <w:vAlign w:val="center"/>
          </w:tcPr>
          <w:p w:rsidR="003362B7" w:rsidRDefault="003362B7" w:rsidP="003362B7">
            <w:pPr>
              <w:pStyle w:val="afffffffff2"/>
            </w:pPr>
            <w:r w:rsidRPr="003362B7">
              <w:rPr>
                <w:rFonts w:hint="eastAsia"/>
              </w:rPr>
              <w:t>5</w:t>
            </w:r>
            <w:r w:rsidRPr="003362B7">
              <w:rPr>
                <w:rFonts w:hint="eastAsia"/>
                <w:vertAlign w:val="superscript"/>
              </w:rPr>
              <w:t xml:space="preserve"> </w:t>
            </w:r>
            <w:r w:rsidRPr="003362B7">
              <w:rPr>
                <w:rFonts w:hint="eastAsia"/>
              </w:rPr>
              <w:t>W～20</w:t>
            </w:r>
            <w:r w:rsidRPr="003362B7">
              <w:rPr>
                <w:rFonts w:hint="eastAsia"/>
                <w:vertAlign w:val="superscript"/>
              </w:rPr>
              <w:t xml:space="preserve"> </w:t>
            </w:r>
            <w:r w:rsidRPr="003362B7">
              <w:rPr>
                <w:rFonts w:hint="eastAsia"/>
              </w:rPr>
              <w:t>W LED球灯泡</w:t>
            </w:r>
          </w:p>
        </w:tc>
      </w:tr>
    </w:tbl>
    <w:p w:rsidR="003362B7" w:rsidRDefault="00133219" w:rsidP="00133219">
      <w:pPr>
        <w:pStyle w:val="affd"/>
        <w:spacing w:before="120" w:after="120"/>
      </w:pPr>
      <w:r>
        <w:rPr>
          <w:rFonts w:hint="eastAsia"/>
        </w:rPr>
        <w:t>灯具安全要求</w:t>
      </w:r>
    </w:p>
    <w:p w:rsidR="00133219" w:rsidRDefault="00133219" w:rsidP="00133219">
      <w:pPr>
        <w:pStyle w:val="affff6"/>
        <w:ind w:firstLine="420"/>
      </w:pPr>
      <w:r>
        <w:rPr>
          <w:rFonts w:hint="eastAsia"/>
        </w:rPr>
        <w:t>下列各项应符合GB 7000.1的要求：</w:t>
      </w:r>
    </w:p>
    <w:p w:rsidR="00133219" w:rsidRDefault="00133219" w:rsidP="00133219">
      <w:pPr>
        <w:pStyle w:val="af5"/>
      </w:pPr>
      <w:r>
        <w:rPr>
          <w:rFonts w:hint="eastAsia"/>
        </w:rPr>
        <w:t>防触电保护；</w:t>
      </w:r>
    </w:p>
    <w:p w:rsidR="00133219" w:rsidRDefault="00133219" w:rsidP="00133219">
      <w:pPr>
        <w:pStyle w:val="af5"/>
      </w:pPr>
      <w:r>
        <w:rPr>
          <w:rFonts w:hint="eastAsia"/>
        </w:rPr>
        <w:t>灯外壳防尘、防固体异物和防水；</w:t>
      </w:r>
    </w:p>
    <w:p w:rsidR="00133219" w:rsidRDefault="00133219" w:rsidP="00133219">
      <w:pPr>
        <w:pStyle w:val="af5"/>
      </w:pPr>
      <w:r>
        <w:rPr>
          <w:rFonts w:hint="eastAsia"/>
        </w:rPr>
        <w:t>绝缘电阻和电器强度；</w:t>
      </w:r>
    </w:p>
    <w:p w:rsidR="00133219" w:rsidRDefault="00133219" w:rsidP="00133219">
      <w:pPr>
        <w:pStyle w:val="af5"/>
      </w:pPr>
      <w:r>
        <w:rPr>
          <w:rFonts w:hint="eastAsia"/>
        </w:rPr>
        <w:t>爬电距离和电气间隙；</w:t>
      </w:r>
    </w:p>
    <w:p w:rsidR="00133219" w:rsidRDefault="00133219" w:rsidP="00133219">
      <w:pPr>
        <w:pStyle w:val="af5"/>
      </w:pPr>
      <w:r>
        <w:rPr>
          <w:rFonts w:hint="eastAsia"/>
        </w:rPr>
        <w:t>接地规定。</w:t>
      </w:r>
    </w:p>
    <w:p w:rsidR="00133219" w:rsidRDefault="00133219" w:rsidP="00133219">
      <w:pPr>
        <w:pStyle w:val="af5"/>
        <w:numPr>
          <w:ilvl w:val="0"/>
          <w:numId w:val="0"/>
        </w:numPr>
        <w:ind w:left="851"/>
      </w:pPr>
    </w:p>
    <w:p w:rsidR="00133219" w:rsidRPr="00133219" w:rsidRDefault="00133219" w:rsidP="00133219">
      <w:pPr>
        <w:pStyle w:val="af5"/>
        <w:numPr>
          <w:ilvl w:val="0"/>
          <w:numId w:val="0"/>
        </w:numPr>
        <w:ind w:left="851"/>
      </w:pPr>
    </w:p>
    <w:p w:rsidR="00BB7839" w:rsidRDefault="002F1A98" w:rsidP="00BB7839">
      <w:pPr>
        <w:pStyle w:val="affd"/>
        <w:spacing w:before="120" w:after="120"/>
      </w:pPr>
      <w:r>
        <w:rPr>
          <w:rFonts w:hint="eastAsia"/>
        </w:rPr>
        <w:lastRenderedPageBreak/>
        <w:t>灯具</w:t>
      </w:r>
      <w:r w:rsidR="00B76280">
        <w:rPr>
          <w:rFonts w:hint="eastAsia"/>
        </w:rPr>
        <w:t>布设</w:t>
      </w:r>
    </w:p>
    <w:p w:rsidR="00BB7839" w:rsidRDefault="00B76280" w:rsidP="00552084">
      <w:pPr>
        <w:pStyle w:val="affff6"/>
        <w:ind w:firstLine="420"/>
      </w:pPr>
      <w:r>
        <w:rPr>
          <w:rFonts w:hint="eastAsia"/>
        </w:rPr>
        <w:t>每</w:t>
      </w:r>
      <w:r w:rsidR="00BB7839">
        <w:rPr>
          <w:rFonts w:hint="eastAsia"/>
        </w:rPr>
        <w:t>4株荔枝树中间安装1盏LED灯，</w:t>
      </w:r>
      <w:r w:rsidR="00552084">
        <w:rPr>
          <w:rFonts w:hint="eastAsia"/>
        </w:rPr>
        <w:t>灯高于树冠顶端50</w:t>
      </w:r>
      <w:r w:rsidR="003362B7" w:rsidRPr="003362B7">
        <w:rPr>
          <w:rFonts w:hint="eastAsia"/>
          <w:sz w:val="18"/>
          <w:vertAlign w:val="superscript"/>
        </w:rPr>
        <w:t xml:space="preserve"> </w:t>
      </w:r>
      <w:r w:rsidR="00552084">
        <w:rPr>
          <w:rFonts w:hint="eastAsia"/>
        </w:rPr>
        <w:t>cm</w:t>
      </w:r>
      <w:r w:rsidR="00552084">
        <w:rPr>
          <w:rFonts w:hAnsi="宋体" w:hint="eastAsia"/>
        </w:rPr>
        <w:t>～</w:t>
      </w:r>
      <w:r w:rsidR="00552084">
        <w:rPr>
          <w:rFonts w:hint="eastAsia"/>
        </w:rPr>
        <w:t>100</w:t>
      </w:r>
      <w:r w:rsidR="003362B7" w:rsidRPr="003362B7">
        <w:rPr>
          <w:rFonts w:hint="eastAsia"/>
          <w:sz w:val="18"/>
          <w:vertAlign w:val="superscript"/>
        </w:rPr>
        <w:t xml:space="preserve"> </w:t>
      </w:r>
      <w:r w:rsidR="00552084">
        <w:rPr>
          <w:rFonts w:hint="eastAsia"/>
        </w:rPr>
        <w:t>cm</w:t>
      </w:r>
      <w:r>
        <w:rPr>
          <w:rFonts w:hint="eastAsia"/>
        </w:rPr>
        <w:t>，</w:t>
      </w:r>
      <w:r w:rsidR="008D4FC6">
        <w:rPr>
          <w:rFonts w:hint="eastAsia"/>
        </w:rPr>
        <w:t>LED灯的</w:t>
      </w:r>
      <w:r>
        <w:rPr>
          <w:rFonts w:hint="eastAsia"/>
        </w:rPr>
        <w:t>布设</w:t>
      </w:r>
      <w:r w:rsidR="00552084">
        <w:rPr>
          <w:rFonts w:hint="eastAsia"/>
        </w:rPr>
        <w:t>见附录A。</w:t>
      </w:r>
    </w:p>
    <w:p w:rsidR="00370164" w:rsidRDefault="003362B7" w:rsidP="00370164">
      <w:pPr>
        <w:pStyle w:val="affd"/>
        <w:spacing w:before="120" w:after="120"/>
      </w:pPr>
      <w:r>
        <w:rPr>
          <w:rFonts w:hint="eastAsia"/>
        </w:rPr>
        <w:t>光照时间</w:t>
      </w:r>
    </w:p>
    <w:p w:rsidR="00370164" w:rsidRDefault="003362B7" w:rsidP="00370164">
      <w:pPr>
        <w:pStyle w:val="affff6"/>
        <w:ind w:firstLine="420"/>
      </w:pPr>
      <w:r>
        <w:rPr>
          <w:rFonts w:hint="eastAsia"/>
        </w:rPr>
        <w:t>在荔枝果实膨大期至采收期，每天傍晚</w:t>
      </w:r>
      <w:r w:rsidR="00370164" w:rsidRPr="00200693">
        <w:rPr>
          <w:rFonts w:hint="eastAsia"/>
        </w:rPr>
        <w:t>19:00</w:t>
      </w:r>
      <w:r w:rsidR="00370164">
        <w:rPr>
          <w:rFonts w:hAnsi="宋体" w:hint="eastAsia"/>
        </w:rPr>
        <w:t>～</w:t>
      </w:r>
      <w:r>
        <w:rPr>
          <w:rFonts w:hAnsi="宋体" w:hint="eastAsia"/>
        </w:rPr>
        <w:t>次日</w:t>
      </w:r>
      <w:r w:rsidR="00370164" w:rsidRPr="00200693">
        <w:rPr>
          <w:rFonts w:hint="eastAsia"/>
        </w:rPr>
        <w:t>6:00</w:t>
      </w:r>
      <w:r>
        <w:rPr>
          <w:rFonts w:hint="eastAsia"/>
        </w:rPr>
        <w:t>开灯</w:t>
      </w:r>
      <w:r w:rsidR="00370164">
        <w:rPr>
          <w:rFonts w:hint="eastAsia"/>
        </w:rPr>
        <w:t>。</w:t>
      </w:r>
    </w:p>
    <w:p w:rsidR="00B76280" w:rsidRDefault="00B76280" w:rsidP="00B76280">
      <w:pPr>
        <w:pStyle w:val="affd"/>
        <w:spacing w:before="120" w:after="120"/>
      </w:pPr>
      <w:r>
        <w:rPr>
          <w:rFonts w:hint="eastAsia"/>
        </w:rPr>
        <w:t>光照强度</w:t>
      </w:r>
      <w:bookmarkStart w:id="39" w:name="_GoBack"/>
      <w:bookmarkEnd w:id="39"/>
    </w:p>
    <w:p w:rsidR="00B76280" w:rsidRPr="00B76280" w:rsidRDefault="00B76280" w:rsidP="00B76280">
      <w:pPr>
        <w:pStyle w:val="affff6"/>
        <w:ind w:firstLine="420"/>
      </w:pPr>
      <w:r>
        <w:rPr>
          <w:rFonts w:hint="eastAsia"/>
        </w:rPr>
        <w:t>每株结果树冠表面光照强度</w:t>
      </w:r>
      <w:r>
        <w:rPr>
          <w:rFonts w:hAnsi="宋体" w:hint="eastAsia"/>
        </w:rPr>
        <w:t>≥</w:t>
      </w:r>
      <w:r w:rsidR="003362B7">
        <w:rPr>
          <w:rFonts w:hint="eastAsia"/>
        </w:rPr>
        <w:t>10</w:t>
      </w:r>
      <w:r w:rsidRPr="00552084">
        <w:rPr>
          <w:rFonts w:hint="eastAsia"/>
          <w:vertAlign w:val="subscript"/>
        </w:rPr>
        <w:t xml:space="preserve"> </w:t>
      </w:r>
      <w:r>
        <w:rPr>
          <w:rFonts w:hint="eastAsia"/>
        </w:rPr>
        <w:t>Lux。</w:t>
      </w:r>
    </w:p>
    <w:p w:rsidR="002F1A98" w:rsidRDefault="002F1A98" w:rsidP="002F1A98">
      <w:pPr>
        <w:pStyle w:val="affd"/>
        <w:spacing w:before="120" w:after="120"/>
      </w:pPr>
      <w:r>
        <w:rPr>
          <w:rFonts w:hint="eastAsia"/>
        </w:rPr>
        <w:t>管理</w:t>
      </w:r>
    </w:p>
    <w:p w:rsidR="002F1A98" w:rsidRDefault="002F1A98" w:rsidP="002F1A98">
      <w:pPr>
        <w:pStyle w:val="affff6"/>
        <w:ind w:firstLine="420"/>
      </w:pPr>
      <w:r w:rsidRPr="008D4FC6">
        <w:rPr>
          <w:rFonts w:hint="eastAsia"/>
        </w:rPr>
        <w:t>挂灯期间不</w:t>
      </w:r>
      <w:r w:rsidR="00370164">
        <w:rPr>
          <w:rFonts w:hint="eastAsia"/>
        </w:rPr>
        <w:t>应</w:t>
      </w:r>
      <w:r>
        <w:rPr>
          <w:rFonts w:hint="eastAsia"/>
        </w:rPr>
        <w:t>施用</w:t>
      </w:r>
      <w:r w:rsidR="00370164">
        <w:rPr>
          <w:rFonts w:hint="eastAsia"/>
        </w:rPr>
        <w:t>防治荔枝蒂蛀虫的</w:t>
      </w:r>
      <w:r w:rsidRPr="008D4FC6">
        <w:rPr>
          <w:rFonts w:hint="eastAsia"/>
        </w:rPr>
        <w:t>杀虫剂</w:t>
      </w:r>
      <w:r>
        <w:rPr>
          <w:rFonts w:hint="eastAsia"/>
        </w:rPr>
        <w:t>。</w:t>
      </w: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Default="00133219" w:rsidP="00133219">
      <w:pPr>
        <w:pStyle w:val="affff6"/>
        <w:ind w:firstLine="420"/>
      </w:pPr>
    </w:p>
    <w:p w:rsidR="00133219" w:rsidRPr="002F1A98" w:rsidRDefault="00133219" w:rsidP="00133219">
      <w:pPr>
        <w:pStyle w:val="affff6"/>
        <w:ind w:firstLine="422"/>
        <w:rPr>
          <w:b/>
        </w:rPr>
      </w:pPr>
    </w:p>
    <w:p w:rsidR="00EC5A09" w:rsidRDefault="00EC5A09" w:rsidP="003362B7">
      <w:pPr>
        <w:pStyle w:val="affff6"/>
        <w:ind w:firstLineChars="0" w:firstLine="0"/>
      </w:pPr>
    </w:p>
    <w:p w:rsidR="008D4FC6" w:rsidRDefault="008D4FC6" w:rsidP="008D4FC6">
      <w:pPr>
        <w:pStyle w:val="af8"/>
        <w:rPr>
          <w:vanish w:val="0"/>
        </w:rPr>
      </w:pPr>
      <w:bookmarkStart w:id="40" w:name="BookMark5"/>
      <w:bookmarkEnd w:id="20"/>
    </w:p>
    <w:p w:rsidR="008D4FC6" w:rsidRDefault="008D4FC6" w:rsidP="008D4FC6">
      <w:pPr>
        <w:pStyle w:val="afe"/>
        <w:rPr>
          <w:vanish w:val="0"/>
        </w:rPr>
      </w:pPr>
    </w:p>
    <w:p w:rsidR="008D4FC6" w:rsidRDefault="008D4FC6" w:rsidP="008D4FC6">
      <w:pPr>
        <w:pStyle w:val="aff3"/>
        <w:spacing w:before="60" w:after="120"/>
      </w:pPr>
      <w:r>
        <w:lastRenderedPageBreak/>
        <w:br/>
      </w:r>
      <w:r>
        <w:rPr>
          <w:rFonts w:hint="eastAsia"/>
        </w:rPr>
        <w:t>（资料性）</w:t>
      </w:r>
      <w:r>
        <w:br/>
      </w:r>
      <w:r>
        <w:rPr>
          <w:rFonts w:hint="eastAsia"/>
        </w:rPr>
        <w:t>LED</w:t>
      </w:r>
      <w:r w:rsidR="00B76280">
        <w:rPr>
          <w:rFonts w:hint="eastAsia"/>
        </w:rPr>
        <w:t>灯的布设</w:t>
      </w:r>
    </w:p>
    <w:p w:rsidR="008D4FC6" w:rsidRDefault="008D4FC6" w:rsidP="008D4FC6">
      <w:pPr>
        <w:pStyle w:val="affff6"/>
        <w:ind w:firstLine="420"/>
      </w:pPr>
      <w:r>
        <w:rPr>
          <w:rFonts w:hint="eastAsia"/>
        </w:rPr>
        <w:t>见图A.1。</w:t>
      </w:r>
    </w:p>
    <w:p w:rsidR="002F1A98" w:rsidRDefault="002F1A98" w:rsidP="008D4FC6">
      <w:pPr>
        <w:pStyle w:val="affff6"/>
        <w:ind w:firstLine="420"/>
      </w:pPr>
    </w:p>
    <w:p w:rsidR="008D4FC6" w:rsidRDefault="002F1A98" w:rsidP="002F1A98">
      <w:pPr>
        <w:pStyle w:val="affff6"/>
        <w:ind w:firstLine="420"/>
      </w:pPr>
      <w:r>
        <w:drawing>
          <wp:inline distT="0" distB="0" distL="0" distR="0">
            <wp:extent cx="5451894" cy="2799737"/>
            <wp:effectExtent l="19050" t="0" r="0" b="0"/>
            <wp:docPr id="4" name="图片 2" descr="C:\Users\Administrator\Desktop\光驱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光驱避.png"/>
                    <pic:cNvPicPr>
                      <a:picLocks noChangeAspect="1" noChangeArrowheads="1"/>
                    </pic:cNvPicPr>
                  </pic:nvPicPr>
                  <pic:blipFill>
                    <a:blip r:embed="rId21" cstate="print"/>
                    <a:srcRect/>
                    <a:stretch>
                      <a:fillRect/>
                    </a:stretch>
                  </pic:blipFill>
                  <pic:spPr bwMode="auto">
                    <a:xfrm>
                      <a:off x="0" y="0"/>
                      <a:ext cx="5452018" cy="2799801"/>
                    </a:xfrm>
                    <a:prstGeom prst="rect">
                      <a:avLst/>
                    </a:prstGeom>
                    <a:noFill/>
                    <a:ln w="9525">
                      <a:noFill/>
                      <a:miter lim="800000"/>
                      <a:headEnd/>
                      <a:tailEnd/>
                    </a:ln>
                  </pic:spPr>
                </pic:pic>
              </a:graphicData>
            </a:graphic>
          </wp:inline>
        </w:drawing>
      </w:r>
    </w:p>
    <w:p w:rsidR="00370164" w:rsidRDefault="008D4FC6" w:rsidP="00370164">
      <w:pPr>
        <w:pStyle w:val="af9"/>
        <w:spacing w:before="120" w:after="120"/>
      </w:pPr>
      <w:r>
        <w:rPr>
          <w:rFonts w:hint="eastAsia"/>
        </w:rPr>
        <w:t>LED</w:t>
      </w:r>
      <w:r w:rsidR="002F1A98">
        <w:rPr>
          <w:rFonts w:hint="eastAsia"/>
        </w:rPr>
        <w:t>灯的布设</w:t>
      </w:r>
    </w:p>
    <w:p w:rsidR="008D4FC6" w:rsidRPr="00370164" w:rsidRDefault="00370164" w:rsidP="00370164">
      <w:pPr>
        <w:pStyle w:val="affff6"/>
        <w:ind w:firstLineChars="0" w:firstLine="0"/>
        <w:jc w:val="center"/>
      </w:pPr>
      <w:bookmarkStart w:id="41" w:name="BookMark8"/>
      <w:bookmarkEnd w:id="40"/>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485900" cy="317500"/>
                    </a:xfrm>
                    <a:prstGeom prst="rect">
                      <a:avLst/>
                    </a:prstGeom>
                  </pic:spPr>
                </pic:pic>
              </a:graphicData>
            </a:graphic>
          </wp:inline>
        </w:drawing>
      </w:r>
      <w:bookmarkEnd w:id="41"/>
    </w:p>
    <w:sectPr w:rsidR="008D4FC6" w:rsidRPr="00370164" w:rsidSect="00133219">
      <w:headerReference w:type="even" r:id="rId23"/>
      <w:headerReference w:type="default" r:id="rId24"/>
      <w:footerReference w:type="even" r:id="rId25"/>
      <w:footerReference w:type="default" r:id="rId2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D10" w:rsidRDefault="00065D10" w:rsidP="00D86DB7">
      <w:r>
        <w:separator/>
      </w:r>
    </w:p>
    <w:p w:rsidR="00065D10" w:rsidRDefault="00065D10"/>
    <w:p w:rsidR="00065D10" w:rsidRDefault="00065D10"/>
  </w:endnote>
  <w:endnote w:type="continuationSeparator" w:id="0">
    <w:p w:rsidR="00065D10" w:rsidRDefault="00065D10" w:rsidP="00D86DB7">
      <w:r>
        <w:continuationSeparator/>
      </w:r>
    </w:p>
    <w:p w:rsidR="00065D10" w:rsidRDefault="00065D10"/>
    <w:p w:rsidR="00065D10" w:rsidRDefault="00065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CB013E">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19" w:rsidRDefault="00133219">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64" w:rsidRPr="00133219" w:rsidRDefault="00133219" w:rsidP="00133219">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CB013E" w:rsidP="00133219">
    <w:pPr>
      <w:pStyle w:val="affff3"/>
    </w:pPr>
    <w:r>
      <w:fldChar w:fldCharType="begin"/>
    </w:r>
    <w:r w:rsidR="000C57D6">
      <w:instrText>PAGE   \* MERGEFORMAT</w:instrText>
    </w:r>
    <w:r>
      <w:fldChar w:fldCharType="separate"/>
    </w:r>
    <w:r w:rsidR="001A6043" w:rsidRPr="001A6043">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64" w:rsidRPr="00133219" w:rsidRDefault="00133219" w:rsidP="00133219">
    <w:pPr>
      <w:pStyle w:val="affff2"/>
    </w:pPr>
    <w:r>
      <w:fldChar w:fldCharType="begin"/>
    </w:r>
    <w:r>
      <w:instrText xml:space="preserve"> PAGE   \* MERGEFORMAT \* MERGEFORMAT </w:instrText>
    </w:r>
    <w:r>
      <w:fldChar w:fldCharType="separate"/>
    </w:r>
    <w:r w:rsidR="001A6043">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64" w:rsidRDefault="00CB013E" w:rsidP="00133219">
    <w:pPr>
      <w:pStyle w:val="affff3"/>
    </w:pPr>
    <w:r>
      <w:fldChar w:fldCharType="begin"/>
    </w:r>
    <w:r w:rsidR="00370164">
      <w:instrText>PAGE   \* MERGEFORMAT</w:instrText>
    </w:r>
    <w:r>
      <w:fldChar w:fldCharType="separate"/>
    </w:r>
    <w:r w:rsidR="001A6043" w:rsidRPr="001A6043">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D10" w:rsidRDefault="00065D10" w:rsidP="00D86DB7">
      <w:r>
        <w:separator/>
      </w:r>
    </w:p>
  </w:footnote>
  <w:footnote w:type="continuationSeparator" w:id="0">
    <w:p w:rsidR="00065D10" w:rsidRDefault="00065D10" w:rsidP="00D86DB7">
      <w:r>
        <w:continuationSeparator/>
      </w:r>
    </w:p>
    <w:p w:rsidR="00065D10" w:rsidRDefault="00065D10"/>
    <w:p w:rsidR="00065D10" w:rsidRDefault="00065D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19" w:rsidRDefault="00133219">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133219" w:rsidRDefault="00065D10" w:rsidP="00133219">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33219">
      <w:t>T/GXAS XXXX</w:t>
    </w:r>
    <w:r w:rsidR="00133219">
      <w:t>—</w:t>
    </w:r>
    <w:r w:rsidR="00133219">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065D10" w:rsidP="00133219">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6043">
      <w:t>T/GXAS XXXX</w:t>
    </w:r>
    <w:r w:rsidR="001A6043">
      <w:t>—</w:t>
    </w:r>
    <w:r w:rsidR="001A6043">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64" w:rsidRPr="00133219" w:rsidRDefault="00065D10" w:rsidP="00133219">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6043">
      <w:t>T/GXAS XXXX</w:t>
    </w:r>
    <w:r w:rsidR="001A6043">
      <w:t>—</w:t>
    </w:r>
    <w:r w:rsidR="001A6043">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64" w:rsidRPr="00D84FA1" w:rsidRDefault="00065D10" w:rsidP="00133219">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6043">
      <w:t>T/GXAS XXXX</w:t>
    </w:r>
    <w:r w:rsidR="001A6043">
      <w:t>—</w:t>
    </w:r>
    <w:r w:rsidR="001A604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26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D10"/>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219"/>
    <w:rsid w:val="001338EE"/>
    <w:rsid w:val="00133AAE"/>
    <w:rsid w:val="00135323"/>
    <w:rsid w:val="001356C4"/>
    <w:rsid w:val="00137565"/>
    <w:rsid w:val="00141114"/>
    <w:rsid w:val="00142969"/>
    <w:rsid w:val="001446C2"/>
    <w:rsid w:val="001457E7"/>
    <w:rsid w:val="00145D9D"/>
    <w:rsid w:val="00146388"/>
    <w:rsid w:val="0015266D"/>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043"/>
    <w:rsid w:val="001A6696"/>
    <w:rsid w:val="001A77C9"/>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69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00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A9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2B7"/>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164"/>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7F5"/>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084"/>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D3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493"/>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FC6"/>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65A"/>
    <w:rsid w:val="009378DD"/>
    <w:rsid w:val="009416C3"/>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721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22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1AB"/>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2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839"/>
    <w:rsid w:val="00BC1A4E"/>
    <w:rsid w:val="00BC46E4"/>
    <w:rsid w:val="00BC5DC7"/>
    <w:rsid w:val="00BC6B8B"/>
    <w:rsid w:val="00BC73D8"/>
    <w:rsid w:val="00BD52D7"/>
    <w:rsid w:val="00BD5AD2"/>
    <w:rsid w:val="00BE22F3"/>
    <w:rsid w:val="00BE2737"/>
    <w:rsid w:val="00BE5B52"/>
    <w:rsid w:val="00BE7B8D"/>
    <w:rsid w:val="00BF0993"/>
    <w:rsid w:val="00BF10A9"/>
    <w:rsid w:val="00BF1703"/>
    <w:rsid w:val="00BF231C"/>
    <w:rsid w:val="00BF51E5"/>
    <w:rsid w:val="00BF74A6"/>
    <w:rsid w:val="00C000D9"/>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D5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E64"/>
    <w:rsid w:val="00C92D03"/>
    <w:rsid w:val="00C9319C"/>
    <w:rsid w:val="00C9435D"/>
    <w:rsid w:val="00C94DF2"/>
    <w:rsid w:val="00C96741"/>
    <w:rsid w:val="00CA2D1B"/>
    <w:rsid w:val="00CA375D"/>
    <w:rsid w:val="00CA662A"/>
    <w:rsid w:val="00CA7AFD"/>
    <w:rsid w:val="00CA7C3C"/>
    <w:rsid w:val="00CB013E"/>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905"/>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7BA"/>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A09"/>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C90E64"/>
    <w:rPr>
      <w:rFonts w:ascii="宋体"/>
      <w:sz w:val="18"/>
      <w:szCs w:val="18"/>
    </w:rPr>
  </w:style>
  <w:style w:type="character" w:customStyle="1" w:styleId="Char7">
    <w:name w:val="文档结构图 Char"/>
    <w:basedOn w:val="afff6"/>
    <w:link w:val="afffffffffff4"/>
    <w:uiPriority w:val="99"/>
    <w:semiHidden/>
    <w:rsid w:val="00C90E64"/>
    <w:rPr>
      <w:rFonts w:ascii="宋体"/>
      <w:kern w:val="2"/>
      <w:sz w:val="18"/>
      <w:szCs w:val="18"/>
    </w:rPr>
  </w:style>
  <w:style w:type="paragraph" w:customStyle="1" w:styleId="afffffffffff5">
    <w:name w:val="段"/>
    <w:basedOn w:val="afff5"/>
    <w:rsid w:val="0015266D"/>
    <w:pPr>
      <w:widowControl/>
      <w:autoSpaceDE w:val="0"/>
      <w:autoSpaceDN w:val="0"/>
      <w:adjustRightInd/>
      <w:spacing w:line="240" w:lineRule="auto"/>
      <w:ind w:firstLineChars="200" w:firstLine="420"/>
    </w:pPr>
    <w:rPr>
      <w:rFonts w:ascii="宋体" w:hAnsi="宋体" w:cs="宋体"/>
      <w:kern w:val="0"/>
    </w:rPr>
  </w:style>
  <w:style w:type="paragraph" w:customStyle="1" w:styleId="11">
    <w:name w:val="正文1"/>
    <w:rsid w:val="00EC5A09"/>
    <w:pPr>
      <w:jc w:val="both"/>
    </w:pPr>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2730620">
      <w:bodyDiv w:val="1"/>
      <w:marLeft w:val="0"/>
      <w:marRight w:val="0"/>
      <w:marTop w:val="0"/>
      <w:marBottom w:val="0"/>
      <w:divBdr>
        <w:top w:val="none" w:sz="0" w:space="0" w:color="auto"/>
        <w:left w:val="none" w:sz="0" w:space="0" w:color="auto"/>
        <w:bottom w:val="none" w:sz="0" w:space="0" w:color="auto"/>
        <w:right w:val="none" w:sz="0" w:space="0" w:color="auto"/>
      </w:divBdr>
    </w:div>
    <w:div w:id="123273824">
      <w:bodyDiv w:val="1"/>
      <w:marLeft w:val="0"/>
      <w:marRight w:val="0"/>
      <w:marTop w:val="0"/>
      <w:marBottom w:val="0"/>
      <w:divBdr>
        <w:top w:val="none" w:sz="0" w:space="0" w:color="auto"/>
        <w:left w:val="none" w:sz="0" w:space="0" w:color="auto"/>
        <w:bottom w:val="none" w:sz="0" w:space="0" w:color="auto"/>
        <w:right w:val="none" w:sz="0" w:space="0" w:color="auto"/>
      </w:divBdr>
    </w:div>
    <w:div w:id="187640678">
      <w:bodyDiv w:val="1"/>
      <w:marLeft w:val="0"/>
      <w:marRight w:val="0"/>
      <w:marTop w:val="0"/>
      <w:marBottom w:val="0"/>
      <w:divBdr>
        <w:top w:val="none" w:sz="0" w:space="0" w:color="auto"/>
        <w:left w:val="none" w:sz="0" w:space="0" w:color="auto"/>
        <w:bottom w:val="none" w:sz="0" w:space="0" w:color="auto"/>
        <w:right w:val="none" w:sz="0" w:space="0" w:color="auto"/>
      </w:divBdr>
    </w:div>
    <w:div w:id="188224774">
      <w:bodyDiv w:val="1"/>
      <w:marLeft w:val="0"/>
      <w:marRight w:val="0"/>
      <w:marTop w:val="0"/>
      <w:marBottom w:val="0"/>
      <w:divBdr>
        <w:top w:val="none" w:sz="0" w:space="0" w:color="auto"/>
        <w:left w:val="none" w:sz="0" w:space="0" w:color="auto"/>
        <w:bottom w:val="none" w:sz="0" w:space="0" w:color="auto"/>
        <w:right w:val="none" w:sz="0" w:space="0" w:color="auto"/>
      </w:divBdr>
    </w:div>
    <w:div w:id="377360230">
      <w:bodyDiv w:val="1"/>
      <w:marLeft w:val="0"/>
      <w:marRight w:val="0"/>
      <w:marTop w:val="0"/>
      <w:marBottom w:val="0"/>
      <w:divBdr>
        <w:top w:val="none" w:sz="0" w:space="0" w:color="auto"/>
        <w:left w:val="none" w:sz="0" w:space="0" w:color="auto"/>
        <w:bottom w:val="none" w:sz="0" w:space="0" w:color="auto"/>
        <w:right w:val="none" w:sz="0" w:space="0" w:color="auto"/>
      </w:divBdr>
    </w:div>
    <w:div w:id="402676569">
      <w:bodyDiv w:val="1"/>
      <w:marLeft w:val="0"/>
      <w:marRight w:val="0"/>
      <w:marTop w:val="0"/>
      <w:marBottom w:val="0"/>
      <w:divBdr>
        <w:top w:val="none" w:sz="0" w:space="0" w:color="auto"/>
        <w:left w:val="none" w:sz="0" w:space="0" w:color="auto"/>
        <w:bottom w:val="none" w:sz="0" w:space="0" w:color="auto"/>
        <w:right w:val="none" w:sz="0" w:space="0" w:color="auto"/>
      </w:divBdr>
    </w:div>
    <w:div w:id="497307405">
      <w:bodyDiv w:val="1"/>
      <w:marLeft w:val="0"/>
      <w:marRight w:val="0"/>
      <w:marTop w:val="0"/>
      <w:marBottom w:val="0"/>
      <w:divBdr>
        <w:top w:val="none" w:sz="0" w:space="0" w:color="auto"/>
        <w:left w:val="none" w:sz="0" w:space="0" w:color="auto"/>
        <w:bottom w:val="none" w:sz="0" w:space="0" w:color="auto"/>
        <w:right w:val="none" w:sz="0" w:space="0" w:color="auto"/>
      </w:divBdr>
    </w:div>
    <w:div w:id="663246688">
      <w:bodyDiv w:val="1"/>
      <w:marLeft w:val="0"/>
      <w:marRight w:val="0"/>
      <w:marTop w:val="0"/>
      <w:marBottom w:val="0"/>
      <w:divBdr>
        <w:top w:val="none" w:sz="0" w:space="0" w:color="auto"/>
        <w:left w:val="none" w:sz="0" w:space="0" w:color="auto"/>
        <w:bottom w:val="none" w:sz="0" w:space="0" w:color="auto"/>
        <w:right w:val="none" w:sz="0" w:space="0" w:color="auto"/>
      </w:divBdr>
    </w:div>
    <w:div w:id="996762282">
      <w:bodyDiv w:val="1"/>
      <w:marLeft w:val="0"/>
      <w:marRight w:val="0"/>
      <w:marTop w:val="0"/>
      <w:marBottom w:val="0"/>
      <w:divBdr>
        <w:top w:val="none" w:sz="0" w:space="0" w:color="auto"/>
        <w:left w:val="none" w:sz="0" w:space="0" w:color="auto"/>
        <w:bottom w:val="none" w:sz="0" w:space="0" w:color="auto"/>
        <w:right w:val="none" w:sz="0" w:space="0" w:color="auto"/>
      </w:divBdr>
    </w:div>
    <w:div w:id="1118452651">
      <w:bodyDiv w:val="1"/>
      <w:marLeft w:val="0"/>
      <w:marRight w:val="0"/>
      <w:marTop w:val="0"/>
      <w:marBottom w:val="0"/>
      <w:divBdr>
        <w:top w:val="none" w:sz="0" w:space="0" w:color="auto"/>
        <w:left w:val="none" w:sz="0" w:space="0" w:color="auto"/>
        <w:bottom w:val="none" w:sz="0" w:space="0" w:color="auto"/>
        <w:right w:val="none" w:sz="0" w:space="0" w:color="auto"/>
      </w:divBdr>
    </w:div>
    <w:div w:id="1190601918">
      <w:bodyDiv w:val="1"/>
      <w:marLeft w:val="0"/>
      <w:marRight w:val="0"/>
      <w:marTop w:val="0"/>
      <w:marBottom w:val="0"/>
      <w:divBdr>
        <w:top w:val="none" w:sz="0" w:space="0" w:color="auto"/>
        <w:left w:val="none" w:sz="0" w:space="0" w:color="auto"/>
        <w:bottom w:val="none" w:sz="0" w:space="0" w:color="auto"/>
        <w:right w:val="none" w:sz="0" w:space="0" w:color="auto"/>
      </w:divBdr>
    </w:div>
    <w:div w:id="1238130115">
      <w:bodyDiv w:val="1"/>
      <w:marLeft w:val="0"/>
      <w:marRight w:val="0"/>
      <w:marTop w:val="0"/>
      <w:marBottom w:val="0"/>
      <w:divBdr>
        <w:top w:val="none" w:sz="0" w:space="0" w:color="auto"/>
        <w:left w:val="none" w:sz="0" w:space="0" w:color="auto"/>
        <w:bottom w:val="none" w:sz="0" w:space="0" w:color="auto"/>
        <w:right w:val="none" w:sz="0" w:space="0" w:color="auto"/>
      </w:divBdr>
    </w:div>
    <w:div w:id="1391538788">
      <w:bodyDiv w:val="1"/>
      <w:marLeft w:val="0"/>
      <w:marRight w:val="0"/>
      <w:marTop w:val="0"/>
      <w:marBottom w:val="0"/>
      <w:divBdr>
        <w:top w:val="none" w:sz="0" w:space="0" w:color="auto"/>
        <w:left w:val="none" w:sz="0" w:space="0" w:color="auto"/>
        <w:bottom w:val="none" w:sz="0" w:space="0" w:color="auto"/>
        <w:right w:val="none" w:sz="0" w:space="0" w:color="auto"/>
      </w:divBdr>
    </w:div>
    <w:div w:id="1500579676">
      <w:bodyDiv w:val="1"/>
      <w:marLeft w:val="0"/>
      <w:marRight w:val="0"/>
      <w:marTop w:val="0"/>
      <w:marBottom w:val="0"/>
      <w:divBdr>
        <w:top w:val="none" w:sz="0" w:space="0" w:color="auto"/>
        <w:left w:val="none" w:sz="0" w:space="0" w:color="auto"/>
        <w:bottom w:val="none" w:sz="0" w:space="0" w:color="auto"/>
        <w:right w:val="none" w:sz="0" w:space="0" w:color="auto"/>
      </w:divBdr>
    </w:div>
    <w:div w:id="1608124741">
      <w:bodyDiv w:val="1"/>
      <w:marLeft w:val="0"/>
      <w:marRight w:val="0"/>
      <w:marTop w:val="0"/>
      <w:marBottom w:val="0"/>
      <w:divBdr>
        <w:top w:val="none" w:sz="0" w:space="0" w:color="auto"/>
        <w:left w:val="none" w:sz="0" w:space="0" w:color="auto"/>
        <w:bottom w:val="none" w:sz="0" w:space="0" w:color="auto"/>
        <w:right w:val="none" w:sz="0" w:space="0" w:color="auto"/>
      </w:divBdr>
    </w:div>
    <w:div w:id="1719819180">
      <w:bodyDiv w:val="1"/>
      <w:marLeft w:val="0"/>
      <w:marRight w:val="0"/>
      <w:marTop w:val="0"/>
      <w:marBottom w:val="0"/>
      <w:divBdr>
        <w:top w:val="none" w:sz="0" w:space="0" w:color="auto"/>
        <w:left w:val="none" w:sz="0" w:space="0" w:color="auto"/>
        <w:bottom w:val="none" w:sz="0" w:space="0" w:color="auto"/>
        <w:right w:val="none" w:sz="0" w:space="0" w:color="auto"/>
      </w:divBdr>
    </w:div>
    <w:div w:id="1916746067">
      <w:bodyDiv w:val="1"/>
      <w:marLeft w:val="0"/>
      <w:marRight w:val="0"/>
      <w:marTop w:val="0"/>
      <w:marBottom w:val="0"/>
      <w:divBdr>
        <w:top w:val="none" w:sz="0" w:space="0" w:color="auto"/>
        <w:left w:val="none" w:sz="0" w:space="0" w:color="auto"/>
        <w:bottom w:val="none" w:sz="0" w:space="0" w:color="auto"/>
        <w:right w:val="none" w:sz="0" w:space="0" w:color="auto"/>
      </w:divBdr>
    </w:div>
    <w:div w:id="1922060398">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BBE22DF90664BB5ACDD8F7AB6BF2DAE"/>
        <w:category>
          <w:name w:val="常规"/>
          <w:gallery w:val="placeholder"/>
        </w:category>
        <w:types>
          <w:type w:val="bbPlcHdr"/>
        </w:types>
        <w:behaviors>
          <w:behavior w:val="content"/>
        </w:behaviors>
        <w:guid w:val="{5BCE90E7-1BA8-4E17-899C-2D2A5E270D20}"/>
      </w:docPartPr>
      <w:docPartBody>
        <w:p w:rsidR="00C80D4E" w:rsidRDefault="00D347D8">
          <w:pPr>
            <w:pStyle w:val="6BBE22DF90664BB5ACDD8F7AB6BF2DAE"/>
          </w:pPr>
          <w:r w:rsidRPr="00751A05">
            <w:rPr>
              <w:rStyle w:val="a3"/>
              <w:rFonts w:hint="eastAsia"/>
            </w:rPr>
            <w:t>单击或点击此处输入文字。</w:t>
          </w:r>
        </w:p>
      </w:docPartBody>
    </w:docPart>
    <w:docPart>
      <w:docPartPr>
        <w:name w:val="B2DA2FFAA0724235902F7E08CB023596"/>
        <w:category>
          <w:name w:val="常规"/>
          <w:gallery w:val="placeholder"/>
        </w:category>
        <w:types>
          <w:type w:val="bbPlcHdr"/>
        </w:types>
        <w:behaviors>
          <w:behavior w:val="content"/>
        </w:behaviors>
        <w:guid w:val="{92DF1247-84E5-4A12-931E-8350EA7147DA}"/>
      </w:docPartPr>
      <w:docPartBody>
        <w:p w:rsidR="00C80D4E" w:rsidRDefault="00D347D8">
          <w:pPr>
            <w:pStyle w:val="B2DA2FFAA0724235902F7E08CB023596"/>
          </w:pPr>
          <w:r w:rsidRPr="00FB6243">
            <w:rPr>
              <w:rStyle w:val="a3"/>
              <w:rFonts w:hint="eastAsia"/>
            </w:rPr>
            <w:t>选择一项。</w:t>
          </w:r>
        </w:p>
      </w:docPartBody>
    </w:docPart>
    <w:docPart>
      <w:docPartPr>
        <w:name w:val="4E7E973EFDAF4CA1BAC6312D4F0F0D0C"/>
        <w:category>
          <w:name w:val="常规"/>
          <w:gallery w:val="placeholder"/>
        </w:category>
        <w:types>
          <w:type w:val="bbPlcHdr"/>
        </w:types>
        <w:behaviors>
          <w:behavior w:val="content"/>
        </w:behaviors>
        <w:guid w:val="{3240FF0D-E84D-4591-AF49-11860E013B74}"/>
      </w:docPartPr>
      <w:docPartBody>
        <w:p w:rsidR="00C80D4E" w:rsidRDefault="00D347D8">
          <w:pPr>
            <w:pStyle w:val="4E7E973EFDAF4CA1BAC6312D4F0F0D0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47D8"/>
    <w:rsid w:val="0023167A"/>
    <w:rsid w:val="004B11C6"/>
    <w:rsid w:val="00C80D4E"/>
    <w:rsid w:val="00D347D8"/>
    <w:rsid w:val="00F7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D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80D4E"/>
    <w:rPr>
      <w:color w:val="808080"/>
    </w:rPr>
  </w:style>
  <w:style w:type="paragraph" w:customStyle="1" w:styleId="6BBE22DF90664BB5ACDD8F7AB6BF2DAE">
    <w:name w:val="6BBE22DF90664BB5ACDD8F7AB6BF2DAE"/>
    <w:rsid w:val="00C80D4E"/>
    <w:pPr>
      <w:widowControl w:val="0"/>
      <w:jc w:val="both"/>
    </w:pPr>
  </w:style>
  <w:style w:type="paragraph" w:customStyle="1" w:styleId="B2DA2FFAA0724235902F7E08CB023596">
    <w:name w:val="B2DA2FFAA0724235902F7E08CB023596"/>
    <w:rsid w:val="00C80D4E"/>
    <w:pPr>
      <w:widowControl w:val="0"/>
      <w:jc w:val="both"/>
    </w:pPr>
  </w:style>
  <w:style w:type="paragraph" w:customStyle="1" w:styleId="4E7E973EFDAF4CA1BAC6312D4F0F0D0C">
    <w:name w:val="4E7E973EFDAF4CA1BAC6312D4F0F0D0C"/>
    <w:rsid w:val="00C80D4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9497-41E2-4D7D-98E8-BA6D629E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545</TotalTime>
  <Pages>1</Pages>
  <Words>223</Words>
  <Characters>1273</Characters>
  <Application>Microsoft Office Word</Application>
  <DocSecurity>0</DocSecurity>
  <Lines>10</Lines>
  <Paragraphs>2</Paragraphs>
  <ScaleCrop>false</ScaleCrop>
  <Company>PCMI</Company>
  <LinksUpToDate>false</LinksUpToDate>
  <CharactersWithSpaces>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7</cp:revision>
  <cp:lastPrinted>2021-02-02T08:22:00Z</cp:lastPrinted>
  <dcterms:created xsi:type="dcterms:W3CDTF">2021-07-09T00:20:00Z</dcterms:created>
  <dcterms:modified xsi:type="dcterms:W3CDTF">2021-07-19T02:23:00Z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