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rPr>
                      <w:rFonts w:hint="eastAsia"/>
                    </w:rPr>
                    <w:t>T</w:t>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31</w:t>
            </w:r>
            <w:r>
              <w:rPr>
                <w:rFonts w:ascii="黑体" w:hAnsi="黑体" w:eastAsia="黑体"/>
                <w:sz w:val="21"/>
                <w:szCs w:val="21"/>
              </w:rPr>
              <w:fldChar w:fldCharType="end"/>
            </w:r>
            <w:bookmarkEnd w:id="2"/>
          </w:p>
        </w:tc>
      </w:tr>
    </w:tbl>
    <w:p>
      <w:pPr>
        <w:pStyle w:val="50"/>
        <w:framePr w:w="9639" w:h="624" w:hRule="exact" w:hSpace="181" w:vSpace="181"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60288;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pPr>
        <w:pStyle w:val="50"/>
        <w:framePr w:w="9639" w:h="6976" w:hRule="exact" w:hSpace="0" w:vSpace="0" w:hAnchor="page" w:y="6408"/>
        <w:jc w:val="center"/>
        <w:rPr>
          <w:rFonts w:ascii="黑体" w:hAnsi="黑体" w:eastAsia="黑体"/>
          <w:b w:val="0"/>
          <w:bCs w:val="0"/>
          <w:w w:val="100"/>
        </w:rPr>
      </w:pPr>
    </w:p>
    <w:p>
      <w:pPr>
        <w:pStyle w:val="197"/>
        <w:framePr w:h="6974" w:hRule="exact"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地理标志农产品贺街淮山栽培技术规程</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ascii="黑体" w:hAnsi="黑体" w:eastAsia="黑体"/>
          <w:szCs w:val="28"/>
        </w:rPr>
        <w:t>Technical code of practice for Agro-product geograpchical indications Hejie yam</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336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pPr>
        <w:pStyle w:val="89"/>
        <w:spacing w:after="360"/>
        <w:rPr>
          <w:color w:val="auto"/>
        </w:rPr>
      </w:pPr>
      <w:bookmarkStart w:id="42" w:name="_GoBack"/>
      <w:bookmarkStart w:id="20" w:name="BookMark2"/>
      <w:r>
        <w:rPr>
          <w:color w:val="auto"/>
          <w:spacing w:val="320"/>
        </w:rPr>
        <w:t>前</w:t>
      </w:r>
      <w:r>
        <w:rPr>
          <w:color w:val="auto"/>
        </w:rPr>
        <w:t>言</w:t>
      </w:r>
    </w:p>
    <w:p>
      <w:pPr>
        <w:pStyle w:val="56"/>
        <w:ind w:firstLine="420"/>
        <w:rPr>
          <w:color w:val="auto"/>
        </w:rPr>
      </w:pPr>
      <w:r>
        <w:rPr>
          <w:rFonts w:hint="eastAsia"/>
          <w:color w:val="auto"/>
        </w:rPr>
        <w:t>本文件按照GB/T 1.1—2020《标准化工作导则  第1部分：标准化文件的结构和起草规则》的规定起草。</w:t>
      </w:r>
    </w:p>
    <w:p>
      <w:pPr>
        <w:pStyle w:val="230"/>
        <w:rPr>
          <w:color w:val="auto"/>
        </w:rPr>
      </w:pPr>
      <w:r>
        <w:rPr>
          <w:rFonts w:hint="eastAsia"/>
          <w:color w:val="auto"/>
        </w:rPr>
        <w:t>本文件由贺州市八步区市场监督管理局和贺州市八步区农业农村局联合提出。</w:t>
      </w:r>
    </w:p>
    <w:p>
      <w:pPr>
        <w:pStyle w:val="230"/>
        <w:rPr>
          <w:color w:val="auto"/>
        </w:rPr>
      </w:pPr>
      <w:r>
        <w:rPr>
          <w:rFonts w:hint="eastAsia"/>
          <w:color w:val="auto"/>
        </w:rPr>
        <w:t>本文件由广西农业种植业标准化技术委员会归口。</w:t>
      </w:r>
    </w:p>
    <w:p>
      <w:pPr>
        <w:pStyle w:val="230"/>
        <w:rPr>
          <w:color w:val="auto"/>
        </w:rPr>
      </w:pPr>
      <w:r>
        <w:rPr>
          <w:rFonts w:hint="eastAsia"/>
          <w:color w:val="auto"/>
        </w:rPr>
        <w:t>本文件起草单位：贺州市八步区市场监督管理局、贺州市八步区农业农村局。</w:t>
      </w:r>
    </w:p>
    <w:p>
      <w:pPr>
        <w:pStyle w:val="56"/>
        <w:ind w:firstLine="420"/>
        <w:rPr>
          <w:color w:val="auto"/>
        </w:rPr>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linePitch="312" w:charSpace="0"/>
        </w:sectPr>
      </w:pPr>
      <w:r>
        <w:rPr>
          <w:rFonts w:hint="eastAsia"/>
          <w:color w:val="auto"/>
        </w:rPr>
        <w:t>本文件主要起草人：</w:t>
      </w:r>
    </w:p>
    <w:bookmarkEnd w:id="20"/>
    <w:p>
      <w:pPr>
        <w:spacing w:line="20" w:lineRule="exact"/>
        <w:jc w:val="center"/>
        <w:rPr>
          <w:rFonts w:ascii="黑体" w:hAnsi="黑体" w:eastAsia="黑体"/>
          <w:color w:val="auto"/>
          <w:sz w:val="32"/>
          <w:szCs w:val="32"/>
        </w:rPr>
      </w:pPr>
      <w:bookmarkStart w:id="21" w:name="BookMark4"/>
    </w:p>
    <w:p>
      <w:pPr>
        <w:spacing w:line="20" w:lineRule="exact"/>
        <w:jc w:val="center"/>
        <w:rPr>
          <w:rFonts w:ascii="黑体" w:hAnsi="黑体" w:eastAsia="黑体"/>
          <w:color w:val="auto"/>
          <w:sz w:val="32"/>
          <w:szCs w:val="32"/>
        </w:rPr>
      </w:pPr>
    </w:p>
    <w:sdt>
      <w:sdtPr>
        <w:rPr>
          <w:color w:val="auto"/>
        </w:rPr>
        <w:tag w:val="NEW_STAND_NAME"/>
        <w:id w:val="595910757"/>
        <w:lock w:val="sdtLocked"/>
        <w:placeholder>
          <w:docPart w:val="7AAC3A319AFD473E83216060947128FD"/>
        </w:placeholder>
      </w:sdtPr>
      <w:sdtEndPr>
        <w:rPr>
          <w:color w:val="auto"/>
        </w:rPr>
      </w:sdtEndPr>
      <w:sdtContent>
        <w:p>
          <w:pPr>
            <w:pStyle w:val="177"/>
            <w:spacing w:beforeLines="1" w:afterLines="220"/>
            <w:rPr>
              <w:color w:val="auto"/>
            </w:rPr>
          </w:pPr>
          <w:bookmarkStart w:id="22" w:name="NEW_STAND_NAME"/>
          <w:r>
            <w:rPr>
              <w:rFonts w:hint="eastAsia"/>
              <w:color w:val="auto"/>
            </w:rPr>
            <w:t>地理标志农产品贺街淮山栽培技术规程</w:t>
          </w:r>
        </w:p>
      </w:sdtContent>
    </w:sdt>
    <w:bookmarkEnd w:id="22"/>
    <w:p>
      <w:pPr>
        <w:pStyle w:val="104"/>
        <w:spacing w:before="240" w:after="240"/>
        <w:rPr>
          <w:color w:val="auto"/>
        </w:rPr>
      </w:pPr>
      <w:bookmarkStart w:id="23" w:name="_Toc17233325"/>
      <w:bookmarkStart w:id="24" w:name="_Toc17233333"/>
      <w:bookmarkStart w:id="25" w:name="_Toc24884211"/>
      <w:bookmarkStart w:id="26" w:name="_Toc26986771"/>
      <w:bookmarkStart w:id="27" w:name="_Toc26986530"/>
      <w:bookmarkStart w:id="28" w:name="_Toc24884218"/>
      <w:bookmarkStart w:id="29" w:name="_Toc26718930"/>
      <w:bookmarkStart w:id="30" w:name="_Toc26648465"/>
      <w:r>
        <w:rPr>
          <w:rFonts w:hint="eastAsia"/>
          <w:color w:val="auto"/>
        </w:rPr>
        <w:t>范围</w:t>
      </w:r>
      <w:bookmarkEnd w:id="23"/>
      <w:bookmarkEnd w:id="24"/>
      <w:bookmarkEnd w:id="25"/>
      <w:bookmarkEnd w:id="26"/>
      <w:bookmarkEnd w:id="27"/>
      <w:bookmarkEnd w:id="28"/>
      <w:bookmarkEnd w:id="29"/>
      <w:bookmarkEnd w:id="30"/>
    </w:p>
    <w:p>
      <w:pPr>
        <w:pStyle w:val="56"/>
        <w:ind w:firstLine="420"/>
        <w:rPr>
          <w:color w:val="auto"/>
        </w:rPr>
      </w:pPr>
      <w:bookmarkStart w:id="31" w:name="_Toc17233334"/>
      <w:bookmarkStart w:id="32" w:name="_Toc26648466"/>
      <w:bookmarkStart w:id="33" w:name="_Toc24884212"/>
      <w:bookmarkStart w:id="34" w:name="_Toc17233326"/>
      <w:bookmarkStart w:id="35" w:name="_Toc24884219"/>
      <w:r>
        <w:rPr>
          <w:rFonts w:hint="eastAsia"/>
          <w:color w:val="auto"/>
        </w:rPr>
        <w:t>本文件界定了贺街淮山的术语和定义，规定了产地环境、种植前准备、定植、田间管理、肥水管理、病虫害防治、采收等阶段的操作指示。</w:t>
      </w:r>
    </w:p>
    <w:p>
      <w:pPr>
        <w:pStyle w:val="56"/>
        <w:ind w:firstLine="420"/>
        <w:rPr>
          <w:color w:val="auto"/>
        </w:rPr>
      </w:pPr>
      <w:r>
        <w:rPr>
          <w:rFonts w:hint="eastAsia"/>
          <w:color w:val="auto"/>
        </w:rPr>
        <w:t>本文件适用于地理标志农产品贺街淮山的栽培。</w:t>
      </w:r>
    </w:p>
    <w:p>
      <w:pPr>
        <w:pStyle w:val="104"/>
        <w:spacing w:before="240" w:after="240"/>
        <w:rPr>
          <w:color w:val="auto"/>
        </w:rPr>
      </w:pPr>
      <w:bookmarkStart w:id="36" w:name="_Toc26986531"/>
      <w:bookmarkStart w:id="37" w:name="_Toc26986772"/>
      <w:bookmarkStart w:id="38" w:name="_Toc26718931"/>
      <w:r>
        <w:rPr>
          <w:rFonts w:hint="eastAsia"/>
          <w:color w:val="auto"/>
        </w:rPr>
        <w:t>规范性引用文件</w:t>
      </w:r>
      <w:bookmarkEnd w:id="31"/>
      <w:bookmarkEnd w:id="32"/>
      <w:bookmarkEnd w:id="33"/>
      <w:bookmarkEnd w:id="34"/>
      <w:bookmarkEnd w:id="35"/>
      <w:bookmarkEnd w:id="36"/>
      <w:bookmarkEnd w:id="37"/>
      <w:bookmarkEnd w:id="38"/>
    </w:p>
    <w:sdt>
      <w:sdtPr>
        <w:rPr>
          <w:rFonts w:hint="eastAsia"/>
          <w:color w:val="auto"/>
        </w:rPr>
        <w:id w:val="715848253"/>
        <w:placeholder>
          <w:docPart w:val="45D18514965C4AC0A26B388EA8F4991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pPr>
            <w:pStyle w:val="56"/>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color w:val="auto"/>
        </w:rPr>
      </w:pPr>
      <w:r>
        <w:rPr>
          <w:color w:val="auto"/>
        </w:rPr>
        <w:t>GB/T 8321</w:t>
      </w:r>
      <w:r>
        <w:rPr>
          <w:rFonts w:hint="eastAsia"/>
          <w:color w:val="auto"/>
        </w:rPr>
        <w:t>（所有部分）  农药合理使用准则</w:t>
      </w:r>
    </w:p>
    <w:p>
      <w:pPr>
        <w:pStyle w:val="56"/>
        <w:ind w:firstLine="420"/>
        <w:rPr>
          <w:color w:val="auto"/>
        </w:rPr>
      </w:pPr>
      <w:r>
        <w:rPr>
          <w:rFonts w:hint="eastAsia"/>
          <w:color w:val="auto"/>
        </w:rPr>
        <w:t>NY/T 393  绿色食品农药使用准则</w:t>
      </w:r>
    </w:p>
    <w:p>
      <w:pPr>
        <w:pStyle w:val="56"/>
        <w:ind w:firstLine="420"/>
        <w:rPr>
          <w:color w:val="auto"/>
        </w:rPr>
      </w:pPr>
      <w:r>
        <w:rPr>
          <w:rFonts w:hint="eastAsia"/>
          <w:color w:val="auto"/>
        </w:rPr>
        <w:t>NY/T 394  绿色食品  肥料使用准则</w:t>
      </w:r>
    </w:p>
    <w:p>
      <w:pPr>
        <w:pStyle w:val="56"/>
        <w:ind w:firstLine="420"/>
        <w:rPr>
          <w:color w:val="auto"/>
        </w:rPr>
      </w:pPr>
      <w:r>
        <w:rPr>
          <w:rFonts w:hint="eastAsia"/>
          <w:color w:val="auto"/>
        </w:rPr>
        <w:t>NY/T 1276  农药安全使用规范总则</w:t>
      </w:r>
    </w:p>
    <w:p>
      <w:pPr>
        <w:pStyle w:val="56"/>
        <w:ind w:firstLine="420"/>
        <w:rPr>
          <w:color w:val="auto"/>
        </w:rPr>
      </w:pPr>
      <w:r>
        <w:rPr>
          <w:rFonts w:hint="eastAsia"/>
          <w:color w:val="auto"/>
        </w:rPr>
        <w:t>NY/T 5010  无公害农产品  种植业产地环境条件</w:t>
      </w:r>
    </w:p>
    <w:p>
      <w:pPr>
        <w:pStyle w:val="104"/>
        <w:spacing w:before="240" w:after="240"/>
        <w:rPr>
          <w:color w:val="auto"/>
        </w:rPr>
      </w:pPr>
      <w:r>
        <w:rPr>
          <w:rFonts w:hint="eastAsia"/>
          <w:color w:val="auto"/>
          <w:szCs w:val="21"/>
        </w:rPr>
        <w:t>术语和定义</w:t>
      </w:r>
    </w:p>
    <w:sdt>
      <w:sdtPr>
        <w:rPr>
          <w:color w:val="auto"/>
        </w:rPr>
        <w:id w:val="-1909835108"/>
        <w:placeholder>
          <w:docPart w:val="46F27579FDCB446299547982901A34D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pPr>
            <w:pStyle w:val="56"/>
            <w:ind w:firstLine="420"/>
            <w:rPr>
              <w:color w:val="auto"/>
            </w:rPr>
          </w:pPr>
          <w:bookmarkStart w:id="39" w:name="_Toc26986532"/>
          <w:bookmarkEnd w:id="39"/>
          <w:r>
            <w:rPr>
              <w:rFonts w:hint="eastAsia"/>
              <w:color w:val="auto"/>
            </w:rPr>
            <w:t>下列术语和定义适用于本文件。</w:t>
          </w:r>
        </w:p>
      </w:sdtContent>
    </w:sdt>
    <w:p>
      <w:pPr>
        <w:pStyle w:val="223"/>
        <w:ind w:left="420" w:hanging="420" w:hangingChars="200"/>
        <w:rPr>
          <w:rFonts w:ascii="黑体" w:hAnsi="黑体" w:eastAsia="黑体"/>
          <w:color w:val="auto"/>
        </w:rPr>
      </w:pPr>
    </w:p>
    <w:p>
      <w:pPr>
        <w:pStyle w:val="230"/>
        <w:rPr>
          <w:rFonts w:ascii="黑体" w:hAnsi="黑体" w:eastAsia="黑体"/>
          <w:color w:val="auto"/>
        </w:rPr>
      </w:pPr>
      <w:r>
        <w:rPr>
          <w:rFonts w:hint="eastAsia" w:ascii="黑体" w:hAnsi="黑体" w:eastAsia="黑体"/>
          <w:color w:val="auto"/>
        </w:rPr>
        <w:t>贺街淮山  Hejie yam</w:t>
      </w:r>
    </w:p>
    <w:p>
      <w:pPr>
        <w:pStyle w:val="56"/>
        <w:ind w:firstLine="420"/>
        <w:rPr>
          <w:color w:val="auto"/>
        </w:rPr>
      </w:pPr>
      <w:r>
        <w:rPr>
          <w:rFonts w:hint="eastAsia"/>
          <w:color w:val="auto"/>
        </w:rPr>
        <w:t>产自广西壮族自治区贺州市现辖行政区域的八步区贺江两岸的贺街镇、步头镇、信都镇、铺门镇等（东经111°30′00″～111°51′00″，北纬23°49′00″～24°30′00″），薯肉白色，质地坚实、细腻，浆液黏丝多，味清甜的本地品种经提纯复壮后的淮山。</w:t>
      </w:r>
    </w:p>
    <w:p>
      <w:pPr>
        <w:pStyle w:val="104"/>
        <w:spacing w:before="240" w:after="240"/>
        <w:rPr>
          <w:color w:val="auto"/>
        </w:rPr>
      </w:pPr>
      <w:r>
        <w:rPr>
          <w:rFonts w:hint="eastAsia"/>
          <w:color w:val="auto"/>
        </w:rPr>
        <w:t>产地环境</w:t>
      </w:r>
    </w:p>
    <w:p>
      <w:pPr>
        <w:pStyle w:val="56"/>
        <w:ind w:firstLine="420"/>
        <w:rPr>
          <w:color w:val="auto"/>
        </w:rPr>
      </w:pPr>
      <w:r>
        <w:rPr>
          <w:rFonts w:hint="eastAsia"/>
          <w:color w:val="auto"/>
        </w:rPr>
        <w:t>适宜的年平均气温为19</w:t>
      </w:r>
      <w:r>
        <w:rPr>
          <w:rFonts w:hint="eastAsia"/>
          <w:color w:val="auto"/>
          <w:vertAlign w:val="superscript"/>
        </w:rPr>
        <w:t xml:space="preserve"> </w:t>
      </w:r>
      <w:r>
        <w:rPr>
          <w:rFonts w:hint="eastAsia"/>
          <w:color w:val="auto"/>
        </w:rPr>
        <w:t>℃～23</w:t>
      </w:r>
      <w:r>
        <w:rPr>
          <w:rFonts w:hint="eastAsia"/>
          <w:color w:val="auto"/>
          <w:vertAlign w:val="superscript"/>
        </w:rPr>
        <w:t xml:space="preserve"> </w:t>
      </w:r>
      <w:r>
        <w:rPr>
          <w:rFonts w:hint="eastAsia"/>
          <w:color w:val="auto"/>
        </w:rPr>
        <w:t>℃，最高气温≤39</w:t>
      </w:r>
      <w:r>
        <w:rPr>
          <w:rFonts w:hint="eastAsia"/>
          <w:color w:val="auto"/>
          <w:vertAlign w:val="superscript"/>
        </w:rPr>
        <w:t xml:space="preserve"> </w:t>
      </w:r>
      <w:r>
        <w:rPr>
          <w:rFonts w:hint="eastAsia"/>
          <w:color w:val="auto"/>
        </w:rPr>
        <w:t>℃，最低气温≥5</w:t>
      </w:r>
      <w:r>
        <w:rPr>
          <w:rFonts w:hint="eastAsia"/>
          <w:color w:val="auto"/>
          <w:vertAlign w:val="superscript"/>
        </w:rPr>
        <w:t xml:space="preserve"> </w:t>
      </w:r>
      <w:r>
        <w:rPr>
          <w:rFonts w:hint="eastAsia"/>
          <w:color w:val="auto"/>
        </w:rPr>
        <w:t>℃，年积温6</w:t>
      </w:r>
      <w:r>
        <w:rPr>
          <w:rFonts w:hint="eastAsia"/>
          <w:color w:val="auto"/>
          <w:vertAlign w:val="superscript"/>
        </w:rPr>
        <w:t xml:space="preserve"> </w:t>
      </w:r>
      <w:r>
        <w:rPr>
          <w:rFonts w:hint="eastAsia"/>
          <w:color w:val="auto"/>
        </w:rPr>
        <w:t>500</w:t>
      </w:r>
      <w:r>
        <w:rPr>
          <w:rFonts w:hint="eastAsia"/>
          <w:color w:val="auto"/>
          <w:vertAlign w:val="superscript"/>
        </w:rPr>
        <w:t xml:space="preserve"> </w:t>
      </w:r>
      <w:r>
        <w:rPr>
          <w:rFonts w:hint="eastAsia"/>
          <w:color w:val="auto"/>
        </w:rPr>
        <w:t>℃～7</w:t>
      </w:r>
      <w:r>
        <w:rPr>
          <w:rFonts w:hint="eastAsia"/>
          <w:color w:val="auto"/>
          <w:vertAlign w:val="superscript"/>
        </w:rPr>
        <w:t xml:space="preserve"> </w:t>
      </w:r>
      <w:r>
        <w:rPr>
          <w:rFonts w:hint="eastAsia"/>
          <w:color w:val="auto"/>
        </w:rPr>
        <w:t>500</w:t>
      </w:r>
      <w:r>
        <w:rPr>
          <w:rFonts w:hint="eastAsia"/>
          <w:color w:val="auto"/>
          <w:vertAlign w:val="superscript"/>
        </w:rPr>
        <w:t xml:space="preserve"> </w:t>
      </w:r>
      <w:r>
        <w:rPr>
          <w:rFonts w:hint="eastAsia"/>
          <w:color w:val="auto"/>
        </w:rPr>
        <w:t>℃，年平均湿度75％，年无霜期＞299</w:t>
      </w:r>
      <w:r>
        <w:rPr>
          <w:rFonts w:hint="eastAsia"/>
          <w:color w:val="auto"/>
          <w:vertAlign w:val="superscript"/>
        </w:rPr>
        <w:t xml:space="preserve"> </w:t>
      </w:r>
      <w:r>
        <w:rPr>
          <w:rFonts w:hint="eastAsia"/>
          <w:color w:val="auto"/>
        </w:rPr>
        <w:t>d，；年降雨量1</w:t>
      </w:r>
      <w:r>
        <w:rPr>
          <w:rFonts w:hint="eastAsia"/>
          <w:color w:val="auto"/>
          <w:vertAlign w:val="superscript"/>
        </w:rPr>
        <w:t xml:space="preserve"> </w:t>
      </w:r>
      <w:r>
        <w:rPr>
          <w:rFonts w:hint="eastAsia"/>
          <w:color w:val="auto"/>
        </w:rPr>
        <w:t>600</w:t>
      </w:r>
      <w:r>
        <w:rPr>
          <w:rFonts w:hint="eastAsia"/>
          <w:color w:val="auto"/>
          <w:vertAlign w:val="superscript"/>
        </w:rPr>
        <w:t xml:space="preserve"> </w:t>
      </w:r>
      <w:r>
        <w:rPr>
          <w:rFonts w:hint="eastAsia"/>
          <w:color w:val="auto"/>
        </w:rPr>
        <w:t>mm～2</w:t>
      </w:r>
      <w:r>
        <w:rPr>
          <w:rFonts w:hint="eastAsia"/>
          <w:color w:val="auto"/>
          <w:vertAlign w:val="superscript"/>
        </w:rPr>
        <w:t xml:space="preserve"> </w:t>
      </w:r>
      <w:r>
        <w:rPr>
          <w:rFonts w:hint="eastAsia"/>
          <w:color w:val="auto"/>
        </w:rPr>
        <w:t>400</w:t>
      </w:r>
      <w:r>
        <w:rPr>
          <w:rFonts w:hint="eastAsia"/>
          <w:color w:val="auto"/>
          <w:vertAlign w:val="superscript"/>
        </w:rPr>
        <w:t xml:space="preserve"> </w:t>
      </w:r>
      <w:r>
        <w:rPr>
          <w:rFonts w:hint="eastAsia"/>
          <w:color w:val="auto"/>
        </w:rPr>
        <w:t>mm；宜选择地下水位在2.0</w:t>
      </w:r>
      <w:r>
        <w:rPr>
          <w:rFonts w:hint="eastAsia"/>
          <w:color w:val="auto"/>
          <w:vertAlign w:val="superscript"/>
        </w:rPr>
        <w:t xml:space="preserve"> </w:t>
      </w:r>
      <w:r>
        <w:rPr>
          <w:rFonts w:hint="eastAsia"/>
          <w:color w:val="auto"/>
        </w:rPr>
        <w:t>m以下，土层厚1.5</w:t>
      </w:r>
      <w:r>
        <w:rPr>
          <w:rFonts w:hint="eastAsia"/>
          <w:color w:val="auto"/>
          <w:vertAlign w:val="superscript"/>
        </w:rPr>
        <w:t xml:space="preserve"> </w:t>
      </w:r>
      <w:r>
        <w:rPr>
          <w:rFonts w:hint="eastAsia"/>
          <w:color w:val="auto"/>
        </w:rPr>
        <w:t>m以上的排灌方便、没有石块（Φ＞3</w:t>
      </w:r>
      <w:r>
        <w:rPr>
          <w:rFonts w:hint="eastAsia"/>
          <w:color w:val="auto"/>
          <w:vertAlign w:val="superscript"/>
        </w:rPr>
        <w:t xml:space="preserve"> </w:t>
      </w:r>
      <w:r>
        <w:rPr>
          <w:rFonts w:hint="eastAsia"/>
          <w:color w:val="auto"/>
        </w:rPr>
        <w:t>cm)或其他障碍物，土壤为沙壤土、沙质土的地块，宜隔3年轮作1次。其他应符合NY/T 5010的规定。</w:t>
      </w:r>
    </w:p>
    <w:p>
      <w:pPr>
        <w:pStyle w:val="104"/>
        <w:spacing w:before="240" w:after="240"/>
        <w:rPr>
          <w:color w:val="auto"/>
        </w:rPr>
      </w:pPr>
      <w:r>
        <w:rPr>
          <w:rFonts w:hint="eastAsia"/>
          <w:color w:val="auto"/>
        </w:rPr>
        <w:t>种植前准备</w:t>
      </w:r>
    </w:p>
    <w:p>
      <w:pPr>
        <w:pStyle w:val="105"/>
        <w:spacing w:before="120" w:after="120"/>
        <w:rPr>
          <w:color w:val="auto"/>
        </w:rPr>
      </w:pPr>
      <w:r>
        <w:rPr>
          <w:rFonts w:hint="eastAsia"/>
          <w:color w:val="auto"/>
        </w:rPr>
        <w:t>整地施基肥</w:t>
      </w:r>
    </w:p>
    <w:p>
      <w:pPr>
        <w:pStyle w:val="56"/>
        <w:ind w:firstLine="420"/>
        <w:rPr>
          <w:color w:val="auto"/>
        </w:rPr>
      </w:pPr>
      <w:r>
        <w:rPr>
          <w:rFonts w:hint="eastAsia"/>
          <w:color w:val="auto"/>
        </w:rPr>
        <w:t>植前挖深沟，沟距1.65</w:t>
      </w:r>
      <w:r>
        <w:rPr>
          <w:rFonts w:hint="eastAsia"/>
          <w:color w:val="auto"/>
          <w:vertAlign w:val="superscript"/>
        </w:rPr>
        <w:t xml:space="preserve"> </w:t>
      </w:r>
      <w:r>
        <w:rPr>
          <w:rFonts w:hint="eastAsia"/>
          <w:color w:val="auto"/>
        </w:rPr>
        <w:t>m，沟宽20</w:t>
      </w:r>
      <w:r>
        <w:rPr>
          <w:rFonts w:hint="eastAsia"/>
          <w:color w:val="auto"/>
          <w:vertAlign w:val="superscript"/>
        </w:rPr>
        <w:t xml:space="preserve"> </w:t>
      </w:r>
      <w:r>
        <w:rPr>
          <w:rFonts w:hint="eastAsia"/>
          <w:color w:val="auto"/>
        </w:rPr>
        <w:t>cm～30</w:t>
      </w:r>
      <w:r>
        <w:rPr>
          <w:rFonts w:hint="eastAsia"/>
          <w:color w:val="auto"/>
          <w:vertAlign w:val="superscript"/>
        </w:rPr>
        <w:t xml:space="preserve"> </w:t>
      </w:r>
      <w:r>
        <w:rPr>
          <w:rFonts w:hint="eastAsia"/>
          <w:color w:val="auto"/>
        </w:rPr>
        <w:t>㎝，沟深1</w:t>
      </w:r>
      <w:r>
        <w:rPr>
          <w:rFonts w:hint="eastAsia"/>
          <w:color w:val="auto"/>
          <w:vertAlign w:val="superscript"/>
        </w:rPr>
        <w:t xml:space="preserve"> </w:t>
      </w:r>
      <w:r>
        <w:rPr>
          <w:rFonts w:hint="eastAsia"/>
          <w:color w:val="auto"/>
        </w:rPr>
        <w:t>m以上，将基肥深翻施入。每667㎡施腐熟农家肥1 000</w:t>
      </w:r>
      <w:r>
        <w:rPr>
          <w:rFonts w:hint="eastAsia"/>
          <w:color w:val="auto"/>
          <w:vertAlign w:val="subscript"/>
        </w:rPr>
        <w:t xml:space="preserve"> </w:t>
      </w:r>
      <w:r>
        <w:rPr>
          <w:rFonts w:hint="eastAsia"/>
          <w:color w:val="auto"/>
        </w:rPr>
        <w:t>kg～2</w:t>
      </w:r>
      <w:r>
        <w:rPr>
          <w:rFonts w:hint="eastAsia"/>
          <w:color w:val="auto"/>
          <w:vertAlign w:val="superscript"/>
        </w:rPr>
        <w:t xml:space="preserve"> </w:t>
      </w:r>
      <w:r>
        <w:rPr>
          <w:rFonts w:hint="eastAsia"/>
          <w:color w:val="auto"/>
        </w:rPr>
        <w:t>000</w:t>
      </w:r>
      <w:r>
        <w:rPr>
          <w:rFonts w:hint="eastAsia"/>
          <w:color w:val="auto"/>
          <w:vertAlign w:val="superscript"/>
        </w:rPr>
        <w:t xml:space="preserve"> </w:t>
      </w:r>
      <w:r>
        <w:rPr>
          <w:rFonts w:hint="eastAsia"/>
          <w:color w:val="auto"/>
        </w:rPr>
        <w:t>㎏或生物有机肥200</w:t>
      </w:r>
      <w:r>
        <w:rPr>
          <w:rFonts w:hint="eastAsia"/>
          <w:color w:val="auto"/>
          <w:vertAlign w:val="superscript"/>
        </w:rPr>
        <w:t xml:space="preserve"> </w:t>
      </w:r>
      <w:r>
        <w:rPr>
          <w:rFonts w:hint="eastAsia"/>
          <w:color w:val="auto"/>
        </w:rPr>
        <w:t>kg～300</w:t>
      </w:r>
      <w:r>
        <w:rPr>
          <w:rFonts w:hint="eastAsia"/>
          <w:color w:val="auto"/>
          <w:vertAlign w:val="superscript"/>
        </w:rPr>
        <w:t xml:space="preserve"> </w:t>
      </w:r>
      <w:r>
        <w:rPr>
          <w:rFonts w:hint="eastAsia"/>
          <w:color w:val="auto"/>
        </w:rPr>
        <w:t>kg。在大田周围挖深围沟，深达0.5</w:t>
      </w:r>
      <w:r>
        <w:rPr>
          <w:rFonts w:hint="eastAsia"/>
          <w:color w:val="auto"/>
          <w:vertAlign w:val="superscript"/>
        </w:rPr>
        <w:t xml:space="preserve"> </w:t>
      </w:r>
      <w:r>
        <w:rPr>
          <w:rFonts w:hint="eastAsia"/>
          <w:color w:val="auto"/>
        </w:rPr>
        <w:t>m～1</w:t>
      </w:r>
      <w:r>
        <w:rPr>
          <w:rFonts w:hint="eastAsia"/>
          <w:color w:val="auto"/>
          <w:vertAlign w:val="superscript"/>
        </w:rPr>
        <w:t xml:space="preserve"> </w:t>
      </w:r>
      <w:r>
        <w:rPr>
          <w:rFonts w:hint="eastAsia"/>
          <w:color w:val="auto"/>
        </w:rPr>
        <w:t>m，宽0.6</w:t>
      </w:r>
      <w:r>
        <w:rPr>
          <w:rFonts w:hint="eastAsia"/>
          <w:color w:val="auto"/>
          <w:vertAlign w:val="superscript"/>
        </w:rPr>
        <w:t xml:space="preserve"> </w:t>
      </w:r>
      <w:r>
        <w:rPr>
          <w:rFonts w:hint="eastAsia"/>
          <w:color w:val="auto"/>
        </w:rPr>
        <w:t>m～0.8</w:t>
      </w:r>
      <w:r>
        <w:rPr>
          <w:rFonts w:hint="eastAsia"/>
          <w:color w:val="auto"/>
          <w:vertAlign w:val="superscript"/>
        </w:rPr>
        <w:t xml:space="preserve"> </w:t>
      </w:r>
      <w:r>
        <w:rPr>
          <w:rFonts w:hint="eastAsia"/>
          <w:color w:val="auto"/>
        </w:rPr>
        <w:t>m，并与外沟相通。田长超过20</w:t>
      </w:r>
      <w:r>
        <w:rPr>
          <w:rFonts w:hint="eastAsia"/>
          <w:color w:val="auto"/>
          <w:vertAlign w:val="superscript"/>
        </w:rPr>
        <w:t xml:space="preserve"> </w:t>
      </w:r>
      <w:r>
        <w:rPr>
          <w:rFonts w:hint="eastAsia"/>
          <w:color w:val="auto"/>
        </w:rPr>
        <w:t>m的应加开腰沟。</w:t>
      </w:r>
    </w:p>
    <w:p>
      <w:pPr>
        <w:pStyle w:val="105"/>
        <w:spacing w:before="120" w:after="120"/>
        <w:rPr>
          <w:color w:val="auto"/>
        </w:rPr>
      </w:pPr>
      <w:r>
        <w:rPr>
          <w:rFonts w:hint="eastAsia"/>
          <w:color w:val="auto"/>
        </w:rPr>
        <w:t>品种选择</w:t>
      </w:r>
    </w:p>
    <w:p>
      <w:pPr>
        <w:pStyle w:val="56"/>
        <w:ind w:firstLine="420"/>
        <w:rPr>
          <w:color w:val="auto"/>
        </w:rPr>
      </w:pPr>
      <w:r>
        <w:rPr>
          <w:rFonts w:hint="eastAsia"/>
          <w:color w:val="auto"/>
        </w:rPr>
        <w:t>选择品种纯正、健康无病虫、优质的本地贺街淮山薯块进行繁殖。</w:t>
      </w:r>
    </w:p>
    <w:p>
      <w:pPr>
        <w:pStyle w:val="105"/>
        <w:spacing w:before="120" w:after="120"/>
        <w:rPr>
          <w:color w:val="auto"/>
        </w:rPr>
      </w:pPr>
      <w:r>
        <w:rPr>
          <w:rFonts w:hint="eastAsia"/>
          <w:color w:val="auto"/>
        </w:rPr>
        <w:t>种薯处理</w:t>
      </w:r>
    </w:p>
    <w:p>
      <w:pPr>
        <w:pStyle w:val="56"/>
        <w:ind w:firstLine="420"/>
        <w:rPr>
          <w:color w:val="auto"/>
        </w:rPr>
      </w:pPr>
      <w:r>
        <w:rPr>
          <w:rFonts w:hint="eastAsia"/>
          <w:color w:val="auto"/>
        </w:rPr>
        <w:t>可选择以下任一方式进行处理：</w:t>
      </w:r>
    </w:p>
    <w:p>
      <w:pPr>
        <w:pStyle w:val="132"/>
        <w:rPr>
          <w:color w:val="auto"/>
        </w:rPr>
      </w:pPr>
      <w:r>
        <w:rPr>
          <w:rFonts w:hint="eastAsia"/>
          <w:color w:val="auto"/>
        </w:rPr>
        <w:t>将块茎切成大小为0.1</w:t>
      </w:r>
      <w:r>
        <w:rPr>
          <w:rFonts w:hint="eastAsia"/>
          <w:color w:val="auto"/>
          <w:vertAlign w:val="superscript"/>
        </w:rPr>
        <w:t xml:space="preserve"> </w:t>
      </w:r>
      <w:r>
        <w:rPr>
          <w:rFonts w:hint="eastAsia"/>
          <w:color w:val="auto"/>
        </w:rPr>
        <w:t>kg，切口处涂上熟石灰粉或草木灰，并置于室内存放2</w:t>
      </w:r>
      <w:r>
        <w:rPr>
          <w:rFonts w:hint="eastAsia"/>
          <w:color w:val="auto"/>
          <w:vertAlign w:val="superscript"/>
        </w:rPr>
        <w:t xml:space="preserve"> </w:t>
      </w:r>
      <w:r>
        <w:rPr>
          <w:rFonts w:hint="eastAsia"/>
          <w:color w:val="auto"/>
        </w:rPr>
        <w:t>d～3 d，待切口愈合后栽植；</w:t>
      </w:r>
    </w:p>
    <w:p>
      <w:pPr>
        <w:pStyle w:val="132"/>
        <w:rPr>
          <w:color w:val="auto"/>
        </w:rPr>
      </w:pPr>
      <w:r>
        <w:rPr>
          <w:rFonts w:hint="eastAsia"/>
          <w:color w:val="auto"/>
        </w:rPr>
        <w:t>将块茎切成大小为0.1</w:t>
      </w:r>
      <w:r>
        <w:rPr>
          <w:rFonts w:hint="eastAsia"/>
          <w:color w:val="auto"/>
          <w:vertAlign w:val="superscript"/>
        </w:rPr>
        <w:t xml:space="preserve"> </w:t>
      </w:r>
      <w:r>
        <w:rPr>
          <w:rFonts w:hint="eastAsia"/>
          <w:color w:val="auto"/>
        </w:rPr>
        <w:t>kg，置于太阳下晾晒1d～2 d，每天2</w:t>
      </w:r>
      <w:r>
        <w:rPr>
          <w:rFonts w:hint="eastAsia"/>
          <w:color w:val="auto"/>
          <w:vertAlign w:val="superscript"/>
        </w:rPr>
        <w:t xml:space="preserve"> </w:t>
      </w:r>
      <w:r>
        <w:rPr>
          <w:rFonts w:hint="eastAsia"/>
          <w:color w:val="auto"/>
        </w:rPr>
        <w:t>h～3</w:t>
      </w:r>
      <w:r>
        <w:rPr>
          <w:rFonts w:hint="eastAsia"/>
          <w:color w:val="auto"/>
          <w:vertAlign w:val="superscript"/>
        </w:rPr>
        <w:t xml:space="preserve"> </w:t>
      </w:r>
      <w:r>
        <w:rPr>
          <w:rFonts w:hint="eastAsia"/>
          <w:color w:val="auto"/>
        </w:rPr>
        <w:t>h，然后置于通风处，发芽后栽植；</w:t>
      </w:r>
    </w:p>
    <w:p>
      <w:pPr>
        <w:pStyle w:val="132"/>
        <w:rPr>
          <w:color w:val="auto"/>
        </w:rPr>
      </w:pPr>
      <w:r>
        <w:rPr>
          <w:rFonts w:hint="eastAsia" w:hAnsi="宋体"/>
          <w:color w:val="auto"/>
        </w:rPr>
        <w:t>茎薯切至5</w:t>
      </w:r>
      <w:r>
        <w:rPr>
          <w:rFonts w:hint="eastAsia" w:hAnsi="宋体"/>
          <w:color w:val="auto"/>
          <w:vertAlign w:val="superscript"/>
        </w:rPr>
        <w:t xml:space="preserve"> </w:t>
      </w:r>
      <w:r>
        <w:rPr>
          <w:rFonts w:hint="eastAsia" w:hAnsi="宋体"/>
          <w:color w:val="auto"/>
        </w:rPr>
        <w:t>cm～8</w:t>
      </w:r>
      <w:r>
        <w:rPr>
          <w:rFonts w:hint="eastAsia" w:hAnsi="宋体"/>
          <w:color w:val="auto"/>
          <w:vertAlign w:val="superscript"/>
        </w:rPr>
        <w:t xml:space="preserve"> </w:t>
      </w:r>
      <w:r>
        <w:rPr>
          <w:rFonts w:hint="eastAsia" w:hAnsi="宋体"/>
          <w:color w:val="auto"/>
        </w:rPr>
        <w:t>cm，用50％托布津1500倍液浸泡30</w:t>
      </w:r>
      <w:r>
        <w:rPr>
          <w:rFonts w:hint="eastAsia" w:hAnsi="宋体"/>
          <w:color w:val="auto"/>
          <w:vertAlign w:val="superscript"/>
        </w:rPr>
        <w:t xml:space="preserve"> </w:t>
      </w:r>
      <w:r>
        <w:rPr>
          <w:rFonts w:hint="eastAsia" w:hAnsi="宋体"/>
          <w:color w:val="auto"/>
        </w:rPr>
        <w:t>min，摆放在平整的土地上面，用沙土覆盖，土壤保持湿润，约20</w:t>
      </w:r>
      <w:r>
        <w:rPr>
          <w:rFonts w:hint="eastAsia" w:hAnsi="宋体"/>
          <w:color w:val="auto"/>
          <w:vertAlign w:val="superscript"/>
        </w:rPr>
        <w:t xml:space="preserve"> </w:t>
      </w:r>
      <w:r>
        <w:rPr>
          <w:rFonts w:hint="eastAsia" w:hAnsi="宋体"/>
          <w:color w:val="auto"/>
        </w:rPr>
        <w:t>d～25</w:t>
      </w:r>
      <w:r>
        <w:rPr>
          <w:rFonts w:hint="eastAsia" w:hAnsi="宋体"/>
          <w:color w:val="auto"/>
          <w:vertAlign w:val="subscript"/>
        </w:rPr>
        <w:t xml:space="preserve"> </w:t>
      </w:r>
      <w:r>
        <w:rPr>
          <w:rFonts w:hint="eastAsia" w:hAnsi="宋体"/>
          <w:color w:val="auto"/>
        </w:rPr>
        <w:t>d，待薯块长出新芽3cm～5cm后种植。</w:t>
      </w:r>
    </w:p>
    <w:p>
      <w:pPr>
        <w:pStyle w:val="104"/>
        <w:spacing w:before="240" w:after="240"/>
        <w:rPr>
          <w:color w:val="auto"/>
        </w:rPr>
      </w:pPr>
      <w:r>
        <w:rPr>
          <w:rFonts w:hint="eastAsia"/>
          <w:color w:val="auto"/>
        </w:rPr>
        <w:t>定植</w:t>
      </w:r>
    </w:p>
    <w:p>
      <w:pPr>
        <w:pStyle w:val="105"/>
        <w:spacing w:before="120" w:after="120"/>
        <w:rPr>
          <w:color w:val="auto"/>
        </w:rPr>
      </w:pPr>
      <w:r>
        <w:rPr>
          <w:rFonts w:hint="eastAsia"/>
          <w:color w:val="auto"/>
        </w:rPr>
        <w:t>定植时间</w:t>
      </w:r>
    </w:p>
    <w:p>
      <w:pPr>
        <w:pStyle w:val="230"/>
        <w:rPr>
          <w:color w:val="auto"/>
        </w:rPr>
      </w:pPr>
      <w:r>
        <w:rPr>
          <w:rFonts w:hint="eastAsia"/>
          <w:color w:val="auto"/>
        </w:rPr>
        <w:t>6月上旬～7月中旬。</w:t>
      </w:r>
    </w:p>
    <w:p>
      <w:pPr>
        <w:pStyle w:val="105"/>
        <w:spacing w:before="120" w:after="120"/>
        <w:rPr>
          <w:color w:val="auto"/>
        </w:rPr>
      </w:pPr>
      <w:r>
        <w:rPr>
          <w:rFonts w:hint="eastAsia"/>
          <w:color w:val="auto"/>
        </w:rPr>
        <w:t>定植模式</w:t>
      </w:r>
    </w:p>
    <w:p>
      <w:pPr>
        <w:pStyle w:val="230"/>
        <w:rPr>
          <w:color w:val="auto"/>
        </w:rPr>
      </w:pPr>
      <w:r>
        <w:rPr>
          <w:rFonts w:hint="eastAsia"/>
          <w:color w:val="auto"/>
        </w:rPr>
        <w:t>可采取淮山+瓜类（豆类）等高效立体间套种植模式。</w:t>
      </w:r>
    </w:p>
    <w:p>
      <w:pPr>
        <w:pStyle w:val="105"/>
        <w:spacing w:before="120" w:after="120"/>
        <w:rPr>
          <w:color w:val="auto"/>
        </w:rPr>
      </w:pPr>
      <w:r>
        <w:rPr>
          <w:rFonts w:hint="eastAsia"/>
          <w:color w:val="auto"/>
        </w:rPr>
        <w:t>定植方法</w:t>
      </w:r>
    </w:p>
    <w:p>
      <w:pPr>
        <w:pStyle w:val="65"/>
        <w:spacing w:before="120" w:after="120"/>
        <w:rPr>
          <w:color w:val="auto"/>
        </w:rPr>
      </w:pPr>
      <w:r>
        <w:rPr>
          <w:rFonts w:hint="eastAsia"/>
          <w:color w:val="auto"/>
        </w:rPr>
        <w:t>密度</w:t>
      </w:r>
    </w:p>
    <w:p>
      <w:pPr>
        <w:pStyle w:val="230"/>
        <w:rPr>
          <w:color w:val="auto"/>
        </w:rPr>
      </w:pPr>
      <w:r>
        <w:rPr>
          <w:rFonts w:hint="eastAsia"/>
          <w:color w:val="auto"/>
        </w:rPr>
        <w:t>每667m²种植1</w:t>
      </w:r>
      <w:r>
        <w:rPr>
          <w:rFonts w:hint="eastAsia"/>
          <w:color w:val="auto"/>
          <w:vertAlign w:val="superscript"/>
        </w:rPr>
        <w:t xml:space="preserve"> </w:t>
      </w:r>
      <w:r>
        <w:rPr>
          <w:rFonts w:hint="eastAsia"/>
          <w:color w:val="auto"/>
        </w:rPr>
        <w:t>800～2</w:t>
      </w:r>
      <w:r>
        <w:rPr>
          <w:rFonts w:hint="eastAsia"/>
          <w:color w:val="auto"/>
          <w:vertAlign w:val="superscript"/>
        </w:rPr>
        <w:t xml:space="preserve"> </w:t>
      </w:r>
      <w:r>
        <w:rPr>
          <w:rFonts w:hint="eastAsia"/>
          <w:color w:val="auto"/>
        </w:rPr>
        <w:t>200株。</w:t>
      </w:r>
    </w:p>
    <w:p>
      <w:pPr>
        <w:pStyle w:val="65"/>
        <w:spacing w:before="120" w:after="120"/>
        <w:rPr>
          <w:rFonts w:hAnsi="宋体" w:cs="宋体"/>
          <w:color w:val="auto"/>
        </w:rPr>
      </w:pPr>
      <w:r>
        <w:rPr>
          <w:rFonts w:hint="eastAsia"/>
          <w:color w:val="auto"/>
        </w:rPr>
        <w:t>打孔种植</w:t>
      </w:r>
    </w:p>
    <w:p>
      <w:pPr>
        <w:pStyle w:val="56"/>
        <w:ind w:firstLine="420"/>
        <w:rPr>
          <w:color w:val="auto"/>
        </w:rPr>
      </w:pPr>
      <w:r>
        <w:rPr>
          <w:rFonts w:hint="eastAsia"/>
          <w:color w:val="auto"/>
        </w:rPr>
        <w:t>单行单株种植，在沟中间用钻孔机按株距20</w:t>
      </w:r>
      <w:r>
        <w:rPr>
          <w:rFonts w:hint="eastAsia"/>
          <w:color w:val="auto"/>
          <w:vertAlign w:val="superscript"/>
        </w:rPr>
        <w:t xml:space="preserve"> </w:t>
      </w:r>
      <w:r>
        <w:rPr>
          <w:rFonts w:hint="eastAsia"/>
          <w:color w:val="auto"/>
        </w:rPr>
        <w:t>cm～25</w:t>
      </w:r>
      <w:r>
        <w:rPr>
          <w:rFonts w:hint="eastAsia"/>
          <w:color w:val="auto"/>
          <w:vertAlign w:val="superscript"/>
        </w:rPr>
        <w:t xml:space="preserve"> </w:t>
      </w:r>
      <w:r>
        <w:rPr>
          <w:rFonts w:hint="eastAsia"/>
          <w:color w:val="auto"/>
        </w:rPr>
        <w:t>cm垂直打洞，洞直径3</w:t>
      </w:r>
      <w:r>
        <w:rPr>
          <w:rFonts w:hint="eastAsia"/>
          <w:color w:val="auto"/>
          <w:vertAlign w:val="superscript"/>
        </w:rPr>
        <w:t xml:space="preserve"> </w:t>
      </w:r>
      <w:r>
        <w:rPr>
          <w:rFonts w:hint="eastAsia"/>
          <w:color w:val="auto"/>
        </w:rPr>
        <w:t>cm～5</w:t>
      </w:r>
      <w:r>
        <w:rPr>
          <w:rFonts w:hint="eastAsia"/>
          <w:color w:val="auto"/>
          <w:vertAlign w:val="superscript"/>
        </w:rPr>
        <w:t xml:space="preserve"> </w:t>
      </w:r>
      <w:r>
        <w:rPr>
          <w:rFonts w:hint="eastAsia"/>
          <w:color w:val="auto"/>
        </w:rPr>
        <w:t>cm、深80</w:t>
      </w:r>
      <w:r>
        <w:rPr>
          <w:rFonts w:hint="eastAsia"/>
          <w:color w:val="auto"/>
          <w:vertAlign w:val="superscript"/>
        </w:rPr>
        <w:t xml:space="preserve"> </w:t>
      </w:r>
      <w:r>
        <w:rPr>
          <w:rFonts w:hint="eastAsia"/>
          <w:color w:val="auto"/>
        </w:rPr>
        <w:t>cm～100</w:t>
      </w:r>
      <w:r>
        <w:rPr>
          <w:rFonts w:hint="eastAsia"/>
          <w:color w:val="auto"/>
          <w:vertAlign w:val="superscript"/>
        </w:rPr>
        <w:t xml:space="preserve"> </w:t>
      </w:r>
      <w:r>
        <w:rPr>
          <w:rFonts w:hint="eastAsia"/>
          <w:color w:val="auto"/>
        </w:rPr>
        <w:t>cm，洞内填充珍珠岩或无污染细沙。于晴天下午，将种块竖直放入孔洞，覆土2</w:t>
      </w:r>
      <w:r>
        <w:rPr>
          <w:rFonts w:hint="eastAsia"/>
          <w:color w:val="auto"/>
          <w:vertAlign w:val="superscript"/>
        </w:rPr>
        <w:t xml:space="preserve"> </w:t>
      </w:r>
      <w:r>
        <w:rPr>
          <w:rFonts w:hint="eastAsia"/>
          <w:color w:val="auto"/>
        </w:rPr>
        <w:t>cm～3</w:t>
      </w:r>
      <w:r>
        <w:rPr>
          <w:rFonts w:hint="eastAsia"/>
          <w:color w:val="auto"/>
          <w:vertAlign w:val="superscript"/>
        </w:rPr>
        <w:t xml:space="preserve"> </w:t>
      </w:r>
      <w:r>
        <w:rPr>
          <w:rFonts w:hint="eastAsia"/>
          <w:color w:val="auto"/>
        </w:rPr>
        <w:t>cm，栽植后淋足定根水。根据芽的长短，进行分级栽植，同一级别的种苗栽在一起。</w:t>
      </w:r>
    </w:p>
    <w:p>
      <w:pPr>
        <w:pStyle w:val="65"/>
        <w:spacing w:before="120" w:after="120"/>
        <w:rPr>
          <w:color w:val="auto"/>
        </w:rPr>
      </w:pPr>
      <w:r>
        <w:rPr>
          <w:rFonts w:hint="eastAsia"/>
          <w:color w:val="auto"/>
        </w:rPr>
        <w:t>搭架</w:t>
      </w:r>
    </w:p>
    <w:p>
      <w:pPr>
        <w:pStyle w:val="230"/>
        <w:rPr>
          <w:color w:val="auto"/>
        </w:rPr>
      </w:pPr>
      <w:r>
        <w:rPr>
          <w:rFonts w:hint="eastAsia"/>
          <w:color w:val="auto"/>
        </w:rPr>
        <w:t>每畦在畦的两头用1.8</w:t>
      </w:r>
      <w:r>
        <w:rPr>
          <w:rFonts w:hint="eastAsia"/>
          <w:color w:val="auto"/>
          <w:vertAlign w:val="superscript"/>
        </w:rPr>
        <w:t xml:space="preserve"> </w:t>
      </w:r>
      <w:r>
        <w:rPr>
          <w:rFonts w:hint="eastAsia"/>
          <w:color w:val="auto"/>
        </w:rPr>
        <w:t>m～2.0</w:t>
      </w:r>
      <w:r>
        <w:rPr>
          <w:rFonts w:hint="eastAsia"/>
          <w:color w:val="auto"/>
          <w:vertAlign w:val="superscript"/>
        </w:rPr>
        <w:t xml:space="preserve"> </w:t>
      </w:r>
      <w:r>
        <w:rPr>
          <w:rFonts w:hint="eastAsia"/>
          <w:color w:val="auto"/>
        </w:rPr>
        <w:t>m的水泥柱子或竹木柱子，两柱间上下各一条用14号大的铁丝或泥龙绳相连，每两穴之间插一篱笆，并固定在上下两铁丝或尼龙绳，形成一面“井”字型篱笆墙。</w:t>
      </w:r>
    </w:p>
    <w:p>
      <w:pPr>
        <w:pStyle w:val="104"/>
        <w:spacing w:before="240" w:after="240"/>
        <w:rPr>
          <w:color w:val="auto"/>
        </w:rPr>
      </w:pPr>
      <w:r>
        <w:rPr>
          <w:rFonts w:hint="eastAsia"/>
          <w:color w:val="auto"/>
        </w:rPr>
        <w:t>田间管理</w:t>
      </w:r>
    </w:p>
    <w:p>
      <w:pPr>
        <w:pStyle w:val="105"/>
        <w:spacing w:before="120" w:after="120"/>
        <w:rPr>
          <w:color w:val="auto"/>
        </w:rPr>
      </w:pPr>
      <w:r>
        <w:rPr>
          <w:rFonts w:hint="eastAsia"/>
          <w:color w:val="auto"/>
        </w:rPr>
        <w:t>选苗</w:t>
      </w:r>
    </w:p>
    <w:p>
      <w:pPr>
        <w:pStyle w:val="56"/>
        <w:ind w:firstLine="420"/>
        <w:rPr>
          <w:color w:val="auto"/>
        </w:rPr>
      </w:pPr>
      <w:r>
        <w:rPr>
          <w:rFonts w:hint="eastAsia"/>
          <w:color w:val="auto"/>
        </w:rPr>
        <w:t>苗高10</w:t>
      </w:r>
      <w:r>
        <w:rPr>
          <w:rFonts w:hint="eastAsia"/>
          <w:color w:val="auto"/>
          <w:vertAlign w:val="superscript"/>
        </w:rPr>
        <w:t xml:space="preserve"> </w:t>
      </w:r>
      <w:r>
        <w:rPr>
          <w:rFonts w:hint="eastAsia"/>
          <w:color w:val="auto"/>
        </w:rPr>
        <w:t>cm～20</w:t>
      </w:r>
      <w:r>
        <w:rPr>
          <w:rFonts w:hint="eastAsia"/>
          <w:color w:val="auto"/>
          <w:vertAlign w:val="superscript"/>
        </w:rPr>
        <w:t xml:space="preserve"> </w:t>
      </w:r>
      <w:r>
        <w:rPr>
          <w:rFonts w:hint="eastAsia"/>
          <w:color w:val="auto"/>
        </w:rPr>
        <w:t>cm时，每穴植株留强壮的蔓苗1条，剪除多余的侧蔓及连根拔去从种薯萌发的新芽。</w:t>
      </w:r>
    </w:p>
    <w:p>
      <w:pPr>
        <w:pStyle w:val="105"/>
        <w:spacing w:before="120" w:after="120"/>
        <w:rPr>
          <w:color w:val="auto"/>
        </w:rPr>
      </w:pPr>
      <w:r>
        <w:rPr>
          <w:rFonts w:hint="eastAsia"/>
          <w:color w:val="auto"/>
        </w:rPr>
        <w:t>引蔓</w:t>
      </w:r>
    </w:p>
    <w:p>
      <w:pPr>
        <w:pStyle w:val="230"/>
        <w:ind w:firstLine="0" w:firstLineChars="0"/>
        <w:rPr>
          <w:color w:val="auto"/>
        </w:rPr>
      </w:pPr>
      <w:r>
        <w:rPr>
          <w:rFonts w:hint="eastAsia"/>
          <w:color w:val="auto"/>
        </w:rPr>
        <w:t xml:space="preserve">    苗高60</w:t>
      </w:r>
      <w:r>
        <w:rPr>
          <w:rFonts w:hint="eastAsia"/>
          <w:color w:val="auto"/>
          <w:vertAlign w:val="superscript"/>
        </w:rPr>
        <w:t xml:space="preserve"> </w:t>
      </w:r>
      <w:r>
        <w:rPr>
          <w:rFonts w:hint="eastAsia"/>
          <w:color w:val="auto"/>
        </w:rPr>
        <w:t>cm后及时引蔓。将蔓引至篱笆杆，使之上篱。</w:t>
      </w:r>
    </w:p>
    <w:p>
      <w:pPr>
        <w:pStyle w:val="105"/>
        <w:spacing w:before="120" w:after="120"/>
        <w:rPr>
          <w:color w:val="auto"/>
        </w:rPr>
      </w:pPr>
      <w:r>
        <w:rPr>
          <w:rFonts w:hint="eastAsia"/>
          <w:color w:val="auto"/>
        </w:rPr>
        <w:t>中耕除草</w:t>
      </w:r>
    </w:p>
    <w:p>
      <w:pPr>
        <w:pStyle w:val="230"/>
        <w:rPr>
          <w:color w:val="auto"/>
        </w:rPr>
      </w:pPr>
      <w:r>
        <w:rPr>
          <w:rFonts w:hint="eastAsia"/>
          <w:color w:val="auto"/>
        </w:rPr>
        <w:t>中耕宜在种植后一个月即可进行。应浅耕，除去植株近处的杂草。每半月进行一次，直到茎蔓上半架为止，之后采用手拔的方式进行除草。</w:t>
      </w:r>
    </w:p>
    <w:p>
      <w:pPr>
        <w:pStyle w:val="105"/>
        <w:spacing w:before="120" w:after="120"/>
        <w:rPr>
          <w:color w:val="auto"/>
        </w:rPr>
      </w:pPr>
      <w:r>
        <w:rPr>
          <w:rFonts w:hint="eastAsia"/>
          <w:color w:val="auto"/>
        </w:rPr>
        <w:t>肥水管理</w:t>
      </w:r>
    </w:p>
    <w:p>
      <w:pPr>
        <w:pStyle w:val="65"/>
        <w:spacing w:before="120" w:after="120"/>
        <w:rPr>
          <w:color w:val="auto"/>
        </w:rPr>
      </w:pPr>
      <w:r>
        <w:rPr>
          <w:rFonts w:hint="eastAsia"/>
          <w:color w:val="auto"/>
        </w:rPr>
        <w:t>施肥</w:t>
      </w:r>
    </w:p>
    <w:p>
      <w:pPr>
        <w:pStyle w:val="94"/>
        <w:spacing w:before="120" w:after="120"/>
        <w:rPr>
          <w:color w:val="auto"/>
        </w:rPr>
      </w:pPr>
      <w:r>
        <w:rPr>
          <w:rFonts w:hint="eastAsia"/>
          <w:color w:val="auto"/>
        </w:rPr>
        <w:t>原则</w:t>
      </w:r>
    </w:p>
    <w:p>
      <w:pPr>
        <w:pStyle w:val="230"/>
        <w:rPr>
          <w:color w:val="auto"/>
        </w:rPr>
      </w:pPr>
      <w:r>
        <w:rPr>
          <w:rFonts w:hint="eastAsia"/>
          <w:color w:val="auto"/>
        </w:rPr>
        <w:t>所使用的肥料应符合NY/T 394的要求。施肥时不应让肥料接触到块根，不应在灌水后立即施肥，应在畦沟的水干后施肥。</w:t>
      </w:r>
    </w:p>
    <w:p>
      <w:pPr>
        <w:pStyle w:val="94"/>
        <w:spacing w:before="120" w:after="120"/>
        <w:rPr>
          <w:color w:val="auto"/>
        </w:rPr>
      </w:pPr>
      <w:r>
        <w:rPr>
          <w:rFonts w:hint="eastAsia"/>
          <w:color w:val="auto"/>
        </w:rPr>
        <w:t>追肥</w:t>
      </w:r>
    </w:p>
    <w:p>
      <w:pPr>
        <w:pStyle w:val="230"/>
        <w:rPr>
          <w:color w:val="auto"/>
        </w:rPr>
      </w:pPr>
      <w:r>
        <w:rPr>
          <w:rFonts w:hint="eastAsia"/>
          <w:color w:val="auto"/>
        </w:rPr>
        <w:t>具体操作如下：</w:t>
      </w:r>
    </w:p>
    <w:p>
      <w:pPr>
        <w:pStyle w:val="174"/>
        <w:rPr>
          <w:color w:val="auto"/>
        </w:rPr>
      </w:pPr>
      <w:r>
        <w:rPr>
          <w:rFonts w:hint="eastAsia"/>
          <w:color w:val="auto"/>
        </w:rPr>
        <w:t>移植后1个月，每667m</w:t>
      </w:r>
      <w:r>
        <w:rPr>
          <w:rFonts w:hint="eastAsia"/>
          <w:color w:val="auto"/>
          <w:vertAlign w:val="superscript"/>
        </w:rPr>
        <w:t>3</w:t>
      </w:r>
      <w:r>
        <w:rPr>
          <w:rFonts w:hint="eastAsia"/>
          <w:color w:val="auto"/>
        </w:rPr>
        <w:t>沟施10</w:t>
      </w:r>
      <w:r>
        <w:rPr>
          <w:rFonts w:hint="eastAsia"/>
          <w:color w:val="auto"/>
          <w:vertAlign w:val="superscript"/>
        </w:rPr>
        <w:t xml:space="preserve"> </w:t>
      </w:r>
      <w:r>
        <w:rPr>
          <w:rFonts w:hint="eastAsia"/>
          <w:color w:val="auto"/>
        </w:rPr>
        <w:t>kg～15</w:t>
      </w:r>
      <w:r>
        <w:rPr>
          <w:rFonts w:hint="eastAsia"/>
          <w:color w:val="auto"/>
          <w:vertAlign w:val="superscript"/>
        </w:rPr>
        <w:t xml:space="preserve"> </w:t>
      </w:r>
      <w:r>
        <w:rPr>
          <w:rFonts w:hint="eastAsia"/>
          <w:color w:val="auto"/>
        </w:rPr>
        <w:t>kg复合肥（N:P:K=15:15:15），500</w:t>
      </w:r>
      <w:r>
        <w:rPr>
          <w:rFonts w:hint="eastAsia"/>
          <w:color w:val="auto"/>
          <w:vertAlign w:val="superscript"/>
        </w:rPr>
        <w:t xml:space="preserve"> </w:t>
      </w:r>
      <w:r>
        <w:rPr>
          <w:rFonts w:hint="eastAsia"/>
          <w:color w:val="auto"/>
        </w:rPr>
        <w:t>kg～750</w:t>
      </w:r>
      <w:r>
        <w:rPr>
          <w:rFonts w:hint="eastAsia"/>
          <w:color w:val="auto"/>
          <w:vertAlign w:val="superscript"/>
        </w:rPr>
        <w:t xml:space="preserve"> </w:t>
      </w:r>
      <w:r>
        <w:rPr>
          <w:rFonts w:hint="eastAsia"/>
          <w:color w:val="auto"/>
        </w:rPr>
        <w:t>kg的腐熟农家肥；</w:t>
      </w:r>
    </w:p>
    <w:p>
      <w:pPr>
        <w:pStyle w:val="174"/>
        <w:rPr>
          <w:color w:val="auto"/>
        </w:rPr>
      </w:pPr>
      <w:r>
        <w:rPr>
          <w:rFonts w:hint="eastAsia"/>
          <w:color w:val="auto"/>
        </w:rPr>
        <w:t>间隔20</w:t>
      </w:r>
      <w:r>
        <w:rPr>
          <w:rFonts w:hint="eastAsia"/>
          <w:color w:val="auto"/>
          <w:vertAlign w:val="superscript"/>
        </w:rPr>
        <w:t xml:space="preserve"> </w:t>
      </w:r>
      <w:r>
        <w:rPr>
          <w:rFonts w:hint="eastAsia"/>
          <w:color w:val="auto"/>
        </w:rPr>
        <w:t>d～25</w:t>
      </w:r>
      <w:r>
        <w:rPr>
          <w:rFonts w:hint="eastAsia"/>
          <w:color w:val="auto"/>
          <w:vertAlign w:val="superscript"/>
        </w:rPr>
        <w:t xml:space="preserve"> </w:t>
      </w:r>
      <w:r>
        <w:rPr>
          <w:rFonts w:hint="eastAsia"/>
          <w:color w:val="auto"/>
        </w:rPr>
        <w:t>d，每667</w:t>
      </w:r>
      <w:r>
        <w:rPr>
          <w:rFonts w:hint="eastAsia"/>
          <w:color w:val="auto"/>
          <w:vertAlign w:val="superscript"/>
        </w:rPr>
        <w:t xml:space="preserve"> </w:t>
      </w:r>
      <w:r>
        <w:rPr>
          <w:rFonts w:hint="eastAsia"/>
          <w:color w:val="auto"/>
        </w:rPr>
        <w:t>m</w:t>
      </w:r>
      <w:r>
        <w:rPr>
          <w:rFonts w:hint="eastAsia"/>
          <w:color w:val="auto"/>
          <w:vertAlign w:val="superscript"/>
        </w:rPr>
        <w:t>2</w:t>
      </w:r>
      <w:r>
        <w:rPr>
          <w:rFonts w:hint="eastAsia"/>
          <w:color w:val="auto"/>
        </w:rPr>
        <w:t>沟施30</w:t>
      </w:r>
      <w:r>
        <w:rPr>
          <w:rFonts w:hint="eastAsia"/>
          <w:color w:val="auto"/>
          <w:vertAlign w:val="superscript"/>
        </w:rPr>
        <w:t xml:space="preserve"> </w:t>
      </w:r>
      <w:r>
        <w:rPr>
          <w:rFonts w:hint="eastAsia"/>
          <w:color w:val="auto"/>
        </w:rPr>
        <w:t>kg～35</w:t>
      </w:r>
      <w:r>
        <w:rPr>
          <w:rFonts w:hint="eastAsia"/>
          <w:color w:val="auto"/>
          <w:vertAlign w:val="superscript"/>
        </w:rPr>
        <w:t xml:space="preserve"> </w:t>
      </w:r>
      <w:r>
        <w:rPr>
          <w:rFonts w:hint="eastAsia"/>
          <w:color w:val="auto"/>
        </w:rPr>
        <w:t>kg复合肥（N:P:K=15:15:15）；</w:t>
      </w:r>
    </w:p>
    <w:p>
      <w:pPr>
        <w:pStyle w:val="174"/>
        <w:rPr>
          <w:color w:val="auto"/>
        </w:rPr>
      </w:pPr>
      <w:r>
        <w:rPr>
          <w:rFonts w:hint="eastAsia"/>
          <w:color w:val="auto"/>
        </w:rPr>
        <w:t>间隔20</w:t>
      </w:r>
      <w:r>
        <w:rPr>
          <w:rFonts w:hint="eastAsia"/>
          <w:color w:val="auto"/>
          <w:vertAlign w:val="superscript"/>
        </w:rPr>
        <w:t xml:space="preserve"> </w:t>
      </w:r>
      <w:r>
        <w:rPr>
          <w:rFonts w:hint="eastAsia"/>
          <w:color w:val="auto"/>
        </w:rPr>
        <w:t>d～25</w:t>
      </w:r>
      <w:r>
        <w:rPr>
          <w:rFonts w:hint="eastAsia"/>
          <w:color w:val="auto"/>
          <w:vertAlign w:val="superscript"/>
        </w:rPr>
        <w:t xml:space="preserve"> </w:t>
      </w:r>
      <w:r>
        <w:rPr>
          <w:rFonts w:hint="eastAsia"/>
          <w:color w:val="auto"/>
        </w:rPr>
        <w:t>d，每667</w:t>
      </w:r>
      <w:r>
        <w:rPr>
          <w:rFonts w:hint="eastAsia"/>
          <w:color w:val="auto"/>
          <w:vertAlign w:val="superscript"/>
        </w:rPr>
        <w:t xml:space="preserve"> </w:t>
      </w:r>
      <w:r>
        <w:rPr>
          <w:rFonts w:hint="eastAsia"/>
          <w:color w:val="auto"/>
        </w:rPr>
        <w:t>m</w:t>
      </w:r>
      <w:r>
        <w:rPr>
          <w:rFonts w:hint="eastAsia"/>
          <w:color w:val="auto"/>
          <w:vertAlign w:val="superscript"/>
        </w:rPr>
        <w:t>2</w:t>
      </w:r>
      <w:r>
        <w:rPr>
          <w:rFonts w:hint="eastAsia"/>
          <w:color w:val="auto"/>
        </w:rPr>
        <w:t>沟施40</w:t>
      </w:r>
      <w:r>
        <w:rPr>
          <w:rFonts w:hint="eastAsia"/>
          <w:color w:val="auto"/>
          <w:vertAlign w:val="superscript"/>
        </w:rPr>
        <w:t xml:space="preserve"> </w:t>
      </w:r>
      <w:r>
        <w:rPr>
          <w:rFonts w:hint="eastAsia"/>
          <w:color w:val="auto"/>
        </w:rPr>
        <w:t>kg～50</w:t>
      </w:r>
      <w:r>
        <w:rPr>
          <w:rFonts w:hint="eastAsia"/>
          <w:color w:val="auto"/>
          <w:vertAlign w:val="superscript"/>
        </w:rPr>
        <w:t xml:space="preserve"> </w:t>
      </w:r>
      <w:r>
        <w:rPr>
          <w:rFonts w:hint="eastAsia"/>
          <w:color w:val="auto"/>
        </w:rPr>
        <w:t>kg高钾复合肥（N:P:K=15:5:25），饼肥45</w:t>
      </w:r>
      <w:r>
        <w:rPr>
          <w:rFonts w:hint="eastAsia"/>
          <w:color w:val="auto"/>
          <w:vertAlign w:val="superscript"/>
        </w:rPr>
        <w:t xml:space="preserve"> </w:t>
      </w:r>
      <w:r>
        <w:rPr>
          <w:rFonts w:hint="eastAsia"/>
          <w:color w:val="auto"/>
        </w:rPr>
        <w:t>kg～50</w:t>
      </w:r>
      <w:r>
        <w:rPr>
          <w:rFonts w:hint="eastAsia"/>
          <w:color w:val="auto"/>
          <w:vertAlign w:val="subscript"/>
        </w:rPr>
        <w:t xml:space="preserve"> </w:t>
      </w:r>
      <w:r>
        <w:rPr>
          <w:rFonts w:hint="eastAsia"/>
          <w:color w:val="auto"/>
        </w:rPr>
        <w:t>kg，腐熟农家肥150</w:t>
      </w:r>
      <w:r>
        <w:rPr>
          <w:rFonts w:hint="eastAsia"/>
          <w:color w:val="auto"/>
          <w:vertAlign w:val="superscript"/>
        </w:rPr>
        <w:t xml:space="preserve"> </w:t>
      </w:r>
      <w:r>
        <w:rPr>
          <w:rFonts w:hint="eastAsia"/>
          <w:color w:val="auto"/>
        </w:rPr>
        <w:t>kg～200</w:t>
      </w:r>
      <w:r>
        <w:rPr>
          <w:rFonts w:hint="eastAsia"/>
          <w:color w:val="auto"/>
          <w:vertAlign w:val="superscript"/>
        </w:rPr>
        <w:t xml:space="preserve"> </w:t>
      </w:r>
      <w:r>
        <w:rPr>
          <w:rFonts w:hint="eastAsia"/>
          <w:color w:val="auto"/>
        </w:rPr>
        <w:t>kg；</w:t>
      </w:r>
    </w:p>
    <w:p>
      <w:pPr>
        <w:pStyle w:val="174"/>
        <w:rPr>
          <w:color w:val="auto"/>
        </w:rPr>
      </w:pPr>
      <w:r>
        <w:rPr>
          <w:rFonts w:hint="eastAsia"/>
          <w:color w:val="auto"/>
        </w:rPr>
        <w:t>根据地块肥力大小，可隔10</w:t>
      </w:r>
      <w:r>
        <w:rPr>
          <w:rFonts w:hint="eastAsia"/>
          <w:color w:val="auto"/>
          <w:vertAlign w:val="subscript"/>
        </w:rPr>
        <w:t xml:space="preserve"> </w:t>
      </w:r>
      <w:r>
        <w:rPr>
          <w:rFonts w:hint="eastAsia"/>
          <w:color w:val="auto"/>
        </w:rPr>
        <w:t>d～15</w:t>
      </w:r>
      <w:r>
        <w:rPr>
          <w:rFonts w:hint="eastAsia"/>
          <w:color w:val="auto"/>
          <w:vertAlign w:val="superscript"/>
        </w:rPr>
        <w:t xml:space="preserve"> </w:t>
      </w:r>
      <w:r>
        <w:rPr>
          <w:rFonts w:hint="eastAsia"/>
          <w:color w:val="auto"/>
        </w:rPr>
        <w:t>d淋施花生麸水肥（花生麸：水=1:150）15</w:t>
      </w:r>
      <w:r>
        <w:rPr>
          <w:rFonts w:hint="eastAsia"/>
          <w:color w:val="auto"/>
          <w:vertAlign w:val="superscript"/>
        </w:rPr>
        <w:t xml:space="preserve"> </w:t>
      </w:r>
      <w:r>
        <w:rPr>
          <w:rFonts w:hint="eastAsia"/>
          <w:color w:val="auto"/>
        </w:rPr>
        <w:t>kg～20</w:t>
      </w:r>
      <w:r>
        <w:rPr>
          <w:rFonts w:hint="eastAsia"/>
          <w:color w:val="auto"/>
          <w:vertAlign w:val="superscript"/>
        </w:rPr>
        <w:t xml:space="preserve"> </w:t>
      </w:r>
      <w:r>
        <w:rPr>
          <w:rFonts w:hint="eastAsia"/>
          <w:color w:val="auto"/>
        </w:rPr>
        <w:t>kg；</w:t>
      </w:r>
    </w:p>
    <w:p>
      <w:pPr>
        <w:pStyle w:val="174"/>
        <w:rPr>
          <w:color w:val="auto"/>
        </w:rPr>
      </w:pPr>
      <w:r>
        <w:rPr>
          <w:rFonts w:hint="eastAsia"/>
          <w:color w:val="auto"/>
        </w:rPr>
        <w:t>10月上旬，当蔓条顶部基本停止生长时，可以喷施0.2％磷酸二氢钾。</w:t>
      </w:r>
    </w:p>
    <w:p>
      <w:pPr>
        <w:pStyle w:val="65"/>
        <w:spacing w:before="120" w:after="120"/>
        <w:rPr>
          <w:color w:val="auto"/>
        </w:rPr>
      </w:pPr>
      <w:r>
        <w:rPr>
          <w:rFonts w:hint="eastAsia"/>
          <w:color w:val="auto"/>
        </w:rPr>
        <w:t>水分管理</w:t>
      </w:r>
    </w:p>
    <w:p>
      <w:pPr>
        <w:pStyle w:val="230"/>
        <w:rPr>
          <w:color w:val="auto"/>
        </w:rPr>
      </w:pPr>
      <w:r>
        <w:rPr>
          <w:rFonts w:hint="eastAsia"/>
          <w:color w:val="auto"/>
        </w:rPr>
        <w:t>保持土壤湿润，干旱适时进行灌溉，多雨季节及时排除积水。</w:t>
      </w:r>
    </w:p>
    <w:p>
      <w:pPr>
        <w:pStyle w:val="104"/>
        <w:spacing w:before="240" w:after="240"/>
        <w:rPr>
          <w:color w:val="auto"/>
        </w:rPr>
      </w:pPr>
      <w:r>
        <w:rPr>
          <w:rFonts w:hint="eastAsia"/>
          <w:color w:val="auto"/>
        </w:rPr>
        <w:t>病虫害防治</w:t>
      </w:r>
    </w:p>
    <w:p>
      <w:pPr>
        <w:pStyle w:val="105"/>
        <w:spacing w:before="120" w:after="120"/>
        <w:rPr>
          <w:color w:val="auto"/>
        </w:rPr>
      </w:pPr>
      <w:r>
        <w:rPr>
          <w:rFonts w:hint="eastAsia"/>
          <w:color w:val="auto"/>
        </w:rPr>
        <w:t>防治原则</w:t>
      </w:r>
    </w:p>
    <w:p>
      <w:pPr>
        <w:pStyle w:val="56"/>
        <w:ind w:firstLine="420"/>
        <w:rPr>
          <w:color w:val="auto"/>
        </w:rPr>
      </w:pPr>
      <w:r>
        <w:rPr>
          <w:rFonts w:hint="eastAsia"/>
          <w:color w:val="auto"/>
        </w:rPr>
        <w:t>坚持预防为主，综合防治的植保工作方针，体现可持续植保的理念，协调运用综合防治技术，优先采用农业、物理和生物防治措施，辅助以安全合理的化学防治措施，达到有效、安全、经济和环保的目的。</w:t>
      </w:r>
    </w:p>
    <w:p>
      <w:pPr>
        <w:pStyle w:val="105"/>
        <w:spacing w:before="120" w:after="120"/>
        <w:rPr>
          <w:rFonts w:hAnsi="黑体"/>
          <w:color w:val="auto"/>
        </w:rPr>
      </w:pPr>
      <w:r>
        <w:rPr>
          <w:rFonts w:hint="eastAsia"/>
          <w:color w:val="auto"/>
        </w:rPr>
        <w:t>农业防治</w:t>
      </w:r>
    </w:p>
    <w:p>
      <w:pPr>
        <w:pStyle w:val="230"/>
        <w:ind w:firstLine="0" w:firstLineChars="0"/>
        <w:rPr>
          <w:color w:val="auto"/>
        </w:rPr>
      </w:pPr>
      <w:r>
        <w:rPr>
          <w:rFonts w:hint="eastAsia"/>
          <w:color w:val="auto"/>
        </w:rPr>
        <w:t xml:space="preserve">    合理密植、科学轮作；加强田间管理，及时清理摘除病叶，注意园地清理；选用高抗品种。</w:t>
      </w:r>
    </w:p>
    <w:p>
      <w:pPr>
        <w:pStyle w:val="105"/>
        <w:spacing w:before="120" w:after="120"/>
        <w:rPr>
          <w:color w:val="auto"/>
        </w:rPr>
      </w:pPr>
      <w:r>
        <w:rPr>
          <w:rFonts w:hint="eastAsia"/>
          <w:color w:val="auto"/>
        </w:rPr>
        <w:t>物理防治</w:t>
      </w:r>
    </w:p>
    <w:p>
      <w:pPr>
        <w:pStyle w:val="230"/>
        <w:ind w:firstLine="0" w:firstLineChars="0"/>
        <w:rPr>
          <w:color w:val="auto"/>
        </w:rPr>
      </w:pPr>
      <w:r>
        <w:rPr>
          <w:rFonts w:hint="eastAsia"/>
          <w:color w:val="auto"/>
        </w:rPr>
        <w:t xml:space="preserve">    自藤蔓上篱起每15×667m</w:t>
      </w:r>
      <w:r>
        <w:rPr>
          <w:rFonts w:hint="eastAsia"/>
          <w:color w:val="auto"/>
          <w:vertAlign w:val="superscript"/>
        </w:rPr>
        <w:t>2</w:t>
      </w:r>
      <w:r>
        <w:rPr>
          <w:rFonts w:hint="eastAsia"/>
          <w:color w:val="auto"/>
        </w:rPr>
        <w:t>安装一盏频振式杀虫灯，诱杀磷翅目成虫。每667m</w:t>
      </w:r>
      <w:r>
        <w:rPr>
          <w:rFonts w:hint="eastAsia"/>
          <w:color w:val="auto"/>
          <w:vertAlign w:val="superscript"/>
        </w:rPr>
        <w:t>2</w:t>
      </w:r>
      <w:r>
        <w:rPr>
          <w:rFonts w:hint="eastAsia"/>
          <w:color w:val="auto"/>
        </w:rPr>
        <w:t>用20块可降解黄板，悬挂于篱笆的中部诱杀叶蝉、叶螨类害虫。</w:t>
      </w:r>
    </w:p>
    <w:p>
      <w:pPr>
        <w:pStyle w:val="105"/>
        <w:spacing w:before="120" w:after="120"/>
        <w:rPr>
          <w:color w:val="auto"/>
        </w:rPr>
      </w:pPr>
      <w:r>
        <w:rPr>
          <w:rFonts w:hint="eastAsia"/>
          <w:color w:val="auto"/>
        </w:rPr>
        <w:t>化学防治</w:t>
      </w:r>
    </w:p>
    <w:p>
      <w:pPr>
        <w:pStyle w:val="56"/>
        <w:ind w:firstLine="420"/>
        <w:rPr>
          <w:color w:val="auto"/>
        </w:rPr>
      </w:pPr>
      <w:r>
        <w:rPr>
          <w:rFonts w:hint="eastAsia"/>
          <w:color w:val="auto"/>
        </w:rPr>
        <w:t>农药使用时严格按GB/T 8321（所有部分）和NY/T 1276执行，宜选符合NY/T 393规定的农药；主要病虫害及具体化学防治方法参见附录A。</w:t>
      </w:r>
    </w:p>
    <w:p>
      <w:pPr>
        <w:pStyle w:val="104"/>
        <w:spacing w:before="240" w:after="240"/>
        <w:rPr>
          <w:color w:val="auto"/>
        </w:rPr>
      </w:pPr>
      <w:r>
        <w:rPr>
          <w:rFonts w:hint="eastAsia"/>
          <w:color w:val="auto"/>
        </w:rPr>
        <w:t>采收</w:t>
      </w:r>
    </w:p>
    <w:p>
      <w:pPr>
        <w:pStyle w:val="230"/>
        <w:rPr>
          <w:color w:val="auto"/>
        </w:rPr>
        <w:sectPr>
          <w:pgSz w:w="11906" w:h="16838"/>
          <w:pgMar w:top="567" w:right="1134" w:bottom="1134" w:left="1134" w:header="1418" w:footer="1134" w:gutter="284"/>
          <w:pgNumType w:start="1"/>
          <w:cols w:space="425" w:num="1"/>
          <w:formProt w:val="0"/>
          <w:docGrid w:linePitch="312" w:charSpace="0"/>
        </w:sectPr>
      </w:pPr>
      <w:r>
        <w:rPr>
          <w:rFonts w:hint="eastAsia"/>
          <w:color w:val="auto"/>
        </w:rPr>
        <w:t>12月至翌年4月采收，宜在上午进行。采收时先在畦行头挖一个深近1</w:t>
      </w:r>
      <w:r>
        <w:rPr>
          <w:rFonts w:hint="eastAsia"/>
          <w:color w:val="auto"/>
          <w:vertAlign w:val="superscript"/>
        </w:rPr>
        <w:t xml:space="preserve"> </w:t>
      </w:r>
      <w:r>
        <w:rPr>
          <w:rFonts w:hint="eastAsia"/>
          <w:color w:val="auto"/>
        </w:rPr>
        <w:t>m的坑，然后顺着行逐条挖取，剪去须根。</w:t>
      </w:r>
    </w:p>
    <w:bookmarkEnd w:id="21"/>
    <w:p>
      <w:pPr>
        <w:pStyle w:val="198"/>
        <w:rPr>
          <w:vanish w:val="0"/>
          <w:color w:val="auto"/>
        </w:rPr>
      </w:pPr>
      <w:bookmarkStart w:id="40" w:name="BookMark5"/>
    </w:p>
    <w:p>
      <w:pPr>
        <w:pStyle w:val="199"/>
        <w:rPr>
          <w:vanish w:val="0"/>
          <w:color w:val="auto"/>
        </w:rPr>
      </w:pPr>
    </w:p>
    <w:p>
      <w:pPr>
        <w:pStyle w:val="76"/>
        <w:spacing w:before="60" w:after="120"/>
        <w:rPr>
          <w:color w:val="auto"/>
        </w:rPr>
      </w:pPr>
      <w:r>
        <w:rPr>
          <w:color w:val="auto"/>
        </w:rPr>
        <w:br w:type="textWrapping"/>
      </w:r>
      <w:r>
        <w:rPr>
          <w:rFonts w:hint="eastAsia"/>
          <w:color w:val="auto"/>
        </w:rPr>
        <w:t>（资料性）</w:t>
      </w:r>
      <w:r>
        <w:rPr>
          <w:color w:val="auto"/>
        </w:rPr>
        <w:br w:type="textWrapping"/>
      </w:r>
      <w:r>
        <w:rPr>
          <w:rFonts w:hint="eastAsia"/>
          <w:color w:val="auto"/>
        </w:rPr>
        <w:t>贺街淮山主要病虫害化学防治</w:t>
      </w:r>
    </w:p>
    <w:p>
      <w:pPr>
        <w:pStyle w:val="56"/>
        <w:ind w:firstLine="420"/>
        <w:rPr>
          <w:color w:val="auto"/>
        </w:rPr>
      </w:pPr>
      <w:r>
        <w:rPr>
          <w:rFonts w:hint="eastAsia"/>
          <w:color w:val="auto"/>
        </w:rPr>
        <w:t>见表A.1、表A.2。</w:t>
      </w:r>
    </w:p>
    <w:p>
      <w:pPr>
        <w:pStyle w:val="77"/>
        <w:spacing w:before="120" w:after="120"/>
        <w:rPr>
          <w:color w:val="auto"/>
        </w:rPr>
      </w:pPr>
      <w:r>
        <w:rPr>
          <w:rFonts w:hint="eastAsia"/>
          <w:color w:val="auto"/>
        </w:rPr>
        <w:t>贺街淮山主要病虫害常规化学防治</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975"/>
        <w:gridCol w:w="459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975" w:type="dxa"/>
            <w:tcBorders>
              <w:top w:val="single" w:color="auto" w:sz="8" w:space="0"/>
              <w:bottom w:val="single" w:color="auto" w:sz="8" w:space="0"/>
            </w:tcBorders>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防治对象</w:t>
            </w:r>
          </w:p>
        </w:tc>
        <w:tc>
          <w:tcPr>
            <w:tcW w:w="4595" w:type="dxa"/>
            <w:tcBorders>
              <w:top w:val="single" w:color="auto" w:sz="8" w:space="0"/>
              <w:bottom w:val="single" w:color="auto" w:sz="8" w:space="0"/>
            </w:tcBorders>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防治方法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975" w:type="dxa"/>
            <w:tcBorders>
              <w:top w:val="single" w:color="auto" w:sz="8" w:space="0"/>
            </w:tcBorders>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炭疽病</w:t>
            </w:r>
          </w:p>
        </w:tc>
        <w:tc>
          <w:tcPr>
            <w:tcW w:w="4595" w:type="dxa"/>
            <w:tcBorders>
              <w:top w:val="single" w:color="auto" w:sz="8" w:space="0"/>
            </w:tcBorders>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播种前，将淮山种切块，用</w:t>
            </w:r>
            <w:r>
              <w:rPr>
                <w:rFonts w:ascii="宋体" w:hAnsi="宋体" w:cs="T42"/>
                <w:color w:val="auto"/>
                <w:kern w:val="0"/>
                <w:sz w:val="18"/>
                <w:szCs w:val="18"/>
              </w:rPr>
              <w:t>40</w:t>
            </w:r>
            <w:r>
              <w:rPr>
                <w:rFonts w:hint="eastAsia" w:ascii="宋体" w:hAnsi="宋体" w:cs="T42"/>
                <w:color w:val="auto"/>
                <w:kern w:val="0"/>
                <w:sz w:val="18"/>
                <w:szCs w:val="18"/>
              </w:rPr>
              <w:t>％福尔马林</w:t>
            </w:r>
            <w:r>
              <w:rPr>
                <w:rFonts w:ascii="宋体" w:hAnsi="宋体" w:cs="T42"/>
                <w:color w:val="auto"/>
                <w:kern w:val="0"/>
                <w:sz w:val="18"/>
                <w:szCs w:val="18"/>
              </w:rPr>
              <w:t>80</w:t>
            </w:r>
            <w:r>
              <w:rPr>
                <w:rFonts w:hint="eastAsia" w:ascii="宋体" w:hAnsi="宋体" w:cs="T42"/>
                <w:color w:val="auto"/>
                <w:kern w:val="0"/>
                <w:sz w:val="18"/>
                <w:szCs w:val="18"/>
              </w:rPr>
              <w:t>倍液浸种</w:t>
            </w:r>
            <w:r>
              <w:rPr>
                <w:rFonts w:ascii="宋体" w:hAnsi="宋体" w:cs="T42"/>
                <w:color w:val="auto"/>
                <w:kern w:val="0"/>
                <w:sz w:val="18"/>
                <w:szCs w:val="18"/>
              </w:rPr>
              <w:t>20 min</w:t>
            </w:r>
            <w:r>
              <w:rPr>
                <w:rFonts w:hint="eastAsia" w:ascii="宋体" w:hAnsi="宋体" w:cs="T42"/>
                <w:color w:val="auto"/>
                <w:kern w:val="0"/>
                <w:sz w:val="18"/>
                <w:szCs w:val="18"/>
              </w:rPr>
              <w:t>，或用</w:t>
            </w:r>
            <w:r>
              <w:rPr>
                <w:rFonts w:ascii="宋体" w:hAnsi="宋体" w:cs="T42"/>
                <w:color w:val="auto"/>
                <w:kern w:val="0"/>
                <w:sz w:val="18"/>
                <w:szCs w:val="18"/>
              </w:rPr>
              <w:t>50</w:t>
            </w:r>
            <w:r>
              <w:rPr>
                <w:rFonts w:hint="eastAsia" w:ascii="宋体" w:hAnsi="宋体" w:cs="T42"/>
                <w:color w:val="auto"/>
                <w:kern w:val="0"/>
                <w:sz w:val="18"/>
                <w:szCs w:val="18"/>
              </w:rPr>
              <w:t>％多菌灵可湿性粉剂</w:t>
            </w:r>
            <w:r>
              <w:rPr>
                <w:rFonts w:ascii="宋体" w:hAnsi="宋体" w:cs="T42"/>
                <w:color w:val="auto"/>
                <w:kern w:val="0"/>
                <w:sz w:val="18"/>
                <w:szCs w:val="18"/>
              </w:rPr>
              <w:t>500</w:t>
            </w:r>
            <w:r>
              <w:rPr>
                <w:rFonts w:hint="eastAsia" w:ascii="宋体" w:hAnsi="宋体" w:cs="T42"/>
                <w:color w:val="auto"/>
                <w:kern w:val="0"/>
                <w:sz w:val="18"/>
                <w:szCs w:val="18"/>
              </w:rPr>
              <w:t>倍液浸种</w:t>
            </w:r>
            <w:r>
              <w:rPr>
                <w:rFonts w:ascii="宋体" w:hAnsi="宋体" w:cs="T42"/>
                <w:color w:val="auto"/>
                <w:kern w:val="0"/>
                <w:sz w:val="18"/>
                <w:szCs w:val="18"/>
              </w:rPr>
              <w:t>30</w:t>
            </w:r>
            <w:r>
              <w:rPr>
                <w:rFonts w:ascii="宋体" w:hAnsi="宋体" w:cs="T42"/>
                <w:color w:val="auto"/>
                <w:kern w:val="0"/>
                <w:sz w:val="18"/>
                <w:szCs w:val="18"/>
                <w:vertAlign w:val="superscript"/>
              </w:rPr>
              <w:t xml:space="preserve"> </w:t>
            </w:r>
            <w:r>
              <w:rPr>
                <w:rFonts w:ascii="宋体" w:hAnsi="宋体" w:cs="T42"/>
                <w:color w:val="auto"/>
                <w:kern w:val="0"/>
                <w:sz w:val="18"/>
                <w:szCs w:val="18"/>
              </w:rPr>
              <w:t>min</w:t>
            </w:r>
            <w:r>
              <w:rPr>
                <w:rFonts w:hint="eastAsia" w:ascii="宋体" w:hAnsi="宋体" w:cs="T42"/>
                <w:color w:val="auto"/>
                <w:kern w:val="0"/>
                <w:sz w:val="18"/>
                <w:szCs w:val="18"/>
              </w:rPr>
              <w:t>，晾干后播种。发病前或生长前期用</w:t>
            </w:r>
            <w:r>
              <w:rPr>
                <w:rFonts w:ascii="宋体" w:hAnsi="宋体" w:cs="T42"/>
                <w:color w:val="auto"/>
                <w:kern w:val="0"/>
                <w:sz w:val="18"/>
                <w:szCs w:val="18"/>
              </w:rPr>
              <w:t>77</w:t>
            </w:r>
            <w:r>
              <w:rPr>
                <w:rFonts w:hint="eastAsia" w:ascii="宋体" w:hAnsi="宋体" w:cs="T42"/>
                <w:color w:val="auto"/>
                <w:kern w:val="0"/>
                <w:sz w:val="18"/>
                <w:szCs w:val="18"/>
              </w:rPr>
              <w:t>％可杀得可湿性粉剂</w:t>
            </w:r>
            <w:r>
              <w:rPr>
                <w:rFonts w:ascii="宋体" w:hAnsi="宋体" w:cs="T42"/>
                <w:color w:val="auto"/>
                <w:kern w:val="0"/>
                <w:sz w:val="18"/>
                <w:szCs w:val="18"/>
              </w:rPr>
              <w:t>500</w:t>
            </w:r>
            <w:r>
              <w:rPr>
                <w:rFonts w:hint="eastAsia" w:ascii="宋体" w:hAnsi="宋体" w:cs="T42"/>
                <w:color w:val="auto"/>
                <w:kern w:val="0"/>
                <w:sz w:val="18"/>
                <w:szCs w:val="18"/>
              </w:rPr>
              <w:t>～</w:t>
            </w:r>
            <w:r>
              <w:rPr>
                <w:rFonts w:ascii="宋体" w:hAnsi="宋体" w:cs="T42"/>
                <w:color w:val="auto"/>
                <w:kern w:val="0"/>
                <w:sz w:val="18"/>
                <w:szCs w:val="18"/>
              </w:rPr>
              <w:t>600</w:t>
            </w:r>
            <w:r>
              <w:rPr>
                <w:rFonts w:hint="eastAsia" w:ascii="宋体" w:hAnsi="宋体" w:cs="T42"/>
                <w:color w:val="auto"/>
                <w:kern w:val="0"/>
                <w:sz w:val="18"/>
                <w:szCs w:val="18"/>
              </w:rPr>
              <w:t>倍液进行保护。发病初期和生长后期，用</w:t>
            </w:r>
            <w:r>
              <w:rPr>
                <w:rFonts w:ascii="宋体" w:hAnsi="宋体" w:cs="T42"/>
                <w:color w:val="auto"/>
                <w:kern w:val="0"/>
                <w:sz w:val="18"/>
                <w:szCs w:val="18"/>
              </w:rPr>
              <w:t>75</w:t>
            </w:r>
            <w:r>
              <w:rPr>
                <w:rFonts w:hint="eastAsia" w:ascii="宋体" w:hAnsi="宋体" w:cs="T42"/>
                <w:color w:val="auto"/>
                <w:kern w:val="0"/>
                <w:sz w:val="18"/>
                <w:szCs w:val="18"/>
              </w:rPr>
              <w:t>％甲基托布津可湿性粉剂</w:t>
            </w:r>
            <w:r>
              <w:rPr>
                <w:rFonts w:ascii="宋体" w:hAnsi="宋体" w:cs="T42"/>
                <w:color w:val="auto"/>
                <w:kern w:val="0"/>
                <w:sz w:val="18"/>
                <w:szCs w:val="18"/>
              </w:rPr>
              <w:t>1</w:t>
            </w:r>
            <w:r>
              <w:rPr>
                <w:rFonts w:ascii="宋体" w:hAnsi="宋体" w:cs="T42"/>
                <w:color w:val="auto"/>
                <w:kern w:val="0"/>
                <w:sz w:val="18"/>
                <w:szCs w:val="18"/>
                <w:vertAlign w:val="superscript"/>
              </w:rPr>
              <w:t xml:space="preserve"> </w:t>
            </w:r>
            <w:r>
              <w:rPr>
                <w:rFonts w:ascii="宋体" w:hAnsi="宋体" w:cs="T42"/>
                <w:color w:val="auto"/>
                <w:kern w:val="0"/>
                <w:sz w:val="18"/>
                <w:szCs w:val="18"/>
              </w:rPr>
              <w:t>200</w:t>
            </w:r>
            <w:r>
              <w:rPr>
                <w:rFonts w:hint="eastAsia" w:ascii="宋体" w:hAnsi="宋体" w:cs="T42"/>
                <w:color w:val="auto"/>
                <w:kern w:val="0"/>
                <w:sz w:val="18"/>
                <w:szCs w:val="18"/>
              </w:rPr>
              <w:t>倍液，或</w:t>
            </w:r>
            <w:r>
              <w:rPr>
                <w:rFonts w:ascii="宋体" w:hAnsi="宋体" w:cs="T42"/>
                <w:color w:val="auto"/>
                <w:kern w:val="0"/>
                <w:sz w:val="18"/>
                <w:szCs w:val="18"/>
              </w:rPr>
              <w:t>50</w:t>
            </w:r>
            <w:r>
              <w:rPr>
                <w:rFonts w:hint="eastAsia" w:ascii="宋体" w:hAnsi="宋体" w:cs="T42"/>
                <w:color w:val="auto"/>
                <w:kern w:val="0"/>
                <w:sz w:val="18"/>
                <w:szCs w:val="18"/>
              </w:rPr>
              <w:t>％多菌灵</w:t>
            </w:r>
            <w:r>
              <w:rPr>
                <w:rFonts w:ascii="宋体" w:hAnsi="宋体" w:cs="T42"/>
                <w:color w:val="auto"/>
                <w:kern w:val="0"/>
                <w:sz w:val="18"/>
                <w:szCs w:val="18"/>
              </w:rPr>
              <w:t>500</w:t>
            </w:r>
            <w:r>
              <w:rPr>
                <w:rFonts w:hint="eastAsia" w:ascii="宋体" w:hAnsi="宋体" w:cs="T42"/>
                <w:color w:val="auto"/>
                <w:kern w:val="0"/>
                <w:sz w:val="18"/>
                <w:szCs w:val="18"/>
              </w:rPr>
              <w:t>倍液，或</w:t>
            </w:r>
            <w:r>
              <w:rPr>
                <w:rFonts w:ascii="宋体" w:hAnsi="宋体" w:cs="T42"/>
                <w:color w:val="auto"/>
                <w:kern w:val="0"/>
                <w:sz w:val="18"/>
                <w:szCs w:val="18"/>
              </w:rPr>
              <w:t>25</w:t>
            </w:r>
            <w:r>
              <w:rPr>
                <w:rFonts w:hint="eastAsia" w:ascii="宋体" w:hAnsi="宋体" w:cs="T42"/>
                <w:color w:val="auto"/>
                <w:kern w:val="0"/>
                <w:sz w:val="18"/>
                <w:szCs w:val="18"/>
              </w:rPr>
              <w:t>％咪鲜胺</w:t>
            </w:r>
            <w:r>
              <w:rPr>
                <w:rFonts w:ascii="宋体" w:hAnsi="宋体" w:cs="T42"/>
                <w:color w:val="auto"/>
                <w:kern w:val="0"/>
                <w:sz w:val="18"/>
                <w:szCs w:val="18"/>
              </w:rPr>
              <w:t>1</w:t>
            </w:r>
            <w:r>
              <w:rPr>
                <w:rFonts w:ascii="宋体" w:hAnsi="宋体" w:cs="T42"/>
                <w:color w:val="auto"/>
                <w:kern w:val="0"/>
                <w:sz w:val="18"/>
                <w:szCs w:val="18"/>
                <w:vertAlign w:val="subscript"/>
              </w:rPr>
              <w:t xml:space="preserve"> </w:t>
            </w:r>
            <w:r>
              <w:rPr>
                <w:rFonts w:ascii="宋体" w:hAnsi="宋体" w:cs="T42"/>
                <w:color w:val="auto"/>
                <w:kern w:val="0"/>
                <w:sz w:val="18"/>
                <w:szCs w:val="18"/>
              </w:rPr>
              <w:t>000</w:t>
            </w:r>
            <w:r>
              <w:rPr>
                <w:rFonts w:hint="eastAsia" w:ascii="宋体" w:hAnsi="宋体" w:cs="T42"/>
                <w:color w:val="auto"/>
                <w:kern w:val="0"/>
                <w:sz w:val="18"/>
                <w:szCs w:val="18"/>
              </w:rPr>
              <w:t>倍液，或</w:t>
            </w:r>
            <w:r>
              <w:rPr>
                <w:rFonts w:ascii="宋体" w:hAnsi="宋体" w:cs="T42"/>
                <w:color w:val="auto"/>
                <w:kern w:val="0"/>
                <w:sz w:val="18"/>
                <w:szCs w:val="18"/>
              </w:rPr>
              <w:t>10</w:t>
            </w:r>
            <w:r>
              <w:rPr>
                <w:rFonts w:hint="eastAsia" w:ascii="宋体" w:hAnsi="宋体" w:cs="T42"/>
                <w:color w:val="auto"/>
                <w:kern w:val="0"/>
                <w:sz w:val="18"/>
                <w:szCs w:val="18"/>
              </w:rPr>
              <w:t>％苯醚甲环唑</w:t>
            </w:r>
            <w:r>
              <w:rPr>
                <w:rFonts w:ascii="宋体" w:hAnsi="宋体" w:cs="T42"/>
                <w:color w:val="auto"/>
                <w:kern w:val="0"/>
                <w:sz w:val="18"/>
                <w:szCs w:val="18"/>
              </w:rPr>
              <w:t>1</w:t>
            </w:r>
            <w:r>
              <w:rPr>
                <w:rFonts w:ascii="宋体" w:hAnsi="宋体" w:cs="T42"/>
                <w:color w:val="auto"/>
                <w:kern w:val="0"/>
                <w:sz w:val="18"/>
                <w:szCs w:val="18"/>
                <w:vertAlign w:val="superscript"/>
              </w:rPr>
              <w:t xml:space="preserve"> </w:t>
            </w:r>
            <w:r>
              <w:rPr>
                <w:rFonts w:ascii="宋体" w:hAnsi="宋体" w:cs="T42"/>
                <w:color w:val="auto"/>
                <w:kern w:val="0"/>
                <w:sz w:val="18"/>
                <w:szCs w:val="18"/>
              </w:rPr>
              <w:t>000</w:t>
            </w:r>
            <w:r>
              <w:rPr>
                <w:rFonts w:hint="eastAsia" w:ascii="宋体" w:hAnsi="宋体" w:cs="T42"/>
                <w:color w:val="auto"/>
                <w:kern w:val="0"/>
                <w:sz w:val="18"/>
                <w:szCs w:val="18"/>
              </w:rPr>
              <w:t>～</w:t>
            </w:r>
            <w:r>
              <w:rPr>
                <w:rFonts w:ascii="宋体" w:hAnsi="宋体" w:cs="T42"/>
                <w:color w:val="auto"/>
                <w:kern w:val="0"/>
                <w:sz w:val="18"/>
                <w:szCs w:val="18"/>
              </w:rPr>
              <w:t>1</w:t>
            </w:r>
            <w:r>
              <w:rPr>
                <w:rFonts w:ascii="宋体" w:hAnsi="宋体" w:cs="T42"/>
                <w:color w:val="auto"/>
                <w:kern w:val="0"/>
                <w:sz w:val="18"/>
                <w:szCs w:val="18"/>
                <w:vertAlign w:val="superscript"/>
              </w:rPr>
              <w:t xml:space="preserve"> </w:t>
            </w:r>
            <w:r>
              <w:rPr>
                <w:rFonts w:ascii="宋体" w:hAnsi="宋体" w:cs="T42"/>
                <w:color w:val="auto"/>
                <w:kern w:val="0"/>
                <w:sz w:val="18"/>
                <w:szCs w:val="18"/>
              </w:rPr>
              <w:t>500</w:t>
            </w:r>
            <w:r>
              <w:rPr>
                <w:rFonts w:hint="eastAsia" w:ascii="宋体" w:hAnsi="宋体" w:cs="T42"/>
                <w:color w:val="auto"/>
                <w:kern w:val="0"/>
                <w:sz w:val="18"/>
                <w:szCs w:val="18"/>
              </w:rPr>
              <w:t>倍液喷雾。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975" w:type="dxa"/>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褐斑病</w:t>
            </w:r>
          </w:p>
        </w:tc>
        <w:tc>
          <w:tcPr>
            <w:tcW w:w="4595" w:type="dxa"/>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在雨季到来时，用</w:t>
            </w:r>
            <w:r>
              <w:rPr>
                <w:rFonts w:ascii="宋体" w:hAnsi="宋体" w:cs="T42"/>
                <w:color w:val="auto"/>
                <w:kern w:val="0"/>
                <w:sz w:val="18"/>
                <w:szCs w:val="18"/>
              </w:rPr>
              <w:t>75</w:t>
            </w:r>
            <w:r>
              <w:rPr>
                <w:rFonts w:hint="eastAsia" w:ascii="宋体" w:hAnsi="宋体" w:cs="T42"/>
                <w:color w:val="auto"/>
                <w:kern w:val="0"/>
                <w:sz w:val="18"/>
                <w:szCs w:val="18"/>
              </w:rPr>
              <w:t>％百菌清可湿性粉剂</w:t>
            </w:r>
            <w:r>
              <w:rPr>
                <w:rFonts w:ascii="宋体" w:hAnsi="宋体" w:cs="T42"/>
                <w:color w:val="auto"/>
                <w:kern w:val="0"/>
                <w:sz w:val="18"/>
                <w:szCs w:val="18"/>
              </w:rPr>
              <w:t>600</w:t>
            </w:r>
            <w:r>
              <w:rPr>
                <w:rFonts w:hint="eastAsia" w:ascii="宋体" w:hAnsi="宋体" w:cs="T42"/>
                <w:color w:val="auto"/>
                <w:kern w:val="0"/>
                <w:sz w:val="18"/>
                <w:szCs w:val="18"/>
              </w:rPr>
              <w:t>倍液，或</w:t>
            </w:r>
            <w:r>
              <w:rPr>
                <w:rFonts w:ascii="宋体" w:hAnsi="宋体" w:cs="T42"/>
                <w:color w:val="auto"/>
                <w:kern w:val="0"/>
                <w:sz w:val="18"/>
                <w:szCs w:val="18"/>
              </w:rPr>
              <w:t>50</w:t>
            </w:r>
            <w:r>
              <w:rPr>
                <w:rFonts w:hint="eastAsia" w:ascii="宋体" w:hAnsi="宋体" w:cs="T42"/>
                <w:color w:val="auto"/>
                <w:kern w:val="0"/>
                <w:sz w:val="18"/>
                <w:szCs w:val="18"/>
              </w:rPr>
              <w:t>％多菌灵可湿性粉剂</w:t>
            </w:r>
            <w:r>
              <w:rPr>
                <w:rFonts w:ascii="宋体" w:hAnsi="宋体" w:cs="T42"/>
                <w:color w:val="auto"/>
                <w:kern w:val="0"/>
                <w:sz w:val="18"/>
                <w:szCs w:val="18"/>
              </w:rPr>
              <w:t>600</w:t>
            </w:r>
            <w:r>
              <w:rPr>
                <w:rFonts w:hint="eastAsia" w:ascii="宋体" w:hAnsi="宋体" w:cs="T42"/>
                <w:color w:val="auto"/>
                <w:kern w:val="0"/>
                <w:sz w:val="18"/>
                <w:szCs w:val="18"/>
              </w:rPr>
              <w:t>倍液喷雾。发病初期，用</w:t>
            </w:r>
            <w:r>
              <w:rPr>
                <w:rFonts w:ascii="宋体" w:hAnsi="宋体" w:cs="T42"/>
                <w:color w:val="auto"/>
                <w:kern w:val="0"/>
                <w:sz w:val="18"/>
                <w:szCs w:val="18"/>
              </w:rPr>
              <w:t>70</w:t>
            </w:r>
            <w:r>
              <w:rPr>
                <w:rFonts w:hint="eastAsia" w:ascii="宋体" w:hAnsi="宋体" w:cs="T42"/>
                <w:color w:val="auto"/>
                <w:kern w:val="0"/>
                <w:sz w:val="18"/>
                <w:szCs w:val="18"/>
              </w:rPr>
              <w:t>％甲基托布津可湿性粉剂</w:t>
            </w:r>
            <w:r>
              <w:rPr>
                <w:rFonts w:ascii="宋体" w:hAnsi="宋体" w:cs="T42"/>
                <w:color w:val="auto"/>
                <w:kern w:val="0"/>
                <w:sz w:val="18"/>
                <w:szCs w:val="18"/>
              </w:rPr>
              <w:t>1</w:t>
            </w:r>
            <w:r>
              <w:rPr>
                <w:rFonts w:ascii="宋体" w:hAnsi="宋体" w:cs="T42"/>
                <w:color w:val="auto"/>
                <w:kern w:val="0"/>
                <w:sz w:val="18"/>
                <w:szCs w:val="18"/>
                <w:vertAlign w:val="superscript"/>
              </w:rPr>
              <w:t xml:space="preserve"> </w:t>
            </w:r>
            <w:r>
              <w:rPr>
                <w:rFonts w:ascii="宋体" w:hAnsi="宋体" w:cs="T42"/>
                <w:color w:val="auto"/>
                <w:kern w:val="0"/>
                <w:sz w:val="18"/>
                <w:szCs w:val="18"/>
              </w:rPr>
              <w:t>000</w:t>
            </w:r>
            <w:r>
              <w:rPr>
                <w:rFonts w:hint="eastAsia" w:ascii="宋体" w:hAnsi="宋体" w:cs="T42"/>
                <w:color w:val="auto"/>
                <w:kern w:val="0"/>
                <w:sz w:val="18"/>
                <w:szCs w:val="18"/>
              </w:rPr>
              <w:t>倍液，或</w:t>
            </w:r>
            <w:r>
              <w:rPr>
                <w:rFonts w:ascii="宋体" w:hAnsi="宋体" w:cs="T42"/>
                <w:color w:val="auto"/>
                <w:kern w:val="0"/>
                <w:sz w:val="18"/>
                <w:szCs w:val="18"/>
              </w:rPr>
              <w:t>40</w:t>
            </w:r>
            <w:r>
              <w:rPr>
                <w:rFonts w:hint="eastAsia" w:ascii="宋体" w:hAnsi="宋体" w:cs="T42"/>
                <w:color w:val="auto"/>
                <w:kern w:val="0"/>
                <w:sz w:val="18"/>
                <w:szCs w:val="18"/>
              </w:rPr>
              <w:t>％多·硫悬浮剂</w:t>
            </w:r>
            <w:r>
              <w:rPr>
                <w:rFonts w:ascii="宋体" w:hAnsi="宋体" w:cs="T42"/>
                <w:color w:val="auto"/>
                <w:kern w:val="0"/>
                <w:sz w:val="18"/>
                <w:szCs w:val="18"/>
              </w:rPr>
              <w:t>500</w:t>
            </w:r>
            <w:r>
              <w:rPr>
                <w:rFonts w:hint="eastAsia" w:ascii="宋体" w:hAnsi="宋体" w:cs="T42"/>
                <w:color w:val="auto"/>
                <w:kern w:val="0"/>
                <w:sz w:val="18"/>
                <w:szCs w:val="18"/>
              </w:rPr>
              <w:t>倍液喷雾。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975" w:type="dxa"/>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根腐病</w:t>
            </w:r>
          </w:p>
        </w:tc>
        <w:tc>
          <w:tcPr>
            <w:tcW w:w="4595" w:type="dxa"/>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用</w:t>
            </w:r>
            <w:r>
              <w:rPr>
                <w:rFonts w:ascii="宋体" w:hAnsi="宋体" w:cs="T42"/>
                <w:color w:val="auto"/>
                <w:kern w:val="0"/>
                <w:sz w:val="18"/>
                <w:szCs w:val="18"/>
              </w:rPr>
              <w:t>50</w:t>
            </w:r>
            <w:r>
              <w:rPr>
                <w:rFonts w:hint="eastAsia" w:ascii="宋体" w:hAnsi="宋体" w:cs="T42"/>
                <w:color w:val="auto"/>
                <w:kern w:val="0"/>
                <w:sz w:val="18"/>
                <w:szCs w:val="18"/>
              </w:rPr>
              <w:t>％多菌灵可湿性粉剂</w:t>
            </w:r>
            <w:r>
              <w:rPr>
                <w:rFonts w:ascii="宋体" w:hAnsi="宋体" w:cs="T42"/>
                <w:color w:val="auto"/>
                <w:kern w:val="0"/>
                <w:sz w:val="18"/>
                <w:szCs w:val="18"/>
              </w:rPr>
              <w:t>800</w:t>
            </w:r>
            <w:r>
              <w:rPr>
                <w:rFonts w:hint="eastAsia" w:ascii="宋体" w:hAnsi="宋体" w:cs="T42"/>
                <w:color w:val="auto"/>
                <w:kern w:val="0"/>
                <w:sz w:val="18"/>
                <w:szCs w:val="18"/>
              </w:rPr>
              <w:t>～</w:t>
            </w:r>
            <w:r>
              <w:rPr>
                <w:rFonts w:ascii="宋体" w:hAnsi="宋体" w:cs="T42"/>
                <w:color w:val="auto"/>
                <w:kern w:val="0"/>
                <w:sz w:val="18"/>
                <w:szCs w:val="18"/>
              </w:rPr>
              <w:t>1</w:t>
            </w:r>
            <w:r>
              <w:rPr>
                <w:rFonts w:ascii="宋体" w:hAnsi="宋体" w:cs="T42"/>
                <w:color w:val="auto"/>
                <w:kern w:val="0"/>
                <w:sz w:val="18"/>
                <w:szCs w:val="18"/>
                <w:vertAlign w:val="subscript"/>
              </w:rPr>
              <w:t xml:space="preserve"> </w:t>
            </w:r>
            <w:r>
              <w:rPr>
                <w:rFonts w:ascii="宋体" w:hAnsi="宋体" w:cs="T42"/>
                <w:color w:val="auto"/>
                <w:kern w:val="0"/>
                <w:sz w:val="18"/>
                <w:szCs w:val="18"/>
              </w:rPr>
              <w:t>000</w:t>
            </w:r>
            <w:r>
              <w:rPr>
                <w:rFonts w:hint="eastAsia" w:ascii="宋体" w:hAnsi="宋体" w:cs="T42"/>
                <w:color w:val="auto"/>
                <w:kern w:val="0"/>
                <w:sz w:val="18"/>
                <w:szCs w:val="18"/>
              </w:rPr>
              <w:t>倍液，或</w:t>
            </w:r>
            <w:r>
              <w:rPr>
                <w:rFonts w:ascii="宋体" w:hAnsi="宋体" w:cs="T42"/>
                <w:color w:val="auto"/>
                <w:kern w:val="0"/>
                <w:sz w:val="18"/>
                <w:szCs w:val="18"/>
              </w:rPr>
              <w:t>25</w:t>
            </w:r>
            <w:r>
              <w:rPr>
                <w:rFonts w:hint="eastAsia" w:ascii="宋体" w:hAnsi="宋体" w:cs="T42"/>
                <w:color w:val="auto"/>
                <w:kern w:val="0"/>
                <w:sz w:val="18"/>
                <w:szCs w:val="18"/>
              </w:rPr>
              <w:t>％咪酰胺可湿性粉剂</w:t>
            </w:r>
            <w:r>
              <w:rPr>
                <w:rFonts w:ascii="宋体" w:hAnsi="宋体" w:cs="T42"/>
                <w:color w:val="auto"/>
                <w:kern w:val="0"/>
                <w:sz w:val="18"/>
                <w:szCs w:val="18"/>
              </w:rPr>
              <w:t>600</w:t>
            </w:r>
            <w:r>
              <w:rPr>
                <w:rFonts w:hint="eastAsia" w:ascii="宋体" w:hAnsi="宋体" w:cs="T42"/>
                <w:color w:val="auto"/>
                <w:kern w:val="0"/>
                <w:sz w:val="18"/>
                <w:szCs w:val="18"/>
              </w:rPr>
              <w:t>倍液，或高锰酸钾</w:t>
            </w:r>
            <w:r>
              <w:rPr>
                <w:rFonts w:ascii="宋体" w:hAnsi="宋体" w:cs="T42"/>
                <w:color w:val="auto"/>
                <w:kern w:val="0"/>
                <w:sz w:val="18"/>
                <w:szCs w:val="18"/>
              </w:rPr>
              <w:t>1 000</w:t>
            </w:r>
            <w:r>
              <w:rPr>
                <w:rFonts w:hint="eastAsia" w:ascii="宋体" w:hAnsi="宋体" w:cs="T42"/>
                <w:color w:val="auto"/>
                <w:kern w:val="0"/>
                <w:sz w:val="18"/>
                <w:szCs w:val="18"/>
              </w:rPr>
              <w:t>～</w:t>
            </w:r>
            <w:r>
              <w:rPr>
                <w:rFonts w:ascii="宋体" w:hAnsi="宋体" w:cs="T42"/>
                <w:color w:val="auto"/>
                <w:kern w:val="0"/>
                <w:sz w:val="18"/>
                <w:szCs w:val="18"/>
              </w:rPr>
              <w:t>1200</w:t>
            </w:r>
            <w:r>
              <w:rPr>
                <w:rFonts w:hint="eastAsia" w:ascii="宋体" w:hAnsi="宋体" w:cs="T42"/>
                <w:color w:val="auto"/>
                <w:kern w:val="0"/>
                <w:sz w:val="18"/>
                <w:szCs w:val="18"/>
              </w:rPr>
              <w:t>倍液浸种</w:t>
            </w:r>
            <w:r>
              <w:rPr>
                <w:rFonts w:ascii="宋体" w:hAnsi="宋体" w:cs="T42"/>
                <w:color w:val="auto"/>
                <w:kern w:val="0"/>
                <w:sz w:val="18"/>
                <w:szCs w:val="18"/>
              </w:rPr>
              <w:t>15 min</w:t>
            </w:r>
            <w:r>
              <w:rPr>
                <w:rFonts w:hint="eastAsia" w:ascii="宋体" w:hAnsi="宋体" w:cs="T42"/>
                <w:color w:val="auto"/>
                <w:kern w:val="0"/>
                <w:sz w:val="18"/>
                <w:szCs w:val="18"/>
              </w:rPr>
              <w:t>，进行灭菌处理。用</w:t>
            </w:r>
            <w:r>
              <w:rPr>
                <w:rFonts w:ascii="宋体" w:hAnsi="宋体" w:cs="T42"/>
                <w:color w:val="auto"/>
                <w:kern w:val="0"/>
                <w:sz w:val="18"/>
                <w:szCs w:val="18"/>
              </w:rPr>
              <w:t>80</w:t>
            </w:r>
            <w:r>
              <w:rPr>
                <w:rFonts w:hint="eastAsia" w:ascii="宋体" w:hAnsi="宋体" w:cs="T42"/>
                <w:color w:val="auto"/>
                <w:kern w:val="0"/>
                <w:sz w:val="18"/>
                <w:szCs w:val="18"/>
              </w:rPr>
              <w:t>％重茬保可湿性粉剂</w:t>
            </w:r>
            <w:r>
              <w:rPr>
                <w:rFonts w:ascii="宋体" w:hAnsi="宋体" w:cs="T42"/>
                <w:color w:val="auto"/>
                <w:kern w:val="0"/>
                <w:sz w:val="18"/>
                <w:szCs w:val="18"/>
              </w:rPr>
              <w:t>800</w:t>
            </w:r>
            <w:r>
              <w:rPr>
                <w:rFonts w:hint="eastAsia" w:ascii="宋体" w:hAnsi="宋体" w:cs="T42"/>
                <w:color w:val="auto"/>
                <w:kern w:val="0"/>
                <w:sz w:val="18"/>
                <w:szCs w:val="18"/>
              </w:rPr>
              <w:t>倍液，或清土可湿性粉剂</w:t>
            </w:r>
            <w:r>
              <w:rPr>
                <w:rFonts w:ascii="宋体" w:hAnsi="宋体" w:cs="T42"/>
                <w:color w:val="auto"/>
                <w:kern w:val="0"/>
                <w:sz w:val="18"/>
                <w:szCs w:val="18"/>
              </w:rPr>
              <w:t>800</w:t>
            </w:r>
            <w:r>
              <w:rPr>
                <w:rFonts w:hint="eastAsia" w:ascii="宋体" w:hAnsi="宋体" w:cs="T42"/>
                <w:color w:val="auto"/>
                <w:kern w:val="0"/>
                <w:sz w:val="18"/>
                <w:szCs w:val="18"/>
              </w:rPr>
              <w:t>～</w:t>
            </w:r>
            <w:r>
              <w:rPr>
                <w:rFonts w:ascii="宋体" w:hAnsi="宋体" w:cs="T42"/>
                <w:color w:val="auto"/>
                <w:kern w:val="0"/>
                <w:sz w:val="18"/>
                <w:szCs w:val="18"/>
              </w:rPr>
              <w:t>1 000</w:t>
            </w:r>
            <w:r>
              <w:rPr>
                <w:rFonts w:hint="eastAsia" w:ascii="宋体" w:hAnsi="宋体" w:cs="T42"/>
                <w:color w:val="auto"/>
                <w:kern w:val="0"/>
                <w:sz w:val="18"/>
                <w:szCs w:val="18"/>
              </w:rPr>
              <w:t>倍液，或</w:t>
            </w:r>
            <w:r>
              <w:rPr>
                <w:rFonts w:ascii="宋体" w:hAnsi="宋体" w:cs="T42"/>
                <w:color w:val="auto"/>
                <w:kern w:val="0"/>
                <w:sz w:val="18"/>
                <w:szCs w:val="18"/>
              </w:rPr>
              <w:t>50</w:t>
            </w:r>
            <w:r>
              <w:rPr>
                <w:rFonts w:hint="eastAsia" w:ascii="宋体" w:hAnsi="宋体" w:cs="T42"/>
                <w:color w:val="auto"/>
                <w:kern w:val="0"/>
                <w:sz w:val="18"/>
                <w:szCs w:val="18"/>
              </w:rPr>
              <w:t>％地菌虫杀可湿性粉剂</w:t>
            </w:r>
            <w:r>
              <w:rPr>
                <w:rFonts w:ascii="宋体" w:hAnsi="宋体" w:cs="T42"/>
                <w:color w:val="auto"/>
                <w:kern w:val="0"/>
                <w:sz w:val="18"/>
                <w:szCs w:val="18"/>
              </w:rPr>
              <w:t>600</w:t>
            </w:r>
            <w:r>
              <w:rPr>
                <w:rFonts w:hint="eastAsia" w:ascii="宋体" w:hAnsi="宋体" w:cs="T42"/>
                <w:color w:val="auto"/>
                <w:kern w:val="0"/>
                <w:sz w:val="18"/>
                <w:szCs w:val="18"/>
              </w:rPr>
              <w:t>倍液交替灌根。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975" w:type="dxa"/>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根结线虫</w:t>
            </w:r>
          </w:p>
        </w:tc>
        <w:tc>
          <w:tcPr>
            <w:tcW w:w="4595" w:type="dxa"/>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在淮山种植前或培土时，用</w:t>
            </w:r>
            <w:r>
              <w:rPr>
                <w:rFonts w:ascii="宋体" w:hAnsi="宋体" w:cs="T42"/>
                <w:color w:val="auto"/>
                <w:kern w:val="0"/>
                <w:sz w:val="18"/>
                <w:szCs w:val="18"/>
              </w:rPr>
              <w:t>10</w:t>
            </w:r>
            <w:r>
              <w:rPr>
                <w:rFonts w:hint="eastAsia" w:ascii="宋体" w:hAnsi="宋体" w:cs="T42"/>
                <w:color w:val="auto"/>
                <w:kern w:val="0"/>
                <w:sz w:val="18"/>
                <w:szCs w:val="18"/>
              </w:rPr>
              <w:t>％福气多颗粒剂</w:t>
            </w:r>
            <w:r>
              <w:rPr>
                <w:rFonts w:ascii="宋体" w:hAnsi="宋体" w:cs="T42"/>
                <w:color w:val="auto"/>
                <w:kern w:val="0"/>
                <w:sz w:val="18"/>
                <w:szCs w:val="18"/>
              </w:rPr>
              <w:t>22.5 kg</w:t>
            </w:r>
            <w:r>
              <w:rPr>
                <w:rFonts w:hint="eastAsia" w:ascii="宋体" w:hAnsi="宋体" w:cs="T42"/>
                <w:color w:val="auto"/>
                <w:kern w:val="0"/>
                <w:sz w:val="18"/>
                <w:szCs w:val="18"/>
              </w:rPr>
              <w:t>～</w:t>
            </w:r>
            <w:r>
              <w:rPr>
                <w:rFonts w:ascii="宋体" w:hAnsi="宋体" w:cs="T42"/>
                <w:color w:val="auto"/>
                <w:kern w:val="0"/>
                <w:sz w:val="18"/>
                <w:szCs w:val="18"/>
              </w:rPr>
              <w:t>30 kg/hm</w:t>
            </w:r>
            <w:r>
              <w:rPr>
                <w:rFonts w:ascii="宋体" w:hAnsi="宋体" w:cs="T46"/>
                <w:color w:val="auto"/>
                <w:kern w:val="0"/>
                <w:sz w:val="18"/>
                <w:szCs w:val="18"/>
                <w:vertAlign w:val="superscript"/>
              </w:rPr>
              <w:t>2</w:t>
            </w:r>
            <w:r>
              <w:rPr>
                <w:rFonts w:hint="eastAsia" w:ascii="宋体" w:hAnsi="宋体" w:cs="T42"/>
                <w:color w:val="auto"/>
                <w:kern w:val="0"/>
                <w:sz w:val="18"/>
                <w:szCs w:val="18"/>
              </w:rPr>
              <w:t>，或</w:t>
            </w:r>
            <w:r>
              <w:rPr>
                <w:rFonts w:ascii="宋体" w:hAnsi="宋体" w:cs="T42"/>
                <w:color w:val="auto"/>
                <w:kern w:val="0"/>
                <w:sz w:val="18"/>
                <w:szCs w:val="18"/>
              </w:rPr>
              <w:t>10</w:t>
            </w:r>
            <w:r>
              <w:rPr>
                <w:rFonts w:hint="eastAsia" w:ascii="宋体" w:hAnsi="宋体" w:cs="T42"/>
                <w:color w:val="auto"/>
                <w:kern w:val="0"/>
                <w:sz w:val="18"/>
                <w:szCs w:val="18"/>
              </w:rPr>
              <w:t>％益舒宝颗粒剂</w:t>
            </w:r>
            <w:r>
              <w:rPr>
                <w:rFonts w:ascii="宋体" w:hAnsi="宋体" w:cs="T42"/>
                <w:color w:val="auto"/>
                <w:kern w:val="0"/>
                <w:sz w:val="18"/>
                <w:szCs w:val="18"/>
              </w:rPr>
              <w:t>45 kg/hm</w:t>
            </w:r>
            <w:r>
              <w:rPr>
                <w:rFonts w:ascii="宋体" w:hAnsi="宋体" w:cs="T46"/>
                <w:color w:val="auto"/>
                <w:kern w:val="0"/>
                <w:sz w:val="18"/>
                <w:szCs w:val="18"/>
                <w:vertAlign w:val="superscript"/>
              </w:rPr>
              <w:t>2</w:t>
            </w:r>
            <w:r>
              <w:rPr>
                <w:rFonts w:hint="eastAsia" w:ascii="宋体" w:hAnsi="宋体" w:cs="T42"/>
                <w:color w:val="auto"/>
                <w:kern w:val="0"/>
                <w:sz w:val="18"/>
                <w:szCs w:val="18"/>
              </w:rPr>
              <w:t>～</w:t>
            </w:r>
            <w:r>
              <w:rPr>
                <w:rFonts w:ascii="宋体" w:hAnsi="宋体" w:cs="T42"/>
                <w:color w:val="auto"/>
                <w:kern w:val="0"/>
                <w:sz w:val="18"/>
                <w:szCs w:val="18"/>
              </w:rPr>
              <w:t>60 kg/hm</w:t>
            </w:r>
            <w:r>
              <w:rPr>
                <w:rFonts w:ascii="宋体" w:hAnsi="宋体" w:cs="T46"/>
                <w:color w:val="auto"/>
                <w:kern w:val="0"/>
                <w:sz w:val="18"/>
                <w:szCs w:val="18"/>
                <w:vertAlign w:val="superscript"/>
              </w:rPr>
              <w:t>2</w:t>
            </w:r>
            <w:r>
              <w:rPr>
                <w:rFonts w:hint="eastAsia" w:ascii="宋体" w:hAnsi="宋体" w:cs="T42"/>
                <w:color w:val="auto"/>
                <w:kern w:val="0"/>
                <w:sz w:val="18"/>
                <w:szCs w:val="18"/>
              </w:rPr>
              <w:t>，或</w:t>
            </w:r>
            <w:r>
              <w:rPr>
                <w:rFonts w:ascii="宋体" w:hAnsi="宋体" w:cs="T42"/>
                <w:color w:val="auto"/>
                <w:kern w:val="0"/>
                <w:sz w:val="18"/>
                <w:szCs w:val="18"/>
              </w:rPr>
              <w:t>10</w:t>
            </w:r>
            <w:r>
              <w:rPr>
                <w:rFonts w:hint="eastAsia" w:ascii="宋体" w:hAnsi="宋体" w:cs="T42"/>
                <w:color w:val="auto"/>
                <w:kern w:val="0"/>
                <w:sz w:val="18"/>
                <w:szCs w:val="18"/>
              </w:rPr>
              <w:t>％克线丹颗粒剂</w:t>
            </w:r>
            <w:r>
              <w:rPr>
                <w:rFonts w:ascii="宋体" w:hAnsi="宋体" w:cs="T42"/>
                <w:color w:val="auto"/>
                <w:kern w:val="0"/>
                <w:sz w:val="18"/>
                <w:szCs w:val="18"/>
              </w:rPr>
              <w:t>45 kg/hm</w:t>
            </w:r>
            <w:r>
              <w:rPr>
                <w:rFonts w:ascii="宋体" w:hAnsi="宋体" w:cs="T46"/>
                <w:color w:val="auto"/>
                <w:kern w:val="0"/>
                <w:sz w:val="18"/>
                <w:szCs w:val="18"/>
                <w:vertAlign w:val="superscript"/>
              </w:rPr>
              <w:t>2</w:t>
            </w:r>
            <w:r>
              <w:rPr>
                <w:rFonts w:hint="eastAsia" w:ascii="宋体" w:hAnsi="宋体" w:cs="T42"/>
                <w:color w:val="auto"/>
                <w:kern w:val="0"/>
                <w:sz w:val="18"/>
                <w:szCs w:val="18"/>
              </w:rPr>
              <w:t>～</w:t>
            </w:r>
            <w:r>
              <w:rPr>
                <w:rFonts w:ascii="宋体" w:hAnsi="宋体" w:cs="T42"/>
                <w:color w:val="auto"/>
                <w:kern w:val="0"/>
                <w:sz w:val="18"/>
                <w:szCs w:val="18"/>
              </w:rPr>
              <w:t>60 kg/hm</w:t>
            </w:r>
            <w:r>
              <w:rPr>
                <w:rFonts w:ascii="宋体" w:hAnsi="宋体" w:cs="T46"/>
                <w:color w:val="auto"/>
                <w:kern w:val="0"/>
                <w:sz w:val="18"/>
                <w:szCs w:val="18"/>
                <w:vertAlign w:val="superscript"/>
              </w:rPr>
              <w:t>2</w:t>
            </w:r>
            <w:r>
              <w:rPr>
                <w:rFonts w:hint="eastAsia" w:ascii="宋体" w:hAnsi="宋体" w:cs="T42"/>
                <w:color w:val="auto"/>
                <w:kern w:val="0"/>
                <w:sz w:val="18"/>
                <w:szCs w:val="18"/>
              </w:rPr>
              <w:t>，撒施于种两旁，施药后即施有机肥并盖土。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975" w:type="dxa"/>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叶蜂</w:t>
            </w:r>
          </w:p>
        </w:tc>
        <w:tc>
          <w:tcPr>
            <w:tcW w:w="4595" w:type="dxa"/>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用</w:t>
            </w:r>
            <w:r>
              <w:rPr>
                <w:rFonts w:ascii="宋体" w:hAnsi="宋体" w:cs="T42"/>
                <w:color w:val="auto"/>
                <w:kern w:val="0"/>
                <w:sz w:val="18"/>
                <w:szCs w:val="18"/>
              </w:rPr>
              <w:t>50</w:t>
            </w:r>
            <w:r>
              <w:rPr>
                <w:rFonts w:hint="eastAsia" w:ascii="宋体" w:hAnsi="宋体" w:cs="T42"/>
                <w:color w:val="auto"/>
                <w:kern w:val="0"/>
                <w:sz w:val="18"/>
                <w:szCs w:val="18"/>
              </w:rPr>
              <w:t>％辛硫磷乳油或</w:t>
            </w:r>
            <w:r>
              <w:rPr>
                <w:rFonts w:ascii="宋体" w:hAnsi="宋体" w:cs="T42"/>
                <w:color w:val="auto"/>
                <w:kern w:val="0"/>
                <w:sz w:val="18"/>
                <w:szCs w:val="18"/>
              </w:rPr>
              <w:t>2.5</w:t>
            </w:r>
            <w:r>
              <w:rPr>
                <w:rFonts w:hint="eastAsia" w:ascii="宋体" w:hAnsi="宋体" w:cs="T42"/>
                <w:color w:val="auto"/>
                <w:kern w:val="0"/>
                <w:sz w:val="18"/>
                <w:szCs w:val="18"/>
              </w:rPr>
              <w:t>％功夫乳油</w:t>
            </w:r>
            <w:r>
              <w:rPr>
                <w:rFonts w:ascii="宋体" w:hAnsi="宋体" w:cs="T42"/>
                <w:color w:val="auto"/>
                <w:kern w:val="0"/>
                <w:sz w:val="18"/>
                <w:szCs w:val="18"/>
              </w:rPr>
              <w:t>1 000</w:t>
            </w:r>
            <w:r>
              <w:rPr>
                <w:rFonts w:hint="eastAsia" w:ascii="宋体" w:hAnsi="宋体" w:cs="T42"/>
                <w:color w:val="auto"/>
                <w:kern w:val="0"/>
                <w:sz w:val="18"/>
                <w:szCs w:val="18"/>
              </w:rPr>
              <w:t>～</w:t>
            </w:r>
            <w:r>
              <w:rPr>
                <w:rFonts w:ascii="宋体" w:hAnsi="宋体" w:cs="T42"/>
                <w:color w:val="auto"/>
                <w:kern w:val="0"/>
                <w:sz w:val="18"/>
                <w:szCs w:val="18"/>
              </w:rPr>
              <w:t>1 500</w:t>
            </w:r>
            <w:r>
              <w:rPr>
                <w:rFonts w:hint="eastAsia" w:ascii="宋体" w:hAnsi="宋体" w:cs="T42"/>
                <w:color w:val="auto"/>
                <w:kern w:val="0"/>
                <w:sz w:val="18"/>
                <w:szCs w:val="18"/>
              </w:rPr>
              <w:t>倍液喷雾。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975" w:type="dxa"/>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斜纹夜蛾</w:t>
            </w:r>
          </w:p>
        </w:tc>
        <w:tc>
          <w:tcPr>
            <w:tcW w:w="4595" w:type="dxa"/>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用</w:t>
            </w:r>
            <w:r>
              <w:rPr>
                <w:rFonts w:ascii="宋体" w:hAnsi="宋体" w:cs="T42"/>
                <w:color w:val="auto"/>
                <w:kern w:val="0"/>
                <w:sz w:val="18"/>
                <w:szCs w:val="18"/>
              </w:rPr>
              <w:t>1</w:t>
            </w:r>
            <w:r>
              <w:rPr>
                <w:rFonts w:hint="eastAsia" w:ascii="宋体" w:hAnsi="宋体" w:cs="T42"/>
                <w:color w:val="auto"/>
                <w:kern w:val="0"/>
                <w:sz w:val="18"/>
                <w:szCs w:val="18"/>
              </w:rPr>
              <w:t>％甲维盐乳油</w:t>
            </w:r>
            <w:r>
              <w:rPr>
                <w:rFonts w:ascii="宋体" w:hAnsi="宋体" w:cs="T42"/>
                <w:color w:val="auto"/>
                <w:kern w:val="0"/>
                <w:sz w:val="18"/>
                <w:szCs w:val="18"/>
              </w:rPr>
              <w:t>2 500</w:t>
            </w:r>
            <w:r>
              <w:rPr>
                <w:rFonts w:hint="eastAsia" w:ascii="宋体" w:hAnsi="宋体" w:cs="T42"/>
                <w:color w:val="auto"/>
                <w:kern w:val="0"/>
                <w:sz w:val="18"/>
                <w:szCs w:val="18"/>
              </w:rPr>
              <w:t>倍液，或</w:t>
            </w:r>
            <w:r>
              <w:rPr>
                <w:rFonts w:ascii="宋体" w:hAnsi="宋体" w:cs="T42"/>
                <w:color w:val="auto"/>
                <w:kern w:val="0"/>
                <w:sz w:val="18"/>
                <w:szCs w:val="18"/>
              </w:rPr>
              <w:t>10</w:t>
            </w:r>
            <w:r>
              <w:rPr>
                <w:rFonts w:hint="eastAsia" w:ascii="宋体" w:hAnsi="宋体" w:cs="T42"/>
                <w:color w:val="auto"/>
                <w:kern w:val="0"/>
                <w:sz w:val="18"/>
                <w:szCs w:val="18"/>
              </w:rPr>
              <w:t>％溴虫腈悬浮剂</w:t>
            </w:r>
            <w:r>
              <w:rPr>
                <w:rFonts w:ascii="宋体" w:hAnsi="宋体" w:cs="T42"/>
                <w:color w:val="auto"/>
                <w:kern w:val="0"/>
                <w:sz w:val="18"/>
                <w:szCs w:val="18"/>
              </w:rPr>
              <w:t>1 500</w:t>
            </w:r>
            <w:r>
              <w:rPr>
                <w:rFonts w:hint="eastAsia" w:ascii="宋体" w:hAnsi="宋体" w:cs="T42"/>
                <w:color w:val="auto"/>
                <w:kern w:val="0"/>
                <w:sz w:val="18"/>
                <w:szCs w:val="18"/>
              </w:rPr>
              <w:t>倍液，或</w:t>
            </w:r>
            <w:r>
              <w:rPr>
                <w:rFonts w:ascii="宋体" w:hAnsi="宋体" w:cs="T42"/>
                <w:color w:val="auto"/>
                <w:kern w:val="0"/>
                <w:sz w:val="18"/>
                <w:szCs w:val="18"/>
              </w:rPr>
              <w:t>5</w:t>
            </w:r>
            <w:r>
              <w:rPr>
                <w:rFonts w:hint="eastAsia" w:ascii="宋体" w:hAnsi="宋体" w:cs="T42"/>
                <w:color w:val="auto"/>
                <w:kern w:val="0"/>
                <w:sz w:val="18"/>
                <w:szCs w:val="18"/>
              </w:rPr>
              <w:t>％啶虫隆乳油</w:t>
            </w:r>
            <w:r>
              <w:rPr>
                <w:rFonts w:ascii="宋体" w:hAnsi="宋体" w:cs="T42"/>
                <w:color w:val="auto"/>
                <w:kern w:val="0"/>
                <w:sz w:val="18"/>
                <w:szCs w:val="18"/>
              </w:rPr>
              <w:t>1 500</w:t>
            </w:r>
            <w:r>
              <w:rPr>
                <w:rFonts w:hint="eastAsia" w:ascii="宋体" w:hAnsi="宋体" w:cs="T42"/>
                <w:color w:val="auto"/>
                <w:kern w:val="0"/>
                <w:sz w:val="18"/>
                <w:szCs w:val="18"/>
              </w:rPr>
              <w:t>倍液，或</w:t>
            </w:r>
            <w:r>
              <w:rPr>
                <w:rFonts w:ascii="宋体" w:hAnsi="宋体" w:cs="T42"/>
                <w:color w:val="auto"/>
                <w:kern w:val="0"/>
                <w:sz w:val="18"/>
                <w:szCs w:val="18"/>
              </w:rPr>
              <w:t>40</w:t>
            </w:r>
            <w:r>
              <w:rPr>
                <w:rFonts w:hint="eastAsia" w:ascii="宋体" w:hAnsi="宋体" w:cs="T42"/>
                <w:color w:val="auto"/>
                <w:kern w:val="0"/>
                <w:sz w:val="18"/>
                <w:szCs w:val="18"/>
              </w:rPr>
              <w:t>％辛硫磷乳油</w:t>
            </w:r>
            <w:r>
              <w:rPr>
                <w:rFonts w:ascii="宋体" w:hAnsi="宋体" w:cs="T42"/>
                <w:color w:val="auto"/>
                <w:kern w:val="0"/>
                <w:sz w:val="18"/>
                <w:szCs w:val="18"/>
              </w:rPr>
              <w:t>1 000</w:t>
            </w:r>
            <w:r>
              <w:rPr>
                <w:rFonts w:hint="eastAsia" w:ascii="宋体" w:hAnsi="宋体" w:cs="T42"/>
                <w:color w:val="auto"/>
                <w:kern w:val="0"/>
                <w:sz w:val="18"/>
                <w:szCs w:val="18"/>
              </w:rPr>
              <w:t>倍液喷雾。斜纹夜蛾高龄幼虫耐药性强，在幼虫</w:t>
            </w:r>
            <w:r>
              <w:rPr>
                <w:rFonts w:ascii="宋体" w:hAnsi="宋体" w:cs="T42"/>
                <w:color w:val="auto"/>
                <w:kern w:val="0"/>
                <w:sz w:val="18"/>
                <w:szCs w:val="18"/>
              </w:rPr>
              <w:t>1</w:t>
            </w:r>
            <w:r>
              <w:rPr>
                <w:rFonts w:hint="eastAsia" w:ascii="宋体" w:hAnsi="宋体" w:cs="T42"/>
                <w:color w:val="auto"/>
                <w:kern w:val="0"/>
                <w:sz w:val="18"/>
                <w:szCs w:val="18"/>
              </w:rPr>
              <w:t>～</w:t>
            </w:r>
            <w:r>
              <w:rPr>
                <w:rFonts w:ascii="宋体" w:hAnsi="宋体" w:cs="T42"/>
                <w:color w:val="auto"/>
                <w:kern w:val="0"/>
                <w:sz w:val="18"/>
                <w:szCs w:val="18"/>
              </w:rPr>
              <w:t>2</w:t>
            </w:r>
            <w:r>
              <w:rPr>
                <w:rFonts w:hint="eastAsia" w:ascii="宋体" w:hAnsi="宋体" w:cs="T42"/>
                <w:color w:val="auto"/>
                <w:kern w:val="0"/>
                <w:sz w:val="18"/>
                <w:szCs w:val="18"/>
              </w:rPr>
              <w:t>龄期用药效果最好。喷药时间选在傍晚最佳，在虫口密度大时要连续用药</w:t>
            </w:r>
            <w:r>
              <w:rPr>
                <w:rFonts w:ascii="宋体" w:hAnsi="宋体" w:cs="T42"/>
                <w:color w:val="auto"/>
                <w:kern w:val="0"/>
                <w:sz w:val="18"/>
                <w:szCs w:val="18"/>
              </w:rPr>
              <w:t>2</w:t>
            </w:r>
            <w:r>
              <w:rPr>
                <w:rFonts w:hint="eastAsia" w:ascii="宋体" w:hAnsi="宋体" w:cs="T42"/>
                <w:color w:val="auto"/>
                <w:kern w:val="0"/>
                <w:sz w:val="18"/>
                <w:szCs w:val="18"/>
              </w:rPr>
              <w:t>～</w:t>
            </w:r>
            <w:r>
              <w:rPr>
                <w:rFonts w:ascii="宋体" w:hAnsi="宋体" w:cs="T42"/>
                <w:color w:val="auto"/>
                <w:kern w:val="0"/>
                <w:sz w:val="18"/>
                <w:szCs w:val="18"/>
              </w:rPr>
              <w:t>3</w:t>
            </w:r>
            <w:r>
              <w:rPr>
                <w:rFonts w:hint="eastAsia" w:ascii="宋体" w:hAnsi="宋体" w:cs="T42"/>
                <w:color w:val="auto"/>
                <w:kern w:val="0"/>
                <w:sz w:val="18"/>
                <w:szCs w:val="18"/>
              </w:rPr>
              <w:t>次，</w:t>
            </w:r>
            <w:r>
              <w:rPr>
                <w:rFonts w:ascii="宋体" w:hAnsi="宋体" w:cs="T42"/>
                <w:color w:val="auto"/>
                <w:kern w:val="0"/>
                <w:sz w:val="18"/>
                <w:szCs w:val="18"/>
              </w:rPr>
              <w:t>5 d</w:t>
            </w:r>
            <w:r>
              <w:rPr>
                <w:rFonts w:hint="eastAsia" w:ascii="宋体" w:hAnsi="宋体" w:cs="T42"/>
                <w:color w:val="auto"/>
                <w:kern w:val="0"/>
                <w:sz w:val="18"/>
                <w:szCs w:val="18"/>
              </w:rPr>
              <w:t>～</w:t>
            </w:r>
            <w:r>
              <w:rPr>
                <w:rFonts w:ascii="宋体" w:hAnsi="宋体" w:cs="T42"/>
                <w:color w:val="auto"/>
                <w:kern w:val="0"/>
                <w:sz w:val="18"/>
                <w:szCs w:val="18"/>
              </w:rPr>
              <w:t>7 d</w:t>
            </w:r>
            <w:r>
              <w:rPr>
                <w:rFonts w:hint="eastAsia" w:ascii="宋体" w:hAnsi="宋体" w:cs="T42"/>
                <w:color w:val="auto"/>
                <w:kern w:val="0"/>
                <w:sz w:val="18"/>
                <w:szCs w:val="18"/>
              </w:rPr>
              <w:t>一次；用药时不要连续使用同一种农药，不同农药要交替使用。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975" w:type="dxa"/>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小地老虎</w:t>
            </w:r>
          </w:p>
        </w:tc>
        <w:tc>
          <w:tcPr>
            <w:tcW w:w="4595" w:type="dxa"/>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用</w:t>
            </w:r>
            <w:r>
              <w:rPr>
                <w:rFonts w:ascii="宋体" w:hAnsi="宋体" w:cs="T42"/>
                <w:color w:val="auto"/>
                <w:kern w:val="0"/>
                <w:sz w:val="18"/>
                <w:szCs w:val="18"/>
              </w:rPr>
              <w:t>48</w:t>
            </w:r>
            <w:r>
              <w:rPr>
                <w:rFonts w:hint="eastAsia" w:ascii="宋体" w:hAnsi="宋体" w:cs="T42"/>
                <w:color w:val="auto"/>
                <w:kern w:val="0"/>
                <w:sz w:val="18"/>
                <w:szCs w:val="18"/>
              </w:rPr>
              <w:t>％乐斯本乳油</w:t>
            </w:r>
            <w:r>
              <w:rPr>
                <w:rFonts w:ascii="宋体" w:hAnsi="宋体" w:cs="T42"/>
                <w:color w:val="auto"/>
                <w:kern w:val="0"/>
                <w:sz w:val="18"/>
                <w:szCs w:val="18"/>
              </w:rPr>
              <w:t>1 000</w:t>
            </w:r>
            <w:r>
              <w:rPr>
                <w:rFonts w:hint="eastAsia" w:ascii="宋体" w:hAnsi="宋体" w:cs="T42"/>
                <w:color w:val="auto"/>
                <w:kern w:val="0"/>
                <w:sz w:val="18"/>
                <w:szCs w:val="18"/>
              </w:rPr>
              <w:t>倍液，或</w:t>
            </w:r>
            <w:r>
              <w:rPr>
                <w:rFonts w:ascii="宋体" w:hAnsi="宋体" w:cs="T42"/>
                <w:color w:val="auto"/>
                <w:kern w:val="0"/>
                <w:sz w:val="18"/>
                <w:szCs w:val="18"/>
              </w:rPr>
              <w:t>2.5</w:t>
            </w:r>
            <w:r>
              <w:rPr>
                <w:rFonts w:hint="eastAsia" w:ascii="宋体" w:hAnsi="宋体" w:cs="T42"/>
                <w:color w:val="auto"/>
                <w:kern w:val="0"/>
                <w:sz w:val="18"/>
                <w:szCs w:val="18"/>
              </w:rPr>
              <w:t>％溴氰菊酯</w:t>
            </w:r>
            <w:r>
              <w:rPr>
                <w:rFonts w:ascii="宋体" w:hAnsi="宋体" w:cs="T42"/>
                <w:color w:val="auto"/>
                <w:kern w:val="0"/>
                <w:sz w:val="18"/>
                <w:szCs w:val="18"/>
              </w:rPr>
              <w:t>2 000</w:t>
            </w:r>
            <w:r>
              <w:rPr>
                <w:rFonts w:hint="eastAsia" w:ascii="宋体" w:hAnsi="宋体" w:cs="T42"/>
                <w:color w:val="auto"/>
                <w:kern w:val="0"/>
                <w:sz w:val="18"/>
                <w:szCs w:val="18"/>
              </w:rPr>
              <w:t>～</w:t>
            </w:r>
            <w:r>
              <w:rPr>
                <w:rFonts w:ascii="宋体" w:hAnsi="宋体" w:cs="T42"/>
                <w:color w:val="auto"/>
                <w:kern w:val="0"/>
                <w:sz w:val="18"/>
                <w:szCs w:val="18"/>
              </w:rPr>
              <w:t>3 000</w:t>
            </w:r>
            <w:r>
              <w:rPr>
                <w:rFonts w:hint="eastAsia" w:ascii="宋体" w:hAnsi="宋体" w:cs="T42"/>
                <w:color w:val="auto"/>
                <w:kern w:val="0"/>
                <w:sz w:val="18"/>
                <w:szCs w:val="18"/>
              </w:rPr>
              <w:t>倍液，或</w:t>
            </w:r>
            <w:r>
              <w:rPr>
                <w:rFonts w:ascii="宋体" w:hAnsi="宋体" w:cs="T42"/>
                <w:color w:val="auto"/>
                <w:kern w:val="0"/>
                <w:sz w:val="18"/>
                <w:szCs w:val="18"/>
              </w:rPr>
              <w:t>50</w:t>
            </w:r>
            <w:r>
              <w:rPr>
                <w:rFonts w:hint="eastAsia" w:ascii="宋体" w:hAnsi="宋体" w:cs="T42"/>
                <w:color w:val="auto"/>
                <w:kern w:val="0"/>
                <w:sz w:val="18"/>
                <w:szCs w:val="18"/>
              </w:rPr>
              <w:t>％辛硫磷</w:t>
            </w:r>
            <w:r>
              <w:rPr>
                <w:rFonts w:ascii="宋体" w:hAnsi="宋体" w:cs="T42"/>
                <w:color w:val="auto"/>
                <w:kern w:val="0"/>
                <w:sz w:val="18"/>
                <w:szCs w:val="18"/>
              </w:rPr>
              <w:t>800</w:t>
            </w:r>
            <w:r>
              <w:rPr>
                <w:rFonts w:hint="eastAsia" w:ascii="宋体" w:hAnsi="宋体" w:cs="T42"/>
                <w:color w:val="auto"/>
                <w:kern w:val="0"/>
                <w:sz w:val="18"/>
                <w:szCs w:val="18"/>
              </w:rPr>
              <w:t>倍液淋根。小地老虎</w:t>
            </w:r>
            <w:r>
              <w:rPr>
                <w:rFonts w:ascii="宋体" w:hAnsi="宋体" w:cs="T42"/>
                <w:color w:val="auto"/>
                <w:kern w:val="0"/>
                <w:sz w:val="18"/>
                <w:szCs w:val="18"/>
              </w:rPr>
              <w:t>1</w:t>
            </w:r>
            <w:r>
              <w:rPr>
                <w:rFonts w:hint="eastAsia" w:ascii="宋体" w:hAnsi="宋体" w:cs="T42"/>
                <w:color w:val="auto"/>
                <w:kern w:val="0"/>
                <w:sz w:val="18"/>
                <w:szCs w:val="18"/>
              </w:rPr>
              <w:t>～</w:t>
            </w:r>
            <w:r>
              <w:rPr>
                <w:rFonts w:ascii="宋体" w:hAnsi="宋体" w:cs="T42"/>
                <w:color w:val="auto"/>
                <w:kern w:val="0"/>
                <w:sz w:val="18"/>
                <w:szCs w:val="18"/>
              </w:rPr>
              <w:t>3</w:t>
            </w:r>
            <w:r>
              <w:rPr>
                <w:rFonts w:hint="eastAsia" w:ascii="宋体" w:hAnsi="宋体" w:cs="T42"/>
                <w:color w:val="auto"/>
                <w:kern w:val="0"/>
                <w:sz w:val="18"/>
                <w:szCs w:val="18"/>
              </w:rPr>
              <w:t>龄幼虫期抗药性差，且暴露在寄主植物或地面上，是药剂防治的最佳时期。</w:t>
            </w:r>
          </w:p>
        </w:tc>
      </w:tr>
    </w:tbl>
    <w:p>
      <w:pPr>
        <w:pStyle w:val="77"/>
        <w:spacing w:beforeLines="100" w:after="120"/>
        <w:rPr>
          <w:color w:val="auto"/>
        </w:rPr>
      </w:pPr>
      <w:r>
        <w:rPr>
          <w:rFonts w:hint="eastAsia"/>
          <w:color w:val="auto"/>
        </w:rPr>
        <w:t>贺街淮山主要病虫害绿色化学防治</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975"/>
        <w:gridCol w:w="459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975" w:type="dxa"/>
            <w:tcBorders>
              <w:top w:val="single" w:color="auto" w:sz="8" w:space="0"/>
              <w:bottom w:val="single" w:color="auto" w:sz="8" w:space="0"/>
            </w:tcBorders>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防治对象</w:t>
            </w:r>
          </w:p>
        </w:tc>
        <w:tc>
          <w:tcPr>
            <w:tcW w:w="4595" w:type="dxa"/>
            <w:tcBorders>
              <w:top w:val="single" w:color="auto" w:sz="8" w:space="0"/>
              <w:bottom w:val="single" w:color="auto" w:sz="8" w:space="0"/>
            </w:tcBorders>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防治方法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975" w:type="dxa"/>
            <w:tcBorders>
              <w:top w:val="single" w:color="auto" w:sz="8" w:space="0"/>
            </w:tcBorders>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炭疽病</w:t>
            </w:r>
          </w:p>
        </w:tc>
        <w:tc>
          <w:tcPr>
            <w:tcW w:w="4595" w:type="dxa"/>
            <w:tcBorders>
              <w:top w:val="single" w:color="auto" w:sz="8" w:space="0"/>
            </w:tcBorders>
            <w:vAlign w:val="center"/>
          </w:tcPr>
          <w:p>
            <w:pPr>
              <w:autoSpaceDE w:val="0"/>
              <w:autoSpaceDN w:val="0"/>
              <w:spacing w:line="240" w:lineRule="auto"/>
              <w:jc w:val="center"/>
              <w:rPr>
                <w:rFonts w:ascii="黑体" w:hAnsi="Times New Roman"/>
                <w:color w:val="auto"/>
                <w:kern w:val="21"/>
                <w:sz w:val="18"/>
                <w:szCs w:val="18"/>
              </w:rPr>
            </w:pPr>
            <w:r>
              <w:rPr>
                <w:rFonts w:hint="eastAsia" w:ascii="宋体" w:hAnsi="宋体" w:cs="T42"/>
                <w:color w:val="auto"/>
                <w:kern w:val="0"/>
                <w:sz w:val="18"/>
                <w:szCs w:val="18"/>
              </w:rPr>
              <w:t>发病前或生长前期用70％代森锰锌可湿性粉剂600倍喷雾进行保护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975" w:type="dxa"/>
            <w:vAlign w:val="center"/>
          </w:tcPr>
          <w:p>
            <w:pPr>
              <w:autoSpaceDE w:val="0"/>
              <w:autoSpaceDN w:val="0"/>
              <w:spacing w:line="240" w:lineRule="auto"/>
              <w:jc w:val="center"/>
              <w:rPr>
                <w:rFonts w:ascii="宋体" w:hAnsi="宋体" w:cs="T42"/>
                <w:color w:val="auto"/>
                <w:kern w:val="0"/>
                <w:sz w:val="18"/>
                <w:szCs w:val="18"/>
              </w:rPr>
            </w:pPr>
            <w:r>
              <w:rPr>
                <w:rFonts w:hint="eastAsia" w:ascii="宋体" w:hAnsi="宋体" w:cs="T42"/>
                <w:color w:val="auto"/>
                <w:kern w:val="0"/>
                <w:sz w:val="18"/>
                <w:szCs w:val="18"/>
              </w:rPr>
              <w:t>根腐病</w:t>
            </w:r>
          </w:p>
        </w:tc>
        <w:tc>
          <w:tcPr>
            <w:tcW w:w="4595" w:type="dxa"/>
            <w:vAlign w:val="center"/>
          </w:tcPr>
          <w:p>
            <w:pPr>
              <w:widowControl/>
              <w:adjustRightInd/>
              <w:spacing w:line="240" w:lineRule="auto"/>
              <w:jc w:val="left"/>
              <w:rPr>
                <w:rFonts w:ascii="宋体" w:hAnsi="宋体" w:cs="宋体"/>
                <w:color w:val="auto"/>
                <w:kern w:val="0"/>
                <w:sz w:val="24"/>
                <w:szCs w:val="24"/>
              </w:rPr>
            </w:pPr>
            <w:r>
              <w:rPr>
                <w:rFonts w:ascii="宋体" w:hAnsi="宋体" w:cs="宋体"/>
                <w:color w:val="auto"/>
                <w:kern w:val="0"/>
                <w:sz w:val="18"/>
                <w:szCs w:val="18"/>
              </w:rPr>
              <w:t>在发病初期使用 70％甲基硫菌灵500倍淮灌根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975" w:type="dxa"/>
            <w:vAlign w:val="center"/>
          </w:tcPr>
          <w:p>
            <w:pPr>
              <w:widowControl/>
              <w:adjustRightInd/>
              <w:spacing w:line="240" w:lineRule="auto"/>
              <w:jc w:val="center"/>
              <w:rPr>
                <w:rFonts w:ascii="宋体" w:hAnsi="宋体" w:cs="T42"/>
                <w:color w:val="auto"/>
                <w:kern w:val="0"/>
                <w:sz w:val="18"/>
                <w:szCs w:val="18"/>
              </w:rPr>
            </w:pPr>
            <w:r>
              <w:rPr>
                <w:rFonts w:hint="eastAsia" w:ascii="宋体" w:hAnsi="宋体" w:cs="T42"/>
                <w:color w:val="auto"/>
                <w:kern w:val="0"/>
                <w:sz w:val="18"/>
                <w:szCs w:val="18"/>
              </w:rPr>
              <w:t>斜纹夜蛾</w:t>
            </w:r>
          </w:p>
        </w:tc>
        <w:tc>
          <w:tcPr>
            <w:tcW w:w="4595" w:type="dxa"/>
            <w:vAlign w:val="center"/>
          </w:tcPr>
          <w:p>
            <w:pPr>
              <w:widowControl/>
              <w:adjustRightInd/>
              <w:spacing w:line="240" w:lineRule="auto"/>
              <w:jc w:val="center"/>
              <w:rPr>
                <w:rFonts w:ascii="宋体" w:hAnsi="宋体" w:cs="T42"/>
                <w:color w:val="auto"/>
                <w:kern w:val="0"/>
                <w:sz w:val="18"/>
                <w:szCs w:val="18"/>
              </w:rPr>
            </w:pPr>
            <w:r>
              <w:rPr>
                <w:rFonts w:hint="eastAsia" w:ascii="宋体" w:hAnsi="宋体" w:cs="T42"/>
                <w:color w:val="auto"/>
                <w:kern w:val="0"/>
                <w:sz w:val="18"/>
                <w:szCs w:val="18"/>
              </w:rPr>
              <w:t>在幼虫</w:t>
            </w:r>
            <w:r>
              <w:rPr>
                <w:rFonts w:ascii="宋体" w:hAnsi="宋体" w:cs="T42"/>
                <w:color w:val="auto"/>
                <w:kern w:val="0"/>
                <w:sz w:val="18"/>
                <w:szCs w:val="18"/>
              </w:rPr>
              <w:t>1</w:t>
            </w:r>
            <w:r>
              <w:rPr>
                <w:rFonts w:hint="eastAsia" w:ascii="宋体" w:hAnsi="宋体" w:cs="T42"/>
                <w:color w:val="auto"/>
                <w:kern w:val="0"/>
                <w:sz w:val="18"/>
                <w:szCs w:val="18"/>
              </w:rPr>
              <w:t>～</w:t>
            </w:r>
            <w:r>
              <w:rPr>
                <w:rFonts w:ascii="宋体" w:hAnsi="宋体" w:cs="T42"/>
                <w:color w:val="auto"/>
                <w:kern w:val="0"/>
                <w:sz w:val="18"/>
                <w:szCs w:val="18"/>
              </w:rPr>
              <w:t>2</w:t>
            </w:r>
            <w:r>
              <w:rPr>
                <w:rFonts w:hint="eastAsia" w:ascii="宋体" w:hAnsi="宋体" w:cs="T42"/>
                <w:color w:val="auto"/>
                <w:kern w:val="0"/>
                <w:sz w:val="18"/>
                <w:szCs w:val="18"/>
              </w:rPr>
              <w:t>龄，用</w:t>
            </w:r>
            <w:r>
              <w:rPr>
                <w:rFonts w:ascii="宋体" w:hAnsi="宋体" w:cs="T42"/>
                <w:color w:val="auto"/>
                <w:kern w:val="0"/>
                <w:sz w:val="18"/>
                <w:szCs w:val="18"/>
              </w:rPr>
              <w:t>苏云金杆菌可湿性粉剂 1 000 倍淮喷雾</w:t>
            </w:r>
            <w:r>
              <w:rPr>
                <w:rFonts w:hint="eastAsia" w:ascii="宋体" w:hAnsi="宋体" w:cs="T42"/>
                <w:color w:val="auto"/>
                <w:kern w:val="0"/>
                <w:sz w:val="18"/>
                <w:szCs w:val="18"/>
              </w:rPr>
              <w:t>。喷药时间选在傍晚最佳，在虫口密度大时要连续用药</w:t>
            </w:r>
            <w:r>
              <w:rPr>
                <w:rFonts w:ascii="宋体" w:hAnsi="宋体" w:cs="T42"/>
                <w:color w:val="auto"/>
                <w:kern w:val="0"/>
                <w:sz w:val="18"/>
                <w:szCs w:val="18"/>
              </w:rPr>
              <w:t>2</w:t>
            </w:r>
            <w:r>
              <w:rPr>
                <w:rFonts w:hint="eastAsia" w:ascii="宋体" w:hAnsi="宋体" w:cs="T42"/>
                <w:color w:val="auto"/>
                <w:kern w:val="0"/>
                <w:sz w:val="18"/>
                <w:szCs w:val="18"/>
              </w:rPr>
              <w:t>～</w:t>
            </w:r>
            <w:r>
              <w:rPr>
                <w:rFonts w:ascii="宋体" w:hAnsi="宋体" w:cs="T42"/>
                <w:color w:val="auto"/>
                <w:kern w:val="0"/>
                <w:sz w:val="18"/>
                <w:szCs w:val="18"/>
              </w:rPr>
              <w:t>3</w:t>
            </w:r>
            <w:r>
              <w:rPr>
                <w:rFonts w:hint="eastAsia" w:ascii="宋体" w:hAnsi="宋体" w:cs="T42"/>
                <w:color w:val="auto"/>
                <w:kern w:val="0"/>
                <w:sz w:val="18"/>
                <w:szCs w:val="18"/>
              </w:rPr>
              <w:t>次，</w:t>
            </w:r>
            <w:r>
              <w:rPr>
                <w:rFonts w:ascii="宋体" w:hAnsi="宋体" w:cs="T42"/>
                <w:color w:val="auto"/>
                <w:kern w:val="0"/>
                <w:sz w:val="18"/>
                <w:szCs w:val="18"/>
              </w:rPr>
              <w:t>5 d</w:t>
            </w:r>
            <w:r>
              <w:rPr>
                <w:rFonts w:hint="eastAsia" w:ascii="宋体" w:hAnsi="宋体" w:cs="T42"/>
                <w:color w:val="auto"/>
                <w:kern w:val="0"/>
                <w:sz w:val="18"/>
                <w:szCs w:val="18"/>
              </w:rPr>
              <w:t>～</w:t>
            </w:r>
            <w:r>
              <w:rPr>
                <w:rFonts w:ascii="宋体" w:hAnsi="宋体" w:cs="T42"/>
                <w:color w:val="auto"/>
                <w:kern w:val="0"/>
                <w:sz w:val="18"/>
                <w:szCs w:val="18"/>
              </w:rPr>
              <w:t>7 d</w:t>
            </w:r>
            <w:r>
              <w:rPr>
                <w:rFonts w:hint="eastAsia" w:ascii="宋体" w:hAnsi="宋体" w:cs="T42"/>
                <w:color w:val="auto"/>
                <w:kern w:val="0"/>
                <w:sz w:val="18"/>
                <w:szCs w:val="18"/>
              </w:rPr>
              <w:t>一次。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975" w:type="dxa"/>
            <w:vAlign w:val="center"/>
          </w:tcPr>
          <w:p>
            <w:pPr>
              <w:widowControl/>
              <w:adjustRightInd/>
              <w:spacing w:line="240" w:lineRule="auto"/>
              <w:jc w:val="center"/>
              <w:rPr>
                <w:rFonts w:ascii="宋体" w:hAnsi="宋体" w:cs="T42"/>
                <w:color w:val="auto"/>
                <w:kern w:val="0"/>
                <w:sz w:val="18"/>
                <w:szCs w:val="18"/>
              </w:rPr>
            </w:pPr>
            <w:r>
              <w:rPr>
                <w:rFonts w:hint="eastAsia" w:ascii="宋体" w:hAnsi="宋体" w:cs="T42"/>
                <w:color w:val="auto"/>
                <w:kern w:val="0"/>
                <w:sz w:val="18"/>
                <w:szCs w:val="18"/>
              </w:rPr>
              <w:t>小地老虎</w:t>
            </w:r>
          </w:p>
        </w:tc>
        <w:tc>
          <w:tcPr>
            <w:tcW w:w="4595" w:type="dxa"/>
            <w:vAlign w:val="center"/>
          </w:tcPr>
          <w:p>
            <w:pPr>
              <w:widowControl/>
              <w:adjustRightInd/>
              <w:spacing w:line="240" w:lineRule="auto"/>
              <w:jc w:val="center"/>
              <w:rPr>
                <w:rFonts w:ascii="宋体" w:hAnsi="宋体" w:cs="T42"/>
                <w:color w:val="auto"/>
                <w:kern w:val="0"/>
                <w:sz w:val="18"/>
                <w:szCs w:val="18"/>
              </w:rPr>
            </w:pPr>
            <w:r>
              <w:rPr>
                <w:rFonts w:ascii="宋体" w:hAnsi="宋体" w:cs="T42"/>
                <w:color w:val="auto"/>
                <w:kern w:val="0"/>
                <w:sz w:val="18"/>
                <w:szCs w:val="18"/>
              </w:rPr>
              <w:t>用50％辛硫磷乳剂200 mL， 加水4 kg，拌细炉灰40 kg， 围棵撒于薯的根际，并立即培土埋严，随后浇水</w:t>
            </w:r>
            <w:r>
              <w:rPr>
                <w:rFonts w:hint="eastAsia" w:ascii="宋体" w:hAnsi="宋体" w:cs="T42"/>
                <w:color w:val="auto"/>
                <w:kern w:val="0"/>
                <w:sz w:val="18"/>
                <w:szCs w:val="18"/>
              </w:rPr>
              <w:t>。小地老虎</w:t>
            </w:r>
            <w:r>
              <w:rPr>
                <w:rFonts w:ascii="宋体" w:hAnsi="宋体" w:cs="T42"/>
                <w:color w:val="auto"/>
                <w:kern w:val="0"/>
                <w:sz w:val="18"/>
                <w:szCs w:val="18"/>
              </w:rPr>
              <w:t>1</w:t>
            </w:r>
            <w:r>
              <w:rPr>
                <w:rFonts w:hint="eastAsia" w:ascii="宋体" w:hAnsi="宋体" w:cs="T42"/>
                <w:color w:val="auto"/>
                <w:kern w:val="0"/>
                <w:sz w:val="18"/>
                <w:szCs w:val="18"/>
              </w:rPr>
              <w:t>～</w:t>
            </w:r>
            <w:r>
              <w:rPr>
                <w:rFonts w:ascii="宋体" w:hAnsi="宋体" w:cs="T42"/>
                <w:color w:val="auto"/>
                <w:kern w:val="0"/>
                <w:sz w:val="18"/>
                <w:szCs w:val="18"/>
              </w:rPr>
              <w:t>3</w:t>
            </w:r>
            <w:r>
              <w:rPr>
                <w:rFonts w:hint="eastAsia" w:ascii="宋体" w:hAnsi="宋体" w:cs="T42"/>
                <w:color w:val="auto"/>
                <w:kern w:val="0"/>
                <w:sz w:val="18"/>
                <w:szCs w:val="18"/>
              </w:rPr>
              <w:t>龄幼虫期抗药性差，且暴露在寄主植物或地面上，是药剂防治的最佳时期。</w:t>
            </w:r>
          </w:p>
        </w:tc>
      </w:tr>
    </w:tbl>
    <w:p>
      <w:pPr>
        <w:pStyle w:val="56"/>
        <w:ind w:firstLine="0" w:firstLineChars="0"/>
      </w:pPr>
    </w:p>
    <w:bookmarkEnd w:id="40"/>
    <w:p>
      <w:pPr>
        <w:pStyle w:val="56"/>
        <w:ind w:firstLine="0" w:firstLineChars="0"/>
        <w:jc w:val="center"/>
      </w:pPr>
      <w:bookmarkStart w:id="41"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4" cstate="print"/>
                    <a:stretch>
                      <a:fillRect/>
                    </a:stretch>
                  </pic:blipFill>
                  <pic:spPr>
                    <a:xfrm>
                      <a:off x="0" y="0"/>
                      <a:ext cx="1485900" cy="317500"/>
                    </a:xfrm>
                    <a:prstGeom prst="rect">
                      <a:avLst/>
                    </a:prstGeom>
                  </pic:spPr>
                </pic:pic>
              </a:graphicData>
            </a:graphic>
          </wp:inline>
        </w:drawing>
      </w:r>
      <w:bookmarkEnd w:id="41"/>
    </w:p>
    <w:sectPr>
      <w:pgSz w:w="11906" w:h="16838"/>
      <w:pgMar w:top="567" w:right="1134" w:bottom="1134" w:left="1134" w:header="1418" w:footer="1134" w:gutter="284"/>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42">
    <w:altName w:val="微软雅黑"/>
    <w:panose1 w:val="00000000000000000000"/>
    <w:charset w:val="86"/>
    <w:family w:val="swiss"/>
    <w:pitch w:val="default"/>
    <w:sig w:usb0="00000000" w:usb1="00000000" w:usb2="00000010" w:usb3="00000000" w:csb0="00040000" w:csb1="00000000"/>
  </w:font>
  <w:font w:name="T46">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96ED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96C"/>
    <w:rsid w:val="00067F1E"/>
    <w:rsid w:val="00071CC0"/>
    <w:rsid w:val="00071CFC"/>
    <w:rsid w:val="000722AE"/>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CA9"/>
    <w:rsid w:val="000A7311"/>
    <w:rsid w:val="000B060F"/>
    <w:rsid w:val="000B1592"/>
    <w:rsid w:val="000B1FF2"/>
    <w:rsid w:val="000B3CDA"/>
    <w:rsid w:val="000B6A0B"/>
    <w:rsid w:val="000C0F6C"/>
    <w:rsid w:val="000C11DB"/>
    <w:rsid w:val="000C1492"/>
    <w:rsid w:val="000C2FBD"/>
    <w:rsid w:val="000C4B41"/>
    <w:rsid w:val="000C57D6"/>
    <w:rsid w:val="000C6362"/>
    <w:rsid w:val="000C664C"/>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1386"/>
    <w:rsid w:val="00111750"/>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6BA"/>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2601"/>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05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11F"/>
    <w:rsid w:val="00311634"/>
    <w:rsid w:val="00313B85"/>
    <w:rsid w:val="00317988"/>
    <w:rsid w:val="003221B4"/>
    <w:rsid w:val="0032258D"/>
    <w:rsid w:val="00322E62"/>
    <w:rsid w:val="00324D13"/>
    <w:rsid w:val="00324EDD"/>
    <w:rsid w:val="003331E4"/>
    <w:rsid w:val="00336C64"/>
    <w:rsid w:val="00337162"/>
    <w:rsid w:val="0034194F"/>
    <w:rsid w:val="00344605"/>
    <w:rsid w:val="003446A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1EB"/>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6EDB"/>
    <w:rsid w:val="00597007"/>
    <w:rsid w:val="005A0966"/>
    <w:rsid w:val="005A11B7"/>
    <w:rsid w:val="005A260B"/>
    <w:rsid w:val="005A4A1B"/>
    <w:rsid w:val="005A6C6D"/>
    <w:rsid w:val="005A7830"/>
    <w:rsid w:val="005A7FCE"/>
    <w:rsid w:val="005B0F3F"/>
    <w:rsid w:val="005B191C"/>
    <w:rsid w:val="005B326E"/>
    <w:rsid w:val="005B3769"/>
    <w:rsid w:val="005B4903"/>
    <w:rsid w:val="005B51CE"/>
    <w:rsid w:val="005B5885"/>
    <w:rsid w:val="005B5CD7"/>
    <w:rsid w:val="005B6CF6"/>
    <w:rsid w:val="005B7422"/>
    <w:rsid w:val="005C29B8"/>
    <w:rsid w:val="005C5F21"/>
    <w:rsid w:val="005C7156"/>
    <w:rsid w:val="005D0C75"/>
    <w:rsid w:val="005D4171"/>
    <w:rsid w:val="005D5486"/>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FEC"/>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00D"/>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7386"/>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6C58"/>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114C"/>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0FE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06AB"/>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00D"/>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A6B"/>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216A"/>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E53"/>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3D13"/>
    <w:rsid w:val="00B342F4"/>
    <w:rsid w:val="00B34369"/>
    <w:rsid w:val="00B34DC2"/>
    <w:rsid w:val="00B3737A"/>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2FD4"/>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C54"/>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21C4"/>
    <w:rsid w:val="00C33E50"/>
    <w:rsid w:val="00C34C20"/>
    <w:rsid w:val="00C35A3E"/>
    <w:rsid w:val="00C42130"/>
    <w:rsid w:val="00C423A4"/>
    <w:rsid w:val="00C423E3"/>
    <w:rsid w:val="00C44BF5"/>
    <w:rsid w:val="00C521D6"/>
    <w:rsid w:val="00C55232"/>
    <w:rsid w:val="00C553A4"/>
    <w:rsid w:val="00C55594"/>
    <w:rsid w:val="00C55A06"/>
    <w:rsid w:val="00C55D03"/>
    <w:rsid w:val="00C601BC"/>
    <w:rsid w:val="00C6329F"/>
    <w:rsid w:val="00C63340"/>
    <w:rsid w:val="00C643F9"/>
    <w:rsid w:val="00C64E95"/>
    <w:rsid w:val="00C707F2"/>
    <w:rsid w:val="00C71372"/>
    <w:rsid w:val="00C72410"/>
    <w:rsid w:val="00C7287F"/>
    <w:rsid w:val="00C80CB8"/>
    <w:rsid w:val="00C819F8"/>
    <w:rsid w:val="00C8248C"/>
    <w:rsid w:val="00C84E33"/>
    <w:rsid w:val="00C86D6F"/>
    <w:rsid w:val="00C905FC"/>
    <w:rsid w:val="00C92D03"/>
    <w:rsid w:val="00C9319C"/>
    <w:rsid w:val="00C9435D"/>
    <w:rsid w:val="00C94B2C"/>
    <w:rsid w:val="00C94DF2"/>
    <w:rsid w:val="00C96741"/>
    <w:rsid w:val="00CA2D1B"/>
    <w:rsid w:val="00CA375D"/>
    <w:rsid w:val="00CA662A"/>
    <w:rsid w:val="00CA7AFD"/>
    <w:rsid w:val="00CA7B11"/>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E49"/>
    <w:rsid w:val="00D97F99"/>
    <w:rsid w:val="00DA1E08"/>
    <w:rsid w:val="00DA24F8"/>
    <w:rsid w:val="00DA28E8"/>
    <w:rsid w:val="00DA38D3"/>
    <w:rsid w:val="00DA3932"/>
    <w:rsid w:val="00DA3AFC"/>
    <w:rsid w:val="00DA64F8"/>
    <w:rsid w:val="00DA6C15"/>
    <w:rsid w:val="00DB0258"/>
    <w:rsid w:val="00DB38EE"/>
    <w:rsid w:val="00DB498B"/>
    <w:rsid w:val="00DB641D"/>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0CDD"/>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710"/>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577"/>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FF0"/>
    <w:rsid w:val="00FF3E7D"/>
    <w:rsid w:val="00FF5B99"/>
    <w:rsid w:val="00FF6242"/>
    <w:rsid w:val="00FF730C"/>
    <w:rsid w:val="00FF73F4"/>
    <w:rsid w:val="00FF7CE4"/>
    <w:rsid w:val="00FF7E39"/>
    <w:rsid w:val="2B111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uiPriority w:val="0"/>
    <w:rPr>
      <w:rFonts w:ascii="Times New Roman" w:hAnsi="Times New Roman" w:eastAsia="宋体" w:cs="Times New Roman"/>
      <w:b/>
      <w:bCs/>
      <w:kern w:val="44"/>
      <w:sz w:val="44"/>
      <w:szCs w:val="44"/>
    </w:rPr>
  </w:style>
  <w:style w:type="character" w:customStyle="1" w:styleId="35">
    <w:name w:val="标题 2 Char"/>
    <w:link w:val="3"/>
    <w:uiPriority w:val="0"/>
    <w:rPr>
      <w:rFonts w:ascii="Arial" w:hAnsi="Arial" w:eastAsia="黑体" w:cs="Times New Roman"/>
      <w:b/>
      <w:bCs/>
      <w:sz w:val="32"/>
      <w:szCs w:val="32"/>
    </w:rPr>
  </w:style>
  <w:style w:type="character" w:customStyle="1" w:styleId="36">
    <w:name w:val="标题 3 Char"/>
    <w:link w:val="4"/>
    <w:uiPriority w:val="0"/>
    <w:rPr>
      <w:rFonts w:ascii="Times New Roman" w:hAnsi="Times New Roman" w:eastAsia="宋体" w:cs="Times New Roman"/>
      <w:b/>
      <w:bCs/>
      <w:sz w:val="32"/>
      <w:szCs w:val="32"/>
    </w:rPr>
  </w:style>
  <w:style w:type="character" w:customStyle="1" w:styleId="37">
    <w:name w:val="标题 4 Char"/>
    <w:link w:val="5"/>
    <w:uiPriority w:val="0"/>
    <w:rPr>
      <w:rFonts w:ascii="Arial" w:hAnsi="Arial" w:eastAsia="黑体" w:cs="Times New Roman"/>
      <w:b/>
      <w:bCs/>
      <w:sz w:val="28"/>
      <w:szCs w:val="28"/>
    </w:rPr>
  </w:style>
  <w:style w:type="character" w:customStyle="1" w:styleId="38">
    <w:name w:val="标题 5 Char"/>
    <w:link w:val="6"/>
    <w:uiPriority w:val="0"/>
    <w:rPr>
      <w:rFonts w:ascii="Times New Roman" w:hAnsi="Times New Roman" w:eastAsia="宋体" w:cs="Times New Roman"/>
      <w:b/>
      <w:bCs/>
      <w:sz w:val="28"/>
      <w:szCs w:val="28"/>
    </w:rPr>
  </w:style>
  <w:style w:type="character" w:customStyle="1" w:styleId="39">
    <w:name w:val="标题 6 Char"/>
    <w:link w:val="7"/>
    <w:uiPriority w:val="0"/>
    <w:rPr>
      <w:rFonts w:ascii="Arial" w:hAnsi="Arial" w:eastAsia="黑体" w:cs="Times New Roman"/>
      <w:b/>
      <w:bCs/>
      <w:sz w:val="24"/>
      <w:szCs w:val="24"/>
    </w:rPr>
  </w:style>
  <w:style w:type="character" w:customStyle="1" w:styleId="40">
    <w:name w:val="标题 7 Char"/>
    <w:link w:val="8"/>
    <w:uiPriority w:val="0"/>
    <w:rPr>
      <w:rFonts w:ascii="Times New Roman" w:hAnsi="Times New Roman" w:eastAsia="宋体" w:cs="Times New Roman"/>
      <w:b/>
      <w:bCs/>
      <w:sz w:val="24"/>
      <w:szCs w:val="24"/>
    </w:rPr>
  </w:style>
  <w:style w:type="character" w:customStyle="1" w:styleId="41">
    <w:name w:val="标题 8 Char"/>
    <w:link w:val="9"/>
    <w:uiPriority w:val="0"/>
    <w:rPr>
      <w:rFonts w:ascii="Arial" w:hAnsi="Arial" w:eastAsia="黑体" w:cs="Times New Roman"/>
      <w:sz w:val="24"/>
      <w:szCs w:val="24"/>
    </w:rPr>
  </w:style>
  <w:style w:type="character" w:customStyle="1" w:styleId="42">
    <w:name w:val="标题 9 Char"/>
    <w:link w:val="10"/>
    <w:uiPriority w:val="0"/>
    <w:rPr>
      <w:rFonts w:ascii="Arial" w:hAnsi="Arial" w:eastAsia="黑体" w:cs="Times New Roman"/>
      <w:szCs w:val="21"/>
    </w:rPr>
  </w:style>
  <w:style w:type="character" w:customStyle="1" w:styleId="43">
    <w:name w:val="页眉 Char"/>
    <w:link w:val="18"/>
    <w:uiPriority w:val="99"/>
    <w:rPr>
      <w:rFonts w:ascii="Times New Roman" w:hAnsi="Times New Roman" w:eastAsia="宋体" w:cs="Times New Roman"/>
      <w:sz w:val="18"/>
      <w:szCs w:val="18"/>
    </w:rPr>
  </w:style>
  <w:style w:type="character" w:customStyle="1" w:styleId="44">
    <w:name w:val="页脚 Char"/>
    <w:link w:val="17"/>
    <w:uiPriority w:val="99"/>
    <w:rPr>
      <w:rFonts w:ascii="宋体" w:hAnsi="Times New Roman" w:eastAsia="宋体" w:cs="Times New Roman"/>
      <w:sz w:val="18"/>
      <w:szCs w:val="18"/>
    </w:rPr>
  </w:style>
  <w:style w:type="character" w:customStyle="1" w:styleId="45">
    <w:name w:val="批注框文本 Char"/>
    <w:link w:val="16"/>
    <w:semiHidden/>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rPr>
  </w:style>
  <w:style w:type="character" w:customStyle="1" w:styleId="48">
    <w:name w:val="标题 Char"/>
    <w:link w:val="25"/>
    <w:uiPriority w:val="0"/>
    <w:rPr>
      <w:rFonts w:ascii="Arial" w:hAnsi="Arial" w:eastAsia="宋体" w:cs="Arial"/>
      <w:b/>
      <w:bCs/>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Lines="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vAnchor="page" w:hAnchor="page" w:x="1419" w:y="14097"/>
    </w:pPr>
  </w:style>
  <w:style w:type="paragraph" w:customStyle="1" w:styleId="194">
    <w:name w:val="其他实施日期"/>
    <w:basedOn w:val="154"/>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basedOn w:val="1"/>
    <w:uiPriority w:val="0"/>
    <w:pPr>
      <w:widowControl/>
      <w:autoSpaceDE w:val="0"/>
      <w:autoSpaceDN w:val="0"/>
      <w:adjustRightInd/>
      <w:spacing w:line="240" w:lineRule="auto"/>
      <w:ind w:firstLine="420" w:firstLineChars="200"/>
    </w:pPr>
    <w:rPr>
      <w:rFonts w:ascii="宋体" w:hAnsi="宋体" w:cs="宋体"/>
      <w:kern w:val="0"/>
    </w:rPr>
  </w:style>
  <w:style w:type="paragraph" w:customStyle="1" w:styleId="231">
    <w:name w:val="一级条标题"/>
    <w:basedOn w:val="1"/>
    <w:next w:val="230"/>
    <w:uiPriority w:val="0"/>
    <w:pPr>
      <w:widowControl/>
      <w:adjustRightInd/>
      <w:spacing w:beforeLines="50" w:afterLines="50" w:line="240" w:lineRule="auto"/>
      <w:jc w:val="left"/>
      <w:outlineLvl w:val="2"/>
    </w:pPr>
    <w:rPr>
      <w:rFonts w:ascii="黑体" w:hAnsi="黑体" w:eastAsia="黑体" w:cs="宋体"/>
      <w:kern w:val="0"/>
    </w:rPr>
  </w:style>
  <w:style w:type="paragraph" w:customStyle="1" w:styleId="232">
    <w:name w:val="章标题"/>
    <w:basedOn w:val="1"/>
    <w:next w:val="230"/>
    <w:uiPriority w:val="0"/>
    <w:pPr>
      <w:widowControl/>
      <w:adjustRightInd/>
      <w:spacing w:beforeLines="100" w:afterLines="100" w:line="240" w:lineRule="auto"/>
      <w:outlineLvl w:val="1"/>
    </w:pPr>
    <w:rPr>
      <w:rFonts w:ascii="黑体" w:hAnsi="黑体" w:eastAsia="黑体" w:cs="宋体"/>
      <w:kern w:val="0"/>
    </w:rPr>
  </w:style>
  <w:style w:type="paragraph" w:customStyle="1" w:styleId="233">
    <w:name w:val="二级条标题"/>
    <w:basedOn w:val="231"/>
    <w:next w:val="230"/>
    <w:uiPriority w:val="0"/>
    <w:pPr>
      <w:outlineLvl w:val="3"/>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AAC3A319AFD473E83216060947128FD"/>
        <w:style w:val=""/>
        <w:category>
          <w:name w:val="常规"/>
          <w:gallery w:val="placeholder"/>
        </w:category>
        <w:types>
          <w:type w:val="bbPlcHdr"/>
        </w:types>
        <w:behaviors>
          <w:behavior w:val="content"/>
        </w:behaviors>
        <w:description w:val=""/>
        <w:guid w:val="{C669E69A-57B4-4722-8BE7-25CB522D3A09}"/>
      </w:docPartPr>
      <w:docPartBody>
        <w:p>
          <w:pPr>
            <w:pStyle w:val="5"/>
          </w:pPr>
          <w:r>
            <w:rPr>
              <w:rStyle w:val="4"/>
              <w:rFonts w:hint="eastAsia"/>
            </w:rPr>
            <w:t>单击或点击此处输入文字。</w:t>
          </w:r>
        </w:p>
      </w:docPartBody>
    </w:docPart>
    <w:docPart>
      <w:docPartPr>
        <w:name w:val="45D18514965C4AC0A26B388EA8F4991A"/>
        <w:style w:val=""/>
        <w:category>
          <w:name w:val="常规"/>
          <w:gallery w:val="placeholder"/>
        </w:category>
        <w:types>
          <w:type w:val="bbPlcHdr"/>
        </w:types>
        <w:behaviors>
          <w:behavior w:val="content"/>
        </w:behaviors>
        <w:description w:val=""/>
        <w:guid w:val="{C7EC7F0A-DDBC-48CE-81E2-00BABDD51557}"/>
      </w:docPartPr>
      <w:docPartBody>
        <w:p>
          <w:pPr>
            <w:pStyle w:val="6"/>
          </w:pPr>
          <w:r>
            <w:rPr>
              <w:rStyle w:val="4"/>
              <w:rFonts w:hint="eastAsia"/>
            </w:rPr>
            <w:t>选择一项。</w:t>
          </w:r>
        </w:p>
      </w:docPartBody>
    </w:docPart>
    <w:docPart>
      <w:docPartPr>
        <w:name w:val="46F27579FDCB446299547982901A34DD"/>
        <w:style w:val=""/>
        <w:category>
          <w:name w:val="常规"/>
          <w:gallery w:val="placeholder"/>
        </w:category>
        <w:types>
          <w:type w:val="bbPlcHdr"/>
        </w:types>
        <w:behaviors>
          <w:behavior w:val="content"/>
        </w:behaviors>
        <w:description w:val=""/>
        <w:guid w:val="{EC5D7CEB-EFDD-4804-92A3-F5D535065E5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A49A3"/>
    <w:rsid w:val="000127CC"/>
    <w:rsid w:val="002C21B2"/>
    <w:rsid w:val="00364ADF"/>
    <w:rsid w:val="004F6668"/>
    <w:rsid w:val="00800203"/>
    <w:rsid w:val="0080544B"/>
    <w:rsid w:val="00806467"/>
    <w:rsid w:val="008A49A3"/>
    <w:rsid w:val="00972D7A"/>
    <w:rsid w:val="00B06B25"/>
    <w:rsid w:val="00BA1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7AAC3A319AFD473E83216060947128F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5D18514965C4AC0A26B388EA8F4991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6F27579FDCB446299547982901A34DD"/>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2E3F84-26CA-481F-A78E-FE9A8F0B3D90}">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7</Pages>
  <Words>630</Words>
  <Characters>3593</Characters>
  <Lines>29</Lines>
  <Paragraphs>8</Paragraphs>
  <TotalTime>757</TotalTime>
  <ScaleCrop>false</ScaleCrop>
  <LinksUpToDate>false</LinksUpToDate>
  <CharactersWithSpaces>4215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2021-05-19T03:16:00Z</dcterms:created>
  <dc:creator>微软中国</dc:creator>
  <cp:lastModifiedBy>Administrator</cp:lastModifiedBy>
  <cp:lastPrinted>2021-07-06T01:38:00Z</cp:lastPrinted>
  <dcterms:modified xsi:type="dcterms:W3CDTF">2021-07-30T07:30:56Z</dcterms:modified>
  <dc:title>团体标准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2052-11.1.0.10314</vt:lpwstr>
  </property>
</Properties>
</file>