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080206" w:rsidP="00B960F5">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960F5">
              <w:rPr>
                <w:rFonts w:ascii="黑体" w:eastAsia="黑体" w:hAnsi="黑体" w:hint="eastAsia"/>
                <w:sz w:val="21"/>
                <w:szCs w:val="21"/>
              </w:rPr>
              <w:t>65.020.30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B93DAD">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080206">
                    <w:fldChar w:fldCharType="begin">
                      <w:ffData>
                        <w:name w:val="c1"/>
                        <w:enabled/>
                        <w:calcOnExit w:val="0"/>
                        <w:textInput>
                          <w:maxLength w:val="7"/>
                        </w:textInput>
                      </w:ffData>
                    </w:fldChar>
                  </w:r>
                  <w:bookmarkStart w:id="1" w:name="c1"/>
                  <w:r w:rsidR="009C3257">
                    <w:instrText xml:space="preserve"> FORMTEXT </w:instrText>
                  </w:r>
                  <w:r w:rsidR="00080206">
                    <w:fldChar w:fldCharType="separate"/>
                  </w:r>
                  <w:r w:rsidR="0077735D">
                    <w:rPr>
                      <w:rFonts w:hint="eastAsia"/>
                    </w:rPr>
                    <w:t>GXAS</w:t>
                  </w:r>
                  <w:r w:rsidR="00080206">
                    <w:fldChar w:fldCharType="end"/>
                  </w:r>
                  <w:bookmarkEnd w:id="1"/>
                </w:p>
              </w:tc>
            </w:tr>
          </w:tbl>
          <w:p w:rsidR="00FB231D" w:rsidRPr="00672BFD" w:rsidRDefault="00080206" w:rsidP="00B960F5">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960F5">
              <w:rPr>
                <w:rFonts w:ascii="黑体" w:eastAsia="黑体" w:hAnsi="黑体" w:hint="eastAsia"/>
                <w:sz w:val="21"/>
                <w:szCs w:val="21"/>
              </w:rPr>
              <w:t>B 52</w:t>
            </w:r>
            <w:r w:rsidRPr="00672BFD">
              <w:rPr>
                <w:rFonts w:ascii="黑体" w:eastAsia="黑体" w:hAnsi="黑体"/>
                <w:sz w:val="21"/>
                <w:szCs w:val="21"/>
              </w:rPr>
              <w:fldChar w:fldCharType="end"/>
            </w:r>
            <w:bookmarkEnd w:id="2"/>
          </w:p>
        </w:tc>
      </w:tr>
    </w:tbl>
    <w:bookmarkStart w:id="3" w:name="_Hlk26473981"/>
    <w:p w:rsidR="0000040A" w:rsidRPr="007B7453" w:rsidRDefault="00080206"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54314">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rsidR="00AA456B" w:rsidRPr="00A952D7" w:rsidRDefault="00AE2A69" w:rsidP="00A952D7">
      <w:pPr>
        <w:pStyle w:val="afffffffffc"/>
        <w:framePr w:wrap="auto"/>
      </w:pPr>
      <w:r>
        <w:t>T/</w:t>
      </w:r>
      <w:r w:rsidR="00080206">
        <w:fldChar w:fldCharType="begin">
          <w:ffData>
            <w:name w:val="文字1"/>
            <w:enabled/>
            <w:calcOnExit w:val="0"/>
            <w:textInput>
              <w:default w:val="XXX"/>
            </w:textInput>
          </w:ffData>
        </w:fldChar>
      </w:r>
      <w:bookmarkStart w:id="5" w:name="文字1"/>
      <w:r w:rsidR="00EB31ED">
        <w:instrText xml:space="preserve"> FORMTEXT </w:instrText>
      </w:r>
      <w:r w:rsidR="00080206">
        <w:fldChar w:fldCharType="separate"/>
      </w:r>
      <w:r w:rsidR="0077735D">
        <w:rPr>
          <w:rFonts w:hint="eastAsia"/>
        </w:rPr>
        <w:t>GXAS</w:t>
      </w:r>
      <w:r w:rsidR="00080206">
        <w:fldChar w:fldCharType="end"/>
      </w:r>
      <w:bookmarkEnd w:id="5"/>
      <w:r w:rsidR="00634D9E">
        <w:t xml:space="preserve"> </w:t>
      </w:r>
      <w:r w:rsidR="00080206">
        <w:fldChar w:fldCharType="begin">
          <w:ffData>
            <w:name w:val="NSTD_CODE_F"/>
            <w:enabled/>
            <w:calcOnExit w:val="0"/>
            <w:textInput>
              <w:default w:val="XXXX"/>
            </w:textInput>
          </w:ffData>
        </w:fldChar>
      </w:r>
      <w:bookmarkStart w:id="6" w:name="NSTD_CODE_F"/>
      <w:r w:rsidR="00EB31ED">
        <w:instrText xml:space="preserve"> FORMTEXT </w:instrText>
      </w:r>
      <w:r w:rsidR="00080206">
        <w:fldChar w:fldCharType="separate"/>
      </w:r>
      <w:r w:rsidR="00EB31ED">
        <w:t>XXXX</w:t>
      </w:r>
      <w:r w:rsidR="00080206">
        <w:fldChar w:fldCharType="end"/>
      </w:r>
      <w:bookmarkEnd w:id="6"/>
      <w:r w:rsidR="004644A6" w:rsidRPr="004644A6">
        <w:rPr>
          <w:rFonts w:hAnsi="黑体"/>
        </w:rPr>
        <w:t>—</w:t>
      </w:r>
      <w:r w:rsidR="00080206">
        <w:fldChar w:fldCharType="begin">
          <w:ffData>
            <w:name w:val="NSTD_CODE_B"/>
            <w:enabled/>
            <w:calcOnExit w:val="0"/>
            <w:textInput>
              <w:default w:val="XXXX"/>
            </w:textInput>
          </w:ffData>
        </w:fldChar>
      </w:r>
      <w:bookmarkStart w:id="7" w:name="NSTD_CODE_B"/>
      <w:r w:rsidR="00087A77">
        <w:instrText xml:space="preserve"> FORMTEXT </w:instrText>
      </w:r>
      <w:r w:rsidR="00080206">
        <w:fldChar w:fldCharType="separate"/>
      </w:r>
      <w:r w:rsidR="00087A77">
        <w:t>XXXX</w:t>
      </w:r>
      <w:r w:rsidR="00080206">
        <w:fldChar w:fldCharType="end"/>
      </w:r>
      <w:bookmarkEnd w:id="7"/>
    </w:p>
    <w:p w:rsidR="00E846C8" w:rsidRPr="001E4882" w:rsidRDefault="00080206"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080206"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080206"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77735D" w:rsidRPr="0077735D">
        <w:rPr>
          <w:rFonts w:hint="eastAsia"/>
        </w:rPr>
        <w:t>稻萍鱼生产技术规程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B960F5" w:rsidRDefault="00080206" w:rsidP="00463B77">
      <w:pPr>
        <w:pStyle w:val="affffffe"/>
        <w:framePr w:w="9639" w:h="6974" w:hRule="exact" w:wrap="around" w:vAnchor="page" w:hAnchor="page" w:x="1419" w:y="6408" w:anchorLock="1"/>
        <w:textAlignment w:val="bottom"/>
        <w:rPr>
          <w:rFonts w:ascii="黑体" w:eastAsia="黑体" w:hAnsi="黑体"/>
          <w:noProof/>
          <w:szCs w:val="28"/>
        </w:rPr>
      </w:pPr>
      <w:r w:rsidRPr="00B960F5">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B960F5">
        <w:rPr>
          <w:rFonts w:ascii="黑体" w:eastAsia="黑体" w:hAnsi="黑体"/>
          <w:noProof/>
          <w:szCs w:val="28"/>
        </w:rPr>
        <w:instrText xml:space="preserve"> FORMTEXT </w:instrText>
      </w:r>
      <w:r w:rsidRPr="00B960F5">
        <w:rPr>
          <w:rFonts w:ascii="黑体" w:eastAsia="黑体" w:hAnsi="黑体"/>
          <w:noProof/>
          <w:szCs w:val="28"/>
        </w:rPr>
      </w:r>
      <w:r w:rsidRPr="00B960F5">
        <w:rPr>
          <w:rFonts w:ascii="黑体" w:eastAsia="黑体" w:hAnsi="黑体"/>
          <w:noProof/>
          <w:szCs w:val="28"/>
        </w:rPr>
        <w:fldChar w:fldCharType="separate"/>
      </w:r>
      <w:r w:rsidR="0077735D" w:rsidRPr="00B960F5">
        <w:rPr>
          <w:rFonts w:ascii="黑体" w:eastAsia="黑体" w:hAnsi="黑体"/>
          <w:noProof/>
          <w:szCs w:val="28"/>
        </w:rPr>
        <w:t>Code of practice for "Rice-Azolla-Fish"</w:t>
      </w:r>
      <w:r w:rsidRPr="00B960F5">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080206"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rsidR="0036429C" w:rsidRDefault="00080206"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080206" w:rsidP="00B93DAD">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3"/>
    </w:p>
    <w:p w:rsidR="00CD50A1" w:rsidRDefault="00080206"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080206"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080206"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7735D">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080206" w:rsidP="00A02BAE">
      <w:pPr>
        <w:rPr>
          <w:rFonts w:ascii="宋体" w:hAnsi="宋体"/>
          <w:sz w:val="28"/>
          <w:szCs w:val="28"/>
        </w:rPr>
        <w:sectPr w:rsidR="00A02BAE" w:rsidRPr="00CD50A1" w:rsidSect="00C54314">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77735D" w:rsidRDefault="0077735D" w:rsidP="0077735D">
      <w:pPr>
        <w:pStyle w:val="a6"/>
        <w:spacing w:after="360"/>
      </w:pPr>
      <w:bookmarkStart w:id="21" w:name="BookMark2"/>
      <w:r w:rsidRPr="0077735D">
        <w:rPr>
          <w:spacing w:val="320"/>
        </w:rPr>
        <w:lastRenderedPageBreak/>
        <w:t>前</w:t>
      </w:r>
      <w:r>
        <w:t>言</w:t>
      </w:r>
    </w:p>
    <w:p w:rsidR="0077735D" w:rsidRDefault="0077735D" w:rsidP="0077735D">
      <w:pPr>
        <w:pStyle w:val="affff6"/>
        <w:ind w:firstLine="420"/>
      </w:pPr>
      <w:r>
        <w:rPr>
          <w:rFonts w:hint="eastAsia"/>
        </w:rPr>
        <w:t>本文件按照GB/T 1.1—2020《标准化工作导则  第1部分：标准化文件的结构和起草规则》的规定起草。</w:t>
      </w:r>
    </w:p>
    <w:p w:rsidR="0077735D" w:rsidRDefault="0077735D" w:rsidP="0077735D">
      <w:pPr>
        <w:pStyle w:val="affff6"/>
        <w:ind w:firstLine="420"/>
      </w:pPr>
      <w:r>
        <w:rPr>
          <w:rFonts w:hAnsi="宋体" w:hint="eastAsia"/>
        </w:rPr>
        <w:t>请注意本文件的某些内容可能涉及专利。本文件的发布机构不承担识别专利的责任。</w:t>
      </w:r>
    </w:p>
    <w:p w:rsidR="0077735D" w:rsidRPr="00574893" w:rsidRDefault="0077735D" w:rsidP="00574893">
      <w:pPr>
        <w:pStyle w:val="affff6"/>
        <w:ind w:firstLine="420"/>
      </w:pPr>
      <w:r>
        <w:rPr>
          <w:rFonts w:hint="eastAsia"/>
        </w:rPr>
        <w:t>本文件由</w:t>
      </w:r>
      <w:r w:rsidRPr="0077735D">
        <w:rPr>
          <w:rFonts w:hint="eastAsia"/>
        </w:rPr>
        <w:t>广西壮族自治区农业科学院</w:t>
      </w:r>
      <w:r>
        <w:rPr>
          <w:rFonts w:hint="eastAsia"/>
        </w:rPr>
        <w:t>提出。</w:t>
      </w:r>
    </w:p>
    <w:p w:rsidR="0077735D" w:rsidRDefault="0077735D" w:rsidP="0077735D">
      <w:pPr>
        <w:pStyle w:val="affff6"/>
        <w:ind w:firstLine="420"/>
      </w:pPr>
      <w:r>
        <w:rPr>
          <w:rFonts w:hint="eastAsia"/>
        </w:rPr>
        <w:t>本文件起草单位：</w:t>
      </w:r>
      <w:r w:rsidRPr="0077735D">
        <w:rPr>
          <w:rFonts w:hint="eastAsia"/>
        </w:rPr>
        <w:t>广西壮族自治区农业科学院农业资源与环境研究所、桂林市农业科学研究中心</w:t>
      </w:r>
      <w:r>
        <w:rPr>
          <w:rFonts w:hint="eastAsia"/>
        </w:rPr>
        <w:t>。</w:t>
      </w:r>
    </w:p>
    <w:p w:rsidR="0077735D" w:rsidRDefault="0077735D" w:rsidP="0077735D">
      <w:pPr>
        <w:pStyle w:val="affff6"/>
        <w:ind w:firstLine="420"/>
      </w:pPr>
      <w:r>
        <w:rPr>
          <w:rFonts w:hint="eastAsia"/>
        </w:rPr>
        <w:t>本文件主要起草人：</w:t>
      </w:r>
      <w:r w:rsidRPr="0077735D">
        <w:rPr>
          <w:rFonts w:hint="eastAsia"/>
        </w:rPr>
        <w:t>何铁光、李忠义、唐红琴、蒋云伟、黄丽秀、范大泳、韦彩会、董文斌、</w:t>
      </w:r>
      <w:r>
        <w:rPr>
          <w:rFonts w:hint="eastAsia"/>
        </w:rPr>
        <w:t xml:space="preserve">           </w:t>
      </w:r>
      <w:r w:rsidRPr="0077735D">
        <w:rPr>
          <w:rFonts w:hint="eastAsia"/>
        </w:rPr>
        <w:t>蒙炎成。</w:t>
      </w:r>
    </w:p>
    <w:p w:rsidR="0077735D" w:rsidRDefault="0077735D" w:rsidP="0077735D">
      <w:pPr>
        <w:pStyle w:val="affff6"/>
        <w:ind w:firstLine="420"/>
      </w:pPr>
    </w:p>
    <w:p w:rsidR="0077735D" w:rsidRPr="0077735D" w:rsidRDefault="0077735D" w:rsidP="0077735D">
      <w:pPr>
        <w:pStyle w:val="affff6"/>
        <w:ind w:firstLine="420"/>
        <w:sectPr w:rsidR="0077735D" w:rsidRPr="0077735D" w:rsidSect="00C54314">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bookmarkStart w:id="22" w:name="_GoBack"/>
      <w:bookmarkEnd w:id="22"/>
    </w:p>
    <w:p w:rsidR="00894836" w:rsidRPr="00145D9D" w:rsidRDefault="00894836" w:rsidP="00093D25">
      <w:pPr>
        <w:spacing w:line="20" w:lineRule="exact"/>
        <w:jc w:val="center"/>
        <w:rPr>
          <w:rFonts w:ascii="黑体" w:eastAsia="黑体" w:hAnsi="黑体"/>
          <w:sz w:val="32"/>
          <w:szCs w:val="32"/>
        </w:rPr>
      </w:pPr>
      <w:bookmarkStart w:id="23"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524D9840156414A8C442C8A59821B1F"/>
        </w:placeholder>
      </w:sdtPr>
      <w:sdtContent>
        <w:bookmarkStart w:id="24" w:name="NEW_STAND_NAME" w:displacedByCustomXml="prev"/>
        <w:p w:rsidR="00F26B7E" w:rsidRPr="00F26B7E" w:rsidRDefault="00C36FC1" w:rsidP="00B93DAD">
          <w:pPr>
            <w:pStyle w:val="afffffffff1"/>
            <w:spacing w:beforeLines="100" w:afterLines="220"/>
          </w:pPr>
          <w:r>
            <w:rPr>
              <w:rFonts w:hint="eastAsia"/>
            </w:rPr>
            <w:t>稻萍鱼生产技术规程</w:t>
          </w:r>
        </w:p>
      </w:sdtContent>
    </w:sdt>
    <w:bookmarkEnd w:id="24" w:displacedByCustomXml="prev"/>
    <w:p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rsidR="002F2605" w:rsidRDefault="002F2605" w:rsidP="002F2605">
      <w:pPr>
        <w:pStyle w:val="affff6"/>
        <w:ind w:firstLine="420"/>
      </w:pPr>
      <w:bookmarkStart w:id="33" w:name="_Toc17233326"/>
      <w:bookmarkStart w:id="34" w:name="_Toc17233334"/>
      <w:bookmarkStart w:id="35" w:name="_Toc24884212"/>
      <w:bookmarkStart w:id="36" w:name="_Toc24884219"/>
      <w:bookmarkStart w:id="37" w:name="_Toc26648466"/>
      <w:r>
        <w:rPr>
          <w:rFonts w:hAnsi="宋体" w:hint="eastAsia"/>
        </w:rPr>
        <w:t>本文件规定了稻田养鱼的环境条件、鱼田整理、萍田整理、稻萍鱼的田间管理等技术要求。</w:t>
      </w:r>
    </w:p>
    <w:p w:rsidR="008B0C9C" w:rsidRPr="002F2605" w:rsidRDefault="002F2605" w:rsidP="002F2605">
      <w:pPr>
        <w:pStyle w:val="affff6"/>
        <w:ind w:firstLine="420"/>
      </w:pPr>
      <w:r>
        <w:rPr>
          <w:rFonts w:hAnsi="宋体" w:hint="eastAsia"/>
        </w:rPr>
        <w:t>本文件适用于广西稻田以萍养鱼的生产技术。</w:t>
      </w:r>
    </w:p>
    <w:p w:rsidR="00E2552F" w:rsidRDefault="00E2552F" w:rsidP="00A77CCB">
      <w:pPr>
        <w:pStyle w:val="affc"/>
        <w:spacing w:before="240" w:after="240"/>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F363F1E05A854E66A1FE154B1D1170B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F2605" w:rsidRPr="00B93DAD" w:rsidRDefault="002F2605" w:rsidP="00B93DAD">
      <w:pPr>
        <w:pStyle w:val="affff6"/>
        <w:ind w:firstLine="420"/>
      </w:pPr>
      <w:r>
        <w:rPr>
          <w:rFonts w:hint="eastAsia"/>
        </w:rPr>
        <w:t>GB 11607</w:t>
      </w:r>
      <w:r w:rsidR="00C54314">
        <w:rPr>
          <w:rFonts w:hint="eastAsia"/>
        </w:rPr>
        <w:t xml:space="preserve">  </w:t>
      </w:r>
      <w:r>
        <w:rPr>
          <w:rFonts w:hint="eastAsia"/>
        </w:rPr>
        <w:t>渔业水质标准</w:t>
      </w:r>
    </w:p>
    <w:p w:rsidR="00AA6EC9" w:rsidRPr="002F2605" w:rsidRDefault="002F2605" w:rsidP="002F2605">
      <w:pPr>
        <w:pStyle w:val="affff6"/>
        <w:ind w:firstLine="420"/>
      </w:pPr>
      <w:r>
        <w:rPr>
          <w:rFonts w:hint="eastAsia"/>
        </w:rPr>
        <w:t>SC/T 1135.1  稻渔综合种养技术规范</w:t>
      </w:r>
      <w:r w:rsidR="00C54314">
        <w:rPr>
          <w:rFonts w:hint="eastAsia"/>
        </w:rPr>
        <w:t xml:space="preserve">  </w:t>
      </w:r>
      <w:r>
        <w:rPr>
          <w:rFonts w:hint="eastAsia"/>
        </w:rPr>
        <w:t>通则</w:t>
      </w:r>
    </w:p>
    <w:p w:rsidR="00B265BC" w:rsidRPr="00E030F9" w:rsidRDefault="00FD59EB" w:rsidP="00FD59EB">
      <w:pPr>
        <w:pStyle w:val="affc"/>
        <w:spacing w:before="240" w:after="240"/>
      </w:pPr>
      <w:r>
        <w:rPr>
          <w:rFonts w:hint="eastAsia"/>
          <w:szCs w:val="21"/>
        </w:rPr>
        <w:t>术语和定义</w:t>
      </w:r>
    </w:p>
    <w:bookmarkStart w:id="41" w:name="_Toc26986532"/>
    <w:bookmarkEnd w:id="41"/>
    <w:p w:rsidR="002F2605" w:rsidRDefault="00080206" w:rsidP="002F2605">
      <w:pPr>
        <w:pStyle w:val="affff6"/>
        <w:ind w:firstLine="420"/>
      </w:pPr>
      <w:sdt>
        <w:sdtPr>
          <w:id w:val="-1909835108"/>
          <w:placeholder>
            <w:docPart w:val="9E324F299F5F49F4BC53FA24814E27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002F2605">
            <w:t>下列术语和定义适用于本文件。</w:t>
          </w:r>
        </w:sdtContent>
      </w:sdt>
    </w:p>
    <w:p w:rsidR="002F2605" w:rsidRPr="002F2605" w:rsidRDefault="002F2605" w:rsidP="002F2605">
      <w:pPr>
        <w:pStyle w:val="affffffffffe"/>
        <w:ind w:left="420" w:hangingChars="200" w:hanging="420"/>
        <w:rPr>
          <w:rFonts w:ascii="黑体" w:eastAsia="黑体" w:hAnsi="黑体"/>
        </w:rPr>
      </w:pPr>
      <w:r w:rsidRPr="002F2605">
        <w:rPr>
          <w:rFonts w:ascii="黑体" w:eastAsia="黑体" w:hAnsi="黑体"/>
        </w:rPr>
        <w:br/>
      </w:r>
      <w:r w:rsidRPr="002F2605">
        <w:rPr>
          <w:rFonts w:ascii="黑体" w:eastAsia="黑体" w:hAnsi="黑体" w:hint="eastAsia"/>
        </w:rPr>
        <w:t>红萍</w:t>
      </w:r>
      <w:r>
        <w:rPr>
          <w:rFonts w:ascii="黑体" w:eastAsia="黑体" w:hAnsi="黑体" w:hint="eastAsia"/>
        </w:rPr>
        <w:t xml:space="preserve">  </w:t>
      </w:r>
      <w:proofErr w:type="spellStart"/>
      <w:r>
        <w:rPr>
          <w:rFonts w:ascii="黑体" w:eastAsia="黑体" w:hAnsi="黑体" w:hint="eastAsia"/>
        </w:rPr>
        <w:t>a</w:t>
      </w:r>
      <w:r w:rsidRPr="002F2605">
        <w:rPr>
          <w:rFonts w:ascii="黑体" w:eastAsia="黑体" w:hAnsi="黑体" w:hint="eastAsia"/>
        </w:rPr>
        <w:t>zolla</w:t>
      </w:r>
      <w:proofErr w:type="spellEnd"/>
    </w:p>
    <w:p w:rsidR="002F2605" w:rsidRDefault="002F2605" w:rsidP="002F2605">
      <w:pPr>
        <w:pStyle w:val="affff6"/>
        <w:ind w:firstLine="420"/>
      </w:pPr>
      <w:r>
        <w:rPr>
          <w:rFonts w:hint="eastAsia"/>
        </w:rPr>
        <w:t>又称满江红、绿萍，是满江红科满江红属的水生蕨类植物。其植物体官腔内有鱼腥藻与之共生，有较强的固氮能力，广泛用于稻田绿肥和饲料。</w:t>
      </w:r>
    </w:p>
    <w:p w:rsidR="002F2605" w:rsidRPr="002F2605" w:rsidRDefault="002F2605" w:rsidP="002F2605">
      <w:pPr>
        <w:pStyle w:val="affffffffffe"/>
        <w:ind w:left="420" w:hangingChars="200" w:hanging="420"/>
        <w:rPr>
          <w:rFonts w:ascii="黑体" w:eastAsia="黑体" w:hAnsi="黑体"/>
        </w:rPr>
      </w:pPr>
      <w:r w:rsidRPr="002F2605">
        <w:rPr>
          <w:rFonts w:ascii="黑体" w:eastAsia="黑体" w:hAnsi="黑体"/>
        </w:rPr>
        <w:br/>
      </w:r>
      <w:r w:rsidRPr="002F2605">
        <w:rPr>
          <w:rFonts w:ascii="黑体" w:eastAsia="黑体" w:hAnsi="黑体" w:hint="eastAsia"/>
        </w:rPr>
        <w:t>鱼坑  fish pit</w:t>
      </w:r>
    </w:p>
    <w:p w:rsidR="002F2605" w:rsidRDefault="002F2605" w:rsidP="002F2605">
      <w:pPr>
        <w:pStyle w:val="affff6"/>
        <w:ind w:firstLine="420"/>
        <w:rPr>
          <w:rFonts w:hAnsi="宋体"/>
        </w:rPr>
      </w:pPr>
      <w:r>
        <w:rPr>
          <w:rFonts w:hAnsi="宋体" w:hint="eastAsia"/>
        </w:rPr>
        <w:t>在养鱼稻田中开挖的集鱼坑（池）。</w:t>
      </w:r>
    </w:p>
    <w:p w:rsidR="002F2605" w:rsidRPr="002F2605" w:rsidRDefault="002F2605" w:rsidP="002F2605">
      <w:pPr>
        <w:pStyle w:val="affffffffffe"/>
        <w:ind w:left="420" w:hangingChars="200" w:hanging="420"/>
        <w:rPr>
          <w:rFonts w:ascii="黑体" w:eastAsia="黑体" w:hAnsi="黑体"/>
        </w:rPr>
      </w:pPr>
      <w:r w:rsidRPr="002F2605">
        <w:rPr>
          <w:rFonts w:ascii="黑体" w:eastAsia="黑体" w:hAnsi="黑体"/>
        </w:rPr>
        <w:br/>
      </w:r>
      <w:r w:rsidRPr="002F2605">
        <w:rPr>
          <w:rFonts w:ascii="黑体" w:eastAsia="黑体" w:hAnsi="黑体" w:hint="eastAsia"/>
        </w:rPr>
        <w:t>鱼沟  fish ditch</w:t>
      </w:r>
    </w:p>
    <w:p w:rsidR="002F2605" w:rsidRDefault="002F2605" w:rsidP="002F2605">
      <w:pPr>
        <w:pStyle w:val="affff6"/>
        <w:ind w:firstLine="420"/>
        <w:rPr>
          <w:rFonts w:hAnsi="宋体"/>
        </w:rPr>
      </w:pPr>
      <w:r>
        <w:rPr>
          <w:rFonts w:hAnsi="宋体" w:hint="eastAsia"/>
        </w:rPr>
        <w:t>在养鱼稻田中挖通鱼溜的沟道。</w:t>
      </w:r>
    </w:p>
    <w:p w:rsidR="002F2605" w:rsidRPr="002F2605" w:rsidRDefault="002F2605" w:rsidP="002F2605">
      <w:pPr>
        <w:pStyle w:val="affffffffffe"/>
        <w:ind w:left="420" w:hangingChars="200" w:hanging="420"/>
        <w:rPr>
          <w:rFonts w:ascii="黑体" w:eastAsia="黑体" w:hAnsi="黑体"/>
        </w:rPr>
      </w:pPr>
      <w:r w:rsidRPr="002F2605">
        <w:rPr>
          <w:rFonts w:ascii="黑体" w:eastAsia="黑体" w:hAnsi="黑体"/>
        </w:rPr>
        <w:br/>
      </w:r>
      <w:r w:rsidRPr="002F2605">
        <w:rPr>
          <w:rFonts w:ascii="黑体" w:eastAsia="黑体" w:hAnsi="黑体" w:hint="eastAsia"/>
        </w:rPr>
        <w:t xml:space="preserve">母萍  </w:t>
      </w:r>
      <w:proofErr w:type="spellStart"/>
      <w:r w:rsidRPr="00C54314">
        <w:rPr>
          <w:rFonts w:ascii="黑体" w:eastAsia="黑体" w:hAnsi="黑体" w:hint="eastAsia"/>
          <w:iCs/>
        </w:rPr>
        <w:t>azolla</w:t>
      </w:r>
      <w:proofErr w:type="spellEnd"/>
      <w:r w:rsidRPr="002F2605">
        <w:rPr>
          <w:rFonts w:ascii="黑体" w:eastAsia="黑体" w:hAnsi="黑体" w:hint="eastAsia"/>
        </w:rPr>
        <w:t xml:space="preserve"> </w:t>
      </w:r>
      <w:proofErr w:type="spellStart"/>
      <w:r w:rsidRPr="002F2605">
        <w:rPr>
          <w:rFonts w:ascii="黑体" w:eastAsia="黑体" w:hAnsi="黑体" w:hint="eastAsia"/>
        </w:rPr>
        <w:t>germplasm</w:t>
      </w:r>
      <w:proofErr w:type="spellEnd"/>
      <w:r w:rsidRPr="002F2605">
        <w:rPr>
          <w:rFonts w:ascii="黑体" w:eastAsia="黑体" w:hAnsi="黑体" w:hint="eastAsia"/>
        </w:rPr>
        <w:t xml:space="preserve"> resources</w:t>
      </w:r>
    </w:p>
    <w:p w:rsidR="002F2605" w:rsidRDefault="002F2605" w:rsidP="002F2605">
      <w:pPr>
        <w:pStyle w:val="affff6"/>
        <w:ind w:firstLine="420"/>
      </w:pPr>
      <w:r>
        <w:rPr>
          <w:rFonts w:hAnsi="宋体" w:hint="eastAsia"/>
        </w:rPr>
        <w:t>稻田放养所需的红萍种源，一般在稻田附近的水塘中进行周年繁殖，待红萍长满水面后进行分萍，分出的红萍投放到稻田中进行养殖。</w:t>
      </w:r>
    </w:p>
    <w:p w:rsidR="002F2605" w:rsidRDefault="00B93DAD" w:rsidP="002F2605">
      <w:pPr>
        <w:pStyle w:val="affc"/>
        <w:spacing w:before="240" w:after="240"/>
      </w:pPr>
      <w:r>
        <w:rPr>
          <w:rFonts w:hint="eastAsia"/>
        </w:rPr>
        <w:t>水源水质</w:t>
      </w:r>
      <w:r w:rsidR="002F2605">
        <w:rPr>
          <w:rFonts w:hint="eastAsia"/>
        </w:rPr>
        <w:t>条件</w:t>
      </w:r>
    </w:p>
    <w:p w:rsidR="002F2605" w:rsidRDefault="002F2605" w:rsidP="002F2605">
      <w:pPr>
        <w:pStyle w:val="affff6"/>
        <w:ind w:firstLine="420"/>
      </w:pPr>
      <w:r>
        <w:rPr>
          <w:rFonts w:hint="eastAsia"/>
        </w:rPr>
        <w:t>水源充足，排灌方便，干不涸，雨不涝；水质符合GB 11607的规定。</w:t>
      </w:r>
    </w:p>
    <w:p w:rsidR="002F2605" w:rsidRDefault="002F2605" w:rsidP="002F2605">
      <w:pPr>
        <w:pStyle w:val="affc"/>
        <w:spacing w:before="240" w:after="240"/>
      </w:pPr>
      <w:r>
        <w:rPr>
          <w:rFonts w:hint="eastAsia"/>
        </w:rPr>
        <w:t>鱼田整理</w:t>
      </w:r>
    </w:p>
    <w:p w:rsidR="002F2605" w:rsidRDefault="002F2605" w:rsidP="002F2605">
      <w:pPr>
        <w:pStyle w:val="affd"/>
        <w:spacing w:before="120" w:after="120"/>
      </w:pPr>
      <w:r>
        <w:rPr>
          <w:rFonts w:hint="eastAsia"/>
        </w:rPr>
        <w:t>加固加高田埂</w:t>
      </w:r>
    </w:p>
    <w:p w:rsidR="00C54314" w:rsidRDefault="002F2605" w:rsidP="00B93DAD">
      <w:pPr>
        <w:pStyle w:val="affff6"/>
        <w:ind w:firstLine="420"/>
      </w:pPr>
      <w:r>
        <w:rPr>
          <w:rFonts w:hint="eastAsia"/>
        </w:rPr>
        <w:t>放鱼前应修补、加固夯实田埂，不漏水、不渗水，高度宜高出田面50</w:t>
      </w:r>
      <w:r w:rsidRPr="002F2605">
        <w:rPr>
          <w:rFonts w:hint="eastAsia"/>
          <w:vertAlign w:val="superscript"/>
        </w:rPr>
        <w:t xml:space="preserve"> </w:t>
      </w:r>
      <w:r>
        <w:rPr>
          <w:rFonts w:hint="eastAsia"/>
        </w:rPr>
        <w:t>cm以上。</w:t>
      </w:r>
    </w:p>
    <w:p w:rsidR="002F2605" w:rsidRDefault="002F2605" w:rsidP="002F2605">
      <w:pPr>
        <w:pStyle w:val="affd"/>
        <w:spacing w:before="120" w:after="120"/>
      </w:pPr>
      <w:r>
        <w:rPr>
          <w:rFonts w:hint="eastAsia"/>
        </w:rPr>
        <w:t>鱼坑修建</w:t>
      </w:r>
    </w:p>
    <w:p w:rsidR="002F2605" w:rsidRDefault="002F2605" w:rsidP="002F2605">
      <w:pPr>
        <w:pStyle w:val="affff6"/>
        <w:ind w:firstLine="420"/>
      </w:pPr>
      <w:r>
        <w:rPr>
          <w:rFonts w:hint="eastAsia"/>
        </w:rPr>
        <w:t>根据田块大小修建大小适宜的鱼坑，鱼坑应符合以下条件：</w:t>
      </w:r>
    </w:p>
    <w:p w:rsidR="002F2605" w:rsidRDefault="002F2605" w:rsidP="002F2605">
      <w:pPr>
        <w:pStyle w:val="af2"/>
      </w:pPr>
      <w:r>
        <w:rPr>
          <w:rFonts w:hint="eastAsia"/>
        </w:rPr>
        <w:t>蓄水深度应≥80</w:t>
      </w:r>
      <w:r w:rsidRPr="002F2605">
        <w:rPr>
          <w:rFonts w:hint="eastAsia"/>
          <w:vertAlign w:val="superscript"/>
        </w:rPr>
        <w:t xml:space="preserve"> </w:t>
      </w:r>
      <w:r>
        <w:rPr>
          <w:rFonts w:hint="eastAsia"/>
        </w:rPr>
        <w:t>cm；</w:t>
      </w:r>
    </w:p>
    <w:p w:rsidR="002F2605" w:rsidRDefault="002F2605" w:rsidP="002F2605">
      <w:pPr>
        <w:pStyle w:val="af2"/>
      </w:pPr>
      <w:r>
        <w:rPr>
          <w:rFonts w:hint="eastAsia"/>
        </w:rPr>
        <w:t>坑堤应夯实牢固，宜用石砖砌坡，水泥抹面；</w:t>
      </w:r>
    </w:p>
    <w:p w:rsidR="002F2605" w:rsidRDefault="002F2605" w:rsidP="002F2605">
      <w:pPr>
        <w:pStyle w:val="af2"/>
      </w:pPr>
      <w:r>
        <w:rPr>
          <w:rFonts w:hint="eastAsia"/>
        </w:rPr>
        <w:t>设置2～3个出水口与大田鱼沟联通；</w:t>
      </w:r>
    </w:p>
    <w:p w:rsidR="002F2605" w:rsidRDefault="002F2605" w:rsidP="002F2605">
      <w:pPr>
        <w:pStyle w:val="af2"/>
      </w:pPr>
      <w:r>
        <w:rPr>
          <w:rFonts w:hint="eastAsia"/>
        </w:rPr>
        <w:lastRenderedPageBreak/>
        <w:t>鱼坑上方上方应搭架，具备遮阳庇荫、防鸟害功能，鱼坑周边宜种植百香果、南瓜等攀爬作物；</w:t>
      </w:r>
    </w:p>
    <w:p w:rsidR="002F2605" w:rsidRDefault="002F2605" w:rsidP="002F2605">
      <w:pPr>
        <w:pStyle w:val="af2"/>
      </w:pPr>
      <w:r>
        <w:rPr>
          <w:rFonts w:hint="eastAsia"/>
        </w:rPr>
        <w:t>规模化种养基地，可沿稻田田埂内沿向稻田内1～3处开挖环沟，沟深80</w:t>
      </w:r>
      <w:r w:rsidRPr="002F2605">
        <w:rPr>
          <w:rFonts w:hint="eastAsia"/>
          <w:vertAlign w:val="superscript"/>
        </w:rPr>
        <w:t xml:space="preserve"> </w:t>
      </w:r>
      <w:r>
        <w:rPr>
          <w:rFonts w:hint="eastAsia"/>
        </w:rPr>
        <w:t>cm～100</w:t>
      </w:r>
      <w:r w:rsidRPr="002F2605">
        <w:rPr>
          <w:rFonts w:hint="eastAsia"/>
          <w:vertAlign w:val="superscript"/>
        </w:rPr>
        <w:t xml:space="preserve"> </w:t>
      </w:r>
      <w:r>
        <w:rPr>
          <w:rFonts w:hint="eastAsia"/>
        </w:rPr>
        <w:t>cm，环沟面积占稻田总面积的8％～10％，养殖沟坑占比应满足SC/T 1135.1的要求。</w:t>
      </w:r>
    </w:p>
    <w:p w:rsidR="002F2605" w:rsidRDefault="002F2605" w:rsidP="002F2605">
      <w:pPr>
        <w:pStyle w:val="affd"/>
        <w:spacing w:before="120" w:after="120"/>
      </w:pPr>
      <w:r>
        <w:rPr>
          <w:rFonts w:hint="eastAsia"/>
        </w:rPr>
        <w:t>鱼沟建设</w:t>
      </w:r>
    </w:p>
    <w:p w:rsidR="002F2605" w:rsidRDefault="002F2605" w:rsidP="002F2605">
      <w:pPr>
        <w:pStyle w:val="affff6"/>
        <w:ind w:firstLine="420"/>
      </w:pPr>
      <w:r>
        <w:rPr>
          <w:rFonts w:hint="eastAsia"/>
        </w:rPr>
        <w:t>稻田耙田插秧前，在田间开挖“十”、“田”或“目”字形鱼沟，沟深30</w:t>
      </w:r>
      <w:r w:rsidRPr="002F2605">
        <w:rPr>
          <w:rFonts w:hint="eastAsia"/>
          <w:vertAlign w:val="superscript"/>
        </w:rPr>
        <w:t xml:space="preserve"> </w:t>
      </w:r>
      <w:r>
        <w:rPr>
          <w:rFonts w:hint="eastAsia"/>
        </w:rPr>
        <w:t>cm，沟宽50</w:t>
      </w:r>
      <w:r w:rsidRPr="002F2605">
        <w:rPr>
          <w:rFonts w:hint="eastAsia"/>
          <w:vertAlign w:val="superscript"/>
        </w:rPr>
        <w:t xml:space="preserve"> </w:t>
      </w:r>
      <w:r>
        <w:rPr>
          <w:rFonts w:hint="eastAsia"/>
        </w:rPr>
        <w:t>cm。鱼沟与鱼坑联通。</w:t>
      </w:r>
    </w:p>
    <w:p w:rsidR="002F2605" w:rsidRDefault="002F2605" w:rsidP="002F2605">
      <w:pPr>
        <w:pStyle w:val="affd"/>
        <w:spacing w:before="120" w:after="120"/>
      </w:pPr>
      <w:r>
        <w:rPr>
          <w:rFonts w:hint="eastAsia"/>
        </w:rPr>
        <w:t>拦鱼栅</w:t>
      </w:r>
    </w:p>
    <w:p w:rsidR="002F2605" w:rsidRDefault="002F2605" w:rsidP="002F2605">
      <w:pPr>
        <w:pStyle w:val="affff6"/>
        <w:ind w:firstLine="420"/>
      </w:pPr>
      <w:r>
        <w:rPr>
          <w:rFonts w:hint="eastAsia"/>
        </w:rPr>
        <w:t>用塑料网、金属网或竹片制作拦鱼栅，宽度为进、排水口的1.2～1.6倍，并高于田埂20</w:t>
      </w:r>
      <w:r w:rsidRPr="002F2605">
        <w:rPr>
          <w:rFonts w:hint="eastAsia"/>
          <w:vertAlign w:val="subscript"/>
        </w:rPr>
        <w:t xml:space="preserve"> </w:t>
      </w:r>
      <w:r>
        <w:rPr>
          <w:rFonts w:hint="eastAsia"/>
        </w:rPr>
        <w:t>cm，安装入泥深度为20</w:t>
      </w:r>
      <w:r w:rsidRPr="002F2605">
        <w:rPr>
          <w:rFonts w:hint="eastAsia"/>
          <w:vertAlign w:val="superscript"/>
        </w:rPr>
        <w:t xml:space="preserve"> </w:t>
      </w:r>
      <w:r>
        <w:rPr>
          <w:rFonts w:hint="eastAsia"/>
        </w:rPr>
        <w:t>cm～35</w:t>
      </w:r>
      <w:r w:rsidRPr="002F2605">
        <w:rPr>
          <w:rFonts w:hint="eastAsia"/>
          <w:vertAlign w:val="superscript"/>
        </w:rPr>
        <w:t xml:space="preserve"> </w:t>
      </w:r>
      <w:r>
        <w:rPr>
          <w:rFonts w:hint="eastAsia"/>
        </w:rPr>
        <w:t>cm。</w:t>
      </w:r>
    </w:p>
    <w:p w:rsidR="002F2605" w:rsidRDefault="002F2605" w:rsidP="002F2605">
      <w:pPr>
        <w:pStyle w:val="affc"/>
        <w:spacing w:before="240" w:after="240"/>
      </w:pPr>
      <w:r>
        <w:rPr>
          <w:rFonts w:hint="eastAsia"/>
        </w:rPr>
        <w:t>萍田整理</w:t>
      </w:r>
    </w:p>
    <w:p w:rsidR="002F2605" w:rsidRDefault="002F2605" w:rsidP="002F2605">
      <w:pPr>
        <w:pStyle w:val="affff6"/>
        <w:ind w:firstLine="420"/>
      </w:pPr>
      <w:r>
        <w:rPr>
          <w:rFonts w:hint="eastAsia"/>
        </w:rPr>
        <w:t>在稻田周边的水塘放养母萍进行周年繁殖，或在稻田附近挖塘养萍，面积占大田的10％～15％，深度为50</w:t>
      </w:r>
      <w:r w:rsidRPr="002F2605">
        <w:rPr>
          <w:rFonts w:hint="eastAsia"/>
          <w:vertAlign w:val="superscript"/>
        </w:rPr>
        <w:t xml:space="preserve"> </w:t>
      </w:r>
      <w:r>
        <w:rPr>
          <w:rFonts w:hint="eastAsia"/>
        </w:rPr>
        <w:t>cm～100</w:t>
      </w:r>
      <w:r w:rsidRPr="002F2605">
        <w:rPr>
          <w:rFonts w:hint="eastAsia"/>
          <w:vertAlign w:val="superscript"/>
        </w:rPr>
        <w:t xml:space="preserve"> </w:t>
      </w:r>
      <w:r>
        <w:rPr>
          <w:rFonts w:hint="eastAsia"/>
        </w:rPr>
        <w:t>cm，形状为椭圆、圆形、长方形、方形等。</w:t>
      </w:r>
    </w:p>
    <w:p w:rsidR="002F2605" w:rsidRDefault="002F2605" w:rsidP="002F2605">
      <w:pPr>
        <w:pStyle w:val="affc"/>
        <w:spacing w:before="240" w:after="240"/>
      </w:pPr>
      <w:r>
        <w:rPr>
          <w:rFonts w:hint="eastAsia"/>
        </w:rPr>
        <w:t>鱼种、萍种、稻种选择</w:t>
      </w:r>
    </w:p>
    <w:p w:rsidR="002F2605" w:rsidRDefault="002F2605" w:rsidP="002F2605">
      <w:pPr>
        <w:pStyle w:val="affd"/>
        <w:spacing w:before="120" w:after="120"/>
      </w:pPr>
      <w:r>
        <w:rPr>
          <w:rFonts w:hint="eastAsia"/>
        </w:rPr>
        <w:t>鱼种选择</w:t>
      </w:r>
    </w:p>
    <w:p w:rsidR="002F2605" w:rsidRDefault="002F2605" w:rsidP="002F2605">
      <w:pPr>
        <w:pStyle w:val="affff6"/>
        <w:ind w:firstLine="420"/>
      </w:pPr>
      <w:r>
        <w:rPr>
          <w:rFonts w:hint="eastAsia"/>
        </w:rPr>
        <w:t>鱼种宜选择草鱼、禾花鲤、罗非鱼等草食性鱼，每667</w:t>
      </w:r>
      <w:r w:rsidRPr="002F2605">
        <w:rPr>
          <w:rFonts w:hint="eastAsia"/>
          <w:vertAlign w:val="superscript"/>
        </w:rPr>
        <w:t xml:space="preserve"> </w:t>
      </w:r>
      <w:r>
        <w:rPr>
          <w:rFonts w:hint="eastAsia"/>
        </w:rPr>
        <w:t>m</w:t>
      </w:r>
      <w:r>
        <w:rPr>
          <w:rFonts w:hint="eastAsia"/>
          <w:vertAlign w:val="superscript"/>
        </w:rPr>
        <w:t>2</w:t>
      </w:r>
      <w:r>
        <w:rPr>
          <w:rFonts w:hint="eastAsia"/>
        </w:rPr>
        <w:t>稻田放养200～300尾。</w:t>
      </w:r>
    </w:p>
    <w:p w:rsidR="002F2605" w:rsidRDefault="002F2605" w:rsidP="002F2605">
      <w:pPr>
        <w:pStyle w:val="affd"/>
        <w:spacing w:before="120" w:after="120"/>
      </w:pPr>
      <w:r>
        <w:rPr>
          <w:rFonts w:hint="eastAsia"/>
        </w:rPr>
        <w:t>萍种选择</w:t>
      </w:r>
    </w:p>
    <w:p w:rsidR="002F2605" w:rsidRDefault="002F2605" w:rsidP="002F2605">
      <w:pPr>
        <w:pStyle w:val="affff6"/>
        <w:ind w:firstLine="420"/>
      </w:pPr>
      <w:r>
        <w:rPr>
          <w:rFonts w:hint="eastAsia"/>
        </w:rPr>
        <w:t>宜选择细绿萍、小叶萍等适宜当地气候条件的红萍。</w:t>
      </w:r>
    </w:p>
    <w:p w:rsidR="002F2605" w:rsidRDefault="002F2605" w:rsidP="002F2605">
      <w:pPr>
        <w:pStyle w:val="affd"/>
        <w:spacing w:before="120" w:after="120"/>
      </w:pPr>
      <w:r>
        <w:rPr>
          <w:rFonts w:hint="eastAsia"/>
        </w:rPr>
        <w:t>水稻品种选择</w:t>
      </w:r>
    </w:p>
    <w:p w:rsidR="002F2605" w:rsidRDefault="002F2605" w:rsidP="002F2605">
      <w:pPr>
        <w:pStyle w:val="affff6"/>
        <w:ind w:firstLine="420"/>
      </w:pPr>
      <w:r>
        <w:rPr>
          <w:rFonts w:hint="eastAsia"/>
        </w:rPr>
        <w:t>选择抗病性强、抗逆性好，株型紧凑、叶片直立的丰产良种。</w:t>
      </w:r>
    </w:p>
    <w:p w:rsidR="002F2605" w:rsidRDefault="002F2605" w:rsidP="002F2605">
      <w:pPr>
        <w:pStyle w:val="affc"/>
        <w:spacing w:before="240" w:after="240"/>
      </w:pPr>
      <w:r>
        <w:rPr>
          <w:rFonts w:hint="eastAsia"/>
        </w:rPr>
        <w:t>鱼种放养</w:t>
      </w:r>
    </w:p>
    <w:p w:rsidR="002F2605" w:rsidRDefault="002F2605" w:rsidP="002F2605">
      <w:pPr>
        <w:pStyle w:val="affd"/>
        <w:spacing w:before="120" w:after="120"/>
      </w:pPr>
      <w:r>
        <w:rPr>
          <w:rFonts w:hint="eastAsia"/>
        </w:rPr>
        <w:t>过渡放养</w:t>
      </w:r>
    </w:p>
    <w:p w:rsidR="002F2605" w:rsidRDefault="002F2605" w:rsidP="002F2605">
      <w:pPr>
        <w:pStyle w:val="affff6"/>
        <w:ind w:firstLine="420"/>
      </w:pPr>
      <w:r>
        <w:rPr>
          <w:rFonts w:hint="eastAsia"/>
        </w:rPr>
        <w:t>在水稻插秧前10</w:t>
      </w:r>
      <w:r w:rsidRPr="002F2605">
        <w:rPr>
          <w:rFonts w:hint="eastAsia"/>
          <w:vertAlign w:val="superscript"/>
        </w:rPr>
        <w:t xml:space="preserve"> </w:t>
      </w:r>
      <w:r>
        <w:rPr>
          <w:rFonts w:hint="eastAsia"/>
        </w:rPr>
        <w:t>d～20</w:t>
      </w:r>
      <w:r w:rsidRPr="002F2605">
        <w:rPr>
          <w:rFonts w:hint="eastAsia"/>
          <w:vertAlign w:val="superscript"/>
        </w:rPr>
        <w:t xml:space="preserve"> </w:t>
      </w:r>
      <w:r>
        <w:rPr>
          <w:rFonts w:hint="eastAsia"/>
        </w:rPr>
        <w:t>d放养3.3</w:t>
      </w:r>
      <w:r w:rsidRPr="002F2605">
        <w:rPr>
          <w:rFonts w:hint="eastAsia"/>
          <w:vertAlign w:val="superscript"/>
        </w:rPr>
        <w:t xml:space="preserve"> </w:t>
      </w:r>
      <w:r>
        <w:rPr>
          <w:rFonts w:hint="eastAsia"/>
        </w:rPr>
        <w:t>cm～5.0</w:t>
      </w:r>
      <w:r w:rsidRPr="002F2605">
        <w:rPr>
          <w:rFonts w:hint="eastAsia"/>
          <w:vertAlign w:val="superscript"/>
        </w:rPr>
        <w:t xml:space="preserve"> </w:t>
      </w:r>
      <w:r>
        <w:rPr>
          <w:rFonts w:hint="eastAsia"/>
        </w:rPr>
        <w:t>cm长的鱼种至鱼坑，用拦鱼栅将鱼坑与鱼沟隔开。放养前鱼种用3％的食盐水浸泡5</w:t>
      </w:r>
      <w:r w:rsidRPr="002F2605">
        <w:rPr>
          <w:rFonts w:hint="eastAsia"/>
          <w:vertAlign w:val="superscript"/>
        </w:rPr>
        <w:t xml:space="preserve"> </w:t>
      </w:r>
      <w:r>
        <w:rPr>
          <w:rFonts w:hint="eastAsia"/>
        </w:rPr>
        <w:t>min～10</w:t>
      </w:r>
      <w:r w:rsidRPr="002F2605">
        <w:rPr>
          <w:rFonts w:hint="eastAsia"/>
          <w:vertAlign w:val="superscript"/>
        </w:rPr>
        <w:t xml:space="preserve"> </w:t>
      </w:r>
      <w:r>
        <w:rPr>
          <w:rFonts w:hint="eastAsia"/>
        </w:rPr>
        <w:t>min。</w:t>
      </w:r>
    </w:p>
    <w:p w:rsidR="002F2605" w:rsidRDefault="002F2605" w:rsidP="002F2605">
      <w:pPr>
        <w:pStyle w:val="affd"/>
        <w:spacing w:before="120" w:after="120"/>
      </w:pPr>
      <w:r>
        <w:rPr>
          <w:rFonts w:hint="eastAsia"/>
        </w:rPr>
        <w:t>放鱼入田</w:t>
      </w:r>
    </w:p>
    <w:p w:rsidR="002F2605" w:rsidRDefault="002F2605" w:rsidP="002F2605">
      <w:pPr>
        <w:pStyle w:val="affff6"/>
        <w:ind w:firstLine="420"/>
      </w:pPr>
      <w:r>
        <w:rPr>
          <w:rFonts w:hint="eastAsia"/>
        </w:rPr>
        <w:t>在插秧后10</w:t>
      </w:r>
      <w:r w:rsidRPr="002F2605">
        <w:rPr>
          <w:rFonts w:hint="eastAsia"/>
          <w:vertAlign w:val="superscript"/>
        </w:rPr>
        <w:t xml:space="preserve"> </w:t>
      </w:r>
      <w:r>
        <w:rPr>
          <w:rFonts w:hint="eastAsia"/>
        </w:rPr>
        <w:t>d～20</w:t>
      </w:r>
      <w:r w:rsidRPr="002F2605">
        <w:rPr>
          <w:rFonts w:hint="eastAsia"/>
          <w:vertAlign w:val="superscript"/>
        </w:rPr>
        <w:t xml:space="preserve"> </w:t>
      </w:r>
      <w:r>
        <w:rPr>
          <w:rFonts w:hint="eastAsia"/>
        </w:rPr>
        <w:t>d，除去拦鱼栅，放鱼入田。</w:t>
      </w:r>
    </w:p>
    <w:p w:rsidR="002F2605" w:rsidRDefault="002F2605" w:rsidP="002F2605">
      <w:pPr>
        <w:pStyle w:val="affc"/>
        <w:spacing w:before="240" w:after="240"/>
      </w:pPr>
      <w:r>
        <w:rPr>
          <w:rFonts w:hint="eastAsia"/>
        </w:rPr>
        <w:t>水稻栽培</w:t>
      </w:r>
    </w:p>
    <w:p w:rsidR="002F2605" w:rsidRDefault="002F2605" w:rsidP="002F2605">
      <w:pPr>
        <w:pStyle w:val="affd"/>
        <w:spacing w:before="120" w:after="120"/>
      </w:pPr>
      <w:r>
        <w:rPr>
          <w:rFonts w:hint="eastAsia"/>
        </w:rPr>
        <w:t>适时插秧</w:t>
      </w:r>
    </w:p>
    <w:p w:rsidR="00C54314" w:rsidRPr="00B93DAD" w:rsidRDefault="002F2605" w:rsidP="00B93DAD">
      <w:pPr>
        <w:pStyle w:val="affff6"/>
        <w:ind w:firstLine="420"/>
        <w:rPr>
          <w:rFonts w:hAnsi="宋体"/>
        </w:rPr>
      </w:pPr>
      <w:r>
        <w:rPr>
          <w:rFonts w:hAnsi="宋体" w:hint="eastAsia"/>
        </w:rPr>
        <w:t>鱼种屯养10</w:t>
      </w:r>
      <w:r w:rsidRPr="00C54314">
        <w:rPr>
          <w:rFonts w:hAnsi="宋体" w:hint="eastAsia"/>
          <w:vertAlign w:val="superscript"/>
        </w:rPr>
        <w:t xml:space="preserve"> </w:t>
      </w:r>
      <w:r>
        <w:rPr>
          <w:rFonts w:hAnsi="宋体" w:hint="eastAsia"/>
        </w:rPr>
        <w:t>d～20</w:t>
      </w:r>
      <w:r w:rsidRPr="00C54314">
        <w:rPr>
          <w:rFonts w:hAnsi="宋体" w:hint="eastAsia"/>
          <w:vertAlign w:val="superscript"/>
        </w:rPr>
        <w:t xml:space="preserve"> </w:t>
      </w:r>
      <w:r>
        <w:rPr>
          <w:rFonts w:hAnsi="宋体" w:hint="eastAsia"/>
        </w:rPr>
        <w:t>d后，根据当地习惯适时插秧。</w:t>
      </w:r>
    </w:p>
    <w:p w:rsidR="002F2605" w:rsidRDefault="002F2605" w:rsidP="00C54314">
      <w:pPr>
        <w:pStyle w:val="affd"/>
        <w:spacing w:before="120" w:after="120"/>
      </w:pPr>
      <w:r>
        <w:rPr>
          <w:rFonts w:hint="eastAsia"/>
        </w:rPr>
        <w:t>合理施肥</w:t>
      </w:r>
    </w:p>
    <w:p w:rsidR="002F2605" w:rsidRDefault="002F2605" w:rsidP="00C54314">
      <w:pPr>
        <w:pStyle w:val="affff6"/>
        <w:ind w:firstLine="420"/>
      </w:pPr>
      <w:r>
        <w:rPr>
          <w:rFonts w:hint="eastAsia"/>
        </w:rPr>
        <w:t>采用重施基肥，少施追肥的方法，70％～80％的肥料用于基肥。追肥时，先赶鱼至鱼坑中，关闭拦鱼栏，施肥后1</w:t>
      </w:r>
      <w:r w:rsidRPr="00C54314">
        <w:rPr>
          <w:rFonts w:hint="eastAsia"/>
          <w:vertAlign w:val="superscript"/>
        </w:rPr>
        <w:t xml:space="preserve"> </w:t>
      </w:r>
      <w:r>
        <w:rPr>
          <w:rFonts w:hint="eastAsia"/>
        </w:rPr>
        <w:t>d～2</w:t>
      </w:r>
      <w:r w:rsidRPr="00C54314">
        <w:rPr>
          <w:rFonts w:hint="eastAsia"/>
          <w:vertAlign w:val="superscript"/>
        </w:rPr>
        <w:t xml:space="preserve"> </w:t>
      </w:r>
      <w:r>
        <w:rPr>
          <w:rFonts w:hint="eastAsia"/>
        </w:rPr>
        <w:t>d打开拦鱼栏。肥料不得直接撒在鱼坑、鱼沟内。</w:t>
      </w:r>
    </w:p>
    <w:p w:rsidR="002F2605" w:rsidRDefault="002F2605" w:rsidP="00C54314">
      <w:pPr>
        <w:pStyle w:val="affd"/>
        <w:spacing w:before="120" w:after="120"/>
      </w:pPr>
      <w:r>
        <w:rPr>
          <w:rFonts w:hint="eastAsia"/>
        </w:rPr>
        <w:t>科学使用农药</w:t>
      </w:r>
    </w:p>
    <w:p w:rsidR="002F2605" w:rsidRDefault="002F2605" w:rsidP="00C54314">
      <w:pPr>
        <w:pStyle w:val="affff6"/>
        <w:ind w:firstLine="420"/>
      </w:pPr>
      <w:r>
        <w:rPr>
          <w:rFonts w:hint="eastAsia"/>
        </w:rPr>
        <w:t>按常规施用量喷洒常规农药，禁用剧毒、高毒、高残留农药和除草剂。施药时，先赶鱼至鱼坑中，关闭拦鱼栏，施用农药后1</w:t>
      </w:r>
      <w:r w:rsidRPr="00C54314">
        <w:rPr>
          <w:rFonts w:hint="eastAsia"/>
          <w:vertAlign w:val="superscript"/>
        </w:rPr>
        <w:t xml:space="preserve"> </w:t>
      </w:r>
      <w:r>
        <w:rPr>
          <w:rFonts w:hint="eastAsia"/>
        </w:rPr>
        <w:t>d～2</w:t>
      </w:r>
      <w:r w:rsidRPr="00C54314">
        <w:rPr>
          <w:rFonts w:hint="eastAsia"/>
          <w:vertAlign w:val="superscript"/>
        </w:rPr>
        <w:t xml:space="preserve"> </w:t>
      </w:r>
      <w:r>
        <w:rPr>
          <w:rFonts w:hint="eastAsia"/>
        </w:rPr>
        <w:t>d打开拦鱼栏。农药不得喷施到鱼坑、鱼沟内。</w:t>
      </w:r>
    </w:p>
    <w:p w:rsidR="002F2605" w:rsidRDefault="002F2605" w:rsidP="00C54314">
      <w:pPr>
        <w:pStyle w:val="affc"/>
        <w:spacing w:before="240" w:after="240"/>
      </w:pPr>
      <w:r>
        <w:rPr>
          <w:rFonts w:hint="eastAsia"/>
        </w:rPr>
        <w:lastRenderedPageBreak/>
        <w:t>鱼、萍、稻日常管理</w:t>
      </w:r>
    </w:p>
    <w:p w:rsidR="002F2605" w:rsidRDefault="002F2605" w:rsidP="00C54314">
      <w:pPr>
        <w:pStyle w:val="affd"/>
        <w:spacing w:before="120" w:after="120"/>
      </w:pPr>
      <w:r>
        <w:rPr>
          <w:rFonts w:hint="eastAsia"/>
        </w:rPr>
        <w:t>投放萍母</w:t>
      </w:r>
    </w:p>
    <w:p w:rsidR="002F2605" w:rsidRDefault="002F2605" w:rsidP="00C54314">
      <w:pPr>
        <w:pStyle w:val="affff6"/>
        <w:ind w:firstLine="420"/>
      </w:pPr>
      <w:r>
        <w:rPr>
          <w:rFonts w:hint="eastAsia"/>
        </w:rPr>
        <w:t>在耙田插秧时，每667</w:t>
      </w:r>
      <w:r w:rsidRPr="00C54314">
        <w:rPr>
          <w:rFonts w:hint="eastAsia"/>
          <w:vertAlign w:val="superscript"/>
        </w:rPr>
        <w:t xml:space="preserve"> </w:t>
      </w:r>
      <w:r>
        <w:rPr>
          <w:rFonts w:hint="eastAsia"/>
        </w:rPr>
        <w:t>m</w:t>
      </w:r>
      <w:r>
        <w:rPr>
          <w:rFonts w:hint="eastAsia"/>
          <w:vertAlign w:val="superscript"/>
        </w:rPr>
        <w:t>2</w:t>
      </w:r>
      <w:r>
        <w:rPr>
          <w:rFonts w:hint="eastAsia"/>
        </w:rPr>
        <w:t>稻田投放萍母50</w:t>
      </w:r>
      <w:r w:rsidRPr="00C54314">
        <w:rPr>
          <w:rFonts w:hint="eastAsia"/>
          <w:vertAlign w:val="superscript"/>
        </w:rPr>
        <w:t xml:space="preserve"> </w:t>
      </w:r>
      <w:r>
        <w:rPr>
          <w:rFonts w:hint="eastAsia"/>
        </w:rPr>
        <w:t>kg～100</w:t>
      </w:r>
      <w:r w:rsidRPr="00C54314">
        <w:rPr>
          <w:rFonts w:hint="eastAsia"/>
          <w:vertAlign w:val="superscript"/>
        </w:rPr>
        <w:t xml:space="preserve"> </w:t>
      </w:r>
      <w:r>
        <w:rPr>
          <w:rFonts w:hint="eastAsia"/>
        </w:rPr>
        <w:t>kg。</w:t>
      </w:r>
    </w:p>
    <w:p w:rsidR="002F2605" w:rsidRDefault="002F2605" w:rsidP="00C54314">
      <w:pPr>
        <w:pStyle w:val="affd"/>
        <w:spacing w:before="120" w:after="120"/>
      </w:pPr>
      <w:r>
        <w:rPr>
          <w:rFonts w:hint="eastAsia"/>
        </w:rPr>
        <w:t>田埂、鱼沟管理</w:t>
      </w:r>
    </w:p>
    <w:p w:rsidR="002F2605" w:rsidRDefault="002F2605" w:rsidP="00C54314">
      <w:pPr>
        <w:pStyle w:val="affff6"/>
        <w:ind w:firstLine="420"/>
      </w:pPr>
      <w:r>
        <w:rPr>
          <w:rFonts w:hint="eastAsia"/>
        </w:rPr>
        <w:t>在放鱼入田后应经常巡视田埂、鱼沟。水源充足时，可使鱼沟保持微细流状态，并防逃、防洪、防旱。</w:t>
      </w:r>
    </w:p>
    <w:p w:rsidR="002F2605" w:rsidRDefault="002F2605" w:rsidP="00C54314">
      <w:pPr>
        <w:pStyle w:val="affc"/>
        <w:spacing w:before="240" w:after="240"/>
      </w:pPr>
      <w:r>
        <w:rPr>
          <w:rFonts w:hint="eastAsia"/>
        </w:rPr>
        <w:t>捕捞</w:t>
      </w:r>
    </w:p>
    <w:p w:rsidR="002F2605" w:rsidRDefault="002F2605" w:rsidP="00C54314">
      <w:pPr>
        <w:pStyle w:val="affd"/>
        <w:spacing w:before="120" w:after="120"/>
      </w:pPr>
      <w:r>
        <w:rPr>
          <w:rFonts w:hint="eastAsia"/>
        </w:rPr>
        <w:t>捕捞时间</w:t>
      </w:r>
    </w:p>
    <w:p w:rsidR="002F2605" w:rsidRDefault="002F2605" w:rsidP="00C54314">
      <w:pPr>
        <w:pStyle w:val="affff6"/>
        <w:ind w:firstLine="420"/>
      </w:pPr>
      <w:r>
        <w:rPr>
          <w:rFonts w:hint="eastAsia"/>
        </w:rPr>
        <w:t>稻谷将熟或晒田收获前，当鱼长成商品规格时，放水捕鱼。</w:t>
      </w:r>
    </w:p>
    <w:p w:rsidR="002F2605" w:rsidRDefault="002F2605" w:rsidP="00C54314">
      <w:pPr>
        <w:pStyle w:val="affd"/>
        <w:spacing w:before="120" w:after="120"/>
      </w:pPr>
      <w:r>
        <w:rPr>
          <w:rFonts w:hint="eastAsia"/>
        </w:rPr>
        <w:t>捕捞</w:t>
      </w:r>
    </w:p>
    <w:p w:rsidR="002F2605" w:rsidRDefault="002F2605" w:rsidP="00C54314">
      <w:pPr>
        <w:pStyle w:val="affff6"/>
        <w:ind w:firstLine="420"/>
      </w:pPr>
      <w:r>
        <w:rPr>
          <w:rFonts w:hint="eastAsia"/>
        </w:rPr>
        <w:t>捕鱼前应疏通鱼沟，使鱼集中在鱼坑内，在出水口设置网具，将鱼顺沟赶至出水口一端，让鱼落网捕起。</w:t>
      </w:r>
    </w:p>
    <w:p w:rsidR="009273B3" w:rsidRDefault="002F2605" w:rsidP="002F2605">
      <w:pPr>
        <w:pStyle w:val="affff6"/>
        <w:ind w:firstLineChars="0" w:firstLine="0"/>
        <w:jc w:val="center"/>
      </w:pPr>
      <w:bookmarkStart w:id="42" w:name="BookMark8"/>
      <w:bookmarkEnd w:id="23"/>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485900" cy="317500"/>
                    </a:xfrm>
                    <a:prstGeom prst="rect">
                      <a:avLst/>
                    </a:prstGeom>
                  </pic:spPr>
                </pic:pic>
              </a:graphicData>
            </a:graphic>
          </wp:inline>
        </w:drawing>
      </w:r>
      <w:bookmarkEnd w:id="42"/>
    </w:p>
    <w:sectPr w:rsidR="009273B3" w:rsidSect="00C54314">
      <w:headerReference w:type="even" r:id="rId21"/>
      <w:headerReference w:type="default" r:id="rId22"/>
      <w:footerReference w:type="even" r:id="rId23"/>
      <w:footerReference w:type="default" r:id="rId24"/>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DD5" w:rsidRDefault="003E7DD5" w:rsidP="00D86DB7">
      <w:r>
        <w:separator/>
      </w:r>
    </w:p>
    <w:p w:rsidR="003E7DD5" w:rsidRDefault="003E7DD5"/>
    <w:p w:rsidR="003E7DD5" w:rsidRDefault="003E7DD5"/>
  </w:endnote>
  <w:endnote w:type="continuationSeparator" w:id="0">
    <w:p w:rsidR="003E7DD5" w:rsidRDefault="003E7DD5" w:rsidP="00D86DB7">
      <w:r>
        <w:continuationSeparator/>
      </w:r>
    </w:p>
    <w:p w:rsidR="003E7DD5" w:rsidRDefault="003E7DD5"/>
    <w:p w:rsidR="003E7DD5" w:rsidRDefault="003E7DD5"/>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080206">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314" w:rsidRPr="00C54314" w:rsidRDefault="00080206" w:rsidP="00C54314">
    <w:pPr>
      <w:pStyle w:val="affff2"/>
    </w:pPr>
    <w:r>
      <w:fldChar w:fldCharType="begin"/>
    </w:r>
    <w:r w:rsidR="00C54314">
      <w:instrText xml:space="preserve"> PAGE   \* MERGEFORMAT \* MERGEFORMAT </w:instrText>
    </w:r>
    <w:r>
      <w:fldChar w:fldCharType="separate"/>
    </w:r>
    <w:r w:rsidR="00C54314">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080206" w:rsidP="00C54314">
    <w:pPr>
      <w:pStyle w:val="affff3"/>
    </w:pPr>
    <w:r>
      <w:fldChar w:fldCharType="begin"/>
    </w:r>
    <w:r w:rsidR="000C57D6">
      <w:instrText>PAGE   \* MERGEFORMAT</w:instrText>
    </w:r>
    <w:r>
      <w:fldChar w:fldCharType="separate"/>
    </w:r>
    <w:r w:rsidR="00B93DAD" w:rsidRPr="00B93DAD">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314" w:rsidRPr="00C54314" w:rsidRDefault="00080206" w:rsidP="00C54314">
    <w:pPr>
      <w:pStyle w:val="affff2"/>
    </w:pPr>
    <w:r>
      <w:fldChar w:fldCharType="begin"/>
    </w:r>
    <w:r w:rsidR="00C54314">
      <w:instrText xml:space="preserve"> PAGE   \* MERGEFORMAT \* MERGEFORMAT </w:instrText>
    </w:r>
    <w:r>
      <w:fldChar w:fldCharType="separate"/>
    </w:r>
    <w:r w:rsidR="00B93DAD">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314" w:rsidRDefault="00080206" w:rsidP="00C54314">
    <w:pPr>
      <w:pStyle w:val="affff3"/>
    </w:pPr>
    <w:r>
      <w:fldChar w:fldCharType="begin"/>
    </w:r>
    <w:r w:rsidR="00C54314">
      <w:instrText>PAGE   \* MERGEFORMAT</w:instrText>
    </w:r>
    <w:r>
      <w:fldChar w:fldCharType="separate"/>
    </w:r>
    <w:r w:rsidR="00B93DAD" w:rsidRPr="00B93DAD">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DD5" w:rsidRDefault="003E7DD5" w:rsidP="00D86DB7">
      <w:r>
        <w:separator/>
      </w:r>
    </w:p>
  </w:footnote>
  <w:footnote w:type="continuationSeparator" w:id="0">
    <w:p w:rsidR="003E7DD5" w:rsidRDefault="003E7DD5" w:rsidP="00D86DB7">
      <w:r>
        <w:continuationSeparator/>
      </w:r>
    </w:p>
    <w:p w:rsidR="003E7DD5" w:rsidRDefault="003E7DD5"/>
    <w:p w:rsidR="003E7DD5" w:rsidRDefault="003E7DD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C54314" w:rsidRDefault="00080206" w:rsidP="00C54314">
    <w:pPr>
      <w:pStyle w:val="affffc"/>
    </w:pPr>
    <w:fldSimple w:instr=" STYLEREF  标准文件_文件编号 \* MERGEFORMAT ">
      <w:r w:rsidR="00C54314">
        <w:t>T/GXAS XXXX</w:t>
      </w:r>
      <w:r w:rsidR="00C54314">
        <w:t>—</w:t>
      </w:r>
      <w:r w:rsidR="00C54314">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080206" w:rsidP="00C54314">
    <w:pPr>
      <w:pStyle w:val="affffb"/>
    </w:pPr>
    <w:fldSimple w:instr=" STYLEREF  标准文件_文件编号  \* MERGEFORMAT ">
      <w:r w:rsidR="00B93DAD">
        <w:t>T/GXAS XXXX</w:t>
      </w:r>
      <w:r w:rsidR="00B93DAD">
        <w:t>—</w:t>
      </w:r>
      <w:r w:rsidR="00B93DAD">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314" w:rsidRPr="00C54314" w:rsidRDefault="00080206" w:rsidP="00C54314">
    <w:pPr>
      <w:pStyle w:val="affffc"/>
    </w:pPr>
    <w:fldSimple w:instr=" STYLEREF  标准文件_文件编号 \* MERGEFORMAT ">
      <w:r w:rsidR="00B93DAD">
        <w:t>T/GXAS XXXX</w:t>
      </w:r>
      <w:r w:rsidR="00B93DAD">
        <w:t>—</w:t>
      </w:r>
      <w:r w:rsidR="00B93DAD">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314" w:rsidRPr="00D84FA1" w:rsidRDefault="00080206" w:rsidP="00C54314">
    <w:pPr>
      <w:pStyle w:val="affffb"/>
    </w:pPr>
    <w:fldSimple w:instr=" STYLEREF  标准文件_文件编号  \* MERGEFORMAT ">
      <w:r w:rsidR="00B93DAD">
        <w:t>T/GXAS XXXX</w:t>
      </w:r>
      <w:r w:rsidR="00B93DAD">
        <w:t>—</w:t>
      </w:r>
      <w:r w:rsidR="00B93DAD">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5pt;height:33.5pt;visibility:visible;mso-wrap-style:square" o:bullet="t">
        <v:imagedata r:id="rId1" o:title="团标首页面字母T"/>
      </v:shape>
    </w:pict>
  </w:numPicBullet>
  <w:abstractNum w:abstractNumId="0">
    <w:nsid w:val="023B3372"/>
    <w:multiLevelType w:val="multilevel"/>
    <w:tmpl w:val="AAD0675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637A954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1"/>
  </w:num>
  <w:num w:numId="2">
    <w:abstractNumId w:val="33"/>
  </w:num>
  <w:num w:numId="3">
    <w:abstractNumId w:val="6"/>
  </w:num>
  <w:num w:numId="4">
    <w:abstractNumId w:val="9"/>
  </w:num>
  <w:num w:numId="5">
    <w:abstractNumId w:val="29"/>
  </w:num>
  <w:num w:numId="6">
    <w:abstractNumId w:val="10"/>
  </w:num>
  <w:num w:numId="7">
    <w:abstractNumId w:val="22"/>
  </w:num>
  <w:num w:numId="8">
    <w:abstractNumId w:val="8"/>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2"/>
  </w:num>
  <w:num w:numId="16">
    <w:abstractNumId w:val="26"/>
  </w:num>
  <w:num w:numId="17">
    <w:abstractNumId w:val="7"/>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3"/>
  </w:num>
  <w:num w:numId="26">
    <w:abstractNumId w:val="5"/>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4"/>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stylePaneSortMethod w:val="0000"/>
  <w:documentProtection w:edit="forms" w:enforcement="1" w:cryptProviderType="rsaFull" w:cryptAlgorithmClass="hash" w:cryptAlgorithmType="typeAny" w:cryptAlgorithmSid="4" w:cryptSpinCount="100000" w:hash="+j3fU4Z2+adezKKyyZ+fBjrR/OM=" w:salt="EtbEOwU/YfmLgd2tR5cxN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735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206"/>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2605"/>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2FAB"/>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E7DD5"/>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4893"/>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D4E"/>
    <w:rsid w:val="00654EC0"/>
    <w:rsid w:val="0065525B"/>
    <w:rsid w:val="00655D4F"/>
    <w:rsid w:val="00656D29"/>
    <w:rsid w:val="006640E5"/>
    <w:rsid w:val="006646F1"/>
    <w:rsid w:val="00664929"/>
    <w:rsid w:val="00664F62"/>
    <w:rsid w:val="006655E1"/>
    <w:rsid w:val="00672060"/>
    <w:rsid w:val="0067292F"/>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7735D"/>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4B1"/>
    <w:rsid w:val="00A06902"/>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3EB"/>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3DAD"/>
    <w:rsid w:val="00B960F5"/>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6FC1"/>
    <w:rsid w:val="00C42130"/>
    <w:rsid w:val="00C423A4"/>
    <w:rsid w:val="00C423E3"/>
    <w:rsid w:val="00C44BF5"/>
    <w:rsid w:val="00C521D6"/>
    <w:rsid w:val="00C54314"/>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14E1"/>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正文1"/>
    <w:rsid w:val="002F2605"/>
    <w:pPr>
      <w:jc w:val="both"/>
    </w:pPr>
    <w:rPr>
      <w:rFonts w:cs="宋体"/>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正文1"/>
    <w:rsid w:val="002F2605"/>
    <w:pPr>
      <w:jc w:val="both"/>
    </w:pPr>
    <w:rPr>
      <w:rFonts w:cs="宋体"/>
      <w:kern w:val="2"/>
      <w:sz w:val="21"/>
      <w:szCs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45766746">
      <w:bodyDiv w:val="1"/>
      <w:marLeft w:val="0"/>
      <w:marRight w:val="0"/>
      <w:marTop w:val="0"/>
      <w:marBottom w:val="0"/>
      <w:divBdr>
        <w:top w:val="none" w:sz="0" w:space="0" w:color="auto"/>
        <w:left w:val="none" w:sz="0" w:space="0" w:color="auto"/>
        <w:bottom w:val="none" w:sz="0" w:space="0" w:color="auto"/>
        <w:right w:val="none" w:sz="0" w:space="0" w:color="auto"/>
      </w:divBdr>
    </w:div>
    <w:div w:id="632370308">
      <w:bodyDiv w:val="1"/>
      <w:marLeft w:val="0"/>
      <w:marRight w:val="0"/>
      <w:marTop w:val="0"/>
      <w:marBottom w:val="0"/>
      <w:divBdr>
        <w:top w:val="none" w:sz="0" w:space="0" w:color="auto"/>
        <w:left w:val="none" w:sz="0" w:space="0" w:color="auto"/>
        <w:bottom w:val="none" w:sz="0" w:space="0" w:color="auto"/>
        <w:right w:val="none" w:sz="0" w:space="0" w:color="auto"/>
      </w:divBdr>
    </w:div>
    <w:div w:id="716315259">
      <w:bodyDiv w:val="1"/>
      <w:marLeft w:val="0"/>
      <w:marRight w:val="0"/>
      <w:marTop w:val="0"/>
      <w:marBottom w:val="0"/>
      <w:divBdr>
        <w:top w:val="none" w:sz="0" w:space="0" w:color="auto"/>
        <w:left w:val="none" w:sz="0" w:space="0" w:color="auto"/>
        <w:bottom w:val="none" w:sz="0" w:space="0" w:color="auto"/>
        <w:right w:val="none" w:sz="0" w:space="0" w:color="auto"/>
      </w:divBdr>
    </w:div>
    <w:div w:id="789785801">
      <w:bodyDiv w:val="1"/>
      <w:marLeft w:val="0"/>
      <w:marRight w:val="0"/>
      <w:marTop w:val="0"/>
      <w:marBottom w:val="0"/>
      <w:divBdr>
        <w:top w:val="none" w:sz="0" w:space="0" w:color="auto"/>
        <w:left w:val="none" w:sz="0" w:space="0" w:color="auto"/>
        <w:bottom w:val="none" w:sz="0" w:space="0" w:color="auto"/>
        <w:right w:val="none" w:sz="0" w:space="0" w:color="auto"/>
      </w:divBdr>
    </w:div>
    <w:div w:id="1226603492">
      <w:bodyDiv w:val="1"/>
      <w:marLeft w:val="0"/>
      <w:marRight w:val="0"/>
      <w:marTop w:val="0"/>
      <w:marBottom w:val="0"/>
      <w:divBdr>
        <w:top w:val="none" w:sz="0" w:space="0" w:color="auto"/>
        <w:left w:val="none" w:sz="0" w:space="0" w:color="auto"/>
        <w:bottom w:val="none" w:sz="0" w:space="0" w:color="auto"/>
        <w:right w:val="none" w:sz="0" w:space="0" w:color="auto"/>
      </w:divBdr>
    </w:div>
    <w:div w:id="1717701869">
      <w:bodyDiv w:val="1"/>
      <w:marLeft w:val="0"/>
      <w:marRight w:val="0"/>
      <w:marTop w:val="0"/>
      <w:marBottom w:val="0"/>
      <w:divBdr>
        <w:top w:val="none" w:sz="0" w:space="0" w:color="auto"/>
        <w:left w:val="none" w:sz="0" w:space="0" w:color="auto"/>
        <w:bottom w:val="none" w:sz="0" w:space="0" w:color="auto"/>
        <w:right w:val="none" w:sz="0" w:space="0" w:color="auto"/>
      </w:divBdr>
    </w:div>
    <w:div w:id="1936664999">
      <w:bodyDiv w:val="1"/>
      <w:marLeft w:val="0"/>
      <w:marRight w:val="0"/>
      <w:marTop w:val="0"/>
      <w:marBottom w:val="0"/>
      <w:divBdr>
        <w:top w:val="none" w:sz="0" w:space="0" w:color="auto"/>
        <w:left w:val="none" w:sz="0" w:space="0" w:color="auto"/>
        <w:bottom w:val="none" w:sz="0" w:space="0" w:color="auto"/>
        <w:right w:val="none" w:sz="0" w:space="0" w:color="auto"/>
      </w:divBdr>
    </w:div>
    <w:div w:id="209331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28"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524D9840156414A8C442C8A59821B1F"/>
        <w:category>
          <w:name w:val="常规"/>
          <w:gallery w:val="placeholder"/>
        </w:category>
        <w:types>
          <w:type w:val="bbPlcHdr"/>
        </w:types>
        <w:behaviors>
          <w:behavior w:val="content"/>
        </w:behaviors>
        <w:guid w:val="{E2FE477F-5385-4672-93C6-2C036E9BF7F4}"/>
      </w:docPartPr>
      <w:docPartBody>
        <w:p w:rsidR="00F33AF0" w:rsidRDefault="00817EAB">
          <w:pPr>
            <w:pStyle w:val="A524D9840156414A8C442C8A59821B1F"/>
          </w:pPr>
          <w:r w:rsidRPr="00751A05">
            <w:rPr>
              <w:rStyle w:val="a3"/>
              <w:rFonts w:hint="eastAsia"/>
            </w:rPr>
            <w:t>单击或点击此处输入文字。</w:t>
          </w:r>
        </w:p>
      </w:docPartBody>
    </w:docPart>
    <w:docPart>
      <w:docPartPr>
        <w:name w:val="F363F1E05A854E66A1FE154B1D1170B3"/>
        <w:category>
          <w:name w:val="常规"/>
          <w:gallery w:val="placeholder"/>
        </w:category>
        <w:types>
          <w:type w:val="bbPlcHdr"/>
        </w:types>
        <w:behaviors>
          <w:behavior w:val="content"/>
        </w:behaviors>
        <w:guid w:val="{8C603812-FAE5-44CE-9BD7-DB453F1BCE65}"/>
      </w:docPartPr>
      <w:docPartBody>
        <w:p w:rsidR="00F33AF0" w:rsidRDefault="00817EAB">
          <w:pPr>
            <w:pStyle w:val="F363F1E05A854E66A1FE154B1D1170B3"/>
          </w:pPr>
          <w:r w:rsidRPr="00FB6243">
            <w:rPr>
              <w:rStyle w:val="a3"/>
              <w:rFonts w:hint="eastAsia"/>
            </w:rPr>
            <w:t>选择一项。</w:t>
          </w:r>
        </w:p>
      </w:docPartBody>
    </w:docPart>
    <w:docPart>
      <w:docPartPr>
        <w:name w:val="9E324F299F5F49F4BC53FA24814E2776"/>
        <w:category>
          <w:name w:val="常规"/>
          <w:gallery w:val="placeholder"/>
        </w:category>
        <w:types>
          <w:type w:val="bbPlcHdr"/>
        </w:types>
        <w:behaviors>
          <w:behavior w:val="content"/>
        </w:behaviors>
        <w:guid w:val="{D9D5E533-5E32-4D18-BEA8-99D4E67EC56F}"/>
      </w:docPartPr>
      <w:docPartBody>
        <w:p w:rsidR="00F33AF0" w:rsidRDefault="00817EAB">
          <w:pPr>
            <w:pStyle w:val="9E324F299F5F49F4BC53FA24814E2776"/>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7EAB"/>
    <w:rsid w:val="003E3410"/>
    <w:rsid w:val="00817EAB"/>
    <w:rsid w:val="00A44A4C"/>
    <w:rsid w:val="00C35D00"/>
    <w:rsid w:val="00F33AF0"/>
    <w:rsid w:val="00F837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7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376F"/>
    <w:rPr>
      <w:color w:val="808080"/>
    </w:rPr>
  </w:style>
  <w:style w:type="paragraph" w:customStyle="1" w:styleId="A524D9840156414A8C442C8A59821B1F">
    <w:name w:val="A524D9840156414A8C442C8A59821B1F"/>
    <w:rsid w:val="00F8376F"/>
    <w:pPr>
      <w:widowControl w:val="0"/>
      <w:jc w:val="both"/>
    </w:pPr>
  </w:style>
  <w:style w:type="paragraph" w:customStyle="1" w:styleId="F363F1E05A854E66A1FE154B1D1170B3">
    <w:name w:val="F363F1E05A854E66A1FE154B1D1170B3"/>
    <w:rsid w:val="00F8376F"/>
    <w:pPr>
      <w:widowControl w:val="0"/>
      <w:jc w:val="both"/>
    </w:pPr>
  </w:style>
  <w:style w:type="paragraph" w:customStyle="1" w:styleId="9E324F299F5F49F4BC53FA24814E2776">
    <w:name w:val="9E324F299F5F49F4BC53FA24814E2776"/>
    <w:rsid w:val="00F8376F"/>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1ECF7-9569-4A81-9FAA-49989CE10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33</TotalTime>
  <Pages>7</Pages>
  <Words>347</Words>
  <Characters>1978</Characters>
  <Application>Microsoft Office Word</Application>
  <DocSecurity>0</DocSecurity>
  <Lines>16</Lines>
  <Paragraphs>4</Paragraphs>
  <ScaleCrop>false</ScaleCrop>
  <Company>PCMI</Company>
  <LinksUpToDate>false</LinksUpToDate>
  <CharactersWithSpaces>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Administrator</cp:lastModifiedBy>
  <cp:revision>10</cp:revision>
  <cp:lastPrinted>2021-02-02T08:22:00Z</cp:lastPrinted>
  <dcterms:created xsi:type="dcterms:W3CDTF">2021-04-07T10:51:00Z</dcterms:created>
  <dcterms:modified xsi:type="dcterms:W3CDTF">2021-10-10T13:06:00Z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