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emf" ContentType="image/x-e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623CD1">
        <w:tc>
          <w:tcPr>
            <w:tcW w:w="509" w:type="dxa"/>
          </w:tcPr>
          <w:p w:rsidR="00623CD1" w:rsidRDefault="00E549F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23CD1" w:rsidRDefault="00623CD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E549F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549FE">
              <w:rPr>
                <w:rFonts w:ascii="黑体" w:eastAsia="黑体" w:hAnsi="黑体" w:hint="eastAsia"/>
                <w:sz w:val="21"/>
                <w:szCs w:val="21"/>
              </w:rPr>
              <w:t>13.280</w:t>
            </w:r>
            <w:r>
              <w:rPr>
                <w:rFonts w:ascii="黑体" w:eastAsia="黑体" w:hAnsi="黑体"/>
                <w:sz w:val="21"/>
                <w:szCs w:val="21"/>
              </w:rPr>
              <w:fldChar w:fldCharType="end"/>
            </w:r>
            <w:bookmarkEnd w:id="0"/>
          </w:p>
        </w:tc>
      </w:tr>
      <w:tr w:rsidR="00623CD1">
        <w:tc>
          <w:tcPr>
            <w:tcW w:w="509" w:type="dxa"/>
          </w:tcPr>
          <w:p w:rsidR="00623CD1" w:rsidRDefault="00E549F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623CD1">
              <w:trPr>
                <w:trHeight w:hRule="exact" w:val="1021"/>
              </w:trPr>
              <w:tc>
                <w:tcPr>
                  <w:tcW w:w="9242" w:type="dxa"/>
                  <w:vAlign w:val="center"/>
                </w:tcPr>
                <w:p w:rsidR="00623CD1" w:rsidRDefault="00E549FE" w:rsidP="007C6D01">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623CD1">
                    <w:fldChar w:fldCharType="begin">
                      <w:ffData>
                        <w:name w:val="c1"/>
                        <w:enabled/>
                        <w:calcOnExit w:val="0"/>
                        <w:textInput>
                          <w:maxLength w:val="7"/>
                        </w:textInput>
                      </w:ffData>
                    </w:fldChar>
                  </w:r>
                  <w:bookmarkStart w:id="1" w:name="c1"/>
                  <w:r>
                    <w:instrText xml:space="preserve"> FORMTEXT </w:instrText>
                  </w:r>
                  <w:r w:rsidR="00623CD1">
                    <w:fldChar w:fldCharType="separate"/>
                  </w:r>
                  <w:r>
                    <w:rPr>
                      <w:rFonts w:hint="eastAsia"/>
                    </w:rPr>
                    <w:t>GXAS</w:t>
                  </w:r>
                  <w:r w:rsidR="00623CD1">
                    <w:fldChar w:fldCharType="end"/>
                  </w:r>
                  <w:bookmarkEnd w:id="1"/>
                </w:p>
              </w:tc>
            </w:tr>
          </w:tbl>
          <w:p w:rsidR="00623CD1" w:rsidRDefault="00623CD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E549F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549FE">
              <w:rPr>
                <w:rFonts w:ascii="黑体" w:eastAsia="黑体" w:hAnsi="黑体" w:hint="eastAsia"/>
                <w:sz w:val="21"/>
                <w:szCs w:val="21"/>
              </w:rPr>
              <w:t>F 73</w:t>
            </w:r>
            <w:r>
              <w:rPr>
                <w:rFonts w:ascii="黑体" w:eastAsia="黑体" w:hAnsi="黑体"/>
                <w:sz w:val="21"/>
                <w:szCs w:val="21"/>
              </w:rPr>
              <w:fldChar w:fldCharType="end"/>
            </w:r>
            <w:bookmarkEnd w:id="2"/>
          </w:p>
        </w:tc>
      </w:tr>
    </w:tbl>
    <w:p w:rsidR="00623CD1" w:rsidRDefault="00E549FE">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623CD1" w:rsidRDefault="00E549FE">
      <w:pPr>
        <w:pStyle w:val="afffffffffc"/>
        <w:framePr w:wrap="auto"/>
      </w:pPr>
      <w:r>
        <w:t>T/</w:t>
      </w:r>
      <w:r w:rsidR="00623CD1">
        <w:fldChar w:fldCharType="begin">
          <w:ffData>
            <w:name w:val="文字1"/>
            <w:enabled/>
            <w:calcOnExit w:val="0"/>
            <w:textInput>
              <w:default w:val="XXX"/>
            </w:textInput>
          </w:ffData>
        </w:fldChar>
      </w:r>
      <w:bookmarkStart w:id="4" w:name="文字1"/>
      <w:r>
        <w:instrText xml:space="preserve"> FORMTEXT </w:instrText>
      </w:r>
      <w:r w:rsidR="00623CD1">
        <w:fldChar w:fldCharType="separate"/>
      </w:r>
      <w:r>
        <w:rPr>
          <w:rFonts w:hint="eastAsia"/>
        </w:rPr>
        <w:t>GXAS</w:t>
      </w:r>
      <w:r w:rsidR="00623CD1">
        <w:fldChar w:fldCharType="end"/>
      </w:r>
      <w:bookmarkEnd w:id="4"/>
      <w:r>
        <w:t xml:space="preserve"> </w:t>
      </w:r>
      <w:r w:rsidR="00623CD1">
        <w:fldChar w:fldCharType="begin">
          <w:ffData>
            <w:name w:val="NSTD_CODE_F"/>
            <w:enabled/>
            <w:calcOnExit w:val="0"/>
            <w:textInput>
              <w:default w:val="XXXX"/>
            </w:textInput>
          </w:ffData>
        </w:fldChar>
      </w:r>
      <w:bookmarkStart w:id="5" w:name="NSTD_CODE_F"/>
      <w:r>
        <w:instrText xml:space="preserve"> FORMTEXT </w:instrText>
      </w:r>
      <w:r w:rsidR="00623CD1">
        <w:fldChar w:fldCharType="separate"/>
      </w:r>
      <w:r>
        <w:t>XXXX</w:t>
      </w:r>
      <w:r w:rsidR="00623CD1">
        <w:fldChar w:fldCharType="end"/>
      </w:r>
      <w:bookmarkEnd w:id="5"/>
      <w:r>
        <w:rPr>
          <w:rFonts w:hAnsi="黑体"/>
        </w:rPr>
        <w:t>—</w:t>
      </w:r>
      <w:r w:rsidR="00623CD1">
        <w:fldChar w:fldCharType="begin">
          <w:ffData>
            <w:name w:val="NSTD_CODE_B"/>
            <w:enabled/>
            <w:calcOnExit w:val="0"/>
            <w:textInput>
              <w:default w:val="XXXX"/>
            </w:textInput>
          </w:ffData>
        </w:fldChar>
      </w:r>
      <w:bookmarkStart w:id="6" w:name="NSTD_CODE_B"/>
      <w:r>
        <w:instrText xml:space="preserve"> FORMTEXT </w:instrText>
      </w:r>
      <w:r w:rsidR="00623CD1">
        <w:fldChar w:fldCharType="separate"/>
      </w:r>
      <w:r>
        <w:t>XXXX</w:t>
      </w:r>
      <w:r w:rsidR="00623CD1">
        <w:fldChar w:fldCharType="end"/>
      </w:r>
      <w:bookmarkEnd w:id="6"/>
    </w:p>
    <w:p w:rsidR="00623CD1" w:rsidRDefault="00623CD1">
      <w:pPr>
        <w:pStyle w:val="afffffffffd"/>
        <w:framePr w:wrap="auto"/>
        <w:rPr>
          <w:rFonts w:hAnsi="黑体"/>
        </w:rPr>
      </w:pPr>
      <w:r>
        <w:rPr>
          <w:rFonts w:hAnsi="黑体"/>
        </w:rPr>
        <w:fldChar w:fldCharType="begin">
          <w:ffData>
            <w:name w:val="OSTD_CODE"/>
            <w:enabled/>
            <w:calcOnExit w:val="0"/>
            <w:textInput/>
          </w:ffData>
        </w:fldChar>
      </w:r>
      <w:bookmarkStart w:id="7" w:name="OSTD_CODE"/>
      <w:r w:rsidR="00E549FE">
        <w:rPr>
          <w:rFonts w:hAnsi="黑体"/>
        </w:rPr>
        <w:instrText xml:space="preserve"> FORMTEXT </w:instrText>
      </w:r>
      <w:r>
        <w:rPr>
          <w:rFonts w:hAnsi="黑体"/>
        </w:rPr>
      </w:r>
      <w:r>
        <w:rPr>
          <w:rFonts w:hAnsi="黑体"/>
        </w:rPr>
        <w:fldChar w:fldCharType="separate"/>
      </w:r>
      <w:r w:rsidR="00E549FE">
        <w:rPr>
          <w:rFonts w:hAnsi="黑体"/>
        </w:rPr>
        <w:t>     </w:t>
      </w:r>
      <w:r>
        <w:rPr>
          <w:rFonts w:hAnsi="黑体"/>
        </w:rPr>
        <w:fldChar w:fldCharType="end"/>
      </w:r>
      <w:bookmarkEnd w:id="7"/>
    </w:p>
    <w:p w:rsidR="00623CD1" w:rsidRDefault="00623CD1">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23CD1" w:rsidRDefault="00623CD1">
      <w:pPr>
        <w:pStyle w:val="affffa"/>
        <w:framePr w:w="9639" w:h="6976" w:hRule="exact" w:hSpace="0" w:vSpace="0" w:wrap="around" w:hAnchor="page" w:y="6408"/>
        <w:jc w:val="center"/>
        <w:rPr>
          <w:rFonts w:ascii="黑体" w:eastAsia="黑体" w:hAnsi="黑体"/>
          <w:b w:val="0"/>
          <w:bCs w:val="0"/>
          <w:w w:val="100"/>
        </w:rPr>
      </w:pPr>
    </w:p>
    <w:p w:rsidR="00623CD1" w:rsidRDefault="00623CD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E549FE">
        <w:instrText xml:space="preserve"> FORMTEXT </w:instrText>
      </w:r>
      <w:r>
        <w:fldChar w:fldCharType="separate"/>
      </w:r>
      <w:r w:rsidR="00E549FE">
        <w:rPr>
          <w:rFonts w:hint="eastAsia"/>
        </w:rPr>
        <w:t>放射诊疗场所辐射环境监测技术规范</w:t>
      </w:r>
      <w:r>
        <w:fldChar w:fldCharType="end"/>
      </w:r>
      <w:bookmarkEnd w:id="8"/>
    </w:p>
    <w:p w:rsidR="00623CD1" w:rsidRDefault="00623CD1">
      <w:pPr>
        <w:framePr w:w="9639" w:h="6974" w:hRule="exact" w:wrap="around" w:vAnchor="page" w:hAnchor="page" w:x="1419" w:y="6408" w:anchorLock="1"/>
        <w:ind w:left="-1418"/>
      </w:pPr>
    </w:p>
    <w:p w:rsidR="00623CD1" w:rsidRDefault="00623CD1">
      <w:pPr>
        <w:pStyle w:val="afffffff2"/>
        <w:framePr w:w="9639" w:h="6974" w:hRule="exact" w:wrap="around" w:vAnchor="page" w:hAnchor="page" w:x="1419" w:y="6408" w:anchorLock="1"/>
        <w:textAlignment w:val="bottom"/>
        <w:rPr>
          <w:rFonts w:ascii="黑体" w:eastAsia="黑体" w:hAnsi="黑体"/>
          <w:szCs w:val="28"/>
        </w:rPr>
      </w:pPr>
      <w:r w:rsidRPr="00623CD1">
        <w:rPr>
          <w:rFonts w:eastAsia="黑体"/>
          <w:szCs w:val="28"/>
        </w:rPr>
        <w:fldChar w:fldCharType="begin">
          <w:ffData>
            <w:name w:val="ESTD_NAME"/>
            <w:enabled/>
            <w:calcOnExit w:val="0"/>
            <w:textInput>
              <w:default w:val="点击此处添加标准名称的英文译名"/>
            </w:textInput>
          </w:ffData>
        </w:fldChar>
      </w:r>
      <w:bookmarkStart w:id="9" w:name="ESTD_NAME"/>
      <w:r w:rsidR="00E549FE">
        <w:rPr>
          <w:rFonts w:eastAsia="黑体"/>
          <w:szCs w:val="28"/>
        </w:rPr>
        <w:instrText xml:space="preserve"> FORMTEXT </w:instrText>
      </w:r>
      <w:r w:rsidRPr="00623CD1">
        <w:rPr>
          <w:rFonts w:eastAsia="黑体"/>
          <w:szCs w:val="28"/>
        </w:rPr>
      </w:r>
      <w:r w:rsidRPr="00623CD1">
        <w:rPr>
          <w:rFonts w:eastAsia="黑体"/>
          <w:szCs w:val="28"/>
        </w:rPr>
        <w:fldChar w:fldCharType="separate"/>
      </w:r>
      <w:r w:rsidR="00E549FE">
        <w:rPr>
          <w:rFonts w:ascii="黑体" w:eastAsia="黑体" w:hAnsi="黑体"/>
          <w:szCs w:val="28"/>
        </w:rPr>
        <w:t>Technical specification for radiation environment monitoring in radiation diagnosis and treatment places</w:t>
      </w:r>
      <w:r>
        <w:rPr>
          <w:rFonts w:ascii="黑体" w:eastAsia="黑体" w:hAnsi="黑体"/>
          <w:szCs w:val="28"/>
        </w:rPr>
        <w:fldChar w:fldCharType="end"/>
      </w:r>
      <w:bookmarkEnd w:id="9"/>
    </w:p>
    <w:p w:rsidR="00623CD1" w:rsidRDefault="00623CD1">
      <w:pPr>
        <w:framePr w:w="9639" w:h="6974" w:hRule="exact" w:wrap="around" w:vAnchor="page" w:hAnchor="page" w:x="1419" w:y="6408" w:anchorLock="1"/>
        <w:spacing w:line="760" w:lineRule="exact"/>
        <w:ind w:left="-1418"/>
      </w:pPr>
    </w:p>
    <w:p w:rsidR="00623CD1" w:rsidRDefault="00623CD1">
      <w:pPr>
        <w:pStyle w:val="afffffff2"/>
        <w:framePr w:w="9639" w:h="6974" w:hRule="exact" w:wrap="around" w:vAnchor="page" w:hAnchor="page" w:x="1419" w:y="6408" w:anchorLock="1"/>
        <w:textAlignment w:val="bottom"/>
        <w:rPr>
          <w:rFonts w:eastAsia="黑体"/>
          <w:szCs w:val="28"/>
        </w:rPr>
      </w:pPr>
    </w:p>
    <w:p w:rsidR="00623CD1" w:rsidRDefault="00623CD1">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E549FE">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623CD1" w:rsidRDefault="00623CD1">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E549FE">
        <w:rPr>
          <w:sz w:val="21"/>
          <w:szCs w:val="28"/>
        </w:rPr>
        <w:instrText xml:space="preserve"> FORMTEXT </w:instrText>
      </w:r>
      <w:r>
        <w:rPr>
          <w:sz w:val="21"/>
          <w:szCs w:val="28"/>
        </w:rPr>
      </w:r>
      <w:r>
        <w:rPr>
          <w:sz w:val="21"/>
          <w:szCs w:val="28"/>
        </w:rPr>
        <w:fldChar w:fldCharType="separate"/>
      </w:r>
      <w:r w:rsidR="00E549FE">
        <w:rPr>
          <w:sz w:val="21"/>
          <w:szCs w:val="28"/>
        </w:rPr>
        <w:t>     </w:t>
      </w:r>
      <w:r>
        <w:rPr>
          <w:sz w:val="21"/>
          <w:szCs w:val="28"/>
        </w:rPr>
        <w:fldChar w:fldCharType="end"/>
      </w:r>
      <w:bookmarkEnd w:id="11"/>
    </w:p>
    <w:p w:rsidR="00623CD1" w:rsidRDefault="00623CD1">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E549FE">
        <w:rPr>
          <w:rFonts w:ascii="黑体"/>
        </w:rPr>
        <w:instrText xml:space="preserve"> FORMTEXT </w:instrText>
      </w:r>
      <w:r>
        <w:rPr>
          <w:rFonts w:ascii="黑体"/>
        </w:rPr>
      </w:r>
      <w:r>
        <w:rPr>
          <w:rFonts w:ascii="黑体"/>
        </w:rPr>
        <w:fldChar w:fldCharType="separate"/>
      </w:r>
      <w:r w:rsidR="00E549FE">
        <w:rPr>
          <w:rFonts w:ascii="黑体"/>
        </w:rPr>
        <w:t>XXXX</w:t>
      </w:r>
      <w:r>
        <w:rPr>
          <w:rFonts w:ascii="黑体"/>
        </w:rPr>
        <w:fldChar w:fldCharType="end"/>
      </w:r>
      <w:bookmarkEnd w:id="12"/>
      <w:r w:rsidR="00E549FE">
        <w:t xml:space="preserve"> </w:t>
      </w:r>
      <w:r w:rsidR="00E549FE">
        <w:rPr>
          <w:rFonts w:ascii="黑体"/>
        </w:rPr>
        <w:t>-</w:t>
      </w:r>
      <w:r w:rsidR="00E549FE">
        <w:t xml:space="preserve"> </w:t>
      </w:r>
      <w:r>
        <w:rPr>
          <w:rFonts w:ascii="黑体"/>
        </w:rPr>
        <w:fldChar w:fldCharType="begin">
          <w:ffData>
            <w:name w:val="PLSH_DATE_M"/>
            <w:enabled/>
            <w:calcOnExit w:val="0"/>
            <w:textInput>
              <w:default w:val="XX"/>
              <w:maxLength w:val="2"/>
            </w:textInput>
          </w:ffData>
        </w:fldChar>
      </w:r>
      <w:bookmarkStart w:id="13" w:name="PLSH_DATE_M"/>
      <w:r w:rsidR="00E549FE">
        <w:rPr>
          <w:rFonts w:ascii="黑体"/>
        </w:rPr>
        <w:instrText xml:space="preserve"> FORMTEXT </w:instrText>
      </w:r>
      <w:r>
        <w:rPr>
          <w:rFonts w:ascii="黑体"/>
        </w:rPr>
      </w:r>
      <w:r>
        <w:rPr>
          <w:rFonts w:ascii="黑体"/>
        </w:rPr>
        <w:fldChar w:fldCharType="separate"/>
      </w:r>
      <w:r w:rsidR="00E549FE">
        <w:rPr>
          <w:rFonts w:ascii="黑体"/>
        </w:rPr>
        <w:t>XX</w:t>
      </w:r>
      <w:r>
        <w:rPr>
          <w:rFonts w:ascii="黑体"/>
        </w:rPr>
        <w:fldChar w:fldCharType="end"/>
      </w:r>
      <w:bookmarkEnd w:id="13"/>
      <w:r w:rsidR="00E549FE">
        <w:t xml:space="preserve"> </w:t>
      </w:r>
      <w:r w:rsidR="00E549FE">
        <w:rPr>
          <w:rFonts w:ascii="黑体"/>
        </w:rPr>
        <w:t>-</w:t>
      </w:r>
      <w:r w:rsidR="00E549FE">
        <w:t xml:space="preserve"> </w:t>
      </w:r>
      <w:r>
        <w:rPr>
          <w:rFonts w:ascii="黑体"/>
        </w:rPr>
        <w:fldChar w:fldCharType="begin">
          <w:ffData>
            <w:name w:val="PLSH_DATE_D"/>
            <w:enabled/>
            <w:calcOnExit w:val="0"/>
            <w:textInput>
              <w:default w:val="XX"/>
              <w:maxLength w:val="2"/>
            </w:textInput>
          </w:ffData>
        </w:fldChar>
      </w:r>
      <w:bookmarkStart w:id="14" w:name="PLSH_DATE_D"/>
      <w:r w:rsidR="00E549FE">
        <w:rPr>
          <w:rFonts w:ascii="黑体"/>
        </w:rPr>
        <w:instrText xml:space="preserve"> FORMTEXT </w:instrText>
      </w:r>
      <w:r>
        <w:rPr>
          <w:rFonts w:ascii="黑体"/>
        </w:rPr>
      </w:r>
      <w:r>
        <w:rPr>
          <w:rFonts w:ascii="黑体"/>
        </w:rPr>
        <w:fldChar w:fldCharType="separate"/>
      </w:r>
      <w:r w:rsidR="00E549FE">
        <w:rPr>
          <w:rFonts w:ascii="黑体"/>
        </w:rPr>
        <w:t>XX</w:t>
      </w:r>
      <w:r>
        <w:rPr>
          <w:rFonts w:ascii="黑体"/>
        </w:rPr>
        <w:fldChar w:fldCharType="end"/>
      </w:r>
      <w:bookmarkEnd w:id="14"/>
      <w:r w:rsidR="00E549FE">
        <w:rPr>
          <w:rFonts w:hint="eastAsia"/>
        </w:rPr>
        <w:t>发布</w:t>
      </w:r>
    </w:p>
    <w:p w:rsidR="00623CD1" w:rsidRDefault="00623CD1">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E549FE">
        <w:rPr>
          <w:rFonts w:ascii="黑体"/>
        </w:rPr>
        <w:instrText xml:space="preserve"> FORMTEXT </w:instrText>
      </w:r>
      <w:r>
        <w:rPr>
          <w:rFonts w:ascii="黑体"/>
        </w:rPr>
      </w:r>
      <w:r>
        <w:rPr>
          <w:rFonts w:ascii="黑体"/>
        </w:rPr>
        <w:fldChar w:fldCharType="separate"/>
      </w:r>
      <w:r w:rsidR="00E549FE">
        <w:rPr>
          <w:rFonts w:ascii="黑体"/>
        </w:rPr>
        <w:t>XXXX</w:t>
      </w:r>
      <w:r>
        <w:rPr>
          <w:rFonts w:ascii="黑体"/>
        </w:rPr>
        <w:fldChar w:fldCharType="end"/>
      </w:r>
      <w:bookmarkEnd w:id="15"/>
      <w:r w:rsidR="00E549FE">
        <w:t xml:space="preserve"> </w:t>
      </w:r>
      <w:r w:rsidR="00E549FE">
        <w:rPr>
          <w:rFonts w:ascii="黑体"/>
        </w:rPr>
        <w:t>-</w:t>
      </w:r>
      <w:r w:rsidR="00E549FE">
        <w:t xml:space="preserve"> </w:t>
      </w:r>
      <w:r>
        <w:rPr>
          <w:rFonts w:ascii="黑体"/>
        </w:rPr>
        <w:fldChar w:fldCharType="begin">
          <w:ffData>
            <w:name w:val="CROT_DATE_M"/>
            <w:enabled/>
            <w:calcOnExit w:val="0"/>
            <w:textInput>
              <w:default w:val="XX"/>
              <w:maxLength w:val="2"/>
            </w:textInput>
          </w:ffData>
        </w:fldChar>
      </w:r>
      <w:bookmarkStart w:id="16" w:name="CROT_DATE_M"/>
      <w:r w:rsidR="00E549FE">
        <w:rPr>
          <w:rFonts w:ascii="黑体"/>
        </w:rPr>
        <w:instrText xml:space="preserve"> FORMTEXT </w:instrText>
      </w:r>
      <w:r>
        <w:rPr>
          <w:rFonts w:ascii="黑体"/>
        </w:rPr>
      </w:r>
      <w:r>
        <w:rPr>
          <w:rFonts w:ascii="黑体"/>
        </w:rPr>
        <w:fldChar w:fldCharType="separate"/>
      </w:r>
      <w:r w:rsidR="00E549FE">
        <w:rPr>
          <w:rFonts w:ascii="黑体"/>
        </w:rPr>
        <w:t>XX</w:t>
      </w:r>
      <w:r>
        <w:rPr>
          <w:rFonts w:ascii="黑体"/>
        </w:rPr>
        <w:fldChar w:fldCharType="end"/>
      </w:r>
      <w:bookmarkEnd w:id="16"/>
      <w:r w:rsidR="00E549FE">
        <w:t xml:space="preserve"> </w:t>
      </w:r>
      <w:r w:rsidR="00E549FE">
        <w:rPr>
          <w:rFonts w:ascii="黑体"/>
        </w:rPr>
        <w:t>-</w:t>
      </w:r>
      <w:r w:rsidR="00E549FE">
        <w:t xml:space="preserve"> </w:t>
      </w:r>
      <w:r>
        <w:rPr>
          <w:rFonts w:ascii="黑体"/>
        </w:rPr>
        <w:fldChar w:fldCharType="begin">
          <w:ffData>
            <w:name w:val="CROT_DATE_D"/>
            <w:enabled/>
            <w:calcOnExit w:val="0"/>
            <w:textInput>
              <w:default w:val="XX"/>
              <w:maxLength w:val="2"/>
            </w:textInput>
          </w:ffData>
        </w:fldChar>
      </w:r>
      <w:bookmarkStart w:id="17" w:name="CROT_DATE_D"/>
      <w:r w:rsidR="00E549FE">
        <w:rPr>
          <w:rFonts w:ascii="黑体"/>
        </w:rPr>
        <w:instrText xml:space="preserve"> FORMTEXT </w:instrText>
      </w:r>
      <w:r>
        <w:rPr>
          <w:rFonts w:ascii="黑体"/>
        </w:rPr>
      </w:r>
      <w:r>
        <w:rPr>
          <w:rFonts w:ascii="黑体"/>
        </w:rPr>
        <w:fldChar w:fldCharType="separate"/>
      </w:r>
      <w:r w:rsidR="00E549FE">
        <w:rPr>
          <w:rFonts w:ascii="黑体"/>
        </w:rPr>
        <w:t>XX</w:t>
      </w:r>
      <w:r>
        <w:rPr>
          <w:rFonts w:ascii="黑体"/>
        </w:rPr>
        <w:fldChar w:fldCharType="end"/>
      </w:r>
      <w:bookmarkEnd w:id="17"/>
      <w:r w:rsidR="00E549FE">
        <w:rPr>
          <w:rFonts w:hint="eastAsia"/>
        </w:rPr>
        <w:t>实施</w:t>
      </w:r>
    </w:p>
    <w:p w:rsidR="00623CD1" w:rsidRDefault="00623CD1">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E549FE">
        <w:rPr>
          <w:rFonts w:hAnsi="黑体"/>
          <w:w w:val="100"/>
          <w:sz w:val="28"/>
        </w:rPr>
        <w:instrText xml:space="preserve"> FORMTEXT </w:instrText>
      </w:r>
      <w:r>
        <w:rPr>
          <w:rFonts w:hAnsi="黑体"/>
          <w:w w:val="100"/>
          <w:sz w:val="28"/>
        </w:rPr>
      </w:r>
      <w:r>
        <w:rPr>
          <w:rFonts w:hAnsi="黑体"/>
          <w:w w:val="100"/>
          <w:sz w:val="28"/>
        </w:rPr>
        <w:fldChar w:fldCharType="separate"/>
      </w:r>
      <w:r w:rsidR="00E549FE">
        <w:rPr>
          <w:rFonts w:hAnsi="黑体" w:hint="eastAsia"/>
          <w:w w:val="100"/>
          <w:sz w:val="28"/>
        </w:rPr>
        <w:t>广西标准化协会</w:t>
      </w:r>
      <w:r>
        <w:rPr>
          <w:rFonts w:hAnsi="黑体"/>
          <w:w w:val="100"/>
          <w:sz w:val="28"/>
        </w:rPr>
        <w:fldChar w:fldCharType="end"/>
      </w:r>
      <w:bookmarkEnd w:id="18"/>
      <w:r w:rsidR="00E549FE">
        <w:rPr>
          <w:rFonts w:ascii="Times New Roman"/>
          <w:w w:val="100"/>
          <w:sz w:val="28"/>
        </w:rPr>
        <w:t>  </w:t>
      </w:r>
      <w:r w:rsidR="00E549FE">
        <w:rPr>
          <w:rStyle w:val="afffffffffff3"/>
          <w:rFonts w:hAnsi="黑体" w:hint="eastAsia"/>
          <w:position w:val="0"/>
        </w:rPr>
        <w:t>发</w:t>
      </w:r>
      <w:r w:rsidR="00E549FE">
        <w:rPr>
          <w:rStyle w:val="afffffffffff3"/>
          <w:rFonts w:hAnsi="黑体" w:hint="eastAsia"/>
          <w:spacing w:val="0"/>
          <w:position w:val="0"/>
        </w:rPr>
        <w:t>布</w:t>
      </w:r>
    </w:p>
    <w:p w:rsidR="00623CD1" w:rsidRDefault="00623CD1">
      <w:pPr>
        <w:rPr>
          <w:rFonts w:ascii="宋体" w:hAnsi="宋体"/>
          <w:sz w:val="28"/>
          <w:szCs w:val="28"/>
        </w:rPr>
        <w:sectPr w:rsidR="00623CD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623CD1" w:rsidRDefault="00E549FE">
      <w:pPr>
        <w:pStyle w:val="a6"/>
        <w:spacing w:after="360"/>
      </w:pPr>
      <w:bookmarkStart w:id="19" w:name="BookMark2"/>
      <w:r>
        <w:rPr>
          <w:spacing w:val="320"/>
        </w:rPr>
        <w:lastRenderedPageBreak/>
        <w:t>前</w:t>
      </w:r>
      <w:r>
        <w:t>言</w:t>
      </w:r>
    </w:p>
    <w:p w:rsidR="00623CD1" w:rsidRDefault="00E549FE">
      <w:pPr>
        <w:pStyle w:val="afffff"/>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623CD1" w:rsidRDefault="00E549FE">
      <w:pPr>
        <w:pStyle w:val="afffff"/>
        <w:ind w:firstLine="420"/>
      </w:pPr>
      <w:r>
        <w:rPr>
          <w:rFonts w:hint="eastAsia"/>
        </w:rPr>
        <w:t>本文件由广西壮族自治区辐射环境监督管理站提出。</w:t>
      </w:r>
    </w:p>
    <w:p w:rsidR="00623CD1" w:rsidRDefault="00E549FE">
      <w:pPr>
        <w:pStyle w:val="afffff"/>
        <w:ind w:firstLine="420"/>
      </w:pPr>
      <w:r>
        <w:rPr>
          <w:rFonts w:hint="eastAsia"/>
        </w:rPr>
        <w:t>本文件起草单位：广西壮族自治区辐射环境监督管理站、广西辐卫安环保科技有限公司、广西居里安检测技术有限公司。</w:t>
      </w:r>
    </w:p>
    <w:p w:rsidR="00623CD1" w:rsidRDefault="00E549FE">
      <w:pPr>
        <w:pStyle w:val="afffff"/>
        <w:ind w:firstLine="420"/>
      </w:pPr>
      <w:r>
        <w:rPr>
          <w:rFonts w:hint="eastAsia"/>
        </w:rPr>
        <w:t>本文件主要起草人：许明发、彭文斌、何叶娜、常青、向辉云、林晨、贾力博、江岳、于慧君、赖晓洁、郑黄婷、林秋莲、陈晶、张巍、梁潇栩、黎润华</w:t>
      </w:r>
      <w:r>
        <w:rPr>
          <w:rFonts w:hint="eastAsia"/>
        </w:rPr>
        <w:t>、袁海容、张会敏、付威、黄红强。</w:t>
      </w:r>
    </w:p>
    <w:p w:rsidR="00623CD1" w:rsidRDefault="00623CD1">
      <w:pPr>
        <w:pStyle w:val="afffff"/>
        <w:ind w:firstLine="420"/>
      </w:pPr>
    </w:p>
    <w:p w:rsidR="00623CD1" w:rsidRDefault="00623CD1">
      <w:pPr>
        <w:pStyle w:val="afffff"/>
        <w:ind w:firstLine="420"/>
        <w:sectPr w:rsidR="00623CD1">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623CD1" w:rsidRDefault="00623CD1">
      <w:pPr>
        <w:spacing w:line="20" w:lineRule="exact"/>
        <w:jc w:val="center"/>
        <w:rPr>
          <w:rFonts w:ascii="黑体" w:eastAsia="黑体" w:hAnsi="黑体"/>
          <w:sz w:val="32"/>
          <w:szCs w:val="32"/>
        </w:rPr>
      </w:pPr>
      <w:bookmarkStart w:id="20" w:name="BookMark4"/>
      <w:bookmarkEnd w:id="19"/>
    </w:p>
    <w:p w:rsidR="00623CD1" w:rsidRDefault="00623CD1">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467B0C84F2A94C39BFE952D40700777E"/>
        </w:placeholder>
      </w:sdtPr>
      <w:sdtContent>
        <w:p w:rsidR="00623CD1" w:rsidRDefault="00E549FE" w:rsidP="007C6D01">
          <w:pPr>
            <w:pStyle w:val="afffffffff2"/>
            <w:spacing w:beforeLines="100" w:afterLines="220"/>
          </w:pPr>
          <w:r>
            <w:rPr>
              <w:rFonts w:hint="eastAsia"/>
            </w:rPr>
            <w:t>放射诊疗场所辐射环境监测技术规范</w:t>
          </w:r>
        </w:p>
      </w:sdtContent>
    </w:sdt>
    <w:p w:rsidR="00623CD1" w:rsidRDefault="00E549FE">
      <w:pPr>
        <w:pStyle w:val="affc"/>
        <w:spacing w:before="240" w:after="240"/>
      </w:pPr>
      <w:bookmarkStart w:id="22" w:name="_Toc26648465"/>
      <w:bookmarkStart w:id="23" w:name="_Toc24884211"/>
      <w:bookmarkStart w:id="24" w:name="_Toc26718930"/>
      <w:bookmarkStart w:id="25" w:name="_Toc24884218"/>
      <w:bookmarkStart w:id="26" w:name="_Toc17233325"/>
      <w:bookmarkStart w:id="27" w:name="_Toc17233333"/>
      <w:bookmarkStart w:id="28" w:name="_Toc26986530"/>
      <w:bookmarkStart w:id="29" w:name="_Toc26986771"/>
      <w:bookmarkEnd w:id="21"/>
      <w:r>
        <w:rPr>
          <w:rFonts w:hint="eastAsia"/>
        </w:rPr>
        <w:t>范围</w:t>
      </w:r>
      <w:bookmarkEnd w:id="22"/>
      <w:bookmarkEnd w:id="23"/>
      <w:bookmarkEnd w:id="24"/>
      <w:bookmarkEnd w:id="25"/>
      <w:bookmarkEnd w:id="26"/>
      <w:bookmarkEnd w:id="27"/>
      <w:bookmarkEnd w:id="28"/>
      <w:bookmarkEnd w:id="29"/>
    </w:p>
    <w:p w:rsidR="00623CD1" w:rsidRDefault="00E549FE">
      <w:pPr>
        <w:pStyle w:val="afffff"/>
        <w:ind w:firstLine="420"/>
      </w:pPr>
      <w:bookmarkStart w:id="30" w:name="_Toc17233326"/>
      <w:bookmarkStart w:id="31" w:name="_Toc17233334"/>
      <w:bookmarkStart w:id="32" w:name="_Toc24884212"/>
      <w:bookmarkStart w:id="33" w:name="_Toc24884219"/>
      <w:bookmarkStart w:id="34" w:name="_Toc26648466"/>
      <w:r>
        <w:rPr>
          <w:rFonts w:hint="eastAsia"/>
        </w:rPr>
        <w:t>本文件规定了医疗机构放射诊疗项目场所（含兽用）辐射环境监测的原则、方法、实施及对测量结果评价的基本要求。</w:t>
      </w:r>
    </w:p>
    <w:p w:rsidR="00623CD1" w:rsidRDefault="00E549FE">
      <w:pPr>
        <w:pStyle w:val="afffff"/>
        <w:ind w:firstLine="420"/>
      </w:pPr>
      <w:r>
        <w:rPr>
          <w:rFonts w:hint="eastAsia"/>
        </w:rPr>
        <w:t>本文件适用于放射诊疗场所的辐射环境监测，可作为环境影响评价、环境保护验收、辐射防护工程验收及建成后常规辐射环境管理的依据和放射性污染防治的技术指南。本文件与国家法律、法规不一致时，以法律、法规规定为准。</w:t>
      </w:r>
    </w:p>
    <w:p w:rsidR="00623CD1" w:rsidRDefault="00E549FE">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FC40AC923DE34873A3E9E7403BB770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623CD1" w:rsidRDefault="00E549FE" w:rsidP="007C6D01">
          <w:pPr>
            <w:pStyle w:val="afffff"/>
            <w:ind w:firstLine="420"/>
          </w:pPr>
          <w:r>
            <w:rPr>
              <w:rFonts w:hint="eastAsia"/>
            </w:rPr>
            <w:t>本文件没有规范性引用文件。</w:t>
          </w:r>
        </w:p>
      </w:sdtContent>
    </w:sdt>
    <w:p w:rsidR="00623CD1" w:rsidRDefault="00E549FE">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502206A1E2934758853A6AEE76C149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623CD1" w:rsidRDefault="00E549FE">
          <w:pPr>
            <w:pStyle w:val="afffff"/>
            <w:ind w:firstLine="420"/>
          </w:pPr>
          <w:r>
            <w:t>下列术语和定义适用于本文件。</w:t>
          </w:r>
        </w:p>
      </w:sdtContent>
    </w:sdt>
    <w:p w:rsidR="00623CD1" w:rsidRDefault="00623CD1">
      <w:pPr>
        <w:pStyle w:val="affffffffffe"/>
        <w:ind w:left="420" w:hangingChars="200" w:hanging="420"/>
        <w:rPr>
          <w:rFonts w:ascii="黑体" w:eastAsia="黑体" w:hAnsi="黑体"/>
        </w:rPr>
      </w:pPr>
    </w:p>
    <w:p w:rsidR="00623CD1" w:rsidRDefault="00E549FE">
      <w:pPr>
        <w:pStyle w:val="affffffffffe"/>
        <w:numPr>
          <w:ilvl w:val="0"/>
          <w:numId w:val="0"/>
        </w:numPr>
        <w:ind w:left="420"/>
        <w:rPr>
          <w:rFonts w:ascii="黑体" w:eastAsia="黑体" w:hAnsi="黑体"/>
        </w:rPr>
      </w:pPr>
      <w:r>
        <w:rPr>
          <w:rFonts w:ascii="黑体" w:eastAsia="黑体" w:hAnsi="黑体"/>
        </w:rPr>
        <w:t>周围剂量当量率</w:t>
      </w:r>
      <w:bookmarkStart w:id="39" w:name="_Hlk32859109"/>
      <w:r>
        <w:rPr>
          <w:rFonts w:ascii="黑体" w:eastAsia="黑体" w:hAnsi="黑体"/>
        </w:rPr>
        <w:t>H*</w:t>
      </w:r>
      <w:r>
        <w:rPr>
          <w:rFonts w:ascii="黑体" w:eastAsia="黑体" w:hAnsi="黑体"/>
        </w:rPr>
        <w:t>（</w:t>
      </w:r>
      <w:r>
        <w:rPr>
          <w:rFonts w:ascii="黑体" w:eastAsia="黑体" w:hAnsi="黑体"/>
        </w:rPr>
        <w:t>d</w:t>
      </w:r>
      <w:r>
        <w:rPr>
          <w:rFonts w:ascii="黑体" w:eastAsia="黑体" w:hAnsi="黑体"/>
        </w:rPr>
        <w:t>）</w:t>
      </w:r>
      <w:bookmarkEnd w:id="39"/>
      <w:r>
        <w:rPr>
          <w:rFonts w:ascii="黑体" w:eastAsia="黑体" w:hAnsi="黑体"/>
        </w:rPr>
        <w:t xml:space="preserve"> ambient dose equivalent</w:t>
      </w:r>
    </w:p>
    <w:p w:rsidR="00623CD1" w:rsidRDefault="00E549FE">
      <w:pPr>
        <w:pStyle w:val="afffff"/>
        <w:ind w:firstLine="420"/>
      </w:pPr>
      <w:r>
        <w:t>辐射场中某点处的周围剂量当量率</w:t>
      </w:r>
      <w:r>
        <w:t>H*</w:t>
      </w:r>
      <w:r>
        <w:t>（</w:t>
      </w:r>
      <w:r>
        <w:t>d</w:t>
      </w:r>
      <w:r>
        <w:t>），在对应的扩展齐向场在</w:t>
      </w:r>
      <w:r>
        <w:t>ICRU</w:t>
      </w:r>
      <w:r>
        <w:t>球内齐向场的半径上深度</w:t>
      </w:r>
      <w:r>
        <w:t>d</w:t>
      </w:r>
      <w:r>
        <w:t>处所产生的剂量当量率。</w:t>
      </w:r>
      <w:r>
        <w:rPr>
          <w:rFonts w:hint="eastAsia"/>
        </w:rPr>
        <w:t>对</w:t>
      </w:r>
      <w:r>
        <w:t>于强贯穿辐射，推荐</w:t>
      </w:r>
      <w:r>
        <w:t>d=10</w:t>
      </w:r>
      <w:r>
        <w:rPr>
          <w:rFonts w:hint="eastAsia"/>
          <w:vertAlign w:val="superscript"/>
        </w:rPr>
        <w:t xml:space="preserve"> </w:t>
      </w:r>
      <w:r>
        <w:t>mm</w:t>
      </w:r>
      <w:r>
        <w:t>。</w:t>
      </w:r>
    </w:p>
    <w:p w:rsidR="00623CD1" w:rsidRDefault="00623CD1">
      <w:pPr>
        <w:pStyle w:val="affffffffffe"/>
        <w:ind w:left="420" w:hangingChars="200" w:hanging="420"/>
        <w:rPr>
          <w:rFonts w:ascii="黑体" w:eastAsia="黑体" w:hAnsi="黑体"/>
        </w:rPr>
      </w:pPr>
    </w:p>
    <w:p w:rsidR="00623CD1" w:rsidRDefault="00E549FE">
      <w:pPr>
        <w:pStyle w:val="affffffffffe"/>
        <w:numPr>
          <w:ilvl w:val="0"/>
          <w:numId w:val="0"/>
        </w:numPr>
        <w:ind w:left="420"/>
        <w:rPr>
          <w:rFonts w:ascii="黑体" w:eastAsia="黑体" w:hAnsi="黑体"/>
        </w:rPr>
      </w:pPr>
      <w:r>
        <w:rPr>
          <w:rFonts w:ascii="黑体" w:eastAsia="黑体" w:hAnsi="黑体"/>
        </w:rPr>
        <w:t>最高管电压</w:t>
      </w:r>
      <w:r w:rsidR="007C6D01">
        <w:rPr>
          <w:rFonts w:ascii="黑体" w:eastAsia="黑体" w:hAnsi="黑体" w:hint="eastAsia"/>
        </w:rPr>
        <w:t>t</w:t>
      </w:r>
      <w:r>
        <w:rPr>
          <w:rFonts w:ascii="黑体" w:eastAsia="黑体" w:hAnsi="黑体"/>
        </w:rPr>
        <w:t>op management voltage</w:t>
      </w:r>
    </w:p>
    <w:p w:rsidR="00623CD1" w:rsidRDefault="00E549FE" w:rsidP="007C6D01">
      <w:pPr>
        <w:pStyle w:val="afffff"/>
        <w:ind w:firstLine="420"/>
      </w:pPr>
      <w:r>
        <w:t>允许加在</w:t>
      </w:r>
      <w:r>
        <w:t>X</w:t>
      </w:r>
      <w:r>
        <w:t>射线管两端的最高电压峰值，单位是千伏（</w:t>
      </w:r>
      <w:r>
        <w:t>kV</w:t>
      </w:r>
      <w:r>
        <w:t>）。</w:t>
      </w:r>
    </w:p>
    <w:p w:rsidR="00623CD1" w:rsidRDefault="00E549FE">
      <w:pPr>
        <w:pStyle w:val="affffffffffe"/>
        <w:ind w:left="420" w:hangingChars="200" w:hanging="420"/>
        <w:rPr>
          <w:rFonts w:ascii="黑体" w:eastAsia="黑体" w:hAnsi="黑体"/>
        </w:rPr>
      </w:pPr>
      <w:r>
        <w:rPr>
          <w:rFonts w:ascii="黑体" w:eastAsia="黑体" w:hAnsi="黑体"/>
        </w:rPr>
        <w:br/>
      </w:r>
      <w:r>
        <w:rPr>
          <w:rFonts w:ascii="黑体" w:eastAsia="黑体" w:hAnsi="黑体"/>
        </w:rPr>
        <w:t>最大输出电流</w:t>
      </w:r>
      <w:r w:rsidR="007C6D01">
        <w:rPr>
          <w:rFonts w:ascii="黑体" w:eastAsia="黑体" w:hAnsi="黑体" w:hint="eastAsia"/>
        </w:rPr>
        <w:t xml:space="preserve"> m</w:t>
      </w:r>
      <w:r>
        <w:rPr>
          <w:rFonts w:ascii="黑体" w:eastAsia="黑体" w:hAnsi="黑体"/>
        </w:rPr>
        <w:t>aximum output current</w:t>
      </w:r>
    </w:p>
    <w:p w:rsidR="00623CD1" w:rsidRDefault="00E549FE" w:rsidP="007C6D01">
      <w:pPr>
        <w:pStyle w:val="afffff"/>
        <w:ind w:firstLine="420"/>
      </w:pPr>
      <w:r>
        <w:t>X</w:t>
      </w:r>
      <w:r>
        <w:t>射线管在一定管电压和一定曝光时间内曝光所允许的最大电流平均值，单位是毫安（</w:t>
      </w:r>
      <w:r>
        <w:t>mA</w:t>
      </w:r>
      <w:r>
        <w:t>）。</w:t>
      </w:r>
    </w:p>
    <w:p w:rsidR="00623CD1" w:rsidRDefault="00E549FE">
      <w:pPr>
        <w:pStyle w:val="affffffffffe"/>
        <w:ind w:left="420" w:hangingChars="200" w:hanging="420"/>
        <w:rPr>
          <w:rFonts w:ascii="黑体" w:eastAsia="黑体" w:hAnsi="黑体"/>
        </w:rPr>
      </w:pPr>
      <w:r>
        <w:rPr>
          <w:rFonts w:ascii="黑体" w:eastAsia="黑体" w:hAnsi="黑体"/>
        </w:rPr>
        <w:br/>
      </w:r>
      <w:r>
        <w:rPr>
          <w:rFonts w:ascii="黑体" w:eastAsia="黑体" w:hAnsi="黑体"/>
        </w:rPr>
        <w:t>最长曝光时间</w:t>
      </w:r>
      <w:r w:rsidR="007C6D01">
        <w:rPr>
          <w:rFonts w:ascii="黑体" w:eastAsia="黑体" w:hAnsi="黑体" w:hint="eastAsia"/>
        </w:rPr>
        <w:t xml:space="preserve"> m</w:t>
      </w:r>
      <w:r>
        <w:rPr>
          <w:rFonts w:ascii="黑体" w:eastAsia="黑体" w:hAnsi="黑体"/>
        </w:rPr>
        <w:t>aximum exposure time</w:t>
      </w:r>
    </w:p>
    <w:p w:rsidR="00623CD1" w:rsidRDefault="00E549FE">
      <w:pPr>
        <w:pStyle w:val="afffff"/>
        <w:ind w:firstLine="420"/>
      </w:pPr>
      <w:r>
        <w:t>X</w:t>
      </w:r>
      <w:r>
        <w:t>射线管在一定管电压和一定管电流条件下曝光所允许的最长时间，单位是秒（</w:t>
      </w:r>
      <w:r>
        <w:t>S</w:t>
      </w:r>
      <w:r>
        <w:t>）。</w:t>
      </w:r>
    </w:p>
    <w:p w:rsidR="00623CD1" w:rsidRDefault="00E549FE">
      <w:pPr>
        <w:pStyle w:val="affc"/>
        <w:spacing w:before="240" w:after="240"/>
      </w:pPr>
      <w:bookmarkStart w:id="40" w:name="_Toc66524004"/>
      <w:r>
        <w:t>一般要求</w:t>
      </w:r>
      <w:bookmarkEnd w:id="40"/>
    </w:p>
    <w:p w:rsidR="00623CD1" w:rsidRDefault="00E549FE">
      <w:pPr>
        <w:pStyle w:val="affd"/>
        <w:spacing w:before="120" w:after="120"/>
      </w:pPr>
      <w:bookmarkStart w:id="41" w:name="_Toc66524005"/>
      <w:bookmarkStart w:id="42" w:name="_Hlk35157731"/>
      <w:r>
        <w:t>任务来源</w:t>
      </w:r>
      <w:bookmarkEnd w:id="41"/>
    </w:p>
    <w:p w:rsidR="00623CD1" w:rsidRDefault="00E549FE">
      <w:pPr>
        <w:pStyle w:val="afffff"/>
        <w:ind w:firstLine="420"/>
      </w:pPr>
      <w:r>
        <w:rPr>
          <w:rFonts w:hint="eastAsia"/>
        </w:rPr>
        <w:t>开展放射诊疗项目的医疗机构，应当按照法律法规及技术规范，对放射诊疗应用场所进行辐射环境监测，并对监测数据的真实性、可靠性负责；不具备自行监测能力的，可以委托经省级（自治区）生态环境厅认定的环境监测机构进行监测</w:t>
      </w:r>
      <w:r>
        <w:t>。</w:t>
      </w:r>
    </w:p>
    <w:p w:rsidR="00623CD1" w:rsidRDefault="00E549FE">
      <w:pPr>
        <w:pStyle w:val="affd"/>
        <w:spacing w:before="120" w:after="120"/>
      </w:pPr>
      <w:bookmarkStart w:id="43" w:name="_Toc66524006"/>
      <w:r>
        <w:t>监测目的</w:t>
      </w:r>
      <w:bookmarkEnd w:id="43"/>
    </w:p>
    <w:p w:rsidR="00623CD1" w:rsidRPr="007C6D01" w:rsidRDefault="00E549FE" w:rsidP="007C6D01">
      <w:pPr>
        <w:pStyle w:val="afffff"/>
        <w:ind w:firstLine="420"/>
      </w:pPr>
      <w:r>
        <w:rPr>
          <w:rFonts w:hint="eastAsia"/>
        </w:rPr>
        <w:t>通过对放射诊疗场所及周围环境开展辐射环境监测，了解场所的辐射水平，掌握评估其辐射安全防护现状，保护辐射工作人员以及公众人员的健康安全，并为我区辐射安全监管工作提供依据</w:t>
      </w:r>
      <w:r>
        <w:t>。</w:t>
      </w:r>
    </w:p>
    <w:p w:rsidR="00623CD1" w:rsidRDefault="00E549FE">
      <w:pPr>
        <w:pStyle w:val="affd"/>
        <w:spacing w:before="120" w:after="120"/>
      </w:pPr>
      <w:bookmarkStart w:id="44" w:name="_Toc66524007"/>
      <w:r>
        <w:t>监测对象</w:t>
      </w:r>
      <w:bookmarkEnd w:id="44"/>
    </w:p>
    <w:p w:rsidR="00623CD1" w:rsidRDefault="00E549FE">
      <w:pPr>
        <w:pStyle w:val="afffff"/>
        <w:ind w:firstLine="420"/>
      </w:pPr>
      <w:r>
        <w:rPr>
          <w:rFonts w:hint="eastAsia"/>
        </w:rPr>
        <w:t>本标准中的医疗机构放射诊疗场所辐射环境监测，监测对象为医用射线装置、密封源、非密封源工作场所</w:t>
      </w:r>
      <w:r>
        <w:t>。</w:t>
      </w:r>
    </w:p>
    <w:p w:rsidR="00623CD1" w:rsidRDefault="00E549FE">
      <w:pPr>
        <w:pStyle w:val="affd"/>
        <w:spacing w:before="120" w:after="120"/>
      </w:pPr>
      <w:bookmarkStart w:id="45" w:name="_Toc66524008"/>
      <w:bookmarkEnd w:id="42"/>
      <w:r>
        <w:lastRenderedPageBreak/>
        <w:t>工作步骤</w:t>
      </w:r>
      <w:bookmarkEnd w:id="45"/>
    </w:p>
    <w:p w:rsidR="00623CD1" w:rsidRDefault="00E549FE">
      <w:pPr>
        <w:pStyle w:val="affffffffb"/>
      </w:pPr>
      <w:r>
        <w:t>前期准备：</w:t>
      </w:r>
    </w:p>
    <w:p w:rsidR="00623CD1" w:rsidRDefault="00E549FE">
      <w:pPr>
        <w:pStyle w:val="af5"/>
      </w:pPr>
      <w:r>
        <w:t>制定监测工作方案和技术方案，明确人员配备、任务分工、进度安排、监测频次、方法依据、质量保证等内容</w:t>
      </w:r>
      <w:r>
        <w:rPr>
          <w:rFonts w:hint="eastAsia"/>
        </w:rPr>
        <w:t>；</w:t>
      </w:r>
    </w:p>
    <w:p w:rsidR="00623CD1" w:rsidRDefault="00E549FE">
      <w:pPr>
        <w:pStyle w:val="af5"/>
      </w:pPr>
      <w:r>
        <w:t>收集监测场所及周围的平面布置、场所用途的图文资料；收集监测对象的各类参数信息，包括射线装置的最高管电压、最大输出电流、常见工况等</w:t>
      </w:r>
      <w:r>
        <w:rPr>
          <w:rFonts w:hint="eastAsia"/>
        </w:rPr>
        <w:t>；</w:t>
      </w:r>
    </w:p>
    <w:p w:rsidR="00623CD1" w:rsidRDefault="00E549FE">
      <w:pPr>
        <w:pStyle w:val="af5"/>
      </w:pPr>
      <w:r>
        <w:t>准备各类监测数据表和信息登记表；</w:t>
      </w:r>
    </w:p>
    <w:p w:rsidR="00623CD1" w:rsidRDefault="00E549FE">
      <w:pPr>
        <w:pStyle w:val="af5"/>
      </w:pPr>
      <w:r>
        <w:t>根据监测对象选择适当的监测仪器、工具及其他辅助设备等</w:t>
      </w:r>
      <w:r>
        <w:rPr>
          <w:rFonts w:hint="eastAsia"/>
        </w:rPr>
        <w:t>；</w:t>
      </w:r>
    </w:p>
    <w:p w:rsidR="00623CD1" w:rsidRDefault="00E549FE">
      <w:pPr>
        <w:pStyle w:val="af5"/>
      </w:pPr>
      <w:r>
        <w:t>组建监测队伍。</w:t>
      </w:r>
    </w:p>
    <w:p w:rsidR="00623CD1" w:rsidRDefault="00E549FE">
      <w:pPr>
        <w:pStyle w:val="affffffffb"/>
      </w:pPr>
      <w:r>
        <w:t>现场监测：</w:t>
      </w:r>
    </w:p>
    <w:p w:rsidR="00623CD1" w:rsidRDefault="00E549FE">
      <w:pPr>
        <w:pStyle w:val="af5"/>
        <w:numPr>
          <w:ilvl w:val="0"/>
          <w:numId w:val="32"/>
        </w:numPr>
      </w:pPr>
      <w:r>
        <w:t>详细记录监测时环境条件（天气、温度、湿度等）</w:t>
      </w:r>
      <w:r>
        <w:t>、机房所在位置、机房四周与上下相邻房间用途</w:t>
      </w:r>
      <w:r>
        <w:rPr>
          <w:rFonts w:hint="eastAsia"/>
        </w:rPr>
        <w:t>；</w:t>
      </w:r>
    </w:p>
    <w:p w:rsidR="00623CD1" w:rsidRDefault="00E549FE">
      <w:pPr>
        <w:pStyle w:val="af5"/>
      </w:pPr>
      <w:r>
        <w:t>记录机房辐射防护措施，包括各类防护用具、警告标志、工作指示灯、警戒线、辐射安全规章制度的制定、辐射工作人员管理等</w:t>
      </w:r>
      <w:r>
        <w:rPr>
          <w:rFonts w:hint="eastAsia"/>
        </w:rPr>
        <w:t>；</w:t>
      </w:r>
    </w:p>
    <w:p w:rsidR="00623CD1" w:rsidRDefault="00E549FE">
      <w:pPr>
        <w:pStyle w:val="af5"/>
      </w:pPr>
      <w:r>
        <w:t>根据监测方案的内容、频次、点位等布设要求，在场所周围合理布点</w:t>
      </w:r>
      <w:r>
        <w:rPr>
          <w:rFonts w:hint="eastAsia"/>
        </w:rPr>
        <w:t>；</w:t>
      </w:r>
    </w:p>
    <w:p w:rsidR="00623CD1" w:rsidRDefault="00E549FE">
      <w:pPr>
        <w:pStyle w:val="af5"/>
      </w:pPr>
      <w:r>
        <w:t>监测时，记录射线装置工作状态的各项参数</w:t>
      </w:r>
      <w:r>
        <w:rPr>
          <w:rFonts w:hint="eastAsia"/>
        </w:rPr>
        <w:t>；</w:t>
      </w:r>
    </w:p>
    <w:p w:rsidR="00623CD1" w:rsidRDefault="00E549FE">
      <w:pPr>
        <w:pStyle w:val="af5"/>
      </w:pPr>
      <w:r>
        <w:t>完成现场监测与资料收集。</w:t>
      </w:r>
    </w:p>
    <w:p w:rsidR="00623CD1" w:rsidRDefault="00E549FE">
      <w:pPr>
        <w:pStyle w:val="affffffffb"/>
      </w:pPr>
      <w:r>
        <w:t>后期工作：</w:t>
      </w:r>
    </w:p>
    <w:p w:rsidR="00623CD1" w:rsidRDefault="00E549FE">
      <w:pPr>
        <w:pStyle w:val="af5"/>
        <w:numPr>
          <w:ilvl w:val="0"/>
          <w:numId w:val="33"/>
        </w:numPr>
      </w:pPr>
      <w:r>
        <w:t>编制监测成果文件；</w:t>
      </w:r>
    </w:p>
    <w:p w:rsidR="00623CD1" w:rsidRDefault="00E549FE">
      <w:pPr>
        <w:pStyle w:val="af5"/>
      </w:pPr>
      <w:r>
        <w:t>提交书面报告和电子文档，并分类归档</w:t>
      </w:r>
      <w:r>
        <w:rPr>
          <w:rFonts w:hint="eastAsia"/>
        </w:rPr>
        <w:t>；</w:t>
      </w:r>
    </w:p>
    <w:p w:rsidR="00623CD1" w:rsidRDefault="00E549FE">
      <w:pPr>
        <w:pStyle w:val="affc"/>
        <w:spacing w:before="240" w:after="240"/>
      </w:pPr>
      <w:bookmarkStart w:id="46" w:name="_Toc66524009"/>
      <w:r>
        <w:t>放射诊断类设备应用场所监测</w:t>
      </w:r>
      <w:bookmarkEnd w:id="46"/>
    </w:p>
    <w:p w:rsidR="007C6D01" w:rsidRDefault="007C6D01" w:rsidP="007C6D01">
      <w:pPr>
        <w:pStyle w:val="affd"/>
        <w:spacing w:before="120" w:after="120"/>
        <w:rPr>
          <w:rFonts w:hint="eastAsia"/>
        </w:rPr>
      </w:pPr>
      <w:r>
        <w:rPr>
          <w:rFonts w:hint="eastAsia"/>
        </w:rPr>
        <w:t>放射诊断类设备</w:t>
      </w:r>
    </w:p>
    <w:p w:rsidR="00623CD1" w:rsidRDefault="00E549FE" w:rsidP="007C6D01">
      <w:pPr>
        <w:pStyle w:val="afffff"/>
        <w:ind w:firstLine="420"/>
        <w:rPr>
          <w:b/>
          <w:bCs/>
        </w:rPr>
      </w:pPr>
      <w:r>
        <w:rPr>
          <w:rFonts w:hint="eastAsia"/>
        </w:rPr>
        <w:t>主要包括普通</w:t>
      </w:r>
      <w:r>
        <w:rPr>
          <w:rFonts w:hint="eastAsia"/>
        </w:rPr>
        <w:t>X</w:t>
      </w:r>
      <w:r>
        <w:rPr>
          <w:rFonts w:hint="eastAsia"/>
        </w:rPr>
        <w:t>射线摄影机、普通</w:t>
      </w:r>
      <w:r>
        <w:rPr>
          <w:rFonts w:hint="eastAsia"/>
        </w:rPr>
        <w:t>X</w:t>
      </w:r>
      <w:r>
        <w:rPr>
          <w:rFonts w:hint="eastAsia"/>
        </w:rPr>
        <w:t>射线透视机、</w:t>
      </w:r>
      <w:r>
        <w:rPr>
          <w:rFonts w:hint="eastAsia"/>
        </w:rPr>
        <w:t>CT</w:t>
      </w:r>
      <w:r>
        <w:rPr>
          <w:rFonts w:hint="eastAsia"/>
        </w:rPr>
        <w:t>、</w:t>
      </w:r>
      <w:r>
        <w:rPr>
          <w:rFonts w:hint="eastAsia"/>
        </w:rPr>
        <w:t>DSA</w:t>
      </w:r>
      <w:r>
        <w:rPr>
          <w:rFonts w:hint="eastAsia"/>
        </w:rPr>
        <w:t>、</w:t>
      </w:r>
      <w:r>
        <w:rPr>
          <w:rFonts w:hint="eastAsia"/>
        </w:rPr>
        <w:t>DR</w:t>
      </w:r>
      <w:r>
        <w:rPr>
          <w:rFonts w:hint="eastAsia"/>
        </w:rPr>
        <w:t>、牙片机、乳腺机、骨密度仪、碎石机等医用</w:t>
      </w:r>
      <w:r>
        <w:rPr>
          <w:rFonts w:hint="eastAsia"/>
        </w:rPr>
        <w:t>X</w:t>
      </w:r>
      <w:r>
        <w:rPr>
          <w:rFonts w:hint="eastAsia"/>
        </w:rPr>
        <w:t>射线诊断设备</w:t>
      </w:r>
      <w:r>
        <w:t>。</w:t>
      </w:r>
    </w:p>
    <w:p w:rsidR="00623CD1" w:rsidRDefault="00E549FE">
      <w:pPr>
        <w:pStyle w:val="affd"/>
        <w:spacing w:before="120" w:after="120"/>
      </w:pPr>
      <w:bookmarkStart w:id="47" w:name="_Toc66524010"/>
      <w:r>
        <w:t>运行前环境辐射水平调查</w:t>
      </w:r>
      <w:bookmarkEnd w:id="47"/>
    </w:p>
    <w:p w:rsidR="00623CD1" w:rsidRDefault="00E549FE">
      <w:pPr>
        <w:pStyle w:val="affe"/>
        <w:spacing w:before="120" w:after="120"/>
      </w:pPr>
      <w:r>
        <w:t>监测时间与频次</w:t>
      </w:r>
    </w:p>
    <w:p w:rsidR="00623CD1" w:rsidRDefault="00E549FE" w:rsidP="007C6D01">
      <w:pPr>
        <w:pStyle w:val="afffff"/>
        <w:ind w:firstLine="420"/>
      </w:pPr>
      <w:r>
        <w:t>运行前监测一次。</w:t>
      </w:r>
    </w:p>
    <w:p w:rsidR="00623CD1" w:rsidRDefault="00E549FE">
      <w:pPr>
        <w:pStyle w:val="affe"/>
        <w:spacing w:before="120" w:after="120"/>
      </w:pPr>
      <w:r>
        <w:t>监测项目</w:t>
      </w:r>
      <w:r>
        <w:t xml:space="preserve"> </w:t>
      </w:r>
    </w:p>
    <w:p w:rsidR="00623CD1" w:rsidRDefault="00E549FE" w:rsidP="007C6D01">
      <w:pPr>
        <w:pStyle w:val="afffff"/>
        <w:ind w:firstLine="420"/>
      </w:pPr>
      <w:r>
        <w:t>γ</w:t>
      </w:r>
      <w:r>
        <w:t>辐射空气吸收剂量率，单位</w:t>
      </w:r>
      <w:r>
        <w:t>nGy/h</w:t>
      </w:r>
      <w:r>
        <w:t>。</w:t>
      </w:r>
    </w:p>
    <w:p w:rsidR="00623CD1" w:rsidRDefault="00E549FE">
      <w:pPr>
        <w:pStyle w:val="affe"/>
        <w:spacing w:before="120" w:after="120"/>
      </w:pPr>
      <w:r>
        <w:t>监测方法</w:t>
      </w:r>
    </w:p>
    <w:p w:rsidR="00623CD1" w:rsidRDefault="00E549FE" w:rsidP="007C6D01">
      <w:pPr>
        <w:pStyle w:val="afffff"/>
        <w:ind w:firstLine="420"/>
      </w:pPr>
      <w:r>
        <w:t>以拟建场址为中心，半径</w:t>
      </w:r>
      <w:r>
        <w:t>50</w:t>
      </w:r>
      <w:r>
        <w:rPr>
          <w:rFonts w:hint="eastAsia"/>
          <w:vertAlign w:val="superscript"/>
        </w:rPr>
        <w:t xml:space="preserve"> </w:t>
      </w:r>
      <w:r>
        <w:t>m</w:t>
      </w:r>
      <w:r>
        <w:t>的范围（在无实体边界的项目视具体情况而定，不低于</w:t>
      </w:r>
      <w:r>
        <w:t>100</w:t>
      </w:r>
      <w:r>
        <w:rPr>
          <w:rFonts w:hint="eastAsia"/>
          <w:vertAlign w:val="superscript"/>
        </w:rPr>
        <w:t xml:space="preserve"> </w:t>
      </w:r>
      <w:r>
        <w:t>m</w:t>
      </w:r>
      <w:r>
        <w:t>的范围）内布点，测量</w:t>
      </w:r>
      <w:r>
        <w:t>γ</w:t>
      </w:r>
      <w:r>
        <w:t>辐射空气吸收剂量率。</w:t>
      </w:r>
    </w:p>
    <w:p w:rsidR="00623CD1" w:rsidRDefault="00E549FE">
      <w:pPr>
        <w:pStyle w:val="affe"/>
        <w:spacing w:before="120" w:after="120"/>
      </w:pPr>
      <w:r>
        <w:t>结果评价</w:t>
      </w:r>
    </w:p>
    <w:p w:rsidR="00623CD1" w:rsidRDefault="00E549FE" w:rsidP="007C6D01">
      <w:pPr>
        <w:pStyle w:val="afffff"/>
        <w:ind w:firstLine="420"/>
      </w:pPr>
      <w:r>
        <w:t>根据监测结果，对拟建场所的环境辐射环境质量状况进行评价。</w:t>
      </w:r>
    </w:p>
    <w:p w:rsidR="00623CD1" w:rsidRDefault="00E549FE">
      <w:pPr>
        <w:pStyle w:val="affd"/>
        <w:spacing w:before="120" w:after="120"/>
      </w:pPr>
      <w:bookmarkStart w:id="48" w:name="_Toc66524011"/>
      <w:r>
        <w:t>运行期间辐射环境监测</w:t>
      </w:r>
      <w:bookmarkEnd w:id="48"/>
    </w:p>
    <w:p w:rsidR="00623CD1" w:rsidRDefault="00E549FE">
      <w:pPr>
        <w:pStyle w:val="affe"/>
        <w:spacing w:before="120" w:after="120"/>
      </w:pPr>
      <w:r>
        <w:t>监测时间与频次</w:t>
      </w:r>
      <w:r>
        <w:t xml:space="preserve"> </w:t>
      </w:r>
    </w:p>
    <w:p w:rsidR="00623CD1" w:rsidRDefault="00E549FE" w:rsidP="007C6D01">
      <w:pPr>
        <w:pStyle w:val="afffff"/>
        <w:ind w:firstLine="420"/>
      </w:pPr>
      <w:r>
        <w:t>射线装置运行期间，</w:t>
      </w:r>
      <w:r>
        <w:t>1</w:t>
      </w:r>
      <w:r>
        <w:t>次</w:t>
      </w:r>
      <w:r>
        <w:t>/</w:t>
      </w:r>
      <w:r>
        <w:t>年。</w:t>
      </w:r>
    </w:p>
    <w:p w:rsidR="007C6D01" w:rsidRDefault="00E549FE" w:rsidP="007C6D01">
      <w:pPr>
        <w:pStyle w:val="affe"/>
        <w:spacing w:before="120" w:after="120"/>
        <w:rPr>
          <w:rFonts w:hint="eastAsia"/>
        </w:rPr>
      </w:pPr>
      <w:bookmarkStart w:id="49" w:name="_GoBack"/>
      <w:bookmarkEnd w:id="49"/>
      <w:r>
        <w:t>监测项目</w:t>
      </w:r>
    </w:p>
    <w:p w:rsidR="00623CD1" w:rsidRDefault="00E549FE" w:rsidP="007C6D01">
      <w:pPr>
        <w:pStyle w:val="afffff"/>
        <w:ind w:firstLine="420"/>
      </w:pPr>
      <w:r>
        <w:t>周围剂量当量率，</w:t>
      </w:r>
      <w:r>
        <w:t>nSv/h</w:t>
      </w:r>
      <w:r>
        <w:t>。</w:t>
      </w:r>
    </w:p>
    <w:p w:rsidR="00623CD1" w:rsidRDefault="00E549FE">
      <w:pPr>
        <w:pStyle w:val="affe"/>
        <w:spacing w:before="120" w:after="120"/>
      </w:pPr>
      <w:r>
        <w:lastRenderedPageBreak/>
        <w:t>监测方法</w:t>
      </w:r>
    </w:p>
    <w:p w:rsidR="00623CD1" w:rsidRDefault="00E549FE">
      <w:pPr>
        <w:pStyle w:val="affffffffa"/>
      </w:pPr>
      <w:r>
        <w:t>对在固定场所使用的射线装置，进行如下监测：</w:t>
      </w:r>
    </w:p>
    <w:p w:rsidR="00623CD1" w:rsidRDefault="00E549FE">
      <w:pPr>
        <w:pStyle w:val="af5"/>
        <w:numPr>
          <w:ilvl w:val="0"/>
          <w:numId w:val="34"/>
        </w:numPr>
      </w:pPr>
      <w:bookmarkStart w:id="50" w:name="_Hlk35154934"/>
      <w:r>
        <w:t>在射线装置出束工作前，在机房或机房周围选择</w:t>
      </w:r>
      <w:r>
        <w:t>1</w:t>
      </w:r>
      <w:r>
        <w:t>个点位，测量</w:t>
      </w:r>
      <w:r>
        <w:t>10</w:t>
      </w:r>
      <w:r>
        <w:t>次，作为区域环境本底值</w:t>
      </w:r>
      <w:bookmarkEnd w:id="50"/>
      <w:r>
        <w:rPr>
          <w:rFonts w:hint="eastAsia"/>
        </w:rPr>
        <w:t>；</w:t>
      </w:r>
    </w:p>
    <w:p w:rsidR="00623CD1" w:rsidRDefault="00E549FE">
      <w:pPr>
        <w:pStyle w:val="af5"/>
      </w:pPr>
      <w:r>
        <w:t>根据额定的常用最大工作条件，调节适当的曝光物理参数</w:t>
      </w:r>
      <w:r>
        <w:rPr>
          <w:rFonts w:hint="eastAsia"/>
        </w:rPr>
        <w:t>；</w:t>
      </w:r>
    </w:p>
    <w:p w:rsidR="00623CD1" w:rsidRDefault="00E549FE">
      <w:pPr>
        <w:pStyle w:val="af5"/>
      </w:pPr>
      <w:r>
        <w:t>应根据射线装置的图像采集功能，选择具有代表性的工作状态（脉冲透视、连续透视、数字点片、数字减影血管造影、拍片等），开展辐射环境监测</w:t>
      </w:r>
      <w:r>
        <w:rPr>
          <w:rFonts w:hint="eastAsia"/>
        </w:rPr>
        <w:t>；</w:t>
      </w:r>
    </w:p>
    <w:p w:rsidR="00623CD1" w:rsidRDefault="00E549FE">
      <w:pPr>
        <w:pStyle w:val="af5"/>
      </w:pPr>
      <w:r>
        <w:t>对机房外围人员可达位置进行巡测</w:t>
      </w:r>
      <w:r>
        <w:rPr>
          <w:rFonts w:hint="eastAsia"/>
        </w:rPr>
        <w:t>；</w:t>
      </w:r>
    </w:p>
    <w:p w:rsidR="00623CD1" w:rsidRDefault="00E549FE">
      <w:pPr>
        <w:pStyle w:val="af5"/>
      </w:pPr>
      <w:r>
        <w:t>关注机房外围的重点区域，包括：四周墙体、上下房间、控制室、防护门及门缝</w:t>
      </w:r>
      <w:r>
        <w:t>、观察窗及窗缝、线缆洞口、排风口及其他人员经常停留场所</w:t>
      </w:r>
      <w:r>
        <w:rPr>
          <w:rFonts w:hint="eastAsia"/>
        </w:rPr>
        <w:t>；</w:t>
      </w:r>
    </w:p>
    <w:p w:rsidR="00623CD1" w:rsidRDefault="00E549FE">
      <w:pPr>
        <w:pStyle w:val="af5"/>
      </w:pPr>
      <w:r>
        <w:t>在机房的四面墙体外、上下相邻房间布设点位时，应考虑射线投照方向，点位应尽可能靠近射线装置出束位置</w:t>
      </w:r>
      <w:r>
        <w:rPr>
          <w:rFonts w:hint="eastAsia"/>
        </w:rPr>
        <w:t>；</w:t>
      </w:r>
    </w:p>
    <w:p w:rsidR="00623CD1" w:rsidRDefault="00E549FE">
      <w:pPr>
        <w:pStyle w:val="af5"/>
      </w:pPr>
      <w:r>
        <w:t>射线装置工作状态下，需要人员在机房内辅助操作时，应对人员的操作位置进行监测</w:t>
      </w:r>
      <w:r>
        <w:rPr>
          <w:rFonts w:hint="eastAsia"/>
        </w:rPr>
        <w:t>；</w:t>
      </w:r>
    </w:p>
    <w:p w:rsidR="00623CD1" w:rsidRDefault="00E549FE">
      <w:pPr>
        <w:pStyle w:val="af5"/>
      </w:pPr>
      <w:r>
        <w:t>机房外的监测点距墙体或防护门距离为</w:t>
      </w:r>
      <w:r>
        <w:t>30</w:t>
      </w:r>
      <w:r>
        <w:rPr>
          <w:rFonts w:hint="eastAsia"/>
          <w:vertAlign w:val="superscript"/>
        </w:rPr>
        <w:t xml:space="preserve"> </w:t>
      </w:r>
      <w:r>
        <w:t>cm</w:t>
      </w:r>
      <w:r>
        <w:t>，距离地面高度为</w:t>
      </w:r>
      <w:r>
        <w:t>130</w:t>
      </w:r>
      <w:r>
        <w:rPr>
          <w:rFonts w:hint="eastAsia"/>
          <w:vertAlign w:val="superscript"/>
        </w:rPr>
        <w:t xml:space="preserve"> </w:t>
      </w:r>
      <w:r>
        <w:t>cm</w:t>
      </w:r>
      <w:r>
        <w:t>，机房上方监测点距下楼面</w:t>
      </w:r>
      <w:r>
        <w:t>100</w:t>
      </w:r>
      <w:r>
        <w:rPr>
          <w:rFonts w:hint="eastAsia"/>
          <w:vertAlign w:val="superscript"/>
        </w:rPr>
        <w:t xml:space="preserve"> </w:t>
      </w:r>
      <w:r>
        <w:t>cm</w:t>
      </w:r>
      <w:r>
        <w:t>，机房地面下方监测点为距上楼面</w:t>
      </w:r>
      <w:r>
        <w:t>170</w:t>
      </w:r>
      <w:r>
        <w:rPr>
          <w:rFonts w:hint="eastAsia"/>
          <w:vertAlign w:val="superscript"/>
        </w:rPr>
        <w:t xml:space="preserve"> </w:t>
      </w:r>
      <w:r>
        <w:t>cm</w:t>
      </w:r>
      <w:r>
        <w:t>。</w:t>
      </w:r>
    </w:p>
    <w:p w:rsidR="00623CD1" w:rsidRDefault="00E549FE">
      <w:pPr>
        <w:pStyle w:val="af5"/>
      </w:pPr>
      <w:r>
        <w:t>选择能量响应、量程范围合适的监测仪器，仪器的响应时间小于射线装置的连续出束时间。</w:t>
      </w:r>
    </w:p>
    <w:p w:rsidR="00623CD1" w:rsidRDefault="00E549FE">
      <w:pPr>
        <w:pStyle w:val="af5"/>
      </w:pPr>
      <w:r>
        <w:t>监测结果以周围剂量当量率给出，</w:t>
      </w:r>
      <w:r>
        <w:t>nSv/h</w:t>
      </w:r>
      <w:r>
        <w:t>。</w:t>
      </w:r>
    </w:p>
    <w:p w:rsidR="00623CD1" w:rsidRDefault="00E549FE">
      <w:pPr>
        <w:pStyle w:val="affffffffa"/>
      </w:pPr>
      <w:r>
        <w:t>对无固定场所使用的射线装置，进行如下监测：</w:t>
      </w:r>
    </w:p>
    <w:p w:rsidR="00623CD1" w:rsidRDefault="00E549FE">
      <w:pPr>
        <w:pStyle w:val="af5"/>
        <w:numPr>
          <w:ilvl w:val="0"/>
          <w:numId w:val="35"/>
        </w:numPr>
      </w:pPr>
      <w:r>
        <w:t>在射线装置出束工作前，在机房或机房周围选择</w:t>
      </w:r>
      <w:r>
        <w:t>1</w:t>
      </w:r>
      <w:r>
        <w:t>个点位，测量</w:t>
      </w:r>
      <w:r>
        <w:t>10</w:t>
      </w:r>
      <w:r>
        <w:t>次，作为区域环境本底值</w:t>
      </w:r>
      <w:r>
        <w:rPr>
          <w:rFonts w:hint="eastAsia"/>
        </w:rPr>
        <w:t>；</w:t>
      </w:r>
    </w:p>
    <w:p w:rsidR="00623CD1" w:rsidRDefault="00E549FE">
      <w:pPr>
        <w:pStyle w:val="af5"/>
      </w:pPr>
      <w:r>
        <w:t>根据额定的常用最大工作条件，调节适当的曝光物理参数</w:t>
      </w:r>
      <w:r>
        <w:rPr>
          <w:rFonts w:hint="eastAsia"/>
        </w:rPr>
        <w:t>；</w:t>
      </w:r>
    </w:p>
    <w:p w:rsidR="00623CD1" w:rsidRDefault="00E549FE">
      <w:pPr>
        <w:pStyle w:val="af5"/>
      </w:pPr>
      <w:r>
        <w:t>监测时应根据射线装置的采集功能，选择适当的曝光物理参数开展监测</w:t>
      </w:r>
      <w:r>
        <w:rPr>
          <w:rFonts w:hint="eastAsia"/>
        </w:rPr>
        <w:t>；</w:t>
      </w:r>
    </w:p>
    <w:p w:rsidR="00623CD1" w:rsidRDefault="00E549FE">
      <w:pPr>
        <w:pStyle w:val="af5"/>
      </w:pPr>
      <w:r>
        <w:t>在普通病房或现场拍片时，尽可能疏散同室患者及周围公众人员</w:t>
      </w:r>
      <w:r>
        <w:rPr>
          <w:rFonts w:hint="eastAsia"/>
        </w:rPr>
        <w:t>；</w:t>
      </w:r>
    </w:p>
    <w:p w:rsidR="00623CD1" w:rsidRDefault="00E549FE">
      <w:pPr>
        <w:pStyle w:val="af5"/>
      </w:pPr>
      <w:r>
        <w:t>对无法疏散的同室患者所在位置、病房四周墙体、上下房间、门外通道（走廊）、工作人员的曝光操作位置等布设监测点位</w:t>
      </w:r>
      <w:r>
        <w:rPr>
          <w:rFonts w:hint="eastAsia"/>
        </w:rPr>
        <w:t>；</w:t>
      </w:r>
    </w:p>
    <w:p w:rsidR="00623CD1" w:rsidRDefault="00E549FE">
      <w:pPr>
        <w:pStyle w:val="af5"/>
      </w:pPr>
      <w:r>
        <w:t>对于剂量率偏高的区域，尽可能选择带有数据存储功能的监测仪器</w:t>
      </w:r>
      <w:r>
        <w:rPr>
          <w:rFonts w:hint="eastAsia"/>
        </w:rPr>
        <w:t>；</w:t>
      </w:r>
    </w:p>
    <w:p w:rsidR="00623CD1" w:rsidRDefault="00E549FE">
      <w:pPr>
        <w:pStyle w:val="af5"/>
      </w:pPr>
      <w:r>
        <w:t>选择能量响应、量程范围合适的监测仪器，射线装置的连续出束时间应大于仪器的响应时间。</w:t>
      </w:r>
    </w:p>
    <w:p w:rsidR="00623CD1" w:rsidRDefault="00E549FE">
      <w:pPr>
        <w:pStyle w:val="affffffffa"/>
      </w:pPr>
      <w:r>
        <w:t>对车载式</w:t>
      </w:r>
      <w:r>
        <w:t>X</w:t>
      </w:r>
      <w:r>
        <w:t>射线装置进行监测时，采用以下方法：</w:t>
      </w:r>
    </w:p>
    <w:p w:rsidR="00623CD1" w:rsidRDefault="00E549FE">
      <w:pPr>
        <w:pStyle w:val="af5"/>
        <w:numPr>
          <w:ilvl w:val="0"/>
          <w:numId w:val="36"/>
        </w:numPr>
      </w:pPr>
      <w:r>
        <w:t>选择额定的常用最大工作条件</w:t>
      </w:r>
      <w:r>
        <w:rPr>
          <w:rFonts w:hint="eastAsia"/>
        </w:rPr>
        <w:t>；</w:t>
      </w:r>
    </w:p>
    <w:p w:rsidR="00623CD1" w:rsidRDefault="00E549FE">
      <w:pPr>
        <w:pStyle w:val="af5"/>
      </w:pPr>
      <w:r>
        <w:t>监测时应根据射线装置的采集功能，选择适当的曝光物理参数开展监测</w:t>
      </w:r>
      <w:r>
        <w:rPr>
          <w:rFonts w:hint="eastAsia"/>
        </w:rPr>
        <w:t>；</w:t>
      </w:r>
    </w:p>
    <w:p w:rsidR="00623CD1" w:rsidRDefault="00E549FE">
      <w:pPr>
        <w:pStyle w:val="af5"/>
      </w:pPr>
      <w:r>
        <w:t>对机房各侧厢壁外表面、防护门、观察窗、操作位等布设监测点位</w:t>
      </w:r>
      <w:r>
        <w:rPr>
          <w:rFonts w:hint="eastAsia"/>
        </w:rPr>
        <w:t>；</w:t>
      </w:r>
    </w:p>
    <w:p w:rsidR="00623CD1" w:rsidRDefault="00E549FE">
      <w:pPr>
        <w:pStyle w:val="af5"/>
      </w:pPr>
      <w:r>
        <w:t>选择能量响应、量程范围合适的监测仪器，射线装置的连续出束时间应大于仪器的响应时间。</w:t>
      </w:r>
    </w:p>
    <w:p w:rsidR="00623CD1" w:rsidRDefault="00E549FE">
      <w:pPr>
        <w:pStyle w:val="affc"/>
        <w:spacing w:before="240" w:after="240"/>
      </w:pPr>
      <w:bookmarkStart w:id="51" w:name="_Toc66524012"/>
      <w:r>
        <w:t>放射治疗类设备应用场所监测</w:t>
      </w:r>
      <w:bookmarkEnd w:id="51"/>
    </w:p>
    <w:p w:rsidR="007C6D01" w:rsidRDefault="007C6D01" w:rsidP="007C6D01">
      <w:pPr>
        <w:pStyle w:val="affd"/>
        <w:spacing w:before="120" w:after="120"/>
        <w:rPr>
          <w:rFonts w:hint="eastAsia"/>
        </w:rPr>
      </w:pPr>
      <w:r>
        <w:t>放射治疗类设备</w:t>
      </w:r>
    </w:p>
    <w:p w:rsidR="00623CD1" w:rsidRDefault="00E549FE">
      <w:pPr>
        <w:pStyle w:val="afffff"/>
        <w:ind w:firstLine="420"/>
      </w:pPr>
      <w:r>
        <w:t>主要包括医用电子直</w:t>
      </w:r>
      <w:r>
        <w:t>线加速器、后装治疗机、</w:t>
      </w:r>
      <w:r>
        <w:t>X</w:t>
      </w:r>
      <w:r>
        <w:t>射线治疗机、钴</w:t>
      </w:r>
      <w:r>
        <w:t>-60</w:t>
      </w:r>
      <w:r>
        <w:t>治疗机、</w:t>
      </w:r>
      <w:r>
        <w:t>γ</w:t>
      </w:r>
      <w:r>
        <w:t>刀等。</w:t>
      </w:r>
    </w:p>
    <w:p w:rsidR="00623CD1" w:rsidRDefault="00E549FE">
      <w:pPr>
        <w:pStyle w:val="affd"/>
        <w:spacing w:before="120" w:after="120"/>
      </w:pPr>
      <w:bookmarkStart w:id="52" w:name="_Toc66524013"/>
      <w:r>
        <w:t>运行前的环境辐射监测</w:t>
      </w:r>
      <w:bookmarkEnd w:id="52"/>
    </w:p>
    <w:p w:rsidR="00623CD1" w:rsidRDefault="00E549FE">
      <w:pPr>
        <w:pStyle w:val="affe"/>
        <w:spacing w:before="120" w:after="120"/>
      </w:pPr>
      <w:r>
        <w:t>监测频次</w:t>
      </w:r>
      <w:r>
        <w:t xml:space="preserve"> </w:t>
      </w:r>
    </w:p>
    <w:p w:rsidR="00623CD1" w:rsidRDefault="00E549FE">
      <w:pPr>
        <w:pStyle w:val="afffff"/>
        <w:ind w:firstLine="420"/>
      </w:pPr>
      <w:r>
        <w:t>运行前监测一次。</w:t>
      </w:r>
    </w:p>
    <w:p w:rsidR="00623CD1" w:rsidRDefault="00E549FE">
      <w:pPr>
        <w:pStyle w:val="affe"/>
        <w:spacing w:before="120" w:after="120"/>
      </w:pPr>
      <w:r>
        <w:t>监测项目</w:t>
      </w:r>
      <w:r>
        <w:t xml:space="preserve"> </w:t>
      </w:r>
    </w:p>
    <w:p w:rsidR="00623CD1" w:rsidRDefault="00E549FE">
      <w:pPr>
        <w:pStyle w:val="afffff"/>
        <w:ind w:firstLine="420"/>
      </w:pPr>
      <w:r>
        <w:t>γ</w:t>
      </w:r>
      <w:r>
        <w:t>辐射空气吸收剂量率，单位</w:t>
      </w:r>
      <w:r>
        <w:t>nGy/h</w:t>
      </w:r>
      <w:r>
        <w:t>。</w:t>
      </w:r>
    </w:p>
    <w:p w:rsidR="00623CD1" w:rsidRDefault="00E549FE">
      <w:pPr>
        <w:pStyle w:val="affe"/>
        <w:spacing w:before="120" w:after="120"/>
      </w:pPr>
      <w:r>
        <w:t>监测方法</w:t>
      </w:r>
      <w:r>
        <w:t xml:space="preserve"> </w:t>
      </w:r>
    </w:p>
    <w:p w:rsidR="00623CD1" w:rsidRDefault="00E549FE">
      <w:pPr>
        <w:pStyle w:val="afffff"/>
        <w:ind w:firstLine="420"/>
      </w:pPr>
      <w:r>
        <w:t>以设备拟建场址为中心，半径</w:t>
      </w:r>
      <w:r>
        <w:t>50</w:t>
      </w:r>
      <w:r>
        <w:rPr>
          <w:rFonts w:hint="eastAsia"/>
          <w:vertAlign w:val="superscript"/>
        </w:rPr>
        <w:t xml:space="preserve"> </w:t>
      </w:r>
      <w:r>
        <w:t>m</w:t>
      </w:r>
      <w:r>
        <w:t>的范围（在无实体边界的项目视具体情况而定，不低于</w:t>
      </w:r>
      <w:r>
        <w:t>100</w:t>
      </w:r>
      <w:r>
        <w:rPr>
          <w:rFonts w:hint="eastAsia"/>
          <w:vertAlign w:val="superscript"/>
        </w:rPr>
        <w:t xml:space="preserve"> </w:t>
      </w:r>
      <w:r>
        <w:t>m</w:t>
      </w:r>
      <w:r>
        <w:t>的范围）内布点，测量</w:t>
      </w:r>
      <w:r>
        <w:t>γ</w:t>
      </w:r>
      <w:r>
        <w:t>辐射空气吸收剂量率。</w:t>
      </w:r>
    </w:p>
    <w:p w:rsidR="00623CD1" w:rsidRDefault="00E549FE">
      <w:pPr>
        <w:pStyle w:val="affe"/>
        <w:spacing w:before="120" w:after="120"/>
      </w:pPr>
      <w:r>
        <w:lastRenderedPageBreak/>
        <w:t>结果评价</w:t>
      </w:r>
    </w:p>
    <w:p w:rsidR="00623CD1" w:rsidRDefault="00E549FE">
      <w:pPr>
        <w:pStyle w:val="afffff"/>
        <w:ind w:firstLine="420"/>
      </w:pPr>
      <w:r>
        <w:t>评价拟建场所的环境辐射环境质量状况。</w:t>
      </w:r>
    </w:p>
    <w:p w:rsidR="00623CD1" w:rsidRDefault="00E549FE">
      <w:pPr>
        <w:pStyle w:val="affd"/>
        <w:spacing w:before="120" w:after="120"/>
      </w:pPr>
      <w:bookmarkStart w:id="53" w:name="_Toc66524014"/>
      <w:r>
        <w:t>运行期间的环境辐射监测</w:t>
      </w:r>
      <w:bookmarkEnd w:id="53"/>
    </w:p>
    <w:p w:rsidR="00623CD1" w:rsidRDefault="00E549FE">
      <w:pPr>
        <w:pStyle w:val="affe"/>
        <w:spacing w:before="120" w:after="120"/>
      </w:pPr>
      <w:r>
        <w:t>监测频次</w:t>
      </w:r>
      <w:r>
        <w:t xml:space="preserve"> </w:t>
      </w:r>
    </w:p>
    <w:p w:rsidR="00623CD1" w:rsidRDefault="00E549FE">
      <w:pPr>
        <w:pStyle w:val="afffff"/>
        <w:ind w:firstLine="420"/>
      </w:pPr>
      <w:r>
        <w:t>设备运行期间，每年一次。</w:t>
      </w:r>
    </w:p>
    <w:p w:rsidR="00623CD1" w:rsidRDefault="00E549FE">
      <w:pPr>
        <w:pStyle w:val="affe"/>
        <w:spacing w:before="120" w:after="120"/>
      </w:pPr>
      <w:r>
        <w:t>监测项目</w:t>
      </w:r>
      <w:r>
        <w:t xml:space="preserve"> </w:t>
      </w:r>
    </w:p>
    <w:p w:rsidR="00623CD1" w:rsidRDefault="00E549FE">
      <w:pPr>
        <w:pStyle w:val="afffff"/>
        <w:ind w:firstLine="420"/>
      </w:pPr>
      <w:r>
        <w:t>周围剂量当量率，</w:t>
      </w:r>
      <w:r>
        <w:t>nSv/h</w:t>
      </w:r>
      <w:r>
        <w:t>。</w:t>
      </w:r>
    </w:p>
    <w:p w:rsidR="00623CD1" w:rsidRDefault="00E549FE">
      <w:pPr>
        <w:pStyle w:val="affe"/>
        <w:spacing w:before="120" w:after="120"/>
      </w:pPr>
      <w:r>
        <w:t>监测方法</w:t>
      </w:r>
    </w:p>
    <w:p w:rsidR="00623CD1" w:rsidRDefault="00E549FE">
      <w:pPr>
        <w:pStyle w:val="affffffffa"/>
      </w:pPr>
      <w:r>
        <w:t>放射性核素治疗设备</w:t>
      </w:r>
      <w:r>
        <w:rPr>
          <w:rFonts w:hint="eastAsia"/>
        </w:rPr>
        <w:t>：</w:t>
      </w:r>
    </w:p>
    <w:p w:rsidR="00623CD1" w:rsidRDefault="00E549FE">
      <w:pPr>
        <w:pStyle w:val="af5"/>
        <w:numPr>
          <w:ilvl w:val="0"/>
          <w:numId w:val="37"/>
        </w:numPr>
      </w:pPr>
      <w:r>
        <w:t>在设备出束治疗前，在远离设备位置的机房周围选择</w:t>
      </w:r>
      <w:r>
        <w:t>1</w:t>
      </w:r>
      <w:r>
        <w:t>个点位，测量</w:t>
      </w:r>
      <w:r>
        <w:t>10</w:t>
      </w:r>
      <w:r>
        <w:t>次，作为区域环境本底值</w:t>
      </w:r>
      <w:r>
        <w:rPr>
          <w:rFonts w:hint="eastAsia"/>
        </w:rPr>
        <w:t>；</w:t>
      </w:r>
    </w:p>
    <w:p w:rsidR="00623CD1" w:rsidRDefault="00E549FE">
      <w:pPr>
        <w:pStyle w:val="af5"/>
      </w:pPr>
      <w:r>
        <w:t>在储源状态下，关注机房内的区域：贮源器附近区域、治疗前医生操作站位</w:t>
      </w:r>
      <w:r>
        <w:rPr>
          <w:rFonts w:hint="eastAsia"/>
        </w:rPr>
        <w:t>；</w:t>
      </w:r>
    </w:p>
    <w:p w:rsidR="00623CD1" w:rsidRDefault="00E549FE">
      <w:pPr>
        <w:pStyle w:val="af5"/>
      </w:pPr>
      <w:r>
        <w:t>在出源照射状态下，对机房外围人员可达位置进行巡测</w:t>
      </w:r>
      <w:r>
        <w:rPr>
          <w:rFonts w:hint="eastAsia"/>
        </w:rPr>
        <w:t>；</w:t>
      </w:r>
    </w:p>
    <w:p w:rsidR="00623CD1" w:rsidRDefault="00E549FE">
      <w:pPr>
        <w:pStyle w:val="af5"/>
      </w:pPr>
      <w:r>
        <w:t>关注机房外围的重点区域：四周墙体、上下房间、地面、控制室、防护门外及缝隙处、线缆洞口、通排风口以及可能受到辐射影响的人员可达位置</w:t>
      </w:r>
      <w:r>
        <w:rPr>
          <w:rFonts w:hint="eastAsia"/>
        </w:rPr>
        <w:t>；</w:t>
      </w:r>
    </w:p>
    <w:p w:rsidR="00623CD1" w:rsidRDefault="00E549FE">
      <w:pPr>
        <w:pStyle w:val="af5"/>
      </w:pPr>
      <w:r>
        <w:t>机房外的监测点距墙体或防护门距离为</w:t>
      </w:r>
      <w:r>
        <w:t>30</w:t>
      </w:r>
      <w:r>
        <w:rPr>
          <w:rFonts w:hint="eastAsia"/>
          <w:vertAlign w:val="superscript"/>
        </w:rPr>
        <w:t xml:space="preserve"> </w:t>
      </w:r>
      <w:r>
        <w:t>cm</w:t>
      </w:r>
      <w:r>
        <w:t>，距离地面高度为</w:t>
      </w:r>
      <w:r>
        <w:t>130</w:t>
      </w:r>
      <w:r>
        <w:rPr>
          <w:rFonts w:hint="eastAsia"/>
          <w:vertAlign w:val="superscript"/>
        </w:rPr>
        <w:t xml:space="preserve"> </w:t>
      </w:r>
      <w:r>
        <w:t>cm</w:t>
      </w:r>
      <w:r>
        <w:t>，机房上方监测点距下楼面</w:t>
      </w:r>
      <w:r>
        <w:t>100</w:t>
      </w:r>
      <w:r>
        <w:rPr>
          <w:rFonts w:hint="eastAsia"/>
          <w:vertAlign w:val="superscript"/>
        </w:rPr>
        <w:t xml:space="preserve"> </w:t>
      </w:r>
      <w:r>
        <w:t>cm</w:t>
      </w:r>
      <w:r>
        <w:t>，机房地面下方监测点为距上楼面</w:t>
      </w:r>
      <w:r>
        <w:t>170</w:t>
      </w:r>
      <w:r>
        <w:rPr>
          <w:rFonts w:hint="eastAsia"/>
          <w:vertAlign w:val="superscript"/>
        </w:rPr>
        <w:t xml:space="preserve"> </w:t>
      </w:r>
      <w:r>
        <w:t>cm</w:t>
      </w:r>
      <w:r>
        <w:rPr>
          <w:rFonts w:hint="eastAsia"/>
        </w:rPr>
        <w:t>；</w:t>
      </w:r>
    </w:p>
    <w:p w:rsidR="00623CD1" w:rsidRDefault="00E549FE">
      <w:pPr>
        <w:pStyle w:val="af5"/>
      </w:pPr>
      <w:r>
        <w:t>γ</w:t>
      </w:r>
      <w:r>
        <w:t>辐射剂量率的监测结果以周围剂量当量率给出</w:t>
      </w:r>
      <w:r>
        <w:rPr>
          <w:rFonts w:hint="eastAsia"/>
        </w:rPr>
        <w:t>；含中子源的设备增加中子剂量当量率</w:t>
      </w:r>
      <w:r>
        <w:t>。</w:t>
      </w:r>
    </w:p>
    <w:p w:rsidR="00623CD1" w:rsidRDefault="00E549FE">
      <w:pPr>
        <w:pStyle w:val="affffffffa"/>
      </w:pPr>
      <w:r>
        <w:t>人工加速治疗设备</w:t>
      </w:r>
      <w:r>
        <w:rPr>
          <w:rFonts w:hint="eastAsia"/>
        </w:rPr>
        <w:t>：</w:t>
      </w:r>
    </w:p>
    <w:p w:rsidR="00623CD1" w:rsidRDefault="00E549FE">
      <w:pPr>
        <w:pStyle w:val="af5"/>
        <w:numPr>
          <w:ilvl w:val="0"/>
          <w:numId w:val="38"/>
        </w:numPr>
      </w:pPr>
      <w:r>
        <w:t>在设备出束工作前，在机房周围选择</w:t>
      </w:r>
      <w:r>
        <w:t>1</w:t>
      </w:r>
      <w:r>
        <w:t>个点位，测量</w:t>
      </w:r>
      <w:r>
        <w:t>10</w:t>
      </w:r>
      <w:r>
        <w:t>次，作为区域环境本底值</w:t>
      </w:r>
      <w:r>
        <w:rPr>
          <w:rFonts w:hint="eastAsia"/>
        </w:rPr>
        <w:t>；</w:t>
      </w:r>
    </w:p>
    <w:p w:rsidR="00623CD1" w:rsidRDefault="00E549FE">
      <w:pPr>
        <w:pStyle w:val="af5"/>
      </w:pPr>
      <w:r>
        <w:t>设备应设定在</w:t>
      </w:r>
      <w:r>
        <w:t>X</w:t>
      </w:r>
      <w:r>
        <w:t>射线照射状态，并处于可选的最高</w:t>
      </w:r>
      <w:r>
        <w:t>MeV</w:t>
      </w:r>
      <w:r>
        <w:t>、等中心处的最大照射野、等中心处的常用最高剂量率</w:t>
      </w:r>
      <w:r>
        <w:rPr>
          <w:rFonts w:hint="eastAsia"/>
        </w:rPr>
        <w:t>；</w:t>
      </w:r>
    </w:p>
    <w:p w:rsidR="00623CD1" w:rsidRDefault="00E549FE">
      <w:pPr>
        <w:pStyle w:val="af5"/>
      </w:pPr>
      <w:r>
        <w:t>在开机正常运行时，对机房外围人员可达位置进行巡测</w:t>
      </w:r>
      <w:r>
        <w:rPr>
          <w:rFonts w:hint="eastAsia"/>
        </w:rPr>
        <w:t>；</w:t>
      </w:r>
    </w:p>
    <w:p w:rsidR="00623CD1" w:rsidRDefault="00E549FE">
      <w:pPr>
        <w:pStyle w:val="af5"/>
      </w:pPr>
      <w:r>
        <w:t>在开机正常运行时，关注机房外围的重点区域：四周墙体、上下房间、地面、控制室、防护门外及缝隙处、线缆洞口、通排风口以及可能受到辐射影响的人员可达位置</w:t>
      </w:r>
      <w:r>
        <w:rPr>
          <w:rFonts w:hint="eastAsia"/>
        </w:rPr>
        <w:t>；</w:t>
      </w:r>
    </w:p>
    <w:p w:rsidR="00623CD1" w:rsidRDefault="00E549FE">
      <w:pPr>
        <w:pStyle w:val="af5"/>
      </w:pPr>
      <w:r>
        <w:t>如设备的有用线束可以朝多个方向，</w:t>
      </w:r>
      <w:r>
        <w:t>应尽可能选择多个朝向进行监测</w:t>
      </w:r>
      <w:r>
        <w:rPr>
          <w:rFonts w:hint="eastAsia"/>
        </w:rPr>
        <w:t>；</w:t>
      </w:r>
    </w:p>
    <w:p w:rsidR="00623CD1" w:rsidRDefault="00E549FE">
      <w:pPr>
        <w:pStyle w:val="af5"/>
      </w:pPr>
      <w:r>
        <w:t>机房外的监测点距墙体或防护门距离为</w:t>
      </w:r>
      <w:r>
        <w:t>30</w:t>
      </w:r>
      <w:r>
        <w:rPr>
          <w:rFonts w:hint="eastAsia"/>
          <w:vertAlign w:val="superscript"/>
        </w:rPr>
        <w:t xml:space="preserve"> </w:t>
      </w:r>
      <w:r>
        <w:t>cm</w:t>
      </w:r>
      <w:r>
        <w:t>，距离地面高度为</w:t>
      </w:r>
      <w:r>
        <w:t>130</w:t>
      </w:r>
      <w:r>
        <w:rPr>
          <w:rFonts w:hint="eastAsia"/>
          <w:vertAlign w:val="superscript"/>
        </w:rPr>
        <w:t xml:space="preserve"> </w:t>
      </w:r>
      <w:r>
        <w:t>cm</w:t>
      </w:r>
      <w:r>
        <w:t>，机房上方监测点距下楼面</w:t>
      </w:r>
      <w:r>
        <w:t>100</w:t>
      </w:r>
      <w:r>
        <w:rPr>
          <w:rFonts w:hint="eastAsia"/>
          <w:vertAlign w:val="superscript"/>
        </w:rPr>
        <w:t xml:space="preserve"> </w:t>
      </w:r>
      <w:r>
        <w:t>cm</w:t>
      </w:r>
      <w:r>
        <w:t>，机房地面下方监测点为距上楼面</w:t>
      </w:r>
      <w:r>
        <w:t>170</w:t>
      </w:r>
      <w:r>
        <w:rPr>
          <w:rFonts w:hint="eastAsia"/>
          <w:vertAlign w:val="superscript"/>
        </w:rPr>
        <w:t xml:space="preserve"> </w:t>
      </w:r>
      <w:r>
        <w:t>cm</w:t>
      </w:r>
      <w:r>
        <w:rPr>
          <w:rFonts w:hint="eastAsia"/>
        </w:rPr>
        <w:t>；</w:t>
      </w:r>
    </w:p>
    <w:p w:rsidR="00623CD1" w:rsidRDefault="00E549FE">
      <w:pPr>
        <w:pStyle w:val="af5"/>
      </w:pPr>
      <w:r>
        <w:t>在设备停机结束治疗后，每隔</w:t>
      </w:r>
      <w:r>
        <w:t>5</w:t>
      </w:r>
      <w:r>
        <w:rPr>
          <w:rFonts w:hint="eastAsia"/>
          <w:vertAlign w:val="superscript"/>
        </w:rPr>
        <w:t xml:space="preserve"> </w:t>
      </w:r>
      <w:r>
        <w:t>min</w:t>
      </w:r>
      <w:r>
        <w:t>，关注机房内治疗后医生操作站位</w:t>
      </w:r>
      <w:r>
        <w:rPr>
          <w:rFonts w:hint="eastAsia"/>
        </w:rPr>
        <w:t>；</w:t>
      </w:r>
    </w:p>
    <w:p w:rsidR="00623CD1" w:rsidRDefault="00E549FE">
      <w:pPr>
        <w:pStyle w:val="af5"/>
      </w:pPr>
      <w:r>
        <w:t>γ</w:t>
      </w:r>
      <w:r>
        <w:t>辐射剂量率的监测结果以周围剂量当量率给出</w:t>
      </w:r>
      <w:r>
        <w:rPr>
          <w:rFonts w:hint="eastAsia"/>
        </w:rPr>
        <w:t>，</w:t>
      </w:r>
      <w:r>
        <w:rPr>
          <w:rFonts w:hint="eastAsia"/>
        </w:rPr>
        <w:t>nSv/h</w:t>
      </w:r>
      <w:r>
        <w:rPr>
          <w:rFonts w:hint="eastAsia"/>
        </w:rPr>
        <w:t>；</w:t>
      </w:r>
    </w:p>
    <w:p w:rsidR="00623CD1" w:rsidRDefault="00E549FE">
      <w:pPr>
        <w:pStyle w:val="af5"/>
      </w:pPr>
      <w:r>
        <w:t>X</w:t>
      </w:r>
      <w:r>
        <w:t>射线大于等于</w:t>
      </w:r>
      <w:r>
        <w:t>10</w:t>
      </w:r>
      <w:r>
        <w:rPr>
          <w:rFonts w:hint="eastAsia"/>
          <w:vertAlign w:val="superscript"/>
        </w:rPr>
        <w:t xml:space="preserve"> </w:t>
      </w:r>
      <w:r>
        <w:t>MeV</w:t>
      </w:r>
      <w:r>
        <w:t>时，应开展中子剂量当量率的监测</w:t>
      </w:r>
      <w:r>
        <w:rPr>
          <w:rFonts w:hint="eastAsia"/>
        </w:rPr>
        <w:t>；</w:t>
      </w:r>
    </w:p>
    <w:p w:rsidR="00623CD1" w:rsidRDefault="00E549FE">
      <w:pPr>
        <w:pStyle w:val="af5"/>
      </w:pPr>
      <w:r>
        <w:t>射线装置的连续出束时间应大于仪器响应时间</w:t>
      </w:r>
      <w:r>
        <w:rPr>
          <w:rFonts w:hint="eastAsia"/>
        </w:rPr>
        <w:t>；</w:t>
      </w:r>
    </w:p>
    <w:p w:rsidR="00623CD1" w:rsidRDefault="00E549FE">
      <w:pPr>
        <w:pStyle w:val="af5"/>
      </w:pPr>
      <w:r>
        <w:t>如监测时未能达到额定的设计条件，应在监测结果中予以说明。</w:t>
      </w:r>
    </w:p>
    <w:p w:rsidR="00623CD1" w:rsidRDefault="00E549FE">
      <w:pPr>
        <w:pStyle w:val="affe"/>
        <w:spacing w:before="120" w:after="120"/>
      </w:pPr>
      <w:r>
        <w:t>结果评价</w:t>
      </w:r>
    </w:p>
    <w:p w:rsidR="00623CD1" w:rsidRDefault="00E549FE">
      <w:pPr>
        <w:pStyle w:val="afffff"/>
        <w:ind w:firstLine="420"/>
      </w:pPr>
      <w:r>
        <w:t>机房屏蔽体外表面</w:t>
      </w:r>
      <w:r>
        <w:t>30</w:t>
      </w:r>
      <w:r>
        <w:rPr>
          <w:rFonts w:hint="eastAsia"/>
          <w:vertAlign w:val="superscript"/>
        </w:rPr>
        <w:t xml:space="preserve"> </w:t>
      </w:r>
      <w:r>
        <w:t>cm</w:t>
      </w:r>
      <w:r>
        <w:t>外，周围剂量当量率控制目标值应不大于</w:t>
      </w:r>
      <w:r>
        <w:t>2.5</w:t>
      </w:r>
      <w:r>
        <w:t>μ</w:t>
      </w:r>
      <w:r>
        <w:t>Sv/h</w:t>
      </w:r>
      <w:r>
        <w:t>。</w:t>
      </w:r>
    </w:p>
    <w:p w:rsidR="00623CD1" w:rsidRDefault="00E549FE">
      <w:pPr>
        <w:pStyle w:val="affd"/>
        <w:spacing w:before="120" w:after="120"/>
      </w:pPr>
      <w:bookmarkStart w:id="54" w:name="_Toc66524015"/>
      <w:r>
        <w:t>退役后的环境辐射监测</w:t>
      </w:r>
      <w:bookmarkEnd w:id="54"/>
    </w:p>
    <w:p w:rsidR="00623CD1" w:rsidRDefault="00E549FE">
      <w:pPr>
        <w:pStyle w:val="affe"/>
        <w:spacing w:before="120" w:after="120"/>
      </w:pPr>
      <w:r>
        <w:t>监测时间与频次</w:t>
      </w:r>
    </w:p>
    <w:p w:rsidR="00623CD1" w:rsidRDefault="00E549FE">
      <w:pPr>
        <w:pStyle w:val="afffff"/>
        <w:ind w:firstLine="420"/>
      </w:pPr>
      <w:r>
        <w:t xml:space="preserve"> </w:t>
      </w:r>
      <w:r>
        <w:t>终结运行后产生放射性污染的射线装置</w:t>
      </w:r>
      <w:r>
        <w:rPr>
          <w:rFonts w:hint="eastAsia"/>
        </w:rPr>
        <w:t>，</w:t>
      </w:r>
      <w:r>
        <w:t>退役后监测一次。</w:t>
      </w:r>
    </w:p>
    <w:p w:rsidR="00623CD1" w:rsidRDefault="00E549FE">
      <w:pPr>
        <w:pStyle w:val="affe"/>
        <w:spacing w:before="120" w:after="120"/>
      </w:pPr>
      <w:r>
        <w:t>监测项目</w:t>
      </w:r>
      <w:r>
        <w:t xml:space="preserve"> </w:t>
      </w:r>
    </w:p>
    <w:p w:rsidR="00623CD1" w:rsidRDefault="00E549FE">
      <w:pPr>
        <w:pStyle w:val="afffff"/>
        <w:ind w:firstLine="420"/>
      </w:pPr>
      <w:r>
        <w:t>γ</w:t>
      </w:r>
      <w:r>
        <w:t>辐射空气吸收剂量率，单位</w:t>
      </w:r>
      <w:r>
        <w:t>nGy/h</w:t>
      </w:r>
      <w:r>
        <w:t>。</w:t>
      </w:r>
    </w:p>
    <w:p w:rsidR="00623CD1" w:rsidRDefault="00E549FE">
      <w:pPr>
        <w:pStyle w:val="affe"/>
        <w:spacing w:before="120" w:after="120"/>
      </w:pPr>
      <w:r>
        <w:lastRenderedPageBreak/>
        <w:t>监测方法</w:t>
      </w:r>
      <w:r>
        <w:t xml:space="preserve"> </w:t>
      </w:r>
    </w:p>
    <w:p w:rsidR="00623CD1" w:rsidRDefault="00E549FE">
      <w:pPr>
        <w:pStyle w:val="afffff"/>
        <w:ind w:firstLine="420"/>
      </w:pPr>
      <w:r>
        <w:t>以射线装置的</w:t>
      </w:r>
      <w:r>
        <w:rPr>
          <w:rFonts w:hint="eastAsia"/>
        </w:rPr>
        <w:t>退役</w:t>
      </w:r>
      <w:r>
        <w:t>场址为中心，半径</w:t>
      </w:r>
      <w:r>
        <w:t>50</w:t>
      </w:r>
      <w:r>
        <w:rPr>
          <w:rFonts w:hint="eastAsia"/>
          <w:vertAlign w:val="superscript"/>
        </w:rPr>
        <w:t xml:space="preserve"> </w:t>
      </w:r>
      <w:r>
        <w:t>m</w:t>
      </w:r>
      <w:r>
        <w:t>的范围（在无实体边界的项目视具体情况而定，不低于</w:t>
      </w:r>
      <w:r>
        <w:t>100</w:t>
      </w:r>
      <w:r>
        <w:rPr>
          <w:rFonts w:hint="eastAsia"/>
          <w:vertAlign w:val="superscript"/>
        </w:rPr>
        <w:t xml:space="preserve"> </w:t>
      </w:r>
      <w:r>
        <w:t>m</w:t>
      </w:r>
      <w:r>
        <w:t>的范围）内布点，测量</w:t>
      </w:r>
      <w:r>
        <w:t>γ</w:t>
      </w:r>
      <w:r>
        <w:t>辐射空气吸收剂量率。</w:t>
      </w:r>
    </w:p>
    <w:p w:rsidR="00623CD1" w:rsidRDefault="00E549FE">
      <w:pPr>
        <w:pStyle w:val="affe"/>
        <w:spacing w:before="120" w:after="120"/>
      </w:pPr>
      <w:r>
        <w:t>结果评价</w:t>
      </w:r>
    </w:p>
    <w:p w:rsidR="00623CD1" w:rsidRDefault="00E549FE">
      <w:pPr>
        <w:pStyle w:val="afffff"/>
        <w:ind w:firstLine="420"/>
      </w:pPr>
      <w:r>
        <w:t>评价该场所的环境辐射环境质量状况。</w:t>
      </w:r>
    </w:p>
    <w:p w:rsidR="00623CD1" w:rsidRDefault="00E549FE">
      <w:pPr>
        <w:pStyle w:val="affc"/>
        <w:spacing w:before="240" w:after="240"/>
      </w:pPr>
      <w:bookmarkStart w:id="55" w:name="_Toc66524016"/>
      <w:r>
        <w:t>核医学科场所监测</w:t>
      </w:r>
      <w:bookmarkEnd w:id="55"/>
    </w:p>
    <w:p w:rsidR="002554BE" w:rsidRDefault="002554BE" w:rsidP="002554BE">
      <w:pPr>
        <w:pStyle w:val="affd"/>
        <w:spacing w:before="120" w:after="120"/>
        <w:rPr>
          <w:rFonts w:hint="eastAsia"/>
        </w:rPr>
      </w:pPr>
      <w:r>
        <w:t>核医学科场所</w:t>
      </w:r>
    </w:p>
    <w:p w:rsidR="00623CD1" w:rsidRDefault="00E549FE">
      <w:pPr>
        <w:pStyle w:val="afffff"/>
        <w:ind w:firstLine="420"/>
      </w:pPr>
      <w:r>
        <w:rPr>
          <w:rFonts w:hint="eastAsia"/>
        </w:rPr>
        <w:t>核医学科的密封放射性同位素、非密封</w:t>
      </w:r>
      <w:r>
        <w:t>放射性同位素与射线装置</w:t>
      </w:r>
      <w:r>
        <w:rPr>
          <w:rFonts w:hint="eastAsia"/>
        </w:rPr>
        <w:t>应用场所。</w:t>
      </w:r>
    </w:p>
    <w:p w:rsidR="00623CD1" w:rsidRDefault="00E549FE">
      <w:pPr>
        <w:pStyle w:val="affd"/>
        <w:spacing w:before="120" w:after="120"/>
      </w:pPr>
      <w:bookmarkStart w:id="56" w:name="_Toc66524017"/>
      <w:r>
        <w:t>运行前的环境辐射</w:t>
      </w:r>
      <w:r>
        <w:t>监测</w:t>
      </w:r>
      <w:bookmarkEnd w:id="56"/>
    </w:p>
    <w:p w:rsidR="00623CD1" w:rsidRDefault="00E549FE">
      <w:pPr>
        <w:pStyle w:val="affe"/>
        <w:spacing w:before="120" w:after="120"/>
      </w:pPr>
      <w:r>
        <w:t>监测频次</w:t>
      </w:r>
      <w:r>
        <w:t xml:space="preserve"> </w:t>
      </w:r>
    </w:p>
    <w:p w:rsidR="00623CD1" w:rsidRDefault="00E549FE">
      <w:pPr>
        <w:pStyle w:val="afffff"/>
        <w:ind w:firstLine="420"/>
      </w:pPr>
      <w:r>
        <w:t>运行前监测一次。</w:t>
      </w:r>
    </w:p>
    <w:p w:rsidR="00623CD1" w:rsidRDefault="00E549FE">
      <w:pPr>
        <w:pStyle w:val="affe"/>
        <w:spacing w:before="120" w:after="120"/>
      </w:pPr>
      <w:r>
        <w:t>监测项目</w:t>
      </w:r>
    </w:p>
    <w:p w:rsidR="00623CD1" w:rsidRDefault="00E549FE">
      <w:pPr>
        <w:pStyle w:val="afffff"/>
        <w:ind w:firstLine="420"/>
      </w:pPr>
      <w:r>
        <w:t xml:space="preserve"> </w:t>
      </w:r>
      <w:r>
        <w:t>γ</w:t>
      </w:r>
      <w:r>
        <w:t>辐射空气吸收剂量率，单位</w:t>
      </w:r>
      <w:r>
        <w:t>nGy/h</w:t>
      </w:r>
      <w:r>
        <w:t>。</w:t>
      </w:r>
    </w:p>
    <w:p w:rsidR="00623CD1" w:rsidRDefault="00E549FE">
      <w:pPr>
        <w:pStyle w:val="affe"/>
        <w:spacing w:before="120" w:after="120"/>
      </w:pPr>
      <w:r>
        <w:t>监测方法</w:t>
      </w:r>
    </w:p>
    <w:p w:rsidR="00623CD1" w:rsidRDefault="00E549FE">
      <w:pPr>
        <w:pStyle w:val="afffff"/>
        <w:ind w:firstLine="420"/>
      </w:pPr>
      <w:r>
        <w:t xml:space="preserve"> </w:t>
      </w:r>
      <w:r>
        <w:t>以</w:t>
      </w:r>
      <w:r>
        <w:rPr>
          <w:rFonts w:hint="eastAsia"/>
        </w:rPr>
        <w:t>核技术利用项目</w:t>
      </w:r>
      <w:r>
        <w:t>的拟建场址为中心，半径</w:t>
      </w:r>
      <w:r>
        <w:t>50</w:t>
      </w:r>
      <w:r>
        <w:rPr>
          <w:rFonts w:hint="eastAsia"/>
          <w:vertAlign w:val="superscript"/>
        </w:rPr>
        <w:t xml:space="preserve"> </w:t>
      </w:r>
      <w:r>
        <w:t>m</w:t>
      </w:r>
      <w:r>
        <w:t>的范围（在无实体边界的项目视具体情况而定，不低于</w:t>
      </w:r>
      <w:r>
        <w:t>100</w:t>
      </w:r>
      <w:r>
        <w:rPr>
          <w:rFonts w:hint="eastAsia"/>
          <w:vertAlign w:val="superscript"/>
        </w:rPr>
        <w:t xml:space="preserve"> </w:t>
      </w:r>
      <w:r>
        <w:t>m</w:t>
      </w:r>
      <w:r>
        <w:t>的范围）内布点，测量</w:t>
      </w:r>
      <w:r>
        <w:t>γ</w:t>
      </w:r>
      <w:r>
        <w:t>辐射空气吸收剂量率。</w:t>
      </w:r>
    </w:p>
    <w:p w:rsidR="00623CD1" w:rsidRDefault="00E549FE">
      <w:pPr>
        <w:pStyle w:val="affe"/>
        <w:spacing w:before="120" w:after="120"/>
      </w:pPr>
      <w:r>
        <w:t>结果评价</w:t>
      </w:r>
    </w:p>
    <w:p w:rsidR="00623CD1" w:rsidRDefault="00E549FE">
      <w:pPr>
        <w:pStyle w:val="afffff"/>
        <w:ind w:firstLine="420"/>
      </w:pPr>
      <w:r>
        <w:t xml:space="preserve"> </w:t>
      </w:r>
      <w:r>
        <w:rPr>
          <w:rFonts w:hint="eastAsia"/>
        </w:rPr>
        <w:t>根据监测结果，</w:t>
      </w:r>
      <w:r>
        <w:t>评价拟建场所的环境辐射环境质量状况。</w:t>
      </w:r>
    </w:p>
    <w:p w:rsidR="00623CD1" w:rsidRDefault="00E549FE">
      <w:pPr>
        <w:pStyle w:val="affd"/>
        <w:spacing w:before="120" w:after="120"/>
      </w:pPr>
      <w:bookmarkStart w:id="57" w:name="_Toc66524018"/>
      <w:r>
        <w:t>运行期间的环境辐射监测</w:t>
      </w:r>
      <w:bookmarkEnd w:id="57"/>
    </w:p>
    <w:p w:rsidR="00623CD1" w:rsidRDefault="00E549FE">
      <w:pPr>
        <w:pStyle w:val="affe"/>
        <w:spacing w:before="120" w:after="120"/>
      </w:pPr>
      <w:r>
        <w:rPr>
          <w:rFonts w:hint="eastAsia"/>
        </w:rPr>
        <w:t>密封放射性同位素</w:t>
      </w:r>
      <w:r>
        <w:t>应用场所</w:t>
      </w:r>
    </w:p>
    <w:p w:rsidR="00623CD1" w:rsidRDefault="00E549FE">
      <w:pPr>
        <w:pStyle w:val="afff"/>
        <w:spacing w:before="120" w:after="120"/>
      </w:pPr>
      <w:r>
        <w:t>测量方法</w:t>
      </w:r>
    </w:p>
    <w:p w:rsidR="00623CD1" w:rsidRDefault="00E549FE">
      <w:pPr>
        <w:pStyle w:val="afff0"/>
        <w:spacing w:before="120" w:after="120"/>
      </w:pPr>
      <w:r>
        <w:t>贮存状态</w:t>
      </w:r>
    </w:p>
    <w:p w:rsidR="00623CD1" w:rsidRDefault="00E549FE">
      <w:pPr>
        <w:pStyle w:val="afffff"/>
        <w:ind w:firstLine="420"/>
      </w:pPr>
      <w:r>
        <w:t>在密封放射源贮存场所及相邻房间的区域进行监测布点，点位包括贮源箱外表面</w:t>
      </w:r>
      <w:r>
        <w:t>5</w:t>
      </w:r>
      <w:r>
        <w:rPr>
          <w:rFonts w:hint="eastAsia"/>
          <w:vertAlign w:val="superscript"/>
        </w:rPr>
        <w:t xml:space="preserve"> </w:t>
      </w:r>
      <w:r>
        <w:t>cm</w:t>
      </w:r>
      <w:r>
        <w:t>、距贮源箱外</w:t>
      </w:r>
      <w:r>
        <w:t>1</w:t>
      </w:r>
      <w:r>
        <w:rPr>
          <w:rFonts w:hint="eastAsia"/>
          <w:vertAlign w:val="superscript"/>
        </w:rPr>
        <w:t xml:space="preserve"> </w:t>
      </w:r>
      <w:r>
        <w:t>m</w:t>
      </w:r>
      <w:r>
        <w:t>、贮存室中央、贮存室门口、相邻房间内等。</w:t>
      </w:r>
    </w:p>
    <w:p w:rsidR="00623CD1" w:rsidRDefault="00E549FE">
      <w:pPr>
        <w:pStyle w:val="afff0"/>
        <w:spacing w:before="120" w:after="120"/>
      </w:pPr>
      <w:r>
        <w:t>正常使用</w:t>
      </w:r>
    </w:p>
    <w:p w:rsidR="00623CD1" w:rsidRDefault="00E549FE">
      <w:pPr>
        <w:pStyle w:val="afffff"/>
        <w:ind w:firstLine="420"/>
      </w:pPr>
      <w:r>
        <w:t>在密封放射源使用场所及相邻房间的区域进行监测布点，点位包括密封放射源表面</w:t>
      </w:r>
      <w:r>
        <w:t>5</w:t>
      </w:r>
      <w:r>
        <w:rPr>
          <w:rFonts w:hint="eastAsia"/>
          <w:vertAlign w:val="superscript"/>
        </w:rPr>
        <w:t xml:space="preserve"> </w:t>
      </w:r>
      <w:r>
        <w:t>cm</w:t>
      </w:r>
      <w:r>
        <w:t>、距密封放射源</w:t>
      </w:r>
      <w:r>
        <w:t>1</w:t>
      </w:r>
      <w:r>
        <w:rPr>
          <w:rFonts w:hint="eastAsia"/>
          <w:vertAlign w:val="superscript"/>
        </w:rPr>
        <w:t xml:space="preserve"> </w:t>
      </w:r>
      <w:r>
        <w:t>m</w:t>
      </w:r>
      <w:r>
        <w:t>、医生操作位、治疗室门口、相邻房间内等。</w:t>
      </w:r>
    </w:p>
    <w:p w:rsidR="00623CD1" w:rsidRDefault="00E549FE">
      <w:pPr>
        <w:pStyle w:val="afff0"/>
        <w:spacing w:before="120" w:after="120"/>
      </w:pPr>
      <w:r>
        <w:t>定期检查</w:t>
      </w:r>
      <w:r>
        <w:t xml:space="preserve"> </w:t>
      </w:r>
    </w:p>
    <w:p w:rsidR="00623CD1" w:rsidRDefault="00E549FE">
      <w:pPr>
        <w:pStyle w:val="afffff"/>
        <w:ind w:firstLine="420"/>
      </w:pPr>
      <w:r>
        <w:t>对密封放射源产品，应进行表面无</w:t>
      </w:r>
      <w:r>
        <w:rPr>
          <w:rFonts w:hint="eastAsia"/>
        </w:rPr>
        <w:t>玷污</w:t>
      </w:r>
      <w:r>
        <w:t>和无泄漏的监测。使用高度吸湿性的滤纸，沾上酒精擦拭产品表面，测量擦拭材料上的放射性。</w:t>
      </w:r>
    </w:p>
    <w:p w:rsidR="00623CD1" w:rsidRDefault="00E549FE">
      <w:pPr>
        <w:pStyle w:val="afff"/>
        <w:spacing w:before="120" w:after="120"/>
      </w:pPr>
      <w:r>
        <w:t>测量频次</w:t>
      </w:r>
    </w:p>
    <w:p w:rsidR="00623CD1" w:rsidRDefault="00E549FE">
      <w:pPr>
        <w:pStyle w:val="afffff"/>
        <w:ind w:firstLine="420"/>
        <w:rPr>
          <w:rFonts w:hint="eastAsia"/>
        </w:rPr>
      </w:pPr>
      <w:r>
        <w:t>可在核医学科实践过程中监测，每年测量一次。</w:t>
      </w:r>
    </w:p>
    <w:p w:rsidR="002554BE" w:rsidRDefault="002554BE">
      <w:pPr>
        <w:pStyle w:val="afffff"/>
        <w:ind w:firstLine="420"/>
        <w:rPr>
          <w:rFonts w:hint="eastAsia"/>
        </w:rPr>
      </w:pPr>
    </w:p>
    <w:p w:rsidR="002554BE" w:rsidRDefault="002554BE">
      <w:pPr>
        <w:pStyle w:val="afffff"/>
        <w:ind w:firstLine="420"/>
        <w:rPr>
          <w:rFonts w:hint="eastAsia"/>
        </w:rPr>
      </w:pPr>
    </w:p>
    <w:p w:rsidR="002554BE" w:rsidRDefault="002554BE">
      <w:pPr>
        <w:pStyle w:val="afffff"/>
        <w:ind w:firstLine="420"/>
      </w:pPr>
    </w:p>
    <w:p w:rsidR="00623CD1" w:rsidRDefault="00E549FE">
      <w:pPr>
        <w:pStyle w:val="afff"/>
        <w:spacing w:before="120" w:after="120"/>
      </w:pPr>
      <w:r>
        <w:lastRenderedPageBreak/>
        <w:t>测量结果的评价</w:t>
      </w:r>
    </w:p>
    <w:p w:rsidR="00623CD1" w:rsidRDefault="00E549FE">
      <w:pPr>
        <w:pStyle w:val="afffff"/>
        <w:ind w:firstLine="420"/>
      </w:pPr>
      <w:r>
        <w:t>贮存</w:t>
      </w:r>
      <w:r>
        <w:rPr>
          <w:rFonts w:hint="eastAsia"/>
        </w:rPr>
        <w:t>状态</w:t>
      </w:r>
      <w:r>
        <w:t>，核医学科使用的放射源应配备有专用的贮源箱。距离贮源箱表面</w:t>
      </w:r>
      <w:r>
        <w:t>5</w:t>
      </w:r>
      <w:r>
        <w:rPr>
          <w:rFonts w:hint="eastAsia"/>
          <w:vertAlign w:val="superscript"/>
        </w:rPr>
        <w:t xml:space="preserve"> </w:t>
      </w:r>
      <w:r>
        <w:t>cm</w:t>
      </w:r>
      <w:r>
        <w:t>和</w:t>
      </w:r>
      <w:r>
        <w:t>1</w:t>
      </w:r>
      <w:r>
        <w:rPr>
          <w:rFonts w:hint="eastAsia"/>
          <w:vertAlign w:val="superscript"/>
        </w:rPr>
        <w:t xml:space="preserve"> </w:t>
      </w:r>
      <w:r>
        <w:t>m</w:t>
      </w:r>
      <w:r>
        <w:t>处的辐射剂量率不得超过</w:t>
      </w:r>
      <w:r>
        <w:t>10</w:t>
      </w:r>
      <w:r>
        <w:rPr>
          <w:rFonts w:hint="eastAsia"/>
          <w:vertAlign w:val="superscript"/>
        </w:rPr>
        <w:t xml:space="preserve"> </w:t>
      </w:r>
      <w:r>
        <w:t>μ</w:t>
      </w:r>
      <w:r>
        <w:t>S</w:t>
      </w:r>
      <w:r>
        <w:t>v/h</w:t>
      </w:r>
      <w:r>
        <w:t>和</w:t>
      </w:r>
      <w:r>
        <w:t>1</w:t>
      </w:r>
      <w:r>
        <w:rPr>
          <w:rFonts w:hint="eastAsia"/>
          <w:vertAlign w:val="superscript"/>
        </w:rPr>
        <w:t xml:space="preserve"> </w:t>
      </w:r>
      <w:r>
        <w:t>μ</w:t>
      </w:r>
      <w:r>
        <w:t>Sv/h</w:t>
      </w:r>
      <w:r>
        <w:t>。</w:t>
      </w:r>
    </w:p>
    <w:p w:rsidR="00623CD1" w:rsidRDefault="00E549FE">
      <w:pPr>
        <w:pStyle w:val="affe"/>
        <w:spacing w:before="120" w:after="120"/>
      </w:pPr>
      <w:r>
        <w:t>非密封放射源应用场所</w:t>
      </w:r>
    </w:p>
    <w:p w:rsidR="00623CD1" w:rsidRDefault="00E549FE">
      <w:pPr>
        <w:pStyle w:val="afff"/>
        <w:spacing w:before="120" w:after="120"/>
      </w:pPr>
      <w:r>
        <w:t>SPECT/CT</w:t>
      </w:r>
      <w:r>
        <w:rPr>
          <w:rFonts w:hint="eastAsia"/>
        </w:rPr>
        <w:t>检查项目</w:t>
      </w:r>
    </w:p>
    <w:p w:rsidR="00623CD1" w:rsidRDefault="00E549FE">
      <w:pPr>
        <w:pStyle w:val="afff0"/>
        <w:spacing w:before="120" w:after="120"/>
      </w:pPr>
      <w:r>
        <w:rPr>
          <w:rFonts w:hint="eastAsia"/>
        </w:rPr>
        <w:t>外照射监测</w:t>
      </w:r>
    </w:p>
    <w:p w:rsidR="00623CD1" w:rsidRDefault="00E549FE">
      <w:pPr>
        <w:pStyle w:val="afffff"/>
        <w:ind w:firstLine="420"/>
      </w:pPr>
      <w:r>
        <w:rPr>
          <w:rFonts w:hint="eastAsia"/>
        </w:rPr>
        <w:t>监测时段应尽可能覆盖诊断的全过程，包括放射性药物制备（淋洗）</w:t>
      </w:r>
      <w:r>
        <w:t>、标定、分装、</w:t>
      </w:r>
      <w:r>
        <w:rPr>
          <w:rFonts w:hint="eastAsia"/>
        </w:rPr>
        <w:t>转移、</w:t>
      </w:r>
      <w:r>
        <w:t>注射、扫描</w:t>
      </w:r>
      <w:r>
        <w:rPr>
          <w:rFonts w:hint="eastAsia"/>
        </w:rPr>
        <w:t>等全过程。</w:t>
      </w:r>
      <w:r>
        <w:t>监测点位的布设，包括</w:t>
      </w:r>
      <w:r>
        <w:rPr>
          <w:rFonts w:hint="eastAsia"/>
        </w:rPr>
        <w:t>淋洗</w:t>
      </w:r>
      <w:r>
        <w:t>分装设备、医生操作位、</w:t>
      </w:r>
      <w:r>
        <w:rPr>
          <w:rFonts w:hint="eastAsia"/>
        </w:rPr>
        <w:t>转移屏蔽盒、</w:t>
      </w:r>
      <w:r>
        <w:t>注射</w:t>
      </w:r>
      <w:r>
        <w:rPr>
          <w:rFonts w:hint="eastAsia"/>
        </w:rPr>
        <w:t>台（注射车）</w:t>
      </w:r>
      <w:r>
        <w:t>、候诊室、扫描机房、控制室</w:t>
      </w:r>
      <w:r>
        <w:rPr>
          <w:rFonts w:hint="eastAsia"/>
        </w:rPr>
        <w:t>及周围区域</w:t>
      </w:r>
      <w:r>
        <w:t>。监测结果以周围剂量当量率给出，</w:t>
      </w:r>
      <w:r>
        <w:t>nSv/h</w:t>
      </w:r>
      <w:r>
        <w:t>。</w:t>
      </w:r>
    </w:p>
    <w:p w:rsidR="00623CD1" w:rsidRDefault="00E549FE">
      <w:pPr>
        <w:pStyle w:val="afff0"/>
        <w:spacing w:before="120" w:after="120"/>
      </w:pPr>
      <w:r>
        <w:rPr>
          <w:rFonts w:hint="eastAsia"/>
        </w:rPr>
        <w:t>表面污染监测</w:t>
      </w:r>
    </w:p>
    <w:p w:rsidR="00623CD1" w:rsidRDefault="00E549FE">
      <w:pPr>
        <w:pStyle w:val="afffff"/>
        <w:ind w:firstLine="420"/>
      </w:pPr>
      <w:r>
        <w:t>监测点位应包括操作台面、地面、墙壁、工作场所的物品、医护人员手部、防护用品表面等</w:t>
      </w:r>
      <w:r>
        <w:rPr>
          <w:rFonts w:hint="eastAsia"/>
        </w:rPr>
        <w:t>可能受污染的区域。</w:t>
      </w:r>
    </w:p>
    <w:p w:rsidR="00623CD1" w:rsidRDefault="00E549FE">
      <w:pPr>
        <w:pStyle w:val="afff"/>
        <w:spacing w:before="120" w:after="120"/>
      </w:pPr>
      <w:r>
        <w:t>PET/CT</w:t>
      </w:r>
      <w:r>
        <w:rPr>
          <w:rFonts w:hint="eastAsia"/>
        </w:rPr>
        <w:t>检查项目</w:t>
      </w:r>
    </w:p>
    <w:p w:rsidR="00623CD1" w:rsidRDefault="00E549FE">
      <w:pPr>
        <w:pStyle w:val="afff0"/>
        <w:spacing w:before="120" w:after="120"/>
      </w:pPr>
      <w:r>
        <w:rPr>
          <w:rFonts w:hint="eastAsia"/>
        </w:rPr>
        <w:t>外照射监测</w:t>
      </w:r>
    </w:p>
    <w:p w:rsidR="00623CD1" w:rsidRDefault="00E549FE">
      <w:pPr>
        <w:pStyle w:val="afffff"/>
        <w:ind w:firstLine="420"/>
      </w:pPr>
      <w:r>
        <w:rPr>
          <w:rFonts w:hint="eastAsia"/>
        </w:rPr>
        <w:t>监测时段应尽可能覆盖诊断的全过程，包括放射性药物制备</w:t>
      </w:r>
      <w:r>
        <w:t>、标定、分装、</w:t>
      </w:r>
      <w:r>
        <w:rPr>
          <w:rFonts w:hint="eastAsia"/>
        </w:rPr>
        <w:t>转移、</w:t>
      </w:r>
      <w:r>
        <w:t>注射、扫描</w:t>
      </w:r>
      <w:r>
        <w:rPr>
          <w:rFonts w:hint="eastAsia"/>
        </w:rPr>
        <w:t>等全过程。</w:t>
      </w:r>
      <w:r>
        <w:t>监测点位的布设，包括</w:t>
      </w:r>
      <w:r>
        <w:rPr>
          <w:rFonts w:hint="eastAsia"/>
        </w:rPr>
        <w:t>合成</w:t>
      </w:r>
      <w:r>
        <w:t>分装设备、医生操作位、</w:t>
      </w:r>
      <w:r>
        <w:rPr>
          <w:rFonts w:hint="eastAsia"/>
        </w:rPr>
        <w:t>转移屏蔽盒、</w:t>
      </w:r>
      <w:r>
        <w:t>注射</w:t>
      </w:r>
      <w:r>
        <w:rPr>
          <w:rFonts w:hint="eastAsia"/>
        </w:rPr>
        <w:t>台（注射车）</w:t>
      </w:r>
      <w:r>
        <w:t>、候诊室、扫描机房、控制室</w:t>
      </w:r>
      <w:r>
        <w:rPr>
          <w:rFonts w:hint="eastAsia"/>
        </w:rPr>
        <w:t>及周围区域</w:t>
      </w:r>
      <w:r>
        <w:t>。监测结果以周围剂量当量率给出，</w:t>
      </w:r>
      <w:r>
        <w:t>nSv/h</w:t>
      </w:r>
      <w:r>
        <w:t>。</w:t>
      </w:r>
    </w:p>
    <w:p w:rsidR="00623CD1" w:rsidRDefault="00E549FE">
      <w:pPr>
        <w:pStyle w:val="afff0"/>
        <w:spacing w:before="120" w:after="120"/>
      </w:pPr>
      <w:r>
        <w:rPr>
          <w:rFonts w:hint="eastAsia"/>
        </w:rPr>
        <w:t>表面污染监测</w:t>
      </w:r>
    </w:p>
    <w:p w:rsidR="00623CD1" w:rsidRDefault="00E549FE">
      <w:pPr>
        <w:pStyle w:val="afffff"/>
        <w:ind w:firstLine="420"/>
      </w:pPr>
      <w:r>
        <w:t>监测点位应包括操作台面、地面、墙壁、工作场所的物品、医护人员手部、防护用品表面等</w:t>
      </w:r>
      <w:r>
        <w:rPr>
          <w:rFonts w:hint="eastAsia"/>
        </w:rPr>
        <w:t>可能受污染的区域。</w:t>
      </w:r>
    </w:p>
    <w:p w:rsidR="00623CD1" w:rsidRDefault="00E549FE">
      <w:pPr>
        <w:pStyle w:val="afff"/>
        <w:spacing w:before="120" w:after="120"/>
      </w:pPr>
      <w:r>
        <w:rPr>
          <w:rFonts w:hint="eastAsia"/>
        </w:rPr>
        <w:t>碘</w:t>
      </w:r>
      <w:r>
        <w:rPr>
          <w:rFonts w:hint="eastAsia"/>
        </w:rPr>
        <w:t>1</w:t>
      </w:r>
      <w:r>
        <w:t>31</w:t>
      </w:r>
      <w:r>
        <w:rPr>
          <w:rFonts w:hint="eastAsia"/>
        </w:rPr>
        <w:t>治疗项目</w:t>
      </w:r>
    </w:p>
    <w:p w:rsidR="00623CD1" w:rsidRDefault="00E549FE">
      <w:pPr>
        <w:pStyle w:val="afff0"/>
        <w:spacing w:before="120" w:after="120"/>
      </w:pPr>
      <w:r>
        <w:rPr>
          <w:rFonts w:hint="eastAsia"/>
        </w:rPr>
        <w:t>外照射监测</w:t>
      </w:r>
    </w:p>
    <w:p w:rsidR="00623CD1" w:rsidRDefault="00E549FE">
      <w:pPr>
        <w:pStyle w:val="afffff"/>
        <w:ind w:firstLine="420"/>
      </w:pPr>
      <w:r>
        <w:rPr>
          <w:rFonts w:hint="eastAsia"/>
        </w:rPr>
        <w:t>监测时段应尽可能覆盖治疗的全过程，包括</w:t>
      </w:r>
      <w:r>
        <w:t>货包</w:t>
      </w:r>
      <w:r>
        <w:rPr>
          <w:rFonts w:hint="eastAsia"/>
        </w:rPr>
        <w:t>转移</w:t>
      </w:r>
      <w:r>
        <w:t>、贮存、分装、标定、服药、留观或住院</w:t>
      </w:r>
      <w:r>
        <w:rPr>
          <w:rFonts w:hint="eastAsia"/>
        </w:rPr>
        <w:t>等全过程。</w:t>
      </w:r>
      <w:r>
        <w:t>监测点位的布设，包括货包、分</w:t>
      </w:r>
      <w:r>
        <w:t>装设备（自动分装仪、分装柜等）周围、医生操作位、分装室、候诊室</w:t>
      </w:r>
      <w:r>
        <w:rPr>
          <w:rFonts w:hint="eastAsia"/>
        </w:rPr>
        <w:t>及周围区域</w:t>
      </w:r>
      <w:r>
        <w:t>。</w:t>
      </w:r>
    </w:p>
    <w:p w:rsidR="00623CD1" w:rsidRDefault="00E549FE">
      <w:pPr>
        <w:pStyle w:val="afff0"/>
        <w:spacing w:before="120" w:after="120"/>
      </w:pPr>
      <w:r>
        <w:rPr>
          <w:rFonts w:hint="eastAsia"/>
        </w:rPr>
        <w:t>表面污染监测</w:t>
      </w:r>
    </w:p>
    <w:p w:rsidR="00623CD1" w:rsidRDefault="00E549FE">
      <w:pPr>
        <w:pStyle w:val="afffff"/>
        <w:ind w:firstLine="420"/>
      </w:pPr>
      <w:r>
        <w:t>监测点位应包括操作台面、地面、墙壁、工作场所的物品、医护人员手部、防护用品表面等</w:t>
      </w:r>
      <w:r>
        <w:rPr>
          <w:rFonts w:hint="eastAsia"/>
        </w:rPr>
        <w:t>可能受污染的区域。</w:t>
      </w:r>
    </w:p>
    <w:p w:rsidR="00623CD1" w:rsidRDefault="00E549FE">
      <w:pPr>
        <w:pStyle w:val="afff"/>
        <w:spacing w:before="120" w:after="120"/>
      </w:pPr>
      <w:r>
        <w:rPr>
          <w:rFonts w:hint="eastAsia"/>
        </w:rPr>
        <w:t>其他核素治疗项目</w:t>
      </w:r>
    </w:p>
    <w:p w:rsidR="00623CD1" w:rsidRDefault="00E549FE">
      <w:pPr>
        <w:pStyle w:val="afff0"/>
        <w:spacing w:before="120" w:after="120"/>
      </w:pPr>
      <w:r>
        <w:rPr>
          <w:rFonts w:hint="eastAsia"/>
        </w:rPr>
        <w:t>外照射监测</w:t>
      </w:r>
    </w:p>
    <w:p w:rsidR="00623CD1" w:rsidRDefault="00E549FE">
      <w:pPr>
        <w:pStyle w:val="afffff"/>
        <w:ind w:firstLine="420"/>
      </w:pPr>
      <w:r>
        <w:rPr>
          <w:rFonts w:hint="eastAsia"/>
        </w:rPr>
        <w:t>对于其他核素</w:t>
      </w:r>
      <w:r>
        <w:t>治疗项目</w:t>
      </w:r>
      <w:r>
        <w:rPr>
          <w:rFonts w:hint="eastAsia"/>
        </w:rPr>
        <w:t>，监测时段应尽可能覆盖诊断或治疗的全过程。</w:t>
      </w:r>
    </w:p>
    <w:p w:rsidR="00623CD1" w:rsidRDefault="00E549FE">
      <w:pPr>
        <w:pStyle w:val="afff0"/>
        <w:spacing w:before="120" w:after="120"/>
      </w:pPr>
      <w:r>
        <w:rPr>
          <w:rFonts w:hint="eastAsia"/>
        </w:rPr>
        <w:t>表面污染监测</w:t>
      </w:r>
    </w:p>
    <w:p w:rsidR="00623CD1" w:rsidRDefault="00E549FE">
      <w:pPr>
        <w:pStyle w:val="afffff"/>
        <w:ind w:firstLine="420"/>
      </w:pPr>
      <w:r>
        <w:t>监测点位应包括操作台面、地面、墙壁、工作场所的物品、医护人员手部、防护用品表面等</w:t>
      </w:r>
      <w:r>
        <w:rPr>
          <w:rFonts w:hint="eastAsia"/>
        </w:rPr>
        <w:t>可能受污染的区域。</w:t>
      </w:r>
    </w:p>
    <w:p w:rsidR="00623CD1" w:rsidRDefault="00E549FE">
      <w:pPr>
        <w:pStyle w:val="afff"/>
        <w:spacing w:before="120" w:after="120"/>
      </w:pPr>
      <w:r>
        <w:t>监测频次</w:t>
      </w:r>
    </w:p>
    <w:p w:rsidR="00623CD1" w:rsidRDefault="00E549FE">
      <w:pPr>
        <w:pStyle w:val="afffff"/>
        <w:ind w:firstLine="420"/>
      </w:pPr>
      <w:r>
        <w:t>可在核医学科实践过程中监测，每年测量一次。</w:t>
      </w:r>
    </w:p>
    <w:p w:rsidR="00623CD1" w:rsidRDefault="00E549FE">
      <w:pPr>
        <w:pStyle w:val="afff"/>
        <w:spacing w:before="120" w:after="120"/>
      </w:pPr>
      <w:r>
        <w:lastRenderedPageBreak/>
        <w:t>结果评价</w:t>
      </w:r>
    </w:p>
    <w:p w:rsidR="00623CD1" w:rsidRDefault="00E549FE">
      <w:pPr>
        <w:pStyle w:val="affffffffd"/>
      </w:pPr>
      <w:r>
        <w:t>通过监测结果，给出场所放射性水平的状况和趋势</w:t>
      </w:r>
      <w:r>
        <w:rPr>
          <w:rFonts w:hint="eastAsia"/>
        </w:rPr>
        <w:t>。</w:t>
      </w:r>
    </w:p>
    <w:p w:rsidR="00623CD1" w:rsidRDefault="00E549FE">
      <w:pPr>
        <w:pStyle w:val="affffffffd"/>
      </w:pPr>
      <w:r>
        <w:t>进行剂量估算，评价工作人员受照剂量。</w:t>
      </w:r>
    </w:p>
    <w:p w:rsidR="00623CD1" w:rsidRDefault="00E549FE">
      <w:pPr>
        <w:pStyle w:val="affffffffd"/>
      </w:pPr>
      <w:r>
        <w:t>工作场所的放射性表面污染控制水平参照</w:t>
      </w:r>
      <w:r>
        <w:rPr>
          <w:rFonts w:hint="eastAsia"/>
        </w:rPr>
        <w:t>表</w:t>
      </w:r>
      <w:r>
        <w:t>1</w:t>
      </w:r>
      <w:r>
        <w:t>的限值。</w:t>
      </w:r>
    </w:p>
    <w:p w:rsidR="00623CD1" w:rsidRDefault="00E549FE">
      <w:pPr>
        <w:pStyle w:val="aff2"/>
        <w:spacing w:before="120" w:after="120"/>
      </w:pPr>
      <w:r>
        <w:t>工作场所的放射性表面污染控制水平</w:t>
      </w:r>
      <w:r>
        <w:t xml:space="preserve">   </w:t>
      </w:r>
    </w:p>
    <w:p w:rsidR="00623CD1" w:rsidRDefault="00E549FE">
      <w:pPr>
        <w:pStyle w:val="afffff"/>
        <w:ind w:firstLineChars="4050" w:firstLine="7290"/>
        <w:rPr>
          <w:sz w:val="18"/>
          <w:szCs w:val="18"/>
        </w:rPr>
      </w:pPr>
      <w:r>
        <w:rPr>
          <w:sz w:val="18"/>
          <w:szCs w:val="18"/>
        </w:rPr>
        <w:t>单位：</w:t>
      </w:r>
      <w:r>
        <w:rPr>
          <w:sz w:val="18"/>
          <w:szCs w:val="18"/>
        </w:rPr>
        <w:t>Bq/cm</w:t>
      </w:r>
      <w:r>
        <w:rPr>
          <w:sz w:val="18"/>
          <w:szCs w:val="18"/>
          <w:vertAlign w:val="superscript"/>
        </w:rPr>
        <w:t>2</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3166"/>
        <w:gridCol w:w="2038"/>
        <w:gridCol w:w="2224"/>
        <w:gridCol w:w="2142"/>
      </w:tblGrid>
      <w:tr w:rsidR="00623CD1">
        <w:trPr>
          <w:cantSplit/>
          <w:trHeight w:val="453"/>
          <w:jc w:val="center"/>
        </w:trPr>
        <w:tc>
          <w:tcPr>
            <w:tcW w:w="2719" w:type="pct"/>
            <w:gridSpan w:val="2"/>
            <w:tcBorders>
              <w:bottom w:val="single" w:sz="8" w:space="0" w:color="auto"/>
            </w:tcBorders>
            <w:vAlign w:val="center"/>
          </w:tcPr>
          <w:p w:rsidR="00623CD1" w:rsidRDefault="00E549FE">
            <w:pPr>
              <w:jc w:val="center"/>
              <w:rPr>
                <w:rFonts w:ascii="宋体" w:hAnsi="宋体"/>
                <w:sz w:val="18"/>
                <w:szCs w:val="18"/>
              </w:rPr>
            </w:pPr>
            <w:r>
              <w:rPr>
                <w:rFonts w:ascii="宋体" w:hAnsi="宋体"/>
                <w:sz w:val="18"/>
                <w:szCs w:val="18"/>
              </w:rPr>
              <w:t>表面类型</w:t>
            </w:r>
          </w:p>
        </w:tc>
        <w:tc>
          <w:tcPr>
            <w:tcW w:w="1162" w:type="pct"/>
            <w:tcBorders>
              <w:bottom w:val="single" w:sz="8" w:space="0" w:color="auto"/>
            </w:tcBorders>
            <w:vAlign w:val="center"/>
          </w:tcPr>
          <w:p w:rsidR="00623CD1" w:rsidRDefault="00E549FE">
            <w:pPr>
              <w:jc w:val="center"/>
              <w:rPr>
                <w:rFonts w:ascii="宋体" w:hAnsi="宋体"/>
                <w:sz w:val="18"/>
                <w:szCs w:val="18"/>
              </w:rPr>
            </w:pPr>
            <w:r>
              <w:rPr>
                <w:rFonts w:ascii="宋体" w:hAnsi="宋体"/>
                <w:sz w:val="18"/>
                <w:szCs w:val="18"/>
              </w:rPr>
              <w:t>β</w:t>
            </w:r>
            <w:r>
              <w:rPr>
                <w:rFonts w:ascii="宋体" w:hAnsi="宋体"/>
                <w:sz w:val="18"/>
                <w:szCs w:val="18"/>
              </w:rPr>
              <w:t>放射性物质</w:t>
            </w:r>
          </w:p>
        </w:tc>
        <w:tc>
          <w:tcPr>
            <w:tcW w:w="1119" w:type="pct"/>
            <w:tcBorders>
              <w:bottom w:val="single" w:sz="8" w:space="0" w:color="auto"/>
            </w:tcBorders>
            <w:vAlign w:val="center"/>
          </w:tcPr>
          <w:p w:rsidR="00623CD1" w:rsidRDefault="00E549FE">
            <w:pPr>
              <w:jc w:val="center"/>
              <w:rPr>
                <w:rFonts w:ascii="宋体" w:hAnsi="宋体"/>
                <w:sz w:val="18"/>
                <w:szCs w:val="18"/>
              </w:rPr>
            </w:pPr>
            <w:r>
              <w:rPr>
                <w:rFonts w:ascii="宋体" w:hAnsi="宋体" w:hint="eastAsia"/>
                <w:sz w:val="18"/>
                <w:szCs w:val="18"/>
              </w:rPr>
              <w:t>放射性物质</w:t>
            </w:r>
          </w:p>
        </w:tc>
      </w:tr>
      <w:tr w:rsidR="00623CD1" w:rsidTr="002554BE">
        <w:trPr>
          <w:cantSplit/>
          <w:trHeight w:val="108"/>
          <w:jc w:val="center"/>
        </w:trPr>
        <w:tc>
          <w:tcPr>
            <w:tcW w:w="1654" w:type="pct"/>
            <w:vMerge w:val="restart"/>
            <w:tcBorders>
              <w:top w:val="single" w:sz="8" w:space="0" w:color="auto"/>
            </w:tcBorders>
            <w:vAlign w:val="center"/>
          </w:tcPr>
          <w:p w:rsidR="00623CD1" w:rsidRDefault="00E549FE">
            <w:pPr>
              <w:rPr>
                <w:rFonts w:ascii="宋体" w:hAnsi="宋体"/>
                <w:sz w:val="18"/>
                <w:szCs w:val="18"/>
              </w:rPr>
            </w:pPr>
            <w:r>
              <w:rPr>
                <w:rFonts w:ascii="宋体" w:hAnsi="宋体"/>
                <w:sz w:val="18"/>
                <w:szCs w:val="18"/>
              </w:rPr>
              <w:t>工作台、设备、墙壁、地面</w:t>
            </w:r>
          </w:p>
        </w:tc>
        <w:tc>
          <w:tcPr>
            <w:tcW w:w="1065" w:type="pct"/>
            <w:tcBorders>
              <w:top w:val="single" w:sz="8" w:space="0" w:color="auto"/>
            </w:tcBorders>
            <w:vAlign w:val="center"/>
          </w:tcPr>
          <w:p w:rsidR="00623CD1" w:rsidRDefault="00E549FE">
            <w:pPr>
              <w:jc w:val="center"/>
              <w:rPr>
                <w:rFonts w:ascii="宋体" w:hAnsi="宋体"/>
                <w:sz w:val="18"/>
                <w:szCs w:val="18"/>
              </w:rPr>
            </w:pPr>
            <w:r>
              <w:rPr>
                <w:rFonts w:ascii="宋体" w:hAnsi="宋体"/>
                <w:sz w:val="18"/>
                <w:szCs w:val="18"/>
              </w:rPr>
              <w:t>控制区</w:t>
            </w:r>
          </w:p>
        </w:tc>
        <w:tc>
          <w:tcPr>
            <w:tcW w:w="1162" w:type="pct"/>
            <w:tcBorders>
              <w:top w:val="single" w:sz="8" w:space="0" w:color="auto"/>
            </w:tcBorders>
            <w:vAlign w:val="center"/>
          </w:tcPr>
          <w:p w:rsidR="00623CD1" w:rsidRDefault="00E549FE">
            <w:pPr>
              <w:jc w:val="center"/>
              <w:rPr>
                <w:rFonts w:ascii="宋体" w:hAnsi="宋体"/>
                <w:sz w:val="18"/>
                <w:szCs w:val="18"/>
              </w:rPr>
            </w:pPr>
            <w:r>
              <w:rPr>
                <w:rFonts w:ascii="宋体" w:hAnsi="宋体"/>
                <w:sz w:val="18"/>
                <w:szCs w:val="18"/>
              </w:rPr>
              <w:t>40</w:t>
            </w:r>
          </w:p>
        </w:tc>
        <w:tc>
          <w:tcPr>
            <w:tcW w:w="1119" w:type="pct"/>
            <w:tcBorders>
              <w:top w:val="single" w:sz="8" w:space="0" w:color="auto"/>
            </w:tcBorders>
            <w:vAlign w:val="center"/>
          </w:tcPr>
          <w:p w:rsidR="00623CD1" w:rsidRDefault="00E549FE">
            <w:pPr>
              <w:jc w:val="center"/>
              <w:rPr>
                <w:rFonts w:ascii="宋体" w:hAnsi="宋体"/>
                <w:sz w:val="18"/>
                <w:szCs w:val="18"/>
              </w:rPr>
            </w:pPr>
            <w:r>
              <w:rPr>
                <w:rFonts w:ascii="宋体" w:hAnsi="宋体" w:hint="eastAsia"/>
                <w:sz w:val="18"/>
                <w:szCs w:val="18"/>
              </w:rPr>
              <w:t>4</w:t>
            </w:r>
          </w:p>
        </w:tc>
      </w:tr>
      <w:tr w:rsidR="00623CD1" w:rsidTr="002554BE">
        <w:trPr>
          <w:cantSplit/>
          <w:trHeight w:val="64"/>
          <w:jc w:val="center"/>
        </w:trPr>
        <w:tc>
          <w:tcPr>
            <w:tcW w:w="1654" w:type="pct"/>
            <w:vMerge/>
            <w:vAlign w:val="center"/>
          </w:tcPr>
          <w:p w:rsidR="00623CD1" w:rsidRDefault="00623CD1">
            <w:pPr>
              <w:jc w:val="center"/>
              <w:rPr>
                <w:rFonts w:ascii="宋体" w:hAnsi="宋体"/>
                <w:sz w:val="18"/>
                <w:szCs w:val="18"/>
              </w:rPr>
            </w:pPr>
          </w:p>
        </w:tc>
        <w:tc>
          <w:tcPr>
            <w:tcW w:w="1065" w:type="pct"/>
            <w:vAlign w:val="center"/>
          </w:tcPr>
          <w:p w:rsidR="00623CD1" w:rsidRDefault="00E549FE">
            <w:pPr>
              <w:jc w:val="center"/>
              <w:rPr>
                <w:rFonts w:ascii="宋体" w:hAnsi="宋体"/>
                <w:sz w:val="18"/>
                <w:szCs w:val="18"/>
              </w:rPr>
            </w:pPr>
            <w:r>
              <w:rPr>
                <w:rFonts w:ascii="宋体" w:hAnsi="宋体"/>
                <w:sz w:val="18"/>
                <w:szCs w:val="18"/>
              </w:rPr>
              <w:t>监督区</w:t>
            </w:r>
          </w:p>
        </w:tc>
        <w:tc>
          <w:tcPr>
            <w:tcW w:w="1162" w:type="pct"/>
            <w:vAlign w:val="center"/>
          </w:tcPr>
          <w:p w:rsidR="00623CD1" w:rsidRDefault="00E549FE">
            <w:pPr>
              <w:jc w:val="center"/>
              <w:rPr>
                <w:rFonts w:ascii="宋体" w:hAnsi="宋体"/>
                <w:sz w:val="18"/>
                <w:szCs w:val="18"/>
              </w:rPr>
            </w:pPr>
            <w:r>
              <w:rPr>
                <w:rFonts w:ascii="宋体" w:hAnsi="宋体"/>
                <w:sz w:val="18"/>
                <w:szCs w:val="18"/>
              </w:rPr>
              <w:t>4</w:t>
            </w:r>
          </w:p>
        </w:tc>
        <w:tc>
          <w:tcPr>
            <w:tcW w:w="1119" w:type="pct"/>
            <w:vAlign w:val="center"/>
          </w:tcPr>
          <w:p w:rsidR="00623CD1" w:rsidRDefault="00E549FE">
            <w:pPr>
              <w:jc w:val="center"/>
              <w:rPr>
                <w:rFonts w:ascii="宋体" w:hAnsi="宋体"/>
                <w:sz w:val="18"/>
                <w:szCs w:val="18"/>
              </w:rPr>
            </w:pPr>
            <w:r>
              <w:rPr>
                <w:rFonts w:ascii="宋体" w:hAnsi="宋体" w:hint="eastAsia"/>
                <w:sz w:val="18"/>
                <w:szCs w:val="18"/>
              </w:rPr>
              <w:t>0</w:t>
            </w:r>
            <w:r>
              <w:rPr>
                <w:rFonts w:ascii="宋体" w:hAnsi="宋体"/>
                <w:sz w:val="18"/>
                <w:szCs w:val="18"/>
              </w:rPr>
              <w:t>.4</w:t>
            </w:r>
          </w:p>
        </w:tc>
      </w:tr>
      <w:tr w:rsidR="00623CD1" w:rsidTr="002554BE">
        <w:trPr>
          <w:cantSplit/>
          <w:trHeight w:val="64"/>
          <w:jc w:val="center"/>
        </w:trPr>
        <w:tc>
          <w:tcPr>
            <w:tcW w:w="1654" w:type="pct"/>
            <w:vAlign w:val="center"/>
          </w:tcPr>
          <w:p w:rsidR="00623CD1" w:rsidRDefault="00E549FE">
            <w:pPr>
              <w:rPr>
                <w:rFonts w:ascii="宋体" w:hAnsi="宋体"/>
                <w:sz w:val="18"/>
                <w:szCs w:val="18"/>
              </w:rPr>
            </w:pPr>
            <w:r>
              <w:rPr>
                <w:rFonts w:ascii="宋体" w:hAnsi="宋体"/>
                <w:sz w:val="18"/>
                <w:szCs w:val="18"/>
              </w:rPr>
              <w:t>工作服、手套、工作鞋</w:t>
            </w:r>
          </w:p>
        </w:tc>
        <w:tc>
          <w:tcPr>
            <w:tcW w:w="1065" w:type="pct"/>
            <w:vAlign w:val="center"/>
          </w:tcPr>
          <w:p w:rsidR="00623CD1" w:rsidRDefault="00E549FE">
            <w:pPr>
              <w:jc w:val="center"/>
              <w:rPr>
                <w:rFonts w:ascii="宋体" w:hAnsi="宋体"/>
                <w:sz w:val="18"/>
                <w:szCs w:val="18"/>
              </w:rPr>
            </w:pPr>
            <w:r>
              <w:rPr>
                <w:rFonts w:ascii="宋体" w:hAnsi="宋体"/>
                <w:sz w:val="18"/>
                <w:szCs w:val="18"/>
              </w:rPr>
              <w:t>控制区</w:t>
            </w:r>
          </w:p>
          <w:p w:rsidR="00623CD1" w:rsidRDefault="00E549FE">
            <w:pPr>
              <w:jc w:val="center"/>
              <w:rPr>
                <w:rFonts w:ascii="宋体" w:hAnsi="宋体"/>
                <w:sz w:val="18"/>
                <w:szCs w:val="18"/>
              </w:rPr>
            </w:pPr>
            <w:r>
              <w:rPr>
                <w:rFonts w:ascii="宋体" w:hAnsi="宋体"/>
                <w:sz w:val="18"/>
                <w:szCs w:val="18"/>
              </w:rPr>
              <w:t>监督区</w:t>
            </w:r>
          </w:p>
        </w:tc>
        <w:tc>
          <w:tcPr>
            <w:tcW w:w="1162" w:type="pct"/>
            <w:vAlign w:val="center"/>
          </w:tcPr>
          <w:p w:rsidR="00623CD1" w:rsidRDefault="00E549FE">
            <w:pPr>
              <w:jc w:val="center"/>
              <w:rPr>
                <w:rFonts w:ascii="宋体" w:hAnsi="宋体"/>
                <w:sz w:val="18"/>
                <w:szCs w:val="18"/>
              </w:rPr>
            </w:pPr>
            <w:r>
              <w:rPr>
                <w:rFonts w:ascii="宋体" w:hAnsi="宋体"/>
                <w:sz w:val="18"/>
                <w:szCs w:val="18"/>
              </w:rPr>
              <w:t>4</w:t>
            </w:r>
          </w:p>
        </w:tc>
        <w:tc>
          <w:tcPr>
            <w:tcW w:w="1119" w:type="pct"/>
            <w:vAlign w:val="center"/>
          </w:tcPr>
          <w:p w:rsidR="00623CD1" w:rsidRDefault="00E549FE">
            <w:pPr>
              <w:jc w:val="center"/>
              <w:rPr>
                <w:rFonts w:ascii="宋体" w:hAnsi="宋体"/>
                <w:sz w:val="18"/>
                <w:szCs w:val="18"/>
              </w:rPr>
            </w:pPr>
            <w:r>
              <w:rPr>
                <w:rFonts w:ascii="宋体" w:hAnsi="宋体" w:hint="eastAsia"/>
                <w:sz w:val="18"/>
                <w:szCs w:val="18"/>
              </w:rPr>
              <w:t>0</w:t>
            </w:r>
            <w:r>
              <w:rPr>
                <w:rFonts w:ascii="宋体" w:hAnsi="宋体"/>
                <w:sz w:val="18"/>
                <w:szCs w:val="18"/>
              </w:rPr>
              <w:t>.4</w:t>
            </w:r>
          </w:p>
        </w:tc>
      </w:tr>
      <w:tr w:rsidR="00623CD1" w:rsidTr="002554BE">
        <w:trPr>
          <w:cantSplit/>
          <w:trHeight w:val="64"/>
          <w:jc w:val="center"/>
        </w:trPr>
        <w:tc>
          <w:tcPr>
            <w:tcW w:w="2719" w:type="pct"/>
            <w:gridSpan w:val="2"/>
            <w:vAlign w:val="center"/>
          </w:tcPr>
          <w:p w:rsidR="00623CD1" w:rsidRDefault="00E549FE">
            <w:pPr>
              <w:rPr>
                <w:rFonts w:ascii="宋体" w:hAnsi="宋体"/>
                <w:sz w:val="18"/>
                <w:szCs w:val="18"/>
              </w:rPr>
            </w:pPr>
            <w:r>
              <w:rPr>
                <w:rFonts w:ascii="宋体" w:hAnsi="宋体"/>
                <w:sz w:val="18"/>
                <w:szCs w:val="18"/>
              </w:rPr>
              <w:t>手、皮肤、内衣、工作袜</w:t>
            </w:r>
          </w:p>
        </w:tc>
        <w:tc>
          <w:tcPr>
            <w:tcW w:w="1162" w:type="pct"/>
            <w:vAlign w:val="center"/>
          </w:tcPr>
          <w:p w:rsidR="00623CD1" w:rsidRDefault="00E549FE">
            <w:pPr>
              <w:jc w:val="center"/>
              <w:rPr>
                <w:rFonts w:ascii="宋体" w:hAnsi="宋体"/>
                <w:sz w:val="18"/>
                <w:szCs w:val="18"/>
              </w:rPr>
            </w:pPr>
            <w:r>
              <w:rPr>
                <w:rFonts w:ascii="宋体" w:hAnsi="宋体"/>
                <w:sz w:val="18"/>
                <w:szCs w:val="18"/>
              </w:rPr>
              <w:t>0.4</w:t>
            </w:r>
          </w:p>
        </w:tc>
        <w:tc>
          <w:tcPr>
            <w:tcW w:w="1119" w:type="pct"/>
            <w:vAlign w:val="center"/>
          </w:tcPr>
          <w:p w:rsidR="00623CD1" w:rsidRDefault="00E549FE">
            <w:pPr>
              <w:jc w:val="center"/>
              <w:rPr>
                <w:rFonts w:ascii="宋体" w:hAnsi="宋体"/>
                <w:sz w:val="18"/>
                <w:szCs w:val="18"/>
              </w:rPr>
            </w:pPr>
            <w:r>
              <w:rPr>
                <w:rFonts w:ascii="宋体" w:hAnsi="宋体" w:hint="eastAsia"/>
                <w:sz w:val="18"/>
                <w:szCs w:val="18"/>
              </w:rPr>
              <w:t>0</w:t>
            </w:r>
            <w:r>
              <w:rPr>
                <w:rFonts w:ascii="宋体" w:hAnsi="宋体"/>
                <w:sz w:val="18"/>
                <w:szCs w:val="18"/>
              </w:rPr>
              <w:t>.04</w:t>
            </w:r>
          </w:p>
        </w:tc>
      </w:tr>
    </w:tbl>
    <w:p w:rsidR="00623CD1" w:rsidRDefault="00E549FE">
      <w:pPr>
        <w:pStyle w:val="affe"/>
        <w:spacing w:before="120" w:after="120"/>
      </w:pPr>
      <w:r>
        <w:t>射线装置应用场所</w:t>
      </w:r>
    </w:p>
    <w:p w:rsidR="00623CD1" w:rsidRDefault="00E549FE">
      <w:pPr>
        <w:pStyle w:val="afff"/>
        <w:spacing w:before="120" w:after="120"/>
      </w:pPr>
      <w:r>
        <w:t>测量方法</w:t>
      </w:r>
    </w:p>
    <w:p w:rsidR="00623CD1" w:rsidRDefault="00E549FE">
      <w:pPr>
        <w:pStyle w:val="afffff"/>
        <w:ind w:firstLine="420"/>
      </w:pPr>
      <w:r>
        <w:rPr>
          <w:rFonts w:hint="eastAsia"/>
        </w:rPr>
        <w:t>测量方法如下：</w:t>
      </w:r>
    </w:p>
    <w:p w:rsidR="00623CD1" w:rsidRDefault="00E549FE">
      <w:pPr>
        <w:pStyle w:val="af5"/>
        <w:numPr>
          <w:ilvl w:val="0"/>
          <w:numId w:val="39"/>
        </w:numPr>
      </w:pPr>
      <w:r>
        <w:t>选择常用的最大工作条件</w:t>
      </w:r>
      <w:r>
        <w:rPr>
          <w:rFonts w:hint="eastAsia"/>
        </w:rPr>
        <w:t>；</w:t>
      </w:r>
    </w:p>
    <w:p w:rsidR="00623CD1" w:rsidRDefault="00E549FE">
      <w:pPr>
        <w:pStyle w:val="af5"/>
      </w:pPr>
      <w:r>
        <w:t>对射线装置的机房外围人员可达位置进行巡测</w:t>
      </w:r>
      <w:r>
        <w:rPr>
          <w:rFonts w:hint="eastAsia"/>
        </w:rPr>
        <w:t>；</w:t>
      </w:r>
    </w:p>
    <w:p w:rsidR="00623CD1" w:rsidRDefault="00E549FE">
      <w:pPr>
        <w:pStyle w:val="af5"/>
      </w:pPr>
      <w:r>
        <w:t>关注机房外围的重点区域，包括：四周墙体、上下房间、地面、防护门、观察窗、线缆洞口、控制室、医生操作位等</w:t>
      </w:r>
      <w:r>
        <w:rPr>
          <w:rFonts w:hint="eastAsia"/>
        </w:rPr>
        <w:t>；</w:t>
      </w:r>
    </w:p>
    <w:p w:rsidR="00623CD1" w:rsidRDefault="00E549FE">
      <w:pPr>
        <w:pStyle w:val="af5"/>
      </w:pPr>
      <w:r>
        <w:t>监测点距机房墙体或防护门距离为</w:t>
      </w:r>
      <w:r>
        <w:t>30</w:t>
      </w:r>
      <w:r>
        <w:rPr>
          <w:rFonts w:hint="eastAsia"/>
          <w:vertAlign w:val="superscript"/>
        </w:rPr>
        <w:t xml:space="preserve"> </w:t>
      </w:r>
      <w:r>
        <w:t>cm</w:t>
      </w:r>
      <w:r>
        <w:t>，距离地面高度为</w:t>
      </w:r>
      <w:r>
        <w:t>130</w:t>
      </w:r>
      <w:r>
        <w:rPr>
          <w:rFonts w:hint="eastAsia"/>
          <w:vertAlign w:val="superscript"/>
        </w:rPr>
        <w:t xml:space="preserve"> </w:t>
      </w:r>
      <w:r>
        <w:t>cm</w:t>
      </w:r>
      <w:r>
        <w:t>，机房上方监测点距楼面为</w:t>
      </w:r>
      <w:r>
        <w:t>100</w:t>
      </w:r>
      <w:r>
        <w:rPr>
          <w:rFonts w:hint="eastAsia"/>
          <w:vertAlign w:val="superscript"/>
        </w:rPr>
        <w:t xml:space="preserve"> </w:t>
      </w:r>
      <w:r>
        <w:t>cm</w:t>
      </w:r>
      <w:r>
        <w:t>，机房地面下方监测点为</w:t>
      </w:r>
      <w:r>
        <w:t>170</w:t>
      </w:r>
      <w:r>
        <w:rPr>
          <w:rFonts w:hint="eastAsia"/>
          <w:vertAlign w:val="superscript"/>
        </w:rPr>
        <w:t xml:space="preserve"> </w:t>
      </w:r>
      <w:r>
        <w:t>cm</w:t>
      </w:r>
      <w:r>
        <w:rPr>
          <w:rFonts w:hint="eastAsia"/>
        </w:rPr>
        <w:t>；</w:t>
      </w:r>
    </w:p>
    <w:p w:rsidR="00623CD1" w:rsidRDefault="00E549FE">
      <w:pPr>
        <w:pStyle w:val="af5"/>
      </w:pPr>
      <w:r>
        <w:t>监测结果以周围剂量当量率给出，</w:t>
      </w:r>
      <w:r>
        <w:t>nSv/h</w:t>
      </w:r>
      <w:r>
        <w:rPr>
          <w:rFonts w:hint="eastAsia"/>
        </w:rPr>
        <w:t>；</w:t>
      </w:r>
    </w:p>
    <w:p w:rsidR="00623CD1" w:rsidRDefault="00E549FE">
      <w:pPr>
        <w:pStyle w:val="af5"/>
      </w:pPr>
      <w:r>
        <w:t>射线装置的连续出束时间应大于仪器响应时间。</w:t>
      </w:r>
    </w:p>
    <w:p w:rsidR="00623CD1" w:rsidRDefault="00E549FE">
      <w:pPr>
        <w:pStyle w:val="afff"/>
        <w:spacing w:before="120" w:after="120"/>
      </w:pPr>
      <w:r>
        <w:t>测量频次</w:t>
      </w:r>
    </w:p>
    <w:p w:rsidR="00623CD1" w:rsidRDefault="00E549FE">
      <w:pPr>
        <w:pStyle w:val="afffff"/>
        <w:ind w:firstLine="420"/>
      </w:pPr>
      <w:r>
        <w:t>可在核医学科实践过程中监测，每年测量一次。</w:t>
      </w:r>
    </w:p>
    <w:p w:rsidR="00623CD1" w:rsidRDefault="00E549FE">
      <w:pPr>
        <w:pStyle w:val="afff"/>
        <w:spacing w:before="120" w:after="120"/>
      </w:pPr>
      <w:r>
        <w:t>结果评价</w:t>
      </w:r>
    </w:p>
    <w:p w:rsidR="00623CD1" w:rsidRDefault="00E549FE">
      <w:pPr>
        <w:pStyle w:val="afffff"/>
        <w:ind w:firstLine="420"/>
        <w:rPr>
          <w:vertAlign w:val="subscript"/>
        </w:rPr>
      </w:pPr>
      <w:r>
        <w:t>机房屏蔽体外表面</w:t>
      </w:r>
      <w:r>
        <w:t>30</w:t>
      </w:r>
      <w:r>
        <w:rPr>
          <w:rFonts w:hint="eastAsia"/>
          <w:vertAlign w:val="superscript"/>
        </w:rPr>
        <w:t xml:space="preserve"> </w:t>
      </w:r>
      <w:r>
        <w:t>cm</w:t>
      </w:r>
      <w:r>
        <w:t>外，周围剂量当量率控制目标值应不大于</w:t>
      </w:r>
      <w:r>
        <w:t>2.5</w:t>
      </w:r>
      <w:r>
        <w:rPr>
          <w:rFonts w:hint="eastAsia"/>
          <w:vertAlign w:val="superscript"/>
        </w:rPr>
        <w:t xml:space="preserve"> </w:t>
      </w:r>
      <w:r>
        <w:t>μ</w:t>
      </w:r>
      <w:r>
        <w:t>Sv/h</w:t>
      </w:r>
      <w:r>
        <w:rPr>
          <w:rFonts w:hint="eastAsia"/>
        </w:rPr>
        <w:t>。</w:t>
      </w:r>
    </w:p>
    <w:p w:rsidR="00623CD1" w:rsidRDefault="00E549FE">
      <w:pPr>
        <w:pStyle w:val="affe"/>
        <w:spacing w:before="120" w:after="120"/>
      </w:pPr>
      <w:r>
        <w:rPr>
          <w:rFonts w:hint="eastAsia"/>
        </w:rPr>
        <w:t>放射性废物监测</w:t>
      </w:r>
    </w:p>
    <w:p w:rsidR="00623CD1" w:rsidRDefault="00E549FE">
      <w:pPr>
        <w:pStyle w:val="afff"/>
        <w:spacing w:before="120" w:after="120"/>
      </w:pPr>
      <w:r>
        <w:rPr>
          <w:rFonts w:hint="eastAsia"/>
        </w:rPr>
        <w:t>监测原则</w:t>
      </w:r>
    </w:p>
    <w:p w:rsidR="00623CD1" w:rsidRDefault="00E549FE">
      <w:pPr>
        <w:pStyle w:val="afffff"/>
        <w:ind w:firstLine="420"/>
      </w:pPr>
      <w:r>
        <w:rPr>
          <w:rFonts w:hint="eastAsia"/>
        </w:rPr>
        <w:t>对放射性废物进行监测，根据的监测结果，给出辐射工作人员工作场所的辐射水平，评估气载放射性浓度的状况和趋势，评价核医学科非密封放射性同位素使用过程中有关辐射防护设施的效能。</w:t>
      </w:r>
    </w:p>
    <w:p w:rsidR="00623CD1" w:rsidRDefault="00E549FE">
      <w:pPr>
        <w:pStyle w:val="afff"/>
        <w:spacing w:before="120" w:after="120"/>
      </w:pPr>
      <w:r>
        <w:t>测量方法</w:t>
      </w:r>
    </w:p>
    <w:p w:rsidR="00623CD1" w:rsidRDefault="00E549FE">
      <w:pPr>
        <w:pStyle w:val="affffffffd"/>
      </w:pPr>
      <w:r>
        <w:t>非密封工作场所的液态流出物，在核医学科实践中产生的废水</w:t>
      </w:r>
      <w:r>
        <w:rPr>
          <w:rFonts w:hint="eastAsia"/>
        </w:rPr>
        <w:t>排入衰变池入口处</w:t>
      </w:r>
      <w:r>
        <w:t>、</w:t>
      </w:r>
      <w:r>
        <w:rPr>
          <w:rFonts w:hint="eastAsia"/>
        </w:rPr>
        <w:t>从医院污水处理系统排出且</w:t>
      </w:r>
      <w:r>
        <w:t>汇入市政污水管网前，进行取样</w:t>
      </w:r>
      <w:r>
        <w:rPr>
          <w:rFonts w:hint="eastAsia"/>
        </w:rPr>
        <w:t>监测</w:t>
      </w:r>
      <w:r>
        <w:t>。</w:t>
      </w:r>
      <w:r>
        <w:rPr>
          <w:rFonts w:hint="eastAsia"/>
        </w:rPr>
        <w:t>如液态流出物的排放管道在</w:t>
      </w:r>
    </w:p>
    <w:p w:rsidR="00623CD1" w:rsidRDefault="00E549FE">
      <w:pPr>
        <w:pStyle w:val="affffffffd"/>
      </w:pPr>
      <w:r>
        <w:t>非密封工作场所的气</w:t>
      </w:r>
      <w:r>
        <w:rPr>
          <w:rFonts w:hint="eastAsia"/>
        </w:rPr>
        <w:t>载流出物，有条件的可在总排放口的出口处、控制区内设置气溶胶采样点。如果使用了过滤器，应在过滤器前后分别设置取样点，以测量过滤器的过滤效率。</w:t>
      </w:r>
    </w:p>
    <w:p w:rsidR="00623CD1" w:rsidRDefault="00E549FE">
      <w:pPr>
        <w:pStyle w:val="affffffffd"/>
      </w:pPr>
      <w:r>
        <w:rPr>
          <w:rFonts w:hint="eastAsia"/>
        </w:rPr>
        <w:t>非密封工作场所的</w:t>
      </w:r>
      <w:r>
        <w:rPr>
          <w:rFonts w:hint="eastAsia"/>
        </w:rPr>
        <w:t>固体废弃物，对固体废物衰变桶（箱）、固体废物衰变池、暂存间及周围环境布设监测点位。</w:t>
      </w:r>
    </w:p>
    <w:p w:rsidR="00623CD1" w:rsidRDefault="00E549FE">
      <w:pPr>
        <w:pStyle w:val="afff"/>
        <w:spacing w:before="120" w:after="120"/>
      </w:pPr>
      <w:r>
        <w:rPr>
          <w:rFonts w:hint="eastAsia"/>
        </w:rPr>
        <w:lastRenderedPageBreak/>
        <w:t>测量频次</w:t>
      </w:r>
    </w:p>
    <w:p w:rsidR="00623CD1" w:rsidRDefault="00E549FE">
      <w:pPr>
        <w:pStyle w:val="afffff"/>
        <w:ind w:firstLine="420"/>
      </w:pPr>
      <w:bookmarkStart w:id="58" w:name="_Hlk32603222"/>
      <w:r>
        <w:rPr>
          <w:rFonts w:hint="eastAsia"/>
        </w:rPr>
        <w:t>可在核医学科实践过程中取样测量，每年测量一次。</w:t>
      </w:r>
    </w:p>
    <w:bookmarkEnd w:id="58"/>
    <w:p w:rsidR="00623CD1" w:rsidRDefault="00E549FE">
      <w:pPr>
        <w:pStyle w:val="afff"/>
        <w:spacing w:before="120" w:after="120"/>
      </w:pPr>
      <w:r>
        <w:t>测量结果评价</w:t>
      </w:r>
    </w:p>
    <w:p w:rsidR="00623CD1" w:rsidRDefault="00E549FE">
      <w:pPr>
        <w:pStyle w:val="afffff"/>
        <w:ind w:firstLine="420"/>
      </w:pPr>
      <w:r>
        <w:rPr>
          <w:rFonts w:hint="eastAsia"/>
        </w:rPr>
        <w:t>根据流出物的监测结果，检查其是否遵守了辐射防护有关规定中的限值。</w:t>
      </w:r>
    </w:p>
    <w:p w:rsidR="00623CD1" w:rsidRDefault="00E549FE">
      <w:pPr>
        <w:pStyle w:val="af5"/>
        <w:numPr>
          <w:ilvl w:val="0"/>
          <w:numId w:val="40"/>
        </w:numPr>
      </w:pPr>
      <w:r>
        <w:rPr>
          <w:rFonts w:hint="eastAsia"/>
        </w:rPr>
        <w:t>对液态流出物的监测结果，</w:t>
      </w:r>
      <w:r>
        <w:t>总</w:t>
      </w:r>
      <w:r>
        <w:t>α</w:t>
      </w:r>
      <w:r>
        <w:t>活度浓度不超过</w:t>
      </w:r>
      <w:r>
        <w:t>1</w:t>
      </w:r>
      <w:r>
        <w:rPr>
          <w:rFonts w:hint="eastAsia"/>
          <w:vertAlign w:val="superscript"/>
        </w:rPr>
        <w:t xml:space="preserve"> </w:t>
      </w:r>
      <w:r>
        <w:t>Bq/L</w:t>
      </w:r>
      <w:r>
        <w:t>，总</w:t>
      </w:r>
      <w:r>
        <w:t>β</w:t>
      </w:r>
      <w:r>
        <w:t>活度浓度不超过</w:t>
      </w:r>
      <w:r>
        <w:t>10</w:t>
      </w:r>
      <w:r>
        <w:rPr>
          <w:rFonts w:hint="eastAsia"/>
          <w:vertAlign w:val="superscript"/>
        </w:rPr>
        <w:t xml:space="preserve"> </w:t>
      </w:r>
      <w:r>
        <w:t>Bq/L</w:t>
      </w:r>
      <w:r>
        <w:rPr>
          <w:rFonts w:hint="eastAsia"/>
        </w:rPr>
        <w:t>。</w:t>
      </w:r>
      <w:r>
        <w:t>如果</w:t>
      </w:r>
      <w:r>
        <w:rPr>
          <w:rFonts w:hint="eastAsia"/>
        </w:rPr>
        <w:t>液态流出物的</w:t>
      </w:r>
      <w:r>
        <w:t>管道需要在控制区内穿行时，管道的测值不超过</w:t>
      </w:r>
      <w:r>
        <w:t>10</w:t>
      </w:r>
      <w:r>
        <w:rPr>
          <w:rFonts w:hint="eastAsia"/>
          <w:vertAlign w:val="superscript"/>
        </w:rPr>
        <w:t xml:space="preserve"> </w:t>
      </w:r>
      <w:r>
        <w:t>μ</w:t>
      </w:r>
      <w:r>
        <w:t>Sv/h</w:t>
      </w:r>
      <w:r>
        <w:rPr>
          <w:rFonts w:hint="eastAsia"/>
        </w:rPr>
        <w:t>；</w:t>
      </w:r>
      <w:r>
        <w:t>如果管道需要经过公共区域，管道的测值不超过</w:t>
      </w:r>
      <w:r>
        <w:t>2.5</w:t>
      </w:r>
      <w:r>
        <w:rPr>
          <w:rFonts w:hint="eastAsia"/>
          <w:vertAlign w:val="superscript"/>
        </w:rPr>
        <w:t xml:space="preserve"> </w:t>
      </w:r>
      <w:r>
        <w:t>μ</w:t>
      </w:r>
      <w:r>
        <w:t>Sv/h</w:t>
      </w:r>
      <w:r>
        <w:rPr>
          <w:rFonts w:hint="eastAsia"/>
        </w:rPr>
        <w:t>；</w:t>
      </w:r>
    </w:p>
    <w:p w:rsidR="00623CD1" w:rsidRDefault="00E549FE">
      <w:pPr>
        <w:pStyle w:val="af5"/>
      </w:pPr>
      <w:r>
        <w:t>通过对气载流出物进行监测，给出辐射工作人员工作场所的辐</w:t>
      </w:r>
      <w:r>
        <w:rPr>
          <w:rFonts w:hint="eastAsia"/>
        </w:rPr>
        <w:t>射水平</w:t>
      </w:r>
      <w:r>
        <w:rPr>
          <w:rFonts w:hint="eastAsia"/>
        </w:rPr>
        <w:t>，评价核医学科放射性同位素使用过程中有关辐射防护设施的效能；</w:t>
      </w:r>
    </w:p>
    <w:p w:rsidR="00623CD1" w:rsidRDefault="00E549FE">
      <w:pPr>
        <w:pStyle w:val="af5"/>
      </w:pPr>
      <w:r>
        <w:rPr>
          <w:rFonts w:hint="eastAsia"/>
        </w:rPr>
        <w:t>对固体废物进行监测，检查其是否遵守辐射防护有关废物处理的有关规定。</w:t>
      </w:r>
    </w:p>
    <w:p w:rsidR="00623CD1" w:rsidRDefault="00E549FE">
      <w:pPr>
        <w:pStyle w:val="affc"/>
        <w:spacing w:before="240" w:after="240"/>
      </w:pPr>
      <w:bookmarkStart w:id="59" w:name="_Toc66524019"/>
      <w:bookmarkStart w:id="60" w:name="_Hlk35155126"/>
      <w:r>
        <w:t>数据处理与结果评价</w:t>
      </w:r>
      <w:bookmarkEnd w:id="59"/>
    </w:p>
    <w:p w:rsidR="00623CD1" w:rsidRDefault="00E549FE">
      <w:pPr>
        <w:pStyle w:val="affd"/>
        <w:spacing w:before="120" w:after="120"/>
      </w:pPr>
      <w:bookmarkStart w:id="61" w:name="_Toc66524020"/>
      <w:r>
        <w:rPr>
          <w:rFonts w:hint="eastAsia"/>
        </w:rPr>
        <w:t>外照射数据处理</w:t>
      </w:r>
      <w:bookmarkEnd w:id="61"/>
    </w:p>
    <w:p w:rsidR="00623CD1" w:rsidRDefault="00E549FE">
      <w:pPr>
        <w:pStyle w:val="affffffffb"/>
      </w:pPr>
      <w:r>
        <w:rPr>
          <w:rFonts w:hint="eastAsia"/>
        </w:rPr>
        <w:t>依据检定证书选择合适的校准因子，对记录的原始数据的校准，按公式（</w:t>
      </w:r>
      <w:r>
        <w:rPr>
          <w:rFonts w:hint="eastAsia"/>
        </w:rPr>
        <w:t>1</w:t>
      </w:r>
      <w:r>
        <w:rPr>
          <w:rFonts w:hint="eastAsia"/>
        </w:rPr>
        <w:t>）、公式（</w:t>
      </w:r>
      <w:r>
        <w:rPr>
          <w:rFonts w:hint="eastAsia"/>
        </w:rPr>
        <w:t>2</w:t>
      </w:r>
      <w:r>
        <w:rPr>
          <w:rFonts w:hint="eastAsia"/>
        </w:rPr>
        <w:t>）和公式（</w:t>
      </w:r>
      <w:r>
        <w:rPr>
          <w:rFonts w:hint="eastAsia"/>
        </w:rPr>
        <w:t>3</w:t>
      </w:r>
      <w:r>
        <w:rPr>
          <w:rFonts w:hint="eastAsia"/>
        </w:rPr>
        <w:t>）进行处理：</w:t>
      </w:r>
    </w:p>
    <w:p w:rsidR="00623CD1" w:rsidRDefault="00623CD1">
      <w:pPr>
        <w:spacing w:line="360" w:lineRule="auto"/>
        <w:ind w:firstLineChars="200" w:firstLine="480"/>
        <w:jc w:val="right"/>
        <w:rPr>
          <w:rFonts w:ascii="Times New Roman" w:hAnsi="Times New Roman"/>
          <w:iCs/>
          <w:sz w:val="24"/>
        </w:rPr>
      </w:pPr>
      <m:oMath>
        <m:acc>
          <m:accPr>
            <m:chr m:val="̅"/>
            <m:ctrlPr>
              <w:rPr>
                <w:rFonts w:ascii="Cambria Math" w:hAnsi="Cambria Math"/>
                <w:i/>
                <w:iCs/>
                <w:sz w:val="24"/>
              </w:rPr>
            </m:ctrlPr>
          </m:accPr>
          <m:e>
            <m:r>
              <w:rPr>
                <w:rFonts w:ascii="Cambria Math" w:hAnsi="Cambria Math"/>
                <w:sz w:val="24"/>
              </w:rPr>
              <m:t>x</m:t>
            </m:r>
          </m:e>
        </m:acc>
        <m:r>
          <w:rPr>
            <w:rFonts w:ascii="Cambria Math" w:hAnsi="Cambria Math"/>
            <w:sz w:val="24"/>
          </w:rPr>
          <m:t>=</m:t>
        </m:r>
        <m:f>
          <m:fPr>
            <m:ctrlPr>
              <w:rPr>
                <w:rFonts w:ascii="Cambria Math" w:hAnsi="Cambria Math"/>
                <w:i/>
                <w:iCs/>
                <w:sz w:val="24"/>
              </w:rPr>
            </m:ctrlPr>
          </m:fPr>
          <m:num>
            <m:r>
              <w:rPr>
                <w:rFonts w:ascii="Cambria Math" w:hAnsi="Cambria Math"/>
                <w:sz w:val="24"/>
              </w:rPr>
              <m:t>1</m:t>
            </m:r>
          </m:num>
          <m:den>
            <m:r>
              <w:rPr>
                <w:rFonts w:ascii="Cambria Math" w:hAnsi="Cambria Math"/>
                <w:sz w:val="24"/>
              </w:rPr>
              <m:t>n</m:t>
            </m:r>
          </m:den>
        </m:f>
        <m:nary>
          <m:naryPr>
            <m:chr m:val="∑"/>
            <m:ctrlPr>
              <w:rPr>
                <w:rFonts w:ascii="Cambria Math" w:hAnsi="Cambria Math"/>
                <w:i/>
                <w:iCs/>
                <w:sz w:val="24"/>
              </w:rPr>
            </m:ctrlPr>
          </m:naryPr>
          <m:sub>
            <m:r>
              <w:rPr>
                <w:rFonts w:ascii="Cambria Math" w:hAnsi="Cambria Math"/>
                <w:sz w:val="24"/>
              </w:rPr>
              <m:t>i=1</m:t>
            </m:r>
          </m:sub>
          <m:sup>
            <m:r>
              <w:rPr>
                <w:rFonts w:ascii="Cambria Math" w:hAnsi="Cambria Math"/>
                <w:sz w:val="24"/>
              </w:rPr>
              <m:t>n</m:t>
            </m:r>
          </m:sup>
          <m:e>
            <m:sSub>
              <m:sSubPr>
                <m:ctrlPr>
                  <w:rPr>
                    <w:rFonts w:ascii="Cambria Math" w:hAnsi="Cambria Math"/>
                    <w:i/>
                    <w:iCs/>
                    <w:sz w:val="24"/>
                  </w:rPr>
                </m:ctrlPr>
              </m:sSubPr>
              <m:e>
                <m:r>
                  <w:rPr>
                    <w:rFonts w:ascii="Cambria Math" w:hAnsi="Cambria Math"/>
                    <w:sz w:val="24"/>
                  </w:rPr>
                  <m:t>x</m:t>
                </m:r>
              </m:e>
              <m:sub>
                <m:r>
                  <w:rPr>
                    <w:rFonts w:ascii="Cambria Math" w:hAnsi="Cambria Math"/>
                    <w:sz w:val="24"/>
                  </w:rPr>
                  <m:t>i</m:t>
                </m:r>
              </m:sub>
            </m:sSub>
          </m:e>
        </m:nary>
      </m:oMath>
      <w:r w:rsidR="00E549FE">
        <w:rPr>
          <w:rFonts w:ascii="Times New Roman" w:hAnsi="Times New Roman"/>
          <w:iCs/>
          <w:sz w:val="24"/>
        </w:rPr>
        <w:t xml:space="preserve">    </w:t>
      </w:r>
      <w:r w:rsidR="00E549FE">
        <w:rPr>
          <w:rFonts w:ascii="Times New Roman" w:hAnsi="Times New Roman" w:hint="eastAsia"/>
          <w:iCs/>
          <w:sz w:val="24"/>
        </w:rPr>
        <w:t>…………………………</w:t>
      </w:r>
      <w:r w:rsidR="00E549FE">
        <w:rPr>
          <w:rFonts w:ascii="Times New Roman" w:hAnsi="Times New Roman"/>
          <w:iCs/>
          <w:sz w:val="24"/>
        </w:rPr>
        <w:t xml:space="preserve">    </w:t>
      </w:r>
      <w:r w:rsidR="00E549FE">
        <w:rPr>
          <w:rFonts w:ascii="Times New Roman" w:hAnsi="Times New Roman"/>
          <w:iCs/>
          <w:sz w:val="24"/>
        </w:rPr>
        <w:t>（</w:t>
      </w:r>
      <w:r w:rsidR="00E549FE">
        <w:rPr>
          <w:rFonts w:ascii="Times New Roman" w:hAnsi="Times New Roman"/>
          <w:iCs/>
          <w:sz w:val="24"/>
        </w:rPr>
        <w:t>1</w:t>
      </w:r>
      <w:r w:rsidR="00E549FE">
        <w:rPr>
          <w:rFonts w:ascii="Times New Roman" w:hAnsi="Times New Roman"/>
          <w:iCs/>
          <w:sz w:val="24"/>
        </w:rPr>
        <w:t>）</w:t>
      </w:r>
    </w:p>
    <w:p w:rsidR="00623CD1" w:rsidRDefault="00E549FE">
      <w:pPr>
        <w:spacing w:line="360" w:lineRule="auto"/>
        <w:ind w:firstLineChars="200" w:firstLine="480"/>
        <w:jc w:val="right"/>
        <w:rPr>
          <w:rFonts w:ascii="Times New Roman" w:hAnsi="Times New Roman"/>
          <w:iCs/>
          <w:sz w:val="24"/>
        </w:rPr>
      </w:pPr>
      <m:oMath>
        <m:r>
          <w:rPr>
            <w:rFonts w:ascii="Cambria Math" w:hAnsi="Cambria Math"/>
            <w:sz w:val="24"/>
          </w:rPr>
          <m:t>σ</m:t>
        </m:r>
        <m:r>
          <w:rPr>
            <w:rFonts w:ascii="Cambria Math" w:hAnsi="Cambria Math"/>
            <w:sz w:val="24"/>
          </w:rPr>
          <m:t>=</m:t>
        </m:r>
        <m:r>
          <w:rPr>
            <w:rFonts w:ascii="Cambria Math" w:hAnsi="Cambria Math"/>
            <w:sz w:val="24"/>
          </w:rPr>
          <m:t>N</m:t>
        </m:r>
        <m:r>
          <w:rPr>
            <w:rFonts w:ascii="Cambria Math" w:hAnsi="Cambria Math"/>
            <w:sz w:val="24"/>
          </w:rPr>
          <m:t>∙</m:t>
        </m:r>
        <m:rad>
          <m:radPr>
            <m:degHide m:val="on"/>
            <m:ctrlPr>
              <w:rPr>
                <w:rFonts w:ascii="Cambria Math" w:hAnsi="Cambria Math"/>
                <w:i/>
                <w:iCs/>
                <w:sz w:val="24"/>
              </w:rPr>
            </m:ctrlPr>
          </m:radPr>
          <m:deg/>
          <m:e>
            <m:f>
              <m:fPr>
                <m:ctrlPr>
                  <w:rPr>
                    <w:rFonts w:ascii="Cambria Math" w:hAnsi="Cambria Math"/>
                    <w:i/>
                    <w:iCs/>
                    <w:sz w:val="24"/>
                  </w:rPr>
                </m:ctrlPr>
              </m:fPr>
              <m:num>
                <m:r>
                  <w:rPr>
                    <w:rFonts w:ascii="Cambria Math" w:hAnsi="Cambria Math"/>
                    <w:sz w:val="24"/>
                  </w:rPr>
                  <m:t>1</m:t>
                </m:r>
              </m:num>
              <m:den>
                <m:r>
                  <w:rPr>
                    <w:rFonts w:ascii="Cambria Math" w:hAnsi="Cambria Math"/>
                    <w:sz w:val="24"/>
                  </w:rPr>
                  <m:t>n</m:t>
                </m:r>
              </m:den>
            </m:f>
            <m:nary>
              <m:naryPr>
                <m:chr m:val="∑"/>
                <m:ctrlPr>
                  <w:rPr>
                    <w:rFonts w:ascii="Cambria Math" w:hAnsi="Cambria Math"/>
                    <w:i/>
                    <w:iCs/>
                    <w:sz w:val="24"/>
                  </w:rPr>
                </m:ctrlPr>
              </m:naryPr>
              <m:sub>
                <m:r>
                  <w:rPr>
                    <w:rFonts w:ascii="Cambria Math" w:hAnsi="Cambria Math"/>
                    <w:sz w:val="24"/>
                  </w:rPr>
                  <m:t>i=1</m:t>
                </m:r>
              </m:sub>
              <m:sup>
                <m:r>
                  <w:rPr>
                    <w:rFonts w:ascii="Cambria Math" w:hAnsi="Cambria Math"/>
                    <w:sz w:val="24"/>
                  </w:rPr>
                  <m:t>n</m:t>
                </m:r>
              </m:sup>
              <m:e>
                <m:sSup>
                  <m:sSupPr>
                    <m:ctrlPr>
                      <w:rPr>
                        <w:rFonts w:ascii="Cambria Math" w:hAnsi="Cambria Math"/>
                        <w:i/>
                        <w:iCs/>
                        <w:sz w:val="24"/>
                      </w:rPr>
                    </m:ctrlPr>
                  </m:sSupPr>
                  <m:e>
                    <m:d>
                      <m:dPr>
                        <m:ctrlPr>
                          <w:rPr>
                            <w:rFonts w:ascii="Cambria Math" w:hAnsi="Cambria Math"/>
                            <w:i/>
                            <w:iCs/>
                            <w:sz w:val="24"/>
                          </w:rPr>
                        </m:ctrlPr>
                      </m:dPr>
                      <m:e>
                        <m:sSub>
                          <m:sSubPr>
                            <m:ctrlPr>
                              <w:rPr>
                                <w:rFonts w:ascii="Cambria Math" w:hAnsi="Cambria Math"/>
                                <w:i/>
                                <w:iCs/>
                                <w:sz w:val="24"/>
                              </w:rPr>
                            </m:ctrlPr>
                          </m:sSubPr>
                          <m:e>
                            <m:r>
                              <w:rPr>
                                <w:rFonts w:ascii="Cambria Math" w:hAnsi="Cambria Math"/>
                                <w:sz w:val="24"/>
                              </w:rPr>
                              <m:t>x</m:t>
                            </m:r>
                          </m:e>
                          <m:sub>
                            <m:r>
                              <w:rPr>
                                <w:rFonts w:ascii="Cambria Math" w:hAnsi="Cambria Math"/>
                                <w:sz w:val="24"/>
                              </w:rPr>
                              <m:t>i</m:t>
                            </m:r>
                          </m:sub>
                        </m:sSub>
                        <m:r>
                          <w:rPr>
                            <w:rFonts w:ascii="Cambria Math" w:hAnsi="Cambria Math"/>
                            <w:sz w:val="24"/>
                          </w:rPr>
                          <m:t>-</m:t>
                        </m:r>
                        <m:acc>
                          <m:accPr>
                            <m:chr m:val="̅"/>
                            <m:ctrlPr>
                              <w:rPr>
                                <w:rFonts w:ascii="Cambria Math" w:hAnsi="Cambria Math"/>
                                <w:i/>
                                <w:iCs/>
                                <w:sz w:val="24"/>
                              </w:rPr>
                            </m:ctrlPr>
                          </m:accPr>
                          <m:e>
                            <m:r>
                              <w:rPr>
                                <w:rFonts w:ascii="Cambria Math" w:hAnsi="Cambria Math"/>
                                <w:sz w:val="24"/>
                              </w:rPr>
                              <m:t>x</m:t>
                            </m:r>
                          </m:e>
                        </m:acc>
                      </m:e>
                    </m:d>
                  </m:e>
                  <m:sup>
                    <m:r>
                      <w:rPr>
                        <w:rFonts w:ascii="Cambria Math" w:hAnsi="Cambria Math"/>
                        <w:sz w:val="24"/>
                      </w:rPr>
                      <m:t>2</m:t>
                    </m:r>
                  </m:sup>
                </m:sSup>
              </m:e>
            </m:nary>
          </m:e>
        </m:rad>
      </m:oMath>
      <w:r>
        <w:rPr>
          <w:rFonts w:ascii="Times New Roman" w:hAnsi="Times New Roman"/>
          <w:iCs/>
          <w:sz w:val="24"/>
        </w:rPr>
        <w:t xml:space="preserve">  </w:t>
      </w:r>
      <w:r>
        <w:rPr>
          <w:rFonts w:ascii="Times New Roman" w:hAnsi="Times New Roman" w:hint="eastAsia"/>
          <w:iCs/>
          <w:sz w:val="24"/>
        </w:rPr>
        <w:t>…………………………</w:t>
      </w:r>
      <w:r>
        <w:rPr>
          <w:rFonts w:ascii="Times New Roman" w:hAnsi="Times New Roman"/>
          <w:iCs/>
          <w:sz w:val="24"/>
        </w:rPr>
        <w:t xml:space="preserve">    </w:t>
      </w:r>
      <w:r>
        <w:rPr>
          <w:rFonts w:ascii="Times New Roman" w:hAnsi="Times New Roman"/>
          <w:iCs/>
          <w:sz w:val="24"/>
        </w:rPr>
        <w:t>（</w:t>
      </w:r>
      <w:r>
        <w:rPr>
          <w:rFonts w:ascii="Times New Roman" w:hAnsi="Times New Roman"/>
          <w:iCs/>
          <w:sz w:val="24"/>
        </w:rPr>
        <w:t>2</w:t>
      </w:r>
      <w:r>
        <w:rPr>
          <w:rFonts w:ascii="Times New Roman" w:hAnsi="Times New Roman"/>
          <w:iCs/>
          <w:sz w:val="24"/>
        </w:rPr>
        <w:t>）</w:t>
      </w:r>
    </w:p>
    <w:p w:rsidR="00623CD1" w:rsidRDefault="00E549FE">
      <w:pPr>
        <w:wordWrap w:val="0"/>
        <w:spacing w:line="360" w:lineRule="auto"/>
        <w:ind w:firstLineChars="200" w:firstLine="480"/>
        <w:jc w:val="right"/>
        <w:rPr>
          <w:rFonts w:ascii="Times New Roman" w:hAnsi="Times New Roman"/>
          <w:iCs/>
          <w:sz w:val="24"/>
        </w:rPr>
      </w:pPr>
      <m:oMath>
        <m:r>
          <w:rPr>
            <w:rFonts w:ascii="Cambria Math" w:hAnsi="Cambria Math"/>
            <w:sz w:val="24"/>
          </w:rPr>
          <m:t>X</m:t>
        </m:r>
        <m:r>
          <w:rPr>
            <w:rFonts w:ascii="Cambria Math" w:hAnsi="Cambria Math"/>
            <w:sz w:val="24"/>
          </w:rPr>
          <m:t>=</m:t>
        </m:r>
        <m:acc>
          <m:accPr>
            <m:chr m:val="̅"/>
            <m:ctrlPr>
              <w:rPr>
                <w:rFonts w:ascii="Cambria Math" w:hAnsi="Cambria Math"/>
                <w:i/>
                <w:iCs/>
                <w:sz w:val="24"/>
              </w:rPr>
            </m:ctrlPr>
          </m:accPr>
          <m:e>
            <m:r>
              <w:rPr>
                <w:rFonts w:ascii="Cambria Math" w:hAnsi="Cambria Math"/>
                <w:sz w:val="24"/>
              </w:rPr>
              <m:t>x</m:t>
            </m:r>
          </m:e>
        </m:acc>
        <m:r>
          <w:rPr>
            <w:rFonts w:ascii="Cambria Math" w:hAnsi="Cambria Math"/>
            <w:sz w:val="24"/>
          </w:rPr>
          <m:t>∙</m:t>
        </m:r>
        <m:r>
          <w:rPr>
            <w:rFonts w:ascii="Cambria Math" w:hAnsi="Cambria Math"/>
            <w:sz w:val="24"/>
          </w:rPr>
          <m:t>N</m:t>
        </m:r>
      </m:oMath>
      <w:r>
        <w:rPr>
          <w:rFonts w:ascii="Times New Roman" w:hAnsi="Times New Roman" w:hint="eastAsia"/>
          <w:sz w:val="24"/>
        </w:rPr>
        <w:t xml:space="preserve">     </w:t>
      </w:r>
      <w:r>
        <w:rPr>
          <w:rFonts w:ascii="Times New Roman" w:hAnsi="Times New Roman" w:hint="eastAsia"/>
          <w:sz w:val="24"/>
        </w:rPr>
        <w:t>…………………………</w:t>
      </w:r>
      <w:r>
        <w:rPr>
          <w:rFonts w:ascii="Times New Roman" w:hAnsi="Times New Roman"/>
          <w:iCs/>
          <w:sz w:val="24"/>
        </w:rPr>
        <w:t xml:space="preserve">    </w:t>
      </w:r>
      <w:r>
        <w:rPr>
          <w:rFonts w:ascii="Times New Roman" w:hAnsi="Times New Roman"/>
          <w:iCs/>
          <w:sz w:val="24"/>
        </w:rPr>
        <w:t>（</w:t>
      </w:r>
      <w:r>
        <w:rPr>
          <w:rFonts w:ascii="Times New Roman" w:hAnsi="Times New Roman"/>
          <w:iCs/>
          <w:sz w:val="24"/>
        </w:rPr>
        <w:t>3</w:t>
      </w:r>
      <w:r>
        <w:rPr>
          <w:rFonts w:ascii="Times New Roman" w:hAnsi="Times New Roman"/>
          <w:iCs/>
          <w:sz w:val="24"/>
        </w:rPr>
        <w:t>）</w:t>
      </w:r>
    </w:p>
    <w:p w:rsidR="00623CD1" w:rsidRDefault="00E549FE">
      <w:pPr>
        <w:pStyle w:val="afffff"/>
        <w:ind w:firstLine="420"/>
      </w:pPr>
      <w:r>
        <w:t>式中：</w:t>
      </w:r>
    </w:p>
    <w:p w:rsidR="00623CD1" w:rsidRDefault="00623CD1">
      <w:pPr>
        <w:pStyle w:val="afffff"/>
        <w:ind w:firstLine="420"/>
      </w:pPr>
      <m:oMath>
        <m:acc>
          <m:accPr>
            <m:chr m:val="̅"/>
            <m:ctrlPr>
              <w:rPr>
                <w:rFonts w:ascii="Cambria Math" w:hAnsi="Cambria Math"/>
                <w:i/>
                <w:iCs/>
              </w:rPr>
            </m:ctrlPr>
          </m:accPr>
          <m:e>
            <m:r>
              <w:rPr>
                <w:rFonts w:ascii="Cambria Math" w:hAnsi="Cambria Math"/>
              </w:rPr>
              <m:t>x</m:t>
            </m:r>
          </m:e>
        </m:acc>
      </m:oMath>
      <w:r w:rsidR="00E549FE">
        <w:t>——</w:t>
      </w:r>
      <w:r w:rsidR="00E549FE">
        <w:t>平均值；</w:t>
      </w:r>
    </w:p>
    <w:p w:rsidR="00623CD1" w:rsidRDefault="00623CD1">
      <w:pPr>
        <w:pStyle w:val="afffff"/>
        <w:ind w:firstLine="420"/>
      </w:pPr>
      <m:oMath>
        <m:sSub>
          <m:sSubPr>
            <m:ctrlPr>
              <w:rPr>
                <w:rFonts w:ascii="Cambria Math" w:hAnsi="Cambria Math"/>
                <w:i/>
                <w:iCs/>
              </w:rPr>
            </m:ctrlPr>
          </m:sSubPr>
          <m:e>
            <m:r>
              <w:rPr>
                <w:rFonts w:ascii="Cambria Math" w:hAnsi="Cambria Math"/>
              </w:rPr>
              <m:t>x</m:t>
            </m:r>
          </m:e>
          <m:sub>
            <m:r>
              <w:rPr>
                <w:rFonts w:ascii="Cambria Math" w:hAnsi="Cambria Math"/>
              </w:rPr>
              <m:t>i</m:t>
            </m:r>
          </m:sub>
        </m:sSub>
      </m:oMath>
      <w:r w:rsidR="00E549FE">
        <w:t>——</w:t>
      </w:r>
      <w:r w:rsidR="00E549FE">
        <w:t>第</w:t>
      </w:r>
      <w:r w:rsidR="00E549FE">
        <w:t>i</w:t>
      </w:r>
      <w:r w:rsidR="00E549FE">
        <w:t>个数据；</w:t>
      </w:r>
      <w:r w:rsidR="00E549FE">
        <w:t xml:space="preserve"> </w:t>
      </w:r>
    </w:p>
    <w:p w:rsidR="00623CD1" w:rsidRDefault="00E549FE">
      <w:pPr>
        <w:pStyle w:val="afffff"/>
        <w:ind w:firstLine="420"/>
      </w:pPr>
      <m:oMath>
        <m:r>
          <w:rPr>
            <w:rFonts w:ascii="Cambria Math" w:hAnsi="Cambria Math"/>
          </w:rPr>
          <m:t>X</m:t>
        </m:r>
      </m:oMath>
      <w:r>
        <w:t>——</w:t>
      </w:r>
      <w:r>
        <w:t>结果；</w:t>
      </w:r>
    </w:p>
    <w:p w:rsidR="00623CD1" w:rsidRDefault="00E549FE">
      <w:pPr>
        <w:pStyle w:val="afffff"/>
        <w:ind w:firstLine="420"/>
      </w:pPr>
      <m:oMath>
        <m:r>
          <w:rPr>
            <w:rFonts w:ascii="Cambria Math" w:hAnsi="Cambria Math"/>
          </w:rPr>
          <m:t>N</m:t>
        </m:r>
      </m:oMath>
      <w:r>
        <w:t>——</w:t>
      </w:r>
      <w:r>
        <w:t>校准因子；</w:t>
      </w:r>
    </w:p>
    <w:p w:rsidR="00623CD1" w:rsidRDefault="00E549FE">
      <w:pPr>
        <w:pStyle w:val="afffff"/>
        <w:ind w:firstLine="420"/>
      </w:pPr>
      <m:oMath>
        <m:r>
          <w:rPr>
            <w:rFonts w:ascii="Cambria Math" w:hAnsi="Cambria Math"/>
          </w:rPr>
          <m:t>σ</m:t>
        </m:r>
      </m:oMath>
      <w:r>
        <w:t>——</w:t>
      </w:r>
      <w:r>
        <w:t>标准差。</w:t>
      </w:r>
    </w:p>
    <w:p w:rsidR="00623CD1" w:rsidRDefault="00E549FE">
      <w:pPr>
        <w:pStyle w:val="affffffffb"/>
        <w:rPr>
          <w:lang w:val="zh-CN"/>
        </w:rPr>
      </w:pPr>
      <w:r>
        <w:rPr>
          <w:lang w:val="zh-CN"/>
        </w:rPr>
        <w:t>数据处理分析、校核人应签字。</w:t>
      </w:r>
    </w:p>
    <w:p w:rsidR="00623CD1" w:rsidRDefault="00E549FE">
      <w:pPr>
        <w:pStyle w:val="affffffffb"/>
      </w:pPr>
      <w:r>
        <w:rPr>
          <w:lang w:val="zh-CN"/>
        </w:rPr>
        <w:t>监测数据需说明是否</w:t>
      </w:r>
      <w:r>
        <w:t>扣除本底值、仪器对宇宙射线的响应值。</w:t>
      </w:r>
    </w:p>
    <w:p w:rsidR="00623CD1" w:rsidRDefault="00E549FE">
      <w:pPr>
        <w:pStyle w:val="affffffffb"/>
        <w:rPr>
          <w:lang w:val="zh-CN"/>
        </w:rPr>
      </w:pPr>
      <w:r>
        <w:rPr>
          <w:lang w:val="zh-CN"/>
        </w:rPr>
        <w:t>数据处理及计算应使用法定计量单位。</w:t>
      </w:r>
    </w:p>
    <w:p w:rsidR="00623CD1" w:rsidRDefault="00E549FE">
      <w:pPr>
        <w:pStyle w:val="affd"/>
        <w:spacing w:before="120" w:after="120"/>
      </w:pPr>
      <w:bookmarkStart w:id="62" w:name="_Toc66524021"/>
      <w:r>
        <w:rPr>
          <w:rFonts w:hint="eastAsia"/>
        </w:rPr>
        <w:t>表面污染</w:t>
      </w:r>
      <w:r>
        <w:t>数据</w:t>
      </w:r>
      <w:r>
        <w:rPr>
          <w:rFonts w:hint="eastAsia"/>
        </w:rPr>
        <w:t>处理</w:t>
      </w:r>
      <w:bookmarkEnd w:id="62"/>
    </w:p>
    <w:p w:rsidR="00623CD1" w:rsidRDefault="00E549FE">
      <w:pPr>
        <w:pStyle w:val="affffffffb"/>
      </w:pPr>
      <w:r>
        <w:t>依据检定证书选择合适的校准因子，</w:t>
      </w:r>
      <w:r>
        <w:rPr>
          <w:lang w:val="zh-CN"/>
        </w:rPr>
        <w:t>对记录的原始数据</w:t>
      </w:r>
      <w:r>
        <w:t>的校准，</w:t>
      </w:r>
      <w:r>
        <w:rPr>
          <w:rFonts w:hint="eastAsia"/>
        </w:rPr>
        <w:t>按公式（</w:t>
      </w:r>
      <w:r>
        <w:rPr>
          <w:rFonts w:hint="eastAsia"/>
        </w:rPr>
        <w:t>4</w:t>
      </w:r>
      <w:r>
        <w:rPr>
          <w:rFonts w:hint="eastAsia"/>
        </w:rPr>
        <w:t>）和公式（</w:t>
      </w:r>
      <w:r>
        <w:rPr>
          <w:rFonts w:hint="eastAsia"/>
        </w:rPr>
        <w:t>5</w:t>
      </w:r>
      <w:r>
        <w:rPr>
          <w:rFonts w:hint="eastAsia"/>
        </w:rPr>
        <w:t>）进行处理。</w:t>
      </w:r>
    </w:p>
    <w:p w:rsidR="00623CD1" w:rsidRDefault="00623CD1">
      <w:pPr>
        <w:spacing w:line="360" w:lineRule="auto"/>
        <w:ind w:firstLineChars="200" w:firstLine="480"/>
        <w:jc w:val="right"/>
        <w:rPr>
          <w:rFonts w:ascii="Times New Roman" w:hAnsi="Times New Roman"/>
          <w:iCs/>
          <w:sz w:val="24"/>
        </w:rPr>
      </w:pPr>
      <w:r w:rsidRPr="00623CD1">
        <w:rPr>
          <w:rFonts w:ascii="Times New Roman" w:hAnsi="Times New Roman"/>
          <w:color w:val="0D0D0D" w:themeColor="text1" w:themeTint="F2"/>
          <w:position w:val="-10"/>
          <w:sz w:val="24"/>
        </w:rPr>
        <w:object w:dxaOrig="119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23.1pt" o:ole="">
            <v:imagedata r:id="rId21" o:title=""/>
          </v:shape>
          <o:OLEObject Type="Embed" ProgID="Equation.DSMT4" ShapeID="_x0000_i1025" DrawAspect="Content" ObjectID="_1696860238" r:id="rId22"/>
        </w:object>
      </w:r>
      <w:r w:rsidR="00E549FE">
        <w:rPr>
          <w:rFonts w:ascii="Times New Roman" w:hAnsi="Times New Roman"/>
          <w:iCs/>
          <w:sz w:val="24"/>
        </w:rPr>
        <w:t xml:space="preserve">   </w:t>
      </w:r>
      <w:r w:rsidR="00E549FE">
        <w:rPr>
          <w:rFonts w:ascii="Times New Roman" w:hAnsi="Times New Roman" w:hint="eastAsia"/>
          <w:iCs/>
          <w:sz w:val="24"/>
        </w:rPr>
        <w:t>…………………………</w:t>
      </w:r>
      <w:r w:rsidR="00E549FE">
        <w:rPr>
          <w:rFonts w:ascii="Times New Roman" w:hAnsi="Times New Roman"/>
          <w:iCs/>
          <w:sz w:val="24"/>
        </w:rPr>
        <w:t xml:space="preserve">    </w:t>
      </w:r>
      <w:r w:rsidR="00E549FE">
        <w:rPr>
          <w:rFonts w:ascii="Times New Roman" w:hAnsi="Times New Roman"/>
          <w:iCs/>
          <w:sz w:val="24"/>
        </w:rPr>
        <w:t>（</w:t>
      </w:r>
      <w:r w:rsidR="00E549FE">
        <w:rPr>
          <w:rFonts w:ascii="Times New Roman" w:hAnsi="Times New Roman"/>
          <w:iCs/>
          <w:sz w:val="24"/>
        </w:rPr>
        <w:t>4</w:t>
      </w:r>
      <w:r w:rsidR="00E549FE">
        <w:rPr>
          <w:rFonts w:ascii="Times New Roman" w:hAnsi="Times New Roman"/>
          <w:iCs/>
          <w:sz w:val="24"/>
        </w:rPr>
        <w:t>）</w:t>
      </w:r>
    </w:p>
    <w:p w:rsidR="00623CD1" w:rsidRDefault="00623CD1">
      <w:pPr>
        <w:spacing w:line="360" w:lineRule="auto"/>
        <w:ind w:firstLineChars="200" w:firstLine="480"/>
        <w:jc w:val="right"/>
        <w:rPr>
          <w:rFonts w:ascii="Times New Roman" w:hAnsi="Times New Roman"/>
          <w:iCs/>
          <w:sz w:val="24"/>
        </w:rPr>
      </w:pPr>
      <w:r w:rsidRPr="00623CD1">
        <w:rPr>
          <w:rFonts w:ascii="Times New Roman" w:hAnsi="Times New Roman"/>
          <w:color w:val="0D0D0D" w:themeColor="text1" w:themeTint="F2"/>
          <w:position w:val="-28"/>
          <w:sz w:val="24"/>
        </w:rPr>
        <w:object w:dxaOrig="2099" w:dyaOrig="640">
          <v:shape id="_x0000_i1026" type="#_x0000_t75" style="width:167.1pt;height:40.1pt" o:ole="">
            <v:imagedata r:id="rId23" o:title=""/>
          </v:shape>
          <o:OLEObject Type="Embed" ProgID="Equation.DSMT4" ShapeID="_x0000_i1026" DrawAspect="Content" ObjectID="_1696860239" r:id="rId24"/>
        </w:object>
      </w:r>
      <w:r w:rsidR="00E549FE">
        <w:rPr>
          <w:rFonts w:ascii="Times New Roman" w:hAnsi="Times New Roman"/>
          <w:iCs/>
          <w:sz w:val="24"/>
        </w:rPr>
        <w:t xml:space="preserve"> </w:t>
      </w:r>
      <w:r w:rsidR="00E549FE">
        <w:rPr>
          <w:rFonts w:ascii="Times New Roman" w:hAnsi="Times New Roman" w:hint="eastAsia"/>
          <w:iCs/>
          <w:sz w:val="24"/>
        </w:rPr>
        <w:t>…………………………</w:t>
      </w:r>
      <w:r w:rsidR="00E549FE">
        <w:rPr>
          <w:rFonts w:ascii="Times New Roman" w:hAnsi="Times New Roman"/>
          <w:iCs/>
          <w:sz w:val="24"/>
        </w:rPr>
        <w:t xml:space="preserve">    </w:t>
      </w:r>
      <w:r w:rsidR="00E549FE">
        <w:rPr>
          <w:rFonts w:ascii="Times New Roman" w:hAnsi="Times New Roman"/>
          <w:iCs/>
          <w:sz w:val="24"/>
        </w:rPr>
        <w:t>（</w:t>
      </w:r>
      <w:r w:rsidR="00E549FE">
        <w:rPr>
          <w:rFonts w:ascii="Times New Roman" w:hAnsi="Times New Roman"/>
          <w:iCs/>
          <w:sz w:val="24"/>
        </w:rPr>
        <w:t>5</w:t>
      </w:r>
      <w:r w:rsidR="00E549FE">
        <w:rPr>
          <w:rFonts w:ascii="Times New Roman" w:hAnsi="Times New Roman"/>
          <w:iCs/>
          <w:sz w:val="24"/>
        </w:rPr>
        <w:t>）</w:t>
      </w:r>
    </w:p>
    <w:p w:rsidR="00623CD1" w:rsidRDefault="00E549FE">
      <w:pPr>
        <w:pStyle w:val="afffff"/>
        <w:ind w:firstLine="420"/>
      </w:pPr>
      <w:r>
        <w:t>式中：</w:t>
      </w:r>
    </w:p>
    <w:p w:rsidR="00623CD1" w:rsidRDefault="00E549FE">
      <w:pPr>
        <w:pStyle w:val="afffff"/>
        <w:ind w:firstLine="420"/>
        <w:rPr>
          <w:color w:val="0D0D0D" w:themeColor="text1" w:themeTint="F2"/>
        </w:rPr>
      </w:pPr>
      <w:r>
        <w:rPr>
          <w:rFonts w:hint="eastAsia"/>
          <w:color w:val="0D0D0D" w:themeColor="text1" w:themeTint="F2"/>
        </w:rPr>
        <w:t>R</w:t>
      </w:r>
      <w:r>
        <w:t>——</w:t>
      </w:r>
      <w:r>
        <w:rPr>
          <w:rFonts w:hint="eastAsia"/>
          <w:color w:val="0D0D0D" w:themeColor="text1" w:themeTint="F2"/>
        </w:rPr>
        <w:t>表面活度响应；</w:t>
      </w:r>
    </w:p>
    <w:p w:rsidR="00623CD1" w:rsidRDefault="00E549FE">
      <w:pPr>
        <w:pStyle w:val="afffff"/>
        <w:ind w:firstLine="420"/>
        <w:rPr>
          <w:color w:val="0D0D0D" w:themeColor="text1" w:themeTint="F2"/>
        </w:rPr>
      </w:pPr>
      <w:r>
        <w:rPr>
          <w:color w:val="0D0D0D" w:themeColor="text1" w:themeTint="F2"/>
        </w:rPr>
        <w:t>A</w:t>
      </w:r>
      <w:r>
        <w:rPr>
          <w:color w:val="0D0D0D" w:themeColor="text1" w:themeTint="F2"/>
          <w:vertAlign w:val="subscript"/>
        </w:rPr>
        <w:t>s</w:t>
      </w:r>
      <w:r>
        <w:t>——</w:t>
      </w:r>
      <w:r>
        <w:rPr>
          <w:rFonts w:hint="eastAsia"/>
        </w:rPr>
        <w:t>污染源的表面活度；</w:t>
      </w:r>
    </w:p>
    <w:p w:rsidR="00623CD1" w:rsidRDefault="00623CD1">
      <w:pPr>
        <w:pStyle w:val="afffff"/>
        <w:ind w:firstLine="420"/>
        <w:rPr>
          <w:color w:val="0D0D0D" w:themeColor="text1" w:themeTint="F2"/>
        </w:rPr>
      </w:pPr>
      <w:r w:rsidRPr="00623CD1">
        <w:rPr>
          <w:position w:val="-10"/>
        </w:rPr>
        <w:object w:dxaOrig="220" w:dyaOrig="320">
          <v:shape id="_x0000_i1027" type="#_x0000_t75" style="width:11.55pt;height:15.6pt" o:ole="">
            <v:imagedata r:id="rId25" o:title=""/>
          </v:shape>
          <o:OLEObject Type="Embed" ProgID="Equation.DSMT4" ShapeID="_x0000_i1027" DrawAspect="Content" ObjectID="_1696860240" r:id="rId26"/>
        </w:object>
      </w:r>
      <w:r w:rsidR="00E549FE">
        <w:t>——</w:t>
      </w:r>
      <w:r w:rsidR="00E549FE">
        <w:rPr>
          <w:color w:val="0D0D0D" w:themeColor="text1" w:themeTint="F2"/>
        </w:rPr>
        <w:t>仪器探测效率</w:t>
      </w:r>
      <w:r w:rsidR="00E549FE">
        <w:rPr>
          <w:rFonts w:hint="eastAsia"/>
          <w:color w:val="0D0D0D" w:themeColor="text1" w:themeTint="F2"/>
        </w:rPr>
        <w:t>；</w:t>
      </w:r>
    </w:p>
    <w:p w:rsidR="00623CD1" w:rsidRDefault="00623CD1">
      <w:pPr>
        <w:pStyle w:val="afffff"/>
        <w:ind w:firstLine="420"/>
        <w:rPr>
          <w:color w:val="0D0D0D" w:themeColor="text1" w:themeTint="F2"/>
        </w:rPr>
      </w:pPr>
      <w:r w:rsidRPr="00623CD1">
        <w:rPr>
          <w:position w:val="-10"/>
        </w:rPr>
        <w:object w:dxaOrig="240" w:dyaOrig="320">
          <v:shape id="_x0000_i1028" type="#_x0000_t75" style="width:12.25pt;height:15.6pt" o:ole="">
            <v:imagedata r:id="rId27" o:title=""/>
          </v:shape>
          <o:OLEObject Type="Embed" ProgID="Equation.DSMT4" ShapeID="_x0000_i1028" DrawAspect="Content" ObjectID="_1696860241" r:id="rId28"/>
        </w:object>
      </w:r>
      <w:r w:rsidR="00E549FE">
        <w:t>——</w:t>
      </w:r>
      <w:r w:rsidR="00E549FE">
        <w:rPr>
          <w:color w:val="0D0D0D" w:themeColor="text1" w:themeTint="F2"/>
        </w:rPr>
        <w:t>污染源的发射效率</w:t>
      </w:r>
      <w:r w:rsidR="00E549FE">
        <w:rPr>
          <w:rFonts w:hint="eastAsia"/>
        </w:rPr>
        <w:t>；</w:t>
      </w:r>
    </w:p>
    <w:p w:rsidR="00623CD1" w:rsidRDefault="00E549FE">
      <w:pPr>
        <w:pStyle w:val="afffff"/>
        <w:ind w:firstLine="420"/>
        <w:rPr>
          <w:color w:val="0D0D0D" w:themeColor="text1" w:themeTint="F2"/>
        </w:rPr>
      </w:pPr>
      <w:r>
        <w:rPr>
          <w:color w:val="0D0D0D" w:themeColor="text1" w:themeTint="F2"/>
        </w:rPr>
        <w:t>W</w:t>
      </w:r>
      <w:r>
        <w:t>——</w:t>
      </w:r>
      <w:r>
        <w:rPr>
          <w:color w:val="0D0D0D" w:themeColor="text1" w:themeTint="F2"/>
        </w:rPr>
        <w:t>探测窗面积</w:t>
      </w:r>
      <w:r>
        <w:rPr>
          <w:rFonts w:hint="eastAsia"/>
          <w:color w:val="0D0D0D" w:themeColor="text1" w:themeTint="F2"/>
        </w:rPr>
        <w:t>；</w:t>
      </w:r>
    </w:p>
    <w:p w:rsidR="00623CD1" w:rsidRDefault="00E549FE">
      <w:pPr>
        <w:pStyle w:val="afffff"/>
        <w:ind w:firstLine="420"/>
        <w:rPr>
          <w:color w:val="0D0D0D" w:themeColor="text1" w:themeTint="F2"/>
        </w:rPr>
      </w:pPr>
      <w:r>
        <w:t>n</w:t>
      </w:r>
      <w:r>
        <w:t>——</w:t>
      </w:r>
      <w:r>
        <w:rPr>
          <w:color w:val="0D0D0D" w:themeColor="text1" w:themeTint="F2"/>
        </w:rPr>
        <w:t>总计数</w:t>
      </w:r>
      <w:r>
        <w:rPr>
          <w:rFonts w:hint="eastAsia"/>
          <w:color w:val="0D0D0D" w:themeColor="text1" w:themeTint="F2"/>
        </w:rPr>
        <w:t>；</w:t>
      </w:r>
    </w:p>
    <w:p w:rsidR="00623CD1" w:rsidRDefault="00E549FE">
      <w:pPr>
        <w:pStyle w:val="afffff"/>
        <w:ind w:firstLine="420"/>
        <w:rPr>
          <w:color w:val="0D0D0D" w:themeColor="text1" w:themeTint="F2"/>
        </w:rPr>
      </w:pPr>
      <w:r>
        <w:t>n</w:t>
      </w:r>
      <w:r>
        <w:rPr>
          <w:vertAlign w:val="subscript"/>
        </w:rPr>
        <w:t>b</w:t>
      </w:r>
      <w:r>
        <w:t>——</w:t>
      </w:r>
      <w:r>
        <w:rPr>
          <w:color w:val="0D0D0D" w:themeColor="text1" w:themeTint="F2"/>
        </w:rPr>
        <w:t>净计数</w:t>
      </w:r>
      <w:r>
        <w:rPr>
          <w:rFonts w:hint="eastAsia"/>
          <w:color w:val="0D0D0D" w:themeColor="text1" w:themeTint="F2"/>
        </w:rPr>
        <w:t>。</w:t>
      </w:r>
    </w:p>
    <w:p w:rsidR="00623CD1" w:rsidRDefault="00E549FE">
      <w:pPr>
        <w:pStyle w:val="affffffffb"/>
        <w:rPr>
          <w:lang w:val="zh-CN"/>
        </w:rPr>
      </w:pPr>
      <w:r>
        <w:rPr>
          <w:lang w:val="zh-CN"/>
        </w:rPr>
        <w:t>数据处理分析、校核人应签字。</w:t>
      </w:r>
    </w:p>
    <w:p w:rsidR="00623CD1" w:rsidRDefault="00E549FE">
      <w:pPr>
        <w:pStyle w:val="affffffffb"/>
      </w:pPr>
      <w:r>
        <w:rPr>
          <w:rFonts w:hint="eastAsia"/>
          <w:lang w:val="zh-CN"/>
        </w:rPr>
        <w:t>当测量面积小于监测仪器的探测窗面积时，需要对面积进行修正</w:t>
      </w:r>
      <w:r>
        <w:t>。</w:t>
      </w:r>
    </w:p>
    <w:p w:rsidR="00623CD1" w:rsidRDefault="00E549FE">
      <w:pPr>
        <w:pStyle w:val="affffffffb"/>
        <w:rPr>
          <w:lang w:val="zh-CN"/>
        </w:rPr>
      </w:pPr>
      <w:r>
        <w:rPr>
          <w:lang w:val="zh-CN"/>
        </w:rPr>
        <w:t>数据处理及计算应使用法定计量单位。</w:t>
      </w:r>
    </w:p>
    <w:p w:rsidR="00623CD1" w:rsidRDefault="00E549FE">
      <w:pPr>
        <w:pStyle w:val="affd"/>
        <w:spacing w:before="120" w:after="120"/>
      </w:pPr>
      <w:bookmarkStart w:id="63" w:name="_Toc66524022"/>
      <w:r>
        <w:t>评价依据</w:t>
      </w:r>
      <w:bookmarkEnd w:id="63"/>
    </w:p>
    <w:p w:rsidR="00623CD1" w:rsidRDefault="00E549FE">
      <w:pPr>
        <w:pStyle w:val="affe"/>
        <w:spacing w:before="120" w:after="120"/>
      </w:pPr>
      <w:r>
        <w:t>年剂量管理</w:t>
      </w:r>
    </w:p>
    <w:p w:rsidR="00623CD1" w:rsidRDefault="00E549FE">
      <w:pPr>
        <w:pStyle w:val="affffffffa"/>
      </w:pPr>
      <w:r>
        <w:rPr>
          <w:rFonts w:hint="eastAsia"/>
        </w:rPr>
        <w:t>应对工作人员的职业照射水平进行控制，基本标准中规定了职业人员连续</w:t>
      </w:r>
      <w:r>
        <w:rPr>
          <w:rFonts w:hint="eastAsia"/>
        </w:rPr>
        <w:t>5</w:t>
      </w:r>
      <w:r>
        <w:rPr>
          <w:rFonts w:hint="eastAsia"/>
        </w:rPr>
        <w:t>年的年平均有效剂量，</w:t>
      </w:r>
      <w:r>
        <w:rPr>
          <w:rFonts w:hint="eastAsia"/>
        </w:rPr>
        <w:t xml:space="preserve">20 </w:t>
      </w:r>
      <w:r>
        <w:rPr>
          <w:rFonts w:hint="eastAsia"/>
        </w:rPr>
        <w:t>mSv</w:t>
      </w:r>
      <w:r>
        <w:rPr>
          <w:rFonts w:hint="eastAsia"/>
        </w:rPr>
        <w:t>；任何一年中的有效剂量不超过</w:t>
      </w:r>
      <w:r>
        <w:rPr>
          <w:rFonts w:hint="eastAsia"/>
        </w:rPr>
        <w:t>50</w:t>
      </w:r>
      <w:r>
        <w:rPr>
          <w:rFonts w:hint="eastAsia"/>
          <w:vertAlign w:val="superscript"/>
        </w:rPr>
        <w:t xml:space="preserve"> </w:t>
      </w:r>
      <w:r>
        <w:rPr>
          <w:rFonts w:hint="eastAsia"/>
        </w:rPr>
        <w:t>mSv</w:t>
      </w:r>
      <w:r>
        <w:rPr>
          <w:rFonts w:hint="eastAsia"/>
        </w:rPr>
        <w:t>。本标准取年平均有效剂量限值的</w:t>
      </w:r>
      <w:r>
        <w:rPr>
          <w:rFonts w:hint="eastAsia"/>
        </w:rPr>
        <w:t>1/4</w:t>
      </w:r>
      <w:r>
        <w:rPr>
          <w:rFonts w:hint="eastAsia"/>
        </w:rPr>
        <w:t>作为职业人员年剂量管理目标值，即</w:t>
      </w:r>
      <w:r>
        <w:rPr>
          <w:rFonts w:hint="eastAsia"/>
        </w:rPr>
        <w:t>5</w:t>
      </w:r>
      <w:r>
        <w:rPr>
          <w:rFonts w:hint="eastAsia"/>
          <w:vertAlign w:val="superscript"/>
        </w:rPr>
        <w:t xml:space="preserve"> </w:t>
      </w:r>
      <w:r>
        <w:rPr>
          <w:rFonts w:hint="eastAsia"/>
        </w:rPr>
        <w:t>mSv</w:t>
      </w:r>
      <w:r>
        <w:t>。</w:t>
      </w:r>
    </w:p>
    <w:p w:rsidR="00623CD1" w:rsidRDefault="00E549FE">
      <w:pPr>
        <w:pStyle w:val="affffffffa"/>
      </w:pPr>
      <w:r>
        <w:t>应对公众人员的所收到的年有效剂量加以限制，基本标准中规定了公众人员所受到的年有效剂量，</w:t>
      </w:r>
      <w:r>
        <w:t>1</w:t>
      </w:r>
      <w:r>
        <w:rPr>
          <w:rFonts w:hint="eastAsia"/>
          <w:vertAlign w:val="superscript"/>
        </w:rPr>
        <w:t xml:space="preserve"> </w:t>
      </w:r>
      <w:r>
        <w:t>mSv</w:t>
      </w:r>
      <w:r>
        <w:t>。本标准取年有效剂量限值的</w:t>
      </w:r>
      <w:r>
        <w:t>1/4</w:t>
      </w:r>
      <w:r>
        <w:t>作为职业人员年剂量管理目标值，即</w:t>
      </w:r>
      <w:r>
        <w:t>0.25</w:t>
      </w:r>
      <w:r>
        <w:rPr>
          <w:rFonts w:hint="eastAsia"/>
          <w:vertAlign w:val="superscript"/>
        </w:rPr>
        <w:t xml:space="preserve"> </w:t>
      </w:r>
      <w:r>
        <w:t>mSv</w:t>
      </w:r>
      <w:r>
        <w:t>。</w:t>
      </w:r>
    </w:p>
    <w:p w:rsidR="00623CD1" w:rsidRDefault="00E549FE">
      <w:pPr>
        <w:pStyle w:val="affe"/>
        <w:spacing w:before="120" w:after="120"/>
      </w:pPr>
      <w:r>
        <w:t>场所辐射安全要求</w:t>
      </w:r>
    </w:p>
    <w:p w:rsidR="00623CD1" w:rsidRDefault="00E549FE">
      <w:pPr>
        <w:pStyle w:val="affffffffa"/>
      </w:pPr>
      <w:r>
        <w:t>对固定机房，各侧屏蔽体外表面</w:t>
      </w:r>
      <w:r>
        <w:t>30cm</w:t>
      </w:r>
      <w:r>
        <w:t>处周围剂量当量率控制目标值应不大于</w:t>
      </w:r>
      <w:r>
        <w:t>2.5</w:t>
      </w:r>
      <w:r>
        <w:rPr>
          <w:rFonts w:hint="eastAsia"/>
          <w:vertAlign w:val="superscript"/>
        </w:rPr>
        <w:t xml:space="preserve"> </w:t>
      </w:r>
      <w:r>
        <w:t>μ</w:t>
      </w:r>
      <w:r>
        <w:t>Sv/h</w:t>
      </w:r>
      <w:r>
        <w:t>。</w:t>
      </w:r>
    </w:p>
    <w:p w:rsidR="00623CD1" w:rsidRDefault="00E549FE">
      <w:pPr>
        <w:pStyle w:val="affffffffa"/>
      </w:pPr>
      <w:r>
        <w:t>对车载机房，各侧厢壁外表面</w:t>
      </w:r>
      <w:r>
        <w:t>30cm</w:t>
      </w:r>
      <w:r>
        <w:t>周围剂量当量率控制目标值应不大于</w:t>
      </w:r>
      <w:r>
        <w:t>2.5</w:t>
      </w:r>
      <w:r>
        <w:rPr>
          <w:rFonts w:hint="eastAsia"/>
          <w:vertAlign w:val="superscript"/>
        </w:rPr>
        <w:t xml:space="preserve"> </w:t>
      </w:r>
      <w:r>
        <w:t>μ</w:t>
      </w:r>
      <w:r>
        <w:t>Sv/h</w:t>
      </w:r>
      <w:r>
        <w:t>。</w:t>
      </w:r>
    </w:p>
    <w:p w:rsidR="00623CD1" w:rsidRDefault="00E549FE">
      <w:pPr>
        <w:pStyle w:val="affd"/>
        <w:spacing w:before="120" w:after="120"/>
      </w:pPr>
      <w:bookmarkStart w:id="64" w:name="_Toc66524023"/>
      <w:r>
        <w:t>监测报告</w:t>
      </w:r>
      <w:bookmarkEnd w:id="64"/>
    </w:p>
    <w:p w:rsidR="00623CD1" w:rsidRDefault="00E549FE">
      <w:pPr>
        <w:pStyle w:val="afffff"/>
        <w:ind w:firstLine="420"/>
      </w:pPr>
      <w:r>
        <w:t>监测机构应出具准确、清晰、明确、客观的场所辐射环境监测报告，并对监测数据的真实性、可靠性负责。场所辐射环境监测报告至少应包括以下内容：</w:t>
      </w:r>
    </w:p>
    <w:p w:rsidR="00623CD1" w:rsidRDefault="00E549FE">
      <w:pPr>
        <w:pStyle w:val="af5"/>
        <w:numPr>
          <w:ilvl w:val="0"/>
          <w:numId w:val="41"/>
        </w:numPr>
      </w:pPr>
      <w:r>
        <w:t>标题；</w:t>
      </w:r>
    </w:p>
    <w:p w:rsidR="00623CD1" w:rsidRDefault="00E549FE">
      <w:pPr>
        <w:pStyle w:val="af5"/>
      </w:pPr>
      <w:r>
        <w:t>监测机构的资质认定标志；</w:t>
      </w:r>
    </w:p>
    <w:p w:rsidR="00623CD1" w:rsidRDefault="00E549FE">
      <w:pPr>
        <w:pStyle w:val="af5"/>
      </w:pPr>
      <w:r>
        <w:t>监测机构的名称、地址、联系方式；</w:t>
      </w:r>
    </w:p>
    <w:p w:rsidR="00623CD1" w:rsidRDefault="00E549FE">
      <w:pPr>
        <w:pStyle w:val="af5"/>
      </w:pPr>
      <w:r>
        <w:t>监测报告的唯一性标识和每一页上的标识；</w:t>
      </w:r>
    </w:p>
    <w:p w:rsidR="00623CD1" w:rsidRDefault="00E549FE">
      <w:pPr>
        <w:pStyle w:val="af5"/>
      </w:pPr>
      <w:r>
        <w:t>监测日期；</w:t>
      </w:r>
    </w:p>
    <w:p w:rsidR="00623CD1" w:rsidRDefault="00E549FE">
      <w:pPr>
        <w:pStyle w:val="af5"/>
      </w:pPr>
      <w:r>
        <w:t>监测报告的编制、审核、签发人的签名和签发日期；</w:t>
      </w:r>
    </w:p>
    <w:p w:rsidR="00623CD1" w:rsidRDefault="00E549FE">
      <w:pPr>
        <w:pStyle w:val="af5"/>
      </w:pPr>
      <w:r>
        <w:t>监测中使用的监测方法；</w:t>
      </w:r>
    </w:p>
    <w:p w:rsidR="00623CD1" w:rsidRDefault="00E549FE">
      <w:pPr>
        <w:pStyle w:val="af5"/>
      </w:pPr>
      <w:r>
        <w:t>项目概况：任务由来、监测项目、监测地点、监测仪器、监测方法、监测环境等；</w:t>
      </w:r>
    </w:p>
    <w:p w:rsidR="00623CD1" w:rsidRDefault="00E549FE">
      <w:pPr>
        <w:pStyle w:val="af5"/>
      </w:pPr>
      <w:r>
        <w:t>监测结果及分析；</w:t>
      </w:r>
    </w:p>
    <w:p w:rsidR="00623CD1" w:rsidRDefault="00E549FE">
      <w:pPr>
        <w:pStyle w:val="af5"/>
      </w:pPr>
      <w:r>
        <w:t>监测布点图及其他图文资料，可作为监测报告附件；</w:t>
      </w:r>
    </w:p>
    <w:p w:rsidR="00623CD1" w:rsidRDefault="00E549FE">
      <w:pPr>
        <w:pStyle w:val="af5"/>
      </w:pPr>
      <w:r>
        <w:t>对未经本机构批准，不得复制（全文复</w:t>
      </w:r>
      <w:r>
        <w:t>制外）报告或证书的声明。</w:t>
      </w:r>
      <w:bookmarkEnd w:id="60"/>
    </w:p>
    <w:p w:rsidR="00623CD1" w:rsidRDefault="00E549FE">
      <w:pPr>
        <w:pStyle w:val="affc"/>
        <w:spacing w:before="240" w:after="240"/>
      </w:pPr>
      <w:bookmarkStart w:id="65" w:name="_Toc66524024"/>
      <w:r>
        <w:t>质量保证</w:t>
      </w:r>
      <w:bookmarkEnd w:id="65"/>
    </w:p>
    <w:p w:rsidR="00623CD1" w:rsidRDefault="00E549FE">
      <w:pPr>
        <w:pStyle w:val="affd"/>
        <w:spacing w:before="120" w:after="120"/>
      </w:pPr>
      <w:bookmarkStart w:id="66" w:name="_Toc66524025"/>
      <w:r>
        <w:rPr>
          <w:rFonts w:hint="eastAsia"/>
        </w:rPr>
        <w:t>通用要求</w:t>
      </w:r>
      <w:bookmarkEnd w:id="66"/>
    </w:p>
    <w:p w:rsidR="00623CD1" w:rsidRDefault="00E549FE">
      <w:pPr>
        <w:pStyle w:val="afffff"/>
        <w:ind w:firstLine="420"/>
      </w:pPr>
      <w:r>
        <w:rPr>
          <w:rFonts w:hint="eastAsia"/>
        </w:rPr>
        <w:t>辐射环境监测计划应包括质量保证计划。质保计划保证监测计划在监测过程中的正确执行，取得可信的监测结果。质量保证应贯穿场所辐射环境监测的所有阶段。</w:t>
      </w:r>
    </w:p>
    <w:p w:rsidR="00623CD1" w:rsidRDefault="00E549FE">
      <w:pPr>
        <w:pStyle w:val="affd"/>
        <w:spacing w:before="120" w:after="120"/>
        <w:rPr>
          <w:szCs w:val="24"/>
        </w:rPr>
      </w:pPr>
      <w:bookmarkStart w:id="67" w:name="_Toc66524026"/>
      <w:r>
        <w:t>质量保证计划</w:t>
      </w:r>
      <w:r>
        <w:rPr>
          <w:rFonts w:hint="eastAsia"/>
        </w:rPr>
        <w:t>的内容</w:t>
      </w:r>
      <w:bookmarkEnd w:id="67"/>
      <w:r>
        <w:rPr>
          <w:szCs w:val="24"/>
        </w:rPr>
        <w:t xml:space="preserve"> </w:t>
      </w:r>
    </w:p>
    <w:p w:rsidR="00623CD1" w:rsidRDefault="00E549FE">
      <w:pPr>
        <w:pStyle w:val="affe"/>
        <w:spacing w:before="120" w:after="120"/>
      </w:pPr>
      <w:r>
        <w:t>仪器设备</w:t>
      </w:r>
      <w:r>
        <w:t xml:space="preserve"> </w:t>
      </w:r>
    </w:p>
    <w:p w:rsidR="00623CD1" w:rsidRDefault="00E549FE">
      <w:pPr>
        <w:pStyle w:val="affffffffa"/>
      </w:pPr>
      <w:r>
        <w:t>用于辐射环境监测的仪表，应保持良好的工作状态，必须按检定规程进行检定或校准，确保其满足监测的要求。</w:t>
      </w:r>
    </w:p>
    <w:p w:rsidR="00623CD1" w:rsidRDefault="00E549FE">
      <w:pPr>
        <w:pStyle w:val="affffffffa"/>
      </w:pPr>
      <w:r>
        <w:t>监测仪器应有唯一性标识，并定期进行维护。</w:t>
      </w:r>
    </w:p>
    <w:p w:rsidR="00623CD1" w:rsidRDefault="00E549FE">
      <w:pPr>
        <w:pStyle w:val="affffffffa"/>
      </w:pPr>
      <w:r>
        <w:t>为保持设备的可行度，应开展期间核查，并做好记录。</w:t>
      </w:r>
    </w:p>
    <w:p w:rsidR="00623CD1" w:rsidRDefault="00E549FE">
      <w:pPr>
        <w:pStyle w:val="affffffffa"/>
      </w:pPr>
      <w:r>
        <w:lastRenderedPageBreak/>
        <w:t>仪器出现故障或异常时，应停止使用、隔离或加贴停用标签。仪器在进行维护或修理后，需重新检定或校准，</w:t>
      </w:r>
      <w:r>
        <w:t>方可投入使用。</w:t>
      </w:r>
    </w:p>
    <w:p w:rsidR="00623CD1" w:rsidRDefault="00E549FE">
      <w:pPr>
        <w:pStyle w:val="affffffffa"/>
      </w:pPr>
      <w:bookmarkStart w:id="68" w:name="_Hlk35157499"/>
      <w:r>
        <w:t>用于场所辐射环境监测的所有</w:t>
      </w:r>
      <w:r>
        <w:t>X-</w:t>
      </w:r>
      <w:r>
        <w:t>γ</w:t>
      </w:r>
      <w:r>
        <w:t>剂量率仪应开展仪器对宇宙射线的响应值测量，每年一次。</w:t>
      </w:r>
    </w:p>
    <w:bookmarkEnd w:id="68"/>
    <w:p w:rsidR="00623CD1" w:rsidRDefault="00E549FE">
      <w:pPr>
        <w:pStyle w:val="affe"/>
        <w:spacing w:before="120" w:after="120"/>
      </w:pPr>
      <w:r>
        <w:t>监测人员</w:t>
      </w:r>
    </w:p>
    <w:p w:rsidR="00623CD1" w:rsidRDefault="00E549FE">
      <w:pPr>
        <w:pStyle w:val="affffffffa"/>
      </w:pPr>
      <w:bookmarkStart w:id="69" w:name="_Hlk35157528"/>
      <w:r>
        <w:t>对从事场所辐射环境监测的人员实行资质管理制度。监测人员必须经过培训考核取得辐射环境监测人员技术考核合格证后，方可开展相应的监测和评价工作。</w:t>
      </w:r>
    </w:p>
    <w:p w:rsidR="00623CD1" w:rsidRDefault="00E549FE">
      <w:pPr>
        <w:pStyle w:val="affffffffa"/>
      </w:pPr>
      <w:r>
        <w:t>现场监测时，应至少有</w:t>
      </w:r>
      <w:r>
        <w:t>2</w:t>
      </w:r>
      <w:r>
        <w:t>名监测人员在场。</w:t>
      </w:r>
    </w:p>
    <w:p w:rsidR="00623CD1" w:rsidRDefault="00E549FE">
      <w:pPr>
        <w:pStyle w:val="affffffffa"/>
      </w:pPr>
      <w:r>
        <w:t>监测人员应熟练掌握仪器设备使用规程和监测方法流程。</w:t>
      </w:r>
    </w:p>
    <w:bookmarkEnd w:id="69"/>
    <w:p w:rsidR="00623CD1" w:rsidRDefault="00E549FE">
      <w:pPr>
        <w:pStyle w:val="affe"/>
        <w:spacing w:before="120" w:after="120"/>
      </w:pPr>
      <w:r>
        <w:t>方法验证</w:t>
      </w:r>
      <w:r>
        <w:t xml:space="preserve"> </w:t>
      </w:r>
    </w:p>
    <w:p w:rsidR="00623CD1" w:rsidRDefault="00E549FE">
      <w:pPr>
        <w:pStyle w:val="afffff"/>
        <w:ind w:firstLine="420"/>
      </w:pPr>
      <w:r>
        <w:t>监测机构在使用标准方法之前，应经过方法验证；使用非标准方法前，应进行方法确认。在使用非标准方法前，应先征得客户同意。</w:t>
      </w:r>
    </w:p>
    <w:p w:rsidR="00623CD1" w:rsidRDefault="00E549FE">
      <w:pPr>
        <w:pStyle w:val="affe"/>
        <w:spacing w:before="120" w:after="120"/>
      </w:pPr>
      <w:r>
        <w:t>结果溯源</w:t>
      </w:r>
      <w:r>
        <w:t xml:space="preserve"> </w:t>
      </w:r>
    </w:p>
    <w:p w:rsidR="00623CD1" w:rsidRDefault="00E549FE">
      <w:pPr>
        <w:pStyle w:val="afffff"/>
        <w:ind w:firstLine="420"/>
      </w:pPr>
      <w:r>
        <w:t>保持监测结果对国家标准的溯源性。</w:t>
      </w:r>
    </w:p>
    <w:p w:rsidR="00623CD1" w:rsidRDefault="00E549FE">
      <w:pPr>
        <w:pStyle w:val="affe"/>
        <w:spacing w:before="120" w:after="120"/>
      </w:pPr>
      <w:r>
        <w:t>文档管理</w:t>
      </w:r>
    </w:p>
    <w:p w:rsidR="00623CD1" w:rsidRDefault="00E549FE">
      <w:pPr>
        <w:pStyle w:val="afffff"/>
        <w:ind w:firstLine="420"/>
      </w:pPr>
      <w:r>
        <w:t>应保持所要求的质量而需要的文档应妥善保存，包括监测的原始记录、仪器设备的检定（校准）证书、监测报告、委托书等资料。</w:t>
      </w:r>
    </w:p>
    <w:p w:rsidR="00623CD1" w:rsidRDefault="00E549FE">
      <w:pPr>
        <w:pStyle w:val="affe"/>
        <w:spacing w:before="120" w:after="120"/>
      </w:pPr>
      <w:r>
        <w:rPr>
          <w:rFonts w:hint="eastAsia"/>
        </w:rPr>
        <w:t>质量控制</w:t>
      </w:r>
    </w:p>
    <w:p w:rsidR="00623CD1" w:rsidRDefault="00E549FE">
      <w:pPr>
        <w:pStyle w:val="afffff"/>
        <w:ind w:firstLine="420"/>
      </w:pPr>
      <w:r>
        <w:rPr>
          <w:rFonts w:hint="eastAsia"/>
        </w:rPr>
        <w:t>质量控制应用于监测和分析的所有步骤，包括：</w:t>
      </w:r>
    </w:p>
    <w:p w:rsidR="00623CD1" w:rsidRDefault="00E549FE">
      <w:pPr>
        <w:pStyle w:val="af5"/>
        <w:numPr>
          <w:ilvl w:val="0"/>
          <w:numId w:val="42"/>
        </w:numPr>
      </w:pPr>
      <w:r>
        <w:rPr>
          <w:rFonts w:hint="eastAsia"/>
        </w:rPr>
        <w:t>监测程序；</w:t>
      </w:r>
    </w:p>
    <w:p w:rsidR="00623CD1" w:rsidRDefault="00E549FE">
      <w:pPr>
        <w:pStyle w:val="af5"/>
      </w:pPr>
      <w:r>
        <w:rPr>
          <w:rFonts w:hint="eastAsia"/>
        </w:rPr>
        <w:t>数据处理；</w:t>
      </w:r>
    </w:p>
    <w:p w:rsidR="00623CD1" w:rsidRDefault="00E549FE">
      <w:pPr>
        <w:pStyle w:val="af5"/>
      </w:pPr>
      <w:r>
        <w:rPr>
          <w:rFonts w:hint="eastAsia"/>
        </w:rPr>
        <w:t>测量结果的解释和评价；</w:t>
      </w:r>
    </w:p>
    <w:p w:rsidR="00623CD1" w:rsidRDefault="00E549FE">
      <w:pPr>
        <w:pStyle w:val="af5"/>
      </w:pPr>
      <w:r>
        <w:rPr>
          <w:rFonts w:hint="eastAsia"/>
        </w:rPr>
        <w:t>报告；</w:t>
      </w:r>
    </w:p>
    <w:p w:rsidR="00623CD1" w:rsidRDefault="00E549FE">
      <w:pPr>
        <w:pStyle w:val="af5"/>
      </w:pPr>
      <w:r>
        <w:rPr>
          <w:rFonts w:hint="eastAsia"/>
        </w:rPr>
        <w:t>记录的保存。</w:t>
      </w: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sectPr w:rsidR="00623CD1">
          <w:headerReference w:type="even" r:id="rId29"/>
          <w:headerReference w:type="default" r:id="rId30"/>
          <w:footerReference w:type="even" r:id="rId31"/>
          <w:footerReference w:type="default" r:id="rId32"/>
          <w:pgSz w:w="11906" w:h="16838"/>
          <w:pgMar w:top="2410" w:right="1134" w:bottom="1134" w:left="1134" w:header="1418" w:footer="1134" w:gutter="284"/>
          <w:pgNumType w:start="1"/>
          <w:cols w:space="425"/>
          <w:formProt w:val="0"/>
          <w:docGrid w:linePitch="312"/>
        </w:sectPr>
      </w:pPr>
    </w:p>
    <w:p w:rsidR="00623CD1" w:rsidRDefault="00623CD1">
      <w:pPr>
        <w:pStyle w:val="af8"/>
        <w:rPr>
          <w:vanish w:val="0"/>
        </w:rPr>
      </w:pPr>
      <w:bookmarkStart w:id="70" w:name="BookMark5"/>
      <w:bookmarkEnd w:id="20"/>
    </w:p>
    <w:p w:rsidR="00623CD1" w:rsidRDefault="00623CD1">
      <w:pPr>
        <w:pStyle w:val="afe"/>
        <w:rPr>
          <w:vanish w:val="0"/>
        </w:rPr>
      </w:pPr>
    </w:p>
    <w:p w:rsidR="00623CD1" w:rsidRDefault="00E549FE">
      <w:pPr>
        <w:pStyle w:val="aff3"/>
        <w:spacing w:before="60" w:after="120"/>
      </w:pPr>
      <w:r>
        <w:br/>
      </w:r>
      <w:r>
        <w:rPr>
          <w:rFonts w:hint="eastAsia"/>
        </w:rPr>
        <w:t>（资料性）</w:t>
      </w:r>
      <w:r>
        <w:br/>
      </w:r>
      <w:r>
        <w:rPr>
          <w:rFonts w:hint="eastAsia"/>
        </w:rPr>
        <w:t>放射诊断类设备监测布点示意图</w:t>
      </w:r>
    </w:p>
    <w:p w:rsidR="00623CD1" w:rsidRDefault="00E549FE">
      <w:pPr>
        <w:pStyle w:val="aff4"/>
        <w:spacing w:before="120" w:after="120"/>
      </w:pPr>
      <w:bookmarkStart w:id="71" w:name="_Toc66524028"/>
      <w:r>
        <w:t>某典型</w:t>
      </w:r>
      <w:r>
        <w:t>DSA</w:t>
      </w:r>
      <w:r>
        <w:t>应用场所辐射环境监测布点示意图</w:t>
      </w:r>
      <w:bookmarkEnd w:id="71"/>
    </w:p>
    <w:p w:rsidR="00623CD1" w:rsidRDefault="00E549FE">
      <w:pPr>
        <w:pStyle w:val="afffff"/>
        <w:ind w:firstLine="420"/>
      </w:pPr>
      <w:r>
        <w:rPr>
          <w:rFonts w:hint="eastAsia"/>
        </w:rPr>
        <w:t>见图</w:t>
      </w:r>
      <w:r>
        <w:rPr>
          <w:rFonts w:hint="eastAsia"/>
        </w:rPr>
        <w:t>A.1</w:t>
      </w:r>
      <w:r>
        <w:rPr>
          <w:rFonts w:hint="eastAsia"/>
        </w:rPr>
        <w:t>。</w:t>
      </w:r>
    </w:p>
    <w:p w:rsidR="00623CD1" w:rsidRDefault="00E549FE">
      <w:pPr>
        <w:pStyle w:val="af9"/>
        <w:numPr>
          <w:ilvl w:val="0"/>
          <w:numId w:val="0"/>
        </w:numPr>
        <w:spacing w:before="120" w:after="120"/>
      </w:pPr>
      <w:r>
        <w:rPr>
          <w:noProof/>
        </w:rPr>
        <w:drawing>
          <wp:inline distT="0" distB="0" distL="0" distR="0">
            <wp:extent cx="5253355" cy="4998085"/>
            <wp:effectExtent l="19050" t="0" r="444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33" cstate="print"/>
                    <a:srcRect/>
                    <a:stretch>
                      <a:fillRect/>
                    </a:stretch>
                  </pic:blipFill>
                  <pic:spPr>
                    <a:xfrm>
                      <a:off x="0" y="0"/>
                      <a:ext cx="5253355" cy="4998085"/>
                    </a:xfrm>
                    <a:prstGeom prst="rect">
                      <a:avLst/>
                    </a:prstGeom>
                    <a:noFill/>
                    <a:ln w="9525">
                      <a:noFill/>
                      <a:miter lim="800000"/>
                      <a:headEnd/>
                      <a:tailEnd/>
                    </a:ln>
                  </pic:spPr>
                </pic:pic>
              </a:graphicData>
            </a:graphic>
          </wp:inline>
        </w:drawing>
      </w:r>
    </w:p>
    <w:p w:rsidR="00623CD1" w:rsidRDefault="00E549FE">
      <w:pPr>
        <w:pStyle w:val="af9"/>
        <w:spacing w:before="120" w:after="120"/>
      </w:pPr>
      <w:r>
        <w:t>某典型</w:t>
      </w:r>
      <w:r>
        <w:t>DSA</w:t>
      </w:r>
      <w:r>
        <w:t>应用场所辐射环境监测布点示意图</w:t>
      </w: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E549FE">
      <w:pPr>
        <w:pStyle w:val="aff4"/>
        <w:spacing w:before="120" w:after="120"/>
      </w:pPr>
      <w:bookmarkStart w:id="72" w:name="_Toc66524029"/>
      <w:r>
        <w:lastRenderedPageBreak/>
        <w:t>某典型</w:t>
      </w:r>
      <w:r>
        <w:t>DR</w:t>
      </w:r>
      <w:r>
        <w:t>应用场所辐射环境监测布点示意图</w:t>
      </w:r>
      <w:bookmarkEnd w:id="72"/>
    </w:p>
    <w:p w:rsidR="00623CD1" w:rsidRDefault="00E549FE">
      <w:pPr>
        <w:pStyle w:val="afffff"/>
        <w:ind w:firstLine="420"/>
      </w:pPr>
      <w:r>
        <w:rPr>
          <w:rFonts w:hint="eastAsia"/>
        </w:rPr>
        <w:t>见图</w:t>
      </w:r>
      <w:r>
        <w:rPr>
          <w:rFonts w:hint="eastAsia"/>
        </w:rPr>
        <w:t>A.2</w:t>
      </w:r>
      <w:r>
        <w:rPr>
          <w:rFonts w:hint="eastAsia"/>
        </w:rPr>
        <w:t>。</w:t>
      </w:r>
    </w:p>
    <w:p w:rsidR="00623CD1" w:rsidRDefault="00E549FE">
      <w:pPr>
        <w:pStyle w:val="afffff"/>
        <w:ind w:firstLine="420"/>
        <w:jc w:val="center"/>
      </w:pPr>
      <w:r>
        <w:rPr>
          <w:noProof/>
        </w:rPr>
        <w:drawing>
          <wp:inline distT="0" distB="0" distL="0" distR="0">
            <wp:extent cx="3794125" cy="290766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34" cstate="print"/>
                    <a:srcRect/>
                    <a:stretch>
                      <a:fillRect/>
                    </a:stretch>
                  </pic:blipFill>
                  <pic:spPr>
                    <a:xfrm>
                      <a:off x="0" y="0"/>
                      <a:ext cx="3794125" cy="2907665"/>
                    </a:xfrm>
                    <a:prstGeom prst="rect">
                      <a:avLst/>
                    </a:prstGeom>
                    <a:noFill/>
                    <a:ln w="9525">
                      <a:noFill/>
                      <a:miter lim="800000"/>
                      <a:headEnd/>
                      <a:tailEnd/>
                    </a:ln>
                  </pic:spPr>
                </pic:pic>
              </a:graphicData>
            </a:graphic>
          </wp:inline>
        </w:drawing>
      </w:r>
    </w:p>
    <w:p w:rsidR="00623CD1" w:rsidRDefault="00E549FE">
      <w:pPr>
        <w:pStyle w:val="af9"/>
        <w:spacing w:before="120" w:after="120"/>
      </w:pPr>
      <w:r>
        <w:t>某典型</w:t>
      </w:r>
      <w:r>
        <w:t>DR</w:t>
      </w:r>
      <w:r>
        <w:t>应用场所辐射环境监测布点示意图</w:t>
      </w:r>
    </w:p>
    <w:p w:rsidR="00623CD1" w:rsidRDefault="00E549FE">
      <w:pPr>
        <w:pStyle w:val="aff4"/>
        <w:spacing w:before="120" w:after="120"/>
      </w:pPr>
      <w:bookmarkStart w:id="73" w:name="_Toc66524030"/>
      <w:r>
        <w:t>某典型车载式</w:t>
      </w:r>
      <w:r>
        <w:t>X</w:t>
      </w:r>
      <w:r>
        <w:t>射线装置辐射环境监测布点示意图</w:t>
      </w:r>
      <w:bookmarkEnd w:id="73"/>
    </w:p>
    <w:p w:rsidR="00623CD1" w:rsidRDefault="00E549FE">
      <w:pPr>
        <w:pStyle w:val="afffff"/>
        <w:ind w:firstLine="420"/>
      </w:pPr>
      <w:r>
        <w:rPr>
          <w:rFonts w:hint="eastAsia"/>
        </w:rPr>
        <w:t>见图</w:t>
      </w:r>
      <w:r>
        <w:rPr>
          <w:rFonts w:hint="eastAsia"/>
        </w:rPr>
        <w:t>A.3</w:t>
      </w:r>
      <w:r>
        <w:rPr>
          <w:rFonts w:hint="eastAsia"/>
        </w:rPr>
        <w:t>。</w:t>
      </w:r>
    </w:p>
    <w:p w:rsidR="00623CD1" w:rsidRDefault="00E549FE">
      <w:pPr>
        <w:pStyle w:val="afffff"/>
        <w:ind w:firstLine="420"/>
        <w:jc w:val="center"/>
      </w:pPr>
      <w:r>
        <w:rPr>
          <w:noProof/>
        </w:rPr>
        <w:drawing>
          <wp:inline distT="0" distB="0" distL="0" distR="0">
            <wp:extent cx="5333365" cy="2612390"/>
            <wp:effectExtent l="19050" t="0" r="63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35" cstate="print"/>
                    <a:srcRect/>
                    <a:stretch>
                      <a:fillRect/>
                    </a:stretch>
                  </pic:blipFill>
                  <pic:spPr>
                    <a:xfrm>
                      <a:off x="0" y="0"/>
                      <a:ext cx="5333365" cy="2612390"/>
                    </a:xfrm>
                    <a:prstGeom prst="rect">
                      <a:avLst/>
                    </a:prstGeom>
                    <a:noFill/>
                    <a:ln w="9525">
                      <a:noFill/>
                      <a:miter lim="800000"/>
                      <a:headEnd/>
                      <a:tailEnd/>
                    </a:ln>
                  </pic:spPr>
                </pic:pic>
              </a:graphicData>
            </a:graphic>
          </wp:inline>
        </w:drawing>
      </w:r>
    </w:p>
    <w:p w:rsidR="00623CD1" w:rsidRDefault="00E549FE">
      <w:pPr>
        <w:pStyle w:val="af9"/>
        <w:spacing w:before="120" w:after="120"/>
      </w:pPr>
      <w:r>
        <w:t>某典型车载式</w:t>
      </w:r>
      <w:r>
        <w:t>X</w:t>
      </w:r>
      <w:r>
        <w:t>射线装置辐射环境监测布点示意图</w:t>
      </w:r>
    </w:p>
    <w:p w:rsidR="00623CD1" w:rsidRDefault="00623CD1">
      <w:pPr>
        <w:pStyle w:val="af9"/>
        <w:numPr>
          <w:ilvl w:val="0"/>
          <w:numId w:val="0"/>
        </w:numPr>
        <w:spacing w:before="120" w:after="120"/>
        <w:ind w:left="420"/>
        <w:jc w:val="both"/>
      </w:pPr>
    </w:p>
    <w:p w:rsidR="00623CD1" w:rsidRDefault="00623CD1">
      <w:pPr>
        <w:pStyle w:val="afffff"/>
        <w:ind w:firstLine="420"/>
      </w:pPr>
    </w:p>
    <w:p w:rsidR="00623CD1" w:rsidRDefault="00623CD1">
      <w:pPr>
        <w:pStyle w:val="afffff"/>
        <w:ind w:firstLine="420"/>
        <w:sectPr w:rsidR="00623CD1">
          <w:headerReference w:type="even" r:id="rId36"/>
          <w:headerReference w:type="default" r:id="rId37"/>
          <w:footerReference w:type="even" r:id="rId38"/>
          <w:footerReference w:type="default" r:id="rId39"/>
          <w:pgSz w:w="11906" w:h="16838"/>
          <w:pgMar w:top="2410" w:right="1134" w:bottom="1134" w:left="1134" w:header="1418" w:footer="1134" w:gutter="284"/>
          <w:cols w:space="425"/>
          <w:formProt w:val="0"/>
          <w:docGrid w:linePitch="312"/>
        </w:sectPr>
      </w:pPr>
    </w:p>
    <w:p w:rsidR="00623CD1" w:rsidRDefault="00623CD1">
      <w:pPr>
        <w:pStyle w:val="af8"/>
        <w:rPr>
          <w:vanish w:val="0"/>
        </w:rPr>
      </w:pPr>
    </w:p>
    <w:p w:rsidR="00623CD1" w:rsidRDefault="00623CD1">
      <w:pPr>
        <w:pStyle w:val="afe"/>
        <w:rPr>
          <w:vanish w:val="0"/>
        </w:rPr>
      </w:pPr>
    </w:p>
    <w:p w:rsidR="00623CD1" w:rsidRDefault="00E549FE">
      <w:pPr>
        <w:pStyle w:val="aff3"/>
        <w:spacing w:before="60" w:after="120"/>
      </w:pPr>
      <w:r>
        <w:br/>
      </w:r>
      <w:r>
        <w:rPr>
          <w:rFonts w:hint="eastAsia"/>
        </w:rPr>
        <w:t>（资料性）</w:t>
      </w:r>
      <w:r>
        <w:br/>
      </w:r>
      <w:r>
        <w:rPr>
          <w:rFonts w:hint="eastAsia"/>
        </w:rPr>
        <w:t>放射治疗类设备监测布点示意图</w:t>
      </w:r>
    </w:p>
    <w:p w:rsidR="00623CD1" w:rsidRDefault="00E549FE">
      <w:pPr>
        <w:pStyle w:val="aff4"/>
        <w:spacing w:before="120" w:after="120"/>
      </w:pPr>
      <w:bookmarkStart w:id="74" w:name="_Toc66524032"/>
      <w:r>
        <w:rPr>
          <w:rFonts w:hint="eastAsia"/>
        </w:rPr>
        <w:t>某后装治疗机应用场所辐射环境监测布点示意图</w:t>
      </w:r>
      <w:bookmarkEnd w:id="74"/>
    </w:p>
    <w:p w:rsidR="00623CD1" w:rsidRDefault="00E549FE">
      <w:pPr>
        <w:pStyle w:val="afffff"/>
        <w:ind w:firstLine="420"/>
      </w:pPr>
      <w:r>
        <w:rPr>
          <w:rFonts w:hint="eastAsia"/>
        </w:rPr>
        <w:t>见图</w:t>
      </w:r>
      <w:r>
        <w:rPr>
          <w:rFonts w:hint="eastAsia"/>
        </w:rPr>
        <w:t>B.1</w:t>
      </w:r>
      <w:r>
        <w:rPr>
          <w:rFonts w:hint="eastAsia"/>
        </w:rPr>
        <w:t>。</w:t>
      </w:r>
    </w:p>
    <w:p w:rsidR="00623CD1" w:rsidRDefault="00E549FE">
      <w:pPr>
        <w:pStyle w:val="afffff"/>
        <w:ind w:firstLine="420"/>
        <w:jc w:val="center"/>
      </w:pPr>
      <w:r>
        <w:rPr>
          <w:noProof/>
        </w:rPr>
        <w:drawing>
          <wp:inline distT="0" distB="0" distL="0" distR="0">
            <wp:extent cx="5270500" cy="3192145"/>
            <wp:effectExtent l="19050" t="0" r="635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40" cstate="print"/>
                    <a:srcRect/>
                    <a:stretch>
                      <a:fillRect/>
                    </a:stretch>
                  </pic:blipFill>
                  <pic:spPr>
                    <a:xfrm>
                      <a:off x="0" y="0"/>
                      <a:ext cx="5270500" cy="3192145"/>
                    </a:xfrm>
                    <a:prstGeom prst="rect">
                      <a:avLst/>
                    </a:prstGeom>
                    <a:noFill/>
                    <a:ln w="9525">
                      <a:noFill/>
                      <a:miter lim="800000"/>
                      <a:headEnd/>
                      <a:tailEnd/>
                    </a:ln>
                  </pic:spPr>
                </pic:pic>
              </a:graphicData>
            </a:graphic>
          </wp:inline>
        </w:drawing>
      </w:r>
    </w:p>
    <w:p w:rsidR="00623CD1" w:rsidRDefault="00E549FE">
      <w:pPr>
        <w:pStyle w:val="af9"/>
        <w:spacing w:before="120" w:after="120"/>
      </w:pPr>
      <w:r>
        <w:rPr>
          <w:rFonts w:hint="eastAsia"/>
        </w:rPr>
        <w:t>某后装治疗机应用场所辐射环境监测布点示意图</w:t>
      </w:r>
      <w:bookmarkStart w:id="75" w:name="_Toc66524033"/>
    </w:p>
    <w:p w:rsidR="00623CD1" w:rsidRDefault="00623CD1">
      <w:pPr>
        <w:pStyle w:val="aff4"/>
        <w:numPr>
          <w:ilvl w:val="0"/>
          <w:numId w:val="0"/>
        </w:numPr>
        <w:spacing w:before="120" w:after="1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623CD1">
      <w:pPr>
        <w:pStyle w:val="afffff"/>
        <w:ind w:firstLine="420"/>
      </w:pPr>
    </w:p>
    <w:p w:rsidR="00623CD1" w:rsidRDefault="00E549FE">
      <w:pPr>
        <w:pStyle w:val="aff4"/>
        <w:spacing w:before="120" w:after="120"/>
      </w:pPr>
      <w:r>
        <w:rPr>
          <w:rFonts w:hint="eastAsia"/>
        </w:rPr>
        <w:lastRenderedPageBreak/>
        <w:t>某直线加速器应用场所辐射环境监测布点示意图</w:t>
      </w:r>
      <w:bookmarkEnd w:id="75"/>
    </w:p>
    <w:p w:rsidR="00623CD1" w:rsidRDefault="00E549FE">
      <w:pPr>
        <w:pStyle w:val="afffff"/>
        <w:ind w:firstLine="420"/>
      </w:pPr>
      <w:r>
        <w:rPr>
          <w:rFonts w:hint="eastAsia"/>
        </w:rPr>
        <w:t>见图</w:t>
      </w:r>
      <w:r>
        <w:rPr>
          <w:rFonts w:hint="eastAsia"/>
        </w:rPr>
        <w:t>B.2</w:t>
      </w:r>
      <w:r>
        <w:rPr>
          <w:rFonts w:hint="eastAsia"/>
        </w:rPr>
        <w:t>。</w:t>
      </w:r>
    </w:p>
    <w:p w:rsidR="00623CD1" w:rsidRDefault="00E549FE">
      <w:pPr>
        <w:pStyle w:val="af9"/>
        <w:numPr>
          <w:ilvl w:val="0"/>
          <w:numId w:val="0"/>
        </w:numPr>
        <w:spacing w:before="120" w:after="120"/>
        <w:ind w:left="420"/>
      </w:pPr>
      <w:r>
        <w:rPr>
          <w:noProof/>
        </w:rPr>
        <w:drawing>
          <wp:inline distT="0" distB="0" distL="0" distR="0">
            <wp:extent cx="4183380" cy="7002780"/>
            <wp:effectExtent l="19050" t="0" r="7232"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noChangeArrowheads="1"/>
                    </pic:cNvPicPr>
                  </pic:nvPicPr>
                  <pic:blipFill>
                    <a:blip r:embed="rId41" cstate="print"/>
                    <a:srcRect/>
                    <a:stretch>
                      <a:fillRect/>
                    </a:stretch>
                  </pic:blipFill>
                  <pic:spPr>
                    <a:xfrm>
                      <a:off x="0" y="0"/>
                      <a:ext cx="4189688" cy="7013138"/>
                    </a:xfrm>
                    <a:prstGeom prst="rect">
                      <a:avLst/>
                    </a:prstGeom>
                    <a:noFill/>
                    <a:ln w="9525">
                      <a:noFill/>
                      <a:miter lim="800000"/>
                      <a:headEnd/>
                      <a:tailEnd/>
                    </a:ln>
                  </pic:spPr>
                </pic:pic>
              </a:graphicData>
            </a:graphic>
          </wp:inline>
        </w:drawing>
      </w:r>
    </w:p>
    <w:p w:rsidR="00623CD1" w:rsidRDefault="00E549FE">
      <w:pPr>
        <w:pStyle w:val="af9"/>
        <w:spacing w:before="120" w:after="120"/>
      </w:pPr>
      <w:r>
        <w:rPr>
          <w:rFonts w:hint="eastAsia"/>
        </w:rPr>
        <w:t>某直线加速器应用场所辐射环境监测布点示意图</w:t>
      </w:r>
    </w:p>
    <w:p w:rsidR="00623CD1" w:rsidRDefault="00E549FE">
      <w:pPr>
        <w:pStyle w:val="afffff"/>
        <w:ind w:firstLineChars="0" w:firstLine="0"/>
        <w:jc w:val="center"/>
      </w:pPr>
      <w:bookmarkStart w:id="76" w:name="BookMark8"/>
      <w:bookmarkEnd w:id="70"/>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42" cstate="print"/>
                    <a:stretch>
                      <a:fillRect/>
                    </a:stretch>
                  </pic:blipFill>
                  <pic:spPr>
                    <a:xfrm>
                      <a:off x="0" y="0"/>
                      <a:ext cx="1485900" cy="317500"/>
                    </a:xfrm>
                    <a:prstGeom prst="rect">
                      <a:avLst/>
                    </a:prstGeom>
                  </pic:spPr>
                </pic:pic>
              </a:graphicData>
            </a:graphic>
          </wp:inline>
        </w:drawing>
      </w:r>
      <w:bookmarkEnd w:id="76"/>
    </w:p>
    <w:sectPr w:rsidR="00623CD1" w:rsidSect="00623CD1">
      <w:headerReference w:type="even" r:id="rId43"/>
      <w:headerReference w:type="default" r:id="rId44"/>
      <w:footerReference w:type="even" r:id="rId45"/>
      <w:footerReference w:type="default" r:id="rId46"/>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9FE" w:rsidRDefault="00E549FE">
      <w:pPr>
        <w:spacing w:line="240" w:lineRule="auto"/>
      </w:pPr>
      <w:r>
        <w:separator/>
      </w:r>
    </w:p>
  </w:endnote>
  <w:endnote w:type="continuationSeparator" w:id="0">
    <w:p w:rsidR="00E549FE" w:rsidRDefault="00E549F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d"/>
    </w:pPr>
    <w:r>
      <w:fldChar w:fldCharType="begin"/>
    </w:r>
    <w:r w:rsidR="00E549FE">
      <w:instrText>PAGE   \* MERGEFORMAT</w:instrText>
    </w:r>
    <w:r>
      <w:fldChar w:fldCharType="separate"/>
    </w:r>
    <w:r w:rsidR="00E549FE">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b"/>
    </w:pPr>
    <w:r>
      <w:fldChar w:fldCharType="begin"/>
    </w:r>
    <w:r w:rsidR="00E549FE">
      <w:instrText xml:space="preserve"> PAGE   \* MERGEFORMAT \* MERGEFORMAT </w:instrText>
    </w:r>
    <w:r>
      <w:fldChar w:fldCharType="separate"/>
    </w:r>
    <w:r w:rsidR="002554BE">
      <w:rPr>
        <w:noProof/>
      </w:rPr>
      <w:t>14</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c"/>
    </w:pPr>
    <w:r>
      <w:fldChar w:fldCharType="begin"/>
    </w:r>
    <w:r w:rsidR="00E549FE">
      <w:instrText>PAGE   \* MERGEFORMAT</w:instrText>
    </w:r>
    <w:r>
      <w:fldChar w:fldCharType="separate"/>
    </w:r>
    <w:r w:rsidR="002554BE" w:rsidRPr="002554BE">
      <w:rPr>
        <w:noProof/>
        <w:lang w:val="zh-CN"/>
      </w:rPr>
      <w:t>13</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b"/>
    </w:pPr>
    <w:r>
      <w:fldChar w:fldCharType="begin"/>
    </w:r>
    <w:r w:rsidR="00E549FE">
      <w:instrText xml:space="preserve"> PAGE   \* MERGEFORMAT \* MERGEFORMAT </w:instrText>
    </w:r>
    <w:r>
      <w:fldChar w:fldCharType="separate"/>
    </w:r>
    <w:r w:rsidR="00E549FE">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c"/>
    </w:pPr>
    <w:r>
      <w:fldChar w:fldCharType="begin"/>
    </w:r>
    <w:r w:rsidR="00E549FE">
      <w:instrText>PAGE   \* MERGEFORMAT</w:instrText>
    </w:r>
    <w:r>
      <w:fldChar w:fldCharType="separate"/>
    </w:r>
    <w:r w:rsidR="002554BE" w:rsidRPr="002554BE">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b"/>
    </w:pPr>
    <w:r>
      <w:fldChar w:fldCharType="begin"/>
    </w:r>
    <w:r w:rsidR="00E549FE">
      <w:instrText xml:space="preserve"> PAGE   \* MERGEFORMAT \* MERGEFORMAT </w:instrText>
    </w:r>
    <w:r>
      <w:fldChar w:fldCharType="separate"/>
    </w:r>
    <w:r w:rsidR="002554BE">
      <w:rPr>
        <w:noProof/>
      </w:rPr>
      <w:t>10</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c"/>
    </w:pPr>
    <w:r>
      <w:fldChar w:fldCharType="begin"/>
    </w:r>
    <w:r w:rsidR="00E549FE">
      <w:instrText>PAGE   \* MERGEFORMAT</w:instrText>
    </w:r>
    <w:r>
      <w:fldChar w:fldCharType="separate"/>
    </w:r>
    <w:r w:rsidR="002554BE" w:rsidRPr="002554BE">
      <w:rPr>
        <w:noProof/>
        <w:lang w:val="zh-CN"/>
      </w:rPr>
      <w:t>9</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b"/>
    </w:pPr>
    <w:r>
      <w:fldChar w:fldCharType="begin"/>
    </w:r>
    <w:r w:rsidR="00E549FE">
      <w:instrText xml:space="preserve"> PAGE   \* MERGEFORMAT \* MERGEFORMAT </w:instrText>
    </w:r>
    <w:r>
      <w:fldChar w:fldCharType="separate"/>
    </w:r>
    <w:r w:rsidR="002554BE">
      <w:rPr>
        <w:noProof/>
      </w:rPr>
      <w:t>12</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c"/>
    </w:pPr>
    <w:r>
      <w:fldChar w:fldCharType="begin"/>
    </w:r>
    <w:r w:rsidR="00E549FE">
      <w:instrText>PAGE   \* MERGEFORMAT</w:instrText>
    </w:r>
    <w:r>
      <w:fldChar w:fldCharType="separate"/>
    </w:r>
    <w:r w:rsidR="002554BE" w:rsidRPr="002554BE">
      <w:rPr>
        <w:noProof/>
        <w:lang w:val="zh-CN"/>
      </w:rPr>
      <w:t>11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9FE" w:rsidRDefault="00E549FE">
      <w:pPr>
        <w:spacing w:line="240" w:lineRule="auto"/>
      </w:pPr>
      <w:r>
        <w:separator/>
      </w:r>
    </w:p>
  </w:footnote>
  <w:footnote w:type="continuationSeparator" w:id="0">
    <w:p w:rsidR="00E549FE" w:rsidRDefault="00E549F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e"/>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f5"/>
    </w:pPr>
    <w:fldSimple w:instr=" STYLEREF  标准文件_文件编号 \* MERGEFORMAT ">
      <w:r w:rsidR="002554BE">
        <w:rPr>
          <w:noProof/>
        </w:rPr>
        <w:t>T/GXAS XXXX</w:t>
      </w:r>
      <w:r w:rsidR="002554BE">
        <w:rPr>
          <w:noProof/>
        </w:rPr>
        <w:t>—</w:t>
      </w:r>
      <w:r w:rsidR="002554BE">
        <w:rPr>
          <w:noProof/>
        </w:rPr>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f4"/>
    </w:pPr>
    <w:fldSimple w:instr=" STYLEREF  标准文件_文件编号  \* MERGEFORMAT ">
      <w:r w:rsidR="002554BE">
        <w:rPr>
          <w:noProof/>
        </w:rPr>
        <w:t>T/GXAS XXXX</w:t>
      </w:r>
      <w:r w:rsidR="002554BE">
        <w:rPr>
          <w:noProof/>
        </w:rPr>
        <w:t>—</w:t>
      </w:r>
      <w:r w:rsidR="002554BE">
        <w:rPr>
          <w:noProof/>
        </w:rPr>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E549F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f5"/>
    </w:pPr>
    <w:fldSimple w:instr=" STYLEREF  标准文件_文件编号 \* MERGEFORMAT ">
      <w:r w:rsidR="00E549FE">
        <w:t>T/GXAS XXXX</w:t>
      </w:r>
      <w:r w:rsidR="00E549FE">
        <w:t>—</w:t>
      </w:r>
      <w:r w:rsidR="00E549FE">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f4"/>
    </w:pPr>
    <w:fldSimple w:instr=" STYLEREF  标准文件_文件编号  \* MERGEFORMAT ">
      <w:r w:rsidR="002554BE">
        <w:rPr>
          <w:noProof/>
        </w:rPr>
        <w:t>T/GXAS XXXX</w:t>
      </w:r>
      <w:r w:rsidR="002554BE">
        <w:rPr>
          <w:noProof/>
        </w:rPr>
        <w:t>—</w:t>
      </w:r>
      <w:r w:rsidR="002554BE">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f5"/>
    </w:pPr>
    <w:fldSimple w:instr=" STYLEREF  标准文件_文件编号 \* MERGEFORMAT ">
      <w:r w:rsidR="002554BE">
        <w:rPr>
          <w:noProof/>
        </w:rPr>
        <w:t>T/GXAS XXXX</w:t>
      </w:r>
      <w:r w:rsidR="002554BE">
        <w:rPr>
          <w:noProof/>
        </w:rPr>
        <w:t>—</w:t>
      </w:r>
      <w:r w:rsidR="002554BE">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f4"/>
    </w:pPr>
    <w:fldSimple w:instr=" STYLEREF  标准文件_文件编号  \* MERGEFORMAT ">
      <w:r w:rsidR="002554BE">
        <w:rPr>
          <w:noProof/>
        </w:rPr>
        <w:t>T/GXAS XXXX</w:t>
      </w:r>
      <w:r w:rsidR="002554BE">
        <w:rPr>
          <w:noProof/>
        </w:rPr>
        <w:t>—</w:t>
      </w:r>
      <w:r w:rsidR="002554BE">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f5"/>
    </w:pPr>
    <w:fldSimple w:instr=" STYLEREF  标准文件_文件编号 \* MERGEFORMAT ">
      <w:r w:rsidR="002554BE">
        <w:rPr>
          <w:noProof/>
        </w:rPr>
        <w:t>T/GXAS XXXX</w:t>
      </w:r>
      <w:r w:rsidR="002554BE">
        <w:rPr>
          <w:noProof/>
        </w:rPr>
        <w:t>—</w:t>
      </w:r>
      <w:r w:rsidR="002554BE">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D1" w:rsidRDefault="00623CD1">
    <w:pPr>
      <w:pStyle w:val="afffff4"/>
    </w:pPr>
    <w:fldSimple w:instr=" STYLEREF  标准文件_文件编号  \* MERGEFORMAT ">
      <w:r w:rsidR="002554BE">
        <w:rPr>
          <w:noProof/>
        </w:rPr>
        <w:t>T/GXAS XXXX</w:t>
      </w:r>
      <w:r w:rsidR="002554BE">
        <w:rPr>
          <w:noProof/>
        </w:rPr>
        <w:t>—</w:t>
      </w:r>
      <w:r w:rsidR="002554BE">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492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4BE"/>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92C"/>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3CD1"/>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C6D01"/>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77D2"/>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AFE"/>
    <w:rsid w:val="00E44A83"/>
    <w:rsid w:val="00E502C1"/>
    <w:rsid w:val="00E502DD"/>
    <w:rsid w:val="00E50D3A"/>
    <w:rsid w:val="00E51387"/>
    <w:rsid w:val="00E51E68"/>
    <w:rsid w:val="00E52EFD"/>
    <w:rsid w:val="00E5408A"/>
    <w:rsid w:val="00E549FE"/>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F6110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qFormat="1"/>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lsdException w:name="Table Grid" w:uiPriority="39"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623CD1"/>
    <w:pPr>
      <w:widowControl w:val="0"/>
      <w:adjustRightInd w:val="0"/>
      <w:spacing w:line="400" w:lineRule="exact"/>
      <w:jc w:val="both"/>
    </w:pPr>
    <w:rPr>
      <w:kern w:val="2"/>
      <w:sz w:val="21"/>
      <w:szCs w:val="21"/>
    </w:rPr>
  </w:style>
  <w:style w:type="paragraph" w:styleId="1">
    <w:name w:val="heading 1"/>
    <w:basedOn w:val="afff5"/>
    <w:next w:val="afff5"/>
    <w:link w:val="1Char"/>
    <w:qFormat/>
    <w:rsid w:val="00623CD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623CD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623CD1"/>
    <w:pPr>
      <w:keepNext/>
      <w:keepLines/>
      <w:spacing w:before="260" w:after="260" w:line="416" w:lineRule="auto"/>
      <w:outlineLvl w:val="2"/>
    </w:pPr>
    <w:rPr>
      <w:b/>
      <w:bCs/>
      <w:sz w:val="32"/>
      <w:szCs w:val="32"/>
    </w:rPr>
  </w:style>
  <w:style w:type="paragraph" w:styleId="4">
    <w:name w:val="heading 4"/>
    <w:basedOn w:val="afff5"/>
    <w:next w:val="afff5"/>
    <w:link w:val="4Char"/>
    <w:qFormat/>
    <w:rsid w:val="00623CD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623CD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623CD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623CD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623CD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623CD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623CD1"/>
    <w:pPr>
      <w:tabs>
        <w:tab w:val="right" w:leader="dot" w:pos="9344"/>
      </w:tabs>
      <w:spacing w:line="300" w:lineRule="exact"/>
      <w:ind w:left="1259"/>
    </w:pPr>
    <w:rPr>
      <w:rFonts w:ascii="宋体"/>
    </w:rPr>
  </w:style>
  <w:style w:type="paragraph" w:styleId="afff9">
    <w:name w:val="Normal Indent"/>
    <w:basedOn w:val="afff5"/>
    <w:rsid w:val="00623CD1"/>
    <w:pPr>
      <w:ind w:firstLine="420"/>
    </w:pPr>
  </w:style>
  <w:style w:type="paragraph" w:styleId="afffa">
    <w:name w:val="Document Map"/>
    <w:basedOn w:val="afff5"/>
    <w:link w:val="Char"/>
    <w:uiPriority w:val="99"/>
    <w:semiHidden/>
    <w:unhideWhenUsed/>
    <w:rsid w:val="00623CD1"/>
    <w:rPr>
      <w:rFonts w:ascii="宋体"/>
      <w:sz w:val="18"/>
      <w:szCs w:val="18"/>
    </w:rPr>
  </w:style>
  <w:style w:type="paragraph" w:styleId="afffb">
    <w:name w:val="Body Text"/>
    <w:basedOn w:val="afff5"/>
    <w:link w:val="Char0"/>
    <w:qFormat/>
    <w:rsid w:val="00623CD1"/>
    <w:pPr>
      <w:spacing w:after="120"/>
    </w:pPr>
  </w:style>
  <w:style w:type="paragraph" w:styleId="50">
    <w:name w:val="toc 5"/>
    <w:basedOn w:val="afff5"/>
    <w:next w:val="afff5"/>
    <w:uiPriority w:val="39"/>
    <w:unhideWhenUsed/>
    <w:rsid w:val="00623CD1"/>
    <w:pPr>
      <w:ind w:left="839"/>
    </w:pPr>
    <w:rPr>
      <w:rFonts w:ascii="宋体"/>
    </w:rPr>
  </w:style>
  <w:style w:type="paragraph" w:styleId="30">
    <w:name w:val="toc 3"/>
    <w:basedOn w:val="afff5"/>
    <w:next w:val="afff5"/>
    <w:uiPriority w:val="39"/>
    <w:unhideWhenUsed/>
    <w:rsid w:val="00623CD1"/>
    <w:pPr>
      <w:spacing w:line="300" w:lineRule="exact"/>
      <w:ind w:left="420"/>
    </w:pPr>
    <w:rPr>
      <w:rFonts w:ascii="宋体"/>
    </w:rPr>
  </w:style>
  <w:style w:type="paragraph" w:styleId="afffc">
    <w:name w:val="Balloon Text"/>
    <w:basedOn w:val="afff5"/>
    <w:link w:val="Char1"/>
    <w:uiPriority w:val="99"/>
    <w:semiHidden/>
    <w:unhideWhenUsed/>
    <w:rsid w:val="00623CD1"/>
    <w:rPr>
      <w:sz w:val="18"/>
      <w:szCs w:val="18"/>
    </w:rPr>
  </w:style>
  <w:style w:type="paragraph" w:styleId="afffd">
    <w:name w:val="footer"/>
    <w:basedOn w:val="afff5"/>
    <w:link w:val="Char2"/>
    <w:uiPriority w:val="99"/>
    <w:rsid w:val="00623CD1"/>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623CD1"/>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623CD1"/>
    <w:rPr>
      <w:rFonts w:ascii="宋体"/>
    </w:rPr>
  </w:style>
  <w:style w:type="paragraph" w:styleId="40">
    <w:name w:val="toc 4"/>
    <w:basedOn w:val="afff5"/>
    <w:next w:val="afff5"/>
    <w:uiPriority w:val="39"/>
    <w:unhideWhenUsed/>
    <w:rsid w:val="00623CD1"/>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623CD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623CD1"/>
    <w:pPr>
      <w:spacing w:line="300" w:lineRule="exact"/>
      <w:ind w:left="1049"/>
    </w:pPr>
    <w:rPr>
      <w:rFonts w:ascii="宋体"/>
    </w:rPr>
  </w:style>
  <w:style w:type="paragraph" w:styleId="affff0">
    <w:name w:val="table of figures"/>
    <w:basedOn w:val="afff5"/>
    <w:next w:val="afff5"/>
    <w:semiHidden/>
    <w:rsid w:val="00623CD1"/>
    <w:pPr>
      <w:adjustRightInd/>
      <w:spacing w:line="240" w:lineRule="auto"/>
      <w:jc w:val="left"/>
    </w:pPr>
    <w:rPr>
      <w:szCs w:val="24"/>
    </w:rPr>
  </w:style>
  <w:style w:type="paragraph" w:styleId="23">
    <w:name w:val="toc 2"/>
    <w:basedOn w:val="afff5"/>
    <w:next w:val="afff5"/>
    <w:uiPriority w:val="39"/>
    <w:unhideWhenUsed/>
    <w:rsid w:val="00623CD1"/>
    <w:pPr>
      <w:tabs>
        <w:tab w:val="right" w:leader="dot" w:pos="9344"/>
      </w:tabs>
      <w:spacing w:line="300" w:lineRule="exact"/>
      <w:ind w:left="210"/>
    </w:pPr>
    <w:rPr>
      <w:rFonts w:ascii="宋体"/>
    </w:rPr>
  </w:style>
  <w:style w:type="paragraph" w:styleId="affff1">
    <w:name w:val="Title"/>
    <w:basedOn w:val="afff5"/>
    <w:link w:val="Char5"/>
    <w:qFormat/>
    <w:rsid w:val="00623CD1"/>
    <w:pPr>
      <w:spacing w:before="240" w:after="60"/>
      <w:jc w:val="center"/>
      <w:outlineLvl w:val="0"/>
    </w:pPr>
    <w:rPr>
      <w:rFonts w:ascii="Arial" w:hAnsi="Arial" w:cs="Arial"/>
      <w:b/>
      <w:bCs/>
      <w:sz w:val="32"/>
      <w:szCs w:val="32"/>
    </w:rPr>
  </w:style>
  <w:style w:type="table" w:styleId="affff2">
    <w:name w:val="Table Grid"/>
    <w:basedOn w:val="afff7"/>
    <w:uiPriority w:val="39"/>
    <w:rsid w:val="00623C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623CD1"/>
    <w:rPr>
      <w:b/>
      <w:bCs/>
    </w:rPr>
  </w:style>
  <w:style w:type="character" w:styleId="affff4">
    <w:name w:val="page number"/>
    <w:rsid w:val="00623CD1"/>
    <w:rPr>
      <w:rFonts w:ascii="宋体" w:eastAsia="宋体" w:hAnsi="Times New Roman"/>
      <w:sz w:val="18"/>
    </w:rPr>
  </w:style>
  <w:style w:type="character" w:styleId="affff5">
    <w:name w:val="Emphasis"/>
    <w:uiPriority w:val="20"/>
    <w:qFormat/>
    <w:rsid w:val="00623CD1"/>
    <w:rPr>
      <w:i/>
      <w:iCs/>
    </w:rPr>
  </w:style>
  <w:style w:type="character" w:styleId="affff6">
    <w:name w:val="Hyperlink"/>
    <w:uiPriority w:val="99"/>
    <w:qFormat/>
    <w:rsid w:val="00623CD1"/>
    <w:rPr>
      <w:rFonts w:ascii="宋体" w:eastAsia="宋体" w:hAnsi="Times New Roman"/>
      <w:color w:val="auto"/>
      <w:spacing w:val="0"/>
      <w:w w:val="100"/>
      <w:position w:val="0"/>
      <w:sz w:val="21"/>
      <w:u w:val="none"/>
      <w:vertAlign w:val="baseline"/>
    </w:rPr>
  </w:style>
  <w:style w:type="character" w:styleId="affff7">
    <w:name w:val="footnote reference"/>
    <w:semiHidden/>
    <w:rsid w:val="00623CD1"/>
    <w:rPr>
      <w:rFonts w:ascii="宋体" w:eastAsia="宋体" w:hAnsi="宋体" w:cs="Times New Roman"/>
      <w:spacing w:val="0"/>
      <w:sz w:val="18"/>
      <w:vertAlign w:val="superscript"/>
    </w:rPr>
  </w:style>
  <w:style w:type="character" w:customStyle="1" w:styleId="1Char">
    <w:name w:val="标题 1 Char"/>
    <w:link w:val="1"/>
    <w:rsid w:val="00623CD1"/>
    <w:rPr>
      <w:rFonts w:ascii="Times New Roman" w:eastAsia="宋体" w:hAnsi="Times New Roman" w:cs="Times New Roman"/>
      <w:b/>
      <w:bCs/>
      <w:kern w:val="44"/>
      <w:sz w:val="44"/>
      <w:szCs w:val="44"/>
    </w:rPr>
  </w:style>
  <w:style w:type="character" w:customStyle="1" w:styleId="2Char">
    <w:name w:val="标题 2 Char"/>
    <w:link w:val="22"/>
    <w:rsid w:val="00623CD1"/>
    <w:rPr>
      <w:rFonts w:ascii="Arial" w:eastAsia="黑体" w:hAnsi="Arial" w:cs="Times New Roman"/>
      <w:b/>
      <w:bCs/>
      <w:sz w:val="32"/>
      <w:szCs w:val="32"/>
    </w:rPr>
  </w:style>
  <w:style w:type="character" w:customStyle="1" w:styleId="3Char">
    <w:name w:val="标题 3 Char"/>
    <w:link w:val="3"/>
    <w:rsid w:val="00623CD1"/>
    <w:rPr>
      <w:rFonts w:ascii="Times New Roman" w:eastAsia="宋体" w:hAnsi="Times New Roman" w:cs="Times New Roman"/>
      <w:b/>
      <w:bCs/>
      <w:sz w:val="32"/>
      <w:szCs w:val="32"/>
    </w:rPr>
  </w:style>
  <w:style w:type="character" w:customStyle="1" w:styleId="4Char">
    <w:name w:val="标题 4 Char"/>
    <w:link w:val="4"/>
    <w:rsid w:val="00623CD1"/>
    <w:rPr>
      <w:rFonts w:ascii="Arial" w:eastAsia="黑体" w:hAnsi="Arial" w:cs="Times New Roman"/>
      <w:b/>
      <w:bCs/>
      <w:sz w:val="28"/>
      <w:szCs w:val="28"/>
    </w:rPr>
  </w:style>
  <w:style w:type="character" w:customStyle="1" w:styleId="5Char">
    <w:name w:val="标题 5 Char"/>
    <w:link w:val="5"/>
    <w:rsid w:val="00623CD1"/>
    <w:rPr>
      <w:rFonts w:ascii="Times New Roman" w:eastAsia="宋体" w:hAnsi="Times New Roman" w:cs="Times New Roman"/>
      <w:b/>
      <w:bCs/>
      <w:sz w:val="28"/>
      <w:szCs w:val="28"/>
    </w:rPr>
  </w:style>
  <w:style w:type="character" w:customStyle="1" w:styleId="6Char">
    <w:name w:val="标题 6 Char"/>
    <w:link w:val="6"/>
    <w:rsid w:val="00623CD1"/>
    <w:rPr>
      <w:rFonts w:ascii="Arial" w:eastAsia="黑体" w:hAnsi="Arial" w:cs="Times New Roman"/>
      <w:b/>
      <w:bCs/>
      <w:sz w:val="24"/>
      <w:szCs w:val="24"/>
    </w:rPr>
  </w:style>
  <w:style w:type="character" w:customStyle="1" w:styleId="7Char">
    <w:name w:val="标题 7 Char"/>
    <w:link w:val="7"/>
    <w:rsid w:val="00623CD1"/>
    <w:rPr>
      <w:rFonts w:ascii="Times New Roman" w:eastAsia="宋体" w:hAnsi="Times New Roman" w:cs="Times New Roman"/>
      <w:b/>
      <w:bCs/>
      <w:sz w:val="24"/>
      <w:szCs w:val="24"/>
    </w:rPr>
  </w:style>
  <w:style w:type="character" w:customStyle="1" w:styleId="8Char">
    <w:name w:val="标题 8 Char"/>
    <w:link w:val="8"/>
    <w:rsid w:val="00623CD1"/>
    <w:rPr>
      <w:rFonts w:ascii="Arial" w:eastAsia="黑体" w:hAnsi="Arial" w:cs="Times New Roman"/>
      <w:sz w:val="24"/>
      <w:szCs w:val="24"/>
    </w:rPr>
  </w:style>
  <w:style w:type="character" w:customStyle="1" w:styleId="9Char">
    <w:name w:val="标题 9 Char"/>
    <w:link w:val="9"/>
    <w:rsid w:val="00623CD1"/>
    <w:rPr>
      <w:rFonts w:ascii="Arial" w:eastAsia="黑体" w:hAnsi="Arial" w:cs="Times New Roman"/>
      <w:szCs w:val="21"/>
    </w:rPr>
  </w:style>
  <w:style w:type="character" w:customStyle="1" w:styleId="Char3">
    <w:name w:val="页眉 Char"/>
    <w:link w:val="afffe"/>
    <w:uiPriority w:val="99"/>
    <w:rsid w:val="00623CD1"/>
    <w:rPr>
      <w:rFonts w:ascii="Times New Roman" w:eastAsia="宋体" w:hAnsi="Times New Roman" w:cs="Times New Roman"/>
      <w:sz w:val="18"/>
      <w:szCs w:val="18"/>
    </w:rPr>
  </w:style>
  <w:style w:type="character" w:customStyle="1" w:styleId="Char2">
    <w:name w:val="页脚 Char"/>
    <w:link w:val="afffd"/>
    <w:uiPriority w:val="99"/>
    <w:rsid w:val="00623CD1"/>
    <w:rPr>
      <w:rFonts w:ascii="宋体" w:eastAsia="宋体" w:hAnsi="Times New Roman" w:cs="Times New Roman"/>
      <w:sz w:val="18"/>
      <w:szCs w:val="18"/>
    </w:rPr>
  </w:style>
  <w:style w:type="character" w:customStyle="1" w:styleId="Char1">
    <w:name w:val="批注框文本 Char"/>
    <w:link w:val="afffc"/>
    <w:uiPriority w:val="99"/>
    <w:semiHidden/>
    <w:rsid w:val="00623CD1"/>
    <w:rPr>
      <w:sz w:val="18"/>
      <w:szCs w:val="18"/>
    </w:rPr>
  </w:style>
  <w:style w:type="paragraph" w:styleId="affff8">
    <w:name w:val="Quote"/>
    <w:basedOn w:val="afff5"/>
    <w:next w:val="afff5"/>
    <w:link w:val="Char6"/>
    <w:uiPriority w:val="29"/>
    <w:qFormat/>
    <w:rsid w:val="00623CD1"/>
    <w:rPr>
      <w:i/>
      <w:iCs/>
      <w:color w:val="000000"/>
    </w:rPr>
  </w:style>
  <w:style w:type="character" w:customStyle="1" w:styleId="Char6">
    <w:name w:val="引用 Char"/>
    <w:link w:val="affff8"/>
    <w:uiPriority w:val="29"/>
    <w:rsid w:val="00623CD1"/>
    <w:rPr>
      <w:i/>
      <w:iCs/>
      <w:color w:val="000000"/>
    </w:rPr>
  </w:style>
  <w:style w:type="character" w:customStyle="1" w:styleId="Char5">
    <w:name w:val="标题 Char"/>
    <w:link w:val="affff1"/>
    <w:rsid w:val="00623CD1"/>
    <w:rPr>
      <w:rFonts w:ascii="Arial" w:eastAsia="宋体" w:hAnsi="Arial" w:cs="Arial"/>
      <w:b/>
      <w:bCs/>
      <w:sz w:val="32"/>
      <w:szCs w:val="32"/>
    </w:rPr>
  </w:style>
  <w:style w:type="paragraph" w:customStyle="1" w:styleId="affff9">
    <w:name w:val="标准标志"/>
    <w:next w:val="afff5"/>
    <w:rsid w:val="00623CD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623CD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623CD1"/>
    <w:pPr>
      <w:ind w:left="198"/>
    </w:pPr>
    <w:rPr>
      <w:rFonts w:ascii="宋体" w:hAnsi="Times New Roman"/>
      <w:sz w:val="18"/>
    </w:rPr>
  </w:style>
  <w:style w:type="paragraph" w:customStyle="1" w:styleId="affffc">
    <w:name w:val="标准文件_页脚奇数页"/>
    <w:qFormat/>
    <w:rsid w:val="00623CD1"/>
    <w:pPr>
      <w:ind w:right="227"/>
      <w:jc w:val="right"/>
    </w:pPr>
    <w:rPr>
      <w:rFonts w:ascii="宋体" w:hAnsi="Times New Roman"/>
      <w:sz w:val="18"/>
    </w:rPr>
  </w:style>
  <w:style w:type="paragraph" w:customStyle="1" w:styleId="affffd">
    <w:name w:val="标准书眉一"/>
    <w:qFormat/>
    <w:rsid w:val="00623CD1"/>
    <w:pPr>
      <w:jc w:val="both"/>
    </w:pPr>
    <w:rPr>
      <w:rFonts w:ascii="Times New Roman" w:hAnsi="Times New Roman"/>
    </w:rPr>
  </w:style>
  <w:style w:type="paragraph" w:customStyle="1" w:styleId="ICS">
    <w:name w:val="标准文件_ICS"/>
    <w:basedOn w:val="afff5"/>
    <w:qFormat/>
    <w:rsid w:val="00623CD1"/>
    <w:pPr>
      <w:spacing w:line="0" w:lineRule="atLeast"/>
    </w:pPr>
    <w:rPr>
      <w:rFonts w:ascii="黑体" w:eastAsia="黑体" w:hAnsi="宋体"/>
    </w:rPr>
  </w:style>
  <w:style w:type="paragraph" w:customStyle="1" w:styleId="affffe">
    <w:name w:val="标准文件_标准正文"/>
    <w:basedOn w:val="afff5"/>
    <w:next w:val="afffff"/>
    <w:qFormat/>
    <w:rsid w:val="00623CD1"/>
    <w:pPr>
      <w:snapToGrid w:val="0"/>
      <w:ind w:firstLineChars="200" w:firstLine="200"/>
    </w:pPr>
    <w:rPr>
      <w:kern w:val="0"/>
    </w:rPr>
  </w:style>
  <w:style w:type="paragraph" w:customStyle="1" w:styleId="afffff">
    <w:name w:val="标准文件_段"/>
    <w:link w:val="Char7"/>
    <w:qFormat/>
    <w:rsid w:val="00623CD1"/>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623CD1"/>
    <w:pPr>
      <w:adjustRightInd/>
      <w:snapToGrid/>
      <w:ind w:firstLineChars="0" w:firstLine="0"/>
    </w:pPr>
    <w:rPr>
      <w:rFonts w:ascii="宋体" w:hAnsi="宋体"/>
      <w:kern w:val="2"/>
    </w:rPr>
  </w:style>
  <w:style w:type="paragraph" w:customStyle="1" w:styleId="afffff1">
    <w:name w:val="标准文件_标准部门"/>
    <w:basedOn w:val="afff5"/>
    <w:qFormat/>
    <w:rsid w:val="00623CD1"/>
    <w:pPr>
      <w:jc w:val="center"/>
    </w:pPr>
    <w:rPr>
      <w:rFonts w:ascii="黑体" w:eastAsia="黑体"/>
      <w:kern w:val="0"/>
      <w:sz w:val="44"/>
    </w:rPr>
  </w:style>
  <w:style w:type="paragraph" w:customStyle="1" w:styleId="afffff2">
    <w:name w:val="标准文件_标准代替"/>
    <w:basedOn w:val="afff5"/>
    <w:next w:val="afff5"/>
    <w:qFormat/>
    <w:rsid w:val="00623CD1"/>
    <w:pPr>
      <w:spacing w:line="310" w:lineRule="exact"/>
      <w:jc w:val="right"/>
    </w:pPr>
    <w:rPr>
      <w:rFonts w:ascii="宋体" w:hAnsi="宋体"/>
      <w:kern w:val="0"/>
    </w:rPr>
  </w:style>
  <w:style w:type="paragraph" w:customStyle="1" w:styleId="afffff3">
    <w:name w:val="标准文件_标准名称标题"/>
    <w:basedOn w:val="afff5"/>
    <w:next w:val="afff5"/>
    <w:qFormat/>
    <w:rsid w:val="00623CD1"/>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623CD1"/>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623CD1"/>
    <w:pPr>
      <w:jc w:val="left"/>
    </w:pPr>
  </w:style>
  <w:style w:type="paragraph" w:customStyle="1" w:styleId="afffff6">
    <w:name w:val="标准文件_参考文献标题"/>
    <w:basedOn w:val="afff5"/>
    <w:next w:val="afff5"/>
    <w:qFormat/>
    <w:rsid w:val="00623CD1"/>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623CD1"/>
    <w:pPr>
      <w:numPr>
        <w:numId w:val="1"/>
      </w:numPr>
    </w:pPr>
    <w:rPr>
      <w:rFonts w:ascii="宋体" w:hAnsi="Times New Roman"/>
    </w:rPr>
  </w:style>
  <w:style w:type="paragraph" w:customStyle="1" w:styleId="affe">
    <w:name w:val="标准文件_二级条标题"/>
    <w:next w:val="afffff"/>
    <w:qFormat/>
    <w:rsid w:val="00623CD1"/>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623CD1"/>
    <w:rPr>
      <w:rFonts w:ascii="黑体" w:eastAsia="黑体"/>
      <w:spacing w:val="0"/>
      <w:w w:val="100"/>
      <w:position w:val="3"/>
      <w:sz w:val="28"/>
    </w:rPr>
  </w:style>
  <w:style w:type="paragraph" w:customStyle="1" w:styleId="ad">
    <w:name w:val="标准文件_方框数字列项"/>
    <w:basedOn w:val="afffff"/>
    <w:qFormat/>
    <w:rsid w:val="00623CD1"/>
    <w:pPr>
      <w:numPr>
        <w:numId w:val="3"/>
      </w:numPr>
      <w:ind w:firstLineChars="0" w:firstLine="0"/>
    </w:pPr>
  </w:style>
  <w:style w:type="paragraph" w:customStyle="1" w:styleId="afffff8">
    <w:name w:val="标准文件_封面标准编号"/>
    <w:basedOn w:val="afff5"/>
    <w:next w:val="afffff2"/>
    <w:qFormat/>
    <w:rsid w:val="00623CD1"/>
    <w:pPr>
      <w:spacing w:line="310" w:lineRule="exact"/>
      <w:jc w:val="right"/>
    </w:pPr>
    <w:rPr>
      <w:rFonts w:ascii="黑体" w:eastAsia="黑体"/>
      <w:kern w:val="0"/>
      <w:sz w:val="28"/>
    </w:rPr>
  </w:style>
  <w:style w:type="paragraph" w:customStyle="1" w:styleId="afffff9">
    <w:name w:val="标准文件_封面标准分类号"/>
    <w:basedOn w:val="afff5"/>
    <w:qFormat/>
    <w:rsid w:val="00623CD1"/>
    <w:rPr>
      <w:rFonts w:ascii="黑体" w:eastAsia="黑体"/>
      <w:b/>
      <w:kern w:val="0"/>
      <w:sz w:val="28"/>
    </w:rPr>
  </w:style>
  <w:style w:type="paragraph" w:customStyle="1" w:styleId="afffffa">
    <w:name w:val="标准文件_封面标准名称"/>
    <w:basedOn w:val="afff5"/>
    <w:qFormat/>
    <w:rsid w:val="00623CD1"/>
    <w:pPr>
      <w:spacing w:line="240" w:lineRule="auto"/>
      <w:jc w:val="center"/>
    </w:pPr>
    <w:rPr>
      <w:rFonts w:ascii="黑体" w:eastAsia="黑体"/>
      <w:kern w:val="0"/>
      <w:sz w:val="52"/>
    </w:rPr>
  </w:style>
  <w:style w:type="paragraph" w:customStyle="1" w:styleId="afffffb">
    <w:name w:val="标准文件_封面标准英文名称"/>
    <w:basedOn w:val="afff5"/>
    <w:qFormat/>
    <w:rsid w:val="00623CD1"/>
    <w:pPr>
      <w:spacing w:line="240" w:lineRule="auto"/>
      <w:jc w:val="center"/>
    </w:pPr>
    <w:rPr>
      <w:rFonts w:ascii="黑体" w:eastAsia="黑体"/>
      <w:b/>
      <w:sz w:val="28"/>
    </w:rPr>
  </w:style>
  <w:style w:type="paragraph" w:customStyle="1" w:styleId="afffffc">
    <w:name w:val="标准文件_封面发布日期"/>
    <w:basedOn w:val="afff5"/>
    <w:qFormat/>
    <w:rsid w:val="00623CD1"/>
    <w:pPr>
      <w:spacing w:line="310" w:lineRule="exact"/>
    </w:pPr>
    <w:rPr>
      <w:rFonts w:ascii="黑体" w:eastAsia="黑体"/>
      <w:kern w:val="0"/>
      <w:sz w:val="28"/>
    </w:rPr>
  </w:style>
  <w:style w:type="paragraph" w:customStyle="1" w:styleId="afffffd">
    <w:name w:val="标准文件_封面密级"/>
    <w:basedOn w:val="afff5"/>
    <w:qFormat/>
    <w:rsid w:val="00623CD1"/>
    <w:rPr>
      <w:rFonts w:eastAsia="黑体"/>
      <w:sz w:val="32"/>
    </w:rPr>
  </w:style>
  <w:style w:type="paragraph" w:customStyle="1" w:styleId="afffffe">
    <w:name w:val="标准文件_封面实施日期"/>
    <w:basedOn w:val="afff5"/>
    <w:qFormat/>
    <w:rsid w:val="00623CD1"/>
    <w:pPr>
      <w:spacing w:line="310" w:lineRule="exact"/>
      <w:jc w:val="right"/>
    </w:pPr>
    <w:rPr>
      <w:rFonts w:ascii="黑体" w:eastAsia="黑体"/>
      <w:sz w:val="28"/>
    </w:rPr>
  </w:style>
  <w:style w:type="paragraph" w:customStyle="1" w:styleId="affffff">
    <w:name w:val="标准文件_封面抬头"/>
    <w:basedOn w:val="afffff"/>
    <w:qFormat/>
    <w:rsid w:val="00623CD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623CD1"/>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623CD1"/>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623CD1"/>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623CD1"/>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623CD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623CD1"/>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623CD1"/>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623CD1"/>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623CD1"/>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623CD1"/>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623CD1"/>
    <w:rPr>
      <w:rFonts w:ascii="Times New Roman" w:eastAsia="宋体" w:hAnsi="Times New Roman" w:cs="Times New Roman"/>
      <w:szCs w:val="20"/>
    </w:rPr>
  </w:style>
  <w:style w:type="paragraph" w:customStyle="1" w:styleId="affffff1">
    <w:name w:val="标准文件_附录章标题"/>
    <w:next w:val="afffff"/>
    <w:qFormat/>
    <w:rsid w:val="00623CD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623CD1"/>
    <w:pPr>
      <w:ind w:leftChars="200" w:left="488" w:hangingChars="290" w:hanging="289"/>
    </w:pPr>
  </w:style>
  <w:style w:type="paragraph" w:customStyle="1" w:styleId="a6">
    <w:name w:val="标准文件_前言、引言标题"/>
    <w:next w:val="afff5"/>
    <w:qFormat/>
    <w:rsid w:val="00623CD1"/>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623CD1"/>
    <w:pPr>
      <w:spacing w:line="460" w:lineRule="exact"/>
    </w:pPr>
  </w:style>
  <w:style w:type="paragraph" w:customStyle="1" w:styleId="affffff4">
    <w:name w:val="标准文件_目录标题"/>
    <w:basedOn w:val="afff5"/>
    <w:qFormat/>
    <w:rsid w:val="00623CD1"/>
    <w:pPr>
      <w:spacing w:afterLines="150" w:line="240" w:lineRule="auto"/>
      <w:jc w:val="center"/>
    </w:pPr>
    <w:rPr>
      <w:rFonts w:ascii="黑体" w:eastAsia="黑体"/>
      <w:sz w:val="32"/>
    </w:rPr>
  </w:style>
  <w:style w:type="paragraph" w:customStyle="1" w:styleId="af1">
    <w:name w:val="标准文件_破折号列项"/>
    <w:qFormat/>
    <w:rsid w:val="00623CD1"/>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623CD1"/>
    <w:pPr>
      <w:numPr>
        <w:numId w:val="10"/>
      </w:numPr>
      <w:ind w:left="0" w:firstLine="200"/>
    </w:pPr>
  </w:style>
  <w:style w:type="paragraph" w:customStyle="1" w:styleId="afff">
    <w:name w:val="标准文件_三级条标题"/>
    <w:basedOn w:val="affe"/>
    <w:next w:val="afffff"/>
    <w:qFormat/>
    <w:rsid w:val="00623CD1"/>
    <w:pPr>
      <w:widowControl/>
      <w:numPr>
        <w:ilvl w:val="4"/>
      </w:numPr>
      <w:outlineLvl w:val="3"/>
    </w:pPr>
  </w:style>
  <w:style w:type="character" w:customStyle="1" w:styleId="11">
    <w:name w:val="不明显参考1"/>
    <w:uiPriority w:val="31"/>
    <w:qFormat/>
    <w:rsid w:val="00623CD1"/>
    <w:rPr>
      <w:smallCaps/>
      <w:color w:val="C0504D"/>
      <w:u w:val="single"/>
    </w:rPr>
  </w:style>
  <w:style w:type="paragraph" w:customStyle="1" w:styleId="affffff5">
    <w:name w:val="标准文件_示例后续"/>
    <w:basedOn w:val="afff5"/>
    <w:qFormat/>
    <w:rsid w:val="00623CD1"/>
    <w:pPr>
      <w:adjustRightInd/>
      <w:spacing w:line="240" w:lineRule="auto"/>
      <w:ind w:firstLineChars="200" w:firstLine="200"/>
    </w:pPr>
    <w:rPr>
      <w:sz w:val="18"/>
      <w:szCs w:val="24"/>
    </w:rPr>
  </w:style>
  <w:style w:type="paragraph" w:customStyle="1" w:styleId="aff9">
    <w:name w:val="标准文件_数字编号列项"/>
    <w:qFormat/>
    <w:rsid w:val="00623CD1"/>
    <w:pPr>
      <w:numPr>
        <w:numId w:val="11"/>
      </w:numPr>
      <w:jc w:val="both"/>
    </w:pPr>
    <w:rPr>
      <w:rFonts w:ascii="宋体" w:hAnsi="宋体"/>
      <w:sz w:val="21"/>
    </w:rPr>
  </w:style>
  <w:style w:type="paragraph" w:customStyle="1" w:styleId="afff0">
    <w:name w:val="标准文件_四级条标题"/>
    <w:next w:val="afffff"/>
    <w:qFormat/>
    <w:rsid w:val="00623CD1"/>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623CD1"/>
    <w:rPr>
      <w:rFonts w:ascii="宋体" w:eastAsia="宋体" w:hAnsi="Times New Roman" w:cs="Times New Roman"/>
      <w:sz w:val="18"/>
      <w:szCs w:val="18"/>
    </w:rPr>
  </w:style>
  <w:style w:type="paragraph" w:customStyle="1" w:styleId="affffff6">
    <w:name w:val="标准文件_条文脚注"/>
    <w:basedOn w:val="affff"/>
    <w:rsid w:val="00623CD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623CD1"/>
    <w:pPr>
      <w:numPr>
        <w:numId w:val="12"/>
      </w:numPr>
      <w:spacing w:line="240" w:lineRule="auto"/>
      <w:jc w:val="left"/>
    </w:pPr>
    <w:rPr>
      <w:rFonts w:ascii="宋体" w:hAnsi="宋体"/>
      <w:sz w:val="18"/>
    </w:rPr>
  </w:style>
  <w:style w:type="character" w:customStyle="1" w:styleId="affffff7">
    <w:name w:val="标准文件_图表脚注内容"/>
    <w:rsid w:val="00623CD1"/>
    <w:rPr>
      <w:rFonts w:ascii="宋体" w:eastAsia="宋体" w:hAnsi="宋体" w:cs="Times New Roman"/>
      <w:spacing w:val="0"/>
      <w:sz w:val="18"/>
      <w:vertAlign w:val="superscript"/>
    </w:rPr>
  </w:style>
  <w:style w:type="paragraph" w:customStyle="1" w:styleId="afff1">
    <w:name w:val="标准文件_五级条标题"/>
    <w:next w:val="afffff"/>
    <w:rsid w:val="00623CD1"/>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623CD1"/>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623CD1"/>
    <w:pPr>
      <w:numPr>
        <w:ilvl w:val="2"/>
      </w:numPr>
      <w:spacing w:beforeLines="50" w:afterLines="50"/>
      <w:outlineLvl w:val="1"/>
    </w:pPr>
  </w:style>
  <w:style w:type="paragraph" w:customStyle="1" w:styleId="affffff8">
    <w:name w:val="标准文件_一致程度"/>
    <w:basedOn w:val="afff5"/>
    <w:qFormat/>
    <w:rsid w:val="00623CD1"/>
    <w:pPr>
      <w:spacing w:line="440" w:lineRule="exact"/>
      <w:jc w:val="center"/>
    </w:pPr>
    <w:rPr>
      <w:sz w:val="28"/>
    </w:rPr>
  </w:style>
  <w:style w:type="paragraph" w:customStyle="1" w:styleId="affffff9">
    <w:name w:val="标准文件_引言标题"/>
    <w:next w:val="afff5"/>
    <w:qFormat/>
    <w:rsid w:val="00623CD1"/>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623CD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623CD1"/>
    <w:pPr>
      <w:numPr>
        <w:ilvl w:val="1"/>
        <w:numId w:val="13"/>
      </w:numPr>
      <w:jc w:val="both"/>
    </w:pPr>
    <w:rPr>
      <w:rFonts w:ascii="宋体" w:hAnsi="Times New Roman"/>
      <w:sz w:val="21"/>
    </w:rPr>
  </w:style>
  <w:style w:type="paragraph" w:customStyle="1" w:styleId="af">
    <w:name w:val="标准文件_英文注："/>
    <w:basedOn w:val="afff5"/>
    <w:next w:val="afffff"/>
    <w:qFormat/>
    <w:rsid w:val="00623CD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623CD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623CD1"/>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623CD1"/>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623CD1"/>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623CD1"/>
    <w:pPr>
      <w:numPr>
        <w:numId w:val="18"/>
      </w:numPr>
      <w:jc w:val="center"/>
    </w:pPr>
    <w:rPr>
      <w:rFonts w:ascii="黑体" w:eastAsia="黑体" w:hAnsi="Times New Roman"/>
      <w:sz w:val="21"/>
    </w:rPr>
  </w:style>
  <w:style w:type="paragraph" w:customStyle="1" w:styleId="afb">
    <w:name w:val="标准文件_正文英文图标题"/>
    <w:next w:val="afffff"/>
    <w:qFormat/>
    <w:rsid w:val="00623CD1"/>
    <w:pPr>
      <w:numPr>
        <w:numId w:val="19"/>
      </w:numPr>
      <w:jc w:val="center"/>
    </w:pPr>
    <w:rPr>
      <w:rFonts w:ascii="黑体" w:eastAsia="黑体" w:hAnsi="Times New Roman"/>
      <w:sz w:val="21"/>
    </w:rPr>
  </w:style>
  <w:style w:type="paragraph" w:customStyle="1" w:styleId="af7">
    <w:name w:val="标准文件_编号列项（三级）"/>
    <w:qFormat/>
    <w:rsid w:val="00623CD1"/>
    <w:pPr>
      <w:numPr>
        <w:ilvl w:val="2"/>
        <w:numId w:val="13"/>
      </w:numPr>
    </w:pPr>
    <w:rPr>
      <w:rFonts w:ascii="宋体" w:hAnsi="Times New Roman"/>
      <w:sz w:val="21"/>
    </w:rPr>
  </w:style>
  <w:style w:type="paragraph" w:customStyle="1" w:styleId="a1">
    <w:name w:val="二级无标题条"/>
    <w:basedOn w:val="afff5"/>
    <w:qFormat/>
    <w:rsid w:val="00623CD1"/>
    <w:pPr>
      <w:numPr>
        <w:ilvl w:val="3"/>
        <w:numId w:val="20"/>
      </w:numPr>
      <w:adjustRightInd/>
      <w:spacing w:line="240" w:lineRule="auto"/>
    </w:pPr>
    <w:rPr>
      <w:rFonts w:ascii="宋体" w:hAnsi="宋体"/>
      <w:szCs w:val="24"/>
    </w:rPr>
  </w:style>
  <w:style w:type="paragraph" w:customStyle="1" w:styleId="affffffc">
    <w:name w:val="发布部门"/>
    <w:next w:val="afffff"/>
    <w:qFormat/>
    <w:rsid w:val="00623CD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623CD1"/>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623CD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623CD1"/>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623CD1"/>
    <w:pPr>
      <w:spacing w:before="180" w:line="180" w:lineRule="exact"/>
      <w:jc w:val="center"/>
    </w:pPr>
    <w:rPr>
      <w:rFonts w:ascii="宋体" w:hAnsi="Times New Roman"/>
      <w:sz w:val="21"/>
    </w:rPr>
  </w:style>
  <w:style w:type="paragraph" w:customStyle="1" w:styleId="afffffff1">
    <w:name w:val="封面标准文稿类别"/>
    <w:qFormat/>
    <w:rsid w:val="00623CD1"/>
    <w:pPr>
      <w:spacing w:before="440" w:line="400" w:lineRule="exact"/>
      <w:jc w:val="center"/>
    </w:pPr>
    <w:rPr>
      <w:rFonts w:ascii="宋体" w:hAnsi="Times New Roman"/>
      <w:sz w:val="24"/>
    </w:rPr>
  </w:style>
  <w:style w:type="paragraph" w:customStyle="1" w:styleId="afffffff2">
    <w:name w:val="封面标准英文名称"/>
    <w:qFormat/>
    <w:rsid w:val="00623CD1"/>
    <w:pPr>
      <w:widowControl w:val="0"/>
      <w:spacing w:line="360" w:lineRule="exact"/>
      <w:jc w:val="center"/>
    </w:pPr>
    <w:rPr>
      <w:rFonts w:ascii="Times New Roman" w:hAnsi="Times New Roman"/>
      <w:sz w:val="28"/>
    </w:rPr>
  </w:style>
  <w:style w:type="paragraph" w:customStyle="1" w:styleId="afffffff3">
    <w:name w:val="封面一致性程度标识"/>
    <w:rsid w:val="00623CD1"/>
    <w:pPr>
      <w:spacing w:before="440" w:line="440" w:lineRule="exact"/>
      <w:jc w:val="center"/>
    </w:pPr>
    <w:rPr>
      <w:rFonts w:ascii="Times New Roman" w:hAnsi="Times New Roman"/>
      <w:sz w:val="28"/>
    </w:rPr>
  </w:style>
  <w:style w:type="paragraph" w:customStyle="1" w:styleId="afffffff4">
    <w:name w:val="封面正文"/>
    <w:rsid w:val="00623CD1"/>
    <w:pPr>
      <w:jc w:val="both"/>
    </w:pPr>
    <w:rPr>
      <w:rFonts w:ascii="Times New Roman" w:hAnsi="Times New Roman"/>
    </w:rPr>
  </w:style>
  <w:style w:type="paragraph" w:customStyle="1" w:styleId="afffffff5">
    <w:name w:val="附录二级无标题条"/>
    <w:basedOn w:val="afff5"/>
    <w:next w:val="afffff"/>
    <w:rsid w:val="00623CD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623CD1"/>
    <w:pPr>
      <w:outlineLvl w:val="4"/>
    </w:pPr>
  </w:style>
  <w:style w:type="paragraph" w:customStyle="1" w:styleId="afffffff7">
    <w:name w:val="附录四级无标题条"/>
    <w:basedOn w:val="afffffff6"/>
    <w:next w:val="afffff"/>
    <w:rsid w:val="00623CD1"/>
    <w:pPr>
      <w:outlineLvl w:val="5"/>
    </w:pPr>
  </w:style>
  <w:style w:type="paragraph" w:customStyle="1" w:styleId="afffffff8">
    <w:name w:val="附录图"/>
    <w:next w:val="afffff"/>
    <w:rsid w:val="00623CD1"/>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623CD1"/>
    <w:pPr>
      <w:numPr>
        <w:numId w:val="21"/>
      </w:numPr>
    </w:pPr>
    <w:rPr>
      <w:rFonts w:ascii="宋体" w:hAnsi="Times New Roman"/>
      <w:sz w:val="21"/>
    </w:rPr>
  </w:style>
  <w:style w:type="paragraph" w:customStyle="1" w:styleId="afffffff9">
    <w:name w:val="附录五级无标题条"/>
    <w:basedOn w:val="afffffff7"/>
    <w:next w:val="afffff"/>
    <w:rsid w:val="00623CD1"/>
    <w:pPr>
      <w:outlineLvl w:val="6"/>
    </w:pPr>
  </w:style>
  <w:style w:type="paragraph" w:customStyle="1" w:styleId="afffffffa">
    <w:name w:val="附录性质"/>
    <w:basedOn w:val="afff5"/>
    <w:rsid w:val="00623CD1"/>
    <w:pPr>
      <w:widowControl/>
      <w:adjustRightInd/>
      <w:jc w:val="center"/>
    </w:pPr>
    <w:rPr>
      <w:rFonts w:ascii="黑体" w:eastAsia="黑体"/>
    </w:rPr>
  </w:style>
  <w:style w:type="paragraph" w:customStyle="1" w:styleId="afffffffb">
    <w:name w:val="附录一级无标题条"/>
    <w:basedOn w:val="affffff1"/>
    <w:next w:val="afffff"/>
    <w:rsid w:val="00623CD1"/>
    <w:pPr>
      <w:autoSpaceDN w:val="0"/>
      <w:outlineLvl w:val="2"/>
    </w:pPr>
    <w:rPr>
      <w:rFonts w:ascii="宋体" w:eastAsia="宋体" w:hAnsi="宋体"/>
    </w:rPr>
  </w:style>
  <w:style w:type="character" w:customStyle="1" w:styleId="afffffffc">
    <w:name w:val="个人答复风格"/>
    <w:rsid w:val="00623CD1"/>
    <w:rPr>
      <w:rFonts w:ascii="Arial" w:eastAsia="宋体" w:hAnsi="Arial" w:cs="Arial"/>
      <w:color w:val="auto"/>
      <w:spacing w:val="0"/>
      <w:sz w:val="20"/>
    </w:rPr>
  </w:style>
  <w:style w:type="character" w:customStyle="1" w:styleId="afffffffd">
    <w:name w:val="个人撰写风格"/>
    <w:rsid w:val="00623CD1"/>
    <w:rPr>
      <w:rFonts w:ascii="Arial" w:eastAsia="宋体" w:hAnsi="Arial" w:cs="Arial"/>
      <w:color w:val="auto"/>
      <w:spacing w:val="0"/>
      <w:sz w:val="20"/>
    </w:rPr>
  </w:style>
  <w:style w:type="paragraph" w:customStyle="1" w:styleId="afffffffe">
    <w:name w:val="脚注后续"/>
    <w:rsid w:val="00623CD1"/>
    <w:pPr>
      <w:ind w:leftChars="350" w:left="350"/>
      <w:jc w:val="both"/>
    </w:pPr>
    <w:rPr>
      <w:rFonts w:ascii="宋体" w:hAnsi="Times New Roman"/>
      <w:sz w:val="18"/>
    </w:rPr>
  </w:style>
  <w:style w:type="paragraph" w:customStyle="1" w:styleId="afff4">
    <w:name w:val="列项——"/>
    <w:rsid w:val="00623CD1"/>
    <w:pPr>
      <w:widowControl w:val="0"/>
      <w:numPr>
        <w:numId w:val="22"/>
      </w:numPr>
      <w:jc w:val="both"/>
    </w:pPr>
    <w:rPr>
      <w:rFonts w:ascii="宋体" w:hAnsi="宋体"/>
      <w:sz w:val="21"/>
    </w:rPr>
  </w:style>
  <w:style w:type="paragraph" w:customStyle="1" w:styleId="affffffff">
    <w:name w:val="列项·"/>
    <w:basedOn w:val="afffff"/>
    <w:rsid w:val="00623CD1"/>
    <w:pPr>
      <w:tabs>
        <w:tab w:val="left" w:pos="840"/>
      </w:tabs>
    </w:pPr>
  </w:style>
  <w:style w:type="paragraph" w:customStyle="1" w:styleId="affffffff0">
    <w:name w:val="目次、索引正文"/>
    <w:rsid w:val="00623CD1"/>
    <w:pPr>
      <w:spacing w:line="320" w:lineRule="exact"/>
      <w:jc w:val="both"/>
    </w:pPr>
    <w:rPr>
      <w:rFonts w:ascii="宋体" w:hAnsi="Times New Roman"/>
      <w:sz w:val="21"/>
    </w:rPr>
  </w:style>
  <w:style w:type="paragraph" w:customStyle="1" w:styleId="210">
    <w:name w:val="目录 21"/>
    <w:basedOn w:val="afff5"/>
    <w:next w:val="afff5"/>
    <w:semiHidden/>
    <w:rsid w:val="00623CD1"/>
    <w:pPr>
      <w:adjustRightInd/>
      <w:spacing w:line="240" w:lineRule="auto"/>
      <w:jc w:val="left"/>
    </w:pPr>
    <w:rPr>
      <w:bCs/>
      <w:iCs/>
    </w:rPr>
  </w:style>
  <w:style w:type="paragraph" w:customStyle="1" w:styleId="31">
    <w:name w:val="目录 31"/>
    <w:basedOn w:val="afff5"/>
    <w:next w:val="afff5"/>
    <w:semiHidden/>
    <w:rsid w:val="00623CD1"/>
    <w:pPr>
      <w:spacing w:line="240" w:lineRule="auto"/>
    </w:pPr>
    <w:rPr>
      <w:rFonts w:ascii="宋体" w:hAnsi="宋体"/>
      <w:iCs/>
    </w:rPr>
  </w:style>
  <w:style w:type="paragraph" w:customStyle="1" w:styleId="41">
    <w:name w:val="目录 41"/>
    <w:basedOn w:val="afff5"/>
    <w:next w:val="afff5"/>
    <w:semiHidden/>
    <w:rsid w:val="00623CD1"/>
    <w:pPr>
      <w:adjustRightInd/>
      <w:spacing w:line="240" w:lineRule="auto"/>
      <w:jc w:val="left"/>
    </w:pPr>
  </w:style>
  <w:style w:type="paragraph" w:customStyle="1" w:styleId="51">
    <w:name w:val="目录 51"/>
    <w:basedOn w:val="afff5"/>
    <w:next w:val="afff5"/>
    <w:semiHidden/>
    <w:rsid w:val="00623CD1"/>
    <w:pPr>
      <w:spacing w:line="240" w:lineRule="auto"/>
    </w:pPr>
    <w:rPr>
      <w:rFonts w:ascii="宋体" w:hAnsi="宋体"/>
    </w:rPr>
  </w:style>
  <w:style w:type="paragraph" w:customStyle="1" w:styleId="61">
    <w:name w:val="目录 61"/>
    <w:basedOn w:val="afff5"/>
    <w:next w:val="afff5"/>
    <w:semiHidden/>
    <w:rsid w:val="00623CD1"/>
    <w:pPr>
      <w:adjustRightInd/>
      <w:spacing w:line="240" w:lineRule="auto"/>
      <w:jc w:val="left"/>
    </w:pPr>
  </w:style>
  <w:style w:type="paragraph" w:customStyle="1" w:styleId="71">
    <w:name w:val="目录 71"/>
    <w:basedOn w:val="61"/>
    <w:semiHidden/>
    <w:rsid w:val="00623CD1"/>
    <w:pPr>
      <w:ind w:left="1260"/>
    </w:pPr>
  </w:style>
  <w:style w:type="paragraph" w:customStyle="1" w:styleId="81">
    <w:name w:val="目录 81"/>
    <w:basedOn w:val="71"/>
    <w:semiHidden/>
    <w:rsid w:val="00623CD1"/>
    <w:pPr>
      <w:ind w:left="1470"/>
    </w:pPr>
  </w:style>
  <w:style w:type="paragraph" w:customStyle="1" w:styleId="91">
    <w:name w:val="目录 91"/>
    <w:basedOn w:val="81"/>
    <w:semiHidden/>
    <w:rsid w:val="00623CD1"/>
    <w:pPr>
      <w:ind w:left="1680"/>
    </w:pPr>
  </w:style>
  <w:style w:type="paragraph" w:customStyle="1" w:styleId="affffffff1">
    <w:name w:val="其他标准称谓"/>
    <w:rsid w:val="00623CD1"/>
    <w:pPr>
      <w:spacing w:line="0" w:lineRule="atLeast"/>
      <w:jc w:val="distribute"/>
    </w:pPr>
    <w:rPr>
      <w:rFonts w:ascii="黑体" w:eastAsia="黑体" w:hAnsi="宋体"/>
      <w:sz w:val="52"/>
    </w:rPr>
  </w:style>
  <w:style w:type="paragraph" w:customStyle="1" w:styleId="affffffff2">
    <w:name w:val="其他发布部门"/>
    <w:basedOn w:val="affffffc"/>
    <w:rsid w:val="00623CD1"/>
    <w:pPr>
      <w:framePr w:wrap="around"/>
      <w:spacing w:line="0" w:lineRule="atLeast"/>
    </w:pPr>
    <w:rPr>
      <w:rFonts w:ascii="黑体" w:eastAsia="黑体"/>
      <w:b w:val="0"/>
    </w:rPr>
  </w:style>
  <w:style w:type="paragraph" w:customStyle="1" w:styleId="affb">
    <w:name w:val="前言标题"/>
    <w:next w:val="afff5"/>
    <w:rsid w:val="00623CD1"/>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623CD1"/>
    <w:pPr>
      <w:numPr>
        <w:ilvl w:val="4"/>
        <w:numId w:val="20"/>
      </w:numPr>
      <w:adjustRightInd/>
      <w:spacing w:line="240" w:lineRule="auto"/>
    </w:pPr>
    <w:rPr>
      <w:rFonts w:ascii="宋体" w:hAnsi="宋体"/>
      <w:szCs w:val="24"/>
    </w:rPr>
  </w:style>
  <w:style w:type="paragraph" w:customStyle="1" w:styleId="affffffff3">
    <w:name w:val="实施日期"/>
    <w:basedOn w:val="affffffd"/>
    <w:rsid w:val="00623CD1"/>
    <w:pPr>
      <w:framePr w:hSpace="0" w:wrap="around" w:xAlign="right"/>
      <w:jc w:val="right"/>
    </w:pPr>
  </w:style>
  <w:style w:type="paragraph" w:customStyle="1" w:styleId="a3">
    <w:name w:val="四级无标题条"/>
    <w:basedOn w:val="afff5"/>
    <w:rsid w:val="00623CD1"/>
    <w:pPr>
      <w:numPr>
        <w:ilvl w:val="5"/>
        <w:numId w:val="20"/>
      </w:numPr>
      <w:adjustRightInd/>
      <w:spacing w:line="240" w:lineRule="auto"/>
    </w:pPr>
    <w:rPr>
      <w:rFonts w:ascii="宋体" w:hAnsi="宋体"/>
      <w:szCs w:val="24"/>
    </w:rPr>
  </w:style>
  <w:style w:type="paragraph" w:customStyle="1" w:styleId="affffffff4">
    <w:name w:val="文献分类号"/>
    <w:rsid w:val="00623CD1"/>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623CD1"/>
    <w:pPr>
      <w:jc w:val="both"/>
    </w:pPr>
    <w:rPr>
      <w:rFonts w:ascii="宋体" w:hAnsi="宋体"/>
      <w:sz w:val="21"/>
    </w:rPr>
  </w:style>
  <w:style w:type="paragraph" w:customStyle="1" w:styleId="a4">
    <w:name w:val="五级无标题条"/>
    <w:basedOn w:val="afff5"/>
    <w:rsid w:val="00623CD1"/>
    <w:pPr>
      <w:numPr>
        <w:ilvl w:val="6"/>
        <w:numId w:val="20"/>
      </w:numPr>
      <w:adjustRightInd/>
    </w:pPr>
    <w:rPr>
      <w:szCs w:val="24"/>
    </w:rPr>
  </w:style>
  <w:style w:type="paragraph" w:customStyle="1" w:styleId="a0">
    <w:name w:val="一级无标题条"/>
    <w:basedOn w:val="afff5"/>
    <w:rsid w:val="00623CD1"/>
    <w:pPr>
      <w:numPr>
        <w:ilvl w:val="2"/>
        <w:numId w:val="20"/>
      </w:numPr>
      <w:adjustRightInd/>
      <w:spacing w:before="10" w:after="10" w:line="240" w:lineRule="auto"/>
    </w:pPr>
    <w:rPr>
      <w:rFonts w:ascii="宋体" w:hAnsi="宋体"/>
      <w:szCs w:val="24"/>
    </w:rPr>
  </w:style>
  <w:style w:type="paragraph" w:customStyle="1" w:styleId="affffffff6">
    <w:name w:val="注:后续"/>
    <w:rsid w:val="00623CD1"/>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623CD1"/>
    <w:pPr>
      <w:ind w:leftChars="0" w:left="1406" w:firstLineChars="0" w:hanging="499"/>
    </w:pPr>
  </w:style>
  <w:style w:type="paragraph" w:customStyle="1" w:styleId="affffffff8">
    <w:name w:val="标准文件_一级无标题"/>
    <w:basedOn w:val="affd"/>
    <w:qFormat/>
    <w:rsid w:val="00623CD1"/>
    <w:pPr>
      <w:spacing w:beforeLines="0" w:afterLines="0"/>
      <w:outlineLvl w:val="9"/>
    </w:pPr>
    <w:rPr>
      <w:rFonts w:ascii="宋体" w:eastAsia="宋体"/>
    </w:rPr>
  </w:style>
  <w:style w:type="paragraph" w:customStyle="1" w:styleId="affffffff9">
    <w:name w:val="标准文件_五级无标题"/>
    <w:basedOn w:val="afff1"/>
    <w:qFormat/>
    <w:rsid w:val="00623CD1"/>
    <w:pPr>
      <w:spacing w:beforeLines="0" w:afterLines="0"/>
      <w:outlineLvl w:val="9"/>
    </w:pPr>
    <w:rPr>
      <w:rFonts w:ascii="宋体" w:eastAsia="宋体"/>
    </w:rPr>
  </w:style>
  <w:style w:type="paragraph" w:customStyle="1" w:styleId="affffffffa">
    <w:name w:val="标准文件_三级无标题"/>
    <w:basedOn w:val="afff"/>
    <w:qFormat/>
    <w:rsid w:val="00623CD1"/>
    <w:pPr>
      <w:spacing w:beforeLines="0" w:afterLines="0"/>
      <w:outlineLvl w:val="9"/>
    </w:pPr>
    <w:rPr>
      <w:rFonts w:ascii="宋体" w:eastAsia="宋体"/>
    </w:rPr>
  </w:style>
  <w:style w:type="paragraph" w:customStyle="1" w:styleId="affffffffb">
    <w:name w:val="标准文件_二级无标题"/>
    <w:basedOn w:val="affe"/>
    <w:qFormat/>
    <w:rsid w:val="00623CD1"/>
    <w:pPr>
      <w:spacing w:beforeLines="0" w:afterLines="0"/>
      <w:outlineLvl w:val="9"/>
    </w:pPr>
    <w:rPr>
      <w:rFonts w:ascii="宋体" w:eastAsia="宋体"/>
    </w:rPr>
  </w:style>
  <w:style w:type="paragraph" w:customStyle="1" w:styleId="affffffffc">
    <w:name w:val="标准_四级无标题"/>
    <w:basedOn w:val="afff0"/>
    <w:next w:val="afffff"/>
    <w:qFormat/>
    <w:rsid w:val="00623CD1"/>
    <w:rPr>
      <w:rFonts w:eastAsia="宋体"/>
    </w:rPr>
  </w:style>
  <w:style w:type="paragraph" w:customStyle="1" w:styleId="affffffffd">
    <w:name w:val="标准文件_四级无标题"/>
    <w:basedOn w:val="afff0"/>
    <w:qFormat/>
    <w:rsid w:val="00623CD1"/>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623CD1"/>
    <w:pPr>
      <w:numPr>
        <w:numId w:val="23"/>
      </w:numPr>
      <w:ind w:firstLineChars="0" w:firstLine="0"/>
    </w:pPr>
    <w:rPr>
      <w:rFonts w:ascii="Times New Roman" w:cs="Arial"/>
      <w:szCs w:val="28"/>
    </w:rPr>
  </w:style>
  <w:style w:type="paragraph" w:customStyle="1" w:styleId="ae">
    <w:name w:val="标准文件_小写罗马数字编号列项"/>
    <w:basedOn w:val="afffff"/>
    <w:rsid w:val="00623CD1"/>
    <w:pPr>
      <w:numPr>
        <w:numId w:val="24"/>
      </w:numPr>
      <w:ind w:firstLineChars="0" w:firstLine="0"/>
    </w:pPr>
    <w:rPr>
      <w:rFonts w:cs="Arial"/>
      <w:szCs w:val="28"/>
    </w:rPr>
  </w:style>
  <w:style w:type="paragraph" w:customStyle="1" w:styleId="affffffffe">
    <w:name w:val="标准文件_附录标题"/>
    <w:basedOn w:val="aff3"/>
    <w:qFormat/>
    <w:rsid w:val="00623CD1"/>
    <w:pPr>
      <w:numPr>
        <w:numId w:val="0"/>
      </w:numPr>
      <w:spacing w:after="280"/>
      <w:outlineLvl w:val="9"/>
    </w:pPr>
  </w:style>
  <w:style w:type="paragraph" w:customStyle="1" w:styleId="afffffffff">
    <w:name w:val="标准文件_二级项"/>
    <w:rsid w:val="00623CD1"/>
    <w:rPr>
      <w:rFonts w:ascii="宋体" w:hAnsi="Times New Roman"/>
      <w:sz w:val="21"/>
    </w:rPr>
  </w:style>
  <w:style w:type="paragraph" w:customStyle="1" w:styleId="af3">
    <w:name w:val="标准文件_三级项"/>
    <w:basedOn w:val="afff5"/>
    <w:rsid w:val="00623CD1"/>
    <w:pPr>
      <w:numPr>
        <w:ilvl w:val="2"/>
        <w:numId w:val="21"/>
      </w:numPr>
      <w:spacing w:line="-300" w:lineRule="auto"/>
    </w:pPr>
    <w:rPr>
      <w:rFonts w:ascii="Times New Roman" w:hAnsi="Times New Roman"/>
    </w:rPr>
  </w:style>
  <w:style w:type="paragraph" w:customStyle="1" w:styleId="affa">
    <w:name w:val="图表脚注说明"/>
    <w:basedOn w:val="afff5"/>
    <w:next w:val="afffff"/>
    <w:rsid w:val="00623CD1"/>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623CD1"/>
    <w:pPr>
      <w:numPr>
        <w:numId w:val="13"/>
      </w:numPr>
      <w:jc w:val="both"/>
    </w:pPr>
    <w:rPr>
      <w:rFonts w:ascii="宋体" w:hAnsi="Times New Roman"/>
      <w:sz w:val="21"/>
    </w:rPr>
  </w:style>
  <w:style w:type="paragraph" w:customStyle="1" w:styleId="afffffffff0">
    <w:name w:val="标准文件_索引字母"/>
    <w:next w:val="afffff"/>
    <w:qFormat/>
    <w:rsid w:val="00623CD1"/>
    <w:pPr>
      <w:jc w:val="center"/>
    </w:pPr>
    <w:rPr>
      <w:rFonts w:ascii="宋体" w:eastAsia="Times New Roman" w:hAnsi="宋体"/>
      <w:b/>
      <w:kern w:val="2"/>
      <w:sz w:val="21"/>
    </w:rPr>
  </w:style>
  <w:style w:type="paragraph" w:customStyle="1" w:styleId="afffffffff1">
    <w:name w:val="标准文件_附录前"/>
    <w:next w:val="afffff"/>
    <w:qFormat/>
    <w:rsid w:val="00623CD1"/>
    <w:pPr>
      <w:spacing w:line="20" w:lineRule="atLeast"/>
      <w:ind w:firstLine="200"/>
    </w:pPr>
    <w:rPr>
      <w:rFonts w:ascii="宋体" w:hAnsi="宋体"/>
      <w:kern w:val="2"/>
      <w:sz w:val="10"/>
    </w:rPr>
  </w:style>
  <w:style w:type="paragraph" w:customStyle="1" w:styleId="afffffffff2">
    <w:name w:val="标准文件_正文标准名称"/>
    <w:qFormat/>
    <w:rsid w:val="00623CD1"/>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623CD1"/>
    <w:pPr>
      <w:ind w:firstLineChars="0" w:firstLine="0"/>
      <w:jc w:val="center"/>
    </w:pPr>
    <w:rPr>
      <w:sz w:val="18"/>
    </w:rPr>
  </w:style>
  <w:style w:type="paragraph" w:customStyle="1" w:styleId="afff2">
    <w:name w:val="标准文件_注："/>
    <w:next w:val="afffff"/>
    <w:rsid w:val="00623CD1"/>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623CD1"/>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623CD1"/>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623CD1"/>
    <w:pPr>
      <w:ind w:firstLine="420"/>
    </w:pPr>
    <w:rPr>
      <w:sz w:val="18"/>
    </w:rPr>
  </w:style>
  <w:style w:type="paragraph" w:customStyle="1" w:styleId="afa">
    <w:name w:val="标准文件_示例×："/>
    <w:basedOn w:val="afff5"/>
    <w:next w:val="afffffffff4"/>
    <w:qFormat/>
    <w:rsid w:val="00623CD1"/>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623CD1"/>
    <w:rPr>
      <w:rFonts w:ascii="宋体" w:hAnsi="Times New Roman"/>
      <w:sz w:val="21"/>
    </w:rPr>
  </w:style>
  <w:style w:type="paragraph" w:customStyle="1" w:styleId="afffffffff5">
    <w:name w:val="标准文件_表格续"/>
    <w:basedOn w:val="afffff"/>
    <w:next w:val="afffff"/>
    <w:qFormat/>
    <w:rsid w:val="00623CD1"/>
    <w:pPr>
      <w:jc w:val="center"/>
    </w:pPr>
    <w:rPr>
      <w:rFonts w:ascii="黑体" w:eastAsia="黑体" w:hAnsi="黑体"/>
    </w:rPr>
  </w:style>
  <w:style w:type="character" w:styleId="afffffffff6">
    <w:name w:val="Placeholder Text"/>
    <w:basedOn w:val="afff6"/>
    <w:uiPriority w:val="99"/>
    <w:semiHidden/>
    <w:rsid w:val="00623CD1"/>
    <w:rPr>
      <w:color w:val="808080"/>
    </w:rPr>
  </w:style>
  <w:style w:type="paragraph" w:customStyle="1" w:styleId="2">
    <w:name w:val="标准文件_二级项2"/>
    <w:basedOn w:val="afffff"/>
    <w:qFormat/>
    <w:rsid w:val="00623CD1"/>
    <w:pPr>
      <w:numPr>
        <w:ilvl w:val="1"/>
        <w:numId w:val="21"/>
      </w:numPr>
      <w:ind w:left="1271" w:firstLineChars="0" w:hanging="420"/>
    </w:pPr>
  </w:style>
  <w:style w:type="paragraph" w:customStyle="1" w:styleId="21">
    <w:name w:val="标准文件_三级项2"/>
    <w:basedOn w:val="afffff"/>
    <w:qFormat/>
    <w:rsid w:val="00623CD1"/>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623CD1"/>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623CD1"/>
    <w:pPr>
      <w:ind w:firstLine="420"/>
    </w:pPr>
    <w:rPr>
      <w:rFonts w:ascii="黑体" w:eastAsia="黑体"/>
    </w:rPr>
  </w:style>
  <w:style w:type="character" w:customStyle="1" w:styleId="afffffffff8">
    <w:name w:val="标准文件_来源"/>
    <w:basedOn w:val="afff6"/>
    <w:uiPriority w:val="1"/>
    <w:qFormat/>
    <w:rsid w:val="00623CD1"/>
    <w:rPr>
      <w:rFonts w:eastAsia="宋体"/>
      <w:sz w:val="21"/>
    </w:rPr>
  </w:style>
  <w:style w:type="paragraph" w:customStyle="1" w:styleId="afffffffff9">
    <w:name w:val="标准文件_图表说明"/>
    <w:qFormat/>
    <w:rsid w:val="00623CD1"/>
    <w:pPr>
      <w:spacing w:line="276" w:lineRule="auto"/>
      <w:ind w:firstLine="420"/>
    </w:pPr>
    <w:rPr>
      <w:rFonts w:ascii="宋体" w:hAnsi="宋体"/>
      <w:kern w:val="2"/>
      <w:sz w:val="18"/>
    </w:rPr>
  </w:style>
  <w:style w:type="paragraph" w:customStyle="1" w:styleId="afffffffffa">
    <w:name w:val="其他发布日期"/>
    <w:basedOn w:val="affffffd"/>
    <w:rsid w:val="00623CD1"/>
    <w:pPr>
      <w:framePr w:w="3997" w:h="471" w:hRule="exact" w:hSpace="0" w:vSpace="181" w:wrap="around" w:vAnchor="page" w:hAnchor="page" w:x="1419" w:y="14097"/>
    </w:pPr>
  </w:style>
  <w:style w:type="paragraph" w:customStyle="1" w:styleId="afffffffffb">
    <w:name w:val="其他实施日期"/>
    <w:basedOn w:val="affffffff3"/>
    <w:rsid w:val="00623CD1"/>
    <w:pPr>
      <w:framePr w:w="3997" w:h="471" w:hRule="exact" w:vSpace="181" w:wrap="around" w:vAnchor="page" w:hAnchor="page" w:x="7089" w:y="14097"/>
    </w:pPr>
  </w:style>
  <w:style w:type="paragraph" w:customStyle="1" w:styleId="afffffffffc">
    <w:name w:val="标准文件_文件编号"/>
    <w:basedOn w:val="afffff"/>
    <w:qFormat/>
    <w:rsid w:val="00623CD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623CD1"/>
    <w:pPr>
      <w:framePr w:wrap="auto"/>
      <w:spacing w:before="57"/>
    </w:pPr>
    <w:rPr>
      <w:sz w:val="21"/>
    </w:rPr>
  </w:style>
  <w:style w:type="paragraph" w:customStyle="1" w:styleId="afffffffffe">
    <w:name w:val="标准文件_文件名称"/>
    <w:basedOn w:val="afffff"/>
    <w:next w:val="afffff"/>
    <w:qFormat/>
    <w:rsid w:val="00623CD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623CD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623CD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623CD1"/>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623CD1"/>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623CD1"/>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623CD1"/>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623CD1"/>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623CD1"/>
    <w:pPr>
      <w:ind w:left="811" w:firstLineChars="0" w:firstLine="0"/>
    </w:pPr>
    <w:rPr>
      <w:sz w:val="18"/>
    </w:rPr>
  </w:style>
  <w:style w:type="paragraph" w:customStyle="1" w:styleId="X">
    <w:name w:val="标准文件_注X后"/>
    <w:basedOn w:val="afffff"/>
    <w:qFormat/>
    <w:rsid w:val="00623CD1"/>
    <w:pPr>
      <w:ind w:left="811" w:firstLineChars="0" w:firstLine="0"/>
    </w:pPr>
    <w:rPr>
      <w:sz w:val="18"/>
    </w:rPr>
  </w:style>
  <w:style w:type="paragraph" w:customStyle="1" w:styleId="affffffffff0">
    <w:name w:val="标准文件_示例后"/>
    <w:basedOn w:val="afffff"/>
    <w:qFormat/>
    <w:rsid w:val="00623CD1"/>
    <w:pPr>
      <w:ind w:left="964" w:firstLineChars="0" w:firstLine="0"/>
    </w:pPr>
    <w:rPr>
      <w:sz w:val="18"/>
    </w:rPr>
  </w:style>
  <w:style w:type="paragraph" w:customStyle="1" w:styleId="X0">
    <w:name w:val="标准文件_示例X后"/>
    <w:basedOn w:val="afffff"/>
    <w:link w:val="X1"/>
    <w:qFormat/>
    <w:rsid w:val="00623CD1"/>
    <w:pPr>
      <w:ind w:left="1049" w:firstLineChars="0" w:firstLine="0"/>
    </w:pPr>
    <w:rPr>
      <w:sz w:val="18"/>
    </w:rPr>
  </w:style>
  <w:style w:type="character" w:customStyle="1" w:styleId="X1">
    <w:name w:val="标准文件_示例X后 字符"/>
    <w:basedOn w:val="Char7"/>
    <w:link w:val="X0"/>
    <w:rsid w:val="00623CD1"/>
    <w:rPr>
      <w:rFonts w:ascii="宋体" w:hAnsi="Times New Roman"/>
      <w:sz w:val="18"/>
    </w:rPr>
  </w:style>
  <w:style w:type="paragraph" w:customStyle="1" w:styleId="affffffffff1">
    <w:name w:val="标准文件_索引项"/>
    <w:basedOn w:val="afffff"/>
    <w:next w:val="afffff"/>
    <w:qFormat/>
    <w:rsid w:val="00623CD1"/>
    <w:pPr>
      <w:tabs>
        <w:tab w:val="right" w:leader="dot" w:pos="9356"/>
      </w:tabs>
      <w:ind w:left="210" w:firstLineChars="0" w:hanging="210"/>
      <w:jc w:val="left"/>
    </w:pPr>
  </w:style>
  <w:style w:type="paragraph" w:customStyle="1" w:styleId="affffffffff2">
    <w:name w:val="标准文件_附录一级无标题"/>
    <w:basedOn w:val="aff4"/>
    <w:qFormat/>
    <w:rsid w:val="00623CD1"/>
    <w:pPr>
      <w:spacing w:beforeLines="0" w:afterLines="0" w:line="276" w:lineRule="auto"/>
      <w:outlineLvl w:val="9"/>
    </w:pPr>
    <w:rPr>
      <w:rFonts w:ascii="宋体" w:eastAsia="宋体"/>
    </w:rPr>
  </w:style>
  <w:style w:type="paragraph" w:customStyle="1" w:styleId="affffffffff3">
    <w:name w:val="标准文件_附录二级无标题"/>
    <w:basedOn w:val="aff5"/>
    <w:rsid w:val="00623CD1"/>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623CD1"/>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623CD1"/>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623CD1"/>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623CD1"/>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623CD1"/>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623CD1"/>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623CD1"/>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623CD1"/>
    <w:pPr>
      <w:spacing w:beforeLines="0" w:afterLines="0" w:line="276" w:lineRule="auto"/>
    </w:pPr>
    <w:rPr>
      <w:rFonts w:ascii="宋体" w:eastAsia="宋体"/>
    </w:rPr>
  </w:style>
  <w:style w:type="paragraph" w:customStyle="1" w:styleId="affffffffffc">
    <w:name w:val="标准文件_索引标题"/>
    <w:basedOn w:val="afffff6"/>
    <w:next w:val="afffff"/>
    <w:qFormat/>
    <w:rsid w:val="00623CD1"/>
    <w:rPr>
      <w:rFonts w:hAnsi="黑体"/>
    </w:rPr>
  </w:style>
  <w:style w:type="paragraph" w:customStyle="1" w:styleId="affffffffffd">
    <w:name w:val="标准文件_脚注内容"/>
    <w:basedOn w:val="afffff"/>
    <w:qFormat/>
    <w:rsid w:val="00623CD1"/>
    <w:pPr>
      <w:ind w:leftChars="200" w:left="400" w:hangingChars="200" w:hanging="200"/>
    </w:pPr>
    <w:rPr>
      <w:sz w:val="15"/>
    </w:rPr>
  </w:style>
  <w:style w:type="paragraph" w:customStyle="1" w:styleId="affffffffffe">
    <w:name w:val="标准文件_术语条一"/>
    <w:basedOn w:val="affffffff8"/>
    <w:next w:val="afffff"/>
    <w:qFormat/>
    <w:rsid w:val="00623CD1"/>
  </w:style>
  <w:style w:type="paragraph" w:customStyle="1" w:styleId="afffffffffff">
    <w:name w:val="标准文件_术语条二"/>
    <w:basedOn w:val="affffffffb"/>
    <w:next w:val="afffff"/>
    <w:qFormat/>
    <w:rsid w:val="00623CD1"/>
  </w:style>
  <w:style w:type="paragraph" w:customStyle="1" w:styleId="afffffffffff0">
    <w:name w:val="标准文件_术语条三"/>
    <w:basedOn w:val="affffffffa"/>
    <w:next w:val="afffff"/>
    <w:qFormat/>
    <w:rsid w:val="00623CD1"/>
  </w:style>
  <w:style w:type="paragraph" w:customStyle="1" w:styleId="afffffffffff1">
    <w:name w:val="标准文件_术语条四"/>
    <w:basedOn w:val="affffffffd"/>
    <w:next w:val="afffff"/>
    <w:qFormat/>
    <w:rsid w:val="00623CD1"/>
  </w:style>
  <w:style w:type="paragraph" w:customStyle="1" w:styleId="afffffffffff2">
    <w:name w:val="标准文件_术语条五"/>
    <w:basedOn w:val="affffffff9"/>
    <w:next w:val="afffff"/>
    <w:qFormat/>
    <w:rsid w:val="00623CD1"/>
  </w:style>
  <w:style w:type="paragraph" w:customStyle="1" w:styleId="Default">
    <w:name w:val="Default"/>
    <w:rsid w:val="00623CD1"/>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623CD1"/>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623CD1"/>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oleObject" Target="embeddings/oleObject3.bin"/><Relationship Id="rId39"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image" Target="media/image8.emf"/><Relationship Id="rId42" Type="http://schemas.openxmlformats.org/officeDocument/2006/relationships/image" Target="media/image12.jpeg"/><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wmf"/><Relationship Id="rId33" Type="http://schemas.openxmlformats.org/officeDocument/2006/relationships/image" Target="media/image7.emf"/><Relationship Id="rId38" Type="http://schemas.openxmlformats.org/officeDocument/2006/relationships/footer" Target="footer8.xml"/><Relationship Id="rId46"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6.xml"/><Relationship Id="rId41"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footer" Target="footer7.xml"/><Relationship Id="rId37" Type="http://schemas.openxmlformats.org/officeDocument/2006/relationships/header" Target="header9.xml"/><Relationship Id="rId40" Type="http://schemas.openxmlformats.org/officeDocument/2006/relationships/image" Target="media/image10.emf"/><Relationship Id="rId45"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4.bin"/><Relationship Id="rId36" Type="http://schemas.openxmlformats.org/officeDocument/2006/relationships/header" Target="header8.xm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6.xml"/><Relationship Id="rId44"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6.wmf"/><Relationship Id="rId30" Type="http://schemas.openxmlformats.org/officeDocument/2006/relationships/header" Target="header7.xml"/><Relationship Id="rId35" Type="http://schemas.openxmlformats.org/officeDocument/2006/relationships/image" Target="media/image9.emf"/><Relationship Id="rId43" Type="http://schemas.openxmlformats.org/officeDocument/2006/relationships/header" Target="header10.xml"/><Relationship Id="rId48"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67B0C84F2A94C39BFE952D40700777E"/>
        <w:category>
          <w:name w:val="常规"/>
          <w:gallery w:val="placeholder"/>
        </w:category>
        <w:types>
          <w:type w:val="bbPlcHdr"/>
        </w:types>
        <w:behaviors>
          <w:behavior w:val="content"/>
        </w:behaviors>
        <w:guid w:val="{5F8C9C0E-1DBC-4ED2-BE64-918F624BD7F8}"/>
      </w:docPartPr>
      <w:docPartBody>
        <w:p w:rsidR="00D73368" w:rsidRDefault="00D73368">
          <w:pPr>
            <w:pStyle w:val="467B0C84F2A94C39BFE952D40700777E"/>
          </w:pPr>
          <w:r>
            <w:rPr>
              <w:rStyle w:val="a3"/>
              <w:rFonts w:hint="eastAsia"/>
            </w:rPr>
            <w:t>单击或点击此处输入文字。</w:t>
          </w:r>
        </w:p>
      </w:docPartBody>
    </w:docPart>
    <w:docPart>
      <w:docPartPr>
        <w:name w:val="FC40AC923DE34873A3E9E7403BB77093"/>
        <w:category>
          <w:name w:val="常规"/>
          <w:gallery w:val="placeholder"/>
        </w:category>
        <w:types>
          <w:type w:val="bbPlcHdr"/>
        </w:types>
        <w:behaviors>
          <w:behavior w:val="content"/>
        </w:behaviors>
        <w:guid w:val="{CF102F6F-CEAA-40CA-92E2-7803D8C11F2E}"/>
      </w:docPartPr>
      <w:docPartBody>
        <w:p w:rsidR="00D73368" w:rsidRDefault="00D73368">
          <w:pPr>
            <w:pStyle w:val="FC40AC923DE34873A3E9E7403BB77093"/>
          </w:pPr>
          <w:r>
            <w:rPr>
              <w:rStyle w:val="a3"/>
              <w:rFonts w:hint="eastAsia"/>
            </w:rPr>
            <w:t>选择一项。</w:t>
          </w:r>
        </w:p>
      </w:docPartBody>
    </w:docPart>
    <w:docPart>
      <w:docPartPr>
        <w:name w:val="502206A1E2934758853A6AEE76C1493D"/>
        <w:category>
          <w:name w:val="常规"/>
          <w:gallery w:val="placeholder"/>
        </w:category>
        <w:types>
          <w:type w:val="bbPlcHdr"/>
        </w:types>
        <w:behaviors>
          <w:behavior w:val="content"/>
        </w:behaviors>
        <w:guid w:val="{BBD6340C-C13A-4B25-9C2F-225D1BC18F93}"/>
      </w:docPartPr>
      <w:docPartBody>
        <w:p w:rsidR="00D73368" w:rsidRDefault="00D73368">
          <w:pPr>
            <w:pStyle w:val="502206A1E2934758853A6AEE76C1493D"/>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74937"/>
    <w:rsid w:val="00874937"/>
    <w:rsid w:val="00D733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36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73368"/>
    <w:rPr>
      <w:color w:val="808080"/>
    </w:rPr>
  </w:style>
  <w:style w:type="paragraph" w:customStyle="1" w:styleId="467B0C84F2A94C39BFE952D40700777E">
    <w:name w:val="467B0C84F2A94C39BFE952D40700777E"/>
    <w:rsid w:val="00D73368"/>
    <w:pPr>
      <w:widowControl w:val="0"/>
      <w:jc w:val="both"/>
    </w:pPr>
    <w:rPr>
      <w:kern w:val="2"/>
      <w:sz w:val="21"/>
      <w:szCs w:val="22"/>
    </w:rPr>
  </w:style>
  <w:style w:type="paragraph" w:customStyle="1" w:styleId="FC40AC923DE34873A3E9E7403BB77093">
    <w:name w:val="FC40AC923DE34873A3E9E7403BB77093"/>
    <w:rsid w:val="00D73368"/>
    <w:pPr>
      <w:widowControl w:val="0"/>
      <w:jc w:val="both"/>
    </w:pPr>
    <w:rPr>
      <w:kern w:val="2"/>
      <w:sz w:val="21"/>
      <w:szCs w:val="22"/>
    </w:rPr>
  </w:style>
  <w:style w:type="paragraph" w:customStyle="1" w:styleId="502206A1E2934758853A6AEE76C1493D">
    <w:name w:val="502206A1E2934758853A6AEE76C1493D"/>
    <w:rsid w:val="00D73368"/>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811244-A21B-43E6-B2B0-E65E915E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18</TotalTime>
  <Pages>18</Pages>
  <Words>1338</Words>
  <Characters>7629</Characters>
  <Application>Microsoft Office Word</Application>
  <DocSecurity>0</DocSecurity>
  <Lines>63</Lines>
  <Paragraphs>17</Paragraphs>
  <ScaleCrop>false</ScaleCrop>
  <Company>PCMI</Company>
  <LinksUpToDate>false</LinksUpToDate>
  <CharactersWithSpaces>8950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3</cp:revision>
  <cp:lastPrinted>2021-02-02T08:22:00Z</cp:lastPrinted>
  <dcterms:created xsi:type="dcterms:W3CDTF">2021-10-19T07:25:00Z</dcterms:created>
  <dcterms:modified xsi:type="dcterms:W3CDTF">2021-10-27T09:17:00Z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2052-11.1.0.10938</vt:lpwstr>
  </property>
  <property fmtid="{D5CDD505-2E9C-101B-9397-08002B2CF9AE}" pid="16" name="ICV">
    <vt:lpwstr>AEC7DD95C1ED4551B7FA9DA9E3B671B3</vt:lpwstr>
  </property>
</Properties>
</file>