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B61</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杉木组培苗生产技术规程</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 xml:space="preserve">Technical </w:t>
      </w:r>
      <w:r>
        <w:rPr>
          <w:rFonts w:hint="eastAsia" w:eastAsia="黑体"/>
          <w:szCs w:val="28"/>
        </w:rPr>
        <w:t>C</w:t>
      </w:r>
      <w:r>
        <w:rPr>
          <w:rFonts w:eastAsia="黑体"/>
          <w:szCs w:val="28"/>
        </w:rPr>
        <w:t xml:space="preserve">ode of </w:t>
      </w:r>
      <w:r>
        <w:rPr>
          <w:rFonts w:hint="eastAsia" w:eastAsia="黑体"/>
          <w:szCs w:val="28"/>
        </w:rPr>
        <w:t>P</w:t>
      </w:r>
      <w:r>
        <w:rPr>
          <w:rFonts w:eastAsia="黑体"/>
          <w:szCs w:val="28"/>
        </w:rPr>
        <w:t xml:space="preserve">ractice for Tissue Culture Plantlet Production of </w:t>
      </w:r>
    </w:p>
    <w:p>
      <w:pPr>
        <w:pStyle w:val="125"/>
        <w:framePr w:w="9639" w:h="6974" w:hRule="exact" w:wrap="around" w:vAnchor="page" w:hAnchor="page" w:x="1419" w:y="6408" w:anchorLock="1"/>
        <w:textAlignment w:val="bottom"/>
        <w:rPr>
          <w:rFonts w:eastAsia="黑体"/>
          <w:i/>
          <w:szCs w:val="28"/>
        </w:rPr>
      </w:pPr>
      <w:r>
        <w:rPr>
          <w:rFonts w:eastAsia="黑体"/>
          <w:i/>
          <w:szCs w:val="28"/>
        </w:rPr>
        <w:t>Cunninghamia lanceolata</w:t>
      </w:r>
      <w:r>
        <w:rPr>
          <w:rFonts w:eastAsia="黑体"/>
          <w:i/>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rFonts w:hint="eastAsia"/>
          <w:sz w:val="21"/>
          <w:szCs w:val="28"/>
        </w:rPr>
        <w:t>（本草案完成时间：2021年11月2日）</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w:t>
      </w:r>
      <w:r>
        <w:rPr>
          <w:rFonts w:hAnsi="黑体"/>
          <w:w w:val="100"/>
          <w:sz w:val="28"/>
        </w:rPr>
        <w:t>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360"/>
      </w:pPr>
      <w:bookmarkStart w:id="20"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本文件由广西壮族自治区林业科学研究院提出、归口并宣贯。</w:t>
      </w:r>
    </w:p>
    <w:p>
      <w:pPr>
        <w:pStyle w:val="56"/>
        <w:ind w:firstLine="420"/>
      </w:pPr>
      <w:r>
        <w:rPr>
          <w:rFonts w:hint="eastAsia"/>
        </w:rPr>
        <w:t>本文件起草单位：广西壮族自治区林业科学研究院、融安县西山林场、融水苗族自治县国营贝江河林场。</w:t>
      </w:r>
    </w:p>
    <w:p>
      <w:pPr>
        <w:pStyle w:val="56"/>
        <w:ind w:firstLine="420"/>
      </w:pPr>
      <w:r>
        <w:rPr>
          <w:rFonts w:hint="eastAsia"/>
        </w:rPr>
        <w:t>本文件主要起草人：陈晓明、黄开勇、陈琴、蓝肖、李魁鹏、戴俊、覃孟哲、董利军、程琳、谭文婧、肖建军、陈仕昌。</w:t>
      </w:r>
    </w:p>
    <w:p>
      <w:pPr>
        <w:pStyle w:val="56"/>
        <w:ind w:firstLine="420"/>
      </w:pPr>
    </w:p>
    <w:p>
      <w:pPr>
        <w:pStyle w:val="56"/>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1270E8EE0954444AA99E1146C49E6ABE"/>
        </w:placeholder>
      </w:sdtPr>
      <w:sdtContent>
        <w:p>
          <w:pPr>
            <w:pStyle w:val="177"/>
            <w:spacing w:before="2" w:beforeLines="1" w:after="528" w:afterLines="220"/>
          </w:pPr>
          <w:bookmarkStart w:id="22" w:name="NEW_STAND_NAME"/>
          <w:r>
            <w:rPr>
              <w:rFonts w:hint="eastAsia"/>
            </w:rPr>
            <w:t>杉木组培苗生产技术规程</w:t>
          </w:r>
        </w:p>
      </w:sdtContent>
    </w:sdt>
    <w:bookmarkEnd w:id="22"/>
    <w:p>
      <w:pPr>
        <w:pStyle w:val="104"/>
        <w:spacing w:before="240" w:after="240"/>
      </w:pPr>
      <w:bookmarkStart w:id="23" w:name="_Toc24884218"/>
      <w:bookmarkStart w:id="24" w:name="_Toc26986530"/>
      <w:bookmarkStart w:id="25" w:name="_Toc26986771"/>
      <w:bookmarkStart w:id="26" w:name="_Toc26648465"/>
      <w:bookmarkStart w:id="27" w:name="_Toc24884211"/>
      <w:bookmarkStart w:id="28" w:name="_Toc26718930"/>
      <w:bookmarkStart w:id="29" w:name="_Toc17233325"/>
      <w:bookmarkStart w:id="30" w:name="_Toc17233333"/>
      <w:r>
        <w:rPr>
          <w:rFonts w:hint="eastAsia"/>
        </w:rPr>
        <w:t>范围</w:t>
      </w:r>
      <w:bookmarkEnd w:id="23"/>
      <w:bookmarkEnd w:id="24"/>
      <w:bookmarkEnd w:id="25"/>
      <w:bookmarkEnd w:id="26"/>
      <w:bookmarkEnd w:id="27"/>
      <w:bookmarkEnd w:id="28"/>
      <w:bookmarkEnd w:id="29"/>
      <w:bookmarkEnd w:id="30"/>
    </w:p>
    <w:p>
      <w:pPr>
        <w:pStyle w:val="56"/>
        <w:ind w:firstLine="420"/>
      </w:pPr>
      <w:bookmarkStart w:id="31" w:name="_Toc17233326"/>
      <w:bookmarkStart w:id="32" w:name="_Toc24884212"/>
      <w:bookmarkStart w:id="33" w:name="_Toc26648466"/>
      <w:bookmarkStart w:id="34" w:name="_Toc24884219"/>
      <w:bookmarkStart w:id="35" w:name="_Toc17233334"/>
      <w:r>
        <w:rPr>
          <w:rFonts w:hint="eastAsia"/>
        </w:rPr>
        <w:t>本文件规定了杉木[</w:t>
      </w:r>
      <w:r>
        <w:rPr>
          <w:rFonts w:hint="eastAsia"/>
          <w:i/>
        </w:rPr>
        <w:t>Cunninghamia lanceolata</w:t>
      </w:r>
      <w:r>
        <w:rPr>
          <w:rFonts w:hint="eastAsia"/>
        </w:rPr>
        <w:t xml:space="preserve">]组培苗生产的母株选择、组织培养、苗期管理、苗木出圃和管理技术档案。 </w:t>
      </w:r>
    </w:p>
    <w:p>
      <w:pPr>
        <w:pStyle w:val="56"/>
        <w:ind w:firstLine="420"/>
      </w:pPr>
      <w:r>
        <w:rPr>
          <w:rFonts w:hint="eastAsia"/>
        </w:rPr>
        <w:t>本文件适用于广西壮族自治区境内杉木种苗的组培生产。</w:t>
      </w:r>
    </w:p>
    <w:p>
      <w:pPr>
        <w:pStyle w:val="104"/>
        <w:spacing w:before="240" w:after="240"/>
      </w:pPr>
      <w:bookmarkStart w:id="36" w:name="_Toc26986772"/>
      <w:bookmarkStart w:id="37" w:name="_Toc26986531"/>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C0C22A844938497BAD45C0DC4A103A1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 4385  农药安全使用标准</w:t>
      </w:r>
    </w:p>
    <w:p>
      <w:pPr>
        <w:pStyle w:val="56"/>
        <w:ind w:firstLine="420"/>
      </w:pPr>
      <w:r>
        <w:rPr>
          <w:rFonts w:hint="eastAsia"/>
        </w:rPr>
        <w:t>GB/T 6001  育苗技术规程</w:t>
      </w:r>
    </w:p>
    <w:p>
      <w:pPr>
        <w:pStyle w:val="56"/>
        <w:ind w:firstLine="420"/>
      </w:pPr>
      <w:r>
        <w:rPr>
          <w:rFonts w:hint="eastAsia"/>
        </w:rPr>
        <w:t>LY/T 1000  容器育苗技术</w:t>
      </w:r>
    </w:p>
    <w:p>
      <w:pPr>
        <w:pStyle w:val="56"/>
        <w:ind w:firstLine="420"/>
      </w:pPr>
      <w:r>
        <w:rPr>
          <w:rFonts w:hint="eastAsia"/>
        </w:rPr>
        <w:t>LY/T 1770  桉树无性系组培快繁技术规程</w:t>
      </w:r>
    </w:p>
    <w:p>
      <w:pPr>
        <w:pStyle w:val="56"/>
        <w:ind w:firstLine="420"/>
      </w:pPr>
      <w:r>
        <w:rPr>
          <w:rFonts w:hint="eastAsia"/>
        </w:rPr>
        <w:t>DB45/T 470-2007  杉木速生丰产林栽培技术规程</w:t>
      </w:r>
    </w:p>
    <w:p>
      <w:pPr>
        <w:pStyle w:val="56"/>
        <w:ind w:firstLine="420"/>
      </w:pPr>
      <w:r>
        <w:rPr>
          <w:rFonts w:hint="eastAsia"/>
        </w:rPr>
        <w:t>DB45/</w:t>
      </w:r>
      <w:r>
        <w:t>T</w:t>
      </w:r>
      <w:r>
        <w:rPr>
          <w:rFonts w:hint="eastAsia"/>
        </w:rPr>
        <w:t xml:space="preserve"> 974-2014  杉木容器育苗技术规程</w:t>
      </w:r>
    </w:p>
    <w:p>
      <w:pPr>
        <w:pStyle w:val="104"/>
        <w:spacing w:before="240" w:after="240"/>
      </w:pPr>
      <w:r>
        <w:rPr>
          <w:rFonts w:hint="eastAsia"/>
          <w:szCs w:val="21"/>
        </w:rPr>
        <w:t>术语和定义</w:t>
      </w:r>
    </w:p>
    <w:sdt>
      <w:sdtPr>
        <w:id w:val="-1909835108"/>
        <w:placeholder>
          <w:docPart w:val="78AB4EB0282742F7911F3DE69CDBF71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39" w:name="_Toc26986532"/>
          <w:bookmarkEnd w:id="39"/>
          <w:r>
            <w:t>本文件没有需要界定的术语和定义。</w:t>
          </w:r>
        </w:p>
      </w:sdtContent>
    </w:sdt>
    <w:p>
      <w:pPr>
        <w:pStyle w:val="104"/>
        <w:spacing w:before="240" w:after="240"/>
      </w:pPr>
      <w:r>
        <w:rPr>
          <w:rFonts w:hint="eastAsia"/>
        </w:rPr>
        <w:t>母株选择</w:t>
      </w:r>
    </w:p>
    <w:p>
      <w:pPr>
        <w:pStyle w:val="105"/>
        <w:spacing w:before="120" w:after="120"/>
      </w:pPr>
      <w:r>
        <w:rPr>
          <w:rFonts w:hint="eastAsia"/>
        </w:rPr>
        <w:t>母株林分要求</w:t>
      </w:r>
    </w:p>
    <w:p>
      <w:pPr>
        <w:pStyle w:val="56"/>
        <w:ind w:firstLine="420"/>
      </w:pPr>
      <w:r>
        <w:rPr>
          <w:rFonts w:hint="eastAsia"/>
        </w:rPr>
        <w:t>8</w:t>
      </w:r>
      <w:r>
        <w:rPr>
          <w:rFonts w:hint="eastAsia"/>
          <w:vertAlign w:val="subscript"/>
        </w:rPr>
        <w:t xml:space="preserve"> </w:t>
      </w:r>
      <w:r>
        <w:rPr>
          <w:rFonts w:hint="eastAsia"/>
        </w:rPr>
        <w:t>年～16</w:t>
      </w:r>
      <w:r>
        <w:rPr>
          <w:rFonts w:hint="eastAsia"/>
          <w:vertAlign w:val="subscript"/>
        </w:rPr>
        <w:t xml:space="preserve"> </w:t>
      </w:r>
      <w:r>
        <w:rPr>
          <w:rFonts w:hint="eastAsia"/>
        </w:rPr>
        <w:t>年生子代测定林、种子园混系或优良种源人工林，郁闭度60</w:t>
      </w:r>
      <w:r>
        <w:rPr>
          <w:rFonts w:hint="eastAsia"/>
          <w:vertAlign w:val="subscript"/>
        </w:rPr>
        <w:t xml:space="preserve"> </w:t>
      </w:r>
      <w:r>
        <w:rPr>
          <w:rFonts w:hint="eastAsia"/>
        </w:rPr>
        <w:t>%以上；林缘木、林窗木、孤立木等不作为候选母株；林分树木长势良好，有较强的抗性。</w:t>
      </w:r>
    </w:p>
    <w:p>
      <w:pPr>
        <w:pStyle w:val="105"/>
        <w:spacing w:before="120" w:after="120"/>
      </w:pPr>
      <w:r>
        <w:rPr>
          <w:rFonts w:hint="eastAsia"/>
        </w:rPr>
        <w:t>生长量指标</w:t>
      </w:r>
    </w:p>
    <w:p>
      <w:pPr>
        <w:pStyle w:val="56"/>
        <w:ind w:firstLine="420"/>
      </w:pPr>
      <w:r>
        <w:rPr>
          <w:rFonts w:hint="eastAsia"/>
        </w:rPr>
        <w:t>树高年生长≥1.8</w:t>
      </w:r>
      <w:r>
        <w:rPr>
          <w:rFonts w:hint="eastAsia"/>
          <w:vertAlign w:val="subscript"/>
        </w:rPr>
        <w:t xml:space="preserve"> </w:t>
      </w:r>
      <w:r>
        <w:rPr>
          <w:rFonts w:hint="eastAsia"/>
        </w:rPr>
        <w:t>m；胸径年生长≥3.2</w:t>
      </w:r>
      <w:r>
        <w:rPr>
          <w:rFonts w:hint="eastAsia"/>
          <w:vertAlign w:val="subscript"/>
        </w:rPr>
        <w:t xml:space="preserve"> </w:t>
      </w:r>
      <w:r>
        <w:rPr>
          <w:rFonts w:hint="eastAsia"/>
        </w:rPr>
        <w:t>cm。</w:t>
      </w:r>
    </w:p>
    <w:p>
      <w:pPr>
        <w:pStyle w:val="105"/>
        <w:spacing w:before="120" w:after="120"/>
      </w:pPr>
      <w:r>
        <w:rPr>
          <w:rFonts w:hint="eastAsia"/>
        </w:rPr>
        <w:t>性质指标</w:t>
      </w:r>
    </w:p>
    <w:p>
      <w:pPr>
        <w:pStyle w:val="56"/>
        <w:ind w:firstLine="420"/>
      </w:pPr>
      <w:r>
        <w:rPr>
          <w:rFonts w:hint="eastAsia"/>
        </w:rPr>
        <w:t>树干通直圆满，不开叉，不并兜；树皮较薄，无扭曲，无树瘤；树干完整、冠幅较窄、长势旺盛；树木健康、无病虫害、无风折和雪压之害。</w:t>
      </w:r>
    </w:p>
    <w:p>
      <w:pPr>
        <w:pStyle w:val="104"/>
        <w:spacing w:before="240" w:after="240"/>
      </w:pPr>
      <w:r>
        <w:rPr>
          <w:rFonts w:hint="eastAsia"/>
        </w:rPr>
        <w:t>组织培养</w:t>
      </w:r>
    </w:p>
    <w:p>
      <w:pPr>
        <w:pStyle w:val="105"/>
        <w:spacing w:before="120" w:after="120"/>
      </w:pPr>
      <w:r>
        <w:rPr>
          <w:rFonts w:hint="eastAsia"/>
        </w:rPr>
        <w:t>培养基配制</w:t>
      </w:r>
    </w:p>
    <w:p>
      <w:pPr>
        <w:pStyle w:val="56"/>
        <w:ind w:firstLine="420"/>
      </w:pPr>
      <w:r>
        <w:rPr>
          <w:rFonts w:hint="eastAsia"/>
        </w:rPr>
        <w:t>杉木各培养阶段使用的培养基，按LY/T 1770的方法配制。</w:t>
      </w:r>
    </w:p>
    <w:p>
      <w:pPr>
        <w:pStyle w:val="105"/>
        <w:spacing w:before="120" w:after="120"/>
      </w:pPr>
      <w:r>
        <w:rPr>
          <w:rFonts w:hint="eastAsia"/>
        </w:rPr>
        <w:t>外植体</w:t>
      </w:r>
    </w:p>
    <w:p>
      <w:pPr>
        <w:pStyle w:val="65"/>
        <w:spacing w:before="120" w:after="120"/>
      </w:pPr>
      <w:r>
        <w:rPr>
          <w:rFonts w:hint="eastAsia"/>
        </w:rPr>
        <w:t>采集</w:t>
      </w:r>
    </w:p>
    <w:p>
      <w:pPr>
        <w:pStyle w:val="56"/>
        <w:ind w:firstLine="420"/>
      </w:pPr>
      <w:r>
        <w:rPr>
          <w:rFonts w:hint="eastAsia"/>
        </w:rPr>
        <w:t>每年5</w:t>
      </w:r>
      <w:bookmarkStart w:id="40" w:name="OLE_LINK108"/>
      <w:r>
        <w:rPr>
          <w:rFonts w:hint="eastAsia"/>
          <w:vertAlign w:val="superscript"/>
        </w:rPr>
        <w:t xml:space="preserve"> </w:t>
      </w:r>
      <w:r>
        <w:rPr>
          <w:rFonts w:hint="eastAsia"/>
        </w:rPr>
        <w:t>月～</w:t>
      </w:r>
      <w:bookmarkEnd w:id="40"/>
      <w:r>
        <w:rPr>
          <w:rFonts w:hint="eastAsia"/>
        </w:rPr>
        <w:t>11</w:t>
      </w:r>
      <w:r>
        <w:rPr>
          <w:rFonts w:hint="eastAsia"/>
          <w:vertAlign w:val="subscript"/>
        </w:rPr>
        <w:t xml:space="preserve"> </w:t>
      </w:r>
      <w:r>
        <w:rPr>
          <w:rFonts w:hint="eastAsia"/>
        </w:rPr>
        <w:t>月份母株树桩萌芽期间，于晴天中午从母株树桩上选取生长健壮、半木质化，叶片轮生，无偏向，无病虫害的萌条为外植体。每份外植体材料应记录母株号、树龄、地点、环境概况、时间、采集人等，建立信息档案。</w:t>
      </w:r>
    </w:p>
    <w:p>
      <w:pPr>
        <w:pStyle w:val="65"/>
        <w:spacing w:before="120" w:after="120"/>
      </w:pPr>
      <w:r>
        <w:rPr>
          <w:rFonts w:hint="eastAsia"/>
        </w:rPr>
        <w:t>保存</w:t>
      </w:r>
    </w:p>
    <w:p>
      <w:pPr>
        <w:pStyle w:val="56"/>
        <w:ind w:firstLine="420"/>
      </w:pPr>
      <w:r>
        <w:rPr>
          <w:rFonts w:hint="eastAsia"/>
        </w:rPr>
        <w:t>外植体宜即采即用。超过1</w:t>
      </w:r>
      <w:r>
        <w:rPr>
          <w:rFonts w:hint="eastAsia"/>
          <w:vertAlign w:val="subscript"/>
        </w:rPr>
        <w:t> </w:t>
      </w:r>
      <w:r>
        <w:rPr>
          <w:rFonts w:hint="eastAsia"/>
        </w:rPr>
        <w:t>h，应用干净湿润毛巾包扎保湿或置于10</w:t>
      </w:r>
      <w:r>
        <w:rPr>
          <w:rFonts w:hint="eastAsia"/>
          <w:vertAlign w:val="subscript"/>
        </w:rPr>
        <w:t> </w:t>
      </w:r>
      <w:r>
        <w:rPr>
          <w:rFonts w:hint="eastAsia"/>
        </w:rPr>
        <w:t>℃～15</w:t>
      </w:r>
      <w:r>
        <w:rPr>
          <w:rFonts w:hint="eastAsia"/>
          <w:vertAlign w:val="subscript"/>
        </w:rPr>
        <w:t> </w:t>
      </w:r>
      <w:r>
        <w:rPr>
          <w:rFonts w:hint="eastAsia"/>
        </w:rPr>
        <w:t>℃的冰壶内储藏，保藏期不宜超过2</w:t>
      </w:r>
      <w:r>
        <w:rPr>
          <w:rFonts w:hint="eastAsia"/>
          <w:vertAlign w:val="subscript"/>
        </w:rPr>
        <w:t xml:space="preserve"> </w:t>
      </w:r>
      <w:r>
        <w:rPr>
          <w:rFonts w:hint="eastAsia"/>
        </w:rPr>
        <w:t>d。</w:t>
      </w:r>
    </w:p>
    <w:p>
      <w:pPr>
        <w:pStyle w:val="105"/>
        <w:spacing w:before="120" w:after="120"/>
      </w:pPr>
      <w:r>
        <w:rPr>
          <w:rFonts w:hint="eastAsia"/>
        </w:rPr>
        <w:t>外植体灭菌</w:t>
      </w:r>
    </w:p>
    <w:p>
      <w:pPr>
        <w:pStyle w:val="65"/>
        <w:spacing w:before="120" w:after="120"/>
        <w:rPr>
          <w:rFonts w:hAnsi="黑体"/>
        </w:rPr>
      </w:pPr>
      <w:r>
        <w:rPr>
          <w:rFonts w:hint="eastAsia" w:hAnsi="黑体"/>
        </w:rPr>
        <w:t>预处理</w:t>
      </w:r>
    </w:p>
    <w:p>
      <w:pPr>
        <w:pStyle w:val="56"/>
        <w:ind w:firstLine="420"/>
      </w:pPr>
      <w:r>
        <w:rPr>
          <w:rFonts w:hint="eastAsia"/>
        </w:rPr>
        <w:t>去除针叶，剪成3</w:t>
      </w:r>
      <w:r>
        <w:rPr>
          <w:rFonts w:hint="eastAsia"/>
          <w:vertAlign w:val="superscript"/>
        </w:rPr>
        <w:t xml:space="preserve"> </w:t>
      </w:r>
      <w:r>
        <w:rPr>
          <w:rFonts w:hint="eastAsia"/>
        </w:rPr>
        <w:t>cm</w:t>
      </w:r>
      <w:bookmarkStart w:id="41" w:name="OLE_LINK94"/>
      <w:bookmarkStart w:id="42" w:name="OLE_LINK93"/>
      <w:r>
        <w:rPr>
          <w:rFonts w:hint="eastAsia"/>
        </w:rPr>
        <w:t>～</w:t>
      </w:r>
      <w:bookmarkEnd w:id="41"/>
      <w:bookmarkEnd w:id="42"/>
      <w:r>
        <w:rPr>
          <w:rFonts w:hint="eastAsia"/>
        </w:rPr>
        <w:t>4</w:t>
      </w:r>
      <w:r>
        <w:rPr>
          <w:rFonts w:hint="eastAsia"/>
          <w:vertAlign w:val="superscript"/>
        </w:rPr>
        <w:t xml:space="preserve"> </w:t>
      </w:r>
      <w:r>
        <w:rPr>
          <w:rFonts w:hint="eastAsia"/>
        </w:rPr>
        <w:t>cm长茎段，用洗洁精漂洗5</w:t>
      </w:r>
      <w:r>
        <w:rPr>
          <w:rFonts w:hint="eastAsia"/>
          <w:vertAlign w:val="subscript"/>
        </w:rPr>
        <w:t xml:space="preserve"> </w:t>
      </w:r>
      <w:r>
        <w:rPr>
          <w:rFonts w:hint="eastAsia"/>
        </w:rPr>
        <w:t>min</w:t>
      </w:r>
      <w:bookmarkStart w:id="43" w:name="OLE_LINK125"/>
      <w:bookmarkStart w:id="44" w:name="OLE_LINK126"/>
      <w:r>
        <w:rPr>
          <w:rFonts w:hint="eastAsia"/>
        </w:rPr>
        <w:t>～</w:t>
      </w:r>
      <w:bookmarkEnd w:id="43"/>
      <w:bookmarkEnd w:id="44"/>
      <w:r>
        <w:rPr>
          <w:rFonts w:hint="eastAsia"/>
        </w:rPr>
        <w:t>10</w:t>
      </w:r>
      <w:r>
        <w:rPr>
          <w:rFonts w:hint="eastAsia"/>
          <w:vertAlign w:val="subscript"/>
        </w:rPr>
        <w:t xml:space="preserve"> </w:t>
      </w:r>
      <w:r>
        <w:rPr>
          <w:rFonts w:hint="eastAsia"/>
        </w:rPr>
        <w:t>min，用玻璃棒不断搅拌有助于茎段漂洗干净，然后置于流水下冲洗1</w:t>
      </w:r>
      <w:r>
        <w:rPr>
          <w:rFonts w:hint="eastAsia"/>
          <w:vertAlign w:val="superscript"/>
        </w:rPr>
        <w:t xml:space="preserve"> </w:t>
      </w:r>
      <w:r>
        <w:rPr>
          <w:rFonts w:hint="eastAsia"/>
        </w:rPr>
        <w:t>h，最后用滤纸吸干水分。</w:t>
      </w:r>
    </w:p>
    <w:p>
      <w:pPr>
        <w:pStyle w:val="65"/>
        <w:spacing w:before="120" w:after="120"/>
      </w:pPr>
      <w:r>
        <w:rPr>
          <w:rFonts w:hint="eastAsia"/>
        </w:rPr>
        <w:t>灭菌</w:t>
      </w:r>
    </w:p>
    <w:p>
      <w:pPr>
        <w:pStyle w:val="56"/>
        <w:ind w:firstLine="420"/>
      </w:pPr>
      <w:r>
        <w:rPr>
          <w:rFonts w:hint="eastAsia"/>
        </w:rPr>
        <w:t>在超净工作台上，采用75</w:t>
      </w:r>
      <w:r>
        <w:rPr>
          <w:rFonts w:hint="eastAsia"/>
          <w:vertAlign w:val="superscript"/>
        </w:rPr>
        <w:t xml:space="preserve"> </w:t>
      </w:r>
      <w:r>
        <w:rPr>
          <w:rFonts w:hint="eastAsia"/>
        </w:rPr>
        <w:t>%的酒精浸泡30</w:t>
      </w:r>
      <w:r>
        <w:rPr>
          <w:rFonts w:hint="eastAsia"/>
          <w:vertAlign w:val="superscript"/>
        </w:rPr>
        <w:t xml:space="preserve"> </w:t>
      </w:r>
      <w:r>
        <w:rPr>
          <w:rFonts w:hint="eastAsia"/>
        </w:rPr>
        <w:t>s，无菌水冲洗3</w:t>
      </w:r>
      <w:r>
        <w:rPr>
          <w:rFonts w:hint="eastAsia"/>
          <w:vertAlign w:val="superscript"/>
        </w:rPr>
        <w:t xml:space="preserve"> </w:t>
      </w:r>
      <w:r>
        <w:rPr>
          <w:rFonts w:hint="eastAsia"/>
        </w:rPr>
        <w:t>次，转入0.1</w:t>
      </w:r>
      <w:r>
        <w:rPr>
          <w:rFonts w:hint="eastAsia"/>
          <w:vertAlign w:val="subscript"/>
        </w:rPr>
        <w:t xml:space="preserve"> </w:t>
      </w:r>
      <w:r>
        <w:rPr>
          <w:rFonts w:hint="eastAsia"/>
        </w:rPr>
        <w:t>%升汞溶液中浸泡，并不断搅拌，使灭菌液与茎段表面充分接触，浸泡11</w:t>
      </w:r>
      <w:r>
        <w:rPr>
          <w:rFonts w:hint="eastAsia"/>
          <w:vertAlign w:val="superscript"/>
        </w:rPr>
        <w:t xml:space="preserve"> </w:t>
      </w:r>
      <w:r>
        <w:rPr>
          <w:rFonts w:hint="eastAsia"/>
        </w:rPr>
        <w:t>min～15</w:t>
      </w:r>
      <w:r>
        <w:rPr>
          <w:rFonts w:hint="eastAsia"/>
          <w:vertAlign w:val="superscript"/>
        </w:rPr>
        <w:t xml:space="preserve"> </w:t>
      </w:r>
      <w:r>
        <w:rPr>
          <w:rFonts w:hint="eastAsia"/>
        </w:rPr>
        <w:t>min后取出，无菌水冲洗5</w:t>
      </w:r>
      <w:r>
        <w:rPr>
          <w:rFonts w:hint="eastAsia"/>
          <w:vertAlign w:val="superscript"/>
        </w:rPr>
        <w:t xml:space="preserve"> </w:t>
      </w:r>
      <w:r>
        <w:rPr>
          <w:rFonts w:hint="eastAsia"/>
        </w:rPr>
        <w:t>次。</w:t>
      </w:r>
    </w:p>
    <w:p>
      <w:pPr>
        <w:pStyle w:val="105"/>
        <w:spacing w:before="120" w:after="120"/>
      </w:pPr>
      <w:r>
        <w:rPr>
          <w:rFonts w:hint="eastAsia"/>
        </w:rPr>
        <w:t>诱导培养</w:t>
      </w:r>
    </w:p>
    <w:p>
      <w:pPr>
        <w:pStyle w:val="56"/>
        <w:ind w:firstLine="420"/>
      </w:pPr>
      <w:r>
        <w:rPr>
          <w:rFonts w:hint="eastAsia"/>
        </w:rPr>
        <w:t>已灭菌的茎段用无菌滤纸吸干水分，将形态学下端直插或斜插接种于诱导培养基（参见附录A的A.1）上。置于室温为（24±2）℃，光照强度为1</w:t>
      </w:r>
      <w:r>
        <w:rPr>
          <w:rFonts w:hint="eastAsia"/>
          <w:vertAlign w:val="subscript"/>
        </w:rPr>
        <w:t xml:space="preserve"> </w:t>
      </w:r>
      <w:r>
        <w:rPr>
          <w:rFonts w:hint="eastAsia"/>
        </w:rPr>
        <w:t>500</w:t>
      </w:r>
      <w:r>
        <w:rPr>
          <w:rFonts w:hint="eastAsia"/>
          <w:vertAlign w:val="subscript"/>
        </w:rPr>
        <w:t xml:space="preserve"> </w:t>
      </w:r>
      <w:r>
        <w:t>Lx</w:t>
      </w:r>
      <w:r>
        <w:rPr>
          <w:rFonts w:hint="eastAsia"/>
        </w:rPr>
        <w:t>～2</w:t>
      </w:r>
      <w:r>
        <w:rPr>
          <w:rFonts w:hint="eastAsia"/>
          <w:vertAlign w:val="subscript"/>
        </w:rPr>
        <w:t xml:space="preserve"> </w:t>
      </w:r>
      <w:r>
        <w:rPr>
          <w:rFonts w:hint="eastAsia"/>
        </w:rPr>
        <w:t>000</w:t>
      </w:r>
      <w:r>
        <w:rPr>
          <w:rFonts w:hint="eastAsia"/>
          <w:vertAlign w:val="subscript"/>
        </w:rPr>
        <w:t xml:space="preserve"> </w:t>
      </w:r>
      <w:r>
        <w:rPr>
          <w:rFonts w:hint="eastAsia"/>
        </w:rPr>
        <w:t>Lx的实验室培养，每天光照8</w:t>
      </w:r>
      <w:r>
        <w:rPr>
          <w:rFonts w:hint="eastAsia"/>
          <w:vertAlign w:val="subscript"/>
        </w:rPr>
        <w:t xml:space="preserve"> </w:t>
      </w:r>
      <w:r>
        <w:rPr>
          <w:rFonts w:hint="eastAsia"/>
        </w:rPr>
        <w:t>h～12</w:t>
      </w:r>
      <w:r>
        <w:rPr>
          <w:rFonts w:hint="eastAsia"/>
          <w:vertAlign w:val="subscript"/>
        </w:rPr>
        <w:t xml:space="preserve"> </w:t>
      </w:r>
      <w:r>
        <w:rPr>
          <w:rFonts w:hint="eastAsia"/>
        </w:rPr>
        <w:t>h。</w:t>
      </w:r>
    </w:p>
    <w:p>
      <w:pPr>
        <w:pStyle w:val="105"/>
        <w:spacing w:before="120" w:after="120"/>
      </w:pPr>
      <w:r>
        <w:rPr>
          <w:rFonts w:hint="eastAsia"/>
        </w:rPr>
        <w:t>继代培养</w:t>
      </w:r>
    </w:p>
    <w:p>
      <w:pPr>
        <w:pStyle w:val="56"/>
        <w:ind w:firstLine="420"/>
      </w:pPr>
      <w:r>
        <w:rPr>
          <w:rFonts w:hint="eastAsia"/>
        </w:rPr>
        <w:t>将带3 个～5 个小芽的芽丛，转接到继代培养基（见附录A的A.2）中进行增殖培养，每500</w:t>
      </w:r>
      <w:r>
        <w:rPr>
          <w:rFonts w:hint="eastAsia"/>
          <w:vertAlign w:val="subscript"/>
        </w:rPr>
        <w:t xml:space="preserve"> </w:t>
      </w:r>
      <w:r>
        <w:rPr>
          <w:rFonts w:hint="eastAsia"/>
        </w:rPr>
        <w:t>mL的三角瓶接种5 丛～7 丛。培养温度（24±2）℃，光照强度为3</w:t>
      </w:r>
      <w:r>
        <w:rPr>
          <w:rFonts w:hint="eastAsia"/>
          <w:vertAlign w:val="subscript"/>
        </w:rPr>
        <w:t xml:space="preserve"> </w:t>
      </w:r>
      <w:r>
        <w:rPr>
          <w:rFonts w:hint="eastAsia"/>
        </w:rPr>
        <w:t>000</w:t>
      </w:r>
      <w:r>
        <w:rPr>
          <w:rFonts w:hint="eastAsia"/>
          <w:vertAlign w:val="superscript"/>
        </w:rPr>
        <w:t xml:space="preserve"> </w:t>
      </w:r>
      <w:r>
        <w:rPr>
          <w:rFonts w:hint="eastAsia"/>
        </w:rPr>
        <w:t>Lx～5</w:t>
      </w:r>
      <w:r>
        <w:rPr>
          <w:rFonts w:hint="eastAsia"/>
          <w:vertAlign w:val="subscript"/>
        </w:rPr>
        <w:t xml:space="preserve"> </w:t>
      </w:r>
      <w:r>
        <w:rPr>
          <w:rFonts w:hint="eastAsia"/>
        </w:rPr>
        <w:t>000</w:t>
      </w:r>
      <w:r>
        <w:rPr>
          <w:rFonts w:hint="eastAsia"/>
          <w:vertAlign w:val="subscript"/>
        </w:rPr>
        <w:t xml:space="preserve"> </w:t>
      </w:r>
      <w:r>
        <w:rPr>
          <w:rFonts w:hint="eastAsia"/>
        </w:rPr>
        <w:t>Lx，光照时间8</w:t>
      </w:r>
      <w:r>
        <w:rPr>
          <w:rFonts w:hint="eastAsia"/>
          <w:vertAlign w:val="subscript"/>
        </w:rPr>
        <w:t xml:space="preserve"> </w:t>
      </w:r>
      <w:r>
        <w:rPr>
          <w:rFonts w:hint="eastAsia"/>
        </w:rPr>
        <w:t>h～12</w:t>
      </w:r>
      <w:r>
        <w:rPr>
          <w:rFonts w:hint="eastAsia"/>
          <w:vertAlign w:val="subscript"/>
        </w:rPr>
        <w:t xml:space="preserve"> </w:t>
      </w:r>
      <w:r>
        <w:rPr>
          <w:rFonts w:hint="eastAsia"/>
        </w:rPr>
        <w:t>h。继代培养周期35</w:t>
      </w:r>
      <w:r>
        <w:rPr>
          <w:rFonts w:hint="eastAsia"/>
          <w:vertAlign w:val="subscript"/>
        </w:rPr>
        <w:t xml:space="preserve"> </w:t>
      </w:r>
      <w:r>
        <w:rPr>
          <w:rFonts w:hint="eastAsia"/>
        </w:rPr>
        <w:t>h～40</w:t>
      </w:r>
      <w:r>
        <w:rPr>
          <w:rFonts w:hint="eastAsia"/>
          <w:vertAlign w:val="superscript"/>
        </w:rPr>
        <w:t xml:space="preserve"> </w:t>
      </w:r>
      <w:r>
        <w:rPr>
          <w:rFonts w:hint="eastAsia"/>
        </w:rPr>
        <w:t>d。继代苗要求叶色墨绿或灰绿；茎叶无玻璃化、白化、褐化；茎叶切口无烫伤；无污染才可进一步继代培养。</w:t>
      </w:r>
    </w:p>
    <w:p>
      <w:pPr>
        <w:pStyle w:val="105"/>
        <w:spacing w:before="120" w:after="120"/>
      </w:pPr>
      <w:r>
        <w:rPr>
          <w:rFonts w:hint="eastAsia"/>
        </w:rPr>
        <w:t>生根培养</w:t>
      </w:r>
    </w:p>
    <w:p>
      <w:pPr>
        <w:pStyle w:val="56"/>
        <w:ind w:firstLine="420"/>
      </w:pPr>
      <w:r>
        <w:rPr>
          <w:rFonts w:hint="eastAsia"/>
        </w:rPr>
        <w:t>经过多次继代增殖获得大量继代苗后，剪取3～5 cm高继代小芽作为生根培养的材料。将小芽接种于生根培养基上（见附录A的A.3）。每250</w:t>
      </w:r>
      <w:r>
        <w:rPr>
          <w:rFonts w:hint="eastAsia"/>
          <w:vertAlign w:val="subscript"/>
        </w:rPr>
        <w:t xml:space="preserve"> </w:t>
      </w:r>
      <w:r>
        <w:rPr>
          <w:rFonts w:hint="eastAsia"/>
        </w:rPr>
        <w:t>mL的广口瓶接种20 株，将组培苗置于温度23±2℃、光照强度2</w:t>
      </w:r>
      <w:r>
        <w:rPr>
          <w:rFonts w:hint="eastAsia"/>
          <w:vertAlign w:val="subscript"/>
        </w:rPr>
        <w:t xml:space="preserve"> </w:t>
      </w:r>
      <w:r>
        <w:rPr>
          <w:rFonts w:hint="eastAsia"/>
        </w:rPr>
        <w:t>200～2</w:t>
      </w:r>
      <w:r>
        <w:rPr>
          <w:rFonts w:hint="eastAsia"/>
          <w:vertAlign w:val="superscript"/>
        </w:rPr>
        <w:t xml:space="preserve"> </w:t>
      </w:r>
      <w:r>
        <w:rPr>
          <w:rFonts w:hint="eastAsia"/>
        </w:rPr>
        <w:t>700 LX，光照时间为8</w:t>
      </w:r>
      <w:r>
        <w:rPr>
          <w:rFonts w:hint="eastAsia"/>
          <w:vertAlign w:val="superscript"/>
        </w:rPr>
        <w:t xml:space="preserve"> </w:t>
      </w:r>
      <w:r>
        <w:rPr>
          <w:rFonts w:hint="eastAsia"/>
        </w:rPr>
        <w:t>h～12</w:t>
      </w:r>
      <w:r>
        <w:rPr>
          <w:rFonts w:hint="eastAsia"/>
          <w:vertAlign w:val="superscript"/>
        </w:rPr>
        <w:t xml:space="preserve"> </w:t>
      </w:r>
      <w:r>
        <w:rPr>
          <w:rFonts w:hint="eastAsia"/>
        </w:rPr>
        <w:t>h，培养20</w:t>
      </w:r>
      <w:r>
        <w:rPr>
          <w:rFonts w:hint="eastAsia"/>
          <w:vertAlign w:val="superscript"/>
        </w:rPr>
        <w:t xml:space="preserve"> </w:t>
      </w:r>
      <w:r>
        <w:rPr>
          <w:rFonts w:hint="eastAsia"/>
        </w:rPr>
        <w:t>d～30</w:t>
      </w:r>
      <w:r>
        <w:rPr>
          <w:rFonts w:hint="eastAsia"/>
          <w:vertAlign w:val="superscript"/>
        </w:rPr>
        <w:t xml:space="preserve"> </w:t>
      </w:r>
      <w:r>
        <w:rPr>
          <w:rFonts w:hint="eastAsia"/>
        </w:rPr>
        <w:t>d。</w:t>
      </w:r>
    </w:p>
    <w:p>
      <w:pPr>
        <w:pStyle w:val="105"/>
        <w:spacing w:before="120" w:after="120"/>
      </w:pPr>
      <w:r>
        <w:rPr>
          <w:rFonts w:hint="eastAsia"/>
        </w:rPr>
        <w:t>炼苗</w:t>
      </w:r>
    </w:p>
    <w:p>
      <w:pPr>
        <w:pStyle w:val="56"/>
        <w:ind w:firstLine="420"/>
      </w:pPr>
      <w:r>
        <w:rPr>
          <w:rFonts w:hint="eastAsia"/>
        </w:rPr>
        <w:t>组培苗在生根培养基中培养20</w:t>
      </w:r>
      <w:r>
        <w:rPr>
          <w:rFonts w:hint="eastAsia"/>
          <w:vertAlign w:val="subscript"/>
        </w:rPr>
        <w:t xml:space="preserve"> </w:t>
      </w:r>
      <w:r>
        <w:rPr>
          <w:rFonts w:hint="eastAsia"/>
        </w:rPr>
        <w:t>d～30</w:t>
      </w:r>
      <w:r>
        <w:rPr>
          <w:rFonts w:hint="eastAsia"/>
          <w:vertAlign w:val="subscript"/>
        </w:rPr>
        <w:t xml:space="preserve"> </w:t>
      </w:r>
      <w:r>
        <w:rPr>
          <w:rFonts w:hint="eastAsia"/>
        </w:rPr>
        <w:t>d，根长0.5</w:t>
      </w:r>
      <w:r>
        <w:rPr>
          <w:rFonts w:hint="eastAsia"/>
          <w:vertAlign w:val="superscript"/>
        </w:rPr>
        <w:t xml:space="preserve"> </w:t>
      </w:r>
      <w:r>
        <w:rPr>
          <w:rFonts w:hint="eastAsia"/>
        </w:rPr>
        <w:t>cm～1.0</w:t>
      </w:r>
      <w:r>
        <w:rPr>
          <w:rFonts w:hint="eastAsia"/>
          <w:vertAlign w:val="superscript"/>
        </w:rPr>
        <w:t xml:space="preserve"> </w:t>
      </w:r>
      <w:r>
        <w:rPr>
          <w:rFonts w:hint="eastAsia"/>
        </w:rPr>
        <w:t>cm时，将生根苗从实验室转移到温室大棚中进行炼苗20</w:t>
      </w:r>
      <w:r>
        <w:rPr>
          <w:rFonts w:hint="eastAsia"/>
          <w:vertAlign w:val="subscript"/>
        </w:rPr>
        <w:t xml:space="preserve"> </w:t>
      </w:r>
      <w:r>
        <w:rPr>
          <w:rFonts w:hint="eastAsia"/>
        </w:rPr>
        <w:t>d～30</w:t>
      </w:r>
      <w:r>
        <w:rPr>
          <w:rFonts w:hint="eastAsia"/>
          <w:vertAlign w:val="superscript"/>
        </w:rPr>
        <w:t xml:space="preserve"> </w:t>
      </w:r>
      <w:r>
        <w:rPr>
          <w:rFonts w:hint="eastAsia"/>
        </w:rPr>
        <w:t>d以增加苗木的木质化程度，提高移栽成活率。炼苗场地应配有黑色遮光网，当太阳直接照射时拉上网，以防瓶子苗灼伤。</w:t>
      </w:r>
    </w:p>
    <w:p>
      <w:pPr>
        <w:pStyle w:val="105"/>
        <w:spacing w:before="120" w:after="120"/>
      </w:pPr>
      <w:r>
        <w:rPr>
          <w:rFonts w:hint="eastAsia"/>
        </w:rPr>
        <w:t>生根苗移栽技术</w:t>
      </w:r>
    </w:p>
    <w:p>
      <w:pPr>
        <w:pStyle w:val="65"/>
        <w:spacing w:before="120" w:after="120"/>
      </w:pPr>
      <w:r>
        <w:rPr>
          <w:rFonts w:hint="eastAsia"/>
        </w:rPr>
        <w:t>圃地要求</w:t>
      </w:r>
    </w:p>
    <w:p>
      <w:pPr>
        <w:pStyle w:val="56"/>
        <w:ind w:firstLine="420"/>
      </w:pPr>
      <w:r>
        <w:rPr>
          <w:rFonts w:hint="eastAsia"/>
        </w:rPr>
        <w:t>符合GB/T 6001 和LY/T 1000的规定，且圃地要求背风、日照较短，以阴坡、半阴坡为好。如果在山地育苗，圃地应位于中下坡，坡度≤15度。</w:t>
      </w:r>
    </w:p>
    <w:p>
      <w:pPr>
        <w:pStyle w:val="65"/>
        <w:spacing w:before="120" w:after="120"/>
      </w:pPr>
      <w:r>
        <w:rPr>
          <w:rFonts w:hint="eastAsia"/>
        </w:rPr>
        <w:t>移栽基质</w:t>
      </w:r>
    </w:p>
    <w:p>
      <w:pPr>
        <w:pStyle w:val="56"/>
        <w:ind w:firstLine="420"/>
      </w:pPr>
      <w:r>
        <w:rPr>
          <w:rFonts w:hint="eastAsia"/>
        </w:rPr>
        <w:t>选取病原菌少，透气性好，保水能力较强的轻型</w:t>
      </w:r>
      <w:bookmarkStart w:id="45" w:name="OLE_LINK1"/>
      <w:bookmarkStart w:id="46" w:name="OLE_LINK2"/>
      <w:r>
        <w:rPr>
          <w:rFonts w:hint="eastAsia"/>
        </w:rPr>
        <w:t>基质</w:t>
      </w:r>
      <w:bookmarkEnd w:id="45"/>
      <w:bookmarkEnd w:id="46"/>
      <w:r>
        <w:rPr>
          <w:rFonts w:hint="eastAsia"/>
        </w:rPr>
        <w:t>，基质配方为树皮∶木糠∶椰糠∶黄泥=2∶3∶4∶1或1∶3∶5∶1，pH 4.5～6.5。苗木移栽前24</w:t>
      </w:r>
      <w:r>
        <w:rPr>
          <w:rFonts w:hint="eastAsia"/>
          <w:vertAlign w:val="subscript"/>
        </w:rPr>
        <w:t xml:space="preserve"> </w:t>
      </w:r>
      <w:r>
        <w:rPr>
          <w:rFonts w:hint="eastAsia"/>
        </w:rPr>
        <w:t>h～48</w:t>
      </w:r>
      <w:r>
        <w:rPr>
          <w:rFonts w:hint="eastAsia"/>
          <w:vertAlign w:val="subscript"/>
        </w:rPr>
        <w:t xml:space="preserve"> </w:t>
      </w:r>
      <w:r>
        <w:rPr>
          <w:rFonts w:hint="eastAsia"/>
        </w:rPr>
        <w:t>h用0.3</w:t>
      </w:r>
      <w:r>
        <w:rPr>
          <w:rFonts w:hint="eastAsia"/>
          <w:vertAlign w:val="superscript"/>
        </w:rPr>
        <w:t xml:space="preserve"> </w:t>
      </w:r>
      <w:r>
        <w:rPr>
          <w:rFonts w:hint="eastAsia"/>
        </w:rPr>
        <w:t>%高锰酸钾溶液对基质进行消毒，移栽前用清水把高锰酸钾溶液冲洗掉。</w:t>
      </w:r>
    </w:p>
    <w:p>
      <w:pPr>
        <w:pStyle w:val="65"/>
        <w:spacing w:before="120" w:after="120"/>
      </w:pPr>
      <w:r>
        <w:rPr>
          <w:rFonts w:hint="eastAsia"/>
        </w:rPr>
        <w:t>容器规格</w:t>
      </w:r>
    </w:p>
    <w:p>
      <w:pPr>
        <w:pStyle w:val="56"/>
        <w:ind w:firstLine="420"/>
      </w:pPr>
      <w:r>
        <w:rPr>
          <w:rFonts w:hint="eastAsia"/>
        </w:rPr>
        <w:t>容器为底部直径×高为5</w:t>
      </w:r>
      <w:r>
        <w:rPr>
          <w:vertAlign w:val="subscript"/>
        </w:rPr>
        <w:t xml:space="preserve"> </w:t>
      </w:r>
      <w:r>
        <w:t>cm</w:t>
      </w:r>
      <w:r>
        <w:rPr>
          <w:rFonts w:hint="eastAsia"/>
        </w:rPr>
        <w:t>×10</w:t>
      </w:r>
      <w:r>
        <w:rPr>
          <w:rFonts w:hint="eastAsia"/>
          <w:vertAlign w:val="subscript"/>
        </w:rPr>
        <w:t xml:space="preserve"> </w:t>
      </w:r>
      <w:r>
        <w:rPr>
          <w:rFonts w:hint="eastAsia"/>
        </w:rPr>
        <w:t>cm的无纺布杯。</w:t>
      </w:r>
    </w:p>
    <w:p>
      <w:pPr>
        <w:pStyle w:val="65"/>
        <w:spacing w:before="120" w:after="120"/>
      </w:pPr>
      <w:r>
        <w:rPr>
          <w:rFonts w:hint="eastAsia"/>
        </w:rPr>
        <w:t>生根苗移植方法</w:t>
      </w:r>
    </w:p>
    <w:p>
      <w:pPr>
        <w:pStyle w:val="56"/>
        <w:ind w:firstLine="420"/>
      </w:pPr>
      <w:r>
        <w:rPr>
          <w:rFonts w:hint="eastAsia"/>
        </w:rPr>
        <w:t>将瓶中生根苗倒出盛有清水的容器中，在清水中漂洗干净培养基，要求把苗木根部的培养物洗净，用手要轻，不能把苗根拔断或损伤。洗好的苗木轻轻放入托盘内，按每个育苗容器一株植入基质中，移栽后及时浇灌定根水。</w:t>
      </w:r>
    </w:p>
    <w:p>
      <w:pPr>
        <w:pStyle w:val="104"/>
        <w:spacing w:before="240" w:after="240"/>
      </w:pPr>
      <w:r>
        <w:rPr>
          <w:rFonts w:hint="eastAsia"/>
        </w:rPr>
        <w:t>苗期管理</w:t>
      </w:r>
    </w:p>
    <w:p>
      <w:pPr>
        <w:pStyle w:val="105"/>
        <w:spacing w:before="120" w:after="120"/>
      </w:pPr>
      <w:r>
        <w:rPr>
          <w:rFonts w:hint="eastAsia"/>
        </w:rPr>
        <w:t>移栽管理</w:t>
      </w:r>
    </w:p>
    <w:p>
      <w:pPr>
        <w:pStyle w:val="56"/>
        <w:ind w:firstLine="420"/>
      </w:pPr>
      <w:r>
        <w:rPr>
          <w:rFonts w:hint="eastAsia"/>
        </w:rPr>
        <w:t>小苗移栽前15</w:t>
      </w:r>
      <w:r>
        <w:rPr>
          <w:rFonts w:hint="eastAsia"/>
          <w:vertAlign w:val="subscript"/>
        </w:rPr>
        <w:t xml:space="preserve"> </w:t>
      </w:r>
      <w:r>
        <w:rPr>
          <w:rFonts w:hint="eastAsia"/>
        </w:rPr>
        <w:t>d，盖好薄膜，遇上高温，特别是中午和阳光直接照射时，要及时拉上遮荫网。15</w:t>
      </w:r>
      <w:r>
        <w:rPr>
          <w:rFonts w:hint="eastAsia"/>
          <w:vertAlign w:val="subscript"/>
        </w:rPr>
        <w:t xml:space="preserve"> </w:t>
      </w:r>
      <w:r>
        <w:rPr>
          <w:rFonts w:hint="eastAsia"/>
        </w:rPr>
        <w:t>d后去除薄膜，观察基质变干时及时补充水分。移栽后的第1个月到第5个月，每10</w:t>
      </w:r>
      <w:r>
        <w:rPr>
          <w:rFonts w:hint="eastAsia"/>
          <w:vertAlign w:val="subscript"/>
        </w:rPr>
        <w:t xml:space="preserve"> </w:t>
      </w:r>
      <w:r>
        <w:rPr>
          <w:rFonts w:hint="eastAsia"/>
        </w:rPr>
        <w:t>d要用50</w:t>
      </w:r>
      <w:r>
        <w:rPr>
          <w:rFonts w:hint="eastAsia"/>
          <w:vertAlign w:val="subscript"/>
        </w:rPr>
        <w:t xml:space="preserve"> </w:t>
      </w:r>
      <w:r>
        <w:rPr>
          <w:rFonts w:hint="eastAsia"/>
        </w:rPr>
        <w:t>%甲基托布津可湿性粉剂700倍～1</w:t>
      </w:r>
      <w:r>
        <w:rPr>
          <w:rFonts w:hint="eastAsia"/>
          <w:vertAlign w:val="subscript"/>
        </w:rPr>
        <w:t xml:space="preserve"> </w:t>
      </w:r>
      <w:r>
        <w:rPr>
          <w:rFonts w:hint="eastAsia"/>
        </w:rPr>
        <w:t>000倍液溶液或80%代森锰锌可湿性粉剂500倍～800</w:t>
      </w:r>
      <w:r>
        <w:rPr>
          <w:rFonts w:hint="eastAsia"/>
          <w:vertAlign w:val="subscript"/>
        </w:rPr>
        <w:t xml:space="preserve"> </w:t>
      </w:r>
      <w:r>
        <w:rPr>
          <w:rFonts w:hint="eastAsia"/>
        </w:rPr>
        <w:t>倍液消毒一次，第二个月开始用0.1</w:t>
      </w:r>
      <w:r>
        <w:rPr>
          <w:rFonts w:hint="eastAsia"/>
          <w:vertAlign w:val="subscript"/>
        </w:rPr>
        <w:t xml:space="preserve"> </w:t>
      </w:r>
      <w:r>
        <w:rPr>
          <w:rFonts w:hint="eastAsia"/>
        </w:rPr>
        <w:t>%～0.2</w:t>
      </w:r>
      <w:r>
        <w:rPr>
          <w:rFonts w:hint="eastAsia"/>
          <w:vertAlign w:val="subscript"/>
        </w:rPr>
        <w:t xml:space="preserve"> </w:t>
      </w:r>
      <w:r>
        <w:rPr>
          <w:rFonts w:hint="eastAsia"/>
        </w:rPr>
        <w:t>%的复合肥（N:P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O=15:15:15）溶液喷施，每15</w:t>
      </w:r>
      <w:r>
        <w:rPr>
          <w:rFonts w:hint="eastAsia"/>
          <w:vertAlign w:val="subscript"/>
        </w:rPr>
        <w:t xml:space="preserve"> </w:t>
      </w:r>
      <w:r>
        <w:rPr>
          <w:rFonts w:hint="eastAsia"/>
        </w:rPr>
        <w:t>d施肥1次，待苗高20</w:t>
      </w:r>
      <w:r>
        <w:rPr>
          <w:rFonts w:hint="eastAsia"/>
          <w:vertAlign w:val="subscript"/>
        </w:rPr>
        <w:t xml:space="preserve"> </w:t>
      </w:r>
      <w:r>
        <w:rPr>
          <w:rFonts w:hint="eastAsia"/>
        </w:rPr>
        <w:t>cm停止施肥。5个月后的管理按DB45/974</w:t>
      </w:r>
      <w:bookmarkStart w:id="49" w:name="_GoBack"/>
      <w:bookmarkEnd w:id="49"/>
      <w:r>
        <w:rPr>
          <w:rFonts w:hint="eastAsia"/>
        </w:rPr>
        <w:t>执行。</w:t>
      </w:r>
    </w:p>
    <w:p>
      <w:pPr>
        <w:pStyle w:val="105"/>
        <w:spacing w:before="120" w:after="120"/>
      </w:pPr>
      <w:r>
        <w:rPr>
          <w:rFonts w:hint="eastAsia"/>
        </w:rPr>
        <w:t>主要病虫害及防治</w:t>
      </w:r>
    </w:p>
    <w:p>
      <w:pPr>
        <w:pStyle w:val="56"/>
        <w:ind w:firstLine="420"/>
      </w:pPr>
      <w:r>
        <w:rPr>
          <w:rFonts w:hint="eastAsia"/>
        </w:rPr>
        <w:t>杉木组培苗主要病害有杉苗猝倒病、杉木炭疽病、杉木叶枯病、杉木赤枯病等。防治方法;选择空气流通，排水良好的位置设置苗圃，避免选用粘土和地下水位过高的地方作杉木苗圃地。杉木病害防治可选用1 %波尔多液、50</w:t>
      </w:r>
      <w:r>
        <w:rPr>
          <w:rFonts w:hint="eastAsia"/>
          <w:vertAlign w:val="subscript"/>
        </w:rPr>
        <w:t xml:space="preserve"> </w:t>
      </w:r>
      <w:r>
        <w:rPr>
          <w:rFonts w:hint="eastAsia"/>
        </w:rPr>
        <w:t>%多菌灵800倍～1000倍液、50%托布津700倍～1</w:t>
      </w:r>
      <w:r>
        <w:rPr>
          <w:rFonts w:hint="eastAsia"/>
          <w:vertAlign w:val="subscript"/>
        </w:rPr>
        <w:t xml:space="preserve"> </w:t>
      </w:r>
      <w:r>
        <w:rPr>
          <w:rFonts w:hint="eastAsia"/>
        </w:rPr>
        <w:t>000倍液或50</w:t>
      </w:r>
      <w:r>
        <w:rPr>
          <w:rFonts w:hint="eastAsia"/>
          <w:vertAlign w:val="subscript"/>
        </w:rPr>
        <w:t xml:space="preserve"> </w:t>
      </w:r>
      <w:r>
        <w:rPr>
          <w:rFonts w:hint="eastAsia"/>
        </w:rPr>
        <w:t>%退菌特800倍～1</w:t>
      </w:r>
      <w:r>
        <w:rPr>
          <w:rFonts w:hint="eastAsia"/>
          <w:vertAlign w:val="subscript"/>
        </w:rPr>
        <w:t xml:space="preserve"> </w:t>
      </w:r>
      <w:r>
        <w:rPr>
          <w:rFonts w:hint="eastAsia"/>
        </w:rPr>
        <w:t>000倍液等抗病农药。杉木组培苗主要虫害为杉梢小卷叶蛾，防治方法：人工及时剪除被害梢烧毁或使用吡虫啉等广谱杀虫剂800倍～1</w:t>
      </w:r>
      <w:r>
        <w:rPr>
          <w:rFonts w:hint="eastAsia"/>
          <w:vertAlign w:val="subscript"/>
        </w:rPr>
        <w:t xml:space="preserve"> </w:t>
      </w:r>
      <w:r>
        <w:rPr>
          <w:rFonts w:hint="eastAsia"/>
        </w:rPr>
        <w:t>000倍液。</w:t>
      </w:r>
    </w:p>
    <w:p>
      <w:pPr>
        <w:pStyle w:val="104"/>
        <w:spacing w:before="240" w:after="240"/>
      </w:pPr>
      <w:r>
        <w:rPr>
          <w:rFonts w:hint="eastAsia"/>
        </w:rPr>
        <w:t>苗木出圃</w:t>
      </w:r>
    </w:p>
    <w:p>
      <w:pPr>
        <w:pStyle w:val="105"/>
        <w:spacing w:before="120" w:after="120"/>
      </w:pPr>
      <w:r>
        <w:rPr>
          <w:rFonts w:hint="eastAsia"/>
        </w:rPr>
        <w:t>分级</w:t>
      </w:r>
    </w:p>
    <w:p>
      <w:pPr>
        <w:pStyle w:val="56"/>
        <w:ind w:firstLine="420"/>
      </w:pPr>
      <w:r>
        <w:rPr>
          <w:rFonts w:hint="eastAsia"/>
        </w:rPr>
        <w:t>一年出圃苗分为二级。Ⅰ级苗：苗高≥25 cm,地径≥0.25 cm，充分木质化，叶色紫红或灰绿；Ⅱ级苗：苗高20 cm～25 cm,地径0.20 cm～0.25 cm，充分木质化，叶色紫红或灰绿。</w:t>
      </w:r>
    </w:p>
    <w:p>
      <w:pPr>
        <w:pStyle w:val="105"/>
        <w:spacing w:before="120" w:after="120"/>
      </w:pPr>
      <w:r>
        <w:rPr>
          <w:rFonts w:hint="eastAsia"/>
        </w:rPr>
        <w:t>包装与运输</w:t>
      </w:r>
    </w:p>
    <w:p>
      <w:pPr>
        <w:pStyle w:val="56"/>
        <w:ind w:firstLine="420"/>
      </w:pPr>
      <w:r>
        <w:rPr>
          <w:rFonts w:hint="eastAsia"/>
        </w:rPr>
        <w:t>按照LY/T 1000要求执行。</w:t>
      </w:r>
    </w:p>
    <w:p>
      <w:pPr>
        <w:pStyle w:val="105"/>
        <w:spacing w:before="120" w:after="120"/>
      </w:pPr>
      <w:r>
        <w:rPr>
          <w:rFonts w:hint="eastAsia"/>
        </w:rPr>
        <w:t>包装标识</w:t>
      </w:r>
    </w:p>
    <w:p>
      <w:pPr>
        <w:pStyle w:val="56"/>
        <w:ind w:firstLine="420"/>
      </w:pPr>
      <w:r>
        <w:rPr>
          <w:rFonts w:hint="eastAsia"/>
        </w:rPr>
        <w:t>苗木包装应用标签、标注名称、质量指标、生产日期、种苗生产经营许可证编号、检验证书编号、 生产单位及地址。</w:t>
      </w:r>
    </w:p>
    <w:p>
      <w:pPr>
        <w:pStyle w:val="104"/>
        <w:spacing w:before="240" w:after="240"/>
      </w:pPr>
      <w:r>
        <w:rPr>
          <w:rFonts w:hint="eastAsia"/>
        </w:rPr>
        <w:t>管理技术档案</w:t>
      </w:r>
    </w:p>
    <w:p>
      <w:pPr>
        <w:pStyle w:val="56"/>
        <w:ind w:firstLine="420"/>
      </w:pPr>
      <w:r>
        <w:rPr>
          <w:rFonts w:hint="eastAsia"/>
        </w:rPr>
        <w:t>详细记录生产管理技术，病虫害防治等各环节所采取的措施。</w:t>
      </w:r>
    </w:p>
    <w:p>
      <w:pPr>
        <w:pStyle w:val="56"/>
        <w:ind w:firstLine="420"/>
      </w:pPr>
    </w:p>
    <w:p>
      <w:pPr>
        <w:pStyle w:val="56"/>
        <w:ind w:firstLine="420"/>
      </w:pPr>
    </w:p>
    <w:p>
      <w:pPr>
        <w:pStyle w:val="56"/>
        <w:ind w:firstLine="420"/>
        <w:sectPr>
          <w:pgSz w:w="11906" w:h="16838"/>
          <w:pgMar w:top="2410" w:right="1134" w:bottom="1134" w:left="1134" w:header="1418" w:footer="1134" w:gutter="284"/>
          <w:pgNumType w:start="1"/>
          <w:cols w:space="425" w:num="1"/>
          <w:formProt w:val="0"/>
          <w:docGrid w:linePitch="312" w:charSpace="0"/>
        </w:sectPr>
      </w:pPr>
    </w:p>
    <w:bookmarkEnd w:id="21"/>
    <w:p>
      <w:pPr>
        <w:pStyle w:val="198"/>
        <w:rPr>
          <w:vanish w:val="0"/>
        </w:rPr>
      </w:pPr>
      <w:bookmarkStart w:id="47" w:name="BookMark5"/>
    </w:p>
    <w:p>
      <w:pPr>
        <w:pStyle w:val="199"/>
        <w:rPr>
          <w:vanish w:val="0"/>
        </w:rPr>
      </w:pPr>
    </w:p>
    <w:p>
      <w:pPr>
        <w:pStyle w:val="76"/>
        <w:spacing w:before="60" w:after="120"/>
      </w:pPr>
      <w:r>
        <w:br w:type="textWrapping"/>
      </w:r>
      <w:r>
        <w:rPr>
          <w:rFonts w:hint="eastAsia"/>
        </w:rPr>
        <w:t>（资料性）</w:t>
      </w:r>
      <w:r>
        <w:br w:type="textWrapping"/>
      </w:r>
      <w:r>
        <w:rPr>
          <w:rFonts w:hint="eastAsia"/>
        </w:rPr>
        <w:t>培养基配方</w:t>
      </w:r>
    </w:p>
    <w:p>
      <w:pPr>
        <w:pStyle w:val="78"/>
        <w:spacing w:before="120" w:after="120"/>
      </w:pPr>
      <w:r>
        <w:rPr>
          <w:rFonts w:hint="eastAsia"/>
        </w:rPr>
        <w:t>诱导培养基配方</w:t>
      </w:r>
    </w:p>
    <w:p>
      <w:pPr>
        <w:pStyle w:val="56"/>
        <w:ind w:firstLine="420"/>
      </w:pPr>
      <w:r>
        <w:rPr>
          <w:rFonts w:hint="eastAsia"/>
        </w:rPr>
        <w:t>MS+BA0.5</w:t>
      </w:r>
      <w:r>
        <w:rPr>
          <w:vertAlign w:val="subscript"/>
        </w:rPr>
        <w:t xml:space="preserve"> </w:t>
      </w:r>
      <w:r>
        <w:t>mg/L</w:t>
      </w:r>
      <w:r>
        <w:rPr>
          <w:rFonts w:hint="eastAsia"/>
        </w:rPr>
        <w:t>～1.0</w:t>
      </w:r>
      <w:r>
        <w:rPr>
          <w:rFonts w:hint="eastAsia"/>
          <w:vertAlign w:val="subscript"/>
        </w:rPr>
        <w:t xml:space="preserve"> </w:t>
      </w:r>
      <w:r>
        <w:rPr>
          <w:rFonts w:hint="eastAsia"/>
        </w:rPr>
        <w:t>mg/L+白糖3</w:t>
      </w:r>
      <w:r>
        <w:rPr>
          <w:rFonts w:hint="eastAsia"/>
          <w:vertAlign w:val="subscript"/>
        </w:rPr>
        <w:t xml:space="preserve"> </w:t>
      </w:r>
      <w:r>
        <w:rPr>
          <w:rFonts w:hint="eastAsia"/>
        </w:rPr>
        <w:t>%+琼脂4.5</w:t>
      </w:r>
      <w:r>
        <w:rPr>
          <w:rFonts w:hint="eastAsia"/>
          <w:vertAlign w:val="subscript"/>
        </w:rPr>
        <w:t xml:space="preserve"> </w:t>
      </w:r>
      <w:r>
        <w:rPr>
          <w:rFonts w:hint="eastAsia"/>
        </w:rPr>
        <w:t>g/L，pH5.8。</w:t>
      </w:r>
    </w:p>
    <w:p>
      <w:pPr>
        <w:pStyle w:val="78"/>
        <w:spacing w:before="120" w:after="120"/>
      </w:pPr>
      <w:r>
        <w:rPr>
          <w:rFonts w:hint="eastAsia"/>
        </w:rPr>
        <w:t>继代培养基配方</w:t>
      </w:r>
    </w:p>
    <w:p>
      <w:pPr>
        <w:pStyle w:val="56"/>
        <w:ind w:firstLine="420"/>
      </w:pPr>
      <w:r>
        <w:rPr>
          <w:rFonts w:hint="eastAsia"/>
        </w:rPr>
        <w:t>改良MS[</w:t>
      </w:r>
      <w:r>
        <w:t>ZnSO</w:t>
      </w:r>
      <w:r>
        <w:rPr>
          <w:vertAlign w:val="subscript"/>
        </w:rPr>
        <w:t>4</w:t>
      </w:r>
      <w:r>
        <w:t>·7H</w:t>
      </w:r>
      <w:r>
        <w:rPr>
          <w:vertAlign w:val="subscript"/>
        </w:rPr>
        <w:t>2</w:t>
      </w:r>
      <w:r>
        <w:t>O的浓度</w:t>
      </w:r>
      <w:r>
        <w:rPr>
          <w:rFonts w:hint="eastAsia"/>
        </w:rPr>
        <w:t>改</w:t>
      </w:r>
      <w:r>
        <w:t>为</w:t>
      </w:r>
      <w:r>
        <w:rPr>
          <w:rFonts w:hint="eastAsia"/>
        </w:rPr>
        <w:t>10.6</w:t>
      </w:r>
      <w:r>
        <w:t xml:space="preserve"> mg/L</w:t>
      </w:r>
      <w:r>
        <w:rPr>
          <w:rFonts w:hint="eastAsia"/>
        </w:rPr>
        <w:t>]+BA0.5</w:t>
      </w:r>
      <w:r>
        <w:rPr>
          <w:rFonts w:hint="eastAsia"/>
          <w:vertAlign w:val="subscript"/>
        </w:rPr>
        <w:t xml:space="preserve"> </w:t>
      </w:r>
      <w:r>
        <w:rPr>
          <w:rFonts w:hint="eastAsia"/>
        </w:rPr>
        <w:t>mg/L+NAA0.05</w:t>
      </w:r>
      <w:r>
        <w:rPr>
          <w:rFonts w:hint="eastAsia"/>
          <w:vertAlign w:val="subscript"/>
        </w:rPr>
        <w:t xml:space="preserve"> </w:t>
      </w:r>
      <w:r>
        <w:rPr>
          <w:rFonts w:hint="eastAsia"/>
        </w:rPr>
        <w:t>mg/L +白糖3%+琼脂4.5 g/L，pH5.8。</w:t>
      </w:r>
    </w:p>
    <w:p>
      <w:pPr>
        <w:pStyle w:val="78"/>
        <w:spacing w:before="120" w:after="120"/>
      </w:pPr>
      <w:r>
        <w:rPr>
          <w:rFonts w:hint="eastAsia"/>
        </w:rPr>
        <w:t>生根培养基配方</w:t>
      </w:r>
    </w:p>
    <w:p>
      <w:pPr>
        <w:pStyle w:val="56"/>
        <w:ind w:firstLine="420"/>
      </w:pPr>
      <w:r>
        <w:rPr>
          <w:rFonts w:hint="eastAsia"/>
        </w:rPr>
        <w:t>1/2改良MS[改变MS中NH4NO</w:t>
      </w:r>
      <w:r>
        <w:rPr>
          <w:rFonts w:hint="eastAsia"/>
          <w:vertAlign w:val="subscript"/>
        </w:rPr>
        <w:t>3</w:t>
      </w:r>
      <w:r>
        <w:rPr>
          <w:rFonts w:hint="eastAsia"/>
        </w:rPr>
        <w:t>含量为660</w:t>
      </w:r>
      <w:r>
        <w:rPr>
          <w:rFonts w:hint="eastAsia"/>
          <w:vertAlign w:val="subscript"/>
        </w:rPr>
        <w:t xml:space="preserve"> </w:t>
      </w:r>
      <w:r>
        <w:rPr>
          <w:rFonts w:hint="eastAsia"/>
        </w:rPr>
        <w:t>mg/L和FeSO</w:t>
      </w:r>
      <w:r>
        <w:rPr>
          <w:rFonts w:hint="eastAsia"/>
          <w:vertAlign w:val="subscript"/>
        </w:rPr>
        <w:t>4</w:t>
      </w:r>
      <w:r>
        <w:rPr>
          <w:rFonts w:hint="eastAsia"/>
        </w:rPr>
        <w:t>·7H</w:t>
      </w:r>
      <w:r>
        <w:rPr>
          <w:rFonts w:hint="eastAsia"/>
          <w:vertAlign w:val="subscript"/>
        </w:rPr>
        <w:t>2</w:t>
      </w:r>
      <w:r>
        <w:rPr>
          <w:rFonts w:hint="eastAsia"/>
        </w:rPr>
        <w:t>O含量为30.0</w:t>
      </w:r>
      <w:r>
        <w:rPr>
          <w:rFonts w:hint="eastAsia"/>
          <w:vertAlign w:val="subscript"/>
        </w:rPr>
        <w:t xml:space="preserve"> </w:t>
      </w:r>
      <w:r>
        <w:rPr>
          <w:rFonts w:hint="eastAsia"/>
        </w:rPr>
        <w:t>mg/L]+IBA2.0</w:t>
      </w:r>
      <w:r>
        <w:rPr>
          <w:rFonts w:hint="eastAsia"/>
          <w:vertAlign w:val="subscript"/>
        </w:rPr>
        <w:t xml:space="preserve"> </w:t>
      </w:r>
      <w:r>
        <w:rPr>
          <w:rFonts w:hint="eastAsia"/>
        </w:rPr>
        <w:t> mg/L +IAA0.10</w:t>
      </w:r>
      <w:r>
        <w:rPr>
          <w:rFonts w:hint="eastAsia"/>
          <w:vertAlign w:val="subscript"/>
        </w:rPr>
        <w:t xml:space="preserve"> </w:t>
      </w:r>
      <w:r>
        <w:rPr>
          <w:rFonts w:hint="eastAsia"/>
        </w:rPr>
        <w:t>mg/L+蔗糖2.5</w:t>
      </w:r>
      <w:r>
        <w:rPr>
          <w:rFonts w:hint="eastAsia"/>
          <w:vertAlign w:val="subscript"/>
        </w:rPr>
        <w:t xml:space="preserve"> </w:t>
      </w:r>
      <w:r>
        <w:rPr>
          <w:rFonts w:hint="eastAsia"/>
        </w:rPr>
        <w:t>%+0.7%琼脂5.5</w:t>
      </w:r>
      <w:r>
        <w:rPr>
          <w:rFonts w:hint="eastAsia"/>
          <w:vertAlign w:val="subscript"/>
        </w:rPr>
        <w:t xml:space="preserve"> </w:t>
      </w:r>
      <w:r>
        <w:rPr>
          <w:rFonts w:hint="eastAsia"/>
        </w:rPr>
        <w:t>g/L，pH5.8。</w:t>
      </w:r>
    </w:p>
    <w:bookmarkEnd w:id="47"/>
    <w:p>
      <w:pPr>
        <w:pStyle w:val="56"/>
        <w:ind w:firstLine="0" w:firstLineChars="0"/>
        <w:jc w:val="center"/>
      </w:pPr>
      <w:bookmarkStart w:id="48"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stretch>
                      <a:fillRect/>
                    </a:stretch>
                  </pic:blipFill>
                  <pic:spPr>
                    <a:xfrm>
                      <a:off x="0" y="0"/>
                      <a:ext cx="1485900" cy="317500"/>
                    </a:xfrm>
                    <a:prstGeom prst="rect">
                      <a:avLst/>
                    </a:prstGeom>
                  </pic:spPr>
                </pic:pic>
              </a:graphicData>
            </a:graphic>
          </wp:inline>
        </w:drawing>
      </w:r>
      <w:bookmarkEnd w:id="48"/>
    </w:p>
    <w:sectPr>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99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1276"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AES" w:cryptAlgorithmClass="hash" w:cryptAlgorithmType="typeAny" w:cryptAlgorithmSid="14" w:cryptSpinCount="100000" w:hash="n0L35Sxe3EKq8Gr4Vl3MF4Awj3lDeSaJRJXIKgmUjsu/km2xV9qM5qm2noRdb2awLMU6MmKdo9pJs7LRDvRV5Q==" w:salt="p371IBRJVNMEnvIl7bx8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C8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2FF1"/>
    <w:rsid w:val="000C4B41"/>
    <w:rsid w:val="000C57D6"/>
    <w:rsid w:val="000C6362"/>
    <w:rsid w:val="000C6591"/>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5C50"/>
    <w:rsid w:val="000F67E9"/>
    <w:rsid w:val="001046BA"/>
    <w:rsid w:val="00104926"/>
    <w:rsid w:val="00113B1E"/>
    <w:rsid w:val="0011711C"/>
    <w:rsid w:val="00124E4F"/>
    <w:rsid w:val="001260B7"/>
    <w:rsid w:val="001265CB"/>
    <w:rsid w:val="001321C6"/>
    <w:rsid w:val="001325C4"/>
    <w:rsid w:val="00133010"/>
    <w:rsid w:val="001338EE"/>
    <w:rsid w:val="00133AAE"/>
    <w:rsid w:val="00135323"/>
    <w:rsid w:val="001356C4"/>
    <w:rsid w:val="00136EFC"/>
    <w:rsid w:val="00137565"/>
    <w:rsid w:val="001407A3"/>
    <w:rsid w:val="00141114"/>
    <w:rsid w:val="00142969"/>
    <w:rsid w:val="001446C2"/>
    <w:rsid w:val="001457E7"/>
    <w:rsid w:val="00145D9D"/>
    <w:rsid w:val="00146388"/>
    <w:rsid w:val="001529E5"/>
    <w:rsid w:val="00152FB3"/>
    <w:rsid w:val="00153888"/>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5D5"/>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86F"/>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452"/>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3FC1"/>
    <w:rsid w:val="00445574"/>
    <w:rsid w:val="004467FB"/>
    <w:rsid w:val="00452D6B"/>
    <w:rsid w:val="00454484"/>
    <w:rsid w:val="0045517B"/>
    <w:rsid w:val="00463B77"/>
    <w:rsid w:val="00463C7B"/>
    <w:rsid w:val="00463E90"/>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24A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7E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107"/>
    <w:rsid w:val="00561475"/>
    <w:rsid w:val="00562308"/>
    <w:rsid w:val="005641CE"/>
    <w:rsid w:val="0056487B"/>
    <w:rsid w:val="00564FB9"/>
    <w:rsid w:val="00573D9E"/>
    <w:rsid w:val="005801E3"/>
    <w:rsid w:val="00581802"/>
    <w:rsid w:val="005836A8"/>
    <w:rsid w:val="00583CC3"/>
    <w:rsid w:val="0058409C"/>
    <w:rsid w:val="00584262"/>
    <w:rsid w:val="00586630"/>
    <w:rsid w:val="00587ADD"/>
    <w:rsid w:val="00593A49"/>
    <w:rsid w:val="0059405C"/>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0720"/>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E46"/>
    <w:rsid w:val="00672060"/>
    <w:rsid w:val="00672BFD"/>
    <w:rsid w:val="006770F4"/>
    <w:rsid w:val="00677A84"/>
    <w:rsid w:val="0068026D"/>
    <w:rsid w:val="00680A27"/>
    <w:rsid w:val="006816A4"/>
    <w:rsid w:val="006819B8"/>
    <w:rsid w:val="006840A6"/>
    <w:rsid w:val="006850CD"/>
    <w:rsid w:val="00685267"/>
    <w:rsid w:val="00685AAB"/>
    <w:rsid w:val="006A07AA"/>
    <w:rsid w:val="006A25E5"/>
    <w:rsid w:val="006A2B46"/>
    <w:rsid w:val="006A336D"/>
    <w:rsid w:val="006A37B9"/>
    <w:rsid w:val="006B19F7"/>
    <w:rsid w:val="006B2672"/>
    <w:rsid w:val="006B46BA"/>
    <w:rsid w:val="006B54BF"/>
    <w:rsid w:val="006B5F44"/>
    <w:rsid w:val="006B5F90"/>
    <w:rsid w:val="006B62E4"/>
    <w:rsid w:val="006C1BBA"/>
    <w:rsid w:val="006C2079"/>
    <w:rsid w:val="006C5A62"/>
    <w:rsid w:val="006C5D68"/>
    <w:rsid w:val="006C6976"/>
    <w:rsid w:val="006C6DD0"/>
    <w:rsid w:val="006D04EA"/>
    <w:rsid w:val="006D16C4"/>
    <w:rsid w:val="006D2C8D"/>
    <w:rsid w:val="006D3E96"/>
    <w:rsid w:val="006D4515"/>
    <w:rsid w:val="006D4BB1"/>
    <w:rsid w:val="006D6593"/>
    <w:rsid w:val="006D706B"/>
    <w:rsid w:val="006D74E7"/>
    <w:rsid w:val="006E3823"/>
    <w:rsid w:val="006F03A8"/>
    <w:rsid w:val="006F2ACA"/>
    <w:rsid w:val="006F2ADC"/>
    <w:rsid w:val="006F2BFE"/>
    <w:rsid w:val="006F31E9"/>
    <w:rsid w:val="006F6284"/>
    <w:rsid w:val="007002C5"/>
    <w:rsid w:val="00704387"/>
    <w:rsid w:val="00707669"/>
    <w:rsid w:val="00711CBA"/>
    <w:rsid w:val="00711FB5"/>
    <w:rsid w:val="00712A01"/>
    <w:rsid w:val="00714F58"/>
    <w:rsid w:val="00721FF6"/>
    <w:rsid w:val="00722FBF"/>
    <w:rsid w:val="00722FC2"/>
    <w:rsid w:val="00724E1B"/>
    <w:rsid w:val="00725949"/>
    <w:rsid w:val="00727FA2"/>
    <w:rsid w:val="007322D9"/>
    <w:rsid w:val="00732BC0"/>
    <w:rsid w:val="00734955"/>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2E6"/>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D39"/>
    <w:rsid w:val="008C619A"/>
    <w:rsid w:val="008C66AB"/>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62EF"/>
    <w:rsid w:val="008F70BD"/>
    <w:rsid w:val="008F785D"/>
    <w:rsid w:val="008F788F"/>
    <w:rsid w:val="008F7EA2"/>
    <w:rsid w:val="00902722"/>
    <w:rsid w:val="009027BC"/>
    <w:rsid w:val="00903925"/>
    <w:rsid w:val="009062E6"/>
    <w:rsid w:val="00911BE5"/>
    <w:rsid w:val="00913CA9"/>
    <w:rsid w:val="009145AE"/>
    <w:rsid w:val="009146CE"/>
    <w:rsid w:val="00914CA7"/>
    <w:rsid w:val="00915C3E"/>
    <w:rsid w:val="009161A8"/>
    <w:rsid w:val="009245AE"/>
    <w:rsid w:val="009245F5"/>
    <w:rsid w:val="009249EC"/>
    <w:rsid w:val="009273B3"/>
    <w:rsid w:val="009305B5"/>
    <w:rsid w:val="00931DC4"/>
    <w:rsid w:val="009378DD"/>
    <w:rsid w:val="009429D5"/>
    <w:rsid w:val="00942BDB"/>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938"/>
    <w:rsid w:val="009A2BC2"/>
    <w:rsid w:val="009A42C1"/>
    <w:rsid w:val="009A5429"/>
    <w:rsid w:val="009A72AD"/>
    <w:rsid w:val="009B09E0"/>
    <w:rsid w:val="009B0BC5"/>
    <w:rsid w:val="009B1247"/>
    <w:rsid w:val="009B6029"/>
    <w:rsid w:val="009B6971"/>
    <w:rsid w:val="009C112F"/>
    <w:rsid w:val="009C27F1"/>
    <w:rsid w:val="009C3152"/>
    <w:rsid w:val="009C3257"/>
    <w:rsid w:val="009C4CFA"/>
    <w:rsid w:val="009C5070"/>
    <w:rsid w:val="009D112C"/>
    <w:rsid w:val="009D1385"/>
    <w:rsid w:val="009D47FA"/>
    <w:rsid w:val="009D4C5B"/>
    <w:rsid w:val="009D50D2"/>
    <w:rsid w:val="009D6BCA"/>
    <w:rsid w:val="009E0F62"/>
    <w:rsid w:val="009E375E"/>
    <w:rsid w:val="009E4A58"/>
    <w:rsid w:val="009E5A2D"/>
    <w:rsid w:val="009E5AB2"/>
    <w:rsid w:val="009E6219"/>
    <w:rsid w:val="009F03B3"/>
    <w:rsid w:val="00A008F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826"/>
    <w:rsid w:val="00A42CDF"/>
    <w:rsid w:val="00A4452E"/>
    <w:rsid w:val="00A4472C"/>
    <w:rsid w:val="00A44E69"/>
    <w:rsid w:val="00A4661E"/>
    <w:rsid w:val="00A52263"/>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8F4"/>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C33"/>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0DF"/>
    <w:rsid w:val="00BB422F"/>
    <w:rsid w:val="00BB5F8F"/>
    <w:rsid w:val="00BB657A"/>
    <w:rsid w:val="00BC1A4E"/>
    <w:rsid w:val="00BC5DC7"/>
    <w:rsid w:val="00BC6B8B"/>
    <w:rsid w:val="00BC73D8"/>
    <w:rsid w:val="00BD04AE"/>
    <w:rsid w:val="00BD52D7"/>
    <w:rsid w:val="00BD5AD2"/>
    <w:rsid w:val="00BE22F3"/>
    <w:rsid w:val="00BE5B52"/>
    <w:rsid w:val="00BE7B8D"/>
    <w:rsid w:val="00BF0993"/>
    <w:rsid w:val="00BF10A9"/>
    <w:rsid w:val="00BF1703"/>
    <w:rsid w:val="00BF231C"/>
    <w:rsid w:val="00BF414C"/>
    <w:rsid w:val="00BF51E5"/>
    <w:rsid w:val="00BF74A6"/>
    <w:rsid w:val="00C013AD"/>
    <w:rsid w:val="00C04904"/>
    <w:rsid w:val="00C056B3"/>
    <w:rsid w:val="00C103E5"/>
    <w:rsid w:val="00C13319"/>
    <w:rsid w:val="00C13EE9"/>
    <w:rsid w:val="00C21540"/>
    <w:rsid w:val="00C21906"/>
    <w:rsid w:val="00C21BFA"/>
    <w:rsid w:val="00C222B3"/>
    <w:rsid w:val="00C24AFD"/>
    <w:rsid w:val="00C24C8D"/>
    <w:rsid w:val="00C25FE2"/>
    <w:rsid w:val="00C26B53"/>
    <w:rsid w:val="00C279B2"/>
    <w:rsid w:val="00C33E50"/>
    <w:rsid w:val="00C34C20"/>
    <w:rsid w:val="00C35A3E"/>
    <w:rsid w:val="00C42130"/>
    <w:rsid w:val="00C423A4"/>
    <w:rsid w:val="00C423E3"/>
    <w:rsid w:val="00C44BF5"/>
    <w:rsid w:val="00C47325"/>
    <w:rsid w:val="00C521D6"/>
    <w:rsid w:val="00C55232"/>
    <w:rsid w:val="00C553A4"/>
    <w:rsid w:val="00C55A06"/>
    <w:rsid w:val="00C55D03"/>
    <w:rsid w:val="00C601BC"/>
    <w:rsid w:val="00C6329F"/>
    <w:rsid w:val="00C63340"/>
    <w:rsid w:val="00C643F9"/>
    <w:rsid w:val="00C64E95"/>
    <w:rsid w:val="00C671CF"/>
    <w:rsid w:val="00C71372"/>
    <w:rsid w:val="00C72410"/>
    <w:rsid w:val="00C7287F"/>
    <w:rsid w:val="00C80CB8"/>
    <w:rsid w:val="00C819F8"/>
    <w:rsid w:val="00C81E9D"/>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B8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3E69"/>
    <w:rsid w:val="00D66846"/>
    <w:rsid w:val="00D675FB"/>
    <w:rsid w:val="00D71F25"/>
    <w:rsid w:val="00D72A9C"/>
    <w:rsid w:val="00D77031"/>
    <w:rsid w:val="00D838BF"/>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4D51"/>
    <w:rsid w:val="00E15CCD"/>
    <w:rsid w:val="00E202EF"/>
    <w:rsid w:val="00E210B5"/>
    <w:rsid w:val="00E2552F"/>
    <w:rsid w:val="00E3137A"/>
    <w:rsid w:val="00E31875"/>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622"/>
    <w:rsid w:val="00E74313"/>
    <w:rsid w:val="00E74C54"/>
    <w:rsid w:val="00E77A03"/>
    <w:rsid w:val="00E81B21"/>
    <w:rsid w:val="00E822E8"/>
    <w:rsid w:val="00E82554"/>
    <w:rsid w:val="00E82606"/>
    <w:rsid w:val="00E831C1"/>
    <w:rsid w:val="00E846C8"/>
    <w:rsid w:val="00E84957"/>
    <w:rsid w:val="00E84A55"/>
    <w:rsid w:val="00E85BFF"/>
    <w:rsid w:val="00E90391"/>
    <w:rsid w:val="00E906C2"/>
    <w:rsid w:val="00E9311F"/>
    <w:rsid w:val="00E934D1"/>
    <w:rsid w:val="00E94AF0"/>
    <w:rsid w:val="00E94B16"/>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6F94"/>
    <w:rsid w:val="00EF7E72"/>
    <w:rsid w:val="00F01D11"/>
    <w:rsid w:val="00F05D78"/>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4D74"/>
    <w:rsid w:val="00F56511"/>
    <w:rsid w:val="00F6194E"/>
    <w:rsid w:val="00F623AC"/>
    <w:rsid w:val="00F6412A"/>
    <w:rsid w:val="00F65893"/>
    <w:rsid w:val="00F66A4A"/>
    <w:rsid w:val="00F71E22"/>
    <w:rsid w:val="00F72142"/>
    <w:rsid w:val="00F72560"/>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5E25"/>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1F561A"/>
    <w:rsid w:val="4B321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nhideWhenUsed="0" w:uiPriority="99" w:semiHidden="0" w:name="Table Professional"/>
    <w:lsdException w:uiPriority="99" w:name="Table Subtle 1"/>
    <w:lsdException w:uiPriority="99" w:name="Table Subtle 2"/>
    <w:lsdException w:unhideWhenUsed="0" w:uiPriority="99" w:semiHidden="0" w:name="Table Web 1"/>
    <w:lsdException w:unhideWhenUsed="0" w:uiPriority="99" w:semiHidden="0"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270E8EE0954444AA99E1146C49E6ABE"/>
        <w:style w:val=""/>
        <w:category>
          <w:name w:val="常规"/>
          <w:gallery w:val="placeholder"/>
        </w:category>
        <w:types>
          <w:type w:val="bbPlcHdr"/>
        </w:types>
        <w:behaviors>
          <w:behavior w:val="content"/>
        </w:behaviors>
        <w:description w:val=""/>
        <w:guid w:val="{2325CF64-05DD-4CBC-A635-83026C2AA12F}"/>
      </w:docPartPr>
      <w:docPartBody>
        <w:p>
          <w:pPr>
            <w:pStyle w:val="5"/>
          </w:pPr>
          <w:r>
            <w:rPr>
              <w:rStyle w:val="4"/>
              <w:rFonts w:hint="eastAsia"/>
            </w:rPr>
            <w:t>单击或点击此处输入文字。</w:t>
          </w:r>
        </w:p>
      </w:docPartBody>
    </w:docPart>
    <w:docPart>
      <w:docPartPr>
        <w:name w:val="C0C22A844938497BAD45C0DC4A103A1D"/>
        <w:style w:val=""/>
        <w:category>
          <w:name w:val="常规"/>
          <w:gallery w:val="placeholder"/>
        </w:category>
        <w:types>
          <w:type w:val="bbPlcHdr"/>
        </w:types>
        <w:behaviors>
          <w:behavior w:val="content"/>
        </w:behaviors>
        <w:description w:val=""/>
        <w:guid w:val="{411BFF93-8068-4C89-8F1D-5E9C7AA50912}"/>
      </w:docPartPr>
      <w:docPartBody>
        <w:p>
          <w:pPr>
            <w:pStyle w:val="6"/>
          </w:pPr>
          <w:r>
            <w:rPr>
              <w:rStyle w:val="4"/>
              <w:rFonts w:hint="eastAsia"/>
            </w:rPr>
            <w:t>选择一项。</w:t>
          </w:r>
        </w:p>
      </w:docPartBody>
    </w:docPart>
    <w:docPart>
      <w:docPartPr>
        <w:name w:val="78AB4EB0282742F7911F3DE69CDBF718"/>
        <w:style w:val=""/>
        <w:category>
          <w:name w:val="常规"/>
          <w:gallery w:val="placeholder"/>
        </w:category>
        <w:types>
          <w:type w:val="bbPlcHdr"/>
        </w:types>
        <w:behaviors>
          <w:behavior w:val="content"/>
        </w:behaviors>
        <w:description w:val=""/>
        <w:guid w:val="{3CAE128E-43CA-4926-82C5-E5B17E39FE1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8F9"/>
    <w:rsid w:val="001F30A6"/>
    <w:rsid w:val="00947281"/>
    <w:rsid w:val="00B448A3"/>
    <w:rsid w:val="00C60F5F"/>
    <w:rsid w:val="00CB2D59"/>
    <w:rsid w:val="00CF5FBA"/>
    <w:rsid w:val="00D9612D"/>
    <w:rsid w:val="00ED7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270E8EE0954444AA99E1146C49E6AB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0C22A844938497BAD45C0DC4A103A1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8AB4EB0282742F7911F3DE69CDBF718"/>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3FC19B-92F7-4468-B74A-391601C51CBA}">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6</Pages>
  <Words>535</Words>
  <Characters>3054</Characters>
  <Lines>25</Lines>
  <Paragraphs>7</Paragraphs>
  <TotalTime>215</TotalTime>
  <ScaleCrop>false</ScaleCrop>
  <LinksUpToDate>false</LinksUpToDate>
  <CharactersWithSpaces>3582</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2021-11-02T01:06:00Z</dcterms:created>
  <dc:creator>Administrator</dc:creator>
  <dc:description>&lt;config cover="true" show_menu="true" version="1.0.0" doctype="SDKXY"&gt;_x000d_
&lt;/config&gt;</dc:description>
  <cp:lastModifiedBy>誰念誰川</cp:lastModifiedBy>
  <cp:lastPrinted>2021-02-02T08:22:00Z</cp:lastPrinted>
  <dcterms:modified xsi:type="dcterms:W3CDTF">2021-11-08T03:46:49Z</dcterms:modified>
  <dc:title>团体标准</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2052-11.1.0.11045</vt:lpwstr>
  </property>
  <property fmtid="{D5CDD505-2E9C-101B-9397-08002B2CF9AE}" pid="15" name="ICV">
    <vt:lpwstr>C265409FDD26481EAE3BB252A10A2E5E</vt:lpwstr>
  </property>
</Properties>
</file>