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val="0"/>
        <w:spacing w:line="360" w:lineRule="auto"/>
        <w:jc w:val="center"/>
        <w:rPr>
          <w:rFonts w:eastAsia="仿宋"/>
          <w:b/>
          <w:kern w:val="2"/>
          <w:sz w:val="30"/>
          <w:szCs w:val="30"/>
          <w:lang w:eastAsia="zh-CN"/>
        </w:rPr>
      </w:pPr>
      <w:bookmarkStart w:id="0" w:name="_Hlk74301154"/>
      <w:r>
        <w:rPr>
          <w:rFonts w:eastAsia="仿宋"/>
          <w:b/>
          <w:kern w:val="2"/>
          <w:sz w:val="30"/>
          <w:szCs w:val="30"/>
          <w:lang w:eastAsia="zh-CN"/>
        </w:rPr>
        <w:t>团体标准《</w:t>
      </w:r>
      <w:r>
        <w:rPr>
          <w:rFonts w:hint="eastAsia" w:eastAsia="仿宋"/>
          <w:b/>
          <w:kern w:val="2"/>
          <w:sz w:val="30"/>
          <w:szCs w:val="30"/>
          <w:lang w:eastAsia="zh-CN"/>
        </w:rPr>
        <w:t>蔗鸭共育</w:t>
      </w:r>
      <w:r>
        <w:rPr>
          <w:rFonts w:eastAsia="仿宋"/>
          <w:b/>
          <w:kern w:val="2"/>
          <w:sz w:val="30"/>
          <w:szCs w:val="30"/>
          <w:lang w:eastAsia="zh-CN"/>
        </w:rPr>
        <w:t>综合种养技术规程》</w:t>
      </w:r>
    </w:p>
    <w:p>
      <w:pPr>
        <w:suppressAutoHyphens w:val="0"/>
        <w:spacing w:line="360" w:lineRule="auto"/>
        <w:jc w:val="center"/>
        <w:rPr>
          <w:rFonts w:eastAsia="仿宋"/>
          <w:b/>
          <w:kern w:val="2"/>
          <w:sz w:val="30"/>
          <w:szCs w:val="30"/>
          <w:lang w:eastAsia="zh-CN"/>
        </w:rPr>
      </w:pPr>
      <w:r>
        <w:rPr>
          <w:rFonts w:eastAsia="仿宋"/>
          <w:b/>
          <w:kern w:val="2"/>
          <w:sz w:val="30"/>
          <w:szCs w:val="30"/>
          <w:lang w:eastAsia="zh-CN"/>
        </w:rPr>
        <w:t>（征求意见稿）编制说明</w:t>
      </w:r>
    </w:p>
    <w:bookmarkEnd w:id="0"/>
    <w:p>
      <w:pPr>
        <w:spacing w:line="360" w:lineRule="auto"/>
      </w:pPr>
    </w:p>
    <w:p>
      <w:pPr>
        <w:suppressAutoHyphens w:val="0"/>
        <w:snapToGrid w:val="0"/>
        <w:spacing w:line="360" w:lineRule="auto"/>
        <w:rPr>
          <w:rFonts w:eastAsia="仿宋"/>
          <w:b/>
          <w:kern w:val="2"/>
          <w:sz w:val="28"/>
          <w:szCs w:val="28"/>
          <w:lang w:eastAsia="zh-CN"/>
        </w:rPr>
      </w:pPr>
      <w:bookmarkStart w:id="1" w:name="_Hlk74301166"/>
      <w:r>
        <w:rPr>
          <w:rFonts w:eastAsia="仿宋"/>
          <w:b/>
          <w:kern w:val="2"/>
          <w:sz w:val="28"/>
          <w:szCs w:val="28"/>
          <w:lang w:eastAsia="zh-CN"/>
        </w:rPr>
        <w:t>一、任务来源和起草单位</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根据《广西标准化协会关于下达202</w:t>
      </w:r>
      <w:r>
        <w:rPr>
          <w:rFonts w:hint="eastAsia" w:eastAsia="仿宋_GB2312"/>
          <w:color w:val="000000" w:themeColor="text1"/>
          <w:sz w:val="28"/>
          <w:szCs w:val="28"/>
          <w14:textFill>
            <w14:solidFill>
              <w14:schemeClr w14:val="tx1"/>
            </w14:solidFill>
          </w14:textFill>
        </w:rPr>
        <w:t>1</w:t>
      </w:r>
      <w:r>
        <w:rPr>
          <w:rFonts w:eastAsia="仿宋_GB2312"/>
          <w:color w:val="000000" w:themeColor="text1"/>
          <w:sz w:val="28"/>
          <w:szCs w:val="28"/>
          <w14:textFill>
            <w14:solidFill>
              <w14:schemeClr w14:val="tx1"/>
            </w14:solidFill>
          </w14:textFill>
        </w:rPr>
        <w:t>年第</w:t>
      </w:r>
      <w:r>
        <w:rPr>
          <w:rFonts w:hint="eastAsia" w:eastAsia="仿宋_GB2312"/>
          <w:color w:val="000000" w:themeColor="text1"/>
          <w:sz w:val="28"/>
          <w:szCs w:val="28"/>
          <w14:textFill>
            <w14:solidFill>
              <w14:schemeClr w14:val="tx1"/>
            </w14:solidFill>
          </w14:textFill>
        </w:rPr>
        <w:t>七</w:t>
      </w:r>
      <w:r>
        <w:rPr>
          <w:rFonts w:eastAsia="仿宋_GB2312"/>
          <w:color w:val="000000" w:themeColor="text1"/>
          <w:sz w:val="28"/>
          <w:szCs w:val="28"/>
          <w14:textFill>
            <w14:solidFill>
              <w14:schemeClr w14:val="tx1"/>
            </w14:solidFill>
          </w14:textFill>
        </w:rPr>
        <w:t>批团体标准制修订项目计划的通知》（桂标协〔202</w:t>
      </w:r>
      <w:r>
        <w:rPr>
          <w:rFonts w:hint="eastAsia" w:eastAsia="仿宋_GB2312"/>
          <w:color w:val="000000" w:themeColor="text1"/>
          <w:sz w:val="28"/>
          <w:szCs w:val="28"/>
          <w14:textFill>
            <w14:solidFill>
              <w14:schemeClr w14:val="tx1"/>
            </w14:solidFill>
          </w14:textFill>
        </w:rPr>
        <w:t>1</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21</w:t>
      </w:r>
      <w:r>
        <w:rPr>
          <w:rFonts w:eastAsia="仿宋_GB2312"/>
          <w:color w:val="000000" w:themeColor="text1"/>
          <w:sz w:val="28"/>
          <w:szCs w:val="28"/>
          <w14:textFill>
            <w14:solidFill>
              <w14:schemeClr w14:val="tx1"/>
            </w14:solidFill>
          </w14:textFill>
        </w:rPr>
        <w:t>号）文件精神，由广西南亚热带农业科学研究所提出申报的团体标准《</w:t>
      </w:r>
      <w:r>
        <w:rPr>
          <w:rFonts w:hint="eastAsia" w:eastAsia="仿宋_GB2312"/>
          <w:color w:val="000000" w:themeColor="text1"/>
          <w:sz w:val="28"/>
          <w:szCs w:val="28"/>
          <w14:textFill>
            <w14:solidFill>
              <w14:schemeClr w14:val="tx1"/>
            </w14:solidFill>
          </w14:textFill>
        </w:rPr>
        <w:t>蔗鸭共育综合种养技术规程</w:t>
      </w:r>
      <w:r>
        <w:rPr>
          <w:rFonts w:eastAsia="仿宋_GB2312"/>
          <w:color w:val="000000" w:themeColor="text1"/>
          <w:sz w:val="28"/>
          <w:szCs w:val="28"/>
          <w14:textFill>
            <w14:solidFill>
              <w14:schemeClr w14:val="tx1"/>
            </w14:solidFill>
          </w14:textFill>
        </w:rPr>
        <w:t>》（项目编号202</w:t>
      </w:r>
      <w:r>
        <w:rPr>
          <w:rFonts w:hint="eastAsia" w:eastAsia="仿宋_GB2312"/>
          <w:color w:val="000000" w:themeColor="text1"/>
          <w:sz w:val="28"/>
          <w:szCs w:val="28"/>
          <w14:textFill>
            <w14:solidFill>
              <w14:schemeClr w14:val="tx1"/>
            </w14:solidFill>
          </w14:textFill>
        </w:rPr>
        <w:t>1</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 xml:space="preserve"> 07</w:t>
      </w:r>
      <w:r>
        <w:rPr>
          <w:rFonts w:eastAsia="仿宋_GB2312"/>
          <w:color w:val="000000" w:themeColor="text1"/>
          <w:sz w:val="28"/>
          <w:szCs w:val="28"/>
          <w14:textFill>
            <w14:solidFill>
              <w14:schemeClr w14:val="tx1"/>
            </w14:solidFill>
          </w14:textFill>
        </w:rPr>
        <w:t>0</w:t>
      </w:r>
      <w:r>
        <w:rPr>
          <w:rFonts w:hint="eastAsia" w:eastAsia="仿宋_GB2312"/>
          <w:color w:val="000000" w:themeColor="text1"/>
          <w:sz w:val="28"/>
          <w:szCs w:val="28"/>
          <w14:textFill>
            <w14:solidFill>
              <w14:schemeClr w14:val="tx1"/>
            </w14:solidFill>
          </w14:textFill>
        </w:rPr>
        <w:t>4</w:t>
      </w:r>
      <w:r>
        <w:rPr>
          <w:rFonts w:eastAsia="仿宋_GB2312"/>
          <w:color w:val="000000" w:themeColor="text1"/>
          <w:sz w:val="28"/>
          <w:szCs w:val="28"/>
          <w14:textFill>
            <w14:solidFill>
              <w14:schemeClr w14:val="tx1"/>
            </w14:solidFill>
          </w14:textFill>
        </w:rPr>
        <w:t>）已获立项。该团体标准由广西南亚热带农业科学研究所提出并</w:t>
      </w:r>
      <w:r>
        <w:rPr>
          <w:rFonts w:hint="eastAsia" w:eastAsia="仿宋_GB2312"/>
          <w:color w:val="000000" w:themeColor="text1"/>
          <w:sz w:val="28"/>
          <w:szCs w:val="28"/>
          <w14:textFill>
            <w14:solidFill>
              <w14:schemeClr w14:val="tx1"/>
            </w14:solidFill>
          </w14:textFill>
        </w:rPr>
        <w:t>牵头</w:t>
      </w:r>
      <w:r>
        <w:rPr>
          <w:rFonts w:eastAsia="仿宋_GB2312"/>
          <w:color w:val="000000" w:themeColor="text1"/>
          <w:sz w:val="28"/>
          <w:szCs w:val="28"/>
          <w14:textFill>
            <w14:solidFill>
              <w14:schemeClr w14:val="tx1"/>
            </w14:solidFill>
          </w14:textFill>
        </w:rPr>
        <w:t>起草。</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二、标准制定的目的和意义</w:t>
      </w:r>
      <w:bookmarkEnd w:id="1"/>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bookmarkStart w:id="2" w:name="_Hlk74301179"/>
      <w:r>
        <w:rPr>
          <w:rFonts w:hint="eastAsia" w:eastAsia="仿宋_GB2312"/>
          <w:color w:val="000000" w:themeColor="text1"/>
          <w:sz w:val="28"/>
          <w:szCs w:val="28"/>
          <w14:textFill>
            <w14:solidFill>
              <w14:schemeClr w14:val="tx1"/>
            </w14:solidFill>
          </w14:textFill>
        </w:rPr>
        <w:t>广西是我国蔗糖主产区，蔗糖业是我区最具优势的特色产业，是广西经济社会发展的“家底”,是广西实现安边富民和壮、瑶、苗等少数民族群众全面小康的支撑产业。随着化肥和农药的在甘蔗种植业上的过度使用，带来了大量农药残留、化肥残留等系列问题。而每只鸭子平均每天粪便排放量平均为0.13 kg，其主要污染物为:化学需氧量（COD）46.30 kg/t、生物需氧量（BOD）30.00 kg/t、氨氮0.80 kg/t、总磷6.20 kg/t、总氮11.00 kg/t，如处理不当，将对水体、土壤及大气环境等都造成了严重污染。因此，如何在保持传统农业生产优势的同时，促进农业的可持续发展，有效减少农业面源污染，提升我国生态农业技术成为了亟待解决的难题。而制定蔗鸭共作综合种养技术规程，有利于实现“一地两用、一蔗多鸭”，促进了农民增收与蔗地生态系统的良性循环，促进农业的可持续发展，有效减少农业面源污染，提升我区生态农业技术。</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三、标准的编制过程</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1、</w:t>
      </w:r>
      <w:r>
        <w:rPr>
          <w:rFonts w:eastAsia="仿宋_GB2312"/>
          <w:color w:val="000000" w:themeColor="text1"/>
          <w:sz w:val="28"/>
          <w:szCs w:val="28"/>
          <w14:textFill>
            <w14:solidFill>
              <w14:schemeClr w14:val="tx1"/>
            </w14:solidFill>
          </w14:textFill>
        </w:rPr>
        <w:t>成立编制工作小组。团体标准《</w:t>
      </w:r>
      <w:r>
        <w:rPr>
          <w:rFonts w:hint="eastAsia" w:eastAsia="仿宋_GB2312"/>
          <w:color w:val="000000" w:themeColor="text1"/>
          <w:sz w:val="28"/>
          <w:szCs w:val="28"/>
          <w14:textFill>
            <w14:solidFill>
              <w14:schemeClr w14:val="tx1"/>
            </w14:solidFill>
          </w14:textFill>
        </w:rPr>
        <w:t>蔗鸭共育综合种养技术规程</w:t>
      </w:r>
      <w:r>
        <w:rPr>
          <w:rFonts w:eastAsia="仿宋_GB2312"/>
          <w:color w:val="000000" w:themeColor="text1"/>
          <w:sz w:val="28"/>
          <w:szCs w:val="28"/>
          <w14:textFill>
            <w14:solidFill>
              <w14:schemeClr w14:val="tx1"/>
            </w14:solidFill>
          </w14:textFill>
        </w:rPr>
        <w:t>》项目任务下达后，主要起草单位制订了编制总体工作方案，确定了标准中主要内容草案，成立了编制工作小组，并就标准制定进行了任务分工。</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2、</w:t>
      </w:r>
      <w:r>
        <w:rPr>
          <w:rFonts w:eastAsia="仿宋_GB2312"/>
          <w:color w:val="000000" w:themeColor="text1"/>
          <w:sz w:val="28"/>
          <w:szCs w:val="28"/>
          <w14:textFill>
            <w14:solidFill>
              <w14:schemeClr w14:val="tx1"/>
            </w14:solidFill>
          </w14:textFill>
        </w:rPr>
        <w:t>资料收集、调查研究分析。编制工作小组确定后，随即开展资料收集工作，包括国内、区内已颁布的相关标准、国内公开发表的相关技术性资料，编制相关人员根据任务分工进行对相关标准资料数据和调查分析工作，一是收集国内外相关标准资料和技术规范，了解国内</w:t>
      </w:r>
      <w:r>
        <w:rPr>
          <w:rFonts w:hint="eastAsia" w:eastAsia="仿宋_GB2312"/>
          <w:color w:val="000000" w:themeColor="text1"/>
          <w:sz w:val="28"/>
          <w:szCs w:val="28"/>
          <w14:textFill>
            <w14:solidFill>
              <w14:schemeClr w14:val="tx1"/>
            </w14:solidFill>
          </w14:textFill>
        </w:rPr>
        <w:t>蔗地种养</w:t>
      </w:r>
      <w:r>
        <w:rPr>
          <w:rFonts w:eastAsia="仿宋_GB2312"/>
          <w:color w:val="000000" w:themeColor="text1"/>
          <w:sz w:val="28"/>
          <w:szCs w:val="28"/>
          <w14:textFill>
            <w14:solidFill>
              <w14:schemeClr w14:val="tx1"/>
            </w14:solidFill>
          </w14:textFill>
        </w:rPr>
        <w:t>模式，选择适宜广西地形、气候的种植模式。二是组织技术人员到龙州县水口镇罗回村</w:t>
      </w:r>
      <w:r>
        <w:rPr>
          <w:rFonts w:hint="eastAsia" w:eastAsia="仿宋_GB2312"/>
          <w:color w:val="000000" w:themeColor="text1"/>
          <w:sz w:val="28"/>
          <w:szCs w:val="28"/>
          <w14:textFill>
            <w14:solidFill>
              <w14:schemeClr w14:val="tx1"/>
            </w14:solidFill>
          </w14:textFill>
        </w:rPr>
        <w:t>麻鸭</w:t>
      </w:r>
      <w:r>
        <w:rPr>
          <w:rFonts w:eastAsia="仿宋_GB2312"/>
          <w:color w:val="000000" w:themeColor="text1"/>
          <w:sz w:val="28"/>
          <w:szCs w:val="28"/>
          <w14:textFill>
            <w14:solidFill>
              <w14:schemeClr w14:val="tx1"/>
            </w14:solidFill>
          </w14:textFill>
        </w:rPr>
        <w:t>综合种养基地开展</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套养</w:t>
      </w:r>
      <w:r>
        <w:rPr>
          <w:rFonts w:hint="eastAsia" w:eastAsia="仿宋_GB2312"/>
          <w:color w:val="000000" w:themeColor="text1"/>
          <w:sz w:val="28"/>
          <w:szCs w:val="28"/>
          <w14:textFill>
            <w14:solidFill>
              <w14:schemeClr w14:val="tx1"/>
            </w14:solidFill>
          </w14:textFill>
        </w:rPr>
        <w:t>麻</w:t>
      </w:r>
      <w:r>
        <w:rPr>
          <w:rFonts w:eastAsia="仿宋_GB2312"/>
          <w:color w:val="000000" w:themeColor="text1"/>
          <w:sz w:val="28"/>
          <w:szCs w:val="28"/>
          <w14:textFill>
            <w14:solidFill>
              <w14:schemeClr w14:val="tx1"/>
            </w14:solidFill>
          </w14:textFill>
        </w:rPr>
        <w:t>羽肉鸭模式的试验，为标准技术规程提供数据；三是调查研究在现有的套</w:t>
      </w:r>
      <w:r>
        <w:rPr>
          <w:rFonts w:hint="eastAsia" w:eastAsia="仿宋_GB2312"/>
          <w:color w:val="000000" w:themeColor="text1"/>
          <w:sz w:val="28"/>
          <w:szCs w:val="28"/>
          <w14:textFill>
            <w14:solidFill>
              <w14:schemeClr w14:val="tx1"/>
            </w14:solidFill>
          </w14:textFill>
        </w:rPr>
        <w:t>养</w:t>
      </w:r>
      <w:r>
        <w:rPr>
          <w:rFonts w:eastAsia="仿宋_GB2312"/>
          <w:color w:val="000000" w:themeColor="text1"/>
          <w:sz w:val="28"/>
          <w:szCs w:val="28"/>
          <w14:textFill>
            <w14:solidFill>
              <w14:schemeClr w14:val="tx1"/>
            </w14:solidFill>
          </w14:textFill>
        </w:rPr>
        <w:t>模式上继续优化</w:t>
      </w:r>
      <w:r>
        <w:rPr>
          <w:rFonts w:hint="eastAsia" w:eastAsia="仿宋_GB2312"/>
          <w:color w:val="000000" w:themeColor="text1"/>
          <w:sz w:val="28"/>
          <w:szCs w:val="28"/>
          <w14:textFill>
            <w14:solidFill>
              <w14:schemeClr w14:val="tx1"/>
            </w14:solidFill>
          </w14:textFill>
        </w:rPr>
        <w:t>种养</w:t>
      </w:r>
      <w:r>
        <w:rPr>
          <w:rFonts w:eastAsia="仿宋_GB2312"/>
          <w:color w:val="000000" w:themeColor="text1"/>
          <w:sz w:val="28"/>
          <w:szCs w:val="28"/>
          <w14:textFill>
            <w14:solidFill>
              <w14:schemeClr w14:val="tx1"/>
            </w14:solidFill>
          </w14:textFill>
        </w:rPr>
        <w:t>模式，在短时期内，为有推广价值的高产</w:t>
      </w:r>
      <w:r>
        <w:rPr>
          <w:rFonts w:hint="eastAsia" w:eastAsia="仿宋_GB2312"/>
          <w:color w:val="000000" w:themeColor="text1"/>
          <w:sz w:val="28"/>
          <w:szCs w:val="28"/>
          <w14:textFill>
            <w14:solidFill>
              <w14:schemeClr w14:val="tx1"/>
            </w14:solidFill>
          </w14:textFill>
        </w:rPr>
        <w:t>优质综合</w:t>
      </w:r>
      <w:r>
        <w:rPr>
          <w:rFonts w:eastAsia="仿宋_GB2312"/>
          <w:color w:val="000000" w:themeColor="text1"/>
          <w:sz w:val="28"/>
          <w:szCs w:val="28"/>
          <w14:textFill>
            <w14:solidFill>
              <w14:schemeClr w14:val="tx1"/>
            </w14:solidFill>
          </w14:textFill>
        </w:rPr>
        <w:t>种</w:t>
      </w:r>
      <w:r>
        <w:rPr>
          <w:rFonts w:hint="eastAsia" w:eastAsia="仿宋_GB2312"/>
          <w:color w:val="000000" w:themeColor="text1"/>
          <w:sz w:val="28"/>
          <w:szCs w:val="28"/>
          <w14:textFill>
            <w14:solidFill>
              <w14:schemeClr w14:val="tx1"/>
            </w14:solidFill>
          </w14:textFill>
        </w:rPr>
        <w:t>养</w:t>
      </w:r>
      <w:r>
        <w:rPr>
          <w:rFonts w:eastAsia="仿宋_GB2312"/>
          <w:color w:val="000000" w:themeColor="text1"/>
          <w:sz w:val="28"/>
          <w:szCs w:val="28"/>
          <w14:textFill>
            <w14:solidFill>
              <w14:schemeClr w14:val="tx1"/>
            </w14:solidFill>
          </w14:textFill>
        </w:rPr>
        <w:t>管理标准提供有效的依据。</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3、</w:t>
      </w:r>
      <w:r>
        <w:rPr>
          <w:rFonts w:eastAsia="仿宋_GB2312"/>
          <w:color w:val="000000" w:themeColor="text1"/>
          <w:sz w:val="28"/>
          <w:szCs w:val="28"/>
          <w14:textFill>
            <w14:solidFill>
              <w14:schemeClr w14:val="tx1"/>
            </w14:solidFill>
          </w14:textFill>
        </w:rPr>
        <w:t>形成征求意见稿。标准起草小组成员在前期研究工作以及调查分析的基础上，对</w:t>
      </w:r>
      <w:r>
        <w:rPr>
          <w:rFonts w:hint="eastAsia" w:eastAsia="仿宋_GB2312"/>
          <w:color w:val="000000" w:themeColor="text1"/>
          <w:sz w:val="28"/>
          <w:szCs w:val="28"/>
          <w14:textFill>
            <w14:solidFill>
              <w14:schemeClr w14:val="tx1"/>
            </w14:solidFill>
          </w14:textFill>
        </w:rPr>
        <w:t>蔗鸭</w:t>
      </w:r>
      <w:r>
        <w:rPr>
          <w:rFonts w:eastAsia="仿宋_GB2312"/>
          <w:color w:val="000000" w:themeColor="text1"/>
          <w:sz w:val="28"/>
          <w:szCs w:val="28"/>
          <w14:textFill>
            <w14:solidFill>
              <w14:schemeClr w14:val="tx1"/>
            </w14:solidFill>
          </w14:textFill>
        </w:rPr>
        <w:t>共育综合种养的生产技术进行系统总结，主要包括</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和</w:t>
      </w:r>
      <w:r>
        <w:rPr>
          <w:rFonts w:hint="eastAsia" w:eastAsia="仿宋_GB2312"/>
          <w:color w:val="000000" w:themeColor="text1"/>
          <w:sz w:val="28"/>
          <w:szCs w:val="28"/>
          <w14:textFill>
            <w14:solidFill>
              <w14:schemeClr w14:val="tx1"/>
            </w14:solidFill>
          </w14:textFill>
        </w:rPr>
        <w:t>肉鸭</w:t>
      </w:r>
      <w:r>
        <w:rPr>
          <w:rFonts w:eastAsia="仿宋_GB2312"/>
          <w:color w:val="000000" w:themeColor="text1"/>
          <w:sz w:val="28"/>
          <w:szCs w:val="28"/>
          <w14:textFill>
            <w14:solidFill>
              <w14:schemeClr w14:val="tx1"/>
            </w14:solidFill>
          </w14:textFill>
        </w:rPr>
        <w:t>各生长期的生长特点、种</w:t>
      </w:r>
      <w:r>
        <w:rPr>
          <w:rFonts w:hint="eastAsia" w:eastAsia="仿宋_GB2312"/>
          <w:color w:val="000000" w:themeColor="text1"/>
          <w:sz w:val="28"/>
          <w:szCs w:val="28"/>
          <w14:textFill>
            <w14:solidFill>
              <w14:schemeClr w14:val="tx1"/>
            </w14:solidFill>
          </w14:textFill>
        </w:rPr>
        <w:t>养</w:t>
      </w:r>
      <w:r>
        <w:rPr>
          <w:rFonts w:eastAsia="仿宋_GB2312"/>
          <w:color w:val="000000" w:themeColor="text1"/>
          <w:sz w:val="28"/>
          <w:szCs w:val="28"/>
          <w14:textFill>
            <w14:solidFill>
              <w14:schemeClr w14:val="tx1"/>
            </w14:solidFill>
          </w14:textFill>
        </w:rPr>
        <w:t>技术、</w:t>
      </w:r>
      <w:r>
        <w:rPr>
          <w:rFonts w:hint="eastAsia" w:eastAsia="仿宋_GB2312"/>
          <w:color w:val="000000" w:themeColor="text1"/>
          <w:sz w:val="28"/>
          <w:szCs w:val="28"/>
          <w14:textFill>
            <w14:solidFill>
              <w14:schemeClr w14:val="tx1"/>
            </w14:solidFill>
          </w14:textFill>
        </w:rPr>
        <w:t>田间工程、肉鸭疾病防治</w:t>
      </w:r>
      <w:r>
        <w:rPr>
          <w:rFonts w:eastAsia="仿宋_GB2312"/>
          <w:color w:val="000000" w:themeColor="text1"/>
          <w:sz w:val="28"/>
          <w:szCs w:val="28"/>
          <w14:textFill>
            <w14:solidFill>
              <w14:schemeClr w14:val="tx1"/>
            </w14:solidFill>
          </w14:textFill>
        </w:rPr>
        <w:t>及病虫害防治的要求，并根据实际栽培方式和管理措施以及试验得出的数据，确定了团体标准《</w:t>
      </w:r>
      <w:r>
        <w:rPr>
          <w:rFonts w:hint="eastAsia" w:eastAsia="仿宋_GB2312"/>
          <w:color w:val="000000" w:themeColor="text1"/>
          <w:sz w:val="28"/>
          <w:szCs w:val="28"/>
          <w14:textFill>
            <w14:solidFill>
              <w14:schemeClr w14:val="tx1"/>
            </w14:solidFill>
          </w14:textFill>
        </w:rPr>
        <w:t>蔗鸭共育综合种养技术规程</w:t>
      </w:r>
      <w:r>
        <w:rPr>
          <w:rFonts w:eastAsia="仿宋_GB2312"/>
          <w:color w:val="000000" w:themeColor="text1"/>
          <w:sz w:val="28"/>
          <w:szCs w:val="28"/>
          <w14:textFill>
            <w14:solidFill>
              <w14:schemeClr w14:val="tx1"/>
            </w14:solidFill>
          </w14:textFill>
        </w:rPr>
        <w:t>》的基本内容和思路，形成了标准的基本构架。而后，标准起草小组根据国家标准化相关法律、法规要求，参考国内相关文献资料以及技术标准资料进行编写。经广西南亚热带农业科学研究所</w:t>
      </w:r>
      <w:r>
        <w:rPr>
          <w:rFonts w:hint="eastAsia" w:eastAsia="仿宋_GB2312"/>
          <w:color w:val="000000" w:themeColor="text1"/>
          <w:sz w:val="28"/>
          <w:szCs w:val="28"/>
          <w14:textFill>
            <w14:solidFill>
              <w14:schemeClr w14:val="tx1"/>
            </w14:solidFill>
          </w14:textFill>
        </w:rPr>
        <w:t>/广西大学/龙州农润农业有限责任公司</w:t>
      </w:r>
      <w:r>
        <w:rPr>
          <w:rFonts w:eastAsia="仿宋_GB2312"/>
          <w:color w:val="000000" w:themeColor="text1"/>
          <w:sz w:val="28"/>
          <w:szCs w:val="28"/>
          <w14:textFill>
            <w14:solidFill>
              <w14:schemeClr w14:val="tx1"/>
            </w14:solidFill>
          </w14:textFill>
        </w:rPr>
        <w:t>标准起草小组成员的多次讨论和修改，最终形成了《</w:t>
      </w:r>
      <w:r>
        <w:rPr>
          <w:rFonts w:hint="eastAsia" w:eastAsia="仿宋_GB2312"/>
          <w:color w:val="000000" w:themeColor="text1"/>
          <w:sz w:val="28"/>
          <w:szCs w:val="28"/>
          <w14:textFill>
            <w14:solidFill>
              <w14:schemeClr w14:val="tx1"/>
            </w14:solidFill>
          </w14:textFill>
        </w:rPr>
        <w:t>蔗鸭共育综合种养技术规程</w:t>
      </w:r>
      <w:r>
        <w:rPr>
          <w:rFonts w:eastAsia="仿宋_GB2312"/>
          <w:color w:val="000000" w:themeColor="text1"/>
          <w:sz w:val="28"/>
          <w:szCs w:val="28"/>
          <w14:textFill>
            <w14:solidFill>
              <w14:schemeClr w14:val="tx1"/>
            </w14:solidFill>
          </w14:textFill>
        </w:rPr>
        <w:t>》团体标准的征求意见稿。</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四、标准编制原则</w:t>
      </w:r>
    </w:p>
    <w:p>
      <w:pPr>
        <w:adjustRightInd w:val="0"/>
        <w:snapToGrid w:val="0"/>
        <w:spacing w:line="300" w:lineRule="auto"/>
        <w:ind w:firstLine="560" w:firstLineChars="200"/>
        <w:rPr>
          <w:rFonts w:eastAsia="仿宋_GB2312"/>
          <w:sz w:val="28"/>
          <w:szCs w:val="28"/>
          <w:lang w:eastAsia="zh-CN"/>
        </w:rPr>
      </w:pPr>
      <w:r>
        <w:rPr>
          <w:rFonts w:eastAsia="仿宋_GB2312"/>
          <w:sz w:val="28"/>
          <w:szCs w:val="28"/>
          <w:lang w:eastAsia="zh-CN"/>
        </w:rPr>
        <w:t>1、实用性原则</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本文件中有关</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肉鸭综合种养技术内容及要求的规定，是在充分收集相关资料和文献，分析</w:t>
      </w:r>
      <w:r>
        <w:rPr>
          <w:rFonts w:hint="eastAsia" w:eastAsia="仿宋_GB2312"/>
          <w:color w:val="000000" w:themeColor="text1"/>
          <w:sz w:val="28"/>
          <w:szCs w:val="28"/>
          <w14:textFill>
            <w14:solidFill>
              <w14:schemeClr w14:val="tx1"/>
            </w14:solidFill>
          </w14:textFill>
        </w:rPr>
        <w:t>蔗地</w:t>
      </w:r>
      <w:r>
        <w:rPr>
          <w:rFonts w:eastAsia="仿宋_GB2312"/>
          <w:color w:val="000000" w:themeColor="text1"/>
          <w:sz w:val="28"/>
          <w:szCs w:val="28"/>
          <w14:textFill>
            <w14:solidFill>
              <w14:schemeClr w14:val="tx1"/>
            </w14:solidFill>
          </w14:textFill>
        </w:rPr>
        <w:t>综合种养</w:t>
      </w:r>
      <w:r>
        <w:rPr>
          <w:rFonts w:hint="eastAsia" w:eastAsia="仿宋_GB2312"/>
          <w:color w:val="000000" w:themeColor="text1"/>
          <w:sz w:val="28"/>
          <w:szCs w:val="28"/>
          <w14:textFill>
            <w14:solidFill>
              <w14:schemeClr w14:val="tx1"/>
            </w14:solidFill>
          </w14:textFill>
        </w:rPr>
        <w:t>生产</w:t>
      </w:r>
      <w:r>
        <w:rPr>
          <w:rFonts w:eastAsia="仿宋_GB2312"/>
          <w:color w:val="000000" w:themeColor="text1"/>
          <w:sz w:val="28"/>
          <w:szCs w:val="28"/>
          <w14:textFill>
            <w14:solidFill>
              <w14:schemeClr w14:val="tx1"/>
            </w14:solidFill>
          </w14:textFill>
        </w:rPr>
        <w:t>当前现状，调查研究</w:t>
      </w:r>
      <w:r>
        <w:rPr>
          <w:rFonts w:hint="eastAsia" w:eastAsia="仿宋_GB2312"/>
          <w:color w:val="000000" w:themeColor="text1"/>
          <w:sz w:val="28"/>
          <w:szCs w:val="28"/>
          <w14:textFill>
            <w14:solidFill>
              <w14:schemeClr w14:val="tx1"/>
            </w14:solidFill>
          </w14:textFill>
        </w:rPr>
        <w:t>蔗地-</w:t>
      </w:r>
      <w:r>
        <w:rPr>
          <w:rFonts w:eastAsia="仿宋_GB2312"/>
          <w:color w:val="000000" w:themeColor="text1"/>
          <w:sz w:val="28"/>
          <w:szCs w:val="28"/>
          <w14:textFill>
            <w14:solidFill>
              <w14:schemeClr w14:val="tx1"/>
            </w14:solidFill>
          </w14:textFill>
        </w:rPr>
        <w:t>肉鸭立体种养市场情况的基础上进行制定。符合当前</w:t>
      </w:r>
      <w:r>
        <w:rPr>
          <w:rFonts w:hint="eastAsia" w:eastAsia="仿宋_GB2312"/>
          <w:color w:val="000000" w:themeColor="text1"/>
          <w:sz w:val="28"/>
          <w:szCs w:val="28"/>
          <w14:textFill>
            <w14:solidFill>
              <w14:schemeClr w14:val="tx1"/>
            </w14:solidFill>
          </w14:textFill>
        </w:rPr>
        <w:t>蔗鸭共育综合种养</w:t>
      </w:r>
      <w:r>
        <w:rPr>
          <w:rFonts w:eastAsia="仿宋_GB2312"/>
          <w:color w:val="000000" w:themeColor="text1"/>
          <w:sz w:val="28"/>
          <w:szCs w:val="28"/>
          <w14:textFill>
            <w14:solidFill>
              <w14:schemeClr w14:val="tx1"/>
            </w14:solidFill>
          </w14:textFill>
        </w:rPr>
        <w:t>技术发展水平，具有较强的实用性和可操作性。</w:t>
      </w:r>
    </w:p>
    <w:p>
      <w:pPr>
        <w:adjustRightInd w:val="0"/>
        <w:snapToGrid w:val="0"/>
        <w:spacing w:line="300" w:lineRule="auto"/>
        <w:ind w:firstLine="560" w:firstLineChars="200"/>
        <w:rPr>
          <w:rFonts w:eastAsia="仿宋_GB2312"/>
          <w:sz w:val="28"/>
          <w:szCs w:val="28"/>
        </w:rPr>
      </w:pPr>
      <w:r>
        <w:rPr>
          <w:rFonts w:eastAsia="仿宋_GB2312"/>
          <w:sz w:val="28"/>
          <w:szCs w:val="28"/>
          <w:lang w:eastAsia="zh-CN"/>
        </w:rPr>
        <w:t>2、协调性原则</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本在标准编写过程中注意了与</w:t>
      </w:r>
      <w:r>
        <w:rPr>
          <w:rFonts w:hint="eastAsia" w:eastAsia="仿宋_GB2312"/>
          <w:color w:val="000000" w:themeColor="text1"/>
          <w:sz w:val="28"/>
          <w:szCs w:val="28"/>
          <w14:textFill>
            <w14:solidFill>
              <w14:schemeClr w14:val="tx1"/>
            </w14:solidFill>
          </w14:textFill>
        </w:rPr>
        <w:t>甘蔗、肉鸭生产</w:t>
      </w:r>
      <w:r>
        <w:rPr>
          <w:rFonts w:eastAsia="仿宋_GB2312"/>
          <w:color w:val="000000" w:themeColor="text1"/>
          <w:sz w:val="28"/>
          <w:szCs w:val="28"/>
          <w14:textFill>
            <w14:solidFill>
              <w14:schemeClr w14:val="tx1"/>
            </w14:solidFill>
          </w14:textFill>
        </w:rPr>
        <w:t>相关法律法规、标准的协调问题，在内容上与现行法律法规、标准协调一致。</w:t>
      </w:r>
    </w:p>
    <w:p>
      <w:pPr>
        <w:adjustRightInd w:val="0"/>
        <w:snapToGrid w:val="0"/>
        <w:spacing w:line="300" w:lineRule="auto"/>
        <w:ind w:firstLine="560" w:firstLineChars="200"/>
        <w:rPr>
          <w:rFonts w:eastAsia="仿宋_GB2312"/>
          <w:sz w:val="28"/>
          <w:szCs w:val="28"/>
          <w:lang w:eastAsia="zh-CN"/>
        </w:rPr>
      </w:pPr>
      <w:r>
        <w:rPr>
          <w:rFonts w:eastAsia="仿宋_GB2312"/>
          <w:sz w:val="28"/>
          <w:szCs w:val="28"/>
          <w:lang w:eastAsia="zh-CN"/>
        </w:rPr>
        <w:t>3、规范性原则</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本文件严格按照GB/T 1.1—2020《标准化工作导则  第1部分：标准化文件的结构和起草规则》的要求和规定编写本文件的内容，保证标准的编写质量。</w:t>
      </w:r>
    </w:p>
    <w:p>
      <w:pPr>
        <w:adjustRightInd w:val="0"/>
        <w:snapToGrid w:val="0"/>
        <w:spacing w:line="300" w:lineRule="auto"/>
        <w:ind w:firstLine="560" w:firstLineChars="200"/>
        <w:rPr>
          <w:rFonts w:eastAsia="仿宋_GB2312"/>
          <w:sz w:val="28"/>
          <w:szCs w:val="28"/>
          <w:lang w:eastAsia="zh-CN"/>
        </w:rPr>
      </w:pPr>
      <w:r>
        <w:rPr>
          <w:rFonts w:hint="eastAsia" w:eastAsia="仿宋_GB2312"/>
          <w:sz w:val="28"/>
          <w:szCs w:val="28"/>
          <w:lang w:eastAsia="zh-CN"/>
        </w:rPr>
        <w:t>4、前瞻性原则</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本文件在兼顾当前蔗鸭共育综合种养技术的现实情况的同时，还考虑到了甘蔗行业持续发展的趋势和需要，在标准中体现了蔗鸭共育综合种养生产、操作管理技术措施的个别特色性、前瞻性和先进性条款，作为对行业发展的引导。</w:t>
      </w:r>
    </w:p>
    <w:bookmarkEnd w:id="2"/>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五、标准主要指标的确定</w:t>
      </w:r>
    </w:p>
    <w:p>
      <w:pPr>
        <w:adjustRightInd w:val="0"/>
        <w:snapToGrid w:val="0"/>
        <w:spacing w:line="300" w:lineRule="auto"/>
        <w:ind w:firstLine="560" w:firstLineChars="200"/>
        <w:rPr>
          <w:rFonts w:eastAsia="仿宋_GB2312"/>
          <w:sz w:val="28"/>
          <w:szCs w:val="28"/>
          <w:lang w:eastAsia="zh-CN"/>
        </w:rPr>
      </w:pPr>
      <w:r>
        <w:rPr>
          <w:rFonts w:hint="eastAsia" w:eastAsia="仿宋_GB2312"/>
          <w:sz w:val="28"/>
          <w:szCs w:val="28"/>
          <w:lang w:eastAsia="zh-CN"/>
        </w:rPr>
        <w:t>团体标准《蔗鸭共育综合种养技术规程》主要章节内容包括：文件确立了蔗鸭共育综合种养技术的程序。</w:t>
      </w:r>
      <w:r>
        <w:rPr>
          <w:rFonts w:eastAsia="仿宋_GB2312"/>
          <w:sz w:val="28"/>
          <w:szCs w:val="28"/>
          <w:lang w:eastAsia="zh-CN"/>
        </w:rPr>
        <w:t>规定了</w:t>
      </w:r>
      <w:r>
        <w:rPr>
          <w:rFonts w:hint="eastAsia" w:eastAsia="仿宋_GB2312"/>
          <w:sz w:val="28"/>
          <w:szCs w:val="28"/>
          <w:lang w:eastAsia="zh-CN"/>
        </w:rPr>
        <w:t>前期准备</w:t>
      </w:r>
      <w:r>
        <w:rPr>
          <w:rFonts w:eastAsia="仿宋_GB2312"/>
          <w:sz w:val="28"/>
          <w:szCs w:val="28"/>
          <w:lang w:eastAsia="zh-CN"/>
        </w:rPr>
        <w:t>、田间</w:t>
      </w:r>
      <w:r>
        <w:rPr>
          <w:rFonts w:hint="eastAsia" w:eastAsia="仿宋_GB2312"/>
          <w:sz w:val="28"/>
          <w:szCs w:val="28"/>
          <w:lang w:eastAsia="zh-CN"/>
        </w:rPr>
        <w:t>工程</w:t>
      </w:r>
      <w:r>
        <w:rPr>
          <w:rFonts w:eastAsia="仿宋_GB2312"/>
          <w:sz w:val="28"/>
          <w:szCs w:val="28"/>
          <w:lang w:eastAsia="zh-CN"/>
        </w:rPr>
        <w:t>建设、</w:t>
      </w:r>
      <w:r>
        <w:rPr>
          <w:rFonts w:hint="eastAsia" w:eastAsia="仿宋_GB2312"/>
          <w:sz w:val="28"/>
          <w:szCs w:val="28"/>
          <w:lang w:eastAsia="zh-CN"/>
        </w:rPr>
        <w:t>甘蔗</w:t>
      </w:r>
      <w:r>
        <w:rPr>
          <w:rFonts w:eastAsia="仿宋_GB2312"/>
          <w:sz w:val="28"/>
          <w:szCs w:val="28"/>
          <w:lang w:eastAsia="zh-CN"/>
        </w:rPr>
        <w:t>栽培</w:t>
      </w:r>
      <w:r>
        <w:rPr>
          <w:rFonts w:hint="eastAsia" w:eastAsia="仿宋_GB2312"/>
          <w:sz w:val="28"/>
          <w:szCs w:val="28"/>
          <w:lang w:eastAsia="zh-CN"/>
        </w:rPr>
        <w:t>、</w:t>
      </w:r>
      <w:r>
        <w:rPr>
          <w:rFonts w:eastAsia="仿宋_GB2312"/>
          <w:sz w:val="28"/>
          <w:szCs w:val="28"/>
          <w:lang w:eastAsia="zh-CN"/>
        </w:rPr>
        <w:t>肉鸭养殖的操作指示，以及上述阶段之间的转换条件。</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eastAsia="仿宋_GB2312"/>
          <w:b/>
          <w:color w:val="000000" w:themeColor="text1"/>
          <w:sz w:val="28"/>
          <w:szCs w:val="28"/>
          <w14:textFill>
            <w14:solidFill>
              <w14:schemeClr w14:val="tx1"/>
            </w14:solidFill>
          </w14:textFill>
        </w:rPr>
        <w:t>标准主要指标依据来源</w:t>
      </w:r>
      <w:r>
        <w:rPr>
          <w:rFonts w:hint="eastAsia" w:eastAsia="仿宋_GB2312"/>
          <w:b/>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本标准制定依托的主要技术来源于多年的实践技术基础。在广西</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农作物间作套</w:t>
      </w:r>
      <w:r>
        <w:rPr>
          <w:rFonts w:hint="eastAsia" w:eastAsia="仿宋_GB2312"/>
          <w:color w:val="000000" w:themeColor="text1"/>
          <w:sz w:val="28"/>
          <w:szCs w:val="28"/>
          <w14:textFill>
            <w14:solidFill>
              <w14:schemeClr w14:val="tx1"/>
            </w14:solidFill>
          </w14:textFill>
        </w:rPr>
        <w:t>养</w:t>
      </w:r>
      <w:r>
        <w:rPr>
          <w:rFonts w:eastAsia="仿宋_GB2312"/>
          <w:color w:val="000000" w:themeColor="text1"/>
          <w:sz w:val="28"/>
          <w:szCs w:val="28"/>
          <w14:textFill>
            <w14:solidFill>
              <w14:schemeClr w14:val="tx1"/>
            </w14:solidFill>
          </w14:textFill>
        </w:rPr>
        <w:t>模式逐渐形成，主要以</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间作马铃薯</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玉米</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南瓜</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绿豆</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大豆</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花生、西瓜、香瓜</w:t>
      </w:r>
      <w:r>
        <w:rPr>
          <w:rFonts w:hint="eastAsia" w:eastAsia="仿宋_GB2312"/>
          <w:color w:val="000000" w:themeColor="text1"/>
          <w:sz w:val="28"/>
          <w:szCs w:val="28"/>
          <w14:textFill>
            <w14:solidFill>
              <w14:schemeClr w14:val="tx1"/>
            </w14:solidFill>
          </w14:textFill>
        </w:rPr>
        <w:t>、蔗海养</w:t>
      </w:r>
      <w:r>
        <w:rPr>
          <w:rFonts w:eastAsia="仿宋_GB2312"/>
          <w:color w:val="000000" w:themeColor="text1"/>
          <w:sz w:val="28"/>
          <w:szCs w:val="28"/>
          <w14:textFill>
            <w14:solidFill>
              <w14:schemeClr w14:val="tx1"/>
            </w14:solidFill>
          </w14:textFill>
        </w:rPr>
        <w:t>鸡以及稻鸭共</w:t>
      </w:r>
      <w:r>
        <w:rPr>
          <w:rFonts w:hint="eastAsia" w:eastAsia="仿宋_GB2312"/>
          <w:color w:val="000000" w:themeColor="text1"/>
          <w:sz w:val="28"/>
          <w:szCs w:val="28"/>
          <w14:textFill>
            <w14:solidFill>
              <w14:schemeClr w14:val="tx1"/>
            </w14:solidFill>
          </w14:textFill>
        </w:rPr>
        <w:t>作等模式已</w:t>
      </w:r>
      <w:r>
        <w:rPr>
          <w:rFonts w:eastAsia="仿宋_GB2312"/>
          <w:color w:val="000000" w:themeColor="text1"/>
          <w:sz w:val="28"/>
          <w:szCs w:val="28"/>
          <w14:textFill>
            <w14:solidFill>
              <w14:schemeClr w14:val="tx1"/>
            </w14:solidFill>
          </w14:textFill>
        </w:rPr>
        <w:t>较为成熟，对这些已成型的间作套</w:t>
      </w:r>
      <w:r>
        <w:rPr>
          <w:rFonts w:hint="eastAsia" w:eastAsia="仿宋_GB2312"/>
          <w:color w:val="000000" w:themeColor="text1"/>
          <w:sz w:val="28"/>
          <w:szCs w:val="28"/>
          <w14:textFill>
            <w14:solidFill>
              <w14:schemeClr w14:val="tx1"/>
            </w14:solidFill>
          </w14:textFill>
        </w:rPr>
        <w:t>养</w:t>
      </w:r>
      <w:r>
        <w:rPr>
          <w:rFonts w:eastAsia="仿宋_GB2312"/>
          <w:color w:val="000000" w:themeColor="text1"/>
          <w:sz w:val="28"/>
          <w:szCs w:val="28"/>
          <w14:textFill>
            <w14:solidFill>
              <w14:schemeClr w14:val="tx1"/>
            </w14:solidFill>
          </w14:textFill>
        </w:rPr>
        <w:t>模式进行调研，掌握了大量的技术关键点，并结合实际应用于</w:t>
      </w:r>
      <w:r>
        <w:rPr>
          <w:rFonts w:hint="eastAsia" w:eastAsia="仿宋_GB2312"/>
          <w:color w:val="000000" w:themeColor="text1"/>
          <w:sz w:val="28"/>
          <w:szCs w:val="28"/>
          <w14:textFill>
            <w14:solidFill>
              <w14:schemeClr w14:val="tx1"/>
            </w14:solidFill>
          </w14:textFill>
        </w:rPr>
        <w:t>蔗鸭</w:t>
      </w:r>
      <w:r>
        <w:rPr>
          <w:rFonts w:eastAsia="仿宋_GB2312"/>
          <w:color w:val="000000" w:themeColor="text1"/>
          <w:sz w:val="28"/>
          <w:szCs w:val="28"/>
          <w14:textFill>
            <w14:solidFill>
              <w14:schemeClr w14:val="tx1"/>
            </w14:solidFill>
          </w14:textFill>
        </w:rPr>
        <w:t>共育模式试验。经过多年的试验生产验证，总结归纳了多项技术要点，为项目提供了技术支撑。标准中涉及的</w:t>
      </w:r>
      <w:r>
        <w:rPr>
          <w:rFonts w:hint="eastAsia" w:eastAsia="仿宋_GB2312"/>
          <w:color w:val="000000" w:themeColor="text1"/>
          <w:sz w:val="28"/>
          <w:szCs w:val="28"/>
          <w14:textFill>
            <w14:solidFill>
              <w14:schemeClr w14:val="tx1"/>
            </w14:solidFill>
          </w14:textFill>
        </w:rPr>
        <w:t>相关甘蔗栽培规格、肉鸭养殖技术等均由相关试验数据和生产实践总结获得。</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其中，</w:t>
      </w:r>
      <w:r>
        <w:rPr>
          <w:rFonts w:eastAsia="仿宋_GB2312"/>
          <w:b/>
          <w:color w:val="000000" w:themeColor="text1"/>
          <w:sz w:val="28"/>
          <w:szCs w:val="28"/>
          <w14:textFill>
            <w14:solidFill>
              <w14:schemeClr w14:val="tx1"/>
            </w14:solidFill>
          </w14:textFill>
        </w:rPr>
        <w:t>术语和定义</w:t>
      </w:r>
      <w:r>
        <w:rPr>
          <w:rFonts w:eastAsia="仿宋_GB2312"/>
          <w:color w:val="000000" w:themeColor="text1"/>
          <w:sz w:val="28"/>
          <w:szCs w:val="28"/>
          <w14:textFill>
            <w14:solidFill>
              <w14:schemeClr w14:val="tx1"/>
            </w14:solidFill>
          </w14:textFill>
        </w:rPr>
        <w:t>主要依据</w:t>
      </w:r>
      <w:r>
        <w:rPr>
          <w:rFonts w:hint="eastAsia" w:eastAsia="仿宋_GB2312"/>
          <w:color w:val="000000" w:themeColor="text1"/>
          <w:sz w:val="28"/>
          <w:szCs w:val="28"/>
          <w14:textFill>
            <w14:solidFill>
              <w14:schemeClr w14:val="tx1"/>
            </w14:solidFill>
          </w14:textFill>
        </w:rPr>
        <w:t>蔗鸭</w:t>
      </w:r>
      <w:r>
        <w:rPr>
          <w:rFonts w:eastAsia="仿宋_GB2312"/>
          <w:color w:val="000000" w:themeColor="text1"/>
          <w:sz w:val="28"/>
          <w:szCs w:val="28"/>
          <w14:textFill>
            <w14:solidFill>
              <w14:schemeClr w14:val="tx1"/>
            </w14:solidFill>
          </w14:textFill>
        </w:rPr>
        <w:t>共育综合种养的</w:t>
      </w:r>
      <w:r>
        <w:rPr>
          <w:rFonts w:hint="eastAsia" w:eastAsia="仿宋_GB2312"/>
          <w:color w:val="000000" w:themeColor="text1"/>
          <w:sz w:val="28"/>
          <w:szCs w:val="28"/>
          <w14:textFill>
            <w14:solidFill>
              <w14:schemeClr w14:val="tx1"/>
            </w14:solidFill>
          </w14:textFill>
        </w:rPr>
        <w:t>生产实际</w:t>
      </w:r>
      <w:r>
        <w:rPr>
          <w:rFonts w:eastAsia="仿宋_GB2312"/>
          <w:color w:val="000000" w:themeColor="text1"/>
          <w:sz w:val="28"/>
          <w:szCs w:val="28"/>
          <w14:textFill>
            <w14:solidFill>
              <w14:schemeClr w14:val="tx1"/>
            </w14:solidFill>
          </w14:textFill>
        </w:rPr>
        <w:t>，编制组通过讨论，结合专家修改意见确定。</w:t>
      </w:r>
      <w:r>
        <w:rPr>
          <w:rFonts w:hint="eastAsia" w:eastAsia="仿宋_GB2312"/>
          <w:color w:val="000000" w:themeColor="text1"/>
          <w:sz w:val="28"/>
          <w:szCs w:val="28"/>
          <w14:textFill>
            <w14:solidFill>
              <w14:schemeClr w14:val="tx1"/>
            </w14:solidFill>
          </w14:textFill>
        </w:rPr>
        <w:t>产地</w:t>
      </w:r>
      <w:r>
        <w:rPr>
          <w:rFonts w:eastAsia="仿宋_GB2312"/>
          <w:color w:val="000000" w:themeColor="text1"/>
          <w:sz w:val="28"/>
          <w:szCs w:val="28"/>
          <w14:textFill>
            <w14:solidFill>
              <w14:schemeClr w14:val="tx1"/>
            </w14:solidFill>
          </w14:textFill>
        </w:rPr>
        <w:t>环境主要根据</w:t>
      </w:r>
      <w:r>
        <w:rPr>
          <w:rFonts w:hint="eastAsia" w:eastAsia="仿宋_GB2312"/>
          <w:color w:val="000000" w:themeColor="text1"/>
          <w:sz w:val="28"/>
          <w:szCs w:val="28"/>
          <w14:textFill>
            <w14:solidFill>
              <w14:schemeClr w14:val="tx1"/>
            </w14:solidFill>
          </w14:textFill>
        </w:rPr>
        <w:t>蔗鸭</w:t>
      </w:r>
      <w:r>
        <w:rPr>
          <w:rFonts w:eastAsia="仿宋_GB2312"/>
          <w:color w:val="000000" w:themeColor="text1"/>
          <w:sz w:val="28"/>
          <w:szCs w:val="28"/>
          <w14:textFill>
            <w14:solidFill>
              <w14:schemeClr w14:val="tx1"/>
            </w14:solidFill>
          </w14:textFill>
        </w:rPr>
        <w:t>共育综合种养所需环境和需要结合广西区内</w:t>
      </w:r>
      <w:r>
        <w:rPr>
          <w:rFonts w:hint="eastAsia" w:eastAsia="仿宋_GB2312"/>
          <w:color w:val="000000" w:themeColor="text1"/>
          <w:sz w:val="28"/>
          <w:szCs w:val="28"/>
          <w14:textFill>
            <w14:solidFill>
              <w14:schemeClr w14:val="tx1"/>
            </w14:solidFill>
          </w14:textFill>
        </w:rPr>
        <w:t>甘蔗、肉鸭生产</w:t>
      </w:r>
      <w:r>
        <w:rPr>
          <w:rFonts w:eastAsia="仿宋_GB2312"/>
          <w:color w:val="000000" w:themeColor="text1"/>
          <w:sz w:val="28"/>
          <w:szCs w:val="28"/>
          <w14:textFill>
            <w14:solidFill>
              <w14:schemeClr w14:val="tx1"/>
            </w14:solidFill>
          </w14:textFill>
        </w:rPr>
        <w:t>实际情况，通过讨论</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肉鸭共育综合种养的选择标准。为减少农事操作环节和降低人工成本，经过近四年以来的摸索研究，形成了</w:t>
      </w:r>
      <w:r>
        <w:rPr>
          <w:rFonts w:hint="eastAsia" w:eastAsia="仿宋_GB2312"/>
          <w:color w:val="000000" w:themeColor="text1"/>
          <w:sz w:val="28"/>
          <w:szCs w:val="28"/>
          <w14:textFill>
            <w14:solidFill>
              <w14:schemeClr w14:val="tx1"/>
            </w14:solidFill>
          </w14:textFill>
        </w:rPr>
        <w:t>蔗鸭共育综合生态种养</w:t>
      </w:r>
      <w:r>
        <w:rPr>
          <w:rFonts w:eastAsia="仿宋_GB2312"/>
          <w:color w:val="000000" w:themeColor="text1"/>
          <w:sz w:val="28"/>
          <w:szCs w:val="28"/>
          <w14:textFill>
            <w14:solidFill>
              <w14:schemeClr w14:val="tx1"/>
            </w14:solidFill>
          </w14:textFill>
        </w:rPr>
        <w:t>技术。</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1、</w:t>
      </w:r>
      <w:r>
        <w:rPr>
          <w:rFonts w:hint="eastAsia" w:eastAsia="仿宋_GB2312"/>
          <w:b/>
          <w:color w:val="000000" w:themeColor="text1"/>
          <w:sz w:val="28"/>
          <w:szCs w:val="28"/>
          <w14:textFill>
            <w14:solidFill>
              <w14:schemeClr w14:val="tx1"/>
            </w14:solidFill>
          </w14:textFill>
        </w:rPr>
        <w:t>蔗鸭共育Sugarcane-duck co-breeding</w:t>
      </w:r>
      <w:r>
        <w:rPr>
          <w:rFonts w:hint="eastAsia" w:eastAsia="仿宋_GB2312"/>
          <w:color w:val="000000" w:themeColor="text1"/>
          <w:sz w:val="28"/>
          <w:szCs w:val="28"/>
          <w14:textFill>
            <w14:solidFill>
              <w14:schemeClr w14:val="tx1"/>
            </w14:solidFill>
          </w14:textFill>
        </w:rPr>
        <w:t>：蔗鸭共育作是指在蔗地上，充分利用甘蔗生长中后期的剩余空间、劳力空闲，放养旱养型麻羽肉鸭的一种立体复合生态种养技术。</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该术语和定义，主要依据蔗鸭共育综合种养的生产实际，结合相关论文与标准确定。</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2、蔗地选择：</w:t>
      </w:r>
      <w:r>
        <w:rPr>
          <w:rFonts w:hint="eastAsia" w:eastAsia="仿宋_GB2312"/>
          <w:color w:val="000000" w:themeColor="text1"/>
          <w:sz w:val="28"/>
          <w:szCs w:val="28"/>
          <w14:textFill>
            <w14:solidFill>
              <w14:schemeClr w14:val="tx1"/>
            </w14:solidFill>
          </w14:textFill>
        </w:rPr>
        <w:t>选择远离喧闹区、环境比较安静田块，同时道路、电力、通讯条件较好，不易受附近农田用水、施肥、打药的影响，坡度在1</w:t>
      </w:r>
      <w:r>
        <w:rPr>
          <w:rStyle w:val="11"/>
        </w:rPr>
        <w:t>°</w:t>
      </w:r>
      <w:r>
        <w:rPr>
          <w:rFonts w:hint="eastAsia" w:eastAsia="仿宋_GB2312"/>
          <w:color w:val="000000" w:themeColor="text1"/>
          <w:sz w:val="28"/>
          <w:szCs w:val="28"/>
          <w14:textFill>
            <w14:solidFill>
              <w14:schemeClr w14:val="tx1"/>
            </w14:solidFill>
          </w14:textFill>
        </w:rPr>
        <w:t xml:space="preserve">～15 </w:t>
      </w:r>
      <w:r>
        <w:rPr>
          <w:rStyle w:val="11"/>
        </w:rPr>
        <w:t>°</w:t>
      </w:r>
      <w:r>
        <w:rPr>
          <w:rFonts w:hint="eastAsia" w:eastAsia="仿宋_GB2312"/>
          <w:color w:val="000000" w:themeColor="text1"/>
          <w:sz w:val="28"/>
          <w:szCs w:val="28"/>
          <w14:textFill>
            <w14:solidFill>
              <w14:schemeClr w14:val="tx1"/>
            </w14:solidFill>
          </w14:textFill>
        </w:rPr>
        <w:t>，以（5～7）×667 m</w:t>
      </w:r>
      <w:r>
        <w:rPr>
          <w:rFonts w:hint="eastAsia"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为</w:t>
      </w:r>
      <w:r>
        <w:rPr>
          <w:rFonts w:eastAsia="仿宋_GB2312"/>
          <w:color w:val="000000" w:themeColor="text1"/>
          <w:sz w:val="28"/>
          <w:szCs w:val="28"/>
          <w14:textFill>
            <w14:solidFill>
              <w14:schemeClr w14:val="tx1"/>
            </w14:solidFill>
          </w14:textFill>
        </w:rPr>
        <w:t>1</w:t>
      </w:r>
      <w:r>
        <w:rPr>
          <w:rFonts w:hint="eastAsia" w:eastAsia="仿宋_GB2312"/>
          <w:color w:val="000000" w:themeColor="text1"/>
          <w:sz w:val="28"/>
          <w:szCs w:val="28"/>
          <w14:textFill>
            <w14:solidFill>
              <w14:schemeClr w14:val="tx1"/>
            </w14:solidFill>
          </w14:textFill>
        </w:rPr>
        <w:t>个养殖单元。产地条件应符合</w:t>
      </w:r>
      <w:r>
        <w:rPr>
          <w:rFonts w:eastAsia="仿宋_GB2312"/>
          <w:color w:val="000000" w:themeColor="text1"/>
          <w:sz w:val="28"/>
          <w:szCs w:val="28"/>
          <w14:textFill>
            <w14:solidFill>
              <w14:schemeClr w14:val="tx1"/>
            </w14:solidFill>
          </w14:textFill>
        </w:rPr>
        <w:t>NY/T 391-2013</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GB/T 18407.3</w:t>
      </w:r>
      <w:r>
        <w:rPr>
          <w:rFonts w:hint="eastAsia" w:eastAsia="仿宋_GB2312"/>
          <w:color w:val="000000" w:themeColor="text1"/>
          <w:sz w:val="28"/>
          <w:szCs w:val="28"/>
          <w14:textFill>
            <w14:solidFill>
              <w14:schemeClr w14:val="tx1"/>
            </w14:solidFill>
          </w14:textFill>
        </w:rPr>
        <w:t>和</w:t>
      </w:r>
      <w:r>
        <w:rPr>
          <w:rFonts w:eastAsia="仿宋_GB2312"/>
          <w:color w:val="000000" w:themeColor="text1"/>
          <w:sz w:val="28"/>
          <w:szCs w:val="28"/>
          <w14:textFill>
            <w14:solidFill>
              <w14:schemeClr w14:val="tx1"/>
            </w14:solidFill>
          </w14:textFill>
        </w:rPr>
        <w:t>GB/T 20014.10</w:t>
      </w:r>
      <w:r>
        <w:rPr>
          <w:rFonts w:hint="eastAsia" w:eastAsia="仿宋_GB2312"/>
          <w:color w:val="000000" w:themeColor="text1"/>
          <w:sz w:val="28"/>
          <w:szCs w:val="28"/>
          <w14:textFill>
            <w14:solidFill>
              <w14:schemeClr w14:val="tx1"/>
            </w14:solidFill>
          </w14:textFill>
        </w:rPr>
        <w:t>的相关规定。</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该条款主要依据鸭的生物学特性（听觉、视觉敏感，易受惊吓;耐热性较差，需通风好，易发生热应激）、蔗鸭综合种养的生产实际（道路运输、晚间光照、规模效益），结合相关论文与标准确定。</w:t>
      </w:r>
    </w:p>
    <w:p>
      <w:pPr>
        <w:pStyle w:val="16"/>
        <w:widowControl w:val="0"/>
        <w:adjustRightInd w:val="0"/>
        <w:snapToGrid w:val="0"/>
        <w:spacing w:line="300" w:lineRule="auto"/>
        <w:ind w:firstLine="562"/>
      </w:pPr>
      <w:r>
        <w:rPr>
          <w:rFonts w:hint="eastAsia" w:eastAsia="仿宋_GB2312"/>
          <w:b/>
          <w:color w:val="000000" w:themeColor="text1"/>
          <w:sz w:val="28"/>
          <w:szCs w:val="28"/>
          <w14:textFill>
            <w14:solidFill>
              <w14:schemeClr w14:val="tx1"/>
            </w14:solidFill>
          </w14:textFill>
        </w:rPr>
        <w:t>2.1 甘蔗品种选择:</w:t>
      </w:r>
      <w:r>
        <w:rPr>
          <w:rFonts w:hint="eastAsia" w:eastAsia="仿宋_GB2312"/>
          <w:color w:val="000000" w:themeColor="text1"/>
          <w:sz w:val="28"/>
          <w:szCs w:val="28"/>
          <w14:textFill>
            <w14:solidFill>
              <w14:schemeClr w14:val="tx1"/>
            </w14:solidFill>
          </w14:textFill>
        </w:rPr>
        <w:t>选择特早熟、高糖、高产、宿根性好、抗倒伏、抗病强、自动脱叶的甘蔗品种。</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该条款中，</w:t>
      </w:r>
      <w:r>
        <w:rPr>
          <w:rFonts w:hint="eastAsia" w:eastAsia="仿宋_GB2312"/>
          <w:b/>
          <w:color w:val="000000" w:themeColor="text1"/>
          <w:sz w:val="28"/>
          <w:szCs w:val="28"/>
          <w14:textFill>
            <w14:solidFill>
              <w14:schemeClr w14:val="tx1"/>
            </w14:solidFill>
          </w14:textFill>
        </w:rPr>
        <w:t>特早熟、高糖、高产、宿根性好</w:t>
      </w:r>
      <w:r>
        <w:rPr>
          <w:rFonts w:hint="eastAsia" w:eastAsia="仿宋_GB2312"/>
          <w:color w:val="000000" w:themeColor="text1"/>
          <w:sz w:val="28"/>
          <w:szCs w:val="28"/>
          <w14:textFill>
            <w14:solidFill>
              <w14:schemeClr w14:val="tx1"/>
            </w14:solidFill>
          </w14:textFill>
        </w:rPr>
        <w:t>考虑甘蔗效益并可以提早砍收，宿根早发株后可增加放鸭1批次，</w:t>
      </w:r>
      <w:r>
        <w:rPr>
          <w:rFonts w:hint="eastAsia" w:eastAsia="仿宋_GB2312"/>
          <w:b/>
          <w:color w:val="000000" w:themeColor="text1"/>
          <w:sz w:val="28"/>
          <w:szCs w:val="28"/>
          <w14:textFill>
            <w14:solidFill>
              <w14:schemeClr w14:val="tx1"/>
            </w14:solidFill>
          </w14:textFill>
        </w:rPr>
        <w:t>抗倒伏、抗病强、自动脱叶</w:t>
      </w:r>
      <w:r>
        <w:rPr>
          <w:rFonts w:hint="eastAsia" w:eastAsia="仿宋_GB2312"/>
          <w:color w:val="000000" w:themeColor="text1"/>
          <w:sz w:val="28"/>
          <w:szCs w:val="28"/>
          <w14:textFill>
            <w14:solidFill>
              <w14:schemeClr w14:val="tx1"/>
            </w14:solidFill>
          </w14:textFill>
        </w:rPr>
        <w:t>有利于甘蔗后期巡查鸭群，减少农药使用和剥叶用工。</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2.2 肉鸭品种选择：</w:t>
      </w:r>
      <w:r>
        <w:rPr>
          <w:rFonts w:hint="eastAsia" w:eastAsia="仿宋_GB2312"/>
          <w:color w:val="000000" w:themeColor="text1"/>
          <w:sz w:val="28"/>
          <w:szCs w:val="28"/>
          <w14:textFill>
            <w14:solidFill>
              <w14:schemeClr w14:val="tx1"/>
            </w14:solidFill>
          </w14:textFill>
        </w:rPr>
        <w:t>选择瘦肉率高、肉质好、耐热抗寒、抗病力强、适合旱养的小型麻羽肉鸭品种。</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该条款中，</w:t>
      </w:r>
      <w:r>
        <w:rPr>
          <w:rFonts w:hint="eastAsia" w:eastAsia="仿宋_GB2312"/>
          <w:b/>
          <w:color w:val="000000" w:themeColor="text1"/>
          <w:sz w:val="28"/>
          <w:szCs w:val="28"/>
          <w14:textFill>
            <w14:solidFill>
              <w14:schemeClr w14:val="tx1"/>
            </w14:solidFill>
          </w14:textFill>
        </w:rPr>
        <w:t>瘦肉率高、品质好</w:t>
      </w:r>
      <w:r>
        <w:rPr>
          <w:rFonts w:hint="eastAsia" w:eastAsia="仿宋_GB2312"/>
          <w:color w:val="000000" w:themeColor="text1"/>
          <w:sz w:val="28"/>
          <w:szCs w:val="28"/>
          <w14:textFill>
            <w14:solidFill>
              <w14:schemeClr w14:val="tx1"/>
            </w14:solidFill>
          </w14:textFill>
        </w:rPr>
        <w:t>考虑鸭品质和效益，</w:t>
      </w:r>
      <w:r>
        <w:rPr>
          <w:rFonts w:hint="eastAsia" w:eastAsia="仿宋_GB2312"/>
          <w:b/>
          <w:color w:val="000000" w:themeColor="text1"/>
          <w:sz w:val="28"/>
          <w:szCs w:val="28"/>
          <w14:textFill>
            <w14:solidFill>
              <w14:schemeClr w14:val="tx1"/>
            </w14:solidFill>
          </w14:textFill>
        </w:rPr>
        <w:t>耐热抗寒</w:t>
      </w:r>
      <w:r>
        <w:rPr>
          <w:rFonts w:hint="eastAsia" w:eastAsia="仿宋_GB2312"/>
          <w:color w:val="000000" w:themeColor="text1"/>
          <w:sz w:val="28"/>
          <w:szCs w:val="28"/>
          <w14:textFill>
            <w14:solidFill>
              <w14:schemeClr w14:val="tx1"/>
            </w14:solidFill>
          </w14:textFill>
        </w:rPr>
        <w:t>考虑广西蔗区高温高湿天数较多，比如龙州温湿指数&gt;78的天数高达172天（5个半月）、冬天晚间温度低于10℃的天数约28天（一个月），</w:t>
      </w:r>
      <w:r>
        <w:rPr>
          <w:rFonts w:hint="eastAsia" w:eastAsia="仿宋_GB2312"/>
          <w:b/>
          <w:color w:val="000000" w:themeColor="text1"/>
          <w:sz w:val="28"/>
          <w:szCs w:val="28"/>
          <w14:textFill>
            <w14:solidFill>
              <w14:schemeClr w14:val="tx1"/>
            </w14:solidFill>
          </w14:textFill>
        </w:rPr>
        <w:t>抗病力强、适合旱养、小型性</w:t>
      </w:r>
      <w:r>
        <w:rPr>
          <w:rFonts w:hint="eastAsia" w:eastAsia="仿宋_GB2312"/>
          <w:color w:val="000000" w:themeColor="text1"/>
          <w:sz w:val="28"/>
          <w:szCs w:val="28"/>
          <w14:textFill>
            <w14:solidFill>
              <w14:schemeClr w14:val="tx1"/>
            </w14:solidFill>
          </w14:textFill>
        </w:rPr>
        <w:t>考虑鸭子的役用功能。</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2.3 水质要求：</w:t>
      </w:r>
      <w:r>
        <w:rPr>
          <w:rFonts w:hint="eastAsia" w:eastAsia="仿宋_GB2312"/>
          <w:color w:val="000000" w:themeColor="text1"/>
          <w:sz w:val="28"/>
          <w:szCs w:val="28"/>
          <w14:textFill>
            <w14:solidFill>
              <w14:schemeClr w14:val="tx1"/>
            </w14:solidFill>
          </w14:textFill>
        </w:rPr>
        <w:t>甘蔗生产所用的灌溉水应符合</w:t>
      </w:r>
      <w:r>
        <w:rPr>
          <w:rFonts w:eastAsia="仿宋_GB2312"/>
          <w:color w:val="000000" w:themeColor="text1"/>
          <w:sz w:val="28"/>
          <w:szCs w:val="28"/>
          <w14:textFill>
            <w14:solidFill>
              <w14:schemeClr w14:val="tx1"/>
            </w14:solidFill>
          </w14:textFill>
        </w:rPr>
        <w:t>GB 5084-2005</w:t>
      </w:r>
      <w:r>
        <w:rPr>
          <w:rFonts w:hint="eastAsia" w:eastAsia="仿宋_GB2312"/>
          <w:color w:val="000000" w:themeColor="text1"/>
          <w:sz w:val="28"/>
          <w:szCs w:val="28"/>
          <w14:textFill>
            <w14:solidFill>
              <w14:schemeClr w14:val="tx1"/>
            </w14:solidFill>
          </w14:textFill>
        </w:rPr>
        <w:t>的相关规定；肉鸭养殖用水应符合</w:t>
      </w:r>
      <w:r>
        <w:rPr>
          <w:rFonts w:eastAsia="仿宋_GB2312"/>
          <w:color w:val="000000" w:themeColor="text1"/>
          <w:sz w:val="28"/>
          <w:szCs w:val="28"/>
          <w14:textFill>
            <w14:solidFill>
              <w14:schemeClr w14:val="tx1"/>
            </w14:solidFill>
          </w14:textFill>
        </w:rPr>
        <w:t>NY 5027-2008</w:t>
      </w:r>
      <w:r>
        <w:rPr>
          <w:rFonts w:hint="eastAsia" w:eastAsia="仿宋_GB2312"/>
          <w:color w:val="000000" w:themeColor="text1"/>
          <w:sz w:val="28"/>
          <w:szCs w:val="28"/>
          <w14:textFill>
            <w14:solidFill>
              <w14:schemeClr w14:val="tx1"/>
            </w14:solidFill>
          </w14:textFill>
        </w:rPr>
        <w:t>的相关规定。</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2.4 农药、肥料要求:</w:t>
      </w:r>
      <w:r>
        <w:rPr>
          <w:rFonts w:hint="eastAsia" w:eastAsia="仿宋_GB2312"/>
          <w:color w:val="000000" w:themeColor="text1"/>
          <w:sz w:val="28"/>
          <w:szCs w:val="28"/>
          <w14:textFill>
            <w14:solidFill>
              <w14:schemeClr w14:val="tx1"/>
            </w14:solidFill>
          </w14:textFill>
        </w:rPr>
        <w:t>甘蔗生产所用的农药除应符合</w:t>
      </w:r>
      <w:r>
        <w:rPr>
          <w:rFonts w:eastAsia="仿宋_GB2312"/>
          <w:color w:val="000000" w:themeColor="text1"/>
          <w:sz w:val="28"/>
          <w:szCs w:val="28"/>
          <w14:textFill>
            <w14:solidFill>
              <w14:schemeClr w14:val="tx1"/>
            </w14:solidFill>
          </w14:textFill>
        </w:rPr>
        <w:t>NY/T 393-2013</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GB/T 8321.10-2018</w:t>
      </w:r>
      <w:r>
        <w:rPr>
          <w:rFonts w:hint="eastAsia" w:eastAsia="仿宋_GB2312"/>
          <w:color w:val="000000" w:themeColor="text1"/>
          <w:sz w:val="28"/>
          <w:szCs w:val="28"/>
          <w14:textFill>
            <w14:solidFill>
              <w14:schemeClr w14:val="tx1"/>
            </w14:solidFill>
          </w14:textFill>
        </w:rPr>
        <w:t>的有关规定之外，还要不影响肉鸭正常生长发育；所用的肥料应符合</w:t>
      </w:r>
      <w:r>
        <w:rPr>
          <w:rFonts w:eastAsia="仿宋_GB2312"/>
          <w:color w:val="000000" w:themeColor="text1"/>
          <w:sz w:val="28"/>
          <w:szCs w:val="28"/>
          <w14:textFill>
            <w14:solidFill>
              <w14:schemeClr w14:val="tx1"/>
            </w14:solidFill>
          </w14:textFill>
        </w:rPr>
        <w:t>NY/T 394-2013</w:t>
      </w:r>
      <w:r>
        <w:rPr>
          <w:rFonts w:hint="eastAsia" w:eastAsia="仿宋_GB2312"/>
          <w:color w:val="000000" w:themeColor="text1"/>
          <w:sz w:val="28"/>
          <w:szCs w:val="28"/>
          <w14:textFill>
            <w14:solidFill>
              <w14:schemeClr w14:val="tx1"/>
            </w14:solidFill>
          </w14:textFill>
        </w:rPr>
        <w:t>的有关规定。</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上述两条款</w:t>
      </w:r>
      <w:r>
        <w:rPr>
          <w:rFonts w:hint="eastAsia" w:eastAsia="仿宋_GB2312"/>
          <w:color w:val="000000" w:themeColor="text1"/>
          <w:sz w:val="28"/>
          <w:szCs w:val="28"/>
          <w14:textFill>
            <w14:solidFill>
              <w14:schemeClr w14:val="tx1"/>
            </w14:solidFill>
          </w14:textFill>
        </w:rPr>
        <w:t>，主要考虑甘蔗、肉鸭的绿色安全生产，肉鸭为水禽，其水质应要求较高，每100 ml水中的大肠菌群不能超过10个，才能保障肉鸭健康生长。</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3、田间工程建设</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3.1 避雨棚:用竹竿或木头搭建高度约1.8 m～2.5 m的避雨棚，用防雨毡布覆盖在棚顶，压实绑牢，用于</w:t>
      </w:r>
      <w:r>
        <w:rPr>
          <w:rFonts w:eastAsia="仿宋_GB2312"/>
          <w:color w:val="000000" w:themeColor="text1"/>
          <w:sz w:val="28"/>
          <w:szCs w:val="28"/>
          <w14:textFill>
            <w14:solidFill>
              <w14:schemeClr w14:val="tx1"/>
            </w14:solidFill>
          </w14:textFill>
        </w:rPr>
        <w:t>放置鸭用</w:t>
      </w:r>
      <w:r>
        <w:rPr>
          <w:rFonts w:hint="eastAsia" w:eastAsia="仿宋_GB2312"/>
          <w:color w:val="000000" w:themeColor="text1"/>
          <w:sz w:val="28"/>
          <w:szCs w:val="28"/>
          <w14:textFill>
            <w14:solidFill>
              <w14:schemeClr w14:val="tx1"/>
            </w14:solidFill>
          </w14:textFill>
        </w:rPr>
        <w:t>全</w:t>
      </w:r>
      <w:r>
        <w:rPr>
          <w:rFonts w:eastAsia="仿宋_GB2312"/>
          <w:color w:val="000000" w:themeColor="text1"/>
          <w:sz w:val="28"/>
          <w:szCs w:val="28"/>
          <w14:textFill>
            <w14:solidFill>
              <w14:schemeClr w14:val="tx1"/>
            </w14:solidFill>
          </w14:textFill>
        </w:rPr>
        <w:t>自动饮水器和喂食槽，供</w:t>
      </w:r>
      <w:r>
        <w:rPr>
          <w:rFonts w:hint="eastAsia" w:eastAsia="仿宋_GB2312"/>
          <w:color w:val="000000" w:themeColor="text1"/>
          <w:sz w:val="28"/>
          <w:szCs w:val="28"/>
          <w14:textFill>
            <w14:solidFill>
              <w14:schemeClr w14:val="tx1"/>
            </w14:solidFill>
          </w14:textFill>
        </w:rPr>
        <w:t>肉鸭</w:t>
      </w:r>
      <w:r>
        <w:rPr>
          <w:rFonts w:eastAsia="仿宋_GB2312"/>
          <w:color w:val="000000" w:themeColor="text1"/>
          <w:sz w:val="28"/>
          <w:szCs w:val="28"/>
          <w14:textFill>
            <w14:solidFill>
              <w14:schemeClr w14:val="tx1"/>
            </w14:solidFill>
          </w14:textFill>
        </w:rPr>
        <w:t>饮水、补食以及躲避天敌和暴雨</w:t>
      </w:r>
      <w:r>
        <w:rPr>
          <w:rFonts w:hint="eastAsia" w:eastAsia="仿宋_GB2312"/>
          <w:color w:val="000000" w:themeColor="text1"/>
          <w:sz w:val="28"/>
          <w:szCs w:val="28"/>
          <w14:textFill>
            <w14:solidFill>
              <w14:schemeClr w14:val="tx1"/>
            </w14:solidFill>
          </w14:textFill>
        </w:rPr>
        <w:t xml:space="preserve">。其选址应高于其周边放牧蔗地，棚内地面小坡度5 </w:t>
      </w:r>
      <w:r>
        <w:rPr>
          <w:rStyle w:val="11"/>
        </w:rPr>
        <w:t>°</w:t>
      </w:r>
      <w:r>
        <w:rPr>
          <w:rFonts w:hint="eastAsia" w:eastAsia="仿宋_GB2312"/>
          <w:color w:val="000000" w:themeColor="text1"/>
          <w:sz w:val="28"/>
          <w:szCs w:val="28"/>
          <w14:textFill>
            <w14:solidFill>
              <w14:schemeClr w14:val="tx1"/>
            </w14:solidFill>
          </w14:textFill>
        </w:rPr>
        <w:t xml:space="preserve">～10 </w:t>
      </w:r>
      <w:r>
        <w:rPr>
          <w:rStyle w:val="11"/>
        </w:rPr>
        <w:t>°</w:t>
      </w:r>
      <w:r>
        <w:rPr>
          <w:rStyle w:val="11"/>
          <w:i w:val="0"/>
        </w:rPr>
        <w:t>，</w:t>
      </w:r>
      <w:r>
        <w:rPr>
          <w:rFonts w:hint="eastAsia" w:eastAsia="仿宋_GB2312"/>
          <w:color w:val="000000" w:themeColor="text1"/>
          <w:sz w:val="28"/>
          <w:szCs w:val="28"/>
          <w14:textFill>
            <w14:solidFill>
              <w14:schemeClr w14:val="tx1"/>
            </w14:solidFill>
          </w14:textFill>
        </w:rPr>
        <w:t>周围设置排水沟，使避雨棚内地面不积水为宜，或设置离地休息平台。冬季，近地面应设置高度1.5 m防风围挡。棚舍朝南或东南。</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 xml:space="preserve">该条款，鸭棚高度设置考虑饲养员放便进行饲养操作；棚内地面小坡度5 </w:t>
      </w:r>
      <w:r>
        <w:rPr>
          <w:rStyle w:val="11"/>
        </w:rPr>
        <w:t>°</w:t>
      </w:r>
      <w:r>
        <w:rPr>
          <w:rFonts w:hint="eastAsia" w:eastAsia="仿宋_GB2312"/>
          <w:color w:val="000000" w:themeColor="text1"/>
          <w:sz w:val="28"/>
          <w:szCs w:val="28"/>
          <w14:textFill>
            <w14:solidFill>
              <w14:schemeClr w14:val="tx1"/>
            </w14:solidFill>
          </w14:textFill>
        </w:rPr>
        <w:t xml:space="preserve">～10 </w:t>
      </w:r>
      <w:r>
        <w:rPr>
          <w:rStyle w:val="11"/>
        </w:rPr>
        <w:t>°</w:t>
      </w:r>
      <w:r>
        <w:rPr>
          <w:rStyle w:val="11"/>
          <w:i w:val="0"/>
        </w:rPr>
        <w:t>，</w:t>
      </w:r>
      <w:r>
        <w:rPr>
          <w:rFonts w:hint="eastAsia" w:eastAsia="仿宋_GB2312"/>
          <w:color w:val="000000" w:themeColor="text1"/>
          <w:sz w:val="28"/>
          <w:szCs w:val="28"/>
          <w14:textFill>
            <w14:solidFill>
              <w14:schemeClr w14:val="tx1"/>
            </w14:solidFill>
          </w14:textFill>
        </w:rPr>
        <w:t>棚内地面不积水，要保障肉鸭有个干爽的休息地，有利于肉鸭健康生长。冬天温度较低，棚四周设置防风围挡，降低肉鸭的冷应激反应。棚舍朝南或东南，这种朝向，有利于冬季采光保暖，夏季通风好不受太阳直晒，冬暖夏凉，有利于提高肉鸭的生产性能。简易鸭棚造价低，有利于降低养殖前期投入，以便为养殖户预留更多资金用于饲料供应。</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3.2 饮水床与全自动饮水器:</w:t>
      </w:r>
      <w:r>
        <w:rPr>
          <w:rFonts w:hint="eastAsia" w:eastAsia="仿宋_GB2312"/>
          <w:color w:val="000000" w:themeColor="text1"/>
          <w:sz w:val="28"/>
          <w:szCs w:val="28"/>
          <w14:textFill>
            <w14:solidFill>
              <w14:schemeClr w14:val="tx1"/>
            </w14:solidFill>
          </w14:textFill>
        </w:rPr>
        <w:t>垒饮水床，安装简易鸭用全自动饮水器，节水，满足肉鸭日常饮水需求并最大程度保持地面干燥。</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该条款，主要考虑节水，鸭洒落出的水尽量少，并尽快排放流走，为肉鸭创造一个不积水的饮水、饮食良好环境，有利于肉鸭健康，降低鸭禽疾病发生。</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3.3 喂食槽和喂食器:</w:t>
      </w:r>
      <w:r>
        <w:rPr>
          <w:rFonts w:hint="eastAsia" w:eastAsia="仿宋_GB2312"/>
          <w:color w:val="000000" w:themeColor="text1"/>
          <w:sz w:val="28"/>
          <w:szCs w:val="28"/>
          <w14:textFill>
            <w14:solidFill>
              <w14:schemeClr w14:val="tx1"/>
            </w14:solidFill>
          </w14:textFill>
        </w:rPr>
        <w:t>避雨棚内设置喂食槽，或按平均200～300只肉鸭设置1个喂食器密度放置，随鸭龄增加，适度增加喂食器的数量，并勤换放置喂食槽的位置。</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肉鸭饮食需求，防止踩踏，保障每只鸭都能吃到食物，并提高喂食器的利用率，勤换位置，饲料掉落地面，鸭子可及时采食地面饲料，饲料不会因为鸭子吃不到而放置长时间会发霉，进而影响鸭健康。</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3.4 光照:</w:t>
      </w:r>
      <w:r>
        <w:rPr>
          <w:rFonts w:hint="eastAsia" w:eastAsia="仿宋_GB2312"/>
          <w:color w:val="000000" w:themeColor="text1"/>
          <w:sz w:val="28"/>
          <w:szCs w:val="28"/>
          <w14:textFill>
            <w14:solidFill>
              <w14:schemeClr w14:val="tx1"/>
            </w14:solidFill>
          </w14:textFill>
        </w:rPr>
        <w:t xml:space="preserve">光照强度15 </w:t>
      </w:r>
      <w:r>
        <w:rPr>
          <w:rFonts w:eastAsia="仿宋_GB2312"/>
          <w:color w:val="000000" w:themeColor="text1"/>
          <w:sz w:val="28"/>
          <w:szCs w:val="28"/>
          <w14:textFill>
            <w14:solidFill>
              <w14:schemeClr w14:val="tx1"/>
            </w14:solidFill>
          </w14:textFill>
        </w:rPr>
        <w:t>lx</w:t>
      </w:r>
      <w:r>
        <w:rPr>
          <w:rFonts w:hint="eastAsia" w:eastAsia="仿宋_GB2312"/>
          <w:color w:val="000000" w:themeColor="text1"/>
          <w:sz w:val="28"/>
          <w:szCs w:val="28"/>
          <w14:textFill>
            <w14:solidFill>
              <w14:schemeClr w14:val="tx1"/>
            </w14:solidFill>
          </w14:textFill>
        </w:rPr>
        <w:t xml:space="preserve">～20 </w:t>
      </w:r>
      <w:r>
        <w:rPr>
          <w:rFonts w:eastAsia="仿宋_GB2312"/>
          <w:color w:val="000000" w:themeColor="text1"/>
          <w:sz w:val="28"/>
          <w:szCs w:val="28"/>
          <w14:textFill>
            <w14:solidFill>
              <w14:schemeClr w14:val="tx1"/>
            </w14:solidFill>
          </w14:textFill>
        </w:rPr>
        <w:t>lx</w:t>
      </w:r>
      <w:r>
        <w:rPr>
          <w:rFonts w:hint="eastAsia" w:eastAsia="仿宋_GB2312"/>
          <w:color w:val="000000" w:themeColor="text1"/>
          <w:sz w:val="28"/>
          <w:szCs w:val="28"/>
          <w14:textFill>
            <w14:solidFill>
              <w14:schemeClr w14:val="tx1"/>
            </w14:solidFill>
          </w14:textFill>
        </w:rPr>
        <w:t>,（灯泡离地面2 m～2.5 m ，5～7 W/m</w:t>
      </w:r>
      <w:r>
        <w:rPr>
          <w:rFonts w:hint="eastAsia"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）。备后备电源或应急灯。</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该条款，光照有利于促进维生素D的合成，促进骨骼生长，增进食欲，刺激消化系统，有助于新陈代谢，提高成活率，并起到夜间防鼠。</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3.5 小型洗浴池:</w:t>
      </w:r>
      <w:r>
        <w:rPr>
          <w:rFonts w:eastAsia="仿宋_GB2312"/>
          <w:color w:val="000000" w:themeColor="text1"/>
          <w:sz w:val="28"/>
          <w:szCs w:val="28"/>
          <w14:textFill>
            <w14:solidFill>
              <w14:schemeClr w14:val="tx1"/>
            </w14:solidFill>
          </w14:textFill>
        </w:rPr>
        <w:t>一般</w:t>
      </w:r>
      <w:r>
        <w:rPr>
          <w:rFonts w:hint="eastAsia" w:eastAsia="仿宋_GB2312"/>
          <w:color w:val="000000" w:themeColor="text1"/>
          <w:sz w:val="28"/>
          <w:szCs w:val="28"/>
          <w14:textFill>
            <w14:solidFill>
              <w14:schemeClr w14:val="tx1"/>
            </w14:solidFill>
          </w14:textFill>
        </w:rPr>
        <w:t>5</w:t>
      </w:r>
      <w:r>
        <w:rPr>
          <w:rFonts w:eastAsia="仿宋_GB2312"/>
          <w:color w:val="000000" w:themeColor="text1"/>
          <w:sz w:val="28"/>
          <w:szCs w:val="28"/>
          <w14:textFill>
            <w14:solidFill>
              <w14:schemeClr w14:val="tx1"/>
            </w14:solidFill>
          </w14:textFill>
        </w:rPr>
        <w:t>000羽</w:t>
      </w:r>
      <w:r>
        <w:rPr>
          <w:rFonts w:hint="eastAsia" w:eastAsia="仿宋_GB2312"/>
          <w:color w:val="000000" w:themeColor="text1"/>
          <w:sz w:val="28"/>
          <w:szCs w:val="28"/>
          <w14:textFill>
            <w14:solidFill>
              <w14:schemeClr w14:val="tx1"/>
            </w14:solidFill>
          </w14:textFill>
        </w:rPr>
        <w:t>麻</w:t>
      </w:r>
      <w:r>
        <w:rPr>
          <w:rFonts w:eastAsia="仿宋_GB2312"/>
          <w:color w:val="000000" w:themeColor="text1"/>
          <w:sz w:val="28"/>
          <w:szCs w:val="28"/>
          <w14:textFill>
            <w14:solidFill>
              <w14:schemeClr w14:val="tx1"/>
            </w14:solidFill>
          </w14:textFill>
        </w:rPr>
        <w:t>鸭可以建一个10</w:t>
      </w:r>
      <w:r>
        <w:rPr>
          <w:rFonts w:hint="eastAsia" w:eastAsia="仿宋_GB2312"/>
          <w:color w:val="000000" w:themeColor="text1"/>
          <w:sz w:val="28"/>
          <w:szCs w:val="28"/>
          <w14:textFill>
            <w14:solidFill>
              <w14:schemeClr w14:val="tx1"/>
            </w14:solidFill>
          </w14:textFill>
        </w:rPr>
        <w:t xml:space="preserve"> m</w:t>
      </w:r>
      <w:r>
        <w:rPr>
          <w:rFonts w:hint="eastAsia"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的</w:t>
      </w:r>
      <w:r>
        <w:rPr>
          <w:rFonts w:hint="eastAsia" w:eastAsia="仿宋_GB2312"/>
          <w:color w:val="000000" w:themeColor="text1"/>
          <w:sz w:val="28"/>
          <w:szCs w:val="28"/>
          <w14:textFill>
            <w14:solidFill>
              <w14:schemeClr w14:val="tx1"/>
            </w14:solidFill>
          </w14:textFill>
        </w:rPr>
        <w:t>小型</w:t>
      </w:r>
      <w:r>
        <w:rPr>
          <w:rFonts w:eastAsia="仿宋_GB2312"/>
          <w:color w:val="000000" w:themeColor="text1"/>
          <w:sz w:val="28"/>
          <w:szCs w:val="28"/>
          <w14:textFill>
            <w14:solidFill>
              <w14:schemeClr w14:val="tx1"/>
            </w14:solidFill>
          </w14:textFill>
        </w:rPr>
        <w:t>鸭用洗浴池，池水深度以20</w:t>
      </w:r>
      <w:r>
        <w:rPr>
          <w:rFonts w:hint="eastAsia" w:eastAsia="仿宋_GB2312"/>
          <w:color w:val="000000" w:themeColor="text1"/>
          <w:sz w:val="28"/>
          <w:szCs w:val="28"/>
          <w14:textFill>
            <w14:solidFill>
              <w14:schemeClr w14:val="tx1"/>
            </w14:solidFill>
          </w14:textFill>
        </w:rPr>
        <w:t xml:space="preserve"> cm</w:t>
      </w:r>
      <w:r>
        <w:rPr>
          <w:rFonts w:eastAsia="仿宋_GB2312"/>
          <w:color w:val="000000" w:themeColor="text1"/>
          <w:sz w:val="28"/>
          <w:szCs w:val="28"/>
          <w14:textFill>
            <w14:solidFill>
              <w14:schemeClr w14:val="tx1"/>
            </w14:solidFill>
          </w14:textFill>
        </w:rPr>
        <w:t>为宜。池水最好1</w:t>
      </w:r>
      <w:r>
        <w:rPr>
          <w:rFonts w:hint="eastAsia" w:eastAsia="仿宋_GB2312"/>
          <w:color w:val="000000" w:themeColor="text1"/>
          <w:sz w:val="28"/>
          <w:szCs w:val="28"/>
          <w14:textFill>
            <w14:solidFill>
              <w14:schemeClr w14:val="tx1"/>
            </w14:solidFill>
          </w14:textFill>
        </w:rPr>
        <w:t xml:space="preserve"> d～</w:t>
      </w:r>
      <w:r>
        <w:rPr>
          <w:rFonts w:eastAsia="仿宋_GB2312"/>
          <w:color w:val="000000" w:themeColor="text1"/>
          <w:sz w:val="28"/>
          <w:szCs w:val="28"/>
          <w14:textFill>
            <w14:solidFill>
              <w14:schemeClr w14:val="tx1"/>
            </w14:solidFill>
          </w14:textFill>
        </w:rPr>
        <w:t>3</w:t>
      </w:r>
      <w:r>
        <w:rPr>
          <w:rFonts w:hint="eastAsia" w:eastAsia="仿宋_GB2312"/>
          <w:color w:val="000000" w:themeColor="text1"/>
          <w:sz w:val="28"/>
          <w:szCs w:val="28"/>
          <w14:textFill>
            <w14:solidFill>
              <w14:schemeClr w14:val="tx1"/>
            </w14:solidFill>
          </w14:textFill>
        </w:rPr>
        <w:t xml:space="preserve"> d</w:t>
      </w:r>
      <w:r>
        <w:rPr>
          <w:rFonts w:eastAsia="仿宋_GB2312"/>
          <w:color w:val="000000" w:themeColor="text1"/>
          <w:sz w:val="28"/>
          <w:szCs w:val="28"/>
          <w14:textFill>
            <w14:solidFill>
              <w14:schemeClr w14:val="tx1"/>
            </w14:solidFill>
          </w14:textFill>
        </w:rPr>
        <w:t>换</w:t>
      </w:r>
      <w:r>
        <w:rPr>
          <w:rFonts w:hint="eastAsia" w:eastAsia="仿宋_GB2312"/>
          <w:color w:val="000000" w:themeColor="text1"/>
          <w:sz w:val="28"/>
          <w:szCs w:val="28"/>
          <w14:textFill>
            <w14:solidFill>
              <w14:schemeClr w14:val="tx1"/>
            </w14:solidFill>
          </w14:textFill>
        </w:rPr>
        <w:t>1</w:t>
      </w:r>
      <w:r>
        <w:rPr>
          <w:rFonts w:eastAsia="仿宋_GB2312"/>
          <w:color w:val="000000" w:themeColor="text1"/>
          <w:sz w:val="28"/>
          <w:szCs w:val="28"/>
          <w14:textFill>
            <w14:solidFill>
              <w14:schemeClr w14:val="tx1"/>
            </w14:solidFill>
          </w14:textFill>
        </w:rPr>
        <w:t>次。夏天鸭子下水3</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4次/日，每次10</w:t>
      </w:r>
      <w:r>
        <w:rPr>
          <w:rFonts w:hint="eastAsia" w:eastAsia="仿宋_GB2312"/>
          <w:color w:val="000000" w:themeColor="text1"/>
          <w:sz w:val="28"/>
          <w:szCs w:val="28"/>
          <w14:textFill>
            <w14:solidFill>
              <w14:schemeClr w14:val="tx1"/>
            </w14:solidFill>
          </w14:textFill>
        </w:rPr>
        <w:t xml:space="preserve"> min</w:t>
      </w:r>
      <w:r>
        <w:rPr>
          <w:rFonts w:eastAsia="仿宋_GB2312"/>
          <w:color w:val="000000" w:themeColor="text1"/>
          <w:sz w:val="28"/>
          <w:szCs w:val="28"/>
          <w14:textFill>
            <w14:solidFill>
              <w14:schemeClr w14:val="tx1"/>
            </w14:solidFill>
          </w14:textFill>
        </w:rPr>
        <w:t>，上水后让鸭子在荫凉处休息。</w:t>
      </w:r>
    </w:p>
    <w:p>
      <w:pPr>
        <w:pStyle w:val="7"/>
        <w:tabs>
          <w:tab w:val="center" w:pos="4201"/>
          <w:tab w:val="right" w:leader="dot" w:pos="9298"/>
        </w:tabs>
        <w:autoSpaceDE w:val="0"/>
        <w:autoSpaceDN w:val="0"/>
        <w:snapToGrid w:val="0"/>
        <w:spacing w:beforeAutospacing="0" w:afterAutospacing="0" w:line="300" w:lineRule="auto"/>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该条款，主要考虑广西蔗区高温高湿天数较多，比如龙州温湿指数&gt;78的天数高达172 d（5个半月），设置洗浴池有利于减轻夏季鸭的热应激反应，促进肉鸭新陈代谢与鸭体肌肉、羽毛生长，控制时长，以免散热过多，提高鸭的生产性能。</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3.6 防逃围栏设置:</w:t>
      </w:r>
      <w:r>
        <w:rPr>
          <w:rFonts w:hint="eastAsia" w:eastAsia="仿宋_GB2312"/>
          <w:color w:val="000000" w:themeColor="text1"/>
          <w:sz w:val="28"/>
          <w:szCs w:val="28"/>
          <w14:textFill>
            <w14:solidFill>
              <w14:schemeClr w14:val="tx1"/>
            </w14:solidFill>
          </w14:textFill>
        </w:rPr>
        <w:t>每个养殖单元需在四周设置简易防逃、防天敌围栏。间隔2 m～3 m用竹竿或木棍做桩，目前可选用网孔隙小于2 cm</w:t>
      </w:r>
      <w:r>
        <w:rPr>
          <w:rFonts w:hint="eastAsia"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尼龙网围栏，成本较低，一般每亩20～40元，可用3年，形成一道防逃墙。</w:t>
      </w:r>
    </w:p>
    <w:p>
      <w:pPr>
        <w:pStyle w:val="7"/>
        <w:tabs>
          <w:tab w:val="center" w:pos="4201"/>
          <w:tab w:val="right" w:leader="dot" w:pos="9298"/>
        </w:tabs>
        <w:autoSpaceDE w:val="0"/>
        <w:autoSpaceDN w:val="0"/>
        <w:snapToGrid w:val="0"/>
        <w:spacing w:beforeAutospacing="0" w:afterAutospacing="0" w:line="300" w:lineRule="auto"/>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该条款，鸭子易受惊，保障鸭子在饲养范围内活动好，防止鸭子逃跑，并防止天敌进入，简易围栏是为降低前期投入资金。</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bookmarkStart w:id="3" w:name="_Toc400790108"/>
      <w:r>
        <w:rPr>
          <w:rFonts w:hint="eastAsia" w:eastAsia="仿宋_GB2312"/>
          <w:b/>
          <w:color w:val="000000" w:themeColor="text1"/>
          <w:sz w:val="28"/>
          <w:szCs w:val="28"/>
          <w14:textFill>
            <w14:solidFill>
              <w14:schemeClr w14:val="tx1"/>
            </w14:solidFill>
          </w14:textFill>
        </w:rPr>
        <w:t>4、甘蔗栽培</w:t>
      </w:r>
      <w:bookmarkEnd w:id="3"/>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 新植蔗栽培</w:t>
      </w:r>
    </w:p>
    <w:p>
      <w:pPr>
        <w:pStyle w:val="16"/>
        <w:widowControl w:val="0"/>
        <w:adjustRightInd w:val="0"/>
        <w:snapToGrid w:val="0"/>
        <w:spacing w:line="300" w:lineRule="auto"/>
        <w:ind w:firstLine="562"/>
      </w:pPr>
      <w:r>
        <w:rPr>
          <w:rFonts w:hint="eastAsia" w:eastAsia="仿宋_GB2312"/>
          <w:b/>
          <w:color w:val="000000" w:themeColor="text1"/>
          <w:sz w:val="28"/>
          <w:szCs w:val="28"/>
          <w14:textFill>
            <w14:solidFill>
              <w14:schemeClr w14:val="tx1"/>
            </w14:solidFill>
          </w14:textFill>
        </w:rPr>
        <w:t>4.1.1 砍种:</w:t>
      </w:r>
      <w:r>
        <w:rPr>
          <w:rFonts w:hint="eastAsia" w:hAnsi="宋体" w:eastAsia="仿宋_GB2312" w:cs="宋体"/>
          <w:color w:val="000000" w:themeColor="text1"/>
          <w:sz w:val="28"/>
          <w:szCs w:val="28"/>
          <w14:textFill>
            <w14:solidFill>
              <w14:schemeClr w14:val="tx1"/>
            </w14:solidFill>
          </w14:textFill>
        </w:rPr>
        <w:t>选用蔗芽饱满、无病虫害中等茎的新鲜蔗株作种茎，秋植蔗可全茎作种，冬、春植蔗应选用蔗株梢部的蔗茎作种，剥去叶鞘，幼嫩部分则可保留叶鞘，用利刀从蔗节中部一次砍断，种茎砍成</w:t>
      </w:r>
      <w:r>
        <w:rPr>
          <w:rFonts w:hAnsi="宋体" w:eastAsia="仿宋_GB2312" w:cs="宋体"/>
          <w:color w:val="000000" w:themeColor="text1"/>
          <w:sz w:val="28"/>
          <w:szCs w:val="28"/>
          <w14:textFill>
            <w14:solidFill>
              <w14:schemeClr w14:val="tx1"/>
            </w14:solidFill>
          </w14:textFill>
        </w:rPr>
        <w:t>2</w:t>
      </w:r>
      <w:r>
        <w:rPr>
          <w:rFonts w:hint="eastAsia" w:hAnsi="宋体" w:eastAsia="仿宋_GB2312" w:cs="宋体"/>
          <w:color w:val="000000" w:themeColor="text1"/>
          <w:sz w:val="28"/>
          <w:szCs w:val="28"/>
          <w14:textFill>
            <w14:solidFill>
              <w14:schemeClr w14:val="tx1"/>
            </w14:solidFill>
          </w14:textFill>
        </w:rPr>
        <w:t>～3芽段。</w:t>
      </w:r>
    </w:p>
    <w:p>
      <w:pPr>
        <w:pStyle w:val="7"/>
        <w:tabs>
          <w:tab w:val="center" w:pos="4201"/>
          <w:tab w:val="right" w:leader="dot" w:pos="9298"/>
        </w:tabs>
        <w:autoSpaceDE w:val="0"/>
        <w:autoSpaceDN w:val="0"/>
        <w:snapToGrid w:val="0"/>
        <w:spacing w:beforeAutospacing="0" w:afterAutospacing="0" w:line="300" w:lineRule="auto"/>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该条款，要有好的甘蔗收成，必须保障蔗种质量，是全苗高产的基础，高糖品种由于糖分转化为苗的营养过程较长，必须对其蔗种质量要求更高，嫩稍更有利于其出苗。</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4.1.2 浸种:</w:t>
      </w:r>
      <w:r>
        <w:rPr>
          <w:rFonts w:hint="eastAsia" w:eastAsia="仿宋_GB2312"/>
          <w:color w:val="000000" w:themeColor="text1"/>
          <w:sz w:val="28"/>
          <w:szCs w:val="28"/>
          <w14:textFill>
            <w14:solidFill>
              <w14:schemeClr w14:val="tx1"/>
            </w14:solidFill>
          </w14:textFill>
        </w:rPr>
        <w:t>用</w:t>
      </w:r>
      <w:r>
        <w:rPr>
          <w:rFonts w:eastAsia="仿宋_GB2312"/>
          <w:color w:val="000000" w:themeColor="text1"/>
          <w:sz w:val="28"/>
          <w:szCs w:val="28"/>
          <w14:textFill>
            <w14:solidFill>
              <w14:schemeClr w14:val="tx1"/>
            </w14:solidFill>
          </w14:textFill>
        </w:rPr>
        <w:t>50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多菌灵或甲基托布津药剂</w:t>
      </w:r>
      <w:r>
        <w:rPr>
          <w:rFonts w:eastAsia="仿宋_GB2312"/>
          <w:color w:val="000000" w:themeColor="text1"/>
          <w:sz w:val="28"/>
          <w:szCs w:val="28"/>
          <w14:textFill>
            <w14:solidFill>
              <w14:schemeClr w14:val="tx1"/>
            </w14:solidFill>
          </w14:textFill>
        </w:rPr>
        <w:t>1000</w:t>
      </w:r>
      <w:r>
        <w:rPr>
          <w:rFonts w:hint="eastAsia" w:eastAsia="仿宋_GB2312"/>
          <w:color w:val="000000" w:themeColor="text1"/>
          <w:sz w:val="28"/>
          <w:szCs w:val="28"/>
          <w14:textFill>
            <w14:solidFill>
              <w14:schemeClr w14:val="tx1"/>
            </w14:solidFill>
          </w14:textFill>
        </w:rPr>
        <w:t>倍液浸种5 min～</w:t>
      </w:r>
      <w:r>
        <w:rPr>
          <w:rFonts w:eastAsia="仿宋_GB2312"/>
          <w:color w:val="000000" w:themeColor="text1"/>
          <w:sz w:val="28"/>
          <w:szCs w:val="28"/>
          <w14:textFill>
            <w14:solidFill>
              <w14:schemeClr w14:val="tx1"/>
            </w14:solidFill>
          </w14:textFill>
        </w:rPr>
        <w:t>10</w:t>
      </w:r>
      <w:r>
        <w:rPr>
          <w:rFonts w:hint="eastAsia" w:eastAsia="仿宋_GB2312"/>
          <w:color w:val="000000" w:themeColor="text1"/>
          <w:sz w:val="28"/>
          <w:szCs w:val="28"/>
          <w14:textFill>
            <w14:solidFill>
              <w14:schemeClr w14:val="tx1"/>
            </w14:solidFill>
          </w14:textFill>
        </w:rPr>
        <w:t xml:space="preserve"> min。</w:t>
      </w:r>
    </w:p>
    <w:p>
      <w:pPr>
        <w:pStyle w:val="7"/>
        <w:tabs>
          <w:tab w:val="center" w:pos="4201"/>
          <w:tab w:val="right" w:leader="dot" w:pos="9298"/>
        </w:tabs>
        <w:autoSpaceDE w:val="0"/>
        <w:autoSpaceDN w:val="0"/>
        <w:snapToGrid w:val="0"/>
        <w:spacing w:beforeAutospacing="0" w:afterAutospacing="0" w:line="300" w:lineRule="auto"/>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该条款，甘蔗采取浸种处理，以提高发芽率，节约用种量，对种好蔗多产糖具有重要意义。浸种发芽率高，出苗快，生长迅速，从一开始就可以建立明显的生长优势。使用多菌灵或甲基托布津药剂，可以</w:t>
      </w:r>
      <w:r>
        <w:rPr>
          <w:rFonts w:eastAsia="仿宋_GB2312"/>
          <w:color w:val="000000" w:themeColor="text1"/>
          <w:sz w:val="28"/>
          <w:szCs w:val="28"/>
          <w14:textFill>
            <w14:solidFill>
              <w14:schemeClr w14:val="tx1"/>
            </w14:solidFill>
          </w14:textFill>
        </w:rPr>
        <w:t>杀死蔗种里面的大部分病菌。</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4.1.3 种植</w:t>
      </w:r>
    </w:p>
    <w:p>
      <w:pPr>
        <w:pStyle w:val="16"/>
        <w:widowControl w:val="0"/>
        <w:adjustRightInd w:val="0"/>
        <w:snapToGrid w:val="0"/>
        <w:spacing w:line="300" w:lineRule="auto"/>
        <w:ind w:firstLine="562"/>
      </w:pPr>
      <w:r>
        <w:rPr>
          <w:rFonts w:hint="eastAsia" w:eastAsia="仿宋_GB2312"/>
          <w:b/>
          <w:color w:val="000000" w:themeColor="text1"/>
          <w:sz w:val="28"/>
          <w:szCs w:val="28"/>
          <w14:textFill>
            <w14:solidFill>
              <w14:schemeClr w14:val="tx1"/>
            </w14:solidFill>
          </w14:textFill>
        </w:rPr>
        <w:t>4.1.3.1</w:t>
      </w:r>
      <w:r>
        <w:rPr>
          <w:rFonts w:eastAsia="仿宋_GB2312"/>
          <w:b/>
          <w:color w:val="000000" w:themeColor="text1"/>
          <w:sz w:val="28"/>
          <w:szCs w:val="28"/>
          <w14:textFill>
            <w14:solidFill>
              <w14:schemeClr w14:val="tx1"/>
            </w14:solidFill>
          </w14:textFill>
        </w:rPr>
        <w:t xml:space="preserve"> </w:t>
      </w:r>
      <w:r>
        <w:rPr>
          <w:rFonts w:hint="eastAsia" w:eastAsia="仿宋_GB2312"/>
          <w:b/>
          <w:color w:val="000000" w:themeColor="text1"/>
          <w:sz w:val="28"/>
          <w:szCs w:val="28"/>
          <w14:textFill>
            <w14:solidFill>
              <w14:schemeClr w14:val="tx1"/>
            </w14:solidFill>
          </w14:textFill>
        </w:rPr>
        <w:t>种植时间:</w:t>
      </w:r>
      <w:r>
        <w:rPr>
          <w:rFonts w:hint="eastAsia" w:eastAsia="仿宋_GB2312"/>
          <w:color w:val="000000" w:themeColor="text1"/>
          <w:sz w:val="28"/>
          <w:szCs w:val="28"/>
          <w14:textFill>
            <w14:solidFill>
              <w14:schemeClr w14:val="tx1"/>
            </w14:solidFill>
          </w14:textFill>
        </w:rPr>
        <w:t>冬植蔗于</w:t>
      </w:r>
      <w:r>
        <w:rPr>
          <w:rFonts w:eastAsia="仿宋_GB2312"/>
          <w:color w:val="000000" w:themeColor="text1"/>
          <w:sz w:val="28"/>
          <w:szCs w:val="28"/>
          <w14:textFill>
            <w14:solidFill>
              <w14:schemeClr w14:val="tx1"/>
            </w14:solidFill>
          </w14:textFill>
        </w:rPr>
        <w:t>11</w:t>
      </w:r>
      <w:r>
        <w:rPr>
          <w:rFonts w:hint="eastAsia" w:eastAsia="仿宋_GB2312"/>
          <w:color w:val="000000" w:themeColor="text1"/>
          <w:sz w:val="28"/>
          <w:szCs w:val="28"/>
          <w14:textFill>
            <w14:solidFill>
              <w14:schemeClr w14:val="tx1"/>
            </w14:solidFill>
          </w14:textFill>
        </w:rPr>
        <w:t>月初至</w:t>
      </w:r>
      <w:r>
        <w:rPr>
          <w:rFonts w:eastAsia="仿宋_GB2312"/>
          <w:color w:val="000000" w:themeColor="text1"/>
          <w:sz w:val="28"/>
          <w:szCs w:val="28"/>
          <w14:textFill>
            <w14:solidFill>
              <w14:schemeClr w14:val="tx1"/>
            </w14:solidFill>
          </w14:textFill>
        </w:rPr>
        <w:t>1</w:t>
      </w:r>
      <w:r>
        <w:rPr>
          <w:rFonts w:hint="eastAsia" w:eastAsia="仿宋_GB2312"/>
          <w:color w:val="000000" w:themeColor="text1"/>
          <w:sz w:val="28"/>
          <w:szCs w:val="28"/>
          <w14:textFill>
            <w14:solidFill>
              <w14:schemeClr w14:val="tx1"/>
            </w14:solidFill>
          </w14:textFill>
        </w:rPr>
        <w:t>月底，春植蔗于</w:t>
      </w:r>
      <w:r>
        <w:rPr>
          <w:rFonts w:eastAsia="仿宋_GB2312"/>
          <w:color w:val="000000" w:themeColor="text1"/>
          <w:sz w:val="28"/>
          <w:szCs w:val="28"/>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月初至</w:t>
      </w:r>
      <w:r>
        <w:rPr>
          <w:rFonts w:eastAsia="仿宋_GB2312"/>
          <w:color w:val="000000" w:themeColor="text1"/>
          <w:sz w:val="28"/>
          <w:szCs w:val="28"/>
          <w14:textFill>
            <w14:solidFill>
              <w14:schemeClr w14:val="tx1"/>
            </w14:solidFill>
          </w14:textFill>
        </w:rPr>
        <w:t>3</w:t>
      </w:r>
      <w:r>
        <w:rPr>
          <w:rFonts w:hint="eastAsia" w:eastAsia="仿宋_GB2312"/>
          <w:color w:val="000000" w:themeColor="text1"/>
          <w:sz w:val="28"/>
          <w:szCs w:val="28"/>
          <w14:textFill>
            <w14:solidFill>
              <w14:schemeClr w14:val="tx1"/>
            </w14:solidFill>
          </w14:textFill>
        </w:rPr>
        <w:t>月底。</w:t>
      </w:r>
    </w:p>
    <w:p>
      <w:pPr>
        <w:pStyle w:val="7"/>
        <w:tabs>
          <w:tab w:val="center" w:pos="4201"/>
          <w:tab w:val="right" w:leader="dot" w:pos="9298"/>
        </w:tabs>
        <w:autoSpaceDE w:val="0"/>
        <w:autoSpaceDN w:val="0"/>
        <w:snapToGrid w:val="0"/>
        <w:spacing w:beforeAutospacing="0" w:afterAutospacing="0" w:line="300" w:lineRule="auto"/>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该条款，主要考虑抗倒伏甘蔗品种株高相对较矮，宜早种。</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4.1.3.</w:t>
      </w:r>
      <w:r>
        <w:rPr>
          <w:rFonts w:eastAsia="仿宋_GB2312"/>
          <w:b/>
          <w:color w:val="000000" w:themeColor="text1"/>
          <w:sz w:val="28"/>
          <w:szCs w:val="28"/>
          <w14:textFill>
            <w14:solidFill>
              <w14:schemeClr w14:val="tx1"/>
            </w14:solidFill>
          </w14:textFill>
        </w:rPr>
        <w:t>2</w:t>
      </w:r>
      <w:r>
        <w:rPr>
          <w:rFonts w:hint="eastAsia" w:eastAsia="仿宋_GB2312"/>
          <w:b/>
          <w:color w:val="000000" w:themeColor="text1"/>
          <w:sz w:val="28"/>
          <w:szCs w:val="28"/>
          <w14:textFill>
            <w14:solidFill>
              <w14:schemeClr w14:val="tx1"/>
            </w14:solidFill>
          </w14:textFill>
        </w:rPr>
        <w:t xml:space="preserve"> 整地与开沟:</w:t>
      </w:r>
      <w:r>
        <w:rPr>
          <w:rFonts w:hint="eastAsia" w:eastAsia="仿宋_GB2312"/>
          <w:color w:val="000000" w:themeColor="text1"/>
          <w:sz w:val="28"/>
          <w:szCs w:val="28"/>
          <w14:textFill>
            <w14:solidFill>
              <w14:schemeClr w14:val="tx1"/>
            </w14:solidFill>
          </w14:textFill>
        </w:rPr>
        <w:t>机械深耕</w:t>
      </w:r>
      <w:r>
        <w:rPr>
          <w:rFonts w:eastAsia="仿宋_GB2312"/>
          <w:color w:val="000000" w:themeColor="text1"/>
          <w:sz w:val="28"/>
          <w:szCs w:val="28"/>
          <w14:textFill>
            <w14:solidFill>
              <w14:schemeClr w14:val="tx1"/>
            </w14:solidFill>
          </w14:textFill>
        </w:rPr>
        <w:t>30</w:t>
      </w:r>
      <w:r>
        <w:rPr>
          <w:rFonts w:hint="eastAsia" w:eastAsia="仿宋_GB2312"/>
          <w:color w:val="000000" w:themeColor="text1"/>
          <w:sz w:val="28"/>
          <w:szCs w:val="28"/>
          <w14:textFill>
            <w14:solidFill>
              <w14:schemeClr w14:val="tx1"/>
            </w14:solidFill>
          </w14:textFill>
        </w:rPr>
        <w:t xml:space="preserve"> cm～</w:t>
      </w:r>
      <w:r>
        <w:rPr>
          <w:rFonts w:eastAsia="仿宋_GB2312"/>
          <w:color w:val="000000" w:themeColor="text1"/>
          <w:sz w:val="28"/>
          <w:szCs w:val="28"/>
          <w14:textFill>
            <w14:solidFill>
              <w14:schemeClr w14:val="tx1"/>
            </w14:solidFill>
          </w14:textFill>
        </w:rPr>
        <w:t>40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cm</w:t>
      </w:r>
      <w:r>
        <w:rPr>
          <w:rFonts w:hint="eastAsia" w:eastAsia="仿宋_GB2312"/>
          <w:color w:val="000000" w:themeColor="text1"/>
          <w:sz w:val="28"/>
          <w:szCs w:val="28"/>
          <w14:textFill>
            <w14:solidFill>
              <w14:schemeClr w14:val="tx1"/>
            </w14:solidFill>
          </w14:textFill>
        </w:rPr>
        <w:t>，耕作层深、松、碎、平。植蔗采用宽窄行方式，宽行1.8 m ,窄行0</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 xml:space="preserve">6 </w:t>
      </w:r>
      <w:r>
        <w:rPr>
          <w:rFonts w:eastAsia="仿宋_GB2312"/>
          <w:color w:val="000000" w:themeColor="text1"/>
          <w:sz w:val="28"/>
          <w:szCs w:val="28"/>
          <w14:textFill>
            <w14:solidFill>
              <w14:schemeClr w14:val="tx1"/>
            </w14:solidFill>
          </w14:textFill>
        </w:rPr>
        <w:t>cm</w:t>
      </w:r>
      <w:r>
        <w:rPr>
          <w:rFonts w:hint="eastAsia" w:eastAsia="仿宋_GB2312"/>
          <w:color w:val="000000" w:themeColor="text1"/>
          <w:sz w:val="28"/>
          <w:szCs w:val="28"/>
          <w14:textFill>
            <w14:solidFill>
              <w14:schemeClr w14:val="tx1"/>
            </w14:solidFill>
          </w14:textFill>
        </w:rPr>
        <w:t>为宜。要求沟深</w:t>
      </w:r>
      <w:r>
        <w:rPr>
          <w:rFonts w:eastAsia="仿宋_GB2312"/>
          <w:color w:val="000000" w:themeColor="text1"/>
          <w:sz w:val="28"/>
          <w:szCs w:val="28"/>
          <w14:textFill>
            <w14:solidFill>
              <w14:schemeClr w14:val="tx1"/>
            </w14:solidFill>
          </w14:textFill>
        </w:rPr>
        <w:t>20</w:t>
      </w:r>
      <w:r>
        <w:rPr>
          <w:rFonts w:hint="eastAsia" w:eastAsia="仿宋_GB2312"/>
          <w:color w:val="000000" w:themeColor="text1"/>
          <w:sz w:val="28"/>
          <w:szCs w:val="28"/>
          <w14:textFill>
            <w14:solidFill>
              <w14:schemeClr w14:val="tx1"/>
            </w14:solidFill>
          </w14:textFill>
        </w:rPr>
        <w:t xml:space="preserve"> cm～</w:t>
      </w:r>
      <w:r>
        <w:rPr>
          <w:rFonts w:eastAsia="仿宋_GB2312"/>
          <w:color w:val="000000" w:themeColor="text1"/>
          <w:sz w:val="28"/>
          <w:szCs w:val="28"/>
          <w14:textFill>
            <w14:solidFill>
              <w14:schemeClr w14:val="tx1"/>
            </w14:solidFill>
          </w14:textFill>
        </w:rPr>
        <w:t>30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cm</w:t>
      </w:r>
      <w:r>
        <w:rPr>
          <w:rFonts w:hint="eastAsia" w:eastAsia="仿宋_GB2312"/>
          <w:color w:val="000000" w:themeColor="text1"/>
          <w:sz w:val="28"/>
          <w:szCs w:val="28"/>
          <w14:textFill>
            <w14:solidFill>
              <w14:schemeClr w14:val="tx1"/>
            </w14:solidFill>
          </w14:textFill>
        </w:rPr>
        <w:t>，沟底平宽</w:t>
      </w:r>
      <w:r>
        <w:rPr>
          <w:rFonts w:eastAsia="仿宋_GB2312"/>
          <w:color w:val="000000" w:themeColor="text1"/>
          <w:sz w:val="28"/>
          <w:szCs w:val="28"/>
          <w14:textFill>
            <w14:solidFill>
              <w14:schemeClr w14:val="tx1"/>
            </w14:solidFill>
          </w14:textFill>
        </w:rPr>
        <w:t>20</w:t>
      </w:r>
      <w:r>
        <w:rPr>
          <w:rFonts w:hint="eastAsia" w:eastAsia="仿宋_GB2312"/>
          <w:color w:val="000000" w:themeColor="text1"/>
          <w:sz w:val="28"/>
          <w:szCs w:val="28"/>
          <w14:textFill>
            <w14:solidFill>
              <w14:schemeClr w14:val="tx1"/>
            </w14:solidFill>
          </w14:textFill>
        </w:rPr>
        <w:t xml:space="preserve"> cm～</w:t>
      </w:r>
      <w:r>
        <w:rPr>
          <w:rFonts w:eastAsia="仿宋_GB2312"/>
          <w:color w:val="000000" w:themeColor="text1"/>
          <w:sz w:val="28"/>
          <w:szCs w:val="28"/>
          <w14:textFill>
            <w14:solidFill>
              <w14:schemeClr w14:val="tx1"/>
            </w14:solidFill>
          </w14:textFill>
        </w:rPr>
        <w:t>25</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cm</w:t>
      </w:r>
      <w:r>
        <w:rPr>
          <w:rFonts w:hint="eastAsia" w:eastAsia="仿宋_GB2312"/>
          <w:color w:val="000000" w:themeColor="text1"/>
          <w:sz w:val="28"/>
          <w:szCs w:val="28"/>
          <w14:textFill>
            <w14:solidFill>
              <w14:schemeClr w14:val="tx1"/>
            </w14:solidFill>
          </w14:textFill>
        </w:rPr>
        <w:t>。</w:t>
      </w:r>
    </w:p>
    <w:p>
      <w:pPr>
        <w:pStyle w:val="7"/>
        <w:tabs>
          <w:tab w:val="center" w:pos="4201"/>
          <w:tab w:val="right" w:leader="dot" w:pos="9298"/>
        </w:tabs>
        <w:autoSpaceDE w:val="0"/>
        <w:autoSpaceDN w:val="0"/>
        <w:snapToGrid w:val="0"/>
        <w:spacing w:beforeAutospacing="0" w:afterAutospacing="0" w:line="300" w:lineRule="auto"/>
        <w:ind w:firstLine="560" w:firstLineChars="200"/>
        <w:rPr>
          <w:sz w:val="21"/>
          <w:szCs w:val="20"/>
        </w:rPr>
      </w:pPr>
      <w:r>
        <w:rPr>
          <w:rFonts w:hint="eastAsia" w:eastAsia="仿宋_GB2312"/>
          <w:color w:val="000000" w:themeColor="text1"/>
          <w:sz w:val="28"/>
          <w:szCs w:val="28"/>
          <w14:textFill>
            <w14:solidFill>
              <w14:schemeClr w14:val="tx1"/>
            </w14:solidFill>
          </w14:textFill>
        </w:rPr>
        <w:t>该条款，主要考虑依据甘蔗的生产实际，</w:t>
      </w:r>
      <w:r>
        <w:rPr>
          <w:rFonts w:hint="eastAsia" w:eastAsia="仿宋_GB2312"/>
          <w:b/>
          <w:color w:val="000000" w:themeColor="text1"/>
          <w:sz w:val="28"/>
          <w:szCs w:val="28"/>
          <w14:textFill>
            <w14:solidFill>
              <w14:schemeClr w14:val="tx1"/>
            </w14:solidFill>
          </w14:textFill>
        </w:rPr>
        <w:t>宽窄行种植</w:t>
      </w:r>
      <w:r>
        <w:rPr>
          <w:rFonts w:hint="eastAsia" w:eastAsia="仿宋_GB2312"/>
          <w:color w:val="000000" w:themeColor="text1"/>
          <w:sz w:val="28"/>
          <w:szCs w:val="28"/>
          <w14:textFill>
            <w14:solidFill>
              <w14:schemeClr w14:val="tx1"/>
            </w14:solidFill>
          </w14:textFill>
        </w:rPr>
        <w:t>有利于甘蔗后期田间通风、鸭子活动及巡鸭。</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4.1.3.</w:t>
      </w:r>
      <w:r>
        <w:rPr>
          <w:rFonts w:eastAsia="仿宋_GB2312"/>
          <w:b/>
          <w:color w:val="000000" w:themeColor="text1"/>
          <w:sz w:val="28"/>
          <w:szCs w:val="28"/>
          <w14:textFill>
            <w14:solidFill>
              <w14:schemeClr w14:val="tx1"/>
            </w14:solidFill>
          </w14:textFill>
        </w:rPr>
        <w:t>3</w:t>
      </w:r>
      <w:r>
        <w:rPr>
          <w:rFonts w:hint="eastAsia" w:eastAsia="仿宋_GB2312"/>
          <w:b/>
          <w:color w:val="000000" w:themeColor="text1"/>
          <w:sz w:val="28"/>
          <w:szCs w:val="28"/>
          <w14:textFill>
            <w14:solidFill>
              <w14:schemeClr w14:val="tx1"/>
            </w14:solidFill>
          </w14:textFill>
        </w:rPr>
        <w:t xml:space="preserve"> 种植密度和封草:</w:t>
      </w:r>
      <w:r>
        <w:rPr>
          <w:rFonts w:hint="eastAsia" w:eastAsia="仿宋_GB2312"/>
          <w:color w:val="000000" w:themeColor="text1"/>
          <w:sz w:val="28"/>
          <w:szCs w:val="28"/>
          <w14:textFill>
            <w14:solidFill>
              <w14:schemeClr w14:val="tx1"/>
            </w14:solidFill>
          </w14:textFill>
        </w:rPr>
        <w:t>要求每</w:t>
      </w:r>
      <w:r>
        <w:rPr>
          <w:rFonts w:eastAsia="仿宋_GB2312"/>
          <w:color w:val="000000" w:themeColor="text1"/>
          <w:sz w:val="28"/>
          <w:szCs w:val="28"/>
          <w14:textFill>
            <w14:solidFill>
              <w14:schemeClr w14:val="tx1"/>
            </w14:solidFill>
          </w14:textFill>
        </w:rPr>
        <w:t>667 m</w:t>
      </w:r>
      <w:r>
        <w:rPr>
          <w:rFonts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下种量为</w:t>
      </w:r>
      <w:r>
        <w:rPr>
          <w:rFonts w:eastAsia="仿宋_GB2312"/>
          <w:color w:val="000000" w:themeColor="text1"/>
          <w:sz w:val="28"/>
          <w:szCs w:val="28"/>
          <w14:textFill>
            <w14:solidFill>
              <w14:schemeClr w14:val="tx1"/>
            </w14:solidFill>
          </w14:textFill>
        </w:rPr>
        <w:t>6500</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8000</w:t>
      </w:r>
      <w:r>
        <w:rPr>
          <w:rFonts w:hint="eastAsia" w:eastAsia="仿宋_GB2312"/>
          <w:color w:val="000000" w:themeColor="text1"/>
          <w:sz w:val="28"/>
          <w:szCs w:val="28"/>
          <w14:textFill>
            <w14:solidFill>
              <w14:schemeClr w14:val="tx1"/>
            </w14:solidFill>
          </w14:textFill>
        </w:rPr>
        <w:t>芽。双行品字型或铁轨式双行窄幅排放，两行种茎之间距离</w:t>
      </w:r>
      <w:r>
        <w:rPr>
          <w:rFonts w:eastAsia="仿宋_GB2312"/>
          <w:color w:val="000000" w:themeColor="text1"/>
          <w:sz w:val="28"/>
          <w:szCs w:val="28"/>
          <w14:textFill>
            <w14:solidFill>
              <w14:schemeClr w14:val="tx1"/>
            </w14:solidFill>
          </w14:textFill>
        </w:rPr>
        <w:t>10</w:t>
      </w:r>
      <w:r>
        <w:rPr>
          <w:rFonts w:hint="eastAsia" w:eastAsia="仿宋_GB2312"/>
          <w:color w:val="000000" w:themeColor="text1"/>
          <w:sz w:val="28"/>
          <w:szCs w:val="28"/>
          <w14:textFill>
            <w14:solidFill>
              <w14:schemeClr w14:val="tx1"/>
            </w14:solidFill>
          </w14:textFill>
        </w:rPr>
        <w:t xml:space="preserve"> cm～</w:t>
      </w:r>
      <w:r>
        <w:rPr>
          <w:rFonts w:eastAsia="仿宋_GB2312"/>
          <w:color w:val="000000" w:themeColor="text1"/>
          <w:sz w:val="28"/>
          <w:szCs w:val="28"/>
          <w14:textFill>
            <w14:solidFill>
              <w14:schemeClr w14:val="tx1"/>
            </w14:solidFill>
          </w14:textFill>
        </w:rPr>
        <w:t>20 cm</w:t>
      </w:r>
      <w:r>
        <w:rPr>
          <w:rFonts w:hint="eastAsia" w:eastAsia="仿宋_GB2312"/>
          <w:color w:val="000000" w:themeColor="text1"/>
          <w:sz w:val="28"/>
          <w:szCs w:val="28"/>
          <w14:textFill>
            <w14:solidFill>
              <w14:schemeClr w14:val="tx1"/>
            </w14:solidFill>
          </w14:textFill>
        </w:rPr>
        <w:t>，与土壤贴紧，芽向两侧。施基肥：有机无机结合施用，每</w:t>
      </w:r>
      <w:r>
        <w:rPr>
          <w:rFonts w:eastAsia="仿宋_GB2312"/>
          <w:color w:val="000000" w:themeColor="text1"/>
          <w:sz w:val="28"/>
          <w:szCs w:val="28"/>
          <w14:textFill>
            <w14:solidFill>
              <w14:schemeClr w14:val="tx1"/>
            </w14:solidFill>
          </w14:textFill>
        </w:rPr>
        <w:t>667</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m</w:t>
      </w:r>
      <w:r>
        <w:rPr>
          <w:rFonts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 xml:space="preserve"> 基施有机肥</w:t>
      </w:r>
      <w:r>
        <w:rPr>
          <w:rFonts w:eastAsia="仿宋_GB2312"/>
          <w:color w:val="000000" w:themeColor="text1"/>
          <w:sz w:val="28"/>
          <w:szCs w:val="28"/>
          <w14:textFill>
            <w14:solidFill>
              <w14:schemeClr w14:val="tx1"/>
            </w14:solidFill>
          </w14:textFill>
        </w:rPr>
        <w:t>1000 kg</w:t>
      </w:r>
      <w:r>
        <w:rPr>
          <w:rFonts w:hint="eastAsia" w:eastAsia="仿宋_GB2312"/>
          <w:color w:val="000000" w:themeColor="text1"/>
          <w:sz w:val="28"/>
          <w:szCs w:val="28"/>
          <w14:textFill>
            <w14:solidFill>
              <w14:schemeClr w14:val="tx1"/>
            </w14:solidFill>
          </w14:textFill>
        </w:rPr>
        <w:t xml:space="preserve"> 或生物有机肥</w:t>
      </w:r>
      <w:r>
        <w:rPr>
          <w:rFonts w:eastAsia="仿宋_GB2312"/>
          <w:color w:val="000000" w:themeColor="text1"/>
          <w:sz w:val="28"/>
          <w:szCs w:val="28"/>
          <w14:textFill>
            <w14:solidFill>
              <w14:schemeClr w14:val="tx1"/>
            </w14:solidFill>
          </w14:textFill>
        </w:rPr>
        <w:t>200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kg</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N</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P</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K</w:t>
      </w:r>
      <w:r>
        <w:rPr>
          <w:rFonts w:hint="eastAsia" w:eastAsia="仿宋_GB2312"/>
          <w:color w:val="000000" w:themeColor="text1"/>
          <w:sz w:val="28"/>
          <w:szCs w:val="28"/>
          <w14:textFill>
            <w14:solidFill>
              <w14:schemeClr w14:val="tx1"/>
            </w14:solidFill>
          </w14:textFill>
        </w:rPr>
        <w:t>每</w:t>
      </w:r>
      <w:r>
        <w:rPr>
          <w:rFonts w:eastAsia="仿宋_GB2312"/>
          <w:color w:val="000000" w:themeColor="text1"/>
          <w:sz w:val="28"/>
          <w:szCs w:val="28"/>
          <w14:textFill>
            <w14:solidFill>
              <w14:schemeClr w14:val="tx1"/>
            </w14:solidFill>
          </w14:textFill>
        </w:rPr>
        <w:t>667 m</w:t>
      </w:r>
      <w:r>
        <w:rPr>
          <w:rFonts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施</w:t>
      </w:r>
      <w:r>
        <w:rPr>
          <w:rFonts w:eastAsia="仿宋_GB2312"/>
          <w:color w:val="000000" w:themeColor="text1"/>
          <w:sz w:val="28"/>
          <w:szCs w:val="28"/>
          <w14:textFill>
            <w14:solidFill>
              <w14:schemeClr w14:val="tx1"/>
            </w14:solidFill>
          </w14:textFill>
        </w:rPr>
        <w:t>7</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10 kg</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45</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复合肥（</w:t>
      </w:r>
      <w:r>
        <w:rPr>
          <w:rFonts w:eastAsia="仿宋_GB2312"/>
          <w:color w:val="000000" w:themeColor="text1"/>
          <w:sz w:val="28"/>
          <w:szCs w:val="28"/>
          <w14:textFill>
            <w14:solidFill>
              <w14:schemeClr w14:val="tx1"/>
            </w14:solidFill>
          </w14:textFill>
        </w:rPr>
        <w:t>15</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15</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15</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50</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60 kg</w:t>
      </w:r>
      <w:r>
        <w:rPr>
          <w:rFonts w:hint="eastAsia" w:eastAsia="仿宋_GB2312"/>
          <w:color w:val="000000" w:themeColor="text1"/>
          <w:sz w:val="28"/>
          <w:szCs w:val="28"/>
          <w14:textFill>
            <w14:solidFill>
              <w14:schemeClr w14:val="tx1"/>
            </w14:solidFill>
          </w14:textFill>
        </w:rPr>
        <w:t>，同时施用</w:t>
      </w:r>
      <w:r>
        <w:rPr>
          <w:rFonts w:eastAsia="仿宋_GB2312"/>
          <w:color w:val="000000" w:themeColor="text1"/>
          <w:sz w:val="28"/>
          <w:szCs w:val="28"/>
          <w14:textFill>
            <w14:solidFill>
              <w14:schemeClr w14:val="tx1"/>
            </w14:solidFill>
          </w14:textFill>
        </w:rPr>
        <w:t>3</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5</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kg</w:t>
      </w:r>
      <w:r>
        <w:rPr>
          <w:rFonts w:hint="eastAsia" w:eastAsia="仿宋_GB2312"/>
          <w:color w:val="000000" w:themeColor="text1"/>
          <w:sz w:val="28"/>
          <w:szCs w:val="28"/>
          <w14:textFill>
            <w14:solidFill>
              <w14:schemeClr w14:val="tx1"/>
            </w14:solidFill>
          </w14:textFill>
        </w:rPr>
        <w:t>杀虫双或</w:t>
      </w:r>
      <w:r>
        <w:rPr>
          <w:rFonts w:eastAsia="仿宋_GB2312"/>
          <w:color w:val="000000" w:themeColor="text1"/>
          <w:sz w:val="28"/>
          <w:szCs w:val="28"/>
          <w14:textFill>
            <w14:solidFill>
              <w14:schemeClr w14:val="tx1"/>
            </w14:solidFill>
          </w14:textFill>
        </w:rPr>
        <w:t>40 ml</w:t>
      </w:r>
      <w:r>
        <w:rPr>
          <w:rFonts w:hint="eastAsia" w:eastAsia="仿宋_GB2312"/>
          <w:color w:val="000000" w:themeColor="text1"/>
          <w:sz w:val="28"/>
          <w:szCs w:val="28"/>
          <w14:textFill>
            <w14:solidFill>
              <w14:schemeClr w14:val="tx1"/>
            </w14:solidFill>
          </w14:textFill>
        </w:rPr>
        <w:t>度锐或</w:t>
      </w:r>
      <w:r>
        <w:rPr>
          <w:rFonts w:eastAsia="仿宋_GB2312"/>
          <w:color w:val="000000" w:themeColor="text1"/>
          <w:sz w:val="28"/>
          <w:szCs w:val="28"/>
          <w14:textFill>
            <w14:solidFill>
              <w14:schemeClr w14:val="tx1"/>
            </w14:solidFill>
          </w14:textFill>
        </w:rPr>
        <w:t>30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g</w:t>
      </w:r>
      <w:r>
        <w:rPr>
          <w:rFonts w:hint="eastAsia" w:eastAsia="仿宋_GB2312"/>
          <w:color w:val="000000" w:themeColor="text1"/>
          <w:sz w:val="28"/>
          <w:szCs w:val="28"/>
          <w14:textFill>
            <w14:solidFill>
              <w14:schemeClr w14:val="tx1"/>
            </w14:solidFill>
          </w14:textFill>
        </w:rPr>
        <w:t>褔戈，或直接施用药肥。覆土，</w:t>
      </w:r>
      <w:r>
        <w:rPr>
          <w:rFonts w:eastAsia="仿宋_GB2312"/>
          <w:color w:val="000000" w:themeColor="text1"/>
          <w:sz w:val="28"/>
          <w:szCs w:val="28"/>
          <w14:textFill>
            <w14:solidFill>
              <w14:schemeClr w14:val="tx1"/>
            </w14:solidFill>
          </w14:textFill>
        </w:rPr>
        <w:t>667 m</w:t>
      </w:r>
      <w:r>
        <w:rPr>
          <w:rFonts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喷除草剂</w:t>
      </w:r>
      <w:r>
        <w:rPr>
          <w:rFonts w:eastAsia="仿宋_GB2312"/>
          <w:color w:val="000000" w:themeColor="text1"/>
          <w:sz w:val="28"/>
          <w:szCs w:val="28"/>
          <w14:textFill>
            <w14:solidFill>
              <w14:schemeClr w14:val="tx1"/>
            </w14:solidFill>
          </w14:textFill>
        </w:rPr>
        <w:t>50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阿特拉津可湿性粉剂</w:t>
      </w:r>
      <w:r>
        <w:rPr>
          <w:rFonts w:eastAsia="仿宋_GB2312"/>
          <w:color w:val="000000" w:themeColor="text1"/>
          <w:sz w:val="28"/>
          <w:szCs w:val="28"/>
          <w14:textFill>
            <w14:solidFill>
              <w14:schemeClr w14:val="tx1"/>
            </w14:solidFill>
          </w14:textFill>
        </w:rPr>
        <w:t>150</w:t>
      </w:r>
      <w:r>
        <w:rPr>
          <w:rFonts w:hint="eastAsia" w:eastAsia="仿宋_GB2312"/>
          <w:color w:val="000000" w:themeColor="text1"/>
          <w:sz w:val="28"/>
          <w:szCs w:val="28"/>
          <w14:textFill>
            <w14:solidFill>
              <w14:schemeClr w14:val="tx1"/>
            </w14:solidFill>
          </w14:textFill>
        </w:rPr>
        <w:t xml:space="preserve"> g～</w:t>
      </w:r>
      <w:r>
        <w:rPr>
          <w:rFonts w:eastAsia="仿宋_GB2312"/>
          <w:color w:val="000000" w:themeColor="text1"/>
          <w:sz w:val="28"/>
          <w:szCs w:val="28"/>
          <w14:textFill>
            <w14:solidFill>
              <w14:schemeClr w14:val="tx1"/>
            </w14:solidFill>
          </w14:textFill>
        </w:rPr>
        <w:t>200 g</w:t>
      </w:r>
      <w:r>
        <w:rPr>
          <w:rFonts w:hint="eastAsia" w:eastAsia="仿宋_GB2312"/>
          <w:color w:val="000000" w:themeColor="text1"/>
          <w:sz w:val="28"/>
          <w:szCs w:val="28"/>
          <w14:textFill>
            <w14:solidFill>
              <w14:schemeClr w14:val="tx1"/>
            </w14:solidFill>
          </w14:textFill>
        </w:rPr>
        <w:t>或</w:t>
      </w:r>
      <w:r>
        <w:rPr>
          <w:rFonts w:eastAsia="仿宋_GB2312"/>
          <w:color w:val="000000" w:themeColor="text1"/>
          <w:sz w:val="28"/>
          <w:szCs w:val="28"/>
          <w14:textFill>
            <w14:solidFill>
              <w14:schemeClr w14:val="tx1"/>
            </w14:solidFill>
          </w14:textFill>
        </w:rPr>
        <w:t>50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乙草胺乳油</w:t>
      </w:r>
      <w:r>
        <w:rPr>
          <w:rFonts w:eastAsia="仿宋_GB2312"/>
          <w:color w:val="000000" w:themeColor="text1"/>
          <w:sz w:val="28"/>
          <w:szCs w:val="28"/>
          <w14:textFill>
            <w14:solidFill>
              <w14:schemeClr w14:val="tx1"/>
            </w14:solidFill>
          </w14:textFill>
        </w:rPr>
        <w:t>150</w:t>
      </w:r>
      <w:r>
        <w:rPr>
          <w:rFonts w:hint="eastAsia" w:eastAsia="仿宋_GB2312"/>
          <w:color w:val="000000" w:themeColor="text1"/>
          <w:sz w:val="28"/>
          <w:szCs w:val="28"/>
          <w14:textFill>
            <w14:solidFill>
              <w14:schemeClr w14:val="tx1"/>
            </w14:solidFill>
          </w14:textFill>
        </w:rPr>
        <w:t xml:space="preserve"> ml～</w:t>
      </w:r>
      <w:r>
        <w:rPr>
          <w:rFonts w:eastAsia="仿宋_GB2312"/>
          <w:color w:val="000000" w:themeColor="text1"/>
          <w:sz w:val="28"/>
          <w:szCs w:val="28"/>
          <w14:textFill>
            <w14:solidFill>
              <w14:schemeClr w14:val="tx1"/>
            </w14:solidFill>
          </w14:textFill>
        </w:rPr>
        <w:t>200 ml</w:t>
      </w:r>
      <w:r>
        <w:rPr>
          <w:rFonts w:hint="eastAsia" w:eastAsia="仿宋_GB2312"/>
          <w:color w:val="000000" w:themeColor="text1"/>
          <w:sz w:val="28"/>
          <w:szCs w:val="28"/>
          <w14:textFill>
            <w14:solidFill>
              <w14:schemeClr w14:val="tx1"/>
            </w14:solidFill>
          </w14:textFill>
        </w:rPr>
        <w:t>封草。</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4.1.3.</w:t>
      </w:r>
      <w:r>
        <w:rPr>
          <w:rFonts w:eastAsia="仿宋_GB2312"/>
          <w:b/>
          <w:color w:val="000000" w:themeColor="text1"/>
          <w:sz w:val="28"/>
          <w:szCs w:val="28"/>
          <w14:textFill>
            <w14:solidFill>
              <w14:schemeClr w14:val="tx1"/>
            </w14:solidFill>
          </w14:textFill>
        </w:rPr>
        <w:t>4</w:t>
      </w:r>
      <w:r>
        <w:rPr>
          <w:rFonts w:hint="eastAsia" w:eastAsia="仿宋_GB2312"/>
          <w:b/>
          <w:color w:val="000000" w:themeColor="text1"/>
          <w:sz w:val="28"/>
          <w:szCs w:val="28"/>
          <w14:textFill>
            <w14:solidFill>
              <w14:schemeClr w14:val="tx1"/>
            </w14:solidFill>
          </w14:textFill>
        </w:rPr>
        <w:t xml:space="preserve"> 淋水及地膜覆盖:</w:t>
      </w:r>
      <w:r>
        <w:rPr>
          <w:rFonts w:hint="eastAsia" w:eastAsia="仿宋_GB2312"/>
          <w:color w:val="000000" w:themeColor="text1"/>
          <w:sz w:val="28"/>
          <w:szCs w:val="28"/>
          <w14:textFill>
            <w14:solidFill>
              <w14:schemeClr w14:val="tx1"/>
            </w14:solidFill>
          </w14:textFill>
        </w:rPr>
        <w:t>新植蔗采用地膜覆盖栽培，以保证全苗壮苗。选用厚度为</w:t>
      </w:r>
      <w:r>
        <w:rPr>
          <w:rFonts w:eastAsia="仿宋_GB2312"/>
          <w:color w:val="000000" w:themeColor="text1"/>
          <w:sz w:val="28"/>
          <w:szCs w:val="28"/>
          <w14:textFill>
            <w14:solidFill>
              <w14:schemeClr w14:val="tx1"/>
            </w14:solidFill>
          </w14:textFill>
        </w:rPr>
        <w:t>0.005</w:t>
      </w:r>
      <w:r>
        <w:rPr>
          <w:rFonts w:hint="eastAsia" w:eastAsia="仿宋_GB2312"/>
          <w:color w:val="000000" w:themeColor="text1"/>
          <w:sz w:val="28"/>
          <w:szCs w:val="28"/>
          <w14:textFill>
            <w14:solidFill>
              <w14:schemeClr w14:val="tx1"/>
            </w14:solidFill>
          </w14:textFill>
        </w:rPr>
        <w:t xml:space="preserve"> mm～</w:t>
      </w:r>
      <w:r>
        <w:rPr>
          <w:rFonts w:eastAsia="仿宋_GB2312"/>
          <w:color w:val="000000" w:themeColor="text1"/>
          <w:sz w:val="28"/>
          <w:szCs w:val="28"/>
          <w14:textFill>
            <w14:solidFill>
              <w14:schemeClr w14:val="tx1"/>
            </w14:solidFill>
          </w14:textFill>
        </w:rPr>
        <w:t>0.010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mm</w:t>
      </w:r>
      <w:r>
        <w:rPr>
          <w:rFonts w:hint="eastAsia" w:eastAsia="仿宋_GB2312"/>
          <w:color w:val="000000" w:themeColor="text1"/>
          <w:sz w:val="28"/>
          <w:szCs w:val="28"/>
          <w14:textFill>
            <w14:solidFill>
              <w14:schemeClr w14:val="tx1"/>
            </w14:solidFill>
          </w14:textFill>
        </w:rPr>
        <w:t>，宽度单行为</w:t>
      </w:r>
      <w:r>
        <w:rPr>
          <w:rFonts w:eastAsia="仿宋_GB2312"/>
          <w:color w:val="000000" w:themeColor="text1"/>
          <w:sz w:val="28"/>
          <w:szCs w:val="28"/>
          <w14:textFill>
            <w14:solidFill>
              <w14:schemeClr w14:val="tx1"/>
            </w14:solidFill>
          </w14:textFill>
        </w:rPr>
        <w:t>35</w:t>
      </w:r>
      <w:r>
        <w:rPr>
          <w:rFonts w:hint="eastAsia" w:eastAsia="仿宋_GB2312"/>
          <w:color w:val="000000" w:themeColor="text1"/>
          <w:sz w:val="28"/>
          <w:szCs w:val="28"/>
          <w14:textFill>
            <w14:solidFill>
              <w14:schemeClr w14:val="tx1"/>
            </w14:solidFill>
          </w14:textFill>
        </w:rPr>
        <w:t xml:space="preserve"> cm～</w:t>
      </w:r>
      <w:r>
        <w:rPr>
          <w:rFonts w:eastAsia="仿宋_GB2312"/>
          <w:color w:val="000000" w:themeColor="text1"/>
          <w:sz w:val="28"/>
          <w:szCs w:val="28"/>
          <w14:textFill>
            <w14:solidFill>
              <w14:schemeClr w14:val="tx1"/>
            </w14:solidFill>
          </w14:textFill>
        </w:rPr>
        <w:t>40 cm</w:t>
      </w:r>
      <w:r>
        <w:rPr>
          <w:rFonts w:hint="eastAsia" w:eastAsia="仿宋_GB2312"/>
          <w:color w:val="000000" w:themeColor="text1"/>
          <w:sz w:val="28"/>
          <w:szCs w:val="28"/>
          <w14:textFill>
            <w14:solidFill>
              <w14:schemeClr w14:val="tx1"/>
            </w14:solidFill>
          </w14:textFill>
        </w:rPr>
        <w:t>，宽窄行为</w:t>
      </w:r>
      <w:r>
        <w:rPr>
          <w:rFonts w:eastAsia="仿宋_GB2312"/>
          <w:color w:val="000000" w:themeColor="text1"/>
          <w:sz w:val="28"/>
          <w:szCs w:val="28"/>
          <w14:textFill>
            <w14:solidFill>
              <w14:schemeClr w14:val="tx1"/>
            </w14:solidFill>
          </w14:textFill>
        </w:rPr>
        <w:t>60</w:t>
      </w:r>
      <w:r>
        <w:rPr>
          <w:rFonts w:hint="eastAsia" w:eastAsia="仿宋_GB2312"/>
          <w:color w:val="000000" w:themeColor="text1"/>
          <w:sz w:val="28"/>
          <w:szCs w:val="28"/>
          <w14:textFill>
            <w14:solidFill>
              <w14:schemeClr w14:val="tx1"/>
            </w14:solidFill>
          </w14:textFill>
        </w:rPr>
        <w:t xml:space="preserve"> cm～</w:t>
      </w:r>
      <w:r>
        <w:rPr>
          <w:rFonts w:eastAsia="仿宋_GB2312"/>
          <w:color w:val="000000" w:themeColor="text1"/>
          <w:sz w:val="28"/>
          <w:szCs w:val="28"/>
          <w14:textFill>
            <w14:solidFill>
              <w14:schemeClr w14:val="tx1"/>
            </w14:solidFill>
          </w14:textFill>
        </w:rPr>
        <w:t>80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cm</w:t>
      </w:r>
      <w:r>
        <w:rPr>
          <w:rFonts w:hint="eastAsia" w:eastAsia="仿宋_GB2312"/>
          <w:color w:val="000000" w:themeColor="text1"/>
          <w:sz w:val="28"/>
          <w:szCs w:val="28"/>
          <w14:textFill>
            <w14:solidFill>
              <w14:schemeClr w14:val="tx1"/>
            </w14:solidFill>
          </w14:textFill>
        </w:rPr>
        <w:t>的光降解地膜，在下种盖土后，土地相对湿度80 %以上，用光解地膜覆盖植蔗沟，边缘用细土压紧，中间用少量细土压紧，利于蔗苗自主破膜，地膜露出透光部分不少于</w:t>
      </w:r>
      <w:r>
        <w:rPr>
          <w:rFonts w:eastAsia="仿宋_GB2312"/>
          <w:color w:val="000000" w:themeColor="text1"/>
          <w:sz w:val="28"/>
          <w:szCs w:val="28"/>
          <w14:textFill>
            <w14:solidFill>
              <w14:schemeClr w14:val="tx1"/>
            </w14:solidFill>
          </w14:textFill>
        </w:rPr>
        <w:t>20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cm</w:t>
      </w:r>
      <w:r>
        <w:rPr>
          <w:rFonts w:hint="eastAsia" w:eastAsia="仿宋_GB2312"/>
          <w:color w:val="000000" w:themeColor="text1"/>
          <w:sz w:val="28"/>
          <w:szCs w:val="28"/>
          <w14:textFill>
            <w14:solidFill>
              <w14:schemeClr w14:val="tx1"/>
            </w14:solidFill>
          </w14:textFill>
        </w:rPr>
        <w:t>。若蔗地土壤较干，应淋透水再盖地膜。</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4.1.3.</w:t>
      </w:r>
      <w:r>
        <w:rPr>
          <w:rFonts w:eastAsia="仿宋_GB2312"/>
          <w:b/>
          <w:color w:val="000000" w:themeColor="text1"/>
          <w:sz w:val="28"/>
          <w:szCs w:val="28"/>
          <w14:textFill>
            <w14:solidFill>
              <w14:schemeClr w14:val="tx1"/>
            </w14:solidFill>
          </w14:textFill>
        </w:rPr>
        <w:t>5</w:t>
      </w:r>
      <w:r>
        <w:rPr>
          <w:rFonts w:hint="eastAsia" w:eastAsia="仿宋_GB2312"/>
          <w:b/>
          <w:color w:val="000000" w:themeColor="text1"/>
          <w:sz w:val="28"/>
          <w:szCs w:val="28"/>
          <w14:textFill>
            <w14:solidFill>
              <w14:schemeClr w14:val="tx1"/>
            </w14:solidFill>
          </w14:textFill>
        </w:rPr>
        <w:t xml:space="preserve"> 机械化种植:</w:t>
      </w:r>
      <w:r>
        <w:rPr>
          <w:rFonts w:hint="eastAsia" w:eastAsia="仿宋_GB2312"/>
          <w:color w:val="000000" w:themeColor="text1"/>
          <w:sz w:val="28"/>
          <w:szCs w:val="28"/>
          <w14:textFill>
            <w14:solidFill>
              <w14:schemeClr w14:val="tx1"/>
            </w14:solidFill>
          </w14:textFill>
        </w:rPr>
        <w:t>采用开沟、摆种、施肥和盖土覆膜一体化机械种植，种植密度、施肥及地膜要求按4.1.3.</w:t>
      </w:r>
      <w:r>
        <w:rPr>
          <w:rFonts w:eastAsia="仿宋_GB2312"/>
          <w:color w:val="000000" w:themeColor="text1"/>
          <w:sz w:val="28"/>
          <w:szCs w:val="28"/>
          <w14:textFill>
            <w14:solidFill>
              <w14:schemeClr w14:val="tx1"/>
            </w14:solidFill>
          </w14:textFill>
        </w:rPr>
        <w:t>3</w:t>
      </w:r>
      <w:r>
        <w:rPr>
          <w:rFonts w:hint="eastAsia" w:eastAsia="仿宋_GB2312"/>
          <w:color w:val="000000" w:themeColor="text1"/>
          <w:sz w:val="28"/>
          <w:szCs w:val="28"/>
          <w14:textFill>
            <w14:solidFill>
              <w14:schemeClr w14:val="tx1"/>
            </w14:solidFill>
          </w14:textFill>
        </w:rPr>
        <w:t>～4.1.3</w:t>
      </w:r>
      <w:r>
        <w:rPr>
          <w:rFonts w:eastAsia="仿宋_GB2312"/>
          <w:color w:val="000000" w:themeColor="text1"/>
          <w:sz w:val="28"/>
          <w:szCs w:val="28"/>
          <w14:textFill>
            <w14:solidFill>
              <w14:schemeClr w14:val="tx1"/>
            </w14:solidFill>
          </w14:textFill>
        </w:rPr>
        <w:t>.4</w:t>
      </w:r>
      <w:r>
        <w:rPr>
          <w:rFonts w:hint="eastAsia" w:eastAsia="仿宋_GB2312"/>
          <w:color w:val="000000" w:themeColor="text1"/>
          <w:sz w:val="28"/>
          <w:szCs w:val="28"/>
          <w14:textFill>
            <w14:solidFill>
              <w14:schemeClr w14:val="tx1"/>
            </w14:solidFill>
          </w14:textFill>
        </w:rPr>
        <w:t>。</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上述三条</w:t>
      </w:r>
      <w:r>
        <w:rPr>
          <w:rFonts w:hint="eastAsia" w:eastAsia="仿宋_GB2312"/>
          <w:color w:val="000000" w:themeColor="text1"/>
          <w:sz w:val="28"/>
          <w:szCs w:val="28"/>
          <w14:textFill>
            <w14:solidFill>
              <w14:schemeClr w14:val="tx1"/>
            </w14:solidFill>
          </w14:textFill>
        </w:rPr>
        <w:t>款，主要依据甘蔗的生产实际，参照毛远飞《</w:t>
      </w:r>
      <w:r>
        <w:rPr>
          <w:rFonts w:eastAsia="仿宋_GB2312"/>
          <w:color w:val="000000" w:themeColor="text1"/>
          <w:sz w:val="28"/>
          <w:szCs w:val="28"/>
          <w14:textFill>
            <w14:solidFill>
              <w14:schemeClr w14:val="tx1"/>
            </w14:solidFill>
          </w14:textFill>
        </w:rPr>
        <w:t>甘蔗宽窄行种植效益分析及栽培技术</w:t>
      </w:r>
      <w:r>
        <w:rPr>
          <w:rFonts w:hint="eastAsia" w:eastAsia="仿宋_GB2312"/>
          <w:color w:val="000000" w:themeColor="text1"/>
          <w:sz w:val="28"/>
          <w:szCs w:val="28"/>
          <w14:textFill>
            <w14:solidFill>
              <w14:schemeClr w14:val="tx1"/>
            </w14:solidFill>
          </w14:textFill>
        </w:rPr>
        <w:t>》。</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bookmarkStart w:id="4" w:name="_Toc400790112"/>
      <w:r>
        <w:rPr>
          <w:rFonts w:hint="eastAsia" w:eastAsia="仿宋_GB2312"/>
          <w:b/>
          <w:color w:val="000000" w:themeColor="text1"/>
          <w:sz w:val="28"/>
          <w:szCs w:val="28"/>
          <w14:textFill>
            <w14:solidFill>
              <w14:schemeClr w14:val="tx1"/>
            </w14:solidFill>
          </w14:textFill>
        </w:rPr>
        <w:t>4.1 4 田间管理</w:t>
      </w:r>
      <w:bookmarkEnd w:id="4"/>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w:t>
      </w:r>
      <w:r>
        <w:rPr>
          <w:rFonts w:eastAsia="仿宋_GB2312"/>
          <w:b/>
          <w:color w:val="000000" w:themeColor="text1"/>
          <w:sz w:val="28"/>
          <w:szCs w:val="28"/>
          <w14:textFill>
            <w14:solidFill>
              <w14:schemeClr w14:val="tx1"/>
            </w14:solidFill>
          </w14:textFill>
        </w:rPr>
        <w:t>.1</w:t>
      </w:r>
      <w:r>
        <w:rPr>
          <w:rFonts w:hint="eastAsia" w:eastAsia="仿宋_GB2312"/>
          <w:b/>
          <w:color w:val="000000" w:themeColor="text1"/>
          <w:sz w:val="28"/>
          <w:szCs w:val="28"/>
          <w14:textFill>
            <w14:solidFill>
              <w14:schemeClr w14:val="tx1"/>
            </w14:solidFill>
          </w14:textFill>
        </w:rPr>
        <w:t>.4.1 施肥管理:</w:t>
      </w:r>
      <w:r>
        <w:rPr>
          <w:rFonts w:eastAsia="仿宋_GB2312"/>
          <w:color w:val="000000" w:themeColor="text1"/>
          <w:sz w:val="28"/>
          <w:szCs w:val="28"/>
          <w14:textFill>
            <w14:solidFill>
              <w14:schemeClr w14:val="tx1"/>
            </w14:solidFill>
          </w14:textFill>
        </w:rPr>
        <w:t>养鸭蔗地施肥应符合NY/T 394-2013的有关规定。做到有机肥与无机肥配合施用，平衡施入氮、磷、钾及微肥。5月中旬到6月初结合大培土，每667 m</w:t>
      </w:r>
      <w:r>
        <w:rPr>
          <w:rFonts w:eastAsia="仿宋_GB2312"/>
          <w:color w:val="000000" w:themeColor="text1"/>
          <w:sz w:val="28"/>
          <w:szCs w:val="28"/>
          <w:vertAlign w:val="superscript"/>
          <w14:textFill>
            <w14:solidFill>
              <w14:schemeClr w14:val="tx1"/>
            </w14:solidFill>
          </w14:textFill>
        </w:rPr>
        <w:t>2</w:t>
      </w:r>
      <w:r>
        <w:rPr>
          <w:rFonts w:eastAsia="仿宋_GB2312"/>
          <w:color w:val="000000" w:themeColor="text1"/>
          <w:sz w:val="28"/>
          <w:szCs w:val="28"/>
          <w14:textFill>
            <w14:solidFill>
              <w14:schemeClr w14:val="tx1"/>
            </w14:solidFill>
          </w14:textFill>
        </w:rPr>
        <w:t>施用N 15</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～20 kg，P</w:t>
      </w:r>
      <w:r>
        <w:rPr>
          <w:rFonts w:eastAsia="仿宋_GB2312"/>
          <w:color w:val="000000" w:themeColor="text1"/>
          <w:sz w:val="28"/>
          <w:szCs w:val="28"/>
          <w:vertAlign w:val="subscript"/>
          <w14:textFill>
            <w14:solidFill>
              <w14:schemeClr w14:val="tx1"/>
            </w14:solidFill>
          </w14:textFill>
        </w:rPr>
        <w:t>2</w:t>
      </w:r>
      <w:r>
        <w:rPr>
          <w:rFonts w:eastAsia="仿宋_GB2312"/>
          <w:color w:val="000000" w:themeColor="text1"/>
          <w:sz w:val="28"/>
          <w:szCs w:val="28"/>
          <w14:textFill>
            <w14:solidFill>
              <w14:schemeClr w14:val="tx1"/>
            </w14:solidFill>
          </w14:textFill>
        </w:rPr>
        <w:t>O</w:t>
      </w:r>
      <w:r>
        <w:rPr>
          <w:rFonts w:eastAsia="仿宋_GB2312"/>
          <w:color w:val="000000" w:themeColor="text1"/>
          <w:sz w:val="28"/>
          <w:szCs w:val="28"/>
          <w:vertAlign w:val="subscript"/>
          <w14:textFill>
            <w14:solidFill>
              <w14:schemeClr w14:val="tx1"/>
            </w14:solidFill>
          </w14:textFill>
        </w:rPr>
        <w:t>5</w:t>
      </w:r>
      <w:r>
        <w:rPr>
          <w:rFonts w:eastAsia="仿宋_GB2312"/>
          <w:color w:val="000000" w:themeColor="text1"/>
          <w:sz w:val="28"/>
          <w:szCs w:val="28"/>
          <w14:textFill>
            <w14:solidFill>
              <w14:schemeClr w14:val="tx1"/>
            </w14:solidFill>
          </w14:textFill>
        </w:rPr>
        <w:t xml:space="preserve"> 5</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～8 kg，K</w:t>
      </w:r>
      <w:r>
        <w:rPr>
          <w:rFonts w:eastAsia="仿宋_GB2312"/>
          <w:color w:val="000000" w:themeColor="text1"/>
          <w:sz w:val="28"/>
          <w:szCs w:val="28"/>
          <w:vertAlign w:val="subscript"/>
          <w14:textFill>
            <w14:solidFill>
              <w14:schemeClr w14:val="tx1"/>
            </w14:solidFill>
          </w14:textFill>
        </w:rPr>
        <w:t>2</w:t>
      </w:r>
      <w:r>
        <w:rPr>
          <w:rFonts w:eastAsia="仿宋_GB2312"/>
          <w:color w:val="000000" w:themeColor="text1"/>
          <w:sz w:val="28"/>
          <w:szCs w:val="28"/>
          <w14:textFill>
            <w14:solidFill>
              <w14:schemeClr w14:val="tx1"/>
            </w14:solidFill>
          </w14:textFill>
        </w:rPr>
        <w:t>O 15</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～20 kg。长效缓释肥和速效肥或甘蔗专用肥各占50 %，结合机械培土沟施。</w:t>
      </w:r>
    </w:p>
    <w:p>
      <w:pPr>
        <w:pStyle w:val="7"/>
        <w:tabs>
          <w:tab w:val="center" w:pos="4201"/>
          <w:tab w:val="right" w:leader="dot" w:pos="9298"/>
        </w:tabs>
        <w:autoSpaceDE w:val="0"/>
        <w:autoSpaceDN w:val="0"/>
        <w:snapToGrid w:val="0"/>
        <w:spacing w:beforeAutospacing="0" w:afterAutospacing="0" w:line="300" w:lineRule="auto"/>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该条款，主要依据甘蔗的生产实际，主要参考施泽升等《龙州县河谷地区甘蔗适宜施氮量研究》，农永前等《</w:t>
      </w:r>
      <w:r>
        <w:rPr>
          <w:rFonts w:eastAsia="仿宋_GB2312"/>
          <w:color w:val="000000" w:themeColor="text1"/>
          <w:sz w:val="28"/>
          <w:szCs w:val="28"/>
          <w14:textFill>
            <w14:solidFill>
              <w14:schemeClr w14:val="tx1"/>
            </w14:solidFill>
          </w14:textFill>
        </w:rPr>
        <w:t>甘蔗新品种桂糖42号、桂糖46号在广西扶绥点种植表现及高产高糖栽培技术</w:t>
      </w:r>
      <w:r>
        <w:rPr>
          <w:rFonts w:hint="eastAsia" w:eastAsia="仿宋_GB2312"/>
          <w:color w:val="000000" w:themeColor="text1"/>
          <w:sz w:val="28"/>
          <w:szCs w:val="28"/>
          <w14:textFill>
            <w14:solidFill>
              <w14:schemeClr w14:val="tx1"/>
            </w14:solidFill>
          </w14:textFill>
        </w:rPr>
        <w:t>》。</w:t>
      </w:r>
    </w:p>
    <w:p>
      <w:pPr>
        <w:pStyle w:val="16"/>
        <w:widowControl w:val="0"/>
        <w:adjustRightInd w:val="0"/>
        <w:snapToGrid w:val="0"/>
        <w:spacing w:line="300" w:lineRule="auto"/>
        <w:ind w:firstLine="562"/>
      </w:pPr>
      <w:r>
        <w:rPr>
          <w:rFonts w:hint="eastAsia" w:eastAsia="仿宋_GB2312"/>
          <w:b/>
          <w:color w:val="000000" w:themeColor="text1"/>
          <w:sz w:val="28"/>
          <w:szCs w:val="28"/>
          <w14:textFill>
            <w14:solidFill>
              <w14:schemeClr w14:val="tx1"/>
            </w14:solidFill>
          </w14:textFill>
        </w:rPr>
        <w:t>4.1.5 杂草防治:</w:t>
      </w:r>
      <w:r>
        <w:rPr>
          <w:rFonts w:hint="eastAsia" w:eastAsia="仿宋_GB2312"/>
          <w:color w:val="000000" w:themeColor="text1"/>
          <w:sz w:val="28"/>
          <w:szCs w:val="28"/>
          <w14:textFill>
            <w14:solidFill>
              <w14:schemeClr w14:val="tx1"/>
            </w14:solidFill>
          </w14:textFill>
        </w:rPr>
        <w:t>前期如不影响甘蔗中耕培土，无需除草。投入鸭苗后通过鸭子取食草芽防治杂草。及时清除藤蔓，防止缠住鸭子致其死亡。</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该条款，肉鸭为杂食性动物，除草效果明显，及时清除藤蔓，防止鸭在蔗地活动时被缠住导致鸭死亡。</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4.1.6 病虫害防治:</w:t>
      </w:r>
      <w:r>
        <w:rPr>
          <w:rFonts w:hint="eastAsia" w:eastAsia="仿宋_GB2312"/>
          <w:color w:val="000000" w:themeColor="text1"/>
          <w:sz w:val="28"/>
          <w:szCs w:val="28"/>
          <w14:textFill>
            <w14:solidFill>
              <w14:schemeClr w14:val="tx1"/>
            </w14:solidFill>
          </w14:textFill>
        </w:rPr>
        <w:t>鸭蔗田甘蔗病虫害的防治主要以预防为主，采用农艺防治、生物防治、物理防治为主，化学防治为辅的方法综合防治病虫害。采用药剂防治应选用生物药剂或高效低毒的化学药剂，以保护肉鸭及蜘蛛、蜻蜓等害虫天敌。</w:t>
      </w:r>
    </w:p>
    <w:p>
      <w:pPr>
        <w:pStyle w:val="16"/>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蔗鸭共育综合种养的生产实际，优先使用生物农药，尽量不使用化学农药，或减少用量。结合理化诱控措施防治病虫，可安装使用太阳能频振杀虫灯、性诱剂诱杀蔗螟、蔗锯天牛，结合鸭子的活动和捕食。重点推广应用以虫治虫、以螨治螨、以菌治虫、以菌治菌等生物防治关键措施，加大赤眼蜂、捕食螨、绿僵菌、白僵菌、微孢子虫、苏云金杆菌（BT）、蜡质芽孢杆菌、枯草芽孢杆菌、核型多角体病毒（NPV）等，应用植物源农药、农用抗生素、植物诱抗剂。主要参考张鸿《</w:t>
      </w:r>
      <w:r>
        <w:rPr>
          <w:rFonts w:eastAsia="仿宋_GB2312"/>
          <w:color w:val="000000" w:themeColor="text1"/>
          <w:sz w:val="28"/>
          <w:szCs w:val="28"/>
          <w14:textFill>
            <w14:solidFill>
              <w14:schemeClr w14:val="tx1"/>
            </w14:solidFill>
          </w14:textFill>
        </w:rPr>
        <w:t>农作物病虫害绿色防控主推技术的应用策略</w:t>
      </w:r>
      <w:r>
        <w:rPr>
          <w:rFonts w:hint="eastAsia" w:eastAsia="仿宋_GB2312"/>
          <w:color w:val="000000" w:themeColor="text1"/>
          <w:sz w:val="28"/>
          <w:szCs w:val="28"/>
          <w14:textFill>
            <w14:solidFill>
              <w14:schemeClr w14:val="tx1"/>
            </w14:solidFill>
          </w14:textFill>
        </w:rPr>
        <w:t>》。</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bookmarkStart w:id="5" w:name="_Toc400790113"/>
      <w:r>
        <w:rPr>
          <w:rFonts w:hint="eastAsia" w:eastAsia="仿宋_GB2312"/>
          <w:b/>
          <w:color w:val="000000" w:themeColor="text1"/>
          <w:sz w:val="28"/>
          <w:szCs w:val="28"/>
          <w14:textFill>
            <w14:solidFill>
              <w14:schemeClr w14:val="tx1"/>
            </w14:solidFill>
          </w14:textFill>
        </w:rPr>
        <w:t>4.2 宿根蔗栽培</w:t>
      </w:r>
      <w:bookmarkEnd w:id="5"/>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bookmarkStart w:id="6" w:name="_Toc400790114"/>
      <w:r>
        <w:rPr>
          <w:rFonts w:hint="eastAsia" w:eastAsia="仿宋_GB2312"/>
          <w:b/>
          <w:color w:val="000000" w:themeColor="text1"/>
          <w:sz w:val="28"/>
          <w:szCs w:val="28"/>
          <w14:textFill>
            <w14:solidFill>
              <w14:schemeClr w14:val="tx1"/>
            </w14:solidFill>
          </w14:textFill>
        </w:rPr>
        <w:t>4.2.1 选留宿根蔗地，合理安排砍收</w:t>
      </w:r>
      <w:bookmarkEnd w:id="6"/>
      <w:r>
        <w:rPr>
          <w:rFonts w:hint="eastAsia" w:eastAsia="仿宋_GB2312"/>
          <w:b/>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选择上季甘蔗每</w:t>
      </w:r>
      <w:r>
        <w:rPr>
          <w:rFonts w:eastAsia="仿宋_GB2312"/>
          <w:color w:val="000000" w:themeColor="text1"/>
          <w:sz w:val="28"/>
          <w:szCs w:val="28"/>
          <w14:textFill>
            <w14:solidFill>
              <w14:schemeClr w14:val="tx1"/>
            </w14:solidFill>
          </w14:textFill>
        </w:rPr>
        <w:t>667</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m</w:t>
      </w:r>
      <w:r>
        <w:rPr>
          <w:rFonts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 xml:space="preserve">有效茎 </w:t>
      </w:r>
      <w:r>
        <w:rPr>
          <w:rFonts w:eastAsia="仿宋_GB2312"/>
          <w:color w:val="000000" w:themeColor="text1"/>
          <w:sz w:val="28"/>
          <w:szCs w:val="28"/>
          <w14:textFill>
            <w14:solidFill>
              <w14:schemeClr w14:val="tx1"/>
            </w14:solidFill>
          </w14:textFill>
        </w:rPr>
        <w:t>4500</w:t>
      </w:r>
      <w:r>
        <w:rPr>
          <w:rFonts w:hint="eastAsia" w:eastAsia="仿宋_GB2312"/>
          <w:color w:val="000000" w:themeColor="text1"/>
          <w:sz w:val="28"/>
          <w:szCs w:val="28"/>
          <w14:textFill>
            <w14:solidFill>
              <w14:schemeClr w14:val="tx1"/>
            </w14:solidFill>
          </w14:textFill>
        </w:rPr>
        <w:t>株以上，分布均匀，断垄少，无严重病、虫、鼠害的蔗地留宿根。特早熟品种及早砍收。</w:t>
      </w:r>
    </w:p>
    <w:p>
      <w:pPr>
        <w:pStyle w:val="7"/>
        <w:tabs>
          <w:tab w:val="center" w:pos="4201"/>
          <w:tab w:val="right" w:leader="dot" w:pos="9298"/>
        </w:tabs>
        <w:autoSpaceDE w:val="0"/>
        <w:autoSpaceDN w:val="0"/>
        <w:snapToGrid w:val="0"/>
        <w:spacing w:beforeAutospacing="0" w:afterAutospacing="0" w:line="300" w:lineRule="auto"/>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该条款，选择良好的宿根，有利于保障种养结合地的甘蔗收益，也利于肉鸭的健康生长。及早砍收考虑宿根早发株后可增加放鸭1批次，提高种养效益。</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bookmarkStart w:id="7" w:name="_Toc400790115"/>
      <w:r>
        <w:rPr>
          <w:rFonts w:hint="eastAsia" w:eastAsia="仿宋_GB2312"/>
          <w:b/>
          <w:color w:val="000000" w:themeColor="text1"/>
          <w:sz w:val="28"/>
          <w:szCs w:val="28"/>
          <w14:textFill>
            <w14:solidFill>
              <w14:schemeClr w14:val="tx1"/>
            </w14:solidFill>
          </w14:textFill>
        </w:rPr>
        <w:t>4.2.2 蔗叶处理及</w:t>
      </w:r>
      <w:bookmarkEnd w:id="7"/>
      <w:r>
        <w:rPr>
          <w:rFonts w:hint="eastAsia" w:eastAsia="仿宋_GB2312"/>
          <w:b/>
          <w:color w:val="000000" w:themeColor="text1"/>
          <w:sz w:val="28"/>
          <w:szCs w:val="28"/>
          <w14:textFill>
            <w14:solidFill>
              <w14:schemeClr w14:val="tx1"/>
            </w14:solidFill>
          </w14:textFill>
        </w:rPr>
        <w:t>中耕施肥培土:</w:t>
      </w:r>
      <w:r>
        <w:rPr>
          <w:rFonts w:hint="eastAsia" w:eastAsia="仿宋_GB2312"/>
          <w:color w:val="000000" w:themeColor="text1"/>
          <w:sz w:val="28"/>
          <w:szCs w:val="28"/>
          <w14:textFill>
            <w14:solidFill>
              <w14:schemeClr w14:val="tx1"/>
            </w14:solidFill>
          </w14:textFill>
        </w:rPr>
        <w:t>砍收后约</w:t>
      </w:r>
      <w:r>
        <w:rPr>
          <w:rFonts w:eastAsia="仿宋_GB2312"/>
          <w:color w:val="000000" w:themeColor="text1"/>
          <w:sz w:val="28"/>
          <w:szCs w:val="28"/>
          <w14:textFill>
            <w14:solidFill>
              <w14:schemeClr w14:val="tx1"/>
            </w14:solidFill>
          </w14:textFill>
        </w:rPr>
        <w:t>15</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d</w:t>
      </w:r>
      <w:r>
        <w:rPr>
          <w:rFonts w:hint="eastAsia" w:eastAsia="仿宋_GB2312"/>
          <w:color w:val="000000" w:themeColor="text1"/>
          <w:sz w:val="28"/>
          <w:szCs w:val="28"/>
          <w14:textFill>
            <w14:solidFill>
              <w14:schemeClr w14:val="tx1"/>
            </w14:solidFill>
          </w14:textFill>
        </w:rPr>
        <w:t xml:space="preserve"> ，采用机械粉碎蔗叶还田后，适时提早进行破垄松蔸。破垄松蔸后宜在</w:t>
      </w:r>
      <w:r>
        <w:rPr>
          <w:rFonts w:eastAsia="仿宋_GB2312"/>
          <w:color w:val="000000" w:themeColor="text1"/>
          <w:sz w:val="28"/>
          <w:szCs w:val="28"/>
          <w14:textFill>
            <w14:solidFill>
              <w14:schemeClr w14:val="tx1"/>
            </w14:solidFill>
          </w14:textFill>
        </w:rPr>
        <w:t>10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d</w:t>
      </w:r>
      <w:r>
        <w:rPr>
          <w:rFonts w:hint="eastAsia" w:eastAsia="仿宋_GB2312"/>
          <w:color w:val="000000" w:themeColor="text1"/>
          <w:sz w:val="28"/>
          <w:szCs w:val="28"/>
          <w14:textFill>
            <w14:solidFill>
              <w14:schemeClr w14:val="tx1"/>
            </w14:solidFill>
          </w14:textFill>
        </w:rPr>
        <w:t>内埋垄，埋垄时，且不迟于8～10叶期，每</w:t>
      </w:r>
      <w:r>
        <w:rPr>
          <w:rFonts w:eastAsia="仿宋_GB2312"/>
          <w:color w:val="000000" w:themeColor="text1"/>
          <w:sz w:val="28"/>
          <w:szCs w:val="28"/>
          <w14:textFill>
            <w14:solidFill>
              <w14:schemeClr w14:val="tx1"/>
            </w14:solidFill>
          </w14:textFill>
        </w:rPr>
        <w:t>667 m</w:t>
      </w:r>
      <w:r>
        <w:rPr>
          <w:rFonts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施有机肥</w:t>
      </w:r>
      <w:r>
        <w:rPr>
          <w:rFonts w:eastAsia="仿宋_GB2312"/>
          <w:color w:val="000000" w:themeColor="text1"/>
          <w:sz w:val="28"/>
          <w:szCs w:val="28"/>
          <w14:textFill>
            <w14:solidFill>
              <w14:schemeClr w14:val="tx1"/>
            </w14:solidFill>
          </w14:textFill>
        </w:rPr>
        <w:t>1000 kg</w:t>
      </w:r>
      <w:r>
        <w:rPr>
          <w:rFonts w:hint="eastAsia" w:eastAsia="仿宋_GB2312"/>
          <w:color w:val="000000" w:themeColor="text1"/>
          <w:sz w:val="28"/>
          <w:szCs w:val="28"/>
          <w14:textFill>
            <w14:solidFill>
              <w14:schemeClr w14:val="tx1"/>
            </w14:solidFill>
          </w14:textFill>
        </w:rPr>
        <w:t>或生物有机肥</w:t>
      </w:r>
      <w:r>
        <w:rPr>
          <w:rFonts w:eastAsia="仿宋_GB2312"/>
          <w:color w:val="000000" w:themeColor="text1"/>
          <w:sz w:val="28"/>
          <w:szCs w:val="28"/>
          <w14:textFill>
            <w14:solidFill>
              <w14:schemeClr w14:val="tx1"/>
            </w14:solidFill>
          </w14:textFill>
        </w:rPr>
        <w:t>200 kg</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N</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P</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K</w:t>
      </w:r>
      <w:r>
        <w:rPr>
          <w:rFonts w:hint="eastAsia" w:eastAsia="仿宋_GB2312"/>
          <w:color w:val="000000" w:themeColor="text1"/>
          <w:sz w:val="28"/>
          <w:szCs w:val="28"/>
          <w14:textFill>
            <w14:solidFill>
              <w14:schemeClr w14:val="tx1"/>
            </w14:solidFill>
          </w14:textFill>
        </w:rPr>
        <w:t>量为</w:t>
      </w:r>
      <w:r>
        <w:rPr>
          <w:rFonts w:eastAsia="仿宋_GB2312"/>
          <w:color w:val="000000" w:themeColor="text1"/>
          <w:sz w:val="28"/>
          <w:szCs w:val="28"/>
          <w14:textFill>
            <w14:solidFill>
              <w14:schemeClr w14:val="tx1"/>
            </w14:solidFill>
          </w14:textFill>
        </w:rPr>
        <w:t>7</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10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kg</w:t>
      </w:r>
      <w:r>
        <w:rPr>
          <w:rFonts w:hint="eastAsia" w:eastAsia="仿宋_GB2312"/>
          <w:color w:val="000000" w:themeColor="text1"/>
          <w:sz w:val="28"/>
          <w:szCs w:val="28"/>
          <w14:textFill>
            <w14:solidFill>
              <w14:schemeClr w14:val="tx1"/>
            </w14:solidFill>
          </w14:textFill>
        </w:rPr>
        <w:t>，长效缓释肥和速效性肥各半配合施用，同时施用</w:t>
      </w:r>
      <w:r>
        <w:rPr>
          <w:rFonts w:eastAsia="仿宋_GB2312"/>
          <w:color w:val="000000" w:themeColor="text1"/>
          <w:sz w:val="28"/>
          <w:szCs w:val="28"/>
          <w14:textFill>
            <w14:solidFill>
              <w14:schemeClr w14:val="tx1"/>
            </w14:solidFill>
          </w14:textFill>
        </w:rPr>
        <w:t>3</w:t>
      </w:r>
      <w:r>
        <w:rPr>
          <w:rFonts w:hint="eastAsia" w:eastAsia="仿宋_GB2312"/>
          <w:color w:val="000000" w:themeColor="text1"/>
          <w:sz w:val="28"/>
          <w:szCs w:val="28"/>
          <w14:textFill>
            <w14:solidFill>
              <w14:schemeClr w14:val="tx1"/>
            </w14:solidFill>
          </w14:textFill>
        </w:rPr>
        <w:t xml:space="preserve"> kg～</w:t>
      </w:r>
      <w:r>
        <w:rPr>
          <w:rFonts w:eastAsia="仿宋_GB2312"/>
          <w:color w:val="000000" w:themeColor="text1"/>
          <w:sz w:val="28"/>
          <w:szCs w:val="28"/>
          <w14:textFill>
            <w14:solidFill>
              <w14:schemeClr w14:val="tx1"/>
            </w14:solidFill>
          </w14:textFill>
        </w:rPr>
        <w:t>5 kg</w:t>
      </w:r>
      <w:r>
        <w:rPr>
          <w:rFonts w:hint="eastAsia" w:eastAsia="仿宋_GB2312"/>
          <w:color w:val="000000" w:themeColor="text1"/>
          <w:sz w:val="28"/>
          <w:szCs w:val="28"/>
          <w14:textFill>
            <w14:solidFill>
              <w14:schemeClr w14:val="tx1"/>
            </w14:solidFill>
          </w14:textFill>
        </w:rPr>
        <w:t>杀虫双或</w:t>
      </w:r>
      <w:r>
        <w:rPr>
          <w:rFonts w:eastAsia="仿宋_GB2312"/>
          <w:color w:val="000000" w:themeColor="text1"/>
          <w:sz w:val="28"/>
          <w:szCs w:val="28"/>
          <w14:textFill>
            <w14:solidFill>
              <w14:schemeClr w14:val="tx1"/>
            </w14:solidFill>
          </w14:textFill>
        </w:rPr>
        <w:t>40 ml</w:t>
      </w:r>
      <w:r>
        <w:rPr>
          <w:rFonts w:hint="eastAsia" w:eastAsia="仿宋_GB2312"/>
          <w:color w:val="000000" w:themeColor="text1"/>
          <w:sz w:val="28"/>
          <w:szCs w:val="28"/>
          <w14:textFill>
            <w14:solidFill>
              <w14:schemeClr w14:val="tx1"/>
            </w14:solidFill>
          </w14:textFill>
        </w:rPr>
        <w:t>度锐或</w:t>
      </w:r>
      <w:r>
        <w:rPr>
          <w:rFonts w:eastAsia="仿宋_GB2312"/>
          <w:color w:val="000000" w:themeColor="text1"/>
          <w:sz w:val="28"/>
          <w:szCs w:val="28"/>
          <w14:textFill>
            <w14:solidFill>
              <w14:schemeClr w14:val="tx1"/>
            </w14:solidFill>
          </w14:textFill>
        </w:rPr>
        <w:t>30</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g</w:t>
      </w:r>
      <w:r>
        <w:rPr>
          <w:rFonts w:hint="eastAsia" w:eastAsia="仿宋_GB2312"/>
          <w:color w:val="000000" w:themeColor="text1"/>
          <w:sz w:val="28"/>
          <w:szCs w:val="28"/>
          <w14:textFill>
            <w14:solidFill>
              <w14:schemeClr w14:val="tx1"/>
            </w14:solidFill>
          </w14:textFill>
        </w:rPr>
        <w:t>褔戈，采用机械沟施培土。亦可采用甘蔗破垄施肥盖膜机可一次性完成破垄、施肥、盖膜、培土等工序。</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该条款，加强宿根管理，提早管理，提高甘蔗宿根收益，及早建立良好的宿根蔗苗群体，可提早放鸭一批，增加放养收益。</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5、肉鸭养殖</w:t>
      </w:r>
    </w:p>
    <w:p>
      <w:pPr>
        <w:pStyle w:val="16"/>
        <w:widowControl w:val="0"/>
        <w:numPr>
          <w:ilvl w:val="1"/>
          <w:numId w:val="3"/>
        </w:numPr>
        <w:adjustRightInd w:val="0"/>
        <w:snapToGrid w:val="0"/>
        <w:spacing w:line="300" w:lineRule="auto"/>
        <w:ind w:firstLineChars="0"/>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 xml:space="preserve"> 肉鸭饲料</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5.1.2 肉鸭饲料原料与卫生要求：</w:t>
      </w:r>
      <w:r>
        <w:rPr>
          <w:rFonts w:hint="eastAsia" w:eastAsia="仿宋_GB2312"/>
          <w:color w:val="000000" w:themeColor="text1"/>
          <w:sz w:val="28"/>
          <w:szCs w:val="28"/>
          <w14:textFill>
            <w14:solidFill>
              <w14:schemeClr w14:val="tx1"/>
            </w14:solidFill>
          </w14:textFill>
        </w:rPr>
        <w:t>肉鸭饲料原料应符合《饲料原料目录》的要求，卫生指标应符合GB 13078、GB 21693和GB 26434的要求。</w:t>
      </w:r>
    </w:p>
    <w:p>
      <w:pPr>
        <w:pStyle w:val="16"/>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肉鸭养殖的生产实际，雏鸭饲料配方（第1-25天）要求：精蛋白20%、粗纤维3.9%、钙1.1%、磷0.5%。中鸭饲料配方（第26-45天）要求：粗蛋白17.5%、粗纤维4.1%、钙磷0.5%。饲料配方设计不仅保证了鸭生长所需要的各种营养和微量元素，降低养殖成本(料肉比)，提高饲料利用率，饲料原料应多样化，提高适口性，充分发挥饲料原料间营养物质的互补和平衡作用，提高饲料报酬。</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5.1.3 肉鸭饲料添加剂要求：</w:t>
      </w:r>
      <w:r>
        <w:rPr>
          <w:rFonts w:hint="eastAsia" w:eastAsia="仿宋_GB2312"/>
          <w:color w:val="000000" w:themeColor="text1"/>
          <w:sz w:val="28"/>
          <w:szCs w:val="28"/>
          <w14:textFill>
            <w14:solidFill>
              <w14:schemeClr w14:val="tx1"/>
            </w14:solidFill>
          </w14:textFill>
        </w:rPr>
        <w:t>肉鸭饲料添加剂应符合《饲料药物添加剂使用规范》、《饲料添加剂安全使用规范》和饲料添加剂品种目录（2013）的规定，不应使用《食用动物禁用的兽药及其它化合物清单》、《禁止在饲料和动物饮用水中使用的药物品种目录》和《禁止在饲料和动物饮水中使用的物质》中的药品和物质。</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该条款，针对广西蔗区夏季高温高湿，冬季短期寒冷的气候特点，针对性选择添加剂，保障肉鸭的健康生长，以符合肉鸭无公害生产为宜。</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5.2 肉鸭用药：</w:t>
      </w:r>
      <w:r>
        <w:rPr>
          <w:rFonts w:hint="eastAsia" w:eastAsia="仿宋_GB2312"/>
          <w:color w:val="000000" w:themeColor="text1"/>
          <w:sz w:val="28"/>
          <w:szCs w:val="28"/>
          <w14:textFill>
            <w14:solidFill>
              <w14:schemeClr w14:val="tx1"/>
            </w14:solidFill>
          </w14:textFill>
        </w:rPr>
        <w:t>肉鸭兽药使用应符合《食用动物禁用的兽药及其它化合物清单》、《兽用处方药和非处方药管理办法》和《兽药停药期规定》的规定</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该条款，肉鸭养殖周期短，用药相对较少，但其鸭禽用药亦需严格，以符合肉鸭无公害生产为宜。</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5.3 肉鸭</w:t>
      </w:r>
      <w:r>
        <w:rPr>
          <w:rFonts w:eastAsia="仿宋_GB2312"/>
          <w:b/>
          <w:color w:val="000000" w:themeColor="text1"/>
          <w:sz w:val="28"/>
          <w:szCs w:val="28"/>
          <w14:textFill>
            <w14:solidFill>
              <w14:schemeClr w14:val="tx1"/>
            </w14:solidFill>
          </w14:textFill>
        </w:rPr>
        <w:t xml:space="preserve">营养需要 </w:t>
      </w:r>
      <w:r>
        <w:rPr>
          <w:rFonts w:hint="eastAsia" w:eastAsia="仿宋_GB2312"/>
          <w:color w:val="000000" w:themeColor="text1"/>
          <w:sz w:val="28"/>
          <w:szCs w:val="28"/>
          <w14:textFill>
            <w14:solidFill>
              <w14:schemeClr w14:val="tx1"/>
            </w14:solidFill>
          </w14:textFill>
        </w:rPr>
        <w:t>见表1</w:t>
      </w:r>
    </w:p>
    <w:p>
      <w:pPr>
        <w:pStyle w:val="16"/>
        <w:spacing w:line="360" w:lineRule="auto"/>
        <w:ind w:firstLine="916" w:firstLineChars="382"/>
        <w:rPr>
          <w:rFonts w:ascii="Times New Roman" w:hAnsi="宋体"/>
          <w:sz w:val="24"/>
          <w:szCs w:val="24"/>
        </w:rPr>
      </w:pPr>
      <w:r>
        <w:rPr>
          <w:rFonts w:ascii="Times New Roman" w:hAnsi="宋体"/>
          <w:sz w:val="24"/>
          <w:szCs w:val="24"/>
        </w:rPr>
        <w:t>表</w:t>
      </w:r>
      <w:r>
        <w:rPr>
          <w:rFonts w:hint="eastAsia" w:ascii="Times New Roman" w:hAnsi="宋体"/>
          <w:sz w:val="24"/>
          <w:szCs w:val="24"/>
        </w:rPr>
        <w:t>1</w:t>
      </w:r>
      <w:r>
        <w:rPr>
          <w:rFonts w:ascii="Times New Roman" w:hAnsi="宋体"/>
          <w:sz w:val="24"/>
          <w:szCs w:val="24"/>
        </w:rPr>
        <w:t> </w:t>
      </w:r>
      <w:r>
        <w:rPr>
          <w:rFonts w:hint="eastAsia" w:ascii="Times New Roman" w:hAnsi="宋体"/>
          <w:sz w:val="24"/>
          <w:szCs w:val="24"/>
        </w:rPr>
        <w:t>麻羽</w:t>
      </w:r>
      <w:r>
        <w:rPr>
          <w:rFonts w:ascii="Times New Roman" w:hAnsi="宋体"/>
          <w:sz w:val="24"/>
          <w:szCs w:val="24"/>
        </w:rPr>
        <w:t>肉鸭的营养需要</w:t>
      </w:r>
    </w:p>
    <w:tbl>
      <w:tblPr>
        <w:tblStyle w:val="8"/>
        <w:tblW w:w="9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1266"/>
        <w:gridCol w:w="974"/>
        <w:gridCol w:w="1641"/>
        <w:gridCol w:w="641"/>
        <w:gridCol w:w="641"/>
        <w:gridCol w:w="1099"/>
        <w:gridCol w:w="103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0" w:type="auto"/>
            <w:vAlign w:val="center"/>
          </w:tcPr>
          <w:p>
            <w:pPr>
              <w:spacing w:line="300" w:lineRule="auto"/>
              <w:jc w:val="center"/>
              <w:rPr>
                <w:color w:val="000000"/>
                <w:kern w:val="0"/>
                <w:sz w:val="24"/>
              </w:rPr>
            </w:pPr>
            <w:r>
              <w:rPr>
                <w:color w:val="000000"/>
                <w:kern w:val="0"/>
                <w:sz w:val="24"/>
              </w:rPr>
              <w:t>项 目</w:t>
            </w:r>
          </w:p>
        </w:tc>
        <w:tc>
          <w:tcPr>
            <w:tcW w:w="0" w:type="auto"/>
            <w:vAlign w:val="center"/>
          </w:tcPr>
          <w:p>
            <w:pPr>
              <w:spacing w:line="300" w:lineRule="auto"/>
              <w:jc w:val="center"/>
              <w:rPr>
                <w:color w:val="000000"/>
                <w:kern w:val="0"/>
                <w:sz w:val="24"/>
              </w:rPr>
            </w:pPr>
            <w:r>
              <w:rPr>
                <w:color w:val="000000"/>
                <w:kern w:val="0"/>
                <w:sz w:val="24"/>
              </w:rPr>
              <w:t>代谢能</w:t>
            </w:r>
          </w:p>
          <w:p>
            <w:pPr>
              <w:spacing w:line="300" w:lineRule="auto"/>
              <w:jc w:val="center"/>
              <w:rPr>
                <w:color w:val="000000"/>
                <w:kern w:val="0"/>
                <w:sz w:val="24"/>
              </w:rPr>
            </w:pPr>
            <w:r>
              <w:rPr>
                <w:color w:val="000000"/>
                <w:kern w:val="0"/>
                <w:sz w:val="24"/>
              </w:rPr>
              <w:t>(</w:t>
            </w:r>
            <w:r>
              <w:rPr>
                <w:rFonts w:hint="eastAsia"/>
                <w:color w:val="000000"/>
                <w:kern w:val="0"/>
                <w:sz w:val="24"/>
                <w:lang w:eastAsia="zh-CN"/>
              </w:rPr>
              <w:t>MJ</w:t>
            </w:r>
            <w:r>
              <w:rPr>
                <w:color w:val="000000"/>
                <w:kern w:val="0"/>
                <w:sz w:val="24"/>
              </w:rPr>
              <w:t>／</w:t>
            </w:r>
            <w:r>
              <w:rPr>
                <w:rFonts w:hint="eastAsia"/>
                <w:color w:val="000000"/>
                <w:kern w:val="0"/>
                <w:sz w:val="24"/>
              </w:rPr>
              <w:t>Kg</w:t>
            </w:r>
            <w:r>
              <w:rPr>
                <w:color w:val="000000"/>
                <w:kern w:val="0"/>
                <w:sz w:val="24"/>
              </w:rPr>
              <w:t>)</w:t>
            </w:r>
          </w:p>
        </w:tc>
        <w:tc>
          <w:tcPr>
            <w:tcW w:w="0" w:type="auto"/>
            <w:vAlign w:val="center"/>
          </w:tcPr>
          <w:p>
            <w:pPr>
              <w:spacing w:line="300" w:lineRule="auto"/>
              <w:jc w:val="center"/>
              <w:rPr>
                <w:color w:val="000000"/>
                <w:kern w:val="0"/>
                <w:sz w:val="24"/>
              </w:rPr>
            </w:pPr>
            <w:r>
              <w:rPr>
                <w:color w:val="000000"/>
                <w:kern w:val="0"/>
                <w:sz w:val="24"/>
              </w:rPr>
              <w:t>粗蛋白</w:t>
            </w:r>
          </w:p>
          <w:p>
            <w:pPr>
              <w:spacing w:line="300" w:lineRule="auto"/>
              <w:jc w:val="center"/>
              <w:rPr>
                <w:color w:val="000000"/>
                <w:kern w:val="0"/>
                <w:sz w:val="24"/>
              </w:rPr>
            </w:pPr>
            <w:r>
              <w:rPr>
                <w:color w:val="000000"/>
                <w:kern w:val="0"/>
                <w:sz w:val="24"/>
              </w:rPr>
              <w:t>(％)</w:t>
            </w:r>
          </w:p>
        </w:tc>
        <w:tc>
          <w:tcPr>
            <w:tcW w:w="0" w:type="auto"/>
            <w:vAlign w:val="center"/>
          </w:tcPr>
          <w:p>
            <w:pPr>
              <w:spacing w:line="300" w:lineRule="auto"/>
              <w:jc w:val="center"/>
              <w:rPr>
                <w:color w:val="000000"/>
                <w:kern w:val="0"/>
                <w:sz w:val="24"/>
              </w:rPr>
            </w:pPr>
            <w:r>
              <w:rPr>
                <w:color w:val="000000"/>
                <w:kern w:val="0"/>
                <w:sz w:val="24"/>
              </w:rPr>
              <w:t>蛋氨酸</w:t>
            </w:r>
          </w:p>
          <w:p>
            <w:pPr>
              <w:spacing w:line="300" w:lineRule="auto"/>
              <w:jc w:val="center"/>
              <w:rPr>
                <w:color w:val="000000"/>
                <w:kern w:val="0"/>
                <w:sz w:val="24"/>
              </w:rPr>
            </w:pPr>
            <w:r>
              <w:rPr>
                <w:color w:val="000000"/>
                <w:kern w:val="0"/>
                <w:sz w:val="24"/>
              </w:rPr>
              <w:t>＋胱氨酸(％)</w:t>
            </w:r>
          </w:p>
        </w:tc>
        <w:tc>
          <w:tcPr>
            <w:tcW w:w="0" w:type="auto"/>
            <w:vAlign w:val="center"/>
          </w:tcPr>
          <w:p>
            <w:pPr>
              <w:spacing w:line="300" w:lineRule="auto"/>
              <w:jc w:val="center"/>
              <w:rPr>
                <w:color w:val="000000"/>
                <w:kern w:val="0"/>
                <w:sz w:val="24"/>
              </w:rPr>
            </w:pPr>
            <w:r>
              <w:rPr>
                <w:color w:val="000000"/>
                <w:kern w:val="0"/>
                <w:sz w:val="24"/>
              </w:rPr>
              <w:t>钙</w:t>
            </w:r>
          </w:p>
          <w:p>
            <w:pPr>
              <w:spacing w:line="300" w:lineRule="auto"/>
              <w:jc w:val="center"/>
              <w:rPr>
                <w:color w:val="000000"/>
                <w:kern w:val="0"/>
                <w:sz w:val="24"/>
              </w:rPr>
            </w:pPr>
            <w:r>
              <w:rPr>
                <w:color w:val="000000"/>
                <w:kern w:val="0"/>
                <w:sz w:val="24"/>
              </w:rPr>
              <w:t>(％)</w:t>
            </w:r>
          </w:p>
        </w:tc>
        <w:tc>
          <w:tcPr>
            <w:tcW w:w="0" w:type="auto"/>
            <w:vAlign w:val="center"/>
          </w:tcPr>
          <w:p>
            <w:pPr>
              <w:spacing w:line="300" w:lineRule="auto"/>
              <w:jc w:val="center"/>
              <w:rPr>
                <w:color w:val="000000"/>
                <w:kern w:val="0"/>
                <w:sz w:val="24"/>
              </w:rPr>
            </w:pPr>
            <w:r>
              <w:rPr>
                <w:color w:val="000000"/>
                <w:kern w:val="0"/>
                <w:sz w:val="24"/>
              </w:rPr>
              <w:t>磷</w:t>
            </w:r>
          </w:p>
          <w:p>
            <w:pPr>
              <w:spacing w:line="300" w:lineRule="auto"/>
              <w:jc w:val="center"/>
              <w:rPr>
                <w:color w:val="000000"/>
                <w:kern w:val="0"/>
                <w:sz w:val="24"/>
              </w:rPr>
            </w:pPr>
            <w:r>
              <w:rPr>
                <w:color w:val="000000"/>
                <w:kern w:val="0"/>
                <w:sz w:val="24"/>
              </w:rPr>
              <w:t>(％)</w:t>
            </w:r>
          </w:p>
        </w:tc>
        <w:tc>
          <w:tcPr>
            <w:tcW w:w="0" w:type="auto"/>
            <w:vAlign w:val="center"/>
          </w:tcPr>
          <w:p>
            <w:pPr>
              <w:spacing w:line="300" w:lineRule="auto"/>
              <w:jc w:val="center"/>
              <w:rPr>
                <w:color w:val="000000"/>
                <w:kern w:val="0"/>
                <w:sz w:val="24"/>
                <w:lang w:eastAsia="zh-CN"/>
              </w:rPr>
            </w:pPr>
            <w:r>
              <w:rPr>
                <w:color w:val="000000"/>
                <w:kern w:val="0"/>
                <w:sz w:val="24"/>
              </w:rPr>
              <w:t>盐分</w:t>
            </w:r>
          </w:p>
          <w:p>
            <w:pPr>
              <w:spacing w:line="300" w:lineRule="auto"/>
              <w:jc w:val="center"/>
              <w:rPr>
                <w:color w:val="000000"/>
                <w:kern w:val="0"/>
                <w:sz w:val="24"/>
              </w:rPr>
            </w:pPr>
            <w:r>
              <w:rPr>
                <w:color w:val="000000"/>
                <w:kern w:val="0"/>
                <w:sz w:val="24"/>
              </w:rPr>
              <w:t>(％)</w:t>
            </w:r>
          </w:p>
        </w:tc>
        <w:tc>
          <w:tcPr>
            <w:tcW w:w="0" w:type="auto"/>
            <w:vAlign w:val="center"/>
          </w:tcPr>
          <w:p>
            <w:pPr>
              <w:spacing w:line="300" w:lineRule="auto"/>
              <w:jc w:val="center"/>
              <w:rPr>
                <w:color w:val="000000"/>
                <w:kern w:val="0"/>
                <w:sz w:val="24"/>
              </w:rPr>
            </w:pPr>
            <w:r>
              <w:rPr>
                <w:color w:val="000000"/>
                <w:kern w:val="0"/>
                <w:sz w:val="24"/>
              </w:rPr>
              <w:t>粗纤维 </w:t>
            </w:r>
          </w:p>
          <w:p>
            <w:pPr>
              <w:spacing w:line="300" w:lineRule="auto"/>
              <w:jc w:val="center"/>
              <w:rPr>
                <w:color w:val="000000"/>
                <w:kern w:val="0"/>
                <w:sz w:val="24"/>
              </w:rPr>
            </w:pPr>
            <w:r>
              <w:rPr>
                <w:color w:val="000000"/>
                <w:kern w:val="0"/>
                <w:sz w:val="24"/>
              </w:rPr>
              <w:t>(％)</w:t>
            </w:r>
          </w:p>
        </w:tc>
        <w:tc>
          <w:tcPr>
            <w:tcW w:w="0" w:type="auto"/>
            <w:vAlign w:val="center"/>
          </w:tcPr>
          <w:p>
            <w:pPr>
              <w:spacing w:line="300" w:lineRule="auto"/>
              <w:jc w:val="center"/>
              <w:rPr>
                <w:color w:val="000000"/>
                <w:kern w:val="0"/>
                <w:sz w:val="24"/>
              </w:rPr>
            </w:pPr>
            <w:r>
              <w:rPr>
                <w:color w:val="000000"/>
                <w:kern w:val="0"/>
                <w:sz w:val="24"/>
              </w:rPr>
              <w:t>粗灰分</w:t>
            </w:r>
          </w:p>
          <w:p>
            <w:pPr>
              <w:spacing w:line="300" w:lineRule="auto"/>
              <w:jc w:val="center"/>
              <w:rPr>
                <w:color w:val="000000"/>
                <w:kern w:val="0"/>
                <w:sz w:val="24"/>
              </w:rPr>
            </w:pPr>
            <w:r>
              <w:rPr>
                <w:color w:val="00000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0" w:type="auto"/>
            <w:vAlign w:val="center"/>
          </w:tcPr>
          <w:p>
            <w:pPr>
              <w:spacing w:line="300" w:lineRule="auto"/>
              <w:jc w:val="center"/>
              <w:rPr>
                <w:color w:val="000000"/>
                <w:kern w:val="0"/>
                <w:sz w:val="24"/>
              </w:rPr>
            </w:pPr>
            <w:r>
              <w:rPr>
                <w:color w:val="000000"/>
                <w:kern w:val="0"/>
                <w:sz w:val="24"/>
              </w:rPr>
              <w:t>4～8</w:t>
            </w:r>
            <w:r>
              <w:rPr>
                <w:rFonts w:hint="eastAsia"/>
                <w:color w:val="000000"/>
                <w:kern w:val="0"/>
                <w:sz w:val="24"/>
              </w:rPr>
              <w:t xml:space="preserve"> </w:t>
            </w:r>
            <w:r>
              <w:rPr>
                <w:color w:val="000000"/>
                <w:kern w:val="0"/>
                <w:sz w:val="24"/>
              </w:rPr>
              <w:t>周</w:t>
            </w:r>
          </w:p>
        </w:tc>
        <w:tc>
          <w:tcPr>
            <w:tcW w:w="0" w:type="auto"/>
            <w:vAlign w:val="center"/>
          </w:tcPr>
          <w:p>
            <w:pPr>
              <w:spacing w:line="300" w:lineRule="auto"/>
              <w:jc w:val="center"/>
              <w:rPr>
                <w:color w:val="000000"/>
                <w:kern w:val="0"/>
                <w:sz w:val="24"/>
              </w:rPr>
            </w:pPr>
            <w:r>
              <w:rPr>
                <w:color w:val="000000"/>
                <w:kern w:val="0"/>
                <w:sz w:val="24"/>
              </w:rPr>
              <w:t>11.7</w:t>
            </w:r>
          </w:p>
        </w:tc>
        <w:tc>
          <w:tcPr>
            <w:tcW w:w="0" w:type="auto"/>
            <w:vAlign w:val="center"/>
          </w:tcPr>
          <w:p>
            <w:pPr>
              <w:spacing w:line="300" w:lineRule="auto"/>
              <w:jc w:val="center"/>
              <w:rPr>
                <w:color w:val="000000"/>
                <w:kern w:val="0"/>
                <w:sz w:val="24"/>
              </w:rPr>
            </w:pPr>
            <w:r>
              <w:rPr>
                <w:color w:val="000000"/>
                <w:kern w:val="0"/>
                <w:sz w:val="24"/>
              </w:rPr>
              <w:t>17.0</w:t>
            </w:r>
          </w:p>
        </w:tc>
        <w:tc>
          <w:tcPr>
            <w:tcW w:w="0" w:type="auto"/>
            <w:vAlign w:val="center"/>
          </w:tcPr>
          <w:p>
            <w:pPr>
              <w:spacing w:line="300" w:lineRule="auto"/>
              <w:jc w:val="center"/>
              <w:rPr>
                <w:color w:val="000000"/>
                <w:kern w:val="0"/>
                <w:sz w:val="24"/>
              </w:rPr>
            </w:pPr>
            <w:r>
              <w:rPr>
                <w:color w:val="000000"/>
                <w:kern w:val="0"/>
                <w:sz w:val="24"/>
              </w:rPr>
              <w:t>0.5</w:t>
            </w:r>
          </w:p>
        </w:tc>
        <w:tc>
          <w:tcPr>
            <w:tcW w:w="0" w:type="auto"/>
            <w:vAlign w:val="center"/>
          </w:tcPr>
          <w:p>
            <w:pPr>
              <w:spacing w:line="300" w:lineRule="auto"/>
              <w:jc w:val="center"/>
              <w:rPr>
                <w:color w:val="000000"/>
                <w:kern w:val="0"/>
                <w:sz w:val="24"/>
              </w:rPr>
            </w:pPr>
            <w:r>
              <w:rPr>
                <w:color w:val="000000"/>
                <w:kern w:val="0"/>
                <w:sz w:val="24"/>
              </w:rPr>
              <w:t>1.0</w:t>
            </w:r>
          </w:p>
        </w:tc>
        <w:tc>
          <w:tcPr>
            <w:tcW w:w="0" w:type="auto"/>
            <w:vAlign w:val="center"/>
          </w:tcPr>
          <w:p>
            <w:pPr>
              <w:spacing w:line="300" w:lineRule="auto"/>
              <w:jc w:val="center"/>
              <w:rPr>
                <w:color w:val="000000"/>
                <w:kern w:val="0"/>
                <w:sz w:val="24"/>
              </w:rPr>
            </w:pPr>
            <w:r>
              <w:rPr>
                <w:color w:val="000000"/>
                <w:kern w:val="0"/>
                <w:sz w:val="24"/>
              </w:rPr>
              <w:t>0.6</w:t>
            </w:r>
          </w:p>
        </w:tc>
        <w:tc>
          <w:tcPr>
            <w:tcW w:w="0" w:type="auto"/>
            <w:vAlign w:val="center"/>
          </w:tcPr>
          <w:p>
            <w:pPr>
              <w:spacing w:line="300" w:lineRule="auto"/>
              <w:jc w:val="center"/>
              <w:rPr>
                <w:color w:val="000000"/>
                <w:kern w:val="0"/>
                <w:sz w:val="24"/>
              </w:rPr>
            </w:pPr>
            <w:r>
              <w:rPr>
                <w:color w:val="000000"/>
                <w:kern w:val="0"/>
                <w:sz w:val="24"/>
              </w:rPr>
              <w:t>0.3～0.8</w:t>
            </w:r>
          </w:p>
        </w:tc>
        <w:tc>
          <w:tcPr>
            <w:tcW w:w="0" w:type="auto"/>
            <w:vAlign w:val="center"/>
          </w:tcPr>
          <w:p>
            <w:pPr>
              <w:spacing w:line="300" w:lineRule="auto"/>
              <w:jc w:val="center"/>
              <w:rPr>
                <w:color w:val="000000"/>
                <w:kern w:val="0"/>
                <w:sz w:val="24"/>
              </w:rPr>
            </w:pPr>
            <w:r>
              <w:rPr>
                <w:color w:val="000000"/>
                <w:kern w:val="0"/>
                <w:sz w:val="24"/>
              </w:rPr>
              <w:t>&lt;6.0</w:t>
            </w:r>
          </w:p>
        </w:tc>
        <w:tc>
          <w:tcPr>
            <w:tcW w:w="0" w:type="auto"/>
            <w:vAlign w:val="center"/>
          </w:tcPr>
          <w:p>
            <w:pPr>
              <w:spacing w:line="300" w:lineRule="auto"/>
              <w:jc w:val="center"/>
              <w:rPr>
                <w:color w:val="000000"/>
                <w:kern w:val="0"/>
                <w:sz w:val="24"/>
              </w:rPr>
            </w:pPr>
            <w:r>
              <w:rPr>
                <w:color w:val="000000"/>
                <w:kern w:val="0"/>
                <w:sz w:val="24"/>
              </w:rPr>
              <w:t>&lt;9.0</w:t>
            </w:r>
          </w:p>
        </w:tc>
      </w:tr>
    </w:tbl>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该条款，主要依据肉鸭养殖的生产实际，与贵港市海大饲料生产公司合作研究，加深了对金定肉鸭的营养需求认知。</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5.4 肉</w:t>
      </w:r>
      <w:r>
        <w:rPr>
          <w:rFonts w:eastAsia="仿宋_GB2312"/>
          <w:b/>
          <w:color w:val="000000" w:themeColor="text1"/>
          <w:sz w:val="28"/>
          <w:szCs w:val="28"/>
          <w14:textFill>
            <w14:solidFill>
              <w14:schemeClr w14:val="tx1"/>
            </w14:solidFill>
          </w14:textFill>
        </w:rPr>
        <w:t>鸭饲养管理</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 xml:space="preserve">5.4.1 </w:t>
      </w:r>
      <w:r>
        <w:rPr>
          <w:rFonts w:eastAsia="仿宋_GB2312"/>
          <w:b/>
          <w:color w:val="000000" w:themeColor="text1"/>
          <w:sz w:val="28"/>
          <w:szCs w:val="28"/>
          <w14:textFill>
            <w14:solidFill>
              <w14:schemeClr w14:val="tx1"/>
            </w14:solidFill>
          </w14:textFill>
        </w:rPr>
        <w:t>育雏期</w:t>
      </w:r>
      <w:r>
        <w:rPr>
          <w:rFonts w:hint="eastAsia" w:eastAsia="仿宋_GB2312"/>
          <w:b/>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育雏期管理应符合NY/T827-2004的相关规定。对其进行 3次疫苗注射：1～3日龄免疫病毒性肝炎，4～7日龄免疫浆膜炎，免疫方法、用量按疫苗厂家说明书使用。</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该条款，主要依据龙州农润农业有限公司肉鸭（金定鸭）养殖的生产实践而得。</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5.4.2  暂养</w:t>
      </w:r>
      <w:r>
        <w:rPr>
          <w:rFonts w:eastAsia="仿宋_GB2312"/>
          <w:b/>
          <w:color w:val="000000" w:themeColor="text1"/>
          <w:sz w:val="28"/>
          <w:szCs w:val="28"/>
          <w14:textFill>
            <w14:solidFill>
              <w14:schemeClr w14:val="tx1"/>
            </w14:solidFill>
          </w14:textFill>
        </w:rPr>
        <w:t>期</w:t>
      </w:r>
      <w:r>
        <w:rPr>
          <w:rFonts w:hint="eastAsia" w:eastAsia="仿宋_GB2312"/>
          <w:b/>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选择体形好、个体大、无病无伤的10日龄雏肉鸭，空腹转运，在简易棚内暂养10 d～15 d，适当补料，每天早、中、晚定时投喂3次。可适当补一些易消化、营养丰富的辅料，以满足雏鸭早期生长发育需求。15日龄免疫禽流感，免疫方法、用量按疫苗厂家说明书使用。</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该条款，主要依据龙州农润农业有限公司肉鸭（金定鸭）养殖的生产实践，防风、防雨，暂养期可保障肉鸭安全度过雏鸭期，为蔗地放养期肉鸭成活率打下良好基础。</w:t>
      </w:r>
    </w:p>
    <w:p>
      <w:pPr>
        <w:pStyle w:val="16"/>
        <w:widowControl w:val="0"/>
        <w:adjustRightInd w:val="0"/>
        <w:snapToGrid w:val="0"/>
        <w:spacing w:line="300" w:lineRule="auto"/>
        <w:ind w:firstLine="562"/>
        <w:rPr>
          <w:rFonts w:eastAsia="仿宋_GB2312"/>
          <w:b/>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5.4.3  蔗地放养期</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 xml:space="preserve">5.4.3.1 </w:t>
      </w:r>
      <w:r>
        <w:rPr>
          <w:rFonts w:eastAsia="仿宋_GB2312"/>
          <w:b/>
          <w:color w:val="000000" w:themeColor="text1"/>
          <w:sz w:val="28"/>
          <w:szCs w:val="28"/>
          <w14:textFill>
            <w14:solidFill>
              <w14:schemeClr w14:val="tx1"/>
            </w14:solidFill>
          </w14:textFill>
        </w:rPr>
        <w:t>放养</w:t>
      </w:r>
      <w:r>
        <w:rPr>
          <w:rFonts w:hint="eastAsia" w:eastAsia="仿宋_GB2312"/>
          <w:b/>
          <w:color w:val="000000" w:themeColor="text1"/>
          <w:sz w:val="28"/>
          <w:szCs w:val="28"/>
          <w14:textFill>
            <w14:solidFill>
              <w14:schemeClr w14:val="tx1"/>
            </w14:solidFill>
          </w14:textFill>
        </w:rPr>
        <w:t>时间及密度:</w:t>
      </w:r>
      <w:r>
        <w:rPr>
          <w:rFonts w:hint="eastAsia" w:eastAsia="仿宋_GB2312"/>
          <w:color w:val="000000" w:themeColor="text1"/>
          <w:sz w:val="28"/>
          <w:szCs w:val="28"/>
          <w14:textFill>
            <w14:solidFill>
              <w14:schemeClr w14:val="tx1"/>
            </w14:solidFill>
          </w14:textFill>
        </w:rPr>
        <w:t>经暂养期饲养后放入蔗地</w:t>
      </w:r>
      <w:r>
        <w:rPr>
          <w:rFonts w:eastAsia="仿宋_GB2312"/>
          <w:color w:val="000000" w:themeColor="text1"/>
          <w:sz w:val="28"/>
          <w:szCs w:val="28"/>
          <w14:textFill>
            <w14:solidFill>
              <w14:schemeClr w14:val="tx1"/>
            </w14:solidFill>
          </w14:textFill>
        </w:rPr>
        <w:t>，每667 m</w:t>
      </w:r>
      <w:r>
        <w:rPr>
          <w:rFonts w:eastAsia="仿宋_GB2312"/>
          <w:color w:val="000000" w:themeColor="text1"/>
          <w:sz w:val="28"/>
          <w:szCs w:val="28"/>
          <w:vertAlign w:val="superscript"/>
          <w14:textFill>
            <w14:solidFill>
              <w14:schemeClr w14:val="tx1"/>
            </w14:solidFill>
          </w14:textFill>
        </w:rPr>
        <w:t>2</w:t>
      </w:r>
      <w:r>
        <w:rPr>
          <w:rFonts w:eastAsia="仿宋_GB2312"/>
          <w:color w:val="000000" w:themeColor="text1"/>
          <w:sz w:val="28"/>
          <w:szCs w:val="28"/>
          <w14:textFill>
            <w14:solidFill>
              <w14:schemeClr w14:val="tx1"/>
            </w14:solidFill>
          </w14:textFill>
        </w:rPr>
        <w:t>投放</w:t>
      </w:r>
      <w:r>
        <w:rPr>
          <w:rFonts w:hint="eastAsia" w:eastAsia="仿宋_GB2312"/>
          <w:color w:val="000000" w:themeColor="text1"/>
          <w:sz w:val="28"/>
          <w:szCs w:val="28"/>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550</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670只</w:t>
      </w:r>
      <w:r>
        <w:rPr>
          <w:rFonts w:hint="eastAsia" w:eastAsia="仿宋_GB2312"/>
          <w:color w:val="000000" w:themeColor="text1"/>
          <w:sz w:val="28"/>
          <w:szCs w:val="28"/>
          <w14:textFill>
            <w14:solidFill>
              <w14:schemeClr w14:val="tx1"/>
            </w14:solidFill>
          </w14:textFill>
        </w:rPr>
        <w:t>，放鸭时间选择晴天上午</w:t>
      </w:r>
      <w:r>
        <w:rPr>
          <w:rFonts w:eastAsia="仿宋_GB2312"/>
          <w:color w:val="000000" w:themeColor="text1"/>
          <w:sz w:val="28"/>
          <w:szCs w:val="28"/>
          <w14:textFill>
            <w14:solidFill>
              <w14:schemeClr w14:val="tx1"/>
            </w14:solidFill>
          </w14:textFill>
        </w:rPr>
        <w:t>9</w:t>
      </w:r>
      <w:r>
        <w:rPr>
          <w:rFonts w:hint="eastAsia" w:eastAsia="仿宋_GB2312"/>
          <w:color w:val="000000" w:themeColor="text1"/>
          <w:sz w:val="28"/>
          <w:szCs w:val="28"/>
          <w14:textFill>
            <w14:solidFill>
              <w14:schemeClr w14:val="tx1"/>
            </w14:solidFill>
          </w14:textFill>
        </w:rPr>
        <w:t>时至</w:t>
      </w:r>
      <w:r>
        <w:rPr>
          <w:rFonts w:eastAsia="仿宋_GB2312"/>
          <w:color w:val="000000" w:themeColor="text1"/>
          <w:sz w:val="28"/>
          <w:szCs w:val="28"/>
          <w14:textFill>
            <w14:solidFill>
              <w14:schemeClr w14:val="tx1"/>
            </w14:solidFill>
          </w14:textFill>
        </w:rPr>
        <w:t>10</w:t>
      </w:r>
      <w:r>
        <w:rPr>
          <w:rFonts w:hint="eastAsia" w:eastAsia="仿宋_GB2312"/>
          <w:color w:val="000000" w:themeColor="text1"/>
          <w:sz w:val="28"/>
          <w:szCs w:val="28"/>
          <w14:textFill>
            <w14:solidFill>
              <w14:schemeClr w14:val="tx1"/>
            </w14:solidFill>
          </w14:textFill>
        </w:rPr>
        <w:t>时为宜</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肉鸭</w:t>
      </w:r>
      <w:r>
        <w:rPr>
          <w:rFonts w:eastAsia="仿宋_GB2312"/>
          <w:color w:val="000000" w:themeColor="text1"/>
          <w:sz w:val="28"/>
          <w:szCs w:val="28"/>
          <w14:textFill>
            <w14:solidFill>
              <w14:schemeClr w14:val="tx1"/>
            </w14:solidFill>
          </w14:textFill>
        </w:rPr>
        <w:t>放养前5</w:t>
      </w:r>
      <w:r>
        <w:rPr>
          <w:rFonts w:hint="eastAsia" w:eastAsia="仿宋_GB2312"/>
          <w:color w:val="000000" w:themeColor="text1"/>
          <w:sz w:val="28"/>
          <w:szCs w:val="28"/>
          <w14:textFill>
            <w14:solidFill>
              <w14:schemeClr w14:val="tx1"/>
            </w14:solidFill>
          </w14:textFill>
        </w:rPr>
        <w:t xml:space="preserve"> d～10 d</w:t>
      </w:r>
      <w:r>
        <w:rPr>
          <w:rFonts w:eastAsia="仿宋_GB2312"/>
          <w:color w:val="000000" w:themeColor="text1"/>
          <w:sz w:val="28"/>
          <w:szCs w:val="28"/>
          <w14:textFill>
            <w14:solidFill>
              <w14:schemeClr w14:val="tx1"/>
            </w14:solidFill>
          </w14:textFill>
        </w:rPr>
        <w:t>及放养后糖料蔗种植地块禁用农药</w:t>
      </w:r>
      <w:r>
        <w:rPr>
          <w:rFonts w:hint="eastAsia" w:eastAsia="仿宋_GB2312"/>
          <w:color w:val="000000" w:themeColor="text1"/>
          <w:sz w:val="28"/>
          <w:szCs w:val="28"/>
          <w14:textFill>
            <w14:solidFill>
              <w14:schemeClr w14:val="tx1"/>
            </w14:solidFill>
          </w14:textFill>
        </w:rPr>
        <w:t>。</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该条款，主要依据肉鸭养殖的生产实际，把现代大棚高密度旱养模式的8只/m</w:t>
      </w:r>
      <w:r>
        <w:rPr>
          <w:rFonts w:hint="eastAsia"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降为蔗地放养密度1只/m</w:t>
      </w:r>
      <w:r>
        <w:rPr>
          <w:rFonts w:hint="eastAsia" w:eastAsia="仿宋_GB2312"/>
          <w:color w:val="000000" w:themeColor="text1"/>
          <w:sz w:val="28"/>
          <w:szCs w:val="28"/>
          <w:vertAlign w:val="superscript"/>
          <w14:textFill>
            <w14:solidFill>
              <w14:schemeClr w14:val="tx1"/>
            </w14:solidFill>
          </w14:textFill>
        </w:rPr>
        <w:t>2</w:t>
      </w:r>
      <w:r>
        <w:rPr>
          <w:rFonts w:hint="eastAsia" w:eastAsia="仿宋_GB2312"/>
          <w:color w:val="000000" w:themeColor="text1"/>
          <w:sz w:val="28"/>
          <w:szCs w:val="28"/>
          <w14:textFill>
            <w14:solidFill>
              <w14:schemeClr w14:val="tx1"/>
            </w14:solidFill>
          </w14:textFill>
        </w:rPr>
        <w:t>,有利于降低其对热应激反应，提高肉鸭的成活率及养殖效益。适度的放养密度有利于肉鸭</w:t>
      </w:r>
      <w:r>
        <w:rPr>
          <w:rFonts w:eastAsia="仿宋_GB2312"/>
          <w:color w:val="000000" w:themeColor="text1"/>
          <w:sz w:val="28"/>
          <w:szCs w:val="28"/>
          <w14:textFill>
            <w14:solidFill>
              <w14:schemeClr w14:val="tx1"/>
            </w14:solidFill>
          </w14:textFill>
        </w:rPr>
        <w:t>分布到圈定范围</w:t>
      </w:r>
      <w:r>
        <w:rPr>
          <w:rFonts w:hint="eastAsia" w:eastAsia="仿宋_GB2312"/>
          <w:color w:val="000000" w:themeColor="text1"/>
          <w:sz w:val="28"/>
          <w:szCs w:val="28"/>
          <w14:textFill>
            <w14:solidFill>
              <w14:schemeClr w14:val="tx1"/>
            </w14:solidFill>
          </w14:textFill>
        </w:rPr>
        <w:t>蔗</w:t>
      </w:r>
      <w:r>
        <w:rPr>
          <w:rFonts w:eastAsia="仿宋_GB2312"/>
          <w:color w:val="000000" w:themeColor="text1"/>
          <w:sz w:val="28"/>
          <w:szCs w:val="28"/>
          <w14:textFill>
            <w14:solidFill>
              <w14:schemeClr w14:val="tx1"/>
            </w14:solidFill>
          </w14:textFill>
        </w:rPr>
        <w:t>间各个角落去寻找食物，达到均匀控制田间害虫和杂草的目的。</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w:t>
      </w:r>
      <w:r>
        <w:rPr>
          <w:rFonts w:eastAsia="仿宋_GB2312"/>
          <w:b/>
          <w:color w:val="000000" w:themeColor="text1"/>
          <w:sz w:val="28"/>
          <w:szCs w:val="28"/>
          <w14:textFill>
            <w14:solidFill>
              <w14:schemeClr w14:val="tx1"/>
            </w14:solidFill>
          </w14:textFill>
        </w:rPr>
        <w:t>.</w:t>
      </w:r>
      <w:r>
        <w:rPr>
          <w:rFonts w:hint="eastAsia" w:eastAsia="仿宋_GB2312"/>
          <w:b/>
          <w:color w:val="000000" w:themeColor="text1"/>
          <w:sz w:val="28"/>
          <w:szCs w:val="28"/>
          <w14:textFill>
            <w14:solidFill>
              <w14:schemeClr w14:val="tx1"/>
            </w14:solidFill>
          </w14:textFill>
        </w:rPr>
        <w:t>4</w:t>
      </w:r>
      <w:r>
        <w:rPr>
          <w:rFonts w:eastAsia="仿宋_GB2312"/>
          <w:b/>
          <w:color w:val="000000" w:themeColor="text1"/>
          <w:sz w:val="28"/>
          <w:szCs w:val="28"/>
          <w14:textFill>
            <w14:solidFill>
              <w14:schemeClr w14:val="tx1"/>
            </w14:solidFill>
          </w14:textFill>
        </w:rPr>
        <w:t>.</w:t>
      </w:r>
      <w:r>
        <w:rPr>
          <w:rFonts w:hint="eastAsia" w:eastAsia="仿宋_GB2312"/>
          <w:b/>
          <w:color w:val="000000" w:themeColor="text1"/>
          <w:sz w:val="28"/>
          <w:szCs w:val="28"/>
          <w14:textFill>
            <w14:solidFill>
              <w14:schemeClr w14:val="tx1"/>
            </w14:solidFill>
          </w14:textFill>
        </w:rPr>
        <w:t>3</w:t>
      </w:r>
      <w:r>
        <w:rPr>
          <w:rFonts w:eastAsia="仿宋_GB2312"/>
          <w:b/>
          <w:color w:val="000000" w:themeColor="text1"/>
          <w:sz w:val="28"/>
          <w:szCs w:val="28"/>
          <w14:textFill>
            <w14:solidFill>
              <w14:schemeClr w14:val="tx1"/>
            </w14:solidFill>
          </w14:textFill>
        </w:rPr>
        <w:t>.</w:t>
      </w:r>
      <w:r>
        <w:rPr>
          <w:rFonts w:hint="eastAsia" w:eastAsia="仿宋_GB2312"/>
          <w:b/>
          <w:color w:val="000000" w:themeColor="text1"/>
          <w:sz w:val="28"/>
          <w:szCs w:val="28"/>
          <w14:textFill>
            <w14:solidFill>
              <w14:schemeClr w14:val="tx1"/>
            </w14:solidFill>
          </w14:textFill>
        </w:rPr>
        <w:t>2 饲养管理:</w:t>
      </w:r>
      <w:r>
        <w:rPr>
          <w:rFonts w:eastAsia="仿宋_GB2312"/>
          <w:color w:val="000000" w:themeColor="text1"/>
          <w:sz w:val="28"/>
          <w:szCs w:val="28"/>
          <w14:textFill>
            <w14:solidFill>
              <w14:schemeClr w14:val="tx1"/>
            </w14:solidFill>
          </w14:textFill>
        </w:rPr>
        <w:t>每日</w:t>
      </w:r>
      <w:r>
        <w:rPr>
          <w:rFonts w:hint="eastAsia" w:eastAsia="仿宋_GB2312"/>
          <w:color w:val="000000" w:themeColor="text1"/>
          <w:sz w:val="28"/>
          <w:szCs w:val="28"/>
          <w14:textFill>
            <w14:solidFill>
              <w14:schemeClr w14:val="tx1"/>
            </w14:solidFill>
          </w14:textFill>
        </w:rPr>
        <w:t>分</w:t>
      </w:r>
      <w:r>
        <w:rPr>
          <w:rFonts w:eastAsia="仿宋_GB2312"/>
          <w:color w:val="000000" w:themeColor="text1"/>
          <w:sz w:val="28"/>
          <w:szCs w:val="28"/>
          <w14:textFill>
            <w14:solidFill>
              <w14:schemeClr w14:val="tx1"/>
            </w14:solidFill>
          </w14:textFill>
        </w:rPr>
        <w:t>早</w:t>
      </w:r>
      <w:r>
        <w:rPr>
          <w:rFonts w:hint="eastAsia" w:eastAsia="仿宋_GB2312"/>
          <w:color w:val="000000" w:themeColor="text1"/>
          <w:sz w:val="28"/>
          <w:szCs w:val="28"/>
          <w14:textFill>
            <w14:solidFill>
              <w14:schemeClr w14:val="tx1"/>
            </w14:solidFill>
          </w14:textFill>
        </w:rPr>
        <w:t>、中、</w:t>
      </w:r>
      <w:r>
        <w:rPr>
          <w:rFonts w:eastAsia="仿宋_GB2312"/>
          <w:color w:val="000000" w:themeColor="text1"/>
          <w:sz w:val="28"/>
          <w:szCs w:val="28"/>
          <w14:textFill>
            <w14:solidFill>
              <w14:schemeClr w14:val="tx1"/>
            </w14:solidFill>
          </w14:textFill>
        </w:rPr>
        <w:t>晚</w:t>
      </w:r>
      <w:r>
        <w:rPr>
          <w:rFonts w:hint="eastAsia" w:eastAsia="仿宋_GB2312"/>
          <w:color w:val="000000" w:themeColor="text1"/>
          <w:sz w:val="28"/>
          <w:szCs w:val="28"/>
          <w14:textFill>
            <w14:solidFill>
              <w14:schemeClr w14:val="tx1"/>
            </w14:solidFill>
          </w14:textFill>
        </w:rPr>
        <w:t>三次，定时定量</w:t>
      </w:r>
      <w:r>
        <w:rPr>
          <w:rFonts w:eastAsia="仿宋_GB2312"/>
          <w:color w:val="000000" w:themeColor="text1"/>
          <w:sz w:val="28"/>
          <w:szCs w:val="28"/>
          <w14:textFill>
            <w14:solidFill>
              <w14:schemeClr w14:val="tx1"/>
            </w14:solidFill>
          </w14:textFill>
        </w:rPr>
        <w:t>将</w:t>
      </w:r>
      <w:r>
        <w:rPr>
          <w:rFonts w:hint="eastAsia" w:eastAsia="仿宋_GB2312"/>
          <w:color w:val="000000" w:themeColor="text1"/>
          <w:sz w:val="28"/>
          <w:szCs w:val="28"/>
          <w14:textFill>
            <w14:solidFill>
              <w14:schemeClr w14:val="tx1"/>
            </w14:solidFill>
          </w14:textFill>
        </w:rPr>
        <w:t>肉鸭</w:t>
      </w:r>
      <w:r>
        <w:rPr>
          <w:rFonts w:eastAsia="仿宋_GB2312"/>
          <w:color w:val="000000" w:themeColor="text1"/>
          <w:sz w:val="28"/>
          <w:szCs w:val="28"/>
          <w14:textFill>
            <w14:solidFill>
              <w14:schemeClr w14:val="tx1"/>
            </w14:solidFill>
          </w14:textFill>
        </w:rPr>
        <w:t>饲料投放至喂食槽中，注意观察鸭用自动饮水器使用状态，</w:t>
      </w:r>
      <w:r>
        <w:rPr>
          <w:rFonts w:hint="eastAsia" w:eastAsia="仿宋_GB2312"/>
          <w:color w:val="000000" w:themeColor="text1"/>
          <w:sz w:val="28"/>
          <w:szCs w:val="28"/>
          <w14:textFill>
            <w14:solidFill>
              <w14:schemeClr w14:val="tx1"/>
            </w14:solidFill>
          </w14:textFill>
        </w:rPr>
        <w:t>肉鸭</w:t>
      </w:r>
      <w:r>
        <w:rPr>
          <w:rFonts w:eastAsia="仿宋_GB2312"/>
          <w:color w:val="000000" w:themeColor="text1"/>
          <w:sz w:val="28"/>
          <w:szCs w:val="28"/>
          <w14:textFill>
            <w14:solidFill>
              <w14:schemeClr w14:val="tx1"/>
            </w14:solidFill>
          </w14:textFill>
        </w:rPr>
        <w:t>白天可在糖料蔗种植地中觅食</w:t>
      </w:r>
      <w:r>
        <w:rPr>
          <w:rFonts w:hint="eastAsia" w:eastAsia="仿宋_GB2312"/>
          <w:color w:val="000000" w:themeColor="text1"/>
          <w:sz w:val="28"/>
          <w:szCs w:val="28"/>
          <w14:textFill>
            <w14:solidFill>
              <w14:schemeClr w14:val="tx1"/>
            </w14:solidFill>
          </w14:textFill>
        </w:rPr>
        <w:t>。注意观察是否有病鸭、死鸭及鼠害，尤其是大暴雨之后，应及时治疗和清除，病死鸭按GB 16548有关规定执行。</w:t>
      </w:r>
      <w:r>
        <w:rPr>
          <w:rFonts w:eastAsia="仿宋_GB2312"/>
          <w:color w:val="000000" w:themeColor="text1"/>
          <w:sz w:val="28"/>
          <w:szCs w:val="28"/>
          <w14:textFill>
            <w14:solidFill>
              <w14:schemeClr w14:val="tx1"/>
            </w14:solidFill>
          </w14:textFill>
        </w:rPr>
        <w:t>6周龄后任其饱食，供水不断</w:t>
      </w:r>
      <w:r>
        <w:rPr>
          <w:rFonts w:hint="eastAsia" w:eastAsia="仿宋_GB2312"/>
          <w:color w:val="000000" w:themeColor="text1"/>
          <w:sz w:val="28"/>
          <w:szCs w:val="28"/>
          <w14:textFill>
            <w14:solidFill>
              <w14:schemeClr w14:val="tx1"/>
            </w14:solidFill>
          </w14:textFill>
        </w:rPr>
        <w:t>。</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该条款，主要依据龙州农润农业有限公司肉鸭（金定鸭）养殖的生产实践。病死鸭一定要及时清理并异地深埋，防治其余健康鸭啄食病死鸭，导致其肉毒素中毒或大面积感病，造成养殖亏损。</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5.5 肉鸭屠宰:</w:t>
      </w:r>
      <w:r>
        <w:rPr>
          <w:rFonts w:hint="eastAsia" w:eastAsia="仿宋_GB2312"/>
          <w:color w:val="000000" w:themeColor="text1"/>
          <w:sz w:val="28"/>
          <w:szCs w:val="28"/>
          <w14:textFill>
            <w14:solidFill>
              <w14:schemeClr w14:val="tx1"/>
            </w14:solidFill>
          </w14:textFill>
        </w:rPr>
        <w:t>日龄50 d～60 d，肉鸭净重为1.05 kg～1.3 kg为佳，经产地检疫合格的健康鸭，停食12 h后及时进行全批量异地宰杀。</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该条款，主要依据龙州农润农业有限公司肉鸭（金定鸭）养殖的近3年来生产实践,肉鸭以55日龄屠宰，净收益值为最大。肉鸭活体重为&gt;1.05kg,屠宰性能较佳。</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5.6 种养循环:</w:t>
      </w:r>
      <w:r>
        <w:rPr>
          <w:rFonts w:hint="eastAsia" w:eastAsia="仿宋_GB2312"/>
          <w:color w:val="000000" w:themeColor="text1"/>
          <w:sz w:val="28"/>
          <w:szCs w:val="28"/>
          <w14:textFill>
            <w14:solidFill>
              <w14:schemeClr w14:val="tx1"/>
            </w14:solidFill>
          </w14:textFill>
        </w:rPr>
        <w:t>首批蔗地肉鸭屠宰后，停止放养5 d～7 d，场地撒石灰或喷雾消毒，放养第二批肉鸭，如此循环，年可放养4～6批。</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该条款，主要依据龙州农润农业有限公司肉鸭（金定鸭）养殖的生产实践，停止放养间隔期，可进行养殖经验总结、效益结算、棚舍修复、场地消毒、养殖方案修改完善，查缺补漏，促进蔗鸭种养模式的可持续性推广。</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六、保障措施</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1、编写人员：标准起草工作小组各技术研究人员，长期从事</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种养结合</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肉鸭养殖相关研究工作，了解该领域的前沿问题和学术思想，有强烈的科研热情，具有丰富的理论和实践经验，在人员搭配和知识结构上相对合理。</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马文清</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男</w:t>
      </w:r>
      <w:r>
        <w:rPr>
          <w:rFonts w:eastAsia="仿宋_GB2312"/>
          <w:color w:val="000000" w:themeColor="text1"/>
          <w:sz w:val="28"/>
          <w:szCs w:val="28"/>
          <w14:textFill>
            <w14:solidFill>
              <w14:schemeClr w14:val="tx1"/>
            </w14:solidFill>
          </w14:textFill>
        </w:rPr>
        <w:t>，农学硕士，广西南亚热带农业科学研究所</w:t>
      </w:r>
      <w:r>
        <w:rPr>
          <w:rFonts w:hint="eastAsia" w:eastAsia="仿宋_GB2312"/>
          <w:color w:val="000000" w:themeColor="text1"/>
          <w:sz w:val="28"/>
          <w:szCs w:val="28"/>
          <w14:textFill>
            <w14:solidFill>
              <w14:schemeClr w14:val="tx1"/>
            </w14:solidFill>
          </w14:textFill>
        </w:rPr>
        <w:t>高级农艺师，广西大学农学院校外硕士生导师，广西科技特派员循环农业服务团副团长，</w:t>
      </w:r>
      <w:r>
        <w:rPr>
          <w:rFonts w:eastAsia="仿宋_GB2312"/>
          <w:color w:val="000000" w:themeColor="text1"/>
          <w:sz w:val="28"/>
          <w:szCs w:val="28"/>
          <w14:textFill>
            <w14:solidFill>
              <w14:schemeClr w14:val="tx1"/>
            </w14:solidFill>
          </w14:textFill>
        </w:rPr>
        <w:t>主要从事</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育种</w:t>
      </w:r>
      <w:r>
        <w:rPr>
          <w:rFonts w:hint="eastAsia" w:eastAsia="仿宋_GB2312"/>
          <w:color w:val="000000" w:themeColor="text1"/>
          <w:sz w:val="28"/>
          <w:szCs w:val="28"/>
          <w14:textFill>
            <w14:solidFill>
              <w14:schemeClr w14:val="tx1"/>
            </w14:solidFill>
          </w14:textFill>
        </w:rPr>
        <w:t>、栽培与循环农业研究</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2015-2020年连续六次获评广西优秀科技特派员。2019年获评为第五批广西“十百千”知识产权（专利）实用人才，入选为“八桂科技扶贫之星”。主持广西自然科学基金《蔗-鸭共作对甘蔗根系及其根际微生物群落的影响》、广西科技攻关《蔗鸭共育生态种养关键技术研究与示范》，主持完成市级科技项目4项。主要参与获得广西科技进步奖三等奖1项，崇左市科技进步一等奖1项，广西农牧渔业丰收奖二等奖、三等奖各1项，广西农科院二等奖1项；以第一完成人获国内发明专利5项、实用新型专利13项、软件著作登记3项；主持育成甘蔗新品种“桂南亚08336”。发表论文38篇，其中SCI收录论文1篇、中文核心论文3篇</w:t>
      </w:r>
      <w:r>
        <w:rPr>
          <w:rFonts w:eastAsia="仿宋_GB2312"/>
          <w:color w:val="000000" w:themeColor="text1"/>
          <w:sz w:val="28"/>
          <w:szCs w:val="28"/>
          <w14:textFill>
            <w14:solidFill>
              <w14:schemeClr w14:val="tx1"/>
            </w14:solidFill>
          </w14:textFill>
        </w:rPr>
        <w:t>。担任本标准起草工作小组组长，负责标准制订的全面工作。</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郭 强</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男</w:t>
      </w:r>
      <w:r>
        <w:rPr>
          <w:rFonts w:eastAsia="仿宋_GB2312"/>
          <w:color w:val="000000" w:themeColor="text1"/>
          <w:sz w:val="28"/>
          <w:szCs w:val="28"/>
          <w14:textFill>
            <w14:solidFill>
              <w14:schemeClr w14:val="tx1"/>
            </w14:solidFill>
          </w14:textFill>
        </w:rPr>
        <w:t>，农艺师，</w:t>
      </w:r>
      <w:r>
        <w:rPr>
          <w:rFonts w:hint="eastAsia" w:eastAsia="仿宋_GB2312"/>
          <w:color w:val="000000" w:themeColor="text1"/>
          <w:sz w:val="28"/>
          <w:szCs w:val="28"/>
          <w14:textFill>
            <w14:solidFill>
              <w14:schemeClr w14:val="tx1"/>
            </w14:solidFill>
          </w14:textFill>
        </w:rPr>
        <w:t>农学</w:t>
      </w:r>
      <w:r>
        <w:rPr>
          <w:rFonts w:eastAsia="仿宋_GB2312"/>
          <w:color w:val="000000" w:themeColor="text1"/>
          <w:sz w:val="28"/>
          <w:szCs w:val="28"/>
          <w14:textFill>
            <w14:solidFill>
              <w14:schemeClr w14:val="tx1"/>
            </w14:solidFill>
          </w14:textFill>
        </w:rPr>
        <w:t>硕士，主要从事</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病虫害及</w:t>
      </w:r>
      <w:r>
        <w:rPr>
          <w:rFonts w:hint="eastAsia" w:eastAsia="仿宋_GB2312"/>
          <w:color w:val="000000" w:themeColor="text1"/>
          <w:sz w:val="28"/>
          <w:szCs w:val="28"/>
          <w14:textFill>
            <w14:solidFill>
              <w14:schemeClr w14:val="tx1"/>
            </w14:solidFill>
          </w14:textFill>
        </w:rPr>
        <w:t>其</w:t>
      </w:r>
      <w:r>
        <w:rPr>
          <w:rFonts w:eastAsia="仿宋_GB2312"/>
          <w:color w:val="000000" w:themeColor="text1"/>
          <w:sz w:val="28"/>
          <w:szCs w:val="28"/>
          <w14:textFill>
            <w14:solidFill>
              <w14:schemeClr w14:val="tx1"/>
            </w14:solidFill>
          </w14:textFill>
        </w:rPr>
        <w:t>栽培</w:t>
      </w:r>
      <w:r>
        <w:rPr>
          <w:rFonts w:hint="eastAsia" w:eastAsia="仿宋_GB2312"/>
          <w:color w:val="000000" w:themeColor="text1"/>
          <w:sz w:val="28"/>
          <w:szCs w:val="28"/>
          <w14:textFill>
            <w14:solidFill>
              <w14:schemeClr w14:val="tx1"/>
            </w14:solidFill>
          </w14:textFill>
        </w:rPr>
        <w:t>研究</w:t>
      </w:r>
      <w:r>
        <w:rPr>
          <w:rFonts w:eastAsia="仿宋_GB2312"/>
          <w:color w:val="000000" w:themeColor="text1"/>
          <w:sz w:val="28"/>
          <w:szCs w:val="28"/>
          <w14:textFill>
            <w14:solidFill>
              <w14:schemeClr w14:val="tx1"/>
            </w14:solidFill>
          </w14:textFill>
        </w:rPr>
        <w:t>。担任本标准起草工作小组副组长，负责对资料进行汇总整理。</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唐利球</w:t>
      </w:r>
      <w:r>
        <w:rPr>
          <w:rFonts w:hint="eastAsia" w:eastAsia="仿宋_GB2312"/>
          <w:color w:val="000000" w:themeColor="text1"/>
          <w:sz w:val="28"/>
          <w:szCs w:val="28"/>
          <w14:textFill>
            <w14:solidFill>
              <w14:schemeClr w14:val="tx1"/>
            </w14:solidFill>
          </w14:textFill>
        </w:rPr>
        <w:t>，男，高级农艺师，主要从事农业生物技术研究。先后参加完成了：区科技攻关《“科研+企业+农户+基地”甘蔗良种繁育及栽培技术研究与示范》、《甘蔗脱毒健康种苗在越南的推广与示范》和《甘蔗脱毒健康种苗繁育技术示范》，主席科技基金《甘蔗组培脱毒健康种苗优良新品种选育》和《甘蔗组培苗研究》的研究工作。</w:t>
      </w:r>
      <w:r>
        <w:rPr>
          <w:rFonts w:eastAsia="仿宋_GB2312"/>
          <w:color w:val="000000" w:themeColor="text1"/>
          <w:sz w:val="28"/>
          <w:szCs w:val="28"/>
          <w14:textFill>
            <w14:solidFill>
              <w14:schemeClr w14:val="tx1"/>
            </w14:solidFill>
          </w14:textFill>
        </w:rPr>
        <w:t>作为本标准制订的主要完成人，负责征求意见等工作。</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王梓廷</w:t>
      </w:r>
      <w:r>
        <w:rPr>
          <w:rFonts w:hint="eastAsia" w:eastAsia="仿宋_GB2312"/>
          <w:color w:val="000000" w:themeColor="text1"/>
          <w:sz w:val="28"/>
          <w:szCs w:val="28"/>
          <w14:textFill>
            <w14:solidFill>
              <w14:schemeClr w14:val="tx1"/>
            </w14:solidFill>
          </w14:textFill>
        </w:rPr>
        <w:t>，男，博士，广西大学助理教授，农业农村部首届“全国乡村振兴青年先锋”。主持国家自然科学基金《不同耐旱型甘蔗根系构型对根际微生物群落的作用机理》，主要参与国家自然科学基金《粉垄缓解木薯连作障碍的机理》、《黄土高原旱作农田水肥高效利用机理研究》、《长期保护性耕作下旱作农田土壤温室气体排放的微生物作用机理》、《旱作农田土壤微生物多样性对保护性耕作的响应及其与作物生长的关系》、《保护性耕作对黄土高原果园土壤微生物的影响及调节机制》，发表SCI论文7篇，中文核心1篇。作为本标准制订的主要完成人，负责环境条件起草与确立等工作。</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eastAsia="仿宋_GB2312"/>
          <w:b/>
          <w:color w:val="000000" w:themeColor="text1"/>
          <w:sz w:val="28"/>
          <w:szCs w:val="28"/>
          <w14:textFill>
            <w14:solidFill>
              <w14:schemeClr w14:val="tx1"/>
            </w14:solidFill>
          </w14:textFill>
        </w:rPr>
        <w:t>陈锦阳</w:t>
      </w:r>
      <w:r>
        <w:rPr>
          <w:rFonts w:hint="eastAsia" w:eastAsia="仿宋_GB2312"/>
          <w:color w:val="000000" w:themeColor="text1"/>
          <w:sz w:val="28"/>
          <w:szCs w:val="28"/>
          <w14:textFill>
            <w14:solidFill>
              <w14:schemeClr w14:val="tx1"/>
            </w14:solidFill>
          </w14:textFill>
        </w:rPr>
        <w:t>，男，畜牧技术员，龙州农润农业有限责任公司法人代表兼首席技术官（CTO）。参与实施区科技攻关《蔗鸭共育生态种养关键技术研究与示范》（桂科AD20297135）。以第一完成人获软著登记6项：《一种麻羽蛋鸭集约化节本高效养殖技术管理系统V1.0》(登记号：2021SR1204164)、《一种麻羽肉鸭集约化旱养技术管理系统V1.0》(登记号：2021SR1204163)、《一种林下养鸭综合种养管理系统V1.0》（登记号：</w:t>
      </w:r>
      <w:r>
        <w:rPr>
          <w:rFonts w:eastAsia="仿宋_GB2312"/>
          <w:color w:val="000000" w:themeColor="text1"/>
          <w:sz w:val="28"/>
          <w:szCs w:val="28"/>
          <w14:textFill>
            <w14:solidFill>
              <w14:schemeClr w14:val="tx1"/>
            </w14:solidFill>
          </w14:textFill>
        </w:rPr>
        <w:t>2021SR12041</w:t>
      </w:r>
      <w:r>
        <w:rPr>
          <w:rFonts w:hint="eastAsia" w:eastAsia="仿宋_GB2312"/>
          <w:color w:val="000000" w:themeColor="text1"/>
          <w:sz w:val="28"/>
          <w:szCs w:val="28"/>
          <w14:textFill>
            <w14:solidFill>
              <w14:schemeClr w14:val="tx1"/>
            </w14:solidFill>
          </w14:textFill>
        </w:rPr>
        <w:t>51）、《一种蔗下养鸭种养结合管理系统V1.0》（登记号:</w:t>
      </w:r>
      <w:r>
        <w:rPr>
          <w:rFonts w:eastAsia="仿宋_GB2312"/>
          <w:color w:val="000000" w:themeColor="text1"/>
          <w:sz w:val="28"/>
          <w:szCs w:val="28"/>
          <w14:textFill>
            <w14:solidFill>
              <w14:schemeClr w14:val="tx1"/>
            </w14:solidFill>
          </w14:textFill>
        </w:rPr>
        <w:t xml:space="preserve"> 2021SR12041</w:t>
      </w:r>
      <w:r>
        <w:rPr>
          <w:rFonts w:hint="eastAsia" w:eastAsia="仿宋_GB2312"/>
          <w:color w:val="000000" w:themeColor="text1"/>
          <w:sz w:val="28"/>
          <w:szCs w:val="28"/>
          <w14:textFill>
            <w14:solidFill>
              <w14:schemeClr w14:val="tx1"/>
            </w14:solidFill>
          </w14:textFill>
        </w:rPr>
        <w:t>49）、《一种麻鸭集中屠宰管理系统V1.0》（登记号:</w:t>
      </w:r>
      <w:r>
        <w:rPr>
          <w:rFonts w:eastAsia="仿宋_GB2312"/>
          <w:color w:val="000000" w:themeColor="text1"/>
          <w:sz w:val="28"/>
          <w:szCs w:val="28"/>
          <w14:textFill>
            <w14:solidFill>
              <w14:schemeClr w14:val="tx1"/>
            </w14:solidFill>
          </w14:textFill>
        </w:rPr>
        <w:t xml:space="preserve"> 2021SR12041</w:t>
      </w:r>
      <w:r>
        <w:rPr>
          <w:rFonts w:hint="eastAsia" w:eastAsia="仿宋_GB2312"/>
          <w:color w:val="000000" w:themeColor="text1"/>
          <w:sz w:val="28"/>
          <w:szCs w:val="28"/>
          <w14:textFill>
            <w14:solidFill>
              <w14:schemeClr w14:val="tx1"/>
            </w14:solidFill>
          </w14:textFill>
        </w:rPr>
        <w:t>65）、《一种麻鸭育雏技术管理系统V1.0》（登记号:</w:t>
      </w:r>
      <w:r>
        <w:rPr>
          <w:rFonts w:eastAsia="仿宋_GB2312"/>
          <w:color w:val="000000" w:themeColor="text1"/>
          <w:sz w:val="28"/>
          <w:szCs w:val="28"/>
          <w14:textFill>
            <w14:solidFill>
              <w14:schemeClr w14:val="tx1"/>
            </w14:solidFill>
          </w14:textFill>
        </w:rPr>
        <w:t xml:space="preserve"> 2021SR12041</w:t>
      </w:r>
      <w:r>
        <w:rPr>
          <w:rFonts w:hint="eastAsia" w:eastAsia="仿宋_GB2312"/>
          <w:color w:val="000000" w:themeColor="text1"/>
          <w:sz w:val="28"/>
          <w:szCs w:val="28"/>
          <w14:textFill>
            <w14:solidFill>
              <w14:schemeClr w14:val="tx1"/>
            </w14:solidFill>
          </w14:textFill>
        </w:rPr>
        <w:t>57）。作为本标准制订的主要完成人，负责肉鸭养殖起草与确立等工作。</w:t>
      </w:r>
    </w:p>
    <w:p>
      <w:pPr>
        <w:pStyle w:val="16"/>
        <w:widowControl w:val="0"/>
        <w:adjustRightInd w:val="0"/>
        <w:snapToGrid w:val="0"/>
        <w:spacing w:line="300" w:lineRule="auto"/>
        <w:ind w:firstLine="562"/>
        <w:rPr>
          <w:rFonts w:eastAsia="仿宋_GB2312"/>
          <w:color w:val="000000" w:themeColor="text1"/>
          <w:sz w:val="28"/>
          <w:szCs w:val="28"/>
          <w14:textFill>
            <w14:solidFill>
              <w14:schemeClr w14:val="tx1"/>
            </w14:solidFill>
          </w14:textFill>
        </w:rPr>
      </w:pPr>
      <w:r>
        <w:rPr>
          <w:rFonts w:hint="eastAsia" w:eastAsia="仿宋_GB2312"/>
          <w:b/>
          <w:color w:val="000000" w:themeColor="text1"/>
          <w:sz w:val="28"/>
          <w:szCs w:val="28"/>
          <w14:textFill>
            <w14:solidFill>
              <w14:schemeClr w14:val="tx1"/>
            </w14:solidFill>
          </w14:textFill>
        </w:rPr>
        <w:t>闭德金</w:t>
      </w:r>
      <w:r>
        <w:rPr>
          <w:rFonts w:hint="eastAsia" w:eastAsia="仿宋_GB2312"/>
          <w:color w:val="000000" w:themeColor="text1"/>
          <w:sz w:val="28"/>
          <w:szCs w:val="28"/>
          <w14:textFill>
            <w14:solidFill>
              <w14:schemeClr w14:val="tx1"/>
            </w14:solidFill>
          </w14:textFill>
        </w:rPr>
        <w:t>，女，本科，农艺师，主要从事甘蔗育种、栽培和生物技术研究。先后参加完成了区科技攻关4项，市级科技项目2项。主持《甘蔗优良亲本创新利用及育种潜力分析研究》。发表论文8篇；获国家授权专利9项；取得省级科技成果3项，获广西农牧渔业丰收奖1项。主要负责农艺调查。</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2、设施设备：标准起草单位现建设有农业部龙州野外观测试验站、广西科技示范园区等科研平台，平台内基地、温室大棚等科研硬件设施条件完善。这些条件均可为本标准的顺利实施提供支撑。</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3、经费保障：标准起草单位将严格按照有关规定实施，任务下达后将配套相关研究经费，确保各项指标能顺利完成。</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综上，从前期研究基础、人员配置、设施设备、经费保障上来看，本标准的制订条件充分，完全可以确保此标准制订有条不紊地进行。</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七、国内外同类标准修订情况</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通过检索关键词 “</w:t>
      </w:r>
      <w:r>
        <w:rPr>
          <w:rFonts w:hint="eastAsia" w:eastAsia="仿宋_GB2312"/>
          <w:color w:val="000000" w:themeColor="text1"/>
          <w:sz w:val="28"/>
          <w:szCs w:val="28"/>
          <w14:textFill>
            <w14:solidFill>
              <w14:schemeClr w14:val="tx1"/>
            </w14:solidFill>
          </w14:textFill>
        </w:rPr>
        <w:t>共作</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、“共育”、“种养”</w:t>
      </w:r>
      <w:r>
        <w:rPr>
          <w:rFonts w:eastAsia="仿宋_GB2312"/>
          <w:color w:val="000000" w:themeColor="text1"/>
          <w:sz w:val="28"/>
          <w:szCs w:val="28"/>
          <w14:textFill>
            <w14:solidFill>
              <w14:schemeClr w14:val="tx1"/>
            </w14:solidFill>
          </w14:textFill>
        </w:rPr>
        <w:t>，分别检索出与本标准相似的、已颁布实施的国内外标准</w:t>
      </w:r>
      <w:r>
        <w:rPr>
          <w:rFonts w:hint="eastAsia" w:eastAsia="仿宋_GB2312"/>
          <w:color w:val="000000" w:themeColor="text1"/>
          <w:sz w:val="28"/>
          <w:szCs w:val="28"/>
          <w14:textFill>
            <w14:solidFill>
              <w14:schemeClr w14:val="tx1"/>
            </w14:solidFill>
          </w14:textFill>
        </w:rPr>
        <w:t>9</w:t>
      </w:r>
      <w:r>
        <w:rPr>
          <w:rFonts w:eastAsia="仿宋_GB2312"/>
          <w:color w:val="000000" w:themeColor="text1"/>
          <w:sz w:val="28"/>
          <w:szCs w:val="28"/>
          <w14:textFill>
            <w14:solidFill>
              <w14:schemeClr w14:val="tx1"/>
            </w14:solidFill>
          </w14:textFill>
        </w:rPr>
        <w:t>个：《</w:t>
      </w:r>
      <w:r>
        <w:rPr>
          <w:rFonts w:hint="eastAsia" w:eastAsia="仿宋_GB2312"/>
          <w:color w:val="000000" w:themeColor="text1"/>
          <w:sz w:val="28"/>
          <w:szCs w:val="28"/>
          <w14:textFill>
            <w14:solidFill>
              <w14:schemeClr w14:val="tx1"/>
            </w14:solidFill>
          </w14:textFill>
        </w:rPr>
        <w:t>一稻两鸭共作绿色生产技术规范</w:t>
      </w:r>
      <w:r>
        <w:rPr>
          <w:rFonts w:eastAsia="仿宋_GB2312"/>
          <w:color w:val="000000" w:themeColor="text1"/>
          <w:sz w:val="28"/>
          <w:szCs w:val="28"/>
          <w14:textFill>
            <w14:solidFill>
              <w14:schemeClr w14:val="tx1"/>
            </w14:solidFill>
          </w14:textFill>
        </w:rPr>
        <w:t>》（DB3212/T 2025—2021）、《</w:t>
      </w:r>
      <w:r>
        <w:rPr>
          <w:rFonts w:hint="eastAsia" w:eastAsia="仿宋_GB2312"/>
          <w:color w:val="000000" w:themeColor="text1"/>
          <w:sz w:val="28"/>
          <w:szCs w:val="28"/>
          <w14:textFill>
            <w14:solidFill>
              <w14:schemeClr w14:val="tx1"/>
            </w14:solidFill>
          </w14:textFill>
        </w:rPr>
        <w:t>稻鸭共作技术规程</w:t>
      </w:r>
      <w:r>
        <w:rPr>
          <w:rFonts w:eastAsia="仿宋_GB2312"/>
          <w:color w:val="000000" w:themeColor="text1"/>
          <w:sz w:val="28"/>
          <w:szCs w:val="28"/>
          <w14:textFill>
            <w14:solidFill>
              <w14:schemeClr w14:val="tx1"/>
            </w14:solidFill>
          </w14:textFill>
        </w:rPr>
        <w:t>》（DB3305/T 175-2020）、</w:t>
      </w:r>
      <w:r>
        <w:rPr>
          <w:rFonts w:hint="eastAsia" w:eastAsia="仿宋_GB2312"/>
          <w:color w:val="000000" w:themeColor="text1"/>
          <w:sz w:val="28"/>
          <w:szCs w:val="28"/>
          <w14:textFill>
            <w14:solidFill>
              <w14:schemeClr w14:val="tx1"/>
            </w14:solidFill>
          </w14:textFill>
        </w:rPr>
        <w:t>《鸭稻共作技术规程》（DB23/T 1903-2017）、《无公害稻鸭共作生产技术规程》（DB32/T 841-2005）、《</w:t>
      </w:r>
      <w:r>
        <w:rPr>
          <w:rFonts w:eastAsia="仿宋_GB2312"/>
          <w:color w:val="000000" w:themeColor="text1"/>
          <w:sz w:val="28"/>
          <w:szCs w:val="28"/>
          <w14:textFill>
            <w14:solidFill>
              <w14:schemeClr w14:val="tx1"/>
            </w14:solidFill>
          </w14:textFill>
        </w:rPr>
        <w:fldChar w:fldCharType="begin"/>
      </w:r>
      <w:r>
        <w:rPr>
          <w:rFonts w:eastAsia="仿宋_GB2312"/>
          <w:color w:val="000000" w:themeColor="text1"/>
          <w:sz w:val="28"/>
          <w:szCs w:val="28"/>
          <w14:textFill>
            <w14:solidFill>
              <w14:schemeClr w14:val="tx1"/>
            </w14:solidFill>
          </w14:textFill>
        </w:rPr>
        <w:instrText xml:space="preserve"> HYPERLINK "http://std.samr.gov.cn/db/search/stdDBDetailed?id=91D99E4D34092E24E05397BE0A0A3A10" \t "_blank" </w:instrText>
      </w:r>
      <w:r>
        <w:rPr>
          <w:rFonts w:eastAsia="仿宋_GB2312"/>
          <w:color w:val="000000" w:themeColor="text1"/>
          <w:sz w:val="28"/>
          <w:szCs w:val="28"/>
          <w14:textFill>
            <w14:solidFill>
              <w14:schemeClr w14:val="tx1"/>
            </w14:solidFill>
          </w14:textFill>
        </w:rPr>
        <w:fldChar w:fldCharType="separate"/>
      </w:r>
      <w:r>
        <w:rPr>
          <w:rFonts w:eastAsia="仿宋_GB2312"/>
          <w:color w:val="000000" w:themeColor="text1"/>
          <w:sz w:val="28"/>
          <w:szCs w:val="28"/>
          <w14:textFill>
            <w14:solidFill>
              <w14:schemeClr w14:val="tx1"/>
            </w14:solidFill>
          </w14:textFill>
        </w:rPr>
        <w:t>稻鸭生态共育 第1部分：生产技术规程</w:t>
      </w:r>
      <w:r>
        <w:rPr>
          <w:rFonts w:eastAsia="仿宋_GB2312"/>
          <w:color w:val="000000" w:themeColor="text1"/>
          <w:sz w:val="28"/>
          <w:szCs w:val="28"/>
          <w14:textFill>
            <w14:solidFill>
              <w14:schemeClr w14:val="tx1"/>
            </w14:solidFill>
          </w14:textFill>
        </w:rPr>
        <w:fldChar w:fldCharType="end"/>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DB33/T 595.1-2005</w:t>
      </w:r>
      <w:r>
        <w:rPr>
          <w:rFonts w:hint="eastAsia" w:eastAsia="仿宋_GB2312"/>
          <w:color w:val="000000" w:themeColor="text1"/>
          <w:sz w:val="28"/>
          <w:szCs w:val="28"/>
          <w14:textFill>
            <w14:solidFill>
              <w14:schemeClr w14:val="tx1"/>
            </w14:solidFill>
          </w14:textFill>
        </w:rPr>
        <w:t>）、《</w:t>
      </w:r>
      <w:r>
        <w:fldChar w:fldCharType="begin"/>
      </w:r>
      <w:r>
        <w:instrText xml:space="preserve"> HYPERLINK "http://std.samr.gov.cn/db/search/stdDBDetailed?id=9C13996EDEEB2A84E05397BE0A0A96B9" \t "_blank" </w:instrText>
      </w:r>
      <w:r>
        <w:fldChar w:fldCharType="separate"/>
      </w:r>
      <w:r>
        <w:rPr>
          <w:rFonts w:eastAsia="仿宋_GB2312"/>
          <w:color w:val="000000" w:themeColor="text1"/>
          <w:sz w:val="28"/>
          <w:szCs w:val="28"/>
          <w14:textFill>
            <w14:solidFill>
              <w14:schemeClr w14:val="tx1"/>
            </w14:solidFill>
          </w14:textFill>
        </w:rPr>
        <w:t>稻鸭种养生产技术规程</w:t>
      </w:r>
      <w:r>
        <w:rPr>
          <w:rFonts w:eastAsia="仿宋_GB2312"/>
          <w:color w:val="000000" w:themeColor="text1"/>
          <w:sz w:val="28"/>
          <w:szCs w:val="28"/>
          <w14:textFill>
            <w14:solidFill>
              <w14:schemeClr w14:val="tx1"/>
            </w14:solidFill>
          </w14:textFill>
        </w:rPr>
        <w:fldChar w:fldCharType="end"/>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DB21/T 3202—2019</w:t>
      </w:r>
      <w:r>
        <w:rPr>
          <w:rFonts w:hint="eastAsia" w:eastAsia="仿宋_GB2312"/>
          <w:color w:val="000000" w:themeColor="text1"/>
          <w:sz w:val="28"/>
          <w:szCs w:val="28"/>
          <w14:textFill>
            <w14:solidFill>
              <w14:schemeClr w14:val="tx1"/>
            </w14:solidFill>
          </w14:textFill>
        </w:rPr>
        <w:t>）、《</w:t>
      </w:r>
      <w:r>
        <w:fldChar w:fldCharType="begin"/>
      </w:r>
      <w:r>
        <w:instrText xml:space="preserve"> HYPERLINK "http://std.samr.gov.cn/db/search/stdDBDetailed?id=91D99E4D0EB12E24E05397BE0A0A3A10" \t "_blank" </w:instrText>
      </w:r>
      <w:r>
        <w:fldChar w:fldCharType="separate"/>
      </w:r>
      <w:r>
        <w:rPr>
          <w:rFonts w:eastAsia="仿宋_GB2312"/>
          <w:color w:val="000000" w:themeColor="text1"/>
          <w:sz w:val="28"/>
          <w:szCs w:val="28"/>
          <w14:textFill>
            <w14:solidFill>
              <w14:schemeClr w14:val="tx1"/>
            </w14:solidFill>
          </w14:textFill>
        </w:rPr>
        <w:t>地理标志产品 西林麻鸭饲养管理技术规程</w:t>
      </w:r>
      <w:r>
        <w:rPr>
          <w:rFonts w:eastAsia="仿宋_GB2312"/>
          <w:color w:val="000000" w:themeColor="text1"/>
          <w:sz w:val="28"/>
          <w:szCs w:val="28"/>
          <w14:textFill>
            <w14:solidFill>
              <w14:schemeClr w14:val="tx1"/>
            </w14:solidFill>
          </w14:textFill>
        </w:rPr>
        <w:fldChar w:fldCharType="end"/>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DB45/T 1481-2017</w:t>
      </w:r>
      <w:r>
        <w:rPr>
          <w:rFonts w:hint="eastAsia" w:eastAsia="仿宋_GB2312"/>
          <w:color w:val="000000" w:themeColor="text1"/>
          <w:sz w:val="28"/>
          <w:szCs w:val="28"/>
          <w14:textFill>
            <w14:solidFill>
              <w14:schemeClr w14:val="tx1"/>
            </w14:solidFill>
          </w14:textFill>
        </w:rPr>
        <w:t>）、《肉鸭旱养技术规范》（DB45/T 1219-2015）、《</w:t>
      </w:r>
      <w:r>
        <w:rPr>
          <w:rFonts w:eastAsia="仿宋_GB2312"/>
          <w:color w:val="000000" w:themeColor="text1"/>
          <w:sz w:val="28"/>
          <w:szCs w:val="28"/>
          <w14:textFill>
            <w14:solidFill>
              <w14:schemeClr w14:val="tx1"/>
            </w14:solidFill>
          </w14:textFill>
        </w:rPr>
        <w:t>绍兴鸭饲养技术规程</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NY/T 827-2004</w:t>
      </w:r>
      <w:r>
        <w:rPr>
          <w:rFonts w:hint="eastAsia" w:eastAsia="仿宋_GB2312"/>
          <w:color w:val="000000" w:themeColor="text1"/>
          <w:sz w:val="28"/>
          <w:szCs w:val="28"/>
          <w14:textFill>
            <w14:solidFill>
              <w14:schemeClr w14:val="tx1"/>
            </w14:solidFill>
          </w14:textFill>
        </w:rPr>
        <w:t>）。</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根据检索，国内外尚未建立起规范化、标准化的，针对</w:t>
      </w:r>
      <w:r>
        <w:rPr>
          <w:rFonts w:hint="eastAsia" w:eastAsia="仿宋_GB2312"/>
          <w:color w:val="000000" w:themeColor="text1"/>
          <w:sz w:val="28"/>
          <w:szCs w:val="28"/>
          <w14:textFill>
            <w14:solidFill>
              <w14:schemeClr w14:val="tx1"/>
            </w14:solidFill>
          </w14:textFill>
        </w:rPr>
        <w:t>蔗-鸭综合种养技术规程</w:t>
      </w:r>
      <w:r>
        <w:rPr>
          <w:rFonts w:eastAsia="仿宋_GB2312"/>
          <w:color w:val="000000" w:themeColor="text1"/>
          <w:sz w:val="28"/>
          <w:szCs w:val="28"/>
          <w14:textFill>
            <w14:solidFill>
              <w14:schemeClr w14:val="tx1"/>
            </w14:solidFill>
          </w14:textFill>
        </w:rPr>
        <w:t>，根据</w:t>
      </w:r>
      <w:r>
        <w:rPr>
          <w:rFonts w:hint="eastAsia" w:eastAsia="仿宋_GB2312"/>
          <w:color w:val="000000" w:themeColor="text1"/>
          <w:sz w:val="28"/>
          <w:szCs w:val="28"/>
          <w14:textFill>
            <w14:solidFill>
              <w14:schemeClr w14:val="tx1"/>
            </w14:solidFill>
          </w14:textFill>
        </w:rPr>
        <w:t>甘蔗-</w:t>
      </w:r>
      <w:r>
        <w:rPr>
          <w:rFonts w:eastAsia="仿宋_GB2312"/>
          <w:color w:val="000000" w:themeColor="text1"/>
          <w:sz w:val="28"/>
          <w:szCs w:val="28"/>
          <w14:textFill>
            <w14:solidFill>
              <w14:schemeClr w14:val="tx1"/>
            </w14:solidFill>
          </w14:textFill>
        </w:rPr>
        <w:t>肉鸭</w:t>
      </w:r>
      <w:r>
        <w:rPr>
          <w:rFonts w:hint="eastAsia" w:eastAsia="仿宋_GB2312"/>
          <w:color w:val="000000" w:themeColor="text1"/>
          <w:sz w:val="28"/>
          <w:szCs w:val="28"/>
          <w14:textFill>
            <w14:solidFill>
              <w14:schemeClr w14:val="tx1"/>
            </w14:solidFill>
          </w14:textFill>
        </w:rPr>
        <w:t>产业发展</w:t>
      </w:r>
      <w:r>
        <w:rPr>
          <w:rFonts w:eastAsia="仿宋_GB2312"/>
          <w:color w:val="000000" w:themeColor="text1"/>
          <w:sz w:val="28"/>
          <w:szCs w:val="28"/>
          <w14:textFill>
            <w14:solidFill>
              <w14:schemeClr w14:val="tx1"/>
            </w14:solidFill>
          </w14:textFill>
        </w:rPr>
        <w:t>要求，制定出一套适合广西</w:t>
      </w:r>
      <w:r>
        <w:rPr>
          <w:rFonts w:hint="eastAsia" w:eastAsia="仿宋_GB2312"/>
          <w:color w:val="000000" w:themeColor="text1"/>
          <w:sz w:val="28"/>
          <w:szCs w:val="28"/>
          <w14:textFill>
            <w14:solidFill>
              <w14:schemeClr w14:val="tx1"/>
            </w14:solidFill>
          </w14:textFill>
        </w:rPr>
        <w:t>蔗-鸭共育综合种养技术</w:t>
      </w:r>
      <w:r>
        <w:rPr>
          <w:rFonts w:eastAsia="仿宋_GB2312"/>
          <w:color w:val="000000" w:themeColor="text1"/>
          <w:sz w:val="28"/>
          <w:szCs w:val="28"/>
          <w14:textFill>
            <w14:solidFill>
              <w14:schemeClr w14:val="tx1"/>
            </w14:solidFill>
          </w14:textFill>
        </w:rPr>
        <w:t>规程，为广西</w:t>
      </w:r>
      <w:r>
        <w:rPr>
          <w:rFonts w:hint="eastAsia" w:eastAsia="仿宋_GB2312"/>
          <w:color w:val="000000" w:themeColor="text1"/>
          <w:sz w:val="28"/>
          <w:szCs w:val="28"/>
          <w14:textFill>
            <w14:solidFill>
              <w14:schemeClr w14:val="tx1"/>
            </w14:solidFill>
          </w14:textFill>
        </w:rPr>
        <w:t>蔗-鸭共育种养技术</w:t>
      </w:r>
      <w:r>
        <w:rPr>
          <w:rFonts w:eastAsia="仿宋_GB2312"/>
          <w:color w:val="000000" w:themeColor="text1"/>
          <w:sz w:val="28"/>
          <w:szCs w:val="28"/>
          <w14:textFill>
            <w14:solidFill>
              <w14:schemeClr w14:val="tx1"/>
            </w14:solidFill>
          </w14:textFill>
        </w:rPr>
        <w:t>发展提供技术支撑很有必要。</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八、与现行法律、法规和强制性标准的关系</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本标准</w:t>
      </w:r>
      <w:r>
        <w:rPr>
          <w:rFonts w:hint="eastAsia" w:eastAsia="仿宋_GB2312"/>
          <w:color w:val="000000" w:themeColor="text1"/>
          <w:sz w:val="28"/>
          <w:szCs w:val="28"/>
          <w14:textFill>
            <w14:solidFill>
              <w14:schemeClr w14:val="tx1"/>
            </w14:solidFill>
          </w14:textFill>
        </w:rPr>
        <w:t>的</w:t>
      </w:r>
      <w:r>
        <w:rPr>
          <w:rFonts w:eastAsia="仿宋_GB2312"/>
          <w:color w:val="000000" w:themeColor="text1"/>
          <w:sz w:val="28"/>
          <w:szCs w:val="28"/>
          <w14:textFill>
            <w14:solidFill>
              <w14:schemeClr w14:val="tx1"/>
            </w14:solidFill>
          </w14:textFill>
        </w:rPr>
        <w:t>制定</w:t>
      </w:r>
      <w:r>
        <w:rPr>
          <w:rFonts w:hint="eastAsia" w:eastAsia="仿宋_GB2312"/>
          <w:color w:val="000000" w:themeColor="text1"/>
          <w:sz w:val="28"/>
          <w:szCs w:val="28"/>
          <w14:textFill>
            <w14:solidFill>
              <w14:schemeClr w14:val="tx1"/>
            </w14:solidFill>
          </w14:textFill>
        </w:rPr>
        <w:t>是</w:t>
      </w:r>
      <w:r>
        <w:rPr>
          <w:rFonts w:eastAsia="仿宋_GB2312"/>
          <w:color w:val="000000" w:themeColor="text1"/>
          <w:sz w:val="28"/>
          <w:szCs w:val="28"/>
          <w14:textFill>
            <w14:solidFill>
              <w14:schemeClr w14:val="tx1"/>
            </w14:solidFill>
          </w14:textFill>
        </w:rPr>
        <w:t>遵循《中华人民共和国标准化法》等国家相关的法律和强制性标准，结合地方实际情况制定出来的，与我国的现行法律、法规和强制性标准无冲突。</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九、重大分歧意见的处理经过和依据</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本标准编制过程中无重大分歧意见。</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十、对标准性质的建议</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建议本标准作为推荐性团体标准发布实施。</w:t>
      </w:r>
    </w:p>
    <w:p>
      <w:pPr>
        <w:suppressAutoHyphens w:val="0"/>
        <w:snapToGrid w:val="0"/>
        <w:spacing w:line="360" w:lineRule="auto"/>
        <w:rPr>
          <w:rFonts w:eastAsia="仿宋"/>
          <w:b/>
          <w:kern w:val="2"/>
          <w:sz w:val="28"/>
          <w:szCs w:val="28"/>
          <w:lang w:eastAsia="zh-CN"/>
        </w:rPr>
      </w:pPr>
      <w:r>
        <w:rPr>
          <w:rFonts w:eastAsia="仿宋"/>
          <w:b/>
          <w:kern w:val="2"/>
          <w:sz w:val="28"/>
          <w:szCs w:val="28"/>
          <w:lang w:eastAsia="zh-CN"/>
        </w:rPr>
        <w:t>十一、预期效果</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本标准规定了</w:t>
      </w:r>
      <w:r>
        <w:rPr>
          <w:rFonts w:hint="eastAsia" w:eastAsia="仿宋_GB2312"/>
          <w:color w:val="000000" w:themeColor="text1"/>
          <w:sz w:val="28"/>
          <w:szCs w:val="28"/>
          <w14:textFill>
            <w14:solidFill>
              <w14:schemeClr w14:val="tx1"/>
            </w14:solidFill>
          </w14:textFill>
        </w:rPr>
        <w:t>蔗-鸭综合种养技术规程</w:t>
      </w:r>
      <w:r>
        <w:rPr>
          <w:rFonts w:eastAsia="仿宋_GB2312"/>
          <w:color w:val="000000" w:themeColor="text1"/>
          <w:sz w:val="28"/>
          <w:szCs w:val="28"/>
          <w14:textFill>
            <w14:solidFill>
              <w14:schemeClr w14:val="tx1"/>
            </w14:solidFill>
          </w14:textFill>
        </w:rPr>
        <w:t>的关键</w:t>
      </w:r>
      <w:r>
        <w:rPr>
          <w:rFonts w:hint="eastAsia" w:eastAsia="仿宋_GB2312"/>
          <w:color w:val="000000" w:themeColor="text1"/>
          <w:sz w:val="28"/>
          <w:szCs w:val="28"/>
          <w14:textFill>
            <w14:solidFill>
              <w14:schemeClr w14:val="tx1"/>
            </w14:solidFill>
          </w14:textFill>
        </w:rPr>
        <w:t>种养</w:t>
      </w:r>
      <w:r>
        <w:rPr>
          <w:rFonts w:eastAsia="仿宋_GB2312"/>
          <w:color w:val="000000" w:themeColor="text1"/>
          <w:sz w:val="28"/>
          <w:szCs w:val="28"/>
          <w14:textFill>
            <w14:solidFill>
              <w14:schemeClr w14:val="tx1"/>
            </w14:solidFill>
          </w14:textFill>
        </w:rPr>
        <w:t>技术内容</w:t>
      </w:r>
      <w:r>
        <w:rPr>
          <w:rFonts w:hint="eastAsia" w:eastAsia="仿宋_GB2312"/>
          <w:color w:val="000000" w:themeColor="text1"/>
          <w:sz w:val="28"/>
          <w:szCs w:val="28"/>
          <w14:textFill>
            <w14:solidFill>
              <w14:schemeClr w14:val="tx1"/>
            </w14:solidFill>
          </w14:textFill>
        </w:rPr>
        <w:t>：（1）有利于</w:t>
      </w:r>
      <w:r>
        <w:rPr>
          <w:rFonts w:eastAsia="仿宋_GB2312"/>
          <w:color w:val="000000" w:themeColor="text1"/>
          <w:sz w:val="28"/>
          <w:szCs w:val="28"/>
          <w14:textFill>
            <w14:solidFill>
              <w14:schemeClr w14:val="tx1"/>
            </w14:solidFill>
          </w14:textFill>
        </w:rPr>
        <w:t>推动</w:t>
      </w:r>
      <w:r>
        <w:rPr>
          <w:rFonts w:hint="eastAsia" w:eastAsia="仿宋_GB2312"/>
          <w:color w:val="000000" w:themeColor="text1"/>
          <w:sz w:val="28"/>
          <w:szCs w:val="28"/>
          <w14:textFill>
            <w14:solidFill>
              <w14:schemeClr w14:val="tx1"/>
            </w14:solidFill>
          </w14:textFill>
        </w:rPr>
        <w:t>蔗-鸭综合种养</w:t>
      </w:r>
      <w:r>
        <w:rPr>
          <w:rFonts w:eastAsia="仿宋_GB2312"/>
          <w:color w:val="000000" w:themeColor="text1"/>
          <w:sz w:val="28"/>
          <w:szCs w:val="28"/>
          <w14:textFill>
            <w14:solidFill>
              <w14:schemeClr w14:val="tx1"/>
            </w14:solidFill>
          </w14:textFill>
        </w:rPr>
        <w:t>的规范</w:t>
      </w:r>
      <w:r>
        <w:rPr>
          <w:rFonts w:hint="eastAsia" w:eastAsia="仿宋_GB2312"/>
          <w:color w:val="000000" w:themeColor="text1"/>
          <w:sz w:val="28"/>
          <w:szCs w:val="28"/>
          <w14:textFill>
            <w14:solidFill>
              <w14:schemeClr w14:val="tx1"/>
            </w14:solidFill>
          </w14:textFill>
        </w:rPr>
        <w:t>种养</w:t>
      </w:r>
      <w:r>
        <w:rPr>
          <w:rFonts w:eastAsia="仿宋_GB2312"/>
          <w:color w:val="000000" w:themeColor="text1"/>
          <w:sz w:val="28"/>
          <w:szCs w:val="28"/>
          <w14:textFill>
            <w14:solidFill>
              <w14:schemeClr w14:val="tx1"/>
            </w14:solidFill>
          </w14:textFill>
        </w:rPr>
        <w:t>，提高生态、经济效益；</w:t>
      </w:r>
      <w:r>
        <w:rPr>
          <w:rFonts w:hint="eastAsia" w:eastAsia="仿宋_GB2312"/>
          <w:color w:val="000000" w:themeColor="text1"/>
          <w:sz w:val="28"/>
          <w:szCs w:val="28"/>
          <w14:textFill>
            <w14:solidFill>
              <w14:schemeClr w14:val="tx1"/>
            </w14:solidFill>
          </w14:textFill>
        </w:rPr>
        <w:t>（2）</w:t>
      </w:r>
      <w:r>
        <w:rPr>
          <w:rFonts w:eastAsia="仿宋_GB2312"/>
          <w:color w:val="000000" w:themeColor="text1"/>
          <w:sz w:val="28"/>
          <w:szCs w:val="28"/>
          <w14:textFill>
            <w14:solidFill>
              <w14:schemeClr w14:val="tx1"/>
            </w14:solidFill>
          </w14:textFill>
        </w:rPr>
        <w:t>为相关单位和部门提供技术依据；</w:t>
      </w:r>
      <w:r>
        <w:rPr>
          <w:rFonts w:hint="eastAsia" w:eastAsia="仿宋_GB2312"/>
          <w:color w:val="000000" w:themeColor="text1"/>
          <w:sz w:val="28"/>
          <w:szCs w:val="28"/>
          <w14:textFill>
            <w14:solidFill>
              <w14:schemeClr w14:val="tx1"/>
            </w14:solidFill>
          </w14:textFill>
        </w:rPr>
        <w:t>（3）</w:t>
      </w:r>
      <w:r>
        <w:rPr>
          <w:rFonts w:eastAsia="仿宋_GB2312"/>
          <w:color w:val="000000" w:themeColor="text1"/>
          <w:sz w:val="28"/>
          <w:szCs w:val="28"/>
          <w14:textFill>
            <w14:solidFill>
              <w14:schemeClr w14:val="tx1"/>
            </w14:solidFill>
          </w14:textFill>
        </w:rPr>
        <w:t>作为组织生产的技术依据，以保证标准技术科学性；</w:t>
      </w:r>
      <w:r>
        <w:rPr>
          <w:rFonts w:hint="eastAsia" w:eastAsia="仿宋_GB2312"/>
          <w:color w:val="000000" w:themeColor="text1"/>
          <w:sz w:val="28"/>
          <w:szCs w:val="28"/>
          <w14:textFill>
            <w14:solidFill>
              <w14:schemeClr w14:val="tx1"/>
            </w14:solidFill>
          </w14:textFill>
        </w:rPr>
        <w:t>（4）</w:t>
      </w:r>
      <w:r>
        <w:rPr>
          <w:rFonts w:eastAsia="仿宋_GB2312"/>
          <w:color w:val="000000" w:themeColor="text1"/>
          <w:sz w:val="28"/>
          <w:szCs w:val="28"/>
          <w14:textFill>
            <w14:solidFill>
              <w14:schemeClr w14:val="tx1"/>
            </w14:solidFill>
          </w14:textFill>
        </w:rPr>
        <w:t>向企业提供必要的技术说明，指导用户科学使用本技术，促进我区</w:t>
      </w:r>
      <w:r>
        <w:rPr>
          <w:rFonts w:hint="eastAsia" w:eastAsia="仿宋_GB2312"/>
          <w:color w:val="000000" w:themeColor="text1"/>
          <w:sz w:val="28"/>
          <w:szCs w:val="28"/>
          <w14:textFill>
            <w14:solidFill>
              <w14:schemeClr w14:val="tx1"/>
            </w14:solidFill>
          </w14:textFill>
        </w:rPr>
        <w:t>蔗鸭</w:t>
      </w:r>
      <w:r>
        <w:rPr>
          <w:rFonts w:eastAsia="仿宋_GB2312"/>
          <w:color w:val="000000" w:themeColor="text1"/>
          <w:sz w:val="28"/>
          <w:szCs w:val="28"/>
          <w14:textFill>
            <w14:solidFill>
              <w14:schemeClr w14:val="tx1"/>
            </w14:solidFill>
          </w14:textFill>
        </w:rPr>
        <w:t>产业发展。</w:t>
      </w:r>
    </w:p>
    <w:p>
      <w:pPr>
        <w:pStyle w:val="7"/>
        <w:keepNext w:val="0"/>
        <w:keepLines w:val="0"/>
        <w:widowControl/>
        <w:suppressLineNumbers w:val="0"/>
        <w:autoSpaceDE w:val="0"/>
        <w:autoSpaceDN w:val="0"/>
        <w:adjustRightInd/>
        <w:spacing w:before="120" w:beforeLines="50" w:beforeAutospacing="0" w:after="120" w:afterLines="50" w:afterAutospacing="0" w:line="240" w:lineRule="auto"/>
        <w:ind w:left="0" w:right="0" w:firstLine="562" w:firstLineChars="200"/>
        <w:jc w:val="both"/>
        <w:rPr>
          <w:rFonts w:ascii="Times New Roman" w:hAnsi="Times New Roman" w:eastAsia="仿宋" w:cs="Times New Roman"/>
          <w:b/>
          <w:kern w:val="2"/>
          <w:sz w:val="28"/>
          <w:szCs w:val="28"/>
          <w:lang w:val="en-US" w:eastAsia="zh-CN" w:bidi="ar-SA"/>
        </w:rPr>
      </w:pPr>
      <w:r>
        <w:rPr>
          <w:rFonts w:hint="eastAsia" w:ascii="Times New Roman" w:hAnsi="Times New Roman" w:eastAsia="仿宋" w:cs="Times New Roman"/>
          <w:b/>
          <w:kern w:val="2"/>
          <w:sz w:val="28"/>
          <w:szCs w:val="28"/>
          <w:lang w:val="en-US" w:eastAsia="zh-CN" w:bidi="ar-SA"/>
        </w:rPr>
        <w:t>十二、自我承诺</w:t>
      </w:r>
    </w:p>
    <w:p>
      <w:pPr>
        <w:pStyle w:val="7"/>
        <w:keepNext w:val="0"/>
        <w:keepLines w:val="0"/>
        <w:widowControl/>
        <w:suppressLineNumbers w:val="0"/>
        <w:autoSpaceDE w:val="0"/>
        <w:autoSpaceDN w:val="0"/>
        <w:adjustRightInd/>
        <w:spacing w:before="0" w:beforeAutospacing="0" w:after="0" w:afterAutospacing="0" w:line="240" w:lineRule="auto"/>
        <w:ind w:left="0" w:right="0" w:firstLine="560" w:firstLineChars="200"/>
        <w:jc w:val="both"/>
        <w:rPr>
          <w:rFonts w:ascii="宋体" w:eastAsia="仿宋_GB2312" w:hAnsiTheme="minorHAnsi" w:cstheme="minorBidi"/>
          <w:color w:val="000000" w:themeColor="text1"/>
          <w:kern w:val="0"/>
          <w:sz w:val="28"/>
          <w:szCs w:val="28"/>
          <w:lang w:val="en-US" w:eastAsia="zh-CN" w:bidi="ar-SA"/>
          <w14:textFill>
            <w14:solidFill>
              <w14:schemeClr w14:val="tx1"/>
            </w14:solidFill>
          </w14:textFill>
        </w:rPr>
      </w:pPr>
      <w:r>
        <w:rPr>
          <w:rFonts w:hint="eastAsia" w:ascii="宋体" w:eastAsia="仿宋_GB2312" w:hAnsiTheme="minorHAnsi" w:cstheme="minorBidi"/>
          <w:color w:val="000000" w:themeColor="text1"/>
          <w:kern w:val="0"/>
          <w:sz w:val="28"/>
          <w:szCs w:val="28"/>
          <w:lang w:val="en-US" w:eastAsia="zh-CN" w:bidi="ar-SA"/>
          <w14:textFill>
            <w14:solidFill>
              <w14:schemeClr w14:val="tx1"/>
            </w14:solidFill>
          </w14:textFill>
        </w:rPr>
        <w:t>承诺本标准内容与各项指标不低于国家强制性标准、推荐性国家标准和行业标准。</w:t>
      </w:r>
    </w:p>
    <w:p>
      <w:pPr>
        <w:pStyle w:val="16"/>
        <w:widowControl w:val="0"/>
        <w:adjustRightInd w:val="0"/>
        <w:snapToGrid w:val="0"/>
        <w:spacing w:line="300" w:lineRule="auto"/>
        <w:ind w:firstLine="560"/>
        <w:rPr>
          <w:rFonts w:eastAsia="仿宋_GB2312"/>
          <w:color w:val="000000" w:themeColor="text1"/>
          <w:sz w:val="28"/>
          <w:szCs w:val="28"/>
          <w14:textFill>
            <w14:solidFill>
              <w14:schemeClr w14:val="tx1"/>
            </w14:solidFill>
          </w14:textFill>
        </w:rPr>
      </w:pPr>
      <w:bookmarkStart w:id="8" w:name="_GoBack"/>
      <w:bookmarkEnd w:id="8"/>
    </w:p>
    <w:p>
      <w:pPr>
        <w:tabs>
          <w:tab w:val="left" w:pos="711"/>
        </w:tabs>
        <w:autoSpaceDE w:val="0"/>
        <w:autoSpaceDN w:val="0"/>
        <w:adjustRightInd w:val="0"/>
        <w:snapToGrid w:val="0"/>
        <w:spacing w:after="156" w:afterLines="50" w:line="360" w:lineRule="auto"/>
        <w:ind w:firstLine="560" w:firstLineChars="200"/>
        <w:rPr>
          <w:rFonts w:eastAsia="仿宋_GB2312"/>
          <w:sz w:val="28"/>
          <w:szCs w:val="28"/>
        </w:rPr>
      </w:pPr>
    </w:p>
    <w:p>
      <w:pPr>
        <w:shd w:val="clear" w:color="auto" w:fill="FFFFFF"/>
        <w:spacing w:line="360" w:lineRule="auto"/>
        <w:ind w:firstLine="560" w:firstLineChars="200"/>
        <w:rPr>
          <w:rFonts w:eastAsia="仿宋_GB2312"/>
          <w:sz w:val="28"/>
          <w:szCs w:val="28"/>
        </w:rPr>
      </w:pPr>
      <w:r>
        <w:rPr>
          <w:rFonts w:eastAsia="仿宋_GB2312"/>
          <w:sz w:val="28"/>
          <w:szCs w:val="28"/>
        </w:rPr>
        <w:t xml:space="preserve">    </w:t>
      </w:r>
      <w:r>
        <w:rPr>
          <w:rFonts w:hint="eastAsia" w:eastAsia="仿宋_GB2312"/>
          <w:sz w:val="28"/>
          <w:szCs w:val="28"/>
          <w:lang w:eastAsia="zh-CN"/>
        </w:rPr>
        <w:t xml:space="preserve">             </w:t>
      </w:r>
      <w:r>
        <w:rPr>
          <w:rFonts w:eastAsia="仿宋_GB2312"/>
          <w:sz w:val="28"/>
          <w:szCs w:val="28"/>
        </w:rPr>
        <w:t>《</w:t>
      </w:r>
      <w:r>
        <w:rPr>
          <w:rFonts w:hint="eastAsia" w:eastAsia="仿宋_GB2312"/>
          <w:sz w:val="28"/>
          <w:szCs w:val="28"/>
          <w:lang w:eastAsia="zh-CN"/>
        </w:rPr>
        <w:t>蔗鸭共育综合种养技术规程</w:t>
      </w:r>
      <w:r>
        <w:rPr>
          <w:rFonts w:eastAsia="仿宋_GB2312"/>
          <w:sz w:val="28"/>
          <w:szCs w:val="28"/>
        </w:rPr>
        <w:t>》起草小组</w:t>
      </w:r>
    </w:p>
    <w:p>
      <w:pPr>
        <w:shd w:val="clear" w:color="auto" w:fill="FFFFFF"/>
        <w:spacing w:line="360" w:lineRule="auto"/>
        <w:ind w:firstLine="560" w:firstLineChars="200"/>
        <w:rPr>
          <w:rFonts w:eastAsia="仿宋_GB2312"/>
          <w:sz w:val="28"/>
          <w:szCs w:val="28"/>
        </w:rPr>
      </w:pPr>
      <w:r>
        <w:rPr>
          <w:rFonts w:eastAsia="仿宋_GB2312"/>
          <w:sz w:val="28"/>
          <w:szCs w:val="28"/>
        </w:rPr>
        <w:t xml:space="preserve">                    </w:t>
      </w:r>
      <w:r>
        <w:rPr>
          <w:rFonts w:hint="eastAsia" w:eastAsia="仿宋_GB2312"/>
          <w:sz w:val="28"/>
          <w:szCs w:val="28"/>
          <w:lang w:eastAsia="zh-CN"/>
        </w:rPr>
        <w:t xml:space="preserve">          </w:t>
      </w:r>
      <w:r>
        <w:rPr>
          <w:rFonts w:eastAsia="仿宋_GB2312"/>
          <w:sz w:val="28"/>
          <w:szCs w:val="28"/>
        </w:rPr>
        <w:t xml:space="preserve"> 202</w:t>
      </w:r>
      <w:r>
        <w:rPr>
          <w:rFonts w:eastAsia="仿宋_GB2312"/>
          <w:sz w:val="28"/>
          <w:szCs w:val="28"/>
          <w:lang w:eastAsia="zh-CN"/>
        </w:rPr>
        <w:t>1</w:t>
      </w:r>
      <w:r>
        <w:rPr>
          <w:rFonts w:eastAsia="仿宋_GB2312"/>
          <w:sz w:val="28"/>
          <w:szCs w:val="28"/>
        </w:rPr>
        <w:t>年</w:t>
      </w:r>
      <w:r>
        <w:rPr>
          <w:rFonts w:hint="eastAsia" w:eastAsia="仿宋_GB2312"/>
          <w:sz w:val="28"/>
          <w:szCs w:val="28"/>
          <w:lang w:eastAsia="zh-CN"/>
        </w:rPr>
        <w:t>11</w:t>
      </w:r>
      <w:r>
        <w:rPr>
          <w:rFonts w:eastAsia="仿宋_GB2312"/>
          <w:sz w:val="28"/>
          <w:szCs w:val="28"/>
        </w:rPr>
        <w:t>月</w:t>
      </w:r>
      <w:r>
        <w:rPr>
          <w:rFonts w:hint="eastAsia" w:eastAsia="仿宋_GB2312"/>
          <w:sz w:val="28"/>
          <w:szCs w:val="28"/>
          <w:lang w:eastAsia="zh-CN"/>
        </w:rPr>
        <w:t>12</w:t>
      </w:r>
      <w:r>
        <w:rPr>
          <w:rFonts w:eastAsia="仿宋_GB2312"/>
          <w:sz w:val="28"/>
          <w:szCs w:val="28"/>
        </w:rPr>
        <w:t>日</w:t>
      </w:r>
    </w:p>
    <w:p>
      <w:pPr>
        <w:spacing w:line="360" w:lineRule="auto"/>
        <w:rPr>
          <w:sz w:val="28"/>
          <w:szCs w:val="28"/>
        </w:rPr>
      </w:pPr>
    </w:p>
    <w:sectPr>
      <w:pgSz w:w="11906" w:h="16838"/>
      <w:pgMar w:top="1440" w:right="1247"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pStyle w:val="20"/>
      <w:suff w:val="nothing"/>
      <w:lvlText w:val="%1.%2.%3.%4　"/>
      <w:lvlJc w:val="left"/>
      <w:pPr>
        <w:ind w:left="0" w:firstLine="0"/>
      </w:pPr>
      <w:rPr>
        <w:rFonts w:hint="eastAsia" w:ascii="黑体" w:hAnsi="Times New Roman" w:eastAsia="黑体"/>
        <w:b w:val="0"/>
        <w:i w:val="0"/>
        <w:sz w:val="21"/>
      </w:rPr>
    </w:lvl>
    <w:lvl w:ilvl="4" w:tentative="0">
      <w:start w:val="1"/>
      <w:numFmt w:val="decimal"/>
      <w:pStyle w:val="21"/>
      <w:suff w:val="nothing"/>
      <w:lvlText w:val="%1.%2.%3.%4.%5　"/>
      <w:lvlJc w:val="left"/>
      <w:pPr>
        <w:ind w:left="0" w:firstLine="0"/>
      </w:pPr>
      <w:rPr>
        <w:rFonts w:hint="eastAsia" w:ascii="黑体" w:hAnsi="Times New Roman" w:eastAsia="黑体"/>
        <w:b w:val="0"/>
        <w:i w:val="0"/>
        <w:sz w:val="21"/>
      </w:rPr>
    </w:lvl>
    <w:lvl w:ilvl="5" w:tentative="0">
      <w:start w:val="1"/>
      <w:numFmt w:val="decimal"/>
      <w:pStyle w:val="2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B91686E"/>
    <w:multiLevelType w:val="multilevel"/>
    <w:tmpl w:val="6B91686E"/>
    <w:lvl w:ilvl="0" w:tentative="0">
      <w:start w:val="5"/>
      <w:numFmt w:val="decimal"/>
      <w:lvlText w:val="%1"/>
      <w:lvlJc w:val="left"/>
      <w:pPr>
        <w:ind w:left="465" w:hanging="465"/>
      </w:pPr>
      <w:rPr>
        <w:rFonts w:hint="default"/>
      </w:rPr>
    </w:lvl>
    <w:lvl w:ilvl="1" w:tentative="0">
      <w:start w:val="1"/>
      <w:numFmt w:val="decimal"/>
      <w:lvlText w:val="%1.%2"/>
      <w:lvlJc w:val="left"/>
      <w:pPr>
        <w:ind w:left="1027" w:hanging="465"/>
      </w:pPr>
      <w:rPr>
        <w:rFonts w:hint="default"/>
      </w:rPr>
    </w:lvl>
    <w:lvl w:ilvl="2" w:tentative="0">
      <w:start w:val="1"/>
      <w:numFmt w:val="decimal"/>
      <w:lvlText w:val="%1.%2.%3"/>
      <w:lvlJc w:val="left"/>
      <w:pPr>
        <w:ind w:left="1844" w:hanging="720"/>
      </w:pPr>
      <w:rPr>
        <w:rFonts w:hint="default"/>
      </w:rPr>
    </w:lvl>
    <w:lvl w:ilvl="3" w:tentative="0">
      <w:start w:val="1"/>
      <w:numFmt w:val="decimal"/>
      <w:lvlText w:val="%1.%2.%3.%4"/>
      <w:lvlJc w:val="left"/>
      <w:pPr>
        <w:ind w:left="2766" w:hanging="1080"/>
      </w:pPr>
      <w:rPr>
        <w:rFonts w:hint="default"/>
      </w:rPr>
    </w:lvl>
    <w:lvl w:ilvl="4" w:tentative="0">
      <w:start w:val="1"/>
      <w:numFmt w:val="decimal"/>
      <w:lvlText w:val="%1.%2.%3.%4.%5"/>
      <w:lvlJc w:val="left"/>
      <w:pPr>
        <w:ind w:left="3328" w:hanging="1080"/>
      </w:pPr>
      <w:rPr>
        <w:rFonts w:hint="default"/>
      </w:rPr>
    </w:lvl>
    <w:lvl w:ilvl="5" w:tentative="0">
      <w:start w:val="1"/>
      <w:numFmt w:val="decimal"/>
      <w:lvlText w:val="%1.%2.%3.%4.%5.%6"/>
      <w:lvlJc w:val="left"/>
      <w:pPr>
        <w:ind w:left="4250" w:hanging="1440"/>
      </w:pPr>
      <w:rPr>
        <w:rFonts w:hint="default"/>
      </w:rPr>
    </w:lvl>
    <w:lvl w:ilvl="6" w:tentative="0">
      <w:start w:val="1"/>
      <w:numFmt w:val="decimal"/>
      <w:lvlText w:val="%1.%2.%3.%4.%5.%6.%7"/>
      <w:lvlJc w:val="left"/>
      <w:pPr>
        <w:ind w:left="4812" w:hanging="1440"/>
      </w:pPr>
      <w:rPr>
        <w:rFonts w:hint="default"/>
      </w:rPr>
    </w:lvl>
    <w:lvl w:ilvl="7" w:tentative="0">
      <w:start w:val="1"/>
      <w:numFmt w:val="decimal"/>
      <w:lvlText w:val="%1.%2.%3.%4.%5.%6.%7.%8"/>
      <w:lvlJc w:val="left"/>
      <w:pPr>
        <w:ind w:left="5734" w:hanging="1800"/>
      </w:pPr>
      <w:rPr>
        <w:rFonts w:hint="default"/>
      </w:rPr>
    </w:lvl>
    <w:lvl w:ilvl="8" w:tentative="0">
      <w:start w:val="1"/>
      <w:numFmt w:val="decimal"/>
      <w:lvlText w:val="%1.%2.%3.%4.%5.%6.%7.%8.%9"/>
      <w:lvlJc w:val="left"/>
      <w:pPr>
        <w:ind w:left="6296" w:hanging="1800"/>
      </w:pPr>
      <w:rPr>
        <w:rFonts w:hint="default"/>
      </w:rPr>
    </w:lvl>
  </w:abstractNum>
  <w:abstractNum w:abstractNumId="2">
    <w:nsid w:val="6CEA2025"/>
    <w:multiLevelType w:val="multilevel"/>
    <w:tmpl w:val="6CEA2025"/>
    <w:lvl w:ilvl="0" w:tentative="0">
      <w:start w:val="1"/>
      <w:numFmt w:val="none"/>
      <w:pStyle w:val="35"/>
      <w:suff w:val="nothing"/>
      <w:lvlText w:val="%1"/>
      <w:lvlJc w:val="left"/>
      <w:pPr>
        <w:ind w:left="0" w:firstLine="0"/>
      </w:pPr>
      <w:rPr>
        <w:rFonts w:hint="eastAsia"/>
      </w:rPr>
    </w:lvl>
    <w:lvl w:ilvl="1" w:tentative="0">
      <w:start w:val="1"/>
      <w:numFmt w:val="decimal"/>
      <w:pStyle w:val="33"/>
      <w:suff w:val="nothing"/>
      <w:lvlText w:val="%1%2　"/>
      <w:lvlJc w:val="left"/>
      <w:pPr>
        <w:ind w:left="0" w:firstLine="0"/>
      </w:pPr>
      <w:rPr>
        <w:rFonts w:hint="eastAsia" w:ascii="黑体" w:eastAsia="黑体"/>
        <w:b w:val="0"/>
        <w:i w:val="0"/>
        <w:sz w:val="21"/>
      </w:rPr>
    </w:lvl>
    <w:lvl w:ilvl="2" w:tentative="0">
      <w:start w:val="1"/>
      <w:numFmt w:val="decimal"/>
      <w:pStyle w:val="3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9"/>
      <w:suff w:val="nothing"/>
      <w:lvlText w:val="%1%2.%3.%4　"/>
      <w:lvlJc w:val="left"/>
      <w:pPr>
        <w:ind w:left="709" w:firstLine="0"/>
      </w:pPr>
      <w:rPr>
        <w:rFonts w:hint="eastAsia" w:ascii="黑体" w:eastAsia="黑体"/>
        <w:b w:val="0"/>
        <w:i w:val="0"/>
        <w:sz w:val="21"/>
      </w:rPr>
    </w:lvl>
    <w:lvl w:ilvl="4" w:tentative="0">
      <w:start w:val="1"/>
      <w:numFmt w:val="decimal"/>
      <w:pStyle w:val="30"/>
      <w:suff w:val="nothing"/>
      <w:lvlText w:val="%1%2.%3.%4.%5　"/>
      <w:lvlJc w:val="left"/>
      <w:pPr>
        <w:ind w:left="0" w:firstLine="0"/>
      </w:pPr>
      <w:rPr>
        <w:rFonts w:hint="eastAsia" w:ascii="黑体" w:eastAsia="黑体"/>
        <w:b w:val="0"/>
        <w:i w:val="0"/>
        <w:sz w:val="21"/>
      </w:rPr>
    </w:lvl>
    <w:lvl w:ilvl="5" w:tentative="0">
      <w:start w:val="1"/>
      <w:numFmt w:val="decimal"/>
      <w:pStyle w:val="31"/>
      <w:suff w:val="nothing"/>
      <w:lvlText w:val="%1%2.%3.%4.%5.%6　"/>
      <w:lvlJc w:val="left"/>
      <w:pPr>
        <w:ind w:left="0" w:firstLine="0"/>
      </w:pPr>
      <w:rPr>
        <w:rFonts w:hint="eastAsia" w:ascii="黑体" w:eastAsia="黑体"/>
        <w:b w:val="0"/>
        <w:i w:val="0"/>
        <w:sz w:val="21"/>
      </w:rPr>
    </w:lvl>
    <w:lvl w:ilvl="6" w:tentative="0">
      <w:start w:val="1"/>
      <w:numFmt w:val="decimal"/>
      <w:pStyle w:val="3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224"/>
    <w:rsid w:val="00004648"/>
    <w:rsid w:val="00006CB8"/>
    <w:rsid w:val="00013A50"/>
    <w:rsid w:val="00033FAF"/>
    <w:rsid w:val="00043155"/>
    <w:rsid w:val="00060D83"/>
    <w:rsid w:val="00060FDB"/>
    <w:rsid w:val="00062633"/>
    <w:rsid w:val="00063141"/>
    <w:rsid w:val="000837A6"/>
    <w:rsid w:val="00085AB7"/>
    <w:rsid w:val="000B5C73"/>
    <w:rsid w:val="000B708E"/>
    <w:rsid w:val="000D1EFD"/>
    <w:rsid w:val="000E38FC"/>
    <w:rsid w:val="000E53C9"/>
    <w:rsid w:val="000E7747"/>
    <w:rsid w:val="001051EA"/>
    <w:rsid w:val="00117887"/>
    <w:rsid w:val="001213A4"/>
    <w:rsid w:val="00124AF3"/>
    <w:rsid w:val="001305B0"/>
    <w:rsid w:val="00141053"/>
    <w:rsid w:val="0016119B"/>
    <w:rsid w:val="00177905"/>
    <w:rsid w:val="001857F5"/>
    <w:rsid w:val="00190250"/>
    <w:rsid w:val="001B1865"/>
    <w:rsid w:val="001B29E3"/>
    <w:rsid w:val="001B7A68"/>
    <w:rsid w:val="001C5FCD"/>
    <w:rsid w:val="001E08E2"/>
    <w:rsid w:val="001E424C"/>
    <w:rsid w:val="001F34D5"/>
    <w:rsid w:val="001F41E8"/>
    <w:rsid w:val="00201E06"/>
    <w:rsid w:val="00210148"/>
    <w:rsid w:val="002141E7"/>
    <w:rsid w:val="00232F0A"/>
    <w:rsid w:val="00263320"/>
    <w:rsid w:val="00264012"/>
    <w:rsid w:val="00265460"/>
    <w:rsid w:val="00266241"/>
    <w:rsid w:val="00267419"/>
    <w:rsid w:val="0028441E"/>
    <w:rsid w:val="00284C7C"/>
    <w:rsid w:val="00290AC9"/>
    <w:rsid w:val="00291660"/>
    <w:rsid w:val="00292872"/>
    <w:rsid w:val="002A5D0C"/>
    <w:rsid w:val="002A7050"/>
    <w:rsid w:val="002B3631"/>
    <w:rsid w:val="002B4417"/>
    <w:rsid w:val="002B5C6E"/>
    <w:rsid w:val="002D098A"/>
    <w:rsid w:val="002D0F8B"/>
    <w:rsid w:val="00301015"/>
    <w:rsid w:val="003057E1"/>
    <w:rsid w:val="00320A8B"/>
    <w:rsid w:val="00343307"/>
    <w:rsid w:val="00351C1A"/>
    <w:rsid w:val="00352422"/>
    <w:rsid w:val="0036265A"/>
    <w:rsid w:val="00372100"/>
    <w:rsid w:val="00374698"/>
    <w:rsid w:val="00387683"/>
    <w:rsid w:val="003A4148"/>
    <w:rsid w:val="003A452E"/>
    <w:rsid w:val="003A7DB5"/>
    <w:rsid w:val="003D3F11"/>
    <w:rsid w:val="003F4371"/>
    <w:rsid w:val="0041684F"/>
    <w:rsid w:val="00416882"/>
    <w:rsid w:val="00421534"/>
    <w:rsid w:val="00440909"/>
    <w:rsid w:val="00453876"/>
    <w:rsid w:val="0046068F"/>
    <w:rsid w:val="00461656"/>
    <w:rsid w:val="004724D8"/>
    <w:rsid w:val="00474586"/>
    <w:rsid w:val="00474FB8"/>
    <w:rsid w:val="00481EB7"/>
    <w:rsid w:val="0049157D"/>
    <w:rsid w:val="00495B3B"/>
    <w:rsid w:val="004B5940"/>
    <w:rsid w:val="004C045B"/>
    <w:rsid w:val="004D1BBD"/>
    <w:rsid w:val="004D3116"/>
    <w:rsid w:val="004E4591"/>
    <w:rsid w:val="004E75F8"/>
    <w:rsid w:val="004F549A"/>
    <w:rsid w:val="00530BD0"/>
    <w:rsid w:val="00534FD0"/>
    <w:rsid w:val="0055559E"/>
    <w:rsid w:val="0056798D"/>
    <w:rsid w:val="0058006E"/>
    <w:rsid w:val="0059204D"/>
    <w:rsid w:val="00594110"/>
    <w:rsid w:val="005949EB"/>
    <w:rsid w:val="005A251C"/>
    <w:rsid w:val="005B0FAF"/>
    <w:rsid w:val="005B27F4"/>
    <w:rsid w:val="005E78AC"/>
    <w:rsid w:val="005F4F8F"/>
    <w:rsid w:val="00603A71"/>
    <w:rsid w:val="006060A0"/>
    <w:rsid w:val="00625BC0"/>
    <w:rsid w:val="006272C3"/>
    <w:rsid w:val="006300E5"/>
    <w:rsid w:val="006336B9"/>
    <w:rsid w:val="00651509"/>
    <w:rsid w:val="006611AF"/>
    <w:rsid w:val="00677007"/>
    <w:rsid w:val="006A7DFF"/>
    <w:rsid w:val="006B3DAE"/>
    <w:rsid w:val="006B6998"/>
    <w:rsid w:val="006D60F2"/>
    <w:rsid w:val="006E03E2"/>
    <w:rsid w:val="006E3E48"/>
    <w:rsid w:val="0071211F"/>
    <w:rsid w:val="00720026"/>
    <w:rsid w:val="00731835"/>
    <w:rsid w:val="0076033A"/>
    <w:rsid w:val="00761D6F"/>
    <w:rsid w:val="00764A0E"/>
    <w:rsid w:val="00792F13"/>
    <w:rsid w:val="007A504C"/>
    <w:rsid w:val="007C4459"/>
    <w:rsid w:val="007D33B0"/>
    <w:rsid w:val="007E0DAF"/>
    <w:rsid w:val="007F5D68"/>
    <w:rsid w:val="00816EEA"/>
    <w:rsid w:val="00840B18"/>
    <w:rsid w:val="00840E22"/>
    <w:rsid w:val="00852F5E"/>
    <w:rsid w:val="008563BF"/>
    <w:rsid w:val="008610A3"/>
    <w:rsid w:val="008621A8"/>
    <w:rsid w:val="00864933"/>
    <w:rsid w:val="00871CFB"/>
    <w:rsid w:val="00895933"/>
    <w:rsid w:val="008A3102"/>
    <w:rsid w:val="008B0CB7"/>
    <w:rsid w:val="008B137D"/>
    <w:rsid w:val="008C5004"/>
    <w:rsid w:val="008C5129"/>
    <w:rsid w:val="008C610C"/>
    <w:rsid w:val="008F0922"/>
    <w:rsid w:val="008F300E"/>
    <w:rsid w:val="0090738A"/>
    <w:rsid w:val="0091737A"/>
    <w:rsid w:val="009214D3"/>
    <w:rsid w:val="00922AD6"/>
    <w:rsid w:val="00933459"/>
    <w:rsid w:val="00934E50"/>
    <w:rsid w:val="00937150"/>
    <w:rsid w:val="00937CF4"/>
    <w:rsid w:val="00943BD9"/>
    <w:rsid w:val="0096125D"/>
    <w:rsid w:val="00973F98"/>
    <w:rsid w:val="00977045"/>
    <w:rsid w:val="00992995"/>
    <w:rsid w:val="00996C83"/>
    <w:rsid w:val="009F44F8"/>
    <w:rsid w:val="00A04557"/>
    <w:rsid w:val="00A04CCD"/>
    <w:rsid w:val="00A157B3"/>
    <w:rsid w:val="00A17ED4"/>
    <w:rsid w:val="00A35814"/>
    <w:rsid w:val="00A36303"/>
    <w:rsid w:val="00A41482"/>
    <w:rsid w:val="00A42E55"/>
    <w:rsid w:val="00A44487"/>
    <w:rsid w:val="00A71224"/>
    <w:rsid w:val="00A766A4"/>
    <w:rsid w:val="00A77A25"/>
    <w:rsid w:val="00AA2612"/>
    <w:rsid w:val="00AB14E4"/>
    <w:rsid w:val="00AD2491"/>
    <w:rsid w:val="00AD3B99"/>
    <w:rsid w:val="00AD595F"/>
    <w:rsid w:val="00AF4220"/>
    <w:rsid w:val="00AF4EE2"/>
    <w:rsid w:val="00B1206D"/>
    <w:rsid w:val="00B1689B"/>
    <w:rsid w:val="00B274DF"/>
    <w:rsid w:val="00B37E83"/>
    <w:rsid w:val="00B50A7B"/>
    <w:rsid w:val="00B570E6"/>
    <w:rsid w:val="00B57AE6"/>
    <w:rsid w:val="00B608BA"/>
    <w:rsid w:val="00B71C26"/>
    <w:rsid w:val="00B8307E"/>
    <w:rsid w:val="00BB3274"/>
    <w:rsid w:val="00BB41FF"/>
    <w:rsid w:val="00BB5520"/>
    <w:rsid w:val="00BC3EB7"/>
    <w:rsid w:val="00BC44EA"/>
    <w:rsid w:val="00BD4222"/>
    <w:rsid w:val="00BD5518"/>
    <w:rsid w:val="00BE509B"/>
    <w:rsid w:val="00BE51DE"/>
    <w:rsid w:val="00C23034"/>
    <w:rsid w:val="00C444AB"/>
    <w:rsid w:val="00C73720"/>
    <w:rsid w:val="00C85A36"/>
    <w:rsid w:val="00C87B7E"/>
    <w:rsid w:val="00C92169"/>
    <w:rsid w:val="00C9293B"/>
    <w:rsid w:val="00CD21B3"/>
    <w:rsid w:val="00CD4763"/>
    <w:rsid w:val="00CD4A89"/>
    <w:rsid w:val="00CE2231"/>
    <w:rsid w:val="00CE2A30"/>
    <w:rsid w:val="00CF37BE"/>
    <w:rsid w:val="00D121F0"/>
    <w:rsid w:val="00D140E2"/>
    <w:rsid w:val="00D235FD"/>
    <w:rsid w:val="00D47B33"/>
    <w:rsid w:val="00D73232"/>
    <w:rsid w:val="00D739F4"/>
    <w:rsid w:val="00D97CAE"/>
    <w:rsid w:val="00DA309A"/>
    <w:rsid w:val="00DC2CE7"/>
    <w:rsid w:val="00E12A43"/>
    <w:rsid w:val="00E2376A"/>
    <w:rsid w:val="00E26C07"/>
    <w:rsid w:val="00E416FB"/>
    <w:rsid w:val="00E54311"/>
    <w:rsid w:val="00E662B0"/>
    <w:rsid w:val="00E7017E"/>
    <w:rsid w:val="00E91F64"/>
    <w:rsid w:val="00E95FF0"/>
    <w:rsid w:val="00EB1DC1"/>
    <w:rsid w:val="00EB4FF3"/>
    <w:rsid w:val="00EC0802"/>
    <w:rsid w:val="00EC5919"/>
    <w:rsid w:val="00ED681D"/>
    <w:rsid w:val="00EE0CBC"/>
    <w:rsid w:val="00EE3760"/>
    <w:rsid w:val="00EE7303"/>
    <w:rsid w:val="00EF67B2"/>
    <w:rsid w:val="00F06A2E"/>
    <w:rsid w:val="00F2523C"/>
    <w:rsid w:val="00F3505B"/>
    <w:rsid w:val="00F40B9B"/>
    <w:rsid w:val="00F43BD9"/>
    <w:rsid w:val="00F44580"/>
    <w:rsid w:val="00F54C40"/>
    <w:rsid w:val="00F63A6A"/>
    <w:rsid w:val="00F74622"/>
    <w:rsid w:val="00F8568D"/>
    <w:rsid w:val="00F85EF7"/>
    <w:rsid w:val="00F86107"/>
    <w:rsid w:val="00F870CE"/>
    <w:rsid w:val="00F92BE3"/>
    <w:rsid w:val="00FB450E"/>
    <w:rsid w:val="00FB76A3"/>
    <w:rsid w:val="00FE089E"/>
    <w:rsid w:val="00FE494A"/>
    <w:rsid w:val="00FE7643"/>
    <w:rsid w:val="00FF65E8"/>
    <w:rsid w:val="0E9E640F"/>
    <w:rsid w:val="16317E3E"/>
    <w:rsid w:val="194C614F"/>
    <w:rsid w:val="27D47E4B"/>
    <w:rsid w:val="29044A69"/>
    <w:rsid w:val="2BB87479"/>
    <w:rsid w:val="2D9C45F5"/>
    <w:rsid w:val="38D579E8"/>
    <w:rsid w:val="3C080039"/>
    <w:rsid w:val="546B4A55"/>
    <w:rsid w:val="6FDE77E7"/>
    <w:rsid w:val="77F02D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kern w:val="1"/>
      <w:sz w:val="21"/>
      <w:szCs w:val="24"/>
      <w:lang w:val="en-US" w:eastAsia="ar-SA" w:bidi="ar-SA"/>
    </w:rPr>
  </w:style>
  <w:style w:type="paragraph" w:styleId="2">
    <w:name w:val="heading 1"/>
    <w:basedOn w:val="1"/>
    <w:next w:val="1"/>
    <w:link w:val="25"/>
    <w:qFormat/>
    <w:uiPriority w:val="9"/>
    <w:pPr>
      <w:widowControl/>
      <w:suppressAutoHyphens w:val="0"/>
      <w:spacing w:before="100" w:beforeAutospacing="1" w:after="100" w:afterAutospacing="1"/>
      <w:jc w:val="left"/>
      <w:outlineLvl w:val="0"/>
    </w:pPr>
    <w:rPr>
      <w:rFonts w:ascii="宋体" w:hAnsi="宋体" w:cs="宋体"/>
      <w:b/>
      <w:bCs/>
      <w:kern w:val="36"/>
      <w:sz w:val="48"/>
      <w:szCs w:val="48"/>
      <w:lang w:eastAsia="zh-CN"/>
    </w:rPr>
  </w:style>
  <w:style w:type="character" w:default="1" w:styleId="9">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index 6"/>
    <w:basedOn w:val="1"/>
    <w:next w:val="1"/>
    <w:qFormat/>
    <w:uiPriority w:val="0"/>
    <w:pPr>
      <w:suppressAutoHyphens w:val="0"/>
      <w:ind w:left="1260" w:hanging="210"/>
      <w:jc w:val="left"/>
    </w:pPr>
    <w:rPr>
      <w:rFonts w:ascii="Calibri" w:hAnsi="Calibri"/>
      <w:kern w:val="2"/>
      <w:sz w:val="20"/>
      <w:szCs w:val="20"/>
      <w:lang w:eastAsia="zh-CN"/>
    </w:rPr>
  </w:style>
  <w:style w:type="paragraph" w:styleId="4">
    <w:name w:val="Balloon Text"/>
    <w:basedOn w:val="1"/>
    <w:link w:val="36"/>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uppressAutoHyphens w:val="0"/>
      <w:spacing w:before="100" w:beforeAutospacing="1" w:after="100" w:afterAutospacing="1"/>
      <w:jc w:val="left"/>
    </w:pPr>
    <w:rPr>
      <w:rFonts w:ascii="宋体" w:hAnsi="宋体" w:cs="宋体"/>
      <w:kern w:val="0"/>
      <w:sz w:val="24"/>
      <w:lang w:eastAsia="zh-CN"/>
    </w:rPr>
  </w:style>
  <w:style w:type="character" w:styleId="10">
    <w:name w:val="Strong"/>
    <w:basedOn w:val="9"/>
    <w:qFormat/>
    <w:uiPriority w:val="22"/>
    <w:rPr>
      <w:b/>
      <w:bCs/>
    </w:rPr>
  </w:style>
  <w:style w:type="character" w:styleId="11">
    <w:name w:val="Emphasis"/>
    <w:basedOn w:val="9"/>
    <w:qFormat/>
    <w:uiPriority w:val="20"/>
    <w:rPr>
      <w:i/>
      <w:iCs/>
    </w:rPr>
  </w:style>
  <w:style w:type="character" w:styleId="12">
    <w:name w:val="Hyperlink"/>
    <w:basedOn w:val="9"/>
    <w:unhideWhenUsed/>
    <w:uiPriority w:val="99"/>
    <w:rPr>
      <w:color w:val="0000FF"/>
      <w:u w:val="single"/>
    </w:rPr>
  </w:style>
  <w:style w:type="character" w:customStyle="1" w:styleId="13">
    <w:name w:val="页眉 Char"/>
    <w:basedOn w:val="9"/>
    <w:link w:val="6"/>
    <w:uiPriority w:val="99"/>
    <w:rPr>
      <w:rFonts w:ascii="Times New Roman" w:hAnsi="Times New Roman" w:eastAsia="宋体" w:cs="Times New Roman"/>
      <w:kern w:val="1"/>
      <w:sz w:val="18"/>
      <w:szCs w:val="18"/>
      <w:lang w:eastAsia="ar-SA"/>
    </w:rPr>
  </w:style>
  <w:style w:type="character" w:customStyle="1" w:styleId="14">
    <w:name w:val="页脚 Char"/>
    <w:basedOn w:val="9"/>
    <w:link w:val="5"/>
    <w:qFormat/>
    <w:uiPriority w:val="99"/>
    <w:rPr>
      <w:rFonts w:ascii="Times New Roman" w:hAnsi="Times New Roman" w:eastAsia="宋体" w:cs="Times New Roman"/>
      <w:kern w:val="1"/>
      <w:sz w:val="18"/>
      <w:szCs w:val="18"/>
      <w:lang w:eastAsia="ar-SA"/>
    </w:rPr>
  </w:style>
  <w:style w:type="character" w:customStyle="1" w:styleId="15">
    <w:name w:val="段 Char"/>
    <w:basedOn w:val="9"/>
    <w:link w:val="16"/>
    <w:qFormat/>
    <w:uiPriority w:val="0"/>
    <w:rPr>
      <w:rFonts w:ascii="宋体"/>
      <w:sz w:val="21"/>
    </w:rPr>
  </w:style>
  <w:style w:type="paragraph" w:customStyle="1" w:styleId="16">
    <w:name w:val="段"/>
    <w:link w:val="15"/>
    <w:qFormat/>
    <w:uiPriority w:val="0"/>
    <w:pPr>
      <w:autoSpaceDE w:val="0"/>
      <w:autoSpaceDN w:val="0"/>
      <w:ind w:firstLine="200" w:firstLineChars="200"/>
      <w:jc w:val="both"/>
    </w:pPr>
    <w:rPr>
      <w:rFonts w:ascii="宋体" w:hAnsiTheme="minorHAnsi" w:eastAsiaTheme="minorEastAsia" w:cstheme="minorBidi"/>
      <w:sz w:val="21"/>
      <w:lang w:val="en-US" w:eastAsia="zh-CN" w:bidi="ar-SA"/>
    </w:rPr>
  </w:style>
  <w:style w:type="paragraph" w:customStyle="1" w:styleId="17">
    <w:name w:val="一级条标题"/>
    <w:next w:val="16"/>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8">
    <w:name w:val="章标题"/>
    <w:next w:val="16"/>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19">
    <w:name w:val="二级条标题"/>
    <w:basedOn w:val="17"/>
    <w:next w:val="16"/>
    <w:uiPriority w:val="0"/>
    <w:pPr>
      <w:numPr>
        <w:ilvl w:val="2"/>
      </w:numPr>
      <w:spacing w:before="50" w:after="50"/>
      <w:outlineLvl w:val="3"/>
    </w:pPr>
  </w:style>
  <w:style w:type="paragraph" w:customStyle="1" w:styleId="20">
    <w:name w:val="三级条标题"/>
    <w:basedOn w:val="19"/>
    <w:next w:val="16"/>
    <w:uiPriority w:val="0"/>
    <w:pPr>
      <w:numPr>
        <w:ilvl w:val="3"/>
      </w:numPr>
      <w:outlineLvl w:val="4"/>
    </w:pPr>
  </w:style>
  <w:style w:type="paragraph" w:customStyle="1" w:styleId="21">
    <w:name w:val="四级条标题"/>
    <w:basedOn w:val="20"/>
    <w:next w:val="16"/>
    <w:uiPriority w:val="0"/>
    <w:pPr>
      <w:numPr>
        <w:ilvl w:val="4"/>
      </w:numPr>
      <w:outlineLvl w:val="5"/>
    </w:pPr>
  </w:style>
  <w:style w:type="paragraph" w:customStyle="1" w:styleId="22">
    <w:name w:val="五级条标题"/>
    <w:basedOn w:val="21"/>
    <w:next w:val="16"/>
    <w:uiPriority w:val="0"/>
    <w:pPr>
      <w:numPr>
        <w:ilvl w:val="5"/>
      </w:numPr>
      <w:outlineLvl w:val="6"/>
    </w:pPr>
  </w:style>
  <w:style w:type="paragraph" w:customStyle="1" w:styleId="23">
    <w:name w:val="标准文件_段"/>
    <w:link w:val="2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4">
    <w:name w:val="标准文件_段 Char"/>
    <w:link w:val="23"/>
    <w:qFormat/>
    <w:uiPriority w:val="0"/>
    <w:rPr>
      <w:rFonts w:ascii="宋体" w:hAnsi="Times New Roman" w:eastAsia="宋体" w:cs="Times New Roman"/>
      <w:sz w:val="21"/>
    </w:rPr>
  </w:style>
  <w:style w:type="character" w:customStyle="1" w:styleId="25">
    <w:name w:val="标题 1 Char"/>
    <w:basedOn w:val="9"/>
    <w:link w:val="2"/>
    <w:uiPriority w:val="9"/>
    <w:rPr>
      <w:rFonts w:ascii="宋体" w:hAnsi="宋体" w:eastAsia="宋体" w:cs="宋体"/>
      <w:b/>
      <w:bCs/>
      <w:kern w:val="36"/>
      <w:sz w:val="48"/>
      <w:szCs w:val="48"/>
    </w:rPr>
  </w:style>
  <w:style w:type="character" w:customStyle="1" w:styleId="26">
    <w:name w:val="en-code"/>
    <w:basedOn w:val="9"/>
    <w:uiPriority w:val="0"/>
  </w:style>
  <w:style w:type="paragraph" w:customStyle="1" w:styleId="27">
    <w:name w:val="五级无"/>
    <w:basedOn w:val="22"/>
    <w:uiPriority w:val="0"/>
    <w:pPr>
      <w:numPr>
        <w:ilvl w:val="0"/>
        <w:numId w:val="0"/>
      </w:numPr>
      <w:spacing w:beforeLines="0" w:afterLines="0"/>
    </w:pPr>
    <w:rPr>
      <w:rFonts w:ascii="宋体" w:eastAsia="宋体"/>
    </w:rPr>
  </w:style>
  <w:style w:type="character" w:customStyle="1" w:styleId="28">
    <w:name w:val="line11"/>
    <w:basedOn w:val="9"/>
    <w:uiPriority w:val="0"/>
  </w:style>
  <w:style w:type="paragraph" w:customStyle="1" w:styleId="29">
    <w:name w:val="标准文件_二级条标题"/>
    <w:next w:val="1"/>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30">
    <w:name w:val="标准文件_三级条标题"/>
    <w:basedOn w:val="29"/>
    <w:next w:val="1"/>
    <w:uiPriority w:val="0"/>
    <w:pPr>
      <w:widowControl/>
      <w:numPr>
        <w:ilvl w:val="4"/>
      </w:numPr>
      <w:outlineLvl w:val="3"/>
    </w:pPr>
  </w:style>
  <w:style w:type="paragraph" w:customStyle="1" w:styleId="31">
    <w:name w:val="标准文件_四级条标题"/>
    <w:next w:val="1"/>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32">
    <w:name w:val="标准文件_五级条标题"/>
    <w:next w:val="1"/>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33">
    <w:name w:val="标准文件_章标题"/>
    <w:next w:val="1"/>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34">
    <w:name w:val="标准文件_一级条标题"/>
    <w:basedOn w:val="33"/>
    <w:next w:val="1"/>
    <w:qFormat/>
    <w:uiPriority w:val="0"/>
    <w:pPr>
      <w:numPr>
        <w:ilvl w:val="2"/>
      </w:numPr>
      <w:spacing w:beforeLines="50" w:afterLines="50"/>
      <w:outlineLvl w:val="1"/>
    </w:pPr>
  </w:style>
  <w:style w:type="paragraph" w:customStyle="1" w:styleId="3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36">
    <w:name w:val="批注框文本 Char"/>
    <w:basedOn w:val="9"/>
    <w:link w:val="4"/>
    <w:semiHidden/>
    <w:qFormat/>
    <w:uiPriority w:val="99"/>
    <w:rPr>
      <w:rFonts w:ascii="Times New Roman" w:hAnsi="Times New Roman" w:eastAsia="宋体" w:cs="Times New Roman"/>
      <w:kern w:val="1"/>
      <w:sz w:val="18"/>
      <w:szCs w:val="18"/>
      <w:lang w:eastAsia="ar-SA"/>
    </w:rPr>
  </w:style>
  <w:style w:type="paragraph" w:styleId="37">
    <w:name w:val="List Paragraph"/>
    <w:basedOn w:val="1"/>
    <w:qFormat/>
    <w:uiPriority w:val="99"/>
    <w:pPr>
      <w:widowControl/>
      <w:suppressAutoHyphens w:val="0"/>
      <w:ind w:firstLine="420" w:firstLineChars="200"/>
      <w:jc w:val="left"/>
    </w:pPr>
    <w:rPr>
      <w:rFonts w:ascii="宋体" w:hAnsi="宋体" w:cs="宋体"/>
      <w:kern w:val="0"/>
      <w:sz w:val="24"/>
      <w:lang w:eastAsia="zh-CN"/>
    </w:rPr>
  </w:style>
  <w:style w:type="character" w:customStyle="1" w:styleId="38">
    <w:name w:val="markedcontent"/>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94E3ED-DE7B-404C-9448-423E4AF4175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1696</Words>
  <Characters>9668</Characters>
  <Lines>80</Lines>
  <Paragraphs>22</Paragraphs>
  <TotalTime>500</TotalTime>
  <ScaleCrop>false</ScaleCrop>
  <LinksUpToDate>false</LinksUpToDate>
  <CharactersWithSpaces>11342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2021-10-22T13:58:00Z</dcterms:created>
  <dc:creator>JJR</dc:creator>
  <cp:lastModifiedBy>誰念誰川</cp:lastModifiedBy>
  <dcterms:modified xsi:type="dcterms:W3CDTF">2021-11-18T06:40:54Z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780F30F59253401ABA2939D7644DFB07</vt:lpwstr>
  </property>
</Properties>
</file>