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A72AA">
        <w:tc>
          <w:tcPr>
            <w:tcW w:w="509" w:type="dxa"/>
          </w:tcPr>
          <w:p w:rsidR="00FA72AA" w:rsidRDefault="008E2BDA">
            <w:pPr>
              <w:pStyle w:val="af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A72AA" w:rsidRDefault="008E2BDA">
            <w:pPr>
              <w:pStyle w:val="af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FA72AA">
        <w:tc>
          <w:tcPr>
            <w:tcW w:w="509" w:type="dxa"/>
          </w:tcPr>
          <w:p w:rsidR="00FA72AA" w:rsidRDefault="008E2BDA">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A72AA">
              <w:trPr>
                <w:trHeight w:hRule="exact" w:val="1021"/>
              </w:trPr>
              <w:tc>
                <w:tcPr>
                  <w:tcW w:w="9242" w:type="dxa"/>
                  <w:vAlign w:val="center"/>
                </w:tcPr>
                <w:p w:rsidR="00FA72AA" w:rsidRDefault="008E2BDA" w:rsidP="001B1894">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FA72AA" w:rsidRDefault="008E2BDA">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Pr>
                <w:rFonts w:ascii="黑体" w:eastAsia="黑体" w:hAnsi="黑体" w:hint="eastAsia"/>
                <w:sz w:val="21"/>
                <w:szCs w:val="21"/>
              </w:rPr>
              <w:t>3</w:t>
            </w:r>
            <w:r>
              <w:rPr>
                <w:rFonts w:ascii="黑体" w:eastAsia="黑体" w:hAnsi="黑体" w:hint="eastAsia"/>
                <w:sz w:val="21"/>
                <w:szCs w:val="21"/>
              </w:rPr>
              <w:t>1</w:t>
            </w:r>
            <w:r>
              <w:rPr>
                <w:rFonts w:ascii="黑体" w:eastAsia="黑体" w:hAnsi="黑体"/>
                <w:sz w:val="21"/>
                <w:szCs w:val="21"/>
              </w:rPr>
              <w:fldChar w:fldCharType="end"/>
            </w:r>
            <w:bookmarkEnd w:id="2"/>
          </w:p>
        </w:tc>
      </w:tr>
    </w:tbl>
    <w:bookmarkStart w:id="3" w:name="_Hlk26473981"/>
    <w:p w:rsidR="00FA72AA" w:rsidRDefault="008E2BDA">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FA72AA" w:rsidRDefault="008E2BDA">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FA72AA" w:rsidRDefault="008E2BDA">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A72AA" w:rsidRDefault="008E2BD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56155AA4"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mc:Fallback>
        </mc:AlternateContent>
      </w:r>
    </w:p>
    <w:p w:rsidR="00FA72AA" w:rsidRDefault="00FA72AA">
      <w:pPr>
        <w:pStyle w:val="afffff2"/>
        <w:framePr w:w="9639" w:h="6976" w:hRule="exact" w:hSpace="0" w:vSpace="0" w:wrap="around" w:hAnchor="page" w:y="6408"/>
        <w:jc w:val="center"/>
        <w:rPr>
          <w:rFonts w:ascii="黑体" w:eastAsia="黑体" w:hAnsi="黑体"/>
          <w:b w:val="0"/>
          <w:bCs w:val="0"/>
          <w:w w:val="100"/>
        </w:rPr>
      </w:pPr>
    </w:p>
    <w:p w:rsidR="00FA72AA" w:rsidRDefault="008E2BDA">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槟榔芋冬季栽培技术规</w:t>
      </w:r>
      <w:r>
        <w:t>程</w:t>
      </w:r>
      <w:r>
        <w:fldChar w:fldCharType="end"/>
      </w:r>
      <w:bookmarkEnd w:id="9"/>
    </w:p>
    <w:p w:rsidR="00FA72AA" w:rsidRDefault="00FA72AA">
      <w:pPr>
        <w:framePr w:w="9639" w:h="6974" w:hRule="exact" w:wrap="around" w:vAnchor="page" w:hAnchor="page" w:x="1419" w:y="6408" w:anchorLock="1"/>
        <w:ind w:left="-1418"/>
      </w:pPr>
    </w:p>
    <w:p w:rsidR="00FA72AA" w:rsidRDefault="008E2BDA">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winter cultivation of ARECA taro catechu</w:t>
      </w:r>
      <w:r>
        <w:rPr>
          <w:rFonts w:ascii="黑体" w:eastAsia="黑体" w:hAnsi="黑体"/>
          <w:szCs w:val="28"/>
        </w:rPr>
        <w:fldChar w:fldCharType="end"/>
      </w:r>
      <w:bookmarkEnd w:id="10"/>
    </w:p>
    <w:p w:rsidR="00FA72AA" w:rsidRDefault="00FA72AA">
      <w:pPr>
        <w:framePr w:w="9639" w:h="6974" w:hRule="exact" w:wrap="around" w:vAnchor="page" w:hAnchor="page" w:x="1419" w:y="6408" w:anchorLock="1"/>
        <w:spacing w:line="760" w:lineRule="exact"/>
        <w:ind w:left="-1418"/>
      </w:pPr>
    </w:p>
    <w:p w:rsidR="00FA72AA" w:rsidRDefault="00FA72AA">
      <w:pPr>
        <w:pStyle w:val="afffffffa"/>
        <w:framePr w:w="9639" w:h="6974" w:hRule="exact" w:wrap="around" w:vAnchor="page" w:hAnchor="page" w:x="1419" w:y="6408" w:anchorLock="1"/>
        <w:textAlignment w:val="bottom"/>
        <w:rPr>
          <w:rFonts w:eastAsia="黑体"/>
          <w:szCs w:val="28"/>
        </w:rPr>
      </w:pPr>
    </w:p>
    <w:p w:rsidR="00FA72AA" w:rsidRDefault="008E2BDA">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FA72AA" w:rsidRDefault="008E2BDA">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A72AA" w:rsidRDefault="008E2BDA">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FA72AA" w:rsidRDefault="008E2BDA">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FA72AA" w:rsidRDefault="008E2BDA">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hint="eastAsia"/>
          <w:w w:val="100"/>
          <w:sz w:val="28"/>
        </w:rPr>
        <w:t>标准化协会</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FA72AA" w:rsidRDefault="008E2BDA">
      <w:pPr>
        <w:rPr>
          <w:rFonts w:ascii="宋体" w:hAnsi="宋体"/>
          <w:sz w:val="28"/>
          <w:szCs w:val="28"/>
        </w:rPr>
        <w:sectPr w:rsidR="00FA72A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2C018E4C" id="直接连接符 5"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mc:Fallback>
        </mc:AlternateContent>
      </w:r>
    </w:p>
    <w:p w:rsidR="00FA72AA" w:rsidRDefault="008E2BDA">
      <w:pPr>
        <w:pStyle w:val="a7"/>
        <w:spacing w:after="360"/>
      </w:pPr>
      <w:bookmarkStart w:id="20" w:name="BookMark2"/>
      <w:r>
        <w:rPr>
          <w:spacing w:val="320"/>
        </w:rPr>
        <w:lastRenderedPageBreak/>
        <w:t>前</w:t>
      </w:r>
      <w:r>
        <w:t>言</w:t>
      </w:r>
    </w:p>
    <w:p w:rsidR="00FA72AA" w:rsidRDefault="008E2BDA">
      <w:pPr>
        <w:pStyle w:val="afffff7"/>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FA72AA" w:rsidRDefault="008E2BDA">
      <w:pPr>
        <w:pStyle w:val="afffff7"/>
        <w:ind w:firstLine="420"/>
      </w:pPr>
      <w:r>
        <w:rPr>
          <w:rFonts w:hint="eastAsia"/>
        </w:rPr>
        <w:t>请注意本文件的某些内容可能涉及专利。本文件的发布机构不承担识别专利的责任。</w:t>
      </w:r>
    </w:p>
    <w:p w:rsidR="00FA72AA" w:rsidRDefault="008E2BDA">
      <w:pPr>
        <w:pStyle w:val="afffff7"/>
        <w:ind w:firstLine="420"/>
      </w:pPr>
      <w:r>
        <w:rPr>
          <w:rFonts w:hint="eastAsia"/>
        </w:rPr>
        <w:t>本文件由广西壮族自治区农业科学院生物技术研究所提出。</w:t>
      </w:r>
    </w:p>
    <w:p w:rsidR="00FA72AA" w:rsidRDefault="008E2BDA">
      <w:pPr>
        <w:pStyle w:val="afffff7"/>
        <w:ind w:firstLine="420"/>
      </w:pPr>
      <w:r>
        <w:rPr>
          <w:rFonts w:hint="eastAsia"/>
        </w:rPr>
        <w:t>本文件起草单位：广西壮族自治区农业科学院生物技术研究所、合浦县安农农业发展有限公司。</w:t>
      </w:r>
    </w:p>
    <w:p w:rsidR="00FA72AA" w:rsidRDefault="008E2BDA">
      <w:pPr>
        <w:pStyle w:val="afffff7"/>
        <w:ind w:firstLine="420"/>
      </w:pPr>
      <w:r>
        <w:rPr>
          <w:rFonts w:hint="eastAsia"/>
        </w:rPr>
        <w:t>本文件主要起草人：董伟清、何芳练、王菲峰、蒋慧萍、黄诗宇、庞乃雄。</w:t>
      </w:r>
    </w:p>
    <w:p w:rsidR="00FA72AA" w:rsidRDefault="00FA72AA">
      <w:pPr>
        <w:pStyle w:val="afffff7"/>
        <w:ind w:firstLine="420"/>
      </w:pPr>
    </w:p>
    <w:p w:rsidR="00FA72AA" w:rsidRDefault="00FA72AA">
      <w:pPr>
        <w:pStyle w:val="afffff7"/>
        <w:ind w:firstLine="420"/>
        <w:sectPr w:rsidR="00FA72AA">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FA72AA" w:rsidRDefault="00FA72AA">
      <w:pPr>
        <w:spacing w:line="20" w:lineRule="exact"/>
        <w:jc w:val="center"/>
        <w:rPr>
          <w:rFonts w:ascii="黑体" w:eastAsia="黑体" w:hAnsi="黑体"/>
          <w:sz w:val="32"/>
          <w:szCs w:val="32"/>
        </w:rPr>
      </w:pPr>
      <w:bookmarkStart w:id="21" w:name="BookMark4"/>
      <w:bookmarkEnd w:id="20"/>
    </w:p>
    <w:p w:rsidR="00FA72AA" w:rsidRDefault="00FA72AA">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rsidR="00FA72AA" w:rsidRDefault="008E2BDA">
          <w:pPr>
            <w:pStyle w:val="afffffffffa"/>
            <w:spacing w:beforeLines="1" w:before="2" w:afterLines="220" w:after="528"/>
          </w:pPr>
          <w:r>
            <w:rPr>
              <w:rFonts w:hint="eastAsia"/>
            </w:rPr>
            <w:t>槟榔芋冬季栽培技术规程</w:t>
          </w:r>
        </w:p>
      </w:sdtContent>
    </w:sdt>
    <w:p w:rsidR="00FA72AA" w:rsidRDefault="008E2BDA">
      <w:pPr>
        <w:pStyle w:val="afff4"/>
        <w:spacing w:before="240" w:after="240"/>
      </w:pPr>
      <w:bookmarkStart w:id="23" w:name="_Toc17233325"/>
      <w:bookmarkStart w:id="24" w:name="_Toc26986771"/>
      <w:bookmarkStart w:id="25" w:name="_Toc24884218"/>
      <w:bookmarkStart w:id="26" w:name="_Toc17233333"/>
      <w:bookmarkStart w:id="27" w:name="_Toc26986530"/>
      <w:bookmarkStart w:id="28" w:name="_Toc26718930"/>
      <w:bookmarkStart w:id="29" w:name="_Toc24884211"/>
      <w:bookmarkStart w:id="30" w:name="_Toc26648465"/>
      <w:bookmarkEnd w:id="22"/>
      <w:r>
        <w:rPr>
          <w:rFonts w:hint="eastAsia"/>
        </w:rPr>
        <w:t>范围</w:t>
      </w:r>
      <w:bookmarkEnd w:id="23"/>
      <w:bookmarkEnd w:id="24"/>
      <w:bookmarkEnd w:id="25"/>
      <w:bookmarkEnd w:id="26"/>
      <w:bookmarkEnd w:id="27"/>
      <w:bookmarkEnd w:id="28"/>
      <w:bookmarkEnd w:id="29"/>
      <w:bookmarkEnd w:id="30"/>
    </w:p>
    <w:p w:rsidR="00FA72AA" w:rsidRDefault="008E2BDA">
      <w:pPr>
        <w:pStyle w:val="afffffffffffc"/>
      </w:pPr>
      <w:bookmarkStart w:id="31" w:name="_Toc17233326"/>
      <w:bookmarkStart w:id="32" w:name="_Toc17233334"/>
      <w:bookmarkStart w:id="33" w:name="_Toc24884219"/>
      <w:bookmarkStart w:id="34" w:name="_Toc24884212"/>
      <w:bookmarkStart w:id="35" w:name="_Toc26648466"/>
      <w:r>
        <w:rPr>
          <w:rFonts w:hint="eastAsia"/>
        </w:rPr>
        <w:t>本文件确立了槟榔芋冬季栽培程序，规定了产地环境条件、品种选择、种芋处理、定植、田间管理、病虫害防治、采收等操作指示，描述了生产档案等追溯方法。</w:t>
      </w:r>
    </w:p>
    <w:p w:rsidR="00FA72AA" w:rsidRDefault="008E2BDA">
      <w:pPr>
        <w:pStyle w:val="afffff7"/>
        <w:ind w:firstLine="420"/>
      </w:pPr>
      <w:r>
        <w:rPr>
          <w:rFonts w:hint="eastAsia"/>
        </w:rPr>
        <w:t>本文件适用于广西行政区域内槟榔芋的冬季栽培。</w:t>
      </w:r>
    </w:p>
    <w:p w:rsidR="00FA72AA" w:rsidRDefault="008E2BDA">
      <w:pPr>
        <w:pStyle w:val="afff4"/>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A72AA" w:rsidRDefault="008E2BDA">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A72AA" w:rsidRDefault="008E2BDA">
      <w:pPr>
        <w:pStyle w:val="afffffffffffc"/>
      </w:pPr>
      <w:r>
        <w:rPr>
          <w:rFonts w:hint="eastAsia"/>
        </w:rPr>
        <w:t>GB/T 8321</w:t>
      </w:r>
      <w:r>
        <w:rPr>
          <w:rFonts w:hint="eastAsia"/>
        </w:rPr>
        <w:t>（所有部分）</w:t>
      </w:r>
      <w:r>
        <w:rPr>
          <w:rFonts w:hint="eastAsia"/>
        </w:rPr>
        <w:t xml:space="preserve">  </w:t>
      </w:r>
      <w:r>
        <w:rPr>
          <w:rFonts w:hint="eastAsia"/>
        </w:rPr>
        <w:t>农药合理使用准则</w:t>
      </w:r>
    </w:p>
    <w:p w:rsidR="00FA72AA" w:rsidRDefault="008E2BDA">
      <w:pPr>
        <w:pStyle w:val="afffffffffffc"/>
      </w:pPr>
      <w:r>
        <w:rPr>
          <w:rFonts w:hint="eastAsia"/>
        </w:rPr>
        <w:t xml:space="preserve">NY/T 496  </w:t>
      </w:r>
      <w:r>
        <w:rPr>
          <w:rFonts w:hint="eastAsia"/>
        </w:rPr>
        <w:t>肥料合理使用准则</w:t>
      </w:r>
      <w:r>
        <w:rPr>
          <w:rFonts w:hint="eastAsia"/>
        </w:rPr>
        <w:t xml:space="preserve">  </w:t>
      </w:r>
      <w:r>
        <w:rPr>
          <w:rFonts w:hint="eastAsia"/>
        </w:rPr>
        <w:t>通则</w:t>
      </w:r>
    </w:p>
    <w:p w:rsidR="00FA72AA" w:rsidRDefault="008E2BDA">
      <w:pPr>
        <w:pStyle w:val="afffff7"/>
        <w:ind w:firstLine="420"/>
      </w:pPr>
      <w:r>
        <w:rPr>
          <w:rFonts w:hint="eastAsia"/>
        </w:rPr>
        <w:t xml:space="preserve">NY/T 5010  </w:t>
      </w:r>
      <w:r>
        <w:rPr>
          <w:rFonts w:hint="eastAsia"/>
        </w:rPr>
        <w:t>无公害农产品</w:t>
      </w:r>
      <w:r>
        <w:rPr>
          <w:rFonts w:hint="eastAsia"/>
        </w:rPr>
        <w:t xml:space="preserve">  </w:t>
      </w:r>
      <w:r>
        <w:rPr>
          <w:rFonts w:hint="eastAsia"/>
        </w:rPr>
        <w:t>种植业产地环境条件</w:t>
      </w:r>
    </w:p>
    <w:p w:rsidR="00FA72AA" w:rsidRDefault="008E2BDA">
      <w:pPr>
        <w:pStyle w:val="afffff7"/>
        <w:ind w:firstLine="420"/>
      </w:pPr>
      <w:r>
        <w:rPr>
          <w:rFonts w:hint="eastAsia"/>
        </w:rPr>
        <w:t>T/GXAS 163</w:t>
      </w:r>
      <w:r>
        <w:rPr>
          <w:rFonts w:hint="eastAsia"/>
        </w:rPr>
        <w:t xml:space="preserve">  </w:t>
      </w:r>
      <w:r>
        <w:rPr>
          <w:rFonts w:hint="eastAsia"/>
        </w:rPr>
        <w:t>芋疫病综合防控技术规程</w:t>
      </w:r>
    </w:p>
    <w:p w:rsidR="00FA72AA" w:rsidRDefault="008E2BDA">
      <w:pPr>
        <w:pStyle w:val="afff4"/>
        <w:spacing w:before="240" w:after="240"/>
      </w:pPr>
      <w:r>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A72AA" w:rsidRDefault="008E2BDA">
          <w:pPr>
            <w:pStyle w:val="afffff7"/>
            <w:ind w:firstLine="420"/>
          </w:pPr>
          <w:r>
            <w:t>本文件没有需要界定的术语和定义。</w:t>
          </w:r>
        </w:p>
      </w:sdtContent>
    </w:sdt>
    <w:p w:rsidR="00FA72AA" w:rsidRDefault="008E2BDA">
      <w:pPr>
        <w:pStyle w:val="afff4"/>
        <w:spacing w:before="240" w:after="240"/>
      </w:pPr>
      <w:bookmarkStart w:id="40" w:name="_Toc67995785"/>
      <w:bookmarkStart w:id="41" w:name="_Toc67927689"/>
      <w:r>
        <w:rPr>
          <w:rFonts w:hint="eastAsia"/>
        </w:rPr>
        <w:t>产地环境条件</w:t>
      </w:r>
      <w:bookmarkEnd w:id="40"/>
      <w:bookmarkEnd w:id="41"/>
    </w:p>
    <w:p w:rsidR="00FA72AA" w:rsidRDefault="008E2BDA">
      <w:pPr>
        <w:pStyle w:val="afff5"/>
        <w:spacing w:before="120" w:after="120"/>
      </w:pPr>
      <w:r>
        <w:rPr>
          <w:rFonts w:hint="eastAsia"/>
        </w:rPr>
        <w:t>土壤条件</w:t>
      </w:r>
    </w:p>
    <w:p w:rsidR="00FA72AA" w:rsidRDefault="008E2BDA">
      <w:pPr>
        <w:pStyle w:val="afffffffffffc"/>
      </w:pPr>
      <w:r>
        <w:rPr>
          <w:rFonts w:hAnsi="宋体" w:cs="宋体" w:hint="eastAsia"/>
        </w:rPr>
        <w:t>耕作</w:t>
      </w:r>
      <w:r>
        <w:rPr>
          <w:rFonts w:hAnsi="宋体" w:cs="仿宋_GB2312" w:hint="eastAsia"/>
        </w:rPr>
        <w:t>层深厚、有机质丰富、通透性良好，地下水位低，排灌方便、周边无污染源</w:t>
      </w:r>
      <w:r>
        <w:rPr>
          <w:rFonts w:hint="eastAsia"/>
        </w:rPr>
        <w:t>。</w:t>
      </w:r>
    </w:p>
    <w:p w:rsidR="00FA72AA" w:rsidRDefault="008E2BDA">
      <w:pPr>
        <w:pStyle w:val="afff5"/>
        <w:spacing w:before="120" w:after="120"/>
      </w:pPr>
      <w:r>
        <w:rPr>
          <w:rFonts w:hint="eastAsia"/>
        </w:rPr>
        <w:t>气候条件</w:t>
      </w:r>
    </w:p>
    <w:p w:rsidR="00FA72AA" w:rsidRDefault="008E2BDA">
      <w:pPr>
        <w:pStyle w:val="afffffffffffc"/>
      </w:pPr>
      <w:r>
        <w:rPr>
          <w:rFonts w:hint="eastAsia"/>
        </w:rPr>
        <w:t>光照充足，冬短夏长，冬季年平均温度</w:t>
      </w:r>
      <w:r>
        <w:rPr>
          <w:rFonts w:hint="eastAsia"/>
          <w:shd w:val="clear" w:color="auto" w:fill="FFFFFF"/>
        </w:rPr>
        <w:t>1</w:t>
      </w:r>
      <w:r>
        <w:rPr>
          <w:shd w:val="clear" w:color="auto" w:fill="FFFFFF"/>
        </w:rPr>
        <w:t>2</w:t>
      </w:r>
      <w:r>
        <w:rPr>
          <w:rFonts w:hint="eastAsia"/>
          <w:shd w:val="clear" w:color="auto" w:fill="FFFFFF"/>
          <w:vertAlign w:val="superscript"/>
        </w:rPr>
        <w:t xml:space="preserve"> </w:t>
      </w:r>
      <w:r>
        <w:rPr>
          <w:rFonts w:hAnsi="宋体" w:cs="宋体" w:hint="eastAsia"/>
          <w:shd w:val="clear" w:color="auto" w:fill="FFFFFF"/>
        </w:rPr>
        <w:t>℃以上，无霜期</w:t>
      </w:r>
      <w:r>
        <w:rPr>
          <w:rFonts w:hAnsi="宋体" w:cs="宋体" w:hint="eastAsia"/>
          <w:shd w:val="clear" w:color="auto" w:fill="FFFFFF"/>
        </w:rPr>
        <w:t>3</w:t>
      </w:r>
      <w:r>
        <w:rPr>
          <w:rFonts w:hAnsi="宋体" w:cs="宋体"/>
          <w:shd w:val="clear" w:color="auto" w:fill="FFFFFF"/>
        </w:rPr>
        <w:t>00</w:t>
      </w:r>
      <w:r>
        <w:rPr>
          <w:rFonts w:hAnsi="宋体" w:cs="宋体" w:hint="eastAsia"/>
          <w:shd w:val="clear" w:color="auto" w:fill="FFFFFF"/>
          <w:vertAlign w:val="superscript"/>
        </w:rPr>
        <w:t xml:space="preserve"> </w:t>
      </w:r>
      <w:r>
        <w:rPr>
          <w:rFonts w:hAnsi="宋体" w:cs="宋体" w:hint="eastAsia"/>
          <w:shd w:val="clear" w:color="auto" w:fill="FFFFFF"/>
        </w:rPr>
        <w:t>d</w:t>
      </w:r>
      <w:r>
        <w:rPr>
          <w:rFonts w:hAnsi="宋体" w:cs="宋体" w:hint="eastAsia"/>
          <w:shd w:val="clear" w:color="auto" w:fill="FFFFFF"/>
        </w:rPr>
        <w:t>以上</w:t>
      </w:r>
      <w:r>
        <w:rPr>
          <w:rFonts w:hint="eastAsia"/>
        </w:rPr>
        <w:t>。</w:t>
      </w:r>
    </w:p>
    <w:p w:rsidR="00FA72AA" w:rsidRDefault="008E2BDA">
      <w:pPr>
        <w:pStyle w:val="afff5"/>
        <w:spacing w:before="120" w:after="120"/>
        <w:rPr>
          <w:rFonts w:hAnsi="宋体" w:cs="仿宋_GB2312"/>
        </w:rPr>
      </w:pPr>
      <w:r>
        <w:rPr>
          <w:rFonts w:hAnsi="宋体" w:cs="仿宋_GB2312" w:hint="eastAsia"/>
        </w:rPr>
        <w:t>产地环境条件</w:t>
      </w:r>
    </w:p>
    <w:p w:rsidR="00FA72AA" w:rsidRDefault="008E2BDA">
      <w:pPr>
        <w:pStyle w:val="afffffffffffc"/>
      </w:pPr>
      <w:r>
        <w:rPr>
          <w:rFonts w:hint="eastAsia"/>
        </w:rPr>
        <w:t>应符合</w:t>
      </w:r>
      <w:r>
        <w:rPr>
          <w:rFonts w:hint="eastAsia"/>
        </w:rPr>
        <w:t>NY/T 5010</w:t>
      </w:r>
      <w:r>
        <w:rPr>
          <w:rFonts w:hint="eastAsia"/>
        </w:rPr>
        <w:t>的要求。</w:t>
      </w:r>
    </w:p>
    <w:p w:rsidR="00FA72AA" w:rsidRDefault="008E2BDA">
      <w:pPr>
        <w:pStyle w:val="afff4"/>
        <w:spacing w:before="240" w:after="240"/>
      </w:pPr>
      <w:bookmarkStart w:id="42" w:name="_Toc67995786"/>
      <w:bookmarkStart w:id="43" w:name="_Toc67927690"/>
      <w:r>
        <w:rPr>
          <w:rFonts w:hint="eastAsia"/>
        </w:rPr>
        <w:t>品种选择</w:t>
      </w:r>
      <w:bookmarkEnd w:id="42"/>
      <w:bookmarkEnd w:id="43"/>
    </w:p>
    <w:p w:rsidR="00FA72AA" w:rsidRDefault="008E2BDA">
      <w:pPr>
        <w:widowControl/>
        <w:ind w:firstLineChars="200" w:firstLine="420"/>
        <w:jc w:val="left"/>
        <w:rPr>
          <w:rFonts w:ascii="宋体" w:hAnsi="宋体" w:cs="宋体"/>
        </w:rPr>
      </w:pPr>
      <w:r>
        <w:rPr>
          <w:rFonts w:hAnsi="宋体" w:cs="仿宋_GB2312" w:hint="eastAsia"/>
        </w:rPr>
        <w:t>选择品质优良的槟</w:t>
      </w:r>
      <w:r>
        <w:rPr>
          <w:rFonts w:ascii="宋体" w:hAnsi="宋体" w:cs="宋体" w:hint="eastAsia"/>
        </w:rPr>
        <w:t>榔芋品种，如桂芋</w:t>
      </w:r>
      <w:r>
        <w:rPr>
          <w:rFonts w:ascii="宋体" w:hAnsi="宋体" w:cs="宋体" w:hint="eastAsia"/>
        </w:rPr>
        <w:t>2</w:t>
      </w:r>
      <w:r>
        <w:rPr>
          <w:rFonts w:ascii="宋体" w:hAnsi="宋体" w:cs="宋体" w:hint="eastAsia"/>
        </w:rPr>
        <w:t>号、荔浦芋、贺州香芋等。</w:t>
      </w:r>
    </w:p>
    <w:p w:rsidR="00FA72AA" w:rsidRDefault="008E2BDA">
      <w:pPr>
        <w:pStyle w:val="afff4"/>
        <w:spacing w:before="240" w:after="240"/>
        <w:rPr>
          <w:rFonts w:ascii="Times New Roman" w:eastAsia="宋体" w:hAnsi="宋体" w:cs="仿宋_GB2312"/>
        </w:rPr>
      </w:pPr>
      <w:bookmarkStart w:id="44" w:name="_Toc67995787"/>
      <w:bookmarkStart w:id="45" w:name="_Toc67927691"/>
      <w:r>
        <w:rPr>
          <w:rFonts w:hint="eastAsia"/>
        </w:rPr>
        <w:t>种芋处理</w:t>
      </w:r>
      <w:bookmarkEnd w:id="44"/>
      <w:bookmarkEnd w:id="45"/>
    </w:p>
    <w:p w:rsidR="00FA72AA" w:rsidRDefault="008E2BDA">
      <w:pPr>
        <w:pStyle w:val="afffffffffffc"/>
        <w:rPr>
          <w:rFonts w:hAnsi="宋体" w:cs="宋体"/>
        </w:rPr>
      </w:pPr>
      <w:r>
        <w:rPr>
          <w:rFonts w:hAnsi="宋体" w:cs="宋体" w:hint="eastAsia"/>
        </w:rPr>
        <w:t>选择无病虫霉烂、个体饱满的孙芋，单个质量</w:t>
      </w:r>
      <w:r>
        <w:rPr>
          <w:rFonts w:hAnsi="宋体" w:cs="宋体" w:hint="eastAsia"/>
        </w:rPr>
        <w:t>60</w:t>
      </w:r>
      <w:r>
        <w:rPr>
          <w:rFonts w:hAnsi="宋体" w:cs="宋体" w:hint="eastAsia"/>
          <w:vertAlign w:val="superscript"/>
        </w:rPr>
        <w:t xml:space="preserve"> </w:t>
      </w:r>
      <w:r>
        <w:rPr>
          <w:rFonts w:hAnsi="宋体" w:cs="宋体" w:hint="eastAsia"/>
        </w:rPr>
        <w:t>g</w:t>
      </w:r>
      <w:r>
        <w:rPr>
          <w:rFonts w:hAnsi="宋体" w:cs="宋体" w:hint="eastAsia"/>
        </w:rPr>
        <w:t>～</w:t>
      </w:r>
      <w:r>
        <w:rPr>
          <w:rFonts w:hAnsi="宋体" w:cs="宋体" w:hint="eastAsia"/>
        </w:rPr>
        <w:t>80</w:t>
      </w:r>
      <w:r>
        <w:rPr>
          <w:rFonts w:hAnsi="宋体" w:cs="宋体" w:hint="eastAsia"/>
          <w:vertAlign w:val="superscript"/>
        </w:rPr>
        <w:t xml:space="preserve"> </w:t>
      </w:r>
      <w:r>
        <w:rPr>
          <w:rFonts w:hAnsi="宋体" w:cs="宋体" w:hint="eastAsia"/>
        </w:rPr>
        <w:t>g</w:t>
      </w:r>
      <w:r>
        <w:rPr>
          <w:rFonts w:hAnsi="宋体" w:cs="宋体" w:hint="eastAsia"/>
        </w:rPr>
        <w:t>，每</w:t>
      </w:r>
      <w:r>
        <w:rPr>
          <w:rFonts w:hAnsi="宋体" w:cs="宋体" w:hint="eastAsia"/>
        </w:rPr>
        <w:t>667</w:t>
      </w:r>
      <w:r>
        <w:rPr>
          <w:rFonts w:hAnsi="宋体" w:cs="宋体" w:hint="eastAsia"/>
          <w:vertAlign w:val="superscript"/>
        </w:rPr>
        <w:t xml:space="preserve"> </w:t>
      </w:r>
      <w:r>
        <w:rPr>
          <w:rFonts w:hAnsi="宋体" w:cs="宋体" w:hint="eastAsia"/>
        </w:rPr>
        <w:t>m</w:t>
      </w:r>
      <w:r>
        <w:rPr>
          <w:rFonts w:hAnsi="宋体" w:cs="宋体" w:hint="eastAsia"/>
          <w:vertAlign w:val="superscript"/>
        </w:rPr>
        <w:t>2</w:t>
      </w:r>
      <w:r>
        <w:rPr>
          <w:rFonts w:hAnsi="宋体" w:cs="宋体" w:hint="eastAsia"/>
        </w:rPr>
        <w:t>用种量约</w:t>
      </w:r>
      <w:r>
        <w:rPr>
          <w:rFonts w:hAnsi="宋体" w:cs="宋体" w:hint="eastAsia"/>
        </w:rPr>
        <w:t>120</w:t>
      </w:r>
      <w:r>
        <w:rPr>
          <w:rFonts w:hAnsi="宋体" w:cs="宋体" w:hint="eastAsia"/>
          <w:vertAlign w:val="superscript"/>
        </w:rPr>
        <w:t xml:space="preserve"> </w:t>
      </w:r>
      <w:r>
        <w:rPr>
          <w:rFonts w:hAnsi="宋体" w:cs="宋体" w:hint="eastAsia"/>
        </w:rPr>
        <w:t>kg</w:t>
      </w:r>
      <w:r>
        <w:rPr>
          <w:rFonts w:hAnsi="宋体" w:cs="宋体" w:hint="eastAsia"/>
        </w:rPr>
        <w:t>～</w:t>
      </w:r>
      <w:r>
        <w:rPr>
          <w:rFonts w:hAnsi="宋体" w:cs="宋体" w:hint="eastAsia"/>
        </w:rPr>
        <w:t>150</w:t>
      </w:r>
      <w:r>
        <w:rPr>
          <w:rFonts w:hAnsi="宋体" w:cs="宋体" w:hint="eastAsia"/>
          <w:vertAlign w:val="superscript"/>
        </w:rPr>
        <w:t xml:space="preserve"> </w:t>
      </w:r>
      <w:r>
        <w:rPr>
          <w:rFonts w:hAnsi="宋体" w:cs="宋体" w:hint="eastAsia"/>
        </w:rPr>
        <w:t>kg</w:t>
      </w:r>
      <w:r>
        <w:rPr>
          <w:rFonts w:hAnsi="宋体" w:cs="宋体" w:hint="eastAsia"/>
        </w:rPr>
        <w:t>。播种前对种芋进行表面消毒，可用</w:t>
      </w:r>
      <w:r>
        <w:rPr>
          <w:rFonts w:hAnsi="宋体" w:cs="宋体" w:hint="eastAsia"/>
        </w:rPr>
        <w:t>50</w:t>
      </w:r>
      <w:r>
        <w:rPr>
          <w:rFonts w:hAnsi="宋体" w:cs="宋体" w:hint="eastAsia"/>
        </w:rPr>
        <w:t>％多菌灵可湿性粉剂</w:t>
      </w:r>
      <w:r>
        <w:rPr>
          <w:rFonts w:hAnsi="宋体" w:cs="宋体" w:hint="eastAsia"/>
        </w:rPr>
        <w:t>600</w:t>
      </w:r>
      <w:r>
        <w:rPr>
          <w:rFonts w:hAnsi="宋体" w:cs="宋体" w:hint="eastAsia"/>
        </w:rPr>
        <w:t>倍液或</w:t>
      </w:r>
      <w:r>
        <w:rPr>
          <w:rFonts w:hAnsi="宋体" w:cs="宋体" w:hint="eastAsia"/>
        </w:rPr>
        <w:t>70</w:t>
      </w:r>
      <w:r>
        <w:rPr>
          <w:rFonts w:hAnsi="宋体" w:cs="宋体" w:hint="eastAsia"/>
        </w:rPr>
        <w:t>％甲基硫菌灵（甲基托布津）可湿性粉剂</w:t>
      </w:r>
      <w:r>
        <w:rPr>
          <w:rFonts w:hAnsi="宋体" w:cs="宋体" w:hint="eastAsia"/>
        </w:rPr>
        <w:t>1</w:t>
      </w:r>
      <w:r>
        <w:rPr>
          <w:rFonts w:hAnsi="宋体" w:cs="宋体" w:hint="eastAsia"/>
          <w:vertAlign w:val="superscript"/>
        </w:rPr>
        <w:t xml:space="preserve"> </w:t>
      </w:r>
      <w:r>
        <w:rPr>
          <w:rFonts w:hAnsi="宋体" w:cs="宋体" w:hint="eastAsia"/>
        </w:rPr>
        <w:t>000</w:t>
      </w:r>
      <w:r>
        <w:rPr>
          <w:rFonts w:hAnsi="宋体" w:cs="宋体" w:hint="eastAsia"/>
        </w:rPr>
        <w:t>倍液浸种</w:t>
      </w:r>
      <w:r>
        <w:rPr>
          <w:rFonts w:hAnsi="宋体" w:cs="宋体" w:hint="eastAsia"/>
        </w:rPr>
        <w:t>30</w:t>
      </w:r>
      <w:r>
        <w:rPr>
          <w:rFonts w:hAnsi="宋体" w:cs="宋体" w:hint="eastAsia"/>
          <w:vertAlign w:val="superscript"/>
        </w:rPr>
        <w:t xml:space="preserve"> </w:t>
      </w:r>
      <w:r>
        <w:rPr>
          <w:rFonts w:hAnsi="宋体" w:cs="宋体" w:hint="eastAsia"/>
        </w:rPr>
        <w:t>min</w:t>
      </w:r>
      <w:r>
        <w:rPr>
          <w:rFonts w:hAnsi="宋体" w:cs="宋体" w:hint="eastAsia"/>
        </w:rPr>
        <w:t>。农药使用符合</w:t>
      </w:r>
      <w:r>
        <w:rPr>
          <w:rFonts w:hAnsi="宋体" w:cs="宋体" w:hint="eastAsia"/>
        </w:rPr>
        <w:t>GB/T 8321</w:t>
      </w:r>
      <w:r>
        <w:rPr>
          <w:rFonts w:hAnsi="宋体" w:cs="宋体" w:hint="eastAsia"/>
        </w:rPr>
        <w:t>（所有部分）的规定。</w:t>
      </w:r>
    </w:p>
    <w:p w:rsidR="00FA72AA" w:rsidRDefault="00FA72AA">
      <w:pPr>
        <w:pStyle w:val="afffffffffffc"/>
        <w:rPr>
          <w:rFonts w:hAnsi="宋体" w:cs="宋体"/>
        </w:rPr>
      </w:pPr>
    </w:p>
    <w:p w:rsidR="00FA72AA" w:rsidRDefault="00FA72AA">
      <w:pPr>
        <w:pStyle w:val="afffffffffffc"/>
        <w:rPr>
          <w:rFonts w:hAnsi="宋体" w:cs="宋体"/>
        </w:rPr>
      </w:pPr>
    </w:p>
    <w:p w:rsidR="00FA72AA" w:rsidRDefault="00FA72AA">
      <w:pPr>
        <w:pStyle w:val="afffffffffffc"/>
        <w:rPr>
          <w:rFonts w:hAnsi="宋体" w:cs="宋体"/>
        </w:rPr>
      </w:pPr>
    </w:p>
    <w:p w:rsidR="00FA72AA" w:rsidRDefault="00FA72AA">
      <w:pPr>
        <w:pStyle w:val="afffffffffffc"/>
        <w:rPr>
          <w:rFonts w:hAnsi="宋体" w:cs="宋体"/>
        </w:rPr>
      </w:pPr>
    </w:p>
    <w:p w:rsidR="00FA72AA" w:rsidRDefault="00FA72AA">
      <w:pPr>
        <w:pStyle w:val="afffffffffffc"/>
        <w:rPr>
          <w:rFonts w:hAnsi="宋体" w:cs="宋体"/>
        </w:rPr>
      </w:pPr>
    </w:p>
    <w:p w:rsidR="00FA72AA" w:rsidRDefault="008E2BDA">
      <w:pPr>
        <w:pStyle w:val="afff4"/>
        <w:spacing w:before="240" w:after="240"/>
      </w:pPr>
      <w:bookmarkStart w:id="46" w:name="_Toc67995788"/>
      <w:bookmarkStart w:id="47" w:name="_Toc67927692"/>
      <w:r>
        <w:rPr>
          <w:rFonts w:hint="eastAsia"/>
        </w:rPr>
        <w:lastRenderedPageBreak/>
        <w:t>定植</w:t>
      </w:r>
      <w:bookmarkEnd w:id="46"/>
      <w:bookmarkEnd w:id="47"/>
    </w:p>
    <w:p w:rsidR="00FA72AA" w:rsidRDefault="008E2BDA">
      <w:pPr>
        <w:pStyle w:val="afff5"/>
        <w:spacing w:before="120" w:after="120"/>
      </w:pPr>
      <w:r>
        <w:rPr>
          <w:rFonts w:hint="eastAsia"/>
        </w:rPr>
        <w:t>定植前准备</w:t>
      </w:r>
    </w:p>
    <w:p w:rsidR="00FA72AA" w:rsidRDefault="008E2BDA">
      <w:pPr>
        <w:pStyle w:val="afff6"/>
        <w:spacing w:before="120" w:after="120"/>
      </w:pPr>
      <w:r>
        <w:rPr>
          <w:rFonts w:hint="eastAsia"/>
        </w:rPr>
        <w:t>整地及施基肥</w:t>
      </w:r>
    </w:p>
    <w:p w:rsidR="00FA72AA" w:rsidRDefault="008E2BDA">
      <w:pPr>
        <w:pStyle w:val="afffffffffffc"/>
        <w:rPr>
          <w:rFonts w:hAnsi="宋体" w:cs="宋体"/>
        </w:rPr>
      </w:pPr>
      <w:r>
        <w:rPr>
          <w:rFonts w:hAnsi="宋体" w:cs="宋体" w:hint="eastAsia"/>
        </w:rPr>
        <w:t>使用水肥一体化栽培技术，整地前先将基肥一次性撒施，每</w:t>
      </w:r>
      <w:r>
        <w:rPr>
          <w:rFonts w:hAnsi="宋体" w:cs="宋体" w:hint="eastAsia"/>
        </w:rPr>
        <w:t>667</w:t>
      </w:r>
      <w:r>
        <w:rPr>
          <w:rFonts w:hAnsi="宋体" w:cs="宋体" w:hint="eastAsia"/>
          <w:vertAlign w:val="superscript"/>
        </w:rPr>
        <w:t xml:space="preserve"> </w:t>
      </w:r>
      <w:r>
        <w:rPr>
          <w:rFonts w:hAnsi="宋体" w:cs="宋体" w:hint="eastAsia"/>
        </w:rPr>
        <w:t>m</w:t>
      </w:r>
      <w:r>
        <w:rPr>
          <w:rFonts w:hAnsi="宋体" w:cs="宋体" w:hint="eastAsia"/>
          <w:vertAlign w:val="superscript"/>
        </w:rPr>
        <w:t>2</w:t>
      </w:r>
      <w:r>
        <w:rPr>
          <w:rFonts w:hAnsi="宋体" w:cs="宋体" w:hint="eastAsia"/>
        </w:rPr>
        <w:t>施有机肥</w:t>
      </w:r>
      <w:r>
        <w:rPr>
          <w:rFonts w:hAnsi="宋体" w:cs="宋体" w:hint="eastAsia"/>
        </w:rPr>
        <w:t>500</w:t>
      </w:r>
      <w:r>
        <w:rPr>
          <w:rFonts w:hAnsi="宋体" w:cs="宋体" w:hint="eastAsia"/>
          <w:vertAlign w:val="superscript"/>
        </w:rPr>
        <w:t xml:space="preserve"> </w:t>
      </w:r>
      <w:r>
        <w:rPr>
          <w:rFonts w:hAnsi="宋体" w:cs="宋体" w:hint="eastAsia"/>
        </w:rPr>
        <w:t>kg</w:t>
      </w:r>
      <w:r>
        <w:rPr>
          <w:rFonts w:hAnsi="宋体" w:cs="宋体" w:hint="eastAsia"/>
        </w:rPr>
        <w:t>、有机硅水溶缓释复合肥（</w:t>
      </w:r>
      <w:r>
        <w:rPr>
          <w:rFonts w:hAnsi="宋体" w:cs="宋体" w:hint="eastAsia"/>
        </w:rPr>
        <w:t>17-17-17</w:t>
      </w:r>
      <w:r>
        <w:rPr>
          <w:rFonts w:hAnsi="宋体" w:cs="宋体" w:hint="eastAsia"/>
        </w:rPr>
        <w:t>）</w:t>
      </w:r>
      <w:r>
        <w:rPr>
          <w:rFonts w:hAnsi="宋体" w:cs="宋体" w:hint="eastAsia"/>
        </w:rPr>
        <w:t>25</w:t>
      </w:r>
      <w:r>
        <w:rPr>
          <w:rFonts w:hAnsi="宋体" w:cs="宋体" w:hint="eastAsia"/>
          <w:vertAlign w:val="superscript"/>
        </w:rPr>
        <w:t xml:space="preserve"> </w:t>
      </w:r>
      <w:r>
        <w:rPr>
          <w:rFonts w:hAnsi="宋体" w:cs="宋体" w:hint="eastAsia"/>
        </w:rPr>
        <w:t>kg</w:t>
      </w:r>
      <w:r>
        <w:rPr>
          <w:rFonts w:hAnsi="宋体" w:cs="宋体" w:hint="eastAsia"/>
        </w:rPr>
        <w:t>、高钾缓释复合肥（</w:t>
      </w:r>
      <w:r>
        <w:rPr>
          <w:rFonts w:hAnsi="宋体" w:cs="宋体" w:hint="eastAsia"/>
        </w:rPr>
        <w:t>11-7-22</w:t>
      </w:r>
      <w:r>
        <w:rPr>
          <w:rFonts w:hAnsi="宋体" w:cs="宋体" w:hint="eastAsia"/>
        </w:rPr>
        <w:t>）</w:t>
      </w:r>
      <w:r>
        <w:rPr>
          <w:rFonts w:hAnsi="宋体" w:cs="宋体" w:hint="eastAsia"/>
        </w:rPr>
        <w:t>25</w:t>
      </w:r>
      <w:r>
        <w:rPr>
          <w:rFonts w:hAnsi="宋体" w:cs="宋体" w:hint="eastAsia"/>
          <w:vertAlign w:val="superscript"/>
        </w:rPr>
        <w:t xml:space="preserve"> </w:t>
      </w:r>
      <w:r>
        <w:rPr>
          <w:rFonts w:hAnsi="宋体" w:cs="宋体" w:hint="eastAsia"/>
        </w:rPr>
        <w:t>kg</w:t>
      </w:r>
      <w:r>
        <w:rPr>
          <w:rFonts w:hAnsi="宋体" w:cs="宋体" w:hint="eastAsia"/>
        </w:rPr>
        <w:t>以及防治地下害虫联苯·噻虫胺</w:t>
      </w:r>
      <w:r>
        <w:rPr>
          <w:rFonts w:hAnsi="宋体" w:cs="宋体" w:hint="eastAsia"/>
        </w:rPr>
        <w:t>2</w:t>
      </w:r>
      <w:r>
        <w:rPr>
          <w:rFonts w:hAnsi="宋体" w:cs="宋体" w:hint="eastAsia"/>
          <w:vertAlign w:val="superscript"/>
        </w:rPr>
        <w:t xml:space="preserve"> </w:t>
      </w:r>
      <w:r>
        <w:rPr>
          <w:rFonts w:hAnsi="宋体" w:cs="宋体" w:hint="eastAsia"/>
        </w:rPr>
        <w:t>kg</w:t>
      </w:r>
      <w:r>
        <w:rPr>
          <w:rFonts w:hAnsi="宋体" w:cs="宋体" w:hint="eastAsia"/>
        </w:rPr>
        <w:t>。然后用农用拖拉机或犁耙充分拌匀，精细碎土起畦。厢宽</w:t>
      </w:r>
      <w:r>
        <w:rPr>
          <w:rFonts w:hAnsi="宋体" w:cs="宋体" w:hint="eastAsia"/>
        </w:rPr>
        <w:t>1.8</w:t>
      </w:r>
      <w:r>
        <w:rPr>
          <w:rFonts w:hAnsi="宋体" w:cs="宋体" w:hint="eastAsia"/>
          <w:vertAlign w:val="superscript"/>
        </w:rPr>
        <w:t xml:space="preserve"> </w:t>
      </w:r>
      <w:r>
        <w:rPr>
          <w:rFonts w:hAnsi="宋体" w:cs="宋体" w:hint="eastAsia"/>
        </w:rPr>
        <w:t>m</w:t>
      </w:r>
      <w:r>
        <w:rPr>
          <w:rFonts w:hAnsi="宋体" w:cs="宋体" w:hint="eastAsia"/>
        </w:rPr>
        <w:t>～</w:t>
      </w:r>
      <w:r>
        <w:rPr>
          <w:rFonts w:hAnsi="宋体" w:cs="宋体" w:hint="eastAsia"/>
        </w:rPr>
        <w:t>2</w:t>
      </w:r>
      <w:r>
        <w:rPr>
          <w:rFonts w:hAnsi="宋体" w:cs="宋体" w:hint="eastAsia"/>
          <w:vertAlign w:val="superscript"/>
        </w:rPr>
        <w:t xml:space="preserve"> </w:t>
      </w:r>
      <w:r>
        <w:rPr>
          <w:rFonts w:hAnsi="宋体" w:cs="宋体" w:hint="eastAsia"/>
        </w:rPr>
        <w:t>m</w:t>
      </w:r>
      <w:r>
        <w:rPr>
          <w:rFonts w:hAnsi="宋体" w:cs="宋体" w:hint="eastAsia"/>
        </w:rPr>
        <w:t>（其中畦面宽</w:t>
      </w:r>
      <w:r>
        <w:rPr>
          <w:rFonts w:hAnsi="宋体" w:cs="宋体" w:hint="eastAsia"/>
        </w:rPr>
        <w:t>1.0</w:t>
      </w:r>
      <w:r>
        <w:rPr>
          <w:rFonts w:hAnsi="宋体" w:cs="宋体" w:hint="eastAsia"/>
          <w:vertAlign w:val="superscript"/>
        </w:rPr>
        <w:t xml:space="preserve"> </w:t>
      </w:r>
      <w:r>
        <w:rPr>
          <w:rFonts w:hAnsi="宋体" w:cs="宋体" w:hint="eastAsia"/>
        </w:rPr>
        <w:t>m</w:t>
      </w:r>
      <w:r>
        <w:rPr>
          <w:rFonts w:hAnsi="宋体" w:cs="宋体" w:hint="eastAsia"/>
        </w:rPr>
        <w:t>～</w:t>
      </w:r>
      <w:r>
        <w:rPr>
          <w:rFonts w:hAnsi="宋体" w:cs="宋体" w:hint="eastAsia"/>
        </w:rPr>
        <w:t>1.2</w:t>
      </w:r>
      <w:r>
        <w:rPr>
          <w:rFonts w:hAnsi="宋体" w:cs="宋体" w:hint="eastAsia"/>
          <w:vertAlign w:val="superscript"/>
        </w:rPr>
        <w:t xml:space="preserve"> </w:t>
      </w:r>
      <w:r>
        <w:rPr>
          <w:rFonts w:hAnsi="宋体" w:cs="宋体" w:hint="eastAsia"/>
        </w:rPr>
        <w:t>m</w:t>
      </w:r>
      <w:r>
        <w:rPr>
          <w:rFonts w:hAnsi="宋体" w:cs="宋体" w:hint="eastAsia"/>
        </w:rPr>
        <w:t>，沟宽</w:t>
      </w:r>
      <w:r>
        <w:rPr>
          <w:rFonts w:hAnsi="宋体" w:cs="宋体" w:hint="eastAsia"/>
        </w:rPr>
        <w:t>0.8</w:t>
      </w:r>
      <w:r>
        <w:rPr>
          <w:rFonts w:hAnsi="宋体" w:cs="宋体" w:hint="eastAsia"/>
          <w:vertAlign w:val="superscript"/>
        </w:rPr>
        <w:t xml:space="preserve"> </w:t>
      </w:r>
      <w:r>
        <w:rPr>
          <w:rFonts w:hAnsi="宋体" w:cs="宋体" w:hint="eastAsia"/>
        </w:rPr>
        <w:t>m</w:t>
      </w:r>
      <w:r>
        <w:rPr>
          <w:rFonts w:hAnsi="宋体" w:cs="宋体" w:hint="eastAsia"/>
        </w:rPr>
        <w:t>～</w:t>
      </w:r>
      <w:r>
        <w:rPr>
          <w:rFonts w:hAnsi="宋体" w:cs="宋体" w:hint="eastAsia"/>
        </w:rPr>
        <w:t>1.0</w:t>
      </w:r>
      <w:r>
        <w:rPr>
          <w:rFonts w:hAnsi="宋体" w:cs="宋体" w:hint="eastAsia"/>
          <w:vertAlign w:val="superscript"/>
        </w:rPr>
        <w:t xml:space="preserve"> </w:t>
      </w:r>
      <w:r>
        <w:rPr>
          <w:rFonts w:hAnsi="宋体" w:cs="宋体" w:hint="eastAsia"/>
        </w:rPr>
        <w:t>m</w:t>
      </w:r>
      <w:r>
        <w:rPr>
          <w:rFonts w:hAnsi="宋体" w:cs="宋体" w:hint="eastAsia"/>
        </w:rPr>
        <w:t>），畦高</w:t>
      </w:r>
      <w:r>
        <w:rPr>
          <w:rFonts w:hAnsi="宋体" w:cs="宋体" w:hint="eastAsia"/>
        </w:rPr>
        <w:t>40</w:t>
      </w:r>
      <w:r>
        <w:rPr>
          <w:rFonts w:hAnsi="宋体" w:cs="宋体" w:hint="eastAsia"/>
          <w:vertAlign w:val="superscript"/>
        </w:rPr>
        <w:t xml:space="preserve"> </w:t>
      </w:r>
      <w:r>
        <w:rPr>
          <w:rFonts w:hAnsi="宋体" w:cs="宋体" w:hint="eastAsia"/>
        </w:rPr>
        <w:t>cm</w:t>
      </w:r>
      <w:r>
        <w:rPr>
          <w:rFonts w:hAnsi="宋体" w:cs="宋体" w:hint="eastAsia"/>
        </w:rPr>
        <w:t>～</w:t>
      </w:r>
      <w:r>
        <w:rPr>
          <w:rFonts w:hAnsi="宋体" w:cs="宋体" w:hint="eastAsia"/>
        </w:rPr>
        <w:t>45</w:t>
      </w:r>
      <w:r>
        <w:rPr>
          <w:rFonts w:hAnsi="宋体" w:cs="宋体" w:hint="eastAsia"/>
          <w:vertAlign w:val="superscript"/>
        </w:rPr>
        <w:t xml:space="preserve"> </w:t>
      </w:r>
      <w:r>
        <w:rPr>
          <w:rFonts w:hAnsi="宋体" w:cs="宋体" w:hint="eastAsia"/>
        </w:rPr>
        <w:t>cm</w:t>
      </w:r>
      <w:r>
        <w:rPr>
          <w:rFonts w:hAnsi="宋体" w:cs="宋体" w:hint="eastAsia"/>
        </w:rPr>
        <w:t>，单畦双行种</w:t>
      </w:r>
      <w:r>
        <w:rPr>
          <w:rFonts w:hAnsi="宋体" w:cs="宋体" w:hint="eastAsia"/>
        </w:rPr>
        <w:t>植。亦可采用单畦单行种植，厢宽</w:t>
      </w:r>
      <w:r>
        <w:rPr>
          <w:rFonts w:hAnsi="宋体" w:cs="宋体" w:hint="eastAsia"/>
        </w:rPr>
        <w:t>1.0</w:t>
      </w:r>
      <w:r>
        <w:rPr>
          <w:rFonts w:hAnsi="宋体" w:cs="宋体" w:hint="eastAsia"/>
          <w:vertAlign w:val="superscript"/>
        </w:rPr>
        <w:t xml:space="preserve"> </w:t>
      </w:r>
      <w:r>
        <w:rPr>
          <w:rFonts w:hAnsi="宋体" w:cs="宋体" w:hint="eastAsia"/>
        </w:rPr>
        <w:t>m</w:t>
      </w:r>
      <w:r>
        <w:rPr>
          <w:rFonts w:hAnsi="宋体" w:cs="宋体" w:hint="eastAsia"/>
        </w:rPr>
        <w:t>～</w:t>
      </w:r>
      <w:r>
        <w:rPr>
          <w:rFonts w:hAnsi="宋体" w:cs="宋体" w:hint="eastAsia"/>
        </w:rPr>
        <w:t>1.2</w:t>
      </w:r>
      <w:r>
        <w:rPr>
          <w:rFonts w:hAnsi="宋体" w:cs="宋体" w:hint="eastAsia"/>
          <w:vertAlign w:val="superscript"/>
        </w:rPr>
        <w:t xml:space="preserve"> </w:t>
      </w:r>
      <w:r>
        <w:rPr>
          <w:rFonts w:hAnsi="宋体" w:cs="宋体" w:hint="eastAsia"/>
        </w:rPr>
        <w:t>m</w:t>
      </w:r>
      <w:r>
        <w:rPr>
          <w:rFonts w:hAnsi="宋体" w:cs="宋体" w:hint="eastAsia"/>
        </w:rPr>
        <w:t>（其中畦面宽</w:t>
      </w:r>
      <w:r>
        <w:rPr>
          <w:rFonts w:hAnsi="宋体" w:cs="宋体" w:hint="eastAsia"/>
        </w:rPr>
        <w:t>50</w:t>
      </w:r>
      <w:r>
        <w:rPr>
          <w:rFonts w:hAnsi="宋体" w:cs="宋体" w:hint="eastAsia"/>
          <w:vertAlign w:val="superscript"/>
        </w:rPr>
        <w:t xml:space="preserve"> </w:t>
      </w:r>
      <w:r>
        <w:rPr>
          <w:rFonts w:hAnsi="宋体" w:cs="宋体" w:hint="eastAsia"/>
        </w:rPr>
        <w:t>cm</w:t>
      </w:r>
      <w:r>
        <w:rPr>
          <w:rFonts w:hAnsi="宋体" w:cs="宋体" w:hint="eastAsia"/>
        </w:rPr>
        <w:t>～</w:t>
      </w:r>
      <w:r>
        <w:rPr>
          <w:rFonts w:hAnsi="宋体" w:cs="宋体" w:hint="eastAsia"/>
        </w:rPr>
        <w:t>60</w:t>
      </w:r>
      <w:r>
        <w:rPr>
          <w:rFonts w:hAnsi="宋体" w:cs="宋体" w:hint="eastAsia"/>
          <w:vertAlign w:val="superscript"/>
        </w:rPr>
        <w:t xml:space="preserve"> </w:t>
      </w:r>
      <w:r>
        <w:rPr>
          <w:rFonts w:hAnsi="宋体" w:cs="宋体" w:hint="eastAsia"/>
        </w:rPr>
        <w:t>cm</w:t>
      </w:r>
      <w:r>
        <w:rPr>
          <w:rFonts w:hAnsi="宋体" w:cs="宋体" w:hint="eastAsia"/>
        </w:rPr>
        <w:t>，沟宽</w:t>
      </w:r>
      <w:r>
        <w:rPr>
          <w:rFonts w:hAnsi="宋体" w:cs="宋体" w:hint="eastAsia"/>
        </w:rPr>
        <w:t>40</w:t>
      </w:r>
      <w:r>
        <w:rPr>
          <w:rFonts w:hAnsi="宋体" w:cs="宋体" w:hint="eastAsia"/>
          <w:vertAlign w:val="superscript"/>
        </w:rPr>
        <w:t xml:space="preserve"> </w:t>
      </w:r>
      <w:r>
        <w:rPr>
          <w:rFonts w:hAnsi="宋体" w:cs="宋体" w:hint="eastAsia"/>
        </w:rPr>
        <w:t>cm</w:t>
      </w:r>
      <w:r>
        <w:rPr>
          <w:rFonts w:hAnsi="宋体" w:cs="宋体" w:hint="eastAsia"/>
        </w:rPr>
        <w:t>～</w:t>
      </w:r>
      <w:r>
        <w:rPr>
          <w:rFonts w:hAnsi="宋体" w:cs="宋体" w:hint="eastAsia"/>
        </w:rPr>
        <w:t>50</w:t>
      </w:r>
      <w:r>
        <w:rPr>
          <w:rFonts w:hAnsi="宋体" w:cs="宋体" w:hint="eastAsia"/>
          <w:vertAlign w:val="superscript"/>
        </w:rPr>
        <w:t xml:space="preserve"> </w:t>
      </w:r>
      <w:r>
        <w:rPr>
          <w:rFonts w:hAnsi="宋体" w:cs="宋体" w:hint="eastAsia"/>
        </w:rPr>
        <w:t>cm</w:t>
      </w:r>
      <w:r>
        <w:rPr>
          <w:rFonts w:hAnsi="宋体" w:cs="宋体" w:hint="eastAsia"/>
        </w:rPr>
        <w:t>）。肥料施用符合</w:t>
      </w:r>
      <w:r>
        <w:rPr>
          <w:rFonts w:hAnsi="宋体" w:cs="宋体" w:hint="eastAsia"/>
        </w:rPr>
        <w:t>NY/T 496</w:t>
      </w:r>
      <w:r>
        <w:rPr>
          <w:rFonts w:hAnsi="宋体" w:cs="宋体" w:hint="eastAsia"/>
        </w:rPr>
        <w:t>的要求。</w:t>
      </w:r>
    </w:p>
    <w:p w:rsidR="00FA72AA" w:rsidRDefault="008E2BDA">
      <w:pPr>
        <w:pStyle w:val="afff6"/>
        <w:spacing w:before="120" w:after="120"/>
      </w:pPr>
      <w:r>
        <w:rPr>
          <w:rFonts w:hint="eastAsia"/>
        </w:rPr>
        <w:t>配备滴灌设备</w:t>
      </w:r>
    </w:p>
    <w:p w:rsidR="00FA72AA" w:rsidRDefault="008E2BDA">
      <w:pPr>
        <w:widowControl/>
        <w:ind w:firstLineChars="200" w:firstLine="420"/>
        <w:jc w:val="left"/>
        <w:rPr>
          <w:rFonts w:ascii="宋体" w:hAnsi="宋体" w:cs="宋体"/>
        </w:rPr>
      </w:pPr>
      <w:r>
        <w:rPr>
          <w:rFonts w:ascii="宋体" w:hAnsi="宋体" w:cs="宋体" w:hint="eastAsia"/>
        </w:rPr>
        <w:t>水肥一体化系统包括供水系统、供肥系统、过滤系统和灌溉系统，技术要求如下：</w:t>
      </w:r>
    </w:p>
    <w:p w:rsidR="00FA72AA" w:rsidRDefault="008E2BDA">
      <w:pPr>
        <w:pStyle w:val="a"/>
      </w:pPr>
      <w:r>
        <w:rPr>
          <w:rFonts w:hint="eastAsia"/>
        </w:rPr>
        <w:t>供水系统由水泵从地下井抽水灌溉，主要配以管网和阀门；</w:t>
      </w:r>
    </w:p>
    <w:p w:rsidR="00FA72AA" w:rsidRDefault="008E2BDA">
      <w:pPr>
        <w:pStyle w:val="a"/>
      </w:pPr>
      <w:r>
        <w:rPr>
          <w:rFonts w:hint="eastAsia"/>
        </w:rPr>
        <w:t>供肥装置包括施肥器、阻塞阀、压力表、入口阀和出口阀等装置；</w:t>
      </w:r>
    </w:p>
    <w:p w:rsidR="00FA72AA" w:rsidRDefault="008E2BDA">
      <w:pPr>
        <w:pStyle w:val="a"/>
      </w:pPr>
      <w:r>
        <w:rPr>
          <w:rFonts w:hint="eastAsia"/>
        </w:rPr>
        <w:t>过滤混合装置由筛网、过滤器和施肥器等组成。滴灌装置由田间管网和滴灌管线组成；</w:t>
      </w:r>
    </w:p>
    <w:p w:rsidR="00FA72AA" w:rsidRDefault="008E2BDA">
      <w:pPr>
        <w:pStyle w:val="a"/>
      </w:pPr>
      <w:r>
        <w:rPr>
          <w:rFonts w:hint="eastAsia"/>
        </w:rPr>
        <w:t>主水管管径为</w:t>
      </w:r>
      <w:r>
        <w:rPr>
          <w:rFonts w:hint="eastAsia"/>
        </w:rPr>
        <w:t>110</w:t>
      </w:r>
      <w:r>
        <w:rPr>
          <w:rFonts w:hint="eastAsia"/>
          <w:vertAlign w:val="superscript"/>
        </w:rPr>
        <w:t xml:space="preserve"> </w:t>
      </w:r>
      <w:r>
        <w:rPr>
          <w:rFonts w:hint="eastAsia"/>
        </w:rPr>
        <w:t>mm</w:t>
      </w:r>
      <w:r>
        <w:rPr>
          <w:rFonts w:hint="eastAsia"/>
        </w:rPr>
        <w:t>，支管管径</w:t>
      </w:r>
      <w:r>
        <w:rPr>
          <w:rFonts w:hint="eastAsia"/>
        </w:rPr>
        <w:t>50</w:t>
      </w:r>
      <w:r>
        <w:rPr>
          <w:rFonts w:hint="eastAsia"/>
          <w:vertAlign w:val="superscript"/>
        </w:rPr>
        <w:t xml:space="preserve"> </w:t>
      </w:r>
      <w:r>
        <w:rPr>
          <w:rFonts w:hint="eastAsia"/>
        </w:rPr>
        <w:t>mm</w:t>
      </w:r>
      <w:r>
        <w:rPr>
          <w:rFonts w:hint="eastAsia"/>
        </w:rPr>
        <w:t>，滴灌管径为</w:t>
      </w:r>
      <w:r>
        <w:rPr>
          <w:rFonts w:hint="eastAsia"/>
        </w:rPr>
        <w:t>16</w:t>
      </w:r>
      <w:r>
        <w:rPr>
          <w:rFonts w:hint="eastAsia"/>
          <w:vertAlign w:val="superscript"/>
        </w:rPr>
        <w:t xml:space="preserve"> </w:t>
      </w:r>
      <w:r>
        <w:rPr>
          <w:rFonts w:hint="eastAsia"/>
        </w:rPr>
        <w:t>mm</w:t>
      </w:r>
      <w:r>
        <w:rPr>
          <w:rFonts w:hint="eastAsia"/>
        </w:rPr>
        <w:t>，孔距离</w:t>
      </w:r>
      <w:r>
        <w:rPr>
          <w:rFonts w:hint="eastAsia"/>
        </w:rPr>
        <w:t>30</w:t>
      </w:r>
      <w:r>
        <w:rPr>
          <w:rFonts w:hAnsi="宋体" w:cs="宋体" w:hint="eastAsia"/>
          <w:vertAlign w:val="superscript"/>
        </w:rPr>
        <w:t xml:space="preserve"> </w:t>
      </w:r>
      <w:r>
        <w:rPr>
          <w:rFonts w:hAnsi="宋体" w:cs="宋体" w:hint="eastAsia"/>
        </w:rPr>
        <w:t>cm</w:t>
      </w:r>
      <w:r>
        <w:rPr>
          <w:rFonts w:hint="eastAsia"/>
        </w:rPr>
        <w:t>；</w:t>
      </w:r>
    </w:p>
    <w:p w:rsidR="00FA72AA" w:rsidRDefault="008E2BDA">
      <w:pPr>
        <w:pStyle w:val="a"/>
      </w:pPr>
      <w:r>
        <w:rPr>
          <w:rFonts w:hint="eastAsia"/>
        </w:rPr>
        <w:t>整地施肥后，支管与主管相连，支管安置地头，滴灌带与支管垂直相连，出水孔向上，铺设在种植穴附近，每垄</w:t>
      </w:r>
      <w:r>
        <w:rPr>
          <w:rFonts w:hint="eastAsia"/>
        </w:rPr>
        <w:t>2</w:t>
      </w:r>
      <w:r>
        <w:rPr>
          <w:rFonts w:hint="eastAsia"/>
        </w:rPr>
        <w:t>条滴灌带。</w:t>
      </w:r>
    </w:p>
    <w:p w:rsidR="00FA72AA" w:rsidRDefault="008E2BDA">
      <w:pPr>
        <w:pStyle w:val="afff5"/>
        <w:spacing w:before="120" w:after="120"/>
      </w:pPr>
      <w:r>
        <w:rPr>
          <w:rFonts w:hint="eastAsia"/>
        </w:rPr>
        <w:t>定植时间</w:t>
      </w:r>
    </w:p>
    <w:p w:rsidR="00FA72AA" w:rsidRDefault="008E2BDA">
      <w:pPr>
        <w:widowControl/>
        <w:ind w:firstLineChars="200" w:firstLine="420"/>
        <w:jc w:val="left"/>
        <w:rPr>
          <w:rFonts w:ascii="宋体" w:hAnsi="宋体" w:cs="宋体"/>
        </w:rPr>
      </w:pPr>
      <w:r>
        <w:rPr>
          <w:rFonts w:ascii="宋体" w:hAnsi="宋体" w:cs="宋体" w:hint="eastAsia"/>
        </w:rPr>
        <w:t>每年于</w:t>
      </w:r>
      <w:r>
        <w:rPr>
          <w:rFonts w:ascii="宋体" w:hAnsi="宋体" w:cs="宋体" w:hint="eastAsia"/>
        </w:rPr>
        <w:t>10</w:t>
      </w:r>
      <w:r>
        <w:rPr>
          <w:rFonts w:ascii="宋体" w:hAnsi="宋体" w:cs="宋体" w:hint="eastAsia"/>
        </w:rPr>
        <w:t>月底至</w:t>
      </w:r>
      <w:r>
        <w:rPr>
          <w:rFonts w:ascii="宋体" w:hAnsi="宋体" w:cs="宋体" w:hint="eastAsia"/>
        </w:rPr>
        <w:t>12</w:t>
      </w:r>
      <w:r>
        <w:rPr>
          <w:rFonts w:ascii="宋体" w:hAnsi="宋体" w:cs="宋体" w:hint="eastAsia"/>
        </w:rPr>
        <w:t>月初播种。</w:t>
      </w:r>
    </w:p>
    <w:p w:rsidR="00FA72AA" w:rsidRDefault="008E2BDA">
      <w:pPr>
        <w:pStyle w:val="afff5"/>
        <w:spacing w:before="120" w:after="120"/>
        <w:rPr>
          <w:rFonts w:ascii="宋体" w:eastAsia="宋体" w:hAnsi="宋体" w:cs="宋体"/>
        </w:rPr>
      </w:pPr>
      <w:r>
        <w:rPr>
          <w:rFonts w:hAnsi="黑体" w:cs="黑体" w:hint="eastAsia"/>
        </w:rPr>
        <w:t>定植密度</w:t>
      </w:r>
    </w:p>
    <w:p w:rsidR="00FA72AA" w:rsidRDefault="008E2BDA">
      <w:pPr>
        <w:widowControl/>
        <w:ind w:firstLineChars="200" w:firstLine="420"/>
        <w:jc w:val="left"/>
        <w:rPr>
          <w:rFonts w:ascii="宋体" w:hAnsi="宋体" w:cs="宋体"/>
        </w:rPr>
      </w:pPr>
      <w:r>
        <w:rPr>
          <w:rFonts w:ascii="宋体" w:hAnsi="宋体" w:cs="宋体" w:hint="eastAsia"/>
        </w:rPr>
        <w:t>每</w:t>
      </w:r>
      <w:r>
        <w:rPr>
          <w:rFonts w:ascii="宋体" w:hAnsi="宋体" w:cs="宋体" w:hint="eastAsia"/>
        </w:rPr>
        <w:t>667</w:t>
      </w:r>
      <w:r>
        <w:rPr>
          <w:rFonts w:ascii="宋体" w:hAnsi="宋体" w:cs="宋体" w:hint="eastAsia"/>
          <w:vertAlign w:val="superscript"/>
        </w:rPr>
        <w:t xml:space="preserve"> </w:t>
      </w:r>
      <w:r>
        <w:rPr>
          <w:rFonts w:ascii="宋体" w:hAnsi="宋体" w:cs="宋体" w:hint="eastAsia"/>
        </w:rPr>
        <w:t>m</w:t>
      </w:r>
      <w:r>
        <w:rPr>
          <w:rFonts w:ascii="宋体" w:hAnsi="宋体" w:cs="宋体" w:hint="eastAsia"/>
          <w:vertAlign w:val="superscript"/>
        </w:rPr>
        <w:t>2</w:t>
      </w:r>
      <w:r>
        <w:rPr>
          <w:rFonts w:ascii="宋体" w:hAnsi="宋体" w:cs="宋体" w:hint="eastAsia"/>
        </w:rPr>
        <w:t>种植</w:t>
      </w:r>
      <w:r>
        <w:rPr>
          <w:rFonts w:ascii="宋体" w:hAnsi="宋体" w:cs="宋体" w:hint="eastAsia"/>
        </w:rPr>
        <w:t>2</w:t>
      </w:r>
      <w:r w:rsidR="001B1894" w:rsidRPr="001B1894">
        <w:rPr>
          <w:rFonts w:ascii="宋体" w:hAnsi="宋体" w:cs="宋体"/>
          <w:vertAlign w:val="superscript"/>
        </w:rPr>
        <w:t xml:space="preserve"> </w:t>
      </w:r>
      <w:r>
        <w:rPr>
          <w:rFonts w:ascii="宋体" w:hAnsi="宋体" w:cs="宋体" w:hint="eastAsia"/>
        </w:rPr>
        <w:t>000</w:t>
      </w:r>
      <w:r>
        <w:rPr>
          <w:rFonts w:ascii="宋体" w:hAnsi="宋体" w:cs="宋体" w:hint="eastAsia"/>
        </w:rPr>
        <w:t>～</w:t>
      </w:r>
      <w:r>
        <w:rPr>
          <w:rFonts w:ascii="宋体" w:hAnsi="宋体" w:cs="宋体" w:hint="eastAsia"/>
        </w:rPr>
        <w:t>2</w:t>
      </w:r>
      <w:r w:rsidR="001B1894">
        <w:rPr>
          <w:rFonts w:ascii="宋体" w:hAnsi="宋体" w:cs="宋体"/>
          <w:vertAlign w:val="superscript"/>
        </w:rPr>
        <w:t xml:space="preserve"> </w:t>
      </w:r>
      <w:r>
        <w:rPr>
          <w:rFonts w:ascii="宋体" w:hAnsi="宋体" w:cs="宋体" w:hint="eastAsia"/>
        </w:rPr>
        <w:t>200</w:t>
      </w:r>
      <w:r>
        <w:rPr>
          <w:rFonts w:ascii="宋体" w:hAnsi="宋体" w:cs="宋体" w:hint="eastAsia"/>
        </w:rPr>
        <w:t>株。</w:t>
      </w:r>
    </w:p>
    <w:p w:rsidR="00FA72AA" w:rsidRDefault="008E2BDA">
      <w:pPr>
        <w:pStyle w:val="afff5"/>
        <w:spacing w:before="120" w:after="120"/>
        <w:rPr>
          <w:rFonts w:ascii="宋体" w:eastAsia="宋体" w:hAnsi="宋体" w:cs="宋体"/>
        </w:rPr>
      </w:pPr>
      <w:r>
        <w:rPr>
          <w:rFonts w:hAnsi="黑体" w:cs="黑体" w:hint="eastAsia"/>
        </w:rPr>
        <w:t>定植方法</w:t>
      </w:r>
    </w:p>
    <w:p w:rsidR="00FA72AA" w:rsidRDefault="008E2BDA">
      <w:pPr>
        <w:widowControl/>
        <w:ind w:firstLineChars="200" w:firstLine="420"/>
        <w:jc w:val="left"/>
        <w:rPr>
          <w:rFonts w:ascii="宋体" w:hAnsi="宋体" w:cs="宋体"/>
        </w:rPr>
      </w:pPr>
      <w:r>
        <w:rPr>
          <w:rFonts w:ascii="宋体" w:hAnsi="宋体" w:cs="宋体" w:hint="eastAsia"/>
        </w:rPr>
        <w:t>将种芋芋芽略朝下倾斜</w:t>
      </w:r>
      <w:r>
        <w:rPr>
          <w:rFonts w:ascii="宋体" w:hAnsi="宋体" w:cs="宋体" w:hint="eastAsia"/>
        </w:rPr>
        <w:t>28</w:t>
      </w:r>
      <w:r>
        <w:rPr>
          <w:rFonts w:ascii="宋体" w:hAnsi="宋体" w:cs="宋体" w:hint="eastAsia"/>
        </w:rPr>
        <w:t>°～</w:t>
      </w:r>
      <w:r>
        <w:rPr>
          <w:rFonts w:ascii="宋体" w:hAnsi="宋体" w:cs="宋体" w:hint="eastAsia"/>
        </w:rPr>
        <w:t>32</w:t>
      </w:r>
      <w:r>
        <w:rPr>
          <w:rFonts w:ascii="宋体" w:hAnsi="宋体" w:cs="宋体" w:hint="eastAsia"/>
        </w:rPr>
        <w:t>°，定植深度</w:t>
      </w:r>
      <w:r>
        <w:rPr>
          <w:rFonts w:ascii="宋体" w:hAnsi="宋体" w:cs="宋体" w:hint="eastAsia"/>
        </w:rPr>
        <w:t>15</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w:t>
      </w:r>
      <w:r>
        <w:rPr>
          <w:rFonts w:ascii="宋体" w:hAnsi="宋体" w:cs="宋体" w:hint="eastAsia"/>
        </w:rPr>
        <w:t>20</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，株距</w:t>
      </w:r>
      <w:r>
        <w:rPr>
          <w:rFonts w:ascii="宋体" w:hAnsi="宋体" w:cs="宋体" w:hint="eastAsia"/>
        </w:rPr>
        <w:t>30</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，定植后覆盖银黑双色地膜。</w:t>
      </w:r>
    </w:p>
    <w:p w:rsidR="00FA72AA" w:rsidRDefault="008E2BDA">
      <w:pPr>
        <w:pStyle w:val="afff4"/>
        <w:spacing w:before="240" w:after="240"/>
      </w:pPr>
      <w:bookmarkStart w:id="48" w:name="_Toc67927693"/>
      <w:bookmarkStart w:id="49" w:name="_Toc67995789"/>
      <w:r>
        <w:rPr>
          <w:rFonts w:hint="eastAsia"/>
        </w:rPr>
        <w:t>田间管理</w:t>
      </w:r>
      <w:bookmarkEnd w:id="48"/>
      <w:bookmarkEnd w:id="49"/>
    </w:p>
    <w:p w:rsidR="00FA72AA" w:rsidRDefault="008E2BDA">
      <w:pPr>
        <w:pStyle w:val="afff5"/>
        <w:spacing w:before="120" w:after="120"/>
        <w:rPr>
          <w:rFonts w:hAnsi="黑体" w:cs="黑体"/>
        </w:rPr>
      </w:pPr>
      <w:r>
        <w:rPr>
          <w:rFonts w:hAnsi="黑体" w:cs="黑体" w:hint="eastAsia"/>
        </w:rPr>
        <w:t>苗期管理</w:t>
      </w:r>
      <w:r>
        <w:rPr>
          <w:rFonts w:hAnsi="黑体" w:cs="黑体" w:hint="eastAsia"/>
        </w:rPr>
        <w:t xml:space="preserve"> </w:t>
      </w:r>
    </w:p>
    <w:p w:rsidR="00FA72AA" w:rsidRDefault="008E2BDA">
      <w:pPr>
        <w:widowControl/>
        <w:ind w:firstLineChars="200" w:firstLine="420"/>
        <w:jc w:val="left"/>
        <w:rPr>
          <w:rFonts w:ascii="宋体" w:hAnsi="宋体" w:cs="宋体"/>
        </w:rPr>
      </w:pPr>
      <w:r>
        <w:rPr>
          <w:rFonts w:ascii="宋体" w:hAnsi="宋体" w:cs="宋体" w:hint="eastAsia"/>
        </w:rPr>
        <w:t>芋芽顶起地膜时，及时破膜开孔，孔洞直径</w:t>
      </w:r>
      <w:r>
        <w:rPr>
          <w:rFonts w:ascii="宋体" w:hAnsi="宋体" w:cs="宋体" w:hint="eastAsia"/>
        </w:rPr>
        <w:t>15</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w:t>
      </w:r>
      <w:r>
        <w:rPr>
          <w:rFonts w:ascii="宋体" w:hAnsi="宋体" w:cs="宋体" w:hint="eastAsia"/>
        </w:rPr>
        <w:t>20</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。发现缺苗，及时补种。</w:t>
      </w:r>
    </w:p>
    <w:p w:rsidR="00FA72AA" w:rsidRDefault="008E2BDA">
      <w:pPr>
        <w:pStyle w:val="afff5"/>
        <w:spacing w:before="120" w:after="120"/>
        <w:rPr>
          <w:rFonts w:hAnsi="黑体" w:cs="黑体"/>
        </w:rPr>
      </w:pPr>
      <w:r>
        <w:rPr>
          <w:rFonts w:hAnsi="黑体" w:cs="黑体" w:hint="eastAsia"/>
        </w:rPr>
        <w:t>水分管理</w:t>
      </w:r>
      <w:r>
        <w:rPr>
          <w:rFonts w:hAnsi="黑体" w:cs="黑体" w:hint="eastAsia"/>
        </w:rPr>
        <w:t xml:space="preserve"> </w:t>
      </w:r>
    </w:p>
    <w:p w:rsidR="001B1894" w:rsidRDefault="008E2BDA">
      <w:pPr>
        <w:widowControl/>
        <w:ind w:firstLineChars="200" w:firstLine="420"/>
        <w:jc w:val="left"/>
        <w:rPr>
          <w:rFonts w:ascii="宋体" w:hAnsi="宋体" w:cs="宋体"/>
        </w:rPr>
      </w:pPr>
      <w:r>
        <w:rPr>
          <w:rFonts w:ascii="宋体" w:hAnsi="宋体" w:cs="宋体" w:hint="eastAsia"/>
        </w:rPr>
        <w:t>苗期干旱少雨，保持土壤湿润或畦沟保留浅水层；</w:t>
      </w:r>
      <w:r>
        <w:rPr>
          <w:rFonts w:ascii="宋体" w:hAnsi="宋体" w:cs="宋体" w:hint="eastAsia"/>
        </w:rPr>
        <w:t>3</w:t>
      </w:r>
      <w:r>
        <w:rPr>
          <w:rFonts w:ascii="宋体" w:hAnsi="宋体" w:cs="宋体" w:hint="eastAsia"/>
        </w:rPr>
        <w:t>～</w:t>
      </w:r>
      <w:r>
        <w:rPr>
          <w:rFonts w:ascii="宋体" w:hAnsi="宋体" w:cs="宋体" w:hint="eastAsia"/>
        </w:rPr>
        <w:t>4</w:t>
      </w:r>
      <w:r>
        <w:rPr>
          <w:rFonts w:ascii="宋体" w:hAnsi="宋体" w:cs="宋体" w:hint="eastAsia"/>
        </w:rPr>
        <w:t>月，注意排水；</w:t>
      </w:r>
      <w:r>
        <w:rPr>
          <w:rFonts w:ascii="宋体" w:hAnsi="宋体" w:cs="宋体" w:hint="eastAsia"/>
        </w:rPr>
        <w:t>5</w:t>
      </w:r>
      <w:r>
        <w:rPr>
          <w:rFonts w:ascii="宋体" w:hAnsi="宋体" w:cs="宋体" w:hint="eastAsia"/>
        </w:rPr>
        <w:t>～</w:t>
      </w:r>
      <w:r>
        <w:rPr>
          <w:rFonts w:ascii="宋体" w:hAnsi="宋体" w:cs="宋体" w:hint="eastAsia"/>
        </w:rPr>
        <w:t>7</w:t>
      </w:r>
      <w:r>
        <w:rPr>
          <w:rFonts w:ascii="宋体" w:hAnsi="宋体" w:cs="宋体" w:hint="eastAsia"/>
        </w:rPr>
        <w:t>月，畦沟保持</w:t>
      </w:r>
      <w:r>
        <w:rPr>
          <w:rFonts w:ascii="宋体" w:hAnsi="宋体" w:cs="宋体" w:hint="eastAsia"/>
        </w:rPr>
        <w:t>7</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w:t>
      </w:r>
    </w:p>
    <w:p w:rsidR="00FA72AA" w:rsidRDefault="008E2BDA" w:rsidP="001B1894">
      <w:pPr>
        <w:widowControl/>
        <w:jc w:val="left"/>
        <w:rPr>
          <w:rFonts w:ascii="宋体" w:hAnsi="宋体" w:cs="宋体"/>
        </w:rPr>
      </w:pPr>
      <w:r>
        <w:rPr>
          <w:rFonts w:ascii="宋体" w:hAnsi="宋体" w:cs="宋体" w:hint="eastAsia"/>
        </w:rPr>
        <w:t>8</w:t>
      </w:r>
      <w:r>
        <w:rPr>
          <w:rFonts w:ascii="宋体" w:hAnsi="宋体" w:cs="宋体" w:hint="eastAsia"/>
          <w:vertAlign w:val="superscript"/>
        </w:rPr>
        <w:t xml:space="preserve"> </w:t>
      </w:r>
      <w:r>
        <w:rPr>
          <w:rFonts w:ascii="宋体" w:hAnsi="宋体" w:cs="宋体" w:hint="eastAsia"/>
        </w:rPr>
        <w:t>cm</w:t>
      </w:r>
      <w:r>
        <w:rPr>
          <w:rFonts w:ascii="宋体" w:hAnsi="宋体" w:cs="宋体" w:hint="eastAsia"/>
        </w:rPr>
        <w:t>的水层。</w:t>
      </w:r>
    </w:p>
    <w:p w:rsidR="00FA72AA" w:rsidRDefault="008E2BDA">
      <w:pPr>
        <w:pStyle w:val="afff5"/>
        <w:spacing w:before="120" w:after="120"/>
        <w:rPr>
          <w:rFonts w:hAnsi="黑体" w:cs="黑体"/>
        </w:rPr>
      </w:pPr>
      <w:r>
        <w:rPr>
          <w:rFonts w:hAnsi="黑体" w:cs="黑体" w:hint="eastAsia"/>
        </w:rPr>
        <w:t>追肥管理</w:t>
      </w:r>
    </w:p>
    <w:p w:rsidR="00FA72AA" w:rsidRDefault="008E2BDA">
      <w:pPr>
        <w:pStyle w:val="afffffffffffc"/>
        <w:rPr>
          <w:rFonts w:hAnsi="宋体" w:cs="宋体"/>
        </w:rPr>
      </w:pPr>
      <w:r>
        <w:rPr>
          <w:rFonts w:hAnsi="宋体" w:cs="宋体" w:hint="eastAsia"/>
        </w:rPr>
        <w:t>2</w:t>
      </w:r>
      <w:r>
        <w:rPr>
          <w:rFonts w:hAnsi="宋体" w:cs="宋体" w:hint="eastAsia"/>
        </w:rPr>
        <w:t>～</w:t>
      </w:r>
      <w:r>
        <w:rPr>
          <w:rFonts w:hAnsi="宋体" w:cs="宋体" w:hint="eastAsia"/>
        </w:rPr>
        <w:t>4</w:t>
      </w:r>
      <w:r>
        <w:rPr>
          <w:rFonts w:hAnsi="宋体" w:cs="宋体" w:hint="eastAsia"/>
        </w:rPr>
        <w:t>月在球茎膨大期，根据植株长势追肥</w:t>
      </w:r>
      <w:r>
        <w:rPr>
          <w:rFonts w:hAnsi="宋体" w:cs="宋体" w:hint="eastAsia"/>
        </w:rPr>
        <w:t>2</w:t>
      </w:r>
      <w:r>
        <w:rPr>
          <w:rFonts w:hAnsi="宋体" w:cs="宋体" w:hint="eastAsia"/>
        </w:rPr>
        <w:t>～</w:t>
      </w:r>
      <w:r>
        <w:rPr>
          <w:rFonts w:hAnsi="宋体" w:cs="宋体" w:hint="eastAsia"/>
        </w:rPr>
        <w:t>3</w:t>
      </w:r>
      <w:r>
        <w:rPr>
          <w:rFonts w:hAnsi="宋体" w:cs="宋体" w:hint="eastAsia"/>
        </w:rPr>
        <w:t>次，每</w:t>
      </w:r>
      <w:r>
        <w:rPr>
          <w:rFonts w:hAnsi="宋体" w:cs="宋体" w:hint="eastAsia"/>
        </w:rPr>
        <w:t>667</w:t>
      </w:r>
      <w:r>
        <w:rPr>
          <w:rFonts w:hAnsi="宋体" w:cs="宋体" w:hint="eastAsia"/>
          <w:vertAlign w:val="superscript"/>
        </w:rPr>
        <w:t xml:space="preserve"> </w:t>
      </w:r>
      <w:r>
        <w:rPr>
          <w:rFonts w:hAnsi="宋体" w:cs="宋体" w:hint="eastAsia"/>
        </w:rPr>
        <w:t>m</w:t>
      </w:r>
      <w:r>
        <w:rPr>
          <w:rFonts w:hAnsi="宋体" w:cs="宋体" w:hint="eastAsia"/>
          <w:vertAlign w:val="superscript"/>
        </w:rPr>
        <w:t>2</w:t>
      </w:r>
      <w:r>
        <w:rPr>
          <w:rFonts w:hAnsi="宋体" w:cs="宋体" w:hint="eastAsia"/>
        </w:rPr>
        <w:t>追施水溶性复合肥（</w:t>
      </w:r>
      <w:r>
        <w:rPr>
          <w:rFonts w:hAnsi="宋体" w:cs="宋体" w:hint="eastAsia"/>
        </w:rPr>
        <w:t>12-12-17</w:t>
      </w:r>
      <w:r>
        <w:rPr>
          <w:rFonts w:hAnsi="宋体" w:cs="宋体" w:hint="eastAsia"/>
        </w:rPr>
        <w:t>）</w:t>
      </w:r>
      <w:r>
        <w:rPr>
          <w:rFonts w:hAnsi="宋体" w:cs="宋体" w:hint="eastAsia"/>
        </w:rPr>
        <w:t>25</w:t>
      </w:r>
      <w:r>
        <w:rPr>
          <w:rFonts w:hAnsi="宋体" w:cs="宋体" w:hint="eastAsia"/>
          <w:vertAlign w:val="superscript"/>
        </w:rPr>
        <w:t xml:space="preserve"> </w:t>
      </w:r>
      <w:r>
        <w:rPr>
          <w:rFonts w:hAnsi="宋体" w:cs="宋体" w:hint="eastAsia"/>
        </w:rPr>
        <w:t>kg</w:t>
      </w:r>
      <w:r>
        <w:rPr>
          <w:rFonts w:hAnsi="宋体" w:cs="宋体" w:hint="eastAsia"/>
        </w:rPr>
        <w:t>～</w:t>
      </w:r>
      <w:r>
        <w:rPr>
          <w:rFonts w:hAnsi="宋体" w:cs="宋体" w:hint="eastAsia"/>
        </w:rPr>
        <w:t>30</w:t>
      </w:r>
      <w:r>
        <w:rPr>
          <w:rFonts w:hAnsi="宋体" w:cs="宋体" w:hint="eastAsia"/>
          <w:vertAlign w:val="superscript"/>
        </w:rPr>
        <w:t xml:space="preserve"> </w:t>
      </w:r>
      <w:r>
        <w:rPr>
          <w:rFonts w:hAnsi="宋体" w:cs="宋体" w:hint="eastAsia"/>
        </w:rPr>
        <w:t>kg</w:t>
      </w:r>
      <w:r>
        <w:rPr>
          <w:rFonts w:hAnsi="宋体" w:cs="宋体" w:hint="eastAsia"/>
        </w:rPr>
        <w:t>；</w:t>
      </w:r>
      <w:r>
        <w:rPr>
          <w:rFonts w:hAnsi="宋体" w:cs="宋体" w:hint="eastAsia"/>
        </w:rPr>
        <w:t>5</w:t>
      </w:r>
      <w:r>
        <w:rPr>
          <w:rFonts w:hAnsi="宋体" w:cs="宋体" w:hint="eastAsia"/>
        </w:rPr>
        <w:t>～</w:t>
      </w:r>
      <w:r>
        <w:rPr>
          <w:rFonts w:hAnsi="宋体" w:cs="宋体" w:hint="eastAsia"/>
        </w:rPr>
        <w:t>6</w:t>
      </w:r>
      <w:r>
        <w:rPr>
          <w:rFonts w:hAnsi="宋体" w:cs="宋体" w:hint="eastAsia"/>
        </w:rPr>
        <w:t>月追肥</w:t>
      </w:r>
      <w:r>
        <w:rPr>
          <w:rFonts w:hAnsi="宋体" w:cs="宋体" w:hint="eastAsia"/>
        </w:rPr>
        <w:t>1</w:t>
      </w:r>
      <w:r>
        <w:rPr>
          <w:rFonts w:hAnsi="宋体" w:cs="宋体" w:hint="eastAsia"/>
        </w:rPr>
        <w:t>～</w:t>
      </w:r>
      <w:r>
        <w:rPr>
          <w:rFonts w:hAnsi="宋体" w:cs="宋体" w:hint="eastAsia"/>
        </w:rPr>
        <w:t>2</w:t>
      </w:r>
      <w:r>
        <w:rPr>
          <w:rFonts w:hAnsi="宋体" w:cs="宋体" w:hint="eastAsia"/>
        </w:rPr>
        <w:t>次，每次追施硫酸钾水溶性肥</w:t>
      </w:r>
      <w:r>
        <w:rPr>
          <w:rFonts w:hAnsi="宋体" w:cs="宋体" w:hint="eastAsia"/>
        </w:rPr>
        <w:t>15</w:t>
      </w:r>
      <w:r>
        <w:rPr>
          <w:rFonts w:hAnsi="宋体" w:cs="宋体" w:hint="eastAsia"/>
          <w:vertAlign w:val="superscript"/>
        </w:rPr>
        <w:t xml:space="preserve"> </w:t>
      </w:r>
      <w:r>
        <w:rPr>
          <w:rFonts w:hAnsi="宋体" w:cs="宋体" w:hint="eastAsia"/>
        </w:rPr>
        <w:t>kg</w:t>
      </w:r>
      <w:r>
        <w:rPr>
          <w:rFonts w:hAnsi="宋体" w:cs="宋体" w:hint="eastAsia"/>
        </w:rPr>
        <w:t>～</w:t>
      </w:r>
      <w:r>
        <w:rPr>
          <w:rFonts w:hAnsi="宋体" w:cs="宋体" w:hint="eastAsia"/>
        </w:rPr>
        <w:t>20</w:t>
      </w:r>
      <w:r>
        <w:rPr>
          <w:rFonts w:hAnsi="宋体" w:cs="宋体" w:hint="eastAsia"/>
          <w:vertAlign w:val="superscript"/>
        </w:rPr>
        <w:t xml:space="preserve"> </w:t>
      </w:r>
      <w:r>
        <w:rPr>
          <w:rFonts w:hAnsi="宋体" w:cs="宋体" w:hint="eastAsia"/>
        </w:rPr>
        <w:t>kg</w:t>
      </w:r>
      <w:r>
        <w:rPr>
          <w:rFonts w:hAnsi="宋体" w:cs="宋体" w:hint="eastAsia"/>
        </w:rPr>
        <w:t>。根据苗的长势来定施肥次数和施肥量，苗长势旺盛，少施肥或不施肥。</w:t>
      </w:r>
    </w:p>
    <w:p w:rsidR="00FA72AA" w:rsidRDefault="00FA72AA">
      <w:pPr>
        <w:pStyle w:val="afffffffffffc"/>
        <w:rPr>
          <w:rFonts w:hAnsi="宋体" w:cs="宋体"/>
        </w:rPr>
      </w:pPr>
    </w:p>
    <w:p w:rsidR="00FA72AA" w:rsidRDefault="008E2BDA">
      <w:pPr>
        <w:pStyle w:val="afff5"/>
        <w:spacing w:before="120" w:after="120"/>
        <w:rPr>
          <w:rFonts w:hAnsi="黑体" w:cs="黑体"/>
        </w:rPr>
      </w:pPr>
      <w:r>
        <w:rPr>
          <w:rFonts w:hAnsi="黑体" w:cs="黑体" w:hint="eastAsia"/>
        </w:rPr>
        <w:lastRenderedPageBreak/>
        <w:t>及时除芽</w:t>
      </w:r>
    </w:p>
    <w:p w:rsidR="00FA72AA" w:rsidRDefault="008E2BDA">
      <w:pPr>
        <w:pStyle w:val="afffffffffffc"/>
        <w:rPr>
          <w:rFonts w:hAnsi="宋体" w:cs="宋体"/>
        </w:rPr>
      </w:pPr>
      <w:r>
        <w:rPr>
          <w:rFonts w:hAnsi="宋体" w:cs="宋体" w:hint="eastAsia"/>
        </w:rPr>
        <w:t>芋头植株长到</w:t>
      </w:r>
      <w:r>
        <w:rPr>
          <w:rFonts w:hAnsi="宋体" w:cs="宋体" w:hint="eastAsia"/>
        </w:rPr>
        <w:t>7</w:t>
      </w:r>
      <w:r>
        <w:rPr>
          <w:rFonts w:hAnsi="宋体" w:cs="宋体" w:hint="eastAsia"/>
        </w:rPr>
        <w:t>～</w:t>
      </w:r>
      <w:r>
        <w:rPr>
          <w:rFonts w:hAnsi="宋体" w:cs="宋体" w:hint="eastAsia"/>
        </w:rPr>
        <w:t>8</w:t>
      </w:r>
      <w:r>
        <w:rPr>
          <w:rFonts w:hAnsi="宋体" w:cs="宋体" w:hint="eastAsia"/>
        </w:rPr>
        <w:t>片叶时</w:t>
      </w:r>
      <w:r w:rsidR="001B1894">
        <w:rPr>
          <w:rFonts w:hAnsi="宋体" w:cs="宋体" w:hint="eastAsia"/>
        </w:rPr>
        <w:t>，</w:t>
      </w:r>
      <w:r>
        <w:rPr>
          <w:rFonts w:hAnsi="宋体" w:cs="宋体" w:hint="eastAsia"/>
        </w:rPr>
        <w:t>开始出现分蘖，在分蘖长至</w:t>
      </w:r>
      <w:r>
        <w:rPr>
          <w:rFonts w:hAnsi="宋体" w:cs="宋体" w:hint="eastAsia"/>
        </w:rPr>
        <w:t>1</w:t>
      </w:r>
      <w:r>
        <w:rPr>
          <w:rFonts w:hAnsi="宋体" w:cs="宋体" w:hint="eastAsia"/>
        </w:rPr>
        <w:t>叶</w:t>
      </w:r>
      <w:r>
        <w:rPr>
          <w:rFonts w:hAnsi="宋体" w:cs="宋体" w:hint="eastAsia"/>
        </w:rPr>
        <w:t>1</w:t>
      </w:r>
      <w:r>
        <w:rPr>
          <w:rFonts w:hAnsi="宋体" w:cs="宋体" w:hint="eastAsia"/>
        </w:rPr>
        <w:t>心时用小刀或竹片将分蘖的生长点铲除，注意不应伤及母芋，若需留种芋，则少除或不必除芽。</w:t>
      </w:r>
    </w:p>
    <w:p w:rsidR="00FA72AA" w:rsidRDefault="008E2BDA">
      <w:pPr>
        <w:pStyle w:val="afff5"/>
        <w:spacing w:before="120" w:after="120"/>
        <w:rPr>
          <w:rFonts w:hAnsi="黑体" w:cs="黑体"/>
        </w:rPr>
      </w:pPr>
      <w:r>
        <w:rPr>
          <w:rFonts w:hAnsi="黑体" w:cs="黑体" w:hint="eastAsia"/>
        </w:rPr>
        <w:t>控制徒长</w:t>
      </w:r>
    </w:p>
    <w:p w:rsidR="00FA72AA" w:rsidRDefault="008E2BDA">
      <w:pPr>
        <w:pStyle w:val="afffffffffffc"/>
        <w:rPr>
          <w:rFonts w:hAnsi="宋体" w:cs="宋体"/>
        </w:rPr>
      </w:pPr>
      <w:r>
        <w:rPr>
          <w:rFonts w:hAnsi="宋体" w:cs="宋体" w:hint="eastAsia"/>
        </w:rPr>
        <w:t>2</w:t>
      </w:r>
      <w:r>
        <w:rPr>
          <w:rFonts w:hAnsi="宋体" w:cs="宋体" w:hint="eastAsia"/>
        </w:rPr>
        <w:t>～</w:t>
      </w:r>
      <w:r>
        <w:rPr>
          <w:rFonts w:hAnsi="宋体" w:cs="宋体" w:hint="eastAsia"/>
        </w:rPr>
        <w:t>3</w:t>
      </w:r>
      <w:r>
        <w:rPr>
          <w:rFonts w:hAnsi="宋体" w:cs="宋体" w:hint="eastAsia"/>
        </w:rPr>
        <w:t>月，调节植株株型，保证田间合理的通透性，可根据植株的长势在</w:t>
      </w:r>
      <w:r>
        <w:rPr>
          <w:rFonts w:hAnsi="宋体" w:cs="宋体" w:hint="eastAsia"/>
        </w:rPr>
        <w:t>2</w:t>
      </w:r>
      <w:r>
        <w:rPr>
          <w:rFonts w:hAnsi="宋体" w:cs="宋体" w:hint="eastAsia"/>
        </w:rPr>
        <w:t>月下旬或</w:t>
      </w:r>
      <w:r>
        <w:rPr>
          <w:rFonts w:hAnsi="宋体" w:cs="宋体" w:hint="eastAsia"/>
        </w:rPr>
        <w:t>3</w:t>
      </w:r>
      <w:r>
        <w:rPr>
          <w:rFonts w:hAnsi="宋体" w:cs="宋体" w:hint="eastAsia"/>
        </w:rPr>
        <w:t>月初（第</w:t>
      </w:r>
      <w:r>
        <w:rPr>
          <w:rFonts w:hAnsi="宋体" w:cs="宋体" w:hint="eastAsia"/>
        </w:rPr>
        <w:t>6</w:t>
      </w:r>
      <w:r>
        <w:rPr>
          <w:rFonts w:hAnsi="宋体" w:cs="宋体" w:hint="eastAsia"/>
        </w:rPr>
        <w:t>～</w:t>
      </w:r>
      <w:r>
        <w:rPr>
          <w:rFonts w:hAnsi="宋体" w:cs="宋体" w:hint="eastAsia"/>
        </w:rPr>
        <w:t>7</w:t>
      </w:r>
      <w:r>
        <w:rPr>
          <w:rFonts w:hAnsi="宋体" w:cs="宋体" w:hint="eastAsia"/>
        </w:rPr>
        <w:t>片叶），每</w:t>
      </w:r>
      <w:r>
        <w:rPr>
          <w:rFonts w:hAnsi="宋体" w:cs="宋体" w:hint="eastAsia"/>
        </w:rPr>
        <w:t>667</w:t>
      </w:r>
      <w:r>
        <w:rPr>
          <w:rFonts w:hAnsi="宋体" w:cs="宋体" w:hint="eastAsia"/>
          <w:vertAlign w:val="superscript"/>
        </w:rPr>
        <w:t xml:space="preserve"> </w:t>
      </w:r>
      <w:r>
        <w:rPr>
          <w:rFonts w:hAnsi="宋体" w:cs="宋体" w:hint="eastAsia"/>
        </w:rPr>
        <w:t>m</w:t>
      </w:r>
      <w:r>
        <w:rPr>
          <w:rFonts w:hAnsi="宋体" w:cs="宋体" w:hint="eastAsia"/>
          <w:vertAlign w:val="superscript"/>
        </w:rPr>
        <w:t>2</w:t>
      </w:r>
      <w:r>
        <w:rPr>
          <w:rFonts w:hAnsi="宋体" w:cs="宋体" w:hint="eastAsia"/>
        </w:rPr>
        <w:t>用</w:t>
      </w:r>
      <w:r>
        <w:rPr>
          <w:rFonts w:hAnsi="宋体" w:cs="宋体" w:hint="eastAsia"/>
        </w:rPr>
        <w:t>0.2</w:t>
      </w:r>
      <w:r>
        <w:rPr>
          <w:rFonts w:hAnsi="宋体" w:cs="宋体" w:hint="eastAsia"/>
          <w:vertAlign w:val="superscript"/>
        </w:rPr>
        <w:t xml:space="preserve"> </w:t>
      </w:r>
      <w:r>
        <w:rPr>
          <w:rFonts w:hAnsi="宋体" w:cs="宋体" w:hint="eastAsia"/>
        </w:rPr>
        <w:t>kg</w:t>
      </w:r>
      <w:r>
        <w:rPr>
          <w:rFonts w:hAnsi="宋体" w:cs="宋体" w:hint="eastAsia"/>
        </w:rPr>
        <w:t>～</w:t>
      </w:r>
      <w:r>
        <w:rPr>
          <w:rFonts w:hAnsi="宋体" w:cs="宋体" w:hint="eastAsia"/>
        </w:rPr>
        <w:t>0.3</w:t>
      </w:r>
      <w:r>
        <w:rPr>
          <w:rFonts w:hAnsi="宋体" w:cs="宋体" w:hint="eastAsia"/>
          <w:vertAlign w:val="superscript"/>
        </w:rPr>
        <w:t xml:space="preserve"> </w:t>
      </w:r>
      <w:r>
        <w:rPr>
          <w:rFonts w:hAnsi="宋体" w:cs="宋体" w:hint="eastAsia"/>
        </w:rPr>
        <w:t>kg</w:t>
      </w:r>
      <w:r>
        <w:rPr>
          <w:rFonts w:hAnsi="宋体" w:cs="宋体" w:hint="eastAsia"/>
        </w:rPr>
        <w:t>多效唑兑水</w:t>
      </w:r>
      <w:r>
        <w:rPr>
          <w:rFonts w:hAnsi="宋体" w:cs="宋体" w:hint="eastAsia"/>
        </w:rPr>
        <w:t>500</w:t>
      </w:r>
      <w:r>
        <w:rPr>
          <w:rFonts w:hAnsi="宋体" w:cs="宋体" w:hint="eastAsia"/>
          <w:vertAlign w:val="superscript"/>
        </w:rPr>
        <w:t xml:space="preserve"> </w:t>
      </w:r>
      <w:r>
        <w:rPr>
          <w:rFonts w:hAnsi="宋体" w:cs="宋体" w:hint="eastAsia"/>
        </w:rPr>
        <w:t>kg</w:t>
      </w:r>
      <w:r>
        <w:rPr>
          <w:rFonts w:hAnsi="宋体" w:cs="宋体" w:hint="eastAsia"/>
        </w:rPr>
        <w:t>灌根，若植株长势过旺，可在淋施后</w:t>
      </w:r>
      <w:r>
        <w:rPr>
          <w:rFonts w:hAnsi="宋体" w:cs="宋体" w:hint="eastAsia"/>
        </w:rPr>
        <w:t>20</w:t>
      </w:r>
      <w:r>
        <w:rPr>
          <w:rFonts w:hAnsi="宋体" w:cs="宋体" w:hint="eastAsia"/>
          <w:vertAlign w:val="superscript"/>
        </w:rPr>
        <w:t xml:space="preserve"> </w:t>
      </w:r>
      <w:r>
        <w:rPr>
          <w:rFonts w:hAnsi="宋体" w:cs="宋体" w:hint="eastAsia"/>
        </w:rPr>
        <w:t>d</w:t>
      </w:r>
      <w:r>
        <w:rPr>
          <w:rFonts w:hAnsi="宋体" w:cs="宋体" w:hint="eastAsia"/>
        </w:rPr>
        <w:t>每</w:t>
      </w:r>
      <w:r>
        <w:rPr>
          <w:rFonts w:hAnsi="宋体" w:cs="宋体" w:hint="eastAsia"/>
        </w:rPr>
        <w:t>667</w:t>
      </w:r>
      <w:r>
        <w:rPr>
          <w:rFonts w:hAnsi="宋体" w:cs="宋体" w:hint="eastAsia"/>
          <w:vertAlign w:val="superscript"/>
        </w:rPr>
        <w:t xml:space="preserve"> </w:t>
      </w:r>
      <w:r>
        <w:rPr>
          <w:rFonts w:hAnsi="宋体" w:cs="宋体" w:hint="eastAsia"/>
        </w:rPr>
        <w:t>m</w:t>
      </w:r>
      <w:r>
        <w:rPr>
          <w:rFonts w:hAnsi="宋体" w:cs="宋体" w:hint="eastAsia"/>
          <w:vertAlign w:val="superscript"/>
        </w:rPr>
        <w:t>2</w:t>
      </w:r>
      <w:r>
        <w:rPr>
          <w:rFonts w:hAnsi="宋体" w:cs="宋体" w:hint="eastAsia"/>
        </w:rPr>
        <w:t>再淋或喷叶</w:t>
      </w:r>
      <w:r>
        <w:rPr>
          <w:rFonts w:hAnsi="宋体" w:cs="宋体" w:hint="eastAsia"/>
        </w:rPr>
        <w:t>1</w:t>
      </w:r>
      <w:r>
        <w:rPr>
          <w:rFonts w:hAnsi="宋体" w:cs="宋体" w:hint="eastAsia"/>
        </w:rPr>
        <w:t>次多效唑</w:t>
      </w:r>
      <w:r>
        <w:rPr>
          <w:rFonts w:hAnsi="宋体" w:cs="宋体" w:hint="eastAsia"/>
        </w:rPr>
        <w:t>80</w:t>
      </w:r>
      <w:r>
        <w:rPr>
          <w:rFonts w:hAnsi="宋体" w:cs="宋体" w:hint="eastAsia"/>
          <w:vertAlign w:val="superscript"/>
        </w:rPr>
        <w:t xml:space="preserve"> </w:t>
      </w:r>
      <w:r>
        <w:rPr>
          <w:rFonts w:hAnsi="宋体" w:cs="宋体" w:hint="eastAsia"/>
        </w:rPr>
        <w:t>g</w:t>
      </w:r>
      <w:r>
        <w:rPr>
          <w:rFonts w:hAnsi="宋体" w:cs="宋体" w:hint="eastAsia"/>
        </w:rPr>
        <w:t>～</w:t>
      </w:r>
      <w:r>
        <w:rPr>
          <w:rFonts w:hAnsi="宋体" w:cs="宋体" w:hint="eastAsia"/>
        </w:rPr>
        <w:t>100</w:t>
      </w:r>
      <w:r>
        <w:rPr>
          <w:rFonts w:hAnsi="宋体" w:cs="宋体" w:hint="eastAsia"/>
          <w:vertAlign w:val="superscript"/>
        </w:rPr>
        <w:t xml:space="preserve"> </w:t>
      </w:r>
      <w:r>
        <w:rPr>
          <w:rFonts w:hAnsi="宋体" w:cs="宋体" w:hint="eastAsia"/>
        </w:rPr>
        <w:t>g</w:t>
      </w:r>
      <w:r>
        <w:rPr>
          <w:rFonts w:hAnsi="宋体" w:cs="宋体" w:hint="eastAsia"/>
        </w:rPr>
        <w:t>，株高宜控制在</w:t>
      </w:r>
      <w:r>
        <w:rPr>
          <w:rFonts w:hAnsi="宋体" w:cs="宋体" w:hint="eastAsia"/>
        </w:rPr>
        <w:t>1.0</w:t>
      </w:r>
      <w:r>
        <w:rPr>
          <w:rFonts w:hAnsi="宋体" w:cs="宋体" w:hint="eastAsia"/>
          <w:vertAlign w:val="superscript"/>
        </w:rPr>
        <w:t xml:space="preserve"> </w:t>
      </w:r>
      <w:r>
        <w:rPr>
          <w:rFonts w:hAnsi="宋体" w:cs="宋体" w:hint="eastAsia"/>
        </w:rPr>
        <w:t>m</w:t>
      </w:r>
      <w:r>
        <w:rPr>
          <w:rFonts w:hAnsi="宋体" w:cs="宋体" w:hint="eastAsia"/>
        </w:rPr>
        <w:t>～</w:t>
      </w:r>
      <w:r>
        <w:rPr>
          <w:rFonts w:hAnsi="宋体" w:cs="宋体" w:hint="eastAsia"/>
        </w:rPr>
        <w:t>1.3</w:t>
      </w:r>
      <w:r>
        <w:rPr>
          <w:rFonts w:hAnsi="宋体" w:cs="宋体" w:hint="eastAsia"/>
          <w:vertAlign w:val="superscript"/>
        </w:rPr>
        <w:t xml:space="preserve"> </w:t>
      </w:r>
      <w:r>
        <w:rPr>
          <w:rFonts w:hAnsi="宋体" w:cs="宋体" w:hint="eastAsia"/>
        </w:rPr>
        <w:t>m</w:t>
      </w:r>
      <w:r>
        <w:rPr>
          <w:rFonts w:hAnsi="宋体" w:cs="宋体" w:hint="eastAsia"/>
        </w:rPr>
        <w:t>。</w:t>
      </w:r>
    </w:p>
    <w:p w:rsidR="00FA72AA" w:rsidRDefault="008E2BDA">
      <w:pPr>
        <w:pStyle w:val="afff4"/>
        <w:spacing w:before="240" w:after="240"/>
      </w:pPr>
      <w:bookmarkStart w:id="50" w:name="_Toc67995790"/>
      <w:bookmarkStart w:id="51" w:name="_Toc66351324"/>
      <w:bookmarkStart w:id="52" w:name="_Toc67927694"/>
      <w:r>
        <w:rPr>
          <w:rFonts w:hint="eastAsia"/>
        </w:rPr>
        <w:t>病虫害防治</w:t>
      </w:r>
      <w:bookmarkEnd w:id="50"/>
      <w:bookmarkEnd w:id="51"/>
      <w:bookmarkEnd w:id="52"/>
    </w:p>
    <w:p w:rsidR="00FA72AA" w:rsidRDefault="008E2BDA">
      <w:pPr>
        <w:pStyle w:val="afff5"/>
        <w:spacing w:before="120" w:after="120"/>
      </w:pPr>
      <w:r>
        <w:rPr>
          <w:rFonts w:hint="eastAsia"/>
        </w:rPr>
        <w:t>主要病虫害</w:t>
      </w:r>
    </w:p>
    <w:p w:rsidR="00FA72AA" w:rsidRDefault="008E2BDA">
      <w:pPr>
        <w:pStyle w:val="afffffffffffc"/>
      </w:pPr>
      <w:r>
        <w:rPr>
          <w:rFonts w:hAnsi="宋体" w:cs="宋体" w:hint="eastAsia"/>
        </w:rPr>
        <w:t>主要病害有芋疫病和软腐病，虫害有斜纹夜蛾</w:t>
      </w:r>
      <w:r>
        <w:rPr>
          <w:rFonts w:hAnsi="宋体" w:cs="宋体" w:hint="eastAsia"/>
        </w:rPr>
        <w:t>。</w:t>
      </w:r>
    </w:p>
    <w:p w:rsidR="00FA72AA" w:rsidRDefault="008E2BDA">
      <w:pPr>
        <w:pStyle w:val="afff5"/>
        <w:spacing w:before="120" w:after="120"/>
      </w:pPr>
      <w:r>
        <w:rPr>
          <w:rFonts w:hint="eastAsia"/>
        </w:rPr>
        <w:t>防治原则</w:t>
      </w:r>
    </w:p>
    <w:p w:rsidR="00FA72AA" w:rsidRDefault="008E2BDA">
      <w:pPr>
        <w:pStyle w:val="afffffffffffc"/>
      </w:pPr>
      <w:r>
        <w:rPr>
          <w:rFonts w:hint="eastAsia"/>
        </w:rPr>
        <w:t>按照“预防为主，综合防治”的植保方针，坚持以“农业防治、生物防治、物理防治为主，化学防治为辅”的无害化控制原则。</w:t>
      </w:r>
    </w:p>
    <w:p w:rsidR="00FA72AA" w:rsidRDefault="008E2BDA">
      <w:pPr>
        <w:pStyle w:val="afff5"/>
        <w:spacing w:before="120" w:after="120"/>
      </w:pPr>
      <w:r>
        <w:rPr>
          <w:rFonts w:hint="eastAsia"/>
        </w:rPr>
        <w:t>农业防治</w:t>
      </w:r>
    </w:p>
    <w:p w:rsidR="00FA72AA" w:rsidRDefault="008E2BDA">
      <w:pPr>
        <w:pStyle w:val="afffffffffffc"/>
      </w:pPr>
      <w:r>
        <w:rPr>
          <w:rFonts w:hint="eastAsia"/>
        </w:rPr>
        <w:t>苗期间阴雨天尽量不喷水，保持适宜的温度、湿度和光照，合理安排布局。</w:t>
      </w:r>
    </w:p>
    <w:p w:rsidR="00FA72AA" w:rsidRDefault="008E2BDA">
      <w:pPr>
        <w:pStyle w:val="afff5"/>
        <w:spacing w:before="120" w:after="120"/>
      </w:pPr>
      <w:r>
        <w:rPr>
          <w:rFonts w:hint="eastAsia"/>
        </w:rPr>
        <w:t>物理防治</w:t>
      </w:r>
    </w:p>
    <w:p w:rsidR="00FA72AA" w:rsidRDefault="008E2BDA">
      <w:pPr>
        <w:pStyle w:val="afffffffffffc"/>
      </w:pPr>
      <w:r>
        <w:rPr>
          <w:rFonts w:hAnsi="宋体" w:cs="宋体" w:hint="eastAsia"/>
          <w:color w:val="000000"/>
        </w:rPr>
        <w:t>每</w:t>
      </w:r>
      <w:r>
        <w:rPr>
          <w:rFonts w:hAnsi="宋体" w:cs="宋体" w:hint="eastAsia"/>
          <w:color w:val="000000"/>
        </w:rPr>
        <w:t>1</w:t>
      </w:r>
      <w:r>
        <w:rPr>
          <w:rFonts w:hAnsi="宋体" w:cs="宋体" w:hint="eastAsia"/>
          <w:color w:val="000000"/>
          <w:vertAlign w:val="superscript"/>
        </w:rPr>
        <w:t xml:space="preserve"> </w:t>
      </w:r>
      <w:r>
        <w:rPr>
          <w:rFonts w:hAnsi="宋体" w:cs="宋体" w:hint="eastAsia"/>
          <w:color w:val="000000"/>
        </w:rPr>
        <w:t>hm</w:t>
      </w:r>
      <w:r>
        <w:rPr>
          <w:rFonts w:hAnsi="宋体" w:cs="宋体" w:hint="eastAsia"/>
          <w:color w:val="000000"/>
          <w:vertAlign w:val="superscript"/>
        </w:rPr>
        <w:t>2</w:t>
      </w:r>
      <w:r>
        <w:rPr>
          <w:rFonts w:hAnsi="宋体" w:cs="宋体" w:hint="eastAsia"/>
          <w:color w:val="000000"/>
        </w:rPr>
        <w:t>悬挂</w:t>
      </w:r>
      <w:r>
        <w:rPr>
          <w:rFonts w:hAnsi="宋体" w:cs="宋体" w:hint="eastAsia"/>
          <w:color w:val="000000"/>
        </w:rPr>
        <w:t>(25</w:t>
      </w:r>
      <w:r>
        <w:rPr>
          <w:rFonts w:hAnsi="宋体" w:cs="宋体" w:hint="eastAsia"/>
          <w:color w:val="000000"/>
          <w:vertAlign w:val="superscript"/>
        </w:rPr>
        <w:t xml:space="preserve"> </w:t>
      </w:r>
      <w:r>
        <w:rPr>
          <w:rFonts w:hAnsi="宋体" w:cs="宋体" w:hint="eastAsia"/>
          <w:color w:val="000000"/>
        </w:rPr>
        <w:t>cm</w:t>
      </w:r>
      <w:r>
        <w:rPr>
          <w:rFonts w:hAnsi="宋体" w:cs="宋体" w:hint="eastAsia"/>
          <w:color w:val="000000"/>
        </w:rPr>
        <w:t>×</w:t>
      </w:r>
      <w:r>
        <w:rPr>
          <w:rFonts w:hAnsi="宋体" w:cs="宋体" w:hint="eastAsia"/>
          <w:color w:val="000000"/>
        </w:rPr>
        <w:t>40</w:t>
      </w:r>
      <w:r>
        <w:rPr>
          <w:rFonts w:hAnsi="宋体" w:cs="宋体" w:hint="eastAsia"/>
          <w:color w:val="000000"/>
          <w:vertAlign w:val="superscript"/>
        </w:rPr>
        <w:t xml:space="preserve"> </w:t>
      </w:r>
      <w:r>
        <w:rPr>
          <w:rFonts w:hAnsi="宋体" w:cs="宋体" w:hint="eastAsia"/>
          <w:color w:val="000000"/>
        </w:rPr>
        <w:t>cm)</w:t>
      </w:r>
      <w:r>
        <w:rPr>
          <w:rFonts w:hAnsi="宋体" w:cs="宋体" w:hint="eastAsia"/>
          <w:color w:val="000000"/>
        </w:rPr>
        <w:t>可降解的黄板</w:t>
      </w:r>
      <w:r>
        <w:rPr>
          <w:rFonts w:hAnsi="宋体" w:cs="宋体" w:hint="eastAsia"/>
          <w:color w:val="000000"/>
        </w:rPr>
        <w:t>450</w:t>
      </w:r>
      <w:r>
        <w:rPr>
          <w:rFonts w:hAnsi="宋体" w:cs="宋体" w:hint="eastAsia"/>
          <w:color w:val="000000"/>
        </w:rPr>
        <w:t>～</w:t>
      </w:r>
      <w:r>
        <w:rPr>
          <w:rFonts w:hAnsi="宋体" w:cs="宋体" w:hint="eastAsia"/>
          <w:color w:val="000000"/>
        </w:rPr>
        <w:t>600</w:t>
      </w:r>
      <w:r>
        <w:rPr>
          <w:rFonts w:hAnsi="宋体" w:cs="宋体" w:hint="eastAsia"/>
          <w:color w:val="000000"/>
        </w:rPr>
        <w:t>块诱杀</w:t>
      </w:r>
      <w:r>
        <w:rPr>
          <w:rStyle w:val="fontstyle01"/>
          <w:rFonts w:cs="宋体" w:hint="default"/>
          <w:color w:val="auto"/>
          <w:sz w:val="21"/>
          <w:szCs w:val="21"/>
        </w:rPr>
        <w:t>害虫</w:t>
      </w:r>
      <w:r>
        <w:rPr>
          <w:rFonts w:hAnsi="宋体" w:cs="宋体" w:hint="eastAsia"/>
          <w:color w:val="000000"/>
        </w:rPr>
        <w:t>；每</w:t>
      </w:r>
      <w:r>
        <w:rPr>
          <w:rFonts w:hAnsi="宋体" w:cs="宋体" w:hint="eastAsia"/>
          <w:color w:val="000000"/>
        </w:rPr>
        <w:t>1</w:t>
      </w:r>
      <w:r>
        <w:rPr>
          <w:rFonts w:hAnsi="宋体" w:cs="宋体" w:hint="eastAsia"/>
          <w:color w:val="000000"/>
          <w:vertAlign w:val="superscript"/>
        </w:rPr>
        <w:t xml:space="preserve"> </w:t>
      </w:r>
      <w:r>
        <w:rPr>
          <w:rFonts w:hAnsi="宋体" w:cs="宋体" w:hint="eastAsia"/>
          <w:color w:val="000000"/>
        </w:rPr>
        <w:t>hm</w:t>
      </w:r>
      <w:r>
        <w:rPr>
          <w:rFonts w:hAnsi="宋体" w:cs="宋体" w:hint="eastAsia"/>
          <w:color w:val="000000"/>
          <w:vertAlign w:val="superscript"/>
        </w:rPr>
        <w:t>2</w:t>
      </w:r>
      <w:r>
        <w:rPr>
          <w:rFonts w:hAnsi="宋体" w:cs="宋体" w:hint="eastAsia"/>
          <w:color w:val="000000"/>
        </w:rPr>
        <w:t>～</w:t>
      </w:r>
      <w:r>
        <w:rPr>
          <w:rFonts w:hAnsi="宋体" w:cs="宋体" w:hint="eastAsia"/>
          <w:color w:val="000000"/>
        </w:rPr>
        <w:t>1.5</w:t>
      </w:r>
      <w:r>
        <w:rPr>
          <w:rFonts w:hAnsi="宋体" w:cs="宋体" w:hint="eastAsia"/>
          <w:color w:val="000000"/>
          <w:vertAlign w:val="superscript"/>
        </w:rPr>
        <w:t xml:space="preserve"> </w:t>
      </w:r>
      <w:r>
        <w:rPr>
          <w:rFonts w:hAnsi="宋体" w:cs="宋体" w:hint="eastAsia"/>
          <w:color w:val="000000"/>
        </w:rPr>
        <w:t>hm</w:t>
      </w:r>
      <w:r>
        <w:rPr>
          <w:rFonts w:hAnsi="宋体" w:cs="宋体" w:hint="eastAsia"/>
          <w:color w:val="000000"/>
          <w:vertAlign w:val="superscript"/>
        </w:rPr>
        <w:t>2</w:t>
      </w:r>
      <w:r>
        <w:rPr>
          <w:rFonts w:hAnsi="宋体" w:cs="宋体" w:hint="eastAsia"/>
          <w:color w:val="000000"/>
        </w:rPr>
        <w:t>设置一盏诱虫灯诱杀</w:t>
      </w:r>
      <w:r>
        <w:rPr>
          <w:rFonts w:hAnsi="宋体" w:cs="宋体" w:hint="eastAsia"/>
          <w:color w:val="000000"/>
          <w:kern w:val="2"/>
        </w:rPr>
        <w:t>趋光性害虫的成虫</w:t>
      </w:r>
      <w:r>
        <w:rPr>
          <w:rFonts w:hint="eastAsia"/>
        </w:rPr>
        <w:t>。</w:t>
      </w:r>
    </w:p>
    <w:p w:rsidR="00FA72AA" w:rsidRDefault="008E2BDA">
      <w:pPr>
        <w:pStyle w:val="afff5"/>
        <w:spacing w:before="120" w:after="120"/>
      </w:pPr>
      <w:r>
        <w:rPr>
          <w:rFonts w:hint="eastAsia"/>
        </w:rPr>
        <w:t>生物防治</w:t>
      </w:r>
      <w:r>
        <w:rPr>
          <w:rFonts w:hint="eastAsia"/>
        </w:rPr>
        <w:t xml:space="preserve"> </w:t>
      </w:r>
    </w:p>
    <w:p w:rsidR="00FA72AA" w:rsidRDefault="008E2BDA">
      <w:pPr>
        <w:pStyle w:val="afffffffffffc"/>
      </w:pPr>
      <w:r>
        <w:rPr>
          <w:rFonts w:hint="eastAsia"/>
        </w:rPr>
        <w:t>可用</w:t>
      </w:r>
      <w:r>
        <w:rPr>
          <w:rFonts w:hint="eastAsia"/>
        </w:rPr>
        <w:t>3</w:t>
      </w:r>
      <w:r>
        <w:rPr>
          <w:rFonts w:hAnsi="宋体" w:cs="宋体" w:hint="eastAsia"/>
        </w:rPr>
        <w:t>％</w:t>
      </w:r>
      <w:r>
        <w:rPr>
          <w:rFonts w:hint="eastAsia"/>
        </w:rPr>
        <w:t>中生菌素可湿性粉剂</w:t>
      </w:r>
      <w:r>
        <w:rPr>
          <w:rFonts w:hint="eastAsia"/>
        </w:rPr>
        <w:t>1</w:t>
      </w:r>
      <w:r>
        <w:rPr>
          <w:rFonts w:hint="eastAsia"/>
          <w:vertAlign w:val="superscript"/>
        </w:rPr>
        <w:t xml:space="preserve"> </w:t>
      </w:r>
      <w:r>
        <w:rPr>
          <w:rFonts w:hint="eastAsia"/>
        </w:rPr>
        <w:t>000</w:t>
      </w:r>
      <w:r>
        <w:rPr>
          <w:rFonts w:hint="eastAsia"/>
        </w:rPr>
        <w:t>倍液或</w:t>
      </w:r>
      <w:r>
        <w:rPr>
          <w:rFonts w:hint="eastAsia"/>
        </w:rPr>
        <w:t>90</w:t>
      </w:r>
      <w:r>
        <w:rPr>
          <w:rFonts w:hAnsi="宋体" w:cs="宋体" w:hint="eastAsia"/>
        </w:rPr>
        <w:t>％</w:t>
      </w:r>
      <w:r>
        <w:rPr>
          <w:rFonts w:hint="eastAsia"/>
        </w:rPr>
        <w:t>新植霉素可溶性粉剂</w:t>
      </w:r>
      <w:r>
        <w:rPr>
          <w:rFonts w:hint="eastAsia"/>
        </w:rPr>
        <w:t>4</w:t>
      </w:r>
      <w:r>
        <w:rPr>
          <w:rFonts w:hint="eastAsia"/>
          <w:vertAlign w:val="superscript"/>
        </w:rPr>
        <w:t xml:space="preserve"> </w:t>
      </w:r>
      <w:r>
        <w:rPr>
          <w:rFonts w:hint="eastAsia"/>
        </w:rPr>
        <w:t>000</w:t>
      </w:r>
      <w:r>
        <w:rPr>
          <w:rFonts w:hint="eastAsia"/>
        </w:rPr>
        <w:t>倍～</w:t>
      </w:r>
      <w:r>
        <w:rPr>
          <w:rFonts w:hint="eastAsia"/>
        </w:rPr>
        <w:t>5</w:t>
      </w:r>
      <w:r>
        <w:rPr>
          <w:rFonts w:hint="eastAsia"/>
          <w:vertAlign w:val="superscript"/>
        </w:rPr>
        <w:t xml:space="preserve"> </w:t>
      </w:r>
      <w:r>
        <w:rPr>
          <w:rFonts w:hint="eastAsia"/>
        </w:rPr>
        <w:t>000</w:t>
      </w:r>
      <w:r>
        <w:rPr>
          <w:rFonts w:hint="eastAsia"/>
        </w:rPr>
        <w:t>倍液喷雾或灌根防治软腐病。</w:t>
      </w:r>
    </w:p>
    <w:p w:rsidR="00FA72AA" w:rsidRDefault="008E2BDA">
      <w:pPr>
        <w:pStyle w:val="afff5"/>
        <w:spacing w:before="120" w:after="120"/>
        <w:rPr>
          <w:rFonts w:ascii="宋体" w:hAnsi="宋体" w:cs="仿宋_GB2312"/>
          <w:szCs w:val="22"/>
        </w:rPr>
      </w:pPr>
      <w:bookmarkStart w:id="53" w:name="_Toc7006569"/>
      <w:r>
        <w:rPr>
          <w:rFonts w:hint="eastAsia"/>
        </w:rPr>
        <w:t>化学防治</w:t>
      </w:r>
    </w:p>
    <w:p w:rsidR="00FA72AA" w:rsidRDefault="008E2BDA">
      <w:pPr>
        <w:pStyle w:val="afffffffffffd"/>
        <w:numPr>
          <w:ilvl w:val="0"/>
          <w:numId w:val="0"/>
        </w:numPr>
        <w:ind w:firstLineChars="200" w:firstLine="420"/>
      </w:pPr>
      <w:r>
        <w:rPr>
          <w:rFonts w:hAnsi="宋体" w:cs="宋体" w:hint="eastAsia"/>
        </w:rPr>
        <w:t>芋疫病</w:t>
      </w:r>
      <w:r>
        <w:rPr>
          <w:rFonts w:hAnsi="宋体" w:cs="宋体" w:hint="eastAsia"/>
        </w:rPr>
        <w:t>综合防治按</w:t>
      </w:r>
      <w:r>
        <w:rPr>
          <w:rFonts w:hAnsi="宋体" w:cs="宋体" w:hint="eastAsia"/>
        </w:rPr>
        <w:t>T/GXAS 163</w:t>
      </w:r>
      <w:r>
        <w:rPr>
          <w:rFonts w:hAnsi="宋体" w:cs="宋体" w:hint="eastAsia"/>
        </w:rPr>
        <w:t>的要求执行，其他</w:t>
      </w:r>
      <w:r>
        <w:rPr>
          <w:rFonts w:hint="eastAsia"/>
        </w:rPr>
        <w:t>主要病虫害化学防治参见附录</w:t>
      </w:r>
      <w:r>
        <w:rPr>
          <w:rFonts w:hint="eastAsia"/>
        </w:rPr>
        <w:t>A</w:t>
      </w:r>
      <w:r>
        <w:rPr>
          <w:rFonts w:hint="eastAsia"/>
        </w:rPr>
        <w:t>，农药使用符合</w:t>
      </w:r>
      <w:r>
        <w:rPr>
          <w:rFonts w:hint="eastAsia"/>
        </w:rPr>
        <w:t>GB/T 8321</w:t>
      </w:r>
      <w:r>
        <w:rPr>
          <w:rFonts w:hint="eastAsia"/>
        </w:rPr>
        <w:t>（所有部分）的规定。</w:t>
      </w:r>
      <w:r>
        <w:rPr>
          <w:rFonts w:hint="eastAsia"/>
        </w:rPr>
        <w:t xml:space="preserve"> </w:t>
      </w:r>
    </w:p>
    <w:p w:rsidR="00FA72AA" w:rsidRDefault="008E2BDA">
      <w:pPr>
        <w:pStyle w:val="afff4"/>
        <w:spacing w:before="240" w:after="240"/>
        <w:rPr>
          <w:color w:val="000000"/>
        </w:rPr>
      </w:pPr>
      <w:bookmarkStart w:id="54" w:name="_Toc67927695"/>
      <w:bookmarkStart w:id="55" w:name="_Toc67995791"/>
      <w:r>
        <w:rPr>
          <w:rFonts w:hint="eastAsia"/>
          <w:color w:val="000000"/>
        </w:rPr>
        <w:t>采收</w:t>
      </w:r>
      <w:bookmarkEnd w:id="54"/>
      <w:bookmarkEnd w:id="55"/>
    </w:p>
    <w:p w:rsidR="00FA72AA" w:rsidRDefault="008E2BDA">
      <w:pPr>
        <w:widowControl/>
        <w:ind w:firstLineChars="200" w:firstLine="420"/>
        <w:jc w:val="left"/>
      </w:pPr>
      <w:r>
        <w:rPr>
          <w:rFonts w:ascii="宋体" w:hAnsi="宋体" w:cs="宋体" w:hint="eastAsia"/>
        </w:rPr>
        <w:t>在</w:t>
      </w:r>
      <w:r>
        <w:rPr>
          <w:rFonts w:ascii="宋体" w:hAnsi="宋体" w:cs="宋体" w:hint="eastAsia"/>
        </w:rPr>
        <w:t>7</w:t>
      </w:r>
      <w:r>
        <w:rPr>
          <w:rFonts w:ascii="宋体" w:hAnsi="宋体" w:cs="宋体" w:hint="eastAsia"/>
        </w:rPr>
        <w:t>月中旬，选择晴天适时采收，先将整株挖起，晾干水分，除去残叶和须根</w:t>
      </w:r>
      <w:r>
        <w:rPr>
          <w:rFonts w:ascii="宋体" w:hAnsi="宋体" w:cs="宋体" w:hint="eastAsia"/>
        </w:rPr>
        <w:t>，避免机械伤。</w:t>
      </w:r>
    </w:p>
    <w:p w:rsidR="00FA72AA" w:rsidRDefault="008E2BDA">
      <w:pPr>
        <w:pStyle w:val="afff4"/>
        <w:spacing w:before="240" w:after="240"/>
      </w:pPr>
      <w:bookmarkStart w:id="56" w:name="_Toc402857351"/>
      <w:bookmarkStart w:id="57" w:name="_Toc402532879"/>
      <w:bookmarkStart w:id="58" w:name="_Toc520934211"/>
      <w:bookmarkStart w:id="59" w:name="_Toc388523330"/>
      <w:bookmarkStart w:id="60" w:name="_Toc395286083"/>
      <w:bookmarkStart w:id="61" w:name="_Toc520935430"/>
      <w:bookmarkStart w:id="62" w:name="_Toc402857430"/>
      <w:bookmarkStart w:id="63" w:name="_Toc67927696"/>
      <w:bookmarkStart w:id="64" w:name="_Toc402521087"/>
      <w:bookmarkStart w:id="65" w:name="_Toc388523246"/>
      <w:bookmarkStart w:id="66" w:name="_Toc520834825"/>
      <w:bookmarkStart w:id="67" w:name="_Toc402532943"/>
      <w:bookmarkStart w:id="68" w:name="_Toc521086014"/>
      <w:bookmarkStart w:id="69" w:name="_Toc397587106"/>
      <w:bookmarkStart w:id="70" w:name="_Toc521085453"/>
      <w:bookmarkStart w:id="71" w:name="_Toc520934143"/>
      <w:bookmarkStart w:id="72" w:name="_Toc520869547"/>
      <w:bookmarkStart w:id="73" w:name="_Toc67995792"/>
      <w:bookmarkStart w:id="74" w:name="_Toc520834699"/>
      <w:bookmarkStart w:id="75" w:name="_Toc388523367"/>
      <w:bookmarkStart w:id="76" w:name="_Toc66351326"/>
      <w:bookmarkEnd w:id="53"/>
      <w:r>
        <w:rPr>
          <w:rFonts w:hint="eastAsia"/>
        </w:rPr>
        <w:t>生产档案</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FA72AA" w:rsidRDefault="008E2BDA">
      <w:pPr>
        <w:pStyle w:val="afffff7"/>
        <w:ind w:firstLine="420"/>
      </w:pPr>
      <w:r>
        <w:rPr>
          <w:rFonts w:hint="eastAsia"/>
        </w:rPr>
        <w:t>对田间管理、病虫害防治和采收各环节所采取的措施进行记录，建立育苗生产档案，并妥善保存</w:t>
      </w:r>
      <w:r>
        <w:rPr>
          <w:rFonts w:hint="eastAsia"/>
        </w:rPr>
        <w:t>2</w:t>
      </w:r>
      <w:r>
        <w:rPr>
          <w:rFonts w:hint="eastAsia"/>
        </w:rPr>
        <w:t>年。</w:t>
      </w:r>
    </w:p>
    <w:p w:rsidR="00FA72AA" w:rsidRDefault="00FA72AA">
      <w:pPr>
        <w:pStyle w:val="afffff7"/>
        <w:ind w:firstLine="420"/>
      </w:pPr>
    </w:p>
    <w:p w:rsidR="00FA72AA" w:rsidRDefault="00FA72AA">
      <w:pPr>
        <w:pStyle w:val="afffff7"/>
        <w:ind w:firstLine="420"/>
      </w:pPr>
    </w:p>
    <w:p w:rsidR="00FA72AA" w:rsidRDefault="00FA72AA">
      <w:pPr>
        <w:pStyle w:val="afffff7"/>
        <w:ind w:firstLine="420"/>
      </w:pPr>
    </w:p>
    <w:p w:rsidR="00FA72AA" w:rsidRDefault="00FA72AA">
      <w:pPr>
        <w:pStyle w:val="afffff7"/>
        <w:ind w:firstLine="420"/>
      </w:pPr>
    </w:p>
    <w:p w:rsidR="00FA72AA" w:rsidRDefault="00FA72AA">
      <w:pPr>
        <w:pStyle w:val="afffff7"/>
        <w:ind w:firstLine="420"/>
      </w:pPr>
    </w:p>
    <w:p w:rsidR="00FA72AA" w:rsidRDefault="00FA72AA">
      <w:pPr>
        <w:pStyle w:val="afffff7"/>
        <w:ind w:firstLine="420"/>
      </w:pPr>
    </w:p>
    <w:p w:rsidR="00FA72AA" w:rsidRDefault="00FA72AA">
      <w:pPr>
        <w:pStyle w:val="afffff7"/>
        <w:ind w:firstLine="420"/>
      </w:pPr>
    </w:p>
    <w:p w:rsidR="00FA72AA" w:rsidRDefault="008E2BDA">
      <w:pPr>
        <w:pStyle w:val="affb"/>
        <w:spacing w:before="60" w:after="120"/>
      </w:pPr>
      <w:bookmarkStart w:id="77" w:name="BookMark5"/>
      <w:bookmarkEnd w:id="21"/>
      <w:r>
        <w:lastRenderedPageBreak/>
        <w:br/>
      </w:r>
      <w:r>
        <w:rPr>
          <w:rFonts w:hint="eastAsia"/>
        </w:rPr>
        <w:t>（资料性）</w:t>
      </w:r>
      <w:r>
        <w:br/>
      </w:r>
      <w:r>
        <w:rPr>
          <w:rFonts w:hAnsi="宋体" w:cs="宋体" w:hint="eastAsia"/>
        </w:rPr>
        <w:t>其他</w:t>
      </w:r>
      <w:r>
        <w:rPr>
          <w:rFonts w:hint="eastAsia"/>
        </w:rPr>
        <w:t>主要病虫害防治方法</w:t>
      </w:r>
    </w:p>
    <w:p w:rsidR="00FA72AA" w:rsidRDefault="008E2BDA">
      <w:pPr>
        <w:pStyle w:val="affc"/>
        <w:numPr>
          <w:ilvl w:val="1"/>
          <w:numId w:val="0"/>
        </w:numPr>
        <w:spacing w:before="120" w:after="120"/>
        <w:rPr>
          <w:rFonts w:ascii="宋体" w:eastAsia="宋体"/>
        </w:rPr>
      </w:pPr>
      <w:r>
        <w:rPr>
          <w:rFonts w:ascii="宋体" w:eastAsia="宋体" w:hint="eastAsia"/>
        </w:rPr>
        <w:t>槟榔芋冬季栽培</w:t>
      </w:r>
      <w:r>
        <w:rPr>
          <w:rFonts w:hAnsi="宋体" w:cs="宋体" w:hint="eastAsia"/>
        </w:rPr>
        <w:t>其他</w:t>
      </w:r>
      <w:r>
        <w:rPr>
          <w:rFonts w:ascii="宋体" w:eastAsia="宋体" w:hint="eastAsia"/>
        </w:rPr>
        <w:t>主要病虫害防治方法见表</w:t>
      </w:r>
      <w:r>
        <w:rPr>
          <w:rFonts w:ascii="宋体" w:eastAsia="宋体" w:hint="eastAsia"/>
        </w:rPr>
        <w:t>A.1</w:t>
      </w:r>
      <w:r>
        <w:rPr>
          <w:rFonts w:ascii="宋体" w:eastAsia="宋体" w:hint="eastAsia"/>
        </w:rPr>
        <w:t>。</w:t>
      </w:r>
    </w:p>
    <w:p w:rsidR="00FA72AA" w:rsidRDefault="008E2BDA">
      <w:pPr>
        <w:pStyle w:val="aff8"/>
        <w:spacing w:before="120" w:after="120"/>
        <w:rPr>
          <w:color w:val="000000"/>
        </w:rPr>
      </w:pPr>
      <w:r>
        <w:rPr>
          <w:rFonts w:hint="eastAsia"/>
          <w:color w:val="000000"/>
        </w:rPr>
        <w:t>槟榔芋冬季栽培</w:t>
      </w:r>
      <w:r>
        <w:rPr>
          <w:rFonts w:hAnsi="宋体" w:cs="宋体" w:hint="eastAsia"/>
        </w:rPr>
        <w:t>其他</w:t>
      </w:r>
      <w:r>
        <w:rPr>
          <w:rFonts w:hint="eastAsia"/>
          <w:color w:val="000000"/>
        </w:rPr>
        <w:t>主要病虫害防治方法</w:t>
      </w:r>
    </w:p>
    <w:tbl>
      <w:tblPr>
        <w:tblW w:w="957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20"/>
        <w:gridCol w:w="5510"/>
        <w:gridCol w:w="2141"/>
      </w:tblGrid>
      <w:tr w:rsidR="00FA72AA">
        <w:tc>
          <w:tcPr>
            <w:tcW w:w="1920" w:type="dxa"/>
            <w:tcBorders>
              <w:bottom w:val="single" w:sz="8" w:space="0" w:color="auto"/>
            </w:tcBorders>
            <w:vAlign w:val="center"/>
          </w:tcPr>
          <w:p w:rsidR="00FA72AA" w:rsidRDefault="008E2BDA">
            <w:pPr>
              <w:jc w:val="center"/>
              <w:rPr>
                <w:rFonts w:ascii="宋体" w:hAnsi="宋体" w:cs="宋体"/>
                <w:color w:val="000000"/>
                <w:sz w:val="18"/>
                <w:szCs w:val="18"/>
              </w:rPr>
            </w:pPr>
            <w:r>
              <w:rPr>
                <w:rFonts w:ascii="宋体" w:hAnsi="宋体" w:cs="宋体" w:hint="eastAsia"/>
                <w:color w:val="000000"/>
                <w:sz w:val="18"/>
                <w:szCs w:val="18"/>
              </w:rPr>
              <w:t>病虫害名称</w:t>
            </w:r>
          </w:p>
        </w:tc>
        <w:tc>
          <w:tcPr>
            <w:tcW w:w="5510" w:type="dxa"/>
            <w:tcBorders>
              <w:bottom w:val="single" w:sz="8" w:space="0" w:color="auto"/>
            </w:tcBorders>
            <w:vAlign w:val="center"/>
          </w:tcPr>
          <w:p w:rsidR="00FA72AA" w:rsidRDefault="008E2BDA">
            <w:pPr>
              <w:ind w:rightChars="-36" w:right="-76"/>
              <w:jc w:val="center"/>
              <w:rPr>
                <w:rFonts w:ascii="宋体" w:hAnsi="宋体" w:cs="宋体"/>
                <w:color w:val="000000"/>
                <w:sz w:val="18"/>
                <w:szCs w:val="18"/>
              </w:rPr>
            </w:pPr>
            <w:r>
              <w:rPr>
                <w:rFonts w:ascii="宋体" w:hAnsi="宋体" w:cs="宋体" w:hint="eastAsia"/>
                <w:color w:val="000000"/>
                <w:sz w:val="18"/>
                <w:szCs w:val="18"/>
              </w:rPr>
              <w:t>防治方法</w:t>
            </w:r>
          </w:p>
        </w:tc>
        <w:tc>
          <w:tcPr>
            <w:tcW w:w="2141" w:type="dxa"/>
            <w:tcBorders>
              <w:bottom w:val="single" w:sz="8" w:space="0" w:color="auto"/>
            </w:tcBorders>
            <w:vAlign w:val="center"/>
          </w:tcPr>
          <w:p w:rsidR="00FA72AA" w:rsidRDefault="008E2BDA">
            <w:pPr>
              <w:jc w:val="center"/>
              <w:rPr>
                <w:rFonts w:ascii="宋体" w:hAnsi="宋体" w:cs="宋体"/>
                <w:color w:val="000000"/>
                <w:sz w:val="18"/>
                <w:szCs w:val="18"/>
              </w:rPr>
            </w:pPr>
            <w:r>
              <w:rPr>
                <w:rFonts w:ascii="宋体" w:hAnsi="宋体" w:cs="宋体" w:hint="eastAsia"/>
                <w:color w:val="000000"/>
                <w:sz w:val="18"/>
                <w:szCs w:val="18"/>
              </w:rPr>
              <w:t>安全间隔期</w:t>
            </w:r>
          </w:p>
        </w:tc>
      </w:tr>
      <w:tr w:rsidR="00FA72AA">
        <w:tc>
          <w:tcPr>
            <w:tcW w:w="1920" w:type="dxa"/>
            <w:vAlign w:val="center"/>
          </w:tcPr>
          <w:p w:rsidR="00FA72AA" w:rsidRDefault="008E2BDA">
            <w:pPr>
              <w:jc w:val="center"/>
              <w:rPr>
                <w:rFonts w:ascii="宋体" w:hAnsi="宋体" w:cs="宋体"/>
                <w:color w:val="000000"/>
                <w:sz w:val="18"/>
                <w:szCs w:val="18"/>
              </w:rPr>
            </w:pPr>
            <w:r>
              <w:rPr>
                <w:rFonts w:ascii="宋体" w:hAnsi="宋体" w:cs="宋体" w:hint="eastAsia"/>
                <w:color w:val="000000"/>
                <w:sz w:val="18"/>
                <w:szCs w:val="18"/>
              </w:rPr>
              <w:t>软腐病</w:t>
            </w:r>
          </w:p>
        </w:tc>
        <w:tc>
          <w:tcPr>
            <w:tcW w:w="5510" w:type="dxa"/>
            <w:vAlign w:val="center"/>
          </w:tcPr>
          <w:p w:rsidR="00FA72AA" w:rsidRDefault="008E2BDA">
            <w:pPr>
              <w:jc w:val="center"/>
              <w:rPr>
                <w:rFonts w:ascii="宋体" w:hAnsi="宋体" w:cs="宋体"/>
                <w:color w:val="000000"/>
                <w:sz w:val="18"/>
                <w:szCs w:val="18"/>
              </w:rPr>
            </w:pPr>
            <w:r>
              <w:rPr>
                <w:rFonts w:ascii="宋体" w:hAnsi="宋体" w:cs="宋体" w:hint="eastAsia"/>
                <w:color w:val="000000"/>
                <w:sz w:val="18"/>
                <w:szCs w:val="18"/>
              </w:rPr>
              <w:t>可结合整地时每</w:t>
            </w:r>
            <w:r>
              <w:rPr>
                <w:rFonts w:ascii="宋体" w:hAnsi="宋体" w:cs="宋体" w:hint="eastAsia"/>
                <w:color w:val="000000"/>
                <w:sz w:val="18"/>
                <w:szCs w:val="18"/>
              </w:rPr>
              <w:t>667</w:t>
            </w:r>
            <w:r>
              <w:rPr>
                <w:rFonts w:ascii="宋体" w:hAnsi="宋体" w:cs="宋体" w:hint="eastAsia"/>
                <w:color w:val="000000"/>
                <w:sz w:val="18"/>
                <w:szCs w:val="18"/>
                <w:vertAlign w:val="superscript"/>
              </w:rPr>
              <w:t xml:space="preserve"> </w:t>
            </w:r>
            <w:r>
              <w:rPr>
                <w:rFonts w:ascii="宋体" w:hAnsi="宋体" w:cs="宋体" w:hint="eastAsia"/>
                <w:color w:val="000000"/>
                <w:sz w:val="18"/>
                <w:szCs w:val="18"/>
              </w:rPr>
              <w:t>m</w:t>
            </w:r>
            <w:r>
              <w:rPr>
                <w:rFonts w:ascii="宋体" w:hAnsi="宋体" w:cs="宋体" w:hint="eastAsia"/>
                <w:color w:val="000000"/>
                <w:sz w:val="18"/>
                <w:szCs w:val="18"/>
                <w:vertAlign w:val="superscript"/>
              </w:rPr>
              <w:t>2</w:t>
            </w:r>
            <w:r>
              <w:rPr>
                <w:rFonts w:ascii="宋体" w:hAnsi="宋体" w:cs="宋体" w:hint="eastAsia"/>
                <w:color w:val="000000"/>
                <w:sz w:val="18"/>
                <w:szCs w:val="18"/>
              </w:rPr>
              <w:t>撒施生石灰、茶麸、联苯·噻虫胺及辛硫磷等，</w:t>
            </w:r>
            <w:r>
              <w:rPr>
                <w:rFonts w:ascii="宋体" w:hAnsi="宋体" w:cs="宋体" w:hint="eastAsia"/>
                <w:color w:val="000000"/>
                <w:sz w:val="18"/>
                <w:szCs w:val="18"/>
              </w:rPr>
              <w:t>2</w:t>
            </w:r>
            <w:r>
              <w:rPr>
                <w:rFonts w:ascii="宋体" w:hAnsi="宋体" w:cs="宋体" w:hint="eastAsia"/>
                <w:sz w:val="18"/>
              </w:rPr>
              <w:t>～</w:t>
            </w:r>
            <w:r>
              <w:rPr>
                <w:rFonts w:ascii="宋体" w:hAnsi="宋体" w:cs="宋体" w:hint="eastAsia"/>
                <w:color w:val="000000"/>
                <w:sz w:val="18"/>
                <w:szCs w:val="18"/>
              </w:rPr>
              <w:t>3</w:t>
            </w:r>
            <w:r>
              <w:rPr>
                <w:rFonts w:ascii="宋体" w:hAnsi="宋体" w:cs="宋体" w:hint="eastAsia"/>
                <w:color w:val="000000"/>
                <w:sz w:val="18"/>
                <w:szCs w:val="18"/>
              </w:rPr>
              <w:t>月发现病情可选用</w:t>
            </w:r>
            <w:r>
              <w:rPr>
                <w:rFonts w:ascii="宋体" w:hAnsi="宋体" w:cs="宋体" w:hint="eastAsia"/>
                <w:color w:val="000000"/>
                <w:sz w:val="18"/>
                <w:szCs w:val="18"/>
              </w:rPr>
              <w:t>72</w:t>
            </w:r>
            <w:r>
              <w:rPr>
                <w:rFonts w:ascii="宋体" w:hAnsi="宋体" w:cs="宋体" w:hint="eastAsia"/>
                <w:color w:val="000000"/>
                <w:sz w:val="18"/>
                <w:szCs w:val="18"/>
              </w:rPr>
              <w:t>％农用链霉素</w:t>
            </w:r>
            <w:r>
              <w:rPr>
                <w:rFonts w:ascii="宋体" w:hAnsi="宋体" w:cs="宋体" w:hint="eastAsia"/>
                <w:color w:val="000000"/>
                <w:sz w:val="18"/>
                <w:szCs w:val="18"/>
              </w:rPr>
              <w:t>2</w:t>
            </w:r>
            <w:r>
              <w:rPr>
                <w:rFonts w:ascii="宋体" w:hAnsi="宋体" w:cs="宋体" w:hint="eastAsia"/>
                <w:color w:val="000000"/>
                <w:sz w:val="18"/>
                <w:szCs w:val="18"/>
                <w:vertAlign w:val="superscript"/>
              </w:rPr>
              <w:t xml:space="preserve"> </w:t>
            </w:r>
            <w:r>
              <w:rPr>
                <w:rFonts w:ascii="宋体" w:hAnsi="宋体" w:cs="宋体" w:hint="eastAsia"/>
                <w:color w:val="000000"/>
                <w:sz w:val="18"/>
                <w:szCs w:val="18"/>
              </w:rPr>
              <w:t>000</w:t>
            </w:r>
            <w:r>
              <w:rPr>
                <w:rFonts w:ascii="宋体" w:hAnsi="宋体" w:cs="宋体" w:hint="eastAsia"/>
                <w:color w:val="000000"/>
                <w:sz w:val="18"/>
                <w:szCs w:val="18"/>
              </w:rPr>
              <w:t>倍液或</w:t>
            </w:r>
            <w:r>
              <w:rPr>
                <w:rFonts w:ascii="宋体" w:hAnsi="宋体" w:cs="宋体" w:hint="eastAsia"/>
                <w:color w:val="000000"/>
                <w:sz w:val="18"/>
                <w:szCs w:val="18"/>
              </w:rPr>
              <w:t>20</w:t>
            </w:r>
            <w:r>
              <w:rPr>
                <w:rFonts w:ascii="宋体" w:hAnsi="宋体" w:cs="宋体" w:hint="eastAsia"/>
                <w:color w:val="000000"/>
                <w:sz w:val="18"/>
                <w:szCs w:val="18"/>
              </w:rPr>
              <w:t>％噻唑锌悬浮液</w:t>
            </w:r>
            <w:r>
              <w:rPr>
                <w:rFonts w:ascii="宋体" w:hAnsi="宋体" w:cs="宋体" w:hint="eastAsia"/>
                <w:color w:val="000000"/>
                <w:sz w:val="18"/>
                <w:szCs w:val="18"/>
              </w:rPr>
              <w:t>500</w:t>
            </w:r>
            <w:r>
              <w:rPr>
                <w:rFonts w:ascii="宋体" w:hAnsi="宋体" w:cs="宋体" w:hint="eastAsia"/>
                <w:color w:val="000000"/>
                <w:sz w:val="18"/>
                <w:szCs w:val="18"/>
              </w:rPr>
              <w:t>倍液灌根</w:t>
            </w:r>
          </w:p>
        </w:tc>
        <w:tc>
          <w:tcPr>
            <w:tcW w:w="2141" w:type="dxa"/>
            <w:vAlign w:val="center"/>
          </w:tcPr>
          <w:p w:rsidR="00FA72AA" w:rsidRDefault="008E2BDA" w:rsidP="001B1894">
            <w:pPr>
              <w:jc w:val="center"/>
              <w:rPr>
                <w:rFonts w:ascii="宋体" w:hAnsi="宋体" w:cs="宋体"/>
                <w:color w:val="000000"/>
                <w:sz w:val="18"/>
                <w:szCs w:val="18"/>
              </w:rPr>
            </w:pPr>
            <w:r>
              <w:rPr>
                <w:rFonts w:ascii="宋体" w:hAnsi="宋体" w:cs="宋体" w:hint="eastAsia"/>
                <w:color w:val="000000"/>
                <w:sz w:val="18"/>
                <w:szCs w:val="18"/>
              </w:rPr>
              <w:t>每</w:t>
            </w:r>
            <w:r>
              <w:rPr>
                <w:rFonts w:ascii="宋体" w:hAnsi="宋体" w:cs="宋体" w:hint="eastAsia"/>
                <w:color w:val="000000"/>
                <w:sz w:val="18"/>
                <w:szCs w:val="18"/>
              </w:rPr>
              <w:t>7</w:t>
            </w:r>
            <w:r>
              <w:rPr>
                <w:rFonts w:ascii="宋体" w:hAnsi="宋体" w:cs="宋体" w:hint="eastAsia"/>
                <w:color w:val="000000"/>
                <w:sz w:val="18"/>
                <w:szCs w:val="18"/>
                <w:vertAlign w:val="superscript"/>
              </w:rPr>
              <w:t xml:space="preserve"> </w:t>
            </w:r>
            <w:r>
              <w:rPr>
                <w:rFonts w:ascii="宋体" w:hAnsi="宋体" w:cs="宋体" w:hint="eastAsia"/>
                <w:color w:val="000000"/>
                <w:sz w:val="18"/>
                <w:szCs w:val="18"/>
              </w:rPr>
              <w:t>d</w:t>
            </w:r>
            <w:r>
              <w:rPr>
                <w:rFonts w:ascii="宋体" w:hAnsi="宋体" w:cs="宋体" w:hint="eastAsia"/>
                <w:color w:val="000000"/>
                <w:sz w:val="18"/>
                <w:szCs w:val="18"/>
              </w:rPr>
              <w:t>～</w:t>
            </w:r>
            <w:r>
              <w:rPr>
                <w:rFonts w:ascii="宋体" w:hAnsi="宋体" w:cs="宋体" w:hint="eastAsia"/>
                <w:color w:val="000000"/>
                <w:sz w:val="18"/>
                <w:szCs w:val="18"/>
              </w:rPr>
              <w:t>10</w:t>
            </w:r>
            <w:r>
              <w:rPr>
                <w:rFonts w:ascii="宋体" w:hAnsi="宋体" w:cs="宋体" w:hint="eastAsia"/>
                <w:color w:val="000000"/>
                <w:sz w:val="18"/>
                <w:szCs w:val="18"/>
                <w:vertAlign w:val="superscript"/>
              </w:rPr>
              <w:t xml:space="preserve"> </w:t>
            </w:r>
            <w:r>
              <w:rPr>
                <w:rFonts w:ascii="宋体" w:hAnsi="宋体" w:cs="宋体" w:hint="eastAsia"/>
                <w:color w:val="000000"/>
                <w:sz w:val="18"/>
                <w:szCs w:val="18"/>
              </w:rPr>
              <w:t>d</w:t>
            </w:r>
            <w:r>
              <w:rPr>
                <w:rFonts w:ascii="宋体" w:hAnsi="宋体" w:cs="宋体" w:hint="eastAsia"/>
                <w:color w:val="000000"/>
                <w:sz w:val="18"/>
                <w:szCs w:val="18"/>
              </w:rPr>
              <w:t>喷</w:t>
            </w:r>
            <w:r>
              <w:rPr>
                <w:rFonts w:ascii="宋体" w:hAnsi="宋体" w:cs="宋体" w:hint="eastAsia"/>
                <w:color w:val="000000"/>
                <w:sz w:val="18"/>
                <w:szCs w:val="18"/>
              </w:rPr>
              <w:t>1</w:t>
            </w:r>
            <w:r>
              <w:rPr>
                <w:rFonts w:ascii="宋体" w:hAnsi="宋体" w:cs="宋体" w:hint="eastAsia"/>
                <w:color w:val="000000"/>
                <w:sz w:val="18"/>
                <w:szCs w:val="18"/>
              </w:rPr>
              <w:t>次，连喷</w:t>
            </w:r>
            <w:r>
              <w:rPr>
                <w:rFonts w:ascii="宋体" w:hAnsi="宋体" w:cs="宋体" w:hint="eastAsia"/>
                <w:color w:val="000000"/>
                <w:sz w:val="18"/>
                <w:szCs w:val="18"/>
              </w:rPr>
              <w:t>2</w:t>
            </w:r>
            <w:r>
              <w:rPr>
                <w:rFonts w:ascii="宋体" w:hAnsi="宋体" w:cs="宋体" w:hint="eastAsia"/>
                <w:color w:val="000000"/>
                <w:sz w:val="18"/>
                <w:szCs w:val="18"/>
              </w:rPr>
              <w:t>次～</w:t>
            </w:r>
            <w:r w:rsidR="001B1894">
              <w:rPr>
                <w:rFonts w:ascii="宋体" w:hAnsi="宋体" w:cs="宋体" w:hint="eastAsia"/>
                <w:color w:val="000000"/>
                <w:sz w:val="18"/>
                <w:szCs w:val="18"/>
              </w:rPr>
              <w:t>3</w:t>
            </w:r>
            <w:r>
              <w:rPr>
                <w:rFonts w:ascii="宋体" w:hAnsi="宋体" w:cs="宋体" w:hint="eastAsia"/>
                <w:color w:val="000000"/>
                <w:sz w:val="18"/>
                <w:szCs w:val="18"/>
              </w:rPr>
              <w:t>次</w:t>
            </w:r>
          </w:p>
        </w:tc>
      </w:tr>
      <w:tr w:rsidR="00FA72AA">
        <w:tc>
          <w:tcPr>
            <w:tcW w:w="1920" w:type="dxa"/>
            <w:vAlign w:val="center"/>
          </w:tcPr>
          <w:p w:rsidR="00FA72AA" w:rsidRDefault="008E2BDA">
            <w:pPr>
              <w:jc w:val="center"/>
              <w:rPr>
                <w:rFonts w:ascii="宋体" w:hAnsi="宋体" w:cs="宋体"/>
                <w:color w:val="000000"/>
                <w:sz w:val="18"/>
                <w:szCs w:val="18"/>
              </w:rPr>
            </w:pPr>
            <w:r>
              <w:rPr>
                <w:rFonts w:ascii="宋体" w:hAnsi="宋体" w:cs="宋体" w:hint="eastAsia"/>
                <w:color w:val="000000"/>
                <w:sz w:val="18"/>
                <w:szCs w:val="18"/>
              </w:rPr>
              <w:t>斜纹夜蛾</w:t>
            </w:r>
          </w:p>
        </w:tc>
        <w:tc>
          <w:tcPr>
            <w:tcW w:w="5510" w:type="dxa"/>
            <w:vAlign w:val="center"/>
          </w:tcPr>
          <w:p w:rsidR="00FA72AA" w:rsidRDefault="008E2BDA">
            <w:pPr>
              <w:jc w:val="center"/>
              <w:rPr>
                <w:rFonts w:ascii="宋体" w:hAnsi="宋体" w:cs="宋体"/>
                <w:color w:val="000000"/>
                <w:sz w:val="18"/>
                <w:szCs w:val="18"/>
              </w:rPr>
            </w:pPr>
            <w:r>
              <w:rPr>
                <w:rFonts w:ascii="宋体" w:hAnsi="宋体" w:cs="宋体" w:hint="eastAsia"/>
                <w:color w:val="000000"/>
                <w:sz w:val="18"/>
                <w:szCs w:val="18"/>
              </w:rPr>
              <w:t>可选</w:t>
            </w:r>
            <w:r>
              <w:rPr>
                <w:rFonts w:ascii="宋体" w:hAnsi="宋体" w:cs="宋体" w:hint="eastAsia"/>
                <w:color w:val="000000"/>
                <w:sz w:val="18"/>
                <w:szCs w:val="18"/>
              </w:rPr>
              <w:t>5</w:t>
            </w:r>
            <w:r>
              <w:rPr>
                <w:rFonts w:ascii="宋体" w:hAnsi="宋体" w:cs="宋体" w:hint="eastAsia"/>
                <w:color w:val="000000"/>
                <w:sz w:val="18"/>
                <w:szCs w:val="18"/>
              </w:rPr>
              <w:t>％氟啶脲乳油</w:t>
            </w:r>
            <w:r>
              <w:rPr>
                <w:rFonts w:ascii="宋体" w:hAnsi="宋体" w:cs="宋体" w:hint="eastAsia"/>
                <w:color w:val="000000"/>
                <w:sz w:val="18"/>
                <w:szCs w:val="18"/>
              </w:rPr>
              <w:t>1</w:t>
            </w:r>
            <w:r>
              <w:rPr>
                <w:rFonts w:ascii="宋体" w:hAnsi="宋体" w:cs="宋体" w:hint="eastAsia"/>
                <w:color w:val="000000"/>
                <w:sz w:val="18"/>
                <w:szCs w:val="18"/>
                <w:vertAlign w:val="superscript"/>
              </w:rPr>
              <w:t xml:space="preserve"> </w:t>
            </w:r>
            <w:r>
              <w:rPr>
                <w:rFonts w:ascii="宋体" w:hAnsi="宋体" w:cs="宋体" w:hint="eastAsia"/>
                <w:color w:val="000000"/>
                <w:sz w:val="18"/>
                <w:szCs w:val="18"/>
              </w:rPr>
              <w:t>000</w:t>
            </w:r>
            <w:r>
              <w:rPr>
                <w:rFonts w:ascii="宋体" w:hAnsi="宋体" w:cs="宋体" w:hint="eastAsia"/>
                <w:color w:val="000000"/>
                <w:sz w:val="18"/>
                <w:szCs w:val="18"/>
              </w:rPr>
              <w:t>倍液或</w:t>
            </w:r>
            <w:r>
              <w:rPr>
                <w:rFonts w:ascii="宋体" w:hAnsi="宋体" w:cs="宋体" w:hint="eastAsia"/>
                <w:color w:val="000000"/>
                <w:sz w:val="18"/>
                <w:szCs w:val="18"/>
              </w:rPr>
              <w:t>0.5</w:t>
            </w:r>
            <w:r>
              <w:rPr>
                <w:rFonts w:ascii="宋体" w:hAnsi="宋体" w:cs="宋体" w:hint="eastAsia"/>
                <w:color w:val="000000"/>
                <w:sz w:val="18"/>
                <w:szCs w:val="18"/>
              </w:rPr>
              <w:t>％甲维盐微乳剂</w:t>
            </w:r>
            <w:r>
              <w:rPr>
                <w:rFonts w:ascii="宋体" w:hAnsi="宋体" w:cs="宋体" w:hint="eastAsia"/>
                <w:color w:val="000000"/>
                <w:sz w:val="18"/>
                <w:szCs w:val="18"/>
              </w:rPr>
              <w:t>1</w:t>
            </w:r>
            <w:r>
              <w:rPr>
                <w:rFonts w:ascii="宋体" w:hAnsi="宋体" w:cs="宋体" w:hint="eastAsia"/>
                <w:color w:val="000000"/>
                <w:sz w:val="18"/>
                <w:szCs w:val="18"/>
                <w:vertAlign w:val="superscript"/>
              </w:rPr>
              <w:t xml:space="preserve"> </w:t>
            </w:r>
            <w:r>
              <w:rPr>
                <w:rFonts w:ascii="宋体" w:hAnsi="宋体" w:cs="宋体" w:hint="eastAsia"/>
                <w:color w:val="000000"/>
                <w:sz w:val="18"/>
                <w:szCs w:val="18"/>
              </w:rPr>
              <w:t>000</w:t>
            </w:r>
            <w:r>
              <w:rPr>
                <w:rFonts w:ascii="宋体" w:hAnsi="宋体" w:cs="宋体" w:hint="eastAsia"/>
                <w:color w:val="000000"/>
                <w:sz w:val="18"/>
                <w:szCs w:val="18"/>
              </w:rPr>
              <w:t>倍液</w:t>
            </w:r>
          </w:p>
        </w:tc>
        <w:tc>
          <w:tcPr>
            <w:tcW w:w="2141" w:type="dxa"/>
            <w:vAlign w:val="center"/>
          </w:tcPr>
          <w:p w:rsidR="00FA72AA" w:rsidRDefault="008E2BDA" w:rsidP="001B1894">
            <w:pPr>
              <w:jc w:val="center"/>
              <w:rPr>
                <w:rFonts w:ascii="宋体" w:hAnsi="宋体" w:cs="宋体"/>
                <w:color w:val="000000"/>
                <w:sz w:val="18"/>
                <w:szCs w:val="18"/>
              </w:rPr>
            </w:pPr>
            <w:r>
              <w:rPr>
                <w:rFonts w:ascii="宋体" w:hAnsi="宋体" w:cs="宋体" w:hint="eastAsia"/>
                <w:color w:val="000000"/>
                <w:spacing w:val="2"/>
                <w:sz w:val="18"/>
                <w:szCs w:val="18"/>
              </w:rPr>
              <w:t>每</w:t>
            </w:r>
            <w:r>
              <w:rPr>
                <w:rFonts w:ascii="宋体" w:hAnsi="宋体" w:cs="宋体" w:hint="eastAsia"/>
                <w:color w:val="000000"/>
                <w:spacing w:val="2"/>
                <w:sz w:val="18"/>
                <w:szCs w:val="18"/>
              </w:rPr>
              <w:t>7</w:t>
            </w:r>
            <w:r>
              <w:rPr>
                <w:rFonts w:ascii="宋体" w:hAnsi="宋体" w:cs="宋体" w:hint="eastAsia"/>
                <w:color w:val="000000"/>
                <w:spacing w:val="2"/>
                <w:sz w:val="18"/>
                <w:szCs w:val="18"/>
                <w:vertAlign w:val="superscript"/>
              </w:rPr>
              <w:t xml:space="preserve"> </w:t>
            </w:r>
            <w:r>
              <w:rPr>
                <w:rFonts w:ascii="宋体" w:hAnsi="宋体" w:cs="宋体" w:hint="eastAsia"/>
                <w:color w:val="000000"/>
                <w:spacing w:val="2"/>
                <w:sz w:val="18"/>
                <w:szCs w:val="18"/>
              </w:rPr>
              <w:t>d</w:t>
            </w:r>
            <w:r>
              <w:rPr>
                <w:rFonts w:ascii="宋体" w:hAnsi="宋体" w:cs="宋体" w:hint="eastAsia"/>
                <w:color w:val="000000"/>
                <w:spacing w:val="2"/>
                <w:sz w:val="18"/>
                <w:szCs w:val="18"/>
              </w:rPr>
              <w:t>～</w:t>
            </w:r>
            <w:r>
              <w:rPr>
                <w:rFonts w:ascii="宋体" w:hAnsi="宋体" w:cs="宋体" w:hint="eastAsia"/>
                <w:color w:val="000000"/>
                <w:spacing w:val="2"/>
                <w:sz w:val="18"/>
                <w:szCs w:val="18"/>
              </w:rPr>
              <w:t>10</w:t>
            </w:r>
            <w:r>
              <w:rPr>
                <w:rFonts w:ascii="宋体" w:hAnsi="宋体" w:cs="宋体" w:hint="eastAsia"/>
                <w:color w:val="000000"/>
                <w:spacing w:val="2"/>
                <w:sz w:val="18"/>
                <w:szCs w:val="18"/>
                <w:vertAlign w:val="superscript"/>
              </w:rPr>
              <w:t xml:space="preserve"> </w:t>
            </w:r>
            <w:r>
              <w:rPr>
                <w:rFonts w:ascii="宋体" w:hAnsi="宋体" w:cs="宋体" w:hint="eastAsia"/>
                <w:color w:val="000000"/>
                <w:spacing w:val="2"/>
                <w:sz w:val="18"/>
                <w:szCs w:val="18"/>
              </w:rPr>
              <w:t>d</w:t>
            </w:r>
            <w:r>
              <w:rPr>
                <w:rFonts w:ascii="宋体" w:hAnsi="宋体" w:cs="宋体" w:hint="eastAsia"/>
                <w:color w:val="000000"/>
                <w:sz w:val="18"/>
                <w:szCs w:val="18"/>
              </w:rPr>
              <w:t>喷</w:t>
            </w:r>
            <w:r>
              <w:rPr>
                <w:rFonts w:ascii="宋体" w:hAnsi="宋体" w:cs="宋体" w:hint="eastAsia"/>
                <w:color w:val="000000"/>
                <w:sz w:val="18"/>
                <w:szCs w:val="18"/>
              </w:rPr>
              <w:t>1</w:t>
            </w:r>
            <w:r>
              <w:rPr>
                <w:rFonts w:ascii="宋体" w:hAnsi="宋体" w:cs="宋体" w:hint="eastAsia"/>
                <w:color w:val="000000"/>
                <w:sz w:val="18"/>
                <w:szCs w:val="18"/>
              </w:rPr>
              <w:t>次，连喷</w:t>
            </w:r>
            <w:r>
              <w:rPr>
                <w:rFonts w:ascii="宋体" w:hAnsi="宋体" w:cs="宋体" w:hint="eastAsia"/>
                <w:color w:val="000000"/>
                <w:sz w:val="18"/>
                <w:szCs w:val="18"/>
              </w:rPr>
              <w:t>2</w:t>
            </w:r>
            <w:r>
              <w:rPr>
                <w:rFonts w:ascii="宋体" w:hAnsi="宋体" w:cs="宋体" w:hint="eastAsia"/>
                <w:color w:val="000000"/>
                <w:sz w:val="18"/>
                <w:szCs w:val="18"/>
              </w:rPr>
              <w:t>次～</w:t>
            </w:r>
            <w:r>
              <w:rPr>
                <w:rFonts w:ascii="宋体" w:hAnsi="宋体" w:cs="宋体" w:hint="eastAsia"/>
                <w:color w:val="000000"/>
                <w:sz w:val="18"/>
                <w:szCs w:val="18"/>
              </w:rPr>
              <w:t>3</w:t>
            </w:r>
            <w:r>
              <w:rPr>
                <w:rFonts w:ascii="宋体" w:hAnsi="宋体" w:cs="宋体" w:hint="eastAsia"/>
                <w:color w:val="000000"/>
                <w:sz w:val="18"/>
                <w:szCs w:val="18"/>
              </w:rPr>
              <w:t>次</w:t>
            </w:r>
          </w:p>
        </w:tc>
      </w:tr>
    </w:tbl>
    <w:bookmarkEnd w:id="77"/>
    <w:p w:rsidR="00FA72AA" w:rsidRDefault="008E2BDA">
      <w:pPr>
        <w:pStyle w:val="affffffffffff1"/>
        <w:framePr w:wrap="around"/>
        <w:rPr>
          <w:rFonts w:ascii="宋体" w:hAnsi="宋体"/>
          <w:u w:val="thick"/>
        </w:rPr>
      </w:pPr>
      <w:r>
        <w:rPr>
          <w:rFonts w:ascii="宋体" w:hAnsi="宋体"/>
          <w:u w:val="thick"/>
        </w:rPr>
        <w:t>______________________</w:t>
      </w:r>
    </w:p>
    <w:p w:rsidR="00FA72AA" w:rsidRDefault="00FA72AA">
      <w:pPr>
        <w:pStyle w:val="aff6"/>
        <w:numPr>
          <w:ilvl w:val="0"/>
          <w:numId w:val="0"/>
        </w:numPr>
        <w:spacing w:before="120" w:after="120"/>
      </w:pPr>
      <w:bookmarkStart w:id="78" w:name="_GoBack"/>
      <w:bookmarkEnd w:id="78"/>
    </w:p>
    <w:sectPr w:rsidR="00FA72AA">
      <w:headerReference w:type="even" r:id="rId19"/>
      <w:headerReference w:type="default" r:id="rId20"/>
      <w:footerReference w:type="even" r:id="rId21"/>
      <w:footerReference w:type="default" r:id="rId2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BDA" w:rsidRDefault="008E2BDA">
      <w:pPr>
        <w:spacing w:line="240" w:lineRule="auto"/>
      </w:pPr>
      <w:r>
        <w:separator/>
      </w:r>
    </w:p>
  </w:endnote>
  <w:endnote w:type="continuationSeparator" w:id="0">
    <w:p w:rsidR="008E2BDA" w:rsidRDefault="008E2B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FA72AA">
    <w:pPr>
      <w:pStyle w:val="affff5"/>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3"/>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4"/>
    </w:pPr>
    <w:r>
      <w:fldChar w:fldCharType="begin"/>
    </w:r>
    <w:r>
      <w:instrText>PAGE   \* MERGEFORMAT</w:instrText>
    </w:r>
    <w:r>
      <w:fldChar w:fldCharType="separate"/>
    </w:r>
    <w:r w:rsidR="001B1894" w:rsidRPr="001B1894">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3"/>
    </w:pPr>
    <w:r>
      <w:fldChar w:fldCharType="begin"/>
    </w:r>
    <w:r>
      <w:instrText xml:space="preserve"> PAGE   \* MERGEFORMAT \* MERGEFORMAT </w:instrText>
    </w:r>
    <w:r>
      <w:fldChar w:fldCharType="separate"/>
    </w:r>
    <w:r w:rsidR="001B1894">
      <w:rPr>
        <w:noProof/>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4"/>
    </w:pPr>
    <w:r>
      <w:fldChar w:fldCharType="begin"/>
    </w:r>
    <w:r>
      <w:instrText>PAGE   \* MERGEFORMAT</w:instrText>
    </w:r>
    <w:r>
      <w:fldChar w:fldCharType="separate"/>
    </w:r>
    <w:r w:rsidR="001B1894" w:rsidRPr="001B1894">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BDA" w:rsidRDefault="008E2BDA">
      <w:pPr>
        <w:spacing w:line="240" w:lineRule="auto"/>
      </w:pPr>
      <w:r>
        <w:separator/>
      </w:r>
    </w:p>
  </w:footnote>
  <w:footnote w:type="continuationSeparator" w:id="0">
    <w:p w:rsidR="008E2BDA" w:rsidRDefault="008E2BD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FA72AA">
    <w:pPr>
      <w:pStyle w:val="affff6"/>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d"/>
    </w:pPr>
    <w:r>
      <w:fldChar w:fldCharType="begin"/>
    </w:r>
    <w:r>
      <w:instrText xml:space="preserve"> STY</w:instrText>
    </w:r>
    <w:r>
      <w:instrText xml:space="preserve">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B1894">
      <w:rPr>
        <w:noProof/>
      </w:rPr>
      <w:t>T/GXAS XXXX</w:t>
    </w:r>
    <w:r w:rsidR="001B1894">
      <w:rPr>
        <w:noProof/>
      </w:rPr>
      <w:t>—</w:t>
    </w:r>
    <w:r w:rsidR="001B1894">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B1894">
      <w:rPr>
        <w:noProof/>
      </w:rPr>
      <w:t>T/GXAS XXXX</w:t>
    </w:r>
    <w:r w:rsidR="001B1894">
      <w:rPr>
        <w:noProof/>
      </w:rPr>
      <w:t>—</w:t>
    </w:r>
    <w:r w:rsidR="001B1894">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2AA" w:rsidRDefault="008E2BDA">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B1894">
      <w:rPr>
        <w:noProof/>
      </w:rPr>
      <w:t>T/GXAS XXXX</w:t>
    </w:r>
    <w:r w:rsidR="001B1894">
      <w:rPr>
        <w:noProof/>
      </w:rPr>
      <w:t>—</w:t>
    </w:r>
    <w:r w:rsidR="001B189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5444BBC"/>
    <w:multiLevelType w:val="multilevel"/>
    <w:tmpl w:val="D5444BBC"/>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ff8"/>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a"/>
      <w:suff w:val="nothing"/>
      <w:lvlText w:val="表%1　"/>
      <w:lvlJc w:val="left"/>
      <w:pPr>
        <w:ind w:left="4253" w:firstLine="0"/>
      </w:pPr>
    </w:lvl>
    <w:lvl w:ilvl="1">
      <w:start w:val="1"/>
      <w:numFmt w:val="decimal"/>
      <w:lvlText w:val="%1.%2"/>
      <w:lvlJc w:val="left"/>
      <w:pPr>
        <w:tabs>
          <w:tab w:val="left" w:pos="5245"/>
        </w:tabs>
        <w:ind w:left="5245" w:hanging="567"/>
      </w:pPr>
    </w:lvl>
    <w:lvl w:ilvl="2">
      <w:start w:val="1"/>
      <w:numFmt w:val="decimal"/>
      <w:lvlText w:val="%1.%2.%3"/>
      <w:lvlJc w:val="left"/>
      <w:pPr>
        <w:tabs>
          <w:tab w:val="left" w:pos="5670"/>
        </w:tabs>
        <w:ind w:left="5670" w:hanging="567"/>
      </w:pPr>
    </w:lvl>
    <w:lvl w:ilvl="3">
      <w:start w:val="1"/>
      <w:numFmt w:val="decimal"/>
      <w:lvlText w:val="%1.%2.%3.%4"/>
      <w:lvlJc w:val="left"/>
      <w:pPr>
        <w:tabs>
          <w:tab w:val="left" w:pos="6237"/>
        </w:tabs>
        <w:ind w:left="6237" w:hanging="708"/>
      </w:pPr>
    </w:lvl>
    <w:lvl w:ilvl="4">
      <w:start w:val="1"/>
      <w:numFmt w:val="decimal"/>
      <w:lvlText w:val="%1.%2.%3.%4.%5"/>
      <w:lvlJc w:val="left"/>
      <w:pPr>
        <w:tabs>
          <w:tab w:val="left" w:pos="6804"/>
        </w:tabs>
        <w:ind w:left="6804" w:hanging="850"/>
      </w:pPr>
    </w:lvl>
    <w:lvl w:ilvl="5">
      <w:start w:val="1"/>
      <w:numFmt w:val="decimal"/>
      <w:lvlText w:val="%1.%2.%3.%4.%5.%6"/>
      <w:lvlJc w:val="left"/>
      <w:pPr>
        <w:tabs>
          <w:tab w:val="left" w:pos="7513"/>
        </w:tabs>
        <w:ind w:left="7513" w:hanging="1134"/>
      </w:pPr>
    </w:lvl>
    <w:lvl w:ilvl="6">
      <w:start w:val="1"/>
      <w:numFmt w:val="decimal"/>
      <w:lvlText w:val="%1.%2.%3.%4.%5.%6.%7"/>
      <w:lvlJc w:val="left"/>
      <w:pPr>
        <w:tabs>
          <w:tab w:val="left" w:pos="8080"/>
        </w:tabs>
        <w:ind w:left="8080" w:hanging="1276"/>
      </w:pPr>
    </w:lvl>
    <w:lvl w:ilvl="7">
      <w:start w:val="1"/>
      <w:numFmt w:val="decimal"/>
      <w:lvlText w:val="%1.%2.%3.%4.%5.%6.%7.%8"/>
      <w:lvlJc w:val="left"/>
      <w:pPr>
        <w:tabs>
          <w:tab w:val="left" w:pos="8647"/>
        </w:tabs>
        <w:ind w:left="8647" w:hanging="1418"/>
      </w:pPr>
    </w:lvl>
    <w:lvl w:ilvl="8">
      <w:start w:val="1"/>
      <w:numFmt w:val="decimal"/>
      <w:lvlText w:val="%1.%2.%3.%4.%5.%6.%7.%8.%9"/>
      <w:lvlJc w:val="left"/>
      <w:pPr>
        <w:tabs>
          <w:tab w:val="left" w:pos="9355"/>
        </w:tabs>
        <w:ind w:left="9355"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0"/>
  </w:num>
  <w:num w:numId="6">
    <w:abstractNumId w:val="15"/>
  </w:num>
  <w:num w:numId="7">
    <w:abstractNumId w:val="9"/>
  </w:num>
  <w:num w:numId="8">
    <w:abstractNumId w:val="4"/>
  </w:num>
  <w:num w:numId="9">
    <w:abstractNumId w:val="10"/>
  </w:num>
  <w:num w:numId="10">
    <w:abstractNumId w:val="18"/>
  </w:num>
  <w:num w:numId="11">
    <w:abstractNumId w:val="28"/>
  </w:num>
  <w:num w:numId="12">
    <w:abstractNumId w:val="13"/>
  </w:num>
  <w:num w:numId="13">
    <w:abstractNumId w:val="14"/>
  </w:num>
  <w:num w:numId="14">
    <w:abstractNumId w:val="8"/>
  </w:num>
  <w:num w:numId="15">
    <w:abstractNumId w:val="21"/>
  </w:num>
  <w:num w:numId="16">
    <w:abstractNumId w:val="24"/>
  </w:num>
  <w:num w:numId="17">
    <w:abstractNumId w:val="19"/>
  </w:num>
  <w:num w:numId="18">
    <w:abstractNumId w:val="32"/>
  </w:num>
  <w:num w:numId="19">
    <w:abstractNumId w:val="17"/>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6"/>
  </w:num>
  <w:num w:numId="30">
    <w:abstractNumId w:val="27"/>
  </w:num>
  <w:num w:numId="31">
    <w:abstractNumId w:val="25"/>
  </w:num>
  <w:num w:numId="32">
    <w:abstractNumId w:val="11"/>
  </w:num>
  <w:num w:numId="33">
    <w:abstractNumId w:val="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ocumentProtection w:edit="forms" w:enforcement="1" w:cryptProviderType="rsaAES" w:cryptAlgorithmClass="hash" w:cryptAlgorithmType="typeAny" w:cryptAlgorithmSid="14" w:cryptSpinCount="100000" w:hash="cYFwlJ+U3b/WxIqCZAX7YEw62eYVIEv4P0jDMnS9H1rRCsMup6+vTCOrBHKZEos9+uQjClLweYzi36VhuDwdBg==" w:salt="W5hidh8DYQ10Kgf2ZIo+Ng=="/>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B8"/>
    <w:rsid w:val="0000040A"/>
    <w:rsid w:val="000006A4"/>
    <w:rsid w:val="00000A94"/>
    <w:rsid w:val="00001972"/>
    <w:rsid w:val="00001D9A"/>
    <w:rsid w:val="00006F9C"/>
    <w:rsid w:val="00007B3A"/>
    <w:rsid w:val="00007C2D"/>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01B"/>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957"/>
    <w:rsid w:val="00090CA6"/>
    <w:rsid w:val="00092B8A"/>
    <w:rsid w:val="00092FB0"/>
    <w:rsid w:val="000934C5"/>
    <w:rsid w:val="00093D25"/>
    <w:rsid w:val="00093DAB"/>
    <w:rsid w:val="00094D73"/>
    <w:rsid w:val="00096D63"/>
    <w:rsid w:val="000A0B60"/>
    <w:rsid w:val="000A0EB8"/>
    <w:rsid w:val="000A19FC"/>
    <w:rsid w:val="000A296B"/>
    <w:rsid w:val="000A3398"/>
    <w:rsid w:val="000A7311"/>
    <w:rsid w:val="000B060F"/>
    <w:rsid w:val="000B1592"/>
    <w:rsid w:val="000B1FF2"/>
    <w:rsid w:val="000B3CDA"/>
    <w:rsid w:val="000B6A0B"/>
    <w:rsid w:val="000C0F6C"/>
    <w:rsid w:val="000C11DB"/>
    <w:rsid w:val="000C1492"/>
    <w:rsid w:val="000C2302"/>
    <w:rsid w:val="000C2FBD"/>
    <w:rsid w:val="000C4B41"/>
    <w:rsid w:val="000C4DA8"/>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5175"/>
    <w:rsid w:val="000F67E9"/>
    <w:rsid w:val="0010350D"/>
    <w:rsid w:val="00104926"/>
    <w:rsid w:val="00113B1E"/>
    <w:rsid w:val="00113BB0"/>
    <w:rsid w:val="0011711C"/>
    <w:rsid w:val="00120D5A"/>
    <w:rsid w:val="00124E4F"/>
    <w:rsid w:val="001260B7"/>
    <w:rsid w:val="001265CB"/>
    <w:rsid w:val="001321C6"/>
    <w:rsid w:val="001325C4"/>
    <w:rsid w:val="00133010"/>
    <w:rsid w:val="001338EE"/>
    <w:rsid w:val="00133AAE"/>
    <w:rsid w:val="00134967"/>
    <w:rsid w:val="00134D64"/>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FE1"/>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7A0B"/>
    <w:rsid w:val="00190087"/>
    <w:rsid w:val="001913C4"/>
    <w:rsid w:val="0019348F"/>
    <w:rsid w:val="00193A07"/>
    <w:rsid w:val="00194C95"/>
    <w:rsid w:val="00195900"/>
    <w:rsid w:val="00195C34"/>
    <w:rsid w:val="00196EF5"/>
    <w:rsid w:val="001A1A53"/>
    <w:rsid w:val="001A234A"/>
    <w:rsid w:val="001A4CF3"/>
    <w:rsid w:val="001A65B5"/>
    <w:rsid w:val="001A6696"/>
    <w:rsid w:val="001B06E8"/>
    <w:rsid w:val="001B1894"/>
    <w:rsid w:val="001B1CA9"/>
    <w:rsid w:val="001B384C"/>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17DC"/>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94E"/>
    <w:rsid w:val="00232A8C"/>
    <w:rsid w:val="00233D64"/>
    <w:rsid w:val="0023482A"/>
    <w:rsid w:val="002359CB"/>
    <w:rsid w:val="00241C26"/>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1BB8"/>
    <w:rsid w:val="00281E9E"/>
    <w:rsid w:val="00282405"/>
    <w:rsid w:val="002847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9A5"/>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E039D"/>
    <w:rsid w:val="002E14D5"/>
    <w:rsid w:val="002E4D5A"/>
    <w:rsid w:val="002E5234"/>
    <w:rsid w:val="002E6326"/>
    <w:rsid w:val="002F1051"/>
    <w:rsid w:val="002F30E0"/>
    <w:rsid w:val="002F35E4"/>
    <w:rsid w:val="002F3730"/>
    <w:rsid w:val="002F38E1"/>
    <w:rsid w:val="002F7AF6"/>
    <w:rsid w:val="00300E63"/>
    <w:rsid w:val="00302F5F"/>
    <w:rsid w:val="0030441D"/>
    <w:rsid w:val="00306063"/>
    <w:rsid w:val="00312FC5"/>
    <w:rsid w:val="00313B85"/>
    <w:rsid w:val="00317988"/>
    <w:rsid w:val="003221B4"/>
    <w:rsid w:val="0032258D"/>
    <w:rsid w:val="00322E62"/>
    <w:rsid w:val="00324D13"/>
    <w:rsid w:val="00324EDD"/>
    <w:rsid w:val="00325A34"/>
    <w:rsid w:val="003321EC"/>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5B"/>
    <w:rsid w:val="003705F4"/>
    <w:rsid w:val="00370D58"/>
    <w:rsid w:val="00371316"/>
    <w:rsid w:val="00375275"/>
    <w:rsid w:val="00376713"/>
    <w:rsid w:val="00381815"/>
    <w:rsid w:val="003819AF"/>
    <w:rsid w:val="003820E9"/>
    <w:rsid w:val="00382DE7"/>
    <w:rsid w:val="00384FFC"/>
    <w:rsid w:val="003872FC"/>
    <w:rsid w:val="00387ADC"/>
    <w:rsid w:val="00390020"/>
    <w:rsid w:val="003903D6"/>
    <w:rsid w:val="00390EE6"/>
    <w:rsid w:val="0039118F"/>
    <w:rsid w:val="003926B1"/>
    <w:rsid w:val="00392AD7"/>
    <w:rsid w:val="003938D9"/>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0B"/>
    <w:rsid w:val="00405884"/>
    <w:rsid w:val="00407D39"/>
    <w:rsid w:val="0041005B"/>
    <w:rsid w:val="0041477A"/>
    <w:rsid w:val="004167A3"/>
    <w:rsid w:val="00421A5B"/>
    <w:rsid w:val="00432DAA"/>
    <w:rsid w:val="00434305"/>
    <w:rsid w:val="00435DF7"/>
    <w:rsid w:val="0043676C"/>
    <w:rsid w:val="0044083F"/>
    <w:rsid w:val="00441AE7"/>
    <w:rsid w:val="00445574"/>
    <w:rsid w:val="004467FB"/>
    <w:rsid w:val="00452D6B"/>
    <w:rsid w:val="00454484"/>
    <w:rsid w:val="0045517B"/>
    <w:rsid w:val="00460AA1"/>
    <w:rsid w:val="00461415"/>
    <w:rsid w:val="00463B77"/>
    <w:rsid w:val="00463C7B"/>
    <w:rsid w:val="004644A6"/>
    <w:rsid w:val="004659BD"/>
    <w:rsid w:val="00470775"/>
    <w:rsid w:val="00472BF9"/>
    <w:rsid w:val="00473E83"/>
    <w:rsid w:val="004746B1"/>
    <w:rsid w:val="0047583F"/>
    <w:rsid w:val="00475DE8"/>
    <w:rsid w:val="0048110B"/>
    <w:rsid w:val="00481C44"/>
    <w:rsid w:val="00484936"/>
    <w:rsid w:val="00485266"/>
    <w:rsid w:val="004858A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841"/>
    <w:rsid w:val="004D0EF1"/>
    <w:rsid w:val="004D2253"/>
    <w:rsid w:val="004D4406"/>
    <w:rsid w:val="004D7C42"/>
    <w:rsid w:val="004E0465"/>
    <w:rsid w:val="004E127B"/>
    <w:rsid w:val="004E1C0A"/>
    <w:rsid w:val="004E30C5"/>
    <w:rsid w:val="004E4AA5"/>
    <w:rsid w:val="004E4AEE"/>
    <w:rsid w:val="004E59E3"/>
    <w:rsid w:val="004E67C0"/>
    <w:rsid w:val="004F056C"/>
    <w:rsid w:val="004F1C14"/>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56DF"/>
    <w:rsid w:val="00516088"/>
    <w:rsid w:val="00516B0B"/>
    <w:rsid w:val="00520C84"/>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41853"/>
    <w:rsid w:val="00543BDA"/>
    <w:rsid w:val="005441CC"/>
    <w:rsid w:val="005473D4"/>
    <w:rsid w:val="005479DA"/>
    <w:rsid w:val="00547BCC"/>
    <w:rsid w:val="0055013B"/>
    <w:rsid w:val="005506D9"/>
    <w:rsid w:val="00551F6F"/>
    <w:rsid w:val="00553117"/>
    <w:rsid w:val="0055487C"/>
    <w:rsid w:val="00555044"/>
    <w:rsid w:val="00561475"/>
    <w:rsid w:val="00562308"/>
    <w:rsid w:val="0056487B"/>
    <w:rsid w:val="00564FB9"/>
    <w:rsid w:val="0057164D"/>
    <w:rsid w:val="00571BE5"/>
    <w:rsid w:val="00571D70"/>
    <w:rsid w:val="00573D9E"/>
    <w:rsid w:val="005801E3"/>
    <w:rsid w:val="00581802"/>
    <w:rsid w:val="005836A8"/>
    <w:rsid w:val="0058409C"/>
    <w:rsid w:val="00584262"/>
    <w:rsid w:val="005845E1"/>
    <w:rsid w:val="00584FEF"/>
    <w:rsid w:val="00586630"/>
    <w:rsid w:val="00587ADD"/>
    <w:rsid w:val="00593A49"/>
    <w:rsid w:val="00595B93"/>
    <w:rsid w:val="00596160"/>
    <w:rsid w:val="005966E2"/>
    <w:rsid w:val="00597007"/>
    <w:rsid w:val="005A0966"/>
    <w:rsid w:val="005A11B7"/>
    <w:rsid w:val="005A260B"/>
    <w:rsid w:val="005A2CB9"/>
    <w:rsid w:val="005A4A1B"/>
    <w:rsid w:val="005A754B"/>
    <w:rsid w:val="005A7830"/>
    <w:rsid w:val="005A7FCE"/>
    <w:rsid w:val="005B0F3F"/>
    <w:rsid w:val="005B191C"/>
    <w:rsid w:val="005B4903"/>
    <w:rsid w:val="005B51CE"/>
    <w:rsid w:val="005B5885"/>
    <w:rsid w:val="005B5CD7"/>
    <w:rsid w:val="005B6CF6"/>
    <w:rsid w:val="005B7422"/>
    <w:rsid w:val="005B757E"/>
    <w:rsid w:val="005C29B8"/>
    <w:rsid w:val="005C38D2"/>
    <w:rsid w:val="005C5F21"/>
    <w:rsid w:val="005C7156"/>
    <w:rsid w:val="005D0C75"/>
    <w:rsid w:val="005D4171"/>
    <w:rsid w:val="005D6A95"/>
    <w:rsid w:val="005D6AED"/>
    <w:rsid w:val="005D6B2C"/>
    <w:rsid w:val="005D6D9C"/>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5C5"/>
    <w:rsid w:val="006252D8"/>
    <w:rsid w:val="006259BC"/>
    <w:rsid w:val="0062636B"/>
    <w:rsid w:val="00630FD9"/>
    <w:rsid w:val="00632182"/>
    <w:rsid w:val="00632AE0"/>
    <w:rsid w:val="00633C17"/>
    <w:rsid w:val="00634D9E"/>
    <w:rsid w:val="00636E3E"/>
    <w:rsid w:val="006379F7"/>
    <w:rsid w:val="00637E4D"/>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2C56"/>
    <w:rsid w:val="00674F91"/>
    <w:rsid w:val="006770F4"/>
    <w:rsid w:val="00677A84"/>
    <w:rsid w:val="0068026D"/>
    <w:rsid w:val="00680A27"/>
    <w:rsid w:val="006816A4"/>
    <w:rsid w:val="006819B8"/>
    <w:rsid w:val="006840A6"/>
    <w:rsid w:val="006850CD"/>
    <w:rsid w:val="00685AAB"/>
    <w:rsid w:val="006910A9"/>
    <w:rsid w:val="00693A31"/>
    <w:rsid w:val="0069617F"/>
    <w:rsid w:val="006A07AA"/>
    <w:rsid w:val="006A25E5"/>
    <w:rsid w:val="006A2B46"/>
    <w:rsid w:val="006A336D"/>
    <w:rsid w:val="006A37B9"/>
    <w:rsid w:val="006B0C91"/>
    <w:rsid w:val="006B1564"/>
    <w:rsid w:val="006B2672"/>
    <w:rsid w:val="006B54BF"/>
    <w:rsid w:val="006B5F44"/>
    <w:rsid w:val="006B5F90"/>
    <w:rsid w:val="006B62E4"/>
    <w:rsid w:val="006B6EBB"/>
    <w:rsid w:val="006C1BB8"/>
    <w:rsid w:val="006C1BBA"/>
    <w:rsid w:val="006C2079"/>
    <w:rsid w:val="006C22C7"/>
    <w:rsid w:val="006C2BE6"/>
    <w:rsid w:val="006C330F"/>
    <w:rsid w:val="006C5A62"/>
    <w:rsid w:val="006C5D68"/>
    <w:rsid w:val="006C5DA5"/>
    <w:rsid w:val="006C6976"/>
    <w:rsid w:val="006C6DD0"/>
    <w:rsid w:val="006D04EA"/>
    <w:rsid w:val="006D16C4"/>
    <w:rsid w:val="006D368C"/>
    <w:rsid w:val="006D3E96"/>
    <w:rsid w:val="006D4515"/>
    <w:rsid w:val="006D4BB1"/>
    <w:rsid w:val="006D6593"/>
    <w:rsid w:val="006E54F3"/>
    <w:rsid w:val="006E7216"/>
    <w:rsid w:val="006F03A8"/>
    <w:rsid w:val="006F0A78"/>
    <w:rsid w:val="006F2ACA"/>
    <w:rsid w:val="006F2ADC"/>
    <w:rsid w:val="006F2BFE"/>
    <w:rsid w:val="006F31E9"/>
    <w:rsid w:val="006F6284"/>
    <w:rsid w:val="007002C5"/>
    <w:rsid w:val="00704387"/>
    <w:rsid w:val="00707669"/>
    <w:rsid w:val="00711CBA"/>
    <w:rsid w:val="00711FB5"/>
    <w:rsid w:val="00712A01"/>
    <w:rsid w:val="00714DA8"/>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25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7709B"/>
    <w:rsid w:val="0078114B"/>
    <w:rsid w:val="00781DD2"/>
    <w:rsid w:val="00783ECF"/>
    <w:rsid w:val="0078413A"/>
    <w:rsid w:val="0079196C"/>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F54"/>
    <w:rsid w:val="007E0BF1"/>
    <w:rsid w:val="007F047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E27"/>
    <w:rsid w:val="008163C8"/>
    <w:rsid w:val="008164A1"/>
    <w:rsid w:val="008164AE"/>
    <w:rsid w:val="00817325"/>
    <w:rsid w:val="008209E6"/>
    <w:rsid w:val="00820FDA"/>
    <w:rsid w:val="0082140A"/>
    <w:rsid w:val="00823303"/>
    <w:rsid w:val="008233B2"/>
    <w:rsid w:val="00823A9F"/>
    <w:rsid w:val="00823C85"/>
    <w:rsid w:val="00825138"/>
    <w:rsid w:val="008269DD"/>
    <w:rsid w:val="00830621"/>
    <w:rsid w:val="00833486"/>
    <w:rsid w:val="0083348C"/>
    <w:rsid w:val="008373D3"/>
    <w:rsid w:val="00840617"/>
    <w:rsid w:val="00840F84"/>
    <w:rsid w:val="00842A47"/>
    <w:rsid w:val="00842FD6"/>
    <w:rsid w:val="00843C13"/>
    <w:rsid w:val="008454F8"/>
    <w:rsid w:val="00846880"/>
    <w:rsid w:val="0085173A"/>
    <w:rsid w:val="008603CE"/>
    <w:rsid w:val="008620FC"/>
    <w:rsid w:val="008627A5"/>
    <w:rsid w:val="00863E05"/>
    <w:rsid w:val="00865ACA"/>
    <w:rsid w:val="00865D28"/>
    <w:rsid w:val="00865F85"/>
    <w:rsid w:val="00867C10"/>
    <w:rsid w:val="00870439"/>
    <w:rsid w:val="00870DA1"/>
    <w:rsid w:val="00871801"/>
    <w:rsid w:val="00874CDF"/>
    <w:rsid w:val="00875D14"/>
    <w:rsid w:val="00882725"/>
    <w:rsid w:val="00883F93"/>
    <w:rsid w:val="00884DB3"/>
    <w:rsid w:val="00885A9D"/>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57E6"/>
    <w:rsid w:val="008A6F81"/>
    <w:rsid w:val="008A769A"/>
    <w:rsid w:val="008B0C9C"/>
    <w:rsid w:val="008B166D"/>
    <w:rsid w:val="008B17F4"/>
    <w:rsid w:val="008B3615"/>
    <w:rsid w:val="008B4AC4"/>
    <w:rsid w:val="008B50C8"/>
    <w:rsid w:val="008B5281"/>
    <w:rsid w:val="008B7E05"/>
    <w:rsid w:val="008C0976"/>
    <w:rsid w:val="008C1797"/>
    <w:rsid w:val="008C219C"/>
    <w:rsid w:val="008C24E8"/>
    <w:rsid w:val="008C475E"/>
    <w:rsid w:val="008C619A"/>
    <w:rsid w:val="008C7659"/>
    <w:rsid w:val="008D0CE8"/>
    <w:rsid w:val="008D2D1D"/>
    <w:rsid w:val="008D453D"/>
    <w:rsid w:val="008D53AD"/>
    <w:rsid w:val="008D562B"/>
    <w:rsid w:val="008D5733"/>
    <w:rsid w:val="008D622B"/>
    <w:rsid w:val="008D666C"/>
    <w:rsid w:val="008D7B54"/>
    <w:rsid w:val="008E0C9D"/>
    <w:rsid w:val="008E1648"/>
    <w:rsid w:val="008E1B3E"/>
    <w:rsid w:val="008E2319"/>
    <w:rsid w:val="008E2BDA"/>
    <w:rsid w:val="008E4BB6"/>
    <w:rsid w:val="008E5518"/>
    <w:rsid w:val="008E6A84"/>
    <w:rsid w:val="008F0CDC"/>
    <w:rsid w:val="008F17A3"/>
    <w:rsid w:val="008F1ED3"/>
    <w:rsid w:val="008F336B"/>
    <w:rsid w:val="008F4C29"/>
    <w:rsid w:val="008F5155"/>
    <w:rsid w:val="008F5B57"/>
    <w:rsid w:val="008F70BD"/>
    <w:rsid w:val="008F788F"/>
    <w:rsid w:val="008F7EA2"/>
    <w:rsid w:val="00902722"/>
    <w:rsid w:val="009027BC"/>
    <w:rsid w:val="009062E6"/>
    <w:rsid w:val="0091190D"/>
    <w:rsid w:val="00911BE5"/>
    <w:rsid w:val="00913CA9"/>
    <w:rsid w:val="009145AE"/>
    <w:rsid w:val="009146CE"/>
    <w:rsid w:val="00914CA7"/>
    <w:rsid w:val="00915C3E"/>
    <w:rsid w:val="009161A8"/>
    <w:rsid w:val="00920183"/>
    <w:rsid w:val="00920669"/>
    <w:rsid w:val="009245AE"/>
    <w:rsid w:val="009245F5"/>
    <w:rsid w:val="009249EC"/>
    <w:rsid w:val="009273B3"/>
    <w:rsid w:val="009305B5"/>
    <w:rsid w:val="00936CF3"/>
    <w:rsid w:val="009370F6"/>
    <w:rsid w:val="009378DD"/>
    <w:rsid w:val="00942351"/>
    <w:rsid w:val="009429D5"/>
    <w:rsid w:val="00942BF1"/>
    <w:rsid w:val="00945180"/>
    <w:rsid w:val="00945428"/>
    <w:rsid w:val="0094607B"/>
    <w:rsid w:val="00946D9D"/>
    <w:rsid w:val="009517A1"/>
    <w:rsid w:val="00953604"/>
    <w:rsid w:val="0095496B"/>
    <w:rsid w:val="0095745E"/>
    <w:rsid w:val="00960F1E"/>
    <w:rsid w:val="009610DC"/>
    <w:rsid w:val="00961490"/>
    <w:rsid w:val="009627E9"/>
    <w:rsid w:val="0096330D"/>
    <w:rsid w:val="0096381A"/>
    <w:rsid w:val="00965E04"/>
    <w:rsid w:val="009674AD"/>
    <w:rsid w:val="009700BA"/>
    <w:rsid w:val="00970CDC"/>
    <w:rsid w:val="00975727"/>
    <w:rsid w:val="00977010"/>
    <w:rsid w:val="00977D02"/>
    <w:rsid w:val="00977FF9"/>
    <w:rsid w:val="009809BB"/>
    <w:rsid w:val="00982CC2"/>
    <w:rsid w:val="0098364B"/>
    <w:rsid w:val="009905D9"/>
    <w:rsid w:val="009908A3"/>
    <w:rsid w:val="009911AF"/>
    <w:rsid w:val="00991875"/>
    <w:rsid w:val="00991F92"/>
    <w:rsid w:val="00992985"/>
    <w:rsid w:val="00993889"/>
    <w:rsid w:val="00994CE3"/>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9CF"/>
    <w:rsid w:val="009B6029"/>
    <w:rsid w:val="009B6971"/>
    <w:rsid w:val="009C27F1"/>
    <w:rsid w:val="009C3152"/>
    <w:rsid w:val="009C3257"/>
    <w:rsid w:val="009C4CFA"/>
    <w:rsid w:val="009C5070"/>
    <w:rsid w:val="009D112C"/>
    <w:rsid w:val="009D1385"/>
    <w:rsid w:val="009D1458"/>
    <w:rsid w:val="009D47FA"/>
    <w:rsid w:val="009D4C5B"/>
    <w:rsid w:val="009D50D2"/>
    <w:rsid w:val="009D6BCA"/>
    <w:rsid w:val="009E0F62"/>
    <w:rsid w:val="009E4A58"/>
    <w:rsid w:val="009E5A2D"/>
    <w:rsid w:val="009E5AB2"/>
    <w:rsid w:val="009E6219"/>
    <w:rsid w:val="009E7B9E"/>
    <w:rsid w:val="009F03B3"/>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BC"/>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1E30"/>
    <w:rsid w:val="00A42CDF"/>
    <w:rsid w:val="00A4452E"/>
    <w:rsid w:val="00A4472C"/>
    <w:rsid w:val="00A44E69"/>
    <w:rsid w:val="00A44FEC"/>
    <w:rsid w:val="00A4661E"/>
    <w:rsid w:val="00A55012"/>
    <w:rsid w:val="00A55BD6"/>
    <w:rsid w:val="00A55D50"/>
    <w:rsid w:val="00A57142"/>
    <w:rsid w:val="00A62CEA"/>
    <w:rsid w:val="00A648CD"/>
    <w:rsid w:val="00A6537A"/>
    <w:rsid w:val="00A674C0"/>
    <w:rsid w:val="00A67866"/>
    <w:rsid w:val="00A70B07"/>
    <w:rsid w:val="00A723F8"/>
    <w:rsid w:val="00A77CCB"/>
    <w:rsid w:val="00A83D8D"/>
    <w:rsid w:val="00A8446B"/>
    <w:rsid w:val="00A84588"/>
    <w:rsid w:val="00A8473F"/>
    <w:rsid w:val="00A862D6"/>
    <w:rsid w:val="00A8715E"/>
    <w:rsid w:val="00A873C0"/>
    <w:rsid w:val="00A9295B"/>
    <w:rsid w:val="00A93B09"/>
    <w:rsid w:val="00A952D7"/>
    <w:rsid w:val="00A963F7"/>
    <w:rsid w:val="00A96AD8"/>
    <w:rsid w:val="00AA052C"/>
    <w:rsid w:val="00AA1E45"/>
    <w:rsid w:val="00AA41DB"/>
    <w:rsid w:val="00AA4286"/>
    <w:rsid w:val="00AA456B"/>
    <w:rsid w:val="00AA4814"/>
    <w:rsid w:val="00AA57F5"/>
    <w:rsid w:val="00AA672E"/>
    <w:rsid w:val="00AA6EC9"/>
    <w:rsid w:val="00AA7C02"/>
    <w:rsid w:val="00AB6309"/>
    <w:rsid w:val="00AB6C5F"/>
    <w:rsid w:val="00AB7129"/>
    <w:rsid w:val="00AC27A6"/>
    <w:rsid w:val="00AC30F7"/>
    <w:rsid w:val="00AC3A5A"/>
    <w:rsid w:val="00AC4D95"/>
    <w:rsid w:val="00AC57FB"/>
    <w:rsid w:val="00AC5DF4"/>
    <w:rsid w:val="00AD01AF"/>
    <w:rsid w:val="00AD0797"/>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1BF"/>
    <w:rsid w:val="00AF47C5"/>
    <w:rsid w:val="00AF5398"/>
    <w:rsid w:val="00B01894"/>
    <w:rsid w:val="00B02015"/>
    <w:rsid w:val="00B038AF"/>
    <w:rsid w:val="00B049AF"/>
    <w:rsid w:val="00B05955"/>
    <w:rsid w:val="00B06FDC"/>
    <w:rsid w:val="00B07242"/>
    <w:rsid w:val="00B10534"/>
    <w:rsid w:val="00B113DB"/>
    <w:rsid w:val="00B11D8A"/>
    <w:rsid w:val="00B12981"/>
    <w:rsid w:val="00B13969"/>
    <w:rsid w:val="00B147DD"/>
    <w:rsid w:val="00B153E3"/>
    <w:rsid w:val="00B156FD"/>
    <w:rsid w:val="00B21F61"/>
    <w:rsid w:val="00B24D99"/>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1A9B"/>
    <w:rsid w:val="00B52120"/>
    <w:rsid w:val="00B54353"/>
    <w:rsid w:val="00B54ABC"/>
    <w:rsid w:val="00B56FBE"/>
    <w:rsid w:val="00B60ACF"/>
    <w:rsid w:val="00B62B58"/>
    <w:rsid w:val="00B63331"/>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263B"/>
    <w:rsid w:val="00BA42B2"/>
    <w:rsid w:val="00BA58D4"/>
    <w:rsid w:val="00BA5B9E"/>
    <w:rsid w:val="00BA7C9A"/>
    <w:rsid w:val="00BB204E"/>
    <w:rsid w:val="00BB33F4"/>
    <w:rsid w:val="00BB5F8F"/>
    <w:rsid w:val="00BB657A"/>
    <w:rsid w:val="00BC1A4E"/>
    <w:rsid w:val="00BC5DC7"/>
    <w:rsid w:val="00BC6B8B"/>
    <w:rsid w:val="00BC73D8"/>
    <w:rsid w:val="00BD52D7"/>
    <w:rsid w:val="00BD5AD2"/>
    <w:rsid w:val="00BD6E3F"/>
    <w:rsid w:val="00BE22F3"/>
    <w:rsid w:val="00BE3B15"/>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2A0A"/>
    <w:rsid w:val="00C13319"/>
    <w:rsid w:val="00C13EE9"/>
    <w:rsid w:val="00C17731"/>
    <w:rsid w:val="00C208A1"/>
    <w:rsid w:val="00C21540"/>
    <w:rsid w:val="00C21906"/>
    <w:rsid w:val="00C21BFA"/>
    <w:rsid w:val="00C2317B"/>
    <w:rsid w:val="00C24519"/>
    <w:rsid w:val="00C24C8D"/>
    <w:rsid w:val="00C25FE2"/>
    <w:rsid w:val="00C26B53"/>
    <w:rsid w:val="00C279B2"/>
    <w:rsid w:val="00C33E50"/>
    <w:rsid w:val="00C34C20"/>
    <w:rsid w:val="00C35A3E"/>
    <w:rsid w:val="00C35D6E"/>
    <w:rsid w:val="00C42130"/>
    <w:rsid w:val="00C423A4"/>
    <w:rsid w:val="00C423E3"/>
    <w:rsid w:val="00C44BF5"/>
    <w:rsid w:val="00C45650"/>
    <w:rsid w:val="00C521D6"/>
    <w:rsid w:val="00C55232"/>
    <w:rsid w:val="00C553A4"/>
    <w:rsid w:val="00C55A06"/>
    <w:rsid w:val="00C55D03"/>
    <w:rsid w:val="00C601BC"/>
    <w:rsid w:val="00C6329F"/>
    <w:rsid w:val="00C63340"/>
    <w:rsid w:val="00C643F9"/>
    <w:rsid w:val="00C64E95"/>
    <w:rsid w:val="00C71372"/>
    <w:rsid w:val="00C72410"/>
    <w:rsid w:val="00C72672"/>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5A3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1B0"/>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37C"/>
    <w:rsid w:val="00D1067E"/>
    <w:rsid w:val="00D10F50"/>
    <w:rsid w:val="00D11272"/>
    <w:rsid w:val="00D126F5"/>
    <w:rsid w:val="00D1489E"/>
    <w:rsid w:val="00D15307"/>
    <w:rsid w:val="00D16A0F"/>
    <w:rsid w:val="00D20737"/>
    <w:rsid w:val="00D21E81"/>
    <w:rsid w:val="00D223DE"/>
    <w:rsid w:val="00D25E37"/>
    <w:rsid w:val="00D2661A"/>
    <w:rsid w:val="00D26D12"/>
    <w:rsid w:val="00D27582"/>
    <w:rsid w:val="00D27EC4"/>
    <w:rsid w:val="00D32719"/>
    <w:rsid w:val="00D33333"/>
    <w:rsid w:val="00D352A2"/>
    <w:rsid w:val="00D40E75"/>
    <w:rsid w:val="00D4162B"/>
    <w:rsid w:val="00D41EE6"/>
    <w:rsid w:val="00D4514F"/>
    <w:rsid w:val="00D451E2"/>
    <w:rsid w:val="00D45E89"/>
    <w:rsid w:val="00D45E8D"/>
    <w:rsid w:val="00D466AE"/>
    <w:rsid w:val="00D4734F"/>
    <w:rsid w:val="00D51BF3"/>
    <w:rsid w:val="00D54C0A"/>
    <w:rsid w:val="00D57985"/>
    <w:rsid w:val="00D66846"/>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7F99"/>
    <w:rsid w:val="00DA1E08"/>
    <w:rsid w:val="00DA24F8"/>
    <w:rsid w:val="00DA28E8"/>
    <w:rsid w:val="00DA38D3"/>
    <w:rsid w:val="00DA3932"/>
    <w:rsid w:val="00DA3AFC"/>
    <w:rsid w:val="00DA4156"/>
    <w:rsid w:val="00DA64F8"/>
    <w:rsid w:val="00DA6C15"/>
    <w:rsid w:val="00DB0117"/>
    <w:rsid w:val="00DB0258"/>
    <w:rsid w:val="00DB23CA"/>
    <w:rsid w:val="00DB38EE"/>
    <w:rsid w:val="00DB498B"/>
    <w:rsid w:val="00DB66CA"/>
    <w:rsid w:val="00DB6BCA"/>
    <w:rsid w:val="00DB6F54"/>
    <w:rsid w:val="00DB73F7"/>
    <w:rsid w:val="00DC0321"/>
    <w:rsid w:val="00DC3067"/>
    <w:rsid w:val="00DC370B"/>
    <w:rsid w:val="00DC5B90"/>
    <w:rsid w:val="00DC667F"/>
    <w:rsid w:val="00DC73F8"/>
    <w:rsid w:val="00DD00FF"/>
    <w:rsid w:val="00DD05F9"/>
    <w:rsid w:val="00DD0619"/>
    <w:rsid w:val="00DD07FB"/>
    <w:rsid w:val="00DD25C6"/>
    <w:rsid w:val="00DD4FE5"/>
    <w:rsid w:val="00DD54B0"/>
    <w:rsid w:val="00DD57EE"/>
    <w:rsid w:val="00DD6BCC"/>
    <w:rsid w:val="00DE0544"/>
    <w:rsid w:val="00DE0A4B"/>
    <w:rsid w:val="00DE2410"/>
    <w:rsid w:val="00DE2939"/>
    <w:rsid w:val="00DE5BCF"/>
    <w:rsid w:val="00DE6700"/>
    <w:rsid w:val="00DE6E81"/>
    <w:rsid w:val="00DE703F"/>
    <w:rsid w:val="00DE7595"/>
    <w:rsid w:val="00DF1961"/>
    <w:rsid w:val="00DF44DE"/>
    <w:rsid w:val="00DF6CBE"/>
    <w:rsid w:val="00E01138"/>
    <w:rsid w:val="00E02DFB"/>
    <w:rsid w:val="00E030F9"/>
    <w:rsid w:val="00E0311A"/>
    <w:rsid w:val="00E03138"/>
    <w:rsid w:val="00E05E24"/>
    <w:rsid w:val="00E06404"/>
    <w:rsid w:val="00E117F4"/>
    <w:rsid w:val="00E11A85"/>
    <w:rsid w:val="00E12495"/>
    <w:rsid w:val="00E14162"/>
    <w:rsid w:val="00E1581D"/>
    <w:rsid w:val="00E15CCD"/>
    <w:rsid w:val="00E202EF"/>
    <w:rsid w:val="00E210B5"/>
    <w:rsid w:val="00E252F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3DC"/>
    <w:rsid w:val="00E52EFD"/>
    <w:rsid w:val="00E5408A"/>
    <w:rsid w:val="00E54171"/>
    <w:rsid w:val="00E56800"/>
    <w:rsid w:val="00E60C63"/>
    <w:rsid w:val="00E61A56"/>
    <w:rsid w:val="00E62FF9"/>
    <w:rsid w:val="00E635D6"/>
    <w:rsid w:val="00E639BC"/>
    <w:rsid w:val="00E664CC"/>
    <w:rsid w:val="00E70388"/>
    <w:rsid w:val="00E70F92"/>
    <w:rsid w:val="00E74313"/>
    <w:rsid w:val="00E74C54"/>
    <w:rsid w:val="00E77A03"/>
    <w:rsid w:val="00E808C7"/>
    <w:rsid w:val="00E80D67"/>
    <w:rsid w:val="00E822E8"/>
    <w:rsid w:val="00E82554"/>
    <w:rsid w:val="00E82606"/>
    <w:rsid w:val="00E82E0B"/>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025"/>
    <w:rsid w:val="00EB1E69"/>
    <w:rsid w:val="00EB2086"/>
    <w:rsid w:val="00EB31ED"/>
    <w:rsid w:val="00EB32A9"/>
    <w:rsid w:val="00EB5EDF"/>
    <w:rsid w:val="00EB60FE"/>
    <w:rsid w:val="00EB74DB"/>
    <w:rsid w:val="00EB7A1A"/>
    <w:rsid w:val="00EC23D2"/>
    <w:rsid w:val="00EC4605"/>
    <w:rsid w:val="00EC5359"/>
    <w:rsid w:val="00EC562A"/>
    <w:rsid w:val="00ED067A"/>
    <w:rsid w:val="00ED2B50"/>
    <w:rsid w:val="00ED71D5"/>
    <w:rsid w:val="00EE014C"/>
    <w:rsid w:val="00EE0350"/>
    <w:rsid w:val="00EE0719"/>
    <w:rsid w:val="00EE0E80"/>
    <w:rsid w:val="00EE44E6"/>
    <w:rsid w:val="00EE613F"/>
    <w:rsid w:val="00EE7295"/>
    <w:rsid w:val="00EE7869"/>
    <w:rsid w:val="00EF054A"/>
    <w:rsid w:val="00EF3235"/>
    <w:rsid w:val="00EF7E72"/>
    <w:rsid w:val="00F06D37"/>
    <w:rsid w:val="00F07B9D"/>
    <w:rsid w:val="00F11586"/>
    <w:rsid w:val="00F1183B"/>
    <w:rsid w:val="00F11C9F"/>
    <w:rsid w:val="00F12263"/>
    <w:rsid w:val="00F137F1"/>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6B87"/>
    <w:rsid w:val="00F474D0"/>
    <w:rsid w:val="00F50179"/>
    <w:rsid w:val="00F515EE"/>
    <w:rsid w:val="00F53406"/>
    <w:rsid w:val="00F56511"/>
    <w:rsid w:val="00F6194E"/>
    <w:rsid w:val="00F623AC"/>
    <w:rsid w:val="00F6412A"/>
    <w:rsid w:val="00F65893"/>
    <w:rsid w:val="00F66A4A"/>
    <w:rsid w:val="00F71E22"/>
    <w:rsid w:val="00F72142"/>
    <w:rsid w:val="00F72AE7"/>
    <w:rsid w:val="00F8319C"/>
    <w:rsid w:val="00F833BA"/>
    <w:rsid w:val="00F84FD0"/>
    <w:rsid w:val="00F859A8"/>
    <w:rsid w:val="00F86D87"/>
    <w:rsid w:val="00F87687"/>
    <w:rsid w:val="00F9108B"/>
    <w:rsid w:val="00F91349"/>
    <w:rsid w:val="00F93688"/>
    <w:rsid w:val="00F93A8A"/>
    <w:rsid w:val="00F95248"/>
    <w:rsid w:val="00F956A9"/>
    <w:rsid w:val="00F963ED"/>
    <w:rsid w:val="00F966CF"/>
    <w:rsid w:val="00F96CAE"/>
    <w:rsid w:val="00F97C99"/>
    <w:rsid w:val="00FA0A3B"/>
    <w:rsid w:val="00FA4249"/>
    <w:rsid w:val="00FA4733"/>
    <w:rsid w:val="00FA662D"/>
    <w:rsid w:val="00FA72AA"/>
    <w:rsid w:val="00FA73B1"/>
    <w:rsid w:val="00FB0CB9"/>
    <w:rsid w:val="00FB1AD7"/>
    <w:rsid w:val="00FB231D"/>
    <w:rsid w:val="00FB45F1"/>
    <w:rsid w:val="00FB4A72"/>
    <w:rsid w:val="00FB54E8"/>
    <w:rsid w:val="00FB5D55"/>
    <w:rsid w:val="00FB7054"/>
    <w:rsid w:val="00FC17B7"/>
    <w:rsid w:val="00FC2CB7"/>
    <w:rsid w:val="00FC33D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025D6F53"/>
    <w:rsid w:val="1194482D"/>
    <w:rsid w:val="138523D6"/>
    <w:rsid w:val="32C9287F"/>
    <w:rsid w:val="35823AF2"/>
    <w:rsid w:val="3C2660BF"/>
    <w:rsid w:val="4B0F61F6"/>
    <w:rsid w:val="50BD1F67"/>
    <w:rsid w:val="551606EE"/>
    <w:rsid w:val="6719480C"/>
    <w:rsid w:val="689A5339"/>
    <w:rsid w:val="69EE56A4"/>
    <w:rsid w:val="6C1F69EC"/>
    <w:rsid w:val="7B5F3DCA"/>
    <w:rsid w:val="7C325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2742871-5BBB-4A35-8AF6-05886ABB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d">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d"/>
    <w:next w:val="afffd"/>
    <w:link w:val="1Char"/>
    <w:qFormat/>
    <w:pPr>
      <w:keepNext/>
      <w:keepLines/>
      <w:spacing w:before="340" w:after="330" w:line="578" w:lineRule="auto"/>
      <w:outlineLvl w:val="0"/>
    </w:pPr>
    <w:rPr>
      <w:b/>
      <w:bCs/>
      <w:kern w:val="44"/>
      <w:sz w:val="44"/>
      <w:szCs w:val="44"/>
    </w:rPr>
  </w:style>
  <w:style w:type="paragraph" w:styleId="22">
    <w:name w:val="heading 2"/>
    <w:basedOn w:val="afffd"/>
    <w:next w:val="afffd"/>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Char"/>
    <w:qFormat/>
    <w:pPr>
      <w:keepNext/>
      <w:keepLines/>
      <w:spacing w:before="260" w:after="260" w:line="416" w:lineRule="auto"/>
      <w:outlineLvl w:val="2"/>
    </w:pPr>
    <w:rPr>
      <w:b/>
      <w:bCs/>
      <w:sz w:val="32"/>
      <w:szCs w:val="32"/>
    </w:rPr>
  </w:style>
  <w:style w:type="paragraph" w:styleId="4">
    <w:name w:val="heading 4"/>
    <w:basedOn w:val="afffd"/>
    <w:next w:val="afffd"/>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Char"/>
    <w:qFormat/>
    <w:pPr>
      <w:keepNext/>
      <w:keepLines/>
      <w:adjustRightInd/>
      <w:spacing w:before="280" w:after="290" w:line="376" w:lineRule="auto"/>
      <w:outlineLvl w:val="4"/>
    </w:pPr>
    <w:rPr>
      <w:b/>
      <w:bCs/>
      <w:sz w:val="28"/>
      <w:szCs w:val="28"/>
    </w:rPr>
  </w:style>
  <w:style w:type="paragraph" w:styleId="6">
    <w:name w:val="heading 6"/>
    <w:basedOn w:val="afffd"/>
    <w:next w:val="afffd"/>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Char"/>
    <w:qFormat/>
    <w:pPr>
      <w:keepNext/>
      <w:keepLines/>
      <w:adjustRightInd/>
      <w:spacing w:before="240" w:after="64" w:line="320" w:lineRule="auto"/>
      <w:outlineLvl w:val="6"/>
    </w:pPr>
    <w:rPr>
      <w:b/>
      <w:bCs/>
      <w:sz w:val="24"/>
      <w:szCs w:val="24"/>
    </w:rPr>
  </w:style>
  <w:style w:type="paragraph" w:styleId="8">
    <w:name w:val="heading 8"/>
    <w:basedOn w:val="afffd"/>
    <w:next w:val="afffd"/>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Char"/>
    <w:qFormat/>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70">
    <w:name w:val="toc 7"/>
    <w:basedOn w:val="afffd"/>
    <w:next w:val="afffd"/>
    <w:uiPriority w:val="39"/>
    <w:unhideWhenUsed/>
    <w:qFormat/>
    <w:pPr>
      <w:tabs>
        <w:tab w:val="right" w:leader="dot" w:pos="9344"/>
      </w:tabs>
      <w:spacing w:line="300" w:lineRule="exact"/>
      <w:ind w:left="1259"/>
    </w:pPr>
    <w:rPr>
      <w:rFonts w:ascii="宋体"/>
    </w:rPr>
  </w:style>
  <w:style w:type="paragraph" w:styleId="affff1">
    <w:name w:val="Normal Indent"/>
    <w:basedOn w:val="afffd"/>
    <w:qFormat/>
    <w:pPr>
      <w:ind w:firstLine="420"/>
    </w:pPr>
  </w:style>
  <w:style w:type="paragraph" w:styleId="affff2">
    <w:name w:val="Document Map"/>
    <w:basedOn w:val="afffd"/>
    <w:link w:val="Char"/>
    <w:uiPriority w:val="99"/>
    <w:semiHidden/>
    <w:unhideWhenUsed/>
    <w:qFormat/>
    <w:rPr>
      <w:rFonts w:ascii="宋体"/>
      <w:sz w:val="18"/>
      <w:szCs w:val="18"/>
    </w:rPr>
  </w:style>
  <w:style w:type="paragraph" w:styleId="affff3">
    <w:name w:val="Body Text"/>
    <w:basedOn w:val="afffd"/>
    <w:link w:val="Char0"/>
    <w:qFormat/>
    <w:pPr>
      <w:spacing w:after="120"/>
    </w:pPr>
  </w:style>
  <w:style w:type="paragraph" w:styleId="50">
    <w:name w:val="toc 5"/>
    <w:basedOn w:val="afffd"/>
    <w:next w:val="afffd"/>
    <w:uiPriority w:val="39"/>
    <w:unhideWhenUsed/>
    <w:qFormat/>
    <w:pPr>
      <w:ind w:left="839"/>
    </w:pPr>
    <w:rPr>
      <w:rFonts w:ascii="宋体"/>
    </w:rPr>
  </w:style>
  <w:style w:type="paragraph" w:styleId="30">
    <w:name w:val="toc 3"/>
    <w:basedOn w:val="afffd"/>
    <w:next w:val="afffd"/>
    <w:uiPriority w:val="39"/>
    <w:unhideWhenUsed/>
    <w:qFormat/>
    <w:pPr>
      <w:spacing w:line="300" w:lineRule="exact"/>
      <w:ind w:left="420"/>
    </w:pPr>
    <w:rPr>
      <w:rFonts w:ascii="宋体"/>
    </w:rPr>
  </w:style>
  <w:style w:type="paragraph" w:styleId="affff4">
    <w:name w:val="Balloon Text"/>
    <w:basedOn w:val="afffd"/>
    <w:link w:val="Char1"/>
    <w:uiPriority w:val="99"/>
    <w:semiHidden/>
    <w:unhideWhenUsed/>
    <w:qFormat/>
    <w:rPr>
      <w:sz w:val="18"/>
      <w:szCs w:val="18"/>
    </w:rPr>
  </w:style>
  <w:style w:type="paragraph" w:styleId="affff5">
    <w:name w:val="footer"/>
    <w:basedOn w:val="afffd"/>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d"/>
    <w:link w:val="Char3"/>
    <w:qFormat/>
    <w:pPr>
      <w:tabs>
        <w:tab w:val="center" w:pos="4153"/>
        <w:tab w:val="right" w:pos="8306"/>
      </w:tabs>
      <w:adjustRightInd/>
      <w:snapToGrid w:val="0"/>
      <w:jc w:val="center"/>
    </w:pPr>
    <w:rPr>
      <w:sz w:val="18"/>
      <w:szCs w:val="18"/>
    </w:rPr>
  </w:style>
  <w:style w:type="paragraph" w:styleId="10">
    <w:name w:val="toc 1"/>
    <w:basedOn w:val="afffd"/>
    <w:next w:val="afffd"/>
    <w:uiPriority w:val="39"/>
    <w:unhideWhenUsed/>
    <w:qFormat/>
    <w:rPr>
      <w:rFonts w:ascii="宋体"/>
    </w:rPr>
  </w:style>
  <w:style w:type="paragraph" w:styleId="40">
    <w:name w:val="toc 4"/>
    <w:basedOn w:val="afffd"/>
    <w:next w:val="afffd"/>
    <w:uiPriority w:val="39"/>
    <w:unhideWhenUsed/>
    <w:qFormat/>
    <w:pPr>
      <w:tabs>
        <w:tab w:val="right" w:leader="dot" w:pos="9344"/>
      </w:tabs>
      <w:spacing w:line="300" w:lineRule="exact"/>
      <w:ind w:left="629"/>
    </w:pPr>
    <w:rPr>
      <w:rFonts w:ascii="宋体"/>
    </w:rPr>
  </w:style>
  <w:style w:type="paragraph" w:styleId="affff7">
    <w:name w:val="footnote text"/>
    <w:basedOn w:val="afffd"/>
    <w:next w:val="afffd"/>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d"/>
    <w:next w:val="afffd"/>
    <w:uiPriority w:val="39"/>
    <w:unhideWhenUsed/>
    <w:qFormat/>
    <w:pPr>
      <w:spacing w:line="300" w:lineRule="exact"/>
      <w:ind w:left="1049"/>
    </w:pPr>
    <w:rPr>
      <w:rFonts w:ascii="宋体"/>
    </w:rPr>
  </w:style>
  <w:style w:type="paragraph" w:styleId="affff8">
    <w:name w:val="table of figures"/>
    <w:basedOn w:val="afffd"/>
    <w:next w:val="afffd"/>
    <w:semiHidden/>
    <w:qFormat/>
    <w:pPr>
      <w:adjustRightInd/>
      <w:spacing w:line="240" w:lineRule="auto"/>
      <w:jc w:val="left"/>
    </w:pPr>
    <w:rPr>
      <w:szCs w:val="24"/>
    </w:rPr>
  </w:style>
  <w:style w:type="paragraph" w:styleId="23">
    <w:name w:val="toc 2"/>
    <w:basedOn w:val="afffd"/>
    <w:next w:val="afffd"/>
    <w:uiPriority w:val="39"/>
    <w:unhideWhenUsed/>
    <w:qFormat/>
    <w:pPr>
      <w:tabs>
        <w:tab w:val="right" w:leader="dot" w:pos="9344"/>
      </w:tabs>
      <w:spacing w:line="300" w:lineRule="exact"/>
      <w:ind w:left="210"/>
    </w:pPr>
    <w:rPr>
      <w:rFonts w:ascii="宋体"/>
    </w:rPr>
  </w:style>
  <w:style w:type="paragraph" w:styleId="affff9">
    <w:name w:val="Title"/>
    <w:basedOn w:val="afffd"/>
    <w:link w:val="Char5"/>
    <w:qFormat/>
    <w:pPr>
      <w:spacing w:before="240" w:after="60"/>
      <w:jc w:val="center"/>
      <w:outlineLvl w:val="0"/>
    </w:pPr>
    <w:rPr>
      <w:rFonts w:ascii="Arial" w:hAnsi="Arial" w:cs="Arial"/>
      <w:b/>
      <w:bCs/>
      <w:sz w:val="32"/>
      <w:szCs w:val="32"/>
    </w:rPr>
  </w:style>
  <w:style w:type="table" w:styleId="affffa">
    <w:name w:val="Table Grid"/>
    <w:basedOn w:val="affff"/>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6"/>
    <w:uiPriority w:val="99"/>
    <w:qFormat/>
    <w:rPr>
      <w:rFonts w:ascii="Times New Roman" w:eastAsia="宋体" w:hAnsi="Times New Roman" w:cs="Times New Roman"/>
      <w:sz w:val="18"/>
      <w:szCs w:val="18"/>
    </w:rPr>
  </w:style>
  <w:style w:type="character" w:customStyle="1" w:styleId="Char2">
    <w:name w:val="页脚 Char"/>
    <w:link w:val="affff5"/>
    <w:uiPriority w:val="99"/>
    <w:qFormat/>
    <w:rPr>
      <w:rFonts w:ascii="宋体" w:eastAsia="宋体" w:hAnsi="Times New Roman" w:cs="Times New Roman"/>
      <w:sz w:val="18"/>
      <w:szCs w:val="18"/>
    </w:rPr>
  </w:style>
  <w:style w:type="character" w:customStyle="1" w:styleId="Char1">
    <w:name w:val="批注框文本 Char"/>
    <w:link w:val="affff4"/>
    <w:uiPriority w:val="99"/>
    <w:semiHidden/>
    <w:qFormat/>
    <w:rPr>
      <w:sz w:val="18"/>
      <w:szCs w:val="18"/>
    </w:rPr>
  </w:style>
  <w:style w:type="paragraph" w:styleId="afffff0">
    <w:name w:val="Quote"/>
    <w:basedOn w:val="afffd"/>
    <w:next w:val="afffd"/>
    <w:link w:val="Char6"/>
    <w:uiPriority w:val="29"/>
    <w:qFormat/>
    <w:rPr>
      <w:i/>
      <w:iCs/>
      <w:color w:val="000000"/>
    </w:rPr>
  </w:style>
  <w:style w:type="character" w:customStyle="1" w:styleId="Char6">
    <w:name w:val="引用 Char"/>
    <w:link w:val="afffff0"/>
    <w:uiPriority w:val="29"/>
    <w:qFormat/>
    <w:rPr>
      <w:i/>
      <w:iCs/>
      <w:color w:val="000000"/>
    </w:rPr>
  </w:style>
  <w:style w:type="character" w:customStyle="1" w:styleId="Char5">
    <w:name w:val="标题 Char"/>
    <w:link w:val="affff9"/>
    <w:qFormat/>
    <w:rPr>
      <w:rFonts w:ascii="Arial" w:eastAsia="宋体" w:hAnsi="Arial" w:cs="Arial"/>
      <w:b/>
      <w:bCs/>
      <w:sz w:val="32"/>
      <w:szCs w:val="32"/>
    </w:rPr>
  </w:style>
  <w:style w:type="paragraph" w:customStyle="1" w:styleId="afffff1">
    <w:name w:val="标准标志"/>
    <w:next w:val="afffd"/>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d"/>
    <w:qFormat/>
    <w:pPr>
      <w:spacing w:line="0" w:lineRule="atLeast"/>
    </w:pPr>
    <w:rPr>
      <w:rFonts w:ascii="黑体" w:eastAsia="黑体" w:hAnsi="宋体"/>
    </w:rPr>
  </w:style>
  <w:style w:type="paragraph" w:customStyle="1" w:styleId="afffff6">
    <w:name w:val="标准文件_标准正文"/>
    <w:basedOn w:val="afffd"/>
    <w:next w:val="afffff7"/>
    <w:qFormat/>
    <w:pPr>
      <w:snapToGrid w:val="0"/>
      <w:ind w:firstLineChars="200" w:firstLine="200"/>
    </w:pPr>
    <w:rPr>
      <w:kern w:val="0"/>
    </w:rPr>
  </w:style>
  <w:style w:type="paragraph" w:customStyle="1" w:styleId="afffff7">
    <w:name w:val="标准文件_段"/>
    <w:link w:val="Char7"/>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d"/>
    <w:qFormat/>
    <w:pPr>
      <w:jc w:val="center"/>
    </w:pPr>
    <w:rPr>
      <w:rFonts w:ascii="黑体" w:eastAsia="黑体"/>
      <w:kern w:val="0"/>
      <w:sz w:val="44"/>
    </w:rPr>
  </w:style>
  <w:style w:type="paragraph" w:customStyle="1" w:styleId="afffffa">
    <w:name w:val="标准文件_标准代替"/>
    <w:basedOn w:val="afffd"/>
    <w:next w:val="afffd"/>
    <w:qFormat/>
    <w:pPr>
      <w:spacing w:line="310" w:lineRule="exact"/>
      <w:jc w:val="right"/>
    </w:pPr>
    <w:rPr>
      <w:rFonts w:ascii="宋体" w:hAnsi="宋体"/>
      <w:kern w:val="0"/>
    </w:rPr>
  </w:style>
  <w:style w:type="paragraph" w:customStyle="1" w:styleId="afffffb">
    <w:name w:val="标准文件_标准名称标题"/>
    <w:basedOn w:val="afffd"/>
    <w:next w:val="afffd"/>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d"/>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d"/>
    <w:qFormat/>
    <w:pPr>
      <w:jc w:val="left"/>
    </w:pPr>
  </w:style>
  <w:style w:type="paragraph" w:customStyle="1" w:styleId="afffffe">
    <w:name w:val="标准文件_参考文献标题"/>
    <w:basedOn w:val="afffd"/>
    <w:next w:val="afffd"/>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rPr>
  </w:style>
  <w:style w:type="paragraph" w:customStyle="1" w:styleId="afff6">
    <w:name w:val="标准文件_二级条标题"/>
    <w:next w:val="afffff7"/>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e">
    <w:name w:val="标准文件_方框数字列项"/>
    <w:basedOn w:val="afffff7"/>
    <w:qFormat/>
    <w:pPr>
      <w:numPr>
        <w:numId w:val="3"/>
      </w:numPr>
      <w:ind w:firstLineChars="0" w:firstLine="0"/>
    </w:pPr>
  </w:style>
  <w:style w:type="paragraph" w:customStyle="1" w:styleId="affffff0">
    <w:name w:val="标准文件_封面标准编号"/>
    <w:basedOn w:val="afffd"/>
    <w:next w:val="afffffa"/>
    <w:qFormat/>
    <w:pPr>
      <w:spacing w:line="310" w:lineRule="exact"/>
      <w:jc w:val="right"/>
    </w:pPr>
    <w:rPr>
      <w:rFonts w:ascii="黑体" w:eastAsia="黑体"/>
      <w:kern w:val="0"/>
      <w:sz w:val="28"/>
    </w:rPr>
  </w:style>
  <w:style w:type="paragraph" w:customStyle="1" w:styleId="affffff1">
    <w:name w:val="标准文件_封面标准分类号"/>
    <w:basedOn w:val="afffd"/>
    <w:qFormat/>
    <w:rPr>
      <w:rFonts w:ascii="黑体" w:eastAsia="黑体"/>
      <w:b/>
      <w:kern w:val="0"/>
      <w:sz w:val="28"/>
    </w:rPr>
  </w:style>
  <w:style w:type="paragraph" w:customStyle="1" w:styleId="affffff2">
    <w:name w:val="标准文件_封面标准名称"/>
    <w:basedOn w:val="afffd"/>
    <w:qFormat/>
    <w:pPr>
      <w:spacing w:line="240" w:lineRule="auto"/>
      <w:jc w:val="center"/>
    </w:pPr>
    <w:rPr>
      <w:rFonts w:ascii="黑体" w:eastAsia="黑体"/>
      <w:kern w:val="0"/>
      <w:sz w:val="52"/>
    </w:rPr>
  </w:style>
  <w:style w:type="paragraph" w:customStyle="1" w:styleId="affffff3">
    <w:name w:val="标准文件_封面标准英文名称"/>
    <w:basedOn w:val="afffd"/>
    <w:qFormat/>
    <w:pPr>
      <w:spacing w:line="240" w:lineRule="auto"/>
      <w:jc w:val="center"/>
    </w:pPr>
    <w:rPr>
      <w:rFonts w:ascii="黑体" w:eastAsia="黑体"/>
      <w:b/>
      <w:sz w:val="28"/>
    </w:rPr>
  </w:style>
  <w:style w:type="paragraph" w:customStyle="1" w:styleId="affffff4">
    <w:name w:val="标准文件_封面发布日期"/>
    <w:basedOn w:val="afffd"/>
    <w:qFormat/>
    <w:pPr>
      <w:spacing w:line="310" w:lineRule="exact"/>
    </w:pPr>
    <w:rPr>
      <w:rFonts w:ascii="黑体" w:eastAsia="黑体"/>
      <w:kern w:val="0"/>
      <w:sz w:val="28"/>
    </w:rPr>
  </w:style>
  <w:style w:type="paragraph" w:customStyle="1" w:styleId="affffff5">
    <w:name w:val="标准文件_封面密级"/>
    <w:basedOn w:val="afffd"/>
    <w:qFormat/>
    <w:rPr>
      <w:rFonts w:eastAsia="黑体"/>
      <w:sz w:val="32"/>
    </w:rPr>
  </w:style>
  <w:style w:type="paragraph" w:customStyle="1" w:styleId="affffff6">
    <w:name w:val="标准文件_封面实施日期"/>
    <w:basedOn w:val="afffd"/>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7"/>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6">
    <w:name w:val="标准文件_附录表标题"/>
    <w:next w:val="afffff7"/>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c">
    <w:name w:val="标准文件_附录一级条标题"/>
    <w:next w:val="afffff7"/>
    <w:qFormat/>
    <w:pPr>
      <w:widowControl w:val="0"/>
      <w:numPr>
        <w:ilvl w:val="1"/>
        <w:numId w:val="4"/>
      </w:numPr>
      <w:spacing w:beforeLines="50" w:afterLines="50"/>
      <w:jc w:val="both"/>
      <w:outlineLvl w:val="2"/>
    </w:pPr>
    <w:rPr>
      <w:rFonts w:ascii="黑体" w:eastAsia="黑体"/>
      <w:kern w:val="21"/>
      <w:sz w:val="21"/>
    </w:rPr>
  </w:style>
  <w:style w:type="paragraph" w:customStyle="1" w:styleId="affd">
    <w:name w:val="标准文件_附录二级条标题"/>
    <w:basedOn w:val="affc"/>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7"/>
    <w:qFormat/>
    <w:pPr>
      <w:widowControl w:val="0"/>
      <w:numPr>
        <w:ilvl w:val="3"/>
        <w:numId w:val="4"/>
      </w:numPr>
      <w:spacing w:beforeLines="50" w:afterLines="50"/>
      <w:jc w:val="both"/>
      <w:outlineLvl w:val="4"/>
    </w:pPr>
    <w:rPr>
      <w:rFonts w:ascii="黑体" w:eastAsia="黑体"/>
      <w:kern w:val="21"/>
      <w:sz w:val="21"/>
    </w:rPr>
  </w:style>
  <w:style w:type="paragraph" w:customStyle="1" w:styleId="afff">
    <w:name w:val="标准文件_附录四级条标题"/>
    <w:next w:val="afffff7"/>
    <w:qFormat/>
    <w:pPr>
      <w:widowControl w:val="0"/>
      <w:numPr>
        <w:ilvl w:val="4"/>
        <w:numId w:val="4"/>
      </w:numPr>
      <w:spacing w:beforeLines="50" w:afterLines="50"/>
      <w:jc w:val="both"/>
      <w:outlineLvl w:val="5"/>
    </w:pPr>
    <w:rPr>
      <w:rFonts w:ascii="黑体" w:eastAsia="黑体"/>
      <w:kern w:val="21"/>
      <w:sz w:val="21"/>
    </w:rPr>
  </w:style>
  <w:style w:type="paragraph" w:customStyle="1" w:styleId="aff0">
    <w:name w:val="标准文件_附录图标题"/>
    <w:next w:val="afffff7"/>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f0">
    <w:name w:val="标准文件_附录五级条标题"/>
    <w:next w:val="afffff7"/>
    <w:qFormat/>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f3"/>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f3"/>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7">
    <w:name w:val="标准文件_前言、引言标题"/>
    <w:next w:val="afffd"/>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b">
    <w:name w:val="标准文件_目次、标准名称标题"/>
    <w:basedOn w:val="a7"/>
    <w:next w:val="afffff7"/>
    <w:qFormat/>
    <w:pPr>
      <w:spacing w:line="460" w:lineRule="exact"/>
    </w:pPr>
  </w:style>
  <w:style w:type="paragraph" w:customStyle="1" w:styleId="affffffc">
    <w:name w:val="标准文件_目录标题"/>
    <w:basedOn w:val="afffd"/>
    <w:qFormat/>
    <w:pPr>
      <w:spacing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f3">
    <w:name w:val="标准文件_破折号列项（二级）"/>
    <w:basedOn w:val="af2"/>
    <w:qFormat/>
    <w:pPr>
      <w:numPr>
        <w:numId w:val="10"/>
      </w:numPr>
      <w:ind w:left="0" w:firstLine="200"/>
    </w:pPr>
  </w:style>
  <w:style w:type="paragraph" w:customStyle="1" w:styleId="afff7">
    <w:name w:val="标准文件_三级条标题"/>
    <w:basedOn w:val="afff6"/>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d"/>
    <w:qFormat/>
    <w:pPr>
      <w:adjustRightInd/>
      <w:spacing w:line="240" w:lineRule="auto"/>
      <w:ind w:firstLineChars="200" w:firstLine="200"/>
    </w:pPr>
    <w:rPr>
      <w:sz w:val="18"/>
      <w:szCs w:val="24"/>
    </w:rPr>
  </w:style>
  <w:style w:type="paragraph" w:customStyle="1" w:styleId="afff1">
    <w:name w:val="标准文件_数字编号列项"/>
    <w:qFormat/>
    <w:pPr>
      <w:numPr>
        <w:numId w:val="11"/>
      </w:numPr>
      <w:jc w:val="both"/>
    </w:pPr>
    <w:rPr>
      <w:rFonts w:ascii="宋体" w:hAnsi="宋体"/>
      <w:sz w:val="21"/>
    </w:rPr>
  </w:style>
  <w:style w:type="paragraph" w:customStyle="1" w:styleId="afff8">
    <w:name w:val="标准文件_四级条标题"/>
    <w:next w:val="afffff7"/>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7"/>
    <w:semiHidden/>
    <w:qFormat/>
    <w:rPr>
      <w:rFonts w:ascii="宋体" w:eastAsia="宋体" w:hAnsi="Times New Roman" w:cs="Times New Roman"/>
      <w:sz w:val="18"/>
      <w:szCs w:val="18"/>
    </w:rPr>
  </w:style>
  <w:style w:type="paragraph" w:customStyle="1" w:styleId="affffffe">
    <w:name w:val="标准文件_条文脚注"/>
    <w:basedOn w:val="affff7"/>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d"/>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9">
    <w:name w:val="标准文件_五级条标题"/>
    <w:next w:val="afffff7"/>
    <w:qFormat/>
    <w:pPr>
      <w:widowControl w:val="0"/>
      <w:numPr>
        <w:ilvl w:val="6"/>
        <w:numId w:val="2"/>
      </w:numPr>
      <w:spacing w:beforeLines="50" w:afterLines="50"/>
      <w:jc w:val="both"/>
      <w:outlineLvl w:val="5"/>
    </w:pPr>
    <w:rPr>
      <w:rFonts w:ascii="黑体" w:eastAsia="黑体"/>
      <w:sz w:val="21"/>
    </w:rPr>
  </w:style>
  <w:style w:type="paragraph" w:customStyle="1" w:styleId="afff4">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f5">
    <w:name w:val="标准文件_一级条标题"/>
    <w:basedOn w:val="afff4"/>
    <w:next w:val="afffff7"/>
    <w:qFormat/>
    <w:pPr>
      <w:numPr>
        <w:ilvl w:val="2"/>
      </w:numPr>
      <w:spacing w:beforeLines="50" w:afterLines="50"/>
      <w:outlineLvl w:val="1"/>
    </w:pPr>
  </w:style>
  <w:style w:type="paragraph" w:customStyle="1" w:styleId="afffffff0">
    <w:name w:val="标准文件_一致程度"/>
    <w:basedOn w:val="afffd"/>
    <w:qFormat/>
    <w:pPr>
      <w:spacing w:line="440" w:lineRule="exact"/>
      <w:jc w:val="center"/>
    </w:pPr>
    <w:rPr>
      <w:sz w:val="28"/>
    </w:rPr>
  </w:style>
  <w:style w:type="paragraph" w:customStyle="1" w:styleId="afffffff1">
    <w:name w:val="标准文件_引言标题"/>
    <w:next w:val="afffd"/>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3"/>
      </w:numPr>
      <w:jc w:val="both"/>
    </w:pPr>
    <w:rPr>
      <w:rFonts w:ascii="宋体"/>
      <w:sz w:val="21"/>
    </w:rPr>
  </w:style>
  <w:style w:type="paragraph" w:customStyle="1" w:styleId="af0">
    <w:name w:val="标准文件_英文注："/>
    <w:basedOn w:val="afffd"/>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d"/>
    <w:qFormat/>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7"/>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d"/>
    <w:next w:val="afffff6"/>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f7"/>
    <w:qFormat/>
    <w:pPr>
      <w:numPr>
        <w:numId w:val="17"/>
      </w:numPr>
      <w:spacing w:beforeLines="50" w:afterLines="50"/>
      <w:jc w:val="center"/>
    </w:pPr>
    <w:rPr>
      <w:rFonts w:ascii="黑体" w:eastAsia="黑体"/>
      <w:sz w:val="21"/>
    </w:rPr>
  </w:style>
  <w:style w:type="paragraph" w:customStyle="1" w:styleId="afffb">
    <w:name w:val="标准文件_正文英文表标题"/>
    <w:next w:val="afffff7"/>
    <w:qFormat/>
    <w:pPr>
      <w:numPr>
        <w:numId w:val="18"/>
      </w:numPr>
      <w:jc w:val="center"/>
    </w:pPr>
    <w:rPr>
      <w:rFonts w:ascii="黑体" w:eastAsia="黑体"/>
      <w:sz w:val="21"/>
    </w:rPr>
  </w:style>
  <w:style w:type="paragraph" w:customStyle="1" w:styleId="aff2">
    <w:name w:val="标准文件_正文英文图标题"/>
    <w:next w:val="afffff7"/>
    <w:qFormat/>
    <w:pPr>
      <w:numPr>
        <w:numId w:val="19"/>
      </w:numPr>
      <w:jc w:val="center"/>
    </w:pPr>
    <w:rPr>
      <w:rFonts w:ascii="黑体" w:eastAsia="黑体"/>
      <w:sz w:val="21"/>
    </w:rPr>
  </w:style>
  <w:style w:type="paragraph" w:customStyle="1" w:styleId="afe">
    <w:name w:val="标准文件_编号列项（三级）"/>
    <w:qFormat/>
    <w:pPr>
      <w:numPr>
        <w:ilvl w:val="2"/>
        <w:numId w:val="13"/>
      </w:numPr>
    </w:pPr>
    <w:rPr>
      <w:rFonts w:ascii="宋体"/>
      <w:sz w:val="21"/>
    </w:rPr>
  </w:style>
  <w:style w:type="paragraph" w:customStyle="1" w:styleId="a2">
    <w:name w:val="二级无标题条"/>
    <w:basedOn w:val="afffd"/>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d"/>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d"/>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9">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d"/>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c">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d"/>
    <w:next w:val="afffd"/>
    <w:semiHidden/>
    <w:qFormat/>
    <w:pPr>
      <w:adjustRightInd/>
      <w:spacing w:line="240" w:lineRule="auto"/>
      <w:jc w:val="left"/>
    </w:pPr>
    <w:rPr>
      <w:bCs/>
      <w:iCs/>
    </w:rPr>
  </w:style>
  <w:style w:type="paragraph" w:customStyle="1" w:styleId="31">
    <w:name w:val="目录 31"/>
    <w:basedOn w:val="afffd"/>
    <w:next w:val="afffd"/>
    <w:semiHidden/>
    <w:qFormat/>
    <w:pPr>
      <w:spacing w:line="240" w:lineRule="auto"/>
    </w:pPr>
    <w:rPr>
      <w:rFonts w:ascii="宋体" w:hAnsi="宋体"/>
      <w:iCs/>
    </w:rPr>
  </w:style>
  <w:style w:type="paragraph" w:customStyle="1" w:styleId="41">
    <w:name w:val="目录 41"/>
    <w:basedOn w:val="afffd"/>
    <w:next w:val="afffd"/>
    <w:semiHidden/>
    <w:qFormat/>
    <w:pPr>
      <w:adjustRightInd/>
      <w:spacing w:line="240" w:lineRule="auto"/>
      <w:jc w:val="left"/>
    </w:pPr>
  </w:style>
  <w:style w:type="paragraph" w:customStyle="1" w:styleId="51">
    <w:name w:val="目录 51"/>
    <w:basedOn w:val="afffd"/>
    <w:next w:val="afffd"/>
    <w:semiHidden/>
    <w:qFormat/>
    <w:pPr>
      <w:spacing w:line="240" w:lineRule="auto"/>
    </w:pPr>
    <w:rPr>
      <w:rFonts w:ascii="宋体" w:hAnsi="宋体"/>
    </w:rPr>
  </w:style>
  <w:style w:type="paragraph" w:customStyle="1" w:styleId="61">
    <w:name w:val="目录 61"/>
    <w:basedOn w:val="afffd"/>
    <w:next w:val="afffd"/>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f3">
    <w:name w:val="前言标题"/>
    <w:next w:val="afffd"/>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d"/>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4">
    <w:name w:val="四级无标题条"/>
    <w:basedOn w:val="afffd"/>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5">
    <w:name w:val="五级无标题条"/>
    <w:basedOn w:val="afffd"/>
    <w:qFormat/>
    <w:pPr>
      <w:numPr>
        <w:ilvl w:val="6"/>
        <w:numId w:val="20"/>
      </w:numPr>
      <w:adjustRightInd/>
    </w:pPr>
    <w:rPr>
      <w:szCs w:val="24"/>
    </w:rPr>
  </w:style>
  <w:style w:type="paragraph" w:customStyle="1" w:styleId="a1">
    <w:name w:val="一级无标题条"/>
    <w:basedOn w:val="afffd"/>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f5"/>
    <w:qFormat/>
    <w:pPr>
      <w:spacing w:beforeLines="0" w:afterLines="0"/>
      <w:outlineLvl w:val="9"/>
    </w:pPr>
    <w:rPr>
      <w:rFonts w:ascii="宋体" w:eastAsia="宋体"/>
    </w:rPr>
  </w:style>
  <w:style w:type="paragraph" w:customStyle="1" w:styleId="afffffffff1">
    <w:name w:val="标准文件_五级无标题"/>
    <w:basedOn w:val="afff9"/>
    <w:qFormat/>
    <w:pPr>
      <w:spacing w:beforeLines="0" w:afterLines="0"/>
      <w:outlineLvl w:val="9"/>
    </w:pPr>
    <w:rPr>
      <w:rFonts w:ascii="宋体" w:eastAsia="宋体"/>
    </w:rPr>
  </w:style>
  <w:style w:type="paragraph" w:customStyle="1" w:styleId="afffffffff2">
    <w:name w:val="标准文件_三级无标题"/>
    <w:basedOn w:val="afff7"/>
    <w:qFormat/>
    <w:pPr>
      <w:spacing w:beforeLines="0" w:afterLines="0"/>
      <w:outlineLvl w:val="9"/>
    </w:pPr>
    <w:rPr>
      <w:rFonts w:ascii="宋体" w:eastAsia="宋体"/>
    </w:rPr>
  </w:style>
  <w:style w:type="paragraph" w:customStyle="1" w:styleId="afffffffff3">
    <w:name w:val="标准文件_二级无标题"/>
    <w:basedOn w:val="afff6"/>
    <w:qFormat/>
    <w:pPr>
      <w:spacing w:beforeLines="0" w:afterLines="0"/>
      <w:outlineLvl w:val="9"/>
    </w:pPr>
    <w:rPr>
      <w:rFonts w:ascii="宋体" w:eastAsia="宋体"/>
    </w:rPr>
  </w:style>
  <w:style w:type="paragraph" w:customStyle="1" w:styleId="afffffffff4">
    <w:name w:val="标准_四级无标题"/>
    <w:basedOn w:val="afff8"/>
    <w:next w:val="afffff7"/>
    <w:qFormat/>
    <w:rPr>
      <w:rFonts w:eastAsia="宋体"/>
    </w:rPr>
  </w:style>
  <w:style w:type="paragraph" w:customStyle="1" w:styleId="afffffffff5">
    <w:name w:val="标准文件_四级无标题"/>
    <w:basedOn w:val="afff8"/>
    <w:qFormat/>
    <w:pPr>
      <w:spacing w:beforeLines="0" w:afterLines="0"/>
      <w:outlineLvl w:val="9"/>
    </w:pPr>
    <w:rPr>
      <w:rFonts w:ascii="宋体" w:eastAsia="宋体" w:hAnsi="黑体"/>
      <w:szCs w:val="52"/>
    </w:rPr>
  </w:style>
  <w:style w:type="paragraph" w:customStyle="1" w:styleId="aff9">
    <w:name w:val="标准文件_大写罗马数字编号列项"/>
    <w:basedOn w:val="afffff7"/>
    <w:qFormat/>
    <w:pPr>
      <w:numPr>
        <w:numId w:val="23"/>
      </w:numPr>
      <w:ind w:firstLineChars="0" w:firstLine="0"/>
    </w:pPr>
    <w:rPr>
      <w:rFonts w:ascii="Times New Roman" w:cs="Arial"/>
      <w:szCs w:val="28"/>
    </w:rPr>
  </w:style>
  <w:style w:type="paragraph" w:customStyle="1" w:styleId="af">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b"/>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a">
    <w:name w:val="标准文件_三级项"/>
    <w:basedOn w:val="afffd"/>
    <w:qFormat/>
    <w:pPr>
      <w:numPr>
        <w:ilvl w:val="2"/>
        <w:numId w:val="21"/>
      </w:numPr>
      <w:spacing w:line="-300" w:lineRule="auto"/>
    </w:pPr>
    <w:rPr>
      <w:rFonts w:ascii="Times New Roman" w:hAnsi="Times New Roman"/>
    </w:rPr>
  </w:style>
  <w:style w:type="paragraph" w:customStyle="1" w:styleId="afff2">
    <w:name w:val="图表脚注说明"/>
    <w:basedOn w:val="afffd"/>
    <w:next w:val="afffff7"/>
    <w:qFormat/>
    <w:pPr>
      <w:numPr>
        <w:numId w:val="25"/>
      </w:numPr>
      <w:adjustRightInd/>
      <w:spacing w:line="240" w:lineRule="auto"/>
      <w:ind w:left="783"/>
    </w:pPr>
    <w:rPr>
      <w:rFonts w:ascii="宋体" w:hAnsi="Times New Roman"/>
      <w:sz w:val="18"/>
      <w:szCs w:val="18"/>
    </w:rPr>
  </w:style>
  <w:style w:type="paragraph" w:customStyle="1" w:styleId="afc">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a">
    <w:name w:val="标准文件_注："/>
    <w:next w:val="afffff7"/>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d">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f1">
    <w:name w:val="标准文件_示例×："/>
    <w:basedOn w:val="afffd"/>
    <w:next w:val="afffffffffc"/>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e"/>
    <w:uiPriority w:val="99"/>
    <w:semiHidden/>
    <w:qFormat/>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e"/>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c"/>
    <w:qFormat/>
    <w:pPr>
      <w:spacing w:beforeLines="0" w:afterLines="0" w:line="276" w:lineRule="auto"/>
      <w:outlineLvl w:val="9"/>
    </w:pPr>
    <w:rPr>
      <w:rFonts w:ascii="宋体" w:eastAsia="宋体"/>
    </w:rPr>
  </w:style>
  <w:style w:type="paragraph" w:customStyle="1" w:styleId="affffffffffb">
    <w:name w:val="标准文件_附录二级无标题"/>
    <w:basedOn w:val="affd"/>
    <w:qFormat/>
    <w:pPr>
      <w:spacing w:beforeLines="0" w:afterLines="0" w:line="276" w:lineRule="auto"/>
      <w:outlineLvl w:val="9"/>
    </w:pPr>
    <w:rPr>
      <w:rFonts w:ascii="宋体" w:eastAsia="宋体"/>
    </w:rPr>
  </w:style>
  <w:style w:type="paragraph" w:customStyle="1" w:styleId="affffffffffc">
    <w:name w:val="标准文件_附录三级无标题"/>
    <w:basedOn w:val="affe"/>
    <w:qFormat/>
    <w:pPr>
      <w:spacing w:beforeLines="0" w:afterLines="0" w:line="276" w:lineRule="auto"/>
      <w:outlineLvl w:val="9"/>
    </w:pPr>
    <w:rPr>
      <w:rFonts w:ascii="宋体" w:eastAsia="宋体"/>
    </w:rPr>
  </w:style>
  <w:style w:type="paragraph" w:customStyle="1" w:styleId="affffffffffd">
    <w:name w:val="标准文件_附录四级无标题"/>
    <w:basedOn w:val="afff"/>
    <w:qFormat/>
    <w:pPr>
      <w:spacing w:beforeLines="0" w:afterLines="0" w:line="276" w:lineRule="auto"/>
      <w:outlineLvl w:val="9"/>
    </w:pPr>
    <w:rPr>
      <w:rFonts w:ascii="宋体" w:eastAsia="宋体"/>
    </w:rPr>
  </w:style>
  <w:style w:type="paragraph" w:customStyle="1" w:styleId="affffffffffe">
    <w:name w:val="标准文件_附录五级无标题"/>
    <w:basedOn w:val="afff0"/>
    <w:qFormat/>
    <w:pPr>
      <w:spacing w:beforeLines="0" w:afterLines="0" w:line="276" w:lineRule="auto"/>
      <w:outlineLvl w:val="9"/>
    </w:pPr>
    <w:rPr>
      <w:rFonts w:ascii="宋体" w:eastAsia="宋体"/>
    </w:rPr>
  </w:style>
  <w:style w:type="paragraph" w:customStyle="1" w:styleId="afffffffffff">
    <w:name w:val="标准文件_引言一级无标题"/>
    <w:basedOn w:val="a8"/>
    <w:next w:val="afffff7"/>
    <w:qFormat/>
    <w:pPr>
      <w:spacing w:beforeLines="0" w:afterLines="0" w:line="276" w:lineRule="auto"/>
    </w:pPr>
    <w:rPr>
      <w:rFonts w:ascii="宋体" w:eastAsia="宋体"/>
    </w:rPr>
  </w:style>
  <w:style w:type="paragraph" w:customStyle="1" w:styleId="afffffffffff0">
    <w:name w:val="标准文件_引言二级无标题"/>
    <w:basedOn w:val="a9"/>
    <w:next w:val="afffff7"/>
    <w:qFormat/>
    <w:pPr>
      <w:spacing w:beforeLines="0" w:afterLines="0" w:line="276" w:lineRule="auto"/>
    </w:pPr>
    <w:rPr>
      <w:rFonts w:ascii="宋体" w:eastAsia="宋体"/>
    </w:rPr>
  </w:style>
  <w:style w:type="paragraph" w:customStyle="1" w:styleId="afffffffffff1">
    <w:name w:val="标准文件_引言三级无标题"/>
    <w:basedOn w:val="aa"/>
    <w:next w:val="afffff7"/>
    <w:qFormat/>
    <w:pPr>
      <w:spacing w:beforeLines="0" w:afterLines="0" w:line="276" w:lineRule="auto"/>
    </w:pPr>
    <w:rPr>
      <w:rFonts w:ascii="宋体" w:eastAsia="宋体"/>
    </w:rPr>
  </w:style>
  <w:style w:type="paragraph" w:customStyle="1" w:styleId="afffffffffff2">
    <w:name w:val="标准文件_引言四级无标题"/>
    <w:basedOn w:val="ab"/>
    <w:next w:val="afffff7"/>
    <w:qFormat/>
    <w:pPr>
      <w:spacing w:beforeLines="0" w:afterLines="0" w:line="276" w:lineRule="auto"/>
    </w:pPr>
    <w:rPr>
      <w:rFonts w:ascii="宋体" w:eastAsia="宋体"/>
    </w:rPr>
  </w:style>
  <w:style w:type="paragraph" w:customStyle="1" w:styleId="afffffffffff3">
    <w:name w:val="标准文件_引言五级无标题"/>
    <w:basedOn w:val="ac"/>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e"/>
    <w:qFormat/>
    <w:rPr>
      <w:rFonts w:ascii="黑体" w:eastAsia="黑体"/>
      <w:spacing w:val="85"/>
      <w:w w:val="100"/>
      <w:position w:val="3"/>
      <w:sz w:val="28"/>
      <w:szCs w:val="28"/>
    </w:rPr>
  </w:style>
  <w:style w:type="paragraph" w:customStyle="1" w:styleId="afffffffffffc">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basedOn w:val="afffe"/>
    <w:link w:val="afffffffffffc"/>
    <w:qFormat/>
    <w:rPr>
      <w:rFonts w:ascii="宋体" w:hAnsi="Times New Roman"/>
      <w:sz w:val="21"/>
    </w:rPr>
  </w:style>
  <w:style w:type="paragraph" w:customStyle="1" w:styleId="af4">
    <w:name w:val="一级条标题"/>
    <w:next w:val="afffffffffffc"/>
    <w:qFormat/>
    <w:pPr>
      <w:numPr>
        <w:ilvl w:val="1"/>
        <w:numId w:val="32"/>
      </w:numPr>
      <w:spacing w:beforeLines="50" w:afterLines="50"/>
      <w:outlineLvl w:val="2"/>
    </w:pPr>
    <w:rPr>
      <w:rFonts w:ascii="黑体" w:eastAsia="黑体"/>
      <w:sz w:val="21"/>
      <w:szCs w:val="21"/>
    </w:rPr>
  </w:style>
  <w:style w:type="paragraph" w:customStyle="1" w:styleId="af3">
    <w:name w:val="章标题"/>
    <w:next w:val="afffffffffffc"/>
    <w:qFormat/>
    <w:pPr>
      <w:numPr>
        <w:numId w:val="32"/>
      </w:numPr>
      <w:spacing w:beforeLines="100" w:afterLines="100"/>
      <w:jc w:val="both"/>
      <w:outlineLvl w:val="1"/>
    </w:pPr>
    <w:rPr>
      <w:rFonts w:ascii="黑体" w:eastAsia="黑体"/>
      <w:sz w:val="21"/>
    </w:rPr>
  </w:style>
  <w:style w:type="paragraph" w:customStyle="1" w:styleId="af5">
    <w:name w:val="二级条标题"/>
    <w:basedOn w:val="af4"/>
    <w:next w:val="afffffffffffc"/>
    <w:qFormat/>
    <w:pPr>
      <w:numPr>
        <w:ilvl w:val="2"/>
      </w:numPr>
      <w:spacing w:before="50" w:after="50"/>
      <w:outlineLvl w:val="3"/>
    </w:pPr>
  </w:style>
  <w:style w:type="paragraph" w:customStyle="1" w:styleId="af6">
    <w:name w:val="三级条标题"/>
    <w:basedOn w:val="af5"/>
    <w:next w:val="afffffffffffc"/>
    <w:qFormat/>
    <w:pPr>
      <w:numPr>
        <w:ilvl w:val="3"/>
      </w:numPr>
      <w:outlineLvl w:val="4"/>
    </w:pPr>
  </w:style>
  <w:style w:type="paragraph" w:customStyle="1" w:styleId="af7">
    <w:name w:val="四级条标题"/>
    <w:basedOn w:val="af6"/>
    <w:next w:val="afffffffffffc"/>
    <w:qFormat/>
    <w:pPr>
      <w:numPr>
        <w:ilvl w:val="4"/>
      </w:numPr>
      <w:outlineLvl w:val="5"/>
    </w:pPr>
  </w:style>
  <w:style w:type="paragraph" w:customStyle="1" w:styleId="af8">
    <w:name w:val="五级条标题"/>
    <w:basedOn w:val="af7"/>
    <w:next w:val="afffffffffffc"/>
    <w:qFormat/>
    <w:pPr>
      <w:numPr>
        <w:ilvl w:val="5"/>
      </w:numPr>
      <w:outlineLvl w:val="6"/>
    </w:pPr>
  </w:style>
  <w:style w:type="paragraph" w:customStyle="1" w:styleId="afffffffffffd">
    <w:name w:val="二级无"/>
    <w:basedOn w:val="af5"/>
    <w:qFormat/>
    <w:pPr>
      <w:spacing w:beforeLines="0" w:afterLines="0"/>
    </w:pPr>
    <w:rPr>
      <w:rFonts w:ascii="宋体" w:eastAsia="宋体"/>
    </w:rPr>
  </w:style>
  <w:style w:type="paragraph" w:customStyle="1" w:styleId="afffffffffffe">
    <w:name w:val="注：（正文）"/>
    <w:basedOn w:val="afffd"/>
    <w:next w:val="afffffffffffc"/>
    <w:qFormat/>
    <w:pPr>
      <w:autoSpaceDE w:val="0"/>
      <w:autoSpaceDN w:val="0"/>
      <w:adjustRightInd/>
      <w:spacing w:line="240" w:lineRule="auto"/>
    </w:pPr>
    <w:rPr>
      <w:rFonts w:ascii="宋体" w:hAnsi="Times New Roman"/>
      <w:kern w:val="0"/>
      <w:sz w:val="18"/>
      <w:szCs w:val="18"/>
    </w:rPr>
  </w:style>
  <w:style w:type="paragraph" w:customStyle="1" w:styleId="affffffffffff">
    <w:name w:val="正文表标题"/>
    <w:next w:val="afffffffffffc"/>
    <w:qFormat/>
    <w:pPr>
      <w:tabs>
        <w:tab w:val="left" w:pos="360"/>
      </w:tabs>
      <w:spacing w:beforeLines="50" w:afterLines="50"/>
      <w:jc w:val="center"/>
    </w:pPr>
    <w:rPr>
      <w:rFonts w:ascii="黑体" w:eastAsia="黑体"/>
      <w:sz w:val="21"/>
    </w:rPr>
  </w:style>
  <w:style w:type="paragraph" w:customStyle="1" w:styleId="affffffffffff0">
    <w:name w:val="正文图标题"/>
    <w:next w:val="afffffffffffc"/>
    <w:qFormat/>
    <w:pPr>
      <w:tabs>
        <w:tab w:val="left" w:pos="360"/>
      </w:tabs>
      <w:spacing w:beforeLines="50" w:afterLines="50"/>
      <w:jc w:val="center"/>
    </w:pPr>
    <w:rPr>
      <w:rFonts w:ascii="黑体" w:eastAsia="黑体"/>
      <w:sz w:val="21"/>
    </w:rPr>
  </w:style>
  <w:style w:type="paragraph" w:customStyle="1" w:styleId="affffffffffff1">
    <w:name w:val="终结线"/>
    <w:basedOn w:val="afffd"/>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2">
    <w:name w:val="列项——（一级）"/>
    <w:qFormat/>
    <w:pPr>
      <w:widowControl w:val="0"/>
      <w:ind w:left="833" w:hanging="408"/>
      <w:jc w:val="both"/>
    </w:pPr>
    <w:rPr>
      <w:rFonts w:ascii="宋体"/>
      <w:sz w:val="21"/>
    </w:rPr>
  </w:style>
  <w:style w:type="paragraph" w:customStyle="1" w:styleId="affffffffffff3">
    <w:name w:val="列项●（二级）"/>
    <w:qFormat/>
    <w:pPr>
      <w:tabs>
        <w:tab w:val="left" w:pos="760"/>
        <w:tab w:val="left" w:pos="840"/>
      </w:tabs>
      <w:ind w:left="1264" w:hanging="413"/>
      <w:jc w:val="both"/>
    </w:pPr>
    <w:rPr>
      <w:rFonts w:ascii="宋体"/>
      <w:sz w:val="21"/>
    </w:rPr>
  </w:style>
  <w:style w:type="paragraph" w:customStyle="1" w:styleId="affffffffffff4">
    <w:name w:val="列项◆（三级）"/>
    <w:basedOn w:val="afffd"/>
    <w:qFormat/>
    <w:pPr>
      <w:tabs>
        <w:tab w:val="left" w:pos="1678"/>
      </w:tabs>
      <w:adjustRightInd/>
      <w:spacing w:line="240" w:lineRule="auto"/>
      <w:ind w:left="1678" w:hanging="414"/>
    </w:pPr>
    <w:rPr>
      <w:rFonts w:ascii="宋体" w:hAnsi="Times New Roman"/>
    </w:rPr>
  </w:style>
  <w:style w:type="character" w:customStyle="1" w:styleId="Char">
    <w:name w:val="文档结构图 Char"/>
    <w:basedOn w:val="afffe"/>
    <w:link w:val="affff2"/>
    <w:uiPriority w:val="99"/>
    <w:semiHidden/>
    <w:qFormat/>
    <w:rPr>
      <w:rFonts w:ascii="宋体"/>
      <w:kern w:val="2"/>
      <w:sz w:val="18"/>
      <w:szCs w:val="18"/>
    </w:rPr>
  </w:style>
  <w:style w:type="paragraph" w:customStyle="1" w:styleId="a">
    <w:name w:val="字母编号列项（一级）"/>
    <w:qFormat/>
    <w:pPr>
      <w:numPr>
        <w:numId w:val="33"/>
      </w:numPr>
      <w:jc w:val="both"/>
    </w:pPr>
    <w:rPr>
      <w:rFonts w:ascii="宋体"/>
      <w:sz w:val="21"/>
    </w:rPr>
  </w:style>
  <w:style w:type="character" w:customStyle="1" w:styleId="fontstyle01">
    <w:name w:val="fontstyle01"/>
    <w:qFormat/>
    <w:rPr>
      <w:rFonts w:ascii="宋体" w:eastAsia="宋体" w:hAnsi="宋体" w:hint="eastAsia"/>
      <w:color w:val="000000"/>
      <w:sz w:val="22"/>
      <w:szCs w:val="22"/>
    </w:rPr>
  </w:style>
  <w:style w:type="paragraph" w:customStyle="1" w:styleId="aff8">
    <w:name w:val="附录表标题"/>
    <w:basedOn w:val="afffd"/>
    <w:next w:val="afffffffffffc"/>
    <w:qFormat/>
    <w:pPr>
      <w:numPr>
        <w:ilvl w:val="1"/>
        <w:numId w:val="34"/>
      </w:numPr>
      <w:tabs>
        <w:tab w:val="left" w:pos="180"/>
      </w:tabs>
      <w:spacing w:beforeLines="50" w:before="50" w:afterLines="50" w:after="50"/>
      <w:ind w:left="0" w:firstLine="0"/>
      <w:jc w:val="center"/>
    </w:pPr>
    <w:rPr>
      <w:rFonts w:ascii="黑体" w:eastAsia="黑体"/>
    </w:rPr>
  </w:style>
  <w:style w:type="paragraph" w:customStyle="1" w:styleId="affffffffffff5">
    <w:name w:val="标准书眉_奇数页"/>
    <w:next w:val="afffd"/>
    <w:qFormat/>
    <w:pPr>
      <w:tabs>
        <w:tab w:val="center" w:pos="4154"/>
        <w:tab w:val="right" w:pos="8306"/>
      </w:tabs>
      <w:spacing w:after="220"/>
      <w:jc w:val="right"/>
    </w:pPr>
    <w:rPr>
      <w:rFonts w:ascii="黑体" w:eastAsia="黑体"/>
      <w:sz w:val="21"/>
      <w:szCs w:val="21"/>
    </w:rPr>
  </w:style>
  <w:style w:type="paragraph" w:customStyle="1" w:styleId="affffffffffff6">
    <w:name w:val="标准书脚_奇数页"/>
    <w:qFormat/>
    <w:pPr>
      <w:spacing w:before="120"/>
      <w:ind w:right="198"/>
      <w:jc w:val="right"/>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A85C20" w:rsidRDefault="00AE7E31">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A85C20" w:rsidRDefault="00AE7E31">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A85C20" w:rsidRDefault="00AE7E31">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E5D06"/>
    <w:rsid w:val="001D0D90"/>
    <w:rsid w:val="002F24DE"/>
    <w:rsid w:val="00363016"/>
    <w:rsid w:val="00396EA4"/>
    <w:rsid w:val="003B019E"/>
    <w:rsid w:val="004068F1"/>
    <w:rsid w:val="00490147"/>
    <w:rsid w:val="005C35F8"/>
    <w:rsid w:val="00646891"/>
    <w:rsid w:val="007C624B"/>
    <w:rsid w:val="007E1F05"/>
    <w:rsid w:val="0082426A"/>
    <w:rsid w:val="00911D16"/>
    <w:rsid w:val="00965630"/>
    <w:rsid w:val="00A85C20"/>
    <w:rsid w:val="00AE7E31"/>
    <w:rsid w:val="00B36EAF"/>
    <w:rsid w:val="00BF1EEB"/>
    <w:rsid w:val="00D54F24"/>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BE9E2-4B84-4F99-81E6-B409ED10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TotalTime>
  <Pages>7</Pages>
  <Words>473</Words>
  <Characters>2701</Characters>
  <Application>Microsoft Office Word</Application>
  <DocSecurity>0</DocSecurity>
  <Lines>22</Lines>
  <Paragraphs>6</Paragraphs>
  <ScaleCrop>false</ScaleCrop>
  <Company>PCMI</Company>
  <LinksUpToDate>false</LinksUpToDate>
  <CharactersWithSpaces>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87</cp:revision>
  <cp:lastPrinted>2021-07-27T05:03:00Z</cp:lastPrinted>
  <dcterms:created xsi:type="dcterms:W3CDTF">2021-09-27T03:10:00Z</dcterms:created>
  <dcterms:modified xsi:type="dcterms:W3CDTF">2021-11-22T09:29:00Z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9999B08E44E74DB09BB3E17FB4F7FE9C</vt:lpwstr>
  </property>
  <property fmtid="{D5CDD505-2E9C-101B-9397-08002B2CF9AE}" pid="16" name="DoublePage">
    <vt:lpwstr>true</vt:lpwstr>
  </property>
</Properties>
</file>