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61</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pPr>
        <w:pStyle w:val="196"/>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香合欢大苗培育技术规程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big size seedling cultivation</w:t>
      </w:r>
      <w:r>
        <w:rPr>
          <w:rFonts w:hint="eastAsia" w:ascii="黑体" w:hAnsi="黑体" w:eastAsia="黑体"/>
          <w:szCs w:val="28"/>
        </w:rPr>
        <w:t xml:space="preserve"> </w:t>
      </w:r>
      <w:r>
        <w:rPr>
          <w:rFonts w:ascii="黑体" w:hAnsi="黑体" w:eastAsia="黑体"/>
          <w:szCs w:val="28"/>
        </w:rPr>
        <w:t xml:space="preserve">of </w:t>
      </w:r>
      <w:r>
        <w:rPr>
          <w:rFonts w:ascii="黑体" w:hAnsi="黑体" w:eastAsia="黑体"/>
          <w:i/>
          <w:szCs w:val="28"/>
        </w:rPr>
        <w:t>Albizia odoratissima</w:t>
      </w:r>
      <w:r>
        <w:rPr>
          <w:rFonts w:ascii="黑体" w:hAnsi="黑体" w:eastAsia="黑体"/>
          <w:szCs w:val="28"/>
        </w:rPr>
        <w:t xml:space="preserve"> (Linn.f) Benth</w:t>
      </w:r>
      <w:r>
        <w:rPr>
          <w:rFonts w:hint="eastAsia" w:ascii="黑体" w:hAnsi="黑体" w:eastAsia="黑体"/>
          <w:szCs w:val="28"/>
        </w:rPr>
        <w:t>.</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59264;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本文件由广西壮族自治区林业科学研究院、广西壮族自治区国有雅长林场提出。</w:t>
      </w:r>
    </w:p>
    <w:p>
      <w:pPr>
        <w:pStyle w:val="57"/>
        <w:ind w:firstLine="420"/>
      </w:pPr>
      <w:r>
        <w:rPr>
          <w:rFonts w:hint="eastAsia"/>
        </w:rPr>
        <w:t>本文件起草单位：广西壮族自治区林业科学研究院、广西壮族自治区国有雅长林场。</w:t>
      </w:r>
    </w:p>
    <w:p>
      <w:pPr>
        <w:pStyle w:val="57"/>
        <w:ind w:firstLine="420"/>
      </w:pPr>
      <w:r>
        <w:rPr>
          <w:rFonts w:hint="eastAsia"/>
        </w:rPr>
        <w:t>本文件主要起草人：韦铄星、李松海、刘晓璐、黄玲、欧汉彪、王智慧。</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6237E082F646441E9FC4EB5D556C0E9F"/>
        </w:placeholder>
      </w:sdtPr>
      <w:sdtContent>
        <w:p>
          <w:pPr>
            <w:pStyle w:val="178"/>
            <w:spacing w:before="2" w:beforeLines="1" w:after="528" w:afterLines="220"/>
          </w:pPr>
          <w:bookmarkStart w:id="22" w:name="NEW_STAND_NAME"/>
          <w:r>
            <w:rPr>
              <w:rFonts w:hint="eastAsia"/>
            </w:rPr>
            <w:t>香合欢大苗培育技术规程</w:t>
          </w:r>
        </w:p>
      </w:sdtContent>
    </w:sdt>
    <w:bookmarkEnd w:id="22"/>
    <w:p>
      <w:pPr>
        <w:pStyle w:val="105"/>
        <w:spacing w:before="240" w:after="240"/>
      </w:pPr>
      <w:bookmarkStart w:id="23" w:name="_Toc17233333"/>
      <w:bookmarkStart w:id="24" w:name="_Toc26648465"/>
      <w:bookmarkStart w:id="25" w:name="_Toc17233325"/>
      <w:bookmarkStart w:id="26" w:name="_Toc24884211"/>
      <w:bookmarkStart w:id="27" w:name="_Toc26986530"/>
      <w:bookmarkStart w:id="28" w:name="_Toc26718930"/>
      <w:bookmarkStart w:id="29" w:name="_Toc24884218"/>
      <w:bookmarkStart w:id="30" w:name="_Toc26986771"/>
      <w:r>
        <w:rPr>
          <w:rFonts w:hint="eastAsia"/>
        </w:rPr>
        <w:t>范围</w:t>
      </w:r>
      <w:bookmarkEnd w:id="23"/>
      <w:bookmarkEnd w:id="24"/>
      <w:bookmarkEnd w:id="25"/>
      <w:bookmarkEnd w:id="26"/>
      <w:bookmarkEnd w:id="27"/>
      <w:bookmarkEnd w:id="28"/>
      <w:bookmarkEnd w:id="29"/>
      <w:bookmarkEnd w:id="30"/>
    </w:p>
    <w:p>
      <w:pPr>
        <w:pStyle w:val="57"/>
        <w:ind w:firstLine="420"/>
      </w:pPr>
      <w:bookmarkStart w:id="31" w:name="_Toc24884219"/>
      <w:bookmarkStart w:id="32" w:name="_Toc17233334"/>
      <w:bookmarkStart w:id="33" w:name="_Toc17233326"/>
      <w:bookmarkStart w:id="34" w:name="_Toc24884212"/>
      <w:bookmarkStart w:id="35" w:name="_Toc26648466"/>
      <w:r>
        <w:rPr>
          <w:rFonts w:hint="eastAsia"/>
        </w:rPr>
        <w:t>本文件界定了</w:t>
      </w:r>
      <w:r>
        <w:t>香合欢</w:t>
      </w:r>
      <w:r>
        <w:rPr>
          <w:rFonts w:hint="eastAsia"/>
        </w:rPr>
        <w:t>（</w:t>
      </w:r>
      <w:r>
        <w:rPr>
          <w:rFonts w:hint="eastAsia"/>
          <w:i/>
        </w:rPr>
        <w:t>Albizia</w:t>
      </w:r>
      <w:r>
        <w:rPr>
          <w:rFonts w:hint="eastAsia"/>
        </w:rPr>
        <w:t xml:space="preserve"> </w:t>
      </w:r>
      <w:r>
        <w:rPr>
          <w:rFonts w:hint="eastAsia"/>
          <w:i/>
        </w:rPr>
        <w:t>odoratissima</w:t>
      </w:r>
      <w:r>
        <w:rPr>
          <w:rFonts w:hint="eastAsia"/>
        </w:rPr>
        <w:t xml:space="preserve"> (Linn.f) Benth.）</w:t>
      </w:r>
      <w:r>
        <w:t>大苗</w:t>
      </w:r>
      <w:r>
        <w:rPr>
          <w:rFonts w:hint="eastAsia"/>
        </w:rPr>
        <w:t>的</w:t>
      </w:r>
      <w:r>
        <w:t>术语</w:t>
      </w:r>
      <w:r>
        <w:rPr>
          <w:rFonts w:hint="eastAsia"/>
        </w:rPr>
        <w:t>和定义，</w:t>
      </w:r>
      <w:r>
        <w:t>确立了</w:t>
      </w:r>
      <w:r>
        <w:rPr>
          <w:rFonts w:hint="eastAsia"/>
        </w:rPr>
        <w:t>香合欢大苗培育技术的程序，规定了圃地选择与苗床建设、采种与处理的要求，</w:t>
      </w:r>
      <w:r>
        <w:t>以及</w:t>
      </w:r>
      <w:r>
        <w:rPr>
          <w:rFonts w:hint="eastAsia"/>
        </w:rPr>
        <w:t>容器育苗、基质、播种、苗期管理、苗木</w:t>
      </w:r>
      <w:r>
        <w:t>分级</w:t>
      </w:r>
      <w:r>
        <w:rPr>
          <w:rFonts w:hint="eastAsia"/>
        </w:rPr>
        <w:t>与</w:t>
      </w:r>
      <w:r>
        <w:t>出圃</w:t>
      </w:r>
      <w:r>
        <w:rPr>
          <w:rFonts w:hint="eastAsia"/>
        </w:rPr>
        <w:t>等阶段的操作指示</w:t>
      </w:r>
      <w:r>
        <w:t>,</w:t>
      </w:r>
      <w:r>
        <w:rPr>
          <w:rFonts w:hint="eastAsia"/>
        </w:rPr>
        <w:t>描述了档案管理的追溯方法。</w:t>
      </w:r>
    </w:p>
    <w:p>
      <w:pPr>
        <w:pStyle w:val="57"/>
        <w:ind w:firstLine="420"/>
      </w:pPr>
      <w:r>
        <w:rPr>
          <w:rFonts w:hint="eastAsia"/>
        </w:rPr>
        <w:t>本文件适用于香合欢大苗的培育。</w:t>
      </w:r>
    </w:p>
    <w:p>
      <w:pPr>
        <w:pStyle w:val="105"/>
        <w:spacing w:before="240" w:after="240"/>
      </w:pPr>
      <w:bookmarkStart w:id="36" w:name="_Toc26718931"/>
      <w:bookmarkStart w:id="37" w:name="_Toc26986772"/>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 6000  主要造林树种苗木质量分级</w:t>
      </w:r>
    </w:p>
    <w:p>
      <w:pPr>
        <w:pStyle w:val="57"/>
        <w:ind w:firstLine="420"/>
      </w:pPr>
      <w:r>
        <w:rPr>
          <w:rFonts w:hint="eastAsia"/>
        </w:rPr>
        <w:t xml:space="preserve">GB/T </w:t>
      </w:r>
      <w:r>
        <w:t>6001</w:t>
      </w:r>
      <w:r>
        <w:rPr>
          <w:rFonts w:hint="eastAsia"/>
        </w:rPr>
        <w:t xml:space="preserve">  育苗技术规程</w:t>
      </w:r>
    </w:p>
    <w:p>
      <w:pPr>
        <w:pStyle w:val="57"/>
        <w:ind w:firstLine="420"/>
      </w:pPr>
      <w:r>
        <w:rPr>
          <w:rFonts w:hint="eastAsia"/>
        </w:rPr>
        <w:t>LY/T 2289  林木种苗生产经营档案</w:t>
      </w:r>
    </w:p>
    <w:p>
      <w:pPr>
        <w:pStyle w:val="57"/>
        <w:ind w:firstLine="420"/>
      </w:pPr>
      <w:r>
        <w:t xml:space="preserve">LY/T 2290  </w:t>
      </w:r>
      <w:r>
        <w:rPr>
          <w:rFonts w:hint="eastAsia"/>
        </w:rPr>
        <w:t>林木种苗标签</w:t>
      </w:r>
    </w:p>
    <w:p>
      <w:pPr>
        <w:pStyle w:val="57"/>
        <w:ind w:firstLine="420"/>
      </w:pPr>
      <w:r>
        <w:t>T/GXAS 127</w:t>
      </w:r>
      <w:r>
        <w:rPr>
          <w:rFonts w:hint="eastAsia"/>
        </w:rPr>
        <w:t xml:space="preserve">  香合欢培育技术规程</w:t>
      </w:r>
    </w:p>
    <w:p>
      <w:pPr>
        <w:pStyle w:val="105"/>
        <w:spacing w:before="240" w:after="240"/>
      </w:pPr>
      <w:r>
        <w:rPr>
          <w:rFonts w:hint="eastAsia"/>
          <w:szCs w:val="21"/>
        </w:rPr>
        <w:t>术语和定义</w:t>
      </w:r>
    </w:p>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9" w:name="_Toc26986532"/>
          <w:bookmarkEnd w:id="39"/>
          <w:r>
            <w:t>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香合欢大苗  </w:t>
      </w:r>
      <w:r>
        <w:rPr>
          <w:rFonts w:ascii="黑体" w:hAnsi="黑体" w:eastAsia="黑体"/>
        </w:rPr>
        <w:t xml:space="preserve">big size seedling </w:t>
      </w:r>
      <w:r>
        <w:rPr>
          <w:rFonts w:hint="eastAsia" w:ascii="黑体" w:hAnsi="黑体" w:eastAsia="黑体"/>
        </w:rPr>
        <w:t xml:space="preserve">of </w:t>
      </w:r>
      <w:r>
        <w:rPr>
          <w:rFonts w:ascii="黑体" w:hAnsi="黑体" w:eastAsia="黑体"/>
          <w:i/>
        </w:rPr>
        <w:t>Albizia odoratissima</w:t>
      </w:r>
      <w:r>
        <w:rPr>
          <w:rFonts w:ascii="黑体" w:hAnsi="黑体" w:eastAsia="黑体"/>
        </w:rPr>
        <w:t xml:space="preserve"> (Linn.f) Benth</w:t>
      </w:r>
      <w:r>
        <w:rPr>
          <w:rFonts w:hint="eastAsia" w:ascii="黑体" w:hAnsi="黑体" w:eastAsia="黑体"/>
        </w:rPr>
        <w:t>.</w:t>
      </w:r>
    </w:p>
    <w:p>
      <w:pPr>
        <w:pStyle w:val="57"/>
        <w:ind w:firstLine="420"/>
      </w:pPr>
      <w:r>
        <w:rPr>
          <w:rFonts w:hint="eastAsia"/>
        </w:rPr>
        <w:t>在苗圃地中，人工培育的地径≥0.6</w:t>
      </w:r>
      <w:r>
        <w:t>5</w:t>
      </w:r>
      <w:r>
        <w:rPr>
          <w:rFonts w:hint="eastAsia"/>
          <w:vertAlign w:val="superscript"/>
        </w:rPr>
        <w:t xml:space="preserve"> </w:t>
      </w:r>
      <w:r>
        <w:rPr>
          <w:rFonts w:hint="eastAsia"/>
        </w:rPr>
        <w:t>cm、苗高≥7</w:t>
      </w:r>
      <w:r>
        <w:t>0</w:t>
      </w:r>
      <w:r>
        <w:rPr>
          <w:rFonts w:hint="eastAsia"/>
          <w:vertAlign w:val="superscript"/>
        </w:rPr>
        <w:t xml:space="preserve"> </w:t>
      </w:r>
      <w:r>
        <w:rPr>
          <w:rFonts w:hint="eastAsia"/>
        </w:rPr>
        <w:t>cm的香合欢苗木。</w:t>
      </w:r>
    </w:p>
    <w:p>
      <w:pPr>
        <w:pStyle w:val="105"/>
        <w:spacing w:before="240" w:after="240"/>
      </w:pPr>
      <w:r>
        <w:rPr>
          <w:rFonts w:hint="eastAsia"/>
        </w:rPr>
        <w:t>圃地选择与苗床建设</w:t>
      </w:r>
    </w:p>
    <w:p>
      <w:pPr>
        <w:pStyle w:val="106"/>
        <w:spacing w:before="120" w:after="120"/>
      </w:pPr>
      <w:r>
        <w:rPr>
          <w:rFonts w:hint="eastAsia"/>
        </w:rPr>
        <w:t>圃地选择</w:t>
      </w:r>
    </w:p>
    <w:p>
      <w:pPr>
        <w:pStyle w:val="57"/>
        <w:ind w:firstLine="420"/>
      </w:pPr>
      <w:r>
        <w:rPr>
          <w:rFonts w:hint="eastAsia"/>
        </w:rPr>
        <w:t>平地或坡度1</w:t>
      </w:r>
      <w:r>
        <w:t>0</w:t>
      </w:r>
      <w:r>
        <w:rPr>
          <w:rFonts w:hint="eastAsia"/>
        </w:rPr>
        <w:t>°以下的阳坡，宜水电到位、交通方便、土层深厚肥沃。</w:t>
      </w:r>
      <w:r>
        <w:rPr>
          <w:rFonts w:hint="eastAsia"/>
          <w:szCs w:val="21"/>
        </w:rPr>
        <w:t>圃地周边深挖排水沟，配套排涝设施。</w:t>
      </w:r>
    </w:p>
    <w:p>
      <w:pPr>
        <w:pStyle w:val="106"/>
        <w:spacing w:before="120" w:after="120"/>
      </w:pPr>
      <w:r>
        <w:rPr>
          <w:rFonts w:hint="eastAsia"/>
        </w:rPr>
        <w:t>整地</w:t>
      </w:r>
    </w:p>
    <w:p>
      <w:pPr>
        <w:pStyle w:val="57"/>
        <w:ind w:firstLine="420"/>
      </w:pPr>
      <w:r>
        <w:rPr>
          <w:rFonts w:hint="eastAsia"/>
        </w:rPr>
        <w:t>全面深翻圃地4</w:t>
      </w:r>
      <w:r>
        <w:t>0</w:t>
      </w:r>
      <w:r>
        <w:rPr>
          <w:rFonts w:hint="eastAsia"/>
          <w:color w:val="FF0000"/>
          <w:vertAlign w:val="superscript"/>
        </w:rPr>
        <w:t xml:space="preserve"> </w:t>
      </w:r>
      <w:r>
        <w:rPr>
          <w:rFonts w:hint="eastAsia"/>
        </w:rPr>
        <w:t>cm</w:t>
      </w:r>
      <w:r>
        <w:rPr>
          <w:rFonts w:hint="eastAsia"/>
          <w:szCs w:val="21"/>
        </w:rPr>
        <w:t>～5</w:t>
      </w:r>
      <w:r>
        <w:rPr>
          <w:szCs w:val="21"/>
        </w:rPr>
        <w:t>0</w:t>
      </w:r>
      <w:r>
        <w:rPr>
          <w:rFonts w:hint="eastAsia"/>
          <w:color w:val="FF0000"/>
          <w:vertAlign w:val="superscript"/>
        </w:rPr>
        <w:t xml:space="preserve"> </w:t>
      </w:r>
      <w:r>
        <w:rPr>
          <w:rFonts w:hint="eastAsia"/>
          <w:szCs w:val="21"/>
        </w:rPr>
        <w:t>cm，打碎泥土后铺平。</w:t>
      </w:r>
    </w:p>
    <w:p>
      <w:pPr>
        <w:pStyle w:val="106"/>
        <w:spacing w:before="120" w:after="120"/>
      </w:pPr>
      <w:r>
        <w:rPr>
          <w:rFonts w:hint="eastAsia"/>
        </w:rPr>
        <w:t>苗床建设</w:t>
      </w:r>
    </w:p>
    <w:p>
      <w:pPr>
        <w:pStyle w:val="57"/>
        <w:ind w:firstLine="420"/>
      </w:pPr>
      <w:r>
        <w:rPr>
          <w:rFonts w:hint="eastAsia"/>
          <w:szCs w:val="21"/>
        </w:rPr>
        <w:t>宜作高床，床宽1</w:t>
      </w:r>
      <w:r>
        <w:rPr>
          <w:szCs w:val="21"/>
        </w:rPr>
        <w:t>.6</w:t>
      </w:r>
      <w:r>
        <w:rPr>
          <w:rFonts w:hint="eastAsia"/>
          <w:color w:val="FF0000"/>
          <w:vertAlign w:val="superscript"/>
        </w:rPr>
        <w:t xml:space="preserve"> </w:t>
      </w:r>
      <w:r>
        <w:rPr>
          <w:rFonts w:hint="eastAsia"/>
          <w:szCs w:val="21"/>
        </w:rPr>
        <w:t>m～</w:t>
      </w:r>
      <w:r>
        <w:rPr>
          <w:szCs w:val="21"/>
        </w:rPr>
        <w:t>2.0</w:t>
      </w:r>
      <w:r>
        <w:rPr>
          <w:rFonts w:hint="eastAsia"/>
          <w:color w:val="FF0000"/>
          <w:vertAlign w:val="superscript"/>
        </w:rPr>
        <w:t xml:space="preserve"> </w:t>
      </w:r>
      <w:r>
        <w:rPr>
          <w:rFonts w:hint="eastAsia"/>
          <w:szCs w:val="21"/>
        </w:rPr>
        <w:t>m，床高</w:t>
      </w:r>
      <w:r>
        <w:rPr>
          <w:szCs w:val="21"/>
        </w:rPr>
        <w:t>40</w:t>
      </w:r>
      <w:r>
        <w:rPr>
          <w:rFonts w:hint="eastAsia"/>
          <w:vertAlign w:val="superscript"/>
        </w:rPr>
        <w:t xml:space="preserve"> </w:t>
      </w:r>
      <w:r>
        <w:rPr>
          <w:rFonts w:hint="eastAsia"/>
        </w:rPr>
        <w:t>c</w:t>
      </w:r>
      <w:r>
        <w:rPr>
          <w:rFonts w:hint="eastAsia"/>
          <w:szCs w:val="21"/>
        </w:rPr>
        <w:t>m，步道宽</w:t>
      </w:r>
      <w:r>
        <w:rPr>
          <w:szCs w:val="21"/>
        </w:rPr>
        <w:t>35</w:t>
      </w:r>
      <w:r>
        <w:rPr>
          <w:rFonts w:hint="eastAsia"/>
          <w:color w:val="FF0000"/>
          <w:vertAlign w:val="superscript"/>
        </w:rPr>
        <w:t xml:space="preserve"> </w:t>
      </w:r>
      <w:r>
        <w:rPr>
          <w:rFonts w:hint="eastAsia"/>
          <w:szCs w:val="21"/>
        </w:rPr>
        <w:t>cm。床面覆盖黑色塑料膜，防止根系穿透。</w:t>
      </w:r>
    </w:p>
    <w:p>
      <w:pPr>
        <w:pStyle w:val="105"/>
        <w:spacing w:before="240" w:after="240"/>
      </w:pPr>
      <w:r>
        <w:rPr>
          <w:rFonts w:hint="eastAsia"/>
        </w:rPr>
        <w:t>采种与处理</w:t>
      </w:r>
    </w:p>
    <w:p>
      <w:pPr>
        <w:pStyle w:val="57"/>
        <w:ind w:firstLine="420"/>
      </w:pPr>
      <w:r>
        <w:rPr>
          <w:rFonts w:hint="eastAsia"/>
        </w:rPr>
        <w:t>按</w:t>
      </w:r>
      <w:r>
        <w:t>T/GXAS 127</w:t>
      </w:r>
      <w:r>
        <w:rPr>
          <w:rFonts w:hint="eastAsia"/>
        </w:rPr>
        <w:t>的规定执行。</w:t>
      </w:r>
    </w:p>
    <w:p>
      <w:pPr>
        <w:pStyle w:val="105"/>
        <w:spacing w:before="240" w:after="240"/>
      </w:pPr>
      <w:r>
        <w:rPr>
          <w:rFonts w:hint="eastAsia"/>
        </w:rPr>
        <w:t>苗木培育</w:t>
      </w:r>
    </w:p>
    <w:p>
      <w:pPr>
        <w:pStyle w:val="106"/>
        <w:spacing w:before="120" w:after="120"/>
      </w:pPr>
      <w:r>
        <w:rPr>
          <w:rFonts w:hint="eastAsia"/>
        </w:rPr>
        <w:t>育苗容器</w:t>
      </w:r>
    </w:p>
    <w:p>
      <w:pPr>
        <w:pStyle w:val="231"/>
        <w:rPr>
          <w:szCs w:val="21"/>
        </w:rPr>
      </w:pPr>
      <w:r>
        <w:rPr>
          <w:rFonts w:hint="eastAsia"/>
          <w:szCs w:val="21"/>
        </w:rPr>
        <w:t>选择直径≥15</w:t>
      </w:r>
      <w:r>
        <w:rPr>
          <w:rFonts w:hint="eastAsia"/>
          <w:color w:val="FF0000"/>
          <w:vertAlign w:val="superscript"/>
        </w:rPr>
        <w:t xml:space="preserve"> </w:t>
      </w:r>
      <w:r>
        <w:rPr>
          <w:rFonts w:hint="eastAsia"/>
          <w:szCs w:val="21"/>
        </w:rPr>
        <w:t>cm、高≥16</w:t>
      </w:r>
      <w:r>
        <w:rPr>
          <w:rFonts w:hint="eastAsia"/>
          <w:color w:val="FF0000"/>
          <w:vertAlign w:val="superscript"/>
        </w:rPr>
        <w:t xml:space="preserve"> </w:t>
      </w:r>
      <w:r>
        <w:rPr>
          <w:szCs w:val="21"/>
        </w:rPr>
        <w:t>cm</w:t>
      </w:r>
      <w:r>
        <w:rPr>
          <w:rFonts w:hint="eastAsia"/>
          <w:szCs w:val="21"/>
        </w:rPr>
        <w:t>的聚乙烯薄膜袋。</w:t>
      </w:r>
    </w:p>
    <w:p>
      <w:pPr>
        <w:pStyle w:val="106"/>
        <w:spacing w:before="120" w:after="120"/>
      </w:pPr>
      <w:r>
        <w:rPr>
          <w:rFonts w:hint="eastAsia"/>
        </w:rPr>
        <w:t>基质</w:t>
      </w:r>
    </w:p>
    <w:p>
      <w:pPr>
        <w:pStyle w:val="57"/>
        <w:ind w:firstLine="420"/>
      </w:pPr>
      <w:r>
        <w:rPr>
          <w:rFonts w:hint="eastAsia"/>
        </w:rPr>
        <w:t>按体积比配置育苗基质，</w:t>
      </w:r>
      <w:r>
        <w:t>4</w:t>
      </w:r>
      <w:r>
        <w:rPr>
          <w:rFonts w:hint="eastAsia"/>
        </w:rPr>
        <w:t>5％黄心土＋</w:t>
      </w:r>
      <w:r>
        <w:t>50</w:t>
      </w:r>
      <w:r>
        <w:rPr>
          <w:rFonts w:hint="eastAsia"/>
        </w:rPr>
        <w:t>％桐果皮或</w:t>
      </w:r>
      <w:r>
        <w:rPr>
          <w:rFonts w:hint="eastAsia" w:hAnsi="宋体" w:cs="宋体"/>
          <w:color w:val="000000"/>
          <w:szCs w:val="21"/>
          <w:lang w:bidi="ar"/>
        </w:rPr>
        <w:t>谷壳或椰糠</w:t>
      </w:r>
      <w:r>
        <w:rPr>
          <w:rFonts w:hint="eastAsia"/>
        </w:rPr>
        <w:t>＋</w:t>
      </w:r>
      <w:r>
        <w:t>5</w:t>
      </w:r>
      <w:r>
        <w:rPr>
          <w:rFonts w:hint="eastAsia"/>
        </w:rPr>
        <w:t>％有机肥均匀混合，</w:t>
      </w:r>
      <w:r>
        <w:rPr>
          <w:rFonts w:hint="eastAsia" w:hAnsi="宋体" w:cs="宋体"/>
          <w:color w:val="000000"/>
          <w:szCs w:val="21"/>
          <w:lang w:bidi="ar"/>
        </w:rPr>
        <w:t>装入容器内，摆放整齐。</w:t>
      </w:r>
    </w:p>
    <w:p>
      <w:pPr>
        <w:pStyle w:val="106"/>
        <w:spacing w:before="120" w:after="120"/>
      </w:pPr>
      <w:r>
        <w:rPr>
          <w:rFonts w:hint="eastAsia"/>
        </w:rPr>
        <w:t>播种</w:t>
      </w:r>
    </w:p>
    <w:p>
      <w:pPr>
        <w:pStyle w:val="66"/>
        <w:spacing w:before="120" w:after="120"/>
      </w:pPr>
      <w:r>
        <w:rPr>
          <w:rFonts w:hint="eastAsia"/>
        </w:rPr>
        <w:t>播种时间</w:t>
      </w:r>
    </w:p>
    <w:p>
      <w:pPr>
        <w:pStyle w:val="57"/>
        <w:ind w:firstLine="420"/>
      </w:pPr>
      <w:r>
        <w:rPr>
          <w:rFonts w:hint="eastAsia"/>
        </w:rPr>
        <w:t>宜2月下旬至5月下旬。</w:t>
      </w:r>
    </w:p>
    <w:p>
      <w:pPr>
        <w:pStyle w:val="66"/>
        <w:spacing w:before="120" w:after="120"/>
      </w:pPr>
      <w:r>
        <w:rPr>
          <w:rFonts w:hint="eastAsia"/>
        </w:rPr>
        <w:t>种子处理</w:t>
      </w:r>
    </w:p>
    <w:p>
      <w:pPr>
        <w:pStyle w:val="57"/>
        <w:ind w:firstLine="420"/>
      </w:pPr>
      <w:r>
        <w:rPr>
          <w:rFonts w:hint="eastAsia"/>
        </w:rPr>
        <w:t>用26</w:t>
      </w:r>
      <w:r>
        <w:rPr>
          <w:vertAlign w:val="superscript"/>
        </w:rPr>
        <w:t xml:space="preserve"> </w:t>
      </w:r>
      <w:r>
        <w:rPr>
          <w:rFonts w:hint="eastAsia"/>
        </w:rPr>
        <w:t>℃～35</w:t>
      </w:r>
      <w:r>
        <w:rPr>
          <w:vertAlign w:val="superscript"/>
        </w:rPr>
        <w:t xml:space="preserve"> </w:t>
      </w:r>
      <w:r>
        <w:rPr>
          <w:rFonts w:hint="eastAsia"/>
        </w:rPr>
        <w:t>℃的水浸泡种子，保持水面高出种子，间隔5</w:t>
      </w:r>
      <w:r>
        <w:rPr>
          <w:rFonts w:hint="eastAsia"/>
          <w:color w:val="FF0000"/>
          <w:vertAlign w:val="superscript"/>
        </w:rPr>
        <w:t xml:space="preserve"> </w:t>
      </w:r>
      <w:r>
        <w:rPr>
          <w:rFonts w:hint="eastAsia"/>
        </w:rPr>
        <w:t>h～6</w:t>
      </w:r>
      <w:r>
        <w:rPr>
          <w:rFonts w:hint="eastAsia"/>
          <w:color w:val="FF0000"/>
          <w:vertAlign w:val="superscript"/>
        </w:rPr>
        <w:t xml:space="preserve"> </w:t>
      </w:r>
      <w:r>
        <w:rPr>
          <w:rFonts w:hint="eastAsia"/>
        </w:rPr>
        <w:t>h换水1次，浸泡至1/3种子吸水膨胀后捞出,并用湿毛巾覆盖，保持湿润，选出吸水膨胀、露白萌发的种子用于点播或催芽。</w:t>
      </w:r>
    </w:p>
    <w:p>
      <w:pPr>
        <w:pStyle w:val="66"/>
        <w:spacing w:before="120" w:after="120"/>
      </w:pPr>
      <w:r>
        <w:rPr>
          <w:rFonts w:hint="eastAsia"/>
        </w:rPr>
        <w:t>上杯</w:t>
      </w:r>
    </w:p>
    <w:p>
      <w:pPr>
        <w:pStyle w:val="57"/>
        <w:ind w:firstLine="420"/>
      </w:pPr>
      <w:r>
        <w:rPr>
          <w:rFonts w:hint="eastAsia"/>
        </w:rPr>
        <w:t>播种前充分湿润基质，在容器中央位置点播2～3粒露出胚根（露白）的种子，播种后用基质覆盖</w:t>
      </w:r>
    </w:p>
    <w:p>
      <w:pPr>
        <w:pStyle w:val="57"/>
        <w:ind w:firstLine="0" w:firstLineChars="0"/>
      </w:pPr>
      <w:r>
        <w:rPr>
          <w:rFonts w:hint="eastAsia"/>
        </w:rPr>
        <w:t>2</w:t>
      </w:r>
      <w:r>
        <w:rPr>
          <w:rFonts w:hint="eastAsia"/>
          <w:vertAlign w:val="superscript"/>
        </w:rPr>
        <w:t xml:space="preserve"> </w:t>
      </w:r>
      <w:r>
        <w:rPr>
          <w:rFonts w:hint="eastAsia"/>
        </w:rPr>
        <w:t>cm～3</w:t>
      </w:r>
      <w:r>
        <w:rPr>
          <w:rFonts w:hint="eastAsia"/>
          <w:vertAlign w:val="superscript"/>
        </w:rPr>
        <w:t xml:space="preserve"> </w:t>
      </w:r>
      <w:r>
        <w:rPr>
          <w:rFonts w:hint="eastAsia"/>
        </w:rPr>
        <w:t>cm，随即用细孔花洒浇透水，避免种子外露。播种后至出苗期间保持基质湿润，避免水涝。</w:t>
      </w:r>
    </w:p>
    <w:p>
      <w:pPr>
        <w:pStyle w:val="106"/>
        <w:spacing w:before="120" w:after="120"/>
      </w:pPr>
      <w:r>
        <w:rPr>
          <w:rFonts w:hint="eastAsia"/>
        </w:rPr>
        <w:t>苗期管理</w:t>
      </w:r>
    </w:p>
    <w:p>
      <w:pPr>
        <w:pStyle w:val="66"/>
        <w:spacing w:before="120" w:after="120"/>
      </w:pPr>
      <w:r>
        <w:rPr>
          <w:rFonts w:hint="eastAsia"/>
        </w:rPr>
        <w:t>疏苗补植</w:t>
      </w:r>
    </w:p>
    <w:p>
      <w:pPr>
        <w:pStyle w:val="57"/>
        <w:ind w:firstLine="420"/>
      </w:pPr>
      <w:r>
        <w:rPr>
          <w:rFonts w:hint="eastAsia"/>
        </w:rPr>
        <w:t>及时疏苗和补植，确保每个容器保存1株健康幼苗。</w:t>
      </w:r>
    </w:p>
    <w:p>
      <w:pPr>
        <w:pStyle w:val="66"/>
        <w:spacing w:before="120" w:after="120"/>
      </w:pPr>
      <w:r>
        <w:rPr>
          <w:rFonts w:hint="eastAsia"/>
        </w:rPr>
        <w:t>水肥管理</w:t>
      </w:r>
    </w:p>
    <w:p>
      <w:pPr>
        <w:pStyle w:val="57"/>
        <w:ind w:firstLine="420"/>
      </w:pPr>
      <w:r>
        <w:rPr>
          <w:rFonts w:hint="eastAsia"/>
        </w:rPr>
        <w:t>杯苗2片真叶完全展开时，用0.5％水溶性复合肥（N∶P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O＝15∶15∶15）淋施，每10</w:t>
      </w:r>
      <w:r>
        <w:rPr>
          <w:rFonts w:hint="eastAsia"/>
          <w:color w:val="FF0000"/>
          <w:vertAlign w:val="superscript"/>
        </w:rPr>
        <w:t xml:space="preserve"> </w:t>
      </w:r>
      <w:r>
        <w:rPr>
          <w:rFonts w:hint="eastAsia"/>
        </w:rPr>
        <w:t>d～15</w:t>
      </w:r>
      <w:r>
        <w:rPr>
          <w:rFonts w:hint="eastAsia"/>
          <w:color w:val="FF0000"/>
          <w:vertAlign w:val="superscript"/>
        </w:rPr>
        <w:t xml:space="preserve"> </w:t>
      </w:r>
      <w:r>
        <w:rPr>
          <w:rFonts w:hint="eastAsia"/>
        </w:rPr>
        <w:t>d施肥1次；苗高＞55</w:t>
      </w:r>
      <w:r>
        <w:rPr>
          <w:rFonts w:hint="eastAsia"/>
          <w:color w:val="FF0000"/>
          <w:vertAlign w:val="superscript"/>
        </w:rPr>
        <w:t xml:space="preserve"> </w:t>
      </w:r>
      <w:r>
        <w:rPr>
          <w:rFonts w:hint="eastAsia"/>
        </w:rPr>
        <w:t>cm以施用磷、钾肥为主；出圃前20</w:t>
      </w:r>
      <w:r>
        <w:rPr>
          <w:rFonts w:hint="eastAsia"/>
          <w:color w:val="FF0000"/>
          <w:vertAlign w:val="superscript"/>
        </w:rPr>
        <w:t xml:space="preserve"> </w:t>
      </w:r>
      <w:r>
        <w:rPr>
          <w:rFonts w:hint="eastAsia"/>
        </w:rPr>
        <w:t>d停止施肥。保持基质湿润，早晚各浇水1次，出圃前1</w:t>
      </w:r>
      <w:r>
        <w:rPr>
          <w:rFonts w:hint="eastAsia"/>
          <w:color w:val="FF0000"/>
          <w:vertAlign w:val="superscript"/>
        </w:rPr>
        <w:t xml:space="preserve"> </w:t>
      </w:r>
      <w:r>
        <w:rPr>
          <w:rFonts w:hint="eastAsia"/>
        </w:rPr>
        <w:t>d浇透水。</w:t>
      </w:r>
    </w:p>
    <w:p>
      <w:pPr>
        <w:pStyle w:val="66"/>
        <w:spacing w:before="120" w:after="120"/>
      </w:pPr>
      <w:r>
        <w:rPr>
          <w:rFonts w:hint="eastAsia"/>
        </w:rPr>
        <w:t>移苗除草</w:t>
      </w:r>
    </w:p>
    <w:p>
      <w:pPr>
        <w:pStyle w:val="57"/>
        <w:ind w:firstLine="420"/>
      </w:pPr>
      <w:r>
        <w:rPr>
          <w:rFonts w:hint="eastAsia"/>
        </w:rPr>
        <w:t>应及时移苗。移苗时将苗木由高到低分级摆放在育苗床上，较矮小苗木应适当增加施肥量，促进生长。及时除草。</w:t>
      </w:r>
    </w:p>
    <w:p>
      <w:pPr>
        <w:pStyle w:val="66"/>
        <w:spacing w:before="120" w:after="120"/>
      </w:pPr>
      <w:r>
        <w:rPr>
          <w:rFonts w:hint="eastAsia"/>
        </w:rPr>
        <w:t>病虫害防治</w:t>
      </w:r>
    </w:p>
    <w:p>
      <w:pPr>
        <w:pStyle w:val="57"/>
        <w:ind w:firstLine="420"/>
      </w:pPr>
      <w:r>
        <w:rPr>
          <w:rFonts w:hint="eastAsia"/>
        </w:rPr>
        <w:t>苗期主要病虫害防治方法参见附录A。</w:t>
      </w:r>
    </w:p>
    <w:p>
      <w:pPr>
        <w:pStyle w:val="106"/>
        <w:spacing w:before="120" w:after="120"/>
      </w:pPr>
      <w:r>
        <w:rPr>
          <w:rFonts w:hint="eastAsia"/>
        </w:rPr>
        <w:t>苗木分级与出圃</w:t>
      </w:r>
    </w:p>
    <w:p>
      <w:pPr>
        <w:pStyle w:val="66"/>
        <w:spacing w:before="120" w:after="120"/>
      </w:pPr>
      <w:r>
        <w:rPr>
          <w:rFonts w:hint="eastAsia"/>
        </w:rPr>
        <w:t>大苗分级</w:t>
      </w:r>
    </w:p>
    <w:p>
      <w:pPr>
        <w:pStyle w:val="57"/>
        <w:ind w:firstLine="420"/>
      </w:pPr>
      <w:r>
        <w:rPr>
          <w:rFonts w:hint="eastAsia"/>
        </w:rPr>
        <w:t>香合欢大苗出圃分级见表</w:t>
      </w:r>
      <w:r>
        <w:t>1</w:t>
      </w:r>
      <w:r>
        <w:rPr>
          <w:rFonts w:hint="eastAsia"/>
        </w:rPr>
        <w:t>。</w:t>
      </w:r>
    </w:p>
    <w:p>
      <w:pPr>
        <w:pStyle w:val="113"/>
        <w:spacing w:before="120" w:after="120"/>
        <w:jc w:val="both"/>
      </w:pPr>
      <w:r>
        <w:rPr>
          <w:rFonts w:hint="eastAsia"/>
        </w:rPr>
        <w:t>香合欢大苗出圃分级</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86"/>
        <w:gridCol w:w="2029"/>
        <w:gridCol w:w="2319"/>
        <w:gridCol w:w="31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06" w:type="pct"/>
            <w:tcBorders>
              <w:top w:val="single" w:color="auto" w:sz="8" w:space="0"/>
              <w:bottom w:val="single" w:color="auto" w:sz="8" w:space="0"/>
            </w:tcBorders>
            <w:shd w:val="clear" w:color="auto" w:fill="auto"/>
            <w:vAlign w:val="center"/>
          </w:tcPr>
          <w:p>
            <w:pPr>
              <w:pStyle w:val="179"/>
            </w:pPr>
            <w:r>
              <w:rPr>
                <w:rFonts w:hint="eastAsia"/>
              </w:rPr>
              <w:t>大苗分级</w:t>
            </w:r>
          </w:p>
        </w:tc>
        <w:tc>
          <w:tcPr>
            <w:tcW w:w="1082" w:type="pct"/>
            <w:tcBorders>
              <w:top w:val="single" w:color="auto" w:sz="8" w:space="0"/>
              <w:bottom w:val="single" w:color="auto" w:sz="8" w:space="0"/>
            </w:tcBorders>
            <w:shd w:val="clear" w:color="auto" w:fill="auto"/>
            <w:vAlign w:val="center"/>
          </w:tcPr>
          <w:p>
            <w:pPr>
              <w:pStyle w:val="179"/>
            </w:pPr>
            <w:r>
              <w:rPr>
                <w:rFonts w:hint="eastAsia"/>
              </w:rPr>
              <w:t>苗高</w:t>
            </w:r>
          </w:p>
          <w:p>
            <w:pPr>
              <w:pStyle w:val="179"/>
            </w:pPr>
            <w:r>
              <w:rPr>
                <w:rFonts w:hint="eastAsia"/>
              </w:rPr>
              <w:t>（cm）</w:t>
            </w:r>
          </w:p>
        </w:tc>
        <w:tc>
          <w:tcPr>
            <w:tcW w:w="1237" w:type="pct"/>
            <w:tcBorders>
              <w:top w:val="single" w:color="auto" w:sz="8" w:space="0"/>
              <w:bottom w:val="single" w:color="auto" w:sz="8" w:space="0"/>
            </w:tcBorders>
            <w:shd w:val="clear" w:color="auto" w:fill="auto"/>
            <w:vAlign w:val="center"/>
          </w:tcPr>
          <w:p>
            <w:pPr>
              <w:pStyle w:val="179"/>
            </w:pPr>
            <w:r>
              <w:rPr>
                <w:rFonts w:hint="eastAsia"/>
              </w:rPr>
              <w:t>地径</w:t>
            </w:r>
          </w:p>
          <w:p>
            <w:pPr>
              <w:pStyle w:val="179"/>
            </w:pPr>
            <w:r>
              <w:rPr>
                <w:rFonts w:hint="eastAsia"/>
              </w:rPr>
              <w:t>（cm）</w:t>
            </w:r>
          </w:p>
        </w:tc>
        <w:tc>
          <w:tcPr>
            <w:tcW w:w="1675" w:type="pct"/>
            <w:tcBorders>
              <w:top w:val="single" w:color="auto" w:sz="8" w:space="0"/>
              <w:bottom w:val="single" w:color="auto" w:sz="8" w:space="0"/>
            </w:tcBorders>
            <w:shd w:val="clear" w:color="auto" w:fill="auto"/>
            <w:vAlign w:val="center"/>
          </w:tcPr>
          <w:p>
            <w:pPr>
              <w:pStyle w:val="179"/>
            </w:pPr>
            <w:r>
              <w:rPr>
                <w:rFonts w:hint="eastAsia"/>
              </w:rPr>
              <w:t>综合控制条件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6" w:type="pct"/>
            <w:tcBorders>
              <w:top w:val="single" w:color="auto" w:sz="8" w:space="0"/>
            </w:tcBorders>
            <w:shd w:val="clear" w:color="auto" w:fill="auto"/>
            <w:vAlign w:val="center"/>
          </w:tcPr>
          <w:p>
            <w:pPr>
              <w:pStyle w:val="179"/>
            </w:pPr>
            <w:r>
              <w:rPr>
                <w:rFonts w:hint="eastAsia"/>
              </w:rPr>
              <w:t>Ⅰ级苗</w:t>
            </w:r>
          </w:p>
        </w:tc>
        <w:tc>
          <w:tcPr>
            <w:tcW w:w="1082" w:type="pct"/>
            <w:tcBorders>
              <w:top w:val="single" w:color="auto" w:sz="8" w:space="0"/>
            </w:tcBorders>
            <w:shd w:val="clear" w:color="auto" w:fill="auto"/>
            <w:vAlign w:val="center"/>
          </w:tcPr>
          <w:p>
            <w:pPr>
              <w:pStyle w:val="179"/>
            </w:pPr>
            <w:r>
              <w:rPr>
                <w:rFonts w:hint="eastAsia"/>
              </w:rPr>
              <w:t>＞</w:t>
            </w:r>
            <w:r>
              <w:t>100</w:t>
            </w:r>
          </w:p>
        </w:tc>
        <w:tc>
          <w:tcPr>
            <w:tcW w:w="1237" w:type="pct"/>
            <w:tcBorders>
              <w:top w:val="single" w:color="auto" w:sz="8" w:space="0"/>
            </w:tcBorders>
            <w:shd w:val="clear" w:color="auto" w:fill="auto"/>
            <w:vAlign w:val="center"/>
          </w:tcPr>
          <w:p>
            <w:pPr>
              <w:pStyle w:val="179"/>
            </w:pPr>
            <w:r>
              <w:rPr>
                <w:rFonts w:hint="eastAsia"/>
              </w:rPr>
              <w:t>＞</w:t>
            </w:r>
            <w:r>
              <w:t>1.0</w:t>
            </w:r>
          </w:p>
        </w:tc>
        <w:tc>
          <w:tcPr>
            <w:tcW w:w="1675" w:type="pct"/>
            <w:vMerge w:val="restart"/>
            <w:tcBorders>
              <w:top w:val="single" w:color="auto" w:sz="8" w:space="0"/>
            </w:tcBorders>
            <w:shd w:val="clear" w:color="auto" w:fill="auto"/>
            <w:vAlign w:val="center"/>
          </w:tcPr>
          <w:p>
            <w:pPr>
              <w:pStyle w:val="179"/>
              <w:jc w:val="left"/>
            </w:pPr>
            <w:r>
              <w:rPr>
                <w:rFonts w:hint="eastAsia"/>
              </w:rPr>
              <w:t>根系发达、苗木通直、叶子色泽正常、充分木质化。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6" w:type="pct"/>
            <w:shd w:val="clear" w:color="auto" w:fill="auto"/>
            <w:vAlign w:val="center"/>
          </w:tcPr>
          <w:p>
            <w:pPr>
              <w:pStyle w:val="179"/>
            </w:pPr>
            <w:r>
              <w:rPr>
                <w:rFonts w:hint="eastAsia"/>
              </w:rPr>
              <w:t>Ⅱ级苗</w:t>
            </w:r>
          </w:p>
        </w:tc>
        <w:tc>
          <w:tcPr>
            <w:tcW w:w="1082" w:type="pct"/>
            <w:shd w:val="clear" w:color="auto" w:fill="auto"/>
            <w:vAlign w:val="center"/>
          </w:tcPr>
          <w:p>
            <w:pPr>
              <w:pStyle w:val="179"/>
            </w:pPr>
            <w:r>
              <w:rPr>
                <w:rFonts w:hint="eastAsia"/>
                <w:lang w:val="en-US" w:eastAsia="zh-CN"/>
              </w:rPr>
              <w:t>70</w:t>
            </w:r>
            <w:bookmarkStart w:id="42" w:name="_GoBack"/>
            <w:bookmarkEnd w:id="42"/>
            <w:r>
              <w:rPr>
                <w:rFonts w:hint="eastAsia"/>
              </w:rPr>
              <w:t>≤H≤</w:t>
            </w:r>
            <w:r>
              <w:t>100</w:t>
            </w:r>
          </w:p>
        </w:tc>
        <w:tc>
          <w:tcPr>
            <w:tcW w:w="1237" w:type="pct"/>
            <w:shd w:val="clear" w:color="auto" w:fill="auto"/>
            <w:vAlign w:val="center"/>
          </w:tcPr>
          <w:p>
            <w:pPr>
              <w:pStyle w:val="179"/>
            </w:pPr>
            <w:r>
              <w:rPr>
                <w:rFonts w:hint="eastAsia"/>
              </w:rPr>
              <w:t>0.6</w:t>
            </w:r>
            <w:r>
              <w:t>5</w:t>
            </w:r>
            <w:r>
              <w:rPr>
                <w:rFonts w:hint="eastAsia"/>
              </w:rPr>
              <w:t>≤H≤</w:t>
            </w:r>
            <w:r>
              <w:t>1.0</w:t>
            </w:r>
          </w:p>
        </w:tc>
        <w:tc>
          <w:tcPr>
            <w:tcW w:w="1675" w:type="pct"/>
            <w:vMerge w:val="continue"/>
            <w:shd w:val="clear" w:color="auto" w:fill="auto"/>
            <w:vAlign w:val="center"/>
          </w:tcPr>
          <w:p>
            <w:pPr>
              <w:pStyle w:val="179"/>
            </w:pPr>
          </w:p>
        </w:tc>
      </w:tr>
    </w:tbl>
    <w:p>
      <w:pPr>
        <w:pStyle w:val="66"/>
        <w:spacing w:before="120" w:after="120"/>
      </w:pPr>
      <w:r>
        <w:rPr>
          <w:rFonts w:hint="eastAsia"/>
        </w:rPr>
        <w:t>苗木检验</w:t>
      </w:r>
    </w:p>
    <w:p>
      <w:pPr>
        <w:pStyle w:val="57"/>
        <w:ind w:firstLine="420"/>
      </w:pPr>
      <w:r>
        <w:rPr>
          <w:rFonts w:hint="eastAsia"/>
        </w:rPr>
        <w:t>按GB 6000的规定执行。</w:t>
      </w:r>
    </w:p>
    <w:p>
      <w:pPr>
        <w:pStyle w:val="66"/>
        <w:spacing w:before="120" w:after="120"/>
      </w:pPr>
      <w:r>
        <w:rPr>
          <w:rFonts w:hint="eastAsia"/>
        </w:rPr>
        <w:t>苗木出圃</w:t>
      </w:r>
    </w:p>
    <w:p>
      <w:pPr>
        <w:pStyle w:val="57"/>
        <w:ind w:firstLine="420"/>
      </w:pPr>
      <w:r>
        <w:rPr>
          <w:rFonts w:hint="eastAsia"/>
        </w:rPr>
        <w:t>Ⅰ、Ⅱ级苗木可出圃。出圃前挂标签，按LY/T 2290的</w:t>
      </w:r>
      <w:r>
        <w:t>规定</w:t>
      </w:r>
      <w:r>
        <w:rPr>
          <w:rFonts w:hint="eastAsia"/>
        </w:rPr>
        <w:t>执行。</w:t>
      </w:r>
    </w:p>
    <w:p>
      <w:pPr>
        <w:pStyle w:val="66"/>
        <w:spacing w:before="120" w:after="120"/>
      </w:pPr>
      <w:r>
        <w:rPr>
          <w:rFonts w:hint="eastAsia"/>
        </w:rPr>
        <w:t>起苗、包装、运输</w:t>
      </w:r>
    </w:p>
    <w:p>
      <w:pPr>
        <w:pStyle w:val="57"/>
        <w:ind w:firstLine="420"/>
      </w:pPr>
      <w:r>
        <w:rPr>
          <w:rFonts w:hint="eastAsia"/>
        </w:rPr>
        <w:t>起苗前抹去幼嫩新芽、喷药防治病虫害。包装以草帘、蒲包等具有良好可吸湿性材料为主，注明品种、数量和等级。运输时车上加盖毡布，宜用塑料布包根。其他包装与运输要求按GB 6001规定执行。</w:t>
      </w:r>
    </w:p>
    <w:p>
      <w:pPr>
        <w:pStyle w:val="105"/>
        <w:spacing w:before="240" w:after="240"/>
      </w:pPr>
      <w:r>
        <w:rPr>
          <w:rFonts w:hint="eastAsia"/>
        </w:rPr>
        <w:t>档案管理</w:t>
      </w:r>
    </w:p>
    <w:p>
      <w:pPr>
        <w:pStyle w:val="57"/>
        <w:ind w:firstLine="420"/>
      </w:pPr>
      <w:r>
        <w:rPr>
          <w:rFonts w:hint="eastAsia"/>
        </w:rPr>
        <w:t>档案建立与管理按照LY/T 2289要求执行。</w:t>
      </w:r>
      <w:r>
        <w:br w:type="page"/>
      </w:r>
    </w:p>
    <w:bookmarkEnd w:id="21"/>
    <w:p>
      <w:pPr>
        <w:pStyle w:val="77"/>
        <w:spacing w:before="60" w:after="120"/>
      </w:pPr>
      <w:bookmarkStart w:id="40" w:name="BookMark5"/>
      <w:r>
        <w:br w:type="textWrapping"/>
      </w:r>
      <w:r>
        <w:rPr>
          <w:rFonts w:hint="eastAsia"/>
        </w:rPr>
        <w:t>（资料性）</w:t>
      </w:r>
      <w:r>
        <w:br w:type="textWrapping"/>
      </w:r>
      <w:r>
        <w:rPr>
          <w:rFonts w:hint="eastAsia"/>
        </w:rPr>
        <w:t>香合欢苗期主要病虫害防治方法</w:t>
      </w:r>
    </w:p>
    <w:p>
      <w:pPr>
        <w:pStyle w:val="57"/>
        <w:ind w:firstLine="420"/>
      </w:pPr>
      <w:r>
        <w:rPr>
          <w:rFonts w:hint="eastAsia"/>
        </w:rPr>
        <w:t>香合欢苗期主要病害防治方法见表A</w:t>
      </w:r>
      <w:r>
        <w:t>.1</w:t>
      </w:r>
      <w:r>
        <w:rPr>
          <w:rFonts w:hint="eastAsia"/>
        </w:rPr>
        <w:t>。</w:t>
      </w:r>
    </w:p>
    <w:p>
      <w:pPr>
        <w:pStyle w:val="78"/>
        <w:spacing w:before="120" w:after="120"/>
      </w:pPr>
      <w:r>
        <w:rPr>
          <w:rFonts w:hint="eastAsia"/>
        </w:rPr>
        <w:t>香合欢苗期主要病害防治方法</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69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389" w:type="pct"/>
            <w:tcBorders>
              <w:top w:val="single" w:color="auto" w:sz="8" w:space="0"/>
              <w:bottom w:val="single" w:color="auto" w:sz="8" w:space="0"/>
            </w:tcBorders>
            <w:vAlign w:val="center"/>
          </w:tcPr>
          <w:p>
            <w:pPr>
              <w:pStyle w:val="57"/>
              <w:ind w:firstLine="360"/>
              <w:jc w:val="center"/>
              <w:rPr>
                <w:sz w:val="18"/>
              </w:rPr>
            </w:pPr>
            <w:r>
              <w:rPr>
                <w:rFonts w:hint="eastAsia"/>
                <w:sz w:val="18"/>
              </w:rPr>
              <w:t>主要病害类型</w:t>
            </w:r>
          </w:p>
        </w:tc>
        <w:tc>
          <w:tcPr>
            <w:tcW w:w="3610" w:type="pct"/>
            <w:tcBorders>
              <w:top w:val="single" w:color="auto" w:sz="8" w:space="0"/>
              <w:bottom w:val="single" w:color="auto" w:sz="8" w:space="0"/>
            </w:tcBorders>
            <w:vAlign w:val="center"/>
          </w:tcPr>
          <w:p>
            <w:pPr>
              <w:pStyle w:val="57"/>
              <w:ind w:firstLine="360"/>
              <w:jc w:val="center"/>
              <w:rPr>
                <w:sz w:val="18"/>
              </w:rPr>
            </w:pPr>
            <w:r>
              <w:rPr>
                <w:rFonts w:hint="eastAsia"/>
                <w:sz w:val="18"/>
              </w:rPr>
              <w:t>防治方法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1389" w:type="pct"/>
            <w:tcBorders>
              <w:top w:val="single" w:color="auto" w:sz="8" w:space="0"/>
            </w:tcBorders>
            <w:vAlign w:val="center"/>
          </w:tcPr>
          <w:p>
            <w:pPr>
              <w:pStyle w:val="57"/>
              <w:ind w:firstLine="360"/>
              <w:jc w:val="center"/>
              <w:rPr>
                <w:sz w:val="18"/>
              </w:rPr>
            </w:pPr>
            <w:r>
              <w:rPr>
                <w:rFonts w:hint="eastAsia"/>
                <w:sz w:val="18"/>
              </w:rPr>
              <w:t>尺蛾</w:t>
            </w:r>
          </w:p>
        </w:tc>
        <w:tc>
          <w:tcPr>
            <w:tcW w:w="3610" w:type="pct"/>
            <w:tcBorders>
              <w:top w:val="single" w:color="auto" w:sz="8" w:space="0"/>
            </w:tcBorders>
            <w:vAlign w:val="center"/>
          </w:tcPr>
          <w:p>
            <w:pPr>
              <w:pStyle w:val="57"/>
              <w:ind w:firstLine="360"/>
              <w:rPr>
                <w:sz w:val="18"/>
              </w:rPr>
            </w:pPr>
            <w:r>
              <w:rPr>
                <w:rFonts w:hint="eastAsia"/>
                <w:sz w:val="18"/>
              </w:rPr>
              <w:t>幼虫为害期用球孢白僵菌粉剂喷施，7.5</w:t>
            </w:r>
            <w:r>
              <w:rPr>
                <w:sz w:val="18"/>
                <w:vertAlign w:val="superscript"/>
              </w:rPr>
              <w:t xml:space="preserve"> </w:t>
            </w:r>
            <w:r>
              <w:rPr>
                <w:rFonts w:hint="eastAsia"/>
                <w:sz w:val="18"/>
              </w:rPr>
              <w:t>kg/hm</w:t>
            </w:r>
            <w:r>
              <w:rPr>
                <w:rFonts w:hint="eastAsia"/>
                <w:sz w:val="18"/>
                <w:vertAlign w:val="superscript"/>
              </w:rPr>
              <w:t>2</w:t>
            </w:r>
            <w:r>
              <w:rPr>
                <w:rFonts w:hint="eastAsia"/>
                <w:sz w:val="18"/>
              </w:rPr>
              <w:t>；成虫为害期，用10％吡虫啉可湿性粉剂4</w:t>
            </w:r>
            <w:r>
              <w:rPr>
                <w:rFonts w:hint="eastAsia"/>
                <w:sz w:val="18"/>
                <w:vertAlign w:val="superscript"/>
              </w:rPr>
              <w:t xml:space="preserve"> </w:t>
            </w:r>
            <w:r>
              <w:rPr>
                <w:rFonts w:hint="eastAsia"/>
                <w:sz w:val="18"/>
              </w:rPr>
              <w:t>000～6</w:t>
            </w:r>
            <w:r>
              <w:rPr>
                <w:rFonts w:hint="eastAsia"/>
                <w:sz w:val="18"/>
                <w:vertAlign w:val="superscript"/>
              </w:rPr>
              <w:t xml:space="preserve"> </w:t>
            </w:r>
            <w:r>
              <w:rPr>
                <w:rFonts w:hint="eastAsia"/>
                <w:sz w:val="18"/>
              </w:rPr>
              <w:t>000倍喷雾，每7</w:t>
            </w:r>
            <w:r>
              <w:rPr>
                <w:rFonts w:hint="eastAsia"/>
                <w:sz w:val="18"/>
                <w:vertAlign w:val="superscript"/>
              </w:rPr>
              <w:t xml:space="preserve"> </w:t>
            </w:r>
            <w:r>
              <w:rPr>
                <w:rFonts w:hint="eastAsia"/>
                <w:sz w:val="18"/>
              </w:rPr>
              <w:t>d 1次，连续4次。</w:t>
            </w:r>
          </w:p>
        </w:tc>
      </w:tr>
      <w:bookmarkEnd w:id="40"/>
    </w:tbl>
    <w:p>
      <w:pPr>
        <w:pStyle w:val="78"/>
        <w:numPr>
          <w:ilvl w:val="0"/>
          <w:numId w:val="0"/>
        </w:numPr>
        <w:spacing w:before="120" w:after="120"/>
      </w:pPr>
      <w:bookmarkStart w:id="41"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3827" w:firstLine="0"/>
      </w:pPr>
    </w:lvl>
    <w:lvl w:ilvl="1" w:tentative="0">
      <w:start w:val="1"/>
      <w:numFmt w:val="decimal"/>
      <w:lvlText w:val="%1.%2"/>
      <w:lvlJc w:val="left"/>
      <w:pPr>
        <w:tabs>
          <w:tab w:val="left" w:pos="4819"/>
        </w:tabs>
        <w:ind w:left="4819" w:hanging="567"/>
      </w:pPr>
    </w:lvl>
    <w:lvl w:ilvl="2" w:tentative="0">
      <w:start w:val="1"/>
      <w:numFmt w:val="decimal"/>
      <w:lvlText w:val="%1.%2.%3"/>
      <w:lvlJc w:val="left"/>
      <w:pPr>
        <w:tabs>
          <w:tab w:val="left" w:pos="5244"/>
        </w:tabs>
        <w:ind w:left="5244" w:hanging="567"/>
      </w:pPr>
    </w:lvl>
    <w:lvl w:ilvl="3" w:tentative="0">
      <w:start w:val="1"/>
      <w:numFmt w:val="decimal"/>
      <w:lvlText w:val="%1.%2.%3.%4"/>
      <w:lvlJc w:val="left"/>
      <w:pPr>
        <w:tabs>
          <w:tab w:val="left" w:pos="5811"/>
        </w:tabs>
        <w:ind w:left="5811" w:hanging="708"/>
      </w:pPr>
    </w:lvl>
    <w:lvl w:ilvl="4" w:tentative="0">
      <w:start w:val="1"/>
      <w:numFmt w:val="decimal"/>
      <w:lvlText w:val="%1.%2.%3.%4.%5"/>
      <w:lvlJc w:val="left"/>
      <w:pPr>
        <w:tabs>
          <w:tab w:val="left" w:pos="6378"/>
        </w:tabs>
        <w:ind w:left="6378" w:hanging="850"/>
      </w:pPr>
    </w:lvl>
    <w:lvl w:ilvl="5" w:tentative="0">
      <w:start w:val="1"/>
      <w:numFmt w:val="decimal"/>
      <w:lvlText w:val="%1.%2.%3.%4.%5.%6"/>
      <w:lvlJc w:val="left"/>
      <w:pPr>
        <w:tabs>
          <w:tab w:val="left" w:pos="7087"/>
        </w:tabs>
        <w:ind w:left="7087" w:hanging="1134"/>
      </w:pPr>
    </w:lvl>
    <w:lvl w:ilvl="6" w:tentative="0">
      <w:start w:val="1"/>
      <w:numFmt w:val="decimal"/>
      <w:lvlText w:val="%1.%2.%3.%4.%5.%6.%7"/>
      <w:lvlJc w:val="left"/>
      <w:pPr>
        <w:tabs>
          <w:tab w:val="left" w:pos="7654"/>
        </w:tabs>
        <w:ind w:left="7654" w:hanging="1276"/>
      </w:pPr>
    </w:lvl>
    <w:lvl w:ilvl="7" w:tentative="0">
      <w:start w:val="1"/>
      <w:numFmt w:val="decimal"/>
      <w:lvlText w:val="%1.%2.%3.%4.%5.%6.%7.%8"/>
      <w:lvlJc w:val="left"/>
      <w:pPr>
        <w:tabs>
          <w:tab w:val="left" w:pos="8221"/>
        </w:tabs>
        <w:ind w:left="8221" w:hanging="1418"/>
      </w:pPr>
    </w:lvl>
    <w:lvl w:ilvl="8" w:tentative="0">
      <w:start w:val="1"/>
      <w:numFmt w:val="decimal"/>
      <w:lvlText w:val="%1.%2.%3.%4.%5.%6.%7.%8.%9"/>
      <w:lvlJc w:val="left"/>
      <w:pPr>
        <w:tabs>
          <w:tab w:val="left" w:pos="8929"/>
        </w:tabs>
        <w:ind w:left="8929"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aw4gyVOnnlUhC+TXZEMND9OT95xl1eevvZ7BixWwL92lQsJy3JHk02+nFs8TgEoB2orAI6t7vlYXsRVSg8awuw==" w:salt="e37VYzVsHzgpJsHd7t++Zg=="/>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B8"/>
    <w:rsid w:val="0000040A"/>
    <w:rsid w:val="000006A4"/>
    <w:rsid w:val="00000A94"/>
    <w:rsid w:val="00001972"/>
    <w:rsid w:val="00001D9A"/>
    <w:rsid w:val="00005577"/>
    <w:rsid w:val="00006F9C"/>
    <w:rsid w:val="00007B3A"/>
    <w:rsid w:val="00007C2D"/>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01B"/>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957"/>
    <w:rsid w:val="00090CA6"/>
    <w:rsid w:val="00092B8A"/>
    <w:rsid w:val="00092FB0"/>
    <w:rsid w:val="000934C5"/>
    <w:rsid w:val="00093D25"/>
    <w:rsid w:val="00093DAB"/>
    <w:rsid w:val="00094D73"/>
    <w:rsid w:val="00096D63"/>
    <w:rsid w:val="000A0B60"/>
    <w:rsid w:val="000A0EB8"/>
    <w:rsid w:val="000A19FC"/>
    <w:rsid w:val="000A296B"/>
    <w:rsid w:val="000A3398"/>
    <w:rsid w:val="000A7311"/>
    <w:rsid w:val="000B060F"/>
    <w:rsid w:val="000B1592"/>
    <w:rsid w:val="000B1FF2"/>
    <w:rsid w:val="000B3CDA"/>
    <w:rsid w:val="000B6A0B"/>
    <w:rsid w:val="000C0F6C"/>
    <w:rsid w:val="000C11DB"/>
    <w:rsid w:val="000C1492"/>
    <w:rsid w:val="000C2302"/>
    <w:rsid w:val="000C2FBD"/>
    <w:rsid w:val="000C4B41"/>
    <w:rsid w:val="000C4DA8"/>
    <w:rsid w:val="000C57D6"/>
    <w:rsid w:val="000C6362"/>
    <w:rsid w:val="000C7666"/>
    <w:rsid w:val="000D0A9C"/>
    <w:rsid w:val="000D1795"/>
    <w:rsid w:val="000D329A"/>
    <w:rsid w:val="000D4B9C"/>
    <w:rsid w:val="000D4EB6"/>
    <w:rsid w:val="000D753B"/>
    <w:rsid w:val="000E0C22"/>
    <w:rsid w:val="000E4C9E"/>
    <w:rsid w:val="000E60B4"/>
    <w:rsid w:val="000E6FD7"/>
    <w:rsid w:val="000F06E1"/>
    <w:rsid w:val="000F0E3C"/>
    <w:rsid w:val="000F19D5"/>
    <w:rsid w:val="000F4050"/>
    <w:rsid w:val="000F4AEA"/>
    <w:rsid w:val="000F5175"/>
    <w:rsid w:val="000F67E9"/>
    <w:rsid w:val="0010350D"/>
    <w:rsid w:val="00104926"/>
    <w:rsid w:val="00113B1E"/>
    <w:rsid w:val="00113BB0"/>
    <w:rsid w:val="0011711C"/>
    <w:rsid w:val="00120D5A"/>
    <w:rsid w:val="00124E4F"/>
    <w:rsid w:val="001260B7"/>
    <w:rsid w:val="001265CB"/>
    <w:rsid w:val="001321C6"/>
    <w:rsid w:val="001325C4"/>
    <w:rsid w:val="00133010"/>
    <w:rsid w:val="001338EE"/>
    <w:rsid w:val="00133AAE"/>
    <w:rsid w:val="00134967"/>
    <w:rsid w:val="00134D64"/>
    <w:rsid w:val="00135323"/>
    <w:rsid w:val="001356C4"/>
    <w:rsid w:val="00137565"/>
    <w:rsid w:val="00141114"/>
    <w:rsid w:val="00142969"/>
    <w:rsid w:val="001446C2"/>
    <w:rsid w:val="001457E7"/>
    <w:rsid w:val="00145D9D"/>
    <w:rsid w:val="00146388"/>
    <w:rsid w:val="001529E5"/>
    <w:rsid w:val="00152FB3"/>
    <w:rsid w:val="00153C7E"/>
    <w:rsid w:val="00154B89"/>
    <w:rsid w:val="00156B25"/>
    <w:rsid w:val="00156E1A"/>
    <w:rsid w:val="00157894"/>
    <w:rsid w:val="00157B55"/>
    <w:rsid w:val="00160F94"/>
    <w:rsid w:val="00160FE1"/>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7A0B"/>
    <w:rsid w:val="00190087"/>
    <w:rsid w:val="001913C4"/>
    <w:rsid w:val="0019348F"/>
    <w:rsid w:val="00193A07"/>
    <w:rsid w:val="00194C95"/>
    <w:rsid w:val="00195900"/>
    <w:rsid w:val="00195C34"/>
    <w:rsid w:val="00196EF5"/>
    <w:rsid w:val="001A1958"/>
    <w:rsid w:val="001A1A53"/>
    <w:rsid w:val="001A234A"/>
    <w:rsid w:val="001A4CF3"/>
    <w:rsid w:val="001A65B5"/>
    <w:rsid w:val="001A6696"/>
    <w:rsid w:val="001B06E8"/>
    <w:rsid w:val="001B1CA9"/>
    <w:rsid w:val="001B384C"/>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17DC"/>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773"/>
    <w:rsid w:val="002204BB"/>
    <w:rsid w:val="00221B79"/>
    <w:rsid w:val="00221C6B"/>
    <w:rsid w:val="002253A1"/>
    <w:rsid w:val="00225CF8"/>
    <w:rsid w:val="00225F55"/>
    <w:rsid w:val="0022794E"/>
    <w:rsid w:val="00232A8C"/>
    <w:rsid w:val="00233D64"/>
    <w:rsid w:val="0023482A"/>
    <w:rsid w:val="002359CB"/>
    <w:rsid w:val="00241C26"/>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1BB8"/>
    <w:rsid w:val="00281E9E"/>
    <w:rsid w:val="00282405"/>
    <w:rsid w:val="002847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9A5"/>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E039D"/>
    <w:rsid w:val="002E14D5"/>
    <w:rsid w:val="002E4D5A"/>
    <w:rsid w:val="002E5234"/>
    <w:rsid w:val="002E6326"/>
    <w:rsid w:val="002F1051"/>
    <w:rsid w:val="002F30E0"/>
    <w:rsid w:val="002F35E4"/>
    <w:rsid w:val="002F3730"/>
    <w:rsid w:val="002F38E1"/>
    <w:rsid w:val="002F7AF6"/>
    <w:rsid w:val="00300E63"/>
    <w:rsid w:val="00302F5F"/>
    <w:rsid w:val="0030441D"/>
    <w:rsid w:val="00306063"/>
    <w:rsid w:val="00312FC5"/>
    <w:rsid w:val="00313B85"/>
    <w:rsid w:val="00317988"/>
    <w:rsid w:val="003221B4"/>
    <w:rsid w:val="0032258D"/>
    <w:rsid w:val="00322E62"/>
    <w:rsid w:val="00324D13"/>
    <w:rsid w:val="00324EDD"/>
    <w:rsid w:val="00325A34"/>
    <w:rsid w:val="003321EC"/>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5B"/>
    <w:rsid w:val="003705F4"/>
    <w:rsid w:val="00370D58"/>
    <w:rsid w:val="00371316"/>
    <w:rsid w:val="00375275"/>
    <w:rsid w:val="00376713"/>
    <w:rsid w:val="00381815"/>
    <w:rsid w:val="003819AF"/>
    <w:rsid w:val="003820E9"/>
    <w:rsid w:val="00382DE7"/>
    <w:rsid w:val="00384FFC"/>
    <w:rsid w:val="003872FC"/>
    <w:rsid w:val="00387ADC"/>
    <w:rsid w:val="00390020"/>
    <w:rsid w:val="003903D6"/>
    <w:rsid w:val="00390EE6"/>
    <w:rsid w:val="0039118F"/>
    <w:rsid w:val="003926B1"/>
    <w:rsid w:val="00392AD7"/>
    <w:rsid w:val="003938D9"/>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0B"/>
    <w:rsid w:val="00405884"/>
    <w:rsid w:val="00407D39"/>
    <w:rsid w:val="0041005B"/>
    <w:rsid w:val="0041477A"/>
    <w:rsid w:val="004167A3"/>
    <w:rsid w:val="00421A5B"/>
    <w:rsid w:val="00432DAA"/>
    <w:rsid w:val="00434305"/>
    <w:rsid w:val="00435DF7"/>
    <w:rsid w:val="0043676C"/>
    <w:rsid w:val="0044083F"/>
    <w:rsid w:val="00441AE7"/>
    <w:rsid w:val="00445574"/>
    <w:rsid w:val="004467FB"/>
    <w:rsid w:val="00452D6B"/>
    <w:rsid w:val="00454484"/>
    <w:rsid w:val="0045517B"/>
    <w:rsid w:val="00460AA1"/>
    <w:rsid w:val="00461415"/>
    <w:rsid w:val="00463B77"/>
    <w:rsid w:val="00463C7B"/>
    <w:rsid w:val="004644A6"/>
    <w:rsid w:val="004648A4"/>
    <w:rsid w:val="004659BD"/>
    <w:rsid w:val="00470775"/>
    <w:rsid w:val="00472BF9"/>
    <w:rsid w:val="00473E83"/>
    <w:rsid w:val="004746B1"/>
    <w:rsid w:val="0047583F"/>
    <w:rsid w:val="00475DE8"/>
    <w:rsid w:val="0048110B"/>
    <w:rsid w:val="00481C44"/>
    <w:rsid w:val="00484936"/>
    <w:rsid w:val="00485266"/>
    <w:rsid w:val="004858A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841"/>
    <w:rsid w:val="004D0EF1"/>
    <w:rsid w:val="004D2253"/>
    <w:rsid w:val="004D4406"/>
    <w:rsid w:val="004D7C42"/>
    <w:rsid w:val="004E0465"/>
    <w:rsid w:val="004E127B"/>
    <w:rsid w:val="004E1C0A"/>
    <w:rsid w:val="004E30C5"/>
    <w:rsid w:val="004E4AA5"/>
    <w:rsid w:val="004E4AEE"/>
    <w:rsid w:val="004E59E3"/>
    <w:rsid w:val="004E67C0"/>
    <w:rsid w:val="004F056C"/>
    <w:rsid w:val="004F1C14"/>
    <w:rsid w:val="004F391A"/>
    <w:rsid w:val="004F3CFB"/>
    <w:rsid w:val="004F50F3"/>
    <w:rsid w:val="004F6456"/>
    <w:rsid w:val="004F696E"/>
    <w:rsid w:val="004F6C71"/>
    <w:rsid w:val="00501139"/>
    <w:rsid w:val="0050363E"/>
    <w:rsid w:val="005039BC"/>
    <w:rsid w:val="005043BB"/>
    <w:rsid w:val="00504A3D"/>
    <w:rsid w:val="00505767"/>
    <w:rsid w:val="0050632E"/>
    <w:rsid w:val="00506624"/>
    <w:rsid w:val="005073F0"/>
    <w:rsid w:val="00510A7B"/>
    <w:rsid w:val="00512F6E"/>
    <w:rsid w:val="00513038"/>
    <w:rsid w:val="00514174"/>
    <w:rsid w:val="005156DF"/>
    <w:rsid w:val="00516088"/>
    <w:rsid w:val="00516B0B"/>
    <w:rsid w:val="00520C84"/>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41853"/>
    <w:rsid w:val="00543BDA"/>
    <w:rsid w:val="005441CC"/>
    <w:rsid w:val="005473D4"/>
    <w:rsid w:val="005479DA"/>
    <w:rsid w:val="00547BCC"/>
    <w:rsid w:val="0055013B"/>
    <w:rsid w:val="005506D9"/>
    <w:rsid w:val="00551F6F"/>
    <w:rsid w:val="00553117"/>
    <w:rsid w:val="0055487C"/>
    <w:rsid w:val="00555044"/>
    <w:rsid w:val="00561475"/>
    <w:rsid w:val="00562308"/>
    <w:rsid w:val="0056487B"/>
    <w:rsid w:val="00564FB9"/>
    <w:rsid w:val="0057164D"/>
    <w:rsid w:val="00571BE5"/>
    <w:rsid w:val="00571D70"/>
    <w:rsid w:val="00573D9E"/>
    <w:rsid w:val="005801E3"/>
    <w:rsid w:val="00581802"/>
    <w:rsid w:val="005836A8"/>
    <w:rsid w:val="0058409C"/>
    <w:rsid w:val="00584262"/>
    <w:rsid w:val="005845E1"/>
    <w:rsid w:val="00584FEF"/>
    <w:rsid w:val="00586630"/>
    <w:rsid w:val="00587ADD"/>
    <w:rsid w:val="00593A49"/>
    <w:rsid w:val="00595B93"/>
    <w:rsid w:val="00596160"/>
    <w:rsid w:val="005966E2"/>
    <w:rsid w:val="00597007"/>
    <w:rsid w:val="005A0966"/>
    <w:rsid w:val="005A11B7"/>
    <w:rsid w:val="005A260B"/>
    <w:rsid w:val="005A2CB9"/>
    <w:rsid w:val="005A4A1B"/>
    <w:rsid w:val="005A754B"/>
    <w:rsid w:val="005A7830"/>
    <w:rsid w:val="005A7FCE"/>
    <w:rsid w:val="005B0F3F"/>
    <w:rsid w:val="005B191C"/>
    <w:rsid w:val="005B4903"/>
    <w:rsid w:val="005B51CE"/>
    <w:rsid w:val="005B5885"/>
    <w:rsid w:val="005B5CD7"/>
    <w:rsid w:val="005B6CF6"/>
    <w:rsid w:val="005B7422"/>
    <w:rsid w:val="005B757E"/>
    <w:rsid w:val="005C29B8"/>
    <w:rsid w:val="005C38D2"/>
    <w:rsid w:val="005C5F21"/>
    <w:rsid w:val="005C7156"/>
    <w:rsid w:val="005D0C75"/>
    <w:rsid w:val="005D4171"/>
    <w:rsid w:val="005D6A95"/>
    <w:rsid w:val="005D6AED"/>
    <w:rsid w:val="005D6B2C"/>
    <w:rsid w:val="005D6D9C"/>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5C40"/>
    <w:rsid w:val="00617387"/>
    <w:rsid w:val="006205D6"/>
    <w:rsid w:val="006245C5"/>
    <w:rsid w:val="006252D8"/>
    <w:rsid w:val="006259BC"/>
    <w:rsid w:val="0062636B"/>
    <w:rsid w:val="00630FD9"/>
    <w:rsid w:val="00632182"/>
    <w:rsid w:val="00632AE0"/>
    <w:rsid w:val="00633C17"/>
    <w:rsid w:val="00634328"/>
    <w:rsid w:val="00634D9E"/>
    <w:rsid w:val="00636E3E"/>
    <w:rsid w:val="006379F7"/>
    <w:rsid w:val="00637E4D"/>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2C56"/>
    <w:rsid w:val="00674F91"/>
    <w:rsid w:val="006770F4"/>
    <w:rsid w:val="00677A84"/>
    <w:rsid w:val="0068026D"/>
    <w:rsid w:val="00680A27"/>
    <w:rsid w:val="006816A4"/>
    <w:rsid w:val="006819B8"/>
    <w:rsid w:val="006840A6"/>
    <w:rsid w:val="006850CD"/>
    <w:rsid w:val="00685AAB"/>
    <w:rsid w:val="006910A9"/>
    <w:rsid w:val="00693A31"/>
    <w:rsid w:val="0069617F"/>
    <w:rsid w:val="006A07AA"/>
    <w:rsid w:val="006A25E5"/>
    <w:rsid w:val="006A2B46"/>
    <w:rsid w:val="006A336D"/>
    <w:rsid w:val="006A37B9"/>
    <w:rsid w:val="006B0C91"/>
    <w:rsid w:val="006B1564"/>
    <w:rsid w:val="006B2672"/>
    <w:rsid w:val="006B54BF"/>
    <w:rsid w:val="006B5F44"/>
    <w:rsid w:val="006B5F90"/>
    <w:rsid w:val="006B62E4"/>
    <w:rsid w:val="006B6EBB"/>
    <w:rsid w:val="006C1BB8"/>
    <w:rsid w:val="006C1BBA"/>
    <w:rsid w:val="006C2079"/>
    <w:rsid w:val="006C22C7"/>
    <w:rsid w:val="006C2BE6"/>
    <w:rsid w:val="006C330F"/>
    <w:rsid w:val="006C5A62"/>
    <w:rsid w:val="006C5D68"/>
    <w:rsid w:val="006C5DA5"/>
    <w:rsid w:val="006C6976"/>
    <w:rsid w:val="006C6DD0"/>
    <w:rsid w:val="006D04EA"/>
    <w:rsid w:val="006D16C4"/>
    <w:rsid w:val="006D368C"/>
    <w:rsid w:val="006D3E96"/>
    <w:rsid w:val="006D4515"/>
    <w:rsid w:val="006D4BB1"/>
    <w:rsid w:val="006D53AF"/>
    <w:rsid w:val="006D6593"/>
    <w:rsid w:val="006E54F3"/>
    <w:rsid w:val="006E7216"/>
    <w:rsid w:val="006F03A8"/>
    <w:rsid w:val="006F0A78"/>
    <w:rsid w:val="006F2ACA"/>
    <w:rsid w:val="006F2ADC"/>
    <w:rsid w:val="006F2BFE"/>
    <w:rsid w:val="006F31E9"/>
    <w:rsid w:val="006F6284"/>
    <w:rsid w:val="007002C5"/>
    <w:rsid w:val="00704387"/>
    <w:rsid w:val="00707669"/>
    <w:rsid w:val="00711CBA"/>
    <w:rsid w:val="00711FB5"/>
    <w:rsid w:val="00712A01"/>
    <w:rsid w:val="00714DA8"/>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25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7709B"/>
    <w:rsid w:val="0078114B"/>
    <w:rsid w:val="00781DD2"/>
    <w:rsid w:val="00783ECF"/>
    <w:rsid w:val="007840DA"/>
    <w:rsid w:val="0078413A"/>
    <w:rsid w:val="0079196C"/>
    <w:rsid w:val="007959E8"/>
    <w:rsid w:val="00795E9C"/>
    <w:rsid w:val="007A0521"/>
    <w:rsid w:val="007A1C17"/>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31B"/>
    <w:rsid w:val="007B7453"/>
    <w:rsid w:val="007C2D89"/>
    <w:rsid w:val="007C4593"/>
    <w:rsid w:val="007C5309"/>
    <w:rsid w:val="007C6069"/>
    <w:rsid w:val="007D06C4"/>
    <w:rsid w:val="007D1352"/>
    <w:rsid w:val="007D2508"/>
    <w:rsid w:val="007D346A"/>
    <w:rsid w:val="007D6518"/>
    <w:rsid w:val="007D76BD"/>
    <w:rsid w:val="007D7F54"/>
    <w:rsid w:val="007E0BF1"/>
    <w:rsid w:val="007F047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E27"/>
    <w:rsid w:val="008163C8"/>
    <w:rsid w:val="008164A1"/>
    <w:rsid w:val="008164AE"/>
    <w:rsid w:val="00817325"/>
    <w:rsid w:val="008209E6"/>
    <w:rsid w:val="00820FDA"/>
    <w:rsid w:val="0082140A"/>
    <w:rsid w:val="00823303"/>
    <w:rsid w:val="008233B2"/>
    <w:rsid w:val="00823A9F"/>
    <w:rsid w:val="00823C85"/>
    <w:rsid w:val="00825138"/>
    <w:rsid w:val="008269DD"/>
    <w:rsid w:val="00830621"/>
    <w:rsid w:val="00833486"/>
    <w:rsid w:val="0083348C"/>
    <w:rsid w:val="008373D3"/>
    <w:rsid w:val="00840617"/>
    <w:rsid w:val="00840F84"/>
    <w:rsid w:val="00842A47"/>
    <w:rsid w:val="00842FD6"/>
    <w:rsid w:val="00843C13"/>
    <w:rsid w:val="008454F8"/>
    <w:rsid w:val="00846880"/>
    <w:rsid w:val="0085173A"/>
    <w:rsid w:val="008603CE"/>
    <w:rsid w:val="008620FC"/>
    <w:rsid w:val="008627A5"/>
    <w:rsid w:val="00863E05"/>
    <w:rsid w:val="00865ACA"/>
    <w:rsid w:val="00865D28"/>
    <w:rsid w:val="00865F85"/>
    <w:rsid w:val="00867C10"/>
    <w:rsid w:val="00870439"/>
    <w:rsid w:val="00870DA1"/>
    <w:rsid w:val="00871801"/>
    <w:rsid w:val="00874CDF"/>
    <w:rsid w:val="00875D14"/>
    <w:rsid w:val="00881851"/>
    <w:rsid w:val="00882725"/>
    <w:rsid w:val="00883F93"/>
    <w:rsid w:val="00884DB3"/>
    <w:rsid w:val="00885A9D"/>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57E6"/>
    <w:rsid w:val="008A6F81"/>
    <w:rsid w:val="008A769A"/>
    <w:rsid w:val="008B0C9C"/>
    <w:rsid w:val="008B166D"/>
    <w:rsid w:val="008B17F4"/>
    <w:rsid w:val="008B3615"/>
    <w:rsid w:val="008B4AC4"/>
    <w:rsid w:val="008B50C8"/>
    <w:rsid w:val="008B5281"/>
    <w:rsid w:val="008B7E05"/>
    <w:rsid w:val="008C0976"/>
    <w:rsid w:val="008C1797"/>
    <w:rsid w:val="008C219C"/>
    <w:rsid w:val="008C24E8"/>
    <w:rsid w:val="008C475E"/>
    <w:rsid w:val="008C619A"/>
    <w:rsid w:val="008C7659"/>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36B"/>
    <w:rsid w:val="008F4C29"/>
    <w:rsid w:val="008F5155"/>
    <w:rsid w:val="008F5B57"/>
    <w:rsid w:val="008F70BD"/>
    <w:rsid w:val="008F788F"/>
    <w:rsid w:val="008F7EA2"/>
    <w:rsid w:val="00902722"/>
    <w:rsid w:val="009027BC"/>
    <w:rsid w:val="009062E6"/>
    <w:rsid w:val="0091190D"/>
    <w:rsid w:val="00911BE5"/>
    <w:rsid w:val="00913CA9"/>
    <w:rsid w:val="009145AE"/>
    <w:rsid w:val="009146CE"/>
    <w:rsid w:val="00914CA7"/>
    <w:rsid w:val="00915C3E"/>
    <w:rsid w:val="009161A8"/>
    <w:rsid w:val="00920183"/>
    <w:rsid w:val="00920669"/>
    <w:rsid w:val="009245AE"/>
    <w:rsid w:val="009245F5"/>
    <w:rsid w:val="009249EC"/>
    <w:rsid w:val="009273B3"/>
    <w:rsid w:val="009305B5"/>
    <w:rsid w:val="00936CF3"/>
    <w:rsid w:val="009370F6"/>
    <w:rsid w:val="009378DD"/>
    <w:rsid w:val="00942351"/>
    <w:rsid w:val="009429D5"/>
    <w:rsid w:val="00942BF1"/>
    <w:rsid w:val="00945180"/>
    <w:rsid w:val="00945428"/>
    <w:rsid w:val="0094607B"/>
    <w:rsid w:val="00946D9D"/>
    <w:rsid w:val="009517A1"/>
    <w:rsid w:val="00953604"/>
    <w:rsid w:val="0095496B"/>
    <w:rsid w:val="0095745E"/>
    <w:rsid w:val="00960F1E"/>
    <w:rsid w:val="009610DC"/>
    <w:rsid w:val="00961490"/>
    <w:rsid w:val="009627E9"/>
    <w:rsid w:val="0096330D"/>
    <w:rsid w:val="0096381A"/>
    <w:rsid w:val="00965E04"/>
    <w:rsid w:val="009674AD"/>
    <w:rsid w:val="009700BA"/>
    <w:rsid w:val="00970CDC"/>
    <w:rsid w:val="00975727"/>
    <w:rsid w:val="00977010"/>
    <w:rsid w:val="00977D02"/>
    <w:rsid w:val="00977FF9"/>
    <w:rsid w:val="009809BB"/>
    <w:rsid w:val="00982CC2"/>
    <w:rsid w:val="0098364B"/>
    <w:rsid w:val="009905D9"/>
    <w:rsid w:val="009908A3"/>
    <w:rsid w:val="009911AF"/>
    <w:rsid w:val="00991875"/>
    <w:rsid w:val="00991F92"/>
    <w:rsid w:val="00992985"/>
    <w:rsid w:val="00993889"/>
    <w:rsid w:val="00994CE3"/>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9CF"/>
    <w:rsid w:val="009B6029"/>
    <w:rsid w:val="009B6971"/>
    <w:rsid w:val="009C27F1"/>
    <w:rsid w:val="009C3152"/>
    <w:rsid w:val="009C3257"/>
    <w:rsid w:val="009C4CFA"/>
    <w:rsid w:val="009C5070"/>
    <w:rsid w:val="009D112C"/>
    <w:rsid w:val="009D1385"/>
    <w:rsid w:val="009D1458"/>
    <w:rsid w:val="009D47FA"/>
    <w:rsid w:val="009D4C5B"/>
    <w:rsid w:val="009D50D2"/>
    <w:rsid w:val="009D6BCA"/>
    <w:rsid w:val="009E0F62"/>
    <w:rsid w:val="009E4A58"/>
    <w:rsid w:val="009E5A2D"/>
    <w:rsid w:val="009E5AB2"/>
    <w:rsid w:val="009E6219"/>
    <w:rsid w:val="009E7B9E"/>
    <w:rsid w:val="009F03B3"/>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BC"/>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1E30"/>
    <w:rsid w:val="00A42CDF"/>
    <w:rsid w:val="00A4452E"/>
    <w:rsid w:val="00A4472C"/>
    <w:rsid w:val="00A44E69"/>
    <w:rsid w:val="00A44FEC"/>
    <w:rsid w:val="00A4661E"/>
    <w:rsid w:val="00A55012"/>
    <w:rsid w:val="00A55BD6"/>
    <w:rsid w:val="00A55D50"/>
    <w:rsid w:val="00A57142"/>
    <w:rsid w:val="00A62CEA"/>
    <w:rsid w:val="00A648CD"/>
    <w:rsid w:val="00A6537A"/>
    <w:rsid w:val="00A674C0"/>
    <w:rsid w:val="00A67866"/>
    <w:rsid w:val="00A70B07"/>
    <w:rsid w:val="00A723F8"/>
    <w:rsid w:val="00A77CCB"/>
    <w:rsid w:val="00A83D8D"/>
    <w:rsid w:val="00A8446B"/>
    <w:rsid w:val="00A84588"/>
    <w:rsid w:val="00A8473F"/>
    <w:rsid w:val="00A862D6"/>
    <w:rsid w:val="00A8715E"/>
    <w:rsid w:val="00A873C0"/>
    <w:rsid w:val="00A9295B"/>
    <w:rsid w:val="00A93B09"/>
    <w:rsid w:val="00A952D7"/>
    <w:rsid w:val="00A963F7"/>
    <w:rsid w:val="00A96AD8"/>
    <w:rsid w:val="00AA052C"/>
    <w:rsid w:val="00AA1E45"/>
    <w:rsid w:val="00AA41DB"/>
    <w:rsid w:val="00AA4286"/>
    <w:rsid w:val="00AA456B"/>
    <w:rsid w:val="00AA4814"/>
    <w:rsid w:val="00AA57F5"/>
    <w:rsid w:val="00AA672E"/>
    <w:rsid w:val="00AA6EC9"/>
    <w:rsid w:val="00AA7C02"/>
    <w:rsid w:val="00AB6309"/>
    <w:rsid w:val="00AB6C5F"/>
    <w:rsid w:val="00AB7129"/>
    <w:rsid w:val="00AC27A6"/>
    <w:rsid w:val="00AC30F7"/>
    <w:rsid w:val="00AC3A5A"/>
    <w:rsid w:val="00AC4D95"/>
    <w:rsid w:val="00AC57FB"/>
    <w:rsid w:val="00AC5DF4"/>
    <w:rsid w:val="00AD01AF"/>
    <w:rsid w:val="00AD0797"/>
    <w:rsid w:val="00AD0AEF"/>
    <w:rsid w:val="00AD11B7"/>
    <w:rsid w:val="00AD1A94"/>
    <w:rsid w:val="00AD1C05"/>
    <w:rsid w:val="00AD239B"/>
    <w:rsid w:val="00AD4126"/>
    <w:rsid w:val="00AD421C"/>
    <w:rsid w:val="00AD44FA"/>
    <w:rsid w:val="00AD5A7A"/>
    <w:rsid w:val="00AE070A"/>
    <w:rsid w:val="00AE101C"/>
    <w:rsid w:val="00AE2A69"/>
    <w:rsid w:val="00AE37E5"/>
    <w:rsid w:val="00AE5648"/>
    <w:rsid w:val="00AE5EB4"/>
    <w:rsid w:val="00AE68E8"/>
    <w:rsid w:val="00AF0C18"/>
    <w:rsid w:val="00AF41BF"/>
    <w:rsid w:val="00AF47C5"/>
    <w:rsid w:val="00AF5398"/>
    <w:rsid w:val="00B01894"/>
    <w:rsid w:val="00B02015"/>
    <w:rsid w:val="00B038AF"/>
    <w:rsid w:val="00B049AF"/>
    <w:rsid w:val="00B05955"/>
    <w:rsid w:val="00B05D13"/>
    <w:rsid w:val="00B06FDC"/>
    <w:rsid w:val="00B07242"/>
    <w:rsid w:val="00B10534"/>
    <w:rsid w:val="00B113DB"/>
    <w:rsid w:val="00B11D8A"/>
    <w:rsid w:val="00B12981"/>
    <w:rsid w:val="00B13969"/>
    <w:rsid w:val="00B147DD"/>
    <w:rsid w:val="00B153E3"/>
    <w:rsid w:val="00B156FD"/>
    <w:rsid w:val="00B21F61"/>
    <w:rsid w:val="00B24D99"/>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1A9B"/>
    <w:rsid w:val="00B52120"/>
    <w:rsid w:val="00B54353"/>
    <w:rsid w:val="00B54ABC"/>
    <w:rsid w:val="00B56FBE"/>
    <w:rsid w:val="00B60ACF"/>
    <w:rsid w:val="00B62B58"/>
    <w:rsid w:val="00B63331"/>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263B"/>
    <w:rsid w:val="00BA42B2"/>
    <w:rsid w:val="00BA58D4"/>
    <w:rsid w:val="00BA5B9E"/>
    <w:rsid w:val="00BA7C9A"/>
    <w:rsid w:val="00BB204E"/>
    <w:rsid w:val="00BB33F4"/>
    <w:rsid w:val="00BB5F8F"/>
    <w:rsid w:val="00BB657A"/>
    <w:rsid w:val="00BC1A4E"/>
    <w:rsid w:val="00BC5DC7"/>
    <w:rsid w:val="00BC6B8B"/>
    <w:rsid w:val="00BC73D8"/>
    <w:rsid w:val="00BD52D7"/>
    <w:rsid w:val="00BD5AD2"/>
    <w:rsid w:val="00BD6E3F"/>
    <w:rsid w:val="00BE22F3"/>
    <w:rsid w:val="00BE3B15"/>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2A0A"/>
    <w:rsid w:val="00C13319"/>
    <w:rsid w:val="00C13EE9"/>
    <w:rsid w:val="00C17731"/>
    <w:rsid w:val="00C208A1"/>
    <w:rsid w:val="00C21540"/>
    <w:rsid w:val="00C21906"/>
    <w:rsid w:val="00C21BFA"/>
    <w:rsid w:val="00C2317B"/>
    <w:rsid w:val="00C24519"/>
    <w:rsid w:val="00C24C8D"/>
    <w:rsid w:val="00C25FE2"/>
    <w:rsid w:val="00C26B53"/>
    <w:rsid w:val="00C279B2"/>
    <w:rsid w:val="00C33E50"/>
    <w:rsid w:val="00C34C20"/>
    <w:rsid w:val="00C35A3E"/>
    <w:rsid w:val="00C35D6E"/>
    <w:rsid w:val="00C42130"/>
    <w:rsid w:val="00C423A4"/>
    <w:rsid w:val="00C423E3"/>
    <w:rsid w:val="00C44BF5"/>
    <w:rsid w:val="00C45650"/>
    <w:rsid w:val="00C521D6"/>
    <w:rsid w:val="00C55232"/>
    <w:rsid w:val="00C553A4"/>
    <w:rsid w:val="00C55A06"/>
    <w:rsid w:val="00C55D03"/>
    <w:rsid w:val="00C601BC"/>
    <w:rsid w:val="00C6329F"/>
    <w:rsid w:val="00C63340"/>
    <w:rsid w:val="00C643F9"/>
    <w:rsid w:val="00C64E95"/>
    <w:rsid w:val="00C71372"/>
    <w:rsid w:val="00C72410"/>
    <w:rsid w:val="00C72672"/>
    <w:rsid w:val="00C7287F"/>
    <w:rsid w:val="00C776DA"/>
    <w:rsid w:val="00C80CB8"/>
    <w:rsid w:val="00C819F8"/>
    <w:rsid w:val="00C8248C"/>
    <w:rsid w:val="00C84E33"/>
    <w:rsid w:val="00C86D6F"/>
    <w:rsid w:val="00C905FC"/>
    <w:rsid w:val="00C92D03"/>
    <w:rsid w:val="00C9319C"/>
    <w:rsid w:val="00C9435D"/>
    <w:rsid w:val="00C94DF2"/>
    <w:rsid w:val="00C95235"/>
    <w:rsid w:val="00C95C69"/>
    <w:rsid w:val="00C96741"/>
    <w:rsid w:val="00CA2D1B"/>
    <w:rsid w:val="00CA375D"/>
    <w:rsid w:val="00CA5A3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1B0"/>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37C"/>
    <w:rsid w:val="00D1067E"/>
    <w:rsid w:val="00D10F50"/>
    <w:rsid w:val="00D11272"/>
    <w:rsid w:val="00D126F5"/>
    <w:rsid w:val="00D1489E"/>
    <w:rsid w:val="00D15307"/>
    <w:rsid w:val="00D16A0F"/>
    <w:rsid w:val="00D20737"/>
    <w:rsid w:val="00D21E81"/>
    <w:rsid w:val="00D223DE"/>
    <w:rsid w:val="00D25E37"/>
    <w:rsid w:val="00D2661A"/>
    <w:rsid w:val="00D26D12"/>
    <w:rsid w:val="00D27582"/>
    <w:rsid w:val="00D27EC4"/>
    <w:rsid w:val="00D32719"/>
    <w:rsid w:val="00D33333"/>
    <w:rsid w:val="00D352A2"/>
    <w:rsid w:val="00D40E75"/>
    <w:rsid w:val="00D4162B"/>
    <w:rsid w:val="00D41EE6"/>
    <w:rsid w:val="00D4514F"/>
    <w:rsid w:val="00D451E2"/>
    <w:rsid w:val="00D45E89"/>
    <w:rsid w:val="00D45E8D"/>
    <w:rsid w:val="00D466AE"/>
    <w:rsid w:val="00D4734F"/>
    <w:rsid w:val="00D51BF3"/>
    <w:rsid w:val="00D51C61"/>
    <w:rsid w:val="00D54C0A"/>
    <w:rsid w:val="00D57985"/>
    <w:rsid w:val="00D66846"/>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7F99"/>
    <w:rsid w:val="00DA1E08"/>
    <w:rsid w:val="00DA24F8"/>
    <w:rsid w:val="00DA28E8"/>
    <w:rsid w:val="00DA38D3"/>
    <w:rsid w:val="00DA3932"/>
    <w:rsid w:val="00DA3AFC"/>
    <w:rsid w:val="00DA4156"/>
    <w:rsid w:val="00DA64F8"/>
    <w:rsid w:val="00DA6C15"/>
    <w:rsid w:val="00DB0117"/>
    <w:rsid w:val="00DB0258"/>
    <w:rsid w:val="00DB02B5"/>
    <w:rsid w:val="00DB23CA"/>
    <w:rsid w:val="00DB38EE"/>
    <w:rsid w:val="00DB498B"/>
    <w:rsid w:val="00DB66CA"/>
    <w:rsid w:val="00DB6BCA"/>
    <w:rsid w:val="00DB6F54"/>
    <w:rsid w:val="00DB73F7"/>
    <w:rsid w:val="00DC0321"/>
    <w:rsid w:val="00DC3067"/>
    <w:rsid w:val="00DC370B"/>
    <w:rsid w:val="00DC5B90"/>
    <w:rsid w:val="00DC667F"/>
    <w:rsid w:val="00DC73F8"/>
    <w:rsid w:val="00DD00FF"/>
    <w:rsid w:val="00DD05F9"/>
    <w:rsid w:val="00DD0619"/>
    <w:rsid w:val="00DD07FB"/>
    <w:rsid w:val="00DD25C6"/>
    <w:rsid w:val="00DD4FE5"/>
    <w:rsid w:val="00DD54B0"/>
    <w:rsid w:val="00DD57EE"/>
    <w:rsid w:val="00DD6BCC"/>
    <w:rsid w:val="00DE0544"/>
    <w:rsid w:val="00DE0A4B"/>
    <w:rsid w:val="00DE2410"/>
    <w:rsid w:val="00DE2939"/>
    <w:rsid w:val="00DE437A"/>
    <w:rsid w:val="00DE5BCF"/>
    <w:rsid w:val="00DE6700"/>
    <w:rsid w:val="00DE6E81"/>
    <w:rsid w:val="00DE703F"/>
    <w:rsid w:val="00DE7595"/>
    <w:rsid w:val="00DF04BE"/>
    <w:rsid w:val="00DF1961"/>
    <w:rsid w:val="00DF44DE"/>
    <w:rsid w:val="00DF6CBE"/>
    <w:rsid w:val="00E01138"/>
    <w:rsid w:val="00E02DFB"/>
    <w:rsid w:val="00E030F9"/>
    <w:rsid w:val="00E0311A"/>
    <w:rsid w:val="00E03138"/>
    <w:rsid w:val="00E05E24"/>
    <w:rsid w:val="00E06404"/>
    <w:rsid w:val="00E117F4"/>
    <w:rsid w:val="00E11A85"/>
    <w:rsid w:val="00E12495"/>
    <w:rsid w:val="00E14162"/>
    <w:rsid w:val="00E1581D"/>
    <w:rsid w:val="00E15CCD"/>
    <w:rsid w:val="00E202EF"/>
    <w:rsid w:val="00E210B5"/>
    <w:rsid w:val="00E252F6"/>
    <w:rsid w:val="00E2552F"/>
    <w:rsid w:val="00E3137A"/>
    <w:rsid w:val="00E32CCF"/>
    <w:rsid w:val="00E34A98"/>
    <w:rsid w:val="00E35D1E"/>
    <w:rsid w:val="00E364F9"/>
    <w:rsid w:val="00E365FA"/>
    <w:rsid w:val="00E36789"/>
    <w:rsid w:val="00E44A83"/>
    <w:rsid w:val="00E47718"/>
    <w:rsid w:val="00E502C1"/>
    <w:rsid w:val="00E502DD"/>
    <w:rsid w:val="00E50D3A"/>
    <w:rsid w:val="00E51387"/>
    <w:rsid w:val="00E51E68"/>
    <w:rsid w:val="00E523DC"/>
    <w:rsid w:val="00E52EFD"/>
    <w:rsid w:val="00E5408A"/>
    <w:rsid w:val="00E54171"/>
    <w:rsid w:val="00E56800"/>
    <w:rsid w:val="00E60C63"/>
    <w:rsid w:val="00E61A56"/>
    <w:rsid w:val="00E62FF9"/>
    <w:rsid w:val="00E635D6"/>
    <w:rsid w:val="00E639BC"/>
    <w:rsid w:val="00E664CC"/>
    <w:rsid w:val="00E70388"/>
    <w:rsid w:val="00E70F92"/>
    <w:rsid w:val="00E74313"/>
    <w:rsid w:val="00E74C54"/>
    <w:rsid w:val="00E77A03"/>
    <w:rsid w:val="00E808C7"/>
    <w:rsid w:val="00E80D67"/>
    <w:rsid w:val="00E822E8"/>
    <w:rsid w:val="00E82554"/>
    <w:rsid w:val="00E82606"/>
    <w:rsid w:val="00E82E0B"/>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025"/>
    <w:rsid w:val="00EB1E69"/>
    <w:rsid w:val="00EB2086"/>
    <w:rsid w:val="00EB31ED"/>
    <w:rsid w:val="00EB32A9"/>
    <w:rsid w:val="00EB5EDF"/>
    <w:rsid w:val="00EB60FE"/>
    <w:rsid w:val="00EB74DB"/>
    <w:rsid w:val="00EB7A1A"/>
    <w:rsid w:val="00EC23D2"/>
    <w:rsid w:val="00EC4605"/>
    <w:rsid w:val="00EC5359"/>
    <w:rsid w:val="00EC562A"/>
    <w:rsid w:val="00ED067A"/>
    <w:rsid w:val="00ED2B50"/>
    <w:rsid w:val="00ED71D5"/>
    <w:rsid w:val="00EE014C"/>
    <w:rsid w:val="00EE0350"/>
    <w:rsid w:val="00EE0719"/>
    <w:rsid w:val="00EE0E80"/>
    <w:rsid w:val="00EE44E6"/>
    <w:rsid w:val="00EE613F"/>
    <w:rsid w:val="00EE7295"/>
    <w:rsid w:val="00EE7869"/>
    <w:rsid w:val="00EF054A"/>
    <w:rsid w:val="00EF1D3B"/>
    <w:rsid w:val="00EF3235"/>
    <w:rsid w:val="00EF48FA"/>
    <w:rsid w:val="00EF7E72"/>
    <w:rsid w:val="00F06D37"/>
    <w:rsid w:val="00F07B9D"/>
    <w:rsid w:val="00F11586"/>
    <w:rsid w:val="00F1183B"/>
    <w:rsid w:val="00F11C9F"/>
    <w:rsid w:val="00F12263"/>
    <w:rsid w:val="00F137F1"/>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6B87"/>
    <w:rsid w:val="00F474D0"/>
    <w:rsid w:val="00F50179"/>
    <w:rsid w:val="00F515EE"/>
    <w:rsid w:val="00F53406"/>
    <w:rsid w:val="00F56511"/>
    <w:rsid w:val="00F6194E"/>
    <w:rsid w:val="00F623AC"/>
    <w:rsid w:val="00F6412A"/>
    <w:rsid w:val="00F65893"/>
    <w:rsid w:val="00F66A4A"/>
    <w:rsid w:val="00F71E22"/>
    <w:rsid w:val="00F72142"/>
    <w:rsid w:val="00F72AE7"/>
    <w:rsid w:val="00F8319C"/>
    <w:rsid w:val="00F833BA"/>
    <w:rsid w:val="00F84FD0"/>
    <w:rsid w:val="00F859A8"/>
    <w:rsid w:val="00F86D87"/>
    <w:rsid w:val="00F87687"/>
    <w:rsid w:val="00F9108B"/>
    <w:rsid w:val="00F91349"/>
    <w:rsid w:val="00F93688"/>
    <w:rsid w:val="00F93A8A"/>
    <w:rsid w:val="00F95248"/>
    <w:rsid w:val="00F956A9"/>
    <w:rsid w:val="00F963ED"/>
    <w:rsid w:val="00F966CF"/>
    <w:rsid w:val="00F96CAE"/>
    <w:rsid w:val="00F97C99"/>
    <w:rsid w:val="00FA0A3B"/>
    <w:rsid w:val="00FA4249"/>
    <w:rsid w:val="00FA4733"/>
    <w:rsid w:val="00FA662D"/>
    <w:rsid w:val="00FA73B1"/>
    <w:rsid w:val="00FB0CB9"/>
    <w:rsid w:val="00FB1AD7"/>
    <w:rsid w:val="00FB231D"/>
    <w:rsid w:val="00FB45F1"/>
    <w:rsid w:val="00FB4A72"/>
    <w:rsid w:val="00FB4B6F"/>
    <w:rsid w:val="00FB54E8"/>
    <w:rsid w:val="00FB5D55"/>
    <w:rsid w:val="00FB7054"/>
    <w:rsid w:val="00FC17B7"/>
    <w:rsid w:val="00FC2CB7"/>
    <w:rsid w:val="00FC33D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1194482D"/>
    <w:rsid w:val="35823AF2"/>
    <w:rsid w:val="3C2660BF"/>
    <w:rsid w:val="551606EE"/>
    <w:rsid w:val="55ED7FCF"/>
    <w:rsid w:val="6719480C"/>
    <w:rsid w:val="689A5339"/>
    <w:rsid w:val="69EE56A4"/>
    <w:rsid w:val="7B5F3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47"/>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0"/>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basedOn w:val="29"/>
    <w:link w:val="231"/>
    <w:qFormat/>
    <w:uiPriority w:val="0"/>
    <w:rPr>
      <w:rFonts w:ascii="宋体" w:hAnsi="Times New Roman"/>
      <w:sz w:val="21"/>
    </w:rPr>
  </w:style>
  <w:style w:type="paragraph" w:customStyle="1" w:styleId="233">
    <w:name w:val="一级条标题"/>
    <w:next w:val="23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23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1"/>
    <w:uiPriority w:val="0"/>
    <w:pPr>
      <w:numPr>
        <w:ilvl w:val="2"/>
      </w:numPr>
      <w:spacing w:before="50" w:after="50"/>
      <w:outlineLvl w:val="3"/>
    </w:pPr>
  </w:style>
  <w:style w:type="paragraph" w:customStyle="1" w:styleId="236">
    <w:name w:val="三级条标题"/>
    <w:basedOn w:val="235"/>
    <w:next w:val="231"/>
    <w:qFormat/>
    <w:uiPriority w:val="0"/>
    <w:pPr>
      <w:numPr>
        <w:ilvl w:val="3"/>
      </w:numPr>
      <w:outlineLvl w:val="4"/>
    </w:pPr>
  </w:style>
  <w:style w:type="paragraph" w:customStyle="1" w:styleId="237">
    <w:name w:val="四级条标题"/>
    <w:basedOn w:val="236"/>
    <w:next w:val="231"/>
    <w:qFormat/>
    <w:uiPriority w:val="0"/>
    <w:pPr>
      <w:numPr>
        <w:ilvl w:val="4"/>
      </w:numPr>
      <w:outlineLvl w:val="5"/>
    </w:pPr>
  </w:style>
  <w:style w:type="paragraph" w:customStyle="1" w:styleId="238">
    <w:name w:val="五级条标题"/>
    <w:basedOn w:val="237"/>
    <w:next w:val="231"/>
    <w:qFormat/>
    <w:uiPriority w:val="0"/>
    <w:pPr>
      <w:numPr>
        <w:ilvl w:val="5"/>
      </w:numPr>
      <w:outlineLvl w:val="6"/>
    </w:pPr>
  </w:style>
  <w:style w:type="paragraph" w:customStyle="1" w:styleId="239">
    <w:name w:val="二级无"/>
    <w:basedOn w:val="235"/>
    <w:qFormat/>
    <w:uiPriority w:val="0"/>
    <w:pPr>
      <w:spacing w:beforeLines="0" w:afterLines="0"/>
    </w:pPr>
    <w:rPr>
      <w:rFonts w:ascii="宋体" w:eastAsia="宋体"/>
    </w:rPr>
  </w:style>
  <w:style w:type="paragraph" w:customStyle="1" w:styleId="240">
    <w:name w:val="注：（正文）"/>
    <w:basedOn w:val="1"/>
    <w:next w:val="231"/>
    <w:qFormat/>
    <w:uiPriority w:val="0"/>
    <w:pPr>
      <w:autoSpaceDE w:val="0"/>
      <w:autoSpaceDN w:val="0"/>
      <w:adjustRightInd/>
      <w:spacing w:line="240" w:lineRule="auto"/>
    </w:pPr>
    <w:rPr>
      <w:rFonts w:ascii="宋体" w:hAnsi="Times New Roman"/>
      <w:kern w:val="0"/>
      <w:sz w:val="18"/>
      <w:szCs w:val="18"/>
    </w:rPr>
  </w:style>
  <w:style w:type="paragraph" w:customStyle="1" w:styleId="241">
    <w:name w:val="正文表标题"/>
    <w:next w:val="231"/>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2">
    <w:name w:val="正文图标题"/>
    <w:next w:val="23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3">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44">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45">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46">
    <w:name w:val="列项◆（三级）"/>
    <w:basedOn w:val="1"/>
    <w:qFormat/>
    <w:uiPriority w:val="0"/>
    <w:pPr>
      <w:tabs>
        <w:tab w:val="left" w:pos="1678"/>
      </w:tabs>
      <w:adjustRightInd/>
      <w:spacing w:line="240" w:lineRule="auto"/>
      <w:ind w:left="1678" w:hanging="414"/>
    </w:pPr>
    <w:rPr>
      <w:rFonts w:ascii="宋体" w:hAnsi="Times New Roman"/>
    </w:rPr>
  </w:style>
  <w:style w:type="character" w:customStyle="1" w:styleId="247">
    <w:name w:val="文档结构图 字符"/>
    <w:basedOn w:val="29"/>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237E082F646441E9FC4EB5D556C0E9F"/>
        <w:style w:val=""/>
        <w:category>
          <w:name w:val="常规"/>
          <w:gallery w:val="placeholder"/>
        </w:category>
        <w:types>
          <w:type w:val="bbPlcHdr"/>
        </w:types>
        <w:behaviors>
          <w:behavior w:val="content"/>
        </w:behaviors>
        <w:description w:val=""/>
        <w:guid w:val="{D62C0498-6877-4979-9470-01A714134CCF}"/>
      </w:docPartPr>
      <w:docPartBody>
        <w:p>
          <w:pPr>
            <w:pStyle w:val="5"/>
          </w:pPr>
          <w:r>
            <w:rPr>
              <w:rStyle w:val="4"/>
              <w:rFonts w:hint="eastAsia"/>
            </w:rPr>
            <w:t>单击或点击此处输入文字。</w:t>
          </w:r>
        </w:p>
      </w:docPartBody>
    </w:docPart>
    <w:docPart>
      <w:docPartPr>
        <w:name w:val="61D1A385FF1E4379A86726261A86E75C"/>
        <w:style w:val=""/>
        <w:category>
          <w:name w:val="常规"/>
          <w:gallery w:val="placeholder"/>
        </w:category>
        <w:types>
          <w:type w:val="bbPlcHdr"/>
        </w:types>
        <w:behaviors>
          <w:behavior w:val="content"/>
        </w:behaviors>
        <w:description w:val=""/>
        <w:guid w:val="{2D0992CC-55AD-488C-9AAF-869FE1A4D45F}"/>
      </w:docPartPr>
      <w:docPartBody>
        <w:p>
          <w:pPr>
            <w:pStyle w:val="6"/>
          </w:pPr>
          <w:r>
            <w:rPr>
              <w:rStyle w:val="4"/>
              <w:rFonts w:hint="eastAsia"/>
            </w:rPr>
            <w:t>选择一项。</w:t>
          </w:r>
        </w:p>
      </w:docPartBody>
    </w:docPart>
    <w:docPart>
      <w:docPartPr>
        <w:name w:val="4067AAD4720B4E9194A780F83E175049"/>
        <w:style w:val=""/>
        <w:category>
          <w:name w:val="常规"/>
          <w:gallery w:val="placeholder"/>
        </w:category>
        <w:types>
          <w:type w:val="bbPlcHdr"/>
        </w:types>
        <w:behaviors>
          <w:behavior w:val="content"/>
        </w:behaviors>
        <w:description w:val=""/>
        <w:guid w:val="{1113A286-D637-424F-AB83-1B673D103D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E5D06"/>
    <w:rsid w:val="0007322E"/>
    <w:rsid w:val="001617B5"/>
    <w:rsid w:val="001D0D90"/>
    <w:rsid w:val="002F24DE"/>
    <w:rsid w:val="00363016"/>
    <w:rsid w:val="00396EA4"/>
    <w:rsid w:val="003B019E"/>
    <w:rsid w:val="004068F1"/>
    <w:rsid w:val="00490147"/>
    <w:rsid w:val="005C35F8"/>
    <w:rsid w:val="00646891"/>
    <w:rsid w:val="006D09C0"/>
    <w:rsid w:val="007C624B"/>
    <w:rsid w:val="007E1F05"/>
    <w:rsid w:val="0082426A"/>
    <w:rsid w:val="00911D16"/>
    <w:rsid w:val="00965630"/>
    <w:rsid w:val="00B36EAF"/>
    <w:rsid w:val="00BF083C"/>
    <w:rsid w:val="00BF1EEB"/>
    <w:rsid w:val="00D54F24"/>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237E082F646441E9FC4EB5D556C0E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D1A385FF1E4379A86726261A86E7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67AAD4720B4E9194A780F83E17504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20663B-495F-40B2-A215-413D5FE97C39}">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360</Words>
  <Characters>2054</Characters>
  <Lines>17</Lines>
  <Paragraphs>4</Paragraphs>
  <TotalTime>2213</TotalTime>
  <ScaleCrop>false</ScaleCrop>
  <LinksUpToDate>false</LinksUpToDate>
  <CharactersWithSpaces>2410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2021-09-27T03:10:00Z</dcterms:created>
  <dc:creator>sxl</dc:creator>
  <dc:description>&lt;config cover="true" show_menu="true" version="1.0.0" doctype="SDKXY"&gt;_x000d_
&lt;/config&gt;</dc:description>
  <cp:lastModifiedBy>Administrator</cp:lastModifiedBy>
  <cp:lastPrinted>2021-07-27T05:03:00Z</cp:lastPrinted>
  <dcterms:modified xsi:type="dcterms:W3CDTF">2021-11-26T07:30:29Z</dcterms:modified>
  <dc:title>团体标准</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9999B08E44E74DB09BB3E17FB4F7FE9C</vt:lpwstr>
  </property>
  <property fmtid="{D5CDD505-2E9C-101B-9397-08002B2CF9AE}" pid="16" name="DoublePage">
    <vt:lpwstr>true</vt:lpwstr>
  </property>
</Properties>
</file>