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155EDA"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87F9A">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C92E1E">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155EDA">
                    <w:fldChar w:fldCharType="begin">
                      <w:ffData>
                        <w:name w:val="c1"/>
                        <w:enabled/>
                        <w:calcOnExit w:val="0"/>
                        <w:textInput>
                          <w:maxLength w:val="7"/>
                        </w:textInput>
                      </w:ffData>
                    </w:fldChar>
                  </w:r>
                  <w:bookmarkStart w:id="1" w:name="c1"/>
                  <w:r w:rsidR="009C3257">
                    <w:instrText xml:space="preserve"> FORMTEXT </w:instrText>
                  </w:r>
                  <w:r w:rsidR="00155EDA">
                    <w:fldChar w:fldCharType="separate"/>
                  </w:r>
                  <w:r w:rsidR="00287F9A">
                    <w:rPr>
                      <w:rFonts w:hint="eastAsia"/>
                    </w:rPr>
                    <w:t>GXAS</w:t>
                  </w:r>
                  <w:r w:rsidR="00155EDA">
                    <w:fldChar w:fldCharType="end"/>
                  </w:r>
                  <w:bookmarkEnd w:id="1"/>
                </w:p>
              </w:tc>
            </w:tr>
          </w:tbl>
          <w:p w:rsidR="00FB231D" w:rsidRPr="00672BFD" w:rsidRDefault="00155EDA"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155EDA">
        <w:fldChar w:fldCharType="begin">
          <w:ffData>
            <w:name w:val="文字1"/>
            <w:enabled/>
            <w:calcOnExit w:val="0"/>
            <w:textInput>
              <w:default w:val="XXX"/>
            </w:textInput>
          </w:ffData>
        </w:fldChar>
      </w:r>
      <w:bookmarkStart w:id="4" w:name="文字1"/>
      <w:r w:rsidR="00EB31ED">
        <w:instrText xml:space="preserve"> FORMTEXT </w:instrText>
      </w:r>
      <w:r w:rsidR="00155EDA">
        <w:fldChar w:fldCharType="separate"/>
      </w:r>
      <w:r w:rsidR="00287F9A">
        <w:rPr>
          <w:rFonts w:hint="eastAsia"/>
        </w:rPr>
        <w:t>GXAS</w:t>
      </w:r>
      <w:r w:rsidR="00155EDA">
        <w:fldChar w:fldCharType="end"/>
      </w:r>
      <w:bookmarkEnd w:id="4"/>
      <w:r w:rsidR="00634D9E">
        <w:t xml:space="preserve"> </w:t>
      </w:r>
      <w:r w:rsidR="00155EDA">
        <w:fldChar w:fldCharType="begin">
          <w:ffData>
            <w:name w:val="NSTD_CODE_F"/>
            <w:enabled/>
            <w:calcOnExit w:val="0"/>
            <w:textInput>
              <w:default w:val="XXXX"/>
            </w:textInput>
          </w:ffData>
        </w:fldChar>
      </w:r>
      <w:bookmarkStart w:id="5" w:name="NSTD_CODE_F"/>
      <w:r w:rsidR="00EB31ED">
        <w:instrText xml:space="preserve"> FORMTEXT </w:instrText>
      </w:r>
      <w:r w:rsidR="00155EDA">
        <w:fldChar w:fldCharType="separate"/>
      </w:r>
      <w:r w:rsidR="00EB31ED">
        <w:t>XXXX</w:t>
      </w:r>
      <w:r w:rsidR="00155EDA">
        <w:fldChar w:fldCharType="end"/>
      </w:r>
      <w:bookmarkEnd w:id="5"/>
      <w:r w:rsidR="004644A6" w:rsidRPr="004644A6">
        <w:rPr>
          <w:rFonts w:hAnsi="黑体"/>
        </w:rPr>
        <w:t>—</w:t>
      </w:r>
      <w:r w:rsidR="00155EDA">
        <w:fldChar w:fldCharType="begin">
          <w:ffData>
            <w:name w:val="NSTD_CODE_B"/>
            <w:enabled/>
            <w:calcOnExit w:val="0"/>
            <w:textInput>
              <w:default w:val="XXXX"/>
            </w:textInput>
          </w:ffData>
        </w:fldChar>
      </w:r>
      <w:bookmarkStart w:id="6" w:name="NSTD_CODE_B"/>
      <w:r w:rsidR="00087A77">
        <w:instrText xml:space="preserve"> FORMTEXT </w:instrText>
      </w:r>
      <w:r w:rsidR="00155EDA">
        <w:fldChar w:fldCharType="separate"/>
      </w:r>
      <w:r w:rsidR="00087A77">
        <w:t>XXXX</w:t>
      </w:r>
      <w:r w:rsidR="00155EDA">
        <w:fldChar w:fldCharType="end"/>
      </w:r>
      <w:bookmarkEnd w:id="6"/>
    </w:p>
    <w:p w:rsidR="00E846C8" w:rsidRPr="001E4882" w:rsidRDefault="00155EDA"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155EDA"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55EDA"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287F9A" w:rsidRPr="00287F9A">
        <w:rPr>
          <w:rFonts w:hint="eastAsia"/>
        </w:rPr>
        <w:t>西南桦大径级目标树经营技术规程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287F9A" w:rsidRDefault="00155EDA" w:rsidP="00463B77">
      <w:pPr>
        <w:pStyle w:val="affffffe"/>
        <w:framePr w:w="9639" w:h="6974" w:hRule="exact" w:wrap="around" w:vAnchor="page" w:hAnchor="page" w:x="1419" w:y="6408" w:anchorLock="1"/>
        <w:textAlignment w:val="bottom"/>
        <w:rPr>
          <w:rFonts w:ascii="黑体" w:eastAsia="黑体" w:hAnsi="黑体"/>
          <w:noProof/>
          <w:szCs w:val="28"/>
        </w:rPr>
      </w:pPr>
      <w:r w:rsidRPr="00155EDA">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sidRPr="00155EDA">
        <w:rPr>
          <w:rFonts w:eastAsia="黑体"/>
          <w:noProof/>
          <w:szCs w:val="28"/>
        </w:rPr>
      </w:r>
      <w:r w:rsidRPr="00155EDA">
        <w:rPr>
          <w:rFonts w:eastAsia="黑体"/>
          <w:noProof/>
          <w:szCs w:val="28"/>
        </w:rPr>
        <w:fldChar w:fldCharType="separate"/>
      </w:r>
      <w:r w:rsidR="00287F9A" w:rsidRPr="00287F9A">
        <w:rPr>
          <w:rFonts w:ascii="黑体" w:eastAsia="黑体" w:hAnsi="黑体"/>
          <w:noProof/>
          <w:szCs w:val="28"/>
        </w:rPr>
        <w:t xml:space="preserve">Technical regulation of management for big-diameter timber trees on </w:t>
      </w:r>
      <w:r w:rsidR="00287F9A" w:rsidRPr="00287F9A">
        <w:rPr>
          <w:rFonts w:ascii="黑体" w:eastAsia="黑体" w:hAnsi="黑体"/>
          <w:i/>
          <w:noProof/>
          <w:szCs w:val="28"/>
        </w:rPr>
        <w:t>Betula alnoides</w:t>
      </w:r>
      <w:r w:rsidR="00287F9A" w:rsidRPr="00287F9A">
        <w:rPr>
          <w:rFonts w:ascii="黑体" w:eastAsia="黑体" w:hAnsi="黑体"/>
          <w:noProof/>
          <w:szCs w:val="28"/>
        </w:rPr>
        <w:t xml:space="preserve"> plantation</w:t>
      </w:r>
      <w:r w:rsidRPr="00287F9A">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155EDA"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155EDA"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900D2">
        <w:rPr>
          <w:noProof/>
          <w:sz w:val="21"/>
          <w:szCs w:val="28"/>
        </w:rPr>
        <w:t> </w:t>
      </w:r>
      <w:r w:rsidR="009900D2">
        <w:rPr>
          <w:noProof/>
          <w:sz w:val="21"/>
          <w:szCs w:val="28"/>
        </w:rPr>
        <w:t> </w:t>
      </w:r>
      <w:r w:rsidR="009900D2">
        <w:rPr>
          <w:noProof/>
          <w:sz w:val="21"/>
          <w:szCs w:val="28"/>
        </w:rPr>
        <w:t> </w:t>
      </w:r>
      <w:r w:rsidR="009900D2">
        <w:rPr>
          <w:noProof/>
          <w:sz w:val="21"/>
          <w:szCs w:val="28"/>
        </w:rPr>
        <w:t> </w:t>
      </w:r>
      <w:r w:rsidR="009900D2">
        <w:rPr>
          <w:noProof/>
          <w:sz w:val="21"/>
          <w:szCs w:val="28"/>
        </w:rPr>
        <w:t> </w:t>
      </w:r>
      <w:r>
        <w:rPr>
          <w:noProof/>
          <w:sz w:val="21"/>
          <w:szCs w:val="28"/>
        </w:rPr>
        <w:fldChar w:fldCharType="end"/>
      </w:r>
      <w:bookmarkEnd w:id="11"/>
    </w:p>
    <w:p w:rsidR="00CD50A1" w:rsidRDefault="00155EDA"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9900D2">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155EDA"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155EDA"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87F9A">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155EDA" w:rsidP="00A02BAE">
      <w:pPr>
        <w:rPr>
          <w:rFonts w:ascii="宋体" w:hAnsi="宋体"/>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287F9A" w:rsidRDefault="00287F9A" w:rsidP="00287F9A">
      <w:pPr>
        <w:pStyle w:val="a6"/>
        <w:spacing w:after="360"/>
      </w:pPr>
      <w:bookmarkStart w:id="19" w:name="BookMark2"/>
      <w:r w:rsidRPr="00287F9A">
        <w:rPr>
          <w:spacing w:val="320"/>
        </w:rPr>
        <w:lastRenderedPageBreak/>
        <w:t>前</w:t>
      </w:r>
      <w:r>
        <w:t>言</w:t>
      </w:r>
    </w:p>
    <w:p w:rsidR="00287F9A" w:rsidRDefault="00287F9A" w:rsidP="00287F9A">
      <w:pPr>
        <w:pStyle w:val="affff6"/>
        <w:ind w:firstLine="420"/>
      </w:pPr>
      <w:r>
        <w:rPr>
          <w:rFonts w:hint="eastAsia"/>
        </w:rPr>
        <w:t>本文件按照GB/T 1.1—2020《标准化工作导则  第1部分：标准化文件的结构和起草规则》的规定起草。</w:t>
      </w:r>
    </w:p>
    <w:p w:rsidR="00287F9A" w:rsidRDefault="00287F9A" w:rsidP="00287F9A">
      <w:pPr>
        <w:pStyle w:val="affff6"/>
        <w:ind w:firstLine="420"/>
      </w:pPr>
      <w:r w:rsidRPr="00287F9A">
        <w:rPr>
          <w:rFonts w:hint="eastAsia"/>
        </w:rPr>
        <w:t>请注意本文件的某些内容可能涉及专利。本文件的发布机构不承担识别专利的责任。</w:t>
      </w:r>
    </w:p>
    <w:p w:rsidR="00287F9A" w:rsidRDefault="00287F9A" w:rsidP="00287F9A">
      <w:pPr>
        <w:pStyle w:val="affff6"/>
        <w:ind w:firstLine="420"/>
      </w:pPr>
      <w:r>
        <w:rPr>
          <w:rFonts w:hint="eastAsia"/>
        </w:rPr>
        <w:t>本文件由</w:t>
      </w:r>
      <w:r w:rsidR="009900D2">
        <w:rPr>
          <w:rFonts w:hint="eastAsia"/>
        </w:rPr>
        <w:t>中</w:t>
      </w:r>
      <w:r w:rsidRPr="00287F9A">
        <w:t>国林业科学研究院热带林业实验中心</w:t>
      </w:r>
      <w:r>
        <w:rPr>
          <w:rFonts w:hint="eastAsia"/>
        </w:rPr>
        <w:t>提出。</w:t>
      </w:r>
    </w:p>
    <w:p w:rsidR="00287F9A" w:rsidRDefault="00287F9A" w:rsidP="00287F9A">
      <w:pPr>
        <w:pStyle w:val="affff6"/>
        <w:ind w:firstLine="420"/>
      </w:pPr>
      <w:r>
        <w:rPr>
          <w:rFonts w:hint="eastAsia"/>
        </w:rPr>
        <w:t>本文件起草单位：</w:t>
      </w:r>
      <w:r w:rsidRPr="00287F9A">
        <w:t>中国林业科学研究院热带林业实验中心</w:t>
      </w:r>
      <w:r w:rsidRPr="00287F9A">
        <w:rPr>
          <w:rFonts w:hint="eastAsia"/>
        </w:rPr>
        <w:t>、中囯</w:t>
      </w:r>
      <w:r w:rsidRPr="00287F9A">
        <w:t>林业科学研究院热带林业</w:t>
      </w:r>
      <w:r w:rsidRPr="00287F9A">
        <w:rPr>
          <w:rFonts w:hint="eastAsia"/>
        </w:rPr>
        <w:t>研究所。</w:t>
      </w:r>
    </w:p>
    <w:p w:rsidR="00287F9A" w:rsidRDefault="00287F9A" w:rsidP="00287F9A">
      <w:pPr>
        <w:pStyle w:val="affff6"/>
        <w:ind w:firstLine="420"/>
      </w:pPr>
      <w:r>
        <w:rPr>
          <w:rFonts w:hint="eastAsia"/>
        </w:rPr>
        <w:t>本文件主要起草人：</w:t>
      </w:r>
      <w:r w:rsidRPr="00287F9A">
        <w:rPr>
          <w:rFonts w:hint="eastAsia"/>
        </w:rPr>
        <w:t>庞圣江、贾宏炎、曾杰、唐继新、陈琳、明安刚、王春胜、韦菊玲</w:t>
      </w:r>
      <w:r>
        <w:rPr>
          <w:rFonts w:hint="eastAsia"/>
        </w:rPr>
        <w:t>。</w:t>
      </w:r>
    </w:p>
    <w:p w:rsidR="00287F9A" w:rsidRDefault="00287F9A" w:rsidP="00287F9A">
      <w:pPr>
        <w:pStyle w:val="affff6"/>
        <w:ind w:firstLine="420"/>
      </w:pPr>
    </w:p>
    <w:p w:rsidR="00287F9A" w:rsidRPr="00287F9A" w:rsidRDefault="00287F9A" w:rsidP="00287F9A">
      <w:pPr>
        <w:pStyle w:val="affff6"/>
        <w:ind w:firstLine="420"/>
        <w:sectPr w:rsidR="00287F9A" w:rsidRPr="00287F9A" w:rsidSect="00287F9A">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177A4573F2948EFA8C21ABFB3FB2FE7"/>
        </w:placeholder>
      </w:sdtPr>
      <w:sdtContent>
        <w:bookmarkStart w:id="21" w:name="NEW_STAND_NAME" w:displacedByCustomXml="prev"/>
        <w:p w:rsidR="00F26B7E" w:rsidRPr="00F26B7E" w:rsidRDefault="00287F9A" w:rsidP="00C92E1E">
          <w:pPr>
            <w:pStyle w:val="afffffffff1"/>
            <w:spacing w:beforeLines="100" w:afterLines="220"/>
          </w:pPr>
          <w:r>
            <w:rPr>
              <w:rFonts w:hint="eastAsia"/>
            </w:rPr>
            <w:t>西南桦大径级目标树经营技术规程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287F9A" w:rsidRDefault="00287F9A" w:rsidP="00287F9A">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本文件规定了西南桦大径级目标树经营的基本方法、要求，主要包括：培育目标、林分选择、林分抚育间伐、目标树选择、干扰树选择、干扰树伐除和目标树修枝、档案管理等。</w:t>
      </w:r>
    </w:p>
    <w:p w:rsidR="008B0C9C" w:rsidRDefault="00287F9A" w:rsidP="00287F9A">
      <w:pPr>
        <w:pStyle w:val="affff6"/>
        <w:ind w:firstLine="420"/>
      </w:pPr>
      <w:r>
        <w:rPr>
          <w:rFonts w:hint="eastAsia"/>
        </w:rPr>
        <w:t>本文件适用于适生区内西南桦人工纯林与混交林大径级木的培育以及围绕目标树所开展的森林经营活动。</w:t>
      </w:r>
    </w:p>
    <w:p w:rsidR="00E2552F" w:rsidRDefault="00E2552F"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81E65F04CB044F0FA36D75F9E301CA2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87F9A" w:rsidRPr="00287F9A" w:rsidRDefault="00287F9A" w:rsidP="00287F9A">
      <w:pPr>
        <w:pStyle w:val="affff6"/>
        <w:ind w:firstLine="420"/>
      </w:pPr>
      <w:r w:rsidRPr="00287F9A">
        <w:rPr>
          <w:rFonts w:hint="eastAsia"/>
        </w:rPr>
        <w:t xml:space="preserve">GB/T 15781 </w:t>
      </w:r>
      <w:r>
        <w:rPr>
          <w:rFonts w:hint="eastAsia"/>
        </w:rPr>
        <w:t xml:space="preserve"> </w:t>
      </w:r>
      <w:r w:rsidRPr="00287F9A">
        <w:rPr>
          <w:rFonts w:hint="eastAsia"/>
        </w:rPr>
        <w:t>森林抚育规程</w:t>
      </w:r>
    </w:p>
    <w:p w:rsidR="007D2C08" w:rsidRDefault="00287F9A" w:rsidP="00287F9A">
      <w:pPr>
        <w:pStyle w:val="affff6"/>
        <w:ind w:firstLine="420"/>
      </w:pPr>
      <w:r w:rsidRPr="00287F9A">
        <w:rPr>
          <w:rFonts w:hint="eastAsia"/>
        </w:rPr>
        <w:t xml:space="preserve">LY/T 1646 </w:t>
      </w:r>
      <w:r>
        <w:rPr>
          <w:rFonts w:hint="eastAsia"/>
        </w:rPr>
        <w:t xml:space="preserve"> </w:t>
      </w:r>
      <w:r w:rsidRPr="00287F9A">
        <w:rPr>
          <w:rFonts w:hint="eastAsia"/>
        </w:rPr>
        <w:t>森林采伐作业规程</w:t>
      </w:r>
    </w:p>
    <w:p w:rsidR="00287F9A" w:rsidRPr="00287F9A" w:rsidRDefault="00287F9A" w:rsidP="00287F9A">
      <w:pPr>
        <w:pStyle w:val="affff6"/>
        <w:ind w:firstLine="420"/>
      </w:pPr>
      <w:r w:rsidRPr="00287F9A">
        <w:rPr>
          <w:rFonts w:hint="eastAsia"/>
        </w:rPr>
        <w:t xml:space="preserve">LY/T 2118 </w:t>
      </w:r>
      <w:r>
        <w:rPr>
          <w:rFonts w:hint="eastAsia"/>
        </w:rPr>
        <w:t xml:space="preserve"> </w:t>
      </w:r>
      <w:r w:rsidRPr="00287F9A">
        <w:rPr>
          <w:rFonts w:hint="eastAsia"/>
        </w:rPr>
        <w:t>大径级用材林培育导则</w:t>
      </w:r>
    </w:p>
    <w:p w:rsidR="00AA6EC9" w:rsidRPr="008A57E6" w:rsidRDefault="00287F9A" w:rsidP="00287F9A">
      <w:pPr>
        <w:pStyle w:val="affff6"/>
        <w:ind w:firstLine="420"/>
      </w:pPr>
      <w:r w:rsidRPr="00287F9A">
        <w:rPr>
          <w:rFonts w:hint="eastAsia"/>
        </w:rPr>
        <w:t xml:space="preserve">LY/T 1948 </w:t>
      </w:r>
      <w:r>
        <w:rPr>
          <w:rFonts w:hint="eastAsia"/>
        </w:rPr>
        <w:t xml:space="preserve"> </w:t>
      </w:r>
      <w:r w:rsidRPr="00287F9A">
        <w:rPr>
          <w:rFonts w:hint="eastAsia"/>
        </w:rPr>
        <w:t>西南桦用材林培育技术规程</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F39269562CE842058DE6C64B10CA292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287F9A" w:rsidP="00BA263B">
          <w:pPr>
            <w:pStyle w:val="affff6"/>
            <w:ind w:firstLine="420"/>
          </w:pPr>
          <w:r>
            <w:t>本文件没有需要界定的术语和定义。</w:t>
          </w:r>
        </w:p>
      </w:sdtContent>
    </w:sdt>
    <w:p w:rsidR="00287F9A" w:rsidRDefault="00287F9A" w:rsidP="00287F9A">
      <w:pPr>
        <w:pStyle w:val="affc"/>
        <w:spacing w:before="240" w:after="240"/>
      </w:pPr>
      <w:r>
        <w:rPr>
          <w:rFonts w:hint="eastAsia"/>
        </w:rPr>
        <w:t>培育目标</w:t>
      </w:r>
    </w:p>
    <w:p w:rsidR="00287F9A" w:rsidRPr="00287F9A" w:rsidRDefault="00287F9A" w:rsidP="00287F9A">
      <w:pPr>
        <w:pStyle w:val="affff6"/>
        <w:ind w:firstLine="420"/>
        <w:rPr>
          <w:rFonts w:hAnsi="宋体"/>
        </w:rPr>
      </w:pPr>
      <w:r w:rsidRPr="00287F9A">
        <w:rPr>
          <w:rFonts w:hAnsi="宋体"/>
        </w:rPr>
        <w:t>西南桦</w:t>
      </w:r>
      <w:r w:rsidRPr="00287F9A">
        <w:rPr>
          <w:rFonts w:hAnsi="宋体" w:hint="eastAsia"/>
        </w:rPr>
        <w:t>的</w:t>
      </w:r>
      <w:r w:rsidRPr="00287F9A">
        <w:rPr>
          <w:rFonts w:hAnsi="宋体"/>
        </w:rPr>
        <w:t>目标胸径</w:t>
      </w:r>
      <w:r w:rsidR="00C5173C">
        <w:rPr>
          <w:rFonts w:hAnsi="宋体" w:hint="eastAsia"/>
        </w:rPr>
        <w:t>不少于</w:t>
      </w:r>
      <w:r w:rsidRPr="00287F9A">
        <w:rPr>
          <w:rFonts w:hAnsi="宋体"/>
        </w:rPr>
        <w:t>40</w:t>
      </w:r>
      <w:r w:rsidRPr="00C5173C">
        <w:rPr>
          <w:rFonts w:hAnsi="宋体" w:hint="eastAsia"/>
          <w:vertAlign w:val="superscript"/>
        </w:rPr>
        <w:t xml:space="preserve"> </w:t>
      </w:r>
      <w:r w:rsidRPr="00287F9A">
        <w:rPr>
          <w:rFonts w:hAnsi="宋体"/>
        </w:rPr>
        <w:t>cm，无节或少节的经济材长度</w:t>
      </w:r>
      <w:r w:rsidRPr="006536EB">
        <w:rPr>
          <w:rFonts w:hAnsi="宋体"/>
        </w:rPr>
        <w:t>9</w:t>
      </w:r>
      <w:r w:rsidRPr="006536EB">
        <w:rPr>
          <w:rFonts w:hAnsi="宋体" w:hint="eastAsia"/>
          <w:vertAlign w:val="superscript"/>
        </w:rPr>
        <w:t xml:space="preserve"> </w:t>
      </w:r>
      <w:r w:rsidRPr="006536EB">
        <w:rPr>
          <w:rFonts w:hAnsi="宋体"/>
        </w:rPr>
        <w:t>m。</w:t>
      </w:r>
    </w:p>
    <w:p w:rsidR="00287F9A" w:rsidRDefault="00287F9A" w:rsidP="00287F9A">
      <w:pPr>
        <w:pStyle w:val="affc"/>
        <w:spacing w:before="240" w:after="240"/>
        <w:rPr>
          <w:rFonts w:hAnsi="黑体" w:cs="宋体"/>
        </w:rPr>
      </w:pPr>
      <w:r>
        <w:rPr>
          <w:rFonts w:hint="eastAsia"/>
        </w:rPr>
        <w:t>林分选择</w:t>
      </w:r>
    </w:p>
    <w:p w:rsidR="00287F9A" w:rsidRDefault="00287F9A" w:rsidP="00287F9A">
      <w:pPr>
        <w:pStyle w:val="affd"/>
        <w:spacing w:before="120" w:after="120"/>
      </w:pPr>
      <w:r>
        <w:rPr>
          <w:rFonts w:hint="eastAsia"/>
        </w:rPr>
        <w:t>地理区域</w:t>
      </w:r>
    </w:p>
    <w:p w:rsidR="00287F9A" w:rsidRPr="006536EB" w:rsidRDefault="00287F9A" w:rsidP="00287F9A">
      <w:pPr>
        <w:pStyle w:val="affff6"/>
        <w:ind w:firstLine="420"/>
      </w:pPr>
      <w:r>
        <w:rPr>
          <w:rFonts w:hint="eastAsia"/>
        </w:rPr>
        <w:t>宜选</w:t>
      </w:r>
      <w:r w:rsidRPr="006536EB">
        <w:rPr>
          <w:rFonts w:hint="eastAsia"/>
        </w:rPr>
        <w:t>择最适宜栽培区域内生长优良的西南桦人工林，地理区域范围</w:t>
      </w:r>
      <w:r w:rsidR="00C5173C" w:rsidRPr="006536EB">
        <w:rPr>
          <w:rFonts w:hint="eastAsia"/>
        </w:rPr>
        <w:t>符合</w:t>
      </w:r>
      <w:r w:rsidRPr="006536EB">
        <w:rPr>
          <w:rFonts w:hint="eastAsia"/>
        </w:rPr>
        <w:t>LY/T 194</w:t>
      </w:r>
      <w:r w:rsidR="00C5173C" w:rsidRPr="006536EB">
        <w:rPr>
          <w:rFonts w:hint="eastAsia"/>
        </w:rPr>
        <w:t>8的要求</w:t>
      </w:r>
      <w:r w:rsidRPr="006536EB">
        <w:rPr>
          <w:rFonts w:hint="eastAsia"/>
        </w:rPr>
        <w:t>。</w:t>
      </w:r>
    </w:p>
    <w:p w:rsidR="00287F9A" w:rsidRPr="006536EB" w:rsidRDefault="00287F9A" w:rsidP="00287F9A">
      <w:pPr>
        <w:pStyle w:val="affd"/>
        <w:spacing w:before="120" w:after="120"/>
      </w:pPr>
      <w:r w:rsidRPr="006536EB">
        <w:rPr>
          <w:rFonts w:hint="eastAsia"/>
        </w:rPr>
        <w:t>立地条件</w:t>
      </w:r>
    </w:p>
    <w:p w:rsidR="00287F9A" w:rsidRDefault="00287F9A" w:rsidP="00287F9A">
      <w:pPr>
        <w:pStyle w:val="affff6"/>
        <w:ind w:firstLine="420"/>
        <w:rPr>
          <w:rFonts w:ascii="Times New Roman"/>
        </w:rPr>
      </w:pPr>
      <w:r>
        <w:t>在最适宜栽培</w:t>
      </w:r>
      <w:r>
        <w:rPr>
          <w:rFonts w:hint="eastAsia"/>
        </w:rPr>
        <w:t>区域</w:t>
      </w:r>
      <w:r>
        <w:t>内，宜选择符合以下立地条件与树种组成的林分：</w:t>
      </w:r>
    </w:p>
    <w:p w:rsidR="00287F9A" w:rsidRPr="00287F9A" w:rsidRDefault="00287F9A" w:rsidP="00287F9A">
      <w:pPr>
        <w:pStyle w:val="af2"/>
        <w:rPr>
          <w:rFonts w:hAnsi="宋体"/>
        </w:rPr>
      </w:pPr>
      <w:r w:rsidRPr="00287F9A">
        <w:rPr>
          <w:rFonts w:hAnsi="宋体"/>
        </w:rPr>
        <w:t>海拔</w:t>
      </w:r>
      <w:r w:rsidRPr="00287F9A">
        <w:rPr>
          <w:rFonts w:hAnsi="宋体" w:hint="eastAsia"/>
        </w:rPr>
        <w:t>高度：广西、广东、贵州和福建等省区300</w:t>
      </w:r>
      <w:r w:rsidR="00614827" w:rsidRPr="00614827">
        <w:rPr>
          <w:rFonts w:hAnsi="宋体" w:hint="eastAsia"/>
          <w:vertAlign w:val="superscript"/>
        </w:rPr>
        <w:t xml:space="preserve"> </w:t>
      </w:r>
      <w:r w:rsidR="00614827" w:rsidRPr="00287F9A">
        <w:rPr>
          <w:rFonts w:hAnsi="宋体" w:hint="eastAsia"/>
        </w:rPr>
        <w:t>m</w:t>
      </w:r>
      <w:r w:rsidR="002A4691">
        <w:rPr>
          <w:rFonts w:hAnsi="宋体" w:hint="eastAsia"/>
        </w:rPr>
        <w:t>～</w:t>
      </w:r>
      <w:r w:rsidRPr="00287F9A">
        <w:rPr>
          <w:rFonts w:hAnsi="宋体" w:hint="eastAsia"/>
        </w:rPr>
        <w:t>800</w:t>
      </w:r>
      <w:r w:rsidRPr="00614827">
        <w:rPr>
          <w:rFonts w:hAnsi="宋体" w:hint="eastAsia"/>
          <w:vertAlign w:val="superscript"/>
        </w:rPr>
        <w:t xml:space="preserve"> </w:t>
      </w:r>
      <w:r w:rsidRPr="00287F9A">
        <w:rPr>
          <w:rFonts w:hAnsi="宋体" w:hint="eastAsia"/>
        </w:rPr>
        <w:t>m</w:t>
      </w:r>
      <w:r w:rsidRPr="00287F9A">
        <w:rPr>
          <w:rFonts w:hAnsi="宋体"/>
        </w:rPr>
        <w:t>；</w:t>
      </w:r>
    </w:p>
    <w:p w:rsidR="00287F9A" w:rsidRPr="00287F9A" w:rsidRDefault="00287F9A" w:rsidP="00287F9A">
      <w:pPr>
        <w:pStyle w:val="af2"/>
        <w:rPr>
          <w:rFonts w:hAnsi="宋体"/>
        </w:rPr>
      </w:pPr>
      <w:r w:rsidRPr="00287F9A">
        <w:rPr>
          <w:rFonts w:hAnsi="宋体"/>
        </w:rPr>
        <w:t>土壤发育母岩</w:t>
      </w:r>
      <w:r w:rsidRPr="00287F9A">
        <w:rPr>
          <w:rFonts w:hAnsi="宋体" w:hint="eastAsia"/>
        </w:rPr>
        <w:t>：</w:t>
      </w:r>
      <w:r w:rsidRPr="00287F9A">
        <w:rPr>
          <w:rFonts w:hAnsi="宋体"/>
        </w:rPr>
        <w:t>页岩、砂页岩、第四纪红土</w:t>
      </w:r>
      <w:r w:rsidRPr="00287F9A">
        <w:rPr>
          <w:rFonts w:hAnsi="宋体" w:hint="eastAsia"/>
        </w:rPr>
        <w:t>和</w:t>
      </w:r>
      <w:r w:rsidRPr="00287F9A">
        <w:rPr>
          <w:rFonts w:hAnsi="宋体"/>
        </w:rPr>
        <w:t>花岗岩等；</w:t>
      </w:r>
    </w:p>
    <w:p w:rsidR="00287F9A" w:rsidRPr="00287F9A" w:rsidRDefault="00287F9A" w:rsidP="00287F9A">
      <w:pPr>
        <w:pStyle w:val="af2"/>
        <w:rPr>
          <w:rFonts w:hAnsi="宋体"/>
        </w:rPr>
      </w:pPr>
      <w:r w:rsidRPr="00287F9A">
        <w:rPr>
          <w:rFonts w:hAnsi="宋体"/>
        </w:rPr>
        <w:t>土壤</w:t>
      </w:r>
      <w:r w:rsidRPr="00287F9A">
        <w:rPr>
          <w:rFonts w:hAnsi="宋体" w:hint="eastAsia"/>
        </w:rPr>
        <w:t>类型：</w:t>
      </w:r>
      <w:r w:rsidRPr="00287F9A">
        <w:rPr>
          <w:rFonts w:hAnsi="宋体"/>
        </w:rPr>
        <w:t>酸性砖红壤、红壤、赤红壤，pH值</w:t>
      </w:r>
      <w:r w:rsidRPr="00287F9A">
        <w:rPr>
          <w:rFonts w:hAnsi="宋体" w:hint="eastAsia"/>
        </w:rPr>
        <w:t>4.0</w:t>
      </w:r>
      <w:r w:rsidR="002A4691">
        <w:rPr>
          <w:rFonts w:hAnsi="宋体" w:hint="eastAsia"/>
        </w:rPr>
        <w:t>～</w:t>
      </w:r>
      <w:r w:rsidRPr="00287F9A">
        <w:rPr>
          <w:rFonts w:hAnsi="宋体"/>
        </w:rPr>
        <w:t>6.5；</w:t>
      </w:r>
    </w:p>
    <w:p w:rsidR="00287F9A" w:rsidRPr="00287F9A" w:rsidRDefault="00287F9A" w:rsidP="00287F9A">
      <w:pPr>
        <w:pStyle w:val="af2"/>
        <w:rPr>
          <w:rFonts w:hAnsi="宋体"/>
        </w:rPr>
      </w:pPr>
      <w:r w:rsidRPr="00287F9A">
        <w:rPr>
          <w:rFonts w:hAnsi="宋体"/>
        </w:rPr>
        <w:t>土层厚度</w:t>
      </w:r>
      <w:r w:rsidR="005B7A82">
        <w:rPr>
          <w:rFonts w:hAnsi="宋体" w:hint="eastAsia"/>
        </w:rPr>
        <w:t>≥</w:t>
      </w:r>
      <w:r w:rsidRPr="00287F9A">
        <w:rPr>
          <w:rFonts w:hAnsi="宋体"/>
        </w:rPr>
        <w:t>80</w:t>
      </w:r>
      <w:r w:rsidR="00614827" w:rsidRPr="00614827">
        <w:rPr>
          <w:rFonts w:hAnsi="宋体" w:hint="eastAsia"/>
          <w:vertAlign w:val="superscript"/>
        </w:rPr>
        <w:t xml:space="preserve"> </w:t>
      </w:r>
      <w:r w:rsidRPr="00287F9A">
        <w:rPr>
          <w:rFonts w:hAnsi="宋体"/>
        </w:rPr>
        <w:t>cm、表层土</w:t>
      </w:r>
      <w:r w:rsidR="005B7A82">
        <w:rPr>
          <w:rFonts w:hAnsi="宋体" w:hint="eastAsia"/>
        </w:rPr>
        <w:t>≥</w:t>
      </w:r>
      <w:r w:rsidRPr="00287F9A">
        <w:rPr>
          <w:rFonts w:hAnsi="宋体"/>
        </w:rPr>
        <w:t>10</w:t>
      </w:r>
      <w:r w:rsidR="00614827" w:rsidRPr="00614827">
        <w:rPr>
          <w:rFonts w:hAnsi="宋体" w:hint="eastAsia"/>
          <w:vertAlign w:val="superscript"/>
        </w:rPr>
        <w:t xml:space="preserve"> </w:t>
      </w:r>
      <w:r w:rsidRPr="00287F9A">
        <w:rPr>
          <w:rFonts w:hAnsi="宋体"/>
        </w:rPr>
        <w:t>cm，阳光充足、土质疏松、排水良好、肥力中等以上立地；</w:t>
      </w:r>
    </w:p>
    <w:p w:rsidR="00287F9A" w:rsidRDefault="00287F9A" w:rsidP="00287F9A">
      <w:pPr>
        <w:pStyle w:val="af2"/>
        <w:rPr>
          <w:rFonts w:ascii="Times New Roman"/>
        </w:rPr>
      </w:pPr>
      <w:r w:rsidRPr="00287F9A">
        <w:rPr>
          <w:rFonts w:hAnsi="宋体"/>
        </w:rPr>
        <w:t>西南桦</w:t>
      </w:r>
      <w:r w:rsidRPr="00287F9A">
        <w:rPr>
          <w:rFonts w:hAnsi="宋体" w:hint="eastAsia"/>
        </w:rPr>
        <w:t>人工</w:t>
      </w:r>
      <w:r w:rsidRPr="00287F9A">
        <w:rPr>
          <w:rFonts w:hAnsi="宋体"/>
        </w:rPr>
        <w:t>纯林</w:t>
      </w:r>
      <w:r w:rsidRPr="00287F9A">
        <w:rPr>
          <w:rFonts w:hAnsi="宋体" w:hint="eastAsia"/>
        </w:rPr>
        <w:t>，</w:t>
      </w:r>
      <w:r w:rsidRPr="00287F9A">
        <w:rPr>
          <w:rFonts w:hAnsi="宋体"/>
        </w:rPr>
        <w:t>以</w:t>
      </w:r>
      <w:r w:rsidRPr="00287F9A">
        <w:rPr>
          <w:rFonts w:hAnsi="宋体" w:hint="eastAsia"/>
        </w:rPr>
        <w:t>红椎</w:t>
      </w:r>
      <w:r w:rsidRPr="00287F9A">
        <w:rPr>
          <w:rFonts w:hAnsi="宋体"/>
        </w:rPr>
        <w:t>、杉木</w:t>
      </w:r>
      <w:r w:rsidRPr="00287F9A">
        <w:rPr>
          <w:rFonts w:hAnsi="宋体" w:hint="eastAsia"/>
        </w:rPr>
        <w:t>或火力楠</w:t>
      </w:r>
      <w:r w:rsidRPr="00287F9A">
        <w:rPr>
          <w:rFonts w:hAnsi="宋体"/>
        </w:rPr>
        <w:t>等为伴生树种</w:t>
      </w:r>
      <w:r w:rsidRPr="00287F9A">
        <w:rPr>
          <w:rFonts w:hAnsi="宋体" w:hint="eastAsia"/>
        </w:rPr>
        <w:t>的</w:t>
      </w:r>
      <w:r w:rsidRPr="00287F9A">
        <w:rPr>
          <w:rFonts w:hAnsi="宋体"/>
        </w:rPr>
        <w:t>混交林。</w:t>
      </w:r>
    </w:p>
    <w:p w:rsidR="00287F9A" w:rsidRDefault="00287F9A" w:rsidP="002A4691">
      <w:pPr>
        <w:pStyle w:val="affc"/>
        <w:spacing w:before="240" w:after="240"/>
        <w:rPr>
          <w:rFonts w:hAnsi="黑体" w:cs="宋体"/>
        </w:rPr>
      </w:pPr>
      <w:r>
        <w:rPr>
          <w:rFonts w:hint="eastAsia"/>
        </w:rPr>
        <w:t>林分抚育间伐</w:t>
      </w:r>
    </w:p>
    <w:p w:rsidR="00287F9A" w:rsidRDefault="00287F9A" w:rsidP="002A4691">
      <w:pPr>
        <w:pStyle w:val="affd"/>
        <w:spacing w:before="120" w:after="120"/>
      </w:pPr>
      <w:r>
        <w:rPr>
          <w:rFonts w:hint="eastAsia"/>
        </w:rPr>
        <w:t>透光伐</w:t>
      </w:r>
    </w:p>
    <w:p w:rsidR="00287F9A" w:rsidRDefault="00287F9A" w:rsidP="002A4691">
      <w:pPr>
        <w:pStyle w:val="affff6"/>
        <w:ind w:firstLine="420"/>
      </w:pPr>
      <w:r>
        <w:rPr>
          <w:rFonts w:hint="eastAsia"/>
        </w:rPr>
        <w:t>造林后5</w:t>
      </w:r>
      <w:r w:rsidR="002A4691">
        <w:rPr>
          <w:rFonts w:hAnsi="宋体" w:hint="eastAsia"/>
        </w:rPr>
        <w:t>～</w:t>
      </w:r>
      <w:r>
        <w:rPr>
          <w:rFonts w:hint="eastAsia"/>
        </w:rPr>
        <w:t>8年，林分郁闭度达到0.9 以上。目标树树种幼树的生长，遭受上层或者侧方非目标树种或者霸王树的影响进行透光伐。</w:t>
      </w:r>
      <w:r w:rsidR="005B7A82">
        <w:rPr>
          <w:rFonts w:hint="eastAsia"/>
        </w:rPr>
        <w:t>控制指标应符合</w:t>
      </w:r>
      <w:r>
        <w:rPr>
          <w:rFonts w:hint="eastAsia"/>
        </w:rPr>
        <w:t xml:space="preserve">GB/T 15781 </w:t>
      </w:r>
      <w:r w:rsidR="00754AA8">
        <w:rPr>
          <w:rFonts w:hint="eastAsia"/>
        </w:rPr>
        <w:t>的</w:t>
      </w:r>
      <w:r>
        <w:rPr>
          <w:rFonts w:hint="eastAsia"/>
        </w:rPr>
        <w:t>规定。</w:t>
      </w:r>
    </w:p>
    <w:p w:rsidR="00287F9A" w:rsidRDefault="00287F9A" w:rsidP="002A4691">
      <w:pPr>
        <w:pStyle w:val="affd"/>
        <w:spacing w:before="120" w:after="120"/>
      </w:pPr>
      <w:r>
        <w:rPr>
          <w:rFonts w:hint="eastAsia"/>
        </w:rPr>
        <w:lastRenderedPageBreak/>
        <w:t>疏伐</w:t>
      </w:r>
    </w:p>
    <w:p w:rsidR="00287F9A" w:rsidRDefault="00287F9A" w:rsidP="002A4691">
      <w:pPr>
        <w:pStyle w:val="affff6"/>
        <w:ind w:firstLine="420"/>
        <w:rPr>
          <w:rFonts w:ascii="Times New Roman"/>
        </w:rPr>
      </w:pPr>
      <w:r>
        <w:rPr>
          <w:rFonts w:hint="eastAsia"/>
        </w:rPr>
        <w:t>造林后10</w:t>
      </w:r>
      <w:r w:rsidR="002A4691">
        <w:rPr>
          <w:rFonts w:hAnsi="宋体" w:hint="eastAsia"/>
        </w:rPr>
        <w:t>～</w:t>
      </w:r>
      <w:r>
        <w:rPr>
          <w:rFonts w:hint="eastAsia"/>
        </w:rPr>
        <w:t>14年，林分郁闭度</w:t>
      </w:r>
      <w:r w:rsidR="00C92E1E">
        <w:rPr>
          <w:rFonts w:hint="eastAsia"/>
        </w:rPr>
        <w:t>不低于</w:t>
      </w:r>
      <w:r>
        <w:rPr>
          <w:rFonts w:hint="eastAsia"/>
        </w:rPr>
        <w:t>0.8，林木开始分化，优势木开始自然整枝，林木间关系</w:t>
      </w:r>
      <w:r>
        <w:t>由互利关系转变为</w:t>
      </w:r>
      <w:r>
        <w:rPr>
          <w:rFonts w:hint="eastAsia"/>
        </w:rPr>
        <w:t>竞争关系为主后进行抚育疏伐。</w:t>
      </w:r>
      <w:r w:rsidR="005B7A82">
        <w:rPr>
          <w:rFonts w:hint="eastAsia"/>
        </w:rPr>
        <w:t>控制指标应符合</w:t>
      </w:r>
      <w:r>
        <w:rPr>
          <w:rFonts w:hint="eastAsia"/>
        </w:rPr>
        <w:t>GB/T 15781</w:t>
      </w:r>
      <w:r w:rsidR="00754AA8">
        <w:rPr>
          <w:rFonts w:hint="eastAsia"/>
        </w:rPr>
        <w:t>的</w:t>
      </w:r>
      <w:r>
        <w:rPr>
          <w:rFonts w:hint="eastAsia"/>
        </w:rPr>
        <w:t>规定。</w:t>
      </w:r>
    </w:p>
    <w:p w:rsidR="00287F9A" w:rsidRDefault="00287F9A" w:rsidP="002A4691">
      <w:pPr>
        <w:pStyle w:val="affc"/>
        <w:spacing w:before="240" w:after="240"/>
      </w:pPr>
      <w:r>
        <w:rPr>
          <w:rFonts w:hint="eastAsia"/>
        </w:rPr>
        <w:t>目标树选择</w:t>
      </w:r>
    </w:p>
    <w:p w:rsidR="00287F9A" w:rsidRDefault="00287F9A" w:rsidP="002A4691">
      <w:pPr>
        <w:pStyle w:val="affd"/>
        <w:spacing w:before="120" w:after="120"/>
      </w:pPr>
      <w:r>
        <w:rPr>
          <w:rFonts w:hint="eastAsia"/>
        </w:rPr>
        <w:t>用材目标树种选择</w:t>
      </w:r>
    </w:p>
    <w:p w:rsidR="00287F9A" w:rsidRDefault="00287F9A" w:rsidP="002A4691">
      <w:pPr>
        <w:pStyle w:val="affff6"/>
        <w:ind w:firstLine="420"/>
      </w:pPr>
      <w:r>
        <w:rPr>
          <w:rFonts w:hint="eastAsia"/>
        </w:rPr>
        <w:t>用材目标树的选择对象和方法</w:t>
      </w:r>
      <w:r w:rsidR="00C92E1E">
        <w:rPr>
          <w:rFonts w:hint="eastAsia"/>
        </w:rPr>
        <w:t>应</w:t>
      </w:r>
      <w:r w:rsidR="00DD3154">
        <w:rPr>
          <w:rFonts w:hint="eastAsia"/>
        </w:rPr>
        <w:t>符合</w:t>
      </w:r>
      <w:r>
        <w:rPr>
          <w:rFonts w:hint="eastAsia"/>
        </w:rPr>
        <w:t>LY/T 2118的规定。</w:t>
      </w:r>
    </w:p>
    <w:p w:rsidR="00287F9A" w:rsidRDefault="00287F9A" w:rsidP="002A4691">
      <w:pPr>
        <w:pStyle w:val="affd"/>
        <w:spacing w:before="120" w:after="120"/>
      </w:pPr>
      <w:r>
        <w:rPr>
          <w:rFonts w:hint="eastAsia"/>
        </w:rPr>
        <w:t>特殊目标树选择</w:t>
      </w:r>
    </w:p>
    <w:p w:rsidR="00287F9A" w:rsidRDefault="00287F9A" w:rsidP="002A4691">
      <w:pPr>
        <w:pStyle w:val="affff6"/>
        <w:ind w:firstLine="420"/>
      </w:pPr>
      <w:r>
        <w:rPr>
          <w:rFonts w:hint="eastAsia"/>
        </w:rPr>
        <w:t>满足以下条件之一的林木，可选择为特殊目标树种</w:t>
      </w:r>
      <w:r>
        <w:t>：</w:t>
      </w:r>
    </w:p>
    <w:p w:rsidR="00287F9A" w:rsidRDefault="00287F9A" w:rsidP="002A4691">
      <w:pPr>
        <w:pStyle w:val="af2"/>
      </w:pPr>
      <w:r>
        <w:rPr>
          <w:rFonts w:hint="eastAsia"/>
        </w:rPr>
        <w:t>提高森林群落的生物多样性，改变林分单一树种结构现状；</w:t>
      </w:r>
    </w:p>
    <w:p w:rsidR="00287F9A" w:rsidRDefault="00287F9A" w:rsidP="002A4691">
      <w:pPr>
        <w:pStyle w:val="af2"/>
      </w:pPr>
      <w:r>
        <w:rPr>
          <w:rFonts w:hint="eastAsia"/>
        </w:rPr>
        <w:t>能够为松鼠、鸟类等野生动物提供栖息场所；</w:t>
      </w:r>
    </w:p>
    <w:p w:rsidR="00287F9A" w:rsidRDefault="00287F9A" w:rsidP="002A4691">
      <w:pPr>
        <w:pStyle w:val="af2"/>
      </w:pPr>
      <w:r>
        <w:rPr>
          <w:rFonts w:hint="eastAsia"/>
        </w:rPr>
        <w:t>当地属于珍稀濒危的树种；</w:t>
      </w:r>
    </w:p>
    <w:p w:rsidR="00287F9A" w:rsidRDefault="002A4691" w:rsidP="002A4691">
      <w:pPr>
        <w:pStyle w:val="af2"/>
      </w:pPr>
      <w:r>
        <w:rPr>
          <w:rFonts w:hint="eastAsia"/>
        </w:rPr>
        <w:t>可作为非木质资源用途的重要树种。</w:t>
      </w:r>
    </w:p>
    <w:p w:rsidR="00EC2963" w:rsidRDefault="00EC2963" w:rsidP="00EC2963">
      <w:pPr>
        <w:pStyle w:val="afff2"/>
      </w:pPr>
      <w:r>
        <w:rPr>
          <w:rFonts w:hint="eastAsia"/>
        </w:rPr>
        <w:t>特殊目标树选择标记后，不作任何处理，任其自然地生长。</w:t>
      </w:r>
    </w:p>
    <w:p w:rsidR="00EC2963" w:rsidRDefault="00EC2963" w:rsidP="00EC2963">
      <w:pPr>
        <w:pStyle w:val="affd"/>
        <w:spacing w:before="120" w:after="120"/>
      </w:pPr>
      <w:r>
        <w:rPr>
          <w:rFonts w:hint="eastAsia"/>
        </w:rPr>
        <w:t>目标树选择时间</w:t>
      </w:r>
    </w:p>
    <w:p w:rsidR="00EC2963" w:rsidRDefault="00EC2963" w:rsidP="00EC2963">
      <w:pPr>
        <w:pStyle w:val="affff6"/>
        <w:ind w:firstLine="420"/>
        <w:rPr>
          <w:rFonts w:ascii="Times New Roman"/>
        </w:rPr>
      </w:pPr>
      <w:r>
        <w:rPr>
          <w:rFonts w:hint="eastAsia"/>
        </w:rPr>
        <w:t>宜在造林后</w:t>
      </w:r>
      <w:r w:rsidRPr="00C92E1E">
        <w:rPr>
          <w:rFonts w:hint="eastAsia"/>
          <w:highlight w:val="yellow"/>
        </w:rPr>
        <w:t>15年左右</w:t>
      </w:r>
      <w:r w:rsidR="00C92E1E">
        <w:rPr>
          <w:rFonts w:hint="eastAsia"/>
        </w:rPr>
        <w:t>（14年</w:t>
      </w:r>
      <w:r w:rsidR="00C92E1E">
        <w:rPr>
          <w:rFonts w:hAnsi="宋体" w:hint="eastAsia"/>
          <w:highlight w:val="yellow"/>
        </w:rPr>
        <w:t>～</w:t>
      </w:r>
      <w:r w:rsidR="00C92E1E">
        <w:rPr>
          <w:rFonts w:hint="eastAsia"/>
        </w:rPr>
        <w:t>16年？）</w:t>
      </w:r>
      <w:r>
        <w:rPr>
          <w:rFonts w:hint="eastAsia"/>
        </w:rPr>
        <w:t>，林木</w:t>
      </w:r>
      <w:r>
        <w:t>径级分化趋向稳定</w:t>
      </w:r>
      <w:r>
        <w:rPr>
          <w:rFonts w:hint="eastAsia"/>
        </w:rPr>
        <w:t>，西南桦优势木平均胸</w:t>
      </w:r>
      <w:r w:rsidR="00C92E1E">
        <w:rPr>
          <w:rFonts w:hint="eastAsia"/>
        </w:rPr>
        <w:t>径生长量呈明显下降趋势时，或</w:t>
      </w:r>
      <w:r>
        <w:rPr>
          <w:rFonts w:hint="eastAsia"/>
        </w:rPr>
        <w:t>其优势木</w:t>
      </w:r>
      <w:r>
        <w:t>平均树高</w:t>
      </w:r>
      <w:r>
        <w:rPr>
          <w:rFonts w:hAnsi="宋体" w:hint="eastAsia"/>
        </w:rPr>
        <w:t>≥</w:t>
      </w:r>
      <w:r>
        <w:t>15</w:t>
      </w:r>
      <w:r w:rsidRPr="00C92E1E">
        <w:rPr>
          <w:rFonts w:hint="eastAsia"/>
          <w:vertAlign w:val="subscript"/>
        </w:rPr>
        <w:t xml:space="preserve"> </w:t>
      </w:r>
      <w:r>
        <w:t>m</w:t>
      </w:r>
      <w:r w:rsidR="00C92E1E">
        <w:rPr>
          <w:rFonts w:hint="eastAsia"/>
        </w:rPr>
        <w:t>时</w:t>
      </w:r>
      <w:r>
        <w:t>，</w:t>
      </w:r>
      <w:r>
        <w:rPr>
          <w:rFonts w:hint="eastAsia"/>
        </w:rPr>
        <w:t>开始目标树选择、培育和管理</w:t>
      </w:r>
      <w:r>
        <w:t>。</w:t>
      </w:r>
    </w:p>
    <w:p w:rsidR="00287F9A" w:rsidRDefault="00287F9A" w:rsidP="002A4691">
      <w:pPr>
        <w:pStyle w:val="affd"/>
        <w:spacing w:before="120" w:after="120"/>
      </w:pPr>
      <w:r>
        <w:rPr>
          <w:rFonts w:hint="eastAsia"/>
        </w:rPr>
        <w:t>目标树密度</w:t>
      </w:r>
    </w:p>
    <w:p w:rsidR="00287F9A" w:rsidRDefault="00287F9A" w:rsidP="002A4691">
      <w:pPr>
        <w:pStyle w:val="affff6"/>
        <w:ind w:firstLine="420"/>
      </w:pPr>
      <w:r>
        <w:rPr>
          <w:rFonts w:hint="eastAsia"/>
        </w:rPr>
        <w:t>西南桦目标树</w:t>
      </w:r>
      <w:r w:rsidR="00DD3154" w:rsidRPr="008E31C1">
        <w:rPr>
          <w:rFonts w:hint="eastAsia"/>
        </w:rPr>
        <w:t>2</w:t>
      </w:r>
      <w:r w:rsidRPr="008E31C1">
        <w:rPr>
          <w:rFonts w:hint="eastAsia"/>
        </w:rPr>
        <w:t>0</w:t>
      </w:r>
      <w:r w:rsidRPr="008E31C1">
        <w:t>株/hm</w:t>
      </w:r>
      <w:r w:rsidRPr="008E31C1">
        <w:rPr>
          <w:vertAlign w:val="superscript"/>
        </w:rPr>
        <w:t>2</w:t>
      </w:r>
      <w:r w:rsidR="002A4691" w:rsidRPr="008E31C1">
        <w:rPr>
          <w:rFonts w:hAnsi="宋体" w:hint="eastAsia"/>
        </w:rPr>
        <w:t>～</w:t>
      </w:r>
      <w:r w:rsidR="00DD3154" w:rsidRPr="008E31C1">
        <w:rPr>
          <w:rFonts w:hint="eastAsia"/>
        </w:rPr>
        <w:t>9</w:t>
      </w:r>
      <w:r w:rsidRPr="008E31C1">
        <w:rPr>
          <w:rFonts w:hint="eastAsia"/>
        </w:rPr>
        <w:t>0</w:t>
      </w:r>
      <w:r w:rsidRPr="008E31C1">
        <w:t>株/hm</w:t>
      </w:r>
      <w:r w:rsidRPr="008E31C1">
        <w:rPr>
          <w:vertAlign w:val="superscript"/>
        </w:rPr>
        <w:t>2</w:t>
      </w:r>
      <w:r w:rsidRPr="008E31C1">
        <w:rPr>
          <w:rFonts w:hint="eastAsia"/>
        </w:rPr>
        <w:t>。</w:t>
      </w:r>
      <w:r>
        <w:rPr>
          <w:rFonts w:hint="eastAsia"/>
        </w:rPr>
        <w:t>特殊目标树的数量不作具体要求，根据林分状况与经营而定。</w:t>
      </w:r>
    </w:p>
    <w:p w:rsidR="00287F9A" w:rsidRDefault="00287F9A" w:rsidP="002A4691">
      <w:pPr>
        <w:pStyle w:val="affd"/>
        <w:spacing w:before="120" w:after="120"/>
      </w:pPr>
      <w:r>
        <w:rPr>
          <w:rFonts w:hint="eastAsia"/>
        </w:rPr>
        <w:t>目标树选择条件</w:t>
      </w:r>
    </w:p>
    <w:p w:rsidR="00287F9A" w:rsidRDefault="00287F9A" w:rsidP="002A4691">
      <w:pPr>
        <w:pStyle w:val="affff6"/>
        <w:ind w:firstLine="420"/>
        <w:rPr>
          <w:rFonts w:ascii="Times New Roman"/>
        </w:rPr>
      </w:pPr>
      <w:r>
        <w:t>目标树选择时</w:t>
      </w:r>
      <w:r>
        <w:rPr>
          <w:rFonts w:hint="eastAsia"/>
        </w:rPr>
        <w:t>，</w:t>
      </w:r>
      <w:r>
        <w:t>应同时具备以</w:t>
      </w:r>
      <w:r>
        <w:rPr>
          <w:rFonts w:hint="eastAsia"/>
        </w:rPr>
        <w:t>下</w:t>
      </w:r>
      <w:r>
        <w:t>条件</w:t>
      </w:r>
      <w:r>
        <w:rPr>
          <w:rFonts w:hint="eastAsia"/>
        </w:rPr>
        <w:t>：</w:t>
      </w:r>
    </w:p>
    <w:p w:rsidR="00287F9A" w:rsidRDefault="00287F9A" w:rsidP="002A4691">
      <w:pPr>
        <w:pStyle w:val="af2"/>
      </w:pPr>
      <w:r>
        <w:rPr>
          <w:rFonts w:hint="eastAsia"/>
        </w:rPr>
        <w:t>目标树为</w:t>
      </w:r>
      <w:r>
        <w:t>特优木或者优势木，占据林分主林层；</w:t>
      </w:r>
    </w:p>
    <w:p w:rsidR="00287F9A" w:rsidRDefault="00287F9A" w:rsidP="002A4691">
      <w:pPr>
        <w:pStyle w:val="af2"/>
      </w:pPr>
      <w:r>
        <w:rPr>
          <w:rFonts w:hint="eastAsia"/>
        </w:rPr>
        <w:t>目标树</w:t>
      </w:r>
      <w:r>
        <w:t>无损伤和病虫害的林木；</w:t>
      </w:r>
    </w:p>
    <w:p w:rsidR="00287F9A" w:rsidRDefault="00287F9A" w:rsidP="002A4691">
      <w:pPr>
        <w:pStyle w:val="af2"/>
      </w:pPr>
      <w:r>
        <w:rPr>
          <w:rFonts w:hint="eastAsia"/>
        </w:rPr>
        <w:t>目标树的</w:t>
      </w:r>
      <w:r>
        <w:t>树冠均匀饱满</w:t>
      </w:r>
      <w:r>
        <w:rPr>
          <w:rFonts w:hint="eastAsia"/>
        </w:rPr>
        <w:t>；</w:t>
      </w:r>
    </w:p>
    <w:p w:rsidR="00287F9A" w:rsidRDefault="00287F9A" w:rsidP="002A4691">
      <w:pPr>
        <w:pStyle w:val="af2"/>
        <w:rPr>
          <w:rFonts w:ascii="Times New Roman"/>
        </w:rPr>
      </w:pPr>
      <w:r>
        <w:rPr>
          <w:rFonts w:hint="eastAsia"/>
        </w:rPr>
        <w:t>目标树的</w:t>
      </w:r>
      <w:r>
        <w:t>干形优良</w:t>
      </w:r>
      <w:r>
        <w:rPr>
          <w:rFonts w:hint="eastAsia"/>
        </w:rPr>
        <w:t>。</w:t>
      </w:r>
    </w:p>
    <w:p w:rsidR="00287F9A" w:rsidRDefault="00287F9A" w:rsidP="002A4691">
      <w:pPr>
        <w:pStyle w:val="affd"/>
        <w:spacing w:before="120" w:after="120"/>
      </w:pPr>
      <w:r>
        <w:rPr>
          <w:rFonts w:hint="eastAsia"/>
        </w:rPr>
        <w:t>目标树选择方法</w:t>
      </w:r>
    </w:p>
    <w:p w:rsidR="00287F9A" w:rsidRDefault="00287F9A" w:rsidP="002A4691">
      <w:pPr>
        <w:pStyle w:val="affff6"/>
        <w:ind w:firstLine="420"/>
      </w:pPr>
      <w:r>
        <w:rPr>
          <w:rFonts w:hint="eastAsia"/>
        </w:rPr>
        <w:t>采用“</w:t>
      </w:r>
      <w:bookmarkStart w:id="39" w:name="_GoBack"/>
      <w:r>
        <w:t>半亩样圆法</w:t>
      </w:r>
      <w:bookmarkEnd w:id="39"/>
      <w:r>
        <w:rPr>
          <w:rFonts w:hint="eastAsia"/>
        </w:rPr>
        <w:t>”进行</w:t>
      </w:r>
      <w:r>
        <w:t>目标树</w:t>
      </w:r>
      <w:r>
        <w:rPr>
          <w:rFonts w:hint="eastAsia"/>
        </w:rPr>
        <w:t>选择</w:t>
      </w:r>
      <w:r>
        <w:t>，用激光测距仪控制距离(样圆 r=10.3</w:t>
      </w:r>
      <w:r w:rsidRPr="00C92E1E">
        <w:rPr>
          <w:rFonts w:hint="eastAsia"/>
          <w:vertAlign w:val="superscript"/>
        </w:rPr>
        <w:t xml:space="preserve"> </w:t>
      </w:r>
      <w:r>
        <w:t>m)</w:t>
      </w:r>
      <w:r>
        <w:rPr>
          <w:rFonts w:hint="eastAsia"/>
        </w:rPr>
        <w:t>范围内，</w:t>
      </w:r>
      <w:r>
        <w:t>目标树</w:t>
      </w:r>
      <w:r>
        <w:rPr>
          <w:rFonts w:hint="eastAsia"/>
        </w:rPr>
        <w:t>选取</w:t>
      </w:r>
      <w:r>
        <w:t>3</w:t>
      </w:r>
      <w:r w:rsidR="0009104E">
        <w:rPr>
          <w:rFonts w:hAnsi="宋体" w:hint="eastAsia"/>
        </w:rPr>
        <w:t>～</w:t>
      </w:r>
      <w:r>
        <w:t>4株/样圆</w:t>
      </w:r>
      <w:r>
        <w:rPr>
          <w:rFonts w:hint="eastAsia"/>
        </w:rPr>
        <w:t>(</w:t>
      </w:r>
      <w:r w:rsidR="00EC2963">
        <w:rPr>
          <w:rFonts w:hint="eastAsia"/>
        </w:rPr>
        <w:t>见</w:t>
      </w:r>
      <w:r>
        <w:rPr>
          <w:rFonts w:hint="eastAsia"/>
        </w:rPr>
        <w:t>图1)</w:t>
      </w:r>
      <w:r>
        <w:t>，目标树选定后用红色</w:t>
      </w:r>
      <w:r>
        <w:rPr>
          <w:rFonts w:hint="eastAsia"/>
        </w:rPr>
        <w:t>油漆</w:t>
      </w:r>
      <w:r>
        <w:t>在胸高</w:t>
      </w:r>
      <w:r w:rsidR="00EC2963">
        <w:t>l</w:t>
      </w:r>
      <w:r w:rsidR="00EC2963">
        <w:rPr>
          <w:rFonts w:hint="eastAsia"/>
        </w:rPr>
        <w:t>.</w:t>
      </w:r>
      <w:r w:rsidR="00EC2963">
        <w:t>3</w:t>
      </w:r>
      <w:r w:rsidR="00C92E1E" w:rsidRPr="00C92E1E">
        <w:rPr>
          <w:rFonts w:hint="eastAsia"/>
          <w:vertAlign w:val="superscript"/>
        </w:rPr>
        <w:t xml:space="preserve"> </w:t>
      </w:r>
      <w:r w:rsidR="00EC2963">
        <w:t>m</w:t>
      </w:r>
      <w:r>
        <w:t>处涂</w:t>
      </w:r>
      <w:r>
        <w:rPr>
          <w:rFonts w:hint="eastAsia"/>
        </w:rPr>
        <w:t>画</w:t>
      </w:r>
      <w:r>
        <w:t>一圈，作永久标记。</w:t>
      </w:r>
    </w:p>
    <w:p w:rsidR="002A4691" w:rsidRDefault="002A4691" w:rsidP="002A4691">
      <w:pPr>
        <w:pStyle w:val="affff6"/>
        <w:ind w:firstLine="420"/>
      </w:pPr>
    </w:p>
    <w:p w:rsidR="00287F9A" w:rsidRDefault="00287F9A" w:rsidP="00287F9A">
      <w:pPr>
        <w:spacing w:line="300" w:lineRule="auto"/>
        <w:ind w:firstLineChars="200" w:firstLine="420"/>
        <w:jc w:val="center"/>
        <w:rPr>
          <w:rFonts w:ascii="Times New Roman" w:hAnsi="Times New Roman"/>
        </w:rPr>
      </w:pPr>
      <w:r>
        <w:rPr>
          <w:noProof/>
        </w:rPr>
        <w:drawing>
          <wp:inline distT="0" distB="0" distL="0" distR="0">
            <wp:extent cx="2914650" cy="1939679"/>
            <wp:effectExtent l="19050" t="0" r="0" b="0"/>
            <wp:docPr id="4" name="图片 1" descr="C:\Users\ADMINI~1\AppData\Local\Temp\ksohtml586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ksohtml5860\wps1.jpg"/>
                    <pic:cNvPicPr>
                      <a:picLocks noChangeAspect="1" noChangeArrowheads="1"/>
                    </pic:cNvPicPr>
                  </pic:nvPicPr>
                  <pic:blipFill>
                    <a:blip r:embed="rId17" cstate="print"/>
                    <a:srcRect/>
                    <a:stretch>
                      <a:fillRect/>
                    </a:stretch>
                  </pic:blipFill>
                  <pic:spPr bwMode="auto">
                    <a:xfrm>
                      <a:off x="0" y="0"/>
                      <a:ext cx="2914650" cy="1939679"/>
                    </a:xfrm>
                    <a:prstGeom prst="rect">
                      <a:avLst/>
                    </a:prstGeom>
                    <a:noFill/>
                    <a:ln w="9525">
                      <a:noFill/>
                      <a:miter lim="800000"/>
                      <a:headEnd/>
                      <a:tailEnd/>
                    </a:ln>
                  </pic:spPr>
                </pic:pic>
              </a:graphicData>
            </a:graphic>
          </wp:inline>
        </w:drawing>
      </w:r>
      <w:r>
        <w:t xml:space="preserve"> </w:t>
      </w:r>
    </w:p>
    <w:p w:rsidR="00287F9A" w:rsidRDefault="00287F9A" w:rsidP="002A4691">
      <w:pPr>
        <w:pStyle w:val="afd"/>
        <w:spacing w:before="120" w:after="120"/>
      </w:pPr>
      <w:r>
        <w:rPr>
          <w:rFonts w:hint="eastAsia"/>
        </w:rPr>
        <w:t>目标树选择——半亩样圆法</w:t>
      </w:r>
    </w:p>
    <w:p w:rsidR="00287F9A" w:rsidRDefault="00287F9A" w:rsidP="002A4691">
      <w:pPr>
        <w:pStyle w:val="affc"/>
        <w:spacing w:before="240" w:after="240"/>
        <w:rPr>
          <w:szCs w:val="21"/>
        </w:rPr>
      </w:pPr>
      <w:r>
        <w:rPr>
          <w:rFonts w:hint="eastAsia"/>
        </w:rPr>
        <w:lastRenderedPageBreak/>
        <w:t>干扰树选择</w:t>
      </w:r>
    </w:p>
    <w:p w:rsidR="00287F9A" w:rsidRDefault="00287F9A" w:rsidP="002A4691">
      <w:pPr>
        <w:pStyle w:val="affff6"/>
        <w:ind w:firstLine="420"/>
      </w:pPr>
      <w:r>
        <w:rPr>
          <w:rFonts w:hint="eastAsia"/>
        </w:rPr>
        <w:t>对目标树生长直接产生不利影响，通常位于</w:t>
      </w:r>
      <w:r>
        <w:t>目标树上方及侧方相邻木</w:t>
      </w:r>
      <w:r>
        <w:rPr>
          <w:rFonts w:hint="eastAsia"/>
        </w:rPr>
        <w:t>，将树冠已</w:t>
      </w:r>
      <w:r>
        <w:t>出现</w:t>
      </w:r>
      <w:r>
        <w:rPr>
          <w:rFonts w:hint="eastAsia"/>
        </w:rPr>
        <w:t>或者5年</w:t>
      </w:r>
      <w:r>
        <w:t>内</w:t>
      </w:r>
      <w:r>
        <w:rPr>
          <w:rFonts w:hint="eastAsia"/>
        </w:rPr>
        <w:t>其树冠会与</w:t>
      </w:r>
      <w:r>
        <w:t>目标树</w:t>
      </w:r>
      <w:r>
        <w:rPr>
          <w:rFonts w:hint="eastAsia"/>
        </w:rPr>
        <w:t>树冠发生相交</w:t>
      </w:r>
      <w:r>
        <w:t>的林木确定为干扰树</w:t>
      </w:r>
      <w:r>
        <w:rPr>
          <w:rFonts w:hint="eastAsia"/>
        </w:rPr>
        <w:t>，如图2所示</w:t>
      </w:r>
      <w:r>
        <w:t>。</w:t>
      </w:r>
      <w:r>
        <w:rPr>
          <w:rFonts w:hint="eastAsia"/>
        </w:rPr>
        <w:t>同时，干扰树选择时还应考虑以下几个方面的情况：</w:t>
      </w:r>
    </w:p>
    <w:p w:rsidR="00287F9A" w:rsidRDefault="00287F9A" w:rsidP="002A4691">
      <w:pPr>
        <w:pStyle w:val="af2"/>
      </w:pPr>
      <w:r>
        <w:rPr>
          <w:rFonts w:hint="eastAsia"/>
        </w:rPr>
        <w:t>在确定干扰树时，主要是考虑树冠是否干扰目标树的正常生长；</w:t>
      </w:r>
    </w:p>
    <w:p w:rsidR="00287F9A" w:rsidRDefault="00287F9A" w:rsidP="002A4691">
      <w:pPr>
        <w:pStyle w:val="af2"/>
      </w:pPr>
      <w:r>
        <w:rPr>
          <w:rFonts w:hint="eastAsia"/>
        </w:rPr>
        <w:t>当特殊目标树和用材目标树之间相互竞争时，生态效益优先；</w:t>
      </w:r>
    </w:p>
    <w:p w:rsidR="00287F9A" w:rsidRDefault="00287F9A" w:rsidP="002A4691">
      <w:pPr>
        <w:pStyle w:val="af2"/>
      </w:pPr>
      <w:r>
        <w:rPr>
          <w:rFonts w:hint="eastAsia"/>
        </w:rPr>
        <w:t>2株相互干扰且难于区分差别时，留待下一个经理期再做决定。</w:t>
      </w:r>
    </w:p>
    <w:p w:rsidR="00287F9A" w:rsidRDefault="00287F9A" w:rsidP="00287F9A">
      <w:pPr>
        <w:spacing w:line="300" w:lineRule="auto"/>
        <w:ind w:firstLineChars="200" w:firstLine="420"/>
        <w:jc w:val="center"/>
        <w:rPr>
          <w:rFonts w:ascii="宋体" w:hAnsi="宋体"/>
        </w:rPr>
      </w:pPr>
      <w:r>
        <w:rPr>
          <w:noProof/>
        </w:rPr>
        <w:drawing>
          <wp:inline distT="0" distB="0" distL="0" distR="0">
            <wp:extent cx="3403830" cy="2305050"/>
            <wp:effectExtent l="19050" t="0" r="6120" b="0"/>
            <wp:docPr id="3" name="图片 2" descr="C:\Users\ADMINI~1\AppData\Local\Temp\ksohtml586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ksohtml5860\wps2.jpg"/>
                    <pic:cNvPicPr>
                      <a:picLocks noChangeAspect="1" noChangeArrowheads="1"/>
                    </pic:cNvPicPr>
                  </pic:nvPicPr>
                  <pic:blipFill>
                    <a:blip r:embed="rId18" cstate="print"/>
                    <a:srcRect/>
                    <a:stretch>
                      <a:fillRect/>
                    </a:stretch>
                  </pic:blipFill>
                  <pic:spPr bwMode="auto">
                    <a:xfrm>
                      <a:off x="0" y="0"/>
                      <a:ext cx="3403830" cy="2305050"/>
                    </a:xfrm>
                    <a:prstGeom prst="rect">
                      <a:avLst/>
                    </a:prstGeom>
                    <a:noFill/>
                    <a:ln w="9525">
                      <a:noFill/>
                      <a:miter lim="800000"/>
                      <a:headEnd/>
                      <a:tailEnd/>
                    </a:ln>
                  </pic:spPr>
                </pic:pic>
              </a:graphicData>
            </a:graphic>
          </wp:inline>
        </w:drawing>
      </w:r>
      <w:r>
        <w:rPr>
          <w:rFonts w:ascii="宋体" w:hAnsi="宋体" w:hint="eastAsia"/>
        </w:rPr>
        <w:t xml:space="preserve"> </w:t>
      </w:r>
    </w:p>
    <w:p w:rsidR="00287F9A" w:rsidRDefault="00287F9A" w:rsidP="002A4691">
      <w:pPr>
        <w:pStyle w:val="afd"/>
        <w:spacing w:before="120" w:after="120"/>
        <w:rPr>
          <w:rFonts w:ascii="Times New Roman"/>
        </w:rPr>
      </w:pPr>
      <w:r>
        <w:rPr>
          <w:rFonts w:hint="eastAsia"/>
        </w:rPr>
        <w:t>干扰树判别的方法</w:t>
      </w:r>
    </w:p>
    <w:p w:rsidR="00287F9A" w:rsidRDefault="00287F9A" w:rsidP="002A4691">
      <w:pPr>
        <w:pStyle w:val="affc"/>
        <w:spacing w:before="240" w:after="240"/>
        <w:rPr>
          <w:szCs w:val="21"/>
        </w:rPr>
      </w:pPr>
      <w:r>
        <w:rPr>
          <w:rFonts w:hint="eastAsia"/>
        </w:rPr>
        <w:t>干扰树伐除</w:t>
      </w:r>
    </w:p>
    <w:p w:rsidR="00287F9A" w:rsidRDefault="00287F9A" w:rsidP="002A4691">
      <w:pPr>
        <w:pStyle w:val="affd"/>
        <w:spacing w:before="120" w:after="120"/>
      </w:pPr>
      <w:r>
        <w:rPr>
          <w:rFonts w:hint="eastAsia"/>
        </w:rPr>
        <w:t>采伐强度</w:t>
      </w:r>
    </w:p>
    <w:p w:rsidR="00287F9A" w:rsidRPr="002A4691" w:rsidRDefault="00287F9A" w:rsidP="002A4691">
      <w:pPr>
        <w:pStyle w:val="affff6"/>
        <w:ind w:firstLine="420"/>
      </w:pPr>
      <w:r>
        <w:rPr>
          <w:rFonts w:hint="eastAsia"/>
        </w:rPr>
        <w:t>每次干扰树采伐</w:t>
      </w:r>
      <w:r w:rsidR="00EC2963">
        <w:rPr>
          <w:rFonts w:hint="eastAsia"/>
        </w:rPr>
        <w:t>数量</w:t>
      </w:r>
      <w:r>
        <w:rPr>
          <w:rFonts w:hint="eastAsia"/>
        </w:rPr>
        <w:t>为目标株数的2</w:t>
      </w:r>
      <w:r w:rsidR="002A4691">
        <w:rPr>
          <w:rFonts w:hAnsi="宋体" w:hint="eastAsia"/>
        </w:rPr>
        <w:t>～</w:t>
      </w:r>
      <w:r>
        <w:rPr>
          <w:rFonts w:hint="eastAsia"/>
        </w:rPr>
        <w:t>3倍，高速生长期干扰树采伐数量相对较多，近熟期干扰树采伐数量相对较少，采伐后5年内目标树不产生新的自然枝条为宜。</w:t>
      </w:r>
      <w:r>
        <w:rPr>
          <w:rFonts w:hAnsi="宋体" w:hint="eastAsia"/>
        </w:rPr>
        <w:t>一些林木处于目标树的树冠下方，不影响用材目标树的正常生长，采伐后尚未有利用价值，应当作一般林木，不宜进行采伐。</w:t>
      </w:r>
    </w:p>
    <w:p w:rsidR="00287F9A" w:rsidRDefault="00287F9A" w:rsidP="002A4691">
      <w:pPr>
        <w:pStyle w:val="affd"/>
        <w:spacing w:before="120" w:after="120"/>
      </w:pPr>
      <w:r>
        <w:rPr>
          <w:rFonts w:hint="eastAsia"/>
        </w:rPr>
        <w:t>采伐间隔期</w:t>
      </w:r>
    </w:p>
    <w:p w:rsidR="00287F9A" w:rsidRDefault="00287F9A" w:rsidP="002A4691">
      <w:pPr>
        <w:pStyle w:val="affff6"/>
        <w:ind w:firstLine="420"/>
      </w:pPr>
      <w:r>
        <w:rPr>
          <w:rFonts w:hint="eastAsia"/>
        </w:rPr>
        <w:t>干扰树伐除的间隔期因不同区域、立地和林分状况而有所差异。一般为5年，在15</w:t>
      </w:r>
      <w:r w:rsidR="002A4691">
        <w:rPr>
          <w:rFonts w:hAnsi="宋体" w:hint="eastAsia"/>
        </w:rPr>
        <w:t>～</w:t>
      </w:r>
      <w:r>
        <w:rPr>
          <w:rFonts w:hint="eastAsia"/>
        </w:rPr>
        <w:t>30年的间隔期为</w:t>
      </w:r>
      <w:r w:rsidRPr="00C92E1E">
        <w:rPr>
          <w:rFonts w:hint="eastAsia"/>
          <w:highlight w:val="yellow"/>
        </w:rPr>
        <w:t>5年左右</w:t>
      </w:r>
      <w:r>
        <w:rPr>
          <w:rFonts w:hint="eastAsia"/>
        </w:rPr>
        <w:t>，31年以后的间隔期可适当延长3</w:t>
      </w:r>
      <w:r w:rsidR="002A4691">
        <w:rPr>
          <w:rFonts w:hAnsi="宋体" w:hint="eastAsia"/>
        </w:rPr>
        <w:t>～</w:t>
      </w:r>
      <w:r>
        <w:rPr>
          <w:rFonts w:hint="eastAsia"/>
        </w:rPr>
        <w:t>5年。</w:t>
      </w:r>
    </w:p>
    <w:p w:rsidR="00287F9A" w:rsidRDefault="00287F9A" w:rsidP="002A4691">
      <w:pPr>
        <w:pStyle w:val="affd"/>
        <w:spacing w:before="120" w:after="120"/>
        <w:rPr>
          <w:rFonts w:hAnsi="黑体"/>
        </w:rPr>
      </w:pPr>
      <w:r>
        <w:rPr>
          <w:rFonts w:hint="eastAsia"/>
        </w:rPr>
        <w:t>采伐方式</w:t>
      </w:r>
    </w:p>
    <w:p w:rsidR="00287F9A" w:rsidRDefault="00287F9A" w:rsidP="002A4691">
      <w:pPr>
        <w:pStyle w:val="affff6"/>
        <w:ind w:firstLine="420"/>
      </w:pPr>
      <w:r>
        <w:rPr>
          <w:rFonts w:hint="eastAsia"/>
        </w:rPr>
        <w:t>采伐干扰树时，应严格控制树木的倒向，充分考虑对目标树和特殊目标树的保护。有关伐木操作、安全要求和搭挂树的处理等技术要求与方法，均参照LY/T 1646 森林采伐作业规程的相关规定。</w:t>
      </w:r>
    </w:p>
    <w:p w:rsidR="00287F9A" w:rsidRDefault="00287F9A" w:rsidP="002A4691">
      <w:pPr>
        <w:pStyle w:val="affd"/>
        <w:spacing w:before="120" w:after="120"/>
        <w:rPr>
          <w:rFonts w:hAnsi="黑体"/>
        </w:rPr>
      </w:pPr>
      <w:r>
        <w:rPr>
          <w:rFonts w:hint="eastAsia"/>
        </w:rPr>
        <w:t>伐木处理</w:t>
      </w:r>
    </w:p>
    <w:p w:rsidR="00287F9A" w:rsidRDefault="00287F9A" w:rsidP="002A4691">
      <w:pPr>
        <w:pStyle w:val="affff6"/>
        <w:ind w:firstLine="420"/>
      </w:pPr>
      <w:r>
        <w:rPr>
          <w:rFonts w:hint="eastAsia"/>
        </w:rPr>
        <w:t>根据采伐木的经济利用价值决定其处理方式：</w:t>
      </w:r>
    </w:p>
    <w:p w:rsidR="00287F9A" w:rsidRDefault="00287F9A" w:rsidP="002A4691">
      <w:pPr>
        <w:pStyle w:val="af2"/>
      </w:pPr>
      <w:r>
        <w:rPr>
          <w:rFonts w:hint="eastAsia"/>
        </w:rPr>
        <w:t>采伐木径级较大，具有较高的经济利用价值，可按市场要求就地制材归楞。其处理方法与要求参照LY/T 1646</w:t>
      </w:r>
      <w:r w:rsidR="0009104E">
        <w:rPr>
          <w:rFonts w:hint="eastAsia"/>
        </w:rPr>
        <w:t>的</w:t>
      </w:r>
      <w:r>
        <w:rPr>
          <w:rFonts w:hint="eastAsia"/>
        </w:rPr>
        <w:t>规定</w:t>
      </w:r>
      <w:r w:rsidR="0009104E">
        <w:rPr>
          <w:rFonts w:hint="eastAsia"/>
        </w:rPr>
        <w:t>执行</w:t>
      </w:r>
      <w:r>
        <w:rPr>
          <w:rFonts w:hint="eastAsia"/>
        </w:rPr>
        <w:t>。</w:t>
      </w:r>
    </w:p>
    <w:p w:rsidR="00287F9A" w:rsidRDefault="00287F9A" w:rsidP="002A4691">
      <w:pPr>
        <w:pStyle w:val="af2"/>
      </w:pPr>
      <w:r>
        <w:rPr>
          <w:rFonts w:hint="eastAsia"/>
        </w:rPr>
        <w:t>采伐木径级小，经济价值不高，采伐是将主干及其粗枝截断长度为</w:t>
      </w:r>
      <w:r w:rsidRPr="000C2578">
        <w:rPr>
          <w:rFonts w:hint="eastAsia"/>
          <w:highlight w:val="yellow"/>
        </w:rPr>
        <w:t>2</w:t>
      </w:r>
      <w:r w:rsidR="000C2578" w:rsidRPr="000C2578">
        <w:rPr>
          <w:rFonts w:hint="eastAsia"/>
          <w:highlight w:val="yellow"/>
          <w:vertAlign w:val="superscript"/>
        </w:rPr>
        <w:t xml:space="preserve"> </w:t>
      </w:r>
      <w:r w:rsidRPr="000C2578">
        <w:rPr>
          <w:rFonts w:hint="eastAsia"/>
          <w:highlight w:val="yellow"/>
        </w:rPr>
        <w:t>m左右</w:t>
      </w:r>
      <w:r>
        <w:rPr>
          <w:rFonts w:hint="eastAsia"/>
        </w:rPr>
        <w:t>的小木段、枝桠，并将其归集到目标树基部周围。</w:t>
      </w:r>
    </w:p>
    <w:p w:rsidR="00461A37" w:rsidRDefault="00461A37" w:rsidP="00461A37">
      <w:pPr>
        <w:pStyle w:val="af2"/>
        <w:numPr>
          <w:ilvl w:val="0"/>
          <w:numId w:val="0"/>
        </w:numPr>
        <w:ind w:left="851"/>
      </w:pPr>
    </w:p>
    <w:p w:rsidR="00461A37" w:rsidRDefault="00461A37" w:rsidP="00461A37">
      <w:pPr>
        <w:pStyle w:val="af2"/>
        <w:numPr>
          <w:ilvl w:val="0"/>
          <w:numId w:val="0"/>
        </w:numPr>
        <w:ind w:left="851"/>
      </w:pPr>
    </w:p>
    <w:p w:rsidR="00287F9A" w:rsidRDefault="00287F9A" w:rsidP="002A4691">
      <w:pPr>
        <w:pStyle w:val="affc"/>
        <w:spacing w:before="240" w:after="240"/>
        <w:rPr>
          <w:rFonts w:hAnsi="黑体"/>
        </w:rPr>
      </w:pPr>
      <w:r>
        <w:rPr>
          <w:rFonts w:hint="eastAsia"/>
        </w:rPr>
        <w:lastRenderedPageBreak/>
        <w:t>目标树修枝</w:t>
      </w:r>
    </w:p>
    <w:p w:rsidR="00287F9A" w:rsidRDefault="00287F9A" w:rsidP="002A4691">
      <w:pPr>
        <w:pStyle w:val="affd"/>
        <w:spacing w:before="120" w:after="120"/>
      </w:pPr>
      <w:r>
        <w:rPr>
          <w:rFonts w:hint="eastAsia"/>
        </w:rPr>
        <w:t>修枝时间</w:t>
      </w:r>
    </w:p>
    <w:p w:rsidR="00287F9A" w:rsidRDefault="00287F9A" w:rsidP="002A4691">
      <w:pPr>
        <w:pStyle w:val="affff6"/>
        <w:ind w:firstLine="420"/>
      </w:pPr>
      <w:r>
        <w:rPr>
          <w:rFonts w:hint="eastAsia"/>
        </w:rPr>
        <w:t>在确定目标树后，完成第一次干扰树选择、标记与伐除时进行。修枝时间宜在</w:t>
      </w:r>
      <w:r w:rsidR="007D2C08">
        <w:rPr>
          <w:rFonts w:hint="eastAsia"/>
        </w:rPr>
        <w:t>4</w:t>
      </w:r>
      <w:r w:rsidR="007D2C08">
        <w:rPr>
          <w:rFonts w:hAnsi="宋体" w:hint="eastAsia"/>
        </w:rPr>
        <w:t>～</w:t>
      </w:r>
      <w:r w:rsidR="007D2C08">
        <w:rPr>
          <w:rFonts w:hint="eastAsia"/>
        </w:rPr>
        <w:t>10月西南桦生长季节</w:t>
      </w:r>
      <w:r>
        <w:rPr>
          <w:rFonts w:hint="eastAsia"/>
        </w:rPr>
        <w:t>。</w:t>
      </w:r>
    </w:p>
    <w:p w:rsidR="00287F9A" w:rsidRDefault="00287F9A" w:rsidP="002A4691">
      <w:pPr>
        <w:pStyle w:val="affd"/>
        <w:spacing w:before="120" w:after="120"/>
      </w:pPr>
      <w:r>
        <w:rPr>
          <w:rFonts w:cs="MS Mincho" w:hint="eastAsia"/>
        </w:rPr>
        <w:t>修枝方法</w:t>
      </w:r>
    </w:p>
    <w:p w:rsidR="00287F9A" w:rsidRDefault="00287F9A" w:rsidP="002A4691">
      <w:pPr>
        <w:pStyle w:val="affff6"/>
        <w:ind w:firstLine="420"/>
      </w:pPr>
      <w:r>
        <w:rPr>
          <w:rFonts w:hint="eastAsia"/>
        </w:rPr>
        <w:t>一次性修除主干9 m</w:t>
      </w:r>
      <w:r w:rsidR="007B79B8">
        <w:rPr>
          <w:rFonts w:hint="eastAsia"/>
        </w:rPr>
        <w:t>以下的</w:t>
      </w:r>
      <w:r>
        <w:rPr>
          <w:rFonts w:hint="eastAsia"/>
        </w:rPr>
        <w:t>所有活枝、枯枝</w:t>
      </w:r>
      <w:r w:rsidR="007D2C08">
        <w:rPr>
          <w:rFonts w:hint="eastAsia"/>
        </w:rPr>
        <w:t>；</w:t>
      </w:r>
      <w:r>
        <w:rPr>
          <w:rFonts w:hint="eastAsia"/>
        </w:rPr>
        <w:t>枝条基径</w:t>
      </w:r>
      <w:r w:rsidR="007B79B8">
        <w:rPr>
          <w:rFonts w:hAnsi="宋体" w:hint="eastAsia"/>
        </w:rPr>
        <w:t>≤</w:t>
      </w:r>
      <w:r>
        <w:rPr>
          <w:rFonts w:hint="eastAsia"/>
        </w:rPr>
        <w:t>3cm</w:t>
      </w:r>
      <w:r w:rsidR="007B79B8">
        <w:rPr>
          <w:rFonts w:hint="eastAsia"/>
        </w:rPr>
        <w:t>用枝剪修枝，不留枝茬，保持切口齐平，</w:t>
      </w:r>
      <w:r w:rsidR="007D2C08">
        <w:rPr>
          <w:rFonts w:hint="eastAsia"/>
        </w:rPr>
        <w:t>不应</w:t>
      </w:r>
      <w:r w:rsidR="007B79B8">
        <w:rPr>
          <w:rFonts w:hint="eastAsia"/>
        </w:rPr>
        <w:t>撕裂树皮。枝条基径</w:t>
      </w:r>
      <w:r w:rsidR="007B79B8">
        <w:rPr>
          <w:rFonts w:hAnsi="宋体" w:hint="eastAsia"/>
        </w:rPr>
        <w:t>＞</w:t>
      </w:r>
      <w:r>
        <w:rPr>
          <w:rFonts w:hint="eastAsia"/>
        </w:rPr>
        <w:t>3cm用手锯等工具，锯口与枝条径向垂直，使切口接近枝腋。</w:t>
      </w:r>
    </w:p>
    <w:p w:rsidR="00287F9A" w:rsidRDefault="00287F9A" w:rsidP="002A4691">
      <w:pPr>
        <w:pStyle w:val="affc"/>
        <w:spacing w:before="240" w:after="240"/>
        <w:rPr>
          <w:rFonts w:hAnsi="黑体"/>
        </w:rPr>
      </w:pPr>
      <w:r>
        <w:rPr>
          <w:rFonts w:hint="eastAsia"/>
        </w:rPr>
        <w:t>档案管理</w:t>
      </w:r>
    </w:p>
    <w:p w:rsidR="00287F9A" w:rsidRDefault="007B79B8" w:rsidP="002A4691">
      <w:pPr>
        <w:pStyle w:val="affff6"/>
        <w:ind w:firstLine="420"/>
      </w:pPr>
      <w:r>
        <w:rPr>
          <w:rFonts w:hint="eastAsia"/>
        </w:rPr>
        <w:t>按</w:t>
      </w:r>
      <w:r w:rsidR="00287F9A">
        <w:t>照GB</w:t>
      </w:r>
      <w:r>
        <w:rPr>
          <w:rFonts w:hint="eastAsia"/>
        </w:rPr>
        <w:t>/</w:t>
      </w:r>
      <w:r w:rsidR="00287F9A">
        <w:t>T 15781</w:t>
      </w:r>
      <w:r>
        <w:rPr>
          <w:rFonts w:hint="eastAsia"/>
        </w:rPr>
        <w:t>的</w:t>
      </w:r>
      <w:r w:rsidR="00287F9A">
        <w:t>规定</w:t>
      </w:r>
      <w:r>
        <w:rPr>
          <w:rFonts w:hint="eastAsia"/>
        </w:rPr>
        <w:t>执行</w:t>
      </w:r>
      <w:r w:rsidR="00287F9A">
        <w:t>。</w:t>
      </w:r>
      <w:r>
        <w:rPr>
          <w:rFonts w:hAnsi="宋体"/>
        </w:rPr>
        <w:t>所有文档</w:t>
      </w:r>
      <w:r w:rsidR="00287F9A">
        <w:rPr>
          <w:rFonts w:hAnsi="宋体"/>
        </w:rPr>
        <w:t>应有纸质介质和电</w:t>
      </w:r>
      <w:r>
        <w:rPr>
          <w:rFonts w:hAnsi="宋体"/>
        </w:rPr>
        <w:t>子文档，每份文档</w:t>
      </w:r>
      <w:r w:rsidR="00287F9A">
        <w:rPr>
          <w:rFonts w:hAnsi="宋体"/>
        </w:rPr>
        <w:t>应有两个备份。</w:t>
      </w:r>
    </w:p>
    <w:p w:rsidR="009273B3" w:rsidRDefault="002A4691" w:rsidP="002A4691">
      <w:pPr>
        <w:pStyle w:val="affff6"/>
        <w:ind w:firstLineChars="0" w:firstLine="0"/>
        <w:jc w:val="center"/>
      </w:pPr>
      <w:bookmarkStart w:id="40" w:name="BookMark8"/>
      <w:bookmarkEnd w:id="20"/>
      <w: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40"/>
    </w:p>
    <w:sectPr w:rsidR="009273B3"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AC5" w:rsidRDefault="00A36AC5" w:rsidP="00D86DB7">
      <w:r>
        <w:separator/>
      </w:r>
    </w:p>
    <w:p w:rsidR="00A36AC5" w:rsidRDefault="00A36AC5"/>
    <w:p w:rsidR="00A36AC5" w:rsidRDefault="00A36AC5"/>
  </w:endnote>
  <w:endnote w:type="continuationSeparator" w:id="0">
    <w:p w:rsidR="00A36AC5" w:rsidRDefault="00A36AC5" w:rsidP="00D86DB7">
      <w:r>
        <w:continuationSeparator/>
      </w:r>
    </w:p>
    <w:p w:rsidR="00A36AC5" w:rsidRDefault="00A36AC5"/>
    <w:p w:rsidR="00A36AC5" w:rsidRDefault="00A36AC5"/>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155EDA">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155EDA" w:rsidP="00C94DF2">
    <w:pPr>
      <w:pStyle w:val="affff3"/>
    </w:pPr>
    <w:r>
      <w:fldChar w:fldCharType="begin"/>
    </w:r>
    <w:r w:rsidR="000C57D6">
      <w:instrText>PAGE   \* MERGEFORMAT</w:instrText>
    </w:r>
    <w:r>
      <w:fldChar w:fldCharType="separate"/>
    </w:r>
    <w:r w:rsidR="000C2578" w:rsidRPr="000C2578">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AC5" w:rsidRDefault="00A36AC5" w:rsidP="00D86DB7">
      <w:r>
        <w:separator/>
      </w:r>
    </w:p>
  </w:footnote>
  <w:footnote w:type="continuationSeparator" w:id="0">
    <w:p w:rsidR="00A36AC5" w:rsidRDefault="00A36AC5" w:rsidP="00D86DB7">
      <w:r>
        <w:continuationSeparator/>
      </w:r>
    </w:p>
    <w:p w:rsidR="00A36AC5" w:rsidRDefault="00A36AC5"/>
    <w:p w:rsidR="00A36AC5" w:rsidRDefault="00A36AC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155EDA" w:rsidP="00714F58">
    <w:pPr>
      <w:pStyle w:val="afff9"/>
      <w:jc w:val="right"/>
    </w:pPr>
    <w:fldSimple w:instr=" STYLEREF  标准文件_文件编号  \* MERGEFORMAT ">
      <w:r w:rsidR="00287F9A">
        <w:rPr>
          <w:noProof/>
        </w:rPr>
        <w:t>T/XXX XXXX—XXXX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155EDA" w:rsidP="00A2271D">
    <w:pPr>
      <w:pStyle w:val="affffb"/>
    </w:pPr>
    <w:fldSimple w:instr=" STYLEREF  标准文件_文件编号  \* MERGEFORMAT ">
      <w:r w:rsidR="000C2578">
        <w:t>T/GXAS XXXX</w:t>
      </w:r>
      <w:r w:rsidR="000C2578">
        <w:t>—</w:t>
      </w:r>
      <w:r w:rsidR="000C2578">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480539"/>
    <w:multiLevelType w:val="multilevel"/>
    <w:tmpl w:val="2D12986C"/>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attachedTemplate r:id="rId1"/>
  <w:stylePaneSortMethod w:val="0000"/>
  <w:documentProtection w:edit="forms" w:enforcement="1" w:cryptProviderType="rsaFull" w:cryptAlgorithmClass="hash" w:cryptAlgorithmType="typeAny" w:cryptAlgorithmSid="4" w:cryptSpinCount="100000" w:hash="lzbd94SOVW5RBn+Q+YExNq395Dc=" w:salt="JFiJSyyPDAdm6BM/O5eC5g=="/>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469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104E"/>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578"/>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ED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123"/>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290A"/>
    <w:rsid w:val="00285170"/>
    <w:rsid w:val="00285361"/>
    <w:rsid w:val="00287F9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691"/>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A37"/>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CCE"/>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A8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827"/>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6EB"/>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AA8"/>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B79B8"/>
    <w:rsid w:val="007C2D89"/>
    <w:rsid w:val="007C4593"/>
    <w:rsid w:val="007C5309"/>
    <w:rsid w:val="007C6069"/>
    <w:rsid w:val="007D06C4"/>
    <w:rsid w:val="007D1352"/>
    <w:rsid w:val="007D2508"/>
    <w:rsid w:val="007D2C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1C1"/>
    <w:rsid w:val="008E4BB6"/>
    <w:rsid w:val="008E5518"/>
    <w:rsid w:val="008E6A84"/>
    <w:rsid w:val="008E769D"/>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0D2"/>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2F2"/>
    <w:rsid w:val="00A0096C"/>
    <w:rsid w:val="00A01757"/>
    <w:rsid w:val="00A028C0"/>
    <w:rsid w:val="00A02BAE"/>
    <w:rsid w:val="00A06A6B"/>
    <w:rsid w:val="00A07B86"/>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AC5"/>
    <w:rsid w:val="00A36DD1"/>
    <w:rsid w:val="00A4006C"/>
    <w:rsid w:val="00A40091"/>
    <w:rsid w:val="00A4030F"/>
    <w:rsid w:val="00A41C79"/>
    <w:rsid w:val="00A41CB5"/>
    <w:rsid w:val="00A42CDF"/>
    <w:rsid w:val="00A4452E"/>
    <w:rsid w:val="00A4472C"/>
    <w:rsid w:val="00A44E69"/>
    <w:rsid w:val="00A4661E"/>
    <w:rsid w:val="00A5157A"/>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05C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173C"/>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2E1E"/>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EDA"/>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1F72"/>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154"/>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162B"/>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963"/>
    <w:rsid w:val="00EC5359"/>
    <w:rsid w:val="00EC562A"/>
    <w:rsid w:val="00ED067A"/>
    <w:rsid w:val="00ED2B50"/>
    <w:rsid w:val="00EE0350"/>
    <w:rsid w:val="00EE0719"/>
    <w:rsid w:val="00EE0E80"/>
    <w:rsid w:val="00EE613F"/>
    <w:rsid w:val="00EE7295"/>
    <w:rsid w:val="00EE7869"/>
    <w:rsid w:val="00EF054A"/>
    <w:rsid w:val="00EF3235"/>
    <w:rsid w:val="00EF7E72"/>
    <w:rsid w:val="00F0156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1C76"/>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287F9A"/>
    <w:rPr>
      <w:rFonts w:ascii="宋体"/>
      <w:sz w:val="18"/>
      <w:szCs w:val="18"/>
    </w:rPr>
  </w:style>
  <w:style w:type="character" w:customStyle="1" w:styleId="Char7">
    <w:name w:val="文档结构图 Char"/>
    <w:basedOn w:val="afff6"/>
    <w:link w:val="afffffffffff4"/>
    <w:uiPriority w:val="99"/>
    <w:semiHidden/>
    <w:rsid w:val="00287F9A"/>
    <w:rPr>
      <w:rFonts w:ascii="宋体"/>
      <w:kern w:val="2"/>
      <w:sz w:val="18"/>
      <w:szCs w:val="18"/>
    </w:rPr>
  </w:style>
  <w:style w:type="paragraph" w:customStyle="1" w:styleId="afffffffffff5">
    <w:name w:val="段"/>
    <w:basedOn w:val="afff5"/>
    <w:rsid w:val="00287F9A"/>
    <w:pPr>
      <w:widowControl/>
      <w:autoSpaceDE w:val="0"/>
      <w:autoSpaceDN w:val="0"/>
      <w:adjustRightInd/>
      <w:spacing w:line="240" w:lineRule="auto"/>
      <w:ind w:firstLineChars="200" w:firstLine="420"/>
    </w:pPr>
    <w:rPr>
      <w:rFonts w:ascii="宋体" w:hAnsi="宋体" w:cs="宋体"/>
      <w:kern w:val="0"/>
    </w:rPr>
  </w:style>
  <w:style w:type="paragraph" w:customStyle="1" w:styleId="afffffffffff6">
    <w:name w:val="章标题"/>
    <w:basedOn w:val="afff5"/>
    <w:next w:val="afffffffffff5"/>
    <w:rsid w:val="00287F9A"/>
    <w:pPr>
      <w:widowControl/>
      <w:adjustRightInd/>
      <w:spacing w:beforeLines="100" w:afterLines="100" w:line="240" w:lineRule="auto"/>
      <w:outlineLvl w:val="1"/>
    </w:pPr>
    <w:rPr>
      <w:rFonts w:ascii="黑体" w:eastAsia="黑体" w:hAnsi="黑体" w:cs="宋体"/>
      <w:kern w:val="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8385429">
      <w:bodyDiv w:val="1"/>
      <w:marLeft w:val="0"/>
      <w:marRight w:val="0"/>
      <w:marTop w:val="0"/>
      <w:marBottom w:val="0"/>
      <w:divBdr>
        <w:top w:val="none" w:sz="0" w:space="0" w:color="auto"/>
        <w:left w:val="none" w:sz="0" w:space="0" w:color="auto"/>
        <w:bottom w:val="none" w:sz="0" w:space="0" w:color="auto"/>
        <w:right w:val="none" w:sz="0" w:space="0" w:color="auto"/>
      </w:divBdr>
    </w:div>
    <w:div w:id="98255699">
      <w:bodyDiv w:val="1"/>
      <w:marLeft w:val="0"/>
      <w:marRight w:val="0"/>
      <w:marTop w:val="0"/>
      <w:marBottom w:val="0"/>
      <w:divBdr>
        <w:top w:val="none" w:sz="0" w:space="0" w:color="auto"/>
        <w:left w:val="none" w:sz="0" w:space="0" w:color="auto"/>
        <w:bottom w:val="none" w:sz="0" w:space="0" w:color="auto"/>
        <w:right w:val="none" w:sz="0" w:space="0" w:color="auto"/>
      </w:divBdr>
    </w:div>
    <w:div w:id="308823751">
      <w:bodyDiv w:val="1"/>
      <w:marLeft w:val="0"/>
      <w:marRight w:val="0"/>
      <w:marTop w:val="0"/>
      <w:marBottom w:val="0"/>
      <w:divBdr>
        <w:top w:val="none" w:sz="0" w:space="0" w:color="auto"/>
        <w:left w:val="none" w:sz="0" w:space="0" w:color="auto"/>
        <w:bottom w:val="none" w:sz="0" w:space="0" w:color="auto"/>
        <w:right w:val="none" w:sz="0" w:space="0" w:color="auto"/>
      </w:divBdr>
    </w:div>
    <w:div w:id="749497290">
      <w:bodyDiv w:val="1"/>
      <w:marLeft w:val="0"/>
      <w:marRight w:val="0"/>
      <w:marTop w:val="0"/>
      <w:marBottom w:val="0"/>
      <w:divBdr>
        <w:top w:val="none" w:sz="0" w:space="0" w:color="auto"/>
        <w:left w:val="none" w:sz="0" w:space="0" w:color="auto"/>
        <w:bottom w:val="none" w:sz="0" w:space="0" w:color="auto"/>
        <w:right w:val="none" w:sz="0" w:space="0" w:color="auto"/>
      </w:divBdr>
    </w:div>
    <w:div w:id="796024093">
      <w:bodyDiv w:val="1"/>
      <w:marLeft w:val="0"/>
      <w:marRight w:val="0"/>
      <w:marTop w:val="0"/>
      <w:marBottom w:val="0"/>
      <w:divBdr>
        <w:top w:val="none" w:sz="0" w:space="0" w:color="auto"/>
        <w:left w:val="none" w:sz="0" w:space="0" w:color="auto"/>
        <w:bottom w:val="none" w:sz="0" w:space="0" w:color="auto"/>
        <w:right w:val="none" w:sz="0" w:space="0" w:color="auto"/>
      </w:divBdr>
    </w:div>
    <w:div w:id="822434269">
      <w:bodyDiv w:val="1"/>
      <w:marLeft w:val="0"/>
      <w:marRight w:val="0"/>
      <w:marTop w:val="0"/>
      <w:marBottom w:val="0"/>
      <w:divBdr>
        <w:top w:val="none" w:sz="0" w:space="0" w:color="auto"/>
        <w:left w:val="none" w:sz="0" w:space="0" w:color="auto"/>
        <w:bottom w:val="none" w:sz="0" w:space="0" w:color="auto"/>
        <w:right w:val="none" w:sz="0" w:space="0" w:color="auto"/>
      </w:divBdr>
    </w:div>
    <w:div w:id="855458245">
      <w:bodyDiv w:val="1"/>
      <w:marLeft w:val="0"/>
      <w:marRight w:val="0"/>
      <w:marTop w:val="0"/>
      <w:marBottom w:val="0"/>
      <w:divBdr>
        <w:top w:val="none" w:sz="0" w:space="0" w:color="auto"/>
        <w:left w:val="none" w:sz="0" w:space="0" w:color="auto"/>
        <w:bottom w:val="none" w:sz="0" w:space="0" w:color="auto"/>
        <w:right w:val="none" w:sz="0" w:space="0" w:color="auto"/>
      </w:divBdr>
    </w:div>
    <w:div w:id="1096368226">
      <w:bodyDiv w:val="1"/>
      <w:marLeft w:val="0"/>
      <w:marRight w:val="0"/>
      <w:marTop w:val="0"/>
      <w:marBottom w:val="0"/>
      <w:divBdr>
        <w:top w:val="none" w:sz="0" w:space="0" w:color="auto"/>
        <w:left w:val="none" w:sz="0" w:space="0" w:color="auto"/>
        <w:bottom w:val="none" w:sz="0" w:space="0" w:color="auto"/>
        <w:right w:val="none" w:sz="0" w:space="0" w:color="auto"/>
      </w:divBdr>
    </w:div>
    <w:div w:id="1198663364">
      <w:bodyDiv w:val="1"/>
      <w:marLeft w:val="0"/>
      <w:marRight w:val="0"/>
      <w:marTop w:val="0"/>
      <w:marBottom w:val="0"/>
      <w:divBdr>
        <w:top w:val="none" w:sz="0" w:space="0" w:color="auto"/>
        <w:left w:val="none" w:sz="0" w:space="0" w:color="auto"/>
        <w:bottom w:val="none" w:sz="0" w:space="0" w:color="auto"/>
        <w:right w:val="none" w:sz="0" w:space="0" w:color="auto"/>
      </w:divBdr>
    </w:div>
    <w:div w:id="1364667378">
      <w:bodyDiv w:val="1"/>
      <w:marLeft w:val="0"/>
      <w:marRight w:val="0"/>
      <w:marTop w:val="0"/>
      <w:marBottom w:val="0"/>
      <w:divBdr>
        <w:top w:val="none" w:sz="0" w:space="0" w:color="auto"/>
        <w:left w:val="none" w:sz="0" w:space="0" w:color="auto"/>
        <w:bottom w:val="none" w:sz="0" w:space="0" w:color="auto"/>
        <w:right w:val="none" w:sz="0" w:space="0" w:color="auto"/>
      </w:divBdr>
    </w:div>
    <w:div w:id="1433548608">
      <w:bodyDiv w:val="1"/>
      <w:marLeft w:val="0"/>
      <w:marRight w:val="0"/>
      <w:marTop w:val="0"/>
      <w:marBottom w:val="0"/>
      <w:divBdr>
        <w:top w:val="none" w:sz="0" w:space="0" w:color="auto"/>
        <w:left w:val="none" w:sz="0" w:space="0" w:color="auto"/>
        <w:bottom w:val="none" w:sz="0" w:space="0" w:color="auto"/>
        <w:right w:val="none" w:sz="0" w:space="0" w:color="auto"/>
      </w:divBdr>
    </w:div>
    <w:div w:id="1635478696">
      <w:bodyDiv w:val="1"/>
      <w:marLeft w:val="0"/>
      <w:marRight w:val="0"/>
      <w:marTop w:val="0"/>
      <w:marBottom w:val="0"/>
      <w:divBdr>
        <w:top w:val="none" w:sz="0" w:space="0" w:color="auto"/>
        <w:left w:val="none" w:sz="0" w:space="0" w:color="auto"/>
        <w:bottom w:val="none" w:sz="0" w:space="0" w:color="auto"/>
        <w:right w:val="none" w:sz="0" w:space="0" w:color="auto"/>
      </w:divBdr>
    </w:div>
    <w:div w:id="184998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177A4573F2948EFA8C21ABFB3FB2FE7"/>
        <w:category>
          <w:name w:val="常规"/>
          <w:gallery w:val="placeholder"/>
        </w:category>
        <w:types>
          <w:type w:val="bbPlcHdr"/>
        </w:types>
        <w:behaviors>
          <w:behavior w:val="content"/>
        </w:behaviors>
        <w:guid w:val="{CA011007-5BD1-489C-B066-7AB4A2F48DB7}"/>
      </w:docPartPr>
      <w:docPartBody>
        <w:p w:rsidR="006F33B5" w:rsidRDefault="004D3CA1">
          <w:pPr>
            <w:pStyle w:val="2177A4573F2948EFA8C21ABFB3FB2FE7"/>
          </w:pPr>
          <w:r w:rsidRPr="00751A05">
            <w:rPr>
              <w:rStyle w:val="a3"/>
              <w:rFonts w:hint="eastAsia"/>
            </w:rPr>
            <w:t>单击或点击此处输入文字。</w:t>
          </w:r>
        </w:p>
      </w:docPartBody>
    </w:docPart>
    <w:docPart>
      <w:docPartPr>
        <w:name w:val="81E65F04CB044F0FA36D75F9E301CA2D"/>
        <w:category>
          <w:name w:val="常规"/>
          <w:gallery w:val="placeholder"/>
        </w:category>
        <w:types>
          <w:type w:val="bbPlcHdr"/>
        </w:types>
        <w:behaviors>
          <w:behavior w:val="content"/>
        </w:behaviors>
        <w:guid w:val="{1E0B485A-4AFC-414D-9FA7-2CE60827C598}"/>
      </w:docPartPr>
      <w:docPartBody>
        <w:p w:rsidR="006F33B5" w:rsidRDefault="004D3CA1">
          <w:pPr>
            <w:pStyle w:val="81E65F04CB044F0FA36D75F9E301CA2D"/>
          </w:pPr>
          <w:r w:rsidRPr="00FB6243">
            <w:rPr>
              <w:rStyle w:val="a3"/>
              <w:rFonts w:hint="eastAsia"/>
            </w:rPr>
            <w:t>选择一项。</w:t>
          </w:r>
        </w:p>
      </w:docPartBody>
    </w:docPart>
    <w:docPart>
      <w:docPartPr>
        <w:name w:val="F39269562CE842058DE6C64B10CA2922"/>
        <w:category>
          <w:name w:val="常规"/>
          <w:gallery w:val="placeholder"/>
        </w:category>
        <w:types>
          <w:type w:val="bbPlcHdr"/>
        </w:types>
        <w:behaviors>
          <w:behavior w:val="content"/>
        </w:behaviors>
        <w:guid w:val="{42B0B917-D12E-4738-B9D3-55C2200C4B78}"/>
      </w:docPartPr>
      <w:docPartBody>
        <w:p w:rsidR="006F33B5" w:rsidRDefault="004D3CA1">
          <w:pPr>
            <w:pStyle w:val="F39269562CE842058DE6C64B10CA2922"/>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D3CA1"/>
    <w:rsid w:val="00351006"/>
    <w:rsid w:val="004D3CA1"/>
    <w:rsid w:val="006F33B5"/>
    <w:rsid w:val="00D715B4"/>
    <w:rsid w:val="00DF73C0"/>
    <w:rsid w:val="00FE60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3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F33B5"/>
    <w:rPr>
      <w:color w:val="808080"/>
    </w:rPr>
  </w:style>
  <w:style w:type="paragraph" w:customStyle="1" w:styleId="2177A4573F2948EFA8C21ABFB3FB2FE7">
    <w:name w:val="2177A4573F2948EFA8C21ABFB3FB2FE7"/>
    <w:rsid w:val="006F33B5"/>
    <w:pPr>
      <w:widowControl w:val="0"/>
      <w:jc w:val="both"/>
    </w:pPr>
  </w:style>
  <w:style w:type="paragraph" w:customStyle="1" w:styleId="81E65F04CB044F0FA36D75F9E301CA2D">
    <w:name w:val="81E65F04CB044F0FA36D75F9E301CA2D"/>
    <w:rsid w:val="006F33B5"/>
    <w:pPr>
      <w:widowControl w:val="0"/>
      <w:jc w:val="both"/>
    </w:pPr>
  </w:style>
  <w:style w:type="paragraph" w:customStyle="1" w:styleId="F39269562CE842058DE6C64B10CA2922">
    <w:name w:val="F39269562CE842058DE6C64B10CA2922"/>
    <w:rsid w:val="006F33B5"/>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2DAA0-9FCD-479F-AFEC-A5543625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647</TotalTime>
  <Pages>6</Pages>
  <Words>439</Words>
  <Characters>2505</Characters>
  <Application>Microsoft Office Word</Application>
  <DocSecurity>0</DocSecurity>
  <Lines>20</Lines>
  <Paragraphs>5</Paragraphs>
  <ScaleCrop>false</ScaleCrop>
  <Company>PCMI</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cp:revision>
  <cp:lastPrinted>2021-02-02T08:22:00Z</cp:lastPrinted>
  <dcterms:created xsi:type="dcterms:W3CDTF">2021-09-13T01:01:00Z</dcterms:created>
  <dcterms:modified xsi:type="dcterms:W3CDTF">2021-12-17T01:20:00Z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