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62</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香水莲栽培技术规程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Technical regulation for cultivation of Nymphaea hybrid</w:t>
      </w:r>
      <w:r>
        <w:rPr>
          <w:rFonts w:hint="eastAsia" w:ascii="黑体" w:hAnsi="黑体" w:eastAsia="黑体" w:cs="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2"/>
        <w:spacing w:after="360"/>
      </w:pPr>
      <w:bookmarkStart w:id="20" w:name="BookMark1"/>
      <w:bookmarkStart w:id="21" w:name="_Toc79422201"/>
      <w:bookmarkStart w:id="22" w:name="_Toc79422166"/>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"标准文件_一级条标题,2,标准文件_二级条标题,3,标准文件_三级条标题,4,标准文件_附录一级条标题,2,标准文件_附录二级条标题,3,标准文件_附录三级条标题,4,"</w:instrText>
      </w:r>
      <w:r>
        <w:instrText xml:space="preserve"> </w:instrText>
      </w:r>
      <w:r>
        <w:fldChar w:fldCharType="separate"/>
      </w:r>
      <w:r>
        <w:fldChar w:fldCharType="begin"/>
      </w:r>
      <w:r>
        <w:instrText xml:space="preserve"> HYPERLINK \l "_Toc79422227" </w:instrText>
      </w:r>
      <w:r>
        <w:fldChar w:fldCharType="separate"/>
      </w:r>
      <w:r>
        <w:rPr>
          <w:rStyle w:val="33"/>
          <w:rFonts w:hint="eastAsia"/>
        </w:rPr>
        <w:t>前言</w:t>
      </w:r>
      <w:r>
        <w:tab/>
      </w:r>
      <w:r>
        <w:fldChar w:fldCharType="begin"/>
      </w:r>
      <w:r>
        <w:instrText xml:space="preserve"> PAGEREF _Toc79422227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"_Toc79422228" </w:instrText>
      </w:r>
      <w:r>
        <w:fldChar w:fldCharType="separate"/>
      </w:r>
      <w:r>
        <w:rPr>
          <w:rStyle w:val="33"/>
        </w:rPr>
        <w:t xml:space="preserve">1 </w:t>
      </w:r>
      <w:r>
        <w:rPr>
          <w:rStyle w:val="33"/>
          <w:rFonts w:hint="eastAsia"/>
        </w:rPr>
        <w:t xml:space="preserve"> 范围</w:t>
      </w:r>
      <w:r>
        <w:tab/>
      </w:r>
      <w:r>
        <w:fldChar w:fldCharType="begin"/>
      </w:r>
      <w:r>
        <w:instrText xml:space="preserve"> PAGEREF _Toc79422228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"_Toc79422229"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_Toc79422229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"_Toc79422230"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_Toc79422230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"_Toc79422231" </w:instrText>
      </w:r>
      <w:r>
        <w:fldChar w:fldCharType="separate"/>
      </w:r>
      <w:r>
        <w:rPr>
          <w:rStyle w:val="33"/>
        </w:rPr>
        <w:t xml:space="preserve">4 </w:t>
      </w:r>
      <w:r>
        <w:rPr>
          <w:rStyle w:val="33"/>
          <w:rFonts w:hint="eastAsia"/>
        </w:rPr>
        <w:t xml:space="preserve"> 栽培前准备</w:t>
      </w:r>
      <w:r>
        <w:tab/>
      </w:r>
      <w:r>
        <w:fldChar w:fldCharType="begin"/>
      </w:r>
      <w:r>
        <w:instrText xml:space="preserve"> PAGEREF _Toc79422231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"_Toc79422232" </w:instrText>
      </w:r>
      <w:r>
        <w:fldChar w:fldCharType="separate"/>
      </w:r>
      <w:r>
        <w:rPr>
          <w:rStyle w:val="33"/>
        </w:rPr>
        <w:t xml:space="preserve">5 </w:t>
      </w:r>
      <w:r>
        <w:rPr>
          <w:rStyle w:val="33"/>
          <w:rFonts w:hint="eastAsia"/>
        </w:rPr>
        <w:t xml:space="preserve"> 栽培</w:t>
      </w:r>
      <w:r>
        <w:tab/>
      </w:r>
      <w:r>
        <w:fldChar w:fldCharType="begin"/>
      </w:r>
      <w:r>
        <w:instrText xml:space="preserve"> PAGEREF _Toc79422232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"_Toc79422233" </w:instrText>
      </w:r>
      <w:r>
        <w:fldChar w:fldCharType="separate"/>
      </w:r>
      <w:r>
        <w:rPr>
          <w:rStyle w:val="33"/>
        </w:rPr>
        <w:t xml:space="preserve">6 </w:t>
      </w:r>
      <w:r>
        <w:rPr>
          <w:rStyle w:val="33"/>
          <w:rFonts w:hint="eastAsia"/>
        </w:rPr>
        <w:t xml:space="preserve"> 栽培后养护</w:t>
      </w:r>
      <w:r>
        <w:tab/>
      </w:r>
      <w:r>
        <w:fldChar w:fldCharType="begin"/>
      </w:r>
      <w:r>
        <w:instrText xml:space="preserve"> PAGEREF _Toc79422233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"_Toc79422234" </w:instrText>
      </w:r>
      <w:r>
        <w:fldChar w:fldCharType="separate"/>
      </w:r>
      <w:r>
        <w:rPr>
          <w:rStyle w:val="33"/>
        </w:rPr>
        <w:t xml:space="preserve">7 </w:t>
      </w:r>
      <w:r>
        <w:rPr>
          <w:rStyle w:val="33"/>
          <w:rFonts w:hint="eastAsia"/>
        </w:rPr>
        <w:t xml:space="preserve"> 病虫害防治</w:t>
      </w:r>
      <w:r>
        <w:tab/>
      </w:r>
      <w:r>
        <w:fldChar w:fldCharType="begin"/>
      </w:r>
      <w:r>
        <w:instrText xml:space="preserve"> PAGEREF _Toc79422234 \h </w:instrText>
      </w:r>
      <w:r>
        <w:fldChar w:fldCharType="separate"/>
      </w:r>
      <w:r>
        <w:t>2</w:t>
      </w:r>
      <w:r>
        <w:fldChar w:fldCharType="end"/>
      </w:r>
      <w:r>
        <w:fldChar w:fldCharType="end"/>
      </w:r>
    </w:p>
    <w:p>
      <w:pPr>
        <w:pStyle w:val="92"/>
        <w:spacing w:after="36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20"/>
    <w:p>
      <w:pPr>
        <w:pStyle w:val="90"/>
        <w:spacing w:after="360"/>
      </w:pPr>
      <w:bookmarkStart w:id="23" w:name="_Toc79422227"/>
      <w:bookmarkStart w:id="24" w:name="BookMark2"/>
      <w:r>
        <w:rPr>
          <w:spacing w:val="320"/>
        </w:rPr>
        <w:t>前</w:t>
      </w:r>
      <w:r>
        <w:t>言</w:t>
      </w:r>
      <w:bookmarkEnd w:id="21"/>
      <w:bookmarkEnd w:id="22"/>
      <w:bookmarkEnd w:id="23"/>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本文件由广西壮族自治区农业科学院提出。</w:t>
      </w:r>
    </w:p>
    <w:p>
      <w:pPr>
        <w:pStyle w:val="57"/>
        <w:ind w:firstLine="420"/>
      </w:pPr>
      <w:r>
        <w:rPr>
          <w:rFonts w:hint="eastAsia"/>
        </w:rPr>
        <w:t>本文件起草单位：广西壮族自治区农业科学院花卉研究所。</w:t>
      </w:r>
    </w:p>
    <w:p>
      <w:pPr>
        <w:pStyle w:val="57"/>
        <w:ind w:firstLine="420"/>
      </w:pPr>
      <w:r>
        <w:rPr>
          <w:rFonts w:hint="eastAsia"/>
        </w:rPr>
        <w:t>本文件主要起草人：</w:t>
      </w:r>
      <w:r>
        <w:rPr>
          <w:rFonts w:hint="eastAsia"/>
          <w:color w:val="000000"/>
        </w:rPr>
        <w:t>苏群、王虹妍、田敏、卢家仕、毛立彦、卜朝阳、唐毓玮、黄展文。</w:t>
      </w:r>
    </w:p>
    <w:p>
      <w:pPr>
        <w:pStyle w:val="57"/>
        <w:ind w:firstLine="420"/>
      </w:pPr>
    </w:p>
    <w:p>
      <w:pPr>
        <w:pStyle w:val="57"/>
        <w:ind w:firstLine="420"/>
        <w:sectPr>
          <w:pgSz w:w="11906" w:h="16838"/>
          <w:pgMar w:top="2410" w:right="1134" w:bottom="1134" w:left="1134" w:header="1418" w:footer="1134" w:gutter="284"/>
          <w:pgNumType w:fmt="upperRoman"/>
          <w:cols w:space="425" w:num="1"/>
          <w:formProt w:val="0"/>
          <w:docGrid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26B077F0F4114C0BB38206ECB124542E"/>
        </w:placeholder>
      </w:sdtPr>
      <w:sdtContent>
        <w:p>
          <w:pPr>
            <w:pStyle w:val="178"/>
            <w:spacing w:before="240" w:beforeLines="100" w:after="528" w:afterLines="220"/>
          </w:pPr>
          <w:bookmarkStart w:id="26" w:name="NEW_STAND_NAME"/>
          <w:r>
            <w:rPr>
              <w:rFonts w:hint="eastAsia"/>
            </w:rPr>
            <w:t>香水莲栽培技术规程</w:t>
          </w:r>
        </w:p>
      </w:sdtContent>
    </w:sdt>
    <w:bookmarkEnd w:id="26"/>
    <w:p>
      <w:pPr>
        <w:pStyle w:val="105"/>
        <w:spacing w:before="240" w:after="240"/>
      </w:pPr>
      <w:bookmarkStart w:id="27" w:name="_Toc17233325"/>
      <w:bookmarkStart w:id="28" w:name="_Toc79422202"/>
      <w:bookmarkStart w:id="29" w:name="_Toc26718930"/>
      <w:bookmarkStart w:id="30" w:name="_Toc24884211"/>
      <w:bookmarkStart w:id="31" w:name="_Toc17233333"/>
      <w:bookmarkStart w:id="32" w:name="_Toc24884218"/>
      <w:bookmarkStart w:id="33" w:name="_Toc26648465"/>
      <w:bookmarkStart w:id="34" w:name="_Toc26986530"/>
      <w:bookmarkStart w:id="35" w:name="_Toc79422167"/>
      <w:bookmarkStart w:id="36" w:name="_Toc26986771"/>
      <w:bookmarkStart w:id="37" w:name="_Toc79422228"/>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7"/>
        <w:ind w:firstLine="420"/>
      </w:pPr>
      <w:bookmarkStart w:id="38" w:name="_Toc24884212"/>
      <w:bookmarkStart w:id="39" w:name="_Toc17233326"/>
      <w:bookmarkStart w:id="40" w:name="_Toc24884219"/>
      <w:bookmarkStart w:id="41" w:name="_Toc17233334"/>
      <w:bookmarkStart w:id="42" w:name="_Toc26648466"/>
      <w:r>
        <w:t>本</w:t>
      </w:r>
      <w:r>
        <w:rPr>
          <w:rFonts w:hint="eastAsia"/>
        </w:rPr>
        <w:t>文件</w:t>
      </w:r>
      <w:r>
        <w:t>规定了</w:t>
      </w:r>
      <w:r>
        <w:rPr>
          <w:rFonts w:hint="eastAsia"/>
        </w:rPr>
        <w:t>香水莲栽培技术</w:t>
      </w:r>
      <w:r>
        <w:t>的术语与定义、</w:t>
      </w:r>
      <w:r>
        <w:rPr>
          <w:rFonts w:hint="eastAsia"/>
        </w:rPr>
        <w:t>栽培前准备、栽培步骤、栽培后养护、病虫害防治等技术要求</w:t>
      </w:r>
      <w:r>
        <w:t>。</w:t>
      </w:r>
    </w:p>
    <w:p>
      <w:pPr>
        <w:pStyle w:val="57"/>
        <w:ind w:firstLine="420"/>
      </w:pPr>
      <w:r>
        <w:rPr>
          <w:rFonts w:hint="eastAsia"/>
        </w:rPr>
        <w:t>本文件适用于广西境内的香水莲栽培与规模化生产。</w:t>
      </w:r>
    </w:p>
    <w:p>
      <w:pPr>
        <w:pStyle w:val="105"/>
        <w:spacing w:before="240" w:after="240"/>
      </w:pPr>
      <w:bookmarkStart w:id="43" w:name="_Toc79422168"/>
      <w:bookmarkStart w:id="44" w:name="_Toc79422229"/>
      <w:bookmarkStart w:id="45" w:name="_Toc26986531"/>
      <w:bookmarkStart w:id="46" w:name="_Toc79422203"/>
      <w:bookmarkStart w:id="47" w:name="_Toc26986772"/>
      <w:bookmarkStart w:id="48" w:name="_Toc26718931"/>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27928ECD4A794386B0E6D516B20674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2"/>
      </w:pPr>
      <w:r>
        <w:t>GB 5</w:t>
      </w:r>
      <w:r>
        <w:rPr>
          <w:rFonts w:hint="eastAsia"/>
          <w:vertAlign w:val="superscript"/>
        </w:rPr>
        <w:t xml:space="preserve"> </w:t>
      </w:r>
      <w:r>
        <w:t>084  农田灌溉水质量标准</w:t>
      </w:r>
      <w:bookmarkStart w:id="49" w:name="_Toc387067980"/>
      <w:bookmarkEnd w:id="49"/>
    </w:p>
    <w:p>
      <w:pPr>
        <w:pStyle w:val="232"/>
      </w:pPr>
      <w:r>
        <w:t>GB/T</w:t>
      </w:r>
      <w:r>
        <w:rPr>
          <w:vertAlign w:val="superscript"/>
        </w:rPr>
        <w:t xml:space="preserve"> </w:t>
      </w:r>
      <w:r>
        <w:t>8</w:t>
      </w:r>
      <w:r>
        <w:rPr>
          <w:rFonts w:hint="eastAsia"/>
          <w:vertAlign w:val="superscript"/>
        </w:rPr>
        <w:t xml:space="preserve"> </w:t>
      </w:r>
      <w:r>
        <w:t>321</w:t>
      </w:r>
      <w:r>
        <w:rPr>
          <w:rFonts w:hint="eastAsia"/>
        </w:rPr>
        <w:t>.1</w:t>
      </w:r>
      <w:r>
        <w:t>～8</w:t>
      </w:r>
      <w:r>
        <w:rPr>
          <w:rFonts w:hint="eastAsia"/>
          <w:vertAlign w:val="superscript"/>
        </w:rPr>
        <w:t xml:space="preserve"> </w:t>
      </w:r>
      <w:r>
        <w:t>321.</w:t>
      </w:r>
      <w:r>
        <w:rPr>
          <w:rFonts w:hint="eastAsia"/>
        </w:rPr>
        <w:t>10</w:t>
      </w:r>
      <w:r>
        <w:t xml:space="preserve">  农药合理使用准则</w:t>
      </w:r>
    </w:p>
    <w:p>
      <w:pPr>
        <w:pStyle w:val="105"/>
        <w:spacing w:before="240" w:after="240"/>
      </w:pPr>
      <w:bookmarkStart w:id="50" w:name="_Toc79422230"/>
      <w:bookmarkStart w:id="51" w:name="_Toc79422169"/>
      <w:bookmarkStart w:id="52" w:name="_Toc79422204"/>
      <w:r>
        <w:rPr>
          <w:rFonts w:hint="eastAsia"/>
          <w:szCs w:val="21"/>
        </w:rPr>
        <w:t>术语和定义</w:t>
      </w:r>
      <w:bookmarkEnd w:id="50"/>
      <w:bookmarkEnd w:id="51"/>
      <w:bookmarkEnd w:id="52"/>
    </w:p>
    <w:sdt>
      <w:sdtPr>
        <w:id w:val="-1909835108"/>
        <w:placeholder>
          <w:docPart w:val="DF0804EE0F014DF18AD1A850150E7C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53" w:name="_Toc26986532"/>
          <w:bookmarkEnd w:id="53"/>
          <w:r>
            <w:t>下列术语和定义适用于本文件。</w:t>
          </w:r>
        </w:p>
      </w:sdtContent>
    </w:sdt>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香水莲（</w:t>
      </w:r>
      <w:r>
        <w:rPr>
          <w:rFonts w:hint="eastAsia" w:ascii="黑体" w:hAnsi="黑体" w:eastAsia="黑体"/>
          <w:i/>
        </w:rPr>
        <w:t>Nymphaea</w:t>
      </w:r>
      <w:r>
        <w:rPr>
          <w:rFonts w:hint="eastAsia" w:ascii="黑体" w:hAnsi="黑体" w:eastAsia="黑体"/>
        </w:rPr>
        <w:t xml:space="preserve"> ‘hybrid’）</w:t>
      </w:r>
    </w:p>
    <w:p>
      <w:pPr>
        <w:pStyle w:val="57"/>
        <w:ind w:firstLine="420"/>
        <w:rPr>
          <w:rFonts w:hAnsi="宋体" w:cs="宋体"/>
        </w:rPr>
      </w:pPr>
      <w:r>
        <w:rPr>
          <w:rFonts w:hint="eastAsia" w:hAnsi="宋体" w:cs="宋体"/>
        </w:rPr>
        <w:t>由台湾引进的‘黄色九品香水莲’‘红色九品香水莲’‘蓝紫色九品香水莲’等品种，现泛指睡莲中花朵具</w:t>
      </w:r>
      <w:r>
        <w:rPr>
          <w:rFonts w:hint="eastAsia" w:hAnsi="宋体" w:cs="宋体"/>
          <w:szCs w:val="21"/>
        </w:rPr>
        <w:t>清香或浓郁香气，</w:t>
      </w:r>
      <w:r>
        <w:rPr>
          <w:rFonts w:hint="eastAsia" w:hAnsi="宋体" w:cs="宋体"/>
          <w:szCs w:val="22"/>
        </w:rPr>
        <w:t>不耐受5</w:t>
      </w:r>
      <w:r>
        <w:rPr>
          <w:rFonts w:hint="eastAsia" w:hAnsi="宋体" w:cs="宋体"/>
          <w:szCs w:val="22"/>
          <w:vertAlign w:val="superscript"/>
        </w:rPr>
        <w:t xml:space="preserve"> </w:t>
      </w:r>
      <w:r>
        <w:rPr>
          <w:rFonts w:hint="eastAsia" w:hAnsi="宋体" w:cs="宋体"/>
          <w:szCs w:val="22"/>
        </w:rPr>
        <w:t>℃ 以下低温，</w:t>
      </w:r>
      <w:r>
        <w:rPr>
          <w:rFonts w:hint="eastAsia" w:hAnsi="宋体" w:cs="宋体"/>
        </w:rPr>
        <w:t>可市场化规模种植的大型睡莲种类。</w:t>
      </w:r>
    </w:p>
    <w:p>
      <w:pPr>
        <w:pStyle w:val="105"/>
        <w:spacing w:before="240" w:after="240"/>
      </w:pPr>
      <w:bookmarkStart w:id="54" w:name="_Toc79422170"/>
      <w:bookmarkStart w:id="55" w:name="_Toc79422205"/>
      <w:bookmarkStart w:id="56" w:name="_Toc79422231"/>
      <w:r>
        <w:rPr>
          <w:rFonts w:hint="eastAsia"/>
        </w:rPr>
        <w:t>栽培前准备</w:t>
      </w:r>
      <w:bookmarkEnd w:id="54"/>
      <w:bookmarkEnd w:id="55"/>
      <w:bookmarkEnd w:id="56"/>
    </w:p>
    <w:p>
      <w:pPr>
        <w:pStyle w:val="224"/>
        <w:spacing w:before="120" w:beforeLines="50" w:after="120" w:afterLines="50"/>
        <w:ind w:left="420" w:hanging="420" w:hangingChars="200"/>
        <w:rPr>
          <w:rFonts w:ascii="黑体" w:hAnsi="黑体" w:eastAsia="黑体"/>
        </w:rPr>
      </w:pPr>
      <w:r>
        <w:rPr>
          <w:rFonts w:hint="eastAsia" w:ascii="黑体" w:hAnsi="黑体" w:eastAsia="黑体"/>
        </w:rPr>
        <w:t>设施条件</w:t>
      </w:r>
    </w:p>
    <w:p>
      <w:pPr>
        <w:pStyle w:val="57"/>
        <w:ind w:firstLine="420"/>
      </w:pPr>
      <w:r>
        <w:rPr>
          <w:rFonts w:ascii="Times New Roman"/>
        </w:rPr>
        <w:t>具</w:t>
      </w:r>
      <w:r>
        <w:rPr>
          <w:rFonts w:hint="eastAsia" w:ascii="Times New Roman"/>
        </w:rPr>
        <w:t>备鱼类等生物</w:t>
      </w:r>
      <w:r>
        <w:rPr>
          <w:rFonts w:ascii="Times New Roman"/>
        </w:rPr>
        <w:t>围挡</w:t>
      </w:r>
      <w:r>
        <w:rPr>
          <w:rFonts w:hint="eastAsia" w:ascii="Times New Roman"/>
        </w:rPr>
        <w:t>设施</w:t>
      </w:r>
      <w:r>
        <w:rPr>
          <w:rFonts w:ascii="Times New Roman"/>
        </w:rPr>
        <w:t>、</w:t>
      </w:r>
      <w:r>
        <w:rPr>
          <w:rFonts w:hint="eastAsia" w:ascii="Times New Roman"/>
        </w:rPr>
        <w:t>供</w:t>
      </w:r>
      <w:r>
        <w:rPr>
          <w:rFonts w:ascii="Times New Roman"/>
        </w:rPr>
        <w:t>水及排水设施等</w:t>
      </w:r>
      <w:r>
        <w:rPr>
          <w:rFonts w:hint="eastAsia" w:ascii="Times New Roman"/>
        </w:rPr>
        <w:t>。</w:t>
      </w:r>
    </w:p>
    <w:p>
      <w:pPr>
        <w:pStyle w:val="224"/>
        <w:spacing w:before="120" w:beforeLines="50" w:after="120" w:afterLines="50"/>
        <w:ind w:left="420" w:hanging="420" w:hangingChars="200"/>
        <w:rPr>
          <w:rFonts w:ascii="黑体" w:hAnsi="黑体" w:eastAsia="黑体"/>
        </w:rPr>
      </w:pPr>
      <w:r>
        <w:rPr>
          <w:rFonts w:hint="eastAsia" w:ascii="黑体" w:hAnsi="黑体" w:eastAsia="黑体"/>
        </w:rPr>
        <w:t>季节选择</w:t>
      </w:r>
    </w:p>
    <w:p>
      <w:pPr>
        <w:pStyle w:val="57"/>
        <w:ind w:firstLine="420"/>
        <w:rPr>
          <w:rFonts w:hAnsi="宋体" w:cs="宋体"/>
        </w:rPr>
      </w:pPr>
      <w:r>
        <w:rPr>
          <w:rFonts w:hint="eastAsia" w:hAnsi="宋体" w:cs="宋体"/>
        </w:rPr>
        <w:t>香水莲适宜生长温度为18</w:t>
      </w:r>
      <w:r>
        <w:rPr>
          <w:rFonts w:hint="eastAsia" w:hAnsi="宋体" w:cs="宋体"/>
          <w:vertAlign w:val="superscript"/>
        </w:rPr>
        <w:t xml:space="preserve"> </w:t>
      </w:r>
      <w:r>
        <w:rPr>
          <w:rFonts w:hint="eastAsia" w:hAnsi="宋体" w:cs="宋体"/>
        </w:rPr>
        <w:t>℃～35</w:t>
      </w:r>
      <w:r>
        <w:rPr>
          <w:rFonts w:hint="eastAsia" w:hAnsi="宋体" w:cs="宋体"/>
          <w:vertAlign w:val="superscript"/>
        </w:rPr>
        <w:t xml:space="preserve"> </w:t>
      </w:r>
      <w:r>
        <w:rPr>
          <w:rFonts w:hint="eastAsia" w:hAnsi="宋体" w:cs="宋体"/>
        </w:rPr>
        <w:t>℃，温度越高生长越快。华南地区在立春或雨水季节后即可栽植。</w:t>
      </w:r>
    </w:p>
    <w:p>
      <w:pPr>
        <w:pStyle w:val="224"/>
        <w:spacing w:before="120" w:beforeLines="50" w:after="120" w:afterLines="50"/>
        <w:ind w:left="420" w:hanging="420" w:hangingChars="200"/>
        <w:rPr>
          <w:rFonts w:ascii="黑体" w:hAnsi="黑体" w:eastAsia="黑体"/>
        </w:rPr>
      </w:pPr>
      <w:r>
        <w:rPr>
          <w:rFonts w:hint="eastAsia" w:ascii="黑体" w:hAnsi="黑体" w:eastAsia="黑体"/>
        </w:rPr>
        <w:t>水体选择</w:t>
      </w:r>
    </w:p>
    <w:p>
      <w:pPr>
        <w:pStyle w:val="57"/>
        <w:ind w:firstLine="420"/>
        <w:rPr>
          <w:rFonts w:hAnsi="宋体" w:cs="宋体"/>
        </w:rPr>
      </w:pPr>
      <w:r>
        <w:rPr>
          <w:rFonts w:hint="eastAsia" w:hAnsi="宋体" w:cs="宋体"/>
        </w:rPr>
        <w:t>自来水、河水、湖水、再生水皆可，水质需符合</w:t>
      </w:r>
      <w:r>
        <w:rPr>
          <w:rFonts w:hint="eastAsia" w:hAnsi="宋体" w:cs="宋体"/>
          <w:szCs w:val="21"/>
        </w:rPr>
        <w:t>GB</w:t>
      </w:r>
      <w:r>
        <w:rPr>
          <w:rFonts w:hint="eastAsia" w:hAnsi="宋体" w:cs="宋体"/>
          <w:szCs w:val="21"/>
          <w:vertAlign w:val="superscript"/>
        </w:rPr>
        <w:t xml:space="preserve"> </w:t>
      </w:r>
      <w:r>
        <w:rPr>
          <w:rFonts w:hint="eastAsia" w:hAnsi="宋体" w:cs="宋体"/>
          <w:szCs w:val="21"/>
        </w:rPr>
        <w:t>5</w:t>
      </w:r>
      <w:r>
        <w:rPr>
          <w:rFonts w:hint="eastAsia" w:hAnsi="宋体" w:cs="宋体"/>
          <w:szCs w:val="21"/>
          <w:vertAlign w:val="superscript"/>
        </w:rPr>
        <w:t xml:space="preserve"> </w:t>
      </w:r>
      <w:r>
        <w:rPr>
          <w:rFonts w:hint="eastAsia" w:hAnsi="宋体" w:cs="宋体"/>
          <w:szCs w:val="21"/>
        </w:rPr>
        <w:t>084 、</w:t>
      </w:r>
      <w:r>
        <w:rPr>
          <w:rFonts w:hint="eastAsia" w:hAnsi="宋体" w:cs="宋体"/>
          <w:szCs w:val="21"/>
          <w:shd w:val="clear" w:color="auto" w:fill="FFFFFF"/>
        </w:rPr>
        <w:t>DB11/T</w:t>
      </w:r>
      <w:r>
        <w:rPr>
          <w:rFonts w:hint="eastAsia" w:hAnsi="宋体" w:cs="宋体"/>
          <w:szCs w:val="21"/>
          <w:shd w:val="clear" w:color="auto" w:fill="FFFFFF"/>
          <w:vertAlign w:val="superscript"/>
        </w:rPr>
        <w:t xml:space="preserve"> </w:t>
      </w:r>
      <w:r>
        <w:rPr>
          <w:rFonts w:hint="eastAsia" w:hAnsi="宋体" w:cs="宋体"/>
          <w:szCs w:val="21"/>
          <w:shd w:val="clear" w:color="auto" w:fill="FFFFFF"/>
        </w:rPr>
        <w:t>672</w:t>
      </w:r>
      <w:r>
        <w:rPr>
          <w:rFonts w:hint="eastAsia" w:hAnsi="宋体" w:cs="宋体"/>
          <w:shd w:val="clear" w:color="auto" w:fill="FFFFFF"/>
        </w:rPr>
        <w:t>的要求。</w:t>
      </w:r>
    </w:p>
    <w:p>
      <w:pPr>
        <w:pStyle w:val="224"/>
        <w:spacing w:before="120" w:beforeLines="50" w:after="120" w:afterLines="50"/>
        <w:ind w:left="420" w:hanging="420" w:hangingChars="200"/>
        <w:rPr>
          <w:rFonts w:ascii="黑体" w:hAnsi="黑体" w:eastAsia="黑体"/>
        </w:rPr>
      </w:pPr>
      <w:r>
        <w:rPr>
          <w:rFonts w:hint="eastAsia" w:ascii="黑体" w:hAnsi="黑体" w:eastAsia="黑体"/>
        </w:rPr>
        <w:t>土壤选择</w:t>
      </w:r>
    </w:p>
    <w:p>
      <w:pPr>
        <w:pStyle w:val="57"/>
        <w:ind w:firstLine="420"/>
        <w:rPr>
          <w:rFonts w:hAnsi="宋体" w:cs="宋体"/>
        </w:rPr>
      </w:pPr>
      <w:r>
        <w:rPr>
          <w:rFonts w:hint="eastAsia" w:hAnsi="宋体" w:cs="宋体"/>
        </w:rPr>
        <w:t>有机质丰富的肥沃疏松的园土或自然田土或池塘淤泥土，pH值宜为5.6</w:t>
      </w:r>
      <w:r>
        <w:rPr>
          <w:rFonts w:hint="eastAsia" w:hAnsi="宋体" w:cs="宋体"/>
          <w:szCs w:val="22"/>
        </w:rPr>
        <w:t>～</w:t>
      </w:r>
      <w:r>
        <w:rPr>
          <w:rFonts w:hint="eastAsia" w:hAnsi="宋体" w:cs="宋体"/>
        </w:rPr>
        <w:t>7.5，土层厚度30</w:t>
      </w:r>
      <w:r>
        <w:rPr>
          <w:rFonts w:hint="eastAsia" w:hAnsi="宋体" w:cs="宋体"/>
          <w:vertAlign w:val="superscript"/>
        </w:rPr>
        <w:t xml:space="preserve"> </w:t>
      </w:r>
      <w:r>
        <w:rPr>
          <w:rFonts w:hint="eastAsia" w:hAnsi="宋体" w:cs="宋体"/>
        </w:rPr>
        <w:t>cm</w:t>
      </w:r>
      <w:r>
        <w:rPr>
          <w:rFonts w:hint="eastAsia" w:hAnsi="宋体" w:cs="宋体"/>
          <w:szCs w:val="22"/>
        </w:rPr>
        <w:t>～40</w:t>
      </w:r>
      <w:r>
        <w:rPr>
          <w:rFonts w:hint="eastAsia" w:hAnsi="宋体" w:cs="宋体"/>
          <w:szCs w:val="22"/>
          <w:vertAlign w:val="superscript"/>
        </w:rPr>
        <w:t xml:space="preserve"> </w:t>
      </w:r>
      <w:r>
        <w:rPr>
          <w:rFonts w:hint="eastAsia" w:hAnsi="宋体" w:cs="宋体"/>
        </w:rPr>
        <w:t>cm。</w:t>
      </w:r>
    </w:p>
    <w:p>
      <w:pPr>
        <w:pStyle w:val="224"/>
        <w:spacing w:before="120" w:beforeLines="50" w:after="120" w:afterLines="50"/>
        <w:ind w:left="420" w:hanging="420" w:hangingChars="200"/>
        <w:rPr>
          <w:rFonts w:ascii="黑体" w:hAnsi="黑体" w:eastAsia="黑体"/>
        </w:rPr>
      </w:pPr>
      <w:r>
        <w:rPr>
          <w:rFonts w:hint="eastAsia" w:ascii="黑体" w:hAnsi="黑体" w:eastAsia="黑体"/>
        </w:rPr>
        <w:t>底肥选择</w:t>
      </w:r>
    </w:p>
    <w:p>
      <w:pPr>
        <w:pStyle w:val="57"/>
        <w:ind w:firstLine="420"/>
      </w:pPr>
      <w:r>
        <w:rPr>
          <w:rFonts w:hint="eastAsia"/>
        </w:rPr>
        <w:t>土壤肥沃时可不加底肥，肥力较差时可添加</w:t>
      </w:r>
      <w:r>
        <w:rPr>
          <w:rFonts w:hint="eastAsia" w:cs="Arial"/>
          <w:szCs w:val="21"/>
          <w:shd w:val="clear" w:color="auto" w:fill="FFFFFF"/>
        </w:rPr>
        <w:t>腐熟的鸡粪、饼肥等有机肥或商品有机肥做底肥，肥与土体积比宜为1:15。</w:t>
      </w:r>
    </w:p>
    <w:p>
      <w:pPr>
        <w:pStyle w:val="224"/>
        <w:spacing w:before="120" w:beforeLines="50" w:after="120" w:afterLines="50"/>
        <w:ind w:left="420" w:hanging="420" w:hangingChars="200"/>
        <w:rPr>
          <w:rFonts w:ascii="黑体" w:hAnsi="黑体" w:eastAsia="黑体"/>
        </w:rPr>
      </w:pPr>
      <w:r>
        <w:rPr>
          <w:rFonts w:hint="eastAsia" w:ascii="黑体" w:hAnsi="黑体" w:eastAsia="黑体"/>
        </w:rPr>
        <w:t>栽种池选择</w:t>
      </w:r>
    </w:p>
    <w:p>
      <w:pPr>
        <w:pStyle w:val="57"/>
        <w:ind w:firstLine="420"/>
      </w:pPr>
      <w:r>
        <w:rPr>
          <w:rFonts w:hint="eastAsia"/>
        </w:rPr>
        <w:t>选择阳光充足的栽种池。</w:t>
      </w:r>
    </w:p>
    <w:p>
      <w:pPr>
        <w:pStyle w:val="224"/>
        <w:spacing w:before="120" w:beforeLines="50" w:after="120" w:afterLines="50"/>
        <w:ind w:left="420" w:hanging="420" w:hangingChars="200"/>
        <w:rPr>
          <w:rFonts w:ascii="黑体" w:hAnsi="黑体" w:eastAsia="黑体"/>
        </w:rPr>
      </w:pPr>
      <w:r>
        <w:rPr>
          <w:rFonts w:hint="eastAsia" w:ascii="黑体" w:hAnsi="黑体" w:eastAsia="黑体"/>
        </w:rPr>
        <w:t>种苗处理</w:t>
      </w:r>
    </w:p>
    <w:p>
      <w:pPr>
        <w:pStyle w:val="57"/>
        <w:ind w:firstLine="420"/>
        <w:rPr>
          <w:rFonts w:hAnsi="黑体"/>
        </w:rPr>
      </w:pPr>
      <w:r>
        <w:rPr>
          <w:rFonts w:hint="eastAsia" w:hAnsi="黑体"/>
        </w:rPr>
        <w:t>选择健壮、无病虫害、无明显机械损伤的‘黄色九品香水莲’（又名‘黄金国’）种苗。可先用清水冲洗清除休眠球或种苗上肉眼可见的浮萍、水绵、螺蛳等。再用50</w:t>
      </w:r>
      <w:r>
        <w:rPr>
          <w:rFonts w:hint="eastAsia" w:hAnsi="黑体"/>
          <w:vertAlign w:val="superscript"/>
        </w:rPr>
        <w:t xml:space="preserve"> </w:t>
      </w:r>
      <w:r>
        <w:rPr>
          <w:rFonts w:hint="eastAsia" w:hAnsi="黑体"/>
        </w:rPr>
        <w:t>%多菌灵可湿性粉剂800～1</w:t>
      </w:r>
      <w:r>
        <w:rPr>
          <w:rFonts w:hint="eastAsia" w:hAnsi="黑体"/>
          <w:vertAlign w:val="superscript"/>
        </w:rPr>
        <w:t xml:space="preserve"> </w:t>
      </w:r>
      <w:r>
        <w:rPr>
          <w:rFonts w:hint="eastAsia" w:hAnsi="黑体"/>
        </w:rPr>
        <w:t>000倍液浸泡1</w:t>
      </w:r>
      <w:r>
        <w:rPr>
          <w:rFonts w:hint="eastAsia" w:hAnsi="黑体"/>
          <w:vertAlign w:val="superscript"/>
        </w:rPr>
        <w:t xml:space="preserve"> </w:t>
      </w:r>
      <w:r>
        <w:rPr>
          <w:rFonts w:hint="eastAsia" w:hAnsi="黑体"/>
        </w:rPr>
        <w:t>h～1.5</w:t>
      </w:r>
      <w:r>
        <w:rPr>
          <w:rFonts w:hint="eastAsia" w:hAnsi="黑体"/>
          <w:vertAlign w:val="superscript"/>
        </w:rPr>
        <w:t xml:space="preserve"> </w:t>
      </w:r>
      <w:r>
        <w:rPr>
          <w:rFonts w:hint="eastAsia" w:hAnsi="黑体"/>
        </w:rPr>
        <w:t>h消毒</w:t>
      </w:r>
      <w:r>
        <w:rPr>
          <w:rFonts w:hint="eastAsia"/>
        </w:rPr>
        <w:t>处理</w:t>
      </w:r>
      <w:r>
        <w:rPr>
          <w:rFonts w:hint="eastAsia" w:hAnsi="黑体"/>
        </w:rPr>
        <w:t>。</w:t>
      </w:r>
    </w:p>
    <w:p>
      <w:pPr>
        <w:pStyle w:val="57"/>
        <w:ind w:firstLine="420"/>
        <w:rPr>
          <w:rFonts w:hAnsi="黑体"/>
        </w:rPr>
      </w:pPr>
    </w:p>
    <w:p>
      <w:pPr>
        <w:pStyle w:val="105"/>
        <w:spacing w:before="240" w:after="240"/>
      </w:pPr>
      <w:bookmarkStart w:id="57" w:name="_Toc79422206"/>
      <w:bookmarkStart w:id="58" w:name="_Toc79422232"/>
      <w:bookmarkStart w:id="59" w:name="_Toc79422171"/>
      <w:r>
        <w:rPr>
          <w:rFonts w:hint="eastAsia"/>
        </w:rPr>
        <w:t>栽培</w:t>
      </w:r>
      <w:bookmarkEnd w:id="57"/>
      <w:bookmarkEnd w:id="58"/>
      <w:bookmarkEnd w:id="59"/>
    </w:p>
    <w:p>
      <w:pPr>
        <w:pStyle w:val="224"/>
        <w:spacing w:before="120" w:beforeLines="50" w:after="120" w:afterLines="50"/>
        <w:ind w:left="420" w:hanging="420" w:hangingChars="200"/>
        <w:rPr>
          <w:rFonts w:ascii="黑体" w:hAnsi="黑体" w:eastAsia="黑体"/>
        </w:rPr>
      </w:pPr>
      <w:r>
        <w:rPr>
          <w:rFonts w:hint="eastAsia" w:ascii="黑体" w:hAnsi="黑体" w:eastAsia="黑体"/>
        </w:rPr>
        <w:t>栽种整池</w:t>
      </w:r>
    </w:p>
    <w:p>
      <w:pPr>
        <w:pStyle w:val="57"/>
        <w:ind w:firstLine="420"/>
      </w:pPr>
      <w:r>
        <w:rPr>
          <w:rFonts w:hint="eastAsia"/>
        </w:rPr>
        <w:t>在栽植前7</w:t>
      </w:r>
      <w:r>
        <w:rPr>
          <w:rFonts w:hint="eastAsia"/>
          <w:vertAlign w:val="superscript"/>
        </w:rPr>
        <w:t xml:space="preserve"> </w:t>
      </w:r>
      <w:r>
        <w:rPr>
          <w:rFonts w:hint="eastAsia"/>
        </w:rPr>
        <w:t>d～10</w:t>
      </w:r>
      <w:r>
        <w:rPr>
          <w:rFonts w:hint="eastAsia"/>
          <w:vertAlign w:val="superscript"/>
        </w:rPr>
        <w:t xml:space="preserve"> </w:t>
      </w:r>
      <w:r>
        <w:rPr>
          <w:rFonts w:hint="eastAsia"/>
        </w:rPr>
        <w:t>d前翻耕、平整种植池底部泥土，清理池内杂草。人工水池种植土层厚度应保持不少于30</w:t>
      </w:r>
      <w:r>
        <w:rPr>
          <w:vertAlign w:val="superscript"/>
        </w:rPr>
        <w:t xml:space="preserve"> </w:t>
      </w:r>
      <w:r>
        <w:rPr>
          <w:rFonts w:hint="eastAsia"/>
        </w:rPr>
        <w:t>cm，放浅水5</w:t>
      </w:r>
      <w:r>
        <w:rPr>
          <w:rFonts w:hint="eastAsia"/>
          <w:vertAlign w:val="superscript"/>
        </w:rPr>
        <w:t xml:space="preserve"> </w:t>
      </w:r>
      <w:r>
        <w:rPr>
          <w:rFonts w:hint="eastAsia"/>
        </w:rPr>
        <w:t>cm～10</w:t>
      </w:r>
      <w:r>
        <w:rPr>
          <w:rFonts w:hint="eastAsia"/>
          <w:vertAlign w:val="superscript"/>
        </w:rPr>
        <w:t xml:space="preserve"> </w:t>
      </w:r>
      <w:r>
        <w:rPr>
          <w:rFonts w:hint="eastAsia"/>
        </w:rPr>
        <w:t>cm泡池待植。</w:t>
      </w:r>
    </w:p>
    <w:p>
      <w:pPr>
        <w:pStyle w:val="224"/>
        <w:spacing w:before="120" w:beforeLines="50" w:after="120" w:afterLines="50"/>
        <w:ind w:left="420" w:hanging="420" w:hangingChars="200"/>
        <w:rPr>
          <w:rFonts w:ascii="黑体" w:hAnsi="黑体" w:eastAsia="黑体"/>
        </w:rPr>
      </w:pPr>
      <w:r>
        <w:rPr>
          <w:rFonts w:hint="eastAsia" w:ascii="黑体" w:hAnsi="黑体" w:eastAsia="黑体"/>
        </w:rPr>
        <w:t>栽种步骤</w:t>
      </w:r>
    </w:p>
    <w:p>
      <w:pPr>
        <w:pStyle w:val="57"/>
        <w:ind w:firstLine="420"/>
      </w:pPr>
      <w:r>
        <w:rPr>
          <w:rFonts w:hint="eastAsia"/>
        </w:rPr>
        <w:t>栽</w:t>
      </w:r>
      <w:r>
        <w:rPr>
          <w:rFonts w:hint="eastAsia"/>
          <w:szCs w:val="22"/>
        </w:rPr>
        <w:t>植前进行排水处理，控制水深为</w:t>
      </w:r>
      <w:r>
        <w:rPr>
          <w:szCs w:val="21"/>
        </w:rPr>
        <w:t>5</w:t>
      </w:r>
      <w:r>
        <w:rPr>
          <w:szCs w:val="21"/>
          <w:vertAlign w:val="superscript"/>
        </w:rPr>
        <w:t xml:space="preserve"> </w:t>
      </w:r>
      <w:r>
        <w:rPr>
          <w:szCs w:val="21"/>
        </w:rPr>
        <w:t>cm</w:t>
      </w:r>
      <w:r>
        <w:rPr>
          <w:rFonts w:hAnsi="宋体"/>
          <w:szCs w:val="21"/>
        </w:rPr>
        <w:t>～</w:t>
      </w:r>
      <w:r>
        <w:rPr>
          <w:szCs w:val="21"/>
        </w:rPr>
        <w:t>10</w:t>
      </w:r>
      <w:r>
        <w:rPr>
          <w:szCs w:val="21"/>
          <w:vertAlign w:val="superscript"/>
        </w:rPr>
        <w:t xml:space="preserve"> </w:t>
      </w:r>
      <w:r>
        <w:rPr>
          <w:szCs w:val="21"/>
        </w:rPr>
        <w:t>cm，</w:t>
      </w:r>
      <w:r>
        <w:rPr>
          <w:rFonts w:hint="eastAsia"/>
          <w:szCs w:val="21"/>
        </w:rPr>
        <w:t>以</w:t>
      </w:r>
      <w:r>
        <w:rPr>
          <w:rFonts w:hint="eastAsia"/>
          <w:szCs w:val="22"/>
        </w:rPr>
        <w:t>利于</w:t>
      </w:r>
      <w:r>
        <w:rPr>
          <w:rFonts w:hint="eastAsia"/>
        </w:rPr>
        <w:t>栽植</w:t>
      </w:r>
      <w:r>
        <w:rPr>
          <w:rFonts w:hint="eastAsia"/>
          <w:szCs w:val="22"/>
        </w:rPr>
        <w:t>。</w:t>
      </w:r>
      <w:r>
        <w:rPr>
          <w:szCs w:val="22"/>
        </w:rPr>
        <w:t>采用直立式种植法，先在定植点挖穴，其深度和宽度以能全部埋入种苗</w:t>
      </w:r>
      <w:r>
        <w:rPr>
          <w:rFonts w:hint="eastAsia"/>
          <w:szCs w:val="22"/>
        </w:rPr>
        <w:t>块</w:t>
      </w:r>
      <w:r>
        <w:rPr>
          <w:szCs w:val="22"/>
        </w:rPr>
        <w:t>茎</w:t>
      </w:r>
      <w:r>
        <w:rPr>
          <w:rFonts w:hint="eastAsia"/>
          <w:szCs w:val="22"/>
        </w:rPr>
        <w:t>为准</w:t>
      </w:r>
      <w:r>
        <w:rPr>
          <w:szCs w:val="22"/>
        </w:rPr>
        <w:t>，覆土</w:t>
      </w:r>
      <w:r>
        <w:rPr>
          <w:szCs w:val="21"/>
        </w:rPr>
        <w:t>5</w:t>
      </w:r>
      <w:r>
        <w:rPr>
          <w:szCs w:val="21"/>
          <w:vertAlign w:val="superscript"/>
        </w:rPr>
        <w:t xml:space="preserve"> </w:t>
      </w:r>
      <w:r>
        <w:rPr>
          <w:szCs w:val="21"/>
        </w:rPr>
        <w:t>cm</w:t>
      </w:r>
      <w:r>
        <w:rPr>
          <w:rFonts w:hAnsi="宋体"/>
          <w:szCs w:val="21"/>
        </w:rPr>
        <w:t>～</w:t>
      </w:r>
      <w:r>
        <w:rPr>
          <w:szCs w:val="21"/>
        </w:rPr>
        <w:t>10</w:t>
      </w:r>
      <w:r>
        <w:rPr>
          <w:szCs w:val="21"/>
          <w:vertAlign w:val="superscript"/>
        </w:rPr>
        <w:t xml:space="preserve"> </w:t>
      </w:r>
      <w:r>
        <w:rPr>
          <w:szCs w:val="21"/>
        </w:rPr>
        <w:t>cm</w:t>
      </w:r>
      <w:r>
        <w:rPr>
          <w:szCs w:val="22"/>
        </w:rPr>
        <w:t>至种苗</w:t>
      </w:r>
      <w:r>
        <w:rPr>
          <w:rFonts w:hint="eastAsia"/>
          <w:szCs w:val="22"/>
        </w:rPr>
        <w:t>块</w:t>
      </w:r>
      <w:r>
        <w:rPr>
          <w:szCs w:val="22"/>
        </w:rPr>
        <w:t>茎的</w:t>
      </w:r>
      <w:r>
        <w:rPr>
          <w:rFonts w:hint="eastAsia"/>
          <w:szCs w:val="22"/>
        </w:rPr>
        <w:t>生长点</w:t>
      </w:r>
      <w:r>
        <w:rPr>
          <w:szCs w:val="22"/>
        </w:rPr>
        <w:t>基部，压实周围土壤，避免休眠球或种苗漂浮。</w:t>
      </w:r>
      <w:r>
        <w:rPr>
          <w:rFonts w:hint="eastAsia"/>
        </w:rPr>
        <w:t>栽植</w:t>
      </w:r>
      <w:r>
        <w:rPr>
          <w:rFonts w:hint="eastAsia"/>
          <w:szCs w:val="22"/>
        </w:rPr>
        <w:t>后注意种苗漂起并移动位置的情况发生，如发生应对该漂起的种苗重新</w:t>
      </w:r>
      <w:r>
        <w:rPr>
          <w:rFonts w:hint="eastAsia"/>
        </w:rPr>
        <w:t>栽植。</w:t>
      </w:r>
    </w:p>
    <w:p>
      <w:pPr>
        <w:pStyle w:val="224"/>
        <w:spacing w:before="120" w:beforeLines="50" w:after="120" w:afterLines="50"/>
        <w:ind w:left="420" w:hanging="420" w:hangingChars="200"/>
        <w:rPr>
          <w:rFonts w:ascii="黑体" w:hAnsi="黑体" w:eastAsia="黑体"/>
        </w:rPr>
      </w:pPr>
      <w:r>
        <w:rPr>
          <w:rFonts w:hint="eastAsia" w:ascii="黑体" w:hAnsi="黑体" w:eastAsia="黑体"/>
        </w:rPr>
        <w:t>栽种密度</w:t>
      </w:r>
    </w:p>
    <w:p>
      <w:pPr>
        <w:pStyle w:val="57"/>
        <w:ind w:firstLine="420"/>
        <w:rPr>
          <w:rFonts w:hAnsi="宋体" w:cs="宋体"/>
        </w:rPr>
      </w:pPr>
      <w:r>
        <w:rPr>
          <w:rFonts w:hint="eastAsia" w:hAnsi="宋体" w:cs="宋体"/>
          <w:szCs w:val="21"/>
        </w:rPr>
        <w:t>常规定植密度为株行距均为1.2</w:t>
      </w:r>
      <w:r>
        <w:rPr>
          <w:rFonts w:hint="eastAsia" w:hAnsi="宋体" w:cs="宋体"/>
          <w:szCs w:val="21"/>
          <w:vertAlign w:val="superscript"/>
        </w:rPr>
        <w:t xml:space="preserve"> </w:t>
      </w:r>
      <w:r>
        <w:rPr>
          <w:rFonts w:hint="eastAsia" w:hAnsi="宋体" w:cs="宋体"/>
          <w:szCs w:val="21"/>
        </w:rPr>
        <w:t>m～2.0</w:t>
      </w:r>
      <w:r>
        <w:rPr>
          <w:rFonts w:hint="eastAsia" w:hAnsi="宋体" w:cs="宋体"/>
          <w:szCs w:val="21"/>
          <w:vertAlign w:val="superscript"/>
        </w:rPr>
        <w:t xml:space="preserve"> </w:t>
      </w:r>
      <w:r>
        <w:rPr>
          <w:rFonts w:hint="eastAsia" w:hAnsi="宋体" w:cs="宋体"/>
          <w:szCs w:val="21"/>
        </w:rPr>
        <w:t>m，</w:t>
      </w:r>
      <w:r>
        <w:rPr>
          <w:rFonts w:hint="eastAsia" w:hAnsi="宋体" w:cs="宋体"/>
        </w:rPr>
        <w:t>栽植</w:t>
      </w:r>
      <w:r>
        <w:rPr>
          <w:rFonts w:hint="eastAsia" w:hAnsi="宋体" w:cs="宋体"/>
          <w:szCs w:val="21"/>
        </w:rPr>
        <w:t>密度160～230 株/667</w:t>
      </w:r>
      <w:r>
        <w:rPr>
          <w:rFonts w:hint="eastAsia" w:hAnsi="宋体" w:cs="宋体"/>
          <w:szCs w:val="21"/>
          <w:vertAlign w:val="superscript"/>
        </w:rPr>
        <w:t xml:space="preserve"> </w:t>
      </w:r>
      <w:r>
        <w:rPr>
          <w:rFonts w:hint="eastAsia" w:hAnsi="宋体" w:cs="宋体"/>
          <w:szCs w:val="21"/>
        </w:rPr>
        <w:t>m</w:t>
      </w:r>
      <w:r>
        <w:rPr>
          <w:rFonts w:hint="eastAsia" w:hAnsi="宋体" w:cs="宋体"/>
          <w:szCs w:val="21"/>
          <w:vertAlign w:val="superscript"/>
        </w:rPr>
        <w:t>2</w:t>
      </w:r>
      <w:r>
        <w:rPr>
          <w:rFonts w:hint="eastAsia" w:hAnsi="宋体" w:cs="宋体"/>
          <w:szCs w:val="21"/>
        </w:rPr>
        <w:t>。</w:t>
      </w:r>
    </w:p>
    <w:p>
      <w:pPr>
        <w:pStyle w:val="105"/>
        <w:spacing w:before="240" w:after="240"/>
      </w:pPr>
      <w:bookmarkStart w:id="60" w:name="_Toc79422172"/>
      <w:bookmarkStart w:id="61" w:name="_Toc79422207"/>
      <w:bookmarkStart w:id="62" w:name="_Toc79422233"/>
      <w:bookmarkStart w:id="68" w:name="_GoBack"/>
      <w:bookmarkEnd w:id="68"/>
      <w:r>
        <w:rPr>
          <w:rFonts w:hint="eastAsia"/>
        </w:rPr>
        <w:t>栽培后养护</w:t>
      </w:r>
      <w:bookmarkEnd w:id="60"/>
      <w:bookmarkEnd w:id="61"/>
      <w:bookmarkEnd w:id="62"/>
    </w:p>
    <w:p>
      <w:pPr>
        <w:pStyle w:val="224"/>
        <w:spacing w:before="120" w:beforeLines="50" w:after="120" w:afterLines="50"/>
        <w:ind w:left="420" w:hanging="420" w:hangingChars="200"/>
        <w:rPr>
          <w:rFonts w:ascii="黑体" w:hAnsi="黑体" w:eastAsia="黑体"/>
        </w:rPr>
      </w:pPr>
      <w:r>
        <w:rPr>
          <w:rFonts w:hint="eastAsia" w:ascii="黑体" w:hAnsi="黑体" w:eastAsia="黑体"/>
        </w:rPr>
        <w:t>水位</w:t>
      </w:r>
    </w:p>
    <w:p>
      <w:pPr>
        <w:pStyle w:val="57"/>
        <w:ind w:firstLine="420"/>
      </w:pPr>
      <w:r>
        <w:rPr>
          <w:rFonts w:hint="eastAsia"/>
        </w:rPr>
        <w:t>水深应按由浅至深的原则加以控制。苗期（从栽植至生长点萌发新芽）应保持5</w:t>
      </w:r>
      <w:r>
        <w:rPr>
          <w:rFonts w:hint="eastAsia"/>
          <w:vertAlign w:val="superscript"/>
        </w:rPr>
        <w:t xml:space="preserve"> </w:t>
      </w:r>
      <w:r>
        <w:rPr>
          <w:rFonts w:hint="eastAsia"/>
        </w:rPr>
        <w:t>cm～10</w:t>
      </w:r>
      <w:r>
        <w:rPr>
          <w:rFonts w:hint="eastAsia"/>
          <w:vertAlign w:val="superscript"/>
        </w:rPr>
        <w:t xml:space="preserve"> </w:t>
      </w:r>
      <w:r>
        <w:rPr>
          <w:rFonts w:hint="eastAsia"/>
        </w:rPr>
        <w:t>cm的浅水。生长期（从新芽萌发至现蕾）逐渐增加水位至30</w:t>
      </w:r>
      <w:r>
        <w:rPr>
          <w:rFonts w:hint="eastAsia"/>
          <w:vertAlign w:val="superscript"/>
        </w:rPr>
        <w:t xml:space="preserve"> </w:t>
      </w:r>
      <w:r>
        <w:rPr>
          <w:rFonts w:hint="eastAsia"/>
        </w:rPr>
        <w:t>cm～50</w:t>
      </w:r>
      <w:r>
        <w:rPr>
          <w:rFonts w:hint="eastAsia"/>
          <w:vertAlign w:val="superscript"/>
        </w:rPr>
        <w:t xml:space="preserve"> </w:t>
      </w:r>
      <w:r>
        <w:rPr>
          <w:rFonts w:hint="eastAsia"/>
        </w:rPr>
        <w:t>cm，睡莲喜欢在水位相对稳定的水体中生长，在生长过程中最好保持水位稳定，雨季注意及时排水。</w:t>
      </w:r>
    </w:p>
    <w:p>
      <w:pPr>
        <w:pStyle w:val="224"/>
        <w:spacing w:before="120" w:beforeLines="50" w:after="120" w:afterLines="50"/>
        <w:ind w:left="420" w:hanging="420" w:hangingChars="200"/>
        <w:rPr>
          <w:rFonts w:ascii="黑体" w:hAnsi="黑体" w:eastAsia="黑体"/>
        </w:rPr>
      </w:pPr>
      <w:r>
        <w:rPr>
          <w:rFonts w:hint="eastAsia" w:ascii="黑体" w:hAnsi="黑体" w:eastAsia="黑体"/>
        </w:rPr>
        <w:t>除草</w:t>
      </w:r>
    </w:p>
    <w:p>
      <w:pPr>
        <w:pStyle w:val="57"/>
        <w:ind w:firstLine="420"/>
      </w:pPr>
      <w:r>
        <w:rPr>
          <w:rFonts w:hint="eastAsia" w:hAnsi="宋体"/>
          <w:szCs w:val="21"/>
        </w:rPr>
        <w:t>生长过程中应及时清除杂草和各种浮萍、藻类。</w:t>
      </w:r>
    </w:p>
    <w:p>
      <w:pPr>
        <w:pStyle w:val="224"/>
        <w:spacing w:before="120" w:beforeLines="50" w:after="120" w:afterLines="50"/>
        <w:ind w:left="420" w:hanging="420" w:hangingChars="200"/>
        <w:rPr>
          <w:rFonts w:ascii="黑体" w:hAnsi="黑体" w:eastAsia="黑体"/>
        </w:rPr>
      </w:pPr>
      <w:r>
        <w:rPr>
          <w:rFonts w:hint="eastAsia" w:ascii="黑体" w:hAnsi="黑体" w:eastAsia="黑体"/>
        </w:rPr>
        <w:t>更新</w:t>
      </w:r>
    </w:p>
    <w:p>
      <w:pPr>
        <w:pStyle w:val="57"/>
        <w:ind w:firstLine="420"/>
      </w:pPr>
      <w:r>
        <w:rPr>
          <w:rFonts w:hint="eastAsia"/>
        </w:rPr>
        <w:t>及时剪除枯黄、腐烂和过密叶片，保持全株叶片清新，有死亡植株及时补种。1</w:t>
      </w:r>
      <w:r>
        <w:rPr>
          <w:rFonts w:ascii="Times New Roman" w:hAnsi="宋体"/>
          <w:szCs w:val="21"/>
        </w:rPr>
        <w:t>～</w:t>
      </w:r>
      <w:r>
        <w:rPr>
          <w:rFonts w:hint="eastAsia"/>
        </w:rPr>
        <w:t>2年后根据长势当花量减少花朵尺寸偏小时将根茎取出，切除多余根状茎后重新栽植。</w:t>
      </w:r>
    </w:p>
    <w:p>
      <w:pPr>
        <w:pStyle w:val="224"/>
        <w:spacing w:before="120" w:beforeLines="50" w:after="120" w:afterLines="50"/>
        <w:ind w:left="420" w:hanging="420" w:hangingChars="200"/>
        <w:rPr>
          <w:rFonts w:ascii="黑体" w:hAnsi="黑体" w:eastAsia="黑体"/>
        </w:rPr>
      </w:pPr>
      <w:r>
        <w:rPr>
          <w:rFonts w:hint="eastAsia" w:ascii="黑体" w:hAnsi="黑体" w:eastAsia="黑体"/>
        </w:rPr>
        <w:t>追肥</w:t>
      </w:r>
    </w:p>
    <w:p>
      <w:pPr>
        <w:pStyle w:val="57"/>
        <w:ind w:firstLine="420"/>
      </w:pPr>
      <w:r>
        <w:rPr>
          <w:rFonts w:hint="eastAsia" w:hAnsi="宋体"/>
        </w:rPr>
        <w:t>根据生长情况可适当追施氮、磷、钾单质化肥或复合肥，可用多层报纸或牛皮纸包裹肥料在植株周边份3</w:t>
      </w:r>
      <w:r>
        <w:rPr>
          <w:rFonts w:ascii="Times New Roman" w:hAnsi="宋体"/>
          <w:szCs w:val="21"/>
        </w:rPr>
        <w:t>～</w:t>
      </w:r>
      <w:r>
        <w:rPr>
          <w:rFonts w:hint="eastAsia" w:hAnsi="宋体"/>
        </w:rPr>
        <w:t>5个点分别施于泥下15</w:t>
      </w:r>
      <w:r>
        <w:rPr>
          <w:rFonts w:hint="eastAsia" w:hAnsi="宋体"/>
          <w:vertAlign w:val="superscript"/>
        </w:rPr>
        <w:t xml:space="preserve"> </w:t>
      </w:r>
      <w:r>
        <w:rPr>
          <w:rFonts w:hint="eastAsia" w:hAnsi="宋体"/>
        </w:rPr>
        <w:t>cm</w:t>
      </w:r>
      <w:r>
        <w:rPr>
          <w:rFonts w:ascii="Times New Roman" w:hAnsi="宋体"/>
          <w:szCs w:val="21"/>
        </w:rPr>
        <w:t>～</w:t>
      </w:r>
      <w:r>
        <w:rPr>
          <w:rFonts w:hint="eastAsia" w:hAnsi="宋体"/>
        </w:rPr>
        <w:t>25</w:t>
      </w:r>
      <w:r>
        <w:rPr>
          <w:rFonts w:hint="eastAsia" w:hAnsi="宋体"/>
          <w:vertAlign w:val="superscript"/>
        </w:rPr>
        <w:t xml:space="preserve"> </w:t>
      </w:r>
      <w:r>
        <w:rPr>
          <w:rFonts w:hint="eastAsia" w:hAnsi="宋体"/>
        </w:rPr>
        <w:t>cm处，注意不可将肥料直接施于香水莲根部，应远离根部30</w:t>
      </w:r>
      <w:r>
        <w:rPr>
          <w:rFonts w:hint="eastAsia" w:hAnsi="宋体"/>
          <w:vertAlign w:val="superscript"/>
        </w:rPr>
        <w:t xml:space="preserve"> </w:t>
      </w:r>
      <w:r>
        <w:rPr>
          <w:rFonts w:hint="eastAsia" w:hAnsi="宋体"/>
        </w:rPr>
        <w:t>cm</w:t>
      </w:r>
      <w:r>
        <w:rPr>
          <w:rFonts w:ascii="Times New Roman" w:hAnsi="宋体"/>
          <w:szCs w:val="21"/>
        </w:rPr>
        <w:t>～</w:t>
      </w:r>
      <w:r>
        <w:rPr>
          <w:rFonts w:hint="eastAsia" w:hAnsi="宋体"/>
        </w:rPr>
        <w:t>50</w:t>
      </w:r>
      <w:r>
        <w:rPr>
          <w:rFonts w:hint="eastAsia" w:hAnsi="宋体"/>
          <w:vertAlign w:val="superscript"/>
        </w:rPr>
        <w:t xml:space="preserve">  </w:t>
      </w:r>
      <w:r>
        <w:rPr>
          <w:rFonts w:hint="eastAsia" w:hAnsi="宋体"/>
        </w:rPr>
        <w:t>cm。追肥应掌握少量多次的原则。</w:t>
      </w:r>
    </w:p>
    <w:p>
      <w:pPr>
        <w:pStyle w:val="105"/>
        <w:spacing w:before="240" w:after="240"/>
      </w:pPr>
      <w:bookmarkStart w:id="63" w:name="_Toc79422234"/>
      <w:bookmarkStart w:id="64" w:name="_Toc79422173"/>
      <w:bookmarkStart w:id="65" w:name="_Toc79422208"/>
      <w:r>
        <w:rPr>
          <w:rFonts w:hint="eastAsia"/>
        </w:rPr>
        <w:t>病虫害防治</w:t>
      </w:r>
      <w:bookmarkEnd w:id="63"/>
      <w:bookmarkEnd w:id="64"/>
      <w:bookmarkEnd w:id="65"/>
    </w:p>
    <w:p>
      <w:pPr>
        <w:pStyle w:val="224"/>
        <w:spacing w:before="120" w:beforeLines="50" w:after="120" w:afterLines="50"/>
        <w:ind w:left="420" w:hanging="420" w:hangingChars="200"/>
        <w:rPr>
          <w:rFonts w:ascii="黑体" w:hAnsi="黑体" w:eastAsia="黑体"/>
        </w:rPr>
      </w:pPr>
      <w:r>
        <w:rPr>
          <w:rFonts w:hint="eastAsia" w:ascii="黑体" w:hAnsi="黑体" w:eastAsia="黑体"/>
        </w:rPr>
        <w:t>防治原则</w:t>
      </w:r>
    </w:p>
    <w:p>
      <w:pPr>
        <w:pStyle w:val="57"/>
        <w:ind w:firstLine="420"/>
        <w:rPr>
          <w:rFonts w:hAnsi="宋体" w:cs="宋体"/>
        </w:rPr>
      </w:pPr>
      <w:r>
        <w:rPr>
          <w:rFonts w:hint="eastAsia" w:hAnsi="宋体" w:cs="宋体"/>
        </w:rPr>
        <w:t>坚持“预防为主，综合防治”的植保方针，优先采用农业防治、物理防治和生物防治，配套使用化学防治措施。</w:t>
      </w:r>
    </w:p>
    <w:p>
      <w:pPr>
        <w:pStyle w:val="224"/>
        <w:spacing w:before="120" w:beforeLines="50" w:after="120" w:afterLines="50"/>
        <w:ind w:left="420" w:hanging="420" w:hangingChars="200"/>
        <w:rPr>
          <w:rFonts w:ascii="黑体" w:hAnsi="黑体" w:eastAsia="黑体"/>
        </w:rPr>
      </w:pPr>
      <w:r>
        <w:rPr>
          <w:rFonts w:hint="eastAsia" w:ascii="黑体" w:hAnsi="黑体" w:eastAsia="黑体"/>
        </w:rPr>
        <w:t>农业防治</w:t>
      </w:r>
    </w:p>
    <w:p>
      <w:pPr>
        <w:pStyle w:val="57"/>
        <w:ind w:firstLine="420"/>
      </w:pPr>
      <w:r>
        <w:rPr>
          <w:rFonts w:ascii="Times New Roman" w:hAnsi="Tahoma"/>
        </w:rPr>
        <w:t>清洁生产区域，加强水</w:t>
      </w:r>
      <w:r>
        <w:rPr>
          <w:rFonts w:hint="eastAsia" w:ascii="Times New Roman" w:hAnsi="Tahoma"/>
        </w:rPr>
        <w:t>田</w:t>
      </w:r>
      <w:r>
        <w:rPr>
          <w:rFonts w:ascii="Times New Roman" w:hAnsi="Tahoma"/>
        </w:rPr>
        <w:t>四周杂草的清除，减少病虫源；及时拔除病、劣、杂株，并集中</w:t>
      </w:r>
      <w:r>
        <w:rPr>
          <w:rFonts w:hint="eastAsia" w:ascii="Times New Roman" w:hAnsi="Tahoma"/>
        </w:rPr>
        <w:t>处理</w:t>
      </w:r>
      <w:r>
        <w:rPr>
          <w:rFonts w:ascii="Times New Roman" w:hAnsi="Tahoma"/>
        </w:rPr>
        <w:t>；做好</w:t>
      </w:r>
      <w:r>
        <w:rPr>
          <w:rFonts w:hint="eastAsia" w:ascii="Times New Roman" w:hAnsi="Tahoma"/>
        </w:rPr>
        <w:t>土壤</w:t>
      </w:r>
      <w:r>
        <w:rPr>
          <w:rFonts w:ascii="Times New Roman" w:hAnsi="Tahoma"/>
        </w:rPr>
        <w:t>及水</w:t>
      </w:r>
      <w:r>
        <w:rPr>
          <w:rFonts w:hint="eastAsia" w:ascii="Times New Roman" w:hAnsi="Tahoma"/>
        </w:rPr>
        <w:t>田</w:t>
      </w:r>
      <w:r>
        <w:rPr>
          <w:rFonts w:ascii="Times New Roman" w:hAnsi="Tahoma"/>
        </w:rPr>
        <w:t>消毒工作；调节水</w:t>
      </w:r>
      <w:r>
        <w:rPr>
          <w:rFonts w:hint="eastAsia" w:ascii="Times New Roman" w:hAnsi="Tahoma"/>
        </w:rPr>
        <w:t>田</w:t>
      </w:r>
      <w:r>
        <w:rPr>
          <w:rFonts w:ascii="Times New Roman" w:hAnsi="Tahoma"/>
        </w:rPr>
        <w:t>的水量和水质，减轻病害的发生。生产农具、器具应保持清洁、无病虫污染</w:t>
      </w:r>
      <w:r>
        <w:rPr>
          <w:rFonts w:hint="eastAsia" w:ascii="Times New Roman" w:hAnsi="Tahoma"/>
        </w:rPr>
        <w:t>。</w:t>
      </w:r>
    </w:p>
    <w:p>
      <w:pPr>
        <w:pStyle w:val="224"/>
        <w:spacing w:before="120" w:beforeLines="50" w:after="120" w:afterLines="50"/>
        <w:ind w:left="420" w:hanging="420" w:hangingChars="200"/>
        <w:rPr>
          <w:rFonts w:ascii="黑体" w:hAnsi="黑体" w:eastAsia="黑体"/>
        </w:rPr>
      </w:pPr>
      <w:r>
        <w:rPr>
          <w:rFonts w:hint="eastAsia" w:ascii="黑体" w:hAnsi="黑体" w:eastAsia="黑体"/>
        </w:rPr>
        <w:t>物理防治</w:t>
      </w:r>
    </w:p>
    <w:p>
      <w:pPr>
        <w:pStyle w:val="57"/>
        <w:ind w:firstLine="420"/>
      </w:pPr>
      <w:r>
        <w:rPr>
          <w:rFonts w:ascii="Times New Roman"/>
        </w:rPr>
        <w:t>在</w:t>
      </w:r>
      <w:r>
        <w:rPr>
          <w:rFonts w:ascii="Times New Roman" w:hAnsi="Tahoma"/>
        </w:rPr>
        <w:t>水</w:t>
      </w:r>
      <w:r>
        <w:rPr>
          <w:rFonts w:hint="eastAsia" w:ascii="Times New Roman" w:hAnsi="Tahoma"/>
        </w:rPr>
        <w:t>田</w:t>
      </w:r>
      <w:r>
        <w:rPr>
          <w:rFonts w:ascii="Times New Roman"/>
        </w:rPr>
        <w:t>周围用黑光灯或频振式杀虫灯诱捕鳞翅目等害虫，设置粘虫板粘捕蚜虫（黄板）等，并结合田间作业时对鳞翅目幼虫、卵和</w:t>
      </w:r>
      <w:r>
        <w:rPr>
          <w:rFonts w:ascii="Times New Roman"/>
          <w:szCs w:val="21"/>
        </w:rPr>
        <w:t>螺蛳成虫、卵等</w:t>
      </w:r>
      <w:r>
        <w:rPr>
          <w:rFonts w:ascii="Times New Roman"/>
        </w:rPr>
        <w:t>进行人工捕杀</w:t>
      </w:r>
      <w:r>
        <w:rPr>
          <w:rFonts w:hint="eastAsia" w:ascii="Times New Roman"/>
        </w:rPr>
        <w:t>。</w:t>
      </w:r>
    </w:p>
    <w:p>
      <w:pPr>
        <w:pStyle w:val="224"/>
        <w:spacing w:before="120" w:beforeLines="50" w:after="120" w:afterLines="50"/>
        <w:ind w:left="420" w:hanging="420" w:hangingChars="200"/>
        <w:rPr>
          <w:rFonts w:ascii="黑体" w:hAnsi="黑体" w:eastAsia="黑体"/>
        </w:rPr>
      </w:pPr>
      <w:r>
        <w:rPr>
          <w:rFonts w:hint="eastAsia" w:ascii="黑体" w:hAnsi="黑体" w:eastAsia="黑体"/>
        </w:rPr>
        <w:t>生物防治</w:t>
      </w:r>
    </w:p>
    <w:p>
      <w:pPr>
        <w:pStyle w:val="57"/>
        <w:ind w:firstLine="420"/>
        <w:rPr>
          <w:rFonts w:ascii="Times New Roman"/>
        </w:rPr>
      </w:pPr>
      <w:r>
        <w:rPr>
          <w:rFonts w:ascii="Times New Roman"/>
        </w:rPr>
        <w:t>用生物制剂（如芽孢枯草杆菌、放线菌等）处理栽培</w:t>
      </w:r>
      <w:r>
        <w:rPr>
          <w:rFonts w:hint="eastAsia" w:ascii="Times New Roman"/>
        </w:rPr>
        <w:t>土壤</w:t>
      </w:r>
      <w:r>
        <w:rPr>
          <w:rFonts w:ascii="Times New Roman"/>
        </w:rPr>
        <w:t>，防治病虫害。在</w:t>
      </w:r>
      <w:r>
        <w:rPr>
          <w:rFonts w:ascii="Times New Roman" w:hAnsi="Tahoma"/>
        </w:rPr>
        <w:t>水</w:t>
      </w:r>
      <w:r>
        <w:rPr>
          <w:rFonts w:hint="eastAsia" w:ascii="Times New Roman" w:hAnsi="Tahoma"/>
        </w:rPr>
        <w:t>田</w:t>
      </w:r>
      <w:r>
        <w:rPr>
          <w:rFonts w:ascii="Times New Roman"/>
        </w:rPr>
        <w:t>中放养鸭群或食蚊鱼捕食害虫。套养鲤鱼、鲫鱼等以植物为食的杂食性鱼类防治浮萍</w:t>
      </w:r>
      <w:r>
        <w:rPr>
          <w:rFonts w:hint="eastAsia" w:ascii="Times New Roman"/>
        </w:rPr>
        <w:t>。</w:t>
      </w:r>
    </w:p>
    <w:p>
      <w:pPr>
        <w:pStyle w:val="224"/>
        <w:spacing w:before="120" w:beforeLines="50" w:after="120" w:afterLines="50"/>
        <w:ind w:left="420" w:hanging="420" w:hangingChars="200"/>
        <w:rPr>
          <w:rFonts w:ascii="黑体" w:hAnsi="黑体" w:eastAsia="黑体"/>
        </w:rPr>
      </w:pPr>
      <w:r>
        <w:rPr>
          <w:rFonts w:hint="eastAsia" w:ascii="黑体" w:hAnsi="黑体" w:eastAsia="黑体"/>
        </w:rPr>
        <w:t>化学防治</w:t>
      </w:r>
    </w:p>
    <w:p>
      <w:pPr>
        <w:pStyle w:val="224"/>
        <w:keepNext w:val="0"/>
        <w:keepLines w:val="0"/>
        <w:pageBreakBefore w:val="0"/>
        <w:widowControl/>
        <w:numPr>
          <w:ilvl w:val="0"/>
          <w:numId w:val="0"/>
        </w:numPr>
        <w:kinsoku/>
        <w:wordWrap/>
        <w:overflowPunct/>
        <w:topLinePunct w:val="0"/>
        <w:autoSpaceDE/>
        <w:autoSpaceDN/>
        <w:bidi w:val="0"/>
        <w:adjustRightInd/>
        <w:snapToGrid/>
        <w:ind w:left="0" w:firstLine="420" w:firstLineChars="200"/>
        <w:textAlignment w:val="auto"/>
        <w:rPr>
          <w:rFonts w:hAnsi="宋体" w:cs="宋体"/>
        </w:rPr>
      </w:pPr>
      <w:r>
        <w:rPr>
          <w:rFonts w:hint="eastAsia" w:hAnsi="宋体" w:cs="宋体"/>
        </w:rPr>
        <w:t>香水莲常见病害、虫害及防治方法参见附录A和附录B，药剂使用应符合GB/T 8</w:t>
      </w:r>
      <w:r>
        <w:rPr>
          <w:rFonts w:hint="eastAsia" w:hAnsi="宋体" w:cs="宋体"/>
          <w:vertAlign w:val="superscript"/>
        </w:rPr>
        <w:t xml:space="preserve"> </w:t>
      </w:r>
      <w:r>
        <w:rPr>
          <w:rFonts w:hint="eastAsia" w:hAnsi="宋体" w:cs="宋体"/>
        </w:rPr>
        <w:t>321.1～8</w:t>
      </w:r>
      <w:r>
        <w:rPr>
          <w:rFonts w:hint="eastAsia" w:hAnsi="宋体" w:cs="宋体"/>
          <w:vertAlign w:val="superscript"/>
        </w:rPr>
        <w:t xml:space="preserve"> </w:t>
      </w:r>
      <w:r>
        <w:rPr>
          <w:rFonts w:hint="eastAsia" w:hAnsi="宋体" w:cs="宋体"/>
        </w:rPr>
        <w:t>321.10的规定。</w:t>
      </w:r>
    </w:p>
    <w:p>
      <w:pPr>
        <w:pStyle w:val="57"/>
        <w:ind w:firstLine="420"/>
      </w:pPr>
    </w:p>
    <w:p>
      <w:pPr>
        <w:widowControl/>
        <w:adjustRightInd/>
        <w:spacing w:line="240" w:lineRule="auto"/>
        <w:jc w:val="left"/>
        <w:rPr>
          <w:rFonts w:ascii="宋体" w:hAnsi="Times New Roman"/>
          <w:kern w:val="0"/>
          <w:szCs w:val="20"/>
        </w:rPr>
      </w:pPr>
      <w:r>
        <w:br w:type="page"/>
      </w:r>
    </w:p>
    <w:bookmarkEnd w:id="25"/>
    <w:p>
      <w:pPr>
        <w:pStyle w:val="200"/>
        <w:rPr>
          <w:vanish w:val="0"/>
        </w:rPr>
      </w:pPr>
      <w:bookmarkStart w:id="66" w:name="BookMark5"/>
    </w:p>
    <w:p>
      <w:pPr>
        <w:pStyle w:val="77"/>
        <w:spacing w:before="60" w:after="120"/>
      </w:pPr>
    </w:p>
    <w:p>
      <w:pPr>
        <w:pStyle w:val="77"/>
        <w:numPr>
          <w:ilvl w:val="0"/>
          <w:numId w:val="0"/>
        </w:numPr>
        <w:spacing w:before="60" w:after="120"/>
      </w:pPr>
      <w:r>
        <w:rPr>
          <w:rFonts w:hint="eastAsia"/>
        </w:rPr>
        <w:t>（资料性）</w:t>
      </w:r>
    </w:p>
    <w:p>
      <w:pPr>
        <w:pStyle w:val="84"/>
        <w:numPr>
          <w:ilvl w:val="0"/>
          <w:numId w:val="0"/>
        </w:numPr>
        <w:spacing w:before="120" w:after="120"/>
        <w:ind w:left="420"/>
      </w:pPr>
      <w:r>
        <w:rPr>
          <w:rFonts w:hint="eastAsia"/>
        </w:rPr>
        <w:t>表A</w:t>
      </w:r>
      <w:r>
        <w:t xml:space="preserve">.1 </w:t>
      </w:r>
      <w:r>
        <w:rPr>
          <w:rFonts w:hint="eastAsia"/>
        </w:rPr>
        <w:t>香水莲常见的病害及防治方法</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4"/>
        <w:gridCol w:w="3210"/>
        <w:gridCol w:w="1695"/>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病虫害名称</w:t>
            </w:r>
          </w:p>
        </w:tc>
        <w:tc>
          <w:tcPr>
            <w:tcW w:w="321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jc w:val="center"/>
              <w:rPr>
                <w:rFonts w:ascii="宋体" w:hAnsi="宋体" w:cs="宋体"/>
                <w:kern w:val="0"/>
                <w:sz w:val="18"/>
                <w:szCs w:val="18"/>
              </w:rPr>
            </w:pPr>
            <w:r>
              <w:rPr>
                <w:rFonts w:hint="eastAsia" w:ascii="宋体" w:hAnsi="宋体" w:cs="宋体"/>
                <w:kern w:val="0"/>
                <w:sz w:val="18"/>
                <w:szCs w:val="18"/>
              </w:rPr>
              <w:t>症状</w:t>
            </w:r>
          </w:p>
        </w:tc>
        <w:tc>
          <w:tcPr>
            <w:tcW w:w="1695"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180" w:firstLineChars="100"/>
              <w:rPr>
                <w:rFonts w:ascii="宋体" w:hAnsi="宋体" w:cs="宋体"/>
                <w:kern w:val="0"/>
                <w:sz w:val="18"/>
                <w:szCs w:val="18"/>
              </w:rPr>
            </w:pPr>
            <w:r>
              <w:rPr>
                <w:rFonts w:hint="eastAsia" w:ascii="宋体" w:hAnsi="宋体" w:cs="宋体"/>
                <w:kern w:val="0"/>
                <w:sz w:val="18"/>
                <w:szCs w:val="18"/>
              </w:rPr>
              <w:t>发病时期</w:t>
            </w:r>
          </w:p>
        </w:tc>
        <w:tc>
          <w:tcPr>
            <w:tcW w:w="255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jc w:val="center"/>
              <w:rPr>
                <w:rFonts w:ascii="宋体" w:hAnsi="宋体" w:cs="宋体"/>
                <w:kern w:val="0"/>
                <w:sz w:val="18"/>
                <w:szCs w:val="18"/>
              </w:rPr>
            </w:pPr>
            <w:r>
              <w:rPr>
                <w:rFonts w:hint="eastAsia" w:ascii="宋体" w:hAnsi="宋体" w:cs="宋体"/>
                <w:kern w:val="0"/>
                <w:sz w:val="18"/>
                <w:szCs w:val="18"/>
              </w:rPr>
              <w:t>防治方法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睡莲斑腐病</w:t>
            </w:r>
          </w:p>
        </w:tc>
        <w:tc>
          <w:tcPr>
            <w:tcW w:w="321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jc w:val="left"/>
              <w:rPr>
                <w:rFonts w:ascii="宋体" w:hAnsi="宋体" w:cs="宋体"/>
                <w:kern w:val="0"/>
                <w:sz w:val="18"/>
                <w:szCs w:val="18"/>
              </w:rPr>
            </w:pPr>
            <w:r>
              <w:rPr>
                <w:rFonts w:hint="eastAsia" w:ascii="宋体" w:hAnsi="宋体" w:cs="宋体"/>
                <w:kern w:val="0"/>
                <w:sz w:val="18"/>
                <w:szCs w:val="18"/>
              </w:rPr>
              <w:t>叶片初生出小水渍状黑斑，后扩展成圆形至多角形，病斑边缘黑色还有黄色晕圈，病部易破碎或脱落，严重时整叶全部变黑褐色腐烂。</w:t>
            </w:r>
          </w:p>
        </w:tc>
        <w:tc>
          <w:tcPr>
            <w:tcW w:w="1695" w:type="dxa"/>
            <w:tcBorders>
              <w:tl2br w:val="nil"/>
              <w:tr2bl w:val="nil"/>
            </w:tcBorders>
            <w:vAlign w:val="center"/>
          </w:tcPr>
          <w:p>
            <w:pPr>
              <w:widowControl/>
              <w:tabs>
                <w:tab w:val="center" w:pos="4201"/>
                <w:tab w:val="right" w:leader="dot" w:pos="9298"/>
              </w:tabs>
              <w:autoSpaceDE w:val="0"/>
              <w:autoSpaceDN w:val="0"/>
              <w:adjustRightInd/>
              <w:spacing w:line="240" w:lineRule="auto"/>
              <w:rPr>
                <w:rFonts w:ascii="宋体" w:hAnsi="宋体" w:cs="宋体"/>
                <w:kern w:val="0"/>
                <w:sz w:val="18"/>
                <w:szCs w:val="18"/>
              </w:rPr>
            </w:pPr>
            <w:r>
              <w:rPr>
                <w:rFonts w:hint="eastAsia" w:ascii="宋体" w:hAnsi="宋体" w:cs="宋体"/>
                <w:kern w:val="0"/>
                <w:sz w:val="18"/>
                <w:szCs w:val="18"/>
              </w:rPr>
              <w:t>7月～11月月发病期，8月～9月为危害严重期</w:t>
            </w:r>
          </w:p>
        </w:tc>
        <w:tc>
          <w:tcPr>
            <w:tcW w:w="255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1.注意病残叶收集深埋或烧毁；</w:t>
            </w:r>
          </w:p>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2.50</w:t>
            </w:r>
            <w:r>
              <w:rPr>
                <w:rFonts w:hint="eastAsia" w:ascii="宋体" w:hAnsi="宋体" w:cs="宋体"/>
                <w:kern w:val="0"/>
                <w:sz w:val="18"/>
                <w:szCs w:val="18"/>
                <w:vertAlign w:val="superscript"/>
              </w:rPr>
              <w:t xml:space="preserve"> </w:t>
            </w:r>
            <w:r>
              <w:rPr>
                <w:rFonts w:hint="eastAsia" w:ascii="宋体" w:hAnsi="宋体" w:cs="宋体"/>
                <w:kern w:val="0"/>
                <w:sz w:val="18"/>
                <w:szCs w:val="18"/>
              </w:rPr>
              <w:t>%多菌灵可湿性粉剂600倍液或75</w:t>
            </w:r>
            <w:r>
              <w:rPr>
                <w:rFonts w:hint="eastAsia" w:ascii="宋体" w:hAnsi="宋体" w:cs="宋体"/>
                <w:kern w:val="0"/>
                <w:sz w:val="18"/>
                <w:szCs w:val="18"/>
                <w:vertAlign w:val="superscript"/>
              </w:rPr>
              <w:t xml:space="preserve"> </w:t>
            </w:r>
            <w:r>
              <w:rPr>
                <w:rFonts w:hint="eastAsia" w:ascii="宋体" w:hAnsi="宋体" w:cs="宋体"/>
                <w:kern w:val="0"/>
                <w:sz w:val="18"/>
                <w:szCs w:val="18"/>
              </w:rPr>
              <w:t>%百菌清可湿性粉剂600倍，每7～10天喷洒1次，连续喷洒2～3次。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4"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睡莲炭疽病</w:t>
            </w:r>
          </w:p>
        </w:tc>
        <w:tc>
          <w:tcPr>
            <w:tcW w:w="321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jc w:val="left"/>
              <w:rPr>
                <w:rFonts w:ascii="宋体" w:hAnsi="宋体" w:cs="宋体"/>
                <w:kern w:val="0"/>
                <w:sz w:val="18"/>
                <w:szCs w:val="18"/>
              </w:rPr>
            </w:pPr>
            <w:r>
              <w:rPr>
                <w:rFonts w:hint="eastAsia" w:ascii="宋体" w:hAnsi="宋体" w:cs="宋体"/>
                <w:kern w:val="0"/>
                <w:sz w:val="18"/>
                <w:szCs w:val="18"/>
              </w:rPr>
              <w:t>初生褐色小斑点，随后斑点逐渐扩大成10 mm以上的近圆形病斑，病斑边缘色较暗。</w:t>
            </w:r>
          </w:p>
        </w:tc>
        <w:tc>
          <w:tcPr>
            <w:tcW w:w="1695" w:type="dxa"/>
            <w:tcBorders>
              <w:tl2br w:val="nil"/>
              <w:tr2bl w:val="nil"/>
            </w:tcBorders>
            <w:vAlign w:val="center"/>
          </w:tcPr>
          <w:p>
            <w:pPr>
              <w:widowControl/>
              <w:tabs>
                <w:tab w:val="center" w:pos="4201"/>
                <w:tab w:val="right" w:leader="dot" w:pos="9298"/>
              </w:tabs>
              <w:autoSpaceDE w:val="0"/>
              <w:autoSpaceDN w:val="0"/>
              <w:adjustRightInd/>
              <w:spacing w:line="240" w:lineRule="auto"/>
              <w:rPr>
                <w:rFonts w:ascii="宋体" w:hAnsi="宋体" w:cs="宋体"/>
                <w:kern w:val="0"/>
                <w:sz w:val="18"/>
                <w:szCs w:val="18"/>
              </w:rPr>
            </w:pPr>
            <w:r>
              <w:rPr>
                <w:rFonts w:hint="eastAsia" w:ascii="宋体" w:hAnsi="宋体" w:cs="宋体"/>
                <w:kern w:val="0"/>
                <w:sz w:val="18"/>
                <w:szCs w:val="18"/>
              </w:rPr>
              <w:t>6月～11月发病期</w:t>
            </w:r>
          </w:p>
        </w:tc>
        <w:tc>
          <w:tcPr>
            <w:tcW w:w="255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1.注意病残叶收集深埋或烧毁；</w:t>
            </w:r>
          </w:p>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2.50</w:t>
            </w:r>
            <w:r>
              <w:rPr>
                <w:rFonts w:hint="eastAsia" w:ascii="宋体" w:hAnsi="宋体" w:cs="宋体"/>
                <w:kern w:val="0"/>
                <w:sz w:val="18"/>
                <w:szCs w:val="18"/>
                <w:vertAlign w:val="superscript"/>
              </w:rPr>
              <w:t xml:space="preserve"> </w:t>
            </w:r>
            <w:r>
              <w:rPr>
                <w:rFonts w:hint="eastAsia" w:ascii="宋体" w:hAnsi="宋体" w:cs="宋体"/>
                <w:kern w:val="0"/>
                <w:sz w:val="18"/>
                <w:szCs w:val="18"/>
              </w:rPr>
              <w:t>%多菌灵可湿性粉剂600倍液或75</w:t>
            </w:r>
            <w:r>
              <w:rPr>
                <w:rFonts w:hint="eastAsia" w:ascii="宋体" w:hAnsi="宋体" w:cs="宋体"/>
                <w:kern w:val="0"/>
                <w:sz w:val="18"/>
                <w:szCs w:val="18"/>
                <w:vertAlign w:val="superscript"/>
              </w:rPr>
              <w:t xml:space="preserve"> </w:t>
            </w:r>
            <w:r>
              <w:rPr>
                <w:rFonts w:hint="eastAsia" w:ascii="宋体" w:hAnsi="宋体" w:cs="宋体"/>
                <w:kern w:val="0"/>
                <w:sz w:val="18"/>
                <w:szCs w:val="18"/>
              </w:rPr>
              <w:t>%百菌清可湿性粉剂600倍，每7～10天喷洒1次，连续喷洒2～3次。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睡莲叶腐病</w:t>
            </w:r>
          </w:p>
        </w:tc>
        <w:tc>
          <w:tcPr>
            <w:tcW w:w="321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jc w:val="left"/>
              <w:rPr>
                <w:rFonts w:ascii="宋体" w:hAnsi="宋体" w:cs="宋体"/>
                <w:kern w:val="0"/>
                <w:sz w:val="18"/>
                <w:szCs w:val="18"/>
              </w:rPr>
            </w:pPr>
            <w:r>
              <w:rPr>
                <w:rFonts w:hint="eastAsia" w:ascii="宋体" w:hAnsi="宋体" w:cs="宋体"/>
                <w:kern w:val="0"/>
                <w:sz w:val="18"/>
                <w:szCs w:val="18"/>
              </w:rPr>
              <w:t>初期</w:t>
            </w:r>
            <w:r>
              <w:fldChar w:fldCharType="begin"/>
            </w:r>
            <w:r>
              <w:instrText xml:space="preserve"> HYPERLINK "http://baike.baidu.com/view/1296783.htm" \t "_blank" </w:instrText>
            </w:r>
            <w:r>
              <w:fldChar w:fldCharType="separate"/>
            </w:r>
            <w:r>
              <w:rPr>
                <w:rFonts w:hint="eastAsia" w:ascii="宋体" w:hAnsi="宋体" w:cs="宋体"/>
                <w:kern w:val="0"/>
                <w:sz w:val="18"/>
                <w:szCs w:val="18"/>
              </w:rPr>
              <w:t>叶面</w:t>
            </w:r>
            <w:r>
              <w:rPr>
                <w:rFonts w:hint="eastAsia" w:ascii="宋体" w:hAnsi="宋体" w:cs="宋体"/>
                <w:kern w:val="0"/>
                <w:sz w:val="18"/>
                <w:szCs w:val="18"/>
              </w:rPr>
              <w:fldChar w:fldCharType="end"/>
            </w:r>
            <w:r>
              <w:rPr>
                <w:rFonts w:hint="eastAsia" w:ascii="宋体" w:hAnsi="宋体" w:cs="宋体"/>
                <w:kern w:val="0"/>
                <w:sz w:val="18"/>
                <w:szCs w:val="18"/>
              </w:rPr>
              <w:t>上出现不规则褐色病斑，略有轮纹；后期病斑上着生黑色霉状物，常几个病斑连在一起，形成大块病斑；严重时整株枯死。</w:t>
            </w:r>
          </w:p>
        </w:tc>
        <w:tc>
          <w:tcPr>
            <w:tcW w:w="1695" w:type="dxa"/>
            <w:tcBorders>
              <w:tl2br w:val="nil"/>
              <w:tr2bl w:val="nil"/>
            </w:tcBorders>
            <w:vAlign w:val="center"/>
          </w:tcPr>
          <w:p>
            <w:pPr>
              <w:widowControl/>
              <w:tabs>
                <w:tab w:val="center" w:pos="4201"/>
                <w:tab w:val="right" w:leader="dot" w:pos="9298"/>
              </w:tabs>
              <w:autoSpaceDE w:val="0"/>
              <w:autoSpaceDN w:val="0"/>
              <w:adjustRightInd/>
              <w:spacing w:line="240" w:lineRule="auto"/>
              <w:rPr>
                <w:rFonts w:ascii="宋体" w:hAnsi="宋体" w:cs="宋体"/>
                <w:kern w:val="0"/>
                <w:sz w:val="18"/>
                <w:szCs w:val="18"/>
              </w:rPr>
            </w:pPr>
            <w:r>
              <w:rPr>
                <w:rFonts w:hint="eastAsia" w:ascii="宋体" w:hAnsi="宋体" w:cs="宋体"/>
                <w:kern w:val="0"/>
                <w:sz w:val="18"/>
                <w:szCs w:val="18"/>
                <w:shd w:val="clear" w:color="auto" w:fill="FFFFFF"/>
              </w:rPr>
              <w:t>7月</w:t>
            </w:r>
            <w:r>
              <w:rPr>
                <w:rFonts w:hint="eastAsia" w:ascii="宋体" w:hAnsi="宋体" w:cs="宋体"/>
                <w:kern w:val="0"/>
                <w:sz w:val="18"/>
                <w:szCs w:val="18"/>
              </w:rPr>
              <w:t>～</w:t>
            </w:r>
            <w:r>
              <w:rPr>
                <w:rFonts w:hint="eastAsia" w:ascii="宋体" w:hAnsi="宋体" w:cs="宋体"/>
                <w:kern w:val="0"/>
                <w:sz w:val="18"/>
                <w:szCs w:val="18"/>
                <w:shd w:val="clear" w:color="auto" w:fill="FFFFFF"/>
              </w:rPr>
              <w:t>9月发病严重</w:t>
            </w:r>
          </w:p>
        </w:tc>
        <w:tc>
          <w:tcPr>
            <w:tcW w:w="2550" w:type="dxa"/>
            <w:tcBorders>
              <w:tl2br w:val="nil"/>
              <w:tr2bl w:val="nil"/>
            </w:tcBorders>
            <w:vAlign w:val="center"/>
          </w:tcPr>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1.注意病残叶收集深埋或烧毁；</w:t>
            </w:r>
          </w:p>
          <w:p>
            <w:pPr>
              <w:widowControl/>
              <w:tabs>
                <w:tab w:val="center" w:pos="4201"/>
                <w:tab w:val="right" w:leader="dot" w:pos="9298"/>
              </w:tabs>
              <w:autoSpaceDE w:val="0"/>
              <w:autoSpaceDN w:val="0"/>
              <w:adjustRightInd/>
              <w:spacing w:line="240" w:lineRule="auto"/>
              <w:ind w:firstLine="360" w:firstLineChars="200"/>
              <w:rPr>
                <w:rFonts w:ascii="宋体" w:hAnsi="宋体" w:cs="宋体"/>
                <w:kern w:val="0"/>
                <w:sz w:val="18"/>
                <w:szCs w:val="18"/>
              </w:rPr>
            </w:pPr>
            <w:r>
              <w:rPr>
                <w:rFonts w:hint="eastAsia" w:ascii="宋体" w:hAnsi="宋体" w:cs="宋体"/>
                <w:kern w:val="0"/>
                <w:sz w:val="18"/>
                <w:szCs w:val="18"/>
              </w:rPr>
              <w:t>2.50</w:t>
            </w:r>
            <w:r>
              <w:rPr>
                <w:rFonts w:hint="eastAsia" w:ascii="宋体" w:hAnsi="宋体" w:cs="宋体"/>
                <w:kern w:val="0"/>
                <w:sz w:val="18"/>
                <w:szCs w:val="18"/>
                <w:vertAlign w:val="superscript"/>
              </w:rPr>
              <w:t xml:space="preserve"> </w:t>
            </w:r>
            <w:r>
              <w:rPr>
                <w:rFonts w:hint="eastAsia" w:ascii="宋体" w:hAnsi="宋体" w:cs="宋体"/>
                <w:kern w:val="0"/>
                <w:sz w:val="18"/>
                <w:szCs w:val="18"/>
              </w:rPr>
              <w:t>%多菌灵可湿性粉剂600倍液或80</w:t>
            </w:r>
            <w:r>
              <w:rPr>
                <w:rFonts w:hint="eastAsia" w:ascii="宋体" w:hAnsi="宋体" w:cs="宋体"/>
                <w:kern w:val="0"/>
                <w:sz w:val="18"/>
                <w:szCs w:val="18"/>
                <w:vertAlign w:val="superscript"/>
              </w:rPr>
              <w:t xml:space="preserve"> </w:t>
            </w:r>
            <w:r>
              <w:rPr>
                <w:rFonts w:hint="eastAsia" w:ascii="宋体" w:hAnsi="宋体" w:cs="宋体"/>
                <w:kern w:val="0"/>
                <w:sz w:val="18"/>
                <w:szCs w:val="18"/>
              </w:rPr>
              <w:t>%甲基硫菌灵可湿性粉剂800倍，每7～10天喷洒1次，连续喷洒2～3次。</w:t>
            </w:r>
          </w:p>
        </w:tc>
      </w:tr>
    </w:tbl>
    <w:p>
      <w:pPr>
        <w:pStyle w:val="84"/>
        <w:numPr>
          <w:ilvl w:val="0"/>
          <w:numId w:val="0"/>
        </w:numPr>
        <w:spacing w:before="120" w:after="120"/>
        <w:ind w:left="420"/>
        <w:jc w:val="both"/>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199"/>
        <w:rPr>
          <w:vanish w:val="0"/>
        </w:rPr>
      </w:pPr>
    </w:p>
    <w:p>
      <w:pPr>
        <w:pStyle w:val="200"/>
        <w:rPr>
          <w:vanish w:val="0"/>
        </w:rPr>
      </w:pPr>
    </w:p>
    <w:p>
      <w:pPr>
        <w:pStyle w:val="77"/>
        <w:spacing w:before="60" w:after="120"/>
      </w:pPr>
    </w:p>
    <w:p>
      <w:pPr>
        <w:pStyle w:val="77"/>
        <w:numPr>
          <w:ilvl w:val="0"/>
          <w:numId w:val="0"/>
        </w:numPr>
        <w:spacing w:before="60" w:after="120"/>
      </w:pPr>
      <w:r>
        <w:rPr>
          <w:rFonts w:hint="eastAsia"/>
        </w:rPr>
        <w:t>（资料性）</w:t>
      </w:r>
    </w:p>
    <w:p>
      <w:pPr>
        <w:pStyle w:val="84"/>
        <w:numPr>
          <w:ilvl w:val="0"/>
          <w:numId w:val="0"/>
        </w:numPr>
        <w:spacing w:before="120" w:after="120"/>
        <w:ind w:left="420"/>
      </w:pPr>
      <w:r>
        <w:rPr>
          <w:rFonts w:hint="eastAsia"/>
        </w:rPr>
        <w:t>表</w:t>
      </w:r>
      <w:r>
        <w:t xml:space="preserve">B.1 </w:t>
      </w:r>
      <w:r>
        <w:rPr>
          <w:rFonts w:hint="eastAsia"/>
        </w:rPr>
        <w:t>香水莲常见虫害及防治方法</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4"/>
        <w:gridCol w:w="3210"/>
        <w:gridCol w:w="1695"/>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vAlign w:val="center"/>
          </w:tcPr>
          <w:p>
            <w:pPr>
              <w:pStyle w:val="232"/>
              <w:ind w:firstLine="360"/>
              <w:rPr>
                <w:rFonts w:hAnsi="宋体" w:cs="宋体"/>
                <w:sz w:val="18"/>
                <w:szCs w:val="18"/>
              </w:rPr>
            </w:pPr>
            <w:r>
              <w:rPr>
                <w:rFonts w:hint="eastAsia" w:hAnsi="宋体" w:cs="宋体"/>
                <w:sz w:val="18"/>
                <w:szCs w:val="18"/>
              </w:rPr>
              <w:t>病虫害名称</w:t>
            </w:r>
          </w:p>
        </w:tc>
        <w:tc>
          <w:tcPr>
            <w:tcW w:w="3210" w:type="dxa"/>
            <w:vAlign w:val="center"/>
          </w:tcPr>
          <w:p>
            <w:pPr>
              <w:pStyle w:val="232"/>
              <w:ind w:firstLine="360"/>
              <w:jc w:val="center"/>
              <w:rPr>
                <w:rFonts w:hAnsi="宋体" w:cs="宋体"/>
                <w:sz w:val="18"/>
                <w:szCs w:val="18"/>
              </w:rPr>
            </w:pPr>
            <w:r>
              <w:rPr>
                <w:rFonts w:hint="eastAsia" w:hAnsi="宋体" w:cs="宋体"/>
                <w:sz w:val="18"/>
                <w:szCs w:val="18"/>
              </w:rPr>
              <w:t>症状</w:t>
            </w:r>
          </w:p>
        </w:tc>
        <w:tc>
          <w:tcPr>
            <w:tcW w:w="1695" w:type="dxa"/>
            <w:vAlign w:val="center"/>
          </w:tcPr>
          <w:p>
            <w:pPr>
              <w:pStyle w:val="232"/>
              <w:ind w:firstLine="180" w:firstLineChars="100"/>
              <w:rPr>
                <w:rFonts w:hAnsi="宋体" w:cs="宋体"/>
                <w:sz w:val="18"/>
                <w:szCs w:val="18"/>
              </w:rPr>
            </w:pPr>
            <w:r>
              <w:rPr>
                <w:rFonts w:hint="eastAsia" w:hAnsi="宋体" w:cs="宋体"/>
                <w:sz w:val="18"/>
                <w:szCs w:val="18"/>
              </w:rPr>
              <w:t>发病时期</w:t>
            </w:r>
          </w:p>
        </w:tc>
        <w:tc>
          <w:tcPr>
            <w:tcW w:w="2781" w:type="dxa"/>
            <w:vAlign w:val="center"/>
          </w:tcPr>
          <w:p>
            <w:pPr>
              <w:pStyle w:val="232"/>
              <w:ind w:firstLine="360"/>
              <w:jc w:val="center"/>
              <w:rPr>
                <w:rFonts w:hAnsi="宋体" w:cs="宋体"/>
                <w:sz w:val="18"/>
                <w:szCs w:val="18"/>
              </w:rPr>
            </w:pPr>
            <w:r>
              <w:rPr>
                <w:rFonts w:hint="eastAsia" w:hAnsi="宋体" w:cs="宋体"/>
                <w:sz w:val="18"/>
                <w:szCs w:val="18"/>
              </w:rPr>
              <w:t>防治方法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vAlign w:val="center"/>
          </w:tcPr>
          <w:p>
            <w:pPr>
              <w:pStyle w:val="232"/>
              <w:ind w:firstLine="360"/>
              <w:rPr>
                <w:rFonts w:hAnsi="宋体" w:cs="宋体"/>
                <w:sz w:val="18"/>
                <w:szCs w:val="18"/>
              </w:rPr>
            </w:pPr>
            <w:r>
              <w:rPr>
                <w:rFonts w:hint="eastAsia" w:hAnsi="宋体" w:cs="宋体"/>
                <w:sz w:val="18"/>
                <w:szCs w:val="18"/>
              </w:rPr>
              <w:t>睡莲蚜虫</w:t>
            </w:r>
          </w:p>
        </w:tc>
        <w:tc>
          <w:tcPr>
            <w:tcW w:w="3210" w:type="dxa"/>
            <w:vAlign w:val="center"/>
          </w:tcPr>
          <w:p>
            <w:pPr>
              <w:pStyle w:val="232"/>
              <w:ind w:firstLine="360"/>
              <w:rPr>
                <w:rFonts w:hAnsi="宋体" w:cs="宋体"/>
                <w:sz w:val="18"/>
                <w:szCs w:val="18"/>
              </w:rPr>
            </w:pPr>
            <w:r>
              <w:rPr>
                <w:rFonts w:hint="eastAsia" w:hAnsi="宋体" w:cs="宋体"/>
                <w:sz w:val="18"/>
                <w:szCs w:val="18"/>
              </w:rPr>
              <w:t>以若虫或成虫群集于刚出水的叶柄和花蕾上，吸取汁液为害。虫害严重时，花蕾萎蔫。</w:t>
            </w:r>
          </w:p>
        </w:tc>
        <w:tc>
          <w:tcPr>
            <w:tcW w:w="1695" w:type="dxa"/>
            <w:vAlign w:val="center"/>
          </w:tcPr>
          <w:p>
            <w:pPr>
              <w:pStyle w:val="232"/>
              <w:ind w:firstLine="0" w:firstLineChars="0"/>
              <w:rPr>
                <w:rFonts w:hAnsi="宋体" w:cs="宋体"/>
                <w:sz w:val="18"/>
                <w:szCs w:val="18"/>
              </w:rPr>
            </w:pPr>
            <w:r>
              <w:rPr>
                <w:rFonts w:hint="eastAsia" w:hAnsi="宋体" w:cs="宋体"/>
                <w:sz w:val="18"/>
                <w:szCs w:val="18"/>
              </w:rPr>
              <w:t>5月～10月危害严重</w:t>
            </w:r>
          </w:p>
        </w:tc>
        <w:tc>
          <w:tcPr>
            <w:tcW w:w="2781" w:type="dxa"/>
            <w:vAlign w:val="center"/>
          </w:tcPr>
          <w:p>
            <w:pPr>
              <w:pStyle w:val="232"/>
              <w:ind w:firstLine="360"/>
              <w:rPr>
                <w:rFonts w:hAnsi="宋体" w:cs="宋体"/>
                <w:sz w:val="18"/>
                <w:szCs w:val="18"/>
              </w:rPr>
            </w:pPr>
            <w:r>
              <w:rPr>
                <w:rFonts w:hint="eastAsia" w:hAnsi="宋体" w:cs="宋体"/>
                <w:sz w:val="18"/>
                <w:szCs w:val="18"/>
              </w:rPr>
              <w:t xml:space="preserve">1.少量出现时，人工捕杀或池塘（容器）中放养食蚊鱼，用毛刷将蚜虫扫到水面上，食蚊鱼会把蚜虫吃干净； </w:t>
            </w:r>
          </w:p>
          <w:p>
            <w:pPr>
              <w:pStyle w:val="232"/>
              <w:ind w:firstLine="360"/>
              <w:rPr>
                <w:rFonts w:hAnsi="宋体" w:cs="宋体"/>
                <w:sz w:val="18"/>
                <w:szCs w:val="18"/>
              </w:rPr>
            </w:pPr>
            <w:r>
              <w:rPr>
                <w:rFonts w:hint="eastAsia" w:hAnsi="宋体" w:cs="宋体"/>
                <w:sz w:val="18"/>
                <w:szCs w:val="18"/>
              </w:rPr>
              <w:t>2.严重时或喷洒5</w:t>
            </w:r>
            <w:r>
              <w:rPr>
                <w:rFonts w:hint="eastAsia" w:hAnsi="宋体" w:cs="宋体"/>
                <w:sz w:val="18"/>
                <w:szCs w:val="18"/>
                <w:vertAlign w:val="superscript"/>
              </w:rPr>
              <w:t xml:space="preserve"> </w:t>
            </w:r>
            <w:r>
              <w:rPr>
                <w:rFonts w:hint="eastAsia" w:hAnsi="宋体" w:cs="宋体"/>
                <w:sz w:val="18"/>
                <w:szCs w:val="18"/>
              </w:rPr>
              <w:t>%阿维菌素2</w:t>
            </w:r>
            <w:r>
              <w:rPr>
                <w:rFonts w:hint="eastAsia" w:hAnsi="宋体" w:cs="宋体"/>
                <w:sz w:val="18"/>
                <w:szCs w:val="18"/>
                <w:vertAlign w:val="superscript"/>
              </w:rPr>
              <w:t xml:space="preserve"> </w:t>
            </w:r>
            <w:r>
              <w:rPr>
                <w:rFonts w:hint="eastAsia" w:hAnsi="宋体" w:cs="宋体"/>
                <w:sz w:val="18"/>
                <w:szCs w:val="18"/>
              </w:rPr>
              <w:t>000～3</w:t>
            </w:r>
            <w:r>
              <w:rPr>
                <w:rFonts w:hint="eastAsia" w:hAnsi="宋体" w:cs="宋体"/>
                <w:sz w:val="18"/>
                <w:szCs w:val="18"/>
                <w:vertAlign w:val="superscript"/>
              </w:rPr>
              <w:t xml:space="preserve"> </w:t>
            </w:r>
            <w:r>
              <w:rPr>
                <w:rFonts w:hint="eastAsia" w:hAnsi="宋体" w:cs="宋体"/>
                <w:sz w:val="18"/>
                <w:szCs w:val="18"/>
              </w:rPr>
              <w:t>000倍液，或10</w:t>
            </w:r>
            <w:r>
              <w:rPr>
                <w:rFonts w:hint="eastAsia" w:hAnsi="宋体" w:cs="宋体"/>
                <w:sz w:val="18"/>
                <w:szCs w:val="18"/>
                <w:vertAlign w:val="superscript"/>
              </w:rPr>
              <w:t xml:space="preserve"> </w:t>
            </w:r>
            <w:r>
              <w:rPr>
                <w:rFonts w:hint="eastAsia" w:hAnsi="宋体" w:cs="宋体"/>
                <w:sz w:val="18"/>
                <w:szCs w:val="18"/>
              </w:rPr>
              <w:t>%吡虫啉1</w:t>
            </w:r>
            <w:r>
              <w:rPr>
                <w:rFonts w:hint="eastAsia" w:hAnsi="宋体" w:cs="宋体"/>
                <w:sz w:val="18"/>
                <w:szCs w:val="18"/>
                <w:vertAlign w:val="superscript"/>
              </w:rPr>
              <w:t xml:space="preserve"> </w:t>
            </w:r>
            <w:r>
              <w:rPr>
                <w:rFonts w:hint="eastAsia" w:hAnsi="宋体" w:cs="宋体"/>
                <w:sz w:val="18"/>
                <w:szCs w:val="18"/>
              </w:rPr>
              <w:t>500～2</w:t>
            </w:r>
            <w:r>
              <w:rPr>
                <w:rFonts w:hint="eastAsia" w:hAnsi="宋体" w:cs="宋体"/>
                <w:sz w:val="18"/>
                <w:szCs w:val="18"/>
                <w:vertAlign w:val="superscript"/>
              </w:rPr>
              <w:t xml:space="preserve"> </w:t>
            </w:r>
            <w:r>
              <w:rPr>
                <w:rFonts w:hint="eastAsia" w:hAnsi="宋体" w:cs="宋体"/>
                <w:sz w:val="18"/>
                <w:szCs w:val="18"/>
              </w:rPr>
              <w:t>500倍液，或25</w:t>
            </w:r>
            <w:r>
              <w:rPr>
                <w:rFonts w:hint="eastAsia" w:hAnsi="宋体" w:cs="宋体"/>
                <w:sz w:val="18"/>
                <w:szCs w:val="18"/>
                <w:vertAlign w:val="superscript"/>
              </w:rPr>
              <w:t xml:space="preserve"> </w:t>
            </w:r>
            <w:r>
              <w:rPr>
                <w:rFonts w:hint="eastAsia" w:hAnsi="宋体" w:cs="宋体"/>
                <w:sz w:val="18"/>
                <w:szCs w:val="18"/>
              </w:rPr>
              <w:t>%吡蚜酮可湿性粉剂3</w:t>
            </w:r>
            <w:r>
              <w:rPr>
                <w:rFonts w:hint="eastAsia" w:hAnsi="宋体" w:cs="宋体"/>
                <w:sz w:val="18"/>
                <w:szCs w:val="18"/>
                <w:vertAlign w:val="superscript"/>
              </w:rPr>
              <w:t xml:space="preserve"> </w:t>
            </w:r>
            <w:r>
              <w:rPr>
                <w:rFonts w:hint="eastAsia" w:hAnsi="宋体" w:cs="宋体"/>
                <w:sz w:val="18"/>
                <w:szCs w:val="18"/>
              </w:rPr>
              <w:t>000～5</w:t>
            </w:r>
            <w:r>
              <w:rPr>
                <w:rFonts w:hint="eastAsia" w:hAnsi="宋体" w:cs="宋体"/>
                <w:sz w:val="18"/>
                <w:szCs w:val="18"/>
                <w:vertAlign w:val="superscript"/>
              </w:rPr>
              <w:t xml:space="preserve"> </w:t>
            </w:r>
            <w:r>
              <w:rPr>
                <w:rFonts w:hint="eastAsia" w:hAnsi="宋体" w:cs="宋体"/>
                <w:sz w:val="18"/>
                <w:szCs w:val="18"/>
              </w:rPr>
              <w:t>000倍液。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vAlign w:val="center"/>
          </w:tcPr>
          <w:p>
            <w:pPr>
              <w:pStyle w:val="232"/>
              <w:ind w:firstLine="360"/>
              <w:rPr>
                <w:rFonts w:hAnsi="宋体" w:cs="宋体"/>
                <w:sz w:val="18"/>
                <w:szCs w:val="18"/>
              </w:rPr>
            </w:pPr>
            <w:r>
              <w:rPr>
                <w:rFonts w:hint="eastAsia" w:hAnsi="宋体" w:cs="宋体"/>
                <w:sz w:val="18"/>
                <w:szCs w:val="18"/>
              </w:rPr>
              <w:t>斜纹夜蛾</w:t>
            </w:r>
          </w:p>
        </w:tc>
        <w:tc>
          <w:tcPr>
            <w:tcW w:w="3210" w:type="dxa"/>
            <w:vAlign w:val="center"/>
          </w:tcPr>
          <w:p>
            <w:pPr>
              <w:pStyle w:val="232"/>
              <w:ind w:firstLine="360"/>
              <w:rPr>
                <w:rFonts w:hAnsi="宋体" w:cs="宋体"/>
                <w:sz w:val="18"/>
                <w:szCs w:val="18"/>
              </w:rPr>
            </w:pPr>
            <w:r>
              <w:rPr>
                <w:rFonts w:hint="eastAsia" w:hAnsi="宋体" w:cs="宋体"/>
                <w:sz w:val="18"/>
                <w:szCs w:val="18"/>
              </w:rPr>
              <w:t>以幼虫为害叶片、花蕾和花瓣。初孵幼虫群栖叶面取食上表皮和叶肉，留下叶脉和下表皮，造成叶片枯黄而死；大龄幼虫分散为害，可蚕食全叶，并危害花。</w:t>
            </w:r>
          </w:p>
        </w:tc>
        <w:tc>
          <w:tcPr>
            <w:tcW w:w="1695" w:type="dxa"/>
            <w:vAlign w:val="center"/>
          </w:tcPr>
          <w:p>
            <w:pPr>
              <w:pStyle w:val="232"/>
              <w:ind w:firstLine="0" w:firstLineChars="0"/>
              <w:rPr>
                <w:rFonts w:hAnsi="宋体" w:cs="宋体"/>
                <w:sz w:val="18"/>
                <w:szCs w:val="18"/>
              </w:rPr>
            </w:pPr>
            <w:r>
              <w:rPr>
                <w:rFonts w:hint="eastAsia" w:hAnsi="宋体" w:cs="宋体"/>
                <w:sz w:val="18"/>
                <w:szCs w:val="18"/>
              </w:rPr>
              <w:t>7月～9月危害最重</w:t>
            </w:r>
          </w:p>
        </w:tc>
        <w:tc>
          <w:tcPr>
            <w:tcW w:w="2781" w:type="dxa"/>
            <w:vAlign w:val="center"/>
          </w:tcPr>
          <w:p>
            <w:pPr>
              <w:pStyle w:val="232"/>
              <w:ind w:firstLine="360"/>
              <w:rPr>
                <w:rFonts w:hAnsi="宋体" w:cs="宋体"/>
                <w:sz w:val="18"/>
                <w:szCs w:val="18"/>
              </w:rPr>
            </w:pPr>
            <w:r>
              <w:rPr>
                <w:rFonts w:hint="eastAsia" w:hAnsi="宋体" w:cs="宋体"/>
                <w:sz w:val="18"/>
                <w:szCs w:val="18"/>
              </w:rPr>
              <w:t>1.及时摘除具卵块的叶片或初孵幼虫群聚的叶片，减小虫口密度。</w:t>
            </w:r>
          </w:p>
          <w:p>
            <w:pPr>
              <w:pStyle w:val="232"/>
              <w:ind w:firstLine="360"/>
              <w:rPr>
                <w:rFonts w:hAnsi="宋体" w:cs="宋体"/>
                <w:sz w:val="18"/>
                <w:szCs w:val="18"/>
              </w:rPr>
            </w:pPr>
            <w:r>
              <w:rPr>
                <w:rFonts w:hint="eastAsia" w:hAnsi="宋体" w:cs="宋体"/>
                <w:sz w:val="18"/>
                <w:szCs w:val="18"/>
              </w:rPr>
              <w:t>2.在幼虫为害严重时喷洒20</w:t>
            </w:r>
            <w:r>
              <w:rPr>
                <w:rFonts w:hint="eastAsia" w:hAnsi="宋体" w:cs="宋体"/>
                <w:sz w:val="18"/>
                <w:szCs w:val="18"/>
                <w:vertAlign w:val="superscript"/>
              </w:rPr>
              <w:t xml:space="preserve"> </w:t>
            </w:r>
            <w:r>
              <w:rPr>
                <w:rFonts w:hint="eastAsia" w:hAnsi="宋体" w:cs="宋体"/>
                <w:sz w:val="18"/>
                <w:szCs w:val="18"/>
              </w:rPr>
              <w:t>%除虫脲悬浮剂4</w:t>
            </w:r>
            <w:r>
              <w:rPr>
                <w:rFonts w:hint="eastAsia" w:hAnsi="宋体" w:cs="宋体"/>
                <w:sz w:val="18"/>
                <w:szCs w:val="18"/>
                <w:vertAlign w:val="superscript"/>
              </w:rPr>
              <w:t xml:space="preserve"> </w:t>
            </w:r>
            <w:r>
              <w:rPr>
                <w:rFonts w:hint="eastAsia" w:hAnsi="宋体" w:cs="宋体"/>
                <w:sz w:val="18"/>
                <w:szCs w:val="18"/>
              </w:rPr>
              <w:t>000～6</w:t>
            </w:r>
            <w:r>
              <w:rPr>
                <w:rFonts w:hint="eastAsia" w:hAnsi="宋体" w:cs="宋体"/>
                <w:sz w:val="18"/>
                <w:szCs w:val="18"/>
                <w:vertAlign w:val="superscript"/>
              </w:rPr>
              <w:t xml:space="preserve"> </w:t>
            </w:r>
            <w:r>
              <w:rPr>
                <w:rFonts w:hint="eastAsia" w:hAnsi="宋体" w:cs="宋体"/>
                <w:sz w:val="18"/>
                <w:szCs w:val="18"/>
              </w:rPr>
              <w:t>000倍液。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vAlign w:val="center"/>
          </w:tcPr>
          <w:p>
            <w:pPr>
              <w:pStyle w:val="232"/>
              <w:ind w:firstLine="360"/>
              <w:rPr>
                <w:rFonts w:hAnsi="宋体" w:cs="宋体"/>
                <w:sz w:val="18"/>
                <w:szCs w:val="18"/>
              </w:rPr>
            </w:pPr>
            <w:r>
              <w:rPr>
                <w:rFonts w:hint="eastAsia" w:hAnsi="宋体" w:cs="宋体"/>
                <w:sz w:val="18"/>
                <w:szCs w:val="18"/>
              </w:rPr>
              <w:t>害螺类</w:t>
            </w:r>
          </w:p>
        </w:tc>
        <w:tc>
          <w:tcPr>
            <w:tcW w:w="3210" w:type="dxa"/>
            <w:vAlign w:val="center"/>
          </w:tcPr>
          <w:p>
            <w:pPr>
              <w:pStyle w:val="232"/>
              <w:ind w:firstLine="360"/>
              <w:rPr>
                <w:rFonts w:hAnsi="宋体" w:cs="宋体"/>
                <w:sz w:val="18"/>
                <w:szCs w:val="18"/>
              </w:rPr>
            </w:pPr>
            <w:r>
              <w:rPr>
                <w:rFonts w:hint="eastAsia" w:hAnsi="宋体" w:cs="宋体"/>
                <w:sz w:val="18"/>
                <w:szCs w:val="18"/>
              </w:rPr>
              <w:t>取食睡莲的嫩芽、叶片和根，严重时叶片被食的千疮百孔，残缺不全，严重影响睡莲的生长和景观</w:t>
            </w:r>
          </w:p>
        </w:tc>
        <w:tc>
          <w:tcPr>
            <w:tcW w:w="1695" w:type="dxa"/>
            <w:vAlign w:val="center"/>
          </w:tcPr>
          <w:p>
            <w:pPr>
              <w:pStyle w:val="232"/>
              <w:ind w:firstLine="0" w:firstLineChars="0"/>
              <w:rPr>
                <w:rFonts w:hAnsi="宋体" w:cs="宋体"/>
                <w:sz w:val="18"/>
                <w:szCs w:val="18"/>
              </w:rPr>
            </w:pPr>
            <w:r>
              <w:rPr>
                <w:rFonts w:hint="eastAsia" w:hAnsi="宋体" w:cs="宋体"/>
                <w:sz w:val="18"/>
                <w:szCs w:val="18"/>
              </w:rPr>
              <w:t>全年危害</w:t>
            </w:r>
          </w:p>
        </w:tc>
        <w:tc>
          <w:tcPr>
            <w:tcW w:w="2781" w:type="dxa"/>
            <w:vAlign w:val="center"/>
          </w:tcPr>
          <w:p>
            <w:pPr>
              <w:pStyle w:val="232"/>
              <w:ind w:firstLine="360"/>
              <w:rPr>
                <w:rFonts w:hAnsi="宋体" w:cs="宋体"/>
                <w:sz w:val="18"/>
                <w:szCs w:val="18"/>
              </w:rPr>
            </w:pPr>
            <w:r>
              <w:rPr>
                <w:rFonts w:hint="eastAsia" w:hAnsi="宋体" w:cs="宋体"/>
                <w:sz w:val="18"/>
                <w:szCs w:val="18"/>
              </w:rPr>
              <w:t>1.人工捕杀，上午螺爬到睡莲叶面啃食时，人工捕捉，集中灭杀；</w:t>
            </w:r>
          </w:p>
          <w:p>
            <w:pPr>
              <w:pStyle w:val="232"/>
              <w:ind w:firstLine="360"/>
              <w:rPr>
                <w:rFonts w:hAnsi="宋体" w:cs="宋体"/>
                <w:sz w:val="18"/>
                <w:szCs w:val="18"/>
              </w:rPr>
            </w:pPr>
            <w:r>
              <w:rPr>
                <w:rFonts w:hint="eastAsia" w:hAnsi="宋体" w:cs="宋体"/>
                <w:sz w:val="18"/>
                <w:szCs w:val="18"/>
              </w:rPr>
              <w:t>2.每亩用20</w:t>
            </w:r>
            <w:r>
              <w:rPr>
                <w:rFonts w:hint="eastAsia" w:hAnsi="宋体" w:cs="宋体"/>
                <w:sz w:val="18"/>
                <w:szCs w:val="18"/>
                <w:vertAlign w:val="superscript"/>
              </w:rPr>
              <w:t xml:space="preserve"> </w:t>
            </w:r>
            <w:r>
              <w:rPr>
                <w:rFonts w:hint="eastAsia" w:hAnsi="宋体" w:cs="宋体"/>
                <w:sz w:val="18"/>
                <w:szCs w:val="18"/>
              </w:rPr>
              <w:t>%贝螺杀50</w:t>
            </w:r>
            <w:r>
              <w:rPr>
                <w:rFonts w:hint="eastAsia" w:hAnsi="宋体" w:cs="宋体"/>
                <w:sz w:val="18"/>
                <w:szCs w:val="18"/>
                <w:vertAlign w:val="superscript"/>
              </w:rPr>
              <w:t xml:space="preserve"> </w:t>
            </w:r>
            <w:r>
              <w:rPr>
                <w:rFonts w:hint="eastAsia" w:hAnsi="宋体" w:cs="宋体"/>
                <w:sz w:val="18"/>
                <w:szCs w:val="18"/>
              </w:rPr>
              <w:t>g，稀释1</w:t>
            </w:r>
            <w:r>
              <w:rPr>
                <w:rFonts w:hint="eastAsia" w:hAnsi="宋体" w:cs="宋体"/>
                <w:sz w:val="18"/>
                <w:szCs w:val="18"/>
                <w:vertAlign w:val="superscript"/>
              </w:rPr>
              <w:t xml:space="preserve"> </w:t>
            </w:r>
            <w:r>
              <w:rPr>
                <w:rFonts w:hint="eastAsia" w:hAnsi="宋体" w:cs="宋体"/>
                <w:sz w:val="18"/>
                <w:szCs w:val="18"/>
              </w:rPr>
              <w:t>000倍液喷洒。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1884" w:type="dxa"/>
            <w:vAlign w:val="center"/>
          </w:tcPr>
          <w:p>
            <w:pPr>
              <w:pStyle w:val="232"/>
              <w:ind w:firstLine="360"/>
              <w:rPr>
                <w:rFonts w:hAnsi="宋体" w:cs="宋体"/>
                <w:sz w:val="18"/>
                <w:szCs w:val="18"/>
              </w:rPr>
            </w:pPr>
            <w:r>
              <w:rPr>
                <w:rFonts w:hint="eastAsia" w:hAnsi="宋体" w:cs="宋体"/>
                <w:sz w:val="18"/>
                <w:szCs w:val="18"/>
              </w:rPr>
              <w:t>介壳虫</w:t>
            </w:r>
          </w:p>
        </w:tc>
        <w:tc>
          <w:tcPr>
            <w:tcW w:w="3210" w:type="dxa"/>
            <w:vAlign w:val="center"/>
          </w:tcPr>
          <w:p>
            <w:pPr>
              <w:pStyle w:val="232"/>
              <w:ind w:firstLine="360"/>
              <w:rPr>
                <w:rFonts w:hAnsi="宋体" w:cs="宋体"/>
                <w:sz w:val="18"/>
                <w:szCs w:val="18"/>
              </w:rPr>
            </w:pPr>
            <w:r>
              <w:rPr>
                <w:rFonts w:hint="eastAsia" w:hAnsi="宋体" w:cs="宋体"/>
                <w:sz w:val="18"/>
                <w:szCs w:val="18"/>
              </w:rPr>
              <w:t>受害叶片常呈现黄色斑点,日后提早脱落。幼芽、嫩枝受害后,生长不良常导致发黄枯萎。介壳虫在危害植物的同时,有的还大量排出蜜露,导致烟煤病发生,使叶片不能进行光合作用。</w:t>
            </w:r>
          </w:p>
        </w:tc>
        <w:tc>
          <w:tcPr>
            <w:tcW w:w="1695" w:type="dxa"/>
            <w:vAlign w:val="center"/>
          </w:tcPr>
          <w:p>
            <w:pPr>
              <w:pStyle w:val="232"/>
              <w:ind w:firstLine="0" w:firstLineChars="0"/>
              <w:rPr>
                <w:rFonts w:hAnsi="宋体" w:cs="宋体"/>
                <w:sz w:val="18"/>
                <w:szCs w:val="18"/>
              </w:rPr>
            </w:pPr>
            <w:r>
              <w:rPr>
                <w:rFonts w:hint="eastAsia" w:hAnsi="宋体" w:cs="宋体"/>
                <w:sz w:val="18"/>
                <w:szCs w:val="18"/>
              </w:rPr>
              <w:t>5月下旬～9月危害最重</w:t>
            </w:r>
          </w:p>
        </w:tc>
        <w:tc>
          <w:tcPr>
            <w:tcW w:w="2781" w:type="dxa"/>
            <w:vAlign w:val="center"/>
          </w:tcPr>
          <w:p>
            <w:pPr>
              <w:pStyle w:val="232"/>
              <w:ind w:firstLine="360"/>
              <w:rPr>
                <w:rFonts w:hAnsi="宋体" w:cs="宋体"/>
                <w:sz w:val="18"/>
                <w:szCs w:val="18"/>
              </w:rPr>
            </w:pPr>
            <w:r>
              <w:rPr>
                <w:rFonts w:hint="eastAsia" w:hAnsi="宋体" w:cs="宋体"/>
                <w:sz w:val="18"/>
                <w:szCs w:val="18"/>
              </w:rPr>
              <w:t>1.用软刷轻轻刷除，或结合修剪，剪去虫枝、虫叶。要刷净、剪净、集中烧毁。</w:t>
            </w:r>
          </w:p>
          <w:p>
            <w:pPr>
              <w:pStyle w:val="232"/>
              <w:ind w:firstLine="360"/>
              <w:rPr>
                <w:rFonts w:hAnsi="宋体" w:cs="宋体"/>
                <w:sz w:val="18"/>
                <w:szCs w:val="18"/>
              </w:rPr>
            </w:pPr>
            <w:r>
              <w:rPr>
                <w:rFonts w:hint="eastAsia" w:hAnsi="宋体" w:cs="宋体"/>
                <w:sz w:val="18"/>
                <w:szCs w:val="18"/>
              </w:rPr>
              <w:t>2.喷洒20</w:t>
            </w:r>
            <w:r>
              <w:rPr>
                <w:rFonts w:hint="eastAsia" w:hAnsi="宋体" w:cs="宋体"/>
                <w:sz w:val="18"/>
                <w:szCs w:val="18"/>
                <w:vertAlign w:val="superscript"/>
              </w:rPr>
              <w:t xml:space="preserve"> </w:t>
            </w:r>
            <w:r>
              <w:rPr>
                <w:rFonts w:hint="eastAsia" w:hAnsi="宋体" w:cs="宋体"/>
                <w:sz w:val="18"/>
                <w:szCs w:val="18"/>
              </w:rPr>
              <w:t>%噻杀扑2</w:t>
            </w:r>
            <w:r>
              <w:rPr>
                <w:rFonts w:hint="eastAsia" w:hAnsi="宋体" w:cs="宋体"/>
                <w:sz w:val="18"/>
                <w:szCs w:val="18"/>
                <w:vertAlign w:val="superscript"/>
              </w:rPr>
              <w:t xml:space="preserve"> </w:t>
            </w:r>
            <w:r>
              <w:rPr>
                <w:rFonts w:hint="eastAsia" w:hAnsi="宋体" w:cs="宋体"/>
                <w:sz w:val="18"/>
                <w:szCs w:val="18"/>
              </w:rPr>
              <w:t>000～3 000倍液，每7～10天喷一次，连续2～3次。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1884" w:type="dxa"/>
            <w:vAlign w:val="center"/>
          </w:tcPr>
          <w:p>
            <w:pPr>
              <w:pStyle w:val="232"/>
              <w:ind w:firstLine="360"/>
              <w:rPr>
                <w:rFonts w:hAnsi="宋体" w:cs="宋体"/>
                <w:sz w:val="18"/>
                <w:szCs w:val="18"/>
              </w:rPr>
            </w:pPr>
            <w:r>
              <w:rPr>
                <w:rFonts w:hint="eastAsia" w:hAnsi="宋体" w:cs="宋体"/>
                <w:sz w:val="18"/>
                <w:szCs w:val="18"/>
              </w:rPr>
              <w:t>摇蚊类</w:t>
            </w:r>
          </w:p>
        </w:tc>
        <w:tc>
          <w:tcPr>
            <w:tcW w:w="3210" w:type="dxa"/>
            <w:vAlign w:val="center"/>
          </w:tcPr>
          <w:p>
            <w:pPr>
              <w:pStyle w:val="232"/>
              <w:ind w:firstLine="360"/>
              <w:rPr>
                <w:rFonts w:hAnsi="宋体" w:cs="宋体"/>
                <w:sz w:val="18"/>
                <w:szCs w:val="18"/>
              </w:rPr>
            </w:pPr>
            <w:r>
              <w:rPr>
                <w:rFonts w:hint="eastAsia" w:hAnsi="宋体" w:cs="宋体"/>
                <w:sz w:val="18"/>
                <w:szCs w:val="18"/>
              </w:rPr>
              <w:t>或吸取叶肉组织，随着虫体往前取食，在叶片上形成弯弯曲曲的孔道，受伤害的叶片很快转呈褐色并腐烂而死或群聚取食叶片使叶片像“破烂布”一样，残缺不全。</w:t>
            </w:r>
          </w:p>
        </w:tc>
        <w:tc>
          <w:tcPr>
            <w:tcW w:w="1695" w:type="dxa"/>
            <w:vAlign w:val="center"/>
          </w:tcPr>
          <w:p>
            <w:pPr>
              <w:pStyle w:val="232"/>
              <w:ind w:firstLine="0" w:firstLineChars="0"/>
              <w:rPr>
                <w:rFonts w:hAnsi="宋体" w:cs="宋体"/>
                <w:sz w:val="18"/>
                <w:szCs w:val="18"/>
              </w:rPr>
            </w:pPr>
            <w:r>
              <w:rPr>
                <w:rFonts w:hint="eastAsia" w:hAnsi="宋体" w:cs="宋体"/>
                <w:sz w:val="18"/>
                <w:szCs w:val="18"/>
              </w:rPr>
              <w:t>5月～10月危害最重</w:t>
            </w:r>
          </w:p>
        </w:tc>
        <w:tc>
          <w:tcPr>
            <w:tcW w:w="2781" w:type="dxa"/>
            <w:vAlign w:val="center"/>
          </w:tcPr>
          <w:p>
            <w:pPr>
              <w:pStyle w:val="232"/>
              <w:ind w:firstLine="360"/>
              <w:rPr>
                <w:rFonts w:hAnsi="宋体" w:cs="宋体"/>
                <w:sz w:val="18"/>
                <w:szCs w:val="18"/>
              </w:rPr>
            </w:pPr>
            <w:r>
              <w:rPr>
                <w:rFonts w:hint="eastAsia" w:hAnsi="宋体" w:cs="宋体"/>
                <w:sz w:val="18"/>
                <w:szCs w:val="18"/>
              </w:rPr>
              <w:t>1.水中放养食蚊鱼，可将水中摇蚊幼虫食光；</w:t>
            </w:r>
          </w:p>
          <w:p>
            <w:pPr>
              <w:pStyle w:val="232"/>
              <w:ind w:firstLine="360"/>
              <w:rPr>
                <w:rFonts w:hAnsi="宋体" w:cs="宋体"/>
                <w:sz w:val="18"/>
                <w:szCs w:val="18"/>
              </w:rPr>
            </w:pPr>
            <w:r>
              <w:rPr>
                <w:rFonts w:hint="eastAsia" w:hAnsi="宋体" w:cs="宋体"/>
                <w:sz w:val="18"/>
                <w:szCs w:val="18"/>
              </w:rPr>
              <w:t>2.人工把幼虫清除，把受害的叶片连同害虫摘除销毁。</w:t>
            </w:r>
          </w:p>
        </w:tc>
      </w:tr>
    </w:tbl>
    <w:p>
      <w:pPr>
        <w:pStyle w:val="57"/>
        <w:ind w:firstLine="420"/>
      </w:pPr>
    </w:p>
    <w:bookmarkEnd w:id="66"/>
    <w:p>
      <w:pPr>
        <w:pStyle w:val="57"/>
        <w:ind w:firstLine="0" w:firstLineChars="0"/>
        <w:jc w:val="center"/>
      </w:pPr>
      <w:bookmarkStart w:id="67" w:name="BookMark8"/>
      <w: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248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B26"/>
    <w:rsid w:val="000B6A0B"/>
    <w:rsid w:val="000C0F6C"/>
    <w:rsid w:val="000C11DB"/>
    <w:rsid w:val="000C1492"/>
    <w:rsid w:val="000C2FBD"/>
    <w:rsid w:val="000C4B41"/>
    <w:rsid w:val="000C57D6"/>
    <w:rsid w:val="000C6362"/>
    <w:rsid w:val="000C7666"/>
    <w:rsid w:val="000D0A9C"/>
    <w:rsid w:val="000D1795"/>
    <w:rsid w:val="000D2486"/>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4C63"/>
    <w:rsid w:val="001C680C"/>
    <w:rsid w:val="001C7FEA"/>
    <w:rsid w:val="001D0499"/>
    <w:rsid w:val="001D0BBE"/>
    <w:rsid w:val="001D0ED4"/>
    <w:rsid w:val="001D212F"/>
    <w:rsid w:val="001D29D7"/>
    <w:rsid w:val="001D2DE7"/>
    <w:rsid w:val="001D411C"/>
    <w:rsid w:val="001E1B6A"/>
    <w:rsid w:val="001E2484"/>
    <w:rsid w:val="001E2B2D"/>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EE8"/>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4E9C"/>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D66"/>
    <w:rsid w:val="005F4C04"/>
    <w:rsid w:val="006015CE"/>
    <w:rsid w:val="00604784"/>
    <w:rsid w:val="00606419"/>
    <w:rsid w:val="00607D29"/>
    <w:rsid w:val="00612952"/>
    <w:rsid w:val="00614CC1"/>
    <w:rsid w:val="00615A9D"/>
    <w:rsid w:val="00617387"/>
    <w:rsid w:val="006205D6"/>
    <w:rsid w:val="006207D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EDF"/>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87F"/>
    <w:rsid w:val="007959E8"/>
    <w:rsid w:val="00795E9C"/>
    <w:rsid w:val="007A0521"/>
    <w:rsid w:val="007A2E12"/>
    <w:rsid w:val="007A3475"/>
    <w:rsid w:val="007A41C8"/>
    <w:rsid w:val="007A54CE"/>
    <w:rsid w:val="007A6FD9"/>
    <w:rsid w:val="007A7FFA"/>
    <w:rsid w:val="007B04EB"/>
    <w:rsid w:val="007B0D4F"/>
    <w:rsid w:val="007B4F2C"/>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242"/>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28F"/>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71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2D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4B0"/>
    <w:rsid w:val="00AA57F5"/>
    <w:rsid w:val="00AA672E"/>
    <w:rsid w:val="00AA6EC9"/>
    <w:rsid w:val="00AB6309"/>
    <w:rsid w:val="00AB6C5F"/>
    <w:rsid w:val="00AB7129"/>
    <w:rsid w:val="00AC27A6"/>
    <w:rsid w:val="00AC30F7"/>
    <w:rsid w:val="00AC3A5A"/>
    <w:rsid w:val="00AC4D95"/>
    <w:rsid w:val="00AC5DF4"/>
    <w:rsid w:val="00AC64A3"/>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71F"/>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4295"/>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1A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7DF"/>
    <w:rsid w:val="00D1489E"/>
    <w:rsid w:val="00D20737"/>
    <w:rsid w:val="00D21E81"/>
    <w:rsid w:val="00D223DE"/>
    <w:rsid w:val="00D25E37"/>
    <w:rsid w:val="00D2661A"/>
    <w:rsid w:val="00D27582"/>
    <w:rsid w:val="00D27EC4"/>
    <w:rsid w:val="00D32719"/>
    <w:rsid w:val="00D33333"/>
    <w:rsid w:val="00D352A2"/>
    <w:rsid w:val="00D4162B"/>
    <w:rsid w:val="00D42B21"/>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BBB"/>
    <w:rsid w:val="00DB66CA"/>
    <w:rsid w:val="00DB6BCA"/>
    <w:rsid w:val="00DB6F54"/>
    <w:rsid w:val="00DB7253"/>
    <w:rsid w:val="00DB73F7"/>
    <w:rsid w:val="00DC0321"/>
    <w:rsid w:val="00DC06D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64A"/>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AA3"/>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6A73"/>
    <w:rsid w:val="00FA73B1"/>
    <w:rsid w:val="00FA7EDB"/>
    <w:rsid w:val="00FB0CB9"/>
    <w:rsid w:val="00FB231D"/>
    <w:rsid w:val="00FB45F1"/>
    <w:rsid w:val="00FB4A72"/>
    <w:rsid w:val="00FB54E8"/>
    <w:rsid w:val="00FB7054"/>
    <w:rsid w:val="00FC17B7"/>
    <w:rsid w:val="00FC2CB7"/>
    <w:rsid w:val="00FC3448"/>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943742"/>
    <w:rsid w:val="154A3519"/>
    <w:rsid w:val="1A3B776D"/>
    <w:rsid w:val="1D7C7A9E"/>
    <w:rsid w:val="30791505"/>
    <w:rsid w:val="419E45D5"/>
    <w:rsid w:val="4D171805"/>
    <w:rsid w:val="4F835625"/>
    <w:rsid w:val="523371DB"/>
    <w:rsid w:val="58D04946"/>
    <w:rsid w:val="60C2383E"/>
    <w:rsid w:val="7C1467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字符"/>
    <w:basedOn w:val="29"/>
    <w:link w:val="13"/>
    <w:semiHidden/>
    <w:qFormat/>
    <w:uiPriority w:val="99"/>
    <w:rPr>
      <w:rFonts w:ascii="宋体"/>
      <w:kern w:val="2"/>
      <w:sz w:val="18"/>
      <w:szCs w:val="18"/>
    </w:rPr>
  </w:style>
  <w:style w:type="paragraph" w:customStyle="1" w:styleId="232">
    <w:name w:val="段"/>
    <w:link w:val="2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段 Char"/>
    <w:link w:val="232"/>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6B077F0F4114C0BB38206ECB124542E"/>
        <w:style w:val=""/>
        <w:category>
          <w:name w:val="常规"/>
          <w:gallery w:val="placeholder"/>
        </w:category>
        <w:types>
          <w:type w:val="bbPlcHdr"/>
        </w:types>
        <w:behaviors>
          <w:behavior w:val="content"/>
        </w:behaviors>
        <w:description w:val=""/>
        <w:guid w:val="{435FBFBC-7EE4-4803-859E-E13B138B4DAA}"/>
      </w:docPartPr>
      <w:docPartBody>
        <w:p>
          <w:pPr>
            <w:pStyle w:val="5"/>
          </w:pPr>
          <w:r>
            <w:rPr>
              <w:rStyle w:val="4"/>
              <w:rFonts w:hint="eastAsia"/>
            </w:rPr>
            <w:t>单击或点击此处输入文字。</w:t>
          </w:r>
        </w:p>
      </w:docPartBody>
    </w:docPart>
    <w:docPart>
      <w:docPartPr>
        <w:name w:val="27928ECD4A794386B0E6D516B2067459"/>
        <w:style w:val=""/>
        <w:category>
          <w:name w:val="常规"/>
          <w:gallery w:val="placeholder"/>
        </w:category>
        <w:types>
          <w:type w:val="bbPlcHdr"/>
        </w:types>
        <w:behaviors>
          <w:behavior w:val="content"/>
        </w:behaviors>
        <w:description w:val=""/>
        <w:guid w:val="{06DAD38E-DCE6-4F59-A958-6973D3E51C3D}"/>
      </w:docPartPr>
      <w:docPartBody>
        <w:p>
          <w:pPr>
            <w:pStyle w:val="6"/>
          </w:pPr>
          <w:r>
            <w:rPr>
              <w:rStyle w:val="4"/>
              <w:rFonts w:hint="eastAsia"/>
            </w:rPr>
            <w:t>选择一项。</w:t>
          </w:r>
        </w:p>
      </w:docPartBody>
    </w:docPart>
    <w:docPart>
      <w:docPartPr>
        <w:name w:val="DF0804EE0F014DF18AD1A850150E7C16"/>
        <w:style w:val=""/>
        <w:category>
          <w:name w:val="常规"/>
          <w:gallery w:val="placeholder"/>
        </w:category>
        <w:types>
          <w:type w:val="bbPlcHdr"/>
        </w:types>
        <w:behaviors>
          <w:behavior w:val="content"/>
        </w:behaviors>
        <w:description w:val=""/>
        <w:guid w:val="{AF971DD2-0D08-4DD0-8DB2-72A98B8062D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6F29"/>
    <w:rsid w:val="00120089"/>
    <w:rsid w:val="00274447"/>
    <w:rsid w:val="002C680D"/>
    <w:rsid w:val="003D4436"/>
    <w:rsid w:val="003D5E03"/>
    <w:rsid w:val="00404483"/>
    <w:rsid w:val="00762622"/>
    <w:rsid w:val="008D117F"/>
    <w:rsid w:val="00941F53"/>
    <w:rsid w:val="009642D7"/>
    <w:rsid w:val="00D344CE"/>
    <w:rsid w:val="00DC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6B077F0F4114C0BB38206ECB124542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7928ECD4A794386B0E6D516B20674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F0804EE0F014DF18AD1A850150E7C1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9036C2-C25A-42B7-90A6-20E00A01FEE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675</Words>
  <Characters>3848</Characters>
  <Lines>32</Lines>
  <Paragraphs>9</Paragraphs>
  <TotalTime>69</TotalTime>
  <ScaleCrop>false</ScaleCrop>
  <LinksUpToDate>false</LinksUpToDate>
  <CharactersWithSpaces>4514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2021-08-09T08:42:00Z</dcterms:created>
  <dc:creator>Windows 用户</dc:creator>
  <dc:description>&lt;config cover="true" show_menu="true" version="1.0.0" doctype="SDKXY"&gt;_x000d_
&lt;/config&gt;</dc:description>
  <cp:lastModifiedBy>自我</cp:lastModifiedBy>
  <cp:lastPrinted>2021-02-02T08:22:00Z</cp:lastPrinted>
  <dcterms:modified xsi:type="dcterms:W3CDTF">2022-01-05T02:44:14Z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740F505E3F0F4EB88CC528E65403A2EA</vt:lpwstr>
  </property>
</Properties>
</file>