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uppressAutoHyphens w:val="0"/>
        <w:spacing w:line="360" w:lineRule="auto"/>
        <w:jc w:val="center"/>
        <w:rPr>
          <w:rFonts w:eastAsia="仿宋"/>
          <w:b/>
          <w:kern w:val="2"/>
          <w:sz w:val="30"/>
          <w:szCs w:val="30"/>
          <w:lang w:eastAsia="zh-CN"/>
        </w:rPr>
      </w:pPr>
      <w:bookmarkStart w:id="0" w:name="_Hlk74301154"/>
      <w:r>
        <w:rPr>
          <w:rFonts w:eastAsia="仿宋"/>
          <w:b/>
          <w:kern w:val="2"/>
          <w:sz w:val="30"/>
          <w:szCs w:val="30"/>
          <w:lang w:eastAsia="zh-CN"/>
        </w:rPr>
        <w:t>团体标准《</w:t>
      </w:r>
      <w:r>
        <w:rPr>
          <w:rFonts w:hint="eastAsia" w:eastAsia="仿宋"/>
          <w:b/>
          <w:kern w:val="2"/>
          <w:sz w:val="30"/>
          <w:szCs w:val="30"/>
          <w:lang w:eastAsia="zh-CN"/>
        </w:rPr>
        <w:t>香水莲栽培技术规程</w:t>
      </w:r>
      <w:r>
        <w:rPr>
          <w:rFonts w:eastAsia="仿宋"/>
          <w:b/>
          <w:kern w:val="2"/>
          <w:sz w:val="30"/>
          <w:szCs w:val="30"/>
          <w:lang w:eastAsia="zh-CN"/>
        </w:rPr>
        <w:t>》</w:t>
      </w:r>
    </w:p>
    <w:p>
      <w:pPr>
        <w:suppressAutoHyphens w:val="0"/>
        <w:spacing w:line="360" w:lineRule="auto"/>
        <w:jc w:val="center"/>
        <w:rPr>
          <w:rFonts w:eastAsia="仿宋"/>
          <w:b/>
          <w:kern w:val="2"/>
          <w:sz w:val="30"/>
          <w:szCs w:val="30"/>
          <w:lang w:eastAsia="zh-CN"/>
        </w:rPr>
      </w:pPr>
      <w:r>
        <w:rPr>
          <w:rFonts w:eastAsia="仿宋"/>
          <w:b/>
          <w:kern w:val="2"/>
          <w:sz w:val="30"/>
          <w:szCs w:val="30"/>
          <w:lang w:eastAsia="zh-CN"/>
        </w:rPr>
        <w:t>（征求意见稿）编制说明</w:t>
      </w:r>
    </w:p>
    <w:bookmarkEnd w:id="0"/>
    <w:p>
      <w:pPr>
        <w:spacing w:line="360" w:lineRule="auto"/>
      </w:pPr>
    </w:p>
    <w:p>
      <w:pPr>
        <w:suppressAutoHyphens w:val="0"/>
        <w:spacing w:line="360" w:lineRule="auto"/>
        <w:rPr>
          <w:rFonts w:eastAsia="仿宋"/>
          <w:b/>
          <w:kern w:val="2"/>
          <w:sz w:val="28"/>
          <w:szCs w:val="28"/>
          <w:lang w:eastAsia="zh-CN"/>
        </w:rPr>
      </w:pPr>
      <w:bookmarkStart w:id="1" w:name="_Hlk74301166"/>
      <w:r>
        <w:rPr>
          <w:rFonts w:eastAsia="仿宋"/>
          <w:b/>
          <w:kern w:val="2"/>
          <w:sz w:val="28"/>
          <w:szCs w:val="28"/>
          <w:lang w:eastAsia="zh-CN"/>
        </w:rPr>
        <w:t>一、</w:t>
      </w:r>
      <w:r>
        <w:rPr>
          <w:rFonts w:hint="eastAsia" w:eastAsia="仿宋"/>
          <w:b/>
          <w:kern w:val="2"/>
          <w:sz w:val="28"/>
          <w:szCs w:val="28"/>
          <w:lang w:eastAsia="zh-CN"/>
        </w:rPr>
        <w:t>项目来源</w:t>
      </w:r>
    </w:p>
    <w:p>
      <w:pPr>
        <w:pStyle w:val="15"/>
        <w:widowControl w:val="0"/>
        <w:spacing w:line="360" w:lineRule="auto"/>
        <w:ind w:firstLine="56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2021年1月1日《中共中央国务院关于全面推进乡村振兴加快农业农村现代化的意见》中指出要深入推进村庄清洁和绿化行动，开展美丽宜居村庄和美丽庭院示范创建活动。《广西壮族自治区人民政府关于印发广西壮族自治区国民经济和社会发展第十四个五年规划和2035年远景目标纲要的通知》中明确指出优化农村生产生活环境，显著提升乡村风貌，打造宜居宜业，桂风壮韵美丽乡村。本标准实施完成后，结合我区丰富的水热资源，以及香水莲在乡村旅游，水体净化中的独特优势必将在未来我区乡村振兴、美丽乡村建设上发挥重要作用。</w:t>
      </w:r>
    </w:p>
    <w:p>
      <w:pPr>
        <w:pStyle w:val="15"/>
        <w:widowControl w:val="0"/>
        <w:spacing w:line="360" w:lineRule="auto"/>
        <w:ind w:firstLine="560"/>
        <w:rPr>
          <w:rFonts w:ascii="Times New Roman" w:hAnsi="Times New Roman" w:eastAsia="仿宋_GB2312" w:cs="Times New Roman"/>
          <w:b/>
          <w:sz w:val="28"/>
          <w:szCs w:val="28"/>
        </w:rPr>
      </w:pPr>
      <w:r>
        <w:rPr>
          <w:rFonts w:ascii="Times New Roman" w:hAnsi="Times New Roman" w:eastAsia="仿宋_GB2312" w:cs="Times New Roman"/>
          <w:sz w:val="28"/>
          <w:szCs w:val="28"/>
        </w:rPr>
        <w:t>根据《广西标准化协会关于下达2020年第</w:t>
      </w:r>
      <w:r>
        <w:rPr>
          <w:rFonts w:hint="eastAsia" w:ascii="Times New Roman" w:hAnsi="Times New Roman" w:eastAsia="仿宋_GB2312" w:cs="Times New Roman"/>
          <w:sz w:val="28"/>
          <w:szCs w:val="28"/>
        </w:rPr>
        <w:t>四</w:t>
      </w:r>
      <w:r>
        <w:rPr>
          <w:rFonts w:ascii="Times New Roman" w:hAnsi="Times New Roman" w:eastAsia="仿宋_GB2312" w:cs="Times New Roman"/>
          <w:sz w:val="28"/>
          <w:szCs w:val="28"/>
        </w:rPr>
        <w:t>批团体标准制修订项目计划的通知》（桂标协〔2020〕</w:t>
      </w:r>
      <w:r>
        <w:rPr>
          <w:rFonts w:hint="eastAsia" w:ascii="Times New Roman" w:hAnsi="Times New Roman" w:eastAsia="仿宋_GB2312" w:cs="Times New Roman"/>
          <w:sz w:val="28"/>
          <w:szCs w:val="28"/>
        </w:rPr>
        <w:t>14</w:t>
      </w:r>
      <w:r>
        <w:rPr>
          <w:rFonts w:ascii="Times New Roman" w:hAnsi="Times New Roman" w:eastAsia="仿宋_GB2312" w:cs="Times New Roman"/>
          <w:sz w:val="28"/>
          <w:szCs w:val="28"/>
        </w:rPr>
        <w:t>号）文件精神，由广西农业科学</w:t>
      </w:r>
      <w:r>
        <w:rPr>
          <w:rFonts w:hint="eastAsia" w:ascii="Times New Roman" w:hAnsi="Times New Roman" w:eastAsia="仿宋_GB2312" w:cs="Times New Roman"/>
          <w:sz w:val="28"/>
          <w:szCs w:val="28"/>
        </w:rPr>
        <w:t>院花卉</w:t>
      </w:r>
      <w:r>
        <w:rPr>
          <w:rFonts w:ascii="Times New Roman" w:hAnsi="Times New Roman" w:eastAsia="仿宋_GB2312" w:cs="Times New Roman"/>
          <w:sz w:val="28"/>
          <w:szCs w:val="28"/>
        </w:rPr>
        <w:t>研究所提出申报的团体标准《</w:t>
      </w:r>
      <w:r>
        <w:rPr>
          <w:rFonts w:hint="eastAsia" w:ascii="Times New Roman" w:hAnsi="Times New Roman" w:eastAsia="仿宋_GB2312" w:cs="Times New Roman"/>
          <w:sz w:val="28"/>
          <w:szCs w:val="28"/>
        </w:rPr>
        <w:t>香水莲栽培技术规程</w:t>
      </w:r>
      <w:r>
        <w:rPr>
          <w:rFonts w:ascii="Times New Roman" w:hAnsi="Times New Roman" w:eastAsia="仿宋_GB2312" w:cs="Times New Roman"/>
          <w:sz w:val="28"/>
          <w:szCs w:val="28"/>
        </w:rPr>
        <w:t>》（项目编号2020</w:t>
      </w:r>
      <w:r>
        <w:rPr>
          <w:rFonts w:hint="eastAsia" w:ascii="Times New Roman" w:hAnsi="Times New Roman" w:eastAsia="仿宋_GB2312" w:cs="Times New Roman"/>
          <w:sz w:val="28"/>
          <w:szCs w:val="28"/>
          <w:vertAlign w:val="superscript"/>
        </w:rPr>
        <w:t xml:space="preserve"> </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vertAlign w:val="superscript"/>
        </w:rPr>
        <w:t xml:space="preserve"> </w:t>
      </w:r>
      <w:r>
        <w:rPr>
          <w:rFonts w:hint="eastAsia" w:ascii="Times New Roman" w:hAnsi="Times New Roman" w:eastAsia="仿宋_GB2312" w:cs="Times New Roman"/>
          <w:sz w:val="28"/>
          <w:szCs w:val="28"/>
        </w:rPr>
        <w:t>0404</w:t>
      </w:r>
      <w:r>
        <w:rPr>
          <w:rFonts w:ascii="Times New Roman" w:hAnsi="Times New Roman" w:eastAsia="仿宋_GB2312" w:cs="Times New Roman"/>
          <w:sz w:val="28"/>
          <w:szCs w:val="28"/>
        </w:rPr>
        <w:t>）已获立项。该团体标准由广西农业科学</w:t>
      </w:r>
      <w:r>
        <w:rPr>
          <w:rFonts w:hint="eastAsia" w:ascii="Times New Roman" w:hAnsi="Times New Roman" w:eastAsia="仿宋_GB2312" w:cs="Times New Roman"/>
          <w:sz w:val="28"/>
          <w:szCs w:val="28"/>
        </w:rPr>
        <w:t>院花卉</w:t>
      </w:r>
      <w:r>
        <w:rPr>
          <w:rFonts w:ascii="Times New Roman" w:hAnsi="Times New Roman" w:eastAsia="仿宋_GB2312" w:cs="Times New Roman"/>
          <w:sz w:val="28"/>
          <w:szCs w:val="28"/>
        </w:rPr>
        <w:t>研究所提出并负责起草。</w:t>
      </w:r>
    </w:p>
    <w:p>
      <w:pPr>
        <w:suppressAutoHyphens w:val="0"/>
        <w:spacing w:line="360" w:lineRule="auto"/>
        <w:rPr>
          <w:rFonts w:eastAsia="仿宋"/>
          <w:b/>
          <w:kern w:val="2"/>
          <w:sz w:val="28"/>
          <w:szCs w:val="28"/>
          <w:lang w:eastAsia="zh-CN"/>
        </w:rPr>
      </w:pPr>
      <w:r>
        <w:rPr>
          <w:rFonts w:eastAsia="仿宋"/>
          <w:b/>
          <w:kern w:val="2"/>
          <w:sz w:val="28"/>
          <w:szCs w:val="28"/>
          <w:lang w:eastAsia="zh-CN"/>
        </w:rPr>
        <w:t>二、</w:t>
      </w:r>
      <w:bookmarkEnd w:id="1"/>
      <w:r>
        <w:rPr>
          <w:rFonts w:hint="eastAsia" w:eastAsia="仿宋"/>
          <w:b/>
          <w:kern w:val="2"/>
          <w:sz w:val="28"/>
          <w:szCs w:val="28"/>
          <w:lang w:eastAsia="zh-CN"/>
        </w:rPr>
        <w:t>项目背景及目的意义</w:t>
      </w:r>
    </w:p>
    <w:p>
      <w:pPr>
        <w:suppressAutoHyphens w:val="0"/>
        <w:spacing w:line="360" w:lineRule="auto"/>
        <w:ind w:firstLine="560" w:firstLineChars="200"/>
        <w:rPr>
          <w:rFonts w:eastAsia="仿宋_GB2312"/>
          <w:sz w:val="28"/>
          <w:szCs w:val="28"/>
          <w:lang w:eastAsia="zh-CN"/>
        </w:rPr>
      </w:pPr>
      <w:bookmarkStart w:id="2" w:name="_Hlk74301179"/>
      <w:r>
        <w:rPr>
          <w:rFonts w:hint="eastAsia" w:eastAsia="仿宋_GB2312"/>
          <w:sz w:val="28"/>
          <w:szCs w:val="28"/>
          <w:lang w:eastAsia="zh-CN"/>
        </w:rPr>
        <w:t>香水莲（Nymphaea hybrid）属于睡莲科（Nymphaeaceae）睡莲属（</w:t>
      </w:r>
      <w:r>
        <w:rPr>
          <w:rFonts w:hint="eastAsia" w:eastAsia="仿宋_GB2312"/>
          <w:i/>
          <w:iCs/>
          <w:sz w:val="28"/>
          <w:szCs w:val="28"/>
          <w:lang w:eastAsia="zh-CN"/>
        </w:rPr>
        <w:t xml:space="preserve">Nymphaea </w:t>
      </w:r>
      <w:r>
        <w:rPr>
          <w:rFonts w:hint="eastAsia" w:eastAsia="仿宋_GB2312"/>
          <w:sz w:val="28"/>
          <w:szCs w:val="28"/>
          <w:lang w:eastAsia="zh-CN"/>
        </w:rPr>
        <w:t>L.）多年生水生草本花卉。具有较强的耐寒性，在适宜条件下全年可不间断开花，平均每株每年可开花200到300朵，花朵硕大可达30厘米且具有清香及浓郁香味，花色鲜艳美丽，有金、黄、紫、蓝、赤、茶、绿、红、白等九大色系，故又称“九品香水莲”。现泛指睡莲中花朵具清香或浓郁香气，不耐受5 ℃以下低温，可市场化规模种植的大型睡莲种类。</w:t>
      </w:r>
    </w:p>
    <w:p>
      <w:pPr>
        <w:suppressAutoHyphens w:val="0"/>
        <w:spacing w:line="360" w:lineRule="auto"/>
        <w:ind w:firstLine="560" w:firstLineChars="200"/>
        <w:rPr>
          <w:rFonts w:eastAsia="仿宋_GB2312"/>
          <w:sz w:val="28"/>
          <w:szCs w:val="28"/>
          <w:lang w:eastAsia="zh-CN"/>
        </w:rPr>
      </w:pPr>
      <w:r>
        <w:rPr>
          <w:rFonts w:hint="eastAsia" w:eastAsia="仿宋_GB2312"/>
          <w:sz w:val="28"/>
          <w:szCs w:val="28"/>
          <w:lang w:eastAsia="zh-CN"/>
        </w:rPr>
        <w:t>随着我国经济水平的提高以及观赏旅游业的兴起，目前在我国的南方广州、福建、云南等地已有大面积的香水莲种植。香水莲是一种很好的切花材料，鲜花还能直接制作成新鲜可口的香莲花美食和消暑解渴的香莲花茶，其茶色金黄，香气浓郁，此外有研究证明香水莲花具有美白、降血脂、抗氧化等功效，正越来越受到消费者的喜爱，尤其是青年爱美的女性。其载种面积也能随着市场需求增加而逐年扩大，我区玉林、柳州、覃塘、武宣等地亦有一定规模种植。</w:t>
      </w:r>
    </w:p>
    <w:p>
      <w:pPr>
        <w:suppressAutoHyphens w:val="0"/>
        <w:spacing w:line="360" w:lineRule="auto"/>
        <w:ind w:firstLine="560" w:firstLineChars="200"/>
        <w:rPr>
          <w:rFonts w:eastAsia="仿宋_GB2312"/>
          <w:sz w:val="28"/>
          <w:szCs w:val="28"/>
          <w:lang w:eastAsia="zh-CN"/>
        </w:rPr>
      </w:pPr>
      <w:r>
        <w:rPr>
          <w:rFonts w:hint="eastAsia" w:eastAsia="仿宋_GB2312"/>
          <w:sz w:val="28"/>
          <w:szCs w:val="28"/>
          <w:lang w:eastAsia="zh-CN"/>
        </w:rPr>
        <w:t>香水莲属于热带睡莲，其正常生长、开花对温度、光照要求较高。我区气候条件非常适宜香水莲的生长，冬季不需要任何保暖措施可露天越冬，几乎可周年生长、开花。我区在香水莲栽培上有天然的气候优势，根据市场需求，制定香水莲栽培的相关标准能够有效快速地指导企业或个体进行科学化种植，提高香莲花品质，增加经济效益，对推动广西水生花卉产业化、规模化发展，推动市场良性发展，具有现实的指导意义。目前广西地区尚未有关于香水莲栽培的相关技术规程，本标准的拟定、颁布填补了这一空白，为构建香水莲栽培、生产体系奠定了良好基础。</w:t>
      </w:r>
    </w:p>
    <w:p>
      <w:pPr>
        <w:suppressAutoHyphens w:val="0"/>
        <w:spacing w:line="360" w:lineRule="auto"/>
        <w:ind w:firstLine="560" w:firstLineChars="200"/>
        <w:rPr>
          <w:rFonts w:eastAsia="仿宋_GB2312"/>
          <w:sz w:val="28"/>
          <w:szCs w:val="28"/>
          <w:lang w:eastAsia="zh-CN"/>
        </w:rPr>
      </w:pPr>
      <w:r>
        <w:rPr>
          <w:rFonts w:hint="eastAsia" w:eastAsia="仿宋_GB2312"/>
          <w:sz w:val="28"/>
          <w:szCs w:val="28"/>
          <w:lang w:eastAsia="zh-CN"/>
        </w:rPr>
        <w:t>广西作为国家“一带一路”海上丝绸之路有机衔接的重要门户，是我国面向东盟十国的国际窗口，也是中国东盟博览会暨中国东盟商务与投资峰会的永久举办地，东盟国家中缅甸、柬埔寨、斯里兰卡等都是佛教国家，莲花在这些国家中有着特殊意义，睡莲花更是斯里兰卡和孟加拉国的国花。本标准实施能够加快促进广西睡莲产业研究，是推动与东盟乃至东南亚国家，如泰国、孟加拉国等国睡莲相关科研、产业交流的重要而特殊力量。</w:t>
      </w:r>
    </w:p>
    <w:p>
      <w:pPr>
        <w:suppressAutoHyphens w:val="0"/>
        <w:spacing w:line="360" w:lineRule="auto"/>
        <w:rPr>
          <w:rFonts w:eastAsia="仿宋"/>
          <w:b/>
          <w:kern w:val="2"/>
          <w:sz w:val="28"/>
          <w:szCs w:val="28"/>
          <w:lang w:eastAsia="zh-CN"/>
        </w:rPr>
      </w:pPr>
      <w:r>
        <w:rPr>
          <w:rFonts w:eastAsia="仿宋"/>
          <w:b/>
          <w:kern w:val="2"/>
          <w:sz w:val="28"/>
          <w:szCs w:val="28"/>
          <w:lang w:eastAsia="zh-CN"/>
        </w:rPr>
        <w:t>三、</w:t>
      </w:r>
      <w:r>
        <w:rPr>
          <w:rFonts w:hint="eastAsia" w:eastAsia="仿宋"/>
          <w:b/>
          <w:kern w:val="2"/>
          <w:sz w:val="28"/>
          <w:szCs w:val="28"/>
          <w:lang w:eastAsia="zh-CN"/>
        </w:rPr>
        <w:t>项目编制过程</w:t>
      </w:r>
    </w:p>
    <w:p>
      <w:pPr>
        <w:pStyle w:val="15"/>
        <w:widowControl w:val="0"/>
        <w:spacing w:line="360" w:lineRule="auto"/>
        <w:ind w:firstLine="56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w:t>
      </w:r>
      <w:r>
        <w:rPr>
          <w:rFonts w:ascii="Times New Roman" w:hAnsi="Times New Roman" w:eastAsia="仿宋_GB2312" w:cs="Times New Roman"/>
          <w:sz w:val="28"/>
          <w:szCs w:val="28"/>
        </w:rPr>
        <w:t>成立编制工作小组。团体标准《</w:t>
      </w:r>
      <w:r>
        <w:rPr>
          <w:rFonts w:hint="eastAsia" w:ascii="Times New Roman" w:hAnsi="Times New Roman" w:eastAsia="仿宋_GB2312" w:cs="Times New Roman"/>
          <w:sz w:val="28"/>
          <w:szCs w:val="28"/>
        </w:rPr>
        <w:t>香水莲栽培技术规程</w:t>
      </w:r>
      <w:r>
        <w:rPr>
          <w:rFonts w:ascii="Times New Roman" w:hAnsi="Times New Roman" w:eastAsia="仿宋_GB2312" w:cs="Times New Roman"/>
          <w:sz w:val="28"/>
          <w:szCs w:val="28"/>
        </w:rPr>
        <w:t>》项目任务下达后，主要起草单位制订了编制总体工作方案，确定了标准中主要内容草案，成立了编制工作小组，并就标准制定进行了任务分工。</w:t>
      </w:r>
    </w:p>
    <w:p>
      <w:pPr>
        <w:shd w:val="clear" w:color="auto" w:fill="FFFFFF"/>
        <w:spacing w:line="360" w:lineRule="auto"/>
        <w:ind w:firstLine="560" w:firstLineChars="200"/>
        <w:rPr>
          <w:rFonts w:eastAsia="仿宋_GB2312"/>
          <w:sz w:val="28"/>
          <w:szCs w:val="28"/>
        </w:rPr>
      </w:pPr>
      <w:r>
        <w:rPr>
          <w:rFonts w:hint="eastAsia" w:eastAsia="仿宋_GB2312"/>
          <w:sz w:val="28"/>
          <w:szCs w:val="28"/>
          <w:lang w:eastAsia="zh-CN"/>
        </w:rPr>
        <w:t>2、</w:t>
      </w:r>
      <w:r>
        <w:rPr>
          <w:rFonts w:eastAsia="仿宋_GB2312"/>
          <w:sz w:val="28"/>
          <w:szCs w:val="28"/>
        </w:rPr>
        <w:t>资料收集、</w:t>
      </w:r>
      <w:r>
        <w:rPr>
          <w:rFonts w:hint="eastAsia" w:eastAsia="仿宋_GB2312"/>
          <w:sz w:val="28"/>
          <w:szCs w:val="28"/>
          <w:lang w:eastAsia="zh-CN"/>
        </w:rPr>
        <w:t>实地</w:t>
      </w:r>
      <w:r>
        <w:rPr>
          <w:rFonts w:eastAsia="仿宋_GB2312"/>
          <w:sz w:val="28"/>
          <w:szCs w:val="28"/>
        </w:rPr>
        <w:t>调查研究分析。</w:t>
      </w:r>
      <w:r>
        <w:rPr>
          <w:rFonts w:eastAsia="仿宋_GB2312"/>
          <w:sz w:val="28"/>
          <w:szCs w:val="28"/>
          <w:lang w:val="zh-CN"/>
        </w:rPr>
        <w:t>编制工作小组确定后，随即开展资料收集工作，包括国内已颁布的相关标准、国内公开发表的相关技术性资料，</w:t>
      </w:r>
      <w:r>
        <w:rPr>
          <w:rFonts w:eastAsia="仿宋_GB2312"/>
          <w:sz w:val="28"/>
          <w:szCs w:val="28"/>
        </w:rPr>
        <w:t>编制相关人员根据任务分工进行对相关标准资料数据和调查分析工作，一是收集国内外相关标准资料和技术规范</w:t>
      </w:r>
      <w:r>
        <w:rPr>
          <w:rFonts w:eastAsia="仿宋_GB2312"/>
          <w:sz w:val="28"/>
          <w:szCs w:val="28"/>
          <w:lang w:eastAsia="zh-CN"/>
        </w:rPr>
        <w:t>，</w:t>
      </w:r>
      <w:r>
        <w:rPr>
          <w:rFonts w:eastAsia="仿宋_GB2312"/>
          <w:sz w:val="28"/>
          <w:szCs w:val="28"/>
        </w:rPr>
        <w:t>了解国内</w:t>
      </w:r>
      <w:r>
        <w:rPr>
          <w:rFonts w:hint="eastAsia" w:eastAsia="仿宋_GB2312"/>
          <w:sz w:val="28"/>
          <w:szCs w:val="28"/>
          <w:lang w:eastAsia="zh-CN"/>
        </w:rPr>
        <w:t>香水莲</w:t>
      </w:r>
      <w:r>
        <w:rPr>
          <w:rFonts w:eastAsia="仿宋_GB2312"/>
          <w:sz w:val="28"/>
          <w:szCs w:val="28"/>
        </w:rPr>
        <w:t>种植模式，选择适宜广西地形、气候的种植模式。二是组织技术人员到</w:t>
      </w:r>
      <w:r>
        <w:rPr>
          <w:rFonts w:hint="eastAsia" w:eastAsia="仿宋_GB2312"/>
          <w:sz w:val="28"/>
          <w:szCs w:val="28"/>
          <w:lang w:eastAsia="zh-CN"/>
        </w:rPr>
        <w:t>香水莲种植基地学习种植</w:t>
      </w:r>
      <w:r>
        <w:rPr>
          <w:rFonts w:eastAsia="仿宋_GB2312"/>
          <w:sz w:val="28"/>
          <w:szCs w:val="28"/>
          <w:lang w:eastAsia="zh-CN"/>
        </w:rPr>
        <w:t>模式</w:t>
      </w:r>
      <w:r>
        <w:rPr>
          <w:rFonts w:eastAsia="仿宋_GB2312"/>
          <w:sz w:val="28"/>
          <w:szCs w:val="28"/>
        </w:rPr>
        <w:t>，</w:t>
      </w:r>
      <w:r>
        <w:rPr>
          <w:rFonts w:eastAsia="仿宋_GB2312"/>
          <w:sz w:val="28"/>
          <w:szCs w:val="28"/>
          <w:lang w:eastAsia="zh-CN"/>
        </w:rPr>
        <w:t>为标准技术规程</w:t>
      </w:r>
      <w:r>
        <w:rPr>
          <w:rFonts w:eastAsia="仿宋_GB2312"/>
          <w:sz w:val="28"/>
          <w:szCs w:val="28"/>
        </w:rPr>
        <w:t>提供</w:t>
      </w:r>
      <w:r>
        <w:rPr>
          <w:rFonts w:hint="eastAsia" w:eastAsia="仿宋_GB2312"/>
          <w:sz w:val="28"/>
          <w:szCs w:val="28"/>
          <w:lang w:eastAsia="zh-CN"/>
        </w:rPr>
        <w:t>技术保障</w:t>
      </w:r>
      <w:r>
        <w:rPr>
          <w:rFonts w:eastAsia="仿宋_GB2312"/>
          <w:sz w:val="28"/>
          <w:szCs w:val="28"/>
        </w:rPr>
        <w:t>；三是调查研究在现有的</w:t>
      </w:r>
      <w:r>
        <w:rPr>
          <w:rFonts w:eastAsia="仿宋_GB2312"/>
          <w:sz w:val="28"/>
          <w:szCs w:val="28"/>
          <w:lang w:eastAsia="zh-CN"/>
        </w:rPr>
        <w:t>种</w:t>
      </w:r>
      <w:r>
        <w:rPr>
          <w:rFonts w:eastAsia="仿宋_GB2312"/>
          <w:sz w:val="28"/>
          <w:szCs w:val="28"/>
        </w:rPr>
        <w:t>植模式上继续优化种植模式，在短时期内，为有推广价值的高产高质种植农艺标准提供有效的依据。</w:t>
      </w:r>
    </w:p>
    <w:p>
      <w:pPr>
        <w:spacing w:line="360" w:lineRule="auto"/>
        <w:ind w:firstLine="560" w:firstLineChars="200"/>
        <w:rPr>
          <w:rFonts w:eastAsia="仿宋_GB2312"/>
          <w:sz w:val="28"/>
          <w:szCs w:val="28"/>
          <w:lang w:eastAsia="zh-CN"/>
        </w:rPr>
      </w:pPr>
      <w:r>
        <w:rPr>
          <w:rFonts w:hint="eastAsia" w:eastAsia="仿宋_GB2312"/>
          <w:sz w:val="28"/>
          <w:szCs w:val="28"/>
          <w:lang w:eastAsia="zh-CN"/>
        </w:rPr>
        <w:t>3、</w:t>
      </w:r>
      <w:r>
        <w:rPr>
          <w:rFonts w:eastAsia="仿宋_GB2312"/>
          <w:sz w:val="28"/>
          <w:szCs w:val="28"/>
        </w:rPr>
        <w:t>形成征求意见稿。标准起草小组成员在前期研究工作以及调查分析的基础上，对</w:t>
      </w:r>
      <w:r>
        <w:rPr>
          <w:rFonts w:hint="eastAsia" w:eastAsia="仿宋_GB2312"/>
          <w:sz w:val="28"/>
          <w:szCs w:val="28"/>
          <w:lang w:eastAsia="zh-CN"/>
        </w:rPr>
        <w:t>香水莲种植</w:t>
      </w:r>
      <w:r>
        <w:rPr>
          <w:rFonts w:eastAsia="仿宋_GB2312"/>
          <w:sz w:val="28"/>
          <w:szCs w:val="28"/>
        </w:rPr>
        <w:t>技术进行系统总结，主要包括</w:t>
      </w:r>
      <w:r>
        <w:rPr>
          <w:rFonts w:hint="eastAsia" w:eastAsia="仿宋_GB2312"/>
          <w:sz w:val="28"/>
          <w:szCs w:val="28"/>
          <w:lang w:eastAsia="zh-CN"/>
        </w:rPr>
        <w:t>香水莲</w:t>
      </w:r>
      <w:r>
        <w:rPr>
          <w:rFonts w:eastAsia="仿宋_GB2312"/>
          <w:sz w:val="28"/>
          <w:szCs w:val="28"/>
        </w:rPr>
        <w:t>生长期的生长特点</w:t>
      </w:r>
      <w:r>
        <w:rPr>
          <w:rFonts w:eastAsia="仿宋_GB2312"/>
          <w:sz w:val="28"/>
          <w:szCs w:val="28"/>
          <w:lang w:eastAsia="zh-CN"/>
        </w:rPr>
        <w:t>、种植技术、施肥管理及病虫害防治</w:t>
      </w:r>
      <w:r>
        <w:rPr>
          <w:rFonts w:eastAsia="仿宋_GB2312"/>
          <w:sz w:val="28"/>
          <w:szCs w:val="28"/>
        </w:rPr>
        <w:t>的要求，并根据实际栽培方式和管理措施以及试验得出的数据，确定了团体标准《</w:t>
      </w:r>
      <w:r>
        <w:rPr>
          <w:rFonts w:hint="eastAsia" w:eastAsia="仿宋_GB2312"/>
          <w:sz w:val="28"/>
          <w:szCs w:val="28"/>
          <w:lang w:eastAsia="zh-CN"/>
        </w:rPr>
        <w:t>香水莲栽培技术规程</w:t>
      </w:r>
      <w:r>
        <w:rPr>
          <w:rFonts w:eastAsia="仿宋_GB2312"/>
          <w:sz w:val="28"/>
          <w:szCs w:val="28"/>
        </w:rPr>
        <w:t>》的基本内容和思路，形成了标准的基本构架。而后，标准起草小组根据国家标准化相关法律、法规要求，参考国内相关文献资料以及技术标准资料进行编写。经广西农业科学</w:t>
      </w:r>
      <w:r>
        <w:rPr>
          <w:rFonts w:hint="eastAsia" w:eastAsia="仿宋_GB2312"/>
          <w:sz w:val="28"/>
          <w:szCs w:val="28"/>
          <w:lang w:eastAsia="zh-CN"/>
        </w:rPr>
        <w:t>院花卉</w:t>
      </w:r>
      <w:r>
        <w:rPr>
          <w:rFonts w:eastAsia="仿宋_GB2312"/>
          <w:sz w:val="28"/>
          <w:szCs w:val="28"/>
        </w:rPr>
        <w:t>研究所标准起草小组成员的多次讨论和修改，最终形成了《</w:t>
      </w:r>
      <w:r>
        <w:rPr>
          <w:rFonts w:hint="eastAsia" w:eastAsia="仿宋_GB2312"/>
          <w:sz w:val="28"/>
          <w:szCs w:val="28"/>
        </w:rPr>
        <w:t>香水莲栽培技术规程</w:t>
      </w:r>
      <w:r>
        <w:rPr>
          <w:rFonts w:eastAsia="仿宋_GB2312"/>
          <w:sz w:val="28"/>
          <w:szCs w:val="28"/>
        </w:rPr>
        <w:t>》团体标准的征求意见稿。</w:t>
      </w:r>
    </w:p>
    <w:p>
      <w:pPr>
        <w:suppressAutoHyphens w:val="0"/>
        <w:spacing w:line="360" w:lineRule="auto"/>
        <w:rPr>
          <w:rFonts w:eastAsia="仿宋"/>
          <w:b/>
          <w:kern w:val="2"/>
          <w:sz w:val="28"/>
          <w:szCs w:val="28"/>
          <w:lang w:eastAsia="zh-CN"/>
        </w:rPr>
      </w:pPr>
      <w:r>
        <w:rPr>
          <w:rFonts w:eastAsia="仿宋"/>
          <w:b/>
          <w:kern w:val="2"/>
          <w:sz w:val="28"/>
          <w:szCs w:val="28"/>
          <w:lang w:eastAsia="zh-CN"/>
        </w:rPr>
        <w:t>四、</w:t>
      </w:r>
      <w:r>
        <w:rPr>
          <w:rFonts w:hint="eastAsia" w:eastAsia="仿宋"/>
          <w:b/>
          <w:kern w:val="2"/>
          <w:sz w:val="28"/>
          <w:szCs w:val="28"/>
          <w:lang w:eastAsia="zh-CN"/>
        </w:rPr>
        <w:t>标准制定原则</w:t>
      </w:r>
    </w:p>
    <w:p>
      <w:pPr>
        <w:spacing w:line="520" w:lineRule="exact"/>
        <w:ind w:firstLine="560" w:firstLineChars="200"/>
        <w:rPr>
          <w:rFonts w:eastAsia="仿宋_GB2312"/>
          <w:sz w:val="28"/>
          <w:szCs w:val="28"/>
        </w:rPr>
      </w:pPr>
      <w:r>
        <w:rPr>
          <w:rFonts w:eastAsia="仿宋_GB2312"/>
          <w:sz w:val="28"/>
          <w:szCs w:val="28"/>
          <w:lang w:eastAsia="zh-CN"/>
        </w:rPr>
        <w:t>1、实用性原则</w:t>
      </w:r>
    </w:p>
    <w:p>
      <w:pPr>
        <w:spacing w:line="520" w:lineRule="exact"/>
        <w:ind w:firstLine="560" w:firstLineChars="200"/>
        <w:rPr>
          <w:rFonts w:eastAsia="仿宋_GB2312"/>
          <w:sz w:val="28"/>
          <w:szCs w:val="28"/>
        </w:rPr>
      </w:pPr>
      <w:r>
        <w:rPr>
          <w:rFonts w:eastAsia="仿宋_GB2312"/>
          <w:sz w:val="28"/>
          <w:szCs w:val="28"/>
          <w:lang w:eastAsia="zh-CN"/>
        </w:rPr>
        <w:t>本文件中有关</w:t>
      </w:r>
      <w:r>
        <w:rPr>
          <w:rFonts w:hint="eastAsia" w:eastAsia="仿宋_GB2312"/>
          <w:sz w:val="28"/>
          <w:szCs w:val="28"/>
          <w:lang w:eastAsia="zh-CN"/>
        </w:rPr>
        <w:t>香水莲</w:t>
      </w:r>
      <w:r>
        <w:rPr>
          <w:rFonts w:eastAsia="仿宋_GB2312"/>
          <w:sz w:val="28"/>
          <w:szCs w:val="28"/>
          <w:lang w:eastAsia="zh-CN"/>
        </w:rPr>
        <w:t>栽培技术内容及要求的规定，是在充分收集相关资料和文献，</w:t>
      </w:r>
      <w:r>
        <w:rPr>
          <w:rFonts w:hint="eastAsia" w:eastAsia="仿宋_GB2312"/>
          <w:sz w:val="28"/>
          <w:szCs w:val="28"/>
          <w:lang w:eastAsia="zh-CN"/>
        </w:rPr>
        <w:t>掌握香水莲种植栽培的</w:t>
      </w:r>
      <w:r>
        <w:rPr>
          <w:rFonts w:eastAsia="仿宋_GB2312"/>
          <w:sz w:val="28"/>
          <w:szCs w:val="28"/>
          <w:lang w:eastAsia="zh-CN"/>
        </w:rPr>
        <w:t>当前现状，</w:t>
      </w:r>
      <w:r>
        <w:rPr>
          <w:rFonts w:eastAsia="仿宋_GB2312"/>
          <w:sz w:val="28"/>
          <w:szCs w:val="28"/>
        </w:rPr>
        <w:t>调查研究</w:t>
      </w:r>
      <w:r>
        <w:rPr>
          <w:rFonts w:hint="eastAsia" w:eastAsia="仿宋_GB2312"/>
          <w:sz w:val="28"/>
          <w:szCs w:val="28"/>
          <w:lang w:eastAsia="zh-CN"/>
        </w:rPr>
        <w:t>香水莲</w:t>
      </w:r>
      <w:r>
        <w:rPr>
          <w:rFonts w:eastAsia="仿宋_GB2312"/>
          <w:sz w:val="28"/>
          <w:szCs w:val="28"/>
        </w:rPr>
        <w:t>市场情况</w:t>
      </w:r>
      <w:r>
        <w:rPr>
          <w:rFonts w:eastAsia="仿宋_GB2312"/>
          <w:sz w:val="28"/>
          <w:szCs w:val="28"/>
          <w:lang w:eastAsia="zh-CN"/>
        </w:rPr>
        <w:t>的基础上进行制定。符合当前</w:t>
      </w:r>
      <w:r>
        <w:rPr>
          <w:rFonts w:hint="eastAsia" w:eastAsia="仿宋_GB2312"/>
          <w:sz w:val="28"/>
          <w:szCs w:val="28"/>
          <w:lang w:eastAsia="zh-CN"/>
        </w:rPr>
        <w:t>香水莲</w:t>
      </w:r>
      <w:r>
        <w:rPr>
          <w:rFonts w:eastAsia="仿宋_GB2312"/>
          <w:sz w:val="28"/>
          <w:szCs w:val="28"/>
          <w:lang w:eastAsia="zh-CN"/>
        </w:rPr>
        <w:t>栽培技术发展水平，具有较强的实用性和可操作性。</w:t>
      </w:r>
    </w:p>
    <w:p>
      <w:pPr>
        <w:spacing w:line="520" w:lineRule="exact"/>
        <w:ind w:firstLine="560" w:firstLineChars="200"/>
        <w:rPr>
          <w:rFonts w:eastAsia="仿宋_GB2312"/>
          <w:sz w:val="28"/>
          <w:szCs w:val="28"/>
        </w:rPr>
      </w:pPr>
      <w:r>
        <w:rPr>
          <w:rFonts w:eastAsia="仿宋_GB2312"/>
          <w:sz w:val="28"/>
          <w:szCs w:val="28"/>
          <w:lang w:eastAsia="zh-CN"/>
        </w:rPr>
        <w:t>2、协调性原则</w:t>
      </w:r>
    </w:p>
    <w:p>
      <w:pPr>
        <w:spacing w:line="520" w:lineRule="exact"/>
        <w:ind w:firstLine="560" w:firstLineChars="200"/>
        <w:rPr>
          <w:rFonts w:eastAsia="仿宋_GB2312"/>
          <w:sz w:val="28"/>
          <w:szCs w:val="28"/>
        </w:rPr>
      </w:pPr>
      <w:r>
        <w:rPr>
          <w:rFonts w:hint="eastAsia" w:eastAsia="仿宋_GB2312"/>
          <w:sz w:val="28"/>
          <w:szCs w:val="28"/>
          <w:lang w:eastAsia="zh-CN"/>
        </w:rPr>
        <w:t>本标准</w:t>
      </w:r>
      <w:r>
        <w:rPr>
          <w:rFonts w:eastAsia="仿宋_GB2312"/>
          <w:sz w:val="28"/>
          <w:szCs w:val="28"/>
          <w:lang w:eastAsia="zh-CN"/>
        </w:rPr>
        <w:t>在编写过程中注意了</w:t>
      </w:r>
      <w:r>
        <w:rPr>
          <w:rFonts w:hint="eastAsia" w:eastAsia="仿宋_GB2312"/>
          <w:sz w:val="28"/>
          <w:szCs w:val="28"/>
          <w:lang w:eastAsia="zh-CN"/>
        </w:rPr>
        <w:t>睡莲生产</w:t>
      </w:r>
      <w:r>
        <w:rPr>
          <w:rFonts w:eastAsia="仿宋_GB2312"/>
          <w:sz w:val="28"/>
          <w:szCs w:val="28"/>
          <w:lang w:eastAsia="zh-CN"/>
        </w:rPr>
        <w:t>相关法律法规、标准的协调问题，在内容上与现行法律法规、标准协调一致。</w:t>
      </w:r>
    </w:p>
    <w:p>
      <w:pPr>
        <w:spacing w:line="520" w:lineRule="exact"/>
        <w:ind w:firstLine="560" w:firstLineChars="200"/>
        <w:rPr>
          <w:rFonts w:eastAsia="仿宋_GB2312"/>
          <w:sz w:val="28"/>
          <w:szCs w:val="28"/>
        </w:rPr>
      </w:pPr>
      <w:r>
        <w:rPr>
          <w:rFonts w:eastAsia="仿宋_GB2312"/>
          <w:sz w:val="28"/>
          <w:szCs w:val="28"/>
          <w:lang w:eastAsia="zh-CN"/>
        </w:rPr>
        <w:t>3、规范性原则</w:t>
      </w:r>
    </w:p>
    <w:p>
      <w:pPr>
        <w:spacing w:line="520" w:lineRule="exact"/>
        <w:ind w:firstLine="560" w:firstLineChars="200"/>
        <w:rPr>
          <w:rFonts w:eastAsia="仿宋_GB2312"/>
          <w:sz w:val="28"/>
          <w:szCs w:val="28"/>
          <w:lang w:eastAsia="zh-CN"/>
        </w:rPr>
      </w:pPr>
      <w:r>
        <w:rPr>
          <w:rFonts w:eastAsia="仿宋_GB2312"/>
          <w:sz w:val="28"/>
          <w:szCs w:val="28"/>
          <w:lang w:eastAsia="zh-CN"/>
        </w:rPr>
        <w:t>本文件严格按照GB/T 1.1—2020《标准化工作导则  第1部分：标准化文件的结构和起草规则》的要求和规定编写本文件的内容，保证标准的编写质量。</w:t>
      </w:r>
    </w:p>
    <w:p>
      <w:pPr>
        <w:spacing w:line="520" w:lineRule="exact"/>
        <w:ind w:firstLine="560" w:firstLineChars="200"/>
        <w:rPr>
          <w:rFonts w:eastAsia="仿宋_GB2312"/>
          <w:sz w:val="28"/>
          <w:szCs w:val="28"/>
          <w:lang w:eastAsia="zh-CN"/>
        </w:rPr>
      </w:pPr>
      <w:r>
        <w:rPr>
          <w:rFonts w:hint="eastAsia" w:eastAsia="仿宋_GB2312"/>
          <w:sz w:val="28"/>
          <w:szCs w:val="28"/>
          <w:lang w:eastAsia="zh-CN"/>
        </w:rPr>
        <w:t>4、前瞻性原则</w:t>
      </w:r>
    </w:p>
    <w:p>
      <w:pPr>
        <w:spacing w:line="520" w:lineRule="exact"/>
        <w:ind w:firstLine="560" w:firstLineChars="200"/>
        <w:rPr>
          <w:rFonts w:eastAsia="仿宋_GB2312"/>
          <w:sz w:val="28"/>
          <w:szCs w:val="28"/>
        </w:rPr>
      </w:pPr>
      <w:r>
        <w:rPr>
          <w:rFonts w:hint="eastAsia" w:eastAsia="仿宋_GB2312"/>
          <w:sz w:val="28"/>
          <w:szCs w:val="28"/>
          <w:lang w:eastAsia="zh-CN"/>
        </w:rPr>
        <w:t>本文件在兼顾传统香水莲分类的现实情况的同时，还考虑到了睡莲行业持续发展的趋势和需要，在标准中增加了可商业化的大型具香气的睡莲品种均泛称为香水莲，该分类在栽培管理上具有前瞻性和先进性，作为对行业发展的引导。</w:t>
      </w:r>
    </w:p>
    <w:bookmarkEnd w:id="2"/>
    <w:p>
      <w:pPr>
        <w:suppressAutoHyphens w:val="0"/>
        <w:spacing w:line="360" w:lineRule="auto"/>
        <w:rPr>
          <w:rFonts w:eastAsia="仿宋"/>
          <w:b/>
          <w:kern w:val="2"/>
          <w:sz w:val="28"/>
          <w:szCs w:val="28"/>
          <w:lang w:eastAsia="zh-CN"/>
        </w:rPr>
      </w:pPr>
      <w:r>
        <w:rPr>
          <w:rFonts w:eastAsia="仿宋"/>
          <w:b/>
          <w:kern w:val="2"/>
          <w:sz w:val="28"/>
          <w:szCs w:val="28"/>
          <w:lang w:eastAsia="zh-CN"/>
        </w:rPr>
        <w:t>五、</w:t>
      </w:r>
      <w:r>
        <w:rPr>
          <w:rFonts w:hint="eastAsia" w:eastAsia="仿宋"/>
          <w:b/>
          <w:sz w:val="28"/>
          <w:szCs w:val="28"/>
        </w:rPr>
        <w:t>标准主要内容及依据来源</w:t>
      </w:r>
    </w:p>
    <w:p>
      <w:pPr>
        <w:spacing w:line="520" w:lineRule="exact"/>
        <w:ind w:firstLine="560" w:firstLineChars="200"/>
        <w:rPr>
          <w:rFonts w:eastAsia="仿宋_GB2312"/>
          <w:sz w:val="28"/>
          <w:szCs w:val="28"/>
          <w:lang w:eastAsia="zh-CN"/>
        </w:rPr>
      </w:pPr>
      <w:r>
        <w:rPr>
          <w:rFonts w:hint="eastAsia" w:eastAsia="仿宋_GB2312"/>
          <w:sz w:val="28"/>
          <w:szCs w:val="28"/>
          <w:lang w:eastAsia="zh-CN"/>
        </w:rPr>
        <w:t>团体标准《香水莲栽培技术规程》主要章节内容包括：文件确立了香水莲栽培技术的程序。</w:t>
      </w:r>
      <w:r>
        <w:rPr>
          <w:rFonts w:eastAsia="仿宋_GB2312"/>
          <w:sz w:val="28"/>
          <w:szCs w:val="28"/>
          <w:lang w:eastAsia="zh-CN"/>
        </w:rPr>
        <w:t>规定了</w:t>
      </w:r>
      <w:r>
        <w:rPr>
          <w:rFonts w:hint="eastAsia" w:eastAsia="仿宋_GB2312"/>
          <w:sz w:val="28"/>
          <w:szCs w:val="28"/>
          <w:lang w:eastAsia="zh-CN"/>
        </w:rPr>
        <w:t>栽培前的设施条件</w:t>
      </w:r>
      <w:r>
        <w:rPr>
          <w:rFonts w:eastAsia="仿宋_GB2312"/>
          <w:sz w:val="28"/>
          <w:szCs w:val="28"/>
          <w:lang w:eastAsia="zh-CN"/>
        </w:rPr>
        <w:t>、</w:t>
      </w:r>
      <w:r>
        <w:rPr>
          <w:rFonts w:hint="eastAsia" w:eastAsia="仿宋_GB2312"/>
          <w:sz w:val="28"/>
          <w:szCs w:val="28"/>
          <w:lang w:eastAsia="zh-CN"/>
        </w:rPr>
        <w:t>季节选择、水体选择以及土壤、底肥选择；栽培过程中的种植密度、水位控制；栽培后的除草、追肥、更新和病虫害防治</w:t>
      </w:r>
      <w:r>
        <w:rPr>
          <w:rFonts w:eastAsia="仿宋_GB2312"/>
          <w:sz w:val="28"/>
          <w:szCs w:val="28"/>
          <w:lang w:eastAsia="zh-CN"/>
        </w:rPr>
        <w:t>，以及上述阶段之间的转换条件。</w:t>
      </w:r>
    </w:p>
    <w:p>
      <w:pPr>
        <w:pStyle w:val="15"/>
        <w:widowControl w:val="0"/>
        <w:spacing w:line="360" w:lineRule="auto"/>
        <w:ind w:firstLine="562"/>
        <w:rPr>
          <w:rFonts w:ascii="Times New Roman" w:hAnsi="Times New Roman" w:eastAsia="仿宋_GB2312" w:cs="Times New Roman"/>
          <w:sz w:val="28"/>
          <w:szCs w:val="28"/>
        </w:rPr>
      </w:pPr>
      <w:r>
        <w:rPr>
          <w:rFonts w:ascii="Times New Roman" w:hAnsi="Times New Roman" w:eastAsia="仿宋_GB2312" w:cs="Times New Roman"/>
          <w:b/>
          <w:sz w:val="28"/>
          <w:szCs w:val="28"/>
        </w:rPr>
        <w:t>标准主要指标依据来源</w:t>
      </w:r>
      <w:r>
        <w:rPr>
          <w:rFonts w:hint="eastAsia" w:ascii="Times New Roman" w:hAnsi="Times New Roman" w:eastAsia="仿宋_GB2312" w:cs="Times New Roman"/>
          <w:b/>
          <w:sz w:val="28"/>
          <w:szCs w:val="28"/>
        </w:rPr>
        <w:t>：</w:t>
      </w:r>
      <w:r>
        <w:rPr>
          <w:rFonts w:eastAsia="仿宋_GB2312"/>
          <w:sz w:val="28"/>
          <w:szCs w:val="28"/>
        </w:rPr>
        <w:t>本标准制定依托的主要技术来源于多年的实践技术基础。在广西</w:t>
      </w:r>
      <w:r>
        <w:rPr>
          <w:rFonts w:hint="eastAsia" w:eastAsia="仿宋_GB2312"/>
          <w:sz w:val="28"/>
          <w:szCs w:val="28"/>
        </w:rPr>
        <w:t>多地已有香水莲的种植</w:t>
      </w:r>
      <w:r>
        <w:rPr>
          <w:rFonts w:eastAsia="仿宋_GB2312"/>
          <w:sz w:val="28"/>
          <w:szCs w:val="28"/>
        </w:rPr>
        <w:t>，对这些已成型的种</w:t>
      </w:r>
      <w:r>
        <w:rPr>
          <w:rFonts w:hint="eastAsia" w:eastAsia="仿宋_GB2312"/>
          <w:sz w:val="28"/>
          <w:szCs w:val="28"/>
        </w:rPr>
        <w:t>植</w:t>
      </w:r>
      <w:r>
        <w:rPr>
          <w:rFonts w:eastAsia="仿宋_GB2312"/>
          <w:sz w:val="28"/>
          <w:szCs w:val="28"/>
        </w:rPr>
        <w:t>模式进行调研，掌握了大量的技术关键点，并结合</w:t>
      </w:r>
      <w:r>
        <w:rPr>
          <w:rFonts w:hint="eastAsia" w:eastAsia="仿宋_GB2312"/>
          <w:sz w:val="28"/>
          <w:szCs w:val="28"/>
        </w:rPr>
        <w:t>实际在</w:t>
      </w:r>
      <w:r>
        <w:rPr>
          <w:rFonts w:eastAsia="仿宋_GB2312"/>
          <w:sz w:val="28"/>
          <w:szCs w:val="28"/>
        </w:rPr>
        <w:t>经过多年的试验生产验证，总结归纳了多项技术要点，为项目提供了技术支撑。标准中涉及的</w:t>
      </w:r>
      <w:r>
        <w:rPr>
          <w:rFonts w:hint="eastAsia" w:eastAsia="仿宋_GB2312"/>
          <w:sz w:val="28"/>
          <w:szCs w:val="28"/>
        </w:rPr>
        <w:t>相关栽培规格、施肥技术、育苗方法等均由相关试验数据和生产实践总结获得。</w:t>
      </w:r>
    </w:p>
    <w:p>
      <w:pPr>
        <w:pStyle w:val="15"/>
        <w:widowControl w:val="0"/>
        <w:spacing w:line="360" w:lineRule="auto"/>
        <w:ind w:firstLine="560"/>
        <w:rPr>
          <w:rFonts w:eastAsia="仿宋_GB2312"/>
          <w:sz w:val="28"/>
          <w:szCs w:val="28"/>
        </w:rPr>
      </w:pPr>
      <w:r>
        <w:rPr>
          <w:rFonts w:eastAsia="仿宋_GB2312"/>
          <w:sz w:val="28"/>
          <w:szCs w:val="28"/>
        </w:rPr>
        <w:t>其中，</w:t>
      </w:r>
      <w:r>
        <w:rPr>
          <w:rFonts w:eastAsia="仿宋_GB2312"/>
          <w:b/>
          <w:bCs/>
          <w:sz w:val="28"/>
          <w:szCs w:val="28"/>
        </w:rPr>
        <w:t>术语和定义</w:t>
      </w:r>
      <w:r>
        <w:rPr>
          <w:rFonts w:eastAsia="仿宋_GB2312"/>
          <w:sz w:val="28"/>
          <w:szCs w:val="28"/>
        </w:rPr>
        <w:t>主要依据</w:t>
      </w:r>
      <w:r>
        <w:rPr>
          <w:rFonts w:hint="eastAsia" w:eastAsia="仿宋_GB2312"/>
          <w:sz w:val="28"/>
          <w:szCs w:val="28"/>
        </w:rPr>
        <w:t>香水莲的生产实际</w:t>
      </w:r>
      <w:r>
        <w:rPr>
          <w:rFonts w:eastAsia="仿宋_GB2312"/>
          <w:sz w:val="28"/>
          <w:szCs w:val="28"/>
        </w:rPr>
        <w:t>，编制组通过讨论，结合专家修改意见确定。生产环境主要根据</w:t>
      </w:r>
      <w:r>
        <w:rPr>
          <w:rFonts w:hint="eastAsia" w:eastAsia="仿宋_GB2312"/>
          <w:sz w:val="28"/>
          <w:szCs w:val="28"/>
        </w:rPr>
        <w:t>香水莲</w:t>
      </w:r>
      <w:r>
        <w:rPr>
          <w:rFonts w:eastAsia="仿宋_GB2312"/>
          <w:sz w:val="28"/>
          <w:szCs w:val="28"/>
        </w:rPr>
        <w:t>所需环境</w:t>
      </w:r>
      <w:r>
        <w:rPr>
          <w:rFonts w:hint="eastAsia" w:eastAsia="仿宋_GB2312"/>
          <w:sz w:val="28"/>
          <w:szCs w:val="28"/>
        </w:rPr>
        <w:t>的</w:t>
      </w:r>
      <w:r>
        <w:rPr>
          <w:rFonts w:eastAsia="仿宋_GB2312"/>
          <w:sz w:val="28"/>
          <w:szCs w:val="28"/>
        </w:rPr>
        <w:t>标准选择。经过多年摸索研究，形成了</w:t>
      </w:r>
      <w:r>
        <w:rPr>
          <w:rFonts w:hint="eastAsia" w:eastAsia="仿宋_GB2312"/>
          <w:sz w:val="28"/>
          <w:szCs w:val="28"/>
        </w:rPr>
        <w:t>香水莲</w:t>
      </w:r>
      <w:r>
        <w:rPr>
          <w:rFonts w:eastAsia="仿宋_GB2312"/>
          <w:sz w:val="28"/>
          <w:szCs w:val="28"/>
        </w:rPr>
        <w:t>高效栽培技术。</w:t>
      </w:r>
    </w:p>
    <w:p>
      <w:pPr>
        <w:pStyle w:val="15"/>
        <w:widowControl w:val="0"/>
        <w:spacing w:line="360" w:lineRule="auto"/>
        <w:ind w:firstLine="562"/>
        <w:rPr>
          <w:rFonts w:ascii="Times New Roman" w:hAnsi="Times New Roman" w:eastAsia="仿宋_GB2312" w:cs="Times New Roman"/>
          <w:sz w:val="28"/>
          <w:szCs w:val="28"/>
        </w:rPr>
      </w:pPr>
      <w:r>
        <w:rPr>
          <w:rFonts w:hint="eastAsia" w:ascii="Times New Roman" w:hAnsi="Times New Roman" w:eastAsia="仿宋_GB2312" w:cs="Times New Roman"/>
          <w:b/>
          <w:sz w:val="28"/>
          <w:szCs w:val="28"/>
        </w:rPr>
        <w:t xml:space="preserve">栽种池 </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lang w:eastAsia="zh-CN"/>
        </w:rPr>
        <w:t>从节约成本考虑一般</w:t>
      </w:r>
      <w:r>
        <w:rPr>
          <w:rFonts w:hint="eastAsia" w:ascii="Times New Roman" w:hAnsi="Times New Roman" w:eastAsia="仿宋_GB2312" w:cs="Times New Roman"/>
          <w:sz w:val="28"/>
          <w:szCs w:val="28"/>
        </w:rPr>
        <w:t>主要</w:t>
      </w:r>
      <w:r>
        <w:rPr>
          <w:rFonts w:hint="eastAsia" w:ascii="Times New Roman" w:hAnsi="Times New Roman" w:eastAsia="仿宋_GB2312" w:cs="Times New Roman"/>
          <w:sz w:val="28"/>
          <w:szCs w:val="28"/>
          <w:lang w:eastAsia="zh-CN"/>
        </w:rPr>
        <w:t>选择</w:t>
      </w:r>
      <w:r>
        <w:rPr>
          <w:rFonts w:hint="eastAsia" w:ascii="Times New Roman" w:hAnsi="Times New Roman" w:eastAsia="仿宋_GB2312" w:cs="Times New Roman"/>
          <w:sz w:val="28"/>
          <w:szCs w:val="28"/>
        </w:rPr>
        <w:t>自然及人工的湖、池、塘、河湾等</w:t>
      </w:r>
      <w:r>
        <w:rPr>
          <w:rFonts w:hint="eastAsia" w:ascii="Times New Roman" w:hAnsi="Times New Roman" w:eastAsia="仿宋_GB2312" w:cs="Times New Roman"/>
          <w:sz w:val="28"/>
          <w:szCs w:val="28"/>
          <w:lang w:eastAsia="zh-CN"/>
        </w:rPr>
        <w:t>，可在池塘内铺设防渗水的土工布等，以利于保水</w:t>
      </w:r>
      <w:r>
        <w:rPr>
          <w:rFonts w:hint="eastAsia" w:ascii="Times New Roman" w:hAnsi="Times New Roman" w:eastAsia="仿宋_GB2312" w:cs="Times New Roman"/>
          <w:sz w:val="28"/>
          <w:szCs w:val="28"/>
        </w:rPr>
        <w:t>。</w:t>
      </w:r>
    </w:p>
    <w:p>
      <w:pPr>
        <w:pStyle w:val="15"/>
        <w:widowControl w:val="0"/>
        <w:spacing w:line="360" w:lineRule="auto"/>
        <w:ind w:firstLine="562"/>
        <w:rPr>
          <w:rFonts w:ascii="Times New Roman" w:hAnsi="Times New Roman" w:eastAsia="仿宋_GB2312" w:cs="Times New Roman"/>
          <w:sz w:val="28"/>
          <w:szCs w:val="28"/>
        </w:rPr>
      </w:pPr>
      <w:r>
        <w:rPr>
          <w:rFonts w:hint="eastAsia" w:ascii="Times New Roman" w:hAnsi="Times New Roman" w:eastAsia="仿宋_GB2312" w:cs="Times New Roman"/>
          <w:b/>
          <w:sz w:val="28"/>
          <w:szCs w:val="28"/>
        </w:rPr>
        <w:t>设施条件</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rPr>
        <w:t>具鱼类等生物围挡设施、供水及排水设施等</w:t>
      </w:r>
      <w:r>
        <w:rPr>
          <w:rFonts w:hint="eastAsia" w:ascii="Times New Roman" w:hAnsi="Times New Roman" w:eastAsia="仿宋_GB2312" w:cs="Times New Roman"/>
          <w:sz w:val="28"/>
          <w:szCs w:val="28"/>
          <w:lang w:eastAsia="zh-CN"/>
        </w:rPr>
        <w:t>，以方便调控睡莲池内的水位，尤其在睡莲刚种植时，水位高低对其成活率有很大影响</w:t>
      </w:r>
      <w:r>
        <w:rPr>
          <w:rFonts w:hint="eastAsia" w:ascii="Times New Roman" w:hAnsi="Times New Roman" w:eastAsia="仿宋_GB2312" w:cs="Times New Roman"/>
          <w:sz w:val="28"/>
          <w:szCs w:val="28"/>
        </w:rPr>
        <w:t>。</w:t>
      </w:r>
    </w:p>
    <w:p>
      <w:pPr>
        <w:pStyle w:val="15"/>
        <w:widowControl w:val="0"/>
        <w:spacing w:line="360" w:lineRule="auto"/>
        <w:ind w:firstLine="562"/>
        <w:rPr>
          <w:rFonts w:ascii="Times New Roman" w:hAnsi="Times New Roman" w:eastAsia="仿宋_GB2312" w:cs="Times New Roman"/>
          <w:sz w:val="28"/>
          <w:szCs w:val="28"/>
        </w:rPr>
      </w:pPr>
      <w:r>
        <w:rPr>
          <w:rFonts w:hint="eastAsia" w:ascii="Times New Roman" w:eastAsia="仿宋_GB2312"/>
          <w:b/>
          <w:sz w:val="28"/>
          <w:szCs w:val="28"/>
        </w:rPr>
        <w:t>季节选择</w:t>
      </w:r>
      <w:r>
        <w:rPr>
          <w:rFonts w:ascii="Times New Roman" w:eastAsia="仿宋_GB2312"/>
          <w:b/>
          <w:sz w:val="28"/>
          <w:szCs w:val="28"/>
        </w:rPr>
        <w:t>：</w:t>
      </w:r>
      <w:r>
        <w:rPr>
          <w:rFonts w:hint="eastAsia" w:ascii="Times New Roman" w:hAnsi="Times New Roman" w:eastAsia="仿宋_GB2312" w:cs="Times New Roman"/>
          <w:sz w:val="28"/>
          <w:szCs w:val="28"/>
        </w:rPr>
        <w:t>香水莲适宜生长温度为18～35</w:t>
      </w:r>
      <w:r>
        <w:rPr>
          <w:rFonts w:hint="eastAsia" w:ascii="Times New Roman" w:hAnsi="Times New Roman" w:eastAsia="仿宋_GB2312" w:cs="Times New Roman"/>
          <w:sz w:val="28"/>
          <w:szCs w:val="28"/>
          <w:vertAlign w:val="superscript"/>
        </w:rPr>
        <w:t xml:space="preserve"> </w:t>
      </w: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eastAsia="zh-CN"/>
        </w:rPr>
        <w:t>低于</w:t>
      </w:r>
      <w:r>
        <w:rPr>
          <w:rFonts w:hint="eastAsia" w:ascii="Times New Roman" w:hAnsi="Times New Roman" w:eastAsia="仿宋_GB2312" w:cs="Times New Roman"/>
          <w:sz w:val="28"/>
          <w:szCs w:val="28"/>
          <w:lang w:val="en-US" w:eastAsia="zh-CN"/>
        </w:rPr>
        <w:t>15</w:t>
      </w:r>
      <w:r>
        <w:rPr>
          <w:rFonts w:hint="eastAsia" w:ascii="Times New Roman" w:hAnsi="Times New Roman" w:eastAsia="仿宋_GB2312" w:cs="Times New Roman"/>
          <w:sz w:val="28"/>
          <w:szCs w:val="28"/>
          <w:vertAlign w:val="superscript"/>
          <w:lang w:val="en-US" w:eastAsia="zh-CN"/>
        </w:rPr>
        <w:t xml:space="preserve"> </w:t>
      </w: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eastAsia="zh-CN"/>
        </w:rPr>
        <w:t>香水莲花生长不良，低于</w:t>
      </w:r>
      <w:r>
        <w:rPr>
          <w:rFonts w:hint="eastAsia" w:ascii="Times New Roman" w:hAnsi="Times New Roman" w:eastAsia="仿宋_GB2312" w:cs="Times New Roman"/>
          <w:sz w:val="28"/>
          <w:szCs w:val="28"/>
          <w:lang w:val="en-US" w:eastAsia="zh-CN"/>
        </w:rPr>
        <w:t>10</w:t>
      </w:r>
      <w:r>
        <w:rPr>
          <w:rFonts w:hint="eastAsia" w:ascii="Times New Roman" w:hAnsi="Times New Roman" w:eastAsia="仿宋_GB2312" w:cs="Times New Roman"/>
          <w:sz w:val="28"/>
          <w:szCs w:val="28"/>
          <w:vertAlign w:val="superscript"/>
          <w:lang w:val="en-US" w:eastAsia="zh-CN"/>
        </w:rPr>
        <w:t xml:space="preserve"> </w:t>
      </w: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eastAsia="zh-CN"/>
        </w:rPr>
        <w:t>，则会收到冻害而逐渐休眠甚至死亡。在适宜温度范围内</w:t>
      </w:r>
      <w:r>
        <w:rPr>
          <w:rFonts w:hint="eastAsia" w:ascii="Times New Roman" w:hAnsi="Times New Roman" w:eastAsia="仿宋_GB2312" w:cs="Times New Roman"/>
          <w:sz w:val="28"/>
          <w:szCs w:val="28"/>
        </w:rPr>
        <w:t>温度越高生长越快。华南地区在立春或雨水季节后即可栽植</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南宁地区</w:t>
      </w:r>
      <w:r>
        <w:rPr>
          <w:rFonts w:hint="eastAsia" w:ascii="Times New Roman" w:hAnsi="Times New Roman" w:eastAsia="仿宋_GB2312" w:cs="Times New Roman"/>
          <w:sz w:val="28"/>
          <w:szCs w:val="28"/>
          <w:lang w:eastAsia="zh-CN"/>
        </w:rPr>
        <w:t>一般建议</w:t>
      </w:r>
      <w:r>
        <w:rPr>
          <w:rFonts w:hint="eastAsia" w:ascii="Times New Roman" w:hAnsi="Times New Roman" w:eastAsia="仿宋_GB2312" w:cs="Times New Roman"/>
          <w:sz w:val="28"/>
          <w:szCs w:val="28"/>
          <w:lang w:val="en-US" w:eastAsia="zh-CN"/>
        </w:rPr>
        <w:t>3月底、4月初</w:t>
      </w:r>
      <w:r>
        <w:rPr>
          <w:rFonts w:hint="eastAsia" w:ascii="Times New Roman" w:hAnsi="Times New Roman" w:eastAsia="仿宋_GB2312" w:cs="Times New Roman"/>
          <w:sz w:val="28"/>
          <w:szCs w:val="28"/>
        </w:rPr>
        <w:t>栽植</w:t>
      </w:r>
      <w:r>
        <w:rPr>
          <w:rFonts w:hint="eastAsia" w:ascii="Times New Roman" w:hAnsi="Times New Roman" w:eastAsia="仿宋_GB2312" w:cs="Times New Roman"/>
          <w:sz w:val="28"/>
          <w:szCs w:val="28"/>
          <w:lang w:val="en-US" w:eastAsia="zh-CN"/>
        </w:rPr>
        <w:t>成活率最高</w:t>
      </w:r>
      <w:r>
        <w:rPr>
          <w:rFonts w:hint="eastAsia" w:ascii="Times New Roman" w:hAnsi="Times New Roman" w:eastAsia="仿宋_GB2312" w:cs="Times New Roman"/>
          <w:sz w:val="28"/>
          <w:szCs w:val="28"/>
        </w:rPr>
        <w:t>。</w:t>
      </w:r>
    </w:p>
    <w:p>
      <w:pPr>
        <w:pStyle w:val="15"/>
        <w:widowControl w:val="0"/>
        <w:spacing w:line="360" w:lineRule="auto"/>
        <w:ind w:firstLine="562"/>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b/>
          <w:sz w:val="28"/>
          <w:szCs w:val="28"/>
        </w:rPr>
        <w:t>土壤选择</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lang w:eastAsia="zh-CN"/>
        </w:rPr>
        <w:t>香水莲为大型热带睡莲，</w:t>
      </w:r>
      <w:bookmarkStart w:id="3" w:name="_GoBack"/>
      <w:bookmarkEnd w:id="3"/>
      <w:r>
        <w:rPr>
          <w:rFonts w:hint="eastAsia" w:ascii="Times New Roman" w:hAnsi="Times New Roman" w:eastAsia="仿宋_GB2312" w:cs="Times New Roman"/>
          <w:sz w:val="28"/>
          <w:szCs w:val="28"/>
          <w:lang w:eastAsia="zh-CN"/>
        </w:rPr>
        <w:t>南宁地区盛花期长达</w:t>
      </w:r>
      <w:r>
        <w:rPr>
          <w:rFonts w:hint="eastAsia" w:ascii="Times New Roman" w:hAnsi="Times New Roman" w:eastAsia="仿宋_GB2312" w:cs="Times New Roman"/>
          <w:sz w:val="28"/>
          <w:szCs w:val="28"/>
          <w:lang w:val="en-US" w:eastAsia="zh-CN"/>
        </w:rPr>
        <w:t>10个月，</w:t>
      </w:r>
      <w:r>
        <w:rPr>
          <w:rFonts w:hint="eastAsia" w:ascii="Times New Roman" w:hAnsi="Times New Roman" w:eastAsia="仿宋_GB2312" w:cs="Times New Roman"/>
          <w:sz w:val="28"/>
          <w:szCs w:val="28"/>
          <w:lang w:eastAsia="zh-CN"/>
        </w:rPr>
        <w:t>在整个盛花期需要消耗大量的营养成分，故一般选择</w:t>
      </w:r>
      <w:r>
        <w:rPr>
          <w:rFonts w:hint="eastAsia" w:ascii="Times New Roman" w:hAnsi="Times New Roman" w:eastAsia="仿宋_GB2312" w:cs="Times New Roman"/>
          <w:sz w:val="28"/>
          <w:szCs w:val="28"/>
        </w:rPr>
        <w:t>有机质丰富的肥沃疏松的园土或自然田土或池塘淤泥土，pH值宜为5.6～7.5，土层厚度30 cm～40 cm</w:t>
      </w:r>
      <w:r>
        <w:rPr>
          <w:rFonts w:hint="eastAsia" w:ascii="Times New Roman" w:hAnsi="Times New Roman" w:eastAsia="仿宋_GB2312" w:cs="Times New Roman"/>
          <w:sz w:val="28"/>
          <w:szCs w:val="28"/>
          <w:lang w:eastAsia="zh-CN"/>
        </w:rPr>
        <w:t>。香水莲根系发达，植株生长健壮，</w:t>
      </w:r>
      <w:r>
        <w:rPr>
          <w:rFonts w:hint="eastAsia" w:ascii="Times New Roman" w:hAnsi="Times New Roman" w:eastAsia="仿宋_GB2312" w:cs="Times New Roman"/>
          <w:sz w:val="28"/>
          <w:szCs w:val="28"/>
        </w:rPr>
        <w:t>土层厚度</w:t>
      </w:r>
      <w:r>
        <w:rPr>
          <w:rFonts w:hint="eastAsia" w:ascii="Times New Roman" w:hAnsi="Times New Roman" w:eastAsia="仿宋_GB2312" w:cs="Times New Roman"/>
          <w:sz w:val="28"/>
          <w:szCs w:val="28"/>
          <w:lang w:eastAsia="zh-CN"/>
        </w:rPr>
        <w:t>低于</w:t>
      </w:r>
      <w:r>
        <w:rPr>
          <w:rFonts w:hint="eastAsia" w:ascii="Times New Roman" w:hAnsi="Times New Roman" w:eastAsia="仿宋_GB2312" w:cs="Times New Roman"/>
          <w:sz w:val="28"/>
          <w:szCs w:val="28"/>
        </w:rPr>
        <w:t>30 cm</w:t>
      </w:r>
      <w:r>
        <w:rPr>
          <w:rFonts w:hint="eastAsia" w:ascii="Times New Roman" w:hAnsi="Times New Roman" w:eastAsia="仿宋_GB2312" w:cs="Times New Roman"/>
          <w:sz w:val="28"/>
          <w:szCs w:val="28"/>
          <w:lang w:eastAsia="zh-CN"/>
        </w:rPr>
        <w:t>则不利于其正常生长、开花；土层越厚越利于香水莲的生长，但如果现有池塘土层较差，则需改良、过厚的土层会导致成本的增加</w:t>
      </w:r>
      <w:r>
        <w:rPr>
          <w:rFonts w:hint="eastAsia" w:ascii="Times New Roman" w:hAnsi="Times New Roman" w:eastAsia="仿宋_GB2312" w:cs="Times New Roman"/>
          <w:sz w:val="28"/>
          <w:szCs w:val="28"/>
        </w:rPr>
        <w:t>。</w:t>
      </w:r>
      <w:r>
        <w:rPr>
          <w:rFonts w:hint="eastAsia" w:ascii="Times New Roman" w:hAnsi="Times New Roman" w:eastAsia="仿宋_GB2312" w:cs="Times New Roman"/>
          <w:sz w:val="28"/>
          <w:szCs w:val="28"/>
          <w:lang w:eastAsia="zh-CN"/>
        </w:rPr>
        <w:t>多年实践经验得出土层在</w:t>
      </w:r>
      <w:r>
        <w:rPr>
          <w:rFonts w:hint="eastAsia" w:ascii="Times New Roman" w:hAnsi="Times New Roman" w:eastAsia="仿宋_GB2312" w:cs="Times New Roman"/>
          <w:sz w:val="28"/>
          <w:szCs w:val="28"/>
        </w:rPr>
        <w:t>30 cm～40 cm</w:t>
      </w:r>
      <w:r>
        <w:rPr>
          <w:rFonts w:hint="eastAsia" w:ascii="Times New Roman" w:hAnsi="Times New Roman" w:eastAsia="仿宋_GB2312" w:cs="Times New Roman"/>
          <w:sz w:val="28"/>
          <w:szCs w:val="28"/>
          <w:lang w:eastAsia="zh-CN"/>
        </w:rPr>
        <w:t>，后期适当追肥后已可保证香水莲花正常生长、开花。</w:t>
      </w:r>
    </w:p>
    <w:p>
      <w:pPr>
        <w:pStyle w:val="15"/>
        <w:widowControl w:val="0"/>
        <w:spacing w:line="360" w:lineRule="auto"/>
        <w:ind w:firstLine="562"/>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b/>
          <w:sz w:val="28"/>
          <w:szCs w:val="28"/>
        </w:rPr>
        <w:t>底肥选择</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rPr>
        <w:t>土壤肥沃时可不加底肥，肥力较差时可添加腐熟的鸡粪、饼肥等有机肥或商品有机肥做底肥，肥与土体积比1：15左右即可，忌底肥过量。</w:t>
      </w:r>
      <w:r>
        <w:rPr>
          <w:rFonts w:hint="eastAsia" w:ascii="Times New Roman" w:hAnsi="Times New Roman" w:eastAsia="仿宋_GB2312" w:cs="Times New Roman"/>
          <w:sz w:val="28"/>
          <w:szCs w:val="28"/>
          <w:lang w:eastAsia="zh-CN"/>
        </w:rPr>
        <w:t>过量的底肥会导致水体富营养化，极易导致水体变绿，发黑。</w:t>
      </w:r>
    </w:p>
    <w:p>
      <w:pPr>
        <w:pStyle w:val="15"/>
        <w:widowControl w:val="0"/>
        <w:spacing w:line="360" w:lineRule="auto"/>
        <w:ind w:firstLine="562"/>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b/>
          <w:sz w:val="28"/>
          <w:szCs w:val="28"/>
        </w:rPr>
        <w:t>栽种池选择</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rPr>
        <w:t>香水莲性喜全日照，栽植地段应有充足的光照条件</w:t>
      </w:r>
      <w:r>
        <w:rPr>
          <w:rFonts w:hint="eastAsia" w:ascii="Times New Roman" w:hAnsi="Times New Roman" w:eastAsia="仿宋_GB2312" w:cs="Times New Roman"/>
          <w:sz w:val="28"/>
          <w:szCs w:val="28"/>
          <w:lang w:eastAsia="zh-CN"/>
        </w:rPr>
        <w:t>，在弱光条件下极易生长不良而逐渐萎缩死亡。</w:t>
      </w:r>
      <w:r>
        <w:rPr>
          <w:rFonts w:hint="eastAsia" w:ascii="Times New Roman" w:hAnsi="Times New Roman" w:eastAsia="仿宋_GB2312" w:cs="Times New Roman"/>
          <w:sz w:val="28"/>
          <w:szCs w:val="28"/>
        </w:rPr>
        <w:t>在栽植前7 d～10 d前翻耕、平整种植池底部泥土，清理池内杂草</w:t>
      </w:r>
      <w:r>
        <w:rPr>
          <w:rFonts w:hint="eastAsia" w:ascii="Times New Roman" w:hAnsi="Times New Roman" w:eastAsia="仿宋_GB2312" w:cs="Times New Roman"/>
          <w:sz w:val="28"/>
          <w:szCs w:val="28"/>
          <w:lang w:eastAsia="zh-CN"/>
        </w:rPr>
        <w:t>，此目的主要是修整池塘底部，同时使池塘底部暴晒，进一步杀菌</w:t>
      </w:r>
      <w:r>
        <w:rPr>
          <w:rFonts w:hint="eastAsia" w:ascii="Times New Roman" w:hAnsi="Times New Roman" w:eastAsia="仿宋_GB2312" w:cs="Times New Roman"/>
          <w:sz w:val="28"/>
          <w:szCs w:val="28"/>
        </w:rPr>
        <w:t>。放浅水5 cm～10 cm泡池待植。</w:t>
      </w:r>
      <w:r>
        <w:rPr>
          <w:rFonts w:hint="eastAsia" w:ascii="Times New Roman" w:hAnsi="Times New Roman" w:eastAsia="仿宋_GB2312" w:cs="Times New Roman"/>
          <w:sz w:val="28"/>
          <w:szCs w:val="28"/>
          <w:lang w:eastAsia="zh-CN"/>
        </w:rPr>
        <w:t>放水过少易蒸发干，香水莲很不耐晒，阳光下暴晒</w:t>
      </w:r>
      <w:r>
        <w:rPr>
          <w:rFonts w:hint="eastAsia" w:ascii="Times New Roman" w:hAnsi="Times New Roman" w:eastAsia="仿宋_GB2312" w:cs="Times New Roman"/>
          <w:sz w:val="28"/>
          <w:szCs w:val="28"/>
          <w:lang w:val="en-US" w:eastAsia="zh-CN"/>
        </w:rPr>
        <w:t>3~5 h则会枯萎死亡，所以整株尤其是菠萝状块茎上部芽点必须浸没在水下。放水过多则会影响水温，导致水体升温较慢，前期影响香水莲成活率。</w:t>
      </w:r>
    </w:p>
    <w:p>
      <w:pPr>
        <w:spacing w:line="520" w:lineRule="exact"/>
        <w:ind w:firstLine="562" w:firstLineChars="200"/>
        <w:rPr>
          <w:rFonts w:eastAsia="仿宋_GB2312"/>
          <w:sz w:val="28"/>
          <w:szCs w:val="28"/>
          <w:lang w:eastAsia="zh-CN"/>
        </w:rPr>
      </w:pPr>
      <w:r>
        <w:rPr>
          <w:rFonts w:hint="eastAsia" w:eastAsia="仿宋_GB2312"/>
          <w:b/>
          <w:sz w:val="28"/>
          <w:szCs w:val="28"/>
          <w:lang w:eastAsia="zh-CN"/>
        </w:rPr>
        <w:t>种苗处理</w:t>
      </w:r>
      <w:r>
        <w:rPr>
          <w:rFonts w:eastAsia="仿宋_GB2312"/>
          <w:b/>
          <w:sz w:val="28"/>
          <w:szCs w:val="28"/>
        </w:rPr>
        <w:t>：</w:t>
      </w:r>
      <w:r>
        <w:rPr>
          <w:rFonts w:hint="eastAsia" w:eastAsia="仿宋_GB2312"/>
          <w:sz w:val="28"/>
          <w:szCs w:val="28"/>
        </w:rPr>
        <w:t>推荐品种为‘黄色九品香水莲’（又名‘黄金国’），选择健壮、无病虫害、无明显机械损伤的种苗。可先用清水冲洗清除休眠球或种苗上肉眼可见的浮萍、水绵、螺蛳等。再用50 %多菌灵可湿性粉剂800倍～1000倍液浸泡1 h～1.5 h消毒处理。</w:t>
      </w:r>
    </w:p>
    <w:p>
      <w:pPr>
        <w:pStyle w:val="15"/>
        <w:ind w:firstLine="562"/>
        <w:rPr>
          <w:rFonts w:ascii="Times New Roman" w:hAnsi="Times New Roman" w:eastAsia="仿宋" w:cs="Times New Roman"/>
          <w:sz w:val="28"/>
          <w:szCs w:val="28"/>
        </w:rPr>
      </w:pPr>
      <w:r>
        <w:rPr>
          <w:rFonts w:hint="eastAsia" w:eastAsia="仿宋_GB2312"/>
          <w:b/>
          <w:sz w:val="28"/>
          <w:szCs w:val="28"/>
        </w:rPr>
        <w:t>栽培步骤：</w:t>
      </w:r>
      <w:r>
        <w:rPr>
          <w:rFonts w:hint="eastAsia" w:ascii="Times New Roman" w:hAnsi="仿宋" w:eastAsia="仿宋" w:cs="Times New Roman"/>
          <w:sz w:val="28"/>
          <w:szCs w:val="28"/>
        </w:rPr>
        <w:t>栽植前进行排水处理，控制水深为5 cm～10 cm，以利于栽植。采用直立式种植法，先在定植点挖穴，其深度和宽度以能全部埋入种苗块茎为准</w:t>
      </w:r>
      <w:r>
        <w:rPr>
          <w:rFonts w:hint="eastAsia" w:ascii="Times New Roman" w:hAnsi="仿宋" w:eastAsia="仿宋" w:cs="Times New Roman"/>
          <w:sz w:val="28"/>
          <w:szCs w:val="28"/>
          <w:lang w:eastAsia="zh-CN"/>
        </w:rPr>
        <w:t>、。香水莲在栽植前，其须根已被剪除、只保留部分根状茎。此时只需</w:t>
      </w:r>
      <w:r>
        <w:rPr>
          <w:rFonts w:hint="eastAsia" w:ascii="Times New Roman" w:hAnsi="仿宋" w:eastAsia="仿宋" w:cs="Times New Roman"/>
          <w:sz w:val="28"/>
          <w:szCs w:val="28"/>
        </w:rPr>
        <w:t>覆土5 cm～10 cm至种苗块茎的生长点基部，压实周围土壤，避免休眠球或种苗漂浮</w:t>
      </w:r>
      <w:r>
        <w:rPr>
          <w:rFonts w:hint="eastAsia" w:ascii="Times New Roman" w:hAnsi="仿宋" w:eastAsia="仿宋" w:cs="Times New Roman"/>
          <w:sz w:val="28"/>
          <w:szCs w:val="28"/>
          <w:lang w:eastAsia="zh-CN"/>
        </w:rPr>
        <w:t>即可</w:t>
      </w:r>
      <w:r>
        <w:rPr>
          <w:rFonts w:hint="eastAsia" w:ascii="Times New Roman" w:hAnsi="仿宋" w:eastAsia="仿宋" w:cs="Times New Roman"/>
          <w:sz w:val="28"/>
          <w:szCs w:val="28"/>
        </w:rPr>
        <w:t>。栽植后注意种苗漂起并移动位置的情况发生，如发生应对该漂起的种苗重新栽植</w:t>
      </w:r>
      <w:r>
        <w:rPr>
          <w:rFonts w:ascii="Times New Roman" w:hAnsi="仿宋" w:eastAsia="仿宋" w:cs="Times New Roman"/>
          <w:sz w:val="28"/>
          <w:szCs w:val="28"/>
        </w:rPr>
        <w:t>。</w:t>
      </w:r>
    </w:p>
    <w:p>
      <w:pPr>
        <w:pStyle w:val="15"/>
        <w:widowControl w:val="0"/>
        <w:spacing w:line="360" w:lineRule="auto"/>
        <w:ind w:firstLine="562"/>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b/>
          <w:sz w:val="28"/>
          <w:szCs w:val="28"/>
        </w:rPr>
        <w:t>密度</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rPr>
        <w:t>常规定植密度为株行距均为1.2 m～2.0 m，栽植密度160～230 株/667 m2。</w:t>
      </w:r>
      <w:r>
        <w:rPr>
          <w:rFonts w:hint="eastAsia" w:ascii="Times New Roman" w:hAnsi="Times New Roman" w:eastAsia="仿宋_GB2312" w:cs="Times New Roman"/>
          <w:sz w:val="28"/>
          <w:szCs w:val="28"/>
          <w:lang w:eastAsia="zh-CN"/>
        </w:rPr>
        <w:t>香水莲为大型热带睡莲，植株生长旺盛，睡莲覆盖面积大。如果以扩繁种苗，种苗繁育为目的，则可适当提高栽植密度，提高单位面积数量，如果已采收鲜花为主，为保证鲜花品质，栽植密度不宜过大，一般每亩</w:t>
      </w:r>
      <w:r>
        <w:rPr>
          <w:rFonts w:hint="eastAsia" w:ascii="Times New Roman" w:hAnsi="Times New Roman" w:eastAsia="仿宋_GB2312" w:cs="Times New Roman"/>
          <w:sz w:val="28"/>
          <w:szCs w:val="28"/>
          <w:lang w:val="en-US" w:eastAsia="zh-CN"/>
        </w:rPr>
        <w:t>160株左右最佳。</w:t>
      </w:r>
    </w:p>
    <w:p>
      <w:pPr>
        <w:pStyle w:val="15"/>
        <w:widowControl w:val="0"/>
        <w:spacing w:line="360" w:lineRule="auto"/>
        <w:ind w:firstLine="645" w:firstLineChars="0"/>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b/>
          <w:sz w:val="28"/>
          <w:szCs w:val="28"/>
        </w:rPr>
        <w:t>水位</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rPr>
        <w:t>水深应按由浅至深的原则加以控制。苗期（从栽植至生长点萌发新芽）应保持5 cm～10 cm的浅水。生长期（从新芽萌发至现蕾）逐渐增加水位至30～50cm，睡莲喜欢在水位相对稳定的水体中生长，在生长过程中最好保持水位稳定，雨季注意及时排水。</w:t>
      </w:r>
      <w:r>
        <w:rPr>
          <w:rFonts w:hint="eastAsia" w:ascii="Times New Roman" w:hAnsi="Times New Roman" w:eastAsia="仿宋_GB2312" w:cs="Times New Roman"/>
          <w:sz w:val="28"/>
          <w:szCs w:val="28"/>
          <w:lang w:eastAsia="zh-CN"/>
        </w:rPr>
        <w:t>香水莲为大型热带睡莲，生长旺期可适应超过</w:t>
      </w:r>
      <w:r>
        <w:rPr>
          <w:rFonts w:hint="eastAsia" w:ascii="Times New Roman" w:hAnsi="Times New Roman" w:eastAsia="仿宋_GB2312" w:cs="Times New Roman"/>
          <w:sz w:val="28"/>
          <w:szCs w:val="28"/>
          <w:lang w:val="en-US" w:eastAsia="zh-CN"/>
        </w:rPr>
        <w:t>50</w:t>
      </w:r>
      <w:r>
        <w:rPr>
          <w:rFonts w:hint="eastAsia" w:ascii="Times New Roman" w:hAnsi="Times New Roman" w:eastAsia="仿宋_GB2312" w:cs="Times New Roman"/>
          <w:sz w:val="28"/>
          <w:szCs w:val="28"/>
          <w:vertAlign w:val="superscript"/>
          <w:lang w:val="en-US" w:eastAsia="zh-CN"/>
        </w:rPr>
        <w:t xml:space="preserve"> </w:t>
      </w:r>
      <w:r>
        <w:rPr>
          <w:rFonts w:hint="eastAsia" w:ascii="Times New Roman" w:hAnsi="Times New Roman" w:eastAsia="仿宋_GB2312" w:cs="Times New Roman"/>
          <w:sz w:val="28"/>
          <w:szCs w:val="28"/>
          <w:lang w:val="en-US" w:eastAsia="zh-CN"/>
        </w:rPr>
        <w:t>cm</w:t>
      </w:r>
      <w:r>
        <w:rPr>
          <w:rFonts w:hint="eastAsia" w:ascii="Times New Roman" w:hAnsi="Times New Roman" w:eastAsia="仿宋_GB2312" w:cs="Times New Roman"/>
          <w:sz w:val="28"/>
          <w:szCs w:val="28"/>
          <w:lang w:eastAsia="zh-CN"/>
        </w:rPr>
        <w:t>深的水位。但长时间过深或过浅的水位会导致香水莲开花数减少，花朵品质较差，植株生长不良。</w:t>
      </w:r>
    </w:p>
    <w:p>
      <w:pPr>
        <w:pStyle w:val="15"/>
        <w:ind w:firstLine="562"/>
        <w:rPr>
          <w:rFonts w:ascii="Times New Roman" w:hAnsi="Times New Roman" w:eastAsia="仿宋_GB2312" w:cs="Times New Roman"/>
          <w:sz w:val="28"/>
          <w:szCs w:val="28"/>
        </w:rPr>
      </w:pPr>
      <w:r>
        <w:rPr>
          <w:rFonts w:hint="eastAsia" w:ascii="Times New Roman" w:hAnsi="Times New Roman" w:eastAsia="仿宋_GB2312" w:cs="Times New Roman"/>
          <w:b/>
          <w:sz w:val="28"/>
          <w:szCs w:val="28"/>
        </w:rPr>
        <w:t>栽培后除草</w:t>
      </w:r>
      <w:r>
        <w:rPr>
          <w:rFonts w:ascii="Times New Roman" w:hAnsi="Times New Roman" w:eastAsia="仿宋_GB2312" w:cs="Times New Roman"/>
          <w:b/>
          <w:sz w:val="28"/>
          <w:szCs w:val="28"/>
        </w:rPr>
        <w:t>：</w:t>
      </w:r>
      <w:r>
        <w:rPr>
          <w:rFonts w:hint="eastAsia" w:ascii="Times New Roman" w:hAnsi="Times New Roman" w:eastAsia="仿宋_GB2312" w:cs="Times New Roman"/>
          <w:sz w:val="28"/>
          <w:szCs w:val="28"/>
        </w:rPr>
        <w:t>生长过程中应及时清除杂草和各种浮萍、藻类。</w:t>
      </w:r>
    </w:p>
    <w:p>
      <w:pPr>
        <w:pStyle w:val="22"/>
        <w:ind w:firstLine="562"/>
        <w:rPr>
          <w:rFonts w:hint="default" w:ascii="Times New Roman" w:eastAsia="仿宋_GB2312"/>
          <w:sz w:val="28"/>
          <w:szCs w:val="28"/>
          <w:lang w:val="en-US" w:eastAsia="zh-CN"/>
        </w:rPr>
      </w:pPr>
      <w:r>
        <w:rPr>
          <w:rFonts w:hint="eastAsia" w:ascii="Times New Roman" w:eastAsia="仿宋_GB2312"/>
          <w:b/>
          <w:sz w:val="28"/>
          <w:szCs w:val="28"/>
        </w:rPr>
        <w:t>更新</w:t>
      </w:r>
      <w:r>
        <w:rPr>
          <w:rFonts w:ascii="Times New Roman" w:eastAsia="仿宋_GB2312"/>
          <w:b/>
          <w:sz w:val="28"/>
          <w:szCs w:val="28"/>
        </w:rPr>
        <w:t>：</w:t>
      </w:r>
      <w:r>
        <w:rPr>
          <w:rFonts w:hint="eastAsia" w:ascii="Times New Roman" w:eastAsia="仿宋_GB2312"/>
          <w:sz w:val="28"/>
          <w:szCs w:val="28"/>
        </w:rPr>
        <w:t>及时剪除枯黄、腐烂和过密叶片，保持全株叶片清新，有死亡植株及时补种。1～2年后根据长势当花量减少花朵尺寸偏小时将根茎取出，切除多余根状茎后重新栽植</w:t>
      </w:r>
      <w:r>
        <w:rPr>
          <w:rFonts w:ascii="Times New Roman" w:eastAsia="仿宋_GB2312"/>
          <w:sz w:val="28"/>
          <w:szCs w:val="28"/>
        </w:rPr>
        <w:t>。</w:t>
      </w:r>
      <w:r>
        <w:rPr>
          <w:rFonts w:hint="eastAsia" w:ascii="Times New Roman" w:eastAsia="仿宋_GB2312"/>
          <w:sz w:val="28"/>
          <w:szCs w:val="28"/>
          <w:lang w:eastAsia="zh-CN"/>
        </w:rPr>
        <w:t>南宁地区以采收鲜花为目的的企业，可在每年的</w:t>
      </w:r>
      <w:r>
        <w:rPr>
          <w:rFonts w:hint="eastAsia" w:ascii="Times New Roman" w:eastAsia="仿宋_GB2312"/>
          <w:sz w:val="28"/>
          <w:szCs w:val="28"/>
          <w:lang w:val="en-US" w:eastAsia="zh-CN"/>
        </w:rPr>
        <w:t>3月和9月分别挖出、更新后重新种植。</w:t>
      </w:r>
    </w:p>
    <w:p>
      <w:pPr>
        <w:pStyle w:val="22"/>
        <w:ind w:firstLine="562"/>
        <w:rPr>
          <w:rFonts w:hint="eastAsia" w:ascii="Times New Roman" w:eastAsia="仿宋_GB2312"/>
          <w:sz w:val="28"/>
          <w:szCs w:val="28"/>
          <w:lang w:eastAsia="zh-CN"/>
        </w:rPr>
      </w:pPr>
      <w:r>
        <w:rPr>
          <w:rFonts w:hint="eastAsia" w:ascii="Times New Roman" w:eastAsia="仿宋_GB2312"/>
          <w:b/>
          <w:sz w:val="28"/>
          <w:szCs w:val="28"/>
        </w:rPr>
        <w:t>追肥：</w:t>
      </w:r>
      <w:r>
        <w:rPr>
          <w:rFonts w:hint="eastAsia" w:ascii="Times New Roman" w:eastAsia="仿宋_GB2312"/>
          <w:sz w:val="28"/>
          <w:szCs w:val="28"/>
        </w:rPr>
        <w:t>根据生长情况可适当追施氮、磷、钾单质化肥或复合肥，可用多层报纸或牛皮纸包裹肥料在植株周边份3-5个点分别施于泥下15～25cm处，注意不可将肥料直接施于香水莲根部，应远离根部30～50cm。追肥应掌握少量多次的原则。</w:t>
      </w:r>
    </w:p>
    <w:p>
      <w:pPr>
        <w:pStyle w:val="22"/>
        <w:ind w:firstLine="562"/>
        <w:rPr>
          <w:rFonts w:ascii="Times New Roman" w:eastAsia="仿宋_GB2312"/>
          <w:sz w:val="28"/>
          <w:szCs w:val="28"/>
        </w:rPr>
      </w:pPr>
      <w:r>
        <w:rPr>
          <w:rFonts w:hint="eastAsia" w:ascii="Times New Roman" w:eastAsia="仿宋_GB2312"/>
          <w:b/>
          <w:bCs/>
          <w:sz w:val="28"/>
          <w:szCs w:val="28"/>
        </w:rPr>
        <w:t>农业防治：</w:t>
      </w:r>
      <w:r>
        <w:rPr>
          <w:rFonts w:hint="eastAsia" w:ascii="Times New Roman" w:eastAsia="仿宋_GB2312"/>
          <w:sz w:val="28"/>
          <w:szCs w:val="28"/>
        </w:rPr>
        <w:t>清洁生产区域，加强水田四周杂草的清除，减少病虫源；及时拔除病、劣、杂株，并集中处理；做好土壤及水田消毒工作；调节水田的水量和水质，减轻病害的发生。生产农具、器具应保持清洁、无病虫污染。</w:t>
      </w:r>
    </w:p>
    <w:p>
      <w:pPr>
        <w:pStyle w:val="22"/>
        <w:ind w:firstLine="562"/>
        <w:rPr>
          <w:rFonts w:ascii="Times New Roman" w:eastAsia="仿宋_GB2312"/>
          <w:sz w:val="28"/>
          <w:szCs w:val="28"/>
        </w:rPr>
      </w:pPr>
      <w:r>
        <w:rPr>
          <w:rFonts w:hint="eastAsia" w:ascii="Times New Roman" w:eastAsia="仿宋_GB2312"/>
          <w:b/>
          <w:bCs/>
          <w:sz w:val="28"/>
          <w:szCs w:val="28"/>
        </w:rPr>
        <w:t>物理防治：</w:t>
      </w:r>
      <w:r>
        <w:rPr>
          <w:rFonts w:hint="eastAsia" w:ascii="Times New Roman" w:eastAsia="仿宋_GB2312"/>
          <w:sz w:val="28"/>
          <w:szCs w:val="28"/>
        </w:rPr>
        <w:t>在水田周围用黑光灯或频振式杀虫灯诱捕鳞翅目等害虫，设置粘虫板粘捕蚜虫（黄板）等，并结合田间作业时对鳞翅目幼虫、卵和螺蛳成虫、卵等进行人工捕杀。</w:t>
      </w:r>
    </w:p>
    <w:p>
      <w:pPr>
        <w:pStyle w:val="22"/>
        <w:ind w:firstLine="562"/>
        <w:rPr>
          <w:rFonts w:ascii="Times New Roman" w:eastAsia="仿宋_GB2312"/>
          <w:sz w:val="28"/>
          <w:szCs w:val="28"/>
        </w:rPr>
      </w:pPr>
      <w:r>
        <w:rPr>
          <w:rFonts w:hint="eastAsia" w:ascii="Times New Roman" w:eastAsia="仿宋_GB2312"/>
          <w:b/>
          <w:bCs/>
          <w:sz w:val="28"/>
          <w:szCs w:val="28"/>
        </w:rPr>
        <w:t>生物防治：</w:t>
      </w:r>
      <w:r>
        <w:rPr>
          <w:rFonts w:hint="eastAsia" w:ascii="Times New Roman" w:eastAsia="仿宋_GB2312"/>
          <w:sz w:val="28"/>
          <w:szCs w:val="28"/>
        </w:rPr>
        <w:t>用生物制剂（如芽孢枯草杆菌、放线菌等）处理栽培土壤，防治病虫害。在水田中放养鸭群或食蚊鱼捕食害虫。套养鲤鱼、鲫鱼等以植物为食的杂食性鱼类防治浮萍。</w:t>
      </w:r>
    </w:p>
    <w:p>
      <w:pPr>
        <w:pStyle w:val="22"/>
        <w:ind w:firstLine="560"/>
        <w:rPr>
          <w:rFonts w:ascii="Times New Roman" w:eastAsia="仿宋_GB2312"/>
          <w:sz w:val="28"/>
          <w:szCs w:val="28"/>
        </w:rPr>
      </w:pPr>
      <w:r>
        <w:rPr>
          <w:rFonts w:hint="eastAsia" w:ascii="Times New Roman" w:eastAsia="仿宋_GB2312"/>
          <w:sz w:val="28"/>
          <w:szCs w:val="28"/>
        </w:rPr>
        <w:t>化学防治：化学防治为辅助防治措施，防治药剂应使用低毒、少残留、不易挥发的药剂，香水莲常见病害、虫害及防止方法参见附录A和附录B，药剂使用需符合GB/T 8321.1～8321.10 农药安全使用标准。需要注意的是睡莲对除草剂敏感，很容易受到除草剂的伤害，水体上游或水田周边禁止使用除草剂。</w:t>
      </w:r>
    </w:p>
    <w:p>
      <w:pPr>
        <w:suppressAutoHyphens w:val="0"/>
        <w:spacing w:line="360" w:lineRule="auto"/>
        <w:rPr>
          <w:rFonts w:eastAsia="仿宋"/>
          <w:b/>
          <w:kern w:val="2"/>
          <w:sz w:val="28"/>
          <w:szCs w:val="28"/>
          <w:lang w:eastAsia="zh-CN"/>
        </w:rPr>
      </w:pPr>
      <w:r>
        <w:rPr>
          <w:rFonts w:eastAsia="仿宋"/>
          <w:b/>
          <w:kern w:val="2"/>
          <w:sz w:val="28"/>
          <w:szCs w:val="28"/>
          <w:lang w:eastAsia="zh-CN"/>
        </w:rPr>
        <w:t>六、保障措施</w:t>
      </w:r>
    </w:p>
    <w:p>
      <w:pPr>
        <w:pStyle w:val="15"/>
        <w:widowControl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1、编写人员：标准起草工作小组各技术研究人员，长期从事</w:t>
      </w:r>
      <w:r>
        <w:rPr>
          <w:rFonts w:hint="eastAsia" w:ascii="Times New Roman" w:hAnsi="Times New Roman" w:eastAsia="仿宋_GB2312" w:cs="Times New Roman"/>
          <w:sz w:val="28"/>
          <w:szCs w:val="28"/>
        </w:rPr>
        <w:t>睡莲</w:t>
      </w:r>
      <w:r>
        <w:rPr>
          <w:rFonts w:ascii="Times New Roman" w:hAnsi="Times New Roman" w:eastAsia="仿宋_GB2312" w:cs="Times New Roman"/>
          <w:sz w:val="28"/>
          <w:szCs w:val="28"/>
        </w:rPr>
        <w:t>相关研究工作，了解该领域的前沿问题和学术思想，有强烈的科研热情，具有丰富的理论和实践经验，在人员搭配和知识结构上相对合理。</w:t>
      </w:r>
    </w:p>
    <w:p>
      <w:pPr>
        <w:pStyle w:val="15"/>
        <w:widowControl w:val="0"/>
        <w:spacing w:line="360" w:lineRule="auto"/>
        <w:ind w:firstLine="562"/>
        <w:rPr>
          <w:rFonts w:ascii="Times New Roman" w:hAnsi="Times New Roman" w:eastAsia="仿宋_GB2312" w:cs="Times New Roman"/>
          <w:sz w:val="28"/>
          <w:szCs w:val="28"/>
        </w:rPr>
      </w:pPr>
      <w:r>
        <w:rPr>
          <w:rFonts w:hint="eastAsia" w:ascii="Times New Roman" w:hAnsi="Times New Roman" w:eastAsia="仿宋_GB2312" w:cs="Times New Roman"/>
          <w:b/>
          <w:sz w:val="28"/>
          <w:szCs w:val="28"/>
        </w:rPr>
        <w:t>苏 群：</w:t>
      </w:r>
      <w:r>
        <w:rPr>
          <w:rFonts w:hint="eastAsia" w:ascii="Times New Roman" w:hAnsi="Times New Roman" w:eastAsia="仿宋_GB2312" w:cs="Times New Roman"/>
          <w:bCs/>
          <w:sz w:val="28"/>
          <w:szCs w:val="28"/>
        </w:rPr>
        <w:t>男，硕士研究生，广西农业科学院花卉研究所特色花卉遗传育种研究室副主任，助理研究员。现主要从事花卉分子遗传育种研究。主持或作为主要参与人的项目6项：“基于睡莲转录组测序技术的EST-SSR标记开发及其应用”（2020JJB130052，在研）“香水莲表观多样性及亲缘关系分析”（桂农科2018JZ08，已结题）；“香水莲种质资源收集、保存与评价 ”（桂农科2017YM46，已结题）；广西科技重大专项“特色果蔬、花卉优异种质资源挖掘与品种选育”（桂科 AA17204026，在研）；“花卉优良基因筛选、定位、克隆与分子辅助育种”（桂农科2015YT90，在研）；“百合组培鳞茎培育研究”（桂农科2019M26，在研）。近4年发表论文10篇；第一申请人申请专利5项，其中授权发明专利2项，实用新型专利1项；选育睡莲新品种8个</w:t>
      </w:r>
      <w:r>
        <w:rPr>
          <w:rFonts w:ascii="Times New Roman" w:hAnsi="Times New Roman" w:eastAsia="仿宋_GB2312" w:cs="Times New Roman"/>
          <w:sz w:val="28"/>
          <w:szCs w:val="28"/>
        </w:rPr>
        <w:t>。担任本标准起草工作小组组长，负责标准制订的全面工作。</w:t>
      </w:r>
    </w:p>
    <w:p>
      <w:pPr>
        <w:pStyle w:val="15"/>
        <w:widowControl w:val="0"/>
        <w:spacing w:line="360" w:lineRule="auto"/>
        <w:ind w:firstLine="562"/>
        <w:rPr>
          <w:rFonts w:ascii="Times New Roman" w:hAnsi="Times New Roman" w:eastAsia="仿宋_GB2312" w:cs="Times New Roman"/>
          <w:sz w:val="28"/>
          <w:szCs w:val="28"/>
        </w:rPr>
      </w:pPr>
      <w:r>
        <w:rPr>
          <w:rFonts w:hint="eastAsia" w:ascii="Times New Roman" w:hAnsi="Times New Roman" w:eastAsia="仿宋_GB2312" w:cs="Times New Roman"/>
          <w:b/>
          <w:sz w:val="28"/>
          <w:szCs w:val="28"/>
        </w:rPr>
        <w:t>王虹妍</w:t>
      </w:r>
      <w:r>
        <w:rPr>
          <w:rFonts w:ascii="Times New Roman" w:hAnsi="Times New Roman" w:eastAsia="仿宋_GB2312" w:cs="Times New Roman"/>
          <w:b/>
          <w:sz w:val="28"/>
          <w:szCs w:val="28"/>
        </w:rPr>
        <w:t>，</w:t>
      </w:r>
      <w:r>
        <w:rPr>
          <w:rFonts w:ascii="Times New Roman" w:hAnsi="Times New Roman" w:eastAsia="仿宋_GB2312" w:cs="Times New Roman"/>
          <w:sz w:val="28"/>
          <w:szCs w:val="28"/>
        </w:rPr>
        <w:t>女，</w:t>
      </w:r>
      <w:r>
        <w:rPr>
          <w:rFonts w:hint="eastAsia" w:ascii="Times New Roman" w:hAnsi="Times New Roman" w:eastAsia="仿宋_GB2312" w:cs="Times New Roman"/>
          <w:sz w:val="28"/>
          <w:szCs w:val="28"/>
        </w:rPr>
        <w:t>助理研究员，1991年7月生，广西桂林人。2017年北京林业大学园林学院园林植物与观赏园艺专业硕士研究生毕业，获农学硕士学位；主要从事观赏植物栽培、育种、生理生化及分子生物学等方面的研究工作。参与了国家自然科学基金、广西自然科学基金项目、北京市共建项目、深圳市城管局科研项目、广西农业科学院科技先锋队专项行动等科研项目的研究工作；在国内各项刊物发表学术论文5篇，其中，第一作者3篇；获得实用新型专利授权1项，深圳市科技成果登记1项</w:t>
      </w:r>
      <w:r>
        <w:rPr>
          <w:rFonts w:ascii="Times New Roman" w:hAnsi="Times New Roman" w:eastAsia="仿宋_GB2312" w:cs="Times New Roman"/>
          <w:sz w:val="28"/>
          <w:szCs w:val="28"/>
        </w:rPr>
        <w:t>。担任本标准起草工作小组副组长，负责对资料进行汇总整理和分析。</w:t>
      </w:r>
    </w:p>
    <w:p>
      <w:pPr>
        <w:pStyle w:val="15"/>
        <w:widowControl w:val="0"/>
        <w:spacing w:line="360" w:lineRule="auto"/>
        <w:ind w:firstLine="562"/>
        <w:rPr>
          <w:rFonts w:ascii="Times New Roman" w:hAnsi="Times New Roman" w:eastAsia="仿宋_GB2312" w:cs="Times New Roman"/>
          <w:sz w:val="28"/>
          <w:szCs w:val="28"/>
        </w:rPr>
      </w:pPr>
      <w:r>
        <w:rPr>
          <w:rFonts w:hint="eastAsia" w:ascii="Times New Roman" w:hAnsi="Times New Roman" w:eastAsia="仿宋_GB2312" w:cs="Times New Roman"/>
          <w:b/>
          <w:sz w:val="28"/>
          <w:szCs w:val="28"/>
        </w:rPr>
        <w:t>田敏，</w:t>
      </w:r>
      <w:r>
        <w:rPr>
          <w:rFonts w:hint="eastAsia" w:ascii="Times New Roman" w:hAnsi="Times New Roman" w:eastAsia="仿宋_GB2312" w:cs="Times New Roman"/>
          <w:bCs/>
          <w:sz w:val="28"/>
          <w:szCs w:val="28"/>
        </w:rPr>
        <w:t>女，36岁，云南省农业科学院花卉研究所助理研究员，云南高原水生植物研究中心主要成员。中国园艺学会水生花卉分会会员，中国花卉协会荷花分会会员。主要从事水生植物的引种驯化、遗传育种及相关产品开发工作。目前建立了高原水生植物资源圃，引种荷花资源110种、睡莲资源120种、其他水生植物资源22种；并开展品种评价、开发和育种等工作。主持省科技厅应用基础研究计划项目《荷花（Nelumbo nucifera）重瓣化的细胞遗传学机制初步研究》、云南省花卉育种重点实验室自主研发项目《荷花、睡莲资源的调查、收集和评价》、云南省科技计划项目-科技惠民云南省农科院农业科技创新及成果转化专项《芳香型睡莲品种评价筛选和开发利用》。申报水生花卉肥料发明专利1项，主持编写睡莲栽培标准1项。参与西南（澄江）水生植物专家基层工作站的科研工作，参与《高原水生花卉种质资源发掘与利用平台能力提升改造》项目、《高效水循环农业科技示范园建设》项目，为省内多个企业的水生花卉生产及产品开发提供技术支撑。</w:t>
      </w:r>
      <w:r>
        <w:rPr>
          <w:rFonts w:ascii="Times New Roman" w:hAnsi="Times New Roman" w:eastAsia="仿宋_GB2312" w:cs="Times New Roman"/>
          <w:sz w:val="28"/>
          <w:szCs w:val="28"/>
        </w:rPr>
        <w:t>作为本标准制订的主要完成人，负责意见征求及组织实施等工作。</w:t>
      </w:r>
    </w:p>
    <w:p>
      <w:pPr>
        <w:pStyle w:val="15"/>
        <w:widowControl w:val="0"/>
        <w:spacing w:line="360" w:lineRule="auto"/>
        <w:ind w:firstLine="562"/>
        <w:rPr>
          <w:rFonts w:ascii="Times New Roman" w:hAnsi="Times New Roman" w:eastAsia="仿宋_GB2312" w:cs="Times New Roman"/>
          <w:sz w:val="28"/>
          <w:szCs w:val="28"/>
        </w:rPr>
      </w:pPr>
      <w:r>
        <w:rPr>
          <w:rFonts w:hint="eastAsia" w:ascii="Times New Roman" w:hAnsi="Times New Roman" w:eastAsia="仿宋_GB2312" w:cs="Times New Roman"/>
          <w:b/>
          <w:bCs/>
          <w:sz w:val="28"/>
          <w:szCs w:val="28"/>
        </w:rPr>
        <w:t>卢家仕</w:t>
      </w:r>
      <w:r>
        <w:rPr>
          <w:rFonts w:hint="eastAsia" w:ascii="Times New Roman" w:hAnsi="Times New Roman" w:eastAsia="仿宋_GB2312" w:cs="Times New Roman"/>
          <w:sz w:val="28"/>
          <w:szCs w:val="28"/>
        </w:rPr>
        <w:t xml:space="preserve">，男，博士。广西农科院学院花卉研究所副所长，花卉分子辅助遗传育种研究团队负责人，主要从事观赏植物生理及分子生物学研究。近年来主持省部级项目（课题）4 项，地厅级项目（课题）4 项，主要参加国家级、省部级和市厅级项目（课 题）30 项余，其中获广西科技进步二等奖 2 项，三等奖 3 项，获广西农科院科技进步二等奖 10 项，获南宁市科技进步二等奖 2 项，获广西科技厅成果登记 22 项。制定和颁布标准 6 项。参与申报专利 30 项，获授权专利 11项，包括发明专利 6 项，实用新型专利 5项。在国家一级学报发表科研论文 2 篇，在省级以上已发表科研论文 80 余篇。 </w:t>
      </w:r>
      <w:r>
        <w:rPr>
          <w:rFonts w:ascii="Times New Roman" w:hAnsi="Times New Roman" w:eastAsia="仿宋_GB2312" w:cs="Times New Roman"/>
          <w:sz w:val="28"/>
          <w:szCs w:val="28"/>
        </w:rPr>
        <w:t>作为本标准制订的主要完成人，负责征求意见</w:t>
      </w:r>
      <w:r>
        <w:rPr>
          <w:rFonts w:hint="eastAsia" w:ascii="Times New Roman" w:hAnsi="Times New Roman" w:eastAsia="仿宋_GB2312" w:cs="Times New Roman"/>
          <w:sz w:val="28"/>
          <w:szCs w:val="28"/>
        </w:rPr>
        <w:t>整理</w:t>
      </w:r>
      <w:r>
        <w:rPr>
          <w:rFonts w:ascii="Times New Roman" w:hAnsi="Times New Roman" w:eastAsia="仿宋_GB2312" w:cs="Times New Roman"/>
          <w:sz w:val="28"/>
          <w:szCs w:val="28"/>
        </w:rPr>
        <w:t>及组织实施等工作。</w:t>
      </w:r>
    </w:p>
    <w:p>
      <w:pPr>
        <w:pStyle w:val="15"/>
        <w:widowControl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2、设施设备：标准起草单位现建设有</w:t>
      </w:r>
      <w:r>
        <w:rPr>
          <w:rFonts w:hint="eastAsia" w:ascii="Times New Roman" w:hAnsi="Times New Roman" w:eastAsia="仿宋_GB2312" w:cs="Times New Roman"/>
          <w:sz w:val="28"/>
          <w:szCs w:val="28"/>
        </w:rPr>
        <w:t>睡莲种植池</w:t>
      </w:r>
      <w:r>
        <w:rPr>
          <w:rFonts w:ascii="Times New Roman" w:hAnsi="Times New Roman" w:eastAsia="仿宋_GB2312" w:cs="Times New Roman"/>
          <w:sz w:val="28"/>
          <w:szCs w:val="28"/>
        </w:rPr>
        <w:t>，温室大棚等科研硬件设施条件完善。这些条件均可为本标准的顺利实施提供支撑。</w:t>
      </w:r>
    </w:p>
    <w:p>
      <w:pPr>
        <w:pStyle w:val="15"/>
        <w:widowControl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3、经费保障：标准起草单位将严格按照有关规定实施，任务下达后将配套相关研究经费，确保各项指标能顺利完成。</w:t>
      </w:r>
    </w:p>
    <w:p>
      <w:pPr>
        <w:pStyle w:val="15"/>
        <w:widowControl w:val="0"/>
        <w:spacing w:line="360" w:lineRule="auto"/>
        <w:ind w:firstLine="560"/>
        <w:rPr>
          <w:rFonts w:ascii="Times New Roman" w:hAnsi="Times New Roman" w:eastAsia="仿宋_GB2312" w:cs="Times New Roman"/>
          <w:b/>
          <w:sz w:val="28"/>
          <w:szCs w:val="28"/>
        </w:rPr>
      </w:pPr>
      <w:r>
        <w:rPr>
          <w:rFonts w:ascii="Times New Roman" w:hAnsi="Times New Roman" w:eastAsia="仿宋_GB2312" w:cs="Times New Roman"/>
          <w:sz w:val="28"/>
          <w:szCs w:val="28"/>
        </w:rPr>
        <w:t>综上，从前期研究基础、人员配置、设施设备、经费保障上来看，本标准的制订条件充分，完全可以确保此标准制订有条不紊地进行。</w:t>
      </w:r>
    </w:p>
    <w:p>
      <w:pPr>
        <w:suppressAutoHyphens w:val="0"/>
        <w:spacing w:line="360" w:lineRule="auto"/>
        <w:rPr>
          <w:rFonts w:eastAsia="仿宋"/>
          <w:b/>
          <w:kern w:val="2"/>
          <w:sz w:val="28"/>
          <w:szCs w:val="28"/>
          <w:lang w:eastAsia="zh-CN"/>
        </w:rPr>
      </w:pPr>
      <w:r>
        <w:rPr>
          <w:rFonts w:eastAsia="仿宋"/>
          <w:b/>
          <w:kern w:val="2"/>
          <w:sz w:val="28"/>
          <w:szCs w:val="28"/>
          <w:lang w:eastAsia="zh-CN"/>
        </w:rPr>
        <w:t>七、国内外同类标准修订情况</w:t>
      </w:r>
    </w:p>
    <w:p>
      <w:pPr>
        <w:pStyle w:val="15"/>
        <w:widowControl w:val="0"/>
        <w:spacing w:line="360" w:lineRule="auto"/>
        <w:ind w:firstLine="560"/>
        <w:rPr>
          <w:rFonts w:ascii="Times New Roman" w:hAnsi="Times New Roman" w:eastAsia="仿宋_GB2312" w:cs="Times New Roman"/>
          <w:sz w:val="28"/>
          <w:szCs w:val="28"/>
        </w:rPr>
      </w:pPr>
      <w:r>
        <w:rPr>
          <w:rFonts w:ascii="Times New Roman" w:hAnsi="Times New Roman" w:eastAsia="仿宋_GB2312" w:cs="Times New Roman"/>
          <w:sz w:val="28"/>
          <w:szCs w:val="28"/>
        </w:rPr>
        <w:t>通过检索关键词“</w:t>
      </w:r>
      <w:r>
        <w:rPr>
          <w:rFonts w:hint="eastAsia" w:ascii="Times New Roman" w:hAnsi="Times New Roman" w:eastAsia="仿宋_GB2312" w:cs="Times New Roman"/>
          <w:sz w:val="28"/>
          <w:szCs w:val="28"/>
        </w:rPr>
        <w:t>睡莲</w:t>
      </w:r>
      <w:r>
        <w:rPr>
          <w:rFonts w:ascii="Times New Roman" w:hAnsi="Times New Roman" w:eastAsia="仿宋_GB2312" w:cs="Times New Roman"/>
          <w:sz w:val="28"/>
          <w:szCs w:val="28"/>
        </w:rPr>
        <w:t>”，分别检索出与本标准相似的、已颁布实施的国内外标准</w:t>
      </w:r>
      <w:r>
        <w:rPr>
          <w:rFonts w:hint="eastAsia" w:ascii="Times New Roman" w:hAnsi="Times New Roman" w:eastAsia="仿宋_GB2312" w:cs="Times New Roman"/>
          <w:sz w:val="28"/>
          <w:szCs w:val="28"/>
        </w:rPr>
        <w:t>3</w:t>
      </w:r>
      <w:r>
        <w:rPr>
          <w:rFonts w:ascii="Times New Roman" w:hAnsi="Times New Roman" w:eastAsia="仿宋_GB2312" w:cs="Times New Roman"/>
          <w:sz w:val="28"/>
          <w:szCs w:val="28"/>
        </w:rPr>
        <w:t>个：《</w:t>
      </w:r>
      <w:r>
        <w:rPr>
          <w:rFonts w:hint="eastAsia" w:ascii="Times New Roman" w:hAnsi="Times New Roman" w:eastAsia="仿宋_GB2312" w:cs="Times New Roman"/>
          <w:sz w:val="28"/>
          <w:szCs w:val="28"/>
        </w:rPr>
        <w:t>睡莲栽培技术规程</w:t>
      </w:r>
      <w:r>
        <w:rPr>
          <w:rFonts w:ascii="Times New Roman" w:hAnsi="Times New Roman" w:eastAsia="仿宋_GB2312" w:cs="Times New Roman"/>
          <w:sz w:val="28"/>
          <w:szCs w:val="28"/>
        </w:rPr>
        <w:t>》（DB</w:t>
      </w:r>
      <w:r>
        <w:rPr>
          <w:rFonts w:hint="eastAsia" w:ascii="Times New Roman" w:hAnsi="Times New Roman" w:eastAsia="仿宋_GB2312" w:cs="Times New Roman"/>
          <w:sz w:val="28"/>
          <w:szCs w:val="28"/>
        </w:rPr>
        <w:t>11</w:t>
      </w:r>
      <w:r>
        <w:rPr>
          <w:rFonts w:ascii="Times New Roman" w:hAnsi="Times New Roman" w:eastAsia="仿宋_GB2312" w:cs="Times New Roman"/>
          <w:sz w:val="28"/>
          <w:szCs w:val="28"/>
        </w:rPr>
        <w:t>/T 1</w:t>
      </w:r>
      <w:r>
        <w:rPr>
          <w:rFonts w:hint="eastAsia" w:ascii="Times New Roman" w:hAnsi="Times New Roman" w:eastAsia="仿宋_GB2312" w:cs="Times New Roman"/>
          <w:sz w:val="28"/>
          <w:szCs w:val="28"/>
        </w:rPr>
        <w:t>603</w:t>
      </w:r>
      <w:r>
        <w:rPr>
          <w:rFonts w:ascii="Times New Roman" w:hAnsi="Times New Roman" w:eastAsia="仿宋_GB2312" w:cs="Times New Roman"/>
          <w:sz w:val="28"/>
          <w:szCs w:val="28"/>
        </w:rPr>
        <w:t>-201</w:t>
      </w:r>
      <w:r>
        <w:rPr>
          <w:rFonts w:hint="eastAsia" w:ascii="Times New Roman" w:hAnsi="Times New Roman" w:eastAsia="仿宋_GB2312" w:cs="Times New Roman"/>
          <w:sz w:val="28"/>
          <w:szCs w:val="28"/>
        </w:rPr>
        <w:t>8</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睡莲（切花）栽培技术规程</w:t>
      </w:r>
      <w:r>
        <w:rPr>
          <w:rFonts w:ascii="Times New Roman" w:hAnsi="Times New Roman" w:eastAsia="仿宋_GB2312" w:cs="Times New Roman"/>
          <w:sz w:val="28"/>
          <w:szCs w:val="28"/>
        </w:rPr>
        <w:t>》（DB4</w:t>
      </w:r>
      <w:r>
        <w:rPr>
          <w:rFonts w:hint="eastAsia" w:ascii="Times New Roman" w:hAnsi="Times New Roman" w:eastAsia="仿宋_GB2312" w:cs="Times New Roman"/>
          <w:sz w:val="28"/>
          <w:szCs w:val="28"/>
        </w:rPr>
        <w:t>6</w:t>
      </w:r>
      <w:r>
        <w:rPr>
          <w:rFonts w:ascii="Times New Roman" w:hAnsi="Times New Roman" w:eastAsia="仿宋_GB2312" w:cs="Times New Roman"/>
          <w:sz w:val="28"/>
          <w:szCs w:val="28"/>
        </w:rPr>
        <w:t xml:space="preserve">/T </w:t>
      </w:r>
      <w:r>
        <w:rPr>
          <w:rFonts w:hint="eastAsia" w:ascii="Times New Roman" w:hAnsi="Times New Roman" w:eastAsia="仿宋_GB2312" w:cs="Times New Roman"/>
          <w:sz w:val="28"/>
          <w:szCs w:val="28"/>
        </w:rPr>
        <w:t>368</w:t>
      </w:r>
      <w:r>
        <w:rPr>
          <w:rFonts w:ascii="Times New Roman" w:hAnsi="Times New Roman" w:eastAsia="仿宋_GB2312" w:cs="Times New Roman"/>
          <w:sz w:val="28"/>
          <w:szCs w:val="28"/>
        </w:rPr>
        <w:t>-201</w:t>
      </w:r>
      <w:r>
        <w:rPr>
          <w:rFonts w:hint="eastAsia" w:ascii="Times New Roman" w:hAnsi="Times New Roman" w:eastAsia="仿宋_GB2312" w:cs="Times New Roman"/>
          <w:sz w:val="28"/>
          <w:szCs w:val="28"/>
        </w:rPr>
        <w:t>6</w:t>
      </w:r>
      <w:r>
        <w:rPr>
          <w:rFonts w:ascii="Times New Roman" w:hAnsi="Times New Roman" w:eastAsia="仿宋_GB2312" w:cs="Times New Roman"/>
          <w:sz w:val="28"/>
          <w:szCs w:val="28"/>
        </w:rPr>
        <w:t>）、</w:t>
      </w:r>
      <w:r>
        <w:fldChar w:fldCharType="begin"/>
      </w:r>
      <w:r>
        <w:instrText xml:space="preserve"> HYPERLINK "http://std.samr.gov.cn/db/search/stdDBDetailed?id=9A6AEC9645197E59E05397BE0A0ACF7F" \t "_blank" </w:instrText>
      </w:r>
      <w:r>
        <w:fldChar w:fldCharType="separate"/>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热带睡莲切花生产技术规程</w:t>
      </w:r>
      <w:r>
        <w:rPr>
          <w:rFonts w:ascii="Times New Roman" w:hAnsi="Times New Roman" w:eastAsia="仿宋_GB2312" w:cs="Times New Roman"/>
          <w:sz w:val="28"/>
          <w:szCs w:val="28"/>
        </w:rPr>
        <w:t>》</w:t>
      </w:r>
      <w:r>
        <w:rPr>
          <w:rFonts w:ascii="Times New Roman" w:hAnsi="Times New Roman" w:eastAsia="仿宋_GB2312" w:cs="Times New Roman"/>
          <w:sz w:val="28"/>
          <w:szCs w:val="28"/>
        </w:rPr>
        <w:fldChar w:fldCharType="end"/>
      </w:r>
      <w:r>
        <w:rPr>
          <w:rFonts w:ascii="Times New Roman" w:hAnsi="Times New Roman" w:eastAsia="仿宋_GB2312" w:cs="Times New Roman"/>
          <w:sz w:val="28"/>
          <w:szCs w:val="28"/>
        </w:rPr>
        <w:t>（DB</w:t>
      </w:r>
      <w:r>
        <w:rPr>
          <w:rFonts w:hint="eastAsia" w:ascii="Times New Roman" w:hAnsi="Times New Roman" w:eastAsia="仿宋_GB2312" w:cs="Times New Roman"/>
          <w:sz w:val="28"/>
          <w:szCs w:val="28"/>
        </w:rPr>
        <w:t>53</w:t>
      </w:r>
      <w:r>
        <w:rPr>
          <w:rFonts w:ascii="Times New Roman" w:hAnsi="Times New Roman" w:eastAsia="仿宋_GB2312" w:cs="Times New Roman"/>
          <w:sz w:val="28"/>
          <w:szCs w:val="28"/>
        </w:rPr>
        <w:t xml:space="preserve">/T </w:t>
      </w:r>
      <w:r>
        <w:rPr>
          <w:rFonts w:hint="eastAsia" w:ascii="Times New Roman" w:hAnsi="Times New Roman" w:eastAsia="仿宋_GB2312" w:cs="Times New Roman"/>
          <w:sz w:val="28"/>
          <w:szCs w:val="28"/>
        </w:rPr>
        <w:t>1019</w:t>
      </w:r>
      <w:r>
        <w:rPr>
          <w:rFonts w:ascii="Times New Roman" w:hAnsi="Times New Roman" w:eastAsia="仿宋_GB2312" w:cs="Times New Roman"/>
          <w:sz w:val="28"/>
          <w:szCs w:val="28"/>
        </w:rPr>
        <w:t>-20</w:t>
      </w:r>
      <w:r>
        <w:rPr>
          <w:rFonts w:hint="eastAsia" w:ascii="Times New Roman" w:hAnsi="Times New Roman" w:eastAsia="仿宋_GB2312" w:cs="Times New Roman"/>
          <w:sz w:val="28"/>
          <w:szCs w:val="28"/>
        </w:rPr>
        <w:t>21</w:t>
      </w:r>
      <w:r>
        <w:rPr>
          <w:rFonts w:ascii="Times New Roman" w:hAnsi="Times New Roman" w:eastAsia="仿宋_GB2312" w:cs="Times New Roman"/>
          <w:sz w:val="28"/>
          <w:szCs w:val="28"/>
        </w:rPr>
        <w:t>）。</w:t>
      </w:r>
    </w:p>
    <w:p>
      <w:pPr>
        <w:spacing w:line="520" w:lineRule="exact"/>
        <w:ind w:firstLine="560" w:firstLineChars="200"/>
        <w:rPr>
          <w:rFonts w:eastAsia="仿宋_GB2312"/>
          <w:sz w:val="28"/>
          <w:szCs w:val="28"/>
        </w:rPr>
      </w:pPr>
      <w:r>
        <w:rPr>
          <w:rFonts w:eastAsia="仿宋_GB2312"/>
          <w:sz w:val="28"/>
          <w:szCs w:val="28"/>
        </w:rPr>
        <w:t>根据检索，国内外尚未建立起规范化、标准化的，针对</w:t>
      </w:r>
      <w:r>
        <w:rPr>
          <w:rFonts w:hint="eastAsia" w:eastAsia="仿宋_GB2312"/>
          <w:sz w:val="28"/>
          <w:szCs w:val="28"/>
          <w:lang w:eastAsia="zh-CN"/>
        </w:rPr>
        <w:t>香水莲</w:t>
      </w:r>
      <w:r>
        <w:rPr>
          <w:rFonts w:eastAsia="仿宋_GB2312"/>
          <w:sz w:val="28"/>
          <w:szCs w:val="28"/>
        </w:rPr>
        <w:t>栽培技术规程，</w:t>
      </w:r>
      <w:r>
        <w:rPr>
          <w:rFonts w:eastAsia="仿宋_GB2312"/>
          <w:sz w:val="28"/>
          <w:szCs w:val="28"/>
          <w:lang w:eastAsia="zh-CN"/>
        </w:rPr>
        <w:t>根据</w:t>
      </w:r>
      <w:r>
        <w:rPr>
          <w:rFonts w:hint="eastAsia" w:eastAsia="仿宋_GB2312"/>
          <w:sz w:val="28"/>
          <w:szCs w:val="28"/>
          <w:lang w:eastAsia="zh-CN"/>
        </w:rPr>
        <w:t>睡莲产业发展</w:t>
      </w:r>
      <w:r>
        <w:rPr>
          <w:rFonts w:eastAsia="仿宋_GB2312"/>
          <w:sz w:val="28"/>
          <w:szCs w:val="28"/>
          <w:lang w:eastAsia="zh-CN"/>
        </w:rPr>
        <w:t>要求，制定出一套适合广西</w:t>
      </w:r>
      <w:r>
        <w:rPr>
          <w:rFonts w:hint="eastAsia" w:eastAsia="仿宋_GB2312"/>
          <w:sz w:val="28"/>
          <w:szCs w:val="28"/>
          <w:lang w:eastAsia="zh-CN"/>
        </w:rPr>
        <w:t>香水莲栽培</w:t>
      </w:r>
      <w:r>
        <w:rPr>
          <w:rFonts w:eastAsia="仿宋_GB2312"/>
          <w:sz w:val="28"/>
          <w:szCs w:val="28"/>
          <w:lang w:eastAsia="zh-CN"/>
        </w:rPr>
        <w:t>技术规程，为广西</w:t>
      </w:r>
      <w:r>
        <w:rPr>
          <w:rFonts w:hint="eastAsia" w:eastAsia="仿宋_GB2312"/>
          <w:sz w:val="28"/>
          <w:szCs w:val="28"/>
          <w:lang w:eastAsia="zh-CN"/>
        </w:rPr>
        <w:t>睡莲产业</w:t>
      </w:r>
      <w:r>
        <w:rPr>
          <w:rFonts w:eastAsia="仿宋_GB2312"/>
          <w:sz w:val="28"/>
          <w:szCs w:val="28"/>
          <w:lang w:eastAsia="zh-CN"/>
        </w:rPr>
        <w:t>发展提供技术支撑很有必要。</w:t>
      </w:r>
    </w:p>
    <w:p>
      <w:pPr>
        <w:suppressAutoHyphens w:val="0"/>
        <w:spacing w:line="360" w:lineRule="auto"/>
        <w:rPr>
          <w:rFonts w:eastAsia="仿宋"/>
          <w:b/>
          <w:kern w:val="2"/>
          <w:sz w:val="28"/>
          <w:szCs w:val="28"/>
          <w:lang w:eastAsia="zh-CN"/>
        </w:rPr>
      </w:pPr>
      <w:r>
        <w:rPr>
          <w:rFonts w:eastAsia="仿宋"/>
          <w:b/>
          <w:kern w:val="2"/>
          <w:sz w:val="28"/>
          <w:szCs w:val="28"/>
          <w:lang w:eastAsia="zh-CN"/>
        </w:rPr>
        <w:t>八、与现行法律、法规和强制性标准的关系</w:t>
      </w:r>
    </w:p>
    <w:p>
      <w:pPr>
        <w:shd w:val="clear" w:color="auto" w:fill="FFFFFF"/>
        <w:spacing w:line="360" w:lineRule="auto"/>
        <w:ind w:firstLine="560" w:firstLineChars="200"/>
        <w:rPr>
          <w:rFonts w:eastAsia="仿宋_GB2312"/>
          <w:sz w:val="28"/>
          <w:szCs w:val="28"/>
        </w:rPr>
      </w:pPr>
      <w:r>
        <w:rPr>
          <w:rFonts w:eastAsia="仿宋_GB2312"/>
          <w:sz w:val="28"/>
          <w:szCs w:val="28"/>
        </w:rPr>
        <w:t>本标准</w:t>
      </w:r>
      <w:r>
        <w:rPr>
          <w:rFonts w:hint="eastAsia" w:eastAsia="仿宋_GB2312"/>
          <w:sz w:val="28"/>
          <w:szCs w:val="28"/>
          <w:lang w:eastAsia="zh-CN"/>
        </w:rPr>
        <w:t>的</w:t>
      </w:r>
      <w:r>
        <w:rPr>
          <w:rFonts w:eastAsia="仿宋_GB2312"/>
          <w:sz w:val="28"/>
          <w:szCs w:val="28"/>
        </w:rPr>
        <w:t>制定</w:t>
      </w:r>
      <w:r>
        <w:rPr>
          <w:rFonts w:hint="eastAsia" w:eastAsia="仿宋_GB2312"/>
          <w:sz w:val="28"/>
          <w:szCs w:val="28"/>
          <w:lang w:eastAsia="zh-CN"/>
        </w:rPr>
        <w:t>是</w:t>
      </w:r>
      <w:r>
        <w:rPr>
          <w:rFonts w:eastAsia="仿宋_GB2312"/>
          <w:sz w:val="28"/>
          <w:szCs w:val="28"/>
        </w:rPr>
        <w:t>遵循《中华人民共和国标准化法》等国家相关的法律和强制性标准，结合地方实际情况制定出来的，与我国的现行法律、法规和强制性标准无冲突。</w:t>
      </w:r>
    </w:p>
    <w:p>
      <w:pPr>
        <w:suppressAutoHyphens w:val="0"/>
        <w:spacing w:line="360" w:lineRule="auto"/>
        <w:rPr>
          <w:rFonts w:eastAsia="仿宋"/>
          <w:b/>
          <w:kern w:val="2"/>
          <w:sz w:val="28"/>
          <w:szCs w:val="28"/>
          <w:lang w:eastAsia="zh-CN"/>
        </w:rPr>
      </w:pPr>
      <w:r>
        <w:rPr>
          <w:rFonts w:eastAsia="仿宋"/>
          <w:b/>
          <w:kern w:val="2"/>
          <w:sz w:val="28"/>
          <w:szCs w:val="28"/>
          <w:lang w:eastAsia="zh-CN"/>
        </w:rPr>
        <w:t>九、重大分歧意见的处理经过和依据</w:t>
      </w:r>
    </w:p>
    <w:p>
      <w:pPr>
        <w:shd w:val="clear" w:color="auto" w:fill="FFFFFF"/>
        <w:spacing w:line="360" w:lineRule="auto"/>
        <w:ind w:firstLine="560" w:firstLineChars="200"/>
        <w:rPr>
          <w:rFonts w:eastAsia="仿宋_GB2312"/>
          <w:sz w:val="28"/>
          <w:szCs w:val="28"/>
        </w:rPr>
      </w:pPr>
      <w:r>
        <w:rPr>
          <w:rFonts w:eastAsia="仿宋_GB2312"/>
          <w:sz w:val="28"/>
          <w:szCs w:val="28"/>
        </w:rPr>
        <w:t>本标准编制过程中无重大分歧意见。</w:t>
      </w:r>
    </w:p>
    <w:p>
      <w:pPr>
        <w:suppressAutoHyphens w:val="0"/>
        <w:spacing w:line="360" w:lineRule="auto"/>
        <w:rPr>
          <w:rFonts w:eastAsia="仿宋"/>
          <w:b/>
          <w:kern w:val="2"/>
          <w:sz w:val="28"/>
          <w:szCs w:val="28"/>
          <w:lang w:eastAsia="zh-CN"/>
        </w:rPr>
      </w:pPr>
      <w:r>
        <w:rPr>
          <w:rFonts w:eastAsia="仿宋"/>
          <w:b/>
          <w:kern w:val="2"/>
          <w:sz w:val="28"/>
          <w:szCs w:val="28"/>
          <w:lang w:eastAsia="zh-CN"/>
        </w:rPr>
        <w:t>十、对标准性质的建议</w:t>
      </w:r>
    </w:p>
    <w:p>
      <w:pPr>
        <w:shd w:val="clear" w:color="auto" w:fill="FFFFFF"/>
        <w:spacing w:line="360" w:lineRule="auto"/>
        <w:ind w:firstLine="560" w:firstLineChars="200"/>
        <w:rPr>
          <w:rFonts w:eastAsia="仿宋_GB2312"/>
          <w:sz w:val="28"/>
          <w:szCs w:val="28"/>
          <w:lang w:eastAsia="zh-CN"/>
        </w:rPr>
      </w:pPr>
      <w:r>
        <w:rPr>
          <w:rFonts w:eastAsia="仿宋_GB2312"/>
          <w:sz w:val="28"/>
          <w:szCs w:val="28"/>
        </w:rPr>
        <w:t>建议本标准作为推荐性团体标准发布实施。</w:t>
      </w:r>
    </w:p>
    <w:p>
      <w:pPr>
        <w:suppressAutoHyphens w:val="0"/>
        <w:spacing w:line="360" w:lineRule="auto"/>
        <w:rPr>
          <w:rFonts w:eastAsia="仿宋"/>
          <w:b/>
          <w:kern w:val="2"/>
          <w:sz w:val="28"/>
          <w:szCs w:val="28"/>
          <w:lang w:eastAsia="zh-CN"/>
        </w:rPr>
      </w:pPr>
      <w:r>
        <w:rPr>
          <w:rFonts w:eastAsia="仿宋"/>
          <w:b/>
          <w:kern w:val="2"/>
          <w:sz w:val="28"/>
          <w:szCs w:val="28"/>
          <w:lang w:eastAsia="zh-CN"/>
        </w:rPr>
        <w:t>十一、预期效果</w:t>
      </w:r>
    </w:p>
    <w:p>
      <w:pPr>
        <w:tabs>
          <w:tab w:val="left" w:pos="711"/>
        </w:tabs>
        <w:autoSpaceDE w:val="0"/>
        <w:autoSpaceDN w:val="0"/>
        <w:adjustRightInd w:val="0"/>
        <w:snapToGrid w:val="0"/>
        <w:spacing w:after="156" w:afterLines="50" w:line="360" w:lineRule="auto"/>
        <w:ind w:firstLine="560" w:firstLineChars="200"/>
        <w:rPr>
          <w:rFonts w:eastAsia="仿宋_GB2312"/>
          <w:sz w:val="28"/>
          <w:szCs w:val="28"/>
          <w:lang w:eastAsia="zh-CN"/>
        </w:rPr>
      </w:pPr>
      <w:r>
        <w:rPr>
          <w:rFonts w:eastAsia="仿宋_GB2312"/>
          <w:sz w:val="28"/>
          <w:szCs w:val="28"/>
        </w:rPr>
        <w:t>本标准规定了</w:t>
      </w:r>
      <w:r>
        <w:rPr>
          <w:rFonts w:hint="eastAsia" w:eastAsia="仿宋_GB2312"/>
          <w:sz w:val="28"/>
          <w:szCs w:val="28"/>
          <w:lang w:eastAsia="zh-CN"/>
        </w:rPr>
        <w:t>香水莲的</w:t>
      </w:r>
      <w:r>
        <w:rPr>
          <w:rFonts w:eastAsia="仿宋_GB2312"/>
          <w:sz w:val="28"/>
          <w:szCs w:val="28"/>
          <w:lang w:eastAsia="zh-CN"/>
        </w:rPr>
        <w:t>关键栽培技术内容</w:t>
      </w:r>
      <w:r>
        <w:rPr>
          <w:rFonts w:hint="eastAsia" w:eastAsia="仿宋_GB2312"/>
          <w:sz w:val="28"/>
          <w:szCs w:val="28"/>
          <w:lang w:eastAsia="zh-CN"/>
        </w:rPr>
        <w:t>：（1）有利于</w:t>
      </w:r>
      <w:r>
        <w:rPr>
          <w:rFonts w:eastAsia="仿宋_GB2312"/>
          <w:sz w:val="28"/>
          <w:szCs w:val="28"/>
          <w:lang w:eastAsia="zh-CN"/>
        </w:rPr>
        <w:t>推动</w:t>
      </w:r>
      <w:r>
        <w:rPr>
          <w:rFonts w:hint="eastAsia" w:eastAsia="仿宋_GB2312"/>
          <w:sz w:val="28"/>
          <w:szCs w:val="28"/>
          <w:lang w:eastAsia="zh-CN"/>
        </w:rPr>
        <w:t>香水莲</w:t>
      </w:r>
      <w:r>
        <w:rPr>
          <w:rFonts w:eastAsia="仿宋_GB2312"/>
          <w:sz w:val="28"/>
          <w:szCs w:val="28"/>
          <w:lang w:eastAsia="zh-CN"/>
        </w:rPr>
        <w:t>的规范种植，提高生态、经济效益；</w:t>
      </w:r>
      <w:r>
        <w:rPr>
          <w:rFonts w:hint="eastAsia" w:eastAsia="仿宋_GB2312"/>
          <w:sz w:val="28"/>
          <w:szCs w:val="28"/>
          <w:lang w:eastAsia="zh-CN"/>
        </w:rPr>
        <w:t>（2）</w:t>
      </w:r>
      <w:r>
        <w:rPr>
          <w:rFonts w:eastAsia="仿宋_GB2312"/>
          <w:sz w:val="28"/>
          <w:szCs w:val="28"/>
        </w:rPr>
        <w:t>为相关单位和部门提供技术依据；</w:t>
      </w:r>
      <w:r>
        <w:rPr>
          <w:rFonts w:hint="eastAsia" w:eastAsia="仿宋_GB2312"/>
          <w:sz w:val="28"/>
          <w:szCs w:val="28"/>
          <w:lang w:eastAsia="zh-CN"/>
        </w:rPr>
        <w:t>（3）</w:t>
      </w:r>
      <w:r>
        <w:rPr>
          <w:rFonts w:eastAsia="仿宋_GB2312"/>
          <w:sz w:val="28"/>
          <w:szCs w:val="28"/>
        </w:rPr>
        <w:t>作为组织生产的技术依据，以保证标准技术科学性；</w:t>
      </w:r>
      <w:r>
        <w:rPr>
          <w:rFonts w:hint="eastAsia" w:eastAsia="仿宋_GB2312"/>
          <w:sz w:val="28"/>
          <w:szCs w:val="28"/>
          <w:lang w:eastAsia="zh-CN"/>
        </w:rPr>
        <w:t>（4）</w:t>
      </w:r>
      <w:r>
        <w:rPr>
          <w:rFonts w:eastAsia="仿宋_GB2312"/>
          <w:sz w:val="28"/>
          <w:szCs w:val="28"/>
        </w:rPr>
        <w:t>向企业提供必要的技术说明，指导用户科学使用本技术，</w:t>
      </w:r>
      <w:r>
        <w:rPr>
          <w:rFonts w:eastAsia="仿宋_GB2312"/>
          <w:sz w:val="28"/>
          <w:szCs w:val="28"/>
          <w:lang w:eastAsia="zh-CN"/>
        </w:rPr>
        <w:t>促进我区</w:t>
      </w:r>
      <w:r>
        <w:rPr>
          <w:rFonts w:hint="eastAsia" w:eastAsia="仿宋_GB2312"/>
          <w:sz w:val="28"/>
          <w:szCs w:val="28"/>
          <w:lang w:eastAsia="zh-CN"/>
        </w:rPr>
        <w:t>睡莲</w:t>
      </w:r>
      <w:r>
        <w:rPr>
          <w:rFonts w:eastAsia="仿宋_GB2312"/>
          <w:sz w:val="28"/>
          <w:szCs w:val="28"/>
          <w:lang w:eastAsia="zh-CN"/>
        </w:rPr>
        <w:t>产业发展。</w:t>
      </w:r>
    </w:p>
    <w:p>
      <w:pPr>
        <w:suppressAutoHyphens w:val="0"/>
        <w:spacing w:line="360" w:lineRule="auto"/>
        <w:rPr>
          <w:rFonts w:eastAsia="仿宋"/>
          <w:b/>
          <w:kern w:val="2"/>
          <w:sz w:val="28"/>
          <w:szCs w:val="28"/>
          <w:lang w:eastAsia="zh-CN"/>
        </w:rPr>
      </w:pPr>
      <w:r>
        <w:rPr>
          <w:rFonts w:eastAsia="仿宋"/>
          <w:b/>
          <w:kern w:val="2"/>
          <w:sz w:val="28"/>
          <w:szCs w:val="28"/>
          <w:lang w:eastAsia="zh-CN"/>
        </w:rPr>
        <w:t>十</w:t>
      </w:r>
      <w:r>
        <w:rPr>
          <w:rFonts w:hint="eastAsia" w:eastAsia="仿宋"/>
          <w:b/>
          <w:kern w:val="2"/>
          <w:sz w:val="28"/>
          <w:szCs w:val="28"/>
          <w:lang w:eastAsia="zh-CN"/>
        </w:rPr>
        <w:t>二</w:t>
      </w:r>
      <w:r>
        <w:rPr>
          <w:rFonts w:eastAsia="仿宋"/>
          <w:b/>
          <w:kern w:val="2"/>
          <w:sz w:val="28"/>
          <w:szCs w:val="28"/>
          <w:lang w:eastAsia="zh-CN"/>
        </w:rPr>
        <w:t>、</w:t>
      </w:r>
      <w:r>
        <w:rPr>
          <w:rFonts w:hint="eastAsia" w:eastAsia="仿宋"/>
          <w:b/>
          <w:kern w:val="2"/>
          <w:sz w:val="28"/>
          <w:szCs w:val="28"/>
          <w:lang w:eastAsia="zh-CN"/>
        </w:rPr>
        <w:t>自我承诺</w:t>
      </w:r>
    </w:p>
    <w:p>
      <w:pPr>
        <w:tabs>
          <w:tab w:val="left" w:pos="711"/>
        </w:tabs>
        <w:autoSpaceDE w:val="0"/>
        <w:autoSpaceDN w:val="0"/>
        <w:adjustRightInd w:val="0"/>
        <w:snapToGrid w:val="0"/>
        <w:spacing w:after="156" w:afterLines="50" w:line="360" w:lineRule="auto"/>
        <w:ind w:firstLine="560" w:firstLineChars="200"/>
        <w:rPr>
          <w:rFonts w:eastAsia="仿宋_GB2312"/>
          <w:sz w:val="28"/>
          <w:szCs w:val="28"/>
          <w:lang w:eastAsia="zh-CN"/>
        </w:rPr>
      </w:pPr>
      <w:r>
        <w:rPr>
          <w:rFonts w:eastAsia="仿宋_GB2312"/>
          <w:sz w:val="28"/>
          <w:szCs w:val="28"/>
        </w:rPr>
        <w:t>本标准</w:t>
      </w:r>
      <w:r>
        <w:rPr>
          <w:rFonts w:hint="eastAsia" w:eastAsia="仿宋_GB2312"/>
          <w:sz w:val="28"/>
          <w:szCs w:val="28"/>
          <w:lang w:eastAsia="zh-CN"/>
        </w:rPr>
        <w:t>内容和各项指标不低于国家强制性标准、推荐性国家标准和行业标准。</w:t>
      </w:r>
    </w:p>
    <w:p>
      <w:pPr>
        <w:tabs>
          <w:tab w:val="left" w:pos="711"/>
        </w:tabs>
        <w:autoSpaceDE w:val="0"/>
        <w:autoSpaceDN w:val="0"/>
        <w:adjustRightInd w:val="0"/>
        <w:snapToGrid w:val="0"/>
        <w:spacing w:after="156" w:afterLines="50" w:line="360" w:lineRule="auto"/>
        <w:ind w:firstLine="560" w:firstLineChars="200"/>
        <w:rPr>
          <w:rFonts w:eastAsia="仿宋_GB2312"/>
          <w:sz w:val="28"/>
          <w:szCs w:val="28"/>
        </w:rPr>
      </w:pPr>
    </w:p>
    <w:p>
      <w:pPr>
        <w:shd w:val="clear" w:color="auto" w:fill="FFFFFF"/>
        <w:spacing w:line="360" w:lineRule="auto"/>
        <w:ind w:left="6020" w:leftChars="200" w:hanging="5600" w:hangingChars="2000"/>
        <w:rPr>
          <w:rFonts w:eastAsia="仿宋_GB2312"/>
          <w:sz w:val="28"/>
          <w:szCs w:val="28"/>
        </w:rPr>
      </w:pPr>
      <w:r>
        <w:rPr>
          <w:rFonts w:eastAsia="仿宋_GB2312"/>
          <w:sz w:val="28"/>
          <w:szCs w:val="28"/>
        </w:rPr>
        <w:t xml:space="preserve">    </w:t>
      </w:r>
      <w:r>
        <w:rPr>
          <w:rFonts w:hint="eastAsia" w:eastAsia="仿宋_GB2312"/>
          <w:sz w:val="28"/>
          <w:szCs w:val="28"/>
          <w:lang w:eastAsia="zh-CN"/>
        </w:rPr>
        <w:t xml:space="preserve">                           团体标准</w:t>
      </w:r>
      <w:r>
        <w:rPr>
          <w:rFonts w:eastAsia="仿宋_GB2312"/>
          <w:sz w:val="28"/>
          <w:szCs w:val="28"/>
        </w:rPr>
        <w:t>《</w:t>
      </w:r>
      <w:r>
        <w:rPr>
          <w:rFonts w:hint="eastAsia" w:eastAsia="仿宋_GB2312"/>
          <w:sz w:val="28"/>
          <w:szCs w:val="28"/>
          <w:lang w:eastAsia="zh-CN"/>
        </w:rPr>
        <w:t>香水莲</w:t>
      </w:r>
      <w:r>
        <w:rPr>
          <w:rFonts w:eastAsia="仿宋_GB2312"/>
          <w:sz w:val="28"/>
          <w:szCs w:val="28"/>
          <w:lang w:eastAsia="zh-CN"/>
        </w:rPr>
        <w:t>栽培</w:t>
      </w:r>
      <w:r>
        <w:rPr>
          <w:rFonts w:eastAsia="仿宋_GB2312"/>
          <w:sz w:val="28"/>
          <w:szCs w:val="28"/>
        </w:rPr>
        <w:t>技术规程》</w:t>
      </w:r>
      <w:r>
        <w:rPr>
          <w:rFonts w:hint="eastAsia" w:eastAsia="仿宋_GB2312"/>
          <w:sz w:val="28"/>
          <w:szCs w:val="28"/>
          <w:lang w:eastAsia="zh-CN"/>
        </w:rPr>
        <w:t>标准编制工作组</w:t>
      </w:r>
    </w:p>
    <w:p>
      <w:pPr>
        <w:shd w:val="clear" w:color="auto" w:fill="FFFFFF"/>
        <w:spacing w:line="360" w:lineRule="auto"/>
        <w:ind w:firstLine="560" w:firstLineChars="200"/>
        <w:rPr>
          <w:rFonts w:eastAsia="仿宋_GB2312"/>
          <w:sz w:val="28"/>
          <w:szCs w:val="28"/>
        </w:rPr>
      </w:pPr>
      <w:r>
        <w:rPr>
          <w:rFonts w:eastAsia="仿宋_GB2312"/>
          <w:sz w:val="28"/>
          <w:szCs w:val="28"/>
        </w:rPr>
        <w:t xml:space="preserve">                    </w:t>
      </w:r>
      <w:r>
        <w:rPr>
          <w:rFonts w:hint="eastAsia" w:eastAsia="仿宋_GB2312"/>
          <w:sz w:val="28"/>
          <w:szCs w:val="28"/>
          <w:lang w:eastAsia="zh-CN"/>
        </w:rPr>
        <w:t xml:space="preserve">                   </w:t>
      </w:r>
      <w:r>
        <w:rPr>
          <w:rFonts w:eastAsia="仿宋_GB2312"/>
          <w:sz w:val="28"/>
          <w:szCs w:val="28"/>
        </w:rPr>
        <w:t>202</w:t>
      </w:r>
      <w:r>
        <w:rPr>
          <w:rFonts w:eastAsia="仿宋_GB2312"/>
          <w:sz w:val="28"/>
          <w:szCs w:val="28"/>
          <w:lang w:eastAsia="zh-CN"/>
        </w:rPr>
        <w:t>1</w:t>
      </w:r>
      <w:r>
        <w:rPr>
          <w:rFonts w:eastAsia="仿宋_GB2312"/>
          <w:sz w:val="28"/>
          <w:szCs w:val="28"/>
        </w:rPr>
        <w:t>年</w:t>
      </w:r>
      <w:r>
        <w:rPr>
          <w:rFonts w:hint="eastAsia" w:eastAsia="仿宋_GB2312"/>
          <w:sz w:val="28"/>
          <w:szCs w:val="28"/>
          <w:lang w:eastAsia="zh-CN"/>
        </w:rPr>
        <w:t>10</w:t>
      </w:r>
      <w:r>
        <w:rPr>
          <w:rFonts w:eastAsia="仿宋_GB2312"/>
          <w:sz w:val="28"/>
          <w:szCs w:val="28"/>
        </w:rPr>
        <w:t>月</w:t>
      </w:r>
      <w:r>
        <w:rPr>
          <w:rFonts w:hint="eastAsia" w:eastAsia="仿宋_GB2312"/>
          <w:sz w:val="28"/>
          <w:szCs w:val="28"/>
          <w:lang w:eastAsia="zh-CN"/>
        </w:rPr>
        <w:t>26</w:t>
      </w:r>
      <w:r>
        <w:rPr>
          <w:rFonts w:eastAsia="仿宋_GB2312"/>
          <w:sz w:val="28"/>
          <w:szCs w:val="28"/>
        </w:rPr>
        <w:t>日</w:t>
      </w:r>
    </w:p>
    <w:p>
      <w:pPr>
        <w:spacing w:line="360" w:lineRule="auto"/>
        <w:rPr>
          <w:sz w:val="28"/>
          <w:szCs w:val="28"/>
          <w:lang w:eastAsia="zh-CN"/>
        </w:rPr>
      </w:pPr>
      <w:r>
        <w:rPr>
          <w:rFonts w:hint="eastAsia"/>
          <w:sz w:val="28"/>
          <w:szCs w:val="28"/>
          <w:lang w:eastAsia="zh-CN"/>
        </w:rPr>
        <w:t xml:space="preserve">  </w:t>
      </w:r>
    </w:p>
    <w:sectPr>
      <w:pgSz w:w="11906" w:h="16838"/>
      <w:pgMar w:top="1440" w:right="1247"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pStyle w:val="19"/>
      <w:suff w:val="nothing"/>
      <w:lvlText w:val="%1.%2.%3.%4　"/>
      <w:lvlJc w:val="left"/>
      <w:pPr>
        <w:ind w:left="0" w:firstLine="0"/>
      </w:pPr>
      <w:rPr>
        <w:rFonts w:hint="eastAsia" w:ascii="黑体" w:hAnsi="Times New Roman" w:eastAsia="黑体"/>
        <w:b w:val="0"/>
        <w:i w:val="0"/>
        <w:sz w:val="21"/>
      </w:rPr>
    </w:lvl>
    <w:lvl w:ilvl="4" w:tentative="0">
      <w:start w:val="1"/>
      <w:numFmt w:val="decimal"/>
      <w:pStyle w:val="20"/>
      <w:suff w:val="nothing"/>
      <w:lvlText w:val="%1.%2.%3.%4.%5　"/>
      <w:lvlJc w:val="left"/>
      <w:pPr>
        <w:ind w:left="0" w:firstLine="0"/>
      </w:pPr>
      <w:rPr>
        <w:rFonts w:hint="eastAsia" w:ascii="黑体" w:hAnsi="Times New Roman" w:eastAsia="黑体"/>
        <w:b w:val="0"/>
        <w:i w:val="0"/>
        <w:sz w:val="21"/>
      </w:rPr>
    </w:lvl>
    <w:lvl w:ilvl="5" w:tentative="0">
      <w:start w:val="1"/>
      <w:numFmt w:val="decimal"/>
      <w:pStyle w:val="2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71224"/>
    <w:rsid w:val="00006CB8"/>
    <w:rsid w:val="00013A50"/>
    <w:rsid w:val="00033FAF"/>
    <w:rsid w:val="0005292D"/>
    <w:rsid w:val="00060D83"/>
    <w:rsid w:val="00060FDB"/>
    <w:rsid w:val="000837A6"/>
    <w:rsid w:val="00085AB7"/>
    <w:rsid w:val="000B5C73"/>
    <w:rsid w:val="000B708E"/>
    <w:rsid w:val="000E38FC"/>
    <w:rsid w:val="000E7747"/>
    <w:rsid w:val="001051EA"/>
    <w:rsid w:val="00117887"/>
    <w:rsid w:val="00123EEC"/>
    <w:rsid w:val="00124AF3"/>
    <w:rsid w:val="00141053"/>
    <w:rsid w:val="0016119B"/>
    <w:rsid w:val="00177905"/>
    <w:rsid w:val="0018568F"/>
    <w:rsid w:val="001857F5"/>
    <w:rsid w:val="00190250"/>
    <w:rsid w:val="001B7A68"/>
    <w:rsid w:val="001C5FCD"/>
    <w:rsid w:val="001E08E2"/>
    <w:rsid w:val="001E424C"/>
    <w:rsid w:val="001F34D5"/>
    <w:rsid w:val="001F41E8"/>
    <w:rsid w:val="00201E06"/>
    <w:rsid w:val="00210148"/>
    <w:rsid w:val="002141E7"/>
    <w:rsid w:val="00232F0A"/>
    <w:rsid w:val="00263320"/>
    <w:rsid w:val="00264012"/>
    <w:rsid w:val="00265460"/>
    <w:rsid w:val="0028441E"/>
    <w:rsid w:val="00284C7C"/>
    <w:rsid w:val="00290AC9"/>
    <w:rsid w:val="00291660"/>
    <w:rsid w:val="00292872"/>
    <w:rsid w:val="002A7050"/>
    <w:rsid w:val="002B5C6E"/>
    <w:rsid w:val="002D098A"/>
    <w:rsid w:val="002D0F8B"/>
    <w:rsid w:val="002D6332"/>
    <w:rsid w:val="003057E1"/>
    <w:rsid w:val="00343307"/>
    <w:rsid w:val="00351C1A"/>
    <w:rsid w:val="0036265A"/>
    <w:rsid w:val="00387683"/>
    <w:rsid w:val="003A452E"/>
    <w:rsid w:val="003F4371"/>
    <w:rsid w:val="00461656"/>
    <w:rsid w:val="004724D8"/>
    <w:rsid w:val="00495B3B"/>
    <w:rsid w:val="004B5940"/>
    <w:rsid w:val="004C045B"/>
    <w:rsid w:val="004D1BBD"/>
    <w:rsid w:val="004D3116"/>
    <w:rsid w:val="004E4591"/>
    <w:rsid w:val="004F549A"/>
    <w:rsid w:val="0055559E"/>
    <w:rsid w:val="0056798D"/>
    <w:rsid w:val="0058006E"/>
    <w:rsid w:val="0059204D"/>
    <w:rsid w:val="005949EB"/>
    <w:rsid w:val="005A251C"/>
    <w:rsid w:val="005F4F8F"/>
    <w:rsid w:val="00625BC0"/>
    <w:rsid w:val="006272C3"/>
    <w:rsid w:val="006300E5"/>
    <w:rsid w:val="006611AF"/>
    <w:rsid w:val="00677007"/>
    <w:rsid w:val="006B3DAE"/>
    <w:rsid w:val="006B6998"/>
    <w:rsid w:val="006E03E2"/>
    <w:rsid w:val="00720026"/>
    <w:rsid w:val="0076033A"/>
    <w:rsid w:val="007D33B0"/>
    <w:rsid w:val="00816EEA"/>
    <w:rsid w:val="00852F5E"/>
    <w:rsid w:val="008621A8"/>
    <w:rsid w:val="00864933"/>
    <w:rsid w:val="00895933"/>
    <w:rsid w:val="008B0CB7"/>
    <w:rsid w:val="008B137D"/>
    <w:rsid w:val="008C5004"/>
    <w:rsid w:val="008C610C"/>
    <w:rsid w:val="0090738A"/>
    <w:rsid w:val="009214D3"/>
    <w:rsid w:val="00933459"/>
    <w:rsid w:val="00934E50"/>
    <w:rsid w:val="00937150"/>
    <w:rsid w:val="00943BD9"/>
    <w:rsid w:val="00992995"/>
    <w:rsid w:val="00996C83"/>
    <w:rsid w:val="009F44F8"/>
    <w:rsid w:val="00A04557"/>
    <w:rsid w:val="00A157B3"/>
    <w:rsid w:val="00A35814"/>
    <w:rsid w:val="00A71224"/>
    <w:rsid w:val="00A766A4"/>
    <w:rsid w:val="00AA2612"/>
    <w:rsid w:val="00AB14E4"/>
    <w:rsid w:val="00AD2491"/>
    <w:rsid w:val="00AD3B99"/>
    <w:rsid w:val="00AD595F"/>
    <w:rsid w:val="00AF4EE2"/>
    <w:rsid w:val="00B1206D"/>
    <w:rsid w:val="00B1689B"/>
    <w:rsid w:val="00B50A7B"/>
    <w:rsid w:val="00B570E6"/>
    <w:rsid w:val="00B71C26"/>
    <w:rsid w:val="00BB3274"/>
    <w:rsid w:val="00BB41FF"/>
    <w:rsid w:val="00BC3EB7"/>
    <w:rsid w:val="00BD4222"/>
    <w:rsid w:val="00BE51DE"/>
    <w:rsid w:val="00C23034"/>
    <w:rsid w:val="00C444AB"/>
    <w:rsid w:val="00C73720"/>
    <w:rsid w:val="00C85A36"/>
    <w:rsid w:val="00CD4763"/>
    <w:rsid w:val="00CD4A89"/>
    <w:rsid w:val="00CD50F3"/>
    <w:rsid w:val="00CE2231"/>
    <w:rsid w:val="00CF37BE"/>
    <w:rsid w:val="00D121F0"/>
    <w:rsid w:val="00D235FD"/>
    <w:rsid w:val="00D47B33"/>
    <w:rsid w:val="00D739F4"/>
    <w:rsid w:val="00DA5F82"/>
    <w:rsid w:val="00DC2CE7"/>
    <w:rsid w:val="00E12A43"/>
    <w:rsid w:val="00E26C07"/>
    <w:rsid w:val="00E662B0"/>
    <w:rsid w:val="00E91F64"/>
    <w:rsid w:val="00EB1DC1"/>
    <w:rsid w:val="00EB4FF3"/>
    <w:rsid w:val="00ED681D"/>
    <w:rsid w:val="00EE3760"/>
    <w:rsid w:val="00EE7303"/>
    <w:rsid w:val="00F06A2E"/>
    <w:rsid w:val="00F43BD9"/>
    <w:rsid w:val="00F63A6A"/>
    <w:rsid w:val="00F74622"/>
    <w:rsid w:val="00F8568D"/>
    <w:rsid w:val="00F86107"/>
    <w:rsid w:val="00F92BE3"/>
    <w:rsid w:val="00FB76A3"/>
    <w:rsid w:val="00FE089E"/>
    <w:rsid w:val="00FE494A"/>
    <w:rsid w:val="00FE7643"/>
    <w:rsid w:val="0403235F"/>
    <w:rsid w:val="04A44027"/>
    <w:rsid w:val="04F4224A"/>
    <w:rsid w:val="0E9E640F"/>
    <w:rsid w:val="0EB72FA2"/>
    <w:rsid w:val="12975A05"/>
    <w:rsid w:val="13AB2CC2"/>
    <w:rsid w:val="16317E3E"/>
    <w:rsid w:val="194C614F"/>
    <w:rsid w:val="207F4FE5"/>
    <w:rsid w:val="22124E5E"/>
    <w:rsid w:val="25600EA2"/>
    <w:rsid w:val="27D47E4B"/>
    <w:rsid w:val="29044A69"/>
    <w:rsid w:val="2A1C20F9"/>
    <w:rsid w:val="2BB87479"/>
    <w:rsid w:val="2C720B36"/>
    <w:rsid w:val="33D02089"/>
    <w:rsid w:val="38D579E8"/>
    <w:rsid w:val="3BA26F2C"/>
    <w:rsid w:val="3C602A01"/>
    <w:rsid w:val="3C6E5F08"/>
    <w:rsid w:val="3F2A0D2C"/>
    <w:rsid w:val="455C06B0"/>
    <w:rsid w:val="46EC183D"/>
    <w:rsid w:val="49BA1D76"/>
    <w:rsid w:val="4D1F4904"/>
    <w:rsid w:val="505C0B86"/>
    <w:rsid w:val="546B4A55"/>
    <w:rsid w:val="5CAA528C"/>
    <w:rsid w:val="66BC390D"/>
    <w:rsid w:val="67A410F5"/>
    <w:rsid w:val="68552636"/>
    <w:rsid w:val="6E4B6C4C"/>
    <w:rsid w:val="6FDE77E7"/>
    <w:rsid w:val="77F02D5B"/>
    <w:rsid w:val="7D76630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kern w:val="1"/>
      <w:sz w:val="21"/>
      <w:szCs w:val="24"/>
      <w:lang w:val="en-US" w:eastAsia="ar-SA" w:bidi="ar-SA"/>
    </w:rPr>
  </w:style>
  <w:style w:type="paragraph" w:styleId="2">
    <w:name w:val="heading 1"/>
    <w:basedOn w:val="1"/>
    <w:next w:val="1"/>
    <w:link w:val="24"/>
    <w:qFormat/>
    <w:uiPriority w:val="9"/>
    <w:pPr>
      <w:widowControl/>
      <w:suppressAutoHyphens w:val="0"/>
      <w:spacing w:before="100" w:beforeAutospacing="1" w:after="100" w:afterAutospacing="1"/>
      <w:jc w:val="left"/>
      <w:outlineLvl w:val="0"/>
    </w:pPr>
    <w:rPr>
      <w:rFonts w:ascii="宋体" w:hAnsi="宋体" w:cs="宋体"/>
      <w:b/>
      <w:bCs/>
      <w:kern w:val="36"/>
      <w:sz w:val="48"/>
      <w:szCs w:val="48"/>
      <w:lang w:eastAsia="zh-CN"/>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index 6"/>
    <w:basedOn w:val="1"/>
    <w:next w:val="1"/>
    <w:qFormat/>
    <w:uiPriority w:val="0"/>
    <w:pPr>
      <w:suppressAutoHyphens w:val="0"/>
      <w:ind w:left="1260" w:hanging="210"/>
      <w:jc w:val="left"/>
    </w:pPr>
    <w:rPr>
      <w:rFonts w:ascii="Calibri" w:hAnsi="Calibri"/>
      <w:kern w:val="2"/>
      <w:sz w:val="20"/>
      <w:szCs w:val="20"/>
      <w:lang w:eastAsia="zh-CN"/>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uppressAutoHyphens w:val="0"/>
      <w:spacing w:before="100" w:beforeAutospacing="1" w:after="100" w:afterAutospacing="1"/>
      <w:jc w:val="left"/>
    </w:pPr>
    <w:rPr>
      <w:rFonts w:ascii="宋体" w:hAnsi="宋体" w:cs="宋体"/>
      <w:kern w:val="0"/>
      <w:sz w:val="24"/>
      <w:lang w:eastAsia="zh-CN"/>
    </w:rPr>
  </w:style>
  <w:style w:type="character" w:styleId="9">
    <w:name w:val="Strong"/>
    <w:basedOn w:val="8"/>
    <w:qFormat/>
    <w:uiPriority w:val="22"/>
    <w:rPr>
      <w:b/>
      <w:bCs/>
    </w:rPr>
  </w:style>
  <w:style w:type="character" w:styleId="10">
    <w:name w:val="Emphasis"/>
    <w:basedOn w:val="8"/>
    <w:qFormat/>
    <w:uiPriority w:val="20"/>
    <w:rPr>
      <w:i/>
      <w:iCs/>
    </w:rPr>
  </w:style>
  <w:style w:type="character" w:styleId="11">
    <w:name w:val="Hyperlink"/>
    <w:basedOn w:val="8"/>
    <w:unhideWhenUsed/>
    <w:qFormat/>
    <w:uiPriority w:val="99"/>
    <w:rPr>
      <w:color w:val="0000FF"/>
      <w:u w:val="single"/>
    </w:rPr>
  </w:style>
  <w:style w:type="character" w:customStyle="1" w:styleId="12">
    <w:name w:val="页眉 字符"/>
    <w:basedOn w:val="8"/>
    <w:link w:val="5"/>
    <w:qFormat/>
    <w:uiPriority w:val="99"/>
    <w:rPr>
      <w:rFonts w:ascii="Times New Roman" w:hAnsi="Times New Roman" w:eastAsia="宋体" w:cs="Times New Roman"/>
      <w:kern w:val="1"/>
      <w:sz w:val="18"/>
      <w:szCs w:val="18"/>
      <w:lang w:eastAsia="ar-SA"/>
    </w:rPr>
  </w:style>
  <w:style w:type="character" w:customStyle="1" w:styleId="13">
    <w:name w:val="页脚 字符"/>
    <w:basedOn w:val="8"/>
    <w:link w:val="4"/>
    <w:qFormat/>
    <w:uiPriority w:val="99"/>
    <w:rPr>
      <w:rFonts w:ascii="Times New Roman" w:hAnsi="Times New Roman" w:eastAsia="宋体" w:cs="Times New Roman"/>
      <w:kern w:val="1"/>
      <w:sz w:val="18"/>
      <w:szCs w:val="18"/>
      <w:lang w:eastAsia="ar-SA"/>
    </w:rPr>
  </w:style>
  <w:style w:type="character" w:customStyle="1" w:styleId="14">
    <w:name w:val="段 Char"/>
    <w:basedOn w:val="8"/>
    <w:link w:val="15"/>
    <w:qFormat/>
    <w:uiPriority w:val="0"/>
    <w:rPr>
      <w:rFonts w:ascii="宋体"/>
      <w:sz w:val="21"/>
    </w:rPr>
  </w:style>
  <w:style w:type="paragraph" w:customStyle="1" w:styleId="15">
    <w:name w:val="段"/>
    <w:link w:val="14"/>
    <w:qFormat/>
    <w:uiPriority w:val="0"/>
    <w:pPr>
      <w:autoSpaceDE w:val="0"/>
      <w:autoSpaceDN w:val="0"/>
      <w:ind w:firstLine="200" w:firstLineChars="200"/>
      <w:jc w:val="both"/>
    </w:pPr>
    <w:rPr>
      <w:rFonts w:ascii="宋体" w:hAnsiTheme="minorHAnsi" w:eastAsiaTheme="minorEastAsia" w:cstheme="minorBidi"/>
      <w:sz w:val="21"/>
      <w:lang w:val="en-US" w:eastAsia="zh-CN" w:bidi="ar-SA"/>
    </w:rPr>
  </w:style>
  <w:style w:type="paragraph" w:customStyle="1" w:styleId="16">
    <w:name w:val="一级条标题"/>
    <w:next w:val="15"/>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17">
    <w:name w:val="章标题"/>
    <w:next w:val="15"/>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二级条标题"/>
    <w:basedOn w:val="16"/>
    <w:next w:val="15"/>
    <w:qFormat/>
    <w:uiPriority w:val="0"/>
    <w:pPr>
      <w:numPr>
        <w:ilvl w:val="2"/>
      </w:numPr>
      <w:spacing w:before="50" w:after="50"/>
      <w:outlineLvl w:val="3"/>
    </w:pPr>
  </w:style>
  <w:style w:type="paragraph" w:customStyle="1" w:styleId="19">
    <w:name w:val="三级条标题"/>
    <w:basedOn w:val="18"/>
    <w:next w:val="15"/>
    <w:qFormat/>
    <w:uiPriority w:val="0"/>
    <w:pPr>
      <w:numPr>
        <w:ilvl w:val="3"/>
      </w:numPr>
      <w:outlineLvl w:val="4"/>
    </w:pPr>
  </w:style>
  <w:style w:type="paragraph" w:customStyle="1" w:styleId="20">
    <w:name w:val="四级条标题"/>
    <w:basedOn w:val="19"/>
    <w:next w:val="15"/>
    <w:qFormat/>
    <w:uiPriority w:val="0"/>
    <w:pPr>
      <w:numPr>
        <w:ilvl w:val="4"/>
      </w:numPr>
      <w:outlineLvl w:val="5"/>
    </w:pPr>
  </w:style>
  <w:style w:type="paragraph" w:customStyle="1" w:styleId="21">
    <w:name w:val="五级条标题"/>
    <w:basedOn w:val="20"/>
    <w:next w:val="15"/>
    <w:qFormat/>
    <w:uiPriority w:val="0"/>
    <w:pPr>
      <w:numPr>
        <w:ilvl w:val="5"/>
      </w:numPr>
      <w:outlineLvl w:val="6"/>
    </w:pPr>
  </w:style>
  <w:style w:type="paragraph" w:customStyle="1" w:styleId="22">
    <w:name w:val="标准文件_段"/>
    <w:link w:val="2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标准文件_段 Char"/>
    <w:link w:val="22"/>
    <w:qFormat/>
    <w:uiPriority w:val="0"/>
    <w:rPr>
      <w:rFonts w:ascii="宋体" w:hAnsi="Times New Roman" w:eastAsia="宋体" w:cs="Times New Roman"/>
      <w:sz w:val="21"/>
    </w:rPr>
  </w:style>
  <w:style w:type="character" w:customStyle="1" w:styleId="24">
    <w:name w:val="标题 1 字符"/>
    <w:basedOn w:val="8"/>
    <w:link w:val="2"/>
    <w:qFormat/>
    <w:uiPriority w:val="9"/>
    <w:rPr>
      <w:rFonts w:ascii="宋体" w:hAnsi="宋体" w:eastAsia="宋体" w:cs="宋体"/>
      <w:b/>
      <w:bCs/>
      <w:kern w:val="36"/>
      <w:sz w:val="48"/>
      <w:szCs w:val="48"/>
    </w:rPr>
  </w:style>
  <w:style w:type="character" w:customStyle="1" w:styleId="25">
    <w:name w:val="en-code"/>
    <w:basedOn w:val="8"/>
    <w:qFormat/>
    <w:uiPriority w:val="0"/>
  </w:style>
  <w:style w:type="paragraph" w:customStyle="1" w:styleId="26">
    <w:name w:val="五级无"/>
    <w:basedOn w:val="21"/>
    <w:qFormat/>
    <w:uiPriority w:val="0"/>
    <w:pPr>
      <w:numPr>
        <w:ilvl w:val="0"/>
        <w:numId w:val="0"/>
      </w:numPr>
      <w:spacing w:beforeLines="0" w:afterLines="0"/>
    </w:pPr>
    <w:rPr>
      <w:rFonts w:ascii="宋体" w:eastAsia="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372CC7-C95A-4B89-8CFC-9F622CAEFD57}">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11</Pages>
  <Words>973</Words>
  <Characters>5552</Characters>
  <Lines>46</Lines>
  <Paragraphs>13</Paragraphs>
  <TotalTime>25</TotalTime>
  <ScaleCrop>false</ScaleCrop>
  <LinksUpToDate>false</LinksUpToDate>
  <CharactersWithSpaces>6512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2021-06-07T08:31:00Z</dcterms:created>
  <dc:creator>JJR</dc:creator>
  <cp:lastModifiedBy>苏群</cp:lastModifiedBy>
  <dcterms:modified xsi:type="dcterms:W3CDTF">2021-12-17T09:35:07Z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899F96DCC85347FD8CB973890169B896</vt:lpwstr>
  </property>
</Properties>
</file>