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AB444C">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B444C">
              <w:rPr>
                <w:rFonts w:ascii="黑体" w:eastAsia="黑体" w:hAnsi="黑体"/>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651A06">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7AA0C04B" wp14:editId="03FE012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427DD01D" wp14:editId="6FA5B7CF">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AB444C">
                    <w:t>GXAS</w:t>
                  </w:r>
                  <w:r w:rsidR="009C3257">
                    <w:fldChar w:fldCharType="end"/>
                  </w:r>
                  <w:bookmarkEnd w:id="1"/>
                </w:p>
              </w:tc>
            </w:tr>
          </w:tbl>
          <w:p w:rsidR="00FB231D" w:rsidRPr="00672BFD" w:rsidRDefault="00672BFD" w:rsidP="00AB444C">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B444C">
              <w:rPr>
                <w:rFonts w:ascii="黑体" w:eastAsia="黑体" w:hAnsi="黑体"/>
                <w:sz w:val="21"/>
                <w:szCs w:val="21"/>
              </w:rPr>
              <w:t>B 61</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651A06">
        <w:rPr>
          <w:rFonts w:ascii="黑体" w:eastAsia="黑体" w:hint="eastAsia"/>
          <w:b w:val="0"/>
          <w:w w:val="100"/>
          <w:sz w:val="48"/>
        </w:rPr>
        <w:t>团体标准</w:t>
      </w:r>
      <w:r w:rsidRPr="001A4CF3">
        <w:rPr>
          <w:rFonts w:ascii="黑体" w:eastAsia="黑体"/>
          <w:b w:val="0"/>
          <w:w w:val="100"/>
          <w:sz w:val="48"/>
        </w:rPr>
        <w:fldChar w:fldCharType="end"/>
      </w:r>
      <w:bookmarkEnd w:id="4"/>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AB444C">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38960C8" wp14:editId="0852B7B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A4F550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B444C" w:rsidRPr="00AB444C">
        <w:rPr>
          <w:rFonts w:hint="eastAsia"/>
        </w:rPr>
        <w:t>绞股蓝水培生产技术规程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AB444C" w:rsidRPr="00AB444C">
        <w:rPr>
          <w:rFonts w:eastAsia="黑体"/>
          <w:noProof/>
          <w:szCs w:val="28"/>
        </w:rPr>
        <w:t>Technical regulations of hydroponics of Gynostemma pentaphyllum</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880803">
        <w:rPr>
          <w:noProof/>
          <w:sz w:val="24"/>
          <w:szCs w:val="28"/>
        </w:rPr>
      </w:r>
      <w:r w:rsidR="00880803">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AB444C">
        <w:rPr>
          <w:rFonts w:hint="eastAsia"/>
          <w:noProof/>
          <w:sz w:val="21"/>
          <w:szCs w:val="28"/>
        </w:rPr>
        <w:t>（本草案完成时间：</w:t>
      </w:r>
      <w:r w:rsidR="00AB444C">
        <w:rPr>
          <w:rFonts w:hint="eastAsia"/>
          <w:noProof/>
          <w:sz w:val="21"/>
          <w:szCs w:val="28"/>
        </w:rPr>
        <w:t>2021</w:t>
      </w:r>
      <w:r w:rsidR="00AB444C">
        <w:rPr>
          <w:rFonts w:hint="eastAsia"/>
          <w:noProof/>
          <w:sz w:val="21"/>
          <w:szCs w:val="28"/>
        </w:rPr>
        <w:t>年</w:t>
      </w:r>
      <w:r w:rsidR="00AB444C">
        <w:rPr>
          <w:rFonts w:hint="eastAsia"/>
          <w:noProof/>
          <w:sz w:val="21"/>
          <w:szCs w:val="28"/>
        </w:rPr>
        <w:t>12</w:t>
      </w:r>
      <w:r w:rsidR="00AB444C">
        <w:rPr>
          <w:rFonts w:hint="eastAsia"/>
          <w:noProof/>
          <w:sz w:val="21"/>
          <w:szCs w:val="28"/>
        </w:rPr>
        <w:t>月</w:t>
      </w:r>
      <w:r w:rsidR="00AB444C">
        <w:rPr>
          <w:rFonts w:hint="eastAsia"/>
          <w:noProof/>
          <w:sz w:val="21"/>
          <w:szCs w:val="28"/>
        </w:rPr>
        <w:t>15</w:t>
      </w:r>
      <w:r w:rsidR="00AB444C">
        <w:rPr>
          <w:rFonts w:hint="eastAsia"/>
          <w:noProof/>
          <w:sz w:val="21"/>
          <w:szCs w:val="28"/>
        </w:rPr>
        <w:t>日）</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880803">
        <w:rPr>
          <w:b/>
          <w:noProof/>
          <w:sz w:val="21"/>
          <w:szCs w:val="28"/>
        </w:rPr>
      </w:r>
      <w:r w:rsidR="00880803">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00651A06" w:rsidRPr="004C7E8B">
        <w:rPr>
          <w:rFonts w:hAnsi="黑体"/>
          <w:w w:val="100"/>
          <w:sz w:val="28"/>
        </w:rPr>
      </w:r>
      <w:r w:rsidRPr="004C7E8B">
        <w:rPr>
          <w:rFonts w:hAnsi="黑体"/>
          <w:w w:val="100"/>
          <w:sz w:val="28"/>
        </w:rPr>
        <w:fldChar w:fldCharType="separate"/>
      </w:r>
      <w:r w:rsidR="00651A06">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default" r:id="rId11"/>
          <w:footerReference w:type="even" r:id="rId12"/>
          <w:headerReference w:type="first" r:id="rId13"/>
          <w:footerReference w:type="first" r:id="rId14"/>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85FBAC1" wp14:editId="3B8C69F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8BA985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A07328" w:rsidRDefault="00A07328" w:rsidP="00A07328">
      <w:pPr>
        <w:pStyle w:val="a6"/>
        <w:spacing w:after="360"/>
      </w:pPr>
      <w:bookmarkStart w:id="21" w:name="BookMark2"/>
      <w:r w:rsidRPr="00A07328">
        <w:rPr>
          <w:spacing w:val="320"/>
        </w:rPr>
        <w:lastRenderedPageBreak/>
        <w:t>前</w:t>
      </w:r>
      <w:r>
        <w:t>言</w:t>
      </w:r>
    </w:p>
    <w:p w:rsidR="00A07328" w:rsidRDefault="00A07328" w:rsidP="00A07328">
      <w:pPr>
        <w:pStyle w:val="affff6"/>
        <w:ind w:firstLine="420"/>
      </w:pPr>
      <w:r>
        <w:rPr>
          <w:rFonts w:hint="eastAsia"/>
        </w:rPr>
        <w:t>本文件按照GB/T 1.1—2020《标准化工作导则  第1部分：标准化文件的结构和起草规则》的规定起草。</w:t>
      </w:r>
    </w:p>
    <w:p w:rsidR="00A07328" w:rsidRDefault="00A07328" w:rsidP="00A07328">
      <w:pPr>
        <w:pStyle w:val="affff6"/>
        <w:ind w:firstLine="420"/>
      </w:pPr>
      <w:r>
        <w:rPr>
          <w:rFonts w:hint="eastAsia"/>
        </w:rPr>
        <w:t>本文件由</w:t>
      </w:r>
      <w:r w:rsidRPr="00A07328">
        <w:rPr>
          <w:rFonts w:hint="eastAsia"/>
        </w:rPr>
        <w:t>广西壮族自治区中医药管理局</w:t>
      </w:r>
      <w:r>
        <w:rPr>
          <w:rFonts w:hint="eastAsia"/>
        </w:rPr>
        <w:t>提出并</w:t>
      </w:r>
      <w:r>
        <w:t>归口</w:t>
      </w:r>
      <w:r>
        <w:rPr>
          <w:rFonts w:hint="eastAsia"/>
        </w:rPr>
        <w:t>。</w:t>
      </w:r>
    </w:p>
    <w:p w:rsidR="00A07328" w:rsidRDefault="00A07328" w:rsidP="00A07328">
      <w:pPr>
        <w:pStyle w:val="affff6"/>
        <w:ind w:firstLine="420"/>
      </w:pPr>
      <w:r>
        <w:rPr>
          <w:rFonts w:hint="eastAsia"/>
        </w:rPr>
        <w:t>本文件起草单位：</w:t>
      </w:r>
      <w:r w:rsidRPr="00A07328">
        <w:rPr>
          <w:rFonts w:hint="eastAsia"/>
        </w:rPr>
        <w:t>广西壮族自治区药用植物园。</w:t>
      </w:r>
    </w:p>
    <w:p w:rsidR="00A07328" w:rsidRDefault="00A07328" w:rsidP="00A07328">
      <w:pPr>
        <w:pStyle w:val="affff6"/>
        <w:ind w:firstLine="420"/>
      </w:pPr>
      <w:r>
        <w:rPr>
          <w:rFonts w:hint="eastAsia"/>
        </w:rPr>
        <w:t>本文件主要起草人：</w:t>
      </w:r>
      <w:r w:rsidRPr="00A07328">
        <w:rPr>
          <w:rFonts w:hint="eastAsia"/>
        </w:rPr>
        <w:t>潘春柳、余丽莹、李莹、姚李祥、王春丽、黄雪彦、黄宝优、周芸伊、谢月英、柯芳、农东新、李健玲、蓝祖栽、熊峥。</w:t>
      </w:r>
    </w:p>
    <w:p w:rsidR="00A07328" w:rsidRDefault="00A07328" w:rsidP="00A07328">
      <w:pPr>
        <w:pStyle w:val="affff6"/>
        <w:ind w:firstLine="420"/>
      </w:pPr>
    </w:p>
    <w:p w:rsidR="00A07328" w:rsidRPr="00A07328" w:rsidRDefault="00A07328" w:rsidP="00A07328">
      <w:pPr>
        <w:pStyle w:val="affff6"/>
        <w:ind w:firstLine="420"/>
        <w:sectPr w:rsidR="00A07328" w:rsidRPr="00A07328" w:rsidSect="00A07328">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linePitch="312"/>
        </w:sectPr>
      </w:pPr>
    </w:p>
    <w:p w:rsidR="00E75306" w:rsidRDefault="00E75306" w:rsidP="00E75306">
      <w:pPr>
        <w:pStyle w:val="a6"/>
        <w:spacing w:after="360"/>
      </w:pPr>
      <w:bookmarkStart w:id="22" w:name="BookMark3"/>
      <w:bookmarkEnd w:id="21"/>
      <w:r w:rsidRPr="00E75306">
        <w:rPr>
          <w:spacing w:val="320"/>
        </w:rPr>
        <w:lastRenderedPageBreak/>
        <w:t>引</w:t>
      </w:r>
      <w:r>
        <w:t>言</w:t>
      </w:r>
    </w:p>
    <w:p w:rsidR="00E75306" w:rsidRDefault="00E75306" w:rsidP="00E75306">
      <w:pPr>
        <w:pStyle w:val="affff6"/>
        <w:ind w:firstLine="420"/>
      </w:pPr>
      <w:r w:rsidRPr="00E75306">
        <w:rPr>
          <w:rFonts w:hint="eastAsia"/>
        </w:rPr>
        <w:t>绞股蓝（</w:t>
      </w:r>
      <w:r w:rsidRPr="00A46868">
        <w:rPr>
          <w:rFonts w:ascii="Times New Roman"/>
          <w:i/>
        </w:rPr>
        <w:t>Gynostemma pentaphyllum</w:t>
      </w:r>
      <w:r w:rsidRPr="00A46868">
        <w:rPr>
          <w:rFonts w:ascii="Times New Roman"/>
        </w:rPr>
        <w:t xml:space="preserve"> (Thunb.) Makino</w:t>
      </w:r>
      <w:r w:rsidRPr="00E75306">
        <w:rPr>
          <w:rFonts w:hint="eastAsia"/>
        </w:rPr>
        <w:t>）为葫芦科绞股蓝属多年生草质藤本植物，因含有人参皂苷而具有“南方人参”的美誉。广西是绞股蓝主产区之一，生产上由于土壤灌溉、施肥、农药使用等因素，绞股蓝存在药材品质不稳定、重金属含量超标等问题，严重影响其药材质量及用药安全。水培生产是一种重要的植物生产方式，通过可控的环境条件和操作过程，能够实现产量和品质的双精准调控。水培生产还可缩短中药材生产周期，有效避免重金属污染问题，有利于绿色无公害中药材的生产。本标准的制定可为绞股蓝生产或经营单位提供一种操作简便、安全易行的绞股蓝水培技术。通过该标准的应用，能够实现绞股蓝安全和高效生产。</w:t>
      </w:r>
    </w:p>
    <w:p w:rsidR="00E75306" w:rsidRDefault="00E75306" w:rsidP="00E75306">
      <w:pPr>
        <w:pStyle w:val="affff6"/>
        <w:ind w:firstLine="420"/>
      </w:pPr>
    </w:p>
    <w:p w:rsidR="00E75306" w:rsidRPr="00E75306" w:rsidRDefault="00E75306" w:rsidP="00E75306">
      <w:pPr>
        <w:pStyle w:val="affff6"/>
        <w:ind w:firstLine="420"/>
        <w:sectPr w:rsidR="00E75306" w:rsidRPr="00E75306" w:rsidSect="00E75306">
          <w:pgSz w:w="11906" w:h="16838" w:code="9"/>
          <w:pgMar w:top="2410"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CE36FD95C504DDBB99B0F2C69D945A0"/>
        </w:placeholder>
      </w:sdtPr>
      <w:sdtEndPr/>
      <w:sdtContent>
        <w:bookmarkStart w:id="24" w:name="NEW_STAND_NAME" w:displacedByCustomXml="prev"/>
        <w:p w:rsidR="00F26B7E" w:rsidRPr="00F26B7E" w:rsidRDefault="00AB444C" w:rsidP="00AB444C">
          <w:pPr>
            <w:pStyle w:val="afffffffff1"/>
            <w:spacing w:beforeLines="100" w:before="240" w:afterLines="220" w:after="528"/>
          </w:pPr>
          <w:r>
            <w:rPr>
              <w:rFonts w:hint="eastAsia"/>
            </w:rPr>
            <w:t>绞股蓝水培生产技术规程</w:t>
          </w:r>
        </w:p>
      </w:sdtContent>
    </w:sdt>
    <w:bookmarkEnd w:id="24" w:displacedByCustomXml="prev"/>
    <w:p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r>
        <w:rPr>
          <w:rFonts w:hint="eastAsia"/>
        </w:rPr>
        <w:t>范围</w:t>
      </w:r>
      <w:bookmarkEnd w:id="25"/>
      <w:bookmarkEnd w:id="26"/>
      <w:bookmarkEnd w:id="27"/>
      <w:bookmarkEnd w:id="28"/>
      <w:bookmarkEnd w:id="29"/>
      <w:bookmarkEnd w:id="30"/>
      <w:bookmarkEnd w:id="31"/>
      <w:bookmarkEnd w:id="32"/>
    </w:p>
    <w:p w:rsidR="00AB444C" w:rsidRDefault="00AB444C" w:rsidP="00AB444C">
      <w:pPr>
        <w:pStyle w:val="affff6"/>
        <w:ind w:firstLine="420"/>
      </w:pPr>
      <w:bookmarkStart w:id="33" w:name="_Toc17233326"/>
      <w:bookmarkStart w:id="34" w:name="_Toc17233334"/>
      <w:bookmarkStart w:id="35" w:name="_Toc24884212"/>
      <w:bookmarkStart w:id="36" w:name="_Toc24884219"/>
      <w:bookmarkStart w:id="37" w:name="_Toc26648466"/>
      <w:r>
        <w:rPr>
          <w:rFonts w:hint="eastAsia"/>
        </w:rPr>
        <w:t>本文件规定了绞股蓝水培的术语和定义、场地准备、播种育苗、定植方法、定植后管理、采收技术、质量要求和生产档案。</w:t>
      </w:r>
    </w:p>
    <w:p w:rsidR="008B0C9C" w:rsidRDefault="00AB444C" w:rsidP="00AB444C">
      <w:pPr>
        <w:pStyle w:val="affff6"/>
        <w:ind w:firstLine="420"/>
      </w:pPr>
      <w:r>
        <w:rPr>
          <w:rFonts w:hint="eastAsia"/>
        </w:rPr>
        <w:t>本文件适用于广西行政区域范围内的绞股蓝水培。</w:t>
      </w:r>
    </w:p>
    <w:p w:rsidR="00E2552F" w:rsidRDefault="00E2552F" w:rsidP="00A77CCB">
      <w:pPr>
        <w:pStyle w:val="affc"/>
        <w:spacing w:before="240" w:after="240"/>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856C1D59EC5C48029D6A4CF6C369B83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B444C" w:rsidRDefault="00AB444C" w:rsidP="00AB444C">
      <w:pPr>
        <w:pStyle w:val="affff6"/>
        <w:ind w:firstLine="420"/>
      </w:pPr>
      <w:r>
        <w:rPr>
          <w:rFonts w:hint="eastAsia"/>
        </w:rPr>
        <w:t>GB 5084 农田灌溉水质标准</w:t>
      </w:r>
    </w:p>
    <w:p w:rsidR="00AB444C" w:rsidRDefault="00AB444C" w:rsidP="00AB444C">
      <w:pPr>
        <w:pStyle w:val="affff6"/>
        <w:ind w:firstLine="420"/>
      </w:pPr>
      <w:r>
        <w:rPr>
          <w:rFonts w:hint="eastAsia"/>
        </w:rPr>
        <w:t>GB/T 6920 水质 pH值的测定 玻璃电极法</w:t>
      </w:r>
    </w:p>
    <w:p w:rsidR="00AB444C" w:rsidRDefault="00AB444C" w:rsidP="00AB444C">
      <w:pPr>
        <w:pStyle w:val="affff6"/>
        <w:ind w:firstLine="420"/>
      </w:pPr>
      <w:r>
        <w:rPr>
          <w:rFonts w:hint="eastAsia"/>
        </w:rPr>
        <w:t>NY/T 2671 甘味绞股蓝生产技术规程</w:t>
      </w:r>
    </w:p>
    <w:p w:rsidR="00AB444C" w:rsidRDefault="00AB444C" w:rsidP="00AB444C">
      <w:pPr>
        <w:pStyle w:val="affff6"/>
        <w:ind w:firstLine="420"/>
      </w:pPr>
      <w:r>
        <w:rPr>
          <w:rFonts w:hint="eastAsia"/>
        </w:rPr>
        <w:t>DB45/T 532 无公害中药材 产地环境条件</w:t>
      </w:r>
    </w:p>
    <w:p w:rsidR="00AA6EC9" w:rsidRPr="008A57E6" w:rsidRDefault="00AB444C" w:rsidP="00AB444C">
      <w:pPr>
        <w:pStyle w:val="affff6"/>
        <w:ind w:firstLine="420"/>
      </w:pPr>
      <w:r>
        <w:rPr>
          <w:rFonts w:hint="eastAsia"/>
        </w:rPr>
        <w:t>DB45/T 1030 绞股蓝种子繁育技术规程</w:t>
      </w:r>
    </w:p>
    <w:p w:rsidR="00B265BC" w:rsidRPr="00E030F9" w:rsidRDefault="00FD59EB" w:rsidP="00FD59EB">
      <w:pPr>
        <w:pStyle w:val="affc"/>
        <w:spacing w:before="240" w:after="240"/>
      </w:pPr>
      <w:r>
        <w:rPr>
          <w:rFonts w:hint="eastAsia"/>
          <w:szCs w:val="21"/>
        </w:rPr>
        <w:t>术语和定义</w:t>
      </w:r>
    </w:p>
    <w:bookmarkStart w:id="41" w:name="_Toc26986532" w:displacedByCustomXml="next"/>
    <w:bookmarkEnd w:id="41" w:displacedByCustomXml="next"/>
    <w:sdt>
      <w:sdtPr>
        <w:id w:val="-1909835108"/>
        <w:placeholder>
          <w:docPart w:val="5EF356F4564147B79DBAAB817E44D6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AB444C" w:rsidP="00BA263B">
          <w:pPr>
            <w:pStyle w:val="affff6"/>
            <w:ind w:firstLine="420"/>
          </w:pPr>
          <w:r>
            <w:t>下列术语和定义适用于本文件。</w:t>
          </w:r>
        </w:p>
      </w:sdtContent>
    </w:sdt>
    <w:p w:rsidR="004B3E93" w:rsidRDefault="004B3E93" w:rsidP="002A1260">
      <w:pPr>
        <w:pStyle w:val="affff6"/>
        <w:ind w:firstLine="420"/>
      </w:pPr>
    </w:p>
    <w:p w:rsidR="0076490D" w:rsidRDefault="0076490D" w:rsidP="0076490D">
      <w:pPr>
        <w:pStyle w:val="affd"/>
        <w:spacing w:before="120" w:after="120"/>
        <w:rPr>
          <w:rFonts w:ascii="Times New Roman"/>
        </w:rPr>
      </w:pPr>
      <w:r w:rsidRPr="0076490D">
        <w:rPr>
          <w:rFonts w:hAnsi="黑体"/>
        </w:rPr>
        <w:br/>
      </w:r>
      <w:r>
        <w:rPr>
          <w:rFonts w:hAnsi="黑体" w:hint="eastAsia"/>
        </w:rPr>
        <w:t xml:space="preserve">  </w:t>
      </w:r>
      <w:r>
        <w:rPr>
          <w:rFonts w:hAnsi="黑体"/>
        </w:rPr>
        <w:t xml:space="preserve"> </w:t>
      </w:r>
      <w:r>
        <w:rPr>
          <w:rFonts w:hAnsi="黑体" w:hint="eastAsia"/>
        </w:rPr>
        <w:t>绞股蓝</w:t>
      </w:r>
      <w:proofErr w:type="spellStart"/>
      <w:r w:rsidRPr="0076490D">
        <w:rPr>
          <w:rFonts w:ascii="Times New Roman"/>
          <w:i/>
          <w:iCs/>
          <w:szCs w:val="22"/>
        </w:rPr>
        <w:t>Gynostemmatis</w:t>
      </w:r>
      <w:proofErr w:type="spellEnd"/>
      <w:r w:rsidRPr="0076490D">
        <w:rPr>
          <w:rFonts w:ascii="Times New Roman"/>
          <w:i/>
          <w:iCs/>
          <w:szCs w:val="22"/>
        </w:rPr>
        <w:t xml:space="preserve"> </w:t>
      </w:r>
      <w:proofErr w:type="spellStart"/>
      <w:r w:rsidRPr="0076490D">
        <w:rPr>
          <w:rFonts w:ascii="Times New Roman"/>
          <w:i/>
          <w:iCs/>
          <w:szCs w:val="22"/>
        </w:rPr>
        <w:t>pentaphylli</w:t>
      </w:r>
      <w:proofErr w:type="spellEnd"/>
      <w:r w:rsidRPr="0076490D">
        <w:rPr>
          <w:rFonts w:ascii="Times New Roman"/>
          <w:szCs w:val="22"/>
        </w:rPr>
        <w:t xml:space="preserve"> </w:t>
      </w:r>
      <w:proofErr w:type="spellStart"/>
      <w:r w:rsidRPr="0076490D">
        <w:rPr>
          <w:rFonts w:ascii="Times New Roman"/>
          <w:szCs w:val="22"/>
        </w:rPr>
        <w:t>Herba</w:t>
      </w:r>
      <w:proofErr w:type="spellEnd"/>
    </w:p>
    <w:p w:rsidR="002A1260" w:rsidRDefault="0076490D" w:rsidP="0076490D">
      <w:pPr>
        <w:pStyle w:val="affffffffffe"/>
        <w:numPr>
          <w:ilvl w:val="0"/>
          <w:numId w:val="0"/>
        </w:numPr>
        <w:ind w:firstLineChars="150" w:firstLine="315"/>
        <w:rPr>
          <w:rFonts w:hAnsi="宋体"/>
        </w:rPr>
      </w:pPr>
      <w:r w:rsidRPr="0076490D">
        <w:rPr>
          <w:rFonts w:hAnsi="宋体" w:hint="eastAsia"/>
        </w:rPr>
        <w:t>指葫芦科绞股蓝属植物绞股蓝</w:t>
      </w:r>
      <w:proofErr w:type="spellStart"/>
      <w:r w:rsidRPr="0076490D">
        <w:rPr>
          <w:rFonts w:ascii="Times New Roman"/>
          <w:i/>
        </w:rPr>
        <w:t>Gynostemma</w:t>
      </w:r>
      <w:proofErr w:type="spellEnd"/>
      <w:r w:rsidRPr="0076490D">
        <w:rPr>
          <w:rFonts w:ascii="Times New Roman"/>
          <w:i/>
        </w:rPr>
        <w:t xml:space="preserve"> </w:t>
      </w:r>
      <w:proofErr w:type="spellStart"/>
      <w:r w:rsidRPr="0076490D">
        <w:rPr>
          <w:rFonts w:ascii="Times New Roman"/>
          <w:i/>
        </w:rPr>
        <w:t>pentaphyllum</w:t>
      </w:r>
      <w:proofErr w:type="spellEnd"/>
      <w:r w:rsidRPr="0076490D">
        <w:rPr>
          <w:rFonts w:ascii="Times New Roman"/>
        </w:rPr>
        <w:t xml:space="preserve"> (</w:t>
      </w:r>
      <w:proofErr w:type="spellStart"/>
      <w:r w:rsidRPr="0076490D">
        <w:rPr>
          <w:rFonts w:ascii="Times New Roman"/>
        </w:rPr>
        <w:t>Thunb</w:t>
      </w:r>
      <w:proofErr w:type="spellEnd"/>
      <w:r w:rsidRPr="0076490D">
        <w:rPr>
          <w:rFonts w:ascii="Times New Roman"/>
        </w:rPr>
        <w:t>.) Makino</w:t>
      </w:r>
      <w:r w:rsidRPr="0076490D">
        <w:rPr>
          <w:rFonts w:hAnsi="宋体" w:hint="eastAsia"/>
        </w:rPr>
        <w:t>。</w:t>
      </w:r>
    </w:p>
    <w:p w:rsidR="0076490D" w:rsidRDefault="0076490D" w:rsidP="0076490D">
      <w:pPr>
        <w:pStyle w:val="affd"/>
        <w:spacing w:before="120" w:after="120"/>
        <w:rPr>
          <w:rFonts w:hAnsi="黑体"/>
        </w:rPr>
      </w:pPr>
      <w:r w:rsidRPr="0076490D">
        <w:rPr>
          <w:rFonts w:hAnsi="黑体"/>
        </w:rPr>
        <w:br/>
      </w:r>
      <w:bookmarkStart w:id="42" w:name="_Toc90477498"/>
      <w:r>
        <w:rPr>
          <w:rFonts w:hAnsi="黑体" w:hint="eastAsia"/>
        </w:rPr>
        <w:t xml:space="preserve">  </w:t>
      </w:r>
      <w:r>
        <w:rPr>
          <w:rFonts w:hAnsi="黑体"/>
        </w:rPr>
        <w:t xml:space="preserve"> </w:t>
      </w:r>
      <w:r w:rsidRPr="0076490D">
        <w:rPr>
          <w:rFonts w:hAnsi="黑体" w:hint="eastAsia"/>
        </w:rPr>
        <w:t>营养液</w:t>
      </w:r>
      <w:r w:rsidRPr="0076490D">
        <w:rPr>
          <w:rFonts w:ascii="Times New Roman"/>
        </w:rPr>
        <w:t>nutrient solution</w:t>
      </w:r>
      <w:bookmarkEnd w:id="42"/>
    </w:p>
    <w:p w:rsidR="0076490D" w:rsidRPr="0076490D" w:rsidRDefault="0076490D" w:rsidP="0076490D">
      <w:pPr>
        <w:pStyle w:val="affff6"/>
        <w:ind w:firstLineChars="145" w:firstLine="304"/>
      </w:pPr>
      <w:r w:rsidRPr="0076490D">
        <w:rPr>
          <w:rFonts w:hint="eastAsia"/>
        </w:rPr>
        <w:t>含有植物生长发育必需的营养元素，并有一定生理浓度和pH值的水溶液。</w:t>
      </w:r>
    </w:p>
    <w:p w:rsidR="0076490D" w:rsidRDefault="0076490D" w:rsidP="0076490D">
      <w:pPr>
        <w:pStyle w:val="affd"/>
        <w:spacing w:before="120" w:after="120"/>
        <w:rPr>
          <w:rFonts w:ascii="Times New Roman"/>
        </w:rPr>
      </w:pPr>
      <w:r w:rsidRPr="0076490D">
        <w:rPr>
          <w:rFonts w:hAnsi="黑体"/>
        </w:rPr>
        <w:br/>
      </w:r>
      <w:r w:rsidR="001D03B5">
        <w:rPr>
          <w:rFonts w:hAnsi="黑体" w:hint="eastAsia"/>
        </w:rPr>
        <w:t xml:space="preserve">   </w:t>
      </w:r>
      <w:r w:rsidRPr="0076490D">
        <w:rPr>
          <w:rFonts w:hAnsi="黑体" w:hint="eastAsia"/>
        </w:rPr>
        <w:t>大量元素</w:t>
      </w:r>
      <w:r w:rsidRPr="001D03B5">
        <w:rPr>
          <w:rFonts w:ascii="Times New Roman" w:hint="eastAsia"/>
        </w:rPr>
        <w:t>primary nutrient</w:t>
      </w:r>
    </w:p>
    <w:p w:rsidR="001D03B5" w:rsidRDefault="001D03B5" w:rsidP="001D03B5">
      <w:pPr>
        <w:pStyle w:val="affff6"/>
        <w:ind w:firstLineChars="150" w:firstLine="315"/>
      </w:pPr>
      <w:r w:rsidRPr="001D03B5">
        <w:rPr>
          <w:rFonts w:hint="eastAsia"/>
        </w:rPr>
        <w:t>植物生长发育需要量较多，约占植物体干重0.01</w:t>
      </w:r>
      <w:r w:rsidRPr="00A0018D">
        <w:rPr>
          <w:rFonts w:hint="eastAsia"/>
          <w:vertAlign w:val="superscript"/>
        </w:rPr>
        <w:t xml:space="preserve"> </w:t>
      </w:r>
      <w:r w:rsidRPr="001D03B5">
        <w:rPr>
          <w:rFonts w:hint="eastAsia"/>
        </w:rPr>
        <w:t>%～10</w:t>
      </w:r>
      <w:r w:rsidRPr="00A0018D">
        <w:rPr>
          <w:rFonts w:hint="eastAsia"/>
          <w:vertAlign w:val="superscript"/>
        </w:rPr>
        <w:t xml:space="preserve"> </w:t>
      </w:r>
      <w:r w:rsidRPr="001D03B5">
        <w:rPr>
          <w:rFonts w:hint="eastAsia"/>
        </w:rPr>
        <w:t>%的元素，包括碳、氢、氧、氮、磷、钾、钙、镁等。</w:t>
      </w:r>
    </w:p>
    <w:p w:rsidR="001D03B5" w:rsidRDefault="001D03B5" w:rsidP="001D03B5">
      <w:pPr>
        <w:pStyle w:val="affd"/>
        <w:spacing w:before="120" w:after="120"/>
        <w:rPr>
          <w:rFonts w:ascii="Times New Roman"/>
        </w:rPr>
      </w:pPr>
      <w:r w:rsidRPr="001D03B5">
        <w:rPr>
          <w:rFonts w:hAnsi="黑体"/>
        </w:rPr>
        <w:br/>
      </w:r>
      <w:r>
        <w:rPr>
          <w:rFonts w:hAnsi="黑体" w:hint="eastAsia"/>
        </w:rPr>
        <w:t xml:space="preserve">   浮板</w:t>
      </w:r>
      <w:r w:rsidRPr="001D03B5">
        <w:rPr>
          <w:rFonts w:ascii="Times New Roman"/>
        </w:rPr>
        <w:t>float plate</w:t>
      </w:r>
    </w:p>
    <w:p w:rsidR="001D03B5" w:rsidRDefault="001D03B5" w:rsidP="001D03B5">
      <w:pPr>
        <w:pStyle w:val="affff6"/>
        <w:ind w:firstLine="420"/>
      </w:pPr>
      <w:r w:rsidRPr="001D03B5">
        <w:rPr>
          <w:rFonts w:hint="eastAsia"/>
        </w:rPr>
        <w:t>一种能承受一定重量、质量较轻、比重较小、具有极大浮力、可稳定支撑植物的带孔浮板。</w:t>
      </w:r>
    </w:p>
    <w:p w:rsidR="001D03B5" w:rsidRDefault="001D03B5" w:rsidP="001D03B5">
      <w:pPr>
        <w:pStyle w:val="affc"/>
        <w:spacing w:before="240" w:after="240"/>
      </w:pPr>
      <w:r>
        <w:rPr>
          <w:rFonts w:hint="eastAsia"/>
        </w:rPr>
        <w:t>场地</w:t>
      </w:r>
      <w:r>
        <w:t>准备</w:t>
      </w:r>
    </w:p>
    <w:p w:rsidR="001D03B5" w:rsidRDefault="001D03B5" w:rsidP="001D03B5">
      <w:pPr>
        <w:pStyle w:val="affd"/>
        <w:spacing w:before="120" w:after="120"/>
      </w:pPr>
      <w:r>
        <w:rPr>
          <w:rFonts w:hint="eastAsia"/>
        </w:rPr>
        <w:t>产地</w:t>
      </w:r>
      <w:r>
        <w:t>选择</w:t>
      </w:r>
    </w:p>
    <w:p w:rsidR="001D03B5" w:rsidRDefault="001D03B5" w:rsidP="001D03B5">
      <w:pPr>
        <w:pStyle w:val="affff6"/>
        <w:ind w:firstLine="420"/>
      </w:pPr>
      <w:r w:rsidRPr="001D03B5">
        <w:rPr>
          <w:rFonts w:hint="eastAsia"/>
        </w:rPr>
        <w:t>生产基地应选择在交通方便、接近水源的平坦地。环境条件应符合DB45/T 532的规定。</w:t>
      </w:r>
    </w:p>
    <w:p w:rsidR="001D03B5" w:rsidRDefault="001D03B5" w:rsidP="001D03B5">
      <w:pPr>
        <w:pStyle w:val="affffffff7"/>
      </w:pPr>
      <w:r>
        <w:rPr>
          <w:rFonts w:hint="eastAsia"/>
        </w:rPr>
        <w:t>配套</w:t>
      </w:r>
      <w:r>
        <w:t>设施</w:t>
      </w:r>
    </w:p>
    <w:p w:rsidR="001D03B5" w:rsidRPr="001D03B5" w:rsidRDefault="001D03B5" w:rsidP="001D03B5">
      <w:pPr>
        <w:pStyle w:val="affe"/>
        <w:spacing w:before="120" w:after="120"/>
      </w:pPr>
      <w:r>
        <w:rPr>
          <w:rFonts w:hint="eastAsia"/>
        </w:rPr>
        <w:lastRenderedPageBreak/>
        <w:t>温</w:t>
      </w:r>
      <w:r>
        <w:t>湿度调控系统</w:t>
      </w:r>
    </w:p>
    <w:p w:rsidR="00C34113" w:rsidRDefault="00C34113" w:rsidP="00C34113">
      <w:pPr>
        <w:pStyle w:val="affff6"/>
        <w:ind w:firstLine="420"/>
      </w:pPr>
      <w:r>
        <w:rPr>
          <w:rFonts w:hint="eastAsia"/>
        </w:rPr>
        <w:t>具有调控棚内或室内温度和湿度的设备。</w:t>
      </w:r>
    </w:p>
    <w:p w:rsidR="0076490D" w:rsidRPr="0076490D" w:rsidRDefault="00C34113" w:rsidP="00C34113">
      <w:pPr>
        <w:pStyle w:val="affe"/>
        <w:spacing w:before="120" w:after="120"/>
      </w:pPr>
      <w:r>
        <w:rPr>
          <w:rFonts w:hint="eastAsia"/>
        </w:rPr>
        <w:t>光照控制系统</w:t>
      </w:r>
    </w:p>
    <w:p w:rsidR="001D212F" w:rsidRDefault="00C34113" w:rsidP="00E60C63">
      <w:pPr>
        <w:pStyle w:val="affff6"/>
        <w:ind w:firstLine="420"/>
      </w:pPr>
      <w:r w:rsidRPr="00C34113">
        <w:rPr>
          <w:rFonts w:hint="eastAsia"/>
        </w:rPr>
        <w:t>具有调控棚内或室内光周期和光照强度的设备。</w:t>
      </w:r>
    </w:p>
    <w:p w:rsidR="00C34113" w:rsidRDefault="00C34113" w:rsidP="00C34113">
      <w:pPr>
        <w:pStyle w:val="affe"/>
        <w:spacing w:before="120" w:after="120"/>
      </w:pPr>
      <w:r>
        <w:rPr>
          <w:rFonts w:hint="eastAsia"/>
        </w:rPr>
        <w:t>补</w:t>
      </w:r>
      <w:r>
        <w:t>液</w:t>
      </w:r>
      <w:r>
        <w:rPr>
          <w:rFonts w:hint="eastAsia"/>
        </w:rPr>
        <w:t>及通气</w:t>
      </w:r>
      <w:r>
        <w:t>装置</w:t>
      </w:r>
    </w:p>
    <w:p w:rsidR="00C34113" w:rsidRDefault="00C34113" w:rsidP="00C34113">
      <w:pPr>
        <w:pStyle w:val="affff6"/>
        <w:ind w:firstLine="420"/>
      </w:pPr>
      <w:r w:rsidRPr="00C34113">
        <w:rPr>
          <w:rFonts w:hint="eastAsia"/>
        </w:rPr>
        <w:t>具有由储液池、水泵、过滤器、供液管、通气口等组成的补液及通气装置。</w:t>
      </w:r>
    </w:p>
    <w:p w:rsidR="00C34113" w:rsidRDefault="0091007D" w:rsidP="0091007D">
      <w:pPr>
        <w:pStyle w:val="affe"/>
        <w:spacing w:before="120" w:after="120"/>
      </w:pPr>
      <w:r>
        <w:rPr>
          <w:rFonts w:hint="eastAsia"/>
        </w:rPr>
        <w:t>培养架</w:t>
      </w:r>
    </w:p>
    <w:p w:rsidR="0091007D" w:rsidRDefault="0091007D" w:rsidP="0091007D">
      <w:pPr>
        <w:pStyle w:val="affff6"/>
        <w:ind w:firstLine="420"/>
      </w:pPr>
      <w:r w:rsidRPr="0091007D">
        <w:rPr>
          <w:rFonts w:hint="eastAsia"/>
        </w:rPr>
        <w:t>用木质或铁质材料制作两层结构培养架，上、下两层高度50</w:t>
      </w:r>
      <w:r w:rsidRPr="00A0018D">
        <w:rPr>
          <w:rFonts w:hint="eastAsia"/>
          <w:vertAlign w:val="superscript"/>
        </w:rPr>
        <w:t xml:space="preserve"> </w:t>
      </w:r>
      <w:r w:rsidRPr="0091007D">
        <w:rPr>
          <w:rFonts w:hint="eastAsia"/>
        </w:rPr>
        <w:t>cm～60</w:t>
      </w:r>
      <w:r w:rsidRPr="00A0018D">
        <w:rPr>
          <w:rFonts w:hint="eastAsia"/>
          <w:vertAlign w:val="superscript"/>
        </w:rPr>
        <w:t xml:space="preserve"> </w:t>
      </w:r>
      <w:r w:rsidRPr="0091007D">
        <w:rPr>
          <w:rFonts w:hint="eastAsia"/>
        </w:rPr>
        <w:t>cm，下层距地面30</w:t>
      </w:r>
      <w:r w:rsidRPr="00A0018D">
        <w:rPr>
          <w:rFonts w:hint="eastAsia"/>
          <w:vertAlign w:val="superscript"/>
        </w:rPr>
        <w:t xml:space="preserve"> </w:t>
      </w:r>
      <w:r w:rsidRPr="0091007D">
        <w:rPr>
          <w:rFonts w:hint="eastAsia"/>
        </w:rPr>
        <w:t>cm～50</w:t>
      </w:r>
      <w:r w:rsidRPr="00A0018D">
        <w:rPr>
          <w:rFonts w:hint="eastAsia"/>
          <w:vertAlign w:val="superscript"/>
        </w:rPr>
        <w:t xml:space="preserve"> </w:t>
      </w:r>
      <w:r w:rsidRPr="0091007D">
        <w:rPr>
          <w:rFonts w:hint="eastAsia"/>
        </w:rPr>
        <w:t>cm。</w:t>
      </w:r>
    </w:p>
    <w:p w:rsidR="0091007D" w:rsidRDefault="0091007D" w:rsidP="0091007D">
      <w:pPr>
        <w:pStyle w:val="affc"/>
        <w:spacing w:before="240" w:after="240"/>
      </w:pPr>
      <w:r>
        <w:rPr>
          <w:rFonts w:hint="eastAsia"/>
        </w:rPr>
        <w:t>播种</w:t>
      </w:r>
      <w:r>
        <w:t>育苗</w:t>
      </w:r>
    </w:p>
    <w:p w:rsidR="0091007D" w:rsidRPr="0091007D" w:rsidRDefault="0091007D" w:rsidP="0091007D">
      <w:pPr>
        <w:pStyle w:val="affd"/>
        <w:spacing w:before="120" w:after="120"/>
      </w:pPr>
      <w:r>
        <w:rPr>
          <w:rFonts w:hint="eastAsia"/>
        </w:rPr>
        <w:t>种子</w:t>
      </w:r>
      <w:r>
        <w:t>催芽</w:t>
      </w:r>
    </w:p>
    <w:p w:rsidR="009273B3" w:rsidRDefault="0091007D" w:rsidP="001D212F">
      <w:pPr>
        <w:pStyle w:val="affff6"/>
        <w:ind w:firstLine="420"/>
      </w:pPr>
      <w:r w:rsidRPr="0091007D">
        <w:rPr>
          <w:rFonts w:hint="eastAsia"/>
        </w:rPr>
        <w:t>种子催芽方法应按DB45/T 1030的规定执行。</w:t>
      </w:r>
    </w:p>
    <w:p w:rsidR="00207B4A" w:rsidRDefault="00207B4A" w:rsidP="00207B4A">
      <w:pPr>
        <w:pStyle w:val="affd"/>
        <w:spacing w:before="120" w:after="120"/>
      </w:pPr>
      <w:r>
        <w:rPr>
          <w:rFonts w:hint="eastAsia"/>
        </w:rPr>
        <w:t>播种</w:t>
      </w:r>
    </w:p>
    <w:p w:rsidR="00207B4A" w:rsidRDefault="00207B4A" w:rsidP="00207B4A">
      <w:pPr>
        <w:pStyle w:val="affff6"/>
        <w:ind w:firstLine="420"/>
      </w:pPr>
      <w:r w:rsidRPr="00207B4A">
        <w:rPr>
          <w:rFonts w:hint="eastAsia"/>
        </w:rPr>
        <w:t>将露白种子取出，播种于含湿润珍珠岩的穴盘中，播种后覆盖0.5</w:t>
      </w:r>
      <w:r w:rsidRPr="00A0018D">
        <w:rPr>
          <w:rFonts w:hint="eastAsia"/>
          <w:vertAlign w:val="superscript"/>
        </w:rPr>
        <w:t xml:space="preserve"> </w:t>
      </w:r>
      <w:r w:rsidRPr="00207B4A">
        <w:rPr>
          <w:rFonts w:hint="eastAsia"/>
        </w:rPr>
        <w:t>cm厚的珍珠岩。</w:t>
      </w:r>
    </w:p>
    <w:p w:rsidR="00207B4A" w:rsidRDefault="00207B4A" w:rsidP="00207B4A">
      <w:pPr>
        <w:pStyle w:val="affd"/>
        <w:spacing w:before="120" w:after="120"/>
      </w:pPr>
      <w:r>
        <w:rPr>
          <w:rFonts w:hint="eastAsia"/>
        </w:rPr>
        <w:t>幼苗</w:t>
      </w:r>
      <w:r>
        <w:t>管理</w:t>
      </w:r>
    </w:p>
    <w:p w:rsidR="00207B4A" w:rsidRDefault="00207B4A" w:rsidP="00207B4A">
      <w:pPr>
        <w:pStyle w:val="affff6"/>
        <w:ind w:firstLine="420"/>
      </w:pPr>
      <w:r w:rsidRPr="00207B4A">
        <w:rPr>
          <w:rFonts w:hint="eastAsia"/>
        </w:rPr>
        <w:t>苗期温度控制在20</w:t>
      </w:r>
      <w:r w:rsidRPr="00A0018D">
        <w:rPr>
          <w:rFonts w:hint="eastAsia"/>
          <w:vertAlign w:val="superscript"/>
        </w:rPr>
        <w:t xml:space="preserve"> </w:t>
      </w:r>
      <w:r w:rsidRPr="00207B4A">
        <w:rPr>
          <w:rFonts w:hint="eastAsia"/>
        </w:rPr>
        <w:t>℃～30</w:t>
      </w:r>
      <w:r w:rsidRPr="00A0018D">
        <w:rPr>
          <w:rFonts w:hint="eastAsia"/>
          <w:vertAlign w:val="superscript"/>
        </w:rPr>
        <w:t xml:space="preserve"> </w:t>
      </w:r>
      <w:r w:rsidRPr="00207B4A">
        <w:rPr>
          <w:rFonts w:hint="eastAsia"/>
        </w:rPr>
        <w:t>℃，光照强度以100</w:t>
      </w:r>
      <w:r w:rsidRPr="00A0018D">
        <w:rPr>
          <w:rFonts w:hint="eastAsia"/>
          <w:vertAlign w:val="superscript"/>
        </w:rPr>
        <w:t xml:space="preserve"> </w:t>
      </w:r>
      <w:r w:rsidRPr="00207B4A">
        <w:rPr>
          <w:rFonts w:hint="eastAsia"/>
        </w:rPr>
        <w:t>lux为宜。每天喷水1～2次，保证珍珠岩湿度。</w:t>
      </w:r>
    </w:p>
    <w:p w:rsidR="00207B4A" w:rsidRDefault="00207B4A" w:rsidP="00207B4A">
      <w:pPr>
        <w:pStyle w:val="affc"/>
        <w:spacing w:before="240" w:after="240"/>
      </w:pPr>
      <w:r>
        <w:rPr>
          <w:rFonts w:hint="eastAsia"/>
        </w:rPr>
        <w:t>定植</w:t>
      </w:r>
      <w:r>
        <w:t>方法</w:t>
      </w:r>
    </w:p>
    <w:p w:rsidR="00207B4A" w:rsidRDefault="00207B4A" w:rsidP="00207B4A">
      <w:pPr>
        <w:pStyle w:val="affd"/>
        <w:spacing w:before="120" w:after="120"/>
      </w:pPr>
      <w:r>
        <w:rPr>
          <w:rFonts w:hint="eastAsia"/>
        </w:rPr>
        <w:t>幼苗选择</w:t>
      </w:r>
    </w:p>
    <w:p w:rsidR="00207B4A" w:rsidRDefault="00207B4A" w:rsidP="00207B4A">
      <w:pPr>
        <w:pStyle w:val="affff6"/>
        <w:ind w:firstLine="420"/>
      </w:pPr>
      <w:r w:rsidRPr="00207B4A">
        <w:rPr>
          <w:rFonts w:hint="eastAsia"/>
        </w:rPr>
        <w:t>选择具3～5片真叶、叶色浓绿、须根发达且无病虫害的幼苗用于定植移栽。</w:t>
      </w:r>
    </w:p>
    <w:p w:rsidR="00207B4A" w:rsidRDefault="00207B4A" w:rsidP="00207B4A">
      <w:pPr>
        <w:pStyle w:val="affd"/>
        <w:spacing w:before="120" w:after="120"/>
      </w:pPr>
      <w:r>
        <w:rPr>
          <w:rFonts w:hint="eastAsia"/>
        </w:rPr>
        <w:t>营养液</w:t>
      </w:r>
      <w:r>
        <w:t>配制</w:t>
      </w:r>
    </w:p>
    <w:p w:rsidR="00207B4A" w:rsidRDefault="00207B4A" w:rsidP="00207B4A">
      <w:pPr>
        <w:pStyle w:val="affff6"/>
        <w:ind w:firstLine="420"/>
      </w:pPr>
      <w:r w:rsidRPr="00207B4A">
        <w:rPr>
          <w:rFonts w:hint="eastAsia"/>
        </w:rPr>
        <w:t>水培所用水质应符合GB 5084的规定。营养液宜采用日本园试配方，配方见表1。使用NaOH或HCl将营养液pH值调整至6.0。pH值测定方法应按GB/T 6920的规定执行。</w:t>
      </w:r>
    </w:p>
    <w:p w:rsidR="00207B4A" w:rsidRDefault="00207B4A" w:rsidP="00207B4A">
      <w:pPr>
        <w:pStyle w:val="aff2"/>
        <w:spacing w:before="120" w:after="120"/>
      </w:pPr>
      <w:r w:rsidRPr="00207B4A">
        <w:rPr>
          <w:rFonts w:hint="eastAsia"/>
        </w:rPr>
        <w:t>配制营养液所需试剂及其用量</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3081"/>
        <w:gridCol w:w="2012"/>
        <w:gridCol w:w="2127"/>
        <w:gridCol w:w="2114"/>
      </w:tblGrid>
      <w:tr w:rsidR="00207B4A" w:rsidRPr="00651A06" w:rsidTr="00651A06">
        <w:trPr>
          <w:tblHeader/>
          <w:jc w:val="center"/>
        </w:trPr>
        <w:tc>
          <w:tcPr>
            <w:tcW w:w="3081" w:type="dxa"/>
            <w:tcBorders>
              <w:top w:val="single" w:sz="8" w:space="0" w:color="auto"/>
              <w:bottom w:val="single" w:sz="8" w:space="0" w:color="auto"/>
            </w:tcBorders>
            <w:shd w:val="clear" w:color="auto" w:fill="auto"/>
          </w:tcPr>
          <w:p w:rsidR="00207B4A" w:rsidRPr="00651A06" w:rsidRDefault="00207B4A" w:rsidP="00651A06">
            <w:pPr>
              <w:spacing w:line="240" w:lineRule="auto"/>
              <w:jc w:val="center"/>
              <w:rPr>
                <w:rFonts w:ascii="宋体" w:hAnsi="宋体"/>
                <w:sz w:val="18"/>
                <w:szCs w:val="18"/>
              </w:rPr>
            </w:pPr>
            <w:r w:rsidRPr="00651A06">
              <w:rPr>
                <w:rFonts w:ascii="宋体" w:hAnsi="宋体" w:hint="eastAsia"/>
                <w:sz w:val="18"/>
                <w:szCs w:val="18"/>
              </w:rPr>
              <w:t>类别</w:t>
            </w:r>
          </w:p>
        </w:tc>
        <w:tc>
          <w:tcPr>
            <w:tcW w:w="2012" w:type="dxa"/>
            <w:tcBorders>
              <w:top w:val="single" w:sz="8" w:space="0" w:color="auto"/>
              <w:bottom w:val="single" w:sz="8" w:space="0" w:color="auto"/>
            </w:tcBorders>
            <w:shd w:val="clear" w:color="auto" w:fill="auto"/>
          </w:tcPr>
          <w:p w:rsidR="00207B4A" w:rsidRPr="00651A06" w:rsidRDefault="00207B4A" w:rsidP="00BB1FD6">
            <w:pPr>
              <w:spacing w:line="240" w:lineRule="auto"/>
              <w:rPr>
                <w:rFonts w:ascii="宋体" w:hAnsi="宋体"/>
                <w:sz w:val="18"/>
                <w:szCs w:val="18"/>
              </w:rPr>
            </w:pPr>
            <w:r w:rsidRPr="00651A06">
              <w:rPr>
                <w:rFonts w:ascii="宋体" w:hAnsi="宋体" w:hint="eastAsia"/>
                <w:sz w:val="18"/>
                <w:szCs w:val="18"/>
              </w:rPr>
              <w:t>化合物</w:t>
            </w:r>
          </w:p>
        </w:tc>
        <w:tc>
          <w:tcPr>
            <w:tcW w:w="2127" w:type="dxa"/>
            <w:tcBorders>
              <w:top w:val="single" w:sz="8" w:space="0" w:color="auto"/>
              <w:bottom w:val="single" w:sz="8" w:space="0" w:color="auto"/>
            </w:tcBorders>
            <w:shd w:val="clear" w:color="auto" w:fill="auto"/>
          </w:tcPr>
          <w:p w:rsidR="00207B4A" w:rsidRPr="00651A06" w:rsidRDefault="00207B4A" w:rsidP="00BB1FD6">
            <w:pPr>
              <w:spacing w:line="240" w:lineRule="auto"/>
              <w:rPr>
                <w:rFonts w:ascii="宋体" w:hAnsi="宋体"/>
                <w:sz w:val="18"/>
                <w:szCs w:val="18"/>
              </w:rPr>
            </w:pPr>
            <w:r w:rsidRPr="00651A06">
              <w:rPr>
                <w:rFonts w:ascii="宋体" w:hAnsi="宋体" w:hint="eastAsia"/>
                <w:sz w:val="18"/>
                <w:szCs w:val="18"/>
              </w:rPr>
              <w:t>分子式</w:t>
            </w:r>
          </w:p>
        </w:tc>
        <w:tc>
          <w:tcPr>
            <w:tcW w:w="2114" w:type="dxa"/>
            <w:tcBorders>
              <w:top w:val="single" w:sz="8" w:space="0" w:color="auto"/>
              <w:bottom w:val="single" w:sz="8" w:space="0" w:color="auto"/>
            </w:tcBorders>
            <w:shd w:val="clear" w:color="auto" w:fill="auto"/>
          </w:tcPr>
          <w:p w:rsidR="00207B4A" w:rsidRPr="00651A06" w:rsidRDefault="00207B4A" w:rsidP="00BB1FD6">
            <w:pPr>
              <w:spacing w:line="240" w:lineRule="auto"/>
              <w:rPr>
                <w:rFonts w:ascii="宋体" w:hAnsi="宋体"/>
                <w:sz w:val="18"/>
                <w:szCs w:val="18"/>
              </w:rPr>
            </w:pPr>
            <w:r w:rsidRPr="00651A06">
              <w:rPr>
                <w:rFonts w:ascii="宋体" w:hAnsi="宋体" w:hint="eastAsia"/>
                <w:sz w:val="18"/>
                <w:szCs w:val="18"/>
              </w:rPr>
              <w:t>用量（mg/L）</w:t>
            </w:r>
          </w:p>
        </w:tc>
      </w:tr>
      <w:tr w:rsidR="00207B4A" w:rsidRPr="00651A06" w:rsidTr="00651A06">
        <w:trPr>
          <w:jc w:val="center"/>
        </w:trPr>
        <w:tc>
          <w:tcPr>
            <w:tcW w:w="3081" w:type="dxa"/>
            <w:vMerge w:val="restart"/>
            <w:tcBorders>
              <w:top w:val="single" w:sz="8" w:space="0" w:color="auto"/>
            </w:tcBorders>
            <w:shd w:val="clear" w:color="auto" w:fill="auto"/>
            <w:vAlign w:val="center"/>
          </w:tcPr>
          <w:p w:rsidR="00207B4A" w:rsidRPr="00651A06" w:rsidRDefault="00207B4A" w:rsidP="00BB1FD6">
            <w:pPr>
              <w:pStyle w:val="afffffffff2"/>
              <w:rPr>
                <w:rFonts w:hAnsi="宋体"/>
                <w:szCs w:val="18"/>
              </w:rPr>
            </w:pPr>
            <w:r w:rsidRPr="00651A06">
              <w:rPr>
                <w:rFonts w:hAnsi="宋体" w:hint="eastAsia"/>
                <w:szCs w:val="18"/>
              </w:rPr>
              <w:t>大量</w:t>
            </w:r>
            <w:r w:rsidRPr="00651A06">
              <w:rPr>
                <w:rFonts w:hAnsi="宋体"/>
                <w:szCs w:val="18"/>
              </w:rPr>
              <w:t>元素</w:t>
            </w:r>
          </w:p>
        </w:tc>
        <w:tc>
          <w:tcPr>
            <w:tcW w:w="2012" w:type="dxa"/>
            <w:tcBorders>
              <w:top w:val="single" w:sz="8" w:space="0" w:color="auto"/>
            </w:tcBorders>
            <w:shd w:val="clear" w:color="auto" w:fill="auto"/>
          </w:tcPr>
          <w:p w:rsidR="00207B4A" w:rsidRPr="00651A06" w:rsidRDefault="00207B4A" w:rsidP="00BB1FD6">
            <w:pPr>
              <w:spacing w:line="240" w:lineRule="auto"/>
              <w:rPr>
                <w:rFonts w:ascii="宋体" w:hAnsi="宋体"/>
                <w:sz w:val="18"/>
                <w:szCs w:val="18"/>
              </w:rPr>
            </w:pPr>
            <w:r w:rsidRPr="00651A06">
              <w:rPr>
                <w:rFonts w:ascii="宋体" w:hAnsi="宋体" w:hint="eastAsia"/>
                <w:sz w:val="18"/>
                <w:szCs w:val="18"/>
              </w:rPr>
              <w:t>硝酸钙</w:t>
            </w:r>
          </w:p>
        </w:tc>
        <w:tc>
          <w:tcPr>
            <w:tcW w:w="2127" w:type="dxa"/>
            <w:tcBorders>
              <w:top w:val="single" w:sz="8" w:space="0" w:color="auto"/>
            </w:tcBorders>
            <w:shd w:val="clear" w:color="auto" w:fill="auto"/>
          </w:tcPr>
          <w:p w:rsidR="00207B4A" w:rsidRPr="00651A06" w:rsidRDefault="00207B4A" w:rsidP="00BB1FD6">
            <w:pPr>
              <w:spacing w:line="240" w:lineRule="auto"/>
              <w:rPr>
                <w:rFonts w:ascii="宋体" w:hAnsi="宋体"/>
                <w:sz w:val="18"/>
                <w:szCs w:val="18"/>
              </w:rPr>
            </w:pPr>
            <w:r w:rsidRPr="00651A06">
              <w:rPr>
                <w:rFonts w:ascii="宋体" w:hAnsi="宋体" w:hint="eastAsia"/>
                <w:sz w:val="18"/>
                <w:szCs w:val="18"/>
              </w:rPr>
              <w:t>Ca(NO3)2•4H2O</w:t>
            </w:r>
          </w:p>
        </w:tc>
        <w:tc>
          <w:tcPr>
            <w:tcW w:w="2114" w:type="dxa"/>
            <w:tcBorders>
              <w:top w:val="single" w:sz="8" w:space="0" w:color="auto"/>
            </w:tcBorders>
            <w:shd w:val="clear" w:color="auto" w:fill="auto"/>
          </w:tcPr>
          <w:p w:rsidR="00207B4A" w:rsidRPr="00651A06" w:rsidRDefault="00207B4A" w:rsidP="00BB1FD6">
            <w:pPr>
              <w:spacing w:line="240" w:lineRule="auto"/>
              <w:rPr>
                <w:rFonts w:ascii="宋体" w:hAnsi="宋体"/>
                <w:sz w:val="18"/>
                <w:szCs w:val="18"/>
              </w:rPr>
            </w:pPr>
            <w:r w:rsidRPr="00651A06">
              <w:rPr>
                <w:rFonts w:ascii="宋体" w:hAnsi="宋体" w:hint="eastAsia"/>
                <w:sz w:val="18"/>
                <w:szCs w:val="18"/>
              </w:rPr>
              <w:t>945.00</w:t>
            </w:r>
          </w:p>
        </w:tc>
      </w:tr>
      <w:tr w:rsidR="00207B4A" w:rsidRPr="00651A06" w:rsidTr="00651A06">
        <w:trPr>
          <w:jc w:val="center"/>
        </w:trPr>
        <w:tc>
          <w:tcPr>
            <w:tcW w:w="3081" w:type="dxa"/>
            <w:vMerge/>
            <w:shd w:val="clear" w:color="auto" w:fill="auto"/>
            <w:vAlign w:val="center"/>
          </w:tcPr>
          <w:p w:rsidR="00207B4A" w:rsidRPr="00651A06" w:rsidRDefault="00207B4A" w:rsidP="00BB1FD6">
            <w:pPr>
              <w:pStyle w:val="afffffffff2"/>
              <w:rPr>
                <w:rFonts w:hAnsi="宋体"/>
                <w:szCs w:val="18"/>
              </w:rPr>
            </w:pPr>
          </w:p>
        </w:tc>
        <w:tc>
          <w:tcPr>
            <w:tcW w:w="2012" w:type="dxa"/>
            <w:shd w:val="clear" w:color="auto" w:fill="auto"/>
          </w:tcPr>
          <w:p w:rsidR="00207B4A" w:rsidRPr="00651A06" w:rsidRDefault="00207B4A" w:rsidP="00BB1FD6">
            <w:pPr>
              <w:spacing w:line="240" w:lineRule="auto"/>
              <w:rPr>
                <w:rFonts w:ascii="宋体" w:hAnsi="宋体"/>
                <w:sz w:val="18"/>
                <w:szCs w:val="18"/>
              </w:rPr>
            </w:pPr>
            <w:r w:rsidRPr="00651A06">
              <w:rPr>
                <w:rFonts w:ascii="宋体" w:hAnsi="宋体" w:hint="eastAsia"/>
                <w:sz w:val="18"/>
                <w:szCs w:val="18"/>
              </w:rPr>
              <w:t>硝酸钾</w:t>
            </w:r>
          </w:p>
        </w:tc>
        <w:tc>
          <w:tcPr>
            <w:tcW w:w="2127" w:type="dxa"/>
            <w:shd w:val="clear" w:color="auto" w:fill="auto"/>
          </w:tcPr>
          <w:p w:rsidR="00207B4A" w:rsidRPr="00651A06" w:rsidRDefault="00207B4A" w:rsidP="00BB1FD6">
            <w:pPr>
              <w:spacing w:line="240" w:lineRule="auto"/>
              <w:rPr>
                <w:rFonts w:ascii="宋体" w:hAnsi="宋体"/>
                <w:sz w:val="18"/>
                <w:szCs w:val="18"/>
              </w:rPr>
            </w:pPr>
            <w:r w:rsidRPr="00651A06">
              <w:rPr>
                <w:rFonts w:ascii="宋体" w:hAnsi="宋体" w:hint="eastAsia"/>
                <w:sz w:val="18"/>
                <w:szCs w:val="18"/>
              </w:rPr>
              <w:t>KNO3</w:t>
            </w:r>
          </w:p>
        </w:tc>
        <w:tc>
          <w:tcPr>
            <w:tcW w:w="2114" w:type="dxa"/>
            <w:shd w:val="clear" w:color="auto" w:fill="auto"/>
          </w:tcPr>
          <w:p w:rsidR="00207B4A" w:rsidRPr="00651A06" w:rsidRDefault="00207B4A" w:rsidP="00BB1FD6">
            <w:pPr>
              <w:spacing w:line="240" w:lineRule="auto"/>
              <w:rPr>
                <w:rFonts w:ascii="宋体" w:hAnsi="宋体"/>
                <w:sz w:val="18"/>
                <w:szCs w:val="18"/>
              </w:rPr>
            </w:pPr>
            <w:r w:rsidRPr="00651A06">
              <w:rPr>
                <w:rFonts w:ascii="宋体" w:hAnsi="宋体" w:hint="eastAsia"/>
                <w:sz w:val="18"/>
                <w:szCs w:val="18"/>
              </w:rPr>
              <w:t>809.00</w:t>
            </w:r>
          </w:p>
        </w:tc>
      </w:tr>
      <w:tr w:rsidR="00207B4A" w:rsidRPr="00651A06" w:rsidTr="00651A06">
        <w:trPr>
          <w:jc w:val="center"/>
        </w:trPr>
        <w:tc>
          <w:tcPr>
            <w:tcW w:w="3081" w:type="dxa"/>
            <w:vMerge/>
            <w:shd w:val="clear" w:color="auto" w:fill="auto"/>
            <w:vAlign w:val="center"/>
          </w:tcPr>
          <w:p w:rsidR="00207B4A" w:rsidRPr="00651A06" w:rsidRDefault="00207B4A" w:rsidP="00BB1FD6">
            <w:pPr>
              <w:pStyle w:val="afffffffff2"/>
              <w:rPr>
                <w:rFonts w:hAnsi="宋体"/>
                <w:szCs w:val="18"/>
              </w:rPr>
            </w:pPr>
          </w:p>
        </w:tc>
        <w:tc>
          <w:tcPr>
            <w:tcW w:w="2012" w:type="dxa"/>
            <w:shd w:val="clear" w:color="auto" w:fill="auto"/>
          </w:tcPr>
          <w:p w:rsidR="00207B4A" w:rsidRPr="00651A06" w:rsidRDefault="00207B4A" w:rsidP="00BB1FD6">
            <w:pPr>
              <w:spacing w:line="240" w:lineRule="auto"/>
              <w:rPr>
                <w:rFonts w:ascii="宋体" w:hAnsi="宋体"/>
                <w:sz w:val="18"/>
                <w:szCs w:val="18"/>
              </w:rPr>
            </w:pPr>
            <w:r w:rsidRPr="00651A06">
              <w:rPr>
                <w:rFonts w:ascii="宋体" w:hAnsi="宋体" w:hint="eastAsia"/>
                <w:sz w:val="18"/>
                <w:szCs w:val="18"/>
              </w:rPr>
              <w:t>硫酸镁</w:t>
            </w:r>
          </w:p>
        </w:tc>
        <w:tc>
          <w:tcPr>
            <w:tcW w:w="2127" w:type="dxa"/>
            <w:shd w:val="clear" w:color="auto" w:fill="auto"/>
          </w:tcPr>
          <w:p w:rsidR="00207B4A" w:rsidRPr="00651A06" w:rsidRDefault="00207B4A" w:rsidP="00BB1FD6">
            <w:pPr>
              <w:spacing w:line="240" w:lineRule="auto"/>
              <w:rPr>
                <w:rFonts w:ascii="宋体" w:hAnsi="宋体"/>
                <w:sz w:val="18"/>
                <w:szCs w:val="18"/>
              </w:rPr>
            </w:pPr>
            <w:r w:rsidRPr="00651A06">
              <w:rPr>
                <w:rFonts w:ascii="宋体" w:hAnsi="宋体" w:hint="eastAsia"/>
                <w:sz w:val="18"/>
                <w:szCs w:val="18"/>
              </w:rPr>
              <w:t>MgSO4•7H2O</w:t>
            </w:r>
          </w:p>
        </w:tc>
        <w:tc>
          <w:tcPr>
            <w:tcW w:w="2114" w:type="dxa"/>
            <w:shd w:val="clear" w:color="auto" w:fill="auto"/>
          </w:tcPr>
          <w:p w:rsidR="00207B4A" w:rsidRPr="00651A06" w:rsidRDefault="00207B4A" w:rsidP="00BB1FD6">
            <w:pPr>
              <w:spacing w:line="240" w:lineRule="auto"/>
              <w:rPr>
                <w:rFonts w:ascii="宋体" w:hAnsi="宋体"/>
                <w:sz w:val="18"/>
                <w:szCs w:val="18"/>
              </w:rPr>
            </w:pPr>
            <w:r w:rsidRPr="00651A06">
              <w:rPr>
                <w:rFonts w:ascii="宋体" w:hAnsi="宋体" w:hint="eastAsia"/>
                <w:sz w:val="18"/>
                <w:szCs w:val="18"/>
              </w:rPr>
              <w:t>493.00</w:t>
            </w:r>
          </w:p>
        </w:tc>
      </w:tr>
      <w:tr w:rsidR="00207B4A" w:rsidRPr="00651A06" w:rsidTr="00651A06">
        <w:trPr>
          <w:jc w:val="center"/>
        </w:trPr>
        <w:tc>
          <w:tcPr>
            <w:tcW w:w="3081" w:type="dxa"/>
            <w:vMerge/>
            <w:shd w:val="clear" w:color="auto" w:fill="auto"/>
            <w:vAlign w:val="center"/>
          </w:tcPr>
          <w:p w:rsidR="00207B4A" w:rsidRPr="00651A06" w:rsidRDefault="00207B4A" w:rsidP="00BB1FD6">
            <w:pPr>
              <w:pStyle w:val="afffffffff2"/>
              <w:rPr>
                <w:rFonts w:hAnsi="宋体"/>
                <w:szCs w:val="18"/>
              </w:rPr>
            </w:pPr>
          </w:p>
        </w:tc>
        <w:tc>
          <w:tcPr>
            <w:tcW w:w="2012" w:type="dxa"/>
            <w:shd w:val="clear" w:color="auto" w:fill="auto"/>
          </w:tcPr>
          <w:p w:rsidR="00207B4A" w:rsidRPr="00651A06" w:rsidRDefault="00207B4A" w:rsidP="00BB1FD6">
            <w:pPr>
              <w:spacing w:line="240" w:lineRule="auto"/>
              <w:rPr>
                <w:rFonts w:ascii="宋体" w:hAnsi="宋体"/>
                <w:sz w:val="18"/>
                <w:szCs w:val="18"/>
              </w:rPr>
            </w:pPr>
            <w:r w:rsidRPr="00651A06">
              <w:rPr>
                <w:rFonts w:ascii="宋体" w:hAnsi="宋体" w:hint="eastAsia"/>
                <w:sz w:val="18"/>
                <w:szCs w:val="18"/>
              </w:rPr>
              <w:t>磷酸二氢铵</w:t>
            </w:r>
          </w:p>
        </w:tc>
        <w:tc>
          <w:tcPr>
            <w:tcW w:w="2127" w:type="dxa"/>
            <w:shd w:val="clear" w:color="auto" w:fill="auto"/>
          </w:tcPr>
          <w:p w:rsidR="00207B4A" w:rsidRPr="00651A06" w:rsidRDefault="00207B4A" w:rsidP="00BB1FD6">
            <w:pPr>
              <w:spacing w:line="240" w:lineRule="auto"/>
              <w:rPr>
                <w:rFonts w:ascii="宋体" w:hAnsi="宋体"/>
                <w:sz w:val="18"/>
                <w:szCs w:val="18"/>
              </w:rPr>
            </w:pPr>
            <w:r w:rsidRPr="00651A06">
              <w:rPr>
                <w:rFonts w:ascii="宋体" w:hAnsi="宋体" w:hint="eastAsia"/>
                <w:sz w:val="18"/>
                <w:szCs w:val="18"/>
              </w:rPr>
              <w:t>NH4H2PO4</w:t>
            </w:r>
          </w:p>
        </w:tc>
        <w:tc>
          <w:tcPr>
            <w:tcW w:w="2114" w:type="dxa"/>
            <w:shd w:val="clear" w:color="auto" w:fill="auto"/>
          </w:tcPr>
          <w:p w:rsidR="00207B4A" w:rsidRPr="00651A06" w:rsidRDefault="00207B4A" w:rsidP="00BB1FD6">
            <w:pPr>
              <w:spacing w:line="240" w:lineRule="auto"/>
              <w:rPr>
                <w:rFonts w:ascii="宋体" w:hAnsi="宋体"/>
                <w:sz w:val="18"/>
                <w:szCs w:val="18"/>
              </w:rPr>
            </w:pPr>
            <w:r w:rsidRPr="00651A06">
              <w:rPr>
                <w:rFonts w:ascii="宋体" w:hAnsi="宋体" w:hint="eastAsia"/>
                <w:sz w:val="18"/>
                <w:szCs w:val="18"/>
              </w:rPr>
              <w:t>153.00</w:t>
            </w:r>
          </w:p>
        </w:tc>
      </w:tr>
      <w:tr w:rsidR="00BB1FD6" w:rsidRPr="00651A06" w:rsidTr="00651A06">
        <w:trPr>
          <w:jc w:val="center"/>
        </w:trPr>
        <w:tc>
          <w:tcPr>
            <w:tcW w:w="3081" w:type="dxa"/>
            <w:vMerge w:val="restart"/>
            <w:shd w:val="clear" w:color="auto" w:fill="auto"/>
            <w:vAlign w:val="center"/>
          </w:tcPr>
          <w:p w:rsidR="00BB1FD6" w:rsidRPr="00651A06" w:rsidRDefault="00BB1FD6" w:rsidP="00BB1FD6">
            <w:pPr>
              <w:pStyle w:val="afffffffff2"/>
              <w:rPr>
                <w:rFonts w:hAnsi="宋体"/>
                <w:szCs w:val="18"/>
              </w:rPr>
            </w:pPr>
            <w:r w:rsidRPr="00651A06">
              <w:rPr>
                <w:rFonts w:hAnsi="宋体" w:hint="eastAsia"/>
                <w:szCs w:val="18"/>
              </w:rPr>
              <w:t>微量</w:t>
            </w:r>
            <w:r w:rsidRPr="00651A06">
              <w:rPr>
                <w:rFonts w:hAnsi="宋体"/>
                <w:szCs w:val="18"/>
              </w:rPr>
              <w:t>元素</w:t>
            </w:r>
          </w:p>
        </w:tc>
        <w:tc>
          <w:tcPr>
            <w:tcW w:w="2012"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乙二胺四乙酸铁钠</w:t>
            </w:r>
          </w:p>
        </w:tc>
        <w:tc>
          <w:tcPr>
            <w:tcW w:w="2127"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EDTA-</w:t>
            </w:r>
            <w:proofErr w:type="spellStart"/>
            <w:r w:rsidRPr="00651A06">
              <w:rPr>
                <w:rFonts w:ascii="宋体" w:hAnsi="宋体" w:hint="eastAsia"/>
                <w:sz w:val="18"/>
                <w:szCs w:val="18"/>
              </w:rPr>
              <w:t>NaFe</w:t>
            </w:r>
            <w:proofErr w:type="spellEnd"/>
          </w:p>
        </w:tc>
        <w:tc>
          <w:tcPr>
            <w:tcW w:w="2114"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30.00</w:t>
            </w:r>
          </w:p>
        </w:tc>
      </w:tr>
      <w:tr w:rsidR="00BB1FD6" w:rsidRPr="00651A06" w:rsidTr="00651A06">
        <w:trPr>
          <w:jc w:val="center"/>
        </w:trPr>
        <w:tc>
          <w:tcPr>
            <w:tcW w:w="3081" w:type="dxa"/>
            <w:vMerge/>
            <w:shd w:val="clear" w:color="auto" w:fill="auto"/>
            <w:vAlign w:val="center"/>
          </w:tcPr>
          <w:p w:rsidR="00BB1FD6" w:rsidRPr="00651A06" w:rsidRDefault="00BB1FD6" w:rsidP="00BB1FD6">
            <w:pPr>
              <w:pStyle w:val="afffffffff2"/>
              <w:rPr>
                <w:rFonts w:hAnsi="宋体"/>
                <w:szCs w:val="18"/>
              </w:rPr>
            </w:pPr>
          </w:p>
        </w:tc>
        <w:tc>
          <w:tcPr>
            <w:tcW w:w="2012"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硼酸</w:t>
            </w:r>
          </w:p>
        </w:tc>
        <w:tc>
          <w:tcPr>
            <w:tcW w:w="2127"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H3BO3</w:t>
            </w:r>
          </w:p>
        </w:tc>
        <w:tc>
          <w:tcPr>
            <w:tcW w:w="2114"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2.86</w:t>
            </w:r>
          </w:p>
        </w:tc>
      </w:tr>
      <w:tr w:rsidR="00BB1FD6" w:rsidRPr="00651A06" w:rsidTr="00651A06">
        <w:trPr>
          <w:jc w:val="center"/>
        </w:trPr>
        <w:tc>
          <w:tcPr>
            <w:tcW w:w="3081" w:type="dxa"/>
            <w:vMerge/>
            <w:shd w:val="clear" w:color="auto" w:fill="auto"/>
            <w:vAlign w:val="center"/>
          </w:tcPr>
          <w:p w:rsidR="00BB1FD6" w:rsidRPr="00651A06" w:rsidRDefault="00BB1FD6" w:rsidP="00BB1FD6">
            <w:pPr>
              <w:pStyle w:val="afffffffff2"/>
              <w:rPr>
                <w:rFonts w:hAnsi="宋体"/>
                <w:szCs w:val="18"/>
              </w:rPr>
            </w:pPr>
          </w:p>
        </w:tc>
        <w:tc>
          <w:tcPr>
            <w:tcW w:w="2012"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硫酸锰</w:t>
            </w:r>
          </w:p>
        </w:tc>
        <w:tc>
          <w:tcPr>
            <w:tcW w:w="2127"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MnSO4•4H2O</w:t>
            </w:r>
          </w:p>
        </w:tc>
        <w:tc>
          <w:tcPr>
            <w:tcW w:w="2114"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2.13</w:t>
            </w:r>
          </w:p>
        </w:tc>
      </w:tr>
      <w:tr w:rsidR="00BB1FD6" w:rsidRPr="00651A06" w:rsidTr="00651A06">
        <w:trPr>
          <w:jc w:val="center"/>
        </w:trPr>
        <w:tc>
          <w:tcPr>
            <w:tcW w:w="3081" w:type="dxa"/>
            <w:vMerge/>
            <w:shd w:val="clear" w:color="auto" w:fill="auto"/>
            <w:vAlign w:val="center"/>
          </w:tcPr>
          <w:p w:rsidR="00BB1FD6" w:rsidRPr="00651A06" w:rsidRDefault="00BB1FD6" w:rsidP="00BB1FD6">
            <w:pPr>
              <w:pStyle w:val="afffffffff2"/>
              <w:rPr>
                <w:rFonts w:hAnsi="宋体"/>
                <w:szCs w:val="18"/>
              </w:rPr>
            </w:pPr>
          </w:p>
        </w:tc>
        <w:tc>
          <w:tcPr>
            <w:tcW w:w="2012"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硫酸锌</w:t>
            </w:r>
          </w:p>
        </w:tc>
        <w:tc>
          <w:tcPr>
            <w:tcW w:w="2127"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ZnSO4•7H2O</w:t>
            </w:r>
          </w:p>
        </w:tc>
        <w:tc>
          <w:tcPr>
            <w:tcW w:w="2114"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0.22</w:t>
            </w:r>
          </w:p>
        </w:tc>
      </w:tr>
      <w:tr w:rsidR="00BB1FD6" w:rsidRPr="00651A06" w:rsidTr="00651A06">
        <w:trPr>
          <w:jc w:val="center"/>
        </w:trPr>
        <w:tc>
          <w:tcPr>
            <w:tcW w:w="3081" w:type="dxa"/>
            <w:vMerge/>
            <w:shd w:val="clear" w:color="auto" w:fill="auto"/>
            <w:vAlign w:val="center"/>
          </w:tcPr>
          <w:p w:rsidR="00BB1FD6" w:rsidRPr="00651A06" w:rsidRDefault="00BB1FD6" w:rsidP="00BB1FD6">
            <w:pPr>
              <w:pStyle w:val="afffffffff2"/>
              <w:rPr>
                <w:rFonts w:hAnsi="宋体"/>
                <w:szCs w:val="18"/>
              </w:rPr>
            </w:pPr>
          </w:p>
        </w:tc>
        <w:tc>
          <w:tcPr>
            <w:tcW w:w="2012"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硫酸铜</w:t>
            </w:r>
          </w:p>
        </w:tc>
        <w:tc>
          <w:tcPr>
            <w:tcW w:w="2127"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CuSO4•5H2O</w:t>
            </w:r>
          </w:p>
        </w:tc>
        <w:tc>
          <w:tcPr>
            <w:tcW w:w="2114"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0.08</w:t>
            </w:r>
          </w:p>
        </w:tc>
      </w:tr>
      <w:tr w:rsidR="00BB1FD6" w:rsidRPr="00651A06" w:rsidTr="00651A06">
        <w:trPr>
          <w:jc w:val="center"/>
        </w:trPr>
        <w:tc>
          <w:tcPr>
            <w:tcW w:w="3081" w:type="dxa"/>
            <w:vMerge/>
            <w:shd w:val="clear" w:color="auto" w:fill="auto"/>
            <w:vAlign w:val="center"/>
          </w:tcPr>
          <w:p w:rsidR="00BB1FD6" w:rsidRPr="00651A06" w:rsidRDefault="00BB1FD6" w:rsidP="00BB1FD6">
            <w:pPr>
              <w:pStyle w:val="afffffffff2"/>
              <w:rPr>
                <w:rFonts w:hAnsi="宋体"/>
                <w:szCs w:val="18"/>
              </w:rPr>
            </w:pPr>
          </w:p>
        </w:tc>
        <w:tc>
          <w:tcPr>
            <w:tcW w:w="2012"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钼酸铵</w:t>
            </w:r>
          </w:p>
        </w:tc>
        <w:tc>
          <w:tcPr>
            <w:tcW w:w="2127"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（ZH4)6Mo7O24•4H2O</w:t>
            </w:r>
          </w:p>
        </w:tc>
        <w:tc>
          <w:tcPr>
            <w:tcW w:w="2114" w:type="dxa"/>
            <w:shd w:val="clear" w:color="auto" w:fill="auto"/>
          </w:tcPr>
          <w:p w:rsidR="00BB1FD6" w:rsidRPr="00651A06" w:rsidRDefault="00BB1FD6" w:rsidP="00BB1FD6">
            <w:pPr>
              <w:spacing w:line="240" w:lineRule="auto"/>
              <w:rPr>
                <w:rFonts w:ascii="宋体" w:hAnsi="宋体"/>
                <w:sz w:val="18"/>
                <w:szCs w:val="18"/>
              </w:rPr>
            </w:pPr>
            <w:r w:rsidRPr="00651A06">
              <w:rPr>
                <w:rFonts w:ascii="宋体" w:hAnsi="宋体" w:hint="eastAsia"/>
                <w:sz w:val="18"/>
                <w:szCs w:val="18"/>
              </w:rPr>
              <w:t>0.02</w:t>
            </w:r>
          </w:p>
        </w:tc>
      </w:tr>
    </w:tbl>
    <w:p w:rsidR="00207B4A" w:rsidRDefault="00207B4A" w:rsidP="00207B4A">
      <w:pPr>
        <w:pStyle w:val="affff6"/>
        <w:ind w:firstLine="420"/>
      </w:pPr>
    </w:p>
    <w:p w:rsidR="00207B4A" w:rsidRDefault="00BB1FD6" w:rsidP="00BB1FD6">
      <w:pPr>
        <w:pStyle w:val="affd"/>
        <w:spacing w:before="120" w:after="120"/>
      </w:pPr>
      <w:r>
        <w:rPr>
          <w:rFonts w:hint="eastAsia"/>
        </w:rPr>
        <w:t>定植</w:t>
      </w:r>
    </w:p>
    <w:p w:rsidR="00BB1FD6" w:rsidRDefault="00BB1FD6" w:rsidP="00BB1FD6">
      <w:pPr>
        <w:pStyle w:val="affff6"/>
        <w:ind w:firstLine="420"/>
      </w:pPr>
      <w:r w:rsidRPr="00BB1FD6">
        <w:rPr>
          <w:rFonts w:hint="eastAsia"/>
        </w:rPr>
        <w:lastRenderedPageBreak/>
        <w:t>用海绵条包裹幼苗茎基部，通过定植孔托固定在浮板上，每个定植孔定植1株，定植密度为60株～80株/m2。将定植幼苗的浮板放入培养架上的浅水槽或贮水容器中，注入营养液，将营养液水位调整至≥10cm。浅水槽或贮水容器长60</w:t>
      </w:r>
      <w:r w:rsidRPr="00A0018D">
        <w:rPr>
          <w:rFonts w:hint="eastAsia"/>
          <w:vertAlign w:val="superscript"/>
        </w:rPr>
        <w:t xml:space="preserve"> </w:t>
      </w:r>
      <w:r w:rsidRPr="00BB1FD6">
        <w:rPr>
          <w:rFonts w:hint="eastAsia"/>
        </w:rPr>
        <w:t>cm～150</w:t>
      </w:r>
      <w:r w:rsidRPr="00A0018D">
        <w:rPr>
          <w:rFonts w:hint="eastAsia"/>
          <w:vertAlign w:val="superscript"/>
        </w:rPr>
        <w:t xml:space="preserve"> </w:t>
      </w:r>
      <w:r w:rsidRPr="00BB1FD6">
        <w:rPr>
          <w:rFonts w:hint="eastAsia"/>
        </w:rPr>
        <w:t>cm，宽60</w:t>
      </w:r>
      <w:r w:rsidRPr="00A0018D">
        <w:rPr>
          <w:rFonts w:hint="eastAsia"/>
          <w:vertAlign w:val="superscript"/>
        </w:rPr>
        <w:t xml:space="preserve"> </w:t>
      </w:r>
      <w:r w:rsidRPr="00BB1FD6">
        <w:rPr>
          <w:rFonts w:hint="eastAsia"/>
        </w:rPr>
        <w:t>cm～80</w:t>
      </w:r>
      <w:r w:rsidRPr="00A0018D">
        <w:rPr>
          <w:rFonts w:hint="eastAsia"/>
          <w:vertAlign w:val="superscript"/>
        </w:rPr>
        <w:t xml:space="preserve"> </w:t>
      </w:r>
      <w:r w:rsidRPr="00BB1FD6">
        <w:rPr>
          <w:rFonts w:hint="eastAsia"/>
        </w:rPr>
        <w:t>cm，高15</w:t>
      </w:r>
      <w:r w:rsidRPr="00A0018D">
        <w:rPr>
          <w:rFonts w:hint="eastAsia"/>
          <w:vertAlign w:val="superscript"/>
        </w:rPr>
        <w:t xml:space="preserve"> </w:t>
      </w:r>
      <w:r w:rsidRPr="00BB1FD6">
        <w:rPr>
          <w:rFonts w:hint="eastAsia"/>
        </w:rPr>
        <w:t>cm～20</w:t>
      </w:r>
      <w:r w:rsidRPr="00A0018D">
        <w:rPr>
          <w:rFonts w:hint="eastAsia"/>
          <w:vertAlign w:val="superscript"/>
        </w:rPr>
        <w:t xml:space="preserve"> </w:t>
      </w:r>
      <w:r w:rsidRPr="00BB1FD6">
        <w:rPr>
          <w:rFonts w:hint="eastAsia"/>
        </w:rPr>
        <w:t>cm。</w:t>
      </w:r>
    </w:p>
    <w:p w:rsidR="00BB1FD6" w:rsidRDefault="00092F75" w:rsidP="00092F75">
      <w:pPr>
        <w:pStyle w:val="affc"/>
        <w:spacing w:before="240" w:after="240"/>
      </w:pPr>
      <w:r>
        <w:rPr>
          <w:rFonts w:hint="eastAsia"/>
        </w:rPr>
        <w:t>定植</w:t>
      </w:r>
      <w:r>
        <w:t>后管理</w:t>
      </w:r>
    </w:p>
    <w:p w:rsidR="00092F75" w:rsidRDefault="00092F75" w:rsidP="00092F75">
      <w:pPr>
        <w:pStyle w:val="affd"/>
        <w:spacing w:before="120" w:after="120"/>
      </w:pPr>
      <w:r>
        <w:rPr>
          <w:rFonts w:hint="eastAsia"/>
        </w:rPr>
        <w:t>温度</w:t>
      </w:r>
      <w:r>
        <w:t>和湿度</w:t>
      </w:r>
    </w:p>
    <w:p w:rsidR="00092F75" w:rsidRDefault="00092F75" w:rsidP="00092F75">
      <w:pPr>
        <w:pStyle w:val="affff6"/>
        <w:ind w:firstLine="420"/>
      </w:pPr>
      <w:r w:rsidRPr="00092F75">
        <w:rPr>
          <w:rFonts w:hint="eastAsia"/>
        </w:rPr>
        <w:t>白天温度控制在25</w:t>
      </w:r>
      <w:r w:rsidRPr="00A0018D">
        <w:rPr>
          <w:rFonts w:hint="eastAsia"/>
          <w:vertAlign w:val="superscript"/>
        </w:rPr>
        <w:t xml:space="preserve"> </w:t>
      </w:r>
      <w:r w:rsidRPr="00092F75">
        <w:rPr>
          <w:rFonts w:hint="eastAsia"/>
        </w:rPr>
        <w:t>℃～30</w:t>
      </w:r>
      <w:r w:rsidRPr="00A0018D">
        <w:rPr>
          <w:rFonts w:hint="eastAsia"/>
          <w:vertAlign w:val="superscript"/>
        </w:rPr>
        <w:t xml:space="preserve"> </w:t>
      </w:r>
      <w:r w:rsidRPr="00092F75">
        <w:rPr>
          <w:rFonts w:hint="eastAsia"/>
        </w:rPr>
        <w:t>℃，最适温度为30 ℃，持续时间10</w:t>
      </w:r>
      <w:r w:rsidR="00A0018D" w:rsidRPr="00A0018D">
        <w:rPr>
          <w:vertAlign w:val="superscript"/>
        </w:rPr>
        <w:t xml:space="preserve"> </w:t>
      </w:r>
      <w:r w:rsidR="00A0018D" w:rsidRPr="00A0018D">
        <w:t>h</w:t>
      </w:r>
      <w:r w:rsidRPr="00092F75">
        <w:rPr>
          <w:rFonts w:hint="eastAsia"/>
        </w:rPr>
        <w:t>～14</w:t>
      </w:r>
      <w:r w:rsidRPr="00A0018D">
        <w:rPr>
          <w:rFonts w:hint="eastAsia"/>
          <w:vertAlign w:val="superscript"/>
        </w:rPr>
        <w:t xml:space="preserve"> </w:t>
      </w:r>
      <w:r w:rsidRPr="00092F75">
        <w:rPr>
          <w:rFonts w:hint="eastAsia"/>
        </w:rPr>
        <w:t>h；夜间温度控制在20</w:t>
      </w:r>
      <w:r w:rsidR="00A0018D" w:rsidRPr="00A0018D">
        <w:rPr>
          <w:vertAlign w:val="superscript"/>
        </w:rPr>
        <w:t xml:space="preserve"> </w:t>
      </w:r>
      <w:r w:rsidRPr="00092F75">
        <w:rPr>
          <w:rFonts w:hint="eastAsia"/>
        </w:rPr>
        <w:t>℃～25</w:t>
      </w:r>
      <w:r w:rsidR="00A0018D" w:rsidRPr="00A0018D">
        <w:rPr>
          <w:vertAlign w:val="superscript"/>
        </w:rPr>
        <w:t xml:space="preserve"> </w:t>
      </w:r>
      <w:r w:rsidRPr="00092F75">
        <w:rPr>
          <w:rFonts w:hint="eastAsia"/>
        </w:rPr>
        <w:t>℃，最适温度为20</w:t>
      </w:r>
      <w:r w:rsidRPr="00A0018D">
        <w:rPr>
          <w:rFonts w:hint="eastAsia"/>
          <w:vertAlign w:val="superscript"/>
        </w:rPr>
        <w:t xml:space="preserve"> </w:t>
      </w:r>
      <w:r w:rsidRPr="00092F75">
        <w:rPr>
          <w:rFonts w:hint="eastAsia"/>
        </w:rPr>
        <w:t>℃，持续时间10～14</w:t>
      </w:r>
      <w:r w:rsidRPr="00A0018D">
        <w:rPr>
          <w:rFonts w:hint="eastAsia"/>
          <w:vertAlign w:val="superscript"/>
        </w:rPr>
        <w:t xml:space="preserve"> </w:t>
      </w:r>
      <w:r w:rsidRPr="00092F75">
        <w:rPr>
          <w:rFonts w:hint="eastAsia"/>
        </w:rPr>
        <w:t>h。空气相对湿度控制在60</w:t>
      </w:r>
      <w:r w:rsidRPr="00A0018D">
        <w:rPr>
          <w:rFonts w:hint="eastAsia"/>
          <w:vertAlign w:val="superscript"/>
        </w:rPr>
        <w:t xml:space="preserve"> </w:t>
      </w:r>
      <w:r w:rsidRPr="00092F75">
        <w:rPr>
          <w:rFonts w:hint="eastAsia"/>
        </w:rPr>
        <w:t>%～80</w:t>
      </w:r>
      <w:r w:rsidRPr="00A0018D">
        <w:rPr>
          <w:rFonts w:hint="eastAsia"/>
          <w:vertAlign w:val="superscript"/>
        </w:rPr>
        <w:t xml:space="preserve"> </w:t>
      </w:r>
      <w:r w:rsidRPr="00092F75">
        <w:rPr>
          <w:rFonts w:hint="eastAsia"/>
        </w:rPr>
        <w:t>%。</w:t>
      </w:r>
    </w:p>
    <w:p w:rsidR="00092F75" w:rsidRDefault="00092F75" w:rsidP="00092F75">
      <w:pPr>
        <w:pStyle w:val="affd"/>
        <w:spacing w:before="120" w:after="120"/>
      </w:pPr>
      <w:r>
        <w:rPr>
          <w:rFonts w:hint="eastAsia"/>
        </w:rPr>
        <w:t>光照</w:t>
      </w:r>
    </w:p>
    <w:p w:rsidR="00092F75" w:rsidRDefault="00092F75" w:rsidP="00092F75">
      <w:pPr>
        <w:pStyle w:val="affff6"/>
        <w:ind w:firstLine="420"/>
      </w:pPr>
      <w:r w:rsidRPr="00092F75">
        <w:rPr>
          <w:rFonts w:hint="eastAsia"/>
        </w:rPr>
        <w:t>每天光照10</w:t>
      </w:r>
      <w:r w:rsidRPr="00A0018D">
        <w:rPr>
          <w:rFonts w:hint="eastAsia"/>
          <w:vertAlign w:val="superscript"/>
        </w:rPr>
        <w:t xml:space="preserve"> </w:t>
      </w:r>
      <w:r w:rsidRPr="00092F75">
        <w:rPr>
          <w:rFonts w:hint="eastAsia"/>
        </w:rPr>
        <w:t>h～14</w:t>
      </w:r>
      <w:r w:rsidRPr="00A0018D">
        <w:rPr>
          <w:rFonts w:hint="eastAsia"/>
          <w:vertAlign w:val="superscript"/>
        </w:rPr>
        <w:t xml:space="preserve"> </w:t>
      </w:r>
      <w:r w:rsidRPr="00092F75">
        <w:rPr>
          <w:rFonts w:hint="eastAsia"/>
        </w:rPr>
        <w:t>h，光照强度以100</w:t>
      </w:r>
      <w:r w:rsidRPr="00A0018D">
        <w:rPr>
          <w:rFonts w:hint="eastAsia"/>
          <w:vertAlign w:val="superscript"/>
        </w:rPr>
        <w:t xml:space="preserve"> </w:t>
      </w:r>
      <w:r w:rsidRPr="00092F75">
        <w:rPr>
          <w:rFonts w:hint="eastAsia"/>
        </w:rPr>
        <w:t>lux为宜。</w:t>
      </w:r>
    </w:p>
    <w:p w:rsidR="00092F75" w:rsidRDefault="00092F75" w:rsidP="00092F75">
      <w:pPr>
        <w:pStyle w:val="affd"/>
        <w:spacing w:before="120" w:after="120"/>
      </w:pPr>
      <w:r>
        <w:rPr>
          <w:rFonts w:hint="eastAsia"/>
        </w:rPr>
        <w:t>营养液</w:t>
      </w:r>
      <w:r>
        <w:t>管理</w:t>
      </w:r>
    </w:p>
    <w:p w:rsidR="00092F75" w:rsidRDefault="00092F75" w:rsidP="00092F75">
      <w:pPr>
        <w:pStyle w:val="affff6"/>
        <w:ind w:firstLine="420"/>
      </w:pPr>
      <w:r w:rsidRPr="00092F75">
        <w:rPr>
          <w:rFonts w:hint="eastAsia"/>
        </w:rPr>
        <w:t>每2</w:t>
      </w:r>
      <w:r w:rsidR="00A0018D" w:rsidRPr="00A0018D">
        <w:rPr>
          <w:vertAlign w:val="superscript"/>
        </w:rPr>
        <w:t xml:space="preserve"> </w:t>
      </w:r>
      <w:r w:rsidRPr="00092F75">
        <w:rPr>
          <w:rFonts w:hint="eastAsia"/>
        </w:rPr>
        <w:t>d检查一次营养液的水位及pH值变化，及时补充营养液并调整pH值至6.0。每7</w:t>
      </w:r>
      <w:r w:rsidR="00A0018D" w:rsidRPr="00A0018D">
        <w:rPr>
          <w:vertAlign w:val="superscript"/>
        </w:rPr>
        <w:t xml:space="preserve"> </w:t>
      </w:r>
      <w:r w:rsidRPr="00092F75">
        <w:rPr>
          <w:rFonts w:hint="eastAsia"/>
        </w:rPr>
        <w:t>d更换一次营养液。</w:t>
      </w:r>
    </w:p>
    <w:p w:rsidR="00092F75" w:rsidRDefault="00092F75" w:rsidP="00092F75">
      <w:pPr>
        <w:pStyle w:val="affd"/>
        <w:spacing w:before="120" w:after="120"/>
      </w:pPr>
      <w:r>
        <w:rPr>
          <w:rFonts w:hint="eastAsia"/>
        </w:rPr>
        <w:t>通气</w:t>
      </w:r>
      <w:r>
        <w:t>管理</w:t>
      </w:r>
    </w:p>
    <w:p w:rsidR="00092F75" w:rsidRDefault="00092F75" w:rsidP="00092F75">
      <w:pPr>
        <w:pStyle w:val="affff6"/>
        <w:ind w:firstLine="420"/>
      </w:pPr>
      <w:r w:rsidRPr="00092F75">
        <w:rPr>
          <w:rFonts w:hint="eastAsia"/>
        </w:rPr>
        <w:t>每天通气2～3次，每次4</w:t>
      </w:r>
      <w:r w:rsidRPr="00A0018D">
        <w:rPr>
          <w:rFonts w:hint="eastAsia"/>
          <w:vertAlign w:val="superscript"/>
        </w:rPr>
        <w:t xml:space="preserve"> </w:t>
      </w:r>
      <w:r w:rsidRPr="00092F75">
        <w:rPr>
          <w:rFonts w:hint="eastAsia"/>
        </w:rPr>
        <w:t>h。</w:t>
      </w:r>
    </w:p>
    <w:p w:rsidR="00092F75" w:rsidRDefault="00092F75" w:rsidP="00092F75">
      <w:pPr>
        <w:pStyle w:val="affd"/>
        <w:spacing w:before="120" w:after="120"/>
      </w:pPr>
      <w:r>
        <w:rPr>
          <w:rFonts w:hint="eastAsia"/>
        </w:rPr>
        <w:t>病虫害</w:t>
      </w:r>
      <w:r>
        <w:t>防治</w:t>
      </w:r>
    </w:p>
    <w:p w:rsidR="00092F75" w:rsidRDefault="00092F75" w:rsidP="00092F75">
      <w:pPr>
        <w:pStyle w:val="affff6"/>
        <w:ind w:firstLine="420"/>
      </w:pPr>
      <w:r w:rsidRPr="00092F75">
        <w:rPr>
          <w:rFonts w:hint="eastAsia"/>
        </w:rPr>
        <w:t>以“预防为主，防治结合”为原则。主要病虫害防治按照NY/T 2671、DB45/T 1030的规定执行。</w:t>
      </w:r>
    </w:p>
    <w:p w:rsidR="00092F75" w:rsidRDefault="00092F75" w:rsidP="00092F75">
      <w:pPr>
        <w:pStyle w:val="affc"/>
        <w:spacing w:before="240" w:after="240"/>
      </w:pPr>
      <w:r>
        <w:rPr>
          <w:rFonts w:hint="eastAsia"/>
        </w:rPr>
        <w:t>采收</w:t>
      </w:r>
      <w:r>
        <w:t>技术</w:t>
      </w:r>
    </w:p>
    <w:p w:rsidR="00092F75" w:rsidRDefault="00092F75" w:rsidP="00092F75">
      <w:pPr>
        <w:pStyle w:val="affd"/>
        <w:spacing w:before="120" w:after="120"/>
      </w:pPr>
      <w:r>
        <w:rPr>
          <w:rFonts w:hint="eastAsia"/>
        </w:rPr>
        <w:t>采收时期</w:t>
      </w:r>
    </w:p>
    <w:p w:rsidR="00092F75" w:rsidRDefault="00092F75" w:rsidP="00092F75">
      <w:pPr>
        <w:pStyle w:val="affff6"/>
        <w:ind w:firstLine="420"/>
      </w:pPr>
      <w:r w:rsidRPr="00092F75">
        <w:rPr>
          <w:rFonts w:hint="eastAsia"/>
        </w:rPr>
        <w:t>水培30</w:t>
      </w:r>
      <w:r w:rsidRPr="00D05ED2">
        <w:rPr>
          <w:rFonts w:hint="eastAsia"/>
          <w:vertAlign w:val="superscript"/>
        </w:rPr>
        <w:t xml:space="preserve"> </w:t>
      </w:r>
      <w:r w:rsidRPr="00092F75">
        <w:rPr>
          <w:rFonts w:hint="eastAsia"/>
        </w:rPr>
        <w:t>d后，当苗高不低于15</w:t>
      </w:r>
      <w:r w:rsidRPr="007F693F">
        <w:rPr>
          <w:rFonts w:hint="eastAsia"/>
          <w:vertAlign w:val="superscript"/>
        </w:rPr>
        <w:t xml:space="preserve"> </w:t>
      </w:r>
      <w:r w:rsidRPr="00092F75">
        <w:rPr>
          <w:rFonts w:hint="eastAsia"/>
        </w:rPr>
        <w:t>cm、单株鲜重不低于3</w:t>
      </w:r>
      <w:r w:rsidRPr="00D05ED2">
        <w:rPr>
          <w:rFonts w:hint="eastAsia"/>
          <w:vertAlign w:val="superscript"/>
        </w:rPr>
        <w:t xml:space="preserve"> </w:t>
      </w:r>
      <w:r w:rsidRPr="00092F75">
        <w:rPr>
          <w:rFonts w:hint="eastAsia"/>
        </w:rPr>
        <w:t>g时，即可采收。</w:t>
      </w:r>
    </w:p>
    <w:p w:rsidR="00092F75" w:rsidRDefault="00092F75" w:rsidP="00092F75">
      <w:pPr>
        <w:pStyle w:val="affd"/>
        <w:spacing w:before="120" w:after="120"/>
      </w:pPr>
      <w:r>
        <w:rPr>
          <w:rFonts w:hint="eastAsia"/>
        </w:rPr>
        <w:t>采收</w:t>
      </w:r>
      <w:r>
        <w:t>方法</w:t>
      </w:r>
    </w:p>
    <w:p w:rsidR="00092F75" w:rsidRDefault="00092F75" w:rsidP="00092F75">
      <w:pPr>
        <w:pStyle w:val="affff6"/>
        <w:ind w:firstLine="420"/>
      </w:pPr>
      <w:r w:rsidRPr="00092F75">
        <w:rPr>
          <w:rFonts w:hint="eastAsia"/>
        </w:rPr>
        <w:t>将植株从浮板中取出，自茎基部切去根部，放入收集筐内。</w:t>
      </w:r>
    </w:p>
    <w:p w:rsidR="00092F75" w:rsidRDefault="00092F75" w:rsidP="00092F75">
      <w:pPr>
        <w:pStyle w:val="affc"/>
        <w:spacing w:before="240" w:after="240"/>
      </w:pPr>
      <w:r>
        <w:rPr>
          <w:rFonts w:hint="eastAsia"/>
        </w:rPr>
        <w:t>质量</w:t>
      </w:r>
      <w:r>
        <w:t>要求</w:t>
      </w:r>
    </w:p>
    <w:p w:rsidR="00092F75" w:rsidRDefault="00092F75" w:rsidP="00092F75">
      <w:pPr>
        <w:pStyle w:val="affff6"/>
        <w:ind w:firstLine="420"/>
      </w:pPr>
      <w:r w:rsidRPr="00092F75">
        <w:rPr>
          <w:rFonts w:hint="eastAsia"/>
        </w:rPr>
        <w:t>绞股蓝干品总皂苷含量不低于3</w:t>
      </w:r>
      <w:r w:rsidRPr="00D05ED2">
        <w:rPr>
          <w:rFonts w:hint="eastAsia"/>
          <w:vertAlign w:val="superscript"/>
        </w:rPr>
        <w:t xml:space="preserve"> </w:t>
      </w:r>
      <w:r w:rsidRPr="00092F75">
        <w:rPr>
          <w:rFonts w:hint="eastAsia"/>
        </w:rPr>
        <w:t>%。总皂苷含量的测定按附录A执行。</w:t>
      </w:r>
    </w:p>
    <w:p w:rsidR="00092F75" w:rsidRDefault="00092F75" w:rsidP="00092F75">
      <w:pPr>
        <w:pStyle w:val="affc"/>
        <w:spacing w:before="240" w:after="240"/>
      </w:pPr>
      <w:r>
        <w:rPr>
          <w:rFonts w:hint="eastAsia"/>
        </w:rPr>
        <w:t>生产</w:t>
      </w:r>
      <w:r>
        <w:t>档案</w:t>
      </w:r>
    </w:p>
    <w:p w:rsidR="00092F75" w:rsidRDefault="00092F75" w:rsidP="00092F75">
      <w:pPr>
        <w:pStyle w:val="affff6"/>
        <w:ind w:firstLine="420"/>
      </w:pPr>
      <w:r w:rsidRPr="00092F75">
        <w:rPr>
          <w:rFonts w:hint="eastAsia"/>
        </w:rPr>
        <w:t>应建立生产档案，详细记录绞股蓝水培生产的批次、生产管理、总皂苷含量等。生产档案的保存应不少于2年。</w:t>
      </w:r>
    </w:p>
    <w:p w:rsidR="00A07328" w:rsidRDefault="00A07328" w:rsidP="00092F75">
      <w:pPr>
        <w:pStyle w:val="affff6"/>
        <w:ind w:firstLine="420"/>
        <w:sectPr w:rsidR="00A07328" w:rsidSect="009908A3">
          <w:pgSz w:w="11906" w:h="16838" w:code="9"/>
          <w:pgMar w:top="2410" w:right="1134" w:bottom="1134" w:left="1134" w:header="1418" w:footer="1134" w:gutter="284"/>
          <w:pgNumType w:start="1"/>
          <w:cols w:space="425"/>
          <w:formProt w:val="0"/>
          <w:docGrid w:linePitch="312"/>
        </w:sectPr>
      </w:pPr>
    </w:p>
    <w:p w:rsidR="00A07328" w:rsidRDefault="00A07328" w:rsidP="00A07328">
      <w:pPr>
        <w:pStyle w:val="af8"/>
        <w:rPr>
          <w:vanish w:val="0"/>
        </w:rPr>
      </w:pPr>
      <w:bookmarkStart w:id="43" w:name="BookMark5"/>
      <w:bookmarkEnd w:id="23"/>
    </w:p>
    <w:p w:rsidR="00A07328" w:rsidRDefault="00A07328" w:rsidP="00A07328">
      <w:pPr>
        <w:pStyle w:val="afe"/>
        <w:rPr>
          <w:vanish w:val="0"/>
        </w:rPr>
      </w:pPr>
    </w:p>
    <w:p w:rsidR="00A07328" w:rsidRDefault="00A07328" w:rsidP="002A385F">
      <w:pPr>
        <w:pStyle w:val="aff3"/>
        <w:spacing w:before="60" w:after="120"/>
        <w:ind w:left="0" w:firstLine="0"/>
      </w:pPr>
      <w:r>
        <w:br/>
      </w:r>
      <w:r>
        <w:rPr>
          <w:rFonts w:hint="eastAsia"/>
        </w:rPr>
        <w:t>（规范性）</w:t>
      </w:r>
      <w:bookmarkStart w:id="44" w:name="_GoBack"/>
      <w:bookmarkEnd w:id="44"/>
      <w:r>
        <w:br/>
      </w:r>
      <w:r>
        <w:rPr>
          <w:rFonts w:hint="eastAsia"/>
        </w:rPr>
        <w:t>绞股蓝总皂苷含量测定方法</w:t>
      </w:r>
    </w:p>
    <w:p w:rsidR="00A07328" w:rsidRDefault="00A07328" w:rsidP="00651A06">
      <w:pPr>
        <w:pStyle w:val="aff4"/>
        <w:spacing w:before="120" w:after="120"/>
      </w:pPr>
      <w:proofErr w:type="gramStart"/>
      <w:r>
        <w:rPr>
          <w:rFonts w:hint="eastAsia"/>
        </w:rPr>
        <w:t>供试品制备</w:t>
      </w:r>
      <w:proofErr w:type="gramEnd"/>
    </w:p>
    <w:p w:rsidR="00A07328" w:rsidRDefault="00A07328" w:rsidP="00651A06">
      <w:pPr>
        <w:pStyle w:val="affff6"/>
        <w:ind w:firstLine="420"/>
      </w:pPr>
      <w:r>
        <w:rPr>
          <w:rFonts w:hint="eastAsia"/>
        </w:rPr>
        <w:t>称取绞股蓝干样品粉末0.5 g，用25 mL75 %乙醇（50 ℃）超声提取3次，每次1</w:t>
      </w:r>
      <w:r w:rsidRPr="00D05ED2">
        <w:rPr>
          <w:rFonts w:hint="eastAsia"/>
          <w:vertAlign w:val="superscript"/>
        </w:rPr>
        <w:t xml:space="preserve"> </w:t>
      </w:r>
      <w:r>
        <w:rPr>
          <w:rFonts w:hint="eastAsia"/>
        </w:rPr>
        <w:t>h，过滤，合并3次滤液。水浴挥干乙醇，残渣加15 mL蒸馏水溶解，加25 mL水饱和正丁醇溶液萃取1次，回收正丁醇溶液，用甲醇溶解，定容至25</w:t>
      </w:r>
      <w:r w:rsidRPr="00D05ED2">
        <w:rPr>
          <w:rFonts w:hint="eastAsia"/>
          <w:vertAlign w:val="superscript"/>
        </w:rPr>
        <w:t xml:space="preserve"> </w:t>
      </w:r>
      <w:r>
        <w:rPr>
          <w:rFonts w:hint="eastAsia"/>
        </w:rPr>
        <w:t>mL。</w:t>
      </w:r>
    </w:p>
    <w:p w:rsidR="00A07328" w:rsidRDefault="00A07328" w:rsidP="00651A06">
      <w:pPr>
        <w:pStyle w:val="aff4"/>
        <w:spacing w:before="120" w:after="120"/>
      </w:pPr>
      <w:r>
        <w:rPr>
          <w:rFonts w:hint="eastAsia"/>
        </w:rPr>
        <w:t>标准品制备</w:t>
      </w:r>
    </w:p>
    <w:p w:rsidR="00A07328" w:rsidRDefault="00A07328" w:rsidP="00A07328">
      <w:pPr>
        <w:pStyle w:val="affff6"/>
        <w:ind w:firstLine="420"/>
      </w:pPr>
      <w:r>
        <w:rPr>
          <w:rFonts w:hint="eastAsia"/>
        </w:rPr>
        <w:t>精密称取人参皂苷Rb1 3.8</w:t>
      </w:r>
      <w:r w:rsidRPr="00D05ED2">
        <w:rPr>
          <w:rFonts w:hint="eastAsia"/>
          <w:vertAlign w:val="superscript"/>
        </w:rPr>
        <w:t xml:space="preserve"> </w:t>
      </w:r>
      <w:r>
        <w:rPr>
          <w:rFonts w:hint="eastAsia"/>
        </w:rPr>
        <w:t>g，用甲醇溶解，制成浓度为0.38</w:t>
      </w:r>
      <w:r w:rsidRPr="00D05ED2">
        <w:rPr>
          <w:rFonts w:hint="eastAsia"/>
          <w:vertAlign w:val="superscript"/>
        </w:rPr>
        <w:t xml:space="preserve"> </w:t>
      </w:r>
      <w:r>
        <w:rPr>
          <w:rFonts w:hint="eastAsia"/>
        </w:rPr>
        <w:t>mg/mL的标准品溶液。</w:t>
      </w:r>
    </w:p>
    <w:p w:rsidR="00A07328" w:rsidRDefault="00A07328" w:rsidP="00651A06">
      <w:pPr>
        <w:pStyle w:val="aff4"/>
        <w:spacing w:before="120" w:after="120"/>
      </w:pPr>
      <w:r>
        <w:rPr>
          <w:rFonts w:hint="eastAsia"/>
        </w:rPr>
        <w:t>标准曲线的制作</w:t>
      </w:r>
    </w:p>
    <w:p w:rsidR="00A07328" w:rsidRDefault="00A07328" w:rsidP="00A07328">
      <w:pPr>
        <w:pStyle w:val="affff6"/>
        <w:ind w:firstLine="420"/>
      </w:pPr>
      <w:r>
        <w:rPr>
          <w:rFonts w:hint="eastAsia"/>
        </w:rPr>
        <w:t>准确吸取标准品溶液0 μL、50 μL、100 μL、200 μL、300 μL、400 μL、500 μL、600 μL，置于10 mL具塞比色管中，水浴挥干。加入5 %香草醛冰醋酸溶液0.2 mL，高氯酸0.8 mL，混匀后于60 ℃水浴加热15</w:t>
      </w:r>
      <w:r w:rsidRPr="00D05ED2">
        <w:rPr>
          <w:rFonts w:hint="eastAsia"/>
          <w:vertAlign w:val="superscript"/>
        </w:rPr>
        <w:t xml:space="preserve"> </w:t>
      </w:r>
      <w:r>
        <w:rPr>
          <w:rFonts w:hint="eastAsia"/>
        </w:rPr>
        <w:t>min，冰水中冷却。准确加入5</w:t>
      </w:r>
      <w:r w:rsidRPr="00D05ED2">
        <w:rPr>
          <w:rFonts w:hint="eastAsia"/>
          <w:vertAlign w:val="superscript"/>
        </w:rPr>
        <w:t xml:space="preserve"> </w:t>
      </w:r>
      <w:r>
        <w:rPr>
          <w:rFonts w:hint="eastAsia"/>
        </w:rPr>
        <w:t>mL冰醋酸，摇匀，转入1</w:t>
      </w:r>
      <w:r w:rsidRPr="00D05ED2">
        <w:rPr>
          <w:rFonts w:hint="eastAsia"/>
          <w:vertAlign w:val="superscript"/>
        </w:rPr>
        <w:t xml:space="preserve"> </w:t>
      </w:r>
      <w:r>
        <w:rPr>
          <w:rFonts w:hint="eastAsia"/>
        </w:rPr>
        <w:t>cm比色皿，测定550</w:t>
      </w:r>
      <w:r w:rsidRPr="00D05ED2">
        <w:rPr>
          <w:rFonts w:hint="eastAsia"/>
          <w:vertAlign w:val="superscript"/>
        </w:rPr>
        <w:t xml:space="preserve"> </w:t>
      </w:r>
      <w:r>
        <w:rPr>
          <w:rFonts w:hint="eastAsia"/>
        </w:rPr>
        <w:t>nm处吸光度。根据标准品质量浓度和吸光度数值绘制标准曲线。</w:t>
      </w:r>
    </w:p>
    <w:p w:rsidR="00A07328" w:rsidRDefault="00A07328" w:rsidP="00651A06">
      <w:pPr>
        <w:pStyle w:val="aff4"/>
        <w:spacing w:before="120" w:after="120"/>
      </w:pPr>
      <w:proofErr w:type="gramStart"/>
      <w:r>
        <w:rPr>
          <w:rFonts w:hint="eastAsia"/>
        </w:rPr>
        <w:t>供试品溶液</w:t>
      </w:r>
      <w:proofErr w:type="gramEnd"/>
      <w:r>
        <w:rPr>
          <w:rFonts w:hint="eastAsia"/>
        </w:rPr>
        <w:t>测定</w:t>
      </w:r>
    </w:p>
    <w:p w:rsidR="00A07328" w:rsidRDefault="00A07328" w:rsidP="00A07328">
      <w:pPr>
        <w:pStyle w:val="affff6"/>
        <w:ind w:firstLine="420"/>
      </w:pPr>
      <w:r>
        <w:rPr>
          <w:rFonts w:hint="eastAsia"/>
        </w:rPr>
        <w:t>准确吸取供试品溶液0.1</w:t>
      </w:r>
      <w:r w:rsidRPr="00D05ED2">
        <w:rPr>
          <w:rFonts w:hint="eastAsia"/>
          <w:vertAlign w:val="superscript"/>
        </w:rPr>
        <w:t xml:space="preserve"> </w:t>
      </w:r>
      <w:r>
        <w:rPr>
          <w:rFonts w:hint="eastAsia"/>
        </w:rPr>
        <w:t>mL，按A.3方法显色，记录吸光度，代入回归方程计算总皂苷含量。</w:t>
      </w:r>
    </w:p>
    <w:p w:rsidR="00A07328" w:rsidRDefault="00A07328" w:rsidP="00651A06">
      <w:pPr>
        <w:pStyle w:val="aff4"/>
        <w:spacing w:before="120" w:after="120"/>
      </w:pPr>
      <w:r>
        <w:rPr>
          <w:rFonts w:hint="eastAsia"/>
        </w:rPr>
        <w:t>结果计算</w:t>
      </w:r>
    </w:p>
    <w:p w:rsidR="00A07328" w:rsidRDefault="00A07328" w:rsidP="00A07328">
      <w:pPr>
        <w:pStyle w:val="affff6"/>
        <w:ind w:firstLine="420"/>
      </w:pPr>
      <w:r>
        <w:rPr>
          <w:rFonts w:hint="eastAsia"/>
        </w:rPr>
        <w:t>供试品中总皂苷的含量用质量分数X（%）表示，按公式（1）计算：</w:t>
      </w:r>
    </w:p>
    <w:p w:rsidR="00A07328" w:rsidRDefault="00A07328" w:rsidP="00A07328">
      <w:pPr>
        <w:pStyle w:val="affff6"/>
        <w:ind w:firstLine="420"/>
      </w:pPr>
      <w:r>
        <w:rPr>
          <w:rFonts w:hint="eastAsia"/>
        </w:rPr>
        <w:t xml:space="preserve">               X=(M1×V1)/(M2×V2×1000)×100%                           （1）          </w:t>
      </w:r>
    </w:p>
    <w:p w:rsidR="00A07328" w:rsidRDefault="00A07328" w:rsidP="00A07328">
      <w:pPr>
        <w:pStyle w:val="affff6"/>
        <w:ind w:firstLine="420"/>
      </w:pPr>
      <w:r>
        <w:rPr>
          <w:rFonts w:hint="eastAsia"/>
        </w:rPr>
        <w:t>M1：由标准曲线计算得出的待测样品溶液中总皂苷的质量，单位为毫克（mg）；</w:t>
      </w:r>
    </w:p>
    <w:p w:rsidR="00A07328" w:rsidRDefault="00A07328" w:rsidP="00A07328">
      <w:pPr>
        <w:pStyle w:val="affff6"/>
        <w:ind w:firstLine="420"/>
      </w:pPr>
      <w:r>
        <w:rPr>
          <w:rFonts w:hint="eastAsia"/>
        </w:rPr>
        <w:t>V1：样品溶液的体积，单位为毫升（mL）；</w:t>
      </w:r>
    </w:p>
    <w:p w:rsidR="00A07328" w:rsidRDefault="00A07328" w:rsidP="00A07328">
      <w:pPr>
        <w:pStyle w:val="affff6"/>
        <w:ind w:firstLine="420"/>
      </w:pPr>
      <w:r>
        <w:rPr>
          <w:rFonts w:hint="eastAsia"/>
        </w:rPr>
        <w:t>M2：样品的质量，单位为克（g）；</w:t>
      </w:r>
    </w:p>
    <w:p w:rsidR="00A07328" w:rsidRPr="00A07328" w:rsidRDefault="00A07328" w:rsidP="00A07328">
      <w:pPr>
        <w:pStyle w:val="affff6"/>
        <w:ind w:firstLine="420"/>
      </w:pPr>
      <w:r>
        <w:rPr>
          <w:rFonts w:hint="eastAsia"/>
        </w:rPr>
        <w:t>V2：测定用样品溶液的体积，单位为毫升（mL）。</w:t>
      </w:r>
    </w:p>
    <w:p w:rsidR="00A07328" w:rsidRDefault="00A07328" w:rsidP="00A07328">
      <w:pPr>
        <w:pStyle w:val="affff6"/>
        <w:ind w:firstLineChars="0" w:firstLine="0"/>
        <w:jc w:val="center"/>
      </w:pPr>
      <w:bookmarkStart w:id="45" w:name="BookMark8"/>
      <w:bookmarkEnd w:id="43"/>
      <w:r>
        <w:rPr>
          <w:rFonts w:hint="eastAsia"/>
        </w:rPr>
        <w:drawing>
          <wp:inline distT="0" distB="0" distL="0" distR="0" wp14:anchorId="283E97AB" wp14:editId="044D3891">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A07328" w:rsidSect="00A07328">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803" w:rsidRDefault="00880803" w:rsidP="00D86DB7">
      <w:r>
        <w:separator/>
      </w:r>
    </w:p>
    <w:p w:rsidR="00880803" w:rsidRDefault="00880803"/>
    <w:p w:rsidR="00880803" w:rsidRDefault="00880803"/>
  </w:endnote>
  <w:endnote w:type="continuationSeparator" w:id="0">
    <w:p w:rsidR="00880803" w:rsidRDefault="00880803" w:rsidP="00D86DB7">
      <w:r>
        <w:continuationSeparator/>
      </w:r>
    </w:p>
    <w:p w:rsidR="00880803" w:rsidRDefault="00880803"/>
    <w:p w:rsidR="00880803" w:rsidRDefault="00880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2A385F" w:rsidRPr="002A385F">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803" w:rsidRDefault="00880803" w:rsidP="00D86DB7">
      <w:r>
        <w:separator/>
      </w:r>
    </w:p>
  </w:footnote>
  <w:footnote w:type="continuationSeparator" w:id="0">
    <w:p w:rsidR="00880803" w:rsidRDefault="00880803" w:rsidP="00D86DB7">
      <w:r>
        <w:continuationSeparator/>
      </w:r>
    </w:p>
    <w:p w:rsidR="00880803" w:rsidRDefault="00880803"/>
    <w:p w:rsidR="00880803" w:rsidRDefault="008808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B444C">
      <w:rPr>
        <w:noProof/>
      </w:rP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2A385F">
      <w:t>T/GXAS XXXX</w:t>
    </w:r>
    <w:r w:rsidR="002A385F">
      <w:t>—</w:t>
    </w:r>
    <w:r w:rsidR="002A385F">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3pt;height:33.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 w:numId="42">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44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75"/>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3B5"/>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7B4A"/>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85F"/>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0832"/>
    <w:rsid w:val="002E4D5A"/>
    <w:rsid w:val="002E6326"/>
    <w:rsid w:val="002F30E0"/>
    <w:rsid w:val="002F35E4"/>
    <w:rsid w:val="002F3730"/>
    <w:rsid w:val="002F38E1"/>
    <w:rsid w:val="002F7AF6"/>
    <w:rsid w:val="00300E63"/>
    <w:rsid w:val="00302F5F"/>
    <w:rsid w:val="0030441D"/>
    <w:rsid w:val="00306063"/>
    <w:rsid w:val="00313B85"/>
    <w:rsid w:val="00317988"/>
    <w:rsid w:val="00317A6F"/>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2E5D"/>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62D9"/>
    <w:rsid w:val="003B09AD"/>
    <w:rsid w:val="003B1F18"/>
    <w:rsid w:val="003B5BF0"/>
    <w:rsid w:val="003B60BF"/>
    <w:rsid w:val="003B6550"/>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9DF"/>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E9D"/>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61A"/>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06"/>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90D"/>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D56"/>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2B94"/>
    <w:rsid w:val="007F0ED8"/>
    <w:rsid w:val="007F0F63"/>
    <w:rsid w:val="007F693F"/>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080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328E"/>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7FB0"/>
    <w:rsid w:val="0091007D"/>
    <w:rsid w:val="00911BE5"/>
    <w:rsid w:val="00913CA9"/>
    <w:rsid w:val="009145AE"/>
    <w:rsid w:val="009146CE"/>
    <w:rsid w:val="00914CA7"/>
    <w:rsid w:val="00915C3E"/>
    <w:rsid w:val="009161A8"/>
    <w:rsid w:val="009245AE"/>
    <w:rsid w:val="009245F5"/>
    <w:rsid w:val="009249EC"/>
    <w:rsid w:val="009273B3"/>
    <w:rsid w:val="009305B5"/>
    <w:rsid w:val="00934372"/>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18D"/>
    <w:rsid w:val="00A0096C"/>
    <w:rsid w:val="00A01757"/>
    <w:rsid w:val="00A028C0"/>
    <w:rsid w:val="00A02BAE"/>
    <w:rsid w:val="00A06A6B"/>
    <w:rsid w:val="00A07328"/>
    <w:rsid w:val="00A07E47"/>
    <w:rsid w:val="00A129D0"/>
    <w:rsid w:val="00A12C33"/>
    <w:rsid w:val="00A138BA"/>
    <w:rsid w:val="00A14C8E"/>
    <w:rsid w:val="00A153D9"/>
    <w:rsid w:val="00A15F09"/>
    <w:rsid w:val="00A169B6"/>
    <w:rsid w:val="00A208F2"/>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6868"/>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09B2"/>
    <w:rsid w:val="00A9295B"/>
    <w:rsid w:val="00A93B09"/>
    <w:rsid w:val="00A952D7"/>
    <w:rsid w:val="00A963F7"/>
    <w:rsid w:val="00A96AD8"/>
    <w:rsid w:val="00AA052C"/>
    <w:rsid w:val="00AA1E45"/>
    <w:rsid w:val="00AA4286"/>
    <w:rsid w:val="00AA456B"/>
    <w:rsid w:val="00AA57F5"/>
    <w:rsid w:val="00AA672E"/>
    <w:rsid w:val="00AA6EC9"/>
    <w:rsid w:val="00AB444C"/>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0AF"/>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717"/>
    <w:rsid w:val="00BA7C9A"/>
    <w:rsid w:val="00BB1FD6"/>
    <w:rsid w:val="00BB5F8F"/>
    <w:rsid w:val="00BB657A"/>
    <w:rsid w:val="00BC1A4E"/>
    <w:rsid w:val="00BC5DC7"/>
    <w:rsid w:val="00BC6B8B"/>
    <w:rsid w:val="00BC73D8"/>
    <w:rsid w:val="00BD52D7"/>
    <w:rsid w:val="00BD5AD2"/>
    <w:rsid w:val="00BE22F3"/>
    <w:rsid w:val="00BE2357"/>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113"/>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BBE"/>
    <w:rsid w:val="00C94DF2"/>
    <w:rsid w:val="00C96741"/>
    <w:rsid w:val="00CA2D1B"/>
    <w:rsid w:val="00CA375D"/>
    <w:rsid w:val="00CA5517"/>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90"/>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5ED2"/>
    <w:rsid w:val="00D06AB1"/>
    <w:rsid w:val="00D06FC1"/>
    <w:rsid w:val="00D072ED"/>
    <w:rsid w:val="00D07A16"/>
    <w:rsid w:val="00D1067E"/>
    <w:rsid w:val="00D10F50"/>
    <w:rsid w:val="00D11272"/>
    <w:rsid w:val="00D126F5"/>
    <w:rsid w:val="00D1489E"/>
    <w:rsid w:val="00D20737"/>
    <w:rsid w:val="00D21E81"/>
    <w:rsid w:val="00D223DE"/>
    <w:rsid w:val="00D23DF3"/>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7F2D"/>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2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5306"/>
    <w:rsid w:val="00E77A03"/>
    <w:rsid w:val="00E81FBD"/>
    <w:rsid w:val="00E822E8"/>
    <w:rsid w:val="00E82554"/>
    <w:rsid w:val="00E82606"/>
    <w:rsid w:val="00E831C1"/>
    <w:rsid w:val="00E845B0"/>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1C5"/>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33B"/>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1945"/>
    <w:rsid w:val="00FC2CB7"/>
    <w:rsid w:val="00FC4090"/>
    <w:rsid w:val="00FC55B4"/>
    <w:rsid w:val="00FD00E6"/>
    <w:rsid w:val="00FD09A1"/>
    <w:rsid w:val="00FD2A7C"/>
    <w:rsid w:val="00FD5014"/>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ind w:left="425" w:hanging="425"/>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qFormat/>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table" w:customStyle="1" w:styleId="11">
    <w:name w:val="网格型1"/>
    <w:basedOn w:val="afff7"/>
    <w:qFormat/>
    <w:rsid w:val="00207B4A"/>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ind w:left="425" w:hanging="425"/>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qFormat/>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table" w:customStyle="1" w:styleId="11">
    <w:name w:val="网格型1"/>
    <w:basedOn w:val="afff7"/>
    <w:qFormat/>
    <w:rsid w:val="00207B4A"/>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4.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CE36FD95C504DDBB99B0F2C69D945A0"/>
        <w:category>
          <w:name w:val="常规"/>
          <w:gallery w:val="placeholder"/>
        </w:category>
        <w:types>
          <w:type w:val="bbPlcHdr"/>
        </w:types>
        <w:behaviors>
          <w:behavior w:val="content"/>
        </w:behaviors>
        <w:guid w:val="{F8063E94-AC4B-40F4-8A86-DAB3841D7934}"/>
      </w:docPartPr>
      <w:docPartBody>
        <w:p w:rsidR="004850B2" w:rsidRDefault="00676829">
          <w:pPr>
            <w:pStyle w:val="0CE36FD95C504DDBB99B0F2C69D945A0"/>
          </w:pPr>
          <w:r w:rsidRPr="00751A05">
            <w:rPr>
              <w:rStyle w:val="a3"/>
              <w:rFonts w:hint="eastAsia"/>
            </w:rPr>
            <w:t>单击或点击此处输入文字。</w:t>
          </w:r>
        </w:p>
      </w:docPartBody>
    </w:docPart>
    <w:docPart>
      <w:docPartPr>
        <w:name w:val="856C1D59EC5C48029D6A4CF6C369B83E"/>
        <w:category>
          <w:name w:val="常规"/>
          <w:gallery w:val="placeholder"/>
        </w:category>
        <w:types>
          <w:type w:val="bbPlcHdr"/>
        </w:types>
        <w:behaviors>
          <w:behavior w:val="content"/>
        </w:behaviors>
        <w:guid w:val="{F2749EA8-3ED3-497C-8FAE-EA04FE668C5B}"/>
      </w:docPartPr>
      <w:docPartBody>
        <w:p w:rsidR="004850B2" w:rsidRDefault="00676829">
          <w:pPr>
            <w:pStyle w:val="856C1D59EC5C48029D6A4CF6C369B83E"/>
          </w:pPr>
          <w:r w:rsidRPr="00FB6243">
            <w:rPr>
              <w:rStyle w:val="a3"/>
              <w:rFonts w:hint="eastAsia"/>
            </w:rPr>
            <w:t>选择一项。</w:t>
          </w:r>
        </w:p>
      </w:docPartBody>
    </w:docPart>
    <w:docPart>
      <w:docPartPr>
        <w:name w:val="5EF356F4564147B79DBAAB817E44D649"/>
        <w:category>
          <w:name w:val="常规"/>
          <w:gallery w:val="placeholder"/>
        </w:category>
        <w:types>
          <w:type w:val="bbPlcHdr"/>
        </w:types>
        <w:behaviors>
          <w:behavior w:val="content"/>
        </w:behaviors>
        <w:guid w:val="{A0CB842A-ECA3-4AD3-B365-F10C486ED65C}"/>
      </w:docPartPr>
      <w:docPartBody>
        <w:p w:rsidR="004850B2" w:rsidRDefault="00676829">
          <w:pPr>
            <w:pStyle w:val="5EF356F4564147B79DBAAB817E44D64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829"/>
    <w:rsid w:val="004850B2"/>
    <w:rsid w:val="00507E19"/>
    <w:rsid w:val="00623CB3"/>
    <w:rsid w:val="00676829"/>
    <w:rsid w:val="00F02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CE36FD95C504DDBB99B0F2C69D945A0">
    <w:name w:val="0CE36FD95C504DDBB99B0F2C69D945A0"/>
    <w:pPr>
      <w:widowControl w:val="0"/>
      <w:jc w:val="both"/>
    </w:pPr>
  </w:style>
  <w:style w:type="paragraph" w:customStyle="1" w:styleId="856C1D59EC5C48029D6A4CF6C369B83E">
    <w:name w:val="856C1D59EC5C48029D6A4CF6C369B83E"/>
    <w:pPr>
      <w:widowControl w:val="0"/>
      <w:jc w:val="both"/>
    </w:pPr>
  </w:style>
  <w:style w:type="paragraph" w:customStyle="1" w:styleId="5EF356F4564147B79DBAAB817E44D649">
    <w:name w:val="5EF356F4564147B79DBAAB817E44D649"/>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CE36FD95C504DDBB99B0F2C69D945A0">
    <w:name w:val="0CE36FD95C504DDBB99B0F2C69D945A0"/>
    <w:pPr>
      <w:widowControl w:val="0"/>
      <w:jc w:val="both"/>
    </w:pPr>
  </w:style>
  <w:style w:type="paragraph" w:customStyle="1" w:styleId="856C1D59EC5C48029D6A4CF6C369B83E">
    <w:name w:val="856C1D59EC5C48029D6A4CF6C369B83E"/>
    <w:pPr>
      <w:widowControl w:val="0"/>
      <w:jc w:val="both"/>
    </w:pPr>
  </w:style>
  <w:style w:type="paragraph" w:customStyle="1" w:styleId="5EF356F4564147B79DBAAB817E44D649">
    <w:name w:val="5EF356F4564147B79DBAAB817E44D64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8D4A9-50F5-4CC1-9434-479F77E39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91</TotalTime>
  <Pages>7</Pages>
  <Words>548</Words>
  <Characters>3127</Characters>
  <Application>Microsoft Office Word</Application>
  <DocSecurity>0</DocSecurity>
  <Lines>26</Lines>
  <Paragraphs>7</Paragraphs>
  <ScaleCrop>false</ScaleCrop>
  <Company>PCMI</Company>
  <LinksUpToDate>false</LinksUpToDate>
  <CharactersWithSpaces>3668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lenovo</dc:creator>
  <cp:keywords/>
  <dc:description>&lt;config cover="true" show_menu="true" version="1.0.0" doctype="SDKXY"&gt;_x000d_
&lt;/config&gt;</dc:description>
  <cp:lastModifiedBy>微软用户</cp:lastModifiedBy>
  <cp:revision>9</cp:revision>
  <cp:lastPrinted>2021-02-02T08:22:00Z</cp:lastPrinted>
  <dcterms:created xsi:type="dcterms:W3CDTF">2022-01-14T02:41:00Z</dcterms:created>
  <dcterms:modified xsi:type="dcterms:W3CDTF">2022-01-19T08:17:00Z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