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567A7">
        <w:tc>
          <w:tcPr>
            <w:tcW w:w="509" w:type="dxa"/>
          </w:tcPr>
          <w:p w:rsidR="004567A7" w:rsidRDefault="00804491">
            <w:pPr>
              <w:pStyle w:val="affff0"/>
              <w:framePr w:wrap="notBeside" w:vAnchor="page" w:hAnchor="page" w:x="1372" w:y="568"/>
              <w:tabs>
                <w:tab w:val="clear" w:pos="4153"/>
                <w:tab w:val="clear" w:pos="8306"/>
              </w:tabs>
              <w:spacing w:line="240" w:lineRule="auto"/>
              <w:jc w:val="left"/>
              <w:rPr>
                <w:rFonts w:ascii="黑体" w:eastAsia="黑体" w:hAnsi="黑体"/>
                <w:kern w:val="0"/>
                <w:sz w:val="21"/>
                <w:szCs w:val="21"/>
              </w:rPr>
            </w:pPr>
            <w:r>
              <w:rPr>
                <w:rFonts w:ascii="Times New Roman" w:eastAsia="黑体" w:hAnsi="Times New Roman"/>
                <w:kern w:val="0"/>
                <w:sz w:val="21"/>
                <w:szCs w:val="21"/>
              </w:rPr>
              <w:t>ICS</w:t>
            </w:r>
          </w:p>
        </w:tc>
        <w:tc>
          <w:tcPr>
            <w:tcW w:w="8855" w:type="dxa"/>
          </w:tcPr>
          <w:p w:rsidR="004567A7" w:rsidRDefault="00804491">
            <w:pPr>
              <w:pStyle w:val="affff0"/>
              <w:framePr w:wrap="notBeside" w:vAnchor="page" w:hAnchor="page" w:x="1372" w:y="568"/>
              <w:tabs>
                <w:tab w:val="clear" w:pos="4153"/>
                <w:tab w:val="clear" w:pos="8306"/>
              </w:tabs>
              <w:spacing w:line="240" w:lineRule="auto"/>
              <w:jc w:val="both"/>
              <w:rPr>
                <w:rFonts w:ascii="黑体" w:eastAsia="黑体" w:hAnsi="黑体"/>
                <w:kern w:val="0"/>
                <w:sz w:val="21"/>
                <w:szCs w:val="21"/>
              </w:rPr>
            </w:pPr>
            <w:r>
              <w:rPr>
                <w:rFonts w:ascii="黑体" w:eastAsia="黑体" w:hAnsi="黑体"/>
                <w:kern w:val="0"/>
                <w:sz w:val="21"/>
                <w:szCs w:val="21"/>
              </w:rPr>
              <w:fldChar w:fldCharType="begin">
                <w:ffData>
                  <w:name w:val="ICS"/>
                  <w:enabled/>
                  <w:calcOnExit w:val="0"/>
                  <w:textInput>
                    <w:default w:val="点击此处添加ICS号"/>
                  </w:textInput>
                </w:ffData>
              </w:fldChar>
            </w:r>
            <w:bookmarkStart w:id="0" w:name="ICS"/>
            <w:r>
              <w:rPr>
                <w:rFonts w:ascii="黑体" w:eastAsia="黑体" w:hAnsi="黑体"/>
                <w:kern w:val="0"/>
                <w:sz w:val="21"/>
                <w:szCs w:val="21"/>
              </w:rPr>
              <w:instrText xml:space="preserve"> FORMTEXT </w:instrText>
            </w:r>
            <w:r>
              <w:rPr>
                <w:rFonts w:ascii="黑体" w:eastAsia="黑体" w:hAnsi="黑体"/>
                <w:kern w:val="0"/>
                <w:sz w:val="21"/>
                <w:szCs w:val="21"/>
              </w:rPr>
            </w:r>
            <w:r>
              <w:rPr>
                <w:rFonts w:ascii="黑体" w:eastAsia="黑体" w:hAnsi="黑体"/>
                <w:kern w:val="0"/>
                <w:sz w:val="21"/>
                <w:szCs w:val="21"/>
              </w:rPr>
              <w:fldChar w:fldCharType="separate"/>
            </w:r>
            <w:r>
              <w:rPr>
                <w:rFonts w:ascii="黑体" w:eastAsia="黑体" w:hAnsi="黑体"/>
                <w:kern w:val="0"/>
                <w:sz w:val="21"/>
                <w:szCs w:val="21"/>
              </w:rPr>
              <w:t>65.020</w:t>
            </w:r>
            <w:r>
              <w:rPr>
                <w:rFonts w:ascii="黑体" w:eastAsia="黑体" w:hAnsi="黑体"/>
                <w:kern w:val="0"/>
                <w:sz w:val="21"/>
                <w:szCs w:val="21"/>
              </w:rPr>
              <w:fldChar w:fldCharType="end"/>
            </w:r>
            <w:bookmarkEnd w:id="0"/>
          </w:p>
        </w:tc>
      </w:tr>
      <w:tr w:rsidR="004567A7">
        <w:tc>
          <w:tcPr>
            <w:tcW w:w="509" w:type="dxa"/>
          </w:tcPr>
          <w:p w:rsidR="004567A7" w:rsidRDefault="00804491">
            <w:pPr>
              <w:pStyle w:val="affff0"/>
              <w:framePr w:wrap="notBeside" w:vAnchor="page" w:hAnchor="page" w:x="1372" w:y="568"/>
              <w:tabs>
                <w:tab w:val="clear" w:pos="4153"/>
                <w:tab w:val="clear" w:pos="8306"/>
              </w:tabs>
              <w:spacing w:before="40" w:line="240" w:lineRule="auto"/>
              <w:jc w:val="left"/>
              <w:rPr>
                <w:rFonts w:ascii="黑体" w:eastAsia="黑体" w:hAnsi="黑体"/>
                <w:kern w:val="0"/>
                <w:sz w:val="21"/>
                <w:szCs w:val="21"/>
              </w:rPr>
            </w:pPr>
            <w:r>
              <w:rPr>
                <w:rFonts w:ascii="Times New Roman" w:eastAsia="黑体" w:hAnsi="Times New Roman"/>
                <w:kern w:val="0"/>
                <w:sz w:val="21"/>
                <w:szCs w:val="21"/>
              </w:rPr>
              <w:t>CCS</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567A7">
              <w:trPr>
                <w:trHeight w:hRule="exact" w:val="1021"/>
              </w:trPr>
              <w:tc>
                <w:tcPr>
                  <w:tcW w:w="9242" w:type="dxa"/>
                  <w:vAlign w:val="center"/>
                </w:tcPr>
                <w:p w:rsidR="004567A7" w:rsidRDefault="00804491" w:rsidP="00EC6DEE">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t>GXAS</w:t>
                  </w:r>
                </w:p>
              </w:tc>
            </w:tr>
          </w:tbl>
          <w:p w:rsidR="004567A7" w:rsidRDefault="00804491">
            <w:pPr>
              <w:pStyle w:val="affff0"/>
              <w:framePr w:wrap="notBeside" w:vAnchor="page" w:hAnchor="page" w:x="1372" w:y="568"/>
              <w:tabs>
                <w:tab w:val="clear" w:pos="4153"/>
                <w:tab w:val="clear" w:pos="8306"/>
              </w:tabs>
              <w:spacing w:before="40" w:line="240" w:lineRule="auto"/>
              <w:jc w:val="left"/>
              <w:rPr>
                <w:rFonts w:ascii="黑体" w:eastAsia="黑体" w:hAnsi="黑体"/>
                <w:kern w:val="0"/>
                <w:sz w:val="21"/>
                <w:szCs w:val="21"/>
              </w:rPr>
            </w:pPr>
            <w:r>
              <w:rPr>
                <w:rFonts w:ascii="黑体" w:eastAsia="黑体" w:hAnsi="黑体"/>
                <w:kern w:val="0"/>
                <w:sz w:val="21"/>
                <w:szCs w:val="21"/>
              </w:rPr>
              <w:fldChar w:fldCharType="begin">
                <w:ffData>
                  <w:name w:val="CSDN"/>
                  <w:enabled/>
                  <w:calcOnExit w:val="0"/>
                  <w:textInput>
                    <w:default w:val="点击此处添加CCS号"/>
                  </w:textInput>
                </w:ffData>
              </w:fldChar>
            </w:r>
            <w:bookmarkStart w:id="1" w:name="CSDN"/>
            <w:r>
              <w:rPr>
                <w:rFonts w:ascii="黑体" w:eastAsia="黑体" w:hAnsi="黑体"/>
                <w:kern w:val="0"/>
                <w:sz w:val="21"/>
                <w:szCs w:val="21"/>
              </w:rPr>
              <w:instrText xml:space="preserve"> FORMTEXT </w:instrText>
            </w:r>
            <w:r>
              <w:rPr>
                <w:rFonts w:ascii="黑体" w:eastAsia="黑体" w:hAnsi="黑体"/>
                <w:kern w:val="0"/>
                <w:sz w:val="21"/>
                <w:szCs w:val="21"/>
              </w:rPr>
            </w:r>
            <w:r>
              <w:rPr>
                <w:rFonts w:ascii="黑体" w:eastAsia="黑体" w:hAnsi="黑体"/>
                <w:kern w:val="0"/>
                <w:sz w:val="21"/>
                <w:szCs w:val="21"/>
              </w:rPr>
              <w:fldChar w:fldCharType="separate"/>
            </w:r>
            <w:r>
              <w:rPr>
                <w:rFonts w:ascii="黑体" w:eastAsia="黑体" w:hAnsi="黑体"/>
                <w:kern w:val="0"/>
                <w:sz w:val="21"/>
                <w:szCs w:val="21"/>
              </w:rPr>
              <w:t>B 20</w:t>
            </w:r>
            <w:r>
              <w:rPr>
                <w:rFonts w:ascii="黑体" w:eastAsia="黑体" w:hAnsi="黑体"/>
                <w:kern w:val="0"/>
                <w:sz w:val="21"/>
                <w:szCs w:val="21"/>
              </w:rPr>
              <w:fldChar w:fldCharType="end"/>
            </w:r>
            <w:bookmarkEnd w:id="1"/>
          </w:p>
        </w:tc>
      </w:tr>
    </w:tbl>
    <w:p w:rsidR="004567A7" w:rsidRDefault="00804491">
      <w:pPr>
        <w:pStyle w:val="afffff0"/>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4567A7" w:rsidRDefault="00804491">
      <w:pPr>
        <w:pStyle w:val="affffffffff2"/>
        <w:framePr w:wrap="around"/>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 xml:space="preserve">GXAS </w:t>
      </w:r>
      <w:r>
        <w:fldChar w:fldCharType="end"/>
      </w:r>
      <w:bookmarkEnd w:id="3"/>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rsidR="004567A7" w:rsidRDefault="00804491">
      <w:pPr>
        <w:pStyle w:val="affffffffff3"/>
        <w:framePr w:wrap="around"/>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4567A7" w:rsidRDefault="0080449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3+I8zYAAAADAEAAA8AAAAAAAAAAQAgAAAAIgAAAGRycy9k&#10;b3ducmV2LnhtbFBLAQIUABQAAAAIAIdO4kAiPcYDyQEAAF4DAAAOAAAAAAAAAAEAIAAAACcBAABk&#10;cnMvZTJvRG9jLnhtbFBLBQYAAAAABgAGAFkBAABiBQAAAAA=&#10;">
                <v:fill on="f" focussize="0,0"/>
                <v:stroke color="#000000" joinstyle="round"/>
                <v:imagedata o:title=""/>
                <o:lock v:ext="edit" aspectratio="f"/>
              </v:line>
            </w:pict>
          </mc:Fallback>
        </mc:AlternateContent>
      </w:r>
    </w:p>
    <w:p w:rsidR="004567A7" w:rsidRDefault="004567A7">
      <w:pPr>
        <w:pStyle w:val="afffff0"/>
        <w:framePr w:w="9639" w:h="6976" w:hRule="exact" w:hSpace="0" w:vSpace="0" w:wrap="around" w:hAnchor="page" w:y="6408"/>
        <w:jc w:val="center"/>
        <w:rPr>
          <w:rFonts w:ascii="黑体" w:eastAsia="黑体" w:hAnsi="黑体"/>
          <w:b w:val="0"/>
          <w:bCs w:val="0"/>
          <w:w w:val="100"/>
        </w:rPr>
      </w:pPr>
    </w:p>
    <w:p w:rsidR="004567A7" w:rsidRDefault="00804491">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食用木薯块根质量综合评价技术规程</w:t>
      </w:r>
      <w:r>
        <w:fldChar w:fldCharType="end"/>
      </w:r>
      <w:bookmarkEnd w:id="7"/>
    </w:p>
    <w:p w:rsidR="004567A7" w:rsidRDefault="004567A7">
      <w:pPr>
        <w:framePr w:w="9639" w:h="6974" w:hRule="exact" w:wrap="around" w:vAnchor="page" w:hAnchor="page" w:x="1419" w:y="6408" w:anchorLock="1"/>
        <w:ind w:left="-1418"/>
        <w:rPr>
          <w:kern w:val="0"/>
        </w:rPr>
      </w:pPr>
    </w:p>
    <w:p w:rsidR="004567A7" w:rsidRDefault="00804491">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comprehensive evaluation of edible cassava tuber quality</w:t>
      </w:r>
      <w:r>
        <w:rPr>
          <w:rFonts w:ascii="黑体" w:eastAsia="黑体" w:hAnsi="黑体"/>
          <w:szCs w:val="28"/>
        </w:rPr>
        <w:fldChar w:fldCharType="end"/>
      </w:r>
      <w:bookmarkEnd w:id="8"/>
    </w:p>
    <w:p w:rsidR="004567A7" w:rsidRDefault="004567A7">
      <w:pPr>
        <w:framePr w:w="9639" w:h="6974" w:hRule="exact" w:wrap="around" w:vAnchor="page" w:hAnchor="page" w:x="1419" w:y="6408" w:anchorLock="1"/>
        <w:spacing w:line="760" w:lineRule="exact"/>
        <w:ind w:left="-1418"/>
        <w:rPr>
          <w:kern w:val="0"/>
        </w:rPr>
      </w:pPr>
    </w:p>
    <w:p w:rsidR="004567A7" w:rsidRDefault="004567A7">
      <w:pPr>
        <w:pStyle w:val="afffffff8"/>
        <w:framePr w:w="9639" w:h="6974" w:hRule="exact" w:wrap="around" w:vAnchor="page" w:hAnchor="page" w:x="1419" w:y="6408" w:anchorLock="1"/>
        <w:textAlignment w:val="bottom"/>
        <w:rPr>
          <w:rFonts w:eastAsia="黑体"/>
          <w:szCs w:val="28"/>
        </w:rPr>
      </w:pPr>
    </w:p>
    <w:p w:rsidR="004567A7" w:rsidRDefault="00804491">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187EEE">
        <w:rPr>
          <w:sz w:val="24"/>
          <w:szCs w:val="28"/>
        </w:rPr>
      </w:r>
      <w:r w:rsidR="00187EEE">
        <w:rPr>
          <w:sz w:val="24"/>
          <w:szCs w:val="28"/>
        </w:rPr>
        <w:fldChar w:fldCharType="separate"/>
      </w:r>
      <w:r>
        <w:rPr>
          <w:sz w:val="24"/>
          <w:szCs w:val="28"/>
        </w:rPr>
        <w:fldChar w:fldCharType="end"/>
      </w:r>
      <w:bookmarkEnd w:id="9"/>
    </w:p>
    <w:p w:rsidR="004567A7" w:rsidRDefault="00804491">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4567A7" w:rsidRDefault="00804491">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187EEE">
        <w:rPr>
          <w:b/>
          <w:sz w:val="21"/>
          <w:szCs w:val="28"/>
        </w:rPr>
      </w:r>
      <w:r w:rsidR="00187EEE">
        <w:rPr>
          <w:b/>
          <w:sz w:val="21"/>
          <w:szCs w:val="28"/>
        </w:rPr>
        <w:fldChar w:fldCharType="separate"/>
      </w:r>
      <w:r>
        <w:rPr>
          <w:b/>
          <w:sz w:val="21"/>
          <w:szCs w:val="28"/>
        </w:rPr>
        <w:fldChar w:fldCharType="end"/>
      </w:r>
      <w:bookmarkEnd w:id="11"/>
    </w:p>
    <w:p w:rsidR="004567A7" w:rsidRDefault="00804491">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4567A7" w:rsidRDefault="00804491">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4567A7" w:rsidRDefault="00804491">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w:t>
      </w:r>
      <w:r>
        <w:rPr>
          <w:rFonts w:hAnsi="黑体"/>
          <w:w w:val="100"/>
          <w:sz w:val="28"/>
        </w:rPr>
        <w:t>化协会</w:t>
      </w:r>
      <w:r>
        <w:rPr>
          <w:rFonts w:hAnsi="黑体"/>
          <w:w w:val="100"/>
          <w:sz w:val="28"/>
        </w:rPr>
        <w:fldChar w:fldCharType="end"/>
      </w:r>
      <w:bookmarkEnd w:id="18"/>
      <w:r>
        <w:rPr>
          <w:rFonts w:ascii="Times New Roman"/>
          <w:w w:val="100"/>
          <w:sz w:val="28"/>
        </w:rPr>
        <w:t>  </w:t>
      </w:r>
      <w:r>
        <w:rPr>
          <w:rStyle w:val="afffffffffff9"/>
          <w:rFonts w:hAnsi="黑体" w:hint="eastAsia"/>
          <w:spacing w:val="0"/>
          <w:position w:val="0"/>
        </w:rPr>
        <w:t>发布</w:t>
      </w:r>
    </w:p>
    <w:p w:rsidR="004567A7" w:rsidRDefault="00804491">
      <w:pPr>
        <w:rPr>
          <w:rFonts w:ascii="宋体" w:hAnsi="宋体"/>
          <w:kern w:val="0"/>
          <w:sz w:val="28"/>
          <w:szCs w:val="28"/>
        </w:rPr>
        <w:sectPr w:rsidR="004567A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kern w:val="0"/>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10"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5" o:spid="_x0000_s1026" o:spt="20" style="position:absolute;left:0pt;margin-left:70.85pt;margin-top:728.55pt;height:0pt;width:481.9pt;mso-position-horizontal-relative:page;mso-position-vertical-relative:page;z-index:251663360;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mp0YvXAAAADgEAAA8AAAAAAAAAAQAgAAAAIgAAAGRycy9kb3du&#10;cmV2LnhtbFBLAQIUABQAAAAIAIdO4kC6Bu5VxwEAAF0DAAAOAAAAAAAAAAEAIAAAACYBAABkcnMv&#10;ZTJvRG9jLnhtbFBLBQYAAAAABgAGAFkBAABfBQAAAAA=&#10;">
                <v:fill on="f" focussize="0,0"/>
                <v:stroke color="#000000" joinstyle="round"/>
                <v:imagedata o:title=""/>
                <o:lock v:ext="edit" aspectratio="f"/>
                <w10:anchorlock/>
              </v:line>
            </w:pict>
          </mc:Fallback>
        </mc:AlternateContent>
      </w:r>
    </w:p>
    <w:p w:rsidR="004567A7" w:rsidRDefault="00804491">
      <w:pPr>
        <w:pStyle w:val="a6"/>
        <w:spacing w:after="360"/>
      </w:pPr>
      <w:bookmarkStart w:id="19" w:name="BookMark2"/>
      <w:r>
        <w:lastRenderedPageBreak/>
        <w:t>前言</w:t>
      </w:r>
    </w:p>
    <w:p w:rsidR="004567A7" w:rsidRDefault="00804491">
      <w:pPr>
        <w:pStyle w:val="afffff5"/>
        <w:ind w:firstLine="420"/>
      </w:pPr>
      <w:r>
        <w:rPr>
          <w:rFonts w:hint="eastAsia"/>
        </w:rPr>
        <w:t>本文件按照GB/T 1.1—2020《标准化工作导则  第1部分：标准化文件的结构和起草规则》的规定起草。</w:t>
      </w:r>
    </w:p>
    <w:p w:rsidR="004567A7" w:rsidRDefault="00804491">
      <w:pPr>
        <w:pStyle w:val="afffff5"/>
        <w:ind w:firstLine="420"/>
      </w:pPr>
      <w:r>
        <w:rPr>
          <w:rFonts w:hint="eastAsia"/>
        </w:rPr>
        <w:t>请注意本文件</w:t>
      </w:r>
      <w:r>
        <w:t>的某些内容可能</w:t>
      </w:r>
      <w:r>
        <w:rPr>
          <w:rFonts w:hint="eastAsia"/>
        </w:rPr>
        <w:t>涉及</w:t>
      </w:r>
      <w:r>
        <w:t>专利</w:t>
      </w:r>
      <w:r>
        <w:rPr>
          <w:rFonts w:hint="eastAsia"/>
        </w:rPr>
        <w:t>。</w:t>
      </w:r>
      <w:r>
        <w:t>本文件</w:t>
      </w:r>
      <w:r>
        <w:rPr>
          <w:rFonts w:hint="eastAsia"/>
        </w:rPr>
        <w:t>的</w:t>
      </w:r>
      <w:r>
        <w:t>发布机构不承担识别专利的责任。</w:t>
      </w:r>
    </w:p>
    <w:p w:rsidR="004567A7" w:rsidRDefault="00804491">
      <w:pPr>
        <w:pStyle w:val="afffff5"/>
        <w:ind w:firstLine="420"/>
      </w:pPr>
      <w:r>
        <w:rPr>
          <w:rFonts w:hint="eastAsia"/>
        </w:rPr>
        <w:t>本文件由广西壮族自治区农业科学院经济作物研究所提出。</w:t>
      </w:r>
    </w:p>
    <w:p w:rsidR="004567A7" w:rsidRDefault="00804491">
      <w:pPr>
        <w:pStyle w:val="afffff5"/>
        <w:ind w:firstLine="420"/>
      </w:pPr>
      <w:r>
        <w:rPr>
          <w:rFonts w:hint="eastAsia"/>
        </w:rPr>
        <w:t>本文件起草单位：广西壮族自治区农业科学院经济作物研究所、广西壮族自治区农业科学院农产品加工研究所。</w:t>
      </w:r>
    </w:p>
    <w:p w:rsidR="004567A7" w:rsidRDefault="00804491">
      <w:pPr>
        <w:pStyle w:val="afffff5"/>
        <w:ind w:firstLine="420"/>
      </w:pPr>
      <w:r>
        <w:rPr>
          <w:rFonts w:hint="eastAsia"/>
        </w:rPr>
        <w:t>本文件主要起草人：。</w:t>
      </w:r>
    </w:p>
    <w:p w:rsidR="004567A7" w:rsidRDefault="004567A7">
      <w:pPr>
        <w:pStyle w:val="afffff5"/>
        <w:ind w:firstLine="420"/>
      </w:pPr>
    </w:p>
    <w:p w:rsidR="004567A7" w:rsidRDefault="004567A7">
      <w:pPr>
        <w:pStyle w:val="afffff5"/>
        <w:ind w:firstLine="420"/>
        <w:sectPr w:rsidR="004567A7">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4567A7" w:rsidRDefault="004567A7">
      <w:pPr>
        <w:spacing w:line="20" w:lineRule="exact"/>
        <w:jc w:val="center"/>
        <w:rPr>
          <w:rFonts w:ascii="黑体" w:eastAsia="黑体" w:hAnsi="黑体"/>
          <w:kern w:val="0"/>
          <w:sz w:val="32"/>
          <w:szCs w:val="32"/>
        </w:rPr>
      </w:pPr>
      <w:bookmarkStart w:id="20" w:name="BookMark4"/>
      <w:bookmarkEnd w:id="19"/>
    </w:p>
    <w:p w:rsidR="004567A7" w:rsidRDefault="004567A7">
      <w:pPr>
        <w:spacing w:line="20" w:lineRule="exact"/>
        <w:jc w:val="center"/>
        <w:rPr>
          <w:rFonts w:ascii="黑体" w:eastAsia="黑体" w:hAnsi="黑体"/>
          <w:kern w:val="0"/>
          <w:sz w:val="32"/>
          <w:szCs w:val="32"/>
        </w:rPr>
      </w:pPr>
    </w:p>
    <w:bookmarkStart w:id="21" w:name="NEW_STAND_NAME" w:displacedByCustomXml="next"/>
    <w:sdt>
      <w:sdtPr>
        <w:rPr>
          <w:kern w:val="0"/>
        </w:rPr>
        <w:tag w:val="NEW_STAND_NAME"/>
        <w:id w:val="595910757"/>
        <w:lock w:val="sdtLocked"/>
        <w:placeholder>
          <w:docPart w:val="D7E2E54E656E45BD9A427094414D8ACE"/>
        </w:placeholder>
      </w:sdtPr>
      <w:sdtEndPr/>
      <w:sdtContent>
        <w:p w:rsidR="004567A7" w:rsidRDefault="00804491">
          <w:pPr>
            <w:pStyle w:val="afffffffff8"/>
            <w:spacing w:beforeLines="1" w:before="2" w:afterLines="220" w:after="528"/>
            <w:rPr>
              <w:kern w:val="0"/>
            </w:rPr>
          </w:pPr>
          <w:r>
            <w:rPr>
              <w:rFonts w:hint="eastAsia"/>
              <w:kern w:val="0"/>
            </w:rPr>
            <w:t>食用木薯块根质量综合评价技术规程</w:t>
          </w:r>
        </w:p>
      </w:sdtContent>
    </w:sdt>
    <w:p w:rsidR="004567A7" w:rsidRDefault="00804491">
      <w:pPr>
        <w:pStyle w:val="affc"/>
        <w:spacing w:before="240" w:after="240"/>
      </w:pPr>
      <w:bookmarkStart w:id="22" w:name="_Toc26718930"/>
      <w:bookmarkStart w:id="23" w:name="_Toc26648465"/>
      <w:bookmarkStart w:id="24" w:name="_Toc24884218"/>
      <w:bookmarkStart w:id="25" w:name="_Toc17233325"/>
      <w:bookmarkStart w:id="26" w:name="_Toc26986530"/>
      <w:bookmarkStart w:id="27" w:name="_Toc17233333"/>
      <w:bookmarkStart w:id="28" w:name="_Toc26986771"/>
      <w:bookmarkStart w:id="29" w:name="_Toc24884211"/>
      <w:bookmarkEnd w:id="21"/>
      <w:r>
        <w:rPr>
          <w:rFonts w:hint="eastAsia"/>
        </w:rPr>
        <w:t>范围</w:t>
      </w:r>
      <w:bookmarkEnd w:id="22"/>
      <w:bookmarkEnd w:id="23"/>
      <w:bookmarkEnd w:id="24"/>
      <w:bookmarkEnd w:id="25"/>
      <w:bookmarkEnd w:id="26"/>
      <w:bookmarkEnd w:id="27"/>
      <w:bookmarkEnd w:id="28"/>
      <w:bookmarkEnd w:id="29"/>
    </w:p>
    <w:p w:rsidR="004567A7" w:rsidRDefault="00804491">
      <w:pPr>
        <w:pStyle w:val="afffff5"/>
        <w:ind w:firstLine="420"/>
      </w:pPr>
      <w:bookmarkStart w:id="30" w:name="_Toc26648466"/>
      <w:bookmarkStart w:id="31" w:name="_Toc24884219"/>
      <w:bookmarkStart w:id="32" w:name="_Toc24884212"/>
      <w:bookmarkStart w:id="33" w:name="_Toc17233334"/>
      <w:bookmarkStart w:id="34" w:name="_Toc17233326"/>
      <w:r>
        <w:rPr>
          <w:rFonts w:hint="eastAsia"/>
        </w:rPr>
        <w:t>本文件界定了</w:t>
      </w:r>
      <w:r w:rsidR="00EC6DEE">
        <w:t>食用木薯块根质量</w:t>
      </w:r>
      <w:r>
        <w:t>评价涉及的术语</w:t>
      </w:r>
      <w:r>
        <w:rPr>
          <w:rFonts w:hint="eastAsia"/>
        </w:rPr>
        <w:t>和定义</w:t>
      </w:r>
      <w:r>
        <w:t>，</w:t>
      </w:r>
      <w:r>
        <w:rPr>
          <w:rFonts w:hint="eastAsia"/>
        </w:rPr>
        <w:t>规定了评价指标、评价方法、评价规则</w:t>
      </w:r>
      <w:r>
        <w:t>的</w:t>
      </w:r>
      <w:r>
        <w:rPr>
          <w:rFonts w:hint="eastAsia"/>
        </w:rPr>
        <w:t>要求。</w:t>
      </w:r>
    </w:p>
    <w:p w:rsidR="004567A7" w:rsidRDefault="00804491">
      <w:pPr>
        <w:pStyle w:val="afffff5"/>
        <w:ind w:firstLine="420"/>
      </w:pPr>
      <w:r>
        <w:rPr>
          <w:rFonts w:hint="eastAsia"/>
        </w:rPr>
        <w:t>本文件适用于广西行政区域内食用木薯块根的质量评价。</w:t>
      </w:r>
    </w:p>
    <w:p w:rsidR="004567A7" w:rsidRDefault="00804491">
      <w:pPr>
        <w:pStyle w:val="affc"/>
        <w:spacing w:before="240" w:after="240"/>
      </w:pPr>
      <w:bookmarkStart w:id="35" w:name="_Toc26718931"/>
      <w:bookmarkStart w:id="36" w:name="_Toc26986772"/>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978A7D93CFA548079A9F6660625BD4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567A7" w:rsidRDefault="00804491">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567A7" w:rsidRPr="00580456" w:rsidRDefault="00804491">
      <w:pPr>
        <w:pStyle w:val="afffff5"/>
        <w:ind w:firstLine="420"/>
        <w:rPr>
          <w:rFonts w:hAnsi="宋体"/>
          <w:color w:val="000000" w:themeColor="text1"/>
          <w:szCs w:val="21"/>
          <w:shd w:val="clear" w:color="auto" w:fill="FFFFFF"/>
        </w:rPr>
      </w:pPr>
      <w:r w:rsidRPr="00580456">
        <w:rPr>
          <w:rFonts w:hAnsi="宋体" w:hint="eastAsia"/>
          <w:color w:val="000000" w:themeColor="text1"/>
        </w:rPr>
        <w:t>GB 5009.5</w:t>
      </w:r>
      <w:r w:rsidRPr="00580456">
        <w:rPr>
          <w:rFonts w:hAnsi="宋体"/>
          <w:color w:val="000000" w:themeColor="text1"/>
        </w:rPr>
        <w:t xml:space="preserve">  </w:t>
      </w:r>
      <w:r w:rsidRPr="00580456">
        <w:rPr>
          <w:rFonts w:hAnsi="宋体" w:hint="eastAsia"/>
          <w:color w:val="000000" w:themeColor="text1"/>
          <w:szCs w:val="21"/>
          <w:shd w:val="clear" w:color="auto" w:fill="FFFFFF"/>
        </w:rPr>
        <w:t xml:space="preserve">食品安全国家标准 </w:t>
      </w:r>
      <w:r w:rsidRPr="00580456">
        <w:rPr>
          <w:rFonts w:hAnsi="宋体"/>
          <w:color w:val="000000" w:themeColor="text1"/>
          <w:szCs w:val="21"/>
          <w:shd w:val="clear" w:color="auto" w:fill="FFFFFF"/>
        </w:rPr>
        <w:t xml:space="preserve"> </w:t>
      </w:r>
      <w:r w:rsidRPr="00580456">
        <w:rPr>
          <w:rFonts w:hAnsi="宋体" w:hint="eastAsia"/>
          <w:color w:val="000000" w:themeColor="text1"/>
          <w:szCs w:val="21"/>
          <w:shd w:val="clear" w:color="auto" w:fill="FFFFFF"/>
        </w:rPr>
        <w:t>食品中蛋白质的测定</w:t>
      </w:r>
    </w:p>
    <w:p w:rsidR="004567A7" w:rsidRPr="00580456" w:rsidRDefault="00804491">
      <w:pPr>
        <w:pStyle w:val="afffff5"/>
        <w:ind w:firstLine="420"/>
        <w:rPr>
          <w:rFonts w:hAnsi="宋体"/>
          <w:color w:val="000000" w:themeColor="text1"/>
          <w:shd w:val="clear" w:color="auto" w:fill="FFFFFF"/>
        </w:rPr>
      </w:pPr>
      <w:r w:rsidRPr="00580456">
        <w:rPr>
          <w:rFonts w:hAnsi="宋体"/>
          <w:color w:val="000000" w:themeColor="text1"/>
          <w:shd w:val="clear" w:color="auto" w:fill="FFFFFF"/>
        </w:rPr>
        <w:t>GB 5009.</w:t>
      </w:r>
      <w:r w:rsidRPr="00580456">
        <w:rPr>
          <w:rFonts w:hAnsi="宋体" w:hint="eastAsia"/>
          <w:color w:val="000000" w:themeColor="text1"/>
          <w:shd w:val="clear" w:color="auto" w:fill="FFFFFF"/>
        </w:rPr>
        <w:t xml:space="preserve">83  食品安全国家标准 </w:t>
      </w:r>
      <w:r w:rsidRPr="00580456">
        <w:rPr>
          <w:rFonts w:hAnsi="宋体"/>
          <w:color w:val="000000" w:themeColor="text1"/>
          <w:shd w:val="clear" w:color="auto" w:fill="FFFFFF"/>
        </w:rPr>
        <w:t xml:space="preserve"> </w:t>
      </w:r>
      <w:r w:rsidRPr="00580456">
        <w:rPr>
          <w:rFonts w:hAnsi="宋体" w:hint="eastAsia"/>
          <w:color w:val="000000" w:themeColor="text1"/>
          <w:shd w:val="clear" w:color="auto" w:fill="FFFFFF"/>
        </w:rPr>
        <w:t>食品中</w:t>
      </w:r>
      <w:r w:rsidRPr="00580456">
        <w:rPr>
          <w:rFonts w:hAnsi="宋体"/>
          <w:color w:val="000000" w:themeColor="text1"/>
          <w:shd w:val="clear" w:color="auto" w:fill="FFFFFF"/>
        </w:rPr>
        <w:t>胡萝卜素</w:t>
      </w:r>
      <w:r w:rsidRPr="00580456">
        <w:rPr>
          <w:rFonts w:hAnsi="宋体" w:hint="eastAsia"/>
          <w:color w:val="000000" w:themeColor="text1"/>
          <w:shd w:val="clear" w:color="auto" w:fill="FFFFFF"/>
        </w:rPr>
        <w:t>的测定</w:t>
      </w:r>
    </w:p>
    <w:p w:rsidR="004567A7" w:rsidRPr="00580456" w:rsidRDefault="00804491">
      <w:pPr>
        <w:pStyle w:val="afffff5"/>
        <w:ind w:firstLine="420"/>
        <w:rPr>
          <w:rFonts w:hAnsi="宋体"/>
          <w:color w:val="000000" w:themeColor="text1"/>
          <w:szCs w:val="21"/>
          <w:shd w:val="clear" w:color="auto" w:fill="FFFFFF"/>
        </w:rPr>
      </w:pPr>
      <w:r w:rsidRPr="00580456">
        <w:rPr>
          <w:rFonts w:hAnsi="宋体"/>
          <w:color w:val="000000" w:themeColor="text1"/>
          <w:szCs w:val="21"/>
          <w:shd w:val="clear" w:color="auto" w:fill="FFFFFF"/>
        </w:rPr>
        <w:t xml:space="preserve">GB 5009.86  </w:t>
      </w:r>
      <w:r w:rsidRPr="00580456">
        <w:rPr>
          <w:rFonts w:hAnsi="宋体" w:hint="eastAsia"/>
          <w:color w:val="000000" w:themeColor="text1"/>
          <w:szCs w:val="21"/>
          <w:shd w:val="clear" w:color="auto" w:fill="FFFFFF"/>
        </w:rPr>
        <w:t xml:space="preserve">食品安全国家标准 </w:t>
      </w:r>
      <w:r w:rsidRPr="00580456">
        <w:rPr>
          <w:rFonts w:hAnsi="宋体"/>
          <w:color w:val="000000" w:themeColor="text1"/>
          <w:szCs w:val="21"/>
          <w:shd w:val="clear" w:color="auto" w:fill="FFFFFF"/>
        </w:rPr>
        <w:t xml:space="preserve"> </w:t>
      </w:r>
      <w:r w:rsidRPr="00580456">
        <w:rPr>
          <w:rFonts w:hAnsi="宋体" w:hint="eastAsia"/>
          <w:color w:val="000000" w:themeColor="text1"/>
          <w:szCs w:val="21"/>
          <w:shd w:val="clear" w:color="auto" w:fill="FFFFFF"/>
        </w:rPr>
        <w:t>食品中抗坏血酸的测定</w:t>
      </w:r>
    </w:p>
    <w:p w:rsidR="004567A7" w:rsidRPr="00580456" w:rsidRDefault="00804491">
      <w:pPr>
        <w:pStyle w:val="afffff5"/>
        <w:ind w:firstLine="420"/>
        <w:rPr>
          <w:rFonts w:hAnsi="宋体"/>
          <w:color w:val="000000" w:themeColor="text1"/>
          <w:szCs w:val="21"/>
          <w:shd w:val="clear" w:color="auto" w:fill="FFFFFF"/>
        </w:rPr>
      </w:pPr>
      <w:r w:rsidRPr="00580456">
        <w:rPr>
          <w:rFonts w:hAnsi="宋体"/>
          <w:color w:val="000000" w:themeColor="text1"/>
          <w:szCs w:val="21"/>
          <w:shd w:val="clear" w:color="auto" w:fill="FFFFFF"/>
        </w:rPr>
        <w:t xml:space="preserve">GB 5009.88  </w:t>
      </w:r>
      <w:r w:rsidRPr="00580456">
        <w:rPr>
          <w:rFonts w:hAnsi="宋体" w:hint="eastAsia"/>
          <w:color w:val="000000" w:themeColor="text1"/>
          <w:szCs w:val="21"/>
          <w:shd w:val="clear" w:color="auto" w:fill="FFFFFF"/>
        </w:rPr>
        <w:t xml:space="preserve">食品安全国家标准 </w:t>
      </w:r>
      <w:r w:rsidRPr="00580456">
        <w:rPr>
          <w:rFonts w:hAnsi="宋体"/>
          <w:color w:val="000000" w:themeColor="text1"/>
          <w:szCs w:val="21"/>
          <w:shd w:val="clear" w:color="auto" w:fill="FFFFFF"/>
        </w:rPr>
        <w:t xml:space="preserve"> </w:t>
      </w:r>
      <w:r w:rsidRPr="00580456">
        <w:rPr>
          <w:rFonts w:hAnsi="宋体" w:hint="eastAsia"/>
          <w:color w:val="000000" w:themeColor="text1"/>
          <w:szCs w:val="21"/>
          <w:shd w:val="clear" w:color="auto" w:fill="FFFFFF"/>
        </w:rPr>
        <w:t>食品中膳食纤维的测定</w:t>
      </w:r>
    </w:p>
    <w:p w:rsidR="004567A7" w:rsidRPr="00580456" w:rsidRDefault="00804491">
      <w:pPr>
        <w:pStyle w:val="afffff5"/>
        <w:ind w:firstLine="420"/>
        <w:rPr>
          <w:rFonts w:hAnsi="宋体"/>
          <w:color w:val="000000" w:themeColor="text1"/>
          <w:szCs w:val="21"/>
          <w:shd w:val="clear" w:color="auto" w:fill="FFFFFF"/>
        </w:rPr>
      </w:pPr>
      <w:r w:rsidRPr="00580456">
        <w:rPr>
          <w:rFonts w:hAnsi="宋体"/>
          <w:color w:val="000000" w:themeColor="text1"/>
          <w:szCs w:val="21"/>
          <w:shd w:val="clear" w:color="auto" w:fill="FFFFFF"/>
        </w:rPr>
        <w:t>GB 5009.91  食品安全国家标准  食品中钾、钠的测定</w:t>
      </w:r>
    </w:p>
    <w:p w:rsidR="004567A7" w:rsidRPr="00580456" w:rsidRDefault="00804491">
      <w:pPr>
        <w:pStyle w:val="afffff5"/>
        <w:ind w:firstLine="420"/>
        <w:rPr>
          <w:rFonts w:hAnsi="宋体"/>
          <w:color w:val="000000" w:themeColor="text1"/>
          <w:szCs w:val="21"/>
          <w:shd w:val="clear" w:color="auto" w:fill="FFFFFF"/>
        </w:rPr>
      </w:pPr>
      <w:r w:rsidRPr="00580456">
        <w:rPr>
          <w:rFonts w:hAnsi="宋体"/>
          <w:color w:val="000000" w:themeColor="text1"/>
          <w:szCs w:val="21"/>
          <w:shd w:val="clear" w:color="auto" w:fill="FFFFFF"/>
        </w:rPr>
        <w:t>GB 5009.92  食品安全国家标准  食品中钙的测定</w:t>
      </w:r>
    </w:p>
    <w:p w:rsidR="004567A7" w:rsidRPr="00580456" w:rsidRDefault="00804491">
      <w:pPr>
        <w:pStyle w:val="afffff5"/>
        <w:ind w:firstLine="420"/>
        <w:rPr>
          <w:rFonts w:hAnsi="宋体"/>
          <w:color w:val="000000" w:themeColor="text1"/>
        </w:rPr>
      </w:pPr>
      <w:r w:rsidRPr="00580456">
        <w:rPr>
          <w:rFonts w:hAnsi="宋体" w:hint="eastAsia"/>
          <w:color w:val="000000" w:themeColor="text1"/>
        </w:rPr>
        <w:t>DBS45</w:t>
      </w:r>
      <w:r w:rsidRPr="00580456">
        <w:rPr>
          <w:rFonts w:hAnsi="宋体"/>
          <w:color w:val="000000" w:themeColor="text1"/>
        </w:rPr>
        <w:t xml:space="preserve">/ 041  </w:t>
      </w:r>
      <w:r w:rsidRPr="00580456">
        <w:rPr>
          <w:rFonts w:hAnsi="宋体" w:hint="eastAsia"/>
          <w:color w:val="000000" w:themeColor="text1"/>
        </w:rPr>
        <w:t>食品安全地方标准  木薯全粉</w:t>
      </w:r>
    </w:p>
    <w:p w:rsidR="004567A7" w:rsidRDefault="00804491">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20C24F1F675749B9B05B869186910B7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567A7" w:rsidRDefault="00804491">
          <w:pPr>
            <w:pStyle w:val="afffff5"/>
            <w:ind w:firstLine="420"/>
          </w:pPr>
          <w:r>
            <w:t>下列术语和定义适用于本文件。</w:t>
          </w:r>
        </w:p>
      </w:sdtContent>
    </w:sdt>
    <w:p w:rsidR="004567A7" w:rsidRDefault="00804491">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食用木薯  </w:t>
      </w:r>
      <w:r>
        <w:rPr>
          <w:rFonts w:ascii="黑体" w:eastAsia="黑体" w:hAnsi="黑体"/>
        </w:rPr>
        <w:t>edible cassava</w:t>
      </w:r>
    </w:p>
    <w:p w:rsidR="004567A7" w:rsidRDefault="00804491">
      <w:pPr>
        <w:pStyle w:val="afffff5"/>
        <w:ind w:firstLine="420"/>
      </w:pPr>
      <w:r>
        <w:rPr>
          <w:rFonts w:hint="eastAsia"/>
        </w:rPr>
        <w:t>HCN含量≤50</w:t>
      </w:r>
      <w:r>
        <w:rPr>
          <w:vertAlign w:val="superscript"/>
        </w:rPr>
        <w:t xml:space="preserve"> </w:t>
      </w:r>
      <w:r>
        <w:rPr>
          <w:rFonts w:hint="eastAsia"/>
        </w:rPr>
        <w:t>mg/kg，作为</w:t>
      </w:r>
      <w:r>
        <w:t>食物热能来源的</w:t>
      </w:r>
      <w:r>
        <w:rPr>
          <w:rFonts w:hint="eastAsia"/>
        </w:rPr>
        <w:t>鲜</w:t>
      </w:r>
      <w:r>
        <w:t>木薯，</w:t>
      </w:r>
      <w:r>
        <w:rPr>
          <w:rFonts w:hint="eastAsia"/>
        </w:rPr>
        <w:t>主要品种</w:t>
      </w:r>
      <w:r>
        <w:t>有</w:t>
      </w:r>
      <w:r>
        <w:rPr>
          <w:rFonts w:hint="eastAsia"/>
        </w:rPr>
        <w:t>华南9号、南植199、GR891、桂木薯8号、桂木薯9号等</w:t>
      </w:r>
      <w:r>
        <w:t>。</w:t>
      </w:r>
    </w:p>
    <w:p w:rsidR="004567A7" w:rsidRDefault="00804491">
      <w:pPr>
        <w:pStyle w:val="afffff5"/>
        <w:ind w:firstLine="420"/>
      </w:pPr>
      <w:r>
        <w:rPr>
          <w:rFonts w:hint="eastAsia"/>
        </w:rPr>
        <w:t>[来源</w:t>
      </w:r>
      <w:r>
        <w:t>：NY</w:t>
      </w:r>
      <w:r>
        <w:rPr>
          <w:rFonts w:hint="eastAsia"/>
        </w:rPr>
        <w:t>/T 1</w:t>
      </w:r>
      <w:r>
        <w:t>520</w:t>
      </w:r>
      <w:r>
        <w:rPr>
          <w:rFonts w:hint="eastAsia"/>
        </w:rPr>
        <w:t>-20</w:t>
      </w:r>
      <w:r>
        <w:t>07</w:t>
      </w:r>
      <w:r>
        <w:rPr>
          <w:rFonts w:hint="eastAsia"/>
        </w:rPr>
        <w:t>，</w:t>
      </w:r>
      <w:r>
        <w:t>3.1，</w:t>
      </w:r>
      <w:r>
        <w:rPr>
          <w:rFonts w:hint="eastAsia"/>
        </w:rPr>
        <w:t>有修改]</w:t>
      </w:r>
    </w:p>
    <w:p w:rsidR="004567A7" w:rsidRDefault="004567A7">
      <w:pPr>
        <w:pStyle w:val="afffffffffff4"/>
        <w:ind w:left="420" w:hangingChars="200" w:hanging="420"/>
        <w:rPr>
          <w:rFonts w:ascii="黑体" w:eastAsia="黑体" w:hAnsi="黑体"/>
        </w:rPr>
      </w:pPr>
    </w:p>
    <w:p w:rsidR="004567A7" w:rsidRDefault="00804491">
      <w:pPr>
        <w:pStyle w:val="afffffffffff4"/>
        <w:numPr>
          <w:ilvl w:val="0"/>
          <w:numId w:val="0"/>
        </w:numPr>
        <w:ind w:left="420"/>
        <w:rPr>
          <w:rFonts w:ascii="黑体" w:eastAsia="黑体" w:hAnsi="黑体"/>
        </w:rPr>
      </w:pPr>
      <w:r>
        <w:rPr>
          <w:rFonts w:ascii="黑体" w:eastAsia="黑体" w:hAnsi="黑体" w:hint="eastAsia"/>
        </w:rPr>
        <w:t xml:space="preserve">农艺性状  </w:t>
      </w:r>
      <w:r>
        <w:rPr>
          <w:rFonts w:ascii="黑体" w:eastAsia="黑体" w:hAnsi="黑体"/>
        </w:rPr>
        <w:t>agronomical character</w:t>
      </w:r>
    </w:p>
    <w:p w:rsidR="004567A7" w:rsidRDefault="00804491">
      <w:pPr>
        <w:pStyle w:val="afffff5"/>
        <w:ind w:firstLine="420"/>
      </w:pPr>
      <w:r>
        <w:rPr>
          <w:rFonts w:hint="eastAsia"/>
        </w:rPr>
        <w:t>木薯</w:t>
      </w:r>
      <w:r>
        <w:t>具有的与生产有关的特征和特性，</w:t>
      </w:r>
      <w:r>
        <w:rPr>
          <w:rFonts w:hint="eastAsia"/>
        </w:rPr>
        <w:t>是</w:t>
      </w:r>
      <w:r>
        <w:t>鉴别品种生产性能的重要标志，</w:t>
      </w:r>
      <w:r>
        <w:rPr>
          <w:rFonts w:hint="eastAsia"/>
        </w:rPr>
        <w:t>受</w:t>
      </w:r>
      <w:r>
        <w:t>品种特性和环境条件的影响。</w:t>
      </w:r>
    </w:p>
    <w:p w:rsidR="004567A7" w:rsidRDefault="00804491">
      <w:pPr>
        <w:pStyle w:val="afffff5"/>
        <w:ind w:firstLine="420"/>
      </w:pPr>
      <w:r>
        <w:rPr>
          <w:rFonts w:hint="eastAsia"/>
        </w:rPr>
        <w:t>[来源</w:t>
      </w:r>
      <w:r>
        <w:t>：</w:t>
      </w:r>
      <w:r>
        <w:rPr>
          <w:rFonts w:hint="eastAsia"/>
        </w:rPr>
        <w:t>YC/T 142-2010，</w:t>
      </w:r>
      <w:r>
        <w:t>3.3，</w:t>
      </w:r>
      <w:r>
        <w:rPr>
          <w:rFonts w:hint="eastAsia"/>
        </w:rPr>
        <w:t>有修</w:t>
      </w:r>
      <w:r w:rsidRPr="00EC6DEE">
        <w:rPr>
          <w:rFonts w:hint="eastAsia"/>
        </w:rPr>
        <w:t>改]</w:t>
      </w:r>
    </w:p>
    <w:p w:rsidR="004567A7" w:rsidRDefault="00804491">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机械</w:t>
      </w:r>
      <w:r>
        <w:rPr>
          <w:rFonts w:ascii="黑体" w:eastAsia="黑体" w:hAnsi="黑体"/>
        </w:rPr>
        <w:t>损伤</w:t>
      </w:r>
      <w:r>
        <w:rPr>
          <w:rFonts w:ascii="黑体" w:eastAsia="黑体" w:hAnsi="黑体" w:hint="eastAsia"/>
        </w:rPr>
        <w:t xml:space="preserve">  mechanical injury</w:t>
      </w:r>
    </w:p>
    <w:p w:rsidR="004567A7" w:rsidRDefault="00804491">
      <w:pPr>
        <w:pStyle w:val="afffff5"/>
        <w:ind w:firstLine="420"/>
      </w:pPr>
      <w:r>
        <w:rPr>
          <w:rFonts w:hint="eastAsia"/>
        </w:rPr>
        <w:t>块根</w:t>
      </w:r>
      <w:r>
        <w:t>收获</w:t>
      </w:r>
      <w:r>
        <w:rPr>
          <w:rFonts w:hint="eastAsia"/>
        </w:rPr>
        <w:t>时</w:t>
      </w:r>
      <w:r>
        <w:t>或采摘前后</w:t>
      </w:r>
      <w:r>
        <w:rPr>
          <w:rFonts w:hint="eastAsia"/>
        </w:rPr>
        <w:t>受</w:t>
      </w:r>
      <w:r>
        <w:t>外力碰撞或受压迫</w:t>
      </w:r>
      <w:r>
        <w:rPr>
          <w:rFonts w:hint="eastAsia"/>
        </w:rPr>
        <w:t>、</w:t>
      </w:r>
      <w:r>
        <w:t>摩擦等造成的损伤。</w:t>
      </w:r>
    </w:p>
    <w:p w:rsidR="004567A7" w:rsidRDefault="00804491">
      <w:pPr>
        <w:pStyle w:val="afffff5"/>
        <w:ind w:firstLine="420"/>
      </w:pPr>
      <w:r>
        <w:rPr>
          <w:rFonts w:hint="eastAsia"/>
        </w:rPr>
        <w:t>[来源</w:t>
      </w:r>
      <w:r>
        <w:t>：NY</w:t>
      </w:r>
      <w:r>
        <w:rPr>
          <w:rFonts w:hint="eastAsia"/>
        </w:rPr>
        <w:t>/T 1</w:t>
      </w:r>
      <w:r>
        <w:t>520</w:t>
      </w:r>
      <w:r>
        <w:rPr>
          <w:rFonts w:hint="eastAsia"/>
        </w:rPr>
        <w:t>-20</w:t>
      </w:r>
      <w:r>
        <w:t>07</w:t>
      </w:r>
      <w:r>
        <w:rPr>
          <w:rFonts w:hint="eastAsia"/>
        </w:rPr>
        <w:t>，</w:t>
      </w:r>
      <w:r>
        <w:t>3.5</w:t>
      </w:r>
      <w:r>
        <w:rPr>
          <w:rFonts w:hint="eastAsia"/>
        </w:rPr>
        <w:t>]</w:t>
      </w:r>
    </w:p>
    <w:p w:rsidR="004567A7" w:rsidRDefault="00804491">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木薯全粉  </w:t>
      </w:r>
      <w:r>
        <w:rPr>
          <w:rFonts w:ascii="黑体" w:eastAsia="黑体" w:hAnsi="黑体"/>
        </w:rPr>
        <w:t>cassava whole powder</w:t>
      </w:r>
    </w:p>
    <w:p w:rsidR="004567A7" w:rsidRDefault="00804491">
      <w:pPr>
        <w:pStyle w:val="afffff5"/>
        <w:ind w:firstLine="420"/>
      </w:pPr>
      <w:r>
        <w:rPr>
          <w:rFonts w:hint="eastAsia"/>
        </w:rPr>
        <w:t>以鲜木薯为原料，经清洗、去皮、锉磨（或干木薯经浸泡、磨粉）、脱水、干燥、过筛、包装等工艺加工制成的非即食木薯全粉。</w:t>
      </w:r>
    </w:p>
    <w:p w:rsidR="004567A7" w:rsidRDefault="00804491">
      <w:pPr>
        <w:pStyle w:val="afffff5"/>
        <w:ind w:firstLine="420"/>
      </w:pPr>
      <w:r>
        <w:rPr>
          <w:rFonts w:hint="eastAsia"/>
        </w:rPr>
        <w:t>[来源</w:t>
      </w:r>
      <w:r>
        <w:t>：</w:t>
      </w:r>
      <w:r>
        <w:rPr>
          <w:rFonts w:hint="eastAsia"/>
        </w:rPr>
        <w:t>DBS45</w:t>
      </w:r>
      <w:r>
        <w:t>/ 041-2017</w:t>
      </w:r>
      <w:r>
        <w:rPr>
          <w:rFonts w:hint="eastAsia"/>
        </w:rPr>
        <w:t>，</w:t>
      </w:r>
      <w:r>
        <w:t>3.2</w:t>
      </w:r>
      <w:r>
        <w:rPr>
          <w:rFonts w:hint="eastAsia"/>
        </w:rPr>
        <w:t>]</w:t>
      </w:r>
    </w:p>
    <w:p w:rsidR="004567A7" w:rsidRDefault="00804491">
      <w:pPr>
        <w:pStyle w:val="affc"/>
        <w:spacing w:before="240" w:after="240"/>
      </w:pPr>
      <w:r>
        <w:rPr>
          <w:rFonts w:hint="eastAsia"/>
        </w:rPr>
        <w:t>评价指标</w:t>
      </w:r>
    </w:p>
    <w:p w:rsidR="004567A7" w:rsidRDefault="00804491">
      <w:pPr>
        <w:pStyle w:val="affd"/>
        <w:spacing w:before="120" w:after="120"/>
      </w:pPr>
      <w:r>
        <w:rPr>
          <w:rFonts w:hint="eastAsia"/>
        </w:rPr>
        <w:t>农艺性状指标</w:t>
      </w:r>
    </w:p>
    <w:p w:rsidR="004567A7" w:rsidRDefault="00804491">
      <w:pPr>
        <w:pStyle w:val="afffff5"/>
        <w:ind w:firstLine="420"/>
      </w:pPr>
      <w:r>
        <w:rPr>
          <w:rFonts w:hint="eastAsia"/>
        </w:rPr>
        <w:lastRenderedPageBreak/>
        <w:t>鲜薯质量应符合</w:t>
      </w:r>
      <w:r>
        <w:t>表</w:t>
      </w:r>
      <w:r>
        <w:rPr>
          <w:rFonts w:hint="eastAsia"/>
        </w:rPr>
        <w:t>1的</w:t>
      </w:r>
      <w:r>
        <w:t>要求</w:t>
      </w:r>
      <w:r>
        <w:rPr>
          <w:rFonts w:hint="eastAsia"/>
        </w:rPr>
        <w:t>。</w:t>
      </w:r>
    </w:p>
    <w:p w:rsidR="004567A7" w:rsidRDefault="00804491">
      <w:pPr>
        <w:pStyle w:val="aff2"/>
        <w:spacing w:before="120" w:after="120"/>
      </w:pPr>
      <w:r>
        <w:rPr>
          <w:rFonts w:hint="eastAsia"/>
        </w:rPr>
        <w:t>鲜薯质量标准</w:t>
      </w:r>
    </w:p>
    <w:tbl>
      <w:tblPr>
        <w:tblStyle w:val="affff7"/>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684"/>
        <w:gridCol w:w="1708"/>
        <w:gridCol w:w="2487"/>
        <w:gridCol w:w="2455"/>
      </w:tblGrid>
      <w:tr w:rsidR="004567A7">
        <w:trPr>
          <w:trHeight w:hRule="exact" w:val="340"/>
        </w:trPr>
        <w:tc>
          <w:tcPr>
            <w:tcW w:w="1438" w:type="pct"/>
            <w:vMerge w:val="restart"/>
            <w:tcBorders>
              <w:top w:val="single" w:sz="8" w:space="0" w:color="auto"/>
              <w:bottom w:val="single" w:sz="4"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项目</w:t>
            </w:r>
          </w:p>
        </w:tc>
        <w:tc>
          <w:tcPr>
            <w:tcW w:w="3562" w:type="pct"/>
            <w:gridSpan w:val="3"/>
            <w:tcBorders>
              <w:top w:val="single" w:sz="8" w:space="0" w:color="auto"/>
              <w:bottom w:val="single" w:sz="4"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等级指标</w:t>
            </w:r>
          </w:p>
          <w:p w:rsidR="004567A7" w:rsidRDefault="004567A7">
            <w:pPr>
              <w:pStyle w:val="afffff5"/>
              <w:spacing w:line="300" w:lineRule="exact"/>
              <w:ind w:firstLineChars="0" w:firstLine="0"/>
              <w:jc w:val="center"/>
              <w:rPr>
                <w:rFonts w:hAnsi="宋体"/>
                <w:sz w:val="18"/>
                <w:szCs w:val="18"/>
              </w:rPr>
            </w:pPr>
          </w:p>
        </w:tc>
      </w:tr>
      <w:tr w:rsidR="004567A7">
        <w:trPr>
          <w:trHeight w:hRule="exact" w:val="340"/>
        </w:trPr>
        <w:tc>
          <w:tcPr>
            <w:tcW w:w="1438" w:type="pct"/>
            <w:vMerge/>
            <w:tcBorders>
              <w:top w:val="single" w:sz="4" w:space="0" w:color="auto"/>
              <w:bottom w:val="single" w:sz="8" w:space="0" w:color="auto"/>
            </w:tcBorders>
            <w:vAlign w:val="center"/>
          </w:tcPr>
          <w:p w:rsidR="004567A7" w:rsidRDefault="004567A7">
            <w:pPr>
              <w:pStyle w:val="afffff5"/>
              <w:spacing w:line="300" w:lineRule="exact"/>
              <w:ind w:firstLineChars="0" w:firstLine="0"/>
              <w:jc w:val="center"/>
              <w:rPr>
                <w:rFonts w:hAnsi="宋体"/>
                <w:sz w:val="18"/>
                <w:szCs w:val="18"/>
              </w:rPr>
            </w:pPr>
          </w:p>
        </w:tc>
        <w:tc>
          <w:tcPr>
            <w:tcW w:w="915" w:type="pct"/>
            <w:tcBorders>
              <w:top w:val="single" w:sz="4" w:space="0" w:color="auto"/>
              <w:bottom w:val="single" w:sz="8"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一级</w:t>
            </w:r>
          </w:p>
        </w:tc>
        <w:tc>
          <w:tcPr>
            <w:tcW w:w="1332" w:type="pct"/>
            <w:tcBorders>
              <w:top w:val="single" w:sz="4" w:space="0" w:color="auto"/>
              <w:bottom w:val="single" w:sz="8"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二级</w:t>
            </w:r>
          </w:p>
        </w:tc>
        <w:tc>
          <w:tcPr>
            <w:tcW w:w="1315" w:type="pct"/>
            <w:tcBorders>
              <w:top w:val="single" w:sz="4" w:space="0" w:color="auto"/>
              <w:bottom w:val="single" w:sz="8"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三级</w:t>
            </w:r>
          </w:p>
        </w:tc>
      </w:tr>
      <w:tr w:rsidR="004567A7">
        <w:trPr>
          <w:trHeight w:hRule="exact" w:val="340"/>
        </w:trPr>
        <w:tc>
          <w:tcPr>
            <w:tcW w:w="1438" w:type="pct"/>
            <w:tcBorders>
              <w:top w:val="single" w:sz="8"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块根商品数率</w:t>
            </w:r>
          </w:p>
        </w:tc>
        <w:tc>
          <w:tcPr>
            <w:tcW w:w="915" w:type="pct"/>
            <w:tcBorders>
              <w:top w:val="single" w:sz="8"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≥80％</w:t>
            </w:r>
          </w:p>
        </w:tc>
        <w:tc>
          <w:tcPr>
            <w:tcW w:w="1332" w:type="pct"/>
            <w:tcBorders>
              <w:top w:val="single" w:sz="8"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70</w:t>
            </w:r>
            <w:r>
              <w:rPr>
                <w:rFonts w:hAnsi="宋体"/>
                <w:sz w:val="18"/>
                <w:szCs w:val="18"/>
              </w:rPr>
              <w:t>％</w:t>
            </w:r>
            <w:r>
              <w:rPr>
                <w:rFonts w:hAnsi="宋体" w:hint="eastAsia"/>
                <w:sz w:val="18"/>
                <w:szCs w:val="18"/>
              </w:rPr>
              <w:t>～80％</w:t>
            </w:r>
          </w:p>
        </w:tc>
        <w:tc>
          <w:tcPr>
            <w:tcW w:w="1315" w:type="pct"/>
            <w:tcBorders>
              <w:top w:val="single" w:sz="8" w:space="0" w:color="auto"/>
            </w:tcBorders>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60</w:t>
            </w:r>
            <w:r>
              <w:rPr>
                <w:rFonts w:hAnsi="宋体"/>
                <w:sz w:val="18"/>
                <w:szCs w:val="18"/>
              </w:rPr>
              <w:t>％</w:t>
            </w:r>
            <w:r>
              <w:rPr>
                <w:rFonts w:hAnsi="宋体" w:hint="eastAsia"/>
                <w:sz w:val="18"/>
                <w:szCs w:val="18"/>
              </w:rPr>
              <w:t>～70％</w:t>
            </w:r>
          </w:p>
        </w:tc>
      </w:tr>
      <w:tr w:rsidR="004567A7">
        <w:trPr>
          <w:trHeight w:hRule="exact" w:val="340"/>
        </w:trPr>
        <w:tc>
          <w:tcPr>
            <w:tcW w:w="1438" w:type="pct"/>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机械损伤</w:t>
            </w:r>
          </w:p>
        </w:tc>
        <w:tc>
          <w:tcPr>
            <w:tcW w:w="915" w:type="pct"/>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≤5％</w:t>
            </w:r>
          </w:p>
        </w:tc>
        <w:tc>
          <w:tcPr>
            <w:tcW w:w="1332" w:type="pct"/>
            <w:vAlign w:val="center"/>
          </w:tcPr>
          <w:p w:rsidR="004567A7" w:rsidRDefault="00804491">
            <w:pPr>
              <w:pStyle w:val="afffff5"/>
              <w:spacing w:line="300" w:lineRule="exact"/>
              <w:ind w:firstLineChars="0" w:firstLine="0"/>
              <w:jc w:val="center"/>
              <w:rPr>
                <w:rFonts w:hAnsi="宋体"/>
                <w:sz w:val="18"/>
                <w:szCs w:val="18"/>
              </w:rPr>
            </w:pPr>
            <w:r>
              <w:rPr>
                <w:rFonts w:hAnsi="宋体"/>
                <w:sz w:val="18"/>
                <w:szCs w:val="18"/>
              </w:rPr>
              <w:t>5％～10％</w:t>
            </w:r>
          </w:p>
        </w:tc>
        <w:tc>
          <w:tcPr>
            <w:tcW w:w="1315" w:type="pct"/>
            <w:vAlign w:val="center"/>
          </w:tcPr>
          <w:p w:rsidR="004567A7" w:rsidRDefault="00804491">
            <w:pPr>
              <w:pStyle w:val="afffff5"/>
              <w:spacing w:line="300" w:lineRule="exact"/>
              <w:ind w:firstLineChars="0" w:firstLine="0"/>
              <w:jc w:val="center"/>
              <w:rPr>
                <w:rFonts w:hAnsi="宋体"/>
                <w:b/>
                <w:bCs/>
                <w:sz w:val="18"/>
                <w:szCs w:val="18"/>
              </w:rPr>
            </w:pPr>
            <w:r>
              <w:rPr>
                <w:rFonts w:hAnsi="宋体"/>
                <w:sz w:val="18"/>
                <w:szCs w:val="18"/>
              </w:rPr>
              <w:t>10％～20％</w:t>
            </w:r>
          </w:p>
        </w:tc>
      </w:tr>
      <w:tr w:rsidR="004567A7">
        <w:trPr>
          <w:trHeight w:hRule="exact" w:val="340"/>
        </w:trPr>
        <w:tc>
          <w:tcPr>
            <w:tcW w:w="1438" w:type="pct"/>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颜色</w:t>
            </w:r>
          </w:p>
        </w:tc>
        <w:tc>
          <w:tcPr>
            <w:tcW w:w="3562" w:type="pct"/>
            <w:gridSpan w:val="3"/>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天然的白色或乳黄、黄褐色、红褐色、淡褐色、深褐色</w:t>
            </w:r>
          </w:p>
        </w:tc>
      </w:tr>
      <w:tr w:rsidR="004567A7">
        <w:trPr>
          <w:trHeight w:hRule="exact" w:val="340"/>
        </w:trPr>
        <w:tc>
          <w:tcPr>
            <w:tcW w:w="1438" w:type="pct"/>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气味</w:t>
            </w:r>
          </w:p>
        </w:tc>
        <w:tc>
          <w:tcPr>
            <w:tcW w:w="3562" w:type="pct"/>
            <w:gridSpan w:val="3"/>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木薯</w:t>
            </w:r>
            <w:r>
              <w:rPr>
                <w:rFonts w:hAnsi="宋体"/>
                <w:sz w:val="18"/>
                <w:szCs w:val="18"/>
              </w:rPr>
              <w:t>固有的特殊气味，</w:t>
            </w:r>
            <w:r>
              <w:rPr>
                <w:rFonts w:hAnsi="宋体" w:hint="eastAsia"/>
                <w:sz w:val="18"/>
                <w:szCs w:val="18"/>
              </w:rPr>
              <w:t>无</w:t>
            </w:r>
            <w:r>
              <w:rPr>
                <w:rFonts w:hAnsi="宋体"/>
                <w:sz w:val="18"/>
                <w:szCs w:val="18"/>
              </w:rPr>
              <w:t>异味</w:t>
            </w:r>
          </w:p>
        </w:tc>
      </w:tr>
      <w:tr w:rsidR="004567A7">
        <w:trPr>
          <w:trHeight w:hRule="exact" w:val="340"/>
        </w:trPr>
        <w:tc>
          <w:tcPr>
            <w:tcW w:w="1438" w:type="pct"/>
            <w:vAlign w:val="center"/>
          </w:tcPr>
          <w:p w:rsidR="004567A7" w:rsidRDefault="00804491">
            <w:pPr>
              <w:pStyle w:val="afffff5"/>
              <w:spacing w:line="300" w:lineRule="exact"/>
              <w:ind w:firstLineChars="0" w:firstLine="0"/>
              <w:jc w:val="center"/>
              <w:rPr>
                <w:rFonts w:hAnsi="宋体"/>
                <w:sz w:val="18"/>
                <w:szCs w:val="18"/>
              </w:rPr>
            </w:pPr>
            <w:r>
              <w:rPr>
                <w:rFonts w:hAnsi="宋体" w:hint="eastAsia"/>
                <w:sz w:val="18"/>
                <w:szCs w:val="18"/>
              </w:rPr>
              <w:t>冻害、</w:t>
            </w:r>
            <w:r>
              <w:rPr>
                <w:rFonts w:hAnsi="宋体"/>
                <w:sz w:val="18"/>
                <w:szCs w:val="18"/>
              </w:rPr>
              <w:t>霉烂、变质</w:t>
            </w:r>
            <w:r>
              <w:rPr>
                <w:rFonts w:hAnsi="宋体" w:hint="eastAsia"/>
                <w:sz w:val="18"/>
                <w:szCs w:val="18"/>
              </w:rPr>
              <w:t>、</w:t>
            </w:r>
            <w:r>
              <w:rPr>
                <w:rFonts w:hAnsi="宋体"/>
                <w:sz w:val="18"/>
                <w:szCs w:val="18"/>
              </w:rPr>
              <w:t>病虫害</w:t>
            </w:r>
          </w:p>
        </w:tc>
        <w:tc>
          <w:tcPr>
            <w:tcW w:w="3562" w:type="pct"/>
            <w:gridSpan w:val="3"/>
            <w:vAlign w:val="center"/>
          </w:tcPr>
          <w:p w:rsidR="004567A7" w:rsidRDefault="00804491">
            <w:pPr>
              <w:spacing w:line="300" w:lineRule="exact"/>
              <w:jc w:val="center"/>
              <w:rPr>
                <w:rFonts w:ascii="宋体" w:hAnsi="宋体"/>
                <w:kern w:val="0"/>
                <w:sz w:val="18"/>
                <w:szCs w:val="18"/>
              </w:rPr>
            </w:pPr>
            <w:r>
              <w:rPr>
                <w:rFonts w:ascii="宋体" w:hAnsi="宋体" w:hint="eastAsia"/>
                <w:kern w:val="0"/>
                <w:sz w:val="18"/>
                <w:szCs w:val="18"/>
              </w:rPr>
              <w:t>无</w:t>
            </w:r>
          </w:p>
        </w:tc>
      </w:tr>
    </w:tbl>
    <w:p w:rsidR="004567A7" w:rsidRDefault="00804491">
      <w:pPr>
        <w:pStyle w:val="affd"/>
        <w:spacing w:beforeLines="100" w:before="240" w:after="120"/>
      </w:pPr>
      <w:r>
        <w:rPr>
          <w:rFonts w:hint="eastAsia"/>
        </w:rPr>
        <w:t>加工特性指标</w:t>
      </w:r>
    </w:p>
    <w:p w:rsidR="004567A7" w:rsidRDefault="00804491">
      <w:pPr>
        <w:pStyle w:val="affe"/>
        <w:spacing w:before="120" w:after="120"/>
      </w:pPr>
      <w:r>
        <w:rPr>
          <w:rFonts w:hint="eastAsia"/>
        </w:rPr>
        <w:t>鲜食加工</w:t>
      </w:r>
    </w:p>
    <w:p w:rsidR="004567A7" w:rsidRDefault="00804491">
      <w:pPr>
        <w:pStyle w:val="afff"/>
        <w:spacing w:before="120" w:after="120"/>
      </w:pPr>
      <w:r>
        <w:rPr>
          <w:rFonts w:hint="eastAsia"/>
        </w:rPr>
        <w:t>鲜薯营养指标</w:t>
      </w:r>
    </w:p>
    <w:p w:rsidR="004567A7" w:rsidRDefault="00804491">
      <w:pPr>
        <w:pStyle w:val="afffff5"/>
        <w:ind w:firstLine="420"/>
      </w:pPr>
      <w:r>
        <w:rPr>
          <w:rFonts w:hint="eastAsia"/>
        </w:rPr>
        <w:t>应符合</w:t>
      </w:r>
      <w:r>
        <w:t>表</w:t>
      </w:r>
      <w:r>
        <w:rPr>
          <w:rFonts w:hint="eastAsia"/>
        </w:rPr>
        <w:t>2的</w:t>
      </w:r>
      <w:r>
        <w:t>要求</w:t>
      </w:r>
      <w:r>
        <w:rPr>
          <w:rFonts w:hint="eastAsia"/>
        </w:rPr>
        <w:t>。</w:t>
      </w:r>
    </w:p>
    <w:p w:rsidR="004567A7" w:rsidRDefault="00804491">
      <w:pPr>
        <w:pStyle w:val="aff2"/>
        <w:spacing w:before="120" w:after="120"/>
      </w:pPr>
      <w:r>
        <w:rPr>
          <w:rFonts w:hint="eastAsia"/>
        </w:rPr>
        <w:t>鲜薯营养指标</w:t>
      </w:r>
    </w:p>
    <w:tbl>
      <w:tblPr>
        <w:tblStyle w:val="affff7"/>
        <w:tblW w:w="4997"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930"/>
        <w:gridCol w:w="2334"/>
        <w:gridCol w:w="2032"/>
        <w:gridCol w:w="2032"/>
      </w:tblGrid>
      <w:tr w:rsidR="004567A7">
        <w:trPr>
          <w:trHeight w:hRule="exact" w:val="369"/>
          <w:jc w:val="center"/>
        </w:trPr>
        <w:tc>
          <w:tcPr>
            <w:tcW w:w="1570" w:type="pct"/>
            <w:tcBorders>
              <w:top w:val="single" w:sz="8" w:space="0" w:color="auto"/>
              <w:bottom w:val="single" w:sz="8" w:space="0" w:color="auto"/>
            </w:tcBorders>
            <w:vAlign w:val="center"/>
          </w:tcPr>
          <w:p w:rsidR="004567A7" w:rsidRDefault="00804491">
            <w:pPr>
              <w:pStyle w:val="afffff5"/>
              <w:ind w:firstLineChars="0" w:firstLine="0"/>
              <w:jc w:val="center"/>
              <w:rPr>
                <w:rFonts w:hAnsi="宋体"/>
                <w:color w:val="000000" w:themeColor="text1"/>
                <w:sz w:val="18"/>
                <w:szCs w:val="18"/>
              </w:rPr>
            </w:pPr>
            <w:r>
              <w:rPr>
                <w:rFonts w:hAnsi="宋体" w:hint="eastAsia"/>
                <w:color w:val="000000" w:themeColor="text1"/>
                <w:sz w:val="18"/>
                <w:szCs w:val="18"/>
              </w:rPr>
              <w:t>项目</w:t>
            </w:r>
          </w:p>
        </w:tc>
        <w:tc>
          <w:tcPr>
            <w:tcW w:w="1251" w:type="pct"/>
            <w:tcBorders>
              <w:top w:val="single" w:sz="8" w:space="0" w:color="auto"/>
              <w:bottom w:val="single" w:sz="8" w:space="0" w:color="auto"/>
            </w:tcBorders>
            <w:vAlign w:val="center"/>
          </w:tcPr>
          <w:p w:rsidR="004567A7" w:rsidRPr="00580456" w:rsidRDefault="00804491">
            <w:pPr>
              <w:pStyle w:val="afffff5"/>
              <w:ind w:firstLineChars="0" w:firstLine="0"/>
              <w:jc w:val="center"/>
              <w:rPr>
                <w:rFonts w:hAnsi="宋体"/>
                <w:color w:val="000000" w:themeColor="text1"/>
                <w:sz w:val="18"/>
                <w:szCs w:val="18"/>
              </w:rPr>
            </w:pPr>
            <w:r w:rsidRPr="00580456">
              <w:rPr>
                <w:rFonts w:hAnsi="宋体" w:hint="eastAsia"/>
                <w:color w:val="000000" w:themeColor="text1"/>
                <w:sz w:val="18"/>
                <w:szCs w:val="18"/>
              </w:rPr>
              <w:t>特级</w:t>
            </w:r>
          </w:p>
        </w:tc>
        <w:tc>
          <w:tcPr>
            <w:tcW w:w="1089" w:type="pct"/>
            <w:tcBorders>
              <w:top w:val="single" w:sz="8" w:space="0" w:color="auto"/>
              <w:bottom w:val="single" w:sz="8" w:space="0" w:color="auto"/>
            </w:tcBorders>
            <w:vAlign w:val="center"/>
          </w:tcPr>
          <w:p w:rsidR="004567A7" w:rsidRPr="00580456" w:rsidRDefault="00804491">
            <w:pPr>
              <w:pStyle w:val="afffff5"/>
              <w:ind w:firstLineChars="0" w:firstLine="0"/>
              <w:jc w:val="center"/>
              <w:rPr>
                <w:rFonts w:hAnsi="宋体"/>
                <w:color w:val="000000" w:themeColor="text1"/>
                <w:sz w:val="18"/>
                <w:szCs w:val="18"/>
              </w:rPr>
            </w:pPr>
            <w:r w:rsidRPr="00580456">
              <w:rPr>
                <w:rFonts w:hAnsi="宋体" w:hint="eastAsia"/>
                <w:color w:val="000000" w:themeColor="text1"/>
                <w:sz w:val="18"/>
                <w:szCs w:val="18"/>
              </w:rPr>
              <w:t>一级</w:t>
            </w:r>
          </w:p>
        </w:tc>
        <w:tc>
          <w:tcPr>
            <w:tcW w:w="1089" w:type="pct"/>
            <w:tcBorders>
              <w:top w:val="single" w:sz="8" w:space="0" w:color="auto"/>
              <w:bottom w:val="single" w:sz="8" w:space="0" w:color="auto"/>
            </w:tcBorders>
            <w:vAlign w:val="center"/>
          </w:tcPr>
          <w:p w:rsidR="004567A7" w:rsidRPr="00580456" w:rsidRDefault="00804491">
            <w:pPr>
              <w:pStyle w:val="afffff5"/>
              <w:ind w:firstLineChars="0" w:firstLine="0"/>
              <w:jc w:val="center"/>
              <w:rPr>
                <w:rFonts w:hAnsi="宋体"/>
                <w:color w:val="000000" w:themeColor="text1"/>
                <w:sz w:val="18"/>
                <w:szCs w:val="18"/>
              </w:rPr>
            </w:pPr>
            <w:r w:rsidRPr="00580456">
              <w:rPr>
                <w:rFonts w:hAnsi="宋体" w:hint="eastAsia"/>
                <w:color w:val="000000" w:themeColor="text1"/>
                <w:sz w:val="18"/>
                <w:szCs w:val="18"/>
              </w:rPr>
              <w:t>二级</w:t>
            </w:r>
          </w:p>
        </w:tc>
      </w:tr>
      <w:tr w:rsidR="004567A7">
        <w:trPr>
          <w:trHeight w:hRule="exact" w:val="369"/>
          <w:jc w:val="center"/>
        </w:trPr>
        <w:tc>
          <w:tcPr>
            <w:tcW w:w="1570" w:type="pct"/>
            <w:vAlign w:val="center"/>
          </w:tcPr>
          <w:p w:rsidR="004567A7" w:rsidRDefault="00804491">
            <w:pPr>
              <w:pStyle w:val="afffff5"/>
              <w:spacing w:line="300" w:lineRule="exact"/>
              <w:ind w:firstLineChars="0" w:firstLine="0"/>
              <w:jc w:val="center"/>
              <w:rPr>
                <w:rFonts w:hAnsi="宋体"/>
                <w:b/>
                <w:bCs/>
                <w:color w:val="000000" w:themeColor="text1"/>
                <w:sz w:val="18"/>
                <w:szCs w:val="18"/>
              </w:rPr>
            </w:pPr>
            <w:r>
              <w:rPr>
                <w:rFonts w:hAnsi="宋体" w:hint="eastAsia"/>
                <w:color w:val="000000" w:themeColor="text1"/>
                <w:sz w:val="18"/>
                <w:szCs w:val="18"/>
              </w:rPr>
              <w:t>蛋白质/（g/100</w:t>
            </w:r>
            <w:r>
              <w:rPr>
                <w:rFonts w:hAnsi="宋体" w:hint="eastAsia"/>
                <w:color w:val="000000" w:themeColor="text1"/>
                <w:sz w:val="18"/>
                <w:szCs w:val="18"/>
                <w:vertAlign w:val="superscript"/>
              </w:rPr>
              <w:t xml:space="preserve"> </w:t>
            </w:r>
            <w:r>
              <w:rPr>
                <w:rFonts w:hAnsi="宋体" w:hint="eastAsia"/>
                <w:color w:val="000000" w:themeColor="text1"/>
                <w:sz w:val="18"/>
                <w:szCs w:val="18"/>
              </w:rPr>
              <w:t>g）</w:t>
            </w:r>
          </w:p>
        </w:tc>
        <w:tc>
          <w:tcPr>
            <w:tcW w:w="1251" w:type="pct"/>
            <w:vAlign w:val="center"/>
          </w:tcPr>
          <w:p w:rsidR="004567A7" w:rsidRDefault="00804491" w:rsidP="00EC6DEE">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w:t>
            </w:r>
            <w:r w:rsidR="00EC6DEE">
              <w:rPr>
                <w:rFonts w:ascii="宋体" w:hAnsi="宋体"/>
                <w:color w:val="000000" w:themeColor="text1"/>
                <w:kern w:val="0"/>
                <w:sz w:val="18"/>
                <w:szCs w:val="18"/>
              </w:rPr>
              <w:t>2</w:t>
            </w:r>
            <w:r>
              <w:rPr>
                <w:rFonts w:ascii="宋体" w:hAnsi="宋体" w:hint="eastAsia"/>
                <w:color w:val="000000" w:themeColor="text1"/>
                <w:kern w:val="0"/>
                <w:sz w:val="18"/>
                <w:szCs w:val="18"/>
              </w:rPr>
              <w:t>.0</w:t>
            </w:r>
          </w:p>
        </w:tc>
        <w:tc>
          <w:tcPr>
            <w:tcW w:w="1089" w:type="pct"/>
            <w:vAlign w:val="center"/>
          </w:tcPr>
          <w:p w:rsidR="004567A7" w:rsidRDefault="00EC6DEE" w:rsidP="00EC6DEE">
            <w:pPr>
              <w:widowControl/>
              <w:adjustRightInd/>
              <w:spacing w:line="300" w:lineRule="exact"/>
              <w:jc w:val="center"/>
              <w:rPr>
                <w:rFonts w:ascii="宋体" w:hAnsi="宋体"/>
                <w:color w:val="000000" w:themeColor="text1"/>
                <w:kern w:val="0"/>
                <w:sz w:val="18"/>
                <w:szCs w:val="18"/>
              </w:rPr>
            </w:pPr>
            <w:r>
              <w:rPr>
                <w:rFonts w:ascii="宋体" w:hAnsi="宋体"/>
                <w:color w:val="000000" w:themeColor="text1"/>
                <w:kern w:val="0"/>
                <w:sz w:val="18"/>
                <w:szCs w:val="18"/>
              </w:rPr>
              <w:t>0.5</w:t>
            </w:r>
            <w:r w:rsidR="00804491">
              <w:rPr>
                <w:rFonts w:ascii="宋体" w:hAnsi="宋体"/>
                <w:color w:val="000000" w:themeColor="text1"/>
                <w:kern w:val="0"/>
                <w:sz w:val="18"/>
                <w:szCs w:val="18"/>
              </w:rPr>
              <w:t>～</w:t>
            </w:r>
            <w:r>
              <w:rPr>
                <w:rFonts w:ascii="宋体" w:hAnsi="宋体"/>
                <w:color w:val="000000" w:themeColor="text1"/>
                <w:kern w:val="0"/>
                <w:sz w:val="18"/>
                <w:szCs w:val="18"/>
              </w:rPr>
              <w:t>2.0</w:t>
            </w:r>
          </w:p>
        </w:tc>
        <w:tc>
          <w:tcPr>
            <w:tcW w:w="1089" w:type="pct"/>
            <w:vAlign w:val="center"/>
          </w:tcPr>
          <w:p w:rsidR="004567A7" w:rsidRDefault="00804491" w:rsidP="00EC6DEE">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w:t>
            </w:r>
            <w:r w:rsidR="00EC6DEE">
              <w:rPr>
                <w:rFonts w:ascii="宋体" w:hAnsi="宋体"/>
                <w:color w:val="000000" w:themeColor="text1"/>
                <w:kern w:val="0"/>
                <w:sz w:val="18"/>
                <w:szCs w:val="18"/>
              </w:rPr>
              <w:t>0.5</w:t>
            </w:r>
            <w:bookmarkStart w:id="39" w:name="_GoBack"/>
            <w:bookmarkEnd w:id="39"/>
          </w:p>
        </w:tc>
      </w:tr>
      <w:tr w:rsidR="004567A7">
        <w:trPr>
          <w:trHeight w:hRule="exact" w:val="369"/>
          <w:jc w:val="center"/>
        </w:trPr>
        <w:tc>
          <w:tcPr>
            <w:tcW w:w="1570" w:type="pct"/>
            <w:vAlign w:val="center"/>
          </w:tcPr>
          <w:p w:rsidR="004567A7" w:rsidRDefault="00804491">
            <w:pPr>
              <w:pStyle w:val="afffff5"/>
              <w:spacing w:line="300" w:lineRule="exact"/>
              <w:ind w:firstLineChars="0" w:firstLine="0"/>
              <w:jc w:val="center"/>
              <w:rPr>
                <w:rFonts w:hAnsi="宋体"/>
                <w:color w:val="000000" w:themeColor="text1"/>
                <w:sz w:val="18"/>
                <w:szCs w:val="18"/>
              </w:rPr>
            </w:pPr>
            <w:r>
              <w:rPr>
                <w:rFonts w:hAnsi="宋体" w:hint="eastAsia"/>
                <w:color w:val="000000" w:themeColor="text1"/>
                <w:sz w:val="18"/>
                <w:szCs w:val="18"/>
              </w:rPr>
              <w:t>膳食纤维/（g/100</w:t>
            </w:r>
            <w:r>
              <w:rPr>
                <w:rFonts w:hAnsi="宋体" w:hint="eastAsia"/>
                <w:color w:val="000000" w:themeColor="text1"/>
                <w:sz w:val="18"/>
                <w:szCs w:val="18"/>
                <w:vertAlign w:val="superscript"/>
              </w:rPr>
              <w:t xml:space="preserve"> </w:t>
            </w:r>
            <w:r>
              <w:rPr>
                <w:rFonts w:hAnsi="宋体" w:hint="eastAsia"/>
                <w:color w:val="000000" w:themeColor="text1"/>
                <w:sz w:val="18"/>
                <w:szCs w:val="18"/>
              </w:rPr>
              <w:t>g）</w:t>
            </w:r>
          </w:p>
        </w:tc>
        <w:tc>
          <w:tcPr>
            <w:tcW w:w="1251" w:type="pct"/>
            <w:vAlign w:val="center"/>
          </w:tcPr>
          <w:p w:rsidR="004567A7" w:rsidRDefault="00804491">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＞2.50</w:t>
            </w:r>
          </w:p>
        </w:tc>
        <w:tc>
          <w:tcPr>
            <w:tcW w:w="1089" w:type="pct"/>
            <w:vAlign w:val="center"/>
          </w:tcPr>
          <w:p w:rsidR="004567A7" w:rsidRDefault="00804491">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2.00</w:t>
            </w:r>
            <w:r>
              <w:rPr>
                <w:rFonts w:ascii="宋体" w:hAnsi="宋体"/>
                <w:color w:val="000000" w:themeColor="text1"/>
                <w:kern w:val="0"/>
                <w:sz w:val="18"/>
                <w:szCs w:val="18"/>
              </w:rPr>
              <w:t>～</w:t>
            </w:r>
            <w:r>
              <w:rPr>
                <w:rFonts w:ascii="宋体" w:hAnsi="宋体" w:hint="eastAsia"/>
                <w:color w:val="000000" w:themeColor="text1"/>
                <w:kern w:val="0"/>
                <w:sz w:val="18"/>
                <w:szCs w:val="18"/>
              </w:rPr>
              <w:t>2.50</w:t>
            </w:r>
          </w:p>
        </w:tc>
        <w:tc>
          <w:tcPr>
            <w:tcW w:w="1089" w:type="pct"/>
            <w:vAlign w:val="center"/>
          </w:tcPr>
          <w:p w:rsidR="004567A7" w:rsidRDefault="00804491">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＜2.00</w:t>
            </w:r>
          </w:p>
        </w:tc>
      </w:tr>
      <w:tr w:rsidR="004567A7">
        <w:trPr>
          <w:trHeight w:hRule="exact" w:val="369"/>
          <w:jc w:val="center"/>
        </w:trPr>
        <w:tc>
          <w:tcPr>
            <w:tcW w:w="1570" w:type="pct"/>
            <w:vAlign w:val="center"/>
          </w:tcPr>
          <w:p w:rsidR="004567A7" w:rsidRDefault="00804491">
            <w:pPr>
              <w:pStyle w:val="afffff5"/>
              <w:spacing w:line="300" w:lineRule="exact"/>
              <w:ind w:firstLineChars="0" w:firstLine="0"/>
              <w:jc w:val="center"/>
              <w:rPr>
                <w:rFonts w:hAnsi="宋体"/>
                <w:color w:val="000000" w:themeColor="text1"/>
                <w:sz w:val="18"/>
                <w:szCs w:val="18"/>
              </w:rPr>
            </w:pPr>
            <w:r>
              <w:rPr>
                <w:rFonts w:hAnsi="宋体" w:hint="eastAsia"/>
                <w:color w:val="000000" w:themeColor="text1"/>
                <w:sz w:val="18"/>
                <w:szCs w:val="18"/>
              </w:rPr>
              <w:t>维生素C</w:t>
            </w:r>
            <w:r>
              <w:rPr>
                <w:rFonts w:hAnsi="宋体"/>
                <w:color w:val="000000" w:themeColor="text1"/>
                <w:sz w:val="18"/>
                <w:szCs w:val="18"/>
              </w:rPr>
              <w:t>/</w:t>
            </w:r>
            <w:r>
              <w:rPr>
                <w:rFonts w:hAnsi="宋体" w:hint="eastAsia"/>
                <w:color w:val="000000" w:themeColor="text1"/>
                <w:sz w:val="18"/>
                <w:szCs w:val="18"/>
              </w:rPr>
              <w:t>（m</w:t>
            </w:r>
            <w:r>
              <w:rPr>
                <w:rFonts w:hAnsi="宋体"/>
                <w:color w:val="000000" w:themeColor="text1"/>
                <w:sz w:val="18"/>
                <w:szCs w:val="18"/>
              </w:rPr>
              <w:t>g/100</w:t>
            </w:r>
            <w:r>
              <w:rPr>
                <w:rFonts w:hAnsi="宋体"/>
                <w:color w:val="000000" w:themeColor="text1"/>
                <w:sz w:val="18"/>
                <w:szCs w:val="18"/>
                <w:vertAlign w:val="superscript"/>
              </w:rPr>
              <w:t xml:space="preserve"> </w:t>
            </w:r>
            <w:r>
              <w:rPr>
                <w:rFonts w:hAnsi="宋体"/>
                <w:color w:val="000000" w:themeColor="text1"/>
                <w:sz w:val="18"/>
                <w:szCs w:val="18"/>
              </w:rPr>
              <w:t>g</w:t>
            </w:r>
            <w:r>
              <w:rPr>
                <w:rFonts w:hAnsi="宋体" w:hint="eastAsia"/>
                <w:color w:val="000000" w:themeColor="text1"/>
                <w:sz w:val="18"/>
                <w:szCs w:val="18"/>
              </w:rPr>
              <w:t>）</w:t>
            </w:r>
          </w:p>
        </w:tc>
        <w:tc>
          <w:tcPr>
            <w:tcW w:w="1251" w:type="pct"/>
            <w:vAlign w:val="center"/>
          </w:tcPr>
          <w:p w:rsidR="004567A7" w:rsidRPr="00580456" w:rsidRDefault="00804491" w:rsidP="000A166C">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w:t>
            </w:r>
            <w:r w:rsidR="000A166C" w:rsidRPr="00580456">
              <w:rPr>
                <w:rFonts w:ascii="宋体" w:hAnsi="宋体"/>
                <w:color w:val="000000" w:themeColor="text1"/>
                <w:kern w:val="0"/>
                <w:sz w:val="18"/>
                <w:szCs w:val="18"/>
              </w:rPr>
              <w:t>30</w:t>
            </w:r>
            <w:r w:rsidRPr="00580456">
              <w:rPr>
                <w:rFonts w:ascii="宋体" w:hAnsi="宋体" w:hint="eastAsia"/>
                <w:color w:val="000000" w:themeColor="text1"/>
                <w:kern w:val="0"/>
                <w:sz w:val="18"/>
                <w:szCs w:val="18"/>
              </w:rPr>
              <w:t>.0</w:t>
            </w:r>
          </w:p>
        </w:tc>
        <w:tc>
          <w:tcPr>
            <w:tcW w:w="1089" w:type="pct"/>
            <w:vAlign w:val="center"/>
          </w:tcPr>
          <w:p w:rsidR="004567A7" w:rsidRPr="00580456" w:rsidRDefault="00804491" w:rsidP="000A166C">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2</w:t>
            </w:r>
            <w:r w:rsidR="000A166C" w:rsidRPr="00580456">
              <w:rPr>
                <w:rFonts w:ascii="宋体" w:hAnsi="宋体"/>
                <w:color w:val="000000" w:themeColor="text1"/>
                <w:kern w:val="0"/>
                <w:sz w:val="18"/>
                <w:szCs w:val="18"/>
              </w:rPr>
              <w:t>0</w:t>
            </w:r>
            <w:r w:rsidRPr="00580456">
              <w:rPr>
                <w:rFonts w:ascii="宋体" w:hAnsi="宋体" w:hint="eastAsia"/>
                <w:color w:val="000000" w:themeColor="text1"/>
                <w:kern w:val="0"/>
                <w:sz w:val="18"/>
                <w:szCs w:val="18"/>
              </w:rPr>
              <w:t>.0</w:t>
            </w:r>
            <w:r w:rsidRPr="00580456">
              <w:rPr>
                <w:rFonts w:ascii="宋体" w:hAnsi="宋体"/>
                <w:color w:val="000000" w:themeColor="text1"/>
                <w:kern w:val="0"/>
                <w:sz w:val="18"/>
                <w:szCs w:val="18"/>
              </w:rPr>
              <w:t>～</w:t>
            </w:r>
            <w:r w:rsidR="000A166C" w:rsidRPr="00580456">
              <w:rPr>
                <w:rFonts w:ascii="宋体" w:hAnsi="宋体"/>
                <w:color w:val="000000" w:themeColor="text1"/>
                <w:kern w:val="0"/>
                <w:sz w:val="18"/>
                <w:szCs w:val="18"/>
              </w:rPr>
              <w:t>30</w:t>
            </w:r>
            <w:r w:rsidRPr="00580456">
              <w:rPr>
                <w:rFonts w:ascii="宋体" w:hAnsi="宋体" w:hint="eastAsia"/>
                <w:color w:val="000000" w:themeColor="text1"/>
                <w:kern w:val="0"/>
                <w:sz w:val="18"/>
                <w:szCs w:val="18"/>
              </w:rPr>
              <w:t>.0</w:t>
            </w:r>
          </w:p>
        </w:tc>
        <w:tc>
          <w:tcPr>
            <w:tcW w:w="1089" w:type="pct"/>
            <w:vAlign w:val="center"/>
          </w:tcPr>
          <w:p w:rsidR="004567A7" w:rsidRPr="00580456" w:rsidRDefault="00804491" w:rsidP="000A166C">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＜2</w:t>
            </w:r>
            <w:r w:rsidR="000A166C" w:rsidRPr="00580456">
              <w:rPr>
                <w:rFonts w:ascii="宋体" w:hAnsi="宋体"/>
                <w:color w:val="000000" w:themeColor="text1"/>
                <w:kern w:val="0"/>
                <w:sz w:val="18"/>
                <w:szCs w:val="18"/>
              </w:rPr>
              <w:t>0</w:t>
            </w:r>
            <w:r w:rsidRPr="00580456">
              <w:rPr>
                <w:rFonts w:ascii="宋体" w:hAnsi="宋体" w:hint="eastAsia"/>
                <w:color w:val="000000" w:themeColor="text1"/>
                <w:kern w:val="0"/>
                <w:sz w:val="18"/>
                <w:szCs w:val="18"/>
              </w:rPr>
              <w:t>.0</w:t>
            </w:r>
          </w:p>
        </w:tc>
      </w:tr>
      <w:tr w:rsidR="004567A7">
        <w:trPr>
          <w:trHeight w:hRule="exact" w:val="369"/>
          <w:jc w:val="center"/>
        </w:trPr>
        <w:tc>
          <w:tcPr>
            <w:tcW w:w="1570" w:type="pct"/>
            <w:vAlign w:val="center"/>
          </w:tcPr>
          <w:p w:rsidR="004567A7" w:rsidRDefault="00804491">
            <w:pPr>
              <w:pStyle w:val="afffff5"/>
              <w:spacing w:line="300" w:lineRule="exact"/>
              <w:ind w:firstLineChars="0" w:firstLine="0"/>
              <w:jc w:val="center"/>
              <w:rPr>
                <w:rFonts w:hAnsi="宋体"/>
                <w:color w:val="000000" w:themeColor="text1"/>
                <w:sz w:val="18"/>
                <w:szCs w:val="18"/>
              </w:rPr>
            </w:pPr>
            <w:r>
              <w:rPr>
                <w:rFonts w:hAnsi="宋体" w:hint="eastAsia"/>
                <w:color w:val="000000" w:themeColor="text1"/>
                <w:sz w:val="18"/>
                <w:szCs w:val="18"/>
              </w:rPr>
              <w:t>β-胡萝卜素/（</w:t>
            </w:r>
            <w:r>
              <w:rPr>
                <w:rFonts w:hAnsi="宋体"/>
                <w:color w:val="000000" w:themeColor="text1"/>
                <w:sz w:val="18"/>
                <w:szCs w:val="18"/>
              </w:rPr>
              <w:t>μg/100</w:t>
            </w:r>
            <w:r>
              <w:rPr>
                <w:rFonts w:hAnsi="宋体"/>
                <w:color w:val="000000" w:themeColor="text1"/>
                <w:sz w:val="18"/>
                <w:szCs w:val="18"/>
                <w:vertAlign w:val="superscript"/>
              </w:rPr>
              <w:t xml:space="preserve"> </w:t>
            </w:r>
            <w:r>
              <w:rPr>
                <w:rFonts w:hAnsi="宋体"/>
                <w:color w:val="000000" w:themeColor="text1"/>
                <w:sz w:val="18"/>
                <w:szCs w:val="18"/>
              </w:rPr>
              <w:t>g</w:t>
            </w:r>
            <w:r>
              <w:rPr>
                <w:rFonts w:hAnsi="宋体" w:hint="eastAsia"/>
                <w:color w:val="000000" w:themeColor="text1"/>
                <w:sz w:val="18"/>
                <w:szCs w:val="18"/>
              </w:rPr>
              <w:t>）</w:t>
            </w:r>
          </w:p>
        </w:tc>
        <w:tc>
          <w:tcPr>
            <w:tcW w:w="1251" w:type="pct"/>
            <w:vAlign w:val="center"/>
          </w:tcPr>
          <w:p w:rsidR="004567A7" w:rsidRPr="00580456" w:rsidRDefault="00804491">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＞250.0</w:t>
            </w:r>
          </w:p>
        </w:tc>
        <w:tc>
          <w:tcPr>
            <w:tcW w:w="1089" w:type="pct"/>
            <w:vAlign w:val="center"/>
          </w:tcPr>
          <w:p w:rsidR="004567A7" w:rsidRPr="00580456" w:rsidRDefault="00804491">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100.0</w:t>
            </w:r>
            <w:r w:rsidRPr="00580456">
              <w:rPr>
                <w:rFonts w:ascii="宋体" w:hAnsi="宋体"/>
                <w:color w:val="000000" w:themeColor="text1"/>
                <w:kern w:val="0"/>
                <w:sz w:val="18"/>
                <w:szCs w:val="18"/>
              </w:rPr>
              <w:t>～</w:t>
            </w:r>
            <w:r w:rsidRPr="00580456">
              <w:rPr>
                <w:rFonts w:ascii="宋体" w:hAnsi="宋体" w:hint="eastAsia"/>
                <w:color w:val="000000" w:themeColor="text1"/>
                <w:kern w:val="0"/>
                <w:sz w:val="18"/>
                <w:szCs w:val="18"/>
              </w:rPr>
              <w:t>250.0</w:t>
            </w:r>
          </w:p>
        </w:tc>
        <w:tc>
          <w:tcPr>
            <w:tcW w:w="1089" w:type="pct"/>
            <w:vAlign w:val="center"/>
          </w:tcPr>
          <w:p w:rsidR="004567A7" w:rsidRPr="00580456" w:rsidRDefault="00804491">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＜100.0</w:t>
            </w:r>
          </w:p>
        </w:tc>
      </w:tr>
      <w:tr w:rsidR="004567A7">
        <w:trPr>
          <w:trHeight w:hRule="exact" w:val="369"/>
          <w:jc w:val="center"/>
        </w:trPr>
        <w:tc>
          <w:tcPr>
            <w:tcW w:w="1570" w:type="pct"/>
            <w:vAlign w:val="center"/>
          </w:tcPr>
          <w:p w:rsidR="004567A7" w:rsidRDefault="00804491">
            <w:pPr>
              <w:pStyle w:val="afffff5"/>
              <w:spacing w:line="300" w:lineRule="exact"/>
              <w:ind w:firstLineChars="0" w:firstLine="0"/>
              <w:jc w:val="center"/>
              <w:rPr>
                <w:rFonts w:hAnsi="宋体"/>
                <w:color w:val="000000" w:themeColor="text1"/>
                <w:sz w:val="18"/>
                <w:szCs w:val="18"/>
              </w:rPr>
            </w:pPr>
            <w:r>
              <w:rPr>
                <w:rFonts w:hAnsi="宋体" w:hint="eastAsia"/>
                <w:color w:val="000000" w:themeColor="text1"/>
                <w:sz w:val="18"/>
                <w:szCs w:val="18"/>
              </w:rPr>
              <w:t>钾/（m</w:t>
            </w:r>
            <w:r>
              <w:rPr>
                <w:rFonts w:hAnsi="宋体"/>
                <w:color w:val="000000" w:themeColor="text1"/>
                <w:sz w:val="18"/>
                <w:szCs w:val="18"/>
              </w:rPr>
              <w:t>g/100</w:t>
            </w:r>
            <w:r>
              <w:rPr>
                <w:rFonts w:hAnsi="宋体"/>
                <w:color w:val="000000" w:themeColor="text1"/>
                <w:sz w:val="18"/>
                <w:szCs w:val="18"/>
                <w:vertAlign w:val="superscript"/>
              </w:rPr>
              <w:t xml:space="preserve"> </w:t>
            </w:r>
            <w:r>
              <w:rPr>
                <w:rFonts w:hAnsi="宋体"/>
                <w:color w:val="000000" w:themeColor="text1"/>
                <w:sz w:val="18"/>
                <w:szCs w:val="18"/>
              </w:rPr>
              <w:t>g</w:t>
            </w:r>
            <w:r>
              <w:rPr>
                <w:rFonts w:hAnsi="宋体" w:hint="eastAsia"/>
                <w:color w:val="000000" w:themeColor="text1"/>
                <w:sz w:val="18"/>
                <w:szCs w:val="18"/>
              </w:rPr>
              <w:t>）</w:t>
            </w:r>
          </w:p>
        </w:tc>
        <w:tc>
          <w:tcPr>
            <w:tcW w:w="1251" w:type="pct"/>
            <w:vAlign w:val="center"/>
          </w:tcPr>
          <w:p w:rsidR="004567A7" w:rsidRPr="00580456" w:rsidRDefault="00804491">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＞400.0</w:t>
            </w:r>
          </w:p>
        </w:tc>
        <w:tc>
          <w:tcPr>
            <w:tcW w:w="1089" w:type="pct"/>
            <w:vAlign w:val="center"/>
          </w:tcPr>
          <w:p w:rsidR="004567A7" w:rsidRPr="00580456" w:rsidRDefault="00804491">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300.0</w:t>
            </w:r>
            <w:r w:rsidRPr="00580456">
              <w:rPr>
                <w:rFonts w:ascii="宋体" w:hAnsi="宋体"/>
                <w:color w:val="000000" w:themeColor="text1"/>
                <w:kern w:val="0"/>
                <w:sz w:val="18"/>
                <w:szCs w:val="18"/>
              </w:rPr>
              <w:t>～</w:t>
            </w:r>
            <w:r w:rsidRPr="00580456">
              <w:rPr>
                <w:rFonts w:ascii="宋体" w:hAnsi="宋体" w:hint="eastAsia"/>
                <w:color w:val="000000" w:themeColor="text1"/>
                <w:kern w:val="0"/>
                <w:sz w:val="18"/>
                <w:szCs w:val="18"/>
              </w:rPr>
              <w:t>400.0</w:t>
            </w:r>
          </w:p>
        </w:tc>
        <w:tc>
          <w:tcPr>
            <w:tcW w:w="1089" w:type="pct"/>
            <w:vAlign w:val="center"/>
          </w:tcPr>
          <w:p w:rsidR="004567A7" w:rsidRPr="00580456" w:rsidRDefault="00804491">
            <w:pPr>
              <w:widowControl/>
              <w:adjustRightInd/>
              <w:spacing w:line="300" w:lineRule="exact"/>
              <w:jc w:val="center"/>
              <w:rPr>
                <w:rFonts w:ascii="宋体" w:hAnsi="宋体"/>
                <w:color w:val="000000" w:themeColor="text1"/>
                <w:kern w:val="0"/>
                <w:sz w:val="18"/>
                <w:szCs w:val="18"/>
              </w:rPr>
            </w:pPr>
            <w:r w:rsidRPr="00580456">
              <w:rPr>
                <w:rFonts w:ascii="宋体" w:hAnsi="宋体" w:hint="eastAsia"/>
                <w:color w:val="000000" w:themeColor="text1"/>
                <w:kern w:val="0"/>
                <w:sz w:val="18"/>
                <w:szCs w:val="18"/>
              </w:rPr>
              <w:t>＜300.0</w:t>
            </w:r>
          </w:p>
        </w:tc>
      </w:tr>
      <w:tr w:rsidR="004567A7">
        <w:trPr>
          <w:trHeight w:hRule="exact" w:val="369"/>
          <w:jc w:val="center"/>
        </w:trPr>
        <w:tc>
          <w:tcPr>
            <w:tcW w:w="1570" w:type="pct"/>
            <w:vAlign w:val="center"/>
          </w:tcPr>
          <w:p w:rsidR="004567A7" w:rsidRDefault="00804491">
            <w:pPr>
              <w:pStyle w:val="afffff5"/>
              <w:spacing w:line="300" w:lineRule="exact"/>
              <w:ind w:firstLineChars="0" w:firstLine="0"/>
              <w:jc w:val="center"/>
              <w:rPr>
                <w:rFonts w:hAnsi="宋体"/>
                <w:color w:val="000000" w:themeColor="text1"/>
                <w:sz w:val="18"/>
                <w:szCs w:val="18"/>
              </w:rPr>
            </w:pPr>
            <w:r>
              <w:rPr>
                <w:rFonts w:hAnsi="宋体" w:hint="eastAsia"/>
                <w:color w:val="000000" w:themeColor="text1"/>
                <w:sz w:val="18"/>
                <w:szCs w:val="18"/>
              </w:rPr>
              <w:t>钙/（m</w:t>
            </w:r>
            <w:r>
              <w:rPr>
                <w:rFonts w:hAnsi="宋体"/>
                <w:color w:val="000000" w:themeColor="text1"/>
                <w:sz w:val="18"/>
                <w:szCs w:val="18"/>
              </w:rPr>
              <w:t>g/100</w:t>
            </w:r>
            <w:r>
              <w:rPr>
                <w:rFonts w:hAnsi="宋体"/>
                <w:color w:val="000000" w:themeColor="text1"/>
                <w:sz w:val="18"/>
                <w:szCs w:val="18"/>
                <w:vertAlign w:val="superscript"/>
              </w:rPr>
              <w:t xml:space="preserve"> </w:t>
            </w:r>
            <w:r>
              <w:rPr>
                <w:rFonts w:hAnsi="宋体"/>
                <w:color w:val="000000" w:themeColor="text1"/>
                <w:sz w:val="18"/>
                <w:szCs w:val="18"/>
              </w:rPr>
              <w:t>g</w:t>
            </w:r>
            <w:r>
              <w:rPr>
                <w:rFonts w:hAnsi="宋体" w:hint="eastAsia"/>
                <w:color w:val="000000" w:themeColor="text1"/>
                <w:sz w:val="18"/>
                <w:szCs w:val="18"/>
              </w:rPr>
              <w:t>）</w:t>
            </w:r>
          </w:p>
        </w:tc>
        <w:tc>
          <w:tcPr>
            <w:tcW w:w="1251" w:type="pct"/>
            <w:vAlign w:val="center"/>
          </w:tcPr>
          <w:p w:rsidR="004567A7" w:rsidRDefault="00804491">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＞30.0</w:t>
            </w:r>
          </w:p>
        </w:tc>
        <w:tc>
          <w:tcPr>
            <w:tcW w:w="1089" w:type="pct"/>
            <w:vAlign w:val="center"/>
          </w:tcPr>
          <w:p w:rsidR="004567A7" w:rsidRDefault="00804491">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10.0</w:t>
            </w:r>
            <w:r>
              <w:rPr>
                <w:rFonts w:ascii="宋体" w:hAnsi="宋体"/>
                <w:color w:val="000000" w:themeColor="text1"/>
                <w:kern w:val="0"/>
                <w:sz w:val="18"/>
                <w:szCs w:val="18"/>
              </w:rPr>
              <w:t>～</w:t>
            </w:r>
            <w:r>
              <w:rPr>
                <w:rFonts w:ascii="宋体" w:hAnsi="宋体" w:hint="eastAsia"/>
                <w:color w:val="000000" w:themeColor="text1"/>
                <w:kern w:val="0"/>
                <w:sz w:val="18"/>
                <w:szCs w:val="18"/>
              </w:rPr>
              <w:t>30.0</w:t>
            </w:r>
          </w:p>
        </w:tc>
        <w:tc>
          <w:tcPr>
            <w:tcW w:w="1089" w:type="pct"/>
            <w:vAlign w:val="center"/>
          </w:tcPr>
          <w:p w:rsidR="004567A7" w:rsidRDefault="00804491">
            <w:pPr>
              <w:widowControl/>
              <w:adjustRightInd/>
              <w:spacing w:line="300" w:lineRule="exact"/>
              <w:jc w:val="center"/>
              <w:rPr>
                <w:rFonts w:ascii="宋体" w:hAnsi="宋体"/>
                <w:color w:val="000000" w:themeColor="text1"/>
                <w:kern w:val="0"/>
                <w:sz w:val="18"/>
                <w:szCs w:val="18"/>
              </w:rPr>
            </w:pPr>
            <w:r>
              <w:rPr>
                <w:rFonts w:ascii="宋体" w:hAnsi="宋体" w:hint="eastAsia"/>
                <w:color w:val="000000" w:themeColor="text1"/>
                <w:kern w:val="0"/>
                <w:sz w:val="18"/>
                <w:szCs w:val="18"/>
              </w:rPr>
              <w:t>＜10.0</w:t>
            </w:r>
          </w:p>
        </w:tc>
      </w:tr>
    </w:tbl>
    <w:p w:rsidR="004567A7" w:rsidRDefault="00804491">
      <w:pPr>
        <w:pStyle w:val="afff"/>
        <w:spacing w:before="120" w:after="120"/>
      </w:pPr>
      <w:r>
        <w:rPr>
          <w:rFonts w:hint="eastAsia"/>
        </w:rPr>
        <w:t>食</w:t>
      </w:r>
      <w:r>
        <w:t>味评价</w:t>
      </w:r>
    </w:p>
    <w:p w:rsidR="004567A7" w:rsidRDefault="00804491">
      <w:pPr>
        <w:pStyle w:val="afff0"/>
        <w:spacing w:before="120" w:after="120"/>
      </w:pPr>
      <w:r>
        <w:rPr>
          <w:rFonts w:hint="eastAsia"/>
        </w:rPr>
        <w:t>蒸木薯</w:t>
      </w:r>
    </w:p>
    <w:p w:rsidR="004567A7" w:rsidRDefault="00804491">
      <w:pPr>
        <w:pStyle w:val="afffff5"/>
        <w:ind w:firstLine="420"/>
      </w:pPr>
      <w:r>
        <w:rPr>
          <w:rFonts w:hint="eastAsia"/>
        </w:rPr>
        <w:t>蒸木薯</w:t>
      </w:r>
      <w:r>
        <w:t>的</w:t>
      </w:r>
      <w:r>
        <w:rPr>
          <w:rFonts w:hint="eastAsia"/>
        </w:rPr>
        <w:t>食味</w:t>
      </w:r>
      <w:r>
        <w:t>评价指标</w:t>
      </w:r>
      <w:r>
        <w:rPr>
          <w:rFonts w:hint="eastAsia"/>
        </w:rPr>
        <w:t>如</w:t>
      </w:r>
      <w:r>
        <w:t>表</w:t>
      </w:r>
      <w:r>
        <w:rPr>
          <w:rFonts w:hint="eastAsia"/>
        </w:rPr>
        <w:t>3。</w:t>
      </w:r>
    </w:p>
    <w:p w:rsidR="004567A7" w:rsidRDefault="00804491">
      <w:pPr>
        <w:pStyle w:val="aff2"/>
        <w:spacing w:before="120" w:after="120"/>
      </w:pPr>
      <w:r>
        <w:rPr>
          <w:rFonts w:hint="eastAsia"/>
        </w:rPr>
        <w:t>蒸</w:t>
      </w:r>
      <w:r>
        <w:t>木薯</w:t>
      </w:r>
      <w:r>
        <w:rPr>
          <w:rFonts w:hint="eastAsia"/>
        </w:rPr>
        <w:t>食味</w:t>
      </w:r>
      <w:r>
        <w:t>评价</w:t>
      </w:r>
      <w:r>
        <w:rPr>
          <w:rFonts w:hint="eastAsia"/>
        </w:rPr>
        <w:t>表</w:t>
      </w:r>
    </w:p>
    <w:tbl>
      <w:tblPr>
        <w:tblStyle w:val="affff7"/>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231"/>
        <w:gridCol w:w="835"/>
        <w:gridCol w:w="842"/>
        <w:gridCol w:w="849"/>
        <w:gridCol w:w="849"/>
        <w:gridCol w:w="849"/>
        <w:gridCol w:w="1107"/>
        <w:gridCol w:w="1189"/>
        <w:gridCol w:w="1583"/>
      </w:tblGrid>
      <w:tr w:rsidR="004567A7">
        <w:trPr>
          <w:trHeight w:hRule="exact" w:val="369"/>
          <w:jc w:val="center"/>
        </w:trPr>
        <w:tc>
          <w:tcPr>
            <w:tcW w:w="659"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分数</w:t>
            </w:r>
          </w:p>
        </w:tc>
        <w:tc>
          <w:tcPr>
            <w:tcW w:w="447"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苦度</w:t>
            </w:r>
          </w:p>
        </w:tc>
        <w:tc>
          <w:tcPr>
            <w:tcW w:w="451"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香度</w:t>
            </w:r>
          </w:p>
        </w:tc>
        <w:tc>
          <w:tcPr>
            <w:tcW w:w="455"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甜度</w:t>
            </w:r>
          </w:p>
        </w:tc>
        <w:tc>
          <w:tcPr>
            <w:tcW w:w="455"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黏度</w:t>
            </w:r>
          </w:p>
        </w:tc>
        <w:tc>
          <w:tcPr>
            <w:tcW w:w="455"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面度</w:t>
            </w:r>
          </w:p>
        </w:tc>
        <w:tc>
          <w:tcPr>
            <w:tcW w:w="593"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纤维感</w:t>
            </w:r>
          </w:p>
        </w:tc>
        <w:tc>
          <w:tcPr>
            <w:tcW w:w="637"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最终得分</w:t>
            </w:r>
          </w:p>
        </w:tc>
        <w:tc>
          <w:tcPr>
            <w:tcW w:w="848" w:type="pct"/>
            <w:tcBorders>
              <w:top w:val="single" w:sz="8" w:space="0" w:color="auto"/>
              <w:bottom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评价等级</w:t>
            </w:r>
          </w:p>
        </w:tc>
      </w:tr>
      <w:tr w:rsidR="004567A7">
        <w:trPr>
          <w:trHeight w:hRule="exact" w:val="369"/>
          <w:jc w:val="center"/>
        </w:trPr>
        <w:tc>
          <w:tcPr>
            <w:tcW w:w="659"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0～2</w:t>
            </w:r>
            <w:r>
              <w:rPr>
                <w:rFonts w:ascii="宋体" w:hAnsi="宋体"/>
                <w:kern w:val="0"/>
                <w:sz w:val="18"/>
                <w:szCs w:val="18"/>
              </w:rPr>
              <w:t>.0</w:t>
            </w:r>
          </w:p>
        </w:tc>
        <w:tc>
          <w:tcPr>
            <w:tcW w:w="447"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苦</w:t>
            </w:r>
          </w:p>
        </w:tc>
        <w:tc>
          <w:tcPr>
            <w:tcW w:w="451"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不香</w:t>
            </w:r>
          </w:p>
        </w:tc>
        <w:tc>
          <w:tcPr>
            <w:tcW w:w="455"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不甜</w:t>
            </w:r>
          </w:p>
        </w:tc>
        <w:tc>
          <w:tcPr>
            <w:tcW w:w="455"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不黏</w:t>
            </w:r>
          </w:p>
        </w:tc>
        <w:tc>
          <w:tcPr>
            <w:tcW w:w="455"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不面</w:t>
            </w:r>
          </w:p>
        </w:tc>
        <w:tc>
          <w:tcPr>
            <w:tcW w:w="593"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多</w:t>
            </w:r>
          </w:p>
        </w:tc>
        <w:tc>
          <w:tcPr>
            <w:tcW w:w="637"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w:t>
            </w:r>
          </w:p>
        </w:tc>
        <w:tc>
          <w:tcPr>
            <w:tcW w:w="848" w:type="pct"/>
            <w:tcBorders>
              <w:top w:val="single" w:sz="8" w:space="0" w:color="auto"/>
            </w:tcBorders>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一般</w:t>
            </w:r>
          </w:p>
        </w:tc>
      </w:tr>
      <w:tr w:rsidR="004567A7">
        <w:trPr>
          <w:trHeight w:hRule="exact" w:val="369"/>
          <w:jc w:val="center"/>
        </w:trPr>
        <w:tc>
          <w:tcPr>
            <w:tcW w:w="659"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2.1～4</w:t>
            </w:r>
            <w:r>
              <w:rPr>
                <w:rFonts w:ascii="宋体" w:hAnsi="宋体"/>
                <w:kern w:val="0"/>
                <w:sz w:val="18"/>
                <w:szCs w:val="18"/>
              </w:rPr>
              <w:t>.0</w:t>
            </w:r>
          </w:p>
        </w:tc>
        <w:tc>
          <w:tcPr>
            <w:tcW w:w="447"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较苦</w:t>
            </w:r>
          </w:p>
        </w:tc>
        <w:tc>
          <w:tcPr>
            <w:tcW w:w="451"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较香</w:t>
            </w:r>
          </w:p>
        </w:tc>
        <w:tc>
          <w:tcPr>
            <w:tcW w:w="455"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较甜</w:t>
            </w:r>
          </w:p>
        </w:tc>
        <w:tc>
          <w:tcPr>
            <w:tcW w:w="455"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中等</w:t>
            </w:r>
          </w:p>
        </w:tc>
        <w:tc>
          <w:tcPr>
            <w:tcW w:w="455"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中等</w:t>
            </w:r>
          </w:p>
        </w:tc>
        <w:tc>
          <w:tcPr>
            <w:tcW w:w="593"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中等</w:t>
            </w:r>
          </w:p>
        </w:tc>
        <w:tc>
          <w:tcPr>
            <w:tcW w:w="637"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w:t>
            </w:r>
          </w:p>
        </w:tc>
        <w:tc>
          <w:tcPr>
            <w:tcW w:w="848"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良</w:t>
            </w:r>
          </w:p>
        </w:tc>
      </w:tr>
      <w:tr w:rsidR="004567A7">
        <w:trPr>
          <w:trHeight w:hRule="exact" w:val="369"/>
          <w:jc w:val="center"/>
        </w:trPr>
        <w:tc>
          <w:tcPr>
            <w:tcW w:w="659"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4</w:t>
            </w:r>
            <w:r>
              <w:rPr>
                <w:rFonts w:ascii="宋体" w:hAnsi="宋体"/>
                <w:kern w:val="0"/>
                <w:sz w:val="18"/>
                <w:szCs w:val="18"/>
              </w:rPr>
              <w:t>.1</w:t>
            </w:r>
            <w:r>
              <w:rPr>
                <w:rFonts w:ascii="宋体" w:hAnsi="宋体" w:hint="eastAsia"/>
                <w:kern w:val="0"/>
                <w:sz w:val="18"/>
                <w:szCs w:val="18"/>
              </w:rPr>
              <w:t>～6</w:t>
            </w:r>
            <w:r>
              <w:rPr>
                <w:rFonts w:ascii="宋体" w:hAnsi="宋体"/>
                <w:kern w:val="0"/>
                <w:sz w:val="18"/>
                <w:szCs w:val="18"/>
              </w:rPr>
              <w:t>.0</w:t>
            </w:r>
          </w:p>
        </w:tc>
        <w:tc>
          <w:tcPr>
            <w:tcW w:w="447"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不苦</w:t>
            </w:r>
          </w:p>
        </w:tc>
        <w:tc>
          <w:tcPr>
            <w:tcW w:w="451"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香</w:t>
            </w:r>
          </w:p>
        </w:tc>
        <w:tc>
          <w:tcPr>
            <w:tcW w:w="455"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甜</w:t>
            </w:r>
          </w:p>
        </w:tc>
        <w:tc>
          <w:tcPr>
            <w:tcW w:w="455"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黏</w:t>
            </w:r>
          </w:p>
        </w:tc>
        <w:tc>
          <w:tcPr>
            <w:tcW w:w="455"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面</w:t>
            </w:r>
          </w:p>
        </w:tc>
        <w:tc>
          <w:tcPr>
            <w:tcW w:w="593"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无</w:t>
            </w:r>
          </w:p>
        </w:tc>
        <w:tc>
          <w:tcPr>
            <w:tcW w:w="637"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w:t>
            </w:r>
          </w:p>
        </w:tc>
        <w:tc>
          <w:tcPr>
            <w:tcW w:w="848" w:type="pct"/>
            <w:vAlign w:val="center"/>
          </w:tcPr>
          <w:p w:rsidR="004567A7" w:rsidRDefault="00804491">
            <w:pPr>
              <w:spacing w:line="360" w:lineRule="exact"/>
              <w:jc w:val="center"/>
              <w:rPr>
                <w:rFonts w:ascii="宋体" w:hAnsi="宋体"/>
                <w:kern w:val="0"/>
                <w:sz w:val="18"/>
                <w:szCs w:val="18"/>
              </w:rPr>
            </w:pPr>
            <w:r>
              <w:rPr>
                <w:rFonts w:ascii="宋体" w:hAnsi="宋体" w:hint="eastAsia"/>
                <w:kern w:val="0"/>
                <w:sz w:val="18"/>
                <w:szCs w:val="18"/>
              </w:rPr>
              <w:t>优</w:t>
            </w:r>
          </w:p>
        </w:tc>
      </w:tr>
      <w:tr w:rsidR="004567A7">
        <w:trPr>
          <w:trHeight w:hRule="exact" w:val="768"/>
          <w:jc w:val="center"/>
        </w:trPr>
        <w:tc>
          <w:tcPr>
            <w:tcW w:w="5000" w:type="pct"/>
            <w:gridSpan w:val="9"/>
            <w:tcBorders>
              <w:top w:val="single" w:sz="8" w:space="0" w:color="auto"/>
              <w:bottom w:val="single" w:sz="8" w:space="0" w:color="auto"/>
            </w:tcBorders>
            <w:vAlign w:val="center"/>
          </w:tcPr>
          <w:p w:rsidR="004567A7" w:rsidRDefault="00804491">
            <w:pPr>
              <w:pStyle w:val="a5"/>
            </w:pPr>
            <w:r>
              <w:rPr>
                <w:rFonts w:hint="eastAsia"/>
              </w:rPr>
              <w:t>评价为现场品尝的综合印象分；最终得分=（苦度+香度+甜度+黏度+面度+纤维感）/6。根据最终得分确定该种质蒸木薯质量等级。</w:t>
            </w:r>
          </w:p>
          <w:p w:rsidR="004567A7" w:rsidRDefault="00804491">
            <w:pPr>
              <w:pStyle w:val="a5"/>
              <w:spacing w:after="100" w:afterAutospacing="1"/>
            </w:pPr>
            <w:r>
              <w:rPr>
                <w:rFonts w:hint="eastAsia"/>
              </w:rPr>
              <w:t>以木薯品种华南9号为“优”、南植199品种为“一般”作评分对照</w:t>
            </w:r>
            <w:r w:rsidRPr="00580456">
              <w:rPr>
                <w:rFonts w:hint="eastAsia"/>
                <w:color w:val="000000" w:themeColor="text1"/>
              </w:rPr>
              <w:t>。</w:t>
            </w:r>
          </w:p>
        </w:tc>
      </w:tr>
    </w:tbl>
    <w:p w:rsidR="004567A7" w:rsidRDefault="00804491">
      <w:pPr>
        <w:pStyle w:val="afff0"/>
        <w:spacing w:before="120" w:after="120"/>
      </w:pPr>
      <w:r>
        <w:rPr>
          <w:rFonts w:hint="eastAsia"/>
        </w:rPr>
        <w:t>木薯汁</w:t>
      </w:r>
    </w:p>
    <w:p w:rsidR="004567A7" w:rsidRDefault="00804491">
      <w:pPr>
        <w:pStyle w:val="afffff5"/>
        <w:ind w:firstLine="420"/>
      </w:pPr>
      <w:r>
        <w:t>木薯</w:t>
      </w:r>
      <w:r>
        <w:rPr>
          <w:rFonts w:hint="eastAsia"/>
        </w:rPr>
        <w:t>汁</w:t>
      </w:r>
      <w:r>
        <w:t>的</w:t>
      </w:r>
      <w:r>
        <w:rPr>
          <w:rFonts w:hint="eastAsia"/>
        </w:rPr>
        <w:t>食味评价</w:t>
      </w:r>
      <w:r>
        <w:t>指标</w:t>
      </w:r>
      <w:r>
        <w:rPr>
          <w:rFonts w:hint="eastAsia"/>
        </w:rPr>
        <w:t>如</w:t>
      </w:r>
      <w:r>
        <w:t>表4</w:t>
      </w:r>
      <w:r>
        <w:rPr>
          <w:rFonts w:hint="eastAsia"/>
        </w:rPr>
        <w:t>。</w:t>
      </w:r>
    </w:p>
    <w:p w:rsidR="004567A7" w:rsidRDefault="00804491">
      <w:pPr>
        <w:pStyle w:val="aff2"/>
        <w:spacing w:before="120" w:after="120"/>
      </w:pPr>
      <w:r>
        <w:rPr>
          <w:rFonts w:hint="eastAsia"/>
        </w:rPr>
        <w:lastRenderedPageBreak/>
        <w:t>木薯</w:t>
      </w:r>
      <w:r>
        <w:t>汁</w:t>
      </w:r>
      <w:r>
        <w:rPr>
          <w:rFonts w:hint="eastAsia"/>
        </w:rPr>
        <w:t>食味</w:t>
      </w:r>
      <w:r>
        <w:t>评价表</w:t>
      </w:r>
    </w:p>
    <w:tbl>
      <w:tblPr>
        <w:tblStyle w:val="affff7"/>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84"/>
        <w:gridCol w:w="3119"/>
        <w:gridCol w:w="2552"/>
        <w:gridCol w:w="2679"/>
      </w:tblGrid>
      <w:tr w:rsidR="004567A7">
        <w:trPr>
          <w:trHeight w:hRule="exact" w:val="400"/>
          <w:jc w:val="center"/>
        </w:trPr>
        <w:tc>
          <w:tcPr>
            <w:tcW w:w="527" w:type="pct"/>
            <w:tcBorders>
              <w:top w:val="single" w:sz="8" w:space="0" w:color="auto"/>
              <w:bottom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w:t>
            </w:r>
          </w:p>
        </w:tc>
        <w:tc>
          <w:tcPr>
            <w:tcW w:w="1671" w:type="pct"/>
            <w:tcBorders>
              <w:top w:val="single" w:sz="8" w:space="0" w:color="auto"/>
              <w:bottom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优（20～25分）</w:t>
            </w:r>
          </w:p>
        </w:tc>
        <w:tc>
          <w:tcPr>
            <w:tcW w:w="1367" w:type="pct"/>
            <w:tcBorders>
              <w:top w:val="single" w:sz="8" w:space="0" w:color="auto"/>
              <w:bottom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良（15～19分）</w:t>
            </w:r>
          </w:p>
        </w:tc>
        <w:tc>
          <w:tcPr>
            <w:tcW w:w="1435" w:type="pct"/>
            <w:tcBorders>
              <w:top w:val="single" w:sz="8" w:space="0" w:color="auto"/>
              <w:bottom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一般（0～14分）</w:t>
            </w:r>
          </w:p>
        </w:tc>
      </w:tr>
      <w:tr w:rsidR="004567A7">
        <w:trPr>
          <w:trHeight w:hRule="exact" w:val="453"/>
          <w:jc w:val="center"/>
        </w:trPr>
        <w:tc>
          <w:tcPr>
            <w:tcW w:w="527" w:type="pct"/>
            <w:tcBorders>
              <w:top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组织状态</w:t>
            </w:r>
          </w:p>
        </w:tc>
        <w:tc>
          <w:tcPr>
            <w:tcW w:w="1671" w:type="pct"/>
            <w:tcBorders>
              <w:top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液体分布均匀，呈乳浊状，流动性好</w:t>
            </w:r>
          </w:p>
        </w:tc>
        <w:tc>
          <w:tcPr>
            <w:tcW w:w="1367" w:type="pct"/>
            <w:tcBorders>
              <w:top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有絮状物质出现</w:t>
            </w:r>
          </w:p>
        </w:tc>
        <w:tc>
          <w:tcPr>
            <w:tcW w:w="1435" w:type="pct"/>
            <w:tcBorders>
              <w:top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有明显沉淀、结块或分层现象</w:t>
            </w:r>
          </w:p>
        </w:tc>
      </w:tr>
      <w:tr w:rsidR="004567A7">
        <w:trPr>
          <w:trHeight w:hRule="exact" w:val="496"/>
          <w:jc w:val="center"/>
        </w:trPr>
        <w:tc>
          <w:tcPr>
            <w:tcW w:w="527" w:type="pct"/>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口感</w:t>
            </w:r>
          </w:p>
        </w:tc>
        <w:tc>
          <w:tcPr>
            <w:tcW w:w="1671" w:type="pct"/>
            <w:vAlign w:val="center"/>
          </w:tcPr>
          <w:p w:rsidR="004567A7" w:rsidRDefault="00804491">
            <w:pPr>
              <w:widowControl/>
              <w:adjustRightInd/>
              <w:spacing w:line="240" w:lineRule="auto"/>
              <w:jc w:val="center"/>
              <w:rPr>
                <w:rFonts w:ascii="宋体" w:hAnsi="宋体"/>
                <w:kern w:val="0"/>
                <w:sz w:val="18"/>
                <w:szCs w:val="18"/>
              </w:rPr>
            </w:pPr>
            <w:r>
              <w:rPr>
                <w:rFonts w:ascii="宋体" w:hAnsi="宋体" w:cs="宋体"/>
                <w:kern w:val="0"/>
                <w:sz w:val="18"/>
                <w:szCs w:val="18"/>
              </w:rPr>
              <w:t>无苦味，口感细腻、爽滑</w:t>
            </w:r>
          </w:p>
        </w:tc>
        <w:tc>
          <w:tcPr>
            <w:tcW w:w="1367" w:type="pct"/>
            <w:vAlign w:val="center"/>
          </w:tcPr>
          <w:p w:rsidR="004567A7" w:rsidRDefault="00804491">
            <w:pPr>
              <w:widowControl/>
              <w:adjustRightInd/>
              <w:spacing w:line="240" w:lineRule="auto"/>
              <w:jc w:val="center"/>
              <w:rPr>
                <w:rFonts w:ascii="宋体" w:hAnsi="宋体" w:cs="宋体"/>
                <w:kern w:val="0"/>
                <w:sz w:val="18"/>
                <w:szCs w:val="18"/>
              </w:rPr>
            </w:pPr>
            <w:r>
              <w:rPr>
                <w:rFonts w:ascii="宋体" w:hAnsi="宋体" w:cs="宋体"/>
                <w:kern w:val="0"/>
                <w:sz w:val="18"/>
                <w:szCs w:val="18"/>
              </w:rPr>
              <w:t>口感较细腻、较爽滑，有轻微的苦味</w:t>
            </w:r>
          </w:p>
        </w:tc>
        <w:tc>
          <w:tcPr>
            <w:tcW w:w="1435" w:type="pct"/>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有苦味感，口感粗糙、不爽口</w:t>
            </w:r>
          </w:p>
        </w:tc>
      </w:tr>
      <w:tr w:rsidR="004567A7">
        <w:trPr>
          <w:trHeight w:hRule="exact" w:val="448"/>
          <w:jc w:val="center"/>
        </w:trPr>
        <w:tc>
          <w:tcPr>
            <w:tcW w:w="527" w:type="pct"/>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风味</w:t>
            </w:r>
          </w:p>
        </w:tc>
        <w:tc>
          <w:tcPr>
            <w:tcW w:w="1671" w:type="pct"/>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木薯风味浓郁</w:t>
            </w:r>
          </w:p>
        </w:tc>
        <w:tc>
          <w:tcPr>
            <w:tcW w:w="1367" w:type="pct"/>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有木薯风味</w:t>
            </w:r>
          </w:p>
        </w:tc>
        <w:tc>
          <w:tcPr>
            <w:tcW w:w="1435" w:type="pct"/>
            <w:vAlign w:val="center"/>
          </w:tcPr>
          <w:p w:rsidR="004567A7" w:rsidRDefault="00804491">
            <w:pPr>
              <w:widowControl/>
              <w:adjustRightInd/>
              <w:spacing w:line="240" w:lineRule="auto"/>
              <w:jc w:val="center"/>
              <w:rPr>
                <w:rFonts w:ascii="宋体" w:hAnsi="宋体" w:cs="宋体"/>
                <w:kern w:val="0"/>
                <w:sz w:val="18"/>
                <w:szCs w:val="18"/>
              </w:rPr>
            </w:pPr>
            <w:r>
              <w:rPr>
                <w:rFonts w:ascii="宋体" w:hAnsi="宋体" w:cs="宋体"/>
                <w:kern w:val="0"/>
                <w:sz w:val="18"/>
                <w:szCs w:val="18"/>
              </w:rPr>
              <w:t>木薯风味弱，有异味</w:t>
            </w:r>
          </w:p>
        </w:tc>
      </w:tr>
      <w:tr w:rsidR="004567A7">
        <w:trPr>
          <w:trHeight w:hRule="exact" w:val="454"/>
          <w:jc w:val="center"/>
        </w:trPr>
        <w:tc>
          <w:tcPr>
            <w:tcW w:w="527" w:type="pct"/>
            <w:tcBorders>
              <w:bottom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色泽</w:t>
            </w:r>
          </w:p>
        </w:tc>
        <w:tc>
          <w:tcPr>
            <w:tcW w:w="1671" w:type="pct"/>
            <w:tcBorders>
              <w:bottom w:val="single" w:sz="8" w:space="0" w:color="auto"/>
            </w:tcBorders>
            <w:vAlign w:val="center"/>
          </w:tcPr>
          <w:p w:rsidR="004567A7" w:rsidRDefault="00804491">
            <w:pPr>
              <w:widowControl/>
              <w:adjustRightInd/>
              <w:spacing w:line="240" w:lineRule="auto"/>
              <w:jc w:val="center"/>
              <w:rPr>
                <w:rFonts w:ascii="宋体" w:hAnsi="宋体" w:cs="宋体"/>
                <w:kern w:val="0"/>
                <w:sz w:val="18"/>
                <w:szCs w:val="18"/>
              </w:rPr>
            </w:pPr>
            <w:r>
              <w:rPr>
                <w:rFonts w:ascii="宋体" w:hAnsi="宋体" w:cs="宋体"/>
                <w:kern w:val="0"/>
                <w:sz w:val="18"/>
                <w:szCs w:val="18"/>
              </w:rPr>
              <w:t>乳白色或浅黄色，有光</w:t>
            </w:r>
          </w:p>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cs="宋体"/>
                <w:kern w:val="0"/>
                <w:sz w:val="18"/>
                <w:szCs w:val="18"/>
              </w:rPr>
              <w:t>泽，色泽均匀</w:t>
            </w:r>
          </w:p>
        </w:tc>
        <w:tc>
          <w:tcPr>
            <w:tcW w:w="1367" w:type="pct"/>
            <w:tcBorders>
              <w:bottom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色泽较均匀，光泽度一般</w:t>
            </w:r>
          </w:p>
        </w:tc>
        <w:tc>
          <w:tcPr>
            <w:tcW w:w="1435" w:type="pct"/>
            <w:tcBorders>
              <w:bottom w:val="single" w:sz="8" w:space="0" w:color="auto"/>
            </w:tcBorders>
            <w:vAlign w:val="center"/>
          </w:tcPr>
          <w:p w:rsidR="004567A7" w:rsidRDefault="00804491">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无光泽，不均匀</w:t>
            </w:r>
          </w:p>
        </w:tc>
      </w:tr>
      <w:tr w:rsidR="004567A7">
        <w:trPr>
          <w:trHeight w:hRule="exact" w:val="544"/>
          <w:jc w:val="center"/>
        </w:trPr>
        <w:tc>
          <w:tcPr>
            <w:tcW w:w="5000" w:type="pct"/>
            <w:gridSpan w:val="4"/>
            <w:tcBorders>
              <w:top w:val="single" w:sz="8" w:space="0" w:color="auto"/>
              <w:bottom w:val="single" w:sz="8" w:space="0" w:color="auto"/>
            </w:tcBorders>
            <w:vAlign w:val="center"/>
          </w:tcPr>
          <w:p w:rsidR="004567A7" w:rsidRDefault="00804491">
            <w:pPr>
              <w:pStyle w:val="afff2"/>
              <w:rPr>
                <w:rFonts w:hAnsi="宋体"/>
              </w:rPr>
            </w:pPr>
            <w:r>
              <w:rPr>
                <w:rFonts w:hAnsi="宋体" w:hint="eastAsia"/>
              </w:rPr>
              <w:t>评价为现场品尝的综合印象分；最终得分=组织状态+口感+风味+色泽。根据最终得分确定该种质木薯汁质量等级，最终得分</w:t>
            </w:r>
            <w:r>
              <w:rPr>
                <w:rFonts w:hAnsi="宋体"/>
              </w:rPr>
              <w:t>80</w:t>
            </w:r>
            <w:r>
              <w:rPr>
                <w:rFonts w:hAnsi="宋体" w:hint="eastAsia"/>
              </w:rPr>
              <w:t>～</w:t>
            </w:r>
            <w:r>
              <w:rPr>
                <w:rFonts w:hAnsi="宋体"/>
              </w:rPr>
              <w:t>100分</w:t>
            </w:r>
            <w:r>
              <w:rPr>
                <w:rFonts w:hAnsi="宋体" w:hint="eastAsia"/>
              </w:rPr>
              <w:t>为优，60～79分为良，0～59分为一般。</w:t>
            </w:r>
          </w:p>
          <w:p w:rsidR="004567A7" w:rsidRDefault="004567A7">
            <w:pPr>
              <w:widowControl/>
              <w:autoSpaceDE w:val="0"/>
              <w:autoSpaceDN w:val="0"/>
              <w:adjustRightInd/>
              <w:spacing w:line="240" w:lineRule="auto"/>
              <w:jc w:val="left"/>
              <w:rPr>
                <w:rFonts w:ascii="宋体" w:hAnsi="宋体"/>
                <w:kern w:val="0"/>
                <w:sz w:val="18"/>
                <w:szCs w:val="18"/>
              </w:rPr>
            </w:pPr>
          </w:p>
        </w:tc>
      </w:tr>
    </w:tbl>
    <w:p w:rsidR="004567A7" w:rsidRDefault="00804491">
      <w:pPr>
        <w:pStyle w:val="afff0"/>
        <w:spacing w:before="120" w:after="120"/>
      </w:pPr>
      <w:r>
        <w:rPr>
          <w:rFonts w:hint="eastAsia"/>
        </w:rPr>
        <w:t>木薯羹</w:t>
      </w:r>
    </w:p>
    <w:p w:rsidR="004567A7" w:rsidRDefault="00804491">
      <w:pPr>
        <w:pStyle w:val="afffff5"/>
        <w:ind w:firstLine="420"/>
      </w:pPr>
      <w:r>
        <w:t>木薯羹</w:t>
      </w:r>
      <w:r>
        <w:rPr>
          <w:rFonts w:hint="eastAsia"/>
        </w:rPr>
        <w:t>食</w:t>
      </w:r>
      <w:r>
        <w:t>味评价参考表3中的香度、黏度、面度、纤维感共4项指标。最终得分=(香度+黏度+面度+纤维感)/4。</w:t>
      </w:r>
      <w:r>
        <w:rPr>
          <w:rFonts w:hint="eastAsia"/>
        </w:rPr>
        <w:t>根据最终得分确定该种质木薯羹质量等级。</w:t>
      </w:r>
    </w:p>
    <w:p w:rsidR="004567A7" w:rsidRDefault="00804491">
      <w:pPr>
        <w:pStyle w:val="affe"/>
        <w:spacing w:before="120" w:after="120"/>
      </w:pPr>
      <w:r>
        <w:rPr>
          <w:rFonts w:hint="eastAsia"/>
        </w:rPr>
        <w:t>油炸型即食薯片加工</w:t>
      </w:r>
    </w:p>
    <w:p w:rsidR="004567A7" w:rsidRDefault="00804491">
      <w:pPr>
        <w:pStyle w:val="afffff5"/>
        <w:ind w:firstLine="420"/>
      </w:pPr>
      <w:r>
        <w:rPr>
          <w:rFonts w:hint="eastAsia"/>
        </w:rPr>
        <w:t>油炸型</w:t>
      </w:r>
      <w:r>
        <w:t>即食</w:t>
      </w:r>
      <w:r>
        <w:rPr>
          <w:rFonts w:hint="eastAsia"/>
        </w:rPr>
        <w:t>薯片的感官</w:t>
      </w:r>
      <w:r>
        <w:t>评价</w:t>
      </w:r>
      <w:r>
        <w:rPr>
          <w:rFonts w:hint="eastAsia"/>
        </w:rPr>
        <w:t>如</w:t>
      </w:r>
      <w:r>
        <w:t>表5</w:t>
      </w:r>
      <w:r>
        <w:rPr>
          <w:rFonts w:hint="eastAsia"/>
        </w:rPr>
        <w:t>。</w:t>
      </w:r>
    </w:p>
    <w:p w:rsidR="004567A7" w:rsidRDefault="00804491">
      <w:pPr>
        <w:pStyle w:val="aff2"/>
        <w:spacing w:before="120" w:after="120"/>
      </w:pPr>
      <w:r>
        <w:rPr>
          <w:rFonts w:hint="eastAsia"/>
        </w:rPr>
        <w:t>油炸型</w:t>
      </w:r>
      <w:r>
        <w:t>即食</w:t>
      </w:r>
      <w:r>
        <w:rPr>
          <w:rFonts w:hint="eastAsia"/>
        </w:rPr>
        <w:t>薯片感官评价</w:t>
      </w:r>
      <w:r>
        <w:t>指标</w:t>
      </w:r>
    </w:p>
    <w:tbl>
      <w:tblPr>
        <w:tblStyle w:val="affff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08"/>
        <w:gridCol w:w="2126"/>
        <w:gridCol w:w="1843"/>
        <w:gridCol w:w="1984"/>
        <w:gridCol w:w="1973"/>
      </w:tblGrid>
      <w:tr w:rsidR="004567A7">
        <w:trPr>
          <w:jc w:val="center"/>
        </w:trPr>
        <w:tc>
          <w:tcPr>
            <w:tcW w:w="1408" w:type="dxa"/>
            <w:tcBorders>
              <w:top w:val="single" w:sz="8" w:space="0" w:color="auto"/>
              <w:bottom w:val="single" w:sz="8" w:space="0" w:color="auto"/>
            </w:tcBorders>
            <w:vAlign w:val="center"/>
          </w:tcPr>
          <w:p w:rsidR="004567A7" w:rsidRDefault="00804491">
            <w:pPr>
              <w:pStyle w:val="afffffffff0"/>
              <w:numPr>
                <w:ilvl w:val="0"/>
                <w:numId w:val="0"/>
              </w:numPr>
              <w:jc w:val="center"/>
              <w:rPr>
                <w:sz w:val="18"/>
                <w:szCs w:val="18"/>
              </w:rPr>
            </w:pPr>
            <w:r>
              <w:rPr>
                <w:rFonts w:hint="eastAsia"/>
                <w:sz w:val="18"/>
                <w:szCs w:val="18"/>
              </w:rPr>
              <w:t>项目</w:t>
            </w:r>
          </w:p>
        </w:tc>
        <w:tc>
          <w:tcPr>
            <w:tcW w:w="2126" w:type="dxa"/>
            <w:tcBorders>
              <w:top w:val="single" w:sz="8" w:space="0" w:color="auto"/>
              <w:bottom w:val="single" w:sz="8" w:space="0" w:color="auto"/>
            </w:tcBorders>
            <w:vAlign w:val="center"/>
          </w:tcPr>
          <w:p w:rsidR="004567A7" w:rsidRDefault="00804491">
            <w:pPr>
              <w:pStyle w:val="afffffffff0"/>
              <w:numPr>
                <w:ilvl w:val="0"/>
                <w:numId w:val="0"/>
              </w:numPr>
              <w:jc w:val="center"/>
              <w:rPr>
                <w:sz w:val="18"/>
                <w:szCs w:val="18"/>
              </w:rPr>
            </w:pPr>
            <w:r>
              <w:rPr>
                <w:sz w:val="18"/>
                <w:szCs w:val="18"/>
              </w:rPr>
              <w:t>优（76～100分）</w:t>
            </w:r>
          </w:p>
        </w:tc>
        <w:tc>
          <w:tcPr>
            <w:tcW w:w="1843" w:type="dxa"/>
            <w:tcBorders>
              <w:top w:val="single" w:sz="8" w:space="0" w:color="auto"/>
              <w:bottom w:val="single" w:sz="8" w:space="0" w:color="auto"/>
            </w:tcBorders>
            <w:vAlign w:val="center"/>
          </w:tcPr>
          <w:p w:rsidR="004567A7" w:rsidRDefault="00804491">
            <w:pPr>
              <w:pStyle w:val="afffffffff0"/>
              <w:numPr>
                <w:ilvl w:val="0"/>
                <w:numId w:val="0"/>
              </w:numPr>
              <w:jc w:val="center"/>
              <w:rPr>
                <w:sz w:val="18"/>
                <w:szCs w:val="18"/>
              </w:rPr>
            </w:pPr>
            <w:r>
              <w:rPr>
                <w:sz w:val="18"/>
                <w:szCs w:val="18"/>
              </w:rPr>
              <w:t>良（51～75分）</w:t>
            </w:r>
          </w:p>
        </w:tc>
        <w:tc>
          <w:tcPr>
            <w:tcW w:w="1984" w:type="dxa"/>
            <w:tcBorders>
              <w:top w:val="single" w:sz="8" w:space="0" w:color="auto"/>
              <w:bottom w:val="single" w:sz="8" w:space="0" w:color="auto"/>
            </w:tcBorders>
            <w:vAlign w:val="center"/>
          </w:tcPr>
          <w:p w:rsidR="004567A7" w:rsidRDefault="00804491">
            <w:pPr>
              <w:pStyle w:val="afffffffff0"/>
              <w:numPr>
                <w:ilvl w:val="0"/>
                <w:numId w:val="0"/>
              </w:numPr>
              <w:jc w:val="center"/>
              <w:rPr>
                <w:sz w:val="18"/>
                <w:szCs w:val="18"/>
              </w:rPr>
            </w:pPr>
            <w:r>
              <w:rPr>
                <w:sz w:val="18"/>
                <w:szCs w:val="18"/>
              </w:rPr>
              <w:t>中等（26～50分）</w:t>
            </w:r>
          </w:p>
        </w:tc>
        <w:tc>
          <w:tcPr>
            <w:tcW w:w="1973" w:type="dxa"/>
            <w:tcBorders>
              <w:top w:val="single" w:sz="8" w:space="0" w:color="auto"/>
              <w:bottom w:val="single" w:sz="8" w:space="0" w:color="auto"/>
            </w:tcBorders>
            <w:vAlign w:val="center"/>
          </w:tcPr>
          <w:p w:rsidR="004567A7" w:rsidRDefault="00804491">
            <w:pPr>
              <w:pStyle w:val="afffffffff0"/>
              <w:numPr>
                <w:ilvl w:val="0"/>
                <w:numId w:val="0"/>
              </w:numPr>
              <w:jc w:val="center"/>
              <w:rPr>
                <w:sz w:val="18"/>
                <w:szCs w:val="18"/>
              </w:rPr>
            </w:pPr>
            <w:r>
              <w:rPr>
                <w:sz w:val="18"/>
                <w:szCs w:val="18"/>
              </w:rPr>
              <w:t>较差（0～25分）</w:t>
            </w:r>
          </w:p>
        </w:tc>
      </w:tr>
      <w:tr w:rsidR="004567A7">
        <w:trPr>
          <w:jc w:val="center"/>
        </w:trPr>
        <w:tc>
          <w:tcPr>
            <w:tcW w:w="1408" w:type="dxa"/>
            <w:tcBorders>
              <w:top w:val="single" w:sz="8" w:space="0" w:color="auto"/>
            </w:tcBorders>
            <w:vAlign w:val="center"/>
          </w:tcPr>
          <w:p w:rsidR="004567A7" w:rsidRDefault="00804491">
            <w:pPr>
              <w:pStyle w:val="afffffffff0"/>
              <w:numPr>
                <w:ilvl w:val="0"/>
                <w:numId w:val="0"/>
              </w:numPr>
              <w:jc w:val="center"/>
              <w:rPr>
                <w:sz w:val="18"/>
                <w:szCs w:val="18"/>
              </w:rPr>
            </w:pPr>
            <w:r>
              <w:rPr>
                <w:rFonts w:hint="eastAsia"/>
                <w:sz w:val="18"/>
                <w:szCs w:val="18"/>
              </w:rPr>
              <w:t>组织状态</w:t>
            </w:r>
          </w:p>
        </w:tc>
        <w:tc>
          <w:tcPr>
            <w:tcW w:w="2126" w:type="dxa"/>
            <w:tcBorders>
              <w:top w:val="single" w:sz="8" w:space="0" w:color="auto"/>
            </w:tcBorders>
            <w:vAlign w:val="center"/>
          </w:tcPr>
          <w:p w:rsidR="004567A7" w:rsidRDefault="00804491">
            <w:pPr>
              <w:pStyle w:val="afffffffff0"/>
              <w:numPr>
                <w:ilvl w:val="0"/>
                <w:numId w:val="0"/>
              </w:numPr>
              <w:jc w:val="center"/>
              <w:rPr>
                <w:sz w:val="18"/>
                <w:szCs w:val="18"/>
              </w:rPr>
            </w:pPr>
            <w:r>
              <w:rPr>
                <w:sz w:val="18"/>
                <w:szCs w:val="18"/>
              </w:rPr>
              <w:t>外形完整，厚薄基本均匀，不收缩、变形</w:t>
            </w:r>
          </w:p>
        </w:tc>
        <w:tc>
          <w:tcPr>
            <w:tcW w:w="1843" w:type="dxa"/>
            <w:tcBorders>
              <w:top w:val="single" w:sz="8" w:space="0" w:color="auto"/>
            </w:tcBorders>
            <w:vAlign w:val="center"/>
          </w:tcPr>
          <w:p w:rsidR="004567A7" w:rsidRDefault="00804491">
            <w:pPr>
              <w:pStyle w:val="afffffffff0"/>
              <w:numPr>
                <w:ilvl w:val="0"/>
                <w:numId w:val="0"/>
              </w:numPr>
              <w:jc w:val="center"/>
              <w:rPr>
                <w:sz w:val="18"/>
                <w:szCs w:val="18"/>
              </w:rPr>
            </w:pPr>
            <w:r>
              <w:rPr>
                <w:sz w:val="18"/>
                <w:szCs w:val="18"/>
              </w:rPr>
              <w:t>外形完整，厚薄基本均匀，有收缩、变形</w:t>
            </w:r>
          </w:p>
        </w:tc>
        <w:tc>
          <w:tcPr>
            <w:tcW w:w="1984" w:type="dxa"/>
            <w:tcBorders>
              <w:top w:val="single" w:sz="8" w:space="0" w:color="auto"/>
            </w:tcBorders>
            <w:vAlign w:val="center"/>
          </w:tcPr>
          <w:p w:rsidR="004567A7" w:rsidRDefault="00804491">
            <w:pPr>
              <w:pStyle w:val="afffffffff0"/>
              <w:numPr>
                <w:ilvl w:val="0"/>
                <w:numId w:val="0"/>
              </w:numPr>
              <w:jc w:val="center"/>
              <w:rPr>
                <w:sz w:val="18"/>
                <w:szCs w:val="18"/>
              </w:rPr>
            </w:pPr>
            <w:r>
              <w:rPr>
                <w:sz w:val="18"/>
                <w:szCs w:val="18"/>
              </w:rPr>
              <w:t>外形较完整，厚薄均匀，有收缩、变形</w:t>
            </w:r>
          </w:p>
        </w:tc>
        <w:tc>
          <w:tcPr>
            <w:tcW w:w="1973" w:type="dxa"/>
            <w:tcBorders>
              <w:top w:val="single" w:sz="8" w:space="0" w:color="auto"/>
            </w:tcBorders>
            <w:vAlign w:val="center"/>
          </w:tcPr>
          <w:p w:rsidR="004567A7" w:rsidRDefault="00804491">
            <w:pPr>
              <w:pStyle w:val="afffffffff0"/>
              <w:numPr>
                <w:ilvl w:val="0"/>
                <w:numId w:val="0"/>
              </w:numPr>
              <w:jc w:val="center"/>
              <w:rPr>
                <w:sz w:val="18"/>
                <w:szCs w:val="18"/>
              </w:rPr>
            </w:pPr>
            <w:r>
              <w:rPr>
                <w:sz w:val="18"/>
                <w:szCs w:val="18"/>
              </w:rPr>
              <w:t>外形不完整，厚薄不均匀，收缩、变形</w:t>
            </w:r>
          </w:p>
        </w:tc>
      </w:tr>
      <w:tr w:rsidR="004567A7">
        <w:trPr>
          <w:jc w:val="center"/>
        </w:trPr>
        <w:tc>
          <w:tcPr>
            <w:tcW w:w="1408" w:type="dxa"/>
            <w:vAlign w:val="center"/>
          </w:tcPr>
          <w:p w:rsidR="004567A7" w:rsidRDefault="00804491">
            <w:pPr>
              <w:pStyle w:val="afffffffff0"/>
              <w:numPr>
                <w:ilvl w:val="0"/>
                <w:numId w:val="0"/>
              </w:numPr>
              <w:jc w:val="center"/>
              <w:rPr>
                <w:sz w:val="18"/>
                <w:szCs w:val="18"/>
              </w:rPr>
            </w:pPr>
            <w:r>
              <w:rPr>
                <w:rFonts w:hint="eastAsia"/>
                <w:sz w:val="18"/>
                <w:szCs w:val="18"/>
              </w:rPr>
              <w:t>口感</w:t>
            </w:r>
          </w:p>
        </w:tc>
        <w:tc>
          <w:tcPr>
            <w:tcW w:w="2126" w:type="dxa"/>
            <w:vAlign w:val="center"/>
          </w:tcPr>
          <w:p w:rsidR="004567A7" w:rsidRDefault="00804491">
            <w:pPr>
              <w:pStyle w:val="afffffffff0"/>
              <w:numPr>
                <w:ilvl w:val="0"/>
                <w:numId w:val="0"/>
              </w:numPr>
              <w:jc w:val="center"/>
              <w:rPr>
                <w:sz w:val="18"/>
                <w:szCs w:val="18"/>
              </w:rPr>
            </w:pPr>
            <w:r>
              <w:rPr>
                <w:sz w:val="18"/>
                <w:szCs w:val="18"/>
              </w:rPr>
              <w:t>口感酥脆细腻，不粘牙</w:t>
            </w:r>
          </w:p>
        </w:tc>
        <w:tc>
          <w:tcPr>
            <w:tcW w:w="1843" w:type="dxa"/>
            <w:vAlign w:val="center"/>
          </w:tcPr>
          <w:p w:rsidR="004567A7" w:rsidRDefault="00804491">
            <w:pPr>
              <w:pStyle w:val="afffffffff0"/>
              <w:numPr>
                <w:ilvl w:val="0"/>
                <w:numId w:val="0"/>
              </w:numPr>
              <w:jc w:val="center"/>
              <w:rPr>
                <w:sz w:val="18"/>
                <w:szCs w:val="18"/>
              </w:rPr>
            </w:pPr>
            <w:r>
              <w:rPr>
                <w:sz w:val="18"/>
                <w:szCs w:val="18"/>
              </w:rPr>
              <w:t>口感较酥脆，略粘牙</w:t>
            </w:r>
          </w:p>
        </w:tc>
        <w:tc>
          <w:tcPr>
            <w:tcW w:w="1984" w:type="dxa"/>
            <w:vAlign w:val="center"/>
          </w:tcPr>
          <w:p w:rsidR="004567A7" w:rsidRDefault="00804491">
            <w:pPr>
              <w:pStyle w:val="afffffffff0"/>
              <w:numPr>
                <w:ilvl w:val="0"/>
                <w:numId w:val="0"/>
              </w:numPr>
              <w:jc w:val="center"/>
              <w:rPr>
                <w:sz w:val="18"/>
                <w:szCs w:val="18"/>
              </w:rPr>
            </w:pPr>
            <w:r>
              <w:rPr>
                <w:sz w:val="18"/>
                <w:szCs w:val="18"/>
              </w:rPr>
              <w:t>口感酥脆度、细腻度一般</w:t>
            </w:r>
          </w:p>
        </w:tc>
        <w:tc>
          <w:tcPr>
            <w:tcW w:w="1973" w:type="dxa"/>
            <w:vAlign w:val="center"/>
          </w:tcPr>
          <w:p w:rsidR="004567A7" w:rsidRDefault="00804491">
            <w:pPr>
              <w:pStyle w:val="afffffffff0"/>
              <w:numPr>
                <w:ilvl w:val="0"/>
                <w:numId w:val="0"/>
              </w:numPr>
              <w:jc w:val="center"/>
              <w:rPr>
                <w:sz w:val="18"/>
                <w:szCs w:val="18"/>
              </w:rPr>
            </w:pPr>
            <w:r>
              <w:rPr>
                <w:sz w:val="18"/>
                <w:szCs w:val="18"/>
              </w:rPr>
              <w:t>口感硬</w:t>
            </w:r>
          </w:p>
        </w:tc>
      </w:tr>
      <w:tr w:rsidR="004567A7">
        <w:trPr>
          <w:jc w:val="center"/>
        </w:trPr>
        <w:tc>
          <w:tcPr>
            <w:tcW w:w="1408" w:type="dxa"/>
            <w:vAlign w:val="center"/>
          </w:tcPr>
          <w:p w:rsidR="004567A7" w:rsidRDefault="00804491">
            <w:pPr>
              <w:pStyle w:val="afffffffff0"/>
              <w:numPr>
                <w:ilvl w:val="0"/>
                <w:numId w:val="0"/>
              </w:numPr>
              <w:jc w:val="center"/>
              <w:rPr>
                <w:sz w:val="18"/>
                <w:szCs w:val="18"/>
              </w:rPr>
            </w:pPr>
            <w:r>
              <w:rPr>
                <w:rFonts w:hint="eastAsia"/>
                <w:sz w:val="18"/>
                <w:szCs w:val="18"/>
              </w:rPr>
              <w:t>风味</w:t>
            </w:r>
          </w:p>
        </w:tc>
        <w:tc>
          <w:tcPr>
            <w:tcW w:w="2126" w:type="dxa"/>
            <w:vAlign w:val="center"/>
          </w:tcPr>
          <w:p w:rsidR="004567A7" w:rsidRDefault="00804491">
            <w:pPr>
              <w:pStyle w:val="afffffffff0"/>
              <w:numPr>
                <w:ilvl w:val="0"/>
                <w:numId w:val="0"/>
              </w:numPr>
              <w:jc w:val="center"/>
              <w:rPr>
                <w:sz w:val="18"/>
                <w:szCs w:val="18"/>
              </w:rPr>
            </w:pPr>
            <w:r>
              <w:rPr>
                <w:sz w:val="18"/>
                <w:szCs w:val="18"/>
              </w:rPr>
              <w:t>具有鲜明的木薯风味</w:t>
            </w:r>
          </w:p>
        </w:tc>
        <w:tc>
          <w:tcPr>
            <w:tcW w:w="1843" w:type="dxa"/>
            <w:vAlign w:val="center"/>
          </w:tcPr>
          <w:p w:rsidR="004567A7" w:rsidRDefault="00804491">
            <w:pPr>
              <w:pStyle w:val="afffffffff0"/>
              <w:numPr>
                <w:ilvl w:val="0"/>
                <w:numId w:val="0"/>
              </w:numPr>
              <w:jc w:val="center"/>
              <w:rPr>
                <w:sz w:val="18"/>
                <w:szCs w:val="18"/>
              </w:rPr>
            </w:pPr>
            <w:r>
              <w:rPr>
                <w:sz w:val="18"/>
                <w:szCs w:val="18"/>
              </w:rPr>
              <w:t>木薯风味不明显</w:t>
            </w:r>
          </w:p>
        </w:tc>
        <w:tc>
          <w:tcPr>
            <w:tcW w:w="1984" w:type="dxa"/>
            <w:vAlign w:val="center"/>
          </w:tcPr>
          <w:p w:rsidR="004567A7" w:rsidRDefault="00804491">
            <w:pPr>
              <w:pStyle w:val="afffffffff0"/>
              <w:numPr>
                <w:ilvl w:val="0"/>
                <w:numId w:val="0"/>
              </w:numPr>
              <w:jc w:val="center"/>
              <w:rPr>
                <w:sz w:val="18"/>
                <w:szCs w:val="18"/>
              </w:rPr>
            </w:pPr>
            <w:r>
              <w:rPr>
                <w:sz w:val="18"/>
                <w:szCs w:val="18"/>
              </w:rPr>
              <w:t>木薯风味一般</w:t>
            </w:r>
          </w:p>
        </w:tc>
        <w:tc>
          <w:tcPr>
            <w:tcW w:w="1973" w:type="dxa"/>
            <w:vAlign w:val="center"/>
          </w:tcPr>
          <w:p w:rsidR="004567A7" w:rsidRDefault="00804491">
            <w:pPr>
              <w:pStyle w:val="afffffffff0"/>
              <w:numPr>
                <w:ilvl w:val="0"/>
                <w:numId w:val="0"/>
              </w:numPr>
              <w:jc w:val="center"/>
              <w:rPr>
                <w:sz w:val="18"/>
                <w:szCs w:val="18"/>
              </w:rPr>
            </w:pPr>
            <w:r>
              <w:rPr>
                <w:sz w:val="18"/>
                <w:szCs w:val="18"/>
              </w:rPr>
              <w:t>无木薯风味</w:t>
            </w:r>
          </w:p>
        </w:tc>
      </w:tr>
      <w:tr w:rsidR="004567A7">
        <w:trPr>
          <w:jc w:val="center"/>
        </w:trPr>
        <w:tc>
          <w:tcPr>
            <w:tcW w:w="1408" w:type="dxa"/>
            <w:tcBorders>
              <w:bottom w:val="single" w:sz="8" w:space="0" w:color="auto"/>
            </w:tcBorders>
            <w:vAlign w:val="center"/>
          </w:tcPr>
          <w:p w:rsidR="004567A7" w:rsidRDefault="00804491">
            <w:pPr>
              <w:pStyle w:val="afffff5"/>
              <w:ind w:firstLineChars="0" w:firstLine="0"/>
              <w:jc w:val="center"/>
              <w:rPr>
                <w:sz w:val="18"/>
                <w:szCs w:val="18"/>
              </w:rPr>
            </w:pPr>
            <w:r>
              <w:rPr>
                <w:rFonts w:hint="eastAsia"/>
                <w:sz w:val="18"/>
                <w:szCs w:val="18"/>
              </w:rPr>
              <w:t>色泽</w:t>
            </w:r>
          </w:p>
        </w:tc>
        <w:tc>
          <w:tcPr>
            <w:tcW w:w="2126" w:type="dxa"/>
            <w:tcBorders>
              <w:bottom w:val="single" w:sz="8" w:space="0" w:color="auto"/>
            </w:tcBorders>
            <w:vAlign w:val="center"/>
          </w:tcPr>
          <w:p w:rsidR="004567A7" w:rsidRDefault="00804491">
            <w:pPr>
              <w:pStyle w:val="afffff5"/>
              <w:ind w:firstLineChars="0" w:firstLine="0"/>
              <w:jc w:val="center"/>
              <w:rPr>
                <w:sz w:val="18"/>
                <w:szCs w:val="18"/>
              </w:rPr>
            </w:pPr>
            <w:r>
              <w:rPr>
                <w:sz w:val="18"/>
                <w:szCs w:val="18"/>
              </w:rPr>
              <w:t>呈现木薯原本色泽，色泽均匀，无过焦现象</w:t>
            </w:r>
          </w:p>
        </w:tc>
        <w:tc>
          <w:tcPr>
            <w:tcW w:w="1843" w:type="dxa"/>
            <w:tcBorders>
              <w:bottom w:val="single" w:sz="8" w:space="0" w:color="auto"/>
            </w:tcBorders>
            <w:vAlign w:val="center"/>
          </w:tcPr>
          <w:p w:rsidR="004567A7" w:rsidRDefault="00804491">
            <w:pPr>
              <w:pStyle w:val="afffff5"/>
              <w:ind w:firstLineChars="0" w:firstLine="0"/>
              <w:jc w:val="center"/>
              <w:rPr>
                <w:sz w:val="18"/>
                <w:szCs w:val="18"/>
              </w:rPr>
            </w:pPr>
            <w:r>
              <w:rPr>
                <w:sz w:val="18"/>
                <w:szCs w:val="18"/>
              </w:rPr>
              <w:t>色泽较均匀，无过焦现象</w:t>
            </w:r>
          </w:p>
        </w:tc>
        <w:tc>
          <w:tcPr>
            <w:tcW w:w="1984" w:type="dxa"/>
            <w:tcBorders>
              <w:bottom w:val="single" w:sz="8" w:space="0" w:color="auto"/>
            </w:tcBorders>
            <w:vAlign w:val="center"/>
          </w:tcPr>
          <w:p w:rsidR="004567A7" w:rsidRDefault="00804491">
            <w:pPr>
              <w:pStyle w:val="afffff5"/>
              <w:ind w:firstLineChars="0" w:firstLine="0"/>
              <w:jc w:val="center"/>
              <w:rPr>
                <w:sz w:val="18"/>
                <w:szCs w:val="18"/>
              </w:rPr>
            </w:pPr>
            <w:r>
              <w:rPr>
                <w:sz w:val="18"/>
                <w:szCs w:val="18"/>
              </w:rPr>
              <w:t>色泽较均匀，略有焦色</w:t>
            </w:r>
          </w:p>
        </w:tc>
        <w:tc>
          <w:tcPr>
            <w:tcW w:w="1973" w:type="dxa"/>
            <w:tcBorders>
              <w:bottom w:val="single" w:sz="8" w:space="0" w:color="auto"/>
            </w:tcBorders>
            <w:vAlign w:val="center"/>
          </w:tcPr>
          <w:p w:rsidR="004567A7" w:rsidRDefault="00804491">
            <w:pPr>
              <w:pStyle w:val="afffff5"/>
              <w:ind w:firstLineChars="0" w:firstLine="0"/>
              <w:jc w:val="center"/>
              <w:rPr>
                <w:sz w:val="18"/>
                <w:szCs w:val="18"/>
              </w:rPr>
            </w:pPr>
            <w:r>
              <w:rPr>
                <w:sz w:val="18"/>
                <w:szCs w:val="18"/>
              </w:rPr>
              <w:t>色泽不均匀，有过焦现象</w:t>
            </w:r>
          </w:p>
        </w:tc>
      </w:tr>
      <w:tr w:rsidR="004567A7">
        <w:trPr>
          <w:trHeight w:val="567"/>
          <w:jc w:val="center"/>
        </w:trPr>
        <w:tc>
          <w:tcPr>
            <w:tcW w:w="9334" w:type="dxa"/>
            <w:gridSpan w:val="5"/>
            <w:tcBorders>
              <w:top w:val="single" w:sz="8" w:space="0" w:color="auto"/>
              <w:bottom w:val="single" w:sz="8" w:space="0" w:color="auto"/>
            </w:tcBorders>
            <w:vAlign w:val="center"/>
          </w:tcPr>
          <w:p w:rsidR="004567A7" w:rsidRDefault="00804491">
            <w:pPr>
              <w:pStyle w:val="afff2"/>
            </w:pPr>
            <w:r>
              <w:rPr>
                <w:rFonts w:hint="eastAsia"/>
              </w:rPr>
              <w:t>评价为现场品尝的综合印象分；最终得分=（组织状态+口感+风味+色泽）/4。根据最终得分确定该种质作为油炸型即食薯片的质量等级。</w:t>
            </w:r>
          </w:p>
          <w:p w:rsidR="004567A7" w:rsidRDefault="004567A7">
            <w:pPr>
              <w:pStyle w:val="afffffffff0"/>
              <w:numPr>
                <w:ilvl w:val="0"/>
                <w:numId w:val="0"/>
              </w:numPr>
              <w:jc w:val="center"/>
              <w:rPr>
                <w:sz w:val="18"/>
                <w:szCs w:val="18"/>
              </w:rPr>
            </w:pPr>
          </w:p>
        </w:tc>
      </w:tr>
    </w:tbl>
    <w:p w:rsidR="004567A7" w:rsidRDefault="00804491">
      <w:pPr>
        <w:pStyle w:val="affe"/>
        <w:spacing w:beforeLines="100" w:before="240" w:after="120"/>
      </w:pPr>
      <w:r>
        <w:rPr>
          <w:rFonts w:hint="eastAsia"/>
        </w:rPr>
        <w:t>食用木薯全粉加工</w:t>
      </w:r>
    </w:p>
    <w:p w:rsidR="004567A7" w:rsidRDefault="00804491">
      <w:pPr>
        <w:pStyle w:val="afffff5"/>
        <w:ind w:firstLine="420"/>
      </w:pPr>
      <w:r>
        <w:rPr>
          <w:rFonts w:hint="eastAsia"/>
        </w:rPr>
        <w:t>应符合DBS45</w:t>
      </w:r>
      <w:r>
        <w:t>/ 041</w:t>
      </w:r>
      <w:r>
        <w:rPr>
          <w:rFonts w:hint="eastAsia"/>
        </w:rPr>
        <w:t>的</w:t>
      </w:r>
      <w:r>
        <w:t>规定。</w:t>
      </w:r>
    </w:p>
    <w:p w:rsidR="004567A7" w:rsidRDefault="00804491">
      <w:pPr>
        <w:pStyle w:val="affc"/>
        <w:spacing w:before="240" w:after="240"/>
      </w:pPr>
      <w:r>
        <w:rPr>
          <w:rFonts w:hint="eastAsia"/>
        </w:rPr>
        <w:t>评价方法</w:t>
      </w:r>
    </w:p>
    <w:p w:rsidR="004567A7" w:rsidRDefault="00804491">
      <w:pPr>
        <w:pStyle w:val="affd"/>
        <w:spacing w:before="120" w:after="120"/>
      </w:pPr>
      <w:r>
        <w:rPr>
          <w:rFonts w:hint="eastAsia"/>
        </w:rPr>
        <w:t>农艺性状指标</w:t>
      </w:r>
    </w:p>
    <w:p w:rsidR="004567A7" w:rsidRDefault="00804491">
      <w:pPr>
        <w:pStyle w:val="affe"/>
        <w:spacing w:before="120" w:after="120"/>
      </w:pPr>
      <w:r>
        <w:rPr>
          <w:rFonts w:hint="eastAsia"/>
        </w:rPr>
        <w:t>块根商品数率</w:t>
      </w:r>
    </w:p>
    <w:p w:rsidR="004567A7" w:rsidRDefault="00804491">
      <w:pPr>
        <w:pStyle w:val="afffff5"/>
        <w:ind w:firstLine="420"/>
        <w:rPr>
          <w:rFonts w:hAnsi="宋体"/>
        </w:rPr>
      </w:pPr>
      <w:r>
        <w:rPr>
          <w:rFonts w:hAnsi="宋体" w:hint="eastAsia"/>
        </w:rPr>
        <w:t>商品薯为单薯重≥</w:t>
      </w:r>
      <w:r>
        <w:rPr>
          <w:rFonts w:hAnsi="宋体"/>
        </w:rPr>
        <w:t>0.25</w:t>
      </w:r>
      <w:r>
        <w:rPr>
          <w:rFonts w:hAnsi="宋体"/>
          <w:vertAlign w:val="superscript"/>
        </w:rPr>
        <w:t xml:space="preserve"> </w:t>
      </w:r>
      <w:r>
        <w:rPr>
          <w:rFonts w:hAnsi="宋体"/>
        </w:rPr>
        <w:t>kg的木薯</w:t>
      </w:r>
      <w:r>
        <w:rPr>
          <w:rFonts w:hAnsi="宋体" w:hint="eastAsia"/>
        </w:rPr>
        <w:t>鲜薯。按</w:t>
      </w:r>
      <w:r>
        <w:rPr>
          <w:rFonts w:hAnsi="宋体"/>
          <w:color w:val="FF0000"/>
        </w:rPr>
        <w:t>式</w:t>
      </w:r>
      <w:r>
        <w:rPr>
          <w:rFonts w:hAnsi="宋体" w:hint="eastAsia"/>
          <w:color w:val="FF0000"/>
        </w:rPr>
        <w:t>（1）</w:t>
      </w:r>
      <w:r>
        <w:rPr>
          <w:rFonts w:hAnsi="宋体" w:hint="eastAsia"/>
        </w:rPr>
        <w:t>计算</w:t>
      </w:r>
      <w:r>
        <w:rPr>
          <w:rFonts w:hAnsi="宋体"/>
        </w:rPr>
        <w:t>：</w:t>
      </w:r>
    </w:p>
    <w:p w:rsidR="004567A7" w:rsidRDefault="00804491">
      <w:pPr>
        <w:pStyle w:val="afffff5"/>
        <w:ind w:firstLine="420"/>
        <w:jc w:val="center"/>
        <w:rPr>
          <w:rFonts w:ascii="Times New Roman"/>
        </w:rPr>
      </w:pPr>
      <w:r>
        <w:rPr>
          <w:rFonts w:hAnsi="宋体" w:hint="eastAsia"/>
        </w:rPr>
        <w:t xml:space="preserve">                   </w:t>
      </w:r>
      <w:r>
        <w:rPr>
          <w:rFonts w:hAnsi="宋体"/>
        </w:rPr>
        <w:t xml:space="preserve">       </w:t>
      </w:r>
      <w:r>
        <w:rPr>
          <w:rFonts w:hAnsi="宋体" w:hint="eastAsia"/>
        </w:rPr>
        <w:t xml:space="preserve">      </w:t>
      </w:r>
      <m:oMath>
        <m:r>
          <m:rPr>
            <m:sty m:val="p"/>
          </m:rPr>
          <w:rPr>
            <w:rFonts w:ascii="Cambria Math" w:hAnsi="Cambria Math" w:hint="eastAsia"/>
          </w:rPr>
          <m:t>φ</m:t>
        </m:r>
        <m:r>
          <m:rPr>
            <m:sty m:val="p"/>
          </m:rPr>
          <w:rPr>
            <w:rFonts w:ascii="Cambria Math" w:hAnsi="Cambria Math"/>
          </w:rPr>
          <m:t>=</m:t>
        </m:r>
        <m:f>
          <m:fPr>
            <m:ctrlPr>
              <w:rPr>
                <w:rFonts w:ascii="Cambria Math" w:hAnsi="Cambria Math"/>
              </w:rPr>
            </m:ctrlPr>
          </m:fPr>
          <m:num>
            <m:r>
              <w:rPr>
                <w:rFonts w:ascii="Cambria Math" w:hAnsi="Cambria Math"/>
              </w:rPr>
              <m:t>n</m:t>
            </m:r>
          </m:num>
          <m:den>
            <m:r>
              <w:rPr>
                <w:rFonts w:ascii="Cambria Math" w:hAnsi="Cambria Math"/>
              </w:rPr>
              <m:t>N</m:t>
            </m:r>
          </m:den>
        </m:f>
        <m:r>
          <w:rPr>
            <w:rFonts w:ascii="Cambria Math" w:hAnsi="Cambria Math"/>
          </w:rPr>
          <m:t>×100</m:t>
        </m:r>
      </m:oMath>
      <w:r>
        <w:rPr>
          <w:rFonts w:ascii="Times New Roman"/>
        </w:rPr>
        <w:t xml:space="preserve">                                   </w:t>
      </w:r>
      <w:r>
        <w:rPr>
          <w:rFonts w:ascii="Times New Roman" w:hint="eastAsia"/>
        </w:rPr>
        <w:t>（</w:t>
      </w:r>
      <w:r>
        <w:rPr>
          <w:rFonts w:ascii="Times New Roman" w:hint="eastAsia"/>
        </w:rPr>
        <w:t>1</w:t>
      </w:r>
      <w:r>
        <w:rPr>
          <w:rFonts w:ascii="Times New Roman" w:hint="eastAsia"/>
        </w:rPr>
        <w:t>）</w:t>
      </w:r>
    </w:p>
    <w:p w:rsidR="004567A7" w:rsidRDefault="00804491">
      <w:pPr>
        <w:pStyle w:val="afffff5"/>
        <w:ind w:firstLine="420"/>
        <w:rPr>
          <w:rFonts w:hAnsi="宋体"/>
        </w:rPr>
      </w:pPr>
      <w:r>
        <w:rPr>
          <w:rFonts w:hAnsi="宋体" w:hint="eastAsia"/>
        </w:rPr>
        <w:t>式中：</w:t>
      </w:r>
    </w:p>
    <w:p w:rsidR="004567A7" w:rsidRDefault="00804491">
      <w:pPr>
        <w:pStyle w:val="afffff5"/>
        <w:ind w:firstLine="420"/>
        <w:rPr>
          <w:rFonts w:hAnsi="宋体"/>
        </w:rPr>
      </w:pPr>
      <m:oMath>
        <m:r>
          <m:rPr>
            <m:sty m:val="p"/>
          </m:rPr>
          <w:rPr>
            <w:rFonts w:ascii="Cambria Math" w:hAnsi="Cambria Math" w:hint="eastAsia"/>
          </w:rPr>
          <m:t>φ</m:t>
        </m:r>
      </m:oMath>
      <w:r>
        <w:rPr>
          <w:rFonts w:hAnsi="宋体" w:hint="eastAsia"/>
          <w:color w:val="FF0000"/>
        </w:rPr>
        <w:t>——</w:t>
      </w:r>
      <w:r>
        <w:rPr>
          <w:rFonts w:hAnsi="宋体" w:hint="eastAsia"/>
        </w:rPr>
        <w:t>商品数率；</w:t>
      </w:r>
    </w:p>
    <w:p w:rsidR="004567A7" w:rsidRDefault="00804491">
      <w:pPr>
        <w:pStyle w:val="afffff5"/>
        <w:ind w:firstLine="420"/>
        <w:rPr>
          <w:rFonts w:hAnsi="宋体"/>
        </w:rPr>
      </w:pPr>
      <w:r>
        <w:rPr>
          <w:rFonts w:hAnsi="宋体"/>
          <w:i/>
          <w:color w:val="FF0000"/>
        </w:rPr>
        <w:t>n</w:t>
      </w:r>
      <w:r>
        <w:rPr>
          <w:rFonts w:hAnsi="宋体" w:hint="eastAsia"/>
          <w:color w:val="FF0000"/>
        </w:rPr>
        <w:t>——</w:t>
      </w:r>
      <w:r>
        <w:rPr>
          <w:rFonts w:hAnsi="宋体" w:hint="eastAsia"/>
        </w:rPr>
        <w:t>检测样品商品薯个数；</w:t>
      </w:r>
    </w:p>
    <w:p w:rsidR="004567A7" w:rsidRDefault="00804491">
      <w:pPr>
        <w:pStyle w:val="afffff5"/>
        <w:ind w:firstLine="420"/>
        <w:rPr>
          <w:rFonts w:hAnsi="宋体"/>
        </w:rPr>
      </w:pPr>
      <w:r>
        <w:rPr>
          <w:rFonts w:hAnsi="宋体"/>
          <w:i/>
          <w:color w:val="FF0000"/>
        </w:rPr>
        <w:t>N</w:t>
      </w:r>
      <w:r>
        <w:rPr>
          <w:rFonts w:hAnsi="宋体" w:hint="eastAsia"/>
          <w:i/>
          <w:color w:val="FF0000"/>
        </w:rPr>
        <w:t>——</w:t>
      </w:r>
      <w:r>
        <w:rPr>
          <w:rFonts w:hAnsi="宋体" w:hint="eastAsia"/>
        </w:rPr>
        <w:t>检测样品总薯个数。</w:t>
      </w:r>
    </w:p>
    <w:p w:rsidR="004567A7" w:rsidRDefault="00804491">
      <w:pPr>
        <w:pStyle w:val="affe"/>
        <w:spacing w:before="120" w:after="120"/>
      </w:pPr>
      <w:r>
        <w:rPr>
          <w:rFonts w:hint="eastAsia"/>
        </w:rPr>
        <w:t>机械损伤</w:t>
      </w:r>
    </w:p>
    <w:p w:rsidR="004567A7" w:rsidRDefault="00804491">
      <w:pPr>
        <w:pStyle w:val="afffff5"/>
        <w:ind w:firstLine="420"/>
      </w:pPr>
      <w:r>
        <w:rPr>
          <w:rFonts w:hint="eastAsia"/>
        </w:rPr>
        <w:lastRenderedPageBreak/>
        <w:t>按</w:t>
      </w:r>
      <w:r>
        <w:rPr>
          <w:rFonts w:hint="eastAsia"/>
          <w:color w:val="FF0000"/>
        </w:rPr>
        <w:t>式</w:t>
      </w:r>
      <w:r>
        <w:rPr>
          <w:color w:val="FF0000"/>
        </w:rPr>
        <w:t>（</w:t>
      </w:r>
      <w:r>
        <w:rPr>
          <w:rFonts w:hint="eastAsia"/>
          <w:color w:val="FF0000"/>
        </w:rPr>
        <w:t>2</w:t>
      </w:r>
      <w:r>
        <w:rPr>
          <w:color w:val="FF0000"/>
        </w:rPr>
        <w:t>）</w:t>
      </w:r>
      <w:r>
        <w:rPr>
          <w:rFonts w:hint="eastAsia"/>
        </w:rPr>
        <w:t>计算</w:t>
      </w:r>
      <w:r>
        <w:t>：</w:t>
      </w:r>
    </w:p>
    <w:p w:rsidR="004567A7" w:rsidRDefault="00804491">
      <w:pPr>
        <w:pStyle w:val="afffff5"/>
        <w:snapToGrid w:val="0"/>
        <w:ind w:firstLine="420"/>
        <w:jc w:val="center"/>
        <w:rPr>
          <w:rFonts w:ascii="Times New Roman"/>
        </w:rPr>
      </w:pPr>
      <w:r>
        <w:rPr>
          <w:rFonts w:hint="eastAsia"/>
        </w:rPr>
        <w:t xml:space="preserve">          </w:t>
      </w:r>
      <w:r>
        <w:t xml:space="preserve">               </w:t>
      </w:r>
      <w:r>
        <w:rPr>
          <w:rFonts w:hint="eastAsia"/>
        </w:rPr>
        <w:t xml:space="preserve">     </w:t>
      </w:r>
      <m:oMath>
        <m:r>
          <m:rPr>
            <m:sty m:val="p"/>
          </m:rPr>
          <w:rPr>
            <w:rFonts w:ascii="Cambria Math" w:hAnsi="Cambria Math"/>
          </w:rPr>
          <m:t>ω=</m:t>
        </m:r>
        <m:f>
          <m:fPr>
            <m:ctrlPr>
              <w:rPr>
                <w:rFonts w:ascii="Cambria Math" w:hAnsi="Cambria Math"/>
              </w:rPr>
            </m:ctrlPr>
          </m:fPr>
          <m:num>
            <m:r>
              <w:rPr>
                <w:rFonts w:ascii="Cambria Math" w:hAnsi="Cambria Math"/>
              </w:rPr>
              <m:t>n</m:t>
            </m:r>
          </m:num>
          <m:den>
            <m:r>
              <w:rPr>
                <w:rFonts w:ascii="Cambria Math" w:hAnsi="Cambria Math"/>
              </w:rPr>
              <m:t>N</m:t>
            </m:r>
          </m:den>
        </m:f>
        <m:r>
          <w:rPr>
            <w:rFonts w:ascii="Cambria Math" w:hAnsi="Cambria Math"/>
          </w:rPr>
          <m:t>×100</m:t>
        </m:r>
      </m:oMath>
      <w:r>
        <w:rPr>
          <w:rFonts w:ascii="Times New Roman" w:hint="eastAsia"/>
        </w:rPr>
        <w:t xml:space="preserve">        </w:t>
      </w:r>
      <w:r>
        <w:rPr>
          <w:rFonts w:ascii="Times New Roman"/>
        </w:rPr>
        <w:t xml:space="preserve">      </w:t>
      </w:r>
      <w:r>
        <w:rPr>
          <w:rFonts w:ascii="Times New Roman" w:hint="eastAsia"/>
        </w:rPr>
        <w:t xml:space="preserve">                     </w:t>
      </w:r>
      <w:r>
        <w:rPr>
          <w:rFonts w:ascii="Times New Roman" w:hint="eastAsia"/>
        </w:rPr>
        <w:t>（</w:t>
      </w:r>
      <w:r>
        <w:rPr>
          <w:rFonts w:ascii="Times New Roman" w:hint="eastAsia"/>
        </w:rPr>
        <w:t>2</w:t>
      </w:r>
      <w:r>
        <w:rPr>
          <w:rFonts w:ascii="Times New Roman" w:hint="eastAsia"/>
        </w:rPr>
        <w:t>）</w:t>
      </w:r>
    </w:p>
    <w:p w:rsidR="004567A7" w:rsidRDefault="00804491">
      <w:pPr>
        <w:pStyle w:val="afffff5"/>
        <w:snapToGrid w:val="0"/>
        <w:ind w:firstLine="420"/>
      </w:pPr>
      <w:r>
        <w:rPr>
          <w:rFonts w:hint="eastAsia"/>
        </w:rPr>
        <w:t>式中</w:t>
      </w:r>
      <w:r>
        <w:t>：</w:t>
      </w:r>
    </w:p>
    <w:p w:rsidR="004567A7" w:rsidRDefault="00804491">
      <w:pPr>
        <w:pStyle w:val="afffff5"/>
        <w:snapToGrid w:val="0"/>
        <w:ind w:firstLine="420"/>
      </w:pPr>
      <w:r>
        <w:rPr>
          <w:rFonts w:hint="eastAsia"/>
        </w:rPr>
        <w:t>ω</w:t>
      </w:r>
      <w:r>
        <w:rPr>
          <w:rFonts w:hint="eastAsia"/>
          <w:color w:val="FF0000"/>
        </w:rPr>
        <w:t>——</w:t>
      </w:r>
      <w:r>
        <w:rPr>
          <w:rFonts w:hint="eastAsia"/>
        </w:rPr>
        <w:t>机械损伤率；</w:t>
      </w:r>
    </w:p>
    <w:p w:rsidR="004567A7" w:rsidRDefault="00804491">
      <w:pPr>
        <w:pStyle w:val="afffff5"/>
        <w:snapToGrid w:val="0"/>
        <w:ind w:firstLine="420"/>
      </w:pPr>
      <w:r>
        <w:rPr>
          <w:i/>
          <w:color w:val="FF0000"/>
        </w:rPr>
        <w:t>n</w:t>
      </w:r>
      <w:r>
        <w:rPr>
          <w:rFonts w:ascii="Arial" w:hAnsi="Arial" w:cs="Arial" w:hint="eastAsia"/>
          <w:color w:val="FF0000"/>
          <w:sz w:val="20"/>
          <w:shd w:val="clear" w:color="auto" w:fill="FFFFFF"/>
        </w:rPr>
        <w:t>——</w:t>
      </w:r>
      <w:r>
        <w:rPr>
          <w:rFonts w:hint="eastAsia"/>
        </w:rPr>
        <w:t>机械损伤</w:t>
      </w:r>
      <w:r>
        <w:t>的样品</w:t>
      </w:r>
      <w:r>
        <w:rPr>
          <w:rFonts w:hint="eastAsia"/>
        </w:rPr>
        <w:t>个数；</w:t>
      </w:r>
    </w:p>
    <w:p w:rsidR="004567A7" w:rsidRDefault="00804491">
      <w:pPr>
        <w:pStyle w:val="afffff5"/>
        <w:snapToGrid w:val="0"/>
        <w:ind w:firstLine="420"/>
        <w:rPr>
          <w:color w:val="FF0000"/>
        </w:rPr>
      </w:pPr>
      <w:r>
        <w:rPr>
          <w:i/>
          <w:color w:val="FF0000"/>
        </w:rPr>
        <w:t>N</w:t>
      </w:r>
      <w:r>
        <w:rPr>
          <w:rFonts w:hint="eastAsia"/>
          <w:color w:val="FF0000"/>
        </w:rPr>
        <w:t>——</w:t>
      </w:r>
      <w:r>
        <w:rPr>
          <w:rFonts w:hint="eastAsia"/>
        </w:rPr>
        <w:t>检验样品</w:t>
      </w:r>
      <w:r>
        <w:t>总</w:t>
      </w:r>
      <w:r>
        <w:rPr>
          <w:rFonts w:hint="eastAsia"/>
        </w:rPr>
        <w:t>个数</w:t>
      </w:r>
      <w:r>
        <w:t>。</w:t>
      </w:r>
    </w:p>
    <w:p w:rsidR="004567A7" w:rsidRDefault="00804491">
      <w:pPr>
        <w:pStyle w:val="affe"/>
        <w:spacing w:before="120" w:after="120"/>
      </w:pPr>
      <w:r>
        <w:rPr>
          <w:rFonts w:hint="eastAsia"/>
        </w:rPr>
        <w:t>颜色</w:t>
      </w:r>
    </w:p>
    <w:p w:rsidR="004567A7" w:rsidRDefault="00804491">
      <w:pPr>
        <w:pStyle w:val="afffff5"/>
        <w:ind w:firstLine="420"/>
      </w:pPr>
      <w:r>
        <w:rPr>
          <w:rFonts w:hint="eastAsia"/>
        </w:rPr>
        <w:t>在</w:t>
      </w:r>
      <w:r>
        <w:t>明暗</w:t>
      </w:r>
      <w:r>
        <w:rPr>
          <w:rFonts w:hint="eastAsia"/>
        </w:rPr>
        <w:t>适度</w:t>
      </w:r>
      <w:r>
        <w:t>的光线下，</w:t>
      </w:r>
      <w:r>
        <w:rPr>
          <w:rFonts w:hint="eastAsia"/>
        </w:rPr>
        <w:t>肉眼</w:t>
      </w:r>
      <w:r>
        <w:t>观察木薯</w:t>
      </w:r>
      <w:r>
        <w:rPr>
          <w:rFonts w:hint="eastAsia"/>
        </w:rPr>
        <w:t>块根</w:t>
      </w:r>
      <w:r>
        <w:t>的颜色。</w:t>
      </w:r>
    </w:p>
    <w:p w:rsidR="004567A7" w:rsidRDefault="00804491">
      <w:pPr>
        <w:pStyle w:val="affe"/>
        <w:spacing w:before="120" w:after="120"/>
      </w:pPr>
      <w:r>
        <w:rPr>
          <w:rFonts w:hint="eastAsia"/>
        </w:rPr>
        <w:t>气味</w:t>
      </w:r>
    </w:p>
    <w:p w:rsidR="004567A7" w:rsidRDefault="00804491">
      <w:pPr>
        <w:pStyle w:val="afffff5"/>
        <w:ind w:firstLine="420"/>
      </w:pPr>
      <w:r>
        <w:rPr>
          <w:rFonts w:hint="eastAsia"/>
        </w:rPr>
        <w:t>用</w:t>
      </w:r>
      <w:r>
        <w:t>鼻</w:t>
      </w:r>
      <w:r>
        <w:rPr>
          <w:rFonts w:hint="eastAsia"/>
        </w:rPr>
        <w:t>嗅的方法</w:t>
      </w:r>
      <w:r>
        <w:t>检测</w:t>
      </w:r>
      <w:r>
        <w:rPr>
          <w:rFonts w:hint="eastAsia"/>
        </w:rPr>
        <w:t>气味</w:t>
      </w:r>
      <w:r>
        <w:t>。</w:t>
      </w:r>
    </w:p>
    <w:p w:rsidR="004567A7" w:rsidRDefault="00804491">
      <w:pPr>
        <w:pStyle w:val="affe"/>
        <w:spacing w:before="120" w:after="120"/>
      </w:pPr>
      <w:r>
        <w:rPr>
          <w:rFonts w:hint="eastAsia"/>
        </w:rPr>
        <w:t>冻害、</w:t>
      </w:r>
      <w:r>
        <w:t>霉烂、变质、病虫害</w:t>
      </w:r>
    </w:p>
    <w:p w:rsidR="004567A7" w:rsidRDefault="00804491">
      <w:pPr>
        <w:pStyle w:val="afffff5"/>
        <w:ind w:firstLine="420"/>
      </w:pPr>
      <w:r>
        <w:rPr>
          <w:rFonts w:hint="eastAsia"/>
        </w:rPr>
        <w:t>用目测法检测</w:t>
      </w:r>
      <w:r>
        <w:t>冻害</w:t>
      </w:r>
      <w:r>
        <w:rPr>
          <w:rFonts w:hint="eastAsia"/>
        </w:rPr>
        <w:t>、</w:t>
      </w:r>
      <w:r>
        <w:t>霉烂、变质、病虫害</w:t>
      </w:r>
      <w:r>
        <w:rPr>
          <w:rFonts w:hint="eastAsia"/>
        </w:rPr>
        <w:t>，</w:t>
      </w:r>
      <w:r>
        <w:t>当块根外部表现有病虫害症状或</w:t>
      </w:r>
      <w:r>
        <w:rPr>
          <w:rFonts w:hint="eastAsia"/>
        </w:rPr>
        <w:t>对</w:t>
      </w:r>
      <w:r>
        <w:t>块根内部有怀疑</w:t>
      </w:r>
      <w:r>
        <w:rPr>
          <w:rFonts w:hint="eastAsia"/>
        </w:rPr>
        <w:t>时</w:t>
      </w:r>
      <w:r>
        <w:t>，应剖开检验</w:t>
      </w:r>
      <w:r>
        <w:rPr>
          <w:rFonts w:hint="eastAsia"/>
        </w:rPr>
        <w:t>。</w:t>
      </w:r>
    </w:p>
    <w:p w:rsidR="004567A7" w:rsidRDefault="00804491">
      <w:pPr>
        <w:pStyle w:val="affd"/>
        <w:spacing w:before="120" w:after="120"/>
      </w:pPr>
      <w:r>
        <w:rPr>
          <w:rFonts w:hint="eastAsia"/>
        </w:rPr>
        <w:t>加工</w:t>
      </w:r>
      <w:r>
        <w:t>特性</w:t>
      </w:r>
      <w:r>
        <w:rPr>
          <w:rFonts w:hint="eastAsia"/>
        </w:rPr>
        <w:t>指标</w:t>
      </w:r>
    </w:p>
    <w:p w:rsidR="004567A7" w:rsidRDefault="00804491">
      <w:pPr>
        <w:pStyle w:val="affe"/>
        <w:spacing w:before="120" w:after="120"/>
      </w:pPr>
      <w:r>
        <w:rPr>
          <w:rFonts w:hint="eastAsia"/>
        </w:rPr>
        <w:t>鲜食加工</w:t>
      </w:r>
    </w:p>
    <w:p w:rsidR="004567A7" w:rsidRDefault="00804491">
      <w:pPr>
        <w:pStyle w:val="afff"/>
        <w:spacing w:before="120" w:after="120"/>
      </w:pPr>
      <w:r>
        <w:rPr>
          <w:rFonts w:hint="eastAsia"/>
        </w:rPr>
        <w:t>营养指标</w:t>
      </w:r>
    </w:p>
    <w:p w:rsidR="004567A7" w:rsidRDefault="00804491">
      <w:pPr>
        <w:pStyle w:val="afff0"/>
        <w:spacing w:before="120" w:after="120"/>
      </w:pPr>
      <w:r>
        <w:rPr>
          <w:rFonts w:hint="eastAsia"/>
        </w:rPr>
        <w:t>蛋白质</w:t>
      </w:r>
    </w:p>
    <w:p w:rsidR="004567A7" w:rsidRDefault="00804491">
      <w:pPr>
        <w:pStyle w:val="afffff5"/>
        <w:ind w:firstLine="420"/>
      </w:pPr>
      <w:r>
        <w:rPr>
          <w:rFonts w:hint="eastAsia"/>
        </w:rPr>
        <w:t>按GB 5009.5的规定执行。</w:t>
      </w:r>
    </w:p>
    <w:p w:rsidR="004567A7" w:rsidRDefault="00804491">
      <w:pPr>
        <w:pStyle w:val="afff0"/>
        <w:spacing w:before="120" w:after="120"/>
      </w:pPr>
      <w:r>
        <w:rPr>
          <w:rFonts w:hint="eastAsia"/>
        </w:rPr>
        <w:t>膳食纤维</w:t>
      </w:r>
    </w:p>
    <w:p w:rsidR="004567A7" w:rsidRDefault="00804491">
      <w:pPr>
        <w:pStyle w:val="afffff5"/>
        <w:ind w:firstLine="420"/>
      </w:pPr>
      <w:r>
        <w:rPr>
          <w:rFonts w:hint="eastAsia"/>
        </w:rPr>
        <w:t>按</w:t>
      </w:r>
      <w:r>
        <w:t>GB 5009</w:t>
      </w:r>
      <w:r>
        <w:rPr>
          <w:rFonts w:hint="eastAsia"/>
        </w:rPr>
        <w:t>.88的规定执行。</w:t>
      </w:r>
    </w:p>
    <w:p w:rsidR="004567A7" w:rsidRDefault="00804491">
      <w:pPr>
        <w:pStyle w:val="afff0"/>
        <w:spacing w:before="120" w:after="120"/>
      </w:pPr>
      <w:r>
        <w:rPr>
          <w:rFonts w:hint="eastAsia"/>
        </w:rPr>
        <w:t>维生素C</w:t>
      </w:r>
    </w:p>
    <w:p w:rsidR="004567A7" w:rsidRDefault="00804491">
      <w:pPr>
        <w:pStyle w:val="afffff5"/>
        <w:ind w:firstLine="420"/>
        <w:rPr>
          <w:szCs w:val="22"/>
        </w:rPr>
      </w:pPr>
      <w:r>
        <w:t>按GB 5009.86</w:t>
      </w:r>
      <w:r>
        <w:rPr>
          <w:rFonts w:hint="eastAsia"/>
          <w:szCs w:val="22"/>
        </w:rPr>
        <w:t>的规定执行。</w:t>
      </w:r>
    </w:p>
    <w:p w:rsidR="004567A7" w:rsidRDefault="00804491">
      <w:pPr>
        <w:pStyle w:val="afff0"/>
        <w:spacing w:before="120" w:after="120"/>
      </w:pPr>
      <w:r>
        <w:rPr>
          <w:rFonts w:hint="eastAsia"/>
        </w:rPr>
        <w:t>β-胡萝卜素</w:t>
      </w:r>
    </w:p>
    <w:p w:rsidR="004567A7" w:rsidRDefault="00804491">
      <w:pPr>
        <w:pStyle w:val="afffff5"/>
        <w:ind w:firstLine="420"/>
      </w:pPr>
      <w:r>
        <w:rPr>
          <w:rFonts w:hint="eastAsia"/>
        </w:rPr>
        <w:t>按</w:t>
      </w:r>
      <w:r>
        <w:t>GB 5009.</w:t>
      </w:r>
      <w:r>
        <w:rPr>
          <w:rFonts w:hint="eastAsia"/>
        </w:rPr>
        <w:t>83的规定执行。</w:t>
      </w:r>
    </w:p>
    <w:p w:rsidR="004567A7" w:rsidRDefault="00804491">
      <w:pPr>
        <w:pStyle w:val="afff0"/>
        <w:spacing w:before="120" w:after="120"/>
        <w:rPr>
          <w:rFonts w:hAnsi="宋体"/>
          <w:sz w:val="24"/>
          <w:szCs w:val="24"/>
        </w:rPr>
      </w:pPr>
      <w:r>
        <w:rPr>
          <w:rFonts w:hint="eastAsia"/>
        </w:rPr>
        <w:t>钾、钙</w:t>
      </w:r>
    </w:p>
    <w:p w:rsidR="004567A7" w:rsidRDefault="00804491">
      <w:pPr>
        <w:pStyle w:val="afffff5"/>
        <w:ind w:firstLine="420"/>
        <w:rPr>
          <w:szCs w:val="22"/>
        </w:rPr>
      </w:pPr>
      <w:r>
        <w:t>钾含量</w:t>
      </w:r>
      <w:r>
        <w:rPr>
          <w:rFonts w:hAnsi="宋体" w:hint="eastAsia"/>
        </w:rPr>
        <w:t>按</w:t>
      </w:r>
      <w:r>
        <w:rPr>
          <w:rFonts w:hAnsi="宋体"/>
        </w:rPr>
        <w:t>GB 5009.91</w:t>
      </w:r>
      <w:r>
        <w:rPr>
          <w:rFonts w:hAnsi="宋体" w:hint="eastAsia"/>
          <w:szCs w:val="22"/>
        </w:rPr>
        <w:t>的规定执行</w:t>
      </w:r>
      <w:r>
        <w:t>。钙含量</w:t>
      </w:r>
      <w:r>
        <w:rPr>
          <w:rFonts w:hint="eastAsia"/>
        </w:rPr>
        <w:t>按</w:t>
      </w:r>
      <w:r>
        <w:t>GB 5009.92</w:t>
      </w:r>
      <w:r>
        <w:rPr>
          <w:rFonts w:hint="eastAsia"/>
          <w:szCs w:val="22"/>
        </w:rPr>
        <w:t>的规定执行。</w:t>
      </w:r>
    </w:p>
    <w:p w:rsidR="004567A7" w:rsidRDefault="00804491">
      <w:pPr>
        <w:pStyle w:val="afff"/>
        <w:spacing w:before="120" w:after="120"/>
      </w:pPr>
      <w:r>
        <w:rPr>
          <w:rFonts w:hint="eastAsia"/>
        </w:rPr>
        <w:t>食味评价</w:t>
      </w:r>
    </w:p>
    <w:p w:rsidR="004567A7" w:rsidRDefault="00804491">
      <w:pPr>
        <w:pStyle w:val="afff0"/>
        <w:spacing w:before="120" w:after="120"/>
      </w:pPr>
      <w:r>
        <w:rPr>
          <w:rFonts w:hint="eastAsia"/>
        </w:rPr>
        <w:t>蒸</w:t>
      </w:r>
      <w:r>
        <w:t>木薯</w:t>
      </w:r>
    </w:p>
    <w:p w:rsidR="004567A7" w:rsidRDefault="00804491">
      <w:pPr>
        <w:pStyle w:val="afffffffff"/>
      </w:pPr>
      <w:r>
        <w:t>取去皮洗净的鲜木薯，切成6</w:t>
      </w:r>
      <w:r>
        <w:rPr>
          <w:vertAlign w:val="superscript"/>
        </w:rPr>
        <w:t xml:space="preserve"> </w:t>
      </w:r>
      <w:r>
        <w:t>cm长段，放入蒸锅中大火隔水蒸，蒸锅上汽后转中火30</w:t>
      </w:r>
      <w:r>
        <w:rPr>
          <w:vertAlign w:val="superscript"/>
        </w:rPr>
        <w:t xml:space="preserve"> </w:t>
      </w:r>
      <w:r>
        <w:t>min</w:t>
      </w:r>
      <w:r>
        <w:rPr>
          <w:rFonts w:hint="eastAsia"/>
        </w:rPr>
        <w:t>～</w:t>
      </w:r>
      <w:r>
        <w:t>40</w:t>
      </w:r>
      <w:r>
        <w:rPr>
          <w:vertAlign w:val="superscript"/>
        </w:rPr>
        <w:t xml:space="preserve"> </w:t>
      </w:r>
      <w:r>
        <w:t>min。</w:t>
      </w:r>
    </w:p>
    <w:p w:rsidR="004567A7" w:rsidRDefault="00804491">
      <w:pPr>
        <w:pStyle w:val="afffffffff"/>
      </w:pPr>
      <w:r>
        <w:t>8人组成评定小组进行品鉴。</w:t>
      </w:r>
    </w:p>
    <w:p w:rsidR="004567A7" w:rsidRDefault="00804491">
      <w:pPr>
        <w:pStyle w:val="afff0"/>
        <w:spacing w:before="120" w:after="120"/>
      </w:pPr>
      <w:r>
        <w:rPr>
          <w:rFonts w:hint="eastAsia"/>
        </w:rPr>
        <w:t>木薯汁</w:t>
      </w:r>
    </w:p>
    <w:p w:rsidR="004567A7" w:rsidRDefault="00804491">
      <w:pPr>
        <w:pStyle w:val="afffffffff"/>
      </w:pPr>
      <w:r>
        <w:t>取去皮洗净的鲜木薯200</w:t>
      </w:r>
      <w:r>
        <w:rPr>
          <w:vertAlign w:val="superscript"/>
        </w:rPr>
        <w:t xml:space="preserve"> </w:t>
      </w:r>
      <w:r>
        <w:t>g，切成5</w:t>
      </w:r>
      <w:r>
        <w:rPr>
          <w:vertAlign w:val="superscript"/>
        </w:rPr>
        <w:t xml:space="preserve"> </w:t>
      </w:r>
      <w:r>
        <w:t>cm长段，隔水蒸30</w:t>
      </w:r>
      <w:r>
        <w:rPr>
          <w:vertAlign w:val="superscript"/>
        </w:rPr>
        <w:t xml:space="preserve"> </w:t>
      </w:r>
      <w:r>
        <w:t>min～40</w:t>
      </w:r>
      <w:r>
        <w:rPr>
          <w:vertAlign w:val="superscript"/>
        </w:rPr>
        <w:t xml:space="preserve"> </w:t>
      </w:r>
      <w:r>
        <w:t>min后，将蒸熟的木薯去除中间的纤维硬芯</w:t>
      </w:r>
      <w:r>
        <w:rPr>
          <w:rFonts w:hint="eastAsia"/>
        </w:rPr>
        <w:t>，</w:t>
      </w:r>
      <w:r>
        <w:t>放入打浆机中，加入饮用水800</w:t>
      </w:r>
      <w:r>
        <w:rPr>
          <w:rFonts w:hint="eastAsia"/>
          <w:vertAlign w:val="superscript"/>
        </w:rPr>
        <w:t xml:space="preserve"> </w:t>
      </w:r>
      <w:r>
        <w:t>mL，用打浆机搅打5</w:t>
      </w:r>
      <w:r>
        <w:rPr>
          <w:vertAlign w:val="superscript"/>
        </w:rPr>
        <w:t xml:space="preserve"> </w:t>
      </w:r>
      <w:r>
        <w:t>min至细腻顺滑。</w:t>
      </w:r>
    </w:p>
    <w:p w:rsidR="004567A7" w:rsidRDefault="00804491">
      <w:pPr>
        <w:pStyle w:val="afffffffff"/>
        <w:rPr>
          <w:color w:val="000000"/>
        </w:rPr>
      </w:pPr>
      <w:r>
        <w:t>8人组成的评定小组</w:t>
      </w:r>
      <w:r>
        <w:rPr>
          <w:rFonts w:hint="eastAsia"/>
        </w:rPr>
        <w:t>在产品制成1</w:t>
      </w:r>
      <w:r>
        <w:rPr>
          <w:rFonts w:hint="eastAsia"/>
          <w:vertAlign w:val="superscript"/>
        </w:rPr>
        <w:t xml:space="preserve"> </w:t>
      </w:r>
      <w:r>
        <w:rPr>
          <w:rFonts w:hint="eastAsia"/>
        </w:rPr>
        <w:t>h内</w:t>
      </w:r>
      <w:r>
        <w:t>进行品鉴。</w:t>
      </w:r>
    </w:p>
    <w:p w:rsidR="004567A7" w:rsidRDefault="00804491">
      <w:pPr>
        <w:pStyle w:val="afff0"/>
        <w:spacing w:before="120" w:after="120"/>
      </w:pPr>
      <w:r>
        <w:rPr>
          <w:rFonts w:hint="eastAsia"/>
        </w:rPr>
        <w:t>木薯</w:t>
      </w:r>
      <w:r>
        <w:t>羹</w:t>
      </w:r>
    </w:p>
    <w:p w:rsidR="004567A7" w:rsidRDefault="00804491">
      <w:pPr>
        <w:pStyle w:val="afffffffff"/>
      </w:pPr>
      <w:r>
        <w:lastRenderedPageBreak/>
        <w:t>取去皮洗净的鲜木薯200</w:t>
      </w:r>
      <w:r>
        <w:rPr>
          <w:vertAlign w:val="superscript"/>
        </w:rPr>
        <w:t xml:space="preserve"> </w:t>
      </w:r>
      <w:r>
        <w:t>g，</w:t>
      </w:r>
      <w:r>
        <w:rPr>
          <w:rFonts w:hint="eastAsia"/>
        </w:rPr>
        <w:t>切</w:t>
      </w:r>
      <w:r>
        <w:t>长</w:t>
      </w:r>
      <w:r>
        <w:rPr>
          <w:rFonts w:hint="eastAsia"/>
        </w:rPr>
        <w:t>、</w:t>
      </w:r>
      <w:r>
        <w:t>宽3.0</w:t>
      </w:r>
      <w:r>
        <w:rPr>
          <w:rFonts w:hint="eastAsia"/>
          <w:vertAlign w:val="superscript"/>
        </w:rPr>
        <w:t xml:space="preserve"> </w:t>
      </w:r>
      <w:r>
        <w:t>cm～5.0</w:t>
      </w:r>
      <w:r>
        <w:rPr>
          <w:rFonts w:hint="eastAsia"/>
          <w:vertAlign w:val="superscript"/>
        </w:rPr>
        <w:t xml:space="preserve"> </w:t>
      </w:r>
      <w:r>
        <w:t>cm方块并去掉中间的纤维硬芯，放入高压锅中，</w:t>
      </w:r>
      <w:r>
        <w:rPr>
          <w:rFonts w:hint="eastAsia"/>
        </w:rPr>
        <w:t>按红糖、木薯、水质量</w:t>
      </w:r>
      <w:r>
        <w:t>比为1:</w:t>
      </w:r>
      <w:r>
        <w:rPr>
          <w:rFonts w:hint="eastAsia"/>
        </w:rPr>
        <w:t>（</w:t>
      </w:r>
      <w:r>
        <w:t>2</w:t>
      </w:r>
      <w:r>
        <w:rPr>
          <w:rFonts w:hint="eastAsia"/>
        </w:rPr>
        <w:t>～</w:t>
      </w:r>
      <w:r>
        <w:t>4</w:t>
      </w:r>
      <w:r>
        <w:rPr>
          <w:rFonts w:hint="eastAsia"/>
        </w:rPr>
        <w:t>）</w:t>
      </w:r>
      <w:r>
        <w:t>:</w:t>
      </w:r>
      <w:r>
        <w:rPr>
          <w:rFonts w:hint="eastAsia"/>
        </w:rPr>
        <w:t>（</w:t>
      </w:r>
      <w:r>
        <w:t>6</w:t>
      </w:r>
      <w:r>
        <w:rPr>
          <w:rFonts w:hint="eastAsia"/>
        </w:rPr>
        <w:t>～</w:t>
      </w:r>
      <w:r>
        <w:t>8</w:t>
      </w:r>
      <w:r>
        <w:rPr>
          <w:rFonts w:hint="eastAsia"/>
        </w:rPr>
        <w:t>）添加红糖和水，大火煮至压力阀开始喷气后改中火10</w:t>
      </w:r>
      <w:r>
        <w:rPr>
          <w:rFonts w:hint="eastAsia"/>
          <w:vertAlign w:val="superscript"/>
        </w:rPr>
        <w:t xml:space="preserve"> </w:t>
      </w:r>
      <w:r>
        <w:rPr>
          <w:rFonts w:hint="eastAsia"/>
        </w:rPr>
        <w:t>min～15</w:t>
      </w:r>
      <w:r>
        <w:rPr>
          <w:rFonts w:hint="eastAsia"/>
          <w:vertAlign w:val="superscript"/>
        </w:rPr>
        <w:t xml:space="preserve"> </w:t>
      </w:r>
      <w:r>
        <w:rPr>
          <w:rFonts w:hint="eastAsia"/>
        </w:rPr>
        <w:t>min，熄火后等压力阀自然泄气后开锅。</w:t>
      </w:r>
    </w:p>
    <w:p w:rsidR="004567A7" w:rsidRDefault="00804491">
      <w:pPr>
        <w:pStyle w:val="afffffffff"/>
      </w:pPr>
      <w:r>
        <w:t>8人组成评定小组进行品鉴。</w:t>
      </w:r>
    </w:p>
    <w:p w:rsidR="004567A7" w:rsidRDefault="00804491">
      <w:pPr>
        <w:pStyle w:val="affe"/>
        <w:spacing w:before="120" w:after="120"/>
      </w:pPr>
      <w:r>
        <w:rPr>
          <w:rFonts w:hint="eastAsia"/>
        </w:rPr>
        <w:t>油炸型即食薯片加工</w:t>
      </w:r>
    </w:p>
    <w:p w:rsidR="004567A7" w:rsidRDefault="00804491">
      <w:pPr>
        <w:pStyle w:val="afff"/>
        <w:spacing w:before="120" w:after="120"/>
      </w:pPr>
      <w:r>
        <w:rPr>
          <w:rFonts w:hint="eastAsia"/>
        </w:rPr>
        <w:t>感官评价</w:t>
      </w:r>
    </w:p>
    <w:p w:rsidR="004567A7" w:rsidRDefault="00804491">
      <w:pPr>
        <w:pStyle w:val="afffffffff3"/>
      </w:pPr>
      <w:r>
        <w:t>取去皮洗净的鲜木薯</w:t>
      </w:r>
      <w:r>
        <w:rPr>
          <w:rFonts w:hint="eastAsia"/>
        </w:rPr>
        <w:t>，切成</w:t>
      </w:r>
      <w:r>
        <w:t>0.5</w:t>
      </w:r>
      <w:r>
        <w:rPr>
          <w:vertAlign w:val="superscript"/>
        </w:rPr>
        <w:t xml:space="preserve"> </w:t>
      </w:r>
      <w:r>
        <w:t>mm</w:t>
      </w:r>
      <w:r>
        <w:rPr>
          <w:rFonts w:hint="eastAsia"/>
        </w:rPr>
        <w:t>～</w:t>
      </w:r>
      <w:r>
        <w:t>1</w:t>
      </w:r>
      <w:r>
        <w:rPr>
          <w:vertAlign w:val="superscript"/>
        </w:rPr>
        <w:t xml:space="preserve"> </w:t>
      </w:r>
      <w:r>
        <w:t>mm</w:t>
      </w:r>
      <w:r>
        <w:rPr>
          <w:rFonts w:hint="eastAsia"/>
        </w:rPr>
        <w:t>薄片，冷水中加入适量盐浸泡</w:t>
      </w:r>
      <w:r>
        <w:t>10</w:t>
      </w:r>
      <w:r>
        <w:rPr>
          <w:vertAlign w:val="superscript"/>
        </w:rPr>
        <w:t xml:space="preserve"> </w:t>
      </w:r>
      <w:r>
        <w:t>min</w:t>
      </w:r>
      <w:r>
        <w:rPr>
          <w:rFonts w:hint="eastAsia"/>
        </w:rPr>
        <w:t>～</w:t>
      </w:r>
      <w:r>
        <w:t>30</w:t>
      </w:r>
      <w:r>
        <w:rPr>
          <w:vertAlign w:val="superscript"/>
        </w:rPr>
        <w:t xml:space="preserve"> </w:t>
      </w:r>
      <w:r>
        <w:t>min</w:t>
      </w:r>
      <w:r>
        <w:rPr>
          <w:rFonts w:hint="eastAsia"/>
        </w:rPr>
        <w:t>，</w:t>
      </w:r>
      <w:r>
        <w:t>水</w:t>
      </w:r>
      <w:r>
        <w:rPr>
          <w:rFonts w:hint="eastAsia"/>
        </w:rPr>
        <w:t>、</w:t>
      </w:r>
      <w:r>
        <w:t>食盐</w:t>
      </w:r>
      <w:r>
        <w:rPr>
          <w:rFonts w:hint="eastAsia"/>
        </w:rPr>
        <w:t>、</w:t>
      </w:r>
      <w:r>
        <w:t>木薯片</w:t>
      </w:r>
      <w:r>
        <w:rPr>
          <w:rFonts w:hint="eastAsia"/>
        </w:rPr>
        <w:t>质量比为</w:t>
      </w:r>
      <w:r>
        <w:t>4:0.05:1，</w:t>
      </w:r>
      <w:r>
        <w:rPr>
          <w:rFonts w:hint="eastAsia"/>
        </w:rPr>
        <w:t>沥干水分备用。锅中放油，待油温升高至135</w:t>
      </w:r>
      <w:r>
        <w:rPr>
          <w:vertAlign w:val="superscript"/>
        </w:rPr>
        <w:t xml:space="preserve"> </w:t>
      </w:r>
      <w:r>
        <w:rPr>
          <w:rFonts w:hint="eastAsia"/>
        </w:rPr>
        <w:t>℃，放入薯片，大火炸至薯片漂浮于油面上捞出。油温烧至180</w:t>
      </w:r>
      <w:r>
        <w:rPr>
          <w:vertAlign w:val="superscript"/>
        </w:rPr>
        <w:t xml:space="preserve"> </w:t>
      </w:r>
      <w:r>
        <w:rPr>
          <w:rFonts w:hint="eastAsia"/>
        </w:rPr>
        <w:t>℃</w:t>
      </w:r>
      <w:r>
        <w:t>～</w:t>
      </w:r>
      <w:r>
        <w:rPr>
          <w:rFonts w:hint="eastAsia"/>
        </w:rPr>
        <w:t>200</w:t>
      </w:r>
      <w:r>
        <w:rPr>
          <w:vertAlign w:val="superscript"/>
        </w:rPr>
        <w:t xml:space="preserve"> </w:t>
      </w:r>
      <w:r>
        <w:rPr>
          <w:rFonts w:hint="eastAsia"/>
        </w:rPr>
        <w:t>℃时倒入薯片复</w:t>
      </w:r>
      <w:r>
        <w:t>炸</w:t>
      </w:r>
      <w:r>
        <w:rPr>
          <w:rFonts w:hint="eastAsia"/>
        </w:rPr>
        <w:t>，大火炸至薯片由白转为金黄色后，捞出沥油，装盘。</w:t>
      </w:r>
    </w:p>
    <w:p w:rsidR="004567A7" w:rsidRDefault="00804491">
      <w:pPr>
        <w:pStyle w:val="afffffffff3"/>
      </w:pPr>
      <w:r>
        <w:t>8人组成评定小组进行品鉴。</w:t>
      </w:r>
    </w:p>
    <w:p w:rsidR="004567A7" w:rsidRDefault="00804491">
      <w:pPr>
        <w:pStyle w:val="affe"/>
        <w:spacing w:before="120" w:after="120"/>
      </w:pPr>
      <w:r>
        <w:rPr>
          <w:rFonts w:hint="eastAsia"/>
        </w:rPr>
        <w:t>食用木薯全粉</w:t>
      </w:r>
      <w:r>
        <w:t>加工</w:t>
      </w:r>
    </w:p>
    <w:p w:rsidR="004567A7" w:rsidRDefault="00804491">
      <w:pPr>
        <w:pStyle w:val="afffff5"/>
        <w:ind w:firstLine="420"/>
      </w:pPr>
      <w:r>
        <w:rPr>
          <w:rFonts w:hint="eastAsia"/>
        </w:rPr>
        <w:t>按DBS45</w:t>
      </w:r>
      <w:r>
        <w:t>/ 041</w:t>
      </w:r>
      <w:r>
        <w:rPr>
          <w:rFonts w:hint="eastAsia"/>
        </w:rPr>
        <w:t>的规定加工和</w:t>
      </w:r>
      <w:r>
        <w:t>评价。</w:t>
      </w:r>
    </w:p>
    <w:p w:rsidR="004567A7" w:rsidRDefault="00804491">
      <w:pPr>
        <w:pStyle w:val="affc"/>
        <w:spacing w:before="240" w:after="240"/>
      </w:pPr>
      <w:r>
        <w:rPr>
          <w:rFonts w:hint="eastAsia"/>
        </w:rPr>
        <w:t>评价规则</w:t>
      </w:r>
    </w:p>
    <w:p w:rsidR="004567A7" w:rsidRDefault="00804491">
      <w:pPr>
        <w:pStyle w:val="affd"/>
        <w:spacing w:before="120" w:after="120"/>
      </w:pPr>
      <w:r>
        <w:rPr>
          <w:rFonts w:hint="eastAsia"/>
        </w:rPr>
        <w:t>组</w:t>
      </w:r>
      <w:r>
        <w:t>批</w:t>
      </w:r>
    </w:p>
    <w:p w:rsidR="004567A7" w:rsidRDefault="00804491">
      <w:pPr>
        <w:pStyle w:val="afffff5"/>
        <w:ind w:firstLine="420"/>
      </w:pPr>
      <w:r>
        <w:rPr>
          <w:rFonts w:hint="eastAsia"/>
        </w:rPr>
        <w:t>种源一致，种植地环境条件基本一致、种植时期一致、生产管理措施一致、采收和产地初加工基本</w:t>
      </w:r>
    </w:p>
    <w:p w:rsidR="004567A7" w:rsidRDefault="00804491">
      <w:pPr>
        <w:pStyle w:val="afffff5"/>
        <w:ind w:firstLineChars="0" w:firstLine="0"/>
      </w:pPr>
      <w:r>
        <w:rPr>
          <w:rFonts w:hint="eastAsia"/>
        </w:rPr>
        <w:t>一致、仓储条件基本一致的一批木薯。</w:t>
      </w:r>
    </w:p>
    <w:p w:rsidR="004567A7" w:rsidRDefault="00804491">
      <w:pPr>
        <w:pStyle w:val="affd"/>
        <w:spacing w:before="120" w:after="120"/>
      </w:pPr>
      <w:r>
        <w:rPr>
          <w:rFonts w:hint="eastAsia"/>
        </w:rPr>
        <w:t>取样</w:t>
      </w:r>
    </w:p>
    <w:p w:rsidR="004567A7" w:rsidRDefault="00804491">
      <w:pPr>
        <w:pStyle w:val="affe"/>
        <w:spacing w:before="120" w:after="120"/>
      </w:pPr>
      <w:r>
        <w:rPr>
          <w:rFonts w:hint="eastAsia"/>
        </w:rPr>
        <w:t>农艺性状指标</w:t>
      </w:r>
    </w:p>
    <w:p w:rsidR="004567A7" w:rsidRDefault="00804491">
      <w:pPr>
        <w:pStyle w:val="afffff5"/>
        <w:ind w:firstLine="420"/>
      </w:pPr>
      <w:r>
        <w:rPr>
          <w:rFonts w:hint="eastAsia"/>
        </w:rPr>
        <w:t>按</w:t>
      </w:r>
      <w:r>
        <w:t>东</w:t>
      </w:r>
      <w:r>
        <w:rPr>
          <w:rFonts w:hint="eastAsia"/>
        </w:rPr>
        <w:t>、</w:t>
      </w:r>
      <w:r>
        <w:t>西</w:t>
      </w:r>
      <w:r>
        <w:rPr>
          <w:rFonts w:hint="eastAsia"/>
        </w:rPr>
        <w:t>、</w:t>
      </w:r>
      <w:r>
        <w:t>南</w:t>
      </w:r>
      <w:r>
        <w:rPr>
          <w:rFonts w:hint="eastAsia"/>
        </w:rPr>
        <w:t>、</w:t>
      </w:r>
      <w:r>
        <w:t>北</w:t>
      </w:r>
      <w:r>
        <w:rPr>
          <w:rFonts w:hint="eastAsia"/>
        </w:rPr>
        <w:t>、</w:t>
      </w:r>
      <w:r>
        <w:t>中</w:t>
      </w:r>
      <w:r>
        <w:rPr>
          <w:rFonts w:hint="eastAsia"/>
        </w:rPr>
        <w:t>分布</w:t>
      </w:r>
      <w:r>
        <w:t>位点，</w:t>
      </w:r>
      <w:r>
        <w:rPr>
          <w:rFonts w:hint="eastAsia"/>
        </w:rPr>
        <w:t>根据抽样均匀性和具有代表性原则，每小区抽取5个单株作为样品。</w:t>
      </w:r>
    </w:p>
    <w:p w:rsidR="004567A7" w:rsidRDefault="00804491">
      <w:pPr>
        <w:pStyle w:val="affe"/>
        <w:spacing w:before="120" w:after="120"/>
      </w:pPr>
      <w:r>
        <w:rPr>
          <w:rFonts w:hint="eastAsia"/>
        </w:rPr>
        <w:t>加工特性指标</w:t>
      </w:r>
    </w:p>
    <w:p w:rsidR="004567A7" w:rsidRDefault="00804491">
      <w:pPr>
        <w:pStyle w:val="afffff5"/>
        <w:ind w:firstLine="420"/>
      </w:pPr>
      <w:bookmarkStart w:id="40" w:name="BookMark8"/>
      <w:bookmarkEnd w:id="20"/>
      <w:r>
        <w:rPr>
          <w:rFonts w:hint="eastAsia"/>
        </w:rPr>
        <w:t>从</w:t>
      </w:r>
      <w:r>
        <w:rPr>
          <w:rFonts w:hAnsi="宋体" w:hint="eastAsia"/>
        </w:rPr>
        <w:t>采收后常温保存24</w:t>
      </w:r>
      <w:r>
        <w:rPr>
          <w:szCs w:val="22"/>
          <w:vertAlign w:val="superscript"/>
        </w:rPr>
        <w:t xml:space="preserve"> </w:t>
      </w:r>
      <w:r>
        <w:rPr>
          <w:szCs w:val="22"/>
        </w:rPr>
        <w:t>h</w:t>
      </w:r>
      <w:r>
        <w:rPr>
          <w:rFonts w:hint="eastAsia"/>
        </w:rPr>
        <w:t>内的同一批鲜木薯块根中，选取有代表性的大、中、小块根，清洗后去除头、尾部后，去除内皮、外皮，保留薯肉作为试样。</w:t>
      </w:r>
    </w:p>
    <w:p w:rsidR="004567A7" w:rsidRDefault="00804491">
      <w:pPr>
        <w:pStyle w:val="afffff5"/>
        <w:ind w:firstLineChars="0" w:firstLine="0"/>
        <w:jc w:val="center"/>
      </w:pPr>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rsidR="004567A7">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EEE" w:rsidRDefault="00187EEE">
      <w:pPr>
        <w:spacing w:line="240" w:lineRule="auto"/>
      </w:pPr>
      <w:r>
        <w:separator/>
      </w:r>
    </w:p>
  </w:endnote>
  <w:endnote w:type="continuationSeparator" w:id="0">
    <w:p w:rsidR="00187EEE" w:rsidRDefault="00187E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4567A7">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1"/>
    </w:pPr>
    <w:r>
      <w:fldChar w:fldCharType="begin"/>
    </w:r>
    <w:r>
      <w:instrText xml:space="preserve"> PAGE   \* MERGEFORMAT \* MERGEFORMAT </w:instrText>
    </w:r>
    <w:r>
      <w:fldChar w:fldCharType="separate"/>
    </w:r>
    <w:r>
      <w:t>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2"/>
    </w:pPr>
    <w:r>
      <w:fldChar w:fldCharType="begin"/>
    </w:r>
    <w:r>
      <w:instrText>PAGE   \* MERGEFORMAT</w:instrText>
    </w:r>
    <w:r>
      <w:fldChar w:fldCharType="separate"/>
    </w:r>
    <w:r w:rsidR="00EC6DEE" w:rsidRPr="00EC6DEE">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1"/>
    </w:pPr>
    <w:r>
      <w:fldChar w:fldCharType="begin"/>
    </w:r>
    <w:r>
      <w:instrText xml:space="preserve"> PAGE   \* MERGEFORMAT \* MERGEFORMAT </w:instrText>
    </w:r>
    <w:r>
      <w:fldChar w:fldCharType="separate"/>
    </w:r>
    <w:r w:rsidR="00EC6DEE">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2"/>
    </w:pPr>
    <w:r>
      <w:fldChar w:fldCharType="begin"/>
    </w:r>
    <w:r>
      <w:instrText>PAGE   \* MERGEFORMAT</w:instrText>
    </w:r>
    <w:r>
      <w:fldChar w:fldCharType="separate"/>
    </w:r>
    <w:r w:rsidR="00EC6DEE" w:rsidRPr="00EC6DEE">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EEE" w:rsidRDefault="00187EEE">
      <w:pPr>
        <w:spacing w:line="240" w:lineRule="auto"/>
      </w:pPr>
      <w:r>
        <w:separator/>
      </w:r>
    </w:p>
  </w:footnote>
  <w:footnote w:type="continuationSeparator" w:id="0">
    <w:p w:rsidR="00187EEE" w:rsidRDefault="00187E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4567A7">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a"/>
    </w:pPr>
    <w:r>
      <w:fldChar w:fldCharType="begin"/>
    </w:r>
    <w:r>
      <w:instrText xml:space="preserve"> STYLEREF  标准文件_文件编号  \* MERGEFORMAT </w:instrText>
    </w:r>
    <w:r>
      <w:fldChar w:fldCharType="separate"/>
    </w:r>
    <w:r w:rsidR="00EC6DEE">
      <w:rPr>
        <w:noProof/>
      </w:rPr>
      <w:t>T/GXAS XXXX</w:t>
    </w:r>
    <w:r w:rsidR="00EC6DEE">
      <w:rPr>
        <w:noProof/>
      </w:rPr>
      <w:t>—</w:t>
    </w:r>
    <w:r w:rsidR="00EC6DEE">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b"/>
    </w:pPr>
    <w:r>
      <w:fldChar w:fldCharType="begin"/>
    </w:r>
    <w:r>
      <w:instrText xml:space="preserve"> STYLEREF  标准文件_文件编号 \* MERGEFORMAT </w:instrText>
    </w:r>
    <w:r>
      <w:fldChar w:fldCharType="separate"/>
    </w:r>
    <w:r w:rsidR="00EC6DEE">
      <w:rPr>
        <w:noProof/>
      </w:rPr>
      <w:t>T/GXAS XXXX</w:t>
    </w:r>
    <w:r w:rsidR="00EC6DEE">
      <w:rPr>
        <w:noProof/>
      </w:rPr>
      <w:t>—</w:t>
    </w:r>
    <w:r w:rsidR="00EC6DEE">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7A7" w:rsidRDefault="00804491">
    <w:pPr>
      <w:pStyle w:val="afffffa"/>
    </w:pPr>
    <w:r>
      <w:fldChar w:fldCharType="begin"/>
    </w:r>
    <w:r>
      <w:instrText xml:space="preserve"> STYLEREF  标准文件_文件编号  \* MERGEFORMAT </w:instrText>
    </w:r>
    <w:r>
      <w:fldChar w:fldCharType="separate"/>
    </w:r>
    <w:r w:rsidR="00EC6DEE">
      <w:rPr>
        <w:noProof/>
      </w:rPr>
      <w:t>T/GXAS XXXX</w:t>
    </w:r>
    <w:r w:rsidR="00EC6DEE">
      <w:rPr>
        <w:noProof/>
      </w:rPr>
      <w:t>—</w:t>
    </w:r>
    <w:r w:rsidR="00EC6DE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6"/>
  <w:bordersDoNotSurroundHeader/>
  <w:bordersDoNotSurroundFooter/>
  <w:attachedTemplate r:id="rId1"/>
  <w:documentProtection w:edit="forms" w:enforcement="1" w:cryptProviderType="rsaAES" w:cryptAlgorithmClass="hash" w:cryptAlgorithmType="typeAny" w:cryptAlgorithmSid="14" w:cryptSpinCount="100000" w:hash="WAWAH/n+EB/wIHExWkrOfIL3n7c/wPeh81q2N8LpWtQR82UK2XV9/Q1TrkzN8zaQQfqCRKcPXT1un3NyPmbGiA==" w:salt="U9MsXC6G3BhwaBIOb7HJG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541"/>
    <w:rsid w:val="0000040A"/>
    <w:rsid w:val="00000A94"/>
    <w:rsid w:val="00001972"/>
    <w:rsid w:val="00001D9A"/>
    <w:rsid w:val="000049F2"/>
    <w:rsid w:val="0000641F"/>
    <w:rsid w:val="0000786F"/>
    <w:rsid w:val="00007B3A"/>
    <w:rsid w:val="000107E0"/>
    <w:rsid w:val="000112A1"/>
    <w:rsid w:val="00011F60"/>
    <w:rsid w:val="00011FDE"/>
    <w:rsid w:val="00012FFD"/>
    <w:rsid w:val="00014162"/>
    <w:rsid w:val="00014340"/>
    <w:rsid w:val="00016A9C"/>
    <w:rsid w:val="00022184"/>
    <w:rsid w:val="00022762"/>
    <w:rsid w:val="000238E0"/>
    <w:rsid w:val="000249DB"/>
    <w:rsid w:val="00024C9D"/>
    <w:rsid w:val="0002595E"/>
    <w:rsid w:val="00025EC2"/>
    <w:rsid w:val="000303C3"/>
    <w:rsid w:val="00030796"/>
    <w:rsid w:val="0003124E"/>
    <w:rsid w:val="000331D3"/>
    <w:rsid w:val="000346A5"/>
    <w:rsid w:val="000354D1"/>
    <w:rsid w:val="000359C3"/>
    <w:rsid w:val="00035A7D"/>
    <w:rsid w:val="000365ED"/>
    <w:rsid w:val="0004249A"/>
    <w:rsid w:val="00043282"/>
    <w:rsid w:val="00044286"/>
    <w:rsid w:val="000463F0"/>
    <w:rsid w:val="00047F28"/>
    <w:rsid w:val="000503AA"/>
    <w:rsid w:val="000506A1"/>
    <w:rsid w:val="000515DD"/>
    <w:rsid w:val="000521A2"/>
    <w:rsid w:val="0005248D"/>
    <w:rsid w:val="0005265A"/>
    <w:rsid w:val="00052C51"/>
    <w:rsid w:val="000539DD"/>
    <w:rsid w:val="00053BD3"/>
    <w:rsid w:val="00053FB3"/>
    <w:rsid w:val="00054294"/>
    <w:rsid w:val="00055594"/>
    <w:rsid w:val="000556ED"/>
    <w:rsid w:val="00055FE2"/>
    <w:rsid w:val="0005616F"/>
    <w:rsid w:val="00060C2E"/>
    <w:rsid w:val="00061033"/>
    <w:rsid w:val="00061201"/>
    <w:rsid w:val="000619E9"/>
    <w:rsid w:val="000622D4"/>
    <w:rsid w:val="00063423"/>
    <w:rsid w:val="0006357D"/>
    <w:rsid w:val="000665E7"/>
    <w:rsid w:val="00067F1E"/>
    <w:rsid w:val="00071CC0"/>
    <w:rsid w:val="00071CFC"/>
    <w:rsid w:val="00073A36"/>
    <w:rsid w:val="00073C8C"/>
    <w:rsid w:val="00074AD3"/>
    <w:rsid w:val="00077B64"/>
    <w:rsid w:val="00080199"/>
    <w:rsid w:val="00080A1C"/>
    <w:rsid w:val="00082317"/>
    <w:rsid w:val="0008250C"/>
    <w:rsid w:val="00083D2C"/>
    <w:rsid w:val="00086AA1"/>
    <w:rsid w:val="00086D27"/>
    <w:rsid w:val="00087A77"/>
    <w:rsid w:val="00090CA6"/>
    <w:rsid w:val="00092832"/>
    <w:rsid w:val="00092B8A"/>
    <w:rsid w:val="00092FB0"/>
    <w:rsid w:val="000934C5"/>
    <w:rsid w:val="00093D25"/>
    <w:rsid w:val="00093DAB"/>
    <w:rsid w:val="000944F1"/>
    <w:rsid w:val="00094D73"/>
    <w:rsid w:val="00096D63"/>
    <w:rsid w:val="000A098E"/>
    <w:rsid w:val="000A0B60"/>
    <w:rsid w:val="000A0EB8"/>
    <w:rsid w:val="000A166C"/>
    <w:rsid w:val="000A19FC"/>
    <w:rsid w:val="000A296B"/>
    <w:rsid w:val="000A645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144"/>
    <w:rsid w:val="000D1795"/>
    <w:rsid w:val="000D329A"/>
    <w:rsid w:val="000D3E2C"/>
    <w:rsid w:val="000D4B9C"/>
    <w:rsid w:val="000D4EB6"/>
    <w:rsid w:val="000D6CE5"/>
    <w:rsid w:val="000D753B"/>
    <w:rsid w:val="000E0BAF"/>
    <w:rsid w:val="000E4C9E"/>
    <w:rsid w:val="000E5182"/>
    <w:rsid w:val="000E6FD7"/>
    <w:rsid w:val="000F06E1"/>
    <w:rsid w:val="000F0E3C"/>
    <w:rsid w:val="000F19D5"/>
    <w:rsid w:val="000F1AE3"/>
    <w:rsid w:val="000F4050"/>
    <w:rsid w:val="000F4A10"/>
    <w:rsid w:val="000F4AEA"/>
    <w:rsid w:val="000F616B"/>
    <w:rsid w:val="000F67E9"/>
    <w:rsid w:val="00102689"/>
    <w:rsid w:val="00103878"/>
    <w:rsid w:val="00104926"/>
    <w:rsid w:val="00104B2D"/>
    <w:rsid w:val="00106FB2"/>
    <w:rsid w:val="001107BA"/>
    <w:rsid w:val="00112BA3"/>
    <w:rsid w:val="00113B1E"/>
    <w:rsid w:val="00115DE3"/>
    <w:rsid w:val="0011711C"/>
    <w:rsid w:val="001220E8"/>
    <w:rsid w:val="0012213C"/>
    <w:rsid w:val="00124E4F"/>
    <w:rsid w:val="001260B7"/>
    <w:rsid w:val="001265CB"/>
    <w:rsid w:val="00126D4C"/>
    <w:rsid w:val="001321C6"/>
    <w:rsid w:val="001325C4"/>
    <w:rsid w:val="00133010"/>
    <w:rsid w:val="001338EE"/>
    <w:rsid w:val="00133AAE"/>
    <w:rsid w:val="00134C3E"/>
    <w:rsid w:val="00135323"/>
    <w:rsid w:val="001356C4"/>
    <w:rsid w:val="00137565"/>
    <w:rsid w:val="00141114"/>
    <w:rsid w:val="001427D1"/>
    <w:rsid w:val="00142969"/>
    <w:rsid w:val="001446C2"/>
    <w:rsid w:val="001457E7"/>
    <w:rsid w:val="00145D9D"/>
    <w:rsid w:val="00146388"/>
    <w:rsid w:val="001529E5"/>
    <w:rsid w:val="00152FB3"/>
    <w:rsid w:val="00153C7E"/>
    <w:rsid w:val="00155233"/>
    <w:rsid w:val="00156B25"/>
    <w:rsid w:val="00156E1A"/>
    <w:rsid w:val="00157894"/>
    <w:rsid w:val="00157B55"/>
    <w:rsid w:val="00162CEC"/>
    <w:rsid w:val="001642FA"/>
    <w:rsid w:val="001649EB"/>
    <w:rsid w:val="00164BAF"/>
    <w:rsid w:val="00164FA8"/>
    <w:rsid w:val="00165065"/>
    <w:rsid w:val="00165434"/>
    <w:rsid w:val="0016580B"/>
    <w:rsid w:val="00165F49"/>
    <w:rsid w:val="00166B88"/>
    <w:rsid w:val="0016770A"/>
    <w:rsid w:val="00170804"/>
    <w:rsid w:val="001708E9"/>
    <w:rsid w:val="00171276"/>
    <w:rsid w:val="0017340B"/>
    <w:rsid w:val="00173FB1"/>
    <w:rsid w:val="00175939"/>
    <w:rsid w:val="00176D68"/>
    <w:rsid w:val="00176DFD"/>
    <w:rsid w:val="001814D5"/>
    <w:rsid w:val="001852C9"/>
    <w:rsid w:val="00186328"/>
    <w:rsid w:val="00187A0B"/>
    <w:rsid w:val="00187EEE"/>
    <w:rsid w:val="00190087"/>
    <w:rsid w:val="001913C4"/>
    <w:rsid w:val="00192BA5"/>
    <w:rsid w:val="001932CD"/>
    <w:rsid w:val="0019348F"/>
    <w:rsid w:val="001934C8"/>
    <w:rsid w:val="00193A07"/>
    <w:rsid w:val="00194C95"/>
    <w:rsid w:val="00195C34"/>
    <w:rsid w:val="00196EF5"/>
    <w:rsid w:val="00197A8D"/>
    <w:rsid w:val="001A05B6"/>
    <w:rsid w:val="001A0AC2"/>
    <w:rsid w:val="001A1A53"/>
    <w:rsid w:val="001A234A"/>
    <w:rsid w:val="001A2F52"/>
    <w:rsid w:val="001A4CF3"/>
    <w:rsid w:val="001A6696"/>
    <w:rsid w:val="001B06E8"/>
    <w:rsid w:val="001B34C4"/>
    <w:rsid w:val="001B676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55F"/>
    <w:rsid w:val="001D74B2"/>
    <w:rsid w:val="001E1B6A"/>
    <w:rsid w:val="001E2484"/>
    <w:rsid w:val="001E3CC4"/>
    <w:rsid w:val="001E4882"/>
    <w:rsid w:val="001E73AB"/>
    <w:rsid w:val="001F092D"/>
    <w:rsid w:val="001F143A"/>
    <w:rsid w:val="001F1605"/>
    <w:rsid w:val="001F2508"/>
    <w:rsid w:val="001F2890"/>
    <w:rsid w:val="001F4816"/>
    <w:rsid w:val="001F69B4"/>
    <w:rsid w:val="001F77C7"/>
    <w:rsid w:val="00200183"/>
    <w:rsid w:val="00200333"/>
    <w:rsid w:val="0020107D"/>
    <w:rsid w:val="00201A06"/>
    <w:rsid w:val="00202AA4"/>
    <w:rsid w:val="00202D8A"/>
    <w:rsid w:val="002031F7"/>
    <w:rsid w:val="00203FC3"/>
    <w:rsid w:val="002040E6"/>
    <w:rsid w:val="0020527B"/>
    <w:rsid w:val="00205F2C"/>
    <w:rsid w:val="00210B15"/>
    <w:rsid w:val="002142EA"/>
    <w:rsid w:val="0021479A"/>
    <w:rsid w:val="00215ADD"/>
    <w:rsid w:val="00217D26"/>
    <w:rsid w:val="002204BB"/>
    <w:rsid w:val="00220BC3"/>
    <w:rsid w:val="00221B79"/>
    <w:rsid w:val="00221C6B"/>
    <w:rsid w:val="002224FF"/>
    <w:rsid w:val="002253A1"/>
    <w:rsid w:val="00225CF8"/>
    <w:rsid w:val="0022794E"/>
    <w:rsid w:val="00230541"/>
    <w:rsid w:val="00233D64"/>
    <w:rsid w:val="0023482A"/>
    <w:rsid w:val="002359CB"/>
    <w:rsid w:val="00243540"/>
    <w:rsid w:val="0024455A"/>
    <w:rsid w:val="0024497B"/>
    <w:rsid w:val="0024515B"/>
    <w:rsid w:val="00246021"/>
    <w:rsid w:val="0024666E"/>
    <w:rsid w:val="00247F52"/>
    <w:rsid w:val="00250B25"/>
    <w:rsid w:val="00250BBE"/>
    <w:rsid w:val="002515C2"/>
    <w:rsid w:val="0025194F"/>
    <w:rsid w:val="0026148A"/>
    <w:rsid w:val="002614DA"/>
    <w:rsid w:val="00262696"/>
    <w:rsid w:val="00263D25"/>
    <w:rsid w:val="002643C3"/>
    <w:rsid w:val="00264A0C"/>
    <w:rsid w:val="00265847"/>
    <w:rsid w:val="00266EEB"/>
    <w:rsid w:val="00267EF4"/>
    <w:rsid w:val="00270CB8"/>
    <w:rsid w:val="00272B08"/>
    <w:rsid w:val="00281BB8"/>
    <w:rsid w:val="00281E9E"/>
    <w:rsid w:val="00282405"/>
    <w:rsid w:val="00283023"/>
    <w:rsid w:val="00285170"/>
    <w:rsid w:val="00285361"/>
    <w:rsid w:val="00292D60"/>
    <w:rsid w:val="00293B30"/>
    <w:rsid w:val="00294D34"/>
    <w:rsid w:val="00294E24"/>
    <w:rsid w:val="00294E3B"/>
    <w:rsid w:val="00296193"/>
    <w:rsid w:val="00296C66"/>
    <w:rsid w:val="00296EBE"/>
    <w:rsid w:val="002974E3"/>
    <w:rsid w:val="002A084B"/>
    <w:rsid w:val="002A1260"/>
    <w:rsid w:val="002A1589"/>
    <w:rsid w:val="002A1608"/>
    <w:rsid w:val="002A25DC"/>
    <w:rsid w:val="002A3AAB"/>
    <w:rsid w:val="002A4CEA"/>
    <w:rsid w:val="002A557F"/>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DD6"/>
    <w:rsid w:val="002D42B5"/>
    <w:rsid w:val="002D4F1A"/>
    <w:rsid w:val="002D5D36"/>
    <w:rsid w:val="002D6EC6"/>
    <w:rsid w:val="002D79AC"/>
    <w:rsid w:val="002E039D"/>
    <w:rsid w:val="002E16FC"/>
    <w:rsid w:val="002E4D5A"/>
    <w:rsid w:val="002E5C2B"/>
    <w:rsid w:val="002E6326"/>
    <w:rsid w:val="002E642C"/>
    <w:rsid w:val="002E7313"/>
    <w:rsid w:val="002F30E0"/>
    <w:rsid w:val="002F35E4"/>
    <w:rsid w:val="002F3730"/>
    <w:rsid w:val="002F38E1"/>
    <w:rsid w:val="002F7AF6"/>
    <w:rsid w:val="00300E63"/>
    <w:rsid w:val="00302F5F"/>
    <w:rsid w:val="0030398D"/>
    <w:rsid w:val="0030441D"/>
    <w:rsid w:val="00306063"/>
    <w:rsid w:val="00306758"/>
    <w:rsid w:val="0030766F"/>
    <w:rsid w:val="00311112"/>
    <w:rsid w:val="00313B85"/>
    <w:rsid w:val="00317988"/>
    <w:rsid w:val="003221B4"/>
    <w:rsid w:val="0032258D"/>
    <w:rsid w:val="00322E62"/>
    <w:rsid w:val="00324D13"/>
    <w:rsid w:val="00324EDD"/>
    <w:rsid w:val="00332951"/>
    <w:rsid w:val="003331E4"/>
    <w:rsid w:val="00336C64"/>
    <w:rsid w:val="00337162"/>
    <w:rsid w:val="0034194F"/>
    <w:rsid w:val="00344605"/>
    <w:rsid w:val="00345BD3"/>
    <w:rsid w:val="003474AA"/>
    <w:rsid w:val="00350D1D"/>
    <w:rsid w:val="00352C83"/>
    <w:rsid w:val="00352F1A"/>
    <w:rsid w:val="0036107C"/>
    <w:rsid w:val="003615D2"/>
    <w:rsid w:val="0036429C"/>
    <w:rsid w:val="00364A53"/>
    <w:rsid w:val="003654CB"/>
    <w:rsid w:val="00365AA9"/>
    <w:rsid w:val="00365F86"/>
    <w:rsid w:val="00365F87"/>
    <w:rsid w:val="00366E89"/>
    <w:rsid w:val="003672CF"/>
    <w:rsid w:val="003679B2"/>
    <w:rsid w:val="003705F4"/>
    <w:rsid w:val="00370D58"/>
    <w:rsid w:val="00371316"/>
    <w:rsid w:val="00371D51"/>
    <w:rsid w:val="0037582F"/>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4C1"/>
    <w:rsid w:val="003A3D9C"/>
    <w:rsid w:val="003A3DB8"/>
    <w:rsid w:val="003A4077"/>
    <w:rsid w:val="003A4AA7"/>
    <w:rsid w:val="003A74F1"/>
    <w:rsid w:val="003B09AD"/>
    <w:rsid w:val="003B1F18"/>
    <w:rsid w:val="003B5BF0"/>
    <w:rsid w:val="003B60BF"/>
    <w:rsid w:val="003B6BE3"/>
    <w:rsid w:val="003B70DF"/>
    <w:rsid w:val="003C010C"/>
    <w:rsid w:val="003C0A6C"/>
    <w:rsid w:val="003C0FF1"/>
    <w:rsid w:val="003C14F8"/>
    <w:rsid w:val="003C5A43"/>
    <w:rsid w:val="003D0519"/>
    <w:rsid w:val="003D0FF6"/>
    <w:rsid w:val="003D1383"/>
    <w:rsid w:val="003D1464"/>
    <w:rsid w:val="003D1BFE"/>
    <w:rsid w:val="003D262C"/>
    <w:rsid w:val="003D3A58"/>
    <w:rsid w:val="003D5EBD"/>
    <w:rsid w:val="003D685D"/>
    <w:rsid w:val="003D6D61"/>
    <w:rsid w:val="003D7FBE"/>
    <w:rsid w:val="003E091D"/>
    <w:rsid w:val="003E0CBE"/>
    <w:rsid w:val="003E0D12"/>
    <w:rsid w:val="003E1C53"/>
    <w:rsid w:val="003E1D4B"/>
    <w:rsid w:val="003E2A69"/>
    <w:rsid w:val="003E2D49"/>
    <w:rsid w:val="003E2E2A"/>
    <w:rsid w:val="003E2FD4"/>
    <w:rsid w:val="003E3164"/>
    <w:rsid w:val="003E49F6"/>
    <w:rsid w:val="003E5F63"/>
    <w:rsid w:val="003E660F"/>
    <w:rsid w:val="003F0841"/>
    <w:rsid w:val="003F0D9B"/>
    <w:rsid w:val="003F23D3"/>
    <w:rsid w:val="003F3F08"/>
    <w:rsid w:val="003F49F1"/>
    <w:rsid w:val="003F6272"/>
    <w:rsid w:val="003F66D1"/>
    <w:rsid w:val="00400E72"/>
    <w:rsid w:val="00401400"/>
    <w:rsid w:val="00401EA5"/>
    <w:rsid w:val="00404869"/>
    <w:rsid w:val="00405884"/>
    <w:rsid w:val="00405990"/>
    <w:rsid w:val="00407D39"/>
    <w:rsid w:val="004123F6"/>
    <w:rsid w:val="0041477A"/>
    <w:rsid w:val="004167A3"/>
    <w:rsid w:val="00417B50"/>
    <w:rsid w:val="00432DAA"/>
    <w:rsid w:val="00434305"/>
    <w:rsid w:val="00435DF7"/>
    <w:rsid w:val="004360E9"/>
    <w:rsid w:val="00436ACA"/>
    <w:rsid w:val="00436FF3"/>
    <w:rsid w:val="0044083F"/>
    <w:rsid w:val="00441AE7"/>
    <w:rsid w:val="00445527"/>
    <w:rsid w:val="00445574"/>
    <w:rsid w:val="004467FB"/>
    <w:rsid w:val="00447390"/>
    <w:rsid w:val="00452D6B"/>
    <w:rsid w:val="00454484"/>
    <w:rsid w:val="0045517B"/>
    <w:rsid w:val="004567A7"/>
    <w:rsid w:val="00456F9A"/>
    <w:rsid w:val="0046056F"/>
    <w:rsid w:val="00463B77"/>
    <w:rsid w:val="00463C7B"/>
    <w:rsid w:val="00464024"/>
    <w:rsid w:val="004644A6"/>
    <w:rsid w:val="004659BD"/>
    <w:rsid w:val="004664F1"/>
    <w:rsid w:val="00470775"/>
    <w:rsid w:val="004746B1"/>
    <w:rsid w:val="004756B0"/>
    <w:rsid w:val="0047583F"/>
    <w:rsid w:val="00475DE8"/>
    <w:rsid w:val="00480FF7"/>
    <w:rsid w:val="00481C44"/>
    <w:rsid w:val="00484936"/>
    <w:rsid w:val="00485C89"/>
    <w:rsid w:val="00486BE3"/>
    <w:rsid w:val="004905E4"/>
    <w:rsid w:val="00490A89"/>
    <w:rsid w:val="00490AB4"/>
    <w:rsid w:val="00491E77"/>
    <w:rsid w:val="00492520"/>
    <w:rsid w:val="00492F02"/>
    <w:rsid w:val="004939AE"/>
    <w:rsid w:val="004A12DF"/>
    <w:rsid w:val="004A13A8"/>
    <w:rsid w:val="004A156B"/>
    <w:rsid w:val="004A1BA8"/>
    <w:rsid w:val="004A1E72"/>
    <w:rsid w:val="004A416F"/>
    <w:rsid w:val="004A4B57"/>
    <w:rsid w:val="004A5135"/>
    <w:rsid w:val="004A5C87"/>
    <w:rsid w:val="004A60A1"/>
    <w:rsid w:val="004A63FA"/>
    <w:rsid w:val="004A647C"/>
    <w:rsid w:val="004A6A3D"/>
    <w:rsid w:val="004B0272"/>
    <w:rsid w:val="004B1E2C"/>
    <w:rsid w:val="004B2701"/>
    <w:rsid w:val="004B2E1B"/>
    <w:rsid w:val="004B3AA8"/>
    <w:rsid w:val="004B3E93"/>
    <w:rsid w:val="004B45E4"/>
    <w:rsid w:val="004B621F"/>
    <w:rsid w:val="004B6ECD"/>
    <w:rsid w:val="004C0136"/>
    <w:rsid w:val="004C1882"/>
    <w:rsid w:val="004C1FBC"/>
    <w:rsid w:val="004C25A2"/>
    <w:rsid w:val="004C2D6F"/>
    <w:rsid w:val="004C3F11"/>
    <w:rsid w:val="004C3F1D"/>
    <w:rsid w:val="004C458D"/>
    <w:rsid w:val="004C7556"/>
    <w:rsid w:val="004C7E8B"/>
    <w:rsid w:val="004C7E9D"/>
    <w:rsid w:val="004C7F67"/>
    <w:rsid w:val="004D076D"/>
    <w:rsid w:val="004D0EF1"/>
    <w:rsid w:val="004D1999"/>
    <w:rsid w:val="004D2253"/>
    <w:rsid w:val="004D40E2"/>
    <w:rsid w:val="004D4406"/>
    <w:rsid w:val="004D7C42"/>
    <w:rsid w:val="004E0465"/>
    <w:rsid w:val="004E127B"/>
    <w:rsid w:val="004E1C0A"/>
    <w:rsid w:val="004E30C5"/>
    <w:rsid w:val="004E3268"/>
    <w:rsid w:val="004E4AA5"/>
    <w:rsid w:val="004E4AEE"/>
    <w:rsid w:val="004E59E3"/>
    <w:rsid w:val="004E67C0"/>
    <w:rsid w:val="004E7A32"/>
    <w:rsid w:val="004F35D1"/>
    <w:rsid w:val="004F391A"/>
    <w:rsid w:val="004F3CFB"/>
    <w:rsid w:val="004F427E"/>
    <w:rsid w:val="004F58B2"/>
    <w:rsid w:val="004F6456"/>
    <w:rsid w:val="004F68AA"/>
    <w:rsid w:val="004F696E"/>
    <w:rsid w:val="004F6C71"/>
    <w:rsid w:val="00501139"/>
    <w:rsid w:val="0050363E"/>
    <w:rsid w:val="005036AE"/>
    <w:rsid w:val="005039BC"/>
    <w:rsid w:val="005043BB"/>
    <w:rsid w:val="00504A3D"/>
    <w:rsid w:val="00505767"/>
    <w:rsid w:val="005073F0"/>
    <w:rsid w:val="00507830"/>
    <w:rsid w:val="00510A7B"/>
    <w:rsid w:val="00512F6E"/>
    <w:rsid w:val="00513038"/>
    <w:rsid w:val="00514174"/>
    <w:rsid w:val="005143CC"/>
    <w:rsid w:val="00516088"/>
    <w:rsid w:val="00516B0B"/>
    <w:rsid w:val="005220EC"/>
    <w:rsid w:val="00523F95"/>
    <w:rsid w:val="00524D65"/>
    <w:rsid w:val="00525B16"/>
    <w:rsid w:val="00525BDC"/>
    <w:rsid w:val="00531097"/>
    <w:rsid w:val="00533D04"/>
    <w:rsid w:val="00534804"/>
    <w:rsid w:val="00534BDF"/>
    <w:rsid w:val="005354EA"/>
    <w:rsid w:val="0053585F"/>
    <w:rsid w:val="00535EC4"/>
    <w:rsid w:val="00535ED9"/>
    <w:rsid w:val="0053692B"/>
    <w:rsid w:val="005373C1"/>
    <w:rsid w:val="00541853"/>
    <w:rsid w:val="00543BDA"/>
    <w:rsid w:val="005441CC"/>
    <w:rsid w:val="005479DA"/>
    <w:rsid w:val="00547A47"/>
    <w:rsid w:val="00547BCC"/>
    <w:rsid w:val="0055013B"/>
    <w:rsid w:val="005512ED"/>
    <w:rsid w:val="00551F6F"/>
    <w:rsid w:val="0055354E"/>
    <w:rsid w:val="0055392D"/>
    <w:rsid w:val="005540FD"/>
    <w:rsid w:val="00555044"/>
    <w:rsid w:val="00555AD9"/>
    <w:rsid w:val="0056012F"/>
    <w:rsid w:val="00561475"/>
    <w:rsid w:val="00561A25"/>
    <w:rsid w:val="00562308"/>
    <w:rsid w:val="0056487B"/>
    <w:rsid w:val="00564FB9"/>
    <w:rsid w:val="00565FA0"/>
    <w:rsid w:val="005720F8"/>
    <w:rsid w:val="00573D9E"/>
    <w:rsid w:val="00577D95"/>
    <w:rsid w:val="005801E3"/>
    <w:rsid w:val="00580456"/>
    <w:rsid w:val="00581802"/>
    <w:rsid w:val="005836A8"/>
    <w:rsid w:val="0058409C"/>
    <w:rsid w:val="00584262"/>
    <w:rsid w:val="005846FB"/>
    <w:rsid w:val="005852B3"/>
    <w:rsid w:val="00586630"/>
    <w:rsid w:val="00587ADD"/>
    <w:rsid w:val="00593A49"/>
    <w:rsid w:val="005957F9"/>
    <w:rsid w:val="00596160"/>
    <w:rsid w:val="005966E2"/>
    <w:rsid w:val="00597007"/>
    <w:rsid w:val="005978F9"/>
    <w:rsid w:val="005A0966"/>
    <w:rsid w:val="005A11B7"/>
    <w:rsid w:val="005A260B"/>
    <w:rsid w:val="005A3D20"/>
    <w:rsid w:val="005A4A1B"/>
    <w:rsid w:val="005A5953"/>
    <w:rsid w:val="005A7830"/>
    <w:rsid w:val="005A7FCE"/>
    <w:rsid w:val="005B0F3F"/>
    <w:rsid w:val="005B191C"/>
    <w:rsid w:val="005B1B65"/>
    <w:rsid w:val="005B4903"/>
    <w:rsid w:val="005B51CE"/>
    <w:rsid w:val="005B5885"/>
    <w:rsid w:val="005B5CD7"/>
    <w:rsid w:val="005B6CB4"/>
    <w:rsid w:val="005B6CF6"/>
    <w:rsid w:val="005B7422"/>
    <w:rsid w:val="005C22A0"/>
    <w:rsid w:val="005C29B8"/>
    <w:rsid w:val="005C45E8"/>
    <w:rsid w:val="005C5F21"/>
    <w:rsid w:val="005C6C80"/>
    <w:rsid w:val="005C7156"/>
    <w:rsid w:val="005D0C75"/>
    <w:rsid w:val="005D4171"/>
    <w:rsid w:val="005D6A95"/>
    <w:rsid w:val="005D6B2C"/>
    <w:rsid w:val="005D6D9C"/>
    <w:rsid w:val="005E2335"/>
    <w:rsid w:val="005E34CA"/>
    <w:rsid w:val="005E3C18"/>
    <w:rsid w:val="005E4250"/>
    <w:rsid w:val="005E4463"/>
    <w:rsid w:val="005E4531"/>
    <w:rsid w:val="005E6812"/>
    <w:rsid w:val="005E7881"/>
    <w:rsid w:val="005E78E0"/>
    <w:rsid w:val="005F0D9C"/>
    <w:rsid w:val="005F284E"/>
    <w:rsid w:val="005F4802"/>
    <w:rsid w:val="006015CE"/>
    <w:rsid w:val="00604784"/>
    <w:rsid w:val="00606419"/>
    <w:rsid w:val="00607D29"/>
    <w:rsid w:val="00612952"/>
    <w:rsid w:val="00614CC1"/>
    <w:rsid w:val="00615A9D"/>
    <w:rsid w:val="0061709E"/>
    <w:rsid w:val="00617387"/>
    <w:rsid w:val="006204D2"/>
    <w:rsid w:val="006205D6"/>
    <w:rsid w:val="006226D3"/>
    <w:rsid w:val="00623E86"/>
    <w:rsid w:val="006252D8"/>
    <w:rsid w:val="006259BC"/>
    <w:rsid w:val="0062636B"/>
    <w:rsid w:val="00632182"/>
    <w:rsid w:val="00632AE0"/>
    <w:rsid w:val="0063334A"/>
    <w:rsid w:val="00633C17"/>
    <w:rsid w:val="00634D9E"/>
    <w:rsid w:val="00635A13"/>
    <w:rsid w:val="00636E3E"/>
    <w:rsid w:val="00637703"/>
    <w:rsid w:val="006379F7"/>
    <w:rsid w:val="00637E4D"/>
    <w:rsid w:val="00640620"/>
    <w:rsid w:val="00641A1F"/>
    <w:rsid w:val="00645904"/>
    <w:rsid w:val="00650A22"/>
    <w:rsid w:val="00651ACB"/>
    <w:rsid w:val="00651C47"/>
    <w:rsid w:val="00652AB2"/>
    <w:rsid w:val="00653FED"/>
    <w:rsid w:val="00654EC0"/>
    <w:rsid w:val="00654F70"/>
    <w:rsid w:val="0065525B"/>
    <w:rsid w:val="00655D4F"/>
    <w:rsid w:val="00656D29"/>
    <w:rsid w:val="006572C7"/>
    <w:rsid w:val="006626D0"/>
    <w:rsid w:val="00663437"/>
    <w:rsid w:val="006640E5"/>
    <w:rsid w:val="006646F1"/>
    <w:rsid w:val="00664929"/>
    <w:rsid w:val="00664E80"/>
    <w:rsid w:val="00664F62"/>
    <w:rsid w:val="006655E1"/>
    <w:rsid w:val="00666599"/>
    <w:rsid w:val="006670C2"/>
    <w:rsid w:val="00672060"/>
    <w:rsid w:val="00672BFD"/>
    <w:rsid w:val="00676474"/>
    <w:rsid w:val="006770F4"/>
    <w:rsid w:val="00677A84"/>
    <w:rsid w:val="0068026D"/>
    <w:rsid w:val="00680A27"/>
    <w:rsid w:val="00680D13"/>
    <w:rsid w:val="006816A4"/>
    <w:rsid w:val="006819B8"/>
    <w:rsid w:val="006840A6"/>
    <w:rsid w:val="006850CD"/>
    <w:rsid w:val="00685AAB"/>
    <w:rsid w:val="0069389C"/>
    <w:rsid w:val="006A07AA"/>
    <w:rsid w:val="006A25E5"/>
    <w:rsid w:val="006A2B46"/>
    <w:rsid w:val="006A336D"/>
    <w:rsid w:val="006A37B9"/>
    <w:rsid w:val="006A4566"/>
    <w:rsid w:val="006A62BB"/>
    <w:rsid w:val="006B2672"/>
    <w:rsid w:val="006B54BF"/>
    <w:rsid w:val="006B5F44"/>
    <w:rsid w:val="006B5F90"/>
    <w:rsid w:val="006B62E4"/>
    <w:rsid w:val="006B6D19"/>
    <w:rsid w:val="006B7428"/>
    <w:rsid w:val="006C0616"/>
    <w:rsid w:val="006C1BBA"/>
    <w:rsid w:val="006C2079"/>
    <w:rsid w:val="006C5A62"/>
    <w:rsid w:val="006C5D68"/>
    <w:rsid w:val="006C67FC"/>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C48"/>
    <w:rsid w:val="0070009C"/>
    <w:rsid w:val="007002C5"/>
    <w:rsid w:val="007021EC"/>
    <w:rsid w:val="00704387"/>
    <w:rsid w:val="00704E98"/>
    <w:rsid w:val="00706432"/>
    <w:rsid w:val="00706E0F"/>
    <w:rsid w:val="00707669"/>
    <w:rsid w:val="00711CBA"/>
    <w:rsid w:val="00711FB5"/>
    <w:rsid w:val="00712A01"/>
    <w:rsid w:val="00714F58"/>
    <w:rsid w:val="0072228E"/>
    <w:rsid w:val="00722FBF"/>
    <w:rsid w:val="00722FC2"/>
    <w:rsid w:val="00724E1B"/>
    <w:rsid w:val="00725949"/>
    <w:rsid w:val="00727FA2"/>
    <w:rsid w:val="007322D9"/>
    <w:rsid w:val="00732BC0"/>
    <w:rsid w:val="0073409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67F"/>
    <w:rsid w:val="00756B26"/>
    <w:rsid w:val="00756EDF"/>
    <w:rsid w:val="007600E3"/>
    <w:rsid w:val="00762026"/>
    <w:rsid w:val="00763868"/>
    <w:rsid w:val="00765C43"/>
    <w:rsid w:val="00765D16"/>
    <w:rsid w:val="00765EE9"/>
    <w:rsid w:val="00765EFB"/>
    <w:rsid w:val="007671CA"/>
    <w:rsid w:val="00767C61"/>
    <w:rsid w:val="0077008A"/>
    <w:rsid w:val="00773C1F"/>
    <w:rsid w:val="00774DA4"/>
    <w:rsid w:val="00776599"/>
    <w:rsid w:val="0078114B"/>
    <w:rsid w:val="00781DD2"/>
    <w:rsid w:val="0078291F"/>
    <w:rsid w:val="00783AB8"/>
    <w:rsid w:val="00783ECF"/>
    <w:rsid w:val="0078413A"/>
    <w:rsid w:val="00787D80"/>
    <w:rsid w:val="00790A88"/>
    <w:rsid w:val="00791BFF"/>
    <w:rsid w:val="0079377E"/>
    <w:rsid w:val="007959E8"/>
    <w:rsid w:val="00795E9C"/>
    <w:rsid w:val="007A0521"/>
    <w:rsid w:val="007A21B6"/>
    <w:rsid w:val="007A2E0C"/>
    <w:rsid w:val="007A2E12"/>
    <w:rsid w:val="007A3475"/>
    <w:rsid w:val="007A3EB4"/>
    <w:rsid w:val="007A41C8"/>
    <w:rsid w:val="007A54CE"/>
    <w:rsid w:val="007A6FD9"/>
    <w:rsid w:val="007A7FFA"/>
    <w:rsid w:val="007B030C"/>
    <w:rsid w:val="007B04EB"/>
    <w:rsid w:val="007B0D4F"/>
    <w:rsid w:val="007B42AE"/>
    <w:rsid w:val="007B4A8B"/>
    <w:rsid w:val="007B5A3D"/>
    <w:rsid w:val="007B5B95"/>
    <w:rsid w:val="007B6032"/>
    <w:rsid w:val="007B68EA"/>
    <w:rsid w:val="007B7453"/>
    <w:rsid w:val="007C2D89"/>
    <w:rsid w:val="007C4593"/>
    <w:rsid w:val="007C5309"/>
    <w:rsid w:val="007C6069"/>
    <w:rsid w:val="007D06C3"/>
    <w:rsid w:val="007D06C4"/>
    <w:rsid w:val="007D1352"/>
    <w:rsid w:val="007D19B1"/>
    <w:rsid w:val="007D2508"/>
    <w:rsid w:val="007D346A"/>
    <w:rsid w:val="007D57F6"/>
    <w:rsid w:val="007D6518"/>
    <w:rsid w:val="007D76BD"/>
    <w:rsid w:val="007E0BF1"/>
    <w:rsid w:val="007E393B"/>
    <w:rsid w:val="007E50E2"/>
    <w:rsid w:val="007F0ED8"/>
    <w:rsid w:val="007F0F63"/>
    <w:rsid w:val="007F75CE"/>
    <w:rsid w:val="008013A4"/>
    <w:rsid w:val="00802220"/>
    <w:rsid w:val="008027CE"/>
    <w:rsid w:val="00802F42"/>
    <w:rsid w:val="00804383"/>
    <w:rsid w:val="00804491"/>
    <w:rsid w:val="00804BB7"/>
    <w:rsid w:val="00804D41"/>
    <w:rsid w:val="00810257"/>
    <w:rsid w:val="008104F5"/>
    <w:rsid w:val="00811072"/>
    <w:rsid w:val="00811369"/>
    <w:rsid w:val="00813BC1"/>
    <w:rsid w:val="00815419"/>
    <w:rsid w:val="008163C8"/>
    <w:rsid w:val="008164A1"/>
    <w:rsid w:val="00817325"/>
    <w:rsid w:val="008209E6"/>
    <w:rsid w:val="00821DF9"/>
    <w:rsid w:val="00822EBA"/>
    <w:rsid w:val="00823303"/>
    <w:rsid w:val="008233B2"/>
    <w:rsid w:val="00823A9F"/>
    <w:rsid w:val="00823C85"/>
    <w:rsid w:val="00825138"/>
    <w:rsid w:val="008269DD"/>
    <w:rsid w:val="00830621"/>
    <w:rsid w:val="00830C2A"/>
    <w:rsid w:val="0083348C"/>
    <w:rsid w:val="0083476C"/>
    <w:rsid w:val="008373D3"/>
    <w:rsid w:val="00840617"/>
    <w:rsid w:val="00840F84"/>
    <w:rsid w:val="00842A47"/>
    <w:rsid w:val="00843C13"/>
    <w:rsid w:val="008454F8"/>
    <w:rsid w:val="00847F49"/>
    <w:rsid w:val="0085173A"/>
    <w:rsid w:val="00851F8B"/>
    <w:rsid w:val="0085264C"/>
    <w:rsid w:val="00853E26"/>
    <w:rsid w:val="008603CE"/>
    <w:rsid w:val="008617C9"/>
    <w:rsid w:val="008620FC"/>
    <w:rsid w:val="008627A5"/>
    <w:rsid w:val="00863E05"/>
    <w:rsid w:val="00865786"/>
    <w:rsid w:val="00865ACA"/>
    <w:rsid w:val="00865D28"/>
    <w:rsid w:val="00865F85"/>
    <w:rsid w:val="008668E3"/>
    <w:rsid w:val="00867927"/>
    <w:rsid w:val="00867C10"/>
    <w:rsid w:val="00870439"/>
    <w:rsid w:val="00870DA1"/>
    <w:rsid w:val="00876EBF"/>
    <w:rsid w:val="0088219C"/>
    <w:rsid w:val="0088221E"/>
    <w:rsid w:val="00883F93"/>
    <w:rsid w:val="00884DB3"/>
    <w:rsid w:val="00885A9D"/>
    <w:rsid w:val="008864F6"/>
    <w:rsid w:val="0089049D"/>
    <w:rsid w:val="00890BF2"/>
    <w:rsid w:val="008928C9"/>
    <w:rsid w:val="008930CB"/>
    <w:rsid w:val="008938DC"/>
    <w:rsid w:val="00893FD1"/>
    <w:rsid w:val="00894836"/>
    <w:rsid w:val="00895172"/>
    <w:rsid w:val="00895680"/>
    <w:rsid w:val="00896DFF"/>
    <w:rsid w:val="0089762C"/>
    <w:rsid w:val="008A0A52"/>
    <w:rsid w:val="008A173B"/>
    <w:rsid w:val="008A1893"/>
    <w:rsid w:val="008A57E6"/>
    <w:rsid w:val="008A6F81"/>
    <w:rsid w:val="008A769A"/>
    <w:rsid w:val="008B0430"/>
    <w:rsid w:val="008B0C9C"/>
    <w:rsid w:val="008B166D"/>
    <w:rsid w:val="008B17F4"/>
    <w:rsid w:val="008B2D74"/>
    <w:rsid w:val="008B3615"/>
    <w:rsid w:val="008B4AC4"/>
    <w:rsid w:val="008B50C8"/>
    <w:rsid w:val="008B5281"/>
    <w:rsid w:val="008B7E05"/>
    <w:rsid w:val="008C1797"/>
    <w:rsid w:val="008C19D6"/>
    <w:rsid w:val="008C219C"/>
    <w:rsid w:val="008C3D7F"/>
    <w:rsid w:val="008C475E"/>
    <w:rsid w:val="008C5BE8"/>
    <w:rsid w:val="008C619A"/>
    <w:rsid w:val="008D0CE8"/>
    <w:rsid w:val="008D0EB1"/>
    <w:rsid w:val="008D1ACE"/>
    <w:rsid w:val="008D2D1D"/>
    <w:rsid w:val="008D453D"/>
    <w:rsid w:val="008D53AD"/>
    <w:rsid w:val="008D562B"/>
    <w:rsid w:val="008D5681"/>
    <w:rsid w:val="008D5733"/>
    <w:rsid w:val="008D622B"/>
    <w:rsid w:val="008D666C"/>
    <w:rsid w:val="008D6BE2"/>
    <w:rsid w:val="008D7B54"/>
    <w:rsid w:val="008E0C9D"/>
    <w:rsid w:val="008E1648"/>
    <w:rsid w:val="008E1B3E"/>
    <w:rsid w:val="008E2319"/>
    <w:rsid w:val="008E2DF1"/>
    <w:rsid w:val="008E39C5"/>
    <w:rsid w:val="008E4BB6"/>
    <w:rsid w:val="008E5518"/>
    <w:rsid w:val="008E627B"/>
    <w:rsid w:val="008E6A84"/>
    <w:rsid w:val="008E7DF2"/>
    <w:rsid w:val="008F01E2"/>
    <w:rsid w:val="008F0CDC"/>
    <w:rsid w:val="008F17A3"/>
    <w:rsid w:val="008F1ED3"/>
    <w:rsid w:val="008F4C29"/>
    <w:rsid w:val="008F70BD"/>
    <w:rsid w:val="008F788F"/>
    <w:rsid w:val="008F7EA2"/>
    <w:rsid w:val="0090204D"/>
    <w:rsid w:val="00902722"/>
    <w:rsid w:val="009027BC"/>
    <w:rsid w:val="0090379E"/>
    <w:rsid w:val="009062E6"/>
    <w:rsid w:val="00910CC4"/>
    <w:rsid w:val="00911471"/>
    <w:rsid w:val="00911BE5"/>
    <w:rsid w:val="00913CA9"/>
    <w:rsid w:val="009145AE"/>
    <w:rsid w:val="009146CE"/>
    <w:rsid w:val="00914CA7"/>
    <w:rsid w:val="00915C3E"/>
    <w:rsid w:val="009161A8"/>
    <w:rsid w:val="00923E9E"/>
    <w:rsid w:val="009245AE"/>
    <w:rsid w:val="009245F5"/>
    <w:rsid w:val="009249EC"/>
    <w:rsid w:val="009273B3"/>
    <w:rsid w:val="009305B5"/>
    <w:rsid w:val="009378DD"/>
    <w:rsid w:val="00940D9D"/>
    <w:rsid w:val="009429D5"/>
    <w:rsid w:val="00942BF1"/>
    <w:rsid w:val="00945180"/>
    <w:rsid w:val="00945428"/>
    <w:rsid w:val="00945B06"/>
    <w:rsid w:val="0094607B"/>
    <w:rsid w:val="00947786"/>
    <w:rsid w:val="00953604"/>
    <w:rsid w:val="0095496B"/>
    <w:rsid w:val="009573E4"/>
    <w:rsid w:val="00960F1E"/>
    <w:rsid w:val="009610DC"/>
    <w:rsid w:val="00961490"/>
    <w:rsid w:val="0096381A"/>
    <w:rsid w:val="00965E04"/>
    <w:rsid w:val="009674AD"/>
    <w:rsid w:val="00970CDC"/>
    <w:rsid w:val="009720A2"/>
    <w:rsid w:val="00975727"/>
    <w:rsid w:val="00977010"/>
    <w:rsid w:val="00977D02"/>
    <w:rsid w:val="00977FF9"/>
    <w:rsid w:val="009809BB"/>
    <w:rsid w:val="0098364B"/>
    <w:rsid w:val="009908A3"/>
    <w:rsid w:val="009911AF"/>
    <w:rsid w:val="00991875"/>
    <w:rsid w:val="00991F92"/>
    <w:rsid w:val="00992985"/>
    <w:rsid w:val="00993889"/>
    <w:rsid w:val="0099472B"/>
    <w:rsid w:val="0099551B"/>
    <w:rsid w:val="00996BD2"/>
    <w:rsid w:val="00997BF1"/>
    <w:rsid w:val="009A089C"/>
    <w:rsid w:val="009A118E"/>
    <w:rsid w:val="009A21CD"/>
    <w:rsid w:val="009A278C"/>
    <w:rsid w:val="009A2BC2"/>
    <w:rsid w:val="009A42C1"/>
    <w:rsid w:val="009A533C"/>
    <w:rsid w:val="009A5429"/>
    <w:rsid w:val="009A72AD"/>
    <w:rsid w:val="009A730F"/>
    <w:rsid w:val="009B09E0"/>
    <w:rsid w:val="009B0BC5"/>
    <w:rsid w:val="009B1247"/>
    <w:rsid w:val="009B6029"/>
    <w:rsid w:val="009B6971"/>
    <w:rsid w:val="009B72BC"/>
    <w:rsid w:val="009C17BA"/>
    <w:rsid w:val="009C27F1"/>
    <w:rsid w:val="009C3152"/>
    <w:rsid w:val="009C3257"/>
    <w:rsid w:val="009C4630"/>
    <w:rsid w:val="009C4888"/>
    <w:rsid w:val="009C4CFA"/>
    <w:rsid w:val="009C5070"/>
    <w:rsid w:val="009D112C"/>
    <w:rsid w:val="009D1385"/>
    <w:rsid w:val="009D31DA"/>
    <w:rsid w:val="009D38F4"/>
    <w:rsid w:val="009D47FA"/>
    <w:rsid w:val="009D4C5B"/>
    <w:rsid w:val="009D50D2"/>
    <w:rsid w:val="009D5451"/>
    <w:rsid w:val="009D5919"/>
    <w:rsid w:val="009D6BCA"/>
    <w:rsid w:val="009E0F62"/>
    <w:rsid w:val="009E12A5"/>
    <w:rsid w:val="009E4A58"/>
    <w:rsid w:val="009E5A2D"/>
    <w:rsid w:val="009E5AB2"/>
    <w:rsid w:val="009E6219"/>
    <w:rsid w:val="009E6963"/>
    <w:rsid w:val="009F03B3"/>
    <w:rsid w:val="009F2E20"/>
    <w:rsid w:val="009F2FC1"/>
    <w:rsid w:val="009F3A5C"/>
    <w:rsid w:val="009F3C6F"/>
    <w:rsid w:val="009F4D6D"/>
    <w:rsid w:val="009F54BE"/>
    <w:rsid w:val="009F7BBE"/>
    <w:rsid w:val="00A001CF"/>
    <w:rsid w:val="00A0096C"/>
    <w:rsid w:val="00A01757"/>
    <w:rsid w:val="00A028C0"/>
    <w:rsid w:val="00A02BAE"/>
    <w:rsid w:val="00A06612"/>
    <w:rsid w:val="00A06A6B"/>
    <w:rsid w:val="00A06D2E"/>
    <w:rsid w:val="00A07767"/>
    <w:rsid w:val="00A07E47"/>
    <w:rsid w:val="00A102AC"/>
    <w:rsid w:val="00A11168"/>
    <w:rsid w:val="00A129D0"/>
    <w:rsid w:val="00A12C33"/>
    <w:rsid w:val="00A138BA"/>
    <w:rsid w:val="00A13DE3"/>
    <w:rsid w:val="00A14C8E"/>
    <w:rsid w:val="00A153D9"/>
    <w:rsid w:val="00A15F09"/>
    <w:rsid w:val="00A169B6"/>
    <w:rsid w:val="00A2211A"/>
    <w:rsid w:val="00A2271D"/>
    <w:rsid w:val="00A237D5"/>
    <w:rsid w:val="00A30EFC"/>
    <w:rsid w:val="00A31984"/>
    <w:rsid w:val="00A32D73"/>
    <w:rsid w:val="00A3367B"/>
    <w:rsid w:val="00A3597D"/>
    <w:rsid w:val="00A36DD1"/>
    <w:rsid w:val="00A37D65"/>
    <w:rsid w:val="00A4006C"/>
    <w:rsid w:val="00A40091"/>
    <w:rsid w:val="00A4030F"/>
    <w:rsid w:val="00A41C79"/>
    <w:rsid w:val="00A41CB5"/>
    <w:rsid w:val="00A42258"/>
    <w:rsid w:val="00A42CDF"/>
    <w:rsid w:val="00A43912"/>
    <w:rsid w:val="00A4452E"/>
    <w:rsid w:val="00A4472C"/>
    <w:rsid w:val="00A44E69"/>
    <w:rsid w:val="00A4587B"/>
    <w:rsid w:val="00A4661E"/>
    <w:rsid w:val="00A53108"/>
    <w:rsid w:val="00A54B1E"/>
    <w:rsid w:val="00A55BD6"/>
    <w:rsid w:val="00A55D50"/>
    <w:rsid w:val="00A56D92"/>
    <w:rsid w:val="00A57142"/>
    <w:rsid w:val="00A648CD"/>
    <w:rsid w:val="00A6537A"/>
    <w:rsid w:val="00A67866"/>
    <w:rsid w:val="00A70B07"/>
    <w:rsid w:val="00A71D9C"/>
    <w:rsid w:val="00A723F8"/>
    <w:rsid w:val="00A77313"/>
    <w:rsid w:val="00A77C65"/>
    <w:rsid w:val="00A77CCB"/>
    <w:rsid w:val="00A82FC7"/>
    <w:rsid w:val="00A83D8D"/>
    <w:rsid w:val="00A8446B"/>
    <w:rsid w:val="00A8473F"/>
    <w:rsid w:val="00A84BC5"/>
    <w:rsid w:val="00A862D6"/>
    <w:rsid w:val="00A8715E"/>
    <w:rsid w:val="00A913E4"/>
    <w:rsid w:val="00A9295B"/>
    <w:rsid w:val="00A93798"/>
    <w:rsid w:val="00A93B09"/>
    <w:rsid w:val="00A94966"/>
    <w:rsid w:val="00A94AB9"/>
    <w:rsid w:val="00A952D7"/>
    <w:rsid w:val="00A9591C"/>
    <w:rsid w:val="00A963F7"/>
    <w:rsid w:val="00A96AD8"/>
    <w:rsid w:val="00AA052C"/>
    <w:rsid w:val="00AA1E45"/>
    <w:rsid w:val="00AA3163"/>
    <w:rsid w:val="00AA4286"/>
    <w:rsid w:val="00AA456B"/>
    <w:rsid w:val="00AA57F5"/>
    <w:rsid w:val="00AA672E"/>
    <w:rsid w:val="00AA6EC9"/>
    <w:rsid w:val="00AB6309"/>
    <w:rsid w:val="00AB6C5F"/>
    <w:rsid w:val="00AB6DD5"/>
    <w:rsid w:val="00AB6F76"/>
    <w:rsid w:val="00AB7129"/>
    <w:rsid w:val="00AC27A6"/>
    <w:rsid w:val="00AC28C2"/>
    <w:rsid w:val="00AC2D1B"/>
    <w:rsid w:val="00AC30F7"/>
    <w:rsid w:val="00AC3A5A"/>
    <w:rsid w:val="00AC4D95"/>
    <w:rsid w:val="00AC5DF4"/>
    <w:rsid w:val="00AC675D"/>
    <w:rsid w:val="00AC6EC2"/>
    <w:rsid w:val="00AD0AEF"/>
    <w:rsid w:val="00AD11B7"/>
    <w:rsid w:val="00AD1A94"/>
    <w:rsid w:val="00AD1C05"/>
    <w:rsid w:val="00AD231C"/>
    <w:rsid w:val="00AD3136"/>
    <w:rsid w:val="00AD4126"/>
    <w:rsid w:val="00AD421C"/>
    <w:rsid w:val="00AD44FA"/>
    <w:rsid w:val="00AE070A"/>
    <w:rsid w:val="00AE101C"/>
    <w:rsid w:val="00AE1156"/>
    <w:rsid w:val="00AE2A69"/>
    <w:rsid w:val="00AE37E5"/>
    <w:rsid w:val="00AE5EB4"/>
    <w:rsid w:val="00AE6A88"/>
    <w:rsid w:val="00AF0C18"/>
    <w:rsid w:val="00AF47C5"/>
    <w:rsid w:val="00AF5398"/>
    <w:rsid w:val="00B049AF"/>
    <w:rsid w:val="00B068CD"/>
    <w:rsid w:val="00B07199"/>
    <w:rsid w:val="00B07242"/>
    <w:rsid w:val="00B10534"/>
    <w:rsid w:val="00B113DB"/>
    <w:rsid w:val="00B11D8A"/>
    <w:rsid w:val="00B12981"/>
    <w:rsid w:val="00B14545"/>
    <w:rsid w:val="00B147DD"/>
    <w:rsid w:val="00B156FD"/>
    <w:rsid w:val="00B21F61"/>
    <w:rsid w:val="00B22DA4"/>
    <w:rsid w:val="00B261F1"/>
    <w:rsid w:val="00B265BC"/>
    <w:rsid w:val="00B31FB1"/>
    <w:rsid w:val="00B33952"/>
    <w:rsid w:val="00B33C5E"/>
    <w:rsid w:val="00B342F4"/>
    <w:rsid w:val="00B34369"/>
    <w:rsid w:val="00B34DC2"/>
    <w:rsid w:val="00B378E5"/>
    <w:rsid w:val="00B37907"/>
    <w:rsid w:val="00B4346D"/>
    <w:rsid w:val="00B440F4"/>
    <w:rsid w:val="00B447A5"/>
    <w:rsid w:val="00B4654C"/>
    <w:rsid w:val="00B47293"/>
    <w:rsid w:val="00B50E50"/>
    <w:rsid w:val="00B52120"/>
    <w:rsid w:val="00B54ABC"/>
    <w:rsid w:val="00B54FF1"/>
    <w:rsid w:val="00B56FBE"/>
    <w:rsid w:val="00B60ACF"/>
    <w:rsid w:val="00B62B58"/>
    <w:rsid w:val="00B65149"/>
    <w:rsid w:val="00B66567"/>
    <w:rsid w:val="00B66F52"/>
    <w:rsid w:val="00B66FE5"/>
    <w:rsid w:val="00B67B8A"/>
    <w:rsid w:val="00B721AC"/>
    <w:rsid w:val="00B72880"/>
    <w:rsid w:val="00B758BF"/>
    <w:rsid w:val="00B77EC8"/>
    <w:rsid w:val="00B827A6"/>
    <w:rsid w:val="00B829A8"/>
    <w:rsid w:val="00B82CF6"/>
    <w:rsid w:val="00B831CE"/>
    <w:rsid w:val="00B86677"/>
    <w:rsid w:val="00B87131"/>
    <w:rsid w:val="00B906ED"/>
    <w:rsid w:val="00B939B1"/>
    <w:rsid w:val="00B95954"/>
    <w:rsid w:val="00B96D40"/>
    <w:rsid w:val="00B97386"/>
    <w:rsid w:val="00BA211C"/>
    <w:rsid w:val="00BA263B"/>
    <w:rsid w:val="00BA2966"/>
    <w:rsid w:val="00BA42B2"/>
    <w:rsid w:val="00BA58D4"/>
    <w:rsid w:val="00BA5B9E"/>
    <w:rsid w:val="00BA7C9A"/>
    <w:rsid w:val="00BB2483"/>
    <w:rsid w:val="00BB5F8F"/>
    <w:rsid w:val="00BB657A"/>
    <w:rsid w:val="00BC0C45"/>
    <w:rsid w:val="00BC1771"/>
    <w:rsid w:val="00BC1A4E"/>
    <w:rsid w:val="00BC5DC7"/>
    <w:rsid w:val="00BC6B8B"/>
    <w:rsid w:val="00BC73D8"/>
    <w:rsid w:val="00BD0C3A"/>
    <w:rsid w:val="00BD2B37"/>
    <w:rsid w:val="00BD48ED"/>
    <w:rsid w:val="00BD52D7"/>
    <w:rsid w:val="00BD5AD2"/>
    <w:rsid w:val="00BD5E3B"/>
    <w:rsid w:val="00BE22F3"/>
    <w:rsid w:val="00BE3C51"/>
    <w:rsid w:val="00BE5B52"/>
    <w:rsid w:val="00BE7B8D"/>
    <w:rsid w:val="00BF0993"/>
    <w:rsid w:val="00BF0F06"/>
    <w:rsid w:val="00BF10A9"/>
    <w:rsid w:val="00BF1703"/>
    <w:rsid w:val="00BF231C"/>
    <w:rsid w:val="00BF51E5"/>
    <w:rsid w:val="00BF74A6"/>
    <w:rsid w:val="00C013AD"/>
    <w:rsid w:val="00C04258"/>
    <w:rsid w:val="00C04904"/>
    <w:rsid w:val="00C056B3"/>
    <w:rsid w:val="00C07772"/>
    <w:rsid w:val="00C103E5"/>
    <w:rsid w:val="00C13319"/>
    <w:rsid w:val="00C13EE9"/>
    <w:rsid w:val="00C206E8"/>
    <w:rsid w:val="00C21540"/>
    <w:rsid w:val="00C21906"/>
    <w:rsid w:val="00C21BFA"/>
    <w:rsid w:val="00C24C8D"/>
    <w:rsid w:val="00C25FE2"/>
    <w:rsid w:val="00C26B53"/>
    <w:rsid w:val="00C279B2"/>
    <w:rsid w:val="00C31C9C"/>
    <w:rsid w:val="00C326DC"/>
    <w:rsid w:val="00C33E50"/>
    <w:rsid w:val="00C341AE"/>
    <w:rsid w:val="00C34C20"/>
    <w:rsid w:val="00C35A3E"/>
    <w:rsid w:val="00C42130"/>
    <w:rsid w:val="00C423A4"/>
    <w:rsid w:val="00C423E3"/>
    <w:rsid w:val="00C44BF5"/>
    <w:rsid w:val="00C521D6"/>
    <w:rsid w:val="00C53C88"/>
    <w:rsid w:val="00C55232"/>
    <w:rsid w:val="00C553A4"/>
    <w:rsid w:val="00C55A06"/>
    <w:rsid w:val="00C55D03"/>
    <w:rsid w:val="00C56078"/>
    <w:rsid w:val="00C56224"/>
    <w:rsid w:val="00C601BC"/>
    <w:rsid w:val="00C61196"/>
    <w:rsid w:val="00C6329F"/>
    <w:rsid w:val="00C63340"/>
    <w:rsid w:val="00C643F9"/>
    <w:rsid w:val="00C64E95"/>
    <w:rsid w:val="00C71372"/>
    <w:rsid w:val="00C72410"/>
    <w:rsid w:val="00C7287F"/>
    <w:rsid w:val="00C7497F"/>
    <w:rsid w:val="00C770E2"/>
    <w:rsid w:val="00C80CB8"/>
    <w:rsid w:val="00C819F8"/>
    <w:rsid w:val="00C8248C"/>
    <w:rsid w:val="00C84E33"/>
    <w:rsid w:val="00C86D6F"/>
    <w:rsid w:val="00C87A85"/>
    <w:rsid w:val="00C905FC"/>
    <w:rsid w:val="00C916CA"/>
    <w:rsid w:val="00C919C2"/>
    <w:rsid w:val="00C92D03"/>
    <w:rsid w:val="00C9319C"/>
    <w:rsid w:val="00C9435D"/>
    <w:rsid w:val="00C94DF2"/>
    <w:rsid w:val="00C96741"/>
    <w:rsid w:val="00C974E8"/>
    <w:rsid w:val="00CA2D1B"/>
    <w:rsid w:val="00CA375D"/>
    <w:rsid w:val="00CA3E4E"/>
    <w:rsid w:val="00CA662A"/>
    <w:rsid w:val="00CA7AFD"/>
    <w:rsid w:val="00CA7C3C"/>
    <w:rsid w:val="00CB0189"/>
    <w:rsid w:val="00CB0BA2"/>
    <w:rsid w:val="00CB1A42"/>
    <w:rsid w:val="00CB1B0C"/>
    <w:rsid w:val="00CB2C0B"/>
    <w:rsid w:val="00CB517D"/>
    <w:rsid w:val="00CB60CD"/>
    <w:rsid w:val="00CB78E2"/>
    <w:rsid w:val="00CC038D"/>
    <w:rsid w:val="00CC08DB"/>
    <w:rsid w:val="00CC39FF"/>
    <w:rsid w:val="00CC3C2F"/>
    <w:rsid w:val="00CC465D"/>
    <w:rsid w:val="00CC4AC8"/>
    <w:rsid w:val="00CC5233"/>
    <w:rsid w:val="00CC5A6F"/>
    <w:rsid w:val="00CC5DE6"/>
    <w:rsid w:val="00CC6E4E"/>
    <w:rsid w:val="00CC6FE8"/>
    <w:rsid w:val="00CC7202"/>
    <w:rsid w:val="00CD2808"/>
    <w:rsid w:val="00CD28BF"/>
    <w:rsid w:val="00CD4092"/>
    <w:rsid w:val="00CD4A20"/>
    <w:rsid w:val="00CD50A1"/>
    <w:rsid w:val="00CD519E"/>
    <w:rsid w:val="00CE0C4F"/>
    <w:rsid w:val="00CE117A"/>
    <w:rsid w:val="00CE1F99"/>
    <w:rsid w:val="00CE30EA"/>
    <w:rsid w:val="00CE4291"/>
    <w:rsid w:val="00CE55B6"/>
    <w:rsid w:val="00CE5C35"/>
    <w:rsid w:val="00CE6CEF"/>
    <w:rsid w:val="00CF048A"/>
    <w:rsid w:val="00CF155A"/>
    <w:rsid w:val="00CF2947"/>
    <w:rsid w:val="00CF3623"/>
    <w:rsid w:val="00CF686F"/>
    <w:rsid w:val="00CF6E60"/>
    <w:rsid w:val="00CF7BCA"/>
    <w:rsid w:val="00D008FD"/>
    <w:rsid w:val="00D02987"/>
    <w:rsid w:val="00D0321C"/>
    <w:rsid w:val="00D035EC"/>
    <w:rsid w:val="00D051F3"/>
    <w:rsid w:val="00D05FC8"/>
    <w:rsid w:val="00D064B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A52"/>
    <w:rsid w:val="00D32719"/>
    <w:rsid w:val="00D33333"/>
    <w:rsid w:val="00D352A2"/>
    <w:rsid w:val="00D365B4"/>
    <w:rsid w:val="00D4162B"/>
    <w:rsid w:val="00D44531"/>
    <w:rsid w:val="00D4514F"/>
    <w:rsid w:val="00D451E2"/>
    <w:rsid w:val="00D45E89"/>
    <w:rsid w:val="00D45E8D"/>
    <w:rsid w:val="00D466AE"/>
    <w:rsid w:val="00D4734F"/>
    <w:rsid w:val="00D47923"/>
    <w:rsid w:val="00D51BF3"/>
    <w:rsid w:val="00D53845"/>
    <w:rsid w:val="00D552E6"/>
    <w:rsid w:val="00D56A36"/>
    <w:rsid w:val="00D61553"/>
    <w:rsid w:val="00D66846"/>
    <w:rsid w:val="00D675FB"/>
    <w:rsid w:val="00D71F25"/>
    <w:rsid w:val="00D72A9C"/>
    <w:rsid w:val="00D77031"/>
    <w:rsid w:val="00D841E9"/>
    <w:rsid w:val="00D84941"/>
    <w:rsid w:val="00D84FA1"/>
    <w:rsid w:val="00D851F0"/>
    <w:rsid w:val="00D8529D"/>
    <w:rsid w:val="00D86164"/>
    <w:rsid w:val="00D86DB7"/>
    <w:rsid w:val="00D87BF5"/>
    <w:rsid w:val="00D90721"/>
    <w:rsid w:val="00D91F5B"/>
    <w:rsid w:val="00D922C3"/>
    <w:rsid w:val="00D926D0"/>
    <w:rsid w:val="00D93030"/>
    <w:rsid w:val="00D93D27"/>
    <w:rsid w:val="00D950E1"/>
    <w:rsid w:val="00D952A6"/>
    <w:rsid w:val="00D97F99"/>
    <w:rsid w:val="00DA1E08"/>
    <w:rsid w:val="00DA24F8"/>
    <w:rsid w:val="00DA28E8"/>
    <w:rsid w:val="00DA38D3"/>
    <w:rsid w:val="00DA3932"/>
    <w:rsid w:val="00DA3AFC"/>
    <w:rsid w:val="00DA4C4E"/>
    <w:rsid w:val="00DA5802"/>
    <w:rsid w:val="00DA5D70"/>
    <w:rsid w:val="00DA64F8"/>
    <w:rsid w:val="00DA6619"/>
    <w:rsid w:val="00DA6A71"/>
    <w:rsid w:val="00DA6C15"/>
    <w:rsid w:val="00DA7C1D"/>
    <w:rsid w:val="00DB0258"/>
    <w:rsid w:val="00DB38EE"/>
    <w:rsid w:val="00DB498B"/>
    <w:rsid w:val="00DB66CA"/>
    <w:rsid w:val="00DB6BCA"/>
    <w:rsid w:val="00DB6F54"/>
    <w:rsid w:val="00DB73F7"/>
    <w:rsid w:val="00DC0321"/>
    <w:rsid w:val="00DC0646"/>
    <w:rsid w:val="00DC2269"/>
    <w:rsid w:val="00DC3067"/>
    <w:rsid w:val="00DC370B"/>
    <w:rsid w:val="00DC3895"/>
    <w:rsid w:val="00DC5B90"/>
    <w:rsid w:val="00DD00FF"/>
    <w:rsid w:val="00DD0619"/>
    <w:rsid w:val="00DD07FB"/>
    <w:rsid w:val="00DD25C6"/>
    <w:rsid w:val="00DD4FE5"/>
    <w:rsid w:val="00DD54B0"/>
    <w:rsid w:val="00DD57EE"/>
    <w:rsid w:val="00DD6BCC"/>
    <w:rsid w:val="00DE02EA"/>
    <w:rsid w:val="00DE0A4B"/>
    <w:rsid w:val="00DE2410"/>
    <w:rsid w:val="00DE2939"/>
    <w:rsid w:val="00DE47BD"/>
    <w:rsid w:val="00DE51D5"/>
    <w:rsid w:val="00DE6E81"/>
    <w:rsid w:val="00DE703F"/>
    <w:rsid w:val="00DE7595"/>
    <w:rsid w:val="00DF1961"/>
    <w:rsid w:val="00DF3CF0"/>
    <w:rsid w:val="00DF44DE"/>
    <w:rsid w:val="00E01138"/>
    <w:rsid w:val="00E02DFB"/>
    <w:rsid w:val="00E0300B"/>
    <w:rsid w:val="00E030F9"/>
    <w:rsid w:val="00E0311A"/>
    <w:rsid w:val="00E03138"/>
    <w:rsid w:val="00E06404"/>
    <w:rsid w:val="00E11A85"/>
    <w:rsid w:val="00E12495"/>
    <w:rsid w:val="00E14BF8"/>
    <w:rsid w:val="00E153FB"/>
    <w:rsid w:val="00E15CCD"/>
    <w:rsid w:val="00E202EF"/>
    <w:rsid w:val="00E210B5"/>
    <w:rsid w:val="00E249B8"/>
    <w:rsid w:val="00E2552F"/>
    <w:rsid w:val="00E3137A"/>
    <w:rsid w:val="00E32CCF"/>
    <w:rsid w:val="00E3450A"/>
    <w:rsid w:val="00E34A98"/>
    <w:rsid w:val="00E35D1E"/>
    <w:rsid w:val="00E364F9"/>
    <w:rsid w:val="00E365BF"/>
    <w:rsid w:val="00E365FA"/>
    <w:rsid w:val="00E36789"/>
    <w:rsid w:val="00E376B8"/>
    <w:rsid w:val="00E44A83"/>
    <w:rsid w:val="00E501CE"/>
    <w:rsid w:val="00E502C1"/>
    <w:rsid w:val="00E502DD"/>
    <w:rsid w:val="00E50D3A"/>
    <w:rsid w:val="00E51387"/>
    <w:rsid w:val="00E51E68"/>
    <w:rsid w:val="00E52EFD"/>
    <w:rsid w:val="00E531DC"/>
    <w:rsid w:val="00E5408A"/>
    <w:rsid w:val="00E56800"/>
    <w:rsid w:val="00E60C63"/>
    <w:rsid w:val="00E62FF9"/>
    <w:rsid w:val="00E635D6"/>
    <w:rsid w:val="00E639BC"/>
    <w:rsid w:val="00E63B44"/>
    <w:rsid w:val="00E664CC"/>
    <w:rsid w:val="00E67426"/>
    <w:rsid w:val="00E70388"/>
    <w:rsid w:val="00E70F92"/>
    <w:rsid w:val="00E72E87"/>
    <w:rsid w:val="00E74313"/>
    <w:rsid w:val="00E74C54"/>
    <w:rsid w:val="00E77A03"/>
    <w:rsid w:val="00E80AD5"/>
    <w:rsid w:val="00E822E8"/>
    <w:rsid w:val="00E82554"/>
    <w:rsid w:val="00E82606"/>
    <w:rsid w:val="00E831C1"/>
    <w:rsid w:val="00E83B4C"/>
    <w:rsid w:val="00E846C8"/>
    <w:rsid w:val="00E84957"/>
    <w:rsid w:val="00E84A55"/>
    <w:rsid w:val="00E85BFF"/>
    <w:rsid w:val="00E86BCB"/>
    <w:rsid w:val="00E90391"/>
    <w:rsid w:val="00E906C2"/>
    <w:rsid w:val="00E91EE0"/>
    <w:rsid w:val="00E9311F"/>
    <w:rsid w:val="00E934D1"/>
    <w:rsid w:val="00E93C44"/>
    <w:rsid w:val="00E94AF0"/>
    <w:rsid w:val="00E95D13"/>
    <w:rsid w:val="00E95DD3"/>
    <w:rsid w:val="00E969D5"/>
    <w:rsid w:val="00EA0325"/>
    <w:rsid w:val="00EA1D9B"/>
    <w:rsid w:val="00EA58D1"/>
    <w:rsid w:val="00EA61BC"/>
    <w:rsid w:val="00EA681A"/>
    <w:rsid w:val="00EA735B"/>
    <w:rsid w:val="00EB1E69"/>
    <w:rsid w:val="00EB2086"/>
    <w:rsid w:val="00EB31ED"/>
    <w:rsid w:val="00EB5EDF"/>
    <w:rsid w:val="00EB60FE"/>
    <w:rsid w:val="00EB74DB"/>
    <w:rsid w:val="00EC1BD1"/>
    <w:rsid w:val="00EC40CD"/>
    <w:rsid w:val="00EC5359"/>
    <w:rsid w:val="00EC562A"/>
    <w:rsid w:val="00EC58F1"/>
    <w:rsid w:val="00EC6DEE"/>
    <w:rsid w:val="00ED067A"/>
    <w:rsid w:val="00ED2B50"/>
    <w:rsid w:val="00ED304B"/>
    <w:rsid w:val="00ED7C6C"/>
    <w:rsid w:val="00EE0350"/>
    <w:rsid w:val="00EE0719"/>
    <w:rsid w:val="00EE0E80"/>
    <w:rsid w:val="00EE613F"/>
    <w:rsid w:val="00EE6C30"/>
    <w:rsid w:val="00EE7295"/>
    <w:rsid w:val="00EE732F"/>
    <w:rsid w:val="00EE7869"/>
    <w:rsid w:val="00EF054A"/>
    <w:rsid w:val="00EF3235"/>
    <w:rsid w:val="00EF4119"/>
    <w:rsid w:val="00EF70EA"/>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27E80"/>
    <w:rsid w:val="00F31670"/>
    <w:rsid w:val="00F33817"/>
    <w:rsid w:val="00F33D3D"/>
    <w:rsid w:val="00F37ACF"/>
    <w:rsid w:val="00F37BC7"/>
    <w:rsid w:val="00F420D5"/>
    <w:rsid w:val="00F42AAB"/>
    <w:rsid w:val="00F451EA"/>
    <w:rsid w:val="00F45447"/>
    <w:rsid w:val="00F456C6"/>
    <w:rsid w:val="00F4577B"/>
    <w:rsid w:val="00F46496"/>
    <w:rsid w:val="00F474D0"/>
    <w:rsid w:val="00F50179"/>
    <w:rsid w:val="00F515EE"/>
    <w:rsid w:val="00F56511"/>
    <w:rsid w:val="00F6194E"/>
    <w:rsid w:val="00F623AC"/>
    <w:rsid w:val="00F6412A"/>
    <w:rsid w:val="00F654A8"/>
    <w:rsid w:val="00F65893"/>
    <w:rsid w:val="00F66A4A"/>
    <w:rsid w:val="00F71E22"/>
    <w:rsid w:val="00F72142"/>
    <w:rsid w:val="00F72AE7"/>
    <w:rsid w:val="00F767C8"/>
    <w:rsid w:val="00F76C53"/>
    <w:rsid w:val="00F833BA"/>
    <w:rsid w:val="00F84FD0"/>
    <w:rsid w:val="00F859A8"/>
    <w:rsid w:val="00F86D87"/>
    <w:rsid w:val="00F9108B"/>
    <w:rsid w:val="00F91349"/>
    <w:rsid w:val="00F93A8A"/>
    <w:rsid w:val="00F9438D"/>
    <w:rsid w:val="00F94DB6"/>
    <w:rsid w:val="00F95248"/>
    <w:rsid w:val="00F956A9"/>
    <w:rsid w:val="00F963ED"/>
    <w:rsid w:val="00F966CF"/>
    <w:rsid w:val="00F96CAE"/>
    <w:rsid w:val="00F97C99"/>
    <w:rsid w:val="00FA10C9"/>
    <w:rsid w:val="00FA139A"/>
    <w:rsid w:val="00FA662D"/>
    <w:rsid w:val="00FA73B1"/>
    <w:rsid w:val="00FB0CB9"/>
    <w:rsid w:val="00FB231D"/>
    <w:rsid w:val="00FB4345"/>
    <w:rsid w:val="00FB45F1"/>
    <w:rsid w:val="00FB4A72"/>
    <w:rsid w:val="00FB54E8"/>
    <w:rsid w:val="00FB7054"/>
    <w:rsid w:val="00FC17B7"/>
    <w:rsid w:val="00FC2CB7"/>
    <w:rsid w:val="00FC4090"/>
    <w:rsid w:val="00FC55B4"/>
    <w:rsid w:val="00FD00E6"/>
    <w:rsid w:val="00FD09A1"/>
    <w:rsid w:val="00FD206D"/>
    <w:rsid w:val="00FD2A7C"/>
    <w:rsid w:val="00FD59EB"/>
    <w:rsid w:val="00FD7299"/>
    <w:rsid w:val="00FE1F17"/>
    <w:rsid w:val="00FE1FBE"/>
    <w:rsid w:val="00FE3901"/>
    <w:rsid w:val="00FE39D3"/>
    <w:rsid w:val="00FE4BCE"/>
    <w:rsid w:val="00FE54AE"/>
    <w:rsid w:val="00FE576A"/>
    <w:rsid w:val="00FE7E79"/>
    <w:rsid w:val="00FF03EB"/>
    <w:rsid w:val="00FF0A93"/>
    <w:rsid w:val="00FF3E7D"/>
    <w:rsid w:val="00FF4813"/>
    <w:rsid w:val="00FF5B99"/>
    <w:rsid w:val="00FF730C"/>
    <w:rsid w:val="00FF73F4"/>
    <w:rsid w:val="00FF7CE4"/>
    <w:rsid w:val="00FF7E39"/>
    <w:rsid w:val="018A588E"/>
    <w:rsid w:val="02161A53"/>
    <w:rsid w:val="06FC48CA"/>
    <w:rsid w:val="09870746"/>
    <w:rsid w:val="0C8D71D9"/>
    <w:rsid w:val="0DFB58C0"/>
    <w:rsid w:val="0EFE578A"/>
    <w:rsid w:val="104537F7"/>
    <w:rsid w:val="13576606"/>
    <w:rsid w:val="1C4C20ED"/>
    <w:rsid w:val="1CC93676"/>
    <w:rsid w:val="1EF8026C"/>
    <w:rsid w:val="1FE050DE"/>
    <w:rsid w:val="26142EF7"/>
    <w:rsid w:val="268C08B1"/>
    <w:rsid w:val="28EA3866"/>
    <w:rsid w:val="2964284B"/>
    <w:rsid w:val="2ABC6DA6"/>
    <w:rsid w:val="2ABE19E7"/>
    <w:rsid w:val="2B9E5FED"/>
    <w:rsid w:val="2FFC35B4"/>
    <w:rsid w:val="302F613F"/>
    <w:rsid w:val="306947FC"/>
    <w:rsid w:val="312616E5"/>
    <w:rsid w:val="34A72775"/>
    <w:rsid w:val="35525393"/>
    <w:rsid w:val="38DB1CE9"/>
    <w:rsid w:val="3DEC3D19"/>
    <w:rsid w:val="3E082C86"/>
    <w:rsid w:val="3E87218A"/>
    <w:rsid w:val="40A20775"/>
    <w:rsid w:val="41FE7108"/>
    <w:rsid w:val="461D2F81"/>
    <w:rsid w:val="466A361D"/>
    <w:rsid w:val="472F4F84"/>
    <w:rsid w:val="47370582"/>
    <w:rsid w:val="4741329B"/>
    <w:rsid w:val="4803651E"/>
    <w:rsid w:val="4B1C1764"/>
    <w:rsid w:val="4EE820AF"/>
    <w:rsid w:val="56327D90"/>
    <w:rsid w:val="56EE39FC"/>
    <w:rsid w:val="58A0523B"/>
    <w:rsid w:val="5A7532F1"/>
    <w:rsid w:val="5C1C3BC5"/>
    <w:rsid w:val="5E441A1D"/>
    <w:rsid w:val="60EE3F76"/>
    <w:rsid w:val="63542373"/>
    <w:rsid w:val="674A4188"/>
    <w:rsid w:val="6EDC4EA8"/>
    <w:rsid w:val="6FDA7837"/>
    <w:rsid w:val="714D6FC6"/>
    <w:rsid w:val="73063206"/>
    <w:rsid w:val="75112805"/>
    <w:rsid w:val="768478B9"/>
    <w:rsid w:val="77422B20"/>
    <w:rsid w:val="77814E53"/>
    <w:rsid w:val="7A5354DC"/>
    <w:rsid w:val="7B320BA3"/>
    <w:rsid w:val="7D520FE8"/>
    <w:rsid w:val="7DD814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B58A0B0"/>
  <w15:docId w15:val="{9D255BE2-132C-4EDF-8E7D-A1AF0BD80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正文表标题"/>
    <w:next w:val="afff5"/>
    <w:qFormat/>
    <w:pPr>
      <w:tabs>
        <w:tab w:val="left" w:pos="360"/>
      </w:tabs>
      <w:spacing w:beforeLines="50" w:before="156" w:afterLines="50" w:after="156"/>
      <w:jc w:val="center"/>
    </w:pPr>
    <w:rPr>
      <w:rFonts w:ascii="黑体" w:eastAsia="黑体" w:hAnsi="Times New Roman"/>
      <w:sz w:val="21"/>
    </w:rPr>
  </w:style>
  <w:style w:type="paragraph" w:customStyle="1" w:styleId="afffffffffffb">
    <w:name w:val="段"/>
    <w:qFormat/>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E2E54E656E45BD9A427094414D8ACE"/>
        <w:category>
          <w:name w:val="常规"/>
          <w:gallery w:val="placeholder"/>
        </w:category>
        <w:types>
          <w:type w:val="bbPlcHdr"/>
        </w:types>
        <w:behaviors>
          <w:behavior w:val="content"/>
        </w:behaviors>
        <w:guid w:val="{E936CB1A-1128-4DED-A6E3-BB23E19FAC3E}"/>
      </w:docPartPr>
      <w:docPartBody>
        <w:p w:rsidR="00A26FA2" w:rsidRDefault="005A7D82">
          <w:pPr>
            <w:pStyle w:val="D7E2E54E656E45BD9A427094414D8ACE"/>
          </w:pPr>
          <w:r>
            <w:rPr>
              <w:rStyle w:val="a3"/>
              <w:rFonts w:hint="eastAsia"/>
            </w:rPr>
            <w:t>单击或点击此处输入文字。</w:t>
          </w:r>
        </w:p>
      </w:docPartBody>
    </w:docPart>
    <w:docPart>
      <w:docPartPr>
        <w:name w:val="978A7D93CFA548079A9F6660625BD464"/>
        <w:category>
          <w:name w:val="常规"/>
          <w:gallery w:val="placeholder"/>
        </w:category>
        <w:types>
          <w:type w:val="bbPlcHdr"/>
        </w:types>
        <w:behaviors>
          <w:behavior w:val="content"/>
        </w:behaviors>
        <w:guid w:val="{C580D97E-BE6E-4F27-A598-7582F790B276}"/>
      </w:docPartPr>
      <w:docPartBody>
        <w:p w:rsidR="00A26FA2" w:rsidRDefault="005A7D82">
          <w:pPr>
            <w:pStyle w:val="978A7D93CFA548079A9F6660625BD464"/>
          </w:pPr>
          <w:r>
            <w:rPr>
              <w:rStyle w:val="a3"/>
              <w:rFonts w:hint="eastAsia"/>
            </w:rPr>
            <w:t>选择一项。</w:t>
          </w:r>
        </w:p>
      </w:docPartBody>
    </w:docPart>
    <w:docPart>
      <w:docPartPr>
        <w:name w:val="20C24F1F675749B9B05B869186910B75"/>
        <w:category>
          <w:name w:val="常规"/>
          <w:gallery w:val="placeholder"/>
        </w:category>
        <w:types>
          <w:type w:val="bbPlcHdr"/>
        </w:types>
        <w:behaviors>
          <w:behavior w:val="content"/>
        </w:behaviors>
        <w:guid w:val="{532D74DA-BFB0-4B2E-98DE-16A5A4B503F9}"/>
      </w:docPartPr>
      <w:docPartBody>
        <w:p w:rsidR="00A26FA2" w:rsidRDefault="005A7D82">
          <w:pPr>
            <w:pStyle w:val="20C24F1F675749B9B05B869186910B7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086"/>
    <w:rsid w:val="00003914"/>
    <w:rsid w:val="0000681C"/>
    <w:rsid w:val="000621E8"/>
    <w:rsid w:val="00062211"/>
    <w:rsid w:val="000B357E"/>
    <w:rsid w:val="000F52DB"/>
    <w:rsid w:val="00133215"/>
    <w:rsid w:val="00140F4D"/>
    <w:rsid w:val="00151690"/>
    <w:rsid w:val="0018597D"/>
    <w:rsid w:val="001E2086"/>
    <w:rsid w:val="0022720D"/>
    <w:rsid w:val="0026640B"/>
    <w:rsid w:val="00285A5D"/>
    <w:rsid w:val="002B5BB5"/>
    <w:rsid w:val="002E2FE2"/>
    <w:rsid w:val="002F65F1"/>
    <w:rsid w:val="003166F9"/>
    <w:rsid w:val="0039138A"/>
    <w:rsid w:val="00407A8C"/>
    <w:rsid w:val="00445682"/>
    <w:rsid w:val="0046087D"/>
    <w:rsid w:val="00470536"/>
    <w:rsid w:val="00545236"/>
    <w:rsid w:val="00560EE0"/>
    <w:rsid w:val="00577217"/>
    <w:rsid w:val="005A7D82"/>
    <w:rsid w:val="005E6051"/>
    <w:rsid w:val="00626424"/>
    <w:rsid w:val="006676C5"/>
    <w:rsid w:val="00683F83"/>
    <w:rsid w:val="006958F2"/>
    <w:rsid w:val="006A5C41"/>
    <w:rsid w:val="0072456A"/>
    <w:rsid w:val="00761756"/>
    <w:rsid w:val="007654A2"/>
    <w:rsid w:val="007A0F21"/>
    <w:rsid w:val="007A499F"/>
    <w:rsid w:val="007C76FD"/>
    <w:rsid w:val="007D52AB"/>
    <w:rsid w:val="007E0869"/>
    <w:rsid w:val="00800353"/>
    <w:rsid w:val="00832AEC"/>
    <w:rsid w:val="00891A6A"/>
    <w:rsid w:val="00903B95"/>
    <w:rsid w:val="00916F0C"/>
    <w:rsid w:val="00925779"/>
    <w:rsid w:val="00932293"/>
    <w:rsid w:val="00A016BC"/>
    <w:rsid w:val="00A0454A"/>
    <w:rsid w:val="00A26FA2"/>
    <w:rsid w:val="00A52DC2"/>
    <w:rsid w:val="00A57965"/>
    <w:rsid w:val="00A76128"/>
    <w:rsid w:val="00A822F1"/>
    <w:rsid w:val="00B56F6F"/>
    <w:rsid w:val="00BC0A00"/>
    <w:rsid w:val="00BD223B"/>
    <w:rsid w:val="00BD754B"/>
    <w:rsid w:val="00BF6DFF"/>
    <w:rsid w:val="00C01A29"/>
    <w:rsid w:val="00D004DD"/>
    <w:rsid w:val="00D0236A"/>
    <w:rsid w:val="00DC4163"/>
    <w:rsid w:val="00DD437B"/>
    <w:rsid w:val="00E23A8E"/>
    <w:rsid w:val="00E70FDA"/>
    <w:rsid w:val="00E73EFA"/>
    <w:rsid w:val="00EB0838"/>
    <w:rsid w:val="00F05409"/>
    <w:rsid w:val="00F34D5C"/>
    <w:rsid w:val="00F55E05"/>
    <w:rsid w:val="00F60789"/>
    <w:rsid w:val="00F60BFE"/>
    <w:rsid w:val="00F81A03"/>
    <w:rsid w:val="00FF2653"/>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7E2E54E656E45BD9A427094414D8ACE">
    <w:name w:val="D7E2E54E656E45BD9A427094414D8ACE"/>
    <w:pPr>
      <w:widowControl w:val="0"/>
      <w:jc w:val="both"/>
    </w:pPr>
    <w:rPr>
      <w:kern w:val="2"/>
      <w:sz w:val="21"/>
      <w:szCs w:val="22"/>
    </w:rPr>
  </w:style>
  <w:style w:type="paragraph" w:customStyle="1" w:styleId="978A7D93CFA548079A9F6660625BD464">
    <w:name w:val="978A7D93CFA548079A9F6660625BD464"/>
    <w:qFormat/>
    <w:pPr>
      <w:widowControl w:val="0"/>
      <w:jc w:val="both"/>
    </w:pPr>
    <w:rPr>
      <w:kern w:val="2"/>
      <w:sz w:val="21"/>
      <w:szCs w:val="22"/>
    </w:rPr>
  </w:style>
  <w:style w:type="paragraph" w:customStyle="1" w:styleId="20C24F1F675749B9B05B869186910B75">
    <w:name w:val="20C24F1F675749B9B05B869186910B7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58C3FB-BD0F-4BDB-B3CE-29E74F57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720</TotalTime>
  <Pages>1</Pages>
  <Words>645</Words>
  <Characters>3683</Characters>
  <Application>Microsoft Office Word</Application>
  <DocSecurity>0</DocSecurity>
  <Lines>30</Lines>
  <Paragraphs>8</Paragraphs>
  <ScaleCrop>false</ScaleCrop>
  <Company>PCMI</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160</cp:revision>
  <cp:lastPrinted>2021-12-27T01:58:00Z</cp:lastPrinted>
  <dcterms:created xsi:type="dcterms:W3CDTF">2021-12-14T01:40:00Z</dcterms:created>
  <dcterms:modified xsi:type="dcterms:W3CDTF">2022-03-01T02:16:00Z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2052-11.3.0.9228</vt:lpwstr>
  </property>
  <property fmtid="{D5CDD505-2E9C-101B-9397-08002B2CF9AE}" pid="16" name="_DocHome">
    <vt:i4>-1129319309</vt:i4>
  </property>
</Properties>
</file>