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829" w:rsidRDefault="00402FC9">
      <w:pPr>
        <w:spacing w:line="600" w:lineRule="exact"/>
        <w:jc w:val="center"/>
        <w:rPr>
          <w:rFonts w:ascii="方正小标宋简体" w:eastAsia="方正小标宋简体" w:hAnsi="黑体" w:cs="黑体"/>
          <w:color w:val="000000"/>
          <w:sz w:val="44"/>
          <w:szCs w:val="44"/>
        </w:rPr>
      </w:pPr>
      <w:r>
        <w:rPr>
          <w:rFonts w:ascii="方正小标宋简体" w:eastAsia="方正小标宋简体" w:hAnsi="黑体" w:cs="黑体" w:hint="eastAsia"/>
          <w:color w:val="000000"/>
          <w:sz w:val="44"/>
          <w:szCs w:val="44"/>
        </w:rPr>
        <w:t>团体标准《森林康养基地服务规范》（征求意见稿）编制说明</w:t>
      </w:r>
    </w:p>
    <w:p w:rsidR="00217829" w:rsidRDefault="00402FC9" w:rsidP="001729C6">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rsidR="00217829" w:rsidRDefault="00402FC9">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根据《广西标准化协会关于下达2022年第八批团体标准制修订项目计划的通知》（桂标协〔2022〕24号）文件精神，由陆川县旅游开发中心提出，</w:t>
      </w:r>
      <w:r w:rsidR="001729C6">
        <w:rPr>
          <w:rFonts w:ascii="仿宋_GB2312" w:eastAsia="仿宋_GB2312" w:hAnsi="仿宋" w:hint="eastAsia"/>
          <w:sz w:val="32"/>
          <w:szCs w:val="32"/>
        </w:rPr>
        <w:t>陆川县旅游开发中心、桂林旅游学院、广西强桂标准化服务事务所、陆川县龟岭谷生态旅游开发有限公司、</w:t>
      </w:r>
      <w:r w:rsidR="00475485">
        <w:rPr>
          <w:rFonts w:ascii="仿宋_GB2312" w:eastAsia="仿宋_GB2312" w:hAnsi="仿宋" w:hint="eastAsia"/>
          <w:sz w:val="32"/>
          <w:szCs w:val="32"/>
        </w:rPr>
        <w:t>广西玉林六万大山林业技术服务有限公司</w:t>
      </w:r>
      <w:r w:rsidR="001729C6">
        <w:rPr>
          <w:rFonts w:ascii="仿宋_GB2312" w:eastAsia="仿宋_GB2312" w:hAnsi="仿宋" w:hint="eastAsia"/>
          <w:sz w:val="32"/>
          <w:szCs w:val="32"/>
        </w:rPr>
        <w:t>、广西丹炉山文旅投资有限公司、广西融水双龙沟旅游开发有限公司、浦北县越诚旅游有限公司</w:t>
      </w:r>
      <w:r>
        <w:rPr>
          <w:rFonts w:ascii="仿宋_GB2312" w:eastAsia="仿宋_GB2312" w:hAnsi="仿宋" w:hint="eastAsia"/>
          <w:sz w:val="32"/>
          <w:szCs w:val="32"/>
        </w:rPr>
        <w:t>共同起草的团体标准《森林康养基地服务规范》。</w:t>
      </w:r>
      <w:bookmarkStart w:id="0" w:name="_GoBack"/>
      <w:bookmarkEnd w:id="0"/>
    </w:p>
    <w:p w:rsidR="00217829" w:rsidRDefault="00402FC9" w:rsidP="001729C6">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广西是全国重要的森林资源富集区，森林覆盖面积高达62%，在全国各省区中排名第二，发展林业生态旅游和森林康养产业条件得天独厚。近年来，广西坚持把森林生态资源与现代医学、传统医学、民族医药、休闲旅游等产业有机结合，推动大健康和文旅产业深度融合，优良生态已成为全区最大资源、最重要优势、最普惠的民生福祉。据统计，2021年全区林业生态旅游和森林康养年接待游客量约1.45亿人次，总消费额超1300亿元，占全区文旅产业总收入的20%以上。“十四五”期间，广西不断培育壮大“广西森林康养长廊”“壮美广西生态旅游”品牌，集中建设一批林业生态旅游集聚区、森林康养示范基地、精品林业生态旅游线路，</w:t>
      </w:r>
      <w:r>
        <w:rPr>
          <w:rFonts w:ascii="仿宋_GB2312" w:eastAsia="仿宋_GB2312" w:hAnsi="宋体" w:hint="eastAsia"/>
          <w:sz w:val="32"/>
          <w:szCs w:val="32"/>
        </w:rPr>
        <w:lastRenderedPageBreak/>
        <w:t>重点打造一批集居、养、游、医、教、文、研等功能于一体的森林康养精品园区和健康旅游基地。目前，广西已建成创建62处森林康养基地，成为全国重要的森林康养集散中心。为推动广西森林康养基地的发展，2020年广西壮族自治区林业局提出将于2021-2023年,每年从全区现有森林康养基地中选择5个基础条件较好、积极性较高的基地作为服务体系建设试点，边试点边总结边推广。由于国内森林康养基地发展起步较晚，广西森林康养基地服务管理体系也还处于探索阶段，大多数森林康养基地存在着服务不规范的现象:</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一是由于目前广西森林康养基地没有完整、成熟的一套服务管理模式，导致很多森林康养基地服务设施、人员服务不到位；</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二是森林康养基地没有结合森林康养服务的性质提供服务项目，服务项目盲目跟风；</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三是服务环境不符合森林康养基地的要求，出现过度开发环境污染严重、植被被破坏等现象。</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因此制定团体标准《森林康养基地服务规范》是十分有意义的。</w:t>
      </w:r>
    </w:p>
    <w:p w:rsidR="00217829" w:rsidRDefault="00402FC9" w:rsidP="001729C6">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rsidR="00217829" w:rsidRDefault="00402FC9" w:rsidP="001729C6">
      <w:pPr>
        <w:spacing w:beforeLines="50" w:afterLines="50" w:line="560" w:lineRule="exact"/>
        <w:ind w:firstLineChars="200" w:firstLine="643"/>
        <w:rPr>
          <w:rFonts w:ascii="楷体" w:eastAsia="楷体" w:hAnsi="楷体" w:cs="仿宋_GB2312"/>
          <w:b/>
          <w:sz w:val="32"/>
          <w:szCs w:val="32"/>
        </w:rPr>
      </w:pPr>
      <w:r>
        <w:rPr>
          <w:rFonts w:ascii="楷体" w:eastAsia="楷体" w:hAnsi="楷体" w:cs="仿宋_GB2312" w:hint="eastAsia"/>
          <w:b/>
          <w:sz w:val="32"/>
          <w:szCs w:val="32"/>
        </w:rPr>
        <w:t>（一）成立标准编制工作组</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团体标准《森林康养基地服务规范》项目任务下达后，</w:t>
      </w:r>
      <w:r w:rsidR="001729C6" w:rsidRPr="001729C6">
        <w:rPr>
          <w:rFonts w:ascii="仿宋_GB2312" w:eastAsia="仿宋_GB2312" w:hAnsi="仿宋" w:hint="eastAsia"/>
          <w:sz w:val="32"/>
          <w:szCs w:val="32"/>
        </w:rPr>
        <w:t>陆川县旅游开发中心、桂林旅游学院、广西强桂标准化服务事务所、陆川县龟岭谷生态旅游开发有限公司、</w:t>
      </w:r>
      <w:r w:rsidR="00475485">
        <w:rPr>
          <w:rFonts w:ascii="仿宋_GB2312" w:eastAsia="仿宋_GB2312" w:hAnsi="仿宋" w:hint="eastAsia"/>
          <w:sz w:val="32"/>
          <w:szCs w:val="32"/>
        </w:rPr>
        <w:t>广西玉林六万大山林业技术服务有限公司</w:t>
      </w:r>
      <w:r w:rsidR="001729C6" w:rsidRPr="001729C6">
        <w:rPr>
          <w:rFonts w:ascii="仿宋_GB2312" w:eastAsia="仿宋_GB2312" w:hAnsi="仿宋" w:hint="eastAsia"/>
          <w:sz w:val="32"/>
          <w:szCs w:val="32"/>
        </w:rPr>
        <w:t>、广西丹炉山文旅投资有限公</w:t>
      </w:r>
      <w:r w:rsidR="001729C6" w:rsidRPr="001729C6">
        <w:rPr>
          <w:rFonts w:ascii="仿宋_GB2312" w:eastAsia="仿宋_GB2312" w:hAnsi="仿宋" w:hint="eastAsia"/>
          <w:sz w:val="32"/>
          <w:szCs w:val="32"/>
        </w:rPr>
        <w:lastRenderedPageBreak/>
        <w:t>司、广西融水双龙沟旅游开发有限公司、浦北县越诚旅游有限公司</w:t>
      </w:r>
      <w:r>
        <w:rPr>
          <w:rFonts w:ascii="仿宋_GB2312" w:eastAsia="仿宋_GB2312" w:hAnsi="宋体" w:hint="eastAsia"/>
          <w:sz w:val="32"/>
          <w:szCs w:val="32"/>
        </w:rPr>
        <w:t>成立了标准编制工作组，制定了标准编写方案，明确任务职责，确定工作技术路线，开展标准研制工作。</w:t>
      </w:r>
    </w:p>
    <w:p w:rsidR="00217829" w:rsidRDefault="00402FC9" w:rsidP="001729C6">
      <w:pPr>
        <w:spacing w:beforeLines="50" w:afterLines="50" w:line="560" w:lineRule="exact"/>
        <w:ind w:firstLineChars="200" w:firstLine="643"/>
        <w:rPr>
          <w:rFonts w:ascii="楷体" w:eastAsia="楷体" w:hAnsi="楷体" w:cs="仿宋_GB2312"/>
          <w:b/>
          <w:sz w:val="32"/>
          <w:szCs w:val="32"/>
        </w:rPr>
      </w:pPr>
      <w:r>
        <w:rPr>
          <w:rFonts w:ascii="楷体" w:eastAsia="楷体" w:hAnsi="楷体" w:cs="仿宋_GB2312" w:hint="eastAsia"/>
          <w:b/>
          <w:sz w:val="32"/>
          <w:szCs w:val="32"/>
        </w:rPr>
        <w:t>（二）收集整理文献资料</w:t>
      </w:r>
    </w:p>
    <w:p w:rsidR="00217829" w:rsidRDefault="00402FC9">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标准编制工作组收集了国内有关森林康养基地服务的相关技术文献资料。主要有：</w:t>
      </w:r>
    </w:p>
    <w:p w:rsidR="00217829" w:rsidRDefault="00402FC9" w:rsidP="001729C6">
      <w:pPr>
        <w:spacing w:beforeLines="50" w:afterLines="50"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LY/T 2934  森林康养基地质量评定</w:t>
      </w:r>
    </w:p>
    <w:p w:rsidR="00217829" w:rsidRDefault="00402FC9" w:rsidP="001729C6">
      <w:pPr>
        <w:spacing w:beforeLines="50" w:afterLines="50"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DB33/T 2286 康养旅游服务规范</w:t>
      </w:r>
    </w:p>
    <w:p w:rsidR="00217829" w:rsidRDefault="00402FC9" w:rsidP="001729C6">
      <w:pPr>
        <w:spacing w:beforeLines="50" w:afterLines="50"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T/LYCY 012 国家级森林康养基地标准</w:t>
      </w:r>
    </w:p>
    <w:p w:rsidR="00217829" w:rsidRDefault="00402FC9" w:rsidP="001729C6">
      <w:pPr>
        <w:spacing w:beforeLines="50" w:afterLines="50" w:line="560" w:lineRule="exact"/>
        <w:ind w:firstLineChars="200" w:firstLine="643"/>
        <w:rPr>
          <w:rFonts w:ascii="楷体" w:eastAsia="楷体" w:hAnsi="楷体" w:cs="仿宋_GB2312"/>
          <w:b/>
          <w:sz w:val="32"/>
          <w:szCs w:val="32"/>
        </w:rPr>
      </w:pPr>
      <w:r>
        <w:rPr>
          <w:rFonts w:ascii="楷体" w:eastAsia="楷体" w:hAnsi="楷体" w:cs="仿宋_GB2312" w:hint="eastAsia"/>
          <w:b/>
          <w:sz w:val="32"/>
          <w:szCs w:val="32"/>
        </w:rPr>
        <w:t>（三）研讨确定标准主体内容</w:t>
      </w:r>
    </w:p>
    <w:p w:rsidR="00217829" w:rsidRDefault="00402FC9">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标准编制工作组在对收集的资料进行整理研究之后，标准编制工作组召开了标准编制会议，对标准的整体框架结构进行了研究，并对标准的关键性内容进行了初步探讨。经过研究，标准的主体内容确定为森林康养基地服务的基本要求、</w:t>
      </w:r>
      <w:r w:rsidR="00C52E1E">
        <w:rPr>
          <w:rFonts w:ascii="仿宋_GB2312" w:eastAsia="仿宋_GB2312" w:hAnsi="宋体" w:hint="eastAsia"/>
          <w:sz w:val="32"/>
          <w:szCs w:val="32"/>
        </w:rPr>
        <w:t>服务项目类型</w:t>
      </w:r>
      <w:r>
        <w:rPr>
          <w:rFonts w:ascii="仿宋_GB2312" w:eastAsia="仿宋_GB2312" w:hAnsi="宋体" w:hint="eastAsia"/>
          <w:sz w:val="32"/>
          <w:szCs w:val="32"/>
        </w:rPr>
        <w:t>、设施及服务要求、服务人员、服务监督与改进。</w:t>
      </w:r>
    </w:p>
    <w:p w:rsidR="00217829" w:rsidRDefault="00402FC9" w:rsidP="001729C6">
      <w:pPr>
        <w:numPr>
          <w:ilvl w:val="0"/>
          <w:numId w:val="5"/>
        </w:numPr>
        <w:spacing w:beforeLines="50" w:afterLines="50" w:line="520" w:lineRule="exact"/>
        <w:ind w:firstLineChars="200" w:firstLine="643"/>
        <w:rPr>
          <w:rFonts w:ascii="楷体" w:eastAsia="楷体" w:hAnsi="楷体" w:cs="仿宋_GB2312"/>
          <w:b/>
          <w:sz w:val="32"/>
          <w:szCs w:val="32"/>
        </w:rPr>
      </w:pPr>
      <w:r>
        <w:rPr>
          <w:rFonts w:ascii="楷体" w:eastAsia="楷体" w:hAnsi="楷体" w:cs="仿宋_GB2312" w:hint="eastAsia"/>
          <w:b/>
          <w:sz w:val="32"/>
          <w:szCs w:val="32"/>
        </w:rPr>
        <w:t>调研及形成征求意见稿</w:t>
      </w:r>
    </w:p>
    <w:p w:rsidR="00217829" w:rsidRDefault="00402FC9">
      <w:pPr>
        <w:spacing w:line="52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2022年2月～3月</w:t>
      </w:r>
      <w:r>
        <w:rPr>
          <w:rFonts w:ascii="仿宋_GB2312" w:eastAsia="仿宋_GB2312" w:hAnsi="宋体"/>
          <w:color w:val="000000" w:themeColor="text1"/>
          <w:sz w:val="32"/>
          <w:szCs w:val="32"/>
        </w:rPr>
        <w:t>，</w:t>
      </w:r>
      <w:r>
        <w:rPr>
          <w:rFonts w:ascii="仿宋_GB2312" w:eastAsia="仿宋_GB2312" w:hAnsi="宋体" w:hint="eastAsia"/>
          <w:color w:val="000000" w:themeColor="text1"/>
          <w:sz w:val="32"/>
          <w:szCs w:val="32"/>
        </w:rPr>
        <w:t>标准起草工作小组进行了广泛实地调研工作，查阅了大量的国内外文献资料，对森林康养基地服务相关文件进行系统总结。形成了标准的基本构架，对主要内容进行了讨论并对项目的工作进行了部署和安排。</w:t>
      </w:r>
    </w:p>
    <w:p w:rsidR="00217829" w:rsidRDefault="00402FC9">
      <w:pPr>
        <w:spacing w:line="520" w:lineRule="exact"/>
        <w:ind w:firstLineChars="200" w:firstLine="640"/>
        <w:rPr>
          <w:rFonts w:ascii="仿宋_GB2312" w:eastAsia="仿宋_GB2312" w:hAnsi="宋体"/>
          <w:color w:val="000000" w:themeColor="text1"/>
          <w:sz w:val="32"/>
          <w:szCs w:val="32"/>
        </w:rPr>
      </w:pPr>
      <w:r>
        <w:rPr>
          <w:rFonts w:ascii="仿宋_GB2312" w:eastAsia="仿宋_GB2312" w:hAnsi="宋体" w:hint="eastAsia"/>
          <w:color w:val="000000" w:themeColor="text1"/>
          <w:sz w:val="32"/>
          <w:szCs w:val="32"/>
        </w:rPr>
        <w:t>2022年3月～4月，在前期工作的基础之上，通过理清逻辑脉络，整合已有的参考资料中有关森林康养基地的服务</w:t>
      </w:r>
      <w:r>
        <w:rPr>
          <w:rFonts w:ascii="仿宋_GB2312" w:eastAsia="仿宋_GB2312" w:hAnsi="宋体" w:hint="eastAsia"/>
          <w:color w:val="000000" w:themeColor="text1"/>
          <w:sz w:val="32"/>
          <w:szCs w:val="32"/>
        </w:rPr>
        <w:lastRenderedPageBreak/>
        <w:t>要求，并结合广西森林康养基地实际要求的基础上，按照简化、统一等原则编制完成团体标准《森林康养基地服务规范》（草案）。</w:t>
      </w:r>
    </w:p>
    <w:p w:rsidR="00217829" w:rsidRDefault="00402FC9">
      <w:pPr>
        <w:spacing w:line="520" w:lineRule="exact"/>
        <w:ind w:firstLineChars="200" w:firstLine="640"/>
        <w:rPr>
          <w:rFonts w:ascii="仿宋_GB2312" w:eastAsia="仿宋_GB2312" w:hAnsi="宋体"/>
          <w:color w:val="FF0000"/>
          <w:sz w:val="32"/>
          <w:szCs w:val="32"/>
        </w:rPr>
      </w:pPr>
      <w:r>
        <w:rPr>
          <w:rFonts w:ascii="仿宋_GB2312" w:eastAsia="仿宋_GB2312" w:hAnsi="宋体" w:hint="eastAsia"/>
          <w:color w:val="000000" w:themeColor="text1"/>
          <w:sz w:val="32"/>
          <w:szCs w:val="32"/>
        </w:rPr>
        <w:t>2022年5月，标准起草工作组深入到</w:t>
      </w:r>
      <w:r>
        <w:rPr>
          <w:rFonts w:ascii="仿宋_GB2312" w:eastAsia="仿宋_GB2312" w:hAnsi="仿宋" w:hint="eastAsia"/>
          <w:color w:val="000000" w:themeColor="text1"/>
          <w:sz w:val="32"/>
          <w:szCs w:val="32"/>
        </w:rPr>
        <w:t>陆川县龟岭谷、南丹丹炉山进行实地考察调研，并组织相关主管单位、企业等召开标准研讨会，收集反馈了大量意见，掌握森林康养基地的基本情况以及服务要求。标准编制工作组多次召开会议，对标准草案进行了反复修改和研究讨论。最终形成了</w:t>
      </w:r>
      <w:r>
        <w:rPr>
          <w:rFonts w:ascii="仿宋_GB2312" w:eastAsia="仿宋_GB2312" w:hAnsi="宋体" w:hint="eastAsia"/>
          <w:color w:val="000000" w:themeColor="text1"/>
          <w:sz w:val="32"/>
          <w:szCs w:val="32"/>
        </w:rPr>
        <w:t>团体标准《森林康养基地服务规范》</w:t>
      </w:r>
      <w:r>
        <w:rPr>
          <w:rFonts w:ascii="仿宋_GB2312" w:eastAsia="仿宋_GB2312" w:hAnsi="仿宋" w:hint="eastAsia"/>
          <w:color w:val="000000" w:themeColor="text1"/>
          <w:sz w:val="32"/>
          <w:szCs w:val="32"/>
        </w:rPr>
        <w:t>（征求意见稿）和（征求意见稿）编制说明</w:t>
      </w:r>
      <w:r>
        <w:rPr>
          <w:rFonts w:ascii="仿宋_GB2312" w:eastAsia="仿宋_GB2312" w:hAnsi="仿宋" w:hint="eastAsia"/>
          <w:sz w:val="32"/>
          <w:szCs w:val="32"/>
        </w:rPr>
        <w:t>。</w:t>
      </w:r>
    </w:p>
    <w:p w:rsidR="00217829" w:rsidRDefault="00402FC9" w:rsidP="001729C6">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bookmarkStart w:id="1" w:name="_Toc526940083"/>
      <w:r>
        <w:rPr>
          <w:rFonts w:ascii="黑体" w:eastAsia="黑体" w:hAnsi="黑体" w:cs="仿宋_GB2312" w:hint="eastAsia"/>
          <w:sz w:val="32"/>
          <w:szCs w:val="32"/>
        </w:rPr>
        <w:t>四、标准制定原则</w:t>
      </w:r>
      <w:bookmarkEnd w:id="1"/>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1.实用性原则</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是在充分收集相关资料和文献，分析当前现状，调研的实际情况，在现有国家、行业标准中相关内文化旅游服务要求的基础上，结合多年经验而总结起草的。符合当前森林康养基地服务工作的方向与需求，有利于行业的长远发展，具有较强的实用性和可操作性。</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2.协调性原则</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本文件编写过程中注意了与森林康养基地服务相关法律法规的协调问题，在内容上与现行法律法规、标准协调一致。</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3.规范性原则</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本文件严格按照GB/T 1.1—2020《标准化工作导则 第1部分：标准化文件的结构和起草规则》的要求和规定编写本标准的内容，保证标准的编写质量。</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4.前瞻性原则</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本文件在兼顾当前区内森林康养基地服务现实情况的同时，还考虑到了森林康养基地服务快速发展的趋势和需要，在标准中体现了个别特色性、前瞻性和先进性条款，作为对开展森林康养基地服务工作的指导。</w:t>
      </w:r>
    </w:p>
    <w:p w:rsidR="00217829" w:rsidRDefault="00402FC9" w:rsidP="001729C6">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五、标准主要章节内容及确定依据</w:t>
      </w:r>
    </w:p>
    <w:p w:rsidR="00217829" w:rsidRDefault="00402FC9" w:rsidP="00375600">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团体标准《森林康养基地服务规范》主要内容包括基本要求、</w:t>
      </w:r>
      <w:r w:rsidR="00C52E1E">
        <w:rPr>
          <w:rFonts w:ascii="仿宋_GB2312" w:eastAsia="仿宋_GB2312" w:hAnsi="宋体" w:hint="eastAsia"/>
          <w:sz w:val="32"/>
          <w:szCs w:val="32"/>
        </w:rPr>
        <w:t>服务项目类型</w:t>
      </w:r>
      <w:r>
        <w:rPr>
          <w:rFonts w:ascii="仿宋_GB2312" w:eastAsia="仿宋_GB2312" w:hAnsi="宋体" w:hint="eastAsia"/>
          <w:sz w:val="32"/>
          <w:szCs w:val="32"/>
        </w:rPr>
        <w:t>、设施及服务要求、服务人员、服务监督与改进。</w:t>
      </w:r>
    </w:p>
    <w:p w:rsidR="00217829" w:rsidRDefault="00402FC9" w:rsidP="00375600">
      <w:pPr>
        <w:spacing w:line="580" w:lineRule="exact"/>
        <w:ind w:firstLineChars="200" w:firstLine="643"/>
        <w:rPr>
          <w:rFonts w:ascii="仿宋_GB2312" w:eastAsia="仿宋_GB2312" w:hAnsi="宋体"/>
          <w:sz w:val="32"/>
          <w:szCs w:val="32"/>
        </w:rPr>
      </w:pPr>
      <w:r>
        <w:rPr>
          <w:rFonts w:ascii="仿宋_GB2312" w:eastAsia="仿宋_GB2312" w:hAnsi="宋体" w:hint="eastAsia"/>
          <w:b/>
          <w:sz w:val="32"/>
          <w:szCs w:val="32"/>
        </w:rPr>
        <w:t>术语和定义</w:t>
      </w:r>
      <w:r>
        <w:rPr>
          <w:rFonts w:ascii="仿宋_GB2312" w:eastAsia="仿宋_GB2312" w:hAnsi="宋体" w:hint="eastAsia"/>
          <w:sz w:val="32"/>
          <w:szCs w:val="32"/>
        </w:rPr>
        <w:t>主要引用LY/T 2934《森林康养基地质量评定》中对森林康养、森林康养基地的定义进行确定。</w:t>
      </w:r>
    </w:p>
    <w:p w:rsidR="00217829" w:rsidRDefault="00402FC9" w:rsidP="00375600">
      <w:pPr>
        <w:spacing w:line="580" w:lineRule="exact"/>
        <w:ind w:firstLineChars="200" w:firstLine="643"/>
        <w:rPr>
          <w:rFonts w:ascii="仿宋_GB2312" w:eastAsia="仿宋_GB2312" w:hAnsi="宋体"/>
          <w:sz w:val="32"/>
          <w:szCs w:val="32"/>
        </w:rPr>
      </w:pPr>
      <w:r>
        <w:rPr>
          <w:rFonts w:ascii="仿宋_GB2312" w:eastAsia="仿宋_GB2312" w:hAnsi="宋体" w:hint="eastAsia"/>
          <w:b/>
          <w:sz w:val="32"/>
          <w:szCs w:val="32"/>
        </w:rPr>
        <w:t>基本要求</w:t>
      </w:r>
      <w:r>
        <w:rPr>
          <w:rFonts w:ascii="仿宋_GB2312" w:eastAsia="仿宋_GB2312" w:hAnsi="宋体" w:hint="eastAsia"/>
          <w:sz w:val="32"/>
          <w:szCs w:val="32"/>
        </w:rPr>
        <w:t>主要依据目前广西森林康养基地的实际情况以及参考LY/T 2934《森林康养基地质量评定》进行确定。其中考虑到森林康养基地面积较大，各类服务区域相隔较远，为保证游客的安全，明确各类服务区域应有专人引导、值管，提供必要的协助和照顾服务。智慧旅游是当前的发展趋势，因此提倡森林康养基地借助大数据、人工智能等先进信息技术提供智慧化服务。森林康养基地对环境要求较高，基地应建立监测平台，对森林康养各项环境指标进行动态监测，主要针对森林康养基地的空气、水质、土壤、噪声以及森林生态系统的环境因子提供监测数据。应在醒目处实时显示负离子含量、大气温度、大气湿度等数据。让管理人员以及游客实时了解基地环境情况。</w:t>
      </w:r>
    </w:p>
    <w:p w:rsidR="00217829" w:rsidRDefault="00CA0091" w:rsidP="00375600">
      <w:pPr>
        <w:spacing w:line="580" w:lineRule="exact"/>
        <w:ind w:firstLineChars="200" w:firstLine="643"/>
        <w:rPr>
          <w:rFonts w:ascii="仿宋_GB2312" w:eastAsia="仿宋_GB2312" w:hAnsi="宋体"/>
          <w:sz w:val="32"/>
          <w:szCs w:val="32"/>
        </w:rPr>
      </w:pPr>
      <w:r>
        <w:rPr>
          <w:rFonts w:ascii="仿宋_GB2312" w:eastAsia="仿宋_GB2312" w:hAnsi="宋体" w:hint="eastAsia"/>
          <w:b/>
          <w:sz w:val="32"/>
          <w:szCs w:val="32"/>
        </w:rPr>
        <w:lastRenderedPageBreak/>
        <w:t>服务项目</w:t>
      </w:r>
      <w:r w:rsidR="00402FC9">
        <w:rPr>
          <w:rFonts w:ascii="仿宋_GB2312" w:eastAsia="仿宋_GB2312" w:hAnsi="宋体" w:hint="eastAsia"/>
          <w:b/>
          <w:sz w:val="32"/>
          <w:szCs w:val="32"/>
        </w:rPr>
        <w:t>类型</w:t>
      </w:r>
      <w:r w:rsidR="00402FC9">
        <w:rPr>
          <w:rFonts w:ascii="仿宋_GB2312" w:eastAsia="仿宋_GB2312" w:hAnsi="宋体" w:hint="eastAsia"/>
          <w:sz w:val="32"/>
          <w:szCs w:val="32"/>
        </w:rPr>
        <w:t>主要依据广西森林康养基地提供的服务以查阅了国内森林康养旅游相关文献进行确定。主要分为康体运动类、生态康养类、养生保健类、研学体验类。</w:t>
      </w:r>
    </w:p>
    <w:p w:rsidR="00217829" w:rsidRDefault="00402FC9" w:rsidP="00375600">
      <w:pPr>
        <w:spacing w:line="580" w:lineRule="exact"/>
        <w:ind w:firstLineChars="200" w:firstLine="643"/>
        <w:rPr>
          <w:rFonts w:ascii="仿宋_GB2312" w:eastAsia="仿宋_GB2312" w:hAnsi="仿宋"/>
          <w:color w:val="000000" w:themeColor="text1"/>
          <w:sz w:val="32"/>
          <w:szCs w:val="32"/>
        </w:rPr>
      </w:pPr>
      <w:r>
        <w:rPr>
          <w:rFonts w:ascii="仿宋_GB2312" w:eastAsia="仿宋_GB2312" w:hAnsi="宋体" w:hint="eastAsia"/>
          <w:b/>
          <w:sz w:val="32"/>
          <w:szCs w:val="32"/>
        </w:rPr>
        <w:t>设施及服务要求</w:t>
      </w:r>
      <w:r>
        <w:rPr>
          <w:rFonts w:ascii="仿宋_GB2312" w:eastAsia="仿宋_GB2312" w:hAnsi="宋体" w:hint="eastAsia"/>
          <w:sz w:val="32"/>
          <w:szCs w:val="32"/>
        </w:rPr>
        <w:t>主要依据</w:t>
      </w:r>
      <w:r w:rsidR="001729C6">
        <w:rPr>
          <w:rFonts w:ascii="仿宋_GB2312" w:eastAsia="仿宋_GB2312" w:hAnsi="仿宋" w:hint="eastAsia"/>
          <w:color w:val="000000" w:themeColor="text1"/>
          <w:sz w:val="32"/>
          <w:szCs w:val="32"/>
        </w:rPr>
        <w:t>广西</w:t>
      </w:r>
      <w:r w:rsidR="001729C6">
        <w:rPr>
          <w:rFonts w:ascii="仿宋_GB2312" w:eastAsia="仿宋_GB2312" w:hAnsi="宋体" w:hint="eastAsia"/>
          <w:sz w:val="32"/>
          <w:szCs w:val="32"/>
        </w:rPr>
        <w:t>等多个</w:t>
      </w:r>
      <w:r>
        <w:rPr>
          <w:rFonts w:ascii="仿宋_GB2312" w:eastAsia="仿宋_GB2312" w:hAnsi="宋体" w:hint="eastAsia"/>
          <w:sz w:val="32"/>
          <w:szCs w:val="32"/>
        </w:rPr>
        <w:t>森林康养基地的服务项目进行确定。其中</w:t>
      </w:r>
      <w:r>
        <w:rPr>
          <w:rFonts w:ascii="仿宋_GB2312" w:eastAsia="仿宋_GB2312" w:hAnsi="宋体" w:hint="eastAsia"/>
          <w:b/>
          <w:sz w:val="32"/>
          <w:szCs w:val="32"/>
        </w:rPr>
        <w:t>接待服务</w:t>
      </w:r>
      <w:r>
        <w:rPr>
          <w:rFonts w:ascii="仿宋_GB2312" w:eastAsia="仿宋_GB2312" w:hAnsi="宋体" w:hint="eastAsia"/>
          <w:sz w:val="32"/>
          <w:szCs w:val="32"/>
        </w:rPr>
        <w:t>包括停车场服务、咨询服务、票务服务、讲解服务，在</w:t>
      </w:r>
      <w:r w:rsidR="001729C6">
        <w:rPr>
          <w:rFonts w:ascii="仿宋_GB2312" w:eastAsia="仿宋_GB2312" w:hAnsi="仿宋" w:hint="eastAsia"/>
          <w:color w:val="000000" w:themeColor="text1"/>
          <w:sz w:val="32"/>
          <w:szCs w:val="32"/>
        </w:rPr>
        <w:t>广西多个森林康养基地</w:t>
      </w:r>
      <w:r w:rsidR="00D675CF">
        <w:rPr>
          <w:rFonts w:ascii="仿宋_GB2312" w:eastAsia="仿宋_GB2312" w:hAnsi="仿宋" w:hint="eastAsia"/>
          <w:color w:val="000000" w:themeColor="text1"/>
          <w:sz w:val="32"/>
          <w:szCs w:val="32"/>
        </w:rPr>
        <w:t>实际</w:t>
      </w:r>
      <w:r>
        <w:rPr>
          <w:rFonts w:ascii="仿宋_GB2312" w:eastAsia="仿宋_GB2312" w:hAnsi="仿宋" w:hint="eastAsia"/>
          <w:color w:val="000000" w:themeColor="text1"/>
          <w:sz w:val="32"/>
          <w:szCs w:val="32"/>
        </w:rPr>
        <w:t>服务要求基础上参考了GB/T 26355《旅游景区服务指南》等国家标准、行业标准完善相关服务要求，以提升森林康养基地</w:t>
      </w:r>
      <w:r>
        <w:rPr>
          <w:rFonts w:ascii="仿宋_GB2312" w:eastAsia="仿宋_GB2312" w:hAnsi="宋体" w:hint="eastAsia"/>
          <w:sz w:val="32"/>
          <w:szCs w:val="32"/>
        </w:rPr>
        <w:t>停车场、咨询、票务、讲解的服务质量。通过实地的调研考察，森林康养基地目前</w:t>
      </w:r>
      <w:r w:rsidR="00D675CF">
        <w:rPr>
          <w:rFonts w:ascii="仿宋_GB2312" w:eastAsia="仿宋_GB2312" w:hAnsi="宋体" w:hint="eastAsia"/>
          <w:sz w:val="32"/>
          <w:szCs w:val="32"/>
        </w:rPr>
        <w:t>均</w:t>
      </w:r>
      <w:r>
        <w:rPr>
          <w:rFonts w:ascii="仿宋_GB2312" w:eastAsia="仿宋_GB2312" w:hAnsi="宋体" w:hint="eastAsia"/>
          <w:sz w:val="32"/>
          <w:szCs w:val="32"/>
        </w:rPr>
        <w:t>提供</w:t>
      </w:r>
      <w:r>
        <w:rPr>
          <w:rFonts w:ascii="仿宋_GB2312" w:eastAsia="仿宋_GB2312" w:hAnsi="宋体" w:hint="eastAsia"/>
          <w:b/>
          <w:sz w:val="32"/>
          <w:szCs w:val="32"/>
        </w:rPr>
        <w:t>住宿服务</w:t>
      </w:r>
      <w:r>
        <w:rPr>
          <w:rFonts w:ascii="仿宋_GB2312" w:eastAsia="仿宋_GB2312" w:hAnsi="宋体" w:hint="eastAsia"/>
          <w:sz w:val="32"/>
          <w:szCs w:val="32"/>
        </w:rPr>
        <w:t>，</w:t>
      </w:r>
      <w:r w:rsidR="00D675CF">
        <w:rPr>
          <w:rFonts w:ascii="仿宋_GB2312" w:eastAsia="仿宋_GB2312" w:hAnsi="宋体" w:hint="eastAsia"/>
          <w:sz w:val="32"/>
          <w:szCs w:val="32"/>
        </w:rPr>
        <w:t>经讨论确定</w:t>
      </w:r>
      <w:r>
        <w:rPr>
          <w:rFonts w:ascii="仿宋_GB2312" w:eastAsia="仿宋_GB2312" w:hAnsi="宋体" w:hint="eastAsia"/>
          <w:sz w:val="32"/>
          <w:szCs w:val="32"/>
        </w:rPr>
        <w:t>住宿设施、服务质量、管理制度等应符合GB/T 14308《旅游饭店星级的划分与评定》、</w:t>
      </w:r>
      <w:r>
        <w:rPr>
          <w:rFonts w:ascii="仿宋_GB2312" w:eastAsia="仿宋_GB2312" w:hAnsi="宋体"/>
          <w:sz w:val="32"/>
          <w:szCs w:val="32"/>
        </w:rPr>
        <w:t>LB/T 003</w:t>
      </w:r>
      <w:r>
        <w:rPr>
          <w:rFonts w:ascii="仿宋_GB2312" w:eastAsia="仿宋_GB2312" w:hAnsi="宋体" w:hint="eastAsia"/>
          <w:sz w:val="32"/>
          <w:szCs w:val="32"/>
        </w:rPr>
        <w:t>《星级饭店客房客用品质量与配备要求》相关的国家标准、行业标准的要求，</w:t>
      </w:r>
      <w:r w:rsidR="00D675CF">
        <w:rPr>
          <w:rFonts w:ascii="仿宋_GB2312" w:eastAsia="仿宋_GB2312" w:hAnsi="宋体" w:hint="eastAsia"/>
          <w:sz w:val="32"/>
          <w:szCs w:val="32"/>
        </w:rPr>
        <w:t>考虑到森林康养基地服务应体现康养特色，为完善住宿方面的康养服务，</w:t>
      </w:r>
      <w:r>
        <w:rPr>
          <w:rFonts w:ascii="仿宋_GB2312" w:eastAsia="仿宋_GB2312" w:hAnsi="宋体" w:hint="eastAsia"/>
          <w:sz w:val="32"/>
          <w:szCs w:val="32"/>
        </w:rPr>
        <w:t>明确</w:t>
      </w:r>
      <w:r w:rsidR="00D675CF">
        <w:rPr>
          <w:rFonts w:ascii="仿宋_GB2312" w:eastAsia="仿宋_GB2312" w:hAnsi="宋体" w:hint="eastAsia"/>
          <w:sz w:val="32"/>
          <w:szCs w:val="32"/>
        </w:rPr>
        <w:t>对于有条件的森林康养基地</w:t>
      </w:r>
      <w:r>
        <w:rPr>
          <w:rFonts w:ascii="仿宋_GB2312" w:eastAsia="仿宋_GB2312" w:hAnsi="宋体" w:hint="eastAsia"/>
          <w:sz w:val="32"/>
          <w:szCs w:val="32"/>
        </w:rPr>
        <w:t>客房内宜根据需求配备康养服务设施和用品，如空气净化设备、助眠床具和健康生活用品等；可设置一定比例的特色康养客房，设施设备和服务能满足老年人等特殊人群需求等要求。</w:t>
      </w:r>
      <w:r>
        <w:rPr>
          <w:rFonts w:ascii="仿宋_GB2312" w:eastAsia="仿宋_GB2312" w:hAnsi="宋体" w:hint="eastAsia"/>
          <w:b/>
          <w:sz w:val="32"/>
          <w:szCs w:val="32"/>
        </w:rPr>
        <w:t>餐饮服务</w:t>
      </w:r>
      <w:r>
        <w:rPr>
          <w:rFonts w:ascii="仿宋_GB2312" w:eastAsia="仿宋_GB2312" w:hAnsi="宋体" w:hint="eastAsia"/>
          <w:sz w:val="32"/>
          <w:szCs w:val="32"/>
        </w:rPr>
        <w:t>依据</w:t>
      </w:r>
      <w:r w:rsidR="001729C6">
        <w:rPr>
          <w:rFonts w:ascii="仿宋_GB2312" w:eastAsia="仿宋_GB2312" w:hAnsi="仿宋" w:hint="eastAsia"/>
          <w:color w:val="000000" w:themeColor="text1"/>
          <w:sz w:val="32"/>
          <w:szCs w:val="32"/>
        </w:rPr>
        <w:t>广西</w:t>
      </w:r>
      <w:r w:rsidR="001729C6">
        <w:rPr>
          <w:rFonts w:ascii="仿宋_GB2312" w:eastAsia="仿宋_GB2312" w:hAnsi="宋体" w:hint="eastAsia"/>
          <w:sz w:val="32"/>
          <w:szCs w:val="32"/>
        </w:rPr>
        <w:t>等多个森林康养基地</w:t>
      </w:r>
      <w:r>
        <w:rPr>
          <w:rFonts w:ascii="仿宋_GB2312" w:eastAsia="仿宋_GB2312" w:hAnsi="仿宋" w:hint="eastAsia"/>
          <w:color w:val="000000" w:themeColor="text1"/>
          <w:sz w:val="32"/>
          <w:szCs w:val="32"/>
        </w:rPr>
        <w:t>的实际情况进行确定，目前龟岭谷的餐厅推出土鸡茯苓水鱼汤、野菜煎土鸡蛋等特色菜，食材均采用选用当地生产的绿色生态食材。菜品皆为健康养生为主。因此明确了有适宜于养生的主食与菜品搭配推荐，并提供不同搭配的时令养生菜品，菜品选用当地生产的绿色生态食材。考虑到森林康养基地</w:t>
      </w:r>
      <w:r w:rsidR="00D675CF">
        <w:rPr>
          <w:rFonts w:ascii="仿宋_GB2312" w:eastAsia="仿宋_GB2312" w:hAnsi="仿宋" w:hint="eastAsia"/>
          <w:color w:val="000000" w:themeColor="text1"/>
          <w:sz w:val="32"/>
          <w:szCs w:val="32"/>
        </w:rPr>
        <w:t>服务</w:t>
      </w:r>
      <w:r>
        <w:rPr>
          <w:rFonts w:ascii="仿宋_GB2312" w:eastAsia="仿宋_GB2312" w:hAnsi="仿宋" w:hint="eastAsia"/>
          <w:color w:val="000000" w:themeColor="text1"/>
          <w:sz w:val="32"/>
          <w:szCs w:val="32"/>
        </w:rPr>
        <w:t>的发展趋势，</w:t>
      </w:r>
      <w:r w:rsidR="00D675CF">
        <w:rPr>
          <w:rFonts w:ascii="仿宋_GB2312" w:eastAsia="仿宋_GB2312" w:hAnsi="仿宋" w:hint="eastAsia"/>
          <w:color w:val="000000" w:themeColor="text1"/>
          <w:sz w:val="32"/>
          <w:szCs w:val="32"/>
        </w:rPr>
        <w:t>为</w:t>
      </w:r>
      <w:r>
        <w:rPr>
          <w:rFonts w:ascii="仿宋_GB2312" w:eastAsia="仿宋_GB2312" w:hAnsi="仿宋" w:hint="eastAsia"/>
          <w:color w:val="000000" w:themeColor="text1"/>
          <w:sz w:val="32"/>
          <w:szCs w:val="32"/>
        </w:rPr>
        <w:t>提升森林康养基地</w:t>
      </w:r>
      <w:r>
        <w:rPr>
          <w:rFonts w:ascii="仿宋_GB2312" w:eastAsia="仿宋_GB2312" w:hAnsi="仿宋" w:hint="eastAsia"/>
          <w:color w:val="000000" w:themeColor="text1"/>
          <w:sz w:val="32"/>
          <w:szCs w:val="32"/>
        </w:rPr>
        <w:lastRenderedPageBreak/>
        <w:t>的服务质量，明确对有条件的森林康养基地宜配备专业营养师。由专业营养师编制不同人群的养生营养食谱，明确主要食材的营养价值，最低或最高营养需要量等；食谱的养生营养分析结果向消费者公布，营养成分、脂肪、热量等含量标注细致，如具体到克数、占比等。</w:t>
      </w:r>
      <w:r>
        <w:rPr>
          <w:rFonts w:ascii="仿宋_GB2312" w:eastAsia="仿宋_GB2312" w:hAnsi="仿宋" w:hint="eastAsia"/>
          <w:b/>
          <w:bCs/>
          <w:color w:val="000000" w:themeColor="text1"/>
          <w:sz w:val="32"/>
          <w:szCs w:val="32"/>
        </w:rPr>
        <w:t>购物服务</w:t>
      </w:r>
      <w:r>
        <w:rPr>
          <w:rFonts w:ascii="仿宋_GB2312" w:eastAsia="仿宋_GB2312" w:hAnsi="仿宋" w:hint="eastAsia"/>
          <w:color w:val="000000" w:themeColor="text1"/>
          <w:sz w:val="32"/>
          <w:szCs w:val="32"/>
        </w:rPr>
        <w:t>主要依据</w:t>
      </w:r>
      <w:r w:rsidR="001729C6">
        <w:rPr>
          <w:rFonts w:ascii="仿宋_GB2312" w:eastAsia="仿宋_GB2312" w:hAnsi="仿宋" w:hint="eastAsia"/>
          <w:color w:val="000000" w:themeColor="text1"/>
          <w:sz w:val="32"/>
          <w:szCs w:val="32"/>
        </w:rPr>
        <w:t>陆川县龟岭谷、南丹丹炉山</w:t>
      </w:r>
      <w:r w:rsidR="001729C6">
        <w:rPr>
          <w:rFonts w:ascii="仿宋_GB2312" w:eastAsia="仿宋_GB2312" w:hAnsi="宋体" w:hint="eastAsia"/>
          <w:sz w:val="32"/>
          <w:szCs w:val="32"/>
        </w:rPr>
        <w:t>等多个森林康养基地</w:t>
      </w:r>
      <w:r>
        <w:rPr>
          <w:rFonts w:ascii="仿宋_GB2312" w:eastAsia="仿宋_GB2312" w:hAnsi="仿宋" w:hint="eastAsia"/>
          <w:color w:val="000000" w:themeColor="text1"/>
          <w:sz w:val="32"/>
          <w:szCs w:val="32"/>
        </w:rPr>
        <w:t>进行确定，明确基地内具有相对集中、便捷的购物设施。各功能区可根据实际需要设立购物场所，销售康养类产品；提供康养特色产品售卖；购物设施及服务应符合GB/T 26355的有关规定。</w:t>
      </w:r>
    </w:p>
    <w:p w:rsidR="00217829" w:rsidRDefault="00402FC9" w:rsidP="00375600">
      <w:pPr>
        <w:spacing w:line="580" w:lineRule="exact"/>
        <w:ind w:firstLineChars="200" w:firstLine="643"/>
        <w:rPr>
          <w:rFonts w:ascii="仿宋_GB2312" w:eastAsia="仿宋_GB2312" w:hAnsi="宋体"/>
          <w:sz w:val="32"/>
          <w:szCs w:val="32"/>
        </w:rPr>
      </w:pPr>
      <w:r>
        <w:rPr>
          <w:rFonts w:ascii="仿宋_GB2312" w:eastAsia="仿宋_GB2312" w:hAnsi="宋体" w:hint="eastAsia"/>
          <w:b/>
          <w:bCs/>
          <w:sz w:val="32"/>
          <w:szCs w:val="32"/>
        </w:rPr>
        <w:t>特色服务</w:t>
      </w:r>
      <w:r>
        <w:rPr>
          <w:rFonts w:ascii="仿宋_GB2312" w:eastAsia="仿宋_GB2312" w:hAnsi="宋体" w:hint="eastAsia"/>
          <w:sz w:val="32"/>
          <w:szCs w:val="32"/>
        </w:rPr>
        <w:t>是本标准核心部分，主要包括康体运动类服务、生态康养类服务、养生保健类服务、研学体验类服务、康养智慧服务。主要依据</w:t>
      </w:r>
      <w:r w:rsidR="001729C6">
        <w:rPr>
          <w:rFonts w:ascii="仿宋_GB2312" w:eastAsia="仿宋_GB2312" w:hAnsi="仿宋" w:hint="eastAsia"/>
          <w:color w:val="000000" w:themeColor="text1"/>
          <w:sz w:val="32"/>
          <w:szCs w:val="32"/>
        </w:rPr>
        <w:t>陆川县龟岭谷、南丹丹炉山</w:t>
      </w:r>
      <w:r w:rsidR="001729C6">
        <w:rPr>
          <w:rFonts w:ascii="仿宋_GB2312" w:eastAsia="仿宋_GB2312" w:hAnsi="宋体" w:hint="eastAsia"/>
          <w:sz w:val="32"/>
          <w:szCs w:val="32"/>
        </w:rPr>
        <w:t>等广西多个森林康养基地</w:t>
      </w:r>
      <w:r>
        <w:rPr>
          <w:rFonts w:ascii="仿宋_GB2312" w:eastAsia="仿宋_GB2312" w:hAnsi="宋体" w:hint="eastAsia"/>
          <w:sz w:val="32"/>
          <w:szCs w:val="32"/>
        </w:rPr>
        <w:t>实际服务情况、查阅了</w:t>
      </w:r>
      <w:r w:rsidR="001729C6">
        <w:rPr>
          <w:rFonts w:ascii="仿宋_GB2312" w:eastAsia="仿宋_GB2312" w:hAnsi="宋体" w:hint="eastAsia"/>
          <w:sz w:val="32"/>
          <w:szCs w:val="32"/>
        </w:rPr>
        <w:t>国内</w:t>
      </w:r>
      <w:r>
        <w:rPr>
          <w:rFonts w:ascii="仿宋_GB2312" w:eastAsia="仿宋_GB2312" w:hAnsi="宋体" w:hint="eastAsia"/>
          <w:sz w:val="32"/>
          <w:szCs w:val="32"/>
        </w:rPr>
        <w:t>其他森林康养基地提供服务情况以及参考了相关标准进行确定。进行标准编制组讨论，由于康养项目比较多，且各森林康养基地的特色服务项目各不相同，因此本标准没有针对每种服务项目进行具体要求。其中</w:t>
      </w:r>
      <w:r>
        <w:rPr>
          <w:rFonts w:ascii="仿宋_GB2312" w:eastAsia="仿宋_GB2312" w:hAnsi="宋体" w:hint="eastAsia"/>
          <w:b/>
          <w:bCs/>
          <w:sz w:val="32"/>
          <w:szCs w:val="32"/>
        </w:rPr>
        <w:t>康体运动类服务</w:t>
      </w:r>
      <w:r>
        <w:rPr>
          <w:rFonts w:ascii="仿宋_GB2312" w:eastAsia="仿宋_GB2312" w:hAnsi="宋体" w:hint="eastAsia"/>
          <w:sz w:val="32"/>
          <w:szCs w:val="32"/>
        </w:rPr>
        <w:t>主要主要对开展康体运动活动的场所和健身器材进行要求，对于有条件的基地建议配备康体运动的指导教练员，对游客进行指导动作；</w:t>
      </w:r>
      <w:r>
        <w:rPr>
          <w:rFonts w:ascii="仿宋_GB2312" w:eastAsia="仿宋_GB2312" w:hAnsi="宋体" w:hint="eastAsia"/>
          <w:b/>
          <w:bCs/>
          <w:sz w:val="32"/>
          <w:szCs w:val="32"/>
        </w:rPr>
        <w:t>生态康养类服务</w:t>
      </w:r>
      <w:r>
        <w:rPr>
          <w:rFonts w:ascii="仿宋_GB2312" w:eastAsia="仿宋_GB2312" w:hAnsi="宋体" w:hint="eastAsia"/>
          <w:sz w:val="32"/>
          <w:szCs w:val="32"/>
        </w:rPr>
        <w:t>包括森林浴场、森林徒步、森林静养、森林野</w:t>
      </w:r>
      <w:r w:rsidR="00AF6187">
        <w:rPr>
          <w:rFonts w:ascii="仿宋_GB2312" w:eastAsia="仿宋_GB2312" w:hAnsi="宋体" w:hint="eastAsia"/>
          <w:sz w:val="32"/>
          <w:szCs w:val="32"/>
        </w:rPr>
        <w:t>营、森林氧吧等，主要对场所、步道、休息站等服务设施有一定的要求，因此明确；</w:t>
      </w:r>
      <w:r w:rsidR="00AF6187" w:rsidRPr="00AF6187">
        <w:rPr>
          <w:rFonts w:ascii="仿宋_GB2312" w:eastAsia="仿宋_GB2312" w:hAnsi="宋体" w:hint="eastAsia"/>
          <w:sz w:val="32"/>
          <w:szCs w:val="32"/>
        </w:rPr>
        <w:t>生态康养类场所应进行适当的改造和整理，满足游客开展林浴场、森林徒步、森林静养、森林野营、森林氧吧等生态康养类项目</w:t>
      </w:r>
      <w:r w:rsidR="00AF6187">
        <w:rPr>
          <w:rFonts w:ascii="仿宋_GB2312" w:eastAsia="仿宋_GB2312" w:hAnsi="宋体" w:hint="eastAsia"/>
          <w:sz w:val="32"/>
          <w:szCs w:val="32"/>
        </w:rPr>
        <w:t>；</w:t>
      </w:r>
      <w:r w:rsidR="00AF6187" w:rsidRPr="00AF6187">
        <w:rPr>
          <w:rFonts w:ascii="仿宋_GB2312" w:eastAsia="仿宋_GB2312" w:hAnsi="宋体" w:hint="eastAsia"/>
          <w:sz w:val="32"/>
          <w:szCs w:val="32"/>
        </w:rPr>
        <w:t>应设有森林步道，森林步道建设符合</w:t>
      </w:r>
      <w:r w:rsidR="00AF6187" w:rsidRPr="00AF6187">
        <w:rPr>
          <w:rFonts w:ascii="仿宋_GB2312" w:eastAsia="仿宋_GB2312" w:hAnsi="宋体" w:hint="eastAsia"/>
          <w:sz w:val="32"/>
          <w:szCs w:val="32"/>
        </w:rPr>
        <w:lastRenderedPageBreak/>
        <w:t>LY/T 2790的要求</w:t>
      </w:r>
      <w:r w:rsidR="00AF6187">
        <w:rPr>
          <w:rFonts w:ascii="仿宋_GB2312" w:eastAsia="仿宋_GB2312" w:hAnsi="宋体" w:hint="eastAsia"/>
          <w:sz w:val="32"/>
          <w:szCs w:val="32"/>
        </w:rPr>
        <w:t>；</w:t>
      </w:r>
      <w:r w:rsidR="00D675CF">
        <w:rPr>
          <w:rFonts w:ascii="仿宋_GB2312" w:eastAsia="仿宋_GB2312" w:hAnsi="宋体" w:hint="eastAsia"/>
          <w:sz w:val="32"/>
          <w:szCs w:val="32"/>
        </w:rPr>
        <w:t>从康养旅游的角度出发，</w:t>
      </w:r>
      <w:r w:rsidR="00EE336C">
        <w:rPr>
          <w:rFonts w:ascii="仿宋_GB2312" w:eastAsia="仿宋_GB2312" w:hAnsi="宋体" w:hint="eastAsia"/>
          <w:sz w:val="32"/>
          <w:szCs w:val="32"/>
        </w:rPr>
        <w:t>宜</w:t>
      </w:r>
      <w:r w:rsidR="00D675CF">
        <w:rPr>
          <w:rFonts w:ascii="仿宋_GB2312" w:eastAsia="仿宋_GB2312" w:hAnsi="宋体" w:hint="eastAsia"/>
          <w:sz w:val="32"/>
          <w:szCs w:val="32"/>
        </w:rPr>
        <w:t>提供</w:t>
      </w:r>
      <w:r>
        <w:rPr>
          <w:rFonts w:ascii="仿宋_GB2312" w:eastAsia="仿宋_GB2312" w:hAnsi="宋体" w:hint="eastAsia"/>
          <w:b/>
          <w:bCs/>
          <w:sz w:val="32"/>
          <w:szCs w:val="32"/>
        </w:rPr>
        <w:t>养生保健类服务</w:t>
      </w:r>
      <w:r w:rsidR="00EE336C">
        <w:rPr>
          <w:rFonts w:ascii="仿宋_GB2312" w:eastAsia="仿宋_GB2312" w:hAnsi="宋体" w:hint="eastAsia"/>
          <w:b/>
          <w:bCs/>
          <w:sz w:val="32"/>
          <w:szCs w:val="32"/>
        </w:rPr>
        <w:t>，</w:t>
      </w:r>
      <w:r>
        <w:rPr>
          <w:rFonts w:ascii="仿宋_GB2312" w:eastAsia="仿宋_GB2312" w:hAnsi="宋体" w:hint="eastAsia"/>
          <w:sz w:val="32"/>
          <w:szCs w:val="32"/>
        </w:rPr>
        <w:t>由于目前大多数森林康养基地开展</w:t>
      </w:r>
      <w:r w:rsidR="00EE336C" w:rsidRPr="00EE336C">
        <w:rPr>
          <w:rFonts w:ascii="仿宋_GB2312" w:eastAsia="仿宋_GB2312" w:hAnsi="宋体" w:hint="eastAsia"/>
          <w:sz w:val="32"/>
          <w:szCs w:val="32"/>
        </w:rPr>
        <w:t>养生保健类</w:t>
      </w:r>
      <w:r w:rsidR="00EE336C">
        <w:rPr>
          <w:rFonts w:ascii="仿宋_GB2312" w:eastAsia="仿宋_GB2312" w:hAnsi="宋体" w:hint="eastAsia"/>
          <w:sz w:val="32"/>
          <w:szCs w:val="32"/>
        </w:rPr>
        <w:t>服务项目</w:t>
      </w:r>
      <w:r>
        <w:rPr>
          <w:rFonts w:ascii="仿宋_GB2312" w:eastAsia="仿宋_GB2312" w:hAnsi="宋体" w:hint="eastAsia"/>
          <w:sz w:val="32"/>
          <w:szCs w:val="32"/>
        </w:rPr>
        <w:t>较少，因此结合目前广西一些森林康养基地情况的基础上参考了相关的标准进行确定。明确了宜提供养生保健类项目，包括但不限于：温泉、健康监测、中医理疗等；有与所提供服务相适应的服务区域。服务区域应相互隔开，保护服务对象的隐私等要求。</w:t>
      </w:r>
      <w:r>
        <w:rPr>
          <w:rFonts w:ascii="仿宋_GB2312" w:eastAsia="仿宋_GB2312" w:hAnsi="宋体" w:hint="eastAsia"/>
          <w:b/>
          <w:bCs/>
          <w:sz w:val="32"/>
          <w:szCs w:val="32"/>
        </w:rPr>
        <w:t>研学体验类服务</w:t>
      </w:r>
      <w:r>
        <w:rPr>
          <w:rFonts w:ascii="仿宋_GB2312" w:eastAsia="仿宋_GB2312" w:hAnsi="宋体" w:hint="eastAsia"/>
          <w:sz w:val="32"/>
          <w:szCs w:val="32"/>
        </w:rPr>
        <w:t>由于相关的行业标准要求较为全面，因此直接引用LB/T 054《研学旅行服务规范》。</w:t>
      </w:r>
      <w:r>
        <w:rPr>
          <w:rFonts w:ascii="仿宋_GB2312" w:eastAsia="仿宋_GB2312" w:hAnsi="宋体" w:hint="eastAsia"/>
          <w:b/>
          <w:bCs/>
          <w:sz w:val="32"/>
          <w:szCs w:val="32"/>
        </w:rPr>
        <w:t>康养智慧服务</w:t>
      </w:r>
      <w:r>
        <w:rPr>
          <w:rFonts w:ascii="仿宋_GB2312" w:eastAsia="仿宋_GB2312" w:hAnsi="宋体" w:hint="eastAsia"/>
          <w:sz w:val="32"/>
          <w:szCs w:val="32"/>
        </w:rPr>
        <w:t>主要参考广西目前智慧旅游服务情况以及参考了相关的标准进行确定。明确搭建养生旅游服务平台，通过线上完成各类咨询、宣传推广及各类服务信息推送和售后服务等工作。</w:t>
      </w:r>
      <w:r>
        <w:rPr>
          <w:rFonts w:ascii="仿宋_GB2312" w:eastAsia="仿宋_GB2312" w:hAnsi="宋体" w:hint="eastAsia"/>
          <w:b/>
          <w:bCs/>
          <w:sz w:val="32"/>
          <w:szCs w:val="32"/>
        </w:rPr>
        <w:t>其他服务</w:t>
      </w:r>
      <w:r>
        <w:rPr>
          <w:rFonts w:ascii="仿宋_GB2312" w:eastAsia="仿宋_GB2312" w:hAnsi="宋体" w:hint="eastAsia"/>
          <w:sz w:val="32"/>
          <w:szCs w:val="32"/>
        </w:rPr>
        <w:t>包括卫生保洁服务和安全保障服务，主要依据</w:t>
      </w:r>
      <w:r w:rsidR="001729C6">
        <w:rPr>
          <w:rFonts w:ascii="仿宋_GB2312" w:eastAsia="仿宋_GB2312" w:hAnsi="宋体" w:hint="eastAsia"/>
          <w:sz w:val="32"/>
          <w:szCs w:val="32"/>
        </w:rPr>
        <w:t>广西多个森林康养基地</w:t>
      </w:r>
      <w:r>
        <w:rPr>
          <w:rFonts w:ascii="仿宋_GB2312" w:eastAsia="仿宋_GB2312" w:hAnsi="宋体" w:hint="eastAsia"/>
          <w:sz w:val="32"/>
          <w:szCs w:val="32"/>
        </w:rPr>
        <w:t>服务现状进行确定，为维护森林康养基地的环境卫生，明确废弃物及时清运并统一定点处理，确保场所内无病虫害滋生，卫生间和装废弃物容器无积水、无异味等；由于森林康养基地树木众多易发生火灾，因此明确基地内明确划定禁烟区，设置禁烟标识</w:t>
      </w:r>
      <w:r w:rsidR="00970482">
        <w:rPr>
          <w:rFonts w:ascii="仿宋_GB2312" w:eastAsia="仿宋_GB2312" w:hAnsi="宋体" w:hint="eastAsia"/>
          <w:sz w:val="32"/>
          <w:szCs w:val="32"/>
        </w:rPr>
        <w:t>；为保障游客的安全，景区应设置监控系统。</w:t>
      </w:r>
    </w:p>
    <w:p w:rsidR="00217829" w:rsidRPr="00970482" w:rsidRDefault="00402FC9" w:rsidP="00375600">
      <w:pPr>
        <w:spacing w:line="580" w:lineRule="exact"/>
        <w:ind w:firstLineChars="200" w:firstLine="643"/>
        <w:rPr>
          <w:rFonts w:ascii="仿宋_GB2312" w:eastAsia="仿宋_GB2312" w:hAnsi="仿宋"/>
          <w:sz w:val="32"/>
          <w:szCs w:val="32"/>
        </w:rPr>
      </w:pPr>
      <w:r w:rsidRPr="00970482">
        <w:rPr>
          <w:rFonts w:ascii="仿宋_GB2312" w:eastAsia="仿宋_GB2312" w:hAnsi="宋体" w:hint="eastAsia"/>
          <w:b/>
          <w:sz w:val="32"/>
          <w:szCs w:val="32"/>
        </w:rPr>
        <w:t>服务人员</w:t>
      </w:r>
      <w:r w:rsidR="00970482" w:rsidRPr="00970482">
        <w:rPr>
          <w:rFonts w:ascii="仿宋_GB2312" w:eastAsia="仿宋_GB2312" w:hAnsi="宋体" w:hint="eastAsia"/>
          <w:sz w:val="32"/>
          <w:szCs w:val="32"/>
        </w:rPr>
        <w:t>主要依据目前</w:t>
      </w:r>
      <w:r w:rsidR="001729C6">
        <w:rPr>
          <w:rFonts w:ascii="仿宋_GB2312" w:eastAsia="仿宋_GB2312" w:hAnsi="宋体" w:hint="eastAsia"/>
          <w:sz w:val="32"/>
          <w:szCs w:val="32"/>
        </w:rPr>
        <w:t>广西多个森林康养基地</w:t>
      </w:r>
      <w:r w:rsidR="00970482" w:rsidRPr="00970482">
        <w:rPr>
          <w:rFonts w:ascii="仿宋_GB2312" w:eastAsia="仿宋_GB2312" w:hAnsi="宋体" w:hint="eastAsia"/>
          <w:sz w:val="32"/>
          <w:szCs w:val="32"/>
        </w:rPr>
        <w:t>的实际情况确定，主要分为基本要求、专业要求，明确服务人员遵守国家法律、法规，尊重游客的民族习惯和宗教信仰，维护游客的合法权益</w:t>
      </w:r>
      <w:r w:rsidR="00970482" w:rsidRPr="00970482">
        <w:rPr>
          <w:rFonts w:ascii="仿宋_GB2312" w:eastAsia="仿宋_GB2312" w:hAnsi="仿宋" w:hint="eastAsia"/>
          <w:sz w:val="32"/>
          <w:szCs w:val="32"/>
        </w:rPr>
        <w:t>；熟悉森林康养基地的环境、布局等要求；</w:t>
      </w:r>
      <w:r>
        <w:rPr>
          <w:rFonts w:ascii="仿宋_GB2312" w:eastAsia="仿宋_GB2312" w:hAnsi="仿宋" w:hint="eastAsia"/>
          <w:sz w:val="32"/>
          <w:szCs w:val="32"/>
        </w:rPr>
        <w:t>明确服务人员</w:t>
      </w:r>
      <w:r w:rsidRPr="00402FC9">
        <w:rPr>
          <w:rFonts w:ascii="仿宋_GB2312" w:eastAsia="仿宋_GB2312" w:hAnsi="仿宋" w:hint="eastAsia"/>
          <w:sz w:val="32"/>
          <w:szCs w:val="32"/>
        </w:rPr>
        <w:t>具备相应岗位职业资格证</w:t>
      </w:r>
      <w:r>
        <w:rPr>
          <w:rFonts w:ascii="仿宋_GB2312" w:eastAsia="仿宋_GB2312" w:hAnsi="仿宋" w:hint="eastAsia"/>
          <w:sz w:val="32"/>
          <w:szCs w:val="32"/>
        </w:rPr>
        <w:t>；</w:t>
      </w:r>
      <w:r w:rsidRPr="00402FC9">
        <w:rPr>
          <w:rFonts w:ascii="仿宋_GB2312" w:eastAsia="仿宋_GB2312" w:hAnsi="仿宋" w:hint="eastAsia"/>
          <w:sz w:val="32"/>
          <w:szCs w:val="32"/>
        </w:rPr>
        <w:t>康体运动类服务提供机构应有专职康体运动类教练员，熟悉运动保健知识及基</w:t>
      </w:r>
      <w:r w:rsidRPr="00402FC9">
        <w:rPr>
          <w:rFonts w:ascii="仿宋_GB2312" w:eastAsia="仿宋_GB2312" w:hAnsi="仿宋" w:hint="eastAsia"/>
          <w:sz w:val="32"/>
          <w:szCs w:val="32"/>
        </w:rPr>
        <w:lastRenderedPageBreak/>
        <w:t>本的医疗救护知识</w:t>
      </w:r>
      <w:r>
        <w:rPr>
          <w:rFonts w:ascii="仿宋_GB2312" w:eastAsia="仿宋_GB2312" w:hAnsi="仿宋" w:hint="eastAsia"/>
          <w:sz w:val="32"/>
          <w:szCs w:val="32"/>
        </w:rPr>
        <w:t>；</w:t>
      </w:r>
      <w:r w:rsidRPr="00402FC9">
        <w:rPr>
          <w:rFonts w:ascii="仿宋_GB2312" w:eastAsia="仿宋_GB2312" w:hAnsi="仿宋" w:hint="eastAsia"/>
          <w:sz w:val="32"/>
          <w:szCs w:val="32"/>
        </w:rPr>
        <w:t>中医养生服务人员应具有相关的养生理论与知识技能，接受过中医养生领域的专业培训或岗前培训</w:t>
      </w:r>
      <w:r>
        <w:rPr>
          <w:rFonts w:ascii="仿宋_GB2312" w:eastAsia="仿宋_GB2312" w:hAnsi="仿宋" w:hint="eastAsia"/>
          <w:sz w:val="32"/>
          <w:szCs w:val="32"/>
        </w:rPr>
        <w:t>。提高服务人员的专业能力，从而提升服务质量。</w:t>
      </w:r>
    </w:p>
    <w:p w:rsidR="00217829" w:rsidRPr="00402FC9" w:rsidRDefault="00402FC9" w:rsidP="00375600">
      <w:pPr>
        <w:spacing w:line="580" w:lineRule="exact"/>
        <w:ind w:firstLineChars="200" w:firstLine="643"/>
        <w:rPr>
          <w:rFonts w:ascii="仿宋_GB2312" w:eastAsia="仿宋_GB2312" w:hAnsi="宋体"/>
          <w:sz w:val="32"/>
          <w:szCs w:val="32"/>
        </w:rPr>
      </w:pPr>
      <w:r w:rsidRPr="00402FC9">
        <w:rPr>
          <w:rFonts w:ascii="仿宋_GB2312" w:eastAsia="仿宋_GB2312" w:hAnsi="宋体" w:hint="eastAsia"/>
          <w:b/>
          <w:sz w:val="32"/>
          <w:szCs w:val="32"/>
        </w:rPr>
        <w:t>服务监督与改进</w:t>
      </w:r>
      <w:r w:rsidRPr="00402FC9">
        <w:rPr>
          <w:rFonts w:ascii="仿宋_GB2312" w:eastAsia="仿宋_GB2312" w:hAnsi="宋体" w:hint="eastAsia"/>
          <w:sz w:val="32"/>
          <w:szCs w:val="32"/>
        </w:rPr>
        <w:t>主要依据</w:t>
      </w:r>
      <w:r w:rsidR="001729C6">
        <w:rPr>
          <w:rFonts w:ascii="仿宋_GB2312" w:eastAsia="仿宋_GB2312" w:hAnsi="仿宋" w:hint="eastAsia"/>
          <w:color w:val="000000" w:themeColor="text1"/>
          <w:sz w:val="32"/>
          <w:szCs w:val="32"/>
        </w:rPr>
        <w:t>陆川县龟岭谷、南丹丹炉山</w:t>
      </w:r>
      <w:r w:rsidR="001729C6">
        <w:rPr>
          <w:rFonts w:ascii="仿宋_GB2312" w:eastAsia="仿宋_GB2312" w:hAnsi="宋体" w:hint="eastAsia"/>
          <w:sz w:val="32"/>
          <w:szCs w:val="32"/>
        </w:rPr>
        <w:t>等多个森林康养基地</w:t>
      </w:r>
      <w:r w:rsidRPr="00402FC9">
        <w:rPr>
          <w:rFonts w:ascii="仿宋_GB2312" w:eastAsia="仿宋_GB2312" w:hAnsi="仿宋" w:hint="eastAsia"/>
          <w:sz w:val="32"/>
          <w:szCs w:val="32"/>
        </w:rPr>
        <w:t>实际开展服务监督及改进工作进行确定。明确建立游客投诉制度，在醒目处公示投诉管理部门投诉电话、电子邮件等投诉渠道，保证渠道便捷、畅通，由专人负责，并及时处理、反馈游客投诉意见，游客投诉处理按GB/T 17242执行。定期进行游客满意度调查（每年不少于2次），采取问卷调查、放置留言簿等形式开展游客满意度调查，游客总体满意度不低于90%等要求。通过游客的投诉和满意度调查情况及时改进企业存在的问题，从而</w:t>
      </w:r>
      <w:r>
        <w:rPr>
          <w:rFonts w:ascii="仿宋_GB2312" w:eastAsia="仿宋_GB2312" w:hAnsi="仿宋" w:hint="eastAsia"/>
          <w:sz w:val="32"/>
          <w:szCs w:val="32"/>
        </w:rPr>
        <w:t>完善森林康养基地</w:t>
      </w:r>
      <w:r w:rsidRPr="00402FC9">
        <w:rPr>
          <w:rFonts w:ascii="仿宋_GB2312" w:eastAsia="仿宋_GB2312" w:hAnsi="仿宋" w:hint="eastAsia"/>
          <w:sz w:val="32"/>
          <w:szCs w:val="32"/>
        </w:rPr>
        <w:t>旅游服务</w:t>
      </w:r>
      <w:r>
        <w:rPr>
          <w:rFonts w:ascii="仿宋_GB2312" w:eastAsia="仿宋_GB2312" w:hAnsi="仿宋" w:hint="eastAsia"/>
          <w:sz w:val="32"/>
          <w:szCs w:val="32"/>
        </w:rPr>
        <w:t>存在的不足之处</w:t>
      </w:r>
      <w:r w:rsidRPr="00402FC9">
        <w:rPr>
          <w:rFonts w:ascii="仿宋_GB2312" w:eastAsia="仿宋_GB2312" w:hAnsi="仿宋" w:hint="eastAsia"/>
          <w:sz w:val="32"/>
          <w:szCs w:val="32"/>
        </w:rPr>
        <w:t>。</w:t>
      </w:r>
    </w:p>
    <w:p w:rsidR="00217829" w:rsidRDefault="00402FC9" w:rsidP="001729C6">
      <w:pPr>
        <w:spacing w:beforeLines="50" w:afterLines="50" w:line="56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六、国内外同类标准制修订情况及与法律法规、强制性标准关系</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经查阅，与森林康养基地服务相关的标准有LY/T 2934-2018《森林康养基地质量评定》、LY/T 2935-2018《森林康养基地总体规划导则》、DB43/T 1857-2020《森林康养基地导引系统规范》等，但皆不涉及森林康养基地服务相关的内容。</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本标准的内容与现行的法律、法规及强制性标准无冲突，标准的编写符合GB/T 1.1—2020的要求。</w:t>
      </w:r>
    </w:p>
    <w:p w:rsidR="00217829" w:rsidRDefault="00402FC9" w:rsidP="001729C6">
      <w:pPr>
        <w:autoSpaceDE w:val="0"/>
        <w:autoSpaceDN w:val="0"/>
        <w:adjustRightInd w:val="0"/>
        <w:spacing w:beforeLines="50" w:afterLines="50"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七、重大分歧意见的处理经过和依据</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本标准研制过程中无重大分歧意见。</w:t>
      </w:r>
    </w:p>
    <w:p w:rsidR="00217829" w:rsidRDefault="00402FC9" w:rsidP="001729C6">
      <w:pPr>
        <w:spacing w:beforeLines="50" w:afterLines="50" w:line="560" w:lineRule="exact"/>
        <w:ind w:firstLineChars="200" w:firstLine="640"/>
        <w:rPr>
          <w:rFonts w:ascii="黑体" w:eastAsia="黑体" w:hAnsi="黑体" w:cs="仿宋_GB2312"/>
          <w:sz w:val="32"/>
          <w:szCs w:val="32"/>
        </w:rPr>
      </w:pPr>
      <w:r>
        <w:rPr>
          <w:rFonts w:ascii="黑体" w:eastAsia="黑体" w:hAnsi="黑体" w:cs="仿宋_GB2312" w:hint="eastAsia"/>
          <w:sz w:val="32"/>
          <w:szCs w:val="32"/>
        </w:rPr>
        <w:t>八、自我承诺</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本标准内容与各项指标不低于国家强制性标准、推荐性国家标准和行业标准。</w:t>
      </w:r>
    </w:p>
    <w:p w:rsidR="00217829" w:rsidRDefault="00217829">
      <w:pPr>
        <w:spacing w:line="560" w:lineRule="exact"/>
        <w:ind w:firstLineChars="200" w:firstLine="640"/>
        <w:rPr>
          <w:rFonts w:ascii="仿宋_GB2312" w:eastAsia="仿宋_GB2312" w:hAnsi="宋体"/>
          <w:sz w:val="32"/>
          <w:szCs w:val="32"/>
        </w:rPr>
      </w:pPr>
    </w:p>
    <w:p w:rsidR="00217829" w:rsidRDefault="00402FC9">
      <w:pPr>
        <w:spacing w:line="560" w:lineRule="exact"/>
        <w:ind w:firstLineChars="900" w:firstLine="2880"/>
        <w:rPr>
          <w:rFonts w:ascii="仿宋_GB2312" w:eastAsia="仿宋_GB2312" w:hAnsi="宋体"/>
          <w:sz w:val="32"/>
          <w:szCs w:val="32"/>
        </w:rPr>
      </w:pPr>
      <w:r>
        <w:rPr>
          <w:rFonts w:ascii="仿宋_GB2312" w:eastAsia="仿宋_GB2312" w:hAnsi="宋体" w:hint="eastAsia"/>
          <w:sz w:val="32"/>
          <w:szCs w:val="32"/>
        </w:rPr>
        <w:t xml:space="preserve">团体标准《森林康养基地服务规范》                     </w:t>
      </w:r>
    </w:p>
    <w:p w:rsidR="00217829" w:rsidRDefault="00402FC9">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标准编制工作组</w:t>
      </w:r>
    </w:p>
    <w:p w:rsidR="00217829" w:rsidRPr="00EE336C" w:rsidRDefault="00402FC9" w:rsidP="00EE336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 xml:space="preserve">                       2022年5月18日</w:t>
      </w:r>
    </w:p>
    <w:sectPr w:rsidR="00217829" w:rsidRPr="00EE336C" w:rsidSect="0021782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49FC" w:rsidRDefault="006A49FC" w:rsidP="00CA0091">
      <w:r>
        <w:separator/>
      </w:r>
    </w:p>
  </w:endnote>
  <w:endnote w:type="continuationSeparator" w:id="0">
    <w:p w:rsidR="006A49FC" w:rsidRDefault="006A49FC" w:rsidP="00CA00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49FC" w:rsidRDefault="006A49FC" w:rsidP="00CA0091">
      <w:r>
        <w:separator/>
      </w:r>
    </w:p>
  </w:footnote>
  <w:footnote w:type="continuationSeparator" w:id="0">
    <w:p w:rsidR="006A49FC" w:rsidRDefault="006A49FC" w:rsidP="00CA00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AB0A94"/>
    <w:multiLevelType w:val="singleLevel"/>
    <w:tmpl w:val="D2AB0A94"/>
    <w:lvl w:ilvl="0">
      <w:start w:val="4"/>
      <w:numFmt w:val="chineseCounting"/>
      <w:suff w:val="nothing"/>
      <w:lvlText w:val="（%1）"/>
      <w:lvlJc w:val="left"/>
      <w:rPr>
        <w:rFonts w:hint="eastAsia"/>
      </w:rPr>
    </w:lvl>
  </w:abstractNum>
  <w:abstractNum w:abstractNumId="1">
    <w:nsid w:val="F59C0A2E"/>
    <w:multiLevelType w:val="multilevel"/>
    <w:tmpl w:val="F59C0A2E"/>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pStyle w:val="a"/>
      <w:suff w:val="nothing"/>
      <w:lvlText w:val="%1%2.%3.%4.%5　"/>
      <w:lvlJc w:val="left"/>
      <w:pPr>
        <w:ind w:left="0" w:firstLine="0"/>
      </w:pPr>
      <w:rPr>
        <w:rFonts w:ascii="黑体" w:eastAsia="黑体" w:hAnsi="Times New Roman" w:cs="黑体" w:hint="eastAsia"/>
        <w:b w:val="0"/>
        <w:i w:val="0"/>
        <w:sz w:val="21"/>
      </w:rPr>
    </w:lvl>
    <w:lvl w:ilvl="5">
      <w:start w:val="1"/>
      <w:numFmt w:val="decimal"/>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2">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30E81607"/>
    <w:multiLevelType w:val="multilevel"/>
    <w:tmpl w:val="30E81607"/>
    <w:lvl w:ilvl="0">
      <w:start w:val="1"/>
      <w:numFmt w:val="none"/>
      <w:suff w:val="nothing"/>
      <w:lvlText w:val="%1"/>
      <w:lvlJc w:val="left"/>
      <w:pPr>
        <w:ind w:left="0" w:firstLine="0"/>
      </w:pPr>
    </w:lvl>
    <w:lvl w:ilvl="1">
      <w:start w:val="1"/>
      <w:numFmt w:val="decimal"/>
      <w:suff w:val="nothing"/>
      <w:lvlText w:val="%1%2　"/>
      <w:lvlJc w:val="left"/>
      <w:pPr>
        <w:ind w:left="0" w:firstLine="0"/>
      </w:pPr>
      <w:rPr>
        <w:rFonts w:ascii="黑体" w:eastAsia="黑体" w:hAnsi="Times New Roman" w:cs="黑体" w:hint="eastAsia"/>
        <w:b w:val="0"/>
        <w:i w:val="0"/>
        <w:sz w:val="21"/>
      </w:rPr>
    </w:lvl>
    <w:lvl w:ilvl="2">
      <w:start w:val="1"/>
      <w:numFmt w:val="decimal"/>
      <w:suff w:val="nothing"/>
      <w:lvlText w:val="%1%2.%3　"/>
      <w:lvlJc w:val="left"/>
      <w:pPr>
        <w:ind w:left="142" w:firstLine="0"/>
        <w:textAlignment w:val="baseline"/>
      </w:pPr>
      <w:rPr>
        <w:rFonts w:ascii="黑体" w:eastAsia="黑体" w:hAnsi="Times New Roman" w:cs="Times New Roman" w:hint="eastAsia"/>
        <w:b w:val="0"/>
        <w:bCs w:val="0"/>
        <w:i w:val="0"/>
        <w:iCs w:val="0"/>
        <w:caps w:val="0"/>
        <w:strike w:val="0"/>
        <w:dstrike w:val="0"/>
        <w:vanish w:val="0"/>
        <w:color w:val="000000"/>
        <w:spacing w:val="0"/>
        <w:kern w:val="0"/>
        <w:position w:val="0"/>
        <w:sz w:val="21"/>
        <w:u w:val="none"/>
      </w:rPr>
    </w:lvl>
    <w:lvl w:ilvl="3">
      <w:start w:val="1"/>
      <w:numFmt w:val="decimal"/>
      <w:suff w:val="nothing"/>
      <w:lvlText w:val="%1%2.%3.%4　"/>
      <w:lvlJc w:val="left"/>
      <w:pPr>
        <w:ind w:left="284" w:firstLine="0"/>
      </w:pPr>
      <w:rPr>
        <w:rFonts w:ascii="黑体" w:eastAsia="黑体" w:hAnsi="Times New Roman" w:cs="黑体" w:hint="eastAsia"/>
        <w:b w:val="0"/>
        <w:i w:val="0"/>
        <w:sz w:val="21"/>
      </w:rPr>
    </w:lvl>
    <w:lvl w:ilvl="4">
      <w:start w:val="1"/>
      <w:numFmt w:val="decimal"/>
      <w:suff w:val="nothing"/>
      <w:lvlText w:val="%1%2.%3.%4.%5　"/>
      <w:lvlJc w:val="left"/>
      <w:pPr>
        <w:ind w:left="0" w:firstLine="0"/>
      </w:pPr>
      <w:rPr>
        <w:rFonts w:ascii="黑体" w:eastAsia="黑体" w:hAnsi="Times New Roman" w:cs="黑体" w:hint="eastAsia"/>
        <w:b w:val="0"/>
        <w:i w:val="0"/>
        <w:sz w:val="21"/>
      </w:rPr>
    </w:lvl>
    <w:lvl w:ilvl="5">
      <w:start w:val="1"/>
      <w:numFmt w:val="decimal"/>
      <w:pStyle w:val="a1"/>
      <w:suff w:val="nothing"/>
      <w:lvlText w:val="%1%2.%3.%4.%5.%6　"/>
      <w:lvlJc w:val="left"/>
      <w:pPr>
        <w:ind w:left="0" w:firstLine="0"/>
      </w:pPr>
      <w:rPr>
        <w:rFonts w:ascii="黑体" w:eastAsia="黑体" w:hAnsi="Times New Roman" w:cs="黑体" w:hint="eastAsia"/>
        <w:b w:val="0"/>
        <w:i w:val="0"/>
        <w:sz w:val="21"/>
      </w:rPr>
    </w:lvl>
    <w:lvl w:ilvl="6">
      <w:start w:val="1"/>
      <w:numFmt w:val="decimal"/>
      <w:suff w:val="nothing"/>
      <w:lvlText w:val="%1%2.%3.%4.%5.%6.%7　"/>
      <w:lvlJc w:val="left"/>
      <w:pPr>
        <w:ind w:left="0" w:firstLine="0"/>
      </w:pPr>
      <w:rPr>
        <w:rFonts w:ascii="黑体" w:eastAsia="黑体" w:hAnsi="Times New Roman" w:cs="黑体" w:hint="eastAsia"/>
        <w:b w:val="0"/>
        <w:i w:val="0"/>
        <w:sz w:val="21"/>
      </w:rPr>
    </w:lvl>
    <w:lvl w:ilvl="7">
      <w:start w:val="1"/>
      <w:numFmt w:val="decimal"/>
      <w:lvlText w:val="%1.%2.%3.%4.%5.%6.%7.%8"/>
      <w:lvlJc w:val="left"/>
      <w:pPr>
        <w:tabs>
          <w:tab w:val="left" w:pos="4351"/>
        </w:tabs>
        <w:ind w:left="3972" w:hanging="1418"/>
      </w:pPr>
    </w:lvl>
    <w:lvl w:ilvl="8">
      <w:start w:val="1"/>
      <w:numFmt w:val="decimal"/>
      <w:lvlText w:val="%1.%2.%3.%4.%5.%6.%7.%8.%9"/>
      <w:lvlJc w:val="left"/>
      <w:pPr>
        <w:tabs>
          <w:tab w:val="left" w:pos="4777"/>
        </w:tabs>
        <w:ind w:left="4677" w:hanging="1700"/>
      </w:pPr>
    </w:lvl>
  </w:abstractNum>
  <w:abstractNum w:abstractNumId="4">
    <w:nsid w:val="6CEA2025"/>
    <w:multiLevelType w:val="multilevel"/>
    <w:tmpl w:val="6CEA2025"/>
    <w:lvl w:ilvl="0">
      <w:start w:val="1"/>
      <w:numFmt w:val="none"/>
      <w:pStyle w:val="a2"/>
      <w:suff w:val="nothing"/>
      <w:lvlText w:val="%1"/>
      <w:lvlJc w:val="left"/>
      <w:pPr>
        <w:ind w:left="0" w:firstLine="0"/>
      </w:pPr>
      <w:rPr>
        <w:rFonts w:hint="eastAsia"/>
      </w:rPr>
    </w:lvl>
    <w:lvl w:ilvl="1">
      <w:start w:val="1"/>
      <w:numFmt w:val="decimal"/>
      <w:pStyle w:val="a3"/>
      <w:suff w:val="nothing"/>
      <w:lvlText w:val="%1%2　"/>
      <w:lvlJc w:val="left"/>
      <w:pPr>
        <w:ind w:left="0" w:firstLine="0"/>
      </w:pPr>
      <w:rPr>
        <w:rFonts w:ascii="黑体" w:eastAsia="黑体" w:hint="eastAsia"/>
        <w:b w:val="0"/>
        <w:i w:val="0"/>
        <w:sz w:val="21"/>
      </w:rPr>
    </w:lvl>
    <w:lvl w:ilvl="2">
      <w:start w:val="1"/>
      <w:numFmt w:val="decimal"/>
      <w:pStyle w:val="a4"/>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5"/>
      <w:suff w:val="nothing"/>
      <w:lvlText w:val="%1%2.%3.%4　"/>
      <w:lvlJc w:val="left"/>
      <w:pPr>
        <w:ind w:left="142" w:firstLine="0"/>
      </w:pPr>
      <w:rPr>
        <w:rFonts w:ascii="黑体" w:eastAsia="黑体" w:hint="eastAsia"/>
        <w:b w:val="0"/>
        <w:i w:val="0"/>
        <w:sz w:val="21"/>
      </w:rPr>
    </w:lvl>
    <w:lvl w:ilvl="4">
      <w:start w:val="1"/>
      <w:numFmt w:val="decimal"/>
      <w:pStyle w:val="a6"/>
      <w:suff w:val="nothing"/>
      <w:lvlText w:val="%1%2.%3.%4.%5　"/>
      <w:lvlJc w:val="left"/>
      <w:pPr>
        <w:ind w:left="0" w:firstLine="0"/>
      </w:pPr>
      <w:rPr>
        <w:rFonts w:ascii="黑体" w:eastAsia="黑体" w:hint="eastAsia"/>
        <w:b w:val="0"/>
        <w:i w:val="0"/>
        <w:sz w:val="21"/>
      </w:rPr>
    </w:lvl>
    <w:lvl w:ilvl="5">
      <w:start w:val="1"/>
      <w:numFmt w:val="decimal"/>
      <w:pStyle w:val="a7"/>
      <w:suff w:val="nothing"/>
      <w:lvlText w:val="%1%2.%3.%4.%5.%6　"/>
      <w:lvlJc w:val="left"/>
      <w:pPr>
        <w:ind w:left="0" w:firstLine="0"/>
      </w:pPr>
      <w:rPr>
        <w:rFonts w:ascii="黑体" w:eastAsia="黑体" w:hint="eastAsia"/>
        <w:b w:val="0"/>
        <w:i w:val="0"/>
        <w:sz w:val="21"/>
      </w:rPr>
    </w:lvl>
    <w:lvl w:ilvl="6">
      <w:start w:val="1"/>
      <w:numFmt w:val="decimal"/>
      <w:pStyle w:val="a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
  <w:docVars>
    <w:docVar w:name="commondata" w:val="eyJoZGlkIjoiNmY3ZGVhYjJjYzcxZmMxZDNiODYxOTUzNzM2ZjAwNjYifQ=="/>
  </w:docVars>
  <w:rsids>
    <w:rsidRoot w:val="0037490B"/>
    <w:rsid w:val="000005CA"/>
    <w:rsid w:val="00000AD9"/>
    <w:rsid w:val="00001814"/>
    <w:rsid w:val="00003DB3"/>
    <w:rsid w:val="000255FF"/>
    <w:rsid w:val="000258DE"/>
    <w:rsid w:val="00030EE3"/>
    <w:rsid w:val="0005176B"/>
    <w:rsid w:val="00064EA0"/>
    <w:rsid w:val="000718F2"/>
    <w:rsid w:val="00071923"/>
    <w:rsid w:val="00087B41"/>
    <w:rsid w:val="000A119D"/>
    <w:rsid w:val="000A7270"/>
    <w:rsid w:val="000C1656"/>
    <w:rsid w:val="000E0C1D"/>
    <w:rsid w:val="000E57B1"/>
    <w:rsid w:val="000F3B3B"/>
    <w:rsid w:val="001037D6"/>
    <w:rsid w:val="00115C18"/>
    <w:rsid w:val="00120F4F"/>
    <w:rsid w:val="00122F61"/>
    <w:rsid w:val="00131174"/>
    <w:rsid w:val="001344C5"/>
    <w:rsid w:val="00147A7A"/>
    <w:rsid w:val="001502FB"/>
    <w:rsid w:val="00160FAE"/>
    <w:rsid w:val="00170088"/>
    <w:rsid w:val="001729C6"/>
    <w:rsid w:val="00176892"/>
    <w:rsid w:val="00180583"/>
    <w:rsid w:val="00184502"/>
    <w:rsid w:val="00185CA3"/>
    <w:rsid w:val="00192792"/>
    <w:rsid w:val="001A03FA"/>
    <w:rsid w:val="001A2348"/>
    <w:rsid w:val="001A585A"/>
    <w:rsid w:val="001A68FB"/>
    <w:rsid w:val="001B6DB3"/>
    <w:rsid w:val="001C2328"/>
    <w:rsid w:val="001D2157"/>
    <w:rsid w:val="001D694F"/>
    <w:rsid w:val="001E1747"/>
    <w:rsid w:val="001E21D6"/>
    <w:rsid w:val="001E7634"/>
    <w:rsid w:val="001F67DD"/>
    <w:rsid w:val="002127FC"/>
    <w:rsid w:val="00217829"/>
    <w:rsid w:val="0022020B"/>
    <w:rsid w:val="002219B5"/>
    <w:rsid w:val="002306BF"/>
    <w:rsid w:val="00230FE3"/>
    <w:rsid w:val="002331BB"/>
    <w:rsid w:val="0023444B"/>
    <w:rsid w:val="00234EC1"/>
    <w:rsid w:val="00245211"/>
    <w:rsid w:val="00252C67"/>
    <w:rsid w:val="00255076"/>
    <w:rsid w:val="00266674"/>
    <w:rsid w:val="0027055E"/>
    <w:rsid w:val="002718CB"/>
    <w:rsid w:val="00272ECD"/>
    <w:rsid w:val="00282225"/>
    <w:rsid w:val="00284186"/>
    <w:rsid w:val="00290CF8"/>
    <w:rsid w:val="002946D7"/>
    <w:rsid w:val="00296164"/>
    <w:rsid w:val="002A1DE2"/>
    <w:rsid w:val="002B176E"/>
    <w:rsid w:val="002C19B5"/>
    <w:rsid w:val="002C3262"/>
    <w:rsid w:val="002C3400"/>
    <w:rsid w:val="002C3D9D"/>
    <w:rsid w:val="002D0EC0"/>
    <w:rsid w:val="002E1BFD"/>
    <w:rsid w:val="002E33C3"/>
    <w:rsid w:val="00306E58"/>
    <w:rsid w:val="0030718D"/>
    <w:rsid w:val="00307DD9"/>
    <w:rsid w:val="00311598"/>
    <w:rsid w:val="00311ABF"/>
    <w:rsid w:val="003176CC"/>
    <w:rsid w:val="00330D99"/>
    <w:rsid w:val="00332F81"/>
    <w:rsid w:val="00335B12"/>
    <w:rsid w:val="00336DA4"/>
    <w:rsid w:val="00342F19"/>
    <w:rsid w:val="003518F5"/>
    <w:rsid w:val="003579E3"/>
    <w:rsid w:val="003617F8"/>
    <w:rsid w:val="00364C43"/>
    <w:rsid w:val="00367CD0"/>
    <w:rsid w:val="0037336B"/>
    <w:rsid w:val="00374750"/>
    <w:rsid w:val="0037490B"/>
    <w:rsid w:val="00375600"/>
    <w:rsid w:val="00387FD0"/>
    <w:rsid w:val="00390362"/>
    <w:rsid w:val="003905EF"/>
    <w:rsid w:val="003A049C"/>
    <w:rsid w:val="003A3E22"/>
    <w:rsid w:val="003A5B7E"/>
    <w:rsid w:val="003B1803"/>
    <w:rsid w:val="003B5F4C"/>
    <w:rsid w:val="003C0AB3"/>
    <w:rsid w:val="003C5994"/>
    <w:rsid w:val="003D226C"/>
    <w:rsid w:val="003D43E5"/>
    <w:rsid w:val="003D4B79"/>
    <w:rsid w:val="003E11BD"/>
    <w:rsid w:val="003E30BD"/>
    <w:rsid w:val="003F6173"/>
    <w:rsid w:val="003F654A"/>
    <w:rsid w:val="00401CDE"/>
    <w:rsid w:val="00402FC9"/>
    <w:rsid w:val="00415EA5"/>
    <w:rsid w:val="00417E13"/>
    <w:rsid w:val="004211A8"/>
    <w:rsid w:val="00421BEA"/>
    <w:rsid w:val="00435C24"/>
    <w:rsid w:val="0044688A"/>
    <w:rsid w:val="0045218D"/>
    <w:rsid w:val="00456F07"/>
    <w:rsid w:val="00461779"/>
    <w:rsid w:val="004661AA"/>
    <w:rsid w:val="004671EF"/>
    <w:rsid w:val="00475485"/>
    <w:rsid w:val="00475657"/>
    <w:rsid w:val="004846D3"/>
    <w:rsid w:val="004859DB"/>
    <w:rsid w:val="004861A8"/>
    <w:rsid w:val="004A2CDA"/>
    <w:rsid w:val="004B0BD5"/>
    <w:rsid w:val="004B2C31"/>
    <w:rsid w:val="004D23BA"/>
    <w:rsid w:val="004E0D15"/>
    <w:rsid w:val="004E2471"/>
    <w:rsid w:val="004E702B"/>
    <w:rsid w:val="004F0893"/>
    <w:rsid w:val="004F4BDF"/>
    <w:rsid w:val="0050150E"/>
    <w:rsid w:val="00504915"/>
    <w:rsid w:val="0051458C"/>
    <w:rsid w:val="00521AF8"/>
    <w:rsid w:val="00530FD2"/>
    <w:rsid w:val="005334D7"/>
    <w:rsid w:val="00541753"/>
    <w:rsid w:val="005548A7"/>
    <w:rsid w:val="00567988"/>
    <w:rsid w:val="005712CA"/>
    <w:rsid w:val="0058257B"/>
    <w:rsid w:val="00597046"/>
    <w:rsid w:val="005A4739"/>
    <w:rsid w:val="005B3727"/>
    <w:rsid w:val="005B63E1"/>
    <w:rsid w:val="005C1586"/>
    <w:rsid w:val="005C527C"/>
    <w:rsid w:val="005D564B"/>
    <w:rsid w:val="005E02C6"/>
    <w:rsid w:val="005E1E2D"/>
    <w:rsid w:val="005E31F1"/>
    <w:rsid w:val="005E3295"/>
    <w:rsid w:val="00607703"/>
    <w:rsid w:val="0061180E"/>
    <w:rsid w:val="00615634"/>
    <w:rsid w:val="00615F98"/>
    <w:rsid w:val="00630A5B"/>
    <w:rsid w:val="006330CE"/>
    <w:rsid w:val="0064289F"/>
    <w:rsid w:val="006512FA"/>
    <w:rsid w:val="006747D2"/>
    <w:rsid w:val="006800B4"/>
    <w:rsid w:val="006834DF"/>
    <w:rsid w:val="00683CD7"/>
    <w:rsid w:val="00690488"/>
    <w:rsid w:val="00692728"/>
    <w:rsid w:val="00692A7C"/>
    <w:rsid w:val="00692C1F"/>
    <w:rsid w:val="00692D38"/>
    <w:rsid w:val="006A412A"/>
    <w:rsid w:val="006A49FC"/>
    <w:rsid w:val="006B5ED6"/>
    <w:rsid w:val="006B6C36"/>
    <w:rsid w:val="006C7CB3"/>
    <w:rsid w:val="006D23B4"/>
    <w:rsid w:val="006D5BF6"/>
    <w:rsid w:val="006E4B45"/>
    <w:rsid w:val="006E566F"/>
    <w:rsid w:val="006F375B"/>
    <w:rsid w:val="006F3DDA"/>
    <w:rsid w:val="00703D01"/>
    <w:rsid w:val="00703F7C"/>
    <w:rsid w:val="0071226C"/>
    <w:rsid w:val="00722609"/>
    <w:rsid w:val="007250B5"/>
    <w:rsid w:val="00735168"/>
    <w:rsid w:val="007553F2"/>
    <w:rsid w:val="007708E8"/>
    <w:rsid w:val="00775793"/>
    <w:rsid w:val="007848C2"/>
    <w:rsid w:val="00795047"/>
    <w:rsid w:val="0079601F"/>
    <w:rsid w:val="007A3953"/>
    <w:rsid w:val="007B2E04"/>
    <w:rsid w:val="007D1364"/>
    <w:rsid w:val="007D2CB6"/>
    <w:rsid w:val="007E0CA5"/>
    <w:rsid w:val="007E36BC"/>
    <w:rsid w:val="007E4C32"/>
    <w:rsid w:val="007E7A36"/>
    <w:rsid w:val="007F5D50"/>
    <w:rsid w:val="008003A1"/>
    <w:rsid w:val="008117B3"/>
    <w:rsid w:val="0082113C"/>
    <w:rsid w:val="008237FB"/>
    <w:rsid w:val="0083640A"/>
    <w:rsid w:val="008366FC"/>
    <w:rsid w:val="00837CE2"/>
    <w:rsid w:val="008411FD"/>
    <w:rsid w:val="00845F7F"/>
    <w:rsid w:val="00870F5A"/>
    <w:rsid w:val="00871EA3"/>
    <w:rsid w:val="00872B61"/>
    <w:rsid w:val="0087663F"/>
    <w:rsid w:val="00882892"/>
    <w:rsid w:val="00885125"/>
    <w:rsid w:val="0088623D"/>
    <w:rsid w:val="00895D07"/>
    <w:rsid w:val="008966FB"/>
    <w:rsid w:val="008A02CD"/>
    <w:rsid w:val="008A0E43"/>
    <w:rsid w:val="008A1992"/>
    <w:rsid w:val="008A70F4"/>
    <w:rsid w:val="008B1BAF"/>
    <w:rsid w:val="008B52B5"/>
    <w:rsid w:val="008C2BFA"/>
    <w:rsid w:val="008C7069"/>
    <w:rsid w:val="008D0205"/>
    <w:rsid w:val="008D17BC"/>
    <w:rsid w:val="008E1A8E"/>
    <w:rsid w:val="008E6CA6"/>
    <w:rsid w:val="008F406F"/>
    <w:rsid w:val="008F7646"/>
    <w:rsid w:val="009060E8"/>
    <w:rsid w:val="00910FED"/>
    <w:rsid w:val="009150B1"/>
    <w:rsid w:val="0091618E"/>
    <w:rsid w:val="0091702A"/>
    <w:rsid w:val="00923828"/>
    <w:rsid w:val="009304AE"/>
    <w:rsid w:val="00936BDC"/>
    <w:rsid w:val="00942680"/>
    <w:rsid w:val="00956D3B"/>
    <w:rsid w:val="00964155"/>
    <w:rsid w:val="00966787"/>
    <w:rsid w:val="00970482"/>
    <w:rsid w:val="009711E6"/>
    <w:rsid w:val="009719BB"/>
    <w:rsid w:val="00984CC6"/>
    <w:rsid w:val="00995626"/>
    <w:rsid w:val="009A10F4"/>
    <w:rsid w:val="009A1999"/>
    <w:rsid w:val="009A27DB"/>
    <w:rsid w:val="009B39A8"/>
    <w:rsid w:val="009C38E2"/>
    <w:rsid w:val="009C5D70"/>
    <w:rsid w:val="009D294C"/>
    <w:rsid w:val="009E09EA"/>
    <w:rsid w:val="009E462D"/>
    <w:rsid w:val="009F1313"/>
    <w:rsid w:val="009F318F"/>
    <w:rsid w:val="00A01560"/>
    <w:rsid w:val="00A076BD"/>
    <w:rsid w:val="00A101F9"/>
    <w:rsid w:val="00A12A1B"/>
    <w:rsid w:val="00A168DB"/>
    <w:rsid w:val="00A22078"/>
    <w:rsid w:val="00A22096"/>
    <w:rsid w:val="00A22129"/>
    <w:rsid w:val="00A27211"/>
    <w:rsid w:val="00A36077"/>
    <w:rsid w:val="00A43E33"/>
    <w:rsid w:val="00A4427D"/>
    <w:rsid w:val="00A578B0"/>
    <w:rsid w:val="00A57BB6"/>
    <w:rsid w:val="00A62EA4"/>
    <w:rsid w:val="00A666DE"/>
    <w:rsid w:val="00A709DA"/>
    <w:rsid w:val="00A731D8"/>
    <w:rsid w:val="00A74CFD"/>
    <w:rsid w:val="00A8384F"/>
    <w:rsid w:val="00A8389B"/>
    <w:rsid w:val="00A8433A"/>
    <w:rsid w:val="00A84FBA"/>
    <w:rsid w:val="00A85AC5"/>
    <w:rsid w:val="00AA1F4C"/>
    <w:rsid w:val="00AA275F"/>
    <w:rsid w:val="00AA35BD"/>
    <w:rsid w:val="00AA6978"/>
    <w:rsid w:val="00AB6779"/>
    <w:rsid w:val="00AC36C1"/>
    <w:rsid w:val="00AC5111"/>
    <w:rsid w:val="00AD1F08"/>
    <w:rsid w:val="00AD7858"/>
    <w:rsid w:val="00AE5A98"/>
    <w:rsid w:val="00AF2B38"/>
    <w:rsid w:val="00AF6187"/>
    <w:rsid w:val="00B220CD"/>
    <w:rsid w:val="00B22DD0"/>
    <w:rsid w:val="00B33842"/>
    <w:rsid w:val="00B4227A"/>
    <w:rsid w:val="00B425E0"/>
    <w:rsid w:val="00B5342D"/>
    <w:rsid w:val="00B64EEC"/>
    <w:rsid w:val="00B702EE"/>
    <w:rsid w:val="00B81783"/>
    <w:rsid w:val="00B86EFD"/>
    <w:rsid w:val="00B92057"/>
    <w:rsid w:val="00B9246E"/>
    <w:rsid w:val="00B9332E"/>
    <w:rsid w:val="00B94FB6"/>
    <w:rsid w:val="00BA361F"/>
    <w:rsid w:val="00BB2B12"/>
    <w:rsid w:val="00BB557D"/>
    <w:rsid w:val="00BC67F6"/>
    <w:rsid w:val="00BD5364"/>
    <w:rsid w:val="00BE0A61"/>
    <w:rsid w:val="00BE0E67"/>
    <w:rsid w:val="00C00151"/>
    <w:rsid w:val="00C07C20"/>
    <w:rsid w:val="00C07E9D"/>
    <w:rsid w:val="00C16AA4"/>
    <w:rsid w:val="00C2442E"/>
    <w:rsid w:val="00C31691"/>
    <w:rsid w:val="00C32B6A"/>
    <w:rsid w:val="00C34B53"/>
    <w:rsid w:val="00C51B2C"/>
    <w:rsid w:val="00C52E1E"/>
    <w:rsid w:val="00C57985"/>
    <w:rsid w:val="00C625CB"/>
    <w:rsid w:val="00C63A0A"/>
    <w:rsid w:val="00C6783E"/>
    <w:rsid w:val="00C716A7"/>
    <w:rsid w:val="00C87EB0"/>
    <w:rsid w:val="00CA0091"/>
    <w:rsid w:val="00CA0C88"/>
    <w:rsid w:val="00CA0CAF"/>
    <w:rsid w:val="00CB015F"/>
    <w:rsid w:val="00CB0DE0"/>
    <w:rsid w:val="00CC371C"/>
    <w:rsid w:val="00CD55BF"/>
    <w:rsid w:val="00CD6B20"/>
    <w:rsid w:val="00CE1044"/>
    <w:rsid w:val="00CE599F"/>
    <w:rsid w:val="00CF00C7"/>
    <w:rsid w:val="00CF04F7"/>
    <w:rsid w:val="00D12130"/>
    <w:rsid w:val="00D15437"/>
    <w:rsid w:val="00D15A89"/>
    <w:rsid w:val="00D2583B"/>
    <w:rsid w:val="00D4581F"/>
    <w:rsid w:val="00D45956"/>
    <w:rsid w:val="00D469CC"/>
    <w:rsid w:val="00D53D0E"/>
    <w:rsid w:val="00D61FA1"/>
    <w:rsid w:val="00D62ABA"/>
    <w:rsid w:val="00D645EF"/>
    <w:rsid w:val="00D675CF"/>
    <w:rsid w:val="00D675D1"/>
    <w:rsid w:val="00D8072E"/>
    <w:rsid w:val="00D8194D"/>
    <w:rsid w:val="00D87ED0"/>
    <w:rsid w:val="00D933B2"/>
    <w:rsid w:val="00D962C9"/>
    <w:rsid w:val="00DB07E1"/>
    <w:rsid w:val="00DB1372"/>
    <w:rsid w:val="00DC4FC7"/>
    <w:rsid w:val="00DE5FE4"/>
    <w:rsid w:val="00DF3D6A"/>
    <w:rsid w:val="00DF6FBE"/>
    <w:rsid w:val="00E14671"/>
    <w:rsid w:val="00E1768A"/>
    <w:rsid w:val="00E22415"/>
    <w:rsid w:val="00E25B5F"/>
    <w:rsid w:val="00E30715"/>
    <w:rsid w:val="00E309D2"/>
    <w:rsid w:val="00E32149"/>
    <w:rsid w:val="00E330B4"/>
    <w:rsid w:val="00E33107"/>
    <w:rsid w:val="00E362F0"/>
    <w:rsid w:val="00E36F7F"/>
    <w:rsid w:val="00E40396"/>
    <w:rsid w:val="00E409D2"/>
    <w:rsid w:val="00E411C0"/>
    <w:rsid w:val="00E50FC5"/>
    <w:rsid w:val="00E52CEF"/>
    <w:rsid w:val="00E53F4A"/>
    <w:rsid w:val="00E73DFB"/>
    <w:rsid w:val="00E756CB"/>
    <w:rsid w:val="00E8149E"/>
    <w:rsid w:val="00E8396E"/>
    <w:rsid w:val="00E84F3A"/>
    <w:rsid w:val="00E91514"/>
    <w:rsid w:val="00E932CD"/>
    <w:rsid w:val="00EA10B0"/>
    <w:rsid w:val="00EA381E"/>
    <w:rsid w:val="00EB4D6E"/>
    <w:rsid w:val="00EB7F64"/>
    <w:rsid w:val="00EC3BDB"/>
    <w:rsid w:val="00EC6708"/>
    <w:rsid w:val="00ED67C7"/>
    <w:rsid w:val="00EE336C"/>
    <w:rsid w:val="00EF1F86"/>
    <w:rsid w:val="00EF39BD"/>
    <w:rsid w:val="00EF72F7"/>
    <w:rsid w:val="00F017E9"/>
    <w:rsid w:val="00F12CCB"/>
    <w:rsid w:val="00F135FB"/>
    <w:rsid w:val="00F2008F"/>
    <w:rsid w:val="00F2219C"/>
    <w:rsid w:val="00F3010D"/>
    <w:rsid w:val="00F35A42"/>
    <w:rsid w:val="00F434A5"/>
    <w:rsid w:val="00F57579"/>
    <w:rsid w:val="00F622CB"/>
    <w:rsid w:val="00F62C92"/>
    <w:rsid w:val="00F849B6"/>
    <w:rsid w:val="00F8519F"/>
    <w:rsid w:val="00F934D9"/>
    <w:rsid w:val="00FA7D03"/>
    <w:rsid w:val="00FB7431"/>
    <w:rsid w:val="00FC5622"/>
    <w:rsid w:val="00FD253C"/>
    <w:rsid w:val="00FD6B99"/>
    <w:rsid w:val="00FE2832"/>
    <w:rsid w:val="00FE3CFD"/>
    <w:rsid w:val="07DF2906"/>
    <w:rsid w:val="0A8F6E15"/>
    <w:rsid w:val="21550065"/>
    <w:rsid w:val="2B1C386E"/>
    <w:rsid w:val="2E66470A"/>
    <w:rsid w:val="41C773E2"/>
    <w:rsid w:val="6A053438"/>
    <w:rsid w:val="6BC960D2"/>
    <w:rsid w:val="6BD46E9D"/>
    <w:rsid w:val="7851049C"/>
    <w:rsid w:val="7D99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217829"/>
    <w:pPr>
      <w:widowControl w:val="0"/>
      <w:jc w:val="both"/>
    </w:pPr>
    <w:rPr>
      <w:rFonts w:ascii="Times New Roman" w:hAnsi="Times New Roman" w:cs="Times New Roman"/>
      <w:kern w:val="2"/>
      <w:sz w:val="21"/>
      <w:szCs w:val="24"/>
    </w:rPr>
  </w:style>
  <w:style w:type="paragraph" w:styleId="6">
    <w:name w:val="heading 6"/>
    <w:basedOn w:val="a9"/>
    <w:next w:val="a9"/>
    <w:link w:val="6Char"/>
    <w:qFormat/>
    <w:rsid w:val="00217829"/>
    <w:pPr>
      <w:keepNext/>
      <w:keepLines/>
      <w:spacing w:before="240" w:after="64" w:line="320" w:lineRule="auto"/>
      <w:outlineLvl w:val="5"/>
    </w:pPr>
    <w:rPr>
      <w:rFonts w:ascii="Arial" w:eastAsia="黑体" w:hAnsi="Arial"/>
      <w:b/>
      <w:bCs/>
      <w:sz w:val="24"/>
    </w:rPr>
  </w:style>
  <w:style w:type="character" w:default="1" w:styleId="aa">
    <w:name w:val="Default Paragraph Font"/>
    <w:uiPriority w:val="1"/>
    <w:semiHidden/>
    <w:unhideWhenUsed/>
  </w:style>
  <w:style w:type="table" w:default="1" w:styleId="ab">
    <w:name w:val="Normal Table"/>
    <w:uiPriority w:val="99"/>
    <w:semiHidden/>
    <w:unhideWhenUsed/>
    <w:qFormat/>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footer"/>
    <w:basedOn w:val="a9"/>
    <w:link w:val="Char"/>
    <w:uiPriority w:val="99"/>
    <w:unhideWhenUsed/>
    <w:qFormat/>
    <w:rsid w:val="00217829"/>
    <w:pPr>
      <w:tabs>
        <w:tab w:val="center" w:pos="4153"/>
        <w:tab w:val="right" w:pos="8306"/>
      </w:tabs>
      <w:snapToGrid w:val="0"/>
      <w:jc w:val="left"/>
    </w:pPr>
    <w:rPr>
      <w:sz w:val="18"/>
      <w:szCs w:val="18"/>
    </w:rPr>
  </w:style>
  <w:style w:type="paragraph" w:styleId="ae">
    <w:name w:val="header"/>
    <w:basedOn w:val="a9"/>
    <w:link w:val="Char0"/>
    <w:uiPriority w:val="99"/>
    <w:unhideWhenUsed/>
    <w:qFormat/>
    <w:rsid w:val="00217829"/>
    <w:pPr>
      <w:pBdr>
        <w:bottom w:val="single" w:sz="6" w:space="1" w:color="auto"/>
      </w:pBdr>
      <w:tabs>
        <w:tab w:val="center" w:pos="4153"/>
        <w:tab w:val="right" w:pos="8306"/>
      </w:tabs>
      <w:snapToGrid w:val="0"/>
      <w:jc w:val="center"/>
    </w:pPr>
    <w:rPr>
      <w:sz w:val="18"/>
      <w:szCs w:val="18"/>
    </w:rPr>
  </w:style>
  <w:style w:type="character" w:styleId="af">
    <w:name w:val="Hyperlink"/>
    <w:basedOn w:val="aa"/>
    <w:qFormat/>
    <w:rsid w:val="00217829"/>
    <w:rPr>
      <w:color w:val="2440B3"/>
      <w:u w:val="single"/>
    </w:rPr>
  </w:style>
  <w:style w:type="character" w:customStyle="1" w:styleId="Char0">
    <w:name w:val="页眉 Char"/>
    <w:basedOn w:val="aa"/>
    <w:link w:val="ae"/>
    <w:uiPriority w:val="99"/>
    <w:qFormat/>
    <w:rsid w:val="00217829"/>
    <w:rPr>
      <w:sz w:val="18"/>
      <w:szCs w:val="18"/>
    </w:rPr>
  </w:style>
  <w:style w:type="character" w:customStyle="1" w:styleId="Char">
    <w:name w:val="页脚 Char"/>
    <w:basedOn w:val="aa"/>
    <w:link w:val="ad"/>
    <w:uiPriority w:val="99"/>
    <w:qFormat/>
    <w:rsid w:val="00217829"/>
    <w:rPr>
      <w:sz w:val="18"/>
      <w:szCs w:val="18"/>
    </w:rPr>
  </w:style>
  <w:style w:type="character" w:customStyle="1" w:styleId="Char1">
    <w:name w:val="段 Char"/>
    <w:link w:val="af0"/>
    <w:qFormat/>
    <w:rsid w:val="00217829"/>
    <w:rPr>
      <w:rFonts w:ascii="宋体"/>
    </w:rPr>
  </w:style>
  <w:style w:type="paragraph" w:customStyle="1" w:styleId="af0">
    <w:name w:val="段"/>
    <w:link w:val="Char1"/>
    <w:qFormat/>
    <w:rsid w:val="00217829"/>
    <w:pPr>
      <w:tabs>
        <w:tab w:val="center" w:pos="4201"/>
        <w:tab w:val="right" w:leader="dot" w:pos="9298"/>
      </w:tabs>
      <w:autoSpaceDE w:val="0"/>
      <w:autoSpaceDN w:val="0"/>
      <w:ind w:firstLineChars="200" w:firstLine="420"/>
      <w:jc w:val="both"/>
    </w:pPr>
    <w:rPr>
      <w:rFonts w:ascii="宋体" w:eastAsiaTheme="minorEastAsia" w:hAnsiTheme="minorHAnsi" w:cstheme="minorBidi"/>
      <w:kern w:val="2"/>
      <w:sz w:val="21"/>
      <w:szCs w:val="22"/>
    </w:rPr>
  </w:style>
  <w:style w:type="paragraph" w:customStyle="1" w:styleId="af1">
    <w:name w:val="章标题"/>
    <w:next w:val="af0"/>
    <w:qFormat/>
    <w:rsid w:val="00217829"/>
    <w:pPr>
      <w:tabs>
        <w:tab w:val="left" w:pos="360"/>
      </w:tabs>
      <w:spacing w:beforeLines="100" w:afterLines="100"/>
      <w:jc w:val="both"/>
      <w:outlineLvl w:val="1"/>
    </w:pPr>
    <w:rPr>
      <w:rFonts w:ascii="黑体" w:eastAsia="黑体" w:hAnsi="Times New Roman" w:cs="Times New Roman"/>
      <w:sz w:val="21"/>
    </w:rPr>
  </w:style>
  <w:style w:type="paragraph" w:customStyle="1" w:styleId="a0">
    <w:name w:val="二级无"/>
    <w:basedOn w:val="a9"/>
    <w:qFormat/>
    <w:rsid w:val="00217829"/>
    <w:pPr>
      <w:widowControl/>
      <w:numPr>
        <w:ilvl w:val="2"/>
        <w:numId w:val="1"/>
      </w:numPr>
      <w:jc w:val="left"/>
      <w:outlineLvl w:val="3"/>
    </w:pPr>
    <w:rPr>
      <w:rFonts w:ascii="宋体"/>
      <w:kern w:val="0"/>
      <w:szCs w:val="21"/>
    </w:rPr>
  </w:style>
  <w:style w:type="character" w:customStyle="1" w:styleId="6Char">
    <w:name w:val="标题 6 Char"/>
    <w:basedOn w:val="aa"/>
    <w:link w:val="6"/>
    <w:qFormat/>
    <w:rsid w:val="00217829"/>
    <w:rPr>
      <w:rFonts w:ascii="Arial" w:eastAsia="黑体" w:hAnsi="Arial" w:cs="Times New Roman"/>
      <w:b/>
      <w:bCs/>
      <w:sz w:val="24"/>
      <w:szCs w:val="24"/>
    </w:rPr>
  </w:style>
  <w:style w:type="paragraph" w:customStyle="1" w:styleId="af2">
    <w:name w:val="标准文件_段"/>
    <w:link w:val="Char2"/>
    <w:qFormat/>
    <w:rsid w:val="00217829"/>
    <w:pPr>
      <w:autoSpaceDE w:val="0"/>
      <w:autoSpaceDN w:val="0"/>
      <w:ind w:firstLineChars="200" w:firstLine="200"/>
      <w:jc w:val="both"/>
    </w:pPr>
    <w:rPr>
      <w:rFonts w:ascii="宋体" w:hAnsi="Times New Roman" w:cs="Times New Roman"/>
      <w:sz w:val="21"/>
    </w:rPr>
  </w:style>
  <w:style w:type="character" w:customStyle="1" w:styleId="Char2">
    <w:name w:val="标准文件_段 Char"/>
    <w:link w:val="af2"/>
    <w:qFormat/>
    <w:rsid w:val="00217829"/>
    <w:rPr>
      <w:rFonts w:ascii="宋体" w:eastAsia="宋体" w:hAnsi="Times New Roman" w:cs="Times New Roman"/>
      <w:kern w:val="0"/>
      <w:szCs w:val="20"/>
    </w:rPr>
  </w:style>
  <w:style w:type="paragraph" w:customStyle="1" w:styleId="a5">
    <w:name w:val="标准文件_二级条标题"/>
    <w:next w:val="af2"/>
    <w:qFormat/>
    <w:rsid w:val="00217829"/>
    <w:pPr>
      <w:widowControl w:val="0"/>
      <w:numPr>
        <w:ilvl w:val="3"/>
        <w:numId w:val="2"/>
      </w:numPr>
      <w:spacing w:beforeLines="50" w:afterLines="50"/>
      <w:ind w:left="0"/>
      <w:jc w:val="both"/>
      <w:outlineLvl w:val="2"/>
    </w:pPr>
    <w:rPr>
      <w:rFonts w:ascii="黑体" w:eastAsia="黑体" w:hAnsi="Times New Roman" w:cs="Times New Roman"/>
      <w:sz w:val="21"/>
    </w:rPr>
  </w:style>
  <w:style w:type="paragraph" w:customStyle="1" w:styleId="a6">
    <w:name w:val="标准文件_三级条标题"/>
    <w:basedOn w:val="a5"/>
    <w:next w:val="af2"/>
    <w:qFormat/>
    <w:rsid w:val="00217829"/>
    <w:pPr>
      <w:widowControl/>
      <w:numPr>
        <w:ilvl w:val="4"/>
      </w:numPr>
      <w:outlineLvl w:val="3"/>
    </w:pPr>
  </w:style>
  <w:style w:type="paragraph" w:customStyle="1" w:styleId="a7">
    <w:name w:val="标准文件_四级条标题"/>
    <w:next w:val="af2"/>
    <w:qFormat/>
    <w:rsid w:val="00217829"/>
    <w:pPr>
      <w:widowControl w:val="0"/>
      <w:numPr>
        <w:ilvl w:val="5"/>
        <w:numId w:val="2"/>
      </w:numPr>
      <w:spacing w:beforeLines="50" w:afterLines="50"/>
      <w:jc w:val="both"/>
      <w:outlineLvl w:val="4"/>
    </w:pPr>
    <w:rPr>
      <w:rFonts w:ascii="黑体" w:eastAsia="黑体" w:hAnsi="Times New Roman" w:cs="Times New Roman"/>
      <w:sz w:val="21"/>
    </w:rPr>
  </w:style>
  <w:style w:type="paragraph" w:customStyle="1" w:styleId="a8">
    <w:name w:val="标准文件_五级条标题"/>
    <w:next w:val="af2"/>
    <w:qFormat/>
    <w:rsid w:val="00217829"/>
    <w:pPr>
      <w:widowControl w:val="0"/>
      <w:numPr>
        <w:ilvl w:val="6"/>
        <w:numId w:val="2"/>
      </w:numPr>
      <w:spacing w:beforeLines="50" w:afterLines="50"/>
      <w:jc w:val="both"/>
      <w:outlineLvl w:val="5"/>
    </w:pPr>
    <w:rPr>
      <w:rFonts w:ascii="黑体" w:eastAsia="黑体" w:hAnsi="Times New Roman" w:cs="Times New Roman"/>
      <w:sz w:val="21"/>
    </w:rPr>
  </w:style>
  <w:style w:type="paragraph" w:customStyle="1" w:styleId="a3">
    <w:name w:val="标准文件_章标题"/>
    <w:next w:val="af2"/>
    <w:qFormat/>
    <w:rsid w:val="00217829"/>
    <w:pPr>
      <w:numPr>
        <w:ilvl w:val="1"/>
        <w:numId w:val="2"/>
      </w:numPr>
      <w:spacing w:beforeLines="100" w:afterLines="100"/>
      <w:jc w:val="both"/>
      <w:outlineLvl w:val="0"/>
    </w:pPr>
    <w:rPr>
      <w:rFonts w:ascii="黑体" w:eastAsia="黑体" w:hAnsi="Times New Roman" w:cs="Times New Roman"/>
      <w:sz w:val="21"/>
    </w:rPr>
  </w:style>
  <w:style w:type="paragraph" w:customStyle="1" w:styleId="a4">
    <w:name w:val="标准文件_一级条标题"/>
    <w:basedOn w:val="a3"/>
    <w:next w:val="af2"/>
    <w:qFormat/>
    <w:rsid w:val="00217829"/>
    <w:pPr>
      <w:numPr>
        <w:ilvl w:val="2"/>
      </w:numPr>
      <w:spacing w:beforeLines="50" w:afterLines="50"/>
      <w:outlineLvl w:val="1"/>
    </w:pPr>
  </w:style>
  <w:style w:type="paragraph" w:customStyle="1" w:styleId="a2">
    <w:name w:val="前言标题"/>
    <w:next w:val="a9"/>
    <w:qFormat/>
    <w:rsid w:val="00217829"/>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1">
    <w:name w:val="标准文件_四级无标题"/>
    <w:basedOn w:val="a7"/>
    <w:qFormat/>
    <w:rsid w:val="00217829"/>
    <w:pPr>
      <w:numPr>
        <w:numId w:val="3"/>
      </w:numPr>
      <w:spacing w:beforeLines="0"/>
      <w:outlineLvl w:val="9"/>
    </w:pPr>
    <w:rPr>
      <w:rFonts w:ascii="宋体" w:eastAsia="宋体" w:hAnsi="宋体" w:hint="eastAsia"/>
      <w:szCs w:val="52"/>
    </w:rPr>
  </w:style>
  <w:style w:type="paragraph" w:customStyle="1" w:styleId="a">
    <w:name w:val="标准文件_三级无标题"/>
    <w:qFormat/>
    <w:rsid w:val="00217829"/>
    <w:pPr>
      <w:numPr>
        <w:ilvl w:val="4"/>
        <w:numId w:val="4"/>
      </w:numPr>
      <w:jc w:val="both"/>
    </w:pPr>
    <w:rPr>
      <w:rFonts w:ascii="宋体" w:hAnsi="Times New Roman" w:cs="Times New Roman" w:hint="eastAsia"/>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3414907-4862-4F78-ABDF-A7F6A45F8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1640</TotalTime>
  <Pages>10</Pages>
  <Words>773</Words>
  <Characters>4412</Characters>
  <Application>Microsoft Office Word</Application>
  <DocSecurity>0</DocSecurity>
  <Lines>36</Lines>
  <Paragraphs>10</Paragraphs>
  <ScaleCrop>false</ScaleCrop>
  <Company>Microsoft</Company>
  <LinksUpToDate>false</LinksUpToDate>
  <CharactersWithSpaces>5175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xiaojie man</dc:creator>
  <cp:lastModifiedBy>Administrator</cp:lastModifiedBy>
  <cp:revision>82</cp:revision>
  <cp:lastPrinted>2022-04-13T10:14:00Z</cp:lastPrinted>
  <dcterms:created xsi:type="dcterms:W3CDTF">2021-10-12T00:04:00Z</dcterms:created>
  <dcterms:modified xsi:type="dcterms:W3CDTF">2022-05-23T07:15:00Z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C820D4A7360641C79D1878BAA68E30CC</vt:lpwstr>
  </property>
</Properties>
</file>