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8F0" w:rsidRDefault="00B268CE" w:rsidP="009E4104">
      <w:pPr>
        <w:spacing w:line="600" w:lineRule="exact"/>
        <w:jc w:val="center"/>
        <w:rPr>
          <w:rFonts w:ascii="方正小标宋简体" w:eastAsia="方正小标宋简体" w:hAnsi="方正小标宋简体" w:cs="方正小标宋简体"/>
          <w:sz w:val="44"/>
          <w:szCs w:val="44"/>
        </w:rPr>
      </w:pPr>
      <w:r w:rsidRPr="00CE0EE1">
        <w:rPr>
          <w:rFonts w:ascii="方正小标宋简体" w:eastAsia="方正小标宋简体" w:hAnsi="方正小标宋简体" w:cs="方正小标宋简体" w:hint="eastAsia"/>
          <w:sz w:val="44"/>
          <w:szCs w:val="44"/>
        </w:rPr>
        <w:t>团体标准《</w:t>
      </w:r>
      <w:r w:rsidR="002118F0">
        <w:rPr>
          <w:rFonts w:ascii="方正小标宋简体" w:eastAsia="方正小标宋简体" w:hAnsi="方正小标宋简体" w:cs="方正小标宋简体" w:hint="eastAsia"/>
          <w:sz w:val="44"/>
          <w:szCs w:val="44"/>
        </w:rPr>
        <w:t>金槐一年两收栽培技术规程</w:t>
      </w:r>
      <w:r w:rsidRPr="00CE0EE1">
        <w:rPr>
          <w:rFonts w:ascii="方正小标宋简体" w:eastAsia="方正小标宋简体" w:hAnsi="方正小标宋简体" w:cs="方正小标宋简体" w:hint="eastAsia"/>
          <w:sz w:val="44"/>
          <w:szCs w:val="44"/>
        </w:rPr>
        <w:t>》</w:t>
      </w:r>
    </w:p>
    <w:p w:rsidR="0039067E" w:rsidRPr="009E4104" w:rsidRDefault="00B268CE" w:rsidP="009E4104">
      <w:pPr>
        <w:spacing w:line="600" w:lineRule="exact"/>
        <w:jc w:val="center"/>
        <w:rPr>
          <w:rFonts w:ascii="方正小标宋简体" w:eastAsia="方正小标宋简体" w:hAnsi="方正小标宋简体" w:cs="方正小标宋简体"/>
          <w:sz w:val="44"/>
          <w:szCs w:val="44"/>
        </w:rPr>
      </w:pPr>
      <w:r w:rsidRPr="00CE0EE1">
        <w:rPr>
          <w:rFonts w:ascii="方正小标宋简体" w:eastAsia="方正小标宋简体" w:hAnsi="方正小标宋简体" w:cs="方正小标宋简体" w:hint="eastAsia"/>
          <w:sz w:val="44"/>
          <w:szCs w:val="44"/>
        </w:rPr>
        <w:t>（</w:t>
      </w:r>
      <w:r w:rsidR="00CE0EE1" w:rsidRPr="00CE0EE1">
        <w:rPr>
          <w:rFonts w:ascii="方正小标宋简体" w:eastAsia="方正小标宋简体" w:hAnsi="方正小标宋简体" w:cs="方正小标宋简体" w:hint="eastAsia"/>
          <w:sz w:val="44"/>
          <w:szCs w:val="44"/>
        </w:rPr>
        <w:t>征求意见</w:t>
      </w:r>
      <w:r w:rsidRPr="00CE0EE1">
        <w:rPr>
          <w:rFonts w:ascii="方正小标宋简体" w:eastAsia="方正小标宋简体" w:hAnsi="方正小标宋简体" w:cs="方正小标宋简体" w:hint="eastAsia"/>
          <w:sz w:val="44"/>
          <w:szCs w:val="44"/>
        </w:rPr>
        <w:t>稿）编制说明</w:t>
      </w:r>
    </w:p>
    <w:p w:rsidR="0039067E" w:rsidRDefault="00B268CE" w:rsidP="003B5E20">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w:t>
      </w:r>
      <w:r w:rsidR="004C6D83">
        <w:rPr>
          <w:rFonts w:ascii="仿宋_GB2312" w:eastAsia="仿宋_GB2312" w:hAnsi="宋体" w:hint="eastAsia"/>
          <w:sz w:val="32"/>
          <w:szCs w:val="28"/>
          <w:lang w:val="zh-CN"/>
        </w:rPr>
        <w:t>2</w:t>
      </w:r>
      <w:r>
        <w:rPr>
          <w:rFonts w:ascii="仿宋_GB2312" w:eastAsia="仿宋_GB2312" w:hAnsi="宋体" w:hint="eastAsia"/>
          <w:sz w:val="32"/>
          <w:szCs w:val="28"/>
          <w:lang w:val="zh-CN"/>
        </w:rPr>
        <w:t>年第</w:t>
      </w:r>
      <w:r w:rsidR="004C6D83">
        <w:rPr>
          <w:rFonts w:ascii="仿宋_GB2312" w:eastAsia="仿宋_GB2312" w:hAnsi="宋体" w:hint="eastAsia"/>
          <w:sz w:val="32"/>
          <w:szCs w:val="28"/>
          <w:lang w:val="zh-CN"/>
        </w:rPr>
        <w:t>十二</w:t>
      </w:r>
      <w:r>
        <w:rPr>
          <w:rFonts w:ascii="仿宋_GB2312" w:eastAsia="仿宋_GB2312" w:hAnsi="宋体" w:hint="eastAsia"/>
          <w:sz w:val="32"/>
          <w:szCs w:val="28"/>
          <w:lang w:val="zh-CN"/>
        </w:rPr>
        <w:t>批团体标准制修订项目计划的通知》（桂标协﹝202</w:t>
      </w:r>
      <w:r w:rsidR="004C6D83">
        <w:rPr>
          <w:rFonts w:ascii="仿宋_GB2312" w:eastAsia="仿宋_GB2312" w:hAnsi="宋体" w:hint="eastAsia"/>
          <w:sz w:val="32"/>
          <w:szCs w:val="28"/>
          <w:lang w:val="zh-CN"/>
        </w:rPr>
        <w:t>2</w:t>
      </w:r>
      <w:r>
        <w:rPr>
          <w:rFonts w:ascii="仿宋_GB2312" w:eastAsia="仿宋_GB2312" w:hAnsi="宋体" w:hint="eastAsia"/>
          <w:sz w:val="32"/>
          <w:szCs w:val="28"/>
          <w:lang w:val="zh-CN"/>
        </w:rPr>
        <w:t>﹞</w:t>
      </w:r>
      <w:r w:rsidR="004C6D83">
        <w:rPr>
          <w:rFonts w:ascii="仿宋_GB2312" w:eastAsia="仿宋_GB2312" w:hAnsi="宋体" w:hint="eastAsia"/>
          <w:sz w:val="32"/>
          <w:szCs w:val="28"/>
          <w:lang w:val="zh-CN"/>
        </w:rPr>
        <w:t>35</w:t>
      </w:r>
      <w:r>
        <w:rPr>
          <w:rFonts w:ascii="仿宋_GB2312" w:eastAsia="仿宋_GB2312" w:hAnsi="宋体" w:hint="eastAsia"/>
          <w:sz w:val="32"/>
          <w:szCs w:val="28"/>
          <w:lang w:val="zh-CN"/>
        </w:rPr>
        <w:t>号）文件精神，由</w:t>
      </w:r>
      <w:r w:rsidR="002E6378" w:rsidRPr="002E6378">
        <w:rPr>
          <w:rFonts w:ascii="仿宋_GB2312" w:eastAsia="仿宋_GB2312" w:hAnsi="宋体" w:hint="eastAsia"/>
          <w:sz w:val="32"/>
          <w:szCs w:val="28"/>
          <w:lang w:val="zh-CN"/>
        </w:rPr>
        <w:t>广西壮族自治区中国科学院广西植物研究所</w:t>
      </w:r>
      <w:r w:rsidR="002E6378">
        <w:rPr>
          <w:rFonts w:ascii="仿宋_GB2312" w:eastAsia="仿宋_GB2312" w:hAnsi="宋体" w:hint="eastAsia"/>
          <w:sz w:val="32"/>
          <w:szCs w:val="28"/>
          <w:lang w:val="zh-CN"/>
        </w:rPr>
        <w:t>提出，</w:t>
      </w:r>
      <w:r w:rsidR="002E6378" w:rsidRPr="002E6378">
        <w:rPr>
          <w:rFonts w:ascii="仿宋_GB2312" w:eastAsia="仿宋_GB2312" w:hAnsi="宋体" w:hint="eastAsia"/>
          <w:sz w:val="32"/>
          <w:szCs w:val="28"/>
          <w:lang w:val="zh-CN"/>
        </w:rPr>
        <w:t>广西壮族自治区中国科学院广西植物研究所、全州县金槐种植管理办公室、广东至纯南药科技有限公司、罗定市百草源种养专业合作社、四川槐金生物科技有限公司</w:t>
      </w:r>
      <w:r w:rsidR="005B4F6A">
        <w:rPr>
          <w:rFonts w:ascii="仿宋_GB2312" w:eastAsia="仿宋_GB2312" w:hAnsi="宋体" w:hint="eastAsia"/>
          <w:sz w:val="32"/>
          <w:szCs w:val="28"/>
          <w:lang w:val="zh-CN"/>
        </w:rPr>
        <w:t>共同</w:t>
      </w:r>
      <w:r>
        <w:rPr>
          <w:rFonts w:ascii="仿宋_GB2312" w:eastAsia="仿宋_GB2312" w:hAnsi="宋体" w:hint="eastAsia"/>
          <w:sz w:val="32"/>
          <w:szCs w:val="28"/>
          <w:lang w:val="zh-CN"/>
        </w:rPr>
        <w:t>起草的团体标准《</w:t>
      </w:r>
      <w:r w:rsidR="002118F0">
        <w:rPr>
          <w:rFonts w:ascii="仿宋_GB2312" w:eastAsia="仿宋_GB2312" w:hAnsi="宋体" w:hint="eastAsia"/>
          <w:sz w:val="32"/>
          <w:szCs w:val="28"/>
          <w:lang w:val="zh-CN"/>
        </w:rPr>
        <w:t>金槐一年两收栽培技术规程</w:t>
      </w:r>
      <w:r>
        <w:rPr>
          <w:rFonts w:ascii="仿宋_GB2312" w:eastAsia="仿宋_GB2312" w:hAnsi="宋体" w:hint="eastAsia"/>
          <w:sz w:val="32"/>
          <w:szCs w:val="28"/>
          <w:lang w:val="zh-CN"/>
        </w:rPr>
        <w:t>》(项目编号：</w:t>
      </w:r>
      <w:r w:rsidR="004C6D83">
        <w:rPr>
          <w:rFonts w:ascii="仿宋_GB2312" w:eastAsia="仿宋_GB2312" w:hAnsi="宋体" w:hint="eastAsia"/>
          <w:sz w:val="32"/>
          <w:szCs w:val="28"/>
          <w:lang w:val="zh-CN"/>
        </w:rPr>
        <w:t>2022-1202</w:t>
      </w:r>
      <w:r>
        <w:rPr>
          <w:rFonts w:ascii="仿宋_GB2312" w:eastAsia="仿宋_GB2312" w:hAnsi="宋体" w:hint="eastAsia"/>
          <w:sz w:val="32"/>
          <w:szCs w:val="28"/>
          <w:lang w:val="zh-CN"/>
        </w:rPr>
        <w:t>)。</w:t>
      </w:r>
    </w:p>
    <w:p w:rsidR="0039067E" w:rsidRDefault="00B268CE" w:rsidP="003B5E20">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槐(</w:t>
      </w:r>
      <w:r w:rsidRPr="006E719E">
        <w:rPr>
          <w:rFonts w:ascii="仿宋_GB2312" w:eastAsia="仿宋_GB2312" w:hAnsi="宋体" w:hint="eastAsia"/>
          <w:i/>
          <w:sz w:val="32"/>
          <w:szCs w:val="28"/>
          <w:lang w:val="zh-CN"/>
        </w:rPr>
        <w:t>Sophora japonica</w:t>
      </w:r>
      <w:r w:rsidRPr="006E719E">
        <w:rPr>
          <w:rFonts w:ascii="仿宋_GB2312" w:eastAsia="仿宋_GB2312" w:hAnsi="宋体" w:hint="eastAsia"/>
          <w:sz w:val="32"/>
          <w:szCs w:val="28"/>
          <w:lang w:val="zh-CN"/>
        </w:rPr>
        <w:t xml:space="preserve"> L.)又称国槐，为豆科多年生落叶乔木，是一种集药用、食用、材用观赏于一体的优良树种。在我国北至辽宁南至广东均有分布，常见华北平原及黄土高原海拔1000 m高地带生长。各地槐树的栽培品种多为各自区域内的野生或半野生槐树通过嫁接繁殖其苗木。槐米系豆科植物槐树的干燥花蕾，其活性成分芦丁能保持毛细血管的正常张力，降低其通透性，使脆性增加而出血的毛细血管恢复正常弹性，具有很高的商业价值。槐米中芦丁含量高、提取成本低，是工业提取芦丁的主要原料。广西是生产优质槐米的最佳产地，土质、气候等特殊自然因素造就了“金槐米”的优种优质。国际市场上98%的槐米来自中国，其每年需求量在15000吨以上，而目前全国槐米总产量仅有9000多吨，远未能满足国际市场的需求。未来20年内，槐米需</w:t>
      </w:r>
      <w:r w:rsidRPr="006E719E">
        <w:rPr>
          <w:rFonts w:ascii="仿宋_GB2312" w:eastAsia="仿宋_GB2312" w:hAnsi="宋体" w:hint="eastAsia"/>
          <w:sz w:val="32"/>
          <w:szCs w:val="28"/>
          <w:lang w:val="zh-CN"/>
        </w:rPr>
        <w:lastRenderedPageBreak/>
        <w:t>求趋势预计将逐年递增20%。因此，广西金槐产业具有非常好的发展前景。金槐种植产业已成为广西农村经济的新增长点，总的金槐种植面积达27万亩，成为全国最大的槐米生产基地，主产地全州县被国家林业局中国经济林协会命名为“中国金槐之乡”。预计到2022年，广西金槐种植面积预计将达到30万亩以上，产值突破40亿元。</w:t>
      </w:r>
    </w:p>
    <w:p w:rsidR="006E719E" w:rsidRP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我国其他地区也有槐树种植，比较具有代表性的是山西双季米槐，其一年可开两次花，在常规栽培管理条件下，丰产期的双季米槐槐米产量是普通品种的2～3倍。而广西广泛使用的部分本地品种一方面由于本身的生物学特性限制进行一季生产后进行二次花芽分化极为困难，另一方面则是由于营养缺乏等方面的限制，故广西金槐一般一年只能采收一次。</w:t>
      </w:r>
    </w:p>
    <w:p w:rsidR="006E719E" w:rsidRP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（1）繁育方面：未选择合适的品种，由于原有品种的局限性，难以实现二季生产。本文件对金槐一年两收生产所选择的品种进行描述，利用优良品种有利于实现金槐的二季花芽分化，从而进一步提高效益。</w:t>
      </w:r>
    </w:p>
    <w:p w:rsidR="004C6D83"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项目编制组通过试验实现金槐一年两收生产技术，该技术的创新点主要包括：一是构建了一年两收金槐花芽两次分化调控技术，实现了花芽的二次分化；二是构建了一年两收金槐的水肥管理、病虫害防控等精准高产栽培技术，满足了二次花芽生长过程中的营养需求。基于以上技术体系实现了金槐一年两收，经济效益提高50%以上。通过制定团体标准《金槐一年两收生产技术规程》，统一确立金槐一年两收生产程序，规定种苗繁育、移栽、田间管理、采收等操作指示，以点带面，向全区推广金槐一年两</w:t>
      </w:r>
      <w:r w:rsidRPr="006E719E">
        <w:rPr>
          <w:rFonts w:ascii="仿宋_GB2312" w:eastAsia="仿宋_GB2312" w:hAnsi="宋体" w:hint="eastAsia"/>
          <w:sz w:val="32"/>
          <w:szCs w:val="28"/>
          <w:lang w:val="zh-CN"/>
        </w:rPr>
        <w:lastRenderedPageBreak/>
        <w:t>收生产技术，对提高区内金槐一年两收生产技术水平，满足市场对槐米的需求，弥补广西金槐栽培的空白、提高金槐栽培的综合效益，促进广西园林产业高质量发展。</w:t>
      </w:r>
    </w:p>
    <w:p w:rsidR="0039067E" w:rsidRDefault="00B268CE" w:rsidP="003B5E20">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39067E" w:rsidRDefault="00B268CE"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w:t>
      </w:r>
      <w:r w:rsidR="002118F0">
        <w:rPr>
          <w:rFonts w:ascii="仿宋_GB2312" w:eastAsia="仿宋_GB2312" w:hAnsi="宋体" w:hint="eastAsia"/>
          <w:sz w:val="32"/>
          <w:szCs w:val="28"/>
          <w:lang w:val="zh-CN"/>
        </w:rPr>
        <w:t>金槐一年两收栽培技术规程</w:t>
      </w:r>
      <w:r>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2E6378" w:rsidRPr="002E6378">
        <w:rPr>
          <w:rFonts w:ascii="仿宋_GB2312" w:eastAsia="仿宋_GB2312" w:hAnsi="宋体" w:hint="eastAsia"/>
          <w:sz w:val="32"/>
          <w:szCs w:val="28"/>
          <w:lang w:val="zh-CN"/>
        </w:rPr>
        <w:t>广西壮族自治区中国科学院广西植物研究所、全州县金槐种植管理办公室、广东至纯南药科技有限公司、罗定市百草源种养专业合作社、四川槐金生物科技有限公司</w:t>
      </w:r>
      <w:r>
        <w:rPr>
          <w:rFonts w:ascii="仿宋_GB2312" w:eastAsia="仿宋_GB2312" w:hAnsi="宋体" w:hint="eastAsia"/>
          <w:sz w:val="32"/>
          <w:szCs w:val="28"/>
          <w:lang w:val="zh-CN"/>
        </w:rPr>
        <w:t>相关人员配合。</w:t>
      </w:r>
    </w:p>
    <w:p w:rsidR="0039067E" w:rsidRDefault="00B268CE"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2D4945"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目前国内关于</w:t>
      </w:r>
      <w:r w:rsidR="006E719E">
        <w:rPr>
          <w:rFonts w:ascii="仿宋_GB2312" w:eastAsia="仿宋_GB2312" w:hAnsi="宋体" w:hint="eastAsia"/>
          <w:sz w:val="32"/>
          <w:szCs w:val="28"/>
          <w:lang w:val="zh-CN"/>
        </w:rPr>
        <w:t>金槐种植</w:t>
      </w:r>
      <w:r>
        <w:rPr>
          <w:rFonts w:ascii="仿宋_GB2312" w:eastAsia="仿宋_GB2312" w:hAnsi="宋体" w:hint="eastAsia"/>
          <w:sz w:val="32"/>
          <w:szCs w:val="28"/>
          <w:lang w:val="zh-CN"/>
        </w:rPr>
        <w:t>相关国家标准、行业标准、地方标准具体列出如下：</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LY/T 2815-2017《金槐栽培技术规程》</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DB45/T 1045-2014《金槐栽培技术规程》</w:t>
      </w:r>
    </w:p>
    <w:p w:rsidR="006E719E" w:rsidRDefault="006E719E" w:rsidP="006E719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DB4503/T 0035-2022《金槐嫁接育苗技术规程》</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DB13/T 1040-2009《刺槐育苗及造林技术规程》</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DB13/T 1143-2009《紫穗槐育苗及栽培技术规程》</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DB13/T 1150-2009《苗木质量分级紫穗槐》</w:t>
      </w:r>
    </w:p>
    <w:p w:rsidR="006E719E" w:rsidRDefault="006E719E" w:rsidP="006E719E">
      <w:pPr>
        <w:spacing w:line="560" w:lineRule="exact"/>
        <w:ind w:firstLineChars="200" w:firstLine="640"/>
        <w:rPr>
          <w:rFonts w:ascii="仿宋_GB2312" w:eastAsia="仿宋_GB2312" w:hAnsi="宋体"/>
          <w:sz w:val="32"/>
          <w:szCs w:val="28"/>
          <w:lang w:val="zh-CN"/>
        </w:rPr>
      </w:pPr>
      <w:r w:rsidRPr="006E719E">
        <w:rPr>
          <w:rFonts w:ascii="仿宋_GB2312" w:eastAsia="仿宋_GB2312" w:hAnsi="宋体" w:hint="eastAsia"/>
          <w:sz w:val="32"/>
          <w:szCs w:val="28"/>
          <w:lang w:val="zh-CN"/>
        </w:rPr>
        <w:t>DB14/T 1307-2016《双季米槐种植技术规程》</w:t>
      </w:r>
    </w:p>
    <w:p w:rsidR="0039067E" w:rsidRDefault="00B268CE"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标准编制工作组在对收集的资料进行整理研究后，标准编制工作组召开了标准编制会议，对标准的整体框架进行了研究，并对标准的关键性问题进行了初步探讨。经过研究，标准的主体内容包括术语和定义、</w:t>
      </w:r>
      <w:r w:rsidR="006E719E" w:rsidRPr="006E719E">
        <w:rPr>
          <w:rFonts w:ascii="仿宋_GB2312" w:eastAsia="仿宋_GB2312" w:hAnsi="宋体" w:hint="eastAsia"/>
          <w:sz w:val="32"/>
          <w:szCs w:val="28"/>
          <w:lang w:val="zh-CN"/>
        </w:rPr>
        <w:t>品种、产地环境、苗木繁育、定植、田间管理、二季槐米管理、病虫害防治、采收与初加工、包装、贮藏和运输</w:t>
      </w:r>
      <w:r>
        <w:rPr>
          <w:rFonts w:ascii="仿宋_GB2312" w:eastAsia="仿宋_GB2312" w:hAnsi="宋体" w:hint="eastAsia"/>
          <w:sz w:val="32"/>
          <w:szCs w:val="28"/>
          <w:lang w:val="zh-CN"/>
        </w:rPr>
        <w:t>。</w:t>
      </w:r>
    </w:p>
    <w:p w:rsidR="0039067E" w:rsidRDefault="00B268CE" w:rsidP="003B5E20">
      <w:pPr>
        <w:spacing w:beforeLines="50" w:afterLines="50" w:line="560" w:lineRule="exact"/>
        <w:ind w:firstLineChars="200" w:firstLine="643"/>
        <w:rPr>
          <w:rFonts w:ascii="楷体" w:eastAsia="楷体" w:hAnsi="楷体"/>
          <w:b/>
          <w:sz w:val="32"/>
          <w:szCs w:val="32"/>
          <w:lang w:val="zh-CN"/>
        </w:rPr>
      </w:pPr>
      <w:r w:rsidRPr="000B25F0">
        <w:rPr>
          <w:rFonts w:ascii="楷体" w:eastAsia="楷体" w:hAnsi="楷体" w:hint="eastAsia"/>
          <w:b/>
          <w:sz w:val="32"/>
          <w:szCs w:val="32"/>
          <w:lang w:val="zh-CN"/>
        </w:rPr>
        <w:t>（四）形成文本草案、征求意见稿</w:t>
      </w:r>
    </w:p>
    <w:p w:rsidR="0039067E" w:rsidRPr="00444343" w:rsidRDefault="00B268CE" w:rsidP="0032577A">
      <w:pPr>
        <w:spacing w:line="560" w:lineRule="exact"/>
        <w:ind w:firstLineChars="200" w:firstLine="640"/>
        <w:rPr>
          <w:rFonts w:ascii="仿宋_GB2312" w:eastAsia="仿宋_GB2312" w:hAnsi="宋体"/>
          <w:color w:val="FF0000"/>
          <w:sz w:val="32"/>
          <w:szCs w:val="28"/>
          <w:lang w:val="zh-CN"/>
        </w:rPr>
      </w:pPr>
      <w:r w:rsidRPr="00444343">
        <w:rPr>
          <w:rFonts w:ascii="仿宋_GB2312" w:eastAsia="仿宋_GB2312" w:hAnsi="宋体" w:hint="eastAsia"/>
          <w:sz w:val="32"/>
          <w:szCs w:val="28"/>
          <w:lang w:val="zh-CN"/>
        </w:rPr>
        <w:t>202</w:t>
      </w:r>
      <w:r w:rsidR="003B5E20">
        <w:rPr>
          <w:rFonts w:ascii="仿宋_GB2312" w:eastAsia="仿宋_GB2312" w:hAnsi="宋体" w:hint="eastAsia"/>
          <w:sz w:val="32"/>
          <w:szCs w:val="28"/>
          <w:lang w:val="zh-CN"/>
        </w:rPr>
        <w:t>2</w:t>
      </w:r>
      <w:r w:rsidRPr="00444343">
        <w:rPr>
          <w:rFonts w:ascii="仿宋_GB2312" w:eastAsia="仿宋_GB2312" w:hAnsi="宋体" w:hint="eastAsia"/>
          <w:sz w:val="32"/>
          <w:szCs w:val="28"/>
          <w:lang w:val="zh-CN"/>
        </w:rPr>
        <w:t>年</w:t>
      </w:r>
      <w:r w:rsidR="00444343" w:rsidRPr="00444343">
        <w:rPr>
          <w:rFonts w:ascii="仿宋_GB2312" w:eastAsia="仿宋_GB2312" w:hAnsi="宋体" w:hint="eastAsia"/>
          <w:sz w:val="32"/>
          <w:szCs w:val="28"/>
          <w:lang w:val="zh-CN"/>
        </w:rPr>
        <w:t>4</w:t>
      </w:r>
      <w:r w:rsidRPr="00444343">
        <w:rPr>
          <w:rFonts w:ascii="仿宋_GB2312" w:eastAsia="仿宋_GB2312" w:hAnsi="宋体" w:hint="eastAsia"/>
          <w:sz w:val="32"/>
          <w:szCs w:val="28"/>
          <w:lang w:val="zh-CN"/>
        </w:rPr>
        <w:t>月，标准起草工作小组进行了广泛实地调研工作，查阅了大量的国内外文献资料，对</w:t>
      </w:r>
      <w:r w:rsidR="00444343" w:rsidRPr="00444343">
        <w:rPr>
          <w:rFonts w:ascii="仿宋_GB2312" w:eastAsia="仿宋_GB2312" w:hAnsi="宋体" w:hint="eastAsia"/>
          <w:sz w:val="32"/>
          <w:szCs w:val="28"/>
          <w:lang w:val="zh-CN"/>
        </w:rPr>
        <w:t>金槐一年两收栽培</w:t>
      </w:r>
      <w:r w:rsidRPr="00444343">
        <w:rPr>
          <w:rFonts w:ascii="仿宋_GB2312" w:eastAsia="仿宋_GB2312" w:hAnsi="宋体" w:hint="eastAsia"/>
          <w:sz w:val="32"/>
          <w:szCs w:val="28"/>
          <w:lang w:val="zh-CN"/>
        </w:rPr>
        <w:t>技术进行系统总结。经编制组反复讨论，形成了标准的基本构架，对主要内容进行了讨论并对项目的工作进行了部署和安排。在前期工作的基础之上，通过理清逻辑脉络，整合已有的参考资料中有关</w:t>
      </w:r>
      <w:r w:rsidR="00444343" w:rsidRPr="00444343">
        <w:rPr>
          <w:rFonts w:ascii="仿宋_GB2312" w:eastAsia="仿宋_GB2312" w:hAnsi="宋体" w:hint="eastAsia"/>
          <w:sz w:val="32"/>
          <w:szCs w:val="28"/>
          <w:lang w:val="zh-CN"/>
        </w:rPr>
        <w:t>金槐一年两收栽培</w:t>
      </w:r>
      <w:r w:rsidR="0032577A" w:rsidRPr="00444343">
        <w:rPr>
          <w:rFonts w:ascii="仿宋_GB2312" w:eastAsia="仿宋_GB2312" w:hAnsi="宋体" w:hint="eastAsia"/>
          <w:sz w:val="32"/>
          <w:szCs w:val="28"/>
          <w:lang w:val="zh-CN"/>
        </w:rPr>
        <w:t>的内容</w:t>
      </w:r>
      <w:r w:rsidRPr="00444343">
        <w:rPr>
          <w:rFonts w:ascii="仿宋_GB2312" w:eastAsia="仿宋_GB2312" w:hAnsi="宋体" w:hint="eastAsia"/>
          <w:sz w:val="32"/>
          <w:szCs w:val="28"/>
          <w:lang w:val="zh-CN"/>
        </w:rPr>
        <w:t>，并结合</w:t>
      </w:r>
      <w:r w:rsidR="0032577A" w:rsidRPr="00444343">
        <w:rPr>
          <w:rFonts w:ascii="仿宋_GB2312" w:eastAsia="仿宋_GB2312" w:hAnsi="宋体" w:hint="eastAsia"/>
          <w:sz w:val="32"/>
          <w:szCs w:val="28"/>
          <w:lang w:val="zh-CN"/>
        </w:rPr>
        <w:t>广西</w:t>
      </w:r>
      <w:r w:rsidR="00444343" w:rsidRPr="00444343">
        <w:rPr>
          <w:rFonts w:ascii="仿宋_GB2312" w:eastAsia="仿宋_GB2312" w:hAnsi="宋体" w:hint="eastAsia"/>
          <w:sz w:val="32"/>
          <w:szCs w:val="28"/>
          <w:lang w:val="zh-CN"/>
        </w:rPr>
        <w:t>环境特点</w:t>
      </w:r>
      <w:r w:rsidRPr="00444343">
        <w:rPr>
          <w:rFonts w:ascii="仿宋_GB2312" w:eastAsia="仿宋_GB2312" w:hAnsi="宋体" w:hint="eastAsia"/>
          <w:sz w:val="32"/>
          <w:szCs w:val="28"/>
          <w:lang w:val="zh-CN"/>
        </w:rPr>
        <w:t>的基础上，按照简化、统一等原则编制完成团体标准《</w:t>
      </w:r>
      <w:r w:rsidR="002118F0" w:rsidRPr="00444343">
        <w:rPr>
          <w:rFonts w:ascii="仿宋_GB2312" w:eastAsia="仿宋_GB2312" w:hAnsi="宋体" w:hint="eastAsia"/>
          <w:sz w:val="32"/>
          <w:szCs w:val="28"/>
          <w:lang w:val="zh-CN"/>
        </w:rPr>
        <w:t>金槐一年两收栽培技术规程</w:t>
      </w:r>
      <w:r w:rsidRPr="00444343">
        <w:rPr>
          <w:rFonts w:ascii="仿宋_GB2312" w:eastAsia="仿宋_GB2312" w:hAnsi="宋体" w:hint="eastAsia"/>
          <w:sz w:val="32"/>
          <w:szCs w:val="28"/>
          <w:lang w:val="zh-CN"/>
        </w:rPr>
        <w:t>》（草案）。</w:t>
      </w:r>
    </w:p>
    <w:p w:rsidR="0039067E" w:rsidRPr="00444343" w:rsidRDefault="00B268CE" w:rsidP="00444343">
      <w:pPr>
        <w:spacing w:line="560" w:lineRule="exact"/>
        <w:ind w:firstLineChars="200" w:firstLine="640"/>
        <w:rPr>
          <w:rFonts w:ascii="仿宋_GB2312" w:eastAsia="仿宋_GB2312" w:hAnsi="宋体"/>
          <w:sz w:val="32"/>
          <w:szCs w:val="28"/>
          <w:lang w:val="zh-CN"/>
        </w:rPr>
      </w:pPr>
      <w:r w:rsidRPr="00444343">
        <w:rPr>
          <w:rFonts w:ascii="仿宋_GB2312" w:eastAsia="仿宋_GB2312" w:hAnsi="宋体" w:hint="eastAsia"/>
          <w:sz w:val="32"/>
          <w:szCs w:val="28"/>
          <w:lang w:val="zh-CN"/>
        </w:rPr>
        <w:t>202</w:t>
      </w:r>
      <w:r w:rsidR="003B5E20">
        <w:rPr>
          <w:rFonts w:ascii="仿宋_GB2312" w:eastAsia="仿宋_GB2312" w:hAnsi="宋体" w:hint="eastAsia"/>
          <w:sz w:val="32"/>
          <w:szCs w:val="28"/>
          <w:lang w:val="zh-CN"/>
        </w:rPr>
        <w:t>2</w:t>
      </w:r>
      <w:r w:rsidRPr="00444343">
        <w:rPr>
          <w:rFonts w:ascii="仿宋_GB2312" w:eastAsia="仿宋_GB2312" w:hAnsi="宋体" w:hint="eastAsia"/>
          <w:sz w:val="32"/>
          <w:szCs w:val="28"/>
          <w:lang w:val="zh-CN"/>
        </w:rPr>
        <w:t>年</w:t>
      </w:r>
      <w:r w:rsidR="00444343" w:rsidRPr="00444343">
        <w:rPr>
          <w:rFonts w:ascii="仿宋_GB2312" w:eastAsia="仿宋_GB2312" w:hAnsi="宋体" w:hint="eastAsia"/>
          <w:sz w:val="32"/>
          <w:szCs w:val="28"/>
          <w:lang w:val="zh-CN"/>
        </w:rPr>
        <w:t>5</w:t>
      </w:r>
      <w:r w:rsidRPr="00444343">
        <w:rPr>
          <w:rFonts w:ascii="仿宋_GB2312" w:eastAsia="仿宋_GB2312" w:hAnsi="宋体" w:hint="eastAsia"/>
          <w:sz w:val="32"/>
          <w:szCs w:val="28"/>
          <w:lang w:val="zh-CN"/>
        </w:rPr>
        <w:t>月～202</w:t>
      </w:r>
      <w:r w:rsidR="0032577A" w:rsidRPr="00444343">
        <w:rPr>
          <w:rFonts w:ascii="仿宋_GB2312" w:eastAsia="仿宋_GB2312" w:hAnsi="宋体" w:hint="eastAsia"/>
          <w:sz w:val="32"/>
          <w:szCs w:val="28"/>
          <w:lang w:val="zh-CN"/>
        </w:rPr>
        <w:t>2</w:t>
      </w:r>
      <w:r w:rsidRPr="00444343">
        <w:rPr>
          <w:rFonts w:ascii="仿宋_GB2312" w:eastAsia="仿宋_GB2312" w:hAnsi="宋体" w:hint="eastAsia"/>
          <w:sz w:val="32"/>
          <w:szCs w:val="28"/>
          <w:lang w:val="zh-CN"/>
        </w:rPr>
        <w:t>年</w:t>
      </w:r>
      <w:r w:rsidR="00444343" w:rsidRPr="00444343">
        <w:rPr>
          <w:rFonts w:ascii="仿宋_GB2312" w:eastAsia="仿宋_GB2312" w:hAnsi="宋体" w:hint="eastAsia"/>
          <w:sz w:val="32"/>
          <w:szCs w:val="28"/>
          <w:lang w:val="zh-CN"/>
        </w:rPr>
        <w:t>6</w:t>
      </w:r>
      <w:r w:rsidRPr="00444343">
        <w:rPr>
          <w:rFonts w:ascii="仿宋_GB2312" w:eastAsia="仿宋_GB2312" w:hAnsi="宋体" w:hint="eastAsia"/>
          <w:sz w:val="32"/>
          <w:szCs w:val="28"/>
          <w:lang w:val="zh-CN"/>
        </w:rPr>
        <w:t>月，编制组再次深入</w:t>
      </w:r>
      <w:r w:rsidR="00444343" w:rsidRPr="00444343">
        <w:rPr>
          <w:rFonts w:ascii="仿宋_GB2312" w:eastAsia="仿宋_GB2312" w:hAnsi="宋体" w:hint="eastAsia"/>
          <w:sz w:val="32"/>
          <w:szCs w:val="28"/>
          <w:lang w:val="zh-CN"/>
        </w:rPr>
        <w:t>“中国槐米之乡”-全州县</w:t>
      </w:r>
      <w:r w:rsidRPr="00444343">
        <w:rPr>
          <w:rFonts w:ascii="仿宋_GB2312" w:eastAsia="仿宋_GB2312" w:hAnsi="宋体" w:hint="eastAsia"/>
          <w:sz w:val="32"/>
          <w:szCs w:val="28"/>
          <w:lang w:val="zh-CN"/>
        </w:rPr>
        <w:t>进行分组调研，并向</w:t>
      </w:r>
      <w:r w:rsidR="00444343" w:rsidRPr="00444343">
        <w:rPr>
          <w:rFonts w:ascii="仿宋_GB2312" w:eastAsia="仿宋_GB2312" w:hAnsi="宋体" w:hint="eastAsia"/>
          <w:sz w:val="32"/>
          <w:szCs w:val="28"/>
          <w:lang w:val="zh-CN"/>
        </w:rPr>
        <w:t>金槐</w:t>
      </w:r>
      <w:r w:rsidRPr="00444343">
        <w:rPr>
          <w:rFonts w:ascii="仿宋_GB2312" w:eastAsia="仿宋_GB2312" w:hAnsi="宋体" w:hint="eastAsia"/>
          <w:sz w:val="32"/>
          <w:szCs w:val="28"/>
          <w:lang w:val="zh-CN"/>
        </w:rPr>
        <w:t>种植</w:t>
      </w:r>
      <w:r w:rsidR="0032577A" w:rsidRPr="00444343">
        <w:rPr>
          <w:rFonts w:ascii="仿宋_GB2312" w:eastAsia="仿宋_GB2312" w:hAnsi="宋体" w:hint="eastAsia"/>
          <w:sz w:val="32"/>
          <w:szCs w:val="28"/>
          <w:lang w:val="zh-CN"/>
        </w:rPr>
        <w:t>、销售的</w:t>
      </w:r>
      <w:r w:rsidRPr="00444343">
        <w:rPr>
          <w:rFonts w:ascii="仿宋_GB2312" w:eastAsia="仿宋_GB2312" w:hAnsi="宋体" w:hint="eastAsia"/>
          <w:sz w:val="32"/>
          <w:szCs w:val="28"/>
          <w:lang w:val="zh-CN"/>
        </w:rPr>
        <w:t>相关科研单位、企业征求生产技术意见。</w:t>
      </w:r>
      <w:r w:rsidR="0032577A" w:rsidRPr="00444343">
        <w:rPr>
          <w:rFonts w:ascii="仿宋_GB2312" w:eastAsia="仿宋_GB2312" w:hAnsi="宋体" w:hint="eastAsia"/>
          <w:sz w:val="32"/>
          <w:szCs w:val="28"/>
          <w:lang w:val="zh-CN"/>
        </w:rPr>
        <w:t>项目编制组</w:t>
      </w:r>
      <w:r w:rsidRPr="00444343">
        <w:rPr>
          <w:rFonts w:ascii="仿宋_GB2312" w:eastAsia="仿宋_GB2312" w:hAnsi="宋体" w:hint="eastAsia"/>
          <w:sz w:val="32"/>
          <w:szCs w:val="28"/>
          <w:lang w:val="zh-CN"/>
        </w:rPr>
        <w:t>针对</w:t>
      </w:r>
      <w:r w:rsidR="00444343" w:rsidRPr="00444343">
        <w:rPr>
          <w:rFonts w:ascii="仿宋_GB2312" w:eastAsia="仿宋_GB2312" w:hAnsi="宋体" w:hint="eastAsia"/>
          <w:sz w:val="32"/>
          <w:szCs w:val="28"/>
          <w:lang w:val="zh-CN"/>
        </w:rPr>
        <w:t>繁育、肥水管理、整形修剪等方面</w:t>
      </w:r>
      <w:r w:rsidR="0032577A" w:rsidRPr="00444343">
        <w:rPr>
          <w:rFonts w:ascii="仿宋_GB2312" w:eastAsia="仿宋_GB2312" w:hAnsi="宋体" w:hint="eastAsia"/>
          <w:sz w:val="32"/>
          <w:szCs w:val="28"/>
          <w:lang w:val="zh-CN"/>
        </w:rPr>
        <w:t>进行</w:t>
      </w:r>
      <w:r w:rsidRPr="00444343">
        <w:rPr>
          <w:rFonts w:ascii="仿宋_GB2312" w:eastAsia="仿宋_GB2312" w:hAnsi="宋体" w:hint="eastAsia"/>
          <w:sz w:val="32"/>
          <w:szCs w:val="28"/>
          <w:lang w:val="zh-CN"/>
        </w:rPr>
        <w:t>调查研究，在</w:t>
      </w:r>
      <w:r w:rsidR="00444343" w:rsidRPr="00444343">
        <w:rPr>
          <w:rFonts w:ascii="仿宋_GB2312" w:eastAsia="仿宋_GB2312" w:hAnsi="宋体" w:hint="eastAsia"/>
          <w:sz w:val="32"/>
          <w:szCs w:val="28"/>
          <w:lang w:val="zh-CN"/>
        </w:rPr>
        <w:t>金槐一年两收栽培</w:t>
      </w:r>
      <w:r w:rsidR="0032577A" w:rsidRPr="00444343">
        <w:rPr>
          <w:rFonts w:ascii="仿宋_GB2312" w:eastAsia="仿宋_GB2312" w:hAnsi="宋体" w:hint="eastAsia"/>
          <w:sz w:val="32"/>
          <w:szCs w:val="28"/>
          <w:lang w:val="zh-CN"/>
        </w:rPr>
        <w:t>方面</w:t>
      </w:r>
      <w:r w:rsidRPr="00444343">
        <w:rPr>
          <w:rFonts w:ascii="仿宋_GB2312" w:eastAsia="仿宋_GB2312" w:hAnsi="宋体" w:hint="eastAsia"/>
          <w:sz w:val="32"/>
          <w:szCs w:val="28"/>
          <w:lang w:val="zh-CN"/>
        </w:rPr>
        <w:t>取得阶段性进展，确立了</w:t>
      </w:r>
      <w:r w:rsidR="00444343" w:rsidRPr="00444343">
        <w:rPr>
          <w:rFonts w:ascii="仿宋_GB2312" w:eastAsia="仿宋_GB2312" w:hAnsi="宋体" w:hint="eastAsia"/>
          <w:sz w:val="32"/>
          <w:szCs w:val="28"/>
          <w:lang w:val="zh-CN"/>
        </w:rPr>
        <w:t>广西金槐一年两收栽培</w:t>
      </w:r>
      <w:r w:rsidRPr="00444343">
        <w:rPr>
          <w:rFonts w:ascii="仿宋_GB2312" w:eastAsia="仿宋_GB2312" w:hAnsi="宋体" w:hint="eastAsia"/>
          <w:sz w:val="32"/>
          <w:szCs w:val="28"/>
          <w:lang w:val="zh-CN"/>
        </w:rPr>
        <w:t>程序。根据反馈意见及试验成果，标准编制工作组多次召开会议，对标准草案进行反复修改和研究讨论，形成团体标准《</w:t>
      </w:r>
      <w:r w:rsidR="002118F0" w:rsidRPr="00444343">
        <w:rPr>
          <w:rFonts w:ascii="仿宋_GB2312" w:eastAsia="仿宋_GB2312" w:hAnsi="宋体" w:hint="eastAsia"/>
          <w:sz w:val="32"/>
          <w:szCs w:val="28"/>
          <w:lang w:val="zh-CN"/>
        </w:rPr>
        <w:t>金槐一年两收栽培技术规程</w:t>
      </w:r>
      <w:r w:rsidRPr="00444343">
        <w:rPr>
          <w:rFonts w:ascii="仿宋_GB2312" w:eastAsia="仿宋_GB2312" w:hAnsi="宋体" w:hint="eastAsia"/>
          <w:sz w:val="32"/>
          <w:szCs w:val="28"/>
          <w:lang w:val="zh-CN"/>
        </w:rPr>
        <w:t>》（征求意见稿）和（征求意见稿）编制说明。</w:t>
      </w:r>
    </w:p>
    <w:p w:rsidR="0039067E" w:rsidRPr="00503679" w:rsidRDefault="00B268CE" w:rsidP="003B5E20">
      <w:pPr>
        <w:spacing w:beforeLines="50" w:afterLines="50" w:line="560" w:lineRule="exact"/>
        <w:ind w:firstLineChars="200" w:firstLine="640"/>
        <w:rPr>
          <w:rFonts w:ascii="黑体" w:eastAsia="黑体" w:hAnsi="黑体" w:cs="黑体"/>
          <w:bCs/>
          <w:sz w:val="32"/>
          <w:szCs w:val="32"/>
        </w:rPr>
      </w:pPr>
      <w:r w:rsidRPr="00503679">
        <w:rPr>
          <w:rFonts w:ascii="黑体" w:eastAsia="黑体" w:hAnsi="黑体" w:cs="黑体" w:hint="eastAsia"/>
          <w:bCs/>
          <w:sz w:val="32"/>
          <w:szCs w:val="32"/>
        </w:rPr>
        <w:lastRenderedPageBreak/>
        <w:t>四、标准制定原则</w:t>
      </w:r>
    </w:p>
    <w:p w:rsidR="0039067E" w:rsidRPr="00503679" w:rsidRDefault="00B268CE">
      <w:pPr>
        <w:ind w:firstLineChars="200" w:firstLine="643"/>
        <w:rPr>
          <w:rFonts w:ascii="楷体" w:eastAsia="楷体" w:hAnsi="楷体"/>
          <w:b/>
          <w:sz w:val="32"/>
          <w:szCs w:val="32"/>
          <w:lang w:val="zh-CN"/>
        </w:rPr>
      </w:pPr>
      <w:r w:rsidRPr="00503679">
        <w:rPr>
          <w:rFonts w:ascii="楷体" w:eastAsia="楷体" w:hAnsi="楷体" w:hint="eastAsia"/>
          <w:b/>
          <w:sz w:val="32"/>
          <w:szCs w:val="32"/>
          <w:lang w:val="zh-CN"/>
        </w:rPr>
        <w:t>（一）实用性原则</w:t>
      </w:r>
    </w:p>
    <w:p w:rsidR="0039067E" w:rsidRPr="00503679" w:rsidRDefault="00B268CE" w:rsidP="005742A0">
      <w:pPr>
        <w:spacing w:line="560" w:lineRule="exact"/>
        <w:ind w:firstLineChars="200" w:firstLine="640"/>
        <w:rPr>
          <w:rFonts w:ascii="仿宋_GB2312" w:eastAsia="仿宋_GB2312" w:hAnsi="宋体"/>
          <w:sz w:val="32"/>
          <w:szCs w:val="28"/>
          <w:lang w:val="zh-CN"/>
        </w:rPr>
      </w:pPr>
      <w:r w:rsidRPr="00503679">
        <w:rPr>
          <w:rFonts w:ascii="仿宋_GB2312" w:eastAsia="仿宋_GB2312" w:hAnsi="宋体" w:hint="eastAsia"/>
          <w:sz w:val="32"/>
          <w:szCs w:val="28"/>
          <w:lang w:val="zh-CN"/>
        </w:rPr>
        <w:t>本文件是在充分收集相关资料和文献，分析广西</w:t>
      </w:r>
      <w:r w:rsidR="00503679" w:rsidRPr="00503679">
        <w:rPr>
          <w:rFonts w:ascii="仿宋_GB2312" w:eastAsia="仿宋_GB2312" w:hAnsi="宋体" w:hint="eastAsia"/>
          <w:sz w:val="32"/>
          <w:szCs w:val="28"/>
          <w:lang w:val="zh-CN"/>
        </w:rPr>
        <w:t>金槐栽培</w:t>
      </w:r>
      <w:r w:rsidR="005742A0" w:rsidRPr="00503679">
        <w:rPr>
          <w:rFonts w:ascii="仿宋_GB2312" w:eastAsia="仿宋_GB2312" w:hAnsi="宋体" w:hint="eastAsia"/>
          <w:sz w:val="32"/>
          <w:szCs w:val="28"/>
          <w:lang w:val="zh-CN"/>
        </w:rPr>
        <w:t>的</w:t>
      </w:r>
      <w:r w:rsidRPr="00503679">
        <w:rPr>
          <w:rFonts w:ascii="仿宋_GB2312" w:eastAsia="仿宋_GB2312" w:hAnsi="宋体" w:hint="eastAsia"/>
          <w:sz w:val="32"/>
          <w:szCs w:val="28"/>
          <w:lang w:val="zh-CN"/>
        </w:rPr>
        <w:t>特点，在现有国家、行业标准相关</w:t>
      </w:r>
      <w:r w:rsidR="00503679" w:rsidRPr="00503679">
        <w:rPr>
          <w:rFonts w:ascii="仿宋_GB2312" w:eastAsia="仿宋_GB2312" w:hAnsi="宋体" w:hint="eastAsia"/>
          <w:sz w:val="32"/>
          <w:szCs w:val="28"/>
          <w:lang w:val="zh-CN"/>
        </w:rPr>
        <w:t>金槐栽培技术</w:t>
      </w:r>
      <w:r w:rsidRPr="00503679">
        <w:rPr>
          <w:rFonts w:ascii="仿宋_GB2312" w:eastAsia="仿宋_GB2312" w:hAnsi="宋体" w:hint="eastAsia"/>
          <w:sz w:val="32"/>
          <w:szCs w:val="28"/>
          <w:lang w:val="zh-CN"/>
        </w:rPr>
        <w:t>的基础上，结合多年实践而总结起草的。符合当前</w:t>
      </w:r>
      <w:r w:rsidR="00503679" w:rsidRPr="00503679">
        <w:rPr>
          <w:rFonts w:ascii="仿宋_GB2312" w:eastAsia="仿宋_GB2312" w:hAnsi="宋体" w:hint="eastAsia"/>
          <w:sz w:val="32"/>
          <w:szCs w:val="28"/>
          <w:lang w:val="zh-CN"/>
        </w:rPr>
        <w:t>广西金槐一年两收栽培</w:t>
      </w:r>
      <w:r w:rsidRPr="00503679">
        <w:rPr>
          <w:rFonts w:ascii="仿宋_GB2312" w:eastAsia="仿宋_GB2312" w:hAnsi="宋体" w:hint="eastAsia"/>
          <w:sz w:val="32"/>
          <w:szCs w:val="28"/>
          <w:lang w:val="zh-CN"/>
        </w:rPr>
        <w:t>的要求，有利于行业的长远发展，具有较强的实用性和可操作性。</w:t>
      </w:r>
    </w:p>
    <w:p w:rsidR="0039067E" w:rsidRPr="00503679" w:rsidRDefault="00B268CE">
      <w:pPr>
        <w:ind w:firstLineChars="200" w:firstLine="643"/>
        <w:rPr>
          <w:rFonts w:ascii="楷体" w:eastAsia="楷体" w:hAnsi="楷体"/>
          <w:b/>
          <w:sz w:val="32"/>
          <w:szCs w:val="32"/>
          <w:lang w:val="zh-CN"/>
        </w:rPr>
      </w:pPr>
      <w:r w:rsidRPr="00503679">
        <w:rPr>
          <w:rFonts w:ascii="楷体" w:eastAsia="楷体" w:hAnsi="楷体" w:hint="eastAsia"/>
          <w:b/>
          <w:sz w:val="32"/>
          <w:szCs w:val="32"/>
          <w:lang w:val="zh-CN"/>
        </w:rPr>
        <w:t>（二）协调性原则</w:t>
      </w:r>
    </w:p>
    <w:p w:rsidR="0039067E" w:rsidRPr="00503679" w:rsidRDefault="00B268CE">
      <w:pPr>
        <w:spacing w:line="560" w:lineRule="exact"/>
        <w:ind w:firstLineChars="200" w:firstLine="640"/>
        <w:rPr>
          <w:rFonts w:ascii="仿宋_GB2312" w:eastAsia="仿宋_GB2312" w:hAnsi="宋体"/>
          <w:sz w:val="32"/>
          <w:szCs w:val="28"/>
          <w:lang w:val="zh-CN"/>
        </w:rPr>
      </w:pPr>
      <w:r w:rsidRPr="00503679">
        <w:rPr>
          <w:rFonts w:ascii="仿宋_GB2312" w:eastAsia="仿宋_GB2312" w:hAnsi="宋体" w:hint="eastAsia"/>
          <w:sz w:val="32"/>
          <w:szCs w:val="28"/>
          <w:lang w:val="zh-CN"/>
        </w:rPr>
        <w:t>本文件编写过程中注意了与</w:t>
      </w:r>
      <w:r w:rsidR="00503679" w:rsidRPr="00503679">
        <w:rPr>
          <w:rFonts w:ascii="仿宋_GB2312" w:eastAsia="仿宋_GB2312" w:hAnsi="宋体" w:hint="eastAsia"/>
          <w:sz w:val="32"/>
          <w:szCs w:val="28"/>
          <w:lang w:val="zh-CN"/>
        </w:rPr>
        <w:t>广西金槐一年两收栽培</w:t>
      </w:r>
      <w:r w:rsidRPr="00503679">
        <w:rPr>
          <w:rFonts w:ascii="仿宋_GB2312" w:eastAsia="仿宋_GB2312" w:hAnsi="宋体" w:hint="eastAsia"/>
          <w:sz w:val="32"/>
          <w:szCs w:val="28"/>
          <w:lang w:val="zh-CN"/>
        </w:rPr>
        <w:t>相关法律法规的协调问题，在内容上与现行法律法规、标准协调一致。</w:t>
      </w:r>
    </w:p>
    <w:p w:rsidR="0039067E" w:rsidRPr="00503679" w:rsidRDefault="00B268CE">
      <w:pPr>
        <w:ind w:firstLineChars="200" w:firstLine="643"/>
        <w:rPr>
          <w:rFonts w:ascii="楷体" w:eastAsia="楷体" w:hAnsi="楷体"/>
          <w:b/>
          <w:sz w:val="32"/>
          <w:szCs w:val="32"/>
          <w:lang w:val="zh-CN"/>
        </w:rPr>
      </w:pPr>
      <w:r w:rsidRPr="00503679">
        <w:rPr>
          <w:rFonts w:ascii="楷体" w:eastAsia="楷体" w:hAnsi="楷体" w:hint="eastAsia"/>
          <w:b/>
          <w:sz w:val="32"/>
          <w:szCs w:val="32"/>
          <w:lang w:val="zh-CN"/>
        </w:rPr>
        <w:t>（三）规范性原则</w:t>
      </w:r>
    </w:p>
    <w:p w:rsidR="0039067E" w:rsidRPr="00503679" w:rsidRDefault="00B268CE">
      <w:pPr>
        <w:spacing w:line="560" w:lineRule="exact"/>
        <w:ind w:firstLineChars="200" w:firstLine="640"/>
        <w:rPr>
          <w:rFonts w:ascii="仿宋_GB2312" w:eastAsia="仿宋_GB2312" w:hAnsi="宋体"/>
          <w:sz w:val="32"/>
          <w:szCs w:val="28"/>
          <w:lang w:val="zh-CN"/>
        </w:rPr>
      </w:pPr>
      <w:r w:rsidRPr="00503679">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39067E" w:rsidRPr="00503679" w:rsidRDefault="00B268CE">
      <w:pPr>
        <w:ind w:firstLineChars="200" w:firstLine="643"/>
        <w:rPr>
          <w:rFonts w:ascii="楷体" w:eastAsia="楷体" w:hAnsi="楷体"/>
          <w:b/>
          <w:sz w:val="32"/>
          <w:szCs w:val="32"/>
          <w:lang w:val="zh-CN"/>
        </w:rPr>
      </w:pPr>
      <w:r w:rsidRPr="00503679">
        <w:rPr>
          <w:rFonts w:ascii="楷体" w:eastAsia="楷体" w:hAnsi="楷体" w:hint="eastAsia"/>
          <w:b/>
          <w:sz w:val="32"/>
          <w:szCs w:val="32"/>
          <w:lang w:val="zh-CN"/>
        </w:rPr>
        <w:t>（四）前瞻性原则</w:t>
      </w:r>
    </w:p>
    <w:p w:rsidR="0039067E" w:rsidRPr="00503679" w:rsidRDefault="00B268CE" w:rsidP="00503679">
      <w:pPr>
        <w:spacing w:line="560" w:lineRule="exact"/>
        <w:ind w:firstLineChars="200" w:firstLine="640"/>
        <w:rPr>
          <w:rFonts w:ascii="仿宋_GB2312" w:eastAsia="仿宋_GB2312" w:hAnsi="宋体"/>
          <w:sz w:val="32"/>
          <w:szCs w:val="28"/>
          <w:lang w:val="zh-CN"/>
        </w:rPr>
      </w:pPr>
      <w:r w:rsidRPr="00503679">
        <w:rPr>
          <w:rFonts w:ascii="仿宋_GB2312" w:eastAsia="仿宋_GB2312" w:hAnsi="宋体" w:hint="eastAsia"/>
          <w:sz w:val="32"/>
          <w:szCs w:val="28"/>
          <w:lang w:val="zh-CN"/>
        </w:rPr>
        <w:t>本文件根据当前</w:t>
      </w:r>
      <w:r w:rsidR="00503679" w:rsidRPr="00503679">
        <w:rPr>
          <w:rFonts w:ascii="仿宋_GB2312" w:eastAsia="仿宋_GB2312" w:hAnsi="宋体" w:hint="eastAsia"/>
          <w:sz w:val="32"/>
          <w:szCs w:val="28"/>
          <w:lang w:val="zh-CN"/>
        </w:rPr>
        <w:t>广西区内金槐品种局限、肥水管理不当、无整形修剪措施</w:t>
      </w:r>
      <w:r w:rsidRPr="00503679">
        <w:rPr>
          <w:rFonts w:ascii="仿宋_GB2312" w:eastAsia="仿宋_GB2312" w:hAnsi="宋体" w:hint="eastAsia"/>
          <w:sz w:val="32"/>
          <w:szCs w:val="28"/>
          <w:lang w:val="zh-CN"/>
        </w:rPr>
        <w:t>的现状，同时考虑</w:t>
      </w:r>
      <w:r w:rsidR="00503679" w:rsidRPr="00503679">
        <w:rPr>
          <w:rFonts w:ascii="仿宋_GB2312" w:eastAsia="仿宋_GB2312" w:hAnsi="宋体" w:hint="eastAsia"/>
          <w:sz w:val="32"/>
          <w:szCs w:val="28"/>
          <w:lang w:val="zh-CN"/>
        </w:rPr>
        <w:t>广西</w:t>
      </w:r>
      <w:r w:rsidR="00503679">
        <w:rPr>
          <w:rFonts w:ascii="仿宋_GB2312" w:eastAsia="仿宋_GB2312" w:hAnsi="宋体" w:hint="eastAsia"/>
          <w:sz w:val="32"/>
          <w:szCs w:val="28"/>
          <w:lang w:val="zh-CN"/>
        </w:rPr>
        <w:t>特有</w:t>
      </w:r>
      <w:r w:rsidR="00503679" w:rsidRPr="00503679">
        <w:rPr>
          <w:rFonts w:ascii="仿宋_GB2312" w:eastAsia="仿宋_GB2312" w:hAnsi="宋体" w:hint="eastAsia"/>
          <w:sz w:val="32"/>
          <w:szCs w:val="28"/>
          <w:lang w:val="zh-CN"/>
        </w:rPr>
        <w:t>环境及金槐一年两收栽培技术</w:t>
      </w:r>
      <w:r w:rsidRPr="00503679">
        <w:rPr>
          <w:rFonts w:ascii="仿宋_GB2312" w:eastAsia="仿宋_GB2312" w:hAnsi="宋体" w:hint="eastAsia"/>
          <w:sz w:val="32"/>
          <w:szCs w:val="28"/>
          <w:lang w:val="zh-CN"/>
        </w:rPr>
        <w:t>的需求，在标准中体现了个别特色性、前瞻性和先进性条款，作为对</w:t>
      </w:r>
      <w:r w:rsidR="00503679" w:rsidRPr="00503679">
        <w:rPr>
          <w:rFonts w:ascii="仿宋_GB2312" w:eastAsia="仿宋_GB2312" w:hAnsi="宋体" w:hint="eastAsia"/>
          <w:sz w:val="32"/>
          <w:szCs w:val="28"/>
          <w:lang w:val="zh-CN"/>
        </w:rPr>
        <w:t>广西金槐一年两收栽培</w:t>
      </w:r>
      <w:r w:rsidRPr="00503679">
        <w:rPr>
          <w:rFonts w:ascii="仿宋_GB2312" w:eastAsia="仿宋_GB2312" w:hAnsi="宋体" w:hint="eastAsia"/>
          <w:sz w:val="32"/>
          <w:szCs w:val="28"/>
          <w:lang w:val="zh-CN"/>
        </w:rPr>
        <w:t>的指导。</w:t>
      </w:r>
    </w:p>
    <w:p w:rsidR="0039067E" w:rsidRPr="00503679" w:rsidRDefault="00B268CE" w:rsidP="003B5E20">
      <w:pPr>
        <w:spacing w:beforeLines="50" w:afterLines="50" w:line="560" w:lineRule="exact"/>
        <w:ind w:firstLineChars="200" w:firstLine="640"/>
        <w:rPr>
          <w:rFonts w:ascii="黑体" w:eastAsia="黑体" w:hAnsi="黑体" w:cs="黑体"/>
          <w:bCs/>
          <w:sz w:val="32"/>
          <w:szCs w:val="32"/>
        </w:rPr>
      </w:pPr>
      <w:r w:rsidRPr="00503679">
        <w:rPr>
          <w:rFonts w:ascii="黑体" w:eastAsia="黑体" w:hAnsi="黑体" w:cs="黑体" w:hint="eastAsia"/>
          <w:bCs/>
          <w:sz w:val="32"/>
          <w:szCs w:val="32"/>
        </w:rPr>
        <w:t>五、标准主要章节内容及确定依据</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w:t>
      </w:r>
      <w:r w:rsidR="002118F0">
        <w:rPr>
          <w:rFonts w:ascii="仿宋_GB2312" w:eastAsia="仿宋_GB2312" w:hAnsi="宋体" w:hint="eastAsia"/>
          <w:sz w:val="32"/>
          <w:szCs w:val="28"/>
          <w:lang w:val="zh-CN"/>
        </w:rPr>
        <w:t>金槐一年两收栽培技术规程</w:t>
      </w:r>
      <w:r>
        <w:rPr>
          <w:rFonts w:ascii="仿宋_GB2312" w:eastAsia="仿宋_GB2312" w:hAnsi="宋体" w:hint="eastAsia"/>
          <w:sz w:val="32"/>
          <w:szCs w:val="28"/>
          <w:lang w:val="zh-CN"/>
        </w:rPr>
        <w:t>》主要内容包括</w:t>
      </w:r>
      <w:r w:rsidR="00503679">
        <w:rPr>
          <w:rFonts w:ascii="仿宋_GB2312" w:eastAsia="仿宋_GB2312" w:hAnsi="宋体" w:hint="eastAsia"/>
          <w:sz w:val="32"/>
          <w:szCs w:val="28"/>
          <w:lang w:val="zh-CN"/>
        </w:rPr>
        <w:t>术语和定义、</w:t>
      </w:r>
      <w:r w:rsidR="00503679" w:rsidRPr="006E719E">
        <w:rPr>
          <w:rFonts w:ascii="仿宋_GB2312" w:eastAsia="仿宋_GB2312" w:hAnsi="宋体" w:hint="eastAsia"/>
          <w:sz w:val="32"/>
          <w:szCs w:val="28"/>
          <w:lang w:val="zh-CN"/>
        </w:rPr>
        <w:t>品种、产地环境、苗木繁育、定植、田间管理、二季槐米管理、病虫害防治、采收与初加工、包装、贮藏和运输</w:t>
      </w:r>
      <w:r w:rsidR="00503679">
        <w:rPr>
          <w:rFonts w:ascii="仿宋_GB2312" w:eastAsia="仿宋_GB2312" w:hAnsi="宋体" w:hint="eastAsia"/>
          <w:sz w:val="32"/>
          <w:szCs w:val="28"/>
          <w:lang w:val="zh-CN"/>
        </w:rPr>
        <w:t>。</w:t>
      </w:r>
    </w:p>
    <w:p w:rsidR="0039067E" w:rsidRDefault="00B268CE"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（一）术语和定义</w:t>
      </w:r>
    </w:p>
    <w:p w:rsidR="0001162D" w:rsidRDefault="00647A52" w:rsidP="00647A52">
      <w:pPr>
        <w:spacing w:line="560" w:lineRule="exact"/>
        <w:ind w:firstLineChars="200" w:firstLine="640"/>
        <w:rPr>
          <w:rFonts w:ascii="仿宋_GB2312" w:eastAsia="仿宋_GB2312" w:hAnsi="宋体"/>
          <w:sz w:val="32"/>
          <w:szCs w:val="28"/>
          <w:lang w:val="zh-CN"/>
        </w:rPr>
      </w:pPr>
      <w:r w:rsidRPr="00647A52">
        <w:rPr>
          <w:rFonts w:ascii="仿宋_GB2312" w:eastAsia="仿宋_GB2312" w:hAnsi="宋体" w:hint="eastAsia"/>
          <w:sz w:val="32"/>
          <w:szCs w:val="28"/>
          <w:lang w:val="zh-CN"/>
        </w:rPr>
        <w:t>金槐</w:t>
      </w:r>
      <w:r>
        <w:rPr>
          <w:rFonts w:ascii="仿宋_GB2312" w:eastAsia="仿宋_GB2312" w:hAnsi="宋体" w:hint="eastAsia"/>
          <w:sz w:val="32"/>
          <w:szCs w:val="28"/>
          <w:lang w:val="zh-CN"/>
        </w:rPr>
        <w:t>：</w:t>
      </w:r>
      <w:r w:rsidRPr="00647A52">
        <w:rPr>
          <w:rFonts w:ascii="仿宋_GB2312" w:eastAsia="仿宋_GB2312" w:hAnsi="宋体" w:hint="eastAsia"/>
          <w:sz w:val="32"/>
          <w:szCs w:val="28"/>
          <w:lang w:val="zh-CN"/>
        </w:rPr>
        <w:t>蝶形花科槐属多年生落叶乔木植物金槐</w:t>
      </w:r>
      <w:r w:rsidRPr="00647A52">
        <w:rPr>
          <w:rFonts w:ascii="仿宋_GB2312" w:eastAsia="仿宋_GB2312" w:hAnsi="宋体" w:hint="eastAsia"/>
          <w:i/>
          <w:sz w:val="32"/>
          <w:szCs w:val="28"/>
          <w:lang w:val="zh-CN"/>
        </w:rPr>
        <w:t>Sophora japonica</w:t>
      </w:r>
      <w:r w:rsidRPr="00647A52">
        <w:rPr>
          <w:rFonts w:ascii="仿宋_GB2312" w:eastAsia="仿宋_GB2312" w:hAnsi="宋体" w:hint="eastAsia"/>
          <w:sz w:val="32"/>
          <w:szCs w:val="28"/>
          <w:lang w:val="zh-CN"/>
        </w:rPr>
        <w:t xml:space="preserve"> L.‘jinhuai’，是从槐树(Sophora japonica L.)中选育出的优良槐树栽培品种。树高达25 m，树干通直，树冠圆头形，其产出的槐米颜色金黄，富含芦丁和槲皮素，具有凉血、止血等功效。[来源：DB45/T 1045-2014，3，有修改]</w:t>
      </w:r>
    </w:p>
    <w:p w:rsidR="00BB479C" w:rsidRDefault="00BB479C"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（二）品种</w:t>
      </w:r>
    </w:p>
    <w:p w:rsidR="0001162D" w:rsidRDefault="00BB479C" w:rsidP="00BB479C">
      <w:pPr>
        <w:spacing w:line="560" w:lineRule="exact"/>
        <w:ind w:firstLineChars="200" w:firstLine="640"/>
        <w:rPr>
          <w:rFonts w:ascii="仿宋_GB2312" w:eastAsia="仿宋_GB2312" w:hAnsi="宋体"/>
          <w:sz w:val="32"/>
          <w:szCs w:val="28"/>
          <w:lang w:val="zh-CN"/>
        </w:rPr>
      </w:pPr>
      <w:r w:rsidRPr="00BB479C">
        <w:rPr>
          <w:rFonts w:ascii="仿宋_GB2312" w:eastAsia="仿宋_GB2312" w:hAnsi="宋体" w:hint="eastAsia"/>
          <w:sz w:val="32"/>
          <w:szCs w:val="28"/>
          <w:lang w:val="zh-CN"/>
        </w:rPr>
        <w:t>金槐是众多国槐栽培品种中的一个分支，主要分布在广西桂林的全州县、兴安县、阳朔县以及与广西桂林交界的湘南一带，以桂林的全州县为原产地和主产区，品质最优，因其产出的槐米呈金黄色而得名为金槐。金槐一年两收种植选择早熟或中熟品种。</w:t>
      </w:r>
      <w:r>
        <w:rPr>
          <w:rFonts w:ascii="仿宋_GB2312" w:eastAsia="仿宋_GB2312" w:hAnsi="宋体" w:hint="eastAsia"/>
          <w:sz w:val="32"/>
          <w:szCs w:val="28"/>
          <w:lang w:val="zh-CN"/>
        </w:rPr>
        <w:t>本标准</w:t>
      </w:r>
      <w:r w:rsidRPr="00BB479C">
        <w:rPr>
          <w:rFonts w:ascii="仿宋_GB2312" w:eastAsia="仿宋_GB2312" w:hAnsi="宋体" w:hint="eastAsia"/>
          <w:sz w:val="32"/>
          <w:szCs w:val="28"/>
          <w:lang w:val="zh-CN"/>
        </w:rPr>
        <w:t>对金槐一年两收生产所选择的品种进行描述，利用优良品种有利于实现金槐的二季花芽分化，从而进一步提高效益。</w:t>
      </w:r>
    </w:p>
    <w:p w:rsidR="00E857AA" w:rsidRDefault="00E857AA"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（三）产地环境</w:t>
      </w:r>
    </w:p>
    <w:p w:rsidR="00E857AA" w:rsidRPr="00E857AA" w:rsidRDefault="00E857AA" w:rsidP="003B5E20">
      <w:pPr>
        <w:spacing w:beforeLines="50" w:afterLines="50" w:line="560" w:lineRule="exact"/>
        <w:ind w:firstLineChars="200" w:firstLine="643"/>
        <w:rPr>
          <w:rFonts w:ascii="仿宋_GB2312" w:eastAsia="仿宋_GB2312" w:hAnsi="宋体"/>
          <w:b/>
          <w:sz w:val="32"/>
          <w:szCs w:val="28"/>
          <w:lang w:val="zh-CN"/>
        </w:rPr>
      </w:pPr>
      <w:r w:rsidRPr="00E857AA">
        <w:rPr>
          <w:rFonts w:ascii="仿宋_GB2312" w:eastAsia="仿宋_GB2312" w:hAnsi="宋体" w:hint="eastAsia"/>
          <w:b/>
          <w:sz w:val="32"/>
          <w:szCs w:val="28"/>
          <w:lang w:val="zh-CN"/>
        </w:rPr>
        <w:t>1、金槐种植地要求</w:t>
      </w:r>
    </w:p>
    <w:p w:rsidR="00E857AA" w:rsidRPr="00E857AA" w:rsidRDefault="00E857AA" w:rsidP="00E857AA">
      <w:pPr>
        <w:spacing w:line="560" w:lineRule="exact"/>
        <w:ind w:firstLineChars="200" w:firstLine="640"/>
        <w:rPr>
          <w:rFonts w:ascii="仿宋_GB2312" w:eastAsia="仿宋_GB2312" w:hAnsi="宋体"/>
          <w:sz w:val="32"/>
          <w:szCs w:val="28"/>
          <w:lang w:val="zh-CN"/>
        </w:rPr>
      </w:pPr>
      <w:r w:rsidRPr="00E857AA">
        <w:rPr>
          <w:rFonts w:ascii="仿宋_GB2312" w:eastAsia="仿宋_GB2312" w:hAnsi="宋体" w:hint="eastAsia"/>
          <w:sz w:val="32"/>
          <w:szCs w:val="28"/>
          <w:lang w:val="zh-CN"/>
        </w:rPr>
        <w:t>根据国家颁布的《中药材生产质量管理规范（试行）》规定，生产企业应按中药材产地适宜性优化原则，因地制宜，合理布局；金槐产地的环境应符合国家相应标准。生产基地的大气、土壤、水质是影响植物生长发育以及药材的产量和质量的重要因素，因此，对金槐生产基地的环境进行科学、准确的评估，是建立基地的重要内容。</w:t>
      </w:r>
    </w:p>
    <w:p w:rsidR="00E857AA" w:rsidRPr="00E857AA" w:rsidRDefault="00E857AA" w:rsidP="003B5E20">
      <w:pPr>
        <w:spacing w:beforeLines="50" w:afterLines="50" w:line="560" w:lineRule="exact"/>
        <w:ind w:firstLineChars="200" w:firstLine="643"/>
        <w:rPr>
          <w:rFonts w:ascii="仿宋_GB2312" w:eastAsia="仿宋_GB2312" w:hAnsi="宋体"/>
          <w:b/>
          <w:sz w:val="32"/>
          <w:szCs w:val="28"/>
          <w:lang w:val="zh-CN"/>
        </w:rPr>
      </w:pPr>
      <w:r w:rsidRPr="00E857AA">
        <w:rPr>
          <w:rFonts w:ascii="仿宋_GB2312" w:eastAsia="仿宋_GB2312" w:hAnsi="宋体" w:hint="eastAsia"/>
          <w:b/>
          <w:sz w:val="32"/>
          <w:szCs w:val="28"/>
          <w:lang w:val="zh-CN"/>
        </w:rPr>
        <w:t>（二）金槐种植地生态环境</w:t>
      </w:r>
    </w:p>
    <w:p w:rsidR="00E857AA" w:rsidRDefault="00E857AA" w:rsidP="00E857AA">
      <w:pPr>
        <w:spacing w:line="560" w:lineRule="exact"/>
        <w:ind w:firstLineChars="200" w:firstLine="640"/>
        <w:rPr>
          <w:rFonts w:ascii="仿宋_GB2312" w:eastAsia="仿宋_GB2312" w:hAnsi="宋体"/>
          <w:sz w:val="32"/>
          <w:szCs w:val="28"/>
          <w:lang w:val="zh-CN"/>
        </w:rPr>
      </w:pPr>
      <w:r w:rsidRPr="00E857AA">
        <w:rPr>
          <w:rFonts w:ascii="仿宋_GB2312" w:eastAsia="仿宋_GB2312" w:hAnsi="宋体" w:hint="eastAsia"/>
          <w:sz w:val="32"/>
          <w:szCs w:val="28"/>
          <w:lang w:val="zh-CN"/>
        </w:rPr>
        <w:lastRenderedPageBreak/>
        <w:t>药材基地的生态环境是影响中药材产品质量的重要因素。选择适宜的、良好的生态环境建立金槐基地，是生产高产优质槐米的基本条件。金槐种植地的土壤、水质等生态环境质量应达到以下要求：空气质量应优于《环境空气质量标准》（GB3095～1996）中的标准要求，土壤质量应优于《土壤环境质量标准》（GB15618～1995）中二级质量标准，灌溉用水的质量应符合《农田灌溉水质标准》（GB5084～92）标准。</w:t>
      </w:r>
    </w:p>
    <w:p w:rsidR="00176C27" w:rsidRDefault="00176C27" w:rsidP="003B5E20">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（三）苗木繁育</w:t>
      </w:r>
    </w:p>
    <w:p w:rsidR="00176C27" w:rsidRPr="00176C27" w:rsidRDefault="00176C27" w:rsidP="003B5E20">
      <w:pPr>
        <w:spacing w:beforeLines="50" w:afterLines="50" w:line="560" w:lineRule="exact"/>
        <w:ind w:firstLineChars="200" w:firstLine="643"/>
        <w:rPr>
          <w:rFonts w:ascii="仿宋_GB2312" w:eastAsia="仿宋_GB2312" w:hAnsi="宋体"/>
          <w:b/>
          <w:sz w:val="32"/>
          <w:szCs w:val="28"/>
          <w:lang w:val="zh-CN"/>
        </w:rPr>
      </w:pPr>
      <w:r w:rsidRPr="00176C27">
        <w:rPr>
          <w:rFonts w:ascii="仿宋_GB2312" w:eastAsia="仿宋_GB2312" w:hAnsi="宋体" w:hint="eastAsia"/>
          <w:b/>
          <w:sz w:val="32"/>
          <w:szCs w:val="28"/>
          <w:lang w:val="zh-CN"/>
        </w:rPr>
        <w:t>1、种子的采集</w:t>
      </w:r>
    </w:p>
    <w:p w:rsidR="00176C27" w:rsidRPr="00176C27" w:rsidRDefault="00176C27" w:rsidP="00176C27">
      <w:pPr>
        <w:spacing w:line="560" w:lineRule="exact"/>
        <w:ind w:firstLineChars="200" w:firstLine="640"/>
        <w:rPr>
          <w:rFonts w:ascii="仿宋_GB2312" w:eastAsia="仿宋_GB2312" w:hAnsi="宋体"/>
          <w:sz w:val="32"/>
          <w:szCs w:val="28"/>
          <w:lang w:val="zh-CN"/>
        </w:rPr>
      </w:pPr>
      <w:r w:rsidRPr="00176C27">
        <w:rPr>
          <w:rFonts w:ascii="仿宋_GB2312" w:eastAsia="仿宋_GB2312" w:hAnsi="宋体" w:hint="eastAsia"/>
          <w:sz w:val="32"/>
          <w:szCs w:val="28"/>
          <w:lang w:val="zh-CN"/>
        </w:rPr>
        <w:t>广西金槐种子成熟时间为12月，将豆荚采下，洗出种子，选取健壮饱满、无损伤和无虫害的种子，千粒重为（207.7±16.4） g。种子质量分级标准按照中华人民共和国国家标准《林木种子》GB7908～1987的标准制定。</w:t>
      </w:r>
    </w:p>
    <w:p w:rsidR="00176C27" w:rsidRPr="00176C27" w:rsidRDefault="00313604" w:rsidP="003B5E20">
      <w:pPr>
        <w:spacing w:beforeLines="50" w:afterLines="50" w:line="560" w:lineRule="exact"/>
        <w:ind w:firstLineChars="200" w:firstLine="643"/>
        <w:rPr>
          <w:rFonts w:ascii="仿宋_GB2312" w:eastAsia="仿宋_GB2312" w:hAnsi="宋体"/>
          <w:b/>
          <w:sz w:val="32"/>
          <w:szCs w:val="28"/>
          <w:lang w:val="zh-CN"/>
        </w:rPr>
      </w:pPr>
      <w:r>
        <w:rPr>
          <w:rFonts w:ascii="仿宋_GB2312" w:eastAsia="仿宋_GB2312" w:hAnsi="宋体" w:hint="eastAsia"/>
          <w:b/>
          <w:sz w:val="32"/>
          <w:szCs w:val="28"/>
          <w:lang w:val="zh-CN"/>
        </w:rPr>
        <w:t>2、</w:t>
      </w:r>
      <w:r w:rsidR="00176C27" w:rsidRPr="00176C27">
        <w:rPr>
          <w:rFonts w:ascii="仿宋_GB2312" w:eastAsia="仿宋_GB2312" w:hAnsi="宋体" w:hint="eastAsia"/>
          <w:b/>
          <w:sz w:val="32"/>
          <w:szCs w:val="28"/>
          <w:lang w:val="zh-CN"/>
        </w:rPr>
        <w:t>种子的贮藏</w:t>
      </w:r>
    </w:p>
    <w:p w:rsidR="00176C27" w:rsidRDefault="00176C27" w:rsidP="00176C27">
      <w:pPr>
        <w:spacing w:line="560" w:lineRule="exact"/>
        <w:ind w:firstLineChars="200" w:firstLine="640"/>
        <w:rPr>
          <w:rFonts w:ascii="仿宋_GB2312" w:eastAsia="仿宋_GB2312" w:hAnsi="宋体"/>
          <w:sz w:val="32"/>
          <w:szCs w:val="28"/>
          <w:lang w:val="zh-CN"/>
        </w:rPr>
      </w:pPr>
      <w:r w:rsidRPr="00176C27">
        <w:rPr>
          <w:rFonts w:ascii="仿宋_GB2312" w:eastAsia="仿宋_GB2312" w:hAnsi="宋体" w:hint="eastAsia"/>
          <w:sz w:val="32"/>
          <w:szCs w:val="28"/>
          <w:lang w:val="zh-CN"/>
        </w:rPr>
        <w:t>一般用纤维袋装金槐种子，放置房间；室温贮藏金槐种子对发芽率影响不大，一般不需湿沙贮藏。</w:t>
      </w:r>
    </w:p>
    <w:p w:rsidR="00B35959" w:rsidRDefault="00B35959" w:rsidP="00176C27">
      <w:pPr>
        <w:spacing w:line="560" w:lineRule="exact"/>
        <w:ind w:firstLineChars="200" w:firstLine="640"/>
        <w:rPr>
          <w:rFonts w:ascii="仿宋_GB2312" w:eastAsia="仿宋_GB2312" w:hAnsi="宋体"/>
          <w:sz w:val="32"/>
          <w:szCs w:val="28"/>
          <w:lang w:val="zh-CN"/>
        </w:rPr>
      </w:pPr>
    </w:p>
    <w:p w:rsidR="00B35959" w:rsidRDefault="00B35959" w:rsidP="00176C27">
      <w:pPr>
        <w:spacing w:line="560" w:lineRule="exact"/>
        <w:ind w:firstLineChars="200" w:firstLine="640"/>
        <w:rPr>
          <w:rFonts w:ascii="仿宋_GB2312" w:eastAsia="仿宋_GB2312" w:hAnsi="宋体"/>
          <w:sz w:val="32"/>
          <w:szCs w:val="28"/>
          <w:lang w:val="zh-CN"/>
        </w:rPr>
      </w:pPr>
    </w:p>
    <w:p w:rsidR="0075649E" w:rsidRDefault="0075649E" w:rsidP="00176C27">
      <w:pPr>
        <w:spacing w:line="560" w:lineRule="exact"/>
        <w:ind w:firstLineChars="200" w:firstLine="640"/>
        <w:rPr>
          <w:rFonts w:ascii="仿宋_GB2312" w:eastAsia="仿宋_GB2312" w:hAnsi="宋体"/>
          <w:sz w:val="32"/>
          <w:szCs w:val="28"/>
          <w:lang w:val="zh-CN"/>
        </w:rPr>
      </w:pPr>
    </w:p>
    <w:p w:rsidR="007658D5" w:rsidRPr="00F313B7" w:rsidRDefault="00F313B7" w:rsidP="00F313B7">
      <w:pPr>
        <w:rPr>
          <w:rFonts w:ascii="仿宋_GB2312" w:eastAsia="仿宋_GB2312" w:hAnsi="宋体"/>
          <w:szCs w:val="28"/>
          <w:lang w:val="zh-CN"/>
        </w:rPr>
      </w:pPr>
      <w:r w:rsidRPr="00F313B7">
        <w:rPr>
          <w:noProof/>
          <w:sz w:val="15"/>
        </w:rPr>
        <w:lastRenderedPageBreak/>
        <w:drawing>
          <wp:anchor distT="0" distB="0" distL="114300" distR="114300" simplePos="0" relativeHeight="251658240" behindDoc="0" locked="0" layoutInCell="1" allowOverlap="1">
            <wp:simplePos x="0" y="0"/>
            <wp:positionH relativeFrom="column">
              <wp:posOffset>118110</wp:posOffset>
            </wp:positionH>
            <wp:positionV relativeFrom="paragraph">
              <wp:posOffset>31750</wp:posOffset>
            </wp:positionV>
            <wp:extent cx="2526665" cy="1514475"/>
            <wp:effectExtent l="19050" t="19050" r="26035" b="28575"/>
            <wp:wrapTopAndBottom/>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526665" cy="1514475"/>
                    </a:xfrm>
                    <a:prstGeom prst="rect">
                      <a:avLst/>
                    </a:prstGeom>
                    <a:ln w="12700">
                      <a:solidFill>
                        <a:schemeClr val="tx1"/>
                      </a:solidFill>
                    </a:ln>
                  </pic:spPr>
                </pic:pic>
              </a:graphicData>
            </a:graphic>
          </wp:anchor>
        </w:drawing>
      </w:r>
      <w:r w:rsidRPr="00F313B7">
        <w:rPr>
          <w:noProof/>
          <w:sz w:val="15"/>
        </w:rPr>
        <w:drawing>
          <wp:anchor distT="0" distB="0" distL="114300" distR="114300" simplePos="0" relativeHeight="251659264" behindDoc="0" locked="0" layoutInCell="1" allowOverlap="1">
            <wp:simplePos x="0" y="0"/>
            <wp:positionH relativeFrom="column">
              <wp:posOffset>3187065</wp:posOffset>
            </wp:positionH>
            <wp:positionV relativeFrom="paragraph">
              <wp:posOffset>31750</wp:posOffset>
            </wp:positionV>
            <wp:extent cx="2534920" cy="1518285"/>
            <wp:effectExtent l="19050" t="19050" r="17780" b="24765"/>
            <wp:wrapTopAndBottom/>
            <wp:docPr id="6"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534920" cy="1518285"/>
                    </a:xfrm>
                    <a:prstGeom prst="rect">
                      <a:avLst/>
                    </a:prstGeom>
                    <a:ln w="12700">
                      <a:solidFill>
                        <a:schemeClr val="tx1"/>
                      </a:solidFill>
                    </a:ln>
                  </pic:spPr>
                </pic:pic>
              </a:graphicData>
            </a:graphic>
          </wp:anchor>
        </w:drawing>
      </w:r>
    </w:p>
    <w:p w:rsidR="00F313B7" w:rsidRDefault="00B35959" w:rsidP="00F313B7">
      <w:pPr>
        <w:ind w:firstLineChars="250" w:firstLine="602"/>
        <w:jc w:val="left"/>
        <w:rPr>
          <w:rFonts w:ascii="仿宋_GB2312" w:eastAsia="仿宋_GB2312"/>
          <w:b/>
          <w:sz w:val="24"/>
        </w:rPr>
      </w:pPr>
      <w:r>
        <w:rPr>
          <w:rFonts w:ascii="仿宋_GB2312" w:eastAsia="仿宋_GB2312" w:hint="eastAsia"/>
          <w:b/>
          <w:noProof/>
          <w:sz w:val="24"/>
        </w:rPr>
        <w:drawing>
          <wp:anchor distT="0" distB="0" distL="114300" distR="114300" simplePos="0" relativeHeight="251660288" behindDoc="0" locked="0" layoutInCell="1" allowOverlap="1">
            <wp:simplePos x="0" y="0"/>
            <wp:positionH relativeFrom="column">
              <wp:posOffset>118110</wp:posOffset>
            </wp:positionH>
            <wp:positionV relativeFrom="paragraph">
              <wp:posOffset>242570</wp:posOffset>
            </wp:positionV>
            <wp:extent cx="2522855" cy="1545590"/>
            <wp:effectExtent l="19050" t="19050" r="10795" b="16510"/>
            <wp:wrapTopAndBottom/>
            <wp:docPr id="3"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522855" cy="1545590"/>
                    </a:xfrm>
                    <a:prstGeom prst="rect">
                      <a:avLst/>
                    </a:prstGeom>
                    <a:ln w="12700">
                      <a:solidFill>
                        <a:schemeClr val="tx1"/>
                      </a:solidFill>
                    </a:ln>
                  </pic:spPr>
                </pic:pic>
              </a:graphicData>
            </a:graphic>
          </wp:anchor>
        </w:drawing>
      </w:r>
      <w:r w:rsidR="00F313B7">
        <w:rPr>
          <w:rFonts w:ascii="仿宋_GB2312" w:eastAsia="仿宋_GB2312" w:hint="eastAsia"/>
          <w:b/>
          <w:noProof/>
          <w:sz w:val="24"/>
        </w:rPr>
        <w:drawing>
          <wp:anchor distT="0" distB="0" distL="114300" distR="114300" simplePos="0" relativeHeight="251661312" behindDoc="0" locked="0" layoutInCell="1" allowOverlap="1">
            <wp:simplePos x="0" y="0"/>
            <wp:positionH relativeFrom="column">
              <wp:posOffset>3145790</wp:posOffset>
            </wp:positionH>
            <wp:positionV relativeFrom="paragraph">
              <wp:posOffset>346075</wp:posOffset>
            </wp:positionV>
            <wp:extent cx="2635885" cy="1548130"/>
            <wp:effectExtent l="19050" t="19050" r="12065" b="13970"/>
            <wp:wrapTopAndBottom/>
            <wp:docPr id="7"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635885" cy="1548130"/>
                    </a:xfrm>
                    <a:prstGeom prst="rect">
                      <a:avLst/>
                    </a:prstGeom>
                    <a:ln w="12700">
                      <a:solidFill>
                        <a:schemeClr val="tx1"/>
                      </a:solidFill>
                    </a:ln>
                  </pic:spPr>
                </pic:pic>
              </a:graphicData>
            </a:graphic>
          </wp:anchor>
        </w:drawing>
      </w:r>
      <w:r w:rsidR="007658D5" w:rsidRPr="00F313B7">
        <w:rPr>
          <w:rFonts w:ascii="仿宋_GB2312" w:eastAsia="仿宋_GB2312" w:hint="eastAsia"/>
          <w:b/>
          <w:sz w:val="24"/>
        </w:rPr>
        <w:t>图1  金槐种子浸种吸水动态</w:t>
      </w:r>
      <w:r w:rsidR="00F313B7">
        <w:rPr>
          <w:rFonts w:ascii="仿宋_GB2312" w:eastAsia="仿宋_GB2312" w:hint="eastAsia"/>
          <w:b/>
          <w:sz w:val="24"/>
        </w:rPr>
        <w:t xml:space="preserve">              </w:t>
      </w:r>
      <w:r w:rsidR="00F313B7" w:rsidRPr="00F313B7">
        <w:rPr>
          <w:rFonts w:ascii="仿宋_GB2312" w:eastAsia="仿宋_GB2312"/>
          <w:b/>
          <w:sz w:val="24"/>
        </w:rPr>
        <w:t>图</w:t>
      </w:r>
      <w:r w:rsidR="00F313B7" w:rsidRPr="00F313B7">
        <w:rPr>
          <w:rFonts w:ascii="仿宋_GB2312" w:eastAsia="仿宋_GB2312" w:hint="eastAsia"/>
          <w:b/>
          <w:sz w:val="24"/>
        </w:rPr>
        <w:t xml:space="preserve">2  </w:t>
      </w:r>
      <w:r w:rsidR="00F313B7" w:rsidRPr="00F313B7">
        <w:rPr>
          <w:rFonts w:ascii="仿宋_GB2312" w:eastAsia="仿宋_GB2312"/>
          <w:b/>
          <w:sz w:val="24"/>
        </w:rPr>
        <w:t>不同温度对种子萌发的影响</w:t>
      </w:r>
    </w:p>
    <w:p w:rsidR="007658D5" w:rsidRPr="00B35959" w:rsidRDefault="007658D5" w:rsidP="00B35959">
      <w:pPr>
        <w:ind w:firstLineChars="250" w:firstLine="602"/>
        <w:jc w:val="left"/>
        <w:rPr>
          <w:rFonts w:ascii="仿宋_GB2312" w:eastAsia="仿宋_GB2312"/>
          <w:b/>
          <w:sz w:val="24"/>
        </w:rPr>
      </w:pPr>
    </w:p>
    <w:p w:rsidR="007658D5" w:rsidRPr="00FE377D" w:rsidRDefault="00FE377D" w:rsidP="00FE377D">
      <w:pPr>
        <w:ind w:firstLineChars="250" w:firstLine="602"/>
        <w:jc w:val="left"/>
        <w:rPr>
          <w:rFonts w:ascii="仿宋_GB2312" w:eastAsia="仿宋_GB2312"/>
          <w:b/>
          <w:sz w:val="24"/>
        </w:rPr>
      </w:pPr>
      <w:r>
        <w:rPr>
          <w:rFonts w:ascii="仿宋_GB2312" w:eastAsia="仿宋_GB2312"/>
          <w:b/>
          <w:noProof/>
          <w:sz w:val="24"/>
        </w:rPr>
        <w:drawing>
          <wp:anchor distT="0" distB="0" distL="114300" distR="114300" simplePos="0" relativeHeight="251663360" behindDoc="0" locked="0" layoutInCell="1" allowOverlap="1">
            <wp:simplePos x="0" y="0"/>
            <wp:positionH relativeFrom="column">
              <wp:posOffset>3093720</wp:posOffset>
            </wp:positionH>
            <wp:positionV relativeFrom="paragraph">
              <wp:posOffset>275590</wp:posOffset>
            </wp:positionV>
            <wp:extent cx="2686050" cy="1725295"/>
            <wp:effectExtent l="19050" t="19050" r="19050" b="27305"/>
            <wp:wrapTopAndBottom/>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cstate="print"/>
                    <a:srcRect b="13363"/>
                    <a:stretch>
                      <a:fillRect/>
                    </a:stretch>
                  </pic:blipFill>
                  <pic:spPr>
                    <a:xfrm>
                      <a:off x="0" y="0"/>
                      <a:ext cx="2686050" cy="1725295"/>
                    </a:xfrm>
                    <a:prstGeom prst="rect">
                      <a:avLst/>
                    </a:prstGeom>
                    <a:noFill/>
                    <a:ln w="12700">
                      <a:solidFill>
                        <a:schemeClr val="tx1"/>
                      </a:solidFill>
                    </a:ln>
                  </pic:spPr>
                </pic:pic>
              </a:graphicData>
            </a:graphic>
          </wp:anchor>
        </w:drawing>
      </w:r>
      <w:r>
        <w:rPr>
          <w:rFonts w:ascii="仿宋_GB2312" w:eastAsia="仿宋_GB2312"/>
          <w:b/>
          <w:noProof/>
          <w:sz w:val="24"/>
        </w:rPr>
        <w:drawing>
          <wp:anchor distT="0" distB="0" distL="114300" distR="114300" simplePos="0" relativeHeight="251662336" behindDoc="0" locked="0" layoutInCell="1" allowOverlap="1">
            <wp:simplePos x="0" y="0"/>
            <wp:positionH relativeFrom="column">
              <wp:posOffset>118110</wp:posOffset>
            </wp:positionH>
            <wp:positionV relativeFrom="paragraph">
              <wp:posOffset>275590</wp:posOffset>
            </wp:positionV>
            <wp:extent cx="2525395" cy="1732915"/>
            <wp:effectExtent l="19050" t="19050" r="27305" b="19685"/>
            <wp:wrapTopAndBottom/>
            <wp:docPr id="5"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525395" cy="1732915"/>
                    </a:xfrm>
                    <a:prstGeom prst="rect">
                      <a:avLst/>
                    </a:prstGeom>
                    <a:ln w="12700">
                      <a:solidFill>
                        <a:schemeClr val="tx1"/>
                      </a:solidFill>
                    </a:ln>
                  </pic:spPr>
                </pic:pic>
              </a:graphicData>
            </a:graphic>
          </wp:anchor>
        </w:drawing>
      </w:r>
      <w:r w:rsidR="007658D5" w:rsidRPr="00FE377D">
        <w:rPr>
          <w:rFonts w:ascii="仿宋_GB2312" w:eastAsia="仿宋_GB2312"/>
          <w:b/>
          <w:sz w:val="24"/>
        </w:rPr>
        <w:t>图</w:t>
      </w:r>
      <w:r w:rsidR="007658D5" w:rsidRPr="00FE377D">
        <w:rPr>
          <w:rFonts w:ascii="仿宋_GB2312" w:eastAsia="仿宋_GB2312" w:hint="eastAsia"/>
          <w:b/>
          <w:sz w:val="24"/>
        </w:rPr>
        <w:t xml:space="preserve">3  </w:t>
      </w:r>
      <w:r w:rsidR="007658D5" w:rsidRPr="00FE377D">
        <w:rPr>
          <w:rFonts w:ascii="仿宋_GB2312" w:eastAsia="仿宋_GB2312"/>
          <w:b/>
          <w:sz w:val="24"/>
        </w:rPr>
        <w:t>不同温度对胚根伸长的影响</w:t>
      </w:r>
      <w:r>
        <w:rPr>
          <w:rFonts w:ascii="仿宋_GB2312" w:eastAsia="仿宋_GB2312" w:hint="eastAsia"/>
          <w:b/>
          <w:sz w:val="24"/>
        </w:rPr>
        <w:t xml:space="preserve">           </w:t>
      </w:r>
      <w:r w:rsidR="007658D5" w:rsidRPr="00FE377D">
        <w:rPr>
          <w:rFonts w:ascii="仿宋_GB2312" w:eastAsia="仿宋_GB2312"/>
          <w:b/>
          <w:sz w:val="24"/>
        </w:rPr>
        <w:t>图</w:t>
      </w:r>
      <w:r w:rsidR="007658D5" w:rsidRPr="00FE377D">
        <w:rPr>
          <w:rFonts w:ascii="仿宋_GB2312" w:eastAsia="仿宋_GB2312" w:hint="eastAsia"/>
          <w:b/>
          <w:sz w:val="24"/>
        </w:rPr>
        <w:t>4</w:t>
      </w:r>
      <w:r w:rsidR="007658D5" w:rsidRPr="00FE377D">
        <w:rPr>
          <w:rFonts w:ascii="仿宋_GB2312" w:eastAsia="仿宋_GB2312"/>
          <w:b/>
          <w:sz w:val="24"/>
        </w:rPr>
        <w:t>光照对种子萌发的影响</w:t>
      </w:r>
    </w:p>
    <w:p w:rsidR="007658D5" w:rsidRDefault="007658D5" w:rsidP="007658D5">
      <w:pPr>
        <w:jc w:val="center"/>
        <w:rPr>
          <w:rFonts w:ascii="仿宋_GB2312" w:eastAsia="仿宋_GB2312" w:hAnsi="宋体"/>
          <w:szCs w:val="28"/>
          <w:lang w:val="zh-CN"/>
        </w:rPr>
      </w:pPr>
    </w:p>
    <w:p w:rsidR="00FE377D" w:rsidRPr="00FE377D" w:rsidRDefault="007658D5" w:rsidP="00FE377D">
      <w:pPr>
        <w:spacing w:line="360" w:lineRule="auto"/>
        <w:ind w:firstLineChars="100" w:firstLine="241"/>
        <w:jc w:val="left"/>
        <w:rPr>
          <w:sz w:val="22"/>
        </w:rPr>
      </w:pPr>
      <w:r w:rsidRPr="00FE377D">
        <w:rPr>
          <w:rFonts w:ascii="仿宋_GB2312" w:eastAsia="仿宋_GB2312"/>
          <w:b/>
          <w:sz w:val="24"/>
        </w:rPr>
        <w:t>图</w:t>
      </w:r>
      <w:r w:rsidR="00FE377D">
        <w:rPr>
          <w:rFonts w:ascii="仿宋_GB2312" w:eastAsia="仿宋_GB2312" w:hint="eastAsia"/>
          <w:b/>
          <w:sz w:val="24"/>
        </w:rPr>
        <w:t xml:space="preserve">5  </w:t>
      </w:r>
      <w:r w:rsidRPr="00FE377D">
        <w:rPr>
          <w:rFonts w:ascii="仿宋_GB2312" w:eastAsia="仿宋_GB2312"/>
          <w:b/>
          <w:sz w:val="24"/>
        </w:rPr>
        <w:t>土壤含水量对种子出苗率的影响</w:t>
      </w:r>
      <w:r w:rsidR="00FE377D">
        <w:rPr>
          <w:rFonts w:ascii="仿宋_GB2312" w:eastAsia="仿宋_GB2312" w:hint="eastAsia"/>
          <w:b/>
          <w:sz w:val="24"/>
        </w:rPr>
        <w:t xml:space="preserve">        </w:t>
      </w:r>
      <w:r w:rsidR="00FE377D" w:rsidRPr="00FE377D">
        <w:rPr>
          <w:rFonts w:ascii="仿宋_GB2312" w:eastAsia="仿宋_GB2312"/>
          <w:b/>
          <w:sz w:val="24"/>
        </w:rPr>
        <w:t>图</w:t>
      </w:r>
      <w:r w:rsidR="00FE377D">
        <w:rPr>
          <w:rFonts w:ascii="仿宋_GB2312" w:eastAsia="仿宋_GB2312" w:hint="eastAsia"/>
          <w:b/>
          <w:sz w:val="24"/>
        </w:rPr>
        <w:t>6</w:t>
      </w:r>
      <w:r w:rsidR="00FE377D" w:rsidRPr="00FE377D">
        <w:rPr>
          <w:rFonts w:ascii="仿宋_GB2312" w:eastAsia="仿宋_GB2312"/>
          <w:b/>
          <w:sz w:val="24"/>
        </w:rPr>
        <w:t>不同基质对幼苗出土影响</w:t>
      </w:r>
    </w:p>
    <w:p w:rsidR="007658D5" w:rsidRPr="007658D5" w:rsidRDefault="007658D5" w:rsidP="007658D5">
      <w:pPr>
        <w:jc w:val="center"/>
        <w:rPr>
          <w:rFonts w:ascii="仿宋_GB2312" w:eastAsia="仿宋_GB2312"/>
          <w:b/>
          <w:sz w:val="28"/>
        </w:rPr>
      </w:pPr>
    </w:p>
    <w:p w:rsidR="007658D5" w:rsidRDefault="007658D5" w:rsidP="00FE377D">
      <w:pPr>
        <w:rPr>
          <w:rFonts w:ascii="仿宋_GB2312" w:eastAsia="仿宋_GB2312" w:hAnsi="宋体"/>
          <w:sz w:val="32"/>
          <w:szCs w:val="28"/>
          <w:lang w:val="zh-CN"/>
        </w:rPr>
      </w:pPr>
    </w:p>
    <w:p w:rsidR="007658D5" w:rsidRDefault="007658D5" w:rsidP="00176C27">
      <w:pPr>
        <w:spacing w:line="560" w:lineRule="exact"/>
        <w:ind w:firstLineChars="200" w:firstLine="640"/>
        <w:rPr>
          <w:rFonts w:ascii="仿宋_GB2312" w:eastAsia="仿宋_GB2312" w:hAnsi="宋体"/>
          <w:sz w:val="32"/>
          <w:szCs w:val="28"/>
          <w:lang w:val="zh-CN"/>
        </w:rPr>
      </w:pPr>
    </w:p>
    <w:p w:rsidR="007658D5" w:rsidRDefault="007658D5" w:rsidP="00176C27">
      <w:pPr>
        <w:spacing w:line="560" w:lineRule="exact"/>
        <w:ind w:firstLineChars="200" w:firstLine="640"/>
        <w:rPr>
          <w:rFonts w:ascii="仿宋_GB2312" w:eastAsia="仿宋_GB2312" w:hAnsi="宋体"/>
          <w:sz w:val="32"/>
          <w:szCs w:val="28"/>
          <w:lang w:val="zh-CN"/>
        </w:rPr>
      </w:pPr>
    </w:p>
    <w:p w:rsidR="007658D5" w:rsidRDefault="007658D5" w:rsidP="00176C27">
      <w:pPr>
        <w:spacing w:line="560" w:lineRule="exact"/>
        <w:ind w:firstLineChars="200" w:firstLine="640"/>
        <w:rPr>
          <w:rFonts w:ascii="仿宋_GB2312" w:eastAsia="仿宋_GB2312" w:hAnsi="宋体"/>
          <w:sz w:val="32"/>
          <w:szCs w:val="28"/>
          <w:lang w:val="zh-CN"/>
        </w:rPr>
      </w:pPr>
    </w:p>
    <w:p w:rsidR="007658D5" w:rsidRDefault="007658D5" w:rsidP="00176C27">
      <w:pPr>
        <w:spacing w:line="560" w:lineRule="exact"/>
        <w:ind w:firstLineChars="200" w:firstLine="640"/>
        <w:rPr>
          <w:rFonts w:ascii="仿宋_GB2312" w:eastAsia="仿宋_GB2312" w:hAnsi="宋体"/>
          <w:sz w:val="32"/>
          <w:szCs w:val="28"/>
          <w:lang w:val="zh-CN"/>
        </w:rPr>
      </w:pPr>
    </w:p>
    <w:p w:rsidR="007658D5" w:rsidRPr="00C552A1" w:rsidRDefault="00C552A1" w:rsidP="00C552A1">
      <w:pPr>
        <w:rPr>
          <w:rFonts w:ascii="仿宋_GB2312" w:eastAsia="仿宋_GB2312" w:hAnsi="宋体"/>
          <w:szCs w:val="28"/>
          <w:lang w:val="zh-CN"/>
        </w:rPr>
      </w:pPr>
      <w:r w:rsidRPr="00C552A1">
        <w:rPr>
          <w:noProof/>
          <w:sz w:val="15"/>
        </w:rPr>
        <w:lastRenderedPageBreak/>
        <w:drawing>
          <wp:anchor distT="0" distB="0" distL="114300" distR="114300" simplePos="0" relativeHeight="251664384" behindDoc="0" locked="0" layoutInCell="1" allowOverlap="1">
            <wp:simplePos x="0" y="0"/>
            <wp:positionH relativeFrom="column">
              <wp:posOffset>2938780</wp:posOffset>
            </wp:positionH>
            <wp:positionV relativeFrom="paragraph">
              <wp:posOffset>66040</wp:posOffset>
            </wp:positionV>
            <wp:extent cx="2594610" cy="1673860"/>
            <wp:effectExtent l="19050" t="19050" r="15240" b="21590"/>
            <wp:wrapTopAndBottom/>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cstate="print"/>
                    <a:srcRect b="6884"/>
                    <a:stretch>
                      <a:fillRect/>
                    </a:stretch>
                  </pic:blipFill>
                  <pic:spPr>
                    <a:xfrm>
                      <a:off x="0" y="0"/>
                      <a:ext cx="2594610" cy="1673860"/>
                    </a:xfrm>
                    <a:prstGeom prst="rect">
                      <a:avLst/>
                    </a:prstGeom>
                    <a:noFill/>
                    <a:ln w="12700">
                      <a:solidFill>
                        <a:schemeClr val="tx1"/>
                      </a:solidFill>
                    </a:ln>
                  </pic:spPr>
                </pic:pic>
              </a:graphicData>
            </a:graphic>
          </wp:anchor>
        </w:drawing>
      </w:r>
      <w:r w:rsidRPr="00C552A1">
        <w:rPr>
          <w:noProof/>
          <w:sz w:val="15"/>
        </w:rPr>
        <w:drawing>
          <wp:anchor distT="0" distB="0" distL="114300" distR="114300" simplePos="0" relativeHeight="251665408" behindDoc="0" locked="0" layoutInCell="1" allowOverlap="1">
            <wp:simplePos x="0" y="0"/>
            <wp:positionH relativeFrom="column">
              <wp:posOffset>132080</wp:posOffset>
            </wp:positionH>
            <wp:positionV relativeFrom="paragraph">
              <wp:posOffset>66040</wp:posOffset>
            </wp:positionV>
            <wp:extent cx="2511425" cy="1671955"/>
            <wp:effectExtent l="19050" t="19050" r="22225" b="23495"/>
            <wp:wrapTopAndBottom/>
            <wp:docPr id="10"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511425" cy="1671955"/>
                    </a:xfrm>
                    <a:prstGeom prst="rect">
                      <a:avLst/>
                    </a:prstGeom>
                    <a:ln w="12700">
                      <a:solidFill>
                        <a:schemeClr val="tx1"/>
                      </a:solidFill>
                    </a:ln>
                  </pic:spPr>
                </pic:pic>
              </a:graphicData>
            </a:graphic>
          </wp:anchor>
        </w:drawing>
      </w:r>
    </w:p>
    <w:p w:rsidR="00C552A1" w:rsidRPr="00C552A1" w:rsidRDefault="00C552A1" w:rsidP="00C552A1">
      <w:pPr>
        <w:spacing w:line="360" w:lineRule="auto"/>
        <w:ind w:firstLineChars="50" w:firstLine="120"/>
        <w:jc w:val="left"/>
        <w:rPr>
          <w:rFonts w:ascii="仿宋_GB2312" w:eastAsia="仿宋_GB2312"/>
          <w:b/>
          <w:sz w:val="24"/>
        </w:rPr>
      </w:pPr>
      <w:r>
        <w:rPr>
          <w:rFonts w:ascii="仿宋_GB2312" w:eastAsia="仿宋_GB2312"/>
          <w:b/>
          <w:noProof/>
          <w:sz w:val="24"/>
        </w:rPr>
        <w:drawing>
          <wp:anchor distT="0" distB="0" distL="114300" distR="114300" simplePos="0" relativeHeight="251666432" behindDoc="0" locked="0" layoutInCell="1" allowOverlap="1">
            <wp:simplePos x="0" y="0"/>
            <wp:positionH relativeFrom="column">
              <wp:posOffset>927100</wp:posOffset>
            </wp:positionH>
            <wp:positionV relativeFrom="paragraph">
              <wp:posOffset>358140</wp:posOffset>
            </wp:positionV>
            <wp:extent cx="3423920" cy="2365375"/>
            <wp:effectExtent l="19050" t="19050" r="24130" b="15875"/>
            <wp:wrapTopAndBottom/>
            <wp:docPr id="24"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3423920" cy="2365375"/>
                    </a:xfrm>
                    <a:prstGeom prst="rect">
                      <a:avLst/>
                    </a:prstGeom>
                    <a:ln w="12700">
                      <a:solidFill>
                        <a:schemeClr val="tx1"/>
                      </a:solidFill>
                    </a:ln>
                  </pic:spPr>
                </pic:pic>
              </a:graphicData>
            </a:graphic>
          </wp:anchor>
        </w:drawing>
      </w:r>
      <w:r w:rsidRPr="00C552A1">
        <w:rPr>
          <w:rFonts w:ascii="仿宋_GB2312" w:eastAsia="仿宋_GB2312"/>
          <w:b/>
          <w:sz w:val="24"/>
        </w:rPr>
        <w:t>图</w:t>
      </w:r>
      <w:r>
        <w:rPr>
          <w:rFonts w:ascii="仿宋_GB2312" w:eastAsia="仿宋_GB2312" w:hint="eastAsia"/>
          <w:b/>
          <w:sz w:val="24"/>
        </w:rPr>
        <w:t xml:space="preserve">7  </w:t>
      </w:r>
      <w:r w:rsidRPr="00C552A1">
        <w:rPr>
          <w:rFonts w:ascii="仿宋_GB2312" w:eastAsia="仿宋_GB2312"/>
          <w:b/>
          <w:sz w:val="24"/>
        </w:rPr>
        <w:t>不同播种深度对种子出苗影响</w:t>
      </w:r>
      <w:r w:rsidRPr="00C552A1">
        <w:rPr>
          <w:rFonts w:ascii="仿宋_GB2312" w:eastAsia="仿宋_GB2312" w:hint="eastAsia"/>
          <w:b/>
          <w:sz w:val="24"/>
        </w:rPr>
        <w:t xml:space="preserve"> </w:t>
      </w:r>
      <w:r>
        <w:rPr>
          <w:rFonts w:ascii="仿宋_GB2312" w:eastAsia="仿宋_GB2312" w:hint="eastAsia"/>
          <w:b/>
          <w:sz w:val="24"/>
        </w:rPr>
        <w:t xml:space="preserve">      </w:t>
      </w:r>
      <w:r w:rsidRPr="00C552A1">
        <w:rPr>
          <w:rFonts w:ascii="仿宋_GB2312" w:eastAsia="仿宋_GB2312" w:hint="eastAsia"/>
          <w:b/>
          <w:sz w:val="24"/>
        </w:rPr>
        <w:t xml:space="preserve"> </w:t>
      </w:r>
      <w:r w:rsidRPr="00C552A1">
        <w:rPr>
          <w:rFonts w:ascii="仿宋_GB2312" w:eastAsia="仿宋_GB2312"/>
          <w:b/>
          <w:sz w:val="24"/>
        </w:rPr>
        <w:t>图</w:t>
      </w:r>
      <w:r>
        <w:rPr>
          <w:rFonts w:ascii="仿宋_GB2312" w:eastAsia="仿宋_GB2312" w:hint="eastAsia"/>
          <w:b/>
          <w:sz w:val="24"/>
        </w:rPr>
        <w:t>8</w:t>
      </w:r>
      <w:r w:rsidRPr="00C552A1">
        <w:rPr>
          <w:rFonts w:ascii="仿宋_GB2312" w:eastAsia="仿宋_GB2312"/>
          <w:b/>
          <w:sz w:val="24"/>
        </w:rPr>
        <w:t>不同粒径种子出苗动态</w:t>
      </w:r>
    </w:p>
    <w:p w:rsidR="00C552A1" w:rsidRPr="00C552A1" w:rsidRDefault="00C552A1" w:rsidP="00C552A1">
      <w:pPr>
        <w:spacing w:line="360" w:lineRule="auto"/>
        <w:jc w:val="center"/>
        <w:rPr>
          <w:rFonts w:ascii="仿宋_GB2312" w:eastAsia="仿宋_GB2312"/>
          <w:b/>
          <w:sz w:val="24"/>
        </w:rPr>
      </w:pPr>
      <w:r w:rsidRPr="00C552A1">
        <w:rPr>
          <w:rFonts w:ascii="仿宋_GB2312" w:eastAsia="仿宋_GB2312"/>
          <w:b/>
          <w:sz w:val="24"/>
        </w:rPr>
        <w:t>图</w:t>
      </w:r>
      <w:r>
        <w:rPr>
          <w:rFonts w:ascii="仿宋_GB2312" w:eastAsia="仿宋_GB2312" w:hint="eastAsia"/>
          <w:b/>
          <w:sz w:val="24"/>
        </w:rPr>
        <w:t xml:space="preserve">9  </w:t>
      </w:r>
      <w:r w:rsidRPr="00C552A1">
        <w:rPr>
          <w:rFonts w:ascii="仿宋_GB2312" w:eastAsia="仿宋_GB2312"/>
          <w:b/>
          <w:sz w:val="24"/>
        </w:rPr>
        <w:t>不同粒径种子苗高和根长</w:t>
      </w:r>
    </w:p>
    <w:p w:rsidR="00176C27" w:rsidRPr="00176C27" w:rsidRDefault="00313604" w:rsidP="003B5E20">
      <w:pPr>
        <w:spacing w:beforeLines="50" w:afterLines="50" w:line="560" w:lineRule="exact"/>
        <w:ind w:firstLineChars="200" w:firstLine="643"/>
        <w:rPr>
          <w:rFonts w:ascii="仿宋_GB2312" w:eastAsia="仿宋_GB2312" w:hAnsi="宋体"/>
          <w:b/>
          <w:sz w:val="32"/>
          <w:szCs w:val="28"/>
          <w:lang w:val="zh-CN"/>
        </w:rPr>
      </w:pPr>
      <w:r>
        <w:rPr>
          <w:rFonts w:ascii="仿宋_GB2312" w:eastAsia="仿宋_GB2312" w:hAnsi="宋体" w:hint="eastAsia"/>
          <w:b/>
          <w:sz w:val="32"/>
          <w:szCs w:val="28"/>
          <w:lang w:val="zh-CN"/>
        </w:rPr>
        <w:t>3、</w:t>
      </w:r>
      <w:r w:rsidR="00176C27" w:rsidRPr="00176C27">
        <w:rPr>
          <w:rFonts w:ascii="仿宋_GB2312" w:eastAsia="仿宋_GB2312" w:hAnsi="宋体" w:hint="eastAsia"/>
          <w:b/>
          <w:sz w:val="32"/>
          <w:szCs w:val="28"/>
          <w:lang w:val="zh-CN"/>
        </w:rPr>
        <w:t>播种</w:t>
      </w:r>
    </w:p>
    <w:p w:rsidR="00176C27" w:rsidRPr="00176C27"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w:t>
      </w:r>
      <w:r w:rsidR="00176C27" w:rsidRPr="00176C27">
        <w:rPr>
          <w:rFonts w:ascii="仿宋_GB2312" w:eastAsia="仿宋_GB2312" w:hAnsi="宋体" w:hint="eastAsia"/>
          <w:sz w:val="32"/>
          <w:szCs w:val="28"/>
          <w:lang w:val="zh-CN"/>
        </w:rPr>
        <w:t>整地</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苗床宜选在地势较高、易灌易排、背风向阳的地方；土壤肥沃疏松的沙壤土，施足腐熟的农家肥、复合肥、磷肥。苗床宽100 cm，高20 cm，床土要细碎，床面要平整。要处理干净育苗地中的杂草、树根等，并在667 m</w:t>
      </w:r>
      <w:r w:rsidR="00176C27" w:rsidRPr="00313604">
        <w:rPr>
          <w:rFonts w:ascii="仿宋_GB2312" w:eastAsia="仿宋_GB2312" w:hAnsi="宋体" w:hint="eastAsia"/>
          <w:sz w:val="32"/>
          <w:szCs w:val="28"/>
          <w:vertAlign w:val="superscript"/>
          <w:lang w:val="zh-CN"/>
        </w:rPr>
        <w:t>2</w:t>
      </w:r>
      <w:r w:rsidR="00176C27" w:rsidRPr="00176C27">
        <w:rPr>
          <w:rFonts w:ascii="仿宋_GB2312" w:eastAsia="仿宋_GB2312" w:hAnsi="宋体" w:hint="eastAsia"/>
          <w:sz w:val="32"/>
          <w:szCs w:val="28"/>
          <w:lang w:val="zh-CN"/>
        </w:rPr>
        <w:t xml:space="preserve">地上施加2500 </w:t>
      </w:r>
      <w:r>
        <w:rPr>
          <w:rFonts w:ascii="仿宋_GB2312" w:eastAsia="仿宋_GB2312" w:hAnsi="宋体" w:hint="eastAsia"/>
          <w:sz w:val="32"/>
          <w:szCs w:val="28"/>
          <w:lang w:val="zh-CN"/>
        </w:rPr>
        <w:t>kg</w:t>
      </w:r>
      <w:r w:rsidR="00176C27" w:rsidRPr="00176C27">
        <w:rPr>
          <w:rFonts w:ascii="仿宋_GB2312" w:eastAsia="仿宋_GB2312" w:hAnsi="宋体" w:hint="eastAsia"/>
          <w:sz w:val="32"/>
          <w:szCs w:val="28"/>
          <w:lang w:val="zh-CN"/>
        </w:rPr>
        <w:t>基肥、50 kg 复合肥，保证土壤的肥力。还应在土壤中撒一些菌虫双杀类药物，然后对土壤进行深翻、整平、疏松等，使土壤中的病菌及害虫能够被消灭。墒情不好时，还可以浇水进行改善。在土壤中均匀地喷洒除草剂，并覆盖地膜，做好后续播种的准备。</w:t>
      </w:r>
    </w:p>
    <w:p w:rsidR="00176C27" w:rsidRPr="00176C27"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2）</w:t>
      </w:r>
      <w:r w:rsidR="00176C27" w:rsidRPr="00176C27">
        <w:rPr>
          <w:rFonts w:ascii="仿宋_GB2312" w:eastAsia="仿宋_GB2312" w:hAnsi="宋体" w:hint="eastAsia"/>
          <w:sz w:val="32"/>
          <w:szCs w:val="28"/>
          <w:lang w:val="zh-CN"/>
        </w:rPr>
        <w:t>播种时间</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一般播种时间为3月；播种时间可提前为2月，播种前使用防杂草生长的黑色地膜覆盖，当年生苗地径可以达到1</w:t>
      </w:r>
      <w:r>
        <w:rPr>
          <w:rFonts w:ascii="宋体" w:hAnsi="宋体" w:hint="eastAsia"/>
          <w:sz w:val="32"/>
          <w:szCs w:val="28"/>
          <w:lang w:val="zh-CN"/>
        </w:rPr>
        <w:t>～</w:t>
      </w:r>
      <w:r w:rsidR="00176C27" w:rsidRPr="00176C27">
        <w:rPr>
          <w:rFonts w:ascii="仿宋_GB2312" w:eastAsia="仿宋_GB2312" w:hAnsi="宋体" w:hint="eastAsia"/>
          <w:sz w:val="32"/>
          <w:szCs w:val="28"/>
          <w:lang w:val="zh-CN"/>
        </w:rPr>
        <w:t>2 cm。</w:t>
      </w:r>
    </w:p>
    <w:p w:rsidR="00176C27" w:rsidRPr="00176C27"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00176C27" w:rsidRPr="00176C27">
        <w:rPr>
          <w:rFonts w:ascii="仿宋_GB2312" w:eastAsia="仿宋_GB2312" w:hAnsi="宋体" w:hint="eastAsia"/>
          <w:sz w:val="32"/>
          <w:szCs w:val="28"/>
          <w:lang w:val="zh-CN"/>
        </w:rPr>
        <w:t>播种方法</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当天用50</w:t>
      </w:r>
      <w:r>
        <w:rPr>
          <w:rFonts w:ascii="仿宋_GB2312" w:eastAsia="仿宋_GB2312" w:hAnsi="宋体" w:hint="eastAsia"/>
          <w:sz w:val="32"/>
          <w:szCs w:val="28"/>
          <w:lang w:val="zh-CN"/>
        </w:rPr>
        <w:t xml:space="preserve"> </w:t>
      </w:r>
      <w:r w:rsidR="00176C27" w:rsidRPr="00176C27">
        <w:rPr>
          <w:rFonts w:ascii="仿宋_GB2312" w:eastAsia="仿宋_GB2312" w:hAnsi="宋体" w:hint="eastAsia"/>
          <w:sz w:val="32"/>
          <w:szCs w:val="28"/>
          <w:lang w:val="zh-CN"/>
        </w:rPr>
        <w:t>℃温水浸泡种子，第二天将种子滤干水分进行播种；条播，株行距为20 cm×10 cm，用尖的木棍将地膜钻一个1 cm深的洞，放入一粒种子，覆盖湿土；每亩播种子6.00 kg。</w:t>
      </w:r>
    </w:p>
    <w:p w:rsidR="00176C27" w:rsidRPr="00176C27"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4）</w:t>
      </w:r>
      <w:r w:rsidR="00176C27" w:rsidRPr="00176C27">
        <w:rPr>
          <w:rFonts w:ascii="仿宋_GB2312" w:eastAsia="仿宋_GB2312" w:hAnsi="宋体" w:hint="eastAsia"/>
          <w:sz w:val="32"/>
          <w:szCs w:val="28"/>
          <w:lang w:val="zh-CN"/>
        </w:rPr>
        <w:t>播种苗的管理</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精细管理，勤施薄施水肥，加强病虫害综合防治。</w:t>
      </w:r>
    </w:p>
    <w:p w:rsidR="00176C27" w:rsidRPr="00313604" w:rsidRDefault="00313604" w:rsidP="003B5E20">
      <w:pPr>
        <w:spacing w:beforeLines="50" w:afterLines="50" w:line="560" w:lineRule="exact"/>
        <w:ind w:firstLineChars="200" w:firstLine="643"/>
        <w:rPr>
          <w:rFonts w:ascii="仿宋_GB2312" w:eastAsia="仿宋_GB2312" w:hAnsi="宋体"/>
          <w:b/>
          <w:sz w:val="32"/>
          <w:szCs w:val="28"/>
          <w:lang w:val="zh-CN"/>
        </w:rPr>
      </w:pPr>
      <w:r>
        <w:rPr>
          <w:rFonts w:ascii="仿宋_GB2312" w:eastAsia="仿宋_GB2312" w:hAnsi="宋体" w:hint="eastAsia"/>
          <w:b/>
          <w:sz w:val="32"/>
          <w:szCs w:val="28"/>
          <w:lang w:val="zh-CN"/>
        </w:rPr>
        <w:t>4、</w:t>
      </w:r>
      <w:r w:rsidR="00176C27" w:rsidRPr="00313604">
        <w:rPr>
          <w:rFonts w:ascii="仿宋_GB2312" w:eastAsia="仿宋_GB2312" w:hAnsi="宋体" w:hint="eastAsia"/>
          <w:b/>
          <w:sz w:val="32"/>
          <w:szCs w:val="28"/>
          <w:lang w:val="zh-CN"/>
        </w:rPr>
        <w:t>苗木出圃</w:t>
      </w:r>
    </w:p>
    <w:p w:rsidR="00176C27" w:rsidRPr="00176C27"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w:t>
      </w:r>
      <w:r w:rsidR="00176C27" w:rsidRPr="00176C27">
        <w:rPr>
          <w:rFonts w:ascii="仿宋_GB2312" w:eastAsia="仿宋_GB2312" w:hAnsi="宋体" w:hint="eastAsia"/>
          <w:sz w:val="32"/>
          <w:szCs w:val="28"/>
          <w:lang w:val="zh-CN"/>
        </w:rPr>
        <w:t>苗木出圃前的准备</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起苗前要进行充分浇水，补充苗木本身水分。</w:t>
      </w:r>
    </w:p>
    <w:p w:rsidR="00176C27" w:rsidRPr="00176C27"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w:t>
      </w:r>
      <w:r w:rsidR="00176C27" w:rsidRPr="00176C27">
        <w:rPr>
          <w:rFonts w:ascii="仿宋_GB2312" w:eastAsia="仿宋_GB2312" w:hAnsi="宋体" w:hint="eastAsia"/>
          <w:sz w:val="32"/>
          <w:szCs w:val="28"/>
          <w:lang w:val="zh-CN"/>
        </w:rPr>
        <w:t>起苗</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起苗后立即修根、分级、作等级标记，按数捆扎、进行根部及剪口保护。</w:t>
      </w:r>
    </w:p>
    <w:p w:rsidR="0001162D" w:rsidRDefault="00313604" w:rsidP="00313604">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00176C27" w:rsidRPr="00176C27">
        <w:rPr>
          <w:rFonts w:ascii="仿宋_GB2312" w:eastAsia="仿宋_GB2312" w:hAnsi="宋体" w:hint="eastAsia"/>
          <w:sz w:val="32"/>
          <w:szCs w:val="28"/>
          <w:lang w:val="zh-CN"/>
        </w:rPr>
        <w:t>苗木的包装、运输及贮藏</w:t>
      </w:r>
      <w:r>
        <w:rPr>
          <w:rFonts w:ascii="仿宋_GB2312" w:eastAsia="仿宋_GB2312" w:hAnsi="宋体" w:hint="eastAsia"/>
          <w:sz w:val="32"/>
          <w:szCs w:val="28"/>
          <w:lang w:val="zh-CN"/>
        </w:rPr>
        <w:t>：</w:t>
      </w:r>
      <w:r w:rsidR="00176C27" w:rsidRPr="00176C27">
        <w:rPr>
          <w:rFonts w:ascii="仿宋_GB2312" w:eastAsia="仿宋_GB2312" w:hAnsi="宋体" w:hint="eastAsia"/>
          <w:sz w:val="32"/>
          <w:szCs w:val="28"/>
          <w:lang w:val="zh-CN"/>
        </w:rPr>
        <w:t>据运输距离和时间，可对苗木进行粗包装（用帆布、塑料布等整车包装和保湿）和细包装（用草绳、蒲包等进行单株或单捆包装），根部注意保湿。运输途中需对苗木采取保湿、降温、通风、防日晒等措施。苗木运到目的地后，应立即开包造林或假植。起苗后苗木不能立即外运或栽植时，要进行假植。冬季起苗，翌年栽植的苗木需进行越冬假植或窖藏。苗木窖藏环境条件：低温-3℃</w:t>
      </w:r>
      <w:r>
        <w:rPr>
          <w:rFonts w:ascii="宋体" w:hAnsi="宋体" w:hint="eastAsia"/>
          <w:sz w:val="32"/>
          <w:szCs w:val="28"/>
          <w:lang w:val="zh-CN"/>
        </w:rPr>
        <w:t>～</w:t>
      </w:r>
      <w:r w:rsidR="00176C27" w:rsidRPr="00176C27">
        <w:rPr>
          <w:rFonts w:ascii="仿宋_GB2312" w:eastAsia="仿宋_GB2312" w:hAnsi="宋体" w:hint="eastAsia"/>
          <w:sz w:val="32"/>
          <w:szCs w:val="28"/>
          <w:lang w:val="zh-CN"/>
        </w:rPr>
        <w:t>3℃，空气相对湿度85％以上。</w:t>
      </w:r>
    </w:p>
    <w:p w:rsidR="007658D5" w:rsidRPr="007658D5" w:rsidRDefault="007658D5" w:rsidP="003B5E20">
      <w:pPr>
        <w:spacing w:beforeLines="50" w:afterLines="50" w:line="560" w:lineRule="exact"/>
        <w:ind w:firstLineChars="200" w:firstLine="643"/>
        <w:rPr>
          <w:rFonts w:ascii="仿宋_GB2312" w:eastAsia="仿宋_GB2312" w:hAnsi="宋体"/>
          <w:b/>
          <w:sz w:val="32"/>
          <w:szCs w:val="28"/>
          <w:lang w:val="zh-CN"/>
        </w:rPr>
      </w:pPr>
      <w:r>
        <w:rPr>
          <w:rFonts w:ascii="仿宋_GB2312" w:eastAsia="仿宋_GB2312" w:hAnsi="宋体" w:hint="eastAsia"/>
          <w:b/>
          <w:sz w:val="32"/>
          <w:szCs w:val="28"/>
          <w:lang w:val="zh-CN"/>
        </w:rPr>
        <w:t>5、</w:t>
      </w:r>
      <w:r w:rsidRPr="007658D5">
        <w:rPr>
          <w:rFonts w:ascii="仿宋_GB2312" w:eastAsia="仿宋_GB2312" w:hAnsi="宋体" w:hint="eastAsia"/>
          <w:b/>
          <w:sz w:val="32"/>
          <w:szCs w:val="28"/>
          <w:lang w:val="zh-CN"/>
        </w:rPr>
        <w:t>嫁接</w:t>
      </w:r>
    </w:p>
    <w:p w:rsidR="0001162D" w:rsidRDefault="007658D5" w:rsidP="007658D5">
      <w:pPr>
        <w:spacing w:line="560" w:lineRule="exact"/>
        <w:ind w:firstLineChars="200" w:firstLine="640"/>
        <w:rPr>
          <w:rFonts w:ascii="仿宋_GB2312" w:eastAsia="仿宋_GB2312" w:hAnsi="宋体"/>
          <w:sz w:val="32"/>
          <w:szCs w:val="28"/>
          <w:lang w:val="zh-CN"/>
        </w:rPr>
      </w:pPr>
      <w:r w:rsidRPr="007658D5">
        <w:rPr>
          <w:rFonts w:ascii="仿宋_GB2312" w:eastAsia="仿宋_GB2312" w:hAnsi="宋体" w:hint="eastAsia"/>
          <w:sz w:val="32"/>
          <w:szCs w:val="28"/>
          <w:lang w:val="zh-CN"/>
        </w:rPr>
        <w:lastRenderedPageBreak/>
        <w:t>宜采用切接法。具体操作应符合DB4503/T 0035的要求。</w:t>
      </w:r>
    </w:p>
    <w:p w:rsidR="00263F21" w:rsidRPr="00263F21" w:rsidRDefault="00263F21" w:rsidP="003B5E20">
      <w:pPr>
        <w:spacing w:beforeLines="50" w:afterLines="50" w:line="560" w:lineRule="exact"/>
        <w:ind w:firstLineChars="200" w:firstLine="643"/>
        <w:rPr>
          <w:rFonts w:ascii="楷体" w:eastAsia="楷体" w:hAnsi="楷体"/>
          <w:b/>
          <w:sz w:val="32"/>
          <w:szCs w:val="28"/>
          <w:lang w:val="zh-CN"/>
        </w:rPr>
      </w:pPr>
      <w:r w:rsidRPr="00263F21">
        <w:rPr>
          <w:rFonts w:ascii="楷体" w:eastAsia="楷体" w:hAnsi="楷体" w:hint="eastAsia"/>
          <w:b/>
          <w:sz w:val="32"/>
          <w:szCs w:val="28"/>
          <w:lang w:val="zh-CN"/>
        </w:rPr>
        <w:t>（四）金槐一年两收生态种植产业化关键技术集成与示范</w:t>
      </w:r>
    </w:p>
    <w:p w:rsidR="0021627C" w:rsidRPr="0021627C" w:rsidRDefault="0021627C" w:rsidP="003B5E20">
      <w:pPr>
        <w:spacing w:beforeLines="50" w:afterLines="50" w:line="560" w:lineRule="exact"/>
        <w:ind w:firstLineChars="200" w:firstLine="643"/>
        <w:rPr>
          <w:rFonts w:ascii="仿宋_GB2312" w:eastAsia="仿宋_GB2312" w:hAnsi="宋体"/>
          <w:b/>
          <w:sz w:val="32"/>
          <w:szCs w:val="28"/>
          <w:lang w:val="zh-CN"/>
        </w:rPr>
      </w:pPr>
      <w:r w:rsidRPr="0021627C">
        <w:rPr>
          <w:rFonts w:ascii="仿宋_GB2312" w:eastAsia="仿宋_GB2312" w:hAnsi="宋体" w:hint="eastAsia"/>
          <w:b/>
          <w:sz w:val="32"/>
          <w:szCs w:val="28"/>
          <w:lang w:val="zh-CN"/>
        </w:rPr>
        <w:t>1、一年两收金槐多次打顶形成多次分枝技术研究</w:t>
      </w:r>
    </w:p>
    <w:p w:rsidR="0021627C" w:rsidRPr="0021627C" w:rsidRDefault="0021627C" w:rsidP="0021627C">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w:t>
      </w:r>
      <w:r w:rsidRPr="0021627C">
        <w:rPr>
          <w:rFonts w:ascii="仿宋_GB2312" w:eastAsia="仿宋_GB2312" w:hAnsi="宋体" w:hint="eastAsia"/>
          <w:sz w:val="32"/>
          <w:szCs w:val="28"/>
          <w:lang w:val="zh-CN"/>
        </w:rPr>
        <w:t>试验区概况</w:t>
      </w:r>
    </w:p>
    <w:p w:rsidR="0021627C" w:rsidRPr="0021627C" w:rsidRDefault="0021627C" w:rsidP="0021627C">
      <w:pPr>
        <w:spacing w:line="560" w:lineRule="exact"/>
        <w:ind w:firstLineChars="200" w:firstLine="640"/>
        <w:rPr>
          <w:rFonts w:ascii="仿宋_GB2312" w:eastAsia="仿宋_GB2312" w:hAnsi="宋体"/>
          <w:sz w:val="32"/>
          <w:szCs w:val="28"/>
          <w:lang w:val="zh-CN"/>
        </w:rPr>
      </w:pPr>
      <w:r w:rsidRPr="0021627C">
        <w:rPr>
          <w:rFonts w:ascii="仿宋_GB2312" w:eastAsia="仿宋_GB2312" w:hAnsi="宋体" w:hint="eastAsia"/>
          <w:sz w:val="32"/>
          <w:szCs w:val="28"/>
          <w:lang w:val="zh-CN"/>
        </w:rPr>
        <w:t>试验于2019年2月至2019年11月进行进行。试验地为广西植物研究所金槐种植圃。</w:t>
      </w:r>
    </w:p>
    <w:p w:rsidR="0021627C" w:rsidRPr="0021627C" w:rsidRDefault="0021627C" w:rsidP="0021627C">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w:t>
      </w:r>
      <w:r w:rsidRPr="0021627C">
        <w:rPr>
          <w:rFonts w:ascii="仿宋_GB2312" w:eastAsia="仿宋_GB2312" w:hAnsi="宋体" w:hint="eastAsia"/>
          <w:sz w:val="32"/>
          <w:szCs w:val="28"/>
          <w:lang w:val="zh-CN"/>
        </w:rPr>
        <w:t>试验设计</w:t>
      </w:r>
    </w:p>
    <w:p w:rsidR="0021627C" w:rsidRPr="0021627C" w:rsidRDefault="0021627C" w:rsidP="0021627C">
      <w:pPr>
        <w:spacing w:line="560" w:lineRule="exact"/>
        <w:ind w:firstLineChars="200" w:firstLine="640"/>
        <w:rPr>
          <w:rFonts w:ascii="仿宋_GB2312" w:eastAsia="仿宋_GB2312" w:hAnsi="宋体"/>
          <w:sz w:val="32"/>
          <w:szCs w:val="28"/>
          <w:lang w:val="zh-CN"/>
        </w:rPr>
      </w:pPr>
      <w:r w:rsidRPr="0021627C">
        <w:rPr>
          <w:rFonts w:ascii="仿宋_GB2312" w:eastAsia="仿宋_GB2312" w:hAnsi="宋体" w:hint="eastAsia"/>
          <w:sz w:val="32"/>
          <w:szCs w:val="28"/>
          <w:lang w:val="zh-CN"/>
        </w:rPr>
        <w:t>供试金槐品种为金槐J2。 试验设计：设置4种打顶方式，一次打顶是在新梢长度为10 cm时进行（D1），二次打顶是在一次新梢长度为10 cm时进行（D2），三次（D3）打顶如上方式进行。设1个对照不做任何处理（CK）。每处理重复10次。栽培理措施参照一般高产田进行。试验数据主要收集植株分枝数、分枝长度、分枝叶片数、花序长度、主花枝长度、主花枝花朵数、花朵大小、花期等数据。</w:t>
      </w:r>
    </w:p>
    <w:p w:rsidR="0021627C" w:rsidRPr="0021627C" w:rsidRDefault="0021627C" w:rsidP="0021627C">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21627C">
        <w:rPr>
          <w:rFonts w:ascii="仿宋_GB2312" w:eastAsia="仿宋_GB2312" w:hAnsi="宋体" w:hint="eastAsia"/>
          <w:sz w:val="32"/>
          <w:szCs w:val="28"/>
          <w:lang w:val="zh-CN"/>
        </w:rPr>
        <w:t>测定项目与方法</w:t>
      </w:r>
    </w:p>
    <w:p w:rsidR="0021627C" w:rsidRDefault="0021627C" w:rsidP="0021627C">
      <w:pPr>
        <w:spacing w:line="560" w:lineRule="exact"/>
        <w:ind w:firstLineChars="200" w:firstLine="640"/>
        <w:rPr>
          <w:rFonts w:ascii="仿宋_GB2312" w:eastAsia="仿宋_GB2312" w:hAnsi="宋体"/>
          <w:sz w:val="32"/>
          <w:szCs w:val="28"/>
          <w:lang w:val="zh-CN"/>
        </w:rPr>
      </w:pPr>
      <w:r w:rsidRPr="0021627C">
        <w:rPr>
          <w:rFonts w:ascii="仿宋_GB2312" w:eastAsia="仿宋_GB2312" w:hAnsi="宋体" w:hint="eastAsia"/>
          <w:sz w:val="32"/>
          <w:szCs w:val="28"/>
          <w:lang w:val="zh-CN"/>
        </w:rPr>
        <w:t>在各小区随机选代表性植株5株，调查不同打顶方式下金槐分枝数、分枝长度、分枝粗度、花序数、花序长度等农艺性状，并计算平均值。采用分光光度法测定不同处理后金槐槐米中芦丁含量</w:t>
      </w:r>
    </w:p>
    <w:p w:rsidR="0075225E" w:rsidRPr="0075225E" w:rsidRDefault="0075225E" w:rsidP="0075225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4）</w:t>
      </w:r>
      <w:r w:rsidRPr="0075225E">
        <w:rPr>
          <w:rFonts w:ascii="仿宋_GB2312" w:eastAsia="仿宋_GB2312" w:hAnsi="宋体" w:hint="eastAsia"/>
          <w:sz w:val="32"/>
          <w:szCs w:val="28"/>
          <w:lang w:val="zh-CN"/>
        </w:rPr>
        <w:t>讨论与结论</w:t>
      </w:r>
    </w:p>
    <w:p w:rsidR="0021627C" w:rsidRDefault="0075225E" w:rsidP="0075225E">
      <w:pPr>
        <w:spacing w:line="560" w:lineRule="exact"/>
        <w:ind w:firstLineChars="200" w:firstLine="640"/>
        <w:rPr>
          <w:rFonts w:ascii="仿宋_GB2312" w:eastAsia="仿宋_GB2312" w:hAnsi="宋体"/>
          <w:sz w:val="32"/>
          <w:szCs w:val="28"/>
          <w:lang w:val="zh-CN"/>
        </w:rPr>
      </w:pPr>
      <w:r w:rsidRPr="0075225E">
        <w:rPr>
          <w:rFonts w:ascii="仿宋_GB2312" w:eastAsia="仿宋_GB2312" w:hAnsi="宋体" w:hint="eastAsia"/>
          <w:sz w:val="32"/>
          <w:szCs w:val="28"/>
          <w:lang w:val="zh-CN"/>
        </w:rPr>
        <w:t>针对金槐种植中枝条少、冲梢严重的问题，本研究进行了不同打顶方式的研究，以期有效的增加金槐枝条数，从而提高金槐槐米产量。结果表明，打顶1次后期萌发的大枝数最多，打顶3</w:t>
      </w:r>
      <w:r w:rsidRPr="0075225E">
        <w:rPr>
          <w:rFonts w:ascii="仿宋_GB2312" w:eastAsia="仿宋_GB2312" w:hAnsi="宋体" w:hint="eastAsia"/>
          <w:sz w:val="32"/>
          <w:szCs w:val="28"/>
          <w:lang w:val="zh-CN"/>
        </w:rPr>
        <w:lastRenderedPageBreak/>
        <w:t>次萌发的大枝数最少；3种打顶方式后期萌发小枝数多少的顺序依次为D3＞D2＞D1＞CK；3种打顶方式后期萌发枝条总数多少顺序依次为D3＞D2＞D1＞CK。打顶1次的大穗数最多，随着打顶次数的增加，其大穗数降低。中穗数则以打顶2次的数量最多。打顶3次的小穗数最多，打顶1次和打顶2次的数量基本相同。打顶处理的总的槐米穗数其中打顶2次的数量最多。经打顶处理后可明显降低冲稍率，其中打顶2次和打顶3次的效果尤为明显。经打顶处理后，各处理的槐米鲜重都有明显的提高，其中打顶2次的效果尤为明显。槐米鲜重和槐米干重表现出基本一致的规律。结合植株分枝长度、枝条粗度、花序长度、花序数等指标来看，其中打顶2次的效果尤为明显。另外，为使打顶技术适应于更大范围，还需在其他区域做进一步的深入研究。</w:t>
      </w:r>
    </w:p>
    <w:p w:rsidR="0075225E" w:rsidRPr="0075225E" w:rsidRDefault="0075225E" w:rsidP="003B5E20">
      <w:pPr>
        <w:spacing w:beforeLines="50" w:afterLines="50" w:line="560" w:lineRule="exact"/>
        <w:ind w:firstLineChars="200" w:firstLine="643"/>
        <w:rPr>
          <w:rFonts w:ascii="仿宋_GB2312" w:eastAsia="仿宋_GB2312" w:hAnsi="宋体"/>
          <w:b/>
          <w:sz w:val="32"/>
          <w:szCs w:val="28"/>
          <w:lang w:val="zh-CN"/>
        </w:rPr>
      </w:pPr>
      <w:r>
        <w:rPr>
          <w:rFonts w:ascii="仿宋_GB2312" w:eastAsia="仿宋_GB2312" w:hAnsi="宋体" w:hint="eastAsia"/>
          <w:b/>
          <w:sz w:val="32"/>
          <w:szCs w:val="28"/>
          <w:lang w:val="zh-CN"/>
        </w:rPr>
        <w:t>2</w:t>
      </w:r>
      <w:r w:rsidRPr="0021627C">
        <w:rPr>
          <w:rFonts w:ascii="仿宋_GB2312" w:eastAsia="仿宋_GB2312" w:hAnsi="宋体" w:hint="eastAsia"/>
          <w:b/>
          <w:sz w:val="32"/>
          <w:szCs w:val="28"/>
          <w:lang w:val="zh-CN"/>
        </w:rPr>
        <w:t>、</w:t>
      </w:r>
      <w:r w:rsidRPr="0075225E">
        <w:rPr>
          <w:rFonts w:ascii="仿宋_GB2312" w:eastAsia="仿宋_GB2312" w:hAnsi="宋体" w:hint="eastAsia"/>
          <w:b/>
          <w:sz w:val="32"/>
          <w:szCs w:val="28"/>
          <w:lang w:val="zh-CN"/>
        </w:rPr>
        <w:t>破眠剂对金槐二次萌芽率的影响</w:t>
      </w:r>
    </w:p>
    <w:p w:rsidR="0075225E" w:rsidRDefault="0075225E" w:rsidP="0075225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1）试验区概况</w:t>
      </w:r>
    </w:p>
    <w:p w:rsidR="0075225E" w:rsidRPr="0075225E" w:rsidRDefault="0075225E" w:rsidP="0075225E">
      <w:pPr>
        <w:spacing w:line="560" w:lineRule="exact"/>
        <w:ind w:firstLineChars="200" w:firstLine="640"/>
        <w:rPr>
          <w:rFonts w:ascii="仿宋_GB2312" w:eastAsia="仿宋_GB2312" w:hAnsi="宋体"/>
          <w:sz w:val="32"/>
          <w:szCs w:val="28"/>
          <w:lang w:val="zh-CN"/>
        </w:rPr>
      </w:pPr>
      <w:r w:rsidRPr="0075225E">
        <w:rPr>
          <w:rFonts w:ascii="仿宋_GB2312" w:eastAsia="仿宋_GB2312" w:hAnsi="宋体" w:hint="eastAsia"/>
          <w:sz w:val="32"/>
          <w:szCs w:val="28"/>
          <w:lang w:val="zh-CN"/>
        </w:rPr>
        <w:t>试验地点为广西恭城县苔塘村金槐种植基地。恭城瑶族自治县位于桂东北，属中亚热带季风气候，夏湿冬干，夏长冬短，四季分明，光照多，热量足。年平均日照时数为1413.7 h，年平均气温20.1℃，年降雨量1453.1 mm，年平均相对湿度为74%，年平均蒸发量1524.0 mm，无霜期336 d。</w:t>
      </w:r>
    </w:p>
    <w:p w:rsidR="0075225E" w:rsidRDefault="0075225E" w:rsidP="0075225E">
      <w:pPr>
        <w:spacing w:line="560" w:lineRule="exact"/>
        <w:ind w:firstLineChars="200" w:firstLine="640"/>
        <w:rPr>
          <w:rFonts w:ascii="仿宋_GB2312" w:eastAsia="仿宋_GB2312" w:hAnsi="宋体"/>
          <w:sz w:val="32"/>
          <w:szCs w:val="28"/>
          <w:lang w:val="zh-CN"/>
        </w:rPr>
      </w:pPr>
      <w:r w:rsidRPr="0075225E">
        <w:rPr>
          <w:rFonts w:ascii="仿宋_GB2312" w:eastAsia="仿宋_GB2312" w:hAnsi="宋体" w:hint="eastAsia"/>
          <w:sz w:val="32"/>
          <w:szCs w:val="28"/>
          <w:lang w:val="zh-CN"/>
        </w:rPr>
        <w:t>试验所用金槐苗是4年生的嫁接苗，生长健壮、无病虫害、长势基本一致，都已初步进入丰产期。其株高为1.5 cm左右，基径粗25 cm左右。农家肥选用当地产的腐熟的猪粪。</w:t>
      </w:r>
    </w:p>
    <w:p w:rsidR="0075225E" w:rsidRPr="0075225E" w:rsidRDefault="0075225E" w:rsidP="0075225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2）实验设计</w:t>
      </w:r>
    </w:p>
    <w:p w:rsidR="0075225E" w:rsidRPr="0075225E" w:rsidRDefault="0075225E" w:rsidP="0075225E">
      <w:pPr>
        <w:spacing w:line="560" w:lineRule="exact"/>
        <w:ind w:firstLineChars="200" w:firstLine="640"/>
        <w:rPr>
          <w:rFonts w:ascii="仿宋_GB2312" w:eastAsia="仿宋_GB2312" w:hAnsi="宋体"/>
          <w:sz w:val="32"/>
          <w:szCs w:val="28"/>
          <w:lang w:val="zh-CN"/>
        </w:rPr>
      </w:pPr>
      <w:r w:rsidRPr="0075225E">
        <w:rPr>
          <w:rFonts w:ascii="仿宋_GB2312" w:eastAsia="仿宋_GB2312" w:hAnsi="宋体" w:hint="eastAsia"/>
          <w:sz w:val="32"/>
          <w:szCs w:val="28"/>
          <w:lang w:val="zh-CN"/>
        </w:rPr>
        <w:lastRenderedPageBreak/>
        <w:t>试验设8个处理，分别为0.5%、1.0%、1.5%、2.0%丹氰胺（A1、A2、A3、A4）及其与1.0%吐温80的组合(B1、B2、B3、B4)。每处理为1个小区，每小区5株。不同处理时间设置3个梯度分别为处理前7天喷施、处理当天喷施以及处理后7天喷施。破眠剂溶液现配现用。</w:t>
      </w:r>
    </w:p>
    <w:p w:rsidR="0021627C" w:rsidRDefault="0075225E" w:rsidP="0075225E">
      <w:pPr>
        <w:spacing w:line="560" w:lineRule="exact"/>
        <w:ind w:firstLineChars="200" w:firstLine="640"/>
        <w:rPr>
          <w:rFonts w:ascii="仿宋_GB2312" w:eastAsia="仿宋_GB2312" w:hAnsi="宋体"/>
          <w:sz w:val="32"/>
          <w:szCs w:val="28"/>
          <w:lang w:val="zh-CN"/>
        </w:rPr>
      </w:pPr>
      <w:r w:rsidRPr="0075225E">
        <w:rPr>
          <w:rFonts w:ascii="仿宋_GB2312" w:eastAsia="仿宋_GB2312" w:hAnsi="宋体" w:hint="eastAsia"/>
          <w:sz w:val="32"/>
          <w:szCs w:val="28"/>
          <w:lang w:val="zh-CN"/>
        </w:rPr>
        <w:t>进行处理萌芽率调查。萌芽率/%=新稍数/芽眼数×100%；萌芽率比值=破眠剂处理的萌芽率/对照的萌芽率。</w:t>
      </w:r>
    </w:p>
    <w:p w:rsidR="0075225E" w:rsidRPr="0075225E" w:rsidRDefault="0075225E" w:rsidP="0075225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75225E">
        <w:rPr>
          <w:rFonts w:ascii="仿宋_GB2312" w:eastAsia="仿宋_GB2312" w:hAnsi="宋体" w:hint="eastAsia"/>
          <w:sz w:val="32"/>
          <w:szCs w:val="28"/>
          <w:lang w:val="zh-CN"/>
        </w:rPr>
        <w:t>讨论与结论</w:t>
      </w:r>
    </w:p>
    <w:p w:rsidR="0021627C" w:rsidRDefault="0075225E" w:rsidP="0075225E">
      <w:pPr>
        <w:spacing w:line="560" w:lineRule="exact"/>
        <w:ind w:firstLineChars="200" w:firstLine="640"/>
        <w:rPr>
          <w:rFonts w:ascii="仿宋_GB2312" w:eastAsia="仿宋_GB2312" w:hAnsi="宋体"/>
          <w:sz w:val="32"/>
          <w:szCs w:val="28"/>
          <w:lang w:val="zh-CN"/>
        </w:rPr>
      </w:pPr>
      <w:r w:rsidRPr="0075225E">
        <w:rPr>
          <w:rFonts w:ascii="仿宋_GB2312" w:eastAsia="仿宋_GB2312" w:hAnsi="宋体" w:hint="eastAsia"/>
          <w:sz w:val="32"/>
          <w:szCs w:val="28"/>
          <w:lang w:val="zh-CN"/>
        </w:rPr>
        <w:t>单氰胺打破金槐休眠试验结果表明，单氰胺作为一种破眠剂，对打破金槐休眠确实有效，值得推广。但是不同浓度的单氰胺破眠效果也不同，低浓度（0.5%、1.0%）丹氰胺处理可提高萌芽率，随着浓度的增加（1.5%、2.0%）其萌芽率呈降低趋势。且低浓度的丹氰胺与吐温混合的效果较好，最高达到85%。处理7天后再喷施丹氰胺则可明显提高金槐二次芽的萌发率。这可能是由于1.5%以上的单氰胺处理由于浓度过高，抑制了部分芽的生长，反而加深了芽的休眠[13]。本试验表明经低浓度丹氰胺与吐温混合处理后可提高金槐二次开花的整齐度，是较为合适的组合。与此同时，今后可以继续进行更加精细的浓度处理试验，以找出萌芽率最高的单氰胺浓度及其组合。</w:t>
      </w:r>
    </w:p>
    <w:p w:rsidR="0021627C" w:rsidRDefault="0075225E" w:rsidP="003B5E20">
      <w:pPr>
        <w:spacing w:beforeLines="50" w:afterLines="50" w:line="560" w:lineRule="exact"/>
        <w:ind w:firstLineChars="200" w:firstLine="643"/>
        <w:rPr>
          <w:rFonts w:ascii="仿宋_GB2312" w:eastAsia="仿宋_GB2312" w:hAnsi="宋体"/>
          <w:sz w:val="32"/>
          <w:szCs w:val="28"/>
          <w:lang w:val="zh-CN"/>
        </w:rPr>
      </w:pPr>
      <w:r>
        <w:rPr>
          <w:rFonts w:ascii="仿宋_GB2312" w:eastAsia="仿宋_GB2312" w:hAnsi="宋体" w:hint="eastAsia"/>
          <w:b/>
          <w:sz w:val="32"/>
          <w:szCs w:val="28"/>
          <w:lang w:val="zh-CN"/>
        </w:rPr>
        <w:t>3</w:t>
      </w:r>
      <w:r w:rsidRPr="0021627C">
        <w:rPr>
          <w:rFonts w:ascii="仿宋_GB2312" w:eastAsia="仿宋_GB2312" w:hAnsi="宋体" w:hint="eastAsia"/>
          <w:b/>
          <w:sz w:val="32"/>
          <w:szCs w:val="28"/>
          <w:lang w:val="zh-CN"/>
        </w:rPr>
        <w:t>、</w:t>
      </w:r>
      <w:r w:rsidRPr="0075225E">
        <w:rPr>
          <w:rFonts w:ascii="仿宋_GB2312" w:eastAsia="仿宋_GB2312" w:hAnsi="宋体" w:hint="eastAsia"/>
          <w:b/>
          <w:sz w:val="32"/>
          <w:szCs w:val="28"/>
          <w:lang w:val="zh-CN"/>
        </w:rPr>
        <w:t>断根-施肥-土施多效唑调控金槐花芽分化技术研究</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1）试验区概况</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试验地点为广西恭城县苔塘村金槐种植基地。恭城瑶族自治县位于桂东北，属中亚热带季风气候，夏湿冬干，夏长冬短，四</w:t>
      </w:r>
      <w:r w:rsidRPr="00E769C9">
        <w:rPr>
          <w:rFonts w:ascii="仿宋_GB2312" w:eastAsia="仿宋_GB2312" w:hAnsi="宋体" w:hint="eastAsia"/>
          <w:sz w:val="32"/>
          <w:szCs w:val="28"/>
          <w:lang w:val="zh-CN"/>
        </w:rPr>
        <w:lastRenderedPageBreak/>
        <w:t>季分明，光照多，热量足。年平均日照时数为1413.7 h，年平均气温20.1℃，年降雨量1453.1 mm，年平均相对湿度为74%，年平均蒸发量1524.0 mm，无霜期336 d。</w:t>
      </w:r>
    </w:p>
    <w:p w:rsidR="00E769C9"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试验所用金槐苗是4年生的嫁接苗，生长健壮、无病虫害、长势基本一致，都已初步进入丰产期。其株高为1.5 cm左右，基径粗25 cm左右。农家肥选用当地产的腐熟的猪粪。</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2）实验设计</w:t>
      </w:r>
    </w:p>
    <w:p w:rsidR="0021627C"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试验采用L4（23）正交设计(表5-6)，设置生长调节剂种类（A）、生长调节剂浓度（B）、处理时间（C））3个因素，每个因素设2个水平，共4个处理，每个处理10棵树。在2017年1月底进行，以金槐植株为中心，开直径约50~80 cm，沟宽20~30 cm，沟深25~40 cm环状沟，将肥料、多效唑和土混匀施入沟内，再覆土填平，定期浇水和中耕除草。</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E769C9">
        <w:rPr>
          <w:rFonts w:ascii="仿宋_GB2312" w:eastAsia="仿宋_GB2312" w:hAnsi="宋体" w:hint="eastAsia"/>
          <w:sz w:val="32"/>
          <w:szCs w:val="28"/>
          <w:lang w:val="zh-CN"/>
        </w:rPr>
        <w:t>讨论与结论</w:t>
      </w:r>
    </w:p>
    <w:p w:rsidR="0021627C"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本研究表明，冬季对金槐进行全断根处理后，根施农家肥（10 kg）和多效唑（50 g）可有效防止冲稍并提高产量，该组合是实现金槐高产的一种比较好的技术措施。</w:t>
      </w:r>
    </w:p>
    <w:p w:rsidR="00E769C9" w:rsidRDefault="00E769C9" w:rsidP="003B5E20">
      <w:pPr>
        <w:spacing w:beforeLines="50" w:afterLines="50" w:line="560" w:lineRule="exact"/>
        <w:ind w:firstLineChars="200" w:firstLine="643"/>
        <w:rPr>
          <w:rFonts w:ascii="仿宋_GB2312" w:eastAsia="仿宋_GB2312" w:hAnsi="宋体"/>
          <w:sz w:val="32"/>
          <w:szCs w:val="28"/>
          <w:lang w:val="zh-CN"/>
        </w:rPr>
      </w:pPr>
      <w:r>
        <w:rPr>
          <w:rFonts w:ascii="仿宋_GB2312" w:eastAsia="仿宋_GB2312" w:hAnsi="宋体" w:hint="eastAsia"/>
          <w:b/>
          <w:sz w:val="32"/>
          <w:szCs w:val="28"/>
          <w:lang w:val="zh-CN"/>
        </w:rPr>
        <w:t>4</w:t>
      </w:r>
      <w:r w:rsidRPr="0021627C">
        <w:rPr>
          <w:rFonts w:ascii="仿宋_GB2312" w:eastAsia="仿宋_GB2312" w:hAnsi="宋体" w:hint="eastAsia"/>
          <w:b/>
          <w:sz w:val="32"/>
          <w:szCs w:val="28"/>
          <w:lang w:val="zh-CN"/>
        </w:rPr>
        <w:t>、</w:t>
      </w:r>
      <w:r w:rsidRPr="00E769C9">
        <w:rPr>
          <w:rFonts w:ascii="仿宋_GB2312" w:eastAsia="仿宋_GB2312" w:hAnsi="宋体" w:hint="eastAsia"/>
          <w:b/>
          <w:sz w:val="32"/>
          <w:szCs w:val="28"/>
          <w:lang w:val="zh-CN"/>
        </w:rPr>
        <w:t>金槐高效修剪技术</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1）试验区概况</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试验在广西恭城县苔塘村金槐种植基地进行。恭城瑶族自治县位于桂东北，属中亚热带季风气候，夏湿冬干，夏长冬短，四季分明，光照多，热量足。年平均日照时数为1 413.7 h，年平均气温20.1℃，年降雨量1 453.1 mm，年平均相对湿度为74%，</w:t>
      </w:r>
      <w:r w:rsidRPr="00E769C9">
        <w:rPr>
          <w:rFonts w:ascii="仿宋_GB2312" w:eastAsia="仿宋_GB2312" w:hAnsi="宋体" w:hint="eastAsia"/>
          <w:sz w:val="32"/>
          <w:szCs w:val="28"/>
          <w:lang w:val="zh-CN"/>
        </w:rPr>
        <w:lastRenderedPageBreak/>
        <w:t>年平均蒸发量1 524.0 mm，无霜期336 d。</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试验所用金槐苗是4 年嫁接苗，生长健壮、无病虫害、长势基本一致，都已初步进入丰产期。其株高为1.7 m左右，基径粗10 cm左右（核对株高、基径粗数值和单位）。</w:t>
      </w:r>
    </w:p>
    <w:p w:rsidR="00E769C9" w:rsidRDefault="00E769C9" w:rsidP="00E769C9">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2）实验设计</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设置4个处理：①留枝长（XJ1），留枝长度为25 cm左右；②留枝短（XJ2），留枝长度为10 cm左右；③留枝多（XJ3），修剪时留全部枝条，枝条长度为15 cm左右；④留枝少（XJ4），修剪时留径粗大于0.4 cm的枝条，枝条长度为15 cm左右。以上每个处理10棵树。</w:t>
      </w:r>
    </w:p>
    <w:p w:rsidR="0021627C"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于槐米可进行采摘时对整个试验区金槐的枝条数、花序数、槐米成熟一致度、冲梢率、花序紧凑度进行测定，计算各性状单株的平均值。用卷尺测定花序长、槐穗长。每个处理选取3棵树，采集所有花序，称其鲜重，计算花序平均重量，然后置于烘箱中65℃烘至恒重，称其干重。</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E769C9">
        <w:rPr>
          <w:rFonts w:ascii="仿宋_GB2312" w:eastAsia="仿宋_GB2312" w:hAnsi="宋体" w:hint="eastAsia"/>
          <w:sz w:val="32"/>
          <w:szCs w:val="28"/>
          <w:lang w:val="zh-CN"/>
        </w:rPr>
        <w:t>讨论与结论</w:t>
      </w:r>
    </w:p>
    <w:p w:rsidR="00E769C9" w:rsidRPr="00E769C9"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修剪重点是为了形成良好的树形和合理的结米量，以便于田间管理和达到稳产、高产的目的。对于枝条而言，大枝在后期极易冲稍，而中枝和小枝相对更容易形成生殖枝。4种修剪方式中，留枝长和留枝少两种修剪方式形成的结米枝相对较多。金槐的花穗过大后结的槐米较为松散，且给后期的杀青处理等过程增加了负荷，合理的修剪方式应形成中等大小的花穗。4种修剪方式后期萌发中等槐米穗数较多的是留枝长和留枝少两种修剪方式，两者总的槐米穗数远高于其他两种修剪方式。从槐米穗的角度看，</w:t>
      </w:r>
      <w:r w:rsidRPr="00E769C9">
        <w:rPr>
          <w:rFonts w:ascii="仿宋_GB2312" w:eastAsia="仿宋_GB2312" w:hAnsi="宋体" w:hint="eastAsia"/>
          <w:sz w:val="32"/>
          <w:szCs w:val="28"/>
          <w:lang w:val="zh-CN"/>
        </w:rPr>
        <w:lastRenderedPageBreak/>
        <w:t>采用留枝长和留枝少两种修剪方式较为合理。冲稍现象在金槐种植中十分突出，也是影响槐米高产的重要因素之一，好的修剪方式必须保持较低的冲稍率。留长枝的修剪方式后期的冲稍率最高，为70%。留枝短、留枝多、留枝少3种修剪方式后期的冲稍率基本相同，在57.5</w:t>
      </w:r>
      <w:r>
        <w:rPr>
          <w:rFonts w:ascii="宋体" w:hAnsi="宋体" w:hint="eastAsia"/>
          <w:sz w:val="32"/>
          <w:szCs w:val="28"/>
          <w:lang w:val="zh-CN"/>
        </w:rPr>
        <w:t>～</w:t>
      </w:r>
      <w:r w:rsidRPr="00E769C9">
        <w:rPr>
          <w:rFonts w:ascii="仿宋_GB2312" w:eastAsia="仿宋_GB2312" w:hAnsi="宋体" w:hint="eastAsia"/>
          <w:sz w:val="32"/>
          <w:szCs w:val="28"/>
          <w:lang w:val="zh-CN"/>
        </w:rPr>
        <w:t>60.5%之间。修剪的最终目的是获得高产，4种修剪方式中以留长枝、留枝少两种修剪方式的槐米鲜重最高，约为975 g/棵，干重约为393 g/棵，这两种修剪方式的槐米产量明显高于其余两种修剪方式。</w:t>
      </w:r>
    </w:p>
    <w:p w:rsidR="0021627C" w:rsidRDefault="00E769C9" w:rsidP="00E769C9">
      <w:pPr>
        <w:spacing w:line="560" w:lineRule="exact"/>
        <w:ind w:firstLineChars="200" w:firstLine="640"/>
        <w:rPr>
          <w:rFonts w:ascii="仿宋_GB2312" w:eastAsia="仿宋_GB2312" w:hAnsi="宋体"/>
          <w:sz w:val="32"/>
          <w:szCs w:val="28"/>
          <w:lang w:val="zh-CN"/>
        </w:rPr>
      </w:pPr>
      <w:r w:rsidRPr="00E769C9">
        <w:rPr>
          <w:rFonts w:ascii="仿宋_GB2312" w:eastAsia="仿宋_GB2312" w:hAnsi="宋体" w:hint="eastAsia"/>
          <w:sz w:val="32"/>
          <w:szCs w:val="28"/>
          <w:lang w:val="zh-CN"/>
        </w:rPr>
        <w:t>从单一指标看，4种修剪方式并未表现出明显的统一的规律。以金槐的大枝、中枝、小枝等11个指标为基础进行系统聚类后将4种修剪方式分为两组。留枝多、留枝短两种修剪方式聚为一组，其中等花穗数、小花穗数、鲜重等经济指标都明显优于前面一组，且留枝多的修剪效果稍优于留枝短的，修剪方法为金槐高产的较为合理的修剪方式。</w:t>
      </w:r>
    </w:p>
    <w:p w:rsidR="0039067E" w:rsidRDefault="00B268CE" w:rsidP="003B5E20">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01162D" w:rsidRDefault="0001162D" w:rsidP="0001162D">
      <w:pPr>
        <w:spacing w:line="560" w:lineRule="exact"/>
        <w:ind w:firstLineChars="200" w:firstLine="640"/>
        <w:rPr>
          <w:rFonts w:ascii="仿宋_GB2312" w:eastAsia="仿宋_GB2312" w:hAnsi="宋体"/>
          <w:sz w:val="32"/>
          <w:szCs w:val="28"/>
          <w:lang w:val="zh-CN"/>
        </w:rPr>
      </w:pPr>
      <w:r w:rsidRPr="0001162D">
        <w:rPr>
          <w:rFonts w:ascii="仿宋_GB2312" w:eastAsia="仿宋_GB2312" w:hAnsi="宋体" w:hint="eastAsia"/>
          <w:sz w:val="32"/>
          <w:szCs w:val="28"/>
          <w:lang w:val="zh-CN"/>
        </w:rPr>
        <w:t>经查阅，与金槐一年两收生产相关的国家标准、行业标准、地方标准和团体标准有：LY/T 2815-2017《金槐栽培技术规程》、DB45/T 1045-2014《金槐栽培技术规程》、</w:t>
      </w:r>
      <w:r>
        <w:rPr>
          <w:rFonts w:ascii="仿宋_GB2312" w:eastAsia="仿宋_GB2312" w:hAnsi="宋体" w:hint="eastAsia"/>
          <w:sz w:val="32"/>
          <w:szCs w:val="28"/>
          <w:lang w:val="zh-CN"/>
        </w:rPr>
        <w:t>DB4503/T 0035-2022《金槐嫁接育苗技术规程》、</w:t>
      </w:r>
      <w:r w:rsidRPr="0001162D">
        <w:rPr>
          <w:rFonts w:ascii="仿宋_GB2312" w:eastAsia="仿宋_GB2312" w:hAnsi="宋体" w:hint="eastAsia"/>
          <w:sz w:val="32"/>
          <w:szCs w:val="28"/>
          <w:lang w:val="zh-CN"/>
        </w:rPr>
        <w:t xml:space="preserve">DB13/T 1040-2009《刺槐育苗及造林技术规程》、DB13/T 1143-2009《紫穗槐育苗及栽培技术规程》、DB13/T 1150-2009《苗木质量分级紫穗槐》，以上标准旨在介绍槐树育苗、常规栽培的相关内容，均未涉及一年两收技术。DB14/T </w:t>
      </w:r>
      <w:r w:rsidRPr="0001162D">
        <w:rPr>
          <w:rFonts w:ascii="仿宋_GB2312" w:eastAsia="仿宋_GB2312" w:hAnsi="宋体" w:hint="eastAsia"/>
          <w:sz w:val="32"/>
          <w:szCs w:val="28"/>
          <w:lang w:val="zh-CN"/>
        </w:rPr>
        <w:lastRenderedPageBreak/>
        <w:t>1307-2016《双季米槐种植技术规程》旨在规范山西双季米槐种植技术，与广西金槐一年两收生产在气候条件、品种、施肥管理等方面与存在较大差异，故以上标准无法有效指导广西金槐一年两收生产工作。</w:t>
      </w:r>
    </w:p>
    <w:p w:rsidR="0039067E" w:rsidRDefault="00B268CE" w:rsidP="0001162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39067E" w:rsidRDefault="00B268CE" w:rsidP="003B5E20">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39067E" w:rsidRDefault="00B268CE">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39067E" w:rsidRDefault="00B268CE" w:rsidP="003B5E20">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八、自我承诺</w:t>
      </w:r>
    </w:p>
    <w:p w:rsidR="0039067E" w:rsidRDefault="00B268CE">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39067E" w:rsidRDefault="0039067E">
      <w:pPr>
        <w:rPr>
          <w:rFonts w:ascii="仿宋_GB2312" w:eastAsia="仿宋_GB2312" w:hAnsi="宋体"/>
          <w:sz w:val="28"/>
          <w:szCs w:val="32"/>
          <w:lang w:val="zh-CN"/>
        </w:rPr>
      </w:pPr>
    </w:p>
    <w:p w:rsidR="0039067E" w:rsidRDefault="0039067E">
      <w:pPr>
        <w:rPr>
          <w:rFonts w:ascii="仿宋_GB2312" w:eastAsia="仿宋_GB2312" w:hAnsi="宋体"/>
          <w:sz w:val="28"/>
          <w:szCs w:val="32"/>
          <w:lang w:val="zh-CN"/>
        </w:rPr>
      </w:pPr>
    </w:p>
    <w:p w:rsidR="0039067E" w:rsidRDefault="00B268CE">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hint="eastAsia"/>
          <w:sz w:val="32"/>
          <w:szCs w:val="28"/>
          <w:lang w:val="zh-CN"/>
        </w:rPr>
        <w:t>团体标准《</w:t>
      </w:r>
      <w:r w:rsidR="002118F0">
        <w:rPr>
          <w:rFonts w:ascii="仿宋_GB2312" w:eastAsia="仿宋_GB2312" w:hAnsi="宋体" w:hint="eastAsia"/>
          <w:sz w:val="32"/>
          <w:szCs w:val="28"/>
          <w:lang w:val="zh-CN"/>
        </w:rPr>
        <w:t>金槐一年两收栽培技术规程</w:t>
      </w:r>
      <w:r>
        <w:rPr>
          <w:rFonts w:ascii="仿宋_GB2312" w:eastAsia="仿宋_GB2312" w:hAnsi="宋体" w:hint="eastAsia"/>
          <w:sz w:val="32"/>
          <w:szCs w:val="28"/>
          <w:lang w:val="zh-CN"/>
        </w:rPr>
        <w:t>》</w:t>
      </w:r>
    </w:p>
    <w:p w:rsidR="0039067E" w:rsidRDefault="00B268CE">
      <w:pPr>
        <w:ind w:firstLineChars="1500" w:firstLine="480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39067E" w:rsidRDefault="00B268CE">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w:t>
      </w:r>
      <w:r w:rsidR="0028089D">
        <w:rPr>
          <w:rFonts w:ascii="仿宋_GB2312" w:eastAsia="仿宋_GB2312" w:hAnsi="宋体" w:hint="eastAsia"/>
          <w:sz w:val="32"/>
          <w:szCs w:val="28"/>
          <w:lang w:val="zh-CN"/>
        </w:rPr>
        <w:t>2</w:t>
      </w:r>
      <w:r>
        <w:rPr>
          <w:rFonts w:ascii="仿宋_GB2312" w:eastAsia="仿宋_GB2312" w:hAnsi="宋体" w:hint="eastAsia"/>
          <w:sz w:val="32"/>
          <w:szCs w:val="28"/>
          <w:lang w:val="zh-CN"/>
        </w:rPr>
        <w:t>年</w:t>
      </w:r>
      <w:r w:rsidR="0001162D">
        <w:rPr>
          <w:rFonts w:ascii="仿宋_GB2312" w:eastAsia="仿宋_GB2312" w:hAnsi="宋体" w:hint="eastAsia"/>
          <w:sz w:val="32"/>
          <w:szCs w:val="28"/>
          <w:lang w:val="zh-CN"/>
        </w:rPr>
        <w:t>6</w:t>
      </w:r>
      <w:r>
        <w:rPr>
          <w:rFonts w:ascii="仿宋_GB2312" w:eastAsia="仿宋_GB2312" w:hAnsi="宋体" w:hint="eastAsia"/>
          <w:sz w:val="32"/>
          <w:szCs w:val="28"/>
          <w:lang w:val="zh-CN"/>
        </w:rPr>
        <w:t>月</w:t>
      </w:r>
      <w:r w:rsidR="003B5E20">
        <w:rPr>
          <w:rFonts w:ascii="仿宋_GB2312" w:eastAsia="仿宋_GB2312" w:hAnsi="宋体" w:hint="eastAsia"/>
          <w:sz w:val="32"/>
          <w:szCs w:val="28"/>
          <w:lang w:val="zh-CN"/>
        </w:rPr>
        <w:t>6</w:t>
      </w:r>
      <w:r>
        <w:rPr>
          <w:rFonts w:ascii="仿宋_GB2312" w:eastAsia="仿宋_GB2312" w:hAnsi="宋体" w:hint="eastAsia"/>
          <w:sz w:val="32"/>
          <w:szCs w:val="28"/>
          <w:lang w:val="zh-CN"/>
        </w:rPr>
        <w:t>日</w:t>
      </w:r>
    </w:p>
    <w:sectPr w:rsidR="0039067E" w:rsidSect="0039067E">
      <w:footerReference w:type="default" r:id="rId18"/>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E2B" w:rsidRDefault="00F43E2B" w:rsidP="0039067E">
      <w:r>
        <w:separator/>
      </w:r>
    </w:p>
  </w:endnote>
  <w:endnote w:type="continuationSeparator" w:id="0">
    <w:p w:rsidR="00F43E2B" w:rsidRDefault="00F43E2B" w:rsidP="00390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sdtPr>
    <w:sdtContent>
      <w:p w:rsidR="00663A2D" w:rsidRDefault="00EE49F6">
        <w:pPr>
          <w:pStyle w:val="af2"/>
          <w:jc w:val="center"/>
        </w:pPr>
        <w:r>
          <w:rPr>
            <w:rFonts w:ascii="宋体" w:hAnsi="宋体"/>
            <w:sz w:val="32"/>
            <w:szCs w:val="32"/>
          </w:rPr>
          <w:fldChar w:fldCharType="begin"/>
        </w:r>
        <w:r w:rsidR="00663A2D">
          <w:rPr>
            <w:rFonts w:ascii="宋体" w:hAnsi="宋体"/>
            <w:sz w:val="32"/>
            <w:szCs w:val="32"/>
          </w:rPr>
          <w:instrText xml:space="preserve"> PAGE   \* MERGEFORMAT </w:instrText>
        </w:r>
        <w:r>
          <w:rPr>
            <w:rFonts w:ascii="宋体" w:hAnsi="宋体"/>
            <w:sz w:val="32"/>
            <w:szCs w:val="32"/>
          </w:rPr>
          <w:fldChar w:fldCharType="separate"/>
        </w:r>
        <w:r w:rsidR="003B5E20" w:rsidRPr="003B5E20">
          <w:rPr>
            <w:rFonts w:ascii="宋体" w:hAnsi="宋体"/>
            <w:noProof/>
            <w:sz w:val="32"/>
            <w:szCs w:val="32"/>
            <w:lang w:val="zh-CN"/>
          </w:rPr>
          <w:t>17</w:t>
        </w:r>
        <w:r>
          <w:rPr>
            <w:rFonts w:ascii="宋体" w:hAnsi="宋体"/>
            <w:sz w:val="32"/>
            <w:szCs w:val="32"/>
          </w:rPr>
          <w:fldChar w:fldCharType="end"/>
        </w:r>
      </w:p>
    </w:sdtContent>
  </w:sdt>
  <w:p w:rsidR="00663A2D" w:rsidRDefault="00663A2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E2B" w:rsidRDefault="00F43E2B" w:rsidP="0039067E">
      <w:r>
        <w:separator/>
      </w:r>
    </w:p>
  </w:footnote>
  <w:footnote w:type="continuationSeparator" w:id="0">
    <w:p w:rsidR="00F43E2B" w:rsidRDefault="00F43E2B" w:rsidP="00390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B39450"/>
    <w:multiLevelType w:val="singleLevel"/>
    <w:tmpl w:val="98B39450"/>
    <w:lvl w:ilvl="0">
      <w:start w:val="2"/>
      <w:numFmt w:val="decimal"/>
      <w:suff w:val="nothing"/>
      <w:lvlText w:val="%1）"/>
      <w:lvlJc w:val="left"/>
    </w:lvl>
  </w:abstractNum>
  <w:abstractNum w:abstractNumId="1">
    <w:nsid w:val="AE5DCE77"/>
    <w:multiLevelType w:val="singleLevel"/>
    <w:tmpl w:val="AE5DCE77"/>
    <w:lvl w:ilvl="0">
      <w:start w:val="3"/>
      <w:numFmt w:val="decimal"/>
      <w:lvlText w:val="%1."/>
      <w:lvlJc w:val="left"/>
      <w:pPr>
        <w:tabs>
          <w:tab w:val="num" w:pos="312"/>
        </w:tabs>
      </w:pPr>
    </w:lvl>
  </w:abstractNum>
  <w:abstractNum w:abstractNumId="2">
    <w:nsid w:val="F7EC27CF"/>
    <w:multiLevelType w:val="singleLevel"/>
    <w:tmpl w:val="F7EC27CF"/>
    <w:lvl w:ilvl="0">
      <w:start w:val="4"/>
      <w:numFmt w:val="chineseCounting"/>
      <w:pStyle w:val="a"/>
      <w:suff w:val="nothing"/>
      <w:lvlText w:val="（%1）"/>
      <w:lvlJc w:val="left"/>
      <w:rPr>
        <w:rFonts w:hint="eastAsia"/>
      </w:rPr>
    </w:lvl>
  </w:abstractNum>
  <w:abstractNum w:abstractNumId="3">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4">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2030"/>
    <w:rsid w:val="00004B01"/>
    <w:rsid w:val="00004C4A"/>
    <w:rsid w:val="00010E6E"/>
    <w:rsid w:val="0001162D"/>
    <w:rsid w:val="0001346F"/>
    <w:rsid w:val="000172E1"/>
    <w:rsid w:val="00022A5F"/>
    <w:rsid w:val="000255B1"/>
    <w:rsid w:val="00031C67"/>
    <w:rsid w:val="00045D6D"/>
    <w:rsid w:val="00050D8A"/>
    <w:rsid w:val="00057AD3"/>
    <w:rsid w:val="00072AE1"/>
    <w:rsid w:val="00075056"/>
    <w:rsid w:val="0008582A"/>
    <w:rsid w:val="00094586"/>
    <w:rsid w:val="00095094"/>
    <w:rsid w:val="000A029B"/>
    <w:rsid w:val="000A1420"/>
    <w:rsid w:val="000A63E7"/>
    <w:rsid w:val="000A7D1E"/>
    <w:rsid w:val="000B15F9"/>
    <w:rsid w:val="000B25F0"/>
    <w:rsid w:val="000C1B17"/>
    <w:rsid w:val="000C7B94"/>
    <w:rsid w:val="000D0936"/>
    <w:rsid w:val="000D2085"/>
    <w:rsid w:val="000D4AA2"/>
    <w:rsid w:val="000D5D37"/>
    <w:rsid w:val="000D7675"/>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3283F"/>
    <w:rsid w:val="0014292D"/>
    <w:rsid w:val="00144CFD"/>
    <w:rsid w:val="00146E1F"/>
    <w:rsid w:val="00151C6D"/>
    <w:rsid w:val="00152E1B"/>
    <w:rsid w:val="001670A9"/>
    <w:rsid w:val="00171BE7"/>
    <w:rsid w:val="0017337C"/>
    <w:rsid w:val="0017654D"/>
    <w:rsid w:val="00176C27"/>
    <w:rsid w:val="00184228"/>
    <w:rsid w:val="001901B7"/>
    <w:rsid w:val="00193030"/>
    <w:rsid w:val="001A129A"/>
    <w:rsid w:val="001A2C3B"/>
    <w:rsid w:val="001A44D7"/>
    <w:rsid w:val="001A5698"/>
    <w:rsid w:val="001A60A2"/>
    <w:rsid w:val="001A7A69"/>
    <w:rsid w:val="001B03C8"/>
    <w:rsid w:val="001B08A5"/>
    <w:rsid w:val="001B08C8"/>
    <w:rsid w:val="001C067E"/>
    <w:rsid w:val="001C2136"/>
    <w:rsid w:val="001C4BEF"/>
    <w:rsid w:val="001D0A9B"/>
    <w:rsid w:val="001D6DFB"/>
    <w:rsid w:val="001E0A61"/>
    <w:rsid w:val="001E2028"/>
    <w:rsid w:val="001E5046"/>
    <w:rsid w:val="0020008A"/>
    <w:rsid w:val="002008BD"/>
    <w:rsid w:val="002052DF"/>
    <w:rsid w:val="00205A58"/>
    <w:rsid w:val="002118F0"/>
    <w:rsid w:val="0021627C"/>
    <w:rsid w:val="00224C22"/>
    <w:rsid w:val="0022611B"/>
    <w:rsid w:val="002324AB"/>
    <w:rsid w:val="002362C7"/>
    <w:rsid w:val="00240DD0"/>
    <w:rsid w:val="00244076"/>
    <w:rsid w:val="00246898"/>
    <w:rsid w:val="0025067D"/>
    <w:rsid w:val="00255B2D"/>
    <w:rsid w:val="0025708A"/>
    <w:rsid w:val="00263F21"/>
    <w:rsid w:val="00265259"/>
    <w:rsid w:val="00274817"/>
    <w:rsid w:val="002770E7"/>
    <w:rsid w:val="0028089D"/>
    <w:rsid w:val="00286F69"/>
    <w:rsid w:val="00297CC4"/>
    <w:rsid w:val="002A1E5E"/>
    <w:rsid w:val="002A58A4"/>
    <w:rsid w:val="002A7EEE"/>
    <w:rsid w:val="002B656B"/>
    <w:rsid w:val="002C0A09"/>
    <w:rsid w:val="002C18A8"/>
    <w:rsid w:val="002D4945"/>
    <w:rsid w:val="002D6E7D"/>
    <w:rsid w:val="002D7CF5"/>
    <w:rsid w:val="002E3C13"/>
    <w:rsid w:val="002E4CF8"/>
    <w:rsid w:val="002E6378"/>
    <w:rsid w:val="002F1363"/>
    <w:rsid w:val="00305AE4"/>
    <w:rsid w:val="0030658C"/>
    <w:rsid w:val="00306B56"/>
    <w:rsid w:val="00310580"/>
    <w:rsid w:val="00313604"/>
    <w:rsid w:val="00320404"/>
    <w:rsid w:val="0032577A"/>
    <w:rsid w:val="00332A60"/>
    <w:rsid w:val="00332CD2"/>
    <w:rsid w:val="0033374E"/>
    <w:rsid w:val="0033381E"/>
    <w:rsid w:val="00333E2F"/>
    <w:rsid w:val="00340AA6"/>
    <w:rsid w:val="003438F5"/>
    <w:rsid w:val="0035100C"/>
    <w:rsid w:val="00361165"/>
    <w:rsid w:val="00371733"/>
    <w:rsid w:val="00382CF3"/>
    <w:rsid w:val="00384E7B"/>
    <w:rsid w:val="003855F8"/>
    <w:rsid w:val="00386773"/>
    <w:rsid w:val="0039067E"/>
    <w:rsid w:val="003B5E20"/>
    <w:rsid w:val="003D35F5"/>
    <w:rsid w:val="003D593D"/>
    <w:rsid w:val="003E3F3F"/>
    <w:rsid w:val="003E3F52"/>
    <w:rsid w:val="003E42C1"/>
    <w:rsid w:val="003F7245"/>
    <w:rsid w:val="003F76C4"/>
    <w:rsid w:val="00403C1F"/>
    <w:rsid w:val="004057CB"/>
    <w:rsid w:val="004071AD"/>
    <w:rsid w:val="00416771"/>
    <w:rsid w:val="0042060E"/>
    <w:rsid w:val="00423B26"/>
    <w:rsid w:val="00427AB0"/>
    <w:rsid w:val="00430FDB"/>
    <w:rsid w:val="004334C2"/>
    <w:rsid w:val="004364E4"/>
    <w:rsid w:val="004427FE"/>
    <w:rsid w:val="00444343"/>
    <w:rsid w:val="004456FA"/>
    <w:rsid w:val="004464EA"/>
    <w:rsid w:val="00446864"/>
    <w:rsid w:val="004476EC"/>
    <w:rsid w:val="00457D76"/>
    <w:rsid w:val="004714EA"/>
    <w:rsid w:val="00472AF8"/>
    <w:rsid w:val="00483264"/>
    <w:rsid w:val="00487AD3"/>
    <w:rsid w:val="00487CD5"/>
    <w:rsid w:val="00495B49"/>
    <w:rsid w:val="004A085B"/>
    <w:rsid w:val="004A67D6"/>
    <w:rsid w:val="004A70D3"/>
    <w:rsid w:val="004B3E07"/>
    <w:rsid w:val="004C0DEB"/>
    <w:rsid w:val="004C0F0C"/>
    <w:rsid w:val="004C13CE"/>
    <w:rsid w:val="004C3D65"/>
    <w:rsid w:val="004C4192"/>
    <w:rsid w:val="004C6640"/>
    <w:rsid w:val="004C6D83"/>
    <w:rsid w:val="004D0734"/>
    <w:rsid w:val="004E174F"/>
    <w:rsid w:val="004E2A80"/>
    <w:rsid w:val="004F632C"/>
    <w:rsid w:val="004F6860"/>
    <w:rsid w:val="00503679"/>
    <w:rsid w:val="00505174"/>
    <w:rsid w:val="00506E71"/>
    <w:rsid w:val="005334DC"/>
    <w:rsid w:val="00534C7A"/>
    <w:rsid w:val="00534E76"/>
    <w:rsid w:val="0054263E"/>
    <w:rsid w:val="00543432"/>
    <w:rsid w:val="00552387"/>
    <w:rsid w:val="0055581B"/>
    <w:rsid w:val="00555B17"/>
    <w:rsid w:val="00556950"/>
    <w:rsid w:val="0055791F"/>
    <w:rsid w:val="00563A69"/>
    <w:rsid w:val="005742A0"/>
    <w:rsid w:val="00575CAC"/>
    <w:rsid w:val="0058057F"/>
    <w:rsid w:val="00587573"/>
    <w:rsid w:val="00596018"/>
    <w:rsid w:val="005A03D0"/>
    <w:rsid w:val="005A4D84"/>
    <w:rsid w:val="005A56FC"/>
    <w:rsid w:val="005B1C23"/>
    <w:rsid w:val="005B2C83"/>
    <w:rsid w:val="005B4F6A"/>
    <w:rsid w:val="005C01D0"/>
    <w:rsid w:val="005E18D3"/>
    <w:rsid w:val="005F02EE"/>
    <w:rsid w:val="00603C54"/>
    <w:rsid w:val="00605579"/>
    <w:rsid w:val="00606685"/>
    <w:rsid w:val="006255F6"/>
    <w:rsid w:val="006255FF"/>
    <w:rsid w:val="0062579B"/>
    <w:rsid w:val="00630EE0"/>
    <w:rsid w:val="006322F0"/>
    <w:rsid w:val="0063304D"/>
    <w:rsid w:val="00634F18"/>
    <w:rsid w:val="0063510B"/>
    <w:rsid w:val="00637EE1"/>
    <w:rsid w:val="00643931"/>
    <w:rsid w:val="00645B65"/>
    <w:rsid w:val="00647A52"/>
    <w:rsid w:val="00657118"/>
    <w:rsid w:val="00663A2D"/>
    <w:rsid w:val="006651FC"/>
    <w:rsid w:val="00676521"/>
    <w:rsid w:val="00676728"/>
    <w:rsid w:val="00683E8F"/>
    <w:rsid w:val="006867A4"/>
    <w:rsid w:val="006A089E"/>
    <w:rsid w:val="006A4180"/>
    <w:rsid w:val="006A558C"/>
    <w:rsid w:val="006A6C12"/>
    <w:rsid w:val="006A6C6E"/>
    <w:rsid w:val="006B5247"/>
    <w:rsid w:val="006C2D86"/>
    <w:rsid w:val="006C5D24"/>
    <w:rsid w:val="006C6978"/>
    <w:rsid w:val="006D0ABD"/>
    <w:rsid w:val="006D2529"/>
    <w:rsid w:val="006D4CAF"/>
    <w:rsid w:val="006E0EAE"/>
    <w:rsid w:val="006E3F49"/>
    <w:rsid w:val="006E719E"/>
    <w:rsid w:val="006E7B72"/>
    <w:rsid w:val="006E7C98"/>
    <w:rsid w:val="006F33AE"/>
    <w:rsid w:val="006F36AF"/>
    <w:rsid w:val="006F579F"/>
    <w:rsid w:val="007211EB"/>
    <w:rsid w:val="00725661"/>
    <w:rsid w:val="0072647B"/>
    <w:rsid w:val="00734925"/>
    <w:rsid w:val="007464D8"/>
    <w:rsid w:val="007473CE"/>
    <w:rsid w:val="00750917"/>
    <w:rsid w:val="0075225E"/>
    <w:rsid w:val="0075649E"/>
    <w:rsid w:val="00756B7A"/>
    <w:rsid w:val="007658D5"/>
    <w:rsid w:val="007723F1"/>
    <w:rsid w:val="0077269F"/>
    <w:rsid w:val="00773D4E"/>
    <w:rsid w:val="0077484C"/>
    <w:rsid w:val="00782FF7"/>
    <w:rsid w:val="00795E8F"/>
    <w:rsid w:val="007A486B"/>
    <w:rsid w:val="007B7084"/>
    <w:rsid w:val="007B7D2B"/>
    <w:rsid w:val="007C05E2"/>
    <w:rsid w:val="007C06D1"/>
    <w:rsid w:val="007C14D0"/>
    <w:rsid w:val="007C4BD4"/>
    <w:rsid w:val="007F37EE"/>
    <w:rsid w:val="007F5AD7"/>
    <w:rsid w:val="007F6F3A"/>
    <w:rsid w:val="007F7C5A"/>
    <w:rsid w:val="0080432C"/>
    <w:rsid w:val="008064A0"/>
    <w:rsid w:val="00812F89"/>
    <w:rsid w:val="00816C6C"/>
    <w:rsid w:val="00817D5D"/>
    <w:rsid w:val="00817EEE"/>
    <w:rsid w:val="008252D1"/>
    <w:rsid w:val="00827B75"/>
    <w:rsid w:val="00830741"/>
    <w:rsid w:val="008451F4"/>
    <w:rsid w:val="00846662"/>
    <w:rsid w:val="00846B43"/>
    <w:rsid w:val="00847950"/>
    <w:rsid w:val="008507CD"/>
    <w:rsid w:val="00853B04"/>
    <w:rsid w:val="008540BE"/>
    <w:rsid w:val="00854E95"/>
    <w:rsid w:val="008668A8"/>
    <w:rsid w:val="00866934"/>
    <w:rsid w:val="0087147C"/>
    <w:rsid w:val="00877AC9"/>
    <w:rsid w:val="008816F1"/>
    <w:rsid w:val="00892C1C"/>
    <w:rsid w:val="008A137F"/>
    <w:rsid w:val="008A3597"/>
    <w:rsid w:val="008A5EFE"/>
    <w:rsid w:val="008B26B0"/>
    <w:rsid w:val="008B5643"/>
    <w:rsid w:val="008B680D"/>
    <w:rsid w:val="008B6C66"/>
    <w:rsid w:val="008B75DD"/>
    <w:rsid w:val="008C3A06"/>
    <w:rsid w:val="008C441E"/>
    <w:rsid w:val="008C65ED"/>
    <w:rsid w:val="008C6AC7"/>
    <w:rsid w:val="008C6BD8"/>
    <w:rsid w:val="008D1373"/>
    <w:rsid w:val="008D4E14"/>
    <w:rsid w:val="008E2021"/>
    <w:rsid w:val="008F2DF4"/>
    <w:rsid w:val="008F2F90"/>
    <w:rsid w:val="008F40B5"/>
    <w:rsid w:val="00904023"/>
    <w:rsid w:val="00905603"/>
    <w:rsid w:val="009111EA"/>
    <w:rsid w:val="00923F57"/>
    <w:rsid w:val="009309AA"/>
    <w:rsid w:val="00946400"/>
    <w:rsid w:val="00965A51"/>
    <w:rsid w:val="009671CA"/>
    <w:rsid w:val="00972962"/>
    <w:rsid w:val="00972FC5"/>
    <w:rsid w:val="00981956"/>
    <w:rsid w:val="00982BD5"/>
    <w:rsid w:val="00983918"/>
    <w:rsid w:val="009918CC"/>
    <w:rsid w:val="00996984"/>
    <w:rsid w:val="00996C24"/>
    <w:rsid w:val="009A0290"/>
    <w:rsid w:val="009B05F8"/>
    <w:rsid w:val="009B0913"/>
    <w:rsid w:val="009B3475"/>
    <w:rsid w:val="009B5DAD"/>
    <w:rsid w:val="009B62A8"/>
    <w:rsid w:val="009C3228"/>
    <w:rsid w:val="009C725B"/>
    <w:rsid w:val="009D23FA"/>
    <w:rsid w:val="009D266B"/>
    <w:rsid w:val="009E02E5"/>
    <w:rsid w:val="009E21D2"/>
    <w:rsid w:val="009E36D8"/>
    <w:rsid w:val="009E4104"/>
    <w:rsid w:val="009E6E38"/>
    <w:rsid w:val="00A00ABF"/>
    <w:rsid w:val="00A01F1F"/>
    <w:rsid w:val="00A06C3F"/>
    <w:rsid w:val="00A14D87"/>
    <w:rsid w:val="00A15EF5"/>
    <w:rsid w:val="00A173F3"/>
    <w:rsid w:val="00A24FDF"/>
    <w:rsid w:val="00A32B67"/>
    <w:rsid w:val="00A33BC3"/>
    <w:rsid w:val="00A3695A"/>
    <w:rsid w:val="00A53EF2"/>
    <w:rsid w:val="00A56182"/>
    <w:rsid w:val="00A614F7"/>
    <w:rsid w:val="00A72BE0"/>
    <w:rsid w:val="00A72F2B"/>
    <w:rsid w:val="00A746B4"/>
    <w:rsid w:val="00A74EE5"/>
    <w:rsid w:val="00A775A4"/>
    <w:rsid w:val="00A819DE"/>
    <w:rsid w:val="00A912E4"/>
    <w:rsid w:val="00A92404"/>
    <w:rsid w:val="00A93605"/>
    <w:rsid w:val="00A96B83"/>
    <w:rsid w:val="00A9764A"/>
    <w:rsid w:val="00AA376B"/>
    <w:rsid w:val="00AB06B2"/>
    <w:rsid w:val="00AB2DA5"/>
    <w:rsid w:val="00AC62A5"/>
    <w:rsid w:val="00AD6406"/>
    <w:rsid w:val="00AE0409"/>
    <w:rsid w:val="00AE0CC7"/>
    <w:rsid w:val="00AE6884"/>
    <w:rsid w:val="00AE7C04"/>
    <w:rsid w:val="00B001F4"/>
    <w:rsid w:val="00B0296E"/>
    <w:rsid w:val="00B03ACD"/>
    <w:rsid w:val="00B123DB"/>
    <w:rsid w:val="00B160C4"/>
    <w:rsid w:val="00B16697"/>
    <w:rsid w:val="00B268CE"/>
    <w:rsid w:val="00B27F04"/>
    <w:rsid w:val="00B3000B"/>
    <w:rsid w:val="00B34676"/>
    <w:rsid w:val="00B35959"/>
    <w:rsid w:val="00B43123"/>
    <w:rsid w:val="00B43B12"/>
    <w:rsid w:val="00B50F53"/>
    <w:rsid w:val="00B53FB2"/>
    <w:rsid w:val="00B540BC"/>
    <w:rsid w:val="00B54EC2"/>
    <w:rsid w:val="00B604A5"/>
    <w:rsid w:val="00B613A1"/>
    <w:rsid w:val="00B6365B"/>
    <w:rsid w:val="00B636A3"/>
    <w:rsid w:val="00B80E71"/>
    <w:rsid w:val="00B90BCC"/>
    <w:rsid w:val="00B925F3"/>
    <w:rsid w:val="00B97929"/>
    <w:rsid w:val="00BB479C"/>
    <w:rsid w:val="00BB6FF5"/>
    <w:rsid w:val="00BC171F"/>
    <w:rsid w:val="00BC4455"/>
    <w:rsid w:val="00BD10BC"/>
    <w:rsid w:val="00BD2CBA"/>
    <w:rsid w:val="00BD62CB"/>
    <w:rsid w:val="00BD7550"/>
    <w:rsid w:val="00BE5140"/>
    <w:rsid w:val="00BF0016"/>
    <w:rsid w:val="00BF5764"/>
    <w:rsid w:val="00C03202"/>
    <w:rsid w:val="00C13F3F"/>
    <w:rsid w:val="00C17CA3"/>
    <w:rsid w:val="00C2083A"/>
    <w:rsid w:val="00C2476C"/>
    <w:rsid w:val="00C31177"/>
    <w:rsid w:val="00C3291B"/>
    <w:rsid w:val="00C3316E"/>
    <w:rsid w:val="00C4029B"/>
    <w:rsid w:val="00C42251"/>
    <w:rsid w:val="00C468FA"/>
    <w:rsid w:val="00C512F4"/>
    <w:rsid w:val="00C53498"/>
    <w:rsid w:val="00C53C8B"/>
    <w:rsid w:val="00C552A1"/>
    <w:rsid w:val="00C576EA"/>
    <w:rsid w:val="00C62B66"/>
    <w:rsid w:val="00C71A2A"/>
    <w:rsid w:val="00C729D5"/>
    <w:rsid w:val="00C74827"/>
    <w:rsid w:val="00C77D35"/>
    <w:rsid w:val="00C86E93"/>
    <w:rsid w:val="00C93DB8"/>
    <w:rsid w:val="00CC2F39"/>
    <w:rsid w:val="00CC315E"/>
    <w:rsid w:val="00CC35A5"/>
    <w:rsid w:val="00CD2054"/>
    <w:rsid w:val="00CD6DD2"/>
    <w:rsid w:val="00CE0644"/>
    <w:rsid w:val="00CE0EE1"/>
    <w:rsid w:val="00CE2C95"/>
    <w:rsid w:val="00CE4E86"/>
    <w:rsid w:val="00CF3ECE"/>
    <w:rsid w:val="00CF746A"/>
    <w:rsid w:val="00D007BE"/>
    <w:rsid w:val="00D0154F"/>
    <w:rsid w:val="00D0439E"/>
    <w:rsid w:val="00D127DD"/>
    <w:rsid w:val="00D129C1"/>
    <w:rsid w:val="00D31E19"/>
    <w:rsid w:val="00D35563"/>
    <w:rsid w:val="00D41F6E"/>
    <w:rsid w:val="00D45485"/>
    <w:rsid w:val="00D52670"/>
    <w:rsid w:val="00D52D3A"/>
    <w:rsid w:val="00D570E4"/>
    <w:rsid w:val="00D603FD"/>
    <w:rsid w:val="00D61555"/>
    <w:rsid w:val="00D64185"/>
    <w:rsid w:val="00D6448D"/>
    <w:rsid w:val="00D6621F"/>
    <w:rsid w:val="00D732B5"/>
    <w:rsid w:val="00D74029"/>
    <w:rsid w:val="00D77F0F"/>
    <w:rsid w:val="00D91693"/>
    <w:rsid w:val="00D94810"/>
    <w:rsid w:val="00DA0E02"/>
    <w:rsid w:val="00DA36F2"/>
    <w:rsid w:val="00DC0876"/>
    <w:rsid w:val="00DC325A"/>
    <w:rsid w:val="00DE3986"/>
    <w:rsid w:val="00DF3ABD"/>
    <w:rsid w:val="00DF5055"/>
    <w:rsid w:val="00DF5A2F"/>
    <w:rsid w:val="00DF6063"/>
    <w:rsid w:val="00DF671D"/>
    <w:rsid w:val="00E01EB8"/>
    <w:rsid w:val="00E0763C"/>
    <w:rsid w:val="00E077CA"/>
    <w:rsid w:val="00E10D4E"/>
    <w:rsid w:val="00E114CE"/>
    <w:rsid w:val="00E153B5"/>
    <w:rsid w:val="00E165A6"/>
    <w:rsid w:val="00E2048F"/>
    <w:rsid w:val="00E22B90"/>
    <w:rsid w:val="00E2587A"/>
    <w:rsid w:val="00E34012"/>
    <w:rsid w:val="00E34597"/>
    <w:rsid w:val="00E352F7"/>
    <w:rsid w:val="00E50B46"/>
    <w:rsid w:val="00E55B1A"/>
    <w:rsid w:val="00E57F20"/>
    <w:rsid w:val="00E75003"/>
    <w:rsid w:val="00E769C9"/>
    <w:rsid w:val="00E77A73"/>
    <w:rsid w:val="00E801DC"/>
    <w:rsid w:val="00E82889"/>
    <w:rsid w:val="00E857AA"/>
    <w:rsid w:val="00E85B5D"/>
    <w:rsid w:val="00E93D18"/>
    <w:rsid w:val="00EB013C"/>
    <w:rsid w:val="00EB360A"/>
    <w:rsid w:val="00EB5476"/>
    <w:rsid w:val="00EB7532"/>
    <w:rsid w:val="00EC06F7"/>
    <w:rsid w:val="00EC22A2"/>
    <w:rsid w:val="00EC5B56"/>
    <w:rsid w:val="00ED0847"/>
    <w:rsid w:val="00ED1D5B"/>
    <w:rsid w:val="00EE49F6"/>
    <w:rsid w:val="00EE78B6"/>
    <w:rsid w:val="00EE7D57"/>
    <w:rsid w:val="00F0301A"/>
    <w:rsid w:val="00F042E7"/>
    <w:rsid w:val="00F115C7"/>
    <w:rsid w:val="00F13400"/>
    <w:rsid w:val="00F24FBB"/>
    <w:rsid w:val="00F313B7"/>
    <w:rsid w:val="00F3374D"/>
    <w:rsid w:val="00F43E2B"/>
    <w:rsid w:val="00F67BB0"/>
    <w:rsid w:val="00F70FCD"/>
    <w:rsid w:val="00F718EB"/>
    <w:rsid w:val="00F732E3"/>
    <w:rsid w:val="00F73D6A"/>
    <w:rsid w:val="00F755BF"/>
    <w:rsid w:val="00F77801"/>
    <w:rsid w:val="00F77D16"/>
    <w:rsid w:val="00F900BE"/>
    <w:rsid w:val="00F9435B"/>
    <w:rsid w:val="00FA2720"/>
    <w:rsid w:val="00FA77B1"/>
    <w:rsid w:val="00FB047A"/>
    <w:rsid w:val="00FB0E82"/>
    <w:rsid w:val="00FC599D"/>
    <w:rsid w:val="00FC68A8"/>
    <w:rsid w:val="00FD15E7"/>
    <w:rsid w:val="00FD19C3"/>
    <w:rsid w:val="00FD3708"/>
    <w:rsid w:val="00FD482A"/>
    <w:rsid w:val="00FE19BD"/>
    <w:rsid w:val="00FE253C"/>
    <w:rsid w:val="00FE377D"/>
    <w:rsid w:val="00FF3472"/>
    <w:rsid w:val="00FF6348"/>
    <w:rsid w:val="00FF683B"/>
    <w:rsid w:val="012073A2"/>
    <w:rsid w:val="01973053"/>
    <w:rsid w:val="027E74CA"/>
    <w:rsid w:val="034B5463"/>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604DF6"/>
    <w:rsid w:val="21B878C1"/>
    <w:rsid w:val="22723962"/>
    <w:rsid w:val="241C4DDC"/>
    <w:rsid w:val="24CD0EEF"/>
    <w:rsid w:val="24D067A5"/>
    <w:rsid w:val="27640417"/>
    <w:rsid w:val="29204D61"/>
    <w:rsid w:val="29F563F0"/>
    <w:rsid w:val="2B97780B"/>
    <w:rsid w:val="2CCB46E5"/>
    <w:rsid w:val="2E2A5CB9"/>
    <w:rsid w:val="2E6073FD"/>
    <w:rsid w:val="2F24002C"/>
    <w:rsid w:val="31AE15C3"/>
    <w:rsid w:val="31FF6CE2"/>
    <w:rsid w:val="35BB3EF4"/>
    <w:rsid w:val="369C4E13"/>
    <w:rsid w:val="386B0FD9"/>
    <w:rsid w:val="3933479C"/>
    <w:rsid w:val="396D1326"/>
    <w:rsid w:val="3B97665A"/>
    <w:rsid w:val="3E046715"/>
    <w:rsid w:val="3EE2552D"/>
    <w:rsid w:val="46ED03C2"/>
    <w:rsid w:val="484F252F"/>
    <w:rsid w:val="4A8A1CA2"/>
    <w:rsid w:val="4B011028"/>
    <w:rsid w:val="4C661C38"/>
    <w:rsid w:val="4C9A5EA5"/>
    <w:rsid w:val="4EE2079C"/>
    <w:rsid w:val="4F4E509D"/>
    <w:rsid w:val="50D543D0"/>
    <w:rsid w:val="51885345"/>
    <w:rsid w:val="52F40A7A"/>
    <w:rsid w:val="53AB37CE"/>
    <w:rsid w:val="555F515E"/>
    <w:rsid w:val="579529A0"/>
    <w:rsid w:val="5B20154B"/>
    <w:rsid w:val="5DB11630"/>
    <w:rsid w:val="5EB85928"/>
    <w:rsid w:val="5F7F05A5"/>
    <w:rsid w:val="60090E87"/>
    <w:rsid w:val="616855EF"/>
    <w:rsid w:val="62E269BE"/>
    <w:rsid w:val="63273FE2"/>
    <w:rsid w:val="633C4553"/>
    <w:rsid w:val="635E1DC8"/>
    <w:rsid w:val="63F8153B"/>
    <w:rsid w:val="66BF71C4"/>
    <w:rsid w:val="68A1291D"/>
    <w:rsid w:val="68B76BCA"/>
    <w:rsid w:val="68D12C7B"/>
    <w:rsid w:val="693646B5"/>
    <w:rsid w:val="69604790"/>
    <w:rsid w:val="6F100594"/>
    <w:rsid w:val="6FB05B67"/>
    <w:rsid w:val="70241AA7"/>
    <w:rsid w:val="7221670E"/>
    <w:rsid w:val="73222030"/>
    <w:rsid w:val="74B64137"/>
    <w:rsid w:val="76552FDB"/>
    <w:rsid w:val="77A46809"/>
    <w:rsid w:val="793E45B1"/>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39067E"/>
    <w:pPr>
      <w:widowControl w:val="0"/>
      <w:jc w:val="both"/>
    </w:pPr>
    <w:rPr>
      <w:rFonts w:ascii="Times New Roman" w:hAnsi="Times New Roman"/>
      <w:kern w:val="2"/>
      <w:sz w:val="21"/>
      <w:szCs w:val="24"/>
    </w:rPr>
  </w:style>
  <w:style w:type="paragraph" w:styleId="3">
    <w:name w:val="heading 3"/>
    <w:basedOn w:val="ad"/>
    <w:next w:val="ad"/>
    <w:semiHidden/>
    <w:unhideWhenUsed/>
    <w:qFormat/>
    <w:rsid w:val="0039067E"/>
    <w:pPr>
      <w:spacing w:beforeAutospacing="1" w:afterAutospacing="1"/>
      <w:jc w:val="left"/>
      <w:outlineLvl w:val="2"/>
    </w:pPr>
    <w:rPr>
      <w:rFonts w:ascii="宋体" w:hAnsi="宋体" w:hint="eastAsia"/>
      <w:b/>
      <w:kern w:val="0"/>
      <w:sz w:val="27"/>
      <w:szCs w:val="27"/>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basedOn w:val="ad"/>
    <w:link w:val="Char"/>
    <w:qFormat/>
    <w:rsid w:val="0039067E"/>
    <w:rPr>
      <w:sz w:val="18"/>
      <w:szCs w:val="18"/>
    </w:rPr>
  </w:style>
  <w:style w:type="paragraph" w:styleId="af2">
    <w:name w:val="footer"/>
    <w:basedOn w:val="ad"/>
    <w:link w:val="Char0"/>
    <w:uiPriority w:val="99"/>
    <w:qFormat/>
    <w:rsid w:val="0039067E"/>
    <w:pPr>
      <w:tabs>
        <w:tab w:val="center" w:pos="4153"/>
        <w:tab w:val="right" w:pos="8306"/>
      </w:tabs>
      <w:snapToGrid w:val="0"/>
      <w:jc w:val="left"/>
    </w:pPr>
    <w:rPr>
      <w:sz w:val="18"/>
      <w:szCs w:val="18"/>
    </w:rPr>
  </w:style>
  <w:style w:type="paragraph" w:styleId="af3">
    <w:name w:val="header"/>
    <w:basedOn w:val="ad"/>
    <w:link w:val="Char1"/>
    <w:qFormat/>
    <w:rsid w:val="0039067E"/>
    <w:pPr>
      <w:pBdr>
        <w:bottom w:val="single" w:sz="6" w:space="1" w:color="auto"/>
      </w:pBdr>
      <w:tabs>
        <w:tab w:val="center" w:pos="4153"/>
        <w:tab w:val="right" w:pos="8306"/>
      </w:tabs>
      <w:snapToGrid w:val="0"/>
      <w:jc w:val="center"/>
    </w:pPr>
    <w:rPr>
      <w:sz w:val="18"/>
      <w:szCs w:val="18"/>
    </w:rPr>
  </w:style>
  <w:style w:type="paragraph" w:styleId="HTML">
    <w:name w:val="HTML Preformatted"/>
    <w:basedOn w:val="ad"/>
    <w:link w:val="HTMLChar"/>
    <w:uiPriority w:val="99"/>
    <w:unhideWhenUsed/>
    <w:qFormat/>
    <w:rsid w:val="003906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4">
    <w:name w:val="Table Grid"/>
    <w:basedOn w:val="af"/>
    <w:uiPriority w:val="59"/>
    <w:qFormat/>
    <w:rsid w:val="0039067E"/>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e"/>
    <w:qFormat/>
    <w:rsid w:val="0039067E"/>
    <w:rPr>
      <w:b/>
    </w:rPr>
  </w:style>
  <w:style w:type="character" w:styleId="af6">
    <w:name w:val="Hyperlink"/>
    <w:basedOn w:val="ae"/>
    <w:uiPriority w:val="99"/>
    <w:unhideWhenUsed/>
    <w:qFormat/>
    <w:rsid w:val="0039067E"/>
    <w:rPr>
      <w:color w:val="0000FF"/>
      <w:u w:val="single"/>
    </w:rPr>
  </w:style>
  <w:style w:type="paragraph" w:styleId="af7">
    <w:name w:val="List Paragraph"/>
    <w:basedOn w:val="ad"/>
    <w:qFormat/>
    <w:rsid w:val="0039067E"/>
    <w:pPr>
      <w:ind w:firstLineChars="200" w:firstLine="420"/>
    </w:pPr>
    <w:rPr>
      <w:szCs w:val="22"/>
    </w:rPr>
  </w:style>
  <w:style w:type="paragraph" w:customStyle="1" w:styleId="af8">
    <w:name w:val="标准文件_段"/>
    <w:link w:val="Char2"/>
    <w:qFormat/>
    <w:rsid w:val="0039067E"/>
    <w:pPr>
      <w:autoSpaceDE w:val="0"/>
      <w:autoSpaceDN w:val="0"/>
      <w:ind w:firstLineChars="200" w:firstLine="200"/>
      <w:jc w:val="both"/>
    </w:pPr>
    <w:rPr>
      <w:rFonts w:ascii="宋体" w:hAnsi="Times New Roman"/>
      <w:sz w:val="21"/>
    </w:rPr>
  </w:style>
  <w:style w:type="character" w:customStyle="1" w:styleId="Char2">
    <w:name w:val="标准文件_段 Char"/>
    <w:link w:val="af8"/>
    <w:qFormat/>
    <w:rsid w:val="0039067E"/>
    <w:rPr>
      <w:rFonts w:ascii="宋体"/>
      <w:sz w:val="21"/>
    </w:rPr>
  </w:style>
  <w:style w:type="character" w:customStyle="1" w:styleId="Char1">
    <w:name w:val="页眉 Char"/>
    <w:basedOn w:val="ae"/>
    <w:link w:val="af3"/>
    <w:qFormat/>
    <w:rsid w:val="0039067E"/>
    <w:rPr>
      <w:rFonts w:ascii="Times New Roman" w:hAnsi="Times New Roman"/>
      <w:kern w:val="2"/>
      <w:sz w:val="18"/>
      <w:szCs w:val="18"/>
    </w:rPr>
  </w:style>
  <w:style w:type="character" w:customStyle="1" w:styleId="Char0">
    <w:name w:val="页脚 Char"/>
    <w:basedOn w:val="ae"/>
    <w:link w:val="af2"/>
    <w:uiPriority w:val="99"/>
    <w:rsid w:val="0039067E"/>
    <w:rPr>
      <w:rFonts w:ascii="Times New Roman" w:hAnsi="Times New Roman"/>
      <w:kern w:val="2"/>
      <w:sz w:val="18"/>
      <w:szCs w:val="18"/>
    </w:rPr>
  </w:style>
  <w:style w:type="character" w:customStyle="1" w:styleId="Char">
    <w:name w:val="批注框文本 Char"/>
    <w:basedOn w:val="ae"/>
    <w:link w:val="af1"/>
    <w:rsid w:val="0039067E"/>
    <w:rPr>
      <w:rFonts w:ascii="Times New Roman" w:hAnsi="Times New Roman"/>
      <w:kern w:val="2"/>
      <w:sz w:val="18"/>
      <w:szCs w:val="18"/>
    </w:rPr>
  </w:style>
  <w:style w:type="paragraph" w:customStyle="1" w:styleId="a9">
    <w:name w:val="标准文件_二级条标题"/>
    <w:next w:val="af8"/>
    <w:qFormat/>
    <w:rsid w:val="0039067E"/>
    <w:pPr>
      <w:widowControl w:val="0"/>
      <w:numPr>
        <w:ilvl w:val="3"/>
        <w:numId w:val="1"/>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8"/>
    <w:qFormat/>
    <w:rsid w:val="0039067E"/>
    <w:pPr>
      <w:widowControl/>
      <w:numPr>
        <w:ilvl w:val="4"/>
      </w:numPr>
      <w:outlineLvl w:val="3"/>
    </w:pPr>
  </w:style>
  <w:style w:type="paragraph" w:customStyle="1" w:styleId="ab">
    <w:name w:val="标准文件_四级条标题"/>
    <w:next w:val="af8"/>
    <w:qFormat/>
    <w:rsid w:val="0039067E"/>
    <w:pPr>
      <w:widowControl w:val="0"/>
      <w:numPr>
        <w:ilvl w:val="5"/>
        <w:numId w:val="1"/>
      </w:numPr>
      <w:spacing w:beforeLines="50" w:afterLines="50"/>
      <w:jc w:val="both"/>
      <w:outlineLvl w:val="4"/>
    </w:pPr>
    <w:rPr>
      <w:rFonts w:ascii="黑体" w:eastAsia="黑体" w:hAnsi="Times New Roman"/>
      <w:sz w:val="21"/>
    </w:rPr>
  </w:style>
  <w:style w:type="paragraph" w:customStyle="1" w:styleId="ac">
    <w:name w:val="标准文件_五级条标题"/>
    <w:next w:val="af8"/>
    <w:qFormat/>
    <w:rsid w:val="0039067E"/>
    <w:pPr>
      <w:widowControl w:val="0"/>
      <w:numPr>
        <w:ilvl w:val="6"/>
        <w:numId w:val="1"/>
      </w:numPr>
      <w:spacing w:beforeLines="50" w:afterLines="50"/>
      <w:jc w:val="both"/>
      <w:outlineLvl w:val="5"/>
    </w:pPr>
    <w:rPr>
      <w:rFonts w:ascii="黑体" w:eastAsia="黑体" w:hAnsi="Times New Roman"/>
      <w:sz w:val="21"/>
    </w:rPr>
  </w:style>
  <w:style w:type="paragraph" w:customStyle="1" w:styleId="a7">
    <w:name w:val="标准文件_章标题"/>
    <w:next w:val="af8"/>
    <w:qFormat/>
    <w:rsid w:val="0039067E"/>
    <w:pPr>
      <w:numPr>
        <w:ilvl w:val="1"/>
        <w:numId w:val="1"/>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8"/>
    <w:qFormat/>
    <w:rsid w:val="0039067E"/>
    <w:pPr>
      <w:numPr>
        <w:ilvl w:val="2"/>
      </w:numPr>
      <w:spacing w:beforeLines="50" w:afterLines="50"/>
      <w:outlineLvl w:val="1"/>
    </w:pPr>
  </w:style>
  <w:style w:type="paragraph" w:customStyle="1" w:styleId="a6">
    <w:name w:val="前言标题"/>
    <w:next w:val="ad"/>
    <w:qFormat/>
    <w:rsid w:val="0039067E"/>
    <w:pPr>
      <w:numPr>
        <w:numId w:val="1"/>
      </w:numPr>
      <w:shd w:val="clear" w:color="FFFFFF" w:fill="FFFFFF"/>
      <w:spacing w:before="540" w:after="600"/>
      <w:jc w:val="center"/>
      <w:outlineLvl w:val="0"/>
    </w:pPr>
    <w:rPr>
      <w:rFonts w:ascii="黑体" w:eastAsia="黑体" w:hAnsi="Times New Roman"/>
      <w:sz w:val="32"/>
    </w:rPr>
  </w:style>
  <w:style w:type="paragraph" w:customStyle="1" w:styleId="af9">
    <w:name w:val="标准文件_二级无标题"/>
    <w:basedOn w:val="a9"/>
    <w:qFormat/>
    <w:rsid w:val="0039067E"/>
    <w:pPr>
      <w:spacing w:beforeLines="0" w:afterLines="0"/>
      <w:outlineLvl w:val="9"/>
    </w:pPr>
    <w:rPr>
      <w:rFonts w:ascii="宋体" w:eastAsia="宋体"/>
    </w:rPr>
  </w:style>
  <w:style w:type="character" w:customStyle="1" w:styleId="Char3">
    <w:name w:val="段 Char"/>
    <w:link w:val="afa"/>
    <w:qFormat/>
    <w:rsid w:val="0039067E"/>
    <w:rPr>
      <w:rFonts w:ascii="宋体"/>
      <w:sz w:val="21"/>
    </w:rPr>
  </w:style>
  <w:style w:type="paragraph" w:customStyle="1" w:styleId="afa">
    <w:name w:val="段"/>
    <w:link w:val="Char3"/>
    <w:qFormat/>
    <w:rsid w:val="0039067E"/>
    <w:pPr>
      <w:autoSpaceDE w:val="0"/>
      <w:autoSpaceDN w:val="0"/>
      <w:ind w:firstLineChars="200" w:firstLine="200"/>
      <w:jc w:val="both"/>
    </w:pPr>
    <w:rPr>
      <w:rFonts w:ascii="宋体"/>
      <w:sz w:val="21"/>
    </w:rPr>
  </w:style>
  <w:style w:type="paragraph" w:customStyle="1" w:styleId="a1">
    <w:name w:val="一级条标题"/>
    <w:next w:val="afa"/>
    <w:qFormat/>
    <w:rsid w:val="0039067E"/>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a"/>
    <w:qFormat/>
    <w:rsid w:val="0039067E"/>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a"/>
    <w:qFormat/>
    <w:rsid w:val="0039067E"/>
    <w:pPr>
      <w:numPr>
        <w:ilvl w:val="2"/>
      </w:numPr>
      <w:spacing w:before="50" w:after="50"/>
      <w:outlineLvl w:val="3"/>
    </w:pPr>
  </w:style>
  <w:style w:type="paragraph" w:customStyle="1" w:styleId="a3">
    <w:name w:val="三级条标题"/>
    <w:basedOn w:val="a2"/>
    <w:next w:val="afa"/>
    <w:qFormat/>
    <w:rsid w:val="0039067E"/>
    <w:pPr>
      <w:numPr>
        <w:ilvl w:val="3"/>
      </w:numPr>
      <w:outlineLvl w:val="4"/>
    </w:pPr>
  </w:style>
  <w:style w:type="paragraph" w:customStyle="1" w:styleId="a4">
    <w:name w:val="四级条标题"/>
    <w:basedOn w:val="a3"/>
    <w:next w:val="afa"/>
    <w:qFormat/>
    <w:rsid w:val="0039067E"/>
    <w:pPr>
      <w:numPr>
        <w:ilvl w:val="4"/>
      </w:numPr>
      <w:outlineLvl w:val="5"/>
    </w:pPr>
  </w:style>
  <w:style w:type="paragraph" w:customStyle="1" w:styleId="a5">
    <w:name w:val="五级条标题"/>
    <w:basedOn w:val="a4"/>
    <w:next w:val="afa"/>
    <w:qFormat/>
    <w:rsid w:val="0039067E"/>
    <w:pPr>
      <w:numPr>
        <w:ilvl w:val="5"/>
      </w:numPr>
      <w:outlineLvl w:val="6"/>
    </w:pPr>
  </w:style>
  <w:style w:type="paragraph" w:customStyle="1" w:styleId="a">
    <w:name w:val="标准文件_术语条一"/>
    <w:basedOn w:val="ad"/>
    <w:next w:val="af8"/>
    <w:qFormat/>
    <w:rsid w:val="0039067E"/>
    <w:pPr>
      <w:widowControl/>
      <w:numPr>
        <w:ilvl w:val="2"/>
        <w:numId w:val="3"/>
      </w:numPr>
    </w:pPr>
    <w:rPr>
      <w:rFonts w:ascii="宋体"/>
      <w:kern w:val="0"/>
      <w:szCs w:val="20"/>
    </w:rPr>
  </w:style>
  <w:style w:type="paragraph" w:customStyle="1" w:styleId="1">
    <w:name w:val="正文1"/>
    <w:qFormat/>
    <w:rsid w:val="0039067E"/>
    <w:pPr>
      <w:jc w:val="both"/>
    </w:pPr>
    <w:rPr>
      <w:rFonts w:ascii="Times New Roman" w:hAnsi="Times New Roman"/>
      <w:kern w:val="2"/>
      <w:sz w:val="21"/>
      <w:szCs w:val="21"/>
    </w:rPr>
  </w:style>
  <w:style w:type="character" w:customStyle="1" w:styleId="HTMLChar">
    <w:name w:val="HTML 预设格式 Char"/>
    <w:basedOn w:val="ae"/>
    <w:link w:val="HTML"/>
    <w:uiPriority w:val="99"/>
    <w:rsid w:val="0039067E"/>
    <w:rPr>
      <w:rFonts w:ascii="宋体" w:hAnsi="宋体" w:cs="宋体"/>
      <w:sz w:val="24"/>
      <w:szCs w:val="24"/>
    </w:rPr>
  </w:style>
  <w:style w:type="paragraph" w:styleId="afb">
    <w:name w:val="No Spacing"/>
    <w:uiPriority w:val="1"/>
    <w:qFormat/>
    <w:rsid w:val="0039067E"/>
    <w:pPr>
      <w:adjustRightInd w:val="0"/>
      <w:snapToGrid w:val="0"/>
    </w:pPr>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35594-2CCE-4145-8C74-C375EB9F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17</Pages>
  <Words>1261</Words>
  <Characters>7188</Characters>
  <Application>Microsoft Office Word</Application>
  <DocSecurity>0</DocSecurity>
  <Lines>59</Lines>
  <Paragraphs>16</Paragraphs>
  <ScaleCrop>false</ScaleCrop>
  <Company/>
  <LinksUpToDate>false</LinksUpToDate>
  <CharactersWithSpaces>8433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442</cp:revision>
  <dcterms:created xsi:type="dcterms:W3CDTF">2020-12-08T06:37:00Z</dcterms:created>
  <dcterms:modified xsi:type="dcterms:W3CDTF">2022-06-06T05:58:00Z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A666073200BE44999EDDB0742E2B0257</vt:lpwstr>
  </property>
</Properties>
</file>