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BE4" w:rsidRDefault="00924844">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团体标准《锰行业企业突发环境事件应急演练方案编制技术规范》（征求意见稿）编制说明</w:t>
      </w:r>
    </w:p>
    <w:p w:rsidR="00C64BE4" w:rsidRDefault="00924844" w:rsidP="000D5217">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一、项目来源</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根据《关于下达2022年第十六批团体标准制修订项目计划的通知》（桂标协﹝2022﹞48号）文件精神，由广西大学提出，</w:t>
      </w:r>
      <w:r w:rsidR="000D5217" w:rsidRPr="000D5217">
        <w:rPr>
          <w:rFonts w:ascii="仿宋_GB2312" w:eastAsia="仿宋_GB2312" w:hAnsi="宋体" w:hint="eastAsia"/>
          <w:sz w:val="32"/>
          <w:szCs w:val="28"/>
          <w:lang w:val="zh-CN"/>
        </w:rPr>
        <w:t>广西博环环境咨询服务有限公司、广西博世科环保科技股份有限公司、广西大学、广西桂咨环境评估有限公司、南方锰业集团有限责任公司</w:t>
      </w:r>
      <w:r>
        <w:rPr>
          <w:rFonts w:ascii="仿宋_GB2312" w:eastAsia="仿宋_GB2312" w:hAnsi="宋体" w:hint="eastAsia"/>
          <w:sz w:val="32"/>
          <w:szCs w:val="28"/>
          <w:lang w:val="zh-CN"/>
        </w:rPr>
        <w:t>共同起草的团体标准《锰行业企业突发环境事件应急演练方案编制技术规范》(项目编号：2022-1603)。</w:t>
      </w:r>
    </w:p>
    <w:p w:rsidR="00C64BE4" w:rsidRDefault="00924844" w:rsidP="000D5217">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二、项目背景及目的意义</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环境突发事件是在短时间内发生的，造成或可能造成较大范围的生态环境状况、人类生命健康、社会财产严重损害，危及环境公共安全而超出了政府、社会和组织的常态管理能力，要求政府、社会和组织采取特殊的措施加以应对的一种紧急事件。通过进行突发事件应急演练，可有效减少和预防突发环境污染事故的发生，维护企业职工和人们群众的安全，牢固树立“安全第一、预防为主、综合治理”的安全生产工作方针，切实提升中心各级管理人员和从业人员的安全生产意识和对突发事件的应急反应速度和应急抢险能力，维护人民群众的生命和财产安全，构建“集中领导、统一指挥、结构完整、功能全面、反应灵敏、运转高效”的突发事件应急体系，确保一旦发生环境事件，能以最快的速度、最大的效能，有序地实施救援，最大限度减少人员伤亡和财产损失，把事故危害降到最低限度，确保迅速有效地处理各类突发事</w:t>
      </w:r>
      <w:r>
        <w:rPr>
          <w:rFonts w:ascii="仿宋_GB2312" w:eastAsia="仿宋_GB2312" w:hAnsi="宋体" w:hint="eastAsia"/>
          <w:sz w:val="32"/>
          <w:szCs w:val="28"/>
          <w:lang w:val="zh-CN"/>
        </w:rPr>
        <w:lastRenderedPageBreak/>
        <w:t>件，提高全企业应对突发环境事件的综合能力。</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当前锰行业企业突发环境事件主要包括：锰渣库废水泄漏、锰渣库溃坝、锰冶炼企业化学品储罐突发泄漏等。1）锰渣库废水泄漏，即锰渣库或尾矿库排水系统出现问题，导致渗滤液等废水泄漏，污染周边水体。例如2012年11月贵州省铜仁市万山区万泰锰业尾矿库底部排水管破裂，导致库内高含锰污染液大量泄露，造成锦江水体锰浓度超标数十倍，受污染的锦江水体迅速流入下游湖南省怀化市，造成严重的流域性跨省环境事件，威胁到锦江沿江麻阳县、辰溪县及下游沅江沿江的泸溪县、沅陵县等地供水安全。2）锰渣库溃坝，即受极端天气或地质灾害影响，锰渣库配套的拦渣坝或挡土墙全部或部分突然发生溃决，导致锰渣向下游排出，形成滑坡和泥石流，造成破坏灾害和水体污染。例如2011年7月21日，松潘县小河乡因连续强降雨导致山洪泥石流暴发，山洪泥石流在四川岷江电解锰厂渣库上方约700米的拦挡坝处形成10余万立方米的壅塞体，堵塞了渣库排水隧道并漫过拦挡坝，造成下游渣库拦挡坝部分决口，6000余立方米锰矿渣被泥石流卷入涪江，致使涪江下游平武、江油、绵阳等地出现水质异常，群众生产生活用水受到影响。3）锰冶炼企业化学品储罐突发泄漏，对周边水体、土壤、生态系统造成污染影响。例如2017年5月12日，广西钦州市港口区的天锰锰业有限公司在建储罐发生硫酸泄漏事故，泄漏量超过100吨。</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在企业正常运营过程中，突发事故时有发生，且会带来一定的经济损失或环境危害，而及时有效地采取应急处置措施能最大程度地降低事故带来的经济损失和社会负面影响。据统计，有效</w:t>
      </w:r>
      <w:r>
        <w:rPr>
          <w:rFonts w:ascii="仿宋_GB2312" w:eastAsia="仿宋_GB2312" w:hAnsi="宋体" w:hint="eastAsia"/>
          <w:sz w:val="32"/>
          <w:szCs w:val="28"/>
          <w:lang w:val="zh-CN"/>
        </w:rPr>
        <w:lastRenderedPageBreak/>
        <w:t>的应急系统能将事故损失量降到无应急系统状态下的6%，可见对企业应急管理进行研究是非常重要的。在该背景下，国家环境保护部门于2015年6月5日颁布实施《突发环境事件应急管理办法》)，要求各企事业单位开展突发环境事件风险评估，完善突发环境事件风险防控措施，排查环境方面的安全隐患，制订突发环境事件应急预案并备案、演练，加强环境应急能力保障体系建设。突发环境事件应急演练方案一般是根据相关应急预案里关于预案演练的要求，制定具体、合理、可操作性较强的实施计划。但是一些企业只重应急预案编制，却轻应急演练实操，应急演练方案与应急预案未能有机结合，使得应急预案作为空中楼阁无法落地。当突发事件真实来临时，企业缺乏应对经验，不能第一时间组织人员开展有效补救，造成事故损失和污染不断扩大。</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锰行业企业突发环境事件应急演练方案编制技术规范》的制定，有利于督促锰行业企业按照相关法律法规定期开展突发环境事件应急演练工作，规范企业突发环境事件应急演练方案编制，加强应急演练方案与应急预案的衔接，确保突发环境事件应急预案有效落地，增强锰行业企业应对处理突发环境事件的能力。</w:t>
      </w:r>
    </w:p>
    <w:p w:rsidR="00C64BE4" w:rsidRDefault="00924844" w:rsidP="000D5217">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三、标准编制过程</w:t>
      </w:r>
    </w:p>
    <w:p w:rsidR="00C64BE4" w:rsidRDefault="00924844" w:rsidP="000D5217">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（一）成立标准编制工作组</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团体标准《锰行业企业突发环境事件应急演练方案编制技术规范》项目任务下达后，成立了标准编制工作组，制定了标准编写方案，明确任务职责，确定工作技术路线，开展标准研制工作，</w:t>
      </w:r>
      <w:r>
        <w:rPr>
          <w:rFonts w:ascii="仿宋_GB2312" w:eastAsia="仿宋_GB2312" w:hAnsi="宋体" w:hint="eastAsia"/>
          <w:sz w:val="32"/>
          <w:szCs w:val="28"/>
          <w:lang w:val="zh-CN"/>
        </w:rPr>
        <w:lastRenderedPageBreak/>
        <w:t>具体标准编制工作由</w:t>
      </w:r>
      <w:r w:rsidR="000D5217" w:rsidRPr="000D5217">
        <w:rPr>
          <w:rFonts w:ascii="仿宋_GB2312" w:eastAsia="仿宋_GB2312" w:hAnsi="宋体" w:hint="eastAsia"/>
          <w:sz w:val="32"/>
          <w:szCs w:val="28"/>
          <w:lang w:val="zh-CN"/>
        </w:rPr>
        <w:t>广西博环环境咨询服务有限公司、广西博世科环保科技股份有限公司、广西大学、广西桂咨环境评估有限公司、南方锰业集团有限责任公司</w:t>
      </w:r>
      <w:r>
        <w:rPr>
          <w:rFonts w:ascii="仿宋_GB2312" w:eastAsia="仿宋_GB2312" w:hAnsi="宋体" w:hint="eastAsia"/>
          <w:sz w:val="32"/>
          <w:szCs w:val="28"/>
          <w:lang w:val="zh-CN"/>
        </w:rPr>
        <w:t>相关人员配合。</w:t>
      </w:r>
    </w:p>
    <w:p w:rsidR="00C64BE4" w:rsidRDefault="00924844" w:rsidP="000D5217">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（二）收集整理文献资料</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目前国内关于锰行业企业突发环境事件应急演练方案编制的相关国家标准、行业标准、地方标准具体列出如下：</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DB15/T 1605-2019《多城市联合应对突发事件应急演练方案编制规程》</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DB23</w:t>
      </w:r>
      <w:r>
        <w:rPr>
          <w:rFonts w:ascii="宋体" w:hAnsi="宋体" w:cs="宋体" w:hint="eastAsia"/>
          <w:sz w:val="32"/>
          <w:szCs w:val="28"/>
          <w:lang w:val="zh-CN"/>
        </w:rPr>
        <w:t>∕</w:t>
      </w:r>
      <w:r>
        <w:rPr>
          <w:rFonts w:ascii="仿宋_GB2312" w:eastAsia="仿宋_GB2312" w:hAnsi="宋体" w:hint="eastAsia"/>
          <w:sz w:val="32"/>
          <w:szCs w:val="28"/>
          <w:lang w:val="zh-CN"/>
        </w:rPr>
        <w:t>T 2574-2020《应急演练脚本设计规范》</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DB32/T 3795-2020《企事业单位和工业园区突发环境事件应急预案编制导则》</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GB/T 35245-2017《企业产品质量安全事件应急预案编制指南》</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DB11/T 1481-2017《生产经营单位生产安全事故应急预案评审规范》</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DB14/T 2010-2020《焦化企业突发环境事件应急预案编制规范》</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DB32/T 3795-2020《企事业单位和工业园区突发环境事件应急预案编制导则》</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DB46/T 523-2021《危险化学品企业情景化专项应急预案编制导则》</w:t>
      </w:r>
    </w:p>
    <w:p w:rsidR="00C64BE4" w:rsidRDefault="00924844" w:rsidP="000D5217">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（三）研讨确定标准主体内容</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标准编制工作组在对收集的资料进行整理研究后，标准编制</w:t>
      </w:r>
      <w:r>
        <w:rPr>
          <w:rFonts w:ascii="仿宋_GB2312" w:eastAsia="仿宋_GB2312" w:hAnsi="宋体" w:hint="eastAsia"/>
          <w:sz w:val="32"/>
          <w:szCs w:val="28"/>
          <w:lang w:val="zh-CN"/>
        </w:rPr>
        <w:lastRenderedPageBreak/>
        <w:t>工作组召开了标准编制会议，对标准的整体框架进行了研究，并对标准的关键性问题进行了初步探讨。经过研究，标准的主体内容包括术语和定义、急演练原则和目标、编制流程、成立应急演练组织机构、确定应急演练目标、选择应急演练方法、明确应急演练时间与地点、设计应急演练场景、确定参演部门和人员主要任务及职责、明确应急演练主要步骤、明确演练物资、明确应急演练技术支撑及保障条件、设计应急演练脚本、演练评估总结。</w:t>
      </w:r>
    </w:p>
    <w:p w:rsidR="00C64BE4" w:rsidRDefault="00924844" w:rsidP="000D5217">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（四）形成文本草案、征求意见稿</w:t>
      </w:r>
    </w:p>
    <w:p w:rsidR="00C64BE4" w:rsidRDefault="00924844">
      <w:pPr>
        <w:spacing w:line="560" w:lineRule="exact"/>
        <w:ind w:firstLineChars="200" w:firstLine="640"/>
        <w:rPr>
          <w:rFonts w:ascii="仿宋_GB2312" w:eastAsia="仿宋_GB2312" w:hAnsi="宋体"/>
          <w:sz w:val="32"/>
          <w:szCs w:val="28"/>
          <w:highlight w:val="yellow"/>
          <w:lang w:val="zh-CN"/>
        </w:rPr>
      </w:pPr>
      <w:r>
        <w:rPr>
          <w:rFonts w:ascii="仿宋_GB2312" w:eastAsia="仿宋_GB2312" w:hAnsi="宋体" w:hint="eastAsia"/>
          <w:sz w:val="32"/>
          <w:szCs w:val="28"/>
          <w:lang w:val="zh-CN"/>
        </w:rPr>
        <w:t>202</w:t>
      </w:r>
      <w:r w:rsidR="00685ECE">
        <w:rPr>
          <w:rFonts w:ascii="仿宋_GB2312" w:eastAsia="仿宋_GB2312" w:hAnsi="宋体" w:hint="eastAsia"/>
          <w:sz w:val="32"/>
          <w:szCs w:val="28"/>
          <w:lang w:val="zh-CN"/>
        </w:rPr>
        <w:t>2</w:t>
      </w:r>
      <w:r>
        <w:rPr>
          <w:rFonts w:ascii="仿宋_GB2312" w:eastAsia="仿宋_GB2312" w:hAnsi="宋体" w:hint="eastAsia"/>
          <w:sz w:val="32"/>
          <w:szCs w:val="28"/>
          <w:lang w:val="zh-CN"/>
        </w:rPr>
        <w:t>年4月，标准起草工作小组进行了广泛实地调研工作，查阅了大量的国内外文献资料，对锰行业企业突发环境事件应急演练方案编制进行系统总结，</w:t>
      </w:r>
      <w:r w:rsidRPr="00CF6654">
        <w:rPr>
          <w:rFonts w:ascii="仿宋_GB2312" w:eastAsia="仿宋_GB2312" w:hAnsi="宋体" w:hint="eastAsia"/>
          <w:sz w:val="32"/>
          <w:szCs w:val="28"/>
          <w:lang w:val="zh-CN"/>
        </w:rPr>
        <w:t>并为</w:t>
      </w:r>
      <w:r w:rsidRPr="00CF6654">
        <w:rPr>
          <w:rFonts w:ascii="仿宋_GB2312" w:eastAsia="仿宋_GB2312" w:hAnsi="宋体" w:hint="eastAsia"/>
          <w:sz w:val="32"/>
          <w:szCs w:val="28"/>
        </w:rPr>
        <w:t>南方锰业集团有限责任公司大新锰矿分公司、广西斯达特锰材料有限公司</w:t>
      </w:r>
      <w:r w:rsidRPr="00CF6654">
        <w:rPr>
          <w:rFonts w:ascii="仿宋_GB2312" w:eastAsia="仿宋_GB2312" w:hAnsi="宋体" w:hint="eastAsia"/>
          <w:sz w:val="32"/>
          <w:szCs w:val="28"/>
          <w:lang w:val="zh-CN"/>
        </w:rPr>
        <w:t>提供</w:t>
      </w:r>
      <w:r w:rsidRPr="00CF6654">
        <w:rPr>
          <w:rFonts w:ascii="仿宋_GB2312" w:eastAsia="仿宋_GB2312" w:hAnsi="宋体" w:hint="eastAsia"/>
          <w:sz w:val="32"/>
          <w:szCs w:val="28"/>
        </w:rPr>
        <w:t>过</w:t>
      </w:r>
      <w:r>
        <w:rPr>
          <w:rFonts w:ascii="仿宋_GB2312" w:eastAsia="仿宋_GB2312" w:hAnsi="宋体" w:hint="eastAsia"/>
          <w:sz w:val="32"/>
          <w:szCs w:val="28"/>
          <w:lang w:val="zh-CN"/>
        </w:rPr>
        <w:t>应急演练编制服务。经编制组反复讨论，形成了标准的基本构架，对主要内容进行了讨论并对项目的工作进行了部署和安排。在前期工作的基础之上，通过理清逻辑脉络，整合已有的参考资料中有关突发环境事件应急演练方案编制内容，并结合广西锰行业企业突发环境事件应急演练方案编制实际要求的基础上，按照简化、统一等原则编制完成团体标准《锰行业企业突发环境事件应急演练方案编制技术规范》（草案）。</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w:t>
      </w:r>
      <w:r w:rsidR="00685ECE">
        <w:rPr>
          <w:rFonts w:ascii="仿宋_GB2312" w:eastAsia="仿宋_GB2312" w:hAnsi="宋体" w:hint="eastAsia"/>
          <w:sz w:val="32"/>
          <w:szCs w:val="28"/>
          <w:lang w:val="zh-CN"/>
        </w:rPr>
        <w:t>2</w:t>
      </w:r>
      <w:r>
        <w:rPr>
          <w:rFonts w:ascii="仿宋_GB2312" w:eastAsia="仿宋_GB2312" w:hAnsi="宋体" w:hint="eastAsia"/>
          <w:sz w:val="32"/>
          <w:szCs w:val="28"/>
          <w:lang w:val="zh-CN"/>
        </w:rPr>
        <w:t>年5月，编制组再次进行分组调研，并向</w:t>
      </w:r>
      <w:r w:rsidR="00CF6654">
        <w:rPr>
          <w:rFonts w:ascii="仿宋_GB2312" w:eastAsia="仿宋_GB2312" w:hAnsi="宋体" w:hint="eastAsia"/>
          <w:sz w:val="32"/>
          <w:szCs w:val="28"/>
          <w:lang w:val="zh-CN"/>
        </w:rPr>
        <w:t>企业环境突发事件相关部门与研究机构</w:t>
      </w:r>
      <w:r>
        <w:rPr>
          <w:rFonts w:ascii="仿宋_GB2312" w:eastAsia="仿宋_GB2312" w:hAnsi="宋体" w:hint="eastAsia"/>
          <w:sz w:val="32"/>
          <w:szCs w:val="28"/>
          <w:lang w:val="zh-CN"/>
        </w:rPr>
        <w:t>征求技术意见。针对锰行业企业突发环境事件应急演练方案编制流程及要求进行研究，并取得阶段性进展。根据反馈意见及实践成果，标准编制工作组多次召开会议，</w:t>
      </w:r>
      <w:r>
        <w:rPr>
          <w:rFonts w:ascii="仿宋_GB2312" w:eastAsia="仿宋_GB2312" w:hAnsi="宋体" w:hint="eastAsia"/>
          <w:sz w:val="32"/>
          <w:szCs w:val="28"/>
          <w:lang w:val="zh-CN"/>
        </w:rPr>
        <w:lastRenderedPageBreak/>
        <w:t>对标准草案进行反复修改和研究讨论，形成团体标准《锰行业企业突发环境事件应急演练方案编制技术规范》（征求意见稿）和（征求意见稿）编制说明。</w:t>
      </w:r>
    </w:p>
    <w:p w:rsidR="00C64BE4" w:rsidRDefault="00924844" w:rsidP="000D5217">
      <w:pPr>
        <w:spacing w:beforeLines="50" w:afterLines="50" w:line="560" w:lineRule="exact"/>
        <w:ind w:firstLineChars="200" w:firstLine="640"/>
        <w:rPr>
          <w:rFonts w:ascii="黑体" w:eastAsia="黑体" w:hAnsi="黑体" w:cs="黑体"/>
          <w:bCs/>
          <w:sz w:val="32"/>
          <w:szCs w:val="32"/>
        </w:rPr>
      </w:pPr>
      <w:r w:rsidRPr="00CF6654">
        <w:rPr>
          <w:rFonts w:ascii="黑体" w:eastAsia="黑体" w:hAnsi="黑体" w:cs="黑体" w:hint="eastAsia"/>
          <w:bCs/>
          <w:sz w:val="32"/>
          <w:szCs w:val="32"/>
        </w:rPr>
        <w:t>四、标准制定原则</w:t>
      </w:r>
    </w:p>
    <w:p w:rsidR="00C64BE4" w:rsidRDefault="00924844">
      <w:pPr>
        <w:ind w:firstLineChars="200" w:firstLine="643"/>
        <w:rPr>
          <w:rFonts w:ascii="楷体" w:eastAsia="楷体" w:hAnsi="楷体"/>
          <w:b/>
          <w:sz w:val="32"/>
          <w:szCs w:val="32"/>
          <w:lang w:val="zh-CN"/>
        </w:rPr>
      </w:pPr>
      <w:r>
        <w:rPr>
          <w:rFonts w:ascii="楷体" w:eastAsia="楷体" w:hAnsi="楷体" w:hint="eastAsia"/>
          <w:b/>
          <w:sz w:val="32"/>
          <w:szCs w:val="32"/>
          <w:lang w:val="zh-CN"/>
        </w:rPr>
        <w:t>（一）实用性原则</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是在充分收集相关资料和文献，分析锰行业企业突发环境事件特点，在现有国家、行业标准相关环境事件应急演练方案编制要求的基础上，结合多年实践而总结起草的。符合当前广西锰行业企业突发环境事件应急演练方案编制的要求，有利于行业的长远发展，具有较强的实用性和可操作性。</w:t>
      </w:r>
    </w:p>
    <w:p w:rsidR="00C64BE4" w:rsidRDefault="00924844">
      <w:pPr>
        <w:ind w:firstLineChars="200" w:firstLine="643"/>
        <w:rPr>
          <w:rFonts w:ascii="楷体" w:eastAsia="楷体" w:hAnsi="楷体"/>
          <w:b/>
          <w:sz w:val="32"/>
          <w:szCs w:val="32"/>
          <w:lang w:val="zh-CN"/>
        </w:rPr>
      </w:pPr>
      <w:r>
        <w:rPr>
          <w:rFonts w:ascii="楷体" w:eastAsia="楷体" w:hAnsi="楷体" w:hint="eastAsia"/>
          <w:b/>
          <w:sz w:val="32"/>
          <w:szCs w:val="32"/>
          <w:lang w:val="zh-CN"/>
        </w:rPr>
        <w:t>（二）协调性原则</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本文件编写过程中注意了与广西锰行业企业突发环境事件应急演练方案编制相关法律法规的协调问题，在内容上与现行法律法规、标准协调一致。</w:t>
      </w:r>
    </w:p>
    <w:p w:rsidR="00C64BE4" w:rsidRDefault="00924844">
      <w:pPr>
        <w:ind w:firstLineChars="200" w:firstLine="643"/>
        <w:rPr>
          <w:rFonts w:ascii="楷体" w:eastAsia="楷体" w:hAnsi="楷体"/>
          <w:b/>
          <w:sz w:val="32"/>
          <w:szCs w:val="32"/>
          <w:lang w:val="zh-CN"/>
        </w:rPr>
      </w:pPr>
      <w:r>
        <w:rPr>
          <w:rFonts w:ascii="楷体" w:eastAsia="楷体" w:hAnsi="楷体" w:hint="eastAsia"/>
          <w:b/>
          <w:sz w:val="32"/>
          <w:szCs w:val="32"/>
          <w:lang w:val="zh-CN"/>
        </w:rPr>
        <w:t>（三）规范性原则</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C64BE4" w:rsidRDefault="00924844">
      <w:pPr>
        <w:ind w:firstLineChars="200" w:firstLine="643"/>
        <w:rPr>
          <w:rFonts w:ascii="楷体" w:eastAsia="楷体" w:hAnsi="楷体"/>
          <w:b/>
          <w:sz w:val="32"/>
          <w:szCs w:val="32"/>
          <w:lang w:val="zh-CN"/>
        </w:rPr>
      </w:pPr>
      <w:r>
        <w:rPr>
          <w:rFonts w:ascii="楷体" w:eastAsia="楷体" w:hAnsi="楷体" w:hint="eastAsia"/>
          <w:b/>
          <w:sz w:val="32"/>
          <w:szCs w:val="32"/>
          <w:lang w:val="zh-CN"/>
        </w:rPr>
        <w:t>（四）前瞻性原则</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根据当前企业应急演练方案体系不完全，应急演练方案与实操结合不紧密的现状，同时考虑锰行业企业突发环境事件应急演练方案特点，在标准中体现了个别特色性、前瞻性和先进性条款，作为对锰行业企业突发环境事件应急演练方案编制的指</w:t>
      </w:r>
      <w:r>
        <w:rPr>
          <w:rFonts w:ascii="仿宋_GB2312" w:eastAsia="仿宋_GB2312" w:hAnsi="宋体" w:hint="eastAsia"/>
          <w:sz w:val="32"/>
          <w:szCs w:val="28"/>
          <w:lang w:val="zh-CN"/>
        </w:rPr>
        <w:lastRenderedPageBreak/>
        <w:t>导。</w:t>
      </w:r>
    </w:p>
    <w:p w:rsidR="00C64BE4" w:rsidRDefault="00924844" w:rsidP="000D5217">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五、标准主要章节内容及确定依据</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锰行业企业突发环境事件应急演练方案编制技术规范》主要内容包括术语和定义、急演练原则和目标、编制流程、成立应急演练组织机构、确定应急演练目标、选择应急演练方法、明确应急演练时间与地点、设计应急演练场景、确定参演部门和人员主要任务及职责、明确应急演练主要步骤、明确演练物资、明确应急演练技术支撑及保障条件、设计应急演练脚本、演练评估总结。</w:t>
      </w:r>
    </w:p>
    <w:p w:rsidR="00C64BE4" w:rsidRDefault="00924844" w:rsidP="000D5217">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（一）术语和定义</w:t>
      </w:r>
    </w:p>
    <w:p w:rsidR="00C64BE4" w:rsidRDefault="00924844">
      <w:pPr>
        <w:pStyle w:val="a"/>
        <w:numPr>
          <w:ilvl w:val="0"/>
          <w:numId w:val="0"/>
        </w:numPr>
        <w:spacing w:line="560" w:lineRule="exact"/>
        <w:ind w:firstLineChars="200" w:firstLine="643"/>
        <w:rPr>
          <w:rFonts w:ascii="仿宋_GB2312" w:eastAsia="仿宋_GB2312" w:hAnsi="宋体"/>
          <w:kern w:val="2"/>
          <w:sz w:val="32"/>
          <w:szCs w:val="28"/>
          <w:lang w:val="zh-CN"/>
        </w:rPr>
      </w:pPr>
      <w:r>
        <w:rPr>
          <w:rFonts w:ascii="仿宋_GB2312" w:eastAsia="仿宋_GB2312" w:hAnsi="宋体" w:hint="eastAsia"/>
          <w:b/>
          <w:kern w:val="2"/>
          <w:sz w:val="32"/>
          <w:szCs w:val="28"/>
          <w:lang w:val="zh-CN"/>
        </w:rPr>
        <w:t>突发环境事件：</w:t>
      </w:r>
      <w:r>
        <w:rPr>
          <w:rFonts w:ascii="仿宋_GB2312" w:eastAsia="仿宋_GB2312" w:hAnsi="宋体" w:hint="eastAsia"/>
          <w:kern w:val="2"/>
          <w:sz w:val="32"/>
          <w:szCs w:val="28"/>
          <w:lang w:val="zh-CN"/>
        </w:rPr>
        <w:t>指由于污染物排放或自然灾害、生产安全事故等因素，导致污染物等有毒有害物质进入大气、水体、土壤等环境介质，突然造成或可能造成环境质量下降，危及公众身体健康和财产安全，或者造成生态环境破坏，或者造成重大社会影响，需要采取紧急措施予以应对的事件。[参考DB32/T 3795-2020 企事业单位和工业园区突发环境事件应急预案编制导则]</w:t>
      </w:r>
    </w:p>
    <w:p w:rsidR="00C64BE4" w:rsidRDefault="00924844">
      <w:pPr>
        <w:pStyle w:val="a"/>
        <w:numPr>
          <w:ilvl w:val="0"/>
          <w:numId w:val="0"/>
        </w:numPr>
        <w:spacing w:line="560" w:lineRule="exact"/>
        <w:ind w:firstLineChars="200" w:firstLine="643"/>
        <w:rPr>
          <w:rFonts w:ascii="仿宋_GB2312" w:eastAsia="仿宋_GB2312" w:hAnsi="宋体"/>
          <w:kern w:val="2"/>
          <w:sz w:val="32"/>
          <w:szCs w:val="28"/>
          <w:lang w:val="zh-CN"/>
        </w:rPr>
      </w:pPr>
      <w:r>
        <w:rPr>
          <w:rFonts w:ascii="仿宋_GB2312" w:eastAsia="仿宋_GB2312" w:hAnsi="宋体" w:hint="eastAsia"/>
          <w:b/>
          <w:kern w:val="2"/>
          <w:sz w:val="32"/>
          <w:szCs w:val="28"/>
          <w:lang w:val="zh-CN"/>
        </w:rPr>
        <w:t>应急演练方案：</w:t>
      </w:r>
      <w:r>
        <w:rPr>
          <w:rFonts w:ascii="仿宋_GB2312" w:eastAsia="仿宋_GB2312" w:hAnsi="宋体" w:hint="eastAsia"/>
          <w:kern w:val="2"/>
          <w:sz w:val="32"/>
          <w:szCs w:val="28"/>
          <w:lang w:val="zh-CN"/>
        </w:rPr>
        <w:t>依据应急预案编制的一系列信息文档，是对演练过程的总体安排，是对应急演练的筹划与演练方案的组织依据。应急演练方案通过向不同类型参与者提供相应应急演练信息，促使应急演练顺利进行。[参考DB15</w:t>
      </w:r>
      <w:r>
        <w:rPr>
          <w:rFonts w:hAnsi="宋体" w:cs="宋体" w:hint="eastAsia"/>
          <w:kern w:val="2"/>
          <w:sz w:val="32"/>
          <w:szCs w:val="28"/>
          <w:lang w:val="zh-CN"/>
        </w:rPr>
        <w:t>∕</w:t>
      </w:r>
      <w:r>
        <w:rPr>
          <w:rFonts w:ascii="仿宋_GB2312" w:eastAsia="仿宋_GB2312" w:hAnsi="宋体" w:hint="eastAsia"/>
          <w:kern w:val="2"/>
          <w:sz w:val="32"/>
          <w:szCs w:val="28"/>
          <w:lang w:val="zh-CN"/>
        </w:rPr>
        <w:t>T 1605-2019 多城市联合应对突发事件应急演练方案编制规程]</w:t>
      </w:r>
    </w:p>
    <w:p w:rsidR="00C64BE4" w:rsidRDefault="00924844">
      <w:pPr>
        <w:pStyle w:val="a"/>
        <w:numPr>
          <w:ilvl w:val="0"/>
          <w:numId w:val="0"/>
        </w:numPr>
        <w:spacing w:line="560" w:lineRule="exact"/>
        <w:ind w:firstLineChars="200" w:firstLine="643"/>
        <w:rPr>
          <w:rFonts w:ascii="仿宋_GB2312" w:eastAsia="仿宋_GB2312" w:hAnsi="宋体"/>
          <w:kern w:val="2"/>
          <w:sz w:val="32"/>
          <w:szCs w:val="28"/>
          <w:lang w:val="zh-CN"/>
        </w:rPr>
      </w:pPr>
      <w:r>
        <w:rPr>
          <w:rFonts w:ascii="楷体" w:eastAsia="楷体" w:hAnsi="楷体" w:hint="eastAsia"/>
          <w:b/>
          <w:sz w:val="32"/>
          <w:szCs w:val="32"/>
          <w:lang w:val="zh-CN"/>
        </w:rPr>
        <w:t>（二）应急演练原则和目标</w:t>
      </w:r>
    </w:p>
    <w:p w:rsidR="00C64BE4" w:rsidRDefault="00924844">
      <w:pPr>
        <w:pStyle w:val="a"/>
        <w:numPr>
          <w:ilvl w:val="0"/>
          <w:numId w:val="0"/>
        </w:numPr>
        <w:spacing w:line="560" w:lineRule="exact"/>
        <w:ind w:firstLineChars="200" w:firstLine="640"/>
        <w:rPr>
          <w:rFonts w:ascii="仿宋_GB2312" w:eastAsia="仿宋_GB2312" w:hAnsi="宋体"/>
          <w:kern w:val="2"/>
          <w:sz w:val="32"/>
          <w:szCs w:val="28"/>
          <w:lang w:val="zh-CN"/>
        </w:rPr>
      </w:pPr>
      <w:r>
        <w:rPr>
          <w:rFonts w:ascii="仿宋_GB2312" w:eastAsia="仿宋_GB2312" w:hAnsi="宋体" w:hint="eastAsia"/>
          <w:kern w:val="2"/>
          <w:sz w:val="32"/>
          <w:szCs w:val="28"/>
          <w:lang w:val="zh-CN"/>
        </w:rPr>
        <w:lastRenderedPageBreak/>
        <w:t>1、应急演练原则主要包括：符合相关规定、结合企业实际、确保安全有序、统筹规划、厉行节约。</w:t>
      </w:r>
    </w:p>
    <w:p w:rsidR="00C64BE4" w:rsidRDefault="00924844">
      <w:pPr>
        <w:pStyle w:val="a"/>
        <w:numPr>
          <w:ilvl w:val="0"/>
          <w:numId w:val="0"/>
        </w:numPr>
        <w:spacing w:line="560" w:lineRule="exact"/>
        <w:ind w:firstLineChars="200" w:firstLine="640"/>
        <w:rPr>
          <w:rFonts w:ascii="仿宋_GB2312" w:eastAsia="仿宋_GB2312" w:hAnsi="宋体"/>
          <w:kern w:val="2"/>
          <w:sz w:val="32"/>
          <w:szCs w:val="28"/>
          <w:lang w:val="zh-CN"/>
        </w:rPr>
      </w:pPr>
      <w:r>
        <w:rPr>
          <w:rFonts w:ascii="仿宋_GB2312" w:eastAsia="仿宋_GB2312" w:hAnsi="宋体" w:hint="eastAsia"/>
          <w:kern w:val="2"/>
          <w:sz w:val="32"/>
          <w:szCs w:val="28"/>
          <w:lang w:val="zh-CN"/>
        </w:rPr>
        <w:t>2、应急演练目标主要包括：检验预案、锻炼队伍、磨合机制、宣传教育、完善准备。</w:t>
      </w:r>
    </w:p>
    <w:p w:rsidR="00C64BE4" w:rsidRDefault="00924844">
      <w:pPr>
        <w:pStyle w:val="a"/>
        <w:numPr>
          <w:ilvl w:val="0"/>
          <w:numId w:val="0"/>
        </w:numPr>
        <w:jc w:val="center"/>
        <w:rPr>
          <w:rFonts w:ascii="仿宋_GB2312" w:eastAsia="仿宋_GB2312" w:hAnsi="宋体"/>
          <w:kern w:val="2"/>
          <w:sz w:val="32"/>
          <w:szCs w:val="28"/>
          <w:lang w:val="zh-CN"/>
        </w:rPr>
      </w:pPr>
      <w:r>
        <w:rPr>
          <w:rFonts w:ascii="仿宋_GB2312" w:eastAsia="仿宋_GB2312" w:hAnsi="宋体"/>
          <w:noProof/>
          <w:kern w:val="2"/>
          <w:sz w:val="32"/>
          <w:szCs w:val="28"/>
        </w:rPr>
        <w:drawing>
          <wp:inline distT="0" distB="0" distL="0" distR="0">
            <wp:extent cx="5688330" cy="2036445"/>
            <wp:effectExtent l="19050" t="19050" r="26670" b="20323"/>
            <wp:docPr id="3" name="图片 1" descr="C:\Users\ADMINI~1\AppData\Local\Temp\WeChat Files\76efe4710799e7df861835f0f628d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ADMINI~1\AppData\Local\Temp\WeChat Files\76efe4710799e7df861835f0f628d02.png"/>
                    <pic:cNvPicPr>
                      <a:picLocks noChangeAspect="1" noChangeArrowheads="1"/>
                    </pic:cNvPicPr>
                  </pic:nvPicPr>
                  <pic:blipFill>
                    <a:blip r:embed="rId8" cstate="print"/>
                    <a:srcRect/>
                    <a:stretch>
                      <a:fillRect/>
                    </a:stretch>
                  </pic:blipFill>
                  <pic:spPr>
                    <a:xfrm>
                      <a:off x="0" y="0"/>
                      <a:ext cx="5688330" cy="2037077"/>
                    </a:xfrm>
                    <a:prstGeom prst="rect">
                      <a:avLst/>
                    </a:prstGeom>
                    <a:noFill/>
                    <a:ln w="9525">
                      <a:solidFill>
                        <a:schemeClr val="tx1"/>
                      </a:solidFill>
                      <a:miter lim="800000"/>
                      <a:headEnd/>
                      <a:tailEnd/>
                    </a:ln>
                  </pic:spPr>
                </pic:pic>
              </a:graphicData>
            </a:graphic>
          </wp:inline>
        </w:drawing>
      </w:r>
    </w:p>
    <w:p w:rsidR="00C64BE4" w:rsidRDefault="00924844">
      <w:pPr>
        <w:pStyle w:val="a"/>
        <w:numPr>
          <w:ilvl w:val="0"/>
          <w:numId w:val="0"/>
        </w:numPr>
        <w:spacing w:line="560" w:lineRule="exact"/>
        <w:jc w:val="center"/>
        <w:rPr>
          <w:rFonts w:ascii="仿宋_GB2312" w:eastAsia="仿宋_GB2312" w:hAnsi="仿宋_GB2312" w:cs="仿宋_GB2312"/>
          <w:kern w:val="2"/>
          <w:sz w:val="28"/>
          <w:szCs w:val="28"/>
          <w:lang w:val="zh-CN"/>
        </w:rPr>
      </w:pPr>
      <w:r>
        <w:rPr>
          <w:rFonts w:ascii="仿宋_GB2312" w:eastAsia="仿宋_GB2312" w:hAnsi="仿宋_GB2312" w:cs="仿宋_GB2312" w:hint="eastAsia"/>
          <w:color w:val="000000"/>
          <w:sz w:val="28"/>
          <w:szCs w:val="32"/>
        </w:rPr>
        <w:t>DB15/T 1605-2019《多城市联合应对突发事件应急演练方案编制规程》</w:t>
      </w:r>
    </w:p>
    <w:p w:rsidR="00C64BE4" w:rsidRDefault="00924844">
      <w:pPr>
        <w:pStyle w:val="a"/>
        <w:numPr>
          <w:ilvl w:val="0"/>
          <w:numId w:val="0"/>
        </w:numPr>
        <w:jc w:val="center"/>
        <w:rPr>
          <w:rFonts w:ascii="仿宋_GB2312" w:eastAsia="仿宋_GB2312" w:hAnsi="宋体"/>
          <w:kern w:val="2"/>
          <w:sz w:val="32"/>
          <w:szCs w:val="28"/>
          <w:lang w:val="zh-CN"/>
        </w:rPr>
      </w:pPr>
      <w:r>
        <w:rPr>
          <w:rFonts w:ascii="仿宋_GB2312" w:eastAsia="仿宋_GB2312" w:hAnsi="宋体"/>
          <w:noProof/>
          <w:kern w:val="2"/>
          <w:sz w:val="32"/>
          <w:szCs w:val="28"/>
        </w:rPr>
        <w:drawing>
          <wp:inline distT="0" distB="0" distL="0" distR="0">
            <wp:extent cx="5602605" cy="2604770"/>
            <wp:effectExtent l="19050" t="19050" r="17050" b="24020"/>
            <wp:docPr id="5" name="图片 3" descr="C:\Users\ADMINI~1\AppData\Local\Temp\WeChat Files\47ae6fff0dcbb2c71259beb43d4e78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ADMINI~1\AppData\Local\Temp\WeChat Files\47ae6fff0dcbb2c71259beb43d4e78d.png"/>
                    <pic:cNvPicPr>
                      <a:picLocks noChangeAspect="1" noChangeArrowheads="1"/>
                    </pic:cNvPicPr>
                  </pic:nvPicPr>
                  <pic:blipFill>
                    <a:blip r:embed="rId9" cstate="print"/>
                    <a:srcRect/>
                    <a:stretch>
                      <a:fillRect/>
                    </a:stretch>
                  </pic:blipFill>
                  <pic:spPr>
                    <a:xfrm>
                      <a:off x="0" y="0"/>
                      <a:ext cx="5602369" cy="2604726"/>
                    </a:xfrm>
                    <a:prstGeom prst="rect">
                      <a:avLst/>
                    </a:prstGeom>
                    <a:noFill/>
                    <a:ln w="9525">
                      <a:solidFill>
                        <a:schemeClr val="tx1"/>
                      </a:solidFill>
                      <a:miter lim="800000"/>
                      <a:headEnd/>
                      <a:tailEnd/>
                    </a:ln>
                  </pic:spPr>
                </pic:pic>
              </a:graphicData>
            </a:graphic>
          </wp:inline>
        </w:drawing>
      </w:r>
    </w:p>
    <w:p w:rsidR="00C64BE4" w:rsidRDefault="00924844">
      <w:pPr>
        <w:pStyle w:val="a"/>
        <w:numPr>
          <w:ilvl w:val="0"/>
          <w:numId w:val="0"/>
        </w:numPr>
        <w:jc w:val="center"/>
        <w:rPr>
          <w:rFonts w:ascii="仿宋_GB2312" w:eastAsia="仿宋_GB2312" w:hAnsi="宋体"/>
          <w:kern w:val="2"/>
          <w:sz w:val="32"/>
          <w:szCs w:val="28"/>
          <w:lang w:val="zh-CN"/>
        </w:rPr>
      </w:pPr>
      <w:r>
        <w:rPr>
          <w:rFonts w:ascii="仿宋_GB2312" w:eastAsia="仿宋_GB2312" w:hAnsi="宋体"/>
          <w:noProof/>
          <w:kern w:val="2"/>
          <w:sz w:val="32"/>
          <w:szCs w:val="28"/>
        </w:rPr>
        <w:lastRenderedPageBreak/>
        <w:drawing>
          <wp:inline distT="0" distB="0" distL="0" distR="0">
            <wp:extent cx="5454015" cy="2798445"/>
            <wp:effectExtent l="19050" t="19050" r="12989" b="20541"/>
            <wp:docPr id="4" name="图片 2" descr="C:\Users\ADMINI~1\AppData\Local\Temp\WeChat Files\a2594eb4464d677ab1d94f899d21ae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C:\Users\ADMINI~1\AppData\Local\Temp\WeChat Files\a2594eb4464d677ab1d94f899d21aef.png"/>
                    <pic:cNvPicPr>
                      <a:picLocks noChangeAspect="1" noChangeArrowheads="1"/>
                    </pic:cNvPicPr>
                  </pic:nvPicPr>
                  <pic:blipFill>
                    <a:blip r:embed="rId10" cstate="print"/>
                    <a:srcRect/>
                    <a:stretch>
                      <a:fillRect/>
                    </a:stretch>
                  </pic:blipFill>
                  <pic:spPr>
                    <a:xfrm>
                      <a:off x="0" y="0"/>
                      <a:ext cx="5455838" cy="2799617"/>
                    </a:xfrm>
                    <a:prstGeom prst="rect">
                      <a:avLst/>
                    </a:prstGeom>
                    <a:noFill/>
                    <a:ln w="9525">
                      <a:solidFill>
                        <a:schemeClr val="tx1"/>
                      </a:solidFill>
                      <a:miter lim="800000"/>
                      <a:headEnd/>
                      <a:tailEnd/>
                    </a:ln>
                  </pic:spPr>
                </pic:pic>
              </a:graphicData>
            </a:graphic>
          </wp:inline>
        </w:drawing>
      </w:r>
    </w:p>
    <w:p w:rsidR="00C64BE4" w:rsidRDefault="00924844">
      <w:pPr>
        <w:pStyle w:val="af8"/>
        <w:spacing w:line="560" w:lineRule="exact"/>
        <w:ind w:firstLineChars="0" w:firstLine="0"/>
        <w:jc w:val="center"/>
        <w:rPr>
          <w:rFonts w:ascii="仿宋_GB2312" w:eastAsia="仿宋_GB2312"/>
          <w:bCs/>
          <w:sz w:val="28"/>
        </w:rPr>
      </w:pPr>
      <w:r>
        <w:rPr>
          <w:rFonts w:ascii="仿宋_GB2312" w:eastAsia="仿宋_GB2312" w:hint="eastAsia"/>
          <w:bCs/>
          <w:sz w:val="28"/>
        </w:rPr>
        <w:t>国务院办公厅国务院应急管理办公室关于印发《突发事件应急演练指南》的通知  应急办函〔2009〕62号</w:t>
      </w:r>
    </w:p>
    <w:p w:rsidR="00C64BE4" w:rsidRDefault="00924844" w:rsidP="000D5217">
      <w:pPr>
        <w:pStyle w:val="a"/>
        <w:numPr>
          <w:ilvl w:val="2"/>
          <w:numId w:val="0"/>
        </w:num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（三）编制流程</w:t>
      </w:r>
    </w:p>
    <w:p w:rsidR="00C64BE4" w:rsidRPr="00CF6654" w:rsidRDefault="00924844">
      <w:pPr>
        <w:pStyle w:val="af8"/>
        <w:spacing w:line="560" w:lineRule="exact"/>
        <w:ind w:firstLine="640"/>
        <w:rPr>
          <w:rFonts w:ascii="仿宋_GB2312" w:eastAsia="仿宋_GB2312" w:hAnsi="宋体"/>
          <w:kern w:val="2"/>
          <w:sz w:val="32"/>
          <w:szCs w:val="28"/>
          <w:lang w:val="zh-CN"/>
        </w:rPr>
      </w:pPr>
      <w:r w:rsidRPr="00CF6654">
        <w:rPr>
          <w:rFonts w:ascii="仿宋_GB2312" w:eastAsia="仿宋_GB2312" w:hAnsi="宋体" w:hint="eastAsia"/>
          <w:kern w:val="2"/>
          <w:sz w:val="32"/>
          <w:szCs w:val="28"/>
          <w:lang w:val="zh-CN"/>
        </w:rPr>
        <w:t>编制流程主要参照《</w:t>
      </w:r>
      <w:r w:rsidRPr="00CF6654">
        <w:rPr>
          <w:rFonts w:ascii="仿宋_GB2312" w:eastAsia="仿宋_GB2312" w:hAnsi="宋体" w:hint="eastAsia"/>
          <w:kern w:val="2"/>
          <w:sz w:val="32"/>
          <w:szCs w:val="28"/>
        </w:rPr>
        <w:t>深圳市企业突发环境事件应急演练技术指南</w:t>
      </w:r>
      <w:r w:rsidRPr="00CF6654">
        <w:rPr>
          <w:rFonts w:ascii="仿宋_GB2312" w:eastAsia="仿宋_GB2312" w:hAnsi="宋体" w:hint="eastAsia"/>
          <w:kern w:val="2"/>
          <w:sz w:val="32"/>
          <w:szCs w:val="28"/>
          <w:lang w:val="zh-CN"/>
        </w:rPr>
        <w:t>》</w:t>
      </w:r>
      <w:r w:rsidRPr="00CF6654">
        <w:rPr>
          <w:rFonts w:ascii="仿宋_GB2312" w:eastAsia="仿宋_GB2312" w:hAnsi="宋体" w:hint="eastAsia"/>
          <w:kern w:val="2"/>
          <w:sz w:val="32"/>
          <w:szCs w:val="28"/>
        </w:rPr>
        <w:t>结合实际编制过程需要</w:t>
      </w:r>
      <w:r w:rsidRPr="00CF6654">
        <w:rPr>
          <w:rFonts w:ascii="仿宋_GB2312" w:eastAsia="仿宋_GB2312" w:hAnsi="宋体" w:hint="eastAsia"/>
          <w:kern w:val="2"/>
          <w:sz w:val="32"/>
          <w:szCs w:val="28"/>
          <w:lang w:val="zh-CN"/>
        </w:rPr>
        <w:t>考虑。</w:t>
      </w:r>
      <w:r w:rsidR="00CF6654">
        <w:rPr>
          <w:rFonts w:ascii="仿宋_GB2312" w:eastAsia="仿宋_GB2312" w:hAnsi="宋体" w:hint="eastAsia"/>
          <w:kern w:val="2"/>
          <w:sz w:val="32"/>
          <w:szCs w:val="28"/>
          <w:lang w:val="zh-CN"/>
        </w:rPr>
        <w:t>（</w:t>
      </w:r>
      <w:r w:rsidR="00CF6654" w:rsidRPr="00CF6654">
        <w:rPr>
          <w:rFonts w:ascii="仿宋_GB2312" w:eastAsia="仿宋_GB2312" w:hAnsi="宋体" w:hint="eastAsia"/>
          <w:kern w:val="2"/>
          <w:sz w:val="32"/>
          <w:szCs w:val="28"/>
          <w:lang w:val="zh-CN"/>
        </w:rPr>
        <w:t>企业环境应急预案编制程序包括成立应急预案编制工作组、资料收集与现场踏勘、环境风险评估、环境应急资源调查、应急预案编制、应急预案评审、应急预案备案及应急演练共8个步骤。</w:t>
      </w:r>
      <w:r w:rsidR="00CF6654">
        <w:rPr>
          <w:rFonts w:ascii="仿宋_GB2312" w:eastAsia="仿宋_GB2312" w:hAnsi="宋体" w:hint="eastAsia"/>
          <w:kern w:val="2"/>
          <w:sz w:val="32"/>
          <w:szCs w:val="28"/>
          <w:lang w:val="zh-CN"/>
        </w:rPr>
        <w:t>）</w:t>
      </w:r>
    </w:p>
    <w:p w:rsidR="00C64BE4" w:rsidRDefault="00924844">
      <w:pPr>
        <w:pStyle w:val="a"/>
        <w:numPr>
          <w:ilvl w:val="0"/>
          <w:numId w:val="0"/>
        </w:numPr>
        <w:jc w:val="center"/>
        <w:rPr>
          <w:rFonts w:ascii="仿宋_GB2312" w:eastAsia="仿宋_GB2312" w:hAnsi="宋体"/>
          <w:kern w:val="2"/>
          <w:sz w:val="32"/>
          <w:szCs w:val="28"/>
          <w:lang w:val="zh-CN"/>
        </w:rPr>
      </w:pPr>
      <w:r>
        <w:rPr>
          <w:rFonts w:ascii="仿宋_GB2312" w:eastAsia="仿宋_GB2312" w:hAnsi="宋体" w:hint="eastAsia"/>
          <w:noProof/>
          <w:kern w:val="2"/>
          <w:sz w:val="32"/>
          <w:szCs w:val="28"/>
        </w:rPr>
        <w:lastRenderedPageBreak/>
        <w:drawing>
          <wp:inline distT="0" distB="0" distL="114300" distR="114300">
            <wp:extent cx="2367280" cy="4051935"/>
            <wp:effectExtent l="9525" t="9525" r="23495" b="15240"/>
            <wp:docPr id="1" name="图片 1" descr="fcc16f3c310d434a16fbaf60962c6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cc16f3c310d434a16fbaf60962c6a6"/>
                    <pic:cNvPicPr>
                      <a:picLocks noChangeAspect="1"/>
                    </pic:cNvPicPr>
                  </pic:nvPicPr>
                  <pic:blipFill>
                    <a:blip r:embed="rId11" cstate="print"/>
                    <a:stretch>
                      <a:fillRect/>
                    </a:stretch>
                  </pic:blipFill>
                  <pic:spPr>
                    <a:xfrm>
                      <a:off x="0" y="0"/>
                      <a:ext cx="2367280" cy="4051935"/>
                    </a:xfrm>
                    <a:prstGeom prst="rect">
                      <a:avLst/>
                    </a:prstGeom>
                    <a:ln>
                      <a:solidFill>
                        <a:schemeClr val="tx1"/>
                      </a:solidFill>
                    </a:ln>
                  </pic:spPr>
                </pic:pic>
              </a:graphicData>
            </a:graphic>
          </wp:inline>
        </w:drawing>
      </w:r>
    </w:p>
    <w:p w:rsidR="00C64BE4" w:rsidRDefault="00924844" w:rsidP="000D5217">
      <w:pPr>
        <w:pStyle w:val="a"/>
        <w:numPr>
          <w:ilvl w:val="2"/>
          <w:numId w:val="0"/>
        </w:num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（四）成立应急演练组织机构</w:t>
      </w:r>
    </w:p>
    <w:p w:rsidR="00C64BE4" w:rsidRPr="00CF6654" w:rsidRDefault="00924844">
      <w:pPr>
        <w:spacing w:line="560" w:lineRule="exact"/>
        <w:ind w:firstLineChars="200" w:firstLine="640"/>
        <w:rPr>
          <w:rFonts w:ascii="仿宋_GB2312" w:eastAsia="仿宋_GB2312" w:hAnsi="宋体"/>
          <w:sz w:val="32"/>
          <w:szCs w:val="28"/>
        </w:rPr>
      </w:pPr>
      <w:r w:rsidRPr="00CF6654">
        <w:rPr>
          <w:rFonts w:ascii="仿宋_GB2312" w:eastAsia="仿宋_GB2312" w:hAnsi="宋体" w:hint="eastAsia"/>
          <w:sz w:val="32"/>
          <w:szCs w:val="28"/>
          <w:lang w:val="zh-CN"/>
        </w:rPr>
        <w:t>依据《</w:t>
      </w:r>
      <w:r w:rsidRPr="00CF6654">
        <w:rPr>
          <w:rFonts w:ascii="仿宋_GB2312" w:eastAsia="仿宋_GB2312" w:hAnsi="宋体" w:hint="eastAsia"/>
          <w:sz w:val="32"/>
          <w:szCs w:val="28"/>
        </w:rPr>
        <w:t>深圳市企业突发环境事件应急演练技术指南</w:t>
      </w:r>
      <w:r w:rsidRPr="00CF6654">
        <w:rPr>
          <w:rFonts w:ascii="仿宋_GB2312" w:eastAsia="仿宋_GB2312" w:hAnsi="宋体" w:hint="eastAsia"/>
          <w:sz w:val="32"/>
          <w:szCs w:val="28"/>
          <w:lang w:val="zh-CN"/>
        </w:rPr>
        <w:t>》</w:t>
      </w:r>
      <w:r w:rsidRPr="00CF6654">
        <w:rPr>
          <w:rFonts w:ascii="仿宋_GB2312" w:eastAsia="仿宋_GB2312" w:hAnsi="宋体" w:hint="eastAsia"/>
          <w:sz w:val="32"/>
          <w:szCs w:val="28"/>
        </w:rPr>
        <w:t>结合实际</w:t>
      </w:r>
      <w:r w:rsidRPr="00CF6654">
        <w:rPr>
          <w:rFonts w:ascii="仿宋_GB2312" w:eastAsia="仿宋_GB2312" w:hAnsi="宋体" w:hint="eastAsia"/>
          <w:sz w:val="32"/>
          <w:szCs w:val="28"/>
          <w:lang w:val="zh-CN"/>
        </w:rPr>
        <w:t>考虑设立以下组；各组之间</w:t>
      </w:r>
      <w:r w:rsidRPr="00CF6654">
        <w:rPr>
          <w:rFonts w:ascii="仿宋_GB2312" w:eastAsia="仿宋_GB2312" w:hAnsi="宋体" w:hint="eastAsia"/>
          <w:sz w:val="32"/>
          <w:szCs w:val="28"/>
        </w:rPr>
        <w:t>分工明确，根据演练复杂程度和人员工作饱和程度可“一人分饰多角”以精简应急演练领导小组人员配置。</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成立演练领导小组，组长由企业主要负责人或分管环保工作的公司领导担任。领导小组下设若干工作组，如策划组、执行组、保障组和评估组。各工作组应赋予明确的职责。</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策划组：负责编制演练工作方案、演练脚本、演练意外处置方案、宣传报道材料、工作总结和改进计划等。</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执行组：负责演练活动筹备及实施过程中与相关单位、工作组的联络和协调、演练场地布置、参演人员调度和演练进程控制</w:t>
      </w:r>
      <w:r>
        <w:rPr>
          <w:rFonts w:ascii="仿宋_GB2312" w:eastAsia="仿宋_GB2312" w:hAnsi="宋体" w:hint="eastAsia"/>
          <w:sz w:val="32"/>
          <w:szCs w:val="28"/>
          <w:lang w:val="zh-CN"/>
        </w:rPr>
        <w:lastRenderedPageBreak/>
        <w:t>等。</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保障组：负责演练活动工作经费和后勤服务保障，确保演练安全保障落实到位。</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评估组：负责编制演练评估方案并实施，进行演练现场点评，撰写演练总结报告。</w:t>
      </w:r>
    </w:p>
    <w:p w:rsidR="00C64BE4" w:rsidRDefault="00924844" w:rsidP="000D5217">
      <w:pPr>
        <w:pStyle w:val="a"/>
        <w:numPr>
          <w:ilvl w:val="2"/>
          <w:numId w:val="0"/>
        </w:num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（五）确定应急演练目标</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完成的主要演练任务及其达到的效果，一般说明“由谁在什么条件下完成什么任务，依据什么标准，取得什么效果”。演练目标应简单、具体、可量化、可实现。一次演练一般有若干项演练目标，每项满练目标都要在演练方案中有相应的事件和演练活动予以实现，并在演练评估中有相应的评估项目判断该目标的实现情况。</w:t>
      </w:r>
    </w:p>
    <w:p w:rsidR="00C64BE4" w:rsidRPr="00CF6654" w:rsidRDefault="00924844">
      <w:pPr>
        <w:spacing w:line="560" w:lineRule="exact"/>
        <w:ind w:firstLineChars="200" w:firstLine="640"/>
        <w:rPr>
          <w:rFonts w:ascii="仿宋_GB2312" w:eastAsia="仿宋_GB2312" w:hAnsi="宋体"/>
          <w:sz w:val="32"/>
          <w:szCs w:val="28"/>
        </w:rPr>
      </w:pPr>
      <w:r w:rsidRPr="00CF6654">
        <w:rPr>
          <w:rFonts w:ascii="仿宋_GB2312" w:eastAsia="仿宋_GB2312" w:hAnsi="宋体" w:hint="eastAsia"/>
          <w:sz w:val="32"/>
          <w:szCs w:val="28"/>
        </w:rPr>
        <w:t>依据是突发环境事件应急预案。常见目标是通过演练熟悉并掌握危化品泄漏造成人身伤害的正确应急救治方法，危化品泄漏的正确应急阻隔防污染扩散方法，危化品泄漏后的正确监测布点方法及应急监测方法，尾矿库/</w:t>
      </w:r>
      <w:r w:rsidR="00CF6654" w:rsidRPr="00CF6654">
        <w:rPr>
          <w:rFonts w:ascii="仿宋_GB2312" w:eastAsia="仿宋_GB2312" w:hAnsi="宋体" w:hint="eastAsia"/>
          <w:sz w:val="32"/>
          <w:szCs w:val="28"/>
        </w:rPr>
        <w:t>尾渣库泄漏的阻止事故污染扩大化的方法等</w:t>
      </w:r>
      <w:r w:rsidRPr="00CF6654">
        <w:rPr>
          <w:rFonts w:ascii="仿宋_GB2312" w:eastAsia="仿宋_GB2312" w:hAnsi="宋体" w:hint="eastAsia"/>
          <w:sz w:val="32"/>
          <w:szCs w:val="28"/>
        </w:rPr>
        <w:t>。</w:t>
      </w:r>
    </w:p>
    <w:p w:rsidR="00C64BE4" w:rsidRDefault="00924844" w:rsidP="000D5217">
      <w:pPr>
        <w:pStyle w:val="a"/>
        <w:numPr>
          <w:ilvl w:val="2"/>
          <w:numId w:val="0"/>
        </w:num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（六）选择应急演练方法</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主要包括综合演练、单项演练、实战演练、桌面演练、示范性演练、研究性演练等，具体内容参见《突发事件应急演练指南》  应急办函〔2009〕62号。</w:t>
      </w:r>
    </w:p>
    <w:p w:rsidR="00C64BE4" w:rsidRDefault="00924844" w:rsidP="000D5217">
      <w:pPr>
        <w:pStyle w:val="a"/>
        <w:numPr>
          <w:ilvl w:val="2"/>
          <w:numId w:val="0"/>
        </w:num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（七）设计应急演练情景</w:t>
      </w:r>
    </w:p>
    <w:p w:rsidR="00C64BE4" w:rsidRPr="00CF6654" w:rsidRDefault="00924844">
      <w:pPr>
        <w:spacing w:line="560" w:lineRule="exact"/>
        <w:ind w:firstLineChars="200" w:firstLine="640"/>
        <w:rPr>
          <w:rFonts w:ascii="仿宋_GB2312" w:eastAsia="仿宋_GB2312" w:hAnsi="宋体"/>
          <w:sz w:val="32"/>
          <w:szCs w:val="28"/>
        </w:rPr>
      </w:pPr>
      <w:r w:rsidRPr="00CF6654">
        <w:rPr>
          <w:rFonts w:ascii="仿宋_GB2312" w:eastAsia="仿宋_GB2312" w:hAnsi="宋体" w:hint="eastAsia"/>
          <w:sz w:val="32"/>
          <w:szCs w:val="28"/>
          <w:lang w:val="zh-CN"/>
        </w:rPr>
        <w:lastRenderedPageBreak/>
        <w:t>《</w:t>
      </w:r>
      <w:r w:rsidRPr="00CF6654">
        <w:rPr>
          <w:rFonts w:ascii="仿宋_GB2312" w:eastAsia="仿宋_GB2312" w:hAnsi="宋体" w:hint="eastAsia"/>
          <w:sz w:val="32"/>
          <w:szCs w:val="28"/>
        </w:rPr>
        <w:t>深圳市企业突发环境事件应急演练技术指南</w:t>
      </w:r>
      <w:r w:rsidRPr="00CF6654">
        <w:rPr>
          <w:rFonts w:ascii="仿宋_GB2312" w:eastAsia="仿宋_GB2312" w:hAnsi="宋体" w:hint="eastAsia"/>
          <w:sz w:val="32"/>
          <w:szCs w:val="28"/>
          <w:lang w:val="zh-CN"/>
        </w:rPr>
        <w:t>》</w:t>
      </w:r>
      <w:r w:rsidRPr="00CF6654">
        <w:rPr>
          <w:rFonts w:ascii="仿宋_GB2312" w:eastAsia="仿宋_GB2312" w:hAnsi="宋体" w:hint="eastAsia"/>
          <w:sz w:val="32"/>
          <w:szCs w:val="28"/>
        </w:rPr>
        <w:t>的附件1提出的情景设计示例，结合锰行业存在的风险物质和风险点进一步细化总结得出的。</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具体阐明本次演练针对的突发环境事件情景，情景类型主要包括但不限于：有毒有害危险化学品失控、易燃易爆危险化学品失控、腐蚀性危险化学品失控、危险废物失控引起污染、生产废水超标排放、生产废气超标排放、火灾爆炸事故次生环境污染、交通事故次生环境污染、环保设施生产安全事故、相邻单位突发环境事件等。</w:t>
      </w:r>
    </w:p>
    <w:p w:rsidR="00C64BE4" w:rsidRDefault="00924844" w:rsidP="000D5217">
      <w:pPr>
        <w:pStyle w:val="a"/>
        <w:numPr>
          <w:ilvl w:val="2"/>
          <w:numId w:val="0"/>
        </w:num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（八）确定参演部门和人员主要任务及职责</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依据环境应急预案中对各应急小组担当部门所承担的职责，也可依据演练情景另行分配若干具体的任务。</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参演人员称为现场处置组，包括：指挥部、报警员、处置组、救援组、监测组。</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指挥部责：负责对外报告突发环境事件的处置情况，对内指挥调度各演练现场处置组的演练过程具体处置内容。</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报警员：负责向指挥部报告突发环境事件初始情况。</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处置组：负责对突发环境事件现场开展应急处置，包括人员疏散、现场警戒、事故处置。</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救援组：负责对突发环境事件现场开展人员救护。</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监测组：负责对突发环境事件现场开展污染物监测。</w:t>
      </w:r>
    </w:p>
    <w:p w:rsidR="00C64BE4" w:rsidRDefault="00924844" w:rsidP="000D5217">
      <w:pPr>
        <w:pStyle w:val="a"/>
        <w:numPr>
          <w:ilvl w:val="2"/>
          <w:numId w:val="0"/>
        </w:num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（九）明确应急演练物资</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企业根据演练情景列出物资清单。</w:t>
      </w:r>
    </w:p>
    <w:p w:rsidR="00C64BE4" w:rsidRPr="00CF6654" w:rsidRDefault="00924844">
      <w:pPr>
        <w:spacing w:line="560" w:lineRule="exact"/>
        <w:ind w:firstLineChars="200" w:firstLine="640"/>
        <w:rPr>
          <w:rFonts w:ascii="仿宋_GB2312" w:eastAsia="仿宋_GB2312" w:hAnsi="宋体"/>
          <w:sz w:val="32"/>
          <w:szCs w:val="28"/>
          <w:highlight w:val="yellow"/>
        </w:rPr>
      </w:pPr>
      <w:r w:rsidRPr="00CF6654">
        <w:rPr>
          <w:rFonts w:ascii="仿宋_GB2312" w:eastAsia="仿宋_GB2312" w:hAnsi="宋体" w:hint="eastAsia"/>
          <w:sz w:val="32"/>
          <w:szCs w:val="28"/>
        </w:rPr>
        <w:lastRenderedPageBreak/>
        <w:t>企业开展不同演练所需的场景布置、处置工具、安全防护工具、监测工具的应急物资清单往往根据应急演练情景设计的模拟场景、处置方法、污染因子而有所不同，其他如车辆、救援物资、信息通讯工具均大同小异。</w:t>
      </w:r>
    </w:p>
    <w:p w:rsidR="00C64BE4" w:rsidRDefault="00924844" w:rsidP="000D5217">
      <w:pPr>
        <w:pStyle w:val="a"/>
        <w:numPr>
          <w:ilvl w:val="2"/>
          <w:numId w:val="0"/>
        </w:num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（十）设计应急演练脚本</w:t>
      </w:r>
    </w:p>
    <w:p w:rsidR="00C64BE4" w:rsidRPr="00CF6654" w:rsidRDefault="00924844">
      <w:pPr>
        <w:spacing w:line="560" w:lineRule="exact"/>
        <w:ind w:firstLineChars="200" w:firstLine="640"/>
        <w:rPr>
          <w:rFonts w:ascii="仿宋_GB2312" w:eastAsia="仿宋_GB2312" w:hAnsi="宋体"/>
          <w:sz w:val="32"/>
          <w:szCs w:val="28"/>
          <w:highlight w:val="yellow"/>
        </w:rPr>
      </w:pPr>
      <w:r w:rsidRPr="00CF6654">
        <w:rPr>
          <w:rFonts w:ascii="仿宋_GB2312" w:eastAsia="仿宋_GB2312" w:hAnsi="宋体" w:hint="eastAsia"/>
          <w:sz w:val="32"/>
          <w:szCs w:val="28"/>
          <w:lang w:val="zh-CN"/>
        </w:rPr>
        <w:t>应急演练脚本</w:t>
      </w:r>
      <w:r w:rsidRPr="00CF6654">
        <w:rPr>
          <w:rFonts w:ascii="仿宋_GB2312" w:eastAsia="仿宋_GB2312" w:hAnsi="宋体" w:hint="eastAsia"/>
          <w:sz w:val="32"/>
          <w:szCs w:val="28"/>
        </w:rPr>
        <w:t>主要</w:t>
      </w:r>
      <w:r w:rsidRPr="00CF6654">
        <w:rPr>
          <w:rFonts w:ascii="仿宋_GB2312" w:eastAsia="仿宋_GB2312" w:hAnsi="宋体" w:hint="eastAsia"/>
          <w:sz w:val="32"/>
          <w:szCs w:val="28"/>
          <w:lang w:val="zh-CN"/>
        </w:rPr>
        <w:t>是针对设计的情景事件，编制具体时间点发生的人员应答对话和人员使用相应物资</w:t>
      </w:r>
      <w:r w:rsidRPr="00CF6654">
        <w:rPr>
          <w:rFonts w:ascii="仿宋_GB2312" w:eastAsia="仿宋_GB2312" w:hAnsi="宋体" w:hint="eastAsia"/>
          <w:sz w:val="32"/>
          <w:szCs w:val="28"/>
        </w:rPr>
        <w:t>开展的</w:t>
      </w:r>
      <w:r w:rsidRPr="00CF6654">
        <w:rPr>
          <w:rFonts w:ascii="仿宋_GB2312" w:eastAsia="仿宋_GB2312" w:hAnsi="宋体" w:hint="eastAsia"/>
          <w:sz w:val="32"/>
          <w:szCs w:val="28"/>
          <w:lang w:val="zh-CN"/>
        </w:rPr>
        <w:t>应急处置操作。</w:t>
      </w:r>
      <w:r w:rsidRPr="00CF6654">
        <w:rPr>
          <w:rFonts w:ascii="仿宋_GB2312" w:eastAsia="仿宋_GB2312" w:hAnsi="宋体" w:hint="eastAsia"/>
          <w:sz w:val="32"/>
          <w:szCs w:val="28"/>
        </w:rPr>
        <w:t>脚本设计是参考了</w:t>
      </w:r>
      <w:r w:rsidRPr="00CF6654">
        <w:rPr>
          <w:rFonts w:ascii="仿宋_GB2312" w:eastAsia="仿宋_GB2312" w:hAnsi="宋体" w:hint="eastAsia"/>
          <w:sz w:val="32"/>
          <w:szCs w:val="28"/>
          <w:lang w:val="zh-CN"/>
        </w:rPr>
        <w:t>《</w:t>
      </w:r>
      <w:r w:rsidRPr="00CF6654">
        <w:rPr>
          <w:rFonts w:ascii="仿宋_GB2312" w:eastAsia="仿宋_GB2312" w:hAnsi="宋体" w:hint="eastAsia"/>
          <w:sz w:val="32"/>
          <w:szCs w:val="28"/>
        </w:rPr>
        <w:t>深圳市企业突发环境事件应急演练技术指南</w:t>
      </w:r>
      <w:r w:rsidRPr="00CF6654">
        <w:rPr>
          <w:rFonts w:ascii="仿宋_GB2312" w:eastAsia="仿宋_GB2312" w:hAnsi="宋体" w:hint="eastAsia"/>
          <w:sz w:val="32"/>
          <w:szCs w:val="28"/>
          <w:lang w:val="zh-CN"/>
        </w:rPr>
        <w:t>》</w:t>
      </w:r>
      <w:r w:rsidRPr="00CF6654">
        <w:rPr>
          <w:rFonts w:ascii="仿宋_GB2312" w:eastAsia="仿宋_GB2312" w:hAnsi="宋体" w:hint="eastAsia"/>
          <w:sz w:val="32"/>
          <w:szCs w:val="28"/>
        </w:rPr>
        <w:t>结合南方锰业集团有限责任公司大新锰矿分公司对于演练方案编制的反馈意见进行精简化并重新排版以便于企业在实际的演练操作中使用。脚本中根据情景设计对应的应对要点是相对明确的，但是根据企业的厂区面积大小，演练范围大小不一样，演练时间节点的设计是需要根据实际情况进行比较精确的计算，才能较好的将演练的环节进行串联（比如：应急演练物资仓局里事故点比较远，就要将行车时间、或步行时间考虑在演练进程内）。设计脚本的一方面是为了让演练人员熟悉自己在演练中的作用，另一方面是为了将情景事件的应对流程根据时间节点完整地串联到一起。</w:t>
      </w:r>
    </w:p>
    <w:p w:rsidR="00C64BE4" w:rsidRDefault="00924844" w:rsidP="000D5217">
      <w:pPr>
        <w:pStyle w:val="a"/>
        <w:numPr>
          <w:ilvl w:val="2"/>
          <w:numId w:val="0"/>
        </w:num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（十一）演练评估总结</w:t>
      </w:r>
    </w:p>
    <w:p w:rsidR="00C64BE4" w:rsidRPr="00CF6654" w:rsidRDefault="00924844">
      <w:pPr>
        <w:spacing w:line="560" w:lineRule="exact"/>
        <w:ind w:firstLineChars="200" w:firstLine="640"/>
        <w:rPr>
          <w:rFonts w:ascii="仿宋_GB2312" w:eastAsia="仿宋_GB2312" w:hAnsi="宋体"/>
          <w:sz w:val="32"/>
          <w:szCs w:val="28"/>
        </w:rPr>
      </w:pPr>
      <w:r w:rsidRPr="00CF6654">
        <w:rPr>
          <w:rFonts w:ascii="仿宋_GB2312" w:eastAsia="仿宋_GB2312" w:hAnsi="宋体" w:hint="eastAsia"/>
          <w:sz w:val="32"/>
          <w:szCs w:val="28"/>
        </w:rPr>
        <w:t>现场点评和口头总结一般是包含在演练方案的末尾，不过只提出有这么一个流程，演练方案中一般不提具体对话内容。演练评估表参考</w:t>
      </w:r>
      <w:r w:rsidRPr="00CF6654">
        <w:rPr>
          <w:rFonts w:ascii="仿宋_GB2312" w:eastAsia="仿宋_GB2312" w:hAnsi="宋体" w:hint="eastAsia"/>
          <w:sz w:val="32"/>
          <w:szCs w:val="28"/>
          <w:lang w:val="zh-CN"/>
        </w:rPr>
        <w:t>《</w:t>
      </w:r>
      <w:r w:rsidRPr="00CF6654">
        <w:rPr>
          <w:rFonts w:ascii="仿宋_GB2312" w:eastAsia="仿宋_GB2312" w:hAnsi="宋体" w:hint="eastAsia"/>
          <w:sz w:val="32"/>
          <w:szCs w:val="28"/>
        </w:rPr>
        <w:t>深圳市企业突发环境事件应急演练技术指南</w:t>
      </w:r>
      <w:r w:rsidRPr="00CF6654">
        <w:rPr>
          <w:rFonts w:ascii="仿宋_GB2312" w:eastAsia="仿宋_GB2312" w:hAnsi="宋体" w:hint="eastAsia"/>
          <w:sz w:val="32"/>
          <w:szCs w:val="28"/>
          <w:lang w:val="zh-CN"/>
        </w:rPr>
        <w:t>》。</w:t>
      </w:r>
    </w:p>
    <w:p w:rsidR="00C64BE4" w:rsidRDefault="00924844" w:rsidP="000D5217">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六、国内外同类标准制修订情况及与法律法规、强制性标准</w:t>
      </w:r>
      <w:r>
        <w:rPr>
          <w:rFonts w:ascii="黑体" w:eastAsia="黑体" w:hAnsi="黑体" w:cs="黑体" w:hint="eastAsia"/>
          <w:bCs/>
          <w:sz w:val="32"/>
          <w:szCs w:val="32"/>
        </w:rPr>
        <w:lastRenderedPageBreak/>
        <w:t>关系</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经查阅，与锰行业企业突发环境事件应急演练方案编制相关的国家标准、行业标准、地方标准和团体标准有：DB15/T 1605-2019《多城市联合应对突发事件应急演练方案编制规程》、DB23</w:t>
      </w:r>
      <w:r>
        <w:rPr>
          <w:rFonts w:ascii="宋体" w:hAnsi="宋体" w:cs="宋体" w:hint="eastAsia"/>
          <w:sz w:val="32"/>
          <w:szCs w:val="28"/>
          <w:lang w:val="zh-CN"/>
        </w:rPr>
        <w:t>∕</w:t>
      </w:r>
      <w:r>
        <w:rPr>
          <w:rFonts w:ascii="仿宋_GB2312" w:eastAsia="仿宋_GB2312" w:hAnsi="宋体" w:hint="eastAsia"/>
          <w:sz w:val="32"/>
          <w:szCs w:val="28"/>
          <w:lang w:val="zh-CN"/>
        </w:rPr>
        <w:t>T 2574-2020《应急演练脚本设计规范》、DB32/T 3795-2020《企事业单位和工业园区突发环境事件应急预案编制导则》等。其中DB15/T 1605-2019与DB23</w:t>
      </w:r>
      <w:r>
        <w:rPr>
          <w:rFonts w:ascii="宋体" w:hAnsi="宋体" w:cs="宋体" w:hint="eastAsia"/>
          <w:sz w:val="32"/>
          <w:szCs w:val="28"/>
          <w:lang w:val="zh-CN"/>
        </w:rPr>
        <w:t>∕</w:t>
      </w:r>
      <w:r>
        <w:rPr>
          <w:rFonts w:ascii="仿宋_GB2312" w:eastAsia="仿宋_GB2312" w:hAnsi="宋体" w:hint="eastAsia"/>
          <w:sz w:val="32"/>
          <w:szCs w:val="28"/>
          <w:lang w:val="zh-CN"/>
        </w:rPr>
        <w:t>T 2574-2020为城市突发事件应急演练方案编制及脚本设计、突发环境应急预案编制，与本标准锰行业企业突发环境事件应急演练方案编制在内容上差别较大，无法有效指导锰行业企业突发环境事件应急演练方案的编制工作。</w:t>
      </w:r>
    </w:p>
    <w:p w:rsidR="00C64BE4" w:rsidRDefault="0092484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本标准的内容与现行的法律、法规及强制性标准无冲突，标准的编写符合GB/T 1.1-2020的要求。</w:t>
      </w:r>
    </w:p>
    <w:p w:rsidR="00C64BE4" w:rsidRDefault="00924844" w:rsidP="000D5217">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七、重大分歧意见发处理经过和依据</w:t>
      </w:r>
    </w:p>
    <w:p w:rsidR="00C64BE4" w:rsidRDefault="00924844">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本标准研制过程中无重大分歧意见。</w:t>
      </w:r>
    </w:p>
    <w:p w:rsidR="00C64BE4" w:rsidRDefault="00924844" w:rsidP="000D5217">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八、自我承诺</w:t>
      </w:r>
    </w:p>
    <w:p w:rsidR="00C64BE4" w:rsidRDefault="00924844">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本标准内容与各项指标不低于国家强制性标准、推荐性国家标准和行业标准。</w:t>
      </w:r>
    </w:p>
    <w:p w:rsidR="00C64BE4" w:rsidRDefault="00924844">
      <w:pPr>
        <w:jc w:val="center"/>
        <w:rPr>
          <w:rFonts w:ascii="仿宋_GB2312" w:eastAsia="仿宋_GB2312" w:hAnsi="宋体"/>
          <w:sz w:val="32"/>
          <w:szCs w:val="28"/>
          <w:lang w:val="zh-CN"/>
        </w:rPr>
      </w:pPr>
      <w:r>
        <w:rPr>
          <w:rFonts w:ascii="仿宋_GB2312" w:eastAsia="仿宋_GB2312" w:hAnsi="宋体" w:hint="eastAsia"/>
          <w:sz w:val="32"/>
          <w:szCs w:val="28"/>
          <w:lang w:val="zh-CN"/>
        </w:rPr>
        <w:t>团体标准《锰行业企业突发环境事件应急演练方案</w:t>
      </w:r>
    </w:p>
    <w:p w:rsidR="00C64BE4" w:rsidRDefault="00924844">
      <w:pPr>
        <w:jc w:val="center"/>
        <w:rPr>
          <w:rFonts w:ascii="仿宋_GB2312" w:eastAsia="仿宋_GB2312" w:hAnsi="宋体"/>
          <w:sz w:val="32"/>
          <w:szCs w:val="28"/>
          <w:lang w:val="zh-CN"/>
        </w:rPr>
      </w:pPr>
      <w:r>
        <w:rPr>
          <w:rFonts w:ascii="仿宋_GB2312" w:eastAsia="仿宋_GB2312" w:hAnsi="宋体" w:hint="eastAsia"/>
          <w:sz w:val="32"/>
          <w:szCs w:val="28"/>
          <w:lang w:val="zh-CN"/>
        </w:rPr>
        <w:t>编制技术规范》</w:t>
      </w:r>
    </w:p>
    <w:p w:rsidR="00C64BE4" w:rsidRDefault="00924844">
      <w:pPr>
        <w:ind w:firstLineChars="1100" w:firstLine="3520"/>
        <w:rPr>
          <w:rFonts w:ascii="仿宋_GB2312" w:eastAsia="仿宋_GB2312" w:hAnsi="宋体"/>
          <w:sz w:val="32"/>
          <w:szCs w:val="28"/>
          <w:lang w:val="zh-CN"/>
        </w:rPr>
      </w:pPr>
      <w:r>
        <w:rPr>
          <w:rFonts w:ascii="仿宋_GB2312" w:eastAsia="仿宋_GB2312" w:hAnsi="宋体" w:hint="eastAsia"/>
          <w:sz w:val="32"/>
          <w:szCs w:val="28"/>
          <w:lang w:val="zh-CN"/>
        </w:rPr>
        <w:t>标准编制小组</w:t>
      </w:r>
    </w:p>
    <w:p w:rsidR="00C64BE4" w:rsidRDefault="00924844">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 xml:space="preserve">                2022年5月</w:t>
      </w:r>
      <w:r w:rsidR="00CF6654">
        <w:rPr>
          <w:rFonts w:ascii="仿宋_GB2312" w:eastAsia="仿宋_GB2312" w:hAnsi="宋体" w:hint="eastAsia"/>
          <w:sz w:val="32"/>
          <w:szCs w:val="28"/>
          <w:lang w:val="zh-CN"/>
        </w:rPr>
        <w:t>30</w:t>
      </w:r>
      <w:r>
        <w:rPr>
          <w:rFonts w:ascii="仿宋_GB2312" w:eastAsia="仿宋_GB2312" w:hAnsi="宋体" w:hint="eastAsia"/>
          <w:sz w:val="32"/>
          <w:szCs w:val="28"/>
          <w:lang w:val="zh-CN"/>
        </w:rPr>
        <w:t>日</w:t>
      </w:r>
    </w:p>
    <w:sectPr w:rsidR="00C64BE4" w:rsidSect="00776336">
      <w:footerReference w:type="default" r:id="rId12"/>
      <w:pgSz w:w="11906" w:h="16838"/>
      <w:pgMar w:top="1474" w:right="1474" w:bottom="1474" w:left="1474"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8FB5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1B93C" w16cex:dateUtc="2022-06-01T0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8FB5E1" w16cid:durableId="2641B93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877" w:rsidRDefault="008B3877">
      <w:r>
        <w:separator/>
      </w:r>
    </w:p>
  </w:endnote>
  <w:endnote w:type="continuationSeparator" w:id="0">
    <w:p w:rsidR="008B3877" w:rsidRDefault="008B38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2968"/>
    </w:sdtPr>
    <w:sdtContent>
      <w:p w:rsidR="00C64BE4" w:rsidRDefault="006B4CEF">
        <w:pPr>
          <w:pStyle w:val="af2"/>
          <w:jc w:val="center"/>
        </w:pPr>
        <w:r>
          <w:rPr>
            <w:rFonts w:ascii="宋体" w:hAnsi="宋体"/>
            <w:sz w:val="32"/>
            <w:szCs w:val="32"/>
          </w:rPr>
          <w:fldChar w:fldCharType="begin"/>
        </w:r>
        <w:r w:rsidR="00924844">
          <w:rPr>
            <w:rFonts w:ascii="宋体" w:hAnsi="宋体"/>
            <w:sz w:val="32"/>
            <w:szCs w:val="32"/>
          </w:rPr>
          <w:instrText xml:space="preserve"> PAGE   \* MERGEFORMAT </w:instrText>
        </w:r>
        <w:r>
          <w:rPr>
            <w:rFonts w:ascii="宋体" w:hAnsi="宋体"/>
            <w:sz w:val="32"/>
            <w:szCs w:val="32"/>
          </w:rPr>
          <w:fldChar w:fldCharType="separate"/>
        </w:r>
        <w:r w:rsidR="000D5217" w:rsidRPr="000D5217">
          <w:rPr>
            <w:rFonts w:ascii="宋体" w:hAnsi="宋体"/>
            <w:noProof/>
            <w:sz w:val="32"/>
            <w:szCs w:val="32"/>
            <w:lang w:val="zh-CN"/>
          </w:rPr>
          <w:t>3</w:t>
        </w:r>
        <w:r>
          <w:rPr>
            <w:rFonts w:ascii="宋体" w:hAnsi="宋体"/>
            <w:sz w:val="32"/>
            <w:szCs w:val="32"/>
          </w:rPr>
          <w:fldChar w:fldCharType="end"/>
        </w:r>
      </w:p>
    </w:sdtContent>
  </w:sdt>
  <w:p w:rsidR="00C64BE4" w:rsidRDefault="00C64BE4">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877" w:rsidRDefault="008B3877">
      <w:r>
        <w:separator/>
      </w:r>
    </w:p>
  </w:footnote>
  <w:footnote w:type="continuationSeparator" w:id="0">
    <w:p w:rsidR="008B3877" w:rsidRDefault="008B38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EC27CF"/>
    <w:multiLevelType w:val="singleLevel"/>
    <w:tmpl w:val="F7EC27CF"/>
    <w:lvl w:ilvl="0">
      <w:start w:val="4"/>
      <w:numFmt w:val="chineseCounting"/>
      <w:pStyle w:val="a"/>
      <w:suff w:val="nothing"/>
      <w:lvlText w:val="（%1）"/>
      <w:lvlJc w:val="left"/>
      <w:rPr>
        <w:rFonts w:hint="eastAsia"/>
      </w:rPr>
    </w:lvl>
  </w:abstractNum>
  <w:abstractNum w:abstractNumId="1">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3931"/>
        </w:tabs>
        <w:ind w:left="3549" w:hanging="1418"/>
      </w:pPr>
      <w:rPr>
        <w:rFonts w:hint="eastAsia"/>
      </w:rPr>
    </w:lvl>
    <w:lvl w:ilvl="8">
      <w:start w:val="1"/>
      <w:numFmt w:val="decimal"/>
      <w:lvlText w:val="%1.%2.%3.%4.%5.%6.%7.%8.%9"/>
      <w:lvlJc w:val="left"/>
      <w:pPr>
        <w:tabs>
          <w:tab w:val="left" w:pos="4357"/>
        </w:tabs>
        <w:ind w:left="4257" w:hanging="1700"/>
      </w:pPr>
      <w:rPr>
        <w:rFonts w:hint="eastAsia"/>
      </w:rPr>
    </w:lvl>
  </w:abstractNum>
  <w:abstractNum w:abstractNumId="2">
    <w:nsid w:val="6CEA2025"/>
    <w:multiLevelType w:val="multilevel"/>
    <w:tmpl w:val="6CEA2025"/>
    <w:lvl w:ilvl="0">
      <w:start w:val="1"/>
      <w:numFmt w:val="none"/>
      <w:pStyle w:val="a6"/>
      <w:suff w:val="nothing"/>
      <w:lvlText w:val="%1"/>
      <w:lvlJc w:val="left"/>
      <w:pPr>
        <w:ind w:left="0" w:firstLine="0"/>
      </w:pPr>
      <w:rPr>
        <w:rFonts w:hint="eastAsia"/>
      </w:rPr>
    </w:lvl>
    <w:lvl w:ilvl="1">
      <w:start w:val="1"/>
      <w:numFmt w:val="decimal"/>
      <w:pStyle w:val="a7"/>
      <w:suff w:val="nothing"/>
      <w:lvlText w:val="%1%2　"/>
      <w:lvlJc w:val="left"/>
      <w:pPr>
        <w:ind w:left="0" w:firstLine="0"/>
      </w:pPr>
      <w:rPr>
        <w:rFonts w:ascii="黑体" w:eastAsia="黑体" w:hint="eastAsia"/>
        <w:b w:val="0"/>
        <w:i w:val="0"/>
        <w:sz w:val="21"/>
      </w:rPr>
    </w:lvl>
    <w:lvl w:ilvl="2">
      <w:start w:val="1"/>
      <w:numFmt w:val="decimal"/>
      <w:pStyle w:val="a8"/>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9"/>
      <w:suff w:val="nothing"/>
      <w:lvlText w:val="%1%2.%3.%4　"/>
      <w:lvlJc w:val="left"/>
      <w:pPr>
        <w:ind w:left="0" w:firstLine="0"/>
      </w:pPr>
      <w:rPr>
        <w:rFonts w:ascii="黑体" w:eastAsia="黑体" w:hint="eastAsia"/>
        <w:b w:val="0"/>
        <w:i w:val="0"/>
        <w:sz w:val="21"/>
      </w:rPr>
    </w:lvl>
    <w:lvl w:ilvl="4">
      <w:start w:val="1"/>
      <w:numFmt w:val="decimal"/>
      <w:pStyle w:val="aa"/>
      <w:suff w:val="nothing"/>
      <w:lvlText w:val="%1%2.%3.%4.%5　"/>
      <w:lvlJc w:val="left"/>
      <w:pPr>
        <w:ind w:left="0" w:firstLine="0"/>
      </w:pPr>
      <w:rPr>
        <w:rFonts w:ascii="黑体" w:eastAsia="黑体" w:hint="eastAsia"/>
        <w:b w:val="0"/>
        <w:i w:val="0"/>
        <w:sz w:val="21"/>
      </w:rPr>
    </w:lvl>
    <w:lvl w:ilvl="5">
      <w:start w:val="1"/>
      <w:numFmt w:val="decimal"/>
      <w:pStyle w:val="ab"/>
      <w:suff w:val="nothing"/>
      <w:lvlText w:val="%1%2.%3.%4.%5.%6　"/>
      <w:lvlJc w:val="left"/>
      <w:pPr>
        <w:ind w:left="0" w:firstLine="0"/>
      </w:pPr>
      <w:rPr>
        <w:rFonts w:ascii="黑体" w:eastAsia="黑体" w:hint="eastAsia"/>
        <w:b w:val="0"/>
        <w:i w:val="0"/>
        <w:sz w:val="21"/>
      </w:rPr>
    </w:lvl>
    <w:lvl w:ilvl="6">
      <w:start w:val="1"/>
      <w:numFmt w:val="decimal"/>
      <w:pStyle w:val="a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OGEzY2M0MzQxOGRkN2ZmMWI0MzI5MjczOWE2Y2Y0YmYifQ=="/>
  </w:docVars>
  <w:rsids>
    <w:rsidRoot w:val="52F40A7A"/>
    <w:rsid w:val="00002030"/>
    <w:rsid w:val="00004C4A"/>
    <w:rsid w:val="00010E6E"/>
    <w:rsid w:val="0001346F"/>
    <w:rsid w:val="00014463"/>
    <w:rsid w:val="000172E1"/>
    <w:rsid w:val="00022A5F"/>
    <w:rsid w:val="000255B1"/>
    <w:rsid w:val="00031C67"/>
    <w:rsid w:val="00034435"/>
    <w:rsid w:val="00045D6D"/>
    <w:rsid w:val="00057AD3"/>
    <w:rsid w:val="00072AE1"/>
    <w:rsid w:val="00075056"/>
    <w:rsid w:val="0008582A"/>
    <w:rsid w:val="00094586"/>
    <w:rsid w:val="00095094"/>
    <w:rsid w:val="000A029B"/>
    <w:rsid w:val="000A1420"/>
    <w:rsid w:val="000A63E7"/>
    <w:rsid w:val="000B12F7"/>
    <w:rsid w:val="000B1597"/>
    <w:rsid w:val="000B15F9"/>
    <w:rsid w:val="000C1B17"/>
    <w:rsid w:val="000C7763"/>
    <w:rsid w:val="000C7B94"/>
    <w:rsid w:val="000D0936"/>
    <w:rsid w:val="000D2085"/>
    <w:rsid w:val="000D4AA2"/>
    <w:rsid w:val="000D5217"/>
    <w:rsid w:val="000D5D37"/>
    <w:rsid w:val="000D7675"/>
    <w:rsid w:val="000E6662"/>
    <w:rsid w:val="000E68F4"/>
    <w:rsid w:val="000E6DEA"/>
    <w:rsid w:val="000F124B"/>
    <w:rsid w:val="000F3C96"/>
    <w:rsid w:val="000F5CC1"/>
    <w:rsid w:val="000F77A5"/>
    <w:rsid w:val="0010044B"/>
    <w:rsid w:val="00106E48"/>
    <w:rsid w:val="001074C4"/>
    <w:rsid w:val="00113C15"/>
    <w:rsid w:val="00113EE6"/>
    <w:rsid w:val="0011771D"/>
    <w:rsid w:val="00122F32"/>
    <w:rsid w:val="00123812"/>
    <w:rsid w:val="001240E5"/>
    <w:rsid w:val="00127C38"/>
    <w:rsid w:val="00144CFD"/>
    <w:rsid w:val="00146E1F"/>
    <w:rsid w:val="00151C6D"/>
    <w:rsid w:val="0015242D"/>
    <w:rsid w:val="00152E1B"/>
    <w:rsid w:val="00155C98"/>
    <w:rsid w:val="00165BCC"/>
    <w:rsid w:val="001670A9"/>
    <w:rsid w:val="00171BE7"/>
    <w:rsid w:val="0017654D"/>
    <w:rsid w:val="00184228"/>
    <w:rsid w:val="00193030"/>
    <w:rsid w:val="001A129A"/>
    <w:rsid w:val="001A2C3B"/>
    <w:rsid w:val="001A5698"/>
    <w:rsid w:val="001A60A2"/>
    <w:rsid w:val="001A7A69"/>
    <w:rsid w:val="001B03C8"/>
    <w:rsid w:val="001B08A5"/>
    <w:rsid w:val="001C2136"/>
    <w:rsid w:val="001C4BEF"/>
    <w:rsid w:val="001D0A9B"/>
    <w:rsid w:val="001D6DFB"/>
    <w:rsid w:val="001E0A61"/>
    <w:rsid w:val="001E1351"/>
    <w:rsid w:val="001E2028"/>
    <w:rsid w:val="001E5046"/>
    <w:rsid w:val="0020008A"/>
    <w:rsid w:val="002008BD"/>
    <w:rsid w:val="002052DF"/>
    <w:rsid w:val="00205A58"/>
    <w:rsid w:val="00216307"/>
    <w:rsid w:val="00224C22"/>
    <w:rsid w:val="00225B5F"/>
    <w:rsid w:val="0022611B"/>
    <w:rsid w:val="002324AB"/>
    <w:rsid w:val="002362C7"/>
    <w:rsid w:val="00240DD0"/>
    <w:rsid w:val="00244076"/>
    <w:rsid w:val="00244D6E"/>
    <w:rsid w:val="002454B4"/>
    <w:rsid w:val="00255B2D"/>
    <w:rsid w:val="0025708A"/>
    <w:rsid w:val="002601C1"/>
    <w:rsid w:val="00265259"/>
    <w:rsid w:val="00274817"/>
    <w:rsid w:val="002770E7"/>
    <w:rsid w:val="0028089D"/>
    <w:rsid w:val="00290444"/>
    <w:rsid w:val="002967FA"/>
    <w:rsid w:val="002A1E5E"/>
    <w:rsid w:val="002A58A4"/>
    <w:rsid w:val="002A7EEE"/>
    <w:rsid w:val="002B656B"/>
    <w:rsid w:val="002C0A09"/>
    <w:rsid w:val="002C18A8"/>
    <w:rsid w:val="002D25BE"/>
    <w:rsid w:val="002D6E7D"/>
    <w:rsid w:val="002D7CF5"/>
    <w:rsid w:val="002F1363"/>
    <w:rsid w:val="00305AE4"/>
    <w:rsid w:val="0030658C"/>
    <w:rsid w:val="00306B56"/>
    <w:rsid w:val="00310580"/>
    <w:rsid w:val="00320404"/>
    <w:rsid w:val="00326233"/>
    <w:rsid w:val="00332A60"/>
    <w:rsid w:val="00332CD2"/>
    <w:rsid w:val="0033374E"/>
    <w:rsid w:val="0033381E"/>
    <w:rsid w:val="00333E2F"/>
    <w:rsid w:val="00340AA6"/>
    <w:rsid w:val="003438F5"/>
    <w:rsid w:val="00347525"/>
    <w:rsid w:val="0035100C"/>
    <w:rsid w:val="00361165"/>
    <w:rsid w:val="00371733"/>
    <w:rsid w:val="00382CF3"/>
    <w:rsid w:val="00384E7B"/>
    <w:rsid w:val="003855F8"/>
    <w:rsid w:val="00386773"/>
    <w:rsid w:val="00386EFB"/>
    <w:rsid w:val="0039067E"/>
    <w:rsid w:val="003D35F5"/>
    <w:rsid w:val="003D593D"/>
    <w:rsid w:val="003E3F3F"/>
    <w:rsid w:val="003E3F52"/>
    <w:rsid w:val="003E42C1"/>
    <w:rsid w:val="003F7245"/>
    <w:rsid w:val="003F76C4"/>
    <w:rsid w:val="00403C1F"/>
    <w:rsid w:val="004057CB"/>
    <w:rsid w:val="004071AD"/>
    <w:rsid w:val="00416771"/>
    <w:rsid w:val="0042060E"/>
    <w:rsid w:val="00423B26"/>
    <w:rsid w:val="00427AB0"/>
    <w:rsid w:val="00430FDB"/>
    <w:rsid w:val="004364E4"/>
    <w:rsid w:val="00442340"/>
    <w:rsid w:val="004427FE"/>
    <w:rsid w:val="004456FA"/>
    <w:rsid w:val="004464EA"/>
    <w:rsid w:val="00446864"/>
    <w:rsid w:val="004476EC"/>
    <w:rsid w:val="00457D76"/>
    <w:rsid w:val="004714EA"/>
    <w:rsid w:val="00472AF8"/>
    <w:rsid w:val="00483264"/>
    <w:rsid w:val="00487AD3"/>
    <w:rsid w:val="00487CD5"/>
    <w:rsid w:val="00495B49"/>
    <w:rsid w:val="004A085B"/>
    <w:rsid w:val="004A67D6"/>
    <w:rsid w:val="004B3E07"/>
    <w:rsid w:val="004B471B"/>
    <w:rsid w:val="004C0F0C"/>
    <w:rsid w:val="004C3D65"/>
    <w:rsid w:val="004C6640"/>
    <w:rsid w:val="004D0734"/>
    <w:rsid w:val="004E174F"/>
    <w:rsid w:val="004E2A80"/>
    <w:rsid w:val="004F01D8"/>
    <w:rsid w:val="004F632C"/>
    <w:rsid w:val="004F6860"/>
    <w:rsid w:val="00505174"/>
    <w:rsid w:val="00506E71"/>
    <w:rsid w:val="005334DC"/>
    <w:rsid w:val="00534C7A"/>
    <w:rsid w:val="00534E76"/>
    <w:rsid w:val="00535C4E"/>
    <w:rsid w:val="00543432"/>
    <w:rsid w:val="00552387"/>
    <w:rsid w:val="0055581B"/>
    <w:rsid w:val="00555B17"/>
    <w:rsid w:val="00556950"/>
    <w:rsid w:val="0055791F"/>
    <w:rsid w:val="00563A69"/>
    <w:rsid w:val="00564DEE"/>
    <w:rsid w:val="0057073F"/>
    <w:rsid w:val="00575CAC"/>
    <w:rsid w:val="0058057F"/>
    <w:rsid w:val="0058633E"/>
    <w:rsid w:val="00587573"/>
    <w:rsid w:val="00596018"/>
    <w:rsid w:val="00597BD1"/>
    <w:rsid w:val="005A03D0"/>
    <w:rsid w:val="005A56FC"/>
    <w:rsid w:val="005B1C23"/>
    <w:rsid w:val="005B7E9A"/>
    <w:rsid w:val="005C01D0"/>
    <w:rsid w:val="005D3D9A"/>
    <w:rsid w:val="005D5660"/>
    <w:rsid w:val="005D5714"/>
    <w:rsid w:val="005E18D3"/>
    <w:rsid w:val="005F02EE"/>
    <w:rsid w:val="00603C54"/>
    <w:rsid w:val="00605579"/>
    <w:rsid w:val="00606685"/>
    <w:rsid w:val="0062207D"/>
    <w:rsid w:val="00624D31"/>
    <w:rsid w:val="006255F6"/>
    <w:rsid w:val="006255FF"/>
    <w:rsid w:val="0062579B"/>
    <w:rsid w:val="00630EE0"/>
    <w:rsid w:val="0063304D"/>
    <w:rsid w:val="00634F18"/>
    <w:rsid w:val="0063510B"/>
    <w:rsid w:val="00643931"/>
    <w:rsid w:val="00645B65"/>
    <w:rsid w:val="00657118"/>
    <w:rsid w:val="006651FC"/>
    <w:rsid w:val="00676728"/>
    <w:rsid w:val="00685ECE"/>
    <w:rsid w:val="0069781A"/>
    <w:rsid w:val="006A4180"/>
    <w:rsid w:val="006A558C"/>
    <w:rsid w:val="006A6C6E"/>
    <w:rsid w:val="006B4CEF"/>
    <w:rsid w:val="006B5247"/>
    <w:rsid w:val="006C2AAC"/>
    <w:rsid w:val="006C2D86"/>
    <w:rsid w:val="006C5D24"/>
    <w:rsid w:val="006C6978"/>
    <w:rsid w:val="006D0ABD"/>
    <w:rsid w:val="006D2529"/>
    <w:rsid w:val="006D4CAF"/>
    <w:rsid w:val="006E0EAE"/>
    <w:rsid w:val="006E3F49"/>
    <w:rsid w:val="006E7B72"/>
    <w:rsid w:val="006E7C98"/>
    <w:rsid w:val="006F33AE"/>
    <w:rsid w:val="006F36AF"/>
    <w:rsid w:val="006F579F"/>
    <w:rsid w:val="007211EB"/>
    <w:rsid w:val="00725661"/>
    <w:rsid w:val="0072647B"/>
    <w:rsid w:val="00734925"/>
    <w:rsid w:val="007464D8"/>
    <w:rsid w:val="007473CE"/>
    <w:rsid w:val="007553B5"/>
    <w:rsid w:val="00756B7A"/>
    <w:rsid w:val="007723F1"/>
    <w:rsid w:val="0077269F"/>
    <w:rsid w:val="00773D4E"/>
    <w:rsid w:val="0077484C"/>
    <w:rsid w:val="00776336"/>
    <w:rsid w:val="00782FF7"/>
    <w:rsid w:val="00795E8F"/>
    <w:rsid w:val="007A486B"/>
    <w:rsid w:val="007A69A4"/>
    <w:rsid w:val="007B7084"/>
    <w:rsid w:val="007B7D2B"/>
    <w:rsid w:val="007C05E2"/>
    <w:rsid w:val="007C14D0"/>
    <w:rsid w:val="007C4BD4"/>
    <w:rsid w:val="007F37EE"/>
    <w:rsid w:val="007F5AD7"/>
    <w:rsid w:val="007F6F3A"/>
    <w:rsid w:val="007F7C5A"/>
    <w:rsid w:val="0080432C"/>
    <w:rsid w:val="008064A0"/>
    <w:rsid w:val="00812F89"/>
    <w:rsid w:val="00816C6C"/>
    <w:rsid w:val="00817D5D"/>
    <w:rsid w:val="00817EEE"/>
    <w:rsid w:val="00822C95"/>
    <w:rsid w:val="008252D1"/>
    <w:rsid w:val="00827B75"/>
    <w:rsid w:val="00830741"/>
    <w:rsid w:val="008451F4"/>
    <w:rsid w:val="00846662"/>
    <w:rsid w:val="00846B43"/>
    <w:rsid w:val="00847950"/>
    <w:rsid w:val="008507CD"/>
    <w:rsid w:val="008540BE"/>
    <w:rsid w:val="00854E95"/>
    <w:rsid w:val="00861D25"/>
    <w:rsid w:val="008668A8"/>
    <w:rsid w:val="00866934"/>
    <w:rsid w:val="0087147C"/>
    <w:rsid w:val="00877AC9"/>
    <w:rsid w:val="008816F1"/>
    <w:rsid w:val="00892C1C"/>
    <w:rsid w:val="008A137F"/>
    <w:rsid w:val="008A3597"/>
    <w:rsid w:val="008A5EFE"/>
    <w:rsid w:val="008B26B0"/>
    <w:rsid w:val="008B3877"/>
    <w:rsid w:val="008B5643"/>
    <w:rsid w:val="008B680D"/>
    <w:rsid w:val="008B6C66"/>
    <w:rsid w:val="008B75DD"/>
    <w:rsid w:val="008C441E"/>
    <w:rsid w:val="008C65ED"/>
    <w:rsid w:val="008C6BD8"/>
    <w:rsid w:val="008D1373"/>
    <w:rsid w:val="008D267A"/>
    <w:rsid w:val="008D4E14"/>
    <w:rsid w:val="008E0F1F"/>
    <w:rsid w:val="008E2021"/>
    <w:rsid w:val="008E5194"/>
    <w:rsid w:val="008F2DF4"/>
    <w:rsid w:val="008F2F90"/>
    <w:rsid w:val="00904023"/>
    <w:rsid w:val="00905603"/>
    <w:rsid w:val="00907694"/>
    <w:rsid w:val="009111EA"/>
    <w:rsid w:val="00923F57"/>
    <w:rsid w:val="00924844"/>
    <w:rsid w:val="009309AA"/>
    <w:rsid w:val="009309DD"/>
    <w:rsid w:val="00946400"/>
    <w:rsid w:val="00965A51"/>
    <w:rsid w:val="009671CA"/>
    <w:rsid w:val="00972FC5"/>
    <w:rsid w:val="00975E26"/>
    <w:rsid w:val="00981956"/>
    <w:rsid w:val="00982BD5"/>
    <w:rsid w:val="00983918"/>
    <w:rsid w:val="009918CC"/>
    <w:rsid w:val="00996984"/>
    <w:rsid w:val="00996C24"/>
    <w:rsid w:val="009B05F8"/>
    <w:rsid w:val="009B0913"/>
    <w:rsid w:val="009B3475"/>
    <w:rsid w:val="009B5DAD"/>
    <w:rsid w:val="009B62A8"/>
    <w:rsid w:val="009C3228"/>
    <w:rsid w:val="009C725B"/>
    <w:rsid w:val="009D23FA"/>
    <w:rsid w:val="009D266B"/>
    <w:rsid w:val="009E02E5"/>
    <w:rsid w:val="009E21D2"/>
    <w:rsid w:val="009E36D8"/>
    <w:rsid w:val="00A01F1F"/>
    <w:rsid w:val="00A029C0"/>
    <w:rsid w:val="00A06C3F"/>
    <w:rsid w:val="00A15EF5"/>
    <w:rsid w:val="00A173F3"/>
    <w:rsid w:val="00A302C7"/>
    <w:rsid w:val="00A305F2"/>
    <w:rsid w:val="00A32B67"/>
    <w:rsid w:val="00A33BC3"/>
    <w:rsid w:val="00A3695A"/>
    <w:rsid w:val="00A56182"/>
    <w:rsid w:val="00A614F7"/>
    <w:rsid w:val="00A72BE0"/>
    <w:rsid w:val="00A72F2B"/>
    <w:rsid w:val="00A746B4"/>
    <w:rsid w:val="00A74EE5"/>
    <w:rsid w:val="00A775A4"/>
    <w:rsid w:val="00A819DE"/>
    <w:rsid w:val="00A84E40"/>
    <w:rsid w:val="00A912E4"/>
    <w:rsid w:val="00A92404"/>
    <w:rsid w:val="00A93605"/>
    <w:rsid w:val="00A96B83"/>
    <w:rsid w:val="00A9764A"/>
    <w:rsid w:val="00AA376B"/>
    <w:rsid w:val="00AB06B2"/>
    <w:rsid w:val="00AB2DA5"/>
    <w:rsid w:val="00AD6406"/>
    <w:rsid w:val="00AE0409"/>
    <w:rsid w:val="00AE0CC7"/>
    <w:rsid w:val="00AE6884"/>
    <w:rsid w:val="00AE7C04"/>
    <w:rsid w:val="00AF13DA"/>
    <w:rsid w:val="00B001F4"/>
    <w:rsid w:val="00B0296E"/>
    <w:rsid w:val="00B03ACD"/>
    <w:rsid w:val="00B123DB"/>
    <w:rsid w:val="00B160C4"/>
    <w:rsid w:val="00B16697"/>
    <w:rsid w:val="00B268CE"/>
    <w:rsid w:val="00B27F04"/>
    <w:rsid w:val="00B3000B"/>
    <w:rsid w:val="00B35D37"/>
    <w:rsid w:val="00B43123"/>
    <w:rsid w:val="00B43337"/>
    <w:rsid w:val="00B43B12"/>
    <w:rsid w:val="00B50F53"/>
    <w:rsid w:val="00B53FB2"/>
    <w:rsid w:val="00B540BC"/>
    <w:rsid w:val="00B54EC2"/>
    <w:rsid w:val="00B604A5"/>
    <w:rsid w:val="00B613A1"/>
    <w:rsid w:val="00B6365B"/>
    <w:rsid w:val="00B636A3"/>
    <w:rsid w:val="00B749A6"/>
    <w:rsid w:val="00B80E71"/>
    <w:rsid w:val="00B925F3"/>
    <w:rsid w:val="00B97929"/>
    <w:rsid w:val="00BB0CDF"/>
    <w:rsid w:val="00BB6FF5"/>
    <w:rsid w:val="00BC171F"/>
    <w:rsid w:val="00BC3E6C"/>
    <w:rsid w:val="00BC4455"/>
    <w:rsid w:val="00BD10BC"/>
    <w:rsid w:val="00BD62CB"/>
    <w:rsid w:val="00BD7550"/>
    <w:rsid w:val="00BE5140"/>
    <w:rsid w:val="00BF5764"/>
    <w:rsid w:val="00C13F3F"/>
    <w:rsid w:val="00C2083A"/>
    <w:rsid w:val="00C2250B"/>
    <w:rsid w:val="00C2476C"/>
    <w:rsid w:val="00C31177"/>
    <w:rsid w:val="00C3291B"/>
    <w:rsid w:val="00C3316E"/>
    <w:rsid w:val="00C4029B"/>
    <w:rsid w:val="00C42251"/>
    <w:rsid w:val="00C468FA"/>
    <w:rsid w:val="00C512F4"/>
    <w:rsid w:val="00C53498"/>
    <w:rsid w:val="00C53C8B"/>
    <w:rsid w:val="00C576EA"/>
    <w:rsid w:val="00C62141"/>
    <w:rsid w:val="00C62B66"/>
    <w:rsid w:val="00C64BE4"/>
    <w:rsid w:val="00C71A2A"/>
    <w:rsid w:val="00C729D5"/>
    <w:rsid w:val="00C74827"/>
    <w:rsid w:val="00C77D35"/>
    <w:rsid w:val="00C86E93"/>
    <w:rsid w:val="00C93DB8"/>
    <w:rsid w:val="00CA33FB"/>
    <w:rsid w:val="00CC2F39"/>
    <w:rsid w:val="00CC315E"/>
    <w:rsid w:val="00CC35A5"/>
    <w:rsid w:val="00CD419D"/>
    <w:rsid w:val="00CD6DD2"/>
    <w:rsid w:val="00CE0644"/>
    <w:rsid w:val="00CE0EE1"/>
    <w:rsid w:val="00CE4E86"/>
    <w:rsid w:val="00CF3ECE"/>
    <w:rsid w:val="00CF6654"/>
    <w:rsid w:val="00D007BE"/>
    <w:rsid w:val="00D0154F"/>
    <w:rsid w:val="00D0439E"/>
    <w:rsid w:val="00D127DD"/>
    <w:rsid w:val="00D129C1"/>
    <w:rsid w:val="00D31E19"/>
    <w:rsid w:val="00D32A48"/>
    <w:rsid w:val="00D35563"/>
    <w:rsid w:val="00D41F6E"/>
    <w:rsid w:val="00D45485"/>
    <w:rsid w:val="00D52670"/>
    <w:rsid w:val="00D52D3A"/>
    <w:rsid w:val="00D55438"/>
    <w:rsid w:val="00D570E4"/>
    <w:rsid w:val="00D603FD"/>
    <w:rsid w:val="00D61555"/>
    <w:rsid w:val="00D64185"/>
    <w:rsid w:val="00D6448D"/>
    <w:rsid w:val="00D6621F"/>
    <w:rsid w:val="00D732B5"/>
    <w:rsid w:val="00D74029"/>
    <w:rsid w:val="00D77F0F"/>
    <w:rsid w:val="00D91693"/>
    <w:rsid w:val="00D94810"/>
    <w:rsid w:val="00DA0E02"/>
    <w:rsid w:val="00DA36F2"/>
    <w:rsid w:val="00DA4621"/>
    <w:rsid w:val="00DB1A23"/>
    <w:rsid w:val="00DB4D89"/>
    <w:rsid w:val="00DC0876"/>
    <w:rsid w:val="00DC325A"/>
    <w:rsid w:val="00DC3702"/>
    <w:rsid w:val="00DE3986"/>
    <w:rsid w:val="00DF3ABD"/>
    <w:rsid w:val="00DF5055"/>
    <w:rsid w:val="00DF5A2F"/>
    <w:rsid w:val="00DF671D"/>
    <w:rsid w:val="00E01EB8"/>
    <w:rsid w:val="00E0763C"/>
    <w:rsid w:val="00E077CA"/>
    <w:rsid w:val="00E114CE"/>
    <w:rsid w:val="00E142AB"/>
    <w:rsid w:val="00E153B5"/>
    <w:rsid w:val="00E165A6"/>
    <w:rsid w:val="00E16B9C"/>
    <w:rsid w:val="00E2048F"/>
    <w:rsid w:val="00E21857"/>
    <w:rsid w:val="00E22B90"/>
    <w:rsid w:val="00E2587A"/>
    <w:rsid w:val="00E31730"/>
    <w:rsid w:val="00E34012"/>
    <w:rsid w:val="00E34597"/>
    <w:rsid w:val="00E352F7"/>
    <w:rsid w:val="00E55232"/>
    <w:rsid w:val="00E55B1A"/>
    <w:rsid w:val="00E57F20"/>
    <w:rsid w:val="00E75003"/>
    <w:rsid w:val="00E77A73"/>
    <w:rsid w:val="00E801DC"/>
    <w:rsid w:val="00E82889"/>
    <w:rsid w:val="00E85B5D"/>
    <w:rsid w:val="00E86802"/>
    <w:rsid w:val="00E87E16"/>
    <w:rsid w:val="00E93D18"/>
    <w:rsid w:val="00EB013C"/>
    <w:rsid w:val="00EB360A"/>
    <w:rsid w:val="00EB5476"/>
    <w:rsid w:val="00EB7532"/>
    <w:rsid w:val="00EC22A2"/>
    <w:rsid w:val="00EC5B56"/>
    <w:rsid w:val="00ED0847"/>
    <w:rsid w:val="00ED1D5B"/>
    <w:rsid w:val="00EE78B6"/>
    <w:rsid w:val="00EE7D57"/>
    <w:rsid w:val="00EF0C63"/>
    <w:rsid w:val="00F0301A"/>
    <w:rsid w:val="00F042E7"/>
    <w:rsid w:val="00F115C7"/>
    <w:rsid w:val="00F13400"/>
    <w:rsid w:val="00F3374D"/>
    <w:rsid w:val="00F67515"/>
    <w:rsid w:val="00F67BB0"/>
    <w:rsid w:val="00F718EB"/>
    <w:rsid w:val="00F732E3"/>
    <w:rsid w:val="00F73D6A"/>
    <w:rsid w:val="00F755BF"/>
    <w:rsid w:val="00F77801"/>
    <w:rsid w:val="00F77D16"/>
    <w:rsid w:val="00F900BE"/>
    <w:rsid w:val="00F9435B"/>
    <w:rsid w:val="00FA2720"/>
    <w:rsid w:val="00FA459A"/>
    <w:rsid w:val="00FA77B1"/>
    <w:rsid w:val="00FB047A"/>
    <w:rsid w:val="00FB0E82"/>
    <w:rsid w:val="00FC599D"/>
    <w:rsid w:val="00FC68A8"/>
    <w:rsid w:val="00FC7641"/>
    <w:rsid w:val="00FD19C3"/>
    <w:rsid w:val="00FD3708"/>
    <w:rsid w:val="00FD482A"/>
    <w:rsid w:val="00FE253C"/>
    <w:rsid w:val="00FF3472"/>
    <w:rsid w:val="00FF6348"/>
    <w:rsid w:val="00FF683B"/>
    <w:rsid w:val="012073A2"/>
    <w:rsid w:val="01973053"/>
    <w:rsid w:val="027E74CA"/>
    <w:rsid w:val="034B5463"/>
    <w:rsid w:val="04DB3C44"/>
    <w:rsid w:val="08BA36D2"/>
    <w:rsid w:val="09FE0B6B"/>
    <w:rsid w:val="0CF43C8A"/>
    <w:rsid w:val="0D4967B3"/>
    <w:rsid w:val="0DA87EC0"/>
    <w:rsid w:val="0F447B05"/>
    <w:rsid w:val="0FDD2686"/>
    <w:rsid w:val="0FEC3E14"/>
    <w:rsid w:val="12443FB1"/>
    <w:rsid w:val="12A53D1F"/>
    <w:rsid w:val="134C146A"/>
    <w:rsid w:val="14070EF0"/>
    <w:rsid w:val="14377FD0"/>
    <w:rsid w:val="14856F74"/>
    <w:rsid w:val="15C0748F"/>
    <w:rsid w:val="16174E54"/>
    <w:rsid w:val="16BE53A8"/>
    <w:rsid w:val="17A35DDF"/>
    <w:rsid w:val="17D66C80"/>
    <w:rsid w:val="18787EC5"/>
    <w:rsid w:val="19E84073"/>
    <w:rsid w:val="1AEF3D03"/>
    <w:rsid w:val="1B7E0E69"/>
    <w:rsid w:val="1C136E65"/>
    <w:rsid w:val="1C595D46"/>
    <w:rsid w:val="1CC031EA"/>
    <w:rsid w:val="1D840CAA"/>
    <w:rsid w:val="1EFA407E"/>
    <w:rsid w:val="1F126151"/>
    <w:rsid w:val="20BC7F0E"/>
    <w:rsid w:val="21604DF6"/>
    <w:rsid w:val="21B878C1"/>
    <w:rsid w:val="22723962"/>
    <w:rsid w:val="241C4DDC"/>
    <w:rsid w:val="24CD0EEF"/>
    <w:rsid w:val="24D067A5"/>
    <w:rsid w:val="27640417"/>
    <w:rsid w:val="27FC167D"/>
    <w:rsid w:val="28332B62"/>
    <w:rsid w:val="29204D61"/>
    <w:rsid w:val="29F563F0"/>
    <w:rsid w:val="2B97780B"/>
    <w:rsid w:val="2CCB46E5"/>
    <w:rsid w:val="2E2A5CB9"/>
    <w:rsid w:val="2E6073FD"/>
    <w:rsid w:val="2F24002C"/>
    <w:rsid w:val="31AE15C3"/>
    <w:rsid w:val="31FF6CE2"/>
    <w:rsid w:val="35BB3EF4"/>
    <w:rsid w:val="369C4E13"/>
    <w:rsid w:val="386B0FD9"/>
    <w:rsid w:val="3933479C"/>
    <w:rsid w:val="396D1326"/>
    <w:rsid w:val="3B97665A"/>
    <w:rsid w:val="3E046715"/>
    <w:rsid w:val="3EE2552D"/>
    <w:rsid w:val="42B803AB"/>
    <w:rsid w:val="46ED03C2"/>
    <w:rsid w:val="484F252F"/>
    <w:rsid w:val="4A05330E"/>
    <w:rsid w:val="4A8A1CA2"/>
    <w:rsid w:val="4B011028"/>
    <w:rsid w:val="4BA001D7"/>
    <w:rsid w:val="4C661C38"/>
    <w:rsid w:val="4C9A5EA5"/>
    <w:rsid w:val="4EE2079C"/>
    <w:rsid w:val="4F4E509D"/>
    <w:rsid w:val="50D543D0"/>
    <w:rsid w:val="51885345"/>
    <w:rsid w:val="52F40A7A"/>
    <w:rsid w:val="53626BBC"/>
    <w:rsid w:val="53A625DF"/>
    <w:rsid w:val="53AB37CE"/>
    <w:rsid w:val="555F515E"/>
    <w:rsid w:val="56D27189"/>
    <w:rsid w:val="578C4F21"/>
    <w:rsid w:val="579529A0"/>
    <w:rsid w:val="59FD6FC8"/>
    <w:rsid w:val="5B20154B"/>
    <w:rsid w:val="5CD54512"/>
    <w:rsid w:val="5DB11630"/>
    <w:rsid w:val="5EB85928"/>
    <w:rsid w:val="5EC52E45"/>
    <w:rsid w:val="5EF90A63"/>
    <w:rsid w:val="5EFD5F0A"/>
    <w:rsid w:val="5F7F05A5"/>
    <w:rsid w:val="60090E87"/>
    <w:rsid w:val="608569CB"/>
    <w:rsid w:val="616855EF"/>
    <w:rsid w:val="62B33E70"/>
    <w:rsid w:val="62E269BE"/>
    <w:rsid w:val="63273FE2"/>
    <w:rsid w:val="633C4553"/>
    <w:rsid w:val="635E1DC8"/>
    <w:rsid w:val="63F8153B"/>
    <w:rsid w:val="65952D25"/>
    <w:rsid w:val="66BF71C4"/>
    <w:rsid w:val="68A1291D"/>
    <w:rsid w:val="68B76BCA"/>
    <w:rsid w:val="68D12C7B"/>
    <w:rsid w:val="693646B5"/>
    <w:rsid w:val="69604790"/>
    <w:rsid w:val="6F100594"/>
    <w:rsid w:val="6FB05B67"/>
    <w:rsid w:val="70241AA7"/>
    <w:rsid w:val="7221670E"/>
    <w:rsid w:val="73222030"/>
    <w:rsid w:val="74B64137"/>
    <w:rsid w:val="76552FDB"/>
    <w:rsid w:val="77147E3D"/>
    <w:rsid w:val="77A46809"/>
    <w:rsid w:val="78D145B7"/>
    <w:rsid w:val="793E45B1"/>
    <w:rsid w:val="7A5B26E7"/>
    <w:rsid w:val="7A610B9B"/>
    <w:rsid w:val="7AFA5663"/>
    <w:rsid w:val="7C80044E"/>
    <w:rsid w:val="7D2D1CE7"/>
    <w:rsid w:val="7DAB739D"/>
    <w:rsid w:val="7EBB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d">
    <w:name w:val="Normal"/>
    <w:qFormat/>
    <w:rsid w:val="00776336"/>
    <w:pPr>
      <w:widowControl w:val="0"/>
      <w:jc w:val="both"/>
    </w:pPr>
    <w:rPr>
      <w:rFonts w:ascii="Times New Roman" w:hAnsi="Times New Roman"/>
      <w:kern w:val="2"/>
      <w:sz w:val="21"/>
      <w:szCs w:val="24"/>
    </w:rPr>
  </w:style>
  <w:style w:type="paragraph" w:styleId="3">
    <w:name w:val="heading 3"/>
    <w:basedOn w:val="ad"/>
    <w:next w:val="ad"/>
    <w:semiHidden/>
    <w:unhideWhenUsed/>
    <w:qFormat/>
    <w:rsid w:val="00776336"/>
    <w:pPr>
      <w:spacing w:beforeAutospacing="1" w:afterAutospacing="1"/>
      <w:jc w:val="left"/>
      <w:outlineLvl w:val="2"/>
    </w:pPr>
    <w:rPr>
      <w:rFonts w:ascii="宋体" w:hAnsi="宋体" w:hint="eastAsia"/>
      <w:b/>
      <w:kern w:val="0"/>
      <w:sz w:val="27"/>
      <w:szCs w:val="27"/>
    </w:rPr>
  </w:style>
  <w:style w:type="character" w:default="1" w:styleId="ae">
    <w:name w:val="Default Paragraph Font"/>
    <w:uiPriority w:val="1"/>
    <w:semiHidden/>
    <w:unhideWhenUsed/>
  </w:style>
  <w:style w:type="table" w:default="1" w:styleId="af">
    <w:name w:val="Normal Table"/>
    <w:uiPriority w:val="99"/>
    <w:semiHidden/>
    <w:unhideWhenUsed/>
    <w:qFormat/>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alloon Text"/>
    <w:basedOn w:val="ad"/>
    <w:link w:val="Char"/>
    <w:qFormat/>
    <w:rsid w:val="00776336"/>
    <w:rPr>
      <w:sz w:val="18"/>
      <w:szCs w:val="18"/>
    </w:rPr>
  </w:style>
  <w:style w:type="paragraph" w:styleId="af2">
    <w:name w:val="footer"/>
    <w:basedOn w:val="ad"/>
    <w:link w:val="Char0"/>
    <w:uiPriority w:val="99"/>
    <w:qFormat/>
    <w:rsid w:val="00776336"/>
    <w:pPr>
      <w:tabs>
        <w:tab w:val="center" w:pos="4153"/>
        <w:tab w:val="right" w:pos="8306"/>
      </w:tabs>
      <w:snapToGrid w:val="0"/>
      <w:jc w:val="left"/>
    </w:pPr>
    <w:rPr>
      <w:sz w:val="18"/>
      <w:szCs w:val="18"/>
    </w:rPr>
  </w:style>
  <w:style w:type="paragraph" w:styleId="af3">
    <w:name w:val="header"/>
    <w:basedOn w:val="ad"/>
    <w:link w:val="Char1"/>
    <w:qFormat/>
    <w:rsid w:val="00776336"/>
    <w:pPr>
      <w:pBdr>
        <w:bottom w:val="single" w:sz="6" w:space="1" w:color="auto"/>
      </w:pBdr>
      <w:tabs>
        <w:tab w:val="center" w:pos="4153"/>
        <w:tab w:val="right" w:pos="8306"/>
      </w:tabs>
      <w:snapToGrid w:val="0"/>
      <w:jc w:val="center"/>
    </w:pPr>
    <w:rPr>
      <w:sz w:val="18"/>
      <w:szCs w:val="18"/>
    </w:rPr>
  </w:style>
  <w:style w:type="paragraph" w:styleId="HTML">
    <w:name w:val="HTML Preformatted"/>
    <w:basedOn w:val="ad"/>
    <w:link w:val="HTMLChar"/>
    <w:uiPriority w:val="99"/>
    <w:unhideWhenUsed/>
    <w:qFormat/>
    <w:rsid w:val="007763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f4">
    <w:name w:val="Table Grid"/>
    <w:basedOn w:val="af"/>
    <w:uiPriority w:val="59"/>
    <w:qFormat/>
    <w:rsid w:val="00776336"/>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e"/>
    <w:qFormat/>
    <w:rsid w:val="00776336"/>
    <w:rPr>
      <w:b/>
    </w:rPr>
  </w:style>
  <w:style w:type="character" w:styleId="af6">
    <w:name w:val="Hyperlink"/>
    <w:basedOn w:val="ae"/>
    <w:uiPriority w:val="99"/>
    <w:unhideWhenUsed/>
    <w:qFormat/>
    <w:rsid w:val="00776336"/>
    <w:rPr>
      <w:color w:val="0000FF"/>
      <w:u w:val="single"/>
    </w:rPr>
  </w:style>
  <w:style w:type="paragraph" w:styleId="af7">
    <w:name w:val="List Paragraph"/>
    <w:basedOn w:val="ad"/>
    <w:qFormat/>
    <w:rsid w:val="00776336"/>
    <w:pPr>
      <w:ind w:firstLineChars="200" w:firstLine="420"/>
    </w:pPr>
    <w:rPr>
      <w:szCs w:val="22"/>
    </w:rPr>
  </w:style>
  <w:style w:type="paragraph" w:customStyle="1" w:styleId="af8">
    <w:name w:val="标准文件_段"/>
    <w:link w:val="Char2"/>
    <w:qFormat/>
    <w:rsid w:val="00776336"/>
    <w:pPr>
      <w:autoSpaceDE w:val="0"/>
      <w:autoSpaceDN w:val="0"/>
      <w:ind w:firstLineChars="200" w:firstLine="200"/>
      <w:jc w:val="both"/>
    </w:pPr>
    <w:rPr>
      <w:rFonts w:ascii="宋体" w:hAnsi="Times New Roman"/>
      <w:sz w:val="21"/>
    </w:rPr>
  </w:style>
  <w:style w:type="character" w:customStyle="1" w:styleId="Char2">
    <w:name w:val="标准文件_段 Char"/>
    <w:link w:val="af8"/>
    <w:qFormat/>
    <w:rsid w:val="00776336"/>
    <w:rPr>
      <w:rFonts w:ascii="宋体"/>
      <w:sz w:val="21"/>
    </w:rPr>
  </w:style>
  <w:style w:type="character" w:customStyle="1" w:styleId="Char1">
    <w:name w:val="页眉 Char"/>
    <w:basedOn w:val="ae"/>
    <w:link w:val="af3"/>
    <w:qFormat/>
    <w:rsid w:val="00776336"/>
    <w:rPr>
      <w:rFonts w:ascii="Times New Roman" w:hAnsi="Times New Roman"/>
      <w:kern w:val="2"/>
      <w:sz w:val="18"/>
      <w:szCs w:val="18"/>
    </w:rPr>
  </w:style>
  <w:style w:type="character" w:customStyle="1" w:styleId="Char0">
    <w:name w:val="页脚 Char"/>
    <w:basedOn w:val="ae"/>
    <w:link w:val="af2"/>
    <w:uiPriority w:val="99"/>
    <w:qFormat/>
    <w:rsid w:val="00776336"/>
    <w:rPr>
      <w:rFonts w:ascii="Times New Roman" w:hAnsi="Times New Roman"/>
      <w:kern w:val="2"/>
      <w:sz w:val="18"/>
      <w:szCs w:val="18"/>
    </w:rPr>
  </w:style>
  <w:style w:type="character" w:customStyle="1" w:styleId="Char">
    <w:name w:val="批注框文本 Char"/>
    <w:basedOn w:val="ae"/>
    <w:link w:val="af1"/>
    <w:qFormat/>
    <w:rsid w:val="00776336"/>
    <w:rPr>
      <w:rFonts w:ascii="Times New Roman" w:hAnsi="Times New Roman"/>
      <w:kern w:val="2"/>
      <w:sz w:val="18"/>
      <w:szCs w:val="18"/>
    </w:rPr>
  </w:style>
  <w:style w:type="paragraph" w:customStyle="1" w:styleId="a9">
    <w:name w:val="标准文件_二级条标题"/>
    <w:next w:val="af8"/>
    <w:qFormat/>
    <w:rsid w:val="00776336"/>
    <w:pPr>
      <w:widowControl w:val="0"/>
      <w:numPr>
        <w:ilvl w:val="3"/>
        <w:numId w:val="1"/>
      </w:numPr>
      <w:spacing w:beforeLines="50" w:afterLines="50"/>
      <w:jc w:val="both"/>
      <w:outlineLvl w:val="2"/>
    </w:pPr>
    <w:rPr>
      <w:rFonts w:ascii="黑体" w:eastAsia="黑体" w:hAnsi="Times New Roman"/>
      <w:sz w:val="21"/>
    </w:rPr>
  </w:style>
  <w:style w:type="paragraph" w:customStyle="1" w:styleId="aa">
    <w:name w:val="标准文件_三级条标题"/>
    <w:basedOn w:val="a9"/>
    <w:next w:val="af8"/>
    <w:qFormat/>
    <w:rsid w:val="00776336"/>
    <w:pPr>
      <w:widowControl/>
      <w:numPr>
        <w:ilvl w:val="4"/>
      </w:numPr>
      <w:outlineLvl w:val="3"/>
    </w:pPr>
  </w:style>
  <w:style w:type="paragraph" w:customStyle="1" w:styleId="ab">
    <w:name w:val="标准文件_四级条标题"/>
    <w:next w:val="af8"/>
    <w:qFormat/>
    <w:rsid w:val="00776336"/>
    <w:pPr>
      <w:widowControl w:val="0"/>
      <w:numPr>
        <w:ilvl w:val="5"/>
        <w:numId w:val="1"/>
      </w:numPr>
      <w:spacing w:beforeLines="50" w:afterLines="50"/>
      <w:jc w:val="both"/>
      <w:outlineLvl w:val="4"/>
    </w:pPr>
    <w:rPr>
      <w:rFonts w:ascii="黑体" w:eastAsia="黑体" w:hAnsi="Times New Roman"/>
      <w:sz w:val="21"/>
    </w:rPr>
  </w:style>
  <w:style w:type="paragraph" w:customStyle="1" w:styleId="ac">
    <w:name w:val="标准文件_五级条标题"/>
    <w:next w:val="af8"/>
    <w:qFormat/>
    <w:rsid w:val="00776336"/>
    <w:pPr>
      <w:widowControl w:val="0"/>
      <w:numPr>
        <w:ilvl w:val="6"/>
        <w:numId w:val="1"/>
      </w:numPr>
      <w:spacing w:beforeLines="50" w:afterLines="50"/>
      <w:jc w:val="both"/>
      <w:outlineLvl w:val="5"/>
    </w:pPr>
    <w:rPr>
      <w:rFonts w:ascii="黑体" w:eastAsia="黑体" w:hAnsi="Times New Roman"/>
      <w:sz w:val="21"/>
    </w:rPr>
  </w:style>
  <w:style w:type="paragraph" w:customStyle="1" w:styleId="a7">
    <w:name w:val="标准文件_章标题"/>
    <w:next w:val="af8"/>
    <w:qFormat/>
    <w:rsid w:val="00776336"/>
    <w:pPr>
      <w:numPr>
        <w:ilvl w:val="1"/>
        <w:numId w:val="1"/>
      </w:numPr>
      <w:spacing w:beforeLines="100" w:afterLines="100"/>
      <w:jc w:val="both"/>
      <w:outlineLvl w:val="0"/>
    </w:pPr>
    <w:rPr>
      <w:rFonts w:ascii="黑体" w:eastAsia="黑体" w:hAnsi="Times New Roman"/>
      <w:sz w:val="21"/>
    </w:rPr>
  </w:style>
  <w:style w:type="paragraph" w:customStyle="1" w:styleId="a8">
    <w:name w:val="标准文件_一级条标题"/>
    <w:basedOn w:val="a7"/>
    <w:next w:val="af8"/>
    <w:qFormat/>
    <w:rsid w:val="00776336"/>
    <w:pPr>
      <w:numPr>
        <w:ilvl w:val="2"/>
      </w:numPr>
      <w:spacing w:beforeLines="50" w:afterLines="50"/>
      <w:outlineLvl w:val="1"/>
    </w:pPr>
  </w:style>
  <w:style w:type="paragraph" w:customStyle="1" w:styleId="a6">
    <w:name w:val="前言标题"/>
    <w:next w:val="ad"/>
    <w:qFormat/>
    <w:rsid w:val="00776336"/>
    <w:pPr>
      <w:numPr>
        <w:numId w:val="1"/>
      </w:numPr>
      <w:shd w:val="clear" w:color="FFFFFF" w:fill="FFFFFF"/>
      <w:spacing w:before="540" w:after="600"/>
      <w:jc w:val="center"/>
      <w:outlineLvl w:val="0"/>
    </w:pPr>
    <w:rPr>
      <w:rFonts w:ascii="黑体" w:eastAsia="黑体" w:hAnsi="Times New Roman"/>
      <w:sz w:val="32"/>
    </w:rPr>
  </w:style>
  <w:style w:type="paragraph" w:customStyle="1" w:styleId="af9">
    <w:name w:val="标准文件_二级无标题"/>
    <w:basedOn w:val="a9"/>
    <w:qFormat/>
    <w:rsid w:val="00776336"/>
    <w:pPr>
      <w:spacing w:beforeLines="0" w:afterLines="0"/>
      <w:outlineLvl w:val="9"/>
    </w:pPr>
    <w:rPr>
      <w:rFonts w:ascii="宋体" w:eastAsia="宋体"/>
    </w:rPr>
  </w:style>
  <w:style w:type="character" w:customStyle="1" w:styleId="Char3">
    <w:name w:val="段 Char"/>
    <w:link w:val="afa"/>
    <w:qFormat/>
    <w:rsid w:val="00776336"/>
    <w:rPr>
      <w:rFonts w:ascii="宋体"/>
      <w:sz w:val="21"/>
    </w:rPr>
  </w:style>
  <w:style w:type="paragraph" w:customStyle="1" w:styleId="afa">
    <w:name w:val="段"/>
    <w:link w:val="Char3"/>
    <w:qFormat/>
    <w:rsid w:val="00776336"/>
    <w:pPr>
      <w:autoSpaceDE w:val="0"/>
      <w:autoSpaceDN w:val="0"/>
      <w:ind w:firstLineChars="200" w:firstLine="200"/>
      <w:jc w:val="both"/>
    </w:pPr>
    <w:rPr>
      <w:rFonts w:ascii="宋体"/>
      <w:sz w:val="21"/>
    </w:rPr>
  </w:style>
  <w:style w:type="paragraph" w:customStyle="1" w:styleId="a1">
    <w:name w:val="一级条标题"/>
    <w:next w:val="afa"/>
    <w:qFormat/>
    <w:rsid w:val="00776336"/>
    <w:pPr>
      <w:numPr>
        <w:ilvl w:val="1"/>
        <w:numId w:val="2"/>
      </w:numPr>
      <w:spacing w:beforeLines="50" w:afterLines="50"/>
      <w:outlineLvl w:val="2"/>
    </w:pPr>
    <w:rPr>
      <w:rFonts w:ascii="黑体" w:eastAsia="黑体" w:hAnsi="Times New Roman"/>
      <w:sz w:val="21"/>
      <w:szCs w:val="21"/>
    </w:rPr>
  </w:style>
  <w:style w:type="paragraph" w:customStyle="1" w:styleId="a0">
    <w:name w:val="章标题"/>
    <w:next w:val="afa"/>
    <w:qFormat/>
    <w:rsid w:val="00776336"/>
    <w:pPr>
      <w:numPr>
        <w:numId w:val="2"/>
      </w:numPr>
      <w:spacing w:beforeLines="100" w:afterLines="100"/>
      <w:jc w:val="both"/>
      <w:outlineLvl w:val="1"/>
    </w:pPr>
    <w:rPr>
      <w:rFonts w:ascii="黑体" w:eastAsia="黑体" w:hAnsi="Times New Roman"/>
      <w:sz w:val="21"/>
    </w:rPr>
  </w:style>
  <w:style w:type="paragraph" w:customStyle="1" w:styleId="a2">
    <w:name w:val="二级条标题"/>
    <w:basedOn w:val="a1"/>
    <w:next w:val="afa"/>
    <w:qFormat/>
    <w:rsid w:val="00776336"/>
    <w:pPr>
      <w:numPr>
        <w:ilvl w:val="2"/>
      </w:numPr>
      <w:spacing w:before="50" w:after="50"/>
      <w:outlineLvl w:val="3"/>
    </w:pPr>
  </w:style>
  <w:style w:type="paragraph" w:customStyle="1" w:styleId="a3">
    <w:name w:val="三级条标题"/>
    <w:basedOn w:val="a2"/>
    <w:next w:val="afa"/>
    <w:qFormat/>
    <w:rsid w:val="00776336"/>
    <w:pPr>
      <w:numPr>
        <w:ilvl w:val="3"/>
      </w:numPr>
      <w:outlineLvl w:val="4"/>
    </w:pPr>
  </w:style>
  <w:style w:type="paragraph" w:customStyle="1" w:styleId="a4">
    <w:name w:val="四级条标题"/>
    <w:basedOn w:val="a3"/>
    <w:next w:val="afa"/>
    <w:qFormat/>
    <w:rsid w:val="00776336"/>
    <w:pPr>
      <w:numPr>
        <w:ilvl w:val="4"/>
      </w:numPr>
      <w:outlineLvl w:val="5"/>
    </w:pPr>
  </w:style>
  <w:style w:type="paragraph" w:customStyle="1" w:styleId="a5">
    <w:name w:val="五级条标题"/>
    <w:basedOn w:val="a4"/>
    <w:next w:val="afa"/>
    <w:qFormat/>
    <w:rsid w:val="00776336"/>
    <w:pPr>
      <w:numPr>
        <w:ilvl w:val="5"/>
      </w:numPr>
      <w:outlineLvl w:val="6"/>
    </w:pPr>
  </w:style>
  <w:style w:type="paragraph" w:customStyle="1" w:styleId="a">
    <w:name w:val="标准文件_术语条一"/>
    <w:basedOn w:val="ad"/>
    <w:next w:val="af8"/>
    <w:qFormat/>
    <w:rsid w:val="00776336"/>
    <w:pPr>
      <w:widowControl/>
      <w:numPr>
        <w:ilvl w:val="2"/>
        <w:numId w:val="3"/>
      </w:numPr>
    </w:pPr>
    <w:rPr>
      <w:rFonts w:ascii="宋体"/>
      <w:kern w:val="0"/>
      <w:szCs w:val="20"/>
    </w:rPr>
  </w:style>
  <w:style w:type="paragraph" w:customStyle="1" w:styleId="1">
    <w:name w:val="正文1"/>
    <w:qFormat/>
    <w:rsid w:val="00776336"/>
    <w:pPr>
      <w:jc w:val="both"/>
    </w:pPr>
    <w:rPr>
      <w:rFonts w:ascii="Times New Roman" w:hAnsi="Times New Roman"/>
      <w:kern w:val="2"/>
      <w:sz w:val="21"/>
      <w:szCs w:val="21"/>
    </w:rPr>
  </w:style>
  <w:style w:type="character" w:customStyle="1" w:styleId="HTMLChar">
    <w:name w:val="HTML 预设格式 Char"/>
    <w:basedOn w:val="ae"/>
    <w:link w:val="HTML"/>
    <w:uiPriority w:val="99"/>
    <w:rsid w:val="00776336"/>
    <w:rPr>
      <w:rFonts w:ascii="宋体" w:hAnsi="宋体" w:cs="宋体"/>
      <w:sz w:val="24"/>
      <w:szCs w:val="24"/>
    </w:rPr>
  </w:style>
  <w:style w:type="paragraph" w:styleId="afb">
    <w:name w:val="No Spacing"/>
    <w:uiPriority w:val="1"/>
    <w:qFormat/>
    <w:rsid w:val="00776336"/>
    <w:pPr>
      <w:adjustRightInd w:val="0"/>
      <w:snapToGrid w:val="0"/>
    </w:pPr>
    <w:rPr>
      <w:rFonts w:ascii="Tahoma" w:eastAsia="微软雅黑" w:hAnsi="Tahoma"/>
      <w:sz w:val="22"/>
      <w:szCs w:val="22"/>
    </w:rPr>
  </w:style>
  <w:style w:type="character" w:styleId="afc">
    <w:name w:val="annotation reference"/>
    <w:basedOn w:val="ae"/>
    <w:rsid w:val="00861D25"/>
    <w:rPr>
      <w:sz w:val="21"/>
      <w:szCs w:val="21"/>
    </w:rPr>
  </w:style>
  <w:style w:type="paragraph" w:styleId="afd">
    <w:name w:val="annotation text"/>
    <w:basedOn w:val="ad"/>
    <w:link w:val="Char4"/>
    <w:rsid w:val="00861D25"/>
    <w:pPr>
      <w:jc w:val="left"/>
    </w:pPr>
  </w:style>
  <w:style w:type="character" w:customStyle="1" w:styleId="Char4">
    <w:name w:val="批注文字 Char"/>
    <w:basedOn w:val="ae"/>
    <w:link w:val="afd"/>
    <w:rsid w:val="00861D25"/>
    <w:rPr>
      <w:rFonts w:ascii="Times New Roman" w:hAnsi="Times New Roman"/>
      <w:kern w:val="2"/>
      <w:sz w:val="21"/>
      <w:szCs w:val="24"/>
    </w:rPr>
  </w:style>
  <w:style w:type="paragraph" w:styleId="afe">
    <w:name w:val="annotation subject"/>
    <w:basedOn w:val="afd"/>
    <w:next w:val="afd"/>
    <w:link w:val="Char5"/>
    <w:rsid w:val="00861D25"/>
    <w:rPr>
      <w:b/>
      <w:bCs/>
    </w:rPr>
  </w:style>
  <w:style w:type="character" w:customStyle="1" w:styleId="Char5">
    <w:name w:val="批注主题 Char"/>
    <w:basedOn w:val="Char4"/>
    <w:link w:val="afe"/>
    <w:rsid w:val="00861D25"/>
    <w:rPr>
      <w:rFonts w:ascii="Times New Roman" w:hAnsi="Times New Roman"/>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09606-DA0C-4503-A119-61FE369DB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14</Pages>
  <Words>978</Words>
  <Characters>5575</Characters>
  <Application>Microsoft Office Word</Application>
  <DocSecurity>0</DocSecurity>
  <Lines>46</Lines>
  <Paragraphs>13</Paragraphs>
  <ScaleCrop>false</ScaleCrop>
  <Company/>
  <LinksUpToDate>false</LinksUpToDate>
  <CharactersWithSpaces>6540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429</cp:revision>
  <dcterms:created xsi:type="dcterms:W3CDTF">2020-12-08T06:37:00Z</dcterms:created>
  <dcterms:modified xsi:type="dcterms:W3CDTF">2022-06-07T03:30:00Z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A666073200BE44999EDDB0742E2B0257</vt:lpwstr>
  </property>
</Properties>
</file>