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D52CC">
        <w:tc>
          <w:tcPr>
            <w:tcW w:w="509" w:type="dxa"/>
          </w:tcPr>
          <w:p w:rsidR="002D52CC" w:rsidRDefault="00C90FB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D52CC" w:rsidRDefault="00C90FB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13.020.40</w:t>
            </w:r>
            <w:r>
              <w:rPr>
                <w:rFonts w:ascii="黑体" w:eastAsia="黑体" w:hAnsi="黑体"/>
                <w:sz w:val="21"/>
                <w:szCs w:val="21"/>
              </w:rPr>
              <w:fldChar w:fldCharType="end"/>
            </w:r>
            <w:bookmarkEnd w:id="0"/>
          </w:p>
        </w:tc>
      </w:tr>
      <w:tr w:rsidR="002D52CC">
        <w:tc>
          <w:tcPr>
            <w:tcW w:w="509" w:type="dxa"/>
          </w:tcPr>
          <w:p w:rsidR="002D52CC" w:rsidRDefault="00C90FB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D52CC">
              <w:trPr>
                <w:trHeight w:hRule="exact" w:val="1021"/>
              </w:trPr>
              <w:tc>
                <w:tcPr>
                  <w:tcW w:w="9242" w:type="dxa"/>
                  <w:vAlign w:val="center"/>
                </w:tcPr>
                <w:p w:rsidR="002D52CC" w:rsidRDefault="00C90FB1" w:rsidP="000150A0">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2D52CC" w:rsidRDefault="00C90FB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Z 05</w:t>
            </w:r>
            <w:r>
              <w:rPr>
                <w:rFonts w:ascii="黑体" w:eastAsia="黑体" w:hAnsi="黑体"/>
                <w:sz w:val="21"/>
                <w:szCs w:val="21"/>
              </w:rPr>
              <w:fldChar w:fldCharType="end"/>
            </w:r>
            <w:bookmarkEnd w:id="2"/>
          </w:p>
        </w:tc>
      </w:tr>
    </w:tbl>
    <w:p w:rsidR="002D52CC" w:rsidRDefault="00C90FB1">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2D52CC" w:rsidRDefault="00C90FB1">
      <w:pPr>
        <w:pStyle w:val="affffffffff2"/>
        <w:framePr w:wrap="auto"/>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t>2022</w:t>
      </w:r>
      <w:r>
        <w:fldChar w:fldCharType="end"/>
      </w:r>
      <w:bookmarkEnd w:id="6"/>
    </w:p>
    <w:p w:rsidR="002D52CC" w:rsidRDefault="00C90FB1">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2D52CC" w:rsidRDefault="00C90FB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D52CC" w:rsidRDefault="002D52CC">
      <w:pPr>
        <w:pStyle w:val="afffff0"/>
        <w:framePr w:w="9639" w:h="6976" w:hRule="exact" w:hSpace="0" w:vSpace="0" w:wrap="around" w:hAnchor="page" w:y="6408"/>
        <w:jc w:val="center"/>
        <w:rPr>
          <w:rFonts w:ascii="黑体" w:eastAsia="黑体" w:hAnsi="黑体"/>
          <w:b w:val="0"/>
          <w:bCs w:val="0"/>
          <w:w w:val="100"/>
        </w:rPr>
      </w:pPr>
    </w:p>
    <w:p w:rsidR="002D52CC" w:rsidRDefault="00C90FB1">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0B5D36">
        <w:t>金属矿山低浓度尾水人工湿地净化生态处理技术规程</w:t>
      </w:r>
      <w:r>
        <w:fldChar w:fldCharType="end"/>
      </w:r>
      <w:bookmarkEnd w:id="8"/>
    </w:p>
    <w:p w:rsidR="002D52CC" w:rsidRDefault="002D52CC">
      <w:pPr>
        <w:framePr w:w="9639" w:h="6974" w:hRule="exact" w:wrap="around" w:vAnchor="page" w:hAnchor="page" w:x="1419" w:y="6408" w:anchorLock="1"/>
        <w:ind w:left="-1418"/>
      </w:pPr>
    </w:p>
    <w:p w:rsidR="002D52CC" w:rsidRDefault="00C90FB1">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of ecological treatment for constructed wetlands purification of low-concentration tail water from metal mines</w:t>
      </w:r>
      <w:r>
        <w:rPr>
          <w:rFonts w:ascii="黑体" w:eastAsia="黑体" w:hAnsi="黑体"/>
          <w:szCs w:val="28"/>
        </w:rPr>
        <w:fldChar w:fldCharType="end"/>
      </w:r>
      <w:bookmarkEnd w:id="9"/>
    </w:p>
    <w:p w:rsidR="002D52CC" w:rsidRDefault="002D52CC">
      <w:pPr>
        <w:framePr w:w="9639" w:h="6974" w:hRule="exact" w:wrap="around" w:vAnchor="page" w:hAnchor="page" w:x="1419" w:y="6408" w:anchorLock="1"/>
        <w:spacing w:line="760" w:lineRule="exact"/>
        <w:ind w:left="-1418"/>
      </w:pPr>
    </w:p>
    <w:p w:rsidR="002D52CC" w:rsidRDefault="002D52CC">
      <w:pPr>
        <w:pStyle w:val="afffffff8"/>
        <w:framePr w:w="9639" w:h="6974" w:hRule="exact" w:wrap="around" w:vAnchor="page" w:hAnchor="page" w:x="1419" w:y="6408" w:anchorLock="1"/>
        <w:textAlignment w:val="bottom"/>
        <w:rPr>
          <w:rFonts w:eastAsia="黑体"/>
          <w:szCs w:val="28"/>
        </w:rPr>
      </w:pPr>
    </w:p>
    <w:p w:rsidR="002D52CC" w:rsidRDefault="00C90FB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406B66">
        <w:rPr>
          <w:sz w:val="24"/>
          <w:szCs w:val="28"/>
        </w:rPr>
      </w:r>
      <w:r w:rsidR="00406B66">
        <w:rPr>
          <w:sz w:val="24"/>
          <w:szCs w:val="28"/>
        </w:rPr>
        <w:fldChar w:fldCharType="separate"/>
      </w:r>
      <w:r>
        <w:rPr>
          <w:sz w:val="24"/>
          <w:szCs w:val="28"/>
        </w:rPr>
        <w:fldChar w:fldCharType="end"/>
      </w:r>
      <w:bookmarkEnd w:id="10"/>
    </w:p>
    <w:p w:rsidR="002D52CC" w:rsidRDefault="00C90FB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2D52CC" w:rsidRDefault="00C90FB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406B66">
        <w:rPr>
          <w:b/>
          <w:sz w:val="21"/>
          <w:szCs w:val="28"/>
        </w:rPr>
      </w:r>
      <w:r w:rsidR="00406B66">
        <w:rPr>
          <w:b/>
          <w:sz w:val="21"/>
          <w:szCs w:val="28"/>
        </w:rPr>
        <w:fldChar w:fldCharType="separate"/>
      </w:r>
      <w:r>
        <w:rPr>
          <w:b/>
          <w:sz w:val="21"/>
          <w:szCs w:val="28"/>
        </w:rPr>
        <w:fldChar w:fldCharType="end"/>
      </w:r>
      <w:bookmarkEnd w:id="12"/>
    </w:p>
    <w:p w:rsidR="002D52CC" w:rsidRDefault="00C90FB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2D52CC" w:rsidRDefault="00C90FB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2D52CC" w:rsidRDefault="00C90FB1">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2D52CC" w:rsidRDefault="00C90FB1">
      <w:pPr>
        <w:rPr>
          <w:rFonts w:ascii="宋体" w:hAnsi="宋体"/>
          <w:sz w:val="28"/>
          <w:szCs w:val="28"/>
        </w:rPr>
        <w:sectPr w:rsidR="002D52C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D52CC" w:rsidRDefault="00C90FB1">
      <w:pPr>
        <w:pStyle w:val="a6"/>
        <w:spacing w:after="360"/>
      </w:pPr>
      <w:bookmarkStart w:id="20" w:name="BookMark2"/>
      <w:r>
        <w:rPr>
          <w:spacing w:val="320"/>
        </w:rPr>
        <w:lastRenderedPageBreak/>
        <w:t>前</w:t>
      </w:r>
      <w:r>
        <w:t>言</w:t>
      </w:r>
    </w:p>
    <w:p w:rsidR="002D52CC" w:rsidRDefault="00C90FB1">
      <w:pPr>
        <w:pStyle w:val="afffff5"/>
        <w:ind w:firstLine="420"/>
      </w:pPr>
      <w:r>
        <w:rPr>
          <w:rFonts w:hint="eastAsia"/>
        </w:rPr>
        <w:t>本文件按照GB/T 1.1—2020《标准化工作导则  第1部分：标准化文件的结构和起草规则》的规定起草。</w:t>
      </w:r>
    </w:p>
    <w:p w:rsidR="002D52CC" w:rsidRDefault="00C90FB1">
      <w:pPr>
        <w:pStyle w:val="afffff5"/>
        <w:ind w:firstLine="420"/>
      </w:pPr>
      <w:r>
        <w:rPr>
          <w:rFonts w:hint="eastAsia"/>
        </w:rPr>
        <w:t>请注意本文件的某些内容可能涉及专利。本文件的发布机构不承担识别专利的责任。</w:t>
      </w:r>
    </w:p>
    <w:p w:rsidR="002D52CC" w:rsidRDefault="00C90FB1">
      <w:pPr>
        <w:pStyle w:val="afffff5"/>
        <w:ind w:firstLine="420"/>
      </w:pPr>
      <w:r>
        <w:rPr>
          <w:rFonts w:hint="eastAsia"/>
        </w:rPr>
        <w:t>本文件由桂林理工大学提出</w:t>
      </w:r>
      <w:r w:rsidR="007A57F3">
        <w:rPr>
          <w:rFonts w:hint="eastAsia"/>
        </w:rPr>
        <w:t>、</w:t>
      </w:r>
      <w:r>
        <w:rPr>
          <w:rFonts w:hint="eastAsia"/>
        </w:rPr>
        <w:t>归口</w:t>
      </w:r>
      <w:r w:rsidR="007A57F3">
        <w:rPr>
          <w:rFonts w:hint="eastAsia"/>
        </w:rPr>
        <w:t>并宣贯</w:t>
      </w:r>
      <w:r>
        <w:rPr>
          <w:rFonts w:hint="eastAsia"/>
        </w:rPr>
        <w:t>。</w:t>
      </w:r>
    </w:p>
    <w:p w:rsidR="002D52CC" w:rsidRDefault="00C90FB1">
      <w:pPr>
        <w:pStyle w:val="afffff5"/>
        <w:ind w:firstLine="420"/>
      </w:pPr>
      <w:r>
        <w:rPr>
          <w:rFonts w:hint="eastAsia"/>
        </w:rPr>
        <w:t>本文件起草单位：桂林理工大学、中山大学、广西师范大学、中国有色桂林矿产地质研究院有限公司、桂林嘉华环境科技有限公司、广西鼎联环保科技有限公司、桂林市环境保护科学研究所、桂林市荣嘉环保科技有限公司。</w:t>
      </w:r>
    </w:p>
    <w:p w:rsidR="002D52CC" w:rsidRDefault="00C90FB1">
      <w:pPr>
        <w:pStyle w:val="afffff5"/>
        <w:ind w:firstLine="420"/>
        <w:sectPr w:rsidR="002D52C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rPr>
          <w:rFonts w:hint="eastAsia"/>
        </w:rPr>
        <w:t>本文件主要起草人：</w:t>
      </w:r>
    </w:p>
    <w:p w:rsidR="002D52CC" w:rsidRDefault="002D52CC">
      <w:pPr>
        <w:spacing w:line="20" w:lineRule="exact"/>
        <w:jc w:val="center"/>
        <w:rPr>
          <w:rFonts w:ascii="黑体" w:eastAsia="黑体" w:hAnsi="黑体"/>
          <w:sz w:val="32"/>
          <w:szCs w:val="32"/>
        </w:rPr>
      </w:pPr>
      <w:bookmarkStart w:id="21" w:name="BookMark4"/>
      <w:bookmarkEnd w:id="20"/>
    </w:p>
    <w:p w:rsidR="002D52CC" w:rsidRDefault="002D52CC">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4F90D1BABB1348DF81513C800533CC81"/>
        </w:placeholder>
      </w:sdtPr>
      <w:sdtEndPr/>
      <w:sdtContent>
        <w:p w:rsidR="002D52CC" w:rsidRDefault="00C90FB1" w:rsidP="000B5D36">
          <w:pPr>
            <w:pStyle w:val="afffffffff8"/>
            <w:spacing w:beforeLines="1" w:before="2" w:afterLines="220" w:after="528"/>
          </w:pPr>
          <w:r>
            <w:rPr>
              <w:rFonts w:hint="eastAsia"/>
            </w:rPr>
            <w:t>金属矿山低浓度尾水人工湿地净化生态处理技术规程</w:t>
          </w:r>
        </w:p>
      </w:sdtContent>
    </w:sdt>
    <w:p w:rsidR="002D52CC" w:rsidRDefault="00C90FB1">
      <w:pPr>
        <w:pStyle w:val="affc"/>
        <w:spacing w:before="240" w:after="240"/>
      </w:pPr>
      <w:bookmarkStart w:id="23" w:name="_Toc24884211"/>
      <w:bookmarkStart w:id="24" w:name="_Toc26648465"/>
      <w:bookmarkStart w:id="25" w:name="_Toc26986530"/>
      <w:bookmarkStart w:id="26" w:name="_Toc26718930"/>
      <w:bookmarkStart w:id="27" w:name="_Toc24884218"/>
      <w:bookmarkStart w:id="28" w:name="_Toc17233333"/>
      <w:bookmarkStart w:id="29" w:name="_Toc17233325"/>
      <w:bookmarkStart w:id="30" w:name="_Toc26986771"/>
      <w:bookmarkStart w:id="31" w:name="_Toc97192964"/>
      <w:bookmarkEnd w:id="22"/>
      <w:r>
        <w:rPr>
          <w:rFonts w:hint="eastAsia"/>
        </w:rPr>
        <w:t>范围</w:t>
      </w:r>
      <w:bookmarkEnd w:id="23"/>
      <w:bookmarkEnd w:id="24"/>
      <w:bookmarkEnd w:id="25"/>
      <w:bookmarkEnd w:id="26"/>
      <w:bookmarkEnd w:id="27"/>
      <w:bookmarkEnd w:id="28"/>
      <w:bookmarkEnd w:id="29"/>
      <w:bookmarkEnd w:id="30"/>
      <w:bookmarkEnd w:id="31"/>
    </w:p>
    <w:p w:rsidR="002D52CC" w:rsidRDefault="00C90FB1">
      <w:pPr>
        <w:pStyle w:val="afffff5"/>
        <w:ind w:firstLine="420"/>
      </w:pPr>
      <w:bookmarkStart w:id="32" w:name="_Toc26648466"/>
      <w:bookmarkStart w:id="33" w:name="_Toc24884219"/>
      <w:bookmarkStart w:id="34" w:name="_Toc24884212"/>
      <w:bookmarkStart w:id="35" w:name="_Toc17233334"/>
      <w:bookmarkStart w:id="36" w:name="_Toc17233326"/>
      <w:r>
        <w:rPr>
          <w:rFonts w:hint="eastAsia"/>
        </w:rPr>
        <w:t>本文件</w:t>
      </w:r>
      <w:r w:rsidR="00641E16">
        <w:rPr>
          <w:rFonts w:hint="eastAsia"/>
        </w:rPr>
        <w:t>界定了金属矿山低浓度尾水人工湿地净化生态处理技术涉及的术语和定义，</w:t>
      </w:r>
      <w:r>
        <w:rPr>
          <w:rFonts w:hint="eastAsia"/>
        </w:rPr>
        <w:t>规定了金属矿山低浓度尾水人工湿地净化生态处理技术的设计水量</w:t>
      </w:r>
      <w:r w:rsidR="00641E16">
        <w:rPr>
          <w:rFonts w:hint="eastAsia"/>
        </w:rPr>
        <w:t>和设计</w:t>
      </w:r>
      <w:r>
        <w:rPr>
          <w:rFonts w:hint="eastAsia"/>
        </w:rPr>
        <w:t>水质</w:t>
      </w:r>
      <w:r w:rsidR="00641E16">
        <w:rPr>
          <w:rFonts w:hint="eastAsia"/>
        </w:rPr>
        <w:t>、净化技术、施工与验收、运行与维护的要求。</w:t>
      </w:r>
    </w:p>
    <w:p w:rsidR="006D0890" w:rsidRDefault="006D0890">
      <w:pPr>
        <w:pStyle w:val="afffff5"/>
        <w:ind w:firstLine="420"/>
      </w:pPr>
      <w:r>
        <w:rPr>
          <w:rFonts w:hint="eastAsia"/>
        </w:rPr>
        <w:t>本文件</w:t>
      </w:r>
      <w:r>
        <w:t>适用于金属矿山</w:t>
      </w:r>
      <w:r>
        <w:rPr>
          <w:rFonts w:hint="eastAsia"/>
        </w:rPr>
        <w:t>低浓度尾水人工</w:t>
      </w:r>
      <w:r>
        <w:t>湿地净化生态</w:t>
      </w:r>
      <w:r>
        <w:rPr>
          <w:rFonts w:hint="eastAsia"/>
        </w:rPr>
        <w:t>处理。</w:t>
      </w:r>
    </w:p>
    <w:p w:rsidR="002D52CC" w:rsidRDefault="00C90FB1">
      <w:pPr>
        <w:pStyle w:val="affc"/>
        <w:spacing w:before="240" w:after="240"/>
      </w:pPr>
      <w:bookmarkStart w:id="37" w:name="_Toc97192965"/>
      <w:bookmarkStart w:id="38" w:name="_Toc26718931"/>
      <w:bookmarkStart w:id="39" w:name="_Toc26986772"/>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9F360412C269445F836C0B24E3B432F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D52CC" w:rsidRDefault="00C90FB1">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D52CC" w:rsidRDefault="00C90FB1">
      <w:pPr>
        <w:pStyle w:val="afffff5"/>
        <w:ind w:firstLine="420"/>
      </w:pPr>
      <w:r>
        <w:rPr>
          <w:rFonts w:hint="eastAsia"/>
        </w:rPr>
        <w:t>G</w:t>
      </w:r>
      <w:r>
        <w:t xml:space="preserve">B 5084  </w:t>
      </w:r>
      <w:r>
        <w:rPr>
          <w:rFonts w:hint="eastAsia"/>
        </w:rPr>
        <w:t>农田灌溉水质标准</w:t>
      </w:r>
    </w:p>
    <w:p w:rsidR="002D52CC" w:rsidRDefault="00C90FB1">
      <w:pPr>
        <w:pStyle w:val="afffff5"/>
        <w:ind w:firstLine="420"/>
      </w:pPr>
      <w:r>
        <w:rPr>
          <w:rFonts w:hint="eastAsia"/>
        </w:rPr>
        <w:t>G</w:t>
      </w:r>
      <w:r>
        <w:t xml:space="preserve">B 50014  </w:t>
      </w:r>
      <w:r>
        <w:rPr>
          <w:rFonts w:hint="eastAsia"/>
        </w:rPr>
        <w:t>室外排水设计标准</w:t>
      </w:r>
    </w:p>
    <w:p w:rsidR="002D52CC" w:rsidRDefault="00C90FB1">
      <w:pPr>
        <w:pStyle w:val="afffff5"/>
        <w:ind w:firstLine="420"/>
      </w:pPr>
      <w:r>
        <w:t xml:space="preserve">CJJ 17  </w:t>
      </w:r>
      <w:r>
        <w:rPr>
          <w:rFonts w:hint="eastAsia"/>
        </w:rPr>
        <w:t>生活垃圾卫生填埋技术规范</w:t>
      </w:r>
    </w:p>
    <w:p w:rsidR="002D52CC" w:rsidRDefault="00C90FB1">
      <w:pPr>
        <w:pStyle w:val="afffff5"/>
        <w:ind w:firstLine="420"/>
      </w:pPr>
      <w:r>
        <w:rPr>
          <w:rFonts w:hint="eastAsia"/>
        </w:rPr>
        <w:t>C</w:t>
      </w:r>
      <w:r>
        <w:t xml:space="preserve">JJ 60  </w:t>
      </w:r>
      <w:r>
        <w:rPr>
          <w:rFonts w:hint="eastAsia"/>
        </w:rPr>
        <w:t>城镇污水处理厂运行、维护及安全技术规程</w:t>
      </w:r>
    </w:p>
    <w:p w:rsidR="002D52CC" w:rsidRDefault="00C90FB1">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9701B8D71340479C9F289951B96458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D52CC" w:rsidRDefault="00B13BD0" w:rsidP="00294358">
          <w:pPr>
            <w:pStyle w:val="afffff5"/>
            <w:ind w:firstLine="420"/>
          </w:pPr>
          <w:r>
            <w:t>下列术语和定义适用于本文件。</w:t>
          </w:r>
        </w:p>
      </w:sdtContent>
    </w:sdt>
    <w:p w:rsidR="00B13BD0" w:rsidRPr="00B13BD0" w:rsidRDefault="00B13BD0" w:rsidP="00B13BD0">
      <w:pPr>
        <w:pStyle w:val="afffffffffff4"/>
        <w:ind w:left="420" w:hangingChars="200" w:hanging="420"/>
        <w:rPr>
          <w:rFonts w:ascii="黑体" w:eastAsia="黑体" w:hAnsi="黑体"/>
        </w:rPr>
      </w:pPr>
      <w:r w:rsidRPr="00B13BD0">
        <w:rPr>
          <w:rFonts w:ascii="黑体" w:eastAsia="黑体" w:hAnsi="黑体"/>
        </w:rPr>
        <w:br/>
      </w:r>
      <w:r w:rsidRPr="00B13BD0">
        <w:rPr>
          <w:rFonts w:ascii="黑体" w:eastAsia="黑体" w:hAnsi="黑体" w:hint="eastAsia"/>
        </w:rPr>
        <w:t>表面流人工湿地</w:t>
      </w:r>
      <w:r>
        <w:rPr>
          <w:rFonts w:ascii="黑体" w:eastAsia="黑体" w:hAnsi="黑体" w:hint="eastAsia"/>
        </w:rPr>
        <w:t xml:space="preserve"> </w:t>
      </w:r>
      <w:r>
        <w:rPr>
          <w:rFonts w:ascii="黑体" w:eastAsia="黑体" w:hAnsi="黑体"/>
        </w:rPr>
        <w:t xml:space="preserve"> </w:t>
      </w:r>
      <w:r w:rsidRPr="00B13BD0">
        <w:rPr>
          <w:rFonts w:ascii="黑体" w:eastAsia="黑体" w:hAnsi="黑体" w:hint="eastAsia"/>
        </w:rPr>
        <w:t>surface flow constructed wet</w:t>
      </w:r>
      <w:r w:rsidR="00CC0037">
        <w:rPr>
          <w:rFonts w:ascii="黑体" w:eastAsia="黑体" w:hAnsi="黑体" w:hint="eastAsia"/>
        </w:rPr>
        <w:t>l</w:t>
      </w:r>
      <w:r w:rsidRPr="00B13BD0">
        <w:rPr>
          <w:rFonts w:ascii="黑体" w:eastAsia="黑体" w:hAnsi="黑体" w:hint="eastAsia"/>
        </w:rPr>
        <w:t>and</w:t>
      </w:r>
    </w:p>
    <w:p w:rsidR="00B13BD0" w:rsidRDefault="008B26CB" w:rsidP="00B13BD0">
      <w:pPr>
        <w:pStyle w:val="afffff5"/>
        <w:ind w:firstLine="420"/>
      </w:pPr>
      <w:r w:rsidRPr="008B26CB">
        <w:rPr>
          <w:rFonts w:hint="eastAsia"/>
        </w:rPr>
        <w:t>污水在基质层表面以上，从池体进水端水平流向出水端的人工湿地</w:t>
      </w:r>
      <w:r w:rsidR="00B13BD0">
        <w:rPr>
          <w:rFonts w:hint="eastAsia"/>
        </w:rPr>
        <w:t>。</w:t>
      </w:r>
    </w:p>
    <w:p w:rsidR="008B26CB" w:rsidRDefault="008B26CB" w:rsidP="008B26CB">
      <w:pPr>
        <w:pStyle w:val="afffff5"/>
        <w:ind w:firstLine="420"/>
      </w:pPr>
      <w:r>
        <w:rPr>
          <w:rFonts w:hint="eastAsia"/>
        </w:rPr>
        <w:t>[来源：</w:t>
      </w:r>
      <w:r>
        <w:t>HJ 2005</w:t>
      </w:r>
      <w:r>
        <w:rPr>
          <w:rFonts w:hint="eastAsia"/>
        </w:rPr>
        <w:t>—2</w:t>
      </w:r>
      <w:r>
        <w:t>010</w:t>
      </w:r>
      <w:r>
        <w:rPr>
          <w:rFonts w:hint="eastAsia"/>
        </w:rPr>
        <w:t>，3</w:t>
      </w:r>
      <w:r>
        <w:t>.2</w:t>
      </w:r>
      <w:r>
        <w:rPr>
          <w:rFonts w:hint="eastAsia"/>
        </w:rPr>
        <w:t>]</w:t>
      </w:r>
    </w:p>
    <w:p w:rsidR="00B13BD0" w:rsidRPr="00B13BD0" w:rsidRDefault="00B13BD0" w:rsidP="00B13BD0">
      <w:pPr>
        <w:pStyle w:val="afffffffffff4"/>
        <w:ind w:left="420" w:hangingChars="200" w:hanging="420"/>
        <w:rPr>
          <w:rFonts w:ascii="黑体" w:eastAsia="黑体" w:hAnsi="黑体"/>
        </w:rPr>
      </w:pPr>
      <w:r w:rsidRPr="00B13BD0">
        <w:rPr>
          <w:rFonts w:ascii="黑体" w:eastAsia="黑体" w:hAnsi="黑体"/>
        </w:rPr>
        <w:br/>
      </w:r>
      <w:r w:rsidRPr="00B13BD0">
        <w:rPr>
          <w:rFonts w:ascii="黑体" w:eastAsia="黑体" w:hAnsi="黑体" w:hint="eastAsia"/>
        </w:rPr>
        <w:t>水平潜流人工湿地</w:t>
      </w:r>
      <w:r>
        <w:rPr>
          <w:rFonts w:ascii="黑体" w:eastAsia="黑体" w:hAnsi="黑体" w:hint="eastAsia"/>
        </w:rPr>
        <w:t xml:space="preserve"> </w:t>
      </w:r>
      <w:r>
        <w:rPr>
          <w:rFonts w:ascii="黑体" w:eastAsia="黑体" w:hAnsi="黑体"/>
        </w:rPr>
        <w:t xml:space="preserve"> </w:t>
      </w:r>
      <w:r w:rsidRPr="00B13BD0">
        <w:rPr>
          <w:rFonts w:ascii="黑体" w:eastAsia="黑体" w:hAnsi="黑体" w:hint="eastAsia"/>
        </w:rPr>
        <w:t>horizontal su</w:t>
      </w:r>
      <w:r w:rsidR="00CC0037">
        <w:rPr>
          <w:rFonts w:ascii="黑体" w:eastAsia="黑体" w:hAnsi="黑体" w:hint="eastAsia"/>
        </w:rPr>
        <w:t>bsurface flow constructed wetl</w:t>
      </w:r>
      <w:r w:rsidRPr="00B13BD0">
        <w:rPr>
          <w:rFonts w:ascii="黑体" w:eastAsia="黑体" w:hAnsi="黑体" w:hint="eastAsia"/>
        </w:rPr>
        <w:t>and</w:t>
      </w:r>
    </w:p>
    <w:p w:rsidR="008B26CB" w:rsidRDefault="008B26CB" w:rsidP="008B26CB">
      <w:pPr>
        <w:pStyle w:val="afffff5"/>
        <w:ind w:firstLine="420"/>
      </w:pPr>
      <w:r>
        <w:rPr>
          <w:rFonts w:hint="eastAsia"/>
          <w:color w:val="000000"/>
          <w:szCs w:val="21"/>
        </w:rPr>
        <w:t>污水在基质层表面以下，从池体进水端水平流向出水端的人工湿地</w:t>
      </w:r>
      <w:r w:rsidR="00B13BD0">
        <w:rPr>
          <w:rFonts w:hint="eastAsia"/>
        </w:rPr>
        <w:t>。</w:t>
      </w:r>
    </w:p>
    <w:p w:rsidR="008B26CB" w:rsidRDefault="008B26CB" w:rsidP="008B26CB">
      <w:pPr>
        <w:pStyle w:val="afffff5"/>
        <w:ind w:firstLine="420"/>
      </w:pPr>
      <w:r>
        <w:rPr>
          <w:rFonts w:hint="eastAsia"/>
        </w:rPr>
        <w:t>[来源：</w:t>
      </w:r>
      <w:r>
        <w:t>HJ 2005</w:t>
      </w:r>
      <w:r>
        <w:rPr>
          <w:rFonts w:hint="eastAsia"/>
        </w:rPr>
        <w:t>—2</w:t>
      </w:r>
      <w:r>
        <w:t>010</w:t>
      </w:r>
      <w:r>
        <w:rPr>
          <w:rFonts w:hint="eastAsia"/>
        </w:rPr>
        <w:t>，3</w:t>
      </w:r>
      <w:r>
        <w:t>.</w:t>
      </w:r>
      <w:r w:rsidR="00077829">
        <w:t>3</w:t>
      </w:r>
      <w:r>
        <w:rPr>
          <w:rFonts w:hint="eastAsia"/>
        </w:rPr>
        <w:t>]</w:t>
      </w:r>
    </w:p>
    <w:p w:rsidR="00B13BD0" w:rsidRPr="00B13BD0" w:rsidRDefault="00B13BD0" w:rsidP="00B13BD0">
      <w:pPr>
        <w:pStyle w:val="afffffffffff4"/>
        <w:ind w:left="420" w:hangingChars="200" w:hanging="420"/>
        <w:rPr>
          <w:rFonts w:ascii="黑体" w:eastAsia="黑体" w:hAnsi="黑体"/>
        </w:rPr>
      </w:pPr>
      <w:r w:rsidRPr="00B13BD0">
        <w:rPr>
          <w:rFonts w:ascii="黑体" w:eastAsia="黑体" w:hAnsi="黑体"/>
        </w:rPr>
        <w:br/>
      </w:r>
      <w:r w:rsidRPr="00B13BD0">
        <w:rPr>
          <w:rFonts w:ascii="黑体" w:eastAsia="黑体" w:hAnsi="黑体" w:hint="eastAsia"/>
        </w:rPr>
        <w:t>垂直潜流人工湿地</w:t>
      </w:r>
      <w:r>
        <w:rPr>
          <w:rFonts w:ascii="黑体" w:eastAsia="黑体" w:hAnsi="黑体" w:hint="eastAsia"/>
        </w:rPr>
        <w:t xml:space="preserve"> </w:t>
      </w:r>
      <w:r>
        <w:rPr>
          <w:rFonts w:ascii="黑体" w:eastAsia="黑体" w:hAnsi="黑体"/>
        </w:rPr>
        <w:t xml:space="preserve"> </w:t>
      </w:r>
      <w:r w:rsidRPr="00B13BD0">
        <w:rPr>
          <w:rFonts w:ascii="黑体" w:eastAsia="黑体" w:hAnsi="黑体" w:hint="eastAsia"/>
        </w:rPr>
        <w:t>vertical sub</w:t>
      </w:r>
      <w:r w:rsidR="00CC0037">
        <w:rPr>
          <w:rFonts w:ascii="黑体" w:eastAsia="黑体" w:hAnsi="黑体" w:hint="eastAsia"/>
        </w:rPr>
        <w:t>surface f</w:t>
      </w:r>
      <w:r w:rsidRPr="00B13BD0">
        <w:rPr>
          <w:rFonts w:ascii="黑体" w:eastAsia="黑体" w:hAnsi="黑体" w:hint="eastAsia"/>
        </w:rPr>
        <w:t>low constructed wetland</w:t>
      </w:r>
    </w:p>
    <w:p w:rsidR="00B13BD0" w:rsidRDefault="008B26CB" w:rsidP="00B13BD0">
      <w:pPr>
        <w:pStyle w:val="afffff5"/>
        <w:ind w:firstLine="420"/>
      </w:pPr>
      <w:r>
        <w:rPr>
          <w:rFonts w:hint="eastAsia"/>
          <w:color w:val="000000"/>
          <w:szCs w:val="21"/>
        </w:rPr>
        <w:t>污水垂直通过池体中基质层的人工湿地</w:t>
      </w:r>
      <w:r w:rsidR="00B13BD0">
        <w:rPr>
          <w:rFonts w:hint="eastAsia"/>
        </w:rPr>
        <w:t>。</w:t>
      </w:r>
    </w:p>
    <w:p w:rsidR="008B26CB" w:rsidRDefault="008B26CB" w:rsidP="008B26CB">
      <w:pPr>
        <w:pStyle w:val="afffff5"/>
        <w:ind w:firstLine="420"/>
      </w:pPr>
      <w:r>
        <w:rPr>
          <w:rFonts w:hint="eastAsia"/>
        </w:rPr>
        <w:t>[来源：</w:t>
      </w:r>
      <w:r>
        <w:t>HJ 2005</w:t>
      </w:r>
      <w:r>
        <w:rPr>
          <w:rFonts w:hint="eastAsia"/>
        </w:rPr>
        <w:t>—2</w:t>
      </w:r>
      <w:r>
        <w:t>010</w:t>
      </w:r>
      <w:r>
        <w:rPr>
          <w:rFonts w:hint="eastAsia"/>
        </w:rPr>
        <w:t>，3</w:t>
      </w:r>
      <w:r>
        <w:t>.</w:t>
      </w:r>
      <w:r w:rsidR="00077829">
        <w:t>4</w:t>
      </w:r>
      <w:r>
        <w:rPr>
          <w:rFonts w:hint="eastAsia"/>
        </w:rPr>
        <w:t>]</w:t>
      </w:r>
    </w:p>
    <w:p w:rsidR="00087BD0" w:rsidRDefault="00087BD0" w:rsidP="00B13BD0">
      <w:pPr>
        <w:pStyle w:val="affc"/>
        <w:spacing w:before="240" w:after="240"/>
      </w:pPr>
      <w:r>
        <w:rPr>
          <w:rFonts w:hint="eastAsia"/>
        </w:rPr>
        <w:t>选址</w:t>
      </w:r>
    </w:p>
    <w:p w:rsidR="00FF6D13" w:rsidRPr="00087BD0" w:rsidRDefault="00087BD0" w:rsidP="00FF6D13">
      <w:pPr>
        <w:pStyle w:val="afffff5"/>
        <w:ind w:firstLine="420"/>
      </w:pPr>
      <w:r>
        <w:rPr>
          <w:rFonts w:hint="eastAsia"/>
        </w:rPr>
        <w:t>应</w:t>
      </w:r>
      <w:r>
        <w:t>综合考虑水文水利、再生水回用、地形地貌、土地权属、土地利用现状及对地下水</w:t>
      </w:r>
      <w:r>
        <w:rPr>
          <w:rFonts w:hint="eastAsia"/>
        </w:rPr>
        <w:t>水</w:t>
      </w:r>
      <w:r>
        <w:t>质与土壤</w:t>
      </w:r>
      <w:r>
        <w:rPr>
          <w:rFonts w:hint="eastAsia"/>
        </w:rPr>
        <w:t>的</w:t>
      </w:r>
      <w:r>
        <w:t>影响等因素</w:t>
      </w:r>
      <w:r w:rsidR="00FF6D13">
        <w:rPr>
          <w:rFonts w:hint="eastAsia"/>
        </w:rPr>
        <w:t>。</w:t>
      </w:r>
      <w:r>
        <w:rPr>
          <w:rFonts w:hint="eastAsia"/>
        </w:rPr>
        <w:t>应</w:t>
      </w:r>
      <w:r>
        <w:t>不</w:t>
      </w:r>
      <w:r>
        <w:rPr>
          <w:rFonts w:hint="eastAsia"/>
        </w:rPr>
        <w:t>受</w:t>
      </w:r>
      <w:r>
        <w:t>洪水、潮水或内涝的影响，且不影响行洪安全。</w:t>
      </w:r>
      <w:r>
        <w:rPr>
          <w:rFonts w:hint="eastAsia"/>
        </w:rPr>
        <w:t>宜</w:t>
      </w:r>
      <w:r>
        <w:t>选择自然坡度</w:t>
      </w:r>
      <w:r>
        <w:rPr>
          <w:rFonts w:hint="eastAsia"/>
        </w:rPr>
        <w:t>0</w:t>
      </w:r>
      <w:r w:rsidRPr="00FF6D13">
        <w:rPr>
          <w:rFonts w:hAnsi="宋体" w:hint="eastAsia"/>
        </w:rPr>
        <w:t>％～3％的</w:t>
      </w:r>
      <w:r w:rsidRPr="00FF6D13">
        <w:rPr>
          <w:rFonts w:hAnsi="宋体"/>
        </w:rPr>
        <w:t>洼地或池塘，</w:t>
      </w:r>
      <w:r w:rsidRPr="00FF6D13">
        <w:rPr>
          <w:rFonts w:hAnsi="宋体" w:hint="eastAsia"/>
        </w:rPr>
        <w:t>以及</w:t>
      </w:r>
      <w:r w:rsidRPr="00FF6D13">
        <w:rPr>
          <w:rFonts w:hAnsi="宋体"/>
        </w:rPr>
        <w:t>未利用</w:t>
      </w:r>
      <w:r w:rsidRPr="00FF6D13">
        <w:rPr>
          <w:rFonts w:hAnsi="宋体" w:hint="eastAsia"/>
        </w:rPr>
        <w:t>土地</w:t>
      </w:r>
      <w:r w:rsidRPr="00FF6D13">
        <w:rPr>
          <w:rFonts w:hAnsi="宋体"/>
        </w:rPr>
        <w:t>。</w:t>
      </w:r>
    </w:p>
    <w:p w:rsidR="002D52CC" w:rsidRDefault="00C90FB1">
      <w:pPr>
        <w:pStyle w:val="affc"/>
        <w:spacing w:before="240" w:after="240"/>
      </w:pPr>
      <w:r>
        <w:rPr>
          <w:rFonts w:hint="eastAsia"/>
        </w:rPr>
        <w:t>设计水量和设计水质</w:t>
      </w:r>
    </w:p>
    <w:p w:rsidR="002D52CC" w:rsidRDefault="00C90FB1">
      <w:pPr>
        <w:pStyle w:val="affd"/>
        <w:spacing w:before="120" w:after="120"/>
      </w:pPr>
      <w:r>
        <w:rPr>
          <w:rFonts w:hint="eastAsia"/>
        </w:rPr>
        <w:t>设计水量</w:t>
      </w:r>
    </w:p>
    <w:p w:rsidR="002D52CC" w:rsidRDefault="00C90FB1">
      <w:pPr>
        <w:pStyle w:val="afffff5"/>
        <w:ind w:firstLine="420"/>
      </w:pPr>
      <w:r>
        <w:rPr>
          <w:rFonts w:hint="eastAsia"/>
        </w:rPr>
        <w:t>设计水量的确定应符合GB 50014中的有关规定。</w:t>
      </w:r>
    </w:p>
    <w:p w:rsidR="002D52CC" w:rsidRDefault="00C90FB1">
      <w:pPr>
        <w:pStyle w:val="affd"/>
        <w:spacing w:before="120" w:after="120"/>
      </w:pPr>
      <w:r>
        <w:rPr>
          <w:rFonts w:hint="eastAsia"/>
        </w:rPr>
        <w:t>设计水质</w:t>
      </w:r>
    </w:p>
    <w:p w:rsidR="002D52CC" w:rsidRDefault="00AD596E" w:rsidP="00AD596E">
      <w:pPr>
        <w:pStyle w:val="afffffffff1"/>
      </w:pPr>
      <w:r>
        <w:rPr>
          <w:rFonts w:hint="eastAsia"/>
        </w:rPr>
        <w:t>金属矿山低浓度尾水人工湿地净化系统进</w:t>
      </w:r>
      <w:r w:rsidR="00C90FB1">
        <w:rPr>
          <w:rFonts w:hint="eastAsia"/>
        </w:rPr>
        <w:t>水水质应符合表1的规定。</w:t>
      </w:r>
    </w:p>
    <w:p w:rsidR="002D52CC" w:rsidRDefault="00AD596E">
      <w:pPr>
        <w:pStyle w:val="aff2"/>
        <w:spacing w:before="120" w:after="120"/>
      </w:pPr>
      <w:r>
        <w:rPr>
          <w:rFonts w:hint="eastAsia"/>
        </w:rPr>
        <w:lastRenderedPageBreak/>
        <w:t>人工湿地净化系统进</w:t>
      </w:r>
      <w:r w:rsidR="00C90FB1">
        <w:rPr>
          <w:rFonts w:hint="eastAsia"/>
        </w:rPr>
        <w:t>水水质要求</w:t>
      </w:r>
    </w:p>
    <w:p w:rsidR="002D52CC" w:rsidRPr="00CC0037" w:rsidRDefault="00C90FB1">
      <w:pPr>
        <w:pStyle w:val="afffff5"/>
        <w:ind w:firstLine="360"/>
        <w:jc w:val="right"/>
        <w:rPr>
          <w:sz w:val="18"/>
        </w:rPr>
      </w:pPr>
      <w:r w:rsidRPr="00CC0037">
        <w:rPr>
          <w:rFonts w:hint="eastAsia"/>
          <w:sz w:val="18"/>
        </w:rPr>
        <w:t>单位：mg</w:t>
      </w:r>
      <w:r w:rsidRPr="00CC0037">
        <w:rPr>
          <w:sz w:val="18"/>
        </w:rPr>
        <w:t>/L</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16"/>
        <w:gridCol w:w="1204"/>
        <w:gridCol w:w="1274"/>
        <w:gridCol w:w="1296"/>
        <w:gridCol w:w="1063"/>
        <w:gridCol w:w="986"/>
        <w:gridCol w:w="723"/>
        <w:gridCol w:w="724"/>
        <w:gridCol w:w="724"/>
        <w:gridCol w:w="724"/>
      </w:tblGrid>
      <w:tr w:rsidR="00CC7A8F" w:rsidRPr="00CC7A8F" w:rsidTr="001E7A54">
        <w:trPr>
          <w:tblHeader/>
          <w:jc w:val="center"/>
        </w:trPr>
        <w:tc>
          <w:tcPr>
            <w:tcW w:w="616" w:type="dxa"/>
            <w:vMerge w:val="restart"/>
            <w:tcBorders>
              <w:top w:val="single" w:sz="8" w:space="0" w:color="auto"/>
            </w:tcBorders>
            <w:shd w:val="clear" w:color="auto" w:fill="auto"/>
            <w:vAlign w:val="center"/>
          </w:tcPr>
          <w:p w:rsidR="00AD596E" w:rsidRPr="00CC7A8F" w:rsidRDefault="001F0083">
            <w:pPr>
              <w:pStyle w:val="afffffffff9"/>
              <w:rPr>
                <w:color w:val="000000" w:themeColor="text1"/>
              </w:rPr>
            </w:pPr>
            <w:r w:rsidRPr="00CC7A8F">
              <w:rPr>
                <w:rFonts w:hint="eastAsia"/>
                <w:color w:val="000000" w:themeColor="text1"/>
              </w:rPr>
              <w:t>人工湿地类型</w:t>
            </w:r>
          </w:p>
        </w:tc>
        <w:tc>
          <w:tcPr>
            <w:tcW w:w="8718" w:type="dxa"/>
            <w:gridSpan w:val="9"/>
            <w:tcBorders>
              <w:top w:val="single" w:sz="8" w:space="0" w:color="auto"/>
            </w:tcBorders>
          </w:tcPr>
          <w:p w:rsidR="00AD596E" w:rsidRPr="00CC7A8F" w:rsidRDefault="00AD596E">
            <w:pPr>
              <w:pStyle w:val="afffffffff9"/>
              <w:rPr>
                <w:color w:val="000000" w:themeColor="text1"/>
              </w:rPr>
            </w:pPr>
            <w:r w:rsidRPr="00CC7A8F">
              <w:rPr>
                <w:rFonts w:hint="eastAsia"/>
                <w:color w:val="000000" w:themeColor="text1"/>
              </w:rPr>
              <w:t>污染物项目</w:t>
            </w:r>
            <w:r w:rsidR="00CC0037" w:rsidRPr="00CC0037">
              <w:rPr>
                <w:rFonts w:hint="eastAsia"/>
                <w:color w:val="000000" w:themeColor="text1"/>
                <w:vertAlign w:val="superscript"/>
              </w:rPr>
              <w:t>a</w:t>
            </w:r>
          </w:p>
        </w:tc>
      </w:tr>
      <w:tr w:rsidR="00CC7A8F" w:rsidRPr="00CC7A8F" w:rsidTr="00AD596E">
        <w:trPr>
          <w:trHeight w:val="487"/>
          <w:jc w:val="center"/>
        </w:trPr>
        <w:tc>
          <w:tcPr>
            <w:tcW w:w="616" w:type="dxa"/>
            <w:vMerge/>
            <w:shd w:val="clear" w:color="auto" w:fill="auto"/>
            <w:vAlign w:val="center"/>
          </w:tcPr>
          <w:p w:rsidR="00AD596E" w:rsidRPr="00CC7A8F" w:rsidRDefault="00AD596E">
            <w:pPr>
              <w:pStyle w:val="afffffffff9"/>
              <w:rPr>
                <w:color w:val="000000" w:themeColor="text1"/>
              </w:rPr>
            </w:pPr>
          </w:p>
        </w:tc>
        <w:tc>
          <w:tcPr>
            <w:tcW w:w="1204" w:type="dxa"/>
            <w:tcBorders>
              <w:top w:val="single" w:sz="8" w:space="0" w:color="auto"/>
            </w:tcBorders>
            <w:shd w:val="clear" w:color="auto" w:fill="auto"/>
            <w:vAlign w:val="center"/>
          </w:tcPr>
          <w:p w:rsidR="00AD596E" w:rsidRPr="00CC7A8F" w:rsidRDefault="00AD596E">
            <w:pPr>
              <w:pStyle w:val="afffffffff9"/>
              <w:rPr>
                <w:color w:val="000000" w:themeColor="text1"/>
              </w:rPr>
            </w:pPr>
            <w:r w:rsidRPr="00CC7A8F">
              <w:rPr>
                <w:rFonts w:hint="eastAsia"/>
                <w:color w:val="000000" w:themeColor="text1"/>
              </w:rPr>
              <w:t>化学需氧量</w:t>
            </w:r>
          </w:p>
          <w:p w:rsidR="00AD596E" w:rsidRPr="00CC7A8F" w:rsidRDefault="00AD596E">
            <w:pPr>
              <w:pStyle w:val="afffffffff9"/>
              <w:rPr>
                <w:color w:val="000000" w:themeColor="text1"/>
              </w:rPr>
            </w:pPr>
            <w:r w:rsidRPr="00CC7A8F">
              <w:rPr>
                <w:rFonts w:hint="eastAsia"/>
                <w:color w:val="000000" w:themeColor="text1"/>
              </w:rPr>
              <w:t>（</w:t>
            </w:r>
            <w:r w:rsidRPr="00CC7A8F">
              <w:rPr>
                <w:color w:val="000000" w:themeColor="text1"/>
              </w:rPr>
              <w:t>COD</w:t>
            </w:r>
            <w:r w:rsidRPr="00CC7A8F">
              <w:rPr>
                <w:color w:val="000000" w:themeColor="text1"/>
                <w:vertAlign w:val="subscript"/>
              </w:rPr>
              <w:t>C</w:t>
            </w:r>
            <w:r w:rsidRPr="00CC7A8F">
              <w:rPr>
                <w:rFonts w:hint="eastAsia"/>
                <w:color w:val="000000" w:themeColor="text1"/>
                <w:vertAlign w:val="subscript"/>
              </w:rPr>
              <w:t>r</w:t>
            </w:r>
            <w:r w:rsidRPr="00CC7A8F">
              <w:rPr>
                <w:rFonts w:hint="eastAsia"/>
                <w:color w:val="000000" w:themeColor="text1"/>
              </w:rPr>
              <w:t>）</w:t>
            </w:r>
          </w:p>
        </w:tc>
        <w:tc>
          <w:tcPr>
            <w:tcW w:w="1274" w:type="dxa"/>
            <w:tcBorders>
              <w:top w:val="single" w:sz="8" w:space="0" w:color="auto"/>
            </w:tcBorders>
            <w:shd w:val="clear" w:color="auto" w:fill="auto"/>
            <w:vAlign w:val="center"/>
          </w:tcPr>
          <w:p w:rsidR="00AD596E" w:rsidRPr="00CC7A8F" w:rsidRDefault="00AD596E">
            <w:pPr>
              <w:pStyle w:val="afffffffff9"/>
              <w:rPr>
                <w:color w:val="000000" w:themeColor="text1"/>
              </w:rPr>
            </w:pPr>
            <w:r w:rsidRPr="00CC7A8F">
              <w:rPr>
                <w:rFonts w:hint="eastAsia"/>
                <w:color w:val="000000" w:themeColor="text1"/>
              </w:rPr>
              <w:t>五日生化需氧量</w:t>
            </w:r>
          </w:p>
          <w:p w:rsidR="00AD596E" w:rsidRPr="00CC7A8F" w:rsidRDefault="00AD596E">
            <w:pPr>
              <w:pStyle w:val="afffffffff9"/>
              <w:rPr>
                <w:color w:val="000000" w:themeColor="text1"/>
              </w:rPr>
            </w:pPr>
            <w:r w:rsidRPr="00CC7A8F">
              <w:rPr>
                <w:rFonts w:hint="eastAsia"/>
                <w:color w:val="000000" w:themeColor="text1"/>
              </w:rPr>
              <w:t>（B</w:t>
            </w:r>
            <w:r w:rsidRPr="00CC7A8F">
              <w:rPr>
                <w:color w:val="000000" w:themeColor="text1"/>
              </w:rPr>
              <w:t>OD</w:t>
            </w:r>
            <w:r w:rsidRPr="00CC7A8F">
              <w:rPr>
                <w:color w:val="000000" w:themeColor="text1"/>
                <w:vertAlign w:val="subscript"/>
              </w:rPr>
              <w:t>5</w:t>
            </w:r>
            <w:r w:rsidRPr="00CC7A8F">
              <w:rPr>
                <w:rFonts w:hint="eastAsia"/>
                <w:color w:val="000000" w:themeColor="text1"/>
              </w:rPr>
              <w:t>）</w:t>
            </w:r>
          </w:p>
        </w:tc>
        <w:tc>
          <w:tcPr>
            <w:tcW w:w="1296" w:type="dxa"/>
            <w:tcBorders>
              <w:top w:val="single" w:sz="8" w:space="0" w:color="auto"/>
            </w:tcBorders>
            <w:shd w:val="clear" w:color="auto" w:fill="auto"/>
            <w:vAlign w:val="center"/>
          </w:tcPr>
          <w:p w:rsidR="00AD596E" w:rsidRPr="00CC7A8F" w:rsidRDefault="00AD596E">
            <w:pPr>
              <w:pStyle w:val="afffffffff9"/>
              <w:rPr>
                <w:color w:val="000000" w:themeColor="text1"/>
              </w:rPr>
            </w:pPr>
            <w:r w:rsidRPr="00CC7A8F">
              <w:rPr>
                <w:rFonts w:hint="eastAsia"/>
                <w:color w:val="000000" w:themeColor="text1"/>
              </w:rPr>
              <w:t>氨氮（N</w:t>
            </w:r>
            <w:r w:rsidRPr="00CC7A8F">
              <w:rPr>
                <w:color w:val="000000" w:themeColor="text1"/>
              </w:rPr>
              <w:t>H</w:t>
            </w:r>
            <w:r w:rsidRPr="00CC7A8F">
              <w:rPr>
                <w:color w:val="000000" w:themeColor="text1"/>
                <w:vertAlign w:val="subscript"/>
              </w:rPr>
              <w:t>3+</w:t>
            </w:r>
            <w:r w:rsidRPr="00CC7A8F">
              <w:rPr>
                <w:rFonts w:hint="eastAsia"/>
                <w:color w:val="000000" w:themeColor="text1"/>
              </w:rPr>
              <w:t>N）</w:t>
            </w:r>
          </w:p>
        </w:tc>
        <w:tc>
          <w:tcPr>
            <w:tcW w:w="1063" w:type="dxa"/>
            <w:tcBorders>
              <w:top w:val="single" w:sz="8" w:space="0" w:color="auto"/>
            </w:tcBorders>
            <w:shd w:val="clear" w:color="auto" w:fill="auto"/>
            <w:vAlign w:val="center"/>
          </w:tcPr>
          <w:p w:rsidR="00AD596E" w:rsidRPr="00CC7A8F" w:rsidRDefault="00AD596E">
            <w:pPr>
              <w:pStyle w:val="afffffffff9"/>
              <w:rPr>
                <w:color w:val="000000" w:themeColor="text1"/>
              </w:rPr>
            </w:pPr>
            <w:r w:rsidRPr="00CC7A8F">
              <w:rPr>
                <w:rFonts w:hint="eastAsia"/>
                <w:color w:val="000000" w:themeColor="text1"/>
              </w:rPr>
              <w:t>总磷（T</w:t>
            </w:r>
            <w:r w:rsidRPr="00CC7A8F">
              <w:rPr>
                <w:color w:val="000000" w:themeColor="text1"/>
              </w:rPr>
              <w:t>P</w:t>
            </w:r>
            <w:r w:rsidRPr="00CC7A8F">
              <w:rPr>
                <w:rFonts w:hint="eastAsia"/>
                <w:color w:val="000000" w:themeColor="text1"/>
              </w:rPr>
              <w:t>）</w:t>
            </w:r>
          </w:p>
        </w:tc>
        <w:tc>
          <w:tcPr>
            <w:tcW w:w="986" w:type="dxa"/>
            <w:tcBorders>
              <w:top w:val="single" w:sz="8" w:space="0" w:color="auto"/>
            </w:tcBorders>
            <w:shd w:val="clear" w:color="auto" w:fill="auto"/>
            <w:vAlign w:val="center"/>
          </w:tcPr>
          <w:p w:rsidR="00AD596E" w:rsidRPr="00CC7A8F" w:rsidRDefault="00AD596E">
            <w:pPr>
              <w:pStyle w:val="afffffffff9"/>
              <w:rPr>
                <w:color w:val="000000" w:themeColor="text1"/>
              </w:rPr>
            </w:pPr>
            <w:r w:rsidRPr="00CC7A8F">
              <w:rPr>
                <w:rFonts w:hint="eastAsia"/>
                <w:color w:val="000000" w:themeColor="text1"/>
              </w:rPr>
              <w:t>总氮（T</w:t>
            </w:r>
            <w:r w:rsidRPr="00CC7A8F">
              <w:rPr>
                <w:color w:val="000000" w:themeColor="text1"/>
              </w:rPr>
              <w:t>N</w:t>
            </w:r>
            <w:r w:rsidRPr="00CC7A8F">
              <w:rPr>
                <w:rFonts w:hint="eastAsia"/>
                <w:color w:val="000000" w:themeColor="text1"/>
              </w:rPr>
              <w:t>）</w:t>
            </w:r>
          </w:p>
        </w:tc>
        <w:tc>
          <w:tcPr>
            <w:tcW w:w="723" w:type="dxa"/>
            <w:tcBorders>
              <w:top w:val="single" w:sz="8" w:space="0" w:color="auto"/>
            </w:tcBorders>
            <w:vAlign w:val="center"/>
          </w:tcPr>
          <w:p w:rsidR="00AD596E" w:rsidRPr="00CC7A8F" w:rsidRDefault="00AD596E" w:rsidP="00AD596E">
            <w:pPr>
              <w:pStyle w:val="afffffffff9"/>
              <w:rPr>
                <w:color w:val="000000" w:themeColor="text1"/>
              </w:rPr>
            </w:pPr>
            <w:r w:rsidRPr="00CC7A8F">
              <w:rPr>
                <w:color w:val="000000" w:themeColor="text1"/>
              </w:rPr>
              <w:t>Cr</w:t>
            </w:r>
            <w:r w:rsidRPr="00CC7A8F">
              <w:rPr>
                <w:color w:val="000000" w:themeColor="text1"/>
                <w:vertAlign w:val="superscript"/>
              </w:rPr>
              <w:t>6+</w:t>
            </w:r>
          </w:p>
        </w:tc>
        <w:tc>
          <w:tcPr>
            <w:tcW w:w="724" w:type="dxa"/>
            <w:tcBorders>
              <w:top w:val="single" w:sz="8" w:space="0" w:color="auto"/>
            </w:tcBorders>
            <w:vAlign w:val="center"/>
          </w:tcPr>
          <w:p w:rsidR="00AD596E" w:rsidRPr="00CC7A8F" w:rsidRDefault="00AD596E" w:rsidP="00AD596E">
            <w:pPr>
              <w:pStyle w:val="afffffffff9"/>
              <w:rPr>
                <w:color w:val="000000" w:themeColor="text1"/>
              </w:rPr>
            </w:pPr>
            <w:r w:rsidRPr="00CC7A8F">
              <w:rPr>
                <w:color w:val="000000" w:themeColor="text1"/>
              </w:rPr>
              <w:t>Cd</w:t>
            </w:r>
          </w:p>
        </w:tc>
        <w:tc>
          <w:tcPr>
            <w:tcW w:w="724" w:type="dxa"/>
            <w:tcBorders>
              <w:top w:val="single" w:sz="8" w:space="0" w:color="auto"/>
            </w:tcBorders>
            <w:vAlign w:val="center"/>
          </w:tcPr>
          <w:p w:rsidR="00AD596E" w:rsidRPr="00CC7A8F" w:rsidRDefault="00AD596E" w:rsidP="00AD596E">
            <w:pPr>
              <w:pStyle w:val="afffffffff9"/>
              <w:rPr>
                <w:color w:val="000000" w:themeColor="text1"/>
              </w:rPr>
            </w:pPr>
            <w:r w:rsidRPr="00CC7A8F">
              <w:rPr>
                <w:color w:val="000000" w:themeColor="text1"/>
              </w:rPr>
              <w:t>Pb</w:t>
            </w:r>
          </w:p>
        </w:tc>
        <w:tc>
          <w:tcPr>
            <w:tcW w:w="724" w:type="dxa"/>
            <w:tcBorders>
              <w:top w:val="single" w:sz="8" w:space="0" w:color="auto"/>
            </w:tcBorders>
            <w:vAlign w:val="center"/>
          </w:tcPr>
          <w:p w:rsidR="00AD596E" w:rsidRPr="00CC7A8F" w:rsidRDefault="00AD596E" w:rsidP="00AD596E">
            <w:pPr>
              <w:pStyle w:val="afffffffff9"/>
              <w:rPr>
                <w:color w:val="000000" w:themeColor="text1"/>
              </w:rPr>
            </w:pPr>
            <w:r w:rsidRPr="00CC7A8F">
              <w:rPr>
                <w:color w:val="000000" w:themeColor="text1"/>
              </w:rPr>
              <w:t>Zn</w:t>
            </w:r>
          </w:p>
        </w:tc>
      </w:tr>
      <w:tr w:rsidR="00CC7A8F" w:rsidRPr="00CC7A8F" w:rsidTr="00DF4F6C">
        <w:trPr>
          <w:jc w:val="center"/>
        </w:trPr>
        <w:tc>
          <w:tcPr>
            <w:tcW w:w="616" w:type="dxa"/>
            <w:shd w:val="clear" w:color="auto" w:fill="auto"/>
            <w:vAlign w:val="center"/>
          </w:tcPr>
          <w:p w:rsidR="00641E16" w:rsidRPr="00CC7A8F" w:rsidRDefault="00641E16" w:rsidP="00641E16">
            <w:pPr>
              <w:pStyle w:val="afffffffff9"/>
              <w:rPr>
                <w:color w:val="000000" w:themeColor="text1"/>
              </w:rPr>
            </w:pPr>
            <w:r w:rsidRPr="00CC7A8F">
              <w:rPr>
                <w:rFonts w:hint="eastAsia"/>
                <w:color w:val="000000" w:themeColor="text1"/>
              </w:rPr>
              <w:t>表面流人工湿地</w:t>
            </w:r>
          </w:p>
        </w:tc>
        <w:tc>
          <w:tcPr>
            <w:tcW w:w="1204" w:type="dxa"/>
            <w:shd w:val="clear" w:color="auto" w:fill="auto"/>
            <w:vAlign w:val="center"/>
          </w:tcPr>
          <w:p w:rsidR="00641E16" w:rsidRPr="00CC0037" w:rsidRDefault="000931D4" w:rsidP="00DF4F6C">
            <w:pPr>
              <w:pStyle w:val="afffffffff9"/>
              <w:rPr>
                <w:rFonts w:hAnsi="宋体"/>
                <w:color w:val="000000" w:themeColor="text1"/>
              </w:rPr>
            </w:pPr>
            <w:r w:rsidRPr="00CC0037">
              <w:rPr>
                <w:rFonts w:hAnsi="宋体" w:hint="eastAsia"/>
                <w:color w:val="000000" w:themeColor="text1"/>
              </w:rPr>
              <w:t>≤1</w:t>
            </w:r>
            <w:r w:rsidR="0097738A" w:rsidRPr="00CC0037">
              <w:rPr>
                <w:rFonts w:hAnsi="宋体"/>
                <w:color w:val="000000" w:themeColor="text1"/>
              </w:rPr>
              <w:t>50</w:t>
            </w:r>
          </w:p>
        </w:tc>
        <w:tc>
          <w:tcPr>
            <w:tcW w:w="1274"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0097738A" w:rsidRPr="00CC0037">
              <w:rPr>
                <w:rFonts w:ascii="宋体" w:hAnsi="宋体"/>
                <w:color w:val="000000" w:themeColor="text1"/>
              </w:rPr>
              <w:t>6</w:t>
            </w:r>
            <w:r w:rsidRPr="00CC0037">
              <w:rPr>
                <w:rFonts w:ascii="宋体" w:hAnsi="宋体"/>
                <w:color w:val="000000" w:themeColor="text1"/>
              </w:rPr>
              <w:t>0</w:t>
            </w:r>
          </w:p>
        </w:tc>
        <w:tc>
          <w:tcPr>
            <w:tcW w:w="1296"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10</w:t>
            </w:r>
          </w:p>
        </w:tc>
        <w:tc>
          <w:tcPr>
            <w:tcW w:w="1063"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w:t>
            </w:r>
          </w:p>
        </w:tc>
        <w:tc>
          <w:tcPr>
            <w:tcW w:w="986" w:type="dxa"/>
            <w:shd w:val="clear" w:color="auto" w:fill="auto"/>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20</w:t>
            </w:r>
          </w:p>
        </w:tc>
        <w:tc>
          <w:tcPr>
            <w:tcW w:w="723"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0.5</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w:t>
            </w:r>
          </w:p>
        </w:tc>
      </w:tr>
      <w:tr w:rsidR="00CC7A8F" w:rsidRPr="00CC7A8F" w:rsidTr="00DF4F6C">
        <w:trPr>
          <w:jc w:val="center"/>
        </w:trPr>
        <w:tc>
          <w:tcPr>
            <w:tcW w:w="616" w:type="dxa"/>
            <w:shd w:val="clear" w:color="auto" w:fill="auto"/>
            <w:vAlign w:val="center"/>
          </w:tcPr>
          <w:p w:rsidR="00641E16" w:rsidRPr="00CC7A8F" w:rsidRDefault="00641E16" w:rsidP="00641E16">
            <w:pPr>
              <w:pStyle w:val="afffffffff9"/>
              <w:rPr>
                <w:color w:val="000000" w:themeColor="text1"/>
              </w:rPr>
            </w:pPr>
            <w:r w:rsidRPr="00CC7A8F">
              <w:rPr>
                <w:rFonts w:hint="eastAsia"/>
                <w:color w:val="000000" w:themeColor="text1"/>
              </w:rPr>
              <w:t>水平潜流人工湿地</w:t>
            </w:r>
          </w:p>
        </w:tc>
        <w:tc>
          <w:tcPr>
            <w:tcW w:w="1204"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200</w:t>
            </w:r>
          </w:p>
        </w:tc>
        <w:tc>
          <w:tcPr>
            <w:tcW w:w="1274"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80</w:t>
            </w:r>
          </w:p>
        </w:tc>
        <w:tc>
          <w:tcPr>
            <w:tcW w:w="1296"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25</w:t>
            </w:r>
          </w:p>
        </w:tc>
        <w:tc>
          <w:tcPr>
            <w:tcW w:w="1063"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c>
          <w:tcPr>
            <w:tcW w:w="986" w:type="dxa"/>
            <w:shd w:val="clear" w:color="auto" w:fill="auto"/>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30</w:t>
            </w:r>
          </w:p>
        </w:tc>
        <w:tc>
          <w:tcPr>
            <w:tcW w:w="723"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1</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r>
      <w:tr w:rsidR="00CC7A8F" w:rsidRPr="00CC7A8F" w:rsidTr="00DF4F6C">
        <w:trPr>
          <w:jc w:val="center"/>
        </w:trPr>
        <w:tc>
          <w:tcPr>
            <w:tcW w:w="616" w:type="dxa"/>
            <w:shd w:val="clear" w:color="auto" w:fill="auto"/>
            <w:vAlign w:val="center"/>
          </w:tcPr>
          <w:p w:rsidR="00641E16" w:rsidRPr="00CC7A8F" w:rsidRDefault="00641E16" w:rsidP="00641E16">
            <w:pPr>
              <w:pStyle w:val="afffffffff9"/>
              <w:rPr>
                <w:color w:val="000000" w:themeColor="text1"/>
              </w:rPr>
            </w:pPr>
            <w:r w:rsidRPr="00CC7A8F">
              <w:rPr>
                <w:rFonts w:hint="eastAsia"/>
                <w:color w:val="000000" w:themeColor="text1"/>
              </w:rPr>
              <w:t>垂直潜流人工湿地</w:t>
            </w:r>
          </w:p>
        </w:tc>
        <w:tc>
          <w:tcPr>
            <w:tcW w:w="1204"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200</w:t>
            </w:r>
          </w:p>
        </w:tc>
        <w:tc>
          <w:tcPr>
            <w:tcW w:w="1274"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80</w:t>
            </w:r>
          </w:p>
        </w:tc>
        <w:tc>
          <w:tcPr>
            <w:tcW w:w="1296"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25</w:t>
            </w:r>
          </w:p>
        </w:tc>
        <w:tc>
          <w:tcPr>
            <w:tcW w:w="1063" w:type="dxa"/>
            <w:shd w:val="clear" w:color="auto" w:fill="auto"/>
            <w:vAlign w:val="center"/>
          </w:tcPr>
          <w:p w:rsidR="00641E16" w:rsidRPr="00CC0037" w:rsidRDefault="000931D4"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c>
          <w:tcPr>
            <w:tcW w:w="986" w:type="dxa"/>
            <w:shd w:val="clear" w:color="auto" w:fill="auto"/>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30</w:t>
            </w:r>
          </w:p>
        </w:tc>
        <w:tc>
          <w:tcPr>
            <w:tcW w:w="723"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1</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3</w:t>
            </w:r>
          </w:p>
        </w:tc>
        <w:tc>
          <w:tcPr>
            <w:tcW w:w="724" w:type="dxa"/>
            <w:vAlign w:val="center"/>
          </w:tcPr>
          <w:p w:rsidR="00641E16" w:rsidRPr="00CC0037" w:rsidRDefault="00DF4F6C" w:rsidP="00DF4F6C">
            <w:pPr>
              <w:jc w:val="center"/>
              <w:rPr>
                <w:rFonts w:ascii="宋体" w:hAnsi="宋体"/>
                <w:color w:val="000000" w:themeColor="text1"/>
              </w:rPr>
            </w:pPr>
            <w:r w:rsidRPr="00CC0037">
              <w:rPr>
                <w:rFonts w:ascii="宋体" w:hAnsi="宋体" w:hint="eastAsia"/>
                <w:color w:val="000000" w:themeColor="text1"/>
              </w:rPr>
              <w:t>≤</w:t>
            </w:r>
            <w:r w:rsidRPr="00CC0037">
              <w:rPr>
                <w:rFonts w:ascii="宋体" w:hAnsi="宋体"/>
                <w:color w:val="000000" w:themeColor="text1"/>
              </w:rPr>
              <w:t>5</w:t>
            </w:r>
          </w:p>
        </w:tc>
      </w:tr>
      <w:tr w:rsidR="00CC7A8F" w:rsidRPr="00CC7A8F" w:rsidTr="005E0379">
        <w:trPr>
          <w:jc w:val="center"/>
        </w:trPr>
        <w:tc>
          <w:tcPr>
            <w:tcW w:w="9334" w:type="dxa"/>
            <w:gridSpan w:val="10"/>
          </w:tcPr>
          <w:p w:rsidR="00AD596E" w:rsidRPr="00CC7A8F" w:rsidRDefault="00CC0037" w:rsidP="00AD596E">
            <w:pPr>
              <w:pStyle w:val="afff2"/>
              <w:numPr>
                <w:ilvl w:val="0"/>
                <w:numId w:val="0"/>
              </w:numPr>
              <w:ind w:left="567"/>
              <w:rPr>
                <w:color w:val="000000" w:themeColor="text1"/>
              </w:rPr>
            </w:pPr>
            <w:r w:rsidRPr="00CC0037">
              <w:rPr>
                <w:rFonts w:hint="eastAsia"/>
                <w:color w:val="000000" w:themeColor="text1"/>
                <w:vertAlign w:val="superscript"/>
              </w:rPr>
              <w:t>a</w:t>
            </w:r>
            <w:r w:rsidR="00AD596E" w:rsidRPr="00CC7A8F">
              <w:rPr>
                <w:rFonts w:hint="eastAsia"/>
                <w:color w:val="000000" w:themeColor="text1"/>
              </w:rPr>
              <w:t>未列入的其他污染物项目应符合</w:t>
            </w:r>
            <w:r w:rsidR="00AD596E" w:rsidRPr="00CC7A8F">
              <w:rPr>
                <w:color w:val="000000" w:themeColor="text1"/>
              </w:rPr>
              <w:t>GB 5084</w:t>
            </w:r>
            <w:r w:rsidR="00AD596E" w:rsidRPr="00CC7A8F">
              <w:rPr>
                <w:rFonts w:hint="eastAsia"/>
                <w:color w:val="000000" w:themeColor="text1"/>
              </w:rPr>
              <w:t>相关要求</w:t>
            </w:r>
            <w:r>
              <w:rPr>
                <w:rFonts w:hint="eastAsia"/>
                <w:color w:val="000000" w:themeColor="text1"/>
              </w:rPr>
              <w:t>。</w:t>
            </w:r>
          </w:p>
        </w:tc>
      </w:tr>
    </w:tbl>
    <w:p w:rsidR="002D52CC" w:rsidRDefault="00AD596E" w:rsidP="00153127">
      <w:pPr>
        <w:pStyle w:val="afffffffff1"/>
        <w:spacing w:beforeLines="100" w:before="240"/>
      </w:pPr>
      <w:r w:rsidRPr="00AD596E">
        <w:rPr>
          <w:rFonts w:hint="eastAsia"/>
        </w:rPr>
        <w:t>金属矿山低浓度尾水人工湿地净化系统</w:t>
      </w:r>
      <w:r>
        <w:rPr>
          <w:rFonts w:hint="eastAsia"/>
        </w:rPr>
        <w:t>出</w:t>
      </w:r>
      <w:r w:rsidR="00C90FB1" w:rsidRPr="00AD596E">
        <w:rPr>
          <w:rFonts w:hint="eastAsia"/>
        </w:rPr>
        <w:t>水水质应符合</w:t>
      </w:r>
      <w:r>
        <w:rPr>
          <w:rFonts w:hint="eastAsia"/>
        </w:rPr>
        <w:t>G</w:t>
      </w:r>
      <w:r>
        <w:t>B 5084</w:t>
      </w:r>
      <w:r w:rsidR="00C90FB1" w:rsidRPr="00AD596E">
        <w:rPr>
          <w:rFonts w:hint="eastAsia"/>
        </w:rPr>
        <w:t>的规定</w:t>
      </w:r>
      <w:r w:rsidR="00153127">
        <w:rPr>
          <w:rFonts w:hint="eastAsia"/>
        </w:rPr>
        <w:t>。</w:t>
      </w:r>
    </w:p>
    <w:p w:rsidR="002D52CC" w:rsidRDefault="00153127">
      <w:pPr>
        <w:pStyle w:val="affc"/>
        <w:spacing w:before="240" w:after="240"/>
      </w:pPr>
      <w:r>
        <w:rPr>
          <w:rFonts w:hint="eastAsia"/>
        </w:rPr>
        <w:t>净化技术</w:t>
      </w:r>
    </w:p>
    <w:p w:rsidR="002D52CC" w:rsidRDefault="00C90FB1">
      <w:pPr>
        <w:pStyle w:val="affd"/>
        <w:spacing w:before="120" w:after="120"/>
      </w:pPr>
      <w:r>
        <w:rPr>
          <w:rFonts w:hint="eastAsia"/>
        </w:rPr>
        <w:t>工艺选择</w:t>
      </w:r>
    </w:p>
    <w:p w:rsidR="002D52CC" w:rsidRDefault="00C90FB1">
      <w:pPr>
        <w:pStyle w:val="afffff5"/>
        <w:ind w:firstLine="420"/>
      </w:pPr>
      <w:r>
        <w:rPr>
          <w:rFonts w:hint="eastAsia"/>
        </w:rPr>
        <w:t>可根据选址面积、处理水量及原水水质采用表面流人工生态湿地、水平潜流人工生态湿地、垂直潜流人工生态湿地中的一种或几种并联、串联、混合的方式。</w:t>
      </w:r>
    </w:p>
    <w:p w:rsidR="002D52CC" w:rsidRDefault="00C90FB1">
      <w:pPr>
        <w:pStyle w:val="affd"/>
        <w:spacing w:before="120" w:after="120"/>
      </w:pPr>
      <w:r>
        <w:rPr>
          <w:rFonts w:hint="eastAsia"/>
        </w:rPr>
        <w:t>工艺流程</w:t>
      </w:r>
    </w:p>
    <w:p w:rsidR="002D52CC" w:rsidRDefault="00C90FB1">
      <w:pPr>
        <w:pStyle w:val="afffff5"/>
        <w:ind w:firstLine="420"/>
      </w:pPr>
      <w:r>
        <w:rPr>
          <w:rFonts w:hint="eastAsia"/>
        </w:rPr>
        <w:t>金属矿山低浓度尾水人工湿地系统工艺流程见图1。</w:t>
      </w:r>
    </w:p>
    <w:p w:rsidR="002D52CC" w:rsidRDefault="00CC0037">
      <w:pPr>
        <w:pStyle w:val="afffff5"/>
        <w:ind w:firstLine="420"/>
        <w:jc w:val="center"/>
      </w:pPr>
      <w:r>
        <w:rPr>
          <w:noProof/>
        </w:rPr>
        <w:drawing>
          <wp:inline distT="0" distB="0" distL="0" distR="0" wp14:anchorId="5D08D561" wp14:editId="0593AF03">
            <wp:extent cx="4718304" cy="640172"/>
            <wp:effectExtent l="0" t="0" r="635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28492" cy="655122"/>
                    </a:xfrm>
                    <a:prstGeom prst="rect">
                      <a:avLst/>
                    </a:prstGeom>
                  </pic:spPr>
                </pic:pic>
              </a:graphicData>
            </a:graphic>
          </wp:inline>
        </w:drawing>
      </w:r>
    </w:p>
    <w:p w:rsidR="002D52CC" w:rsidRDefault="00C90FB1" w:rsidP="00153127">
      <w:pPr>
        <w:pStyle w:val="afd"/>
        <w:spacing w:before="120" w:after="120"/>
      </w:pPr>
      <w:r>
        <w:rPr>
          <w:rFonts w:hint="eastAsia"/>
        </w:rPr>
        <w:t>金属矿山低浓度尾水人工湿地系统工艺流程</w:t>
      </w:r>
    </w:p>
    <w:p w:rsidR="000150A0" w:rsidRDefault="000150A0">
      <w:pPr>
        <w:pStyle w:val="affd"/>
        <w:spacing w:before="120" w:after="120"/>
      </w:pPr>
      <w:r>
        <w:rPr>
          <w:rFonts w:hint="eastAsia"/>
        </w:rPr>
        <w:t>工艺要求</w:t>
      </w:r>
    </w:p>
    <w:p w:rsidR="002D52CC" w:rsidRDefault="00C90FB1" w:rsidP="000150A0">
      <w:pPr>
        <w:pStyle w:val="affe"/>
        <w:spacing w:before="120" w:after="120"/>
      </w:pPr>
      <w:r>
        <w:rPr>
          <w:rFonts w:hint="eastAsia"/>
        </w:rPr>
        <w:t>预处理</w:t>
      </w:r>
    </w:p>
    <w:p w:rsidR="00454A57" w:rsidRPr="00CC0037" w:rsidRDefault="00454A57" w:rsidP="00454A57">
      <w:pPr>
        <w:pStyle w:val="afffff5"/>
        <w:ind w:firstLine="420"/>
        <w:rPr>
          <w:color w:val="000000" w:themeColor="text1"/>
        </w:rPr>
      </w:pPr>
      <w:r w:rsidRPr="00CC0037">
        <w:rPr>
          <w:color w:val="000000" w:themeColor="text1"/>
        </w:rPr>
        <w:t>在人工湿地前设置的处理工艺，如格栅、沉砂、初沉、均质、水质酸化、稳定塘、厌氧、好氧等</w:t>
      </w:r>
      <w:r w:rsidR="008C408C" w:rsidRPr="00CC0037">
        <w:rPr>
          <w:rFonts w:hint="eastAsia"/>
          <w:color w:val="000000" w:themeColor="text1"/>
        </w:rPr>
        <w:t>。</w:t>
      </w:r>
    </w:p>
    <w:p w:rsidR="008C408C" w:rsidRPr="00CC0037" w:rsidRDefault="008C408C" w:rsidP="000150A0">
      <w:pPr>
        <w:pStyle w:val="affe"/>
        <w:spacing w:before="120" w:after="120"/>
      </w:pPr>
      <w:r w:rsidRPr="00CC0037">
        <w:rPr>
          <w:rFonts w:hint="eastAsia"/>
        </w:rPr>
        <w:t>人工湿地系统</w:t>
      </w:r>
    </w:p>
    <w:p w:rsidR="002D52CC" w:rsidRPr="00CC0037" w:rsidRDefault="00C90FB1" w:rsidP="000150A0">
      <w:pPr>
        <w:pStyle w:val="afff"/>
        <w:spacing w:before="120" w:after="120"/>
      </w:pPr>
      <w:r w:rsidRPr="00CC0037">
        <w:rPr>
          <w:rFonts w:hint="eastAsia"/>
        </w:rPr>
        <w:t>基质选择</w:t>
      </w:r>
    </w:p>
    <w:p w:rsidR="00454A57" w:rsidRPr="00CC0037" w:rsidRDefault="00C90FB1" w:rsidP="00454A57">
      <w:pPr>
        <w:pStyle w:val="afffff5"/>
        <w:ind w:firstLine="420"/>
        <w:rPr>
          <w:color w:val="000000" w:themeColor="text1"/>
        </w:rPr>
      </w:pPr>
      <w:r w:rsidRPr="00CC0037">
        <w:rPr>
          <w:rFonts w:hint="eastAsia"/>
          <w:color w:val="000000" w:themeColor="text1"/>
        </w:rPr>
        <w:t>人工湿地基质的选择应根据基质的机械强度、比表面积、稳定性、孔隙率及表面粗糙度等因素确定。</w:t>
      </w:r>
      <w:r w:rsidR="00454A57" w:rsidRPr="00CC0037">
        <w:rPr>
          <w:rFonts w:hint="eastAsia"/>
          <w:color w:val="000000" w:themeColor="text1"/>
        </w:rPr>
        <w:t>宜选择土壤、砾石、沸石、页岩、陶瓷、石灰石等。</w:t>
      </w:r>
    </w:p>
    <w:p w:rsidR="002D52CC" w:rsidRPr="00CC0037" w:rsidRDefault="00C90FB1" w:rsidP="000150A0">
      <w:pPr>
        <w:pStyle w:val="afff"/>
        <w:spacing w:before="120" w:after="120"/>
      </w:pPr>
      <w:r w:rsidRPr="00CC0037">
        <w:rPr>
          <w:rFonts w:hint="eastAsia"/>
        </w:rPr>
        <w:t>植物选择</w:t>
      </w:r>
    </w:p>
    <w:p w:rsidR="000931D4" w:rsidRPr="00452462" w:rsidRDefault="00C90FB1">
      <w:pPr>
        <w:pStyle w:val="afffff5"/>
        <w:ind w:firstLine="420"/>
        <w:rPr>
          <w:color w:val="000000" w:themeColor="text1"/>
        </w:rPr>
      </w:pPr>
      <w:r w:rsidRPr="00452462">
        <w:rPr>
          <w:rFonts w:hint="eastAsia"/>
          <w:color w:val="000000" w:themeColor="text1"/>
        </w:rPr>
        <w:t>人工湿地</w:t>
      </w:r>
      <w:r w:rsidR="00454A57" w:rsidRPr="00452462">
        <w:rPr>
          <w:rFonts w:hint="eastAsia"/>
          <w:color w:val="000000" w:themeColor="text1"/>
        </w:rPr>
        <w:t>宜选用去污性能好、</w:t>
      </w:r>
      <w:r w:rsidR="0097738A" w:rsidRPr="00452462">
        <w:rPr>
          <w:rFonts w:hint="eastAsia"/>
          <w:color w:val="000000" w:themeColor="text1"/>
        </w:rPr>
        <w:t>耐污能力强、成活率高、</w:t>
      </w:r>
      <w:r w:rsidR="00454A57" w:rsidRPr="00452462">
        <w:rPr>
          <w:rFonts w:hint="eastAsia"/>
          <w:color w:val="000000" w:themeColor="text1"/>
        </w:rPr>
        <w:t>易于管理、根系发达的本土植物，</w:t>
      </w:r>
      <w:r w:rsidR="0097738A" w:rsidRPr="00452462">
        <w:rPr>
          <w:rFonts w:hint="eastAsia"/>
          <w:color w:val="000000" w:themeColor="text1"/>
        </w:rPr>
        <w:t>避免选择水葫芦、大米草等外来入侵物种，</w:t>
      </w:r>
      <w:r w:rsidR="000931D4" w:rsidRPr="00452462">
        <w:rPr>
          <w:rFonts w:hint="eastAsia"/>
          <w:color w:val="000000" w:themeColor="text1"/>
        </w:rPr>
        <w:t>表面流人工湿地可选菖蒲、灯芯草、浮萍、睡莲</w:t>
      </w:r>
      <w:r w:rsidR="00C32478">
        <w:rPr>
          <w:rFonts w:hint="eastAsia"/>
          <w:color w:val="000000" w:themeColor="text1"/>
        </w:rPr>
        <w:t>、李氏禾</w:t>
      </w:r>
      <w:r w:rsidR="000931D4" w:rsidRPr="00452462">
        <w:rPr>
          <w:rFonts w:hint="eastAsia"/>
          <w:color w:val="000000" w:themeColor="text1"/>
        </w:rPr>
        <w:t>等植物，潜流人工湿地可选择芦苇、水芹、风车草、香蒲等植物，可选择多种植物作为优势种搭配栽种，增加植物多样性和人工湿地的观赏性。</w:t>
      </w:r>
    </w:p>
    <w:p w:rsidR="002D52CC" w:rsidRPr="00CC0037" w:rsidRDefault="00C90FB1" w:rsidP="000150A0">
      <w:pPr>
        <w:pStyle w:val="afff"/>
        <w:spacing w:before="120" w:after="120"/>
        <w:rPr>
          <w:color w:val="000000" w:themeColor="text1"/>
        </w:rPr>
      </w:pPr>
      <w:r>
        <w:rPr>
          <w:rFonts w:hint="eastAsia"/>
        </w:rPr>
        <w:t>防渗层</w:t>
      </w:r>
    </w:p>
    <w:p w:rsidR="002D52CC" w:rsidRPr="00CC0037" w:rsidRDefault="00C90FB1" w:rsidP="000150A0">
      <w:pPr>
        <w:pStyle w:val="afffffffff3"/>
      </w:pPr>
      <w:r w:rsidRPr="00CC0037">
        <w:rPr>
          <w:rFonts w:hint="eastAsia"/>
        </w:rPr>
        <w:t>人工生态湿地应在底部和侧面进行防渗处理，防渗层的渗透系数应不大于</w:t>
      </w:r>
      <w:r w:rsidR="000931D4" w:rsidRPr="00CC0037">
        <w:t>10</w:t>
      </w:r>
      <w:r w:rsidR="000931D4" w:rsidRPr="00CC0037">
        <w:rPr>
          <w:vertAlign w:val="superscript"/>
        </w:rPr>
        <w:t>-8</w:t>
      </w:r>
      <w:r w:rsidRPr="00CC0037">
        <w:rPr>
          <w:rFonts w:hint="eastAsia"/>
          <w:vertAlign w:val="superscript"/>
        </w:rPr>
        <w:t xml:space="preserve"> </w:t>
      </w:r>
      <w:r w:rsidRPr="00CC0037">
        <w:rPr>
          <w:rFonts w:hint="eastAsia"/>
        </w:rPr>
        <w:t>m/s。</w:t>
      </w:r>
    </w:p>
    <w:p w:rsidR="002D52CC" w:rsidRPr="00CC0037" w:rsidRDefault="00C90FB1" w:rsidP="000150A0">
      <w:pPr>
        <w:pStyle w:val="afffffffff3"/>
      </w:pPr>
      <w:r w:rsidRPr="00CC0037">
        <w:rPr>
          <w:rFonts w:hint="eastAsia"/>
        </w:rPr>
        <w:t>防渗层可采用黏土层、高密度聚乙烯膜及其它建筑工程防水材料，参照CJJ 17执行。</w:t>
      </w:r>
    </w:p>
    <w:p w:rsidR="002D52CC" w:rsidRDefault="00C90FB1" w:rsidP="000150A0">
      <w:pPr>
        <w:pStyle w:val="afff"/>
        <w:spacing w:before="120" w:after="120"/>
      </w:pPr>
      <w:r>
        <w:rPr>
          <w:rFonts w:hint="eastAsia"/>
        </w:rPr>
        <w:lastRenderedPageBreak/>
        <w:t>突发事故应急措施</w:t>
      </w:r>
    </w:p>
    <w:p w:rsidR="002D52CC" w:rsidRDefault="00C90FB1" w:rsidP="000150A0">
      <w:pPr>
        <w:pStyle w:val="afffffffff3"/>
      </w:pPr>
      <w:r>
        <w:rPr>
          <w:rFonts w:hint="eastAsia"/>
        </w:rPr>
        <w:t>人工</w:t>
      </w:r>
      <w:bookmarkStart w:id="43" w:name="_GoBack"/>
      <w:r>
        <w:rPr>
          <w:rFonts w:hint="eastAsia"/>
        </w:rPr>
        <w:t>生态湿地应设置应急池和溢流口、雨水沟渠等排洪设施。</w:t>
      </w:r>
    </w:p>
    <w:p w:rsidR="002D52CC" w:rsidRDefault="00C90FB1" w:rsidP="000150A0">
      <w:pPr>
        <w:pStyle w:val="afffffffff3"/>
      </w:pPr>
      <w:r>
        <w:rPr>
          <w:rFonts w:hint="eastAsia"/>
        </w:rPr>
        <w:t>人工</w:t>
      </w:r>
      <w:bookmarkEnd w:id="43"/>
      <w:r>
        <w:rPr>
          <w:rFonts w:hint="eastAsia"/>
        </w:rPr>
        <w:t>生态湿地应设置溢流井等分流设施。</w:t>
      </w:r>
    </w:p>
    <w:p w:rsidR="002D52CC" w:rsidRDefault="00C90FB1">
      <w:pPr>
        <w:pStyle w:val="affc"/>
        <w:spacing w:before="240" w:after="240"/>
      </w:pPr>
      <w:r>
        <w:rPr>
          <w:rFonts w:hint="eastAsia"/>
        </w:rPr>
        <w:t>施工与验收</w:t>
      </w:r>
    </w:p>
    <w:p w:rsidR="002D52CC" w:rsidRDefault="00C90FB1">
      <w:pPr>
        <w:pStyle w:val="affd"/>
        <w:spacing w:before="120" w:after="120"/>
      </w:pPr>
      <w:r>
        <w:rPr>
          <w:rFonts w:hint="eastAsia"/>
        </w:rPr>
        <w:t>施工</w:t>
      </w:r>
    </w:p>
    <w:p w:rsidR="002D52CC" w:rsidRDefault="00C90FB1">
      <w:pPr>
        <w:pStyle w:val="afffffffff1"/>
      </w:pPr>
      <w:r>
        <w:rPr>
          <w:rFonts w:hint="eastAsia"/>
        </w:rPr>
        <w:t>施工前期准备的主要任务是清除和平整场地。</w:t>
      </w:r>
    </w:p>
    <w:p w:rsidR="002D52CC" w:rsidRDefault="00C90FB1" w:rsidP="0038615D">
      <w:pPr>
        <w:pStyle w:val="afffffffff1"/>
      </w:pPr>
      <w:r>
        <w:rPr>
          <w:rFonts w:hint="eastAsia"/>
        </w:rPr>
        <w:t>潜流人工湿地周边护坡宜采用夯实的土壤构建，坡度宜为</w:t>
      </w:r>
      <w:r w:rsidR="000931D4" w:rsidRPr="0038615D">
        <w:rPr>
          <w:color w:val="000000" w:themeColor="text1"/>
        </w:rPr>
        <w:t>0.5</w:t>
      </w:r>
      <w:r w:rsidRPr="0038615D">
        <w:rPr>
          <w:rFonts w:hint="eastAsia"/>
          <w:color w:val="000000" w:themeColor="text1"/>
        </w:rPr>
        <w:t>°～</w:t>
      </w:r>
      <w:r w:rsidR="000931D4" w:rsidRPr="0038615D">
        <w:rPr>
          <w:color w:val="000000" w:themeColor="text1"/>
        </w:rPr>
        <w:t>1</w:t>
      </w:r>
      <w:r w:rsidRPr="0038615D">
        <w:rPr>
          <w:rFonts w:hint="eastAsia"/>
          <w:color w:val="000000" w:themeColor="text1"/>
        </w:rPr>
        <w:t>°，</w:t>
      </w:r>
      <w:r>
        <w:rPr>
          <w:rFonts w:hint="eastAsia"/>
        </w:rPr>
        <w:t>在夯实过程中，应考虑土壤的湿度，不应在阴雨天施工。围堰建成后，应进行表面防护。</w:t>
      </w:r>
    </w:p>
    <w:p w:rsidR="002D52CC" w:rsidRDefault="00C90FB1">
      <w:pPr>
        <w:pStyle w:val="afffffffff1"/>
      </w:pPr>
      <w:r>
        <w:rPr>
          <w:rFonts w:hint="eastAsia"/>
        </w:rPr>
        <w:t>基质铺设过程中应从选料、洗料、堆放、撒料四个方面加以控制。</w:t>
      </w:r>
    </w:p>
    <w:p w:rsidR="002D52CC" w:rsidRDefault="00C90FB1">
      <w:pPr>
        <w:pStyle w:val="afffffffff1"/>
      </w:pPr>
      <w:r>
        <w:rPr>
          <w:rFonts w:hint="eastAsia"/>
        </w:rPr>
        <w:t>人工生态湿地植物宜从专门的水生植物基地采购，种植时宜有专业人员指导。</w:t>
      </w:r>
    </w:p>
    <w:p w:rsidR="002D52CC" w:rsidRDefault="00C90FB1">
      <w:pPr>
        <w:pStyle w:val="afffffffff1"/>
      </w:pPr>
      <w:r>
        <w:rPr>
          <w:rFonts w:hint="eastAsia"/>
        </w:rPr>
        <w:t>人工生态湿地防渗材料采用高密度聚乙烯膜时，应由专业人员用专业设备进行焊接，焊接结束后，需进行渗透试验。</w:t>
      </w:r>
    </w:p>
    <w:p w:rsidR="002D52CC" w:rsidRDefault="00C90FB1">
      <w:pPr>
        <w:pStyle w:val="affd"/>
        <w:spacing w:before="120" w:after="120"/>
      </w:pPr>
      <w:r>
        <w:rPr>
          <w:rFonts w:hint="eastAsia"/>
        </w:rPr>
        <w:t>调试启动</w:t>
      </w:r>
    </w:p>
    <w:p w:rsidR="002D52CC" w:rsidRDefault="00C90FB1">
      <w:pPr>
        <w:pStyle w:val="afffffffff1"/>
      </w:pPr>
      <w:r>
        <w:rPr>
          <w:rFonts w:hint="eastAsia"/>
        </w:rPr>
        <w:t>在系统进行初次运行前，完成对全体员工的岗位培训和安全培训工作。</w:t>
      </w:r>
    </w:p>
    <w:p w:rsidR="002D52CC" w:rsidRDefault="00C90FB1">
      <w:pPr>
        <w:pStyle w:val="afffffffff1"/>
      </w:pPr>
      <w:r>
        <w:rPr>
          <w:rFonts w:hint="eastAsia"/>
        </w:rPr>
        <w:t>系统初次运行调试， 对系统进行单机调试和构筑物渗水测试，包括各工艺水池、工艺设备、辅助设备及闸阀等，并编制提交试运行单机调试和构筑物渗水测试报告。</w:t>
      </w:r>
    </w:p>
    <w:p w:rsidR="002D52CC" w:rsidRDefault="00C90FB1">
      <w:pPr>
        <w:pStyle w:val="afffffffff1"/>
      </w:pPr>
      <w:r>
        <w:rPr>
          <w:rFonts w:hint="eastAsia"/>
        </w:rPr>
        <w:t>调试完成，系统进入正常连续运行。</w:t>
      </w:r>
    </w:p>
    <w:p w:rsidR="002D52CC" w:rsidRDefault="00C90FB1">
      <w:pPr>
        <w:pStyle w:val="affd"/>
        <w:spacing w:before="120" w:after="120"/>
      </w:pPr>
      <w:r>
        <w:rPr>
          <w:rFonts w:hint="eastAsia"/>
        </w:rPr>
        <w:t>验收</w:t>
      </w:r>
    </w:p>
    <w:p w:rsidR="002D52CC" w:rsidRDefault="00C90FB1">
      <w:pPr>
        <w:pStyle w:val="afffffffff1"/>
      </w:pPr>
      <w:r>
        <w:rPr>
          <w:rFonts w:hint="eastAsia"/>
        </w:rPr>
        <w:t>验收的主要技术依据包括：</w:t>
      </w:r>
    </w:p>
    <w:p w:rsidR="002D52CC" w:rsidRDefault="00C90FB1">
      <w:pPr>
        <w:pStyle w:val="af2"/>
      </w:pPr>
      <w:r>
        <w:rPr>
          <w:rFonts w:hint="eastAsia"/>
        </w:rPr>
        <w:t>项目环境影响报告审批文件；</w:t>
      </w:r>
    </w:p>
    <w:p w:rsidR="002D52CC" w:rsidRDefault="00C90FB1">
      <w:pPr>
        <w:pStyle w:val="af2"/>
      </w:pPr>
      <w:r>
        <w:rPr>
          <w:rFonts w:hint="eastAsia"/>
        </w:rPr>
        <w:t>各类污染物环境监测报告；</w:t>
      </w:r>
    </w:p>
    <w:p w:rsidR="002D52CC" w:rsidRDefault="00C90FB1">
      <w:pPr>
        <w:pStyle w:val="af2"/>
      </w:pPr>
      <w:r>
        <w:rPr>
          <w:rFonts w:hint="eastAsia"/>
        </w:rPr>
        <w:t>批准的设计文件和设计变更文件；</w:t>
      </w:r>
    </w:p>
    <w:p w:rsidR="002D52CC" w:rsidRDefault="00C90FB1">
      <w:pPr>
        <w:pStyle w:val="af2"/>
      </w:pPr>
      <w:r>
        <w:rPr>
          <w:rFonts w:hint="eastAsia"/>
        </w:rPr>
        <w:t>主要材料和设备的合格证或试验记录；</w:t>
      </w:r>
    </w:p>
    <w:p w:rsidR="002D52CC" w:rsidRDefault="00C90FB1">
      <w:pPr>
        <w:pStyle w:val="af2"/>
      </w:pPr>
      <w:r>
        <w:rPr>
          <w:rFonts w:hint="eastAsia"/>
        </w:rPr>
        <w:t>试运行期间污染物连续监测报告；</w:t>
      </w:r>
    </w:p>
    <w:p w:rsidR="002D52CC" w:rsidRDefault="00C90FB1">
      <w:pPr>
        <w:pStyle w:val="af2"/>
      </w:pPr>
      <w:r>
        <w:rPr>
          <w:rFonts w:hint="eastAsia"/>
        </w:rPr>
        <w:t>完整的启动试运行、生产试运行记录。</w:t>
      </w:r>
    </w:p>
    <w:p w:rsidR="002D52CC" w:rsidRDefault="00C90FB1">
      <w:pPr>
        <w:pStyle w:val="afffffffff1"/>
      </w:pPr>
      <w:r>
        <w:rPr>
          <w:rFonts w:hint="eastAsia"/>
        </w:rPr>
        <w:t>经竣工验收合格后，工程方可正式投入使用运行。</w:t>
      </w:r>
    </w:p>
    <w:p w:rsidR="002D52CC" w:rsidRDefault="00C90FB1">
      <w:pPr>
        <w:pStyle w:val="affc"/>
        <w:spacing w:before="240" w:after="240"/>
      </w:pPr>
      <w:r>
        <w:rPr>
          <w:rFonts w:hint="eastAsia"/>
        </w:rPr>
        <w:t>运行与维护</w:t>
      </w:r>
    </w:p>
    <w:p w:rsidR="002D52CC" w:rsidRDefault="00C90FB1">
      <w:pPr>
        <w:pStyle w:val="affd"/>
        <w:spacing w:before="120" w:after="120"/>
      </w:pPr>
      <w:r>
        <w:rPr>
          <w:rFonts w:hint="eastAsia"/>
        </w:rPr>
        <w:t>基本要求</w:t>
      </w:r>
    </w:p>
    <w:p w:rsidR="002D52CC" w:rsidRDefault="00C90FB1">
      <w:pPr>
        <w:pStyle w:val="afffffffff1"/>
      </w:pPr>
      <w:r>
        <w:rPr>
          <w:rFonts w:hint="eastAsia"/>
        </w:rPr>
        <w:t>工程的运行应符合CJJ 60中的有关规定，同时还应符合国家有关标准的规定。</w:t>
      </w:r>
    </w:p>
    <w:p w:rsidR="002D52CC" w:rsidRDefault="00C90FB1">
      <w:pPr>
        <w:pStyle w:val="afffffffff1"/>
      </w:pPr>
      <w:r>
        <w:rPr>
          <w:rFonts w:hint="eastAsia"/>
        </w:rPr>
        <w:t>运行人员、技术人员及管理人员应进行相关法律法规、专业技术、安全防护、应急处理等理论知识和操作技能的培训。</w:t>
      </w:r>
    </w:p>
    <w:p w:rsidR="002D52CC" w:rsidRDefault="00C90FB1">
      <w:pPr>
        <w:pStyle w:val="afffffffff1"/>
      </w:pPr>
      <w:r>
        <w:rPr>
          <w:rFonts w:hint="eastAsia"/>
        </w:rPr>
        <w:t>工程在运行前应制定设备台账、运行记录、定期巡视、安全检查、应急预案等管理制度。</w:t>
      </w:r>
    </w:p>
    <w:p w:rsidR="002D52CC" w:rsidRDefault="00C90FB1">
      <w:pPr>
        <w:pStyle w:val="afffffffff1"/>
      </w:pPr>
      <w:r>
        <w:rPr>
          <w:rFonts w:hint="eastAsia"/>
        </w:rPr>
        <w:t>工艺设施和主要设备应编写入台账，定期巡视各类设备、电气、自控仪表及建(构)筑物，异常时应及时检修维护，确保设施稳定可靠运行。</w:t>
      </w:r>
    </w:p>
    <w:p w:rsidR="002D52CC" w:rsidRDefault="00C90FB1">
      <w:pPr>
        <w:pStyle w:val="afffffffff1"/>
      </w:pPr>
      <w:r>
        <w:rPr>
          <w:rFonts w:hint="eastAsia"/>
        </w:rPr>
        <w:t>工艺流程图、操作和维护规程等应示于明显部位，运行人员应按规程进行系统操作。</w:t>
      </w:r>
    </w:p>
    <w:p w:rsidR="002D52CC" w:rsidRDefault="00C90FB1">
      <w:pPr>
        <w:pStyle w:val="afffffffff1"/>
      </w:pPr>
      <w:r>
        <w:rPr>
          <w:rFonts w:hint="eastAsia"/>
        </w:rPr>
        <w:t>岗位人员在运行、巡视、交接班、检修等生产活动中，应做好相关记录。</w:t>
      </w:r>
    </w:p>
    <w:p w:rsidR="002D52CC" w:rsidRDefault="00C90FB1">
      <w:pPr>
        <w:pStyle w:val="afffffffff1"/>
      </w:pPr>
      <w:r>
        <w:rPr>
          <w:rFonts w:hint="eastAsia"/>
        </w:rPr>
        <w:t>应定期检测进出水水质，并定期对检测仪器、仪表进行校验。</w:t>
      </w:r>
    </w:p>
    <w:p w:rsidR="002D52CC" w:rsidRDefault="00C90FB1">
      <w:pPr>
        <w:pStyle w:val="afffffffff1"/>
      </w:pPr>
      <w:r>
        <w:rPr>
          <w:rFonts w:hint="eastAsia"/>
        </w:rPr>
        <w:t>应制定相应的事故应急预案，必要时应报请环境行政管理部门批准备案。</w:t>
      </w:r>
    </w:p>
    <w:p w:rsidR="002D52CC" w:rsidRDefault="00C90FB1">
      <w:pPr>
        <w:pStyle w:val="affd"/>
        <w:spacing w:before="120" w:after="120"/>
      </w:pPr>
      <w:r>
        <w:rPr>
          <w:rFonts w:hint="eastAsia"/>
        </w:rPr>
        <w:t>日常运行管理与维护</w:t>
      </w:r>
    </w:p>
    <w:p w:rsidR="002D52CC" w:rsidRDefault="00C90FB1">
      <w:pPr>
        <w:pStyle w:val="afffffffff1"/>
      </w:pPr>
      <w:r>
        <w:rPr>
          <w:rFonts w:hint="eastAsia"/>
        </w:rPr>
        <w:t>净水植物栽种初期 应采取防冻、防晒、水位调节等措施保证其成活率。</w:t>
      </w:r>
    </w:p>
    <w:p w:rsidR="002D52CC" w:rsidRDefault="00C90FB1">
      <w:pPr>
        <w:pStyle w:val="afffffffff1"/>
      </w:pPr>
      <w:r>
        <w:rPr>
          <w:rFonts w:hint="eastAsia"/>
        </w:rPr>
        <w:t>应根据植物生长情况，控制生态湿地水位，促使植物根茎向下生长。</w:t>
      </w:r>
    </w:p>
    <w:p w:rsidR="002D52CC" w:rsidRDefault="00C90FB1">
      <w:pPr>
        <w:pStyle w:val="afffffffff1"/>
      </w:pPr>
      <w:r>
        <w:rPr>
          <w:rFonts w:hint="eastAsia"/>
        </w:rPr>
        <w:t>应防止杂草滋生，及时清除净水植物的枯枝落叶，植物生长茂盛成熟后应及时收割处理以及控</w:t>
      </w:r>
      <w:r>
        <w:rPr>
          <w:rFonts w:hint="eastAsia"/>
        </w:rPr>
        <w:lastRenderedPageBreak/>
        <w:t>制病虫害管理，不宜使用除草剂、杀虫剂等。</w:t>
      </w:r>
    </w:p>
    <w:p w:rsidR="002D52CC" w:rsidRDefault="00C90FB1">
      <w:pPr>
        <w:pStyle w:val="afffffffff1"/>
      </w:pPr>
      <w:r>
        <w:rPr>
          <w:rFonts w:hint="eastAsia"/>
        </w:rPr>
        <w:t>根据暴雨、洪水、干旱、冰冻等各种极限气候条件情况，可进行水位调节，确保湿地平稳正常运行。</w:t>
      </w:r>
    </w:p>
    <w:p w:rsidR="002D52CC" w:rsidRDefault="00C90FB1">
      <w:pPr>
        <w:pStyle w:val="afffffffff1"/>
      </w:pPr>
      <w:r>
        <w:rPr>
          <w:rFonts w:hint="eastAsia"/>
        </w:rPr>
        <w:t>暴风雨后，应对湿地床上植物及时扶培，排除积水。</w:t>
      </w:r>
    </w:p>
    <w:p w:rsidR="002D52CC" w:rsidRDefault="00C90FB1">
      <w:pPr>
        <w:pStyle w:val="afffffffff1"/>
      </w:pPr>
      <w:r>
        <w:rPr>
          <w:rFonts w:hint="eastAsia"/>
        </w:rPr>
        <w:t>应控制进水悬浮物浓度，通过局部更换系统的基质等方式防止生态湿地堵塞。</w:t>
      </w:r>
    </w:p>
    <w:p w:rsidR="002D52CC" w:rsidRDefault="00C90FB1">
      <w:pPr>
        <w:pStyle w:val="affd"/>
        <w:spacing w:before="120" w:after="120"/>
      </w:pPr>
      <w:r>
        <w:rPr>
          <w:rFonts w:hint="eastAsia"/>
        </w:rPr>
        <w:t>冬季运行与维护</w:t>
      </w:r>
    </w:p>
    <w:p w:rsidR="002D52CC" w:rsidRDefault="00C90FB1">
      <w:pPr>
        <w:pStyle w:val="afffffffff1"/>
      </w:pPr>
      <w:r>
        <w:rPr>
          <w:rFonts w:hint="eastAsia"/>
        </w:rPr>
        <w:t>应做好人工生态湿地的保温措施，保证水温不低于</w:t>
      </w:r>
      <w:r>
        <w:t>4</w:t>
      </w:r>
      <w:r>
        <w:rPr>
          <w:vertAlign w:val="superscript"/>
        </w:rPr>
        <w:t xml:space="preserve"> </w:t>
      </w:r>
      <w:r>
        <w:rPr>
          <w:rFonts w:hint="eastAsia"/>
        </w:rPr>
        <w:t>℃</w:t>
      </w:r>
    </w:p>
    <w:p w:rsidR="002D52CC" w:rsidRDefault="00C90FB1">
      <w:pPr>
        <w:pStyle w:val="afffffffff1"/>
      </w:pPr>
      <w:r>
        <w:rPr>
          <w:rFonts w:hint="eastAsia"/>
        </w:rPr>
        <w:t>应强化预处理，减轻人工生态湿地系统的污染负荷。</w:t>
      </w:r>
    </w:p>
    <w:p w:rsidR="002D52CC" w:rsidRDefault="00C90FB1">
      <w:pPr>
        <w:pStyle w:val="afffff5"/>
        <w:ind w:firstLineChars="0" w:firstLine="0"/>
        <w:jc w:val="center"/>
      </w:pPr>
      <w:bookmarkStart w:id="44" w:name="BookMark8"/>
      <w:bookmarkEnd w:id="21"/>
      <w:r>
        <w:rPr>
          <w:rFonts w:hint="eastAsia"/>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2D52CC">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B66" w:rsidRDefault="00406B66">
      <w:pPr>
        <w:spacing w:line="240" w:lineRule="auto"/>
      </w:pPr>
      <w:r>
        <w:separator/>
      </w:r>
    </w:p>
  </w:endnote>
  <w:endnote w:type="continuationSeparator" w:id="0">
    <w:p w:rsidR="00406B66" w:rsidRDefault="00406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2D52CC">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2"/>
    </w:pPr>
    <w:r>
      <w:fldChar w:fldCharType="begin"/>
    </w:r>
    <w:r>
      <w:instrText>PAGE   \* MERGEFORMAT</w:instrText>
    </w:r>
    <w:r>
      <w:fldChar w:fldCharType="separate"/>
    </w:r>
    <w:r w:rsidR="000150A0" w:rsidRPr="000150A0">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1"/>
    </w:pPr>
    <w:r>
      <w:fldChar w:fldCharType="begin"/>
    </w:r>
    <w:r>
      <w:instrText xml:space="preserve"> PAGE   \* MERGEFORMAT \* MERGEFORMAT </w:instrText>
    </w:r>
    <w:r>
      <w:fldChar w:fldCharType="separate"/>
    </w:r>
    <w:r w:rsidR="000150A0">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2"/>
    </w:pPr>
    <w:r>
      <w:fldChar w:fldCharType="begin"/>
    </w:r>
    <w:r>
      <w:instrText>PAGE   \* MERGEFORMAT</w:instrText>
    </w:r>
    <w:r>
      <w:fldChar w:fldCharType="separate"/>
    </w:r>
    <w:r w:rsidR="000150A0" w:rsidRPr="000150A0">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B66" w:rsidRDefault="00406B66">
      <w:pPr>
        <w:spacing w:line="240" w:lineRule="auto"/>
      </w:pPr>
      <w:r>
        <w:separator/>
      </w:r>
    </w:p>
  </w:footnote>
  <w:footnote w:type="continuationSeparator" w:id="0">
    <w:p w:rsidR="00406B66" w:rsidRDefault="00406B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2D52CC">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b"/>
    </w:pPr>
    <w:r>
      <w:fldChar w:fldCharType="begin"/>
    </w:r>
    <w:r>
      <w:instrText xml:space="preserve"> STYLEREF  标准文件_文件编号 \* MERGEFORMAT </w:instrText>
    </w:r>
    <w:r>
      <w:fldChar w:fldCharType="separate"/>
    </w:r>
    <w:r>
      <w:t>T/GXAS XXXX</w:t>
    </w:r>
    <w:r>
      <w:t>—</w:t>
    </w:r>
    <w:r>
      <w:t>2022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a"/>
    </w:pPr>
    <w:r>
      <w:fldChar w:fldCharType="begin"/>
    </w:r>
    <w:r>
      <w:instrText xml:space="preserve"> STYLEREF  标准文件_文件编号  \* MERGEFORMAT </w:instrText>
    </w:r>
    <w:r>
      <w:fldChar w:fldCharType="separate"/>
    </w:r>
    <w:r w:rsidR="000150A0">
      <w:rPr>
        <w:noProof/>
      </w:rPr>
      <w:t>T/GXAS XXXX</w:t>
    </w:r>
    <w:r w:rsidR="000150A0">
      <w:rPr>
        <w:noProof/>
      </w:rPr>
      <w:t>—</w:t>
    </w:r>
    <w:r w:rsidR="000150A0">
      <w:rPr>
        <w:noProof/>
      </w:rPr>
      <w:t>2022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b"/>
    </w:pPr>
    <w:r>
      <w:fldChar w:fldCharType="begin"/>
    </w:r>
    <w:r>
      <w:instrText xml:space="preserve"> STYLEREF  标准文件_文件编号 \* MERGEFORMAT </w:instrText>
    </w:r>
    <w:r>
      <w:fldChar w:fldCharType="separate"/>
    </w:r>
    <w:r w:rsidR="000150A0">
      <w:rPr>
        <w:noProof/>
      </w:rPr>
      <w:t>T/GXAS XXXX</w:t>
    </w:r>
    <w:r w:rsidR="000150A0">
      <w:rPr>
        <w:noProof/>
      </w:rPr>
      <w:t>—</w:t>
    </w:r>
    <w:r w:rsidR="000150A0">
      <w:rPr>
        <w:noProof/>
      </w:rPr>
      <w:t>2022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2CC" w:rsidRDefault="00C90FB1">
    <w:pPr>
      <w:pStyle w:val="afffffa"/>
    </w:pPr>
    <w:r>
      <w:fldChar w:fldCharType="begin"/>
    </w:r>
    <w:r>
      <w:instrText xml:space="preserve"> STYLEREF  标准文件_文件编号  \* MERGEFORMAT </w:instrText>
    </w:r>
    <w:r>
      <w:fldChar w:fldCharType="separate"/>
    </w:r>
    <w:r w:rsidR="000150A0">
      <w:rPr>
        <w:noProof/>
      </w:rPr>
      <w:t>T/GXAS XXXX</w:t>
    </w:r>
    <w:r w:rsidR="000150A0">
      <w:rPr>
        <w:noProof/>
      </w:rPr>
      <w:t>—</w:t>
    </w:r>
    <w:r w:rsidR="000150A0">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941"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oNotDisplayPageBoundaries/>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zNjI5NjE3YmFlZWU4M2ZkNGU4OThmMzk1ZjUyMGMifQ=="/>
  </w:docVars>
  <w:rsids>
    <w:rsidRoot w:val="004A31ED"/>
    <w:rsid w:val="0000040A"/>
    <w:rsid w:val="00000A94"/>
    <w:rsid w:val="00001972"/>
    <w:rsid w:val="00001D9A"/>
    <w:rsid w:val="00007B3A"/>
    <w:rsid w:val="000107E0"/>
    <w:rsid w:val="00011FDE"/>
    <w:rsid w:val="00012FFD"/>
    <w:rsid w:val="00014162"/>
    <w:rsid w:val="00014340"/>
    <w:rsid w:val="000150A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A2A"/>
    <w:rsid w:val="00067F1E"/>
    <w:rsid w:val="00071CC0"/>
    <w:rsid w:val="00071CFC"/>
    <w:rsid w:val="00073C8C"/>
    <w:rsid w:val="00077829"/>
    <w:rsid w:val="00077B64"/>
    <w:rsid w:val="00080A1C"/>
    <w:rsid w:val="00082317"/>
    <w:rsid w:val="00083D2C"/>
    <w:rsid w:val="00084F34"/>
    <w:rsid w:val="00086AA1"/>
    <w:rsid w:val="00087A77"/>
    <w:rsid w:val="00087BD0"/>
    <w:rsid w:val="00090CA6"/>
    <w:rsid w:val="00092B8A"/>
    <w:rsid w:val="00092FB0"/>
    <w:rsid w:val="000931D4"/>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D36"/>
    <w:rsid w:val="000B6A0B"/>
    <w:rsid w:val="000C0F6C"/>
    <w:rsid w:val="000C11DB"/>
    <w:rsid w:val="000C1492"/>
    <w:rsid w:val="000C2FBD"/>
    <w:rsid w:val="000C3061"/>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3966"/>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3ED"/>
    <w:rsid w:val="00135323"/>
    <w:rsid w:val="001356C4"/>
    <w:rsid w:val="00137565"/>
    <w:rsid w:val="00141114"/>
    <w:rsid w:val="00142969"/>
    <w:rsid w:val="001446C2"/>
    <w:rsid w:val="001457E7"/>
    <w:rsid w:val="00145D9D"/>
    <w:rsid w:val="00146388"/>
    <w:rsid w:val="001529E5"/>
    <w:rsid w:val="00152FB3"/>
    <w:rsid w:val="00153127"/>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793"/>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083"/>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358"/>
    <w:rsid w:val="00294D34"/>
    <w:rsid w:val="00294E3B"/>
    <w:rsid w:val="00296193"/>
    <w:rsid w:val="00296941"/>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2CC"/>
    <w:rsid w:val="002D6EC6"/>
    <w:rsid w:val="002D79AC"/>
    <w:rsid w:val="002E039D"/>
    <w:rsid w:val="002E0729"/>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4F1A"/>
    <w:rsid w:val="00346E3F"/>
    <w:rsid w:val="003474AA"/>
    <w:rsid w:val="00350D1D"/>
    <w:rsid w:val="00352C83"/>
    <w:rsid w:val="00352F1A"/>
    <w:rsid w:val="00360A9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15D"/>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881"/>
    <w:rsid w:val="003B09AD"/>
    <w:rsid w:val="003B1F18"/>
    <w:rsid w:val="003B5BF0"/>
    <w:rsid w:val="003B60BF"/>
    <w:rsid w:val="003B6BE3"/>
    <w:rsid w:val="003C010C"/>
    <w:rsid w:val="003C0A6C"/>
    <w:rsid w:val="003C14F8"/>
    <w:rsid w:val="003C5A43"/>
    <w:rsid w:val="003D0519"/>
    <w:rsid w:val="003D0FF6"/>
    <w:rsid w:val="003D262C"/>
    <w:rsid w:val="003D4050"/>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B66"/>
    <w:rsid w:val="00407D39"/>
    <w:rsid w:val="0041477A"/>
    <w:rsid w:val="004167A3"/>
    <w:rsid w:val="00432DAA"/>
    <w:rsid w:val="00434305"/>
    <w:rsid w:val="00435DF7"/>
    <w:rsid w:val="0044083F"/>
    <w:rsid w:val="00441AE7"/>
    <w:rsid w:val="00445574"/>
    <w:rsid w:val="004467FB"/>
    <w:rsid w:val="00452462"/>
    <w:rsid w:val="00452C46"/>
    <w:rsid w:val="00452D6B"/>
    <w:rsid w:val="00454484"/>
    <w:rsid w:val="00454A57"/>
    <w:rsid w:val="0045517B"/>
    <w:rsid w:val="00463B77"/>
    <w:rsid w:val="00463C7B"/>
    <w:rsid w:val="004644A6"/>
    <w:rsid w:val="004659BD"/>
    <w:rsid w:val="00466084"/>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1ED"/>
    <w:rsid w:val="004A4B57"/>
    <w:rsid w:val="004A63FA"/>
    <w:rsid w:val="004A6A3D"/>
    <w:rsid w:val="004B0272"/>
    <w:rsid w:val="004B063A"/>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28CB"/>
    <w:rsid w:val="004D4406"/>
    <w:rsid w:val="004D7C42"/>
    <w:rsid w:val="004E0465"/>
    <w:rsid w:val="004E127B"/>
    <w:rsid w:val="004E1C0A"/>
    <w:rsid w:val="004E30B4"/>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0AB"/>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564"/>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1E16"/>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6ED"/>
    <w:rsid w:val="006770F4"/>
    <w:rsid w:val="00677A84"/>
    <w:rsid w:val="0068026D"/>
    <w:rsid w:val="00680A27"/>
    <w:rsid w:val="006816A4"/>
    <w:rsid w:val="006819B8"/>
    <w:rsid w:val="006840A6"/>
    <w:rsid w:val="006850CD"/>
    <w:rsid w:val="00685AAB"/>
    <w:rsid w:val="00690464"/>
    <w:rsid w:val="006A07AA"/>
    <w:rsid w:val="006A0C76"/>
    <w:rsid w:val="006A25E5"/>
    <w:rsid w:val="006A2B46"/>
    <w:rsid w:val="006A336D"/>
    <w:rsid w:val="006A37B9"/>
    <w:rsid w:val="006A5BFE"/>
    <w:rsid w:val="006B2672"/>
    <w:rsid w:val="006B54BF"/>
    <w:rsid w:val="006B5F44"/>
    <w:rsid w:val="006B5F90"/>
    <w:rsid w:val="006B62E4"/>
    <w:rsid w:val="006C1BBA"/>
    <w:rsid w:val="006C2079"/>
    <w:rsid w:val="006C5A62"/>
    <w:rsid w:val="006C5D68"/>
    <w:rsid w:val="006C6976"/>
    <w:rsid w:val="006C6DD0"/>
    <w:rsid w:val="006D04EA"/>
    <w:rsid w:val="006D0890"/>
    <w:rsid w:val="006D16C4"/>
    <w:rsid w:val="006D3E96"/>
    <w:rsid w:val="006D4515"/>
    <w:rsid w:val="006D4BB1"/>
    <w:rsid w:val="006D6593"/>
    <w:rsid w:val="006F03A8"/>
    <w:rsid w:val="006F2ACA"/>
    <w:rsid w:val="006F2ADC"/>
    <w:rsid w:val="006F2BFE"/>
    <w:rsid w:val="006F31E9"/>
    <w:rsid w:val="006F48BC"/>
    <w:rsid w:val="006F6284"/>
    <w:rsid w:val="007002C5"/>
    <w:rsid w:val="00704387"/>
    <w:rsid w:val="00707201"/>
    <w:rsid w:val="00707669"/>
    <w:rsid w:val="00711CBA"/>
    <w:rsid w:val="00711FB5"/>
    <w:rsid w:val="00712A01"/>
    <w:rsid w:val="00714F58"/>
    <w:rsid w:val="00717633"/>
    <w:rsid w:val="00722FBF"/>
    <w:rsid w:val="00722FC2"/>
    <w:rsid w:val="00724E1B"/>
    <w:rsid w:val="00725949"/>
    <w:rsid w:val="00727C92"/>
    <w:rsid w:val="00727FA2"/>
    <w:rsid w:val="007322D9"/>
    <w:rsid w:val="00732BC0"/>
    <w:rsid w:val="0073720F"/>
    <w:rsid w:val="00737796"/>
    <w:rsid w:val="0074165C"/>
    <w:rsid w:val="00742C35"/>
    <w:rsid w:val="007432CA"/>
    <w:rsid w:val="007439EB"/>
    <w:rsid w:val="00743CB4"/>
    <w:rsid w:val="00743F0A"/>
    <w:rsid w:val="007442B0"/>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C1C"/>
    <w:rsid w:val="00774DA4"/>
    <w:rsid w:val="00776599"/>
    <w:rsid w:val="0078114B"/>
    <w:rsid w:val="00781DD2"/>
    <w:rsid w:val="00783ECF"/>
    <w:rsid w:val="0078413A"/>
    <w:rsid w:val="007863E5"/>
    <w:rsid w:val="007959E8"/>
    <w:rsid w:val="00795E9C"/>
    <w:rsid w:val="007A0521"/>
    <w:rsid w:val="007A2E12"/>
    <w:rsid w:val="007A3475"/>
    <w:rsid w:val="007A41C8"/>
    <w:rsid w:val="007A54CE"/>
    <w:rsid w:val="007A57F3"/>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F74"/>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3BC"/>
    <w:rsid w:val="00843C13"/>
    <w:rsid w:val="00843DEF"/>
    <w:rsid w:val="008454F8"/>
    <w:rsid w:val="00845DFF"/>
    <w:rsid w:val="0085173A"/>
    <w:rsid w:val="008603CE"/>
    <w:rsid w:val="008620FC"/>
    <w:rsid w:val="008627A5"/>
    <w:rsid w:val="00863BCF"/>
    <w:rsid w:val="00863E05"/>
    <w:rsid w:val="00865ACA"/>
    <w:rsid w:val="00865D28"/>
    <w:rsid w:val="00865F85"/>
    <w:rsid w:val="00867C10"/>
    <w:rsid w:val="00870439"/>
    <w:rsid w:val="00870DA1"/>
    <w:rsid w:val="00873D0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6CB"/>
    <w:rsid w:val="008B3615"/>
    <w:rsid w:val="008B4AC4"/>
    <w:rsid w:val="008B50C8"/>
    <w:rsid w:val="008B5281"/>
    <w:rsid w:val="008B7E05"/>
    <w:rsid w:val="008C1797"/>
    <w:rsid w:val="008C219C"/>
    <w:rsid w:val="008C408C"/>
    <w:rsid w:val="008C475E"/>
    <w:rsid w:val="008C619A"/>
    <w:rsid w:val="008D0CE8"/>
    <w:rsid w:val="008D2D1D"/>
    <w:rsid w:val="008D453D"/>
    <w:rsid w:val="008D53AD"/>
    <w:rsid w:val="008D562B"/>
    <w:rsid w:val="008D5733"/>
    <w:rsid w:val="008D622B"/>
    <w:rsid w:val="008D666C"/>
    <w:rsid w:val="008D7B54"/>
    <w:rsid w:val="008E04E7"/>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38A"/>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680"/>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C37"/>
    <w:rsid w:val="00A30EFC"/>
    <w:rsid w:val="00A31984"/>
    <w:rsid w:val="00A32D73"/>
    <w:rsid w:val="00A33017"/>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48A4"/>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96E"/>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BD0"/>
    <w:rsid w:val="00B147DD"/>
    <w:rsid w:val="00B156FD"/>
    <w:rsid w:val="00B21F61"/>
    <w:rsid w:val="00B261F1"/>
    <w:rsid w:val="00B265BC"/>
    <w:rsid w:val="00B272B0"/>
    <w:rsid w:val="00B31FB1"/>
    <w:rsid w:val="00B33952"/>
    <w:rsid w:val="00B33C5E"/>
    <w:rsid w:val="00B342F4"/>
    <w:rsid w:val="00B34369"/>
    <w:rsid w:val="00B34DC2"/>
    <w:rsid w:val="00B378E5"/>
    <w:rsid w:val="00B4346D"/>
    <w:rsid w:val="00B440F4"/>
    <w:rsid w:val="00B447A5"/>
    <w:rsid w:val="00B4654C"/>
    <w:rsid w:val="00B4699B"/>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11B"/>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2595"/>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2478"/>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FB1"/>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139"/>
    <w:rsid w:val="00CC0037"/>
    <w:rsid w:val="00CC038D"/>
    <w:rsid w:val="00CC08DB"/>
    <w:rsid w:val="00CC39FF"/>
    <w:rsid w:val="00CC3C2F"/>
    <w:rsid w:val="00CC4AC8"/>
    <w:rsid w:val="00CC5233"/>
    <w:rsid w:val="00CC5DE6"/>
    <w:rsid w:val="00CC6E4E"/>
    <w:rsid w:val="00CC6FE8"/>
    <w:rsid w:val="00CC7202"/>
    <w:rsid w:val="00CC7A8F"/>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47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F6C"/>
    <w:rsid w:val="00E01138"/>
    <w:rsid w:val="00E02DFB"/>
    <w:rsid w:val="00E030F9"/>
    <w:rsid w:val="00E0311A"/>
    <w:rsid w:val="00E03138"/>
    <w:rsid w:val="00E031EA"/>
    <w:rsid w:val="00E06404"/>
    <w:rsid w:val="00E11A85"/>
    <w:rsid w:val="00E12495"/>
    <w:rsid w:val="00E15CCD"/>
    <w:rsid w:val="00E202EF"/>
    <w:rsid w:val="00E210B5"/>
    <w:rsid w:val="00E239E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D13"/>
    <w:rsid w:val="00FF730C"/>
    <w:rsid w:val="00FF73F4"/>
    <w:rsid w:val="00FF7CE4"/>
    <w:rsid w:val="00FF7E39"/>
    <w:rsid w:val="05D04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57ADB6C"/>
  <w15:docId w15:val="{082883B5-B7AF-4B21-A5AB-4DC5D04D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F90D1BABB1348DF81513C800533CC81"/>
        <w:category>
          <w:name w:val="常规"/>
          <w:gallery w:val="placeholder"/>
        </w:category>
        <w:types>
          <w:type w:val="bbPlcHdr"/>
        </w:types>
        <w:behaviors>
          <w:behavior w:val="content"/>
        </w:behaviors>
        <w:guid w:val="{0DF5B4BB-FC7C-4F1C-A253-FA47A65B184E}"/>
      </w:docPartPr>
      <w:docPartBody>
        <w:p w:rsidR="001F5B9D" w:rsidRDefault="00BE0556">
          <w:pPr>
            <w:pStyle w:val="4F90D1BABB1348DF81513C800533CC81"/>
          </w:pPr>
          <w:r>
            <w:rPr>
              <w:rStyle w:val="a3"/>
              <w:rFonts w:hint="eastAsia"/>
            </w:rPr>
            <w:t>单击或点击此处输入文字。</w:t>
          </w:r>
        </w:p>
      </w:docPartBody>
    </w:docPart>
    <w:docPart>
      <w:docPartPr>
        <w:name w:val="9F360412C269445F836C0B24E3B432F3"/>
        <w:category>
          <w:name w:val="常规"/>
          <w:gallery w:val="placeholder"/>
        </w:category>
        <w:types>
          <w:type w:val="bbPlcHdr"/>
        </w:types>
        <w:behaviors>
          <w:behavior w:val="content"/>
        </w:behaviors>
        <w:guid w:val="{F0AE5A2B-04A9-4694-AFC2-EB919D2970B9}"/>
      </w:docPartPr>
      <w:docPartBody>
        <w:p w:rsidR="001F5B9D" w:rsidRDefault="00BE0556">
          <w:pPr>
            <w:pStyle w:val="9F360412C269445F836C0B24E3B432F3"/>
          </w:pPr>
          <w:r>
            <w:rPr>
              <w:rStyle w:val="a3"/>
              <w:rFonts w:hint="eastAsia"/>
            </w:rPr>
            <w:t>选择一项。</w:t>
          </w:r>
        </w:p>
      </w:docPartBody>
    </w:docPart>
    <w:docPart>
      <w:docPartPr>
        <w:name w:val="9701B8D71340479C9F289951B9645822"/>
        <w:category>
          <w:name w:val="常规"/>
          <w:gallery w:val="placeholder"/>
        </w:category>
        <w:types>
          <w:type w:val="bbPlcHdr"/>
        </w:types>
        <w:behaviors>
          <w:behavior w:val="content"/>
        </w:behaviors>
        <w:guid w:val="{E9CBF26A-3FBF-47E9-B514-E07AE1CE1628}"/>
      </w:docPartPr>
      <w:docPartBody>
        <w:p w:rsidR="001F5B9D" w:rsidRDefault="00BE0556">
          <w:pPr>
            <w:pStyle w:val="9701B8D71340479C9F289951B964582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31A"/>
    <w:rsid w:val="00050B5B"/>
    <w:rsid w:val="001470E4"/>
    <w:rsid w:val="001F5B9D"/>
    <w:rsid w:val="002C74C7"/>
    <w:rsid w:val="006200F8"/>
    <w:rsid w:val="00843799"/>
    <w:rsid w:val="00B6631A"/>
    <w:rsid w:val="00BE0556"/>
    <w:rsid w:val="00DE0711"/>
    <w:rsid w:val="00E908E2"/>
    <w:rsid w:val="00E92760"/>
    <w:rsid w:val="00FB3944"/>
    <w:rsid w:val="00FE6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F90D1BABB1348DF81513C800533CC81">
    <w:name w:val="4F90D1BABB1348DF81513C800533CC81"/>
    <w:qFormat/>
    <w:pPr>
      <w:widowControl w:val="0"/>
      <w:jc w:val="both"/>
    </w:pPr>
    <w:rPr>
      <w:kern w:val="2"/>
      <w:sz w:val="21"/>
      <w:szCs w:val="22"/>
    </w:rPr>
  </w:style>
  <w:style w:type="paragraph" w:customStyle="1" w:styleId="9F360412C269445F836C0B24E3B432F3">
    <w:name w:val="9F360412C269445F836C0B24E3B432F3"/>
    <w:qFormat/>
    <w:pPr>
      <w:widowControl w:val="0"/>
      <w:jc w:val="both"/>
    </w:pPr>
    <w:rPr>
      <w:kern w:val="2"/>
      <w:sz w:val="21"/>
      <w:szCs w:val="22"/>
    </w:rPr>
  </w:style>
  <w:style w:type="paragraph" w:customStyle="1" w:styleId="9701B8D71340479C9F289951B9645822">
    <w:name w:val="9701B8D71340479C9F289951B964582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7C9AFE-BE95-4C4A-9D81-767CB8C6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1286</TotalTime>
  <Pages>8</Pages>
  <Words>539</Words>
  <Characters>3073</Characters>
  <Application>Microsoft Office Word</Application>
  <DocSecurity>0</DocSecurity>
  <Lines>25</Lines>
  <Paragraphs>7</Paragraphs>
  <ScaleCrop>false</ScaleCrop>
  <Company>PCMI</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17</cp:revision>
  <cp:lastPrinted>2021-02-02T08:22:00Z</cp:lastPrinted>
  <dcterms:created xsi:type="dcterms:W3CDTF">2022-04-11T08:41:00Z</dcterms:created>
  <dcterms:modified xsi:type="dcterms:W3CDTF">2022-06-23T03:39:00Z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2052-11.1.0.11744</vt:lpwstr>
  </property>
  <property fmtid="{D5CDD505-2E9C-101B-9397-08002B2CF9AE}" pid="16" name="ICV">
    <vt:lpwstr>B92A81D593964378A7856F4DF790D984</vt:lpwstr>
  </property>
</Properties>
</file>