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65.050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3"/>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04</w:t>
            </w:r>
            <w:r>
              <w:rPr>
                <w:rFonts w:ascii="黑体" w:hAnsi="黑体" w:eastAsia="黑体"/>
                <w:sz w:val="21"/>
                <w:szCs w:val="21"/>
              </w:rP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鲜湿米粉中蛋白质含量快速筛查  近红外光谱法</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Rapid screening of protein content in fresh wet rice flour by near infrared spectroscopy</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89"/>
        <w:spacing w:after="360"/>
      </w:pPr>
      <w:bookmarkStart w:id="20"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231"/>
        <w:rPr>
          <w:rFonts w:hint="eastAsia"/>
        </w:rPr>
      </w:pPr>
      <w:r>
        <w:rPr>
          <w:rFonts w:hint="eastAsia"/>
        </w:rPr>
        <w:t>请注意本文件的某些内容可能涉及专利。本文件的发布机构不承担识别专利的责任。</w:t>
      </w:r>
    </w:p>
    <w:p>
      <w:pPr>
        <w:pStyle w:val="231"/>
        <w:rPr>
          <w:rFonts w:hint="eastAsia"/>
        </w:rPr>
      </w:pPr>
      <w:r>
        <w:rPr>
          <w:rFonts w:hint="eastAsia"/>
        </w:rPr>
        <w:t>本文件由广西食品安全协会提出并宣贯。</w:t>
      </w:r>
    </w:p>
    <w:p>
      <w:pPr>
        <w:pStyle w:val="231"/>
      </w:pPr>
      <w:r>
        <w:rPr>
          <w:rFonts w:hint="eastAsia"/>
        </w:rPr>
        <w:t>本文件起草单位：广西益谱检测技术有限公司、广西工业职业技术学院、广西壮族自治区产品质量检验研究院、广西-东盟食品检验检测中心</w:t>
      </w:r>
      <w:r>
        <w:rPr>
          <w:rFonts w:hint="eastAsia"/>
          <w:lang w:eastAsia="zh-CN"/>
        </w:rPr>
        <w:t>、</w:t>
      </w:r>
      <w:r>
        <w:rPr>
          <w:rFonts w:hint="eastAsia"/>
        </w:rPr>
        <w:t>品创科技有限公司、品创检测（广西）有限公司、广西食品安全协会、广西标准化协会、百色市食品药品认证审评中心、广电计量检测(南宁)有限公司、广西壮族自治区环境应急与事故调查中心。</w:t>
      </w:r>
    </w:p>
    <w:p>
      <w:pPr>
        <w:pStyle w:val="231"/>
        <w:rPr>
          <w:rFonts w:hint="eastAsia"/>
        </w:rPr>
      </w:pPr>
      <w:r>
        <w:rPr>
          <w:rFonts w:hint="eastAsia"/>
        </w:rPr>
        <w:t>本文件主要起草人：宁方尧、罗志祥、王士伟、</w:t>
      </w:r>
      <w:r>
        <w:rPr>
          <w:rFonts w:hint="eastAsia"/>
          <w:lang w:val="en-US" w:eastAsia="zh-CN"/>
        </w:rPr>
        <w:t>覃艳淑</w:t>
      </w:r>
      <w:r>
        <w:rPr>
          <w:rFonts w:hint="eastAsia"/>
        </w:rPr>
        <w:t>、钟瑾、谢宏绍、</w:t>
      </w:r>
      <w:r>
        <w:rPr>
          <w:rFonts w:hint="eastAsia"/>
          <w:lang w:val="en-US" w:eastAsia="zh-CN"/>
        </w:rPr>
        <w:t>肖艳、</w:t>
      </w:r>
      <w:bookmarkStart w:id="51" w:name="_GoBack"/>
      <w:bookmarkEnd w:id="51"/>
      <w:r>
        <w:rPr>
          <w:rFonts w:hint="eastAsia"/>
        </w:rPr>
        <w:t>李义辉、洪泉、华艳、林鲜芳、潘艳锋、黄雪花、陆善贵、龙安、黄媛婧、韦升勤、陈小娟、陈潜</w:t>
      </w:r>
    </w:p>
    <w:p>
      <w:pPr>
        <w:pStyle w:val="56"/>
        <w:ind w:firstLine="420"/>
      </w:pPr>
    </w:p>
    <w:p>
      <w:pPr>
        <w:pStyle w:val="56"/>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8C3C2BBF3F694A8195D771808D9BD7E4"/>
        </w:placeholder>
      </w:sdtPr>
      <w:sdtContent>
        <w:p>
          <w:pPr>
            <w:pStyle w:val="177"/>
            <w:spacing w:beforeLines="100" w:afterLines="220"/>
          </w:pPr>
          <w:bookmarkStart w:id="22" w:name="NEW_STAND_NAME"/>
          <w:r>
            <w:rPr>
              <w:rFonts w:hint="eastAsia"/>
            </w:rPr>
            <w:t>鲜湿米粉中蛋白质含量快速筛查</w:t>
          </w:r>
          <w:r>
            <w:t xml:space="preserve">  近红外光谱法</w:t>
          </w:r>
        </w:p>
      </w:sdtContent>
    </w:sdt>
    <w:bookmarkEnd w:id="22"/>
    <w:p>
      <w:pPr>
        <w:pStyle w:val="104"/>
        <w:spacing w:before="240" w:after="240"/>
      </w:pPr>
      <w:bookmarkStart w:id="23" w:name="_Toc26986530"/>
      <w:bookmarkStart w:id="24" w:name="_Toc97192964"/>
      <w:bookmarkStart w:id="25" w:name="_Toc24884211"/>
      <w:bookmarkStart w:id="26" w:name="_Toc26986771"/>
      <w:bookmarkStart w:id="27" w:name="_Toc26718930"/>
      <w:bookmarkStart w:id="28" w:name="_Toc17233325"/>
      <w:bookmarkStart w:id="29" w:name="_Toc17233333"/>
      <w:bookmarkStart w:id="30" w:name="_Toc24884218"/>
      <w:bookmarkStart w:id="31" w:name="_Toc26648465"/>
      <w:r>
        <w:rPr>
          <w:rFonts w:hint="eastAsia"/>
        </w:rPr>
        <w:t>范围</w:t>
      </w:r>
      <w:bookmarkEnd w:id="23"/>
      <w:bookmarkEnd w:id="24"/>
      <w:bookmarkEnd w:id="25"/>
      <w:bookmarkEnd w:id="26"/>
      <w:bookmarkEnd w:id="27"/>
      <w:bookmarkEnd w:id="28"/>
      <w:bookmarkEnd w:id="29"/>
      <w:bookmarkEnd w:id="30"/>
      <w:bookmarkEnd w:id="31"/>
    </w:p>
    <w:p>
      <w:pPr>
        <w:pStyle w:val="56"/>
        <w:ind w:firstLine="420"/>
        <w:rPr>
          <w:rFonts w:hint="eastAsia"/>
        </w:rPr>
      </w:pPr>
      <w:bookmarkStart w:id="32" w:name="_Toc17233326"/>
      <w:bookmarkStart w:id="33" w:name="_Toc17233334"/>
      <w:bookmarkStart w:id="34" w:name="_Toc24884212"/>
      <w:bookmarkStart w:id="35" w:name="_Toc24884219"/>
      <w:bookmarkStart w:id="36" w:name="_Toc26648466"/>
      <w:r>
        <w:rPr>
          <w:rFonts w:hint="eastAsia"/>
        </w:rPr>
        <w:t>本文件规定了快速测定鲜湿米粉中蛋白质含量近红外光谱的方法。</w:t>
      </w:r>
    </w:p>
    <w:p>
      <w:pPr>
        <w:pStyle w:val="56"/>
        <w:ind w:firstLine="420"/>
        <w:rPr>
          <w:rFonts w:hint="eastAsia"/>
        </w:rPr>
      </w:pPr>
      <w:r>
        <w:rPr>
          <w:rFonts w:hint="eastAsia"/>
        </w:rPr>
        <w:t>本文件适用于鲜湿米粉生产和流转中蛋白质含量的快速测定。</w:t>
      </w:r>
    </w:p>
    <w:p>
      <w:pPr>
        <w:pStyle w:val="56"/>
        <w:ind w:firstLine="420"/>
      </w:pPr>
      <w:r>
        <w:rPr>
          <w:rFonts w:hint="eastAsia"/>
        </w:rPr>
        <w:t>本文件不适用于仲裁检验。</w:t>
      </w:r>
    </w:p>
    <w:p>
      <w:pPr>
        <w:pStyle w:val="104"/>
        <w:spacing w:before="240" w:after="240"/>
      </w:pPr>
      <w:bookmarkStart w:id="37" w:name="_Toc26986531"/>
      <w:bookmarkStart w:id="38" w:name="_Toc26986772"/>
      <w:bookmarkStart w:id="39" w:name="_Toc26718931"/>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996657894F614FFEB7D96368DD4322E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 5009.</w:t>
      </w:r>
      <w:r>
        <w:rPr>
          <w:rFonts w:hint="eastAsia"/>
        </w:rPr>
        <w:t>5</w:t>
      </w:r>
      <w:r>
        <w:t xml:space="preserve">  食品安全国家标准 </w:t>
      </w:r>
      <w:r>
        <w:rPr>
          <w:rFonts w:hint="eastAsia"/>
        </w:rPr>
        <w:t xml:space="preserve"> </w:t>
      </w:r>
      <w:r>
        <w:t>食品中蛋白质的测定</w:t>
      </w:r>
    </w:p>
    <w:p>
      <w:pPr>
        <w:pStyle w:val="104"/>
        <w:spacing w:before="240" w:after="240"/>
      </w:pPr>
      <w:bookmarkStart w:id="41" w:name="_Toc97192966"/>
      <w:r>
        <w:rPr>
          <w:rFonts w:hint="eastAsia"/>
          <w:szCs w:val="21"/>
        </w:rPr>
        <w:t>术语和定义</w:t>
      </w:r>
      <w:bookmarkEnd w:id="41"/>
    </w:p>
    <w:sdt>
      <w:sdtPr>
        <w:id w:val="-1909835108"/>
        <w:placeholder>
          <w:docPart w:val="2DB5CABB3B344D4A9697CD5DFAA7472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样品集</w:t>
      </w:r>
      <w:r>
        <w:rPr>
          <w:rFonts w:ascii="黑体" w:hAnsi="黑体" w:eastAsia="黑体"/>
        </w:rPr>
        <w:t xml:space="preserve"> </w:t>
      </w:r>
      <w:r>
        <w:rPr>
          <w:rFonts w:hint="eastAsia" w:ascii="黑体" w:hAnsi="黑体" w:eastAsia="黑体"/>
        </w:rPr>
        <w:t xml:space="preserve"> </w:t>
      </w:r>
      <w:r>
        <w:rPr>
          <w:rFonts w:ascii="黑体" w:hAnsi="黑体" w:eastAsia="黑体"/>
        </w:rPr>
        <w:t>samples set</w:t>
      </w:r>
    </w:p>
    <w:p>
      <w:pPr>
        <w:pStyle w:val="56"/>
        <w:ind w:firstLine="420"/>
      </w:pPr>
      <w:r>
        <w:rPr>
          <w:rFonts w:hint="eastAsia"/>
        </w:rPr>
        <w:t>具有代表性的、基本覆盖鲜湿米粉中蛋白质含量最小至最大范围、满足相关过程对样品量基本要求的不同的样品组合。</w:t>
      </w:r>
    </w:p>
    <w:p>
      <w:pPr>
        <w:pStyle w:val="223"/>
        <w:ind w:left="420" w:hanging="420" w:hangingChars="200"/>
        <w:rPr>
          <w:rFonts w:hint="eastAsia" w:ascii="黑体" w:hAnsi="黑体" w:eastAsia="黑体"/>
        </w:rPr>
      </w:pPr>
    </w:p>
    <w:p>
      <w:pPr>
        <w:pStyle w:val="223"/>
        <w:numPr>
          <w:ilvl w:val="0"/>
          <w:numId w:val="0"/>
        </w:numPr>
        <w:ind w:firstLine="420" w:firstLineChars="200"/>
        <w:rPr>
          <w:rFonts w:ascii="黑体" w:hAnsi="黑体" w:eastAsia="黑体"/>
        </w:rPr>
      </w:pPr>
      <w:r>
        <w:rPr>
          <w:rFonts w:hint="eastAsia" w:ascii="黑体" w:hAnsi="黑体" w:eastAsia="黑体"/>
        </w:rPr>
        <w:t xml:space="preserve">残差  </w:t>
      </w:r>
      <w:r>
        <w:rPr>
          <w:rFonts w:ascii="黑体" w:hAnsi="黑体" w:eastAsia="黑体"/>
        </w:rPr>
        <w:t>residual</w:t>
      </w:r>
    </w:p>
    <w:p>
      <w:pPr>
        <w:pStyle w:val="56"/>
        <w:ind w:firstLine="405" w:firstLineChars="193"/>
      </w:pPr>
      <w:r>
        <w:rPr>
          <w:rFonts w:hint="eastAsia"/>
        </w:rPr>
        <w:t>样品近红外光谱法测定值与标准凯氏定氮法测定值的差值。</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偏差</w:t>
      </w:r>
      <w:r>
        <w:rPr>
          <w:rFonts w:ascii="黑体" w:hAnsi="黑体" w:eastAsia="黑体"/>
        </w:rPr>
        <w:t xml:space="preserve"> </w:t>
      </w:r>
      <w:r>
        <w:rPr>
          <w:rFonts w:hint="eastAsia" w:ascii="黑体" w:hAnsi="黑体" w:eastAsia="黑体"/>
        </w:rPr>
        <w:t xml:space="preserve"> </w:t>
      </w:r>
      <w:r>
        <w:rPr>
          <w:rFonts w:ascii="黑体" w:hAnsi="黑体" w:eastAsia="黑体"/>
        </w:rPr>
        <w:t>bias</w:t>
      </w:r>
    </w:p>
    <w:p>
      <w:pPr>
        <w:pStyle w:val="56"/>
        <w:ind w:firstLine="420"/>
      </w:pPr>
      <w:r>
        <w:rPr>
          <w:rFonts w:hint="eastAsia"/>
        </w:rPr>
        <w:t>残差的平均值。</w:t>
      </w:r>
    </w:p>
    <w:p>
      <w:pPr>
        <w:pStyle w:val="223"/>
        <w:ind w:left="420" w:hanging="420" w:hangingChars="200"/>
        <w:rPr>
          <w:rFonts w:ascii="黑体" w:hAnsi="黑体" w:eastAsia="黑体"/>
          <w:szCs w:val="21"/>
        </w:rPr>
      </w:pPr>
    </w:p>
    <w:p>
      <w:pPr>
        <w:spacing w:line="240" w:lineRule="auto"/>
        <w:ind w:firstLine="420" w:firstLineChars="200"/>
        <w:outlineLvl w:val="2"/>
        <w:rPr>
          <w:rFonts w:ascii="黑体" w:hAnsi="黑体" w:eastAsia="黑体"/>
          <w:kern w:val="0"/>
        </w:rPr>
      </w:pPr>
      <w:r>
        <w:rPr>
          <w:rFonts w:hint="eastAsia" w:ascii="黑体" w:hAnsi="黑体" w:eastAsia="黑体"/>
          <w:kern w:val="0"/>
        </w:rPr>
        <w:t xml:space="preserve">定标模型 </w:t>
      </w:r>
      <w:r>
        <w:rPr>
          <w:rFonts w:ascii="黑体" w:hAnsi="黑体" w:eastAsia="黑体"/>
          <w:kern w:val="0"/>
        </w:rPr>
        <w:t xml:space="preserve"> calibration model</w:t>
      </w:r>
    </w:p>
    <w:p>
      <w:pPr>
        <w:pStyle w:val="56"/>
        <w:ind w:firstLine="420"/>
      </w:pPr>
      <w:r>
        <w:rPr>
          <w:rFonts w:hint="eastAsia"/>
        </w:rPr>
        <w:t>利用化学计量学方法建立的近红外光谱与对应的标准凯氏定氮法测定值之间关系的数学模型。</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定标模型验证 </w:t>
      </w:r>
      <w:r>
        <w:rPr>
          <w:rFonts w:ascii="黑体" w:hAnsi="黑体" w:eastAsia="黑体"/>
        </w:rPr>
        <w:t xml:space="preserve"> calibration model validation </w:t>
      </w:r>
    </w:p>
    <w:p>
      <w:pPr>
        <w:pStyle w:val="56"/>
        <w:ind w:firstLine="420"/>
        <w:rPr>
          <w:rFonts w:hint="eastAsia"/>
        </w:rPr>
      </w:pPr>
      <w:r>
        <w:rPr>
          <w:rFonts w:hint="eastAsia"/>
        </w:rPr>
        <w:t>使用定标样品集之外的验证样品验证定标模型准确性和重复性的过程。</w:t>
      </w:r>
    </w:p>
    <w:p>
      <w:pPr>
        <w:pStyle w:val="104"/>
        <w:spacing w:before="240" w:after="240"/>
      </w:pPr>
      <w:r>
        <w:rPr>
          <w:rFonts w:hint="eastAsia"/>
        </w:rPr>
        <w:t>方法原理</w:t>
      </w:r>
    </w:p>
    <w:p>
      <w:pPr>
        <w:pStyle w:val="56"/>
        <w:ind w:firstLine="420"/>
        <w:rPr>
          <w:color w:val="FF0000"/>
          <w:szCs w:val="21"/>
        </w:rPr>
      </w:pPr>
      <w:r>
        <w:rPr>
          <w:rFonts w:hint="eastAsia"/>
        </w:rPr>
        <w:t>近红外光谱（</w:t>
      </w:r>
      <w:r>
        <w:t>Near infrared reflection specteoscopy,NIR</w:t>
      </w:r>
      <w:r>
        <w:rPr>
          <w:rFonts w:hint="eastAsia"/>
        </w:rPr>
        <w:t>）法测定鲜湿米粉中蛋白质方法的原理是利用鲜湿米粉中含有</w:t>
      </w:r>
      <w:r>
        <w:t>C-H</w:t>
      </w:r>
      <w:r>
        <w:rPr>
          <w:rFonts w:hint="eastAsia"/>
        </w:rPr>
        <w:t>、</w:t>
      </w:r>
      <w:r>
        <w:t>N-H</w:t>
      </w:r>
      <w:r>
        <w:rPr>
          <w:rFonts w:hint="eastAsia"/>
        </w:rPr>
        <w:t>、</w:t>
      </w:r>
      <w:r>
        <w:t>O-H</w:t>
      </w:r>
      <w:r>
        <w:rPr>
          <w:rFonts w:hint="eastAsia"/>
        </w:rPr>
        <w:t>等含氢基团的倍频和合频吸收带，以透射反射方式获得在近红外区的特征光谱，通过</w:t>
      </w:r>
      <w:r>
        <w:rPr>
          <w:rFonts w:hint="eastAsia" w:hAnsi="宋体"/>
          <w:lang w:val="zh-CN"/>
        </w:rPr>
        <w:t>化学计量学方法偏最小二乘</w:t>
      </w:r>
      <w:r>
        <w:rPr>
          <w:rFonts w:hAnsi="宋体"/>
        </w:rPr>
        <w:t>(PLS)</w:t>
      </w:r>
      <w:r>
        <w:rPr>
          <w:rFonts w:hint="eastAsia" w:hAnsi="宋体"/>
          <w:lang w:val="zh-CN"/>
        </w:rPr>
        <w:t>算法</w:t>
      </w:r>
      <w:r>
        <w:rPr>
          <w:rFonts w:hint="eastAsia" w:hAnsi="宋体"/>
        </w:rPr>
        <w:t>，</w:t>
      </w:r>
      <w:r>
        <w:rPr>
          <w:rFonts w:hint="eastAsia" w:hAnsi="宋体"/>
          <w:lang w:val="zh-CN"/>
        </w:rPr>
        <w:t>建立待测物质的特征光谱与待测成分含量之间的线性或非线性模型</w:t>
      </w:r>
      <w:r>
        <w:rPr>
          <w:rFonts w:hint="eastAsia" w:hAnsi="宋体"/>
        </w:rPr>
        <w:t>，</w:t>
      </w:r>
      <w:r>
        <w:rPr>
          <w:rFonts w:hint="eastAsia" w:hAnsi="宋体"/>
          <w:lang w:val="zh-CN"/>
        </w:rPr>
        <w:t>从而实现利用近红外光谱信息对目标样品成分的快速测定。</w:t>
      </w:r>
    </w:p>
    <w:p>
      <w:pPr>
        <w:pStyle w:val="104"/>
        <w:spacing w:before="240" w:after="240"/>
      </w:pPr>
      <w:r>
        <w:rPr>
          <w:rFonts w:hint="eastAsia"/>
        </w:rPr>
        <w:t>仪器</w:t>
      </w:r>
    </w:p>
    <w:p>
      <w:pPr>
        <w:pStyle w:val="56"/>
        <w:ind w:firstLine="420"/>
        <w:rPr>
          <w:rFonts w:hint="eastAsia"/>
          <w:lang w:val="zh-CN"/>
        </w:rPr>
      </w:pPr>
      <w:r>
        <w:rPr>
          <w:rFonts w:hint="eastAsia"/>
        </w:rPr>
        <w:t>近红外光谱仪：可用于表征鲜湿米粉中蛋白质含量的近红外光谱仪，波长范围</w:t>
      </w:r>
      <w:r>
        <w:rPr>
          <w:lang w:val="zh-CN"/>
        </w:rPr>
        <w:t>1</w:t>
      </w:r>
      <w:r>
        <w:rPr>
          <w:rFonts w:hint="eastAsia"/>
          <w:vertAlign w:val="superscript"/>
          <w:lang w:val="zh-CN"/>
        </w:rPr>
        <w:t xml:space="preserve"> </w:t>
      </w:r>
      <w:r>
        <w:rPr>
          <w:lang w:val="zh-CN"/>
        </w:rPr>
        <w:t>000</w:t>
      </w:r>
      <w:r>
        <w:rPr>
          <w:rFonts w:hint="eastAsia"/>
          <w:vertAlign w:val="superscript"/>
          <w:lang w:val="zh-CN"/>
        </w:rPr>
        <w:t xml:space="preserve"> </w:t>
      </w:r>
      <w:r>
        <w:rPr>
          <w:lang w:val="zh-CN"/>
        </w:rPr>
        <w:t>nm</w:t>
      </w:r>
      <w:r>
        <w:rPr>
          <w:rFonts w:hint="eastAsia"/>
          <w:lang w:val="zh-CN"/>
        </w:rPr>
        <w:t>～</w:t>
      </w:r>
      <w:r>
        <w:rPr>
          <w:rFonts w:hint="eastAsia"/>
        </w:rPr>
        <w:t>1</w:t>
      </w:r>
      <w:r>
        <w:rPr>
          <w:rFonts w:hint="eastAsia"/>
          <w:vertAlign w:val="superscript"/>
        </w:rPr>
        <w:t xml:space="preserve"> </w:t>
      </w:r>
      <w:r>
        <w:rPr>
          <w:rFonts w:hint="eastAsia"/>
        </w:rPr>
        <w:t>7</w:t>
      </w:r>
      <w:r>
        <w:rPr>
          <w:lang w:val="zh-CN"/>
        </w:rPr>
        <w:t>00</w:t>
      </w:r>
      <w:r>
        <w:rPr>
          <w:rFonts w:hint="eastAsia"/>
          <w:vertAlign w:val="superscript"/>
          <w:lang w:val="zh-CN"/>
        </w:rPr>
        <w:t xml:space="preserve"> </w:t>
      </w:r>
      <w:r>
        <w:rPr>
          <w:lang w:val="zh-CN"/>
        </w:rPr>
        <w:t>nm</w:t>
      </w:r>
      <w:r>
        <w:rPr>
          <w:rFonts w:hint="eastAsia"/>
          <w:lang w:val="zh-CN"/>
        </w:rPr>
        <w:t>，随机软件具有近红外光谱数据的收集、存储分析和计算等功能，能够建立可靠的定标模型。</w:t>
      </w:r>
    </w:p>
    <w:p>
      <w:pPr>
        <w:pStyle w:val="56"/>
        <w:ind w:firstLine="420"/>
      </w:pPr>
    </w:p>
    <w:p>
      <w:pPr>
        <w:pStyle w:val="104"/>
        <w:spacing w:before="240" w:after="240"/>
      </w:pPr>
      <w:r>
        <w:rPr>
          <w:rFonts w:hint="eastAsia"/>
        </w:rPr>
        <w:t>试样制备</w:t>
      </w:r>
    </w:p>
    <w:p>
      <w:pPr>
        <w:pStyle w:val="56"/>
        <w:ind w:firstLine="420"/>
        <w:rPr>
          <w:rFonts w:cs="宋体"/>
          <w:szCs w:val="21"/>
          <w:lang w:val="zh-CN"/>
        </w:rPr>
      </w:pPr>
      <w:r>
        <w:rPr>
          <w:rFonts w:hint="eastAsia"/>
          <w:lang w:val="zh-CN"/>
        </w:rPr>
        <w:t>采集得到的鲜湿米粉样品集（</w:t>
      </w:r>
      <w:r>
        <w:rPr>
          <w:lang w:val="zh-CN"/>
        </w:rPr>
        <w:t>3.1</w:t>
      </w:r>
      <w:r>
        <w:rPr>
          <w:rFonts w:hint="eastAsia"/>
          <w:lang w:val="zh-CN"/>
        </w:rPr>
        <w:t>）经过挤压、平铺得到鲜湿米粉样品。</w:t>
      </w:r>
    </w:p>
    <w:p>
      <w:pPr>
        <w:pStyle w:val="104"/>
        <w:spacing w:before="240" w:after="240"/>
      </w:pPr>
      <w:r>
        <w:rPr>
          <w:rFonts w:hint="eastAsia"/>
        </w:rPr>
        <w:t>分析步骤</w:t>
      </w:r>
    </w:p>
    <w:p>
      <w:pPr>
        <w:pStyle w:val="105"/>
        <w:spacing w:before="120" w:after="120"/>
        <w:rPr>
          <w:rFonts w:hint="eastAsia" w:hAnsi="宋体" w:cs="宋体"/>
        </w:rPr>
      </w:pPr>
      <w:bookmarkStart w:id="43" w:name="_Toc294515193"/>
      <w:bookmarkEnd w:id="43"/>
      <w:bookmarkStart w:id="44" w:name="_Toc294515194"/>
      <w:bookmarkEnd w:id="44"/>
      <w:r>
        <w:rPr>
          <w:rFonts w:hint="eastAsia"/>
        </w:rPr>
        <w:t>仪器准备</w:t>
      </w:r>
    </w:p>
    <w:p>
      <w:pPr>
        <w:pStyle w:val="56"/>
        <w:ind w:firstLine="420"/>
        <w:rPr>
          <w:rFonts w:hint="eastAsia"/>
        </w:rPr>
      </w:pPr>
      <w:r>
        <w:rPr>
          <w:rFonts w:hint="eastAsia"/>
        </w:rPr>
        <w:t>每次测定前应按设备使用说明书规定的测定日常检测程序，对仪器进行噪声、波长准确度和重现性检验。</w:t>
      </w:r>
    </w:p>
    <w:p>
      <w:pPr>
        <w:pStyle w:val="105"/>
        <w:spacing w:before="120" w:after="120"/>
        <w:rPr>
          <w:rFonts w:hint="eastAsia"/>
        </w:rPr>
      </w:pPr>
      <w:r>
        <w:rPr>
          <w:rFonts w:hint="eastAsia"/>
        </w:rPr>
        <w:t>定标模型的建立</w:t>
      </w:r>
    </w:p>
    <w:p>
      <w:pPr>
        <w:pStyle w:val="65"/>
        <w:spacing w:before="120" w:after="120"/>
        <w:rPr>
          <w:rFonts w:hint="eastAsia"/>
        </w:rPr>
      </w:pPr>
      <w:r>
        <w:rPr>
          <w:rFonts w:hint="eastAsia"/>
        </w:rPr>
        <w:t>样品集的选择</w:t>
      </w:r>
    </w:p>
    <w:p>
      <w:pPr>
        <w:pStyle w:val="56"/>
        <w:ind w:firstLine="420"/>
        <w:rPr>
          <w:rFonts w:hint="eastAsia"/>
        </w:rPr>
      </w:pPr>
      <w:r>
        <w:rPr>
          <w:rFonts w:hint="eastAsia"/>
        </w:rPr>
        <w:t>参与定标的鲜湿米粉样品应具有代表性，同一品种的样品应包含不同成型工艺，不同厂家，即鲜湿米粉中蛋白质的含量范围能涵盖未来要分析的样品特性，创建一个新的模型，至少要收集50个批次以上鲜湿米粉，通常以50～100个批次鲜湿米粉为宜。</w:t>
      </w:r>
    </w:p>
    <w:p>
      <w:pPr>
        <w:pStyle w:val="65"/>
        <w:spacing w:before="120" w:after="120"/>
        <w:rPr>
          <w:rFonts w:hint="eastAsia"/>
        </w:rPr>
      </w:pPr>
      <w:r>
        <w:rPr>
          <w:rFonts w:hint="eastAsia"/>
        </w:rPr>
        <w:t>光谱数据收集</w:t>
      </w:r>
    </w:p>
    <w:p>
      <w:pPr>
        <w:pStyle w:val="56"/>
        <w:ind w:firstLine="420"/>
        <w:rPr>
          <w:rFonts w:hint="eastAsia"/>
        </w:rPr>
      </w:pPr>
      <w:r>
        <w:rPr>
          <w:rFonts w:hint="eastAsia"/>
        </w:rPr>
        <w:t>光谱数据收集过程中，测定条件以及待测样品和环境温度尽量保持一致，</w:t>
      </w:r>
      <w:r>
        <w:rPr>
          <w:rFonts w:hint="eastAsia"/>
          <w:lang w:val="zh-CN"/>
        </w:rPr>
        <w:t>对同一样的光谱重复采集3次，定标时取3点扫描的光谱平均值。</w:t>
      </w:r>
    </w:p>
    <w:p>
      <w:pPr>
        <w:pStyle w:val="65"/>
        <w:spacing w:before="120" w:after="120"/>
        <w:rPr>
          <w:rFonts w:hint="eastAsia"/>
        </w:rPr>
      </w:pPr>
      <w:r>
        <w:rPr>
          <w:rFonts w:hint="eastAsia"/>
        </w:rPr>
        <w:t>预测值的标准凯氏定氮分析方法</w:t>
      </w:r>
    </w:p>
    <w:p>
      <w:pPr>
        <w:pStyle w:val="56"/>
        <w:ind w:firstLine="420"/>
        <w:rPr>
          <w:rFonts w:hint="eastAsia"/>
          <w:lang w:val="zh-CN"/>
        </w:rPr>
      </w:pPr>
      <w:r>
        <w:rPr>
          <w:rFonts w:hint="eastAsia"/>
          <w:lang w:val="zh-CN"/>
        </w:rPr>
        <w:t>样品集光谱采集后，尽快对其进行蛋白质含量指标参考值的测定，蛋白质含量采用</w:t>
      </w:r>
      <w:r>
        <w:rPr>
          <w:rFonts w:hint="eastAsia"/>
        </w:rPr>
        <w:t>GB 5009.5</w:t>
      </w:r>
      <w:r>
        <w:rPr>
          <w:rFonts w:hint="eastAsia"/>
          <w:lang w:val="zh-CN"/>
        </w:rPr>
        <w:t>测定。</w:t>
      </w:r>
    </w:p>
    <w:p>
      <w:pPr>
        <w:pStyle w:val="65"/>
        <w:spacing w:before="120" w:after="120"/>
        <w:rPr>
          <w:rFonts w:hint="eastAsia"/>
        </w:rPr>
      </w:pPr>
      <w:r>
        <w:rPr>
          <w:rFonts w:hint="eastAsia"/>
        </w:rPr>
        <w:t>定标模型建立</w:t>
      </w:r>
    </w:p>
    <w:p>
      <w:pPr>
        <w:pStyle w:val="56"/>
        <w:ind w:firstLine="420"/>
        <w:rPr>
          <w:rFonts w:hint="eastAsia"/>
        </w:rPr>
      </w:pPr>
      <w:r>
        <w:rPr>
          <w:rFonts w:hint="eastAsia"/>
        </w:rPr>
        <w:t>采集建模软件，优化参数，进行光谱预处理，同时，使用偏最小二乘法（partial least square,简称PLS）或马氏距离判别法等，利用化学计量学原理建立定标模型。</w:t>
      </w:r>
    </w:p>
    <w:p>
      <w:pPr>
        <w:pStyle w:val="65"/>
        <w:spacing w:before="120" w:after="120"/>
        <w:rPr>
          <w:rFonts w:hint="eastAsia"/>
        </w:rPr>
      </w:pPr>
      <w:r>
        <w:rPr>
          <w:rFonts w:hint="eastAsia"/>
        </w:rPr>
        <w:t>定标模型验证</w:t>
      </w:r>
    </w:p>
    <w:p>
      <w:pPr>
        <w:pStyle w:val="56"/>
        <w:ind w:firstLine="420"/>
        <w:rPr>
          <w:rFonts w:hint="eastAsia"/>
        </w:rPr>
      </w:pPr>
      <w:r>
        <w:rPr>
          <w:rFonts w:hint="eastAsia"/>
        </w:rPr>
        <w:t>使用定标样品集之外的样品验证定标模型的准确性和重复性，选择定标样品数量的20％～25％,应用7.2.4建立的定标模型进行检测，然后用7.2.3方法分析其化学值，比较近红外光谱法检测与标准液相分析方法测定值之间的偏差和预测标准偏差(SPE)等参数，蛋白质含量的SEP≤0.8。</w:t>
      </w:r>
    </w:p>
    <w:p>
      <w:pPr>
        <w:pStyle w:val="105"/>
        <w:spacing w:before="120" w:after="120"/>
        <w:rPr>
          <w:rFonts w:hint="eastAsia"/>
        </w:rPr>
      </w:pPr>
      <w:r>
        <w:rPr>
          <w:rFonts w:hint="eastAsia"/>
        </w:rPr>
        <w:t>试样的测定</w:t>
      </w:r>
    </w:p>
    <w:p>
      <w:pPr>
        <w:pStyle w:val="65"/>
        <w:spacing w:before="120" w:after="120"/>
        <w:rPr>
          <w:rFonts w:hint="eastAsia"/>
        </w:rPr>
      </w:pPr>
      <w:r>
        <w:rPr>
          <w:rFonts w:hint="eastAsia"/>
        </w:rPr>
        <w:t>定标模型的选择</w:t>
      </w:r>
    </w:p>
    <w:p>
      <w:pPr>
        <w:pStyle w:val="164"/>
      </w:pPr>
      <w:bookmarkStart w:id="45" w:name="_Toc294515195"/>
      <w:bookmarkEnd w:id="45"/>
      <w:bookmarkStart w:id="46" w:name="_Toc294515805"/>
      <w:r>
        <w:rPr>
          <w:rFonts w:hint="eastAsia"/>
        </w:rPr>
        <w:t>选择原则：根据试样选用对应的定标模型，即定标样品的</w:t>
      </w:r>
      <w:r>
        <w:t>NIR</w:t>
      </w:r>
      <w:r>
        <w:rPr>
          <w:rFonts w:hint="eastAsia"/>
        </w:rPr>
        <w:t>光谱应能代表试样的</w:t>
      </w:r>
      <w:r>
        <w:t>NIR</w:t>
      </w:r>
      <w:r>
        <w:rPr>
          <w:rFonts w:hint="eastAsia"/>
        </w:rPr>
        <w:t>光谱。</w:t>
      </w:r>
    </w:p>
    <w:p>
      <w:pPr>
        <w:pStyle w:val="164"/>
      </w:pPr>
      <w:r>
        <w:rPr>
          <w:rFonts w:hint="eastAsia"/>
        </w:rPr>
        <w:t>选择方法：比较二者光谱之间的马氏距离（</w:t>
      </w:r>
      <w:r>
        <w:t>H</w:t>
      </w:r>
      <w:r>
        <w:rPr>
          <w:rFonts w:hint="eastAsia"/>
        </w:rPr>
        <w:t>）。如果试样的</w:t>
      </w:r>
      <w:r>
        <w:t>H</w:t>
      </w:r>
      <w:r>
        <w:rPr>
          <w:rFonts w:hint="eastAsia"/>
        </w:rPr>
        <w:t>小于或等于</w:t>
      </w:r>
      <w:r>
        <w:t>H</w:t>
      </w:r>
      <w:r>
        <w:rPr>
          <w:vertAlign w:val="subscript"/>
        </w:rPr>
        <w:t>L</w:t>
      </w:r>
      <w:r>
        <w:rPr>
          <w:rFonts w:hint="eastAsia"/>
        </w:rPr>
        <w:t>，则选用该定标模型；反之，则不能选用该定标模型。</w:t>
      </w:r>
    </w:p>
    <w:bookmarkEnd w:id="46"/>
    <w:p>
      <w:pPr>
        <w:pStyle w:val="65"/>
        <w:spacing w:before="120" w:after="120"/>
      </w:pPr>
      <w:r>
        <w:rPr>
          <w:rFonts w:hint="eastAsia"/>
        </w:rPr>
        <w:t>试样的测定</w:t>
      </w:r>
    </w:p>
    <w:p>
      <w:pPr>
        <w:pStyle w:val="56"/>
        <w:ind w:firstLine="420"/>
      </w:pPr>
      <w:r>
        <w:rPr>
          <w:rFonts w:hint="eastAsia"/>
        </w:rPr>
        <w:t>测试样品的温度应和环境温度尽量保持一致。每个样品扫描</w:t>
      </w:r>
      <w:r>
        <w:t>3</w:t>
      </w:r>
      <w:r>
        <w:rPr>
          <w:rFonts w:hint="eastAsia"/>
        </w:rPr>
        <w:t>次，取</w:t>
      </w:r>
      <w:r>
        <w:t>3</w:t>
      </w:r>
      <w:r>
        <w:rPr>
          <w:rFonts w:hint="eastAsia"/>
        </w:rPr>
        <w:t>次分析结果的平均值，根据试样的</w:t>
      </w:r>
      <w:r>
        <w:t>NIR</w:t>
      </w:r>
      <w:r>
        <w:rPr>
          <w:rFonts w:hint="eastAsia"/>
        </w:rPr>
        <w:t>光谱，将其吸光值代入相应的定标模型，即可得到相应的检测结果，如果试样的</w:t>
      </w:r>
      <w:r>
        <w:t>H</w:t>
      </w:r>
      <w:r>
        <w:rPr>
          <w:rFonts w:hint="eastAsia"/>
        </w:rPr>
        <w:t>小于或等于</w:t>
      </w:r>
      <w:r>
        <w:t>H</w:t>
      </w:r>
      <w:r>
        <w:rPr>
          <w:vertAlign w:val="subscript"/>
        </w:rPr>
        <w:t>L</w:t>
      </w:r>
      <w:r>
        <w:rPr>
          <w:rFonts w:hint="eastAsia"/>
        </w:rPr>
        <w:t>，则仪器将直接给出试样的测定结果，计算平均值，作为甘蔗糖汁糖分含量的测定结果，单位为质量百分数，结果小数点后保留一位。</w:t>
      </w:r>
    </w:p>
    <w:p>
      <w:pPr>
        <w:pStyle w:val="105"/>
        <w:spacing w:before="120" w:after="120"/>
      </w:pPr>
      <w:r>
        <w:rPr>
          <w:rFonts w:hint="eastAsia"/>
        </w:rPr>
        <w:t>异常样品的处理</w:t>
      </w:r>
    </w:p>
    <w:p>
      <w:pPr>
        <w:pStyle w:val="56"/>
        <w:ind w:firstLine="420"/>
      </w:pPr>
      <w:r>
        <w:t>NIR</w:t>
      </w:r>
      <w:r>
        <w:rPr>
          <w:rFonts w:hint="eastAsia"/>
        </w:rPr>
        <w:t>分析中发现异常样品后，要用标准凯氏定氮分析方法对该样品进行分析，同时对该异常样品类型进行确定，如果异常样品加入定标模型后，</w:t>
      </w:r>
      <w:r>
        <w:t>SEC</w:t>
      </w:r>
      <w:r>
        <w:rPr>
          <w:rFonts w:hint="eastAsia"/>
        </w:rPr>
        <w:t>不会显著增加（变化范围小于</w:t>
      </w:r>
      <w:r>
        <w:t>5</w:t>
      </w:r>
      <w:r>
        <w:rPr>
          <w:rFonts w:hint="eastAsia"/>
        </w:rPr>
        <w:t>％），将其加入到定标模型中，对定标模型进行升级；如果异常样品加入定标模型后，</w:t>
      </w:r>
      <w:r>
        <w:t>SEC</w:t>
      </w:r>
      <w:r>
        <w:rPr>
          <w:rFonts w:hint="eastAsia"/>
        </w:rPr>
        <w:t>将显著增加，则表示该样品需要放弃。</w:t>
      </w:r>
    </w:p>
    <w:p>
      <w:pPr>
        <w:pStyle w:val="104"/>
        <w:spacing w:before="240" w:after="240"/>
      </w:pPr>
      <w:bookmarkStart w:id="47" w:name="_Toc294515196"/>
      <w:bookmarkEnd w:id="47"/>
      <w:bookmarkStart w:id="48" w:name="_Toc294515806"/>
      <w:r>
        <w:rPr>
          <w:rFonts w:hint="eastAsia"/>
        </w:rPr>
        <w:t>精密度</w:t>
      </w:r>
      <w:bookmarkEnd w:id="48"/>
    </w:p>
    <w:p>
      <w:pPr>
        <w:pStyle w:val="56"/>
        <w:ind w:firstLine="420"/>
      </w:pPr>
      <w:r>
        <w:rPr>
          <w:rFonts w:hint="eastAsia"/>
        </w:rPr>
        <w:t>在重复性条件下获得的多次（大于</w:t>
      </w:r>
      <w:r>
        <w:t>6</w:t>
      </w:r>
      <w:r>
        <w:rPr>
          <w:rFonts w:hint="eastAsia"/>
        </w:rPr>
        <w:t>次）独立测试结果，鲜湿米粉蛋白质含量的变异系数应不大于</w:t>
      </w:r>
      <w:r>
        <w:t>5.0</w:t>
      </w:r>
      <w:r>
        <w:rPr>
          <w:rFonts w:hint="eastAsia"/>
        </w:rPr>
        <w:t>％。</w:t>
      </w:r>
    </w:p>
    <w:p>
      <w:pPr>
        <w:pStyle w:val="104"/>
        <w:spacing w:before="240" w:after="240"/>
      </w:pPr>
      <w:bookmarkStart w:id="49" w:name="_Toc294515197"/>
      <w:bookmarkEnd w:id="49"/>
      <w:r>
        <w:rPr>
          <w:rFonts w:hint="eastAsia"/>
        </w:rPr>
        <w:t>重复性</w:t>
      </w:r>
    </w:p>
    <w:p>
      <w:pPr>
        <w:pStyle w:val="56"/>
        <w:ind w:firstLine="420"/>
      </w:pPr>
      <w:r>
        <w:rPr>
          <w:rFonts w:hint="eastAsia"/>
        </w:rPr>
        <w:t>在重复性条件下获得的两次独立测定结果的绝对差值不得超过算术平均值的</w:t>
      </w:r>
      <w:r>
        <w:t>10</w:t>
      </w:r>
      <w:r>
        <w:rPr>
          <w:rFonts w:hint="eastAsia"/>
        </w:rPr>
        <w:t>％。</w:t>
      </w:r>
    </w:p>
    <w:p>
      <w:pPr>
        <w:pStyle w:val="104"/>
        <w:spacing w:before="240" w:after="240"/>
      </w:pPr>
      <w:r>
        <w:t xml:space="preserve">测试报告记录 </w:t>
      </w:r>
    </w:p>
    <w:p>
      <w:pPr>
        <w:pStyle w:val="56"/>
        <w:ind w:firstLine="420"/>
        <w:rPr>
          <w:rFonts w:hint="eastAsia"/>
        </w:rPr>
      </w:pPr>
      <w:r>
        <w:rPr>
          <w:rFonts w:hint="eastAsia"/>
        </w:rPr>
        <w:t xml:space="preserve">包括但不限于以下内容： </w:t>
      </w:r>
    </w:p>
    <w:p>
      <w:pPr>
        <w:pStyle w:val="132"/>
        <w:rPr>
          <w:rFonts w:hint="eastAsia"/>
        </w:rPr>
      </w:pPr>
      <w:r>
        <w:rPr>
          <w:rFonts w:hint="eastAsia"/>
        </w:rPr>
        <w:t xml:space="preserve">定标模型的名称和编号； </w:t>
      </w:r>
    </w:p>
    <w:p>
      <w:pPr>
        <w:pStyle w:val="132"/>
        <w:rPr>
          <w:rFonts w:hint="eastAsia"/>
        </w:rPr>
      </w:pPr>
      <w:r>
        <w:rPr>
          <w:rFonts w:hint="eastAsia"/>
        </w:rPr>
        <w:t>近红外光谱仪仪器型号与序列号；</w:t>
      </w:r>
    </w:p>
    <w:p>
      <w:pPr>
        <w:pStyle w:val="132"/>
        <w:rPr>
          <w:rFonts w:hint="eastAsia"/>
        </w:rPr>
      </w:pPr>
      <w:r>
        <w:rPr>
          <w:rFonts w:hint="eastAsia"/>
        </w:rPr>
        <w:t>监控样品日常监控信息；</w:t>
      </w:r>
    </w:p>
    <w:p>
      <w:pPr>
        <w:pStyle w:val="132"/>
        <w:rPr>
          <w:rFonts w:hint="eastAsia"/>
        </w:rPr>
      </w:pPr>
      <w:r>
        <w:rPr>
          <w:rFonts w:hint="eastAsia"/>
        </w:rPr>
        <w:t>试样的名称及编号；</w:t>
      </w:r>
    </w:p>
    <w:p>
      <w:pPr>
        <w:pStyle w:val="132"/>
        <w:rPr>
          <w:rFonts w:hint="eastAsia"/>
        </w:rPr>
      </w:pPr>
      <w:r>
        <w:rPr>
          <w:rFonts w:hint="eastAsia"/>
        </w:rPr>
        <w:t>试样采样方法；</w:t>
      </w:r>
    </w:p>
    <w:p>
      <w:pPr>
        <w:pStyle w:val="132"/>
        <w:rPr>
          <w:rFonts w:hint="eastAsia"/>
        </w:rPr>
      </w:pPr>
      <w:r>
        <w:rPr>
          <w:rFonts w:hint="eastAsia"/>
        </w:rPr>
        <w:t>试样制备方法；</w:t>
      </w:r>
    </w:p>
    <w:p>
      <w:pPr>
        <w:pStyle w:val="132"/>
        <w:rPr>
          <w:rFonts w:hint="eastAsia"/>
        </w:rPr>
      </w:pPr>
      <w:r>
        <w:rPr>
          <w:rFonts w:hint="eastAsia"/>
        </w:rPr>
        <w:t>试样测定结果；</w:t>
      </w:r>
    </w:p>
    <w:p>
      <w:pPr>
        <w:pStyle w:val="132"/>
        <w:rPr>
          <w:rFonts w:hint="eastAsia"/>
        </w:rPr>
      </w:pPr>
      <w:r>
        <w:rPr>
          <w:rFonts w:hint="eastAsia"/>
        </w:rPr>
        <w:t>测试单位、测试人及测试时间。</w:t>
      </w:r>
    </w:p>
    <w:p>
      <w:pPr>
        <w:pStyle w:val="56"/>
        <w:ind w:firstLine="420"/>
      </w:pPr>
    </w:p>
    <w:bookmarkEnd w:id="21"/>
    <w:p>
      <w:pPr>
        <w:pStyle w:val="56"/>
        <w:ind w:firstLine="0" w:firstLineChars="0"/>
        <w:jc w:val="center"/>
      </w:pPr>
      <w:bookmarkStart w:id="50" w:name="BookMark8"/>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stretch>
                      <a:fillRect/>
                    </a:stretch>
                  </pic:blipFill>
                  <pic:spPr>
                    <a:xfrm>
                      <a:off x="0" y="0"/>
                      <a:ext cx="1485900" cy="317500"/>
                    </a:xfrm>
                    <a:prstGeom prst="rect">
                      <a:avLst/>
                    </a:prstGeom>
                  </pic:spPr>
                </pic:pic>
              </a:graphicData>
            </a:graphic>
          </wp:inline>
        </w:drawing>
      </w:r>
      <w:bookmarkEnd w:id="50"/>
    </w:p>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232"/>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val="0"/>
  <w:bordersDoNotSurroundFooter w:val="0"/>
  <w:attachedTemplate r:id="rId1"/>
  <w:documentProtection w:edit="forms" w:enforcement="1" w:cryptProviderType="rsaFull" w:cryptAlgorithmClass="hash" w:cryptAlgorithmType="typeAny" w:cryptAlgorithmSid="4" w:cryptSpinCount="50000" w:hash="lreYBfynrj+TDFbOLXT7dn2VCAs=" w:salt="DbXDw3Fn6NQahZkvQLxFC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E1B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679"/>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5B63"/>
    <w:rsid w:val="000F67E9"/>
    <w:rsid w:val="00104926"/>
    <w:rsid w:val="0011302B"/>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880"/>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15E"/>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7A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567"/>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19A"/>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4BC"/>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36D"/>
    <w:rsid w:val="00913CA9"/>
    <w:rsid w:val="009145AE"/>
    <w:rsid w:val="009146CE"/>
    <w:rsid w:val="00914CA7"/>
    <w:rsid w:val="00915C3E"/>
    <w:rsid w:val="009161A8"/>
    <w:rsid w:val="00924560"/>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E10"/>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B07"/>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71E"/>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1BA"/>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3C8"/>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A45E55"/>
    <w:rsid w:val="36FF2D26"/>
    <w:rsid w:val="3F5C0B04"/>
    <w:rsid w:val="7F7D52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6">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character" w:styleId="27">
    <w:name w:val="Strong"/>
    <w:qFormat/>
    <w:uiPriority w:val="22"/>
    <w:rPr>
      <w:b/>
      <w:bCs/>
    </w:rPr>
  </w:style>
  <w:style w:type="character" w:styleId="28">
    <w:name w:val="page number"/>
    <w:uiPriority w:val="0"/>
    <w:rPr>
      <w:rFonts w:ascii="宋体" w:hAnsi="Times New Roman" w:eastAsia="宋体"/>
      <w:sz w:val="18"/>
    </w:rPr>
  </w:style>
  <w:style w:type="character" w:styleId="29">
    <w:name w:val="Emphasis"/>
    <w:qFormat/>
    <w:uiPriority w:val="20"/>
    <w:rPr>
      <w:i/>
      <w:iCs/>
    </w:rPr>
  </w:style>
  <w:style w:type="character" w:styleId="30">
    <w:name w:val="Hyperlink"/>
    <w:uiPriority w:val="99"/>
    <w:rPr>
      <w:rFonts w:ascii="宋体" w:hAnsi="Times New Roman" w:eastAsia="宋体"/>
      <w:color w:val="auto"/>
      <w:spacing w:val="0"/>
      <w:w w:val="100"/>
      <w:position w:val="0"/>
      <w:sz w:val="21"/>
      <w:u w:val="none"/>
      <w:vertAlign w:val="baseline"/>
    </w:rPr>
  </w:style>
  <w:style w:type="character" w:styleId="31">
    <w:name w:val="footnote reference"/>
    <w:semiHidden/>
    <w:uiPriority w:val="0"/>
    <w:rPr>
      <w:rFonts w:ascii="宋体" w:hAnsi="宋体" w:eastAsia="宋体" w:cs="Times New Roman"/>
      <w:spacing w:val="0"/>
      <w:sz w:val="18"/>
      <w:vertAlign w:val="superscript"/>
    </w:rPr>
  </w:style>
  <w:style w:type="table" w:styleId="33">
    <w:name w:val="Table Grid"/>
    <w:basedOn w:val="3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uiPriority w:val="99"/>
    <w:rPr>
      <w:rFonts w:ascii="宋体"/>
      <w:kern w:val="2"/>
      <w:sz w:val="18"/>
      <w:szCs w:val="18"/>
    </w:rPr>
  </w:style>
  <w:style w:type="character" w:customStyle="1" w:styleId="45">
    <w:name w:val="批注框文本 Char"/>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6"/>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6"/>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vAnchor="page" w:hAnchor="page" w:x="1419" w:y="14097"/>
    </w:pPr>
  </w:style>
  <w:style w:type="paragraph" w:customStyle="1" w:styleId="194">
    <w:name w:val="其他实施日期"/>
    <w:basedOn w:val="154"/>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6"/>
    <w:uiPriority w:val="0"/>
    <w:rPr>
      <w:rFonts w:ascii="黑体" w:eastAsia="黑体"/>
      <w:spacing w:val="85"/>
      <w:w w:val="100"/>
      <w:position w:val="3"/>
      <w:sz w:val="28"/>
      <w:szCs w:val="28"/>
    </w:rPr>
  </w:style>
  <w:style w:type="character" w:customStyle="1" w:styleId="230">
    <w:name w:val="段 Char"/>
    <w:basedOn w:val="26"/>
    <w:link w:val="231"/>
    <w:uiPriority w:val="0"/>
    <w:rPr>
      <w:rFonts w:ascii="宋体"/>
      <w:sz w:val="21"/>
    </w:rPr>
  </w:style>
  <w:style w:type="paragraph" w:customStyle="1" w:styleId="231">
    <w:name w:val="段"/>
    <w:link w:val="230"/>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章标题"/>
    <w:next w:val="231"/>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3C2BBF3F694A8195D771808D9BD7E4"/>
        <w:style w:val=""/>
        <w:category>
          <w:name w:val="常规"/>
          <w:gallery w:val="placeholder"/>
        </w:category>
        <w:types>
          <w:type w:val="bbPlcHdr"/>
        </w:types>
        <w:behaviors>
          <w:behavior w:val="content"/>
        </w:behaviors>
        <w:description w:val=""/>
        <w:guid w:val="{A5A5D3D9-0394-4BF7-9309-454C4016CDAF}"/>
      </w:docPartPr>
      <w:docPartBody>
        <w:p>
          <w:pPr>
            <w:pStyle w:val="5"/>
          </w:pPr>
          <w:r>
            <w:rPr>
              <w:rStyle w:val="4"/>
              <w:rFonts w:hint="eastAsia"/>
            </w:rPr>
            <w:t>单击或点击此处输入文字。</w:t>
          </w:r>
        </w:p>
      </w:docPartBody>
    </w:docPart>
    <w:docPart>
      <w:docPartPr>
        <w:name w:val="996657894F614FFEB7D96368DD4322ED"/>
        <w:style w:val=""/>
        <w:category>
          <w:name w:val="常规"/>
          <w:gallery w:val="placeholder"/>
        </w:category>
        <w:types>
          <w:type w:val="bbPlcHdr"/>
        </w:types>
        <w:behaviors>
          <w:behavior w:val="content"/>
        </w:behaviors>
        <w:description w:val=""/>
        <w:guid w:val="{8BE4B92F-AB6C-48A7-A8E0-DD0A09AEC5D5}"/>
      </w:docPartPr>
      <w:docPartBody>
        <w:p>
          <w:pPr>
            <w:pStyle w:val="6"/>
          </w:pPr>
          <w:r>
            <w:rPr>
              <w:rStyle w:val="4"/>
              <w:rFonts w:hint="eastAsia"/>
            </w:rPr>
            <w:t>选择一项。</w:t>
          </w:r>
        </w:p>
      </w:docPartBody>
    </w:docPart>
    <w:docPart>
      <w:docPartPr>
        <w:name w:val="2DB5CABB3B344D4A9697CD5DFAA7472A"/>
        <w:style w:val=""/>
        <w:category>
          <w:name w:val="常规"/>
          <w:gallery w:val="placeholder"/>
        </w:category>
        <w:types>
          <w:type w:val="bbPlcHdr"/>
        </w:types>
        <w:behaviors>
          <w:behavior w:val="content"/>
        </w:behaviors>
        <w:description w:val=""/>
        <w:guid w:val="{4DA0ABF0-F934-4BF5-B5A6-A7C852C0CBB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5B62"/>
    <w:rsid w:val="00825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8C3C2BBF3F694A8195D771808D9BD7E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96657894F614FFEB7D96368DD4322E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DB5CABB3B344D4A9697CD5DFAA7472A"/>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1258</Words>
  <Characters>1498</Characters>
  <Lines>78</Lines>
  <Paragraphs>95</Paragraphs>
  <TotalTime>17</TotalTime>
  <ScaleCrop>false</ScaleCrop>
  <LinksUpToDate>false</LinksUpToDate>
  <CharactersWithSpaces>2661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2022-06-21T09:45:00Z</dcterms:created>
  <dc:creator>Windows 用户</dc:creator>
  <dc:description>&lt;config cover="true" show_menu="true" version="1.0.0" doctype="SDKXY"&gt;_x000d_
&lt;/config&gt;</dc:description>
  <cp:lastModifiedBy>王士伟</cp:lastModifiedBy>
  <cp:lastPrinted>2021-02-02T08:22:00Z</cp:lastPrinted>
  <dcterms:modified xsi:type="dcterms:W3CDTF">2022-07-04T01:00:08Z</dcterms:modified>
  <dc:title>团体标准</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2052-11.8.2.8053</vt:lpwstr>
  </property>
</Properties>
</file>