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67.140.10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16</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茶园杂草绿色防控技术规程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pratice for green control of weeds in Tea Gardens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89"/>
        <w:spacing w:after="360"/>
      </w:pPr>
      <w:bookmarkStart w:id="21"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本文件由梧州市农业科学研究所提出、归口并宣贯。</w:t>
      </w:r>
    </w:p>
    <w:p>
      <w:pPr>
        <w:pStyle w:val="56"/>
        <w:ind w:firstLine="420"/>
      </w:pPr>
      <w:r>
        <w:rPr>
          <w:rFonts w:hint="eastAsia"/>
        </w:rPr>
        <w:t>本文件起草单位：梧州市农业科学研究所（梧州市六堡茶研究院、广西农业科学院梧州分院）、梧州市产品质量检验所［广西黑茶（六堡茶）产品质量监督检验中心］、梧州市茶产业发展服务中心。</w:t>
      </w:r>
    </w:p>
    <w:p>
      <w:pPr>
        <w:pStyle w:val="56"/>
        <w:ind w:firstLine="420"/>
      </w:pPr>
      <w:r>
        <w:rPr>
          <w:rFonts w:hint="eastAsia"/>
        </w:rPr>
        <w:t>本文件主要起草人：邱瑞瑾、黄丽蕴、于翠平、滕翠琴、陈耀进、蒲琦、刘灼梧、吴健华、廖珍承、陈颖慧、徐石兰、莫鹰、连娜娜、龙志荣、杨柳、江智艺、陈永斌、李锦锋、邓盈、宁弋珍、杨益欢、闫允诚、甘爽、黄英晴。</w:t>
      </w:r>
    </w:p>
    <w:p>
      <w:pPr>
        <w:pStyle w:val="56"/>
        <w:ind w:firstLine="420"/>
      </w:pPr>
    </w:p>
    <w:p>
      <w:pPr>
        <w:pStyle w:val="56"/>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A6F4D3EA49ED4E9E9388ACB622561F38"/>
        </w:placeholder>
      </w:sdtPr>
      <w:sdtContent>
        <w:p>
          <w:pPr>
            <w:pStyle w:val="177"/>
            <w:spacing w:before="240" w:beforeLines="100" w:after="528" w:afterLines="220"/>
          </w:pPr>
          <w:bookmarkStart w:id="23" w:name="NEW_STAND_NAME"/>
          <w:r>
            <w:rPr>
              <w:rFonts w:hint="eastAsia"/>
            </w:rPr>
            <w:t>茶园杂草绿色防控技术规程</w:t>
          </w:r>
        </w:p>
      </w:sdtContent>
    </w:sdt>
    <w:bookmarkEnd w:id="23"/>
    <w:p>
      <w:pPr>
        <w:pStyle w:val="104"/>
        <w:spacing w:before="240" w:after="240"/>
      </w:pPr>
      <w:bookmarkStart w:id="24" w:name="_Toc17233333"/>
      <w:bookmarkStart w:id="25" w:name="_Toc26648465"/>
      <w:bookmarkStart w:id="26" w:name="_Toc26986771"/>
      <w:bookmarkStart w:id="27" w:name="_Toc26986530"/>
      <w:bookmarkStart w:id="28" w:name="_Toc26718930"/>
      <w:bookmarkStart w:id="29" w:name="_Toc17233325"/>
      <w:bookmarkStart w:id="30" w:name="_Toc24884218"/>
      <w:bookmarkStart w:id="31" w:name="_Toc24884211"/>
      <w:r>
        <w:rPr>
          <w:rFonts w:hint="eastAsia"/>
        </w:rPr>
        <w:t>范围</w:t>
      </w:r>
      <w:bookmarkEnd w:id="24"/>
      <w:bookmarkEnd w:id="25"/>
      <w:bookmarkEnd w:id="26"/>
      <w:bookmarkEnd w:id="27"/>
      <w:bookmarkEnd w:id="28"/>
      <w:bookmarkEnd w:id="29"/>
      <w:bookmarkEnd w:id="30"/>
      <w:bookmarkEnd w:id="31"/>
    </w:p>
    <w:p>
      <w:pPr>
        <w:pStyle w:val="56"/>
        <w:ind w:firstLine="420"/>
      </w:pPr>
      <w:bookmarkStart w:id="32" w:name="_Toc24884212"/>
      <w:bookmarkStart w:id="33" w:name="_Toc24884219"/>
      <w:bookmarkStart w:id="34" w:name="_Toc17233326"/>
      <w:bookmarkStart w:id="35" w:name="_Toc17233334"/>
      <w:bookmarkStart w:id="36" w:name="_Toc26648466"/>
      <w:r>
        <w:rPr>
          <w:rFonts w:hint="eastAsia"/>
        </w:rPr>
        <w:t>本文件确立了茶园杂草绿色防控技术的程序，给出了茶园主要杂草的信息，规定了幼龄茶园管理、成龄茶园管理、配套管理措施的要求。</w:t>
      </w:r>
    </w:p>
    <w:p>
      <w:pPr>
        <w:pStyle w:val="56"/>
        <w:ind w:firstLine="420"/>
      </w:pPr>
      <w:r>
        <w:rPr>
          <w:rFonts w:hint="eastAsia"/>
        </w:rPr>
        <w:t>本文件适用于广西壮族自治区行政区域内茶园杂草的非化学防控。</w:t>
      </w:r>
    </w:p>
    <w:p>
      <w:pPr>
        <w:pStyle w:val="104"/>
        <w:spacing w:before="240" w:after="240"/>
      </w:pPr>
      <w:bookmarkStart w:id="37" w:name="_Toc26986531"/>
      <w:bookmarkStart w:id="38" w:name="_Toc267189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CF2FE679ACBF403E8CB37DF72A5C6D8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17690  土木合成材料  塑料扁丝编织土工布</w:t>
      </w:r>
    </w:p>
    <w:p>
      <w:pPr>
        <w:pStyle w:val="56"/>
        <w:ind w:firstLine="420"/>
      </w:pPr>
      <w:r>
        <w:rPr>
          <w:rFonts w:hint="eastAsia"/>
        </w:rPr>
        <w:t>NY/T 5018  茶叶生产技术规程</w:t>
      </w:r>
    </w:p>
    <w:p>
      <w:pPr>
        <w:pStyle w:val="104"/>
        <w:spacing w:before="240" w:after="240"/>
      </w:pPr>
      <w:r>
        <w:rPr>
          <w:rFonts w:hint="eastAsia"/>
          <w:szCs w:val="21"/>
        </w:rPr>
        <w:t>术语和定义</w:t>
      </w:r>
    </w:p>
    <w:sdt>
      <w:sdtPr>
        <w:id w:val="-1909835108"/>
        <w:placeholder>
          <w:docPart w:val="41E1D8B98C4B41F2BADE24C5FA27626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本文件没有需要界定的术语和定义。</w:t>
          </w:r>
        </w:p>
      </w:sdtContent>
    </w:sdt>
    <w:p>
      <w:pPr>
        <w:pStyle w:val="104"/>
        <w:spacing w:before="240" w:after="240"/>
      </w:pPr>
      <w:r>
        <w:rPr>
          <w:rFonts w:hint="eastAsia"/>
        </w:rPr>
        <w:t>茶园主要杂草</w:t>
      </w:r>
    </w:p>
    <w:p>
      <w:pPr>
        <w:pStyle w:val="56"/>
        <w:ind w:firstLine="420"/>
      </w:pPr>
      <w:r>
        <w:rPr>
          <w:rFonts w:hint="eastAsia"/>
        </w:rPr>
        <w:t>以禾本科和菊科为主，其中牛筋草、马唐、香附子、鬼针草、白茅、芒萁、马齿苋、鸭跖草、藿香蓟、杠板归、狗牙根等危害较为严重。</w:t>
      </w:r>
    </w:p>
    <w:p>
      <w:pPr>
        <w:pStyle w:val="104"/>
        <w:spacing w:before="240" w:after="240"/>
      </w:pPr>
      <w:r>
        <w:rPr>
          <w:rFonts w:hint="eastAsia"/>
        </w:rPr>
        <w:t>幼龄茶园管理</w:t>
      </w:r>
    </w:p>
    <w:p>
      <w:pPr>
        <w:pStyle w:val="105"/>
        <w:spacing w:before="120" w:after="120"/>
      </w:pPr>
      <w:r>
        <w:rPr>
          <w:rFonts w:hint="eastAsia"/>
        </w:rPr>
        <w:t>农林废弃物覆盖抑草</w:t>
      </w:r>
    </w:p>
    <w:p>
      <w:pPr>
        <w:pStyle w:val="165"/>
      </w:pPr>
      <w:r>
        <w:rPr>
          <w:rFonts w:hint="eastAsia"/>
        </w:rPr>
        <w:t>在茶园定植茶苗完成后、杂草未长前，茶树行间至茶树根部土壤上覆盖稻草、花生壳、谷壳、锯末屑、修剪后的茶树枝条等农林废弃物。</w:t>
      </w:r>
    </w:p>
    <w:p>
      <w:pPr>
        <w:pStyle w:val="165"/>
      </w:pPr>
      <w:r>
        <w:rPr>
          <w:rFonts w:hint="eastAsia"/>
        </w:rPr>
        <w:t>茶树修剪后，用稻草、花生壳和茶树枝条等材料覆盖厚度5</w:t>
      </w:r>
      <w:r>
        <w:rPr>
          <w:rFonts w:hint="eastAsia"/>
          <w:vertAlign w:val="superscript"/>
        </w:rPr>
        <w:t xml:space="preserve"> </w:t>
      </w:r>
      <w:r>
        <w:rPr>
          <w:rFonts w:hint="eastAsia"/>
        </w:rPr>
        <w:t>cm～8</w:t>
      </w:r>
      <w:r>
        <w:rPr>
          <w:rFonts w:hint="eastAsia"/>
          <w:vertAlign w:val="superscript"/>
        </w:rPr>
        <w:t xml:space="preserve"> </w:t>
      </w:r>
      <w:r>
        <w:rPr>
          <w:rFonts w:hint="eastAsia"/>
        </w:rPr>
        <w:t>cm，谷壳、锯木屑覆盖厚度3</w:t>
      </w:r>
      <w:r>
        <w:rPr>
          <w:rFonts w:hint="eastAsia"/>
          <w:vertAlign w:val="superscript"/>
        </w:rPr>
        <w:t xml:space="preserve"> </w:t>
      </w:r>
      <w:r>
        <w:rPr>
          <w:rFonts w:hint="eastAsia"/>
        </w:rPr>
        <w:t>cm～5</w:t>
      </w:r>
      <w:r>
        <w:rPr>
          <w:rFonts w:hint="eastAsia"/>
          <w:vertAlign w:val="superscript"/>
        </w:rPr>
        <w:t xml:space="preserve"> </w:t>
      </w:r>
      <w:r>
        <w:rPr>
          <w:rFonts w:hint="eastAsia"/>
        </w:rPr>
        <w:t>cm。</w:t>
      </w:r>
    </w:p>
    <w:p>
      <w:pPr>
        <w:pStyle w:val="165"/>
      </w:pPr>
      <w:r>
        <w:rPr>
          <w:rFonts w:hint="eastAsia"/>
        </w:rPr>
        <w:t>定期检查覆盖物腐烂情况，覆盖物明显看见裸露地面时，宜及时补充。</w:t>
      </w:r>
    </w:p>
    <w:p>
      <w:pPr>
        <w:pStyle w:val="105"/>
        <w:spacing w:before="120" w:after="120"/>
      </w:pPr>
      <w:r>
        <w:rPr>
          <w:rFonts w:hint="eastAsia"/>
        </w:rPr>
        <w:t>防草布覆盖抑草</w:t>
      </w:r>
    </w:p>
    <w:p>
      <w:pPr>
        <w:pStyle w:val="56"/>
        <w:ind w:firstLine="420"/>
      </w:pPr>
      <w:r>
        <w:rPr>
          <w:rFonts w:hint="eastAsia"/>
        </w:rPr>
        <w:t>茶苗定植完成后，选用聚乙烯防草布或无纺布防草布，在种植行上进行覆盖，覆盖范围从茶苗行间至茶树根部。参见附录A中图A.1，防草布质量应符合</w:t>
      </w:r>
      <w:r>
        <w:t>GB/</w:t>
      </w:r>
      <w:r>
        <w:rPr>
          <w:rFonts w:hint="eastAsia"/>
        </w:rPr>
        <w:t xml:space="preserve">T </w:t>
      </w:r>
      <w:r>
        <w:t>17690</w:t>
      </w:r>
      <w:r>
        <w:rPr>
          <w:rFonts w:hint="eastAsia"/>
        </w:rPr>
        <w:t>。</w:t>
      </w:r>
    </w:p>
    <w:p>
      <w:pPr>
        <w:pStyle w:val="105"/>
        <w:spacing w:before="120" w:after="120"/>
      </w:pPr>
      <w:r>
        <w:rPr>
          <w:rFonts w:hint="eastAsia"/>
        </w:rPr>
        <w:t>间作套种抑草</w:t>
      </w:r>
    </w:p>
    <w:p>
      <w:pPr>
        <w:pStyle w:val="65"/>
        <w:spacing w:before="120" w:after="120"/>
      </w:pPr>
      <w:r>
        <w:rPr>
          <w:rFonts w:hint="eastAsia"/>
        </w:rPr>
        <w:t>种植方法</w:t>
      </w:r>
    </w:p>
    <w:p>
      <w:pPr>
        <w:pStyle w:val="56"/>
        <w:ind w:firstLine="420"/>
      </w:pPr>
      <w:r>
        <w:rPr>
          <w:rFonts w:hint="eastAsia"/>
        </w:rPr>
        <w:t>12月中旬～次年1月中旬，播种黑麦草或者鼠茅草（参见附录A中图A.2），黑麦草每667</w:t>
      </w:r>
      <w:r>
        <w:rPr>
          <w:rFonts w:hint="eastAsia"/>
          <w:vertAlign w:val="superscript"/>
        </w:rPr>
        <w:t xml:space="preserve"> </w:t>
      </w:r>
      <w:r>
        <w:rPr>
          <w:rFonts w:hint="eastAsia"/>
        </w:rPr>
        <w:t>m</w:t>
      </w:r>
      <w:r>
        <w:rPr>
          <w:rFonts w:hint="eastAsia"/>
          <w:vertAlign w:val="superscript"/>
        </w:rPr>
        <w:t>2</w:t>
      </w:r>
      <w:r>
        <w:rPr>
          <w:rFonts w:hint="eastAsia"/>
        </w:rPr>
        <w:t>播种量10</w:t>
      </w:r>
      <w:r>
        <w:rPr>
          <w:rFonts w:hint="eastAsia"/>
          <w:vertAlign w:val="superscript"/>
        </w:rPr>
        <w:t xml:space="preserve"> </w:t>
      </w:r>
      <w:r>
        <w:rPr>
          <w:rFonts w:hint="eastAsia"/>
        </w:rPr>
        <w:t>kg，鼠茅草每667</w:t>
      </w:r>
      <w:r>
        <w:rPr>
          <w:rFonts w:hint="eastAsia"/>
          <w:vertAlign w:val="superscript"/>
        </w:rPr>
        <w:t xml:space="preserve"> </w:t>
      </w:r>
      <w:r>
        <w:rPr>
          <w:rFonts w:hint="eastAsia"/>
        </w:rPr>
        <w:t>m</w:t>
      </w:r>
      <w:r>
        <w:rPr>
          <w:rFonts w:hint="eastAsia"/>
          <w:vertAlign w:val="superscript"/>
        </w:rPr>
        <w:t>2</w:t>
      </w:r>
      <w:r>
        <w:rPr>
          <w:rFonts w:hint="eastAsia"/>
        </w:rPr>
        <w:t>播种量2</w:t>
      </w:r>
      <w:r>
        <w:rPr>
          <w:rFonts w:hint="eastAsia"/>
          <w:vertAlign w:val="superscript"/>
        </w:rPr>
        <w:t xml:space="preserve"> </w:t>
      </w:r>
      <w:r>
        <w:rPr>
          <w:rFonts w:hint="eastAsia"/>
        </w:rPr>
        <w:t>kg，在茶园行间翻耕整平后，将草种与细沙混合均匀后撒播，与茶树基部距离10</w:t>
      </w:r>
      <w:r>
        <w:rPr>
          <w:rFonts w:hint="eastAsia"/>
          <w:vertAlign w:val="superscript"/>
        </w:rPr>
        <w:t xml:space="preserve"> </w:t>
      </w:r>
      <w:r>
        <w:rPr>
          <w:rFonts w:hint="eastAsia"/>
        </w:rPr>
        <w:t>cm。在7月中下旬按照30</w:t>
      </w:r>
      <w:r>
        <w:rPr>
          <w:rFonts w:hint="eastAsia"/>
          <w:vertAlign w:val="superscript"/>
        </w:rPr>
        <w:t xml:space="preserve"> </w:t>
      </w:r>
      <w:r>
        <w:rPr>
          <w:rFonts w:hint="eastAsia"/>
        </w:rPr>
        <w:t>cm（行距）×25</w:t>
      </w:r>
      <w:r>
        <w:rPr>
          <w:rFonts w:hint="eastAsia"/>
          <w:vertAlign w:val="superscript"/>
        </w:rPr>
        <w:t xml:space="preserve"> </w:t>
      </w:r>
      <w:r>
        <w:rPr>
          <w:rFonts w:hint="eastAsia"/>
        </w:rPr>
        <w:t>cm（株距）规格对大豆、绿豆、赤小豆、或花生进行穴播（参见附录A中图A.3）。每穴播种2粒～3粒，并适量覆土以盖过种子为宜；或条播决明（参见附录A中图A.4），按照每</w:t>
      </w:r>
      <w:r>
        <w:t>667</w:t>
      </w:r>
      <w:r>
        <w:rPr>
          <w:rFonts w:hint="eastAsia"/>
          <w:vertAlign w:val="superscript"/>
        </w:rPr>
        <w:t xml:space="preserve"> </w:t>
      </w:r>
      <w:r>
        <w:t>m</w:t>
      </w:r>
      <w:r>
        <w:rPr>
          <w:vertAlign w:val="superscript"/>
        </w:rPr>
        <w:t>2</w:t>
      </w:r>
      <w:r>
        <w:rPr>
          <w:rFonts w:hint="eastAsia"/>
        </w:rPr>
        <w:t>播种量1</w:t>
      </w:r>
      <w:r>
        <w:rPr>
          <w:rFonts w:hint="eastAsia"/>
          <w:vertAlign w:val="superscript"/>
        </w:rPr>
        <w:t xml:space="preserve"> </w:t>
      </w:r>
      <w:r>
        <w:rPr>
          <w:rFonts w:hint="eastAsia"/>
        </w:rPr>
        <w:t>kg，播种后要浇足水。</w:t>
      </w:r>
    </w:p>
    <w:p>
      <w:pPr>
        <w:pStyle w:val="65"/>
        <w:spacing w:before="120" w:after="120"/>
      </w:pPr>
      <w:r>
        <w:rPr>
          <w:rFonts w:hint="eastAsia"/>
        </w:rPr>
        <w:t>播后管理</w:t>
      </w:r>
    </w:p>
    <w:p>
      <w:pPr>
        <w:pStyle w:val="56"/>
        <w:ind w:firstLine="420"/>
      </w:pPr>
      <w:r>
        <w:rPr>
          <w:rFonts w:hint="eastAsia"/>
        </w:rPr>
        <w:t>播种后，按不同套种作物进行田间管理，干旱时需要灌溉。后期根据大豆、绿豆、赤小豆或花生生长情况进行除草，待大豆、绿豆、赤小豆或花生成熟后及时进行采收，采收后的大豆、绿豆、赤小豆、花生秸秆覆盖在种植行上。黑麦草、鼠茅草或决明则进行刈割埋青处理。</w:t>
      </w:r>
    </w:p>
    <w:p>
      <w:pPr>
        <w:pStyle w:val="105"/>
        <w:spacing w:before="120" w:after="120"/>
      </w:pPr>
      <w:r>
        <w:rPr>
          <w:rFonts w:hint="eastAsia"/>
        </w:rPr>
        <w:t>人工与机械除草</w:t>
      </w:r>
    </w:p>
    <w:p>
      <w:pPr>
        <w:pStyle w:val="165"/>
      </w:pPr>
      <w:r>
        <w:rPr>
          <w:rFonts w:hint="eastAsia"/>
        </w:rPr>
        <w:t>及时人工拔除幼年茶树基部与丛间、覆盖物表面、间种套作行间滋生的旺盛杂草。</w:t>
      </w:r>
    </w:p>
    <w:p>
      <w:pPr>
        <w:pStyle w:val="165"/>
      </w:pPr>
      <w:r>
        <w:rPr>
          <w:rFonts w:hint="eastAsia"/>
        </w:rPr>
        <w:t>机械除草宜选用小型背负式割草机进行。每年2次～4次，宜在4月～11月进行。</w:t>
      </w:r>
    </w:p>
    <w:p>
      <w:pPr>
        <w:pStyle w:val="165"/>
      </w:pPr>
      <w:r>
        <w:rPr>
          <w:rFonts w:hint="eastAsia"/>
        </w:rPr>
        <w:t>及时割除茶园梯壁、路边、沟渠以及茶园四周空地上杂草。</w:t>
      </w:r>
    </w:p>
    <w:p>
      <w:pPr>
        <w:pStyle w:val="104"/>
        <w:spacing w:before="240" w:after="240"/>
      </w:pPr>
      <w:r>
        <w:rPr>
          <w:rFonts w:hint="eastAsia"/>
        </w:rPr>
        <w:t>成龄茶园管理</w:t>
      </w:r>
    </w:p>
    <w:p>
      <w:pPr>
        <w:pStyle w:val="105"/>
        <w:spacing w:before="120" w:after="120"/>
      </w:pPr>
      <w:r>
        <w:rPr>
          <w:rFonts w:hint="eastAsia"/>
        </w:rPr>
        <w:t>覆盖抑草</w:t>
      </w:r>
    </w:p>
    <w:p>
      <w:pPr>
        <w:pStyle w:val="56"/>
        <w:ind w:firstLine="420"/>
      </w:pPr>
      <w:r>
        <w:rPr>
          <w:rFonts w:hint="eastAsia"/>
        </w:rPr>
        <w:t>在春茶结束，浅耕施肥后，在种植行间覆盖农林废弃物或防草布，范围从茶行间到茶蓬滴水线。</w:t>
      </w:r>
    </w:p>
    <w:p>
      <w:pPr>
        <w:pStyle w:val="105"/>
        <w:spacing w:before="120" w:after="120"/>
      </w:pPr>
      <w:r>
        <w:rPr>
          <w:rFonts w:hint="eastAsia"/>
        </w:rPr>
        <w:t>间作套种抑草</w:t>
      </w:r>
    </w:p>
    <w:p>
      <w:pPr>
        <w:pStyle w:val="56"/>
        <w:ind w:firstLine="420"/>
      </w:pPr>
      <w:r>
        <w:rPr>
          <w:rFonts w:hint="eastAsia"/>
        </w:rPr>
        <w:t>成龄茶园间作套种抑草同幼龄茶园间作套种抑草，见5.3。</w:t>
      </w:r>
    </w:p>
    <w:p>
      <w:pPr>
        <w:pStyle w:val="105"/>
        <w:spacing w:before="120" w:after="120"/>
      </w:pPr>
      <w:r>
        <w:rPr>
          <w:rFonts w:hint="eastAsia"/>
        </w:rPr>
        <w:t>人工与机械除草</w:t>
      </w:r>
    </w:p>
    <w:p>
      <w:pPr>
        <w:pStyle w:val="56"/>
        <w:ind w:firstLine="420"/>
      </w:pPr>
      <w:r>
        <w:rPr>
          <w:rFonts w:hint="eastAsia"/>
        </w:rPr>
        <w:t>成龄茶园人工与机械除草同幼龄茶园人工与机械除草，见5.4。</w:t>
      </w:r>
    </w:p>
    <w:p>
      <w:pPr>
        <w:pStyle w:val="104"/>
        <w:spacing w:before="240" w:after="240"/>
      </w:pPr>
      <w:r>
        <w:rPr>
          <w:rFonts w:hint="eastAsia"/>
        </w:rPr>
        <w:t>配套管理措施</w:t>
      </w:r>
    </w:p>
    <w:p>
      <w:pPr>
        <w:pStyle w:val="162"/>
      </w:pPr>
      <w:r>
        <w:rPr>
          <w:rFonts w:hint="eastAsia"/>
        </w:rPr>
        <w:t>茶树土壤与施肥管理、修剪与病虫害防治应符合NY/T 5018 的要求。</w:t>
      </w:r>
    </w:p>
    <w:p>
      <w:pPr>
        <w:pStyle w:val="162"/>
      </w:pPr>
      <w:r>
        <w:rPr>
          <w:rFonts w:hint="eastAsia"/>
        </w:rPr>
        <w:t>幼龄茶园应用覆盖抑草。茶园追肥优先使用液体肥。固体颗粒肥料可采用背负式施肥器辅助施肥。</w:t>
      </w:r>
    </w:p>
    <w:p>
      <w:pPr>
        <w:pStyle w:val="162"/>
      </w:pPr>
      <w:r>
        <w:rPr>
          <w:rFonts w:hint="eastAsia"/>
        </w:rPr>
        <w:t>成龄茶园应用覆盖抑草，先进行覆盖，再修剪，并将枝条铺于行间。应用套种抑草，应在套种前修剪。</w:t>
      </w:r>
    </w:p>
    <w:p>
      <w:pPr>
        <w:pStyle w:val="162"/>
        <w:sectPr>
          <w:headerReference r:id="rId15" w:type="default"/>
          <w:footerReference r:id="rId17" w:type="default"/>
          <w:headerReference r:id="rId16" w:type="even"/>
          <w:footerReference r:id="rId18" w:type="even"/>
          <w:pgSz w:w="11906" w:h="16838"/>
          <w:pgMar w:top="2410" w:right="1134" w:bottom="1134" w:left="1134" w:header="1418" w:footer="1134" w:gutter="284"/>
          <w:pgNumType w:start="1"/>
          <w:cols w:space="425" w:num="1"/>
          <w:formProt w:val="0"/>
          <w:docGrid w:linePitch="312" w:charSpace="0"/>
        </w:sectPr>
      </w:pPr>
    </w:p>
    <w:bookmarkEnd w:id="22"/>
    <w:p>
      <w:pPr>
        <w:pStyle w:val="198"/>
        <w:rPr>
          <w:vanish w:val="0"/>
        </w:rPr>
      </w:pPr>
      <w:bookmarkStart w:id="41" w:name="BookMark5"/>
    </w:p>
    <w:p>
      <w:pPr>
        <w:pStyle w:val="199"/>
        <w:rPr>
          <w:vanish w:val="0"/>
        </w:rPr>
      </w:pPr>
    </w:p>
    <w:p>
      <w:pPr>
        <w:pStyle w:val="76"/>
        <w:spacing w:before="60" w:after="120"/>
      </w:pPr>
    </w:p>
    <w:p>
      <w:pPr>
        <w:pStyle w:val="76"/>
        <w:spacing w:before="60" w:after="120"/>
      </w:pPr>
      <w:r>
        <w:rPr>
          <w:rFonts w:hint="eastAsia"/>
        </w:rPr>
        <w:t>（资料性）</w:t>
      </w:r>
    </w:p>
    <w:p>
      <w:pPr>
        <w:pStyle w:val="76"/>
        <w:spacing w:before="60" w:after="120"/>
      </w:pPr>
      <w:r>
        <w:rPr>
          <w:rFonts w:hint="eastAsia"/>
        </w:rPr>
        <w:t>防草抑草示例图</w:t>
      </w:r>
    </w:p>
    <w:p>
      <w:pPr>
        <w:pStyle w:val="56"/>
        <w:ind w:firstLine="420"/>
      </w:pPr>
      <w:r>
        <w:rPr>
          <w:rFonts w:hint="eastAsia"/>
        </w:rPr>
        <w:t>茶园覆盖抑草见图A.1，以草抑草见图A.2、图A.3、图A.4。</w:t>
      </w:r>
    </w:p>
    <w:p>
      <w:pPr>
        <w:pStyle w:val="56"/>
        <w:spacing w:line="360" w:lineRule="auto"/>
        <w:ind w:firstLine="420"/>
      </w:pPr>
      <w:r>
        <w:rPr>
          <w:rFonts w:hint="eastAsia"/>
        </w:rPr>
        <w:t xml:space="preserve">        </w:t>
      </w:r>
    </w:p>
    <w:p>
      <w:pPr>
        <w:spacing w:line="360" w:lineRule="auto"/>
      </w:pPr>
      <w:r>
        <w:rPr>
          <w:rFonts w:hint="eastAsia"/>
        </w:rPr>
        <w:t xml:space="preserve">                  </w:t>
      </w:r>
      <w:r>
        <w:drawing>
          <wp:inline distT="0" distB="0" distL="0" distR="0">
            <wp:extent cx="3763010" cy="2740660"/>
            <wp:effectExtent l="0" t="0" r="0" b="0"/>
            <wp:docPr id="5" name="图片 5" descr="E:\冯\《六堡茶清洁化生产技术规范》等3项团体标准\业主提供杂草绿色防控技术规程\修改编制说明以及补充材料\杂草防控补充材料\覆盖除草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冯\《六堡茶清洁化生产技术规范》等3项团体标准\业主提供杂草绿色防控技术规程\修改编制说明以及补充材料\杂草防控补充材料\覆盖除草布.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3766440" cy="2743624"/>
                    </a:xfrm>
                    <a:prstGeom prst="rect">
                      <a:avLst/>
                    </a:prstGeom>
                    <a:noFill/>
                    <a:ln>
                      <a:noFill/>
                    </a:ln>
                  </pic:spPr>
                </pic:pic>
              </a:graphicData>
            </a:graphic>
          </wp:inline>
        </w:drawing>
      </w:r>
    </w:p>
    <w:p>
      <w:pPr>
        <w:pStyle w:val="83"/>
        <w:spacing w:before="120" w:after="120"/>
      </w:pPr>
      <w:r>
        <w:rPr>
          <w:rFonts w:hint="eastAsia"/>
        </w:rPr>
        <w:t>防草布全覆盖抑草图</w:t>
      </w:r>
    </w:p>
    <w:p>
      <w:pPr>
        <w:pStyle w:val="56"/>
        <w:spacing w:line="360" w:lineRule="auto"/>
        <w:ind w:firstLine="420"/>
        <w:jc w:val="center"/>
      </w:pPr>
      <w:r>
        <w:drawing>
          <wp:inline distT="0" distB="0" distL="0" distR="0">
            <wp:extent cx="3874135" cy="2628900"/>
            <wp:effectExtent l="0" t="0" r="12065" b="0"/>
            <wp:docPr id="9" name="图片 9" descr="E:\冯\《六堡茶清洁化生产技术规范》等3项团体标准\业主提供杂草绿色防控技术规程\修改编制说明以及补充材料\杂草防控补充材料\间种黑麦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冯\《六堡茶清洁化生产技术规范》等3项团体标准\业主提供杂草绿色防控技术规程\修改编制说明以及补充材料\杂草防控补充材料\间种黑麦草.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3874135" cy="2630025"/>
                    </a:xfrm>
                    <a:prstGeom prst="rect">
                      <a:avLst/>
                    </a:prstGeom>
                    <a:noFill/>
                    <a:ln>
                      <a:noFill/>
                    </a:ln>
                  </pic:spPr>
                </pic:pic>
              </a:graphicData>
            </a:graphic>
          </wp:inline>
        </w:drawing>
      </w:r>
    </w:p>
    <w:p>
      <w:pPr>
        <w:pStyle w:val="83"/>
        <w:spacing w:before="120" w:after="120"/>
      </w:pPr>
      <w:r>
        <w:rPr>
          <w:rFonts w:hint="eastAsia"/>
        </w:rPr>
        <w:t>行间套种黑麦草图</w:t>
      </w:r>
    </w:p>
    <w:p>
      <w:pPr>
        <w:pStyle w:val="56"/>
        <w:spacing w:line="360" w:lineRule="auto"/>
        <w:ind w:firstLine="1785" w:firstLineChars="850"/>
      </w:pPr>
      <w:r>
        <w:drawing>
          <wp:inline distT="0" distB="0" distL="0" distR="0">
            <wp:extent cx="3903980" cy="2928620"/>
            <wp:effectExtent l="0" t="0" r="0" b="0"/>
            <wp:docPr id="4" name="图片 4" descr="E:\冯\《六堡茶清洁化生产技术规范》等3项团体标准\业主提供杂草绿色防控技术规程\修改编制说明以及补充材料\杂草防控补充材料\间种绿豆、赤小豆幼苗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冯\《六堡茶清洁化生产技术规范》等3项团体标准\业主提供杂草绿色防控技术规程\修改编制说明以及补充材料\杂草防控补充材料\间种绿豆、赤小豆幼苗期.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3905482" cy="2929471"/>
                    </a:xfrm>
                    <a:prstGeom prst="rect">
                      <a:avLst/>
                    </a:prstGeom>
                    <a:noFill/>
                    <a:ln>
                      <a:noFill/>
                    </a:ln>
                  </pic:spPr>
                </pic:pic>
              </a:graphicData>
            </a:graphic>
          </wp:inline>
        </w:drawing>
      </w:r>
    </w:p>
    <w:p>
      <w:pPr>
        <w:pStyle w:val="83"/>
        <w:spacing w:before="120" w:after="120"/>
      </w:pPr>
      <w:r>
        <w:rPr>
          <w:rFonts w:hint="eastAsia"/>
        </w:rPr>
        <w:t>行间套种绿豆图</w:t>
      </w:r>
    </w:p>
    <w:bookmarkEnd w:id="41"/>
    <w:p>
      <w:pPr>
        <w:pStyle w:val="56"/>
        <w:spacing w:line="360" w:lineRule="auto"/>
        <w:ind w:firstLine="0" w:firstLineChars="0"/>
        <w:jc w:val="center"/>
      </w:pPr>
      <w:bookmarkStart w:id="42" w:name="BookMark8"/>
      <w:r>
        <w:rPr>
          <w:rFonts w:hint="eastAsia" w:ascii="仿宋_GB2312" w:hAnsi="宋体" w:eastAsia="仿宋_GB2312"/>
          <w:sz w:val="24"/>
          <w:szCs w:val="28"/>
        </w:rPr>
        <w:t xml:space="preserve">    </w:t>
      </w:r>
      <w:r>
        <w:rPr>
          <w:rFonts w:ascii="仿宋_GB2312" w:hAnsi="宋体" w:eastAsia="仿宋_GB2312"/>
          <w:sz w:val="24"/>
          <w:szCs w:val="28"/>
        </w:rPr>
        <w:drawing>
          <wp:inline distT="0" distB="0" distL="0" distR="0">
            <wp:extent cx="3849370" cy="3117850"/>
            <wp:effectExtent l="0" t="0" r="17780" b="6350"/>
            <wp:docPr id="10" name="图片 10" descr="间种决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间种决明"/>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3849370" cy="3117645"/>
                    </a:xfrm>
                    <a:prstGeom prst="rect">
                      <a:avLst/>
                    </a:prstGeom>
                    <a:noFill/>
                    <a:ln>
                      <a:noFill/>
                    </a:ln>
                  </pic:spPr>
                </pic:pic>
              </a:graphicData>
            </a:graphic>
          </wp:inline>
        </w:drawing>
      </w:r>
    </w:p>
    <w:p>
      <w:pPr>
        <w:pStyle w:val="83"/>
        <w:spacing w:before="120" w:after="120"/>
        <w:ind w:firstLine="420"/>
      </w:pPr>
      <w:r>
        <w:rPr>
          <w:rFonts w:hint="eastAsia"/>
        </w:rPr>
        <w:t>行间套种决明图</w:t>
      </w:r>
    </w:p>
    <w:p>
      <w:pPr>
        <w:pStyle w:val="56"/>
        <w:ind w:firstLine="0" w:firstLineChars="0"/>
        <w:jc w:val="center"/>
      </w:pPr>
      <w:bookmarkStart w:id="43" w:name="_GoBack"/>
      <w:bookmarkEnd w:id="43"/>
      <w: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30"/>
                    <a:stretch>
                      <a:fillRect/>
                    </a:stretch>
                  </pic:blipFill>
                  <pic:spPr>
                    <a:xfrm>
                      <a:off x="0" y="0"/>
                      <a:ext cx="1485900" cy="317500"/>
                    </a:xfrm>
                    <a:prstGeom prst="rect">
                      <a:avLst/>
                    </a:prstGeom>
                  </pic:spPr>
                </pic:pic>
              </a:graphicData>
            </a:graphic>
          </wp:inline>
        </w:drawing>
      </w:r>
      <w:bookmarkEnd w:id="42"/>
    </w:p>
    <w:sectPr>
      <w:headerReference r:id="rId19" w:type="default"/>
      <w:footerReference r:id="rId21" w:type="default"/>
      <w:headerReference r:id="rId20" w:type="even"/>
      <w:footerReference r:id="rId22"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forms" w:enforcement="1" w:cryptProviderType="rsaFull" w:cryptAlgorithmClass="hash" w:cryptAlgorithmType="typeAny" w:cryptAlgorithmSid="4" w:cryptSpinCount="100000" w:hash="hQ3depImx98tBwSTQRxIl6FiuvE=" w:salt="zrrCLPXofAsBQzQyRMDiZw=="/>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2ZGZiNzZiNDVlOGViOWVmM2JhOTY0NGJkNjUyYzgifQ=="/>
  </w:docVars>
  <w:rsids>
    <w:rsidRoot w:val="00347882"/>
    <w:rsid w:val="0000040A"/>
    <w:rsid w:val="00000A94"/>
    <w:rsid w:val="00001972"/>
    <w:rsid w:val="00001D9A"/>
    <w:rsid w:val="00007B3A"/>
    <w:rsid w:val="000107E0"/>
    <w:rsid w:val="00011FDE"/>
    <w:rsid w:val="00012510"/>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D11"/>
    <w:rsid w:val="0005265A"/>
    <w:rsid w:val="000539DD"/>
    <w:rsid w:val="00053BD3"/>
    <w:rsid w:val="000556ED"/>
    <w:rsid w:val="00055FE2"/>
    <w:rsid w:val="0005616F"/>
    <w:rsid w:val="00060C2E"/>
    <w:rsid w:val="00061033"/>
    <w:rsid w:val="000619E9"/>
    <w:rsid w:val="000622D4"/>
    <w:rsid w:val="0006357D"/>
    <w:rsid w:val="00067F1E"/>
    <w:rsid w:val="000700A7"/>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49E"/>
    <w:rsid w:val="000F4AEA"/>
    <w:rsid w:val="000F67E9"/>
    <w:rsid w:val="00104926"/>
    <w:rsid w:val="00113B1E"/>
    <w:rsid w:val="00114A2A"/>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4D83"/>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6E7"/>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3A1"/>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0F8"/>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37CD5"/>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222"/>
    <w:rsid w:val="00270CB8"/>
    <w:rsid w:val="00272B08"/>
    <w:rsid w:val="00274ED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B73"/>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A27"/>
    <w:rsid w:val="00313B85"/>
    <w:rsid w:val="00317988"/>
    <w:rsid w:val="003221B4"/>
    <w:rsid w:val="0032258D"/>
    <w:rsid w:val="00322E62"/>
    <w:rsid w:val="00324107"/>
    <w:rsid w:val="00324D13"/>
    <w:rsid w:val="00324EDD"/>
    <w:rsid w:val="003331E4"/>
    <w:rsid w:val="00336C64"/>
    <w:rsid w:val="00337162"/>
    <w:rsid w:val="0034194F"/>
    <w:rsid w:val="00344605"/>
    <w:rsid w:val="00344B50"/>
    <w:rsid w:val="003474AA"/>
    <w:rsid w:val="00347882"/>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54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C7C37"/>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EB1"/>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A72CE"/>
    <w:rsid w:val="004B0272"/>
    <w:rsid w:val="004B2701"/>
    <w:rsid w:val="004B2E1B"/>
    <w:rsid w:val="004B3AA8"/>
    <w:rsid w:val="004B3E93"/>
    <w:rsid w:val="004C007D"/>
    <w:rsid w:val="004C1FBC"/>
    <w:rsid w:val="004C25A2"/>
    <w:rsid w:val="004C3F1D"/>
    <w:rsid w:val="004C458D"/>
    <w:rsid w:val="004C4E59"/>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A3A"/>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96D"/>
    <w:rsid w:val="005220EC"/>
    <w:rsid w:val="00523F95"/>
    <w:rsid w:val="00524D65"/>
    <w:rsid w:val="00525B16"/>
    <w:rsid w:val="00530D59"/>
    <w:rsid w:val="00533D04"/>
    <w:rsid w:val="00534804"/>
    <w:rsid w:val="00534BDF"/>
    <w:rsid w:val="005354EA"/>
    <w:rsid w:val="0053585F"/>
    <w:rsid w:val="00535EC4"/>
    <w:rsid w:val="00535ED9"/>
    <w:rsid w:val="005364F3"/>
    <w:rsid w:val="0053692B"/>
    <w:rsid w:val="00541853"/>
    <w:rsid w:val="00543BDA"/>
    <w:rsid w:val="005441CC"/>
    <w:rsid w:val="005479DA"/>
    <w:rsid w:val="00547BCC"/>
    <w:rsid w:val="0055013B"/>
    <w:rsid w:val="00551F6F"/>
    <w:rsid w:val="00555044"/>
    <w:rsid w:val="00561475"/>
    <w:rsid w:val="00562308"/>
    <w:rsid w:val="0056487B"/>
    <w:rsid w:val="00564FB9"/>
    <w:rsid w:val="0056515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4E2"/>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9B6"/>
    <w:rsid w:val="00654EC0"/>
    <w:rsid w:val="0065525B"/>
    <w:rsid w:val="00655D4F"/>
    <w:rsid w:val="00656D29"/>
    <w:rsid w:val="006640E5"/>
    <w:rsid w:val="006646F1"/>
    <w:rsid w:val="00664929"/>
    <w:rsid w:val="00664F62"/>
    <w:rsid w:val="006655E1"/>
    <w:rsid w:val="00672060"/>
    <w:rsid w:val="00672BFD"/>
    <w:rsid w:val="00675169"/>
    <w:rsid w:val="006763BB"/>
    <w:rsid w:val="006770F4"/>
    <w:rsid w:val="00677A84"/>
    <w:rsid w:val="0068026D"/>
    <w:rsid w:val="00680A27"/>
    <w:rsid w:val="006816A4"/>
    <w:rsid w:val="006819B8"/>
    <w:rsid w:val="006840A6"/>
    <w:rsid w:val="006850CD"/>
    <w:rsid w:val="00685AAB"/>
    <w:rsid w:val="006861C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D41"/>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622"/>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AB7"/>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226B"/>
    <w:rsid w:val="007F0ED8"/>
    <w:rsid w:val="007F0F63"/>
    <w:rsid w:val="007F2F54"/>
    <w:rsid w:val="007F75CE"/>
    <w:rsid w:val="008013A4"/>
    <w:rsid w:val="008027CE"/>
    <w:rsid w:val="00802F42"/>
    <w:rsid w:val="00804383"/>
    <w:rsid w:val="00804BB7"/>
    <w:rsid w:val="00804D41"/>
    <w:rsid w:val="00810257"/>
    <w:rsid w:val="008104F5"/>
    <w:rsid w:val="00810C5A"/>
    <w:rsid w:val="00811072"/>
    <w:rsid w:val="00811369"/>
    <w:rsid w:val="00815419"/>
    <w:rsid w:val="008163C8"/>
    <w:rsid w:val="008164A1"/>
    <w:rsid w:val="00817325"/>
    <w:rsid w:val="008209E6"/>
    <w:rsid w:val="00823303"/>
    <w:rsid w:val="008233B2"/>
    <w:rsid w:val="00823A9F"/>
    <w:rsid w:val="00823C85"/>
    <w:rsid w:val="00825138"/>
    <w:rsid w:val="008269B1"/>
    <w:rsid w:val="008269DD"/>
    <w:rsid w:val="00830621"/>
    <w:rsid w:val="0083348C"/>
    <w:rsid w:val="008373D3"/>
    <w:rsid w:val="00840617"/>
    <w:rsid w:val="00840F84"/>
    <w:rsid w:val="00842A47"/>
    <w:rsid w:val="00843C13"/>
    <w:rsid w:val="008454F8"/>
    <w:rsid w:val="008468CF"/>
    <w:rsid w:val="0085173A"/>
    <w:rsid w:val="008575BE"/>
    <w:rsid w:val="008603CE"/>
    <w:rsid w:val="008620FC"/>
    <w:rsid w:val="008627A5"/>
    <w:rsid w:val="00863E05"/>
    <w:rsid w:val="008653EA"/>
    <w:rsid w:val="00865ACA"/>
    <w:rsid w:val="00865D28"/>
    <w:rsid w:val="00865F85"/>
    <w:rsid w:val="00867C10"/>
    <w:rsid w:val="00870439"/>
    <w:rsid w:val="00870DA1"/>
    <w:rsid w:val="00883F93"/>
    <w:rsid w:val="00884DB3"/>
    <w:rsid w:val="00885A9D"/>
    <w:rsid w:val="008864F6"/>
    <w:rsid w:val="00887AEB"/>
    <w:rsid w:val="0089049D"/>
    <w:rsid w:val="008928C9"/>
    <w:rsid w:val="00892FBC"/>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2BC"/>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4FB7"/>
    <w:rsid w:val="00915C3E"/>
    <w:rsid w:val="009161A8"/>
    <w:rsid w:val="009245AE"/>
    <w:rsid w:val="009245F5"/>
    <w:rsid w:val="009249EC"/>
    <w:rsid w:val="00924C19"/>
    <w:rsid w:val="009273B3"/>
    <w:rsid w:val="009305B5"/>
    <w:rsid w:val="0093718F"/>
    <w:rsid w:val="009378DD"/>
    <w:rsid w:val="0094268E"/>
    <w:rsid w:val="009429D5"/>
    <w:rsid w:val="00942BF1"/>
    <w:rsid w:val="00945180"/>
    <w:rsid w:val="00945428"/>
    <w:rsid w:val="0094607B"/>
    <w:rsid w:val="00953604"/>
    <w:rsid w:val="0095496B"/>
    <w:rsid w:val="00960F1E"/>
    <w:rsid w:val="009610DC"/>
    <w:rsid w:val="00961490"/>
    <w:rsid w:val="0096381A"/>
    <w:rsid w:val="00965E04"/>
    <w:rsid w:val="009674AD"/>
    <w:rsid w:val="00970592"/>
    <w:rsid w:val="00970CDC"/>
    <w:rsid w:val="00975727"/>
    <w:rsid w:val="00977010"/>
    <w:rsid w:val="00977D02"/>
    <w:rsid w:val="00977FF9"/>
    <w:rsid w:val="009809BB"/>
    <w:rsid w:val="0098364B"/>
    <w:rsid w:val="009908A3"/>
    <w:rsid w:val="00990E51"/>
    <w:rsid w:val="009911AF"/>
    <w:rsid w:val="00991875"/>
    <w:rsid w:val="00991F92"/>
    <w:rsid w:val="009928DE"/>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9AC"/>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3A1B"/>
    <w:rsid w:val="00A0096C"/>
    <w:rsid w:val="00A01757"/>
    <w:rsid w:val="00A028C0"/>
    <w:rsid w:val="00A02BAE"/>
    <w:rsid w:val="00A06A6B"/>
    <w:rsid w:val="00A0741D"/>
    <w:rsid w:val="00A07E47"/>
    <w:rsid w:val="00A1120B"/>
    <w:rsid w:val="00A129D0"/>
    <w:rsid w:val="00A12C33"/>
    <w:rsid w:val="00A138BA"/>
    <w:rsid w:val="00A14C8E"/>
    <w:rsid w:val="00A153D9"/>
    <w:rsid w:val="00A15F09"/>
    <w:rsid w:val="00A169B6"/>
    <w:rsid w:val="00A2271D"/>
    <w:rsid w:val="00A23725"/>
    <w:rsid w:val="00A237D5"/>
    <w:rsid w:val="00A30EFC"/>
    <w:rsid w:val="00A31984"/>
    <w:rsid w:val="00A31B39"/>
    <w:rsid w:val="00A3270B"/>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C28"/>
    <w:rsid w:val="00A63E9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9761D"/>
    <w:rsid w:val="00AA052C"/>
    <w:rsid w:val="00AA1E45"/>
    <w:rsid w:val="00AA4286"/>
    <w:rsid w:val="00AA456B"/>
    <w:rsid w:val="00AA57F5"/>
    <w:rsid w:val="00AA5AA0"/>
    <w:rsid w:val="00AA672E"/>
    <w:rsid w:val="00AA6EC9"/>
    <w:rsid w:val="00AB6309"/>
    <w:rsid w:val="00AB6C5F"/>
    <w:rsid w:val="00AB7129"/>
    <w:rsid w:val="00AC27A6"/>
    <w:rsid w:val="00AC2C66"/>
    <w:rsid w:val="00AC30F7"/>
    <w:rsid w:val="00AC3A5A"/>
    <w:rsid w:val="00AC4D95"/>
    <w:rsid w:val="00AC5DF4"/>
    <w:rsid w:val="00AC6EB5"/>
    <w:rsid w:val="00AD0AEF"/>
    <w:rsid w:val="00AD11B7"/>
    <w:rsid w:val="00AD1A94"/>
    <w:rsid w:val="00AD1C05"/>
    <w:rsid w:val="00AD4126"/>
    <w:rsid w:val="00AD421C"/>
    <w:rsid w:val="00AD44FA"/>
    <w:rsid w:val="00AE070A"/>
    <w:rsid w:val="00AE101C"/>
    <w:rsid w:val="00AE2A69"/>
    <w:rsid w:val="00AE37E5"/>
    <w:rsid w:val="00AE5EB4"/>
    <w:rsid w:val="00AE6642"/>
    <w:rsid w:val="00AF0C18"/>
    <w:rsid w:val="00AF0D63"/>
    <w:rsid w:val="00AF1E08"/>
    <w:rsid w:val="00AF41F0"/>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7BE"/>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36E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194E"/>
    <w:rsid w:val="00C6329F"/>
    <w:rsid w:val="00C63340"/>
    <w:rsid w:val="00C643F9"/>
    <w:rsid w:val="00C64E95"/>
    <w:rsid w:val="00C71372"/>
    <w:rsid w:val="00C72410"/>
    <w:rsid w:val="00C7287F"/>
    <w:rsid w:val="00C80CB8"/>
    <w:rsid w:val="00C819F8"/>
    <w:rsid w:val="00C8248C"/>
    <w:rsid w:val="00C84E33"/>
    <w:rsid w:val="00C86D6F"/>
    <w:rsid w:val="00C905FC"/>
    <w:rsid w:val="00C926C3"/>
    <w:rsid w:val="00C92D03"/>
    <w:rsid w:val="00C9319C"/>
    <w:rsid w:val="00C9435D"/>
    <w:rsid w:val="00C94DF2"/>
    <w:rsid w:val="00C96741"/>
    <w:rsid w:val="00CA09A7"/>
    <w:rsid w:val="00CA2D1B"/>
    <w:rsid w:val="00CA375D"/>
    <w:rsid w:val="00CA662A"/>
    <w:rsid w:val="00CA7AFD"/>
    <w:rsid w:val="00CA7C3C"/>
    <w:rsid w:val="00CB0189"/>
    <w:rsid w:val="00CB0BA2"/>
    <w:rsid w:val="00CB1A42"/>
    <w:rsid w:val="00CB1B0C"/>
    <w:rsid w:val="00CB2C0B"/>
    <w:rsid w:val="00CB31E0"/>
    <w:rsid w:val="00CB517D"/>
    <w:rsid w:val="00CC038D"/>
    <w:rsid w:val="00CC08DB"/>
    <w:rsid w:val="00CC332B"/>
    <w:rsid w:val="00CC39FF"/>
    <w:rsid w:val="00CC3C2F"/>
    <w:rsid w:val="00CC4AC8"/>
    <w:rsid w:val="00CC5233"/>
    <w:rsid w:val="00CC5DE6"/>
    <w:rsid w:val="00CC6E4E"/>
    <w:rsid w:val="00CC6FE8"/>
    <w:rsid w:val="00CC7202"/>
    <w:rsid w:val="00CD2808"/>
    <w:rsid w:val="00CD28BF"/>
    <w:rsid w:val="00CD382D"/>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96A"/>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C03"/>
    <w:rsid w:val="00D84FA1"/>
    <w:rsid w:val="00D851F0"/>
    <w:rsid w:val="00D86DB7"/>
    <w:rsid w:val="00D87BF5"/>
    <w:rsid w:val="00D90721"/>
    <w:rsid w:val="00D926D0"/>
    <w:rsid w:val="00D93030"/>
    <w:rsid w:val="00D950E1"/>
    <w:rsid w:val="00D952A6"/>
    <w:rsid w:val="00D955F9"/>
    <w:rsid w:val="00D97F99"/>
    <w:rsid w:val="00DA0651"/>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6BBC"/>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1997"/>
    <w:rsid w:val="00E44A83"/>
    <w:rsid w:val="00E502C1"/>
    <w:rsid w:val="00E502DD"/>
    <w:rsid w:val="00E50D3A"/>
    <w:rsid w:val="00E51387"/>
    <w:rsid w:val="00E51E68"/>
    <w:rsid w:val="00E52EFD"/>
    <w:rsid w:val="00E5408A"/>
    <w:rsid w:val="00E56800"/>
    <w:rsid w:val="00E6083A"/>
    <w:rsid w:val="00E60C63"/>
    <w:rsid w:val="00E62FF9"/>
    <w:rsid w:val="00E635D6"/>
    <w:rsid w:val="00E639BC"/>
    <w:rsid w:val="00E6434F"/>
    <w:rsid w:val="00E64AE0"/>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A87"/>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3AB"/>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CFE"/>
    <w:rsid w:val="00F25BB6"/>
    <w:rsid w:val="00F26B7E"/>
    <w:rsid w:val="00F27A3B"/>
    <w:rsid w:val="00F27C24"/>
    <w:rsid w:val="00F33817"/>
    <w:rsid w:val="00F420D5"/>
    <w:rsid w:val="00F451EA"/>
    <w:rsid w:val="00F45447"/>
    <w:rsid w:val="00F456C6"/>
    <w:rsid w:val="00F4577B"/>
    <w:rsid w:val="00F46496"/>
    <w:rsid w:val="00F474D0"/>
    <w:rsid w:val="00F50179"/>
    <w:rsid w:val="00F515EE"/>
    <w:rsid w:val="00F56511"/>
    <w:rsid w:val="00F6194E"/>
    <w:rsid w:val="00F623AC"/>
    <w:rsid w:val="00F63DFB"/>
    <w:rsid w:val="00F6412A"/>
    <w:rsid w:val="00F65893"/>
    <w:rsid w:val="00F66A4A"/>
    <w:rsid w:val="00F71E22"/>
    <w:rsid w:val="00F72142"/>
    <w:rsid w:val="00F72AE7"/>
    <w:rsid w:val="00F74466"/>
    <w:rsid w:val="00F833BA"/>
    <w:rsid w:val="00F84FD0"/>
    <w:rsid w:val="00F859A8"/>
    <w:rsid w:val="00F86D87"/>
    <w:rsid w:val="00F9108B"/>
    <w:rsid w:val="00F91349"/>
    <w:rsid w:val="00F93A8A"/>
    <w:rsid w:val="00F95248"/>
    <w:rsid w:val="00F956A9"/>
    <w:rsid w:val="00F963ED"/>
    <w:rsid w:val="00F966CF"/>
    <w:rsid w:val="00F96CAE"/>
    <w:rsid w:val="00F97C99"/>
    <w:rsid w:val="00FA44E6"/>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346"/>
    <w:rsid w:val="00FD7299"/>
    <w:rsid w:val="00FE1FBE"/>
    <w:rsid w:val="00FE2AB1"/>
    <w:rsid w:val="00FE3901"/>
    <w:rsid w:val="00FE39D3"/>
    <w:rsid w:val="00FE4BCE"/>
    <w:rsid w:val="00FE54AE"/>
    <w:rsid w:val="00FE576A"/>
    <w:rsid w:val="00FE7E79"/>
    <w:rsid w:val="00FF3E7D"/>
    <w:rsid w:val="00FF5B99"/>
    <w:rsid w:val="00FF730C"/>
    <w:rsid w:val="00FF73F4"/>
    <w:rsid w:val="00FF7CE4"/>
    <w:rsid w:val="00FF7E39"/>
    <w:rsid w:val="0FCD66E2"/>
    <w:rsid w:val="101868EA"/>
    <w:rsid w:val="17976569"/>
    <w:rsid w:val="2BA22734"/>
    <w:rsid w:val="2E8716BA"/>
    <w:rsid w:val="3C212B91"/>
    <w:rsid w:val="496144C7"/>
    <w:rsid w:val="5F6B2407"/>
    <w:rsid w:val="62FD7574"/>
    <w:rsid w:val="67D2C2AA"/>
    <w:rsid w:val="6C3A0CB4"/>
    <w:rsid w:val="7FFF48A1"/>
    <w:rsid w:val="A7BAD3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7.jpeg"/><Relationship Id="rId3" Type="http://schemas.openxmlformats.org/officeDocument/2006/relationships/footnotes" Target="footnotes.xml"/><Relationship Id="rId29" Type="http://schemas.openxmlformats.org/officeDocument/2006/relationships/image" Target="media/image6.jpeg"/><Relationship Id="rId28" Type="http://schemas.openxmlformats.org/officeDocument/2006/relationships/image" Target="media/image5.jpeg"/><Relationship Id="rId27" Type="http://schemas.openxmlformats.org/officeDocument/2006/relationships/image" Target="media/image4.jpeg"/><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6F4D3EA49ED4E9E9388ACB622561F38"/>
        <w:style w:val=""/>
        <w:category>
          <w:name w:val="常规"/>
          <w:gallery w:val="placeholder"/>
        </w:category>
        <w:types>
          <w:type w:val="bbPlcHdr"/>
        </w:types>
        <w:behaviors>
          <w:behavior w:val="content"/>
        </w:behaviors>
        <w:description w:val=""/>
        <w:guid w:val="{C4C36718-6FAC-4D70-AA7E-8727609A2DB7}"/>
      </w:docPartPr>
      <w:docPartBody>
        <w:p>
          <w:pPr>
            <w:pStyle w:val="5"/>
          </w:pPr>
          <w:r>
            <w:rPr>
              <w:rStyle w:val="4"/>
              <w:rFonts w:hint="eastAsia"/>
            </w:rPr>
            <w:t>单击或点击此处输入文字。</w:t>
          </w:r>
        </w:p>
      </w:docPartBody>
    </w:docPart>
    <w:docPart>
      <w:docPartPr>
        <w:name w:val="CF2FE679ACBF403E8CB37DF72A5C6D8E"/>
        <w:style w:val=""/>
        <w:category>
          <w:name w:val="常规"/>
          <w:gallery w:val="placeholder"/>
        </w:category>
        <w:types>
          <w:type w:val="bbPlcHdr"/>
        </w:types>
        <w:behaviors>
          <w:behavior w:val="content"/>
        </w:behaviors>
        <w:description w:val=""/>
        <w:guid w:val="{A2A92A79-8FC0-4454-BEB5-7F3EF08A5334}"/>
      </w:docPartPr>
      <w:docPartBody>
        <w:p>
          <w:pPr>
            <w:pStyle w:val="6"/>
          </w:pPr>
          <w:r>
            <w:rPr>
              <w:rStyle w:val="4"/>
              <w:rFonts w:hint="eastAsia"/>
            </w:rPr>
            <w:t>选择一项。</w:t>
          </w:r>
        </w:p>
      </w:docPartBody>
    </w:docPart>
    <w:docPart>
      <w:docPartPr>
        <w:name w:val="41E1D8B98C4B41F2BADE24C5FA276265"/>
        <w:style w:val=""/>
        <w:category>
          <w:name w:val="常规"/>
          <w:gallery w:val="placeholder"/>
        </w:category>
        <w:types>
          <w:type w:val="bbPlcHdr"/>
        </w:types>
        <w:behaviors>
          <w:behavior w:val="content"/>
        </w:behaviors>
        <w:description w:val=""/>
        <w:guid w:val="{F453B568-A291-461A-8C24-67E7B75A0E8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75AB"/>
    <w:rsid w:val="002A0D9D"/>
    <w:rsid w:val="002D3F0D"/>
    <w:rsid w:val="002F7DB0"/>
    <w:rsid w:val="00317B3B"/>
    <w:rsid w:val="003775AB"/>
    <w:rsid w:val="00426EE3"/>
    <w:rsid w:val="00454226"/>
    <w:rsid w:val="00472166"/>
    <w:rsid w:val="004F6597"/>
    <w:rsid w:val="00563847"/>
    <w:rsid w:val="005C7645"/>
    <w:rsid w:val="006438AB"/>
    <w:rsid w:val="006A0ACF"/>
    <w:rsid w:val="006B6D7B"/>
    <w:rsid w:val="007D0ECF"/>
    <w:rsid w:val="00925B7D"/>
    <w:rsid w:val="009A0C46"/>
    <w:rsid w:val="00A8087F"/>
    <w:rsid w:val="00B21923"/>
    <w:rsid w:val="00BB4E90"/>
    <w:rsid w:val="00BC2ED6"/>
    <w:rsid w:val="00BE3CC5"/>
    <w:rsid w:val="00BF1D72"/>
    <w:rsid w:val="00C545C3"/>
    <w:rsid w:val="00D94C5C"/>
    <w:rsid w:val="00FB4E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6F4D3EA49ED4E9E9388ACB622561F3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F2FE679ACBF403E8CB37DF72A5C6D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1E1D8B98C4B41F2BADE24C5FA27626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8</Pages>
  <Words>345</Words>
  <Characters>1968</Characters>
  <Lines>16</Lines>
  <Paragraphs>4</Paragraphs>
  <TotalTime>96</TotalTime>
  <ScaleCrop>false</ScaleCrop>
  <LinksUpToDate>false</LinksUpToDate>
  <CharactersWithSpaces>2309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2022-07-12T02:30:00Z</dcterms:created>
  <dc:creator>微软用户</dc:creator>
  <dc:description>&lt;config cover="true" show_menu="true" version="1.0.0" doctype="SDKXY"&gt;_x000d_
&lt;/config&gt;</dc:description>
  <cp:lastModifiedBy>流萤漫漫凭空去</cp:lastModifiedBy>
  <cp:lastPrinted>2022-09-05T23:51:00Z</cp:lastPrinted>
  <dcterms:modified xsi:type="dcterms:W3CDTF">2022-10-25T13:33:14Z</dcterms:modified>
  <dc:title>团体标准</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2052-11.1.0.12598</vt:lpwstr>
  </property>
  <property fmtid="{D5CDD505-2E9C-101B-9397-08002B2CF9AE}" pid="16" name="ICV">
    <vt:lpwstr>617DC506208443FBADE2E0C8257620E0</vt:lpwstr>
  </property>
</Properties>
</file>