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w:t>
            </w:r>
            <w:r>
              <w:rPr>
                <w:rFonts w:ascii="黑体" w:hAnsi="黑体" w:eastAsia="黑体"/>
                <w:sz w:val="21"/>
                <w:szCs w:val="21"/>
              </w:rPr>
              <w:t>7.160.10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w:t>
            </w:r>
            <w:r>
              <w:rPr>
                <w:rFonts w:ascii="黑体" w:hAnsi="黑体" w:eastAsia="黑体"/>
                <w:sz w:val="21"/>
                <w:szCs w:val="21"/>
              </w:rPr>
              <w:t xml:space="preserve"> 60</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hAnsi="黑体" w:eastAsia="黑体"/>
          <w:b w:val="0"/>
          <w:bCs w:val="0"/>
          <w:w w:val="100"/>
          <w:sz w:val="48"/>
          <w:szCs w:val="48"/>
        </w:rPr>
        <w:t>团体标准</w:t>
      </w:r>
    </w:p>
    <w:bookmarkEnd w:id="3"/>
    <w:p>
      <w:pPr>
        <w:pStyle w:val="195"/>
        <w:framePr/>
        <w:rPr>
          <w:lang w:val="fr-FR"/>
        </w:rPr>
      </w:pPr>
      <w:r>
        <w:rPr>
          <w:lang w:val="fr-FR"/>
        </w:rPr>
        <w:t>T/</w:t>
      </w:r>
      <w:r>
        <w:fldChar w:fldCharType="begin">
          <w:ffData>
            <w:name w:val="文字1"/>
            <w:enabled/>
            <w:calcOnExit w:val="0"/>
            <w:textInput>
              <w:default w:val="XXX"/>
            </w:textInput>
          </w:ffData>
        </w:fldChar>
      </w:r>
      <w:bookmarkStart w:id="4" w:name="文字1"/>
      <w:r>
        <w:rPr>
          <w:lang w:val="fr-FR"/>
        </w:rPr>
        <w:instrText xml:space="preserve"> FORMTEXT </w:instrText>
      </w:r>
      <w:r>
        <w:fldChar w:fldCharType="separate"/>
      </w:r>
      <w:r>
        <w:rPr>
          <w:lang w:val="fr-FR"/>
        </w:rPr>
        <w:t>GXAS</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广西原生葡萄酒  利口酒</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lang w:val="fr-FR"/>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lang w:val="fr-FR"/>
        </w:rPr>
        <w:instrText xml:space="preserve"> FORMTEXT </w:instrText>
      </w:r>
      <w:r>
        <w:rPr>
          <w:rFonts w:eastAsia="黑体"/>
          <w:szCs w:val="28"/>
        </w:rPr>
        <w:fldChar w:fldCharType="separate"/>
      </w:r>
      <w:r>
        <w:rPr>
          <w:rFonts w:ascii="黑体" w:hAnsi="黑体" w:eastAsia="黑体"/>
          <w:szCs w:val="28"/>
          <w:lang w:val="fr-FR"/>
        </w:rPr>
        <w:t>Guangxi native vitis vinifera liqueur wines</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rPr>
          <w:lang w:val="fr-FR"/>
        </w:rPr>
      </w:pPr>
    </w:p>
    <w:p>
      <w:pPr>
        <w:pStyle w:val="125"/>
        <w:framePr w:w="9639" w:h="6974" w:hRule="exact" w:wrap="around" w:vAnchor="page" w:hAnchor="page" w:x="1419" w:y="6408" w:anchorLock="1"/>
        <w:textAlignment w:val="bottom"/>
        <w:rPr>
          <w:rFonts w:eastAsia="黑体"/>
          <w:szCs w:val="28"/>
          <w:lang w:val="fr-FR"/>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w:t>
      </w:r>
      <w:r>
        <w:rPr>
          <w:rFonts w:hAnsi="黑体"/>
          <w:w w:val="100"/>
          <w:sz w:val="28"/>
        </w:rPr>
        <w:t>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360"/>
      </w:pPr>
      <w:bookmarkStart w:id="20" w:name="BookMark2"/>
      <w:r>
        <w:rPr>
          <w:spacing w:val="320"/>
        </w:rPr>
        <w:t>前</w:t>
      </w:r>
      <w:r>
        <w:t>言</w:t>
      </w:r>
    </w:p>
    <w:p>
      <w:pPr>
        <w:pStyle w:val="56"/>
        <w:ind w:firstLine="420"/>
      </w:pPr>
      <w:r>
        <w:rPr>
          <w:rFonts w:hint="eastAsia"/>
        </w:rPr>
        <w:t>本文件参照GB/T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本文件由广西壮族自治区农业科学院提出、</w:t>
      </w:r>
      <w:r>
        <w:t>归口并宣贯</w:t>
      </w:r>
      <w:r>
        <w:rPr>
          <w:rFonts w:hint="eastAsia"/>
        </w:rPr>
        <w:t>。</w:t>
      </w:r>
    </w:p>
    <w:p>
      <w:pPr>
        <w:pStyle w:val="56"/>
        <w:ind w:firstLine="420"/>
      </w:pPr>
      <w:r>
        <w:rPr>
          <w:rFonts w:hint="eastAsia"/>
        </w:rPr>
        <w:t>本文件起草单位：广西壮族自治区农业科学院葡萄与葡萄酒研究所、广西都安建兴野生毛葡萄酒产业发展有限公司、三江县民心酒业有限公司、广西中天领御酒业有限公司。</w:t>
      </w:r>
    </w:p>
    <w:p>
      <w:pPr>
        <w:pStyle w:val="56"/>
        <w:ind w:firstLine="420"/>
      </w:pPr>
      <w:r>
        <w:rPr>
          <w:rFonts w:hint="eastAsia"/>
        </w:rPr>
        <w:t>本文件主要起草人：</w:t>
      </w:r>
    </w:p>
    <w:p>
      <w:pPr>
        <w:pStyle w:val="56"/>
        <w:ind w:firstLine="420"/>
      </w:pPr>
    </w:p>
    <w:p>
      <w:pPr>
        <w:pStyle w:val="56"/>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769D51C550664D71962BA4469DEAFBA3"/>
        </w:placeholder>
      </w:sdtPr>
      <w:sdtEndPr>
        <w:rPr>
          <w:color w:val="FF0000"/>
        </w:rPr>
      </w:sdtEndPr>
      <w:sdtContent>
        <w:p>
          <w:pPr>
            <w:pStyle w:val="177"/>
            <w:spacing w:before="2" w:beforeLines="1" w:after="528" w:afterLines="220"/>
            <w:rPr>
              <w:color w:val="FF0000"/>
            </w:rPr>
          </w:pPr>
          <w:bookmarkStart w:id="22" w:name="_Hlk115183899"/>
          <w:bookmarkStart w:id="23" w:name="_Hlk116399897"/>
          <w:bookmarkStart w:id="24" w:name="NEW_STAND_NAME"/>
          <w:r>
            <w:rPr>
              <w:rFonts w:hint="eastAsia"/>
            </w:rPr>
            <w:t>广西原生葡萄酒</w:t>
          </w:r>
          <w:r>
            <w:t xml:space="preserve">  利口酒</w:t>
          </w:r>
        </w:p>
      </w:sdtContent>
    </w:sdt>
    <w:bookmarkEnd w:id="22"/>
    <w:bookmarkEnd w:id="23"/>
    <w:bookmarkEnd w:id="24"/>
    <w:p>
      <w:pPr>
        <w:pStyle w:val="104"/>
        <w:spacing w:before="240" w:after="240"/>
      </w:pPr>
      <w:bookmarkStart w:id="25" w:name="_Toc26648465"/>
      <w:bookmarkStart w:id="26" w:name="_Toc24884211"/>
      <w:bookmarkStart w:id="27" w:name="_Toc24884218"/>
      <w:bookmarkStart w:id="28" w:name="_Toc26718930"/>
      <w:bookmarkStart w:id="29" w:name="_Toc17233333"/>
      <w:bookmarkStart w:id="30" w:name="_Toc17233325"/>
      <w:bookmarkStart w:id="31" w:name="_Toc26986530"/>
      <w:bookmarkStart w:id="32" w:name="_Toc26986771"/>
      <w:bookmarkStart w:id="33" w:name="_Toc97192964"/>
      <w:r>
        <w:rPr>
          <w:rFonts w:hint="eastAsia"/>
        </w:rPr>
        <w:t>范围</w:t>
      </w:r>
      <w:bookmarkEnd w:id="25"/>
      <w:bookmarkEnd w:id="26"/>
      <w:bookmarkEnd w:id="27"/>
      <w:bookmarkEnd w:id="28"/>
      <w:bookmarkEnd w:id="29"/>
      <w:bookmarkEnd w:id="30"/>
      <w:bookmarkEnd w:id="31"/>
      <w:bookmarkEnd w:id="32"/>
      <w:bookmarkEnd w:id="33"/>
    </w:p>
    <w:p>
      <w:pPr>
        <w:pStyle w:val="56"/>
        <w:ind w:firstLine="420"/>
      </w:pPr>
      <w:bookmarkStart w:id="34" w:name="_Toc17233326"/>
      <w:bookmarkStart w:id="35" w:name="_Toc17233334"/>
      <w:bookmarkStart w:id="36" w:name="_Toc24884212"/>
      <w:bookmarkStart w:id="37" w:name="_Toc24884219"/>
      <w:bookmarkStart w:id="38" w:name="_Toc26648466"/>
      <w:r>
        <w:rPr>
          <w:rFonts w:hint="eastAsia"/>
        </w:rPr>
        <w:t>本文件界定了广西原生葡萄酒利口酒的术语和定义，规定了产品分类、原辅料、感官指标、理化指标、净含量、安全指标等要求，描述了对应的分析方法、检验规则，规定了标志、包装、运输和贮存的要求。</w:t>
      </w:r>
    </w:p>
    <w:p>
      <w:pPr>
        <w:pStyle w:val="56"/>
        <w:ind w:firstLine="420"/>
      </w:pPr>
      <w:r>
        <w:rPr>
          <w:rFonts w:hint="eastAsia"/>
        </w:rPr>
        <w:t>本文件适用于广西行政区域内原生葡萄利口葡萄酒的生产、检验和销售。</w:t>
      </w:r>
    </w:p>
    <w:p>
      <w:pPr>
        <w:pStyle w:val="104"/>
        <w:spacing w:before="240" w:after="240"/>
      </w:pPr>
      <w:bookmarkStart w:id="39" w:name="_Toc26718931"/>
      <w:bookmarkStart w:id="40" w:name="_Toc26986531"/>
      <w:bookmarkStart w:id="41" w:name="_Toc26986772"/>
      <w:bookmarkStart w:id="42" w:name="_Toc97192965"/>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9EFE91206E5B4D02B4E6B89316B377E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w:t>
      </w:r>
      <w:r>
        <w:t>/</w:t>
      </w:r>
      <w:r>
        <w:rPr>
          <w:rFonts w:hint="eastAsia"/>
        </w:rPr>
        <w:t>T</w:t>
      </w:r>
      <w:r>
        <w:t xml:space="preserve"> </w:t>
      </w:r>
      <w:r>
        <w:rPr>
          <w:rFonts w:hint="eastAsia"/>
        </w:rPr>
        <w:t>191  包装储运图示标志</w:t>
      </w:r>
    </w:p>
    <w:p>
      <w:pPr>
        <w:pStyle w:val="56"/>
        <w:ind w:firstLine="420"/>
      </w:pPr>
      <w:r>
        <w:t xml:space="preserve">GB/T 317  </w:t>
      </w:r>
      <w:r>
        <w:rPr>
          <w:rFonts w:hint="eastAsia"/>
        </w:rPr>
        <w:t>白砂糖</w:t>
      </w:r>
    </w:p>
    <w:p>
      <w:pPr>
        <w:pStyle w:val="56"/>
        <w:ind w:firstLine="420"/>
      </w:pPr>
      <w:r>
        <w:t xml:space="preserve">GB 2757  </w:t>
      </w:r>
      <w:r>
        <w:rPr>
          <w:rFonts w:hint="eastAsia"/>
        </w:rPr>
        <w:t xml:space="preserve">食品安全国家标准 </w:t>
      </w:r>
      <w:r>
        <w:t xml:space="preserve"> </w:t>
      </w:r>
      <w:r>
        <w:rPr>
          <w:rFonts w:hint="eastAsia"/>
        </w:rPr>
        <w:t>蒸馏酒及其配制酒</w:t>
      </w:r>
    </w:p>
    <w:p>
      <w:pPr>
        <w:pStyle w:val="56"/>
        <w:ind w:firstLine="420"/>
      </w:pPr>
      <w:r>
        <w:rPr>
          <w:rFonts w:hint="eastAsia"/>
        </w:rPr>
        <w:t>GB 2758</w:t>
      </w:r>
      <w:r>
        <w:t xml:space="preserve">  </w:t>
      </w:r>
      <w:r>
        <w:rPr>
          <w:rFonts w:hint="eastAsia"/>
        </w:rPr>
        <w:t xml:space="preserve">食品安全国家标准 </w:t>
      </w:r>
      <w:r>
        <w:t xml:space="preserve"> </w:t>
      </w:r>
      <w:r>
        <w:rPr>
          <w:rFonts w:hint="eastAsia"/>
        </w:rPr>
        <w:t>发酵酒及其配制酒</w:t>
      </w:r>
    </w:p>
    <w:p>
      <w:pPr>
        <w:pStyle w:val="56"/>
        <w:ind w:firstLine="420"/>
      </w:pPr>
      <w:r>
        <w:t xml:space="preserve">GB 2762  </w:t>
      </w:r>
      <w:r>
        <w:rPr>
          <w:rFonts w:hint="eastAsia"/>
        </w:rPr>
        <w:t xml:space="preserve">食品安全国家标准 </w:t>
      </w:r>
      <w:r>
        <w:t xml:space="preserve"> </w:t>
      </w:r>
      <w:r>
        <w:rPr>
          <w:rFonts w:hint="eastAsia"/>
        </w:rPr>
        <w:t>食品中污染物限量</w:t>
      </w:r>
    </w:p>
    <w:p>
      <w:pPr>
        <w:pStyle w:val="56"/>
        <w:ind w:firstLine="420"/>
      </w:pPr>
      <w:r>
        <w:t xml:space="preserve">GB 2763  </w:t>
      </w:r>
      <w:r>
        <w:rPr>
          <w:rFonts w:hint="eastAsia"/>
        </w:rPr>
        <w:t xml:space="preserve">食品安全国家标准 </w:t>
      </w:r>
      <w:r>
        <w:t xml:space="preserve"> </w:t>
      </w:r>
      <w:r>
        <w:rPr>
          <w:rFonts w:hint="eastAsia"/>
        </w:rPr>
        <w:t>食品中农药最大残留限量</w:t>
      </w:r>
    </w:p>
    <w:p>
      <w:pPr>
        <w:pStyle w:val="56"/>
        <w:ind w:firstLine="420"/>
      </w:pPr>
      <w:r>
        <w:t xml:space="preserve">GB 5009.28  </w:t>
      </w:r>
      <w:r>
        <w:rPr>
          <w:rFonts w:hint="eastAsia"/>
        </w:rPr>
        <w:t xml:space="preserve">食品安全国家标准 </w:t>
      </w:r>
      <w:r>
        <w:t xml:space="preserve"> </w:t>
      </w:r>
      <w:r>
        <w:rPr>
          <w:rFonts w:hint="eastAsia"/>
        </w:rPr>
        <w:t>食品中苯甲酸、山梨酸和糖精钠的测定</w:t>
      </w:r>
    </w:p>
    <w:p>
      <w:pPr>
        <w:pStyle w:val="56"/>
        <w:ind w:firstLine="420"/>
      </w:pPr>
      <w:r>
        <w:rPr>
          <w:rFonts w:hint="eastAsia"/>
        </w:rPr>
        <w:t>GB 7718</w:t>
      </w:r>
      <w:r>
        <w:t xml:space="preserve"> </w:t>
      </w:r>
      <w:r>
        <w:rPr>
          <w:rFonts w:hint="eastAsia"/>
        </w:rPr>
        <w:t xml:space="preserve"> 食品安全国家标准 </w:t>
      </w:r>
      <w:r>
        <w:t xml:space="preserve"> </w:t>
      </w:r>
      <w:r>
        <w:rPr>
          <w:rFonts w:hint="eastAsia"/>
        </w:rPr>
        <w:t>预包装食品标签通则</w:t>
      </w:r>
    </w:p>
    <w:p>
      <w:pPr>
        <w:pStyle w:val="56"/>
        <w:ind w:firstLine="420"/>
      </w:pPr>
      <w:r>
        <w:t xml:space="preserve">GB/T 11856  </w:t>
      </w:r>
      <w:r>
        <w:rPr>
          <w:rFonts w:hint="eastAsia"/>
        </w:rPr>
        <w:t>白兰地</w:t>
      </w:r>
      <w:r>
        <w:t xml:space="preserve"> </w:t>
      </w:r>
    </w:p>
    <w:p>
      <w:pPr>
        <w:pStyle w:val="56"/>
        <w:ind w:firstLine="420"/>
      </w:pPr>
      <w:r>
        <w:rPr>
          <w:rFonts w:hint="eastAsia"/>
        </w:rPr>
        <w:t>GB 12696</w:t>
      </w:r>
      <w:r>
        <w:t xml:space="preserve"> </w:t>
      </w:r>
      <w:r>
        <w:rPr>
          <w:rFonts w:hint="eastAsia"/>
        </w:rPr>
        <w:t xml:space="preserve"> 食品安全国家标准 </w:t>
      </w:r>
      <w:r>
        <w:t xml:space="preserve"> </w:t>
      </w:r>
      <w:r>
        <w:rPr>
          <w:rFonts w:hint="eastAsia"/>
        </w:rPr>
        <w:t>发酵酒及其配制酒生产卫生规范</w:t>
      </w:r>
    </w:p>
    <w:p>
      <w:pPr>
        <w:pStyle w:val="56"/>
        <w:ind w:firstLine="420"/>
      </w:pPr>
      <w:r>
        <w:t xml:space="preserve">GB/T 15037  </w:t>
      </w:r>
      <w:r>
        <w:rPr>
          <w:rFonts w:hint="eastAsia"/>
        </w:rPr>
        <w:t>葡萄酒</w:t>
      </w:r>
    </w:p>
    <w:p>
      <w:pPr>
        <w:pStyle w:val="56"/>
        <w:ind w:firstLine="420"/>
      </w:pPr>
      <w:r>
        <w:rPr>
          <w:rFonts w:hint="eastAsia"/>
        </w:rPr>
        <w:t>GB/T 15038  葡萄酒、果酒通用分析方法</w:t>
      </w:r>
    </w:p>
    <w:p>
      <w:pPr>
        <w:pStyle w:val="56"/>
        <w:ind w:firstLine="420"/>
      </w:pPr>
      <w:bookmarkStart w:id="43" w:name="_Hlk116402772"/>
      <w:r>
        <w:t>GB/T 17204</w:t>
      </w:r>
      <w:bookmarkEnd w:id="43"/>
      <w:r>
        <w:t xml:space="preserve">  </w:t>
      </w:r>
      <w:r>
        <w:rPr>
          <w:rFonts w:hint="eastAsia"/>
        </w:rPr>
        <w:t>饮料酒术语和分类</w:t>
      </w:r>
    </w:p>
    <w:p>
      <w:pPr>
        <w:pStyle w:val="56"/>
        <w:ind w:firstLine="420"/>
      </w:pPr>
      <w:r>
        <w:rPr>
          <w:rFonts w:hint="eastAsia"/>
        </w:rPr>
        <w:t>GB 17325</w:t>
      </w:r>
      <w:r>
        <w:t xml:space="preserve"> </w:t>
      </w:r>
      <w:r>
        <w:rPr>
          <w:rFonts w:hint="eastAsia"/>
        </w:rPr>
        <w:t xml:space="preserve"> 食品安全国家标准 </w:t>
      </w:r>
      <w:r>
        <w:t xml:space="preserve"> </w:t>
      </w:r>
      <w:r>
        <w:rPr>
          <w:rFonts w:hint="eastAsia"/>
        </w:rPr>
        <w:t>食品工业用浓缩液（汁、浆）</w:t>
      </w:r>
    </w:p>
    <w:p>
      <w:pPr>
        <w:pStyle w:val="56"/>
        <w:ind w:firstLine="420"/>
      </w:pPr>
      <w:r>
        <w:rPr>
          <w:rFonts w:hint="eastAsia"/>
        </w:rPr>
        <w:t>GB/T 20882.4</w:t>
      </w:r>
      <w:r>
        <w:t xml:space="preserve"> </w:t>
      </w:r>
      <w:r>
        <w:rPr>
          <w:rFonts w:hint="eastAsia"/>
        </w:rPr>
        <w:t xml:space="preserve"> 淀粉糖质量要求 </w:t>
      </w:r>
      <w:r>
        <w:t xml:space="preserve"> </w:t>
      </w:r>
      <w:r>
        <w:rPr>
          <w:rFonts w:hint="eastAsia"/>
        </w:rPr>
        <w:t>第4部分：果葡糖浆</w:t>
      </w:r>
    </w:p>
    <w:p>
      <w:pPr>
        <w:pStyle w:val="56"/>
        <w:ind w:firstLine="420"/>
      </w:pPr>
      <w:r>
        <w:t xml:space="preserve">GB/T 27586  </w:t>
      </w:r>
      <w:r>
        <w:rPr>
          <w:rFonts w:hint="eastAsia"/>
        </w:rPr>
        <w:t>山葡萄酒</w:t>
      </w:r>
    </w:p>
    <w:p>
      <w:pPr>
        <w:pStyle w:val="56"/>
        <w:ind w:firstLine="420"/>
      </w:pPr>
      <w:r>
        <w:rPr>
          <w:rFonts w:hint="eastAsia"/>
        </w:rPr>
        <w:t>JJF 1070</w:t>
      </w:r>
      <w:r>
        <w:t xml:space="preserve"> </w:t>
      </w:r>
      <w:r>
        <w:rPr>
          <w:rFonts w:hint="eastAsia"/>
        </w:rPr>
        <w:t xml:space="preserve"> 定量包装商品净含量计量检验规则</w:t>
      </w:r>
    </w:p>
    <w:p>
      <w:pPr>
        <w:pStyle w:val="104"/>
        <w:spacing w:before="240" w:after="240"/>
      </w:pPr>
      <w:bookmarkStart w:id="44" w:name="_Toc97192966"/>
      <w:r>
        <w:rPr>
          <w:rFonts w:hint="eastAsia"/>
          <w:szCs w:val="21"/>
        </w:rPr>
        <w:t>术语和定义</w:t>
      </w:r>
      <w:bookmarkEnd w:id="44"/>
    </w:p>
    <w:sdt>
      <w:sdtPr>
        <w:rPr>
          <w:rFonts w:hint="eastAsia"/>
        </w:rPr>
        <w:id w:val="-1909835108"/>
        <w:placeholder>
          <w:docPart w:val="2AA8F62BA7F645EBA96BBF351EFF8E0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56"/>
            <w:ind w:firstLine="420"/>
          </w:pPr>
          <w:bookmarkStart w:id="45" w:name="_Toc26986532"/>
          <w:bookmarkEnd w:id="45"/>
          <w:r>
            <w:rPr>
              <w:rFonts w:hint="eastAsia"/>
            </w:rPr>
            <w:t>GB/T 15037、GB/T 17204界定的术语和定义适用于本文件。</w:t>
          </w:r>
        </w:p>
      </w:sdtContent>
    </w:sdt>
    <w:p>
      <w:pPr>
        <w:pStyle w:val="223"/>
        <w:rPr>
          <w:color w:val="00B0F0"/>
        </w:rPr>
      </w:pPr>
    </w:p>
    <w:p>
      <w:pPr>
        <w:pStyle w:val="56"/>
        <w:ind w:firstLine="420"/>
        <w:rPr>
          <w:rFonts w:ascii="黑体" w:hAnsi="黑体" w:eastAsia="黑体"/>
        </w:rPr>
      </w:pPr>
      <w:r>
        <w:rPr>
          <w:rFonts w:ascii="Times New Roman" w:eastAsia="黑体"/>
        </w:rPr>
        <w:t>广西原生</w:t>
      </w:r>
      <w:r>
        <w:rPr>
          <w:rFonts w:hint="eastAsia" w:ascii="Times New Roman" w:eastAsia="黑体"/>
        </w:rPr>
        <w:t>葡萄</w:t>
      </w:r>
      <w:r>
        <w:rPr>
          <w:rFonts w:ascii="Times New Roman" w:eastAsia="黑体"/>
        </w:rPr>
        <w:t>利口葡萄酒</w:t>
      </w:r>
      <w:r>
        <w:rPr>
          <w:rFonts w:hint="eastAsia" w:ascii="Times New Roman" w:eastAsia="黑体"/>
        </w:rPr>
        <w:t xml:space="preserve"> </w:t>
      </w:r>
      <w:r>
        <w:rPr>
          <w:rFonts w:ascii="Times New Roman" w:eastAsia="黑体"/>
        </w:rPr>
        <w:t xml:space="preserve"> </w:t>
      </w:r>
      <w:r>
        <w:rPr>
          <w:rFonts w:ascii="黑体" w:hAnsi="黑体" w:eastAsia="黑体"/>
        </w:rPr>
        <w:t>Guangxi native vitis vinifera liqueur wines</w:t>
      </w:r>
    </w:p>
    <w:p>
      <w:pPr>
        <w:pStyle w:val="56"/>
        <w:ind w:firstLine="420"/>
      </w:pPr>
      <w:r>
        <w:t>在</w:t>
      </w:r>
      <w:r>
        <w:rPr>
          <w:rFonts w:hint="eastAsia"/>
        </w:rPr>
        <w:t>采用</w:t>
      </w:r>
      <w:r>
        <w:t>广西地区生长的中国原生葡萄种（包括野生或人工栽培的</w:t>
      </w:r>
      <w:bookmarkStart w:id="46" w:name="_Hlk116401778"/>
      <w:r>
        <w:t>毛葡萄、腺枝葡萄、刺葡萄、山葡萄</w:t>
      </w:r>
      <w:bookmarkEnd w:id="46"/>
      <w:r>
        <w:t>等中国起源的种及其驯化、芽变或杂交品种）葡萄</w:t>
      </w:r>
      <w:r>
        <w:rPr>
          <w:rFonts w:hint="eastAsia"/>
        </w:rPr>
        <w:t>或葡萄汁经过全部或部分酒精发酵酿制而成的葡萄酒</w:t>
      </w:r>
      <w:r>
        <w:t>中加入葡萄蒸馏酒、白兰地以及葡萄汁、浓缩葡萄汁、含焦糖葡萄汁、果葡糖浆、白砂糖等</w:t>
      </w:r>
      <w:r>
        <w:rPr>
          <w:rFonts w:hint="eastAsia"/>
        </w:rPr>
        <w:t>而</w:t>
      </w:r>
      <w:r>
        <w:t>制成的，</w:t>
      </w:r>
      <w:r>
        <w:rPr>
          <w:rFonts w:hint="eastAsia"/>
        </w:rPr>
        <w:t>所含</w:t>
      </w:r>
      <w:r>
        <w:t>酒精度为16.0％vol～21.0％vol的葡萄酒。</w:t>
      </w:r>
    </w:p>
    <w:p>
      <w:pPr>
        <w:pStyle w:val="180"/>
      </w:pPr>
      <w:r>
        <w:rPr>
          <w:rFonts w:hint="eastAsia" w:ascii="Times New Roman"/>
        </w:rPr>
        <w:t>标注种源或品种的原生利口葡萄酒应符合</w:t>
      </w:r>
      <w:r>
        <w:rPr>
          <w:rFonts w:hint="eastAsia" w:hAnsi="宋体"/>
        </w:rPr>
        <w:t>3</w:t>
      </w:r>
      <w:r>
        <w:rPr>
          <w:rFonts w:hAnsi="宋体"/>
        </w:rPr>
        <w:t>.3</w:t>
      </w:r>
      <w:r>
        <w:rPr>
          <w:rFonts w:hint="eastAsia" w:ascii="Times New Roman"/>
        </w:rPr>
        <w:t>规定。</w:t>
      </w:r>
      <w:r>
        <w:rPr>
          <w:rFonts w:hint="eastAsia"/>
        </w:rPr>
        <w:t>具体名称为利口毛葡萄酒（</w:t>
      </w:r>
      <w:r>
        <w:t xml:space="preserve">liqueur </w:t>
      </w:r>
      <w:r>
        <w:rPr>
          <w:rFonts w:hint="eastAsia"/>
          <w:i/>
          <w:iCs/>
        </w:rPr>
        <w:t>V.heyneana</w:t>
      </w:r>
      <w:r>
        <w:rPr>
          <w:rFonts w:hint="eastAsia"/>
        </w:rPr>
        <w:t xml:space="preserve"> wines）、利口腺枝葡萄酒（liqueur </w:t>
      </w:r>
      <w:r>
        <w:rPr>
          <w:rFonts w:hint="eastAsia"/>
          <w:i/>
          <w:iCs/>
        </w:rPr>
        <w:t>V.</w:t>
      </w:r>
      <w:r>
        <w:rPr>
          <w:i/>
          <w:iCs/>
        </w:rPr>
        <w:t>denoclada Hand.Mazz</w:t>
      </w:r>
      <w:r>
        <w:rPr>
          <w:rFonts w:hint="eastAsia"/>
        </w:rPr>
        <w:t xml:space="preserve"> wines）、利口刺葡萄酒（</w:t>
      </w:r>
      <w:r>
        <w:t xml:space="preserve">liqueur </w:t>
      </w:r>
      <w:r>
        <w:rPr>
          <w:rFonts w:hint="eastAsia"/>
          <w:i/>
          <w:iCs/>
        </w:rPr>
        <w:t>V.davidii</w:t>
      </w:r>
      <w:r>
        <w:rPr>
          <w:rFonts w:hint="eastAsia"/>
        </w:rPr>
        <w:t xml:space="preserve"> wines）、利口山葡萄酒（</w:t>
      </w:r>
      <w:r>
        <w:t xml:space="preserve">liqueur </w:t>
      </w:r>
      <w:r>
        <w:rPr>
          <w:rFonts w:hint="eastAsia"/>
          <w:i/>
          <w:iCs/>
        </w:rPr>
        <w:t xml:space="preserve">V.amurensis </w:t>
      </w:r>
      <w:r>
        <w:rPr>
          <w:rFonts w:hint="eastAsia"/>
        </w:rPr>
        <w:t>wines）等。</w:t>
      </w:r>
    </w:p>
    <w:p>
      <w:pPr>
        <w:pStyle w:val="180"/>
      </w:pPr>
      <w:r>
        <w:t>加入的葡萄蒸馏酒、白兰地以及葡萄汁、浓缩葡萄汁、焦糖化葡萄汁、白砂糖、果葡糖浆之总量不应超过产品总质量（或总体积）的25％。</w:t>
      </w:r>
    </w:p>
    <w:p>
      <w:pPr>
        <w:pStyle w:val="180"/>
        <w:numPr>
          <w:ilvl w:val="0"/>
          <w:numId w:val="0"/>
        </w:numPr>
      </w:pPr>
    </w:p>
    <w:p>
      <w:pPr>
        <w:pStyle w:val="180"/>
        <w:numPr>
          <w:ilvl w:val="0"/>
          <w:numId w:val="0"/>
        </w:numPr>
      </w:pPr>
    </w:p>
    <w:p>
      <w:pPr>
        <w:pStyle w:val="180"/>
        <w:numPr>
          <w:ilvl w:val="0"/>
          <w:numId w:val="0"/>
        </w:numPr>
      </w:pPr>
    </w:p>
    <w:p>
      <w:pPr>
        <w:pStyle w:val="223"/>
        <w:rPr>
          <w:color w:val="00B0F0"/>
        </w:rPr>
      </w:pPr>
    </w:p>
    <w:p>
      <w:pPr>
        <w:pStyle w:val="56"/>
        <w:ind w:firstLine="420"/>
        <w:rPr>
          <w:rFonts w:ascii="Times New Roman"/>
        </w:rPr>
      </w:pPr>
      <w:r>
        <w:rPr>
          <w:rFonts w:hint="eastAsia" w:ascii="黑体" w:hAnsi="黑体" w:eastAsia="黑体"/>
        </w:rPr>
        <w:t xml:space="preserve">年份葡萄酒 </w:t>
      </w:r>
      <w:r>
        <w:rPr>
          <w:rFonts w:hint="eastAsia" w:ascii="Times New Roman"/>
        </w:rPr>
        <w:t xml:space="preserve"> </w:t>
      </w:r>
      <w:r>
        <w:rPr>
          <w:rFonts w:hint="eastAsia" w:ascii="黑体" w:hAnsi="黑体" w:eastAsia="黑体"/>
        </w:rPr>
        <w:t>vintage wines</w:t>
      </w:r>
    </w:p>
    <w:p>
      <w:pPr>
        <w:pStyle w:val="56"/>
        <w:ind w:firstLine="420"/>
        <w:rPr>
          <w:rFonts w:hint="eastAsia"/>
        </w:rPr>
      </w:pPr>
      <w:r>
        <w:rPr>
          <w:rFonts w:hint="eastAsia"/>
        </w:rPr>
        <w:t>用所标注年份采摘的葡萄酿制的葡萄酒，其中所标注年份的葡萄酒所占比例不低于所用基酒含量的80</w:t>
      </w:r>
      <w:r>
        <w:t>％</w:t>
      </w:r>
      <w:r>
        <w:rPr>
          <w:rFonts w:hint="eastAsia"/>
        </w:rPr>
        <w:t>（体积分数）。</w:t>
      </w:r>
    </w:p>
    <w:p>
      <w:pPr>
        <w:pStyle w:val="223"/>
        <w:rPr>
          <w:color w:val="00B0F0"/>
        </w:rPr>
      </w:pPr>
    </w:p>
    <w:p>
      <w:pPr>
        <w:pStyle w:val="56"/>
        <w:ind w:firstLine="420"/>
        <w:rPr>
          <w:rFonts w:ascii="黑体" w:hAnsi="黑体" w:eastAsia="黑体"/>
        </w:rPr>
      </w:pPr>
      <w:r>
        <w:rPr>
          <w:rFonts w:hint="eastAsia" w:ascii="黑体" w:hAnsi="黑体" w:eastAsia="黑体"/>
        </w:rPr>
        <w:t xml:space="preserve">品种葡萄酒 </w:t>
      </w:r>
      <w:r>
        <w:rPr>
          <w:rFonts w:ascii="黑体" w:hAnsi="黑体" w:eastAsia="黑体"/>
        </w:rPr>
        <w:t xml:space="preserve"> </w:t>
      </w:r>
      <w:r>
        <w:rPr>
          <w:rFonts w:hint="eastAsia" w:ascii="黑体" w:hAnsi="黑体" w:eastAsia="黑体"/>
        </w:rPr>
        <w:t>varietal wines</w:t>
      </w:r>
    </w:p>
    <w:p>
      <w:pPr>
        <w:pStyle w:val="56"/>
        <w:ind w:firstLine="420"/>
      </w:pPr>
      <w:r>
        <w:rPr>
          <w:rFonts w:hint="eastAsia"/>
        </w:rPr>
        <w:t>用所标注的葡萄品种酿制的酒所占比例不低于所用基酒含量的75</w:t>
      </w:r>
      <w:r>
        <w:t>％</w:t>
      </w:r>
      <w:r>
        <w:rPr>
          <w:rFonts w:hint="eastAsia"/>
        </w:rPr>
        <w:t>（体积分数）。</w:t>
      </w:r>
    </w:p>
    <w:p>
      <w:pPr>
        <w:pStyle w:val="223"/>
        <w:rPr>
          <w:color w:val="00B0F0"/>
        </w:rPr>
      </w:pPr>
    </w:p>
    <w:p>
      <w:pPr>
        <w:pStyle w:val="56"/>
        <w:ind w:firstLine="420"/>
        <w:rPr>
          <w:rFonts w:ascii="黑体" w:hAnsi="黑体" w:eastAsia="黑体"/>
        </w:rPr>
      </w:pPr>
      <w:r>
        <w:rPr>
          <w:rFonts w:hint="eastAsia" w:ascii="黑体" w:hAnsi="黑体" w:eastAsia="黑体"/>
        </w:rPr>
        <w:t>产地葡萄酒  origional wines</w:t>
      </w:r>
    </w:p>
    <w:p>
      <w:pPr>
        <w:pStyle w:val="56"/>
        <w:ind w:firstLine="420"/>
      </w:pPr>
      <w:r>
        <w:rPr>
          <w:rFonts w:hint="eastAsia"/>
        </w:rPr>
        <w:t>用所标注的产地葡萄酿制的酒所占比例不低于所用基酒含量的80</w:t>
      </w:r>
      <w:r>
        <w:t>％</w:t>
      </w:r>
      <w:r>
        <w:rPr>
          <w:rFonts w:hint="eastAsia"/>
        </w:rPr>
        <w:t>（体积分数）。</w:t>
      </w:r>
    </w:p>
    <w:p>
      <w:pPr>
        <w:pStyle w:val="104"/>
        <w:spacing w:before="240" w:after="240"/>
      </w:pPr>
      <w:r>
        <w:rPr>
          <w:rFonts w:hint="eastAsia"/>
        </w:rPr>
        <w:t>产品分类</w:t>
      </w:r>
    </w:p>
    <w:p>
      <w:pPr>
        <w:pStyle w:val="56"/>
        <w:ind w:firstLine="420"/>
      </w:pPr>
      <w:r>
        <w:rPr>
          <w:rFonts w:hint="eastAsia"/>
        </w:rPr>
        <w:t>按含糖量分为以下类别：</w:t>
      </w:r>
    </w:p>
    <w:p>
      <w:pPr>
        <w:pStyle w:val="132"/>
      </w:pPr>
      <w:r>
        <w:rPr>
          <w:rFonts w:hint="eastAsia"/>
        </w:rPr>
        <w:t>干型利口葡萄酒；</w:t>
      </w:r>
    </w:p>
    <w:p>
      <w:pPr>
        <w:pStyle w:val="132"/>
      </w:pPr>
      <w:r>
        <w:rPr>
          <w:rFonts w:hint="eastAsia"/>
        </w:rPr>
        <w:t>半甜型利口葡萄酒；</w:t>
      </w:r>
    </w:p>
    <w:p>
      <w:pPr>
        <w:pStyle w:val="132"/>
      </w:pPr>
      <w:r>
        <w:rPr>
          <w:rFonts w:hint="eastAsia"/>
        </w:rPr>
        <w:t>甜型利口葡萄酒。</w:t>
      </w:r>
    </w:p>
    <w:p>
      <w:pPr>
        <w:pStyle w:val="104"/>
        <w:spacing w:before="240" w:after="240"/>
      </w:pPr>
      <w:r>
        <w:rPr>
          <w:rFonts w:hint="eastAsia"/>
        </w:rPr>
        <w:t>要求</w:t>
      </w:r>
    </w:p>
    <w:p>
      <w:pPr>
        <w:pStyle w:val="105"/>
        <w:spacing w:before="120" w:after="120"/>
      </w:pPr>
      <w:r>
        <w:rPr>
          <w:rFonts w:hint="eastAsia"/>
        </w:rPr>
        <w:t>原辅料</w:t>
      </w:r>
    </w:p>
    <w:p>
      <w:pPr>
        <w:pStyle w:val="65"/>
        <w:spacing w:before="120" w:after="120"/>
      </w:pPr>
      <w:r>
        <w:rPr>
          <w:rFonts w:hint="eastAsia"/>
        </w:rPr>
        <w:t>广西地区生长的毛葡萄、腺枝葡萄、刺葡萄、山葡萄或其它原生葡萄种</w:t>
      </w:r>
    </w:p>
    <w:p>
      <w:pPr>
        <w:pStyle w:val="56"/>
        <w:ind w:firstLine="420"/>
      </w:pPr>
      <w:r>
        <w:rPr>
          <w:rFonts w:hint="eastAsia"/>
        </w:rPr>
        <w:t>应符合</w:t>
      </w:r>
      <w:r>
        <w:t>GB 2762</w:t>
      </w:r>
      <w:r>
        <w:rPr>
          <w:rFonts w:hint="eastAsia"/>
        </w:rPr>
        <w:t>、</w:t>
      </w:r>
      <w:r>
        <w:t>GB 2763</w:t>
      </w:r>
      <w:r>
        <w:rPr>
          <w:rFonts w:hint="eastAsia"/>
        </w:rPr>
        <w:t>的规定。</w:t>
      </w:r>
    </w:p>
    <w:p>
      <w:pPr>
        <w:pStyle w:val="65"/>
        <w:spacing w:before="120" w:after="120"/>
      </w:pPr>
      <w:r>
        <w:rPr>
          <w:rFonts w:hint="eastAsia"/>
        </w:rPr>
        <w:t>葡萄酒</w:t>
      </w:r>
    </w:p>
    <w:p>
      <w:pPr>
        <w:pStyle w:val="56"/>
        <w:ind w:firstLine="420"/>
      </w:pPr>
      <w:r>
        <w:rPr>
          <w:rFonts w:hint="eastAsia"/>
        </w:rPr>
        <w:t>应符合GB/T 15037或</w:t>
      </w:r>
      <w:r>
        <w:t>GB/T 27586</w:t>
      </w:r>
      <w:r>
        <w:rPr>
          <w:rFonts w:hint="eastAsia"/>
        </w:rPr>
        <w:t>的规定。</w:t>
      </w:r>
    </w:p>
    <w:p>
      <w:pPr>
        <w:pStyle w:val="65"/>
        <w:spacing w:before="120" w:after="120"/>
      </w:pPr>
      <w:r>
        <w:rPr>
          <w:rFonts w:hint="eastAsia"/>
        </w:rPr>
        <w:t>白兰地</w:t>
      </w:r>
    </w:p>
    <w:p>
      <w:pPr>
        <w:pStyle w:val="56"/>
        <w:ind w:firstLine="420"/>
      </w:pPr>
      <w:r>
        <w:rPr>
          <w:rFonts w:hint="eastAsia"/>
        </w:rPr>
        <w:t xml:space="preserve">应符合GB/T </w:t>
      </w:r>
      <w:r>
        <w:t>1</w:t>
      </w:r>
      <w:r>
        <w:rPr>
          <w:rFonts w:hint="eastAsia"/>
        </w:rPr>
        <w:t>1856的规定。</w:t>
      </w:r>
    </w:p>
    <w:p>
      <w:pPr>
        <w:pStyle w:val="65"/>
        <w:spacing w:before="120" w:after="120"/>
      </w:pPr>
      <w:r>
        <w:rPr>
          <w:rFonts w:hint="eastAsia"/>
        </w:rPr>
        <w:t>葡萄蒸馏酒</w:t>
      </w:r>
    </w:p>
    <w:p>
      <w:pPr>
        <w:pStyle w:val="56"/>
        <w:ind w:firstLine="420"/>
      </w:pPr>
      <w:r>
        <w:rPr>
          <w:rFonts w:hint="eastAsia"/>
        </w:rPr>
        <w:t>应符合GB 2757的规定。</w:t>
      </w:r>
    </w:p>
    <w:p>
      <w:pPr>
        <w:pStyle w:val="65"/>
        <w:spacing w:before="120" w:after="120"/>
      </w:pPr>
      <w:r>
        <w:rPr>
          <w:rFonts w:hint="eastAsia"/>
        </w:rPr>
        <w:t>葡萄汁、浓缩葡萄汁、含焦糖葡萄汁</w:t>
      </w:r>
    </w:p>
    <w:p>
      <w:pPr>
        <w:pStyle w:val="56"/>
        <w:ind w:firstLine="420"/>
      </w:pPr>
      <w:r>
        <w:rPr>
          <w:rFonts w:hint="eastAsia"/>
        </w:rPr>
        <w:t>应符合GB 17325的规定。</w:t>
      </w:r>
    </w:p>
    <w:p>
      <w:pPr>
        <w:pStyle w:val="65"/>
        <w:spacing w:before="120" w:after="120"/>
      </w:pPr>
      <w:r>
        <w:rPr>
          <w:rFonts w:hint="eastAsia"/>
        </w:rPr>
        <w:t>果葡糖浆</w:t>
      </w:r>
    </w:p>
    <w:p>
      <w:pPr>
        <w:pStyle w:val="56"/>
        <w:ind w:firstLine="420"/>
      </w:pPr>
      <w:r>
        <w:rPr>
          <w:rFonts w:hint="eastAsia"/>
        </w:rPr>
        <w:t>应</w:t>
      </w:r>
      <w:r>
        <w:t>符合GB/T 20882.4</w:t>
      </w:r>
      <w:r>
        <w:rPr>
          <w:rFonts w:hint="eastAsia"/>
        </w:rPr>
        <w:t>的</w:t>
      </w:r>
      <w:r>
        <w:t>规定。</w:t>
      </w:r>
    </w:p>
    <w:p>
      <w:pPr>
        <w:pStyle w:val="65"/>
        <w:spacing w:before="120" w:after="120"/>
      </w:pPr>
      <w:r>
        <w:rPr>
          <w:rFonts w:hint="eastAsia"/>
        </w:rPr>
        <w:t>白砂糖</w:t>
      </w:r>
    </w:p>
    <w:p>
      <w:pPr>
        <w:pStyle w:val="56"/>
        <w:ind w:firstLine="420"/>
      </w:pPr>
      <w:r>
        <w:rPr>
          <w:rFonts w:hint="eastAsia"/>
        </w:rPr>
        <w:t>应符合GB/T 317的规定。</w:t>
      </w:r>
    </w:p>
    <w:p>
      <w:pPr>
        <w:pStyle w:val="105"/>
        <w:spacing w:before="120" w:after="120"/>
      </w:pPr>
      <w:r>
        <w:rPr>
          <w:rFonts w:hint="eastAsia"/>
        </w:rPr>
        <w:t>感官指标</w:t>
      </w:r>
    </w:p>
    <w:p>
      <w:pPr>
        <w:pStyle w:val="56"/>
        <w:ind w:firstLine="420"/>
      </w:pPr>
      <w:r>
        <w:rPr>
          <w:rFonts w:hint="eastAsia"/>
        </w:rPr>
        <w:t>应符合表1的要求。</w:t>
      </w:r>
    </w:p>
    <w:p>
      <w:pPr>
        <w:pStyle w:val="56"/>
        <w:ind w:firstLine="420"/>
      </w:pPr>
    </w:p>
    <w:p>
      <w:pPr>
        <w:pStyle w:val="56"/>
        <w:ind w:firstLine="420"/>
      </w:pPr>
    </w:p>
    <w:p>
      <w:pPr>
        <w:pStyle w:val="56"/>
        <w:ind w:firstLine="420"/>
      </w:pPr>
    </w:p>
    <w:p>
      <w:pPr>
        <w:pStyle w:val="56"/>
        <w:ind w:firstLine="420"/>
      </w:pPr>
    </w:p>
    <w:p>
      <w:pPr>
        <w:pStyle w:val="56"/>
        <w:ind w:firstLine="420"/>
      </w:pPr>
    </w:p>
    <w:p>
      <w:pPr>
        <w:pStyle w:val="112"/>
        <w:spacing w:before="120" w:after="120"/>
        <w:rPr>
          <w:color w:val="FF0000"/>
        </w:rPr>
      </w:pPr>
      <w:r>
        <w:t>感官要求</w:t>
      </w:r>
    </w:p>
    <w:tbl>
      <w:tblPr>
        <w:tblStyle w:val="230"/>
        <w:tblW w:w="9356" w:type="dxa"/>
        <w:tblInd w:w="-10" w:type="dxa"/>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0" w:type="dxa"/>
          <w:bottom w:w="0" w:type="dxa"/>
          <w:right w:w="0" w:type="dxa"/>
        </w:tblCellMar>
      </w:tblPr>
      <w:tblGrid>
        <w:gridCol w:w="1089"/>
        <w:gridCol w:w="715"/>
        <w:gridCol w:w="2165"/>
        <w:gridCol w:w="2625"/>
        <w:gridCol w:w="2762"/>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617" w:hRule="atLeast"/>
        </w:trPr>
        <w:tc>
          <w:tcPr>
            <w:tcW w:w="3969" w:type="dxa"/>
            <w:gridSpan w:val="3"/>
            <w:vMerge w:val="restart"/>
            <w:tcBorders>
              <w:top w:val="single" w:color="auto" w:sz="8"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项目</w:t>
            </w:r>
          </w:p>
        </w:tc>
        <w:tc>
          <w:tcPr>
            <w:tcW w:w="5387" w:type="dxa"/>
            <w:gridSpan w:val="2"/>
            <w:tcBorders>
              <w:top w:val="single" w:color="auto" w:sz="8" w:space="0"/>
              <w:left w:val="single" w:color="auto" w:sz="4" w:space="0"/>
              <w:bottom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要求</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650" w:hRule="atLeast"/>
        </w:trPr>
        <w:tc>
          <w:tcPr>
            <w:tcW w:w="3969" w:type="dxa"/>
            <w:gridSpan w:val="3"/>
            <w:vMerge w:val="continue"/>
            <w:tcBorders>
              <w:top w:val="single" w:color="auto" w:sz="4" w:space="0"/>
              <w:bottom w:val="single" w:color="auto" w:sz="8"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p>
        </w:tc>
        <w:tc>
          <w:tcPr>
            <w:tcW w:w="2625" w:type="dxa"/>
            <w:tcBorders>
              <w:top w:val="single" w:color="auto" w:sz="4" w:space="0"/>
              <w:left w:val="single" w:color="auto" w:sz="4" w:space="0"/>
              <w:bottom w:val="single" w:color="auto" w:sz="8"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hint="eastAsia" w:ascii="宋体" w:hAnsi="Times New Roman" w:eastAsia="宋体" w:cs="Times New Roman"/>
                <w:sz w:val="18"/>
                <w:szCs w:val="18"/>
                <w:lang w:eastAsia="zh-CN"/>
              </w:rPr>
              <w:t>优级</w:t>
            </w:r>
          </w:p>
        </w:tc>
        <w:tc>
          <w:tcPr>
            <w:tcW w:w="2762" w:type="dxa"/>
            <w:tcBorders>
              <w:top w:val="single" w:color="auto" w:sz="4" w:space="0"/>
              <w:left w:val="single" w:color="auto" w:sz="4" w:space="0"/>
              <w:bottom w:val="single" w:color="auto" w:sz="8"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hint="eastAsia" w:ascii="宋体" w:hAnsi="Times New Roman" w:eastAsia="宋体" w:cs="Times New Roman"/>
                <w:sz w:val="18"/>
                <w:szCs w:val="18"/>
                <w:lang w:eastAsia="zh-CN"/>
              </w:rPr>
              <w:t>一级</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682" w:hRule="atLeast"/>
        </w:trPr>
        <w:tc>
          <w:tcPr>
            <w:tcW w:w="1089" w:type="dxa"/>
            <w:vMerge w:val="restart"/>
            <w:tcBorders>
              <w:top w:val="single" w:color="auto" w:sz="8"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外观</w:t>
            </w:r>
          </w:p>
        </w:tc>
        <w:tc>
          <w:tcPr>
            <w:tcW w:w="2880" w:type="dxa"/>
            <w:gridSpan w:val="2"/>
            <w:tcBorders>
              <w:top w:val="single" w:color="auto" w:sz="8" w:space="0"/>
              <w:left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色泽</w:t>
            </w:r>
          </w:p>
        </w:tc>
        <w:tc>
          <w:tcPr>
            <w:tcW w:w="2625" w:type="dxa"/>
            <w:tcBorders>
              <w:top w:val="single" w:color="auto" w:sz="8" w:space="0"/>
              <w:left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hint="eastAsia" w:ascii="宋体" w:hAnsi="Times New Roman" w:eastAsia="宋体" w:cs="Times New Roman"/>
                <w:sz w:val="18"/>
                <w:szCs w:val="18"/>
                <w:lang w:eastAsia="zh-CN"/>
              </w:rPr>
              <w:t>紫红、深红、</w:t>
            </w:r>
            <w:r>
              <w:rPr>
                <w:rFonts w:ascii="宋体" w:hAnsi="Times New Roman" w:eastAsia="宋体" w:cs="Times New Roman"/>
                <w:sz w:val="18"/>
                <w:szCs w:val="18"/>
                <w:lang w:eastAsia="zh-CN"/>
              </w:rPr>
              <w:t>宝石红</w:t>
            </w:r>
          </w:p>
        </w:tc>
        <w:tc>
          <w:tcPr>
            <w:tcW w:w="2762" w:type="dxa"/>
            <w:tcBorders>
              <w:top w:val="single" w:color="auto" w:sz="8" w:space="0"/>
              <w:left w:val="single" w:color="auto" w:sz="4" w:space="0"/>
              <w:bottom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hint="eastAsia" w:ascii="宋体" w:hAnsi="Times New Roman" w:eastAsia="宋体" w:cs="Times New Roman"/>
                <w:sz w:val="18"/>
                <w:szCs w:val="18"/>
                <w:lang w:eastAsia="zh-CN"/>
              </w:rPr>
              <w:t>红微带</w:t>
            </w:r>
            <w:r>
              <w:rPr>
                <w:rFonts w:ascii="宋体" w:hAnsi="Times New Roman" w:eastAsia="宋体" w:cs="Times New Roman"/>
                <w:sz w:val="18"/>
                <w:szCs w:val="18"/>
                <w:lang w:eastAsia="zh-CN"/>
              </w:rPr>
              <w:t>棕色、</w:t>
            </w:r>
            <w:r>
              <w:rPr>
                <w:rFonts w:hint="eastAsia" w:ascii="宋体" w:hAnsi="Times New Roman" w:eastAsia="宋体" w:cs="Times New Roman"/>
                <w:sz w:val="18"/>
                <w:szCs w:val="18"/>
                <w:lang w:eastAsia="zh-CN"/>
              </w:rPr>
              <w:t>棕红色、</w:t>
            </w:r>
            <w:r>
              <w:rPr>
                <w:rFonts w:ascii="宋体" w:hAnsi="Times New Roman" w:eastAsia="宋体" w:cs="Times New Roman"/>
                <w:sz w:val="18"/>
                <w:szCs w:val="18"/>
                <w:lang w:eastAsia="zh-CN"/>
              </w:rPr>
              <w:t>茶色</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711" w:hRule="atLeast"/>
        </w:trPr>
        <w:tc>
          <w:tcPr>
            <w:tcW w:w="1089" w:type="dxa"/>
            <w:vMerge w:val="continue"/>
            <w:tcBorders>
              <w:top w:val="single" w:color="auto" w:sz="4" w:space="0"/>
              <w:bottom w:val="single" w:color="auto" w:sz="4" w:space="0"/>
              <w:right w:val="single" w:color="auto" w:sz="4" w:space="0"/>
            </w:tcBorders>
            <w:shd w:val="clear" w:color="auto" w:fill="auto"/>
            <w:vAlign w:val="center"/>
          </w:tcPr>
          <w:p>
            <w:pPr>
              <w:autoSpaceDE w:val="0"/>
              <w:autoSpaceDN w:val="0"/>
              <w:spacing w:line="240" w:lineRule="auto"/>
              <w:jc w:val="center"/>
              <w:rPr>
                <w:rFonts w:ascii="宋体" w:hAnsi="Times New Roman" w:eastAsia="宋体" w:cs="Times New Roman"/>
                <w:kern w:val="0"/>
                <w:sz w:val="18"/>
                <w:szCs w:val="18"/>
                <w:lang w:eastAsia="zh-CN"/>
              </w:rPr>
            </w:pPr>
          </w:p>
        </w:tc>
        <w:tc>
          <w:tcPr>
            <w:tcW w:w="2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澄清程度</w:t>
            </w:r>
          </w:p>
        </w:tc>
        <w:tc>
          <w:tcPr>
            <w:tcW w:w="262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hint="eastAsia" w:ascii="宋体" w:hAnsi="Times New Roman" w:eastAsia="宋体" w:cs="Times New Roman"/>
                <w:sz w:val="18"/>
                <w:szCs w:val="18"/>
                <w:lang w:eastAsia="zh-CN"/>
              </w:rPr>
              <w:t>澄清，有光泽，无明显悬浮物</w:t>
            </w:r>
          </w:p>
        </w:tc>
        <w:tc>
          <w:tcPr>
            <w:tcW w:w="2762" w:type="dxa"/>
            <w:tcBorders>
              <w:top w:val="single" w:color="auto" w:sz="4" w:space="0"/>
              <w:left w:val="single" w:color="auto" w:sz="4" w:space="0"/>
              <w:bottom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hint="eastAsia" w:ascii="宋体" w:hAnsi="Times New Roman" w:eastAsia="宋体" w:cs="Times New Roman"/>
                <w:sz w:val="18"/>
                <w:szCs w:val="18"/>
                <w:lang w:eastAsia="zh-CN"/>
              </w:rPr>
              <w:t>澄清，无悬浮物（使用软木塞封口的酒允许有少量软木渣，装瓶超过一年的葡萄酒允许有少量沉淀）</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620" w:hRule="atLeast"/>
        </w:trPr>
        <w:tc>
          <w:tcPr>
            <w:tcW w:w="1089" w:type="dxa"/>
            <w:vMerge w:val="restart"/>
            <w:tcBorders>
              <w:top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香气与滋味</w:t>
            </w:r>
          </w:p>
        </w:tc>
        <w:tc>
          <w:tcPr>
            <w:tcW w:w="2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香气</w:t>
            </w:r>
          </w:p>
        </w:tc>
        <w:tc>
          <w:tcPr>
            <w:tcW w:w="262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hint="eastAsia" w:ascii="宋体" w:hAnsi="Times New Roman" w:eastAsia="宋体" w:cs="Times New Roman"/>
                <w:sz w:val="18"/>
                <w:szCs w:val="18"/>
                <w:lang w:eastAsia="zh-CN"/>
              </w:rPr>
              <w:t>浓郁，</w:t>
            </w:r>
            <w:r>
              <w:rPr>
                <w:rFonts w:ascii="宋体" w:hAnsi="Times New Roman" w:eastAsia="宋体" w:cs="Times New Roman"/>
                <w:sz w:val="18"/>
                <w:szCs w:val="18"/>
                <w:lang w:eastAsia="zh-CN"/>
              </w:rPr>
              <w:t>具有纯正、优雅、愉悦、和谐的果香</w:t>
            </w:r>
            <w:r>
              <w:rPr>
                <w:rFonts w:hint="eastAsia" w:ascii="宋体" w:hAnsi="Times New Roman" w:eastAsia="宋体" w:cs="Times New Roman"/>
                <w:sz w:val="18"/>
                <w:szCs w:val="18"/>
                <w:lang w:eastAsia="zh-CN"/>
              </w:rPr>
              <w:t>、花香、酒香或橡木香</w:t>
            </w:r>
          </w:p>
        </w:tc>
        <w:tc>
          <w:tcPr>
            <w:tcW w:w="2762" w:type="dxa"/>
            <w:tcBorders>
              <w:top w:val="single" w:color="auto" w:sz="4" w:space="0"/>
              <w:left w:val="single" w:color="auto" w:sz="4" w:space="0"/>
              <w:bottom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具有纯正、优雅、愉悦、和谐的果香</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350" w:hRule="atLeast"/>
        </w:trPr>
        <w:tc>
          <w:tcPr>
            <w:tcW w:w="1089" w:type="dxa"/>
            <w:vMerge w:val="continue"/>
            <w:tcBorders>
              <w:top w:val="single" w:color="auto" w:sz="4" w:space="0"/>
              <w:bottom w:val="single" w:color="auto" w:sz="4" w:space="0"/>
              <w:right w:val="single" w:color="auto" w:sz="4" w:space="0"/>
            </w:tcBorders>
            <w:shd w:val="clear" w:color="auto" w:fill="auto"/>
            <w:vAlign w:val="center"/>
          </w:tcPr>
          <w:p>
            <w:pPr>
              <w:autoSpaceDE w:val="0"/>
              <w:autoSpaceDN w:val="0"/>
              <w:spacing w:line="240" w:lineRule="auto"/>
              <w:jc w:val="center"/>
              <w:rPr>
                <w:rFonts w:ascii="宋体" w:hAnsi="Times New Roman" w:eastAsia="宋体" w:cs="Times New Roman"/>
                <w:kern w:val="0"/>
                <w:sz w:val="18"/>
                <w:szCs w:val="18"/>
                <w:lang w:eastAsia="zh-CN"/>
              </w:rPr>
            </w:pPr>
          </w:p>
        </w:tc>
        <w:tc>
          <w:tcPr>
            <w:tcW w:w="7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滋味</w:t>
            </w:r>
          </w:p>
        </w:tc>
        <w:tc>
          <w:tcPr>
            <w:tcW w:w="21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干型利口葡萄酒</w:t>
            </w:r>
          </w:p>
        </w:tc>
        <w:tc>
          <w:tcPr>
            <w:tcW w:w="5387" w:type="dxa"/>
            <w:gridSpan w:val="2"/>
            <w:tcBorders>
              <w:top w:val="single" w:color="auto" w:sz="4" w:space="0"/>
              <w:left w:val="single" w:color="auto" w:sz="4" w:space="0"/>
              <w:bottom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具有纯正、优雅、爽怡的口味和悦人的香味，酒体完整</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350" w:hRule="atLeast"/>
        </w:trPr>
        <w:tc>
          <w:tcPr>
            <w:tcW w:w="1089" w:type="dxa"/>
            <w:vMerge w:val="continue"/>
            <w:tcBorders>
              <w:top w:val="single" w:color="auto" w:sz="4" w:space="0"/>
              <w:bottom w:val="single" w:color="auto" w:sz="4" w:space="0"/>
              <w:right w:val="single" w:color="auto" w:sz="4" w:space="0"/>
            </w:tcBorders>
            <w:shd w:val="clear" w:color="auto" w:fill="auto"/>
            <w:vAlign w:val="center"/>
          </w:tcPr>
          <w:p>
            <w:pPr>
              <w:autoSpaceDE w:val="0"/>
              <w:autoSpaceDN w:val="0"/>
              <w:spacing w:line="240" w:lineRule="auto"/>
              <w:jc w:val="center"/>
              <w:rPr>
                <w:rFonts w:ascii="宋体" w:hAnsi="Times New Roman" w:eastAsia="宋体" w:cs="Times New Roman"/>
                <w:kern w:val="0"/>
                <w:sz w:val="18"/>
                <w:szCs w:val="18"/>
                <w:lang w:eastAsia="zh-CN"/>
              </w:rPr>
            </w:pPr>
          </w:p>
        </w:tc>
        <w:tc>
          <w:tcPr>
            <w:tcW w:w="7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spacing w:line="240" w:lineRule="auto"/>
              <w:jc w:val="center"/>
              <w:rPr>
                <w:rFonts w:ascii="宋体" w:hAnsi="Times New Roman" w:eastAsia="宋体" w:cs="Times New Roman"/>
                <w:kern w:val="0"/>
                <w:sz w:val="18"/>
                <w:szCs w:val="18"/>
                <w:lang w:eastAsia="zh-CN"/>
              </w:rPr>
            </w:pPr>
          </w:p>
        </w:tc>
        <w:tc>
          <w:tcPr>
            <w:tcW w:w="216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半甜型、甜型利口葡萄酒</w:t>
            </w:r>
          </w:p>
        </w:tc>
        <w:tc>
          <w:tcPr>
            <w:tcW w:w="5387" w:type="dxa"/>
            <w:gridSpan w:val="2"/>
            <w:tcBorders>
              <w:top w:val="single" w:color="auto" w:sz="4" w:space="0"/>
              <w:left w:val="single" w:color="auto" w:sz="4" w:space="0"/>
              <w:bottom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具有甘甜醇厚的口味和陈酿的酒香，酸甜协调，酒体丰满</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0" w:type="dxa"/>
            <w:bottom w:w="0" w:type="dxa"/>
            <w:right w:w="0" w:type="dxa"/>
          </w:tblCellMar>
        </w:tblPrEx>
        <w:trPr>
          <w:trHeight w:val="623" w:hRule="atLeast"/>
        </w:trPr>
        <w:tc>
          <w:tcPr>
            <w:tcW w:w="3969" w:type="dxa"/>
            <w:gridSpan w:val="3"/>
            <w:tcBorders>
              <w:top w:val="single" w:color="auto" w:sz="4" w:space="0"/>
              <w:bottom w:val="single" w:color="auto" w:sz="8" w:space="0"/>
              <w:right w:val="single" w:color="auto" w:sz="4"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典型性</w:t>
            </w:r>
          </w:p>
        </w:tc>
        <w:tc>
          <w:tcPr>
            <w:tcW w:w="5387" w:type="dxa"/>
            <w:gridSpan w:val="2"/>
            <w:tcBorders>
              <w:top w:val="single" w:color="auto" w:sz="4" w:space="0"/>
              <w:left w:val="single" w:color="auto" w:sz="4" w:space="0"/>
              <w:bottom w:val="single" w:color="auto" w:sz="8" w:space="0"/>
            </w:tcBorders>
            <w:shd w:val="clear" w:color="auto" w:fill="auto"/>
            <w:vAlign w:val="center"/>
          </w:tcPr>
          <w:p>
            <w:pPr>
              <w:pStyle w:val="231"/>
              <w:spacing w:line="240" w:lineRule="auto"/>
              <w:jc w:val="center"/>
              <w:rPr>
                <w:rFonts w:ascii="宋体" w:hAnsi="Times New Roman" w:eastAsia="宋体" w:cs="Times New Roman"/>
                <w:sz w:val="18"/>
                <w:szCs w:val="18"/>
                <w:lang w:eastAsia="zh-CN"/>
              </w:rPr>
            </w:pPr>
            <w:r>
              <w:rPr>
                <w:rFonts w:ascii="宋体" w:hAnsi="Times New Roman" w:eastAsia="宋体" w:cs="Times New Roman"/>
                <w:sz w:val="18"/>
                <w:szCs w:val="18"/>
                <w:lang w:eastAsia="zh-CN"/>
              </w:rPr>
              <w:t>具有利口葡萄酒产品类型</w:t>
            </w:r>
            <w:r>
              <w:rPr>
                <w:rFonts w:hint="eastAsia" w:ascii="宋体" w:hAnsi="Times New Roman" w:eastAsia="宋体" w:cs="Times New Roman"/>
                <w:sz w:val="18"/>
                <w:szCs w:val="18"/>
                <w:lang w:eastAsia="zh-CN"/>
              </w:rPr>
              <w:t>及标注葡萄种源或品种</w:t>
            </w:r>
            <w:r>
              <w:rPr>
                <w:rFonts w:ascii="宋体" w:hAnsi="Times New Roman" w:eastAsia="宋体" w:cs="Times New Roman"/>
                <w:sz w:val="18"/>
                <w:szCs w:val="18"/>
                <w:lang w:eastAsia="zh-CN"/>
              </w:rPr>
              <w:t>应有的特征和风格，典型性突出、明确</w:t>
            </w:r>
          </w:p>
        </w:tc>
      </w:tr>
    </w:tbl>
    <w:p>
      <w:pPr>
        <w:pStyle w:val="13"/>
        <w:spacing w:before="5"/>
        <w:rPr>
          <w:sz w:val="9"/>
        </w:rPr>
      </w:pPr>
    </w:p>
    <w:p>
      <w:pPr>
        <w:pStyle w:val="105"/>
        <w:spacing w:before="120" w:after="120"/>
      </w:pPr>
      <w:r>
        <w:rPr>
          <w:rFonts w:hint="eastAsia"/>
        </w:rPr>
        <w:t>理化</w:t>
      </w:r>
      <w:r>
        <w:t>指标</w:t>
      </w:r>
    </w:p>
    <w:p>
      <w:pPr>
        <w:pStyle w:val="56"/>
        <w:ind w:firstLine="420"/>
      </w:pPr>
      <w:r>
        <w:t>应符合表</w:t>
      </w:r>
      <w:r>
        <w:rPr>
          <w:rFonts w:hint="eastAsia"/>
        </w:rPr>
        <w:t>2</w:t>
      </w:r>
      <w:r>
        <w:t>的要求。</w:t>
      </w:r>
    </w:p>
    <w:p>
      <w:pPr>
        <w:pStyle w:val="112"/>
        <w:spacing w:before="120" w:after="120"/>
      </w:pPr>
      <w:r>
        <w:t>理化指标</w:t>
      </w:r>
    </w:p>
    <w:tbl>
      <w:tblPr>
        <w:tblStyle w:val="27"/>
        <w:tblW w:w="9346"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3053"/>
        <w:gridCol w:w="3054"/>
        <w:gridCol w:w="1511"/>
        <w:gridCol w:w="1728"/>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202" w:hRule="atLeast"/>
          <w:jc w:val="center"/>
        </w:trPr>
        <w:tc>
          <w:tcPr>
            <w:tcW w:w="6107" w:type="dxa"/>
            <w:gridSpan w:val="2"/>
            <w:vMerge w:val="restart"/>
            <w:tcBorders>
              <w:top w:val="single" w:color="auto" w:sz="8" w:space="0"/>
              <w:bottom w:val="single" w:color="auto" w:sz="4" w:space="0"/>
              <w:right w:val="single" w:color="auto" w:sz="4" w:space="0"/>
            </w:tcBorders>
            <w:shd w:val="clear" w:color="auto" w:fill="auto"/>
            <w:vAlign w:val="center"/>
          </w:tcPr>
          <w:p>
            <w:pPr>
              <w:spacing w:line="526" w:lineRule="exact"/>
              <w:ind w:right="414"/>
              <w:jc w:val="center"/>
              <w:rPr>
                <w:rFonts w:ascii="宋体" w:hAnsi="宋体"/>
                <w:kern w:val="0"/>
                <w:sz w:val="18"/>
                <w:szCs w:val="18"/>
              </w:rPr>
            </w:pPr>
            <w:r>
              <w:rPr>
                <w:rFonts w:ascii="宋体" w:hAnsi="宋体"/>
                <w:kern w:val="0"/>
                <w:sz w:val="18"/>
                <w:szCs w:val="18"/>
              </w:rPr>
              <w:t>项目</w:t>
            </w:r>
          </w:p>
        </w:tc>
        <w:tc>
          <w:tcPr>
            <w:tcW w:w="3239" w:type="dxa"/>
            <w:gridSpan w:val="2"/>
            <w:tcBorders>
              <w:top w:val="single" w:color="auto" w:sz="8" w:space="0"/>
              <w:left w:val="single" w:color="auto" w:sz="4" w:space="0"/>
              <w:bottom w:val="single" w:color="auto" w:sz="4" w:space="0"/>
            </w:tcBorders>
            <w:shd w:val="clear" w:color="auto" w:fill="auto"/>
            <w:vAlign w:val="center"/>
          </w:tcPr>
          <w:p>
            <w:pPr>
              <w:spacing w:line="526" w:lineRule="exact"/>
              <w:ind w:right="414"/>
              <w:jc w:val="center"/>
              <w:rPr>
                <w:rFonts w:ascii="宋体" w:hAnsi="宋体"/>
                <w:kern w:val="0"/>
                <w:sz w:val="18"/>
                <w:szCs w:val="18"/>
              </w:rPr>
            </w:pPr>
            <w:r>
              <w:rPr>
                <w:rFonts w:ascii="宋体" w:hAnsi="宋体"/>
                <w:kern w:val="0"/>
                <w:sz w:val="18"/>
                <w:szCs w:val="18"/>
              </w:rPr>
              <w:t xml:space="preserve">    要求</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201" w:hRule="atLeast"/>
          <w:jc w:val="center"/>
        </w:trPr>
        <w:tc>
          <w:tcPr>
            <w:tcW w:w="6107" w:type="dxa"/>
            <w:gridSpan w:val="2"/>
            <w:vMerge w:val="continue"/>
            <w:tcBorders>
              <w:top w:val="single" w:color="auto" w:sz="4" w:space="0"/>
              <w:bottom w:val="single" w:color="auto" w:sz="8" w:space="0"/>
              <w:right w:val="single" w:color="auto" w:sz="4" w:space="0"/>
            </w:tcBorders>
            <w:shd w:val="clear" w:color="auto" w:fill="auto"/>
            <w:vAlign w:val="center"/>
          </w:tcPr>
          <w:p>
            <w:pPr>
              <w:spacing w:line="526" w:lineRule="exact"/>
              <w:ind w:right="414"/>
              <w:jc w:val="center"/>
              <w:rPr>
                <w:rFonts w:ascii="宋体" w:hAnsi="宋体"/>
                <w:kern w:val="0"/>
                <w:sz w:val="18"/>
                <w:szCs w:val="18"/>
              </w:rPr>
            </w:pPr>
          </w:p>
        </w:tc>
        <w:tc>
          <w:tcPr>
            <w:tcW w:w="1511" w:type="dxa"/>
            <w:tcBorders>
              <w:top w:val="single" w:color="auto" w:sz="4" w:space="0"/>
              <w:left w:val="single" w:color="auto" w:sz="4" w:space="0"/>
              <w:bottom w:val="single" w:color="auto" w:sz="8" w:space="0"/>
              <w:right w:val="single" w:color="auto" w:sz="4" w:space="0"/>
            </w:tcBorders>
            <w:shd w:val="clear" w:color="auto" w:fill="auto"/>
            <w:vAlign w:val="center"/>
          </w:tcPr>
          <w:p>
            <w:pPr>
              <w:spacing w:line="526" w:lineRule="exact"/>
              <w:ind w:right="-135"/>
              <w:jc w:val="center"/>
              <w:rPr>
                <w:rFonts w:ascii="宋体" w:hAnsi="宋体"/>
                <w:kern w:val="0"/>
                <w:sz w:val="18"/>
                <w:szCs w:val="18"/>
              </w:rPr>
            </w:pPr>
            <w:r>
              <w:rPr>
                <w:rFonts w:ascii="宋体" w:hAnsi="宋体"/>
                <w:kern w:val="0"/>
                <w:sz w:val="18"/>
                <w:szCs w:val="18"/>
              </w:rPr>
              <w:t>优级</w:t>
            </w:r>
          </w:p>
        </w:tc>
        <w:tc>
          <w:tcPr>
            <w:tcW w:w="1728" w:type="dxa"/>
            <w:tcBorders>
              <w:top w:val="single" w:color="auto" w:sz="4" w:space="0"/>
              <w:left w:val="single" w:color="auto" w:sz="4" w:space="0"/>
              <w:bottom w:val="single" w:color="auto" w:sz="8" w:space="0"/>
            </w:tcBorders>
            <w:shd w:val="clear" w:color="auto" w:fill="auto"/>
            <w:vAlign w:val="center"/>
          </w:tcPr>
          <w:p>
            <w:pPr>
              <w:spacing w:line="526" w:lineRule="exact"/>
              <w:ind w:right="-184"/>
              <w:jc w:val="center"/>
              <w:rPr>
                <w:rFonts w:ascii="宋体" w:hAnsi="宋体"/>
                <w:kern w:val="0"/>
                <w:sz w:val="18"/>
                <w:szCs w:val="18"/>
              </w:rPr>
            </w:pPr>
            <w:r>
              <w:rPr>
                <w:rFonts w:ascii="宋体" w:hAnsi="宋体"/>
                <w:kern w:val="0"/>
                <w:sz w:val="18"/>
                <w:szCs w:val="18"/>
              </w:rPr>
              <w:t>一级</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jc w:val="center"/>
        </w:trPr>
        <w:tc>
          <w:tcPr>
            <w:tcW w:w="6107" w:type="dxa"/>
            <w:gridSpan w:val="2"/>
            <w:tcBorders>
              <w:top w:val="single" w:color="auto" w:sz="8" w:space="0"/>
              <w:bottom w:val="single" w:color="auto" w:sz="4" w:space="0"/>
              <w:right w:val="single" w:color="auto" w:sz="4" w:space="0"/>
            </w:tcBorders>
            <w:shd w:val="clear" w:color="auto" w:fill="auto"/>
            <w:vAlign w:val="center"/>
          </w:tcPr>
          <w:p>
            <w:pPr>
              <w:spacing w:line="526" w:lineRule="exact"/>
              <w:ind w:right="414"/>
              <w:jc w:val="center"/>
              <w:rPr>
                <w:rFonts w:ascii="宋体" w:hAnsi="宋体"/>
                <w:kern w:val="0"/>
                <w:sz w:val="18"/>
                <w:szCs w:val="18"/>
              </w:rPr>
            </w:pPr>
            <w:r>
              <w:rPr>
                <w:rFonts w:ascii="宋体" w:hAnsi="宋体"/>
                <w:kern w:val="0"/>
                <w:sz w:val="18"/>
                <w:szCs w:val="18"/>
              </w:rPr>
              <w:t>酒精度</w:t>
            </w:r>
            <w:r>
              <w:rPr>
                <w:rFonts w:ascii="宋体" w:hAnsi="宋体"/>
                <w:kern w:val="0"/>
                <w:sz w:val="18"/>
                <w:szCs w:val="18"/>
                <w:vertAlign w:val="superscript"/>
              </w:rPr>
              <w:t>a</w:t>
            </w:r>
            <w:r>
              <w:rPr>
                <w:rFonts w:ascii="宋体" w:hAnsi="宋体"/>
                <w:kern w:val="0"/>
                <w:sz w:val="18"/>
                <w:szCs w:val="18"/>
              </w:rPr>
              <w:t>（20℃）/（</w:t>
            </w:r>
            <w:r>
              <w:rPr>
                <w:rFonts w:hint="eastAsia" w:ascii="宋体" w:hAnsi="宋体"/>
                <w:kern w:val="0"/>
                <w:sz w:val="18"/>
                <w:szCs w:val="18"/>
              </w:rPr>
              <w:t>％</w:t>
            </w:r>
            <w:r>
              <w:rPr>
                <w:rFonts w:ascii="宋体" w:hAnsi="宋体"/>
                <w:kern w:val="0"/>
                <w:sz w:val="18"/>
                <w:szCs w:val="18"/>
              </w:rPr>
              <w:t>vol）</w:t>
            </w:r>
          </w:p>
        </w:tc>
        <w:tc>
          <w:tcPr>
            <w:tcW w:w="3239" w:type="dxa"/>
            <w:gridSpan w:val="2"/>
            <w:tcBorders>
              <w:top w:val="single" w:color="auto" w:sz="8" w:space="0"/>
              <w:left w:val="single" w:color="auto" w:sz="4" w:space="0"/>
              <w:bottom w:val="single" w:color="auto" w:sz="4" w:space="0"/>
            </w:tcBorders>
            <w:shd w:val="clear" w:color="auto" w:fill="auto"/>
            <w:vAlign w:val="center"/>
          </w:tcPr>
          <w:p>
            <w:pPr>
              <w:spacing w:line="526" w:lineRule="exact"/>
              <w:ind w:right="-184"/>
              <w:jc w:val="center"/>
              <w:rPr>
                <w:rFonts w:ascii="宋体" w:hAnsi="宋体"/>
                <w:kern w:val="0"/>
                <w:sz w:val="18"/>
                <w:szCs w:val="18"/>
              </w:rPr>
            </w:pPr>
            <w:r>
              <w:rPr>
                <w:rFonts w:ascii="宋体" w:hAnsi="宋体"/>
                <w:kern w:val="0"/>
                <w:sz w:val="18"/>
                <w:szCs w:val="18"/>
              </w:rPr>
              <w:t>16.0</w:t>
            </w:r>
            <w:r>
              <w:rPr>
                <w:rFonts w:ascii="宋体" w:hAnsi="宋体"/>
                <w:sz w:val="18"/>
                <w:szCs w:val="18"/>
              </w:rPr>
              <w:t>～</w:t>
            </w:r>
            <w:r>
              <w:rPr>
                <w:rFonts w:ascii="宋体" w:hAnsi="宋体"/>
                <w:kern w:val="0"/>
                <w:sz w:val="18"/>
                <w:szCs w:val="18"/>
              </w:rPr>
              <w:t>21.0</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30" w:hRule="atLeast"/>
          <w:jc w:val="center"/>
        </w:trPr>
        <w:tc>
          <w:tcPr>
            <w:tcW w:w="3053" w:type="dxa"/>
            <w:vMerge w:val="restart"/>
            <w:tcBorders>
              <w:top w:val="single" w:color="auto" w:sz="4" w:space="0"/>
              <w:bottom w:val="single" w:color="auto" w:sz="4" w:space="0"/>
              <w:right w:val="single" w:color="auto" w:sz="4" w:space="0"/>
            </w:tcBorders>
            <w:shd w:val="clear" w:color="auto" w:fill="auto"/>
            <w:vAlign w:val="center"/>
          </w:tcPr>
          <w:p>
            <w:pPr>
              <w:spacing w:line="526" w:lineRule="exact"/>
              <w:ind w:right="-168"/>
              <w:jc w:val="left"/>
              <w:rPr>
                <w:rFonts w:ascii="宋体" w:hAnsi="宋体"/>
                <w:kern w:val="0"/>
                <w:sz w:val="18"/>
                <w:szCs w:val="18"/>
              </w:rPr>
            </w:pPr>
            <w:r>
              <w:rPr>
                <w:rFonts w:ascii="宋体" w:hAnsi="宋体"/>
                <w:kern w:val="0"/>
                <w:sz w:val="18"/>
                <w:szCs w:val="18"/>
              </w:rPr>
              <w:t>总糖（以葡萄糖计）/（g/L）</w:t>
            </w:r>
          </w:p>
        </w:tc>
        <w:tc>
          <w:tcPr>
            <w:tcW w:w="30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6" w:lineRule="exact"/>
              <w:ind w:right="-28"/>
              <w:jc w:val="left"/>
              <w:rPr>
                <w:rFonts w:ascii="宋体" w:hAnsi="宋体"/>
                <w:kern w:val="0"/>
                <w:sz w:val="18"/>
                <w:szCs w:val="18"/>
              </w:rPr>
            </w:pPr>
            <w:r>
              <w:rPr>
                <w:rFonts w:ascii="宋体" w:hAnsi="宋体"/>
                <w:kern w:val="0"/>
                <w:sz w:val="18"/>
                <w:szCs w:val="18"/>
              </w:rPr>
              <w:t xml:space="preserve">干型利口葡萄酒                        </w:t>
            </w:r>
          </w:p>
        </w:tc>
        <w:tc>
          <w:tcPr>
            <w:tcW w:w="3239" w:type="dxa"/>
            <w:gridSpan w:val="2"/>
            <w:tcBorders>
              <w:top w:val="single" w:color="auto" w:sz="4" w:space="0"/>
              <w:left w:val="single" w:color="auto" w:sz="4" w:space="0"/>
              <w:bottom w:val="single" w:color="auto" w:sz="4" w:space="0"/>
            </w:tcBorders>
            <w:shd w:val="clear" w:color="auto" w:fill="auto"/>
            <w:vAlign w:val="center"/>
          </w:tcPr>
          <w:p>
            <w:pPr>
              <w:spacing w:line="526" w:lineRule="exact"/>
              <w:ind w:right="-184"/>
              <w:jc w:val="center"/>
              <w:rPr>
                <w:rFonts w:ascii="宋体" w:hAnsi="宋体"/>
                <w:kern w:val="0"/>
                <w:sz w:val="18"/>
                <w:szCs w:val="18"/>
              </w:rPr>
            </w:pPr>
            <w:r>
              <w:rPr>
                <w:rFonts w:hint="eastAsia" w:ascii="宋体" w:hAnsi="宋体"/>
                <w:kern w:val="0"/>
                <w:sz w:val="18"/>
                <w:szCs w:val="18"/>
              </w:rPr>
              <w:t>≤1</w:t>
            </w:r>
            <w:r>
              <w:rPr>
                <w:rFonts w:ascii="宋体" w:hAnsi="宋体"/>
                <w:kern w:val="0"/>
                <w:sz w:val="18"/>
                <w:szCs w:val="18"/>
              </w:rPr>
              <w:t>5.0</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jc w:val="center"/>
        </w:trPr>
        <w:tc>
          <w:tcPr>
            <w:tcW w:w="3053" w:type="dxa"/>
            <w:vMerge w:val="continue"/>
            <w:tcBorders>
              <w:top w:val="single" w:color="auto" w:sz="4" w:space="0"/>
              <w:bottom w:val="single" w:color="auto" w:sz="4" w:space="0"/>
              <w:right w:val="single" w:color="auto" w:sz="4" w:space="0"/>
            </w:tcBorders>
            <w:shd w:val="clear" w:color="auto" w:fill="auto"/>
            <w:vAlign w:val="center"/>
          </w:tcPr>
          <w:p>
            <w:pPr>
              <w:spacing w:line="526" w:lineRule="exact"/>
              <w:ind w:right="414"/>
              <w:jc w:val="center"/>
              <w:rPr>
                <w:rFonts w:ascii="宋体" w:hAnsi="宋体"/>
                <w:kern w:val="0"/>
                <w:sz w:val="18"/>
                <w:szCs w:val="18"/>
              </w:rPr>
            </w:pPr>
          </w:p>
        </w:tc>
        <w:tc>
          <w:tcPr>
            <w:tcW w:w="30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6" w:lineRule="exact"/>
              <w:ind w:right="414"/>
              <w:jc w:val="left"/>
              <w:rPr>
                <w:rFonts w:ascii="宋体" w:hAnsi="宋体"/>
                <w:kern w:val="0"/>
                <w:sz w:val="18"/>
                <w:szCs w:val="18"/>
              </w:rPr>
            </w:pPr>
            <w:r>
              <w:rPr>
                <w:rFonts w:ascii="宋体" w:hAnsi="宋体"/>
                <w:kern w:val="0"/>
                <w:sz w:val="18"/>
                <w:szCs w:val="18"/>
              </w:rPr>
              <w:t>半甜型利口葡萄酒</w:t>
            </w:r>
          </w:p>
        </w:tc>
        <w:tc>
          <w:tcPr>
            <w:tcW w:w="3239" w:type="dxa"/>
            <w:gridSpan w:val="2"/>
            <w:tcBorders>
              <w:top w:val="single" w:color="auto" w:sz="4" w:space="0"/>
              <w:left w:val="single" w:color="auto" w:sz="4" w:space="0"/>
              <w:bottom w:val="single" w:color="auto" w:sz="4" w:space="0"/>
            </w:tcBorders>
            <w:shd w:val="clear" w:color="auto" w:fill="auto"/>
            <w:vAlign w:val="center"/>
          </w:tcPr>
          <w:p>
            <w:pPr>
              <w:spacing w:line="526" w:lineRule="exact"/>
              <w:ind w:right="-184"/>
              <w:jc w:val="center"/>
              <w:rPr>
                <w:rFonts w:ascii="宋体" w:hAnsi="宋体"/>
                <w:kern w:val="0"/>
                <w:sz w:val="18"/>
                <w:szCs w:val="18"/>
              </w:rPr>
            </w:pPr>
            <w:r>
              <w:rPr>
                <w:rFonts w:hint="eastAsia" w:ascii="宋体" w:hAnsi="宋体"/>
                <w:kern w:val="0"/>
                <w:sz w:val="18"/>
                <w:szCs w:val="18"/>
              </w:rPr>
              <w:t>1</w:t>
            </w:r>
            <w:r>
              <w:rPr>
                <w:rFonts w:ascii="宋体" w:hAnsi="宋体"/>
                <w:kern w:val="0"/>
                <w:sz w:val="18"/>
                <w:szCs w:val="18"/>
              </w:rPr>
              <w:t>5.1</w:t>
            </w:r>
            <w:r>
              <w:rPr>
                <w:rFonts w:hint="eastAsia" w:ascii="宋体" w:hAnsi="宋体"/>
                <w:kern w:val="0"/>
                <w:sz w:val="18"/>
                <w:szCs w:val="18"/>
              </w:rPr>
              <w:t>～</w:t>
            </w:r>
            <w:r>
              <w:rPr>
                <w:rFonts w:ascii="宋体" w:hAnsi="宋体"/>
                <w:kern w:val="0"/>
                <w:sz w:val="18"/>
                <w:szCs w:val="18"/>
              </w:rPr>
              <w:t>70.0</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jc w:val="center"/>
        </w:trPr>
        <w:tc>
          <w:tcPr>
            <w:tcW w:w="3053" w:type="dxa"/>
            <w:vMerge w:val="continue"/>
            <w:tcBorders>
              <w:top w:val="single" w:color="auto" w:sz="4" w:space="0"/>
              <w:bottom w:val="single" w:color="auto" w:sz="4" w:space="0"/>
              <w:right w:val="single" w:color="auto" w:sz="4" w:space="0"/>
            </w:tcBorders>
            <w:shd w:val="clear" w:color="auto" w:fill="auto"/>
            <w:vAlign w:val="center"/>
          </w:tcPr>
          <w:p>
            <w:pPr>
              <w:spacing w:line="526" w:lineRule="exact"/>
              <w:ind w:right="414"/>
              <w:jc w:val="center"/>
              <w:rPr>
                <w:rFonts w:ascii="宋体" w:hAnsi="宋体"/>
                <w:kern w:val="0"/>
                <w:sz w:val="18"/>
                <w:szCs w:val="18"/>
              </w:rPr>
            </w:pPr>
          </w:p>
        </w:tc>
        <w:tc>
          <w:tcPr>
            <w:tcW w:w="30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6" w:lineRule="exact"/>
              <w:ind w:right="-454"/>
              <w:jc w:val="left"/>
              <w:rPr>
                <w:rFonts w:ascii="宋体" w:hAnsi="宋体"/>
                <w:kern w:val="0"/>
                <w:sz w:val="18"/>
                <w:szCs w:val="18"/>
              </w:rPr>
            </w:pPr>
            <w:r>
              <w:rPr>
                <w:rFonts w:ascii="宋体" w:hAnsi="宋体"/>
                <w:kern w:val="0"/>
                <w:sz w:val="18"/>
                <w:szCs w:val="18"/>
              </w:rPr>
              <w:t xml:space="preserve">甜型利口葡萄酒                     </w:t>
            </w:r>
          </w:p>
        </w:tc>
        <w:tc>
          <w:tcPr>
            <w:tcW w:w="3239" w:type="dxa"/>
            <w:gridSpan w:val="2"/>
            <w:tcBorders>
              <w:top w:val="single" w:color="auto" w:sz="4" w:space="0"/>
              <w:left w:val="single" w:color="auto" w:sz="4" w:space="0"/>
              <w:bottom w:val="single" w:color="auto" w:sz="4" w:space="0"/>
            </w:tcBorders>
            <w:shd w:val="clear" w:color="auto" w:fill="auto"/>
            <w:vAlign w:val="center"/>
          </w:tcPr>
          <w:p>
            <w:pPr>
              <w:spacing w:line="526" w:lineRule="exact"/>
              <w:ind w:right="-184"/>
              <w:jc w:val="center"/>
              <w:rPr>
                <w:rFonts w:ascii="宋体" w:hAnsi="宋体"/>
                <w:kern w:val="0"/>
                <w:sz w:val="18"/>
                <w:szCs w:val="18"/>
              </w:rPr>
            </w:pPr>
            <w:r>
              <w:rPr>
                <w:rFonts w:hint="eastAsia" w:ascii="宋体" w:hAnsi="宋体"/>
                <w:kern w:val="0"/>
                <w:sz w:val="18"/>
                <w:szCs w:val="18"/>
              </w:rPr>
              <w:t>≥7</w:t>
            </w:r>
            <w:r>
              <w:rPr>
                <w:rFonts w:ascii="宋体" w:hAnsi="宋体"/>
                <w:kern w:val="0"/>
                <w:sz w:val="18"/>
                <w:szCs w:val="18"/>
              </w:rPr>
              <w:t>0.1</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68" w:hRule="atLeast"/>
          <w:jc w:val="center"/>
        </w:trPr>
        <w:tc>
          <w:tcPr>
            <w:tcW w:w="6107" w:type="dxa"/>
            <w:gridSpan w:val="2"/>
            <w:tcBorders>
              <w:top w:val="single" w:color="auto" w:sz="4" w:space="0"/>
              <w:bottom w:val="single" w:color="auto" w:sz="4" w:space="0"/>
              <w:right w:val="single" w:color="auto" w:sz="4" w:space="0"/>
            </w:tcBorders>
            <w:shd w:val="clear" w:color="auto" w:fill="auto"/>
            <w:vAlign w:val="center"/>
          </w:tcPr>
          <w:p>
            <w:pPr>
              <w:spacing w:line="526" w:lineRule="exact"/>
              <w:ind w:right="-454"/>
              <w:jc w:val="left"/>
              <w:rPr>
                <w:rFonts w:ascii="宋体" w:hAnsi="宋体"/>
                <w:color w:val="FF0000"/>
                <w:kern w:val="0"/>
                <w:sz w:val="18"/>
                <w:szCs w:val="18"/>
              </w:rPr>
            </w:pPr>
            <w:r>
              <w:rPr>
                <w:rFonts w:ascii="宋体" w:hAnsi="宋体"/>
                <w:kern w:val="0"/>
                <w:sz w:val="18"/>
                <w:szCs w:val="18"/>
              </w:rPr>
              <w:t>干浸出物/（g/L）</w:t>
            </w:r>
          </w:p>
        </w:tc>
        <w:tc>
          <w:tcPr>
            <w:tcW w:w="1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6" w:lineRule="exact"/>
              <w:ind w:right="414"/>
              <w:jc w:val="center"/>
              <w:rPr>
                <w:rFonts w:ascii="宋体" w:hAnsi="宋体"/>
                <w:kern w:val="0"/>
                <w:sz w:val="18"/>
                <w:szCs w:val="18"/>
              </w:rPr>
            </w:pPr>
            <w:r>
              <w:rPr>
                <w:rFonts w:ascii="宋体" w:hAnsi="宋体"/>
                <w:kern w:val="0"/>
                <w:sz w:val="18"/>
                <w:szCs w:val="18"/>
              </w:rPr>
              <w:t>≥25.1</w:t>
            </w:r>
          </w:p>
        </w:tc>
        <w:tc>
          <w:tcPr>
            <w:tcW w:w="1728" w:type="dxa"/>
            <w:tcBorders>
              <w:top w:val="single" w:color="auto" w:sz="4" w:space="0"/>
              <w:left w:val="single" w:color="auto" w:sz="4" w:space="0"/>
              <w:bottom w:val="single" w:color="auto" w:sz="4" w:space="0"/>
            </w:tcBorders>
            <w:shd w:val="clear" w:color="auto" w:fill="auto"/>
            <w:vAlign w:val="center"/>
          </w:tcPr>
          <w:p>
            <w:pPr>
              <w:spacing w:line="526" w:lineRule="exact"/>
              <w:ind w:right="-184"/>
              <w:jc w:val="center"/>
              <w:rPr>
                <w:rFonts w:ascii="宋体" w:hAnsi="宋体"/>
                <w:kern w:val="0"/>
                <w:sz w:val="18"/>
                <w:szCs w:val="18"/>
              </w:rPr>
            </w:pPr>
            <w:r>
              <w:rPr>
                <w:rFonts w:ascii="宋体" w:hAnsi="宋体"/>
                <w:kern w:val="0"/>
                <w:sz w:val="18"/>
                <w:szCs w:val="18"/>
              </w:rPr>
              <w:t>20.0</w:t>
            </w:r>
            <w:r>
              <w:rPr>
                <w:rFonts w:ascii="宋体" w:hAnsi="宋体"/>
                <w:sz w:val="18"/>
                <w:szCs w:val="18"/>
              </w:rPr>
              <w:t>～</w:t>
            </w:r>
            <w:r>
              <w:rPr>
                <w:rFonts w:ascii="宋体" w:hAnsi="宋体"/>
                <w:kern w:val="0"/>
                <w:sz w:val="18"/>
                <w:szCs w:val="18"/>
              </w:rPr>
              <w:t>25.0</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68" w:hRule="atLeast"/>
          <w:jc w:val="center"/>
        </w:trPr>
        <w:tc>
          <w:tcPr>
            <w:tcW w:w="6107" w:type="dxa"/>
            <w:gridSpan w:val="2"/>
            <w:tcBorders>
              <w:top w:val="single" w:color="auto" w:sz="4" w:space="0"/>
              <w:bottom w:val="single" w:color="auto" w:sz="4" w:space="0"/>
              <w:right w:val="single" w:color="auto" w:sz="4" w:space="0"/>
            </w:tcBorders>
            <w:shd w:val="clear" w:color="auto" w:fill="auto"/>
            <w:vAlign w:val="center"/>
          </w:tcPr>
          <w:p>
            <w:pPr>
              <w:spacing w:line="526" w:lineRule="exact"/>
              <w:ind w:right="-454"/>
              <w:jc w:val="left"/>
              <w:rPr>
                <w:rFonts w:ascii="宋体" w:hAnsi="宋体"/>
                <w:kern w:val="0"/>
                <w:sz w:val="18"/>
                <w:szCs w:val="18"/>
              </w:rPr>
            </w:pPr>
            <w:r>
              <w:rPr>
                <w:rFonts w:ascii="宋体" w:hAnsi="宋体"/>
                <w:kern w:val="0"/>
                <w:sz w:val="18"/>
                <w:szCs w:val="18"/>
              </w:rPr>
              <w:t>总酸（以酒石酸计）/（g/L）</w:t>
            </w:r>
          </w:p>
        </w:tc>
        <w:tc>
          <w:tcPr>
            <w:tcW w:w="151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6" w:lineRule="exact"/>
              <w:ind w:right="414"/>
              <w:jc w:val="center"/>
              <w:rPr>
                <w:rFonts w:ascii="宋体" w:hAnsi="宋体"/>
                <w:kern w:val="0"/>
                <w:sz w:val="18"/>
                <w:szCs w:val="18"/>
              </w:rPr>
            </w:pPr>
            <w:r>
              <w:rPr>
                <w:rFonts w:ascii="宋体" w:hAnsi="宋体"/>
                <w:kern w:val="0"/>
                <w:sz w:val="18"/>
                <w:szCs w:val="18"/>
              </w:rPr>
              <w:t>7.0</w:t>
            </w:r>
            <w:r>
              <w:rPr>
                <w:rFonts w:ascii="宋体" w:hAnsi="宋体"/>
                <w:sz w:val="18"/>
                <w:szCs w:val="18"/>
              </w:rPr>
              <w:t>～10.0</w:t>
            </w:r>
          </w:p>
        </w:tc>
        <w:tc>
          <w:tcPr>
            <w:tcW w:w="1728" w:type="dxa"/>
            <w:tcBorders>
              <w:top w:val="single" w:color="auto" w:sz="4" w:space="0"/>
              <w:left w:val="single" w:color="auto" w:sz="4" w:space="0"/>
              <w:bottom w:val="single" w:color="auto" w:sz="4" w:space="0"/>
            </w:tcBorders>
            <w:shd w:val="clear" w:color="auto" w:fill="auto"/>
            <w:vAlign w:val="center"/>
          </w:tcPr>
          <w:p>
            <w:pPr>
              <w:spacing w:line="526" w:lineRule="exact"/>
              <w:ind w:right="-184"/>
              <w:jc w:val="center"/>
              <w:rPr>
                <w:rFonts w:hint="default" w:ascii="宋体" w:hAnsi="宋体" w:eastAsia="宋体"/>
                <w:kern w:val="0"/>
                <w:sz w:val="18"/>
                <w:szCs w:val="18"/>
                <w:lang w:val="en-US" w:eastAsia="zh-CN"/>
              </w:rPr>
            </w:pPr>
            <w:r>
              <w:rPr>
                <w:rFonts w:ascii="宋体" w:hAnsi="宋体"/>
                <w:kern w:val="0"/>
                <w:sz w:val="18"/>
                <w:szCs w:val="18"/>
              </w:rPr>
              <w:t>≥10.1或≤</w:t>
            </w:r>
            <w:r>
              <w:rPr>
                <w:rFonts w:hint="eastAsia" w:ascii="宋体" w:hAnsi="宋体"/>
                <w:kern w:val="0"/>
                <w:sz w:val="18"/>
                <w:szCs w:val="18"/>
                <w:lang w:val="en-US" w:eastAsia="zh-CN"/>
              </w:rPr>
              <w:t>6.9</w:t>
            </w:r>
            <w:bookmarkStart w:id="52" w:name="_GoBack"/>
            <w:bookmarkEnd w:id="52"/>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45" w:hRule="atLeast"/>
          <w:jc w:val="center"/>
        </w:trPr>
        <w:tc>
          <w:tcPr>
            <w:tcW w:w="6107" w:type="dxa"/>
            <w:gridSpan w:val="2"/>
            <w:tcBorders>
              <w:top w:val="single" w:color="auto" w:sz="4" w:space="0"/>
              <w:bottom w:val="single" w:color="auto" w:sz="4" w:space="0"/>
              <w:right w:val="single" w:color="auto" w:sz="4" w:space="0"/>
            </w:tcBorders>
            <w:shd w:val="clear" w:color="auto" w:fill="auto"/>
            <w:vAlign w:val="center"/>
          </w:tcPr>
          <w:p>
            <w:pPr>
              <w:spacing w:line="526" w:lineRule="exact"/>
              <w:ind w:right="-454"/>
              <w:jc w:val="left"/>
              <w:rPr>
                <w:rFonts w:ascii="宋体" w:hAnsi="宋体"/>
                <w:kern w:val="0"/>
                <w:sz w:val="18"/>
                <w:szCs w:val="18"/>
              </w:rPr>
            </w:pPr>
            <w:r>
              <w:rPr>
                <w:rFonts w:ascii="宋体" w:hAnsi="宋体"/>
                <w:kern w:val="0"/>
                <w:sz w:val="18"/>
                <w:szCs w:val="18"/>
              </w:rPr>
              <w:t xml:space="preserve">挥发酸（以乙酸计）/（g/L）                                    </w:t>
            </w:r>
          </w:p>
        </w:tc>
        <w:tc>
          <w:tcPr>
            <w:tcW w:w="3239" w:type="dxa"/>
            <w:gridSpan w:val="2"/>
            <w:tcBorders>
              <w:top w:val="single" w:color="auto" w:sz="4" w:space="0"/>
              <w:left w:val="single" w:color="auto" w:sz="4" w:space="0"/>
              <w:bottom w:val="single" w:color="auto" w:sz="4" w:space="0"/>
            </w:tcBorders>
            <w:shd w:val="clear" w:color="auto" w:fill="auto"/>
            <w:vAlign w:val="center"/>
          </w:tcPr>
          <w:p>
            <w:pPr>
              <w:spacing w:line="526" w:lineRule="exact"/>
              <w:ind w:right="-42"/>
              <w:jc w:val="center"/>
              <w:rPr>
                <w:rFonts w:ascii="宋体" w:hAnsi="宋体"/>
                <w:kern w:val="0"/>
                <w:sz w:val="18"/>
                <w:szCs w:val="18"/>
              </w:rPr>
            </w:pPr>
            <w:r>
              <w:rPr>
                <w:rFonts w:ascii="宋体" w:hAnsi="宋体"/>
                <w:kern w:val="0"/>
                <w:sz w:val="18"/>
                <w:szCs w:val="18"/>
              </w:rPr>
              <w:t>≤1.2</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45" w:hRule="atLeast"/>
          <w:jc w:val="center"/>
        </w:trPr>
        <w:tc>
          <w:tcPr>
            <w:tcW w:w="3053" w:type="dxa"/>
            <w:vMerge w:val="restart"/>
            <w:tcBorders>
              <w:top w:val="single" w:color="auto" w:sz="4" w:space="0"/>
              <w:bottom w:val="single" w:color="auto" w:sz="4" w:space="0"/>
              <w:right w:val="single" w:color="auto" w:sz="4" w:space="0"/>
            </w:tcBorders>
            <w:shd w:val="clear" w:color="auto" w:fill="auto"/>
            <w:vAlign w:val="center"/>
          </w:tcPr>
          <w:p>
            <w:pPr>
              <w:spacing w:line="526" w:lineRule="exact"/>
              <w:ind w:right="-454"/>
              <w:jc w:val="left"/>
              <w:rPr>
                <w:rFonts w:ascii="宋体" w:hAnsi="宋体"/>
                <w:kern w:val="0"/>
                <w:sz w:val="18"/>
                <w:szCs w:val="18"/>
              </w:rPr>
            </w:pPr>
            <w:r>
              <w:rPr>
                <w:rFonts w:ascii="宋体" w:hAnsi="宋体"/>
                <w:kern w:val="0"/>
                <w:sz w:val="18"/>
                <w:szCs w:val="18"/>
              </w:rPr>
              <w:t>柠檬酸/（g/L）</w:t>
            </w:r>
          </w:p>
        </w:tc>
        <w:tc>
          <w:tcPr>
            <w:tcW w:w="305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6" w:lineRule="exact"/>
              <w:ind w:right="-454"/>
              <w:jc w:val="left"/>
              <w:rPr>
                <w:rFonts w:ascii="宋体" w:hAnsi="宋体"/>
                <w:kern w:val="0"/>
                <w:sz w:val="18"/>
                <w:szCs w:val="18"/>
              </w:rPr>
            </w:pPr>
            <w:r>
              <w:rPr>
                <w:rFonts w:ascii="宋体" w:hAnsi="宋体"/>
                <w:kern w:val="0"/>
                <w:sz w:val="18"/>
                <w:szCs w:val="18"/>
              </w:rPr>
              <w:t xml:space="preserve">干型、半甜型利口葡萄酒         </w:t>
            </w:r>
          </w:p>
        </w:tc>
        <w:tc>
          <w:tcPr>
            <w:tcW w:w="3239" w:type="dxa"/>
            <w:gridSpan w:val="2"/>
            <w:tcBorders>
              <w:top w:val="single" w:color="auto" w:sz="4" w:space="0"/>
              <w:left w:val="single" w:color="auto" w:sz="4" w:space="0"/>
              <w:bottom w:val="single" w:color="auto" w:sz="4" w:space="0"/>
            </w:tcBorders>
            <w:shd w:val="clear" w:color="auto" w:fill="auto"/>
            <w:vAlign w:val="center"/>
          </w:tcPr>
          <w:p>
            <w:pPr>
              <w:spacing w:line="526" w:lineRule="exact"/>
              <w:ind w:right="-42"/>
              <w:jc w:val="center"/>
              <w:rPr>
                <w:rFonts w:ascii="宋体" w:hAnsi="宋体"/>
                <w:kern w:val="0"/>
                <w:sz w:val="18"/>
                <w:szCs w:val="18"/>
              </w:rPr>
            </w:pPr>
            <w:r>
              <w:rPr>
                <w:rFonts w:ascii="宋体" w:hAnsi="宋体"/>
                <w:kern w:val="0"/>
                <w:sz w:val="18"/>
                <w:szCs w:val="18"/>
              </w:rPr>
              <w:t>≤1.0</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45" w:hRule="atLeast"/>
          <w:jc w:val="center"/>
        </w:trPr>
        <w:tc>
          <w:tcPr>
            <w:tcW w:w="3053" w:type="dxa"/>
            <w:vMerge w:val="continue"/>
            <w:tcBorders>
              <w:top w:val="single" w:color="auto" w:sz="4" w:space="0"/>
              <w:bottom w:val="single" w:color="auto" w:sz="8" w:space="0"/>
              <w:right w:val="single" w:color="auto" w:sz="4" w:space="0"/>
            </w:tcBorders>
            <w:shd w:val="clear" w:color="auto" w:fill="auto"/>
            <w:vAlign w:val="center"/>
          </w:tcPr>
          <w:p>
            <w:pPr>
              <w:spacing w:line="526" w:lineRule="exact"/>
              <w:ind w:right="-454"/>
              <w:jc w:val="left"/>
              <w:rPr>
                <w:rFonts w:ascii="宋体" w:hAnsi="宋体"/>
                <w:kern w:val="0"/>
                <w:sz w:val="18"/>
                <w:szCs w:val="18"/>
              </w:rPr>
            </w:pPr>
          </w:p>
        </w:tc>
        <w:tc>
          <w:tcPr>
            <w:tcW w:w="3054" w:type="dxa"/>
            <w:tcBorders>
              <w:top w:val="single" w:color="auto" w:sz="4" w:space="0"/>
              <w:left w:val="single" w:color="auto" w:sz="4" w:space="0"/>
              <w:bottom w:val="single" w:color="auto" w:sz="8" w:space="0"/>
              <w:right w:val="single" w:color="auto" w:sz="4" w:space="0"/>
            </w:tcBorders>
            <w:shd w:val="clear" w:color="auto" w:fill="auto"/>
            <w:vAlign w:val="center"/>
          </w:tcPr>
          <w:p>
            <w:pPr>
              <w:spacing w:line="526" w:lineRule="exact"/>
              <w:ind w:right="-454"/>
              <w:jc w:val="left"/>
              <w:rPr>
                <w:rFonts w:ascii="宋体" w:hAnsi="宋体"/>
                <w:kern w:val="0"/>
                <w:sz w:val="18"/>
                <w:szCs w:val="18"/>
              </w:rPr>
            </w:pPr>
            <w:r>
              <w:rPr>
                <w:rFonts w:ascii="宋体" w:hAnsi="宋体"/>
                <w:kern w:val="0"/>
                <w:sz w:val="18"/>
                <w:szCs w:val="18"/>
              </w:rPr>
              <w:t xml:space="preserve">甜型利口葡萄酒                         </w:t>
            </w:r>
          </w:p>
        </w:tc>
        <w:tc>
          <w:tcPr>
            <w:tcW w:w="3239" w:type="dxa"/>
            <w:gridSpan w:val="2"/>
            <w:tcBorders>
              <w:top w:val="single" w:color="auto" w:sz="4" w:space="0"/>
              <w:left w:val="single" w:color="auto" w:sz="4" w:space="0"/>
              <w:bottom w:val="single" w:color="auto" w:sz="8" w:space="0"/>
            </w:tcBorders>
            <w:shd w:val="clear" w:color="auto" w:fill="auto"/>
            <w:vAlign w:val="center"/>
          </w:tcPr>
          <w:p>
            <w:pPr>
              <w:spacing w:line="526" w:lineRule="exact"/>
              <w:ind w:right="-42"/>
              <w:jc w:val="center"/>
              <w:rPr>
                <w:rFonts w:ascii="宋体" w:hAnsi="宋体"/>
                <w:kern w:val="0"/>
                <w:sz w:val="18"/>
                <w:szCs w:val="18"/>
              </w:rPr>
            </w:pPr>
            <w:r>
              <w:rPr>
                <w:rFonts w:ascii="宋体" w:hAnsi="宋体"/>
                <w:kern w:val="0"/>
                <w:sz w:val="18"/>
                <w:szCs w:val="18"/>
              </w:rPr>
              <w:t>≤2.0</w:t>
            </w:r>
          </w:p>
        </w:tc>
      </w:tr>
    </w:tbl>
    <w:p>
      <w:pPr>
        <w:pStyle w:val="56"/>
        <w:ind w:firstLine="420"/>
      </w:pPr>
    </w:p>
    <w:p>
      <w:pPr>
        <w:pStyle w:val="112"/>
        <w:numPr>
          <w:ilvl w:val="0"/>
          <w:numId w:val="0"/>
        </w:numPr>
        <w:spacing w:before="120" w:after="120"/>
      </w:pPr>
      <w:r>
        <w:rPr>
          <w:rFonts w:hint="eastAsia"/>
        </w:rPr>
        <w:t>表2</w:t>
      </w:r>
      <w:r>
        <w:t xml:space="preserve">  理化指标</w:t>
      </w:r>
      <w:r>
        <w:rPr>
          <w:rFonts w:hint="eastAsia"/>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83" w:hRule="atLeast"/>
          <w:tblHeader/>
          <w:jc w:val="center"/>
        </w:trPr>
        <w:tc>
          <w:tcPr>
            <w:tcW w:w="4667" w:type="dxa"/>
            <w:tcBorders>
              <w:top w:val="single" w:color="auto" w:sz="8" w:space="0"/>
              <w:bottom w:val="single" w:color="auto" w:sz="8" w:space="0"/>
            </w:tcBorders>
            <w:shd w:val="clear" w:color="auto" w:fill="auto"/>
            <w:vAlign w:val="center"/>
          </w:tcPr>
          <w:p>
            <w:pPr>
              <w:pStyle w:val="178"/>
              <w:jc w:val="left"/>
            </w:pPr>
            <w:r>
              <w:rPr>
                <w:rFonts w:hAnsi="宋体"/>
                <w:szCs w:val="18"/>
              </w:rPr>
              <w:t xml:space="preserve">铁/（mg/L）                                                    </w:t>
            </w:r>
          </w:p>
        </w:tc>
        <w:tc>
          <w:tcPr>
            <w:tcW w:w="4667" w:type="dxa"/>
            <w:tcBorders>
              <w:top w:val="single" w:color="auto" w:sz="8" w:space="0"/>
              <w:bottom w:val="single" w:color="auto" w:sz="8" w:space="0"/>
            </w:tcBorders>
            <w:shd w:val="clear" w:color="auto" w:fill="auto"/>
            <w:vAlign w:val="center"/>
          </w:tcPr>
          <w:p>
            <w:pPr>
              <w:pStyle w:val="178"/>
            </w:pPr>
            <w:r>
              <w:rPr>
                <w:rFonts w:hAnsi="宋体"/>
                <w:szCs w:val="18"/>
              </w:rPr>
              <w:t>≤8.0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4667" w:type="dxa"/>
            <w:tcBorders>
              <w:top w:val="single" w:color="auto" w:sz="8" w:space="0"/>
            </w:tcBorders>
            <w:shd w:val="clear" w:color="auto" w:fill="auto"/>
            <w:vAlign w:val="center"/>
          </w:tcPr>
          <w:p>
            <w:pPr>
              <w:pStyle w:val="178"/>
              <w:jc w:val="left"/>
            </w:pPr>
            <w:r>
              <w:rPr>
                <w:rFonts w:hAnsi="宋体"/>
                <w:szCs w:val="18"/>
              </w:rPr>
              <w:t xml:space="preserve">铜/（mg/L）                                                    </w:t>
            </w:r>
          </w:p>
        </w:tc>
        <w:tc>
          <w:tcPr>
            <w:tcW w:w="4667" w:type="dxa"/>
            <w:tcBorders>
              <w:top w:val="single" w:color="auto" w:sz="8" w:space="0"/>
            </w:tcBorders>
            <w:shd w:val="clear" w:color="auto" w:fill="auto"/>
            <w:vAlign w:val="center"/>
          </w:tcPr>
          <w:p>
            <w:pPr>
              <w:pStyle w:val="178"/>
            </w:pPr>
            <w:r>
              <w:rPr>
                <w:rFonts w:hAnsi="宋体"/>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3" w:hRule="atLeast"/>
          <w:jc w:val="center"/>
        </w:trPr>
        <w:tc>
          <w:tcPr>
            <w:tcW w:w="4667" w:type="dxa"/>
            <w:shd w:val="clear" w:color="auto" w:fill="auto"/>
            <w:vAlign w:val="center"/>
          </w:tcPr>
          <w:p>
            <w:pPr>
              <w:pStyle w:val="178"/>
              <w:jc w:val="left"/>
            </w:pPr>
            <w:r>
              <w:rPr>
                <w:rFonts w:hAnsi="宋体"/>
                <w:szCs w:val="18"/>
              </w:rPr>
              <w:t>甲醇/（mg/L）</w:t>
            </w:r>
          </w:p>
        </w:tc>
        <w:tc>
          <w:tcPr>
            <w:tcW w:w="4667" w:type="dxa"/>
            <w:shd w:val="clear" w:color="auto" w:fill="auto"/>
            <w:vAlign w:val="center"/>
          </w:tcPr>
          <w:p>
            <w:pPr>
              <w:pStyle w:val="178"/>
            </w:pPr>
            <w:r>
              <w:rPr>
                <w:rFonts w:hAnsi="宋体"/>
                <w:szCs w:val="18"/>
              </w:rPr>
              <w:t>≤400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0" w:hRule="atLeast"/>
          <w:jc w:val="center"/>
        </w:trPr>
        <w:tc>
          <w:tcPr>
            <w:tcW w:w="4667" w:type="dxa"/>
            <w:shd w:val="clear" w:color="auto" w:fill="auto"/>
            <w:vAlign w:val="center"/>
          </w:tcPr>
          <w:p>
            <w:pPr>
              <w:pStyle w:val="178"/>
              <w:jc w:val="left"/>
            </w:pPr>
            <w:r>
              <w:rPr>
                <w:rFonts w:hAnsi="宋体"/>
                <w:szCs w:val="18"/>
              </w:rPr>
              <w:t xml:space="preserve">总二氧化硫/（mg/L）                        </w:t>
            </w:r>
          </w:p>
        </w:tc>
        <w:tc>
          <w:tcPr>
            <w:tcW w:w="4667" w:type="dxa"/>
            <w:shd w:val="clear" w:color="auto" w:fill="auto"/>
            <w:vAlign w:val="center"/>
          </w:tcPr>
          <w:p>
            <w:pPr>
              <w:pStyle w:val="178"/>
            </w:pPr>
            <w:r>
              <w:rPr>
                <w:rFonts w:hAnsi="宋体"/>
                <w:szCs w:val="18"/>
              </w:rPr>
              <w:t>≤</w:t>
            </w:r>
            <w:r>
              <w:rPr>
                <w:rFonts w:hint="eastAsia" w:hAnsi="宋体"/>
                <w:szCs w:val="18"/>
              </w:rPr>
              <w:t>2</w:t>
            </w:r>
            <w:r>
              <w:rPr>
                <w:rFonts w:hAnsi="宋体"/>
                <w:szCs w:val="18"/>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6" w:hRule="atLeast"/>
          <w:jc w:val="center"/>
        </w:trPr>
        <w:tc>
          <w:tcPr>
            <w:tcW w:w="4667" w:type="dxa"/>
            <w:shd w:val="clear" w:color="auto" w:fill="auto"/>
            <w:vAlign w:val="center"/>
          </w:tcPr>
          <w:p>
            <w:pPr>
              <w:pStyle w:val="178"/>
              <w:jc w:val="left"/>
            </w:pPr>
            <w:r>
              <w:rPr>
                <w:rFonts w:hint="eastAsia" w:hAnsi="宋体"/>
                <w:szCs w:val="18"/>
              </w:rPr>
              <w:t>苯甲酸或苯甲酸钠（以苯甲酸计）/（mg/L）</w:t>
            </w:r>
          </w:p>
        </w:tc>
        <w:tc>
          <w:tcPr>
            <w:tcW w:w="4667" w:type="dxa"/>
            <w:shd w:val="clear" w:color="auto" w:fill="auto"/>
            <w:vAlign w:val="center"/>
          </w:tcPr>
          <w:p>
            <w:pPr>
              <w:pStyle w:val="178"/>
            </w:pPr>
            <w:r>
              <w:rPr>
                <w:rFonts w:hAnsi="宋体"/>
                <w:szCs w:val="18"/>
              </w:rPr>
              <w:t>≤</w:t>
            </w:r>
            <w:r>
              <w:rPr>
                <w:rFonts w:hint="eastAsia" w:hAnsi="宋体"/>
                <w:szCs w:val="18"/>
              </w:rPr>
              <w:t>5</w:t>
            </w:r>
            <w:r>
              <w:rPr>
                <w:rFonts w:hAnsi="宋体"/>
                <w:szCs w:val="18"/>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54" w:hRule="atLeast"/>
          <w:jc w:val="center"/>
        </w:trPr>
        <w:tc>
          <w:tcPr>
            <w:tcW w:w="4667" w:type="dxa"/>
            <w:shd w:val="clear" w:color="auto" w:fill="auto"/>
            <w:vAlign w:val="center"/>
          </w:tcPr>
          <w:p>
            <w:pPr>
              <w:pStyle w:val="178"/>
              <w:jc w:val="left"/>
            </w:pPr>
            <w:r>
              <w:rPr>
                <w:rFonts w:hint="eastAsia" w:hAnsi="宋体"/>
                <w:szCs w:val="18"/>
              </w:rPr>
              <w:t>山梨酸或山梨酸钾（以山梨酸计）/（mg/L）</w:t>
            </w:r>
          </w:p>
        </w:tc>
        <w:tc>
          <w:tcPr>
            <w:tcW w:w="4667" w:type="dxa"/>
            <w:shd w:val="clear" w:color="auto" w:fill="auto"/>
            <w:vAlign w:val="center"/>
          </w:tcPr>
          <w:p>
            <w:pPr>
              <w:pStyle w:val="178"/>
            </w:pPr>
            <w:r>
              <w:rPr>
                <w:rFonts w:hAnsi="宋体"/>
                <w:szCs w:val="18"/>
              </w:rPr>
              <w:t>≤</w:t>
            </w:r>
            <w:r>
              <w:rPr>
                <w:rFonts w:hint="eastAsia" w:hAnsi="宋体"/>
                <w:szCs w:val="18"/>
              </w:rPr>
              <w:t>2</w:t>
            </w:r>
            <w:r>
              <w:rPr>
                <w:rFonts w:hAnsi="宋体"/>
                <w:szCs w:val="18"/>
              </w:rPr>
              <w:t>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2" w:hRule="atLeast"/>
          <w:jc w:val="center"/>
        </w:trPr>
        <w:tc>
          <w:tcPr>
            <w:tcW w:w="9334" w:type="dxa"/>
            <w:gridSpan w:val="2"/>
            <w:shd w:val="clear" w:color="auto" w:fill="auto"/>
            <w:vAlign w:val="center"/>
          </w:tcPr>
          <w:p>
            <w:pPr>
              <w:pStyle w:val="178"/>
              <w:jc w:val="left"/>
            </w:pPr>
            <w:r>
              <w:rPr>
                <w:rFonts w:hAnsi="宋体"/>
                <w:szCs w:val="18"/>
              </w:rPr>
              <w:t>酒精度标签标示值与实测值不应超过±1.0％（体积分数）。</w:t>
            </w:r>
          </w:p>
        </w:tc>
      </w:tr>
    </w:tbl>
    <w:p>
      <w:pPr>
        <w:pStyle w:val="56"/>
        <w:ind w:firstLine="0" w:firstLineChars="0"/>
      </w:pPr>
    </w:p>
    <w:p>
      <w:pPr>
        <w:pStyle w:val="105"/>
        <w:spacing w:before="120" w:after="120"/>
      </w:pPr>
      <w:r>
        <w:rPr>
          <w:rFonts w:hint="eastAsia"/>
        </w:rPr>
        <w:t>净含量</w:t>
      </w:r>
    </w:p>
    <w:p>
      <w:pPr>
        <w:pStyle w:val="56"/>
        <w:ind w:firstLine="420"/>
      </w:pPr>
      <w:r>
        <w:rPr>
          <w:rFonts w:hint="eastAsia"/>
        </w:rPr>
        <w:t>按</w:t>
      </w:r>
      <w:bookmarkStart w:id="47" w:name="_Hlk116400678"/>
      <w:r>
        <w:rPr>
          <w:rFonts w:hint="eastAsia"/>
        </w:rPr>
        <w:t>《定量包装商品计量监督管理办法》</w:t>
      </w:r>
      <w:bookmarkEnd w:id="47"/>
      <w:r>
        <w:rPr>
          <w:rFonts w:hint="eastAsia"/>
        </w:rPr>
        <w:t>执行。</w:t>
      </w:r>
    </w:p>
    <w:p>
      <w:pPr>
        <w:pStyle w:val="105"/>
        <w:spacing w:before="120" w:after="120"/>
      </w:pPr>
      <w:r>
        <w:rPr>
          <w:rFonts w:hint="eastAsia"/>
        </w:rPr>
        <w:t>安全指标</w:t>
      </w:r>
    </w:p>
    <w:p>
      <w:pPr>
        <w:pStyle w:val="56"/>
        <w:ind w:firstLine="420"/>
      </w:pPr>
      <w:r>
        <w:rPr>
          <w:rFonts w:hint="eastAsia"/>
        </w:rPr>
        <w:t>应符合</w:t>
      </w:r>
      <w:r>
        <w:t>GB 12696</w:t>
      </w:r>
      <w:r>
        <w:rPr>
          <w:rFonts w:hint="eastAsia"/>
        </w:rPr>
        <w:t>的规定。</w:t>
      </w:r>
    </w:p>
    <w:p>
      <w:pPr>
        <w:pStyle w:val="104"/>
        <w:spacing w:before="240" w:after="240"/>
      </w:pPr>
      <w:r>
        <w:rPr>
          <w:rFonts w:hint="eastAsia"/>
        </w:rPr>
        <w:t>分析方法</w:t>
      </w:r>
    </w:p>
    <w:p>
      <w:pPr>
        <w:pStyle w:val="105"/>
        <w:spacing w:before="120" w:after="120"/>
      </w:pPr>
      <w:r>
        <w:rPr>
          <w:rFonts w:hint="eastAsia"/>
        </w:rPr>
        <w:t>感官要求</w:t>
      </w:r>
    </w:p>
    <w:p>
      <w:pPr>
        <w:pStyle w:val="56"/>
        <w:ind w:firstLine="420"/>
      </w:pPr>
      <w:r>
        <w:rPr>
          <w:rFonts w:hint="eastAsia"/>
        </w:rPr>
        <w:t>按</w:t>
      </w:r>
      <w:r>
        <w:t>GB/T 15038</w:t>
      </w:r>
      <w:r>
        <w:rPr>
          <w:rFonts w:hint="eastAsia"/>
        </w:rPr>
        <w:t>检验。</w:t>
      </w:r>
    </w:p>
    <w:p>
      <w:pPr>
        <w:pStyle w:val="105"/>
        <w:spacing w:before="120" w:after="120"/>
      </w:pPr>
      <w:r>
        <w:rPr>
          <w:rFonts w:hint="eastAsia"/>
        </w:rPr>
        <w:t>理化要求（除苯甲酸、山梨酸外）</w:t>
      </w:r>
    </w:p>
    <w:p>
      <w:pPr>
        <w:pStyle w:val="56"/>
        <w:ind w:firstLine="420"/>
      </w:pPr>
      <w:r>
        <w:rPr>
          <w:rFonts w:hint="eastAsia"/>
        </w:rPr>
        <w:t>酒精度按GB 5009.225检验，其他指标按</w:t>
      </w:r>
      <w:r>
        <w:t>GB/T 15038</w:t>
      </w:r>
      <w:r>
        <w:rPr>
          <w:rFonts w:hint="eastAsia"/>
        </w:rPr>
        <w:t>检验。</w:t>
      </w:r>
    </w:p>
    <w:p>
      <w:pPr>
        <w:pStyle w:val="105"/>
        <w:spacing w:before="120" w:after="120"/>
      </w:pPr>
      <w:r>
        <w:rPr>
          <w:rFonts w:hint="eastAsia"/>
        </w:rPr>
        <w:t>苯甲酸、山梨酸</w:t>
      </w:r>
    </w:p>
    <w:p>
      <w:pPr>
        <w:pStyle w:val="56"/>
        <w:ind w:firstLine="420"/>
      </w:pPr>
      <w:r>
        <w:rPr>
          <w:rFonts w:hint="eastAsia"/>
        </w:rPr>
        <w:t>按</w:t>
      </w:r>
      <w:r>
        <w:t>GB 5009.28</w:t>
      </w:r>
      <w:r>
        <w:rPr>
          <w:rFonts w:hint="eastAsia"/>
        </w:rPr>
        <w:t>检验。</w:t>
      </w:r>
    </w:p>
    <w:p>
      <w:pPr>
        <w:pStyle w:val="105"/>
        <w:spacing w:before="120" w:after="120"/>
      </w:pPr>
      <w:r>
        <w:rPr>
          <w:rFonts w:hint="eastAsia"/>
        </w:rPr>
        <w:t>净含量</w:t>
      </w:r>
    </w:p>
    <w:p>
      <w:pPr>
        <w:pStyle w:val="56"/>
        <w:ind w:firstLine="420"/>
      </w:pPr>
      <w:r>
        <w:rPr>
          <w:rFonts w:hint="eastAsia"/>
        </w:rPr>
        <w:t>按JJF 1070检验。</w:t>
      </w:r>
    </w:p>
    <w:p>
      <w:pPr>
        <w:pStyle w:val="104"/>
        <w:spacing w:before="240" w:after="240"/>
      </w:pPr>
      <w:r>
        <w:rPr>
          <w:rFonts w:hint="eastAsia"/>
        </w:rPr>
        <w:t>检验规则</w:t>
      </w:r>
    </w:p>
    <w:p>
      <w:pPr>
        <w:pStyle w:val="105"/>
        <w:spacing w:before="120" w:after="120"/>
      </w:pPr>
      <w:r>
        <w:rPr>
          <w:rFonts w:hint="eastAsia"/>
        </w:rPr>
        <w:t>组批</w:t>
      </w:r>
    </w:p>
    <w:p>
      <w:pPr>
        <w:pStyle w:val="56"/>
        <w:ind w:firstLine="420"/>
      </w:pPr>
      <w:r>
        <w:rPr>
          <w:rFonts w:hint="eastAsia"/>
        </w:rPr>
        <w:t>同一生产期内所生产的同一类别、同一品质、且经包装出厂的、规格相同的产品为同一批。</w:t>
      </w:r>
    </w:p>
    <w:p>
      <w:pPr>
        <w:pStyle w:val="105"/>
        <w:spacing w:before="120" w:after="120"/>
      </w:pPr>
      <w:r>
        <w:rPr>
          <w:rFonts w:hint="eastAsia"/>
        </w:rPr>
        <w:t>抽样</w:t>
      </w:r>
    </w:p>
    <w:p>
      <w:pPr>
        <w:pStyle w:val="165"/>
      </w:pPr>
      <w:r>
        <w:rPr>
          <w:rFonts w:hint="eastAsia"/>
        </w:rPr>
        <w:t>按表3抽取样本，单件包装净含量＜5</w:t>
      </w:r>
      <w:r>
        <w:t>0</w:t>
      </w:r>
      <w:r>
        <w:rPr>
          <w:rFonts w:hint="eastAsia"/>
        </w:rPr>
        <w:t>0</w:t>
      </w:r>
      <w:r>
        <w:rPr>
          <w:vertAlign w:val="superscript"/>
        </w:rPr>
        <w:t xml:space="preserve"> </w:t>
      </w:r>
      <w:r>
        <w:t>mL</w:t>
      </w:r>
      <w:r>
        <w:rPr>
          <w:rFonts w:hint="eastAsia"/>
        </w:rPr>
        <w:t>，总取样量不足1</w:t>
      </w:r>
      <w:r>
        <w:rPr>
          <w:vertAlign w:val="superscript"/>
        </w:rPr>
        <w:t xml:space="preserve"> </w:t>
      </w:r>
      <w:r>
        <w:rPr>
          <w:rFonts w:hint="eastAsia"/>
        </w:rPr>
        <w:t>5</w:t>
      </w:r>
      <w:r>
        <w:t>0</w:t>
      </w:r>
      <w:r>
        <w:rPr>
          <w:rFonts w:hint="eastAsia"/>
        </w:rPr>
        <w:t>0</w:t>
      </w:r>
      <w:r>
        <w:rPr>
          <w:vertAlign w:val="superscript"/>
        </w:rPr>
        <w:t xml:space="preserve"> </w:t>
      </w:r>
      <w:r>
        <w:t>mL</w:t>
      </w:r>
      <w:r>
        <w:rPr>
          <w:rFonts w:hint="eastAsia"/>
        </w:rPr>
        <w:t>时，可按比例增加抽样量。</w:t>
      </w:r>
    </w:p>
    <w:p>
      <w:pPr>
        <w:pStyle w:val="56"/>
        <w:ind w:firstLine="420"/>
      </w:pPr>
    </w:p>
    <w:p>
      <w:pPr>
        <w:pStyle w:val="56"/>
        <w:ind w:firstLine="420"/>
      </w:pPr>
    </w:p>
    <w:p>
      <w:pPr>
        <w:pStyle w:val="56"/>
        <w:ind w:firstLine="420"/>
      </w:pPr>
    </w:p>
    <w:p>
      <w:pPr>
        <w:pStyle w:val="56"/>
        <w:ind w:firstLine="420"/>
      </w:pPr>
    </w:p>
    <w:p>
      <w:pPr>
        <w:pStyle w:val="112"/>
        <w:spacing w:before="120" w:after="120"/>
      </w:pPr>
      <w:r>
        <w:t>抽样</w:t>
      </w:r>
    </w:p>
    <w:tbl>
      <w:tblPr>
        <w:tblStyle w:val="230"/>
        <w:tblW w:w="9221" w:type="dxa"/>
        <w:tblInd w:w="16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068"/>
        <w:gridCol w:w="3137"/>
        <w:gridCol w:w="301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5" w:hRule="atLeast"/>
        </w:trPr>
        <w:tc>
          <w:tcPr>
            <w:tcW w:w="3068" w:type="dxa"/>
            <w:tcBorders>
              <w:right w:val="single" w:color="000000" w:sz="4" w:space="0"/>
            </w:tcBorders>
          </w:tcPr>
          <w:p>
            <w:pPr>
              <w:pStyle w:val="231"/>
              <w:spacing w:line="366" w:lineRule="exact"/>
              <w:ind w:right="1031"/>
              <w:jc w:val="right"/>
              <w:rPr>
                <w:rFonts w:ascii="宋体" w:hAnsi="Times New Roman" w:eastAsia="宋体" w:cs="Times New Roman"/>
                <w:sz w:val="21"/>
                <w:szCs w:val="20"/>
                <w:lang w:eastAsia="zh-CN"/>
              </w:rPr>
            </w:pPr>
            <w:r>
              <w:rPr>
                <w:rFonts w:ascii="宋体" w:hAnsi="Times New Roman" w:eastAsia="宋体" w:cs="Times New Roman"/>
                <w:sz w:val="21"/>
                <w:szCs w:val="20"/>
                <w:lang w:eastAsia="zh-CN"/>
              </w:rPr>
              <w:t>批量范围</w:t>
            </w:r>
            <w:r>
              <w:rPr>
                <w:rFonts w:hint="eastAsia" w:ascii="宋体" w:hAnsi="Times New Roman" w:eastAsia="宋体" w:cs="Times New Roman"/>
                <w:sz w:val="21"/>
                <w:szCs w:val="20"/>
                <w:lang w:eastAsia="zh-CN"/>
              </w:rPr>
              <w:t>/</w:t>
            </w:r>
            <w:r>
              <w:rPr>
                <w:rFonts w:ascii="宋体" w:hAnsi="Times New Roman" w:eastAsia="宋体" w:cs="Times New Roman"/>
                <w:sz w:val="21"/>
                <w:szCs w:val="20"/>
                <w:lang w:eastAsia="zh-CN"/>
              </w:rPr>
              <w:t>箱</w:t>
            </w:r>
          </w:p>
        </w:tc>
        <w:tc>
          <w:tcPr>
            <w:tcW w:w="3137" w:type="dxa"/>
            <w:tcBorders>
              <w:left w:val="single" w:color="000000" w:sz="4" w:space="0"/>
              <w:right w:val="single" w:color="000000" w:sz="4" w:space="0"/>
            </w:tcBorders>
          </w:tcPr>
          <w:p>
            <w:pPr>
              <w:pStyle w:val="231"/>
              <w:spacing w:line="366" w:lineRule="exact"/>
              <w:ind w:left="1012" w:right="914"/>
              <w:jc w:val="center"/>
              <w:rPr>
                <w:rFonts w:ascii="宋体" w:hAnsi="Times New Roman" w:eastAsia="宋体" w:cs="Times New Roman"/>
                <w:sz w:val="21"/>
                <w:szCs w:val="20"/>
                <w:lang w:eastAsia="zh-CN"/>
              </w:rPr>
            </w:pPr>
            <w:r>
              <w:rPr>
                <w:rFonts w:ascii="宋体" w:hAnsi="Times New Roman" w:eastAsia="宋体" w:cs="Times New Roman"/>
                <w:sz w:val="21"/>
                <w:szCs w:val="20"/>
                <w:lang w:eastAsia="zh-CN"/>
              </w:rPr>
              <w:t>样本数</w:t>
            </w:r>
            <w:r>
              <w:rPr>
                <w:rFonts w:hint="eastAsia" w:ascii="宋体" w:hAnsi="Times New Roman" w:eastAsia="宋体" w:cs="Times New Roman"/>
                <w:sz w:val="21"/>
                <w:szCs w:val="20"/>
                <w:lang w:eastAsia="zh-CN"/>
              </w:rPr>
              <w:t>/</w:t>
            </w:r>
            <w:r>
              <w:rPr>
                <w:rFonts w:ascii="宋体" w:hAnsi="Times New Roman" w:eastAsia="宋体" w:cs="Times New Roman"/>
                <w:sz w:val="21"/>
                <w:szCs w:val="20"/>
                <w:lang w:eastAsia="zh-CN"/>
              </w:rPr>
              <w:t>箱</w:t>
            </w:r>
          </w:p>
        </w:tc>
        <w:tc>
          <w:tcPr>
            <w:tcW w:w="3016" w:type="dxa"/>
            <w:tcBorders>
              <w:left w:val="single" w:color="000000" w:sz="4" w:space="0"/>
            </w:tcBorders>
          </w:tcPr>
          <w:p>
            <w:pPr>
              <w:pStyle w:val="231"/>
              <w:spacing w:line="366" w:lineRule="exact"/>
              <w:ind w:left="817" w:right="601"/>
              <w:jc w:val="center"/>
              <w:rPr>
                <w:rFonts w:ascii="宋体" w:hAnsi="Times New Roman" w:eastAsia="宋体" w:cs="Times New Roman"/>
                <w:sz w:val="21"/>
                <w:szCs w:val="20"/>
                <w:lang w:eastAsia="zh-CN"/>
              </w:rPr>
            </w:pPr>
            <w:r>
              <w:rPr>
                <w:rFonts w:ascii="宋体" w:hAnsi="Times New Roman" w:eastAsia="宋体" w:cs="Times New Roman"/>
                <w:sz w:val="21"/>
                <w:szCs w:val="20"/>
                <w:lang w:eastAsia="zh-CN"/>
              </w:rPr>
              <w:t>单位样本数</w:t>
            </w:r>
            <w:r>
              <w:rPr>
                <w:rFonts w:hint="eastAsia" w:ascii="宋体" w:hAnsi="Times New Roman" w:eastAsia="宋体" w:cs="Times New Roman"/>
                <w:sz w:val="21"/>
                <w:szCs w:val="20"/>
                <w:lang w:eastAsia="zh-CN"/>
              </w:rPr>
              <w:t>/</w:t>
            </w:r>
            <w:r>
              <w:rPr>
                <w:rFonts w:ascii="宋体" w:hAnsi="Times New Roman" w:eastAsia="宋体" w:cs="Times New Roman"/>
                <w:sz w:val="21"/>
                <w:szCs w:val="20"/>
                <w:lang w:eastAsia="zh-CN"/>
              </w:rPr>
              <w:t>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0" w:hRule="atLeast"/>
        </w:trPr>
        <w:tc>
          <w:tcPr>
            <w:tcW w:w="3068" w:type="dxa"/>
            <w:tcBorders>
              <w:bottom w:val="single" w:color="000000" w:sz="4" w:space="0"/>
              <w:right w:val="single" w:color="000000" w:sz="4" w:space="0"/>
            </w:tcBorders>
          </w:tcPr>
          <w:p>
            <w:pPr>
              <w:pStyle w:val="231"/>
              <w:spacing w:line="371" w:lineRule="exact"/>
              <w:ind w:left="856" w:right="799"/>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＜5</w:t>
            </w:r>
            <w:r>
              <w:rPr>
                <w:rFonts w:ascii="宋体" w:hAnsi="Times New Roman" w:eastAsia="宋体" w:cs="Times New Roman"/>
                <w:sz w:val="21"/>
                <w:szCs w:val="20"/>
                <w:lang w:eastAsia="zh-CN"/>
              </w:rPr>
              <w:t>0</w:t>
            </w:r>
          </w:p>
        </w:tc>
        <w:tc>
          <w:tcPr>
            <w:tcW w:w="3137" w:type="dxa"/>
            <w:tcBorders>
              <w:left w:val="single" w:color="000000" w:sz="4" w:space="0"/>
              <w:bottom w:val="single" w:color="000000" w:sz="4" w:space="0"/>
              <w:right w:val="single" w:color="000000" w:sz="4" w:space="0"/>
            </w:tcBorders>
          </w:tcPr>
          <w:p>
            <w:pPr>
              <w:pStyle w:val="231"/>
              <w:spacing w:line="371" w:lineRule="exact"/>
              <w:ind w:left="16"/>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3</w:t>
            </w:r>
          </w:p>
        </w:tc>
        <w:tc>
          <w:tcPr>
            <w:tcW w:w="3016" w:type="dxa"/>
            <w:tcBorders>
              <w:left w:val="single" w:color="000000" w:sz="4" w:space="0"/>
              <w:bottom w:val="single" w:color="000000" w:sz="4" w:space="0"/>
            </w:tcBorders>
          </w:tcPr>
          <w:p>
            <w:pPr>
              <w:pStyle w:val="231"/>
              <w:spacing w:line="371" w:lineRule="exact"/>
              <w:ind w:left="23"/>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5" w:hRule="atLeast"/>
        </w:trPr>
        <w:tc>
          <w:tcPr>
            <w:tcW w:w="3068" w:type="dxa"/>
            <w:tcBorders>
              <w:top w:val="single" w:color="000000" w:sz="4" w:space="0"/>
              <w:bottom w:val="single" w:color="000000" w:sz="4" w:space="0"/>
              <w:right w:val="single" w:color="000000" w:sz="4" w:space="0"/>
            </w:tcBorders>
          </w:tcPr>
          <w:p>
            <w:pPr>
              <w:pStyle w:val="231"/>
              <w:spacing w:line="376" w:lineRule="exact"/>
              <w:ind w:left="835" w:right="911"/>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5</w:t>
            </w:r>
            <w:r>
              <w:rPr>
                <w:rFonts w:ascii="宋体" w:hAnsi="Times New Roman" w:eastAsia="宋体" w:cs="Times New Roman"/>
                <w:sz w:val="21"/>
                <w:szCs w:val="20"/>
                <w:lang w:eastAsia="zh-CN"/>
              </w:rPr>
              <w:t>1～</w:t>
            </w:r>
            <w:r>
              <w:rPr>
                <w:rFonts w:hint="eastAsia" w:ascii="宋体" w:hAnsi="Times New Roman" w:eastAsia="宋体" w:cs="Times New Roman"/>
                <w:sz w:val="21"/>
                <w:szCs w:val="20"/>
                <w:lang w:eastAsia="zh-CN"/>
              </w:rPr>
              <w:t>1</w:t>
            </w:r>
            <w:r>
              <w:rPr>
                <w:rFonts w:ascii="宋体" w:hAnsi="Times New Roman" w:eastAsia="宋体" w:cs="Times New Roman"/>
                <w:sz w:val="21"/>
                <w:szCs w:val="20"/>
                <w:vertAlign w:val="superscript"/>
                <w:lang w:eastAsia="zh-CN"/>
              </w:rPr>
              <w:t xml:space="preserve"> </w:t>
            </w:r>
            <w:r>
              <w:rPr>
                <w:rFonts w:ascii="宋体" w:hAnsi="Times New Roman" w:eastAsia="宋体" w:cs="Times New Roman"/>
                <w:sz w:val="21"/>
                <w:szCs w:val="20"/>
                <w:lang w:eastAsia="zh-CN"/>
              </w:rPr>
              <w:t>200</w:t>
            </w:r>
          </w:p>
        </w:tc>
        <w:tc>
          <w:tcPr>
            <w:tcW w:w="3137" w:type="dxa"/>
            <w:tcBorders>
              <w:top w:val="single" w:color="000000" w:sz="4" w:space="0"/>
              <w:left w:val="single" w:color="000000" w:sz="4" w:space="0"/>
              <w:bottom w:val="single" w:color="000000" w:sz="4" w:space="0"/>
              <w:right w:val="single" w:color="000000" w:sz="4" w:space="0"/>
            </w:tcBorders>
          </w:tcPr>
          <w:p>
            <w:pPr>
              <w:pStyle w:val="231"/>
              <w:spacing w:line="376" w:lineRule="exact"/>
              <w:ind w:left="16"/>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5</w:t>
            </w:r>
          </w:p>
        </w:tc>
        <w:tc>
          <w:tcPr>
            <w:tcW w:w="3016" w:type="dxa"/>
            <w:tcBorders>
              <w:top w:val="single" w:color="000000" w:sz="4" w:space="0"/>
              <w:left w:val="single" w:color="000000" w:sz="4" w:space="0"/>
              <w:bottom w:val="single" w:color="000000" w:sz="4" w:space="0"/>
            </w:tcBorders>
          </w:tcPr>
          <w:p>
            <w:pPr>
              <w:pStyle w:val="231"/>
              <w:spacing w:line="376" w:lineRule="exact"/>
              <w:ind w:left="23"/>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3068" w:type="dxa"/>
            <w:tcBorders>
              <w:top w:val="single" w:color="000000" w:sz="4" w:space="0"/>
              <w:bottom w:val="single" w:color="000000" w:sz="4" w:space="0"/>
              <w:right w:val="single" w:color="000000" w:sz="4" w:space="0"/>
            </w:tcBorders>
          </w:tcPr>
          <w:p>
            <w:pPr>
              <w:pStyle w:val="231"/>
              <w:wordWrap w:val="0"/>
              <w:spacing w:line="378" w:lineRule="exact"/>
              <w:ind w:right="957"/>
              <w:jc w:val="right"/>
              <w:rPr>
                <w:rFonts w:ascii="宋体" w:hAnsi="Times New Roman" w:eastAsia="宋体" w:cs="Times New Roman"/>
                <w:sz w:val="21"/>
                <w:szCs w:val="20"/>
                <w:lang w:eastAsia="zh-CN"/>
              </w:rPr>
            </w:pPr>
            <w:r>
              <w:rPr>
                <w:rFonts w:ascii="宋体" w:hAnsi="Times New Roman" w:eastAsia="宋体" w:cs="Times New Roman"/>
                <w:sz w:val="21"/>
                <w:szCs w:val="20"/>
                <w:lang w:eastAsia="zh-CN"/>
              </w:rPr>
              <w:t>1</w:t>
            </w:r>
            <w:r>
              <w:rPr>
                <w:rFonts w:ascii="宋体" w:hAnsi="Times New Roman" w:eastAsia="宋体" w:cs="Times New Roman"/>
                <w:sz w:val="21"/>
                <w:szCs w:val="20"/>
                <w:vertAlign w:val="superscript"/>
                <w:lang w:eastAsia="zh-CN"/>
              </w:rPr>
              <w:t xml:space="preserve"> </w:t>
            </w:r>
            <w:r>
              <w:rPr>
                <w:rFonts w:hint="eastAsia" w:ascii="宋体" w:hAnsi="Times New Roman" w:eastAsia="宋体" w:cs="Times New Roman"/>
                <w:sz w:val="21"/>
                <w:szCs w:val="20"/>
                <w:lang w:eastAsia="zh-CN"/>
              </w:rPr>
              <w:t>201</w:t>
            </w:r>
            <w:r>
              <w:rPr>
                <w:rFonts w:ascii="宋体" w:hAnsi="Times New Roman" w:eastAsia="宋体" w:cs="Times New Roman"/>
                <w:sz w:val="21"/>
                <w:szCs w:val="20"/>
                <w:lang w:eastAsia="zh-CN"/>
              </w:rPr>
              <w:t>～</w:t>
            </w:r>
            <w:r>
              <w:rPr>
                <w:rFonts w:hint="eastAsia" w:ascii="宋体" w:hAnsi="Times New Roman" w:eastAsia="宋体" w:cs="Times New Roman"/>
                <w:sz w:val="21"/>
                <w:szCs w:val="20"/>
                <w:lang w:eastAsia="zh-CN"/>
              </w:rPr>
              <w:t>3</w:t>
            </w:r>
            <w:r>
              <w:rPr>
                <w:rFonts w:ascii="宋体" w:hAnsi="Times New Roman" w:eastAsia="宋体" w:cs="Times New Roman"/>
                <w:sz w:val="21"/>
                <w:szCs w:val="20"/>
                <w:vertAlign w:val="superscript"/>
                <w:lang w:eastAsia="zh-CN"/>
              </w:rPr>
              <w:t xml:space="preserve"> </w:t>
            </w:r>
            <w:r>
              <w:rPr>
                <w:rFonts w:ascii="宋体" w:hAnsi="Times New Roman" w:eastAsia="宋体" w:cs="Times New Roman"/>
                <w:sz w:val="21"/>
                <w:szCs w:val="20"/>
                <w:lang w:eastAsia="zh-CN"/>
              </w:rPr>
              <w:t>500</w:t>
            </w:r>
          </w:p>
        </w:tc>
        <w:tc>
          <w:tcPr>
            <w:tcW w:w="3137" w:type="dxa"/>
            <w:tcBorders>
              <w:top w:val="single" w:color="000000" w:sz="4" w:space="0"/>
              <w:left w:val="single" w:color="000000" w:sz="4" w:space="0"/>
              <w:bottom w:val="single" w:color="000000" w:sz="4" w:space="0"/>
              <w:right w:val="single" w:color="000000" w:sz="4" w:space="0"/>
            </w:tcBorders>
          </w:tcPr>
          <w:p>
            <w:pPr>
              <w:pStyle w:val="231"/>
              <w:spacing w:line="378" w:lineRule="exact"/>
              <w:ind w:left="16"/>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8</w:t>
            </w:r>
          </w:p>
        </w:tc>
        <w:tc>
          <w:tcPr>
            <w:tcW w:w="3016" w:type="dxa"/>
            <w:tcBorders>
              <w:top w:val="single" w:color="000000" w:sz="4" w:space="0"/>
              <w:left w:val="single" w:color="000000" w:sz="4" w:space="0"/>
              <w:bottom w:val="single" w:color="000000" w:sz="4" w:space="0"/>
            </w:tcBorders>
          </w:tcPr>
          <w:p>
            <w:pPr>
              <w:pStyle w:val="231"/>
              <w:spacing w:line="378" w:lineRule="exact"/>
              <w:ind w:left="23"/>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0" w:hRule="atLeast"/>
        </w:trPr>
        <w:tc>
          <w:tcPr>
            <w:tcW w:w="3068" w:type="dxa"/>
            <w:tcBorders>
              <w:top w:val="single" w:color="000000" w:sz="4" w:space="0"/>
              <w:right w:val="single" w:color="000000" w:sz="4" w:space="0"/>
            </w:tcBorders>
          </w:tcPr>
          <w:p>
            <w:pPr>
              <w:pStyle w:val="231"/>
              <w:spacing w:line="371" w:lineRule="exact"/>
              <w:ind w:left="856" w:right="890"/>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＞3</w:t>
            </w:r>
            <w:r>
              <w:rPr>
                <w:rFonts w:ascii="宋体" w:hAnsi="Times New Roman" w:eastAsia="宋体" w:cs="Times New Roman"/>
                <w:sz w:val="21"/>
                <w:szCs w:val="20"/>
                <w:vertAlign w:val="superscript"/>
                <w:lang w:eastAsia="zh-CN"/>
              </w:rPr>
              <w:t xml:space="preserve"> </w:t>
            </w:r>
            <w:r>
              <w:rPr>
                <w:rFonts w:ascii="宋体" w:hAnsi="Times New Roman" w:eastAsia="宋体" w:cs="Times New Roman"/>
                <w:sz w:val="21"/>
                <w:szCs w:val="20"/>
                <w:lang w:eastAsia="zh-CN"/>
              </w:rPr>
              <w:t>500</w:t>
            </w:r>
          </w:p>
        </w:tc>
        <w:tc>
          <w:tcPr>
            <w:tcW w:w="3137" w:type="dxa"/>
            <w:tcBorders>
              <w:top w:val="single" w:color="000000" w:sz="4" w:space="0"/>
              <w:left w:val="single" w:color="000000" w:sz="4" w:space="0"/>
              <w:right w:val="single" w:color="000000" w:sz="4" w:space="0"/>
            </w:tcBorders>
          </w:tcPr>
          <w:p>
            <w:pPr>
              <w:pStyle w:val="231"/>
              <w:spacing w:line="371" w:lineRule="exact"/>
              <w:ind w:left="1012" w:right="996"/>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1</w:t>
            </w:r>
            <w:r>
              <w:rPr>
                <w:rFonts w:ascii="宋体" w:hAnsi="Times New Roman" w:eastAsia="宋体" w:cs="Times New Roman"/>
                <w:sz w:val="21"/>
                <w:szCs w:val="20"/>
                <w:lang w:eastAsia="zh-CN"/>
              </w:rPr>
              <w:t>3</w:t>
            </w:r>
          </w:p>
        </w:tc>
        <w:tc>
          <w:tcPr>
            <w:tcW w:w="3016" w:type="dxa"/>
            <w:tcBorders>
              <w:top w:val="single" w:color="000000" w:sz="4" w:space="0"/>
              <w:left w:val="single" w:color="000000" w:sz="4" w:space="0"/>
            </w:tcBorders>
          </w:tcPr>
          <w:p>
            <w:pPr>
              <w:pStyle w:val="231"/>
              <w:spacing w:line="371" w:lineRule="exact"/>
              <w:ind w:left="23"/>
              <w:jc w:val="center"/>
              <w:rPr>
                <w:rFonts w:ascii="宋体" w:hAnsi="Times New Roman" w:eastAsia="宋体" w:cs="Times New Roman"/>
                <w:sz w:val="21"/>
                <w:szCs w:val="20"/>
                <w:lang w:eastAsia="zh-CN"/>
              </w:rPr>
            </w:pPr>
            <w:r>
              <w:rPr>
                <w:rFonts w:hint="eastAsia" w:ascii="宋体" w:hAnsi="Times New Roman" w:eastAsia="宋体" w:cs="Times New Roman"/>
                <w:sz w:val="21"/>
                <w:szCs w:val="20"/>
                <w:lang w:eastAsia="zh-CN"/>
              </w:rPr>
              <w:t>1</w:t>
            </w:r>
          </w:p>
        </w:tc>
      </w:tr>
    </w:tbl>
    <w:p>
      <w:pPr>
        <w:pStyle w:val="165"/>
      </w:pPr>
      <w:r>
        <w:t>采样后应立即贴上标签，注明：样品名称、品种规格、数量、制造者名称、采样时间与地点、采样人。将两瓶样品封存，保留两个月备查。其他样品立即送化验室，进行感官、理化和安全等指标的检验。</w:t>
      </w:r>
    </w:p>
    <w:p>
      <w:pPr>
        <w:pStyle w:val="105"/>
        <w:spacing w:before="120" w:after="120"/>
      </w:pPr>
      <w:r>
        <w:rPr>
          <w:rFonts w:hint="eastAsia"/>
        </w:rPr>
        <w:t>检验分类</w:t>
      </w:r>
    </w:p>
    <w:p>
      <w:pPr>
        <w:pStyle w:val="65"/>
        <w:spacing w:before="120" w:after="120"/>
      </w:pPr>
      <w:r>
        <w:rPr>
          <w:rFonts w:hint="eastAsia"/>
        </w:rPr>
        <w:t xml:space="preserve">出厂检验 </w:t>
      </w:r>
      <w:r>
        <w:t xml:space="preserve"> </w:t>
      </w:r>
    </w:p>
    <w:p>
      <w:pPr>
        <w:pStyle w:val="164"/>
      </w:pPr>
      <w:r>
        <w:rPr>
          <w:rFonts w:hint="eastAsia"/>
        </w:rPr>
        <w:t>产品出厂前，应由生产厂的质量监督检验部门按本文件规定逐批进行检验，检验合格，并附上质量合格证明的，方可出厂。产品质量检验合格证明（合格证）可以放在包装箱内，或放在独立的包装盒内，也可以在标签上或包装箱外打印“合格”或“检验合格”字样。</w:t>
      </w:r>
    </w:p>
    <w:p>
      <w:pPr>
        <w:pStyle w:val="164"/>
      </w:pPr>
      <w:r>
        <w:rPr>
          <w:rFonts w:hint="eastAsia"/>
        </w:rPr>
        <w:t>检验项目：感官要求、酒精度、总糖、干浸出物、挥发酸、总二氧化硫、净含量。</w:t>
      </w:r>
      <w:bookmarkStart w:id="48" w:name="_Hlk113636749"/>
    </w:p>
    <w:bookmarkEnd w:id="48"/>
    <w:p>
      <w:pPr>
        <w:pStyle w:val="65"/>
        <w:spacing w:before="120" w:after="120"/>
      </w:pPr>
      <w:r>
        <w:rPr>
          <w:rFonts w:hint="eastAsia"/>
        </w:rPr>
        <w:t>型式检验</w:t>
      </w:r>
    </w:p>
    <w:p>
      <w:pPr>
        <w:pStyle w:val="164"/>
      </w:pPr>
      <w:r>
        <w:rPr>
          <w:rFonts w:hint="eastAsia"/>
        </w:rPr>
        <w:t>检验项目：本文件中全部要求项目。</w:t>
      </w:r>
    </w:p>
    <w:p>
      <w:pPr>
        <w:pStyle w:val="164"/>
      </w:pPr>
      <w:r>
        <w:rPr>
          <w:rFonts w:hint="eastAsia"/>
        </w:rPr>
        <w:t>一般情况下，同一类产品的型式检验每半年进行一次，有下列情况之一者，亦应进行：</w:t>
      </w:r>
    </w:p>
    <w:p>
      <w:pPr>
        <w:pStyle w:val="132"/>
      </w:pPr>
      <w:r>
        <w:rPr>
          <w:rFonts w:hint="eastAsia"/>
        </w:rPr>
        <w:t>原辅材料有较大变化时；</w:t>
      </w:r>
    </w:p>
    <w:p>
      <w:pPr>
        <w:pStyle w:val="132"/>
      </w:pPr>
      <w:r>
        <w:rPr>
          <w:rFonts w:hint="eastAsia"/>
        </w:rPr>
        <w:t>更改关键工艺或设备时；</w:t>
      </w:r>
    </w:p>
    <w:p>
      <w:pPr>
        <w:pStyle w:val="132"/>
      </w:pPr>
      <w:r>
        <w:rPr>
          <w:rFonts w:hint="eastAsia"/>
        </w:rPr>
        <w:t>新试制的产品或正常生产的产品停产3个月后，重新恢复生产时；</w:t>
      </w:r>
    </w:p>
    <w:p>
      <w:pPr>
        <w:pStyle w:val="132"/>
      </w:pPr>
      <w:r>
        <w:rPr>
          <w:rFonts w:hint="eastAsia"/>
        </w:rPr>
        <w:t>出厂检验与上次型式检验结果有较大差异时；</w:t>
      </w:r>
    </w:p>
    <w:p>
      <w:pPr>
        <w:pStyle w:val="132"/>
      </w:pPr>
      <w:r>
        <w:rPr>
          <w:rFonts w:hint="eastAsia"/>
        </w:rPr>
        <w:t>国家质量监督检验机构按有关规定需要抽检时。</w:t>
      </w:r>
    </w:p>
    <w:p>
      <w:pPr>
        <w:pStyle w:val="105"/>
        <w:spacing w:before="120" w:after="120"/>
      </w:pPr>
      <w:r>
        <w:rPr>
          <w:rFonts w:hint="eastAsia"/>
        </w:rPr>
        <w:t>判定规则</w:t>
      </w:r>
    </w:p>
    <w:p>
      <w:pPr>
        <w:pStyle w:val="65"/>
        <w:spacing w:before="120" w:after="120"/>
      </w:pPr>
      <w:r>
        <w:rPr>
          <w:rFonts w:hint="eastAsia"/>
        </w:rPr>
        <w:t>不合格分类</w:t>
      </w:r>
    </w:p>
    <w:p>
      <w:pPr>
        <w:pStyle w:val="164"/>
      </w:pPr>
      <w:r>
        <w:rPr>
          <w:rFonts w:hint="eastAsia"/>
        </w:rPr>
        <w:t>A类不合格：感官质量、酒精度、干浸出物、总酸、挥发酸、总二氧化硫、甲醇、柠檬酸、卫生要求、净含量、标签。</w:t>
      </w:r>
    </w:p>
    <w:p>
      <w:pPr>
        <w:pStyle w:val="164"/>
      </w:pPr>
      <w:r>
        <w:rPr>
          <w:rFonts w:hint="eastAsia"/>
        </w:rPr>
        <w:t>B类不合格：总糖、铁、铜。</w:t>
      </w:r>
    </w:p>
    <w:p>
      <w:pPr>
        <w:pStyle w:val="65"/>
        <w:spacing w:before="120" w:after="120"/>
      </w:pPr>
      <w:r>
        <w:rPr>
          <w:rFonts w:hint="eastAsia"/>
        </w:rPr>
        <w:t>结果判定</w:t>
      </w:r>
    </w:p>
    <w:p>
      <w:pPr>
        <w:pStyle w:val="164"/>
      </w:pPr>
      <w:r>
        <w:rPr>
          <w:rFonts w:hint="eastAsia"/>
        </w:rPr>
        <w:t>检验结果有两项以下（含两项）不合格项目时，应重新自同批产品中抽取两倍量样品对不合格项目进行复检，以复检结果为准。</w:t>
      </w:r>
    </w:p>
    <w:p>
      <w:pPr>
        <w:pStyle w:val="164"/>
      </w:pPr>
      <w:r>
        <w:rPr>
          <w:rFonts w:hint="eastAsia"/>
        </w:rPr>
        <w:t>复检结果中如有以下三种情况之一时，则判该批产品不合格：</w:t>
      </w:r>
    </w:p>
    <w:p>
      <w:pPr>
        <w:pStyle w:val="132"/>
      </w:pPr>
      <w:r>
        <w:rPr>
          <w:rFonts w:hint="eastAsia"/>
        </w:rPr>
        <w:t>一项以上A类不合格；</w:t>
      </w:r>
    </w:p>
    <w:p>
      <w:pPr>
        <w:pStyle w:val="132"/>
      </w:pPr>
      <w:r>
        <w:rPr>
          <w:rFonts w:hint="eastAsia"/>
        </w:rPr>
        <w:t>一项</w:t>
      </w:r>
      <w:r>
        <w:t>B</w:t>
      </w:r>
      <w:r>
        <w:rPr>
          <w:rFonts w:hint="eastAsia"/>
        </w:rPr>
        <w:t>类超过规定值的5</w:t>
      </w:r>
      <w:r>
        <w:t>0</w:t>
      </w:r>
      <w:r>
        <w:rPr>
          <w:rFonts w:hint="eastAsia"/>
        </w:rPr>
        <w:t>％以上；</w:t>
      </w:r>
    </w:p>
    <w:p>
      <w:pPr>
        <w:pStyle w:val="132"/>
      </w:pPr>
      <w:r>
        <w:rPr>
          <w:rFonts w:hint="eastAsia"/>
        </w:rPr>
        <w:t>两项B类不合格。</w:t>
      </w:r>
    </w:p>
    <w:p>
      <w:pPr>
        <w:pStyle w:val="104"/>
        <w:spacing w:before="240" w:after="240"/>
        <w:rPr>
          <w:color w:val="00B0F0"/>
        </w:rPr>
      </w:pPr>
      <w:r>
        <w:rPr>
          <w:rFonts w:hint="eastAsia"/>
        </w:rPr>
        <w:t xml:space="preserve">标志、包装、运输和贮存 </w:t>
      </w:r>
      <w:r>
        <w:t xml:space="preserve"> </w:t>
      </w:r>
    </w:p>
    <w:p>
      <w:pPr>
        <w:pStyle w:val="105"/>
        <w:spacing w:before="120" w:after="120"/>
      </w:pPr>
      <w:r>
        <w:rPr>
          <w:rFonts w:hint="eastAsia"/>
        </w:rPr>
        <w:t>标志</w:t>
      </w:r>
    </w:p>
    <w:p>
      <w:pPr>
        <w:pStyle w:val="165"/>
      </w:pPr>
      <w:r>
        <w:rPr>
          <w:rFonts w:hint="eastAsia"/>
        </w:rPr>
        <w:t>预包装利口酒标签应符合GB 2758、</w:t>
      </w:r>
      <w:r>
        <w:t>GB 7718</w:t>
      </w:r>
      <w:r>
        <w:rPr>
          <w:rFonts w:hint="eastAsia"/>
        </w:rPr>
        <w:t>和</w:t>
      </w:r>
      <w:bookmarkStart w:id="49" w:name="_Hlk116403109"/>
      <w:r>
        <w:rPr>
          <w:rFonts w:hint="eastAsia"/>
        </w:rPr>
        <w:t>《食品标识管理规定》</w:t>
      </w:r>
      <w:bookmarkEnd w:id="49"/>
      <w:r>
        <w:rPr>
          <w:rFonts w:hint="eastAsia"/>
        </w:rPr>
        <w:t>的规定，并按含糖量标注产品类型（或含糖量）。</w:t>
      </w:r>
    </w:p>
    <w:p>
      <w:pPr>
        <w:pStyle w:val="165"/>
      </w:pPr>
      <w:r>
        <w:rPr>
          <w:rFonts w:hint="eastAsia"/>
        </w:rPr>
        <w:t>标签上若标注葡萄酒的年份、品种、产地，应符合3.</w:t>
      </w:r>
      <w:r>
        <w:t>2</w:t>
      </w:r>
      <w:r>
        <w:rPr>
          <w:rFonts w:hint="eastAsia"/>
        </w:rPr>
        <w:t>、3.</w:t>
      </w:r>
      <w:r>
        <w:t>3</w:t>
      </w:r>
      <w:r>
        <w:rPr>
          <w:rFonts w:hint="eastAsia"/>
        </w:rPr>
        <w:t>、3.</w:t>
      </w:r>
      <w:r>
        <w:t>4</w:t>
      </w:r>
      <w:r>
        <w:rPr>
          <w:rFonts w:hint="eastAsia"/>
        </w:rPr>
        <w:t>的定义</w:t>
      </w:r>
    </w:p>
    <w:p>
      <w:pPr>
        <w:pStyle w:val="165"/>
      </w:pPr>
      <w:r>
        <w:rPr>
          <w:rFonts w:hint="eastAsia"/>
        </w:rPr>
        <w:t>外包装纸箱上除标明产品名称、制造者（或经销商）名称和地址外，还应标明单位包装的净含量和总数量。</w:t>
      </w:r>
    </w:p>
    <w:p>
      <w:pPr>
        <w:pStyle w:val="165"/>
      </w:pPr>
      <w:r>
        <w:rPr>
          <w:rFonts w:hint="eastAsia"/>
        </w:rPr>
        <w:t>包装储运图示标志应符合</w:t>
      </w:r>
      <w:r>
        <w:t>GB/T 191</w:t>
      </w:r>
      <w:r>
        <w:rPr>
          <w:rFonts w:hint="eastAsia"/>
        </w:rPr>
        <w:t>的要求。</w:t>
      </w:r>
    </w:p>
    <w:p>
      <w:pPr>
        <w:pStyle w:val="105"/>
        <w:spacing w:before="120" w:after="120"/>
      </w:pPr>
      <w:r>
        <w:rPr>
          <w:rFonts w:hint="eastAsia"/>
        </w:rPr>
        <w:t>包装</w:t>
      </w:r>
    </w:p>
    <w:p>
      <w:pPr>
        <w:pStyle w:val="165"/>
      </w:pPr>
      <w:r>
        <w:rPr>
          <w:rFonts w:hint="eastAsia"/>
        </w:rPr>
        <w:t>包装材料应符合食品卫生要求。</w:t>
      </w:r>
    </w:p>
    <w:p>
      <w:pPr>
        <w:pStyle w:val="165"/>
      </w:pPr>
      <w:r>
        <w:rPr>
          <w:rFonts w:hint="eastAsia"/>
        </w:rPr>
        <w:t>包装容器应清洁，封装严密，无漏酒现象。</w:t>
      </w:r>
    </w:p>
    <w:p>
      <w:pPr>
        <w:pStyle w:val="165"/>
      </w:pPr>
      <w:r>
        <w:rPr>
          <w:rFonts w:hint="eastAsia"/>
        </w:rPr>
        <w:t>外包装应使用合格的包装材料，并符合相应的标准。</w:t>
      </w:r>
    </w:p>
    <w:p>
      <w:pPr>
        <w:pStyle w:val="105"/>
        <w:spacing w:before="120" w:after="120"/>
      </w:pPr>
      <w:r>
        <w:rPr>
          <w:rFonts w:hint="eastAsia"/>
        </w:rPr>
        <w:t>运输和贮存</w:t>
      </w:r>
    </w:p>
    <w:p>
      <w:pPr>
        <w:pStyle w:val="165"/>
        <w:rPr>
          <w:color w:val="FF0000"/>
        </w:rPr>
      </w:pPr>
      <w:r>
        <w:rPr>
          <w:rFonts w:hint="eastAsia"/>
        </w:rPr>
        <w:t>用软木塞（或替代品）封装的酒，在贮运时宜“倒放”或“卧放”。</w:t>
      </w:r>
    </w:p>
    <w:p>
      <w:pPr>
        <w:pStyle w:val="165"/>
      </w:pPr>
      <w:r>
        <w:rPr>
          <w:rFonts w:hint="eastAsia"/>
        </w:rPr>
        <w:t>运输和贮运时应保持清洁，避免强烈振荡、日晒、雨淋，防止冰冻，装卸时应轻拿轻放。</w:t>
      </w:r>
    </w:p>
    <w:p>
      <w:pPr>
        <w:pStyle w:val="165"/>
      </w:pPr>
      <w:r>
        <w:rPr>
          <w:rFonts w:hint="eastAsia"/>
        </w:rPr>
        <w:t>存放地点应阴凉、干燥、通风良好；严防日晒、雨淋；严禁火种。</w:t>
      </w:r>
    </w:p>
    <w:p>
      <w:pPr>
        <w:pStyle w:val="165"/>
      </w:pPr>
      <w:r>
        <w:rPr>
          <w:rFonts w:hint="eastAsia"/>
        </w:rPr>
        <w:t>成品不应与潮湿地面直接接触；不应与有毒、有害、有异味、有腐蚀性物品同贮同运。</w:t>
      </w:r>
    </w:p>
    <w:p>
      <w:pPr>
        <w:pStyle w:val="165"/>
      </w:pPr>
      <w:r>
        <w:rPr>
          <w:rFonts w:hint="eastAsia"/>
        </w:rPr>
        <w:t>运输温度宜保持在5</w:t>
      </w:r>
      <w:r>
        <w:rPr>
          <w:vertAlign w:val="superscript"/>
        </w:rPr>
        <w:t xml:space="preserve"> </w:t>
      </w:r>
      <w:r>
        <w:rPr>
          <w:rFonts w:hint="eastAsia"/>
        </w:rPr>
        <w:t>℃～3</w:t>
      </w:r>
      <w:r>
        <w:t>5</w:t>
      </w:r>
      <w:r>
        <w:rPr>
          <w:vertAlign w:val="superscript"/>
        </w:rPr>
        <w:t xml:space="preserve"> </w:t>
      </w:r>
      <w:r>
        <w:rPr>
          <w:rFonts w:hint="eastAsia"/>
        </w:rPr>
        <w:t>℃；贮存温度宜保持在5</w:t>
      </w:r>
      <w:r>
        <w:rPr>
          <w:vertAlign w:val="superscript"/>
        </w:rPr>
        <w:t xml:space="preserve"> </w:t>
      </w:r>
      <w:r>
        <w:rPr>
          <w:rFonts w:hint="eastAsia"/>
        </w:rPr>
        <w:t>℃～2</w:t>
      </w:r>
      <w:r>
        <w:t>5</w:t>
      </w:r>
      <w:r>
        <w:rPr>
          <w:vertAlign w:val="superscript"/>
        </w:rPr>
        <w:t xml:space="preserve"> </w:t>
      </w:r>
      <w:r>
        <w:rPr>
          <w:rFonts w:hint="eastAsia"/>
        </w:rPr>
        <w:t>℃。</w:t>
      </w:r>
    </w:p>
    <w:p>
      <w:pPr>
        <w:pStyle w:val="56"/>
        <w:ind w:firstLine="420"/>
      </w:pPr>
    </w:p>
    <w:bookmarkEnd w:id="21"/>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50" w:name="BookMark6"/>
    </w:p>
    <w:p>
      <w:pPr>
        <w:pStyle w:val="63"/>
        <w:spacing w:after="120"/>
      </w:pPr>
      <w:r>
        <w:rPr>
          <w:rFonts w:hint="eastAsia"/>
          <w:spacing w:val="105"/>
        </w:rPr>
        <w:t>参考文</w:t>
      </w:r>
      <w:r>
        <w:rPr>
          <w:rFonts w:hint="eastAsia"/>
        </w:rPr>
        <w:t>献</w:t>
      </w:r>
    </w:p>
    <w:p>
      <w:pPr>
        <w:pStyle w:val="56"/>
        <w:ind w:firstLine="420"/>
      </w:pPr>
    </w:p>
    <w:p>
      <w:pPr>
        <w:pStyle w:val="56"/>
        <w:ind w:firstLine="420"/>
      </w:pPr>
      <w:r>
        <w:t>[1]</w:t>
      </w:r>
      <w:r>
        <w:rPr>
          <w:rFonts w:hint="eastAsia"/>
        </w:rPr>
        <w:t>《定量包装商品计量监督管理办法》（国家质量监督检验检疫总局[2005]第75号令）</w:t>
      </w:r>
    </w:p>
    <w:p>
      <w:pPr>
        <w:pStyle w:val="56"/>
        <w:ind w:firstLine="420"/>
      </w:pPr>
      <w:r>
        <w:t>[2]</w:t>
      </w:r>
      <w:r>
        <w:rPr>
          <w:rFonts w:hint="eastAsia"/>
        </w:rPr>
        <w:t>《食品标识管理规定》（国家质量监督检验检疫总局[200</w:t>
      </w:r>
      <w:r>
        <w:t>7</w:t>
      </w:r>
      <w:r>
        <w:rPr>
          <w:rFonts w:hint="eastAsia"/>
        </w:rPr>
        <w:t>]第102号令）</w:t>
      </w:r>
    </w:p>
    <w:p>
      <w:pPr>
        <w:pStyle w:val="56"/>
        <w:ind w:firstLine="420"/>
      </w:pPr>
    </w:p>
    <w:bookmarkEnd w:id="50"/>
    <w:p>
      <w:pPr>
        <w:pStyle w:val="56"/>
        <w:ind w:firstLine="420"/>
      </w:pPr>
    </w:p>
    <w:p>
      <w:pPr>
        <w:pStyle w:val="56"/>
        <w:ind w:firstLine="0" w:firstLineChars="0"/>
        <w:jc w:val="center"/>
      </w:pPr>
      <w:bookmarkStart w:id="51"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1"/>
    </w:p>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rPr>
        <w:color w:val="auto"/>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color w:val="auto"/>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color w:val="auto"/>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documentProtection w:edit="forms" w:enforcement="1" w:cryptProviderType="rsaAES" w:cryptAlgorithmClass="hash" w:cryptAlgorithmType="typeAny" w:cryptAlgorithmSid="14" w:cryptSpinCount="100000" w:hash="k6lWUHyXLuwdv5pZ025KvwAXrCXzlknUIhsGrIT55GFcRDqhuft/Hak/CuD0oJj9JE2gnxj9Ce0rldaMvQHpHw==" w:salt="KB1THcFbAiUTVauSg67fd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15E"/>
    <w:rsid w:val="0000040A"/>
    <w:rsid w:val="00000A94"/>
    <w:rsid w:val="00001972"/>
    <w:rsid w:val="00001D9A"/>
    <w:rsid w:val="00005AA2"/>
    <w:rsid w:val="00007B3A"/>
    <w:rsid w:val="000107E0"/>
    <w:rsid w:val="000115EB"/>
    <w:rsid w:val="00011FDE"/>
    <w:rsid w:val="00012FFD"/>
    <w:rsid w:val="00014162"/>
    <w:rsid w:val="00014340"/>
    <w:rsid w:val="00016A9C"/>
    <w:rsid w:val="000215F5"/>
    <w:rsid w:val="00022184"/>
    <w:rsid w:val="00022762"/>
    <w:rsid w:val="000238E0"/>
    <w:rsid w:val="000249DB"/>
    <w:rsid w:val="0002595E"/>
    <w:rsid w:val="00027D23"/>
    <w:rsid w:val="000303C3"/>
    <w:rsid w:val="000331D3"/>
    <w:rsid w:val="000346A5"/>
    <w:rsid w:val="000359C3"/>
    <w:rsid w:val="00035A7D"/>
    <w:rsid w:val="000365ED"/>
    <w:rsid w:val="00036A19"/>
    <w:rsid w:val="0004170A"/>
    <w:rsid w:val="0004249A"/>
    <w:rsid w:val="00043282"/>
    <w:rsid w:val="00044286"/>
    <w:rsid w:val="00047A50"/>
    <w:rsid w:val="00047F28"/>
    <w:rsid w:val="000503AA"/>
    <w:rsid w:val="000506A1"/>
    <w:rsid w:val="000515DD"/>
    <w:rsid w:val="0005265A"/>
    <w:rsid w:val="000539DD"/>
    <w:rsid w:val="00053BD3"/>
    <w:rsid w:val="000556ED"/>
    <w:rsid w:val="00055E59"/>
    <w:rsid w:val="00055FE2"/>
    <w:rsid w:val="0005616F"/>
    <w:rsid w:val="00060C2E"/>
    <w:rsid w:val="00061033"/>
    <w:rsid w:val="000613C3"/>
    <w:rsid w:val="000619E9"/>
    <w:rsid w:val="000622D4"/>
    <w:rsid w:val="0006357D"/>
    <w:rsid w:val="00067F1E"/>
    <w:rsid w:val="00071CC0"/>
    <w:rsid w:val="00071CFC"/>
    <w:rsid w:val="00073C8C"/>
    <w:rsid w:val="00077B64"/>
    <w:rsid w:val="00080A1C"/>
    <w:rsid w:val="00081E12"/>
    <w:rsid w:val="00082317"/>
    <w:rsid w:val="00083D2C"/>
    <w:rsid w:val="00086AA1"/>
    <w:rsid w:val="00087A77"/>
    <w:rsid w:val="00090B5F"/>
    <w:rsid w:val="00090CA6"/>
    <w:rsid w:val="00092B8A"/>
    <w:rsid w:val="00092FB0"/>
    <w:rsid w:val="000934C5"/>
    <w:rsid w:val="00093D25"/>
    <w:rsid w:val="00093DAB"/>
    <w:rsid w:val="00094D73"/>
    <w:rsid w:val="00096D63"/>
    <w:rsid w:val="000A0B60"/>
    <w:rsid w:val="000A0EB8"/>
    <w:rsid w:val="000A19FC"/>
    <w:rsid w:val="000A21C7"/>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B02"/>
    <w:rsid w:val="000F0E3C"/>
    <w:rsid w:val="000F19D5"/>
    <w:rsid w:val="000F28EA"/>
    <w:rsid w:val="000F4050"/>
    <w:rsid w:val="000F4AEA"/>
    <w:rsid w:val="000F67E9"/>
    <w:rsid w:val="00104926"/>
    <w:rsid w:val="00113B1E"/>
    <w:rsid w:val="0011510C"/>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3E82"/>
    <w:rsid w:val="00155B3A"/>
    <w:rsid w:val="00156B25"/>
    <w:rsid w:val="00156E1A"/>
    <w:rsid w:val="00157894"/>
    <w:rsid w:val="00157B55"/>
    <w:rsid w:val="001642FA"/>
    <w:rsid w:val="001649EB"/>
    <w:rsid w:val="00164BAF"/>
    <w:rsid w:val="00164FA8"/>
    <w:rsid w:val="00165065"/>
    <w:rsid w:val="00165434"/>
    <w:rsid w:val="0016580B"/>
    <w:rsid w:val="00165F49"/>
    <w:rsid w:val="001669B9"/>
    <w:rsid w:val="00166B88"/>
    <w:rsid w:val="0016770A"/>
    <w:rsid w:val="00170804"/>
    <w:rsid w:val="001708E9"/>
    <w:rsid w:val="00172093"/>
    <w:rsid w:val="0017340B"/>
    <w:rsid w:val="00173FB1"/>
    <w:rsid w:val="00176DFD"/>
    <w:rsid w:val="00181F8E"/>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B7391"/>
    <w:rsid w:val="001C04A8"/>
    <w:rsid w:val="001C2C03"/>
    <w:rsid w:val="001C398A"/>
    <w:rsid w:val="001C42F7"/>
    <w:rsid w:val="001C49E5"/>
    <w:rsid w:val="001C680C"/>
    <w:rsid w:val="001C7FEA"/>
    <w:rsid w:val="001D0499"/>
    <w:rsid w:val="001D0BBE"/>
    <w:rsid w:val="001D0ED4"/>
    <w:rsid w:val="001D212F"/>
    <w:rsid w:val="001D29D7"/>
    <w:rsid w:val="001D2DE7"/>
    <w:rsid w:val="001D411C"/>
    <w:rsid w:val="001E1B6A"/>
    <w:rsid w:val="001E20C4"/>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363"/>
    <w:rsid w:val="002040E6"/>
    <w:rsid w:val="0020527B"/>
    <w:rsid w:val="00205F2C"/>
    <w:rsid w:val="002066E0"/>
    <w:rsid w:val="0020691D"/>
    <w:rsid w:val="00210B15"/>
    <w:rsid w:val="002142EA"/>
    <w:rsid w:val="00215ADD"/>
    <w:rsid w:val="00216122"/>
    <w:rsid w:val="002204BB"/>
    <w:rsid w:val="00221B79"/>
    <w:rsid w:val="00221C6B"/>
    <w:rsid w:val="002230A7"/>
    <w:rsid w:val="002253A1"/>
    <w:rsid w:val="00225CF8"/>
    <w:rsid w:val="0022794E"/>
    <w:rsid w:val="00233CD5"/>
    <w:rsid w:val="00233D64"/>
    <w:rsid w:val="0023482A"/>
    <w:rsid w:val="002359CB"/>
    <w:rsid w:val="00243540"/>
    <w:rsid w:val="00244799"/>
    <w:rsid w:val="0024497B"/>
    <w:rsid w:val="0024515B"/>
    <w:rsid w:val="00246021"/>
    <w:rsid w:val="0024666E"/>
    <w:rsid w:val="00247A4D"/>
    <w:rsid w:val="00247F52"/>
    <w:rsid w:val="00250B25"/>
    <w:rsid w:val="00250BBE"/>
    <w:rsid w:val="002515C2"/>
    <w:rsid w:val="0025194F"/>
    <w:rsid w:val="0026148A"/>
    <w:rsid w:val="00262696"/>
    <w:rsid w:val="00263D25"/>
    <w:rsid w:val="002643C3"/>
    <w:rsid w:val="00264A0C"/>
    <w:rsid w:val="00266EEB"/>
    <w:rsid w:val="00267EF4"/>
    <w:rsid w:val="00270CB8"/>
    <w:rsid w:val="00271C67"/>
    <w:rsid w:val="00272B08"/>
    <w:rsid w:val="00275DC5"/>
    <w:rsid w:val="00280D92"/>
    <w:rsid w:val="00281BB8"/>
    <w:rsid w:val="00281E9E"/>
    <w:rsid w:val="00282405"/>
    <w:rsid w:val="00285170"/>
    <w:rsid w:val="00285361"/>
    <w:rsid w:val="00292D60"/>
    <w:rsid w:val="00293B30"/>
    <w:rsid w:val="00294D34"/>
    <w:rsid w:val="00294E3B"/>
    <w:rsid w:val="00295FB9"/>
    <w:rsid w:val="00296193"/>
    <w:rsid w:val="00296C66"/>
    <w:rsid w:val="00296EBE"/>
    <w:rsid w:val="002974E3"/>
    <w:rsid w:val="00297CC9"/>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76E"/>
    <w:rsid w:val="003331E4"/>
    <w:rsid w:val="00336C64"/>
    <w:rsid w:val="00337162"/>
    <w:rsid w:val="0034194F"/>
    <w:rsid w:val="00344605"/>
    <w:rsid w:val="00344B92"/>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C9D"/>
    <w:rsid w:val="00370D58"/>
    <w:rsid w:val="00371316"/>
    <w:rsid w:val="003714A2"/>
    <w:rsid w:val="003715E6"/>
    <w:rsid w:val="00373A5E"/>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621"/>
    <w:rsid w:val="00395B98"/>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C7480"/>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B74"/>
    <w:rsid w:val="00404869"/>
    <w:rsid w:val="00405884"/>
    <w:rsid w:val="00407D39"/>
    <w:rsid w:val="004106A9"/>
    <w:rsid w:val="0041477A"/>
    <w:rsid w:val="004167A3"/>
    <w:rsid w:val="00423271"/>
    <w:rsid w:val="004273C8"/>
    <w:rsid w:val="00432DAA"/>
    <w:rsid w:val="00434305"/>
    <w:rsid w:val="00435DF7"/>
    <w:rsid w:val="0044083F"/>
    <w:rsid w:val="00441AE7"/>
    <w:rsid w:val="00445574"/>
    <w:rsid w:val="004467FB"/>
    <w:rsid w:val="00452D6B"/>
    <w:rsid w:val="00454484"/>
    <w:rsid w:val="0045517B"/>
    <w:rsid w:val="00460E13"/>
    <w:rsid w:val="00463B77"/>
    <w:rsid w:val="00463C7B"/>
    <w:rsid w:val="004644A6"/>
    <w:rsid w:val="004659BD"/>
    <w:rsid w:val="00470775"/>
    <w:rsid w:val="00471B6B"/>
    <w:rsid w:val="0047365B"/>
    <w:rsid w:val="004746B1"/>
    <w:rsid w:val="0047583F"/>
    <w:rsid w:val="00475DE8"/>
    <w:rsid w:val="004803F1"/>
    <w:rsid w:val="00481C44"/>
    <w:rsid w:val="0048225A"/>
    <w:rsid w:val="00484936"/>
    <w:rsid w:val="00485C89"/>
    <w:rsid w:val="00486BE3"/>
    <w:rsid w:val="004905E4"/>
    <w:rsid w:val="00490A89"/>
    <w:rsid w:val="00490AB4"/>
    <w:rsid w:val="00492F02"/>
    <w:rsid w:val="004939AE"/>
    <w:rsid w:val="00497C76"/>
    <w:rsid w:val="004A12DF"/>
    <w:rsid w:val="004A1BA8"/>
    <w:rsid w:val="004A4B57"/>
    <w:rsid w:val="004A5203"/>
    <w:rsid w:val="004A63FA"/>
    <w:rsid w:val="004A6A3D"/>
    <w:rsid w:val="004A6D33"/>
    <w:rsid w:val="004B0272"/>
    <w:rsid w:val="004B2035"/>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162"/>
    <w:rsid w:val="004E30C5"/>
    <w:rsid w:val="004E4AA5"/>
    <w:rsid w:val="004E4AEE"/>
    <w:rsid w:val="004E59E3"/>
    <w:rsid w:val="004E67C0"/>
    <w:rsid w:val="004F1C44"/>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8B6"/>
    <w:rsid w:val="00535EC4"/>
    <w:rsid w:val="00535ED9"/>
    <w:rsid w:val="0053692B"/>
    <w:rsid w:val="00541853"/>
    <w:rsid w:val="00543BDA"/>
    <w:rsid w:val="005441CC"/>
    <w:rsid w:val="005479DA"/>
    <w:rsid w:val="00547BCC"/>
    <w:rsid w:val="0055013B"/>
    <w:rsid w:val="00551F6F"/>
    <w:rsid w:val="00555044"/>
    <w:rsid w:val="00561475"/>
    <w:rsid w:val="00562308"/>
    <w:rsid w:val="005639E2"/>
    <w:rsid w:val="0056487B"/>
    <w:rsid w:val="00564FB9"/>
    <w:rsid w:val="00573D9E"/>
    <w:rsid w:val="005750F5"/>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3904"/>
    <w:rsid w:val="005D4171"/>
    <w:rsid w:val="005D6836"/>
    <w:rsid w:val="005D6A95"/>
    <w:rsid w:val="005D6B2C"/>
    <w:rsid w:val="005D6D9C"/>
    <w:rsid w:val="005E2335"/>
    <w:rsid w:val="005E34CA"/>
    <w:rsid w:val="005E3C18"/>
    <w:rsid w:val="005E4250"/>
    <w:rsid w:val="005E6812"/>
    <w:rsid w:val="005E7881"/>
    <w:rsid w:val="005E78E0"/>
    <w:rsid w:val="005F0D9C"/>
    <w:rsid w:val="005F10C1"/>
    <w:rsid w:val="005F284E"/>
    <w:rsid w:val="005F4846"/>
    <w:rsid w:val="006005FC"/>
    <w:rsid w:val="006015CE"/>
    <w:rsid w:val="00604784"/>
    <w:rsid w:val="00606419"/>
    <w:rsid w:val="00606541"/>
    <w:rsid w:val="00607D29"/>
    <w:rsid w:val="00612952"/>
    <w:rsid w:val="00614CC1"/>
    <w:rsid w:val="00615A9D"/>
    <w:rsid w:val="00617387"/>
    <w:rsid w:val="006205D6"/>
    <w:rsid w:val="006252D8"/>
    <w:rsid w:val="006259BC"/>
    <w:rsid w:val="0062636B"/>
    <w:rsid w:val="00632182"/>
    <w:rsid w:val="00632AE0"/>
    <w:rsid w:val="00633C17"/>
    <w:rsid w:val="00634D9E"/>
    <w:rsid w:val="006356AA"/>
    <w:rsid w:val="00636E3E"/>
    <w:rsid w:val="006379F7"/>
    <w:rsid w:val="00637E4D"/>
    <w:rsid w:val="00640620"/>
    <w:rsid w:val="00641A1F"/>
    <w:rsid w:val="00645904"/>
    <w:rsid w:val="0065045A"/>
    <w:rsid w:val="00650608"/>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237"/>
    <w:rsid w:val="006938E8"/>
    <w:rsid w:val="006A07AA"/>
    <w:rsid w:val="006A25E5"/>
    <w:rsid w:val="006A2B46"/>
    <w:rsid w:val="006A336D"/>
    <w:rsid w:val="006A37B9"/>
    <w:rsid w:val="006A52F7"/>
    <w:rsid w:val="006B0F06"/>
    <w:rsid w:val="006B163D"/>
    <w:rsid w:val="006B1F42"/>
    <w:rsid w:val="006B2672"/>
    <w:rsid w:val="006B54BF"/>
    <w:rsid w:val="006B5DF1"/>
    <w:rsid w:val="006B5F44"/>
    <w:rsid w:val="006B5F90"/>
    <w:rsid w:val="006B62E4"/>
    <w:rsid w:val="006C1BBA"/>
    <w:rsid w:val="006C2079"/>
    <w:rsid w:val="006C315E"/>
    <w:rsid w:val="006C4085"/>
    <w:rsid w:val="006C4D62"/>
    <w:rsid w:val="006C5A62"/>
    <w:rsid w:val="006C5D68"/>
    <w:rsid w:val="006C6976"/>
    <w:rsid w:val="006C6DD0"/>
    <w:rsid w:val="006D04EA"/>
    <w:rsid w:val="006D1548"/>
    <w:rsid w:val="006D16C4"/>
    <w:rsid w:val="006D3E96"/>
    <w:rsid w:val="006D4515"/>
    <w:rsid w:val="006D4BB1"/>
    <w:rsid w:val="006D6593"/>
    <w:rsid w:val="006F03A8"/>
    <w:rsid w:val="006F2ACA"/>
    <w:rsid w:val="006F2ADC"/>
    <w:rsid w:val="006F2BFE"/>
    <w:rsid w:val="006F31E9"/>
    <w:rsid w:val="006F6284"/>
    <w:rsid w:val="007002C5"/>
    <w:rsid w:val="00700A96"/>
    <w:rsid w:val="00704387"/>
    <w:rsid w:val="00707669"/>
    <w:rsid w:val="00711CBA"/>
    <w:rsid w:val="00711FB5"/>
    <w:rsid w:val="00712A01"/>
    <w:rsid w:val="00714F58"/>
    <w:rsid w:val="00722FBF"/>
    <w:rsid w:val="00722FC2"/>
    <w:rsid w:val="0072305A"/>
    <w:rsid w:val="00724E1B"/>
    <w:rsid w:val="00725949"/>
    <w:rsid w:val="00727FA2"/>
    <w:rsid w:val="007308FE"/>
    <w:rsid w:val="007318C3"/>
    <w:rsid w:val="00731D9A"/>
    <w:rsid w:val="007322D9"/>
    <w:rsid w:val="00732BC0"/>
    <w:rsid w:val="00735CA0"/>
    <w:rsid w:val="0073720F"/>
    <w:rsid w:val="00737796"/>
    <w:rsid w:val="0074165C"/>
    <w:rsid w:val="00742C35"/>
    <w:rsid w:val="007432CA"/>
    <w:rsid w:val="007439EB"/>
    <w:rsid w:val="00743CB4"/>
    <w:rsid w:val="00743F0A"/>
    <w:rsid w:val="007444E8"/>
    <w:rsid w:val="0074548E"/>
    <w:rsid w:val="00745773"/>
    <w:rsid w:val="00745DB7"/>
    <w:rsid w:val="00746800"/>
    <w:rsid w:val="007501A8"/>
    <w:rsid w:val="00750D61"/>
    <w:rsid w:val="00750EE1"/>
    <w:rsid w:val="0075145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619"/>
    <w:rsid w:val="007959E8"/>
    <w:rsid w:val="00795E9C"/>
    <w:rsid w:val="007A0521"/>
    <w:rsid w:val="007A2E12"/>
    <w:rsid w:val="007A3475"/>
    <w:rsid w:val="007A3600"/>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3554"/>
    <w:rsid w:val="007F75CE"/>
    <w:rsid w:val="008013A4"/>
    <w:rsid w:val="008027CE"/>
    <w:rsid w:val="00802F42"/>
    <w:rsid w:val="00804383"/>
    <w:rsid w:val="00804BB7"/>
    <w:rsid w:val="00804D41"/>
    <w:rsid w:val="00810257"/>
    <w:rsid w:val="008104F5"/>
    <w:rsid w:val="00811072"/>
    <w:rsid w:val="00811369"/>
    <w:rsid w:val="00815419"/>
    <w:rsid w:val="00816256"/>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37F77"/>
    <w:rsid w:val="00840617"/>
    <w:rsid w:val="00840F84"/>
    <w:rsid w:val="00842A47"/>
    <w:rsid w:val="00843C13"/>
    <w:rsid w:val="00843DEF"/>
    <w:rsid w:val="00844CBA"/>
    <w:rsid w:val="008454F8"/>
    <w:rsid w:val="00846F28"/>
    <w:rsid w:val="0085173A"/>
    <w:rsid w:val="008603CE"/>
    <w:rsid w:val="008620FC"/>
    <w:rsid w:val="008627A5"/>
    <w:rsid w:val="00863E05"/>
    <w:rsid w:val="00865ACA"/>
    <w:rsid w:val="00865D28"/>
    <w:rsid w:val="00865F85"/>
    <w:rsid w:val="00867C10"/>
    <w:rsid w:val="00867E7C"/>
    <w:rsid w:val="00870439"/>
    <w:rsid w:val="00870DA1"/>
    <w:rsid w:val="00883F93"/>
    <w:rsid w:val="00884DB3"/>
    <w:rsid w:val="00885A9D"/>
    <w:rsid w:val="008864F6"/>
    <w:rsid w:val="008877BF"/>
    <w:rsid w:val="0089049D"/>
    <w:rsid w:val="008928C9"/>
    <w:rsid w:val="008930CB"/>
    <w:rsid w:val="008938DC"/>
    <w:rsid w:val="00893FD1"/>
    <w:rsid w:val="00894836"/>
    <w:rsid w:val="00895172"/>
    <w:rsid w:val="00895680"/>
    <w:rsid w:val="0089585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A63"/>
    <w:rsid w:val="008C1797"/>
    <w:rsid w:val="008C219C"/>
    <w:rsid w:val="008C475E"/>
    <w:rsid w:val="008C619A"/>
    <w:rsid w:val="008D0CE8"/>
    <w:rsid w:val="008D2D1D"/>
    <w:rsid w:val="008D453D"/>
    <w:rsid w:val="008D53AD"/>
    <w:rsid w:val="008D562B"/>
    <w:rsid w:val="008D5733"/>
    <w:rsid w:val="008D622B"/>
    <w:rsid w:val="008D666C"/>
    <w:rsid w:val="008D685C"/>
    <w:rsid w:val="008D7B54"/>
    <w:rsid w:val="008E0C9D"/>
    <w:rsid w:val="008E1648"/>
    <w:rsid w:val="008E1B3E"/>
    <w:rsid w:val="008E2319"/>
    <w:rsid w:val="008E4BB6"/>
    <w:rsid w:val="008E5518"/>
    <w:rsid w:val="008E6A84"/>
    <w:rsid w:val="008F0CDC"/>
    <w:rsid w:val="008F17A3"/>
    <w:rsid w:val="008F1ED3"/>
    <w:rsid w:val="008F452B"/>
    <w:rsid w:val="008F4C29"/>
    <w:rsid w:val="008F70BD"/>
    <w:rsid w:val="008F788F"/>
    <w:rsid w:val="008F7EA2"/>
    <w:rsid w:val="00902722"/>
    <w:rsid w:val="009027BC"/>
    <w:rsid w:val="009033DE"/>
    <w:rsid w:val="009062E6"/>
    <w:rsid w:val="00911BE5"/>
    <w:rsid w:val="00913CA9"/>
    <w:rsid w:val="009145AE"/>
    <w:rsid w:val="009146CE"/>
    <w:rsid w:val="00914CA7"/>
    <w:rsid w:val="00915C3E"/>
    <w:rsid w:val="009161A8"/>
    <w:rsid w:val="009245AE"/>
    <w:rsid w:val="009245F5"/>
    <w:rsid w:val="009249EC"/>
    <w:rsid w:val="009273B3"/>
    <w:rsid w:val="009305B5"/>
    <w:rsid w:val="00936CB8"/>
    <w:rsid w:val="009378DD"/>
    <w:rsid w:val="00941C8C"/>
    <w:rsid w:val="009429D5"/>
    <w:rsid w:val="00942BF1"/>
    <w:rsid w:val="00945180"/>
    <w:rsid w:val="00945428"/>
    <w:rsid w:val="0094607B"/>
    <w:rsid w:val="00951E4F"/>
    <w:rsid w:val="00953604"/>
    <w:rsid w:val="0095496B"/>
    <w:rsid w:val="00957973"/>
    <w:rsid w:val="00960F1E"/>
    <w:rsid w:val="009610DC"/>
    <w:rsid w:val="00961490"/>
    <w:rsid w:val="0096381A"/>
    <w:rsid w:val="00965E04"/>
    <w:rsid w:val="00967432"/>
    <w:rsid w:val="009674AD"/>
    <w:rsid w:val="00970CDC"/>
    <w:rsid w:val="00972E31"/>
    <w:rsid w:val="009747F4"/>
    <w:rsid w:val="00975727"/>
    <w:rsid w:val="0097634A"/>
    <w:rsid w:val="00977010"/>
    <w:rsid w:val="00977D02"/>
    <w:rsid w:val="00977FF9"/>
    <w:rsid w:val="009809BB"/>
    <w:rsid w:val="009814AE"/>
    <w:rsid w:val="0098364B"/>
    <w:rsid w:val="00987673"/>
    <w:rsid w:val="009908A3"/>
    <w:rsid w:val="009911AF"/>
    <w:rsid w:val="00991864"/>
    <w:rsid w:val="00991875"/>
    <w:rsid w:val="00991F92"/>
    <w:rsid w:val="00992985"/>
    <w:rsid w:val="00993753"/>
    <w:rsid w:val="00993889"/>
    <w:rsid w:val="0099551B"/>
    <w:rsid w:val="00996BD2"/>
    <w:rsid w:val="00997BF1"/>
    <w:rsid w:val="009A089C"/>
    <w:rsid w:val="009A118E"/>
    <w:rsid w:val="009A158D"/>
    <w:rsid w:val="009A21CD"/>
    <w:rsid w:val="009A278C"/>
    <w:rsid w:val="009A2BC2"/>
    <w:rsid w:val="009A353A"/>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6F8E"/>
    <w:rsid w:val="009E0F62"/>
    <w:rsid w:val="009E4A58"/>
    <w:rsid w:val="009E5A2D"/>
    <w:rsid w:val="009E5AB2"/>
    <w:rsid w:val="009E6219"/>
    <w:rsid w:val="009F03B3"/>
    <w:rsid w:val="009F47EC"/>
    <w:rsid w:val="009F7BDE"/>
    <w:rsid w:val="00A0096C"/>
    <w:rsid w:val="00A01757"/>
    <w:rsid w:val="00A028C0"/>
    <w:rsid w:val="00A02BAE"/>
    <w:rsid w:val="00A06A6B"/>
    <w:rsid w:val="00A07E47"/>
    <w:rsid w:val="00A11021"/>
    <w:rsid w:val="00A129D0"/>
    <w:rsid w:val="00A12C33"/>
    <w:rsid w:val="00A138BA"/>
    <w:rsid w:val="00A14C8E"/>
    <w:rsid w:val="00A153D9"/>
    <w:rsid w:val="00A15F09"/>
    <w:rsid w:val="00A169B6"/>
    <w:rsid w:val="00A2271D"/>
    <w:rsid w:val="00A237D5"/>
    <w:rsid w:val="00A2403E"/>
    <w:rsid w:val="00A244B9"/>
    <w:rsid w:val="00A30EFC"/>
    <w:rsid w:val="00A31984"/>
    <w:rsid w:val="00A32D73"/>
    <w:rsid w:val="00A3367B"/>
    <w:rsid w:val="00A33C67"/>
    <w:rsid w:val="00A3597D"/>
    <w:rsid w:val="00A36703"/>
    <w:rsid w:val="00A36DD1"/>
    <w:rsid w:val="00A4006C"/>
    <w:rsid w:val="00A40091"/>
    <w:rsid w:val="00A4030F"/>
    <w:rsid w:val="00A41C79"/>
    <w:rsid w:val="00A41CB5"/>
    <w:rsid w:val="00A42CDF"/>
    <w:rsid w:val="00A43E50"/>
    <w:rsid w:val="00A4452E"/>
    <w:rsid w:val="00A4472C"/>
    <w:rsid w:val="00A44E69"/>
    <w:rsid w:val="00A463A9"/>
    <w:rsid w:val="00A4661E"/>
    <w:rsid w:val="00A54A31"/>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3529"/>
    <w:rsid w:val="00AA4286"/>
    <w:rsid w:val="00AA436B"/>
    <w:rsid w:val="00AA456B"/>
    <w:rsid w:val="00AA57F5"/>
    <w:rsid w:val="00AA5FCD"/>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4F7"/>
    <w:rsid w:val="00B049AF"/>
    <w:rsid w:val="00B07242"/>
    <w:rsid w:val="00B10534"/>
    <w:rsid w:val="00B113DB"/>
    <w:rsid w:val="00B11D8A"/>
    <w:rsid w:val="00B12981"/>
    <w:rsid w:val="00B147DD"/>
    <w:rsid w:val="00B156FD"/>
    <w:rsid w:val="00B20E01"/>
    <w:rsid w:val="00B21F61"/>
    <w:rsid w:val="00B261F1"/>
    <w:rsid w:val="00B265BC"/>
    <w:rsid w:val="00B3189E"/>
    <w:rsid w:val="00B31FB1"/>
    <w:rsid w:val="00B33952"/>
    <w:rsid w:val="00B33C5E"/>
    <w:rsid w:val="00B342F4"/>
    <w:rsid w:val="00B34369"/>
    <w:rsid w:val="00B34DC2"/>
    <w:rsid w:val="00B361F9"/>
    <w:rsid w:val="00B378E5"/>
    <w:rsid w:val="00B432CF"/>
    <w:rsid w:val="00B4346D"/>
    <w:rsid w:val="00B440F4"/>
    <w:rsid w:val="00B447A5"/>
    <w:rsid w:val="00B4654C"/>
    <w:rsid w:val="00B47293"/>
    <w:rsid w:val="00B50E50"/>
    <w:rsid w:val="00B514FA"/>
    <w:rsid w:val="00B52120"/>
    <w:rsid w:val="00B54ABC"/>
    <w:rsid w:val="00B568BA"/>
    <w:rsid w:val="00B56FBE"/>
    <w:rsid w:val="00B57E4A"/>
    <w:rsid w:val="00B60ACF"/>
    <w:rsid w:val="00B62B58"/>
    <w:rsid w:val="00B65149"/>
    <w:rsid w:val="00B66567"/>
    <w:rsid w:val="00B66F52"/>
    <w:rsid w:val="00B66FE5"/>
    <w:rsid w:val="00B70D1F"/>
    <w:rsid w:val="00B72880"/>
    <w:rsid w:val="00B758BF"/>
    <w:rsid w:val="00B77EC8"/>
    <w:rsid w:val="00B827A6"/>
    <w:rsid w:val="00B831CE"/>
    <w:rsid w:val="00B8505C"/>
    <w:rsid w:val="00B86677"/>
    <w:rsid w:val="00B87131"/>
    <w:rsid w:val="00B9138F"/>
    <w:rsid w:val="00B939B1"/>
    <w:rsid w:val="00B941AE"/>
    <w:rsid w:val="00B95687"/>
    <w:rsid w:val="00B95ED8"/>
    <w:rsid w:val="00B96D40"/>
    <w:rsid w:val="00B97386"/>
    <w:rsid w:val="00BA263B"/>
    <w:rsid w:val="00BA42B2"/>
    <w:rsid w:val="00BA58D4"/>
    <w:rsid w:val="00BA5B9E"/>
    <w:rsid w:val="00BA7C9A"/>
    <w:rsid w:val="00BB5F8F"/>
    <w:rsid w:val="00BB657A"/>
    <w:rsid w:val="00BC1A4E"/>
    <w:rsid w:val="00BC5DC7"/>
    <w:rsid w:val="00BC6B8B"/>
    <w:rsid w:val="00BC73D8"/>
    <w:rsid w:val="00BD4DCB"/>
    <w:rsid w:val="00BD52D7"/>
    <w:rsid w:val="00BD5AD2"/>
    <w:rsid w:val="00BD7448"/>
    <w:rsid w:val="00BD78A0"/>
    <w:rsid w:val="00BE22F3"/>
    <w:rsid w:val="00BE5B52"/>
    <w:rsid w:val="00BE7B8D"/>
    <w:rsid w:val="00BE7D59"/>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B9"/>
    <w:rsid w:val="00C24C8D"/>
    <w:rsid w:val="00C25FE2"/>
    <w:rsid w:val="00C26B53"/>
    <w:rsid w:val="00C279B2"/>
    <w:rsid w:val="00C33E50"/>
    <w:rsid w:val="00C34C20"/>
    <w:rsid w:val="00C35131"/>
    <w:rsid w:val="00C35A3E"/>
    <w:rsid w:val="00C42130"/>
    <w:rsid w:val="00C423A4"/>
    <w:rsid w:val="00C423E3"/>
    <w:rsid w:val="00C44BF5"/>
    <w:rsid w:val="00C44FD5"/>
    <w:rsid w:val="00C464B3"/>
    <w:rsid w:val="00C466A0"/>
    <w:rsid w:val="00C521D6"/>
    <w:rsid w:val="00C55232"/>
    <w:rsid w:val="00C553A4"/>
    <w:rsid w:val="00C55A06"/>
    <w:rsid w:val="00C55D03"/>
    <w:rsid w:val="00C561AB"/>
    <w:rsid w:val="00C601BC"/>
    <w:rsid w:val="00C6329F"/>
    <w:rsid w:val="00C63340"/>
    <w:rsid w:val="00C643F9"/>
    <w:rsid w:val="00C64E95"/>
    <w:rsid w:val="00C668AC"/>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A86"/>
    <w:rsid w:val="00CE2FF6"/>
    <w:rsid w:val="00CE30EA"/>
    <w:rsid w:val="00CF048A"/>
    <w:rsid w:val="00CF155A"/>
    <w:rsid w:val="00CF2947"/>
    <w:rsid w:val="00CF686F"/>
    <w:rsid w:val="00CF6E60"/>
    <w:rsid w:val="00CF7BCA"/>
    <w:rsid w:val="00D008FD"/>
    <w:rsid w:val="00D00E55"/>
    <w:rsid w:val="00D0321C"/>
    <w:rsid w:val="00D035EC"/>
    <w:rsid w:val="00D06AB1"/>
    <w:rsid w:val="00D06FC1"/>
    <w:rsid w:val="00D072ED"/>
    <w:rsid w:val="00D07A16"/>
    <w:rsid w:val="00D1067E"/>
    <w:rsid w:val="00D10F50"/>
    <w:rsid w:val="00D11272"/>
    <w:rsid w:val="00D126F5"/>
    <w:rsid w:val="00D1489E"/>
    <w:rsid w:val="00D17C70"/>
    <w:rsid w:val="00D20737"/>
    <w:rsid w:val="00D21E81"/>
    <w:rsid w:val="00D223DE"/>
    <w:rsid w:val="00D25E37"/>
    <w:rsid w:val="00D2661A"/>
    <w:rsid w:val="00D2681E"/>
    <w:rsid w:val="00D26F8A"/>
    <w:rsid w:val="00D27582"/>
    <w:rsid w:val="00D27EC4"/>
    <w:rsid w:val="00D32719"/>
    <w:rsid w:val="00D33333"/>
    <w:rsid w:val="00D352A2"/>
    <w:rsid w:val="00D35CB8"/>
    <w:rsid w:val="00D4162B"/>
    <w:rsid w:val="00D4514F"/>
    <w:rsid w:val="00D451E2"/>
    <w:rsid w:val="00D45E89"/>
    <w:rsid w:val="00D45E8D"/>
    <w:rsid w:val="00D466AE"/>
    <w:rsid w:val="00D46A7E"/>
    <w:rsid w:val="00D4734F"/>
    <w:rsid w:val="00D50B8D"/>
    <w:rsid w:val="00D51BF3"/>
    <w:rsid w:val="00D66846"/>
    <w:rsid w:val="00D675FB"/>
    <w:rsid w:val="00D71F25"/>
    <w:rsid w:val="00D72A9C"/>
    <w:rsid w:val="00D77031"/>
    <w:rsid w:val="00D84941"/>
    <w:rsid w:val="00D84BD6"/>
    <w:rsid w:val="00D84FA1"/>
    <w:rsid w:val="00D851F0"/>
    <w:rsid w:val="00D86DB7"/>
    <w:rsid w:val="00D87BC1"/>
    <w:rsid w:val="00D87BF5"/>
    <w:rsid w:val="00D90721"/>
    <w:rsid w:val="00D926D0"/>
    <w:rsid w:val="00D93030"/>
    <w:rsid w:val="00D94FA0"/>
    <w:rsid w:val="00D950E1"/>
    <w:rsid w:val="00D952A6"/>
    <w:rsid w:val="00D97F99"/>
    <w:rsid w:val="00DA1E08"/>
    <w:rsid w:val="00DA24F8"/>
    <w:rsid w:val="00DA28E8"/>
    <w:rsid w:val="00DA34CD"/>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4C15"/>
    <w:rsid w:val="00DC5B90"/>
    <w:rsid w:val="00DC67AF"/>
    <w:rsid w:val="00DD00FF"/>
    <w:rsid w:val="00DD0619"/>
    <w:rsid w:val="00DD07FB"/>
    <w:rsid w:val="00DD25C6"/>
    <w:rsid w:val="00DD4FE5"/>
    <w:rsid w:val="00DD54B0"/>
    <w:rsid w:val="00DD57EE"/>
    <w:rsid w:val="00DD6BCC"/>
    <w:rsid w:val="00DE0A4B"/>
    <w:rsid w:val="00DE2410"/>
    <w:rsid w:val="00DE2939"/>
    <w:rsid w:val="00DE540C"/>
    <w:rsid w:val="00DE6E81"/>
    <w:rsid w:val="00DE703F"/>
    <w:rsid w:val="00DE7595"/>
    <w:rsid w:val="00DF1961"/>
    <w:rsid w:val="00DF44DE"/>
    <w:rsid w:val="00E01138"/>
    <w:rsid w:val="00E02DFB"/>
    <w:rsid w:val="00E030F9"/>
    <w:rsid w:val="00E0311A"/>
    <w:rsid w:val="00E03138"/>
    <w:rsid w:val="00E06404"/>
    <w:rsid w:val="00E11A85"/>
    <w:rsid w:val="00E12495"/>
    <w:rsid w:val="00E13865"/>
    <w:rsid w:val="00E15CCD"/>
    <w:rsid w:val="00E202EF"/>
    <w:rsid w:val="00E210B5"/>
    <w:rsid w:val="00E24FA3"/>
    <w:rsid w:val="00E2552F"/>
    <w:rsid w:val="00E2627B"/>
    <w:rsid w:val="00E3088B"/>
    <w:rsid w:val="00E3137A"/>
    <w:rsid w:val="00E32CCF"/>
    <w:rsid w:val="00E34A98"/>
    <w:rsid w:val="00E35D1E"/>
    <w:rsid w:val="00E364F9"/>
    <w:rsid w:val="00E365FA"/>
    <w:rsid w:val="00E36789"/>
    <w:rsid w:val="00E44A83"/>
    <w:rsid w:val="00E47882"/>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61F"/>
    <w:rsid w:val="00E77A03"/>
    <w:rsid w:val="00E822E8"/>
    <w:rsid w:val="00E82554"/>
    <w:rsid w:val="00E82606"/>
    <w:rsid w:val="00E831C1"/>
    <w:rsid w:val="00E846C8"/>
    <w:rsid w:val="00E84957"/>
    <w:rsid w:val="00E84A55"/>
    <w:rsid w:val="00E85BFF"/>
    <w:rsid w:val="00E86EF8"/>
    <w:rsid w:val="00E90391"/>
    <w:rsid w:val="00E906C2"/>
    <w:rsid w:val="00E9311F"/>
    <w:rsid w:val="00E934D1"/>
    <w:rsid w:val="00E94AF0"/>
    <w:rsid w:val="00E95D13"/>
    <w:rsid w:val="00E95DD3"/>
    <w:rsid w:val="00E969D5"/>
    <w:rsid w:val="00EA0751"/>
    <w:rsid w:val="00EA58D1"/>
    <w:rsid w:val="00EA61BC"/>
    <w:rsid w:val="00EA681A"/>
    <w:rsid w:val="00EA735B"/>
    <w:rsid w:val="00EB1E69"/>
    <w:rsid w:val="00EB2086"/>
    <w:rsid w:val="00EB31ED"/>
    <w:rsid w:val="00EB5EDF"/>
    <w:rsid w:val="00EB60FE"/>
    <w:rsid w:val="00EB74DB"/>
    <w:rsid w:val="00EC5359"/>
    <w:rsid w:val="00EC562A"/>
    <w:rsid w:val="00EC6F17"/>
    <w:rsid w:val="00ED067A"/>
    <w:rsid w:val="00ED2B50"/>
    <w:rsid w:val="00EE0350"/>
    <w:rsid w:val="00EE0719"/>
    <w:rsid w:val="00EE0E80"/>
    <w:rsid w:val="00EE613F"/>
    <w:rsid w:val="00EE7295"/>
    <w:rsid w:val="00EE7869"/>
    <w:rsid w:val="00EF054A"/>
    <w:rsid w:val="00EF3235"/>
    <w:rsid w:val="00EF5803"/>
    <w:rsid w:val="00EF7E72"/>
    <w:rsid w:val="00F06D37"/>
    <w:rsid w:val="00F07B9D"/>
    <w:rsid w:val="00F11586"/>
    <w:rsid w:val="00F1183B"/>
    <w:rsid w:val="00F11C9F"/>
    <w:rsid w:val="00F12263"/>
    <w:rsid w:val="00F1409D"/>
    <w:rsid w:val="00F14214"/>
    <w:rsid w:val="00F157A9"/>
    <w:rsid w:val="00F15AC0"/>
    <w:rsid w:val="00F16F00"/>
    <w:rsid w:val="00F25BB6"/>
    <w:rsid w:val="00F25D01"/>
    <w:rsid w:val="00F26B7E"/>
    <w:rsid w:val="00F27A3B"/>
    <w:rsid w:val="00F32780"/>
    <w:rsid w:val="00F33817"/>
    <w:rsid w:val="00F33E8A"/>
    <w:rsid w:val="00F34632"/>
    <w:rsid w:val="00F41631"/>
    <w:rsid w:val="00F420D5"/>
    <w:rsid w:val="00F44FAB"/>
    <w:rsid w:val="00F45051"/>
    <w:rsid w:val="00F451EA"/>
    <w:rsid w:val="00F45447"/>
    <w:rsid w:val="00F456C6"/>
    <w:rsid w:val="00F4577B"/>
    <w:rsid w:val="00F46496"/>
    <w:rsid w:val="00F4678E"/>
    <w:rsid w:val="00F474D0"/>
    <w:rsid w:val="00F50179"/>
    <w:rsid w:val="00F515EE"/>
    <w:rsid w:val="00F56511"/>
    <w:rsid w:val="00F56C44"/>
    <w:rsid w:val="00F6194E"/>
    <w:rsid w:val="00F61F49"/>
    <w:rsid w:val="00F623AC"/>
    <w:rsid w:val="00F6412A"/>
    <w:rsid w:val="00F645A7"/>
    <w:rsid w:val="00F65893"/>
    <w:rsid w:val="00F66A4A"/>
    <w:rsid w:val="00F71E22"/>
    <w:rsid w:val="00F72142"/>
    <w:rsid w:val="00F72AE7"/>
    <w:rsid w:val="00F81535"/>
    <w:rsid w:val="00F833BA"/>
    <w:rsid w:val="00F84FD0"/>
    <w:rsid w:val="00F859A8"/>
    <w:rsid w:val="00F86D87"/>
    <w:rsid w:val="00F9108B"/>
    <w:rsid w:val="00F91349"/>
    <w:rsid w:val="00F93A8A"/>
    <w:rsid w:val="00F940F6"/>
    <w:rsid w:val="00F95248"/>
    <w:rsid w:val="00F956A9"/>
    <w:rsid w:val="00F963ED"/>
    <w:rsid w:val="00F966CF"/>
    <w:rsid w:val="00F96CAE"/>
    <w:rsid w:val="00F97C99"/>
    <w:rsid w:val="00FA662D"/>
    <w:rsid w:val="00FA6863"/>
    <w:rsid w:val="00FA73B1"/>
    <w:rsid w:val="00FB0CB9"/>
    <w:rsid w:val="00FB231D"/>
    <w:rsid w:val="00FB45F1"/>
    <w:rsid w:val="00FB4A72"/>
    <w:rsid w:val="00FB54E8"/>
    <w:rsid w:val="00FB7054"/>
    <w:rsid w:val="00FC17B7"/>
    <w:rsid w:val="00FC2CB7"/>
    <w:rsid w:val="00FC4090"/>
    <w:rsid w:val="00FC489A"/>
    <w:rsid w:val="00FC4ED3"/>
    <w:rsid w:val="00FC55B4"/>
    <w:rsid w:val="00FD00E6"/>
    <w:rsid w:val="00FD09A1"/>
    <w:rsid w:val="00FD2A7C"/>
    <w:rsid w:val="00FD59EB"/>
    <w:rsid w:val="00FD6C53"/>
    <w:rsid w:val="00FD7299"/>
    <w:rsid w:val="00FE1FBE"/>
    <w:rsid w:val="00FE3901"/>
    <w:rsid w:val="00FE39D3"/>
    <w:rsid w:val="00FE4BCE"/>
    <w:rsid w:val="00FE54AE"/>
    <w:rsid w:val="00FE576A"/>
    <w:rsid w:val="00FE7E79"/>
    <w:rsid w:val="00FF3E7D"/>
    <w:rsid w:val="00FF5B99"/>
    <w:rsid w:val="00FF730C"/>
    <w:rsid w:val="00FF73F4"/>
    <w:rsid w:val="00FF7CE4"/>
    <w:rsid w:val="00FF7E39"/>
    <w:rsid w:val="43023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1"/>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1"/>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table" w:customStyle="1" w:styleId="230">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31">
    <w:name w:val="Table Paragraph"/>
    <w:basedOn w:val="1"/>
    <w:qFormat/>
    <w:uiPriority w:val="1"/>
    <w:pPr>
      <w:autoSpaceDE w:val="0"/>
      <w:autoSpaceDN w:val="0"/>
      <w:adjustRightInd/>
      <w:spacing w:line="308" w:lineRule="exact"/>
      <w:jc w:val="left"/>
    </w:pPr>
    <w:rPr>
      <w:rFonts w:ascii="PMingLiU" w:hAnsi="PMingLiU" w:eastAsia="PMingLiU" w:cs="PMingLiU"/>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69D51C550664D71962BA4469DEAFBA3"/>
        <w:style w:val=""/>
        <w:category>
          <w:name w:val="常规"/>
          <w:gallery w:val="placeholder"/>
        </w:category>
        <w:types>
          <w:type w:val="bbPlcHdr"/>
        </w:types>
        <w:behaviors>
          <w:behavior w:val="content"/>
        </w:behaviors>
        <w:description w:val=""/>
        <w:guid w:val="{33589905-CAA2-42F4-BAE0-9AC7D61104AF}"/>
      </w:docPartPr>
      <w:docPartBody>
        <w:p>
          <w:pPr>
            <w:pStyle w:val="5"/>
          </w:pPr>
          <w:r>
            <w:rPr>
              <w:rStyle w:val="4"/>
              <w:rFonts w:hint="eastAsia"/>
            </w:rPr>
            <w:t>单击或点击此处输入文字。</w:t>
          </w:r>
        </w:p>
      </w:docPartBody>
    </w:docPart>
    <w:docPart>
      <w:docPartPr>
        <w:name w:val="9EFE91206E5B4D02B4E6B89316B377E7"/>
        <w:style w:val=""/>
        <w:category>
          <w:name w:val="常规"/>
          <w:gallery w:val="placeholder"/>
        </w:category>
        <w:types>
          <w:type w:val="bbPlcHdr"/>
        </w:types>
        <w:behaviors>
          <w:behavior w:val="content"/>
        </w:behaviors>
        <w:description w:val=""/>
        <w:guid w:val="{396F7CCC-3092-467C-A4C0-33E169F166D6}"/>
      </w:docPartPr>
      <w:docPartBody>
        <w:p>
          <w:pPr>
            <w:pStyle w:val="6"/>
          </w:pPr>
          <w:r>
            <w:rPr>
              <w:rStyle w:val="4"/>
              <w:rFonts w:hint="eastAsia"/>
            </w:rPr>
            <w:t>选择一项。</w:t>
          </w:r>
        </w:p>
      </w:docPartBody>
    </w:docPart>
    <w:docPart>
      <w:docPartPr>
        <w:name w:val="2AA8F62BA7F645EBA96BBF351EFF8E0C"/>
        <w:style w:val=""/>
        <w:category>
          <w:name w:val="常规"/>
          <w:gallery w:val="placeholder"/>
        </w:category>
        <w:types>
          <w:type w:val="bbPlcHdr"/>
        </w:types>
        <w:behaviors>
          <w:behavior w:val="content"/>
        </w:behaviors>
        <w:description w:val=""/>
        <w:guid w:val="{32A48251-D061-43B5-B985-EFA7A5E0729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BF"/>
    <w:rsid w:val="0001703A"/>
    <w:rsid w:val="000737BF"/>
    <w:rsid w:val="00096713"/>
    <w:rsid w:val="00231D32"/>
    <w:rsid w:val="0028012F"/>
    <w:rsid w:val="00360FF4"/>
    <w:rsid w:val="00562EAC"/>
    <w:rsid w:val="005632AE"/>
    <w:rsid w:val="005B6317"/>
    <w:rsid w:val="006D3182"/>
    <w:rsid w:val="0086496B"/>
    <w:rsid w:val="00892D0B"/>
    <w:rsid w:val="008959FD"/>
    <w:rsid w:val="009A6623"/>
    <w:rsid w:val="00A46F53"/>
    <w:rsid w:val="00AE0E01"/>
    <w:rsid w:val="00B403BB"/>
    <w:rsid w:val="00B61A61"/>
    <w:rsid w:val="00C13623"/>
    <w:rsid w:val="00D10A32"/>
    <w:rsid w:val="00D33B1A"/>
    <w:rsid w:val="00F56AF6"/>
    <w:rsid w:val="00FE2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69D51C550664D71962BA4469DEAFB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EFE91206E5B4D02B4E6B89316B377E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AA8F62BA7F645EBA96BBF351EFF8E0C"/>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7F0855-83B0-441D-90BB-3829B2649BC7}">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11</Pages>
  <Words>717</Words>
  <Characters>4093</Characters>
  <Lines>34</Lines>
  <Paragraphs>9</Paragraphs>
  <TotalTime>327</TotalTime>
  <ScaleCrop>false</ScaleCrop>
  <LinksUpToDate>false</LinksUpToDate>
  <CharactersWithSpaces>4801</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2022-09-29T01:44:00Z</dcterms:created>
  <dc:creator>Administrator</dc:creator>
  <dc:description>&lt;config cover="true" show_menu="true" version="1.0.0" doctype="SDKXY"&gt;_x000d_
&lt;/config&gt;</dc:description>
  <cp:lastModifiedBy>于我</cp:lastModifiedBy>
  <cp:lastPrinted>2021-02-02T08:22:00Z</cp:lastPrinted>
  <dcterms:modified xsi:type="dcterms:W3CDTF">2022-11-01T14:12:32Z</dcterms:modified>
  <dc:title>团体标准</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2052-11.1.0.11372</vt:lpwstr>
  </property>
  <property fmtid="{D5CDD505-2E9C-101B-9397-08002B2CF9AE}" pid="16" name="ICV">
    <vt:lpwstr>96E399F3D81B4A97A766A19CE0782385</vt:lpwstr>
  </property>
</Properties>
</file>