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EB0A1" w14:textId="77777777" w:rsidR="00F959E4" w:rsidRPr="0059438A" w:rsidRDefault="00B937D4">
      <w:pPr>
        <w:spacing w:line="600" w:lineRule="exact"/>
        <w:jc w:val="center"/>
        <w:rPr>
          <w:rFonts w:ascii="方正小标宋简体" w:eastAsia="方正小标宋简体" w:hAnsi="方正小标宋简体" w:cs="方正小标宋简体"/>
          <w:sz w:val="44"/>
          <w:szCs w:val="44"/>
        </w:rPr>
      </w:pPr>
      <w:r w:rsidRPr="0059438A">
        <w:rPr>
          <w:rFonts w:ascii="方正小标宋简体" w:eastAsia="方正小标宋简体" w:hAnsi="方正小标宋简体" w:cs="方正小标宋简体" w:hint="eastAsia"/>
          <w:sz w:val="44"/>
          <w:szCs w:val="44"/>
        </w:rPr>
        <w:t>团体标准《众创空间培育服务规范》</w:t>
      </w:r>
    </w:p>
    <w:p w14:paraId="45FAC8E9" w14:textId="77777777" w:rsidR="00F959E4" w:rsidRPr="0059438A" w:rsidRDefault="00B937D4">
      <w:pPr>
        <w:spacing w:line="600" w:lineRule="exact"/>
        <w:jc w:val="center"/>
        <w:rPr>
          <w:rFonts w:ascii="方正小标宋简体" w:eastAsia="方正小标宋简体" w:hAnsi="方正小标宋简体" w:cs="方正小标宋简体"/>
          <w:sz w:val="44"/>
          <w:szCs w:val="44"/>
        </w:rPr>
      </w:pPr>
      <w:r w:rsidRPr="0059438A">
        <w:rPr>
          <w:rFonts w:ascii="方正小标宋简体" w:eastAsia="方正小标宋简体" w:hAnsi="方正小标宋简体" w:cs="方正小标宋简体" w:hint="eastAsia"/>
          <w:sz w:val="44"/>
          <w:szCs w:val="44"/>
        </w:rPr>
        <w:t>（征求意见稿）编制说明</w:t>
      </w:r>
    </w:p>
    <w:p w14:paraId="40FA63DE"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一、项目来源</w:t>
      </w:r>
    </w:p>
    <w:p w14:paraId="60D61197" w14:textId="38ACBE89"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根据《关于下达2022年第三十三批团体标准制修订项目计划的通知》（桂标协﹝2022﹞79号）文件精神，由广西壮族自治区科学技术情报研究所提出，广西壮族自治区科学技术情报所、广西标准化协会、</w:t>
      </w:r>
      <w:r w:rsidRPr="0059438A">
        <w:rPr>
          <w:rFonts w:ascii="仿宋_GB2312" w:eastAsia="仿宋_GB2312" w:hAnsi="宋体" w:hint="eastAsia"/>
          <w:sz w:val="32"/>
          <w:szCs w:val="28"/>
        </w:rPr>
        <w:t>南宁市科技企业孵化基地、</w:t>
      </w:r>
      <w:r w:rsidRPr="0059438A">
        <w:rPr>
          <w:rFonts w:ascii="仿宋_GB2312" w:eastAsia="仿宋_GB2312" w:hAnsi="宋体" w:hint="eastAsia"/>
          <w:sz w:val="32"/>
          <w:szCs w:val="28"/>
          <w:lang w:val="zh-CN"/>
        </w:rPr>
        <w:t>五象</w:t>
      </w:r>
      <w:r w:rsidRPr="0059438A">
        <w:rPr>
          <w:rFonts w:ascii="仿宋_GB2312" w:eastAsia="仿宋_GB2312" w:hAnsi="宋体" w:hint="eastAsia"/>
          <w:sz w:val="32"/>
          <w:szCs w:val="28"/>
        </w:rPr>
        <w:t>众创空间</w:t>
      </w:r>
      <w:r w:rsidRPr="0059438A">
        <w:rPr>
          <w:rFonts w:ascii="仿宋_GB2312" w:eastAsia="仿宋_GB2312" w:hAnsi="宋体" w:hint="eastAsia"/>
          <w:sz w:val="32"/>
          <w:szCs w:val="28"/>
          <w:lang w:val="zh-CN"/>
        </w:rPr>
        <w:t>、</w:t>
      </w:r>
      <w:r w:rsidRPr="0059438A">
        <w:rPr>
          <w:rFonts w:ascii="仿宋_GB2312" w:eastAsia="仿宋_GB2312" w:hAnsi="宋体" w:hint="eastAsia"/>
          <w:sz w:val="32"/>
          <w:szCs w:val="28"/>
        </w:rPr>
        <w:t>广西联讯U谷众创空间</w:t>
      </w:r>
      <w:r w:rsidRPr="0059438A">
        <w:rPr>
          <w:rFonts w:ascii="仿宋_GB2312" w:eastAsia="仿宋_GB2312" w:hAnsi="宋体" w:hint="eastAsia"/>
          <w:sz w:val="32"/>
          <w:szCs w:val="28"/>
          <w:lang w:val="zh-CN"/>
        </w:rPr>
        <w:t>共同起草的团体标准《众创空间培育服务规范》(项目编号：2022-330</w:t>
      </w:r>
      <w:r w:rsidRPr="0059438A">
        <w:rPr>
          <w:rFonts w:ascii="仿宋_GB2312" w:eastAsia="仿宋_GB2312" w:hAnsi="宋体" w:hint="eastAsia"/>
          <w:sz w:val="32"/>
          <w:szCs w:val="28"/>
        </w:rPr>
        <w:t>5</w:t>
      </w:r>
      <w:r w:rsidRPr="0059438A">
        <w:rPr>
          <w:rFonts w:ascii="仿宋_GB2312" w:eastAsia="仿宋_GB2312" w:hAnsi="宋体" w:hint="eastAsia"/>
          <w:sz w:val="32"/>
          <w:szCs w:val="28"/>
          <w:lang w:val="zh-CN"/>
        </w:rPr>
        <w:t>)</w:t>
      </w:r>
      <w:r w:rsidR="00BF2A80" w:rsidRPr="0059438A">
        <w:rPr>
          <w:rFonts w:ascii="仿宋_GB2312" w:eastAsia="仿宋_GB2312" w:hAnsi="宋体" w:hint="eastAsia"/>
          <w:sz w:val="32"/>
          <w:szCs w:val="28"/>
          <w:lang w:val="zh-CN"/>
        </w:rPr>
        <w:t>已获批立项</w:t>
      </w:r>
      <w:r w:rsidRPr="0059438A">
        <w:rPr>
          <w:rFonts w:ascii="仿宋_GB2312" w:eastAsia="仿宋_GB2312" w:hAnsi="宋体" w:hint="eastAsia"/>
          <w:sz w:val="32"/>
          <w:szCs w:val="28"/>
          <w:lang w:val="zh-CN"/>
        </w:rPr>
        <w:t>。</w:t>
      </w:r>
    </w:p>
    <w:p w14:paraId="0F6DB4CF"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二、项目背景及目的意义</w:t>
      </w:r>
    </w:p>
    <w:p w14:paraId="7EBE32B3"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众创空间是为满足大众创新创业需求，提供工作空间、网络空间、社交空间和资源共享空间，积极利用众筹、众扶、众包等新手段，以社会化、专业化、市场化、网络化为服务特色，实现低成本、便利化、全要素、开放式运营的创新创业平台。以政府引导和市场主导，充分发挥社会力量的主力军作用，释放创新创业政策集聚和“互联互通”的系统有效性，利用国家自主创新示范区、国家高新区、大学科技园和高校、科研院所的有利条件，盘活利用政策工具、仪器设备、闲置厂房等资源，进一步降低创业成本和门槛，释放蕴藏在大众创业、万众创新之中的无穷创意和无限财富，培育新的经济增长点，打造新常态下经济发展的新引擎。</w:t>
      </w:r>
    </w:p>
    <w:p w14:paraId="61AC047F"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众创空间为创新创业者提供创业场地、投资与孵化、辅导与培训、技术服务、项目路演、信息与市场资源对接、政策服务、</w:t>
      </w:r>
      <w:r w:rsidRPr="0059438A">
        <w:rPr>
          <w:rFonts w:ascii="仿宋_GB2312" w:eastAsia="仿宋_GB2312" w:hAnsi="宋体" w:hint="eastAsia"/>
          <w:sz w:val="32"/>
          <w:szCs w:val="28"/>
          <w:lang w:val="zh-CN"/>
        </w:rPr>
        <w:lastRenderedPageBreak/>
        <w:t>国际合作等方面的服务，通过创新与创业相结合、线上与线下相结合、孵化与投资相结合，以专业化服务推动创业者应用新技术、开发新产品、开拓新市场、培育新业态的运营模式，达到降低创业门槛、完善创新创业生态系统、激发全社会创新创业活力、加速科技成果转移转化、培育经济发展新动能、以创业带动就业的目标。众创空间建设和培育规范是载体建设发展的依据，是创业孵化载体建设的指导文件。制定这套标准的目的有两个：一是用于指导众创空间管理者如何去培育众创空间，二是用于经营者自我学习，有效指导其更好建设运营发展众创空间。解决我区众创空间目前存在的区域发展不平衡、创新创业服务水平低、建设质量参差不齐等问题，推动实现到《广西科技创新“十四五”规划》提出的2025年自治区级众创空间达到150家。</w:t>
      </w:r>
    </w:p>
    <w:p w14:paraId="1F356590"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2015年，国务院办公厅印发《关于发展众创空间推进大众创新创业的指导意见》，指出推进大众创新创业要坚持市场导向、加强政策集成、强化开放共享、创新服务模式，重点抓好八个方面的任务。2016年，国务院新闻办公室举行国务院政策例行吹风会，介绍大力发展众创空间、推动科技创新服务于实体经济转型升级的有关情况，主要目的是促进众创空间向专业化发展，为双创提供低成本、全方位、专业化服务。截至2020年底，火炬统计数据显示，全国共有8000余家众创空间，全国众创空间数量最多的地区依次是广东、江苏、浙江、山东、河北、福建、湖北、陕西、陕西、安徽，共同占全国众创空间总量的64.9%，而广西当年保有量仅有127家，占比仅1.5%，低于江西、重庆、四川、甘肃等区域。在科技部已经认定备案了2386家众创空间为国家备案</w:t>
      </w:r>
      <w:r w:rsidRPr="0059438A">
        <w:rPr>
          <w:rFonts w:ascii="仿宋_GB2312" w:eastAsia="仿宋_GB2312" w:hAnsi="宋体" w:hint="eastAsia"/>
          <w:sz w:val="32"/>
          <w:szCs w:val="28"/>
          <w:lang w:val="zh-CN"/>
        </w:rPr>
        <w:lastRenderedPageBreak/>
        <w:t>众创空间，广西仅有88家。且我区2019年众创空间数量为172家，而2020年底数量为127家，受疫情影响，部分水平较低的众创空间发展运营遇到困难，部分载体关门倒闭，发展遇到考验。</w:t>
      </w:r>
    </w:p>
    <w:p w14:paraId="5E860E97"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我区众创空间目前存在区域发展不平衡、创新创业服务水平低、建设质量参差不齐等问题。截至2021年底，我区自治区级以上众创空间共计132家，其中国家级28家，自治区级104家，地域数量分布来看，我区六成以上众创空间集中在南桂柳三地，其中柳州39家、南宁29家、桂林15家，其他地区数量较少，特别是在西部河池、百色、崇左等地。目前大部分众创空间在运营方面还是以房租物业收入为主，而提供技术创新、成果转化、知识产权、投融资等增值服务收入占比还比较低，整体创新创业服务水平不高。硬件配套齐全，但缺乏制度建设、人才培育等软实力标准，导致众创空间出现鱼目混杂、五花八门乱相，载体概念理解不到位，建设质量参差不齐，我区2019年众创空间数量为172家，而2020年底数量为127家，受疫情影响，部分能力水平较低的众创空间发展运营遇到困难，部分载体关门倒闭。因此为解决区域发展不平衡、创新创业服务水平低等问题，尽快出台详细的统一的众创空间培育服务规范迫在眉睫。</w:t>
      </w:r>
    </w:p>
    <w:p w14:paraId="57EAA96B"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全区众创空间拥有孵化场地超过42万平方米，常驻创业团队和初创企业数量为3000余个，在孵企业和团队吸纳就业1.86万人（包括应届毕业大学生2943人），常驻企业和团队拥有有效知识产权1852件（包括发明专利361件）。我区的众创空间主要依托孵化器和高校建设，其中约有37.21%的众创空间由孵化器建立，12.79%的众创空间由高校科研院所建立。从运营主体来看，</w:t>
      </w:r>
      <w:r w:rsidRPr="0059438A">
        <w:rPr>
          <w:rFonts w:ascii="仿宋_GB2312" w:eastAsia="仿宋_GB2312" w:hAnsi="宋体" w:hint="eastAsia"/>
          <w:sz w:val="32"/>
          <w:szCs w:val="28"/>
          <w:lang w:val="zh-CN"/>
        </w:rPr>
        <w:lastRenderedPageBreak/>
        <w:t>民营企业性质主体运营的众创空间依旧占据了主体，占比达到38.37%，其次是国有企业性质主体和事业单位性质主体运营。我区众创空间建设在数量规模及质量方面与全国东中部地区相比，还存在较大的差距，自治区级和国家级众创空间保有数量偏少，专业型众创空间占比偏低。</w:t>
      </w:r>
    </w:p>
    <w:p w14:paraId="607263A8"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制定团体标准《众创空间培育服务规范》，以标准为着力点，规范众创空间培育服务的培育对象、服务机构、培育服务、服务评价和改进的要求，以标准化与规范化更好地指导众创空间的培育工作，有助于加快培育广西众创空间，推动众创空间快速发展，提升创新能力和转换经济增长动力，发展成为我区创新创业的主力军和经济增长的新动能。</w:t>
      </w:r>
    </w:p>
    <w:p w14:paraId="1F66128E"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三、标准编制过程</w:t>
      </w:r>
    </w:p>
    <w:p w14:paraId="29E281FE" w14:textId="77777777" w:rsidR="00F959E4" w:rsidRPr="0059438A" w:rsidRDefault="00B937D4">
      <w:pPr>
        <w:spacing w:beforeLines="50" w:before="156" w:afterLines="50" w:after="156" w:line="560" w:lineRule="exact"/>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（一）成立标准编制工作组</w:t>
      </w:r>
    </w:p>
    <w:p w14:paraId="71A1ADC9"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团体标准《众创空间培育服务规范》项目任务下达后，成立了标准编制工作组，制定了标准编写方案，明确任务职责，确定工作技术路线，开展标准研制工作，具体标准编制工作由广西壮族自治区科学技术情报所、广西标准化协会、</w:t>
      </w:r>
      <w:r w:rsidRPr="0059438A">
        <w:rPr>
          <w:rFonts w:ascii="仿宋_GB2312" w:eastAsia="仿宋_GB2312" w:hAnsi="宋体" w:hint="eastAsia"/>
          <w:sz w:val="32"/>
          <w:szCs w:val="28"/>
        </w:rPr>
        <w:t>南宁市科技企业孵化基地、</w:t>
      </w:r>
      <w:r w:rsidRPr="0059438A">
        <w:rPr>
          <w:rFonts w:ascii="仿宋_GB2312" w:eastAsia="仿宋_GB2312" w:hAnsi="宋体" w:hint="eastAsia"/>
          <w:sz w:val="32"/>
          <w:szCs w:val="28"/>
          <w:lang w:val="zh-CN"/>
        </w:rPr>
        <w:t>五象</w:t>
      </w:r>
      <w:r w:rsidRPr="0059438A">
        <w:rPr>
          <w:rFonts w:ascii="仿宋_GB2312" w:eastAsia="仿宋_GB2312" w:hAnsi="宋体" w:hint="eastAsia"/>
          <w:sz w:val="32"/>
          <w:szCs w:val="28"/>
        </w:rPr>
        <w:t>众创空间</w:t>
      </w:r>
      <w:r w:rsidRPr="0059438A">
        <w:rPr>
          <w:rFonts w:ascii="仿宋_GB2312" w:eastAsia="仿宋_GB2312" w:hAnsi="宋体" w:hint="eastAsia"/>
          <w:sz w:val="32"/>
          <w:szCs w:val="28"/>
          <w:lang w:val="zh-CN"/>
        </w:rPr>
        <w:t>、</w:t>
      </w:r>
      <w:r w:rsidRPr="0059438A">
        <w:rPr>
          <w:rFonts w:ascii="仿宋_GB2312" w:eastAsia="仿宋_GB2312" w:hAnsi="宋体" w:hint="eastAsia"/>
          <w:sz w:val="32"/>
          <w:szCs w:val="28"/>
        </w:rPr>
        <w:t>广西联讯U谷众创空间</w:t>
      </w:r>
      <w:r w:rsidRPr="0059438A">
        <w:rPr>
          <w:rFonts w:ascii="仿宋_GB2312" w:eastAsia="仿宋_GB2312" w:hAnsi="宋体" w:hint="eastAsia"/>
          <w:sz w:val="32"/>
          <w:szCs w:val="28"/>
          <w:lang w:val="zh-CN"/>
        </w:rPr>
        <w:t>等单位相关人员配合。</w:t>
      </w:r>
    </w:p>
    <w:p w14:paraId="6294E0EB" w14:textId="77777777" w:rsidR="00F959E4" w:rsidRPr="0059438A" w:rsidRDefault="00B937D4">
      <w:pPr>
        <w:spacing w:beforeLines="50" w:before="156" w:afterLines="50" w:after="156" w:line="560" w:lineRule="exact"/>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（二）收集整理文献资料</w:t>
      </w:r>
    </w:p>
    <w:p w14:paraId="04857C9A"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标准编制工作组收集了国内众创空间相关文献资料。主要有：</w:t>
      </w:r>
    </w:p>
    <w:p w14:paraId="1009E2A2"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DB51/T 2699-2020《众创空间服务规范》</w:t>
      </w:r>
    </w:p>
    <w:p w14:paraId="66482DA7"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《关于发展众创空间推进大众创新创业的指导意见》（国办</w:t>
      </w:r>
      <w:r w:rsidRPr="0059438A">
        <w:rPr>
          <w:rFonts w:ascii="仿宋_GB2312" w:eastAsia="仿宋_GB2312" w:hAnsi="宋体" w:hint="eastAsia"/>
          <w:sz w:val="32"/>
          <w:szCs w:val="32"/>
        </w:rPr>
        <w:lastRenderedPageBreak/>
        <w:t>发〔2015〕9号）</w:t>
      </w:r>
    </w:p>
    <w:p w14:paraId="7A0C4079"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《关于加快构建大众创业万众创新支撑平台的指导意见》（国发〔2015〕53 号）</w:t>
      </w:r>
    </w:p>
    <w:p w14:paraId="431255DF"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科技部火炬中心关于印发《国家众创空间备案暂行规定》的通知</w:t>
      </w:r>
    </w:p>
    <w:p w14:paraId="317525DA"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《关于发展众创空间工作指引》（国科发火〔2015〕297号）</w:t>
      </w:r>
    </w:p>
    <w:p w14:paraId="7639EDDD" w14:textId="77777777" w:rsidR="00F959E4" w:rsidRPr="0059438A" w:rsidRDefault="00B937D4">
      <w:pPr>
        <w:spacing w:line="52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32"/>
        </w:rPr>
        <w:t>关于印发《广西壮族自治区众创空间备案认定办法》的通知（桂科高字〔2016〕217号）</w:t>
      </w:r>
    </w:p>
    <w:p w14:paraId="2767370A" w14:textId="77777777" w:rsidR="00F959E4" w:rsidRPr="0059438A" w:rsidRDefault="00B937D4">
      <w:pPr>
        <w:spacing w:line="520" w:lineRule="exact"/>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（三）研讨确定标准主体内容</w:t>
      </w:r>
    </w:p>
    <w:p w14:paraId="3DB748EF" w14:textId="5895F9D3"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对标准的关键性问题进行了初步探讨。经过研究，标准的主体内容包括术语和定义，基本要求、</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w:t>
      </w:r>
      <w:r w:rsidRPr="0059438A">
        <w:rPr>
          <w:rFonts w:ascii="仿宋_GB2312" w:eastAsia="仿宋_GB2312" w:hAnsi="宋体" w:hint="eastAsia"/>
          <w:sz w:val="32"/>
          <w:szCs w:val="28"/>
        </w:rPr>
        <w:t>服务评价</w:t>
      </w:r>
      <w:r w:rsidR="00375597">
        <w:rPr>
          <w:rFonts w:ascii="仿宋_GB2312" w:eastAsia="仿宋_GB2312" w:hAnsi="宋体" w:hint="eastAsia"/>
          <w:sz w:val="32"/>
          <w:szCs w:val="28"/>
        </w:rPr>
        <w:t>和</w:t>
      </w:r>
      <w:r w:rsidRPr="0059438A">
        <w:rPr>
          <w:rFonts w:ascii="仿宋_GB2312" w:eastAsia="仿宋_GB2312" w:hAnsi="宋体" w:hint="eastAsia"/>
          <w:sz w:val="32"/>
          <w:szCs w:val="28"/>
        </w:rPr>
        <w:t>改进</w:t>
      </w:r>
      <w:r w:rsidRPr="0059438A">
        <w:rPr>
          <w:rFonts w:ascii="仿宋_GB2312" w:eastAsia="仿宋_GB2312" w:hAnsi="宋体" w:hint="eastAsia"/>
          <w:sz w:val="32"/>
          <w:szCs w:val="28"/>
          <w:lang w:val="zh-CN"/>
        </w:rPr>
        <w:t>。</w:t>
      </w:r>
    </w:p>
    <w:p w14:paraId="3B75CB8C" w14:textId="77777777" w:rsidR="00F959E4" w:rsidRPr="0059438A" w:rsidRDefault="00B937D4">
      <w:pPr>
        <w:spacing w:beforeLines="50" w:before="156" w:afterLines="50" w:after="156" w:line="560" w:lineRule="exact"/>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（四）调研形成文本草案、征求意见稿</w:t>
      </w:r>
    </w:p>
    <w:p w14:paraId="310E81B8"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2022年1月</w:t>
      </w:r>
      <w:r w:rsidRPr="0059438A">
        <w:rPr>
          <w:rFonts w:ascii="宋体" w:hAnsi="宋体" w:hint="eastAsia"/>
          <w:sz w:val="32"/>
          <w:szCs w:val="28"/>
          <w:lang w:val="zh-CN"/>
        </w:rPr>
        <w:t>～</w:t>
      </w:r>
      <w:r w:rsidRPr="0059438A">
        <w:rPr>
          <w:rFonts w:ascii="仿宋_GB2312" w:eastAsia="仿宋_GB2312" w:hAnsi="宋体" w:hint="eastAsia"/>
          <w:sz w:val="32"/>
          <w:szCs w:val="28"/>
          <w:lang w:val="zh-CN"/>
        </w:rPr>
        <w:t>5月，标准起草工作小组进行了广泛实地调研工作，查阅了大量的国内外文献资料，对</w:t>
      </w:r>
      <w:r w:rsidRPr="0059438A">
        <w:rPr>
          <w:rFonts w:ascii="仿宋_GB2312" w:eastAsia="仿宋_GB2312" w:hAnsi="宋体" w:hint="eastAsia"/>
          <w:sz w:val="32"/>
          <w:szCs w:val="28"/>
        </w:rPr>
        <w:t>众创空间培育服务</w:t>
      </w:r>
      <w:r w:rsidRPr="0059438A">
        <w:rPr>
          <w:rFonts w:ascii="仿宋_GB2312" w:eastAsia="仿宋_GB2312" w:hAnsi="宋体" w:hint="eastAsia"/>
          <w:sz w:val="32"/>
          <w:szCs w:val="28"/>
          <w:lang w:val="zh-CN"/>
        </w:rPr>
        <w:t>进行系统总结。经编制组反复讨论，形成了标准的基本构架，对主要内容进行了讨论并对项目的工作进行了部署和安排。在前期工作的基础之上，通过理清逻辑脉络，整合已有的参考资料中有关众创空间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相关内容，并结合广西众创空间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工作实际的基础上，按照简化、统一等原则编制完成团体标准《众创空间培育服务规范》（草案）。</w:t>
      </w:r>
    </w:p>
    <w:p w14:paraId="14932ABE" w14:textId="1923FA1B" w:rsidR="00F959E4" w:rsidRPr="0059438A" w:rsidRDefault="00B937D4">
      <w:pPr>
        <w:spacing w:line="560" w:lineRule="exact"/>
        <w:ind w:firstLineChars="200" w:firstLine="640"/>
        <w:rPr>
          <w:rFonts w:ascii="仿宋_GB2312" w:eastAsia="仿宋_GB2312" w:hAnsi="宋体"/>
          <w:sz w:val="32"/>
          <w:szCs w:val="32"/>
        </w:rPr>
      </w:pPr>
      <w:r w:rsidRPr="0059438A">
        <w:rPr>
          <w:rFonts w:ascii="仿宋_GB2312" w:eastAsia="仿宋_GB2312" w:hAnsi="宋体" w:hint="eastAsia"/>
          <w:sz w:val="32"/>
          <w:szCs w:val="28"/>
          <w:lang w:val="zh-CN"/>
        </w:rPr>
        <w:t>2022年6</w:t>
      </w:r>
      <w:r w:rsidR="00E06215" w:rsidRPr="0059438A">
        <w:rPr>
          <w:rFonts w:ascii="宋体" w:hAnsi="宋体" w:hint="eastAsia"/>
          <w:sz w:val="32"/>
          <w:szCs w:val="28"/>
          <w:lang w:val="zh-CN"/>
        </w:rPr>
        <w:t>～</w:t>
      </w:r>
      <w:r w:rsidR="006A3194">
        <w:rPr>
          <w:rFonts w:ascii="宋体" w:hAnsi="宋体"/>
          <w:sz w:val="32"/>
          <w:szCs w:val="28"/>
          <w:lang w:val="zh-CN"/>
        </w:rPr>
        <w:t>10</w:t>
      </w:r>
      <w:r w:rsidRPr="0059438A">
        <w:rPr>
          <w:rFonts w:ascii="仿宋_GB2312" w:eastAsia="仿宋_GB2312" w:hAnsi="宋体" w:hint="eastAsia"/>
          <w:sz w:val="32"/>
          <w:szCs w:val="28"/>
          <w:lang w:val="zh-CN"/>
        </w:rPr>
        <w:t>月，</w:t>
      </w:r>
      <w:r w:rsidRPr="0059438A">
        <w:rPr>
          <w:rFonts w:ascii="仿宋_GB2312" w:eastAsia="仿宋_GB2312" w:hAnsi="宋体" w:hint="eastAsia"/>
          <w:sz w:val="32"/>
          <w:szCs w:val="32"/>
        </w:rPr>
        <w:t>标准</w:t>
      </w:r>
      <w:r w:rsidRPr="0059438A">
        <w:rPr>
          <w:rFonts w:ascii="仿宋_GB2312" w:eastAsia="仿宋_GB2312" w:hAnsi="宋体"/>
          <w:sz w:val="32"/>
          <w:szCs w:val="32"/>
        </w:rPr>
        <w:t>编制工作小组</w:t>
      </w:r>
      <w:r w:rsidRPr="0059438A">
        <w:rPr>
          <w:rFonts w:ascii="仿宋_GB2312" w:eastAsia="仿宋_GB2312" w:hAnsi="宋体" w:hint="eastAsia"/>
          <w:sz w:val="32"/>
          <w:szCs w:val="32"/>
        </w:rPr>
        <w:t>展开讨论、总结重点</w:t>
      </w:r>
      <w:r w:rsidRPr="0059438A">
        <w:rPr>
          <w:rFonts w:ascii="仿宋_GB2312" w:eastAsia="仿宋_GB2312" w:hAnsi="宋体"/>
          <w:sz w:val="32"/>
          <w:szCs w:val="32"/>
        </w:rPr>
        <w:t>针对</w:t>
      </w:r>
      <w:r w:rsidRPr="0059438A">
        <w:rPr>
          <w:rFonts w:ascii="仿宋_GB2312" w:eastAsia="仿宋_GB2312" w:hAnsi="宋体" w:hint="eastAsia"/>
          <w:sz w:val="32"/>
          <w:szCs w:val="32"/>
        </w:rPr>
        <w:t>科技部火炬中心关于印发《国家众创空间备案暂行规定》的通</w:t>
      </w:r>
      <w:r w:rsidRPr="0059438A">
        <w:rPr>
          <w:rFonts w:ascii="仿宋_GB2312" w:eastAsia="仿宋_GB2312" w:hAnsi="宋体" w:hint="eastAsia"/>
          <w:sz w:val="32"/>
          <w:szCs w:val="32"/>
        </w:rPr>
        <w:lastRenderedPageBreak/>
        <w:t>知的要求进行深入解读。</w:t>
      </w:r>
      <w:r w:rsidRPr="0059438A">
        <w:rPr>
          <w:rFonts w:ascii="仿宋_GB2312" w:eastAsia="仿宋_GB2312" w:hAnsi="宋体"/>
          <w:sz w:val="32"/>
          <w:szCs w:val="32"/>
        </w:rPr>
        <w:t>标准编制工作小组</w:t>
      </w:r>
      <w:r w:rsidRPr="0059438A">
        <w:rPr>
          <w:rFonts w:ascii="仿宋_GB2312" w:eastAsia="仿宋_GB2312" w:hAnsi="宋体" w:hint="eastAsia"/>
          <w:sz w:val="32"/>
          <w:szCs w:val="32"/>
        </w:rPr>
        <w:t>组织</w:t>
      </w:r>
      <w:r w:rsidRPr="0059438A">
        <w:rPr>
          <w:rFonts w:ascii="仿宋_GB2312" w:eastAsia="仿宋_GB2312" w:hAnsi="宋体"/>
          <w:sz w:val="32"/>
          <w:szCs w:val="32"/>
        </w:rPr>
        <w:t>起草单位成员以及</w:t>
      </w:r>
      <w:r w:rsidRPr="0059438A">
        <w:rPr>
          <w:rFonts w:ascii="仿宋_GB2312" w:eastAsia="仿宋_GB2312" w:hAnsi="宋体" w:hint="eastAsia"/>
          <w:sz w:val="32"/>
          <w:szCs w:val="32"/>
        </w:rPr>
        <w:t>区内</w:t>
      </w:r>
      <w:r w:rsidRPr="0059438A">
        <w:rPr>
          <w:rFonts w:ascii="仿宋_GB2312" w:eastAsia="仿宋_GB2312" w:hAnsi="宋体"/>
          <w:sz w:val="32"/>
          <w:szCs w:val="32"/>
        </w:rPr>
        <w:t>相关专家</w:t>
      </w:r>
      <w:r w:rsidRPr="0059438A">
        <w:rPr>
          <w:rFonts w:ascii="仿宋_GB2312" w:eastAsia="仿宋_GB2312" w:hAnsi="宋体" w:hint="eastAsia"/>
          <w:sz w:val="32"/>
          <w:szCs w:val="32"/>
        </w:rPr>
        <w:t>讨论，</w:t>
      </w:r>
      <w:r w:rsidRPr="0059438A">
        <w:rPr>
          <w:rFonts w:ascii="仿宋_GB2312" w:eastAsia="仿宋_GB2312" w:hAnsi="宋体"/>
          <w:sz w:val="32"/>
          <w:szCs w:val="32"/>
        </w:rPr>
        <w:t>完善形成</w:t>
      </w:r>
      <w:r w:rsidRPr="0059438A">
        <w:rPr>
          <w:rFonts w:ascii="仿宋_GB2312" w:eastAsia="仿宋_GB2312" w:hAnsi="宋体" w:hint="eastAsia"/>
          <w:sz w:val="32"/>
          <w:szCs w:val="28"/>
          <w:lang w:val="zh-CN"/>
        </w:rPr>
        <w:t>团体标准《众创空间培育服务规范》（征求意见稿）和（征求意见稿）编制说明。</w:t>
      </w:r>
    </w:p>
    <w:p w14:paraId="6CDB65A8"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四、标准制定原则</w:t>
      </w:r>
    </w:p>
    <w:p w14:paraId="37D7C56F" w14:textId="77777777" w:rsidR="00F959E4" w:rsidRPr="0059438A" w:rsidRDefault="00B937D4">
      <w:pPr>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（一）实用性原则</w:t>
      </w:r>
    </w:p>
    <w:p w14:paraId="6BBE0046"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本文件是在充分收集相关资料和文献，分析广西众创空间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当前现状，在现有国家、行业标准相关众创空间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设的基础上，结合标准编制单位多年实践而总结起草的。符合当前广西众创空间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的要求，具有较强的实用性和可操作性。</w:t>
      </w:r>
    </w:p>
    <w:p w14:paraId="731D6C2C" w14:textId="77777777" w:rsidR="00F959E4" w:rsidRPr="0059438A" w:rsidRDefault="00B937D4">
      <w:pPr>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（二）协调性原则</w:t>
      </w:r>
    </w:p>
    <w:p w14:paraId="4ACBBFCE"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本文件编写过程中注意了与广西众创空间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相关法律法规的协调问题，在内容上与现行法律法规、标准协调一致。</w:t>
      </w:r>
    </w:p>
    <w:p w14:paraId="058A2A5D" w14:textId="77777777" w:rsidR="00F959E4" w:rsidRPr="0059438A" w:rsidRDefault="00B937D4">
      <w:pPr>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（三）规范性原则</w:t>
      </w:r>
    </w:p>
    <w:p w14:paraId="2087F42D"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本文件严格按照GB/T 1.1—2020《标准化工作导则 第1部分：标准的结构和编写》的要求和规定编写本标准的内容，保证标准的编写质量。</w:t>
      </w:r>
    </w:p>
    <w:p w14:paraId="1AAF1347" w14:textId="77777777" w:rsidR="00F959E4" w:rsidRPr="0059438A" w:rsidRDefault="00B937D4">
      <w:pPr>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（四）前瞻性原则</w:t>
      </w:r>
    </w:p>
    <w:p w14:paraId="498355B9"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本文件根据当前广西区内广西众创空间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现实情况，同时考虑众创空间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的需求，在标准中体现了个别特色性、前瞻性和先进性条款，作为对众创空间</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的指导。</w:t>
      </w:r>
    </w:p>
    <w:p w14:paraId="4E7C6642"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五、标准主要章节内容及确定依据</w:t>
      </w:r>
    </w:p>
    <w:p w14:paraId="156BD9D5" w14:textId="77777777" w:rsidR="00F959E4" w:rsidRPr="0059438A" w:rsidRDefault="00B937D4">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团体标准《众创空间培育服务规范》主要内容包括术语和定</w:t>
      </w:r>
      <w:r w:rsidRPr="0059438A">
        <w:rPr>
          <w:rFonts w:ascii="仿宋_GB2312" w:eastAsia="仿宋_GB2312" w:hAnsi="宋体" w:hint="eastAsia"/>
          <w:sz w:val="32"/>
          <w:szCs w:val="28"/>
          <w:lang w:val="zh-CN"/>
        </w:rPr>
        <w:lastRenderedPageBreak/>
        <w:t>义、</w:t>
      </w:r>
      <w:r w:rsidRPr="0059438A">
        <w:rPr>
          <w:rFonts w:ascii="仿宋_GB2312" w:eastAsia="仿宋_GB2312" w:hAnsi="宋体" w:hint="eastAsia"/>
          <w:sz w:val="32"/>
          <w:szCs w:val="28"/>
        </w:rPr>
        <w:t>基本要求</w:t>
      </w:r>
      <w:r w:rsidRPr="0059438A">
        <w:rPr>
          <w:rFonts w:ascii="仿宋_GB2312" w:eastAsia="仿宋_GB2312" w:hAnsi="宋体" w:hint="eastAsia"/>
          <w:sz w:val="32"/>
          <w:szCs w:val="28"/>
          <w:lang w:val="zh-CN"/>
        </w:rPr>
        <w:t>、</w:t>
      </w:r>
      <w:r w:rsidRPr="0059438A">
        <w:rPr>
          <w:rFonts w:ascii="仿宋_GB2312" w:eastAsia="仿宋_GB2312" w:hAnsi="宋体" w:hint="eastAsia"/>
          <w:sz w:val="32"/>
          <w:szCs w:val="28"/>
        </w:rPr>
        <w:t>培育服务</w:t>
      </w:r>
      <w:r w:rsidRPr="0059438A">
        <w:rPr>
          <w:rFonts w:ascii="仿宋_GB2312" w:eastAsia="仿宋_GB2312" w:hAnsi="宋体" w:hint="eastAsia"/>
          <w:sz w:val="32"/>
          <w:szCs w:val="28"/>
          <w:lang w:val="zh-CN"/>
        </w:rPr>
        <w:t>、</w:t>
      </w:r>
      <w:r w:rsidRPr="0059438A">
        <w:rPr>
          <w:rFonts w:ascii="仿宋_GB2312" w:eastAsia="仿宋_GB2312" w:hAnsi="宋体" w:hint="eastAsia"/>
          <w:sz w:val="32"/>
          <w:szCs w:val="28"/>
        </w:rPr>
        <w:t>服务评价和改进</w:t>
      </w:r>
      <w:r w:rsidRPr="0059438A">
        <w:rPr>
          <w:rFonts w:ascii="仿宋_GB2312" w:eastAsia="仿宋_GB2312" w:hAnsi="宋体" w:hint="eastAsia"/>
          <w:sz w:val="32"/>
          <w:szCs w:val="28"/>
          <w:lang w:val="zh-CN"/>
        </w:rPr>
        <w:t>。</w:t>
      </w:r>
    </w:p>
    <w:p w14:paraId="65906A69" w14:textId="77777777" w:rsidR="00F959E4" w:rsidRPr="0059438A" w:rsidRDefault="00B937D4">
      <w:pPr>
        <w:ind w:firstLineChars="200" w:firstLine="643"/>
        <w:rPr>
          <w:rFonts w:ascii="楷体" w:eastAsia="楷体" w:hAnsi="楷体"/>
          <w:b/>
          <w:sz w:val="32"/>
          <w:szCs w:val="32"/>
          <w:lang w:val="zh-CN"/>
        </w:rPr>
      </w:pPr>
      <w:r w:rsidRPr="0059438A">
        <w:rPr>
          <w:rFonts w:ascii="楷体" w:eastAsia="楷体" w:hAnsi="楷体" w:hint="eastAsia"/>
          <w:b/>
          <w:sz w:val="32"/>
          <w:szCs w:val="32"/>
          <w:lang w:val="zh-CN"/>
        </w:rPr>
        <w:t>（一）术语和定义</w:t>
      </w:r>
    </w:p>
    <w:p w14:paraId="4E741D67" w14:textId="1F3C24D0" w:rsidR="00F959E4" w:rsidRPr="0059438A" w:rsidRDefault="007B0872" w:rsidP="007B0872">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主要依据《国家众创空间备案暂行规定》第二条和实际情况拟定众创空间的术语定义。众创空间：为小微创新企业和个人创新创业者提供包括工作空间、网络空间、社交空间和资源共享空间等在内的创业场所和综合服务平台。见图1。</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59438A" w:rsidRPr="0059438A" w14:paraId="13E36A27" w14:textId="77777777" w:rsidTr="007B0872">
        <w:tc>
          <w:tcPr>
            <w:tcW w:w="8948" w:type="dxa"/>
          </w:tcPr>
          <w:p w14:paraId="3E606A86" w14:textId="19C91CED" w:rsidR="007B0872" w:rsidRPr="0059438A" w:rsidRDefault="007B0872" w:rsidP="007B0872">
            <w:pPr>
              <w:spacing w:line="560" w:lineRule="exact"/>
              <w:ind w:firstLineChars="200" w:firstLine="420"/>
              <w:jc w:val="center"/>
              <w:rPr>
                <w:rFonts w:ascii="仿宋_GB2312" w:eastAsia="仿宋_GB2312" w:hAnsi="宋体"/>
                <w:sz w:val="32"/>
                <w:szCs w:val="28"/>
                <w:lang w:val="zh-CN"/>
              </w:rPr>
            </w:pPr>
            <w:r w:rsidRPr="0059438A">
              <w:rPr>
                <w:noProof/>
              </w:rPr>
              <w:drawing>
                <wp:anchor distT="0" distB="0" distL="114300" distR="114300" simplePos="0" relativeHeight="251659264" behindDoc="0" locked="0" layoutInCell="1" allowOverlap="1" wp14:anchorId="79943A9C" wp14:editId="05D2AF13">
                  <wp:simplePos x="0" y="0"/>
                  <wp:positionH relativeFrom="column">
                    <wp:posOffset>27677</wp:posOffset>
                  </wp:positionH>
                  <wp:positionV relativeFrom="paragraph">
                    <wp:posOffset>189254</wp:posOffset>
                  </wp:positionV>
                  <wp:extent cx="5494655" cy="1640205"/>
                  <wp:effectExtent l="19050" t="19050" r="10795" b="1714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494655" cy="164020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59438A">
              <w:rPr>
                <w:rFonts w:ascii="黑体" w:eastAsia="黑体" w:hAnsi="黑体" w:hint="eastAsia"/>
                <w:sz w:val="24"/>
              </w:rPr>
              <w:t>图1</w:t>
            </w:r>
            <w:r w:rsidRPr="0059438A">
              <w:rPr>
                <w:rFonts w:ascii="黑体" w:eastAsia="黑体" w:hAnsi="黑体"/>
                <w:sz w:val="24"/>
              </w:rPr>
              <w:t xml:space="preserve">  </w:t>
            </w:r>
            <w:r w:rsidRPr="0059438A">
              <w:rPr>
                <w:rFonts w:ascii="黑体" w:eastAsia="黑体" w:hAnsi="黑体" w:hint="eastAsia"/>
                <w:sz w:val="24"/>
                <w:lang w:val="zh-CN"/>
              </w:rPr>
              <w:t>节自《国家众创空间备案暂行规定》</w:t>
            </w:r>
          </w:p>
        </w:tc>
      </w:tr>
    </w:tbl>
    <w:p w14:paraId="30C55A1D" w14:textId="33CC023A" w:rsidR="007B0872" w:rsidRPr="0059438A" w:rsidRDefault="007B0872" w:rsidP="0059438A">
      <w:pPr>
        <w:spacing w:line="560" w:lineRule="exact"/>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主要依据</w:t>
      </w:r>
      <w:r w:rsidRPr="0059438A">
        <w:rPr>
          <w:rFonts w:ascii="仿宋_GB2312" w:eastAsia="仿宋_GB2312" w:hAnsi="宋体" w:hint="eastAsia"/>
          <w:sz w:val="32"/>
          <w:szCs w:val="28"/>
        </w:rPr>
        <w:t>《</w:t>
      </w:r>
      <w:r w:rsidRPr="0059438A">
        <w:rPr>
          <w:rFonts w:ascii="仿宋_GB2312" w:eastAsia="仿宋_GB2312" w:hAnsi="宋体" w:hint="eastAsia"/>
          <w:sz w:val="32"/>
          <w:szCs w:val="28"/>
          <w:lang w:val="zh-CN"/>
        </w:rPr>
        <w:t>广西壮族自治区科技企业孵化器管理办法</w:t>
      </w:r>
      <w:r w:rsidRPr="0059438A">
        <w:rPr>
          <w:rFonts w:ascii="仿宋_GB2312" w:eastAsia="仿宋_GB2312" w:hAnsi="宋体" w:hint="eastAsia"/>
          <w:sz w:val="32"/>
          <w:szCs w:val="28"/>
        </w:rPr>
        <w:t>》和</w:t>
      </w:r>
      <w:r w:rsidRPr="0059438A">
        <w:rPr>
          <w:rFonts w:ascii="仿宋_GB2312" w:eastAsia="仿宋_GB2312" w:hAnsi="宋体" w:hint="eastAsia"/>
          <w:sz w:val="32"/>
          <w:szCs w:val="28"/>
          <w:lang w:val="zh-CN"/>
        </w:rPr>
        <w:t>DB3210/T 1083-2021《科技企业孵化器服务规范》拟定</w:t>
      </w:r>
      <w:r w:rsidRPr="0059438A">
        <w:rPr>
          <w:rFonts w:ascii="仿宋_GB2312" w:eastAsia="仿宋_GB2312" w:hAnsi="宋体" w:hint="eastAsia"/>
          <w:b/>
          <w:sz w:val="32"/>
          <w:szCs w:val="28"/>
          <w:lang w:val="zh-CN"/>
        </w:rPr>
        <w:t>创业导师</w:t>
      </w:r>
      <w:r w:rsidRPr="0059438A">
        <w:rPr>
          <w:rFonts w:ascii="仿宋_GB2312" w:eastAsia="仿宋_GB2312" w:hAnsi="宋体" w:hint="eastAsia"/>
          <w:sz w:val="32"/>
          <w:szCs w:val="28"/>
          <w:lang w:val="zh-CN"/>
        </w:rPr>
        <w:t>的术语</w:t>
      </w:r>
      <w:r w:rsidRPr="0059438A">
        <w:rPr>
          <w:rFonts w:ascii="仿宋_GB2312" w:eastAsia="仿宋_GB2312" w:hAnsi="宋体"/>
          <w:sz w:val="32"/>
          <w:szCs w:val="28"/>
          <w:lang w:val="zh-CN"/>
        </w:rPr>
        <w:t>定义</w:t>
      </w:r>
      <w:r w:rsidRPr="0059438A">
        <w:rPr>
          <w:rFonts w:ascii="仿宋_GB2312" w:eastAsia="仿宋_GB2312" w:hAnsi="宋体" w:hint="eastAsia"/>
          <w:sz w:val="32"/>
          <w:szCs w:val="28"/>
          <w:lang w:val="zh-CN"/>
        </w:rPr>
        <w:t>。</w:t>
      </w:r>
      <w:r w:rsidRPr="0059438A">
        <w:rPr>
          <w:rFonts w:ascii="仿宋_GB2312" w:eastAsia="仿宋_GB2312" w:hAnsi="宋体" w:hint="eastAsia"/>
          <w:b/>
          <w:sz w:val="32"/>
          <w:szCs w:val="28"/>
          <w:lang w:val="zh-CN"/>
        </w:rPr>
        <w:t>创业导师：</w:t>
      </w:r>
      <w:r w:rsidRPr="0059438A">
        <w:rPr>
          <w:rFonts w:ascii="仿宋_GB2312" w:eastAsia="仿宋_GB2312" w:hAnsi="宋体" w:hint="eastAsia"/>
          <w:sz w:val="32"/>
          <w:szCs w:val="28"/>
          <w:lang w:val="zh-CN"/>
        </w:rPr>
        <w:t>接受科技部门、行业协会或孵化器聘任，能对创业企业、创业者提供专业化、实践性辅导服务的企业家、投资专家、管理咨询专家。</w:t>
      </w:r>
      <w:r w:rsidRPr="0059438A">
        <w:rPr>
          <w:rFonts w:ascii="仿宋_GB2312" w:eastAsia="仿宋_GB2312" w:hAnsi="宋体"/>
          <w:sz w:val="32"/>
          <w:szCs w:val="28"/>
          <w:lang w:val="zh-CN"/>
        </w:rPr>
        <w:t>见图2</w:t>
      </w:r>
      <w:r w:rsidRPr="0059438A">
        <w:rPr>
          <w:rFonts w:ascii="仿宋_GB2312" w:eastAsia="仿宋_GB2312" w:hAnsi="宋体" w:hint="eastAsia"/>
          <w:sz w:val="32"/>
          <w:szCs w:val="28"/>
          <w:lang w:val="zh-CN"/>
        </w:rPr>
        <w:t>。</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7B0872" w:rsidRPr="0059438A" w14:paraId="26B7E768" w14:textId="77777777" w:rsidTr="00E24CD9">
        <w:tc>
          <w:tcPr>
            <w:tcW w:w="8948" w:type="dxa"/>
          </w:tcPr>
          <w:p w14:paraId="1D88DDF6" w14:textId="77777777" w:rsidR="007B0872" w:rsidRPr="0059438A" w:rsidRDefault="007B0872" w:rsidP="00E24CD9">
            <w:pPr>
              <w:tabs>
                <w:tab w:val="right" w:pos="8958"/>
              </w:tabs>
              <w:spacing w:line="560" w:lineRule="exact"/>
              <w:ind w:firstLineChars="200" w:firstLine="420"/>
              <w:jc w:val="center"/>
              <w:rPr>
                <w:rFonts w:ascii="黑体" w:eastAsia="黑体" w:hAnsi="黑体"/>
                <w:sz w:val="24"/>
                <w:lang w:val="zh-CN"/>
              </w:rPr>
            </w:pPr>
            <w:r w:rsidRPr="0059438A">
              <w:rPr>
                <w:noProof/>
              </w:rPr>
              <w:drawing>
                <wp:anchor distT="0" distB="0" distL="114300" distR="114300" simplePos="0" relativeHeight="251661312" behindDoc="0" locked="0" layoutInCell="1" allowOverlap="1" wp14:anchorId="78354DBB" wp14:editId="2FF3EDAE">
                  <wp:simplePos x="0" y="0"/>
                  <wp:positionH relativeFrom="margin">
                    <wp:posOffset>325767</wp:posOffset>
                  </wp:positionH>
                  <wp:positionV relativeFrom="paragraph">
                    <wp:posOffset>95778</wp:posOffset>
                  </wp:positionV>
                  <wp:extent cx="4912219" cy="1043796"/>
                  <wp:effectExtent l="19050" t="19050" r="22225" b="23495"/>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37863"/>
                          <a:stretch/>
                        </pic:blipFill>
                        <pic:spPr bwMode="auto">
                          <a:xfrm>
                            <a:off x="0" y="0"/>
                            <a:ext cx="4912219" cy="1043796"/>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9438A">
              <w:rPr>
                <w:rFonts w:ascii="黑体" w:eastAsia="黑体" w:hAnsi="黑体" w:hint="eastAsia"/>
                <w:sz w:val="24"/>
                <w:lang w:val="zh-CN"/>
              </w:rPr>
              <w:t>图</w:t>
            </w:r>
            <w:r w:rsidRPr="0059438A">
              <w:rPr>
                <w:rFonts w:ascii="黑体" w:eastAsia="黑体" w:hAnsi="黑体"/>
                <w:sz w:val="24"/>
                <w:lang w:val="zh-CN"/>
              </w:rPr>
              <w:t>2</w:t>
            </w:r>
            <w:r w:rsidRPr="0059438A">
              <w:rPr>
                <w:rFonts w:ascii="黑体" w:eastAsia="黑体" w:hAnsi="黑体" w:hint="eastAsia"/>
                <w:sz w:val="24"/>
                <w:lang w:val="zh-CN"/>
              </w:rPr>
              <w:t xml:space="preserve">  节自《广西壮族自治区科技企业孵化器管理办法》</w:t>
            </w:r>
          </w:p>
        </w:tc>
      </w:tr>
    </w:tbl>
    <w:p w14:paraId="5798E0DE" w14:textId="514CE628" w:rsidR="00F959E4" w:rsidRPr="0059438A" w:rsidRDefault="0059438A" w:rsidP="0059438A">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对术语创业</w:t>
      </w:r>
      <w:r>
        <w:rPr>
          <w:rFonts w:ascii="仿宋_GB2312" w:eastAsia="仿宋_GB2312" w:hAnsi="宋体"/>
          <w:sz w:val="32"/>
          <w:szCs w:val="28"/>
          <w:lang w:val="zh-CN"/>
        </w:rPr>
        <w:t>团队</w:t>
      </w:r>
      <w:r>
        <w:rPr>
          <w:rFonts w:ascii="仿宋_GB2312" w:eastAsia="仿宋_GB2312" w:hAnsi="宋体" w:hint="eastAsia"/>
          <w:sz w:val="32"/>
          <w:szCs w:val="28"/>
          <w:lang w:val="zh-CN"/>
        </w:rPr>
        <w:t>进行</w:t>
      </w:r>
      <w:r>
        <w:rPr>
          <w:rFonts w:ascii="仿宋_GB2312" w:eastAsia="仿宋_GB2312" w:hAnsi="宋体"/>
          <w:sz w:val="32"/>
          <w:szCs w:val="28"/>
          <w:lang w:val="zh-CN"/>
        </w:rPr>
        <w:t>定义：</w:t>
      </w:r>
      <w:r w:rsidRPr="0059438A">
        <w:rPr>
          <w:rFonts w:ascii="仿宋_GB2312" w:eastAsia="仿宋_GB2312" w:hAnsi="宋体" w:hint="eastAsia"/>
          <w:sz w:val="32"/>
          <w:szCs w:val="28"/>
          <w:lang w:val="zh-CN"/>
        </w:rPr>
        <w:t>在创业初期（包括企业成立前和成立早期），由一群才能互补、责任共担、愿为共同的创业目标</w:t>
      </w:r>
      <w:r w:rsidRPr="0059438A">
        <w:rPr>
          <w:rFonts w:ascii="仿宋_GB2312" w:eastAsia="仿宋_GB2312" w:hAnsi="宋体" w:hint="eastAsia"/>
          <w:sz w:val="32"/>
          <w:szCs w:val="28"/>
          <w:lang w:val="zh-CN"/>
        </w:rPr>
        <w:lastRenderedPageBreak/>
        <w:t>而奋斗的人所组成的特殊群体，该群体应具有一定技术创新、商业模式创新的特征。</w:t>
      </w:r>
    </w:p>
    <w:p w14:paraId="1EF7866F" w14:textId="436CAB00" w:rsidR="00F959E4" w:rsidRPr="0059438A" w:rsidRDefault="007B0872">
      <w:pPr>
        <w:numPr>
          <w:ilvl w:val="0"/>
          <w:numId w:val="5"/>
        </w:numPr>
        <w:ind w:firstLineChars="200" w:firstLine="643"/>
        <w:rPr>
          <w:rFonts w:ascii="楷体" w:eastAsia="楷体" w:hAnsi="楷体"/>
          <w:b/>
          <w:sz w:val="32"/>
          <w:szCs w:val="32"/>
        </w:rPr>
      </w:pPr>
      <w:r w:rsidRPr="0059438A">
        <w:rPr>
          <w:rFonts w:ascii="楷体" w:eastAsia="楷体" w:hAnsi="楷体" w:hint="eastAsia"/>
          <w:b/>
          <w:sz w:val="32"/>
          <w:szCs w:val="32"/>
        </w:rPr>
        <w:t>基本</w:t>
      </w:r>
      <w:r w:rsidRPr="0059438A">
        <w:rPr>
          <w:rFonts w:ascii="楷体" w:eastAsia="楷体" w:hAnsi="楷体"/>
          <w:b/>
          <w:sz w:val="32"/>
          <w:szCs w:val="32"/>
        </w:rPr>
        <w:t>要求</w:t>
      </w:r>
    </w:p>
    <w:p w14:paraId="2DB638D8" w14:textId="1CC34A35" w:rsidR="001E1435" w:rsidRPr="0059438A" w:rsidRDefault="001E1435" w:rsidP="001E1435">
      <w:pPr>
        <w:pStyle w:val="afb"/>
        <w:ind w:firstLine="640"/>
        <w:rPr>
          <w:rFonts w:ascii="仿宋_GB2312" w:eastAsia="仿宋_GB2312" w:hAnsi="宋体"/>
          <w:kern w:val="2"/>
          <w:sz w:val="32"/>
          <w:szCs w:val="28"/>
          <w:lang w:val="zh-CN"/>
        </w:rPr>
      </w:pPr>
      <w:r w:rsidRPr="0059438A">
        <w:rPr>
          <w:rFonts w:ascii="仿宋_GB2312" w:eastAsia="仿宋_GB2312" w:hAnsi="宋体" w:hint="eastAsia"/>
          <w:kern w:val="2"/>
          <w:sz w:val="32"/>
          <w:szCs w:val="28"/>
          <w:lang w:val="zh-CN"/>
        </w:rPr>
        <w:t>1、培育</w:t>
      </w:r>
      <w:r w:rsidRPr="0059438A">
        <w:rPr>
          <w:rFonts w:ascii="仿宋_GB2312" w:eastAsia="仿宋_GB2312" w:hAnsi="宋体"/>
          <w:kern w:val="2"/>
          <w:sz w:val="32"/>
          <w:szCs w:val="28"/>
          <w:lang w:val="zh-CN"/>
        </w:rPr>
        <w:t>对象</w:t>
      </w:r>
    </w:p>
    <w:p w14:paraId="736A736F" w14:textId="4FB8DB29" w:rsidR="001E1435" w:rsidRPr="0059438A" w:rsidRDefault="001E1435" w:rsidP="001E1435">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主要依据《国家众创空间备案暂行规定》第六条、《广西壮族自治区众创空间备案认定办法的通知》第五条的要求和自治区众创空间培育</w:t>
      </w:r>
      <w:r w:rsidRPr="0059438A">
        <w:rPr>
          <w:rFonts w:ascii="仿宋_GB2312" w:eastAsia="仿宋_GB2312" w:hAnsi="宋体"/>
          <w:sz w:val="32"/>
          <w:szCs w:val="28"/>
          <w:lang w:val="zh-CN"/>
        </w:rPr>
        <w:t>实际需要拟定</w:t>
      </w:r>
      <w:r w:rsidRPr="0059438A">
        <w:rPr>
          <w:rFonts w:ascii="仿宋_GB2312" w:eastAsia="仿宋_GB2312" w:hAnsi="宋体" w:hint="eastAsia"/>
          <w:sz w:val="32"/>
          <w:szCs w:val="28"/>
          <w:lang w:val="zh-CN"/>
        </w:rPr>
        <w:t>培育对象</w:t>
      </w:r>
      <w:r w:rsidRPr="0059438A">
        <w:rPr>
          <w:rFonts w:ascii="仿宋_GB2312" w:eastAsia="仿宋_GB2312" w:hAnsi="宋体"/>
          <w:sz w:val="32"/>
          <w:szCs w:val="28"/>
          <w:lang w:val="zh-CN"/>
        </w:rPr>
        <w:t>的要求。见图3</w:t>
      </w:r>
      <w:r w:rsidRPr="0059438A">
        <w:rPr>
          <w:rFonts w:ascii="仿宋_GB2312" w:eastAsia="仿宋_GB2312" w:hAnsi="宋体" w:hint="eastAsia"/>
          <w:sz w:val="32"/>
          <w:szCs w:val="28"/>
          <w:lang w:val="zh-CN"/>
        </w:rPr>
        <w:t>、</w:t>
      </w:r>
      <w:r w:rsidRPr="0059438A">
        <w:rPr>
          <w:rFonts w:ascii="仿宋_GB2312" w:eastAsia="仿宋_GB2312" w:hAnsi="宋体"/>
          <w:sz w:val="32"/>
          <w:szCs w:val="28"/>
          <w:lang w:val="zh-CN"/>
        </w:rPr>
        <w:t>图4</w:t>
      </w:r>
      <w:r w:rsidRPr="0059438A">
        <w:rPr>
          <w:rFonts w:ascii="仿宋_GB2312" w:eastAsia="仿宋_GB2312" w:hAnsi="宋体" w:hint="eastAsia"/>
          <w:sz w:val="32"/>
          <w:szCs w:val="28"/>
          <w:lang w:val="zh-CN"/>
        </w:rPr>
        <w:t>。要求众创空间有职业化服务团队和</w:t>
      </w:r>
      <w:r w:rsidRPr="0059438A">
        <w:rPr>
          <w:rFonts w:ascii="仿宋_GB2312" w:eastAsia="仿宋_GB2312" w:hAnsi="宋体"/>
          <w:sz w:val="32"/>
          <w:szCs w:val="28"/>
          <w:lang w:val="zh-CN"/>
        </w:rPr>
        <w:t>服务对象。</w:t>
      </w:r>
    </w:p>
    <w:p w14:paraId="6EC1F08B" w14:textId="77777777" w:rsidR="001E1435" w:rsidRPr="0059438A" w:rsidRDefault="001E1435" w:rsidP="001E1435">
      <w:pPr>
        <w:ind w:firstLineChars="200" w:firstLine="640"/>
        <w:rPr>
          <w:rFonts w:ascii="仿宋_GB2312" w:eastAsia="仿宋_GB2312" w:hAnsi="宋体"/>
          <w:sz w:val="32"/>
          <w:szCs w:val="28"/>
          <w:lang w:val="zh-CN"/>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tblGrid>
      <w:tr w:rsidR="001E1435" w:rsidRPr="0059438A" w14:paraId="20359439" w14:textId="77777777" w:rsidTr="00E24CD9">
        <w:tc>
          <w:tcPr>
            <w:tcW w:w="8948" w:type="dxa"/>
          </w:tcPr>
          <w:p w14:paraId="6216CFFA" w14:textId="77777777" w:rsidR="001E1435" w:rsidRPr="0059438A" w:rsidRDefault="001E1435" w:rsidP="00E24CD9">
            <w:pPr>
              <w:ind w:firstLineChars="200" w:firstLine="420"/>
              <w:jc w:val="center"/>
              <w:rPr>
                <w:rFonts w:ascii="仿宋_GB2312" w:eastAsia="仿宋_GB2312" w:hAnsi="宋体"/>
                <w:sz w:val="32"/>
                <w:szCs w:val="28"/>
                <w:lang w:val="zh-CN"/>
              </w:rPr>
            </w:pPr>
            <w:r w:rsidRPr="0059438A">
              <w:rPr>
                <w:noProof/>
              </w:rPr>
              <w:drawing>
                <wp:anchor distT="0" distB="0" distL="114300" distR="114300" simplePos="0" relativeHeight="251664384" behindDoc="0" locked="0" layoutInCell="1" allowOverlap="1" wp14:anchorId="1FBD15E3" wp14:editId="33FD6947">
                  <wp:simplePos x="0" y="0"/>
                  <wp:positionH relativeFrom="column">
                    <wp:posOffset>-14605</wp:posOffset>
                  </wp:positionH>
                  <wp:positionV relativeFrom="paragraph">
                    <wp:posOffset>50165</wp:posOffset>
                  </wp:positionV>
                  <wp:extent cx="5554980" cy="969645"/>
                  <wp:effectExtent l="19050" t="19050" r="26670" b="2095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554980" cy="969645"/>
                          </a:xfrm>
                          <a:prstGeom prst="rect">
                            <a:avLst/>
                          </a:prstGeom>
                          <a:ln>
                            <a:solidFill>
                              <a:sysClr val="windowText" lastClr="000000"/>
                            </a:solidFill>
                          </a:ln>
                        </pic:spPr>
                      </pic:pic>
                    </a:graphicData>
                  </a:graphic>
                </wp:anchor>
              </w:drawing>
            </w:r>
            <w:r w:rsidRPr="0059438A">
              <w:rPr>
                <w:rFonts w:ascii="黑体" w:eastAsia="黑体" w:hAnsi="黑体" w:hint="eastAsia"/>
                <w:sz w:val="24"/>
                <w:lang w:val="zh-CN"/>
              </w:rPr>
              <w:t>图</w:t>
            </w:r>
            <w:r w:rsidRPr="0059438A">
              <w:rPr>
                <w:rFonts w:ascii="黑体" w:eastAsia="黑体" w:hAnsi="黑体"/>
                <w:sz w:val="24"/>
                <w:lang w:val="zh-CN"/>
              </w:rPr>
              <w:t>3</w:t>
            </w:r>
            <w:r w:rsidRPr="0059438A">
              <w:rPr>
                <w:rFonts w:ascii="黑体" w:eastAsia="黑体" w:hAnsi="黑体" w:hint="eastAsia"/>
                <w:sz w:val="24"/>
                <w:lang w:val="zh-CN"/>
              </w:rPr>
              <w:t xml:space="preserve">  节自《国家众创空间备案暂行规定》</w:t>
            </w:r>
          </w:p>
        </w:tc>
      </w:tr>
    </w:tbl>
    <w:p w14:paraId="4283FF7C" w14:textId="77777777" w:rsidR="001E1435" w:rsidRPr="0059438A" w:rsidRDefault="001E1435" w:rsidP="001E1435">
      <w:pPr>
        <w:ind w:firstLineChars="200" w:firstLine="640"/>
        <w:rPr>
          <w:rFonts w:ascii="仿宋_GB2312" w:eastAsia="仿宋_GB2312" w:hAnsi="宋体"/>
          <w:sz w:val="32"/>
          <w:szCs w:val="28"/>
          <w:lang w:val="zh-CN"/>
        </w:rPr>
      </w:pPr>
    </w:p>
    <w:tbl>
      <w:tblPr>
        <w:tblStyle w:val="af7"/>
        <w:tblW w:w="90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6"/>
      </w:tblGrid>
      <w:tr w:rsidR="0059438A" w:rsidRPr="0059438A" w14:paraId="0F4112B7" w14:textId="77777777" w:rsidTr="001E1435">
        <w:tc>
          <w:tcPr>
            <w:tcW w:w="9006" w:type="dxa"/>
          </w:tcPr>
          <w:p w14:paraId="5CED1B66" w14:textId="466A4EEC" w:rsidR="001E1435" w:rsidRPr="0059438A" w:rsidRDefault="001E1435" w:rsidP="001E1435">
            <w:pPr>
              <w:jc w:val="center"/>
              <w:rPr>
                <w:rFonts w:ascii="楷体" w:eastAsia="楷体" w:hAnsi="楷体"/>
                <w:b/>
                <w:sz w:val="32"/>
                <w:szCs w:val="32"/>
              </w:rPr>
            </w:pPr>
            <w:r w:rsidRPr="0059438A">
              <w:rPr>
                <w:noProof/>
              </w:rPr>
              <w:drawing>
                <wp:anchor distT="0" distB="0" distL="114300" distR="114300" simplePos="0" relativeHeight="251665408" behindDoc="0" locked="0" layoutInCell="1" allowOverlap="1" wp14:anchorId="761B6ADF" wp14:editId="2D855B8D">
                  <wp:simplePos x="0" y="0"/>
                  <wp:positionH relativeFrom="column">
                    <wp:posOffset>-21062</wp:posOffset>
                  </wp:positionH>
                  <wp:positionV relativeFrom="paragraph">
                    <wp:posOffset>115558</wp:posOffset>
                  </wp:positionV>
                  <wp:extent cx="5688330" cy="2124075"/>
                  <wp:effectExtent l="19050" t="19050" r="26670" b="2857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688330" cy="2124075"/>
                          </a:xfrm>
                          <a:prstGeom prst="rect">
                            <a:avLst/>
                          </a:prstGeom>
                          <a:ln>
                            <a:solidFill>
                              <a:schemeClr val="tx1"/>
                            </a:solidFill>
                          </a:ln>
                        </pic:spPr>
                      </pic:pic>
                    </a:graphicData>
                  </a:graphic>
                </wp:anchor>
              </w:drawing>
            </w:r>
            <w:r w:rsidRPr="0059438A">
              <w:rPr>
                <w:rFonts w:ascii="黑体" w:eastAsia="黑体" w:hAnsi="黑体" w:hint="eastAsia"/>
                <w:sz w:val="24"/>
                <w:lang w:val="zh-CN"/>
              </w:rPr>
              <w:t>图</w:t>
            </w:r>
            <w:r w:rsidRPr="0059438A">
              <w:rPr>
                <w:rFonts w:ascii="黑体" w:eastAsia="黑体" w:hAnsi="黑体"/>
                <w:sz w:val="24"/>
                <w:lang w:val="zh-CN"/>
              </w:rPr>
              <w:t>4</w:t>
            </w:r>
            <w:r w:rsidRPr="0059438A">
              <w:rPr>
                <w:rFonts w:ascii="黑体" w:eastAsia="黑体" w:hAnsi="黑体" w:hint="eastAsia"/>
                <w:sz w:val="24"/>
                <w:lang w:val="zh-CN"/>
              </w:rPr>
              <w:t xml:space="preserve">  节自《广西壮族自治区众创空间备案认定办法的通知》</w:t>
            </w:r>
          </w:p>
        </w:tc>
      </w:tr>
    </w:tbl>
    <w:p w14:paraId="3AE8FACA" w14:textId="76F503C7" w:rsidR="007B0872" w:rsidRDefault="007B0872" w:rsidP="001E1435">
      <w:pPr>
        <w:rPr>
          <w:rFonts w:ascii="仿宋_GB2312" w:eastAsia="仿宋_GB2312" w:hAnsi="宋体"/>
          <w:sz w:val="32"/>
          <w:szCs w:val="28"/>
          <w:lang w:val="zh-CN"/>
        </w:rPr>
      </w:pPr>
    </w:p>
    <w:p w14:paraId="309ED258" w14:textId="77777777" w:rsidR="006A3194" w:rsidRPr="0059438A" w:rsidRDefault="006A3194" w:rsidP="001E1435">
      <w:pPr>
        <w:rPr>
          <w:rFonts w:ascii="仿宋_GB2312" w:eastAsia="仿宋_GB2312" w:hAnsi="宋体" w:hint="eastAsia"/>
          <w:sz w:val="32"/>
          <w:szCs w:val="28"/>
          <w:lang w:val="zh-CN"/>
        </w:rPr>
      </w:pPr>
    </w:p>
    <w:p w14:paraId="6D707AB2" w14:textId="74784EBD" w:rsidR="001E1435" w:rsidRPr="0059438A" w:rsidRDefault="001E1435" w:rsidP="001E1435">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lastRenderedPageBreak/>
        <w:t>2、服务机构</w:t>
      </w:r>
    </w:p>
    <w:p w14:paraId="651AA94B" w14:textId="5ED713C3" w:rsidR="00D50380" w:rsidRPr="0059438A" w:rsidRDefault="001E1435" w:rsidP="00D50380">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包括机构组织、服务人员、服务质量的要求，主要依据《广西壮族自治区众创空间备案认定办法的通知》的要求并结合实际培育经验确定。要求</w:t>
      </w:r>
      <w:r w:rsidR="00D50380" w:rsidRPr="0059438A">
        <w:rPr>
          <w:rFonts w:ascii="仿宋_GB2312" w:eastAsia="仿宋_GB2312" w:hAnsi="宋体" w:hint="eastAsia"/>
          <w:sz w:val="32"/>
          <w:szCs w:val="28"/>
          <w:lang w:val="zh-CN"/>
        </w:rPr>
        <w:t>机构组织合法合规，具有与业务范围相适应的固定工作场所，能满足办公、会议等基本要求。要求专职服务人员不少于3名，遵纪守法，有主动服务的意愿，熟悉</w:t>
      </w:r>
      <w:r w:rsidR="00B65B29" w:rsidRPr="00B65B29">
        <w:rPr>
          <w:rFonts w:ascii="仿宋_GB2312" w:eastAsia="仿宋_GB2312" w:hAnsi="宋体" w:hint="eastAsia"/>
          <w:sz w:val="32"/>
          <w:szCs w:val="28"/>
          <w:lang w:val="zh-CN"/>
        </w:rPr>
        <w:t>地</w:t>
      </w:r>
      <w:r w:rsidR="00B65B29">
        <w:rPr>
          <w:rFonts w:ascii="仿宋_GB2312" w:eastAsia="仿宋_GB2312" w:hAnsi="宋体" w:hint="eastAsia"/>
          <w:sz w:val="32"/>
          <w:szCs w:val="28"/>
          <w:lang w:val="zh-CN"/>
        </w:rPr>
        <w:t>方产业发展政策和广西及国家众创空间管理政策、认定申报流程等内容，</w:t>
      </w:r>
      <w:r w:rsidR="00B65B29" w:rsidRPr="00B65B29">
        <w:rPr>
          <w:rFonts w:ascii="仿宋_GB2312" w:eastAsia="仿宋_GB2312" w:hAnsi="宋体" w:hint="eastAsia"/>
          <w:sz w:val="32"/>
          <w:szCs w:val="28"/>
          <w:lang w:val="zh-CN"/>
        </w:rPr>
        <w:t>具备物业经营、科技招商、创新创业辅导、</w:t>
      </w:r>
      <w:r w:rsidR="00B65B29">
        <w:rPr>
          <w:rFonts w:ascii="仿宋_GB2312" w:eastAsia="仿宋_GB2312" w:hAnsi="宋体" w:hint="eastAsia"/>
          <w:sz w:val="32"/>
          <w:szCs w:val="28"/>
          <w:lang w:val="zh-CN"/>
        </w:rPr>
        <w:t>科技服务、投融资服务、企业管理、市场开拓等方面的专业能力或经验</w:t>
      </w:r>
      <w:r w:rsidR="00D50380" w:rsidRPr="0059438A">
        <w:rPr>
          <w:rFonts w:ascii="仿宋_GB2312" w:eastAsia="仿宋_GB2312" w:hAnsi="宋体" w:hint="eastAsia"/>
          <w:sz w:val="32"/>
          <w:szCs w:val="28"/>
          <w:lang w:val="zh-CN"/>
        </w:rPr>
        <w:t>，且从事众创空间申报或众创空间培育相关工作年限应不少于2年。要求服务机构以客观、细致、审慎的工作态度开展众创空间培育服务工作，以保证和提升服务质量。</w:t>
      </w:r>
      <w:r w:rsidR="00B65B29">
        <w:rPr>
          <w:rFonts w:ascii="仿宋_GB2312" w:eastAsia="仿宋_GB2312" w:hAnsi="宋体" w:hint="eastAsia"/>
          <w:sz w:val="32"/>
          <w:szCs w:val="28"/>
          <w:lang w:val="zh-CN"/>
        </w:rPr>
        <w:t>要求</w:t>
      </w:r>
      <w:r w:rsidR="00B65B29" w:rsidRPr="0059438A">
        <w:rPr>
          <w:rFonts w:ascii="仿宋_GB2312" w:eastAsia="仿宋_GB2312" w:hAnsi="宋体" w:hint="eastAsia"/>
          <w:sz w:val="32"/>
          <w:szCs w:val="28"/>
          <w:lang w:val="zh-CN"/>
        </w:rPr>
        <w:t>服务机构</w:t>
      </w:r>
      <w:r w:rsidR="00B65B29" w:rsidRPr="00B65B29">
        <w:rPr>
          <w:rFonts w:ascii="仿宋_GB2312" w:eastAsia="仿宋_GB2312" w:hAnsi="宋体" w:hint="eastAsia"/>
          <w:sz w:val="32"/>
          <w:szCs w:val="28"/>
          <w:lang w:val="zh-CN"/>
        </w:rPr>
        <w:t>具有可满足创业孵化服务或科技成果转移转化服务需求的专业人员和资源整合能力。</w:t>
      </w:r>
    </w:p>
    <w:p w14:paraId="277B2AE8" w14:textId="50950DE2" w:rsidR="007B0872" w:rsidRPr="0059438A" w:rsidRDefault="007B0872">
      <w:pPr>
        <w:numPr>
          <w:ilvl w:val="0"/>
          <w:numId w:val="5"/>
        </w:numPr>
        <w:ind w:firstLineChars="200" w:firstLine="643"/>
        <w:rPr>
          <w:rFonts w:ascii="楷体" w:eastAsia="楷体" w:hAnsi="楷体"/>
          <w:b/>
          <w:sz w:val="32"/>
          <w:szCs w:val="32"/>
        </w:rPr>
      </w:pPr>
      <w:r w:rsidRPr="0059438A">
        <w:rPr>
          <w:rFonts w:ascii="楷体" w:eastAsia="楷体" w:hAnsi="楷体" w:hint="eastAsia"/>
          <w:b/>
          <w:sz w:val="32"/>
          <w:szCs w:val="32"/>
        </w:rPr>
        <w:t>培育服务</w:t>
      </w:r>
    </w:p>
    <w:p w14:paraId="385EE24D" w14:textId="76B3E17F" w:rsidR="00D50380" w:rsidRPr="0059438A" w:rsidRDefault="00D50380" w:rsidP="001E1435">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1、服务方法和程序</w:t>
      </w:r>
    </w:p>
    <w:p w14:paraId="18ED0560" w14:textId="1BEDB2F9" w:rsidR="00F959E4" w:rsidRPr="0059438A" w:rsidRDefault="00D50380" w:rsidP="00DD6242">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主要跟据</w:t>
      </w:r>
      <w:r w:rsidR="00DD6242" w:rsidRPr="0059438A">
        <w:rPr>
          <w:rFonts w:ascii="仿宋_GB2312" w:eastAsia="仿宋_GB2312" w:hAnsi="宋体" w:hint="eastAsia"/>
          <w:sz w:val="32"/>
          <w:szCs w:val="28"/>
          <w:lang w:val="zh-CN"/>
        </w:rPr>
        <w:t>众创空间培育</w:t>
      </w:r>
      <w:r w:rsidRPr="0059438A">
        <w:rPr>
          <w:rFonts w:ascii="仿宋_GB2312" w:eastAsia="仿宋_GB2312" w:hAnsi="宋体" w:hint="eastAsia"/>
          <w:sz w:val="32"/>
          <w:szCs w:val="28"/>
          <w:lang w:val="zh-CN"/>
        </w:rPr>
        <w:t>实际经验提出要求，包括宣传与洽谈、诊断与分析、委托与签约、制定培育方案、组织实施、总结与跟踪、服务改进。通过宣传与洽谈可以让意向机构了解服务机构的服务方式、服务流程等，服务机构也可充分了解意向机构的需求，有利于培育服务的顺利进行。诊断分析可以通过对意向</w:t>
      </w:r>
      <w:r w:rsidR="00DD6242" w:rsidRPr="0059438A">
        <w:rPr>
          <w:rFonts w:ascii="仿宋_GB2312" w:eastAsia="仿宋_GB2312" w:hAnsi="宋体" w:hint="eastAsia"/>
          <w:sz w:val="32"/>
          <w:szCs w:val="28"/>
          <w:lang w:val="zh-CN"/>
        </w:rPr>
        <w:t>众创空间</w:t>
      </w:r>
      <w:r w:rsidRPr="0059438A">
        <w:rPr>
          <w:rFonts w:ascii="仿宋_GB2312" w:eastAsia="仿宋_GB2312" w:hAnsi="宋体" w:hint="eastAsia"/>
          <w:sz w:val="32"/>
          <w:szCs w:val="28"/>
          <w:lang w:val="zh-CN"/>
        </w:rPr>
        <w:t>的</w:t>
      </w:r>
      <w:r w:rsidR="00DD6242" w:rsidRPr="0059438A">
        <w:rPr>
          <w:rFonts w:ascii="仿宋_GB2312" w:eastAsia="仿宋_GB2312" w:hAnsi="宋体" w:hint="eastAsia"/>
          <w:sz w:val="32"/>
          <w:szCs w:val="28"/>
          <w:lang w:val="zh-CN"/>
        </w:rPr>
        <w:t>发展方向、运行管理机制、公共服务设施配套、服务团队、创业导师服务机制、公共服务体系建设、入驻创业团队和创业企业</w:t>
      </w:r>
      <w:r w:rsidR="00DD6242" w:rsidRPr="0059438A">
        <w:rPr>
          <w:rFonts w:ascii="仿宋_GB2312" w:eastAsia="仿宋_GB2312" w:hAnsi="宋体" w:hint="eastAsia"/>
          <w:sz w:val="32"/>
          <w:szCs w:val="28"/>
          <w:lang w:val="zh-CN"/>
        </w:rPr>
        <w:lastRenderedPageBreak/>
        <w:t>情况、开展创新创业活动情况、专业化水平等</w:t>
      </w:r>
      <w:r w:rsidR="00DD6242" w:rsidRPr="0059438A">
        <w:rPr>
          <w:rFonts w:ascii="仿宋_GB2312" w:eastAsia="仿宋_GB2312" w:hAnsi="宋体"/>
          <w:sz w:val="32"/>
          <w:szCs w:val="28"/>
          <w:lang w:val="zh-CN"/>
        </w:rPr>
        <w:t>方面</w:t>
      </w:r>
      <w:r w:rsidRPr="0059438A">
        <w:rPr>
          <w:rFonts w:ascii="仿宋_GB2312" w:eastAsia="仿宋_GB2312" w:hAnsi="宋体" w:hint="eastAsia"/>
          <w:sz w:val="32"/>
          <w:szCs w:val="28"/>
          <w:lang w:val="zh-CN"/>
        </w:rPr>
        <w:t>开展分析，确定意向</w:t>
      </w:r>
      <w:r w:rsidR="00DD6242" w:rsidRPr="0059438A">
        <w:rPr>
          <w:rFonts w:ascii="仿宋_GB2312" w:eastAsia="仿宋_GB2312" w:hAnsi="宋体" w:hint="eastAsia"/>
          <w:sz w:val="32"/>
          <w:szCs w:val="28"/>
          <w:lang w:val="zh-CN"/>
        </w:rPr>
        <w:t>众创空间运营资质条件</w:t>
      </w:r>
      <w:r w:rsidRPr="0059438A">
        <w:rPr>
          <w:rFonts w:ascii="仿宋_GB2312" w:eastAsia="仿宋_GB2312" w:hAnsi="宋体" w:hint="eastAsia"/>
          <w:sz w:val="32"/>
          <w:szCs w:val="28"/>
          <w:lang w:val="zh-CN"/>
        </w:rPr>
        <w:t>，进一步结合相关政策文件对</w:t>
      </w:r>
      <w:r w:rsidR="00DD6242" w:rsidRPr="0059438A">
        <w:rPr>
          <w:rFonts w:ascii="仿宋_GB2312" w:eastAsia="仿宋_GB2312" w:hAnsi="宋体" w:hint="eastAsia"/>
          <w:sz w:val="32"/>
          <w:szCs w:val="28"/>
          <w:lang w:val="zh-CN"/>
        </w:rPr>
        <w:t>众创空间</w:t>
      </w:r>
      <w:r w:rsidRPr="0059438A">
        <w:rPr>
          <w:rFonts w:ascii="仿宋_GB2312" w:eastAsia="仿宋_GB2312" w:hAnsi="宋体" w:hint="eastAsia"/>
          <w:sz w:val="32"/>
          <w:szCs w:val="28"/>
          <w:lang w:val="zh-CN"/>
        </w:rPr>
        <w:t>综合情况进行评估并出具评估报告和诊断意见，为后续服务工作提供参考。委托与签约可以明确服务合同条款，针对服务项目名称、服务内容、服务方式与期限、服务费用、支付方式与支付时间、双方权利义务、争议的解决方式等进行磋商</w:t>
      </w:r>
      <w:r w:rsidR="00DD6242" w:rsidRPr="0059438A">
        <w:rPr>
          <w:rFonts w:ascii="仿宋_GB2312" w:eastAsia="仿宋_GB2312" w:hAnsi="宋体" w:hint="eastAsia"/>
          <w:sz w:val="32"/>
          <w:szCs w:val="28"/>
          <w:lang w:val="zh-CN"/>
        </w:rPr>
        <w:t>，作</w:t>
      </w:r>
      <w:r w:rsidRPr="0059438A">
        <w:rPr>
          <w:rFonts w:ascii="仿宋_GB2312" w:eastAsia="仿宋_GB2312" w:hAnsi="宋体" w:hint="eastAsia"/>
          <w:sz w:val="32"/>
          <w:szCs w:val="28"/>
          <w:lang w:val="zh-CN"/>
        </w:rPr>
        <w:t>为后续培育服务的指导。制定培育方案时双方商定培育目标、培育内容、服务要求，制定并出具培育方案。组织实施时双方加强沟通，可以及时协调、解决问题。总结与跟踪、服务改进与沟通后续服务需及时对委托方进行回访，有利于服务机构进行服务改进。</w:t>
      </w:r>
    </w:p>
    <w:p w14:paraId="44A75974" w14:textId="77777777" w:rsidR="007F1A2B" w:rsidRPr="0059438A" w:rsidRDefault="007F1A2B" w:rsidP="007F1A2B">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2、培育内容</w:t>
      </w:r>
    </w:p>
    <w:p w14:paraId="43EB1EDB" w14:textId="02956901" w:rsidR="00A7024A" w:rsidRPr="0059438A" w:rsidRDefault="007F1A2B" w:rsidP="00B65B29">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为保</w:t>
      </w:r>
      <w:r w:rsidR="00363C29" w:rsidRPr="0059438A">
        <w:rPr>
          <w:rFonts w:ascii="仿宋_GB2312" w:eastAsia="仿宋_GB2312" w:hAnsi="宋体" w:hint="eastAsia"/>
          <w:sz w:val="32"/>
          <w:szCs w:val="28"/>
          <w:lang w:val="zh-CN"/>
        </w:rPr>
        <w:t>证</w:t>
      </w:r>
      <w:r w:rsidR="00AD2437" w:rsidRPr="0059438A">
        <w:rPr>
          <w:rFonts w:ascii="仿宋_GB2312" w:eastAsia="仿宋_GB2312" w:hAnsi="宋体" w:hint="eastAsia"/>
          <w:sz w:val="32"/>
          <w:szCs w:val="28"/>
          <w:lang w:val="zh-CN"/>
        </w:rPr>
        <w:t>众创空间</w:t>
      </w:r>
      <w:r w:rsidR="00363C29" w:rsidRPr="0059438A">
        <w:rPr>
          <w:rFonts w:ascii="仿宋_GB2312" w:eastAsia="仿宋_GB2312" w:hAnsi="宋体" w:hint="eastAsia"/>
          <w:sz w:val="32"/>
          <w:szCs w:val="28"/>
          <w:lang w:val="zh-CN"/>
        </w:rPr>
        <w:t>的</w:t>
      </w:r>
      <w:r w:rsidRPr="0059438A">
        <w:rPr>
          <w:rFonts w:ascii="仿宋_GB2312" w:eastAsia="仿宋_GB2312" w:hAnsi="宋体" w:hint="eastAsia"/>
          <w:sz w:val="32"/>
          <w:szCs w:val="28"/>
          <w:lang w:val="zh-CN"/>
        </w:rPr>
        <w:t>高质量运转，按时达到自治区的</w:t>
      </w:r>
      <w:r w:rsidR="00363C29" w:rsidRPr="0059438A">
        <w:rPr>
          <w:rFonts w:ascii="仿宋_GB2312" w:eastAsia="仿宋_GB2312" w:hAnsi="宋体" w:hint="eastAsia"/>
          <w:sz w:val="32"/>
          <w:szCs w:val="28"/>
          <w:lang w:val="zh-CN"/>
        </w:rPr>
        <w:t>备案</w:t>
      </w:r>
      <w:r w:rsidRPr="0059438A">
        <w:rPr>
          <w:rFonts w:ascii="仿宋_GB2312" w:eastAsia="仿宋_GB2312" w:hAnsi="宋体" w:hint="eastAsia"/>
          <w:sz w:val="32"/>
          <w:szCs w:val="28"/>
          <w:lang w:val="zh-CN"/>
        </w:rPr>
        <w:t>条件，依据</w:t>
      </w:r>
      <w:r w:rsidR="00363C29" w:rsidRPr="0059438A">
        <w:rPr>
          <w:rFonts w:ascii="仿宋_GB2312" w:eastAsia="仿宋_GB2312" w:hAnsi="宋体" w:hint="eastAsia"/>
          <w:sz w:val="32"/>
          <w:szCs w:val="28"/>
          <w:lang w:val="zh-CN"/>
        </w:rPr>
        <w:t>众创空间</w:t>
      </w:r>
      <w:r w:rsidRPr="0059438A">
        <w:rPr>
          <w:rFonts w:ascii="仿宋_GB2312" w:eastAsia="仿宋_GB2312" w:hAnsi="宋体" w:hint="eastAsia"/>
          <w:sz w:val="32"/>
          <w:szCs w:val="28"/>
          <w:lang w:val="zh-CN"/>
        </w:rPr>
        <w:t>培育</w:t>
      </w:r>
      <w:r w:rsidR="00363C29" w:rsidRPr="0059438A">
        <w:rPr>
          <w:rFonts w:ascii="仿宋_GB2312" w:eastAsia="仿宋_GB2312" w:hAnsi="宋体" w:hint="eastAsia"/>
          <w:sz w:val="32"/>
          <w:szCs w:val="28"/>
          <w:lang w:val="zh-CN"/>
        </w:rPr>
        <w:t>实际</w:t>
      </w:r>
      <w:r w:rsidRPr="0059438A">
        <w:rPr>
          <w:rFonts w:ascii="仿宋_GB2312" w:eastAsia="仿宋_GB2312" w:hAnsi="宋体" w:hint="eastAsia"/>
          <w:sz w:val="32"/>
          <w:szCs w:val="28"/>
          <w:lang w:val="zh-CN"/>
        </w:rPr>
        <w:t>经验，规定</w:t>
      </w:r>
      <w:r w:rsidR="00363C29" w:rsidRPr="0059438A">
        <w:rPr>
          <w:rFonts w:ascii="仿宋_GB2312" w:eastAsia="仿宋_GB2312" w:hAnsi="宋体" w:hint="eastAsia"/>
          <w:sz w:val="32"/>
          <w:szCs w:val="28"/>
          <w:lang w:val="zh-CN"/>
        </w:rPr>
        <w:t>众创空间</w:t>
      </w:r>
      <w:r w:rsidRPr="0059438A">
        <w:rPr>
          <w:rFonts w:ascii="仿宋_GB2312" w:eastAsia="仿宋_GB2312" w:hAnsi="宋体" w:hint="eastAsia"/>
          <w:sz w:val="32"/>
          <w:szCs w:val="28"/>
          <w:lang w:val="zh-CN"/>
        </w:rPr>
        <w:t>的培育包含发展规划、</w:t>
      </w:r>
      <w:r w:rsidR="00363C29" w:rsidRPr="0059438A">
        <w:rPr>
          <w:rFonts w:ascii="仿宋_GB2312" w:eastAsia="仿宋_GB2312" w:hAnsi="宋体" w:hint="eastAsia"/>
          <w:sz w:val="32"/>
          <w:szCs w:val="28"/>
          <w:lang w:val="zh-CN"/>
        </w:rPr>
        <w:t>服务设施</w:t>
      </w:r>
      <w:r w:rsidR="00363C29" w:rsidRPr="0059438A">
        <w:rPr>
          <w:rFonts w:ascii="仿宋_GB2312" w:eastAsia="仿宋_GB2312" w:hAnsi="宋体"/>
          <w:sz w:val="32"/>
          <w:szCs w:val="28"/>
          <w:lang w:val="zh-CN"/>
        </w:rPr>
        <w:t>、</w:t>
      </w:r>
      <w:r w:rsidR="00363C29" w:rsidRPr="0059438A">
        <w:rPr>
          <w:rFonts w:ascii="仿宋_GB2312" w:eastAsia="仿宋_GB2312" w:hAnsi="宋体" w:hint="eastAsia"/>
          <w:sz w:val="32"/>
          <w:szCs w:val="28"/>
          <w:lang w:val="zh-CN"/>
        </w:rPr>
        <w:t>管理制度</w:t>
      </w:r>
      <w:r w:rsidR="00363C29" w:rsidRPr="0059438A">
        <w:rPr>
          <w:rFonts w:ascii="仿宋_GB2312" w:eastAsia="仿宋_GB2312" w:hAnsi="宋体"/>
          <w:sz w:val="32"/>
          <w:szCs w:val="28"/>
          <w:lang w:val="zh-CN"/>
        </w:rPr>
        <w:t>、</w:t>
      </w:r>
      <w:r w:rsidR="00363C29" w:rsidRPr="0059438A">
        <w:rPr>
          <w:rFonts w:ascii="仿宋_GB2312" w:eastAsia="仿宋_GB2312" w:hAnsi="宋体" w:hint="eastAsia"/>
          <w:sz w:val="32"/>
          <w:szCs w:val="28"/>
          <w:lang w:val="zh-CN"/>
        </w:rPr>
        <w:t>专业</w:t>
      </w:r>
      <w:r w:rsidR="00363C29" w:rsidRPr="0059438A">
        <w:rPr>
          <w:rFonts w:ascii="仿宋_GB2312" w:eastAsia="仿宋_GB2312" w:hAnsi="宋体"/>
          <w:sz w:val="32"/>
          <w:szCs w:val="28"/>
          <w:lang w:val="zh-CN"/>
        </w:rPr>
        <w:t>服务队伍</w:t>
      </w:r>
      <w:r w:rsidRPr="0059438A">
        <w:rPr>
          <w:rFonts w:ascii="仿宋_GB2312" w:eastAsia="仿宋_GB2312" w:hAnsi="宋体" w:hint="eastAsia"/>
          <w:sz w:val="32"/>
          <w:szCs w:val="28"/>
          <w:lang w:val="zh-CN"/>
        </w:rPr>
        <w:t>、</w:t>
      </w:r>
      <w:r w:rsidR="00363C29" w:rsidRPr="0059438A">
        <w:rPr>
          <w:rFonts w:ascii="仿宋_GB2312" w:eastAsia="仿宋_GB2312" w:hAnsi="宋体" w:hint="eastAsia"/>
          <w:sz w:val="32"/>
          <w:szCs w:val="28"/>
          <w:lang w:val="zh-CN"/>
        </w:rPr>
        <w:t>服务体系、</w:t>
      </w:r>
      <w:r w:rsidR="00363C29" w:rsidRPr="0059438A">
        <w:rPr>
          <w:rFonts w:ascii="仿宋_GB2312" w:eastAsia="仿宋_GB2312" w:hAnsi="宋体"/>
          <w:sz w:val="32"/>
          <w:szCs w:val="28"/>
          <w:lang w:val="zh-CN"/>
        </w:rPr>
        <w:t>创业团队、创业企业、创新创业活动</w:t>
      </w:r>
      <w:r w:rsidR="00363C29" w:rsidRPr="0059438A">
        <w:rPr>
          <w:rFonts w:ascii="仿宋_GB2312" w:eastAsia="仿宋_GB2312" w:hAnsi="宋体" w:hint="eastAsia"/>
          <w:sz w:val="32"/>
          <w:szCs w:val="28"/>
          <w:lang w:val="zh-CN"/>
        </w:rPr>
        <w:t>、</w:t>
      </w:r>
      <w:r w:rsidR="00363C29" w:rsidRPr="0059438A">
        <w:rPr>
          <w:rFonts w:ascii="仿宋_GB2312" w:eastAsia="仿宋_GB2312" w:hAnsi="宋体"/>
          <w:sz w:val="32"/>
          <w:szCs w:val="28"/>
          <w:lang w:val="zh-CN"/>
        </w:rPr>
        <w:t>备案</w:t>
      </w:r>
      <w:r w:rsidR="00363C29" w:rsidRPr="0059438A">
        <w:rPr>
          <w:rFonts w:ascii="仿宋_GB2312" w:eastAsia="仿宋_GB2312" w:hAnsi="宋体" w:hint="eastAsia"/>
          <w:sz w:val="32"/>
          <w:szCs w:val="28"/>
          <w:lang w:val="zh-CN"/>
        </w:rPr>
        <w:t>申报</w:t>
      </w:r>
      <w:r w:rsidRPr="0059438A">
        <w:rPr>
          <w:rFonts w:ascii="仿宋_GB2312" w:eastAsia="仿宋_GB2312" w:hAnsi="宋体" w:hint="eastAsia"/>
          <w:sz w:val="32"/>
          <w:szCs w:val="28"/>
          <w:lang w:val="zh-CN"/>
        </w:rPr>
        <w:t>及委托方指定的其他内容。要求服务机构</w:t>
      </w:r>
      <w:r w:rsidR="00363C29" w:rsidRPr="0059438A">
        <w:rPr>
          <w:rFonts w:ascii="仿宋_GB2312" w:eastAsia="仿宋_GB2312" w:hAnsi="宋体" w:hint="eastAsia"/>
          <w:sz w:val="32"/>
          <w:szCs w:val="28"/>
          <w:lang w:val="zh-CN"/>
        </w:rPr>
        <w:t>指导众创空间优化运作模，制定发展规划和目标，完善</w:t>
      </w:r>
      <w:r w:rsidR="00363C29" w:rsidRPr="0059438A">
        <w:rPr>
          <w:rFonts w:ascii="仿宋_GB2312" w:eastAsia="仿宋_GB2312" w:hAnsi="宋体"/>
          <w:sz w:val="32"/>
          <w:szCs w:val="28"/>
          <w:lang w:val="zh-CN"/>
        </w:rPr>
        <w:t>服务设施</w:t>
      </w:r>
      <w:r w:rsidR="00363C29" w:rsidRPr="0059438A">
        <w:rPr>
          <w:rFonts w:ascii="仿宋_GB2312" w:eastAsia="仿宋_GB2312" w:hAnsi="宋体" w:hint="eastAsia"/>
          <w:sz w:val="32"/>
          <w:szCs w:val="28"/>
          <w:lang w:val="zh-CN"/>
        </w:rPr>
        <w:t>，建立</w:t>
      </w:r>
      <w:r w:rsidR="00363C29" w:rsidRPr="0059438A">
        <w:rPr>
          <w:rFonts w:ascii="仿宋_GB2312" w:eastAsia="仿宋_GB2312" w:hAnsi="宋体"/>
          <w:sz w:val="32"/>
          <w:szCs w:val="28"/>
          <w:lang w:val="zh-CN"/>
        </w:rPr>
        <w:t>健全管理制度</w:t>
      </w:r>
      <w:r w:rsidR="00363C29" w:rsidRPr="0059438A">
        <w:rPr>
          <w:rFonts w:ascii="仿宋_GB2312" w:eastAsia="仿宋_GB2312" w:hAnsi="宋体" w:hint="eastAsia"/>
          <w:sz w:val="32"/>
          <w:szCs w:val="28"/>
          <w:lang w:val="zh-CN"/>
        </w:rPr>
        <w:t>，配备</w:t>
      </w:r>
      <w:r w:rsidR="00363C29" w:rsidRPr="0059438A">
        <w:rPr>
          <w:rFonts w:ascii="仿宋_GB2312" w:eastAsia="仿宋_GB2312" w:hAnsi="宋体"/>
          <w:sz w:val="32"/>
          <w:szCs w:val="28"/>
          <w:lang w:val="zh-CN"/>
        </w:rPr>
        <w:t>专业服务</w:t>
      </w:r>
      <w:r w:rsidR="00363C29" w:rsidRPr="0059438A">
        <w:rPr>
          <w:rFonts w:ascii="仿宋_GB2312" w:eastAsia="仿宋_GB2312" w:hAnsi="宋体" w:hint="eastAsia"/>
          <w:sz w:val="32"/>
          <w:szCs w:val="28"/>
          <w:lang w:val="zh-CN"/>
        </w:rPr>
        <w:t>团队，以满足众创空间备案申报要求。同时</w:t>
      </w:r>
      <w:r w:rsidR="00363C29" w:rsidRPr="0059438A">
        <w:rPr>
          <w:rFonts w:ascii="仿宋_GB2312" w:eastAsia="仿宋_GB2312" w:hAnsi="宋体"/>
          <w:sz w:val="32"/>
          <w:szCs w:val="28"/>
          <w:lang w:val="zh-CN"/>
        </w:rPr>
        <w:t>，要求</w:t>
      </w:r>
      <w:r w:rsidR="00363C29" w:rsidRPr="0059438A">
        <w:rPr>
          <w:rFonts w:ascii="仿宋_GB2312" w:eastAsia="仿宋_GB2312" w:hAnsi="宋体" w:hint="eastAsia"/>
          <w:sz w:val="32"/>
          <w:szCs w:val="28"/>
          <w:lang w:val="zh-CN"/>
        </w:rPr>
        <w:t>服务机构指导众创空间构建</w:t>
      </w:r>
      <w:r w:rsidR="00363C29" w:rsidRPr="0059438A">
        <w:rPr>
          <w:rFonts w:ascii="仿宋_GB2312" w:eastAsia="仿宋_GB2312" w:hAnsi="宋体"/>
          <w:sz w:val="32"/>
          <w:szCs w:val="28"/>
          <w:lang w:val="zh-CN"/>
        </w:rPr>
        <w:t>合理可行的服务体系，引入</w:t>
      </w:r>
      <w:r w:rsidR="00363C29" w:rsidRPr="0059438A">
        <w:rPr>
          <w:rFonts w:ascii="仿宋_GB2312" w:eastAsia="仿宋_GB2312" w:hAnsi="宋体" w:hint="eastAsia"/>
          <w:sz w:val="32"/>
          <w:szCs w:val="28"/>
          <w:lang w:val="zh-CN"/>
        </w:rPr>
        <w:t>具有技术创新、商业模式创新特征的创业团队和具有技术创新、商业模式创新特征的创业企业</w:t>
      </w:r>
      <w:r w:rsidR="00A7024A" w:rsidRPr="0059438A">
        <w:rPr>
          <w:rFonts w:ascii="仿宋_GB2312" w:eastAsia="仿宋_GB2312" w:hAnsi="宋体" w:hint="eastAsia"/>
          <w:sz w:val="32"/>
          <w:szCs w:val="28"/>
          <w:lang w:val="zh-CN"/>
        </w:rPr>
        <w:t>，策划各类创新创业活动，并</w:t>
      </w:r>
      <w:r w:rsidR="00A7024A" w:rsidRPr="0059438A">
        <w:rPr>
          <w:rFonts w:ascii="仿宋_GB2312" w:eastAsia="仿宋_GB2312" w:hAnsi="宋体"/>
          <w:sz w:val="32"/>
          <w:szCs w:val="28"/>
          <w:lang w:val="zh-CN"/>
        </w:rPr>
        <w:t>帮助企业</w:t>
      </w:r>
      <w:r w:rsidR="00A7024A" w:rsidRPr="0059438A">
        <w:rPr>
          <w:rFonts w:ascii="仿宋_GB2312" w:eastAsia="仿宋_GB2312" w:hAnsi="宋体" w:hint="eastAsia"/>
          <w:sz w:val="32"/>
          <w:szCs w:val="28"/>
          <w:lang w:val="zh-CN"/>
        </w:rPr>
        <w:t>按照广西或国家发布的众创空间备案要求撰写众创空间备案申报材料、提交受理和结果</w:t>
      </w:r>
      <w:r w:rsidR="00A7024A" w:rsidRPr="0059438A">
        <w:rPr>
          <w:rFonts w:ascii="仿宋_GB2312" w:eastAsia="仿宋_GB2312" w:hAnsi="宋体"/>
          <w:sz w:val="32"/>
          <w:szCs w:val="28"/>
          <w:lang w:val="zh-CN"/>
        </w:rPr>
        <w:t>跟踪，确保</w:t>
      </w:r>
      <w:r w:rsidR="00A7024A" w:rsidRPr="0059438A">
        <w:rPr>
          <w:rFonts w:ascii="仿宋_GB2312" w:eastAsia="仿宋_GB2312" w:hAnsi="宋体" w:hint="eastAsia"/>
          <w:sz w:val="32"/>
          <w:szCs w:val="28"/>
          <w:lang w:val="zh-CN"/>
        </w:rPr>
        <w:lastRenderedPageBreak/>
        <w:t>众创空间能够</w:t>
      </w:r>
      <w:r w:rsidR="00A7024A" w:rsidRPr="0059438A">
        <w:rPr>
          <w:rFonts w:ascii="仿宋" w:eastAsia="仿宋" w:hAnsi="仿宋" w:hint="eastAsia"/>
          <w:sz w:val="32"/>
          <w:szCs w:val="32"/>
        </w:rPr>
        <w:t>满足大众创新创业需求，是降低创业门槛、完善创新创 业生态系统、激发全社会创新创业活力、加速科技成果转移转 化、培育经济发展新动能、以创业带动就业。</w:t>
      </w:r>
    </w:p>
    <w:p w14:paraId="57F3FE6D" w14:textId="77777777" w:rsidR="00F959E4" w:rsidRPr="0059438A" w:rsidRDefault="00B937D4">
      <w:pPr>
        <w:numPr>
          <w:ilvl w:val="0"/>
          <w:numId w:val="5"/>
        </w:numPr>
        <w:ind w:firstLineChars="200" w:firstLine="643"/>
        <w:rPr>
          <w:rFonts w:ascii="楷体" w:eastAsia="楷体" w:hAnsi="楷体"/>
          <w:b/>
          <w:sz w:val="32"/>
          <w:szCs w:val="32"/>
        </w:rPr>
      </w:pPr>
      <w:r w:rsidRPr="0059438A">
        <w:rPr>
          <w:rFonts w:ascii="楷体" w:eastAsia="楷体" w:hAnsi="楷体" w:hint="eastAsia"/>
          <w:b/>
          <w:sz w:val="32"/>
          <w:szCs w:val="32"/>
        </w:rPr>
        <w:t>服务评价和改进</w:t>
      </w:r>
    </w:p>
    <w:p w14:paraId="1BFAC995" w14:textId="0284E886" w:rsidR="003B5289" w:rsidRPr="0059438A" w:rsidRDefault="003B5289" w:rsidP="003B5289">
      <w:pPr>
        <w:adjustRightInd w:val="0"/>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参照GB/T 39668-2020《科技企业孵化器服务规范》7评价</w:t>
      </w:r>
      <w:r w:rsidRPr="0059438A">
        <w:rPr>
          <w:rFonts w:ascii="仿宋_GB2312" w:eastAsia="仿宋_GB2312" w:hAnsi="宋体"/>
          <w:sz w:val="32"/>
          <w:szCs w:val="28"/>
          <w:lang w:val="zh-CN"/>
        </w:rPr>
        <w:t>与改进的要求</w:t>
      </w:r>
      <w:r w:rsidRPr="0059438A">
        <w:rPr>
          <w:rFonts w:ascii="仿宋_GB2312" w:eastAsia="仿宋_GB2312" w:hAnsi="宋体" w:hint="eastAsia"/>
          <w:sz w:val="32"/>
          <w:szCs w:val="28"/>
          <w:lang w:val="zh-CN"/>
        </w:rPr>
        <w:t>（见</w:t>
      </w:r>
      <w:r w:rsidRPr="0059438A">
        <w:rPr>
          <w:rFonts w:ascii="仿宋_GB2312" w:eastAsia="仿宋_GB2312" w:hAnsi="宋体"/>
          <w:sz w:val="32"/>
          <w:szCs w:val="28"/>
          <w:lang w:val="zh-CN"/>
        </w:rPr>
        <w:t>图5</w:t>
      </w:r>
      <w:r w:rsidRPr="0059438A">
        <w:rPr>
          <w:rFonts w:ascii="仿宋_GB2312" w:eastAsia="仿宋_GB2312" w:hAnsi="宋体" w:hint="eastAsia"/>
          <w:sz w:val="32"/>
          <w:szCs w:val="28"/>
          <w:lang w:val="zh-CN"/>
        </w:rPr>
        <w:t>）</w:t>
      </w:r>
      <w:r w:rsidRPr="0059438A">
        <w:rPr>
          <w:rFonts w:ascii="仿宋_GB2312" w:eastAsia="仿宋_GB2312" w:hAnsi="宋体"/>
          <w:sz w:val="32"/>
          <w:szCs w:val="28"/>
          <w:lang w:val="zh-CN"/>
        </w:rPr>
        <w:t>及</w:t>
      </w:r>
      <w:r w:rsidRPr="0059438A">
        <w:rPr>
          <w:rFonts w:ascii="仿宋_GB2312" w:eastAsia="仿宋_GB2312" w:hAnsi="宋体" w:hint="eastAsia"/>
          <w:sz w:val="32"/>
          <w:szCs w:val="28"/>
          <w:lang w:val="zh-CN"/>
        </w:rPr>
        <w:t>总创空间</w:t>
      </w:r>
      <w:r w:rsidRPr="0059438A">
        <w:rPr>
          <w:rFonts w:ascii="仿宋_GB2312" w:eastAsia="仿宋_GB2312" w:hAnsi="宋体"/>
          <w:sz w:val="32"/>
          <w:szCs w:val="28"/>
          <w:lang w:val="zh-CN"/>
        </w:rPr>
        <w:t>培育实际情况拟定</w:t>
      </w:r>
      <w:r w:rsidRPr="0059438A">
        <w:rPr>
          <w:rFonts w:ascii="仿宋_GB2312" w:eastAsia="仿宋_GB2312" w:hAnsi="宋体" w:hint="eastAsia"/>
          <w:sz w:val="32"/>
          <w:szCs w:val="28"/>
          <w:lang w:val="zh-CN"/>
        </w:rPr>
        <w:t>。主要包括对服务投诉的处理、服务评价和服务改进，对投诉应及时有效的予以处理。对有效的投诉进行记录，调查和分析原因，采取措施加以处理，并反馈处理结果，及时改进防止已经改进的不合格事项再次出现。</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3B5289" w:rsidRPr="0059438A" w14:paraId="32AF5CDD" w14:textId="77777777" w:rsidTr="00E24CD9">
        <w:tc>
          <w:tcPr>
            <w:tcW w:w="8948" w:type="dxa"/>
          </w:tcPr>
          <w:p w14:paraId="7F141D89" w14:textId="77777777" w:rsidR="003B5289" w:rsidRPr="0059438A" w:rsidRDefault="003B5289" w:rsidP="00E24CD9">
            <w:pPr>
              <w:jc w:val="center"/>
              <w:rPr>
                <w:rFonts w:ascii="楷体" w:eastAsia="楷体" w:hAnsi="楷体"/>
                <w:b/>
                <w:sz w:val="32"/>
                <w:szCs w:val="32"/>
                <w:lang w:val="zh-CN"/>
              </w:rPr>
            </w:pPr>
            <w:r w:rsidRPr="0059438A">
              <w:rPr>
                <w:noProof/>
              </w:rPr>
              <w:drawing>
                <wp:inline distT="0" distB="0" distL="0" distR="0" wp14:anchorId="33A317A3" wp14:editId="12CE855C">
                  <wp:extent cx="5400675" cy="4182237"/>
                  <wp:effectExtent l="19050" t="19050" r="9525" b="279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5735" cy="4186155"/>
                          </a:xfrm>
                          <a:prstGeom prst="rect">
                            <a:avLst/>
                          </a:prstGeom>
                          <a:ln>
                            <a:solidFill>
                              <a:schemeClr val="tx1"/>
                            </a:solidFill>
                          </a:ln>
                        </pic:spPr>
                      </pic:pic>
                    </a:graphicData>
                  </a:graphic>
                </wp:inline>
              </w:drawing>
            </w:r>
          </w:p>
          <w:p w14:paraId="41BE0AC1" w14:textId="7ED03BD5" w:rsidR="003B5289" w:rsidRPr="0059438A" w:rsidRDefault="003B5289" w:rsidP="003B5289">
            <w:pPr>
              <w:jc w:val="center"/>
              <w:rPr>
                <w:rFonts w:ascii="楷体" w:eastAsia="楷体" w:hAnsi="楷体"/>
                <w:b/>
                <w:sz w:val="32"/>
                <w:szCs w:val="32"/>
                <w:lang w:val="zh-CN"/>
              </w:rPr>
            </w:pPr>
            <w:r w:rsidRPr="0059438A">
              <w:rPr>
                <w:rFonts w:ascii="黑体" w:eastAsia="黑体" w:hAnsi="黑体" w:hint="eastAsia"/>
                <w:sz w:val="24"/>
              </w:rPr>
              <w:t>图</w:t>
            </w:r>
            <w:r w:rsidRPr="0059438A">
              <w:rPr>
                <w:rFonts w:ascii="黑体" w:eastAsia="黑体" w:hAnsi="黑体"/>
                <w:sz w:val="24"/>
              </w:rPr>
              <w:t xml:space="preserve">5  </w:t>
            </w:r>
            <w:r w:rsidRPr="0059438A">
              <w:rPr>
                <w:rFonts w:ascii="黑体" w:eastAsia="黑体" w:hAnsi="黑体" w:hint="eastAsia"/>
                <w:sz w:val="24"/>
                <w:lang w:val="zh-CN"/>
              </w:rPr>
              <w:t>节自GB/T 39668-2020《科技企业孵化器服务规范》</w:t>
            </w:r>
          </w:p>
        </w:tc>
      </w:tr>
    </w:tbl>
    <w:p w14:paraId="5FFB161A" w14:textId="756A488C" w:rsidR="00A7024A" w:rsidRPr="006A3194" w:rsidRDefault="00A7024A" w:rsidP="006A3194">
      <w:pPr>
        <w:rPr>
          <w:rFonts w:ascii="楷体" w:eastAsia="楷体" w:hAnsi="楷体" w:hint="eastAsia"/>
          <w:b/>
          <w:sz w:val="32"/>
          <w:szCs w:val="32"/>
          <w:lang w:val="zh-CN"/>
        </w:rPr>
      </w:pPr>
    </w:p>
    <w:p w14:paraId="01000ADE"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六、国内外同类标准制修订情况及与法律法规、强制性标准关系</w:t>
      </w:r>
    </w:p>
    <w:p w14:paraId="79AD8ECF" w14:textId="77777777" w:rsidR="00F959E4" w:rsidRPr="0059438A" w:rsidRDefault="00B937D4">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经查阅，国内与众创空间相关的标准有：DB51/T 2699-2020《众创空间服务规范》，与该标准相比较，DB51/T 2699-2020主要规定了众创空间对在孵企业开展服务的要求，而本标准规定了对众创空间开展培育服务，其服务对象不一样，没有可比性。目前尚未有与众创空间培育服务相关的国家、行业及地方标准</w:t>
      </w:r>
      <w:r w:rsidRPr="0059438A">
        <w:rPr>
          <w:rFonts w:ascii="仿宋_GB2312" w:eastAsia="仿宋_GB2312" w:hAnsi="宋体"/>
          <w:sz w:val="32"/>
          <w:szCs w:val="28"/>
          <w:lang w:val="zh-CN"/>
        </w:rPr>
        <w:t>。</w:t>
      </w:r>
    </w:p>
    <w:p w14:paraId="124C82D4" w14:textId="77777777" w:rsidR="00F959E4" w:rsidRPr="0059438A" w:rsidRDefault="00B937D4">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本标准的内容与现行的法律、法规及强制性标准无冲突，标准的编写符合GB/T 1.1-2020的要求。</w:t>
      </w:r>
    </w:p>
    <w:p w14:paraId="1C43C620"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七、重大分歧意见发处理经过和依据</w:t>
      </w:r>
    </w:p>
    <w:p w14:paraId="6F147B8F" w14:textId="77777777" w:rsidR="00F959E4" w:rsidRPr="0059438A" w:rsidRDefault="00B937D4">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本标准研制过程中无重大分歧意见。</w:t>
      </w:r>
    </w:p>
    <w:p w14:paraId="7FD51727" w14:textId="77777777" w:rsidR="00F959E4" w:rsidRPr="0059438A" w:rsidRDefault="00B937D4">
      <w:pPr>
        <w:spacing w:beforeLines="50" w:before="156" w:afterLines="50" w:after="156" w:line="560" w:lineRule="exact"/>
        <w:ind w:firstLineChars="200" w:firstLine="640"/>
        <w:rPr>
          <w:rFonts w:ascii="黑体" w:eastAsia="黑体" w:hAnsi="黑体" w:cs="黑体"/>
          <w:bCs/>
          <w:sz w:val="32"/>
          <w:szCs w:val="32"/>
        </w:rPr>
      </w:pPr>
      <w:r w:rsidRPr="0059438A">
        <w:rPr>
          <w:rFonts w:ascii="黑体" w:eastAsia="黑体" w:hAnsi="黑体" w:cs="黑体" w:hint="eastAsia"/>
          <w:bCs/>
          <w:sz w:val="32"/>
          <w:szCs w:val="32"/>
        </w:rPr>
        <w:t>八、自我承诺</w:t>
      </w:r>
    </w:p>
    <w:p w14:paraId="2CE63D43" w14:textId="68B57AD8" w:rsidR="00F959E4" w:rsidRPr="0059438A" w:rsidRDefault="00E06215">
      <w:pPr>
        <w:ind w:firstLineChars="200" w:firstLine="640"/>
        <w:rPr>
          <w:rFonts w:ascii="仿宋_GB2312" w:eastAsia="仿宋_GB2312" w:hAnsi="宋体"/>
          <w:sz w:val="32"/>
          <w:szCs w:val="28"/>
          <w:lang w:val="zh-CN"/>
        </w:rPr>
      </w:pPr>
      <w:r w:rsidRPr="0059438A">
        <w:rPr>
          <w:rFonts w:ascii="仿宋_GB2312" w:eastAsia="仿宋_GB2312" w:hAnsi="宋体" w:hint="eastAsia"/>
          <w:sz w:val="32"/>
          <w:szCs w:val="28"/>
          <w:lang w:val="zh-CN"/>
        </w:rPr>
        <w:t>本标准内容与各项指标不低于强制性标准要求。</w:t>
      </w:r>
    </w:p>
    <w:p w14:paraId="17C90431" w14:textId="77777777" w:rsidR="00F959E4" w:rsidRPr="0059438A" w:rsidRDefault="00F959E4">
      <w:pPr>
        <w:rPr>
          <w:rFonts w:ascii="仿宋_GB2312" w:eastAsia="仿宋_GB2312" w:hAnsi="宋体"/>
          <w:sz w:val="28"/>
          <w:szCs w:val="32"/>
          <w:lang w:val="zh-CN"/>
        </w:rPr>
      </w:pPr>
    </w:p>
    <w:p w14:paraId="15B27EE8" w14:textId="77777777" w:rsidR="00F959E4" w:rsidRPr="0059438A" w:rsidRDefault="00F959E4">
      <w:pPr>
        <w:rPr>
          <w:rFonts w:ascii="仿宋_GB2312" w:eastAsia="仿宋_GB2312" w:hAnsi="宋体"/>
          <w:sz w:val="28"/>
          <w:szCs w:val="32"/>
          <w:lang w:val="zh-CN"/>
        </w:rPr>
      </w:pPr>
    </w:p>
    <w:p w14:paraId="7BBB391C" w14:textId="1C9B7109" w:rsidR="00F959E4" w:rsidRPr="0059438A" w:rsidRDefault="00B937D4" w:rsidP="006A3194">
      <w:pPr>
        <w:wordWrap w:val="0"/>
        <w:ind w:firstLineChars="200" w:firstLine="560"/>
        <w:jc w:val="right"/>
        <w:rPr>
          <w:rFonts w:ascii="仿宋_GB2312" w:eastAsia="仿宋_GB2312" w:hAnsi="宋体"/>
          <w:sz w:val="32"/>
          <w:szCs w:val="28"/>
          <w:lang w:val="zh-CN"/>
        </w:rPr>
      </w:pPr>
      <w:r w:rsidRPr="0059438A">
        <w:rPr>
          <w:rFonts w:ascii="仿宋_GB2312" w:eastAsia="仿宋_GB2312" w:hAnsi="宋体" w:hint="eastAsia"/>
          <w:sz w:val="28"/>
          <w:szCs w:val="32"/>
          <w:lang w:val="zh-CN"/>
        </w:rPr>
        <w:t xml:space="preserve">         </w:t>
      </w:r>
      <w:r w:rsidRPr="0059438A">
        <w:rPr>
          <w:rFonts w:ascii="仿宋_GB2312" w:eastAsia="仿宋_GB2312" w:hAnsi="宋体" w:hint="eastAsia"/>
          <w:sz w:val="32"/>
          <w:szCs w:val="28"/>
          <w:lang w:val="zh-CN"/>
        </w:rPr>
        <w:t>团体标准《众创空间培育服务规范》</w:t>
      </w:r>
      <w:r w:rsidR="006A3194">
        <w:rPr>
          <w:rFonts w:ascii="仿宋_GB2312" w:eastAsia="仿宋_GB2312" w:hAnsi="宋体" w:hint="eastAsia"/>
          <w:sz w:val="32"/>
          <w:szCs w:val="28"/>
          <w:lang w:val="zh-CN"/>
        </w:rPr>
        <w:t xml:space="preserve"> </w:t>
      </w:r>
      <w:r w:rsidR="006A3194">
        <w:rPr>
          <w:rFonts w:ascii="仿宋_GB2312" w:eastAsia="仿宋_GB2312" w:hAnsi="宋体"/>
          <w:sz w:val="32"/>
          <w:szCs w:val="28"/>
          <w:lang w:val="zh-CN"/>
        </w:rPr>
        <w:t xml:space="preserve"> </w:t>
      </w:r>
    </w:p>
    <w:p w14:paraId="588AD52A" w14:textId="29BC4DAC" w:rsidR="00F959E4" w:rsidRPr="0059438A" w:rsidRDefault="00B937D4" w:rsidP="006A3194">
      <w:pPr>
        <w:wordWrap w:val="0"/>
        <w:ind w:firstLineChars="1400" w:firstLine="4480"/>
        <w:jc w:val="right"/>
        <w:rPr>
          <w:rFonts w:ascii="仿宋_GB2312" w:eastAsia="仿宋_GB2312" w:hAnsi="宋体"/>
          <w:sz w:val="32"/>
          <w:szCs w:val="28"/>
          <w:lang w:val="zh-CN"/>
        </w:rPr>
      </w:pPr>
      <w:r w:rsidRPr="0059438A">
        <w:rPr>
          <w:rFonts w:ascii="仿宋_GB2312" w:eastAsia="仿宋_GB2312" w:hAnsi="宋体" w:hint="eastAsia"/>
          <w:sz w:val="32"/>
          <w:szCs w:val="28"/>
          <w:lang w:val="zh-CN"/>
        </w:rPr>
        <w:t>标准编制小组</w:t>
      </w:r>
      <w:r w:rsidR="006A3194">
        <w:rPr>
          <w:rFonts w:ascii="仿宋_GB2312" w:eastAsia="仿宋_GB2312" w:hAnsi="宋体" w:hint="eastAsia"/>
          <w:sz w:val="32"/>
          <w:szCs w:val="28"/>
          <w:lang w:val="zh-CN"/>
        </w:rPr>
        <w:t xml:space="preserve"> </w:t>
      </w:r>
      <w:r w:rsidR="006A3194">
        <w:rPr>
          <w:rFonts w:ascii="仿宋_GB2312" w:eastAsia="仿宋_GB2312" w:hAnsi="宋体"/>
          <w:sz w:val="32"/>
          <w:szCs w:val="28"/>
          <w:lang w:val="zh-CN"/>
        </w:rPr>
        <w:t xml:space="preserve">            </w:t>
      </w:r>
    </w:p>
    <w:p w14:paraId="61209EF9" w14:textId="73471A41" w:rsidR="00F959E4" w:rsidRPr="0059438A" w:rsidRDefault="00B937D4" w:rsidP="006A3194">
      <w:pPr>
        <w:wordWrap w:val="0"/>
        <w:ind w:firstLineChars="200" w:firstLine="640"/>
        <w:jc w:val="right"/>
        <w:rPr>
          <w:rFonts w:ascii="仿宋_GB2312" w:eastAsia="仿宋_GB2312" w:hAnsi="宋体"/>
          <w:sz w:val="32"/>
          <w:szCs w:val="28"/>
          <w:lang w:val="zh-CN"/>
        </w:rPr>
      </w:pPr>
      <w:r w:rsidRPr="0059438A">
        <w:rPr>
          <w:rFonts w:ascii="仿宋_GB2312" w:eastAsia="仿宋_GB2312" w:hAnsi="宋体" w:hint="eastAsia"/>
          <w:sz w:val="32"/>
          <w:szCs w:val="28"/>
          <w:lang w:val="zh-CN"/>
        </w:rPr>
        <w:t xml:space="preserve">                       2022年</w:t>
      </w:r>
      <w:r w:rsidR="00965707">
        <w:rPr>
          <w:rFonts w:ascii="仿宋_GB2312" w:eastAsia="仿宋_GB2312" w:hAnsi="宋体"/>
          <w:sz w:val="32"/>
          <w:szCs w:val="28"/>
        </w:rPr>
        <w:t>10</w:t>
      </w:r>
      <w:r w:rsidRPr="0059438A">
        <w:rPr>
          <w:rFonts w:ascii="仿宋_GB2312" w:eastAsia="仿宋_GB2312" w:hAnsi="宋体" w:hint="eastAsia"/>
          <w:sz w:val="32"/>
          <w:szCs w:val="28"/>
          <w:lang w:val="zh-CN"/>
        </w:rPr>
        <w:t>月</w:t>
      </w:r>
      <w:r w:rsidR="00E06215" w:rsidRPr="0059438A">
        <w:rPr>
          <w:rFonts w:ascii="仿宋_GB2312" w:eastAsia="仿宋_GB2312" w:hAnsi="宋体"/>
          <w:sz w:val="32"/>
          <w:szCs w:val="28"/>
        </w:rPr>
        <w:t>28</w:t>
      </w:r>
      <w:r w:rsidRPr="0059438A">
        <w:rPr>
          <w:rFonts w:ascii="仿宋_GB2312" w:eastAsia="仿宋_GB2312" w:hAnsi="宋体" w:hint="eastAsia"/>
          <w:sz w:val="32"/>
          <w:szCs w:val="28"/>
          <w:lang w:val="zh-CN"/>
        </w:rPr>
        <w:t>日</w:t>
      </w:r>
      <w:r w:rsidR="006A3194">
        <w:rPr>
          <w:rFonts w:ascii="仿宋_GB2312" w:eastAsia="仿宋_GB2312" w:hAnsi="宋体" w:hint="eastAsia"/>
          <w:sz w:val="32"/>
          <w:szCs w:val="28"/>
          <w:lang w:val="zh-CN"/>
        </w:rPr>
        <w:t xml:space="preserve"> </w:t>
      </w:r>
      <w:r w:rsidR="006A3194">
        <w:rPr>
          <w:rFonts w:ascii="仿宋_GB2312" w:eastAsia="仿宋_GB2312" w:hAnsi="宋体"/>
          <w:sz w:val="32"/>
          <w:szCs w:val="28"/>
          <w:lang w:val="zh-CN"/>
        </w:rPr>
        <w:t xml:space="preserve">         </w:t>
      </w:r>
      <w:bookmarkStart w:id="0" w:name="_GoBack"/>
      <w:bookmarkEnd w:id="0"/>
    </w:p>
    <w:sectPr w:rsidR="00F959E4" w:rsidRPr="0059438A">
      <w:footerReference w:type="default" r:id="rId13"/>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F3B17" w14:textId="77777777" w:rsidR="009F74B1" w:rsidRDefault="00B937D4">
      <w:r>
        <w:separator/>
      </w:r>
    </w:p>
  </w:endnote>
  <w:endnote w:type="continuationSeparator" w:id="0">
    <w:p w14:paraId="40D126ED" w14:textId="77777777" w:rsidR="009F74B1" w:rsidRDefault="00B9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55118"/>
    </w:sdtPr>
    <w:sdtEndPr/>
    <w:sdtContent>
      <w:p w14:paraId="527ED4B8" w14:textId="2C1EF573" w:rsidR="00F959E4" w:rsidRDefault="00B937D4">
        <w:pPr>
          <w:pStyle w:val="af3"/>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6A3194" w:rsidRPr="006A3194">
          <w:rPr>
            <w:rFonts w:ascii="宋体" w:hAnsi="宋体"/>
            <w:noProof/>
            <w:sz w:val="32"/>
            <w:szCs w:val="32"/>
            <w:lang w:val="zh-CN"/>
          </w:rPr>
          <w:t>12</w:t>
        </w:r>
        <w:r>
          <w:rPr>
            <w:rFonts w:ascii="宋体" w:hAnsi="宋体"/>
            <w:sz w:val="32"/>
            <w:szCs w:val="32"/>
          </w:rPr>
          <w:fldChar w:fldCharType="end"/>
        </w:r>
      </w:p>
    </w:sdtContent>
  </w:sdt>
  <w:p w14:paraId="66B37421" w14:textId="77777777" w:rsidR="00F959E4" w:rsidRDefault="00F959E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F93D1" w14:textId="77777777" w:rsidR="009F74B1" w:rsidRDefault="00B937D4">
      <w:r>
        <w:separator/>
      </w:r>
    </w:p>
  </w:footnote>
  <w:footnote w:type="continuationSeparator" w:id="0">
    <w:p w14:paraId="1E266569" w14:textId="77777777" w:rsidR="009F74B1" w:rsidRDefault="00B937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94B8663"/>
    <w:multiLevelType w:val="singleLevel"/>
    <w:tmpl w:val="A94B8663"/>
    <w:lvl w:ilvl="0">
      <w:start w:val="2"/>
      <w:numFmt w:val="decimal"/>
      <w:suff w:val="nothing"/>
      <w:lvlText w:val="%1、"/>
      <w:lvlJc w:val="left"/>
    </w:lvl>
  </w:abstractNum>
  <w:abstractNum w:abstractNumId="1"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2"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3" w15:restartNumberingAfterBreak="0">
    <w:nsid w:val="6C4AA389"/>
    <w:multiLevelType w:val="singleLevel"/>
    <w:tmpl w:val="6C4AA389"/>
    <w:lvl w:ilvl="0">
      <w:start w:val="2"/>
      <w:numFmt w:val="chineseCounting"/>
      <w:suff w:val="nothing"/>
      <w:lvlText w:val="（%1）"/>
      <w:lvlJc w:val="left"/>
      <w:rPr>
        <w:rFonts w:hint="eastAsia"/>
      </w:rPr>
    </w:lvl>
  </w:abstractNum>
  <w:abstractNum w:abstractNumId="4" w15:restartNumberingAfterBreak="0">
    <w:nsid w:val="6CEA2025"/>
    <w:multiLevelType w:val="multilevel"/>
    <w:tmpl w:val="6CEA2025"/>
    <w:lvl w:ilvl="0">
      <w:start w:val="1"/>
      <w:numFmt w:val="none"/>
      <w:pStyle w:val="a6"/>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pStyle w:val="a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7FA52282"/>
    <w:multiLevelType w:val="hybridMultilevel"/>
    <w:tmpl w:val="CD00F9B4"/>
    <w:lvl w:ilvl="0" w:tplc="081A3C7C">
      <w:start w:val="1"/>
      <w:numFmt w:val="decimal"/>
      <w:lvlText w:val="%1、"/>
      <w:lvlJc w:val="left"/>
      <w:pPr>
        <w:ind w:left="1120" w:hanging="4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yMjE3Y2QyNjgzNTYyODZkNGI0OTZhOGQ4ZTE1NmUifQ=="/>
  </w:docVars>
  <w:rsids>
    <w:rsidRoot w:val="52F40A7A"/>
    <w:rsid w:val="00004C4A"/>
    <w:rsid w:val="00010E6E"/>
    <w:rsid w:val="0001346F"/>
    <w:rsid w:val="000172E1"/>
    <w:rsid w:val="00025582"/>
    <w:rsid w:val="000255B1"/>
    <w:rsid w:val="00031C67"/>
    <w:rsid w:val="000365D1"/>
    <w:rsid w:val="00045D6D"/>
    <w:rsid w:val="0005715C"/>
    <w:rsid w:val="00057AD3"/>
    <w:rsid w:val="00066E55"/>
    <w:rsid w:val="00072AE1"/>
    <w:rsid w:val="00075056"/>
    <w:rsid w:val="00094586"/>
    <w:rsid w:val="00095094"/>
    <w:rsid w:val="000A029B"/>
    <w:rsid w:val="000A1420"/>
    <w:rsid w:val="000A63E7"/>
    <w:rsid w:val="000B15F9"/>
    <w:rsid w:val="000B4848"/>
    <w:rsid w:val="000B75DF"/>
    <w:rsid w:val="000C1B17"/>
    <w:rsid w:val="000C7B94"/>
    <w:rsid w:val="000D0936"/>
    <w:rsid w:val="000D2085"/>
    <w:rsid w:val="000D4AA2"/>
    <w:rsid w:val="000D5D37"/>
    <w:rsid w:val="000D7675"/>
    <w:rsid w:val="000E5023"/>
    <w:rsid w:val="000E68F4"/>
    <w:rsid w:val="000E6DEA"/>
    <w:rsid w:val="000F124B"/>
    <w:rsid w:val="000F3C96"/>
    <w:rsid w:val="000F3E94"/>
    <w:rsid w:val="000F77A5"/>
    <w:rsid w:val="0010044B"/>
    <w:rsid w:val="00105F66"/>
    <w:rsid w:val="00106E48"/>
    <w:rsid w:val="00106E4C"/>
    <w:rsid w:val="001074C4"/>
    <w:rsid w:val="00113C15"/>
    <w:rsid w:val="00113EE6"/>
    <w:rsid w:val="00117153"/>
    <w:rsid w:val="0011771D"/>
    <w:rsid w:val="00122F32"/>
    <w:rsid w:val="00123812"/>
    <w:rsid w:val="001240E5"/>
    <w:rsid w:val="00127C38"/>
    <w:rsid w:val="00127E52"/>
    <w:rsid w:val="00144CFD"/>
    <w:rsid w:val="00151C6D"/>
    <w:rsid w:val="00152E1B"/>
    <w:rsid w:val="00154F56"/>
    <w:rsid w:val="001670A9"/>
    <w:rsid w:val="001670AC"/>
    <w:rsid w:val="00171BE7"/>
    <w:rsid w:val="0017654D"/>
    <w:rsid w:val="00180364"/>
    <w:rsid w:val="00193030"/>
    <w:rsid w:val="001A129A"/>
    <w:rsid w:val="001A2C3B"/>
    <w:rsid w:val="001A5698"/>
    <w:rsid w:val="001A60A2"/>
    <w:rsid w:val="001A7A69"/>
    <w:rsid w:val="001B03C8"/>
    <w:rsid w:val="001B08A5"/>
    <w:rsid w:val="001C2136"/>
    <w:rsid w:val="001D0A9B"/>
    <w:rsid w:val="001D6DFB"/>
    <w:rsid w:val="001E1435"/>
    <w:rsid w:val="001E1B20"/>
    <w:rsid w:val="001E2028"/>
    <w:rsid w:val="001E41FC"/>
    <w:rsid w:val="001F1658"/>
    <w:rsid w:val="001F7379"/>
    <w:rsid w:val="002008BD"/>
    <w:rsid w:val="002052DF"/>
    <w:rsid w:val="00205A58"/>
    <w:rsid w:val="00224C22"/>
    <w:rsid w:val="0022611B"/>
    <w:rsid w:val="002324AB"/>
    <w:rsid w:val="002362C7"/>
    <w:rsid w:val="00240DD0"/>
    <w:rsid w:val="00244076"/>
    <w:rsid w:val="002556A6"/>
    <w:rsid w:val="0025708A"/>
    <w:rsid w:val="00265259"/>
    <w:rsid w:val="00274817"/>
    <w:rsid w:val="002770E7"/>
    <w:rsid w:val="002A7EEE"/>
    <w:rsid w:val="002B656B"/>
    <w:rsid w:val="002C0A09"/>
    <w:rsid w:val="002C18A8"/>
    <w:rsid w:val="002D6E7D"/>
    <w:rsid w:val="002D7CF5"/>
    <w:rsid w:val="002E11BE"/>
    <w:rsid w:val="002F1363"/>
    <w:rsid w:val="00305AE4"/>
    <w:rsid w:val="0030658C"/>
    <w:rsid w:val="00306B56"/>
    <w:rsid w:val="003228B6"/>
    <w:rsid w:val="003309E7"/>
    <w:rsid w:val="00332CD2"/>
    <w:rsid w:val="0033374E"/>
    <w:rsid w:val="0033381E"/>
    <w:rsid w:val="00340AA6"/>
    <w:rsid w:val="003438F5"/>
    <w:rsid w:val="0035100C"/>
    <w:rsid w:val="00361165"/>
    <w:rsid w:val="00363C29"/>
    <w:rsid w:val="00366E6A"/>
    <w:rsid w:val="00371733"/>
    <w:rsid w:val="00372A4A"/>
    <w:rsid w:val="00375597"/>
    <w:rsid w:val="00380D9C"/>
    <w:rsid w:val="00384E7B"/>
    <w:rsid w:val="003855F8"/>
    <w:rsid w:val="003A3E23"/>
    <w:rsid w:val="003B22B4"/>
    <w:rsid w:val="003B5289"/>
    <w:rsid w:val="003D593D"/>
    <w:rsid w:val="003D6BCC"/>
    <w:rsid w:val="003D75CA"/>
    <w:rsid w:val="003E38AE"/>
    <w:rsid w:val="003E3F3F"/>
    <w:rsid w:val="003E3F52"/>
    <w:rsid w:val="003E42C1"/>
    <w:rsid w:val="003F7245"/>
    <w:rsid w:val="003F76C4"/>
    <w:rsid w:val="00403C1F"/>
    <w:rsid w:val="004057CB"/>
    <w:rsid w:val="004071AD"/>
    <w:rsid w:val="0041137A"/>
    <w:rsid w:val="00413CDE"/>
    <w:rsid w:val="00416771"/>
    <w:rsid w:val="00416D9E"/>
    <w:rsid w:val="0042060E"/>
    <w:rsid w:val="00423B26"/>
    <w:rsid w:val="00427AB0"/>
    <w:rsid w:val="00430FDB"/>
    <w:rsid w:val="004364E4"/>
    <w:rsid w:val="004427FE"/>
    <w:rsid w:val="004456FA"/>
    <w:rsid w:val="004464EA"/>
    <w:rsid w:val="00446864"/>
    <w:rsid w:val="004476EC"/>
    <w:rsid w:val="0045769C"/>
    <w:rsid w:val="00457D76"/>
    <w:rsid w:val="004714EA"/>
    <w:rsid w:val="00472AF8"/>
    <w:rsid w:val="00487AD3"/>
    <w:rsid w:val="00487CD5"/>
    <w:rsid w:val="00494678"/>
    <w:rsid w:val="00495B49"/>
    <w:rsid w:val="004A085B"/>
    <w:rsid w:val="004A37E7"/>
    <w:rsid w:val="004B3E07"/>
    <w:rsid w:val="004B65A8"/>
    <w:rsid w:val="004C0F0C"/>
    <w:rsid w:val="004C3D65"/>
    <w:rsid w:val="004C6640"/>
    <w:rsid w:val="004D0734"/>
    <w:rsid w:val="004D2286"/>
    <w:rsid w:val="004F632C"/>
    <w:rsid w:val="004F6860"/>
    <w:rsid w:val="00505174"/>
    <w:rsid w:val="00506E71"/>
    <w:rsid w:val="005334DC"/>
    <w:rsid w:val="00534C7A"/>
    <w:rsid w:val="00534E76"/>
    <w:rsid w:val="00543432"/>
    <w:rsid w:val="0055581B"/>
    <w:rsid w:val="00556950"/>
    <w:rsid w:val="0055791F"/>
    <w:rsid w:val="00563A69"/>
    <w:rsid w:val="00567DF6"/>
    <w:rsid w:val="00571AF2"/>
    <w:rsid w:val="00575CAC"/>
    <w:rsid w:val="00576C90"/>
    <w:rsid w:val="005777DB"/>
    <w:rsid w:val="0058057F"/>
    <w:rsid w:val="00583EE1"/>
    <w:rsid w:val="00586ED5"/>
    <w:rsid w:val="00587573"/>
    <w:rsid w:val="0059438A"/>
    <w:rsid w:val="00596018"/>
    <w:rsid w:val="005A273F"/>
    <w:rsid w:val="005A56FC"/>
    <w:rsid w:val="005B1C23"/>
    <w:rsid w:val="005B2FE2"/>
    <w:rsid w:val="005C01D0"/>
    <w:rsid w:val="005D6786"/>
    <w:rsid w:val="005E06B6"/>
    <w:rsid w:val="005E18D3"/>
    <w:rsid w:val="00603C54"/>
    <w:rsid w:val="00605579"/>
    <w:rsid w:val="00606685"/>
    <w:rsid w:val="00606C2E"/>
    <w:rsid w:val="006255F6"/>
    <w:rsid w:val="006255FF"/>
    <w:rsid w:val="0062579B"/>
    <w:rsid w:val="00630EE0"/>
    <w:rsid w:val="0063304D"/>
    <w:rsid w:val="0063309F"/>
    <w:rsid w:val="00634AD2"/>
    <w:rsid w:val="00634F18"/>
    <w:rsid w:val="0063510B"/>
    <w:rsid w:val="00643931"/>
    <w:rsid w:val="00645B65"/>
    <w:rsid w:val="006651FC"/>
    <w:rsid w:val="0069377E"/>
    <w:rsid w:val="006A3194"/>
    <w:rsid w:val="006A4180"/>
    <w:rsid w:val="006A558C"/>
    <w:rsid w:val="006A6C6E"/>
    <w:rsid w:val="006A7E5F"/>
    <w:rsid w:val="006B2C0F"/>
    <w:rsid w:val="006B5247"/>
    <w:rsid w:val="006C2D86"/>
    <w:rsid w:val="006C4828"/>
    <w:rsid w:val="006C5D24"/>
    <w:rsid w:val="006C6978"/>
    <w:rsid w:val="006D0ABD"/>
    <w:rsid w:val="006D2529"/>
    <w:rsid w:val="006D2F6E"/>
    <w:rsid w:val="006D4CAF"/>
    <w:rsid w:val="006E0EAE"/>
    <w:rsid w:val="006E7B72"/>
    <w:rsid w:val="006E7C98"/>
    <w:rsid w:val="006F33AE"/>
    <w:rsid w:val="006F36AF"/>
    <w:rsid w:val="00701D31"/>
    <w:rsid w:val="007039C6"/>
    <w:rsid w:val="007211EB"/>
    <w:rsid w:val="0072647B"/>
    <w:rsid w:val="00734925"/>
    <w:rsid w:val="007464D8"/>
    <w:rsid w:val="007473CE"/>
    <w:rsid w:val="00754ABF"/>
    <w:rsid w:val="00756B7A"/>
    <w:rsid w:val="007723F1"/>
    <w:rsid w:val="0077269F"/>
    <w:rsid w:val="00773D4E"/>
    <w:rsid w:val="00777B93"/>
    <w:rsid w:val="007815F7"/>
    <w:rsid w:val="00782E59"/>
    <w:rsid w:val="00782FF7"/>
    <w:rsid w:val="00786E8B"/>
    <w:rsid w:val="007A486B"/>
    <w:rsid w:val="007B0872"/>
    <w:rsid w:val="007B7D2B"/>
    <w:rsid w:val="007C05E2"/>
    <w:rsid w:val="007C14D0"/>
    <w:rsid w:val="007C3985"/>
    <w:rsid w:val="007C4BD4"/>
    <w:rsid w:val="007F1A2B"/>
    <w:rsid w:val="007F37EE"/>
    <w:rsid w:val="007F5AD7"/>
    <w:rsid w:val="007F7C5A"/>
    <w:rsid w:val="0080432C"/>
    <w:rsid w:val="008064A0"/>
    <w:rsid w:val="00812F89"/>
    <w:rsid w:val="00816C6C"/>
    <w:rsid w:val="00817D5D"/>
    <w:rsid w:val="00817EEE"/>
    <w:rsid w:val="008252D1"/>
    <w:rsid w:val="00827B75"/>
    <w:rsid w:val="00830741"/>
    <w:rsid w:val="00832896"/>
    <w:rsid w:val="008451F4"/>
    <w:rsid w:val="00846662"/>
    <w:rsid w:val="00847950"/>
    <w:rsid w:val="008507CD"/>
    <w:rsid w:val="00853BEF"/>
    <w:rsid w:val="008540BE"/>
    <w:rsid w:val="00854E95"/>
    <w:rsid w:val="008668A8"/>
    <w:rsid w:val="00866934"/>
    <w:rsid w:val="0087147C"/>
    <w:rsid w:val="00877AC9"/>
    <w:rsid w:val="008816F1"/>
    <w:rsid w:val="00887C15"/>
    <w:rsid w:val="00892C1C"/>
    <w:rsid w:val="008A137F"/>
    <w:rsid w:val="008A5EFE"/>
    <w:rsid w:val="008B110F"/>
    <w:rsid w:val="008B26B0"/>
    <w:rsid w:val="008B5643"/>
    <w:rsid w:val="008B680D"/>
    <w:rsid w:val="008B6C66"/>
    <w:rsid w:val="008B75DD"/>
    <w:rsid w:val="008C65ED"/>
    <w:rsid w:val="008C6BD8"/>
    <w:rsid w:val="008D1373"/>
    <w:rsid w:val="008D4E14"/>
    <w:rsid w:val="008E2021"/>
    <w:rsid w:val="008E4215"/>
    <w:rsid w:val="008F05D3"/>
    <w:rsid w:val="008F2DF4"/>
    <w:rsid w:val="008F2F90"/>
    <w:rsid w:val="00905603"/>
    <w:rsid w:val="009111EA"/>
    <w:rsid w:val="00923F57"/>
    <w:rsid w:val="009309AA"/>
    <w:rsid w:val="0094112F"/>
    <w:rsid w:val="00946400"/>
    <w:rsid w:val="009550EE"/>
    <w:rsid w:val="00961689"/>
    <w:rsid w:val="00965707"/>
    <w:rsid w:val="00965A51"/>
    <w:rsid w:val="009671CA"/>
    <w:rsid w:val="00982BD5"/>
    <w:rsid w:val="00983918"/>
    <w:rsid w:val="009918CC"/>
    <w:rsid w:val="00992DE8"/>
    <w:rsid w:val="00993D73"/>
    <w:rsid w:val="00996984"/>
    <w:rsid w:val="00996C24"/>
    <w:rsid w:val="009B0913"/>
    <w:rsid w:val="009B3475"/>
    <w:rsid w:val="009B5DAD"/>
    <w:rsid w:val="009B62A8"/>
    <w:rsid w:val="009C3228"/>
    <w:rsid w:val="009C3C7B"/>
    <w:rsid w:val="009C725B"/>
    <w:rsid w:val="009D23FA"/>
    <w:rsid w:val="009D266B"/>
    <w:rsid w:val="009E02E5"/>
    <w:rsid w:val="009E21D2"/>
    <w:rsid w:val="009E36D8"/>
    <w:rsid w:val="009F74B1"/>
    <w:rsid w:val="00A06C3F"/>
    <w:rsid w:val="00A15EF5"/>
    <w:rsid w:val="00A173F3"/>
    <w:rsid w:val="00A234D2"/>
    <w:rsid w:val="00A32B67"/>
    <w:rsid w:val="00A3695A"/>
    <w:rsid w:val="00A53F99"/>
    <w:rsid w:val="00A56182"/>
    <w:rsid w:val="00A614F7"/>
    <w:rsid w:val="00A6558C"/>
    <w:rsid w:val="00A7024A"/>
    <w:rsid w:val="00A72BE0"/>
    <w:rsid w:val="00A746B4"/>
    <w:rsid w:val="00A74EE5"/>
    <w:rsid w:val="00A775A4"/>
    <w:rsid w:val="00A866C0"/>
    <w:rsid w:val="00A92404"/>
    <w:rsid w:val="00A9407E"/>
    <w:rsid w:val="00A96B83"/>
    <w:rsid w:val="00A9764A"/>
    <w:rsid w:val="00AA376B"/>
    <w:rsid w:val="00AB06B2"/>
    <w:rsid w:val="00AB258D"/>
    <w:rsid w:val="00AB2DA5"/>
    <w:rsid w:val="00AB4E3B"/>
    <w:rsid w:val="00AD2437"/>
    <w:rsid w:val="00AD6406"/>
    <w:rsid w:val="00AE0409"/>
    <w:rsid w:val="00AE0CC7"/>
    <w:rsid w:val="00AE6884"/>
    <w:rsid w:val="00AE7C04"/>
    <w:rsid w:val="00AF0DFB"/>
    <w:rsid w:val="00AF5823"/>
    <w:rsid w:val="00B001F4"/>
    <w:rsid w:val="00B0296E"/>
    <w:rsid w:val="00B03ACD"/>
    <w:rsid w:val="00B06395"/>
    <w:rsid w:val="00B123DB"/>
    <w:rsid w:val="00B160C4"/>
    <w:rsid w:val="00B16697"/>
    <w:rsid w:val="00B3000B"/>
    <w:rsid w:val="00B420FE"/>
    <w:rsid w:val="00B43123"/>
    <w:rsid w:val="00B43B12"/>
    <w:rsid w:val="00B50F53"/>
    <w:rsid w:val="00B52334"/>
    <w:rsid w:val="00B53FB2"/>
    <w:rsid w:val="00B540BC"/>
    <w:rsid w:val="00B54EC2"/>
    <w:rsid w:val="00B604A5"/>
    <w:rsid w:val="00B613A1"/>
    <w:rsid w:val="00B61D48"/>
    <w:rsid w:val="00B6365B"/>
    <w:rsid w:val="00B65B29"/>
    <w:rsid w:val="00B80E71"/>
    <w:rsid w:val="00B8382C"/>
    <w:rsid w:val="00B925F3"/>
    <w:rsid w:val="00B937D4"/>
    <w:rsid w:val="00B97929"/>
    <w:rsid w:val="00BB6FF5"/>
    <w:rsid w:val="00BC171F"/>
    <w:rsid w:val="00BC4455"/>
    <w:rsid w:val="00BD10BC"/>
    <w:rsid w:val="00BD62CB"/>
    <w:rsid w:val="00BD7550"/>
    <w:rsid w:val="00BE23B0"/>
    <w:rsid w:val="00BF2A80"/>
    <w:rsid w:val="00BF5764"/>
    <w:rsid w:val="00BF5D64"/>
    <w:rsid w:val="00C030FC"/>
    <w:rsid w:val="00C13F3F"/>
    <w:rsid w:val="00C2083A"/>
    <w:rsid w:val="00C31177"/>
    <w:rsid w:val="00C3291B"/>
    <w:rsid w:val="00C4029B"/>
    <w:rsid w:val="00C42251"/>
    <w:rsid w:val="00C44C57"/>
    <w:rsid w:val="00C512F4"/>
    <w:rsid w:val="00C5332D"/>
    <w:rsid w:val="00C53498"/>
    <w:rsid w:val="00C576EA"/>
    <w:rsid w:val="00C62B66"/>
    <w:rsid w:val="00C65E8F"/>
    <w:rsid w:val="00C71A2A"/>
    <w:rsid w:val="00C729D5"/>
    <w:rsid w:val="00C74827"/>
    <w:rsid w:val="00C77D35"/>
    <w:rsid w:val="00C86E93"/>
    <w:rsid w:val="00C9012B"/>
    <w:rsid w:val="00C93DB8"/>
    <w:rsid w:val="00C946DE"/>
    <w:rsid w:val="00CC2F39"/>
    <w:rsid w:val="00CC315E"/>
    <w:rsid w:val="00CC35A5"/>
    <w:rsid w:val="00CE0644"/>
    <w:rsid w:val="00CE4E86"/>
    <w:rsid w:val="00CE6B8F"/>
    <w:rsid w:val="00CF3ECE"/>
    <w:rsid w:val="00D007BE"/>
    <w:rsid w:val="00D0154F"/>
    <w:rsid w:val="00D0439E"/>
    <w:rsid w:val="00D129C1"/>
    <w:rsid w:val="00D31E19"/>
    <w:rsid w:val="00D35563"/>
    <w:rsid w:val="00D45485"/>
    <w:rsid w:val="00D50380"/>
    <w:rsid w:val="00D52D3A"/>
    <w:rsid w:val="00D603FD"/>
    <w:rsid w:val="00D61555"/>
    <w:rsid w:val="00D64185"/>
    <w:rsid w:val="00D6448D"/>
    <w:rsid w:val="00D6621F"/>
    <w:rsid w:val="00D6635A"/>
    <w:rsid w:val="00D71679"/>
    <w:rsid w:val="00D732B5"/>
    <w:rsid w:val="00D74029"/>
    <w:rsid w:val="00D77F0F"/>
    <w:rsid w:val="00D81305"/>
    <w:rsid w:val="00D91693"/>
    <w:rsid w:val="00D94810"/>
    <w:rsid w:val="00DA0E02"/>
    <w:rsid w:val="00DA36F2"/>
    <w:rsid w:val="00DC0876"/>
    <w:rsid w:val="00DC325A"/>
    <w:rsid w:val="00DC5020"/>
    <w:rsid w:val="00DD6242"/>
    <w:rsid w:val="00DE3986"/>
    <w:rsid w:val="00DF3ABD"/>
    <w:rsid w:val="00DF5055"/>
    <w:rsid w:val="00DF5A2F"/>
    <w:rsid w:val="00DF671D"/>
    <w:rsid w:val="00E011E5"/>
    <w:rsid w:val="00E01EB8"/>
    <w:rsid w:val="00E02E90"/>
    <w:rsid w:val="00E06215"/>
    <w:rsid w:val="00E0763C"/>
    <w:rsid w:val="00E077CA"/>
    <w:rsid w:val="00E114CE"/>
    <w:rsid w:val="00E153B5"/>
    <w:rsid w:val="00E165A6"/>
    <w:rsid w:val="00E214D4"/>
    <w:rsid w:val="00E22B90"/>
    <w:rsid w:val="00E2587A"/>
    <w:rsid w:val="00E26718"/>
    <w:rsid w:val="00E34012"/>
    <w:rsid w:val="00E34597"/>
    <w:rsid w:val="00E352F7"/>
    <w:rsid w:val="00E35D85"/>
    <w:rsid w:val="00E46EBF"/>
    <w:rsid w:val="00E55B1A"/>
    <w:rsid w:val="00E55E51"/>
    <w:rsid w:val="00E562D7"/>
    <w:rsid w:val="00E57F20"/>
    <w:rsid w:val="00E75003"/>
    <w:rsid w:val="00E801DC"/>
    <w:rsid w:val="00E82889"/>
    <w:rsid w:val="00E85B5D"/>
    <w:rsid w:val="00E87CA8"/>
    <w:rsid w:val="00E9166D"/>
    <w:rsid w:val="00E93D18"/>
    <w:rsid w:val="00EB013C"/>
    <w:rsid w:val="00EB360A"/>
    <w:rsid w:val="00EB5476"/>
    <w:rsid w:val="00EB7532"/>
    <w:rsid w:val="00EC22A2"/>
    <w:rsid w:val="00EC5B56"/>
    <w:rsid w:val="00EC7EDF"/>
    <w:rsid w:val="00ED1D5B"/>
    <w:rsid w:val="00ED3187"/>
    <w:rsid w:val="00EE78B6"/>
    <w:rsid w:val="00EE7D57"/>
    <w:rsid w:val="00F0301A"/>
    <w:rsid w:val="00F042E7"/>
    <w:rsid w:val="00F075FE"/>
    <w:rsid w:val="00F1076C"/>
    <w:rsid w:val="00F115C7"/>
    <w:rsid w:val="00F13400"/>
    <w:rsid w:val="00F3374D"/>
    <w:rsid w:val="00F3396C"/>
    <w:rsid w:val="00F718EB"/>
    <w:rsid w:val="00F73D6A"/>
    <w:rsid w:val="00F755BF"/>
    <w:rsid w:val="00F77801"/>
    <w:rsid w:val="00F77D16"/>
    <w:rsid w:val="00F81978"/>
    <w:rsid w:val="00F82847"/>
    <w:rsid w:val="00F844ED"/>
    <w:rsid w:val="00F900BE"/>
    <w:rsid w:val="00F9435B"/>
    <w:rsid w:val="00F959E4"/>
    <w:rsid w:val="00FA2720"/>
    <w:rsid w:val="00FA77B1"/>
    <w:rsid w:val="00FB0E82"/>
    <w:rsid w:val="00FB7882"/>
    <w:rsid w:val="00FC45BB"/>
    <w:rsid w:val="00FC599D"/>
    <w:rsid w:val="00FC68A8"/>
    <w:rsid w:val="00FD19C3"/>
    <w:rsid w:val="00FD35BD"/>
    <w:rsid w:val="00FD3708"/>
    <w:rsid w:val="00FD482A"/>
    <w:rsid w:val="00FE253C"/>
    <w:rsid w:val="00FE3FCB"/>
    <w:rsid w:val="00FE5522"/>
    <w:rsid w:val="00FF3472"/>
    <w:rsid w:val="00FF6348"/>
    <w:rsid w:val="00FF683B"/>
    <w:rsid w:val="012073A2"/>
    <w:rsid w:val="01973053"/>
    <w:rsid w:val="020A25C5"/>
    <w:rsid w:val="027E74CA"/>
    <w:rsid w:val="04DB3C44"/>
    <w:rsid w:val="0CF43C8A"/>
    <w:rsid w:val="0D4967B3"/>
    <w:rsid w:val="0DA87EC0"/>
    <w:rsid w:val="0E3C025A"/>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B878C1"/>
    <w:rsid w:val="22723962"/>
    <w:rsid w:val="241C4DDC"/>
    <w:rsid w:val="24CD0EEF"/>
    <w:rsid w:val="24D067A5"/>
    <w:rsid w:val="29204D61"/>
    <w:rsid w:val="29F563F0"/>
    <w:rsid w:val="2B97780B"/>
    <w:rsid w:val="2CC53000"/>
    <w:rsid w:val="2CCB46E5"/>
    <w:rsid w:val="2E2A5CB9"/>
    <w:rsid w:val="2E6073FD"/>
    <w:rsid w:val="2F24002C"/>
    <w:rsid w:val="31AE15C3"/>
    <w:rsid w:val="31FF6CE2"/>
    <w:rsid w:val="35BB3EF4"/>
    <w:rsid w:val="369C4E13"/>
    <w:rsid w:val="386B0FD9"/>
    <w:rsid w:val="3933479C"/>
    <w:rsid w:val="396D1326"/>
    <w:rsid w:val="3EE2552D"/>
    <w:rsid w:val="41994F82"/>
    <w:rsid w:val="46ED03C2"/>
    <w:rsid w:val="484F252F"/>
    <w:rsid w:val="4A8A1CA2"/>
    <w:rsid w:val="4B011028"/>
    <w:rsid w:val="4C661C38"/>
    <w:rsid w:val="4C9A5EA5"/>
    <w:rsid w:val="4EE2079C"/>
    <w:rsid w:val="4F4E509D"/>
    <w:rsid w:val="51885345"/>
    <w:rsid w:val="52F40A7A"/>
    <w:rsid w:val="53AB37CE"/>
    <w:rsid w:val="555F515E"/>
    <w:rsid w:val="579529A0"/>
    <w:rsid w:val="59CA268A"/>
    <w:rsid w:val="5B20154B"/>
    <w:rsid w:val="5DB11630"/>
    <w:rsid w:val="5EB85928"/>
    <w:rsid w:val="60090E87"/>
    <w:rsid w:val="616855EF"/>
    <w:rsid w:val="62E269BE"/>
    <w:rsid w:val="63273FE2"/>
    <w:rsid w:val="633C4553"/>
    <w:rsid w:val="635E1DC8"/>
    <w:rsid w:val="63F8153B"/>
    <w:rsid w:val="66BF71C4"/>
    <w:rsid w:val="68A1291D"/>
    <w:rsid w:val="68B76BCA"/>
    <w:rsid w:val="68D12C7B"/>
    <w:rsid w:val="693646B5"/>
    <w:rsid w:val="6EB54692"/>
    <w:rsid w:val="6F100594"/>
    <w:rsid w:val="6FB05B67"/>
    <w:rsid w:val="70241AA7"/>
    <w:rsid w:val="73222030"/>
    <w:rsid w:val="76552FDB"/>
    <w:rsid w:val="77A46809"/>
    <w:rsid w:val="7A5B26E7"/>
    <w:rsid w:val="7A610B9B"/>
    <w:rsid w:val="7AFA5663"/>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0698B"/>
  <w15:docId w15:val="{E50CDD23-87BB-4482-9DC6-F36A91D9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pPr>
      <w:widowControl w:val="0"/>
      <w:jc w:val="both"/>
    </w:pPr>
    <w:rPr>
      <w:kern w:val="2"/>
      <w:sz w:val="21"/>
      <w:szCs w:val="24"/>
    </w:rPr>
  </w:style>
  <w:style w:type="paragraph" w:styleId="1">
    <w:name w:val="heading 1"/>
    <w:basedOn w:val="ad"/>
    <w:next w:val="ad"/>
    <w:qFormat/>
    <w:pPr>
      <w:spacing w:beforeAutospacing="1" w:afterAutospacing="1"/>
      <w:jc w:val="left"/>
      <w:outlineLvl w:val="0"/>
    </w:pPr>
    <w:rPr>
      <w:rFonts w:ascii="宋体" w:hAnsi="宋体" w:hint="eastAsia"/>
      <w:b/>
      <w:bCs/>
      <w:kern w:val="44"/>
      <w:sz w:val="48"/>
      <w:szCs w:val="48"/>
    </w:rPr>
  </w:style>
  <w:style w:type="paragraph" w:styleId="3">
    <w:name w:val="heading 3"/>
    <w:basedOn w:val="ad"/>
    <w:next w:val="ad"/>
    <w:semiHidden/>
    <w:unhideWhenUsed/>
    <w:qFormat/>
    <w:pPr>
      <w:spacing w:beforeAutospacing="1" w:afterAutospacing="1"/>
      <w:jc w:val="left"/>
      <w:outlineLvl w:val="2"/>
    </w:pPr>
    <w:rPr>
      <w:rFonts w:ascii="宋体" w:hAnsi="宋体" w:hint="eastAsia"/>
      <w:b/>
      <w:kern w:val="0"/>
      <w:sz w:val="27"/>
      <w:szCs w:val="27"/>
    </w:rPr>
  </w:style>
  <w:style w:type="paragraph" w:styleId="4">
    <w:name w:val="heading 4"/>
    <w:basedOn w:val="ad"/>
    <w:next w:val="ad"/>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qFormat/>
    <w:rPr>
      <w:sz w:val="18"/>
      <w:szCs w:val="18"/>
    </w:rPr>
  </w:style>
  <w:style w:type="paragraph" w:styleId="af3">
    <w:name w:val="footer"/>
    <w:basedOn w:val="ad"/>
    <w:link w:val="af4"/>
    <w:uiPriority w:val="99"/>
    <w:qFormat/>
    <w:pPr>
      <w:tabs>
        <w:tab w:val="center" w:pos="4153"/>
        <w:tab w:val="right" w:pos="8306"/>
      </w:tabs>
      <w:snapToGrid w:val="0"/>
      <w:jc w:val="left"/>
    </w:pPr>
    <w:rPr>
      <w:sz w:val="18"/>
      <w:szCs w:val="18"/>
    </w:rPr>
  </w:style>
  <w:style w:type="paragraph" w:styleId="af5">
    <w:name w:val="header"/>
    <w:basedOn w:val="ad"/>
    <w:link w:val="af6"/>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d"/>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f7">
    <w:name w:val="Table Grid"/>
    <w:basedOn w:val="af"/>
    <w:uiPriority w:val="5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e"/>
    <w:qFormat/>
    <w:rPr>
      <w:b/>
    </w:rPr>
  </w:style>
  <w:style w:type="character" w:styleId="af9">
    <w:name w:val="Hyperlink"/>
    <w:basedOn w:val="ae"/>
    <w:uiPriority w:val="99"/>
    <w:unhideWhenUsed/>
    <w:qFormat/>
    <w:rPr>
      <w:color w:val="0000FF"/>
      <w:u w:val="single"/>
    </w:rPr>
  </w:style>
  <w:style w:type="paragraph" w:styleId="afa">
    <w:name w:val="List Paragraph"/>
    <w:basedOn w:val="ad"/>
    <w:qFormat/>
    <w:pPr>
      <w:ind w:firstLineChars="200" w:firstLine="420"/>
    </w:pPr>
    <w:rPr>
      <w:szCs w:val="22"/>
    </w:rPr>
  </w:style>
  <w:style w:type="paragraph" w:customStyle="1" w:styleId="afb">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b"/>
    <w:qFormat/>
    <w:rPr>
      <w:rFonts w:ascii="宋体"/>
      <w:sz w:val="21"/>
    </w:rPr>
  </w:style>
  <w:style w:type="character" w:customStyle="1" w:styleId="af6">
    <w:name w:val="页眉 字符"/>
    <w:basedOn w:val="ae"/>
    <w:link w:val="af5"/>
    <w:qFormat/>
    <w:rPr>
      <w:rFonts w:ascii="Times New Roman" w:hAnsi="Times New Roman"/>
      <w:kern w:val="2"/>
      <w:sz w:val="18"/>
      <w:szCs w:val="18"/>
    </w:rPr>
  </w:style>
  <w:style w:type="character" w:customStyle="1" w:styleId="af4">
    <w:name w:val="页脚 字符"/>
    <w:basedOn w:val="ae"/>
    <w:link w:val="af3"/>
    <w:uiPriority w:val="99"/>
    <w:qFormat/>
    <w:rPr>
      <w:rFonts w:ascii="Times New Roman" w:hAnsi="Times New Roman"/>
      <w:kern w:val="2"/>
      <w:sz w:val="18"/>
      <w:szCs w:val="18"/>
    </w:rPr>
  </w:style>
  <w:style w:type="character" w:customStyle="1" w:styleId="af2">
    <w:name w:val="批注框文本 字符"/>
    <w:basedOn w:val="ae"/>
    <w:link w:val="af1"/>
    <w:qFormat/>
    <w:rPr>
      <w:rFonts w:ascii="Times New Roman" w:hAnsi="Times New Roman"/>
      <w:kern w:val="2"/>
      <w:sz w:val="18"/>
      <w:szCs w:val="18"/>
    </w:rPr>
  </w:style>
  <w:style w:type="paragraph" w:customStyle="1" w:styleId="a9">
    <w:name w:val="标准文件_二级条标题"/>
    <w:next w:val="afb"/>
    <w:qFormat/>
    <w:pPr>
      <w:widowControl w:val="0"/>
      <w:numPr>
        <w:ilvl w:val="3"/>
        <w:numId w:val="1"/>
      </w:numPr>
      <w:spacing w:beforeLines="50" w:afterLines="50"/>
      <w:jc w:val="both"/>
      <w:outlineLvl w:val="2"/>
    </w:pPr>
    <w:rPr>
      <w:rFonts w:ascii="黑体" w:eastAsia="黑体"/>
      <w:sz w:val="21"/>
    </w:rPr>
  </w:style>
  <w:style w:type="paragraph" w:customStyle="1" w:styleId="aa">
    <w:name w:val="标准文件_三级条标题"/>
    <w:basedOn w:val="a9"/>
    <w:next w:val="afb"/>
    <w:qFormat/>
    <w:pPr>
      <w:widowControl/>
      <w:numPr>
        <w:ilvl w:val="4"/>
      </w:numPr>
      <w:outlineLvl w:val="3"/>
    </w:pPr>
  </w:style>
  <w:style w:type="paragraph" w:customStyle="1" w:styleId="ab">
    <w:name w:val="标准文件_四级条标题"/>
    <w:next w:val="afb"/>
    <w:qFormat/>
    <w:pPr>
      <w:widowControl w:val="0"/>
      <w:numPr>
        <w:ilvl w:val="5"/>
        <w:numId w:val="1"/>
      </w:numPr>
      <w:spacing w:beforeLines="50" w:afterLines="50"/>
      <w:jc w:val="both"/>
      <w:outlineLvl w:val="4"/>
    </w:pPr>
    <w:rPr>
      <w:rFonts w:ascii="黑体" w:eastAsia="黑体"/>
      <w:sz w:val="21"/>
    </w:rPr>
  </w:style>
  <w:style w:type="paragraph" w:customStyle="1" w:styleId="ac">
    <w:name w:val="标准文件_五级条标题"/>
    <w:next w:val="afb"/>
    <w:qFormat/>
    <w:pPr>
      <w:widowControl w:val="0"/>
      <w:numPr>
        <w:ilvl w:val="6"/>
        <w:numId w:val="1"/>
      </w:numPr>
      <w:spacing w:beforeLines="50" w:afterLines="50"/>
      <w:jc w:val="both"/>
      <w:outlineLvl w:val="5"/>
    </w:pPr>
    <w:rPr>
      <w:rFonts w:ascii="黑体" w:eastAsia="黑体"/>
      <w:sz w:val="21"/>
    </w:rPr>
  </w:style>
  <w:style w:type="paragraph" w:customStyle="1" w:styleId="a7">
    <w:name w:val="标准文件_章标题"/>
    <w:next w:val="afb"/>
    <w:qFormat/>
    <w:pPr>
      <w:numPr>
        <w:ilvl w:val="1"/>
        <w:numId w:val="1"/>
      </w:numPr>
      <w:spacing w:beforeLines="100" w:afterLines="100"/>
      <w:jc w:val="both"/>
      <w:outlineLvl w:val="0"/>
    </w:pPr>
    <w:rPr>
      <w:rFonts w:ascii="黑体" w:eastAsia="黑体"/>
      <w:sz w:val="21"/>
    </w:rPr>
  </w:style>
  <w:style w:type="paragraph" w:customStyle="1" w:styleId="a8">
    <w:name w:val="标准文件_一级条标题"/>
    <w:basedOn w:val="a7"/>
    <w:next w:val="afb"/>
    <w:qFormat/>
    <w:pPr>
      <w:numPr>
        <w:ilvl w:val="2"/>
      </w:numPr>
      <w:spacing w:beforeLines="50" w:afterLines="50"/>
      <w:ind w:left="0"/>
      <w:outlineLvl w:val="1"/>
    </w:pPr>
  </w:style>
  <w:style w:type="paragraph" w:customStyle="1" w:styleId="a6">
    <w:name w:val="前言标题"/>
    <w:next w:val="ad"/>
    <w:qFormat/>
    <w:pPr>
      <w:numPr>
        <w:numId w:val="1"/>
      </w:numPr>
      <w:shd w:val="clear" w:color="FFFFFF" w:fill="FFFFFF"/>
      <w:spacing w:before="540" w:after="600"/>
      <w:jc w:val="center"/>
      <w:outlineLvl w:val="0"/>
    </w:pPr>
    <w:rPr>
      <w:rFonts w:ascii="黑体" w:eastAsia="黑体"/>
      <w:sz w:val="32"/>
    </w:rPr>
  </w:style>
  <w:style w:type="paragraph" w:customStyle="1" w:styleId="afc">
    <w:name w:val="标准文件_二级无标题"/>
    <w:basedOn w:val="a9"/>
    <w:qFormat/>
    <w:pPr>
      <w:spacing w:beforeLines="0" w:afterLines="0"/>
      <w:outlineLvl w:val="9"/>
    </w:pPr>
    <w:rPr>
      <w:rFonts w:ascii="宋体" w:eastAsia="宋体"/>
    </w:rPr>
  </w:style>
  <w:style w:type="character" w:customStyle="1" w:styleId="Char0">
    <w:name w:val="段 Char"/>
    <w:link w:val="afd"/>
    <w:qFormat/>
    <w:rPr>
      <w:rFonts w:ascii="宋体"/>
      <w:sz w:val="21"/>
    </w:rPr>
  </w:style>
  <w:style w:type="paragraph" w:customStyle="1" w:styleId="afd">
    <w:name w:val="段"/>
    <w:link w:val="Char0"/>
    <w:qFormat/>
    <w:pPr>
      <w:autoSpaceDE w:val="0"/>
      <w:autoSpaceDN w:val="0"/>
      <w:ind w:firstLineChars="200" w:firstLine="200"/>
      <w:jc w:val="both"/>
    </w:pPr>
    <w:rPr>
      <w:rFonts w:ascii="宋体" w:hAnsi="Calibri"/>
      <w:sz w:val="21"/>
    </w:rPr>
  </w:style>
  <w:style w:type="paragraph" w:customStyle="1" w:styleId="a1">
    <w:name w:val="一级条标题"/>
    <w:next w:val="afd"/>
    <w:qFormat/>
    <w:pPr>
      <w:numPr>
        <w:ilvl w:val="1"/>
        <w:numId w:val="2"/>
      </w:numPr>
      <w:spacing w:beforeLines="50" w:afterLines="50"/>
      <w:outlineLvl w:val="2"/>
    </w:pPr>
    <w:rPr>
      <w:rFonts w:ascii="黑体" w:eastAsia="黑体"/>
      <w:sz w:val="21"/>
      <w:szCs w:val="21"/>
    </w:rPr>
  </w:style>
  <w:style w:type="paragraph" w:customStyle="1" w:styleId="a0">
    <w:name w:val="章标题"/>
    <w:next w:val="afd"/>
    <w:qFormat/>
    <w:pPr>
      <w:numPr>
        <w:numId w:val="2"/>
      </w:numPr>
      <w:spacing w:beforeLines="100" w:afterLines="100"/>
      <w:jc w:val="both"/>
      <w:outlineLvl w:val="1"/>
    </w:pPr>
    <w:rPr>
      <w:rFonts w:ascii="黑体" w:eastAsia="黑体"/>
      <w:sz w:val="21"/>
    </w:rPr>
  </w:style>
  <w:style w:type="paragraph" w:customStyle="1" w:styleId="a2">
    <w:name w:val="二级条标题"/>
    <w:basedOn w:val="a1"/>
    <w:next w:val="afd"/>
    <w:qFormat/>
    <w:pPr>
      <w:numPr>
        <w:ilvl w:val="2"/>
      </w:numPr>
      <w:spacing w:before="50" w:after="50"/>
      <w:outlineLvl w:val="3"/>
    </w:pPr>
  </w:style>
  <w:style w:type="paragraph" w:customStyle="1" w:styleId="a3">
    <w:name w:val="三级条标题"/>
    <w:basedOn w:val="a2"/>
    <w:next w:val="afd"/>
    <w:qFormat/>
    <w:pPr>
      <w:numPr>
        <w:ilvl w:val="3"/>
      </w:numPr>
      <w:outlineLvl w:val="4"/>
    </w:pPr>
  </w:style>
  <w:style w:type="paragraph" w:customStyle="1" w:styleId="a4">
    <w:name w:val="四级条标题"/>
    <w:basedOn w:val="a3"/>
    <w:next w:val="afd"/>
    <w:qFormat/>
    <w:pPr>
      <w:numPr>
        <w:ilvl w:val="4"/>
      </w:numPr>
      <w:outlineLvl w:val="5"/>
    </w:pPr>
  </w:style>
  <w:style w:type="paragraph" w:customStyle="1" w:styleId="a5">
    <w:name w:val="五级条标题"/>
    <w:basedOn w:val="a4"/>
    <w:next w:val="afd"/>
    <w:qFormat/>
    <w:pPr>
      <w:numPr>
        <w:ilvl w:val="5"/>
      </w:numPr>
      <w:outlineLvl w:val="6"/>
    </w:pPr>
  </w:style>
  <w:style w:type="paragraph" w:customStyle="1" w:styleId="a">
    <w:name w:val="标准文件_术语条一"/>
    <w:basedOn w:val="ad"/>
    <w:next w:val="afb"/>
    <w:qFormat/>
    <w:pPr>
      <w:widowControl/>
      <w:numPr>
        <w:ilvl w:val="2"/>
        <w:numId w:val="3"/>
      </w:numPr>
    </w:pPr>
    <w:rPr>
      <w:rFonts w:ascii="宋体"/>
      <w:kern w:val="0"/>
      <w:szCs w:val="20"/>
    </w:rPr>
  </w:style>
  <w:style w:type="paragraph" w:customStyle="1" w:styleId="10">
    <w:name w:val="正文1"/>
    <w:qFormat/>
    <w:pPr>
      <w:jc w:val="both"/>
    </w:pPr>
    <w:rPr>
      <w:kern w:val="2"/>
      <w:sz w:val="21"/>
      <w:szCs w:val="21"/>
    </w:rPr>
  </w:style>
  <w:style w:type="character" w:customStyle="1" w:styleId="HTML0">
    <w:name w:val="HTML 预设格式 字符"/>
    <w:basedOn w:val="ae"/>
    <w:link w:val="HTML"/>
    <w:uiPriority w:val="99"/>
    <w:qFormat/>
    <w:rPr>
      <w:rFonts w:ascii="宋体" w:hAnsi="宋体" w:cs="宋体"/>
      <w:sz w:val="24"/>
      <w:szCs w:val="24"/>
    </w:rPr>
  </w:style>
  <w:style w:type="paragraph" w:customStyle="1" w:styleId="afe">
    <w:name w:val="标准文件_标准正文"/>
    <w:basedOn w:val="ad"/>
    <w:next w:val="afb"/>
    <w:qFormat/>
    <w:pPr>
      <w:adjustRightInd w:val="0"/>
      <w:snapToGrid w:val="0"/>
      <w:spacing w:line="400" w:lineRule="exact"/>
      <w:ind w:firstLineChars="200" w:firstLine="200"/>
    </w:pPr>
    <w:rPr>
      <w:rFonts w:ascii="Calibri" w:hAnsi="Calibri"/>
      <w:kern w:val="0"/>
      <w:szCs w:val="21"/>
    </w:rPr>
  </w:style>
  <w:style w:type="paragraph" w:customStyle="1" w:styleId="aff">
    <w:name w:val="标准文件_正文公式"/>
    <w:basedOn w:val="ad"/>
    <w:next w:val="afe"/>
    <w:qFormat/>
    <w:pPr>
      <w:tabs>
        <w:tab w:val="center" w:pos="4678"/>
        <w:tab w:val="right" w:leader="middleDot" w:pos="9356"/>
      </w:tabs>
      <w:adjustRightInd w:val="0"/>
    </w:pPr>
    <w:rPr>
      <w:rFonts w:ascii="宋体" w:hAnsi="宋体"/>
      <w:szCs w:val="21"/>
    </w:rPr>
  </w:style>
  <w:style w:type="character" w:customStyle="1" w:styleId="40">
    <w:name w:val="标题 4 字符"/>
    <w:basedOn w:val="ae"/>
    <w:link w:val="4"/>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419731">
      <w:bodyDiv w:val="1"/>
      <w:marLeft w:val="0"/>
      <w:marRight w:val="0"/>
      <w:marTop w:val="0"/>
      <w:marBottom w:val="0"/>
      <w:divBdr>
        <w:top w:val="none" w:sz="0" w:space="0" w:color="auto"/>
        <w:left w:val="none" w:sz="0" w:space="0" w:color="auto"/>
        <w:bottom w:val="none" w:sz="0" w:space="0" w:color="auto"/>
        <w:right w:val="none" w:sz="0" w:space="0" w:color="auto"/>
      </w:divBdr>
      <w:divsChild>
        <w:div w:id="541095415">
          <w:marLeft w:val="0"/>
          <w:marRight w:val="0"/>
          <w:marTop w:val="0"/>
          <w:marBottom w:val="0"/>
          <w:divBdr>
            <w:top w:val="none" w:sz="0" w:space="0" w:color="auto"/>
            <w:left w:val="none" w:sz="0" w:space="0" w:color="auto"/>
            <w:bottom w:val="none" w:sz="0" w:space="0" w:color="auto"/>
            <w:right w:val="none" w:sz="0" w:space="0" w:color="auto"/>
          </w:divBdr>
        </w:div>
        <w:div w:id="66305022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44B99-174D-4F15-AD66-01ED5436A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882</Words>
  <Characters>5032</Characters>
  <Application>Microsoft Office Word</Application>
  <DocSecurity>0</DocSecurity>
  <Lines>41</Lines>
  <Paragraphs>11</Paragraphs>
  <ScaleCrop>false</ScaleCrop>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2022-10-31T10:10:00Z</dcterms:created>
  <dcterms:modified xsi:type="dcterms:W3CDTF">2022-11-10T09:25:00Z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583F5AE559624A6FA104FC079DC5C514</vt:lpwstr>
  </property>
</Properties>
</file>