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w:t>
            </w:r>
            <w:r>
              <w:rPr>
                <w:rFonts w:ascii="黑体" w:hAnsi="黑体" w:eastAsia="黑体"/>
                <w:sz w:val="21"/>
                <w:szCs w:val="21"/>
              </w:rPr>
              <w:t>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X </w:t>
            </w:r>
            <w:r>
              <w:rPr>
                <w:rFonts w:ascii="黑体" w:hAnsi="黑体" w:eastAsia="黑体"/>
                <w:sz w:val="21"/>
                <w:szCs w:val="21"/>
              </w:rPr>
              <w:t>22</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6"/>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pt;height:0pt;width:481.9pt;mso-position-horizontal-relative:page;mso-position-vertical-relative:page;z-index:251659264;mso-width-relative:page;mso-height-relative:page;"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mrzx&#10;2+UBAACsAwAADgAAAAAAAAABACAAAAAnAQAAZHJzL2Uyb0RvYy54bWxQSwUGAAAAAAYABgBZAQAA&#10;fgU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芒果用途分类评价技术规范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w:t>
      </w:r>
      <w:r>
        <w:rPr>
          <w:rFonts w:hint="eastAsia" w:ascii="黑体" w:hAnsi="黑体" w:eastAsia="黑体"/>
          <w:szCs w:val="28"/>
        </w:rPr>
        <w:t>specification for application grading of Mango</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180" w:line="240" w:lineRule="atLeast"/>
        <w:textAlignment w:val="bottom"/>
        <w:rPr>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1027" o:spt="20" style="position:absolute;left:0pt;margin-left:70.85pt;margin-top:728.55pt;height:0pt;width:481.9pt;mso-position-horizontal-relative:page;mso-position-vertical-relative:page;z-index:251660288;mso-width-relative:page;mso-height-relative:page;"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nRi9cAAAAO&#10;AQAADwAAAAAAAAABACAAAAAiAAAAZHJzL2Rvd25yZXYueG1sUEsBAhQAFAAAAAgAh07iQEAeWO3k&#10;AQAAqwMAAA4AAAAAAAAAAQAgAAAAJgEAAGRycy9lMm9Eb2MueG1sUEsFBgAAAAAGAAYAWQEAAHwF&#10;AAAAAA==&#10;">
            <v:path arrowok="t"/>
            <v:fill focussize="0,0"/>
            <v:stroke/>
            <v:imagedata o:title=""/>
            <o:lock v:ext="edit"/>
            <w10:anchorlock/>
          </v:line>
        </w:pict>
      </w:r>
    </w:p>
    <w:p>
      <w:pPr>
        <w:pStyle w:val="90"/>
        <w:spacing w:after="360"/>
      </w:pPr>
      <w:bookmarkStart w:id="21" w:name="BookMark2"/>
      <w:r>
        <w:rPr>
          <w:spacing w:val="320"/>
        </w:rPr>
        <w:t>前</w:t>
      </w:r>
      <w:r>
        <w:t>言</w:t>
      </w:r>
    </w:p>
    <w:p>
      <w:pPr>
        <w:pStyle w:val="57"/>
        <w:ind w:firstLine="420"/>
      </w:pPr>
      <w:r>
        <w:rPr>
          <w:rFonts w:hint="eastAsia"/>
        </w:rPr>
        <w:t>本文件</w:t>
      </w:r>
      <w:r>
        <w:rPr>
          <w:rFonts w:hint="eastAsia"/>
          <w:lang w:eastAsia="zh-CN"/>
        </w:rPr>
        <w:t>参</w:t>
      </w:r>
      <w:r>
        <w:rPr>
          <w:rFonts w:hint="eastAsia"/>
        </w:rPr>
        <w:t>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w:t>
      </w:r>
      <w:r>
        <w:rPr>
          <w:rFonts w:hint="eastAsia" w:hAnsi="宋体"/>
          <w:szCs w:val="21"/>
        </w:rPr>
        <w:t>广西壮族自治区农业科学院</w:t>
      </w:r>
      <w:r>
        <w:rPr>
          <w:rFonts w:hint="eastAsia"/>
        </w:rPr>
        <w:t>提出、归口并宣贯。</w:t>
      </w:r>
    </w:p>
    <w:p>
      <w:pPr>
        <w:pStyle w:val="57"/>
        <w:ind w:firstLine="420"/>
      </w:pPr>
      <w:r>
        <w:rPr>
          <w:rFonts w:hint="eastAsia"/>
        </w:rPr>
        <w:t>本文件起草单位：</w:t>
      </w:r>
      <w:r>
        <w:rPr>
          <w:rFonts w:hint="eastAsia" w:hAnsi="宋体"/>
          <w:szCs w:val="21"/>
        </w:rPr>
        <w:t>广西壮族自治区农业科学院农产品加工研究所、中国农业科学院农产品加工研究所、广西大学、中国热带农业科学院环境与植物保护研究所、百色市检验检测中心、百色市芒果协会、合浦果香园食品有限公司、北京汇源饮料食品集团有限公司、百色市右江区农业农村局、百色市田阳区农业农村局、田东县农业农村局、广西盐津铺子食品有限公司、百色市田阳区种植业技术推广站、广西田东农派三叔电子商务有限公司、广西田阳县创新农业综合开发有限公司、广西果天下食品科技有限公司、广西福民食品有限责任公司、广西田东桂七恋曲电子商务有限公司、广西田东百冠电子商务有限公司、广西产地农业科技有限公司、广西南宁人人想食品有限公司、广西天峨壮峨果业有限责任公司、广西宏邦食品有限公司、广西华林食品有限公司、田东县平马镇百冠果蔬农民专业合作社</w:t>
      </w:r>
      <w:r>
        <w:rPr>
          <w:rFonts w:hint="eastAsia"/>
        </w:rPr>
        <w:t>。</w:t>
      </w:r>
    </w:p>
    <w:p>
      <w:pPr>
        <w:pStyle w:val="57"/>
        <w:ind w:firstLine="420"/>
      </w:pPr>
      <w:r>
        <w:rPr>
          <w:rFonts w:hint="eastAsia"/>
        </w:rPr>
        <w:t>本文件主要起草人：唐杰</w:t>
      </w:r>
      <w:r>
        <w:rPr>
          <w:rFonts w:hint="eastAsia"/>
          <w:lang w:eastAsia="zh-CN"/>
        </w:rPr>
        <w:t>、</w:t>
      </w:r>
      <w:r>
        <w:rPr>
          <w:rFonts w:hint="eastAsia"/>
        </w:rPr>
        <w:t>李丽</w:t>
      </w:r>
      <w:r>
        <w:rPr>
          <w:rFonts w:hint="eastAsia"/>
          <w:lang w:eastAsia="zh-CN"/>
        </w:rPr>
        <w:t>、</w:t>
      </w:r>
      <w:r>
        <w:rPr>
          <w:rFonts w:hint="eastAsia"/>
        </w:rPr>
        <w:t>李昌宝</w:t>
      </w:r>
      <w:r>
        <w:rPr>
          <w:rFonts w:hint="eastAsia"/>
          <w:lang w:eastAsia="zh-CN"/>
        </w:rPr>
        <w:t>、</w:t>
      </w:r>
      <w:r>
        <w:rPr>
          <w:rFonts w:hint="eastAsia"/>
        </w:rPr>
        <w:t>辛明</w:t>
      </w:r>
      <w:r>
        <w:rPr>
          <w:rFonts w:hint="eastAsia"/>
          <w:lang w:eastAsia="zh-CN"/>
        </w:rPr>
        <w:t>、</w:t>
      </w:r>
      <w:r>
        <w:rPr>
          <w:rFonts w:hint="eastAsia"/>
        </w:rPr>
        <w:t>毕金峰</w:t>
      </w:r>
      <w:r>
        <w:rPr>
          <w:rFonts w:hint="eastAsia"/>
          <w:lang w:eastAsia="zh-CN"/>
        </w:rPr>
        <w:t>、</w:t>
      </w:r>
      <w:r>
        <w:rPr>
          <w:rFonts w:hint="eastAsia"/>
        </w:rPr>
        <w:t>滕建文</w:t>
      </w:r>
      <w:r>
        <w:rPr>
          <w:rFonts w:hint="eastAsia"/>
          <w:lang w:eastAsia="zh-CN"/>
        </w:rPr>
        <w:t>、</w:t>
      </w:r>
      <w:r>
        <w:rPr>
          <w:rFonts w:hint="eastAsia"/>
        </w:rPr>
        <w:t>胡美姣</w:t>
      </w:r>
      <w:r>
        <w:rPr>
          <w:rFonts w:hint="eastAsia"/>
          <w:lang w:eastAsia="zh-CN"/>
        </w:rPr>
        <w:t>、农建谦、韦启生、何承伟、陈开洋、李绍振、花涛、罗香、黄梅、黎杨森、黄国荣、覃秀芬、陆弟敏、黄司盟、胡隆孝、岑参、岑大明、曾纪伦、李春艳、黄涛、施红飞、何冰锋、刘筱瑾、牙正华、杜伟、颜金色</w:t>
      </w:r>
      <w:r>
        <w:rPr>
          <w:rFonts w:hint="eastAsia"/>
        </w:rPr>
        <w:t>。</w:t>
      </w:r>
    </w:p>
    <w:p>
      <w:pPr>
        <w:pStyle w:val="57"/>
        <w:ind w:firstLine="420"/>
      </w:pPr>
    </w:p>
    <w:p>
      <w:pPr>
        <w:pStyle w:val="57"/>
        <w:ind w:firstLine="420"/>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237E082F646441E9FC4EB5D556C0E9F"/>
        </w:placeholder>
      </w:sdtPr>
      <w:sdtContent>
        <w:p>
          <w:pPr>
            <w:pStyle w:val="178"/>
            <w:spacing w:before="240" w:beforeLines="100" w:after="528" w:afterLines="220"/>
          </w:pPr>
          <w:bookmarkStart w:id="23" w:name="NEW_STAND_NAME"/>
          <w:r>
            <w:rPr>
              <w:rFonts w:hint="eastAsia"/>
            </w:rPr>
            <w:t>芒果用途分类评价技术规范</w:t>
          </w:r>
        </w:p>
      </w:sdtContent>
    </w:sdt>
    <w:bookmarkEnd w:id="23"/>
    <w:p>
      <w:pPr>
        <w:pStyle w:val="105"/>
        <w:spacing w:before="240" w:after="240"/>
      </w:pPr>
      <w:bookmarkStart w:id="24" w:name="_Toc26718930"/>
      <w:bookmarkStart w:id="25" w:name="_Toc26648465"/>
      <w:bookmarkStart w:id="26" w:name="_Toc24884218"/>
      <w:bookmarkStart w:id="27" w:name="_Toc26986771"/>
      <w:bookmarkStart w:id="28" w:name="_Toc26986530"/>
      <w:bookmarkStart w:id="29" w:name="_Toc17233325"/>
      <w:bookmarkStart w:id="30" w:name="_Toc17233333"/>
      <w:bookmarkStart w:id="31" w:name="_Toc24884211"/>
      <w:r>
        <w:rPr>
          <w:rFonts w:hint="eastAsia"/>
        </w:rPr>
        <w:t>范围</w:t>
      </w:r>
      <w:bookmarkEnd w:id="24"/>
      <w:bookmarkEnd w:id="25"/>
      <w:bookmarkEnd w:id="26"/>
      <w:bookmarkEnd w:id="27"/>
      <w:bookmarkEnd w:id="28"/>
      <w:bookmarkEnd w:id="29"/>
      <w:bookmarkEnd w:id="30"/>
      <w:bookmarkEnd w:id="31"/>
    </w:p>
    <w:p>
      <w:pPr>
        <w:pStyle w:val="57"/>
        <w:ind w:firstLine="420"/>
      </w:pPr>
      <w:bookmarkStart w:id="32" w:name="_Toc26648466"/>
      <w:bookmarkStart w:id="33" w:name="_Toc24884212"/>
      <w:bookmarkStart w:id="34" w:name="_Toc17233326"/>
      <w:bookmarkStart w:id="35" w:name="_Toc24884219"/>
      <w:bookmarkStart w:id="36" w:name="_Toc17233334"/>
      <w:r>
        <w:rPr>
          <w:rFonts w:hint="eastAsia"/>
        </w:rPr>
        <w:t>本文件规定了芒果评价用途分类评价技术的芒果评价用途分类、</w:t>
      </w:r>
      <w:r>
        <w:rPr>
          <w:rFonts w:hint="eastAsia"/>
          <w:color w:val="000000" w:themeColor="text1"/>
        </w:rPr>
        <w:t>分类评价方法</w:t>
      </w:r>
      <w:r>
        <w:rPr>
          <w:rFonts w:hint="eastAsia"/>
        </w:rPr>
        <w:t>的要求。</w:t>
      </w:r>
    </w:p>
    <w:p>
      <w:pPr>
        <w:pStyle w:val="57"/>
        <w:ind w:firstLine="420"/>
      </w:pPr>
      <w:r>
        <w:rPr>
          <w:rFonts w:hint="eastAsia"/>
        </w:rPr>
        <w:t>本文件适用于广西壮族行政区域内芒果用途的分类评价。</w:t>
      </w:r>
    </w:p>
    <w:p>
      <w:pPr>
        <w:pStyle w:val="105"/>
        <w:spacing w:before="240" w:after="240"/>
      </w:pPr>
      <w:bookmarkStart w:id="37" w:name="_Toc26718931"/>
      <w:bookmarkStart w:id="38" w:name="_Toc26986772"/>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lang w:val="zh-CN" w:bidi="zh-CN"/>
        </w:rPr>
      </w:pPr>
      <w:r>
        <w:rPr>
          <w:rFonts w:hint="eastAsia"/>
          <w:lang w:val="zh-CN" w:bidi="zh-CN"/>
        </w:rPr>
        <w:t>NY/T 492</w:t>
      </w:r>
      <w:r>
        <w:rPr>
          <w:rFonts w:hint="eastAsia"/>
          <w:lang w:bidi="zh-CN"/>
        </w:rPr>
        <w:t xml:space="preserve"> </w:t>
      </w:r>
      <w:r>
        <w:rPr>
          <w:rFonts w:hint="eastAsia"/>
          <w:lang w:val="zh-CN" w:bidi="zh-CN"/>
        </w:rPr>
        <w:t xml:space="preserve"> 芒果</w:t>
      </w:r>
    </w:p>
    <w:p>
      <w:pPr>
        <w:pStyle w:val="57"/>
        <w:ind w:firstLine="420"/>
        <w:rPr>
          <w:lang w:val="zh-CN" w:bidi="zh-CN"/>
        </w:rPr>
      </w:pPr>
      <w:r>
        <w:rPr>
          <w:rFonts w:hint="eastAsia"/>
          <w:lang w:val="zh-CN" w:bidi="zh-CN"/>
        </w:rPr>
        <w:t>NY</w:t>
      </w:r>
      <w:r>
        <w:rPr>
          <w:rFonts w:hint="eastAsia"/>
          <w:lang w:bidi="zh-CN"/>
        </w:rPr>
        <w:t>/</w:t>
      </w:r>
      <w:r>
        <w:rPr>
          <w:rFonts w:hint="eastAsia"/>
          <w:lang w:val="zh-CN" w:bidi="zh-CN"/>
        </w:rPr>
        <w:t>T 3011</w:t>
      </w:r>
      <w:r>
        <w:rPr>
          <w:rFonts w:hint="eastAsia"/>
          <w:lang w:bidi="zh-CN"/>
        </w:rPr>
        <w:t xml:space="preserve">  </w:t>
      </w:r>
      <w:r>
        <w:rPr>
          <w:rFonts w:hint="eastAsia"/>
          <w:lang w:val="zh-CN" w:bidi="zh-CN"/>
        </w:rPr>
        <w:t>芒果等级规格</w:t>
      </w:r>
    </w:p>
    <w:p>
      <w:pPr>
        <w:pStyle w:val="105"/>
        <w:spacing w:before="240" w:after="240"/>
      </w:pPr>
      <w:r>
        <w:rPr>
          <w:rFonts w:hint="eastAsia"/>
          <w:szCs w:val="21"/>
        </w:rPr>
        <w:t>术语和定义</w:t>
      </w:r>
    </w:p>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0" w:name="_Toc26986532"/>
          <w:bookmarkEnd w:id="40"/>
          <w:r>
            <w:t>本文件没有需要界定的术语和定义。</w:t>
          </w:r>
        </w:p>
      </w:sdtContent>
    </w:sdt>
    <w:p>
      <w:pPr>
        <w:pStyle w:val="105"/>
        <w:spacing w:before="240" w:after="240"/>
      </w:pPr>
      <w:r>
        <w:rPr>
          <w:rFonts w:hint="eastAsia"/>
        </w:rPr>
        <w:t>芒果评价用途分类</w:t>
      </w:r>
    </w:p>
    <w:p>
      <w:pPr>
        <w:pStyle w:val="57"/>
        <w:ind w:firstLine="420"/>
      </w:pPr>
      <w:r>
        <w:rPr>
          <w:rFonts w:hint="eastAsia"/>
        </w:rPr>
        <w:t>分为：鲜食型、液态加工型、固态加工型。</w:t>
      </w:r>
    </w:p>
    <w:p>
      <w:pPr>
        <w:pStyle w:val="105"/>
        <w:spacing w:before="240" w:after="240"/>
      </w:pPr>
      <w:r>
        <w:rPr>
          <w:rFonts w:hint="eastAsia"/>
        </w:rPr>
        <w:t>分类评价方法</w:t>
      </w:r>
    </w:p>
    <w:p>
      <w:pPr>
        <w:pStyle w:val="106"/>
        <w:spacing w:before="120" w:after="120"/>
      </w:pPr>
      <w:r>
        <w:rPr>
          <w:rFonts w:hint="eastAsia"/>
        </w:rPr>
        <w:t>基本质量要求</w:t>
      </w:r>
    </w:p>
    <w:p>
      <w:pPr>
        <w:pStyle w:val="57"/>
        <w:ind w:firstLine="420"/>
      </w:pPr>
      <w:r>
        <w:rPr>
          <w:rFonts w:hint="eastAsia"/>
        </w:rPr>
        <w:t>应符合NY/T 492、</w:t>
      </w:r>
      <w:r>
        <w:rPr>
          <w:rFonts w:hint="eastAsia"/>
          <w:lang w:val="zh-CN" w:bidi="zh-CN"/>
        </w:rPr>
        <w:t>NY</w:t>
      </w:r>
      <w:r>
        <w:rPr>
          <w:rFonts w:hint="eastAsia"/>
          <w:lang w:bidi="zh-CN"/>
        </w:rPr>
        <w:t>/</w:t>
      </w:r>
      <w:r>
        <w:rPr>
          <w:rFonts w:hint="eastAsia"/>
          <w:lang w:val="zh-CN" w:bidi="zh-CN"/>
        </w:rPr>
        <w:t>T 3011</w:t>
      </w:r>
      <w:r>
        <w:rPr>
          <w:rFonts w:hint="eastAsia"/>
        </w:rPr>
        <w:t>的规定。</w:t>
      </w:r>
    </w:p>
    <w:p>
      <w:pPr>
        <w:pStyle w:val="106"/>
        <w:spacing w:before="120" w:after="120"/>
      </w:pPr>
      <w:r>
        <w:rPr>
          <w:rFonts w:hint="eastAsia"/>
        </w:rPr>
        <w:t>评价指标及得分要求</w:t>
      </w:r>
    </w:p>
    <w:p>
      <w:pPr>
        <w:pStyle w:val="57"/>
        <w:ind w:firstLine="420"/>
      </w:pPr>
      <w:r>
        <w:rPr>
          <w:rFonts w:hint="eastAsia"/>
        </w:rPr>
        <w:t>应符合表1的规定。</w:t>
      </w:r>
    </w:p>
    <w:p>
      <w:pPr>
        <w:pStyle w:val="113"/>
        <w:spacing w:before="120" w:after="120"/>
        <w:ind w:left="0"/>
      </w:pPr>
      <w:r>
        <w:rPr>
          <w:rFonts w:hint="eastAsia"/>
        </w:rPr>
        <w:t>芒果用途分类评价指标及得分要求</w:t>
      </w:r>
    </w:p>
    <w:tbl>
      <w:tblPr>
        <w:tblStyle w:val="27"/>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0" w:type="dxa"/>
          <w:bottom w:w="0" w:type="dxa"/>
          <w:right w:w="0" w:type="dxa"/>
        </w:tblCellMar>
      </w:tblPr>
      <w:tblGrid>
        <w:gridCol w:w="2273"/>
        <w:gridCol w:w="2569"/>
        <w:gridCol w:w="3271"/>
        <w:gridCol w:w="127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tcBorders>
              <w:top w:val="single" w:color="auto" w:sz="8" w:space="0"/>
              <w:bottom w:val="single" w:color="auto" w:sz="8" w:space="0"/>
            </w:tcBorders>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rPr>
            </w:pPr>
            <w:r>
              <w:rPr>
                <w:rFonts w:hint="eastAsia" w:ascii="宋体" w:cs="宋体"/>
                <w:color w:val="000000" w:themeColor="text1"/>
                <w:kern w:val="0"/>
                <w:sz w:val="18"/>
                <w:szCs w:val="18"/>
              </w:rPr>
              <w:t>项目</w:t>
            </w:r>
          </w:p>
        </w:tc>
        <w:tc>
          <w:tcPr>
            <w:tcW w:w="1368" w:type="pct"/>
            <w:tcBorders>
              <w:top w:val="single" w:color="auto" w:sz="8" w:space="0"/>
              <w:bottom w:val="single" w:color="auto" w:sz="8" w:space="0"/>
            </w:tcBorders>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rPr>
            </w:pPr>
            <w:r>
              <w:rPr>
                <w:rFonts w:hint="eastAsia" w:ascii="宋体" w:cs="宋体"/>
                <w:color w:val="000000" w:themeColor="text1"/>
                <w:kern w:val="0"/>
                <w:sz w:val="18"/>
                <w:szCs w:val="18"/>
              </w:rPr>
              <w:t>划分要求</w:t>
            </w:r>
          </w:p>
        </w:tc>
        <w:tc>
          <w:tcPr>
            <w:tcW w:w="1742" w:type="pct"/>
            <w:tcBorders>
              <w:top w:val="single" w:color="auto" w:sz="8" w:space="0"/>
              <w:bottom w:val="single" w:color="auto" w:sz="8" w:space="0"/>
            </w:tcBorders>
            <w:noWrap/>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rPr>
            </w:pPr>
            <w:r>
              <w:rPr>
                <w:rFonts w:hint="eastAsia" w:ascii="宋体" w:cs="宋体"/>
                <w:color w:val="000000" w:themeColor="text1"/>
                <w:kern w:val="0"/>
                <w:sz w:val="18"/>
                <w:szCs w:val="18"/>
              </w:rPr>
              <w:t>分值</w:t>
            </w:r>
          </w:p>
        </w:tc>
        <w:tc>
          <w:tcPr>
            <w:tcW w:w="677" w:type="pct"/>
            <w:tcBorders>
              <w:top w:val="single" w:color="auto" w:sz="8" w:space="0"/>
              <w:bottom w:val="single" w:color="auto" w:sz="8" w:space="0"/>
            </w:tcBorders>
            <w:noWrap/>
            <w:tcMar>
              <w:top w:w="15" w:type="dxa"/>
              <w:left w:w="15" w:type="dxa"/>
              <w:right w:w="15" w:type="dxa"/>
            </w:tcMar>
            <w:vAlign w:val="center"/>
          </w:tcPr>
          <w:p>
            <w:pPr>
              <w:spacing w:line="240" w:lineRule="auto"/>
              <w:jc w:val="center"/>
              <w:rPr>
                <w:rFonts w:ascii="宋体" w:cs="宋体"/>
                <w:color w:val="000000"/>
                <w:sz w:val="18"/>
                <w:szCs w:val="18"/>
              </w:rPr>
            </w:pPr>
            <w:r>
              <w:rPr>
                <w:rFonts w:hint="eastAsia" w:ascii="宋体" w:cs="宋体"/>
                <w:color w:val="000000"/>
                <w:sz w:val="18"/>
                <w:szCs w:val="18"/>
              </w:rPr>
              <w:t>实际得分</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rFonts w:ascii="宋体" w:cs="宋体"/>
                <w:color w:val="000000" w:themeColor="text1"/>
                <w:kern w:val="0"/>
                <w:sz w:val="18"/>
                <w:szCs w:val="18"/>
              </w:rPr>
            </w:pPr>
            <w:r>
              <w:rPr>
                <w:rFonts w:hint="eastAsia" w:ascii="宋体" w:hAnsi="宋体"/>
                <w:color w:val="000000" w:themeColor="text1"/>
                <w:kern w:val="0"/>
                <w:sz w:val="18"/>
                <w:szCs w:val="18"/>
              </w:rPr>
              <w:t xml:space="preserve">感官得分                      </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hAnsi="宋体"/>
                <w:color w:val="000000" w:themeColor="text1"/>
                <w:kern w:val="0"/>
                <w:sz w:val="18"/>
                <w:szCs w:val="18"/>
              </w:rPr>
              <w:t>＞</w:t>
            </w:r>
            <w:r>
              <w:rPr>
                <w:rFonts w:hint="eastAsia" w:ascii="宋体" w:cs="宋体"/>
                <w:color w:val="000000" w:themeColor="text1"/>
                <w:kern w:val="0"/>
                <w:sz w:val="18"/>
                <w:szCs w:val="18"/>
              </w:rPr>
              <w:t>87</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83～87</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1211" w:type="pct"/>
            <w:vMerge w:val="continue"/>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＜83</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color w:val="000000" w:themeColor="text1"/>
                <w:sz w:val="18"/>
                <w:szCs w:val="18"/>
              </w:rPr>
            </w:pPr>
            <w:r>
              <w:rPr>
                <w:rFonts w:hint="eastAsia" w:ascii="宋体" w:hAnsi="宋体"/>
                <w:color w:val="000000" w:themeColor="text1"/>
                <w:kern w:val="0"/>
                <w:sz w:val="18"/>
                <w:szCs w:val="18"/>
              </w:rPr>
              <w:t>总糖/（g/100</w:t>
            </w:r>
            <w:r>
              <w:rPr>
                <w:rFonts w:hint="eastAsia" w:ascii="宋体" w:hAnsi="宋体"/>
                <w:color w:val="000000" w:themeColor="text1"/>
                <w:kern w:val="0"/>
                <w:sz w:val="18"/>
                <w:szCs w:val="18"/>
                <w:vertAlign w:val="superscript"/>
              </w:rPr>
              <w:t xml:space="preserve"> </w:t>
            </w:r>
            <w:r>
              <w:rPr>
                <w:rFonts w:hint="eastAsia" w:ascii="宋体" w:hAnsi="宋体"/>
                <w:color w:val="000000" w:themeColor="text1"/>
                <w:kern w:val="0"/>
                <w:sz w:val="18"/>
                <w:szCs w:val="18"/>
              </w:rPr>
              <w:t>g）</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hAnsi="宋体"/>
                <w:color w:val="000000" w:themeColor="text1"/>
                <w:kern w:val="0"/>
                <w:sz w:val="18"/>
                <w:szCs w:val="18"/>
              </w:rPr>
              <w:t>＞</w:t>
            </w:r>
            <w:r>
              <w:rPr>
                <w:rFonts w:hint="eastAsia" w:ascii="宋体" w:cs="宋体"/>
                <w:color w:val="000000" w:themeColor="text1"/>
                <w:kern w:val="0"/>
                <w:sz w:val="18"/>
                <w:szCs w:val="18"/>
              </w:rPr>
              <w:t>17.5</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widowControl/>
              <w:autoSpaceDE w:val="0"/>
              <w:autoSpaceDN w:val="0"/>
              <w:adjustRightInd/>
              <w:spacing w:line="240" w:lineRule="auto"/>
              <w:jc w:val="center"/>
              <w:rPr>
                <w:rFonts w:ascii="宋体" w:hAnsi="宋体"/>
                <w:color w:val="000000" w:themeColor="text1"/>
                <w:kern w:val="0"/>
                <w:sz w:val="18"/>
                <w:szCs w:val="18"/>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w:t>
            </w:r>
            <w:r>
              <w:rPr>
                <w:rFonts w:hint="eastAsia" w:ascii="宋体" w:cs="宋体"/>
                <w:color w:val="000000" w:themeColor="text1"/>
                <w:kern w:val="0"/>
                <w:sz w:val="18"/>
                <w:szCs w:val="18"/>
                <w:lang w:val="en-US" w:eastAsia="zh-CN"/>
              </w:rPr>
              <w:t>6</w:t>
            </w:r>
            <w:r>
              <w:rPr>
                <w:rFonts w:hint="eastAsia" w:ascii="宋体" w:cs="宋体"/>
                <w:color w:val="000000" w:themeColor="text1"/>
                <w:kern w:val="0"/>
                <w:sz w:val="18"/>
                <w:szCs w:val="18"/>
              </w:rPr>
              <w:t>.0～17.5</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＜1</w:t>
            </w:r>
            <w:r>
              <w:rPr>
                <w:rFonts w:hint="eastAsia" w:ascii="宋体" w:cs="宋体"/>
                <w:color w:val="000000" w:themeColor="text1"/>
                <w:kern w:val="0"/>
                <w:sz w:val="18"/>
                <w:szCs w:val="18"/>
                <w:lang w:val="en-US" w:eastAsia="zh-CN"/>
              </w:rPr>
              <w:t>6</w:t>
            </w:r>
            <w:r>
              <w:rPr>
                <w:rFonts w:hint="eastAsia" w:ascii="宋体" w:cs="宋体"/>
                <w:color w:val="000000" w:themeColor="text1"/>
                <w:kern w:val="0"/>
                <w:sz w:val="18"/>
                <w:szCs w:val="18"/>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rPr>
            </w:pPr>
            <w:r>
              <w:rPr>
                <w:rFonts w:hint="eastAsia" w:ascii="宋体" w:cs="宋体"/>
                <w:color w:val="000000" w:themeColor="text1"/>
                <w:kern w:val="0"/>
                <w:sz w:val="18"/>
                <w:szCs w:val="18"/>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bl>
    <w:p>
      <w:pPr>
        <w:pStyle w:val="57"/>
        <w:rPr>
          <w:rFonts w:hint="eastAsia"/>
        </w:rPr>
      </w:pPr>
    </w:p>
    <w:p>
      <w:pPr>
        <w:pStyle w:val="113"/>
        <w:numPr>
          <w:numId w:val="0"/>
        </w:numPr>
        <w:spacing w:before="120" w:after="120"/>
        <w:ind w:leftChars="0"/>
        <w:jc w:val="center"/>
        <w:rPr>
          <w:rFonts w:hint="eastAsia"/>
          <w:lang w:eastAsia="zh-CN"/>
        </w:rPr>
      </w:pPr>
    </w:p>
    <w:p>
      <w:pPr>
        <w:pStyle w:val="113"/>
        <w:numPr>
          <w:numId w:val="0"/>
        </w:numPr>
        <w:spacing w:before="120" w:after="120"/>
        <w:ind w:leftChars="0"/>
        <w:jc w:val="center"/>
        <w:rPr>
          <w:rFonts w:hint="eastAsia" w:eastAsia="黑体"/>
          <w:lang w:eastAsia="zh-CN"/>
        </w:rPr>
      </w:pPr>
      <w:r>
        <w:rPr>
          <w:rFonts w:hint="eastAsia"/>
          <w:lang w:eastAsia="zh-CN"/>
        </w:rPr>
        <w:t>表</w:t>
      </w:r>
      <w:r>
        <w:rPr>
          <w:rFonts w:hint="eastAsia"/>
          <w:lang w:val="en-US" w:eastAsia="zh-CN"/>
        </w:rPr>
        <w:t xml:space="preserve">1  </w:t>
      </w:r>
      <w:r>
        <w:rPr>
          <w:rFonts w:hint="eastAsia"/>
        </w:rPr>
        <w:t>芒果用途分类评价指标及得分要求</w:t>
      </w:r>
      <w:r>
        <w:rPr>
          <w:rFonts w:hint="eastAsia" w:ascii="宋体" w:hAnsi="宋体" w:eastAsia="宋体" w:cs="宋体"/>
          <w:lang w:eastAsia="zh-CN"/>
        </w:rPr>
        <w:t>（续）</w:t>
      </w:r>
    </w:p>
    <w:tbl>
      <w:tblPr>
        <w:tblStyle w:val="27"/>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0" w:type="dxa"/>
          <w:bottom w:w="0" w:type="dxa"/>
          <w:right w:w="0" w:type="dxa"/>
        </w:tblCellMar>
      </w:tblPr>
      <w:tblGrid>
        <w:gridCol w:w="2273"/>
        <w:gridCol w:w="2569"/>
        <w:gridCol w:w="3271"/>
        <w:gridCol w:w="127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tcBorders>
              <w:top w:val="single" w:color="auto" w:sz="8" w:space="0"/>
              <w:bottom w:val="single" w:color="auto" w:sz="8" w:space="0"/>
            </w:tcBorders>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项目</w:t>
            </w:r>
          </w:p>
        </w:tc>
        <w:tc>
          <w:tcPr>
            <w:tcW w:w="1368" w:type="pct"/>
            <w:tcBorders>
              <w:top w:val="single" w:color="auto" w:sz="8" w:space="0"/>
              <w:bottom w:val="single" w:color="auto" w:sz="8" w:space="0"/>
            </w:tcBorders>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划分要求</w:t>
            </w:r>
          </w:p>
        </w:tc>
        <w:tc>
          <w:tcPr>
            <w:tcW w:w="1742" w:type="pct"/>
            <w:tcBorders>
              <w:top w:val="single" w:color="auto" w:sz="8" w:space="0"/>
              <w:bottom w:val="single" w:color="auto" w:sz="8" w:space="0"/>
            </w:tcBorders>
            <w:noWrap/>
            <w:tcMar>
              <w:top w:w="15" w:type="dxa"/>
              <w:left w:w="15" w:type="dxa"/>
              <w:right w:w="15" w:type="dxa"/>
            </w:tcMar>
            <w:vAlign w:val="center"/>
          </w:tcPr>
          <w:p>
            <w:pPr>
              <w:widowControl/>
              <w:spacing w:line="240" w:lineRule="auto"/>
              <w:jc w:val="center"/>
              <w:textAlignment w:val="center"/>
              <w:rPr>
                <w:rFonts w:ascii="宋体" w:cs="宋体"/>
                <w:color w:val="000000" w:themeColor="text1"/>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分值</w:t>
            </w:r>
          </w:p>
        </w:tc>
        <w:tc>
          <w:tcPr>
            <w:tcW w:w="677" w:type="pct"/>
            <w:tcBorders>
              <w:top w:val="single" w:color="auto" w:sz="8" w:space="0"/>
              <w:bottom w:val="single" w:color="auto" w:sz="8" w:space="0"/>
            </w:tcBorders>
            <w:noWrap/>
            <w:tcMar>
              <w:top w:w="15" w:type="dxa"/>
              <w:left w:w="15" w:type="dxa"/>
              <w:right w:w="15" w:type="dxa"/>
            </w:tcMar>
            <w:vAlign w:val="center"/>
          </w:tcPr>
          <w:p>
            <w:pPr>
              <w:spacing w:line="240" w:lineRule="auto"/>
              <w:jc w:val="center"/>
              <w:rPr>
                <w:rFonts w:ascii="宋体" w:cs="宋体"/>
                <w:color w:val="000000"/>
                <w:sz w:val="18"/>
                <w:szCs w:val="18"/>
              </w:rPr>
            </w:pPr>
            <w:r>
              <w:rPr>
                <w:rFonts w:hint="eastAsia" w:ascii="宋体" w:cs="宋体"/>
                <w:color w:val="000000"/>
                <w:sz w:val="18"/>
                <w:szCs w:val="18"/>
              </w:rPr>
              <w:t>实际得分</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可滴定酸/（g/100</w:t>
            </w:r>
            <w:r>
              <w:rPr>
                <w:rFonts w:hint="eastAsia" w:ascii="宋体" w:hAnsi="宋体"/>
                <w:color w:val="000000" w:themeColor="text1"/>
                <w:kern w:val="0"/>
                <w:sz w:val="18"/>
                <w:szCs w:val="18"/>
                <w:vertAlign w:val="superscript"/>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g）</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＜0.2</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0.3～0.2</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hint="eastAsia" w:ascii="宋体" w:cs="宋体"/>
                <w:color w:val="000000" w:themeColor="text1"/>
                <w:kern w:val="0"/>
                <w:sz w:val="18"/>
                <w:szCs w:val="18"/>
                <w14:textFill>
                  <w14:solidFill>
                    <w14:schemeClr w14:val="tx1"/>
                  </w14:solidFill>
                </w14:textFill>
              </w:rPr>
              <w:t>0.3</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rFonts w:ascii="宋体" w:cs="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可食率/</w:t>
            </w:r>
            <w:r>
              <w:rPr>
                <w:rFonts w:hint="eastAsia" w:ascii="宋体" w:hAnsi="宋体" w:cs="宋体"/>
                <w:color w:val="000000" w:themeColor="text1"/>
                <w:kern w:val="0"/>
                <w:sz w:val="18"/>
                <w:szCs w:val="18"/>
                <w14:textFill>
                  <w14:solidFill>
                    <w14:schemeClr w14:val="tx1"/>
                  </w14:solidFill>
                </w14:textFill>
              </w:rPr>
              <w:t>％</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＞9</w:t>
            </w:r>
            <w:r>
              <w:rPr>
                <w:rFonts w:hint="eastAsia" w:ascii="宋体" w:hAnsi="宋体"/>
                <w:color w:val="000000" w:themeColor="text1"/>
                <w:kern w:val="0"/>
                <w:sz w:val="18"/>
                <w:szCs w:val="18"/>
                <w:lang w:val="en-US" w:eastAsia="zh-CN"/>
                <w14:textFill>
                  <w14:solidFill>
                    <w14:schemeClr w14:val="tx1"/>
                  </w14:solidFill>
                </w14:textFill>
              </w:rPr>
              <w:t>0</w:t>
            </w:r>
            <w:r>
              <w:rPr>
                <w:rFonts w:hint="eastAsia" w:ascii="宋体" w:hAnsi="宋体"/>
                <w:color w:val="000000" w:themeColor="text1"/>
                <w:kern w:val="0"/>
                <w:sz w:val="18"/>
                <w:szCs w:val="18"/>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widowControl/>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lang w:val="en-US" w:eastAsia="zh-CN"/>
                <w14:textFill>
                  <w14:solidFill>
                    <w14:schemeClr w14:val="tx1"/>
                  </w14:solidFill>
                </w14:textFill>
              </w:rPr>
              <w:t>80</w:t>
            </w:r>
            <w:r>
              <w:rPr>
                <w:rFonts w:hint="eastAsia" w:ascii="宋体" w:cs="宋体"/>
                <w:color w:val="000000" w:themeColor="text1"/>
                <w:kern w:val="0"/>
                <w:sz w:val="18"/>
                <w:szCs w:val="18"/>
                <w14:textFill>
                  <w14:solidFill>
                    <w14:schemeClr w14:val="tx1"/>
                  </w14:solidFill>
                </w14:textFill>
              </w:rPr>
              <w:t>.0～90.0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w:t>
            </w:r>
            <w:r>
              <w:rPr>
                <w:rFonts w:hint="eastAsia" w:ascii="宋体" w:cs="宋体"/>
                <w:color w:val="000000" w:themeColor="text1"/>
                <w:kern w:val="0"/>
                <w:sz w:val="18"/>
                <w:szCs w:val="18"/>
                <w:lang w:val="en-US" w:eastAsia="zh-CN"/>
                <w14:textFill>
                  <w14:solidFill>
                    <w14:schemeClr w14:val="tx1"/>
                  </w14:solidFill>
                </w14:textFill>
              </w:rPr>
              <w:t>8</w:t>
            </w:r>
            <w:r>
              <w:rPr>
                <w:rFonts w:hint="eastAsia" w:ascii="宋体" w:cs="宋体"/>
                <w:color w:val="000000" w:themeColor="text1"/>
                <w:kern w:val="0"/>
                <w:sz w:val="18"/>
                <w:szCs w:val="18"/>
                <w14:textFill>
                  <w14:solidFill>
                    <w14:schemeClr w14:val="tx1"/>
                  </w14:solidFill>
                </w14:textFill>
              </w:rPr>
              <w:t>0.0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66"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出汁率/</w:t>
            </w:r>
            <w:r>
              <w:rPr>
                <w:rFonts w:hint="eastAsia" w:ascii="宋体" w:hAnsi="宋体" w:cs="宋体"/>
                <w:color w:val="000000" w:themeColor="text1"/>
                <w:kern w:val="0"/>
                <w:sz w:val="18"/>
                <w:szCs w:val="18"/>
                <w14:textFill>
                  <w14:solidFill>
                    <w14:schemeClr w14:val="tx1"/>
                  </w14:solidFill>
                </w14:textFill>
              </w:rPr>
              <w:t xml:space="preserve">％                </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lang w:val="en-US" w:eastAsia="zh-CN"/>
                <w14:textFill>
                  <w14:solidFill>
                    <w14:schemeClr w14:val="tx1"/>
                  </w14:solidFill>
                </w14:textFill>
              </w:rPr>
              <w:t>70</w:t>
            </w:r>
            <w:r>
              <w:rPr>
                <w:rFonts w:hint="eastAsia" w:ascii="宋体" w:hAnsi="宋体"/>
                <w:color w:val="000000" w:themeColor="text1"/>
                <w:kern w:val="0"/>
                <w:sz w:val="18"/>
                <w:szCs w:val="18"/>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66" w:hRule="atLeast"/>
        </w:trPr>
        <w:tc>
          <w:tcPr>
            <w:tcW w:w="1211" w:type="pct"/>
            <w:vMerge w:val="continue"/>
            <w:tcMar>
              <w:top w:w="15" w:type="dxa"/>
              <w:left w:w="15" w:type="dxa"/>
              <w:right w:w="15" w:type="dxa"/>
            </w:tcMar>
            <w:vAlign w:val="center"/>
          </w:tcPr>
          <w:p>
            <w:pPr>
              <w:widowControl/>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lang w:val="en-US" w:eastAsia="zh-CN"/>
                <w14:textFill>
                  <w14:solidFill>
                    <w14:schemeClr w14:val="tx1"/>
                  </w14:solidFill>
                </w14:textFill>
              </w:rPr>
              <w:t>60.0</w:t>
            </w:r>
            <w:r>
              <w:rPr>
                <w:rFonts w:hint="eastAsia" w:ascii="宋体" w:cs="宋体"/>
                <w:color w:val="000000" w:themeColor="text1"/>
                <w:kern w:val="0"/>
                <w:sz w:val="18"/>
                <w:szCs w:val="18"/>
                <w14:textFill>
                  <w14:solidFill>
                    <w14:schemeClr w14:val="tx1"/>
                  </w14:solidFill>
                </w14:textFill>
              </w:rPr>
              <w:t>～</w:t>
            </w:r>
            <w:r>
              <w:rPr>
                <w:rFonts w:hint="eastAsia" w:ascii="宋体" w:cs="宋体"/>
                <w:color w:val="000000" w:themeColor="text1"/>
                <w:kern w:val="0"/>
                <w:sz w:val="18"/>
                <w:szCs w:val="18"/>
                <w:lang w:val="en-US" w:eastAsia="zh-CN"/>
                <w14:textFill>
                  <w14:solidFill>
                    <w14:schemeClr w14:val="tx1"/>
                  </w14:solidFill>
                </w14:textFill>
              </w:rPr>
              <w:t>70</w:t>
            </w:r>
            <w:r>
              <w:rPr>
                <w:rFonts w:hint="eastAsia" w:ascii="宋体" w:cs="宋体"/>
                <w:color w:val="000000" w:themeColor="text1"/>
                <w:kern w:val="0"/>
                <w:sz w:val="18"/>
                <w:szCs w:val="18"/>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65"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＜6</w:t>
            </w:r>
            <w:r>
              <w:rPr>
                <w:rFonts w:hint="eastAsia" w:ascii="宋体" w:cs="宋体"/>
                <w:color w:val="000000" w:themeColor="text1"/>
                <w:kern w:val="0"/>
                <w:sz w:val="18"/>
                <w:szCs w:val="18"/>
                <w:lang w:val="en-US" w:eastAsia="zh-CN"/>
                <w14:textFill>
                  <w14:solidFill>
                    <w14:schemeClr w14:val="tx1"/>
                  </w14:solidFill>
                </w14:textFill>
              </w:rPr>
              <w:t>0</w:t>
            </w:r>
            <w:r>
              <w:rPr>
                <w:rFonts w:hint="eastAsia" w:ascii="宋体" w:cs="宋体"/>
                <w:color w:val="000000" w:themeColor="text1"/>
                <w:kern w:val="0"/>
                <w:sz w:val="18"/>
                <w:szCs w:val="18"/>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可溶性固形物/（g/100</w:t>
            </w:r>
            <w:r>
              <w:rPr>
                <w:rFonts w:hint="eastAsia" w:ascii="宋体" w:hAnsi="宋体"/>
                <w:color w:val="000000" w:themeColor="text1"/>
                <w:kern w:val="0"/>
                <w:sz w:val="18"/>
                <w:szCs w:val="18"/>
                <w:vertAlign w:val="superscript"/>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 xml:space="preserve">g）       </w:t>
            </w:r>
          </w:p>
        </w:tc>
        <w:tc>
          <w:tcPr>
            <w:tcW w:w="1368" w:type="pct"/>
            <w:tcMar>
              <w:top w:w="15" w:type="dxa"/>
              <w:left w:w="15" w:type="dxa"/>
              <w:right w:w="15" w:type="dxa"/>
            </w:tcMar>
            <w:vAlign w:val="center"/>
          </w:tcPr>
          <w:p>
            <w:pPr>
              <w:widowControl/>
              <w:spacing w:line="240" w:lineRule="auto"/>
              <w:jc w:val="center"/>
              <w:textAlignment w:val="center"/>
              <w:rPr>
                <w:rFonts w:hint="eastAsia" w:ascii="宋体" w:eastAsia="宋体" w:cs="宋体"/>
                <w:color w:val="000000" w:themeColor="text1"/>
                <w:kern w:val="0"/>
                <w:sz w:val="18"/>
                <w:szCs w:val="18"/>
                <w:lang w:val="en-US" w:eastAsia="zh-CN"/>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r>
              <w:rPr>
                <w:rFonts w:hint="eastAsia" w:ascii="宋体" w:cs="宋体"/>
                <w:color w:val="000000" w:themeColor="text1"/>
                <w:kern w:val="0"/>
                <w:sz w:val="18"/>
                <w:szCs w:val="18"/>
                <w14:textFill>
                  <w14:solidFill>
                    <w14:schemeClr w14:val="tx1"/>
                  </w14:solidFill>
                </w14:textFill>
              </w:rPr>
              <w:t>17.</w:t>
            </w:r>
            <w:r>
              <w:rPr>
                <w:rFonts w:hint="eastAsia" w:ascii="宋体" w:cs="宋体"/>
                <w:color w:val="000000" w:themeColor="text1"/>
                <w:kern w:val="0"/>
                <w:sz w:val="18"/>
                <w:szCs w:val="18"/>
                <w:lang w:val="en-US" w:eastAsia="zh-CN"/>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15</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hint="eastAsia" w:ascii="宋体" w:eastAsia="宋体" w:cs="宋体"/>
                <w:color w:val="000000" w:themeColor="text1"/>
                <w:kern w:val="0"/>
                <w:sz w:val="18"/>
                <w:szCs w:val="18"/>
                <w:lang w:eastAsia="zh-CN"/>
                <w14:textFill>
                  <w14:solidFill>
                    <w14:schemeClr w14:val="tx1"/>
                  </w14:solidFill>
                </w14:textFill>
              </w:rPr>
            </w:pPr>
            <w:r>
              <w:rPr>
                <w:rFonts w:hint="eastAsia" w:ascii="宋体" w:cs="宋体"/>
                <w:color w:val="000000" w:themeColor="text1"/>
                <w:kern w:val="0"/>
                <w:sz w:val="18"/>
                <w:szCs w:val="18"/>
                <w:lang w:val="en-US" w:eastAsia="zh-CN"/>
                <w14:textFill>
                  <w14:solidFill>
                    <w14:schemeClr w14:val="tx1"/>
                  </w14:solidFill>
                </w14:textFill>
              </w:rPr>
              <w:t>16</w:t>
            </w:r>
            <w:r>
              <w:rPr>
                <w:rFonts w:hint="eastAsia" w:ascii="宋体" w:cs="宋体"/>
                <w:color w:val="000000" w:themeColor="text1"/>
                <w:kern w:val="0"/>
                <w:sz w:val="18"/>
                <w:szCs w:val="18"/>
                <w14:textFill>
                  <w14:solidFill>
                    <w14:schemeClr w14:val="tx1"/>
                  </w14:solidFill>
                </w14:textFill>
              </w:rPr>
              <w:t>.0～17.</w:t>
            </w:r>
            <w:r>
              <w:rPr>
                <w:rFonts w:hint="eastAsia" w:ascii="宋体" w:cs="宋体"/>
                <w:color w:val="000000" w:themeColor="text1"/>
                <w:kern w:val="0"/>
                <w:sz w:val="18"/>
                <w:szCs w:val="18"/>
                <w:lang w:val="en-US" w:eastAsia="zh-CN"/>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10</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w:t>
            </w:r>
            <w:r>
              <w:rPr>
                <w:rFonts w:hint="eastAsia" w:ascii="宋体" w:cs="宋体"/>
                <w:color w:val="000000" w:themeColor="text1"/>
                <w:kern w:val="0"/>
                <w:sz w:val="18"/>
                <w:szCs w:val="18"/>
                <w:lang w:val="en-US" w:eastAsia="zh-CN"/>
                <w14:textFill>
                  <w14:solidFill>
                    <w14:schemeClr w14:val="tx1"/>
                  </w14:solidFill>
                </w14:textFill>
              </w:rPr>
              <w:t>6</w:t>
            </w:r>
            <w:r>
              <w:rPr>
                <w:rFonts w:hint="eastAsia" w:ascii="宋体" w:cs="宋体"/>
                <w:color w:val="000000" w:themeColor="text1"/>
                <w:kern w:val="0"/>
                <w:sz w:val="18"/>
                <w:szCs w:val="18"/>
                <w14:textFill>
                  <w14:solidFill>
                    <w14:schemeClr w14:val="tx1"/>
                  </w14:solidFill>
                </w14:textFill>
              </w:rPr>
              <w:t>.0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restart"/>
            <w:tcMar>
              <w:top w:w="15" w:type="dxa"/>
              <w:left w:w="15" w:type="dxa"/>
              <w:right w:w="15" w:type="dxa"/>
            </w:tcMar>
            <w:vAlign w:val="center"/>
          </w:tcPr>
          <w:p>
            <w:pPr>
              <w:widowControl/>
              <w:autoSpaceDE w:val="0"/>
              <w:autoSpaceDN w:val="0"/>
              <w:adjustRightInd/>
              <w:spacing w:line="240" w:lineRule="auto"/>
              <w:jc w:val="center"/>
              <w:rPr>
                <w:color w:val="000000" w:themeColor="text1"/>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单果重/g                      </w:t>
            </w: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rPr>
              <w:t>＞900.0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10</w:t>
            </w:r>
          </w:p>
        </w:tc>
        <w:tc>
          <w:tcPr>
            <w:tcW w:w="677" w:type="pct"/>
            <w:vMerge w:val="restart"/>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rPr>
              <w:t>200.0～900.0</w:t>
            </w:r>
          </w:p>
        </w:tc>
        <w:tc>
          <w:tcPr>
            <w:tcW w:w="1742" w:type="pct"/>
            <w:noWrap/>
            <w:tcMar>
              <w:top w:w="15" w:type="dxa"/>
              <w:left w:w="15" w:type="dxa"/>
              <w:right w:w="15" w:type="dxa"/>
            </w:tcMar>
            <w:vAlign w:val="center"/>
          </w:tcPr>
          <w:p>
            <w:pPr>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8</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1211" w:type="pct"/>
            <w:vMerge w:val="continue"/>
            <w:tcMar>
              <w:top w:w="15" w:type="dxa"/>
              <w:left w:w="15" w:type="dxa"/>
              <w:right w:w="15" w:type="dxa"/>
            </w:tcMar>
            <w:vAlign w:val="center"/>
          </w:tcPr>
          <w:p>
            <w:pPr>
              <w:jc w:val="center"/>
              <w:rPr>
                <w:color w:val="000000" w:themeColor="text1"/>
                <w:sz w:val="18"/>
                <w:szCs w:val="18"/>
                <w14:textFill>
                  <w14:solidFill>
                    <w14:schemeClr w14:val="tx1"/>
                  </w14:solidFill>
                </w14:textFill>
              </w:rPr>
            </w:pPr>
          </w:p>
        </w:tc>
        <w:tc>
          <w:tcPr>
            <w:tcW w:w="1368" w:type="pct"/>
            <w:tcMar>
              <w:top w:w="15" w:type="dxa"/>
              <w:left w:w="15" w:type="dxa"/>
              <w:right w:w="15" w:type="dxa"/>
            </w:tcMar>
            <w:vAlign w:val="center"/>
          </w:tcPr>
          <w:p>
            <w:pPr>
              <w:widowControl/>
              <w:spacing w:line="240" w:lineRule="auto"/>
              <w:jc w:val="center"/>
              <w:textAlignment w:val="center"/>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rPr>
              <w:t>＜200</w:t>
            </w:r>
          </w:p>
        </w:tc>
        <w:tc>
          <w:tcPr>
            <w:tcW w:w="1742" w:type="pct"/>
            <w:noWrap/>
            <w:tcMar>
              <w:top w:w="15" w:type="dxa"/>
              <w:left w:w="15" w:type="dxa"/>
              <w:right w:w="15" w:type="dxa"/>
            </w:tcMar>
            <w:vAlign w:val="center"/>
          </w:tcPr>
          <w:p>
            <w:pPr>
              <w:spacing w:line="240" w:lineRule="auto"/>
              <w:jc w:val="center"/>
              <w:textAlignment w:val="center"/>
              <w:rPr>
                <w:rFonts w:hint="default" w:ascii="宋体" w:eastAsia="宋体" w:cs="宋体"/>
                <w:color w:val="000000" w:themeColor="text1"/>
                <w:kern w:val="0"/>
                <w:sz w:val="18"/>
                <w:szCs w:val="18"/>
                <w:lang w:val="en-US" w:eastAsia="zh-CN"/>
                <w14:textFill>
                  <w14:solidFill>
                    <w14:schemeClr w14:val="tx1"/>
                  </w14:solidFill>
                </w14:textFill>
              </w:rPr>
            </w:pPr>
            <w:r>
              <w:rPr>
                <w:rFonts w:hint="eastAsia" w:ascii="宋体" w:cs="宋体"/>
                <w:color w:val="000000" w:themeColor="text1"/>
                <w:kern w:val="0"/>
                <w:sz w:val="18"/>
                <w:szCs w:val="18"/>
                <w:lang w:val="en-US" w:eastAsia="zh-CN"/>
                <w14:textFill>
                  <w14:solidFill>
                    <w14:schemeClr w14:val="tx1"/>
                  </w14:solidFill>
                </w14:textFill>
              </w:rPr>
              <w:t>6</w:t>
            </w:r>
          </w:p>
        </w:tc>
        <w:tc>
          <w:tcPr>
            <w:tcW w:w="677" w:type="pct"/>
            <w:vMerge w:val="continue"/>
            <w:noWrap/>
            <w:tcMar>
              <w:top w:w="15" w:type="dxa"/>
              <w:left w:w="15" w:type="dxa"/>
              <w:right w:w="15" w:type="dxa"/>
            </w:tcMar>
            <w:vAlign w:val="center"/>
          </w:tcPr>
          <w:p>
            <w:pPr>
              <w:spacing w:line="240" w:lineRule="auto"/>
              <w:jc w:val="left"/>
              <w:rPr>
                <w:rFonts w:ascii="宋体" w:cs="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403" w:hRule="atLeast"/>
        </w:trPr>
        <w:tc>
          <w:tcPr>
            <w:tcW w:w="2579" w:type="pct"/>
            <w:gridSpan w:val="2"/>
            <w:tcBorders>
              <w:top w:val="single" w:color="auto" w:sz="8" w:space="0"/>
              <w:bottom w:val="single" w:color="auto" w:sz="8" w:space="0"/>
            </w:tcBorders>
            <w:tcMar>
              <w:top w:w="15" w:type="dxa"/>
              <w:left w:w="15" w:type="dxa"/>
              <w:right w:w="15" w:type="dxa"/>
            </w:tcMar>
            <w:vAlign w:val="center"/>
          </w:tcPr>
          <w:p>
            <w:pPr>
              <w:widowControl/>
              <w:spacing w:line="240" w:lineRule="auto"/>
              <w:jc w:val="center"/>
              <w:textAlignment w:val="center"/>
              <w:rPr>
                <w:rFonts w:ascii="宋体" w:cs="宋体"/>
                <w:kern w:val="0"/>
                <w:sz w:val="18"/>
                <w:szCs w:val="18"/>
              </w:rPr>
            </w:pPr>
            <w:r>
              <w:rPr>
                <w:rFonts w:hint="eastAsia" w:ascii="宋体" w:cs="宋体"/>
                <w:kern w:val="0"/>
                <w:sz w:val="18"/>
                <w:szCs w:val="18"/>
              </w:rPr>
              <w:t xml:space="preserve">总 </w:t>
            </w:r>
            <w:r>
              <w:rPr>
                <w:rFonts w:ascii="宋体" w:cs="宋体"/>
                <w:kern w:val="0"/>
                <w:sz w:val="18"/>
                <w:szCs w:val="18"/>
              </w:rPr>
              <w:t xml:space="preserve"> </w:t>
            </w:r>
            <w:r>
              <w:rPr>
                <w:rFonts w:hint="eastAsia" w:ascii="宋体" w:cs="宋体"/>
                <w:kern w:val="0"/>
                <w:sz w:val="18"/>
                <w:szCs w:val="18"/>
              </w:rPr>
              <w:t>分</w:t>
            </w:r>
          </w:p>
        </w:tc>
        <w:tc>
          <w:tcPr>
            <w:tcW w:w="1742" w:type="pct"/>
            <w:tcBorders>
              <w:top w:val="single" w:color="auto" w:sz="8" w:space="0"/>
              <w:bottom w:val="single" w:color="auto" w:sz="8" w:space="0"/>
            </w:tcBorders>
            <w:noWrap/>
            <w:tcMar>
              <w:top w:w="15" w:type="dxa"/>
              <w:left w:w="15" w:type="dxa"/>
              <w:right w:w="15" w:type="dxa"/>
            </w:tcMar>
            <w:vAlign w:val="center"/>
          </w:tcPr>
          <w:p>
            <w:pPr>
              <w:spacing w:line="240" w:lineRule="auto"/>
              <w:jc w:val="center"/>
              <w:textAlignment w:val="center"/>
              <w:rPr>
                <w:rFonts w:ascii="宋体" w:cs="宋体"/>
                <w:kern w:val="0"/>
                <w:sz w:val="18"/>
                <w:szCs w:val="18"/>
              </w:rPr>
            </w:pPr>
            <w:r>
              <w:rPr>
                <w:rFonts w:hint="eastAsia" w:ascii="宋体" w:cs="宋体"/>
                <w:kern w:val="0"/>
                <w:sz w:val="18"/>
                <w:szCs w:val="18"/>
              </w:rPr>
              <w:t>100</w:t>
            </w:r>
          </w:p>
        </w:tc>
        <w:tc>
          <w:tcPr>
            <w:tcW w:w="677" w:type="pct"/>
            <w:tcBorders>
              <w:top w:val="single" w:color="auto" w:sz="8" w:space="0"/>
              <w:bottom w:val="single" w:color="auto" w:sz="8" w:space="0"/>
            </w:tcBorders>
            <w:noWrap/>
            <w:tcMar>
              <w:top w:w="15" w:type="dxa"/>
              <w:left w:w="15" w:type="dxa"/>
              <w:right w:w="15" w:type="dxa"/>
            </w:tcMar>
            <w:vAlign w:val="center"/>
          </w:tcPr>
          <w:p>
            <w:pPr>
              <w:spacing w:line="240" w:lineRule="auto"/>
              <w:jc w:val="left"/>
              <w:rPr>
                <w:rFonts w:ascii="宋体" w:cs="宋体"/>
                <w:color w:val="000000"/>
                <w:sz w:val="18"/>
                <w:szCs w:val="18"/>
              </w:rPr>
            </w:pPr>
          </w:p>
        </w:tc>
      </w:tr>
    </w:tbl>
    <w:p>
      <w:pPr>
        <w:pStyle w:val="106"/>
        <w:spacing w:before="120" w:after="120"/>
      </w:pPr>
      <w:r>
        <w:rPr>
          <w:rFonts w:hint="eastAsia"/>
        </w:rPr>
        <w:t>评价结果</w:t>
      </w:r>
    </w:p>
    <w:p>
      <w:pPr>
        <w:pStyle w:val="57"/>
        <w:ind w:firstLine="420"/>
        <w:rPr>
          <w:color w:val="000000" w:themeColor="text1"/>
          <w14:textFill>
            <w14:solidFill>
              <w14:schemeClr w14:val="tx1"/>
            </w14:solidFill>
          </w14:textFill>
        </w:rPr>
      </w:pPr>
      <w:r>
        <w:rPr>
          <w:rFonts w:hint="eastAsia"/>
        </w:rPr>
        <w:t>芒果</w:t>
      </w:r>
      <w:r>
        <w:rPr>
          <w:rFonts w:hint="eastAsia"/>
          <w:color w:val="000000" w:themeColor="text1"/>
          <w14:textFill>
            <w14:solidFill>
              <w14:schemeClr w14:val="tx1"/>
            </w14:solidFill>
          </w14:textFill>
        </w:rPr>
        <w:t>用途分类按表1要求进行评分，得分与用途分类如下：</w:t>
      </w:r>
    </w:p>
    <w:p>
      <w:pPr>
        <w:pStyle w:val="133"/>
        <w:rPr>
          <w:color w:val="000000" w:themeColor="text1"/>
          <w14:textFill>
            <w14:solidFill>
              <w14:schemeClr w14:val="tx1"/>
            </w14:solidFill>
          </w14:textFill>
        </w:rPr>
      </w:pPr>
      <w:bookmarkStart w:id="42" w:name="_GoBack"/>
      <w:r>
        <w:rPr>
          <w:rFonts w:hint="eastAsia"/>
          <w:color w:val="000000" w:themeColor="text1"/>
          <w14:textFill>
            <w14:solidFill>
              <w14:schemeClr w14:val="tx1"/>
            </w14:solidFill>
          </w14:textFill>
        </w:rPr>
        <w:t>54～</w:t>
      </w:r>
      <w:r>
        <w:rPr>
          <w:rFonts w:hint="eastAsia"/>
          <w:color w:val="000000" w:themeColor="text1"/>
          <w:lang w:val="en-US" w:eastAsia="zh-CN"/>
          <w14:textFill>
            <w14:solidFill>
              <w14:schemeClr w14:val="tx1"/>
            </w14:solidFill>
          </w14:textFill>
        </w:rPr>
        <w:t>70</w:t>
      </w:r>
      <w:r>
        <w:rPr>
          <w:rFonts w:hint="eastAsia"/>
          <w:color w:val="000000" w:themeColor="text1"/>
          <w14:textFill>
            <w14:solidFill>
              <w14:schemeClr w14:val="tx1"/>
            </w14:solidFill>
          </w14:textFill>
        </w:rPr>
        <w:t>分为固态加工型；</w:t>
      </w:r>
    </w:p>
    <w:p>
      <w:pPr>
        <w:pStyle w:val="133"/>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71</w:t>
      </w:r>
      <w:r>
        <w:rPr>
          <w:rFonts w:hint="eastAsia"/>
          <w:color w:val="000000" w:themeColor="text1"/>
          <w14:textFill>
            <w14:solidFill>
              <w14:schemeClr w14:val="tx1"/>
            </w14:solidFill>
          </w14:textFill>
        </w:rPr>
        <w:t>～85分为液态加工型；</w:t>
      </w:r>
    </w:p>
    <w:p>
      <w:pPr>
        <w:pStyle w:val="133"/>
        <w:rPr>
          <w:color w:val="000000" w:themeColor="text1"/>
          <w:lang w:val="zh-CN"/>
          <w14:textFill>
            <w14:solidFill>
              <w14:schemeClr w14:val="tx1"/>
            </w14:solidFill>
          </w14:textFill>
        </w:rPr>
      </w:pPr>
      <w:r>
        <w:rPr>
          <w:rFonts w:hint="eastAsia"/>
          <w:color w:val="000000" w:themeColor="text1"/>
          <w14:textFill>
            <w14:solidFill>
              <w14:schemeClr w14:val="tx1"/>
            </w14:solidFill>
          </w14:textFill>
        </w:rPr>
        <w:t>85～100分为鲜食型</w:t>
      </w:r>
      <w:bookmarkEnd w:id="42"/>
      <w:r>
        <w:rPr>
          <w:rFonts w:hint="eastAsia"/>
          <w:color w:val="000000" w:themeColor="text1"/>
          <w:lang w:val="zh-CN"/>
          <w14:textFill>
            <w14:solidFill>
              <w14:schemeClr w14:val="tx1"/>
            </w14:solidFill>
          </w14:textFill>
        </w:rPr>
        <w:t>。</w:t>
      </w:r>
    </w:p>
    <w:bookmarkEnd w:id="22"/>
    <w:p>
      <w:pPr>
        <w:pStyle w:val="57"/>
        <w:ind w:firstLine="0" w:firstLineChars="0"/>
        <w:jc w:val="center"/>
      </w:pPr>
      <w:bookmarkStart w:id="41"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headerReference r:id="rId13" w:type="default"/>
      <w:footerReference r:id="rId15" w:type="default"/>
      <w:headerReference r:id="rId14" w:type="even"/>
      <w:footerReference r:id="rId16" w:type="even"/>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5670" w:firstLine="0"/>
      </w:pPr>
    </w:lvl>
    <w:lvl w:ilvl="1" w:tentative="0">
      <w:start w:val="1"/>
      <w:numFmt w:val="decimal"/>
      <w:lvlText w:val="%1.%2"/>
      <w:lvlJc w:val="left"/>
      <w:pPr>
        <w:tabs>
          <w:tab w:val="left" w:pos="6662"/>
        </w:tabs>
        <w:ind w:left="6662" w:hanging="567"/>
      </w:pPr>
    </w:lvl>
    <w:lvl w:ilvl="2" w:tentative="0">
      <w:start w:val="1"/>
      <w:numFmt w:val="decimal"/>
      <w:lvlText w:val="%1.%2.%3"/>
      <w:lvlJc w:val="left"/>
      <w:pPr>
        <w:tabs>
          <w:tab w:val="left" w:pos="7087"/>
        </w:tabs>
        <w:ind w:left="7087" w:hanging="567"/>
      </w:pPr>
    </w:lvl>
    <w:lvl w:ilvl="3" w:tentative="0">
      <w:start w:val="1"/>
      <w:numFmt w:val="decimal"/>
      <w:lvlText w:val="%1.%2.%3.%4"/>
      <w:lvlJc w:val="left"/>
      <w:pPr>
        <w:tabs>
          <w:tab w:val="left" w:pos="7654"/>
        </w:tabs>
        <w:ind w:left="7654" w:hanging="708"/>
      </w:pPr>
    </w:lvl>
    <w:lvl w:ilvl="4" w:tentative="0">
      <w:start w:val="1"/>
      <w:numFmt w:val="decimal"/>
      <w:lvlText w:val="%1.%2.%3.%4.%5"/>
      <w:lvlJc w:val="left"/>
      <w:pPr>
        <w:tabs>
          <w:tab w:val="left" w:pos="8221"/>
        </w:tabs>
        <w:ind w:left="8221" w:hanging="850"/>
      </w:pPr>
    </w:lvl>
    <w:lvl w:ilvl="5" w:tentative="0">
      <w:start w:val="1"/>
      <w:numFmt w:val="decimal"/>
      <w:lvlText w:val="%1.%2.%3.%4.%5.%6"/>
      <w:lvlJc w:val="left"/>
      <w:pPr>
        <w:tabs>
          <w:tab w:val="left" w:pos="8930"/>
        </w:tabs>
        <w:ind w:left="8930" w:hanging="1134"/>
      </w:pPr>
    </w:lvl>
    <w:lvl w:ilvl="6" w:tentative="0">
      <w:start w:val="1"/>
      <w:numFmt w:val="decimal"/>
      <w:lvlText w:val="%1.%2.%3.%4.%5.%6.%7"/>
      <w:lvlJc w:val="left"/>
      <w:pPr>
        <w:tabs>
          <w:tab w:val="left" w:pos="9497"/>
        </w:tabs>
        <w:ind w:left="9497" w:hanging="1276"/>
      </w:pPr>
    </w:lvl>
    <w:lvl w:ilvl="7" w:tentative="0">
      <w:start w:val="1"/>
      <w:numFmt w:val="decimal"/>
      <w:lvlText w:val="%1.%2.%3.%4.%5.%6.%7.%8"/>
      <w:lvlJc w:val="left"/>
      <w:pPr>
        <w:tabs>
          <w:tab w:val="left" w:pos="10064"/>
        </w:tabs>
        <w:ind w:left="10064" w:hanging="1418"/>
      </w:pPr>
    </w:lvl>
    <w:lvl w:ilvl="8" w:tentative="0">
      <w:start w:val="1"/>
      <w:numFmt w:val="decimal"/>
      <w:lvlText w:val="%1.%2.%3.%4.%5.%6.%7.%8.%9"/>
      <w:lvlJc w:val="left"/>
      <w:pPr>
        <w:tabs>
          <w:tab w:val="left" w:pos="10772"/>
        </w:tabs>
        <w:ind w:left="1077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1" w:cryptProviderType="rsaAES" w:cryptAlgorithmClass="hash" w:cryptAlgorithmType="typeAny" w:cryptAlgorithmSid="14" w:cryptSpinCount="100000" w:hash="67w6wZCjTPrgzgJe//NP6el1fIk/Rme0NyxF/j/FVsTF/glAjlkj8QXrRApYw75AziU9DDPNF8+adQ8Ze4XlGQ==" w:salt="ePjEeTp2YGDGeaCiydFSO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zZmFmOTMyNTY1M2ViMGFlNmM5Y2YxNWI3ZjQzNzEifQ=="/>
  </w:docVars>
  <w:rsids>
    <w:rsidRoot w:val="006C1BB8"/>
    <w:rsid w:val="0000040A"/>
    <w:rsid w:val="000006A4"/>
    <w:rsid w:val="00000A94"/>
    <w:rsid w:val="00001972"/>
    <w:rsid w:val="00001D9A"/>
    <w:rsid w:val="00007B3A"/>
    <w:rsid w:val="0001036E"/>
    <w:rsid w:val="000107E0"/>
    <w:rsid w:val="00011FDE"/>
    <w:rsid w:val="00012C78"/>
    <w:rsid w:val="00012FFD"/>
    <w:rsid w:val="00014162"/>
    <w:rsid w:val="00014340"/>
    <w:rsid w:val="00016A9C"/>
    <w:rsid w:val="000170FA"/>
    <w:rsid w:val="00022184"/>
    <w:rsid w:val="00022762"/>
    <w:rsid w:val="000238E0"/>
    <w:rsid w:val="000249DB"/>
    <w:rsid w:val="0002595E"/>
    <w:rsid w:val="000303C3"/>
    <w:rsid w:val="000331D3"/>
    <w:rsid w:val="000346A5"/>
    <w:rsid w:val="000359C3"/>
    <w:rsid w:val="00035A7D"/>
    <w:rsid w:val="000365ED"/>
    <w:rsid w:val="000402AB"/>
    <w:rsid w:val="00041B85"/>
    <w:rsid w:val="0004249A"/>
    <w:rsid w:val="00043282"/>
    <w:rsid w:val="00044286"/>
    <w:rsid w:val="00045009"/>
    <w:rsid w:val="00045753"/>
    <w:rsid w:val="00046519"/>
    <w:rsid w:val="00047F28"/>
    <w:rsid w:val="000503AA"/>
    <w:rsid w:val="000506A1"/>
    <w:rsid w:val="000515DD"/>
    <w:rsid w:val="0005265A"/>
    <w:rsid w:val="000539DD"/>
    <w:rsid w:val="00053BD3"/>
    <w:rsid w:val="00053E8F"/>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1394"/>
    <w:rsid w:val="00082317"/>
    <w:rsid w:val="00083D2C"/>
    <w:rsid w:val="00086AA1"/>
    <w:rsid w:val="00086BC9"/>
    <w:rsid w:val="00087A77"/>
    <w:rsid w:val="00090CA6"/>
    <w:rsid w:val="00092B8A"/>
    <w:rsid w:val="00092FB0"/>
    <w:rsid w:val="000934C5"/>
    <w:rsid w:val="00093D25"/>
    <w:rsid w:val="00093DAB"/>
    <w:rsid w:val="00094D73"/>
    <w:rsid w:val="00096D63"/>
    <w:rsid w:val="000A0B60"/>
    <w:rsid w:val="000A0EB8"/>
    <w:rsid w:val="000A19FC"/>
    <w:rsid w:val="000A296B"/>
    <w:rsid w:val="000A5E6C"/>
    <w:rsid w:val="000A7311"/>
    <w:rsid w:val="000B04FF"/>
    <w:rsid w:val="000B060F"/>
    <w:rsid w:val="000B1592"/>
    <w:rsid w:val="000B1FF2"/>
    <w:rsid w:val="000B3CDA"/>
    <w:rsid w:val="000B5463"/>
    <w:rsid w:val="000B6A0B"/>
    <w:rsid w:val="000C0ECA"/>
    <w:rsid w:val="000C0F6C"/>
    <w:rsid w:val="000C11DB"/>
    <w:rsid w:val="000C1492"/>
    <w:rsid w:val="000C2FBD"/>
    <w:rsid w:val="000C4B41"/>
    <w:rsid w:val="000C57D6"/>
    <w:rsid w:val="000C6362"/>
    <w:rsid w:val="000C7666"/>
    <w:rsid w:val="000D0A9C"/>
    <w:rsid w:val="000D1795"/>
    <w:rsid w:val="000D26A3"/>
    <w:rsid w:val="000D329A"/>
    <w:rsid w:val="000D4B9C"/>
    <w:rsid w:val="000D4EB6"/>
    <w:rsid w:val="000D753B"/>
    <w:rsid w:val="000E4C9E"/>
    <w:rsid w:val="000E60B4"/>
    <w:rsid w:val="000E6FD7"/>
    <w:rsid w:val="000E7E7E"/>
    <w:rsid w:val="000F06E1"/>
    <w:rsid w:val="000F0E3C"/>
    <w:rsid w:val="000F19D5"/>
    <w:rsid w:val="000F4050"/>
    <w:rsid w:val="000F43C8"/>
    <w:rsid w:val="000F4AEA"/>
    <w:rsid w:val="000F67E9"/>
    <w:rsid w:val="00100CDC"/>
    <w:rsid w:val="0010350D"/>
    <w:rsid w:val="00103F14"/>
    <w:rsid w:val="00104926"/>
    <w:rsid w:val="00113B1E"/>
    <w:rsid w:val="0011711C"/>
    <w:rsid w:val="001200A9"/>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094"/>
    <w:rsid w:val="001529E5"/>
    <w:rsid w:val="00152FB3"/>
    <w:rsid w:val="00153C7E"/>
    <w:rsid w:val="00156B25"/>
    <w:rsid w:val="00156E1A"/>
    <w:rsid w:val="00157894"/>
    <w:rsid w:val="00157B55"/>
    <w:rsid w:val="0016026A"/>
    <w:rsid w:val="001642FA"/>
    <w:rsid w:val="001649EB"/>
    <w:rsid w:val="00164BAF"/>
    <w:rsid w:val="00164FA8"/>
    <w:rsid w:val="00165065"/>
    <w:rsid w:val="00165434"/>
    <w:rsid w:val="0016580B"/>
    <w:rsid w:val="00165F49"/>
    <w:rsid w:val="00166B88"/>
    <w:rsid w:val="0016770A"/>
    <w:rsid w:val="00170804"/>
    <w:rsid w:val="001708E9"/>
    <w:rsid w:val="001730CF"/>
    <w:rsid w:val="0017340B"/>
    <w:rsid w:val="00173FB1"/>
    <w:rsid w:val="00176DFD"/>
    <w:rsid w:val="0017703E"/>
    <w:rsid w:val="001802F4"/>
    <w:rsid w:val="00180A0B"/>
    <w:rsid w:val="0018515E"/>
    <w:rsid w:val="001852C9"/>
    <w:rsid w:val="00185BA1"/>
    <w:rsid w:val="00187A0B"/>
    <w:rsid w:val="00190087"/>
    <w:rsid w:val="001913C4"/>
    <w:rsid w:val="0019348F"/>
    <w:rsid w:val="00193A07"/>
    <w:rsid w:val="00194C95"/>
    <w:rsid w:val="00195C34"/>
    <w:rsid w:val="00196EF5"/>
    <w:rsid w:val="001972B0"/>
    <w:rsid w:val="001A1A53"/>
    <w:rsid w:val="001A234A"/>
    <w:rsid w:val="001A3C48"/>
    <w:rsid w:val="001A4CF3"/>
    <w:rsid w:val="001A6696"/>
    <w:rsid w:val="001B06E8"/>
    <w:rsid w:val="001B384C"/>
    <w:rsid w:val="001B3C88"/>
    <w:rsid w:val="001B71A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F63"/>
    <w:rsid w:val="001D411C"/>
    <w:rsid w:val="001D6C45"/>
    <w:rsid w:val="001E1B6A"/>
    <w:rsid w:val="001E2484"/>
    <w:rsid w:val="001E3CC4"/>
    <w:rsid w:val="001E4882"/>
    <w:rsid w:val="001E55EF"/>
    <w:rsid w:val="001E73AB"/>
    <w:rsid w:val="001F092D"/>
    <w:rsid w:val="001F143A"/>
    <w:rsid w:val="001F1605"/>
    <w:rsid w:val="001F2508"/>
    <w:rsid w:val="001F27A8"/>
    <w:rsid w:val="001F4816"/>
    <w:rsid w:val="001F69B4"/>
    <w:rsid w:val="001F77C7"/>
    <w:rsid w:val="00200183"/>
    <w:rsid w:val="00200333"/>
    <w:rsid w:val="0020107D"/>
    <w:rsid w:val="0020182E"/>
    <w:rsid w:val="00202AA4"/>
    <w:rsid w:val="002031F7"/>
    <w:rsid w:val="002040E6"/>
    <w:rsid w:val="0020527B"/>
    <w:rsid w:val="00205F2C"/>
    <w:rsid w:val="00210B15"/>
    <w:rsid w:val="002142EA"/>
    <w:rsid w:val="00215ADD"/>
    <w:rsid w:val="002204BB"/>
    <w:rsid w:val="00221B79"/>
    <w:rsid w:val="00221C6B"/>
    <w:rsid w:val="002253A1"/>
    <w:rsid w:val="00225CF8"/>
    <w:rsid w:val="00225F55"/>
    <w:rsid w:val="00226354"/>
    <w:rsid w:val="0022794E"/>
    <w:rsid w:val="00233D64"/>
    <w:rsid w:val="0023482A"/>
    <w:rsid w:val="002359CB"/>
    <w:rsid w:val="00237965"/>
    <w:rsid w:val="00241E22"/>
    <w:rsid w:val="00243540"/>
    <w:rsid w:val="0024497B"/>
    <w:rsid w:val="0024515B"/>
    <w:rsid w:val="00246021"/>
    <w:rsid w:val="0024666E"/>
    <w:rsid w:val="00247F52"/>
    <w:rsid w:val="00250B25"/>
    <w:rsid w:val="00250BBE"/>
    <w:rsid w:val="002515C2"/>
    <w:rsid w:val="0025194F"/>
    <w:rsid w:val="00254A6E"/>
    <w:rsid w:val="002564B8"/>
    <w:rsid w:val="0026148A"/>
    <w:rsid w:val="00262696"/>
    <w:rsid w:val="00263D25"/>
    <w:rsid w:val="002643C3"/>
    <w:rsid w:val="00264A0C"/>
    <w:rsid w:val="00266EEB"/>
    <w:rsid w:val="002678DE"/>
    <w:rsid w:val="00267EF4"/>
    <w:rsid w:val="00270CB8"/>
    <w:rsid w:val="00271053"/>
    <w:rsid w:val="00272B08"/>
    <w:rsid w:val="00281867"/>
    <w:rsid w:val="00281BB8"/>
    <w:rsid w:val="00281E9E"/>
    <w:rsid w:val="00282405"/>
    <w:rsid w:val="00284718"/>
    <w:rsid w:val="00285170"/>
    <w:rsid w:val="00285361"/>
    <w:rsid w:val="00292D60"/>
    <w:rsid w:val="00293B30"/>
    <w:rsid w:val="00293ECB"/>
    <w:rsid w:val="00294D34"/>
    <w:rsid w:val="00294E3B"/>
    <w:rsid w:val="00296193"/>
    <w:rsid w:val="00296C66"/>
    <w:rsid w:val="00296EBE"/>
    <w:rsid w:val="002974E3"/>
    <w:rsid w:val="002A084B"/>
    <w:rsid w:val="002A1260"/>
    <w:rsid w:val="002A1589"/>
    <w:rsid w:val="002A1608"/>
    <w:rsid w:val="002A25DC"/>
    <w:rsid w:val="002A307C"/>
    <w:rsid w:val="002A3AAB"/>
    <w:rsid w:val="002A4CEA"/>
    <w:rsid w:val="002A5977"/>
    <w:rsid w:val="002A5A13"/>
    <w:rsid w:val="002A757F"/>
    <w:rsid w:val="002A7F44"/>
    <w:rsid w:val="002B0C40"/>
    <w:rsid w:val="002B1966"/>
    <w:rsid w:val="002B4508"/>
    <w:rsid w:val="002B4A53"/>
    <w:rsid w:val="002B5779"/>
    <w:rsid w:val="002B7332"/>
    <w:rsid w:val="002B7F51"/>
    <w:rsid w:val="002C09E7"/>
    <w:rsid w:val="002C1E06"/>
    <w:rsid w:val="002C3F07"/>
    <w:rsid w:val="002C5278"/>
    <w:rsid w:val="002C6B9D"/>
    <w:rsid w:val="002C7EBB"/>
    <w:rsid w:val="002D06C1"/>
    <w:rsid w:val="002D42B5"/>
    <w:rsid w:val="002D4F1A"/>
    <w:rsid w:val="002D68D3"/>
    <w:rsid w:val="002D6EC6"/>
    <w:rsid w:val="002D79AC"/>
    <w:rsid w:val="002D7F01"/>
    <w:rsid w:val="002E039D"/>
    <w:rsid w:val="002E4D5A"/>
    <w:rsid w:val="002E5234"/>
    <w:rsid w:val="002E6326"/>
    <w:rsid w:val="002F1051"/>
    <w:rsid w:val="002F119D"/>
    <w:rsid w:val="002F30E0"/>
    <w:rsid w:val="002F35E4"/>
    <w:rsid w:val="002F3730"/>
    <w:rsid w:val="002F38E1"/>
    <w:rsid w:val="002F7AF6"/>
    <w:rsid w:val="00300E63"/>
    <w:rsid w:val="00302F5F"/>
    <w:rsid w:val="0030441D"/>
    <w:rsid w:val="00306063"/>
    <w:rsid w:val="00313B85"/>
    <w:rsid w:val="0031454D"/>
    <w:rsid w:val="00317988"/>
    <w:rsid w:val="003221B4"/>
    <w:rsid w:val="0032258D"/>
    <w:rsid w:val="00322E62"/>
    <w:rsid w:val="00324D13"/>
    <w:rsid w:val="00324EDD"/>
    <w:rsid w:val="00325A34"/>
    <w:rsid w:val="003331E4"/>
    <w:rsid w:val="00336C64"/>
    <w:rsid w:val="00337162"/>
    <w:rsid w:val="0034194F"/>
    <w:rsid w:val="00344605"/>
    <w:rsid w:val="003474AA"/>
    <w:rsid w:val="00350D1D"/>
    <w:rsid w:val="00352C83"/>
    <w:rsid w:val="00352F1A"/>
    <w:rsid w:val="003562A3"/>
    <w:rsid w:val="0036107C"/>
    <w:rsid w:val="003615D2"/>
    <w:rsid w:val="0036429C"/>
    <w:rsid w:val="00364A53"/>
    <w:rsid w:val="003654CB"/>
    <w:rsid w:val="00365AA9"/>
    <w:rsid w:val="00365F86"/>
    <w:rsid w:val="00365F87"/>
    <w:rsid w:val="00366E89"/>
    <w:rsid w:val="0037055B"/>
    <w:rsid w:val="003705F4"/>
    <w:rsid w:val="00370D58"/>
    <w:rsid w:val="00371316"/>
    <w:rsid w:val="0037231A"/>
    <w:rsid w:val="00375B85"/>
    <w:rsid w:val="00376713"/>
    <w:rsid w:val="00381815"/>
    <w:rsid w:val="003819AF"/>
    <w:rsid w:val="003820E9"/>
    <w:rsid w:val="00382DE7"/>
    <w:rsid w:val="003830F8"/>
    <w:rsid w:val="00383A26"/>
    <w:rsid w:val="00384FFC"/>
    <w:rsid w:val="003872FC"/>
    <w:rsid w:val="00387ADC"/>
    <w:rsid w:val="00390020"/>
    <w:rsid w:val="003903D6"/>
    <w:rsid w:val="00390EE6"/>
    <w:rsid w:val="0039118F"/>
    <w:rsid w:val="00392AD7"/>
    <w:rsid w:val="00392DE0"/>
    <w:rsid w:val="003938D9"/>
    <w:rsid w:val="00394376"/>
    <w:rsid w:val="003943FF"/>
    <w:rsid w:val="003974EB"/>
    <w:rsid w:val="00397CC5"/>
    <w:rsid w:val="003A1582"/>
    <w:rsid w:val="003A167A"/>
    <w:rsid w:val="003A34E9"/>
    <w:rsid w:val="003A3D9C"/>
    <w:rsid w:val="003A4077"/>
    <w:rsid w:val="003A4AA7"/>
    <w:rsid w:val="003A5808"/>
    <w:rsid w:val="003B09AD"/>
    <w:rsid w:val="003B1F18"/>
    <w:rsid w:val="003B5359"/>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66B"/>
    <w:rsid w:val="003F0841"/>
    <w:rsid w:val="003F23D3"/>
    <w:rsid w:val="003F3F08"/>
    <w:rsid w:val="003F49F1"/>
    <w:rsid w:val="003F6272"/>
    <w:rsid w:val="00400E72"/>
    <w:rsid w:val="00401400"/>
    <w:rsid w:val="00404869"/>
    <w:rsid w:val="00404F2A"/>
    <w:rsid w:val="00405884"/>
    <w:rsid w:val="00406B2E"/>
    <w:rsid w:val="00407112"/>
    <w:rsid w:val="00407D39"/>
    <w:rsid w:val="0041005B"/>
    <w:rsid w:val="0041477A"/>
    <w:rsid w:val="004167A3"/>
    <w:rsid w:val="00422BEB"/>
    <w:rsid w:val="00432DAA"/>
    <w:rsid w:val="00434305"/>
    <w:rsid w:val="00435DF7"/>
    <w:rsid w:val="004361CF"/>
    <w:rsid w:val="0044083F"/>
    <w:rsid w:val="00441AE7"/>
    <w:rsid w:val="00445574"/>
    <w:rsid w:val="004467FB"/>
    <w:rsid w:val="00452D6B"/>
    <w:rsid w:val="00454484"/>
    <w:rsid w:val="0045517B"/>
    <w:rsid w:val="00461415"/>
    <w:rsid w:val="00462FD2"/>
    <w:rsid w:val="00463B77"/>
    <w:rsid w:val="00463C7B"/>
    <w:rsid w:val="004644A6"/>
    <w:rsid w:val="00465996"/>
    <w:rsid w:val="004659BD"/>
    <w:rsid w:val="00470775"/>
    <w:rsid w:val="004746B1"/>
    <w:rsid w:val="0047583F"/>
    <w:rsid w:val="00475DE8"/>
    <w:rsid w:val="004769EF"/>
    <w:rsid w:val="00481C44"/>
    <w:rsid w:val="004822C4"/>
    <w:rsid w:val="00483C6F"/>
    <w:rsid w:val="00484936"/>
    <w:rsid w:val="00485266"/>
    <w:rsid w:val="00485C89"/>
    <w:rsid w:val="00486BE3"/>
    <w:rsid w:val="004905E4"/>
    <w:rsid w:val="00490A89"/>
    <w:rsid w:val="00490AB4"/>
    <w:rsid w:val="00492F02"/>
    <w:rsid w:val="004933E9"/>
    <w:rsid w:val="004939AE"/>
    <w:rsid w:val="004A12DF"/>
    <w:rsid w:val="004A1BA8"/>
    <w:rsid w:val="004A4B57"/>
    <w:rsid w:val="004A63FA"/>
    <w:rsid w:val="004A6A3D"/>
    <w:rsid w:val="004B0272"/>
    <w:rsid w:val="004B10B1"/>
    <w:rsid w:val="004B2701"/>
    <w:rsid w:val="004B2E1B"/>
    <w:rsid w:val="004B3AA8"/>
    <w:rsid w:val="004B3E93"/>
    <w:rsid w:val="004B4649"/>
    <w:rsid w:val="004B4CFC"/>
    <w:rsid w:val="004B7D7B"/>
    <w:rsid w:val="004C1FBC"/>
    <w:rsid w:val="004C25A2"/>
    <w:rsid w:val="004C3F1D"/>
    <w:rsid w:val="004C458D"/>
    <w:rsid w:val="004C47FB"/>
    <w:rsid w:val="004C5353"/>
    <w:rsid w:val="004C7556"/>
    <w:rsid w:val="004C7E8B"/>
    <w:rsid w:val="004C7E9D"/>
    <w:rsid w:val="004C7F67"/>
    <w:rsid w:val="004D076D"/>
    <w:rsid w:val="004D0EF1"/>
    <w:rsid w:val="004D2253"/>
    <w:rsid w:val="004D2911"/>
    <w:rsid w:val="004D4406"/>
    <w:rsid w:val="004D7C42"/>
    <w:rsid w:val="004E0465"/>
    <w:rsid w:val="004E127B"/>
    <w:rsid w:val="004E1C0A"/>
    <w:rsid w:val="004E30C5"/>
    <w:rsid w:val="004E4AA5"/>
    <w:rsid w:val="004E4AEE"/>
    <w:rsid w:val="004E59E3"/>
    <w:rsid w:val="004E6310"/>
    <w:rsid w:val="004E67C0"/>
    <w:rsid w:val="004F056C"/>
    <w:rsid w:val="004F391A"/>
    <w:rsid w:val="004F3CFB"/>
    <w:rsid w:val="004F50F3"/>
    <w:rsid w:val="004F6456"/>
    <w:rsid w:val="004F696E"/>
    <w:rsid w:val="004F6C71"/>
    <w:rsid w:val="00501139"/>
    <w:rsid w:val="0050363E"/>
    <w:rsid w:val="005039BC"/>
    <w:rsid w:val="005043BB"/>
    <w:rsid w:val="00504A3D"/>
    <w:rsid w:val="00505767"/>
    <w:rsid w:val="0050632E"/>
    <w:rsid w:val="00506534"/>
    <w:rsid w:val="005073F0"/>
    <w:rsid w:val="00510A7B"/>
    <w:rsid w:val="00512F6E"/>
    <w:rsid w:val="00513038"/>
    <w:rsid w:val="00514174"/>
    <w:rsid w:val="00516088"/>
    <w:rsid w:val="00516B0B"/>
    <w:rsid w:val="005211E7"/>
    <w:rsid w:val="0052136C"/>
    <w:rsid w:val="005220EC"/>
    <w:rsid w:val="00523F95"/>
    <w:rsid w:val="005241F6"/>
    <w:rsid w:val="00524D65"/>
    <w:rsid w:val="00525B16"/>
    <w:rsid w:val="00532566"/>
    <w:rsid w:val="00533D04"/>
    <w:rsid w:val="00534804"/>
    <w:rsid w:val="00534BDF"/>
    <w:rsid w:val="005354EA"/>
    <w:rsid w:val="0053585F"/>
    <w:rsid w:val="00535EC4"/>
    <w:rsid w:val="00535ED9"/>
    <w:rsid w:val="005368D2"/>
    <w:rsid w:val="0053692B"/>
    <w:rsid w:val="0053786C"/>
    <w:rsid w:val="00541853"/>
    <w:rsid w:val="00543BDA"/>
    <w:rsid w:val="005441CC"/>
    <w:rsid w:val="00545BAF"/>
    <w:rsid w:val="005473D4"/>
    <w:rsid w:val="0054794E"/>
    <w:rsid w:val="005479DA"/>
    <w:rsid w:val="00547BCC"/>
    <w:rsid w:val="0055013B"/>
    <w:rsid w:val="00551F6F"/>
    <w:rsid w:val="00552D84"/>
    <w:rsid w:val="00553766"/>
    <w:rsid w:val="0055487C"/>
    <w:rsid w:val="00555044"/>
    <w:rsid w:val="00561475"/>
    <w:rsid w:val="00562308"/>
    <w:rsid w:val="0056286B"/>
    <w:rsid w:val="005639E9"/>
    <w:rsid w:val="0056487B"/>
    <w:rsid w:val="00564FB9"/>
    <w:rsid w:val="0057164D"/>
    <w:rsid w:val="00571BE5"/>
    <w:rsid w:val="00571D70"/>
    <w:rsid w:val="00572E33"/>
    <w:rsid w:val="005735EF"/>
    <w:rsid w:val="00573D9E"/>
    <w:rsid w:val="005754A7"/>
    <w:rsid w:val="005801E3"/>
    <w:rsid w:val="00581802"/>
    <w:rsid w:val="005836A8"/>
    <w:rsid w:val="0058409C"/>
    <w:rsid w:val="00584262"/>
    <w:rsid w:val="00586630"/>
    <w:rsid w:val="00587ADD"/>
    <w:rsid w:val="00593A49"/>
    <w:rsid w:val="00595B93"/>
    <w:rsid w:val="00596160"/>
    <w:rsid w:val="005966E2"/>
    <w:rsid w:val="00597007"/>
    <w:rsid w:val="005A0966"/>
    <w:rsid w:val="005A1080"/>
    <w:rsid w:val="005A11B7"/>
    <w:rsid w:val="005A260B"/>
    <w:rsid w:val="005A4A1B"/>
    <w:rsid w:val="005A7830"/>
    <w:rsid w:val="005A7FCE"/>
    <w:rsid w:val="005B0F3F"/>
    <w:rsid w:val="005B191C"/>
    <w:rsid w:val="005B4903"/>
    <w:rsid w:val="005B518C"/>
    <w:rsid w:val="005B51CE"/>
    <w:rsid w:val="005B5885"/>
    <w:rsid w:val="005B5CD7"/>
    <w:rsid w:val="005B6CF6"/>
    <w:rsid w:val="005B7422"/>
    <w:rsid w:val="005B757E"/>
    <w:rsid w:val="005C2942"/>
    <w:rsid w:val="005C29B8"/>
    <w:rsid w:val="005C5130"/>
    <w:rsid w:val="005C5F21"/>
    <w:rsid w:val="005C7156"/>
    <w:rsid w:val="005D0C75"/>
    <w:rsid w:val="005D2A55"/>
    <w:rsid w:val="005D4171"/>
    <w:rsid w:val="005D6A95"/>
    <w:rsid w:val="005D6AED"/>
    <w:rsid w:val="005D6B2C"/>
    <w:rsid w:val="005D6D06"/>
    <w:rsid w:val="005D6D9C"/>
    <w:rsid w:val="005E055E"/>
    <w:rsid w:val="005E1359"/>
    <w:rsid w:val="005E2335"/>
    <w:rsid w:val="005E34CA"/>
    <w:rsid w:val="005E3C18"/>
    <w:rsid w:val="005E4250"/>
    <w:rsid w:val="005E6812"/>
    <w:rsid w:val="005E7881"/>
    <w:rsid w:val="005E78E0"/>
    <w:rsid w:val="005F0D9C"/>
    <w:rsid w:val="005F284E"/>
    <w:rsid w:val="006015CE"/>
    <w:rsid w:val="00604784"/>
    <w:rsid w:val="00606419"/>
    <w:rsid w:val="00607D29"/>
    <w:rsid w:val="00611B5A"/>
    <w:rsid w:val="00612952"/>
    <w:rsid w:val="00612E85"/>
    <w:rsid w:val="00614CC1"/>
    <w:rsid w:val="00615A9D"/>
    <w:rsid w:val="006160A5"/>
    <w:rsid w:val="00617387"/>
    <w:rsid w:val="006205D6"/>
    <w:rsid w:val="006252D8"/>
    <w:rsid w:val="006259BC"/>
    <w:rsid w:val="0062636B"/>
    <w:rsid w:val="00630FD9"/>
    <w:rsid w:val="00632182"/>
    <w:rsid w:val="00632AE0"/>
    <w:rsid w:val="00633C17"/>
    <w:rsid w:val="00634D9E"/>
    <w:rsid w:val="00636927"/>
    <w:rsid w:val="00636E3E"/>
    <w:rsid w:val="006379F7"/>
    <w:rsid w:val="00637E4D"/>
    <w:rsid w:val="00640136"/>
    <w:rsid w:val="00640620"/>
    <w:rsid w:val="00641A1F"/>
    <w:rsid w:val="00645904"/>
    <w:rsid w:val="00651ACB"/>
    <w:rsid w:val="00651C47"/>
    <w:rsid w:val="00652AB2"/>
    <w:rsid w:val="00652E24"/>
    <w:rsid w:val="00653FED"/>
    <w:rsid w:val="00654EC0"/>
    <w:rsid w:val="0065525B"/>
    <w:rsid w:val="00655D4F"/>
    <w:rsid w:val="00656D29"/>
    <w:rsid w:val="006640E5"/>
    <w:rsid w:val="006646F1"/>
    <w:rsid w:val="00664929"/>
    <w:rsid w:val="00664F62"/>
    <w:rsid w:val="006655E1"/>
    <w:rsid w:val="00666D2A"/>
    <w:rsid w:val="00672060"/>
    <w:rsid w:val="00672BFD"/>
    <w:rsid w:val="00674F91"/>
    <w:rsid w:val="006750B4"/>
    <w:rsid w:val="006770F4"/>
    <w:rsid w:val="00677A84"/>
    <w:rsid w:val="0068026D"/>
    <w:rsid w:val="0068066B"/>
    <w:rsid w:val="00680A27"/>
    <w:rsid w:val="006816A4"/>
    <w:rsid w:val="006819B8"/>
    <w:rsid w:val="006840A6"/>
    <w:rsid w:val="006850CD"/>
    <w:rsid w:val="00685AAB"/>
    <w:rsid w:val="006866C4"/>
    <w:rsid w:val="006919F6"/>
    <w:rsid w:val="0069617F"/>
    <w:rsid w:val="0069677A"/>
    <w:rsid w:val="00696925"/>
    <w:rsid w:val="006A07AA"/>
    <w:rsid w:val="006A25E5"/>
    <w:rsid w:val="006A2B46"/>
    <w:rsid w:val="006A336D"/>
    <w:rsid w:val="006A37B9"/>
    <w:rsid w:val="006A5FA8"/>
    <w:rsid w:val="006B2672"/>
    <w:rsid w:val="006B3B37"/>
    <w:rsid w:val="006B54BF"/>
    <w:rsid w:val="006B5F44"/>
    <w:rsid w:val="006B5F90"/>
    <w:rsid w:val="006B62E4"/>
    <w:rsid w:val="006B6EBB"/>
    <w:rsid w:val="006C1BB8"/>
    <w:rsid w:val="006C1BBA"/>
    <w:rsid w:val="006C2079"/>
    <w:rsid w:val="006C20D8"/>
    <w:rsid w:val="006C22C7"/>
    <w:rsid w:val="006C5A62"/>
    <w:rsid w:val="006C5D68"/>
    <w:rsid w:val="006C6976"/>
    <w:rsid w:val="006C6DD0"/>
    <w:rsid w:val="006D04EA"/>
    <w:rsid w:val="006D16C4"/>
    <w:rsid w:val="006D3E96"/>
    <w:rsid w:val="006D4515"/>
    <w:rsid w:val="006D4BB1"/>
    <w:rsid w:val="006D6593"/>
    <w:rsid w:val="006E0519"/>
    <w:rsid w:val="006E7216"/>
    <w:rsid w:val="006F03A8"/>
    <w:rsid w:val="006F1CE0"/>
    <w:rsid w:val="006F2ACA"/>
    <w:rsid w:val="006F2ADC"/>
    <w:rsid w:val="006F2BFE"/>
    <w:rsid w:val="006F31E9"/>
    <w:rsid w:val="006F4AC7"/>
    <w:rsid w:val="006F5DBC"/>
    <w:rsid w:val="006F6284"/>
    <w:rsid w:val="007002C5"/>
    <w:rsid w:val="00704387"/>
    <w:rsid w:val="00707669"/>
    <w:rsid w:val="00711CBA"/>
    <w:rsid w:val="00711FB5"/>
    <w:rsid w:val="00712A01"/>
    <w:rsid w:val="00714F58"/>
    <w:rsid w:val="0071634D"/>
    <w:rsid w:val="0071702B"/>
    <w:rsid w:val="00722FBF"/>
    <w:rsid w:val="00722FC2"/>
    <w:rsid w:val="00724E1B"/>
    <w:rsid w:val="00725949"/>
    <w:rsid w:val="00727FA2"/>
    <w:rsid w:val="007322D9"/>
    <w:rsid w:val="00732BC0"/>
    <w:rsid w:val="007360CB"/>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C4"/>
    <w:rsid w:val="00755402"/>
    <w:rsid w:val="00756B26"/>
    <w:rsid w:val="00756EDF"/>
    <w:rsid w:val="007600E3"/>
    <w:rsid w:val="00765C43"/>
    <w:rsid w:val="00765EFB"/>
    <w:rsid w:val="007671CA"/>
    <w:rsid w:val="00767C61"/>
    <w:rsid w:val="0077008A"/>
    <w:rsid w:val="007714FA"/>
    <w:rsid w:val="00773589"/>
    <w:rsid w:val="00773C1F"/>
    <w:rsid w:val="00774DA4"/>
    <w:rsid w:val="00775688"/>
    <w:rsid w:val="00776599"/>
    <w:rsid w:val="0077739B"/>
    <w:rsid w:val="0078114B"/>
    <w:rsid w:val="00781DD2"/>
    <w:rsid w:val="007824D0"/>
    <w:rsid w:val="00783ECF"/>
    <w:rsid w:val="0078413A"/>
    <w:rsid w:val="007959E8"/>
    <w:rsid w:val="00795E9C"/>
    <w:rsid w:val="007A0521"/>
    <w:rsid w:val="007A2E12"/>
    <w:rsid w:val="007A3475"/>
    <w:rsid w:val="007A41C8"/>
    <w:rsid w:val="007A54CE"/>
    <w:rsid w:val="007A6FD9"/>
    <w:rsid w:val="007A7FFA"/>
    <w:rsid w:val="007B04EB"/>
    <w:rsid w:val="007B0D4F"/>
    <w:rsid w:val="007B2265"/>
    <w:rsid w:val="007B2E68"/>
    <w:rsid w:val="007B2FD2"/>
    <w:rsid w:val="007B5A3D"/>
    <w:rsid w:val="007B5B95"/>
    <w:rsid w:val="007B6032"/>
    <w:rsid w:val="007B68EA"/>
    <w:rsid w:val="007B7453"/>
    <w:rsid w:val="007C03DB"/>
    <w:rsid w:val="007C2D89"/>
    <w:rsid w:val="007C316F"/>
    <w:rsid w:val="007C4593"/>
    <w:rsid w:val="007C5309"/>
    <w:rsid w:val="007C6069"/>
    <w:rsid w:val="007D06C4"/>
    <w:rsid w:val="007D1352"/>
    <w:rsid w:val="007D2508"/>
    <w:rsid w:val="007D346A"/>
    <w:rsid w:val="007D59C5"/>
    <w:rsid w:val="007D6518"/>
    <w:rsid w:val="007D76BD"/>
    <w:rsid w:val="007E0BF1"/>
    <w:rsid w:val="007F0ED8"/>
    <w:rsid w:val="007F0F63"/>
    <w:rsid w:val="007F17F7"/>
    <w:rsid w:val="007F759C"/>
    <w:rsid w:val="007F75CE"/>
    <w:rsid w:val="008007B7"/>
    <w:rsid w:val="008013A4"/>
    <w:rsid w:val="008027CE"/>
    <w:rsid w:val="00802F42"/>
    <w:rsid w:val="00804383"/>
    <w:rsid w:val="00804BB7"/>
    <w:rsid w:val="00804D41"/>
    <w:rsid w:val="00810257"/>
    <w:rsid w:val="008104F5"/>
    <w:rsid w:val="00810705"/>
    <w:rsid w:val="00811072"/>
    <w:rsid w:val="00811369"/>
    <w:rsid w:val="00814B3F"/>
    <w:rsid w:val="00815419"/>
    <w:rsid w:val="008163C8"/>
    <w:rsid w:val="008164A1"/>
    <w:rsid w:val="008164AE"/>
    <w:rsid w:val="00816930"/>
    <w:rsid w:val="00817325"/>
    <w:rsid w:val="008209E6"/>
    <w:rsid w:val="00823303"/>
    <w:rsid w:val="008233B2"/>
    <w:rsid w:val="00823A9F"/>
    <w:rsid w:val="00823C85"/>
    <w:rsid w:val="00825138"/>
    <w:rsid w:val="008269DD"/>
    <w:rsid w:val="00830621"/>
    <w:rsid w:val="0083348C"/>
    <w:rsid w:val="00835C14"/>
    <w:rsid w:val="008373D3"/>
    <w:rsid w:val="00840617"/>
    <w:rsid w:val="00840F84"/>
    <w:rsid w:val="00842A47"/>
    <w:rsid w:val="00843C13"/>
    <w:rsid w:val="008454F8"/>
    <w:rsid w:val="0085173A"/>
    <w:rsid w:val="00853F78"/>
    <w:rsid w:val="008603CE"/>
    <w:rsid w:val="008620FC"/>
    <w:rsid w:val="008627A5"/>
    <w:rsid w:val="00863E05"/>
    <w:rsid w:val="00865ACA"/>
    <w:rsid w:val="00865D28"/>
    <w:rsid w:val="00865F85"/>
    <w:rsid w:val="00867C10"/>
    <w:rsid w:val="0087005E"/>
    <w:rsid w:val="00870439"/>
    <w:rsid w:val="00870DA1"/>
    <w:rsid w:val="00871801"/>
    <w:rsid w:val="00875D14"/>
    <w:rsid w:val="00882725"/>
    <w:rsid w:val="00883F93"/>
    <w:rsid w:val="00884DB3"/>
    <w:rsid w:val="00885A9D"/>
    <w:rsid w:val="008864F6"/>
    <w:rsid w:val="0089049D"/>
    <w:rsid w:val="008908E7"/>
    <w:rsid w:val="008920C9"/>
    <w:rsid w:val="008928C9"/>
    <w:rsid w:val="00892D6C"/>
    <w:rsid w:val="008930CB"/>
    <w:rsid w:val="008938DC"/>
    <w:rsid w:val="00893FD1"/>
    <w:rsid w:val="00894032"/>
    <w:rsid w:val="00894836"/>
    <w:rsid w:val="00895172"/>
    <w:rsid w:val="00895680"/>
    <w:rsid w:val="00896DFF"/>
    <w:rsid w:val="0089762C"/>
    <w:rsid w:val="008A085B"/>
    <w:rsid w:val="008A143C"/>
    <w:rsid w:val="008A173B"/>
    <w:rsid w:val="008A1893"/>
    <w:rsid w:val="008A1EF9"/>
    <w:rsid w:val="008A23C9"/>
    <w:rsid w:val="008A57E6"/>
    <w:rsid w:val="008A6F81"/>
    <w:rsid w:val="008A7415"/>
    <w:rsid w:val="008A769A"/>
    <w:rsid w:val="008B0C9C"/>
    <w:rsid w:val="008B166D"/>
    <w:rsid w:val="008B17F4"/>
    <w:rsid w:val="008B194F"/>
    <w:rsid w:val="008B3615"/>
    <w:rsid w:val="008B4AC4"/>
    <w:rsid w:val="008B50C8"/>
    <w:rsid w:val="008B5281"/>
    <w:rsid w:val="008B6A5B"/>
    <w:rsid w:val="008B7E05"/>
    <w:rsid w:val="008C1797"/>
    <w:rsid w:val="008C219C"/>
    <w:rsid w:val="008C24E8"/>
    <w:rsid w:val="008C475E"/>
    <w:rsid w:val="008C619A"/>
    <w:rsid w:val="008D0CE8"/>
    <w:rsid w:val="008D1713"/>
    <w:rsid w:val="008D2D1D"/>
    <w:rsid w:val="008D453D"/>
    <w:rsid w:val="008D53AD"/>
    <w:rsid w:val="008D562B"/>
    <w:rsid w:val="008D5733"/>
    <w:rsid w:val="008D5ED5"/>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4E06"/>
    <w:rsid w:val="008F5155"/>
    <w:rsid w:val="008F70BD"/>
    <w:rsid w:val="008F788F"/>
    <w:rsid w:val="008F7EA2"/>
    <w:rsid w:val="00902722"/>
    <w:rsid w:val="009027BC"/>
    <w:rsid w:val="009062E6"/>
    <w:rsid w:val="00911BE5"/>
    <w:rsid w:val="00913CA9"/>
    <w:rsid w:val="009145AE"/>
    <w:rsid w:val="009146CE"/>
    <w:rsid w:val="00914CA7"/>
    <w:rsid w:val="00915C3E"/>
    <w:rsid w:val="009161A8"/>
    <w:rsid w:val="00920669"/>
    <w:rsid w:val="00923A78"/>
    <w:rsid w:val="009245AE"/>
    <w:rsid w:val="009245F5"/>
    <w:rsid w:val="009249EC"/>
    <w:rsid w:val="00926B1E"/>
    <w:rsid w:val="009273B3"/>
    <w:rsid w:val="009305B5"/>
    <w:rsid w:val="009370F6"/>
    <w:rsid w:val="009378DD"/>
    <w:rsid w:val="00942351"/>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5F91"/>
    <w:rsid w:val="00977010"/>
    <w:rsid w:val="00977D02"/>
    <w:rsid w:val="00977FF9"/>
    <w:rsid w:val="009809BB"/>
    <w:rsid w:val="0098364B"/>
    <w:rsid w:val="00985094"/>
    <w:rsid w:val="00985AA9"/>
    <w:rsid w:val="00986D8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5C5"/>
    <w:rsid w:val="009B6971"/>
    <w:rsid w:val="009C27F1"/>
    <w:rsid w:val="009C3062"/>
    <w:rsid w:val="009C3152"/>
    <w:rsid w:val="009C3257"/>
    <w:rsid w:val="009C4CFA"/>
    <w:rsid w:val="009C5070"/>
    <w:rsid w:val="009C5820"/>
    <w:rsid w:val="009D112C"/>
    <w:rsid w:val="009D1385"/>
    <w:rsid w:val="009D141D"/>
    <w:rsid w:val="009D2D27"/>
    <w:rsid w:val="009D2E7A"/>
    <w:rsid w:val="009D47FA"/>
    <w:rsid w:val="009D4C5B"/>
    <w:rsid w:val="009D50D2"/>
    <w:rsid w:val="009D6BCA"/>
    <w:rsid w:val="009E0345"/>
    <w:rsid w:val="009E0F62"/>
    <w:rsid w:val="009E329F"/>
    <w:rsid w:val="009E4A58"/>
    <w:rsid w:val="009E5A2D"/>
    <w:rsid w:val="009E5AB2"/>
    <w:rsid w:val="009E6219"/>
    <w:rsid w:val="009F03B3"/>
    <w:rsid w:val="009F0F2E"/>
    <w:rsid w:val="009F2B14"/>
    <w:rsid w:val="009F3808"/>
    <w:rsid w:val="009F4563"/>
    <w:rsid w:val="00A0027A"/>
    <w:rsid w:val="00A0096C"/>
    <w:rsid w:val="00A01757"/>
    <w:rsid w:val="00A028C0"/>
    <w:rsid w:val="00A02BAE"/>
    <w:rsid w:val="00A03355"/>
    <w:rsid w:val="00A06A6B"/>
    <w:rsid w:val="00A0786C"/>
    <w:rsid w:val="00A07E47"/>
    <w:rsid w:val="00A12082"/>
    <w:rsid w:val="00A129D0"/>
    <w:rsid w:val="00A12C33"/>
    <w:rsid w:val="00A138BA"/>
    <w:rsid w:val="00A14C8E"/>
    <w:rsid w:val="00A153D9"/>
    <w:rsid w:val="00A15F09"/>
    <w:rsid w:val="00A169B6"/>
    <w:rsid w:val="00A17FCB"/>
    <w:rsid w:val="00A2271D"/>
    <w:rsid w:val="00A237D5"/>
    <w:rsid w:val="00A23EEA"/>
    <w:rsid w:val="00A2774E"/>
    <w:rsid w:val="00A30EFC"/>
    <w:rsid w:val="00A31984"/>
    <w:rsid w:val="00A32302"/>
    <w:rsid w:val="00A32D73"/>
    <w:rsid w:val="00A334C3"/>
    <w:rsid w:val="00A3367B"/>
    <w:rsid w:val="00A3597D"/>
    <w:rsid w:val="00A36DD1"/>
    <w:rsid w:val="00A4006C"/>
    <w:rsid w:val="00A40091"/>
    <w:rsid w:val="00A4030F"/>
    <w:rsid w:val="00A41C79"/>
    <w:rsid w:val="00A41CB5"/>
    <w:rsid w:val="00A42CDF"/>
    <w:rsid w:val="00A4452E"/>
    <w:rsid w:val="00A4472C"/>
    <w:rsid w:val="00A44E69"/>
    <w:rsid w:val="00A4661E"/>
    <w:rsid w:val="00A53324"/>
    <w:rsid w:val="00A55012"/>
    <w:rsid w:val="00A55BD6"/>
    <w:rsid w:val="00A55D50"/>
    <w:rsid w:val="00A57142"/>
    <w:rsid w:val="00A62CEA"/>
    <w:rsid w:val="00A648CD"/>
    <w:rsid w:val="00A6537A"/>
    <w:rsid w:val="00A674C0"/>
    <w:rsid w:val="00A67866"/>
    <w:rsid w:val="00A70B07"/>
    <w:rsid w:val="00A723F8"/>
    <w:rsid w:val="00A74A7B"/>
    <w:rsid w:val="00A7683B"/>
    <w:rsid w:val="00A77CCB"/>
    <w:rsid w:val="00A82E03"/>
    <w:rsid w:val="00A83D8D"/>
    <w:rsid w:val="00A8446B"/>
    <w:rsid w:val="00A8473F"/>
    <w:rsid w:val="00A862D6"/>
    <w:rsid w:val="00A8715E"/>
    <w:rsid w:val="00A873C0"/>
    <w:rsid w:val="00A9295B"/>
    <w:rsid w:val="00A92E14"/>
    <w:rsid w:val="00A93B09"/>
    <w:rsid w:val="00A952D7"/>
    <w:rsid w:val="00A963F7"/>
    <w:rsid w:val="00A96AD8"/>
    <w:rsid w:val="00A96D46"/>
    <w:rsid w:val="00A9785A"/>
    <w:rsid w:val="00AA052C"/>
    <w:rsid w:val="00AA1E45"/>
    <w:rsid w:val="00AA229C"/>
    <w:rsid w:val="00AA4286"/>
    <w:rsid w:val="00AA456B"/>
    <w:rsid w:val="00AA57F5"/>
    <w:rsid w:val="00AA672E"/>
    <w:rsid w:val="00AA6EC9"/>
    <w:rsid w:val="00AA7C02"/>
    <w:rsid w:val="00AB6309"/>
    <w:rsid w:val="00AB6C5F"/>
    <w:rsid w:val="00AB7129"/>
    <w:rsid w:val="00AC27A6"/>
    <w:rsid w:val="00AC30F7"/>
    <w:rsid w:val="00AC3A5A"/>
    <w:rsid w:val="00AC4D95"/>
    <w:rsid w:val="00AC57FB"/>
    <w:rsid w:val="00AC5DF4"/>
    <w:rsid w:val="00AC7D65"/>
    <w:rsid w:val="00AD0AEF"/>
    <w:rsid w:val="00AD11B7"/>
    <w:rsid w:val="00AD1A94"/>
    <w:rsid w:val="00AD1B17"/>
    <w:rsid w:val="00AD1C05"/>
    <w:rsid w:val="00AD239B"/>
    <w:rsid w:val="00AD4126"/>
    <w:rsid w:val="00AD421C"/>
    <w:rsid w:val="00AD44FA"/>
    <w:rsid w:val="00AE070A"/>
    <w:rsid w:val="00AE101C"/>
    <w:rsid w:val="00AE2A69"/>
    <w:rsid w:val="00AE37E5"/>
    <w:rsid w:val="00AE5EB4"/>
    <w:rsid w:val="00AE68E8"/>
    <w:rsid w:val="00AF0899"/>
    <w:rsid w:val="00AF0C18"/>
    <w:rsid w:val="00AF47C5"/>
    <w:rsid w:val="00AF5398"/>
    <w:rsid w:val="00B0007A"/>
    <w:rsid w:val="00B02015"/>
    <w:rsid w:val="00B038AF"/>
    <w:rsid w:val="00B049AF"/>
    <w:rsid w:val="00B05955"/>
    <w:rsid w:val="00B07242"/>
    <w:rsid w:val="00B10534"/>
    <w:rsid w:val="00B113DB"/>
    <w:rsid w:val="00B11D8A"/>
    <w:rsid w:val="00B12981"/>
    <w:rsid w:val="00B1407E"/>
    <w:rsid w:val="00B147DD"/>
    <w:rsid w:val="00B153E3"/>
    <w:rsid w:val="00B156FD"/>
    <w:rsid w:val="00B21992"/>
    <w:rsid w:val="00B21F61"/>
    <w:rsid w:val="00B261F1"/>
    <w:rsid w:val="00B265BC"/>
    <w:rsid w:val="00B31FB1"/>
    <w:rsid w:val="00B33952"/>
    <w:rsid w:val="00B33C5E"/>
    <w:rsid w:val="00B33DDF"/>
    <w:rsid w:val="00B34289"/>
    <w:rsid w:val="00B342F4"/>
    <w:rsid w:val="00B34369"/>
    <w:rsid w:val="00B34DC2"/>
    <w:rsid w:val="00B35BD4"/>
    <w:rsid w:val="00B378E5"/>
    <w:rsid w:val="00B40160"/>
    <w:rsid w:val="00B4346D"/>
    <w:rsid w:val="00B43EF4"/>
    <w:rsid w:val="00B440F4"/>
    <w:rsid w:val="00B447A5"/>
    <w:rsid w:val="00B4543B"/>
    <w:rsid w:val="00B4654C"/>
    <w:rsid w:val="00B47293"/>
    <w:rsid w:val="00B50E50"/>
    <w:rsid w:val="00B52120"/>
    <w:rsid w:val="00B529E0"/>
    <w:rsid w:val="00B54ABC"/>
    <w:rsid w:val="00B56DDB"/>
    <w:rsid w:val="00B56FBE"/>
    <w:rsid w:val="00B60ACF"/>
    <w:rsid w:val="00B62B58"/>
    <w:rsid w:val="00B63BEF"/>
    <w:rsid w:val="00B6439D"/>
    <w:rsid w:val="00B65149"/>
    <w:rsid w:val="00B66567"/>
    <w:rsid w:val="00B66F52"/>
    <w:rsid w:val="00B66FE5"/>
    <w:rsid w:val="00B72880"/>
    <w:rsid w:val="00B733C8"/>
    <w:rsid w:val="00B74789"/>
    <w:rsid w:val="00B758BF"/>
    <w:rsid w:val="00B77EC8"/>
    <w:rsid w:val="00B827A6"/>
    <w:rsid w:val="00B831CE"/>
    <w:rsid w:val="00B86677"/>
    <w:rsid w:val="00B87131"/>
    <w:rsid w:val="00B938DD"/>
    <w:rsid w:val="00B939B1"/>
    <w:rsid w:val="00B94727"/>
    <w:rsid w:val="00B94EB2"/>
    <w:rsid w:val="00B966F4"/>
    <w:rsid w:val="00B96D40"/>
    <w:rsid w:val="00B971CC"/>
    <w:rsid w:val="00B97386"/>
    <w:rsid w:val="00B9777D"/>
    <w:rsid w:val="00BA015F"/>
    <w:rsid w:val="00BA263B"/>
    <w:rsid w:val="00BA42B2"/>
    <w:rsid w:val="00BA58D4"/>
    <w:rsid w:val="00BA5B9E"/>
    <w:rsid w:val="00BA789A"/>
    <w:rsid w:val="00BA7C9A"/>
    <w:rsid w:val="00BB3CC3"/>
    <w:rsid w:val="00BB5F8F"/>
    <w:rsid w:val="00BB657A"/>
    <w:rsid w:val="00BC1A4E"/>
    <w:rsid w:val="00BC41BE"/>
    <w:rsid w:val="00BC5DC7"/>
    <w:rsid w:val="00BC6B8B"/>
    <w:rsid w:val="00BC73D8"/>
    <w:rsid w:val="00BD1F2E"/>
    <w:rsid w:val="00BD52D7"/>
    <w:rsid w:val="00BD5AD2"/>
    <w:rsid w:val="00BD62AC"/>
    <w:rsid w:val="00BD6E3F"/>
    <w:rsid w:val="00BE22F3"/>
    <w:rsid w:val="00BE3497"/>
    <w:rsid w:val="00BE3B15"/>
    <w:rsid w:val="00BE5B52"/>
    <w:rsid w:val="00BE7B8D"/>
    <w:rsid w:val="00BF0993"/>
    <w:rsid w:val="00BF10A9"/>
    <w:rsid w:val="00BF1703"/>
    <w:rsid w:val="00BF231C"/>
    <w:rsid w:val="00BF3A4B"/>
    <w:rsid w:val="00BF4F7D"/>
    <w:rsid w:val="00BF51E5"/>
    <w:rsid w:val="00BF5C72"/>
    <w:rsid w:val="00BF74A6"/>
    <w:rsid w:val="00C013AD"/>
    <w:rsid w:val="00C0347D"/>
    <w:rsid w:val="00C04904"/>
    <w:rsid w:val="00C056B3"/>
    <w:rsid w:val="00C103E5"/>
    <w:rsid w:val="00C12ECD"/>
    <w:rsid w:val="00C13319"/>
    <w:rsid w:val="00C13EE9"/>
    <w:rsid w:val="00C17731"/>
    <w:rsid w:val="00C21540"/>
    <w:rsid w:val="00C21906"/>
    <w:rsid w:val="00C21BFA"/>
    <w:rsid w:val="00C24C8D"/>
    <w:rsid w:val="00C25FE2"/>
    <w:rsid w:val="00C26B53"/>
    <w:rsid w:val="00C279B2"/>
    <w:rsid w:val="00C31994"/>
    <w:rsid w:val="00C33E50"/>
    <w:rsid w:val="00C34C20"/>
    <w:rsid w:val="00C35A3E"/>
    <w:rsid w:val="00C35D6E"/>
    <w:rsid w:val="00C400E9"/>
    <w:rsid w:val="00C40F6E"/>
    <w:rsid w:val="00C42130"/>
    <w:rsid w:val="00C423A4"/>
    <w:rsid w:val="00C423E3"/>
    <w:rsid w:val="00C44BF5"/>
    <w:rsid w:val="00C521D6"/>
    <w:rsid w:val="00C55232"/>
    <w:rsid w:val="00C553A4"/>
    <w:rsid w:val="00C55A06"/>
    <w:rsid w:val="00C55D03"/>
    <w:rsid w:val="00C5719F"/>
    <w:rsid w:val="00C601BC"/>
    <w:rsid w:val="00C62CE7"/>
    <w:rsid w:val="00C6329F"/>
    <w:rsid w:val="00C63340"/>
    <w:rsid w:val="00C643F9"/>
    <w:rsid w:val="00C64E95"/>
    <w:rsid w:val="00C65CE4"/>
    <w:rsid w:val="00C71372"/>
    <w:rsid w:val="00C72410"/>
    <w:rsid w:val="00C7287F"/>
    <w:rsid w:val="00C80CB8"/>
    <w:rsid w:val="00C819F8"/>
    <w:rsid w:val="00C8248C"/>
    <w:rsid w:val="00C84E33"/>
    <w:rsid w:val="00C8623E"/>
    <w:rsid w:val="00C86D6F"/>
    <w:rsid w:val="00C905FC"/>
    <w:rsid w:val="00C92D03"/>
    <w:rsid w:val="00C9319C"/>
    <w:rsid w:val="00C9435D"/>
    <w:rsid w:val="00C94DF2"/>
    <w:rsid w:val="00C95235"/>
    <w:rsid w:val="00C96741"/>
    <w:rsid w:val="00C9763A"/>
    <w:rsid w:val="00CA2143"/>
    <w:rsid w:val="00CA2D1B"/>
    <w:rsid w:val="00CA375D"/>
    <w:rsid w:val="00CA662A"/>
    <w:rsid w:val="00CA7AFD"/>
    <w:rsid w:val="00CA7C3C"/>
    <w:rsid w:val="00CB0189"/>
    <w:rsid w:val="00CB0BA2"/>
    <w:rsid w:val="00CB1A42"/>
    <w:rsid w:val="00CB1B0C"/>
    <w:rsid w:val="00CB2C0B"/>
    <w:rsid w:val="00CB439B"/>
    <w:rsid w:val="00CB517D"/>
    <w:rsid w:val="00CC038D"/>
    <w:rsid w:val="00CC08DB"/>
    <w:rsid w:val="00CC39FF"/>
    <w:rsid w:val="00CC3C2F"/>
    <w:rsid w:val="00CC4AC8"/>
    <w:rsid w:val="00CC5233"/>
    <w:rsid w:val="00CC5DE6"/>
    <w:rsid w:val="00CC6E4E"/>
    <w:rsid w:val="00CC6FE8"/>
    <w:rsid w:val="00CC7202"/>
    <w:rsid w:val="00CD2808"/>
    <w:rsid w:val="00CD28BF"/>
    <w:rsid w:val="00CD3244"/>
    <w:rsid w:val="00CD4092"/>
    <w:rsid w:val="00CD4A20"/>
    <w:rsid w:val="00CD50A1"/>
    <w:rsid w:val="00CD519E"/>
    <w:rsid w:val="00CE0971"/>
    <w:rsid w:val="00CE0C4F"/>
    <w:rsid w:val="00CE30EA"/>
    <w:rsid w:val="00CE3673"/>
    <w:rsid w:val="00CE67F2"/>
    <w:rsid w:val="00CF048A"/>
    <w:rsid w:val="00CF155A"/>
    <w:rsid w:val="00CF2947"/>
    <w:rsid w:val="00CF4121"/>
    <w:rsid w:val="00CF686F"/>
    <w:rsid w:val="00CF6E60"/>
    <w:rsid w:val="00CF7BCA"/>
    <w:rsid w:val="00D008FD"/>
    <w:rsid w:val="00D0250B"/>
    <w:rsid w:val="00D0321C"/>
    <w:rsid w:val="00D035EC"/>
    <w:rsid w:val="00D04C70"/>
    <w:rsid w:val="00D06AB1"/>
    <w:rsid w:val="00D06FC1"/>
    <w:rsid w:val="00D072ED"/>
    <w:rsid w:val="00D07A16"/>
    <w:rsid w:val="00D1067E"/>
    <w:rsid w:val="00D10F50"/>
    <w:rsid w:val="00D11272"/>
    <w:rsid w:val="00D126F5"/>
    <w:rsid w:val="00D12D63"/>
    <w:rsid w:val="00D1489E"/>
    <w:rsid w:val="00D1495B"/>
    <w:rsid w:val="00D20737"/>
    <w:rsid w:val="00D209A9"/>
    <w:rsid w:val="00D21E81"/>
    <w:rsid w:val="00D223DE"/>
    <w:rsid w:val="00D25264"/>
    <w:rsid w:val="00D25E37"/>
    <w:rsid w:val="00D2661A"/>
    <w:rsid w:val="00D26D12"/>
    <w:rsid w:val="00D27582"/>
    <w:rsid w:val="00D27EC4"/>
    <w:rsid w:val="00D32719"/>
    <w:rsid w:val="00D33333"/>
    <w:rsid w:val="00D352A2"/>
    <w:rsid w:val="00D4016A"/>
    <w:rsid w:val="00D4162B"/>
    <w:rsid w:val="00D41EE6"/>
    <w:rsid w:val="00D4346A"/>
    <w:rsid w:val="00D4514F"/>
    <w:rsid w:val="00D451E2"/>
    <w:rsid w:val="00D45E89"/>
    <w:rsid w:val="00D45E8D"/>
    <w:rsid w:val="00D466AE"/>
    <w:rsid w:val="00D4734F"/>
    <w:rsid w:val="00D508E7"/>
    <w:rsid w:val="00D5143C"/>
    <w:rsid w:val="00D51BF3"/>
    <w:rsid w:val="00D55766"/>
    <w:rsid w:val="00D57985"/>
    <w:rsid w:val="00D601A4"/>
    <w:rsid w:val="00D64EED"/>
    <w:rsid w:val="00D651A0"/>
    <w:rsid w:val="00D66846"/>
    <w:rsid w:val="00D66F0E"/>
    <w:rsid w:val="00D675FB"/>
    <w:rsid w:val="00D71F25"/>
    <w:rsid w:val="00D72A9C"/>
    <w:rsid w:val="00D77031"/>
    <w:rsid w:val="00D83E17"/>
    <w:rsid w:val="00D84941"/>
    <w:rsid w:val="00D84FA1"/>
    <w:rsid w:val="00D851F0"/>
    <w:rsid w:val="00D86285"/>
    <w:rsid w:val="00D86DB7"/>
    <w:rsid w:val="00D87BF5"/>
    <w:rsid w:val="00D90721"/>
    <w:rsid w:val="00D90BA8"/>
    <w:rsid w:val="00D926D0"/>
    <w:rsid w:val="00D92A82"/>
    <w:rsid w:val="00D93030"/>
    <w:rsid w:val="00D950E1"/>
    <w:rsid w:val="00D952A6"/>
    <w:rsid w:val="00D97F99"/>
    <w:rsid w:val="00DA1E08"/>
    <w:rsid w:val="00DA24F8"/>
    <w:rsid w:val="00DA28E8"/>
    <w:rsid w:val="00DA38D3"/>
    <w:rsid w:val="00DA3932"/>
    <w:rsid w:val="00DA3AFC"/>
    <w:rsid w:val="00DA64F8"/>
    <w:rsid w:val="00DA6C15"/>
    <w:rsid w:val="00DB0258"/>
    <w:rsid w:val="00DB23CA"/>
    <w:rsid w:val="00DB38EE"/>
    <w:rsid w:val="00DB498B"/>
    <w:rsid w:val="00DB6626"/>
    <w:rsid w:val="00DB66CA"/>
    <w:rsid w:val="00DB6BCA"/>
    <w:rsid w:val="00DB6F54"/>
    <w:rsid w:val="00DB73F7"/>
    <w:rsid w:val="00DC0321"/>
    <w:rsid w:val="00DC3067"/>
    <w:rsid w:val="00DC370B"/>
    <w:rsid w:val="00DC37C1"/>
    <w:rsid w:val="00DC5B90"/>
    <w:rsid w:val="00DC667F"/>
    <w:rsid w:val="00DD00FF"/>
    <w:rsid w:val="00DD0619"/>
    <w:rsid w:val="00DD07FB"/>
    <w:rsid w:val="00DD25C6"/>
    <w:rsid w:val="00DD4FE5"/>
    <w:rsid w:val="00DD529C"/>
    <w:rsid w:val="00DD54B0"/>
    <w:rsid w:val="00DD57EE"/>
    <w:rsid w:val="00DD6BCC"/>
    <w:rsid w:val="00DE0544"/>
    <w:rsid w:val="00DE0A4B"/>
    <w:rsid w:val="00DE0CAB"/>
    <w:rsid w:val="00DE2410"/>
    <w:rsid w:val="00DE2939"/>
    <w:rsid w:val="00DE5454"/>
    <w:rsid w:val="00DE6700"/>
    <w:rsid w:val="00DE6E81"/>
    <w:rsid w:val="00DE703F"/>
    <w:rsid w:val="00DE7595"/>
    <w:rsid w:val="00DF10D9"/>
    <w:rsid w:val="00DF1961"/>
    <w:rsid w:val="00DF20CD"/>
    <w:rsid w:val="00DF413B"/>
    <w:rsid w:val="00DF44DE"/>
    <w:rsid w:val="00E01138"/>
    <w:rsid w:val="00E02DFB"/>
    <w:rsid w:val="00E030F9"/>
    <w:rsid w:val="00E0311A"/>
    <w:rsid w:val="00E03138"/>
    <w:rsid w:val="00E06404"/>
    <w:rsid w:val="00E102F6"/>
    <w:rsid w:val="00E11A85"/>
    <w:rsid w:val="00E12495"/>
    <w:rsid w:val="00E1581D"/>
    <w:rsid w:val="00E15CCD"/>
    <w:rsid w:val="00E165D4"/>
    <w:rsid w:val="00E17CDE"/>
    <w:rsid w:val="00E202EF"/>
    <w:rsid w:val="00E210B5"/>
    <w:rsid w:val="00E252F6"/>
    <w:rsid w:val="00E2552F"/>
    <w:rsid w:val="00E3137A"/>
    <w:rsid w:val="00E32CCF"/>
    <w:rsid w:val="00E34A98"/>
    <w:rsid w:val="00E35D1E"/>
    <w:rsid w:val="00E364F9"/>
    <w:rsid w:val="00E365FA"/>
    <w:rsid w:val="00E36789"/>
    <w:rsid w:val="00E43049"/>
    <w:rsid w:val="00E43A2F"/>
    <w:rsid w:val="00E44A83"/>
    <w:rsid w:val="00E46E46"/>
    <w:rsid w:val="00E502C1"/>
    <w:rsid w:val="00E502DD"/>
    <w:rsid w:val="00E50D3A"/>
    <w:rsid w:val="00E51387"/>
    <w:rsid w:val="00E51BE7"/>
    <w:rsid w:val="00E51E68"/>
    <w:rsid w:val="00E52EFD"/>
    <w:rsid w:val="00E539E6"/>
    <w:rsid w:val="00E5408A"/>
    <w:rsid w:val="00E559BE"/>
    <w:rsid w:val="00E56800"/>
    <w:rsid w:val="00E56D0E"/>
    <w:rsid w:val="00E60C63"/>
    <w:rsid w:val="00E61A56"/>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7A8E"/>
    <w:rsid w:val="00E90391"/>
    <w:rsid w:val="00E906C2"/>
    <w:rsid w:val="00E91DBD"/>
    <w:rsid w:val="00E9311F"/>
    <w:rsid w:val="00E934D1"/>
    <w:rsid w:val="00E94AF0"/>
    <w:rsid w:val="00E95D13"/>
    <w:rsid w:val="00E95DD3"/>
    <w:rsid w:val="00E969D5"/>
    <w:rsid w:val="00E96CDB"/>
    <w:rsid w:val="00EA478A"/>
    <w:rsid w:val="00EA58D1"/>
    <w:rsid w:val="00EA61BC"/>
    <w:rsid w:val="00EA681A"/>
    <w:rsid w:val="00EA735B"/>
    <w:rsid w:val="00EB1E69"/>
    <w:rsid w:val="00EB2086"/>
    <w:rsid w:val="00EB31ED"/>
    <w:rsid w:val="00EB4B33"/>
    <w:rsid w:val="00EB5EDF"/>
    <w:rsid w:val="00EB60FE"/>
    <w:rsid w:val="00EB74DB"/>
    <w:rsid w:val="00EC5359"/>
    <w:rsid w:val="00EC562A"/>
    <w:rsid w:val="00ED067A"/>
    <w:rsid w:val="00ED2B50"/>
    <w:rsid w:val="00ED67E4"/>
    <w:rsid w:val="00EE0350"/>
    <w:rsid w:val="00EE0719"/>
    <w:rsid w:val="00EE0D70"/>
    <w:rsid w:val="00EE0E80"/>
    <w:rsid w:val="00EE44E6"/>
    <w:rsid w:val="00EE613F"/>
    <w:rsid w:val="00EE7295"/>
    <w:rsid w:val="00EE7869"/>
    <w:rsid w:val="00EF054A"/>
    <w:rsid w:val="00EF14EB"/>
    <w:rsid w:val="00EF3235"/>
    <w:rsid w:val="00EF7E72"/>
    <w:rsid w:val="00F06D37"/>
    <w:rsid w:val="00F07B9D"/>
    <w:rsid w:val="00F11586"/>
    <w:rsid w:val="00F1183B"/>
    <w:rsid w:val="00F11C9F"/>
    <w:rsid w:val="00F12263"/>
    <w:rsid w:val="00F1409D"/>
    <w:rsid w:val="00F14214"/>
    <w:rsid w:val="00F157A9"/>
    <w:rsid w:val="00F16F00"/>
    <w:rsid w:val="00F25BB6"/>
    <w:rsid w:val="00F25C8D"/>
    <w:rsid w:val="00F26B7E"/>
    <w:rsid w:val="00F27A3B"/>
    <w:rsid w:val="00F31DC5"/>
    <w:rsid w:val="00F33817"/>
    <w:rsid w:val="00F420D5"/>
    <w:rsid w:val="00F451EA"/>
    <w:rsid w:val="00F45447"/>
    <w:rsid w:val="00F456C6"/>
    <w:rsid w:val="00F4577B"/>
    <w:rsid w:val="00F46496"/>
    <w:rsid w:val="00F474D0"/>
    <w:rsid w:val="00F50179"/>
    <w:rsid w:val="00F515EE"/>
    <w:rsid w:val="00F52B46"/>
    <w:rsid w:val="00F56050"/>
    <w:rsid w:val="00F56511"/>
    <w:rsid w:val="00F6194E"/>
    <w:rsid w:val="00F623AC"/>
    <w:rsid w:val="00F6412A"/>
    <w:rsid w:val="00F65893"/>
    <w:rsid w:val="00F66A4A"/>
    <w:rsid w:val="00F70F2D"/>
    <w:rsid w:val="00F71E22"/>
    <w:rsid w:val="00F72142"/>
    <w:rsid w:val="00F72AE7"/>
    <w:rsid w:val="00F80F27"/>
    <w:rsid w:val="00F8319C"/>
    <w:rsid w:val="00F833BA"/>
    <w:rsid w:val="00F84FD0"/>
    <w:rsid w:val="00F859A8"/>
    <w:rsid w:val="00F86D87"/>
    <w:rsid w:val="00F9108B"/>
    <w:rsid w:val="00F91349"/>
    <w:rsid w:val="00F93688"/>
    <w:rsid w:val="00F93A8A"/>
    <w:rsid w:val="00F95248"/>
    <w:rsid w:val="00F956A9"/>
    <w:rsid w:val="00F963ED"/>
    <w:rsid w:val="00F966CF"/>
    <w:rsid w:val="00F96CAE"/>
    <w:rsid w:val="00F975D1"/>
    <w:rsid w:val="00F97C99"/>
    <w:rsid w:val="00FA23BB"/>
    <w:rsid w:val="00FA45DD"/>
    <w:rsid w:val="00FA662D"/>
    <w:rsid w:val="00FA73B1"/>
    <w:rsid w:val="00FB0CB9"/>
    <w:rsid w:val="00FB1AD7"/>
    <w:rsid w:val="00FB2149"/>
    <w:rsid w:val="00FB231D"/>
    <w:rsid w:val="00FB45F1"/>
    <w:rsid w:val="00FB4A72"/>
    <w:rsid w:val="00FB4D07"/>
    <w:rsid w:val="00FB54E8"/>
    <w:rsid w:val="00FB5D55"/>
    <w:rsid w:val="00FB7054"/>
    <w:rsid w:val="00FC0446"/>
    <w:rsid w:val="00FC17B7"/>
    <w:rsid w:val="00FC2CB7"/>
    <w:rsid w:val="00FC4090"/>
    <w:rsid w:val="00FC42BA"/>
    <w:rsid w:val="00FC4A30"/>
    <w:rsid w:val="00FC55B4"/>
    <w:rsid w:val="00FC7984"/>
    <w:rsid w:val="00FD00E6"/>
    <w:rsid w:val="00FD0772"/>
    <w:rsid w:val="00FD09A1"/>
    <w:rsid w:val="00FD2A7C"/>
    <w:rsid w:val="00FD59EB"/>
    <w:rsid w:val="00FD7299"/>
    <w:rsid w:val="00FE1041"/>
    <w:rsid w:val="00FE1FBE"/>
    <w:rsid w:val="00FE3901"/>
    <w:rsid w:val="00FE39D3"/>
    <w:rsid w:val="00FE4BCE"/>
    <w:rsid w:val="00FE5134"/>
    <w:rsid w:val="00FE54AE"/>
    <w:rsid w:val="00FE576A"/>
    <w:rsid w:val="00FE7E79"/>
    <w:rsid w:val="00FF3422"/>
    <w:rsid w:val="00FF3E7D"/>
    <w:rsid w:val="00FF5B99"/>
    <w:rsid w:val="00FF730C"/>
    <w:rsid w:val="00FF73F4"/>
    <w:rsid w:val="00FF7CE4"/>
    <w:rsid w:val="00FF7E39"/>
    <w:rsid w:val="022F31D8"/>
    <w:rsid w:val="02A17B4F"/>
    <w:rsid w:val="037C2EB8"/>
    <w:rsid w:val="0782225D"/>
    <w:rsid w:val="083F3120"/>
    <w:rsid w:val="085C5554"/>
    <w:rsid w:val="08941582"/>
    <w:rsid w:val="0D064D3A"/>
    <w:rsid w:val="0EF42AAE"/>
    <w:rsid w:val="11E42018"/>
    <w:rsid w:val="16945B38"/>
    <w:rsid w:val="23D85D72"/>
    <w:rsid w:val="2D182E86"/>
    <w:rsid w:val="312D7DA8"/>
    <w:rsid w:val="32177CFF"/>
    <w:rsid w:val="33074F90"/>
    <w:rsid w:val="35823AF2"/>
    <w:rsid w:val="3B954675"/>
    <w:rsid w:val="3CAE5CDB"/>
    <w:rsid w:val="3CDA7149"/>
    <w:rsid w:val="3D703299"/>
    <w:rsid w:val="3E0A5ADA"/>
    <w:rsid w:val="3F727E64"/>
    <w:rsid w:val="52053685"/>
    <w:rsid w:val="57A44E13"/>
    <w:rsid w:val="5C8D574E"/>
    <w:rsid w:val="674E4D6B"/>
    <w:rsid w:val="69A95ADE"/>
    <w:rsid w:val="70D7588E"/>
    <w:rsid w:val="79AD0121"/>
    <w:rsid w:val="7A2B3C60"/>
    <w:rsid w:val="7D6F6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47"/>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qFormat/>
    <w:uiPriority w:val="0"/>
    <w:rPr>
      <w:rFonts w:ascii="宋体" w:hAnsi="Times New Roman"/>
      <w:sz w:val="21"/>
    </w:rPr>
  </w:style>
  <w:style w:type="paragraph" w:customStyle="1" w:styleId="233">
    <w:name w:val="一级条标题"/>
    <w:next w:val="231"/>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outlineLvl w:val="4"/>
    </w:pPr>
  </w:style>
  <w:style w:type="paragraph" w:customStyle="1" w:styleId="237">
    <w:name w:val="四级条标题"/>
    <w:basedOn w:val="236"/>
    <w:next w:val="231"/>
    <w:qFormat/>
    <w:uiPriority w:val="0"/>
    <w:pPr>
      <w:numPr>
        <w:ilvl w:val="4"/>
      </w:numPr>
      <w:outlineLvl w:val="5"/>
    </w:pPr>
  </w:style>
  <w:style w:type="paragraph" w:customStyle="1" w:styleId="238">
    <w:name w:val="五级条标题"/>
    <w:basedOn w:val="237"/>
    <w:next w:val="231"/>
    <w:qFormat/>
    <w:uiPriority w:val="0"/>
    <w:pPr>
      <w:numPr>
        <w:ilvl w:val="5"/>
      </w:numPr>
      <w:outlineLvl w:val="6"/>
    </w:pPr>
  </w:style>
  <w:style w:type="paragraph" w:customStyle="1" w:styleId="239">
    <w:name w:val="二级无"/>
    <w:basedOn w:val="235"/>
    <w:qFormat/>
    <w:uiPriority w:val="0"/>
    <w:pPr>
      <w:spacing w:beforeLines="0" w:afterLines="0"/>
    </w:pPr>
    <w:rPr>
      <w:rFonts w:ascii="宋体" w:eastAsia="宋体"/>
    </w:rPr>
  </w:style>
  <w:style w:type="paragraph" w:customStyle="1" w:styleId="240">
    <w:name w:val="注：（正文）"/>
    <w:basedOn w:val="1"/>
    <w:next w:val="231"/>
    <w:qFormat/>
    <w:uiPriority w:val="0"/>
    <w:pPr>
      <w:autoSpaceDE w:val="0"/>
      <w:autoSpaceDN w:val="0"/>
      <w:adjustRightInd/>
      <w:spacing w:line="240" w:lineRule="auto"/>
    </w:pPr>
    <w:rPr>
      <w:rFonts w:ascii="宋体" w:hAnsi="Times New Roman"/>
      <w:kern w:val="0"/>
      <w:sz w:val="18"/>
      <w:szCs w:val="18"/>
    </w:rPr>
  </w:style>
  <w:style w:type="paragraph" w:customStyle="1" w:styleId="241">
    <w:name w:val="正文表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2">
    <w:name w:val="正文图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3">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4">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45">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6">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7">
    <w:name w:val="文档结构图 字符"/>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37E082F646441E9FC4EB5D556C0E9F"/>
        <w:style w:val=""/>
        <w:category>
          <w:name w:val="常规"/>
          <w:gallery w:val="placeholder"/>
        </w:category>
        <w:types>
          <w:type w:val="bbPlcHdr"/>
        </w:types>
        <w:behaviors>
          <w:behavior w:val="content"/>
        </w:behaviors>
        <w:description w:val=""/>
        <w:guid w:val="{D62C0498-6877-4979-9470-01A714134CCF}"/>
      </w:docPartPr>
      <w:docPartBody>
        <w:p>
          <w:pPr>
            <w:pStyle w:val="5"/>
          </w:pPr>
          <w:r>
            <w:rPr>
              <w:rStyle w:val="4"/>
              <w:rFonts w:hint="eastAsia"/>
            </w:rPr>
            <w:t>单击或点击此处输入文字。</w:t>
          </w:r>
        </w:p>
      </w:docPartBody>
    </w:docPart>
    <w:docPart>
      <w:docPartPr>
        <w:name w:val="61D1A385FF1E4379A86726261A86E75C"/>
        <w:style w:val=""/>
        <w:category>
          <w:name w:val="常规"/>
          <w:gallery w:val="placeholder"/>
        </w:category>
        <w:types>
          <w:type w:val="bbPlcHdr"/>
        </w:types>
        <w:behaviors>
          <w:behavior w:val="content"/>
        </w:behaviors>
        <w:description w:val=""/>
        <w:guid w:val="{2D0992CC-55AD-488C-9AAF-869FE1A4D45F}"/>
      </w:docPartPr>
      <w:docPartBody>
        <w:p>
          <w:pPr>
            <w:pStyle w:val="6"/>
          </w:pPr>
          <w:r>
            <w:rPr>
              <w:rStyle w:val="4"/>
              <w:rFonts w:hint="eastAsia"/>
            </w:rPr>
            <w:t>选择一项。</w:t>
          </w:r>
        </w:p>
      </w:docPartBody>
    </w:docPart>
    <w:docPart>
      <w:docPartPr>
        <w:name w:val="4067AAD4720B4E9194A780F83E175049"/>
        <w:style w:val=""/>
        <w:category>
          <w:name w:val="常规"/>
          <w:gallery w:val="placeholder"/>
        </w:category>
        <w:types>
          <w:type w:val="bbPlcHdr"/>
        </w:types>
        <w:behaviors>
          <w:behavior w:val="content"/>
        </w:behaviors>
        <w:description w:val=""/>
        <w:guid w:val="{1113A286-D637-424F-AB83-1B673D103D3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5D06"/>
    <w:rsid w:val="0005262A"/>
    <w:rsid w:val="00064BB8"/>
    <w:rsid w:val="00116D1A"/>
    <w:rsid w:val="00164FF9"/>
    <w:rsid w:val="001B346B"/>
    <w:rsid w:val="001D0D90"/>
    <w:rsid w:val="002019FB"/>
    <w:rsid w:val="00297E37"/>
    <w:rsid w:val="002A6A9A"/>
    <w:rsid w:val="002B3822"/>
    <w:rsid w:val="002F24DE"/>
    <w:rsid w:val="00323BE7"/>
    <w:rsid w:val="00363016"/>
    <w:rsid w:val="00396EA4"/>
    <w:rsid w:val="003B019E"/>
    <w:rsid w:val="00490147"/>
    <w:rsid w:val="00553397"/>
    <w:rsid w:val="00622924"/>
    <w:rsid w:val="00640949"/>
    <w:rsid w:val="00646891"/>
    <w:rsid w:val="006661BE"/>
    <w:rsid w:val="007019F1"/>
    <w:rsid w:val="00757BF8"/>
    <w:rsid w:val="00772113"/>
    <w:rsid w:val="0079761A"/>
    <w:rsid w:val="007C624B"/>
    <w:rsid w:val="007E1F05"/>
    <w:rsid w:val="0082426A"/>
    <w:rsid w:val="00850D79"/>
    <w:rsid w:val="00911D16"/>
    <w:rsid w:val="00915E45"/>
    <w:rsid w:val="00965630"/>
    <w:rsid w:val="009A366B"/>
    <w:rsid w:val="009B0C67"/>
    <w:rsid w:val="00B3127C"/>
    <w:rsid w:val="00B36EAF"/>
    <w:rsid w:val="00BF33C6"/>
    <w:rsid w:val="00C27644"/>
    <w:rsid w:val="00C3521F"/>
    <w:rsid w:val="00C37816"/>
    <w:rsid w:val="00C74A09"/>
    <w:rsid w:val="00C95881"/>
    <w:rsid w:val="00D11C44"/>
    <w:rsid w:val="00D54F24"/>
    <w:rsid w:val="00D73756"/>
    <w:rsid w:val="00DD6C03"/>
    <w:rsid w:val="00DF63BA"/>
    <w:rsid w:val="00E077DC"/>
    <w:rsid w:val="00E3211D"/>
    <w:rsid w:val="00E738E9"/>
    <w:rsid w:val="00E94F98"/>
    <w:rsid w:val="00EF42A8"/>
    <w:rsid w:val="00F10422"/>
    <w:rsid w:val="00F10C26"/>
    <w:rsid w:val="00F41AD0"/>
    <w:rsid w:val="00FB7ABC"/>
    <w:rsid w:val="00FE5D06"/>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37E082F646441E9FC4EB5D556C0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1A385FF1E4379A86726261A86E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67AAD4720B4E9194A780F83E1750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C5932-72C3-48B1-B8C9-1C3B1554791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6</Pages>
  <Words>1161</Words>
  <Characters>1394</Characters>
  <Lines>13</Lines>
  <Paragraphs>3</Paragraphs>
  <TotalTime>7</TotalTime>
  <ScaleCrop>false</ScaleCrop>
  <LinksUpToDate>false</LinksUpToDate>
  <CharactersWithSpaces>1508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2022-03-10T08:50:00Z</dcterms:created>
  <dc:creator>sxl</dc:creator>
  <dc:description>&lt;config cover="true" show_menu="true" version="1.0.0" doctype="SDKXY"&gt;_x000d_
&lt;/config&gt;</dc:description>
  <cp:lastModifiedBy>Administrator</cp:lastModifiedBy>
  <cp:lastPrinted>2022-03-10T07:18:00Z</cp:lastPrinted>
  <dcterms:modified xsi:type="dcterms:W3CDTF">2022-11-10T04:15:07Z</dcterms:modified>
  <dc:title>团体标准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E3566333835448578A0511D5D1D6D2AF</vt:lpwstr>
  </property>
  <property fmtid="{D5CDD505-2E9C-101B-9397-08002B2CF9AE}" pid="16" name="DoublePage">
    <vt:lpwstr>true</vt:lpwstr>
  </property>
</Properties>
</file>