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1</w:t>
            </w:r>
            <w:r>
              <w:rPr>
                <w:rFonts w:ascii="黑体" w:hAnsi="黑体" w:eastAsia="黑体"/>
                <w:sz w:val="21"/>
                <w:szCs w:val="21"/>
              </w:rPr>
              <w:t>3.060.10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Z</w:t>
            </w:r>
            <w:r>
              <w:rPr>
                <w:rFonts w:ascii="黑体" w:hAnsi="黑体" w:eastAsia="黑体"/>
                <w:sz w:val="21"/>
                <w:szCs w:val="21"/>
              </w:rPr>
              <w:t xml:space="preserve"> 50</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66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661" w:type="dxa"/>
          </w:tcPr>
          <w:p>
            <w:pPr>
              <w:pStyle w:val="49"/>
              <w:framePr w:w="0" w:hRule="auto" w:wrap="auto" w:vAnchor="margin" w:hAnchor="text" w:xAlign="left" w:yAlign="inline"/>
              <w:rPr>
                <w:rFonts w:ascii="宋体" w:hAnsi="宋体"/>
                <w:sz w:val="28"/>
                <w:szCs w:val="28"/>
              </w:rPr>
            </w:pPr>
            <w:bookmarkStart w:id="2" w:name="_Hlk26473981"/>
            <w:r>
              <w:t>T/</w:t>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GXAS</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团体标准</w:t>
      </w:r>
      <w:r>
        <w:rPr>
          <w:rFonts w:ascii="黑体" w:eastAsia="黑体"/>
          <w:b w:val="0"/>
          <w:w w:val="100"/>
          <w:sz w:val="48"/>
        </w:rPr>
        <w:fldChar w:fldCharType="end"/>
      </w:r>
      <w:bookmarkEnd w:id="4"/>
    </w:p>
    <w:bookmarkEnd w:id="2"/>
    <w:p>
      <w:pPr>
        <w:pStyle w:val="195"/>
        <w:framePr/>
      </w:pPr>
      <w:r>
        <w:t>T/</w:t>
      </w:r>
      <w:r>
        <w:fldChar w:fldCharType="begin">
          <w:ffData>
            <w:name w:val="文字1"/>
            <w:enabled/>
            <w:calcOnExit w:val="0"/>
            <w:textInput>
              <w:default w:val="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t>XXXXX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地表水水质自动监测站站址论证技术规范</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Technical guidelines for site demonstration of surface water quality automatic monitoring station</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bookmarkStart w:id="77" w:name="_GoBack"/>
      <w:bookmarkEnd w:id="77"/>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pPr>
      <w:bookmarkStart w:id="21" w:name="BookMark1"/>
      <w:bookmarkStart w:id="22" w:name="_Toc133336447"/>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"_Toc133336499" </w:instrText>
      </w:r>
      <w:r>
        <w:fldChar w:fldCharType="separate"/>
      </w:r>
      <w:r>
        <w:rPr>
          <w:rStyle w:val="32"/>
        </w:rPr>
        <w:t>前言</w:t>
      </w:r>
      <w:r>
        <w:tab/>
      </w:r>
      <w:r>
        <w:fldChar w:fldCharType="begin"/>
      </w:r>
      <w:r>
        <w:instrText xml:space="preserve"> PAGEREF _Toc133336499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"_Toc133336500" </w:instrText>
      </w:r>
      <w:r>
        <w:fldChar w:fldCharType="separate"/>
      </w:r>
      <w:r>
        <w:rPr>
          <w:rStyle w:val="32"/>
        </w:rPr>
        <w:t>1  范围</w:t>
      </w:r>
      <w:r>
        <w:tab/>
      </w:r>
      <w:r>
        <w:fldChar w:fldCharType="begin"/>
      </w:r>
      <w:r>
        <w:instrText xml:space="preserve"> PAGEREF _Toc133336500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"_Toc133336501" </w:instrText>
      </w:r>
      <w:r>
        <w:fldChar w:fldCharType="separate"/>
      </w:r>
      <w:r>
        <w:rPr>
          <w:rStyle w:val="32"/>
        </w:rPr>
        <w:t>2  规范性引用文件</w:t>
      </w:r>
      <w:r>
        <w:tab/>
      </w:r>
      <w:r>
        <w:fldChar w:fldCharType="begin"/>
      </w:r>
      <w:r>
        <w:instrText xml:space="preserve"> PAGEREF _Toc133336501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"_Toc133336502" </w:instrText>
      </w:r>
      <w:r>
        <w:fldChar w:fldCharType="separate"/>
      </w:r>
      <w:r>
        <w:rPr>
          <w:rStyle w:val="32"/>
        </w:rPr>
        <w:t>3  术语和定义</w:t>
      </w:r>
      <w:r>
        <w:tab/>
      </w:r>
      <w:r>
        <w:fldChar w:fldCharType="begin"/>
      </w:r>
      <w:r>
        <w:instrText xml:space="preserve"> PAGEREF _Toc133336502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"_Toc133336503" </w:instrText>
      </w:r>
      <w:r>
        <w:fldChar w:fldCharType="separate"/>
      </w:r>
      <w:r>
        <w:rPr>
          <w:rStyle w:val="32"/>
        </w:rPr>
        <w:t>4  总则</w:t>
      </w:r>
      <w:r>
        <w:tab/>
      </w:r>
      <w:r>
        <w:fldChar w:fldCharType="begin"/>
      </w:r>
      <w:r>
        <w:instrText xml:space="preserve"> PAGEREF _Toc133336503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"_Toc133336504" </w:instrText>
      </w:r>
      <w:r>
        <w:fldChar w:fldCharType="separate"/>
      </w:r>
      <w:r>
        <w:rPr>
          <w:rStyle w:val="32"/>
        </w:rPr>
        <w:t>5  站址和采水口选择条件</w:t>
      </w:r>
      <w:r>
        <w:tab/>
      </w:r>
      <w:r>
        <w:fldChar w:fldCharType="begin"/>
      </w:r>
      <w:r>
        <w:instrText xml:space="preserve"> PAGEREF _Toc133336504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"_Toc133336505" </w:instrText>
      </w:r>
      <w:r>
        <w:fldChar w:fldCharType="separate"/>
      </w:r>
      <w:r>
        <w:rPr>
          <w:rStyle w:val="32"/>
          <w14:scene3d w14:prst="orthographicFront">
            <w14:lightRig w14:rig="threePt" w14:dir="t">
              <w14:rot w14:lat="0" w14:lon="0" w14:rev="0"/>
            </w14:lightRig>
          </w14:scene3d>
        </w:rPr>
        <w:t xml:space="preserve">5.1 </w:t>
      </w:r>
      <w:r>
        <w:rPr>
          <w:rStyle w:val="32"/>
        </w:rPr>
        <w:t xml:space="preserve"> 站址选择条件</w:t>
      </w:r>
      <w:r>
        <w:tab/>
      </w:r>
      <w:r>
        <w:fldChar w:fldCharType="begin"/>
      </w:r>
      <w:r>
        <w:instrText xml:space="preserve"> PAGEREF _Toc133336505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"_Toc133336506" </w:instrText>
      </w:r>
      <w:r>
        <w:fldChar w:fldCharType="separate"/>
      </w:r>
      <w:r>
        <w:rPr>
          <w:rStyle w:val="32"/>
          <w14:scene3d w14:prst="orthographicFront">
            <w14:lightRig w14:rig="threePt" w14:dir="t">
              <w14:rot w14:lat="0" w14:lon="0" w14:rev="0"/>
            </w14:lightRig>
          </w14:scene3d>
        </w:rPr>
        <w:t xml:space="preserve">5.2 </w:t>
      </w:r>
      <w:r>
        <w:rPr>
          <w:rStyle w:val="32"/>
        </w:rPr>
        <w:t xml:space="preserve"> 采水口选择条件</w:t>
      </w:r>
      <w:r>
        <w:tab/>
      </w:r>
      <w:r>
        <w:fldChar w:fldCharType="begin"/>
      </w:r>
      <w:r>
        <w:instrText xml:space="preserve"> PAGEREF _Toc133336506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"_Toc133336507" </w:instrText>
      </w:r>
      <w:r>
        <w:fldChar w:fldCharType="separate"/>
      </w:r>
      <w:r>
        <w:rPr>
          <w:rStyle w:val="32"/>
        </w:rPr>
        <w:t>6  论证内容</w:t>
      </w:r>
      <w:r>
        <w:tab/>
      </w:r>
      <w:r>
        <w:fldChar w:fldCharType="begin"/>
      </w:r>
      <w:r>
        <w:instrText xml:space="preserve"> PAGEREF _Toc133336507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"_Toc133336508" </w:instrText>
      </w:r>
      <w:r>
        <w:fldChar w:fldCharType="separate"/>
      </w:r>
      <w:r>
        <w:rPr>
          <w:rStyle w:val="32"/>
          <w14:scene3d w14:prst="orthographicFront">
            <w14:lightRig w14:rig="threePt" w14:dir="t">
              <w14:rot w14:lat="0" w14:lon="0" w14:rev="0"/>
            </w14:lightRig>
          </w14:scene3d>
        </w:rPr>
        <w:t xml:space="preserve">6.1 </w:t>
      </w:r>
      <w:r>
        <w:rPr>
          <w:rStyle w:val="32"/>
        </w:rPr>
        <w:t xml:space="preserve"> 论证目的</w:t>
      </w:r>
      <w:r>
        <w:tab/>
      </w:r>
      <w:r>
        <w:fldChar w:fldCharType="begin"/>
      </w:r>
      <w:r>
        <w:instrText xml:space="preserve"> PAGEREF _Toc133336508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"_Toc133336509" </w:instrText>
      </w:r>
      <w:r>
        <w:fldChar w:fldCharType="separate"/>
      </w:r>
      <w:r>
        <w:rPr>
          <w:rStyle w:val="32"/>
          <w14:scene3d w14:prst="orthographicFront">
            <w14:lightRig w14:rig="threePt" w14:dir="t">
              <w14:rot w14:lat="0" w14:lon="0" w14:rev="0"/>
            </w14:lightRig>
          </w14:scene3d>
        </w:rPr>
        <w:t xml:space="preserve">6.2 </w:t>
      </w:r>
      <w:r>
        <w:rPr>
          <w:rStyle w:val="32"/>
        </w:rPr>
        <w:t xml:space="preserve"> 监测要求</w:t>
      </w:r>
      <w:r>
        <w:tab/>
      </w:r>
      <w:r>
        <w:fldChar w:fldCharType="begin"/>
      </w:r>
      <w:r>
        <w:instrText xml:space="preserve"> PAGEREF _Toc133336509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"_Toc133336510" </w:instrText>
      </w:r>
      <w:r>
        <w:fldChar w:fldCharType="separate"/>
      </w:r>
      <w:r>
        <w:rPr>
          <w:rStyle w:val="32"/>
          <w14:scene3d w14:prst="orthographicFront">
            <w14:lightRig w14:rig="threePt" w14:dir="t">
              <w14:rot w14:lat="0" w14:lon="0" w14:rev="0"/>
            </w14:lightRig>
          </w14:scene3d>
        </w:rPr>
        <w:t xml:space="preserve">6.3 </w:t>
      </w:r>
      <w:r>
        <w:rPr>
          <w:rStyle w:val="32"/>
        </w:rPr>
        <w:t xml:space="preserve"> 结果评价</w:t>
      </w:r>
      <w:r>
        <w:tab/>
      </w:r>
      <w:r>
        <w:fldChar w:fldCharType="begin"/>
      </w:r>
      <w:r>
        <w:instrText xml:space="preserve"> PAGEREF _Toc133336510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"_Toc133336511" </w:instrText>
      </w:r>
      <w:r>
        <w:fldChar w:fldCharType="separate"/>
      </w:r>
      <w:r>
        <w:rPr>
          <w:rStyle w:val="32"/>
        </w:rPr>
        <w:t>7  报告编制</w:t>
      </w:r>
      <w:r>
        <w:tab/>
      </w:r>
      <w:r>
        <w:fldChar w:fldCharType="begin"/>
      </w:r>
      <w:r>
        <w:instrText xml:space="preserve"> PAGEREF _Toc133336511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"_Toc133336512" </w:instrText>
      </w:r>
      <w:r>
        <w:fldChar w:fldCharType="separate"/>
      </w:r>
      <w:r>
        <w:rPr>
          <w:rStyle w:val="32"/>
        </w:rPr>
        <w:t>附录A（资料性）  地表水水质自动监测站站址论证报告</w:t>
      </w:r>
      <w:r>
        <w:tab/>
      </w:r>
      <w:r>
        <w:fldChar w:fldCharType="begin"/>
      </w:r>
      <w:r>
        <w:instrText xml:space="preserve"> PAGEREF _Toc133336512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"_Toc133336513" </w:instrText>
      </w:r>
      <w:r>
        <w:fldChar w:fldCharType="separate"/>
      </w:r>
      <w:r>
        <w:rPr>
          <w:rStyle w:val="32"/>
        </w:rPr>
        <w:t>A.1  水站位置基本情况</w:t>
      </w:r>
      <w:r>
        <w:tab/>
      </w:r>
      <w:r>
        <w:fldChar w:fldCharType="begin"/>
      </w:r>
      <w:r>
        <w:instrText xml:space="preserve"> PAGEREF _Toc133336513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"_Toc133336514" </w:instrText>
      </w:r>
      <w:r>
        <w:fldChar w:fldCharType="separate"/>
      </w:r>
      <w:r>
        <w:rPr>
          <w:rStyle w:val="32"/>
        </w:rPr>
        <w:t>A.2  水质比对报告</w:t>
      </w:r>
      <w:r>
        <w:tab/>
      </w:r>
      <w:r>
        <w:fldChar w:fldCharType="begin"/>
      </w:r>
      <w:r>
        <w:instrText xml:space="preserve"> PAGEREF _Toc133336514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"_Toc133336515" </w:instrText>
      </w:r>
      <w:r>
        <w:fldChar w:fldCharType="separate"/>
      </w:r>
      <w:r>
        <w:rPr>
          <w:rStyle w:val="32"/>
        </w:rPr>
        <w:t>A.3  周边污染源调查信息</w:t>
      </w:r>
      <w:r>
        <w:tab/>
      </w:r>
      <w:r>
        <w:fldChar w:fldCharType="begin"/>
      </w:r>
      <w:r>
        <w:instrText xml:space="preserve"> PAGEREF _Toc133336515 \h </w:instrText>
      </w:r>
      <w:r>
        <w:fldChar w:fldCharType="separate"/>
      </w:r>
      <w:r>
        <w:t>5</w:t>
      </w:r>
      <w:r>
        <w:fldChar w:fldCharType="end"/>
      </w:r>
      <w:r>
        <w:fldChar w:fldCharType="end"/>
      </w:r>
    </w:p>
    <w:p>
      <w:pPr>
        <w:pStyle w:val="91"/>
        <w:spacing w:after="468"/>
        <w:sectPr>
          <w:headerReference r:id="rId9" w:type="default"/>
          <w:footerReference r:id="rId11" w:type="default"/>
          <w:headerReference r:id="rId10" w:type="even"/>
          <w:footerReference r:id="rId12" w:type="even"/>
          <w:pgSz w:w="11906" w:h="16838"/>
          <w:pgMar w:top="1871"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after="468"/>
      </w:pPr>
      <w:bookmarkStart w:id="23" w:name="_Toc133336499"/>
      <w:bookmarkStart w:id="24" w:name="BookMark2"/>
      <w:r>
        <w:rPr>
          <w:spacing w:val="320"/>
        </w:rPr>
        <w:t>前</w:t>
      </w:r>
      <w:r>
        <w:t>言</w:t>
      </w:r>
      <w:bookmarkEnd w:id="22"/>
      <w:bookmarkEnd w:id="23"/>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本文件由广西环保产业协会提出并归口。</w:t>
      </w:r>
    </w:p>
    <w:p>
      <w:pPr>
        <w:pStyle w:val="56"/>
        <w:ind w:firstLine="420"/>
      </w:pPr>
      <w:r>
        <w:rPr>
          <w:rFonts w:hint="eastAsia"/>
        </w:rPr>
        <w:t>本文件起草单位：广西壮族自治区生态环境监测中心、广西壮族自治区河池生态环境监测中心、广西壮族自治区玉林生态环境监测中心、广西壮族自治区桂林生态环境监测中心。</w:t>
      </w:r>
    </w:p>
    <w:p>
      <w:pPr>
        <w:pStyle w:val="56"/>
        <w:ind w:firstLine="420"/>
      </w:pPr>
      <w:r>
        <w:rPr>
          <w:rFonts w:hint="eastAsia"/>
        </w:rPr>
        <w:t>本文件主要起草人：张少梅、李昆明、韦英兰、吴雄平、周诗翔、唐艳烙、徐业梅、丘璇、黄伯当、滕云梅、韦均、林卉、蓝月存、韩雪蓉、陈叶、唐艳、覃华芳。</w:t>
      </w:r>
    </w:p>
    <w:p>
      <w:pPr>
        <w:pStyle w:val="56"/>
        <w:ind w:firstLine="420"/>
      </w:pPr>
    </w:p>
    <w:p>
      <w:pPr>
        <w:pStyle w:val="56"/>
        <w:ind w:firstLine="420"/>
        <w:sectPr>
          <w:headerReference r:id="rId13" w:type="default"/>
          <w:footerReference r:id="rId15" w:type="default"/>
          <w:headerReference r:id="rId14" w:type="even"/>
          <w:footerReference r:id="rId16" w:type="even"/>
          <w:pgSz w:w="11906" w:h="16838"/>
          <w:pgMar w:top="1871" w:right="1134" w:bottom="1134" w:left="1134" w:header="1418" w:footer="1134" w:gutter="284"/>
          <w:pgNumType w:fmt="upperRoman"/>
          <w:cols w:space="425" w:num="1"/>
          <w:formProt w:val="0"/>
          <w:docGrid w:type="lines" w:linePitch="312" w:charSpace="0"/>
        </w:sectPr>
      </w:pPr>
    </w:p>
    <w:bookmarkEnd w:id="24"/>
    <w:p>
      <w:pPr>
        <w:spacing w:line="20" w:lineRule="exact"/>
        <w:jc w:val="center"/>
        <w:rPr>
          <w:rFonts w:ascii="黑体" w:hAnsi="黑体" w:eastAsia="黑体"/>
          <w:sz w:val="32"/>
          <w:szCs w:val="32"/>
        </w:rPr>
      </w:pPr>
      <w:bookmarkStart w:id="25" w:name="BookMark4"/>
    </w:p>
    <w:p>
      <w:pPr>
        <w:spacing w:line="20" w:lineRule="exact"/>
        <w:jc w:val="center"/>
        <w:rPr>
          <w:rFonts w:ascii="黑体" w:hAnsi="黑体" w:eastAsia="黑体"/>
          <w:sz w:val="32"/>
          <w:szCs w:val="32"/>
        </w:rPr>
      </w:pPr>
    </w:p>
    <w:sdt>
      <w:sdtPr>
        <w:tag w:val="NEW_STAND_NAME"/>
        <w:id w:val="595910757"/>
        <w:lock w:val="sdtLocked"/>
        <w:placeholder>
          <w:docPart w:val="3C368901C3E6429FA723201C174BFD50"/>
        </w:placeholder>
      </w:sdtPr>
      <w:sdtContent>
        <w:p>
          <w:pPr>
            <w:pStyle w:val="177"/>
            <w:spacing w:before="567" w:beforeLines="182" w:after="686" w:afterLines="220"/>
          </w:pPr>
          <w:bookmarkStart w:id="26" w:name="NEW_STAND_NAME"/>
          <w:r>
            <w:rPr>
              <w:rFonts w:hint="eastAsia"/>
            </w:rPr>
            <w:t>地表水水质自动监测站站址论证技术规范</w:t>
          </w:r>
        </w:p>
      </w:sdtContent>
    </w:sdt>
    <w:bookmarkEnd w:id="26"/>
    <w:p>
      <w:pPr>
        <w:pStyle w:val="104"/>
        <w:spacing w:before="312" w:after="312"/>
      </w:pPr>
      <w:bookmarkStart w:id="27" w:name="_Toc26986771"/>
      <w:bookmarkStart w:id="28" w:name="_Toc26718930"/>
      <w:bookmarkStart w:id="29" w:name="_Toc133336448"/>
      <w:bookmarkStart w:id="30" w:name="_Toc24884211"/>
      <w:bookmarkStart w:id="31" w:name="_Toc133336500"/>
      <w:bookmarkStart w:id="32" w:name="_Toc17233325"/>
      <w:bookmarkStart w:id="33" w:name="_Toc26648465"/>
      <w:bookmarkStart w:id="34" w:name="_Toc24884218"/>
      <w:bookmarkStart w:id="35" w:name="_Toc26986530"/>
      <w:bookmarkStart w:id="36" w:name="_Toc17233333"/>
      <w:r>
        <w:rPr>
          <w:rFonts w:hint="eastAsia"/>
        </w:rPr>
        <w:t>范围</w:t>
      </w:r>
      <w:bookmarkEnd w:id="27"/>
      <w:bookmarkEnd w:id="28"/>
      <w:bookmarkEnd w:id="29"/>
      <w:bookmarkEnd w:id="30"/>
      <w:bookmarkEnd w:id="31"/>
      <w:bookmarkEnd w:id="32"/>
      <w:bookmarkEnd w:id="33"/>
      <w:bookmarkEnd w:id="34"/>
      <w:bookmarkEnd w:id="35"/>
      <w:bookmarkEnd w:id="36"/>
    </w:p>
    <w:p>
      <w:pPr>
        <w:pStyle w:val="56"/>
        <w:ind w:firstLine="420"/>
      </w:pPr>
      <w:bookmarkStart w:id="37" w:name="_Toc17233326"/>
      <w:bookmarkStart w:id="38" w:name="_Toc24884212"/>
      <w:bookmarkStart w:id="39" w:name="_Toc26648466"/>
      <w:bookmarkStart w:id="40" w:name="_Toc17233334"/>
      <w:bookmarkStart w:id="41" w:name="_Toc24884219"/>
      <w:r>
        <w:rPr>
          <w:rFonts w:hint="eastAsia"/>
        </w:rPr>
        <w:t>本文件给出了地表水水质自动监测站站址论证的总则以及站址的选择原则、选择条件、论证内容和报告编制要求。</w:t>
      </w:r>
    </w:p>
    <w:p>
      <w:pPr>
        <w:pStyle w:val="56"/>
        <w:ind w:firstLine="420"/>
      </w:pPr>
      <w:r>
        <w:rPr>
          <w:rFonts w:hint="eastAsia"/>
        </w:rPr>
        <w:t>本文件适用于广西区控地表水水质自动监测站的选址论证，市（县）控地表水水质自动监测站的选址论证，可参照执行。</w:t>
      </w:r>
    </w:p>
    <w:p>
      <w:pPr>
        <w:pStyle w:val="104"/>
        <w:spacing w:before="312" w:after="312"/>
      </w:pPr>
      <w:bookmarkStart w:id="42" w:name="_Toc26986772"/>
      <w:bookmarkStart w:id="43" w:name="_Toc133336449"/>
      <w:bookmarkStart w:id="44" w:name="_Toc26986531"/>
      <w:bookmarkStart w:id="45" w:name="_Toc26718931"/>
      <w:bookmarkStart w:id="46" w:name="_Toc133336501"/>
      <w:r>
        <w:rPr>
          <w:rFonts w:hint="eastAsia"/>
        </w:rPr>
        <w:t>规范性引用文件</w:t>
      </w:r>
      <w:bookmarkEnd w:id="37"/>
      <w:bookmarkEnd w:id="38"/>
      <w:bookmarkEnd w:id="39"/>
      <w:bookmarkEnd w:id="40"/>
      <w:bookmarkEnd w:id="41"/>
      <w:bookmarkEnd w:id="42"/>
      <w:bookmarkEnd w:id="43"/>
      <w:bookmarkEnd w:id="44"/>
      <w:bookmarkEnd w:id="45"/>
      <w:bookmarkEnd w:id="46"/>
    </w:p>
    <w:sdt>
      <w:sdtPr>
        <w:rPr>
          <w:rFonts w:hint="eastAsia"/>
        </w:rPr>
        <w:id w:val="715848253"/>
        <w:placeholder>
          <w:docPart w:val="50E16E78AA074164981CA88989BA09A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 7467</w:t>
      </w:r>
      <w:r>
        <w:t xml:space="preserve">  </w:t>
      </w:r>
      <w:r>
        <w:rPr>
          <w:rFonts w:hint="eastAsia"/>
        </w:rPr>
        <w:t>水质  六价铬的测定  二苯碳酰二肼分光光度法</w:t>
      </w:r>
    </w:p>
    <w:p>
      <w:pPr>
        <w:pStyle w:val="56"/>
        <w:ind w:firstLine="420"/>
      </w:pPr>
      <w:r>
        <w:rPr>
          <w:rFonts w:hint="eastAsia"/>
        </w:rPr>
        <w:t>GB 11892</w:t>
      </w:r>
      <w:r>
        <w:t xml:space="preserve">  </w:t>
      </w:r>
      <w:r>
        <w:rPr>
          <w:rFonts w:hint="eastAsia"/>
        </w:rPr>
        <w:t xml:space="preserve">水质 </w:t>
      </w:r>
      <w:r>
        <w:t xml:space="preserve"> </w:t>
      </w:r>
      <w:r>
        <w:rPr>
          <w:rFonts w:hint="eastAsia"/>
        </w:rPr>
        <w:t>高锰酸盐指数的测定</w:t>
      </w:r>
    </w:p>
    <w:p>
      <w:pPr>
        <w:pStyle w:val="56"/>
        <w:ind w:firstLine="420"/>
      </w:pPr>
      <w:r>
        <w:rPr>
          <w:rFonts w:hint="eastAsia"/>
        </w:rPr>
        <w:t xml:space="preserve">GB 11893 </w:t>
      </w:r>
      <w:r>
        <w:t xml:space="preserve"> </w:t>
      </w:r>
      <w:r>
        <w:rPr>
          <w:rFonts w:hint="eastAsia"/>
        </w:rPr>
        <w:t xml:space="preserve">水质 </w:t>
      </w:r>
      <w:r>
        <w:t xml:space="preserve"> </w:t>
      </w:r>
      <w:r>
        <w:rPr>
          <w:rFonts w:hint="eastAsia"/>
        </w:rPr>
        <w:t xml:space="preserve">总磷的测定 </w:t>
      </w:r>
      <w:r>
        <w:t xml:space="preserve"> </w:t>
      </w:r>
      <w:r>
        <w:rPr>
          <w:rFonts w:hint="eastAsia"/>
        </w:rPr>
        <w:t>钼酸铵分光光度法</w:t>
      </w:r>
    </w:p>
    <w:p>
      <w:pPr>
        <w:pStyle w:val="56"/>
        <w:ind w:firstLine="420"/>
      </w:pPr>
      <w:r>
        <w:rPr>
          <w:rFonts w:hint="eastAsia"/>
        </w:rPr>
        <w:t>H</w:t>
      </w:r>
      <w:r>
        <w:t>J</w:t>
      </w:r>
      <w:r>
        <w:rPr>
          <w:rFonts w:hint="eastAsia"/>
        </w:rPr>
        <w:t>/T</w:t>
      </w:r>
      <w:r>
        <w:t xml:space="preserve"> </w:t>
      </w:r>
      <w:r>
        <w:rPr>
          <w:rFonts w:hint="eastAsia"/>
        </w:rPr>
        <w:t>91.2</w:t>
      </w:r>
      <w:r>
        <w:t xml:space="preserve">  </w:t>
      </w:r>
      <w:r>
        <w:rPr>
          <w:rFonts w:hint="eastAsia"/>
        </w:rPr>
        <w:t>地表水环境质量监测技术规范</w:t>
      </w:r>
    </w:p>
    <w:p>
      <w:pPr>
        <w:pStyle w:val="56"/>
        <w:ind w:firstLine="420"/>
      </w:pPr>
      <w:r>
        <w:rPr>
          <w:rFonts w:hint="eastAsia"/>
        </w:rPr>
        <w:t xml:space="preserve">HJ 484 </w:t>
      </w:r>
      <w:r>
        <w:t xml:space="preserve"> </w:t>
      </w:r>
      <w:r>
        <w:rPr>
          <w:rFonts w:hint="eastAsia"/>
        </w:rPr>
        <w:t xml:space="preserve">水质 </w:t>
      </w:r>
      <w:r>
        <w:t xml:space="preserve"> </w:t>
      </w:r>
      <w:r>
        <w:rPr>
          <w:rFonts w:hint="eastAsia"/>
        </w:rPr>
        <w:t>氰化物的测定  容量法和分光光度法(异烟酸-巴比妥酸光度法)</w:t>
      </w:r>
    </w:p>
    <w:p>
      <w:pPr>
        <w:pStyle w:val="56"/>
        <w:ind w:firstLine="420"/>
      </w:pPr>
      <w:r>
        <w:rPr>
          <w:rFonts w:hint="eastAsia"/>
        </w:rPr>
        <w:t>HJ</w:t>
      </w:r>
      <w:r>
        <w:t xml:space="preserve"> </w:t>
      </w:r>
      <w:r>
        <w:rPr>
          <w:rFonts w:hint="eastAsia"/>
        </w:rPr>
        <w:t>535</w:t>
      </w:r>
      <w:r>
        <w:t xml:space="preserve">  </w:t>
      </w:r>
      <w:r>
        <w:rPr>
          <w:rFonts w:hint="eastAsia"/>
        </w:rPr>
        <w:t xml:space="preserve">水质 </w:t>
      </w:r>
      <w:r>
        <w:t xml:space="preserve"> </w:t>
      </w:r>
      <w:r>
        <w:rPr>
          <w:rFonts w:hint="eastAsia"/>
        </w:rPr>
        <w:t xml:space="preserve">氨氮的测定 </w:t>
      </w:r>
      <w:r>
        <w:t xml:space="preserve"> </w:t>
      </w:r>
      <w:r>
        <w:rPr>
          <w:rFonts w:hint="eastAsia"/>
        </w:rPr>
        <w:t>纳氏试剂分光光度法</w:t>
      </w:r>
    </w:p>
    <w:p>
      <w:pPr>
        <w:pStyle w:val="56"/>
        <w:ind w:firstLine="420"/>
      </w:pPr>
      <w:r>
        <w:rPr>
          <w:rFonts w:hint="eastAsia"/>
        </w:rPr>
        <w:t>HJ 636</w:t>
      </w:r>
      <w:r>
        <w:t xml:space="preserve">  </w:t>
      </w:r>
      <w:r>
        <w:rPr>
          <w:rFonts w:hint="eastAsia"/>
        </w:rPr>
        <w:t xml:space="preserve">水质 </w:t>
      </w:r>
      <w:r>
        <w:t xml:space="preserve"> </w:t>
      </w:r>
      <w:r>
        <w:rPr>
          <w:rFonts w:hint="eastAsia"/>
        </w:rPr>
        <w:t xml:space="preserve">总氮的测定 </w:t>
      </w:r>
      <w:r>
        <w:t xml:space="preserve"> </w:t>
      </w:r>
      <w:r>
        <w:rPr>
          <w:rFonts w:hint="eastAsia"/>
        </w:rPr>
        <w:t>碱性过硫酸钾消解紫外分光光度法</w:t>
      </w:r>
    </w:p>
    <w:p>
      <w:pPr>
        <w:pStyle w:val="56"/>
        <w:ind w:firstLine="420"/>
      </w:pPr>
      <w:r>
        <w:rPr>
          <w:rFonts w:hint="eastAsia"/>
        </w:rPr>
        <w:t>HJ 694</w:t>
      </w:r>
      <w:r>
        <w:t xml:space="preserve">  </w:t>
      </w:r>
      <w:r>
        <w:rPr>
          <w:rFonts w:hint="eastAsia"/>
        </w:rPr>
        <w:t xml:space="preserve">水质 </w:t>
      </w:r>
      <w:r>
        <w:t xml:space="preserve"> </w:t>
      </w:r>
      <w:r>
        <w:rPr>
          <w:rFonts w:hint="eastAsia"/>
        </w:rPr>
        <w:t>汞、砷、硒、铋和锑的测定  原子荧光法</w:t>
      </w:r>
    </w:p>
    <w:p>
      <w:pPr>
        <w:pStyle w:val="56"/>
        <w:ind w:firstLine="420"/>
      </w:pPr>
      <w:r>
        <w:rPr>
          <w:rFonts w:hint="eastAsia"/>
        </w:rPr>
        <w:t>HJ 700</w:t>
      </w:r>
      <w:r>
        <w:t xml:space="preserve">  </w:t>
      </w:r>
      <w:r>
        <w:rPr>
          <w:rFonts w:hint="eastAsia"/>
        </w:rPr>
        <w:t>水质65种元素的测定电感  耦合等离子体质谱法</w:t>
      </w:r>
    </w:p>
    <w:p>
      <w:pPr>
        <w:pStyle w:val="56"/>
        <w:ind w:firstLine="420"/>
      </w:pPr>
      <w:r>
        <w:rPr>
          <w:rFonts w:hint="eastAsia"/>
        </w:rPr>
        <w:t>H</w:t>
      </w:r>
      <w:r>
        <w:t xml:space="preserve">J </w:t>
      </w:r>
      <w:r>
        <w:rPr>
          <w:rFonts w:hint="eastAsia"/>
        </w:rPr>
        <w:t>915</w:t>
      </w:r>
      <w:r>
        <w:t xml:space="preserve">  </w:t>
      </w:r>
      <w:r>
        <w:rPr>
          <w:rFonts w:hint="eastAsia"/>
        </w:rPr>
        <w:t>地表水自动监测技术规范（试行)</w:t>
      </w:r>
    </w:p>
    <w:p>
      <w:pPr>
        <w:pStyle w:val="56"/>
        <w:ind w:firstLine="420"/>
      </w:pPr>
      <w:r>
        <w:rPr>
          <w:rFonts w:hint="eastAsia"/>
        </w:rPr>
        <w:t xml:space="preserve">HJ 925 </w:t>
      </w:r>
      <w:r>
        <w:t xml:space="preserve"> </w:t>
      </w:r>
      <w:r>
        <w:rPr>
          <w:rFonts w:hint="eastAsia"/>
        </w:rPr>
        <w:t>便携式溶解氧测定仪技术要求及检测方法</w:t>
      </w:r>
    </w:p>
    <w:p>
      <w:pPr>
        <w:pStyle w:val="56"/>
        <w:ind w:firstLine="420"/>
      </w:pPr>
      <w:r>
        <w:rPr>
          <w:rFonts w:hint="eastAsia"/>
        </w:rPr>
        <w:t xml:space="preserve">HJ 1147 </w:t>
      </w:r>
      <w:r>
        <w:t xml:space="preserve"> </w:t>
      </w:r>
      <w:r>
        <w:rPr>
          <w:rFonts w:hint="eastAsia"/>
        </w:rPr>
        <w:t>水质  pH值测定  电极法</w:t>
      </w:r>
    </w:p>
    <w:p>
      <w:pPr>
        <w:pStyle w:val="104"/>
        <w:spacing w:before="312" w:after="312"/>
      </w:pPr>
      <w:bookmarkStart w:id="47" w:name="_Toc133336450"/>
      <w:bookmarkStart w:id="48" w:name="_Toc133336502"/>
      <w:r>
        <w:rPr>
          <w:rFonts w:hint="eastAsia"/>
          <w:szCs w:val="21"/>
        </w:rPr>
        <w:t>术语和定义</w:t>
      </w:r>
      <w:bookmarkEnd w:id="47"/>
      <w:bookmarkEnd w:id="48"/>
    </w:p>
    <w:sdt>
      <w:sdtPr>
        <w:id w:val="-1909835108"/>
        <w:placeholder>
          <w:docPart w:val="F8036E3975F5496C8DECDD813C41CC9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9" w:name="_Toc26986532"/>
          <w:bookmarkEnd w:id="49"/>
          <w:r>
            <w:t>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地表水水质自动监测 </w:t>
      </w:r>
      <w:r>
        <w:rPr>
          <w:rFonts w:ascii="黑体" w:hAnsi="黑体" w:eastAsia="黑体"/>
        </w:rPr>
        <w:t xml:space="preserve"> </w:t>
      </w:r>
      <w:r>
        <w:rPr>
          <w:rFonts w:hint="eastAsia" w:ascii="黑体" w:hAnsi="黑体" w:eastAsia="黑体"/>
        </w:rPr>
        <w:t>surface water quality automatic monitoring</w:t>
      </w:r>
    </w:p>
    <w:p>
      <w:pPr>
        <w:pStyle w:val="230"/>
        <w:spacing w:line="276" w:lineRule="auto"/>
      </w:pPr>
      <w:r>
        <w:rPr>
          <w:rFonts w:hint="eastAsia"/>
        </w:rPr>
        <w:t>对地表水样品进行自动采集、处理、分析及数据传输的整个过程。</w:t>
      </w:r>
    </w:p>
    <w:p>
      <w:pPr>
        <w:pStyle w:val="230"/>
        <w:spacing w:line="276" w:lineRule="auto"/>
      </w:pPr>
      <w:r>
        <w:rPr>
          <w:rFonts w:hint="eastAsia"/>
        </w:rPr>
        <w:t>[来源：HJ 915-2017，3.1]</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地表水水质自动监测站 </w:t>
      </w:r>
      <w:r>
        <w:rPr>
          <w:rFonts w:ascii="黑体" w:hAnsi="黑体" w:eastAsia="黑体"/>
        </w:rPr>
        <w:t xml:space="preserve"> </w:t>
      </w:r>
      <w:r>
        <w:rPr>
          <w:rFonts w:hint="eastAsia" w:ascii="黑体" w:hAnsi="黑体" w:eastAsia="黑体"/>
        </w:rPr>
        <w:t>surface water quality automatic monitoring station</w:t>
      </w:r>
    </w:p>
    <w:p>
      <w:pPr>
        <w:pStyle w:val="230"/>
        <w:spacing w:line="276" w:lineRule="auto"/>
      </w:pPr>
      <w:r>
        <w:rPr>
          <w:rFonts w:hint="eastAsia"/>
        </w:rPr>
        <w:t>完成地表水水质自动监测的现场部分，一般由站房、采配水、控制、检测、数据传输等全部或者数个单元组成，简称水站。</w:t>
      </w:r>
    </w:p>
    <w:p>
      <w:pPr>
        <w:pStyle w:val="230"/>
        <w:spacing w:line="276" w:lineRule="auto"/>
      </w:pPr>
      <w:r>
        <w:rPr>
          <w:rFonts w:hint="eastAsia"/>
        </w:rPr>
        <w:t>[来源：HJ 915-2017，3.2]。</w:t>
      </w:r>
    </w:p>
    <w:p>
      <w:pPr>
        <w:pStyle w:val="104"/>
        <w:spacing w:before="312" w:after="312"/>
      </w:pPr>
      <w:bookmarkStart w:id="50" w:name="_Toc133336503"/>
      <w:bookmarkStart w:id="51" w:name="_Toc133336451"/>
      <w:r>
        <w:rPr>
          <w:rFonts w:hint="eastAsia"/>
        </w:rPr>
        <w:t>总则</w:t>
      </w:r>
      <w:bookmarkEnd w:id="50"/>
      <w:bookmarkEnd w:id="51"/>
    </w:p>
    <w:p>
      <w:pPr>
        <w:pStyle w:val="56"/>
        <w:ind w:firstLine="420"/>
      </w:pPr>
      <w:r>
        <w:rPr>
          <w:rFonts w:hint="eastAsia"/>
        </w:rPr>
        <w:t>水站应依据监测目的在监测断面建设。监测断面确实不具备建站条件的，可就近另外选址。所选站址应开展点位论证，证明与监测断面水质代表性一致，无明显差异。站址的选择需要考虑建站可行性、水质代表性、监测长期性、系统安全性和运行维护的经济性。</w:t>
      </w:r>
    </w:p>
    <w:p>
      <w:pPr>
        <w:pStyle w:val="104"/>
        <w:spacing w:before="312" w:after="312"/>
      </w:pPr>
      <w:bookmarkStart w:id="52" w:name="_Toc133336452"/>
      <w:bookmarkStart w:id="53" w:name="_Toc133336504"/>
      <w:r>
        <w:rPr>
          <w:rFonts w:hint="eastAsia"/>
        </w:rPr>
        <w:t>站址和采水口选择条件</w:t>
      </w:r>
      <w:bookmarkEnd w:id="52"/>
      <w:bookmarkEnd w:id="53"/>
    </w:p>
    <w:p>
      <w:pPr>
        <w:pStyle w:val="105"/>
        <w:spacing w:before="156" w:after="156"/>
      </w:pPr>
      <w:bookmarkStart w:id="54" w:name="_Toc133336505"/>
      <w:bookmarkStart w:id="55" w:name="_Toc133336453"/>
      <w:r>
        <w:rPr>
          <w:rFonts w:hint="eastAsia"/>
        </w:rPr>
        <w:t>站址选择条件</w:t>
      </w:r>
      <w:bookmarkEnd w:id="54"/>
      <w:bookmarkEnd w:id="55"/>
    </w:p>
    <w:p>
      <w:pPr>
        <w:pStyle w:val="65"/>
        <w:spacing w:before="156" w:after="156"/>
      </w:pPr>
      <w:r>
        <w:rPr>
          <w:rFonts w:hint="eastAsia"/>
        </w:rPr>
        <w:t>基本原则</w:t>
      </w:r>
    </w:p>
    <w:p>
      <w:pPr>
        <w:pStyle w:val="94"/>
        <w:spacing w:before="156" w:after="156"/>
      </w:pPr>
      <w:r>
        <w:rPr>
          <w:rFonts w:hint="eastAsia"/>
        </w:rPr>
        <w:t>水质代表性</w:t>
      </w:r>
    </w:p>
    <w:p>
      <w:pPr>
        <w:pStyle w:val="56"/>
        <w:ind w:firstLine="420"/>
      </w:pPr>
      <w:r>
        <w:rPr>
          <w:rFonts w:hint="eastAsia"/>
        </w:rPr>
        <w:t>根据水域特征能真实反应水质变化，具有体现监测目的和断面功能的水质</w:t>
      </w:r>
    </w:p>
    <w:p>
      <w:pPr>
        <w:pStyle w:val="94"/>
        <w:spacing w:before="156" w:after="156"/>
      </w:pPr>
      <w:r>
        <w:rPr>
          <w:rFonts w:hint="eastAsia"/>
        </w:rPr>
        <w:t>监测长期性</w:t>
      </w:r>
    </w:p>
    <w:p>
      <w:pPr>
        <w:pStyle w:val="56"/>
        <w:ind w:firstLine="420"/>
      </w:pPr>
      <w:r>
        <w:rPr>
          <w:rFonts w:hint="eastAsia"/>
        </w:rPr>
        <w:t>不受城市、农村、水利、交通等建设的影响。具有比较稳定的水深和河流宽度，满足水站运行的条件，能够保证水站长期稳定运行。</w:t>
      </w:r>
    </w:p>
    <w:p>
      <w:pPr>
        <w:pStyle w:val="94"/>
        <w:spacing w:before="156" w:after="156"/>
      </w:pPr>
      <w:r>
        <w:rPr>
          <w:rFonts w:hint="eastAsia"/>
        </w:rPr>
        <w:t>系统安全性</w:t>
      </w:r>
    </w:p>
    <w:p>
      <w:pPr>
        <w:pStyle w:val="56"/>
        <w:ind w:firstLine="420"/>
      </w:pPr>
      <w:r>
        <w:rPr>
          <w:rFonts w:hint="eastAsia"/>
        </w:rPr>
        <w:t>水站周围监测环境、水站运行条件、监测数据采集与传输安全、可靠</w:t>
      </w:r>
    </w:p>
    <w:p>
      <w:pPr>
        <w:pStyle w:val="94"/>
        <w:spacing w:before="156" w:after="156"/>
      </w:pPr>
      <w:r>
        <w:rPr>
          <w:rFonts w:hint="eastAsia"/>
        </w:rPr>
        <w:t>运维经济性</w:t>
      </w:r>
    </w:p>
    <w:p>
      <w:pPr>
        <w:pStyle w:val="56"/>
        <w:ind w:firstLine="420"/>
      </w:pPr>
      <w:r>
        <w:rPr>
          <w:rFonts w:hint="eastAsia"/>
        </w:rPr>
        <w:t>水站基础建设经济实用，水、电、网络、道路交通有保障，便于水站日常运行维护和管理。</w:t>
      </w:r>
    </w:p>
    <w:p>
      <w:pPr>
        <w:pStyle w:val="94"/>
        <w:spacing w:before="156" w:after="156"/>
      </w:pPr>
      <w:r>
        <w:rPr>
          <w:rFonts w:hint="eastAsia"/>
        </w:rPr>
        <w:t>基础条件可行性</w:t>
      </w:r>
    </w:p>
    <w:p>
      <w:pPr>
        <w:pStyle w:val="56"/>
        <w:ind w:firstLine="420"/>
      </w:pPr>
      <w:r>
        <w:t>拟选站址需要具备基础建设所需的土地、交通、通讯、电力、自来水或清洁水等条件，应符合防洪及防山体滑坡要求，避免管制区域，便于水站日常运行和管理。</w:t>
      </w:r>
    </w:p>
    <w:p>
      <w:pPr>
        <w:pStyle w:val="65"/>
        <w:spacing w:before="156" w:after="156"/>
      </w:pPr>
      <w:r>
        <w:rPr>
          <w:rFonts w:hint="eastAsia"/>
        </w:rPr>
        <w:t>站址选择</w:t>
      </w:r>
    </w:p>
    <w:p>
      <w:pPr>
        <w:pStyle w:val="56"/>
        <w:ind w:firstLine="420"/>
      </w:pPr>
      <w:r>
        <w:rPr>
          <w:rFonts w:hint="eastAsia"/>
        </w:rPr>
        <w:t>拟选站址原则上与监测断面一致。不具备建站条件需另外选址的，应满足以下要求：</w:t>
      </w:r>
    </w:p>
    <w:p>
      <w:pPr>
        <w:pStyle w:val="132"/>
        <w:numPr>
          <w:ilvl w:val="0"/>
          <w:numId w:val="0"/>
        </w:numPr>
        <w:ind w:left="851" w:hanging="426"/>
      </w:pPr>
      <w:r>
        <w:rPr>
          <w:rFonts w:ascii="Times New Roman"/>
        </w:rPr>
        <w:t>——</w:t>
      </w:r>
      <w:r>
        <w:rPr>
          <w:rFonts w:hint="eastAsia"/>
        </w:rPr>
        <w:t>与监测断面无水质类别差异，以保证断面属性、主要污染物不变；</w:t>
      </w:r>
    </w:p>
    <w:p>
      <w:pPr>
        <w:pStyle w:val="132"/>
        <w:numPr>
          <w:ilvl w:val="0"/>
          <w:numId w:val="0"/>
        </w:numPr>
        <w:ind w:left="851" w:hanging="426"/>
      </w:pPr>
      <w:r>
        <w:rPr>
          <w:rFonts w:ascii="Times New Roman"/>
        </w:rPr>
        <w:t>——</w:t>
      </w:r>
      <w:r>
        <w:rPr>
          <w:rFonts w:hint="eastAsia"/>
        </w:rPr>
        <w:t>与监测断面水质的相对偏差满足6.3监测结果评价要求；</w:t>
      </w:r>
    </w:p>
    <w:p>
      <w:pPr>
        <w:pStyle w:val="132"/>
        <w:numPr>
          <w:ilvl w:val="0"/>
          <w:numId w:val="0"/>
        </w:numPr>
        <w:ind w:left="851" w:hanging="426"/>
      </w:pPr>
      <w:r>
        <w:rPr>
          <w:rFonts w:ascii="Times New Roman"/>
        </w:rPr>
        <w:t>——</w:t>
      </w:r>
      <w:r>
        <w:rPr>
          <w:rFonts w:hint="eastAsia"/>
        </w:rPr>
        <w:t>优先选择常年水深比较稳定、</w:t>
      </w:r>
      <w:r>
        <w:rPr>
          <w:rFonts w:hint="eastAsia"/>
          <w:szCs w:val="21"/>
        </w:rPr>
        <w:t>污染物浓度分布均匀、流速稳定的平直河段</w:t>
      </w:r>
      <w:r>
        <w:rPr>
          <w:rFonts w:hint="eastAsia"/>
        </w:rPr>
        <w:t>；</w:t>
      </w:r>
    </w:p>
    <w:p>
      <w:pPr>
        <w:pStyle w:val="132"/>
        <w:numPr>
          <w:ilvl w:val="0"/>
          <w:numId w:val="0"/>
        </w:numPr>
        <w:ind w:left="851" w:hanging="426"/>
      </w:pPr>
      <w:r>
        <w:rPr>
          <w:rFonts w:ascii="Times New Roman"/>
        </w:rPr>
        <w:t>——</w:t>
      </w:r>
      <w:r>
        <w:rPr>
          <w:rFonts w:hint="eastAsia"/>
        </w:rPr>
        <w:t>跨界考核断面水站拟选站址，应组织上、下游地区生态环境部门进行确认；</w:t>
      </w:r>
    </w:p>
    <w:p>
      <w:pPr>
        <w:pStyle w:val="132"/>
        <w:numPr>
          <w:ilvl w:val="0"/>
          <w:numId w:val="0"/>
        </w:numPr>
        <w:ind w:left="851" w:hanging="426"/>
      </w:pPr>
      <w:r>
        <w:rPr>
          <w:rFonts w:ascii="Times New Roman"/>
        </w:rPr>
        <w:t>——</w:t>
      </w:r>
      <w:r>
        <w:rPr>
          <w:rFonts w:hint="eastAsia"/>
        </w:rPr>
        <w:t>湖库水站站址充分考虑湖区水环境管理要求，应选择能充分代表该湖区的整体水质。</w:t>
      </w:r>
    </w:p>
    <w:p>
      <w:pPr>
        <w:pStyle w:val="105"/>
        <w:spacing w:before="156" w:after="156"/>
      </w:pPr>
      <w:bookmarkStart w:id="56" w:name="_Toc133336506"/>
      <w:bookmarkStart w:id="57" w:name="_Toc133336454"/>
      <w:r>
        <w:rPr>
          <w:rFonts w:hint="eastAsia"/>
        </w:rPr>
        <w:t>采水口选择条件</w:t>
      </w:r>
      <w:bookmarkEnd w:id="56"/>
      <w:bookmarkEnd w:id="57"/>
    </w:p>
    <w:p>
      <w:pPr>
        <w:pStyle w:val="165"/>
      </w:pPr>
      <w:r>
        <w:rPr>
          <w:rFonts w:hint="eastAsia"/>
        </w:rPr>
        <w:t>应保证采水设施安全和维护便利。</w:t>
      </w:r>
    </w:p>
    <w:p>
      <w:pPr>
        <w:pStyle w:val="165"/>
      </w:pPr>
      <w:r>
        <w:rPr>
          <w:rFonts w:hint="eastAsia"/>
        </w:rPr>
        <w:t>在不影响航道运行的前提下尽量靠近河道中泓。</w:t>
      </w:r>
    </w:p>
    <w:p>
      <w:pPr>
        <w:pStyle w:val="165"/>
      </w:pPr>
      <w:r>
        <w:rPr>
          <w:rFonts w:hint="eastAsia"/>
        </w:rPr>
        <w:t>一般设在冲刷岸，不能设在河流（湖库)的漫滩处，避开湍流和容易造成淤积的部位。</w:t>
      </w:r>
    </w:p>
    <w:p>
      <w:pPr>
        <w:pStyle w:val="165"/>
      </w:pPr>
      <w:r>
        <w:rPr>
          <w:rFonts w:hint="eastAsia"/>
        </w:rPr>
        <w:t>应有良好的水力交换，不能设在死水区、缓流区、回流区。</w:t>
      </w:r>
    </w:p>
    <w:p>
      <w:pPr>
        <w:pStyle w:val="165"/>
      </w:pPr>
      <w:r>
        <w:rPr>
          <w:rFonts w:hint="eastAsia"/>
        </w:rPr>
        <w:t>应设原则在水下0.5</w:t>
      </w:r>
      <w:r>
        <w:t> </w:t>
      </w:r>
      <w:r>
        <w:rPr>
          <w:rFonts w:hint="eastAsia"/>
        </w:rPr>
        <w:t>m～1</w:t>
      </w:r>
      <w:r>
        <w:t> </w:t>
      </w:r>
      <w:r>
        <w:rPr>
          <w:rFonts w:hint="eastAsia"/>
        </w:rPr>
        <w:t>m范围内，但需要注意防止底质淤泥对采水水质的影响。</w:t>
      </w:r>
    </w:p>
    <w:p>
      <w:pPr>
        <w:pStyle w:val="165"/>
      </w:pPr>
      <w:r>
        <w:rPr>
          <w:rFonts w:hint="eastAsia"/>
        </w:rPr>
        <w:t>与监测断面上游1</w:t>
      </w:r>
      <w:r>
        <w:t> </w:t>
      </w:r>
      <w:r>
        <w:rPr>
          <w:rFonts w:hint="eastAsia"/>
        </w:rPr>
        <w:t>000</w:t>
      </w:r>
      <w:r>
        <w:t> m</w:t>
      </w:r>
      <w:r>
        <w:rPr>
          <w:rFonts w:hint="eastAsia"/>
        </w:rPr>
        <w:t>下游200</w:t>
      </w:r>
      <w:r>
        <w:t> </w:t>
      </w:r>
      <w:r>
        <w:rPr>
          <w:rFonts w:hint="eastAsia"/>
        </w:rPr>
        <w:t>m之间，无支流，无排污口汇入；</w:t>
      </w:r>
    </w:p>
    <w:p>
      <w:pPr>
        <w:pStyle w:val="165"/>
      </w:pPr>
      <w:r>
        <w:rPr>
          <w:rFonts w:hint="eastAsia"/>
        </w:rPr>
        <w:t>枯水期采水口水深不小于0.5</w:t>
      </w:r>
      <w:r>
        <w:t> </w:t>
      </w:r>
      <w:r>
        <w:rPr>
          <w:rFonts w:hint="eastAsia"/>
        </w:rPr>
        <w:t>m，采水口最大流速一般低于3</w:t>
      </w:r>
      <w:r>
        <w:t> </w:t>
      </w:r>
      <w:r>
        <w:rPr>
          <w:rFonts w:hint="eastAsia"/>
        </w:rPr>
        <w:t>m/s，便于采水设施的建设和运行维护，保证采水安全；</w:t>
      </w:r>
    </w:p>
    <w:p>
      <w:pPr>
        <w:pStyle w:val="165"/>
      </w:pPr>
      <w:r>
        <w:rPr>
          <w:rFonts w:hint="eastAsia"/>
        </w:rPr>
        <w:t>与采水口距离宜不超过200</w:t>
      </w:r>
      <w:r>
        <w:t> </w:t>
      </w:r>
      <w:r>
        <w:rPr>
          <w:rFonts w:hint="eastAsia"/>
        </w:rPr>
        <w:t>m，枯水期时宜不超过250</w:t>
      </w:r>
      <w:r>
        <w:t> </w:t>
      </w:r>
      <w:r>
        <w:rPr>
          <w:rFonts w:hint="eastAsia"/>
        </w:rPr>
        <w:t>m，具备铺设管线，确因客观条件无法达到的，可根据实际情况进行调整，尽量缩短采水管路的距离，减少因采水管路过长对结果的影响</w:t>
      </w:r>
    </w:p>
    <w:p>
      <w:pPr>
        <w:pStyle w:val="104"/>
        <w:spacing w:before="312" w:after="312"/>
      </w:pPr>
      <w:bookmarkStart w:id="58" w:name="_Toc133336507"/>
      <w:bookmarkStart w:id="59" w:name="_Toc133336455"/>
      <w:r>
        <w:rPr>
          <w:rFonts w:hint="eastAsia"/>
        </w:rPr>
        <w:t>论证内容</w:t>
      </w:r>
      <w:bookmarkEnd w:id="58"/>
      <w:bookmarkEnd w:id="59"/>
    </w:p>
    <w:p>
      <w:pPr>
        <w:pStyle w:val="105"/>
        <w:spacing w:before="156" w:after="156"/>
      </w:pPr>
      <w:bookmarkStart w:id="60" w:name="_Toc133336456"/>
      <w:bookmarkStart w:id="61" w:name="_Toc133336508"/>
      <w:r>
        <w:rPr>
          <w:rFonts w:hint="eastAsia"/>
        </w:rPr>
        <w:t>论证目的</w:t>
      </w:r>
      <w:bookmarkEnd w:id="60"/>
      <w:bookmarkEnd w:id="61"/>
    </w:p>
    <w:p>
      <w:pPr>
        <w:pStyle w:val="56"/>
        <w:ind w:firstLine="420"/>
      </w:pPr>
      <w:r>
        <w:rPr>
          <w:rFonts w:hint="eastAsia"/>
        </w:rPr>
        <w:t>通过人工比对监测，判断所选站址采水口位置是否满足监测断面的监测要求。</w:t>
      </w:r>
    </w:p>
    <w:p>
      <w:pPr>
        <w:pStyle w:val="105"/>
        <w:spacing w:before="156" w:after="156"/>
      </w:pPr>
      <w:bookmarkStart w:id="62" w:name="_Toc133336509"/>
      <w:bookmarkStart w:id="63" w:name="_Toc133336457"/>
      <w:r>
        <w:rPr>
          <w:rFonts w:hint="eastAsia"/>
        </w:rPr>
        <w:t>监测要求</w:t>
      </w:r>
      <w:bookmarkEnd w:id="62"/>
      <w:bookmarkEnd w:id="63"/>
    </w:p>
    <w:p>
      <w:pPr>
        <w:pStyle w:val="165"/>
      </w:pPr>
      <w:r>
        <w:rPr>
          <w:rFonts w:hint="eastAsia"/>
        </w:rPr>
        <w:t>监测指标</w:t>
      </w:r>
      <w:r>
        <w:rPr>
          <w:rFonts w:hint="eastAsia"/>
          <w:szCs w:val="21"/>
        </w:rPr>
        <w:t>至少包括</w:t>
      </w:r>
      <w:r>
        <w:rPr>
          <w:color w:val="000000"/>
          <w:szCs w:val="21"/>
        </w:rPr>
        <w:t>建设水站监测的所有指标</w:t>
      </w:r>
      <w:r>
        <w:rPr>
          <w:rFonts w:hint="eastAsia"/>
        </w:rPr>
        <w:t>。</w:t>
      </w:r>
    </w:p>
    <w:p>
      <w:pPr>
        <w:pStyle w:val="165"/>
      </w:pPr>
      <w:r>
        <w:rPr>
          <w:rFonts w:hint="eastAsia"/>
        </w:rPr>
        <w:t>开展人工比对监测的样品采集应执行HJ/T</w:t>
      </w:r>
      <w:r>
        <w:t xml:space="preserve"> </w:t>
      </w:r>
      <w:r>
        <w:rPr>
          <w:rFonts w:hint="eastAsia"/>
        </w:rPr>
        <w:t>91.2。开展人工比对监测的现场和实验室分析方法按照2规范性引用文件相关要求开展。</w:t>
      </w:r>
    </w:p>
    <w:p>
      <w:pPr>
        <w:pStyle w:val="165"/>
      </w:pPr>
      <w:r>
        <w:rPr>
          <w:rFonts w:hint="eastAsia"/>
          <w:szCs w:val="21"/>
        </w:rPr>
        <w:t>比对监测频率不低于每天</w:t>
      </w:r>
      <w:r>
        <w:rPr>
          <w:szCs w:val="21"/>
        </w:rPr>
        <w:t>1</w:t>
      </w:r>
      <w:r>
        <w:rPr>
          <w:rFonts w:hint="eastAsia"/>
          <w:szCs w:val="21"/>
        </w:rPr>
        <w:t>次，至少连续</w:t>
      </w:r>
      <w:r>
        <w:rPr>
          <w:szCs w:val="21"/>
        </w:rPr>
        <w:t>5</w:t>
      </w:r>
      <w:r>
        <w:rPr>
          <w:rFonts w:hint="eastAsia"/>
          <w:szCs w:val="21"/>
        </w:rPr>
        <w:t>天</w:t>
      </w:r>
      <w:r>
        <w:rPr>
          <w:rFonts w:hint="eastAsia"/>
        </w:rPr>
        <w:t>，整体监测周期需要避开降雨后、清淤前等可能存在潜在干扰的时段。</w:t>
      </w:r>
    </w:p>
    <w:p>
      <w:pPr>
        <w:pStyle w:val="105"/>
        <w:spacing w:before="156" w:after="156"/>
      </w:pPr>
      <w:bookmarkStart w:id="64" w:name="_Toc133336510"/>
      <w:bookmarkStart w:id="65" w:name="_Toc133336458"/>
      <w:r>
        <w:rPr>
          <w:rFonts w:hint="eastAsia"/>
        </w:rPr>
        <w:t>结果评价</w:t>
      </w:r>
      <w:bookmarkEnd w:id="64"/>
      <w:bookmarkEnd w:id="65"/>
    </w:p>
    <w:p>
      <w:pPr>
        <w:pStyle w:val="165"/>
      </w:pPr>
      <w:r>
        <w:rPr>
          <w:rFonts w:hint="eastAsia"/>
        </w:rPr>
        <w:t>监测断面为优良水体时，选址位置参照5执行。</w:t>
      </w:r>
    </w:p>
    <w:p>
      <w:pPr>
        <w:pStyle w:val="165"/>
      </w:pPr>
      <w:r>
        <w:rPr>
          <w:rFonts w:hint="eastAsia"/>
        </w:rPr>
        <w:t>监测断面为非优良水体时，选址位置与监测断面的主要污染物及水质类别要一致，且水质达到或优于II类、未检出的重金属指标和浊度小于等于30NTU无比对误差要求；其余标监测指标浓度的单次相对偏差（RD）小于等于</w:t>
      </w:r>
      <w:r>
        <w:t>15</w:t>
      </w:r>
      <w:r>
        <w:rPr>
          <w:rFonts w:hint="eastAsia"/>
        </w:rPr>
        <w:t>％，监测周期平均相对偏差（RD）小于等于</w:t>
      </w:r>
      <w:r>
        <w:t>10</w:t>
      </w:r>
      <w:r>
        <w:rPr>
          <w:rFonts w:hint="eastAsia"/>
        </w:rPr>
        <w:t>％。单次相对偏差按公式（1）进行计算：</w:t>
      </w:r>
    </w:p>
    <w:p>
      <w:pPr>
        <w:pStyle w:val="113"/>
      </w:pPr>
      <w:r>
        <w:tab/>
      </w:r>
      <m:oMath>
        <m:r>
          <m:rPr/>
          <w:rPr>
            <w:rFonts w:ascii="Cambria Math" w:hAnsi="Cambria Math"/>
          </w:rPr>
          <m:t>RD</m:t>
        </m:r>
        <m:r>
          <m:rPr>
            <m:sty m:val="p"/>
          </m:rPr>
          <w:rPr>
            <w:rFonts w:ascii="Cambria Math" w:hAnsi="Cambria Math"/>
          </w:rPr>
          <m:t>=</m:t>
        </m:r>
        <m:f>
          <m:fPr>
            <m:ctrlPr>
              <w:rPr>
                <w:rFonts w:ascii="Cambria Math" w:hAnsi="Cambria Math"/>
              </w:rPr>
            </m:ctrlPr>
          </m:fPr>
          <m:num>
            <m:r>
              <m:rPr/>
              <w:rPr>
                <w:rFonts w:ascii="Cambria Math" w:hAnsi="Cambria Math"/>
              </w:rPr>
              <m:t>C</m:t>
            </m:r>
            <m:sSub>
              <m:sSubPr>
                <m:ctrlPr>
                  <w:rPr>
                    <w:rFonts w:ascii="Cambria Math" w:hAnsi="Cambria Math"/>
                    <w:i/>
                  </w:rPr>
                </m:ctrlPr>
              </m:sSubPr>
              <m:e>
                <m:r>
                  <m:rPr/>
                  <w:rPr>
                    <w:rFonts w:ascii="Cambria Math" w:hAnsi="Cambria Math"/>
                  </w:rPr>
                  <m:t>S</m:t>
                </m:r>
                <m:nary>
                  <m:naryPr>
                    <m:chr m:val="∑"/>
                    <m:limLoc m:val="undOvr"/>
                    <m:subHide m:val="1"/>
                    <m:supHide m:val="1"/>
                    <m:ctrlPr>
                      <w:rPr>
                        <w:rFonts w:ascii="Cambria Math" w:hAnsi="Cambria Math"/>
                        <w:i/>
                      </w:rPr>
                    </m:ctrlPr>
                  </m:naryPr>
                  <m:sub>
                    <m:ctrlPr>
                      <w:rPr>
                        <w:rFonts w:ascii="Cambria Math" w:hAnsi="Cambria Math"/>
                        <w:i/>
                      </w:rPr>
                    </m:ctrlPr>
                  </m:sub>
                  <m:sup>
                    <m:ctrlPr>
                      <w:rPr>
                        <w:rFonts w:ascii="Cambria Math" w:hAnsi="Cambria Math"/>
                        <w:i/>
                      </w:rPr>
                    </m:ctrlPr>
                  </m:sup>
                  <m:e>
                    <m:r>
                      <m:rPr/>
                      <w:rPr>
                        <w:rFonts w:hint="eastAsia" w:ascii="Cambria Math" w:hAnsi="Cambria Math"/>
                      </w:rPr>
                      <m:t>i</m:t>
                    </m:r>
                    <m:ctrlPr>
                      <w:rPr>
                        <w:rFonts w:ascii="Cambria Math" w:hAnsi="Cambria Math"/>
                        <w:i/>
                      </w:rPr>
                    </m:ctrlPr>
                  </m:e>
                </m:nary>
                <m:ctrlPr>
                  <w:rPr>
                    <w:rFonts w:ascii="Cambria Math" w:hAnsi="Cambria Math"/>
                    <w:i/>
                  </w:rPr>
                </m:ctrlPr>
              </m:e>
              <m:sub>
                <m:r>
                  <m:rPr/>
                  <w:rPr>
                    <w:rFonts w:hint="eastAsia" w:ascii="Cambria Math" w:hAnsi="Cambria Math"/>
                  </w:rPr>
                  <m:t>i</m:t>
                </m:r>
                <m:ctrlPr>
                  <w:rPr>
                    <w:rFonts w:ascii="Cambria Math" w:hAnsi="Cambria Math"/>
                    <w:i/>
                  </w:rPr>
                </m:ctrlPr>
              </m:sub>
            </m:sSub>
            <m:r>
              <m:rPr/>
              <w:rPr>
                <w:rFonts w:ascii="Cambria Math" w:hAnsi="Cambria Math"/>
              </w:rPr>
              <m:t>−C</m:t>
            </m:r>
            <m:sSub>
              <m:sSubPr>
                <m:ctrlPr>
                  <w:rPr>
                    <w:rFonts w:ascii="Cambria Math" w:hAnsi="Cambria Math"/>
                    <w:i/>
                  </w:rPr>
                </m:ctrlPr>
              </m:sSubPr>
              <m:e>
                <m:r>
                  <m:rPr/>
                  <w:rPr>
                    <w:rFonts w:ascii="Cambria Math" w:hAnsi="Cambria Math"/>
                  </w:rPr>
                  <m:t>D</m:t>
                </m:r>
                <m:nary>
                  <m:naryPr>
                    <m:chr m:val="∑"/>
                    <m:limLoc m:val="undOvr"/>
                    <m:subHide m:val="1"/>
                    <m:supHide m:val="1"/>
                    <m:ctrlPr>
                      <w:rPr>
                        <w:rFonts w:ascii="Cambria Math" w:hAnsi="Cambria Math"/>
                        <w:i/>
                      </w:rPr>
                    </m:ctrlPr>
                  </m:naryPr>
                  <m:sub>
                    <m:ctrlPr>
                      <w:rPr>
                        <w:rFonts w:ascii="Cambria Math" w:hAnsi="Cambria Math"/>
                        <w:i/>
                      </w:rPr>
                    </m:ctrlPr>
                  </m:sub>
                  <m:sup>
                    <m:ctrlPr>
                      <w:rPr>
                        <w:rFonts w:ascii="Cambria Math" w:hAnsi="Cambria Math"/>
                        <w:i/>
                      </w:rPr>
                    </m:ctrlPr>
                  </m:sup>
                  <m:e>
                    <m:r>
                      <m:rPr/>
                      <w:rPr>
                        <w:rFonts w:hint="eastAsia" w:ascii="Cambria Math" w:hAnsi="Cambria Math"/>
                      </w:rPr>
                      <m:t>i</m:t>
                    </m:r>
                    <m:ctrlPr>
                      <w:rPr>
                        <w:rFonts w:ascii="Cambria Math" w:hAnsi="Cambria Math"/>
                        <w:i/>
                      </w:rPr>
                    </m:ctrlPr>
                  </m:e>
                </m:nary>
                <m:ctrlPr>
                  <w:rPr>
                    <w:rFonts w:ascii="Cambria Math" w:hAnsi="Cambria Math"/>
                    <w:i/>
                  </w:rPr>
                </m:ctrlPr>
              </m:e>
              <m:sub>
                <m:r>
                  <m:rPr/>
                  <w:rPr>
                    <w:rFonts w:hint="eastAsia" w:ascii="Cambria Math" w:hAnsi="Cambria Math"/>
                  </w:rPr>
                  <m:t>i</m:t>
                </m:r>
                <m:ctrlPr>
                  <w:rPr>
                    <w:rFonts w:ascii="Cambria Math" w:hAnsi="Cambria Math"/>
                    <w:i/>
                  </w:rPr>
                </m:ctrlPr>
              </m:sub>
            </m:sSub>
            <m:ctrlPr>
              <w:rPr>
                <w:rFonts w:ascii="Cambria Math" w:hAnsi="Cambria Math"/>
              </w:rPr>
            </m:ctrlPr>
          </m:num>
          <m:den>
            <m:r>
              <m:rPr/>
              <w:rPr>
                <w:rFonts w:ascii="Cambria Math" w:hAnsi="Cambria Math"/>
              </w:rPr>
              <m:t>C</m:t>
            </m:r>
            <m:sSub>
              <m:sSubPr>
                <m:ctrlPr>
                  <w:rPr>
                    <w:rFonts w:ascii="Cambria Math" w:hAnsi="Cambria Math"/>
                    <w:i/>
                  </w:rPr>
                </m:ctrlPr>
              </m:sSubPr>
              <m:e>
                <m:r>
                  <m:rPr/>
                  <w:rPr>
                    <w:rFonts w:ascii="Cambria Math" w:hAnsi="Cambria Math"/>
                  </w:rPr>
                  <m:t>D</m:t>
                </m:r>
                <m:nary>
                  <m:naryPr>
                    <m:chr m:val="∑"/>
                    <m:limLoc m:val="undOvr"/>
                    <m:subHide m:val="1"/>
                    <m:supHide m:val="1"/>
                    <m:ctrlPr>
                      <w:rPr>
                        <w:rFonts w:ascii="Cambria Math" w:hAnsi="Cambria Math"/>
                        <w:i/>
                      </w:rPr>
                    </m:ctrlPr>
                  </m:naryPr>
                  <m:sub>
                    <m:ctrlPr>
                      <w:rPr>
                        <w:rFonts w:ascii="Cambria Math" w:hAnsi="Cambria Math"/>
                        <w:i/>
                      </w:rPr>
                    </m:ctrlPr>
                  </m:sub>
                  <m:sup>
                    <m:ctrlPr>
                      <w:rPr>
                        <w:rFonts w:ascii="Cambria Math" w:hAnsi="Cambria Math"/>
                        <w:i/>
                      </w:rPr>
                    </m:ctrlPr>
                  </m:sup>
                  <m:e>
                    <m:r>
                      <m:rPr/>
                      <w:rPr>
                        <w:rFonts w:hint="eastAsia" w:ascii="Cambria Math" w:hAnsi="Cambria Math"/>
                      </w:rPr>
                      <m:t>i</m:t>
                    </m:r>
                    <m:ctrlPr>
                      <w:rPr>
                        <w:rFonts w:ascii="Cambria Math" w:hAnsi="Cambria Math"/>
                        <w:i/>
                      </w:rPr>
                    </m:ctrlPr>
                  </m:e>
                </m:nary>
                <m:ctrlPr>
                  <w:rPr>
                    <w:rFonts w:ascii="Cambria Math" w:hAnsi="Cambria Math"/>
                    <w:i/>
                  </w:rPr>
                </m:ctrlPr>
              </m:e>
              <m:sub>
                <m:r>
                  <m:rPr/>
                  <w:rPr>
                    <w:rFonts w:hint="eastAsia" w:ascii="Cambria Math" w:hAnsi="Cambria Math"/>
                  </w:rPr>
                  <m:t>i</m:t>
                </m:r>
                <m:ctrlPr>
                  <w:rPr>
                    <w:rFonts w:ascii="Cambria Math" w:hAnsi="Cambria Math"/>
                    <w:i/>
                  </w:rPr>
                </m:ctrlPr>
              </m:sub>
            </m:sSub>
            <m:ctrlPr>
              <w:rPr>
                <w:rFonts w:ascii="Cambria Math" w:hAnsi="Cambria Math"/>
              </w:rPr>
            </m:ctrlPr>
          </m:den>
        </m:f>
        <m:r>
          <m:rPr/>
          <w:rPr>
            <w:rFonts w:ascii="Cambria Math" w:hAnsi="Cambria Math"/>
          </w:rPr>
          <m:t>×100%</m:t>
        </m:r>
      </m:oMath>
      <w:r>
        <w:rPr>
          <w:rFonts w:ascii="微软雅黑" w:hAnsi="微软雅黑" w:eastAsia="微软雅黑"/>
        </w:rPr>
        <w:tab/>
      </w:r>
      <w:r>
        <w:t>(</w:t>
      </w:r>
      <w:r>
        <w:fldChar w:fldCharType="begin"/>
      </w:r>
      <w:r>
        <w:instrText xml:space="preserve"> AUTONUM </w:instrText>
      </w:r>
      <w:r>
        <w:fldChar w:fldCharType="end"/>
      </w:r>
      <w:r>
        <w:t>)</w:t>
      </w:r>
    </w:p>
    <w:p>
      <w:pPr>
        <w:pStyle w:val="55"/>
        <w:ind w:firstLine="420"/>
      </w:pPr>
      <w:r>
        <w:rPr>
          <w:rFonts w:hint="eastAsia"/>
        </w:rPr>
        <w:t>式中：</w:t>
      </w:r>
    </w:p>
    <w:p>
      <w:pPr>
        <w:pStyle w:val="56"/>
        <w:ind w:firstLine="420"/>
      </w:pPr>
      <w:r>
        <w:rPr>
          <w:rFonts w:hint="eastAsia"/>
          <w:i/>
          <w:iCs/>
        </w:rPr>
        <w:t>R</w:t>
      </w:r>
      <w:r>
        <w:rPr>
          <w:i/>
          <w:iCs/>
        </w:rPr>
        <w:t>D</w:t>
      </w:r>
      <w:r>
        <w:rPr>
          <w:rFonts w:ascii="Times New Roman"/>
        </w:rPr>
        <w:t>——</w:t>
      </w:r>
      <w:r>
        <w:rPr>
          <w:rFonts w:hint="eastAsia"/>
        </w:rPr>
        <w:t>监测周期平均相对偏差；</w:t>
      </w:r>
    </w:p>
    <w:p>
      <w:pPr>
        <w:pStyle w:val="56"/>
        <w:ind w:firstLine="420"/>
        <w:rPr>
          <w:rFonts w:ascii="Times New Roman"/>
        </w:rPr>
      </w:pPr>
      <m:oMath>
        <m:r>
          <m:rPr/>
          <w:rPr>
            <w:rFonts w:ascii="Cambria Math" w:hAnsi="Cambria Math"/>
          </w:rPr>
          <m:t>C</m:t>
        </m:r>
        <m:sSub>
          <m:sSubPr>
            <m:ctrlPr>
              <w:rPr>
                <w:rFonts w:ascii="Cambria Math" w:hAnsi="Cambria Math"/>
                <w:i/>
                <w:kern w:val="2"/>
                <w:szCs w:val="21"/>
              </w:rPr>
            </m:ctrlPr>
          </m:sSubPr>
          <m:e>
            <m:r>
              <m:rPr/>
              <w:rPr>
                <w:rFonts w:ascii="Cambria Math" w:hAnsi="Cambria Math"/>
              </w:rPr>
              <m:t>S</m:t>
            </m:r>
            <m:nary>
              <m:naryPr>
                <m:chr m:val="∑"/>
                <m:limLoc m:val="undOvr"/>
                <m:subHide m:val="1"/>
                <m:supHide m:val="1"/>
                <m:ctrlPr>
                  <w:rPr>
                    <w:rFonts w:ascii="Cambria Math" w:hAnsi="Cambria Math"/>
                    <w:i/>
                    <w:kern w:val="2"/>
                    <w:szCs w:val="21"/>
                  </w:rPr>
                </m:ctrlPr>
              </m:naryPr>
              <m:sub>
                <m:ctrlPr>
                  <w:rPr>
                    <w:rFonts w:ascii="Cambria Math" w:hAnsi="Cambria Math"/>
                    <w:i/>
                    <w:kern w:val="2"/>
                    <w:szCs w:val="21"/>
                  </w:rPr>
                </m:ctrlPr>
              </m:sub>
              <m:sup>
                <m:ctrlPr>
                  <w:rPr>
                    <w:rFonts w:ascii="Cambria Math" w:hAnsi="Cambria Math"/>
                    <w:i/>
                    <w:kern w:val="2"/>
                    <w:szCs w:val="21"/>
                  </w:rPr>
                </m:ctrlPr>
              </m:sup>
              <m:e>
                <m:r>
                  <m:rPr/>
                  <w:rPr>
                    <w:rFonts w:ascii="Cambria Math" w:hAnsi="Cambria Math"/>
                  </w:rPr>
                  <m:t>i</m:t>
                </m:r>
                <m:ctrlPr>
                  <w:rPr>
                    <w:rFonts w:ascii="Cambria Math" w:hAnsi="Cambria Math"/>
                    <w:i/>
                    <w:kern w:val="2"/>
                    <w:szCs w:val="21"/>
                  </w:rPr>
                </m:ctrlPr>
              </m:e>
            </m:nary>
            <m:ctrlPr>
              <w:rPr>
                <w:rFonts w:ascii="Cambria Math" w:hAnsi="Cambria Math"/>
                <w:i/>
                <w:kern w:val="2"/>
                <w:szCs w:val="21"/>
              </w:rPr>
            </m:ctrlPr>
          </m:e>
          <m:sub>
            <m:r>
              <m:rPr/>
              <w:rPr>
                <w:rFonts w:ascii="Cambria Math" w:hAnsi="Cambria Math"/>
              </w:rPr>
              <m:t>i</m:t>
            </m:r>
            <m:ctrlPr>
              <w:rPr>
                <w:rFonts w:ascii="Cambria Math" w:hAnsi="Cambria Math"/>
                <w:i/>
                <w:kern w:val="2"/>
                <w:szCs w:val="21"/>
              </w:rPr>
            </m:ctrlPr>
          </m:sub>
        </m:sSub>
      </m:oMath>
      <w:r>
        <w:rPr>
          <w:rFonts w:ascii="Times New Roman"/>
        </w:rPr>
        <w:t>——水站采水口选址位置指标i测定的平均值</w:t>
      </w:r>
      <w:r>
        <w:rPr>
          <w:rFonts w:hint="eastAsia" w:ascii="Times New Roman"/>
        </w:rPr>
        <w:t>；</w:t>
      </w:r>
    </w:p>
    <w:p>
      <w:pPr>
        <w:pStyle w:val="56"/>
        <w:ind w:firstLine="420"/>
      </w:pPr>
      <m:oMath>
        <m:r>
          <m:rPr/>
          <w:rPr>
            <w:rFonts w:ascii="Cambria Math" w:hAnsi="Cambria Math"/>
          </w:rPr>
          <m:t>C</m:t>
        </m:r>
        <m:sSub>
          <m:sSubPr>
            <m:ctrlPr>
              <w:rPr>
                <w:rFonts w:ascii="Cambria Math" w:hAnsi="Cambria Math"/>
                <w:i/>
                <w:kern w:val="2"/>
                <w:szCs w:val="21"/>
              </w:rPr>
            </m:ctrlPr>
          </m:sSubPr>
          <m:e>
            <m:r>
              <m:rPr/>
              <w:rPr>
                <w:rFonts w:ascii="Cambria Math" w:hAnsi="Cambria Math"/>
              </w:rPr>
              <m:t>D</m:t>
            </m:r>
            <m:nary>
              <m:naryPr>
                <m:chr m:val="∑"/>
                <m:limLoc m:val="undOvr"/>
                <m:subHide m:val="1"/>
                <m:supHide m:val="1"/>
                <m:ctrlPr>
                  <w:rPr>
                    <w:rFonts w:ascii="Cambria Math" w:hAnsi="Cambria Math"/>
                    <w:i/>
                    <w:kern w:val="2"/>
                    <w:szCs w:val="21"/>
                  </w:rPr>
                </m:ctrlPr>
              </m:naryPr>
              <m:sub>
                <m:ctrlPr>
                  <w:rPr>
                    <w:rFonts w:ascii="Cambria Math" w:hAnsi="Cambria Math"/>
                    <w:i/>
                    <w:kern w:val="2"/>
                    <w:szCs w:val="21"/>
                  </w:rPr>
                </m:ctrlPr>
              </m:sub>
              <m:sup>
                <m:ctrlPr>
                  <w:rPr>
                    <w:rFonts w:ascii="Cambria Math" w:hAnsi="Cambria Math"/>
                    <w:i/>
                    <w:kern w:val="2"/>
                    <w:szCs w:val="21"/>
                  </w:rPr>
                </m:ctrlPr>
              </m:sup>
              <m:e>
                <m:r>
                  <m:rPr/>
                  <w:rPr>
                    <w:rFonts w:ascii="Cambria Math" w:hAnsi="Cambria Math"/>
                  </w:rPr>
                  <m:t>i</m:t>
                </m:r>
                <m:ctrlPr>
                  <w:rPr>
                    <w:rFonts w:ascii="Cambria Math" w:hAnsi="Cambria Math"/>
                    <w:i/>
                    <w:kern w:val="2"/>
                    <w:szCs w:val="21"/>
                  </w:rPr>
                </m:ctrlPr>
              </m:e>
            </m:nary>
            <m:ctrlPr>
              <w:rPr>
                <w:rFonts w:ascii="Cambria Math" w:hAnsi="Cambria Math"/>
                <w:i/>
                <w:kern w:val="2"/>
                <w:szCs w:val="21"/>
              </w:rPr>
            </m:ctrlPr>
          </m:e>
          <m:sub>
            <m:r>
              <m:rPr/>
              <w:rPr>
                <w:rFonts w:ascii="Cambria Math" w:hAnsi="Cambria Math"/>
              </w:rPr>
              <m:t>i</m:t>
            </m:r>
            <m:ctrlPr>
              <w:rPr>
                <w:rFonts w:ascii="Cambria Math" w:hAnsi="Cambria Math"/>
                <w:i/>
                <w:kern w:val="2"/>
                <w:szCs w:val="21"/>
              </w:rPr>
            </m:ctrlPr>
          </m:sub>
        </m:sSub>
      </m:oMath>
      <w:r>
        <w:rPr>
          <w:rFonts w:ascii="Times New Roman"/>
        </w:rPr>
        <w:t>——</w:t>
      </w:r>
      <w:r>
        <w:rPr>
          <w:rFonts w:hint="eastAsia"/>
        </w:rPr>
        <w:t>监测断面指标i测定的平均值。</w:t>
      </w:r>
    </w:p>
    <w:p>
      <w:pPr>
        <w:pStyle w:val="104"/>
        <w:spacing w:before="312" w:after="312"/>
      </w:pPr>
      <w:bookmarkStart w:id="66" w:name="_Toc133336511"/>
      <w:bookmarkStart w:id="67" w:name="_Toc133336459"/>
      <w:r>
        <w:rPr>
          <w:rFonts w:hint="eastAsia"/>
        </w:rPr>
        <w:t>报告编制</w:t>
      </w:r>
      <w:bookmarkEnd w:id="66"/>
      <w:bookmarkEnd w:id="67"/>
    </w:p>
    <w:p>
      <w:pPr>
        <w:pStyle w:val="56"/>
        <w:ind w:firstLine="420"/>
      </w:pPr>
      <w:r>
        <w:rPr>
          <w:rFonts w:hint="eastAsia"/>
        </w:rPr>
        <w:t>站址论证报告应包括水站位置基本情况、水质对比报告和周边污染源调查信息等报告具体内容及格式参见附录A。</w:t>
      </w:r>
    </w:p>
    <w:p>
      <w:pPr>
        <w:pStyle w:val="56"/>
        <w:ind w:firstLine="420"/>
      </w:pPr>
    </w:p>
    <w:p>
      <w:pPr>
        <w:pStyle w:val="56"/>
        <w:ind w:firstLine="420"/>
      </w:pPr>
    </w:p>
    <w:p>
      <w:pPr>
        <w:pStyle w:val="56"/>
        <w:ind w:firstLine="420"/>
      </w:pPr>
    </w:p>
    <w:p>
      <w:pPr>
        <w:pStyle w:val="56"/>
        <w:ind w:firstLine="420"/>
        <w:sectPr>
          <w:headerReference r:id="rId17" w:type="default"/>
          <w:footerReference r:id="rId19" w:type="default"/>
          <w:headerReference r:id="rId18" w:type="even"/>
          <w:footerReference r:id="rId20" w:type="even"/>
          <w:pgSz w:w="11906" w:h="16838"/>
          <w:pgMar w:top="1871" w:right="1134" w:bottom="1134" w:left="1134" w:header="1418" w:footer="1134" w:gutter="284"/>
          <w:pgNumType w:start="1"/>
          <w:cols w:space="425" w:num="1"/>
          <w:formProt w:val="0"/>
          <w:docGrid w:type="lines" w:linePitch="312" w:charSpace="0"/>
        </w:sectPr>
      </w:pPr>
    </w:p>
    <w:bookmarkEnd w:id="25"/>
    <w:p>
      <w:pPr>
        <w:pStyle w:val="198"/>
      </w:pPr>
      <w:bookmarkStart w:id="68" w:name="BookMark5"/>
    </w:p>
    <w:p>
      <w:pPr>
        <w:pStyle w:val="199"/>
      </w:pPr>
    </w:p>
    <w:p>
      <w:pPr>
        <w:pStyle w:val="76"/>
        <w:spacing w:before="78" w:after="156"/>
      </w:pPr>
      <w:r>
        <w:br w:type="textWrapping"/>
      </w:r>
      <w:bookmarkStart w:id="69" w:name="_Toc133336460"/>
      <w:bookmarkStart w:id="70" w:name="_Toc133336512"/>
      <w:r>
        <w:rPr>
          <w:rFonts w:hint="eastAsia"/>
        </w:rPr>
        <w:t>（资料性）</w:t>
      </w:r>
      <w:r>
        <w:br w:type="textWrapping"/>
      </w:r>
      <w:r>
        <w:rPr>
          <w:rFonts w:hint="eastAsia"/>
        </w:rPr>
        <w:t>地表水水质自动监测站站址论证报告</w:t>
      </w:r>
      <w:bookmarkEnd w:id="69"/>
      <w:bookmarkEnd w:id="70"/>
    </w:p>
    <w:p>
      <w:pPr>
        <w:pStyle w:val="78"/>
        <w:spacing w:before="156" w:after="156"/>
      </w:pPr>
      <w:bookmarkStart w:id="71" w:name="_Toc133336461"/>
      <w:bookmarkStart w:id="72" w:name="_Toc133336513"/>
      <w:r>
        <w:rPr>
          <w:rFonts w:hint="eastAsia"/>
        </w:rPr>
        <w:t>水站位置基本情况</w:t>
      </w:r>
      <w:bookmarkEnd w:id="71"/>
      <w:bookmarkEnd w:id="72"/>
    </w:p>
    <w:p>
      <w:pPr>
        <w:pStyle w:val="56"/>
        <w:ind w:firstLine="420"/>
      </w:pPr>
      <w:r>
        <w:rPr>
          <w:rFonts w:hint="eastAsia"/>
        </w:rPr>
        <w:t>经过详细的现场勘察和论证，水站拟选站址基本信息及监测断面位置基础信息见表A.1。</w:t>
      </w:r>
    </w:p>
    <w:p>
      <w:pPr>
        <w:pStyle w:val="77"/>
        <w:spacing w:before="156" w:after="156"/>
      </w:pPr>
      <w:r>
        <w:rPr>
          <w:rFonts w:hint="eastAsia"/>
        </w:rPr>
        <w:t>地表水水质自动监测位置基础信息表</w:t>
      </w:r>
    </w:p>
    <w:tbl>
      <w:tblPr>
        <w:tblStyle w:val="26"/>
        <w:tblW w:w="856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10"/>
        <w:gridCol w:w="2074"/>
        <w:gridCol w:w="2941"/>
        <w:gridCol w:w="2934"/>
        <w:gridCol w:w="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8" w:hRule="atLeast"/>
          <w:tblHeader/>
          <w:jc w:val="center"/>
        </w:trPr>
        <w:tc>
          <w:tcPr>
            <w:tcW w:w="2684" w:type="dxa"/>
            <w:gridSpan w:val="2"/>
            <w:shd w:val="clear" w:color="auto" w:fill="auto"/>
            <w:vAlign w:val="center"/>
          </w:tcPr>
          <w:p>
            <w:pPr>
              <w:snapToGrid w:val="0"/>
              <w:spacing w:line="240" w:lineRule="auto"/>
              <w:jc w:val="center"/>
              <w:rPr>
                <w:rFonts w:ascii="宋体" w:hAnsi="宋体"/>
                <w:sz w:val="18"/>
                <w:szCs w:val="18"/>
              </w:rPr>
            </w:pPr>
            <w:r>
              <w:rPr>
                <w:rFonts w:ascii="宋体" w:hAnsi="宋体"/>
                <w:sz w:val="18"/>
                <w:szCs w:val="18"/>
              </w:rPr>
              <w:t>项目</w:t>
            </w:r>
          </w:p>
        </w:tc>
        <w:tc>
          <w:tcPr>
            <w:tcW w:w="5882" w:type="dxa"/>
            <w:gridSpan w:val="3"/>
            <w:shd w:val="clear" w:color="auto" w:fill="auto"/>
            <w:vAlign w:val="center"/>
          </w:tcPr>
          <w:p>
            <w:pPr>
              <w:snapToGrid w:val="0"/>
              <w:spacing w:line="240" w:lineRule="auto"/>
              <w:jc w:val="center"/>
              <w:rPr>
                <w:rFonts w:ascii="宋体" w:hAnsi="宋体"/>
                <w:sz w:val="18"/>
                <w:szCs w:val="18"/>
              </w:rPr>
            </w:pPr>
            <w:r>
              <w:rPr>
                <w:rFonts w:ascii="宋体" w:hAnsi="宋体"/>
                <w:sz w:val="18"/>
                <w:szCs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2684" w:type="dxa"/>
            <w:gridSpan w:val="2"/>
            <w:shd w:val="clear" w:color="auto" w:fill="auto"/>
            <w:vAlign w:val="center"/>
          </w:tcPr>
          <w:p>
            <w:pPr>
              <w:snapToGrid w:val="0"/>
              <w:spacing w:line="240" w:lineRule="auto"/>
              <w:jc w:val="center"/>
              <w:rPr>
                <w:rFonts w:ascii="宋体" w:hAnsi="宋体"/>
                <w:sz w:val="18"/>
                <w:szCs w:val="18"/>
              </w:rPr>
            </w:pPr>
            <w:r>
              <w:rPr>
                <w:rFonts w:hint="eastAsia" w:ascii="宋体" w:hAnsi="宋体"/>
                <w:sz w:val="18"/>
                <w:szCs w:val="18"/>
              </w:rPr>
              <w:t>断面名称</w:t>
            </w:r>
          </w:p>
        </w:tc>
        <w:tc>
          <w:tcPr>
            <w:tcW w:w="5882" w:type="dxa"/>
            <w:gridSpan w:val="3"/>
            <w:shd w:val="clear" w:color="auto" w:fill="auto"/>
            <w:vAlign w:val="center"/>
          </w:tcPr>
          <w:p>
            <w:pPr>
              <w:snapToGrid w:val="0"/>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2684" w:type="dxa"/>
            <w:gridSpan w:val="2"/>
            <w:shd w:val="clear" w:color="auto" w:fill="auto"/>
            <w:vAlign w:val="center"/>
          </w:tcPr>
          <w:p>
            <w:pPr>
              <w:snapToGrid w:val="0"/>
              <w:spacing w:line="240" w:lineRule="auto"/>
              <w:jc w:val="center"/>
              <w:rPr>
                <w:rFonts w:ascii="宋体" w:hAnsi="宋体"/>
                <w:sz w:val="18"/>
                <w:szCs w:val="18"/>
              </w:rPr>
            </w:pPr>
            <w:r>
              <w:rPr>
                <w:rFonts w:ascii="宋体" w:hAnsi="宋体"/>
                <w:sz w:val="18"/>
                <w:szCs w:val="18"/>
              </w:rPr>
              <w:t>断面属性</w:t>
            </w:r>
          </w:p>
        </w:tc>
        <w:tc>
          <w:tcPr>
            <w:tcW w:w="5882" w:type="dxa"/>
            <w:gridSpan w:val="3"/>
            <w:shd w:val="clear" w:color="auto" w:fill="auto"/>
            <w:vAlign w:val="center"/>
          </w:tcPr>
          <w:p>
            <w:pPr>
              <w:snapToGrid w:val="0"/>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610" w:type="dxa"/>
            <w:vMerge w:val="restart"/>
            <w:shd w:val="clear" w:color="auto" w:fill="auto"/>
            <w:vAlign w:val="center"/>
          </w:tcPr>
          <w:p>
            <w:pPr>
              <w:snapToGrid w:val="0"/>
              <w:spacing w:line="240" w:lineRule="auto"/>
              <w:jc w:val="center"/>
              <w:rPr>
                <w:rFonts w:ascii="宋体" w:hAnsi="宋体"/>
                <w:sz w:val="18"/>
                <w:szCs w:val="18"/>
              </w:rPr>
            </w:pPr>
            <w:r>
              <w:rPr>
                <w:rFonts w:hint="eastAsia" w:ascii="宋体" w:hAnsi="宋体"/>
                <w:sz w:val="18"/>
                <w:szCs w:val="18"/>
              </w:rPr>
              <w:t>站址</w:t>
            </w:r>
          </w:p>
        </w:tc>
        <w:tc>
          <w:tcPr>
            <w:tcW w:w="2074" w:type="dxa"/>
            <w:vMerge w:val="restart"/>
            <w:shd w:val="clear" w:color="auto" w:fill="auto"/>
            <w:vAlign w:val="center"/>
          </w:tcPr>
          <w:p>
            <w:pPr>
              <w:snapToGrid w:val="0"/>
              <w:spacing w:line="240" w:lineRule="auto"/>
              <w:jc w:val="center"/>
              <w:rPr>
                <w:rFonts w:ascii="宋体" w:hAnsi="宋体"/>
                <w:sz w:val="18"/>
                <w:szCs w:val="18"/>
              </w:rPr>
            </w:pPr>
            <w:r>
              <w:rPr>
                <w:rFonts w:hint="eastAsia" w:ascii="宋体" w:hAnsi="宋体"/>
                <w:sz w:val="18"/>
                <w:szCs w:val="18"/>
              </w:rPr>
              <w:t>站址</w:t>
            </w:r>
            <w:r>
              <w:rPr>
                <w:rFonts w:ascii="宋体" w:hAnsi="宋体"/>
                <w:sz w:val="18"/>
                <w:szCs w:val="18"/>
              </w:rPr>
              <w:t>位置</w:t>
            </w:r>
          </w:p>
        </w:tc>
        <w:tc>
          <w:tcPr>
            <w:tcW w:w="5882" w:type="dxa"/>
            <w:gridSpan w:val="3"/>
            <w:shd w:val="clear" w:color="auto" w:fill="auto"/>
            <w:vAlign w:val="center"/>
          </w:tcPr>
          <w:p>
            <w:pPr>
              <w:snapToGrid w:val="0"/>
              <w:spacing w:line="240" w:lineRule="auto"/>
              <w:rPr>
                <w:rFonts w:ascii="宋体" w:hAnsi="宋体"/>
                <w:sz w:val="18"/>
                <w:szCs w:val="18"/>
              </w:rPr>
            </w:pPr>
            <w:r>
              <w:rPr>
                <w:rFonts w:hint="eastAsia" w:ascii="宋体" w:hAnsi="宋体"/>
                <w:sz w:val="18"/>
                <w:szCs w:val="18"/>
              </w:rPr>
              <w:t>地址：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610" w:type="dxa"/>
            <w:vMerge w:val="continue"/>
            <w:shd w:val="clear" w:color="auto" w:fill="auto"/>
            <w:vAlign w:val="center"/>
          </w:tcPr>
          <w:p>
            <w:pPr>
              <w:snapToGrid w:val="0"/>
              <w:spacing w:line="240" w:lineRule="auto"/>
              <w:jc w:val="center"/>
              <w:rPr>
                <w:rFonts w:ascii="宋体" w:hAnsi="宋体"/>
                <w:sz w:val="18"/>
                <w:szCs w:val="18"/>
              </w:rPr>
            </w:pPr>
          </w:p>
        </w:tc>
        <w:tc>
          <w:tcPr>
            <w:tcW w:w="2074" w:type="dxa"/>
            <w:vMerge w:val="continue"/>
            <w:shd w:val="clear" w:color="auto" w:fill="auto"/>
            <w:vAlign w:val="center"/>
          </w:tcPr>
          <w:p>
            <w:pPr>
              <w:snapToGrid w:val="0"/>
              <w:spacing w:line="240" w:lineRule="auto"/>
              <w:jc w:val="center"/>
              <w:rPr>
                <w:rFonts w:ascii="宋体" w:hAnsi="宋体"/>
                <w:sz w:val="18"/>
                <w:szCs w:val="18"/>
              </w:rPr>
            </w:pPr>
          </w:p>
        </w:tc>
        <w:tc>
          <w:tcPr>
            <w:tcW w:w="2941" w:type="dxa"/>
            <w:shd w:val="clear" w:color="auto" w:fill="auto"/>
            <w:vAlign w:val="center"/>
          </w:tcPr>
          <w:p>
            <w:pPr>
              <w:snapToGrid w:val="0"/>
              <w:spacing w:line="240" w:lineRule="auto"/>
              <w:rPr>
                <w:rFonts w:ascii="宋体" w:hAnsi="宋体"/>
                <w:sz w:val="18"/>
                <w:szCs w:val="18"/>
              </w:rPr>
            </w:pPr>
            <w:r>
              <w:rPr>
                <w:rFonts w:hint="eastAsia" w:ascii="宋体" w:hAnsi="宋体"/>
                <w:sz w:val="18"/>
                <w:szCs w:val="18"/>
              </w:rPr>
              <w:t>东经：</w:t>
            </w:r>
          </w:p>
        </w:tc>
        <w:tc>
          <w:tcPr>
            <w:tcW w:w="2941" w:type="dxa"/>
            <w:gridSpan w:val="2"/>
            <w:shd w:val="clear" w:color="auto" w:fill="auto"/>
            <w:vAlign w:val="center"/>
          </w:tcPr>
          <w:p>
            <w:pPr>
              <w:snapToGrid w:val="0"/>
              <w:spacing w:line="240" w:lineRule="auto"/>
              <w:rPr>
                <w:rFonts w:ascii="宋体" w:hAnsi="宋体"/>
                <w:sz w:val="18"/>
                <w:szCs w:val="18"/>
              </w:rPr>
            </w:pPr>
            <w:r>
              <w:rPr>
                <w:rFonts w:hint="eastAsia" w:ascii="宋体" w:hAnsi="宋体"/>
                <w:sz w:val="18"/>
                <w:szCs w:val="18"/>
              </w:rPr>
              <w:t>北纬：</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553" w:hRule="atLeast"/>
          <w:jc w:val="center"/>
        </w:trPr>
        <w:tc>
          <w:tcPr>
            <w:tcW w:w="610" w:type="dxa"/>
            <w:vMerge w:val="continue"/>
            <w:shd w:val="clear" w:color="auto" w:fill="auto"/>
            <w:vAlign w:val="center"/>
          </w:tcPr>
          <w:p>
            <w:pPr>
              <w:snapToGrid w:val="0"/>
              <w:spacing w:line="240" w:lineRule="auto"/>
              <w:jc w:val="center"/>
              <w:rPr>
                <w:rFonts w:ascii="宋体" w:hAnsi="宋体"/>
                <w:sz w:val="18"/>
                <w:szCs w:val="18"/>
              </w:rPr>
            </w:pPr>
          </w:p>
        </w:tc>
        <w:tc>
          <w:tcPr>
            <w:tcW w:w="2074" w:type="dxa"/>
            <w:shd w:val="clear" w:color="auto" w:fill="auto"/>
            <w:vAlign w:val="center"/>
          </w:tcPr>
          <w:p>
            <w:pPr>
              <w:snapToGrid w:val="0"/>
              <w:spacing w:line="240" w:lineRule="auto"/>
              <w:jc w:val="center"/>
              <w:rPr>
                <w:rFonts w:ascii="宋体" w:hAnsi="宋体"/>
                <w:sz w:val="18"/>
                <w:szCs w:val="18"/>
              </w:rPr>
            </w:pPr>
            <w:r>
              <w:rPr>
                <w:rFonts w:hint="eastAsia" w:ascii="宋体" w:hAnsi="宋体"/>
                <w:sz w:val="18"/>
                <w:szCs w:val="18"/>
              </w:rPr>
              <w:t>点位说明</w:t>
            </w:r>
          </w:p>
          <w:p>
            <w:pPr>
              <w:snapToGrid w:val="0"/>
              <w:spacing w:line="240" w:lineRule="auto"/>
              <w:jc w:val="center"/>
              <w:rPr>
                <w:rFonts w:ascii="宋体" w:hAnsi="宋体"/>
                <w:sz w:val="18"/>
                <w:szCs w:val="18"/>
              </w:rPr>
            </w:pPr>
            <w:r>
              <w:rPr>
                <w:rFonts w:ascii="宋体" w:hAnsi="宋体"/>
                <w:sz w:val="18"/>
                <w:szCs w:val="18"/>
              </w:rPr>
              <w:t>（照片另附）</w:t>
            </w:r>
          </w:p>
        </w:tc>
        <w:tc>
          <w:tcPr>
            <w:tcW w:w="5875" w:type="dxa"/>
            <w:gridSpan w:val="2"/>
            <w:shd w:val="clear" w:color="auto" w:fill="auto"/>
            <w:vAlign w:val="center"/>
          </w:tcPr>
          <w:p>
            <w:pPr>
              <w:snapToGrid w:val="0"/>
              <w:spacing w:line="240" w:lineRule="auto"/>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610" w:type="dxa"/>
            <w:vMerge w:val="restart"/>
            <w:shd w:val="clear" w:color="auto" w:fill="auto"/>
            <w:vAlign w:val="center"/>
          </w:tcPr>
          <w:p>
            <w:pPr>
              <w:snapToGrid w:val="0"/>
              <w:spacing w:line="240" w:lineRule="auto"/>
              <w:jc w:val="center"/>
              <w:rPr>
                <w:rFonts w:ascii="宋体" w:hAnsi="宋体"/>
                <w:sz w:val="18"/>
                <w:szCs w:val="18"/>
              </w:rPr>
            </w:pPr>
            <w:r>
              <w:rPr>
                <w:rFonts w:ascii="宋体" w:hAnsi="宋体"/>
                <w:sz w:val="18"/>
                <w:szCs w:val="18"/>
              </w:rPr>
              <w:t>水文情况</w:t>
            </w:r>
          </w:p>
        </w:tc>
        <w:tc>
          <w:tcPr>
            <w:tcW w:w="2074" w:type="dxa"/>
            <w:vMerge w:val="restart"/>
            <w:shd w:val="clear" w:color="auto" w:fill="auto"/>
            <w:vAlign w:val="center"/>
          </w:tcPr>
          <w:p>
            <w:pPr>
              <w:snapToGrid w:val="0"/>
              <w:spacing w:line="240" w:lineRule="auto"/>
              <w:jc w:val="center"/>
              <w:rPr>
                <w:rFonts w:ascii="宋体" w:hAnsi="宋体"/>
                <w:sz w:val="18"/>
                <w:szCs w:val="18"/>
              </w:rPr>
            </w:pPr>
            <w:r>
              <w:rPr>
                <w:rFonts w:ascii="宋体" w:hAnsi="宋体"/>
                <w:sz w:val="18"/>
                <w:szCs w:val="18"/>
              </w:rPr>
              <w:t>河流流速、流量</w:t>
            </w:r>
          </w:p>
        </w:tc>
        <w:tc>
          <w:tcPr>
            <w:tcW w:w="2941" w:type="dxa"/>
            <w:shd w:val="clear" w:color="auto" w:fill="auto"/>
            <w:vAlign w:val="center"/>
          </w:tcPr>
          <w:p>
            <w:pPr>
              <w:snapToGrid w:val="0"/>
              <w:spacing w:line="240" w:lineRule="auto"/>
              <w:rPr>
                <w:rFonts w:ascii="宋体" w:hAnsi="宋体"/>
                <w:sz w:val="18"/>
                <w:szCs w:val="18"/>
              </w:rPr>
            </w:pPr>
            <w:r>
              <w:rPr>
                <w:rFonts w:ascii="宋体" w:hAnsi="宋体"/>
                <w:sz w:val="18"/>
                <w:szCs w:val="18"/>
              </w:rPr>
              <w:t>平均流量：</w:t>
            </w:r>
          </w:p>
        </w:tc>
        <w:tc>
          <w:tcPr>
            <w:tcW w:w="2941" w:type="dxa"/>
            <w:gridSpan w:val="2"/>
            <w:shd w:val="clear" w:color="auto" w:fill="auto"/>
            <w:vAlign w:val="center"/>
          </w:tcPr>
          <w:p>
            <w:pPr>
              <w:snapToGrid w:val="0"/>
              <w:spacing w:line="240" w:lineRule="auto"/>
              <w:rPr>
                <w:rFonts w:ascii="宋体" w:hAnsi="宋体"/>
                <w:sz w:val="18"/>
                <w:szCs w:val="18"/>
              </w:rPr>
            </w:pPr>
            <w:r>
              <w:rPr>
                <w:rFonts w:ascii="宋体" w:hAnsi="宋体"/>
                <w:sz w:val="18"/>
                <w:szCs w:val="18"/>
              </w:rPr>
              <w:t>流速：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610" w:type="dxa"/>
            <w:vMerge w:val="continue"/>
            <w:shd w:val="clear" w:color="auto" w:fill="auto"/>
            <w:vAlign w:val="center"/>
          </w:tcPr>
          <w:p>
            <w:pPr>
              <w:snapToGrid w:val="0"/>
              <w:spacing w:line="240" w:lineRule="auto"/>
              <w:jc w:val="center"/>
              <w:rPr>
                <w:rFonts w:ascii="宋体" w:hAnsi="宋体"/>
                <w:sz w:val="18"/>
                <w:szCs w:val="18"/>
              </w:rPr>
            </w:pPr>
          </w:p>
        </w:tc>
        <w:tc>
          <w:tcPr>
            <w:tcW w:w="2074" w:type="dxa"/>
            <w:vMerge w:val="continue"/>
            <w:shd w:val="clear" w:color="auto" w:fill="auto"/>
            <w:vAlign w:val="center"/>
          </w:tcPr>
          <w:p>
            <w:pPr>
              <w:snapToGrid w:val="0"/>
              <w:spacing w:line="240" w:lineRule="auto"/>
              <w:jc w:val="center"/>
              <w:rPr>
                <w:rFonts w:ascii="宋体" w:hAnsi="宋体"/>
                <w:sz w:val="18"/>
                <w:szCs w:val="18"/>
              </w:rPr>
            </w:pPr>
          </w:p>
        </w:tc>
        <w:tc>
          <w:tcPr>
            <w:tcW w:w="2941" w:type="dxa"/>
            <w:shd w:val="clear" w:color="auto" w:fill="auto"/>
            <w:vAlign w:val="center"/>
          </w:tcPr>
          <w:p>
            <w:pPr>
              <w:snapToGrid w:val="0"/>
              <w:spacing w:line="240" w:lineRule="auto"/>
              <w:rPr>
                <w:rFonts w:ascii="宋体" w:hAnsi="宋体"/>
                <w:sz w:val="18"/>
                <w:szCs w:val="18"/>
              </w:rPr>
            </w:pPr>
            <w:r>
              <w:rPr>
                <w:rFonts w:ascii="宋体" w:hAnsi="宋体"/>
                <w:sz w:val="18"/>
                <w:szCs w:val="18"/>
              </w:rPr>
              <w:t>最小流量：</w:t>
            </w:r>
          </w:p>
        </w:tc>
        <w:tc>
          <w:tcPr>
            <w:tcW w:w="2941" w:type="dxa"/>
            <w:gridSpan w:val="2"/>
            <w:shd w:val="clear" w:color="auto" w:fill="auto"/>
            <w:vAlign w:val="center"/>
          </w:tcPr>
          <w:p>
            <w:pPr>
              <w:snapToGrid w:val="0"/>
              <w:spacing w:line="240" w:lineRule="auto"/>
              <w:rPr>
                <w:rFonts w:ascii="宋体" w:hAnsi="宋体"/>
                <w:sz w:val="18"/>
                <w:szCs w:val="18"/>
              </w:rPr>
            </w:pPr>
            <w:r>
              <w:rPr>
                <w:rFonts w:ascii="宋体" w:hAnsi="宋体"/>
                <w:sz w:val="18"/>
                <w:szCs w:val="18"/>
              </w:rPr>
              <w:t>流速</w:t>
            </w:r>
            <w:r>
              <w:rPr>
                <w:rFonts w:hint="eastAsia" w:ascii="宋体" w:hAnsi="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10" w:type="dxa"/>
            <w:vMerge w:val="continue"/>
            <w:shd w:val="clear" w:color="auto" w:fill="auto"/>
            <w:vAlign w:val="center"/>
          </w:tcPr>
          <w:p>
            <w:pPr>
              <w:snapToGrid w:val="0"/>
              <w:spacing w:line="240" w:lineRule="auto"/>
              <w:jc w:val="center"/>
              <w:rPr>
                <w:rFonts w:ascii="宋体" w:hAnsi="宋体"/>
                <w:sz w:val="18"/>
                <w:szCs w:val="18"/>
              </w:rPr>
            </w:pPr>
          </w:p>
        </w:tc>
        <w:tc>
          <w:tcPr>
            <w:tcW w:w="2074" w:type="dxa"/>
            <w:vMerge w:val="continue"/>
            <w:shd w:val="clear" w:color="auto" w:fill="auto"/>
            <w:vAlign w:val="center"/>
          </w:tcPr>
          <w:p>
            <w:pPr>
              <w:snapToGrid w:val="0"/>
              <w:spacing w:line="240" w:lineRule="auto"/>
              <w:jc w:val="center"/>
              <w:rPr>
                <w:rFonts w:ascii="宋体" w:hAnsi="宋体"/>
                <w:sz w:val="18"/>
                <w:szCs w:val="18"/>
              </w:rPr>
            </w:pPr>
          </w:p>
        </w:tc>
        <w:tc>
          <w:tcPr>
            <w:tcW w:w="2941" w:type="dxa"/>
            <w:shd w:val="clear" w:color="auto" w:fill="auto"/>
            <w:vAlign w:val="center"/>
          </w:tcPr>
          <w:p>
            <w:pPr>
              <w:snapToGrid w:val="0"/>
              <w:spacing w:line="240" w:lineRule="auto"/>
              <w:rPr>
                <w:rFonts w:ascii="宋体" w:hAnsi="宋体"/>
                <w:sz w:val="18"/>
                <w:szCs w:val="18"/>
              </w:rPr>
            </w:pPr>
            <w:r>
              <w:rPr>
                <w:rFonts w:ascii="宋体" w:hAnsi="宋体"/>
                <w:sz w:val="18"/>
                <w:szCs w:val="18"/>
              </w:rPr>
              <w:t>最大流量：</w:t>
            </w:r>
          </w:p>
        </w:tc>
        <w:tc>
          <w:tcPr>
            <w:tcW w:w="2941" w:type="dxa"/>
            <w:gridSpan w:val="2"/>
            <w:shd w:val="clear" w:color="auto" w:fill="auto"/>
            <w:vAlign w:val="center"/>
          </w:tcPr>
          <w:p>
            <w:pPr>
              <w:snapToGrid w:val="0"/>
              <w:spacing w:line="240" w:lineRule="auto"/>
              <w:rPr>
                <w:rFonts w:ascii="宋体" w:hAnsi="宋体"/>
                <w:sz w:val="18"/>
                <w:szCs w:val="18"/>
              </w:rPr>
            </w:pPr>
            <w:r>
              <w:rPr>
                <w:rFonts w:ascii="宋体" w:hAnsi="宋体"/>
                <w:sz w:val="18"/>
                <w:szCs w:val="18"/>
              </w:rPr>
              <w:t>流速：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610" w:type="dxa"/>
            <w:vMerge w:val="continue"/>
            <w:shd w:val="clear" w:color="auto" w:fill="auto"/>
            <w:vAlign w:val="center"/>
          </w:tcPr>
          <w:p>
            <w:pPr>
              <w:snapToGrid w:val="0"/>
              <w:spacing w:line="240" w:lineRule="auto"/>
              <w:jc w:val="center"/>
              <w:rPr>
                <w:rFonts w:ascii="宋体" w:hAnsi="宋体"/>
                <w:sz w:val="18"/>
                <w:szCs w:val="18"/>
              </w:rPr>
            </w:pPr>
          </w:p>
        </w:tc>
        <w:tc>
          <w:tcPr>
            <w:tcW w:w="2074" w:type="dxa"/>
            <w:vMerge w:val="restart"/>
            <w:shd w:val="clear" w:color="auto" w:fill="auto"/>
            <w:vAlign w:val="center"/>
          </w:tcPr>
          <w:p>
            <w:pPr>
              <w:snapToGrid w:val="0"/>
              <w:spacing w:line="240" w:lineRule="auto"/>
              <w:jc w:val="center"/>
              <w:rPr>
                <w:rFonts w:ascii="宋体" w:hAnsi="宋体"/>
                <w:sz w:val="18"/>
                <w:szCs w:val="18"/>
              </w:rPr>
            </w:pPr>
            <w:r>
              <w:rPr>
                <w:rFonts w:ascii="宋体" w:hAnsi="宋体"/>
                <w:sz w:val="18"/>
                <w:szCs w:val="18"/>
              </w:rPr>
              <w:t>水位</w:t>
            </w:r>
          </w:p>
        </w:tc>
        <w:tc>
          <w:tcPr>
            <w:tcW w:w="5882" w:type="dxa"/>
            <w:gridSpan w:val="3"/>
            <w:shd w:val="clear" w:color="auto" w:fill="auto"/>
            <w:vAlign w:val="center"/>
          </w:tcPr>
          <w:p>
            <w:pPr>
              <w:snapToGrid w:val="0"/>
              <w:spacing w:line="240" w:lineRule="auto"/>
              <w:rPr>
                <w:rFonts w:ascii="宋体" w:hAnsi="宋体"/>
                <w:sz w:val="18"/>
                <w:szCs w:val="18"/>
              </w:rPr>
            </w:pPr>
            <w:r>
              <w:rPr>
                <w:rFonts w:ascii="宋体" w:hAnsi="宋体"/>
                <w:sz w:val="18"/>
                <w:szCs w:val="18"/>
              </w:rPr>
              <w:t>平均水位：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610" w:type="dxa"/>
            <w:vMerge w:val="continue"/>
            <w:shd w:val="clear" w:color="auto" w:fill="auto"/>
            <w:vAlign w:val="center"/>
          </w:tcPr>
          <w:p>
            <w:pPr>
              <w:snapToGrid w:val="0"/>
              <w:spacing w:line="240" w:lineRule="auto"/>
              <w:jc w:val="center"/>
              <w:rPr>
                <w:rFonts w:ascii="宋体" w:hAnsi="宋体"/>
                <w:sz w:val="18"/>
                <w:szCs w:val="18"/>
              </w:rPr>
            </w:pPr>
          </w:p>
        </w:tc>
        <w:tc>
          <w:tcPr>
            <w:tcW w:w="2074" w:type="dxa"/>
            <w:vMerge w:val="continue"/>
            <w:shd w:val="clear" w:color="auto" w:fill="auto"/>
            <w:vAlign w:val="center"/>
          </w:tcPr>
          <w:p>
            <w:pPr>
              <w:snapToGrid w:val="0"/>
              <w:spacing w:line="240" w:lineRule="auto"/>
              <w:jc w:val="center"/>
              <w:rPr>
                <w:rFonts w:ascii="宋体" w:hAnsi="宋体"/>
                <w:sz w:val="18"/>
                <w:szCs w:val="18"/>
              </w:rPr>
            </w:pPr>
          </w:p>
        </w:tc>
        <w:tc>
          <w:tcPr>
            <w:tcW w:w="5882" w:type="dxa"/>
            <w:gridSpan w:val="3"/>
            <w:shd w:val="clear" w:color="auto" w:fill="auto"/>
            <w:vAlign w:val="center"/>
          </w:tcPr>
          <w:p>
            <w:pPr>
              <w:snapToGrid w:val="0"/>
              <w:spacing w:line="240" w:lineRule="auto"/>
              <w:rPr>
                <w:rFonts w:ascii="宋体" w:hAnsi="宋体"/>
                <w:sz w:val="18"/>
                <w:szCs w:val="18"/>
              </w:rPr>
            </w:pPr>
            <w:r>
              <w:rPr>
                <w:rFonts w:ascii="宋体" w:hAnsi="宋体"/>
                <w:sz w:val="18"/>
                <w:szCs w:val="18"/>
              </w:rPr>
              <w:t>最高水位：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 w:hRule="atLeast"/>
          <w:jc w:val="center"/>
        </w:trPr>
        <w:tc>
          <w:tcPr>
            <w:tcW w:w="610" w:type="dxa"/>
            <w:vMerge w:val="continue"/>
            <w:shd w:val="clear" w:color="auto" w:fill="auto"/>
            <w:vAlign w:val="center"/>
          </w:tcPr>
          <w:p>
            <w:pPr>
              <w:snapToGrid w:val="0"/>
              <w:spacing w:line="240" w:lineRule="auto"/>
              <w:jc w:val="center"/>
              <w:rPr>
                <w:rFonts w:ascii="宋体" w:hAnsi="宋体"/>
                <w:sz w:val="18"/>
                <w:szCs w:val="18"/>
              </w:rPr>
            </w:pPr>
          </w:p>
        </w:tc>
        <w:tc>
          <w:tcPr>
            <w:tcW w:w="2074" w:type="dxa"/>
            <w:vMerge w:val="continue"/>
            <w:shd w:val="clear" w:color="auto" w:fill="auto"/>
            <w:vAlign w:val="center"/>
          </w:tcPr>
          <w:p>
            <w:pPr>
              <w:snapToGrid w:val="0"/>
              <w:spacing w:line="240" w:lineRule="auto"/>
              <w:jc w:val="center"/>
              <w:rPr>
                <w:rFonts w:ascii="宋体" w:hAnsi="宋体"/>
                <w:sz w:val="18"/>
                <w:szCs w:val="18"/>
              </w:rPr>
            </w:pPr>
          </w:p>
        </w:tc>
        <w:tc>
          <w:tcPr>
            <w:tcW w:w="5882" w:type="dxa"/>
            <w:gridSpan w:val="3"/>
            <w:shd w:val="clear" w:color="auto" w:fill="auto"/>
            <w:vAlign w:val="center"/>
          </w:tcPr>
          <w:p>
            <w:pPr>
              <w:snapToGrid w:val="0"/>
              <w:spacing w:line="240" w:lineRule="auto"/>
              <w:rPr>
                <w:rFonts w:ascii="宋体" w:hAnsi="宋体"/>
                <w:sz w:val="18"/>
                <w:szCs w:val="18"/>
              </w:rPr>
            </w:pPr>
            <w:r>
              <w:rPr>
                <w:rFonts w:ascii="宋体" w:hAnsi="宋体"/>
                <w:sz w:val="18"/>
                <w:szCs w:val="18"/>
              </w:rPr>
              <w:t>最低水位：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610" w:type="dxa"/>
            <w:vMerge w:val="continue"/>
            <w:shd w:val="clear" w:color="auto" w:fill="auto"/>
            <w:vAlign w:val="center"/>
          </w:tcPr>
          <w:p>
            <w:pPr>
              <w:snapToGrid w:val="0"/>
              <w:spacing w:line="240" w:lineRule="auto"/>
              <w:jc w:val="center"/>
              <w:rPr>
                <w:rFonts w:ascii="宋体" w:hAnsi="宋体"/>
                <w:sz w:val="18"/>
                <w:szCs w:val="18"/>
              </w:rPr>
            </w:pPr>
          </w:p>
        </w:tc>
        <w:tc>
          <w:tcPr>
            <w:tcW w:w="2074" w:type="dxa"/>
            <w:vMerge w:val="continue"/>
            <w:shd w:val="clear" w:color="auto" w:fill="auto"/>
            <w:vAlign w:val="center"/>
          </w:tcPr>
          <w:p>
            <w:pPr>
              <w:snapToGrid w:val="0"/>
              <w:spacing w:line="240" w:lineRule="auto"/>
              <w:jc w:val="center"/>
              <w:rPr>
                <w:rFonts w:ascii="宋体" w:hAnsi="宋体"/>
                <w:sz w:val="18"/>
                <w:szCs w:val="18"/>
              </w:rPr>
            </w:pPr>
          </w:p>
        </w:tc>
        <w:tc>
          <w:tcPr>
            <w:tcW w:w="5882" w:type="dxa"/>
            <w:gridSpan w:val="3"/>
            <w:shd w:val="clear" w:color="auto" w:fill="auto"/>
            <w:vAlign w:val="center"/>
          </w:tcPr>
          <w:p>
            <w:pPr>
              <w:snapToGrid w:val="0"/>
              <w:spacing w:line="240" w:lineRule="auto"/>
              <w:rPr>
                <w:rFonts w:ascii="宋体" w:hAnsi="宋体"/>
                <w:sz w:val="18"/>
                <w:szCs w:val="18"/>
              </w:rPr>
            </w:pPr>
            <w:r>
              <w:rPr>
                <w:rFonts w:ascii="宋体" w:hAnsi="宋体"/>
                <w:sz w:val="18"/>
                <w:szCs w:val="18"/>
              </w:rPr>
              <w:t>100年一遇</w:t>
            </w:r>
            <w:r>
              <w:rPr>
                <w:rFonts w:hint="eastAsia" w:ascii="宋体" w:hAnsi="宋体"/>
                <w:sz w:val="18"/>
                <w:szCs w:val="18"/>
              </w:rPr>
              <w:t>洪水</w:t>
            </w:r>
            <w:r>
              <w:rPr>
                <w:rFonts w:ascii="宋体" w:hAnsi="宋体"/>
                <w:sz w:val="18"/>
                <w:szCs w:val="18"/>
              </w:rPr>
              <w:t>水位：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8" w:hRule="atLeast"/>
          <w:jc w:val="center"/>
        </w:trPr>
        <w:tc>
          <w:tcPr>
            <w:tcW w:w="610" w:type="dxa"/>
            <w:vMerge w:val="continue"/>
            <w:shd w:val="clear" w:color="auto" w:fill="auto"/>
            <w:vAlign w:val="center"/>
          </w:tcPr>
          <w:p>
            <w:pPr>
              <w:snapToGrid w:val="0"/>
              <w:spacing w:line="240" w:lineRule="auto"/>
              <w:jc w:val="center"/>
              <w:rPr>
                <w:rFonts w:ascii="宋体" w:hAnsi="宋体"/>
                <w:sz w:val="18"/>
                <w:szCs w:val="18"/>
              </w:rPr>
            </w:pPr>
          </w:p>
        </w:tc>
        <w:tc>
          <w:tcPr>
            <w:tcW w:w="2074" w:type="dxa"/>
            <w:vMerge w:val="continue"/>
            <w:shd w:val="clear" w:color="auto" w:fill="auto"/>
            <w:vAlign w:val="center"/>
          </w:tcPr>
          <w:p>
            <w:pPr>
              <w:snapToGrid w:val="0"/>
              <w:spacing w:line="240" w:lineRule="auto"/>
              <w:jc w:val="center"/>
              <w:rPr>
                <w:rFonts w:ascii="宋体" w:hAnsi="宋体"/>
                <w:sz w:val="18"/>
                <w:szCs w:val="18"/>
              </w:rPr>
            </w:pPr>
          </w:p>
        </w:tc>
        <w:tc>
          <w:tcPr>
            <w:tcW w:w="5882" w:type="dxa"/>
            <w:gridSpan w:val="3"/>
            <w:shd w:val="clear" w:color="auto" w:fill="auto"/>
            <w:vAlign w:val="center"/>
          </w:tcPr>
          <w:p>
            <w:pPr>
              <w:snapToGrid w:val="0"/>
              <w:spacing w:line="240" w:lineRule="auto"/>
              <w:rPr>
                <w:rFonts w:ascii="宋体" w:hAnsi="宋体"/>
                <w:sz w:val="18"/>
                <w:szCs w:val="18"/>
              </w:rPr>
            </w:pPr>
            <w:r>
              <w:rPr>
                <w:rFonts w:ascii="宋体" w:hAnsi="宋体"/>
                <w:sz w:val="18"/>
                <w:szCs w:val="18"/>
              </w:rPr>
              <w:t>水位落差：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610" w:type="dxa"/>
            <w:vMerge w:val="restart"/>
            <w:shd w:val="clear" w:color="auto" w:fill="auto"/>
            <w:vAlign w:val="center"/>
          </w:tcPr>
          <w:p>
            <w:pPr>
              <w:snapToGrid w:val="0"/>
              <w:spacing w:line="240" w:lineRule="auto"/>
              <w:jc w:val="center"/>
              <w:rPr>
                <w:rFonts w:ascii="宋体" w:hAnsi="宋体"/>
                <w:sz w:val="18"/>
                <w:szCs w:val="18"/>
              </w:rPr>
            </w:pPr>
            <w:r>
              <w:rPr>
                <w:rFonts w:ascii="宋体" w:hAnsi="宋体"/>
                <w:sz w:val="18"/>
                <w:szCs w:val="18"/>
              </w:rPr>
              <w:t>基础条件</w:t>
            </w:r>
          </w:p>
        </w:tc>
        <w:tc>
          <w:tcPr>
            <w:tcW w:w="2074" w:type="dxa"/>
            <w:shd w:val="clear" w:color="auto" w:fill="auto"/>
            <w:vAlign w:val="center"/>
          </w:tcPr>
          <w:p>
            <w:pPr>
              <w:snapToGrid w:val="0"/>
              <w:spacing w:line="240" w:lineRule="auto"/>
              <w:jc w:val="center"/>
              <w:rPr>
                <w:rFonts w:ascii="宋体" w:hAnsi="宋体"/>
                <w:sz w:val="18"/>
                <w:szCs w:val="18"/>
              </w:rPr>
            </w:pPr>
            <w:r>
              <w:rPr>
                <w:rFonts w:ascii="宋体" w:hAnsi="宋体"/>
                <w:sz w:val="18"/>
                <w:szCs w:val="18"/>
              </w:rPr>
              <w:t>交通情况</w:t>
            </w:r>
          </w:p>
        </w:tc>
        <w:tc>
          <w:tcPr>
            <w:tcW w:w="5882" w:type="dxa"/>
            <w:gridSpan w:val="3"/>
            <w:shd w:val="clear" w:color="auto" w:fill="auto"/>
            <w:vAlign w:val="center"/>
          </w:tcPr>
          <w:p>
            <w:pPr>
              <w:snapToGrid w:val="0"/>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610" w:type="dxa"/>
            <w:vMerge w:val="continue"/>
            <w:shd w:val="clear" w:color="auto" w:fill="auto"/>
            <w:vAlign w:val="center"/>
          </w:tcPr>
          <w:p>
            <w:pPr>
              <w:snapToGrid w:val="0"/>
              <w:spacing w:line="240" w:lineRule="auto"/>
              <w:jc w:val="center"/>
              <w:rPr>
                <w:rFonts w:ascii="宋体" w:hAnsi="宋体"/>
                <w:sz w:val="18"/>
                <w:szCs w:val="18"/>
              </w:rPr>
            </w:pPr>
          </w:p>
        </w:tc>
        <w:tc>
          <w:tcPr>
            <w:tcW w:w="2074" w:type="dxa"/>
            <w:shd w:val="clear" w:color="auto" w:fill="auto"/>
            <w:vAlign w:val="center"/>
          </w:tcPr>
          <w:p>
            <w:pPr>
              <w:snapToGrid w:val="0"/>
              <w:spacing w:line="240" w:lineRule="auto"/>
              <w:jc w:val="center"/>
              <w:rPr>
                <w:rFonts w:ascii="宋体" w:hAnsi="宋体"/>
                <w:sz w:val="18"/>
                <w:szCs w:val="18"/>
              </w:rPr>
            </w:pPr>
            <w:r>
              <w:rPr>
                <w:rFonts w:ascii="宋体" w:hAnsi="宋体"/>
                <w:sz w:val="18"/>
                <w:szCs w:val="18"/>
              </w:rPr>
              <w:t>通讯条件</w:t>
            </w:r>
          </w:p>
        </w:tc>
        <w:tc>
          <w:tcPr>
            <w:tcW w:w="5882" w:type="dxa"/>
            <w:gridSpan w:val="3"/>
            <w:shd w:val="clear" w:color="auto" w:fill="auto"/>
            <w:vAlign w:val="center"/>
          </w:tcPr>
          <w:p>
            <w:pPr>
              <w:snapToGrid w:val="0"/>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610" w:type="dxa"/>
            <w:vMerge w:val="continue"/>
            <w:shd w:val="clear" w:color="auto" w:fill="auto"/>
            <w:vAlign w:val="center"/>
          </w:tcPr>
          <w:p>
            <w:pPr>
              <w:snapToGrid w:val="0"/>
              <w:spacing w:line="240" w:lineRule="auto"/>
              <w:jc w:val="center"/>
              <w:rPr>
                <w:rFonts w:ascii="宋体" w:hAnsi="宋体"/>
                <w:sz w:val="18"/>
                <w:szCs w:val="18"/>
              </w:rPr>
            </w:pPr>
          </w:p>
        </w:tc>
        <w:tc>
          <w:tcPr>
            <w:tcW w:w="2074" w:type="dxa"/>
            <w:shd w:val="clear" w:color="auto" w:fill="auto"/>
            <w:vAlign w:val="center"/>
          </w:tcPr>
          <w:p>
            <w:pPr>
              <w:snapToGrid w:val="0"/>
              <w:spacing w:line="240" w:lineRule="auto"/>
              <w:jc w:val="center"/>
              <w:rPr>
                <w:rFonts w:ascii="宋体" w:hAnsi="宋体"/>
                <w:sz w:val="18"/>
                <w:szCs w:val="18"/>
              </w:rPr>
            </w:pPr>
            <w:r>
              <w:rPr>
                <w:rFonts w:hint="eastAsia" w:ascii="宋体" w:hAnsi="宋体"/>
                <w:sz w:val="18"/>
                <w:szCs w:val="18"/>
              </w:rPr>
              <w:t>供电</w:t>
            </w:r>
            <w:r>
              <w:rPr>
                <w:rFonts w:ascii="宋体" w:hAnsi="宋体"/>
                <w:sz w:val="18"/>
                <w:szCs w:val="18"/>
              </w:rPr>
              <w:t>条件</w:t>
            </w:r>
          </w:p>
        </w:tc>
        <w:tc>
          <w:tcPr>
            <w:tcW w:w="5882" w:type="dxa"/>
            <w:gridSpan w:val="3"/>
            <w:shd w:val="clear" w:color="auto" w:fill="auto"/>
            <w:vAlign w:val="center"/>
          </w:tcPr>
          <w:p>
            <w:pPr>
              <w:snapToGrid w:val="0"/>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610" w:type="dxa"/>
            <w:vMerge w:val="continue"/>
            <w:shd w:val="clear" w:color="auto" w:fill="auto"/>
            <w:vAlign w:val="center"/>
          </w:tcPr>
          <w:p>
            <w:pPr>
              <w:snapToGrid w:val="0"/>
              <w:spacing w:line="240" w:lineRule="auto"/>
              <w:jc w:val="center"/>
              <w:rPr>
                <w:rFonts w:ascii="宋体" w:hAnsi="宋体"/>
                <w:sz w:val="18"/>
                <w:szCs w:val="18"/>
              </w:rPr>
            </w:pPr>
          </w:p>
        </w:tc>
        <w:tc>
          <w:tcPr>
            <w:tcW w:w="2074" w:type="dxa"/>
            <w:shd w:val="clear" w:color="auto" w:fill="auto"/>
            <w:vAlign w:val="center"/>
          </w:tcPr>
          <w:p>
            <w:pPr>
              <w:snapToGrid w:val="0"/>
              <w:spacing w:line="240" w:lineRule="auto"/>
              <w:jc w:val="center"/>
              <w:rPr>
                <w:rFonts w:ascii="宋体" w:hAnsi="宋体"/>
                <w:sz w:val="18"/>
                <w:szCs w:val="18"/>
              </w:rPr>
            </w:pPr>
            <w:r>
              <w:rPr>
                <w:rFonts w:hint="eastAsia" w:ascii="宋体" w:hAnsi="宋体"/>
                <w:sz w:val="18"/>
                <w:szCs w:val="18"/>
              </w:rPr>
              <w:t>清洁水供应条件</w:t>
            </w:r>
          </w:p>
        </w:tc>
        <w:tc>
          <w:tcPr>
            <w:tcW w:w="5882" w:type="dxa"/>
            <w:gridSpan w:val="3"/>
            <w:shd w:val="clear" w:color="auto" w:fill="auto"/>
            <w:vAlign w:val="center"/>
          </w:tcPr>
          <w:p>
            <w:pPr>
              <w:snapToGrid w:val="0"/>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610" w:type="dxa"/>
            <w:vMerge w:val="continue"/>
            <w:shd w:val="clear" w:color="auto" w:fill="auto"/>
            <w:vAlign w:val="center"/>
          </w:tcPr>
          <w:p>
            <w:pPr>
              <w:snapToGrid w:val="0"/>
              <w:spacing w:line="240" w:lineRule="auto"/>
              <w:jc w:val="center"/>
              <w:rPr>
                <w:rFonts w:ascii="宋体" w:hAnsi="宋体"/>
                <w:sz w:val="18"/>
                <w:szCs w:val="18"/>
              </w:rPr>
            </w:pPr>
          </w:p>
        </w:tc>
        <w:tc>
          <w:tcPr>
            <w:tcW w:w="2074" w:type="dxa"/>
            <w:shd w:val="clear" w:color="auto" w:fill="auto"/>
            <w:vAlign w:val="center"/>
          </w:tcPr>
          <w:p>
            <w:pPr>
              <w:snapToGrid w:val="0"/>
              <w:spacing w:line="240" w:lineRule="auto"/>
              <w:jc w:val="center"/>
              <w:rPr>
                <w:rFonts w:ascii="宋体" w:hAnsi="宋体"/>
                <w:sz w:val="18"/>
                <w:szCs w:val="18"/>
              </w:rPr>
            </w:pPr>
            <w:r>
              <w:rPr>
                <w:rFonts w:ascii="宋体" w:hAnsi="宋体"/>
                <w:sz w:val="18"/>
                <w:szCs w:val="18"/>
              </w:rPr>
              <w:t>土建基础</w:t>
            </w:r>
          </w:p>
        </w:tc>
        <w:tc>
          <w:tcPr>
            <w:tcW w:w="5882" w:type="dxa"/>
            <w:gridSpan w:val="3"/>
            <w:shd w:val="clear" w:color="auto" w:fill="auto"/>
            <w:vAlign w:val="center"/>
          </w:tcPr>
          <w:p>
            <w:pPr>
              <w:snapToGrid w:val="0"/>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610" w:type="dxa"/>
            <w:vMerge w:val="continue"/>
            <w:shd w:val="clear" w:color="auto" w:fill="auto"/>
            <w:vAlign w:val="center"/>
          </w:tcPr>
          <w:p>
            <w:pPr>
              <w:snapToGrid w:val="0"/>
              <w:spacing w:line="240" w:lineRule="auto"/>
              <w:jc w:val="center"/>
              <w:rPr>
                <w:rFonts w:ascii="宋体" w:hAnsi="宋体"/>
                <w:sz w:val="18"/>
                <w:szCs w:val="18"/>
              </w:rPr>
            </w:pPr>
          </w:p>
        </w:tc>
        <w:tc>
          <w:tcPr>
            <w:tcW w:w="2074" w:type="dxa"/>
            <w:shd w:val="clear" w:color="auto" w:fill="auto"/>
            <w:vAlign w:val="center"/>
          </w:tcPr>
          <w:p>
            <w:pPr>
              <w:snapToGrid w:val="0"/>
              <w:spacing w:line="240" w:lineRule="auto"/>
              <w:jc w:val="center"/>
              <w:rPr>
                <w:rFonts w:ascii="宋体" w:hAnsi="宋体"/>
                <w:sz w:val="18"/>
                <w:szCs w:val="18"/>
              </w:rPr>
            </w:pPr>
            <w:r>
              <w:rPr>
                <w:rFonts w:ascii="宋体" w:hAnsi="宋体"/>
                <w:sz w:val="18"/>
                <w:szCs w:val="18"/>
              </w:rPr>
              <w:t>排水条件</w:t>
            </w:r>
          </w:p>
        </w:tc>
        <w:tc>
          <w:tcPr>
            <w:tcW w:w="5882" w:type="dxa"/>
            <w:gridSpan w:val="3"/>
            <w:shd w:val="clear" w:color="auto" w:fill="auto"/>
            <w:vAlign w:val="center"/>
          </w:tcPr>
          <w:p>
            <w:pPr>
              <w:snapToGrid w:val="0"/>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610" w:type="dxa"/>
            <w:vMerge w:val="restart"/>
            <w:shd w:val="clear" w:color="auto" w:fill="auto"/>
            <w:vAlign w:val="center"/>
          </w:tcPr>
          <w:p>
            <w:pPr>
              <w:snapToGrid w:val="0"/>
              <w:spacing w:line="240" w:lineRule="auto"/>
              <w:jc w:val="center"/>
              <w:rPr>
                <w:rFonts w:ascii="宋体" w:hAnsi="宋体"/>
                <w:sz w:val="18"/>
                <w:szCs w:val="18"/>
              </w:rPr>
            </w:pPr>
            <w:r>
              <w:rPr>
                <w:rFonts w:ascii="宋体" w:hAnsi="宋体"/>
                <w:sz w:val="18"/>
                <w:szCs w:val="18"/>
              </w:rPr>
              <w:t>采水口情况</w:t>
            </w:r>
          </w:p>
        </w:tc>
        <w:tc>
          <w:tcPr>
            <w:tcW w:w="2074" w:type="dxa"/>
            <w:shd w:val="clear" w:color="auto" w:fill="auto"/>
            <w:vAlign w:val="center"/>
          </w:tcPr>
          <w:p>
            <w:pPr>
              <w:snapToGrid w:val="0"/>
              <w:spacing w:line="240" w:lineRule="auto"/>
              <w:jc w:val="center"/>
              <w:rPr>
                <w:rFonts w:ascii="宋体" w:hAnsi="宋体"/>
                <w:sz w:val="18"/>
                <w:szCs w:val="18"/>
              </w:rPr>
            </w:pPr>
            <w:r>
              <w:rPr>
                <w:rFonts w:ascii="宋体" w:hAnsi="宋体"/>
                <w:sz w:val="18"/>
                <w:szCs w:val="18"/>
              </w:rPr>
              <w:t>代表性情况</w:t>
            </w:r>
          </w:p>
        </w:tc>
        <w:tc>
          <w:tcPr>
            <w:tcW w:w="5882" w:type="dxa"/>
            <w:gridSpan w:val="3"/>
            <w:shd w:val="clear" w:color="auto" w:fill="auto"/>
            <w:vAlign w:val="center"/>
          </w:tcPr>
          <w:p>
            <w:pPr>
              <w:snapToGrid w:val="0"/>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610" w:type="dxa"/>
            <w:vMerge w:val="continue"/>
            <w:shd w:val="clear" w:color="auto" w:fill="auto"/>
            <w:vAlign w:val="center"/>
          </w:tcPr>
          <w:p>
            <w:pPr>
              <w:snapToGrid w:val="0"/>
              <w:spacing w:line="240" w:lineRule="auto"/>
              <w:jc w:val="center"/>
              <w:rPr>
                <w:rFonts w:ascii="宋体" w:hAnsi="宋体"/>
                <w:sz w:val="18"/>
                <w:szCs w:val="18"/>
              </w:rPr>
            </w:pPr>
          </w:p>
        </w:tc>
        <w:tc>
          <w:tcPr>
            <w:tcW w:w="2074" w:type="dxa"/>
            <w:shd w:val="clear" w:color="auto" w:fill="auto"/>
            <w:vAlign w:val="center"/>
          </w:tcPr>
          <w:p>
            <w:pPr>
              <w:snapToGrid w:val="0"/>
              <w:spacing w:line="240" w:lineRule="auto"/>
              <w:jc w:val="center"/>
              <w:rPr>
                <w:rFonts w:ascii="宋体" w:hAnsi="宋体"/>
                <w:sz w:val="18"/>
                <w:szCs w:val="18"/>
              </w:rPr>
            </w:pPr>
            <w:r>
              <w:rPr>
                <w:rFonts w:ascii="宋体" w:hAnsi="宋体"/>
                <w:sz w:val="18"/>
                <w:szCs w:val="18"/>
              </w:rPr>
              <w:t>取水处水深</w:t>
            </w:r>
          </w:p>
        </w:tc>
        <w:tc>
          <w:tcPr>
            <w:tcW w:w="5882" w:type="dxa"/>
            <w:gridSpan w:val="3"/>
            <w:shd w:val="clear" w:color="auto" w:fill="auto"/>
            <w:vAlign w:val="center"/>
          </w:tcPr>
          <w:p>
            <w:pPr>
              <w:snapToGrid w:val="0"/>
              <w:spacing w:line="240" w:lineRule="auto"/>
              <w:rPr>
                <w:rFonts w:ascii="宋体" w:hAnsi="宋体"/>
                <w:sz w:val="18"/>
                <w:szCs w:val="18"/>
              </w:rPr>
            </w:pPr>
            <w:r>
              <w:rPr>
                <w:rFonts w:ascii="宋体" w:hAnsi="宋体"/>
                <w:sz w:val="18"/>
                <w:szCs w:val="18"/>
              </w:rPr>
              <w:t>平均水深：</w:t>
            </w:r>
          </w:p>
          <w:p>
            <w:pPr>
              <w:snapToGrid w:val="0"/>
              <w:spacing w:line="240" w:lineRule="auto"/>
              <w:rPr>
                <w:rFonts w:ascii="宋体" w:hAnsi="宋体"/>
                <w:sz w:val="18"/>
                <w:szCs w:val="18"/>
              </w:rPr>
            </w:pPr>
            <w:r>
              <w:rPr>
                <w:rFonts w:ascii="宋体" w:hAnsi="宋体"/>
                <w:sz w:val="18"/>
                <w:szCs w:val="18"/>
              </w:rPr>
              <w:t>低水深：</w:t>
            </w:r>
          </w:p>
          <w:p>
            <w:pPr>
              <w:snapToGrid w:val="0"/>
              <w:spacing w:line="240" w:lineRule="auto"/>
              <w:rPr>
                <w:rFonts w:ascii="宋体" w:hAnsi="宋体"/>
                <w:sz w:val="18"/>
                <w:szCs w:val="18"/>
              </w:rPr>
            </w:pPr>
            <w:r>
              <w:rPr>
                <w:rFonts w:ascii="宋体" w:hAnsi="宋体"/>
                <w:sz w:val="18"/>
                <w:szCs w:val="18"/>
              </w:rPr>
              <w:t>高水深：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610" w:type="dxa"/>
            <w:vMerge w:val="continue"/>
            <w:shd w:val="clear" w:color="auto" w:fill="auto"/>
            <w:vAlign w:val="center"/>
          </w:tcPr>
          <w:p>
            <w:pPr>
              <w:snapToGrid w:val="0"/>
              <w:spacing w:line="240" w:lineRule="auto"/>
              <w:jc w:val="center"/>
              <w:rPr>
                <w:rFonts w:ascii="宋体" w:hAnsi="宋体"/>
                <w:sz w:val="18"/>
                <w:szCs w:val="18"/>
              </w:rPr>
            </w:pPr>
          </w:p>
        </w:tc>
        <w:tc>
          <w:tcPr>
            <w:tcW w:w="2074" w:type="dxa"/>
            <w:shd w:val="clear" w:color="auto" w:fill="auto"/>
            <w:vAlign w:val="center"/>
          </w:tcPr>
          <w:p>
            <w:pPr>
              <w:snapToGrid w:val="0"/>
              <w:spacing w:line="240" w:lineRule="auto"/>
              <w:jc w:val="center"/>
              <w:rPr>
                <w:rFonts w:ascii="宋体" w:hAnsi="宋体"/>
                <w:sz w:val="18"/>
                <w:szCs w:val="18"/>
              </w:rPr>
            </w:pPr>
            <w:r>
              <w:rPr>
                <w:rFonts w:ascii="宋体" w:hAnsi="宋体"/>
                <w:sz w:val="18"/>
                <w:szCs w:val="18"/>
              </w:rPr>
              <w:t>距离</w:t>
            </w:r>
          </w:p>
        </w:tc>
        <w:tc>
          <w:tcPr>
            <w:tcW w:w="5882" w:type="dxa"/>
            <w:gridSpan w:val="3"/>
            <w:shd w:val="clear" w:color="auto" w:fill="auto"/>
            <w:vAlign w:val="center"/>
          </w:tcPr>
          <w:p>
            <w:pPr>
              <w:snapToGrid w:val="0"/>
              <w:spacing w:line="240" w:lineRule="auto"/>
              <w:rPr>
                <w:rFonts w:ascii="宋体" w:hAnsi="宋体"/>
                <w:sz w:val="18"/>
                <w:szCs w:val="18"/>
              </w:rPr>
            </w:pPr>
            <w:r>
              <w:rPr>
                <w:rFonts w:ascii="宋体" w:hAnsi="宋体"/>
                <w:sz w:val="18"/>
                <w:szCs w:val="18"/>
              </w:rPr>
              <w:t>水平距离：</w:t>
            </w:r>
          </w:p>
          <w:p>
            <w:pPr>
              <w:snapToGrid w:val="0"/>
              <w:spacing w:line="240" w:lineRule="auto"/>
              <w:rPr>
                <w:rFonts w:ascii="宋体" w:hAnsi="宋体"/>
                <w:sz w:val="18"/>
                <w:szCs w:val="18"/>
              </w:rPr>
            </w:pPr>
            <w:r>
              <w:rPr>
                <w:rFonts w:ascii="宋体" w:hAnsi="宋体"/>
                <w:sz w:val="18"/>
                <w:szCs w:val="18"/>
              </w:rPr>
              <w:t>垂直距离：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610" w:type="dxa"/>
            <w:vMerge w:val="continue"/>
            <w:shd w:val="clear" w:color="auto" w:fill="auto"/>
            <w:vAlign w:val="center"/>
          </w:tcPr>
          <w:p>
            <w:pPr>
              <w:snapToGrid w:val="0"/>
              <w:spacing w:line="240" w:lineRule="auto"/>
              <w:jc w:val="center"/>
              <w:rPr>
                <w:rFonts w:ascii="宋体" w:hAnsi="宋体"/>
                <w:sz w:val="18"/>
                <w:szCs w:val="18"/>
              </w:rPr>
            </w:pPr>
          </w:p>
        </w:tc>
        <w:tc>
          <w:tcPr>
            <w:tcW w:w="2074" w:type="dxa"/>
            <w:shd w:val="clear" w:color="auto" w:fill="auto"/>
            <w:vAlign w:val="center"/>
          </w:tcPr>
          <w:p>
            <w:pPr>
              <w:snapToGrid w:val="0"/>
              <w:spacing w:line="240" w:lineRule="auto"/>
              <w:jc w:val="center"/>
              <w:rPr>
                <w:rFonts w:ascii="宋体" w:hAnsi="宋体"/>
                <w:sz w:val="18"/>
                <w:szCs w:val="18"/>
              </w:rPr>
            </w:pPr>
            <w:r>
              <w:rPr>
                <w:rFonts w:ascii="宋体" w:hAnsi="宋体"/>
                <w:sz w:val="18"/>
                <w:szCs w:val="18"/>
              </w:rPr>
              <w:t>坡度</w:t>
            </w:r>
          </w:p>
        </w:tc>
        <w:tc>
          <w:tcPr>
            <w:tcW w:w="5882" w:type="dxa"/>
            <w:gridSpan w:val="3"/>
            <w:shd w:val="clear" w:color="auto" w:fill="auto"/>
            <w:vAlign w:val="center"/>
          </w:tcPr>
          <w:p>
            <w:pPr>
              <w:snapToGrid w:val="0"/>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610" w:type="dxa"/>
            <w:vMerge w:val="continue"/>
            <w:shd w:val="clear" w:color="auto" w:fill="auto"/>
            <w:vAlign w:val="center"/>
          </w:tcPr>
          <w:p>
            <w:pPr>
              <w:snapToGrid w:val="0"/>
              <w:spacing w:line="240" w:lineRule="auto"/>
              <w:jc w:val="center"/>
              <w:rPr>
                <w:rFonts w:ascii="宋体" w:hAnsi="宋体"/>
                <w:sz w:val="18"/>
                <w:szCs w:val="18"/>
              </w:rPr>
            </w:pPr>
          </w:p>
        </w:tc>
        <w:tc>
          <w:tcPr>
            <w:tcW w:w="2074" w:type="dxa"/>
            <w:shd w:val="clear" w:color="auto" w:fill="auto"/>
            <w:vAlign w:val="center"/>
          </w:tcPr>
          <w:p>
            <w:pPr>
              <w:snapToGrid w:val="0"/>
              <w:spacing w:line="240" w:lineRule="auto"/>
              <w:jc w:val="center"/>
              <w:rPr>
                <w:rFonts w:ascii="宋体" w:hAnsi="宋体"/>
                <w:sz w:val="18"/>
                <w:szCs w:val="18"/>
              </w:rPr>
            </w:pPr>
            <w:r>
              <w:rPr>
                <w:rFonts w:ascii="宋体" w:hAnsi="宋体"/>
                <w:sz w:val="18"/>
                <w:szCs w:val="18"/>
              </w:rPr>
              <w:t>采水</w:t>
            </w:r>
            <w:r>
              <w:rPr>
                <w:rFonts w:hint="eastAsia" w:ascii="宋体" w:hAnsi="宋体"/>
                <w:sz w:val="18"/>
                <w:szCs w:val="18"/>
              </w:rPr>
              <w:t>方式</w:t>
            </w:r>
          </w:p>
        </w:tc>
        <w:tc>
          <w:tcPr>
            <w:tcW w:w="5882" w:type="dxa"/>
            <w:gridSpan w:val="3"/>
            <w:shd w:val="clear" w:color="auto" w:fill="auto"/>
            <w:vAlign w:val="center"/>
          </w:tcPr>
          <w:p>
            <w:pPr>
              <w:snapToGrid w:val="0"/>
              <w:spacing w:line="240" w:lineRule="auto"/>
              <w:jc w:val="center"/>
              <w:rPr>
                <w:rFonts w:ascii="宋体" w:hAnsi="宋体"/>
                <w:sz w:val="18"/>
                <w:szCs w:val="18"/>
              </w:rPr>
            </w:pPr>
          </w:p>
        </w:tc>
      </w:tr>
    </w:tbl>
    <w:p>
      <w:pPr>
        <w:pStyle w:val="56"/>
        <w:ind w:firstLine="420"/>
      </w:pPr>
    </w:p>
    <w:p>
      <w:pPr>
        <w:pStyle w:val="56"/>
        <w:ind w:firstLine="420"/>
      </w:pPr>
    </w:p>
    <w:p>
      <w:pPr>
        <w:pStyle w:val="56"/>
        <w:ind w:firstLine="420"/>
        <w:sectPr>
          <w:headerReference r:id="rId21" w:type="default"/>
          <w:footerReference r:id="rId23" w:type="default"/>
          <w:headerReference r:id="rId22" w:type="even"/>
          <w:footerReference r:id="rId24" w:type="even"/>
          <w:pgSz w:w="11906" w:h="16838"/>
          <w:pgMar w:top="1871" w:right="1134" w:bottom="1134" w:left="1134" w:header="1418" w:footer="1134" w:gutter="284"/>
          <w:cols w:space="425" w:num="1"/>
          <w:formProt w:val="0"/>
          <w:docGrid w:type="lines" w:linePitch="312" w:charSpace="0"/>
        </w:sectPr>
      </w:pPr>
    </w:p>
    <w:p>
      <w:pPr>
        <w:pStyle w:val="78"/>
        <w:spacing w:before="156" w:after="156"/>
      </w:pPr>
      <w:bookmarkStart w:id="73" w:name="_Toc133336514"/>
      <w:bookmarkStart w:id="74" w:name="_Toc133336462"/>
      <w:r>
        <w:rPr>
          <w:rFonts w:hint="eastAsia"/>
        </w:rPr>
        <w:t>水质比对报告</w:t>
      </w:r>
      <w:bookmarkEnd w:id="73"/>
      <w:bookmarkEnd w:id="74"/>
    </w:p>
    <w:p>
      <w:pPr>
        <w:pStyle w:val="56"/>
        <w:ind w:firstLine="420"/>
      </w:pPr>
      <w:r>
        <w:rPr>
          <w:rFonts w:hint="eastAsia"/>
        </w:rPr>
        <w:t>水站监测指标比对监测数据、相对偏差计算结果及论证结论见表A.2。</w:t>
      </w:r>
    </w:p>
    <w:p>
      <w:pPr>
        <w:pStyle w:val="77"/>
        <w:spacing w:before="156" w:after="156"/>
      </w:pPr>
      <w:r>
        <w:rPr>
          <w:rFonts w:hint="eastAsia"/>
        </w:rPr>
        <w:t>地表水水质自动监测站采水口与要求建站的原位置水质比对结果</w:t>
      </w:r>
    </w:p>
    <w:tbl>
      <w:tblPr>
        <w:tblStyle w:val="26"/>
        <w:tblW w:w="5000" w:type="pct"/>
        <w:tblInd w:w="0" w:type="dxa"/>
        <w:tblLayout w:type="fixed"/>
        <w:tblCellMar>
          <w:top w:w="0" w:type="dxa"/>
          <w:left w:w="0" w:type="dxa"/>
          <w:bottom w:w="0" w:type="dxa"/>
          <w:right w:w="0" w:type="dxa"/>
        </w:tblCellMar>
      </w:tblPr>
      <w:tblGrid>
        <w:gridCol w:w="1878"/>
        <w:gridCol w:w="1868"/>
        <w:gridCol w:w="1868"/>
        <w:gridCol w:w="1868"/>
        <w:gridCol w:w="1868"/>
        <w:gridCol w:w="1868"/>
        <w:gridCol w:w="1868"/>
        <w:gridCol w:w="1868"/>
        <w:gridCol w:w="1868"/>
        <w:gridCol w:w="1868"/>
        <w:gridCol w:w="1868"/>
        <w:gridCol w:w="1868"/>
        <w:gridCol w:w="1868"/>
        <w:gridCol w:w="1868"/>
        <w:gridCol w:w="1868"/>
        <w:gridCol w:w="1868"/>
        <w:gridCol w:w="1880"/>
      </w:tblGrid>
      <w:tr>
        <w:tc>
          <w:tcPr>
            <w:tcW w:w="13823" w:type="dxa"/>
            <w:gridSpan w:val="17"/>
            <w:tcBorders>
              <w:top w:val="single" w:color="auto" w:sz="8" w:space="0"/>
              <w:left w:val="single" w:color="auto" w:sz="8" w:space="0"/>
              <w:bottom w:val="single" w:color="auto" w:sz="8" w:space="0"/>
              <w:right w:val="single" w:color="auto" w:sz="8" w:space="0"/>
            </w:tcBorders>
            <w:shd w:val="clear" w:color="auto" w:fill="auto"/>
            <w:noWrap/>
            <w:vAlign w:val="center"/>
          </w:tcPr>
          <w:p>
            <w:pPr>
              <w:widowControl/>
              <w:spacing w:line="240" w:lineRule="auto"/>
              <w:jc w:val="left"/>
              <w:rPr>
                <w:rFonts w:ascii="宋体" w:hAnsi="宋体" w:cs="宋体"/>
                <w:color w:val="000000"/>
                <w:kern w:val="0"/>
                <w:sz w:val="18"/>
                <w:szCs w:val="18"/>
              </w:rPr>
            </w:pPr>
            <w:r>
              <w:rPr>
                <w:rFonts w:hint="eastAsia" w:ascii="宋体" w:hAnsi="宋体" w:cs="宋体"/>
                <w:color w:val="000000"/>
                <w:kern w:val="0"/>
                <w:sz w:val="18"/>
                <w:szCs w:val="18"/>
              </w:rPr>
              <w:t>水站名称：</w:t>
            </w:r>
          </w:p>
        </w:tc>
      </w:tr>
      <w:tr>
        <w:tblPrEx>
          <w:tblCellMar>
            <w:top w:w="0" w:type="dxa"/>
            <w:left w:w="0" w:type="dxa"/>
            <w:bottom w:w="0" w:type="dxa"/>
            <w:right w:w="0" w:type="dxa"/>
          </w:tblCellMar>
        </w:tblPrEx>
        <w:tc>
          <w:tcPr>
            <w:tcW w:w="13823" w:type="dxa"/>
            <w:gridSpan w:val="2"/>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cs="宋体"/>
                <w:color w:val="000000"/>
                <w:kern w:val="0"/>
                <w:sz w:val="18"/>
                <w:szCs w:val="18"/>
              </w:rPr>
            </w:pPr>
            <w:r>
              <w:rPr>
                <w:rFonts w:hint="eastAsia" w:ascii="宋体" w:hAnsi="宋体" w:cs="宋体"/>
                <w:color w:val="000000"/>
                <w:kern w:val="0"/>
                <w:sz w:val="18"/>
                <w:szCs w:val="18"/>
              </w:rPr>
              <w:t>监测断面经纬度</w:t>
            </w:r>
          </w:p>
        </w:tc>
        <w:tc>
          <w:tcPr>
            <w:tcW w:w="13823" w:type="dxa"/>
            <w:gridSpan w:val="7"/>
            <w:tcBorders>
              <w:top w:val="single" w:color="auto" w:sz="8" w:space="0"/>
              <w:left w:val="nil"/>
              <w:bottom w:val="single" w:color="auto" w:sz="4" w:space="0"/>
              <w:right w:val="single" w:color="000000" w:sz="4" w:space="0"/>
            </w:tcBorders>
            <w:shd w:val="clear" w:color="auto" w:fill="auto"/>
            <w:noWrap/>
            <w:vAlign w:val="center"/>
          </w:tcPr>
          <w:p>
            <w:pPr>
              <w:widowControl/>
              <w:spacing w:line="240" w:lineRule="auto"/>
              <w:jc w:val="left"/>
              <w:rPr>
                <w:rFonts w:ascii="宋体" w:hAnsi="宋体" w:cs="宋体"/>
                <w:color w:val="000000"/>
                <w:kern w:val="0"/>
                <w:sz w:val="18"/>
                <w:szCs w:val="18"/>
              </w:rPr>
            </w:pPr>
            <w:r>
              <w:rPr>
                <w:rFonts w:hint="eastAsia" w:ascii="宋体" w:hAnsi="宋体" w:cs="宋体"/>
                <w:color w:val="000000"/>
                <w:kern w:val="0"/>
                <w:sz w:val="18"/>
                <w:szCs w:val="18"/>
              </w:rPr>
              <w:t xml:space="preserve">经度： </w:t>
            </w:r>
          </w:p>
        </w:tc>
        <w:tc>
          <w:tcPr>
            <w:tcW w:w="13823" w:type="dxa"/>
            <w:gridSpan w:val="8"/>
            <w:tcBorders>
              <w:top w:val="single" w:color="auto" w:sz="8" w:space="0"/>
              <w:left w:val="nil"/>
              <w:bottom w:val="single" w:color="auto" w:sz="4" w:space="0"/>
              <w:right w:val="single" w:color="auto" w:sz="8" w:space="0"/>
            </w:tcBorders>
            <w:shd w:val="clear" w:color="auto" w:fill="auto"/>
            <w:vAlign w:val="center"/>
          </w:tcPr>
          <w:p>
            <w:pPr>
              <w:widowControl/>
              <w:spacing w:line="240" w:lineRule="auto"/>
              <w:jc w:val="left"/>
              <w:rPr>
                <w:rFonts w:ascii="宋体" w:hAnsi="宋体" w:cs="宋体"/>
                <w:color w:val="000000"/>
                <w:kern w:val="0"/>
                <w:sz w:val="18"/>
                <w:szCs w:val="18"/>
              </w:rPr>
            </w:pPr>
            <w:r>
              <w:rPr>
                <w:rFonts w:hint="eastAsia" w:ascii="宋体" w:hAnsi="宋体" w:cs="宋体"/>
                <w:color w:val="000000"/>
                <w:kern w:val="0"/>
                <w:sz w:val="18"/>
                <w:szCs w:val="18"/>
              </w:rPr>
              <w:t>纬度：</w:t>
            </w:r>
          </w:p>
        </w:tc>
      </w:tr>
      <w:tr>
        <w:tblPrEx>
          <w:tblCellMar>
            <w:top w:w="0" w:type="dxa"/>
            <w:left w:w="0" w:type="dxa"/>
            <w:bottom w:w="0" w:type="dxa"/>
            <w:right w:w="0" w:type="dxa"/>
          </w:tblCellMar>
        </w:tblPrEx>
        <w:tc>
          <w:tcPr>
            <w:tcW w:w="13823" w:type="dxa"/>
            <w:gridSpan w:val="2"/>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cs="宋体"/>
                <w:color w:val="000000"/>
                <w:kern w:val="0"/>
                <w:sz w:val="18"/>
                <w:szCs w:val="18"/>
              </w:rPr>
            </w:pPr>
            <w:r>
              <w:rPr>
                <w:rFonts w:hint="eastAsia" w:ascii="宋体" w:hAnsi="宋体" w:cs="宋体"/>
                <w:color w:val="000000"/>
                <w:kern w:val="0"/>
                <w:sz w:val="18"/>
                <w:szCs w:val="18"/>
              </w:rPr>
              <w:t>水站站址经纬度</w:t>
            </w:r>
          </w:p>
        </w:tc>
        <w:tc>
          <w:tcPr>
            <w:tcW w:w="13823" w:type="dxa"/>
            <w:gridSpan w:val="7"/>
            <w:tcBorders>
              <w:top w:val="single" w:color="auto" w:sz="4" w:space="0"/>
              <w:left w:val="nil"/>
              <w:bottom w:val="single" w:color="auto" w:sz="4" w:space="0"/>
              <w:right w:val="single" w:color="000000" w:sz="4" w:space="0"/>
            </w:tcBorders>
            <w:shd w:val="clear" w:color="auto" w:fill="auto"/>
            <w:noWrap/>
            <w:vAlign w:val="center"/>
          </w:tcPr>
          <w:p>
            <w:pPr>
              <w:widowControl/>
              <w:spacing w:line="240" w:lineRule="auto"/>
              <w:jc w:val="left"/>
              <w:rPr>
                <w:rFonts w:ascii="宋体" w:hAnsi="宋体" w:cs="宋体"/>
                <w:color w:val="000000"/>
                <w:kern w:val="0"/>
                <w:sz w:val="18"/>
                <w:szCs w:val="18"/>
              </w:rPr>
            </w:pPr>
            <w:r>
              <w:rPr>
                <w:rFonts w:hint="eastAsia" w:ascii="宋体" w:hAnsi="宋体" w:cs="宋体"/>
                <w:color w:val="000000"/>
                <w:kern w:val="0"/>
                <w:sz w:val="18"/>
                <w:szCs w:val="18"/>
              </w:rPr>
              <w:t>经度</w:t>
            </w:r>
          </w:p>
        </w:tc>
        <w:tc>
          <w:tcPr>
            <w:tcW w:w="13823" w:type="dxa"/>
            <w:gridSpan w:val="8"/>
            <w:tcBorders>
              <w:top w:val="single" w:color="auto" w:sz="4" w:space="0"/>
              <w:left w:val="nil"/>
              <w:bottom w:val="single" w:color="auto" w:sz="4" w:space="0"/>
              <w:right w:val="single" w:color="auto" w:sz="8" w:space="0"/>
            </w:tcBorders>
            <w:shd w:val="clear" w:color="auto" w:fill="auto"/>
            <w:vAlign w:val="center"/>
          </w:tcPr>
          <w:p>
            <w:pPr>
              <w:widowControl/>
              <w:spacing w:line="240" w:lineRule="auto"/>
              <w:jc w:val="left"/>
              <w:rPr>
                <w:rFonts w:ascii="宋体" w:hAnsi="宋体" w:cs="宋体"/>
                <w:color w:val="000000"/>
                <w:kern w:val="0"/>
                <w:sz w:val="18"/>
                <w:szCs w:val="18"/>
              </w:rPr>
            </w:pPr>
            <w:r>
              <w:rPr>
                <w:rFonts w:hint="eastAsia" w:ascii="宋体" w:hAnsi="宋体" w:cs="宋体"/>
                <w:color w:val="000000"/>
                <w:kern w:val="0"/>
                <w:sz w:val="18"/>
                <w:szCs w:val="18"/>
              </w:rPr>
              <w:t>纬度：</w:t>
            </w:r>
          </w:p>
        </w:tc>
      </w:tr>
      <w:tr>
        <w:tblPrEx>
          <w:tblCellMar>
            <w:top w:w="0" w:type="dxa"/>
            <w:left w:w="0" w:type="dxa"/>
            <w:bottom w:w="0" w:type="dxa"/>
            <w:right w:w="0" w:type="dxa"/>
          </w:tblCellMar>
        </w:tblPrEx>
        <w:tc>
          <w:tcPr>
            <w:tcW w:w="13823" w:type="dxa"/>
            <w:gridSpan w:val="2"/>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cs="宋体"/>
                <w:color w:val="000000"/>
                <w:kern w:val="0"/>
                <w:sz w:val="18"/>
                <w:szCs w:val="18"/>
              </w:rPr>
            </w:pPr>
            <w:r>
              <w:rPr>
                <w:rFonts w:hint="eastAsia" w:ascii="宋体" w:hAnsi="宋体" w:cs="宋体"/>
                <w:color w:val="000000"/>
                <w:kern w:val="0"/>
                <w:sz w:val="18"/>
                <w:szCs w:val="18"/>
              </w:rPr>
              <w:t>测定日期</w:t>
            </w:r>
          </w:p>
        </w:tc>
        <w:tc>
          <w:tcPr>
            <w:tcW w:w="13823" w:type="dxa"/>
            <w:gridSpan w:val="7"/>
            <w:tcBorders>
              <w:top w:val="single" w:color="auto" w:sz="4" w:space="0"/>
              <w:left w:val="nil"/>
              <w:bottom w:val="single" w:color="auto" w:sz="4" w:space="0"/>
              <w:right w:val="single" w:color="000000" w:sz="4" w:space="0"/>
            </w:tcBorders>
            <w:shd w:val="clear" w:color="auto" w:fill="auto"/>
            <w:noWrap/>
            <w:vAlign w:val="center"/>
          </w:tcPr>
          <w:p>
            <w:pPr>
              <w:widowControl/>
              <w:spacing w:line="240" w:lineRule="auto"/>
              <w:jc w:val="left"/>
              <w:rPr>
                <w:rFonts w:ascii="宋体" w:hAnsi="宋体" w:cs="宋体"/>
                <w:color w:val="000000"/>
                <w:kern w:val="0"/>
                <w:sz w:val="18"/>
                <w:szCs w:val="18"/>
              </w:rPr>
            </w:pPr>
            <w:r>
              <w:rPr>
                <w:rFonts w:hint="eastAsia" w:ascii="宋体" w:hAnsi="宋体" w:cs="宋体"/>
                <w:color w:val="000000"/>
                <w:kern w:val="0"/>
                <w:sz w:val="18"/>
                <w:szCs w:val="18"/>
              </w:rPr>
              <w:t>开始日期：</w:t>
            </w:r>
          </w:p>
        </w:tc>
        <w:tc>
          <w:tcPr>
            <w:tcW w:w="13823" w:type="dxa"/>
            <w:gridSpan w:val="8"/>
            <w:tcBorders>
              <w:top w:val="single" w:color="auto" w:sz="4" w:space="0"/>
              <w:left w:val="nil"/>
              <w:bottom w:val="single" w:color="auto" w:sz="4" w:space="0"/>
              <w:right w:val="single" w:color="auto" w:sz="8" w:space="0"/>
            </w:tcBorders>
            <w:shd w:val="clear" w:color="auto" w:fill="auto"/>
            <w:vAlign w:val="center"/>
          </w:tcPr>
          <w:p>
            <w:pPr>
              <w:widowControl/>
              <w:spacing w:line="240" w:lineRule="auto"/>
              <w:jc w:val="left"/>
              <w:rPr>
                <w:rFonts w:ascii="宋体" w:hAnsi="宋体" w:cs="宋体"/>
                <w:color w:val="000000"/>
                <w:kern w:val="0"/>
                <w:sz w:val="18"/>
                <w:szCs w:val="18"/>
              </w:rPr>
            </w:pPr>
            <w:r>
              <w:rPr>
                <w:rFonts w:hint="eastAsia" w:ascii="宋体" w:hAnsi="宋体" w:cs="宋体"/>
                <w:color w:val="000000"/>
                <w:kern w:val="0"/>
                <w:sz w:val="18"/>
                <w:szCs w:val="18"/>
              </w:rPr>
              <w:t>结束日期：</w:t>
            </w:r>
          </w:p>
        </w:tc>
      </w:tr>
      <w:tr>
        <w:tc>
          <w:tcPr>
            <w:tcW w:w="13823" w:type="dxa"/>
            <w:gridSpan w:val="17"/>
            <w:tcBorders>
              <w:top w:val="single" w:color="auto" w:sz="4" w:space="0"/>
              <w:left w:val="single" w:color="auto" w:sz="8" w:space="0"/>
              <w:bottom w:val="single" w:color="auto" w:sz="4" w:space="0"/>
              <w:right w:val="single" w:color="auto" w:sz="8" w:space="0"/>
            </w:tcBorders>
            <w:shd w:val="clear" w:color="auto" w:fill="auto"/>
            <w:noWrap/>
            <w:vAlign w:val="center"/>
          </w:tcPr>
          <w:p>
            <w:pPr>
              <w:widowControl/>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比对监测结果（单位：mg/L）</w:t>
            </w:r>
          </w:p>
        </w:tc>
      </w:tr>
      <w:tr>
        <w:tblPrEx>
          <w:tblCellMar>
            <w:top w:w="0" w:type="dxa"/>
            <w:left w:w="0" w:type="dxa"/>
            <w:bottom w:w="0" w:type="dxa"/>
            <w:right w:w="0" w:type="dxa"/>
          </w:tblCellMar>
        </w:tblPrEx>
        <w:tc>
          <w:tcPr>
            <w:tcW w:w="13823" w:type="dxa"/>
            <w:tcBorders>
              <w:top w:val="nil"/>
              <w:left w:val="single" w:color="auto" w:sz="8" w:space="0"/>
              <w:bottom w:val="single" w:color="auto" w:sz="4" w:space="0"/>
              <w:right w:val="single" w:color="auto" w:sz="4" w:space="0"/>
            </w:tcBorders>
            <w:shd w:val="clear" w:color="auto" w:fill="auto"/>
            <w:noWrap/>
            <w:vAlign w:val="center"/>
          </w:tcPr>
          <w:p>
            <w:pPr>
              <w:widowControl/>
              <w:spacing w:line="240" w:lineRule="auto"/>
              <w:jc w:val="left"/>
              <w:rPr>
                <w:rFonts w:ascii="宋体" w:hAnsi="宋体" w:cs="宋体"/>
                <w:color w:val="000000"/>
                <w:kern w:val="0"/>
                <w:sz w:val="18"/>
                <w:szCs w:val="18"/>
              </w:rPr>
            </w:pPr>
            <w:r>
              <w:rPr>
                <w:rFonts w:hint="eastAsia" w:ascii="宋体" w:hAnsi="宋体" w:cs="宋体"/>
                <w:color w:val="000000"/>
                <w:kern w:val="0"/>
                <w:sz w:val="18"/>
                <w:szCs w:val="18"/>
              </w:rPr>
              <w:t>次数</w:t>
            </w:r>
          </w:p>
        </w:tc>
        <w:tc>
          <w:tcPr>
            <w:tcW w:w="13823" w:type="dxa"/>
            <w:gridSpan w:val="8"/>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监测断面</w:t>
            </w:r>
          </w:p>
        </w:tc>
        <w:tc>
          <w:tcPr>
            <w:tcW w:w="13823" w:type="dxa"/>
            <w:gridSpan w:val="8"/>
            <w:tcBorders>
              <w:top w:val="single" w:color="auto" w:sz="4" w:space="0"/>
              <w:left w:val="nil"/>
              <w:bottom w:val="single" w:color="auto" w:sz="4" w:space="0"/>
              <w:right w:val="single" w:color="auto" w:sz="8" w:space="0"/>
            </w:tcBorders>
            <w:shd w:val="clear" w:color="auto" w:fill="auto"/>
            <w:noWrap/>
            <w:vAlign w:val="center"/>
          </w:tcPr>
          <w:p>
            <w:pPr>
              <w:widowControl/>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水站站址</w:t>
            </w:r>
          </w:p>
        </w:tc>
      </w:tr>
      <w:tr>
        <w:tblPrEx>
          <w:tblCellMar>
            <w:top w:w="0" w:type="dxa"/>
            <w:left w:w="0" w:type="dxa"/>
            <w:bottom w:w="0" w:type="dxa"/>
            <w:right w:w="0" w:type="dxa"/>
          </w:tblCellMar>
        </w:tblPrEx>
        <w:tc>
          <w:tcPr>
            <w:tcW w:w="13823" w:type="dxa"/>
            <w:tcBorders>
              <w:top w:val="nil"/>
              <w:left w:val="single" w:color="auto" w:sz="8" w:space="0"/>
              <w:bottom w:val="single" w:color="auto" w:sz="4" w:space="0"/>
              <w:right w:val="single" w:color="auto" w:sz="4" w:space="0"/>
            </w:tcBorders>
            <w:shd w:val="clear" w:color="auto" w:fill="auto"/>
            <w:vAlign w:val="center"/>
          </w:tcPr>
          <w:p>
            <w:pPr>
              <w:widowControl/>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序号</w:t>
            </w:r>
          </w:p>
        </w:tc>
        <w:tc>
          <w:tcPr>
            <w:tcW w:w="13823"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水质类别</w:t>
            </w:r>
          </w:p>
        </w:tc>
        <w:tc>
          <w:tcPr>
            <w:tcW w:w="13823"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pH值</w:t>
            </w:r>
          </w:p>
        </w:tc>
        <w:tc>
          <w:tcPr>
            <w:tcW w:w="13823"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溶解氧</w:t>
            </w:r>
          </w:p>
        </w:tc>
        <w:tc>
          <w:tcPr>
            <w:tcW w:w="13823"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氨氮</w:t>
            </w:r>
          </w:p>
        </w:tc>
        <w:tc>
          <w:tcPr>
            <w:tcW w:w="13823"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总磷</w:t>
            </w:r>
          </w:p>
        </w:tc>
        <w:tc>
          <w:tcPr>
            <w:tcW w:w="13823"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总氮</w:t>
            </w:r>
          </w:p>
        </w:tc>
        <w:tc>
          <w:tcPr>
            <w:tcW w:w="13823"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高锰酸盐指数</w:t>
            </w:r>
          </w:p>
        </w:tc>
        <w:tc>
          <w:tcPr>
            <w:tcW w:w="13823"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3823"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水质类别</w:t>
            </w:r>
          </w:p>
        </w:tc>
        <w:tc>
          <w:tcPr>
            <w:tcW w:w="13823"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pH</w:t>
            </w:r>
          </w:p>
        </w:tc>
        <w:tc>
          <w:tcPr>
            <w:tcW w:w="13823"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溶解氧</w:t>
            </w:r>
          </w:p>
        </w:tc>
        <w:tc>
          <w:tcPr>
            <w:tcW w:w="13823"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氨氮</w:t>
            </w:r>
          </w:p>
        </w:tc>
        <w:tc>
          <w:tcPr>
            <w:tcW w:w="13823"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总磷</w:t>
            </w:r>
          </w:p>
        </w:tc>
        <w:tc>
          <w:tcPr>
            <w:tcW w:w="13823"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总氮</w:t>
            </w:r>
          </w:p>
        </w:tc>
        <w:tc>
          <w:tcPr>
            <w:tcW w:w="13823"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高锰酸盐指数</w:t>
            </w:r>
          </w:p>
        </w:tc>
        <w:tc>
          <w:tcPr>
            <w:tcW w:w="13823" w:type="dxa"/>
            <w:tcBorders>
              <w:top w:val="nil"/>
              <w:left w:val="nil"/>
              <w:bottom w:val="single" w:color="auto" w:sz="4" w:space="0"/>
              <w:right w:val="single" w:color="auto" w:sz="8" w:space="0"/>
            </w:tcBorders>
            <w:shd w:val="clear" w:color="auto" w:fill="auto"/>
            <w:vAlign w:val="center"/>
          </w:tcPr>
          <w:p>
            <w:pPr>
              <w:widowControl/>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w:t>
            </w:r>
          </w:p>
        </w:tc>
      </w:tr>
      <w:tr>
        <w:tblPrEx>
          <w:tblCellMar>
            <w:top w:w="0" w:type="dxa"/>
            <w:left w:w="0" w:type="dxa"/>
            <w:bottom w:w="0" w:type="dxa"/>
            <w:right w:w="0" w:type="dxa"/>
          </w:tblCellMar>
        </w:tblPrEx>
        <w:tc>
          <w:tcPr>
            <w:tcW w:w="13823" w:type="dxa"/>
            <w:tcBorders>
              <w:top w:val="nil"/>
              <w:left w:val="single" w:color="auto" w:sz="8"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8" w:space="0"/>
            </w:tcBorders>
            <w:shd w:val="clear" w:color="auto" w:fill="auto"/>
            <w:noWrap/>
            <w:vAlign w:val="center"/>
          </w:tcPr>
          <w:p>
            <w:pPr>
              <w:widowControl/>
              <w:spacing w:line="240" w:lineRule="auto"/>
              <w:jc w:val="left"/>
              <w:rPr>
                <w:rFonts w:ascii="宋体" w:hAnsi="宋体" w:cs="宋体"/>
                <w:color w:val="000000"/>
                <w:kern w:val="0"/>
                <w:sz w:val="18"/>
                <w:szCs w:val="18"/>
              </w:rPr>
            </w:pPr>
          </w:p>
        </w:tc>
      </w:tr>
      <w:tr>
        <w:tc>
          <w:tcPr>
            <w:tcW w:w="13823" w:type="dxa"/>
            <w:tcBorders>
              <w:top w:val="nil"/>
              <w:left w:val="single" w:color="auto" w:sz="8"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8" w:space="0"/>
            </w:tcBorders>
            <w:shd w:val="clear" w:color="auto" w:fill="auto"/>
            <w:noWrap/>
            <w:vAlign w:val="center"/>
          </w:tcPr>
          <w:p>
            <w:pPr>
              <w:widowControl/>
              <w:spacing w:line="240" w:lineRule="auto"/>
              <w:jc w:val="left"/>
              <w:rPr>
                <w:rFonts w:ascii="宋体" w:hAnsi="宋体" w:cs="宋体"/>
                <w:color w:val="000000"/>
                <w:kern w:val="0"/>
                <w:sz w:val="18"/>
                <w:szCs w:val="18"/>
              </w:rPr>
            </w:pPr>
          </w:p>
        </w:tc>
      </w:tr>
      <w:tr>
        <w:tc>
          <w:tcPr>
            <w:tcW w:w="13823" w:type="dxa"/>
            <w:tcBorders>
              <w:top w:val="nil"/>
              <w:left w:val="single" w:color="auto" w:sz="8"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8" w:space="0"/>
            </w:tcBorders>
            <w:shd w:val="clear" w:color="auto" w:fill="auto"/>
            <w:noWrap/>
            <w:vAlign w:val="center"/>
          </w:tcPr>
          <w:p>
            <w:pPr>
              <w:widowControl/>
              <w:spacing w:line="240" w:lineRule="auto"/>
              <w:jc w:val="left"/>
              <w:rPr>
                <w:rFonts w:ascii="宋体" w:hAnsi="宋体" w:cs="宋体"/>
                <w:color w:val="000000"/>
                <w:kern w:val="0"/>
                <w:sz w:val="18"/>
                <w:szCs w:val="18"/>
              </w:rPr>
            </w:pPr>
          </w:p>
        </w:tc>
      </w:tr>
      <w:tr>
        <w:tc>
          <w:tcPr>
            <w:tcW w:w="13823" w:type="dxa"/>
            <w:tcBorders>
              <w:top w:val="nil"/>
              <w:left w:val="single" w:color="auto" w:sz="8"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8" w:space="0"/>
            </w:tcBorders>
            <w:shd w:val="clear" w:color="auto" w:fill="auto"/>
            <w:noWrap/>
            <w:vAlign w:val="center"/>
          </w:tcPr>
          <w:p>
            <w:pPr>
              <w:widowControl/>
              <w:spacing w:line="240" w:lineRule="auto"/>
              <w:jc w:val="left"/>
              <w:rPr>
                <w:rFonts w:ascii="宋体" w:hAnsi="宋体" w:cs="宋体"/>
                <w:color w:val="000000"/>
                <w:kern w:val="0"/>
                <w:sz w:val="18"/>
                <w:szCs w:val="18"/>
              </w:rPr>
            </w:pPr>
          </w:p>
        </w:tc>
      </w:tr>
      <w:tr>
        <w:tc>
          <w:tcPr>
            <w:tcW w:w="13823" w:type="dxa"/>
            <w:tcBorders>
              <w:top w:val="nil"/>
              <w:left w:val="single" w:color="auto" w:sz="8" w:space="0"/>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cs="宋体"/>
                <w:color w:val="000000"/>
                <w:kern w:val="0"/>
                <w:sz w:val="18"/>
                <w:szCs w:val="18"/>
              </w:rPr>
            </w:pPr>
          </w:p>
        </w:tc>
        <w:tc>
          <w:tcPr>
            <w:tcW w:w="13823" w:type="dxa"/>
            <w:tcBorders>
              <w:top w:val="nil"/>
              <w:left w:val="nil"/>
              <w:bottom w:val="single" w:color="auto" w:sz="4" w:space="0"/>
              <w:right w:val="single" w:color="auto" w:sz="8" w:space="0"/>
            </w:tcBorders>
            <w:shd w:val="clear" w:color="auto" w:fill="auto"/>
            <w:noWrap/>
            <w:vAlign w:val="center"/>
          </w:tcPr>
          <w:p>
            <w:pPr>
              <w:widowControl/>
              <w:spacing w:line="240" w:lineRule="auto"/>
              <w:jc w:val="left"/>
              <w:rPr>
                <w:rFonts w:ascii="宋体" w:hAnsi="宋体" w:cs="宋体"/>
                <w:color w:val="000000"/>
                <w:kern w:val="0"/>
                <w:sz w:val="18"/>
                <w:szCs w:val="18"/>
              </w:rPr>
            </w:pPr>
          </w:p>
        </w:tc>
      </w:tr>
      <w:tr>
        <w:tc>
          <w:tcPr>
            <w:tcW w:w="13823" w:type="dxa"/>
            <w:gridSpan w:val="17"/>
            <w:tcBorders>
              <w:top w:val="single" w:color="auto" w:sz="4" w:space="0"/>
              <w:left w:val="single" w:color="auto" w:sz="8" w:space="0"/>
              <w:bottom w:val="single" w:color="auto" w:sz="8" w:space="0"/>
              <w:right w:val="single" w:color="auto" w:sz="8" w:space="0"/>
            </w:tcBorders>
            <w:shd w:val="clear" w:color="auto" w:fill="auto"/>
            <w:noWrap/>
            <w:vAlign w:val="center"/>
          </w:tcPr>
          <w:p>
            <w:pPr>
              <w:widowControl/>
              <w:spacing w:line="240" w:lineRule="auto"/>
              <w:jc w:val="left"/>
              <w:rPr>
                <w:rFonts w:ascii="宋体" w:hAnsi="宋体" w:cs="宋体"/>
                <w:color w:val="000000"/>
                <w:kern w:val="0"/>
                <w:sz w:val="18"/>
                <w:szCs w:val="18"/>
              </w:rPr>
            </w:pPr>
            <w:r>
              <w:rPr>
                <w:rFonts w:hint="eastAsia" w:ascii="宋体" w:hAnsi="宋体" w:cs="宋体"/>
                <w:color w:val="000000"/>
                <w:kern w:val="0"/>
                <w:sz w:val="18"/>
                <w:szCs w:val="18"/>
              </w:rPr>
              <w:t>比对结论：</w:t>
            </w:r>
          </w:p>
          <w:p>
            <w:pPr>
              <w:widowControl/>
              <w:spacing w:line="240" w:lineRule="auto"/>
              <w:jc w:val="left"/>
              <w:rPr>
                <w:rFonts w:ascii="宋体" w:hAnsi="宋体" w:cs="宋体"/>
                <w:color w:val="000000"/>
                <w:kern w:val="0"/>
                <w:sz w:val="18"/>
                <w:szCs w:val="18"/>
              </w:rPr>
            </w:pPr>
          </w:p>
          <w:p>
            <w:pPr>
              <w:widowControl/>
              <w:spacing w:line="240" w:lineRule="auto"/>
              <w:jc w:val="left"/>
              <w:rPr>
                <w:rFonts w:ascii="宋体" w:hAnsi="宋体" w:cs="宋体"/>
                <w:color w:val="000000"/>
                <w:kern w:val="0"/>
                <w:sz w:val="18"/>
                <w:szCs w:val="18"/>
              </w:rPr>
            </w:pPr>
          </w:p>
        </w:tc>
      </w:tr>
    </w:tbl>
    <w:p>
      <w:pPr>
        <w:pStyle w:val="56"/>
        <w:ind w:firstLine="420"/>
      </w:pPr>
    </w:p>
    <w:p>
      <w:pPr>
        <w:pStyle w:val="78"/>
        <w:spacing w:before="156" w:after="156"/>
      </w:pPr>
      <w:bookmarkStart w:id="75" w:name="_Toc133336463"/>
      <w:bookmarkStart w:id="76" w:name="_Toc133336515"/>
      <w:r>
        <w:rPr>
          <w:rFonts w:hint="eastAsia"/>
        </w:rPr>
        <w:t>周边污染源调查信息</w:t>
      </w:r>
      <w:bookmarkEnd w:id="75"/>
      <w:bookmarkEnd w:id="76"/>
    </w:p>
    <w:p>
      <w:pPr>
        <w:pStyle w:val="56"/>
        <w:ind w:firstLine="420"/>
      </w:pPr>
      <w:r>
        <w:rPr>
          <w:rFonts w:hint="eastAsia"/>
        </w:rPr>
        <w:t>周边污染源调查范围为站址上下游各2km范围内河段的入河排污口和汇入支流，入河支流的调查信息主要包括入河支流名称、支流所在行政区、入河口经纬度、与站址关系、与站址距离、汇入方式、流量及污染现状(主要污染物浓度)等;入河排污口的信息主要包括入河排污口名称、所在行政区、入河口经纬度、责任主体信息、排放方式、排污口类型、与站址关系、与站址距离、入河方式、排入水体名称、水质目标、污水来源、排水总量及污染现状（主要污染物浓度）等，具体见表A.3、表A.4。</w:t>
      </w:r>
    </w:p>
    <w:p>
      <w:pPr>
        <w:pStyle w:val="77"/>
        <w:spacing w:before="156" w:after="156"/>
      </w:pPr>
      <w:r>
        <w:rPr>
          <w:rFonts w:hint="eastAsia"/>
        </w:rPr>
        <w:t>入河支流基本信息调查表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557"/>
        <w:gridCol w:w="1170"/>
        <w:gridCol w:w="864"/>
        <w:gridCol w:w="864"/>
        <w:gridCol w:w="646"/>
        <w:gridCol w:w="709"/>
        <w:gridCol w:w="567"/>
        <w:gridCol w:w="709"/>
        <w:gridCol w:w="567"/>
        <w:gridCol w:w="992"/>
        <w:gridCol w:w="1110"/>
        <w:gridCol w:w="1110"/>
        <w:gridCol w:w="1111"/>
        <w:gridCol w:w="1111"/>
        <w:gridCol w:w="863"/>
        <w:gridCol w:w="8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557" w:type="dxa"/>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序号</w:t>
            </w:r>
          </w:p>
        </w:tc>
        <w:tc>
          <w:tcPr>
            <w:tcW w:w="1170" w:type="dxa"/>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入河支流名称</w:t>
            </w:r>
          </w:p>
        </w:tc>
        <w:tc>
          <w:tcPr>
            <w:tcW w:w="864" w:type="dxa"/>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支流所在行政区</w:t>
            </w:r>
          </w:p>
        </w:tc>
        <w:tc>
          <w:tcPr>
            <w:tcW w:w="864" w:type="dxa"/>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入河口经纬度</w:t>
            </w:r>
          </w:p>
        </w:tc>
        <w:tc>
          <w:tcPr>
            <w:tcW w:w="646" w:type="dxa"/>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与站址关系</w:t>
            </w:r>
          </w:p>
        </w:tc>
        <w:tc>
          <w:tcPr>
            <w:tcW w:w="709" w:type="dxa"/>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与站址距离</w:t>
            </w:r>
          </w:p>
        </w:tc>
        <w:tc>
          <w:tcPr>
            <w:tcW w:w="567" w:type="dxa"/>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汇入方式</w:t>
            </w:r>
          </w:p>
        </w:tc>
        <w:tc>
          <w:tcPr>
            <w:tcW w:w="709" w:type="dxa"/>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流量m</w:t>
            </w:r>
            <w:r>
              <w:rPr>
                <w:rFonts w:hint="eastAsia" w:ascii="宋体" w:hAnsi="宋体"/>
                <w:sz w:val="18"/>
                <w:szCs w:val="18"/>
                <w:vertAlign w:val="superscript"/>
              </w:rPr>
              <w:t>3</w:t>
            </w:r>
            <w:r>
              <w:rPr>
                <w:rFonts w:hint="eastAsia" w:ascii="宋体" w:hAnsi="宋体"/>
                <w:sz w:val="18"/>
                <w:szCs w:val="18"/>
              </w:rPr>
              <w:t>/s</w:t>
            </w:r>
          </w:p>
        </w:tc>
        <w:tc>
          <w:tcPr>
            <w:tcW w:w="567" w:type="dxa"/>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pH</w:t>
            </w:r>
          </w:p>
        </w:tc>
        <w:tc>
          <w:tcPr>
            <w:tcW w:w="992" w:type="dxa"/>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溶解氧</w:t>
            </w:r>
          </w:p>
        </w:tc>
        <w:tc>
          <w:tcPr>
            <w:tcW w:w="1110" w:type="dxa"/>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高锰酸盐指数m</w:t>
            </w:r>
            <w:r>
              <w:rPr>
                <w:rFonts w:ascii="宋体" w:hAnsi="宋体"/>
                <w:sz w:val="18"/>
                <w:szCs w:val="18"/>
              </w:rPr>
              <w:t>g/L</w:t>
            </w:r>
          </w:p>
        </w:tc>
        <w:tc>
          <w:tcPr>
            <w:tcW w:w="1110" w:type="dxa"/>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总磷</w:t>
            </w:r>
          </w:p>
          <w:p>
            <w:pPr>
              <w:widowControl/>
              <w:spacing w:line="240" w:lineRule="auto"/>
              <w:jc w:val="center"/>
              <w:rPr>
                <w:rFonts w:ascii="宋体" w:hAnsi="宋体"/>
                <w:sz w:val="18"/>
                <w:szCs w:val="18"/>
              </w:rPr>
            </w:pPr>
            <w:r>
              <w:rPr>
                <w:rFonts w:hint="eastAsia" w:ascii="宋体" w:hAnsi="宋体"/>
                <w:sz w:val="18"/>
                <w:szCs w:val="18"/>
              </w:rPr>
              <w:t>m</w:t>
            </w:r>
            <w:r>
              <w:rPr>
                <w:rFonts w:ascii="宋体" w:hAnsi="宋体"/>
                <w:sz w:val="18"/>
                <w:szCs w:val="18"/>
              </w:rPr>
              <w:t>g/L</w:t>
            </w:r>
          </w:p>
        </w:tc>
        <w:tc>
          <w:tcPr>
            <w:tcW w:w="1111" w:type="dxa"/>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氨氮</w:t>
            </w:r>
          </w:p>
          <w:p>
            <w:pPr>
              <w:widowControl/>
              <w:spacing w:line="240" w:lineRule="auto"/>
              <w:jc w:val="center"/>
              <w:rPr>
                <w:rFonts w:ascii="宋体" w:hAnsi="宋体"/>
                <w:sz w:val="18"/>
                <w:szCs w:val="18"/>
              </w:rPr>
            </w:pPr>
            <w:r>
              <w:rPr>
                <w:rFonts w:hint="eastAsia" w:ascii="宋体" w:hAnsi="宋体"/>
                <w:sz w:val="18"/>
                <w:szCs w:val="18"/>
              </w:rPr>
              <w:t>m</w:t>
            </w:r>
            <w:r>
              <w:rPr>
                <w:rFonts w:ascii="宋体" w:hAnsi="宋体"/>
                <w:sz w:val="18"/>
                <w:szCs w:val="18"/>
              </w:rPr>
              <w:t>g/L</w:t>
            </w:r>
          </w:p>
        </w:tc>
        <w:tc>
          <w:tcPr>
            <w:tcW w:w="1111" w:type="dxa"/>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总氮</w:t>
            </w:r>
          </w:p>
          <w:p>
            <w:pPr>
              <w:widowControl/>
              <w:spacing w:line="240" w:lineRule="auto"/>
              <w:jc w:val="center"/>
              <w:rPr>
                <w:rFonts w:ascii="宋体" w:hAnsi="宋体"/>
                <w:sz w:val="18"/>
                <w:szCs w:val="18"/>
              </w:rPr>
            </w:pPr>
            <w:r>
              <w:rPr>
                <w:rFonts w:hint="eastAsia" w:ascii="宋体" w:hAnsi="宋体"/>
                <w:sz w:val="18"/>
                <w:szCs w:val="18"/>
              </w:rPr>
              <w:t>m</w:t>
            </w:r>
            <w:r>
              <w:rPr>
                <w:rFonts w:ascii="宋体" w:hAnsi="宋体"/>
                <w:sz w:val="18"/>
                <w:szCs w:val="18"/>
              </w:rPr>
              <w:t>g/L</w:t>
            </w:r>
          </w:p>
        </w:tc>
        <w:tc>
          <w:tcPr>
            <w:tcW w:w="863" w:type="dxa"/>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w:t>
            </w:r>
          </w:p>
        </w:tc>
        <w:tc>
          <w:tcPr>
            <w:tcW w:w="863" w:type="dxa"/>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7" w:type="dxa"/>
            <w:tcBorders>
              <w:top w:val="single" w:color="auto" w:sz="8" w:space="0"/>
            </w:tcBorders>
            <w:shd w:val="clear" w:color="auto" w:fill="auto"/>
            <w:vAlign w:val="center"/>
          </w:tcPr>
          <w:p>
            <w:pPr>
              <w:pStyle w:val="178"/>
              <w:rPr>
                <w:rFonts w:hAnsi="宋体"/>
                <w:szCs w:val="18"/>
              </w:rPr>
            </w:pPr>
          </w:p>
        </w:tc>
        <w:tc>
          <w:tcPr>
            <w:tcW w:w="1170" w:type="dxa"/>
            <w:tcBorders>
              <w:top w:val="single" w:color="auto" w:sz="8" w:space="0"/>
            </w:tcBorders>
            <w:shd w:val="clear" w:color="auto" w:fill="auto"/>
            <w:vAlign w:val="center"/>
          </w:tcPr>
          <w:p>
            <w:pPr>
              <w:pStyle w:val="178"/>
              <w:rPr>
                <w:rFonts w:hAnsi="宋体"/>
                <w:szCs w:val="18"/>
              </w:rPr>
            </w:pPr>
          </w:p>
        </w:tc>
        <w:tc>
          <w:tcPr>
            <w:tcW w:w="864" w:type="dxa"/>
            <w:tcBorders>
              <w:top w:val="single" w:color="auto" w:sz="8" w:space="0"/>
            </w:tcBorders>
            <w:shd w:val="clear" w:color="auto" w:fill="auto"/>
            <w:vAlign w:val="center"/>
          </w:tcPr>
          <w:p>
            <w:pPr>
              <w:pStyle w:val="178"/>
              <w:rPr>
                <w:rFonts w:hAnsi="宋体"/>
                <w:szCs w:val="18"/>
              </w:rPr>
            </w:pPr>
          </w:p>
        </w:tc>
        <w:tc>
          <w:tcPr>
            <w:tcW w:w="864" w:type="dxa"/>
            <w:tcBorders>
              <w:top w:val="single" w:color="auto" w:sz="8" w:space="0"/>
            </w:tcBorders>
            <w:shd w:val="clear" w:color="auto" w:fill="auto"/>
            <w:vAlign w:val="center"/>
          </w:tcPr>
          <w:p>
            <w:pPr>
              <w:pStyle w:val="178"/>
              <w:rPr>
                <w:rFonts w:hAnsi="宋体"/>
                <w:szCs w:val="18"/>
              </w:rPr>
            </w:pPr>
          </w:p>
        </w:tc>
        <w:tc>
          <w:tcPr>
            <w:tcW w:w="646" w:type="dxa"/>
            <w:tcBorders>
              <w:top w:val="single" w:color="auto" w:sz="8" w:space="0"/>
            </w:tcBorders>
            <w:shd w:val="clear" w:color="auto" w:fill="auto"/>
            <w:vAlign w:val="center"/>
          </w:tcPr>
          <w:p>
            <w:pPr>
              <w:pStyle w:val="178"/>
              <w:rPr>
                <w:rFonts w:hAnsi="宋体"/>
                <w:szCs w:val="18"/>
              </w:rPr>
            </w:pPr>
          </w:p>
        </w:tc>
        <w:tc>
          <w:tcPr>
            <w:tcW w:w="709" w:type="dxa"/>
            <w:tcBorders>
              <w:top w:val="single" w:color="auto" w:sz="8" w:space="0"/>
            </w:tcBorders>
            <w:shd w:val="clear" w:color="auto" w:fill="auto"/>
            <w:vAlign w:val="center"/>
          </w:tcPr>
          <w:p>
            <w:pPr>
              <w:pStyle w:val="178"/>
              <w:rPr>
                <w:rFonts w:hAnsi="宋体"/>
                <w:szCs w:val="18"/>
              </w:rPr>
            </w:pPr>
          </w:p>
        </w:tc>
        <w:tc>
          <w:tcPr>
            <w:tcW w:w="567" w:type="dxa"/>
            <w:tcBorders>
              <w:top w:val="single" w:color="auto" w:sz="8" w:space="0"/>
            </w:tcBorders>
            <w:shd w:val="clear" w:color="auto" w:fill="auto"/>
            <w:vAlign w:val="center"/>
          </w:tcPr>
          <w:p>
            <w:pPr>
              <w:pStyle w:val="178"/>
              <w:rPr>
                <w:rFonts w:hAnsi="宋体"/>
                <w:szCs w:val="18"/>
              </w:rPr>
            </w:pPr>
          </w:p>
        </w:tc>
        <w:tc>
          <w:tcPr>
            <w:tcW w:w="709" w:type="dxa"/>
            <w:tcBorders>
              <w:top w:val="single" w:color="auto" w:sz="8" w:space="0"/>
            </w:tcBorders>
            <w:shd w:val="clear" w:color="auto" w:fill="auto"/>
            <w:vAlign w:val="center"/>
          </w:tcPr>
          <w:p>
            <w:pPr>
              <w:pStyle w:val="178"/>
              <w:rPr>
                <w:rFonts w:hAnsi="宋体"/>
                <w:szCs w:val="18"/>
              </w:rPr>
            </w:pPr>
          </w:p>
        </w:tc>
        <w:tc>
          <w:tcPr>
            <w:tcW w:w="567" w:type="dxa"/>
            <w:tcBorders>
              <w:top w:val="single" w:color="auto" w:sz="8" w:space="0"/>
            </w:tcBorders>
            <w:shd w:val="clear" w:color="auto" w:fill="auto"/>
            <w:vAlign w:val="center"/>
          </w:tcPr>
          <w:p>
            <w:pPr>
              <w:pStyle w:val="178"/>
              <w:rPr>
                <w:rFonts w:hAnsi="宋体"/>
                <w:szCs w:val="18"/>
              </w:rPr>
            </w:pPr>
          </w:p>
        </w:tc>
        <w:tc>
          <w:tcPr>
            <w:tcW w:w="992" w:type="dxa"/>
            <w:tcBorders>
              <w:top w:val="single" w:color="auto" w:sz="8" w:space="0"/>
            </w:tcBorders>
            <w:shd w:val="clear" w:color="auto" w:fill="auto"/>
            <w:vAlign w:val="center"/>
          </w:tcPr>
          <w:p>
            <w:pPr>
              <w:pStyle w:val="178"/>
              <w:rPr>
                <w:rFonts w:hAnsi="宋体"/>
                <w:szCs w:val="18"/>
              </w:rPr>
            </w:pPr>
          </w:p>
        </w:tc>
        <w:tc>
          <w:tcPr>
            <w:tcW w:w="1110" w:type="dxa"/>
            <w:tcBorders>
              <w:top w:val="single" w:color="auto" w:sz="8" w:space="0"/>
            </w:tcBorders>
            <w:shd w:val="clear" w:color="auto" w:fill="auto"/>
            <w:vAlign w:val="center"/>
          </w:tcPr>
          <w:p>
            <w:pPr>
              <w:pStyle w:val="178"/>
              <w:rPr>
                <w:rFonts w:hAnsi="宋体"/>
                <w:szCs w:val="18"/>
              </w:rPr>
            </w:pPr>
          </w:p>
        </w:tc>
        <w:tc>
          <w:tcPr>
            <w:tcW w:w="1110" w:type="dxa"/>
            <w:tcBorders>
              <w:top w:val="single" w:color="auto" w:sz="8" w:space="0"/>
            </w:tcBorders>
            <w:shd w:val="clear" w:color="auto" w:fill="auto"/>
            <w:vAlign w:val="center"/>
          </w:tcPr>
          <w:p>
            <w:pPr>
              <w:pStyle w:val="178"/>
              <w:rPr>
                <w:rFonts w:hAnsi="宋体"/>
                <w:szCs w:val="18"/>
              </w:rPr>
            </w:pPr>
          </w:p>
        </w:tc>
        <w:tc>
          <w:tcPr>
            <w:tcW w:w="1111" w:type="dxa"/>
            <w:tcBorders>
              <w:top w:val="single" w:color="auto" w:sz="8" w:space="0"/>
            </w:tcBorders>
            <w:shd w:val="clear" w:color="auto" w:fill="auto"/>
            <w:vAlign w:val="center"/>
          </w:tcPr>
          <w:p>
            <w:pPr>
              <w:pStyle w:val="178"/>
              <w:rPr>
                <w:rFonts w:hAnsi="宋体"/>
                <w:szCs w:val="18"/>
              </w:rPr>
            </w:pPr>
          </w:p>
        </w:tc>
        <w:tc>
          <w:tcPr>
            <w:tcW w:w="1111" w:type="dxa"/>
            <w:tcBorders>
              <w:top w:val="single" w:color="auto" w:sz="8" w:space="0"/>
            </w:tcBorders>
            <w:shd w:val="clear" w:color="auto" w:fill="auto"/>
            <w:vAlign w:val="center"/>
          </w:tcPr>
          <w:p>
            <w:pPr>
              <w:pStyle w:val="178"/>
              <w:rPr>
                <w:rFonts w:hAnsi="宋体"/>
                <w:szCs w:val="18"/>
              </w:rPr>
            </w:pPr>
          </w:p>
        </w:tc>
        <w:tc>
          <w:tcPr>
            <w:tcW w:w="863" w:type="dxa"/>
            <w:tcBorders>
              <w:top w:val="single" w:color="auto" w:sz="8" w:space="0"/>
            </w:tcBorders>
            <w:shd w:val="clear" w:color="auto" w:fill="auto"/>
            <w:vAlign w:val="center"/>
          </w:tcPr>
          <w:p>
            <w:pPr>
              <w:pStyle w:val="178"/>
              <w:rPr>
                <w:rFonts w:hAnsi="宋体"/>
                <w:szCs w:val="18"/>
              </w:rPr>
            </w:pPr>
          </w:p>
        </w:tc>
        <w:tc>
          <w:tcPr>
            <w:tcW w:w="863" w:type="dxa"/>
            <w:tcBorders>
              <w:top w:val="single" w:color="auto" w:sz="8" w:space="0"/>
            </w:tcBorders>
            <w:shd w:val="clear" w:color="auto" w:fill="auto"/>
            <w:vAlign w:val="center"/>
          </w:tcPr>
          <w:p>
            <w:pPr>
              <w:pStyle w:val="178"/>
              <w:rPr>
                <w:rFonts w:hAnsi="宋体"/>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57" w:type="dxa"/>
            <w:shd w:val="clear" w:color="auto" w:fill="auto"/>
            <w:vAlign w:val="center"/>
          </w:tcPr>
          <w:p>
            <w:pPr>
              <w:pStyle w:val="178"/>
              <w:rPr>
                <w:rFonts w:hAnsi="宋体"/>
                <w:szCs w:val="18"/>
              </w:rPr>
            </w:pPr>
          </w:p>
        </w:tc>
        <w:tc>
          <w:tcPr>
            <w:tcW w:w="1170" w:type="dxa"/>
            <w:shd w:val="clear" w:color="auto" w:fill="auto"/>
            <w:vAlign w:val="center"/>
          </w:tcPr>
          <w:p>
            <w:pPr>
              <w:pStyle w:val="178"/>
              <w:rPr>
                <w:rFonts w:hAnsi="宋体"/>
                <w:szCs w:val="18"/>
              </w:rPr>
            </w:pPr>
          </w:p>
        </w:tc>
        <w:tc>
          <w:tcPr>
            <w:tcW w:w="864" w:type="dxa"/>
            <w:shd w:val="clear" w:color="auto" w:fill="auto"/>
            <w:vAlign w:val="center"/>
          </w:tcPr>
          <w:p>
            <w:pPr>
              <w:pStyle w:val="178"/>
              <w:rPr>
                <w:rFonts w:hAnsi="宋体"/>
                <w:szCs w:val="18"/>
              </w:rPr>
            </w:pPr>
          </w:p>
        </w:tc>
        <w:tc>
          <w:tcPr>
            <w:tcW w:w="864" w:type="dxa"/>
            <w:shd w:val="clear" w:color="auto" w:fill="auto"/>
            <w:vAlign w:val="center"/>
          </w:tcPr>
          <w:p>
            <w:pPr>
              <w:pStyle w:val="178"/>
              <w:rPr>
                <w:rFonts w:hAnsi="宋体"/>
                <w:szCs w:val="18"/>
              </w:rPr>
            </w:pPr>
          </w:p>
        </w:tc>
        <w:tc>
          <w:tcPr>
            <w:tcW w:w="646" w:type="dxa"/>
            <w:shd w:val="clear" w:color="auto" w:fill="auto"/>
            <w:vAlign w:val="center"/>
          </w:tcPr>
          <w:p>
            <w:pPr>
              <w:pStyle w:val="178"/>
              <w:rPr>
                <w:rFonts w:hAnsi="宋体"/>
                <w:szCs w:val="18"/>
              </w:rPr>
            </w:pPr>
          </w:p>
        </w:tc>
        <w:tc>
          <w:tcPr>
            <w:tcW w:w="709" w:type="dxa"/>
            <w:shd w:val="clear" w:color="auto" w:fill="auto"/>
            <w:vAlign w:val="center"/>
          </w:tcPr>
          <w:p>
            <w:pPr>
              <w:pStyle w:val="178"/>
              <w:rPr>
                <w:rFonts w:hAnsi="宋体"/>
                <w:szCs w:val="18"/>
              </w:rPr>
            </w:pPr>
          </w:p>
        </w:tc>
        <w:tc>
          <w:tcPr>
            <w:tcW w:w="567" w:type="dxa"/>
            <w:shd w:val="clear" w:color="auto" w:fill="auto"/>
            <w:vAlign w:val="center"/>
          </w:tcPr>
          <w:p>
            <w:pPr>
              <w:pStyle w:val="178"/>
              <w:rPr>
                <w:rFonts w:hAnsi="宋体"/>
                <w:szCs w:val="18"/>
              </w:rPr>
            </w:pPr>
          </w:p>
        </w:tc>
        <w:tc>
          <w:tcPr>
            <w:tcW w:w="709" w:type="dxa"/>
            <w:shd w:val="clear" w:color="auto" w:fill="auto"/>
            <w:vAlign w:val="center"/>
          </w:tcPr>
          <w:p>
            <w:pPr>
              <w:pStyle w:val="178"/>
              <w:rPr>
                <w:rFonts w:hAnsi="宋体"/>
                <w:szCs w:val="18"/>
              </w:rPr>
            </w:pPr>
          </w:p>
        </w:tc>
        <w:tc>
          <w:tcPr>
            <w:tcW w:w="567" w:type="dxa"/>
            <w:shd w:val="clear" w:color="auto" w:fill="auto"/>
            <w:vAlign w:val="center"/>
          </w:tcPr>
          <w:p>
            <w:pPr>
              <w:pStyle w:val="178"/>
              <w:rPr>
                <w:rFonts w:hAnsi="宋体"/>
                <w:szCs w:val="18"/>
              </w:rPr>
            </w:pPr>
          </w:p>
        </w:tc>
        <w:tc>
          <w:tcPr>
            <w:tcW w:w="992" w:type="dxa"/>
            <w:shd w:val="clear" w:color="auto" w:fill="auto"/>
            <w:vAlign w:val="center"/>
          </w:tcPr>
          <w:p>
            <w:pPr>
              <w:pStyle w:val="178"/>
              <w:rPr>
                <w:rFonts w:hAnsi="宋体"/>
                <w:szCs w:val="18"/>
              </w:rPr>
            </w:pPr>
          </w:p>
        </w:tc>
        <w:tc>
          <w:tcPr>
            <w:tcW w:w="1110" w:type="dxa"/>
            <w:shd w:val="clear" w:color="auto" w:fill="auto"/>
            <w:vAlign w:val="center"/>
          </w:tcPr>
          <w:p>
            <w:pPr>
              <w:pStyle w:val="178"/>
              <w:rPr>
                <w:rFonts w:hAnsi="宋体"/>
                <w:szCs w:val="18"/>
              </w:rPr>
            </w:pPr>
          </w:p>
        </w:tc>
        <w:tc>
          <w:tcPr>
            <w:tcW w:w="1110" w:type="dxa"/>
            <w:shd w:val="clear" w:color="auto" w:fill="auto"/>
            <w:vAlign w:val="center"/>
          </w:tcPr>
          <w:p>
            <w:pPr>
              <w:pStyle w:val="178"/>
              <w:rPr>
                <w:rFonts w:hAnsi="宋体"/>
                <w:szCs w:val="18"/>
              </w:rPr>
            </w:pPr>
          </w:p>
        </w:tc>
        <w:tc>
          <w:tcPr>
            <w:tcW w:w="1111" w:type="dxa"/>
            <w:shd w:val="clear" w:color="auto" w:fill="auto"/>
            <w:vAlign w:val="center"/>
          </w:tcPr>
          <w:p>
            <w:pPr>
              <w:pStyle w:val="178"/>
              <w:rPr>
                <w:rFonts w:hAnsi="宋体"/>
                <w:szCs w:val="18"/>
              </w:rPr>
            </w:pPr>
          </w:p>
        </w:tc>
        <w:tc>
          <w:tcPr>
            <w:tcW w:w="1111" w:type="dxa"/>
            <w:shd w:val="clear" w:color="auto" w:fill="auto"/>
            <w:vAlign w:val="center"/>
          </w:tcPr>
          <w:p>
            <w:pPr>
              <w:pStyle w:val="178"/>
              <w:rPr>
                <w:rFonts w:hAnsi="宋体"/>
                <w:szCs w:val="18"/>
              </w:rPr>
            </w:pPr>
          </w:p>
        </w:tc>
        <w:tc>
          <w:tcPr>
            <w:tcW w:w="863" w:type="dxa"/>
            <w:shd w:val="clear" w:color="auto" w:fill="auto"/>
            <w:vAlign w:val="center"/>
          </w:tcPr>
          <w:p>
            <w:pPr>
              <w:pStyle w:val="178"/>
              <w:rPr>
                <w:rFonts w:hAnsi="宋体"/>
                <w:szCs w:val="18"/>
              </w:rPr>
            </w:pPr>
          </w:p>
        </w:tc>
        <w:tc>
          <w:tcPr>
            <w:tcW w:w="863" w:type="dxa"/>
            <w:shd w:val="clear" w:color="auto" w:fill="auto"/>
            <w:vAlign w:val="center"/>
          </w:tcPr>
          <w:p>
            <w:pPr>
              <w:pStyle w:val="178"/>
              <w:rPr>
                <w:rFonts w:hAnsi="宋体"/>
                <w:szCs w:val="18"/>
              </w:rPr>
            </w:pPr>
          </w:p>
        </w:tc>
      </w:tr>
    </w:tbl>
    <w:p>
      <w:pPr>
        <w:jc w:val="center"/>
      </w:pPr>
    </w:p>
    <w:p>
      <w:pPr>
        <w:pStyle w:val="77"/>
        <w:spacing w:before="156" w:after="156"/>
      </w:pPr>
      <w:r>
        <w:rPr>
          <w:rFonts w:hint="eastAsia"/>
        </w:rPr>
        <w:t>入河排口基本信息调查表</w:t>
      </w:r>
    </w:p>
    <w:tbl>
      <w:tblPr>
        <w:tblStyle w:val="27"/>
        <w:tblW w:w="4994"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556"/>
        <w:gridCol w:w="899"/>
        <w:gridCol w:w="728"/>
        <w:gridCol w:w="728"/>
        <w:gridCol w:w="728"/>
        <w:gridCol w:w="729"/>
        <w:gridCol w:w="729"/>
        <w:gridCol w:w="729"/>
        <w:gridCol w:w="729"/>
        <w:gridCol w:w="729"/>
        <w:gridCol w:w="729"/>
        <w:gridCol w:w="499"/>
        <w:gridCol w:w="709"/>
        <w:gridCol w:w="1138"/>
        <w:gridCol w:w="673"/>
        <w:gridCol w:w="673"/>
        <w:gridCol w:w="673"/>
        <w:gridCol w:w="729"/>
        <w:gridCol w:w="72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01" w:type="pct"/>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序号</w:t>
            </w:r>
          </w:p>
        </w:tc>
        <w:tc>
          <w:tcPr>
            <w:tcW w:w="325" w:type="pct"/>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入河排污口名称</w:t>
            </w:r>
          </w:p>
        </w:tc>
        <w:tc>
          <w:tcPr>
            <w:tcW w:w="263" w:type="pct"/>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所在行政区</w:t>
            </w:r>
          </w:p>
        </w:tc>
        <w:tc>
          <w:tcPr>
            <w:tcW w:w="263" w:type="pct"/>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入河口 经纬度</w:t>
            </w:r>
          </w:p>
        </w:tc>
        <w:tc>
          <w:tcPr>
            <w:tcW w:w="263" w:type="pct"/>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排放方式</w:t>
            </w:r>
          </w:p>
        </w:tc>
        <w:tc>
          <w:tcPr>
            <w:tcW w:w="263" w:type="pct"/>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排污口类型</w:t>
            </w:r>
          </w:p>
        </w:tc>
        <w:tc>
          <w:tcPr>
            <w:tcW w:w="263" w:type="pct"/>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与站址关系</w:t>
            </w:r>
          </w:p>
        </w:tc>
        <w:tc>
          <w:tcPr>
            <w:tcW w:w="263" w:type="pct"/>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与站址距离</w:t>
            </w:r>
          </w:p>
        </w:tc>
        <w:tc>
          <w:tcPr>
            <w:tcW w:w="263" w:type="pct"/>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入河方式</w:t>
            </w:r>
          </w:p>
        </w:tc>
        <w:tc>
          <w:tcPr>
            <w:tcW w:w="263" w:type="pct"/>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排入水体名称</w:t>
            </w:r>
          </w:p>
        </w:tc>
        <w:tc>
          <w:tcPr>
            <w:tcW w:w="263" w:type="pct"/>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排水总量m</w:t>
            </w:r>
            <w:r>
              <w:rPr>
                <w:rFonts w:hint="eastAsia" w:ascii="宋体" w:hAnsi="宋体"/>
                <w:sz w:val="18"/>
                <w:szCs w:val="18"/>
                <w:vertAlign w:val="superscript"/>
              </w:rPr>
              <w:t>3</w:t>
            </w:r>
            <w:r>
              <w:rPr>
                <w:rFonts w:hint="eastAsia" w:ascii="宋体" w:hAnsi="宋体"/>
                <w:sz w:val="18"/>
                <w:szCs w:val="18"/>
              </w:rPr>
              <w:t>/d</w:t>
            </w:r>
          </w:p>
        </w:tc>
        <w:tc>
          <w:tcPr>
            <w:tcW w:w="180" w:type="pct"/>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pH</w:t>
            </w:r>
          </w:p>
        </w:tc>
        <w:tc>
          <w:tcPr>
            <w:tcW w:w="256" w:type="pct"/>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溶解氧</w:t>
            </w:r>
          </w:p>
        </w:tc>
        <w:tc>
          <w:tcPr>
            <w:tcW w:w="411" w:type="pct"/>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高锰酸盐盐指数浓度m</w:t>
            </w:r>
            <w:r>
              <w:rPr>
                <w:rFonts w:ascii="宋体" w:hAnsi="宋体"/>
                <w:sz w:val="18"/>
                <w:szCs w:val="18"/>
              </w:rPr>
              <w:t>g/L</w:t>
            </w:r>
          </w:p>
        </w:tc>
        <w:tc>
          <w:tcPr>
            <w:tcW w:w="243" w:type="pct"/>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总磷</w:t>
            </w:r>
          </w:p>
          <w:p>
            <w:pPr>
              <w:widowControl/>
              <w:spacing w:line="240" w:lineRule="auto"/>
              <w:jc w:val="center"/>
              <w:rPr>
                <w:rFonts w:ascii="宋体" w:hAnsi="宋体"/>
                <w:sz w:val="18"/>
                <w:szCs w:val="18"/>
              </w:rPr>
            </w:pPr>
            <w:r>
              <w:rPr>
                <w:rFonts w:hint="eastAsia" w:ascii="宋体" w:hAnsi="宋体"/>
                <w:sz w:val="18"/>
                <w:szCs w:val="18"/>
              </w:rPr>
              <w:t>m</w:t>
            </w:r>
            <w:r>
              <w:rPr>
                <w:rFonts w:ascii="宋体" w:hAnsi="宋体"/>
                <w:sz w:val="18"/>
                <w:szCs w:val="18"/>
              </w:rPr>
              <w:t>g/L</w:t>
            </w:r>
          </w:p>
        </w:tc>
        <w:tc>
          <w:tcPr>
            <w:tcW w:w="243" w:type="pct"/>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氨氮</w:t>
            </w:r>
          </w:p>
          <w:p>
            <w:pPr>
              <w:widowControl/>
              <w:spacing w:line="240" w:lineRule="auto"/>
              <w:jc w:val="center"/>
              <w:rPr>
                <w:rFonts w:ascii="宋体" w:hAnsi="宋体"/>
                <w:sz w:val="18"/>
                <w:szCs w:val="18"/>
              </w:rPr>
            </w:pPr>
            <w:r>
              <w:rPr>
                <w:rFonts w:hint="eastAsia" w:ascii="宋体" w:hAnsi="宋体"/>
                <w:sz w:val="18"/>
                <w:szCs w:val="18"/>
              </w:rPr>
              <w:t>m</w:t>
            </w:r>
            <w:r>
              <w:rPr>
                <w:rFonts w:ascii="宋体" w:hAnsi="宋体"/>
                <w:sz w:val="18"/>
                <w:szCs w:val="18"/>
              </w:rPr>
              <w:t>g/L</w:t>
            </w:r>
          </w:p>
        </w:tc>
        <w:tc>
          <w:tcPr>
            <w:tcW w:w="243" w:type="pct"/>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总氮</w:t>
            </w:r>
          </w:p>
          <w:p>
            <w:pPr>
              <w:widowControl/>
              <w:spacing w:line="240" w:lineRule="auto"/>
              <w:jc w:val="center"/>
              <w:rPr>
                <w:rFonts w:ascii="宋体" w:hAnsi="宋体"/>
                <w:sz w:val="18"/>
                <w:szCs w:val="18"/>
              </w:rPr>
            </w:pPr>
            <w:r>
              <w:rPr>
                <w:rFonts w:hint="eastAsia" w:ascii="宋体" w:hAnsi="宋体"/>
                <w:sz w:val="18"/>
                <w:szCs w:val="18"/>
              </w:rPr>
              <w:t>m</w:t>
            </w:r>
            <w:r>
              <w:rPr>
                <w:rFonts w:ascii="宋体" w:hAnsi="宋体"/>
                <w:sz w:val="18"/>
                <w:szCs w:val="18"/>
              </w:rPr>
              <w:t>g/L</w:t>
            </w:r>
          </w:p>
        </w:tc>
        <w:tc>
          <w:tcPr>
            <w:tcW w:w="263" w:type="pct"/>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w:t>
            </w:r>
          </w:p>
        </w:tc>
        <w:tc>
          <w:tcPr>
            <w:tcW w:w="263" w:type="pct"/>
            <w:tcBorders>
              <w:top w:val="single" w:color="auto" w:sz="8" w:space="0"/>
              <w:bottom w:val="single" w:color="auto" w:sz="8" w:space="0"/>
            </w:tcBorders>
            <w:shd w:val="clear" w:color="auto" w:fill="auto"/>
            <w:vAlign w:val="center"/>
          </w:tcPr>
          <w:p>
            <w:pPr>
              <w:widowControl/>
              <w:spacing w:line="240" w:lineRule="auto"/>
              <w:jc w:val="center"/>
              <w:rPr>
                <w:rFonts w:ascii="宋体" w:hAnsi="宋体"/>
                <w:sz w:val="18"/>
                <w:szCs w:val="18"/>
              </w:rPr>
            </w:pPr>
            <w:r>
              <w:rPr>
                <w:rFonts w:hint="eastAsia" w:ascii="宋体" w:hAnsi="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01" w:type="pct"/>
            <w:tcBorders>
              <w:top w:val="single" w:color="auto" w:sz="8" w:space="0"/>
            </w:tcBorders>
            <w:shd w:val="clear" w:color="auto" w:fill="auto"/>
            <w:vAlign w:val="center"/>
          </w:tcPr>
          <w:p>
            <w:pPr>
              <w:pStyle w:val="178"/>
              <w:rPr>
                <w:rFonts w:hAnsi="宋体"/>
                <w:szCs w:val="18"/>
              </w:rPr>
            </w:pPr>
          </w:p>
        </w:tc>
        <w:tc>
          <w:tcPr>
            <w:tcW w:w="325" w:type="pct"/>
            <w:tcBorders>
              <w:top w:val="single" w:color="auto" w:sz="8" w:space="0"/>
            </w:tcBorders>
            <w:shd w:val="clear" w:color="auto" w:fill="auto"/>
            <w:vAlign w:val="center"/>
          </w:tcPr>
          <w:p>
            <w:pPr>
              <w:pStyle w:val="178"/>
              <w:rPr>
                <w:rFonts w:hAnsi="宋体"/>
                <w:szCs w:val="18"/>
              </w:rPr>
            </w:pPr>
          </w:p>
        </w:tc>
        <w:tc>
          <w:tcPr>
            <w:tcW w:w="263" w:type="pct"/>
            <w:tcBorders>
              <w:top w:val="single" w:color="auto" w:sz="8" w:space="0"/>
            </w:tcBorders>
            <w:shd w:val="clear" w:color="auto" w:fill="auto"/>
            <w:vAlign w:val="center"/>
          </w:tcPr>
          <w:p>
            <w:pPr>
              <w:pStyle w:val="178"/>
              <w:rPr>
                <w:rFonts w:hAnsi="宋体"/>
                <w:szCs w:val="18"/>
              </w:rPr>
            </w:pPr>
          </w:p>
        </w:tc>
        <w:tc>
          <w:tcPr>
            <w:tcW w:w="263" w:type="pct"/>
            <w:tcBorders>
              <w:top w:val="single" w:color="auto" w:sz="8" w:space="0"/>
            </w:tcBorders>
            <w:shd w:val="clear" w:color="auto" w:fill="auto"/>
            <w:vAlign w:val="center"/>
          </w:tcPr>
          <w:p>
            <w:pPr>
              <w:pStyle w:val="178"/>
              <w:rPr>
                <w:rFonts w:hAnsi="宋体"/>
                <w:szCs w:val="18"/>
              </w:rPr>
            </w:pPr>
          </w:p>
        </w:tc>
        <w:tc>
          <w:tcPr>
            <w:tcW w:w="263" w:type="pct"/>
            <w:tcBorders>
              <w:top w:val="single" w:color="auto" w:sz="8" w:space="0"/>
            </w:tcBorders>
            <w:shd w:val="clear" w:color="auto" w:fill="auto"/>
            <w:vAlign w:val="center"/>
          </w:tcPr>
          <w:p>
            <w:pPr>
              <w:pStyle w:val="178"/>
              <w:rPr>
                <w:rFonts w:hAnsi="宋体"/>
                <w:szCs w:val="18"/>
              </w:rPr>
            </w:pPr>
          </w:p>
        </w:tc>
        <w:tc>
          <w:tcPr>
            <w:tcW w:w="263" w:type="pct"/>
            <w:tcBorders>
              <w:top w:val="single" w:color="auto" w:sz="8" w:space="0"/>
            </w:tcBorders>
            <w:shd w:val="clear" w:color="auto" w:fill="auto"/>
            <w:vAlign w:val="center"/>
          </w:tcPr>
          <w:p>
            <w:pPr>
              <w:pStyle w:val="178"/>
              <w:rPr>
                <w:rFonts w:hAnsi="宋体"/>
                <w:szCs w:val="18"/>
              </w:rPr>
            </w:pPr>
          </w:p>
        </w:tc>
        <w:tc>
          <w:tcPr>
            <w:tcW w:w="263" w:type="pct"/>
            <w:tcBorders>
              <w:top w:val="single" w:color="auto" w:sz="8" w:space="0"/>
            </w:tcBorders>
            <w:shd w:val="clear" w:color="auto" w:fill="auto"/>
            <w:vAlign w:val="center"/>
          </w:tcPr>
          <w:p>
            <w:pPr>
              <w:pStyle w:val="178"/>
              <w:rPr>
                <w:rFonts w:hAnsi="宋体"/>
                <w:szCs w:val="18"/>
              </w:rPr>
            </w:pPr>
          </w:p>
        </w:tc>
        <w:tc>
          <w:tcPr>
            <w:tcW w:w="263" w:type="pct"/>
            <w:tcBorders>
              <w:top w:val="single" w:color="auto" w:sz="8" w:space="0"/>
            </w:tcBorders>
            <w:shd w:val="clear" w:color="auto" w:fill="auto"/>
            <w:vAlign w:val="center"/>
          </w:tcPr>
          <w:p>
            <w:pPr>
              <w:pStyle w:val="178"/>
              <w:rPr>
                <w:rFonts w:hAnsi="宋体"/>
                <w:szCs w:val="18"/>
              </w:rPr>
            </w:pPr>
          </w:p>
        </w:tc>
        <w:tc>
          <w:tcPr>
            <w:tcW w:w="263" w:type="pct"/>
            <w:tcBorders>
              <w:top w:val="single" w:color="auto" w:sz="8" w:space="0"/>
            </w:tcBorders>
            <w:shd w:val="clear" w:color="auto" w:fill="auto"/>
            <w:vAlign w:val="center"/>
          </w:tcPr>
          <w:p>
            <w:pPr>
              <w:pStyle w:val="178"/>
              <w:rPr>
                <w:rFonts w:hAnsi="宋体"/>
                <w:szCs w:val="18"/>
              </w:rPr>
            </w:pPr>
          </w:p>
        </w:tc>
        <w:tc>
          <w:tcPr>
            <w:tcW w:w="263" w:type="pct"/>
            <w:tcBorders>
              <w:top w:val="single" w:color="auto" w:sz="8" w:space="0"/>
            </w:tcBorders>
            <w:shd w:val="clear" w:color="auto" w:fill="auto"/>
            <w:vAlign w:val="center"/>
          </w:tcPr>
          <w:p>
            <w:pPr>
              <w:pStyle w:val="178"/>
              <w:rPr>
                <w:rFonts w:hAnsi="宋体"/>
                <w:szCs w:val="18"/>
              </w:rPr>
            </w:pPr>
          </w:p>
        </w:tc>
        <w:tc>
          <w:tcPr>
            <w:tcW w:w="263" w:type="pct"/>
            <w:tcBorders>
              <w:top w:val="single" w:color="auto" w:sz="8" w:space="0"/>
            </w:tcBorders>
            <w:shd w:val="clear" w:color="auto" w:fill="auto"/>
            <w:vAlign w:val="center"/>
          </w:tcPr>
          <w:p>
            <w:pPr>
              <w:pStyle w:val="178"/>
              <w:rPr>
                <w:rFonts w:hAnsi="宋体"/>
                <w:szCs w:val="18"/>
              </w:rPr>
            </w:pPr>
          </w:p>
        </w:tc>
        <w:tc>
          <w:tcPr>
            <w:tcW w:w="180" w:type="pct"/>
            <w:tcBorders>
              <w:top w:val="single" w:color="auto" w:sz="8" w:space="0"/>
            </w:tcBorders>
            <w:shd w:val="clear" w:color="auto" w:fill="auto"/>
            <w:vAlign w:val="center"/>
          </w:tcPr>
          <w:p>
            <w:pPr>
              <w:pStyle w:val="178"/>
              <w:rPr>
                <w:rFonts w:hAnsi="宋体"/>
                <w:szCs w:val="18"/>
              </w:rPr>
            </w:pPr>
          </w:p>
        </w:tc>
        <w:tc>
          <w:tcPr>
            <w:tcW w:w="256" w:type="pct"/>
            <w:tcBorders>
              <w:top w:val="single" w:color="auto" w:sz="8" w:space="0"/>
            </w:tcBorders>
            <w:shd w:val="clear" w:color="auto" w:fill="auto"/>
            <w:vAlign w:val="center"/>
          </w:tcPr>
          <w:p>
            <w:pPr>
              <w:pStyle w:val="178"/>
              <w:rPr>
                <w:rFonts w:hAnsi="宋体"/>
                <w:szCs w:val="18"/>
              </w:rPr>
            </w:pPr>
          </w:p>
        </w:tc>
        <w:tc>
          <w:tcPr>
            <w:tcW w:w="411" w:type="pct"/>
            <w:tcBorders>
              <w:top w:val="single" w:color="auto" w:sz="8" w:space="0"/>
            </w:tcBorders>
            <w:shd w:val="clear" w:color="auto" w:fill="auto"/>
            <w:vAlign w:val="center"/>
          </w:tcPr>
          <w:p>
            <w:pPr>
              <w:pStyle w:val="178"/>
              <w:rPr>
                <w:rFonts w:hAnsi="宋体"/>
                <w:szCs w:val="18"/>
              </w:rPr>
            </w:pPr>
          </w:p>
        </w:tc>
        <w:tc>
          <w:tcPr>
            <w:tcW w:w="243" w:type="pct"/>
            <w:tcBorders>
              <w:top w:val="single" w:color="auto" w:sz="8" w:space="0"/>
            </w:tcBorders>
            <w:shd w:val="clear" w:color="auto" w:fill="auto"/>
            <w:vAlign w:val="center"/>
          </w:tcPr>
          <w:p>
            <w:pPr>
              <w:pStyle w:val="178"/>
              <w:rPr>
                <w:rFonts w:hAnsi="宋体"/>
                <w:szCs w:val="18"/>
              </w:rPr>
            </w:pPr>
          </w:p>
        </w:tc>
        <w:tc>
          <w:tcPr>
            <w:tcW w:w="243" w:type="pct"/>
            <w:tcBorders>
              <w:top w:val="single" w:color="auto" w:sz="8" w:space="0"/>
            </w:tcBorders>
            <w:shd w:val="clear" w:color="auto" w:fill="auto"/>
            <w:vAlign w:val="center"/>
          </w:tcPr>
          <w:p>
            <w:pPr>
              <w:pStyle w:val="178"/>
              <w:rPr>
                <w:rFonts w:hAnsi="宋体"/>
                <w:szCs w:val="18"/>
              </w:rPr>
            </w:pPr>
          </w:p>
        </w:tc>
        <w:tc>
          <w:tcPr>
            <w:tcW w:w="243" w:type="pct"/>
            <w:tcBorders>
              <w:top w:val="single" w:color="auto" w:sz="8" w:space="0"/>
            </w:tcBorders>
            <w:shd w:val="clear" w:color="auto" w:fill="auto"/>
            <w:vAlign w:val="center"/>
          </w:tcPr>
          <w:p>
            <w:pPr>
              <w:pStyle w:val="178"/>
              <w:rPr>
                <w:rFonts w:hAnsi="宋体"/>
                <w:szCs w:val="18"/>
              </w:rPr>
            </w:pPr>
          </w:p>
        </w:tc>
        <w:tc>
          <w:tcPr>
            <w:tcW w:w="263" w:type="pct"/>
            <w:tcBorders>
              <w:top w:val="single" w:color="auto" w:sz="8" w:space="0"/>
            </w:tcBorders>
            <w:shd w:val="clear" w:color="auto" w:fill="auto"/>
            <w:vAlign w:val="center"/>
          </w:tcPr>
          <w:p>
            <w:pPr>
              <w:pStyle w:val="178"/>
              <w:rPr>
                <w:rFonts w:hAnsi="宋体"/>
                <w:szCs w:val="18"/>
              </w:rPr>
            </w:pPr>
          </w:p>
        </w:tc>
        <w:tc>
          <w:tcPr>
            <w:tcW w:w="263" w:type="pct"/>
            <w:tcBorders>
              <w:top w:val="single" w:color="auto" w:sz="8" w:space="0"/>
            </w:tcBorders>
            <w:shd w:val="clear" w:color="auto" w:fill="auto"/>
            <w:vAlign w:val="center"/>
          </w:tcPr>
          <w:p>
            <w:pPr>
              <w:pStyle w:val="178"/>
              <w:rPr>
                <w:rFonts w:hAnsi="宋体"/>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01" w:type="pct"/>
            <w:shd w:val="clear" w:color="auto" w:fill="auto"/>
            <w:vAlign w:val="center"/>
          </w:tcPr>
          <w:p>
            <w:pPr>
              <w:pStyle w:val="178"/>
              <w:rPr>
                <w:rFonts w:hAnsi="宋体"/>
                <w:szCs w:val="18"/>
              </w:rPr>
            </w:pPr>
          </w:p>
        </w:tc>
        <w:tc>
          <w:tcPr>
            <w:tcW w:w="325" w:type="pct"/>
            <w:shd w:val="clear" w:color="auto" w:fill="auto"/>
            <w:vAlign w:val="center"/>
          </w:tcPr>
          <w:p>
            <w:pPr>
              <w:pStyle w:val="178"/>
              <w:rPr>
                <w:rFonts w:hAnsi="宋体"/>
                <w:szCs w:val="18"/>
              </w:rPr>
            </w:pPr>
          </w:p>
        </w:tc>
        <w:tc>
          <w:tcPr>
            <w:tcW w:w="263" w:type="pct"/>
            <w:shd w:val="clear" w:color="auto" w:fill="auto"/>
            <w:vAlign w:val="center"/>
          </w:tcPr>
          <w:p>
            <w:pPr>
              <w:pStyle w:val="178"/>
              <w:rPr>
                <w:rFonts w:hAnsi="宋体"/>
                <w:szCs w:val="18"/>
              </w:rPr>
            </w:pPr>
          </w:p>
        </w:tc>
        <w:tc>
          <w:tcPr>
            <w:tcW w:w="263" w:type="pct"/>
            <w:shd w:val="clear" w:color="auto" w:fill="auto"/>
            <w:vAlign w:val="center"/>
          </w:tcPr>
          <w:p>
            <w:pPr>
              <w:pStyle w:val="178"/>
              <w:rPr>
                <w:rFonts w:hAnsi="宋体"/>
                <w:szCs w:val="18"/>
              </w:rPr>
            </w:pPr>
          </w:p>
        </w:tc>
        <w:tc>
          <w:tcPr>
            <w:tcW w:w="263" w:type="pct"/>
            <w:shd w:val="clear" w:color="auto" w:fill="auto"/>
            <w:vAlign w:val="center"/>
          </w:tcPr>
          <w:p>
            <w:pPr>
              <w:pStyle w:val="178"/>
              <w:rPr>
                <w:rFonts w:hAnsi="宋体"/>
                <w:szCs w:val="18"/>
              </w:rPr>
            </w:pPr>
          </w:p>
        </w:tc>
        <w:tc>
          <w:tcPr>
            <w:tcW w:w="263" w:type="pct"/>
            <w:shd w:val="clear" w:color="auto" w:fill="auto"/>
            <w:vAlign w:val="center"/>
          </w:tcPr>
          <w:p>
            <w:pPr>
              <w:pStyle w:val="178"/>
              <w:rPr>
                <w:rFonts w:hAnsi="宋体"/>
                <w:szCs w:val="18"/>
              </w:rPr>
            </w:pPr>
          </w:p>
        </w:tc>
        <w:tc>
          <w:tcPr>
            <w:tcW w:w="263" w:type="pct"/>
            <w:shd w:val="clear" w:color="auto" w:fill="auto"/>
            <w:vAlign w:val="center"/>
          </w:tcPr>
          <w:p>
            <w:pPr>
              <w:pStyle w:val="178"/>
              <w:rPr>
                <w:rFonts w:hAnsi="宋体"/>
                <w:szCs w:val="18"/>
              </w:rPr>
            </w:pPr>
          </w:p>
        </w:tc>
        <w:tc>
          <w:tcPr>
            <w:tcW w:w="263" w:type="pct"/>
            <w:shd w:val="clear" w:color="auto" w:fill="auto"/>
            <w:vAlign w:val="center"/>
          </w:tcPr>
          <w:p>
            <w:pPr>
              <w:pStyle w:val="178"/>
              <w:rPr>
                <w:rFonts w:hAnsi="宋体"/>
                <w:szCs w:val="18"/>
              </w:rPr>
            </w:pPr>
          </w:p>
        </w:tc>
        <w:tc>
          <w:tcPr>
            <w:tcW w:w="263" w:type="pct"/>
            <w:shd w:val="clear" w:color="auto" w:fill="auto"/>
            <w:vAlign w:val="center"/>
          </w:tcPr>
          <w:p>
            <w:pPr>
              <w:pStyle w:val="178"/>
              <w:rPr>
                <w:rFonts w:hAnsi="宋体"/>
                <w:szCs w:val="18"/>
              </w:rPr>
            </w:pPr>
          </w:p>
        </w:tc>
        <w:tc>
          <w:tcPr>
            <w:tcW w:w="263" w:type="pct"/>
            <w:shd w:val="clear" w:color="auto" w:fill="auto"/>
            <w:vAlign w:val="center"/>
          </w:tcPr>
          <w:p>
            <w:pPr>
              <w:pStyle w:val="178"/>
              <w:rPr>
                <w:rFonts w:hAnsi="宋体"/>
                <w:szCs w:val="18"/>
              </w:rPr>
            </w:pPr>
          </w:p>
        </w:tc>
        <w:tc>
          <w:tcPr>
            <w:tcW w:w="263" w:type="pct"/>
            <w:shd w:val="clear" w:color="auto" w:fill="auto"/>
            <w:vAlign w:val="center"/>
          </w:tcPr>
          <w:p>
            <w:pPr>
              <w:pStyle w:val="178"/>
              <w:rPr>
                <w:rFonts w:hAnsi="宋体"/>
                <w:szCs w:val="18"/>
              </w:rPr>
            </w:pPr>
          </w:p>
        </w:tc>
        <w:tc>
          <w:tcPr>
            <w:tcW w:w="180" w:type="pct"/>
            <w:shd w:val="clear" w:color="auto" w:fill="auto"/>
            <w:vAlign w:val="center"/>
          </w:tcPr>
          <w:p>
            <w:pPr>
              <w:pStyle w:val="178"/>
              <w:rPr>
                <w:rFonts w:hAnsi="宋体"/>
                <w:szCs w:val="18"/>
              </w:rPr>
            </w:pPr>
          </w:p>
        </w:tc>
        <w:tc>
          <w:tcPr>
            <w:tcW w:w="256" w:type="pct"/>
            <w:shd w:val="clear" w:color="auto" w:fill="auto"/>
            <w:vAlign w:val="center"/>
          </w:tcPr>
          <w:p>
            <w:pPr>
              <w:pStyle w:val="178"/>
              <w:rPr>
                <w:rFonts w:hAnsi="宋体"/>
                <w:szCs w:val="18"/>
              </w:rPr>
            </w:pPr>
          </w:p>
        </w:tc>
        <w:tc>
          <w:tcPr>
            <w:tcW w:w="411" w:type="pct"/>
            <w:shd w:val="clear" w:color="auto" w:fill="auto"/>
            <w:vAlign w:val="center"/>
          </w:tcPr>
          <w:p>
            <w:pPr>
              <w:pStyle w:val="178"/>
              <w:rPr>
                <w:rFonts w:hAnsi="宋体"/>
                <w:szCs w:val="18"/>
              </w:rPr>
            </w:pPr>
          </w:p>
        </w:tc>
        <w:tc>
          <w:tcPr>
            <w:tcW w:w="243" w:type="pct"/>
            <w:shd w:val="clear" w:color="auto" w:fill="auto"/>
            <w:vAlign w:val="center"/>
          </w:tcPr>
          <w:p>
            <w:pPr>
              <w:pStyle w:val="178"/>
              <w:rPr>
                <w:rFonts w:hAnsi="宋体"/>
                <w:szCs w:val="18"/>
              </w:rPr>
            </w:pPr>
          </w:p>
        </w:tc>
        <w:tc>
          <w:tcPr>
            <w:tcW w:w="243" w:type="pct"/>
            <w:shd w:val="clear" w:color="auto" w:fill="auto"/>
            <w:vAlign w:val="center"/>
          </w:tcPr>
          <w:p>
            <w:pPr>
              <w:pStyle w:val="178"/>
              <w:rPr>
                <w:rFonts w:hAnsi="宋体"/>
                <w:szCs w:val="18"/>
              </w:rPr>
            </w:pPr>
          </w:p>
        </w:tc>
        <w:tc>
          <w:tcPr>
            <w:tcW w:w="243" w:type="pct"/>
            <w:shd w:val="clear" w:color="auto" w:fill="auto"/>
            <w:vAlign w:val="center"/>
          </w:tcPr>
          <w:p>
            <w:pPr>
              <w:pStyle w:val="178"/>
              <w:rPr>
                <w:rFonts w:hAnsi="宋体"/>
                <w:szCs w:val="18"/>
              </w:rPr>
            </w:pPr>
          </w:p>
        </w:tc>
        <w:tc>
          <w:tcPr>
            <w:tcW w:w="263" w:type="pct"/>
            <w:shd w:val="clear" w:color="auto" w:fill="auto"/>
            <w:vAlign w:val="center"/>
          </w:tcPr>
          <w:p>
            <w:pPr>
              <w:pStyle w:val="178"/>
              <w:rPr>
                <w:rFonts w:hAnsi="宋体"/>
                <w:szCs w:val="18"/>
              </w:rPr>
            </w:pPr>
          </w:p>
        </w:tc>
        <w:tc>
          <w:tcPr>
            <w:tcW w:w="263" w:type="pct"/>
            <w:shd w:val="clear" w:color="auto" w:fill="auto"/>
            <w:vAlign w:val="center"/>
          </w:tcPr>
          <w:p>
            <w:pPr>
              <w:pStyle w:val="178"/>
              <w:rPr>
                <w:rFonts w:hAnsi="宋体"/>
                <w:szCs w:val="18"/>
              </w:rPr>
            </w:pPr>
          </w:p>
        </w:tc>
      </w:tr>
    </w:tbl>
    <w:p>
      <w:pPr>
        <w:pStyle w:val="180"/>
      </w:pPr>
      <w:r>
        <w:rPr>
          <w:rFonts w:hint="eastAsia"/>
        </w:rPr>
        <w:t>“汇入方式”是指支流汇入方式为闸控或自然汇入。</w:t>
      </w:r>
    </w:p>
    <w:p>
      <w:pPr>
        <w:pStyle w:val="180"/>
      </w:pPr>
      <w:r>
        <w:rPr>
          <w:rFonts w:hint="eastAsia"/>
        </w:rPr>
        <w:t>“与水站站址关系”是指排口位置在水站上游、下游或一致。</w:t>
      </w:r>
    </w:p>
    <w:p>
      <w:pPr>
        <w:pStyle w:val="180"/>
      </w:pPr>
      <w:r>
        <w:rPr>
          <w:rFonts w:hint="eastAsia"/>
        </w:rPr>
        <w:t>“入河方式”填写相应数字:1-管道，2-沟，3-渠，4-其他，对于填写“其他”的还需用文字注明具体排放方式。</w:t>
      </w:r>
    </w:p>
    <w:p>
      <w:pPr>
        <w:pStyle w:val="180"/>
      </w:pPr>
      <w:r>
        <w:rPr>
          <w:rFonts w:hint="eastAsia"/>
        </w:rPr>
        <w:t>“排放方式”是指排污口连续或间歇排放。</w:t>
      </w:r>
    </w:p>
    <w:p>
      <w:pPr>
        <w:pStyle w:val="180"/>
      </w:pPr>
      <w:r>
        <w:rPr>
          <w:rFonts w:hint="eastAsia"/>
        </w:rPr>
        <w:t>“排污口类型”填写相应数字:1-企事业单位排污口，2-污水集中处理设施排污口，3-城市雨洪排口，4-农田退水排口，5-其他排口。</w:t>
      </w:r>
    </w:p>
    <w:p>
      <w:pPr>
        <w:pStyle w:val="56"/>
        <w:ind w:firstLine="420"/>
      </w:pPr>
    </w:p>
    <w:p>
      <w:pPr>
        <w:widowControl/>
        <w:adjustRightInd/>
        <w:spacing w:line="240" w:lineRule="auto"/>
        <w:jc w:val="center"/>
      </w:pPr>
      <w:r>
        <w:drawing>
          <wp:inline distT="0" distB="0" distL="0" distR="0">
            <wp:extent cx="1485900" cy="317500"/>
            <wp:effectExtent l="0" t="0" r="0" b="6350"/>
            <wp:docPr id="8" name="图片 8"/>
            <wp:cNvGraphicFramePr/>
            <a:graphic xmlns:a="http://schemas.openxmlformats.org/drawingml/2006/main">
              <a:graphicData uri="http://schemas.openxmlformats.org/drawingml/2006/picture">
                <pic:pic xmlns:pic="http://schemas.openxmlformats.org/drawingml/2006/picture">
                  <pic:nvPicPr>
                    <pic:cNvPr id="8" name="图片 8"/>
                    <pic:cNvPicPr/>
                  </pic:nvPicPr>
                  <pic:blipFill>
                    <a:blip r:embed="rId3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p>
    <w:bookmarkEnd w:id="68"/>
    <w:p>
      <w:pPr>
        <w:pStyle w:val="56"/>
        <w:ind w:firstLine="0" w:firstLineChars="0"/>
        <w:jc w:val="center"/>
      </w:pPr>
    </w:p>
    <w:sectPr>
      <w:headerReference r:id="rId25" w:type="default"/>
      <w:footerReference r:id="rId27" w:type="default"/>
      <w:headerReference r:id="rId26" w:type="even"/>
      <w:footerReference r:id="rId28" w:type="even"/>
      <w:pgSz w:w="16838" w:h="11906" w:orient="landscape"/>
      <w:pgMar w:top="1134" w:right="1871"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ambria Math">
    <w:panose1 w:val="02040503050406030204"/>
    <w:charset w:val="00"/>
    <w:family w:val="roman"/>
    <w:pitch w:val="default"/>
    <w:sig w:usb0="A00002EF" w:usb1="420020EB" w:usb2="00000000" w:usb3="00000000" w:csb0="2000009F" w:csb1="00000000"/>
  </w:font>
  <w:font w:name="微软雅黑">
    <w:panose1 w:val="020B0503020204020204"/>
    <w:charset w:val="86"/>
    <w:family w:val="swiss"/>
    <w:pitch w:val="default"/>
    <w:sig w:usb0="80000287" w:usb1="280F3C52" w:usb2="00000016" w:usb3="00000000" w:csb0="0004001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6</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PAGE   \* MERGEFORMAT</w:instrText>
    </w:r>
    <w:r>
      <w:fldChar w:fldCharType="separate"/>
    </w:r>
    <w:r>
      <w:rPr>
        <w:lang w:val="zh-CN"/>
      </w:rPr>
      <w:t>4</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5</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PAGE   \* MERGEFORMAT</w:instrText>
    </w:r>
    <w:r>
      <w:fldChar w:fldCharType="separate"/>
    </w:r>
    <w:r>
      <w:rPr>
        <w:lang w:val="zh-CN"/>
      </w:rP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PAGE   \* MERGEFORMAT</w:instrText>
    </w:r>
    <w:r>
      <w:fldChar w:fldCharType="separate"/>
    </w:r>
    <w:r>
      <w:rPr>
        <w:lang w:val="zh-CN"/>
      </w:rPr>
      <w:t>2</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3</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PAGE   \* MERGEFORMAT</w:instrText>
    </w:r>
    <w:r>
      <w:fldChar w:fldCharType="separate"/>
    </w:r>
    <w:r>
      <w:rPr>
        <w:lang w:val="zh-CN"/>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3</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PAGE   \* MERGEFORMAT</w:instrText>
    </w:r>
    <w:r>
      <w:fldChar w:fldCharType="separate"/>
    </w:r>
    <w:r>
      <w:rPr>
        <w:lang w:val="zh-CN"/>
      </w:rPr>
      <w:t>2</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XXXXX—XXXX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6095"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attachedTemplate r:id="rId1"/>
  <w:documentProtection w:edit="forms" w:enforcement="1" w:cryptProviderType="rsaAES" w:cryptAlgorithmClass="hash" w:cryptAlgorithmType="typeAny" w:cryptAlgorithmSid="14" w:cryptSpinCount="100000" w:hash="gJ4lxBmjUaaEI/B3KQk/vu2ojxgAjS2Lp8pyml8HMyvgHuGTQKyhCP8akp2wAt6e7Rr4K4avSt4clenlaBMgGw==" w:salt="K0rKUsmIMh3U7q+XqI+Aeg=="/>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cwMzBhNDA5MWZkNjNjNjFjNmFkMDk0MGQ5YjMxZTYifQ=="/>
  </w:docVars>
  <w:rsids>
    <w:rsidRoot w:val="00760654"/>
    <w:rsid w:val="0000040A"/>
    <w:rsid w:val="00000A94"/>
    <w:rsid w:val="00001972"/>
    <w:rsid w:val="00001D9A"/>
    <w:rsid w:val="00003F3C"/>
    <w:rsid w:val="00007B3A"/>
    <w:rsid w:val="000107E0"/>
    <w:rsid w:val="00011FDE"/>
    <w:rsid w:val="00012FFD"/>
    <w:rsid w:val="00014162"/>
    <w:rsid w:val="00014340"/>
    <w:rsid w:val="00016A9C"/>
    <w:rsid w:val="000213BC"/>
    <w:rsid w:val="00022184"/>
    <w:rsid w:val="00022762"/>
    <w:rsid w:val="000238E0"/>
    <w:rsid w:val="000249DB"/>
    <w:rsid w:val="0002595E"/>
    <w:rsid w:val="000303C3"/>
    <w:rsid w:val="00031E99"/>
    <w:rsid w:val="000331D3"/>
    <w:rsid w:val="000346A5"/>
    <w:rsid w:val="00034DCC"/>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944"/>
    <w:rsid w:val="00071CC0"/>
    <w:rsid w:val="00073C8C"/>
    <w:rsid w:val="00074C34"/>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27B"/>
    <w:rsid w:val="000A7311"/>
    <w:rsid w:val="000B004C"/>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4F08"/>
    <w:rsid w:val="000D753B"/>
    <w:rsid w:val="000E4C9E"/>
    <w:rsid w:val="000E6FD7"/>
    <w:rsid w:val="000F06E1"/>
    <w:rsid w:val="000F0E3C"/>
    <w:rsid w:val="000F19D5"/>
    <w:rsid w:val="000F4AEA"/>
    <w:rsid w:val="000F67E9"/>
    <w:rsid w:val="00104926"/>
    <w:rsid w:val="00112911"/>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03D7"/>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1A7"/>
    <w:rsid w:val="00176DFD"/>
    <w:rsid w:val="001840C4"/>
    <w:rsid w:val="001852C9"/>
    <w:rsid w:val="00190087"/>
    <w:rsid w:val="001913C4"/>
    <w:rsid w:val="0019348F"/>
    <w:rsid w:val="00193A07"/>
    <w:rsid w:val="00194C95"/>
    <w:rsid w:val="00195C34"/>
    <w:rsid w:val="00196EF5"/>
    <w:rsid w:val="001A1A53"/>
    <w:rsid w:val="001A234A"/>
    <w:rsid w:val="001A4CF3"/>
    <w:rsid w:val="001B06E8"/>
    <w:rsid w:val="001B2B67"/>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2B7"/>
    <w:rsid w:val="002204BB"/>
    <w:rsid w:val="00221B79"/>
    <w:rsid w:val="00221C6B"/>
    <w:rsid w:val="002253A1"/>
    <w:rsid w:val="00225CF8"/>
    <w:rsid w:val="0022794E"/>
    <w:rsid w:val="00233D64"/>
    <w:rsid w:val="002342CF"/>
    <w:rsid w:val="0023482A"/>
    <w:rsid w:val="002359CB"/>
    <w:rsid w:val="00243540"/>
    <w:rsid w:val="002441FD"/>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956"/>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5B0B"/>
    <w:rsid w:val="002F7AF6"/>
    <w:rsid w:val="00300E63"/>
    <w:rsid w:val="00302F5F"/>
    <w:rsid w:val="0030441D"/>
    <w:rsid w:val="00306063"/>
    <w:rsid w:val="00310DEC"/>
    <w:rsid w:val="00313B85"/>
    <w:rsid w:val="00317988"/>
    <w:rsid w:val="003221B4"/>
    <w:rsid w:val="0032258D"/>
    <w:rsid w:val="00322E62"/>
    <w:rsid w:val="00324D13"/>
    <w:rsid w:val="00324EDD"/>
    <w:rsid w:val="00331354"/>
    <w:rsid w:val="003331E4"/>
    <w:rsid w:val="00336C64"/>
    <w:rsid w:val="00337162"/>
    <w:rsid w:val="003415F7"/>
    <w:rsid w:val="0034194F"/>
    <w:rsid w:val="003436A2"/>
    <w:rsid w:val="00344605"/>
    <w:rsid w:val="003474AA"/>
    <w:rsid w:val="00350253"/>
    <w:rsid w:val="00350D1D"/>
    <w:rsid w:val="003519BD"/>
    <w:rsid w:val="00352C83"/>
    <w:rsid w:val="003615D2"/>
    <w:rsid w:val="0036429C"/>
    <w:rsid w:val="00364A53"/>
    <w:rsid w:val="003654CB"/>
    <w:rsid w:val="00365AA9"/>
    <w:rsid w:val="00365F86"/>
    <w:rsid w:val="00365F87"/>
    <w:rsid w:val="00366C47"/>
    <w:rsid w:val="00366E89"/>
    <w:rsid w:val="003705F4"/>
    <w:rsid w:val="00370A1D"/>
    <w:rsid w:val="00370D58"/>
    <w:rsid w:val="00371316"/>
    <w:rsid w:val="003731F1"/>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1F18"/>
    <w:rsid w:val="003B20E1"/>
    <w:rsid w:val="003B5BF0"/>
    <w:rsid w:val="003B60BF"/>
    <w:rsid w:val="003B6BE3"/>
    <w:rsid w:val="003C010C"/>
    <w:rsid w:val="003C0A6C"/>
    <w:rsid w:val="003C14F8"/>
    <w:rsid w:val="003C5A43"/>
    <w:rsid w:val="003C5B97"/>
    <w:rsid w:val="003D0519"/>
    <w:rsid w:val="003D0FF6"/>
    <w:rsid w:val="003D262C"/>
    <w:rsid w:val="003D5D98"/>
    <w:rsid w:val="003D6D29"/>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0B19"/>
    <w:rsid w:val="00441AE7"/>
    <w:rsid w:val="00445574"/>
    <w:rsid w:val="004467FB"/>
    <w:rsid w:val="00450654"/>
    <w:rsid w:val="00451CF8"/>
    <w:rsid w:val="00452D6B"/>
    <w:rsid w:val="00454484"/>
    <w:rsid w:val="0045517B"/>
    <w:rsid w:val="00463B77"/>
    <w:rsid w:val="00463C7B"/>
    <w:rsid w:val="004644A6"/>
    <w:rsid w:val="004659BD"/>
    <w:rsid w:val="00470775"/>
    <w:rsid w:val="00470FF2"/>
    <w:rsid w:val="004746B1"/>
    <w:rsid w:val="0047583F"/>
    <w:rsid w:val="00475DE8"/>
    <w:rsid w:val="00481C44"/>
    <w:rsid w:val="00484936"/>
    <w:rsid w:val="0048506D"/>
    <w:rsid w:val="00485719"/>
    <w:rsid w:val="00485AE7"/>
    <w:rsid w:val="00485C89"/>
    <w:rsid w:val="00486BE3"/>
    <w:rsid w:val="004905E4"/>
    <w:rsid w:val="00490A89"/>
    <w:rsid w:val="00490AB4"/>
    <w:rsid w:val="00492F02"/>
    <w:rsid w:val="004939AE"/>
    <w:rsid w:val="004A12DF"/>
    <w:rsid w:val="004A1BA8"/>
    <w:rsid w:val="004A4B57"/>
    <w:rsid w:val="004A5682"/>
    <w:rsid w:val="004A63FA"/>
    <w:rsid w:val="004B0272"/>
    <w:rsid w:val="004B2701"/>
    <w:rsid w:val="004B2E1B"/>
    <w:rsid w:val="004B3AA8"/>
    <w:rsid w:val="004B3E93"/>
    <w:rsid w:val="004C1FBC"/>
    <w:rsid w:val="004C3825"/>
    <w:rsid w:val="004C3F1D"/>
    <w:rsid w:val="004C458D"/>
    <w:rsid w:val="004C7556"/>
    <w:rsid w:val="004C7E8B"/>
    <w:rsid w:val="004C7E9D"/>
    <w:rsid w:val="004C7F67"/>
    <w:rsid w:val="004D076D"/>
    <w:rsid w:val="004D0EF1"/>
    <w:rsid w:val="004D2253"/>
    <w:rsid w:val="004D3337"/>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B7"/>
    <w:rsid w:val="00516088"/>
    <w:rsid w:val="0051629C"/>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663"/>
    <w:rsid w:val="005A4A1B"/>
    <w:rsid w:val="005A63B0"/>
    <w:rsid w:val="005A7830"/>
    <w:rsid w:val="005A7FCE"/>
    <w:rsid w:val="005B0F3F"/>
    <w:rsid w:val="005B4903"/>
    <w:rsid w:val="005B51CE"/>
    <w:rsid w:val="005B5885"/>
    <w:rsid w:val="005B5CD7"/>
    <w:rsid w:val="005B6014"/>
    <w:rsid w:val="005B6CF6"/>
    <w:rsid w:val="005B7422"/>
    <w:rsid w:val="005C29B8"/>
    <w:rsid w:val="005C5E5F"/>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6015CE"/>
    <w:rsid w:val="00603670"/>
    <w:rsid w:val="00604784"/>
    <w:rsid w:val="00606419"/>
    <w:rsid w:val="00607D29"/>
    <w:rsid w:val="00612952"/>
    <w:rsid w:val="00614CC1"/>
    <w:rsid w:val="00615A9D"/>
    <w:rsid w:val="00617387"/>
    <w:rsid w:val="006205D6"/>
    <w:rsid w:val="006227E1"/>
    <w:rsid w:val="006252D8"/>
    <w:rsid w:val="006259BC"/>
    <w:rsid w:val="0062636B"/>
    <w:rsid w:val="00632182"/>
    <w:rsid w:val="00632AE0"/>
    <w:rsid w:val="00633C17"/>
    <w:rsid w:val="006348CD"/>
    <w:rsid w:val="00634D9E"/>
    <w:rsid w:val="00636E3E"/>
    <w:rsid w:val="006379F7"/>
    <w:rsid w:val="00637E4D"/>
    <w:rsid w:val="00640620"/>
    <w:rsid w:val="00641A1F"/>
    <w:rsid w:val="006454C3"/>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6913"/>
    <w:rsid w:val="006A07AA"/>
    <w:rsid w:val="006A25E5"/>
    <w:rsid w:val="006A2B46"/>
    <w:rsid w:val="006A336D"/>
    <w:rsid w:val="006A37B9"/>
    <w:rsid w:val="006A4B48"/>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15E06"/>
    <w:rsid w:val="00720C2B"/>
    <w:rsid w:val="00722FBF"/>
    <w:rsid w:val="00722FC2"/>
    <w:rsid w:val="00724E1B"/>
    <w:rsid w:val="00725949"/>
    <w:rsid w:val="00727749"/>
    <w:rsid w:val="00727FA2"/>
    <w:rsid w:val="007322D9"/>
    <w:rsid w:val="00732BC0"/>
    <w:rsid w:val="0073720F"/>
    <w:rsid w:val="00737796"/>
    <w:rsid w:val="0074165C"/>
    <w:rsid w:val="00742C35"/>
    <w:rsid w:val="007432CA"/>
    <w:rsid w:val="007439EB"/>
    <w:rsid w:val="00743CB4"/>
    <w:rsid w:val="00743F0A"/>
    <w:rsid w:val="00744227"/>
    <w:rsid w:val="007444E8"/>
    <w:rsid w:val="0074548E"/>
    <w:rsid w:val="00745773"/>
    <w:rsid w:val="00746800"/>
    <w:rsid w:val="007501A8"/>
    <w:rsid w:val="00750D61"/>
    <w:rsid w:val="00750EE1"/>
    <w:rsid w:val="00752B4D"/>
    <w:rsid w:val="00755402"/>
    <w:rsid w:val="00756B26"/>
    <w:rsid w:val="00756EDF"/>
    <w:rsid w:val="007600E3"/>
    <w:rsid w:val="00760654"/>
    <w:rsid w:val="00765C43"/>
    <w:rsid w:val="00765EFB"/>
    <w:rsid w:val="007671CA"/>
    <w:rsid w:val="00767C61"/>
    <w:rsid w:val="0077008A"/>
    <w:rsid w:val="007736C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0125"/>
    <w:rsid w:val="007C2D89"/>
    <w:rsid w:val="007C4593"/>
    <w:rsid w:val="007C5309"/>
    <w:rsid w:val="007C6069"/>
    <w:rsid w:val="007D06C4"/>
    <w:rsid w:val="007D1352"/>
    <w:rsid w:val="007D2508"/>
    <w:rsid w:val="007D346A"/>
    <w:rsid w:val="007D6518"/>
    <w:rsid w:val="007D76BD"/>
    <w:rsid w:val="007E0BF1"/>
    <w:rsid w:val="007F0ED8"/>
    <w:rsid w:val="007F0F63"/>
    <w:rsid w:val="007F7026"/>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68B8"/>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57E6"/>
    <w:rsid w:val="008A6B85"/>
    <w:rsid w:val="008A6F81"/>
    <w:rsid w:val="008A769A"/>
    <w:rsid w:val="008B0C9C"/>
    <w:rsid w:val="008B166D"/>
    <w:rsid w:val="008B17F4"/>
    <w:rsid w:val="008B3615"/>
    <w:rsid w:val="008B4AC4"/>
    <w:rsid w:val="008B50C8"/>
    <w:rsid w:val="008B5281"/>
    <w:rsid w:val="008B7E05"/>
    <w:rsid w:val="008C1797"/>
    <w:rsid w:val="008C219C"/>
    <w:rsid w:val="008C417C"/>
    <w:rsid w:val="008C475E"/>
    <w:rsid w:val="008C619A"/>
    <w:rsid w:val="008D0CE8"/>
    <w:rsid w:val="008D2D1D"/>
    <w:rsid w:val="008D453D"/>
    <w:rsid w:val="008D53AD"/>
    <w:rsid w:val="008D562B"/>
    <w:rsid w:val="008D5733"/>
    <w:rsid w:val="008D5B92"/>
    <w:rsid w:val="008D622B"/>
    <w:rsid w:val="008D666C"/>
    <w:rsid w:val="008D7B54"/>
    <w:rsid w:val="008E0C9D"/>
    <w:rsid w:val="008E1648"/>
    <w:rsid w:val="008E1B3E"/>
    <w:rsid w:val="008E2319"/>
    <w:rsid w:val="008E4BB6"/>
    <w:rsid w:val="008E5518"/>
    <w:rsid w:val="008E6A84"/>
    <w:rsid w:val="008F0CDC"/>
    <w:rsid w:val="008F17A3"/>
    <w:rsid w:val="008F1ED3"/>
    <w:rsid w:val="008F4A5C"/>
    <w:rsid w:val="008F4C29"/>
    <w:rsid w:val="008F70BD"/>
    <w:rsid w:val="008F788F"/>
    <w:rsid w:val="008F7EA2"/>
    <w:rsid w:val="00902722"/>
    <w:rsid w:val="009027BC"/>
    <w:rsid w:val="009062E6"/>
    <w:rsid w:val="00911BC0"/>
    <w:rsid w:val="00911BE5"/>
    <w:rsid w:val="00913CA9"/>
    <w:rsid w:val="009145AE"/>
    <w:rsid w:val="009146CE"/>
    <w:rsid w:val="00914CA7"/>
    <w:rsid w:val="00915AC6"/>
    <w:rsid w:val="00915C3E"/>
    <w:rsid w:val="009161A8"/>
    <w:rsid w:val="009245F5"/>
    <w:rsid w:val="009249EC"/>
    <w:rsid w:val="009273B3"/>
    <w:rsid w:val="009305B5"/>
    <w:rsid w:val="009429D5"/>
    <w:rsid w:val="00942BF1"/>
    <w:rsid w:val="00945180"/>
    <w:rsid w:val="00945428"/>
    <w:rsid w:val="0094607B"/>
    <w:rsid w:val="00950442"/>
    <w:rsid w:val="00953604"/>
    <w:rsid w:val="0095496B"/>
    <w:rsid w:val="00954EDB"/>
    <w:rsid w:val="009610DC"/>
    <w:rsid w:val="00961490"/>
    <w:rsid w:val="00962F40"/>
    <w:rsid w:val="0096381A"/>
    <w:rsid w:val="00965E04"/>
    <w:rsid w:val="009674AD"/>
    <w:rsid w:val="00970CDC"/>
    <w:rsid w:val="00977010"/>
    <w:rsid w:val="00977D02"/>
    <w:rsid w:val="009809BB"/>
    <w:rsid w:val="0098364B"/>
    <w:rsid w:val="00983CBF"/>
    <w:rsid w:val="009911AF"/>
    <w:rsid w:val="00991875"/>
    <w:rsid w:val="00991F92"/>
    <w:rsid w:val="00992985"/>
    <w:rsid w:val="00993889"/>
    <w:rsid w:val="0099551B"/>
    <w:rsid w:val="009969D4"/>
    <w:rsid w:val="00997BF1"/>
    <w:rsid w:val="009A089C"/>
    <w:rsid w:val="009A118E"/>
    <w:rsid w:val="009A1CE0"/>
    <w:rsid w:val="009A21CD"/>
    <w:rsid w:val="009A278C"/>
    <w:rsid w:val="009A2BC2"/>
    <w:rsid w:val="009A42C1"/>
    <w:rsid w:val="009A5429"/>
    <w:rsid w:val="009A72AD"/>
    <w:rsid w:val="009B09E0"/>
    <w:rsid w:val="009B0BC5"/>
    <w:rsid w:val="009B1247"/>
    <w:rsid w:val="009B13A5"/>
    <w:rsid w:val="009B6029"/>
    <w:rsid w:val="009B6971"/>
    <w:rsid w:val="009C27F1"/>
    <w:rsid w:val="009C282B"/>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0EE"/>
    <w:rsid w:val="00A07E47"/>
    <w:rsid w:val="00A129D0"/>
    <w:rsid w:val="00A12C33"/>
    <w:rsid w:val="00A138BA"/>
    <w:rsid w:val="00A14C8E"/>
    <w:rsid w:val="00A153D9"/>
    <w:rsid w:val="00A15F09"/>
    <w:rsid w:val="00A169B6"/>
    <w:rsid w:val="00A2260B"/>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48EC"/>
    <w:rsid w:val="00A55BD6"/>
    <w:rsid w:val="00A55D50"/>
    <w:rsid w:val="00A57142"/>
    <w:rsid w:val="00A648CD"/>
    <w:rsid w:val="00A6537A"/>
    <w:rsid w:val="00A67866"/>
    <w:rsid w:val="00A70B07"/>
    <w:rsid w:val="00A723F8"/>
    <w:rsid w:val="00A752E5"/>
    <w:rsid w:val="00A77CCB"/>
    <w:rsid w:val="00A81184"/>
    <w:rsid w:val="00A83D8D"/>
    <w:rsid w:val="00A8446B"/>
    <w:rsid w:val="00A8473F"/>
    <w:rsid w:val="00A862D6"/>
    <w:rsid w:val="00A8715E"/>
    <w:rsid w:val="00A9295B"/>
    <w:rsid w:val="00A93B09"/>
    <w:rsid w:val="00A952D7"/>
    <w:rsid w:val="00A963F7"/>
    <w:rsid w:val="00A96AD8"/>
    <w:rsid w:val="00A9702F"/>
    <w:rsid w:val="00AA052C"/>
    <w:rsid w:val="00AA1E45"/>
    <w:rsid w:val="00AA4286"/>
    <w:rsid w:val="00AA456B"/>
    <w:rsid w:val="00AA57F5"/>
    <w:rsid w:val="00AA672E"/>
    <w:rsid w:val="00AA6EC9"/>
    <w:rsid w:val="00AB4E03"/>
    <w:rsid w:val="00AB6309"/>
    <w:rsid w:val="00AB6C5F"/>
    <w:rsid w:val="00AB7129"/>
    <w:rsid w:val="00AC0BCD"/>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AF7C65"/>
    <w:rsid w:val="00B049AF"/>
    <w:rsid w:val="00B06116"/>
    <w:rsid w:val="00B07242"/>
    <w:rsid w:val="00B10534"/>
    <w:rsid w:val="00B113DB"/>
    <w:rsid w:val="00B11D8A"/>
    <w:rsid w:val="00B12981"/>
    <w:rsid w:val="00B147DD"/>
    <w:rsid w:val="00B156FD"/>
    <w:rsid w:val="00B21F61"/>
    <w:rsid w:val="00B261F1"/>
    <w:rsid w:val="00B265BC"/>
    <w:rsid w:val="00B31FB1"/>
    <w:rsid w:val="00B32F2A"/>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1973"/>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14F0"/>
    <w:rsid w:val="00C521D6"/>
    <w:rsid w:val="00C54B69"/>
    <w:rsid w:val="00C55232"/>
    <w:rsid w:val="00C553A4"/>
    <w:rsid w:val="00C55A06"/>
    <w:rsid w:val="00C55D03"/>
    <w:rsid w:val="00C601BC"/>
    <w:rsid w:val="00C6329F"/>
    <w:rsid w:val="00C63340"/>
    <w:rsid w:val="00C643F9"/>
    <w:rsid w:val="00C64E95"/>
    <w:rsid w:val="00C71372"/>
    <w:rsid w:val="00C72410"/>
    <w:rsid w:val="00C7287F"/>
    <w:rsid w:val="00C76661"/>
    <w:rsid w:val="00C80CB8"/>
    <w:rsid w:val="00C819F8"/>
    <w:rsid w:val="00C8248C"/>
    <w:rsid w:val="00C84E33"/>
    <w:rsid w:val="00C86D6F"/>
    <w:rsid w:val="00C905FC"/>
    <w:rsid w:val="00C92D03"/>
    <w:rsid w:val="00C9319C"/>
    <w:rsid w:val="00C9435D"/>
    <w:rsid w:val="00C94DF2"/>
    <w:rsid w:val="00C96714"/>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1122"/>
    <w:rsid w:val="00CD2808"/>
    <w:rsid w:val="00CD28BF"/>
    <w:rsid w:val="00CD4092"/>
    <w:rsid w:val="00CD4A20"/>
    <w:rsid w:val="00CD50A1"/>
    <w:rsid w:val="00CD519E"/>
    <w:rsid w:val="00CE0C4F"/>
    <w:rsid w:val="00CE30EA"/>
    <w:rsid w:val="00CE37A0"/>
    <w:rsid w:val="00CF048A"/>
    <w:rsid w:val="00CF155A"/>
    <w:rsid w:val="00CF2947"/>
    <w:rsid w:val="00CF41BD"/>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460D"/>
    <w:rsid w:val="00D638FB"/>
    <w:rsid w:val="00D6667F"/>
    <w:rsid w:val="00D66846"/>
    <w:rsid w:val="00D675FB"/>
    <w:rsid w:val="00D67E58"/>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363"/>
    <w:rsid w:val="00DB66CA"/>
    <w:rsid w:val="00DB6BCA"/>
    <w:rsid w:val="00DB73F7"/>
    <w:rsid w:val="00DC0321"/>
    <w:rsid w:val="00DC3067"/>
    <w:rsid w:val="00DC370B"/>
    <w:rsid w:val="00DC3D13"/>
    <w:rsid w:val="00DC5B90"/>
    <w:rsid w:val="00DC6921"/>
    <w:rsid w:val="00DD00FF"/>
    <w:rsid w:val="00DD0619"/>
    <w:rsid w:val="00DD07FB"/>
    <w:rsid w:val="00DD25C6"/>
    <w:rsid w:val="00DD4FE5"/>
    <w:rsid w:val="00DD54B0"/>
    <w:rsid w:val="00DD57EE"/>
    <w:rsid w:val="00DD6BCC"/>
    <w:rsid w:val="00DE0A4B"/>
    <w:rsid w:val="00DE2410"/>
    <w:rsid w:val="00DE2939"/>
    <w:rsid w:val="00DE30F6"/>
    <w:rsid w:val="00DE678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0C11"/>
    <w:rsid w:val="00E210B5"/>
    <w:rsid w:val="00E23D99"/>
    <w:rsid w:val="00E2552F"/>
    <w:rsid w:val="00E25F4D"/>
    <w:rsid w:val="00E3137A"/>
    <w:rsid w:val="00E32CCF"/>
    <w:rsid w:val="00E34A98"/>
    <w:rsid w:val="00E35D1E"/>
    <w:rsid w:val="00E364F9"/>
    <w:rsid w:val="00E365FA"/>
    <w:rsid w:val="00E36789"/>
    <w:rsid w:val="00E36AA2"/>
    <w:rsid w:val="00E44A83"/>
    <w:rsid w:val="00E502C1"/>
    <w:rsid w:val="00E502DD"/>
    <w:rsid w:val="00E50D3A"/>
    <w:rsid w:val="00E51387"/>
    <w:rsid w:val="00E51E68"/>
    <w:rsid w:val="00E52EFD"/>
    <w:rsid w:val="00E5408A"/>
    <w:rsid w:val="00E56800"/>
    <w:rsid w:val="00E60C63"/>
    <w:rsid w:val="00E62FF9"/>
    <w:rsid w:val="00E635D6"/>
    <w:rsid w:val="00E639BC"/>
    <w:rsid w:val="00E6646D"/>
    <w:rsid w:val="00E664CC"/>
    <w:rsid w:val="00E70388"/>
    <w:rsid w:val="00E70F92"/>
    <w:rsid w:val="00E733C6"/>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544"/>
    <w:rsid w:val="00E969D5"/>
    <w:rsid w:val="00EA58D1"/>
    <w:rsid w:val="00EA61BC"/>
    <w:rsid w:val="00EA681A"/>
    <w:rsid w:val="00EA735B"/>
    <w:rsid w:val="00EA73A1"/>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223B"/>
    <w:rsid w:val="00EF3235"/>
    <w:rsid w:val="00EF4FF0"/>
    <w:rsid w:val="00EF7E72"/>
    <w:rsid w:val="00F06D37"/>
    <w:rsid w:val="00F07B9D"/>
    <w:rsid w:val="00F11586"/>
    <w:rsid w:val="00F1183B"/>
    <w:rsid w:val="00F11C9F"/>
    <w:rsid w:val="00F12263"/>
    <w:rsid w:val="00F1409D"/>
    <w:rsid w:val="00F14214"/>
    <w:rsid w:val="00F14235"/>
    <w:rsid w:val="00F157A9"/>
    <w:rsid w:val="00F25BB6"/>
    <w:rsid w:val="00F26B7E"/>
    <w:rsid w:val="00F27A3B"/>
    <w:rsid w:val="00F33817"/>
    <w:rsid w:val="00F40225"/>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535"/>
    <w:rsid w:val="00F966CF"/>
    <w:rsid w:val="00F96CAE"/>
    <w:rsid w:val="00F97C99"/>
    <w:rsid w:val="00FA28F4"/>
    <w:rsid w:val="00FA38CF"/>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629E"/>
    <w:rsid w:val="00FD7299"/>
    <w:rsid w:val="00FE1FBE"/>
    <w:rsid w:val="00FE3901"/>
    <w:rsid w:val="00FE39D3"/>
    <w:rsid w:val="00FE4BCE"/>
    <w:rsid w:val="00FE54AE"/>
    <w:rsid w:val="00FE576A"/>
    <w:rsid w:val="00FE610F"/>
    <w:rsid w:val="00FE7E79"/>
    <w:rsid w:val="00FF36E0"/>
    <w:rsid w:val="00FF3E7D"/>
    <w:rsid w:val="00FF5B99"/>
    <w:rsid w:val="00FF730C"/>
    <w:rsid w:val="00FF73F4"/>
    <w:rsid w:val="00FF7CE4"/>
    <w:rsid w:val="00FF7E39"/>
    <w:rsid w:val="02B4709B"/>
    <w:rsid w:val="06352EA5"/>
    <w:rsid w:val="296D5959"/>
    <w:rsid w:val="2CFE0012"/>
    <w:rsid w:val="4655667C"/>
    <w:rsid w:val="73902388"/>
    <w:rsid w:val="74FA4E6E"/>
    <w:rsid w:val="765C4102"/>
    <w:rsid w:val="777C5942"/>
    <w:rsid w:val="78B26C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qFormat="1" w:uiPriority="39" w:semiHidden="0" w:name="toc 3"/>
    <w:lsdException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rFonts w:ascii="Times New Roman" w:hAnsi="Times New Roman" w:eastAsia="宋体" w:cs="Times New Roman"/>
      <w:b/>
      <w:bCs/>
      <w:kern w:val="44"/>
      <w:sz w:val="44"/>
      <w:szCs w:val="44"/>
    </w:rPr>
  </w:style>
  <w:style w:type="character" w:customStyle="1" w:styleId="35">
    <w:name w:val="标题 2 字符"/>
    <w:link w:val="3"/>
    <w:qFormat/>
    <w:uiPriority w:val="0"/>
    <w:rPr>
      <w:rFonts w:ascii="Arial" w:hAnsi="Arial" w:eastAsia="黑体" w:cs="Times New Roman"/>
      <w:b/>
      <w:bCs/>
      <w:sz w:val="32"/>
      <w:szCs w:val="32"/>
    </w:rPr>
  </w:style>
  <w:style w:type="character" w:customStyle="1" w:styleId="36">
    <w:name w:val="标题 3 字符"/>
    <w:link w:val="4"/>
    <w:uiPriority w:val="0"/>
    <w:rPr>
      <w:rFonts w:ascii="Times New Roman" w:hAnsi="Times New Roman" w:eastAsia="宋体" w:cs="Times New Roman"/>
      <w:b/>
      <w:bCs/>
      <w:sz w:val="32"/>
      <w:szCs w:val="32"/>
    </w:rPr>
  </w:style>
  <w:style w:type="character" w:customStyle="1" w:styleId="37">
    <w:name w:val="标题 4 字符"/>
    <w:link w:val="5"/>
    <w:uiPriority w:val="0"/>
    <w:rPr>
      <w:rFonts w:ascii="Arial" w:hAnsi="Arial" w:eastAsia="黑体" w:cs="Times New Roman"/>
      <w:b/>
      <w:bCs/>
      <w:sz w:val="28"/>
      <w:szCs w:val="28"/>
    </w:rPr>
  </w:style>
  <w:style w:type="character" w:customStyle="1" w:styleId="38">
    <w:name w:val="标题 5 字符"/>
    <w:link w:val="6"/>
    <w:qFormat/>
    <w:uiPriority w:val="0"/>
    <w:rPr>
      <w:rFonts w:ascii="Times New Roman" w:hAnsi="Times New Roman" w:eastAsia="宋体" w:cs="Times New Roman"/>
      <w:b/>
      <w:bCs/>
      <w:sz w:val="28"/>
      <w:szCs w:val="28"/>
    </w:rPr>
  </w:style>
  <w:style w:type="character" w:customStyle="1" w:styleId="39">
    <w:name w:val="标题 6 字符"/>
    <w:link w:val="7"/>
    <w:uiPriority w:val="0"/>
    <w:rPr>
      <w:rFonts w:ascii="Arial" w:hAnsi="Arial" w:eastAsia="黑体" w:cs="Times New Roman"/>
      <w:b/>
      <w:bCs/>
      <w:sz w:val="24"/>
      <w:szCs w:val="24"/>
    </w:rPr>
  </w:style>
  <w:style w:type="character" w:customStyle="1" w:styleId="40">
    <w:name w:val="标题 7 字符"/>
    <w:link w:val="8"/>
    <w:uiPriority w:val="0"/>
    <w:rPr>
      <w:rFonts w:ascii="Times New Roman" w:hAnsi="Times New Roman" w:eastAsia="宋体" w:cs="Times New Roman"/>
      <w:b/>
      <w:bCs/>
      <w:sz w:val="24"/>
      <w:szCs w:val="24"/>
    </w:rPr>
  </w:style>
  <w:style w:type="character" w:customStyle="1" w:styleId="41">
    <w:name w:val="标题 8 字符"/>
    <w:link w:val="9"/>
    <w:qFormat/>
    <w:uiPriority w:val="0"/>
    <w:rPr>
      <w:rFonts w:ascii="Arial" w:hAnsi="Arial" w:eastAsia="黑体" w:cs="Times New Roman"/>
      <w:sz w:val="24"/>
      <w:szCs w:val="24"/>
    </w:rPr>
  </w:style>
  <w:style w:type="character" w:customStyle="1" w:styleId="42">
    <w:name w:val="标题 9 字符"/>
    <w:link w:val="10"/>
    <w:qFormat/>
    <w:uiPriority w:val="0"/>
    <w:rPr>
      <w:rFonts w:ascii="Arial" w:hAnsi="Arial" w:eastAsia="黑体" w:cs="Times New Roman"/>
      <w:szCs w:val="21"/>
    </w:rPr>
  </w:style>
  <w:style w:type="character" w:customStyle="1" w:styleId="43">
    <w:name w:val="页眉 字符"/>
    <w:link w:val="18"/>
    <w:qFormat/>
    <w:uiPriority w:val="99"/>
    <w:rPr>
      <w:rFonts w:ascii="Times New Roman" w:hAnsi="Times New Roman" w:eastAsia="宋体" w:cs="Times New Roman"/>
      <w:sz w:val="18"/>
      <w:szCs w:val="18"/>
    </w:rPr>
  </w:style>
  <w:style w:type="character" w:customStyle="1" w:styleId="44">
    <w:name w:val="页脚 字符"/>
    <w:link w:val="17"/>
    <w:qFormat/>
    <w:uiPriority w:val="99"/>
    <w:rPr>
      <w:rFonts w:ascii="宋体" w:hAnsi="Times New Roman" w:eastAsia="宋体" w:cs="Times New Roman"/>
      <w:sz w:val="18"/>
      <w:szCs w:val="18"/>
    </w:rPr>
  </w:style>
  <w:style w:type="character" w:customStyle="1" w:styleId="45">
    <w:name w:val="批注框文本 字符"/>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rPr>
  </w:style>
  <w:style w:type="character" w:customStyle="1" w:styleId="48">
    <w:name w:val="标题 字符"/>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227"/>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ind w:left="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link w:val="23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1">
    <w:name w:val="段 Char"/>
    <w:basedOn w:val="28"/>
    <w:link w:val="230"/>
    <w:qFormat/>
    <w:uiPriority w:val="0"/>
    <w:rPr>
      <w:rFonts w:ascii="宋体" w:hAnsi="Times New Roman"/>
      <w:sz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5" Type="http://schemas.openxmlformats.org/officeDocument/2006/relationships/glossaryDocument" Target="glossary/document.xml"/><Relationship Id="rId34" Type="http://schemas.openxmlformats.org/officeDocument/2006/relationships/fontTable" Target="fontTable.xml"/><Relationship Id="rId33" Type="http://schemas.openxmlformats.org/officeDocument/2006/relationships/customXml" Target="../customXml/item2.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1.jpeg"/><Relationship Id="rId3" Type="http://schemas.openxmlformats.org/officeDocument/2006/relationships/footnotes" Target="footnotes.xml"/><Relationship Id="rId29" Type="http://schemas.openxmlformats.org/officeDocument/2006/relationships/theme" Target="theme/theme1.xml"/><Relationship Id="rId28" Type="http://schemas.openxmlformats.org/officeDocument/2006/relationships/footer" Target="footer12.xml"/><Relationship Id="rId27" Type="http://schemas.openxmlformats.org/officeDocument/2006/relationships/footer" Target="footer11.xml"/><Relationship Id="rId26" Type="http://schemas.openxmlformats.org/officeDocument/2006/relationships/header" Target="header12.xml"/><Relationship Id="rId25" Type="http://schemas.openxmlformats.org/officeDocument/2006/relationships/header" Target="header11.xml"/><Relationship Id="rId24" Type="http://schemas.openxmlformats.org/officeDocument/2006/relationships/footer" Target="footer10.xml"/><Relationship Id="rId23" Type="http://schemas.openxmlformats.org/officeDocument/2006/relationships/footer" Target="footer9.xml"/><Relationship Id="rId22" Type="http://schemas.openxmlformats.org/officeDocument/2006/relationships/header" Target="header10.xml"/><Relationship Id="rId21" Type="http://schemas.openxmlformats.org/officeDocument/2006/relationships/header" Target="header9.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C368901C3E6429FA723201C174BFD50"/>
        <w:style w:val=""/>
        <w:category>
          <w:name w:val="常规"/>
          <w:gallery w:val="placeholder"/>
        </w:category>
        <w:types>
          <w:type w:val="bbPlcHdr"/>
        </w:types>
        <w:behaviors>
          <w:behavior w:val="content"/>
        </w:behaviors>
        <w:description w:val=""/>
        <w:guid w:val="{35C57AFA-F258-4A35-860D-7C5C819E9A6C}"/>
      </w:docPartPr>
      <w:docPartBody>
        <w:p>
          <w:pPr>
            <w:pStyle w:val="5"/>
          </w:pPr>
          <w:r>
            <w:rPr>
              <w:rStyle w:val="4"/>
              <w:rFonts w:hint="eastAsia"/>
            </w:rPr>
            <w:t>单击或点击此处输入文字。</w:t>
          </w:r>
        </w:p>
      </w:docPartBody>
    </w:docPart>
    <w:docPart>
      <w:docPartPr>
        <w:name w:val="50E16E78AA074164981CA88989BA09A3"/>
        <w:style w:val=""/>
        <w:category>
          <w:name w:val="常规"/>
          <w:gallery w:val="placeholder"/>
        </w:category>
        <w:types>
          <w:type w:val="bbPlcHdr"/>
        </w:types>
        <w:behaviors>
          <w:behavior w:val="content"/>
        </w:behaviors>
        <w:description w:val=""/>
        <w:guid w:val="{2E56C55E-8656-439B-9F0A-76B38C093C60}"/>
      </w:docPartPr>
      <w:docPartBody>
        <w:p>
          <w:pPr>
            <w:pStyle w:val="6"/>
          </w:pPr>
          <w:r>
            <w:rPr>
              <w:rStyle w:val="4"/>
              <w:rFonts w:hint="eastAsia"/>
            </w:rPr>
            <w:t>选择一项。</w:t>
          </w:r>
        </w:p>
      </w:docPartBody>
    </w:docPart>
    <w:docPart>
      <w:docPartPr>
        <w:name w:val="F8036E3975F5496C8DECDD813C41CC9E"/>
        <w:style w:val=""/>
        <w:category>
          <w:name w:val="常规"/>
          <w:gallery w:val="placeholder"/>
        </w:category>
        <w:types>
          <w:type w:val="bbPlcHdr"/>
        </w:types>
        <w:behaviors>
          <w:behavior w:val="content"/>
        </w:behaviors>
        <w:description w:val=""/>
        <w:guid w:val="{CA737F7E-B7FD-46CB-90D7-1A6654A1B3F9}"/>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B7D"/>
    <w:rsid w:val="00105493"/>
    <w:rsid w:val="00140202"/>
    <w:rsid w:val="003003EA"/>
    <w:rsid w:val="0034104F"/>
    <w:rsid w:val="00514D98"/>
    <w:rsid w:val="00755B6D"/>
    <w:rsid w:val="00755D9B"/>
    <w:rsid w:val="00855805"/>
    <w:rsid w:val="00B22894"/>
    <w:rsid w:val="00C705C0"/>
    <w:rsid w:val="00D834F9"/>
    <w:rsid w:val="00D92B70"/>
    <w:rsid w:val="00F41DA9"/>
    <w:rsid w:val="00F70378"/>
    <w:rsid w:val="00F82B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C368901C3E6429FA723201C174BFD5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50E16E78AA074164981CA88989BA09A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F8036E3975F5496C8DECDD813C41CC9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DF4E3A-05F9-49FF-A3DF-6D5E207F6523}">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Pages>
  <Words>890</Words>
  <Characters>5077</Characters>
  <Lines>42</Lines>
  <Paragraphs>11</Paragraphs>
  <TotalTime>131</TotalTime>
  <ScaleCrop>false</ScaleCrop>
  <LinksUpToDate>false</LinksUpToDate>
  <CharactersWithSpaces>5956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2023-04-25T07:56:00Z</dcterms:created>
  <dc:creator>WQY</dc:creator>
  <dc:description>&lt;config cover="true" show_menu="true" version="1.0.0" doctype="SDKXY"&gt;_x000d_
&lt;/config&gt;</dc:description>
  <cp:lastModifiedBy>誰念誰川</cp:lastModifiedBy>
  <cp:lastPrinted>2023-05-09T09:08:00Z</cp:lastPrinted>
  <dcterms:modified xsi:type="dcterms:W3CDTF">2023-05-18T09:35:49Z</dcterms:modified>
  <dc:title>地方标准</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2052-11.1.0.14309</vt:lpwstr>
  </property>
  <property fmtid="{D5CDD505-2E9C-101B-9397-08002B2CF9AE}" pid="16" name="ICV">
    <vt:lpwstr>461E60413C1746769AFE3F342C995416_12</vt:lpwstr>
  </property>
</Properties>
</file>