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C0D87">
        <w:tc>
          <w:tcPr>
            <w:tcW w:w="509" w:type="dxa"/>
          </w:tcPr>
          <w:p w:rsidR="006C0D87" w:rsidRDefault="004C561D">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C0D87" w:rsidRDefault="004C561D">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7</w:t>
            </w:r>
            <w:r>
              <w:rPr>
                <w:rFonts w:ascii="黑体" w:eastAsia="黑体" w:hAnsi="黑体"/>
                <w:sz w:val="21"/>
                <w:szCs w:val="21"/>
              </w:rPr>
              <w:t>1.040</w:t>
            </w:r>
          </w:p>
        </w:tc>
      </w:tr>
      <w:tr w:rsidR="006C0D87">
        <w:tc>
          <w:tcPr>
            <w:tcW w:w="509" w:type="dxa"/>
          </w:tcPr>
          <w:p w:rsidR="006C0D87" w:rsidRDefault="004C561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9242" w:type="dxa"/>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C0D87">
              <w:trPr>
                <w:trHeight w:hRule="exact" w:val="1021"/>
              </w:trPr>
              <w:tc>
                <w:tcPr>
                  <w:tcW w:w="9242" w:type="dxa"/>
                  <w:vAlign w:val="center"/>
                </w:tcPr>
                <w:p w:rsidR="006C0D87" w:rsidRDefault="004C561D" w:rsidP="00DB10D6">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0" w:name="c1"/>
                  <w:r>
                    <w:instrText xml:space="preserve"> FORMTEXT </w:instrText>
                  </w:r>
                  <w:r>
                    <w:fldChar w:fldCharType="separate"/>
                  </w:r>
                  <w:r>
                    <w:t>GXAS</w:t>
                  </w:r>
                  <w:r>
                    <w:fldChar w:fldCharType="end"/>
                  </w:r>
                  <w:bookmarkEnd w:id="0"/>
                </w:p>
              </w:tc>
            </w:tr>
          </w:tbl>
          <w:p w:rsidR="006C0D87" w:rsidRDefault="004C561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B60</w:t>
            </w:r>
            <w:r>
              <w:rPr>
                <w:rFonts w:ascii="黑体" w:eastAsia="黑体" w:hAnsi="黑体" w:hint="eastAsia"/>
                <w:sz w:val="21"/>
                <w:szCs w:val="21"/>
              </w:rPr>
              <w:t>/</w:t>
            </w:r>
            <w:r>
              <w:rPr>
                <w:rFonts w:ascii="黑体" w:eastAsia="黑体" w:hAnsi="黑体"/>
                <w:sz w:val="21"/>
                <w:szCs w:val="21"/>
              </w:rPr>
              <w:t>79</w:t>
            </w:r>
          </w:p>
        </w:tc>
      </w:tr>
    </w:tbl>
    <w:p w:rsidR="006C0D87" w:rsidRDefault="004C561D">
      <w:pPr>
        <w:pStyle w:val="affff9"/>
        <w:framePr w:w="9639" w:h="624" w:hRule="exact" w:hSpace="181" w:vSpace="181" w:wrap="around" w:hAnchor="page" w:x="1305" w:y="2269"/>
        <w:rPr>
          <w:rFonts w:ascii="黑体" w:eastAsia="黑体" w:hAnsi="黑体"/>
          <w:b w:val="0"/>
          <w:bCs w:val="0"/>
          <w:w w:val="100"/>
          <w:sz w:val="48"/>
          <w:szCs w:val="48"/>
        </w:rPr>
      </w:pPr>
      <w:bookmarkStart w:id="1"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1"/>
    <w:p w:rsidR="006C0D87" w:rsidRDefault="004C561D">
      <w:pPr>
        <w:pStyle w:val="afffffffffb"/>
        <w:framePr w:wrap="around"/>
      </w:pPr>
      <w:r>
        <w:t>T/</w:t>
      </w:r>
      <w:r>
        <w:fldChar w:fldCharType="begin">
          <w:ffData>
            <w:name w:val="文字1"/>
            <w:enabled/>
            <w:calcOnExit w:val="0"/>
            <w:textInput>
              <w:default w:val="XXX"/>
            </w:textInput>
          </w:ffData>
        </w:fldChar>
      </w:r>
      <w:bookmarkStart w:id="2" w:name="文字1"/>
      <w:r>
        <w:instrText xml:space="preserve"> FORMTEXT </w:instrText>
      </w:r>
      <w:r>
        <w:fldChar w:fldCharType="separate"/>
      </w:r>
      <w:r>
        <w:t>GXAS</w:t>
      </w:r>
      <w:r>
        <w:fldChar w:fldCharType="end"/>
      </w:r>
      <w:bookmarkEnd w:id="2"/>
      <w:r>
        <w:t xml:space="preserve"> </w:t>
      </w:r>
      <w:r>
        <w:fldChar w:fldCharType="begin">
          <w:ffData>
            <w:name w:val="NSTD_CODE_F"/>
            <w:enabled/>
            <w:calcOnExit w:val="0"/>
            <w:textInput>
              <w:default w:val="XXXX"/>
            </w:textInput>
          </w:ffData>
        </w:fldChar>
      </w:r>
      <w:bookmarkStart w:id="3" w:name="NSTD_CODE_F"/>
      <w:r>
        <w:instrText xml:space="preserve"> FORMTEXT </w:instrText>
      </w:r>
      <w:r>
        <w:fldChar w:fldCharType="separate"/>
      </w:r>
      <w:r>
        <w:t>XXXX</w:t>
      </w:r>
      <w:r>
        <w:fldChar w:fldCharType="end"/>
      </w:r>
      <w:bookmarkEnd w:id="3"/>
      <w:r>
        <w:rPr>
          <w:rFonts w:hAnsi="黑体"/>
        </w:rPr>
        <w:t>—</w:t>
      </w:r>
      <w:r>
        <w:fldChar w:fldCharType="begin">
          <w:ffData>
            <w:name w:val="NSTD_CODE_B"/>
            <w:enabled/>
            <w:calcOnExit w:val="0"/>
            <w:textInput>
              <w:default w:val="XXXX"/>
            </w:textInput>
          </w:ffData>
        </w:fldChar>
      </w:r>
      <w:bookmarkStart w:id="4" w:name="NSTD_CODE_B"/>
      <w:r>
        <w:instrText xml:space="preserve"> FORMTEXT </w:instrText>
      </w:r>
      <w:r>
        <w:fldChar w:fldCharType="separate"/>
      </w:r>
      <w:r>
        <w:t>XXXX</w:t>
      </w:r>
      <w:r>
        <w:fldChar w:fldCharType="end"/>
      </w:r>
      <w:bookmarkEnd w:id="4"/>
    </w:p>
    <w:p w:rsidR="006C0D87" w:rsidRDefault="004C561D">
      <w:pPr>
        <w:pStyle w:val="afffffffffc"/>
        <w:framePr w:wrap="around"/>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5"/>
    </w:p>
    <w:p w:rsidR="006C0D87" w:rsidRDefault="004C561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6C0D87" w:rsidRDefault="006C0D87">
      <w:pPr>
        <w:pStyle w:val="affff9"/>
        <w:framePr w:w="9639" w:h="6976" w:hRule="exact" w:hSpace="0" w:vSpace="0" w:wrap="around" w:hAnchor="page" w:y="6408"/>
        <w:jc w:val="center"/>
        <w:rPr>
          <w:rFonts w:ascii="黑体" w:eastAsia="黑体" w:hAnsi="黑体"/>
          <w:b w:val="0"/>
          <w:bCs w:val="0"/>
          <w:w w:val="100"/>
        </w:rPr>
      </w:pPr>
    </w:p>
    <w:p w:rsidR="006C0D87" w:rsidRDefault="004C561D">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rsidR="00DB10D6">
        <w:t>松香中金属元素的测定  第2部分：铝</w:t>
      </w:r>
      <w:r>
        <w:fldChar w:fldCharType="end"/>
      </w:r>
      <w:bookmarkEnd w:id="6"/>
    </w:p>
    <w:p w:rsidR="006C0D87" w:rsidRDefault="006C0D87">
      <w:pPr>
        <w:framePr w:w="9639" w:h="6974" w:hRule="exact" w:wrap="around" w:vAnchor="page" w:hAnchor="page" w:x="1419" w:y="6408" w:anchorLock="1"/>
        <w:ind w:left="-1418"/>
      </w:pPr>
    </w:p>
    <w:p w:rsidR="006C0D87" w:rsidRDefault="004C561D">
      <w:pPr>
        <w:pStyle w:val="afffffff1"/>
        <w:framePr w:w="9639" w:h="6974" w:hRule="exact" w:wrap="around" w:vAnchor="page" w:hAnchor="page" w:x="1419" w:y="6408" w:anchorLock="1"/>
        <w:textAlignment w:val="bottom"/>
        <w:rPr>
          <w:rFonts w:ascii="黑体" w:eastAsia="黑体" w:hAnsi="黑体"/>
          <w:color w:val="FF0000"/>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7"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Rosin determination of metal elements Part 2: Aluminium</w:t>
      </w:r>
      <w:r>
        <w:rPr>
          <w:rFonts w:ascii="黑体" w:eastAsia="黑体" w:hAnsi="黑体"/>
          <w:szCs w:val="28"/>
        </w:rPr>
        <w:fldChar w:fldCharType="end"/>
      </w:r>
      <w:bookmarkEnd w:id="7"/>
    </w:p>
    <w:p w:rsidR="006C0D87" w:rsidRDefault="006C0D87">
      <w:pPr>
        <w:framePr w:w="9639" w:h="6974" w:hRule="exact" w:wrap="around" w:vAnchor="page" w:hAnchor="page" w:x="1419" w:y="6408" w:anchorLock="1"/>
        <w:spacing w:line="760" w:lineRule="exact"/>
        <w:ind w:left="-1418"/>
      </w:pPr>
    </w:p>
    <w:p w:rsidR="006C0D87" w:rsidRDefault="006C0D87">
      <w:pPr>
        <w:pStyle w:val="afffffff1"/>
        <w:framePr w:w="9639" w:h="6974" w:hRule="exact" w:wrap="around" w:vAnchor="page" w:hAnchor="page" w:x="1419" w:y="6408" w:anchorLock="1"/>
        <w:textAlignment w:val="bottom"/>
        <w:rPr>
          <w:rFonts w:eastAsia="黑体"/>
          <w:szCs w:val="28"/>
        </w:rPr>
      </w:pPr>
    </w:p>
    <w:p w:rsidR="006C0D87" w:rsidRDefault="004C561D">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8"/>
    </w:p>
    <w:p w:rsidR="006C0D87" w:rsidRDefault="004C561D">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w:t>
      </w:r>
      <w:r>
        <w:rPr>
          <w:sz w:val="21"/>
          <w:szCs w:val="28"/>
        </w:rPr>
        <w:t>023-5-10</w:t>
      </w:r>
      <w:r>
        <w:rPr>
          <w:rFonts w:hint="eastAsia"/>
          <w:sz w:val="21"/>
          <w:szCs w:val="28"/>
        </w:rPr>
        <w:t>）</w:t>
      </w:r>
      <w:r>
        <w:rPr>
          <w:sz w:val="21"/>
          <w:szCs w:val="28"/>
        </w:rPr>
        <w:fldChar w:fldCharType="end"/>
      </w:r>
      <w:bookmarkEnd w:id="9"/>
    </w:p>
    <w:p w:rsidR="006C0D87" w:rsidRDefault="004C561D">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0"/>
    </w:p>
    <w:p w:rsidR="006C0D87" w:rsidRDefault="004C561D">
      <w:pPr>
        <w:pStyle w:val="afffffffff9"/>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rsidR="006C0D87" w:rsidRDefault="004C561D">
      <w:pPr>
        <w:pStyle w:val="afffffffffa"/>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rsidR="006C0D87" w:rsidRDefault="004C561D">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7"/>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6C0D87" w:rsidRDefault="004C561D">
      <w:pPr>
        <w:rPr>
          <w:rFonts w:ascii="宋体" w:hAnsi="宋体"/>
          <w:sz w:val="28"/>
          <w:szCs w:val="28"/>
        </w:rPr>
        <w:sectPr w:rsidR="006C0D87">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0316C64" wp14:editId="13182700">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6C0D87" w:rsidRDefault="004C561D">
      <w:pPr>
        <w:pStyle w:val="a6"/>
        <w:spacing w:before="900" w:after="360"/>
      </w:pPr>
      <w:bookmarkStart w:id="18" w:name="BookMark2"/>
      <w:r>
        <w:rPr>
          <w:spacing w:val="320"/>
        </w:rPr>
        <w:lastRenderedPageBreak/>
        <w:t>前</w:t>
      </w:r>
      <w:r>
        <w:t>言</w:t>
      </w:r>
    </w:p>
    <w:p w:rsidR="006C0D87" w:rsidRDefault="004C561D">
      <w:pPr>
        <w:pStyle w:val="af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6C0D87" w:rsidRDefault="004C561D">
      <w:pPr>
        <w:pStyle w:val="affffe"/>
        <w:ind w:firstLine="420"/>
      </w:pPr>
      <w:r>
        <w:rPr>
          <w:rFonts w:hint="eastAsia"/>
        </w:rPr>
        <w:t>请注意本文件的某些内容可能涉及专利。本文件的发布机构不承担识别专利的责任。</w:t>
      </w:r>
    </w:p>
    <w:p w:rsidR="006C0D87" w:rsidRDefault="004C561D">
      <w:pPr>
        <w:pStyle w:val="affffe"/>
        <w:ind w:firstLine="420"/>
      </w:pPr>
      <w:r>
        <w:rPr>
          <w:rFonts w:hint="eastAsia"/>
        </w:rPr>
        <w:t>本文件由广西壮族自治区林业科学研究院提出。</w:t>
      </w:r>
    </w:p>
    <w:p w:rsidR="006C0D87" w:rsidRDefault="004C561D">
      <w:pPr>
        <w:pStyle w:val="affffe"/>
        <w:ind w:firstLine="420"/>
      </w:pPr>
      <w:r>
        <w:rPr>
          <w:rFonts w:hint="eastAsia"/>
        </w:rPr>
        <w:t>本文件由广西松脂标准化技术委员会归口。</w:t>
      </w:r>
    </w:p>
    <w:p w:rsidR="006C0D87" w:rsidRDefault="004C561D">
      <w:pPr>
        <w:pStyle w:val="affffe"/>
        <w:ind w:firstLine="420"/>
      </w:pPr>
      <w:r>
        <w:rPr>
          <w:rFonts w:hint="eastAsia"/>
        </w:rPr>
        <w:t>本文件起草单位：广西壮族自治区林业科学研究院、</w:t>
      </w:r>
      <w:proofErr w:type="gramStart"/>
      <w:r>
        <w:rPr>
          <w:rFonts w:hint="eastAsia"/>
        </w:rPr>
        <w:t>广西华测检测</w:t>
      </w:r>
      <w:proofErr w:type="gramEnd"/>
      <w:r>
        <w:rPr>
          <w:rFonts w:hint="eastAsia"/>
        </w:rPr>
        <w:t>认证有限公司、国家松脂林化产品质量检验检测中心（广西）、广西创跃化工有限公司、广西标准化协会、广西金秀松源林产化工有限公司、广西梧州日成林产化工股份有限公司。</w:t>
      </w:r>
    </w:p>
    <w:p w:rsidR="006C0D87" w:rsidRDefault="004C561D">
      <w:pPr>
        <w:pStyle w:val="affffe"/>
        <w:ind w:firstLine="420"/>
      </w:pPr>
      <w:r>
        <w:rPr>
          <w:rFonts w:hint="eastAsia"/>
        </w:rPr>
        <w:t>本文件主要起草人：陈海燕、李桂珍、莫淇斐、陆银英、覃石凤、林丽丽、黄卫强、凌鑫、赵</w:t>
      </w:r>
      <w:r>
        <w:rPr>
          <w:rFonts w:hint="eastAsia"/>
        </w:rPr>
        <w:t>敏宏、谢宏昭、吕立盈、陈梓熙、凌玉娜、李长钊、覃柳妹、秦荣秀、莫锦涛、孟中磊、吴嘉超、梁忠云。</w:t>
      </w:r>
    </w:p>
    <w:p w:rsidR="006C0D87" w:rsidRDefault="006C0D87">
      <w:pPr>
        <w:pStyle w:val="affffe"/>
        <w:ind w:firstLine="420"/>
      </w:pPr>
    </w:p>
    <w:p w:rsidR="006C0D87" w:rsidRDefault="006C0D87">
      <w:pPr>
        <w:pStyle w:val="affffe"/>
        <w:ind w:firstLine="420"/>
      </w:pPr>
    </w:p>
    <w:p w:rsidR="006C0D87" w:rsidRDefault="006C0D87">
      <w:pPr>
        <w:pStyle w:val="affffe"/>
        <w:ind w:firstLine="420"/>
      </w:pPr>
    </w:p>
    <w:p w:rsidR="006C0D87" w:rsidRDefault="006C0D87">
      <w:pPr>
        <w:pStyle w:val="affffe"/>
        <w:ind w:firstLine="420"/>
      </w:pPr>
    </w:p>
    <w:p w:rsidR="006C0D87" w:rsidRDefault="006C0D87">
      <w:pPr>
        <w:pStyle w:val="affffe"/>
        <w:ind w:firstLine="420"/>
      </w:pPr>
    </w:p>
    <w:p w:rsidR="006C0D87" w:rsidRDefault="006C0D87">
      <w:pPr>
        <w:pStyle w:val="affffe"/>
        <w:ind w:firstLine="420"/>
      </w:pPr>
    </w:p>
    <w:p w:rsidR="006C0D87" w:rsidRDefault="006C0D87">
      <w:pPr>
        <w:pStyle w:val="affffe"/>
        <w:ind w:firstLine="420"/>
      </w:pPr>
    </w:p>
    <w:p w:rsidR="006C0D87" w:rsidRDefault="006C0D87">
      <w:pPr>
        <w:pStyle w:val="affffe"/>
        <w:ind w:firstLine="420"/>
      </w:pPr>
    </w:p>
    <w:p w:rsidR="006C0D87" w:rsidRDefault="006C0D87">
      <w:pPr>
        <w:pStyle w:val="affffe"/>
        <w:ind w:firstLine="420"/>
      </w:pPr>
    </w:p>
    <w:p w:rsidR="006C0D87" w:rsidRDefault="006C0D87">
      <w:pPr>
        <w:pStyle w:val="affffe"/>
        <w:ind w:firstLine="420"/>
        <w:rPr>
          <w:color w:val="FF0000"/>
        </w:rPr>
      </w:pPr>
    </w:p>
    <w:p w:rsidR="006C0D87" w:rsidRDefault="006C0D87">
      <w:pPr>
        <w:pStyle w:val="affffe"/>
        <w:ind w:firstLine="420"/>
        <w:rPr>
          <w:color w:val="FF0000"/>
        </w:rPr>
      </w:pPr>
    </w:p>
    <w:p w:rsidR="006C0D87" w:rsidRDefault="006C0D87">
      <w:pPr>
        <w:pStyle w:val="affffe"/>
        <w:ind w:firstLine="420"/>
        <w:rPr>
          <w:color w:val="FF0000"/>
        </w:rPr>
      </w:pPr>
    </w:p>
    <w:p w:rsidR="006C0D87" w:rsidRDefault="006C0D87">
      <w:pPr>
        <w:pStyle w:val="affffe"/>
        <w:ind w:firstLine="420"/>
        <w:rPr>
          <w:color w:val="FF0000"/>
        </w:rPr>
      </w:pPr>
    </w:p>
    <w:p w:rsidR="006C0D87" w:rsidRDefault="006C0D87">
      <w:pPr>
        <w:pStyle w:val="affffe"/>
        <w:ind w:firstLine="420"/>
        <w:rPr>
          <w:color w:val="FF0000"/>
        </w:rPr>
      </w:pPr>
    </w:p>
    <w:p w:rsidR="006C0D87" w:rsidRDefault="006C0D87">
      <w:pPr>
        <w:pStyle w:val="affffe"/>
        <w:ind w:firstLine="420"/>
      </w:pPr>
    </w:p>
    <w:p w:rsidR="006C0D87" w:rsidRDefault="006C0D87">
      <w:pPr>
        <w:pStyle w:val="affffe"/>
        <w:ind w:firstLine="420"/>
      </w:pPr>
    </w:p>
    <w:p w:rsidR="006C0D87" w:rsidRDefault="006C0D87">
      <w:pPr>
        <w:pStyle w:val="affffe"/>
        <w:ind w:firstLine="420"/>
      </w:pPr>
    </w:p>
    <w:p w:rsidR="006C0D87" w:rsidRDefault="006C0D87">
      <w:pPr>
        <w:pStyle w:val="affffe"/>
        <w:ind w:firstLine="420"/>
        <w:sectPr w:rsidR="006C0D87">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linePitch="312"/>
        </w:sectPr>
      </w:pPr>
    </w:p>
    <w:p w:rsidR="006C0D87" w:rsidRDefault="006C0D87">
      <w:pPr>
        <w:spacing w:line="20" w:lineRule="exact"/>
        <w:jc w:val="center"/>
        <w:rPr>
          <w:rFonts w:ascii="黑体" w:eastAsia="黑体" w:hAnsi="黑体"/>
          <w:sz w:val="32"/>
          <w:szCs w:val="32"/>
        </w:rPr>
      </w:pPr>
      <w:bookmarkStart w:id="19" w:name="BookMark4"/>
      <w:bookmarkEnd w:id="18"/>
    </w:p>
    <w:p w:rsidR="006C0D87" w:rsidRDefault="006C0D87">
      <w:pPr>
        <w:spacing w:line="20" w:lineRule="exact"/>
        <w:jc w:val="center"/>
        <w:rPr>
          <w:rFonts w:ascii="黑体" w:eastAsia="黑体" w:hAnsi="黑体"/>
          <w:sz w:val="32"/>
          <w:szCs w:val="32"/>
        </w:rPr>
      </w:pPr>
    </w:p>
    <w:bookmarkStart w:id="20" w:name="NEW_STAND_NAME" w:displacedByCustomXml="next"/>
    <w:sdt>
      <w:sdtPr>
        <w:tag w:val="NEW_STAND_NAME"/>
        <w:id w:val="595910757"/>
        <w:lock w:val="sdtLocked"/>
        <w:placeholder>
          <w:docPart w:val="58A1317C4576414BAE5C7ACF0EF9F596"/>
        </w:placeholder>
      </w:sdtPr>
      <w:sdtEndPr/>
      <w:sdtContent>
        <w:p w:rsidR="006C0D87" w:rsidRDefault="00DB10D6" w:rsidP="00DB10D6">
          <w:pPr>
            <w:pStyle w:val="afffffffff1"/>
            <w:spacing w:beforeLines="1" w:before="2" w:afterLines="220" w:after="528"/>
          </w:pPr>
          <w:r>
            <w:rPr>
              <w:rFonts w:hint="eastAsia"/>
            </w:rPr>
            <w:t>松香中金属元素的测定</w:t>
          </w:r>
          <w:r>
            <w:t xml:space="preserve">  第2部分：铝</w:t>
          </w:r>
        </w:p>
      </w:sdtContent>
    </w:sdt>
    <w:p w:rsidR="006C0D87" w:rsidRDefault="004C561D">
      <w:pPr>
        <w:pStyle w:val="affc"/>
        <w:spacing w:before="240" w:after="240"/>
      </w:pPr>
      <w:bookmarkStart w:id="21" w:name="_Toc17233325"/>
      <w:bookmarkStart w:id="22" w:name="_Toc24884211"/>
      <w:bookmarkStart w:id="23" w:name="_Toc24884218"/>
      <w:bookmarkStart w:id="24" w:name="_Toc26718930"/>
      <w:bookmarkStart w:id="25" w:name="_Toc26986530"/>
      <w:bookmarkStart w:id="26" w:name="_Toc17233333"/>
      <w:bookmarkStart w:id="27" w:name="_Toc97192964"/>
      <w:bookmarkStart w:id="28" w:name="_Toc26986771"/>
      <w:bookmarkStart w:id="29" w:name="_Toc26648465"/>
      <w:bookmarkEnd w:id="20"/>
      <w:r>
        <w:rPr>
          <w:rFonts w:hint="eastAsia"/>
        </w:rPr>
        <w:t>范围</w:t>
      </w:r>
      <w:bookmarkEnd w:id="21"/>
      <w:bookmarkEnd w:id="22"/>
      <w:bookmarkEnd w:id="23"/>
      <w:bookmarkEnd w:id="24"/>
      <w:bookmarkEnd w:id="25"/>
      <w:bookmarkEnd w:id="26"/>
      <w:bookmarkEnd w:id="27"/>
      <w:bookmarkEnd w:id="28"/>
      <w:bookmarkEnd w:id="29"/>
    </w:p>
    <w:p w:rsidR="006C0D87" w:rsidRDefault="004C561D">
      <w:pPr>
        <w:pStyle w:val="affffe"/>
        <w:ind w:firstLine="420"/>
      </w:pPr>
      <w:r>
        <w:rPr>
          <w:rFonts w:hint="eastAsia"/>
        </w:rPr>
        <w:t>本文件界定了松香中金属元素铝的测定的术语和定义，阐述了测定原理，规定了试剂和材料、仪器和设备，描述了分析步骤、结果计算及精密度。</w:t>
      </w:r>
    </w:p>
    <w:p w:rsidR="006C0D87" w:rsidRDefault="004C561D">
      <w:pPr>
        <w:pStyle w:val="affffe"/>
        <w:ind w:firstLine="420"/>
      </w:pPr>
      <w:r>
        <w:rPr>
          <w:rFonts w:hint="eastAsia"/>
        </w:rPr>
        <w:t>本文件适用于松香中金属元素铝的测定。</w:t>
      </w:r>
      <w:bookmarkStart w:id="30" w:name="_Toc17233334"/>
      <w:bookmarkStart w:id="31" w:name="_Toc26648466"/>
      <w:bookmarkStart w:id="32" w:name="_Toc17233326"/>
      <w:bookmarkStart w:id="33" w:name="_Toc24884212"/>
      <w:bookmarkStart w:id="34" w:name="_Toc24884219"/>
    </w:p>
    <w:p w:rsidR="006C0D87" w:rsidRDefault="004C561D">
      <w:pPr>
        <w:pStyle w:val="affc"/>
        <w:spacing w:before="240" w:after="240"/>
      </w:pPr>
      <w:bookmarkStart w:id="35" w:name="_Toc97192965"/>
      <w:bookmarkStart w:id="36" w:name="_Toc26986772"/>
      <w:bookmarkStart w:id="37" w:name="_Toc26718931"/>
      <w:bookmarkStart w:id="38" w:name="_Toc26986531"/>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04103D0F28C74DF0B890B4C187C5A05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C0D87" w:rsidRDefault="004C561D">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C0D87" w:rsidRDefault="004C561D">
      <w:pPr>
        <w:pStyle w:val="affffe"/>
        <w:ind w:firstLine="420"/>
      </w:pPr>
      <w:r>
        <w:rPr>
          <w:rFonts w:hint="eastAsia"/>
        </w:rPr>
        <w:t xml:space="preserve">GB/T 6682 </w:t>
      </w:r>
      <w:r>
        <w:rPr>
          <w:rFonts w:hint="eastAsia"/>
        </w:rPr>
        <w:t>分析实验室用水规格和试验方法</w:t>
      </w:r>
      <w:bookmarkStart w:id="39" w:name="_GoBack"/>
      <w:bookmarkEnd w:id="39"/>
    </w:p>
    <w:p w:rsidR="006C0D87" w:rsidRDefault="004C561D">
      <w:pPr>
        <w:pStyle w:val="affc"/>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id w:val="-1909835108"/>
        <w:placeholder>
          <w:docPart w:val="E8A83A2BBF13413D8DE0F7457E6E54E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C0D87" w:rsidRDefault="004C561D">
          <w:pPr>
            <w:pStyle w:val="affffe"/>
            <w:ind w:firstLine="420"/>
          </w:pPr>
          <w:r>
            <w:t>下列术语和定义适用于本文件。</w:t>
          </w:r>
        </w:p>
      </w:sdtContent>
    </w:sdt>
    <w:p w:rsidR="006C0D87" w:rsidRDefault="006C0D87">
      <w:pPr>
        <w:pStyle w:val="affd"/>
        <w:spacing w:beforeLines="0" w:before="0" w:afterLines="0" w:after="0"/>
      </w:pPr>
    </w:p>
    <w:p w:rsidR="006C0D87" w:rsidRDefault="004C561D">
      <w:pPr>
        <w:pStyle w:val="affffe"/>
        <w:ind w:firstLine="420"/>
        <w:rPr>
          <w:rFonts w:ascii="黑体" w:eastAsia="黑体" w:hAnsi="黑体"/>
        </w:rPr>
      </w:pPr>
      <w:r>
        <w:rPr>
          <w:rFonts w:ascii="黑体" w:eastAsia="黑体" w:hAnsi="黑体" w:hint="eastAsia"/>
        </w:rPr>
        <w:t>松香</w:t>
      </w:r>
      <w:r>
        <w:rPr>
          <w:rFonts w:ascii="黑体" w:eastAsia="黑体" w:hAnsi="黑体" w:hint="eastAsia"/>
        </w:rPr>
        <w:t xml:space="preserve"> </w:t>
      </w:r>
      <w:r>
        <w:rPr>
          <w:rFonts w:ascii="黑体" w:eastAsia="黑体" w:hAnsi="黑体" w:hint="eastAsia"/>
        </w:rPr>
        <w:t>rosin</w:t>
      </w:r>
    </w:p>
    <w:p w:rsidR="006C0D87" w:rsidRDefault="004C561D">
      <w:pPr>
        <w:pStyle w:val="affffe"/>
        <w:ind w:firstLine="420"/>
      </w:pPr>
      <w:r>
        <w:rPr>
          <w:rFonts w:hint="eastAsia"/>
        </w:rPr>
        <w:t>松香为松科松属若干植物中渗出的油树脂，经蒸馏或提取除去挥发油后所余固体树脂。</w:t>
      </w:r>
    </w:p>
    <w:p w:rsidR="006C0D87" w:rsidRDefault="004C561D">
      <w:pPr>
        <w:pStyle w:val="affd"/>
        <w:spacing w:beforeLines="0" w:before="0" w:afterLines="0" w:after="0"/>
      </w:pPr>
      <w:r>
        <w:rPr>
          <w:rFonts w:hint="eastAsia"/>
        </w:rPr>
        <w:t xml:space="preserve">　</w:t>
      </w:r>
    </w:p>
    <w:p w:rsidR="006C0D87" w:rsidRDefault="004C561D">
      <w:pPr>
        <w:pStyle w:val="affffe"/>
        <w:ind w:firstLine="420"/>
        <w:rPr>
          <w:rFonts w:ascii="黑体" w:eastAsia="黑体" w:hAnsi="黑体"/>
        </w:rPr>
      </w:pPr>
      <w:r>
        <w:rPr>
          <w:rFonts w:ascii="黑体" w:eastAsia="黑体" w:hAnsi="黑体" w:hint="eastAsia"/>
        </w:rPr>
        <w:t>金属元素</w:t>
      </w:r>
      <w:r>
        <w:rPr>
          <w:rFonts w:ascii="黑体" w:eastAsia="黑体" w:hAnsi="黑体"/>
        </w:rPr>
        <w:t xml:space="preserve"> </w:t>
      </w:r>
      <w:r>
        <w:rPr>
          <w:rFonts w:ascii="黑体" w:eastAsia="黑体" w:hAnsi="黑体" w:hint="eastAsia"/>
        </w:rPr>
        <w:t>metallic element</w:t>
      </w:r>
    </w:p>
    <w:p w:rsidR="006C0D87" w:rsidRDefault="004C561D">
      <w:pPr>
        <w:pStyle w:val="affffe"/>
        <w:ind w:firstLine="420"/>
      </w:pPr>
      <w:r>
        <w:rPr>
          <w:rFonts w:hint="eastAsia"/>
        </w:rPr>
        <w:t>具有金属通性的元素。</w:t>
      </w:r>
    </w:p>
    <w:p w:rsidR="006C0D87" w:rsidRDefault="004C561D">
      <w:pPr>
        <w:pStyle w:val="affc"/>
        <w:spacing w:before="240" w:after="240"/>
      </w:pPr>
      <w:bookmarkStart w:id="42" w:name="_Toc122880195"/>
      <w:bookmarkStart w:id="43" w:name="_Toc122880166"/>
      <w:bookmarkStart w:id="44" w:name="_Toc122880107"/>
      <w:r>
        <w:rPr>
          <w:rFonts w:hint="eastAsia"/>
        </w:rPr>
        <w:t>原理</w:t>
      </w:r>
      <w:bookmarkEnd w:id="42"/>
      <w:bookmarkEnd w:id="43"/>
      <w:bookmarkEnd w:id="44"/>
    </w:p>
    <w:p w:rsidR="006C0D87" w:rsidRDefault="004C561D">
      <w:pPr>
        <w:widowControl/>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试样经过消解后，样品中的三价铁再用盐酸羟胺掩蔽，在</w:t>
      </w:r>
      <w:r>
        <w:rPr>
          <w:rFonts w:ascii="宋体" w:hAnsi="Times New Roman" w:hint="eastAsia"/>
          <w:kern w:val="0"/>
          <w:szCs w:val="20"/>
        </w:rPr>
        <w:t>PH4.5</w:t>
      </w:r>
      <w:r>
        <w:rPr>
          <w:rFonts w:ascii="宋体" w:hAnsi="Times New Roman" w:hint="eastAsia"/>
          <w:kern w:val="0"/>
          <w:szCs w:val="20"/>
        </w:rPr>
        <w:t>条件下，金属铝与铝试剂作用得红色络合物，于</w:t>
      </w:r>
      <w:r>
        <w:rPr>
          <w:rFonts w:ascii="宋体" w:hAnsi="Times New Roman" w:hint="eastAsia"/>
          <w:kern w:val="0"/>
          <w:szCs w:val="20"/>
        </w:rPr>
        <w:t>520</w:t>
      </w:r>
      <w:r>
        <w:rPr>
          <w:rFonts w:ascii="宋体" w:hAnsi="Times New Roman"/>
          <w:kern w:val="0"/>
          <w:szCs w:val="20"/>
          <w:vertAlign w:val="superscript"/>
        </w:rPr>
        <w:t xml:space="preserve"> </w:t>
      </w:r>
      <w:r>
        <w:rPr>
          <w:rFonts w:ascii="宋体" w:hAnsi="Times New Roman" w:hint="eastAsia"/>
          <w:kern w:val="0"/>
          <w:szCs w:val="20"/>
        </w:rPr>
        <w:t>nm</w:t>
      </w:r>
      <w:r>
        <w:rPr>
          <w:rFonts w:ascii="宋体" w:hAnsi="Times New Roman" w:hint="eastAsia"/>
          <w:kern w:val="0"/>
          <w:szCs w:val="20"/>
        </w:rPr>
        <w:t>波长处测定吸光度值并与标准系列比较定量。</w:t>
      </w:r>
    </w:p>
    <w:p w:rsidR="006C0D87" w:rsidRDefault="004C561D">
      <w:pPr>
        <w:pStyle w:val="affc"/>
        <w:spacing w:before="240" w:after="240"/>
      </w:pPr>
      <w:bookmarkStart w:id="45" w:name="_Toc122880196"/>
      <w:bookmarkStart w:id="46" w:name="_Toc122880108"/>
      <w:bookmarkStart w:id="47" w:name="_Toc122880167"/>
      <w:r>
        <w:rPr>
          <w:rFonts w:hint="eastAsia"/>
        </w:rPr>
        <w:t>试剂和材料</w:t>
      </w:r>
      <w:bookmarkEnd w:id="45"/>
      <w:bookmarkEnd w:id="46"/>
      <w:bookmarkEnd w:id="47"/>
    </w:p>
    <w:p w:rsidR="006C0D87" w:rsidRDefault="004C561D">
      <w:pPr>
        <w:widowControl/>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除非另有说明，本方法所使用试剂均为分析纯，实验用水为</w:t>
      </w:r>
      <w:r>
        <w:rPr>
          <w:rFonts w:ascii="宋体" w:hAnsi="Times New Roman" w:hint="eastAsia"/>
          <w:kern w:val="0"/>
          <w:szCs w:val="20"/>
        </w:rPr>
        <w:t>GB/T 6682</w:t>
      </w:r>
      <w:r>
        <w:rPr>
          <w:rFonts w:ascii="宋体" w:hAnsi="Times New Roman" w:hint="eastAsia"/>
          <w:kern w:val="0"/>
          <w:szCs w:val="20"/>
        </w:rPr>
        <w:t>规定的三级水。</w:t>
      </w:r>
    </w:p>
    <w:p w:rsidR="006C0D87" w:rsidRDefault="004C561D">
      <w:pPr>
        <w:pStyle w:val="affd"/>
        <w:spacing w:before="120" w:after="120"/>
      </w:pPr>
      <w:bookmarkStart w:id="48" w:name="_Toc122880109"/>
      <w:bookmarkStart w:id="49" w:name="_Toc122880168"/>
      <w:bookmarkStart w:id="50" w:name="_Toc122880197"/>
      <w:r>
        <w:rPr>
          <w:rFonts w:hint="eastAsia"/>
        </w:rPr>
        <w:t>试剂</w:t>
      </w:r>
      <w:bookmarkEnd w:id="48"/>
      <w:bookmarkEnd w:id="49"/>
      <w:bookmarkEnd w:id="50"/>
    </w:p>
    <w:p w:rsidR="006C0D87" w:rsidRDefault="004C561D">
      <w:pPr>
        <w:pStyle w:val="affffffffa"/>
      </w:pPr>
      <w:bookmarkStart w:id="51" w:name="_Toc122880110"/>
      <w:r>
        <w:rPr>
          <w:rFonts w:hint="eastAsia"/>
        </w:rPr>
        <w:t>盐酸（</w:t>
      </w:r>
      <w:proofErr w:type="spellStart"/>
      <w:r>
        <w:rPr>
          <w:color w:val="333333"/>
          <w:shd w:val="clear" w:color="auto" w:fill="FFFFFF"/>
        </w:rPr>
        <w:t>HC</w:t>
      </w:r>
      <w:r>
        <w:rPr>
          <w:rFonts w:hint="eastAsia"/>
          <w:color w:val="333333"/>
          <w:shd w:val="clear" w:color="auto" w:fill="FFFFFF"/>
        </w:rPr>
        <w:t>l</w:t>
      </w:r>
      <w:proofErr w:type="spellEnd"/>
      <w:r>
        <w:rPr>
          <w:rFonts w:hint="eastAsia"/>
        </w:rPr>
        <w:t>）：优级纯。</w:t>
      </w:r>
      <w:bookmarkEnd w:id="51"/>
    </w:p>
    <w:p w:rsidR="006C0D87" w:rsidRDefault="004C561D">
      <w:pPr>
        <w:pStyle w:val="affffffffa"/>
      </w:pPr>
      <w:bookmarkStart w:id="52" w:name="_Toc122880111"/>
      <w:r>
        <w:rPr>
          <w:rFonts w:hint="eastAsia"/>
        </w:rPr>
        <w:t>硫酸（</w:t>
      </w:r>
      <w:r>
        <w:rPr>
          <w:color w:val="333333"/>
          <w:shd w:val="clear" w:color="auto" w:fill="FFFFFF"/>
        </w:rPr>
        <w:t>H</w:t>
      </w:r>
      <w:r>
        <w:rPr>
          <w:color w:val="333333"/>
          <w:shd w:val="clear" w:color="auto" w:fill="FFFFFF"/>
          <w:vertAlign w:val="subscript"/>
        </w:rPr>
        <w:t>2</w:t>
      </w:r>
      <w:r>
        <w:rPr>
          <w:color w:val="333333"/>
          <w:shd w:val="clear" w:color="auto" w:fill="FFFFFF"/>
        </w:rPr>
        <w:t>SO</w:t>
      </w:r>
      <w:r>
        <w:rPr>
          <w:color w:val="333333"/>
          <w:shd w:val="clear" w:color="auto" w:fill="FFFFFF"/>
          <w:vertAlign w:val="subscript"/>
        </w:rPr>
        <w:t>4</w:t>
      </w:r>
      <w:r>
        <w:rPr>
          <w:rFonts w:hint="eastAsia"/>
        </w:rPr>
        <w:t>）：优级纯。</w:t>
      </w:r>
      <w:bookmarkEnd w:id="52"/>
    </w:p>
    <w:p w:rsidR="006C0D87" w:rsidRDefault="004C561D">
      <w:pPr>
        <w:pStyle w:val="affffffffa"/>
      </w:pPr>
      <w:bookmarkStart w:id="53" w:name="_Toc122880112"/>
      <w:r>
        <w:rPr>
          <w:rFonts w:hint="eastAsia"/>
        </w:rPr>
        <w:t>乙酸铵（</w:t>
      </w:r>
      <w:r>
        <w:t>CH</w:t>
      </w:r>
      <w:r>
        <w:rPr>
          <w:vertAlign w:val="subscript"/>
        </w:rPr>
        <w:t>3</w:t>
      </w:r>
      <w:r>
        <w:t>COONH</w:t>
      </w:r>
      <w:r>
        <w:rPr>
          <w:vertAlign w:val="subscript"/>
        </w:rPr>
        <w:t>4</w:t>
      </w:r>
      <w:r>
        <w:rPr>
          <w:rFonts w:hint="eastAsia"/>
        </w:rPr>
        <w:t>）</w:t>
      </w:r>
      <w:bookmarkEnd w:id="53"/>
    </w:p>
    <w:p w:rsidR="006C0D87" w:rsidRDefault="004C561D">
      <w:pPr>
        <w:pStyle w:val="affffffffa"/>
      </w:pPr>
      <w:bookmarkStart w:id="54" w:name="_Toc122880113"/>
      <w:r>
        <w:rPr>
          <w:rFonts w:hint="eastAsia"/>
        </w:rPr>
        <w:t>铝试剂（</w:t>
      </w:r>
      <w:proofErr w:type="gramStart"/>
      <w:r>
        <w:rPr>
          <w:rFonts w:hint="eastAsia"/>
        </w:rPr>
        <w:t>玫</w:t>
      </w:r>
      <w:proofErr w:type="gramEnd"/>
      <w:r>
        <w:rPr>
          <w:rFonts w:hint="eastAsia"/>
        </w:rPr>
        <w:t>红三羧酸</w:t>
      </w:r>
      <w:proofErr w:type="gramStart"/>
      <w:r>
        <w:rPr>
          <w:rFonts w:hint="eastAsia"/>
        </w:rPr>
        <w:t>铵</w:t>
      </w:r>
      <w:proofErr w:type="gramEnd"/>
      <w:r>
        <w:rPr>
          <w:rFonts w:hint="eastAsia"/>
        </w:rPr>
        <w:t>）（</w:t>
      </w:r>
      <w:r>
        <w:t>C</w:t>
      </w:r>
      <w:r>
        <w:rPr>
          <w:vertAlign w:val="subscript"/>
        </w:rPr>
        <w:t>22</w:t>
      </w:r>
      <w:r>
        <w:t>H</w:t>
      </w:r>
      <w:r>
        <w:rPr>
          <w:vertAlign w:val="subscript"/>
        </w:rPr>
        <w:t>23</w:t>
      </w:r>
      <w:r>
        <w:t>N</w:t>
      </w:r>
      <w:r>
        <w:rPr>
          <w:vertAlign w:val="subscript"/>
        </w:rPr>
        <w:t>3</w:t>
      </w:r>
      <w:r>
        <w:t>O</w:t>
      </w:r>
      <w:r>
        <w:rPr>
          <w:vertAlign w:val="subscript"/>
        </w:rPr>
        <w:t>9</w:t>
      </w:r>
      <w:r>
        <w:rPr>
          <w:rFonts w:hint="eastAsia"/>
        </w:rPr>
        <w:t>）</w:t>
      </w:r>
      <w:bookmarkEnd w:id="54"/>
    </w:p>
    <w:p w:rsidR="006C0D87" w:rsidRDefault="004C561D">
      <w:pPr>
        <w:pStyle w:val="affffffffa"/>
      </w:pPr>
      <w:bookmarkStart w:id="55" w:name="_Toc122880114"/>
      <w:r>
        <w:rPr>
          <w:rFonts w:hint="eastAsia"/>
        </w:rPr>
        <w:t>对硝基苯酚（</w:t>
      </w:r>
      <w:r>
        <w:rPr>
          <w:color w:val="333333"/>
          <w:shd w:val="clear" w:color="auto" w:fill="FFFFFF"/>
        </w:rPr>
        <w:t>C</w:t>
      </w:r>
      <w:r>
        <w:rPr>
          <w:color w:val="333333"/>
          <w:sz w:val="18"/>
          <w:szCs w:val="18"/>
          <w:shd w:val="clear" w:color="auto" w:fill="FFFFFF"/>
          <w:vertAlign w:val="subscript"/>
        </w:rPr>
        <w:t>6</w:t>
      </w:r>
      <w:r>
        <w:rPr>
          <w:color w:val="333333"/>
          <w:shd w:val="clear" w:color="auto" w:fill="FFFFFF"/>
        </w:rPr>
        <w:t>H</w:t>
      </w:r>
      <w:r>
        <w:rPr>
          <w:color w:val="333333"/>
          <w:sz w:val="18"/>
          <w:szCs w:val="18"/>
          <w:shd w:val="clear" w:color="auto" w:fill="FFFFFF"/>
          <w:vertAlign w:val="subscript"/>
        </w:rPr>
        <w:t>5</w:t>
      </w:r>
      <w:r>
        <w:rPr>
          <w:color w:val="333333"/>
          <w:shd w:val="clear" w:color="auto" w:fill="FFFFFF"/>
        </w:rPr>
        <w:t>NO</w:t>
      </w:r>
      <w:r>
        <w:rPr>
          <w:color w:val="333333"/>
          <w:sz w:val="18"/>
          <w:szCs w:val="18"/>
          <w:shd w:val="clear" w:color="auto" w:fill="FFFFFF"/>
          <w:vertAlign w:val="subscript"/>
        </w:rPr>
        <w:t>3</w:t>
      </w:r>
      <w:r>
        <w:rPr>
          <w:rFonts w:hint="eastAsia"/>
        </w:rPr>
        <w:t>）</w:t>
      </w:r>
      <w:bookmarkEnd w:id="55"/>
    </w:p>
    <w:p w:rsidR="006C0D87" w:rsidRDefault="004C561D">
      <w:pPr>
        <w:pStyle w:val="affffffffa"/>
      </w:pPr>
      <w:bookmarkStart w:id="56" w:name="_Toc122880115"/>
      <w:r>
        <w:rPr>
          <w:rFonts w:hint="eastAsia"/>
        </w:rPr>
        <w:t>氢氧化钠（</w:t>
      </w:r>
      <w:proofErr w:type="spellStart"/>
      <w:r>
        <w:rPr>
          <w:color w:val="333333"/>
          <w:shd w:val="clear" w:color="auto" w:fill="FFFFFF"/>
        </w:rPr>
        <w:t>NaOH</w:t>
      </w:r>
      <w:proofErr w:type="spellEnd"/>
      <w:r>
        <w:rPr>
          <w:rFonts w:hint="eastAsia"/>
        </w:rPr>
        <w:t>）</w:t>
      </w:r>
      <w:bookmarkEnd w:id="56"/>
    </w:p>
    <w:p w:rsidR="006C0D87" w:rsidRDefault="004C561D">
      <w:pPr>
        <w:pStyle w:val="affffffffa"/>
      </w:pPr>
      <w:bookmarkStart w:id="57" w:name="_Toc122880116"/>
      <w:r>
        <w:rPr>
          <w:rFonts w:hint="eastAsia"/>
        </w:rPr>
        <w:t>盐酸羟胺（</w:t>
      </w:r>
      <w:r>
        <w:fldChar w:fldCharType="begin"/>
      </w:r>
      <w:r>
        <w:instrText xml:space="preserve"> HYPERLINK "https://baike.baidu.com/item/NH?fromModule=lemma_inlink" \t "_blank" </w:instrText>
      </w:r>
      <w:r>
        <w:fldChar w:fldCharType="separate"/>
      </w:r>
      <w:r>
        <w:rPr>
          <w:shd w:val="clear" w:color="auto" w:fill="FFFFFF"/>
        </w:rPr>
        <w:t>NH</w:t>
      </w:r>
      <w:r>
        <w:rPr>
          <w:shd w:val="clear" w:color="auto" w:fill="FFFFFF"/>
        </w:rPr>
        <w:fldChar w:fldCharType="end"/>
      </w:r>
      <w:hyperlink r:id="rId19" w:tgtFrame="_blank" w:history="1">
        <w:r>
          <w:rPr>
            <w:shd w:val="clear" w:color="auto" w:fill="FFFFFF"/>
            <w:vertAlign w:val="subscript"/>
          </w:rPr>
          <w:t>3</w:t>
        </w:r>
      </w:hyperlink>
      <w:r>
        <w:rPr>
          <w:shd w:val="clear" w:color="auto" w:fill="FFFFFF"/>
        </w:rPr>
        <w:t>OHCl</w:t>
      </w:r>
      <w:r>
        <w:rPr>
          <w:rFonts w:hint="eastAsia"/>
        </w:rPr>
        <w:t>）</w:t>
      </w:r>
      <w:bookmarkEnd w:id="57"/>
    </w:p>
    <w:p w:rsidR="006C0D87" w:rsidRDefault="004C561D">
      <w:pPr>
        <w:pStyle w:val="affd"/>
        <w:spacing w:before="120" w:after="120"/>
      </w:pPr>
      <w:bookmarkStart w:id="58" w:name="_Toc122880169"/>
      <w:bookmarkStart w:id="59" w:name="_Toc122880198"/>
      <w:bookmarkStart w:id="60" w:name="_Toc122880117"/>
      <w:r>
        <w:rPr>
          <w:rFonts w:hint="eastAsia"/>
        </w:rPr>
        <w:t>试剂配制</w:t>
      </w:r>
      <w:bookmarkEnd w:id="58"/>
      <w:bookmarkEnd w:id="59"/>
      <w:bookmarkEnd w:id="60"/>
    </w:p>
    <w:p w:rsidR="006C0D87" w:rsidRDefault="004C561D">
      <w:pPr>
        <w:pStyle w:val="affffffffa"/>
      </w:pPr>
      <w:bookmarkStart w:id="61" w:name="_Toc122880118"/>
      <w:r>
        <w:rPr>
          <w:rFonts w:hint="eastAsia"/>
        </w:rPr>
        <w:t>盐酸溶液（</w:t>
      </w:r>
      <w:r>
        <w:rPr>
          <w:rFonts w:hint="eastAsia"/>
        </w:rPr>
        <w:t>1+1</w:t>
      </w:r>
      <w:r>
        <w:rPr>
          <w:rFonts w:hint="eastAsia"/>
        </w:rPr>
        <w:t>）：量取</w:t>
      </w:r>
      <w:r>
        <w:rPr>
          <w:rFonts w:hint="eastAsia"/>
        </w:rPr>
        <w:t>50</w:t>
      </w:r>
      <w:r>
        <w:rPr>
          <w:vertAlign w:val="superscript"/>
        </w:rPr>
        <w:t xml:space="preserve"> </w:t>
      </w:r>
      <w:r>
        <w:rPr>
          <w:rFonts w:hint="eastAsia"/>
        </w:rPr>
        <w:t>mL</w:t>
      </w:r>
      <w:r>
        <w:rPr>
          <w:rFonts w:hint="eastAsia"/>
        </w:rPr>
        <w:t>浓盐酸用水稀释至</w:t>
      </w:r>
      <w:r>
        <w:rPr>
          <w:rFonts w:hint="eastAsia"/>
        </w:rPr>
        <w:t>100</w:t>
      </w:r>
      <w:r>
        <w:rPr>
          <w:vertAlign w:val="superscript"/>
        </w:rPr>
        <w:t xml:space="preserve"> </w:t>
      </w:r>
      <w:r>
        <w:rPr>
          <w:rFonts w:hint="eastAsia"/>
        </w:rPr>
        <w:t>mL</w:t>
      </w:r>
      <w:r>
        <w:rPr>
          <w:rFonts w:hint="eastAsia"/>
        </w:rPr>
        <w:t>。</w:t>
      </w:r>
      <w:bookmarkEnd w:id="61"/>
    </w:p>
    <w:p w:rsidR="006C0D87" w:rsidRDefault="004C561D">
      <w:pPr>
        <w:pStyle w:val="affffffffa"/>
        <w:rPr>
          <w:rFonts w:ascii="黑体" w:eastAsia="黑体"/>
        </w:rPr>
      </w:pPr>
      <w:bookmarkStart w:id="62" w:name="_Toc122880119"/>
      <w:r>
        <w:rPr>
          <w:rFonts w:hint="eastAsia"/>
        </w:rPr>
        <w:t>对硝基</w:t>
      </w:r>
      <w:proofErr w:type="gramStart"/>
      <w:r>
        <w:rPr>
          <w:rFonts w:hint="eastAsia"/>
        </w:rPr>
        <w:t>酚</w:t>
      </w:r>
      <w:proofErr w:type="gramEnd"/>
      <w:r>
        <w:rPr>
          <w:rFonts w:hint="eastAsia"/>
        </w:rPr>
        <w:t>指示剂（</w:t>
      </w:r>
      <w:r>
        <w:rPr>
          <w:rFonts w:hint="eastAsia"/>
        </w:rPr>
        <w:t>2</w:t>
      </w:r>
      <w:r>
        <w:rPr>
          <w:rFonts w:hint="eastAsia"/>
          <w:sz w:val="13"/>
          <w:szCs w:val="13"/>
          <w:vertAlign w:val="superscript"/>
        </w:rPr>
        <w:t xml:space="preserve"> </w:t>
      </w:r>
      <w:r>
        <w:rPr>
          <w:rFonts w:hint="eastAsia"/>
        </w:rPr>
        <w:t>g/L</w:t>
      </w:r>
      <w:r>
        <w:rPr>
          <w:rFonts w:hint="eastAsia"/>
        </w:rPr>
        <w:t>）：称取</w:t>
      </w:r>
      <w:r>
        <w:rPr>
          <w:rFonts w:hint="eastAsia"/>
        </w:rPr>
        <w:t>0.1</w:t>
      </w:r>
      <w:r>
        <w:rPr>
          <w:vertAlign w:val="superscript"/>
        </w:rPr>
        <w:t xml:space="preserve"> </w:t>
      </w:r>
      <w:r>
        <w:rPr>
          <w:rFonts w:hint="eastAsia"/>
        </w:rPr>
        <w:t>g</w:t>
      </w:r>
      <w:r>
        <w:rPr>
          <w:rFonts w:hint="eastAsia"/>
        </w:rPr>
        <w:t>对硝基</w:t>
      </w:r>
      <w:proofErr w:type="gramStart"/>
      <w:r>
        <w:rPr>
          <w:rFonts w:hint="eastAsia"/>
        </w:rPr>
        <w:t>酚</w:t>
      </w:r>
      <w:proofErr w:type="gramEnd"/>
      <w:r>
        <w:rPr>
          <w:rFonts w:hint="eastAsia"/>
        </w:rPr>
        <w:t>，溶于</w:t>
      </w:r>
      <w:r>
        <w:rPr>
          <w:rFonts w:hint="eastAsia"/>
        </w:rPr>
        <w:t>50</w:t>
      </w:r>
      <w:r>
        <w:rPr>
          <w:vertAlign w:val="superscript"/>
        </w:rPr>
        <w:t xml:space="preserve"> </w:t>
      </w:r>
      <w:r>
        <w:rPr>
          <w:rFonts w:hint="eastAsia"/>
        </w:rPr>
        <w:t>mL</w:t>
      </w:r>
      <w:r>
        <w:rPr>
          <w:rFonts w:hint="eastAsia"/>
        </w:rPr>
        <w:t>乙醇中，变色范围在</w:t>
      </w:r>
      <w:r>
        <w:rPr>
          <w:rFonts w:hint="eastAsia"/>
        </w:rPr>
        <w:t>PH 5.6</w:t>
      </w:r>
      <w:r>
        <w:rPr>
          <w:rFonts w:hint="eastAsia"/>
        </w:rPr>
        <w:t>～</w:t>
      </w:r>
      <w:r>
        <w:rPr>
          <w:rFonts w:hint="eastAsia"/>
        </w:rPr>
        <w:t>7.4</w:t>
      </w:r>
      <w:r>
        <w:rPr>
          <w:rFonts w:hint="eastAsia"/>
        </w:rPr>
        <w:t>，由无色到黄色。</w:t>
      </w:r>
      <w:bookmarkEnd w:id="62"/>
    </w:p>
    <w:p w:rsidR="006C0D87" w:rsidRDefault="004C561D">
      <w:pPr>
        <w:pStyle w:val="affffffffa"/>
        <w:rPr>
          <w:rFonts w:ascii="黑体" w:eastAsia="黑体"/>
        </w:rPr>
      </w:pPr>
      <w:bookmarkStart w:id="63" w:name="_Toc122880120"/>
      <w:r>
        <w:rPr>
          <w:rFonts w:hint="eastAsia"/>
        </w:rPr>
        <w:t>氢氧化钠溶液（</w:t>
      </w:r>
      <w:r>
        <w:rPr>
          <w:rFonts w:hint="eastAsia"/>
        </w:rPr>
        <w:t>2</w:t>
      </w:r>
      <w:r>
        <w:rPr>
          <w:rFonts w:hint="eastAsia"/>
          <w:sz w:val="11"/>
          <w:szCs w:val="11"/>
          <w:vertAlign w:val="superscript"/>
        </w:rPr>
        <w:t xml:space="preserve"> </w:t>
      </w:r>
      <w:proofErr w:type="spellStart"/>
      <w:r>
        <w:rPr>
          <w:rFonts w:hint="eastAsia"/>
        </w:rPr>
        <w:t>mol</w:t>
      </w:r>
      <w:proofErr w:type="spellEnd"/>
      <w:r>
        <w:rPr>
          <w:rFonts w:hint="eastAsia"/>
        </w:rPr>
        <w:t>/L</w:t>
      </w:r>
      <w:r>
        <w:rPr>
          <w:rFonts w:hint="eastAsia"/>
        </w:rPr>
        <w:t>）：称取</w:t>
      </w:r>
      <w:r>
        <w:rPr>
          <w:rFonts w:hint="eastAsia"/>
        </w:rPr>
        <w:t>80</w:t>
      </w:r>
      <w:r>
        <w:rPr>
          <w:vertAlign w:val="superscript"/>
        </w:rPr>
        <w:t xml:space="preserve"> </w:t>
      </w:r>
      <w:r>
        <w:rPr>
          <w:rFonts w:hint="eastAsia"/>
        </w:rPr>
        <w:t>g</w:t>
      </w:r>
      <w:r>
        <w:rPr>
          <w:rFonts w:hint="eastAsia"/>
        </w:rPr>
        <w:t>氢氧化钠溶于水，用水稀释至</w:t>
      </w:r>
      <w:r>
        <w:rPr>
          <w:rFonts w:hint="eastAsia"/>
        </w:rPr>
        <w:t>1</w:t>
      </w:r>
      <w:r>
        <w:rPr>
          <w:vertAlign w:val="superscript"/>
        </w:rPr>
        <w:t xml:space="preserve"> </w:t>
      </w:r>
      <w:r>
        <w:rPr>
          <w:rFonts w:hint="eastAsia"/>
        </w:rPr>
        <w:t>L</w:t>
      </w:r>
      <w:r>
        <w:rPr>
          <w:rFonts w:hint="eastAsia"/>
        </w:rPr>
        <w:t>。</w:t>
      </w:r>
      <w:bookmarkEnd w:id="63"/>
    </w:p>
    <w:p w:rsidR="006C0D87" w:rsidRDefault="004C561D">
      <w:pPr>
        <w:pStyle w:val="affffffffa"/>
        <w:rPr>
          <w:rFonts w:ascii="黑体" w:eastAsia="黑体"/>
        </w:rPr>
      </w:pPr>
      <w:bookmarkStart w:id="64" w:name="_Toc122880121"/>
      <w:r>
        <w:rPr>
          <w:rFonts w:hint="eastAsia"/>
        </w:rPr>
        <w:t>硫酸溶液（</w:t>
      </w:r>
      <w:r>
        <w:rPr>
          <w:rFonts w:hint="eastAsia"/>
        </w:rPr>
        <w:t>0.5</w:t>
      </w:r>
      <w:r>
        <w:rPr>
          <w:rFonts w:hint="eastAsia"/>
          <w:vertAlign w:val="superscript"/>
        </w:rPr>
        <w:t xml:space="preserve"> </w:t>
      </w:r>
      <w:proofErr w:type="spellStart"/>
      <w:r>
        <w:rPr>
          <w:rFonts w:hint="eastAsia"/>
        </w:rPr>
        <w:t>mol</w:t>
      </w:r>
      <w:proofErr w:type="spellEnd"/>
      <w:r>
        <w:rPr>
          <w:rFonts w:hint="eastAsia"/>
        </w:rPr>
        <w:t>/L</w:t>
      </w:r>
      <w:r>
        <w:rPr>
          <w:rFonts w:hint="eastAsia"/>
        </w:rPr>
        <w:t>）：吸取</w:t>
      </w:r>
      <w:r>
        <w:rPr>
          <w:rFonts w:hint="eastAsia"/>
        </w:rPr>
        <w:t>28</w:t>
      </w:r>
      <w:r>
        <w:rPr>
          <w:vertAlign w:val="superscript"/>
        </w:rPr>
        <w:t xml:space="preserve"> </w:t>
      </w:r>
      <w:r>
        <w:rPr>
          <w:rFonts w:hint="eastAsia"/>
        </w:rPr>
        <w:t>mL</w:t>
      </w:r>
      <w:r>
        <w:rPr>
          <w:rFonts w:hint="eastAsia"/>
        </w:rPr>
        <w:t>浓硫酸用水稀释至</w:t>
      </w:r>
      <w:r>
        <w:rPr>
          <w:rFonts w:hint="eastAsia"/>
        </w:rPr>
        <w:t>1</w:t>
      </w:r>
      <w:r>
        <w:rPr>
          <w:vertAlign w:val="superscript"/>
        </w:rPr>
        <w:t xml:space="preserve"> </w:t>
      </w:r>
      <w:r>
        <w:rPr>
          <w:rFonts w:hint="eastAsia"/>
        </w:rPr>
        <w:t>L</w:t>
      </w:r>
      <w:r>
        <w:rPr>
          <w:rFonts w:hint="eastAsia"/>
        </w:rPr>
        <w:t>。</w:t>
      </w:r>
      <w:bookmarkEnd w:id="64"/>
    </w:p>
    <w:p w:rsidR="006C0D87" w:rsidRDefault="004C561D">
      <w:pPr>
        <w:pStyle w:val="affffffffa"/>
      </w:pPr>
      <w:bookmarkStart w:id="65" w:name="_Toc122880122"/>
      <w:r>
        <w:rPr>
          <w:rFonts w:hint="eastAsia"/>
        </w:rPr>
        <w:lastRenderedPageBreak/>
        <w:t>盐酸羟胺溶液（</w:t>
      </w:r>
      <w:r>
        <w:rPr>
          <w:rFonts w:hint="eastAsia"/>
        </w:rPr>
        <w:t>100</w:t>
      </w:r>
      <w:r>
        <w:rPr>
          <w:rFonts w:hint="eastAsia"/>
          <w:sz w:val="10"/>
          <w:szCs w:val="10"/>
          <w:vertAlign w:val="superscript"/>
        </w:rPr>
        <w:t xml:space="preserve"> </w:t>
      </w:r>
      <w:r>
        <w:rPr>
          <w:rFonts w:hint="eastAsia"/>
        </w:rPr>
        <w:t>g/L</w:t>
      </w:r>
      <w:r>
        <w:rPr>
          <w:rFonts w:hint="eastAsia"/>
        </w:rPr>
        <w:t>）：称取</w:t>
      </w:r>
      <w:r>
        <w:rPr>
          <w:rFonts w:hint="eastAsia"/>
        </w:rPr>
        <w:t>10</w:t>
      </w:r>
      <w:r>
        <w:rPr>
          <w:vertAlign w:val="superscript"/>
        </w:rPr>
        <w:t xml:space="preserve"> </w:t>
      </w:r>
      <w:r>
        <w:rPr>
          <w:rFonts w:hint="eastAsia"/>
        </w:rPr>
        <w:t>g</w:t>
      </w:r>
      <w:r>
        <w:rPr>
          <w:rFonts w:hint="eastAsia"/>
        </w:rPr>
        <w:t>盐酸羟胺，溶于</w:t>
      </w:r>
      <w:r>
        <w:rPr>
          <w:rFonts w:hint="eastAsia"/>
        </w:rPr>
        <w:t>100</w:t>
      </w:r>
      <w:r>
        <w:rPr>
          <w:vertAlign w:val="superscript"/>
        </w:rPr>
        <w:t xml:space="preserve"> </w:t>
      </w:r>
      <w:r>
        <w:rPr>
          <w:rFonts w:hint="eastAsia"/>
        </w:rPr>
        <w:t>mL</w:t>
      </w:r>
      <w:r>
        <w:rPr>
          <w:rFonts w:hint="eastAsia"/>
        </w:rPr>
        <w:t>水中。</w:t>
      </w:r>
      <w:bookmarkEnd w:id="65"/>
    </w:p>
    <w:p w:rsidR="006C0D87" w:rsidRDefault="004C561D">
      <w:pPr>
        <w:pStyle w:val="affffffffa"/>
      </w:pPr>
      <w:bookmarkStart w:id="66" w:name="_Toc122880123"/>
      <w:r>
        <w:rPr>
          <w:rFonts w:hint="eastAsia"/>
        </w:rPr>
        <w:t>PH4.5</w:t>
      </w:r>
      <w:r>
        <w:rPr>
          <w:rFonts w:hint="eastAsia"/>
        </w:rPr>
        <w:t>缓冲溶液：称取</w:t>
      </w:r>
      <w:r>
        <w:rPr>
          <w:rFonts w:hint="eastAsia"/>
        </w:rPr>
        <w:t>4.0</w:t>
      </w:r>
      <w:r>
        <w:rPr>
          <w:vertAlign w:val="superscript"/>
        </w:rPr>
        <w:t xml:space="preserve"> </w:t>
      </w:r>
      <w:r>
        <w:rPr>
          <w:rFonts w:hint="eastAsia"/>
        </w:rPr>
        <w:t>g</w:t>
      </w:r>
      <w:r>
        <w:rPr>
          <w:rFonts w:hint="eastAsia"/>
        </w:rPr>
        <w:t>乙酸铵，加</w:t>
      </w:r>
      <w:r>
        <w:rPr>
          <w:rFonts w:hint="eastAsia"/>
        </w:rPr>
        <w:t>15</w:t>
      </w:r>
      <w:r>
        <w:rPr>
          <w:vertAlign w:val="superscript"/>
        </w:rPr>
        <w:t xml:space="preserve"> </w:t>
      </w:r>
      <w:r>
        <w:rPr>
          <w:rFonts w:hint="eastAsia"/>
        </w:rPr>
        <w:t>mL</w:t>
      </w:r>
      <w:r>
        <w:rPr>
          <w:rFonts w:hint="eastAsia"/>
        </w:rPr>
        <w:t>乙酸，</w:t>
      </w:r>
      <w:proofErr w:type="gramStart"/>
      <w:r>
        <w:rPr>
          <w:rFonts w:hint="eastAsia"/>
        </w:rPr>
        <w:t>用水定</w:t>
      </w:r>
      <w:proofErr w:type="gramEnd"/>
      <w:r>
        <w:rPr>
          <w:rFonts w:hint="eastAsia"/>
        </w:rPr>
        <w:t>容到</w:t>
      </w:r>
      <w:r>
        <w:rPr>
          <w:rFonts w:hint="eastAsia"/>
        </w:rPr>
        <w:t>100</w:t>
      </w:r>
      <w:r>
        <w:rPr>
          <w:vertAlign w:val="superscript"/>
        </w:rPr>
        <w:t xml:space="preserve"> </w:t>
      </w:r>
      <w:r>
        <w:rPr>
          <w:rFonts w:hint="eastAsia"/>
        </w:rPr>
        <w:t>mL</w:t>
      </w:r>
      <w:r>
        <w:rPr>
          <w:rFonts w:hint="eastAsia"/>
        </w:rPr>
        <w:t>。</w:t>
      </w:r>
      <w:bookmarkEnd w:id="66"/>
    </w:p>
    <w:p w:rsidR="006C0D87" w:rsidRDefault="004C561D">
      <w:pPr>
        <w:pStyle w:val="affffffffa"/>
      </w:pPr>
      <w:bookmarkStart w:id="67" w:name="_Toc122880124"/>
      <w:r>
        <w:rPr>
          <w:rFonts w:hint="eastAsia"/>
        </w:rPr>
        <w:t>铝试剂溶液（</w:t>
      </w:r>
      <w:r>
        <w:rPr>
          <w:rFonts w:hint="eastAsia"/>
        </w:rPr>
        <w:t>1</w:t>
      </w:r>
      <w:r>
        <w:rPr>
          <w:vertAlign w:val="superscript"/>
        </w:rPr>
        <w:t xml:space="preserve"> </w:t>
      </w:r>
      <w:r>
        <w:rPr>
          <w:rFonts w:hint="eastAsia"/>
        </w:rPr>
        <w:t>g/L</w:t>
      </w:r>
      <w:r>
        <w:rPr>
          <w:rFonts w:hint="eastAsia"/>
        </w:rPr>
        <w:t>）：称取</w:t>
      </w:r>
      <w:r>
        <w:rPr>
          <w:rFonts w:hint="eastAsia"/>
        </w:rPr>
        <w:t>0.1</w:t>
      </w:r>
      <w:r>
        <w:rPr>
          <w:vertAlign w:val="superscript"/>
        </w:rPr>
        <w:t xml:space="preserve"> </w:t>
      </w:r>
      <w:r>
        <w:rPr>
          <w:rFonts w:hint="eastAsia"/>
        </w:rPr>
        <w:t>g</w:t>
      </w:r>
      <w:r>
        <w:rPr>
          <w:rFonts w:hint="eastAsia"/>
        </w:rPr>
        <w:t>铝试剂，用温热水溶解后，</w:t>
      </w:r>
      <w:proofErr w:type="gramStart"/>
      <w:r>
        <w:rPr>
          <w:rFonts w:hint="eastAsia"/>
        </w:rPr>
        <w:t>用水定</w:t>
      </w:r>
      <w:proofErr w:type="gramEnd"/>
      <w:r>
        <w:rPr>
          <w:rFonts w:hint="eastAsia"/>
        </w:rPr>
        <w:t>容到</w:t>
      </w:r>
      <w:r>
        <w:rPr>
          <w:rFonts w:hint="eastAsia"/>
        </w:rPr>
        <w:t>100</w:t>
      </w:r>
      <w:r>
        <w:rPr>
          <w:vertAlign w:val="superscript"/>
        </w:rPr>
        <w:t xml:space="preserve"> </w:t>
      </w:r>
      <w:r>
        <w:rPr>
          <w:rFonts w:hint="eastAsia"/>
        </w:rPr>
        <w:t>mL</w:t>
      </w:r>
      <w:r>
        <w:rPr>
          <w:rFonts w:hint="eastAsia"/>
        </w:rPr>
        <w:t>。</w:t>
      </w:r>
      <w:bookmarkEnd w:id="67"/>
    </w:p>
    <w:p w:rsidR="006C0D87" w:rsidRDefault="004C561D">
      <w:pPr>
        <w:pStyle w:val="affd"/>
        <w:spacing w:before="120" w:after="120"/>
      </w:pPr>
      <w:bookmarkStart w:id="68" w:name="_Toc122880170"/>
      <w:bookmarkStart w:id="69" w:name="_Toc122880199"/>
      <w:bookmarkStart w:id="70" w:name="_Toc122880125"/>
      <w:r>
        <w:rPr>
          <w:rFonts w:hint="eastAsia"/>
        </w:rPr>
        <w:t>标准品</w:t>
      </w:r>
      <w:bookmarkEnd w:id="68"/>
      <w:bookmarkEnd w:id="69"/>
      <w:bookmarkEnd w:id="70"/>
    </w:p>
    <w:p w:rsidR="006C0D87" w:rsidRDefault="004C561D">
      <w:pPr>
        <w:pStyle w:val="affffe"/>
        <w:ind w:firstLine="420"/>
      </w:pPr>
      <w:bookmarkStart w:id="71" w:name="_Toc122880126"/>
      <w:r>
        <w:rPr>
          <w:rFonts w:hint="eastAsia"/>
        </w:rPr>
        <w:t>铝标准溶液：</w:t>
      </w:r>
      <w:r>
        <w:rPr>
          <w:rFonts w:hint="eastAsia"/>
        </w:rPr>
        <w:t>1000</w:t>
      </w:r>
      <w:r>
        <w:rPr>
          <w:vertAlign w:val="superscript"/>
        </w:rPr>
        <w:t xml:space="preserve"> </w:t>
      </w:r>
      <w:r>
        <w:rPr>
          <w:rFonts w:hint="eastAsia"/>
        </w:rPr>
        <w:t>mg/L</w:t>
      </w:r>
      <w:r>
        <w:rPr>
          <w:rFonts w:hint="eastAsia"/>
        </w:rPr>
        <w:t>。或经国家认证并授予标准物质证书的一定浓度的铝标准溶液。</w:t>
      </w:r>
      <w:bookmarkEnd w:id="71"/>
    </w:p>
    <w:p w:rsidR="006C0D87" w:rsidRDefault="004C561D">
      <w:pPr>
        <w:pStyle w:val="affd"/>
        <w:spacing w:before="120" w:after="120"/>
      </w:pPr>
      <w:bookmarkStart w:id="72" w:name="_Toc122880171"/>
      <w:bookmarkStart w:id="73" w:name="_Toc122880127"/>
      <w:bookmarkStart w:id="74" w:name="_Toc122880200"/>
      <w:r>
        <w:rPr>
          <w:rFonts w:hint="eastAsia"/>
        </w:rPr>
        <w:t>标准溶液配制</w:t>
      </w:r>
      <w:bookmarkEnd w:id="72"/>
      <w:bookmarkEnd w:id="73"/>
      <w:bookmarkEnd w:id="74"/>
    </w:p>
    <w:p w:rsidR="006C0D87" w:rsidRDefault="004C561D">
      <w:pPr>
        <w:pStyle w:val="affffffffa"/>
        <w:rPr>
          <w:rFonts w:ascii="黑体" w:eastAsia="黑体"/>
        </w:rPr>
      </w:pPr>
      <w:bookmarkStart w:id="75" w:name="_Toc122880128"/>
      <w:proofErr w:type="gramStart"/>
      <w:r>
        <w:rPr>
          <w:rFonts w:hint="eastAsia"/>
        </w:rPr>
        <w:t>铝标准</w:t>
      </w:r>
      <w:proofErr w:type="gramEnd"/>
      <w:r>
        <w:rPr>
          <w:rFonts w:hint="eastAsia"/>
        </w:rPr>
        <w:t>中间液（</w:t>
      </w:r>
      <w:r>
        <w:rPr>
          <w:rFonts w:hint="eastAsia"/>
        </w:rPr>
        <w:t>100</w:t>
      </w:r>
      <w:r>
        <w:rPr>
          <w:vertAlign w:val="superscript"/>
        </w:rPr>
        <w:t xml:space="preserve"> </w:t>
      </w:r>
      <w:r>
        <w:rPr>
          <w:rFonts w:hint="eastAsia"/>
        </w:rPr>
        <w:t>mg/L</w:t>
      </w:r>
      <w:r>
        <w:rPr>
          <w:rFonts w:hint="eastAsia"/>
        </w:rPr>
        <w:t>）：准确吸取</w:t>
      </w:r>
      <w:r>
        <w:t>1000 mg/L</w:t>
      </w:r>
      <w:r>
        <w:rPr>
          <w:rFonts w:hint="eastAsia"/>
        </w:rPr>
        <w:t>铝标准溶液</w:t>
      </w:r>
      <w:r>
        <w:rPr>
          <w:rFonts w:hint="eastAsia"/>
        </w:rPr>
        <w:t>5.0</w:t>
      </w:r>
      <w:r>
        <w:t xml:space="preserve"> </w:t>
      </w:r>
      <w:r>
        <w:rPr>
          <w:rFonts w:hint="eastAsia"/>
        </w:rPr>
        <w:t>mL</w:t>
      </w:r>
      <w:r>
        <w:rPr>
          <w:rFonts w:hint="eastAsia"/>
        </w:rPr>
        <w:t>于</w:t>
      </w:r>
      <w:r>
        <w:rPr>
          <w:rFonts w:hint="eastAsia"/>
        </w:rPr>
        <w:t>50</w:t>
      </w:r>
      <w:r>
        <w:rPr>
          <w:vertAlign w:val="superscript"/>
        </w:rPr>
        <w:t xml:space="preserve"> </w:t>
      </w:r>
      <w:r>
        <w:rPr>
          <w:rFonts w:hint="eastAsia"/>
        </w:rPr>
        <w:t>mL</w:t>
      </w:r>
      <w:r>
        <w:rPr>
          <w:rFonts w:hint="eastAsia"/>
        </w:rPr>
        <w:t>容量瓶中，</w:t>
      </w:r>
      <w:proofErr w:type="gramStart"/>
      <w:r>
        <w:rPr>
          <w:rFonts w:hint="eastAsia"/>
        </w:rPr>
        <w:t>用水定容至</w:t>
      </w:r>
      <w:proofErr w:type="gramEnd"/>
      <w:r>
        <w:rPr>
          <w:rFonts w:hint="eastAsia"/>
        </w:rPr>
        <w:t>刻度，混匀。</w:t>
      </w:r>
      <w:bookmarkEnd w:id="75"/>
    </w:p>
    <w:p w:rsidR="006C0D87" w:rsidRDefault="004C561D">
      <w:pPr>
        <w:pStyle w:val="affffffffa"/>
        <w:rPr>
          <w:rFonts w:ascii="黑体" w:eastAsia="黑体"/>
        </w:rPr>
      </w:pPr>
      <w:bookmarkStart w:id="76" w:name="_Toc122880129"/>
      <w:proofErr w:type="gramStart"/>
      <w:r>
        <w:rPr>
          <w:rFonts w:hint="eastAsia"/>
        </w:rPr>
        <w:t>铝标准</w:t>
      </w:r>
      <w:proofErr w:type="gramEnd"/>
      <w:r>
        <w:rPr>
          <w:rFonts w:hint="eastAsia"/>
        </w:rPr>
        <w:t>使用液（</w:t>
      </w:r>
      <w:r>
        <w:rPr>
          <w:rFonts w:hint="eastAsia"/>
        </w:rPr>
        <w:t>5.0</w:t>
      </w:r>
      <w:r>
        <w:rPr>
          <w:vertAlign w:val="superscript"/>
        </w:rPr>
        <w:t xml:space="preserve"> </w:t>
      </w:r>
      <w:r>
        <w:rPr>
          <w:rFonts w:hint="eastAsia"/>
        </w:rPr>
        <w:t>mg/L</w:t>
      </w:r>
      <w:r>
        <w:rPr>
          <w:rFonts w:hint="eastAsia"/>
        </w:rPr>
        <w:t>）：准确吸取</w:t>
      </w:r>
      <w:r>
        <w:t>100 mg/L</w:t>
      </w:r>
      <w:proofErr w:type="gramStart"/>
      <w:r>
        <w:rPr>
          <w:rFonts w:hint="eastAsia"/>
        </w:rPr>
        <w:t>铝标准中间液</w:t>
      </w:r>
      <w:proofErr w:type="gramEnd"/>
      <w:r>
        <w:rPr>
          <w:rFonts w:hint="eastAsia"/>
        </w:rPr>
        <w:t>5.0</w:t>
      </w:r>
      <w:r>
        <w:rPr>
          <w:vertAlign w:val="superscript"/>
        </w:rPr>
        <w:t xml:space="preserve"> </w:t>
      </w:r>
      <w:r>
        <w:rPr>
          <w:rFonts w:hint="eastAsia"/>
        </w:rPr>
        <w:t>mL</w:t>
      </w:r>
      <w:r>
        <w:rPr>
          <w:rFonts w:hint="eastAsia"/>
        </w:rPr>
        <w:t>于</w:t>
      </w:r>
      <w:r>
        <w:rPr>
          <w:rFonts w:hint="eastAsia"/>
        </w:rPr>
        <w:t>100</w:t>
      </w:r>
      <w:r>
        <w:rPr>
          <w:vertAlign w:val="superscript"/>
        </w:rPr>
        <w:t xml:space="preserve"> </w:t>
      </w:r>
      <w:r>
        <w:rPr>
          <w:rFonts w:hint="eastAsia"/>
        </w:rPr>
        <w:t>mL</w:t>
      </w:r>
      <w:r>
        <w:rPr>
          <w:rFonts w:hint="eastAsia"/>
        </w:rPr>
        <w:t>容量瓶中，用水稀释至刻度，混匀。</w:t>
      </w:r>
      <w:bookmarkEnd w:id="76"/>
    </w:p>
    <w:p w:rsidR="006C0D87" w:rsidRDefault="004C561D">
      <w:pPr>
        <w:pStyle w:val="affc"/>
        <w:spacing w:before="240" w:after="240"/>
      </w:pPr>
      <w:bookmarkStart w:id="77" w:name="_Toc122880201"/>
      <w:bookmarkStart w:id="78" w:name="_Toc122880172"/>
      <w:bookmarkStart w:id="79" w:name="_Toc122880130"/>
      <w:r>
        <w:rPr>
          <w:rFonts w:hint="eastAsia"/>
        </w:rPr>
        <w:t>仪器和设备</w:t>
      </w:r>
      <w:bookmarkEnd w:id="77"/>
      <w:bookmarkEnd w:id="78"/>
      <w:bookmarkEnd w:id="79"/>
    </w:p>
    <w:p w:rsidR="006C0D87" w:rsidRDefault="004C561D">
      <w:pPr>
        <w:pStyle w:val="affffffff7"/>
      </w:pPr>
      <w:bookmarkStart w:id="80" w:name="_Toc122880173"/>
      <w:bookmarkStart w:id="81" w:name="_Toc122880131"/>
      <w:bookmarkStart w:id="82" w:name="_Toc122880202"/>
      <w:r>
        <w:rPr>
          <w:rFonts w:hint="eastAsia"/>
        </w:rPr>
        <w:t>紫外分光光度计。</w:t>
      </w:r>
      <w:bookmarkEnd w:id="80"/>
      <w:bookmarkEnd w:id="81"/>
      <w:bookmarkEnd w:id="82"/>
    </w:p>
    <w:p w:rsidR="006C0D87" w:rsidRDefault="004C561D">
      <w:pPr>
        <w:pStyle w:val="affffffff7"/>
      </w:pPr>
      <w:bookmarkStart w:id="83" w:name="_Toc122880203"/>
      <w:bookmarkStart w:id="84" w:name="_Toc122880132"/>
      <w:bookmarkStart w:id="85" w:name="_Toc122880174"/>
      <w:r>
        <w:rPr>
          <w:rFonts w:hint="eastAsia"/>
        </w:rPr>
        <w:t>瓷坩埚</w:t>
      </w:r>
      <w:r>
        <w:rPr>
          <w:rFonts w:hint="eastAsia"/>
        </w:rPr>
        <w:t>:100</w:t>
      </w:r>
      <w:r>
        <w:rPr>
          <w:vertAlign w:val="superscript"/>
        </w:rPr>
        <w:t xml:space="preserve"> </w:t>
      </w:r>
      <w:r>
        <w:rPr>
          <w:rFonts w:hint="eastAsia"/>
        </w:rPr>
        <w:t>mL</w:t>
      </w:r>
      <w:r>
        <w:rPr>
          <w:rFonts w:hint="eastAsia"/>
        </w:rPr>
        <w:t>。</w:t>
      </w:r>
      <w:bookmarkEnd w:id="83"/>
      <w:bookmarkEnd w:id="84"/>
      <w:bookmarkEnd w:id="85"/>
    </w:p>
    <w:p w:rsidR="006C0D87" w:rsidRDefault="004C561D">
      <w:pPr>
        <w:pStyle w:val="affffffff7"/>
      </w:pPr>
      <w:bookmarkStart w:id="86" w:name="_Toc122880133"/>
      <w:bookmarkStart w:id="87" w:name="_Toc122880175"/>
      <w:bookmarkStart w:id="88" w:name="_Toc122880204"/>
      <w:r>
        <w:rPr>
          <w:rFonts w:hint="eastAsia"/>
        </w:rPr>
        <w:t>分析天平：</w:t>
      </w:r>
      <w:proofErr w:type="gramStart"/>
      <w:r>
        <w:rPr>
          <w:rFonts w:hint="eastAsia"/>
        </w:rPr>
        <w:t>感</w:t>
      </w:r>
      <w:proofErr w:type="gramEnd"/>
      <w:r>
        <w:rPr>
          <w:rFonts w:hint="eastAsia"/>
        </w:rPr>
        <w:t>量</w:t>
      </w:r>
      <w:r>
        <w:rPr>
          <w:rFonts w:hint="eastAsia"/>
        </w:rPr>
        <w:t>0.1</w:t>
      </w:r>
      <w:r>
        <w:rPr>
          <w:vertAlign w:val="superscript"/>
        </w:rPr>
        <w:t xml:space="preserve"> </w:t>
      </w:r>
      <w:r>
        <w:rPr>
          <w:rFonts w:hint="eastAsia"/>
        </w:rPr>
        <w:t>mg</w:t>
      </w:r>
      <w:r>
        <w:rPr>
          <w:rFonts w:hint="eastAsia"/>
        </w:rPr>
        <w:t>。</w:t>
      </w:r>
      <w:bookmarkEnd w:id="86"/>
      <w:bookmarkEnd w:id="87"/>
      <w:bookmarkEnd w:id="88"/>
    </w:p>
    <w:p w:rsidR="006C0D87" w:rsidRDefault="004C561D">
      <w:pPr>
        <w:pStyle w:val="affffffff7"/>
      </w:pPr>
      <w:bookmarkStart w:id="89" w:name="_Toc122880134"/>
      <w:bookmarkStart w:id="90" w:name="_Toc122880176"/>
      <w:bookmarkStart w:id="91" w:name="_Toc122880205"/>
      <w:r>
        <w:rPr>
          <w:rFonts w:hint="eastAsia"/>
        </w:rPr>
        <w:t>可调节</w:t>
      </w:r>
      <w:r>
        <w:rPr>
          <w:rFonts w:hint="eastAsia"/>
        </w:rPr>
        <w:t>电炉。</w:t>
      </w:r>
      <w:bookmarkEnd w:id="89"/>
      <w:bookmarkEnd w:id="90"/>
      <w:bookmarkEnd w:id="91"/>
    </w:p>
    <w:p w:rsidR="006C0D87" w:rsidRDefault="004C561D">
      <w:pPr>
        <w:pStyle w:val="affffffff7"/>
      </w:pPr>
      <w:bookmarkStart w:id="92" w:name="_Toc122880177"/>
      <w:bookmarkStart w:id="93" w:name="_Toc122880206"/>
      <w:bookmarkStart w:id="94" w:name="_Toc122880135"/>
      <w:r>
        <w:rPr>
          <w:rFonts w:hint="eastAsia"/>
        </w:rPr>
        <w:t>马弗炉。</w:t>
      </w:r>
      <w:bookmarkEnd w:id="92"/>
      <w:bookmarkEnd w:id="93"/>
      <w:bookmarkEnd w:id="94"/>
    </w:p>
    <w:p w:rsidR="006C0D87" w:rsidRDefault="004C561D">
      <w:pPr>
        <w:pStyle w:val="affffffff7"/>
      </w:pPr>
      <w:bookmarkStart w:id="95" w:name="_Toc122880136"/>
      <w:bookmarkStart w:id="96" w:name="_Toc122880178"/>
      <w:bookmarkStart w:id="97" w:name="_Toc122880207"/>
      <w:r>
        <w:rPr>
          <w:rFonts w:hint="eastAsia"/>
        </w:rPr>
        <w:t>容量瓶：</w:t>
      </w:r>
      <w:r>
        <w:rPr>
          <w:rFonts w:hint="eastAsia"/>
        </w:rPr>
        <w:t>50</w:t>
      </w:r>
      <w:r>
        <w:rPr>
          <w:vertAlign w:val="superscript"/>
        </w:rPr>
        <w:t xml:space="preserve"> </w:t>
      </w:r>
      <w:r>
        <w:rPr>
          <w:rFonts w:hint="eastAsia"/>
        </w:rPr>
        <w:t>mL</w:t>
      </w:r>
      <w:r>
        <w:rPr>
          <w:rFonts w:hint="eastAsia"/>
        </w:rPr>
        <w:t>。</w:t>
      </w:r>
      <w:bookmarkEnd w:id="95"/>
      <w:bookmarkEnd w:id="96"/>
      <w:bookmarkEnd w:id="97"/>
    </w:p>
    <w:p w:rsidR="006C0D87" w:rsidRDefault="004C561D">
      <w:pPr>
        <w:pStyle w:val="affc"/>
        <w:spacing w:before="240" w:after="240"/>
      </w:pPr>
      <w:bookmarkStart w:id="98" w:name="_Toc122880180"/>
      <w:bookmarkStart w:id="99" w:name="_Toc122880209"/>
      <w:bookmarkStart w:id="100" w:name="_Toc122880138"/>
      <w:r>
        <w:rPr>
          <w:rFonts w:hint="eastAsia"/>
        </w:rPr>
        <w:t>分析步骤</w:t>
      </w:r>
      <w:bookmarkEnd w:id="98"/>
      <w:bookmarkEnd w:id="99"/>
      <w:bookmarkEnd w:id="100"/>
    </w:p>
    <w:p w:rsidR="006C0D87" w:rsidRDefault="004C561D">
      <w:pPr>
        <w:pStyle w:val="affd"/>
        <w:spacing w:before="120" w:after="120"/>
      </w:pPr>
      <w:bookmarkStart w:id="101" w:name="_Toc122880139"/>
      <w:bookmarkStart w:id="102" w:name="_Toc122880210"/>
      <w:bookmarkStart w:id="103" w:name="_Toc122880181"/>
      <w:r>
        <w:rPr>
          <w:rFonts w:hint="eastAsia"/>
        </w:rPr>
        <w:t>试样制备</w:t>
      </w:r>
      <w:bookmarkEnd w:id="101"/>
      <w:bookmarkEnd w:id="102"/>
      <w:bookmarkEnd w:id="103"/>
    </w:p>
    <w:p w:rsidR="006C0D87" w:rsidRDefault="004C561D">
      <w:pPr>
        <w:pStyle w:val="affffffffa"/>
      </w:pPr>
      <w:r>
        <w:rPr>
          <w:rFonts w:hint="eastAsia"/>
        </w:rPr>
        <w:t>在采样和试样制备过程中，应注意不使试样污染，应避免使用含铝器具。</w:t>
      </w:r>
    </w:p>
    <w:p w:rsidR="006C0D87" w:rsidRDefault="004C561D">
      <w:pPr>
        <w:pStyle w:val="affffffffa"/>
      </w:pPr>
      <w:r>
        <w:rPr>
          <w:rFonts w:hint="eastAsia"/>
        </w:rPr>
        <w:t>松香样品去除杂质后，粉碎均匀，储存于样品袋中。</w:t>
      </w:r>
    </w:p>
    <w:p w:rsidR="006C0D87" w:rsidRDefault="004C561D">
      <w:pPr>
        <w:pStyle w:val="affd"/>
        <w:spacing w:before="120" w:after="120"/>
      </w:pPr>
      <w:bookmarkStart w:id="104" w:name="_Toc122880211"/>
      <w:bookmarkStart w:id="105" w:name="_Toc122880182"/>
      <w:bookmarkStart w:id="106" w:name="_Toc122880140"/>
      <w:r>
        <w:rPr>
          <w:rFonts w:hint="eastAsia"/>
        </w:rPr>
        <w:t>试样消解</w:t>
      </w:r>
      <w:bookmarkEnd w:id="104"/>
      <w:bookmarkEnd w:id="105"/>
      <w:bookmarkEnd w:id="106"/>
    </w:p>
    <w:p w:rsidR="006C0D87" w:rsidRDefault="004C561D">
      <w:pPr>
        <w:pStyle w:val="affffffffa"/>
      </w:pPr>
      <w:bookmarkStart w:id="107" w:name="_Toc122880183"/>
      <w:bookmarkStart w:id="108" w:name="_Toc122880141"/>
      <w:bookmarkStart w:id="109" w:name="_Toc122880212"/>
      <w:r>
        <w:rPr>
          <w:rFonts w:hint="eastAsia"/>
        </w:rPr>
        <w:t>将洗净的坩埚（新坩埚可用</w:t>
      </w:r>
      <w:r>
        <w:rPr>
          <w:rFonts w:hint="eastAsia"/>
        </w:rPr>
        <w:t>6</w:t>
      </w:r>
      <w:r>
        <w:rPr>
          <w:vertAlign w:val="superscript"/>
        </w:rPr>
        <w:t xml:space="preserve"> </w:t>
      </w:r>
      <w:proofErr w:type="spellStart"/>
      <w:r>
        <w:rPr>
          <w:rFonts w:hint="eastAsia"/>
        </w:rPr>
        <w:t>mol</w:t>
      </w:r>
      <w:proofErr w:type="spellEnd"/>
      <w:r>
        <w:rPr>
          <w:rFonts w:hint="eastAsia"/>
        </w:rPr>
        <w:t>/L</w:t>
      </w:r>
      <w:r>
        <w:rPr>
          <w:rFonts w:hint="eastAsia"/>
        </w:rPr>
        <w:t>盐酸水溶液浸泡处理，洗净）放在马弗炉中灼烧至恒重，备用。</w:t>
      </w:r>
      <w:bookmarkEnd w:id="107"/>
      <w:bookmarkEnd w:id="108"/>
      <w:bookmarkEnd w:id="109"/>
    </w:p>
    <w:p w:rsidR="006C0D87" w:rsidRDefault="004C561D">
      <w:pPr>
        <w:pStyle w:val="affffffffa"/>
        <w:rPr>
          <w:rFonts w:ascii="黑体" w:eastAsia="黑体"/>
        </w:rPr>
      </w:pPr>
      <w:bookmarkStart w:id="110" w:name="_Toc122880213"/>
      <w:bookmarkStart w:id="111" w:name="_Toc122880184"/>
      <w:bookmarkStart w:id="112" w:name="_Toc122880142"/>
      <w:bookmarkStart w:id="113" w:name="_Hlk126927320"/>
      <w:r>
        <w:rPr>
          <w:rFonts w:hint="eastAsia"/>
        </w:rPr>
        <w:t>称取试样</w:t>
      </w:r>
      <w:r>
        <w:rPr>
          <w:rFonts w:hint="eastAsia"/>
        </w:rPr>
        <w:t>10</w:t>
      </w:r>
      <w:r>
        <w:rPr>
          <w:vertAlign w:val="superscript"/>
        </w:rPr>
        <w:t xml:space="preserve"> </w:t>
      </w:r>
      <w:r>
        <w:rPr>
          <w:rFonts w:hint="eastAsia"/>
        </w:rPr>
        <w:t>g</w:t>
      </w:r>
      <w:r>
        <w:rPr>
          <w:rFonts w:hint="eastAsia"/>
        </w:rPr>
        <w:t>（精确至</w:t>
      </w:r>
      <w:r>
        <w:rPr>
          <w:rFonts w:hint="eastAsia"/>
        </w:rPr>
        <w:t>0.0001</w:t>
      </w:r>
      <w:r>
        <w:rPr>
          <w:vertAlign w:val="superscript"/>
        </w:rPr>
        <w:t xml:space="preserve"> </w:t>
      </w:r>
      <w:r>
        <w:rPr>
          <w:rFonts w:hint="eastAsia"/>
        </w:rPr>
        <w:t>g</w:t>
      </w:r>
      <w:r>
        <w:rPr>
          <w:rFonts w:hint="eastAsia"/>
        </w:rPr>
        <w:t>），置于已恒重的</w:t>
      </w:r>
      <w:r>
        <w:rPr>
          <w:rFonts w:hint="eastAsia"/>
        </w:rPr>
        <w:t>100</w:t>
      </w:r>
      <w:r>
        <w:rPr>
          <w:vertAlign w:val="superscript"/>
        </w:rPr>
        <w:t xml:space="preserve"> </w:t>
      </w:r>
      <w:r>
        <w:rPr>
          <w:rFonts w:hint="eastAsia"/>
        </w:rPr>
        <w:t>mL</w:t>
      </w:r>
      <w:r>
        <w:rPr>
          <w:rFonts w:hint="eastAsia"/>
        </w:rPr>
        <w:t>瓷坩埚中，在通风橱内用可调节电炉或电热板加热炭化。开始慢慢升温融化样品，待融化完全后再逐渐升温，以样品不溅出为宜，直至炭化完全，炭化后样品呈黑色或略带黄棕色。将炭化</w:t>
      </w:r>
      <w:r>
        <w:rPr>
          <w:rFonts w:hint="eastAsia"/>
        </w:rPr>
        <w:t>后的样品放入（</w:t>
      </w:r>
      <w:r>
        <w:rPr>
          <w:rFonts w:hint="eastAsia"/>
        </w:rPr>
        <w:t>550</w:t>
      </w:r>
      <w:r>
        <w:rPr>
          <w:rFonts w:hint="eastAsia"/>
        </w:rPr>
        <w:t>±</w:t>
      </w:r>
      <w:r>
        <w:rPr>
          <w:rFonts w:hint="eastAsia"/>
        </w:rPr>
        <w:t>20</w:t>
      </w:r>
      <w:r>
        <w:rPr>
          <w:rFonts w:hint="eastAsia"/>
        </w:rPr>
        <w:t>）℃的马弗炉中灼烧</w:t>
      </w:r>
      <w:r>
        <w:rPr>
          <w:rFonts w:hint="eastAsia"/>
        </w:rPr>
        <w:t>3</w:t>
      </w:r>
      <w:r>
        <w:rPr>
          <w:vertAlign w:val="superscript"/>
        </w:rPr>
        <w:t xml:space="preserve"> </w:t>
      </w:r>
      <w:r>
        <w:rPr>
          <w:rFonts w:hint="eastAsia"/>
        </w:rPr>
        <w:t>h</w:t>
      </w:r>
      <w:r>
        <w:rPr>
          <w:rFonts w:hint="eastAsia"/>
        </w:rPr>
        <w:t>，直至样品完全灰化，灰化后的样品呈灰白色。取出坩埚，先在空气中冷却（</w:t>
      </w:r>
      <w:r>
        <w:rPr>
          <w:rFonts w:hint="eastAsia"/>
        </w:rPr>
        <w:t>2</w:t>
      </w:r>
      <w:r>
        <w:rPr>
          <w:rFonts w:hint="eastAsia"/>
        </w:rPr>
        <w:t>～</w:t>
      </w:r>
      <w:r>
        <w:rPr>
          <w:rFonts w:hint="eastAsia"/>
        </w:rPr>
        <w:t>3</w:t>
      </w:r>
      <w:r>
        <w:rPr>
          <w:rFonts w:hint="eastAsia"/>
        </w:rPr>
        <w:t>）</w:t>
      </w:r>
      <w:r>
        <w:rPr>
          <w:rFonts w:hint="eastAsia"/>
        </w:rPr>
        <w:t>min</w:t>
      </w:r>
      <w:r>
        <w:rPr>
          <w:rFonts w:hint="eastAsia"/>
        </w:rPr>
        <w:t>，再放入干燥器中冷却</w:t>
      </w:r>
      <w:r>
        <w:rPr>
          <w:rFonts w:hint="eastAsia"/>
        </w:rPr>
        <w:t>0.5</w:t>
      </w:r>
      <w:r>
        <w:rPr>
          <w:vertAlign w:val="superscript"/>
        </w:rPr>
        <w:t xml:space="preserve"> </w:t>
      </w:r>
      <w:r>
        <w:rPr>
          <w:rFonts w:hint="eastAsia"/>
        </w:rPr>
        <w:t>h</w:t>
      </w:r>
      <w:r>
        <w:rPr>
          <w:rFonts w:hint="eastAsia"/>
        </w:rPr>
        <w:t>。用</w:t>
      </w:r>
      <w:r>
        <w:rPr>
          <w:rFonts w:hint="eastAsia"/>
        </w:rPr>
        <w:t>5mL</w:t>
      </w:r>
      <w:r>
        <w:rPr>
          <w:rFonts w:hint="eastAsia"/>
        </w:rPr>
        <w:t>盐酸溶液（</w:t>
      </w:r>
      <w:r>
        <w:rPr>
          <w:rFonts w:hint="eastAsia"/>
        </w:rPr>
        <w:t>5.2.1</w:t>
      </w:r>
      <w:r>
        <w:rPr>
          <w:rFonts w:hint="eastAsia"/>
        </w:rPr>
        <w:t>）溶解，转移至</w:t>
      </w:r>
      <w:r>
        <w:rPr>
          <w:rFonts w:hint="eastAsia"/>
        </w:rPr>
        <w:t>50</w:t>
      </w:r>
      <w:r>
        <w:rPr>
          <w:vertAlign w:val="superscript"/>
        </w:rPr>
        <w:t xml:space="preserve"> </w:t>
      </w:r>
      <w:r>
        <w:rPr>
          <w:rFonts w:hint="eastAsia"/>
        </w:rPr>
        <w:t>mL</w:t>
      </w:r>
      <w:r>
        <w:rPr>
          <w:rFonts w:hint="eastAsia"/>
        </w:rPr>
        <w:t>容量瓶中，用少量水洗涤坩埚</w:t>
      </w:r>
      <w:r>
        <w:rPr>
          <w:rFonts w:hint="eastAsia"/>
        </w:rPr>
        <w:t>2</w:t>
      </w:r>
      <w:r>
        <w:rPr>
          <w:rFonts w:hint="eastAsia"/>
        </w:rPr>
        <w:t>～</w:t>
      </w:r>
      <w:r>
        <w:rPr>
          <w:rFonts w:hint="eastAsia"/>
        </w:rPr>
        <w:t>3</w:t>
      </w:r>
      <w:r>
        <w:rPr>
          <w:rFonts w:hint="eastAsia"/>
        </w:rPr>
        <w:t>次，合并洗涤液于容量瓶中并用</w:t>
      </w:r>
      <w:proofErr w:type="gramStart"/>
      <w:r>
        <w:rPr>
          <w:rFonts w:hint="eastAsia"/>
        </w:rPr>
        <w:t>水定容至</w:t>
      </w:r>
      <w:proofErr w:type="gramEnd"/>
      <w:r>
        <w:rPr>
          <w:rFonts w:hint="eastAsia"/>
        </w:rPr>
        <w:t>刻度。同时做试样空白试验。</w:t>
      </w:r>
      <w:bookmarkEnd w:id="110"/>
      <w:bookmarkEnd w:id="111"/>
      <w:bookmarkEnd w:id="112"/>
    </w:p>
    <w:p w:rsidR="006C0D87" w:rsidRDefault="004C561D">
      <w:pPr>
        <w:pStyle w:val="affd"/>
        <w:spacing w:before="120" w:after="120"/>
      </w:pPr>
      <w:bookmarkStart w:id="114" w:name="_Toc122880143"/>
      <w:bookmarkStart w:id="115" w:name="_Toc122880185"/>
      <w:bookmarkStart w:id="116" w:name="_Toc122880214"/>
      <w:bookmarkEnd w:id="113"/>
      <w:r>
        <w:rPr>
          <w:rFonts w:hint="eastAsia"/>
        </w:rPr>
        <w:t>测定</w:t>
      </w:r>
      <w:bookmarkEnd w:id="114"/>
      <w:bookmarkEnd w:id="115"/>
      <w:bookmarkEnd w:id="116"/>
    </w:p>
    <w:p w:rsidR="006C0D87" w:rsidRDefault="004C561D">
      <w:pPr>
        <w:pStyle w:val="affe"/>
        <w:spacing w:before="120" w:after="120"/>
      </w:pPr>
      <w:bookmarkStart w:id="117" w:name="_Toc122880186"/>
      <w:bookmarkStart w:id="118" w:name="_Toc122880215"/>
      <w:bookmarkStart w:id="119" w:name="_Toc122880144"/>
      <w:r>
        <w:rPr>
          <w:rFonts w:hint="eastAsia"/>
        </w:rPr>
        <w:t>样品测定</w:t>
      </w:r>
    </w:p>
    <w:p w:rsidR="006C0D87" w:rsidRDefault="004C561D">
      <w:pPr>
        <w:pStyle w:val="affffe"/>
        <w:ind w:firstLine="420"/>
        <w:rPr>
          <w:rFonts w:ascii="黑体" w:eastAsia="黑体"/>
        </w:rPr>
      </w:pPr>
      <w:r>
        <w:rPr>
          <w:rFonts w:hint="eastAsia"/>
        </w:rPr>
        <w:t>吸取</w:t>
      </w:r>
      <w:r>
        <w:rPr>
          <w:rFonts w:hint="eastAsia"/>
        </w:rPr>
        <w:t>20</w:t>
      </w:r>
      <w:r>
        <w:rPr>
          <w:vertAlign w:val="superscript"/>
        </w:rPr>
        <w:t xml:space="preserve"> </w:t>
      </w:r>
      <w:r>
        <w:rPr>
          <w:rFonts w:hint="eastAsia"/>
        </w:rPr>
        <w:t>mL</w:t>
      </w:r>
      <w:r>
        <w:rPr>
          <w:rFonts w:hint="eastAsia"/>
        </w:rPr>
        <w:t>预处理溶液于</w:t>
      </w:r>
      <w:r>
        <w:rPr>
          <w:rFonts w:hint="eastAsia"/>
        </w:rPr>
        <w:t>50</w:t>
      </w:r>
      <w:r>
        <w:rPr>
          <w:vertAlign w:val="superscript"/>
        </w:rPr>
        <w:t xml:space="preserve"> </w:t>
      </w:r>
      <w:r>
        <w:rPr>
          <w:rFonts w:hint="eastAsia"/>
        </w:rPr>
        <w:t>mL</w:t>
      </w:r>
      <w:r>
        <w:rPr>
          <w:rFonts w:hint="eastAsia"/>
        </w:rPr>
        <w:t>容量瓶中（若样品中铝含量较高则相应减少取样体积，再加水至</w:t>
      </w:r>
      <w:r>
        <w:rPr>
          <w:rFonts w:hint="eastAsia"/>
        </w:rPr>
        <w:t>20</w:t>
      </w:r>
      <w:r>
        <w:rPr>
          <w:vertAlign w:val="superscript"/>
        </w:rPr>
        <w:t xml:space="preserve"> </w:t>
      </w:r>
      <w:r>
        <w:rPr>
          <w:rFonts w:hint="eastAsia"/>
        </w:rPr>
        <w:t>mL</w:t>
      </w:r>
      <w:r>
        <w:rPr>
          <w:rFonts w:hint="eastAsia"/>
        </w:rPr>
        <w:t>），加入</w:t>
      </w:r>
      <w:r>
        <w:rPr>
          <w:rFonts w:hint="eastAsia"/>
        </w:rPr>
        <w:t>1</w:t>
      </w:r>
      <w:r>
        <w:rPr>
          <w:rFonts w:hint="eastAsia"/>
        </w:rPr>
        <w:t>滴对硝基</w:t>
      </w:r>
      <w:proofErr w:type="gramStart"/>
      <w:r>
        <w:rPr>
          <w:rFonts w:hint="eastAsia"/>
        </w:rPr>
        <w:t>酚</w:t>
      </w:r>
      <w:proofErr w:type="gramEnd"/>
      <w:r>
        <w:rPr>
          <w:rFonts w:hint="eastAsia"/>
        </w:rPr>
        <w:t>指示剂（</w:t>
      </w:r>
      <w:r>
        <w:rPr>
          <w:rFonts w:hint="eastAsia"/>
        </w:rPr>
        <w:t>5.2.2</w:t>
      </w:r>
      <w:r>
        <w:rPr>
          <w:rFonts w:hint="eastAsia"/>
        </w:rPr>
        <w:t>），用氢氧化钠溶液（</w:t>
      </w:r>
      <w:r>
        <w:rPr>
          <w:rFonts w:hint="eastAsia"/>
        </w:rPr>
        <w:t>5.2.3</w:t>
      </w:r>
      <w:r>
        <w:rPr>
          <w:rFonts w:hint="eastAsia"/>
        </w:rPr>
        <w:t>）调至浅黄色，滴加硫酸溶液（</w:t>
      </w:r>
      <w:r>
        <w:rPr>
          <w:rFonts w:hint="eastAsia"/>
        </w:rPr>
        <w:t>5.2.4</w:t>
      </w:r>
      <w:r>
        <w:rPr>
          <w:rFonts w:hint="eastAsia"/>
        </w:rPr>
        <w:t>）至黄色刚刚消失，加入</w:t>
      </w:r>
      <w:r>
        <w:rPr>
          <w:rFonts w:hint="eastAsia"/>
        </w:rPr>
        <w:t>2.0</w:t>
      </w:r>
      <w:r>
        <w:rPr>
          <w:vertAlign w:val="superscript"/>
        </w:rPr>
        <w:t xml:space="preserve"> </w:t>
      </w:r>
      <w:r>
        <w:rPr>
          <w:rFonts w:hint="eastAsia"/>
        </w:rPr>
        <w:t>mL</w:t>
      </w:r>
      <w:r>
        <w:rPr>
          <w:rFonts w:hint="eastAsia"/>
        </w:rPr>
        <w:t>盐酸羟胺溶液（</w:t>
      </w:r>
      <w:r>
        <w:rPr>
          <w:rFonts w:hint="eastAsia"/>
        </w:rPr>
        <w:t>5.2.5</w:t>
      </w:r>
      <w:r>
        <w:rPr>
          <w:rFonts w:hint="eastAsia"/>
        </w:rPr>
        <w:t>），混匀，</w:t>
      </w:r>
      <w:r>
        <w:rPr>
          <w:rFonts w:hint="eastAsia"/>
        </w:rPr>
        <w:t>5</w:t>
      </w:r>
      <w:r>
        <w:rPr>
          <w:vertAlign w:val="superscript"/>
        </w:rPr>
        <w:t xml:space="preserve"> </w:t>
      </w:r>
      <w:r>
        <w:rPr>
          <w:rFonts w:hint="eastAsia"/>
        </w:rPr>
        <w:t>min</w:t>
      </w:r>
      <w:r>
        <w:rPr>
          <w:rFonts w:hint="eastAsia"/>
        </w:rPr>
        <w:t>后加入</w:t>
      </w:r>
      <w:r>
        <w:rPr>
          <w:rFonts w:hint="eastAsia"/>
        </w:rPr>
        <w:t>1.0</w:t>
      </w:r>
      <w:r>
        <w:rPr>
          <w:vertAlign w:val="superscript"/>
        </w:rPr>
        <w:t xml:space="preserve"> </w:t>
      </w:r>
      <w:r>
        <w:rPr>
          <w:rFonts w:hint="eastAsia"/>
        </w:rPr>
        <w:t>mL PH 4.5</w:t>
      </w:r>
      <w:r>
        <w:rPr>
          <w:rFonts w:hint="eastAsia"/>
        </w:rPr>
        <w:t>缓冲液（</w:t>
      </w:r>
      <w:r>
        <w:rPr>
          <w:rFonts w:hint="eastAsia"/>
        </w:rPr>
        <w:t>5.2.6</w:t>
      </w:r>
      <w:r>
        <w:rPr>
          <w:rFonts w:hint="eastAsia"/>
        </w:rPr>
        <w:t>），混匀后加入</w:t>
      </w:r>
      <w:r>
        <w:rPr>
          <w:rFonts w:hint="eastAsia"/>
        </w:rPr>
        <w:t>4</w:t>
      </w:r>
      <w:r>
        <w:rPr>
          <w:rFonts w:hint="eastAsia"/>
        </w:rPr>
        <w:t>.0</w:t>
      </w:r>
      <w:r>
        <w:rPr>
          <w:vertAlign w:val="superscript"/>
        </w:rPr>
        <w:t xml:space="preserve"> </w:t>
      </w:r>
      <w:r>
        <w:rPr>
          <w:rFonts w:hint="eastAsia"/>
        </w:rPr>
        <w:t>mL</w:t>
      </w:r>
      <w:r>
        <w:rPr>
          <w:rFonts w:hint="eastAsia"/>
        </w:rPr>
        <w:t>铝试剂溶液（</w:t>
      </w:r>
      <w:r>
        <w:rPr>
          <w:rFonts w:hint="eastAsia"/>
        </w:rPr>
        <w:t>5.2.7</w:t>
      </w:r>
      <w:r>
        <w:rPr>
          <w:rFonts w:hint="eastAsia"/>
        </w:rPr>
        <w:t>），加水</w:t>
      </w:r>
      <w:proofErr w:type="gramStart"/>
      <w:r>
        <w:rPr>
          <w:rFonts w:hint="eastAsia"/>
        </w:rPr>
        <w:t>定容至</w:t>
      </w:r>
      <w:proofErr w:type="gramEnd"/>
      <w:r>
        <w:rPr>
          <w:rFonts w:hint="eastAsia"/>
        </w:rPr>
        <w:t>50.0</w:t>
      </w:r>
      <w:r>
        <w:rPr>
          <w:vertAlign w:val="superscript"/>
        </w:rPr>
        <w:t xml:space="preserve"> </w:t>
      </w:r>
      <w:r>
        <w:rPr>
          <w:rFonts w:hint="eastAsia"/>
        </w:rPr>
        <w:t>mL</w:t>
      </w:r>
      <w:r>
        <w:rPr>
          <w:rFonts w:hint="eastAsia"/>
        </w:rPr>
        <w:t>，混匀，溶液呈</w:t>
      </w:r>
      <w:proofErr w:type="gramStart"/>
      <w:r>
        <w:rPr>
          <w:rFonts w:hint="eastAsia"/>
        </w:rPr>
        <w:t>玫</w:t>
      </w:r>
      <w:proofErr w:type="gramEnd"/>
      <w:r>
        <w:rPr>
          <w:rFonts w:hint="eastAsia"/>
        </w:rPr>
        <w:t>红色。放置</w:t>
      </w:r>
      <w:r>
        <w:rPr>
          <w:rFonts w:hint="eastAsia"/>
        </w:rPr>
        <w:t>4</w:t>
      </w:r>
      <w:r>
        <w:rPr>
          <w:rFonts w:hint="eastAsia"/>
        </w:rPr>
        <w:t>0</w:t>
      </w:r>
      <w:r>
        <w:rPr>
          <w:vertAlign w:val="superscript"/>
        </w:rPr>
        <w:t xml:space="preserve"> </w:t>
      </w:r>
      <w:r>
        <w:rPr>
          <w:rFonts w:hint="eastAsia"/>
        </w:rPr>
        <w:t>min</w:t>
      </w:r>
      <w:r>
        <w:rPr>
          <w:rFonts w:hint="eastAsia"/>
        </w:rPr>
        <w:t>，于</w:t>
      </w:r>
      <w:r>
        <w:rPr>
          <w:rFonts w:hint="eastAsia"/>
        </w:rPr>
        <w:t>520</w:t>
      </w:r>
      <w:r>
        <w:rPr>
          <w:vertAlign w:val="superscript"/>
        </w:rPr>
        <w:t xml:space="preserve"> </w:t>
      </w:r>
      <w:r>
        <w:rPr>
          <w:rFonts w:hint="eastAsia"/>
        </w:rPr>
        <w:t>nm</w:t>
      </w:r>
      <w:r>
        <w:rPr>
          <w:rFonts w:hint="eastAsia"/>
        </w:rPr>
        <w:t>波长处，用</w:t>
      </w:r>
      <w:r>
        <w:rPr>
          <w:rFonts w:hint="eastAsia"/>
        </w:rPr>
        <w:t>1</w:t>
      </w:r>
      <w:r>
        <w:rPr>
          <w:vertAlign w:val="superscript"/>
        </w:rPr>
        <w:t xml:space="preserve"> </w:t>
      </w:r>
      <w:r>
        <w:rPr>
          <w:rFonts w:hint="eastAsia"/>
        </w:rPr>
        <w:t>cm</w:t>
      </w:r>
      <w:r>
        <w:rPr>
          <w:rFonts w:hint="eastAsia"/>
        </w:rPr>
        <w:t>比色</w:t>
      </w:r>
      <w:proofErr w:type="gramStart"/>
      <w:r>
        <w:rPr>
          <w:rFonts w:hint="eastAsia"/>
        </w:rPr>
        <w:t>皿</w:t>
      </w:r>
      <w:proofErr w:type="gramEnd"/>
      <w:r>
        <w:rPr>
          <w:rFonts w:hint="eastAsia"/>
        </w:rPr>
        <w:t>以试剂空白溶液为参比测定吸光度值。</w:t>
      </w:r>
      <w:bookmarkEnd w:id="117"/>
      <w:bookmarkEnd w:id="118"/>
      <w:bookmarkEnd w:id="119"/>
    </w:p>
    <w:p w:rsidR="006C0D87" w:rsidRDefault="004C561D">
      <w:pPr>
        <w:pStyle w:val="affe"/>
        <w:spacing w:before="120" w:after="120"/>
      </w:pPr>
      <w:bookmarkStart w:id="120" w:name="_Toc122880145"/>
      <w:r>
        <w:rPr>
          <w:rFonts w:hint="eastAsia"/>
        </w:rPr>
        <w:t>工作曲线绘制</w:t>
      </w:r>
    </w:p>
    <w:p w:rsidR="006C0D87" w:rsidRDefault="004C561D">
      <w:pPr>
        <w:pStyle w:val="affffe"/>
        <w:ind w:firstLine="420"/>
      </w:pPr>
      <w:r>
        <w:rPr>
          <w:rFonts w:hint="eastAsia"/>
        </w:rPr>
        <w:t>吸取</w:t>
      </w:r>
      <w:r>
        <w:rPr>
          <w:rFonts w:hint="eastAsia"/>
        </w:rPr>
        <w:t>5.0</w:t>
      </w:r>
      <w:r>
        <w:rPr>
          <w:vertAlign w:val="superscript"/>
        </w:rPr>
        <w:t xml:space="preserve"> </w:t>
      </w:r>
      <w:r>
        <w:rPr>
          <w:rFonts w:hint="eastAsia"/>
        </w:rPr>
        <w:t>mg/L</w:t>
      </w:r>
      <w:r>
        <w:rPr>
          <w:rFonts w:hint="eastAsia"/>
        </w:rPr>
        <w:t>铝标准溶液</w:t>
      </w:r>
      <w:r>
        <w:rPr>
          <w:rFonts w:hint="eastAsia"/>
        </w:rPr>
        <w:t>0</w:t>
      </w:r>
      <w:r>
        <w:rPr>
          <w:rFonts w:hint="eastAsia"/>
        </w:rPr>
        <w:t>，</w:t>
      </w:r>
      <w:r>
        <w:rPr>
          <w:rFonts w:hint="eastAsia"/>
        </w:rPr>
        <w:t>1</w:t>
      </w:r>
      <w:r>
        <w:rPr>
          <w:rFonts w:hint="eastAsia"/>
        </w:rPr>
        <w:t>，</w:t>
      </w:r>
      <w:r>
        <w:rPr>
          <w:rFonts w:hint="eastAsia"/>
        </w:rPr>
        <w:t>2</w:t>
      </w:r>
      <w:r>
        <w:rPr>
          <w:rFonts w:hint="eastAsia"/>
        </w:rPr>
        <w:t>，</w:t>
      </w:r>
      <w:r>
        <w:rPr>
          <w:rFonts w:hint="eastAsia"/>
        </w:rPr>
        <w:t>4</w:t>
      </w:r>
      <w:r>
        <w:rPr>
          <w:rFonts w:hint="eastAsia"/>
        </w:rPr>
        <w:t>，</w:t>
      </w:r>
      <w:r>
        <w:rPr>
          <w:rFonts w:hint="eastAsia"/>
        </w:rPr>
        <w:t>6</w:t>
      </w:r>
      <w:r>
        <w:rPr>
          <w:rFonts w:hint="eastAsia"/>
        </w:rPr>
        <w:t>，</w:t>
      </w:r>
      <w:r>
        <w:rPr>
          <w:rFonts w:hint="eastAsia"/>
        </w:rPr>
        <w:t>8</w:t>
      </w:r>
      <w:r>
        <w:rPr>
          <w:rFonts w:hint="eastAsia"/>
        </w:rPr>
        <w:t>，</w:t>
      </w:r>
      <w:r>
        <w:rPr>
          <w:rFonts w:hint="eastAsia"/>
        </w:rPr>
        <w:t>10</w:t>
      </w:r>
      <w:r>
        <w:rPr>
          <w:vertAlign w:val="superscript"/>
        </w:rPr>
        <w:t xml:space="preserve"> </w:t>
      </w:r>
      <w:r>
        <w:rPr>
          <w:rFonts w:hint="eastAsia"/>
        </w:rPr>
        <w:t>mL</w:t>
      </w:r>
      <w:r>
        <w:rPr>
          <w:rFonts w:hint="eastAsia"/>
        </w:rPr>
        <w:t>，分别</w:t>
      </w:r>
      <w:r>
        <w:rPr>
          <w:rFonts w:hint="eastAsia"/>
        </w:rPr>
        <w:t>置于一系列</w:t>
      </w:r>
      <w:r>
        <w:rPr>
          <w:rFonts w:hint="eastAsia"/>
        </w:rPr>
        <w:t>50mL</w:t>
      </w:r>
      <w:r>
        <w:rPr>
          <w:rFonts w:hint="eastAsia"/>
        </w:rPr>
        <w:t>容量瓶中，加水至</w:t>
      </w:r>
      <w:r>
        <w:rPr>
          <w:rFonts w:hint="eastAsia"/>
        </w:rPr>
        <w:t>20</w:t>
      </w:r>
      <w:r>
        <w:rPr>
          <w:vertAlign w:val="superscript"/>
        </w:rPr>
        <w:t xml:space="preserve"> </w:t>
      </w:r>
      <w:r>
        <w:rPr>
          <w:rFonts w:hint="eastAsia"/>
        </w:rPr>
        <w:t>mL</w:t>
      </w:r>
      <w:r>
        <w:rPr>
          <w:rFonts w:hint="eastAsia"/>
        </w:rPr>
        <w:t>，其工作条件与待测液测定时完全相同，配制成</w:t>
      </w:r>
      <w:r>
        <w:rPr>
          <w:rFonts w:hint="eastAsia"/>
        </w:rPr>
        <w:t>0,0</w:t>
      </w:r>
      <w:r>
        <w:t>.1</w:t>
      </w:r>
      <w:r>
        <w:rPr>
          <w:rFonts w:hint="eastAsia"/>
        </w:rPr>
        <w:t>，</w:t>
      </w:r>
      <w:r>
        <w:rPr>
          <w:rFonts w:hint="eastAsia"/>
        </w:rPr>
        <w:t>0.2</w:t>
      </w:r>
      <w:r>
        <w:rPr>
          <w:rFonts w:hint="eastAsia"/>
        </w:rPr>
        <w:t>，</w:t>
      </w:r>
      <w:r>
        <w:rPr>
          <w:rFonts w:hint="eastAsia"/>
        </w:rPr>
        <w:t>0.4</w:t>
      </w:r>
      <w:r>
        <w:rPr>
          <w:rFonts w:hint="eastAsia"/>
        </w:rPr>
        <w:t>，</w:t>
      </w:r>
      <w:r>
        <w:rPr>
          <w:rFonts w:hint="eastAsia"/>
        </w:rPr>
        <w:t>0.6</w:t>
      </w:r>
      <w:r>
        <w:rPr>
          <w:rFonts w:hint="eastAsia"/>
        </w:rPr>
        <w:t>，</w:t>
      </w:r>
      <w:r>
        <w:rPr>
          <w:rFonts w:hint="eastAsia"/>
        </w:rPr>
        <w:t>0.8</w:t>
      </w:r>
      <w:r>
        <w:rPr>
          <w:rFonts w:hint="eastAsia"/>
        </w:rPr>
        <w:t>，</w:t>
      </w:r>
      <w:r>
        <w:rPr>
          <w:rFonts w:hint="eastAsia"/>
        </w:rPr>
        <w:t>1.0</w:t>
      </w:r>
      <w:r>
        <w:rPr>
          <w:vertAlign w:val="superscript"/>
        </w:rPr>
        <w:t xml:space="preserve"> </w:t>
      </w:r>
      <w:r>
        <w:rPr>
          <w:rFonts w:hint="eastAsia"/>
        </w:rPr>
        <w:t>µ</w:t>
      </w:r>
      <w:r>
        <w:rPr>
          <w:rFonts w:hint="eastAsia"/>
        </w:rPr>
        <w:t>g/mL</w:t>
      </w:r>
      <w:proofErr w:type="gramStart"/>
      <w:r>
        <w:rPr>
          <w:rFonts w:hint="eastAsia"/>
        </w:rPr>
        <w:t>铝标准</w:t>
      </w:r>
      <w:proofErr w:type="gramEnd"/>
      <w:r>
        <w:rPr>
          <w:rFonts w:hint="eastAsia"/>
        </w:rPr>
        <w:t>系列溶液，</w:t>
      </w:r>
      <w:r>
        <w:rPr>
          <w:rFonts w:hint="eastAsia"/>
        </w:rPr>
        <w:lastRenderedPageBreak/>
        <w:t>以</w:t>
      </w:r>
      <w:r>
        <w:rPr>
          <w:rFonts w:hint="eastAsia"/>
        </w:rPr>
        <w:t>0.0</w:t>
      </w:r>
      <w:r>
        <w:rPr>
          <w:vertAlign w:val="superscript"/>
        </w:rPr>
        <w:t xml:space="preserve"> </w:t>
      </w:r>
      <w:r>
        <w:rPr>
          <w:rFonts w:hint="eastAsia"/>
        </w:rPr>
        <w:t>µ</w:t>
      </w:r>
      <w:r>
        <w:rPr>
          <w:rFonts w:hint="eastAsia"/>
        </w:rPr>
        <w:t>g/mL</w:t>
      </w:r>
      <w:r>
        <w:rPr>
          <w:rFonts w:hint="eastAsia"/>
        </w:rPr>
        <w:t>铝标准溶液调吸收值到零，然后由稀</w:t>
      </w:r>
      <w:proofErr w:type="gramStart"/>
      <w:r>
        <w:rPr>
          <w:rFonts w:hint="eastAsia"/>
        </w:rPr>
        <w:t>到浓测标准</w:t>
      </w:r>
      <w:proofErr w:type="gramEnd"/>
      <w:r>
        <w:rPr>
          <w:rFonts w:hint="eastAsia"/>
        </w:rPr>
        <w:t>系列溶液的吸光度。以吸光度为纵坐标，系列浓度为横坐标绘制工作曲线。</w:t>
      </w:r>
      <w:bookmarkEnd w:id="120"/>
    </w:p>
    <w:p w:rsidR="006C0D87" w:rsidRDefault="004C561D">
      <w:pPr>
        <w:pStyle w:val="affc"/>
        <w:spacing w:before="240" w:after="240"/>
      </w:pPr>
      <w:bookmarkStart w:id="121" w:name="_Toc122880216"/>
      <w:bookmarkStart w:id="122" w:name="_Toc122880187"/>
      <w:bookmarkStart w:id="123" w:name="_Toc122880146"/>
      <w:r>
        <w:rPr>
          <w:rFonts w:hint="eastAsia"/>
        </w:rPr>
        <w:t>结果计算</w:t>
      </w:r>
      <w:bookmarkEnd w:id="121"/>
      <w:bookmarkEnd w:id="122"/>
      <w:bookmarkEnd w:id="123"/>
    </w:p>
    <w:p w:rsidR="006C0D87" w:rsidRDefault="004C561D">
      <w:pPr>
        <w:widowControl/>
        <w:autoSpaceDE w:val="0"/>
        <w:autoSpaceDN w:val="0"/>
        <w:adjustRightInd/>
        <w:spacing w:line="240" w:lineRule="auto"/>
        <w:ind w:firstLineChars="195" w:firstLine="409"/>
        <w:rPr>
          <w:rFonts w:ascii="宋体" w:hAnsi="Times New Roman"/>
          <w:kern w:val="0"/>
          <w:szCs w:val="20"/>
        </w:rPr>
      </w:pPr>
      <w:r>
        <w:rPr>
          <w:rFonts w:ascii="宋体" w:hAnsi="Times New Roman" w:hint="eastAsia"/>
          <w:kern w:val="0"/>
          <w:szCs w:val="20"/>
        </w:rPr>
        <w:t>试样中铝的含量按式（</w:t>
      </w:r>
      <w:r>
        <w:rPr>
          <w:rFonts w:ascii="宋体" w:hAnsi="Times New Roman" w:hint="eastAsia"/>
          <w:kern w:val="0"/>
          <w:szCs w:val="20"/>
        </w:rPr>
        <w:t>1</w:t>
      </w:r>
      <w:r>
        <w:rPr>
          <w:rFonts w:ascii="宋体" w:hAnsi="Times New Roman" w:hint="eastAsia"/>
          <w:kern w:val="0"/>
          <w:szCs w:val="20"/>
        </w:rPr>
        <w:t>）计算：</w:t>
      </w:r>
    </w:p>
    <w:p w:rsidR="006C0D87" w:rsidRDefault="004C561D">
      <w:pPr>
        <w:tabs>
          <w:tab w:val="center" w:pos="4678"/>
          <w:tab w:val="left" w:pos="5811"/>
          <w:tab w:val="right" w:leader="middleDot" w:pos="9356"/>
        </w:tabs>
        <w:spacing w:line="240" w:lineRule="auto"/>
        <w:rPr>
          <w:rFonts w:ascii="宋体" w:hAnsi="宋体"/>
        </w:rPr>
      </w:pPr>
      <w:r>
        <w:rPr>
          <w:rFonts w:ascii="宋体" w:hAnsi="宋体" w:hint="eastAsia"/>
        </w:rPr>
        <w:tab/>
      </w:r>
      <m:oMath>
        <m:r>
          <w:rPr>
            <w:rFonts w:ascii="Cambria Math" w:hAnsi="Cambria Math"/>
            <w:sz w:val="28"/>
            <w:szCs w:val="28"/>
          </w:rPr>
          <m:t>X</m:t>
        </m:r>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C</m:t>
            </m:r>
            <m:r>
              <w:rPr>
                <w:rFonts w:ascii="Cambria Math" w:hAnsi="Cambria Math"/>
                <w:sz w:val="28"/>
                <w:szCs w:val="28"/>
              </w:rPr>
              <m:t>×</m:t>
            </m:r>
            <m:r>
              <w:rPr>
                <w:rFonts w:ascii="Cambria Math" w:hAnsi="Cambria Math"/>
                <w:sz w:val="28"/>
                <w:szCs w:val="28"/>
              </w:rPr>
              <m:t>V</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s</m:t>
                </m:r>
              </m:sub>
            </m:sSub>
          </m:num>
          <m:den>
            <m:r>
              <w:rPr>
                <w:rFonts w:ascii="Cambria Math" w:hAnsi="Cambria Math"/>
                <w:sz w:val="28"/>
                <w:szCs w:val="28"/>
              </w:rPr>
              <m:t>m</m:t>
            </m:r>
          </m:den>
        </m:f>
      </m:oMath>
      <w:r>
        <w:rPr>
          <w:rFonts w:ascii="微软雅黑" w:eastAsia="微软雅黑" w:hAnsi="微软雅黑" w:hint="eastAsia"/>
        </w:rPr>
        <w:tab/>
      </w:r>
      <w:r>
        <w:rPr>
          <w:rFonts w:ascii="微软雅黑" w:eastAsia="微软雅黑" w:hAnsi="微软雅黑" w:hint="eastAsia"/>
        </w:rPr>
        <w:tab/>
      </w:r>
      <w:proofErr w:type="gramStart"/>
      <w:r>
        <w:rPr>
          <w:rFonts w:ascii="宋体" w:hAnsi="宋体" w:hint="eastAsia"/>
        </w:rPr>
        <w:t>( 1</w:t>
      </w:r>
      <w:proofErr w:type="gramEnd"/>
      <w:r>
        <w:rPr>
          <w:rFonts w:ascii="宋体" w:hAnsi="宋体" w:hint="eastAsia"/>
        </w:rPr>
        <w:t xml:space="preserve"> )</w:t>
      </w:r>
    </w:p>
    <w:p w:rsidR="006C0D87" w:rsidRDefault="004C561D">
      <w:pPr>
        <w:snapToGrid w:val="0"/>
        <w:ind w:firstLineChars="195" w:firstLine="409"/>
        <w:rPr>
          <w:kern w:val="0"/>
        </w:rPr>
      </w:pPr>
      <w:r>
        <w:rPr>
          <w:rFonts w:hAnsi="宋体" w:hint="eastAsia"/>
          <w:kern w:val="0"/>
        </w:rPr>
        <w:t>式中：</w:t>
      </w:r>
    </w:p>
    <w:p w:rsidR="006C0D87" w:rsidRDefault="004C561D">
      <w:pPr>
        <w:widowControl/>
        <w:tabs>
          <w:tab w:val="center" w:pos="4201"/>
          <w:tab w:val="right" w:leader="dot" w:pos="9298"/>
        </w:tabs>
        <w:autoSpaceDE w:val="0"/>
        <w:autoSpaceDN w:val="0"/>
        <w:adjustRightInd/>
        <w:spacing w:line="240" w:lineRule="auto"/>
        <w:ind w:firstLineChars="200" w:firstLine="420"/>
        <w:rPr>
          <w:rFonts w:ascii="宋体" w:hAnsi="宋体" w:cs="宋体"/>
          <w:kern w:val="0"/>
        </w:rPr>
      </w:pPr>
      <w:r>
        <w:rPr>
          <w:rFonts w:ascii="Times New Roman" w:hAnsi="Times New Roman"/>
          <w:i/>
          <w:iCs/>
          <w:kern w:val="0"/>
        </w:rPr>
        <w:t>X</w:t>
      </w:r>
      <w:r>
        <w:rPr>
          <w:rFonts w:ascii="宋体" w:hAnsi="宋体" w:hint="eastAsia"/>
          <w:kern w:val="0"/>
        </w:rPr>
        <w:t xml:space="preserve"> -</w:t>
      </w:r>
      <w:r>
        <w:rPr>
          <w:rFonts w:ascii="宋体" w:hAnsi="宋体" w:hint="eastAsia"/>
          <w:kern w:val="0"/>
        </w:rPr>
        <w:t>—试样中铝</w:t>
      </w:r>
      <w:r>
        <w:rPr>
          <w:rFonts w:ascii="宋体" w:hAnsi="宋体" w:cs="宋体" w:hint="eastAsia"/>
          <w:kern w:val="0"/>
        </w:rPr>
        <w:t>的含量，单位为毫克每千克（</w:t>
      </w:r>
      <w:r>
        <w:rPr>
          <w:rFonts w:ascii="宋体" w:hAnsi="宋体" w:cs="宋体" w:hint="eastAsia"/>
          <w:kern w:val="0"/>
        </w:rPr>
        <w:t>mg/kg</w:t>
      </w:r>
      <w:r>
        <w:rPr>
          <w:rFonts w:ascii="宋体" w:hAnsi="宋体" w:cs="宋体" w:hint="eastAsia"/>
          <w:kern w:val="0"/>
        </w:rPr>
        <w:t>）；</w:t>
      </w:r>
    </w:p>
    <w:p w:rsidR="006C0D87" w:rsidRDefault="004C561D">
      <w:pPr>
        <w:widowControl/>
        <w:tabs>
          <w:tab w:val="center" w:pos="4201"/>
          <w:tab w:val="right" w:leader="dot" w:pos="9298"/>
        </w:tabs>
        <w:autoSpaceDE w:val="0"/>
        <w:autoSpaceDN w:val="0"/>
        <w:adjustRightInd/>
        <w:spacing w:line="240" w:lineRule="auto"/>
        <w:ind w:firstLineChars="200" w:firstLine="420"/>
        <w:rPr>
          <w:rFonts w:ascii="宋体" w:hAnsi="宋体" w:cs="宋体"/>
          <w:kern w:val="0"/>
        </w:rPr>
      </w:pPr>
      <w:r>
        <w:rPr>
          <w:rFonts w:ascii="宋体" w:hAnsi="宋体" w:cs="宋体" w:hint="eastAsia"/>
          <w:i/>
          <w:iCs/>
          <w:kern w:val="0"/>
        </w:rPr>
        <w:t>C</w:t>
      </w:r>
      <w:r>
        <w:rPr>
          <w:rFonts w:ascii="宋体" w:hAnsi="宋体" w:cs="宋体" w:hint="eastAsia"/>
          <w:kern w:val="0"/>
        </w:rPr>
        <w:t xml:space="preserve"> </w:t>
      </w:r>
      <w:r>
        <w:rPr>
          <w:rFonts w:ascii="宋体" w:hAnsi="宋体" w:cs="宋体" w:hint="eastAsia"/>
          <w:kern w:val="0"/>
        </w:rPr>
        <w:t>—</w:t>
      </w:r>
      <w:r>
        <w:rPr>
          <w:rFonts w:ascii="宋体" w:hAnsi="宋体" w:cs="宋体" w:hint="eastAsia"/>
          <w:kern w:val="0"/>
        </w:rPr>
        <w:t>-</w:t>
      </w:r>
      <w:r>
        <w:rPr>
          <w:rFonts w:ascii="宋体" w:hAnsi="宋体" w:cs="宋体" w:hint="eastAsia"/>
          <w:kern w:val="0"/>
        </w:rPr>
        <w:t>测定用试样中铝的浓度，单位为</w:t>
      </w:r>
      <w:proofErr w:type="gramStart"/>
      <w:r>
        <w:rPr>
          <w:rFonts w:ascii="宋体" w:hAnsi="宋体" w:cs="宋体" w:hint="eastAsia"/>
          <w:kern w:val="0"/>
        </w:rPr>
        <w:t>微克每</w:t>
      </w:r>
      <w:proofErr w:type="gramEnd"/>
      <w:r>
        <w:rPr>
          <w:rFonts w:ascii="宋体" w:hAnsi="宋体" w:cs="宋体" w:hint="eastAsia"/>
          <w:kern w:val="0"/>
        </w:rPr>
        <w:t>毫升（</w:t>
      </w:r>
      <w:r>
        <w:rPr>
          <w:rFonts w:ascii="宋体" w:hAnsi="宋体" w:cs="宋体" w:hint="eastAsia"/>
          <w:kern w:val="0"/>
        </w:rPr>
        <w:t>µg/mL</w:t>
      </w:r>
      <w:r>
        <w:rPr>
          <w:rFonts w:ascii="宋体" w:hAnsi="宋体" w:cs="宋体" w:hint="eastAsia"/>
          <w:kern w:val="0"/>
        </w:rPr>
        <w:t>）；</w:t>
      </w:r>
    </w:p>
    <w:p w:rsidR="006C0D87" w:rsidRDefault="004C561D">
      <w:pPr>
        <w:widowControl/>
        <w:tabs>
          <w:tab w:val="center" w:pos="4201"/>
          <w:tab w:val="right" w:leader="dot" w:pos="9298"/>
        </w:tabs>
        <w:autoSpaceDE w:val="0"/>
        <w:autoSpaceDN w:val="0"/>
        <w:adjustRightInd/>
        <w:spacing w:line="240" w:lineRule="auto"/>
        <w:ind w:firstLineChars="200" w:firstLine="420"/>
        <w:rPr>
          <w:rFonts w:ascii="宋体" w:hAnsi="宋体" w:cs="宋体"/>
          <w:kern w:val="0"/>
        </w:rPr>
      </w:pPr>
      <w:r>
        <w:rPr>
          <w:rFonts w:ascii="宋体" w:hAnsi="宋体" w:cs="宋体" w:hint="eastAsia"/>
          <w:i/>
          <w:iCs/>
          <w:kern w:val="0"/>
        </w:rPr>
        <w:t>V</w:t>
      </w:r>
      <w:r>
        <w:rPr>
          <w:rFonts w:ascii="宋体" w:hAnsi="宋体" w:cs="宋体" w:hint="eastAsia"/>
          <w:kern w:val="0"/>
        </w:rPr>
        <w:t xml:space="preserve"> </w:t>
      </w:r>
      <w:r>
        <w:rPr>
          <w:rFonts w:ascii="宋体" w:hAnsi="宋体" w:cs="宋体" w:hint="eastAsia"/>
          <w:kern w:val="0"/>
        </w:rPr>
        <w:t>—</w:t>
      </w:r>
      <w:r>
        <w:rPr>
          <w:rFonts w:ascii="宋体" w:hAnsi="宋体" w:cs="宋体" w:hint="eastAsia"/>
          <w:kern w:val="0"/>
        </w:rPr>
        <w:t>-</w:t>
      </w:r>
      <w:r>
        <w:rPr>
          <w:rFonts w:ascii="宋体" w:hAnsi="宋体" w:cs="宋体" w:hint="eastAsia"/>
          <w:kern w:val="0"/>
        </w:rPr>
        <w:t>试样显色总体积，单位为毫升（</w:t>
      </w:r>
      <w:r>
        <w:rPr>
          <w:rFonts w:ascii="宋体" w:hAnsi="宋体" w:cs="宋体" w:hint="eastAsia"/>
          <w:kern w:val="0"/>
        </w:rPr>
        <w:t>mL</w:t>
      </w:r>
      <w:r>
        <w:rPr>
          <w:rFonts w:ascii="宋体" w:hAnsi="宋体" w:cs="宋体" w:hint="eastAsia"/>
          <w:kern w:val="0"/>
        </w:rPr>
        <w:t>）；</w:t>
      </w:r>
    </w:p>
    <w:p w:rsidR="006C0D87" w:rsidRDefault="004C561D">
      <w:pPr>
        <w:widowControl/>
        <w:tabs>
          <w:tab w:val="center" w:pos="4201"/>
          <w:tab w:val="right" w:leader="dot" w:pos="9298"/>
        </w:tabs>
        <w:autoSpaceDE w:val="0"/>
        <w:autoSpaceDN w:val="0"/>
        <w:adjustRightInd/>
        <w:spacing w:line="240" w:lineRule="auto"/>
        <w:ind w:firstLineChars="200" w:firstLine="420"/>
        <w:rPr>
          <w:rFonts w:ascii="宋体" w:hAnsi="宋体" w:cs="宋体"/>
          <w:iCs/>
          <w:kern w:val="0"/>
        </w:rPr>
      </w:pPr>
      <m:oMath>
        <m:sSub>
          <m:sSubPr>
            <m:ctrlPr>
              <w:rPr>
                <w:rFonts w:ascii="Cambria Math" w:hAnsi="Cambria Math" w:cs="宋体" w:hint="eastAsia"/>
                <w:kern w:val="0"/>
              </w:rPr>
            </m:ctrlPr>
          </m:sSubPr>
          <m:e>
            <m:r>
              <w:rPr>
                <w:rFonts w:ascii="Cambria Math" w:hAnsi="Cambria Math" w:cs="宋体" w:hint="eastAsia"/>
                <w:kern w:val="0"/>
              </w:rPr>
              <m:t>t</m:t>
            </m:r>
          </m:e>
          <m:sub>
            <m:r>
              <w:rPr>
                <w:rFonts w:ascii="Cambria Math" w:hAnsi="Cambria Math" w:cs="宋体" w:hint="eastAsia"/>
                <w:kern w:val="0"/>
              </w:rPr>
              <m:t>s</m:t>
            </m:r>
          </m:sub>
        </m:sSub>
      </m:oMath>
      <w:r>
        <w:rPr>
          <w:rFonts w:ascii="宋体" w:hAnsi="宋体" w:cs="宋体" w:hint="eastAsia"/>
          <w:kern w:val="0"/>
          <w:vertAlign w:val="subscript"/>
        </w:rPr>
        <w:t xml:space="preserve"> </w:t>
      </w:r>
      <w:r>
        <w:rPr>
          <w:rFonts w:ascii="宋体" w:hAnsi="宋体" w:cs="宋体" w:hint="eastAsia"/>
          <w:kern w:val="0"/>
        </w:rPr>
        <w:t>—</w:t>
      </w:r>
      <w:r>
        <w:rPr>
          <w:rFonts w:ascii="宋体" w:hAnsi="宋体" w:cs="宋体" w:hint="eastAsia"/>
          <w:kern w:val="0"/>
        </w:rPr>
        <w:t>-</w:t>
      </w:r>
      <w:r>
        <w:rPr>
          <w:rFonts w:ascii="宋体" w:hAnsi="宋体" w:cs="宋体" w:hint="eastAsia"/>
          <w:kern w:val="0"/>
        </w:rPr>
        <w:t>分取倍数</w:t>
      </w:r>
      <w:r>
        <w:rPr>
          <w:rFonts w:ascii="宋体" w:hAnsi="宋体" w:cs="宋体" w:hint="eastAsia"/>
          <w:kern w:val="0"/>
        </w:rPr>
        <w:t>[</w:t>
      </w:r>
      <m:oMath>
        <m:sSub>
          <m:sSubPr>
            <m:ctrlPr>
              <w:rPr>
                <w:rFonts w:ascii="Cambria Math" w:hAnsi="Cambria Math" w:cs="宋体" w:hint="eastAsia"/>
                <w:kern w:val="0"/>
              </w:rPr>
            </m:ctrlPr>
          </m:sSubPr>
          <m:e>
            <m:r>
              <w:rPr>
                <w:rFonts w:ascii="Cambria Math" w:hAnsi="Cambria Math" w:cs="宋体" w:hint="eastAsia"/>
                <w:kern w:val="0"/>
              </w:rPr>
              <m:t>t</m:t>
            </m:r>
          </m:e>
          <m:sub>
            <m:r>
              <w:rPr>
                <w:rFonts w:ascii="Cambria Math" w:hAnsi="Cambria Math" w:cs="宋体" w:hint="eastAsia"/>
                <w:kern w:val="0"/>
              </w:rPr>
              <m:t>s</m:t>
            </m:r>
          </m:sub>
        </m:sSub>
        <m:r>
          <w:rPr>
            <w:rFonts w:ascii="Cambria Math" w:hAnsi="Cambria Math" w:cs="宋体" w:hint="eastAsia"/>
            <w:kern w:val="0"/>
            <w:sz w:val="30"/>
            <w:szCs w:val="30"/>
          </w:rPr>
          <m:t xml:space="preserve"> </m:t>
        </m:r>
        <m:r>
          <m:rPr>
            <m:sty m:val="p"/>
          </m:rPr>
          <w:rPr>
            <w:rFonts w:ascii="Cambria Math" w:hAnsi="Cambria Math" w:cs="宋体" w:hint="eastAsia"/>
            <w:kern w:val="0"/>
            <w:sz w:val="30"/>
            <w:szCs w:val="30"/>
          </w:rPr>
          <m:t>＝</m:t>
        </m:r>
        <m:f>
          <m:fPr>
            <m:ctrlPr>
              <w:rPr>
                <w:rFonts w:ascii="Cambria Math" w:hAnsi="Cambria Math" w:cs="宋体" w:hint="eastAsia"/>
                <w:iCs/>
                <w:kern w:val="0"/>
                <w:sz w:val="30"/>
                <w:szCs w:val="30"/>
              </w:rPr>
            </m:ctrlPr>
          </m:fPr>
          <m:num>
            <m:r>
              <m:rPr>
                <m:sty m:val="p"/>
              </m:rPr>
              <w:rPr>
                <w:rFonts w:ascii="Cambria Math" w:hAnsi="Cambria Math" w:cs="宋体" w:hint="eastAsia"/>
                <w:kern w:val="0"/>
                <w:sz w:val="30"/>
                <w:szCs w:val="30"/>
              </w:rPr>
              <m:t>消解待测液定容体积</m:t>
            </m:r>
            <m:d>
              <m:dPr>
                <m:ctrlPr>
                  <w:rPr>
                    <w:rFonts w:ascii="Cambria Math" w:hAnsi="Cambria Math" w:cs="宋体" w:hint="eastAsia"/>
                    <w:iCs/>
                    <w:kern w:val="0"/>
                    <w:sz w:val="30"/>
                    <w:szCs w:val="30"/>
                  </w:rPr>
                </m:ctrlPr>
              </m:dPr>
              <m:e>
                <m:r>
                  <m:rPr>
                    <m:nor/>
                  </m:rPr>
                  <w:rPr>
                    <w:rFonts w:ascii="Cambria Math" w:hAnsi="Cambria Math" w:cs="宋体" w:hint="eastAsia"/>
                    <w:iCs/>
                    <w:kern w:val="0"/>
                    <w:sz w:val="30"/>
                    <w:szCs w:val="30"/>
                  </w:rPr>
                  <m:t>mL</m:t>
                </m:r>
              </m:e>
            </m:d>
          </m:num>
          <m:den>
            <m:r>
              <m:rPr>
                <m:sty m:val="p"/>
              </m:rPr>
              <w:rPr>
                <w:rFonts w:ascii="Cambria Math" w:hAnsi="Cambria Math" w:cs="宋体" w:hint="eastAsia"/>
                <w:kern w:val="0"/>
                <w:sz w:val="30"/>
                <w:szCs w:val="30"/>
              </w:rPr>
              <m:t>测定时吸取待测液体积</m:t>
            </m:r>
            <m:d>
              <m:dPr>
                <m:ctrlPr>
                  <w:rPr>
                    <w:rFonts w:ascii="Cambria Math" w:hAnsi="Cambria Math" w:cs="宋体" w:hint="eastAsia"/>
                    <w:iCs/>
                    <w:kern w:val="0"/>
                    <w:sz w:val="30"/>
                    <w:szCs w:val="30"/>
                  </w:rPr>
                </m:ctrlPr>
              </m:dPr>
              <m:e>
                <m:r>
                  <m:rPr>
                    <m:nor/>
                  </m:rPr>
                  <w:rPr>
                    <w:rFonts w:ascii="Cambria Math" w:hAnsi="Cambria Math" w:cs="宋体" w:hint="eastAsia"/>
                    <w:iCs/>
                    <w:kern w:val="0"/>
                    <w:sz w:val="30"/>
                    <w:szCs w:val="30"/>
                  </w:rPr>
                  <m:t>mL</m:t>
                </m:r>
              </m:e>
            </m:d>
          </m:den>
        </m:f>
      </m:oMath>
      <w:r>
        <w:rPr>
          <w:rFonts w:ascii="宋体" w:hAnsi="宋体" w:cs="宋体" w:hint="eastAsia"/>
          <w:iCs/>
          <w:kern w:val="0"/>
        </w:rPr>
        <w:t>]</w:t>
      </w:r>
      <w:r>
        <w:rPr>
          <w:rFonts w:ascii="宋体" w:hAnsi="宋体" w:cs="宋体" w:hint="eastAsia"/>
          <w:iCs/>
          <w:kern w:val="0"/>
        </w:rPr>
        <w:t>；</w:t>
      </w:r>
    </w:p>
    <w:p w:rsidR="006C0D87" w:rsidRDefault="004C561D">
      <w:pPr>
        <w:widowControl/>
        <w:tabs>
          <w:tab w:val="center" w:pos="4201"/>
          <w:tab w:val="right" w:leader="dot" w:pos="9298"/>
        </w:tabs>
        <w:autoSpaceDE w:val="0"/>
        <w:autoSpaceDN w:val="0"/>
        <w:adjustRightInd/>
        <w:spacing w:line="240" w:lineRule="auto"/>
        <w:ind w:firstLineChars="200" w:firstLine="420"/>
        <w:rPr>
          <w:rFonts w:ascii="宋体" w:hAnsi="宋体" w:cs="宋体"/>
          <w:kern w:val="0"/>
        </w:rPr>
      </w:pPr>
      <w:r>
        <w:rPr>
          <w:rFonts w:ascii="宋体" w:hAnsi="宋体" w:cs="宋体" w:hint="eastAsia"/>
          <w:i/>
          <w:kern w:val="0"/>
        </w:rPr>
        <w:t xml:space="preserve">m </w:t>
      </w:r>
      <w:r>
        <w:rPr>
          <w:rFonts w:ascii="宋体" w:hAnsi="宋体" w:cs="宋体" w:hint="eastAsia"/>
          <w:iCs/>
          <w:kern w:val="0"/>
        </w:rPr>
        <w:t>—</w:t>
      </w:r>
      <w:r>
        <w:rPr>
          <w:rFonts w:ascii="宋体" w:hAnsi="宋体" w:cs="宋体" w:hint="eastAsia"/>
          <w:iCs/>
          <w:kern w:val="0"/>
        </w:rPr>
        <w:t>-</w:t>
      </w:r>
      <w:r>
        <w:rPr>
          <w:rFonts w:ascii="宋体" w:hAnsi="宋体" w:cs="宋体" w:hint="eastAsia"/>
          <w:iCs/>
          <w:kern w:val="0"/>
        </w:rPr>
        <w:t>试样称样量，单位为克（</w:t>
      </w:r>
      <w:r>
        <w:rPr>
          <w:rFonts w:ascii="宋体" w:hAnsi="宋体" w:cs="宋体" w:hint="eastAsia"/>
          <w:iCs/>
          <w:kern w:val="0"/>
        </w:rPr>
        <w:t>g</w:t>
      </w:r>
      <w:r>
        <w:rPr>
          <w:rFonts w:ascii="宋体" w:hAnsi="宋体" w:cs="宋体" w:hint="eastAsia"/>
          <w:iCs/>
          <w:kern w:val="0"/>
        </w:rPr>
        <w:t>）。</w:t>
      </w:r>
    </w:p>
    <w:p w:rsidR="006C0D87" w:rsidRDefault="004C561D">
      <w:pPr>
        <w:widowControl/>
        <w:tabs>
          <w:tab w:val="center" w:pos="4201"/>
          <w:tab w:val="right" w:leader="dot" w:pos="9298"/>
        </w:tabs>
        <w:autoSpaceDN w:val="0"/>
        <w:adjustRightInd/>
        <w:spacing w:line="240" w:lineRule="auto"/>
        <w:ind w:firstLineChars="200" w:firstLine="420"/>
        <w:rPr>
          <w:rFonts w:ascii="宋体" w:hAnsi="宋体"/>
          <w:kern w:val="0"/>
        </w:rPr>
      </w:pPr>
      <w:r>
        <w:rPr>
          <w:rFonts w:ascii="宋体" w:hAnsi="宋体" w:hint="eastAsia"/>
          <w:kern w:val="0"/>
        </w:rPr>
        <w:t>计算结果保留至小数点后一位。</w:t>
      </w:r>
    </w:p>
    <w:p w:rsidR="006C0D87" w:rsidRDefault="004C561D">
      <w:pPr>
        <w:pStyle w:val="affc"/>
        <w:spacing w:before="240" w:after="240"/>
      </w:pPr>
      <w:bookmarkStart w:id="124" w:name="_Toc122880217"/>
      <w:bookmarkStart w:id="125" w:name="_Toc122880147"/>
      <w:bookmarkStart w:id="126" w:name="_Toc122880188"/>
      <w:r>
        <w:rPr>
          <w:rFonts w:hint="eastAsia"/>
        </w:rPr>
        <w:t>精密度</w:t>
      </w:r>
      <w:bookmarkEnd w:id="124"/>
      <w:bookmarkEnd w:id="125"/>
      <w:bookmarkEnd w:id="126"/>
    </w:p>
    <w:p w:rsidR="006C0D87" w:rsidRDefault="004C561D">
      <w:pPr>
        <w:widowControl/>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在重复性条件下获得的两次独立测定结果的绝对差值不得超过算术平均</w:t>
      </w:r>
      <w:r>
        <w:rPr>
          <w:rFonts w:ascii="宋体" w:hAnsi="宋体" w:cs="宋体" w:hint="eastAsia"/>
          <w:kern w:val="0"/>
          <w:szCs w:val="20"/>
        </w:rPr>
        <w:t>值的</w:t>
      </w:r>
      <w:r>
        <w:rPr>
          <w:rFonts w:ascii="宋体" w:hAnsi="宋体" w:cs="宋体" w:hint="eastAsia"/>
          <w:kern w:val="0"/>
        </w:rPr>
        <w:t>10%</w:t>
      </w:r>
      <w:r>
        <w:rPr>
          <w:rFonts w:ascii="宋体" w:hAnsi="宋体" w:cs="宋体" w:hint="eastAsia"/>
          <w:kern w:val="0"/>
          <w:szCs w:val="20"/>
        </w:rPr>
        <w:t>。</w:t>
      </w:r>
    </w:p>
    <w:p w:rsidR="006C0D87" w:rsidRDefault="006C0D87">
      <w:pPr>
        <w:pStyle w:val="affffe"/>
        <w:ind w:firstLine="420"/>
      </w:pPr>
    </w:p>
    <w:p w:rsidR="006C0D87" w:rsidRDefault="004C561D">
      <w:pPr>
        <w:pStyle w:val="affffe"/>
        <w:ind w:firstLineChars="0" w:firstLine="0"/>
        <w:jc w:val="center"/>
      </w:pPr>
      <w:bookmarkStart w:id="127" w:name="BookMark8"/>
      <w:bookmarkEnd w:id="19"/>
      <w:r>
        <w:rPr>
          <w:noProof/>
        </w:rPr>
        <w:drawing>
          <wp:inline distT="0" distB="0" distL="0" distR="0" wp14:anchorId="209CE958" wp14:editId="3EB08D3E">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7"/>
    </w:p>
    <w:sectPr w:rsidR="006C0D87">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61D" w:rsidRDefault="004C561D">
      <w:pPr>
        <w:spacing w:line="240" w:lineRule="auto"/>
      </w:pPr>
      <w:r>
        <w:separator/>
      </w:r>
    </w:p>
  </w:endnote>
  <w:endnote w:type="continuationSeparator" w:id="0">
    <w:p w:rsidR="004C561D" w:rsidRDefault="004C56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D87" w:rsidRDefault="004C561D">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D87" w:rsidRDefault="006C0D87">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D87" w:rsidRDefault="004C561D">
    <w:pPr>
      <w:pStyle w:val="affffb"/>
    </w:pPr>
    <w:r>
      <w:fldChar w:fldCharType="begin"/>
    </w:r>
    <w:r>
      <w:instrText>PAGE   \* MERGEFORMAT</w:instrText>
    </w:r>
    <w:r>
      <w:fldChar w:fldCharType="separate"/>
    </w:r>
    <w:r w:rsidR="00DB10D6" w:rsidRPr="00DB10D6">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61D" w:rsidRDefault="004C561D">
      <w:pPr>
        <w:spacing w:line="240" w:lineRule="auto"/>
      </w:pPr>
      <w:r>
        <w:separator/>
      </w:r>
    </w:p>
  </w:footnote>
  <w:footnote w:type="continuationSeparator" w:id="0">
    <w:p w:rsidR="004C561D" w:rsidRDefault="004C56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D87" w:rsidRDefault="004C561D">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D87" w:rsidRDefault="006C0D87">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D87" w:rsidRDefault="004C561D">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D87" w:rsidRDefault="004C561D">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B10D6">
      <w:rPr>
        <w:noProof/>
      </w:rPr>
      <w:t>T/GXAS XXXX</w:t>
    </w:r>
    <w:r w:rsidR="00DB10D6">
      <w:rPr>
        <w:noProof/>
      </w:rPr>
      <w:t>—</w:t>
    </w:r>
    <w:r w:rsidR="00DB10D6">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283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zTsW0Cng8F1nTzsnvaX0Xrap92k=" w:salt="D7vsDt6HC+w2MdrqB1vjwA=="/>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274706"/>
    <w:rsid w:val="0000040A"/>
    <w:rsid w:val="00000A94"/>
    <w:rsid w:val="00001972"/>
    <w:rsid w:val="00001D9A"/>
    <w:rsid w:val="00007B3A"/>
    <w:rsid w:val="000107E0"/>
    <w:rsid w:val="00011FDE"/>
    <w:rsid w:val="00012FFD"/>
    <w:rsid w:val="00014162"/>
    <w:rsid w:val="00014340"/>
    <w:rsid w:val="000148A6"/>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15E"/>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0C7D"/>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70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2EBD"/>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3D7E"/>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561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270"/>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46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0D87"/>
    <w:rsid w:val="006C1BBA"/>
    <w:rsid w:val="006C2079"/>
    <w:rsid w:val="006C5A62"/>
    <w:rsid w:val="006C5D68"/>
    <w:rsid w:val="006C6976"/>
    <w:rsid w:val="006C6DD0"/>
    <w:rsid w:val="006D04EA"/>
    <w:rsid w:val="006D16C4"/>
    <w:rsid w:val="006D3E96"/>
    <w:rsid w:val="006D4515"/>
    <w:rsid w:val="006D4BB1"/>
    <w:rsid w:val="006D6593"/>
    <w:rsid w:val="006E32E5"/>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1FC7"/>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1BD7"/>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B1E"/>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9FF"/>
    <w:rsid w:val="00BC6B8B"/>
    <w:rsid w:val="00BC73D8"/>
    <w:rsid w:val="00BD52D7"/>
    <w:rsid w:val="00BD5AD2"/>
    <w:rsid w:val="00BD5F99"/>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FEC"/>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0D6"/>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1D95"/>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000"/>
    <w:rsid w:val="00ED067A"/>
    <w:rsid w:val="00ED2B50"/>
    <w:rsid w:val="00ED38CE"/>
    <w:rsid w:val="00EE0350"/>
    <w:rsid w:val="00EE0719"/>
    <w:rsid w:val="00EE0E80"/>
    <w:rsid w:val="00EE227E"/>
    <w:rsid w:val="00EE613F"/>
    <w:rsid w:val="00EE7295"/>
    <w:rsid w:val="00EE7869"/>
    <w:rsid w:val="00EF054A"/>
    <w:rsid w:val="00EF3235"/>
    <w:rsid w:val="00EF7E72"/>
    <w:rsid w:val="00F06A36"/>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1DEC"/>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154E60"/>
    <w:rsid w:val="162469BB"/>
    <w:rsid w:val="1D6D15C0"/>
    <w:rsid w:val="4F3602BC"/>
    <w:rsid w:val="5DC70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e"/>
    <w:next w:val="affff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e"/>
    <w:next w:val="affff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baike.baidu.com/item/3?fromModule=lemma_inlink"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8A1317C4576414BAE5C7ACF0EF9F596"/>
        <w:category>
          <w:name w:val="常规"/>
          <w:gallery w:val="placeholder"/>
        </w:category>
        <w:types>
          <w:type w:val="bbPlcHdr"/>
        </w:types>
        <w:behaviors>
          <w:behavior w:val="content"/>
        </w:behaviors>
        <w:guid w:val="{327C14C5-DA70-4DC7-BEAE-17D56C398A10}"/>
      </w:docPartPr>
      <w:docPartBody>
        <w:p w:rsidR="003613C8" w:rsidRDefault="00DE065C">
          <w:pPr>
            <w:pStyle w:val="58A1317C4576414BAE5C7ACF0EF9F596"/>
          </w:pPr>
          <w:r>
            <w:rPr>
              <w:rStyle w:val="a3"/>
              <w:rFonts w:hint="eastAsia"/>
            </w:rPr>
            <w:t>单击或点击此处输入文字。</w:t>
          </w:r>
        </w:p>
      </w:docPartBody>
    </w:docPart>
    <w:docPart>
      <w:docPartPr>
        <w:name w:val="04103D0F28C74DF0B890B4C187C5A058"/>
        <w:category>
          <w:name w:val="常规"/>
          <w:gallery w:val="placeholder"/>
        </w:category>
        <w:types>
          <w:type w:val="bbPlcHdr"/>
        </w:types>
        <w:behaviors>
          <w:behavior w:val="content"/>
        </w:behaviors>
        <w:guid w:val="{6B3F89EE-6624-4E22-8ACC-A3C158CF24FD}"/>
      </w:docPartPr>
      <w:docPartBody>
        <w:p w:rsidR="003613C8" w:rsidRDefault="00DE065C">
          <w:pPr>
            <w:pStyle w:val="04103D0F28C74DF0B890B4C187C5A058"/>
          </w:pPr>
          <w:r>
            <w:rPr>
              <w:rStyle w:val="a3"/>
              <w:rFonts w:hint="eastAsia"/>
            </w:rPr>
            <w:t>选择一项。</w:t>
          </w:r>
        </w:p>
      </w:docPartBody>
    </w:docPart>
    <w:docPart>
      <w:docPartPr>
        <w:name w:val="E8A83A2BBF13413D8DE0F7457E6E54E4"/>
        <w:category>
          <w:name w:val="常规"/>
          <w:gallery w:val="placeholder"/>
        </w:category>
        <w:types>
          <w:type w:val="bbPlcHdr"/>
        </w:types>
        <w:behaviors>
          <w:behavior w:val="content"/>
        </w:behaviors>
        <w:guid w:val="{32615338-2D7C-4A64-BE73-36CD90C3D18F}"/>
      </w:docPartPr>
      <w:docPartBody>
        <w:p w:rsidR="003613C8" w:rsidRDefault="00DE065C">
          <w:pPr>
            <w:pStyle w:val="E8A83A2BBF13413D8DE0F7457E6E54E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DDF"/>
    <w:rsid w:val="003613C8"/>
    <w:rsid w:val="00603928"/>
    <w:rsid w:val="0063528F"/>
    <w:rsid w:val="00955DDA"/>
    <w:rsid w:val="00A9189E"/>
    <w:rsid w:val="00CE3DDF"/>
    <w:rsid w:val="00D82820"/>
    <w:rsid w:val="00DE065C"/>
    <w:rsid w:val="00E42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8A1317C4576414BAE5C7ACF0EF9F596">
    <w:name w:val="58A1317C4576414BAE5C7ACF0EF9F596"/>
    <w:qFormat/>
    <w:pPr>
      <w:widowControl w:val="0"/>
      <w:jc w:val="both"/>
    </w:pPr>
    <w:rPr>
      <w:kern w:val="2"/>
      <w:sz w:val="21"/>
      <w:szCs w:val="22"/>
    </w:rPr>
  </w:style>
  <w:style w:type="paragraph" w:customStyle="1" w:styleId="04103D0F28C74DF0B890B4C187C5A058">
    <w:name w:val="04103D0F28C74DF0B890B4C187C5A058"/>
    <w:qFormat/>
    <w:pPr>
      <w:widowControl w:val="0"/>
      <w:jc w:val="both"/>
    </w:pPr>
    <w:rPr>
      <w:kern w:val="2"/>
      <w:sz w:val="21"/>
      <w:szCs w:val="22"/>
    </w:rPr>
  </w:style>
  <w:style w:type="paragraph" w:customStyle="1" w:styleId="E8A83A2BBF13413D8DE0F7457E6E54E4">
    <w:name w:val="E8A83A2BBF13413D8DE0F7457E6E54E4"/>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8A1317C4576414BAE5C7ACF0EF9F596">
    <w:name w:val="58A1317C4576414BAE5C7ACF0EF9F596"/>
    <w:qFormat/>
    <w:pPr>
      <w:widowControl w:val="0"/>
      <w:jc w:val="both"/>
    </w:pPr>
    <w:rPr>
      <w:kern w:val="2"/>
      <w:sz w:val="21"/>
      <w:szCs w:val="22"/>
    </w:rPr>
  </w:style>
  <w:style w:type="paragraph" w:customStyle="1" w:styleId="04103D0F28C74DF0B890B4C187C5A058">
    <w:name w:val="04103D0F28C74DF0B890B4C187C5A058"/>
    <w:qFormat/>
    <w:pPr>
      <w:widowControl w:val="0"/>
      <w:jc w:val="both"/>
    </w:pPr>
    <w:rPr>
      <w:kern w:val="2"/>
      <w:sz w:val="21"/>
      <w:szCs w:val="22"/>
    </w:rPr>
  </w:style>
  <w:style w:type="paragraph" w:customStyle="1" w:styleId="E8A83A2BBF13413D8DE0F7457E6E54E4">
    <w:name w:val="E8A83A2BBF13413D8DE0F7457E6E54E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43C7C3-F954-4C37-B3A7-C96CB659C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233</TotalTime>
  <Pages>5</Pages>
  <Words>484</Words>
  <Characters>2762</Characters>
  <Application>Microsoft Office Word</Application>
  <DocSecurity>0</DocSecurity>
  <Lines>23</Lines>
  <Paragraphs>6</Paragraphs>
  <ScaleCrop>false</ScaleCrop>
  <Company>PCMI</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12</cp:revision>
  <cp:lastPrinted>2021-02-02T08:22:00Z</cp:lastPrinted>
  <dcterms:created xsi:type="dcterms:W3CDTF">2023-04-14T03:27:00Z</dcterms:created>
  <dcterms:modified xsi:type="dcterms:W3CDTF">2023-07-01T08:39:00Z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51E6036CA1284632A4D59FB578F4DD20_12</vt:lpwstr>
  </property>
</Properties>
</file>