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EF3ABA" w14:textId="77777777" w:rsidR="007F2AC1" w:rsidRDefault="00000000">
      <w:pPr>
        <w:jc w:val="center"/>
        <w:rPr>
          <w:rFonts w:ascii="方正小标宋简体" w:eastAsia="方正小标宋简体" w:hAnsi="Times New Roman" w:cs="Times New Roman"/>
          <w:color w:val="000000"/>
          <w:sz w:val="44"/>
          <w:szCs w:val="44"/>
        </w:rPr>
      </w:pPr>
      <w:r>
        <w:rPr>
          <w:rFonts w:ascii="方正小标宋简体" w:eastAsia="方正小标宋简体" w:hAnsi="Times New Roman" w:cs="Times New Roman" w:hint="eastAsia"/>
          <w:color w:val="000000"/>
          <w:sz w:val="44"/>
          <w:szCs w:val="44"/>
        </w:rPr>
        <w:t>团体标准《毛发中依托咪酯、依托咪酯酸的测定  液相色谱-串联质谱法》（征求意见稿）编制说明</w:t>
      </w:r>
    </w:p>
    <w:p w14:paraId="3FACDFB7" w14:textId="77777777" w:rsidR="007F2AC1" w:rsidRDefault="00000000">
      <w:pPr>
        <w:autoSpaceDE w:val="0"/>
        <w:autoSpaceDN w:val="0"/>
        <w:adjustRightInd w:val="0"/>
        <w:spacing w:beforeLines="50" w:before="156" w:afterLines="50" w:after="156" w:line="520" w:lineRule="exact"/>
        <w:ind w:firstLineChars="200" w:firstLine="640"/>
        <w:jc w:val="left"/>
        <w:rPr>
          <w:rFonts w:ascii="黑体" w:eastAsia="黑体" w:hAnsi="黑体" w:cs="仿宋_GB2312"/>
          <w:sz w:val="32"/>
          <w:szCs w:val="32"/>
        </w:rPr>
      </w:pPr>
      <w:r>
        <w:rPr>
          <w:rFonts w:ascii="黑体" w:eastAsia="黑体" w:hAnsi="黑体" w:cs="仿宋_GB2312" w:hint="eastAsia"/>
          <w:sz w:val="32"/>
          <w:szCs w:val="32"/>
        </w:rPr>
        <w:t>一、项目来源</w:t>
      </w:r>
    </w:p>
    <w:p w14:paraId="660F49C4" w14:textId="07804D4A" w:rsidR="007F2AC1" w:rsidRDefault="00000000">
      <w:pPr>
        <w:spacing w:line="560" w:lineRule="exact"/>
        <w:ind w:firstLineChars="200" w:firstLine="648"/>
        <w:rPr>
          <w:rFonts w:ascii="仿宋_GB2312" w:eastAsia="仿宋_GB2312" w:hAnsi="仿宋_GB2312"/>
          <w:spacing w:val="2"/>
          <w:sz w:val="32"/>
        </w:rPr>
      </w:pPr>
      <w:r>
        <w:rPr>
          <w:rFonts w:ascii="仿宋_GB2312" w:eastAsia="仿宋_GB2312" w:hAnsi="仿宋_GB2312" w:hint="eastAsia"/>
          <w:spacing w:val="2"/>
          <w:sz w:val="32"/>
        </w:rPr>
        <w:t>根据《广西标准化协会关于下达202</w:t>
      </w:r>
      <w:r>
        <w:rPr>
          <w:rFonts w:ascii="仿宋_GB2312" w:eastAsia="仿宋_GB2312" w:hAnsi="仿宋_GB2312"/>
          <w:spacing w:val="2"/>
          <w:sz w:val="32"/>
        </w:rPr>
        <w:t>3</w:t>
      </w:r>
      <w:r>
        <w:rPr>
          <w:rFonts w:ascii="仿宋_GB2312" w:eastAsia="仿宋_GB2312" w:hAnsi="仿宋_GB2312" w:hint="eastAsia"/>
          <w:spacing w:val="2"/>
          <w:sz w:val="32"/>
        </w:rPr>
        <w:t>年第三十五批团体标准制修定项目计划的通知》（桂标协〔202</w:t>
      </w:r>
      <w:r>
        <w:rPr>
          <w:rFonts w:ascii="仿宋_GB2312" w:eastAsia="仿宋_GB2312" w:hAnsi="仿宋_GB2312"/>
          <w:spacing w:val="2"/>
          <w:sz w:val="32"/>
        </w:rPr>
        <w:t>3</w:t>
      </w:r>
      <w:r>
        <w:rPr>
          <w:rFonts w:ascii="仿宋_GB2312" w:eastAsia="仿宋_GB2312" w:hAnsi="仿宋_GB2312" w:hint="eastAsia"/>
          <w:spacing w:val="2"/>
          <w:sz w:val="32"/>
        </w:rPr>
        <w:t>〕</w:t>
      </w:r>
      <w:r>
        <w:rPr>
          <w:rFonts w:ascii="仿宋_GB2312" w:eastAsia="仿宋_GB2312" w:hAnsi="仿宋_GB2312"/>
          <w:spacing w:val="2"/>
          <w:sz w:val="32"/>
        </w:rPr>
        <w:t>128</w:t>
      </w:r>
      <w:r>
        <w:rPr>
          <w:rFonts w:ascii="仿宋_GB2312" w:eastAsia="仿宋_GB2312" w:hAnsi="仿宋_GB2312" w:hint="eastAsia"/>
          <w:spacing w:val="2"/>
          <w:sz w:val="32"/>
        </w:rPr>
        <w:t>号）文件精神，由广西壮族自治区禁毒委员会办公室提出，由广西警察学院、中国药科大学、广西金桂司法鉴定中心、广东金域司法鉴定所、南宁市公安局禁毒支队毒品检验技术鉴定科、</w:t>
      </w:r>
      <w:r w:rsidR="00BB6AF7" w:rsidRPr="0046660A">
        <w:rPr>
          <w:rFonts w:ascii="仿宋_GB2312" w:eastAsia="仿宋_GB2312" w:hAnsi="仿宋_GB2312" w:hint="eastAsia"/>
          <w:spacing w:val="2"/>
          <w:sz w:val="32"/>
        </w:rPr>
        <w:t>梧州市公安局物证鉴定所、贺州市公安局物证鉴定所、</w:t>
      </w:r>
      <w:r>
        <w:rPr>
          <w:rFonts w:ascii="仿宋_GB2312" w:eastAsia="仿宋_GB2312" w:hAnsi="仿宋_GB2312" w:hint="eastAsia"/>
          <w:spacing w:val="2"/>
          <w:sz w:val="32"/>
        </w:rPr>
        <w:t>广西公安厅禁毒情报技术中心、广州市公安局禁毒支队五大队</w:t>
      </w:r>
      <w:r w:rsidR="0046660A">
        <w:rPr>
          <w:rFonts w:ascii="仿宋_GB2312" w:eastAsia="仿宋_GB2312" w:hAnsi="仿宋_GB2312" w:hint="eastAsia"/>
          <w:spacing w:val="2"/>
          <w:sz w:val="32"/>
        </w:rPr>
        <w:t>、</w:t>
      </w:r>
      <w:r>
        <w:rPr>
          <w:rFonts w:ascii="仿宋_GB2312" w:eastAsia="仿宋_GB2312" w:hAnsi="仿宋_GB2312" w:hint="eastAsia"/>
          <w:spacing w:val="2"/>
          <w:sz w:val="32"/>
        </w:rPr>
        <w:t>南宁市公安局物证鉴定所、柳州市公安局物证鉴定所、珀金埃尔默企业管理（上海）有限公司、未名环境分子诊断（广东）有限公司、广西匡品电子科技有限公司等单位共同起草的团体标准《毛发中依托咪酯、依托咪酯酸的测定  液相色谱-串联质谱法》（项目编号：202</w:t>
      </w:r>
      <w:r>
        <w:rPr>
          <w:rFonts w:ascii="仿宋_GB2312" w:eastAsia="仿宋_GB2312" w:hAnsi="仿宋_GB2312"/>
          <w:spacing w:val="2"/>
          <w:sz w:val="32"/>
        </w:rPr>
        <w:t>3</w:t>
      </w:r>
      <w:r>
        <w:rPr>
          <w:rFonts w:ascii="仿宋_GB2312" w:eastAsia="仿宋_GB2312" w:hAnsi="仿宋_GB2312" w:hint="eastAsia"/>
          <w:spacing w:val="2"/>
          <w:sz w:val="32"/>
        </w:rPr>
        <w:t>-</w:t>
      </w:r>
      <w:r>
        <w:rPr>
          <w:rFonts w:ascii="仿宋_GB2312" w:eastAsia="仿宋_GB2312" w:hAnsi="仿宋_GB2312"/>
          <w:spacing w:val="2"/>
          <w:sz w:val="32"/>
        </w:rPr>
        <w:t>3501</w:t>
      </w:r>
      <w:r>
        <w:rPr>
          <w:rFonts w:ascii="仿宋_GB2312" w:eastAsia="仿宋_GB2312" w:hAnsi="仿宋_GB2312" w:hint="eastAsia"/>
          <w:spacing w:val="2"/>
          <w:sz w:val="32"/>
        </w:rPr>
        <w:t>）获批立项。</w:t>
      </w:r>
    </w:p>
    <w:p w14:paraId="738DDFAF" w14:textId="77777777" w:rsidR="007F2AC1" w:rsidRDefault="00000000">
      <w:pPr>
        <w:autoSpaceDE w:val="0"/>
        <w:autoSpaceDN w:val="0"/>
        <w:adjustRightInd w:val="0"/>
        <w:spacing w:beforeLines="50" w:before="156" w:afterLines="50" w:after="156" w:line="520" w:lineRule="exact"/>
        <w:ind w:firstLineChars="200" w:firstLine="640"/>
        <w:jc w:val="left"/>
        <w:rPr>
          <w:rFonts w:ascii="黑体" w:eastAsia="黑体" w:hAnsi="黑体" w:cs="仿宋_GB2312"/>
          <w:sz w:val="32"/>
          <w:szCs w:val="32"/>
        </w:rPr>
      </w:pPr>
      <w:r>
        <w:rPr>
          <w:rFonts w:ascii="黑体" w:eastAsia="黑体" w:hAnsi="黑体" w:cs="仿宋_GB2312" w:hint="eastAsia"/>
          <w:sz w:val="32"/>
          <w:szCs w:val="32"/>
        </w:rPr>
        <w:t>二、项目背景及目的意义</w:t>
      </w:r>
    </w:p>
    <w:p w14:paraId="24CB239A" w14:textId="77777777" w:rsidR="007F2AC1" w:rsidRDefault="00000000">
      <w:pPr>
        <w:spacing w:line="560" w:lineRule="exact"/>
        <w:ind w:firstLineChars="200" w:firstLine="648"/>
        <w:rPr>
          <w:rFonts w:ascii="仿宋_GB2312" w:eastAsia="仿宋_GB2312" w:hAnsi="仿宋_GB2312"/>
          <w:spacing w:val="2"/>
          <w:sz w:val="32"/>
        </w:rPr>
      </w:pPr>
      <w:r>
        <w:rPr>
          <w:rFonts w:ascii="仿宋_GB2312" w:eastAsia="仿宋_GB2312" w:hAnsi="仿宋_GB2312" w:hint="eastAsia"/>
          <w:spacing w:val="2"/>
          <w:sz w:val="32"/>
        </w:rPr>
        <w:t>2020年6月，习近平对禁毒工作作出重要指示强调，习近平强调，当前，境内和境外毒品问题、传统和新型毒品危害、网上和网下毒品犯罪相互交织，对群众生命安全和身体健康、对社会稳定带来严重危害，必须一如既往、坚决彻底把禁毒工作深入进行下去。各级党委和政府要坚持以人民为中心的发展思想，以对国家、对民族、对人民、对历史高度负责的态度，坚持厉行禁毒方针，打好禁毒人民战争，完善毒品治理体系，深化禁毒国际合作，推动禁毒工作不断取得新成效，</w:t>
      </w:r>
      <w:r>
        <w:rPr>
          <w:rFonts w:ascii="仿宋_GB2312" w:eastAsia="仿宋_GB2312" w:hAnsi="仿宋_GB2312" w:hint="eastAsia"/>
          <w:spacing w:val="2"/>
          <w:sz w:val="32"/>
        </w:rPr>
        <w:lastRenderedPageBreak/>
        <w:t>为维护社会和谐稳定、保障人民安居乐业作出新的更大贡献。</w:t>
      </w:r>
    </w:p>
    <w:p w14:paraId="20219B7F" w14:textId="77777777" w:rsidR="007F2AC1" w:rsidRDefault="00000000">
      <w:pPr>
        <w:spacing w:line="560" w:lineRule="exact"/>
        <w:ind w:firstLineChars="200" w:firstLine="648"/>
        <w:rPr>
          <w:rFonts w:ascii="仿宋_GB2312" w:eastAsia="仿宋_GB2312" w:hAnsi="仿宋_GB2312"/>
          <w:spacing w:val="2"/>
          <w:sz w:val="32"/>
        </w:rPr>
      </w:pPr>
      <w:r>
        <w:rPr>
          <w:rFonts w:ascii="仿宋_GB2312" w:eastAsia="仿宋_GB2312" w:hAnsi="仿宋_GB2312" w:hint="eastAsia"/>
          <w:spacing w:val="2"/>
          <w:sz w:val="32"/>
        </w:rPr>
        <w:t>《2021年中国毒情形势报告》中指出，滥用品种更加多样。受毒品供应和流通数量“双降”影响，国内主流毒品价格居高且普遍掺假，毒品买不到、吸不起、纯度低成为普遍现象，部分吸毒人员减量降频，或寻求麻精药品和非列管物质进行替代，或交叉滥用非惯用毒品以满足毒瘾。氟胺酮和合成大麻素年内列管后，查处滥用人数呈先升后降态势。部分地区还发现吸食含依托咪酯、美托咪酯的“烟粉”和“烟油”、含天然阿片类物质的“卡痛叶”等替代物质。</w:t>
      </w:r>
    </w:p>
    <w:p w14:paraId="445714BA" w14:textId="77777777" w:rsidR="007F2AC1" w:rsidRDefault="00000000">
      <w:pPr>
        <w:spacing w:line="560" w:lineRule="exact"/>
        <w:ind w:firstLineChars="200" w:firstLine="648"/>
        <w:rPr>
          <w:rFonts w:ascii="仿宋_GB2312" w:eastAsia="仿宋_GB2312" w:hAnsi="仿宋_GB2312"/>
          <w:spacing w:val="2"/>
          <w:sz w:val="32"/>
        </w:rPr>
      </w:pPr>
      <w:r>
        <w:rPr>
          <w:rFonts w:ascii="仿宋_GB2312" w:eastAsia="仿宋_GB2312" w:hAnsi="仿宋_GB2312" w:hint="eastAsia"/>
          <w:spacing w:val="2"/>
          <w:sz w:val="32"/>
        </w:rPr>
        <w:t>依托咪酯属于含麻醉作用的新型神经刺激药物，其危害性不容小觑。依托咪酯之所以成为毒品替代品,是由于其本身的麻醉作用，以及毒品难获得的现实情况。而由此事带来的最大的风险是本身非吸毒人员，在依托咪酯不是毒品的表象下忽视了其中的危害,在自主或被人怂恿的情况下为了贪图一时的“上头”,而去吸食。不法分子将依托咪酯用作毒品替代品进行销售，一些吸毒人员滥用依托咪酯影响社会秩序和身体健康。一些人滥用毒品替代物质后，出现狂躁症状甚至诱发精神障碍或心血管疾病，存在引发肇事肇祸风险。一些不法分子利用具有镇静、催眠、麻醉作用的精神药品制成“迷奸水”“听话水”，实施强奸、猥亵等犯罪活动，对社会的危害性极大。</w:t>
      </w:r>
    </w:p>
    <w:p w14:paraId="5BC3093F" w14:textId="77777777" w:rsidR="007F2AC1" w:rsidRDefault="00000000">
      <w:pPr>
        <w:spacing w:line="560" w:lineRule="exact"/>
        <w:ind w:firstLineChars="200" w:firstLine="648"/>
        <w:rPr>
          <w:rFonts w:ascii="仿宋_GB2312" w:eastAsia="仿宋_GB2312" w:hAnsi="仿宋_GB2312"/>
          <w:spacing w:val="2"/>
          <w:sz w:val="32"/>
        </w:rPr>
      </w:pPr>
      <w:r>
        <w:rPr>
          <w:rFonts w:ascii="仿宋_GB2312" w:eastAsia="仿宋_GB2312" w:hAnsi="仿宋_GB2312" w:hint="eastAsia"/>
          <w:spacing w:val="2"/>
          <w:sz w:val="32"/>
        </w:rPr>
        <w:t>与传统的生物检材如尿液，血液等比较，毛发有其独特的优势。发收集方便而且几乎无侵犯性，容易监督防止作假；检测时限可长至几周，几个月甚至几年；毛发检材非常稳定，易于保存。毛发中毒(药)物的分析已广泛地应用于法庭科学领域，如判别是否长期滥用，区分制毒者和吸毒者，寻找死亡原因，兴奋剂控制等。通过对毛发中依托咪酯、依托咪酯酸的液相色谱-串联质谱检测技术的创新与提高，能够</w:t>
      </w:r>
      <w:r>
        <w:rPr>
          <w:rFonts w:ascii="仿宋_GB2312" w:eastAsia="仿宋_GB2312" w:hAnsi="仿宋_GB2312" w:hint="eastAsia"/>
          <w:spacing w:val="2"/>
          <w:sz w:val="32"/>
        </w:rPr>
        <w:lastRenderedPageBreak/>
        <w:t>弥补依托咪酯、依托咪酯酸检测的缺陷，提高司法鉴定行业整体技术水平。</w:t>
      </w:r>
    </w:p>
    <w:p w14:paraId="6446A262" w14:textId="77777777" w:rsidR="007F2AC1" w:rsidRDefault="00000000">
      <w:pPr>
        <w:spacing w:line="560" w:lineRule="exact"/>
        <w:ind w:firstLineChars="200" w:firstLine="648"/>
        <w:rPr>
          <w:rFonts w:ascii="仿宋_GB2312" w:eastAsia="仿宋_GB2312" w:hAnsi="仿宋_GB2312"/>
          <w:spacing w:val="2"/>
          <w:sz w:val="32"/>
        </w:rPr>
      </w:pPr>
      <w:r>
        <w:rPr>
          <w:rFonts w:ascii="仿宋_GB2312" w:eastAsia="仿宋_GB2312" w:hAnsi="仿宋_GB2312" w:hint="eastAsia"/>
          <w:spacing w:val="2"/>
          <w:sz w:val="32"/>
        </w:rPr>
        <w:t>目前，广西有57家司法鉴定机构，但是因为没有与依托咪酯检测的相关国家标准、行业、地方标准、团体标准，司法鉴定机构没有开展此项检验。在刑事案件中，部分公安机关检验机构使用自制方法检验体内检材中依托咪酯（没有通过资质认定或实验室认可），法院根据案情采信。司法鉴定机构在民事案件及交通事故案件检验没有检验标准可使用，无法开展此项工作。</w:t>
      </w:r>
    </w:p>
    <w:p w14:paraId="04D0640B" w14:textId="77777777" w:rsidR="007F2AC1" w:rsidRDefault="00000000">
      <w:pPr>
        <w:spacing w:line="560" w:lineRule="exact"/>
        <w:ind w:firstLineChars="200" w:firstLine="648"/>
        <w:rPr>
          <w:rFonts w:ascii="仿宋_GB2312" w:eastAsia="仿宋_GB2312" w:hAnsi="仿宋_GB2312"/>
          <w:spacing w:val="2"/>
          <w:sz w:val="32"/>
        </w:rPr>
      </w:pPr>
      <w:r>
        <w:rPr>
          <w:rFonts w:ascii="仿宋_GB2312" w:eastAsia="仿宋_GB2312" w:hAnsi="仿宋_GB2312" w:hint="eastAsia"/>
          <w:spacing w:val="2"/>
          <w:sz w:val="32"/>
        </w:rPr>
        <w:t>由于广西没有规范的依托咪酯、依托咪酯酸检测方法，更没有依托咪酯犯罪的判定标准，导致许多违法犯罪分子得以逃脱法律的制裁。所以急需制定出依托咪酯、依托咪酯酸的检测方法，通过定性分析来准确判定依托咪酯、依托咪酯酸，从而解决目前广西依托咪酯、依托咪酯酸检测无技术依据的问题现状。依托咪酯在广西、广东地区滥用现象比较严重，依托咪酯检测技术问题直接影响到执法部门办案，如没有具体的检测、判定标准，将无法对违法犯罪者进行具体的处罚。</w:t>
      </w:r>
    </w:p>
    <w:p w14:paraId="499AB6B0" w14:textId="77777777" w:rsidR="007F2AC1" w:rsidRDefault="00000000">
      <w:pPr>
        <w:spacing w:line="560" w:lineRule="exact"/>
        <w:ind w:firstLineChars="200" w:firstLine="648"/>
        <w:rPr>
          <w:rFonts w:ascii="仿宋_GB2312" w:eastAsia="仿宋_GB2312" w:hAnsi="仿宋_GB2312"/>
          <w:spacing w:val="2"/>
          <w:sz w:val="32"/>
        </w:rPr>
      </w:pPr>
      <w:r>
        <w:rPr>
          <w:rFonts w:ascii="仿宋_GB2312" w:eastAsia="仿宋_GB2312" w:hAnsi="仿宋_GB2312" w:hint="eastAsia"/>
          <w:spacing w:val="2"/>
          <w:sz w:val="32"/>
        </w:rPr>
        <w:t>因此，通过制定团体标准《毛发中依托咪酯、依托咪酯酸的测定  液相色谱-串联质谱法》，以标准为抓手，统一规范毛发中依托咪酯、依托咪酯酸的检测技术，为相关行政执法部门及司法鉴定机构提供技术依据具有重要意义。</w:t>
      </w:r>
    </w:p>
    <w:p w14:paraId="4F5F5CB9" w14:textId="77777777" w:rsidR="007F2AC1" w:rsidRDefault="00000000">
      <w:pPr>
        <w:autoSpaceDE w:val="0"/>
        <w:autoSpaceDN w:val="0"/>
        <w:adjustRightInd w:val="0"/>
        <w:spacing w:beforeLines="50" w:before="156" w:afterLines="50" w:after="156" w:line="520" w:lineRule="exact"/>
        <w:ind w:firstLineChars="200" w:firstLine="640"/>
        <w:jc w:val="left"/>
        <w:rPr>
          <w:rFonts w:eastAsia="黑体"/>
          <w:sz w:val="32"/>
          <w:szCs w:val="32"/>
        </w:rPr>
      </w:pPr>
      <w:r>
        <w:rPr>
          <w:rFonts w:eastAsia="黑体" w:hAnsi="黑体"/>
          <w:sz w:val="32"/>
          <w:szCs w:val="32"/>
        </w:rPr>
        <w:t>三、项目编制过程</w:t>
      </w:r>
    </w:p>
    <w:p w14:paraId="1874F66F" w14:textId="77777777" w:rsidR="007F2AC1" w:rsidRDefault="00000000">
      <w:pPr>
        <w:spacing w:beforeLines="50" w:before="156" w:afterLines="50" w:after="156" w:line="520" w:lineRule="exact"/>
        <w:ind w:firstLineChars="200" w:firstLine="643"/>
        <w:rPr>
          <w:rFonts w:eastAsia="仿宋_GB2312"/>
          <w:b/>
          <w:sz w:val="32"/>
          <w:szCs w:val="32"/>
        </w:rPr>
      </w:pPr>
      <w:r>
        <w:rPr>
          <w:rFonts w:eastAsia="仿宋_GB2312" w:hAnsi="仿宋_GB2312"/>
          <w:b/>
          <w:sz w:val="32"/>
          <w:szCs w:val="32"/>
        </w:rPr>
        <w:t>（一）成立标准编制工作组</w:t>
      </w:r>
    </w:p>
    <w:p w14:paraId="5A1EAFE7" w14:textId="77777777" w:rsidR="007F2AC1" w:rsidRDefault="00000000">
      <w:pPr>
        <w:spacing w:line="560" w:lineRule="exact"/>
        <w:ind w:firstLineChars="200" w:firstLine="648"/>
        <w:rPr>
          <w:rFonts w:ascii="仿宋_GB2312" w:eastAsia="仿宋_GB2312" w:hAnsi="仿宋_GB2312"/>
          <w:spacing w:val="2"/>
          <w:sz w:val="32"/>
        </w:rPr>
      </w:pPr>
      <w:r>
        <w:rPr>
          <w:rFonts w:ascii="仿宋_GB2312" w:eastAsia="仿宋_GB2312" w:hAnsi="仿宋_GB2312" w:hint="eastAsia"/>
          <w:spacing w:val="2"/>
          <w:sz w:val="32"/>
        </w:rPr>
        <w:t>团体标准《毛发中依托咪酯、依托咪酯酸的测定  液相色谱-串联质谱法》项目任务下达后，广西警察学院牵头组织成立了标准编制工作组，制定了标准编写方案，明确任务职责，确定工作技术路线，开</w:t>
      </w:r>
      <w:r>
        <w:rPr>
          <w:rFonts w:ascii="仿宋_GB2312" w:eastAsia="仿宋_GB2312" w:hAnsi="仿宋_GB2312" w:hint="eastAsia"/>
          <w:spacing w:val="2"/>
          <w:sz w:val="32"/>
        </w:rPr>
        <w:lastRenderedPageBreak/>
        <w:t>展标准研制工作，具体由广西警察学院、中国药科大学、广西金桂司法鉴定中心、广西公安厅禁毒情报技术中心、广东金域司法鉴定所、广州市公安局禁毒支队五大队、南宁市公安局禁毒支队毒品检验技术鉴定科、南宁市公安局物证鉴定所、柳州市公安局物证鉴定所、珀金埃尔默企业管理（上海）有限公司、未名环境分子诊断（广东）有限公司、广西匡品电子科技有限公司相关人员配合。</w:t>
      </w:r>
    </w:p>
    <w:p w14:paraId="664F17DE" w14:textId="77777777" w:rsidR="007F2AC1" w:rsidRDefault="00000000">
      <w:pPr>
        <w:spacing w:beforeLines="50" w:before="156" w:afterLines="50" w:after="156" w:line="520" w:lineRule="exact"/>
        <w:ind w:firstLineChars="200" w:firstLine="643"/>
        <w:rPr>
          <w:rFonts w:eastAsia="仿宋_GB2312"/>
          <w:b/>
          <w:sz w:val="32"/>
          <w:szCs w:val="32"/>
        </w:rPr>
      </w:pPr>
      <w:r>
        <w:rPr>
          <w:rFonts w:eastAsia="仿宋_GB2312" w:hAnsi="仿宋_GB2312"/>
          <w:b/>
          <w:sz w:val="32"/>
          <w:szCs w:val="32"/>
        </w:rPr>
        <w:t>（二）收集整理文献资料</w:t>
      </w:r>
    </w:p>
    <w:p w14:paraId="03538F85" w14:textId="77777777" w:rsidR="007F2AC1" w:rsidRDefault="00000000">
      <w:pPr>
        <w:spacing w:line="560" w:lineRule="exact"/>
        <w:ind w:firstLineChars="200" w:firstLine="648"/>
        <w:rPr>
          <w:rFonts w:ascii="仿宋_GB2312" w:eastAsia="仿宋_GB2312" w:hAnsi="仿宋_GB2312"/>
          <w:spacing w:val="2"/>
          <w:sz w:val="32"/>
        </w:rPr>
      </w:pPr>
      <w:r>
        <w:rPr>
          <w:rFonts w:ascii="仿宋_GB2312" w:eastAsia="仿宋_GB2312" w:hAnsi="仿宋_GB2312" w:hint="eastAsia"/>
          <w:spacing w:val="2"/>
          <w:sz w:val="32"/>
        </w:rPr>
        <w:t>标准编制工作组收集了国内有关依托咪酯、依托咪酯酸的测定的相关技术文献资料。主要有：</w:t>
      </w:r>
    </w:p>
    <w:p w14:paraId="37B59C10" w14:textId="77777777" w:rsidR="007F2AC1" w:rsidRDefault="00000000">
      <w:pPr>
        <w:spacing w:beforeLines="50" w:before="156" w:afterLines="50" w:after="156" w:line="520" w:lineRule="exact"/>
        <w:ind w:firstLineChars="200" w:firstLine="648"/>
        <w:rPr>
          <w:rFonts w:ascii="仿宋_GB2312" w:eastAsia="仿宋_GB2312" w:hAnsi="仿宋_GB2312"/>
          <w:spacing w:val="2"/>
          <w:sz w:val="32"/>
        </w:rPr>
      </w:pPr>
      <w:r>
        <w:rPr>
          <w:rFonts w:ascii="仿宋_GB2312" w:eastAsia="仿宋_GB2312" w:hAnsi="仿宋_GB2312"/>
          <w:spacing w:val="2"/>
          <w:sz w:val="32"/>
        </w:rPr>
        <w:t xml:space="preserve">SF/T 0065-2020  </w:t>
      </w:r>
      <w:r>
        <w:rPr>
          <w:rFonts w:ascii="仿宋_GB2312" w:eastAsia="仿宋_GB2312" w:hAnsi="仿宋_GB2312" w:hint="eastAsia"/>
          <w:spacing w:val="2"/>
          <w:sz w:val="32"/>
        </w:rPr>
        <w:t>毛发中二甲基色胺等16种色胺类新精神活性物质及其代谢物的液相色谱-串联质谱检验方法</w:t>
      </w:r>
    </w:p>
    <w:p w14:paraId="4D30D4E0" w14:textId="77777777" w:rsidR="007F2AC1" w:rsidRDefault="00000000">
      <w:pPr>
        <w:spacing w:beforeLines="50" w:before="156" w:afterLines="50" w:after="156" w:line="520" w:lineRule="exact"/>
        <w:ind w:firstLineChars="200" w:firstLine="648"/>
        <w:rPr>
          <w:rFonts w:ascii="仿宋_GB2312" w:eastAsia="仿宋_GB2312" w:hAnsi="仿宋_GB2312"/>
          <w:spacing w:val="2"/>
          <w:sz w:val="32"/>
        </w:rPr>
      </w:pPr>
      <w:r>
        <w:rPr>
          <w:rFonts w:ascii="仿宋_GB2312" w:eastAsia="仿宋_GB2312" w:hAnsi="仿宋_GB2312"/>
          <w:spacing w:val="2"/>
          <w:sz w:val="32"/>
        </w:rPr>
        <w:t xml:space="preserve">SF/T 0093-2021  </w:t>
      </w:r>
      <w:r>
        <w:rPr>
          <w:rFonts w:ascii="仿宋_GB2312" w:eastAsia="仿宋_GB2312" w:hAnsi="仿宋_GB2312" w:hint="eastAsia"/>
          <w:spacing w:val="2"/>
          <w:sz w:val="32"/>
        </w:rPr>
        <w:t>血液中卡西酮等37种卡西酮类新精神活性物质及其代谢物的液相色谱-串联质谱检验方法</w:t>
      </w:r>
    </w:p>
    <w:p w14:paraId="656375A8" w14:textId="77777777" w:rsidR="007F2AC1" w:rsidRDefault="00000000">
      <w:pPr>
        <w:spacing w:line="560" w:lineRule="exact"/>
        <w:ind w:firstLineChars="200" w:firstLine="648"/>
        <w:rPr>
          <w:rFonts w:ascii="仿宋_GB2312" w:eastAsia="仿宋_GB2312" w:hAnsi="仿宋_GB2312"/>
          <w:spacing w:val="2"/>
          <w:sz w:val="32"/>
        </w:rPr>
      </w:pPr>
      <w:bookmarkStart w:id="0" w:name="_Hlk121244067"/>
      <w:r>
        <w:rPr>
          <w:rFonts w:ascii="仿宋_GB2312" w:eastAsia="仿宋_GB2312" w:hAnsi="仿宋_GB2312"/>
          <w:spacing w:val="2"/>
          <w:sz w:val="32"/>
        </w:rPr>
        <w:t xml:space="preserve">SF/T 0094-2021  </w:t>
      </w:r>
      <w:r>
        <w:rPr>
          <w:rFonts w:ascii="仿宋_GB2312" w:eastAsia="仿宋_GB2312" w:hAnsi="仿宋_GB2312" w:hint="eastAsia"/>
          <w:spacing w:val="2"/>
          <w:sz w:val="32"/>
        </w:rPr>
        <w:t>毛发中5F-MDMB-PICA等7种合成大麻素类新精神活性物质的液相色谱-串联质谱检验方法</w:t>
      </w:r>
    </w:p>
    <w:bookmarkEnd w:id="0"/>
    <w:p w14:paraId="33A59788" w14:textId="77777777" w:rsidR="007F2AC1" w:rsidRDefault="00000000">
      <w:pPr>
        <w:spacing w:beforeLines="50" w:before="156" w:afterLines="50" w:after="156" w:line="520" w:lineRule="exact"/>
        <w:ind w:firstLineChars="200" w:firstLine="648"/>
        <w:rPr>
          <w:rFonts w:ascii="仿宋_GB2312" w:eastAsia="仿宋_GB2312" w:hAnsi="仿宋_GB2312"/>
          <w:spacing w:val="2"/>
          <w:sz w:val="32"/>
        </w:rPr>
      </w:pPr>
      <w:r>
        <w:rPr>
          <w:rFonts w:ascii="仿宋_GB2312" w:eastAsia="仿宋_GB2312" w:hAnsi="仿宋_GB2312"/>
          <w:spacing w:val="2"/>
          <w:sz w:val="32"/>
        </w:rPr>
        <w:t xml:space="preserve">SF/Z JD0107019-2018  </w:t>
      </w:r>
      <w:r>
        <w:rPr>
          <w:rFonts w:ascii="仿宋_GB2312" w:eastAsia="仿宋_GB2312" w:hAnsi="仿宋_GB2312" w:hint="eastAsia"/>
          <w:spacing w:val="2"/>
          <w:sz w:val="32"/>
        </w:rPr>
        <w:t>法医毒物有机质谱定性分析通则</w:t>
      </w:r>
    </w:p>
    <w:p w14:paraId="72B30CA7" w14:textId="77777777" w:rsidR="007F2AC1" w:rsidRDefault="00000000">
      <w:pPr>
        <w:spacing w:line="560" w:lineRule="exact"/>
        <w:ind w:firstLineChars="200" w:firstLine="648"/>
        <w:rPr>
          <w:rFonts w:ascii="仿宋_GB2312" w:eastAsia="仿宋_GB2312" w:hAnsi="仿宋_GB2312"/>
          <w:spacing w:val="2"/>
          <w:sz w:val="32"/>
        </w:rPr>
      </w:pPr>
      <w:r>
        <w:rPr>
          <w:rFonts w:ascii="仿宋_GB2312" w:eastAsia="仿宋_GB2312" w:hAnsi="仿宋_GB2312" w:hint="eastAsia"/>
          <w:spacing w:val="2"/>
          <w:sz w:val="32"/>
        </w:rPr>
        <w:t>SF/Z JD0107025-2018</w:t>
      </w:r>
      <w:r>
        <w:rPr>
          <w:rFonts w:ascii="仿宋_GB2312" w:eastAsia="仿宋_GB2312" w:hAnsi="仿宋_GB2312"/>
          <w:spacing w:val="2"/>
          <w:sz w:val="32"/>
        </w:rPr>
        <w:t xml:space="preserve">  </w:t>
      </w:r>
      <w:r>
        <w:rPr>
          <w:rFonts w:ascii="仿宋_GB2312" w:eastAsia="仿宋_GB2312" w:hAnsi="仿宋_GB2312" w:hint="eastAsia"/>
          <w:spacing w:val="2"/>
          <w:sz w:val="32"/>
        </w:rPr>
        <w:t>毛发中15种毒品及代谢物的液相色谱-串联质谱检验方法</w:t>
      </w:r>
    </w:p>
    <w:p w14:paraId="59F9511C" w14:textId="77777777" w:rsidR="007F2AC1" w:rsidRDefault="00000000">
      <w:pPr>
        <w:spacing w:line="560" w:lineRule="exact"/>
        <w:ind w:firstLineChars="200" w:firstLine="648"/>
        <w:rPr>
          <w:rFonts w:ascii="仿宋_GB2312" w:eastAsia="仿宋_GB2312" w:hAnsi="仿宋_GB2312"/>
          <w:spacing w:val="2"/>
          <w:sz w:val="32"/>
        </w:rPr>
      </w:pPr>
      <w:r>
        <w:rPr>
          <w:rFonts w:ascii="仿宋_GB2312" w:eastAsia="仿宋_GB2312" w:hAnsi="仿宋_GB2312" w:hint="eastAsia"/>
          <w:spacing w:val="2"/>
          <w:sz w:val="32"/>
        </w:rPr>
        <w:t xml:space="preserve">SF/T 0063-2020 </w:t>
      </w:r>
      <w:r>
        <w:rPr>
          <w:rFonts w:ascii="仿宋_GB2312" w:eastAsia="仿宋_GB2312" w:hAnsi="仿宋_GB2312"/>
          <w:spacing w:val="2"/>
          <w:sz w:val="32"/>
        </w:rPr>
        <w:t xml:space="preserve"> </w:t>
      </w:r>
      <w:r>
        <w:rPr>
          <w:rFonts w:ascii="仿宋_GB2312" w:eastAsia="仿宋_GB2312" w:hAnsi="仿宋_GB2312" w:hint="eastAsia"/>
          <w:spacing w:val="2"/>
          <w:sz w:val="32"/>
        </w:rPr>
        <w:t>法医毒物分析方法验证通则</w:t>
      </w:r>
    </w:p>
    <w:p w14:paraId="4CA9957C" w14:textId="77777777" w:rsidR="007F2AC1" w:rsidRDefault="00000000">
      <w:pPr>
        <w:spacing w:beforeLines="50" w:before="156" w:afterLines="50" w:after="156" w:line="520" w:lineRule="exact"/>
        <w:ind w:firstLineChars="200" w:firstLine="643"/>
        <w:rPr>
          <w:rFonts w:eastAsia="仿宋_GB2312"/>
          <w:b/>
          <w:sz w:val="32"/>
          <w:szCs w:val="32"/>
        </w:rPr>
      </w:pPr>
      <w:r>
        <w:rPr>
          <w:rFonts w:eastAsia="仿宋_GB2312" w:hAnsi="仿宋_GB2312"/>
          <w:b/>
          <w:sz w:val="32"/>
          <w:szCs w:val="32"/>
        </w:rPr>
        <w:t>（三）研讨确定标准主体内容</w:t>
      </w:r>
    </w:p>
    <w:p w14:paraId="20D8889F" w14:textId="77777777" w:rsidR="007F2AC1" w:rsidRDefault="00000000">
      <w:pPr>
        <w:spacing w:line="560" w:lineRule="exact"/>
        <w:ind w:firstLineChars="200" w:firstLine="648"/>
        <w:rPr>
          <w:rFonts w:ascii="仿宋_GB2312" w:eastAsia="仿宋_GB2312" w:hAnsi="仿宋_GB2312"/>
          <w:spacing w:val="2"/>
          <w:sz w:val="32"/>
        </w:rPr>
      </w:pPr>
      <w:r>
        <w:rPr>
          <w:rFonts w:ascii="仿宋_GB2312" w:eastAsia="仿宋_GB2312" w:hAnsi="仿宋_GB2312"/>
          <w:spacing w:val="2"/>
          <w:sz w:val="32"/>
        </w:rPr>
        <w:t>标准编制工作组在对收集的资料进行整理研究之后，标准编制工作组召开了标准编制会议，对标准的整体框架结构进行了研究，并对</w:t>
      </w:r>
      <w:r>
        <w:rPr>
          <w:rFonts w:ascii="仿宋_GB2312" w:eastAsia="仿宋_GB2312" w:hAnsi="仿宋_GB2312"/>
          <w:spacing w:val="2"/>
          <w:sz w:val="32"/>
        </w:rPr>
        <w:lastRenderedPageBreak/>
        <w:t>标准的关键性内容进行了初步探讨。经过研究，标准的主体内容确定为</w:t>
      </w:r>
      <w:r>
        <w:rPr>
          <w:rFonts w:ascii="仿宋_GB2312" w:eastAsia="仿宋_GB2312" w:hAnsi="仿宋_GB2312" w:hint="eastAsia"/>
          <w:spacing w:val="2"/>
          <w:sz w:val="32"/>
        </w:rPr>
        <w:t>毛发中依托咪酯、依托咪酯酸的测定的原理、试剂和材料、仪器设备、操作方法、分析结果评价</w:t>
      </w:r>
      <w:r>
        <w:rPr>
          <w:rFonts w:ascii="仿宋_GB2312" w:eastAsia="仿宋_GB2312" w:hAnsi="仿宋_GB2312"/>
          <w:spacing w:val="2"/>
          <w:sz w:val="32"/>
        </w:rPr>
        <w:t>。</w:t>
      </w:r>
    </w:p>
    <w:p w14:paraId="2DFDF5AF" w14:textId="77777777" w:rsidR="007F2AC1" w:rsidRDefault="00000000">
      <w:pPr>
        <w:spacing w:beforeLines="50" w:before="156" w:afterLines="50" w:after="156" w:line="520" w:lineRule="exact"/>
        <w:ind w:firstLineChars="200" w:firstLine="643"/>
        <w:rPr>
          <w:rFonts w:eastAsia="仿宋_GB2312"/>
          <w:b/>
          <w:color w:val="000000"/>
          <w:sz w:val="32"/>
          <w:szCs w:val="32"/>
        </w:rPr>
      </w:pPr>
      <w:r>
        <w:rPr>
          <w:rFonts w:eastAsia="仿宋_GB2312" w:hAnsi="仿宋_GB2312"/>
          <w:b/>
          <w:sz w:val="32"/>
          <w:szCs w:val="32"/>
        </w:rPr>
        <w:t>（四）调研及形成</w:t>
      </w:r>
      <w:r>
        <w:rPr>
          <w:rFonts w:eastAsia="仿宋_GB2312" w:hAnsi="仿宋_GB2312" w:hint="eastAsia"/>
          <w:b/>
          <w:sz w:val="32"/>
          <w:szCs w:val="32"/>
        </w:rPr>
        <w:t>草案</w:t>
      </w:r>
      <w:r>
        <w:rPr>
          <w:rFonts w:eastAsia="仿宋_GB2312" w:hAnsi="仿宋_GB2312"/>
          <w:b/>
          <w:sz w:val="32"/>
          <w:szCs w:val="32"/>
        </w:rPr>
        <w:t>、征求意见</w:t>
      </w:r>
      <w:r>
        <w:rPr>
          <w:rFonts w:eastAsia="仿宋_GB2312" w:hAnsi="仿宋_GB2312"/>
          <w:b/>
          <w:color w:val="000000"/>
          <w:sz w:val="32"/>
          <w:szCs w:val="32"/>
        </w:rPr>
        <w:t>稿</w:t>
      </w:r>
    </w:p>
    <w:p w14:paraId="02C6FDB7" w14:textId="77777777" w:rsidR="007F2AC1" w:rsidRDefault="00000000">
      <w:pPr>
        <w:spacing w:line="560" w:lineRule="exact"/>
        <w:ind w:firstLineChars="200" w:firstLine="648"/>
        <w:rPr>
          <w:rFonts w:ascii="仿宋_GB2312" w:eastAsia="仿宋_GB2312" w:hAnsi="仿宋_GB2312"/>
          <w:spacing w:val="2"/>
          <w:sz w:val="32"/>
        </w:rPr>
      </w:pPr>
      <w:r>
        <w:rPr>
          <w:rFonts w:ascii="仿宋_GB2312" w:eastAsia="仿宋_GB2312" w:hAnsi="仿宋_GB2312" w:hint="eastAsia"/>
          <w:spacing w:val="2"/>
          <w:sz w:val="32"/>
        </w:rPr>
        <w:t>202</w:t>
      </w:r>
      <w:r>
        <w:rPr>
          <w:rFonts w:ascii="仿宋_GB2312" w:eastAsia="仿宋_GB2312" w:hAnsi="仿宋_GB2312"/>
          <w:spacing w:val="2"/>
          <w:sz w:val="32"/>
        </w:rPr>
        <w:t>3</w:t>
      </w:r>
      <w:r>
        <w:rPr>
          <w:rFonts w:ascii="仿宋_GB2312" w:eastAsia="仿宋_GB2312" w:hAnsi="仿宋_GB2312" w:hint="eastAsia"/>
          <w:spacing w:val="2"/>
          <w:sz w:val="32"/>
        </w:rPr>
        <w:t>年</w:t>
      </w:r>
      <w:r>
        <w:rPr>
          <w:rFonts w:ascii="仿宋_GB2312" w:eastAsia="仿宋_GB2312" w:hAnsi="仿宋_GB2312"/>
          <w:spacing w:val="2"/>
          <w:sz w:val="32"/>
        </w:rPr>
        <w:t>7</w:t>
      </w:r>
      <w:r>
        <w:rPr>
          <w:rFonts w:ascii="仿宋_GB2312" w:eastAsia="仿宋_GB2312" w:hAnsi="仿宋_GB2312" w:hint="eastAsia"/>
          <w:spacing w:val="2"/>
          <w:sz w:val="32"/>
        </w:rPr>
        <w:t>月，在前期工作的基础之上，通过理清逻辑脉络，整合已有的参考资料中有关依托咪酯、依托咪酯酸测定的要求，并结合依托咪酯、依托咪酯酸测定实际要求的基础上，按照简化、统一等原则编制完成团体标准《毛发中依托咪酯、依托咪酯酸的测定  液相色谱-串联质谱法》（草案）。</w:t>
      </w:r>
    </w:p>
    <w:p w14:paraId="26FFFF5E" w14:textId="77777777" w:rsidR="007F2AC1" w:rsidRDefault="00000000">
      <w:pPr>
        <w:spacing w:line="560" w:lineRule="exact"/>
        <w:ind w:firstLineChars="200" w:firstLine="648"/>
        <w:rPr>
          <w:rFonts w:ascii="仿宋_GB2312" w:eastAsia="仿宋_GB2312" w:hAnsi="仿宋_GB2312"/>
          <w:spacing w:val="2"/>
          <w:sz w:val="32"/>
        </w:rPr>
      </w:pPr>
      <w:r>
        <w:rPr>
          <w:rFonts w:ascii="仿宋_GB2312" w:eastAsia="仿宋_GB2312" w:hAnsi="仿宋_GB2312" w:hint="eastAsia"/>
          <w:spacing w:val="2"/>
          <w:sz w:val="32"/>
        </w:rPr>
        <w:t>202</w:t>
      </w:r>
      <w:r>
        <w:rPr>
          <w:rFonts w:ascii="仿宋_GB2312" w:eastAsia="仿宋_GB2312" w:hAnsi="仿宋_GB2312"/>
          <w:spacing w:val="2"/>
          <w:sz w:val="32"/>
        </w:rPr>
        <w:t>3</w:t>
      </w:r>
      <w:r>
        <w:rPr>
          <w:rFonts w:ascii="仿宋_GB2312" w:eastAsia="仿宋_GB2312" w:hAnsi="仿宋_GB2312" w:hint="eastAsia"/>
          <w:spacing w:val="2"/>
          <w:sz w:val="32"/>
        </w:rPr>
        <w:t>年8月，标准编制工作组对前期的研究和数据进了整理并结合前期技术咨询会、征求意见会的内容针对依托咪酯、依托咪酯酸的测定进行多次讨论、研究，最终形成团体标准《毛发中依托咪酯、依托咪酯酸的测定  液相色谱-串联质谱法》（征求意见稿）和编制说明。</w:t>
      </w:r>
    </w:p>
    <w:p w14:paraId="45F4813B" w14:textId="77777777" w:rsidR="007F2AC1" w:rsidRDefault="00000000">
      <w:pPr>
        <w:autoSpaceDE w:val="0"/>
        <w:autoSpaceDN w:val="0"/>
        <w:adjustRightInd w:val="0"/>
        <w:spacing w:beforeLines="50" w:before="156" w:afterLines="50" w:after="156" w:line="600" w:lineRule="exact"/>
        <w:ind w:firstLineChars="200" w:firstLine="640"/>
        <w:jc w:val="left"/>
        <w:rPr>
          <w:rFonts w:ascii="黑体" w:eastAsia="黑体" w:hAnsi="黑体" w:cs="仿宋_GB2312"/>
          <w:sz w:val="32"/>
          <w:szCs w:val="32"/>
        </w:rPr>
      </w:pPr>
      <w:bookmarkStart w:id="1" w:name="_Toc526940083"/>
      <w:r>
        <w:rPr>
          <w:rFonts w:ascii="黑体" w:eastAsia="黑体" w:hAnsi="黑体" w:cs="仿宋_GB2312" w:hint="eastAsia"/>
          <w:sz w:val="32"/>
          <w:szCs w:val="32"/>
        </w:rPr>
        <w:t>四、标准制定原则</w:t>
      </w:r>
      <w:bookmarkEnd w:id="1"/>
    </w:p>
    <w:p w14:paraId="500E9B3C" w14:textId="77777777" w:rsidR="007F2AC1" w:rsidRDefault="00000000">
      <w:pPr>
        <w:spacing w:line="600" w:lineRule="exact"/>
        <w:ind w:firstLineChars="200" w:firstLine="562"/>
        <w:rPr>
          <w:rFonts w:ascii="仿宋_GB2312" w:eastAsia="仿宋_GB2312" w:hAnsi="宋体"/>
          <w:b/>
          <w:bCs/>
          <w:sz w:val="28"/>
          <w:szCs w:val="28"/>
        </w:rPr>
      </w:pPr>
      <w:r>
        <w:rPr>
          <w:rFonts w:ascii="仿宋_GB2312" w:eastAsia="仿宋_GB2312" w:hAnsi="宋体" w:hint="eastAsia"/>
          <w:b/>
          <w:bCs/>
          <w:sz w:val="28"/>
          <w:szCs w:val="28"/>
        </w:rPr>
        <w:t>（一）实用性原则</w:t>
      </w:r>
    </w:p>
    <w:p w14:paraId="5B662EBA" w14:textId="77777777" w:rsidR="007F2AC1" w:rsidRDefault="00000000">
      <w:pPr>
        <w:spacing w:line="560" w:lineRule="exact"/>
        <w:ind w:firstLineChars="200" w:firstLine="648"/>
        <w:rPr>
          <w:rFonts w:ascii="仿宋_GB2312" w:eastAsia="仿宋_GB2312" w:hAnsi="仿宋_GB2312"/>
          <w:spacing w:val="2"/>
          <w:sz w:val="32"/>
        </w:rPr>
      </w:pPr>
      <w:r>
        <w:rPr>
          <w:rFonts w:ascii="仿宋_GB2312" w:eastAsia="仿宋_GB2312" w:hAnsi="仿宋_GB2312" w:hint="eastAsia"/>
          <w:spacing w:val="2"/>
          <w:sz w:val="32"/>
        </w:rPr>
        <w:t>本文件是在充分收集相关资料和文献，分析依托咪酯、依托咪酯酸的测定当前现状，调研依托咪酯、依托咪酯酸的分析方法情况，在现有国家、行业标准相关毒物测定方法要求的基础上，结合多年经验而总结起草的。符合当前使用液相色谱-串联质谱法测定依托咪酯、依托咪酯酸的方向与需求，有利于行业的长远发展，具有较强的实用性和可操作性。</w:t>
      </w:r>
    </w:p>
    <w:p w14:paraId="7A1B7EEB" w14:textId="77777777" w:rsidR="007F2AC1" w:rsidRDefault="00000000">
      <w:pPr>
        <w:spacing w:line="600" w:lineRule="exact"/>
        <w:ind w:firstLineChars="200" w:firstLine="562"/>
        <w:rPr>
          <w:rFonts w:ascii="仿宋_GB2312" w:eastAsia="仿宋_GB2312" w:hAnsi="宋体"/>
          <w:b/>
          <w:bCs/>
          <w:sz w:val="28"/>
          <w:szCs w:val="28"/>
        </w:rPr>
      </w:pPr>
      <w:r>
        <w:rPr>
          <w:rFonts w:ascii="仿宋_GB2312" w:eastAsia="仿宋_GB2312" w:hAnsi="宋体" w:hint="eastAsia"/>
          <w:b/>
          <w:bCs/>
          <w:sz w:val="28"/>
          <w:szCs w:val="28"/>
        </w:rPr>
        <w:t>（二）协调性原则</w:t>
      </w:r>
    </w:p>
    <w:p w14:paraId="0BE0E60D" w14:textId="77777777" w:rsidR="007F2AC1" w:rsidRDefault="00000000">
      <w:pPr>
        <w:spacing w:line="560" w:lineRule="exact"/>
        <w:ind w:firstLineChars="200" w:firstLine="648"/>
        <w:rPr>
          <w:rFonts w:ascii="仿宋_GB2312" w:eastAsia="仿宋_GB2312" w:hAnsi="仿宋_GB2312"/>
          <w:spacing w:val="2"/>
          <w:sz w:val="32"/>
        </w:rPr>
      </w:pPr>
      <w:r>
        <w:rPr>
          <w:rFonts w:ascii="仿宋_GB2312" w:eastAsia="仿宋_GB2312" w:hAnsi="仿宋_GB2312" w:hint="eastAsia"/>
          <w:spacing w:val="2"/>
          <w:sz w:val="32"/>
        </w:rPr>
        <w:t>本文件编写过程中注意了与依托咪酯、依托咪酯酸的测定相关法</w:t>
      </w:r>
      <w:r>
        <w:rPr>
          <w:rFonts w:ascii="仿宋_GB2312" w:eastAsia="仿宋_GB2312" w:hAnsi="仿宋_GB2312" w:hint="eastAsia"/>
          <w:spacing w:val="2"/>
          <w:sz w:val="32"/>
        </w:rPr>
        <w:lastRenderedPageBreak/>
        <w:t>律法规的协调问题，在内容上与现行法律法规、标准协调一致。</w:t>
      </w:r>
    </w:p>
    <w:p w14:paraId="4DE62AC2" w14:textId="77777777" w:rsidR="007F2AC1" w:rsidRDefault="00000000">
      <w:pPr>
        <w:spacing w:line="600" w:lineRule="exact"/>
        <w:ind w:firstLineChars="200" w:firstLine="562"/>
        <w:rPr>
          <w:rFonts w:ascii="仿宋_GB2312" w:eastAsia="仿宋_GB2312" w:hAnsi="宋体"/>
          <w:b/>
          <w:bCs/>
          <w:sz w:val="28"/>
          <w:szCs w:val="28"/>
        </w:rPr>
      </w:pPr>
      <w:r>
        <w:rPr>
          <w:rFonts w:ascii="仿宋_GB2312" w:eastAsia="仿宋_GB2312" w:hAnsi="宋体" w:hint="eastAsia"/>
          <w:b/>
          <w:bCs/>
          <w:sz w:val="28"/>
          <w:szCs w:val="28"/>
        </w:rPr>
        <w:t>（三）规范性原则</w:t>
      </w:r>
    </w:p>
    <w:p w14:paraId="12032A7F" w14:textId="77777777" w:rsidR="007F2AC1" w:rsidRDefault="00000000">
      <w:pPr>
        <w:spacing w:line="560" w:lineRule="exact"/>
        <w:ind w:firstLineChars="200" w:firstLine="648"/>
        <w:rPr>
          <w:rFonts w:ascii="仿宋_GB2312" w:eastAsia="仿宋_GB2312" w:hAnsi="仿宋_GB2312"/>
          <w:spacing w:val="2"/>
          <w:sz w:val="32"/>
        </w:rPr>
      </w:pPr>
      <w:r>
        <w:rPr>
          <w:rFonts w:ascii="仿宋_GB2312" w:eastAsia="仿宋_GB2312" w:hAnsi="仿宋_GB2312" w:hint="eastAsia"/>
          <w:spacing w:val="2"/>
          <w:sz w:val="32"/>
        </w:rPr>
        <w:t>本文件严格参照GB/T 1.1—2020《标准化工作导则 第1部分：标准化文件的结构和起草规则》的要求和规定编写本标准的内容，保证标准的编写质量。</w:t>
      </w:r>
    </w:p>
    <w:p w14:paraId="1E8211B2" w14:textId="77777777" w:rsidR="007F2AC1" w:rsidRDefault="00000000">
      <w:pPr>
        <w:spacing w:line="600" w:lineRule="exact"/>
        <w:ind w:firstLineChars="200" w:firstLine="562"/>
        <w:rPr>
          <w:rFonts w:ascii="仿宋_GB2312" w:eastAsia="仿宋_GB2312" w:hAnsi="宋体"/>
          <w:b/>
          <w:bCs/>
          <w:sz w:val="28"/>
          <w:szCs w:val="28"/>
        </w:rPr>
      </w:pPr>
      <w:r>
        <w:rPr>
          <w:rFonts w:ascii="仿宋_GB2312" w:eastAsia="仿宋_GB2312" w:hAnsi="宋体" w:hint="eastAsia"/>
          <w:b/>
          <w:bCs/>
          <w:sz w:val="28"/>
          <w:szCs w:val="28"/>
        </w:rPr>
        <w:t>（四）前瞻性原则</w:t>
      </w:r>
    </w:p>
    <w:p w14:paraId="7EED9F0B" w14:textId="77777777" w:rsidR="007F2AC1" w:rsidRDefault="00000000">
      <w:pPr>
        <w:spacing w:line="560" w:lineRule="exact"/>
        <w:ind w:firstLineChars="200" w:firstLine="648"/>
        <w:rPr>
          <w:rFonts w:ascii="仿宋_GB2312" w:eastAsia="仿宋_GB2312" w:hAnsi="仿宋_GB2312"/>
          <w:spacing w:val="2"/>
          <w:sz w:val="32"/>
        </w:rPr>
      </w:pPr>
      <w:r>
        <w:rPr>
          <w:rFonts w:ascii="仿宋_GB2312" w:eastAsia="仿宋_GB2312" w:hAnsi="仿宋_GB2312" w:hint="eastAsia"/>
          <w:spacing w:val="2"/>
          <w:sz w:val="32"/>
        </w:rPr>
        <w:t>本文件在兼顾当前区内采用液相色谱-串联质谱法测定依托咪酯、依托咪酯酸现实检验情况的同时，还考虑到了依托咪酯、依托咪酯酸的测定方法快速发展的趋势和需要，在标准中体现了个别特色性、前瞻性和先进性条款，作为对依托咪酯、依托咪酯酸的测定的指导。</w:t>
      </w:r>
    </w:p>
    <w:p w14:paraId="7CFB70D6" w14:textId="7BF22C16" w:rsidR="007F2AC1" w:rsidRDefault="00000000">
      <w:pPr>
        <w:autoSpaceDE w:val="0"/>
        <w:autoSpaceDN w:val="0"/>
        <w:adjustRightInd w:val="0"/>
        <w:spacing w:beforeLines="50" w:before="156" w:afterLines="50" w:after="156" w:line="600" w:lineRule="exact"/>
        <w:ind w:firstLineChars="200" w:firstLine="640"/>
        <w:jc w:val="left"/>
        <w:rPr>
          <w:rFonts w:ascii="黑体" w:eastAsia="黑体" w:hAnsi="黑体" w:cs="仿宋_GB2312"/>
          <w:sz w:val="32"/>
          <w:szCs w:val="32"/>
        </w:rPr>
      </w:pPr>
      <w:r w:rsidRPr="00D046B1">
        <w:rPr>
          <w:rFonts w:ascii="黑体" w:eastAsia="黑体" w:hAnsi="黑体" w:cs="仿宋_GB2312" w:hint="eastAsia"/>
          <w:sz w:val="32"/>
          <w:szCs w:val="32"/>
        </w:rPr>
        <w:t>五、标准主要章节内容及确定依据</w:t>
      </w:r>
    </w:p>
    <w:p w14:paraId="5524CE15" w14:textId="5D9D75E6" w:rsidR="007F2AC1" w:rsidRDefault="00000000">
      <w:pPr>
        <w:spacing w:line="560" w:lineRule="exact"/>
        <w:ind w:firstLineChars="200" w:firstLine="648"/>
        <w:rPr>
          <w:rFonts w:ascii="仿宋_GB2312" w:eastAsia="仿宋_GB2312" w:hAnsi="仿宋_GB2312"/>
          <w:spacing w:val="2"/>
          <w:sz w:val="32"/>
        </w:rPr>
      </w:pPr>
      <w:r>
        <w:rPr>
          <w:rFonts w:ascii="仿宋_GB2312" w:eastAsia="仿宋_GB2312" w:hAnsi="仿宋_GB2312" w:hint="eastAsia"/>
          <w:spacing w:val="2"/>
          <w:sz w:val="32"/>
        </w:rPr>
        <w:t>团体标准《毛发中依托咪酯、依托咪酯酸的测定  液相色谱-串联质谱法》主要内容包括原理、试剂和材料、仪器设备、操作方法、分析结果评价。广西警察学院师资队伍结构完整，具备扎实的理论基础及丰富的实践经验，专业技术能力强。南宁市公安局禁毒支队毒品检验技术鉴定科、南宁市公安局物证鉴定所、柳州市公安局物证鉴定所等单位长期开展刑事化验工作，在毒物、毒品检验领域有经验丰富的专家、配套的检验设备进行多方面的检验验证，是广西区内公安机关理化检验的权威机构。广西金桂司法鉴定中心、广东金域司法鉴定所有基础技术设备，制订标准的装备齐全；技术人员众多，有较多的实践案例。经过起草单位的前期合作，探索制定出采用液相色谱-串联质谱法测定毛发中依托咪酯、依托咪酯酸，该方法灵敏度高，重现性好；操作便捷，便于实际检验。南宁市公安局禁毒支队毒品检验技术鉴定科、广西金桂司法鉴定中心、广东金域司法鉴定所使用该方法在多起</w:t>
      </w:r>
      <w:r>
        <w:rPr>
          <w:rFonts w:ascii="仿宋_GB2312" w:eastAsia="仿宋_GB2312" w:hAnsi="仿宋_GB2312" w:hint="eastAsia"/>
          <w:spacing w:val="2"/>
          <w:sz w:val="32"/>
        </w:rPr>
        <w:lastRenderedPageBreak/>
        <w:t>案件中检出依托咪酯。</w:t>
      </w:r>
    </w:p>
    <w:p w14:paraId="0002DDB7" w14:textId="77777777" w:rsidR="007F2AC1" w:rsidRDefault="00000000">
      <w:pPr>
        <w:numPr>
          <w:ilvl w:val="0"/>
          <w:numId w:val="8"/>
        </w:numPr>
        <w:autoSpaceDE w:val="0"/>
        <w:autoSpaceDN w:val="0"/>
        <w:adjustRightInd w:val="0"/>
        <w:rPr>
          <w:rFonts w:ascii="仿宋_GB2312" w:eastAsia="仿宋_GB2312"/>
          <w:b/>
          <w:color w:val="000000"/>
          <w:sz w:val="28"/>
          <w:szCs w:val="32"/>
        </w:rPr>
      </w:pPr>
      <w:r>
        <w:rPr>
          <w:rFonts w:ascii="仿宋_GB2312" w:eastAsia="仿宋_GB2312" w:hint="eastAsia"/>
          <w:b/>
          <w:color w:val="000000"/>
          <w:sz w:val="28"/>
          <w:szCs w:val="32"/>
        </w:rPr>
        <w:t>原理</w:t>
      </w:r>
    </w:p>
    <w:p w14:paraId="0900600B" w14:textId="3FF98B2F" w:rsidR="007F2AC1" w:rsidRDefault="00000000">
      <w:pPr>
        <w:spacing w:line="560" w:lineRule="exact"/>
        <w:ind w:firstLineChars="200" w:firstLine="648"/>
        <w:rPr>
          <w:rFonts w:ascii="仿宋_GB2312" w:eastAsia="仿宋_GB2312" w:hAnsi="仿宋_GB2312"/>
          <w:spacing w:val="2"/>
          <w:sz w:val="32"/>
        </w:rPr>
      </w:pPr>
      <w:r>
        <w:rPr>
          <w:rFonts w:ascii="仿宋_GB2312" w:eastAsia="仿宋_GB2312" w:hAnsi="仿宋_GB2312" w:hint="eastAsia"/>
          <w:spacing w:val="2"/>
          <w:sz w:val="32"/>
        </w:rPr>
        <w:t>主要依据司法部行业标准</w:t>
      </w:r>
      <w:r>
        <w:rPr>
          <w:rFonts w:ascii="仿宋_GB2312" w:eastAsia="仿宋_GB2312" w:hint="eastAsia"/>
          <w:bCs/>
          <w:color w:val="000000"/>
          <w:sz w:val="32"/>
          <w:szCs w:val="32"/>
        </w:rPr>
        <w:t>S</w:t>
      </w:r>
      <w:r>
        <w:rPr>
          <w:rFonts w:ascii="仿宋_GB2312" w:eastAsia="仿宋_GB2312"/>
          <w:bCs/>
          <w:color w:val="000000"/>
          <w:sz w:val="32"/>
          <w:szCs w:val="32"/>
        </w:rPr>
        <w:t>F/Z JD0107025-2018</w:t>
      </w:r>
      <w:r>
        <w:rPr>
          <w:rFonts w:ascii="仿宋_GB2312" w:eastAsia="仿宋_GB2312" w:hAnsi="仿宋_GB2312" w:hint="eastAsia"/>
          <w:spacing w:val="2"/>
          <w:sz w:val="32"/>
        </w:rPr>
        <w:t>《毛发中15种毒品及其代谢物的液相色谱-串联质谱检验方法》。毛发样品经清洗和冷冻研磨后，以甲醇超声法提取，采用液相色谱-串联质谱法进行检测，经与平行操作的空白样品和添加样品作对照，以保留时间、质谱特征离子对和离子对丰度比进行定性分析。依托咪酯、依托咪酯酸基本信息见下表1。</w:t>
      </w:r>
    </w:p>
    <w:p w14:paraId="6E714010" w14:textId="77777777" w:rsidR="007F2AC1" w:rsidRDefault="00000000">
      <w:pPr>
        <w:spacing w:line="560" w:lineRule="exact"/>
        <w:jc w:val="center"/>
        <w:rPr>
          <w:rFonts w:ascii="仿宋_GB2312" w:eastAsia="仿宋_GB2312" w:hAnsi="仿宋_GB2312"/>
          <w:spacing w:val="2"/>
          <w:sz w:val="32"/>
        </w:rPr>
      </w:pPr>
      <w:r>
        <w:rPr>
          <w:rFonts w:ascii="仿宋_GB2312" w:eastAsia="仿宋_GB2312" w:hAnsi="仿宋_GB2312" w:hint="eastAsia"/>
          <w:spacing w:val="2"/>
          <w:sz w:val="32"/>
        </w:rPr>
        <w:t>表1 依托咪酯、依托咪酯酸基本信息表</w:t>
      </w:r>
    </w:p>
    <w:tbl>
      <w:tblPr>
        <w:tblW w:w="956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2535"/>
        <w:gridCol w:w="2170"/>
        <w:gridCol w:w="2773"/>
        <w:gridCol w:w="2086"/>
      </w:tblGrid>
      <w:tr w:rsidR="007F2AC1" w14:paraId="4CB66EAC" w14:textId="77777777">
        <w:trPr>
          <w:trHeight w:val="531"/>
          <w:jc w:val="center"/>
        </w:trPr>
        <w:tc>
          <w:tcPr>
            <w:tcW w:w="2535" w:type="dxa"/>
            <w:tcBorders>
              <w:top w:val="single" w:sz="8" w:space="0" w:color="auto"/>
              <w:bottom w:val="single" w:sz="8" w:space="0" w:color="auto"/>
            </w:tcBorders>
            <w:shd w:val="clear" w:color="auto" w:fill="auto"/>
            <w:vAlign w:val="center"/>
          </w:tcPr>
          <w:p w14:paraId="09B3AB16" w14:textId="77777777" w:rsidR="007F2AC1" w:rsidRDefault="00000000">
            <w:pPr>
              <w:pStyle w:val="a5"/>
              <w:numPr>
                <w:ilvl w:val="0"/>
                <w:numId w:val="0"/>
              </w:numPr>
              <w:spacing w:beforeLines="0" w:afterLines="0"/>
              <w:jc w:val="center"/>
              <w:rPr>
                <w:rFonts w:ascii="宋体" w:eastAsia="宋体" w:hAnsi="宋体"/>
                <w:sz w:val="18"/>
                <w:szCs w:val="18"/>
              </w:rPr>
            </w:pPr>
            <w:r>
              <w:rPr>
                <w:rFonts w:ascii="宋体" w:eastAsia="宋体" w:hAnsi="宋体"/>
                <w:sz w:val="18"/>
                <w:szCs w:val="18"/>
              </w:rPr>
              <w:t>化合物</w:t>
            </w:r>
          </w:p>
        </w:tc>
        <w:tc>
          <w:tcPr>
            <w:tcW w:w="2170" w:type="dxa"/>
            <w:tcBorders>
              <w:top w:val="single" w:sz="8" w:space="0" w:color="auto"/>
              <w:bottom w:val="single" w:sz="8" w:space="0" w:color="auto"/>
            </w:tcBorders>
            <w:shd w:val="clear" w:color="auto" w:fill="auto"/>
            <w:vAlign w:val="center"/>
          </w:tcPr>
          <w:p w14:paraId="4CB71C85" w14:textId="77777777" w:rsidR="007F2AC1" w:rsidRDefault="00000000">
            <w:pPr>
              <w:pStyle w:val="a5"/>
              <w:numPr>
                <w:ilvl w:val="0"/>
                <w:numId w:val="0"/>
              </w:numPr>
              <w:spacing w:beforeLines="0" w:afterLines="0"/>
              <w:jc w:val="center"/>
              <w:rPr>
                <w:rFonts w:ascii="宋体" w:eastAsia="宋体" w:hAnsi="宋体"/>
                <w:sz w:val="18"/>
                <w:szCs w:val="18"/>
              </w:rPr>
            </w:pPr>
            <w:r>
              <w:rPr>
                <w:rFonts w:ascii="宋体" w:eastAsia="宋体" w:hAnsi="宋体" w:hint="eastAsia"/>
                <w:sz w:val="18"/>
                <w:szCs w:val="18"/>
              </w:rPr>
              <w:t>化学式</w:t>
            </w:r>
          </w:p>
        </w:tc>
        <w:tc>
          <w:tcPr>
            <w:tcW w:w="2773" w:type="dxa"/>
            <w:tcBorders>
              <w:top w:val="single" w:sz="8" w:space="0" w:color="auto"/>
              <w:bottom w:val="single" w:sz="8" w:space="0" w:color="auto"/>
            </w:tcBorders>
            <w:shd w:val="clear" w:color="auto" w:fill="auto"/>
            <w:vAlign w:val="center"/>
          </w:tcPr>
          <w:p w14:paraId="27CDF6A1" w14:textId="77777777" w:rsidR="007F2AC1" w:rsidRDefault="00000000">
            <w:pPr>
              <w:pStyle w:val="a5"/>
              <w:numPr>
                <w:ilvl w:val="0"/>
                <w:numId w:val="0"/>
              </w:numPr>
              <w:spacing w:beforeLines="0" w:afterLines="0"/>
              <w:jc w:val="center"/>
              <w:rPr>
                <w:rFonts w:ascii="宋体" w:eastAsia="宋体" w:hAnsi="宋体"/>
                <w:sz w:val="18"/>
                <w:szCs w:val="18"/>
              </w:rPr>
            </w:pPr>
            <w:r>
              <w:rPr>
                <w:rFonts w:ascii="宋体" w:eastAsia="宋体" w:hAnsi="宋体" w:hint="eastAsia"/>
                <w:sz w:val="18"/>
                <w:szCs w:val="18"/>
              </w:rPr>
              <w:t>结构式</w:t>
            </w:r>
          </w:p>
        </w:tc>
        <w:tc>
          <w:tcPr>
            <w:tcW w:w="2086" w:type="dxa"/>
            <w:tcBorders>
              <w:top w:val="single" w:sz="8" w:space="0" w:color="auto"/>
              <w:bottom w:val="single" w:sz="8" w:space="0" w:color="auto"/>
            </w:tcBorders>
            <w:shd w:val="clear" w:color="auto" w:fill="auto"/>
            <w:vAlign w:val="center"/>
          </w:tcPr>
          <w:p w14:paraId="237B4FF0" w14:textId="77777777" w:rsidR="007F2AC1" w:rsidRDefault="00000000">
            <w:pPr>
              <w:pStyle w:val="a5"/>
              <w:numPr>
                <w:ilvl w:val="0"/>
                <w:numId w:val="0"/>
              </w:numPr>
              <w:spacing w:beforeLines="0" w:afterLines="0"/>
              <w:jc w:val="center"/>
              <w:rPr>
                <w:rFonts w:ascii="宋体" w:eastAsia="宋体" w:hAnsi="宋体"/>
                <w:sz w:val="18"/>
                <w:szCs w:val="18"/>
              </w:rPr>
            </w:pPr>
            <w:r>
              <w:rPr>
                <w:rFonts w:ascii="宋体" w:eastAsia="宋体" w:hAnsi="宋体" w:hint="eastAsia"/>
                <w:sz w:val="18"/>
                <w:szCs w:val="18"/>
              </w:rPr>
              <w:t>C</w:t>
            </w:r>
            <w:r>
              <w:rPr>
                <w:rFonts w:ascii="宋体" w:eastAsia="宋体" w:hAnsi="宋体"/>
                <w:sz w:val="18"/>
                <w:szCs w:val="18"/>
              </w:rPr>
              <w:t>AS</w:t>
            </w:r>
            <w:r>
              <w:rPr>
                <w:rFonts w:ascii="宋体" w:eastAsia="宋体" w:hAnsi="宋体" w:hint="eastAsia"/>
                <w:sz w:val="18"/>
                <w:szCs w:val="18"/>
              </w:rPr>
              <w:t>编号</w:t>
            </w:r>
          </w:p>
        </w:tc>
      </w:tr>
      <w:tr w:rsidR="007F2AC1" w14:paraId="1A74B0FD" w14:textId="77777777">
        <w:trPr>
          <w:trHeight w:val="2780"/>
          <w:jc w:val="center"/>
        </w:trPr>
        <w:tc>
          <w:tcPr>
            <w:tcW w:w="2535" w:type="dxa"/>
            <w:tcBorders>
              <w:top w:val="single" w:sz="8" w:space="0" w:color="auto"/>
            </w:tcBorders>
            <w:shd w:val="clear" w:color="auto" w:fill="auto"/>
            <w:vAlign w:val="center"/>
          </w:tcPr>
          <w:p w14:paraId="0DC09713" w14:textId="77777777" w:rsidR="007F2AC1" w:rsidRDefault="00000000">
            <w:pPr>
              <w:pStyle w:val="afa"/>
              <w:spacing w:before="120" w:after="120"/>
              <w:ind w:firstLineChars="0" w:firstLine="0"/>
              <w:jc w:val="center"/>
              <w:rPr>
                <w:rFonts w:hAnsi="宋体"/>
                <w:sz w:val="18"/>
                <w:szCs w:val="18"/>
              </w:rPr>
            </w:pPr>
            <w:r>
              <w:rPr>
                <w:rFonts w:hAnsi="宋体" w:hint="eastAsia"/>
                <w:sz w:val="18"/>
                <w:szCs w:val="18"/>
              </w:rPr>
              <w:t>依托咪酯</w:t>
            </w:r>
          </w:p>
          <w:p w14:paraId="30707E88" w14:textId="77777777" w:rsidR="007F2AC1" w:rsidRDefault="00000000">
            <w:pPr>
              <w:pStyle w:val="afa"/>
              <w:spacing w:before="120" w:after="120"/>
              <w:ind w:firstLineChars="0" w:firstLine="0"/>
              <w:jc w:val="center"/>
              <w:rPr>
                <w:rFonts w:hAnsi="宋体"/>
                <w:sz w:val="18"/>
                <w:szCs w:val="18"/>
              </w:rPr>
            </w:pPr>
            <w:r>
              <w:rPr>
                <w:rFonts w:hAnsi="宋体"/>
                <w:sz w:val="18"/>
                <w:szCs w:val="18"/>
              </w:rPr>
              <w:t>(Etomidate)</w:t>
            </w:r>
          </w:p>
        </w:tc>
        <w:tc>
          <w:tcPr>
            <w:tcW w:w="2170" w:type="dxa"/>
            <w:tcBorders>
              <w:top w:val="single" w:sz="8" w:space="0" w:color="auto"/>
            </w:tcBorders>
            <w:shd w:val="clear" w:color="auto" w:fill="auto"/>
            <w:vAlign w:val="center"/>
          </w:tcPr>
          <w:p w14:paraId="66B2FDF2" w14:textId="77777777" w:rsidR="007F2AC1" w:rsidRDefault="00000000">
            <w:pPr>
              <w:pStyle w:val="a5"/>
              <w:numPr>
                <w:ilvl w:val="0"/>
                <w:numId w:val="0"/>
              </w:numPr>
              <w:spacing w:beforeLines="0" w:afterLines="0"/>
              <w:jc w:val="center"/>
              <w:rPr>
                <w:rFonts w:ascii="宋体" w:eastAsia="宋体" w:hAnsi="宋体"/>
                <w:sz w:val="18"/>
                <w:szCs w:val="18"/>
              </w:rPr>
            </w:pPr>
            <w:r>
              <w:rPr>
                <w:rFonts w:ascii="宋体" w:eastAsia="宋体" w:hAnsi="宋体" w:cs="宋体" w:hint="eastAsia"/>
                <w:color w:val="000000"/>
                <w:sz w:val="18"/>
                <w:szCs w:val="18"/>
              </w:rPr>
              <w:t>C</w:t>
            </w:r>
            <w:r>
              <w:rPr>
                <w:rFonts w:ascii="宋体" w:eastAsia="宋体" w:hAnsi="宋体" w:cs="宋体" w:hint="eastAsia"/>
                <w:color w:val="000000"/>
                <w:sz w:val="18"/>
                <w:szCs w:val="18"/>
                <w:vertAlign w:val="subscript"/>
              </w:rPr>
              <w:t>14</w:t>
            </w:r>
            <w:r>
              <w:rPr>
                <w:rFonts w:ascii="宋体" w:eastAsia="宋体" w:hAnsi="宋体" w:cs="宋体" w:hint="eastAsia"/>
                <w:color w:val="000000"/>
                <w:sz w:val="18"/>
                <w:szCs w:val="18"/>
              </w:rPr>
              <w:t>H</w:t>
            </w:r>
            <w:r>
              <w:rPr>
                <w:rFonts w:ascii="宋体" w:eastAsia="宋体" w:hAnsi="宋体" w:cs="宋体" w:hint="eastAsia"/>
                <w:color w:val="000000"/>
                <w:sz w:val="18"/>
                <w:szCs w:val="18"/>
                <w:vertAlign w:val="subscript"/>
              </w:rPr>
              <w:t>16</w:t>
            </w:r>
            <w:r>
              <w:rPr>
                <w:rFonts w:ascii="宋体" w:eastAsia="宋体" w:hAnsi="宋体" w:cs="宋体" w:hint="eastAsia"/>
                <w:color w:val="000000"/>
                <w:sz w:val="18"/>
                <w:szCs w:val="18"/>
              </w:rPr>
              <w:t>N</w:t>
            </w:r>
            <w:r>
              <w:rPr>
                <w:rFonts w:ascii="宋体" w:eastAsia="宋体" w:hAnsi="宋体" w:cs="宋体" w:hint="eastAsia"/>
                <w:color w:val="000000"/>
                <w:sz w:val="18"/>
                <w:szCs w:val="18"/>
                <w:vertAlign w:val="subscript"/>
              </w:rPr>
              <w:t>2</w:t>
            </w:r>
            <w:r>
              <w:rPr>
                <w:rFonts w:ascii="宋体" w:eastAsia="宋体" w:hAnsi="宋体" w:cs="宋体" w:hint="eastAsia"/>
                <w:color w:val="000000"/>
                <w:sz w:val="18"/>
                <w:szCs w:val="18"/>
              </w:rPr>
              <w:t>O</w:t>
            </w:r>
            <w:r>
              <w:rPr>
                <w:rFonts w:ascii="宋体" w:eastAsia="宋体" w:hAnsi="宋体" w:cs="宋体" w:hint="eastAsia"/>
                <w:color w:val="000000"/>
                <w:sz w:val="18"/>
                <w:szCs w:val="18"/>
                <w:vertAlign w:val="subscript"/>
              </w:rPr>
              <w:t>2</w:t>
            </w:r>
          </w:p>
        </w:tc>
        <w:tc>
          <w:tcPr>
            <w:tcW w:w="2773" w:type="dxa"/>
            <w:tcBorders>
              <w:top w:val="single" w:sz="8" w:space="0" w:color="auto"/>
            </w:tcBorders>
            <w:shd w:val="clear" w:color="auto" w:fill="auto"/>
            <w:vAlign w:val="center"/>
          </w:tcPr>
          <w:p w14:paraId="7BC5253F" w14:textId="77777777" w:rsidR="007F2AC1" w:rsidRDefault="00000000">
            <w:pPr>
              <w:pStyle w:val="a5"/>
              <w:numPr>
                <w:ilvl w:val="0"/>
                <w:numId w:val="0"/>
              </w:numPr>
              <w:spacing w:beforeLines="0" w:afterLines="0"/>
              <w:jc w:val="center"/>
              <w:rPr>
                <w:rFonts w:ascii="宋体" w:eastAsia="宋体" w:hAnsi="宋体"/>
                <w:sz w:val="18"/>
                <w:szCs w:val="18"/>
              </w:rPr>
            </w:pPr>
            <w:r>
              <w:rPr>
                <w:noProof/>
                <w:szCs w:val="18"/>
              </w:rPr>
              <w:drawing>
                <wp:inline distT="0" distB="0" distL="114300" distR="114300" wp14:anchorId="54B3F815" wp14:editId="17411E84">
                  <wp:extent cx="1623695" cy="1131570"/>
                  <wp:effectExtent l="0" t="0" r="14605" b="11430"/>
                  <wp:docPr id="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pic:cNvPicPr>
                            <a:picLocks noChangeAspect="1"/>
                          </pic:cNvPicPr>
                        </pic:nvPicPr>
                        <pic:blipFill>
                          <a:blip r:embed="rId7"/>
                          <a:stretch>
                            <a:fillRect/>
                          </a:stretch>
                        </pic:blipFill>
                        <pic:spPr>
                          <a:xfrm>
                            <a:off x="0" y="0"/>
                            <a:ext cx="1623695" cy="1131570"/>
                          </a:xfrm>
                          <a:prstGeom prst="rect">
                            <a:avLst/>
                          </a:prstGeom>
                          <a:noFill/>
                          <a:ln>
                            <a:noFill/>
                          </a:ln>
                        </pic:spPr>
                      </pic:pic>
                    </a:graphicData>
                  </a:graphic>
                </wp:inline>
              </w:drawing>
            </w:r>
          </w:p>
        </w:tc>
        <w:tc>
          <w:tcPr>
            <w:tcW w:w="2086" w:type="dxa"/>
            <w:tcBorders>
              <w:top w:val="single" w:sz="8" w:space="0" w:color="auto"/>
            </w:tcBorders>
            <w:shd w:val="clear" w:color="auto" w:fill="auto"/>
            <w:vAlign w:val="center"/>
          </w:tcPr>
          <w:p w14:paraId="5532D726" w14:textId="77777777" w:rsidR="007F2AC1" w:rsidRDefault="00000000">
            <w:pPr>
              <w:pStyle w:val="a5"/>
              <w:numPr>
                <w:ilvl w:val="0"/>
                <w:numId w:val="0"/>
              </w:numPr>
              <w:spacing w:beforeLines="0" w:afterLines="0"/>
              <w:jc w:val="center"/>
              <w:rPr>
                <w:rFonts w:ascii="宋体" w:eastAsia="宋体" w:hAnsi="宋体"/>
                <w:sz w:val="18"/>
                <w:szCs w:val="18"/>
              </w:rPr>
            </w:pPr>
            <w:r>
              <w:rPr>
                <w:rFonts w:ascii="宋体" w:eastAsia="宋体" w:hAnsi="宋体" w:hint="eastAsia"/>
                <w:sz w:val="18"/>
                <w:szCs w:val="18"/>
              </w:rPr>
              <w:t>33125-97-2</w:t>
            </w:r>
          </w:p>
        </w:tc>
      </w:tr>
      <w:tr w:rsidR="007F2AC1" w14:paraId="7185F3AC" w14:textId="77777777">
        <w:trPr>
          <w:trHeight w:val="2790"/>
          <w:jc w:val="center"/>
        </w:trPr>
        <w:tc>
          <w:tcPr>
            <w:tcW w:w="2535" w:type="dxa"/>
            <w:shd w:val="clear" w:color="auto" w:fill="auto"/>
            <w:vAlign w:val="center"/>
          </w:tcPr>
          <w:p w14:paraId="09B687C5" w14:textId="77777777" w:rsidR="007F2AC1" w:rsidRDefault="00000000">
            <w:pPr>
              <w:pStyle w:val="a5"/>
              <w:numPr>
                <w:ilvl w:val="0"/>
                <w:numId w:val="0"/>
              </w:numPr>
              <w:spacing w:beforeLines="0" w:afterLines="0"/>
              <w:jc w:val="center"/>
              <w:rPr>
                <w:rFonts w:ascii="宋体" w:eastAsia="宋体" w:hAnsi="宋体"/>
                <w:sz w:val="18"/>
                <w:szCs w:val="18"/>
              </w:rPr>
            </w:pPr>
            <w:r>
              <w:rPr>
                <w:rFonts w:ascii="宋体" w:eastAsia="宋体" w:hAnsi="宋体" w:hint="eastAsia"/>
                <w:sz w:val="18"/>
                <w:szCs w:val="18"/>
              </w:rPr>
              <w:t>依托咪酯酸</w:t>
            </w:r>
          </w:p>
          <w:p w14:paraId="3A834A56" w14:textId="77777777" w:rsidR="007F2AC1" w:rsidRDefault="00000000">
            <w:pPr>
              <w:pStyle w:val="a5"/>
              <w:numPr>
                <w:ilvl w:val="0"/>
                <w:numId w:val="0"/>
              </w:numPr>
              <w:spacing w:beforeLines="0" w:afterLines="0"/>
              <w:jc w:val="center"/>
              <w:rPr>
                <w:rFonts w:ascii="宋体" w:eastAsia="宋体" w:hAnsi="宋体"/>
                <w:sz w:val="18"/>
                <w:szCs w:val="18"/>
              </w:rPr>
            </w:pPr>
            <w:r>
              <w:rPr>
                <w:rFonts w:ascii="宋体" w:eastAsia="宋体" w:hAnsi="宋体"/>
                <w:sz w:val="18"/>
                <w:szCs w:val="18"/>
              </w:rPr>
              <w:t>(Etomidate acid)</w:t>
            </w:r>
          </w:p>
        </w:tc>
        <w:tc>
          <w:tcPr>
            <w:tcW w:w="2170" w:type="dxa"/>
            <w:shd w:val="clear" w:color="auto" w:fill="auto"/>
            <w:vAlign w:val="center"/>
          </w:tcPr>
          <w:p w14:paraId="59C7A0CE" w14:textId="77777777" w:rsidR="007F2AC1" w:rsidRDefault="00000000">
            <w:pPr>
              <w:pStyle w:val="a5"/>
              <w:numPr>
                <w:ilvl w:val="0"/>
                <w:numId w:val="0"/>
              </w:numPr>
              <w:spacing w:beforeLines="0" w:afterLines="0"/>
              <w:jc w:val="center"/>
              <w:rPr>
                <w:rFonts w:ascii="宋体" w:eastAsia="宋体" w:hAnsi="宋体"/>
                <w:sz w:val="18"/>
                <w:szCs w:val="18"/>
                <w:lang w:val="fr-FR"/>
              </w:rPr>
            </w:pPr>
            <w:r>
              <w:rPr>
                <w:rFonts w:ascii="宋体" w:eastAsia="宋体" w:hAnsi="宋体" w:cs="宋体" w:hint="eastAsia"/>
                <w:color w:val="000000"/>
                <w:sz w:val="18"/>
                <w:szCs w:val="18"/>
              </w:rPr>
              <w:t>C</w:t>
            </w:r>
            <w:r>
              <w:rPr>
                <w:rFonts w:ascii="宋体" w:eastAsia="宋体" w:hAnsi="宋体" w:cs="宋体" w:hint="eastAsia"/>
                <w:color w:val="000000"/>
                <w:sz w:val="18"/>
                <w:szCs w:val="18"/>
                <w:vertAlign w:val="subscript"/>
              </w:rPr>
              <w:t>12</w:t>
            </w:r>
            <w:r>
              <w:rPr>
                <w:rFonts w:ascii="宋体" w:eastAsia="宋体" w:hAnsi="宋体" w:cs="宋体" w:hint="eastAsia"/>
                <w:color w:val="000000"/>
                <w:sz w:val="18"/>
                <w:szCs w:val="18"/>
              </w:rPr>
              <w:t>H</w:t>
            </w:r>
            <w:r>
              <w:rPr>
                <w:rFonts w:ascii="宋体" w:eastAsia="宋体" w:hAnsi="宋体" w:cs="宋体" w:hint="eastAsia"/>
                <w:color w:val="000000"/>
                <w:sz w:val="18"/>
                <w:szCs w:val="18"/>
                <w:vertAlign w:val="subscript"/>
              </w:rPr>
              <w:t>12</w:t>
            </w:r>
            <w:r>
              <w:rPr>
                <w:rFonts w:ascii="宋体" w:eastAsia="宋体" w:hAnsi="宋体" w:cs="宋体" w:hint="eastAsia"/>
                <w:color w:val="000000"/>
                <w:sz w:val="18"/>
                <w:szCs w:val="18"/>
              </w:rPr>
              <w:t>N</w:t>
            </w:r>
            <w:r>
              <w:rPr>
                <w:rFonts w:ascii="宋体" w:eastAsia="宋体" w:hAnsi="宋体" w:cs="宋体" w:hint="eastAsia"/>
                <w:color w:val="000000"/>
                <w:sz w:val="18"/>
                <w:szCs w:val="18"/>
                <w:vertAlign w:val="subscript"/>
              </w:rPr>
              <w:t>2</w:t>
            </w:r>
            <w:r>
              <w:rPr>
                <w:rFonts w:ascii="宋体" w:eastAsia="宋体" w:hAnsi="宋体" w:cs="宋体" w:hint="eastAsia"/>
                <w:color w:val="000000"/>
                <w:sz w:val="18"/>
                <w:szCs w:val="18"/>
              </w:rPr>
              <w:t>O</w:t>
            </w:r>
            <w:r>
              <w:rPr>
                <w:rFonts w:ascii="宋体" w:eastAsia="宋体" w:hAnsi="宋体" w:cs="宋体" w:hint="eastAsia"/>
                <w:color w:val="000000"/>
                <w:sz w:val="18"/>
                <w:szCs w:val="18"/>
                <w:vertAlign w:val="subscript"/>
              </w:rPr>
              <w:t>2</w:t>
            </w:r>
          </w:p>
        </w:tc>
        <w:tc>
          <w:tcPr>
            <w:tcW w:w="2773" w:type="dxa"/>
            <w:shd w:val="clear" w:color="auto" w:fill="auto"/>
            <w:vAlign w:val="center"/>
          </w:tcPr>
          <w:p w14:paraId="5A70D753" w14:textId="77777777" w:rsidR="007F2AC1" w:rsidRDefault="00000000">
            <w:pPr>
              <w:pStyle w:val="a5"/>
              <w:numPr>
                <w:ilvl w:val="0"/>
                <w:numId w:val="0"/>
              </w:numPr>
              <w:spacing w:beforeLines="0" w:afterLines="0"/>
              <w:jc w:val="center"/>
              <w:rPr>
                <w:rFonts w:ascii="宋体" w:eastAsia="宋体" w:hAnsi="宋体"/>
                <w:sz w:val="18"/>
                <w:szCs w:val="18"/>
                <w:lang w:val="fr-FR"/>
              </w:rPr>
            </w:pPr>
            <w:r>
              <w:rPr>
                <w:noProof/>
                <w:szCs w:val="18"/>
              </w:rPr>
              <w:drawing>
                <wp:inline distT="0" distB="0" distL="114300" distR="114300" wp14:anchorId="383C731D" wp14:editId="0218EC1E">
                  <wp:extent cx="1360170" cy="1134110"/>
                  <wp:effectExtent l="0" t="0" r="0" b="8890"/>
                  <wp:docPr id="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pic:cNvPicPr>
                        </pic:nvPicPr>
                        <pic:blipFill>
                          <a:blip r:embed="rId8"/>
                          <a:stretch>
                            <a:fillRect/>
                          </a:stretch>
                        </pic:blipFill>
                        <pic:spPr>
                          <a:xfrm>
                            <a:off x="0" y="0"/>
                            <a:ext cx="1360170" cy="1134110"/>
                          </a:xfrm>
                          <a:prstGeom prst="rect">
                            <a:avLst/>
                          </a:prstGeom>
                          <a:noFill/>
                          <a:ln>
                            <a:noFill/>
                          </a:ln>
                        </pic:spPr>
                      </pic:pic>
                    </a:graphicData>
                  </a:graphic>
                </wp:inline>
              </w:drawing>
            </w:r>
          </w:p>
        </w:tc>
        <w:tc>
          <w:tcPr>
            <w:tcW w:w="2086" w:type="dxa"/>
            <w:shd w:val="clear" w:color="auto" w:fill="auto"/>
            <w:vAlign w:val="center"/>
          </w:tcPr>
          <w:p w14:paraId="360178D9" w14:textId="77777777" w:rsidR="007F2AC1" w:rsidRDefault="00000000">
            <w:pPr>
              <w:pStyle w:val="a5"/>
              <w:numPr>
                <w:ilvl w:val="0"/>
                <w:numId w:val="0"/>
              </w:numPr>
              <w:spacing w:beforeLines="0" w:afterLines="0"/>
              <w:jc w:val="center"/>
              <w:rPr>
                <w:rFonts w:ascii="宋体" w:eastAsia="宋体" w:hAnsi="宋体"/>
                <w:sz w:val="18"/>
                <w:szCs w:val="18"/>
                <w:lang w:val="fr-FR"/>
              </w:rPr>
            </w:pPr>
            <w:r>
              <w:rPr>
                <w:rFonts w:ascii="宋体" w:eastAsia="宋体" w:hAnsi="宋体" w:hint="eastAsia"/>
                <w:sz w:val="18"/>
                <w:szCs w:val="18"/>
                <w:lang w:val="fr-FR"/>
              </w:rPr>
              <w:t>56649-48-0</w:t>
            </w:r>
          </w:p>
        </w:tc>
      </w:tr>
    </w:tbl>
    <w:p w14:paraId="3AE1FB54" w14:textId="77777777" w:rsidR="007F2AC1" w:rsidRDefault="007F2AC1">
      <w:pPr>
        <w:spacing w:line="560" w:lineRule="exact"/>
        <w:rPr>
          <w:rFonts w:ascii="仿宋_GB2312" w:eastAsia="仿宋_GB2312" w:hAnsi="仿宋_GB2312"/>
          <w:spacing w:val="2"/>
          <w:sz w:val="32"/>
        </w:rPr>
      </w:pPr>
    </w:p>
    <w:p w14:paraId="0A73AA73" w14:textId="77777777" w:rsidR="007F2AC1" w:rsidRDefault="00000000">
      <w:pPr>
        <w:numPr>
          <w:ilvl w:val="0"/>
          <w:numId w:val="8"/>
        </w:numPr>
        <w:autoSpaceDE w:val="0"/>
        <w:autoSpaceDN w:val="0"/>
        <w:adjustRightInd w:val="0"/>
        <w:rPr>
          <w:rFonts w:ascii="仿宋_GB2312" w:eastAsia="仿宋_GB2312"/>
          <w:b/>
          <w:color w:val="000000"/>
          <w:sz w:val="28"/>
          <w:szCs w:val="32"/>
        </w:rPr>
      </w:pPr>
      <w:r>
        <w:rPr>
          <w:rFonts w:ascii="仿宋_GB2312" w:eastAsia="仿宋_GB2312" w:hint="eastAsia"/>
          <w:b/>
          <w:color w:val="000000"/>
          <w:sz w:val="28"/>
          <w:szCs w:val="32"/>
        </w:rPr>
        <w:t>试剂和材料</w:t>
      </w:r>
    </w:p>
    <w:p w14:paraId="125EA498" w14:textId="77777777" w:rsidR="007F2AC1" w:rsidRDefault="00000000">
      <w:pPr>
        <w:spacing w:line="560" w:lineRule="exact"/>
        <w:ind w:firstLineChars="200" w:firstLine="648"/>
        <w:rPr>
          <w:rFonts w:ascii="仿宋_GB2312" w:eastAsia="仿宋_GB2312" w:hAnsi="仿宋_GB2312"/>
          <w:spacing w:val="2"/>
          <w:sz w:val="32"/>
        </w:rPr>
      </w:pPr>
      <w:r>
        <w:rPr>
          <w:rFonts w:ascii="仿宋_GB2312" w:eastAsia="仿宋_GB2312" w:hAnsi="仿宋_GB2312" w:hint="eastAsia"/>
          <w:spacing w:val="2"/>
          <w:sz w:val="32"/>
        </w:rPr>
        <w:t>除另有说明外，所用试剂均为分析纯，实验用水应符合GB/T 6682</w:t>
      </w:r>
      <w:r>
        <w:rPr>
          <w:rFonts w:ascii="仿宋_GB2312" w:eastAsia="仿宋_GB2312" w:hAnsi="仿宋_GB2312" w:hint="eastAsia"/>
          <w:spacing w:val="2"/>
          <w:sz w:val="32"/>
        </w:rPr>
        <w:lastRenderedPageBreak/>
        <w:t>中一级水的要求。用到的试剂有：</w:t>
      </w:r>
    </w:p>
    <w:p w14:paraId="53DD1224" w14:textId="77777777" w:rsidR="007F2AC1" w:rsidRDefault="00000000">
      <w:pPr>
        <w:spacing w:line="560" w:lineRule="exact"/>
        <w:ind w:firstLineChars="200" w:firstLine="648"/>
        <w:rPr>
          <w:rFonts w:ascii="仿宋_GB2312" w:eastAsia="仿宋_GB2312" w:hAnsi="仿宋_GB2312"/>
          <w:spacing w:val="2"/>
          <w:sz w:val="32"/>
        </w:rPr>
      </w:pPr>
      <w:r>
        <w:rPr>
          <w:rFonts w:ascii="仿宋_GB2312" w:eastAsia="仿宋_GB2312" w:hAnsi="仿宋_GB2312" w:hint="eastAsia"/>
          <w:spacing w:val="2"/>
          <w:sz w:val="32"/>
        </w:rPr>
        <w:t>甲醇：HPLC级；50%甲酸溶液；HPLC级；乙酸铵：HPLC级；丙酮；甲氧那明（内标物）。</w:t>
      </w:r>
    </w:p>
    <w:p w14:paraId="630DCE63" w14:textId="77777777" w:rsidR="007F2AC1" w:rsidRDefault="00000000">
      <w:pPr>
        <w:spacing w:line="560" w:lineRule="exact"/>
        <w:ind w:firstLineChars="200" w:firstLine="648"/>
        <w:rPr>
          <w:rFonts w:ascii="仿宋_GB2312" w:eastAsia="仿宋_GB2312" w:hAnsi="仿宋_GB2312"/>
          <w:spacing w:val="2"/>
          <w:sz w:val="32"/>
        </w:rPr>
      </w:pPr>
      <w:r>
        <w:rPr>
          <w:rFonts w:ascii="仿宋_GB2312" w:eastAsia="仿宋_GB2312" w:hAnsi="仿宋_GB2312" w:hint="eastAsia"/>
          <w:spacing w:val="2"/>
          <w:sz w:val="32"/>
        </w:rPr>
        <w:t>含0.1％甲酸的5 mmol/L乙酸铵水溶液（以配制500 mL为例）：称取0.1925 g乙酸铵（5.3），加水溶解后，再加入0.5 mL甲酸（5.2），用水稀释至500 mL，混匀。</w:t>
      </w:r>
    </w:p>
    <w:p w14:paraId="23B3879B" w14:textId="77777777" w:rsidR="007F2AC1" w:rsidRDefault="00000000">
      <w:pPr>
        <w:spacing w:line="560" w:lineRule="exact"/>
        <w:ind w:firstLineChars="200" w:firstLine="648"/>
        <w:rPr>
          <w:rFonts w:ascii="仿宋_GB2312" w:eastAsia="仿宋_GB2312" w:hAnsi="仿宋_GB2312"/>
          <w:spacing w:val="2"/>
          <w:sz w:val="32"/>
        </w:rPr>
      </w:pPr>
      <w:r>
        <w:rPr>
          <w:rFonts w:ascii="仿宋_GB2312" w:eastAsia="仿宋_GB2312" w:hAnsi="仿宋_GB2312" w:hint="eastAsia"/>
          <w:spacing w:val="2"/>
          <w:sz w:val="32"/>
        </w:rPr>
        <w:t>100μg/mL依托咪酯、依托咪酯酸标准液：市售依托咪酯、依托咪酯酸标准物质溶液。密封，置于冰箱中冷冻保存，保存时间12个月。</w:t>
      </w:r>
    </w:p>
    <w:p w14:paraId="3965FE68" w14:textId="77777777" w:rsidR="007F2AC1" w:rsidRDefault="00000000">
      <w:pPr>
        <w:spacing w:line="560" w:lineRule="exact"/>
        <w:ind w:firstLineChars="200" w:firstLine="648"/>
        <w:rPr>
          <w:rFonts w:ascii="仿宋_GB2312" w:eastAsia="仿宋_GB2312" w:hAnsi="仿宋_GB2312"/>
          <w:spacing w:val="2"/>
          <w:sz w:val="32"/>
        </w:rPr>
      </w:pPr>
      <w:r>
        <w:rPr>
          <w:rFonts w:ascii="仿宋_GB2312" w:eastAsia="仿宋_GB2312" w:hAnsi="仿宋_GB2312" w:hint="eastAsia"/>
          <w:spacing w:val="2"/>
          <w:sz w:val="32"/>
        </w:rPr>
        <w:t>100 ng/mL依托咪酯、依托咪酯酸混合标准物质工作溶液：移取100 μg/mL依托咪酯、依托咪酯酸标准液（5.7）各10 µL置于10 mL容量瓶中，加入适量甲醇溶解并定容至刻度，配制成100 ng/mL依托咪酯、依托咪酯酸混合标准物质工作溶液。密封，置于冰箱中冷藏保存，保存时间3个月。</w:t>
      </w:r>
    </w:p>
    <w:p w14:paraId="18DD9EFF" w14:textId="77777777" w:rsidR="007F2AC1" w:rsidRDefault="00000000">
      <w:pPr>
        <w:spacing w:line="560" w:lineRule="exact"/>
        <w:ind w:firstLineChars="200" w:firstLine="648"/>
        <w:rPr>
          <w:rFonts w:ascii="仿宋_GB2312" w:eastAsia="仿宋_GB2312" w:hAnsi="仿宋_GB2312"/>
          <w:spacing w:val="2"/>
          <w:sz w:val="32"/>
        </w:rPr>
      </w:pPr>
      <w:r>
        <w:rPr>
          <w:rFonts w:ascii="仿宋_GB2312" w:eastAsia="仿宋_GB2312" w:hAnsi="仿宋_GB2312" w:hint="eastAsia"/>
          <w:spacing w:val="2"/>
          <w:sz w:val="32"/>
        </w:rPr>
        <w:t>1.0 mg/mL甲氧那明标准储备溶液：称取甲氧那明（5.5）10 mg于10 mL容量瓶中，加入适量甲醇溶解并定容至刻度，配制成1.0 mg/mL甲氧那明标准储备溶液。密封，置于冰箱中冷冻保存，保存时间12个月。</w:t>
      </w:r>
    </w:p>
    <w:p w14:paraId="09294D7E" w14:textId="77777777" w:rsidR="007F2AC1" w:rsidRDefault="00000000">
      <w:pPr>
        <w:spacing w:line="560" w:lineRule="exact"/>
        <w:ind w:firstLineChars="200" w:firstLine="648"/>
        <w:rPr>
          <w:rFonts w:ascii="仿宋_GB2312" w:eastAsia="仿宋_GB2312" w:hAnsi="仿宋_GB2312"/>
          <w:spacing w:val="2"/>
          <w:sz w:val="32"/>
        </w:rPr>
      </w:pPr>
      <w:r>
        <w:rPr>
          <w:rFonts w:ascii="仿宋_GB2312" w:eastAsia="仿宋_GB2312" w:hAnsi="仿宋_GB2312" w:hint="eastAsia"/>
          <w:spacing w:val="2"/>
          <w:sz w:val="32"/>
        </w:rPr>
        <w:t>1.0 µg/mL甲氧那明标准工作溶液：移取1.0 mg/mL甲氧那明标准储备溶液（5.9）10 µL置于10 mL容量瓶中，加入适量甲醇溶解并定容至刻度，配制成1.0 µg/mL甲氧那明标准工作溶液。密封，置于冰箱中冷藏保存，保存时间3个月。</w:t>
      </w:r>
    </w:p>
    <w:p w14:paraId="108E9EBD" w14:textId="77777777" w:rsidR="007F2AC1" w:rsidRDefault="00000000">
      <w:pPr>
        <w:spacing w:line="560" w:lineRule="exact"/>
        <w:ind w:firstLineChars="200" w:firstLine="648"/>
        <w:rPr>
          <w:rFonts w:ascii="仿宋_GB2312" w:eastAsia="仿宋_GB2312" w:hAnsi="仿宋_GB2312"/>
          <w:spacing w:val="2"/>
          <w:sz w:val="32"/>
        </w:rPr>
      </w:pPr>
      <w:r>
        <w:rPr>
          <w:rFonts w:ascii="仿宋_GB2312" w:eastAsia="仿宋_GB2312" w:hAnsi="仿宋_GB2312" w:hint="eastAsia"/>
          <w:spacing w:val="2"/>
          <w:sz w:val="32"/>
        </w:rPr>
        <w:t>2.0 ng/mL甲氧那明标准工作溶液：移取1.0 µg/mL甲氧那明标准工作溶液（5.10）100 µL置于50 mL容量瓶中，加入甲醇定容至刻度，配制成2.0 ng/mL甲氧那明标准工作溶液。密封，置于冰箱中冷</w:t>
      </w:r>
      <w:r>
        <w:rPr>
          <w:rFonts w:ascii="仿宋_GB2312" w:eastAsia="仿宋_GB2312" w:hAnsi="仿宋_GB2312" w:hint="eastAsia"/>
          <w:spacing w:val="2"/>
          <w:sz w:val="32"/>
        </w:rPr>
        <w:lastRenderedPageBreak/>
        <w:t>藏保存，保存时间3个月。</w:t>
      </w:r>
    </w:p>
    <w:p w14:paraId="4A6C6278" w14:textId="77777777" w:rsidR="007F2AC1" w:rsidRDefault="00000000">
      <w:pPr>
        <w:spacing w:line="560" w:lineRule="exact"/>
        <w:ind w:firstLineChars="200" w:firstLine="651"/>
        <w:rPr>
          <w:rFonts w:ascii="仿宋_GB2312" w:eastAsia="仿宋_GB2312" w:hAnsi="仿宋_GB2312"/>
          <w:spacing w:val="2"/>
          <w:sz w:val="32"/>
        </w:rPr>
      </w:pPr>
      <w:r>
        <w:rPr>
          <w:rFonts w:ascii="仿宋_GB2312" w:eastAsia="仿宋_GB2312" w:hAnsi="仿宋_GB2312" w:hint="eastAsia"/>
          <w:b/>
          <w:bCs/>
          <w:spacing w:val="2"/>
          <w:sz w:val="32"/>
        </w:rPr>
        <w:t>材料</w:t>
      </w:r>
      <w:r>
        <w:rPr>
          <w:rFonts w:ascii="仿宋_GB2312" w:eastAsia="仿宋_GB2312" w:hAnsi="仿宋_GB2312" w:hint="eastAsia"/>
          <w:spacing w:val="2"/>
          <w:sz w:val="32"/>
        </w:rPr>
        <w:t>有具盖离心管、具盖研磨管。</w:t>
      </w:r>
    </w:p>
    <w:p w14:paraId="3B0A7D12" w14:textId="77777777" w:rsidR="007F2AC1" w:rsidRDefault="00000000">
      <w:pPr>
        <w:numPr>
          <w:ilvl w:val="0"/>
          <w:numId w:val="8"/>
        </w:numPr>
        <w:autoSpaceDE w:val="0"/>
        <w:autoSpaceDN w:val="0"/>
        <w:adjustRightInd w:val="0"/>
        <w:rPr>
          <w:rFonts w:ascii="仿宋_GB2312" w:eastAsia="仿宋_GB2312"/>
          <w:b/>
          <w:color w:val="000000"/>
          <w:sz w:val="28"/>
          <w:szCs w:val="32"/>
        </w:rPr>
      </w:pPr>
      <w:r>
        <w:rPr>
          <w:rFonts w:ascii="仿宋_GB2312" w:eastAsia="仿宋_GB2312" w:hint="eastAsia"/>
          <w:b/>
          <w:color w:val="000000"/>
          <w:sz w:val="28"/>
          <w:szCs w:val="32"/>
        </w:rPr>
        <w:t>仪器设备</w:t>
      </w:r>
    </w:p>
    <w:p w14:paraId="1A2B4621" w14:textId="2D2C8AA1" w:rsidR="007F2AC1" w:rsidRDefault="00000000" w:rsidP="00D046B1">
      <w:pPr>
        <w:autoSpaceDE w:val="0"/>
        <w:autoSpaceDN w:val="0"/>
        <w:adjustRightInd w:val="0"/>
        <w:ind w:firstLineChars="200" w:firstLine="648"/>
        <w:rPr>
          <w:rFonts w:ascii="仿宋_GB2312" w:eastAsia="仿宋_GB2312" w:hAnsi="仿宋_GB2312"/>
          <w:spacing w:val="2"/>
          <w:sz w:val="32"/>
        </w:rPr>
      </w:pPr>
      <w:r>
        <w:rPr>
          <w:rFonts w:ascii="仿宋_GB2312" w:eastAsia="仿宋_GB2312" w:hAnsi="仿宋_GB2312" w:hint="eastAsia"/>
          <w:spacing w:val="2"/>
          <w:sz w:val="32"/>
        </w:rPr>
        <w:t>液相色谱-串联质谱仪</w:t>
      </w:r>
      <w:r>
        <w:rPr>
          <w:rFonts w:ascii="仿宋_GB2312" w:eastAsia="仿宋_GB2312" w:hAnsi="仿宋_GB2312"/>
          <w:spacing w:val="2"/>
          <w:sz w:val="32"/>
        </w:rPr>
        <w:t>(LC-MS/MS)</w:t>
      </w:r>
      <w:r>
        <w:rPr>
          <w:rFonts w:ascii="仿宋_GB2312" w:eastAsia="仿宋_GB2312" w:hAnsi="仿宋_GB2312" w:hint="eastAsia"/>
          <w:spacing w:val="2"/>
          <w:sz w:val="32"/>
        </w:rPr>
        <w:t>：配有电喷雾离子源(ESI)、电子天平（感量0.1 mg）、离心机、超声波清洗仪、冷冻研磨仪、恒温水浴锅、微量移液器：200μL、移液管或移液器：1.0 mL。</w:t>
      </w:r>
    </w:p>
    <w:p w14:paraId="092E25AD" w14:textId="77777777" w:rsidR="007F2AC1" w:rsidRDefault="00000000">
      <w:pPr>
        <w:numPr>
          <w:ilvl w:val="0"/>
          <w:numId w:val="8"/>
        </w:numPr>
        <w:autoSpaceDE w:val="0"/>
        <w:autoSpaceDN w:val="0"/>
        <w:adjustRightInd w:val="0"/>
        <w:rPr>
          <w:rFonts w:ascii="仿宋_GB2312" w:eastAsia="仿宋_GB2312"/>
          <w:b/>
          <w:color w:val="000000"/>
          <w:sz w:val="28"/>
          <w:szCs w:val="32"/>
        </w:rPr>
      </w:pPr>
      <w:r>
        <w:rPr>
          <w:rFonts w:ascii="仿宋_GB2312" w:eastAsia="仿宋_GB2312" w:hint="eastAsia"/>
          <w:b/>
          <w:color w:val="000000"/>
          <w:sz w:val="28"/>
          <w:szCs w:val="32"/>
        </w:rPr>
        <w:t>操作方法</w:t>
      </w:r>
    </w:p>
    <w:p w14:paraId="4A680E7A" w14:textId="77777777" w:rsidR="007F2AC1" w:rsidRDefault="00000000">
      <w:pPr>
        <w:autoSpaceDE w:val="0"/>
        <w:autoSpaceDN w:val="0"/>
        <w:adjustRightInd w:val="0"/>
        <w:ind w:left="630"/>
        <w:rPr>
          <w:rFonts w:ascii="仿宋_GB2312" w:eastAsia="仿宋_GB2312" w:hAnsi="仿宋_GB2312"/>
          <w:b/>
          <w:bCs/>
          <w:spacing w:val="2"/>
          <w:sz w:val="32"/>
        </w:rPr>
      </w:pPr>
      <w:r>
        <w:rPr>
          <w:rFonts w:ascii="仿宋_GB2312" w:eastAsia="仿宋_GB2312" w:hAnsi="仿宋_GB2312" w:hint="eastAsia"/>
          <w:b/>
          <w:bCs/>
          <w:spacing w:val="2"/>
          <w:sz w:val="32"/>
        </w:rPr>
        <w:t>样品前处理</w:t>
      </w:r>
    </w:p>
    <w:p w14:paraId="150033BE" w14:textId="77777777" w:rsidR="007F2AC1" w:rsidRDefault="00000000">
      <w:pPr>
        <w:autoSpaceDE w:val="0"/>
        <w:autoSpaceDN w:val="0"/>
        <w:adjustRightInd w:val="0"/>
        <w:ind w:firstLineChars="200" w:firstLine="651"/>
        <w:rPr>
          <w:rFonts w:ascii="仿宋_GB2312" w:eastAsia="仿宋_GB2312" w:hAnsi="仿宋_GB2312"/>
          <w:b/>
          <w:bCs/>
          <w:spacing w:val="2"/>
          <w:sz w:val="32"/>
        </w:rPr>
      </w:pPr>
      <w:r>
        <w:rPr>
          <w:rFonts w:ascii="仿宋_GB2312" w:eastAsia="仿宋_GB2312" w:hAnsi="仿宋_GB2312" w:hint="eastAsia"/>
          <w:b/>
          <w:bCs/>
          <w:spacing w:val="2"/>
          <w:sz w:val="32"/>
        </w:rPr>
        <w:t>毛发清洗。</w:t>
      </w:r>
      <w:r>
        <w:rPr>
          <w:rFonts w:ascii="仿宋_GB2312" w:eastAsia="仿宋_GB2312" w:hAnsi="仿宋_GB2312" w:hint="eastAsia"/>
          <w:spacing w:val="2"/>
          <w:sz w:val="32"/>
        </w:rPr>
        <w:t>毛发样品依次用适量（以泡过样品为宜）的水和丙酮（5.4）各振荡洗涤两次，晾干后剪成约1mm段，置于冷冻研磨仪中粉碎4 min，呈粉末状。</w:t>
      </w:r>
    </w:p>
    <w:p w14:paraId="43CDB632" w14:textId="77777777" w:rsidR="007F2AC1" w:rsidRDefault="00000000">
      <w:pPr>
        <w:autoSpaceDE w:val="0"/>
        <w:autoSpaceDN w:val="0"/>
        <w:adjustRightInd w:val="0"/>
        <w:ind w:firstLineChars="200" w:firstLine="651"/>
        <w:rPr>
          <w:rFonts w:ascii="仿宋_GB2312" w:eastAsia="仿宋_GB2312" w:hAnsi="仿宋_GB2312"/>
          <w:spacing w:val="2"/>
          <w:sz w:val="32"/>
        </w:rPr>
      </w:pPr>
      <w:r>
        <w:rPr>
          <w:rFonts w:ascii="仿宋_GB2312" w:eastAsia="仿宋_GB2312" w:hAnsi="仿宋_GB2312" w:hint="eastAsia"/>
          <w:b/>
          <w:bCs/>
          <w:spacing w:val="2"/>
          <w:sz w:val="32"/>
        </w:rPr>
        <w:t>案件样品。</w:t>
      </w:r>
      <w:r>
        <w:rPr>
          <w:rFonts w:ascii="仿宋_GB2312" w:eastAsia="仿宋_GB2312" w:hAnsi="仿宋_GB2312" w:hint="eastAsia"/>
          <w:spacing w:val="2"/>
          <w:sz w:val="32"/>
        </w:rPr>
        <w:t>称取毛发粉末20 mg，加入1.0mL内标甲氧那明标准工作液（5.11），超声30 min，10 000 r/min下离心5 min，移取上清液供仪器分析。若样品未检出，可移取上清液于60 ℃水浴空气流下吹干后，残留物用200 μL甲醇复溶，供仪器分析。</w:t>
      </w:r>
    </w:p>
    <w:p w14:paraId="45D38284" w14:textId="77777777" w:rsidR="007F2AC1" w:rsidRDefault="00000000">
      <w:pPr>
        <w:autoSpaceDE w:val="0"/>
        <w:autoSpaceDN w:val="0"/>
        <w:adjustRightInd w:val="0"/>
        <w:ind w:firstLineChars="200" w:firstLine="643"/>
        <w:rPr>
          <w:rFonts w:ascii="仿宋_GB2312" w:eastAsia="仿宋_GB2312"/>
          <w:bCs/>
          <w:color w:val="000000"/>
          <w:sz w:val="32"/>
          <w:szCs w:val="32"/>
        </w:rPr>
      </w:pPr>
      <w:r>
        <w:rPr>
          <w:rFonts w:ascii="仿宋_GB2312" w:eastAsia="仿宋_GB2312" w:hint="eastAsia"/>
          <w:b/>
          <w:color w:val="000000"/>
          <w:sz w:val="32"/>
          <w:szCs w:val="32"/>
        </w:rPr>
        <w:t>空白样品。</w:t>
      </w:r>
      <w:r>
        <w:rPr>
          <w:rFonts w:ascii="仿宋_GB2312" w:eastAsia="仿宋_GB2312" w:hint="eastAsia"/>
          <w:bCs/>
          <w:color w:val="000000"/>
          <w:sz w:val="32"/>
          <w:szCs w:val="32"/>
        </w:rPr>
        <w:t>空白毛发样品按7.1.1的要求处理后，取20 mg按7.1.2的要求与案件样品平行提取操作。</w:t>
      </w:r>
    </w:p>
    <w:p w14:paraId="5E42E070" w14:textId="77777777" w:rsidR="007F2AC1" w:rsidRDefault="00000000">
      <w:pPr>
        <w:autoSpaceDE w:val="0"/>
        <w:autoSpaceDN w:val="0"/>
        <w:adjustRightInd w:val="0"/>
        <w:ind w:firstLineChars="200" w:firstLine="643"/>
        <w:rPr>
          <w:rFonts w:ascii="仿宋_GB2312" w:eastAsia="仿宋_GB2312"/>
          <w:bCs/>
          <w:color w:val="000000"/>
          <w:sz w:val="32"/>
          <w:szCs w:val="32"/>
        </w:rPr>
      </w:pPr>
      <w:r>
        <w:rPr>
          <w:rFonts w:ascii="仿宋_GB2312" w:eastAsia="仿宋_GB2312" w:hint="eastAsia"/>
          <w:b/>
          <w:color w:val="000000"/>
          <w:sz w:val="32"/>
          <w:szCs w:val="32"/>
        </w:rPr>
        <w:t>添加样品。</w:t>
      </w:r>
      <w:r>
        <w:rPr>
          <w:rFonts w:ascii="仿宋_GB2312" w:eastAsia="仿宋_GB2312" w:hint="eastAsia"/>
          <w:bCs/>
          <w:color w:val="000000"/>
          <w:sz w:val="32"/>
          <w:szCs w:val="32"/>
        </w:rPr>
        <w:t xml:space="preserve">空白毛发样品按7.1.1的要求处理后，取20 mg加入10 </w:t>
      </w:r>
      <w:r>
        <w:rPr>
          <w:rFonts w:ascii="仿宋_GB2312" w:eastAsia="仿宋_GB2312" w:hint="eastAsia"/>
          <w:bCs/>
          <w:color w:val="000000"/>
          <w:sz w:val="32"/>
          <w:szCs w:val="32"/>
        </w:rPr>
        <w:t>µ</w:t>
      </w:r>
      <w:r>
        <w:rPr>
          <w:rFonts w:ascii="仿宋_GB2312" w:eastAsia="仿宋_GB2312" w:hint="eastAsia"/>
          <w:bCs/>
          <w:color w:val="000000"/>
          <w:sz w:val="32"/>
          <w:szCs w:val="32"/>
        </w:rPr>
        <w:t>L依托咪酯、依托咪酯酸混合标准物质工作溶液（5.8），按7.1.2的要求，与案件样品平行提取操作。</w:t>
      </w:r>
    </w:p>
    <w:p w14:paraId="46A90466" w14:textId="77777777" w:rsidR="007F2AC1" w:rsidRDefault="00000000">
      <w:pPr>
        <w:autoSpaceDE w:val="0"/>
        <w:autoSpaceDN w:val="0"/>
        <w:adjustRightInd w:val="0"/>
        <w:ind w:firstLineChars="200" w:firstLine="643"/>
        <w:rPr>
          <w:rFonts w:ascii="仿宋_GB2312" w:eastAsia="仿宋_GB2312"/>
          <w:b/>
          <w:color w:val="000000"/>
          <w:sz w:val="32"/>
          <w:szCs w:val="32"/>
        </w:rPr>
      </w:pPr>
      <w:r>
        <w:rPr>
          <w:rFonts w:ascii="仿宋_GB2312" w:eastAsia="仿宋_GB2312" w:hint="eastAsia"/>
          <w:b/>
          <w:color w:val="000000"/>
          <w:sz w:val="32"/>
          <w:szCs w:val="32"/>
        </w:rPr>
        <w:t>仪器检测包括仪器条件、进样、记录、定性判断依据。</w:t>
      </w:r>
    </w:p>
    <w:p w14:paraId="5D1AA37B" w14:textId="77777777" w:rsidR="007F2AC1" w:rsidRDefault="00000000">
      <w:pPr>
        <w:autoSpaceDE w:val="0"/>
        <w:autoSpaceDN w:val="0"/>
        <w:adjustRightInd w:val="0"/>
        <w:ind w:firstLineChars="200" w:firstLine="643"/>
        <w:rPr>
          <w:rFonts w:ascii="仿宋_GB2312" w:eastAsia="仿宋_GB2312"/>
          <w:b/>
          <w:color w:val="000000"/>
          <w:sz w:val="32"/>
          <w:szCs w:val="32"/>
        </w:rPr>
      </w:pPr>
      <w:r>
        <w:rPr>
          <w:rFonts w:ascii="仿宋_GB2312" w:eastAsia="仿宋_GB2312" w:hint="eastAsia"/>
          <w:b/>
          <w:color w:val="000000"/>
          <w:sz w:val="32"/>
          <w:szCs w:val="32"/>
        </w:rPr>
        <w:t>仪器条件：</w:t>
      </w:r>
    </w:p>
    <w:p w14:paraId="61FE8B22" w14:textId="77777777" w:rsidR="007F2AC1" w:rsidRDefault="00000000">
      <w:pPr>
        <w:autoSpaceDE w:val="0"/>
        <w:autoSpaceDN w:val="0"/>
        <w:adjustRightInd w:val="0"/>
        <w:ind w:firstLineChars="200" w:firstLine="643"/>
        <w:rPr>
          <w:rFonts w:ascii="仿宋_GB2312" w:eastAsia="仿宋_GB2312"/>
          <w:bCs/>
          <w:color w:val="000000"/>
          <w:sz w:val="32"/>
          <w:szCs w:val="32"/>
        </w:rPr>
      </w:pPr>
      <w:r>
        <w:rPr>
          <w:rFonts w:ascii="仿宋_GB2312" w:eastAsia="仿宋_GB2312" w:hint="eastAsia"/>
          <w:b/>
          <w:color w:val="000000"/>
          <w:sz w:val="32"/>
          <w:szCs w:val="32"/>
        </w:rPr>
        <w:lastRenderedPageBreak/>
        <w:t>液相色谱条件</w:t>
      </w:r>
      <w:r>
        <w:rPr>
          <w:rFonts w:ascii="仿宋_GB2312" w:eastAsia="仿宋_GB2312" w:hint="eastAsia"/>
          <w:bCs/>
          <w:color w:val="000000"/>
          <w:sz w:val="32"/>
          <w:szCs w:val="32"/>
        </w:rPr>
        <w:t>，以下为参考条件，可根据不同仪器实际进行调整：色谱柱：ZORBAX Eclipse Plus C18(2.1 cm×50 mm，1.8 μm),或其他等效柱；流动相：A为5 mmol/L乙酸铵和0.1％甲酸缓冲液，B为甲醇，流动相洗脱梯度见表</w:t>
      </w:r>
      <w:r>
        <w:rPr>
          <w:rFonts w:ascii="仿宋_GB2312" w:eastAsia="仿宋_GB2312"/>
          <w:bCs/>
          <w:color w:val="000000"/>
          <w:sz w:val="32"/>
          <w:szCs w:val="32"/>
        </w:rPr>
        <w:t>2</w:t>
      </w:r>
      <w:r>
        <w:rPr>
          <w:rFonts w:ascii="仿宋_GB2312" w:eastAsia="仿宋_GB2312" w:hint="eastAsia"/>
          <w:bCs/>
          <w:color w:val="000000"/>
          <w:sz w:val="32"/>
          <w:szCs w:val="32"/>
        </w:rPr>
        <w:t>；</w:t>
      </w:r>
    </w:p>
    <w:p w14:paraId="7D2C954D" w14:textId="77777777" w:rsidR="007F2AC1" w:rsidRDefault="00000000">
      <w:pPr>
        <w:pStyle w:val="aff1"/>
        <w:spacing w:line="520" w:lineRule="exact"/>
        <w:ind w:firstLine="643"/>
        <w:rPr>
          <w:rFonts w:ascii="仿宋_GB2312" w:eastAsia="仿宋_GB2312" w:cs="Calibri"/>
          <w:b/>
          <w:color w:val="000000"/>
          <w:sz w:val="32"/>
          <w:szCs w:val="32"/>
        </w:rPr>
      </w:pPr>
      <w:r>
        <w:rPr>
          <w:rFonts w:ascii="仿宋_GB2312" w:eastAsia="仿宋_GB2312" w:cs="Calibri" w:hint="eastAsia"/>
          <w:b/>
          <w:color w:val="000000"/>
          <w:sz w:val="32"/>
          <w:szCs w:val="32"/>
        </w:rPr>
        <w:t>色谱柱的选择：</w:t>
      </w:r>
    </w:p>
    <w:p w14:paraId="3268B824" w14:textId="77777777" w:rsidR="007F2AC1" w:rsidRDefault="00000000">
      <w:pPr>
        <w:spacing w:line="520" w:lineRule="exact"/>
        <w:ind w:firstLineChars="200" w:firstLine="640"/>
        <w:rPr>
          <w:rFonts w:ascii="仿宋_GB2312" w:eastAsia="仿宋_GB2312"/>
          <w:bCs/>
          <w:color w:val="000000"/>
          <w:sz w:val="32"/>
          <w:szCs w:val="32"/>
        </w:rPr>
      </w:pPr>
      <w:r>
        <w:rPr>
          <w:rFonts w:ascii="仿宋_GB2312" w:eastAsia="仿宋_GB2312" w:hint="eastAsia"/>
          <w:bCs/>
          <w:color w:val="000000"/>
          <w:sz w:val="32"/>
          <w:szCs w:val="32"/>
        </w:rPr>
        <w:t>1</w:t>
      </w:r>
      <w:r>
        <w:rPr>
          <w:rFonts w:ascii="仿宋_GB2312" w:eastAsia="仿宋_GB2312"/>
          <w:bCs/>
          <w:color w:val="000000"/>
          <w:sz w:val="32"/>
          <w:szCs w:val="32"/>
        </w:rPr>
        <w:t>.</w:t>
      </w:r>
      <w:r>
        <w:rPr>
          <w:rFonts w:ascii="仿宋_GB2312" w:eastAsia="仿宋_GB2312" w:hint="eastAsia"/>
          <w:bCs/>
          <w:color w:val="000000"/>
          <w:sz w:val="32"/>
          <w:szCs w:val="32"/>
        </w:rPr>
        <w:t>根据S</w:t>
      </w:r>
      <w:r>
        <w:rPr>
          <w:rFonts w:ascii="仿宋_GB2312" w:eastAsia="仿宋_GB2312"/>
          <w:bCs/>
          <w:color w:val="000000"/>
          <w:sz w:val="32"/>
          <w:szCs w:val="32"/>
        </w:rPr>
        <w:t xml:space="preserve">F/Z JD0107025-2018 </w:t>
      </w:r>
      <w:r>
        <w:rPr>
          <w:rFonts w:ascii="仿宋_GB2312" w:eastAsia="仿宋_GB2312" w:hint="eastAsia"/>
          <w:bCs/>
          <w:color w:val="000000"/>
          <w:sz w:val="32"/>
          <w:szCs w:val="32"/>
        </w:rPr>
        <w:t>《毛发中1</w:t>
      </w:r>
      <w:r>
        <w:rPr>
          <w:rFonts w:ascii="仿宋_GB2312" w:eastAsia="仿宋_GB2312"/>
          <w:bCs/>
          <w:color w:val="000000"/>
          <w:sz w:val="32"/>
          <w:szCs w:val="32"/>
        </w:rPr>
        <w:t>5</w:t>
      </w:r>
      <w:r>
        <w:rPr>
          <w:rFonts w:ascii="仿宋_GB2312" w:eastAsia="仿宋_GB2312" w:hint="eastAsia"/>
          <w:bCs/>
          <w:color w:val="000000"/>
          <w:sz w:val="32"/>
          <w:szCs w:val="32"/>
        </w:rPr>
        <w:t>种毒品及代谢物的液相色谱-串联质谱检验方法》中</w:t>
      </w:r>
      <w:r>
        <w:rPr>
          <w:rFonts w:ascii="仿宋_GB2312" w:eastAsia="仿宋_GB2312"/>
          <w:bCs/>
          <w:color w:val="000000"/>
          <w:sz w:val="32"/>
          <w:szCs w:val="32"/>
        </w:rPr>
        <w:t xml:space="preserve">6.2.1.1 </w:t>
      </w:r>
      <w:r>
        <w:rPr>
          <w:rFonts w:ascii="仿宋_GB2312" w:eastAsia="仿宋_GB2312" w:hint="eastAsia"/>
          <w:bCs/>
          <w:color w:val="000000"/>
          <w:sz w:val="32"/>
          <w:szCs w:val="32"/>
        </w:rPr>
        <w:t>液相色谱条件中色谱柱的选择：R</w:t>
      </w:r>
      <w:r>
        <w:rPr>
          <w:rFonts w:ascii="仿宋_GB2312" w:eastAsia="仿宋_GB2312"/>
          <w:bCs/>
          <w:color w:val="000000"/>
          <w:sz w:val="32"/>
          <w:szCs w:val="32"/>
        </w:rPr>
        <w:t>estek Allure PFP Propyl</w:t>
      </w:r>
      <w:r>
        <w:rPr>
          <w:rFonts w:ascii="仿宋_GB2312" w:eastAsia="仿宋_GB2312" w:hint="eastAsia"/>
          <w:bCs/>
          <w:color w:val="000000"/>
          <w:sz w:val="32"/>
          <w:szCs w:val="32"/>
        </w:rPr>
        <w:t xml:space="preserve">液相色谱柱（或其它等效柱），实验室采用了等效柱ZORBAX Eclipse Plus C18 </w:t>
      </w:r>
      <w:r>
        <w:rPr>
          <w:rFonts w:ascii="仿宋_GB2312" w:eastAsia="仿宋_GB2312"/>
          <w:bCs/>
          <w:color w:val="000000"/>
          <w:sz w:val="32"/>
          <w:szCs w:val="32"/>
        </w:rPr>
        <w:t>(</w:t>
      </w:r>
      <w:r>
        <w:rPr>
          <w:rFonts w:ascii="仿宋_GB2312" w:eastAsia="仿宋_GB2312" w:hint="eastAsia"/>
          <w:bCs/>
          <w:color w:val="000000"/>
          <w:sz w:val="32"/>
          <w:szCs w:val="32"/>
        </w:rPr>
        <w:t>2.1</w:t>
      </w:r>
      <w:r>
        <w:rPr>
          <w:rFonts w:ascii="仿宋_GB2312" w:eastAsia="仿宋_GB2312"/>
          <w:bCs/>
          <w:color w:val="000000"/>
          <w:sz w:val="32"/>
          <w:szCs w:val="32"/>
        </w:rPr>
        <w:t>*</w:t>
      </w:r>
      <w:r>
        <w:rPr>
          <w:rFonts w:ascii="仿宋_GB2312" w:eastAsia="仿宋_GB2312" w:hint="eastAsia"/>
          <w:bCs/>
          <w:color w:val="000000"/>
          <w:sz w:val="32"/>
          <w:szCs w:val="32"/>
        </w:rPr>
        <w:t>50</w:t>
      </w:r>
      <w:r>
        <w:rPr>
          <w:rFonts w:ascii="仿宋_GB2312" w:eastAsia="仿宋_GB2312"/>
          <w:bCs/>
          <w:color w:val="000000"/>
          <w:sz w:val="32"/>
          <w:szCs w:val="32"/>
        </w:rPr>
        <w:t>mm</w:t>
      </w:r>
      <w:r>
        <w:rPr>
          <w:rFonts w:ascii="仿宋_GB2312" w:eastAsia="仿宋_GB2312" w:hint="eastAsia"/>
          <w:bCs/>
          <w:color w:val="000000"/>
          <w:sz w:val="32"/>
          <w:szCs w:val="32"/>
        </w:rPr>
        <w:t>，1.8-Micron</w:t>
      </w:r>
      <w:r>
        <w:rPr>
          <w:rFonts w:ascii="仿宋_GB2312" w:eastAsia="仿宋_GB2312"/>
          <w:bCs/>
          <w:color w:val="000000"/>
          <w:sz w:val="32"/>
          <w:szCs w:val="32"/>
        </w:rPr>
        <w:t>)</w:t>
      </w:r>
      <w:r>
        <w:rPr>
          <w:rFonts w:ascii="仿宋_GB2312" w:eastAsia="仿宋_GB2312" w:hint="eastAsia"/>
          <w:bCs/>
          <w:color w:val="000000"/>
          <w:sz w:val="32"/>
          <w:szCs w:val="32"/>
        </w:rPr>
        <w:t>，用依托咪酯、依托咪酯酸及内标甲氧那明的混合标准品重复测试后，各组分色谱峰完全分开，保留时间短，各个组分的保留时间经多次测定误差非常小。说明柱子稳定好，满足依托咪酯、依托咪酯酸的测定要求。</w:t>
      </w:r>
    </w:p>
    <w:p w14:paraId="766CF8A5" w14:textId="77777777" w:rsidR="007F2AC1" w:rsidRDefault="00000000">
      <w:pPr>
        <w:spacing w:line="520" w:lineRule="exact"/>
        <w:ind w:firstLineChars="200" w:firstLine="640"/>
        <w:rPr>
          <w:rFonts w:ascii="仿宋_GB2312" w:eastAsia="仿宋_GB2312"/>
          <w:bCs/>
          <w:color w:val="000000"/>
          <w:sz w:val="32"/>
          <w:szCs w:val="32"/>
        </w:rPr>
      </w:pPr>
      <w:r>
        <w:rPr>
          <w:rFonts w:ascii="仿宋_GB2312" w:eastAsia="仿宋_GB2312"/>
          <w:bCs/>
          <w:color w:val="000000"/>
          <w:sz w:val="32"/>
          <w:szCs w:val="32"/>
        </w:rPr>
        <w:t>2.</w:t>
      </w:r>
      <w:r>
        <w:rPr>
          <w:rFonts w:ascii="仿宋_GB2312" w:eastAsia="仿宋_GB2312" w:hint="eastAsia"/>
          <w:bCs/>
          <w:color w:val="000000"/>
          <w:sz w:val="32"/>
          <w:szCs w:val="32"/>
        </w:rPr>
        <w:t>流动相的选择</w:t>
      </w:r>
    </w:p>
    <w:p w14:paraId="4D8BBB4A" w14:textId="77777777" w:rsidR="007F2AC1" w:rsidRDefault="00000000">
      <w:pPr>
        <w:spacing w:line="560" w:lineRule="exact"/>
        <w:ind w:firstLineChars="200" w:firstLine="480"/>
        <w:jc w:val="center"/>
        <w:rPr>
          <w:rFonts w:ascii="黑体" w:eastAsia="黑体" w:hAnsi="黑体"/>
          <w:sz w:val="24"/>
        </w:rPr>
      </w:pPr>
      <w:r>
        <w:rPr>
          <w:rFonts w:ascii="黑体" w:eastAsia="黑体" w:hAnsi="黑体" w:hint="eastAsia"/>
          <w:sz w:val="24"/>
        </w:rPr>
        <w:t>表2</w:t>
      </w:r>
      <w:r>
        <w:rPr>
          <w:rFonts w:ascii="黑体" w:eastAsia="黑体" w:hAnsi="黑体"/>
          <w:sz w:val="24"/>
        </w:rPr>
        <w:t xml:space="preserve"> </w:t>
      </w:r>
      <w:r>
        <w:rPr>
          <w:rFonts w:ascii="黑体" w:eastAsia="黑体" w:hAnsi="黑体" w:hint="eastAsia"/>
          <w:sz w:val="24"/>
        </w:rPr>
        <w:t xml:space="preserve"> S</w:t>
      </w:r>
      <w:r>
        <w:rPr>
          <w:rFonts w:ascii="黑体" w:eastAsia="黑体" w:hAnsi="黑体"/>
          <w:sz w:val="24"/>
        </w:rPr>
        <w:t>F/Z JD0107025-2018</w:t>
      </w:r>
      <w:r>
        <w:rPr>
          <w:rFonts w:ascii="黑体" w:eastAsia="黑体" w:hAnsi="黑体" w:hint="eastAsia"/>
          <w:sz w:val="24"/>
        </w:rPr>
        <w:t>中流动相梯度洗脱程序</w:t>
      </w:r>
    </w:p>
    <w:p w14:paraId="049CEEB6" w14:textId="77777777" w:rsidR="007F2AC1" w:rsidRDefault="00000000">
      <w:pPr>
        <w:spacing w:line="560" w:lineRule="exact"/>
        <w:ind w:firstLineChars="200" w:firstLine="480"/>
        <w:rPr>
          <w:rFonts w:ascii="仿宋_GB2312" w:eastAsia="仿宋_GB2312"/>
          <w:sz w:val="24"/>
        </w:rPr>
      </w:pPr>
      <w:r>
        <w:rPr>
          <w:rFonts w:ascii="仿宋_GB2312" w:eastAsia="仿宋_GB2312" w:hint="eastAsia"/>
          <w:sz w:val="24"/>
        </w:rPr>
        <w:t>流动相：A为乙腈，B为20mmol/L乙酸铵和0.1%甲酸缓冲液。</w:t>
      </w:r>
    </w:p>
    <w:tbl>
      <w:tblPr>
        <w:tblpPr w:leftFromText="180" w:rightFromText="180"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2"/>
        <w:gridCol w:w="2540"/>
        <w:gridCol w:w="2540"/>
        <w:gridCol w:w="2540"/>
      </w:tblGrid>
      <w:tr w:rsidR="007F2AC1" w14:paraId="6F85348F" w14:textId="77777777">
        <w:trPr>
          <w:trHeight w:val="290"/>
        </w:trPr>
        <w:tc>
          <w:tcPr>
            <w:tcW w:w="1175" w:type="pct"/>
            <w:noWrap/>
            <w:vAlign w:val="center"/>
          </w:tcPr>
          <w:p w14:paraId="137E7404"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时间（min）</w:t>
            </w:r>
          </w:p>
        </w:tc>
        <w:tc>
          <w:tcPr>
            <w:tcW w:w="1275" w:type="pct"/>
          </w:tcPr>
          <w:p w14:paraId="75358442"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流速(mL/min)</w:t>
            </w:r>
          </w:p>
        </w:tc>
        <w:tc>
          <w:tcPr>
            <w:tcW w:w="1275" w:type="pct"/>
            <w:noWrap/>
            <w:vAlign w:val="center"/>
          </w:tcPr>
          <w:p w14:paraId="211FCAC5"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流动相A%</w:t>
            </w:r>
          </w:p>
        </w:tc>
        <w:tc>
          <w:tcPr>
            <w:tcW w:w="1275" w:type="pct"/>
            <w:noWrap/>
            <w:vAlign w:val="center"/>
          </w:tcPr>
          <w:p w14:paraId="5BB2A588"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流动相B%</w:t>
            </w:r>
          </w:p>
        </w:tc>
      </w:tr>
      <w:tr w:rsidR="007F2AC1" w14:paraId="61998225" w14:textId="77777777">
        <w:trPr>
          <w:trHeight w:val="290"/>
        </w:trPr>
        <w:tc>
          <w:tcPr>
            <w:tcW w:w="1175" w:type="pct"/>
            <w:noWrap/>
            <w:vAlign w:val="center"/>
          </w:tcPr>
          <w:p w14:paraId="643E5034"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 xml:space="preserve">0.00 </w:t>
            </w:r>
          </w:p>
        </w:tc>
        <w:tc>
          <w:tcPr>
            <w:tcW w:w="1275" w:type="pct"/>
          </w:tcPr>
          <w:p w14:paraId="4597B747"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0.35</w:t>
            </w:r>
          </w:p>
        </w:tc>
        <w:tc>
          <w:tcPr>
            <w:tcW w:w="1275" w:type="pct"/>
            <w:noWrap/>
            <w:vAlign w:val="center"/>
          </w:tcPr>
          <w:p w14:paraId="685EF735"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80</w:t>
            </w:r>
          </w:p>
        </w:tc>
        <w:tc>
          <w:tcPr>
            <w:tcW w:w="1275" w:type="pct"/>
            <w:noWrap/>
            <w:vAlign w:val="center"/>
          </w:tcPr>
          <w:p w14:paraId="1E3E92FC"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20</w:t>
            </w:r>
          </w:p>
        </w:tc>
      </w:tr>
      <w:tr w:rsidR="007F2AC1" w14:paraId="694ABB4E" w14:textId="77777777">
        <w:trPr>
          <w:trHeight w:val="290"/>
        </w:trPr>
        <w:tc>
          <w:tcPr>
            <w:tcW w:w="1175" w:type="pct"/>
            <w:noWrap/>
            <w:vAlign w:val="center"/>
          </w:tcPr>
          <w:p w14:paraId="5922B2E9"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1.00</w:t>
            </w:r>
          </w:p>
        </w:tc>
        <w:tc>
          <w:tcPr>
            <w:tcW w:w="1275" w:type="pct"/>
          </w:tcPr>
          <w:p w14:paraId="23367CF2"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0.35</w:t>
            </w:r>
          </w:p>
        </w:tc>
        <w:tc>
          <w:tcPr>
            <w:tcW w:w="1275" w:type="pct"/>
            <w:noWrap/>
            <w:vAlign w:val="center"/>
          </w:tcPr>
          <w:p w14:paraId="7C6423C1"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80</w:t>
            </w:r>
          </w:p>
        </w:tc>
        <w:tc>
          <w:tcPr>
            <w:tcW w:w="1275" w:type="pct"/>
            <w:noWrap/>
            <w:vAlign w:val="center"/>
          </w:tcPr>
          <w:p w14:paraId="28BCAD22"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20</w:t>
            </w:r>
          </w:p>
        </w:tc>
      </w:tr>
      <w:tr w:rsidR="007F2AC1" w14:paraId="4AB9EEF7" w14:textId="77777777">
        <w:trPr>
          <w:trHeight w:val="290"/>
        </w:trPr>
        <w:tc>
          <w:tcPr>
            <w:tcW w:w="1175" w:type="pct"/>
            <w:noWrap/>
            <w:vAlign w:val="center"/>
          </w:tcPr>
          <w:p w14:paraId="730083E3"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4.00</w:t>
            </w:r>
          </w:p>
        </w:tc>
        <w:tc>
          <w:tcPr>
            <w:tcW w:w="1275" w:type="pct"/>
          </w:tcPr>
          <w:p w14:paraId="75D09286"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0.35</w:t>
            </w:r>
          </w:p>
        </w:tc>
        <w:tc>
          <w:tcPr>
            <w:tcW w:w="1275" w:type="pct"/>
            <w:noWrap/>
            <w:vAlign w:val="center"/>
          </w:tcPr>
          <w:p w14:paraId="5D9210A5"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95</w:t>
            </w:r>
          </w:p>
        </w:tc>
        <w:tc>
          <w:tcPr>
            <w:tcW w:w="1275" w:type="pct"/>
            <w:noWrap/>
            <w:vAlign w:val="center"/>
          </w:tcPr>
          <w:p w14:paraId="47956E6C"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5</w:t>
            </w:r>
          </w:p>
        </w:tc>
      </w:tr>
      <w:tr w:rsidR="007F2AC1" w14:paraId="06E6DCB7" w14:textId="77777777">
        <w:trPr>
          <w:trHeight w:val="290"/>
        </w:trPr>
        <w:tc>
          <w:tcPr>
            <w:tcW w:w="1175" w:type="pct"/>
            <w:noWrap/>
            <w:vAlign w:val="center"/>
          </w:tcPr>
          <w:p w14:paraId="5A114961"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8.00</w:t>
            </w:r>
          </w:p>
        </w:tc>
        <w:tc>
          <w:tcPr>
            <w:tcW w:w="1275" w:type="pct"/>
          </w:tcPr>
          <w:p w14:paraId="6438EB4C"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0.35</w:t>
            </w:r>
          </w:p>
        </w:tc>
        <w:tc>
          <w:tcPr>
            <w:tcW w:w="1275" w:type="pct"/>
            <w:noWrap/>
            <w:vAlign w:val="center"/>
          </w:tcPr>
          <w:p w14:paraId="76A7B360"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95</w:t>
            </w:r>
          </w:p>
        </w:tc>
        <w:tc>
          <w:tcPr>
            <w:tcW w:w="1275" w:type="pct"/>
            <w:noWrap/>
            <w:vAlign w:val="center"/>
          </w:tcPr>
          <w:p w14:paraId="1A9951E1"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5</w:t>
            </w:r>
          </w:p>
        </w:tc>
      </w:tr>
      <w:tr w:rsidR="007F2AC1" w14:paraId="2C343250" w14:textId="77777777">
        <w:trPr>
          <w:trHeight w:val="290"/>
        </w:trPr>
        <w:tc>
          <w:tcPr>
            <w:tcW w:w="1175" w:type="pct"/>
            <w:noWrap/>
            <w:vAlign w:val="center"/>
          </w:tcPr>
          <w:p w14:paraId="61ADFFE4"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8.10</w:t>
            </w:r>
          </w:p>
        </w:tc>
        <w:tc>
          <w:tcPr>
            <w:tcW w:w="1275" w:type="pct"/>
          </w:tcPr>
          <w:p w14:paraId="6B3EBC7F"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0.35</w:t>
            </w:r>
          </w:p>
        </w:tc>
        <w:tc>
          <w:tcPr>
            <w:tcW w:w="1275" w:type="pct"/>
            <w:noWrap/>
            <w:vAlign w:val="center"/>
          </w:tcPr>
          <w:p w14:paraId="60D238D7"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80</w:t>
            </w:r>
          </w:p>
        </w:tc>
        <w:tc>
          <w:tcPr>
            <w:tcW w:w="1275" w:type="pct"/>
            <w:noWrap/>
            <w:vAlign w:val="center"/>
          </w:tcPr>
          <w:p w14:paraId="7BDB6EBD"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20</w:t>
            </w:r>
          </w:p>
        </w:tc>
      </w:tr>
      <w:tr w:rsidR="007F2AC1" w14:paraId="3F80B981" w14:textId="77777777">
        <w:trPr>
          <w:trHeight w:val="290"/>
        </w:trPr>
        <w:tc>
          <w:tcPr>
            <w:tcW w:w="1175" w:type="pct"/>
            <w:noWrap/>
            <w:vAlign w:val="center"/>
          </w:tcPr>
          <w:p w14:paraId="697ADF08"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14.00</w:t>
            </w:r>
          </w:p>
        </w:tc>
        <w:tc>
          <w:tcPr>
            <w:tcW w:w="1275" w:type="pct"/>
          </w:tcPr>
          <w:p w14:paraId="29CB2A0C" w14:textId="77777777" w:rsidR="007F2AC1" w:rsidRDefault="00000000" w:rsidP="00D046B1">
            <w:pPr>
              <w:widowControl/>
              <w:jc w:val="center"/>
              <w:rPr>
                <w:rFonts w:ascii="仿宋_GB2312" w:eastAsia="仿宋_GB2312" w:hAnsi="等线"/>
                <w:sz w:val="24"/>
              </w:rPr>
            </w:pPr>
            <w:r>
              <w:rPr>
                <w:rFonts w:ascii="仿宋_GB2312" w:eastAsia="仿宋_GB2312" w:hAnsi="等线" w:hint="eastAsia"/>
                <w:sz w:val="24"/>
              </w:rPr>
              <w:t>0.35</w:t>
            </w:r>
          </w:p>
        </w:tc>
        <w:tc>
          <w:tcPr>
            <w:tcW w:w="1275" w:type="pct"/>
            <w:noWrap/>
            <w:vAlign w:val="center"/>
          </w:tcPr>
          <w:p w14:paraId="7218D6AA" w14:textId="77777777" w:rsidR="007F2AC1" w:rsidRDefault="00000000" w:rsidP="00D046B1">
            <w:pPr>
              <w:widowControl/>
              <w:jc w:val="center"/>
              <w:rPr>
                <w:rFonts w:ascii="仿宋_GB2312" w:eastAsia="仿宋_GB2312" w:hAnsi="等线"/>
                <w:sz w:val="24"/>
              </w:rPr>
            </w:pPr>
            <w:r>
              <w:rPr>
                <w:rFonts w:ascii="仿宋_GB2312" w:eastAsia="仿宋_GB2312" w:hAnsi="等线" w:hint="eastAsia"/>
                <w:sz w:val="24"/>
              </w:rPr>
              <w:t>80</w:t>
            </w:r>
          </w:p>
        </w:tc>
        <w:tc>
          <w:tcPr>
            <w:tcW w:w="1275" w:type="pct"/>
            <w:noWrap/>
            <w:vAlign w:val="center"/>
          </w:tcPr>
          <w:p w14:paraId="3DF01C76"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20</w:t>
            </w:r>
          </w:p>
        </w:tc>
      </w:tr>
    </w:tbl>
    <w:p w14:paraId="48594D26" w14:textId="77777777" w:rsidR="007F2AC1" w:rsidRDefault="007F2AC1">
      <w:pPr>
        <w:rPr>
          <w:b/>
          <w:bCs/>
          <w:sz w:val="24"/>
        </w:rPr>
      </w:pPr>
    </w:p>
    <w:p w14:paraId="24F188FE" w14:textId="77777777" w:rsidR="007F2AC1" w:rsidRDefault="00000000">
      <w:pPr>
        <w:jc w:val="center"/>
        <w:rPr>
          <w:rFonts w:ascii="黑体" w:eastAsia="黑体" w:hAnsi="黑体"/>
          <w:sz w:val="24"/>
        </w:rPr>
      </w:pPr>
      <w:r>
        <w:rPr>
          <w:rFonts w:ascii="黑体" w:eastAsia="黑体" w:hAnsi="黑体" w:hint="eastAsia"/>
          <w:sz w:val="24"/>
        </w:rPr>
        <w:t xml:space="preserve">表3 </w:t>
      </w:r>
      <w:r>
        <w:rPr>
          <w:rFonts w:ascii="黑体" w:eastAsia="黑体" w:hAnsi="黑体"/>
          <w:sz w:val="24"/>
        </w:rPr>
        <w:t xml:space="preserve"> </w:t>
      </w:r>
      <w:r>
        <w:rPr>
          <w:rFonts w:ascii="黑体" w:eastAsia="黑体" w:hAnsi="黑体" w:hint="eastAsia"/>
          <w:sz w:val="24"/>
        </w:rPr>
        <w:t>实验室的流动相梯度洗脱程序</w:t>
      </w:r>
    </w:p>
    <w:p w14:paraId="6121381C" w14:textId="77777777" w:rsidR="007F2AC1" w:rsidRDefault="00000000">
      <w:pPr>
        <w:ind w:firstLineChars="200" w:firstLine="480"/>
        <w:jc w:val="left"/>
        <w:rPr>
          <w:rFonts w:ascii="仿宋_GB2312" w:eastAsia="仿宋_GB2312"/>
          <w:sz w:val="24"/>
        </w:rPr>
      </w:pPr>
      <w:r>
        <w:rPr>
          <w:rFonts w:ascii="仿宋_GB2312" w:eastAsia="仿宋_GB2312" w:hint="eastAsia"/>
          <w:sz w:val="24"/>
        </w:rPr>
        <w:t>流动相：A为5 mmol/L乙酸铵和0.1％甲酸缓冲液，B为甲醇</w:t>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10"/>
        <w:gridCol w:w="2695"/>
        <w:gridCol w:w="2693"/>
        <w:gridCol w:w="2668"/>
      </w:tblGrid>
      <w:tr w:rsidR="007F2AC1" w14:paraId="4B9B9551" w14:textId="77777777">
        <w:trPr>
          <w:trHeight w:val="256"/>
          <w:jc w:val="center"/>
        </w:trPr>
        <w:tc>
          <w:tcPr>
            <w:tcW w:w="875" w:type="pct"/>
            <w:tcBorders>
              <w:top w:val="single" w:sz="8" w:space="0" w:color="auto"/>
              <w:bottom w:val="single" w:sz="8" w:space="0" w:color="auto"/>
            </w:tcBorders>
            <w:shd w:val="clear" w:color="auto" w:fill="auto"/>
            <w:vAlign w:val="center"/>
          </w:tcPr>
          <w:p w14:paraId="52728115"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时间(min)</w:t>
            </w:r>
          </w:p>
        </w:tc>
        <w:tc>
          <w:tcPr>
            <w:tcW w:w="1380" w:type="pct"/>
            <w:tcBorders>
              <w:top w:val="single" w:sz="8" w:space="0" w:color="auto"/>
              <w:bottom w:val="single" w:sz="8" w:space="0" w:color="auto"/>
            </w:tcBorders>
            <w:shd w:val="clear" w:color="auto" w:fill="auto"/>
          </w:tcPr>
          <w:p w14:paraId="0DCEE696"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流速(mL/min)</w:t>
            </w:r>
          </w:p>
        </w:tc>
        <w:tc>
          <w:tcPr>
            <w:tcW w:w="1379" w:type="pct"/>
            <w:tcBorders>
              <w:top w:val="single" w:sz="8" w:space="0" w:color="auto"/>
              <w:bottom w:val="single" w:sz="8" w:space="0" w:color="auto"/>
            </w:tcBorders>
            <w:shd w:val="clear" w:color="auto" w:fill="auto"/>
            <w:vAlign w:val="center"/>
          </w:tcPr>
          <w:p w14:paraId="5570C7CE"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流动相A(％)</w:t>
            </w:r>
          </w:p>
        </w:tc>
        <w:tc>
          <w:tcPr>
            <w:tcW w:w="1366" w:type="pct"/>
            <w:tcBorders>
              <w:top w:val="single" w:sz="8" w:space="0" w:color="auto"/>
              <w:bottom w:val="single" w:sz="8" w:space="0" w:color="auto"/>
            </w:tcBorders>
            <w:shd w:val="clear" w:color="auto" w:fill="auto"/>
            <w:vAlign w:val="center"/>
          </w:tcPr>
          <w:p w14:paraId="62AE1655"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流动相B(％)</w:t>
            </w:r>
          </w:p>
        </w:tc>
      </w:tr>
      <w:tr w:rsidR="007F2AC1" w14:paraId="2DDDDA9A" w14:textId="77777777">
        <w:trPr>
          <w:trHeight w:val="90"/>
          <w:jc w:val="center"/>
        </w:trPr>
        <w:tc>
          <w:tcPr>
            <w:tcW w:w="875" w:type="pct"/>
            <w:tcBorders>
              <w:top w:val="single" w:sz="8" w:space="0" w:color="auto"/>
            </w:tcBorders>
            <w:shd w:val="clear" w:color="auto" w:fill="auto"/>
            <w:vAlign w:val="center"/>
          </w:tcPr>
          <w:p w14:paraId="2ABC277C"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 xml:space="preserve">0.00 </w:t>
            </w:r>
          </w:p>
        </w:tc>
        <w:tc>
          <w:tcPr>
            <w:tcW w:w="1380" w:type="pct"/>
            <w:tcBorders>
              <w:top w:val="single" w:sz="8" w:space="0" w:color="auto"/>
            </w:tcBorders>
            <w:shd w:val="clear" w:color="auto" w:fill="auto"/>
          </w:tcPr>
          <w:p w14:paraId="0F437879"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0.3</w:t>
            </w:r>
          </w:p>
        </w:tc>
        <w:tc>
          <w:tcPr>
            <w:tcW w:w="1379" w:type="pct"/>
            <w:tcBorders>
              <w:top w:val="single" w:sz="8" w:space="0" w:color="auto"/>
            </w:tcBorders>
            <w:shd w:val="clear" w:color="auto" w:fill="auto"/>
            <w:vAlign w:val="center"/>
          </w:tcPr>
          <w:p w14:paraId="2A7164D1"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95</w:t>
            </w:r>
          </w:p>
        </w:tc>
        <w:tc>
          <w:tcPr>
            <w:tcW w:w="1366" w:type="pct"/>
            <w:tcBorders>
              <w:top w:val="single" w:sz="8" w:space="0" w:color="auto"/>
            </w:tcBorders>
            <w:shd w:val="clear" w:color="auto" w:fill="auto"/>
            <w:vAlign w:val="center"/>
          </w:tcPr>
          <w:p w14:paraId="5B357BDE"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5</w:t>
            </w:r>
          </w:p>
        </w:tc>
      </w:tr>
      <w:tr w:rsidR="007F2AC1" w14:paraId="1C78BA82" w14:textId="77777777">
        <w:trPr>
          <w:trHeight w:val="90"/>
          <w:jc w:val="center"/>
        </w:trPr>
        <w:tc>
          <w:tcPr>
            <w:tcW w:w="875" w:type="pct"/>
            <w:shd w:val="clear" w:color="auto" w:fill="auto"/>
            <w:vAlign w:val="center"/>
          </w:tcPr>
          <w:p w14:paraId="33180F73"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0.50</w:t>
            </w:r>
          </w:p>
        </w:tc>
        <w:tc>
          <w:tcPr>
            <w:tcW w:w="1380" w:type="pct"/>
            <w:shd w:val="clear" w:color="auto" w:fill="auto"/>
          </w:tcPr>
          <w:p w14:paraId="3D158FE3"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0.3</w:t>
            </w:r>
          </w:p>
        </w:tc>
        <w:tc>
          <w:tcPr>
            <w:tcW w:w="1379" w:type="pct"/>
            <w:shd w:val="clear" w:color="auto" w:fill="auto"/>
            <w:vAlign w:val="center"/>
          </w:tcPr>
          <w:p w14:paraId="7F3DBA86"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70</w:t>
            </w:r>
          </w:p>
        </w:tc>
        <w:tc>
          <w:tcPr>
            <w:tcW w:w="1366" w:type="pct"/>
            <w:shd w:val="clear" w:color="auto" w:fill="auto"/>
            <w:vAlign w:val="center"/>
          </w:tcPr>
          <w:p w14:paraId="7E299652"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30</w:t>
            </w:r>
          </w:p>
        </w:tc>
      </w:tr>
      <w:tr w:rsidR="007F2AC1" w14:paraId="776C4F3B" w14:textId="77777777">
        <w:trPr>
          <w:trHeight w:val="90"/>
          <w:jc w:val="center"/>
        </w:trPr>
        <w:tc>
          <w:tcPr>
            <w:tcW w:w="875" w:type="pct"/>
            <w:shd w:val="clear" w:color="auto" w:fill="auto"/>
            <w:vAlign w:val="center"/>
          </w:tcPr>
          <w:p w14:paraId="5E97C44C"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3.50</w:t>
            </w:r>
          </w:p>
        </w:tc>
        <w:tc>
          <w:tcPr>
            <w:tcW w:w="1380" w:type="pct"/>
            <w:shd w:val="clear" w:color="auto" w:fill="auto"/>
          </w:tcPr>
          <w:p w14:paraId="7F5284DA"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0.3</w:t>
            </w:r>
          </w:p>
        </w:tc>
        <w:tc>
          <w:tcPr>
            <w:tcW w:w="1379" w:type="pct"/>
            <w:shd w:val="clear" w:color="auto" w:fill="auto"/>
            <w:vAlign w:val="center"/>
          </w:tcPr>
          <w:p w14:paraId="1BBF98F5"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70</w:t>
            </w:r>
          </w:p>
        </w:tc>
        <w:tc>
          <w:tcPr>
            <w:tcW w:w="1366" w:type="pct"/>
            <w:shd w:val="clear" w:color="auto" w:fill="auto"/>
            <w:vAlign w:val="center"/>
          </w:tcPr>
          <w:p w14:paraId="205BA8ED"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30</w:t>
            </w:r>
          </w:p>
        </w:tc>
      </w:tr>
      <w:tr w:rsidR="007F2AC1" w14:paraId="12F5B3BF" w14:textId="77777777">
        <w:trPr>
          <w:trHeight w:val="90"/>
          <w:jc w:val="center"/>
        </w:trPr>
        <w:tc>
          <w:tcPr>
            <w:tcW w:w="875" w:type="pct"/>
            <w:shd w:val="clear" w:color="auto" w:fill="auto"/>
            <w:vAlign w:val="center"/>
          </w:tcPr>
          <w:p w14:paraId="1128810C"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5.00</w:t>
            </w:r>
          </w:p>
        </w:tc>
        <w:tc>
          <w:tcPr>
            <w:tcW w:w="1380" w:type="pct"/>
            <w:shd w:val="clear" w:color="auto" w:fill="auto"/>
          </w:tcPr>
          <w:p w14:paraId="59EB7184"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0.3</w:t>
            </w:r>
          </w:p>
        </w:tc>
        <w:tc>
          <w:tcPr>
            <w:tcW w:w="1379" w:type="pct"/>
            <w:shd w:val="clear" w:color="auto" w:fill="auto"/>
            <w:vAlign w:val="center"/>
          </w:tcPr>
          <w:p w14:paraId="386EABB9"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30</w:t>
            </w:r>
          </w:p>
        </w:tc>
        <w:tc>
          <w:tcPr>
            <w:tcW w:w="1366" w:type="pct"/>
            <w:shd w:val="clear" w:color="auto" w:fill="auto"/>
            <w:vAlign w:val="center"/>
          </w:tcPr>
          <w:p w14:paraId="08BE98B9"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70</w:t>
            </w:r>
          </w:p>
        </w:tc>
      </w:tr>
      <w:tr w:rsidR="007F2AC1" w14:paraId="62822ADC" w14:textId="77777777">
        <w:trPr>
          <w:trHeight w:val="90"/>
          <w:jc w:val="center"/>
        </w:trPr>
        <w:tc>
          <w:tcPr>
            <w:tcW w:w="875" w:type="pct"/>
            <w:shd w:val="clear" w:color="auto" w:fill="auto"/>
            <w:vAlign w:val="center"/>
          </w:tcPr>
          <w:p w14:paraId="76FD6540"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6.00</w:t>
            </w:r>
          </w:p>
        </w:tc>
        <w:tc>
          <w:tcPr>
            <w:tcW w:w="1380" w:type="pct"/>
            <w:shd w:val="clear" w:color="auto" w:fill="auto"/>
          </w:tcPr>
          <w:p w14:paraId="7222314C"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0.3</w:t>
            </w:r>
          </w:p>
        </w:tc>
        <w:tc>
          <w:tcPr>
            <w:tcW w:w="1379" w:type="pct"/>
            <w:shd w:val="clear" w:color="auto" w:fill="auto"/>
            <w:vAlign w:val="center"/>
          </w:tcPr>
          <w:p w14:paraId="24CA23ED"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30</w:t>
            </w:r>
          </w:p>
        </w:tc>
        <w:tc>
          <w:tcPr>
            <w:tcW w:w="1366" w:type="pct"/>
            <w:shd w:val="clear" w:color="auto" w:fill="auto"/>
            <w:vAlign w:val="center"/>
          </w:tcPr>
          <w:p w14:paraId="79D1038D"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70</w:t>
            </w:r>
          </w:p>
        </w:tc>
      </w:tr>
      <w:tr w:rsidR="007F2AC1" w14:paraId="15649E97" w14:textId="77777777">
        <w:trPr>
          <w:trHeight w:val="90"/>
          <w:jc w:val="center"/>
        </w:trPr>
        <w:tc>
          <w:tcPr>
            <w:tcW w:w="875" w:type="pct"/>
            <w:shd w:val="clear" w:color="auto" w:fill="auto"/>
            <w:vAlign w:val="center"/>
          </w:tcPr>
          <w:p w14:paraId="36B336D4"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6.50</w:t>
            </w:r>
          </w:p>
        </w:tc>
        <w:tc>
          <w:tcPr>
            <w:tcW w:w="1380" w:type="pct"/>
            <w:shd w:val="clear" w:color="auto" w:fill="auto"/>
          </w:tcPr>
          <w:p w14:paraId="144B34FD"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0.3</w:t>
            </w:r>
          </w:p>
        </w:tc>
        <w:tc>
          <w:tcPr>
            <w:tcW w:w="1379" w:type="pct"/>
            <w:shd w:val="clear" w:color="auto" w:fill="auto"/>
            <w:vAlign w:val="center"/>
          </w:tcPr>
          <w:p w14:paraId="243C9CD0"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5</w:t>
            </w:r>
          </w:p>
        </w:tc>
        <w:tc>
          <w:tcPr>
            <w:tcW w:w="1366" w:type="pct"/>
            <w:shd w:val="clear" w:color="auto" w:fill="auto"/>
            <w:vAlign w:val="center"/>
          </w:tcPr>
          <w:p w14:paraId="4458954E"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95</w:t>
            </w:r>
          </w:p>
        </w:tc>
      </w:tr>
      <w:tr w:rsidR="007F2AC1" w14:paraId="5BBD9175" w14:textId="77777777">
        <w:trPr>
          <w:trHeight w:val="90"/>
          <w:jc w:val="center"/>
        </w:trPr>
        <w:tc>
          <w:tcPr>
            <w:tcW w:w="875" w:type="pct"/>
            <w:shd w:val="clear" w:color="auto" w:fill="auto"/>
            <w:vAlign w:val="center"/>
          </w:tcPr>
          <w:p w14:paraId="5024C4BF"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lastRenderedPageBreak/>
              <w:t>8.00</w:t>
            </w:r>
          </w:p>
        </w:tc>
        <w:tc>
          <w:tcPr>
            <w:tcW w:w="1380" w:type="pct"/>
            <w:shd w:val="clear" w:color="auto" w:fill="auto"/>
          </w:tcPr>
          <w:p w14:paraId="2D9CAE93"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0.3</w:t>
            </w:r>
          </w:p>
        </w:tc>
        <w:tc>
          <w:tcPr>
            <w:tcW w:w="1379" w:type="pct"/>
            <w:shd w:val="clear" w:color="auto" w:fill="auto"/>
            <w:vAlign w:val="center"/>
          </w:tcPr>
          <w:p w14:paraId="6EE21969"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5</w:t>
            </w:r>
          </w:p>
        </w:tc>
        <w:tc>
          <w:tcPr>
            <w:tcW w:w="1366" w:type="pct"/>
            <w:shd w:val="clear" w:color="auto" w:fill="auto"/>
            <w:vAlign w:val="center"/>
          </w:tcPr>
          <w:p w14:paraId="72F5D371"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95</w:t>
            </w:r>
          </w:p>
        </w:tc>
      </w:tr>
      <w:tr w:rsidR="007F2AC1" w14:paraId="1475E88A" w14:textId="77777777">
        <w:trPr>
          <w:trHeight w:val="90"/>
          <w:jc w:val="center"/>
        </w:trPr>
        <w:tc>
          <w:tcPr>
            <w:tcW w:w="875" w:type="pct"/>
            <w:shd w:val="clear" w:color="auto" w:fill="auto"/>
            <w:vAlign w:val="center"/>
          </w:tcPr>
          <w:p w14:paraId="128215A4"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8.10</w:t>
            </w:r>
          </w:p>
        </w:tc>
        <w:tc>
          <w:tcPr>
            <w:tcW w:w="1380" w:type="pct"/>
            <w:shd w:val="clear" w:color="auto" w:fill="auto"/>
          </w:tcPr>
          <w:p w14:paraId="2384E9C7"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0.3</w:t>
            </w:r>
          </w:p>
        </w:tc>
        <w:tc>
          <w:tcPr>
            <w:tcW w:w="1379" w:type="pct"/>
            <w:shd w:val="clear" w:color="auto" w:fill="auto"/>
            <w:vAlign w:val="center"/>
          </w:tcPr>
          <w:p w14:paraId="3D094FC9"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95</w:t>
            </w:r>
          </w:p>
        </w:tc>
        <w:tc>
          <w:tcPr>
            <w:tcW w:w="1366" w:type="pct"/>
            <w:shd w:val="clear" w:color="auto" w:fill="auto"/>
            <w:vAlign w:val="center"/>
          </w:tcPr>
          <w:p w14:paraId="2946995A"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5</w:t>
            </w:r>
          </w:p>
        </w:tc>
      </w:tr>
      <w:tr w:rsidR="007F2AC1" w14:paraId="77A32A93" w14:textId="77777777">
        <w:trPr>
          <w:trHeight w:val="90"/>
          <w:jc w:val="center"/>
        </w:trPr>
        <w:tc>
          <w:tcPr>
            <w:tcW w:w="875" w:type="pct"/>
            <w:shd w:val="clear" w:color="auto" w:fill="auto"/>
            <w:vAlign w:val="center"/>
          </w:tcPr>
          <w:p w14:paraId="0A66BD9E"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10.00</w:t>
            </w:r>
          </w:p>
        </w:tc>
        <w:tc>
          <w:tcPr>
            <w:tcW w:w="1380" w:type="pct"/>
            <w:shd w:val="clear" w:color="auto" w:fill="auto"/>
          </w:tcPr>
          <w:p w14:paraId="228514D1"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0.3</w:t>
            </w:r>
          </w:p>
        </w:tc>
        <w:tc>
          <w:tcPr>
            <w:tcW w:w="1379" w:type="pct"/>
            <w:shd w:val="clear" w:color="auto" w:fill="auto"/>
            <w:vAlign w:val="center"/>
          </w:tcPr>
          <w:p w14:paraId="667C552A"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95</w:t>
            </w:r>
          </w:p>
        </w:tc>
        <w:tc>
          <w:tcPr>
            <w:tcW w:w="1366" w:type="pct"/>
            <w:shd w:val="clear" w:color="auto" w:fill="auto"/>
            <w:vAlign w:val="center"/>
          </w:tcPr>
          <w:p w14:paraId="4ADC11C9"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5</w:t>
            </w:r>
          </w:p>
        </w:tc>
      </w:tr>
    </w:tbl>
    <w:p w14:paraId="49A55272" w14:textId="77777777" w:rsidR="007F2AC1" w:rsidRDefault="007F2AC1">
      <w:pPr>
        <w:ind w:firstLineChars="200" w:firstLine="640"/>
        <w:rPr>
          <w:rFonts w:ascii="仿宋_GB2312" w:eastAsia="仿宋_GB2312"/>
          <w:bCs/>
          <w:color w:val="000000"/>
          <w:sz w:val="32"/>
          <w:szCs w:val="32"/>
        </w:rPr>
      </w:pPr>
    </w:p>
    <w:p w14:paraId="6658C1CB" w14:textId="77777777" w:rsidR="007F2AC1" w:rsidRDefault="00000000">
      <w:pPr>
        <w:ind w:firstLineChars="200" w:firstLine="640"/>
        <w:rPr>
          <w:rFonts w:ascii="仿宋_GB2312" w:eastAsia="仿宋_GB2312"/>
          <w:bCs/>
          <w:color w:val="000000"/>
          <w:sz w:val="32"/>
          <w:szCs w:val="32"/>
        </w:rPr>
      </w:pPr>
      <w:r>
        <w:rPr>
          <w:rFonts w:ascii="仿宋_GB2312" w:eastAsia="仿宋_GB2312" w:hint="eastAsia"/>
          <w:bCs/>
          <w:color w:val="000000"/>
          <w:sz w:val="32"/>
          <w:szCs w:val="32"/>
        </w:rPr>
        <w:t>经依托咪酯、依托咪酯酸及内标甲氧那明的混合标准品反复测试后，用本实验室的流动相能很好地得到分离结果，色谱峰形状好，基线不漂移。</w:t>
      </w:r>
    </w:p>
    <w:p w14:paraId="760F758A" w14:textId="77777777" w:rsidR="007F2AC1" w:rsidRDefault="00000000">
      <w:pPr>
        <w:autoSpaceDE w:val="0"/>
        <w:autoSpaceDN w:val="0"/>
        <w:adjustRightInd w:val="0"/>
        <w:ind w:firstLineChars="200" w:firstLine="643"/>
        <w:rPr>
          <w:rFonts w:ascii="仿宋_GB2312" w:eastAsia="仿宋_GB2312"/>
          <w:b/>
          <w:color w:val="000000"/>
          <w:sz w:val="32"/>
          <w:szCs w:val="32"/>
        </w:rPr>
      </w:pPr>
      <w:r>
        <w:rPr>
          <w:rFonts w:ascii="仿宋_GB2312" w:eastAsia="仿宋_GB2312" w:hint="eastAsia"/>
          <w:b/>
          <w:color w:val="000000"/>
          <w:sz w:val="32"/>
          <w:szCs w:val="32"/>
        </w:rPr>
        <w:t>质谱条件。</w:t>
      </w:r>
    </w:p>
    <w:p w14:paraId="4A1D2572" w14:textId="77777777" w:rsidR="007F2AC1" w:rsidRDefault="00000000">
      <w:pPr>
        <w:autoSpaceDE w:val="0"/>
        <w:autoSpaceDN w:val="0"/>
        <w:adjustRightInd w:val="0"/>
        <w:ind w:firstLineChars="200" w:firstLine="640"/>
        <w:rPr>
          <w:rFonts w:ascii="仿宋_GB2312" w:eastAsia="仿宋_GB2312"/>
          <w:bCs/>
          <w:color w:val="000000"/>
          <w:sz w:val="32"/>
          <w:szCs w:val="32"/>
        </w:rPr>
      </w:pPr>
      <w:r>
        <w:rPr>
          <w:rFonts w:ascii="仿宋_GB2312" w:eastAsia="仿宋_GB2312" w:hint="eastAsia"/>
          <w:bCs/>
          <w:color w:val="000000"/>
          <w:sz w:val="32"/>
          <w:szCs w:val="32"/>
        </w:rPr>
        <w:t>根据SF/Z JD0107025-2018中6.2.1.2中的质谱条件，根据实际情况，对实验室的仪器进行了调整，实验室的仪器：QSight LX50 UHPLC液相色谱仪；通过实验找到最佳的质谱条件。</w:t>
      </w:r>
    </w:p>
    <w:p w14:paraId="5B32590F" w14:textId="77777777" w:rsidR="007F2AC1" w:rsidRDefault="00000000">
      <w:pPr>
        <w:autoSpaceDE w:val="0"/>
        <w:autoSpaceDN w:val="0"/>
        <w:adjustRightInd w:val="0"/>
        <w:ind w:firstLineChars="200" w:firstLine="640"/>
        <w:rPr>
          <w:rFonts w:ascii="仿宋_GB2312" w:eastAsia="仿宋_GB2312"/>
          <w:bCs/>
          <w:color w:val="000000"/>
          <w:sz w:val="32"/>
          <w:szCs w:val="32"/>
        </w:rPr>
      </w:pPr>
      <w:r>
        <w:rPr>
          <w:rFonts w:ascii="仿宋_GB2312" w:eastAsia="仿宋_GB2312" w:hint="eastAsia"/>
          <w:bCs/>
          <w:color w:val="000000"/>
          <w:sz w:val="32"/>
          <w:szCs w:val="32"/>
        </w:rPr>
        <w:t>以下条件作为参考，可根据不同仪器实际情况进行调整：离子源：电喷雾电离-正离子模式(ESI+)；检测方式：多反应监测(MRM)；离子源电压(IS)：4800V；碰撞气(CAD)、气帘气(CUR)、雾化气(GS1)、辅助气(GS2)均为高纯氮气，使用前调节各气流流量以使质谱灵敏度达到检测要求；喷雾电压(IS)、去簇电压(DP)、碰撞能量(CE)等电压值应优化至最佳灵敏度。</w:t>
      </w:r>
    </w:p>
    <w:p w14:paraId="358F7BB4" w14:textId="13BBE4CB" w:rsidR="007F2AC1" w:rsidRDefault="00000000">
      <w:pPr>
        <w:autoSpaceDE w:val="0"/>
        <w:autoSpaceDN w:val="0"/>
        <w:adjustRightInd w:val="0"/>
        <w:ind w:firstLineChars="200" w:firstLine="640"/>
        <w:rPr>
          <w:rFonts w:ascii="仿宋_GB2312" w:eastAsia="仿宋_GB2312"/>
          <w:bCs/>
          <w:color w:val="000000"/>
          <w:sz w:val="32"/>
          <w:szCs w:val="32"/>
        </w:rPr>
      </w:pPr>
      <w:r w:rsidRPr="00D046B1">
        <w:rPr>
          <w:rFonts w:ascii="仿宋_GB2312" w:eastAsia="仿宋_GB2312" w:hint="eastAsia"/>
          <w:bCs/>
          <w:color w:val="000000"/>
          <w:sz w:val="32"/>
          <w:szCs w:val="32"/>
        </w:rPr>
        <w:t>称取空白粉末毛发</w:t>
      </w:r>
      <w:r w:rsidRPr="00D046B1">
        <w:rPr>
          <w:rFonts w:ascii="仿宋_GB2312" w:eastAsia="仿宋_GB2312"/>
          <w:bCs/>
          <w:color w:val="000000"/>
          <w:sz w:val="32"/>
          <w:szCs w:val="32"/>
        </w:rPr>
        <w:t>20mg 6</w:t>
      </w:r>
      <w:r w:rsidRPr="00D046B1">
        <w:rPr>
          <w:rFonts w:ascii="仿宋_GB2312" w:eastAsia="仿宋_GB2312" w:hint="eastAsia"/>
          <w:bCs/>
          <w:color w:val="000000"/>
          <w:sz w:val="32"/>
          <w:szCs w:val="32"/>
        </w:rPr>
        <w:t>份，分别添加10ng、4ng、2ng、1ng、0.4ng、和0.2</w:t>
      </w:r>
      <w:r w:rsidRPr="00D046B1">
        <w:rPr>
          <w:rFonts w:ascii="仿宋_GB2312" w:eastAsia="仿宋_GB2312"/>
          <w:bCs/>
          <w:color w:val="000000"/>
          <w:sz w:val="32"/>
          <w:szCs w:val="32"/>
        </w:rPr>
        <w:t xml:space="preserve"> </w:t>
      </w:r>
      <w:r w:rsidRPr="00D046B1">
        <w:rPr>
          <w:rFonts w:ascii="仿宋_GB2312" w:eastAsia="仿宋_GB2312" w:hint="eastAsia"/>
          <w:bCs/>
          <w:color w:val="000000"/>
          <w:sz w:val="32"/>
          <w:szCs w:val="32"/>
        </w:rPr>
        <w:t>ng的依托咪酯、依托咪酯酸混合标准溶液到20mg的空白毛发中，用含内标甲氧那明的甲醇（</w:t>
      </w:r>
      <w:r w:rsidRPr="00D046B1">
        <w:rPr>
          <w:rFonts w:ascii="仿宋_GB2312" w:eastAsia="仿宋_GB2312"/>
          <w:bCs/>
          <w:color w:val="000000"/>
          <w:sz w:val="32"/>
          <w:szCs w:val="32"/>
        </w:rPr>
        <w:t>2ng/mL</w:t>
      </w:r>
      <w:r w:rsidRPr="00D046B1">
        <w:rPr>
          <w:rFonts w:ascii="仿宋_GB2312" w:eastAsia="仿宋_GB2312" w:hint="eastAsia"/>
          <w:bCs/>
          <w:color w:val="000000"/>
          <w:sz w:val="32"/>
          <w:szCs w:val="32"/>
        </w:rPr>
        <w:t>）进行提取后进行仪器分析。通过标准曲线法[根据仪器自动计算选定色谱峰的信噪比（S/N），以S/N≥3时且符合定性要求的添加样品最低浓度]为检出限。通过分析，得出</w:t>
      </w:r>
      <w:r>
        <w:rPr>
          <w:rFonts w:ascii="仿宋_GB2312" w:eastAsia="仿宋_GB2312" w:hint="eastAsia"/>
          <w:bCs/>
          <w:color w:val="000000"/>
          <w:sz w:val="32"/>
          <w:szCs w:val="32"/>
        </w:rPr>
        <w:t>空白毛发样品</w:t>
      </w:r>
      <w:r w:rsidRPr="00D046B1">
        <w:rPr>
          <w:rFonts w:ascii="仿宋_GB2312" w:eastAsia="仿宋_GB2312" w:hint="eastAsia"/>
          <w:bCs/>
          <w:color w:val="000000"/>
          <w:sz w:val="32"/>
          <w:szCs w:val="32"/>
        </w:rPr>
        <w:t>添加</w:t>
      </w:r>
      <w:r>
        <w:rPr>
          <w:rFonts w:ascii="仿宋_GB2312" w:eastAsia="仿宋_GB2312" w:hint="eastAsia"/>
          <w:bCs/>
          <w:color w:val="000000"/>
          <w:sz w:val="32"/>
          <w:szCs w:val="32"/>
        </w:rPr>
        <w:t>1</w:t>
      </w:r>
      <w:r w:rsidRPr="00D046B1">
        <w:rPr>
          <w:rFonts w:ascii="仿宋_GB2312" w:eastAsia="仿宋_GB2312"/>
          <w:bCs/>
          <w:color w:val="000000"/>
          <w:sz w:val="32"/>
          <w:szCs w:val="32"/>
        </w:rPr>
        <w:t>ng</w:t>
      </w:r>
      <w:r>
        <w:rPr>
          <w:rFonts w:ascii="仿宋_GB2312" w:eastAsia="仿宋_GB2312" w:hint="eastAsia"/>
          <w:bCs/>
          <w:color w:val="000000"/>
          <w:sz w:val="32"/>
          <w:szCs w:val="32"/>
        </w:rPr>
        <w:t>依托咪酯、依托咪酯酸</w:t>
      </w:r>
      <w:r w:rsidRPr="00D046B1">
        <w:rPr>
          <w:rFonts w:ascii="仿宋_GB2312" w:eastAsia="仿宋_GB2312" w:hint="eastAsia"/>
          <w:bCs/>
          <w:color w:val="000000"/>
          <w:sz w:val="32"/>
          <w:szCs w:val="32"/>
        </w:rPr>
        <w:t>符合作为检出限的相关要求。</w:t>
      </w:r>
    </w:p>
    <w:p w14:paraId="5C896767" w14:textId="77777777" w:rsidR="007F2AC1" w:rsidRDefault="00000000">
      <w:pPr>
        <w:autoSpaceDE w:val="0"/>
        <w:autoSpaceDN w:val="0"/>
        <w:adjustRightInd w:val="0"/>
        <w:ind w:firstLineChars="200" w:firstLine="640"/>
        <w:rPr>
          <w:rFonts w:ascii="仿宋_GB2312" w:eastAsia="仿宋_GB2312"/>
          <w:bCs/>
          <w:color w:val="000000"/>
          <w:sz w:val="28"/>
          <w:szCs w:val="32"/>
        </w:rPr>
      </w:pPr>
      <w:r>
        <w:rPr>
          <w:rFonts w:ascii="仿宋_GB2312" w:eastAsia="仿宋_GB2312" w:hint="eastAsia"/>
          <w:bCs/>
          <w:color w:val="000000"/>
          <w:sz w:val="32"/>
          <w:szCs w:val="32"/>
        </w:rPr>
        <w:lastRenderedPageBreak/>
        <w:t>在以上色谱、质谱条件下，依托咪酯、依托咪酯酸和内标物的定性离子对和保留时间见表</w:t>
      </w:r>
      <w:r>
        <w:rPr>
          <w:rFonts w:ascii="仿宋_GB2312" w:eastAsia="仿宋_GB2312"/>
          <w:bCs/>
          <w:color w:val="000000"/>
          <w:sz w:val="32"/>
          <w:szCs w:val="32"/>
        </w:rPr>
        <w:t>3</w:t>
      </w:r>
      <w:r>
        <w:rPr>
          <w:rFonts w:ascii="仿宋_GB2312" w:eastAsia="仿宋_GB2312" w:hint="eastAsia"/>
          <w:bCs/>
          <w:color w:val="000000"/>
          <w:sz w:val="32"/>
          <w:szCs w:val="32"/>
        </w:rPr>
        <w:t>。依托咪酯、依托咪酯酸、内标物的MRM色谱图见图1、图2、图3</w:t>
      </w:r>
      <w:r>
        <w:rPr>
          <w:rFonts w:ascii="仿宋_GB2312" w:eastAsia="仿宋_GB2312" w:hint="eastAsia"/>
          <w:bCs/>
          <w:color w:val="000000"/>
          <w:sz w:val="28"/>
          <w:szCs w:val="32"/>
        </w:rPr>
        <w:t>。</w:t>
      </w:r>
    </w:p>
    <w:p w14:paraId="1E50D168" w14:textId="77777777" w:rsidR="007F2AC1" w:rsidRDefault="007F2AC1">
      <w:pPr>
        <w:autoSpaceDE w:val="0"/>
        <w:autoSpaceDN w:val="0"/>
        <w:adjustRightInd w:val="0"/>
        <w:ind w:firstLineChars="200" w:firstLine="560"/>
        <w:rPr>
          <w:rFonts w:ascii="仿宋_GB2312" w:eastAsia="仿宋_GB2312"/>
          <w:bCs/>
          <w:color w:val="000000"/>
          <w:sz w:val="28"/>
          <w:szCs w:val="32"/>
        </w:rPr>
      </w:pPr>
    </w:p>
    <w:p w14:paraId="1D7E4758" w14:textId="77777777" w:rsidR="007F2AC1" w:rsidRDefault="00000000">
      <w:pPr>
        <w:pStyle w:val="afe"/>
        <w:spacing w:before="156" w:after="156"/>
        <w:rPr>
          <w:rFonts w:hAnsi="黑体" w:cs="Calibri"/>
          <w:kern w:val="2"/>
          <w:sz w:val="24"/>
          <w:szCs w:val="24"/>
        </w:rPr>
      </w:pPr>
      <w:r>
        <w:rPr>
          <w:rFonts w:hAnsi="黑体" w:cs="Calibri" w:hint="eastAsia"/>
          <w:kern w:val="2"/>
          <w:sz w:val="24"/>
          <w:szCs w:val="24"/>
        </w:rPr>
        <w:t>表4</w:t>
      </w:r>
      <w:r>
        <w:rPr>
          <w:rFonts w:hAnsi="黑体" w:cs="Calibri"/>
          <w:kern w:val="2"/>
          <w:sz w:val="24"/>
          <w:szCs w:val="24"/>
        </w:rPr>
        <w:t xml:space="preserve">  </w:t>
      </w:r>
      <w:r>
        <w:rPr>
          <w:rFonts w:hAnsi="黑体" w:cs="Calibri" w:hint="eastAsia"/>
          <w:kern w:val="2"/>
          <w:sz w:val="24"/>
          <w:szCs w:val="24"/>
        </w:rPr>
        <w:t>依托咪酯、依托咪酯酸和内标物的定性离子对和保留时间</w:t>
      </w:r>
    </w:p>
    <w:tbl>
      <w:tblPr>
        <w:tblW w:w="9410"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1764"/>
        <w:gridCol w:w="1434"/>
        <w:gridCol w:w="1497"/>
        <w:gridCol w:w="1526"/>
        <w:gridCol w:w="1476"/>
        <w:gridCol w:w="1713"/>
      </w:tblGrid>
      <w:tr w:rsidR="007F2AC1" w14:paraId="40E4C02F" w14:textId="77777777">
        <w:trPr>
          <w:trHeight w:val="531"/>
          <w:jc w:val="center"/>
        </w:trPr>
        <w:tc>
          <w:tcPr>
            <w:tcW w:w="1764" w:type="dxa"/>
            <w:tcBorders>
              <w:top w:val="single" w:sz="8" w:space="0" w:color="auto"/>
              <w:bottom w:val="single" w:sz="8" w:space="0" w:color="auto"/>
            </w:tcBorders>
            <w:shd w:val="clear" w:color="auto" w:fill="auto"/>
            <w:vAlign w:val="center"/>
          </w:tcPr>
          <w:p w14:paraId="1083B62A" w14:textId="77777777" w:rsidR="007F2AC1" w:rsidRDefault="00000000">
            <w:pPr>
              <w:widowControl/>
              <w:jc w:val="center"/>
              <w:rPr>
                <w:rFonts w:ascii="仿宋_GB2312" w:eastAsia="仿宋_GB2312" w:hAnsi="等线"/>
                <w:sz w:val="24"/>
              </w:rPr>
            </w:pPr>
            <w:bookmarkStart w:id="2" w:name="_Hlk121385759"/>
            <w:r>
              <w:rPr>
                <w:rFonts w:ascii="仿宋_GB2312" w:eastAsia="仿宋_GB2312" w:hAnsi="等线" w:hint="eastAsia"/>
                <w:sz w:val="24"/>
              </w:rPr>
              <w:t>化合物</w:t>
            </w:r>
          </w:p>
        </w:tc>
        <w:tc>
          <w:tcPr>
            <w:tcW w:w="1434" w:type="dxa"/>
            <w:tcBorders>
              <w:top w:val="single" w:sz="8" w:space="0" w:color="auto"/>
              <w:bottom w:val="single" w:sz="8" w:space="0" w:color="auto"/>
            </w:tcBorders>
            <w:shd w:val="clear" w:color="auto" w:fill="auto"/>
            <w:vAlign w:val="center"/>
          </w:tcPr>
          <w:p w14:paraId="27F02FC4"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母离子</w:t>
            </w:r>
          </w:p>
          <w:p w14:paraId="4465491F"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(m/z)</w:t>
            </w:r>
          </w:p>
        </w:tc>
        <w:tc>
          <w:tcPr>
            <w:tcW w:w="1497" w:type="dxa"/>
            <w:tcBorders>
              <w:top w:val="single" w:sz="8" w:space="0" w:color="auto"/>
              <w:bottom w:val="single" w:sz="8" w:space="0" w:color="auto"/>
            </w:tcBorders>
            <w:shd w:val="clear" w:color="auto" w:fill="auto"/>
            <w:vAlign w:val="center"/>
          </w:tcPr>
          <w:p w14:paraId="7CB2F8B5"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子离子</w:t>
            </w:r>
          </w:p>
          <w:p w14:paraId="78FC3EC6"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(m/z)</w:t>
            </w:r>
          </w:p>
        </w:tc>
        <w:tc>
          <w:tcPr>
            <w:tcW w:w="1526" w:type="dxa"/>
            <w:tcBorders>
              <w:top w:val="single" w:sz="8" w:space="0" w:color="auto"/>
              <w:bottom w:val="single" w:sz="8" w:space="0" w:color="auto"/>
            </w:tcBorders>
            <w:shd w:val="clear" w:color="auto" w:fill="auto"/>
            <w:vAlign w:val="center"/>
          </w:tcPr>
          <w:p w14:paraId="00011810"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去簇电压</w:t>
            </w:r>
          </w:p>
          <w:p w14:paraId="4504C11B"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(V)</w:t>
            </w:r>
          </w:p>
        </w:tc>
        <w:tc>
          <w:tcPr>
            <w:tcW w:w="1476" w:type="dxa"/>
            <w:tcBorders>
              <w:top w:val="single" w:sz="8" w:space="0" w:color="auto"/>
              <w:bottom w:val="single" w:sz="8" w:space="0" w:color="auto"/>
            </w:tcBorders>
            <w:shd w:val="clear" w:color="auto" w:fill="auto"/>
            <w:vAlign w:val="center"/>
          </w:tcPr>
          <w:p w14:paraId="6270F17D"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碰撞能量</w:t>
            </w:r>
          </w:p>
          <w:p w14:paraId="21ED3775"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(eV)</w:t>
            </w:r>
          </w:p>
        </w:tc>
        <w:tc>
          <w:tcPr>
            <w:tcW w:w="1713" w:type="dxa"/>
            <w:tcBorders>
              <w:top w:val="single" w:sz="8" w:space="0" w:color="auto"/>
              <w:bottom w:val="single" w:sz="8" w:space="0" w:color="auto"/>
            </w:tcBorders>
            <w:shd w:val="clear" w:color="auto" w:fill="auto"/>
            <w:vAlign w:val="center"/>
          </w:tcPr>
          <w:p w14:paraId="24753E53"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保留时间(min)</w:t>
            </w:r>
          </w:p>
        </w:tc>
      </w:tr>
      <w:tr w:rsidR="007F2AC1" w14:paraId="098BE991" w14:textId="77777777">
        <w:trPr>
          <w:trHeight w:val="533"/>
          <w:jc w:val="center"/>
        </w:trPr>
        <w:tc>
          <w:tcPr>
            <w:tcW w:w="1764" w:type="dxa"/>
            <w:vMerge w:val="restart"/>
            <w:tcBorders>
              <w:top w:val="single" w:sz="8" w:space="0" w:color="auto"/>
            </w:tcBorders>
            <w:shd w:val="clear" w:color="auto" w:fill="auto"/>
            <w:vAlign w:val="center"/>
          </w:tcPr>
          <w:p w14:paraId="22AD903C" w14:textId="77777777" w:rsidR="007F2AC1" w:rsidRDefault="00000000">
            <w:pPr>
              <w:widowControl/>
              <w:jc w:val="center"/>
              <w:rPr>
                <w:rFonts w:ascii="仿宋_GB2312" w:eastAsia="仿宋_GB2312" w:hAnsi="等线"/>
                <w:sz w:val="24"/>
              </w:rPr>
            </w:pPr>
            <w:bookmarkStart w:id="3" w:name="_Hlk142400707"/>
            <w:r>
              <w:rPr>
                <w:rFonts w:ascii="仿宋_GB2312" w:eastAsia="仿宋_GB2312" w:hAnsi="等线" w:hint="eastAsia"/>
                <w:sz w:val="24"/>
              </w:rPr>
              <w:t>依托咪酯</w:t>
            </w:r>
            <w:bookmarkEnd w:id="3"/>
            <w:r>
              <w:rPr>
                <w:rFonts w:ascii="仿宋_GB2312" w:eastAsia="仿宋_GB2312" w:hAnsi="等线" w:hint="eastAsia"/>
                <w:sz w:val="24"/>
              </w:rPr>
              <w:t>(Etomidate)</w:t>
            </w:r>
          </w:p>
        </w:tc>
        <w:tc>
          <w:tcPr>
            <w:tcW w:w="1434" w:type="dxa"/>
            <w:vMerge w:val="restart"/>
            <w:tcBorders>
              <w:top w:val="single" w:sz="8" w:space="0" w:color="auto"/>
            </w:tcBorders>
            <w:shd w:val="clear" w:color="auto" w:fill="auto"/>
            <w:vAlign w:val="center"/>
          </w:tcPr>
          <w:p w14:paraId="77831A5F"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244.9</w:t>
            </w:r>
          </w:p>
        </w:tc>
        <w:tc>
          <w:tcPr>
            <w:tcW w:w="1497" w:type="dxa"/>
            <w:tcBorders>
              <w:top w:val="single" w:sz="8" w:space="0" w:color="auto"/>
            </w:tcBorders>
            <w:shd w:val="clear" w:color="auto" w:fill="auto"/>
            <w:vAlign w:val="center"/>
          </w:tcPr>
          <w:p w14:paraId="7B97A0C6"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141.10</w:t>
            </w:r>
          </w:p>
        </w:tc>
        <w:tc>
          <w:tcPr>
            <w:tcW w:w="1526" w:type="dxa"/>
            <w:tcBorders>
              <w:top w:val="single" w:sz="8" w:space="0" w:color="auto"/>
            </w:tcBorders>
            <w:shd w:val="clear" w:color="auto" w:fill="auto"/>
            <w:vAlign w:val="center"/>
          </w:tcPr>
          <w:p w14:paraId="02FFCC49"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5</w:t>
            </w:r>
          </w:p>
        </w:tc>
        <w:tc>
          <w:tcPr>
            <w:tcW w:w="1476" w:type="dxa"/>
            <w:tcBorders>
              <w:top w:val="single" w:sz="8" w:space="0" w:color="auto"/>
            </w:tcBorders>
            <w:shd w:val="clear" w:color="auto" w:fill="auto"/>
            <w:vAlign w:val="center"/>
          </w:tcPr>
          <w:p w14:paraId="2A4CC5D7"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15</w:t>
            </w:r>
          </w:p>
        </w:tc>
        <w:tc>
          <w:tcPr>
            <w:tcW w:w="1713" w:type="dxa"/>
            <w:vMerge w:val="restart"/>
            <w:tcBorders>
              <w:top w:val="single" w:sz="8" w:space="0" w:color="auto"/>
            </w:tcBorders>
            <w:shd w:val="clear" w:color="auto" w:fill="auto"/>
            <w:vAlign w:val="center"/>
          </w:tcPr>
          <w:p w14:paraId="5E4EA139"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5.</w:t>
            </w:r>
            <w:r>
              <w:rPr>
                <w:rFonts w:ascii="仿宋_GB2312" w:eastAsia="仿宋_GB2312" w:hAnsi="等线"/>
                <w:sz w:val="24"/>
              </w:rPr>
              <w:t>70</w:t>
            </w:r>
          </w:p>
        </w:tc>
      </w:tr>
      <w:tr w:rsidR="007F2AC1" w14:paraId="5E9128A9" w14:textId="77777777">
        <w:trPr>
          <w:trHeight w:val="421"/>
          <w:jc w:val="center"/>
        </w:trPr>
        <w:tc>
          <w:tcPr>
            <w:tcW w:w="1764" w:type="dxa"/>
            <w:vMerge/>
            <w:shd w:val="clear" w:color="auto" w:fill="auto"/>
            <w:vAlign w:val="center"/>
          </w:tcPr>
          <w:p w14:paraId="578C1BB1" w14:textId="77777777" w:rsidR="007F2AC1" w:rsidRDefault="007F2AC1">
            <w:pPr>
              <w:widowControl/>
              <w:jc w:val="center"/>
              <w:rPr>
                <w:rFonts w:ascii="仿宋_GB2312" w:eastAsia="仿宋_GB2312" w:hAnsi="等线"/>
                <w:sz w:val="24"/>
              </w:rPr>
            </w:pPr>
          </w:p>
        </w:tc>
        <w:tc>
          <w:tcPr>
            <w:tcW w:w="1434" w:type="dxa"/>
            <w:vMerge/>
            <w:shd w:val="clear" w:color="auto" w:fill="auto"/>
            <w:vAlign w:val="center"/>
          </w:tcPr>
          <w:p w14:paraId="350F4219" w14:textId="77777777" w:rsidR="007F2AC1" w:rsidRDefault="007F2AC1">
            <w:pPr>
              <w:widowControl/>
              <w:jc w:val="center"/>
              <w:rPr>
                <w:rFonts w:ascii="仿宋_GB2312" w:eastAsia="仿宋_GB2312" w:hAnsi="等线"/>
                <w:sz w:val="24"/>
              </w:rPr>
            </w:pPr>
          </w:p>
        </w:tc>
        <w:tc>
          <w:tcPr>
            <w:tcW w:w="1497" w:type="dxa"/>
            <w:shd w:val="clear" w:color="auto" w:fill="auto"/>
            <w:vAlign w:val="center"/>
          </w:tcPr>
          <w:p w14:paraId="25678908"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95.00</w:t>
            </w:r>
          </w:p>
        </w:tc>
        <w:tc>
          <w:tcPr>
            <w:tcW w:w="1526" w:type="dxa"/>
            <w:shd w:val="clear" w:color="auto" w:fill="auto"/>
            <w:vAlign w:val="center"/>
          </w:tcPr>
          <w:p w14:paraId="1000CA7B"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6</w:t>
            </w:r>
          </w:p>
        </w:tc>
        <w:tc>
          <w:tcPr>
            <w:tcW w:w="1476" w:type="dxa"/>
            <w:shd w:val="clear" w:color="auto" w:fill="auto"/>
            <w:vAlign w:val="center"/>
          </w:tcPr>
          <w:p w14:paraId="09648A9B"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34</w:t>
            </w:r>
          </w:p>
        </w:tc>
        <w:tc>
          <w:tcPr>
            <w:tcW w:w="1713" w:type="dxa"/>
            <w:vMerge/>
            <w:shd w:val="clear" w:color="auto" w:fill="auto"/>
            <w:vAlign w:val="center"/>
          </w:tcPr>
          <w:p w14:paraId="71261F71" w14:textId="77777777" w:rsidR="007F2AC1" w:rsidRDefault="007F2AC1">
            <w:pPr>
              <w:widowControl/>
              <w:jc w:val="center"/>
              <w:rPr>
                <w:rFonts w:ascii="仿宋_GB2312" w:eastAsia="仿宋_GB2312" w:hAnsi="等线"/>
                <w:sz w:val="24"/>
              </w:rPr>
            </w:pPr>
          </w:p>
        </w:tc>
      </w:tr>
      <w:tr w:rsidR="007F2AC1" w14:paraId="5BA393B9" w14:textId="77777777">
        <w:trPr>
          <w:trHeight w:val="484"/>
          <w:jc w:val="center"/>
        </w:trPr>
        <w:tc>
          <w:tcPr>
            <w:tcW w:w="1764" w:type="dxa"/>
            <w:vMerge w:val="restart"/>
            <w:shd w:val="clear" w:color="auto" w:fill="auto"/>
            <w:vAlign w:val="center"/>
          </w:tcPr>
          <w:p w14:paraId="01D1C9EB"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依托咪酯酸  (Etomidate acid)</w:t>
            </w:r>
          </w:p>
        </w:tc>
        <w:tc>
          <w:tcPr>
            <w:tcW w:w="1434" w:type="dxa"/>
            <w:vMerge w:val="restart"/>
            <w:shd w:val="clear" w:color="auto" w:fill="auto"/>
            <w:vAlign w:val="center"/>
          </w:tcPr>
          <w:p w14:paraId="683BECC6"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217.1</w:t>
            </w:r>
          </w:p>
        </w:tc>
        <w:tc>
          <w:tcPr>
            <w:tcW w:w="1497" w:type="dxa"/>
            <w:shd w:val="clear" w:color="auto" w:fill="auto"/>
            <w:vAlign w:val="center"/>
          </w:tcPr>
          <w:p w14:paraId="5DF74ECF"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113.20</w:t>
            </w:r>
          </w:p>
        </w:tc>
        <w:tc>
          <w:tcPr>
            <w:tcW w:w="1526" w:type="dxa"/>
            <w:shd w:val="clear" w:color="auto" w:fill="auto"/>
            <w:vAlign w:val="center"/>
          </w:tcPr>
          <w:p w14:paraId="739734BC"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5</w:t>
            </w:r>
          </w:p>
        </w:tc>
        <w:tc>
          <w:tcPr>
            <w:tcW w:w="1476" w:type="dxa"/>
            <w:shd w:val="clear" w:color="auto" w:fill="auto"/>
            <w:vAlign w:val="center"/>
          </w:tcPr>
          <w:p w14:paraId="0ACF12D3"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14</w:t>
            </w:r>
          </w:p>
        </w:tc>
        <w:tc>
          <w:tcPr>
            <w:tcW w:w="1713" w:type="dxa"/>
            <w:vMerge w:val="restart"/>
            <w:shd w:val="clear" w:color="auto" w:fill="auto"/>
            <w:vAlign w:val="center"/>
          </w:tcPr>
          <w:p w14:paraId="4511EC50"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1.5</w:t>
            </w:r>
            <w:r>
              <w:rPr>
                <w:rFonts w:ascii="仿宋_GB2312" w:eastAsia="仿宋_GB2312" w:hAnsi="等线"/>
                <w:sz w:val="24"/>
              </w:rPr>
              <w:t>7</w:t>
            </w:r>
          </w:p>
        </w:tc>
      </w:tr>
      <w:tr w:rsidR="007F2AC1" w14:paraId="6169DC5E" w14:textId="77777777">
        <w:trPr>
          <w:trHeight w:val="134"/>
          <w:jc w:val="center"/>
        </w:trPr>
        <w:tc>
          <w:tcPr>
            <w:tcW w:w="1764" w:type="dxa"/>
            <w:vMerge/>
            <w:shd w:val="clear" w:color="auto" w:fill="auto"/>
            <w:vAlign w:val="center"/>
          </w:tcPr>
          <w:p w14:paraId="2D67182B" w14:textId="77777777" w:rsidR="007F2AC1" w:rsidRDefault="007F2AC1">
            <w:pPr>
              <w:widowControl/>
              <w:jc w:val="center"/>
              <w:rPr>
                <w:rFonts w:ascii="仿宋_GB2312" w:eastAsia="仿宋_GB2312" w:hAnsi="等线"/>
                <w:sz w:val="24"/>
              </w:rPr>
            </w:pPr>
          </w:p>
        </w:tc>
        <w:tc>
          <w:tcPr>
            <w:tcW w:w="1434" w:type="dxa"/>
            <w:vMerge/>
            <w:shd w:val="clear" w:color="auto" w:fill="auto"/>
            <w:vAlign w:val="center"/>
          </w:tcPr>
          <w:p w14:paraId="6716FC0A" w14:textId="77777777" w:rsidR="007F2AC1" w:rsidRDefault="007F2AC1">
            <w:pPr>
              <w:widowControl/>
              <w:jc w:val="center"/>
              <w:rPr>
                <w:rFonts w:ascii="仿宋_GB2312" w:eastAsia="仿宋_GB2312" w:hAnsi="等线"/>
                <w:sz w:val="24"/>
              </w:rPr>
            </w:pPr>
          </w:p>
        </w:tc>
        <w:tc>
          <w:tcPr>
            <w:tcW w:w="1497" w:type="dxa"/>
            <w:shd w:val="clear" w:color="auto" w:fill="auto"/>
            <w:vAlign w:val="center"/>
          </w:tcPr>
          <w:p w14:paraId="77D00457"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95.00</w:t>
            </w:r>
          </w:p>
        </w:tc>
        <w:tc>
          <w:tcPr>
            <w:tcW w:w="1526" w:type="dxa"/>
            <w:shd w:val="clear" w:color="auto" w:fill="auto"/>
            <w:vAlign w:val="center"/>
          </w:tcPr>
          <w:p w14:paraId="02436F5A"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5</w:t>
            </w:r>
          </w:p>
        </w:tc>
        <w:tc>
          <w:tcPr>
            <w:tcW w:w="1476" w:type="dxa"/>
            <w:shd w:val="clear" w:color="auto" w:fill="auto"/>
            <w:vAlign w:val="center"/>
          </w:tcPr>
          <w:p w14:paraId="701378FA"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39</w:t>
            </w:r>
          </w:p>
        </w:tc>
        <w:tc>
          <w:tcPr>
            <w:tcW w:w="1713" w:type="dxa"/>
            <w:vMerge/>
            <w:shd w:val="clear" w:color="auto" w:fill="auto"/>
            <w:vAlign w:val="center"/>
          </w:tcPr>
          <w:p w14:paraId="3615123F" w14:textId="77777777" w:rsidR="007F2AC1" w:rsidRDefault="007F2AC1">
            <w:pPr>
              <w:widowControl/>
              <w:jc w:val="center"/>
              <w:rPr>
                <w:rFonts w:ascii="仿宋_GB2312" w:eastAsia="仿宋_GB2312" w:hAnsi="等线"/>
                <w:sz w:val="24"/>
              </w:rPr>
            </w:pPr>
          </w:p>
        </w:tc>
      </w:tr>
      <w:tr w:rsidR="007F2AC1" w14:paraId="2CC6ECBA" w14:textId="77777777">
        <w:trPr>
          <w:trHeight w:val="443"/>
          <w:jc w:val="center"/>
        </w:trPr>
        <w:tc>
          <w:tcPr>
            <w:tcW w:w="1764" w:type="dxa"/>
            <w:vMerge w:val="restart"/>
            <w:shd w:val="clear" w:color="auto" w:fill="auto"/>
            <w:vAlign w:val="center"/>
          </w:tcPr>
          <w:p w14:paraId="3537E80D"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甲氧那明</w:t>
            </w:r>
          </w:p>
          <w:p w14:paraId="3CCE15C3"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(Orthoxine)</w:t>
            </w:r>
          </w:p>
        </w:tc>
        <w:tc>
          <w:tcPr>
            <w:tcW w:w="1434" w:type="dxa"/>
            <w:vMerge w:val="restart"/>
            <w:shd w:val="clear" w:color="auto" w:fill="auto"/>
            <w:vAlign w:val="center"/>
          </w:tcPr>
          <w:p w14:paraId="4925A7EA"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180.2</w:t>
            </w:r>
          </w:p>
        </w:tc>
        <w:tc>
          <w:tcPr>
            <w:tcW w:w="1497" w:type="dxa"/>
            <w:shd w:val="clear" w:color="auto" w:fill="auto"/>
            <w:vAlign w:val="center"/>
          </w:tcPr>
          <w:p w14:paraId="44A7A030"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121.08</w:t>
            </w:r>
          </w:p>
        </w:tc>
        <w:tc>
          <w:tcPr>
            <w:tcW w:w="1526" w:type="dxa"/>
            <w:shd w:val="clear" w:color="auto" w:fill="auto"/>
            <w:vAlign w:val="center"/>
          </w:tcPr>
          <w:p w14:paraId="6DB925A8"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10</w:t>
            </w:r>
          </w:p>
        </w:tc>
        <w:tc>
          <w:tcPr>
            <w:tcW w:w="1476" w:type="dxa"/>
            <w:shd w:val="clear" w:color="auto" w:fill="auto"/>
            <w:vAlign w:val="center"/>
          </w:tcPr>
          <w:p w14:paraId="72E67E29"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24</w:t>
            </w:r>
          </w:p>
        </w:tc>
        <w:tc>
          <w:tcPr>
            <w:tcW w:w="1713" w:type="dxa"/>
            <w:vMerge w:val="restart"/>
            <w:shd w:val="clear" w:color="auto" w:fill="auto"/>
            <w:vAlign w:val="center"/>
          </w:tcPr>
          <w:p w14:paraId="0F82ECE6"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1.9</w:t>
            </w:r>
            <w:r>
              <w:rPr>
                <w:rFonts w:ascii="仿宋_GB2312" w:eastAsia="仿宋_GB2312" w:hAnsi="等线"/>
                <w:sz w:val="24"/>
              </w:rPr>
              <w:t>5</w:t>
            </w:r>
          </w:p>
        </w:tc>
      </w:tr>
      <w:tr w:rsidR="007F2AC1" w14:paraId="7C33EF4A" w14:textId="77777777">
        <w:trPr>
          <w:trHeight w:val="421"/>
          <w:jc w:val="center"/>
        </w:trPr>
        <w:tc>
          <w:tcPr>
            <w:tcW w:w="1764" w:type="dxa"/>
            <w:vMerge/>
            <w:tcBorders>
              <w:bottom w:val="single" w:sz="8" w:space="0" w:color="auto"/>
            </w:tcBorders>
            <w:shd w:val="clear" w:color="auto" w:fill="auto"/>
            <w:vAlign w:val="center"/>
          </w:tcPr>
          <w:p w14:paraId="667465BF" w14:textId="77777777" w:rsidR="007F2AC1" w:rsidRDefault="007F2AC1">
            <w:pPr>
              <w:widowControl/>
              <w:jc w:val="center"/>
              <w:rPr>
                <w:rFonts w:ascii="仿宋_GB2312" w:eastAsia="仿宋_GB2312" w:hAnsi="等线"/>
                <w:sz w:val="24"/>
              </w:rPr>
            </w:pPr>
          </w:p>
        </w:tc>
        <w:tc>
          <w:tcPr>
            <w:tcW w:w="1434" w:type="dxa"/>
            <w:vMerge/>
            <w:tcBorders>
              <w:bottom w:val="single" w:sz="8" w:space="0" w:color="auto"/>
            </w:tcBorders>
            <w:shd w:val="clear" w:color="auto" w:fill="auto"/>
            <w:vAlign w:val="center"/>
          </w:tcPr>
          <w:p w14:paraId="1A7049D9" w14:textId="77777777" w:rsidR="007F2AC1" w:rsidRDefault="007F2AC1">
            <w:pPr>
              <w:widowControl/>
              <w:jc w:val="center"/>
              <w:rPr>
                <w:rFonts w:ascii="仿宋_GB2312" w:eastAsia="仿宋_GB2312" w:hAnsi="等线"/>
                <w:sz w:val="24"/>
              </w:rPr>
            </w:pPr>
          </w:p>
        </w:tc>
        <w:tc>
          <w:tcPr>
            <w:tcW w:w="1497" w:type="dxa"/>
            <w:tcBorders>
              <w:bottom w:val="single" w:sz="8" w:space="0" w:color="auto"/>
            </w:tcBorders>
            <w:shd w:val="clear" w:color="auto" w:fill="auto"/>
            <w:vAlign w:val="center"/>
          </w:tcPr>
          <w:p w14:paraId="60CDCE2A"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148.80</w:t>
            </w:r>
          </w:p>
        </w:tc>
        <w:tc>
          <w:tcPr>
            <w:tcW w:w="1526" w:type="dxa"/>
            <w:tcBorders>
              <w:bottom w:val="single" w:sz="8" w:space="0" w:color="auto"/>
            </w:tcBorders>
            <w:shd w:val="clear" w:color="auto" w:fill="auto"/>
            <w:vAlign w:val="center"/>
          </w:tcPr>
          <w:p w14:paraId="526B1446"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10</w:t>
            </w:r>
          </w:p>
        </w:tc>
        <w:tc>
          <w:tcPr>
            <w:tcW w:w="1476" w:type="dxa"/>
            <w:tcBorders>
              <w:bottom w:val="single" w:sz="8" w:space="0" w:color="auto"/>
            </w:tcBorders>
            <w:shd w:val="clear" w:color="auto" w:fill="auto"/>
            <w:vAlign w:val="center"/>
          </w:tcPr>
          <w:p w14:paraId="70F5944C" w14:textId="77777777" w:rsidR="007F2AC1" w:rsidRDefault="00000000">
            <w:pPr>
              <w:widowControl/>
              <w:jc w:val="center"/>
              <w:rPr>
                <w:rFonts w:ascii="仿宋_GB2312" w:eastAsia="仿宋_GB2312" w:hAnsi="等线"/>
                <w:sz w:val="24"/>
              </w:rPr>
            </w:pPr>
            <w:r>
              <w:rPr>
                <w:rFonts w:ascii="仿宋_GB2312" w:eastAsia="仿宋_GB2312" w:hAnsi="等线" w:hint="eastAsia"/>
                <w:sz w:val="24"/>
              </w:rPr>
              <w:t>16</w:t>
            </w:r>
          </w:p>
        </w:tc>
        <w:tc>
          <w:tcPr>
            <w:tcW w:w="1713" w:type="dxa"/>
            <w:vMerge/>
            <w:tcBorders>
              <w:bottom w:val="single" w:sz="8" w:space="0" w:color="auto"/>
            </w:tcBorders>
            <w:shd w:val="clear" w:color="auto" w:fill="auto"/>
            <w:vAlign w:val="center"/>
          </w:tcPr>
          <w:p w14:paraId="184723C5" w14:textId="77777777" w:rsidR="007F2AC1" w:rsidRDefault="007F2AC1">
            <w:pPr>
              <w:widowControl/>
              <w:jc w:val="center"/>
              <w:rPr>
                <w:rFonts w:ascii="仿宋_GB2312" w:eastAsia="仿宋_GB2312" w:hAnsi="等线"/>
                <w:sz w:val="24"/>
              </w:rPr>
            </w:pPr>
          </w:p>
        </w:tc>
      </w:tr>
      <w:bookmarkEnd w:id="2"/>
    </w:tbl>
    <w:p w14:paraId="6F6FE8F5" w14:textId="77777777" w:rsidR="007F2AC1" w:rsidRDefault="007F2AC1">
      <w:pPr>
        <w:widowControl/>
        <w:jc w:val="center"/>
        <w:rPr>
          <w:rFonts w:ascii="等线" w:hAnsi="等线"/>
          <w:sz w:val="24"/>
        </w:rPr>
      </w:pPr>
    </w:p>
    <w:p w14:paraId="3349019B" w14:textId="77777777" w:rsidR="007F2AC1" w:rsidRDefault="00000000">
      <w:pPr>
        <w:autoSpaceDE w:val="0"/>
        <w:autoSpaceDN w:val="0"/>
        <w:adjustRightInd w:val="0"/>
        <w:jc w:val="center"/>
      </w:pPr>
      <w:r>
        <w:rPr>
          <w:noProof/>
        </w:rPr>
        <w:drawing>
          <wp:inline distT="0" distB="0" distL="114300" distR="114300" wp14:anchorId="1126E071" wp14:editId="1B7D029B">
            <wp:extent cx="4752975" cy="2373630"/>
            <wp:effectExtent l="0" t="0" r="9525" b="762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9"/>
                    <a:srcRect t="3851"/>
                    <a:stretch>
                      <a:fillRect/>
                    </a:stretch>
                  </pic:blipFill>
                  <pic:spPr>
                    <a:xfrm>
                      <a:off x="0" y="0"/>
                      <a:ext cx="4752975" cy="2373630"/>
                    </a:xfrm>
                    <a:prstGeom prst="rect">
                      <a:avLst/>
                    </a:prstGeom>
                    <a:noFill/>
                    <a:ln>
                      <a:noFill/>
                    </a:ln>
                  </pic:spPr>
                </pic:pic>
              </a:graphicData>
            </a:graphic>
          </wp:inline>
        </w:drawing>
      </w:r>
    </w:p>
    <w:p w14:paraId="12CF61DE" w14:textId="77777777" w:rsidR="007F2AC1" w:rsidRDefault="00000000">
      <w:pPr>
        <w:autoSpaceDE w:val="0"/>
        <w:autoSpaceDN w:val="0"/>
        <w:adjustRightInd w:val="0"/>
        <w:jc w:val="center"/>
        <w:rPr>
          <w:rFonts w:ascii="仿宋_GB2312" w:eastAsia="仿宋_GB2312"/>
          <w:b/>
          <w:color w:val="000000"/>
          <w:sz w:val="32"/>
          <w:szCs w:val="32"/>
        </w:rPr>
      </w:pPr>
      <w:r>
        <w:rPr>
          <w:noProof/>
        </w:rPr>
        <w:lastRenderedPageBreak/>
        <w:drawing>
          <wp:inline distT="0" distB="0" distL="114300" distR="114300" wp14:anchorId="25D9BD97" wp14:editId="2D4B160F">
            <wp:extent cx="4599940" cy="2297430"/>
            <wp:effectExtent l="0" t="0" r="10160" b="762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0"/>
                    <a:srcRect t="3642"/>
                    <a:stretch>
                      <a:fillRect/>
                    </a:stretch>
                  </pic:blipFill>
                  <pic:spPr>
                    <a:xfrm>
                      <a:off x="0" y="0"/>
                      <a:ext cx="4599940" cy="2297430"/>
                    </a:xfrm>
                    <a:prstGeom prst="rect">
                      <a:avLst/>
                    </a:prstGeom>
                    <a:noFill/>
                    <a:ln>
                      <a:noFill/>
                    </a:ln>
                  </pic:spPr>
                </pic:pic>
              </a:graphicData>
            </a:graphic>
          </wp:inline>
        </w:drawing>
      </w:r>
    </w:p>
    <w:p w14:paraId="38EA2ADC" w14:textId="77777777" w:rsidR="007F2AC1" w:rsidRDefault="00000000">
      <w:pPr>
        <w:autoSpaceDE w:val="0"/>
        <w:autoSpaceDN w:val="0"/>
        <w:adjustRightInd w:val="0"/>
        <w:jc w:val="center"/>
        <w:rPr>
          <w:rFonts w:ascii="仿宋_GB2312" w:eastAsia="仿宋_GB2312"/>
          <w:b/>
          <w:color w:val="000000"/>
          <w:sz w:val="32"/>
          <w:szCs w:val="32"/>
        </w:rPr>
      </w:pPr>
      <w:r>
        <w:rPr>
          <w:rFonts w:ascii="仿宋_GB2312" w:eastAsia="仿宋_GB2312" w:hint="eastAsia"/>
          <w:b/>
          <w:color w:val="000000"/>
          <w:sz w:val="32"/>
          <w:szCs w:val="32"/>
        </w:rPr>
        <w:t>图1 依托咪酯的MRM色谱图</w:t>
      </w:r>
    </w:p>
    <w:p w14:paraId="0A7B1005" w14:textId="77777777" w:rsidR="007F2AC1" w:rsidRDefault="007F2AC1">
      <w:pPr>
        <w:autoSpaceDE w:val="0"/>
        <w:autoSpaceDN w:val="0"/>
        <w:adjustRightInd w:val="0"/>
        <w:ind w:firstLineChars="200" w:firstLine="643"/>
        <w:rPr>
          <w:rFonts w:ascii="仿宋_GB2312" w:eastAsia="仿宋_GB2312"/>
          <w:b/>
          <w:color w:val="000000"/>
          <w:sz w:val="32"/>
          <w:szCs w:val="32"/>
        </w:rPr>
      </w:pPr>
    </w:p>
    <w:p w14:paraId="2E2237FB" w14:textId="77777777" w:rsidR="007F2AC1" w:rsidRDefault="007F2AC1">
      <w:pPr>
        <w:autoSpaceDE w:val="0"/>
        <w:autoSpaceDN w:val="0"/>
        <w:adjustRightInd w:val="0"/>
        <w:ind w:firstLineChars="200" w:firstLine="643"/>
        <w:rPr>
          <w:rFonts w:ascii="仿宋_GB2312" w:eastAsia="仿宋_GB2312"/>
          <w:b/>
          <w:color w:val="000000"/>
          <w:sz w:val="32"/>
          <w:szCs w:val="32"/>
        </w:rPr>
      </w:pPr>
    </w:p>
    <w:p w14:paraId="71CA5972" w14:textId="77777777" w:rsidR="007F2AC1" w:rsidRDefault="00000000">
      <w:pPr>
        <w:autoSpaceDE w:val="0"/>
        <w:autoSpaceDN w:val="0"/>
        <w:adjustRightInd w:val="0"/>
        <w:jc w:val="center"/>
      </w:pPr>
      <w:r>
        <w:rPr>
          <w:noProof/>
        </w:rPr>
        <w:drawing>
          <wp:inline distT="0" distB="0" distL="114300" distR="114300" wp14:anchorId="349A0CE0" wp14:editId="14ECB589">
            <wp:extent cx="4842510" cy="2417445"/>
            <wp:effectExtent l="0" t="0" r="15240" b="190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1"/>
                    <a:srcRect t="3851"/>
                    <a:stretch>
                      <a:fillRect/>
                    </a:stretch>
                  </pic:blipFill>
                  <pic:spPr>
                    <a:xfrm>
                      <a:off x="0" y="0"/>
                      <a:ext cx="4842510" cy="2417445"/>
                    </a:xfrm>
                    <a:prstGeom prst="rect">
                      <a:avLst/>
                    </a:prstGeom>
                    <a:noFill/>
                    <a:ln>
                      <a:noFill/>
                    </a:ln>
                  </pic:spPr>
                </pic:pic>
              </a:graphicData>
            </a:graphic>
          </wp:inline>
        </w:drawing>
      </w:r>
    </w:p>
    <w:p w14:paraId="7AD64C44" w14:textId="77777777" w:rsidR="007F2AC1" w:rsidRDefault="00000000">
      <w:pPr>
        <w:autoSpaceDE w:val="0"/>
        <w:autoSpaceDN w:val="0"/>
        <w:adjustRightInd w:val="0"/>
        <w:jc w:val="center"/>
        <w:rPr>
          <w:rFonts w:ascii="仿宋_GB2312" w:eastAsia="仿宋_GB2312"/>
          <w:b/>
          <w:color w:val="000000"/>
          <w:sz w:val="32"/>
          <w:szCs w:val="32"/>
        </w:rPr>
      </w:pPr>
      <w:r>
        <w:rPr>
          <w:noProof/>
        </w:rPr>
        <w:drawing>
          <wp:inline distT="0" distB="0" distL="114300" distR="114300" wp14:anchorId="57FCF92C" wp14:editId="1EEFF3DD">
            <wp:extent cx="4742180" cy="2371090"/>
            <wp:effectExtent l="0" t="0" r="1270" b="10160"/>
            <wp:docPr id="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pic:cNvPicPr>
                      <a:picLocks noChangeAspect="1"/>
                    </pic:cNvPicPr>
                  </pic:nvPicPr>
                  <pic:blipFill>
                    <a:blip r:embed="rId12"/>
                    <a:srcRect t="3783"/>
                    <a:stretch>
                      <a:fillRect/>
                    </a:stretch>
                  </pic:blipFill>
                  <pic:spPr>
                    <a:xfrm>
                      <a:off x="0" y="0"/>
                      <a:ext cx="4742180" cy="2371090"/>
                    </a:xfrm>
                    <a:prstGeom prst="rect">
                      <a:avLst/>
                    </a:prstGeom>
                    <a:noFill/>
                    <a:ln>
                      <a:noFill/>
                    </a:ln>
                  </pic:spPr>
                </pic:pic>
              </a:graphicData>
            </a:graphic>
          </wp:inline>
        </w:drawing>
      </w:r>
    </w:p>
    <w:p w14:paraId="0A38D59A" w14:textId="77777777" w:rsidR="007F2AC1" w:rsidRDefault="00000000">
      <w:pPr>
        <w:autoSpaceDE w:val="0"/>
        <w:autoSpaceDN w:val="0"/>
        <w:adjustRightInd w:val="0"/>
        <w:ind w:firstLineChars="200" w:firstLine="643"/>
        <w:jc w:val="center"/>
        <w:rPr>
          <w:rFonts w:ascii="仿宋_GB2312" w:eastAsia="仿宋_GB2312"/>
          <w:b/>
          <w:color w:val="000000"/>
          <w:sz w:val="32"/>
          <w:szCs w:val="32"/>
        </w:rPr>
      </w:pPr>
      <w:r>
        <w:rPr>
          <w:rFonts w:ascii="仿宋_GB2312" w:eastAsia="仿宋_GB2312" w:hint="eastAsia"/>
          <w:b/>
          <w:color w:val="000000"/>
          <w:sz w:val="32"/>
          <w:szCs w:val="32"/>
        </w:rPr>
        <w:lastRenderedPageBreak/>
        <w:t>图2 依托咪酯酸的MRM色谱图</w:t>
      </w:r>
    </w:p>
    <w:p w14:paraId="41672307" w14:textId="77777777" w:rsidR="007F2AC1" w:rsidRDefault="00000000">
      <w:pPr>
        <w:autoSpaceDE w:val="0"/>
        <w:autoSpaceDN w:val="0"/>
        <w:adjustRightInd w:val="0"/>
        <w:jc w:val="center"/>
      </w:pPr>
      <w:r>
        <w:rPr>
          <w:noProof/>
        </w:rPr>
        <w:drawing>
          <wp:inline distT="0" distB="0" distL="114300" distR="114300" wp14:anchorId="766B27D2" wp14:editId="07E38885">
            <wp:extent cx="4884420" cy="2439670"/>
            <wp:effectExtent l="0" t="0" r="11430" b="17780"/>
            <wp:docPr id="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8"/>
                    <pic:cNvPicPr>
                      <a:picLocks noChangeAspect="1"/>
                    </pic:cNvPicPr>
                  </pic:nvPicPr>
                  <pic:blipFill>
                    <a:blip r:embed="rId13"/>
                    <a:srcRect t="3806"/>
                    <a:stretch>
                      <a:fillRect/>
                    </a:stretch>
                  </pic:blipFill>
                  <pic:spPr>
                    <a:xfrm>
                      <a:off x="0" y="0"/>
                      <a:ext cx="4884420" cy="2439670"/>
                    </a:xfrm>
                    <a:prstGeom prst="rect">
                      <a:avLst/>
                    </a:prstGeom>
                    <a:noFill/>
                    <a:ln>
                      <a:noFill/>
                    </a:ln>
                  </pic:spPr>
                </pic:pic>
              </a:graphicData>
            </a:graphic>
          </wp:inline>
        </w:drawing>
      </w:r>
    </w:p>
    <w:p w14:paraId="2CB79238" w14:textId="77777777" w:rsidR="007F2AC1" w:rsidRDefault="00000000">
      <w:pPr>
        <w:autoSpaceDE w:val="0"/>
        <w:autoSpaceDN w:val="0"/>
        <w:adjustRightInd w:val="0"/>
        <w:jc w:val="center"/>
        <w:rPr>
          <w:rFonts w:ascii="仿宋_GB2312" w:eastAsia="仿宋_GB2312"/>
          <w:b/>
          <w:color w:val="000000"/>
          <w:sz w:val="32"/>
          <w:szCs w:val="32"/>
        </w:rPr>
      </w:pPr>
      <w:r>
        <w:rPr>
          <w:noProof/>
        </w:rPr>
        <w:drawing>
          <wp:inline distT="0" distB="0" distL="114300" distR="114300" wp14:anchorId="3EF91914" wp14:editId="7543E808">
            <wp:extent cx="5142865" cy="2567940"/>
            <wp:effectExtent l="0" t="0" r="635" b="3810"/>
            <wp:docPr id="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9"/>
                    <pic:cNvPicPr>
                      <a:picLocks noChangeAspect="1"/>
                    </pic:cNvPicPr>
                  </pic:nvPicPr>
                  <pic:blipFill>
                    <a:blip r:embed="rId14"/>
                    <a:srcRect t="3619"/>
                    <a:stretch>
                      <a:fillRect/>
                    </a:stretch>
                  </pic:blipFill>
                  <pic:spPr>
                    <a:xfrm>
                      <a:off x="0" y="0"/>
                      <a:ext cx="5142865" cy="2567940"/>
                    </a:xfrm>
                    <a:prstGeom prst="rect">
                      <a:avLst/>
                    </a:prstGeom>
                    <a:noFill/>
                    <a:ln>
                      <a:noFill/>
                    </a:ln>
                  </pic:spPr>
                </pic:pic>
              </a:graphicData>
            </a:graphic>
          </wp:inline>
        </w:drawing>
      </w:r>
    </w:p>
    <w:p w14:paraId="19713D8C" w14:textId="77777777" w:rsidR="007F2AC1" w:rsidRDefault="00000000">
      <w:pPr>
        <w:autoSpaceDE w:val="0"/>
        <w:autoSpaceDN w:val="0"/>
        <w:adjustRightInd w:val="0"/>
        <w:ind w:firstLineChars="200" w:firstLine="643"/>
        <w:jc w:val="center"/>
        <w:rPr>
          <w:rFonts w:ascii="仿宋_GB2312" w:eastAsia="仿宋_GB2312"/>
          <w:b/>
          <w:color w:val="000000"/>
          <w:sz w:val="32"/>
          <w:szCs w:val="32"/>
        </w:rPr>
      </w:pPr>
      <w:r>
        <w:rPr>
          <w:rFonts w:ascii="仿宋_GB2312" w:eastAsia="仿宋_GB2312" w:hint="eastAsia"/>
          <w:b/>
          <w:color w:val="000000"/>
          <w:sz w:val="32"/>
          <w:szCs w:val="32"/>
        </w:rPr>
        <w:t>图3 甲氧那明的MRM色谱图</w:t>
      </w:r>
    </w:p>
    <w:p w14:paraId="2852D71D" w14:textId="77777777" w:rsidR="007F2AC1" w:rsidRDefault="00000000">
      <w:pPr>
        <w:autoSpaceDE w:val="0"/>
        <w:autoSpaceDN w:val="0"/>
        <w:adjustRightInd w:val="0"/>
        <w:ind w:firstLineChars="200" w:firstLine="643"/>
        <w:rPr>
          <w:rFonts w:ascii="仿宋_GB2312" w:eastAsia="仿宋_GB2312"/>
          <w:bCs/>
          <w:color w:val="000000"/>
          <w:sz w:val="32"/>
          <w:szCs w:val="32"/>
        </w:rPr>
      </w:pPr>
      <w:r>
        <w:rPr>
          <w:rFonts w:ascii="仿宋_GB2312" w:eastAsia="仿宋_GB2312" w:hint="eastAsia"/>
          <w:b/>
          <w:color w:val="000000"/>
          <w:sz w:val="32"/>
          <w:szCs w:val="32"/>
        </w:rPr>
        <w:t>进样</w:t>
      </w:r>
      <w:r>
        <w:rPr>
          <w:rFonts w:ascii="仿宋_GB2312" w:eastAsia="仿宋_GB2312" w:hint="eastAsia"/>
          <w:bCs/>
          <w:color w:val="000000"/>
          <w:sz w:val="32"/>
          <w:szCs w:val="32"/>
        </w:rPr>
        <w:t>。分别吸取案件样品、空白样品和添加样品提取液，按7.2.1的条件进样分析。</w:t>
      </w:r>
    </w:p>
    <w:p w14:paraId="0D13304E" w14:textId="77777777" w:rsidR="007F2AC1" w:rsidRDefault="00000000">
      <w:pPr>
        <w:autoSpaceDE w:val="0"/>
        <w:autoSpaceDN w:val="0"/>
        <w:adjustRightInd w:val="0"/>
        <w:ind w:firstLineChars="200" w:firstLine="643"/>
        <w:rPr>
          <w:rFonts w:ascii="仿宋_GB2312" w:eastAsia="仿宋_GB2312"/>
          <w:bCs/>
          <w:color w:val="000000"/>
          <w:sz w:val="32"/>
          <w:szCs w:val="32"/>
        </w:rPr>
      </w:pPr>
      <w:r>
        <w:rPr>
          <w:rFonts w:ascii="仿宋_GB2312" w:eastAsia="仿宋_GB2312" w:hint="eastAsia"/>
          <w:b/>
          <w:color w:val="000000"/>
          <w:sz w:val="32"/>
          <w:szCs w:val="32"/>
        </w:rPr>
        <w:t>记录。</w:t>
      </w:r>
      <w:r>
        <w:rPr>
          <w:rFonts w:ascii="仿宋_GB2312" w:eastAsia="仿宋_GB2312" w:hint="eastAsia"/>
          <w:bCs/>
          <w:color w:val="000000"/>
          <w:sz w:val="32"/>
          <w:szCs w:val="32"/>
        </w:rPr>
        <w:t>记录案件样品、空白样品和添加样品中依托咪酯和依托咪酯酸可疑色谱峰的保留时间、特征离子和离子对丰度比。</w:t>
      </w:r>
    </w:p>
    <w:p w14:paraId="3430DFBA" w14:textId="77777777" w:rsidR="007F2AC1" w:rsidRDefault="00000000">
      <w:pPr>
        <w:autoSpaceDE w:val="0"/>
        <w:autoSpaceDN w:val="0"/>
        <w:adjustRightInd w:val="0"/>
        <w:ind w:firstLineChars="200" w:firstLine="643"/>
        <w:rPr>
          <w:rFonts w:ascii="仿宋_GB2312" w:eastAsia="仿宋_GB2312"/>
          <w:bCs/>
          <w:color w:val="000000"/>
          <w:sz w:val="32"/>
          <w:szCs w:val="32"/>
        </w:rPr>
      </w:pPr>
      <w:r>
        <w:rPr>
          <w:rFonts w:ascii="仿宋_GB2312" w:eastAsia="仿宋_GB2312" w:hint="eastAsia"/>
          <w:b/>
          <w:color w:val="000000"/>
          <w:sz w:val="32"/>
          <w:szCs w:val="32"/>
        </w:rPr>
        <w:t>定性判断依据</w:t>
      </w:r>
      <w:r>
        <w:rPr>
          <w:rFonts w:ascii="仿宋_GB2312" w:eastAsia="仿宋_GB2312" w:hint="eastAsia"/>
          <w:bCs/>
          <w:color w:val="000000"/>
          <w:sz w:val="32"/>
          <w:szCs w:val="32"/>
        </w:rPr>
        <w:t>。以保留时间作为参考，以质谱特征碎片离子峰和离子对相对丰度比作为定性判断依据。如果案件样品中出现依托咪酯和依托咪酯酸的两对定性离子对的特征色谱峰，保留时间与添加样品</w:t>
      </w:r>
      <w:r>
        <w:rPr>
          <w:rFonts w:ascii="仿宋_GB2312" w:eastAsia="仿宋_GB2312" w:hint="eastAsia"/>
          <w:bCs/>
          <w:color w:val="000000"/>
          <w:sz w:val="32"/>
          <w:szCs w:val="32"/>
        </w:rPr>
        <w:lastRenderedPageBreak/>
        <w:t>中相应标准物质的色谱峰保留时间一致（相对误差在±2.5％内），且定性离子对丰度比与浓度相近添加样品的离子对丰度比之相对误差不超过表3规定的范围，则可判断案件样品中存在该种目标物。</w:t>
      </w:r>
    </w:p>
    <w:p w14:paraId="5203AFAC" w14:textId="77777777" w:rsidR="007F2AC1" w:rsidRDefault="00000000">
      <w:pPr>
        <w:pStyle w:val="afe"/>
        <w:spacing w:before="156" w:after="156"/>
        <w:rPr>
          <w:rFonts w:ascii="Calibri" w:eastAsia="宋体" w:hAnsi="Calibri" w:cs="Calibri"/>
          <w:b/>
          <w:bCs/>
          <w:kern w:val="2"/>
          <w:sz w:val="24"/>
          <w:szCs w:val="24"/>
        </w:rPr>
      </w:pPr>
      <w:r>
        <w:rPr>
          <w:rFonts w:ascii="Calibri" w:eastAsia="宋体" w:hAnsi="Calibri" w:cs="Calibri" w:hint="eastAsia"/>
          <w:b/>
          <w:bCs/>
          <w:kern w:val="2"/>
          <w:sz w:val="24"/>
          <w:szCs w:val="24"/>
        </w:rPr>
        <w:t>表</w:t>
      </w:r>
      <w:r>
        <w:rPr>
          <w:rFonts w:ascii="Calibri" w:eastAsia="宋体" w:hAnsi="Calibri" w:cs="Calibri" w:hint="eastAsia"/>
          <w:b/>
          <w:bCs/>
          <w:kern w:val="2"/>
          <w:sz w:val="24"/>
          <w:szCs w:val="24"/>
        </w:rPr>
        <w:t>5</w:t>
      </w:r>
      <w:r>
        <w:rPr>
          <w:rFonts w:ascii="Calibri" w:eastAsia="宋体" w:hAnsi="Calibri" w:cs="Calibri" w:hint="eastAsia"/>
          <w:b/>
          <w:bCs/>
          <w:kern w:val="2"/>
          <w:sz w:val="24"/>
          <w:szCs w:val="24"/>
        </w:rPr>
        <w:t xml:space="preserve">　相对离子对丰度比的最大允许误差范围</w:t>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13"/>
        <w:gridCol w:w="1575"/>
        <w:gridCol w:w="1631"/>
        <w:gridCol w:w="1732"/>
        <w:gridCol w:w="1815"/>
      </w:tblGrid>
      <w:tr w:rsidR="007F2AC1" w14:paraId="0D577473" w14:textId="77777777">
        <w:trPr>
          <w:trHeight w:val="90"/>
          <w:jc w:val="center"/>
        </w:trPr>
        <w:tc>
          <w:tcPr>
            <w:tcW w:w="1542" w:type="pct"/>
            <w:tcBorders>
              <w:top w:val="single" w:sz="8" w:space="0" w:color="auto"/>
              <w:bottom w:val="single" w:sz="8" w:space="0" w:color="auto"/>
            </w:tcBorders>
            <w:vAlign w:val="center"/>
          </w:tcPr>
          <w:p w14:paraId="72772FCD" w14:textId="77777777" w:rsidR="007F2AC1" w:rsidRDefault="00000000">
            <w:pPr>
              <w:jc w:val="center"/>
              <w:rPr>
                <w:rFonts w:ascii="宋体" w:hAnsi="宋体"/>
                <w:sz w:val="18"/>
              </w:rPr>
            </w:pPr>
            <w:r>
              <w:rPr>
                <w:rFonts w:ascii="宋体" w:hAnsi="宋体"/>
                <w:sz w:val="18"/>
              </w:rPr>
              <w:t>相对离子对丰度比</w:t>
            </w:r>
            <w:r>
              <w:rPr>
                <w:rFonts w:ascii="宋体" w:hAnsi="宋体" w:hint="eastAsia"/>
                <w:sz w:val="18"/>
              </w:rPr>
              <w:t>/（％）</w:t>
            </w:r>
          </w:p>
        </w:tc>
        <w:tc>
          <w:tcPr>
            <w:tcW w:w="806" w:type="pct"/>
            <w:tcBorders>
              <w:top w:val="single" w:sz="8" w:space="0" w:color="auto"/>
              <w:bottom w:val="single" w:sz="8" w:space="0" w:color="auto"/>
            </w:tcBorders>
            <w:vAlign w:val="center"/>
          </w:tcPr>
          <w:p w14:paraId="6171AEE7" w14:textId="77777777" w:rsidR="007F2AC1" w:rsidRDefault="00000000">
            <w:pPr>
              <w:jc w:val="center"/>
              <w:rPr>
                <w:rFonts w:ascii="宋体" w:hAnsi="宋体"/>
                <w:sz w:val="18"/>
              </w:rPr>
            </w:pPr>
            <w:r>
              <w:rPr>
                <w:rFonts w:ascii="宋体" w:hAnsi="宋体"/>
                <w:sz w:val="18"/>
              </w:rPr>
              <w:sym w:font="Symbol" w:char="F03E"/>
            </w:r>
            <w:r>
              <w:rPr>
                <w:rFonts w:ascii="宋体" w:hAnsi="宋体"/>
                <w:sz w:val="18"/>
              </w:rPr>
              <w:t>50</w:t>
            </w:r>
          </w:p>
        </w:tc>
        <w:tc>
          <w:tcPr>
            <w:tcW w:w="835" w:type="pct"/>
            <w:tcBorders>
              <w:top w:val="single" w:sz="8" w:space="0" w:color="auto"/>
              <w:bottom w:val="single" w:sz="8" w:space="0" w:color="auto"/>
            </w:tcBorders>
            <w:vAlign w:val="center"/>
          </w:tcPr>
          <w:p w14:paraId="614FAF41" w14:textId="77777777" w:rsidR="007F2AC1" w:rsidRDefault="00000000">
            <w:pPr>
              <w:jc w:val="center"/>
              <w:rPr>
                <w:rFonts w:ascii="宋体" w:hAnsi="宋体"/>
                <w:sz w:val="18"/>
              </w:rPr>
            </w:pPr>
            <w:r>
              <w:rPr>
                <w:rFonts w:ascii="宋体" w:hAnsi="宋体"/>
                <w:sz w:val="18"/>
              </w:rPr>
              <w:t>20</w:t>
            </w:r>
            <w:r>
              <w:rPr>
                <w:rFonts w:ascii="宋体" w:hAnsi="宋体" w:hint="eastAsia"/>
                <w:sz w:val="18"/>
              </w:rPr>
              <w:t>＜</w:t>
            </w:r>
            <w:r>
              <w:rPr>
                <w:rFonts w:ascii="宋体" w:hAnsi="宋体"/>
                <w:sz w:val="18"/>
              </w:rPr>
              <w:t>X</w:t>
            </w:r>
            <w:r>
              <w:rPr>
                <w:rFonts w:ascii="宋体" w:hAnsi="宋体" w:hint="eastAsia"/>
                <w:sz w:val="18"/>
              </w:rPr>
              <w:t>≤</w:t>
            </w:r>
            <w:r>
              <w:rPr>
                <w:rFonts w:ascii="宋体" w:hAnsi="宋体"/>
                <w:sz w:val="18"/>
              </w:rPr>
              <w:t>50</w:t>
            </w:r>
          </w:p>
        </w:tc>
        <w:tc>
          <w:tcPr>
            <w:tcW w:w="887" w:type="pct"/>
            <w:tcBorders>
              <w:top w:val="single" w:sz="8" w:space="0" w:color="auto"/>
              <w:bottom w:val="single" w:sz="8" w:space="0" w:color="auto"/>
            </w:tcBorders>
            <w:vAlign w:val="center"/>
          </w:tcPr>
          <w:p w14:paraId="49033A90" w14:textId="77777777" w:rsidR="007F2AC1" w:rsidRDefault="00000000">
            <w:pPr>
              <w:jc w:val="center"/>
              <w:rPr>
                <w:rFonts w:ascii="宋体" w:hAnsi="宋体"/>
                <w:sz w:val="18"/>
              </w:rPr>
            </w:pPr>
            <w:r>
              <w:rPr>
                <w:rFonts w:ascii="宋体" w:hAnsi="宋体"/>
                <w:sz w:val="18"/>
              </w:rPr>
              <w:t>10</w:t>
            </w:r>
            <w:r>
              <w:rPr>
                <w:rFonts w:ascii="宋体" w:hAnsi="宋体" w:hint="eastAsia"/>
                <w:sz w:val="18"/>
              </w:rPr>
              <w:t>＜</w:t>
            </w:r>
            <w:r>
              <w:rPr>
                <w:rFonts w:ascii="宋体" w:hAnsi="宋体"/>
                <w:sz w:val="18"/>
              </w:rPr>
              <w:t>X</w:t>
            </w:r>
            <w:r>
              <w:rPr>
                <w:rFonts w:ascii="宋体" w:hAnsi="宋体" w:hint="eastAsia"/>
                <w:sz w:val="18"/>
              </w:rPr>
              <w:t>≤</w:t>
            </w:r>
            <w:r>
              <w:rPr>
                <w:rFonts w:ascii="宋体" w:hAnsi="宋体"/>
                <w:sz w:val="18"/>
              </w:rPr>
              <w:t>20</w:t>
            </w:r>
          </w:p>
        </w:tc>
        <w:tc>
          <w:tcPr>
            <w:tcW w:w="929" w:type="pct"/>
            <w:tcBorders>
              <w:top w:val="single" w:sz="8" w:space="0" w:color="auto"/>
              <w:bottom w:val="single" w:sz="8" w:space="0" w:color="auto"/>
            </w:tcBorders>
            <w:vAlign w:val="center"/>
          </w:tcPr>
          <w:p w14:paraId="1BEA7A03" w14:textId="77777777" w:rsidR="007F2AC1" w:rsidRDefault="00000000">
            <w:pPr>
              <w:jc w:val="center"/>
              <w:rPr>
                <w:rFonts w:ascii="宋体" w:hAnsi="宋体"/>
                <w:sz w:val="18"/>
              </w:rPr>
            </w:pPr>
            <w:r>
              <w:rPr>
                <w:rFonts w:ascii="宋体" w:hAnsi="宋体"/>
                <w:sz w:val="18"/>
              </w:rPr>
              <w:sym w:font="Symbol" w:char="F0A3"/>
            </w:r>
            <w:r>
              <w:rPr>
                <w:rFonts w:ascii="宋体" w:hAnsi="宋体"/>
                <w:sz w:val="18"/>
              </w:rPr>
              <w:t>10</w:t>
            </w:r>
          </w:p>
        </w:tc>
      </w:tr>
      <w:tr w:rsidR="007F2AC1" w14:paraId="3E126035" w14:textId="77777777">
        <w:trPr>
          <w:trHeight w:val="90"/>
          <w:jc w:val="center"/>
        </w:trPr>
        <w:tc>
          <w:tcPr>
            <w:tcW w:w="1542" w:type="pct"/>
            <w:tcBorders>
              <w:top w:val="single" w:sz="8" w:space="0" w:color="auto"/>
            </w:tcBorders>
            <w:vAlign w:val="center"/>
          </w:tcPr>
          <w:p w14:paraId="6F1B0B75" w14:textId="77777777" w:rsidR="007F2AC1" w:rsidRDefault="00000000">
            <w:pPr>
              <w:jc w:val="center"/>
              <w:rPr>
                <w:rFonts w:ascii="宋体" w:hAnsi="宋体"/>
                <w:sz w:val="18"/>
              </w:rPr>
            </w:pPr>
            <w:r>
              <w:rPr>
                <w:rFonts w:ascii="宋体" w:hAnsi="宋体" w:hint="eastAsia"/>
                <w:sz w:val="18"/>
              </w:rPr>
              <w:t>最大</w:t>
            </w:r>
            <w:r>
              <w:rPr>
                <w:rFonts w:ascii="宋体" w:hAnsi="宋体"/>
                <w:sz w:val="18"/>
              </w:rPr>
              <w:t>允许的相对误差</w:t>
            </w:r>
            <w:r>
              <w:rPr>
                <w:rFonts w:ascii="宋体" w:hAnsi="宋体" w:hint="eastAsia"/>
                <w:sz w:val="18"/>
              </w:rPr>
              <w:t>/（％）</w:t>
            </w:r>
          </w:p>
        </w:tc>
        <w:tc>
          <w:tcPr>
            <w:tcW w:w="806" w:type="pct"/>
            <w:tcBorders>
              <w:top w:val="single" w:sz="8" w:space="0" w:color="auto"/>
            </w:tcBorders>
            <w:vAlign w:val="center"/>
          </w:tcPr>
          <w:p w14:paraId="7B9383BB" w14:textId="77777777" w:rsidR="007F2AC1" w:rsidRDefault="00000000">
            <w:pPr>
              <w:jc w:val="center"/>
              <w:rPr>
                <w:rFonts w:ascii="宋体" w:hAnsi="宋体"/>
                <w:sz w:val="18"/>
              </w:rPr>
            </w:pPr>
            <w:r>
              <w:rPr>
                <w:rFonts w:ascii="宋体" w:hAnsi="宋体"/>
                <w:sz w:val="18"/>
              </w:rPr>
              <w:sym w:font="Symbol" w:char="F0B1"/>
            </w:r>
            <w:r>
              <w:rPr>
                <w:rFonts w:ascii="宋体" w:hAnsi="宋体"/>
                <w:sz w:val="18"/>
              </w:rPr>
              <w:t>20</w:t>
            </w:r>
          </w:p>
        </w:tc>
        <w:tc>
          <w:tcPr>
            <w:tcW w:w="835" w:type="pct"/>
            <w:tcBorders>
              <w:top w:val="single" w:sz="8" w:space="0" w:color="auto"/>
            </w:tcBorders>
            <w:vAlign w:val="center"/>
          </w:tcPr>
          <w:p w14:paraId="6531A36E" w14:textId="77777777" w:rsidR="007F2AC1" w:rsidRDefault="00000000">
            <w:pPr>
              <w:jc w:val="center"/>
              <w:rPr>
                <w:rFonts w:ascii="宋体" w:hAnsi="宋体"/>
                <w:sz w:val="18"/>
              </w:rPr>
            </w:pPr>
            <w:r>
              <w:rPr>
                <w:rFonts w:ascii="宋体" w:hAnsi="宋体"/>
                <w:sz w:val="18"/>
              </w:rPr>
              <w:sym w:font="Symbol" w:char="F0B1"/>
            </w:r>
            <w:r>
              <w:rPr>
                <w:rFonts w:ascii="宋体" w:hAnsi="宋体"/>
                <w:sz w:val="18"/>
              </w:rPr>
              <w:t>25</w:t>
            </w:r>
          </w:p>
        </w:tc>
        <w:tc>
          <w:tcPr>
            <w:tcW w:w="887" w:type="pct"/>
            <w:tcBorders>
              <w:top w:val="single" w:sz="8" w:space="0" w:color="auto"/>
            </w:tcBorders>
            <w:vAlign w:val="center"/>
          </w:tcPr>
          <w:p w14:paraId="3C578E99" w14:textId="77777777" w:rsidR="007F2AC1" w:rsidRDefault="00000000">
            <w:pPr>
              <w:jc w:val="center"/>
              <w:rPr>
                <w:rFonts w:ascii="宋体" w:hAnsi="宋体"/>
                <w:sz w:val="18"/>
              </w:rPr>
            </w:pPr>
            <w:r>
              <w:rPr>
                <w:rFonts w:ascii="宋体" w:hAnsi="宋体"/>
                <w:sz w:val="18"/>
              </w:rPr>
              <w:sym w:font="Symbol" w:char="F0B1"/>
            </w:r>
            <w:r>
              <w:rPr>
                <w:rFonts w:ascii="宋体" w:hAnsi="宋体"/>
                <w:sz w:val="18"/>
              </w:rPr>
              <w:t>30</w:t>
            </w:r>
          </w:p>
        </w:tc>
        <w:tc>
          <w:tcPr>
            <w:tcW w:w="929" w:type="pct"/>
            <w:tcBorders>
              <w:top w:val="single" w:sz="8" w:space="0" w:color="auto"/>
            </w:tcBorders>
            <w:vAlign w:val="center"/>
          </w:tcPr>
          <w:p w14:paraId="0606630B" w14:textId="77777777" w:rsidR="007F2AC1" w:rsidRDefault="00000000">
            <w:pPr>
              <w:jc w:val="center"/>
              <w:rPr>
                <w:rFonts w:ascii="宋体" w:hAnsi="宋体"/>
                <w:sz w:val="18"/>
              </w:rPr>
            </w:pPr>
            <w:r>
              <w:rPr>
                <w:rFonts w:ascii="宋体" w:hAnsi="宋体"/>
                <w:sz w:val="18"/>
              </w:rPr>
              <w:sym w:font="Symbol" w:char="F0B1"/>
            </w:r>
            <w:r>
              <w:rPr>
                <w:rFonts w:ascii="宋体" w:hAnsi="宋体"/>
                <w:sz w:val="18"/>
              </w:rPr>
              <w:t>50</w:t>
            </w:r>
          </w:p>
        </w:tc>
      </w:tr>
    </w:tbl>
    <w:p w14:paraId="6201A878" w14:textId="77777777" w:rsidR="007F2AC1" w:rsidRDefault="007F2AC1"/>
    <w:p w14:paraId="74A8EDEA" w14:textId="77777777" w:rsidR="007F2AC1" w:rsidRDefault="00000000">
      <w:pPr>
        <w:pStyle w:val="afa"/>
        <w:spacing w:afterLines="50" w:after="156" w:line="560" w:lineRule="exact"/>
        <w:ind w:firstLine="651"/>
        <w:jc w:val="left"/>
        <w:rPr>
          <w:rFonts w:ascii="仿宋_GB2312" w:eastAsia="仿宋_GB2312" w:hAnsi="仿宋_GB2312"/>
          <w:b/>
          <w:bCs/>
          <w:spacing w:val="2"/>
          <w:kern w:val="2"/>
          <w:sz w:val="32"/>
          <w:szCs w:val="24"/>
        </w:rPr>
      </w:pPr>
      <w:r>
        <w:rPr>
          <w:rFonts w:ascii="仿宋_GB2312" w:eastAsia="仿宋_GB2312" w:hAnsi="仿宋_GB2312" w:hint="eastAsia"/>
          <w:b/>
          <w:bCs/>
          <w:spacing w:val="2"/>
          <w:kern w:val="2"/>
          <w:sz w:val="32"/>
          <w:szCs w:val="24"/>
        </w:rPr>
        <w:t>（五）分析结果评价。</w:t>
      </w:r>
    </w:p>
    <w:p w14:paraId="0FBC208C" w14:textId="77777777" w:rsidR="007F2AC1" w:rsidRDefault="00000000">
      <w:pPr>
        <w:pStyle w:val="afa"/>
        <w:spacing w:afterLines="50" w:after="156" w:line="560" w:lineRule="exact"/>
        <w:ind w:firstLine="651"/>
        <w:jc w:val="left"/>
        <w:rPr>
          <w:rFonts w:ascii="仿宋_GB2312" w:eastAsia="仿宋_GB2312" w:hAnsi="仿宋_GB2312"/>
          <w:spacing w:val="2"/>
          <w:kern w:val="2"/>
          <w:sz w:val="32"/>
          <w:szCs w:val="24"/>
        </w:rPr>
      </w:pPr>
      <w:r>
        <w:rPr>
          <w:rFonts w:ascii="仿宋_GB2312" w:eastAsia="仿宋_GB2312" w:hAnsi="仿宋_GB2312" w:hint="eastAsia"/>
          <w:b/>
          <w:bCs/>
          <w:spacing w:val="2"/>
          <w:kern w:val="2"/>
          <w:sz w:val="32"/>
          <w:szCs w:val="24"/>
        </w:rPr>
        <w:t>阴性结果评价：</w:t>
      </w:r>
      <w:r>
        <w:rPr>
          <w:rFonts w:ascii="仿宋_GB2312" w:eastAsia="仿宋_GB2312" w:hAnsi="仿宋_GB2312" w:hint="eastAsia"/>
          <w:spacing w:val="2"/>
          <w:kern w:val="2"/>
          <w:sz w:val="32"/>
          <w:szCs w:val="24"/>
        </w:rPr>
        <w:t>如果案件样品中仅检出内标甲氧那明，未检出依托咪酯和依托咪酯酸，则阴性结果可靠。如果案件样品中未检出内标甲氧那明，则阴性结果不可靠。</w:t>
      </w:r>
    </w:p>
    <w:p w14:paraId="3F395C1F" w14:textId="77777777" w:rsidR="007F2AC1" w:rsidRDefault="00000000">
      <w:pPr>
        <w:pStyle w:val="afa"/>
        <w:spacing w:afterLines="50" w:after="156" w:line="560" w:lineRule="exact"/>
        <w:ind w:firstLine="651"/>
        <w:jc w:val="left"/>
        <w:rPr>
          <w:rFonts w:ascii="仿宋_GB2312" w:eastAsia="仿宋_GB2312" w:hAnsi="仿宋_GB2312"/>
          <w:spacing w:val="2"/>
          <w:kern w:val="2"/>
          <w:sz w:val="32"/>
          <w:szCs w:val="24"/>
        </w:rPr>
      </w:pPr>
      <w:r>
        <w:rPr>
          <w:rFonts w:ascii="仿宋_GB2312" w:eastAsia="仿宋_GB2312" w:hAnsi="仿宋_GB2312" w:hint="eastAsia"/>
          <w:b/>
          <w:bCs/>
          <w:spacing w:val="2"/>
          <w:kern w:val="2"/>
          <w:sz w:val="32"/>
          <w:szCs w:val="24"/>
        </w:rPr>
        <w:t>阳性结果评价：</w:t>
      </w:r>
      <w:r>
        <w:rPr>
          <w:rFonts w:ascii="仿宋_GB2312" w:eastAsia="仿宋_GB2312" w:hAnsi="仿宋_GB2312" w:hint="eastAsia"/>
          <w:spacing w:val="2"/>
          <w:kern w:val="2"/>
          <w:sz w:val="32"/>
          <w:szCs w:val="24"/>
        </w:rPr>
        <w:t>如果案件样品中检出依托咪酯或依托咪酯酸并检出内标甲氧那明，且空白样品无干扰，则阳性结果可靠。如果案件样品中检出依托咪酯或依托咪酯酸但未检出内标甲氧那明，则阳性结果不可靠。如果空白样品中检出依托咪酯或依托咪酯酸，则阳性结果不可靠。</w:t>
      </w:r>
    </w:p>
    <w:p w14:paraId="168FF31F" w14:textId="77777777" w:rsidR="007F2AC1" w:rsidRPr="00D046B1" w:rsidRDefault="00000000">
      <w:pPr>
        <w:pStyle w:val="afa"/>
        <w:numPr>
          <w:ilvl w:val="0"/>
          <w:numId w:val="9"/>
        </w:numPr>
        <w:spacing w:afterLines="50" w:after="156" w:line="560" w:lineRule="exact"/>
        <w:ind w:firstLine="651"/>
        <w:jc w:val="left"/>
        <w:rPr>
          <w:rFonts w:ascii="仿宋_GB2312" w:eastAsia="仿宋_GB2312" w:hAnsi="仿宋_GB2312"/>
          <w:b/>
          <w:bCs/>
          <w:spacing w:val="2"/>
          <w:kern w:val="2"/>
          <w:sz w:val="32"/>
          <w:szCs w:val="24"/>
        </w:rPr>
      </w:pPr>
      <w:r w:rsidRPr="00D046B1">
        <w:rPr>
          <w:rFonts w:ascii="仿宋_GB2312" w:eastAsia="仿宋_GB2312" w:hAnsi="仿宋_GB2312" w:hint="eastAsia"/>
          <w:b/>
          <w:bCs/>
          <w:spacing w:val="2"/>
          <w:kern w:val="2"/>
          <w:sz w:val="32"/>
          <w:szCs w:val="24"/>
        </w:rPr>
        <w:t>检出限</w:t>
      </w:r>
    </w:p>
    <w:p w14:paraId="2B6EA848" w14:textId="6E74803C" w:rsidR="007F2AC1" w:rsidRDefault="00000000" w:rsidP="00D046B1">
      <w:pPr>
        <w:autoSpaceDE w:val="0"/>
        <w:autoSpaceDN w:val="0"/>
        <w:adjustRightInd w:val="0"/>
        <w:ind w:firstLineChars="200" w:firstLine="648"/>
        <w:rPr>
          <w:rFonts w:ascii="仿宋_GB2312" w:eastAsia="仿宋_GB2312" w:hAnsi="仿宋_GB2312"/>
          <w:spacing w:val="2"/>
          <w:sz w:val="32"/>
        </w:rPr>
      </w:pPr>
      <w:r>
        <w:rPr>
          <w:rFonts w:ascii="仿宋_GB2312" w:eastAsia="仿宋_GB2312" w:hAnsi="仿宋_GB2312" w:hint="eastAsia"/>
          <w:spacing w:val="2"/>
          <w:sz w:val="32"/>
        </w:rPr>
        <w:t xml:space="preserve">检出限按司法部行标《SF/T 0063-2020 </w:t>
      </w:r>
      <w:r>
        <w:rPr>
          <w:rFonts w:ascii="仿宋_GB2312" w:eastAsia="仿宋_GB2312" w:hAnsi="仿宋_GB2312"/>
          <w:spacing w:val="2"/>
          <w:sz w:val="32"/>
        </w:rPr>
        <w:t xml:space="preserve"> </w:t>
      </w:r>
      <w:r>
        <w:rPr>
          <w:rFonts w:ascii="仿宋_GB2312" w:eastAsia="仿宋_GB2312" w:hAnsi="仿宋_GB2312" w:hint="eastAsia"/>
          <w:spacing w:val="2"/>
          <w:sz w:val="32"/>
        </w:rPr>
        <w:t>法医毒物分析方法验证通则》的规定进行验证，</w:t>
      </w:r>
      <w:r>
        <w:rPr>
          <w:rFonts w:ascii="仿宋_GB2312" w:eastAsia="仿宋_GB2312" w:hint="eastAsia"/>
          <w:bCs/>
          <w:color w:val="000000"/>
          <w:sz w:val="32"/>
          <w:szCs w:val="32"/>
        </w:rPr>
        <w:t>称取空白粉末毛发20mg 6份，分别添加10ng、4ng、2ng、1ng、0.4ng、和0.2ng的依托咪酯、依托咪酯酸混合标准溶液到20mg的空白毛发中，用含内标甲氧那明的甲醇（2ng/mL）进行提取后进行仪器分析。通过标准曲线法[根据仪器自动计算选定色谱峰的信噪比（S/N），以S/N≥3时且符合定性要求的添加样品最低浓度]为检</w:t>
      </w:r>
      <w:r>
        <w:rPr>
          <w:rFonts w:ascii="仿宋_GB2312" w:eastAsia="仿宋_GB2312" w:hint="eastAsia"/>
          <w:bCs/>
          <w:color w:val="000000"/>
          <w:sz w:val="32"/>
          <w:szCs w:val="32"/>
        </w:rPr>
        <w:lastRenderedPageBreak/>
        <w:t>出限。通过分析，得出空白毛发样品添加1ng依托咪酯、依托咪酯酸符合作为检出限的相关要求</w:t>
      </w:r>
      <w:r w:rsidRPr="00D046B1">
        <w:rPr>
          <w:rFonts w:ascii="仿宋_GB2312" w:eastAsia="仿宋_GB2312" w:hint="eastAsia"/>
          <w:bCs/>
          <w:color w:val="000000"/>
          <w:sz w:val="32"/>
          <w:szCs w:val="32"/>
        </w:rPr>
        <w:t>。</w:t>
      </w:r>
      <w:r w:rsidRPr="00D046B1">
        <w:rPr>
          <w:rFonts w:ascii="仿宋_GB2312" w:eastAsia="仿宋_GB2312" w:hAnsi="仿宋_GB2312" w:hint="eastAsia"/>
          <w:spacing w:val="2"/>
          <w:sz w:val="32"/>
        </w:rPr>
        <w:t>依托咪酯的方法检出限为</w:t>
      </w:r>
      <w:r w:rsidRPr="00D046B1">
        <w:rPr>
          <w:rFonts w:ascii="仿宋_GB2312" w:eastAsia="仿宋_GB2312" w:hAnsi="仿宋_GB2312"/>
          <w:spacing w:val="2"/>
          <w:sz w:val="32"/>
        </w:rPr>
        <w:t>0.0</w:t>
      </w:r>
      <w:r w:rsidRPr="00D046B1">
        <w:rPr>
          <w:rFonts w:ascii="仿宋_GB2312" w:eastAsia="仿宋_GB2312" w:hAnsi="仿宋_GB2312" w:hint="eastAsia"/>
          <w:spacing w:val="2"/>
          <w:sz w:val="32"/>
        </w:rPr>
        <w:t>5</w:t>
      </w:r>
      <w:r w:rsidRPr="00D046B1">
        <w:rPr>
          <w:rFonts w:ascii="仿宋_GB2312" w:eastAsia="仿宋_GB2312" w:hAnsi="仿宋_GB2312"/>
          <w:spacing w:val="2"/>
          <w:sz w:val="32"/>
        </w:rPr>
        <w:t>ng/mg，</w:t>
      </w:r>
      <w:r w:rsidRPr="00D046B1">
        <w:rPr>
          <w:rFonts w:ascii="仿宋_GB2312" w:eastAsia="仿宋_GB2312" w:hAnsi="仿宋_GB2312" w:hint="eastAsia"/>
          <w:spacing w:val="2"/>
          <w:sz w:val="32"/>
        </w:rPr>
        <w:t>依托咪酯酸的方法检出限为</w:t>
      </w:r>
      <w:r w:rsidRPr="00D046B1">
        <w:rPr>
          <w:rFonts w:ascii="仿宋_GB2312" w:eastAsia="仿宋_GB2312" w:hAnsi="仿宋_GB2312"/>
          <w:spacing w:val="2"/>
          <w:sz w:val="32"/>
        </w:rPr>
        <w:t>0.0</w:t>
      </w:r>
      <w:r w:rsidRPr="00D046B1">
        <w:rPr>
          <w:rFonts w:ascii="仿宋_GB2312" w:eastAsia="仿宋_GB2312" w:hAnsi="仿宋_GB2312" w:hint="eastAsia"/>
          <w:spacing w:val="2"/>
          <w:sz w:val="32"/>
        </w:rPr>
        <w:t>5</w:t>
      </w:r>
      <w:r w:rsidRPr="00D046B1">
        <w:rPr>
          <w:rFonts w:ascii="仿宋_GB2312" w:eastAsia="仿宋_GB2312" w:hAnsi="仿宋_GB2312"/>
          <w:spacing w:val="2"/>
          <w:sz w:val="32"/>
        </w:rPr>
        <w:t xml:space="preserve"> ng/mg。</w:t>
      </w:r>
      <w:r w:rsidRPr="00D046B1">
        <w:rPr>
          <w:rFonts w:ascii="仿宋_GB2312" w:eastAsia="仿宋_GB2312" w:hAnsi="仿宋_GB2312" w:hint="eastAsia"/>
          <w:spacing w:val="2"/>
          <w:sz w:val="32"/>
        </w:rPr>
        <w:t>如下</w:t>
      </w:r>
      <w:r>
        <w:rPr>
          <w:rFonts w:ascii="仿宋_GB2312" w:eastAsia="仿宋_GB2312" w:hAnsi="仿宋_GB2312" w:hint="eastAsia"/>
          <w:spacing w:val="2"/>
          <w:sz w:val="32"/>
        </w:rPr>
        <w:t>表所示：</w:t>
      </w:r>
    </w:p>
    <w:p w14:paraId="4F3A9897" w14:textId="77777777" w:rsidR="007F2AC1" w:rsidRDefault="007F2AC1">
      <w:pPr>
        <w:rPr>
          <w:vanish/>
        </w:rPr>
      </w:pPr>
    </w:p>
    <w:tbl>
      <w:tblPr>
        <w:tblW w:w="4980" w:type="pct"/>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55"/>
        <w:gridCol w:w="3479"/>
        <w:gridCol w:w="2306"/>
        <w:gridCol w:w="1982"/>
      </w:tblGrid>
      <w:tr w:rsidR="007F2AC1" w14:paraId="5A78073D" w14:textId="77777777" w:rsidTr="00D046B1">
        <w:trPr>
          <w:trHeight w:hRule="exact" w:val="472"/>
        </w:trPr>
        <w:tc>
          <w:tcPr>
            <w:tcW w:w="1086" w:type="pct"/>
            <w:vMerge w:val="restart"/>
            <w:vAlign w:val="center"/>
          </w:tcPr>
          <w:p w14:paraId="15FCA8CF" w14:textId="77777777" w:rsidR="007F2AC1" w:rsidRPr="00D046B1" w:rsidRDefault="00000000">
            <w:pPr>
              <w:pStyle w:val="aff1"/>
              <w:ind w:firstLineChars="0" w:firstLine="0"/>
              <w:jc w:val="center"/>
              <w:rPr>
                <w:rFonts w:ascii="宋体" w:hAnsi="宋体" w:cs="宋体"/>
                <w:szCs w:val="21"/>
              </w:rPr>
            </w:pPr>
            <w:r w:rsidRPr="00D046B1">
              <w:rPr>
                <w:rFonts w:ascii="宋体" w:hAnsi="宋体" w:cs="宋体" w:hint="eastAsia"/>
                <w:szCs w:val="21"/>
              </w:rPr>
              <w:t>化合物名称</w:t>
            </w:r>
          </w:p>
        </w:tc>
        <w:tc>
          <w:tcPr>
            <w:tcW w:w="1753" w:type="pct"/>
            <w:vMerge w:val="restart"/>
            <w:vAlign w:val="center"/>
          </w:tcPr>
          <w:p w14:paraId="18E4B969" w14:textId="77777777" w:rsidR="007F2AC1" w:rsidRPr="00D046B1" w:rsidRDefault="00000000">
            <w:pPr>
              <w:pStyle w:val="aff1"/>
              <w:ind w:firstLineChars="0" w:firstLine="0"/>
              <w:jc w:val="center"/>
              <w:rPr>
                <w:rFonts w:ascii="宋体" w:hAnsi="宋体" w:cs="宋体"/>
                <w:szCs w:val="21"/>
              </w:rPr>
            </w:pPr>
            <w:r w:rsidRPr="00D046B1">
              <w:rPr>
                <w:rFonts w:ascii="宋体" w:hAnsi="宋体" w:cs="宋体" w:hint="eastAsia"/>
                <w:szCs w:val="21"/>
              </w:rPr>
              <w:t>定性离子对</w:t>
            </w:r>
            <w:r w:rsidRPr="00D046B1">
              <w:rPr>
                <w:rFonts w:ascii="宋体" w:hAnsi="宋体" w:cs="宋体"/>
                <w:szCs w:val="21"/>
              </w:rPr>
              <w:t>(m/z)和CE（</w:t>
            </w:r>
            <w:r>
              <w:rPr>
                <w:rFonts w:ascii="宋体" w:hAnsi="宋体" w:cs="宋体" w:hint="eastAsia"/>
                <w:szCs w:val="21"/>
              </w:rPr>
              <w:t>e</w:t>
            </w:r>
            <w:r w:rsidRPr="00D046B1">
              <w:rPr>
                <w:rFonts w:ascii="宋体" w:hAnsi="宋体" w:cs="宋体"/>
                <w:szCs w:val="21"/>
              </w:rPr>
              <w:t>V）</w:t>
            </w:r>
          </w:p>
        </w:tc>
        <w:tc>
          <w:tcPr>
            <w:tcW w:w="1162" w:type="pct"/>
            <w:vMerge w:val="restart"/>
            <w:vAlign w:val="center"/>
          </w:tcPr>
          <w:p w14:paraId="19A9AB11" w14:textId="77777777" w:rsidR="007F2AC1" w:rsidRPr="00D046B1" w:rsidRDefault="00000000">
            <w:pPr>
              <w:pStyle w:val="aff1"/>
              <w:ind w:firstLineChars="0" w:firstLine="0"/>
              <w:jc w:val="center"/>
              <w:rPr>
                <w:rFonts w:ascii="宋体" w:hAnsi="宋体" w:cs="宋体"/>
                <w:szCs w:val="21"/>
              </w:rPr>
            </w:pPr>
            <w:r w:rsidRPr="00D046B1">
              <w:rPr>
                <w:rFonts w:ascii="宋体" w:hAnsi="宋体" w:cs="宋体" w:hint="eastAsia"/>
                <w:szCs w:val="21"/>
              </w:rPr>
              <w:t>保留时间</w:t>
            </w:r>
          </w:p>
          <w:p w14:paraId="1D146E50" w14:textId="77777777" w:rsidR="007F2AC1" w:rsidRPr="00D046B1" w:rsidRDefault="00000000">
            <w:pPr>
              <w:pStyle w:val="aff1"/>
              <w:ind w:firstLineChars="0" w:firstLine="0"/>
              <w:jc w:val="center"/>
              <w:rPr>
                <w:rFonts w:ascii="宋体" w:hAnsi="宋体" w:cs="宋体"/>
                <w:szCs w:val="21"/>
              </w:rPr>
            </w:pPr>
            <w:r w:rsidRPr="00D046B1">
              <w:rPr>
                <w:rFonts w:ascii="宋体" w:hAnsi="宋体" w:cs="宋体" w:hint="eastAsia"/>
                <w:szCs w:val="21"/>
              </w:rPr>
              <w:t>（</w:t>
            </w:r>
            <w:r w:rsidRPr="00D046B1">
              <w:rPr>
                <w:rFonts w:ascii="宋体" w:hAnsi="宋体" w:cs="宋体"/>
                <w:szCs w:val="21"/>
              </w:rPr>
              <w:t>min）</w:t>
            </w:r>
          </w:p>
        </w:tc>
        <w:tc>
          <w:tcPr>
            <w:tcW w:w="999" w:type="pct"/>
            <w:vMerge w:val="restart"/>
            <w:vAlign w:val="center"/>
          </w:tcPr>
          <w:p w14:paraId="33D8C350" w14:textId="77777777" w:rsidR="007F2AC1" w:rsidRPr="00D046B1" w:rsidRDefault="00000000">
            <w:pPr>
              <w:pStyle w:val="aff1"/>
              <w:ind w:firstLineChars="0" w:firstLine="0"/>
              <w:jc w:val="center"/>
              <w:rPr>
                <w:rFonts w:ascii="宋体" w:hAnsi="宋体" w:cs="宋体"/>
                <w:szCs w:val="21"/>
              </w:rPr>
            </w:pPr>
            <w:r w:rsidRPr="00D046B1">
              <w:rPr>
                <w:rFonts w:ascii="宋体" w:hAnsi="宋体" w:cs="宋体" w:hint="eastAsia"/>
                <w:szCs w:val="21"/>
              </w:rPr>
              <w:t>检出限</w:t>
            </w:r>
          </w:p>
          <w:p w14:paraId="1DC99C25" w14:textId="77777777" w:rsidR="007F2AC1" w:rsidRPr="00D046B1" w:rsidRDefault="00000000">
            <w:pPr>
              <w:pStyle w:val="aff1"/>
              <w:ind w:firstLineChars="0" w:firstLine="0"/>
              <w:jc w:val="center"/>
              <w:rPr>
                <w:rFonts w:ascii="宋体" w:hAnsi="宋体" w:cs="宋体"/>
                <w:szCs w:val="21"/>
              </w:rPr>
            </w:pPr>
            <w:r w:rsidRPr="00D046B1">
              <w:rPr>
                <w:rFonts w:ascii="宋体" w:hAnsi="宋体" w:cs="宋体" w:hint="eastAsia"/>
                <w:szCs w:val="21"/>
              </w:rPr>
              <w:t>（</w:t>
            </w:r>
            <w:r w:rsidRPr="00D046B1">
              <w:rPr>
                <w:rFonts w:ascii="宋体" w:hAnsi="宋体" w:cs="宋体"/>
                <w:szCs w:val="21"/>
              </w:rPr>
              <w:t>ng/mg）</w:t>
            </w:r>
          </w:p>
        </w:tc>
      </w:tr>
      <w:tr w:rsidR="007F2AC1" w14:paraId="6C9DCF32" w14:textId="77777777">
        <w:trPr>
          <w:trHeight w:hRule="exact" w:val="424"/>
        </w:trPr>
        <w:tc>
          <w:tcPr>
            <w:tcW w:w="1086" w:type="pct"/>
            <w:vMerge/>
            <w:vAlign w:val="center"/>
          </w:tcPr>
          <w:p w14:paraId="49BA9A28" w14:textId="77777777" w:rsidR="007F2AC1" w:rsidRPr="00D046B1" w:rsidRDefault="007F2AC1">
            <w:pPr>
              <w:pStyle w:val="aff1"/>
              <w:ind w:firstLineChars="0" w:firstLine="0"/>
              <w:jc w:val="center"/>
              <w:rPr>
                <w:rFonts w:ascii="宋体" w:hAnsi="宋体" w:cs="宋体"/>
                <w:szCs w:val="21"/>
              </w:rPr>
            </w:pPr>
          </w:p>
        </w:tc>
        <w:tc>
          <w:tcPr>
            <w:tcW w:w="1753" w:type="pct"/>
            <w:vMerge/>
            <w:vAlign w:val="center"/>
          </w:tcPr>
          <w:p w14:paraId="16B8D90F" w14:textId="77777777" w:rsidR="007F2AC1" w:rsidRPr="00D046B1" w:rsidRDefault="007F2AC1">
            <w:pPr>
              <w:pStyle w:val="aff1"/>
              <w:ind w:firstLineChars="0" w:firstLine="0"/>
              <w:jc w:val="center"/>
              <w:rPr>
                <w:rFonts w:ascii="宋体" w:hAnsi="宋体" w:cs="宋体"/>
                <w:szCs w:val="21"/>
              </w:rPr>
            </w:pPr>
          </w:p>
        </w:tc>
        <w:tc>
          <w:tcPr>
            <w:tcW w:w="1162" w:type="pct"/>
            <w:vMerge/>
            <w:vAlign w:val="center"/>
          </w:tcPr>
          <w:p w14:paraId="4C6BD6D6" w14:textId="77777777" w:rsidR="007F2AC1" w:rsidRPr="00D046B1" w:rsidRDefault="007F2AC1">
            <w:pPr>
              <w:pStyle w:val="aff1"/>
              <w:ind w:firstLineChars="0" w:firstLine="0"/>
              <w:jc w:val="center"/>
              <w:rPr>
                <w:rFonts w:ascii="宋体" w:hAnsi="宋体" w:cs="宋体"/>
                <w:szCs w:val="21"/>
              </w:rPr>
            </w:pPr>
          </w:p>
        </w:tc>
        <w:tc>
          <w:tcPr>
            <w:tcW w:w="999" w:type="pct"/>
            <w:vMerge/>
          </w:tcPr>
          <w:p w14:paraId="601DA708" w14:textId="77777777" w:rsidR="007F2AC1" w:rsidRPr="00D046B1" w:rsidRDefault="007F2AC1">
            <w:pPr>
              <w:pStyle w:val="aff1"/>
              <w:ind w:firstLineChars="0" w:firstLine="0"/>
              <w:jc w:val="center"/>
              <w:rPr>
                <w:rFonts w:ascii="宋体" w:hAnsi="宋体" w:cs="宋体"/>
                <w:szCs w:val="21"/>
              </w:rPr>
            </w:pPr>
          </w:p>
        </w:tc>
      </w:tr>
      <w:tr w:rsidR="007F2AC1" w14:paraId="1D0C41D1" w14:textId="77777777" w:rsidTr="00D046B1">
        <w:trPr>
          <w:trHeight w:hRule="exact" w:val="567"/>
        </w:trPr>
        <w:tc>
          <w:tcPr>
            <w:tcW w:w="2155" w:type="dxa"/>
            <w:vMerge w:val="restart"/>
            <w:vAlign w:val="center"/>
          </w:tcPr>
          <w:p w14:paraId="7D22A393" w14:textId="77777777" w:rsidR="007F2AC1" w:rsidRDefault="00000000" w:rsidP="00D046B1">
            <w:pPr>
              <w:pStyle w:val="a5"/>
              <w:numPr>
                <w:ilvl w:val="0"/>
                <w:numId w:val="0"/>
              </w:numPr>
              <w:spacing w:beforeLines="0" w:before="0" w:afterLines="0" w:after="0"/>
              <w:jc w:val="center"/>
              <w:rPr>
                <w:rFonts w:ascii="宋体" w:eastAsia="宋体" w:hAnsi="宋体"/>
                <w:sz w:val="18"/>
                <w:szCs w:val="18"/>
              </w:rPr>
            </w:pPr>
            <w:r>
              <w:rPr>
                <w:rFonts w:ascii="宋体" w:eastAsia="宋体" w:hAnsi="宋体" w:hint="eastAsia"/>
                <w:sz w:val="18"/>
                <w:szCs w:val="18"/>
              </w:rPr>
              <w:t>依托咪酯</w:t>
            </w:r>
          </w:p>
          <w:p w14:paraId="34EA4CB1" w14:textId="77777777" w:rsidR="007F2AC1" w:rsidRPr="00D046B1" w:rsidRDefault="00000000" w:rsidP="00D046B1">
            <w:pPr>
              <w:pStyle w:val="a5"/>
              <w:numPr>
                <w:ilvl w:val="0"/>
                <w:numId w:val="0"/>
              </w:numPr>
              <w:spacing w:beforeLines="0" w:before="0" w:afterLines="0" w:after="0"/>
              <w:jc w:val="center"/>
              <w:rPr>
                <w:rFonts w:ascii="宋体" w:hAnsi="宋体" w:cs="宋体"/>
              </w:rPr>
            </w:pPr>
            <w:r>
              <w:rPr>
                <w:rFonts w:ascii="宋体" w:eastAsia="宋体" w:hAnsi="宋体"/>
                <w:sz w:val="18"/>
                <w:szCs w:val="18"/>
              </w:rPr>
              <w:t>(Etomidate)</w:t>
            </w:r>
          </w:p>
        </w:tc>
        <w:tc>
          <w:tcPr>
            <w:tcW w:w="1753" w:type="pct"/>
            <w:vAlign w:val="center"/>
          </w:tcPr>
          <w:p w14:paraId="1B8CF9BF" w14:textId="0D09EC5C" w:rsidR="007F2AC1" w:rsidRPr="00D046B1" w:rsidRDefault="00000000">
            <w:pPr>
              <w:pStyle w:val="aff1"/>
              <w:ind w:firstLineChars="0" w:firstLine="0"/>
              <w:jc w:val="center"/>
              <w:rPr>
                <w:rFonts w:ascii="宋体" w:hAnsi="宋体" w:cs="宋体"/>
                <w:szCs w:val="21"/>
              </w:rPr>
            </w:pPr>
            <w:r>
              <w:rPr>
                <w:rFonts w:ascii="宋体" w:hAnsi="宋体" w:cs="宋体" w:hint="eastAsia"/>
                <w:szCs w:val="21"/>
              </w:rPr>
              <w:t>244.9</w:t>
            </w:r>
            <w:r w:rsidRPr="00D046B1">
              <w:rPr>
                <w:rFonts w:ascii="宋体" w:hAnsi="宋体" w:cs="宋体"/>
                <w:szCs w:val="21"/>
              </w:rPr>
              <w:t>/</w:t>
            </w:r>
            <w:r>
              <w:rPr>
                <w:rFonts w:ascii="宋体" w:hAnsi="宋体" w:cs="宋体" w:hint="eastAsia"/>
                <w:szCs w:val="21"/>
              </w:rPr>
              <w:t>141.0</w:t>
            </w:r>
            <w:r w:rsidRPr="00D046B1">
              <w:rPr>
                <w:rFonts w:ascii="宋体" w:hAnsi="宋体" w:cs="宋体"/>
                <w:szCs w:val="21"/>
              </w:rPr>
              <w:t>(</w:t>
            </w:r>
            <w:r>
              <w:rPr>
                <w:rFonts w:ascii="宋体" w:hAnsi="宋体" w:cs="宋体" w:hint="eastAsia"/>
                <w:szCs w:val="21"/>
              </w:rPr>
              <w:t>15</w:t>
            </w:r>
            <w:r w:rsidRPr="00D046B1">
              <w:rPr>
                <w:rFonts w:ascii="宋体" w:hAnsi="宋体" w:cs="宋体"/>
                <w:szCs w:val="21"/>
              </w:rPr>
              <w:t>)</w:t>
            </w:r>
          </w:p>
        </w:tc>
        <w:tc>
          <w:tcPr>
            <w:tcW w:w="1162" w:type="pct"/>
            <w:vMerge w:val="restart"/>
            <w:vAlign w:val="center"/>
          </w:tcPr>
          <w:p w14:paraId="0A55C6E4" w14:textId="50BD4F27" w:rsidR="007F2AC1" w:rsidRPr="00D046B1" w:rsidRDefault="00000000">
            <w:pPr>
              <w:pStyle w:val="aff1"/>
              <w:ind w:firstLineChars="0" w:firstLine="0"/>
              <w:jc w:val="center"/>
              <w:rPr>
                <w:rFonts w:ascii="宋体" w:hAnsi="宋体" w:cs="宋体"/>
                <w:szCs w:val="21"/>
              </w:rPr>
            </w:pPr>
            <w:r>
              <w:rPr>
                <w:rFonts w:ascii="宋体" w:hAnsi="宋体" w:cs="宋体" w:hint="eastAsia"/>
                <w:szCs w:val="21"/>
              </w:rPr>
              <w:t>5.70</w:t>
            </w:r>
          </w:p>
        </w:tc>
        <w:tc>
          <w:tcPr>
            <w:tcW w:w="999" w:type="pct"/>
            <w:vMerge w:val="restart"/>
            <w:vAlign w:val="center"/>
          </w:tcPr>
          <w:p w14:paraId="17BBDCA4" w14:textId="09925AD2" w:rsidR="007F2AC1" w:rsidRPr="00D046B1" w:rsidRDefault="00000000">
            <w:pPr>
              <w:pStyle w:val="aff1"/>
              <w:ind w:firstLineChars="0" w:firstLine="0"/>
              <w:jc w:val="center"/>
              <w:rPr>
                <w:rFonts w:ascii="宋体" w:hAnsi="宋体" w:cs="宋体"/>
                <w:szCs w:val="21"/>
              </w:rPr>
            </w:pPr>
            <w:r w:rsidRPr="00D046B1">
              <w:rPr>
                <w:rFonts w:ascii="宋体" w:hAnsi="宋体" w:cs="宋体"/>
                <w:szCs w:val="21"/>
              </w:rPr>
              <w:t>0.0</w:t>
            </w:r>
            <w:r>
              <w:rPr>
                <w:rFonts w:ascii="宋体" w:hAnsi="宋体" w:cs="宋体" w:hint="eastAsia"/>
                <w:szCs w:val="21"/>
              </w:rPr>
              <w:t>5</w:t>
            </w:r>
          </w:p>
        </w:tc>
      </w:tr>
      <w:tr w:rsidR="007F2AC1" w14:paraId="0BE7D152" w14:textId="77777777" w:rsidTr="00D046B1">
        <w:trPr>
          <w:trHeight w:hRule="exact" w:val="567"/>
        </w:trPr>
        <w:tc>
          <w:tcPr>
            <w:tcW w:w="1086" w:type="pct"/>
            <w:vMerge/>
            <w:vAlign w:val="center"/>
          </w:tcPr>
          <w:p w14:paraId="7A45B847" w14:textId="77777777" w:rsidR="007F2AC1" w:rsidRPr="00D046B1" w:rsidRDefault="007F2AC1">
            <w:pPr>
              <w:pStyle w:val="aff1"/>
              <w:ind w:firstLineChars="0" w:firstLine="0"/>
              <w:jc w:val="center"/>
              <w:rPr>
                <w:rFonts w:ascii="宋体" w:hAnsi="宋体" w:cs="宋体"/>
                <w:szCs w:val="21"/>
              </w:rPr>
            </w:pPr>
          </w:p>
        </w:tc>
        <w:tc>
          <w:tcPr>
            <w:tcW w:w="1753" w:type="pct"/>
            <w:vAlign w:val="center"/>
          </w:tcPr>
          <w:p w14:paraId="5FBB7553" w14:textId="7D0E290F" w:rsidR="007F2AC1" w:rsidRPr="00D046B1" w:rsidRDefault="00000000">
            <w:pPr>
              <w:pStyle w:val="aff1"/>
              <w:ind w:firstLineChars="0" w:firstLine="0"/>
              <w:jc w:val="center"/>
              <w:rPr>
                <w:rFonts w:ascii="宋体" w:hAnsi="宋体" w:cs="宋体"/>
                <w:szCs w:val="21"/>
              </w:rPr>
            </w:pPr>
            <w:r>
              <w:rPr>
                <w:rFonts w:ascii="宋体" w:hAnsi="宋体" w:cs="宋体" w:hint="eastAsia"/>
                <w:szCs w:val="21"/>
              </w:rPr>
              <w:t>244.9</w:t>
            </w:r>
            <w:r w:rsidRPr="00D046B1">
              <w:rPr>
                <w:rFonts w:ascii="宋体" w:hAnsi="宋体" w:cs="宋体"/>
                <w:szCs w:val="21"/>
              </w:rPr>
              <w:t>/</w:t>
            </w:r>
            <w:r>
              <w:rPr>
                <w:rFonts w:ascii="宋体" w:hAnsi="宋体" w:cs="宋体" w:hint="eastAsia"/>
                <w:szCs w:val="21"/>
              </w:rPr>
              <w:t>95.0</w:t>
            </w:r>
            <w:r w:rsidRPr="00D046B1">
              <w:rPr>
                <w:rFonts w:ascii="宋体" w:hAnsi="宋体" w:cs="宋体"/>
                <w:szCs w:val="21"/>
              </w:rPr>
              <w:t>(</w:t>
            </w:r>
            <w:r>
              <w:rPr>
                <w:rFonts w:ascii="宋体" w:hAnsi="宋体" w:cs="宋体" w:hint="eastAsia"/>
                <w:szCs w:val="21"/>
              </w:rPr>
              <w:t>34</w:t>
            </w:r>
            <w:r w:rsidRPr="00D046B1">
              <w:rPr>
                <w:rFonts w:ascii="宋体" w:hAnsi="宋体" w:cs="宋体"/>
                <w:szCs w:val="21"/>
              </w:rPr>
              <w:t>)</w:t>
            </w:r>
          </w:p>
        </w:tc>
        <w:tc>
          <w:tcPr>
            <w:tcW w:w="1162" w:type="pct"/>
            <w:vMerge/>
            <w:vAlign w:val="center"/>
          </w:tcPr>
          <w:p w14:paraId="3590E2F8" w14:textId="77777777" w:rsidR="007F2AC1" w:rsidRPr="00D046B1" w:rsidRDefault="007F2AC1">
            <w:pPr>
              <w:pStyle w:val="aff1"/>
              <w:ind w:firstLineChars="0" w:firstLine="0"/>
              <w:jc w:val="center"/>
              <w:rPr>
                <w:rFonts w:ascii="宋体" w:hAnsi="宋体" w:cs="宋体"/>
                <w:szCs w:val="21"/>
              </w:rPr>
            </w:pPr>
          </w:p>
        </w:tc>
        <w:tc>
          <w:tcPr>
            <w:tcW w:w="999" w:type="pct"/>
            <w:vMerge/>
            <w:vAlign w:val="center"/>
          </w:tcPr>
          <w:p w14:paraId="12601A90" w14:textId="77777777" w:rsidR="007F2AC1" w:rsidRPr="00D046B1" w:rsidRDefault="007F2AC1">
            <w:pPr>
              <w:pStyle w:val="aff1"/>
              <w:ind w:firstLineChars="0" w:firstLine="0"/>
              <w:jc w:val="center"/>
              <w:rPr>
                <w:rFonts w:ascii="宋体" w:hAnsi="宋体" w:cs="宋体"/>
                <w:szCs w:val="21"/>
              </w:rPr>
            </w:pPr>
          </w:p>
        </w:tc>
      </w:tr>
      <w:tr w:rsidR="007F2AC1" w14:paraId="2681DAE8" w14:textId="77777777" w:rsidTr="00D046B1">
        <w:trPr>
          <w:trHeight w:hRule="exact" w:val="567"/>
        </w:trPr>
        <w:tc>
          <w:tcPr>
            <w:tcW w:w="2155" w:type="dxa"/>
            <w:vMerge w:val="restart"/>
            <w:vAlign w:val="center"/>
          </w:tcPr>
          <w:p w14:paraId="5755E372" w14:textId="77777777" w:rsidR="007F2AC1" w:rsidRDefault="00000000" w:rsidP="00D046B1">
            <w:pPr>
              <w:pStyle w:val="a5"/>
              <w:numPr>
                <w:ilvl w:val="0"/>
                <w:numId w:val="0"/>
              </w:numPr>
              <w:spacing w:beforeLines="0" w:before="0" w:afterLines="0" w:after="0"/>
              <w:jc w:val="center"/>
              <w:rPr>
                <w:rFonts w:ascii="宋体" w:eastAsia="宋体" w:hAnsi="宋体"/>
                <w:sz w:val="18"/>
                <w:szCs w:val="18"/>
              </w:rPr>
            </w:pPr>
            <w:r>
              <w:rPr>
                <w:rFonts w:ascii="宋体" w:eastAsia="宋体" w:hAnsi="宋体" w:hint="eastAsia"/>
                <w:sz w:val="18"/>
                <w:szCs w:val="18"/>
              </w:rPr>
              <w:t>依托咪酯酸</w:t>
            </w:r>
          </w:p>
          <w:p w14:paraId="15037026" w14:textId="234A2926" w:rsidR="007F2AC1" w:rsidRPr="00D046B1" w:rsidRDefault="00000000" w:rsidP="00D046B1">
            <w:pPr>
              <w:pStyle w:val="a5"/>
              <w:numPr>
                <w:ilvl w:val="0"/>
                <w:numId w:val="0"/>
              </w:numPr>
              <w:spacing w:beforeLines="0" w:before="0" w:afterLines="0" w:after="0"/>
              <w:jc w:val="center"/>
              <w:rPr>
                <w:rFonts w:ascii="宋体" w:hAnsi="宋体" w:cs="宋体"/>
              </w:rPr>
            </w:pPr>
            <w:r>
              <w:rPr>
                <w:rFonts w:ascii="宋体" w:eastAsia="宋体" w:hAnsi="宋体"/>
                <w:sz w:val="18"/>
                <w:szCs w:val="18"/>
                <w:lang w:val="fr-FR"/>
              </w:rPr>
              <w:t>(Etomidate acid)</w:t>
            </w:r>
          </w:p>
        </w:tc>
        <w:tc>
          <w:tcPr>
            <w:tcW w:w="1753" w:type="pct"/>
            <w:vAlign w:val="center"/>
          </w:tcPr>
          <w:p w14:paraId="43CB6C7A" w14:textId="65FFF61F" w:rsidR="007F2AC1" w:rsidRPr="00D046B1" w:rsidRDefault="00000000">
            <w:pPr>
              <w:pStyle w:val="aff1"/>
              <w:ind w:firstLineChars="0" w:firstLine="0"/>
              <w:jc w:val="center"/>
              <w:rPr>
                <w:rFonts w:ascii="宋体" w:hAnsi="宋体" w:cs="宋体"/>
                <w:szCs w:val="21"/>
              </w:rPr>
            </w:pPr>
            <w:r>
              <w:rPr>
                <w:rFonts w:ascii="宋体" w:hAnsi="宋体" w:cs="宋体" w:hint="eastAsia"/>
                <w:szCs w:val="21"/>
              </w:rPr>
              <w:t>217.1</w:t>
            </w:r>
            <w:r w:rsidRPr="00D046B1">
              <w:rPr>
                <w:rFonts w:ascii="宋体" w:hAnsi="宋体" w:cs="宋体"/>
                <w:szCs w:val="21"/>
              </w:rPr>
              <w:t>/</w:t>
            </w:r>
            <w:r>
              <w:rPr>
                <w:rFonts w:ascii="宋体" w:hAnsi="宋体" w:cs="宋体" w:hint="eastAsia"/>
                <w:szCs w:val="21"/>
              </w:rPr>
              <w:t>113.2</w:t>
            </w:r>
            <w:r w:rsidRPr="00D046B1">
              <w:rPr>
                <w:rFonts w:ascii="宋体" w:hAnsi="宋体" w:cs="宋体" w:hint="eastAsia"/>
                <w:szCs w:val="21"/>
              </w:rPr>
              <w:t>（</w:t>
            </w:r>
            <w:r>
              <w:rPr>
                <w:rFonts w:ascii="宋体" w:hAnsi="宋体" w:cs="宋体" w:hint="eastAsia"/>
                <w:szCs w:val="21"/>
              </w:rPr>
              <w:t>14</w:t>
            </w:r>
            <w:r w:rsidRPr="00D046B1">
              <w:rPr>
                <w:rFonts w:ascii="宋体" w:hAnsi="宋体" w:cs="宋体" w:hint="eastAsia"/>
                <w:szCs w:val="21"/>
              </w:rPr>
              <w:t>）</w:t>
            </w:r>
          </w:p>
        </w:tc>
        <w:tc>
          <w:tcPr>
            <w:tcW w:w="1162" w:type="pct"/>
            <w:vMerge w:val="restart"/>
            <w:vAlign w:val="center"/>
          </w:tcPr>
          <w:p w14:paraId="6E0D5DA2" w14:textId="2791E126" w:rsidR="007F2AC1" w:rsidRPr="00D046B1" w:rsidRDefault="00000000">
            <w:pPr>
              <w:pStyle w:val="aff1"/>
              <w:ind w:firstLineChars="0" w:firstLine="0"/>
              <w:jc w:val="center"/>
              <w:rPr>
                <w:rFonts w:ascii="宋体" w:hAnsi="宋体" w:cs="宋体"/>
                <w:szCs w:val="21"/>
              </w:rPr>
            </w:pPr>
            <w:r w:rsidRPr="00D046B1">
              <w:rPr>
                <w:rFonts w:ascii="宋体" w:hAnsi="宋体" w:cs="宋体"/>
                <w:szCs w:val="21"/>
              </w:rPr>
              <w:t>1.5</w:t>
            </w:r>
            <w:r>
              <w:rPr>
                <w:rFonts w:ascii="宋体" w:hAnsi="宋体" w:cs="宋体" w:hint="eastAsia"/>
                <w:szCs w:val="21"/>
              </w:rPr>
              <w:t>7</w:t>
            </w:r>
          </w:p>
        </w:tc>
        <w:tc>
          <w:tcPr>
            <w:tcW w:w="999" w:type="pct"/>
            <w:vMerge w:val="restart"/>
            <w:vAlign w:val="center"/>
          </w:tcPr>
          <w:p w14:paraId="11CDFD7A" w14:textId="22773923" w:rsidR="007F2AC1" w:rsidRPr="00D046B1" w:rsidRDefault="00000000">
            <w:pPr>
              <w:pStyle w:val="aff1"/>
              <w:ind w:firstLineChars="0" w:firstLine="0"/>
              <w:jc w:val="center"/>
              <w:rPr>
                <w:rFonts w:ascii="宋体" w:hAnsi="宋体" w:cs="宋体"/>
                <w:szCs w:val="21"/>
              </w:rPr>
            </w:pPr>
            <w:r w:rsidRPr="00D046B1">
              <w:rPr>
                <w:rFonts w:ascii="宋体" w:hAnsi="宋体" w:cs="宋体"/>
                <w:szCs w:val="21"/>
              </w:rPr>
              <w:t>0.0</w:t>
            </w:r>
            <w:r>
              <w:rPr>
                <w:rFonts w:ascii="宋体" w:hAnsi="宋体" w:cs="宋体" w:hint="eastAsia"/>
                <w:szCs w:val="21"/>
              </w:rPr>
              <w:t>5</w:t>
            </w:r>
          </w:p>
        </w:tc>
      </w:tr>
      <w:tr w:rsidR="007F2AC1" w14:paraId="61901637" w14:textId="77777777" w:rsidTr="00D046B1">
        <w:trPr>
          <w:trHeight w:hRule="exact" w:val="567"/>
        </w:trPr>
        <w:tc>
          <w:tcPr>
            <w:tcW w:w="1086" w:type="pct"/>
            <w:vMerge/>
            <w:vAlign w:val="center"/>
          </w:tcPr>
          <w:p w14:paraId="5EB7C8DA" w14:textId="77777777" w:rsidR="007F2AC1" w:rsidRPr="00D046B1" w:rsidRDefault="007F2AC1">
            <w:pPr>
              <w:pStyle w:val="aff1"/>
              <w:ind w:firstLineChars="0" w:firstLine="0"/>
              <w:jc w:val="center"/>
              <w:rPr>
                <w:rFonts w:ascii="宋体" w:hAnsi="宋体" w:cs="宋体"/>
                <w:szCs w:val="21"/>
              </w:rPr>
            </w:pPr>
          </w:p>
        </w:tc>
        <w:tc>
          <w:tcPr>
            <w:tcW w:w="1753" w:type="pct"/>
            <w:vAlign w:val="center"/>
          </w:tcPr>
          <w:p w14:paraId="4BA1337A" w14:textId="248CB4DA" w:rsidR="007F2AC1" w:rsidRPr="00D046B1" w:rsidRDefault="00000000">
            <w:pPr>
              <w:pStyle w:val="aff1"/>
              <w:ind w:firstLineChars="0" w:firstLine="0"/>
              <w:jc w:val="center"/>
              <w:rPr>
                <w:rFonts w:ascii="宋体" w:hAnsi="宋体" w:cs="宋体"/>
                <w:szCs w:val="21"/>
              </w:rPr>
            </w:pPr>
            <w:r>
              <w:rPr>
                <w:rFonts w:ascii="宋体" w:hAnsi="宋体" w:cs="宋体" w:hint="eastAsia"/>
                <w:szCs w:val="21"/>
              </w:rPr>
              <w:t>217.1</w:t>
            </w:r>
            <w:r w:rsidRPr="00D046B1">
              <w:rPr>
                <w:rFonts w:ascii="宋体" w:hAnsi="宋体" w:cs="宋体"/>
                <w:szCs w:val="21"/>
              </w:rPr>
              <w:t>/</w:t>
            </w:r>
            <w:r>
              <w:rPr>
                <w:rFonts w:ascii="宋体" w:hAnsi="宋体" w:cs="宋体" w:hint="eastAsia"/>
                <w:szCs w:val="21"/>
              </w:rPr>
              <w:t>95.0</w:t>
            </w:r>
            <w:r w:rsidRPr="00D046B1">
              <w:rPr>
                <w:rFonts w:ascii="宋体" w:hAnsi="宋体" w:cs="宋体" w:hint="eastAsia"/>
                <w:szCs w:val="21"/>
              </w:rPr>
              <w:t>（</w:t>
            </w:r>
            <w:r>
              <w:rPr>
                <w:rFonts w:ascii="宋体" w:hAnsi="宋体" w:cs="宋体" w:hint="eastAsia"/>
                <w:szCs w:val="21"/>
              </w:rPr>
              <w:t>39</w:t>
            </w:r>
            <w:r w:rsidRPr="00D046B1">
              <w:rPr>
                <w:rFonts w:ascii="宋体" w:hAnsi="宋体" w:cs="宋体" w:hint="eastAsia"/>
                <w:szCs w:val="21"/>
              </w:rPr>
              <w:t>）</w:t>
            </w:r>
          </w:p>
        </w:tc>
        <w:tc>
          <w:tcPr>
            <w:tcW w:w="1162" w:type="pct"/>
            <w:vMerge/>
            <w:vAlign w:val="center"/>
          </w:tcPr>
          <w:p w14:paraId="0240B8D3" w14:textId="77777777" w:rsidR="007F2AC1" w:rsidRPr="00D046B1" w:rsidRDefault="007F2AC1">
            <w:pPr>
              <w:pStyle w:val="aff1"/>
              <w:ind w:firstLineChars="0" w:firstLine="0"/>
              <w:jc w:val="center"/>
              <w:rPr>
                <w:rFonts w:ascii="宋体" w:hAnsi="宋体" w:cs="宋体"/>
                <w:szCs w:val="21"/>
              </w:rPr>
            </w:pPr>
          </w:p>
        </w:tc>
        <w:tc>
          <w:tcPr>
            <w:tcW w:w="999" w:type="pct"/>
            <w:vMerge/>
            <w:vAlign w:val="center"/>
          </w:tcPr>
          <w:p w14:paraId="07FF208A" w14:textId="77777777" w:rsidR="007F2AC1" w:rsidRPr="00D046B1" w:rsidRDefault="007F2AC1">
            <w:pPr>
              <w:pStyle w:val="aff1"/>
              <w:ind w:firstLineChars="0" w:firstLine="0"/>
              <w:jc w:val="center"/>
              <w:rPr>
                <w:rFonts w:ascii="宋体" w:hAnsi="宋体" w:cs="宋体"/>
                <w:szCs w:val="21"/>
              </w:rPr>
            </w:pPr>
          </w:p>
        </w:tc>
      </w:tr>
      <w:tr w:rsidR="007F2AC1" w14:paraId="4CDFD221" w14:textId="77777777" w:rsidTr="00D046B1">
        <w:trPr>
          <w:trHeight w:hRule="exact" w:val="567"/>
        </w:trPr>
        <w:tc>
          <w:tcPr>
            <w:tcW w:w="2155" w:type="dxa"/>
            <w:vMerge w:val="restart"/>
            <w:vAlign w:val="center"/>
          </w:tcPr>
          <w:p w14:paraId="6FB122C5" w14:textId="77777777" w:rsidR="007F2AC1" w:rsidRDefault="00000000" w:rsidP="00D046B1">
            <w:pPr>
              <w:pStyle w:val="a5"/>
              <w:numPr>
                <w:ilvl w:val="0"/>
                <w:numId w:val="0"/>
              </w:numPr>
              <w:spacing w:beforeLines="0" w:before="0" w:afterLines="0" w:after="0"/>
              <w:jc w:val="center"/>
              <w:rPr>
                <w:rFonts w:ascii="宋体" w:eastAsia="宋体" w:hAnsi="宋体"/>
                <w:sz w:val="18"/>
                <w:szCs w:val="18"/>
              </w:rPr>
            </w:pPr>
            <w:r>
              <w:rPr>
                <w:rFonts w:ascii="宋体" w:eastAsia="宋体" w:hAnsi="宋体" w:hint="eastAsia"/>
                <w:sz w:val="18"/>
                <w:szCs w:val="18"/>
              </w:rPr>
              <w:t>甲氧那明</w:t>
            </w:r>
          </w:p>
          <w:p w14:paraId="1E7466BB" w14:textId="77777777" w:rsidR="007F2AC1" w:rsidRPr="00D046B1" w:rsidRDefault="00000000" w:rsidP="00D046B1">
            <w:pPr>
              <w:pStyle w:val="a5"/>
              <w:numPr>
                <w:ilvl w:val="0"/>
                <w:numId w:val="0"/>
              </w:numPr>
              <w:spacing w:beforeLines="0" w:before="0" w:afterLines="0" w:after="0"/>
              <w:jc w:val="center"/>
              <w:rPr>
                <w:rFonts w:ascii="宋体" w:hAnsi="宋体" w:cs="宋体"/>
              </w:rPr>
            </w:pPr>
            <w:r>
              <w:rPr>
                <w:rFonts w:ascii="宋体" w:eastAsia="宋体" w:hAnsi="宋体"/>
                <w:sz w:val="18"/>
                <w:szCs w:val="18"/>
              </w:rPr>
              <w:t>(Orthoxine)</w:t>
            </w:r>
          </w:p>
        </w:tc>
        <w:tc>
          <w:tcPr>
            <w:tcW w:w="1753" w:type="pct"/>
            <w:tcBorders>
              <w:bottom w:val="single" w:sz="4" w:space="0" w:color="auto"/>
            </w:tcBorders>
            <w:vAlign w:val="center"/>
          </w:tcPr>
          <w:p w14:paraId="31D7B196" w14:textId="0AF73ADD" w:rsidR="007F2AC1" w:rsidRPr="00D046B1" w:rsidRDefault="00000000">
            <w:pPr>
              <w:pStyle w:val="aff1"/>
              <w:ind w:firstLineChars="0" w:firstLine="0"/>
              <w:jc w:val="center"/>
              <w:rPr>
                <w:rFonts w:ascii="宋体" w:hAnsi="宋体" w:cs="宋体"/>
                <w:szCs w:val="21"/>
              </w:rPr>
            </w:pPr>
            <w:r w:rsidRPr="00D046B1">
              <w:rPr>
                <w:rFonts w:ascii="宋体" w:hAnsi="宋体" w:cs="宋体"/>
                <w:szCs w:val="21"/>
              </w:rPr>
              <w:t>180.2/121.08（24）</w:t>
            </w:r>
          </w:p>
        </w:tc>
        <w:tc>
          <w:tcPr>
            <w:tcW w:w="1162" w:type="pct"/>
            <w:tcBorders>
              <w:bottom w:val="single" w:sz="4" w:space="0" w:color="auto"/>
            </w:tcBorders>
            <w:vAlign w:val="center"/>
          </w:tcPr>
          <w:p w14:paraId="3AC4884E" w14:textId="4999DC0B" w:rsidR="007F2AC1" w:rsidRPr="00D046B1" w:rsidRDefault="00000000">
            <w:pPr>
              <w:pStyle w:val="aff1"/>
              <w:ind w:firstLineChars="0" w:firstLine="0"/>
              <w:jc w:val="center"/>
              <w:rPr>
                <w:rFonts w:ascii="宋体" w:hAnsi="宋体" w:cs="宋体"/>
                <w:szCs w:val="21"/>
              </w:rPr>
            </w:pPr>
            <w:r w:rsidRPr="00D046B1">
              <w:rPr>
                <w:rFonts w:ascii="宋体" w:hAnsi="宋体" w:cs="宋体"/>
                <w:szCs w:val="21"/>
              </w:rPr>
              <w:t>1.9</w:t>
            </w:r>
            <w:r>
              <w:rPr>
                <w:rFonts w:ascii="宋体" w:hAnsi="宋体" w:cs="宋体" w:hint="eastAsia"/>
                <w:szCs w:val="21"/>
              </w:rPr>
              <w:t>5</w:t>
            </w:r>
          </w:p>
        </w:tc>
        <w:tc>
          <w:tcPr>
            <w:tcW w:w="999" w:type="pct"/>
            <w:tcBorders>
              <w:bottom w:val="single" w:sz="4" w:space="0" w:color="auto"/>
            </w:tcBorders>
            <w:vAlign w:val="center"/>
          </w:tcPr>
          <w:p w14:paraId="20ADF6BF" w14:textId="77777777" w:rsidR="007F2AC1" w:rsidRPr="00D046B1" w:rsidRDefault="00000000">
            <w:pPr>
              <w:pStyle w:val="aff1"/>
              <w:ind w:firstLineChars="0" w:firstLine="0"/>
              <w:jc w:val="center"/>
              <w:rPr>
                <w:rFonts w:ascii="宋体" w:hAnsi="宋体" w:cs="宋体"/>
                <w:szCs w:val="21"/>
              </w:rPr>
            </w:pPr>
            <w:r w:rsidRPr="00D046B1">
              <w:rPr>
                <w:rFonts w:ascii="宋体" w:hAnsi="宋体" w:cs="宋体" w:hint="eastAsia"/>
                <w:szCs w:val="21"/>
              </w:rPr>
              <w:t>—</w:t>
            </w:r>
          </w:p>
        </w:tc>
      </w:tr>
      <w:tr w:rsidR="007F2AC1" w14:paraId="32E70823" w14:textId="77777777" w:rsidTr="00D046B1">
        <w:trPr>
          <w:trHeight w:hRule="exact" w:val="567"/>
        </w:trPr>
        <w:tc>
          <w:tcPr>
            <w:tcW w:w="2155" w:type="dxa"/>
            <w:vMerge/>
            <w:vAlign w:val="center"/>
          </w:tcPr>
          <w:p w14:paraId="418D2689" w14:textId="77777777" w:rsidR="007F2AC1" w:rsidRDefault="007F2AC1">
            <w:pPr>
              <w:pStyle w:val="a5"/>
              <w:numPr>
                <w:ilvl w:val="0"/>
                <w:numId w:val="0"/>
              </w:numPr>
              <w:spacing w:beforeLines="0" w:before="0" w:afterLines="0" w:after="0"/>
              <w:jc w:val="center"/>
              <w:rPr>
                <w:rFonts w:ascii="宋体" w:eastAsia="宋体" w:hAnsi="宋体"/>
                <w:sz w:val="18"/>
                <w:szCs w:val="18"/>
              </w:rPr>
            </w:pPr>
          </w:p>
        </w:tc>
        <w:tc>
          <w:tcPr>
            <w:tcW w:w="1753" w:type="pct"/>
            <w:tcBorders>
              <w:top w:val="single" w:sz="4" w:space="0" w:color="auto"/>
            </w:tcBorders>
            <w:vAlign w:val="center"/>
          </w:tcPr>
          <w:p w14:paraId="5F0C3AD9" w14:textId="77777777" w:rsidR="007F2AC1" w:rsidRDefault="00000000">
            <w:pPr>
              <w:pStyle w:val="aff1"/>
              <w:ind w:firstLineChars="0" w:firstLine="0"/>
              <w:jc w:val="center"/>
              <w:rPr>
                <w:rFonts w:ascii="宋体" w:hAnsi="宋体" w:cs="宋体"/>
                <w:szCs w:val="21"/>
              </w:rPr>
            </w:pPr>
            <w:r>
              <w:rPr>
                <w:rFonts w:ascii="宋体" w:hAnsi="宋体" w:cs="宋体" w:hint="eastAsia"/>
                <w:szCs w:val="21"/>
              </w:rPr>
              <w:t>180.2/148.8（16）</w:t>
            </w:r>
          </w:p>
        </w:tc>
        <w:tc>
          <w:tcPr>
            <w:tcW w:w="1162" w:type="pct"/>
            <w:tcBorders>
              <w:top w:val="single" w:sz="4" w:space="0" w:color="auto"/>
            </w:tcBorders>
            <w:vAlign w:val="center"/>
          </w:tcPr>
          <w:p w14:paraId="733A71F1" w14:textId="77777777" w:rsidR="007F2AC1" w:rsidRDefault="00000000">
            <w:pPr>
              <w:pStyle w:val="aff1"/>
              <w:ind w:firstLineChars="0" w:firstLine="0"/>
              <w:jc w:val="center"/>
              <w:rPr>
                <w:rFonts w:ascii="宋体" w:hAnsi="宋体" w:cs="宋体"/>
                <w:szCs w:val="21"/>
              </w:rPr>
            </w:pPr>
            <w:r>
              <w:rPr>
                <w:rFonts w:ascii="宋体" w:hAnsi="宋体" w:cs="宋体" w:hint="eastAsia"/>
                <w:szCs w:val="21"/>
              </w:rPr>
              <w:t>1.95</w:t>
            </w:r>
          </w:p>
        </w:tc>
        <w:tc>
          <w:tcPr>
            <w:tcW w:w="999" w:type="pct"/>
            <w:tcBorders>
              <w:top w:val="single" w:sz="4" w:space="0" w:color="auto"/>
            </w:tcBorders>
            <w:vAlign w:val="center"/>
          </w:tcPr>
          <w:p w14:paraId="243225F6" w14:textId="77777777" w:rsidR="007F2AC1" w:rsidRDefault="00000000">
            <w:pPr>
              <w:pStyle w:val="aff1"/>
              <w:ind w:firstLineChars="0" w:firstLine="0"/>
              <w:jc w:val="center"/>
              <w:rPr>
                <w:rFonts w:ascii="宋体" w:hAnsi="宋体" w:cs="宋体"/>
                <w:szCs w:val="21"/>
              </w:rPr>
            </w:pPr>
            <w:r>
              <w:rPr>
                <w:rFonts w:ascii="宋体" w:hAnsi="宋体" w:cs="宋体" w:hint="eastAsia"/>
                <w:szCs w:val="21"/>
              </w:rPr>
              <w:t>—</w:t>
            </w:r>
          </w:p>
        </w:tc>
      </w:tr>
    </w:tbl>
    <w:p w14:paraId="64300246" w14:textId="77777777" w:rsidR="007F2AC1" w:rsidRDefault="00000000">
      <w:pPr>
        <w:pStyle w:val="afa"/>
        <w:spacing w:afterLines="50" w:after="156" w:line="560" w:lineRule="exact"/>
        <w:ind w:firstLine="651"/>
        <w:jc w:val="left"/>
        <w:rPr>
          <w:rFonts w:ascii="仿宋_GB2312" w:eastAsia="仿宋_GB2312" w:hAnsi="仿宋_GB2312"/>
          <w:spacing w:val="2"/>
          <w:kern w:val="2"/>
          <w:sz w:val="32"/>
          <w:szCs w:val="24"/>
        </w:rPr>
      </w:pPr>
      <w:r w:rsidRPr="00D046B1">
        <w:rPr>
          <w:rFonts w:ascii="仿宋_GB2312" w:eastAsia="仿宋_GB2312" w:hAnsi="仿宋_GB2312" w:hint="eastAsia"/>
          <w:b/>
          <w:bCs/>
          <w:spacing w:val="2"/>
          <w:kern w:val="2"/>
          <w:sz w:val="32"/>
          <w:szCs w:val="24"/>
        </w:rPr>
        <w:t>（七）精密度</w:t>
      </w:r>
    </w:p>
    <w:p w14:paraId="20D43649" w14:textId="77777777" w:rsidR="007F2AC1" w:rsidRDefault="00000000">
      <w:pPr>
        <w:pStyle w:val="afa"/>
        <w:spacing w:afterLines="50" w:after="156" w:line="560" w:lineRule="exact"/>
        <w:ind w:firstLine="648"/>
        <w:jc w:val="left"/>
        <w:rPr>
          <w:rFonts w:ascii="仿宋_GB2312" w:eastAsia="仿宋_GB2312" w:hAnsi="仿宋_GB2312"/>
          <w:spacing w:val="2"/>
          <w:kern w:val="2"/>
          <w:sz w:val="32"/>
          <w:szCs w:val="24"/>
        </w:rPr>
      </w:pPr>
      <w:r>
        <w:rPr>
          <w:rFonts w:ascii="仿宋_GB2312" w:eastAsia="仿宋_GB2312" w:hAnsi="仿宋_GB2312" w:hint="eastAsia"/>
          <w:spacing w:val="2"/>
          <w:kern w:val="2"/>
          <w:sz w:val="32"/>
          <w:szCs w:val="24"/>
        </w:rPr>
        <w:t>定性分析的精密度通常表现为假阳性或假阴性。依据液相色谱-串联质谱法进行测定，判断案件样品的测定结果为阴性或阳性。</w:t>
      </w:r>
    </w:p>
    <w:tbl>
      <w:tblPr>
        <w:tblpPr w:leftFromText="180" w:rightFromText="180" w:vertAnchor="text" w:horzAnchor="margin" w:tblpY="289"/>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44"/>
        <w:gridCol w:w="1556"/>
        <w:gridCol w:w="1992"/>
        <w:gridCol w:w="1992"/>
        <w:gridCol w:w="1978"/>
      </w:tblGrid>
      <w:tr w:rsidR="007F2AC1" w14:paraId="457F1FFD" w14:textId="77777777" w:rsidTr="00D046B1">
        <w:trPr>
          <w:trHeight w:val="480"/>
        </w:trPr>
        <w:tc>
          <w:tcPr>
            <w:tcW w:w="1226" w:type="pct"/>
            <w:vAlign w:val="center"/>
          </w:tcPr>
          <w:p w14:paraId="083355DB" w14:textId="77777777" w:rsidR="007F2AC1" w:rsidRDefault="00000000">
            <w:pPr>
              <w:pStyle w:val="aff1"/>
              <w:ind w:firstLineChars="0" w:firstLine="0"/>
              <w:jc w:val="center"/>
              <w:rPr>
                <w:rFonts w:ascii="等线" w:hAnsi="等线"/>
                <w:sz w:val="18"/>
                <w:szCs w:val="21"/>
              </w:rPr>
            </w:pPr>
            <w:r>
              <w:rPr>
                <w:rFonts w:ascii="等线" w:hAnsi="等线"/>
                <w:sz w:val="18"/>
                <w:szCs w:val="21"/>
              </w:rPr>
              <w:t>样品</w:t>
            </w:r>
          </w:p>
        </w:tc>
        <w:tc>
          <w:tcPr>
            <w:tcW w:w="781" w:type="pct"/>
            <w:vAlign w:val="center"/>
          </w:tcPr>
          <w:p w14:paraId="3471630A" w14:textId="77777777" w:rsidR="007F2AC1" w:rsidRDefault="00000000">
            <w:pPr>
              <w:pStyle w:val="aff1"/>
              <w:ind w:firstLineChars="0" w:firstLine="0"/>
              <w:jc w:val="center"/>
              <w:rPr>
                <w:rFonts w:ascii="等线" w:hAnsi="等线"/>
                <w:sz w:val="18"/>
                <w:szCs w:val="21"/>
              </w:rPr>
            </w:pPr>
            <w:r>
              <w:rPr>
                <w:rFonts w:ascii="等线" w:hAnsi="等线"/>
                <w:sz w:val="18"/>
                <w:szCs w:val="21"/>
              </w:rPr>
              <w:t>甲氧那明</w:t>
            </w:r>
          </w:p>
          <w:p w14:paraId="7CF13E1C" w14:textId="77777777" w:rsidR="007F2AC1" w:rsidRDefault="00000000">
            <w:pPr>
              <w:pStyle w:val="aff1"/>
              <w:ind w:firstLineChars="0" w:firstLine="0"/>
              <w:jc w:val="center"/>
              <w:rPr>
                <w:rFonts w:ascii="等线" w:hAnsi="等线"/>
                <w:sz w:val="18"/>
                <w:szCs w:val="21"/>
              </w:rPr>
            </w:pPr>
            <w:r>
              <w:rPr>
                <w:rFonts w:ascii="等线" w:hAnsi="等线" w:hint="eastAsia"/>
                <w:sz w:val="18"/>
                <w:szCs w:val="21"/>
              </w:rPr>
              <w:t>（是否检出）</w:t>
            </w:r>
          </w:p>
        </w:tc>
        <w:tc>
          <w:tcPr>
            <w:tcW w:w="1000" w:type="pct"/>
            <w:vAlign w:val="center"/>
          </w:tcPr>
          <w:p w14:paraId="7599B9BD" w14:textId="77777777" w:rsidR="007F2AC1" w:rsidRDefault="00000000">
            <w:pPr>
              <w:pStyle w:val="aff1"/>
              <w:ind w:firstLineChars="0" w:firstLine="0"/>
              <w:jc w:val="center"/>
              <w:rPr>
                <w:rFonts w:ascii="等线" w:hAnsi="等线"/>
                <w:sz w:val="18"/>
                <w:szCs w:val="21"/>
              </w:rPr>
            </w:pPr>
            <w:r>
              <w:rPr>
                <w:rFonts w:ascii="等线" w:hAnsi="等线" w:hint="eastAsia"/>
                <w:sz w:val="18"/>
                <w:szCs w:val="21"/>
              </w:rPr>
              <w:t>依托咪酯</w:t>
            </w:r>
          </w:p>
          <w:p w14:paraId="25777429" w14:textId="77777777" w:rsidR="007F2AC1" w:rsidRDefault="00000000">
            <w:pPr>
              <w:pStyle w:val="aff1"/>
              <w:ind w:firstLineChars="0" w:firstLine="0"/>
              <w:jc w:val="center"/>
              <w:rPr>
                <w:rFonts w:ascii="等线" w:hAnsi="等线"/>
                <w:sz w:val="18"/>
                <w:szCs w:val="21"/>
              </w:rPr>
            </w:pPr>
            <w:r>
              <w:rPr>
                <w:rFonts w:ascii="等线" w:hAnsi="等线" w:hint="eastAsia"/>
                <w:sz w:val="18"/>
                <w:szCs w:val="21"/>
              </w:rPr>
              <w:t>（是否检出）</w:t>
            </w:r>
          </w:p>
        </w:tc>
        <w:tc>
          <w:tcPr>
            <w:tcW w:w="1000" w:type="pct"/>
            <w:vAlign w:val="center"/>
          </w:tcPr>
          <w:p w14:paraId="64889926" w14:textId="77777777" w:rsidR="007F2AC1" w:rsidRDefault="00000000">
            <w:pPr>
              <w:pStyle w:val="aff1"/>
              <w:ind w:firstLineChars="0" w:firstLine="0"/>
              <w:jc w:val="center"/>
              <w:rPr>
                <w:rFonts w:ascii="等线" w:hAnsi="等线"/>
                <w:sz w:val="18"/>
                <w:szCs w:val="21"/>
              </w:rPr>
            </w:pPr>
            <w:r>
              <w:rPr>
                <w:rFonts w:ascii="等线" w:hAnsi="等线" w:hint="eastAsia"/>
                <w:sz w:val="18"/>
                <w:szCs w:val="21"/>
              </w:rPr>
              <w:t>依托咪酯酸</w:t>
            </w:r>
          </w:p>
          <w:p w14:paraId="676825BD" w14:textId="77777777" w:rsidR="007F2AC1" w:rsidRDefault="00000000">
            <w:pPr>
              <w:pStyle w:val="aff1"/>
              <w:ind w:firstLineChars="0" w:firstLine="0"/>
              <w:jc w:val="center"/>
              <w:rPr>
                <w:rFonts w:ascii="等线" w:hAnsi="等线"/>
                <w:sz w:val="18"/>
                <w:szCs w:val="21"/>
              </w:rPr>
            </w:pPr>
            <w:r>
              <w:rPr>
                <w:rFonts w:ascii="等线" w:hAnsi="等线" w:hint="eastAsia"/>
                <w:sz w:val="18"/>
                <w:szCs w:val="21"/>
              </w:rPr>
              <w:t>（是否检出）</w:t>
            </w:r>
          </w:p>
        </w:tc>
        <w:tc>
          <w:tcPr>
            <w:tcW w:w="994" w:type="pct"/>
            <w:vAlign w:val="center"/>
          </w:tcPr>
          <w:p w14:paraId="217CA2D2" w14:textId="77777777" w:rsidR="007F2AC1" w:rsidRDefault="00000000">
            <w:pPr>
              <w:pStyle w:val="aff1"/>
              <w:ind w:firstLineChars="0" w:firstLine="0"/>
              <w:jc w:val="center"/>
              <w:rPr>
                <w:rFonts w:ascii="等线" w:hAnsi="等线"/>
                <w:sz w:val="18"/>
                <w:szCs w:val="21"/>
              </w:rPr>
            </w:pPr>
            <w:r>
              <w:rPr>
                <w:rFonts w:ascii="等线" w:hAnsi="等线"/>
                <w:sz w:val="18"/>
                <w:szCs w:val="21"/>
              </w:rPr>
              <w:t>结果判定</w:t>
            </w:r>
          </w:p>
        </w:tc>
      </w:tr>
      <w:tr w:rsidR="007F2AC1" w14:paraId="5F636A3A" w14:textId="77777777" w:rsidTr="00D046B1">
        <w:trPr>
          <w:trHeight w:val="480"/>
        </w:trPr>
        <w:tc>
          <w:tcPr>
            <w:tcW w:w="1226" w:type="pct"/>
            <w:vAlign w:val="center"/>
          </w:tcPr>
          <w:p w14:paraId="38FB149D" w14:textId="77777777" w:rsidR="007F2AC1" w:rsidRDefault="00000000">
            <w:pPr>
              <w:pStyle w:val="aff1"/>
              <w:ind w:firstLineChars="0" w:firstLine="0"/>
              <w:jc w:val="center"/>
              <w:rPr>
                <w:rFonts w:ascii="等线" w:hAnsi="等线"/>
                <w:sz w:val="18"/>
                <w:szCs w:val="21"/>
              </w:rPr>
            </w:pPr>
            <w:r>
              <w:rPr>
                <w:rFonts w:ascii="等线" w:hAnsi="等线"/>
                <w:szCs w:val="21"/>
              </w:rPr>
              <w:t>1-1</w:t>
            </w:r>
            <w:r>
              <w:rPr>
                <w:rFonts w:ascii="等线" w:hAnsi="等线"/>
                <w:szCs w:val="21"/>
              </w:rPr>
              <w:t>（空白样品）</w:t>
            </w:r>
          </w:p>
        </w:tc>
        <w:tc>
          <w:tcPr>
            <w:tcW w:w="781" w:type="pct"/>
            <w:vAlign w:val="center"/>
          </w:tcPr>
          <w:p w14:paraId="13528D80" w14:textId="77777777" w:rsidR="007F2AC1" w:rsidRDefault="00000000">
            <w:pPr>
              <w:pStyle w:val="aff1"/>
              <w:ind w:firstLineChars="0" w:firstLine="0"/>
              <w:jc w:val="center"/>
              <w:rPr>
                <w:rFonts w:ascii="等线" w:hAnsi="等线"/>
                <w:sz w:val="18"/>
                <w:szCs w:val="21"/>
              </w:rPr>
            </w:pPr>
            <w:r>
              <w:rPr>
                <w:rFonts w:ascii="等线" w:hAnsi="等线"/>
                <w:szCs w:val="21"/>
              </w:rPr>
              <w:t>是</w:t>
            </w:r>
          </w:p>
        </w:tc>
        <w:tc>
          <w:tcPr>
            <w:tcW w:w="1000" w:type="pct"/>
            <w:vAlign w:val="center"/>
          </w:tcPr>
          <w:p w14:paraId="610B1F65" w14:textId="77777777" w:rsidR="007F2AC1" w:rsidRDefault="00000000">
            <w:pPr>
              <w:pStyle w:val="aff1"/>
              <w:ind w:firstLineChars="0" w:firstLine="0"/>
              <w:jc w:val="center"/>
              <w:rPr>
                <w:rFonts w:ascii="等线" w:hAnsi="等线"/>
                <w:sz w:val="18"/>
                <w:szCs w:val="21"/>
              </w:rPr>
            </w:pPr>
            <w:r>
              <w:rPr>
                <w:rFonts w:ascii="等线" w:hAnsi="等线"/>
                <w:szCs w:val="21"/>
              </w:rPr>
              <w:t>否</w:t>
            </w:r>
          </w:p>
        </w:tc>
        <w:tc>
          <w:tcPr>
            <w:tcW w:w="1000" w:type="pct"/>
            <w:vAlign w:val="center"/>
          </w:tcPr>
          <w:p w14:paraId="02C052DE" w14:textId="77777777" w:rsidR="007F2AC1" w:rsidRDefault="00000000">
            <w:pPr>
              <w:pStyle w:val="aff1"/>
              <w:ind w:firstLineChars="0" w:firstLine="0"/>
              <w:jc w:val="center"/>
              <w:rPr>
                <w:rFonts w:ascii="等线" w:hAnsi="等线"/>
                <w:sz w:val="18"/>
                <w:szCs w:val="21"/>
              </w:rPr>
            </w:pPr>
            <w:r>
              <w:rPr>
                <w:rFonts w:ascii="等线" w:hAnsi="等线"/>
                <w:szCs w:val="21"/>
              </w:rPr>
              <w:t>否</w:t>
            </w:r>
          </w:p>
        </w:tc>
        <w:tc>
          <w:tcPr>
            <w:tcW w:w="994" w:type="pct"/>
            <w:vMerge w:val="restart"/>
            <w:vAlign w:val="center"/>
          </w:tcPr>
          <w:p w14:paraId="2591A493" w14:textId="77777777" w:rsidR="007F2AC1" w:rsidRDefault="00000000">
            <w:pPr>
              <w:pStyle w:val="aff1"/>
              <w:ind w:firstLineChars="0" w:firstLine="0"/>
              <w:jc w:val="center"/>
              <w:rPr>
                <w:rFonts w:ascii="等线" w:hAnsi="等线"/>
                <w:sz w:val="18"/>
                <w:szCs w:val="21"/>
              </w:rPr>
            </w:pPr>
            <w:r>
              <w:rPr>
                <w:rFonts w:ascii="等线" w:hAnsi="等线" w:hint="eastAsia"/>
                <w:szCs w:val="21"/>
              </w:rPr>
              <w:t>依托咪酯、依托咪酯酸均为</w:t>
            </w:r>
            <w:r>
              <w:rPr>
                <w:rFonts w:ascii="等线" w:hAnsi="等线"/>
                <w:szCs w:val="21"/>
              </w:rPr>
              <w:t>阴性</w:t>
            </w:r>
          </w:p>
        </w:tc>
      </w:tr>
      <w:tr w:rsidR="007F2AC1" w14:paraId="70178498" w14:textId="77777777" w:rsidTr="00D046B1">
        <w:trPr>
          <w:trHeight w:val="480"/>
        </w:trPr>
        <w:tc>
          <w:tcPr>
            <w:tcW w:w="1226" w:type="pct"/>
            <w:vAlign w:val="center"/>
          </w:tcPr>
          <w:p w14:paraId="03EF1036" w14:textId="77777777" w:rsidR="007F2AC1" w:rsidRDefault="00000000">
            <w:pPr>
              <w:pStyle w:val="aff1"/>
              <w:ind w:firstLineChars="0" w:firstLine="0"/>
              <w:jc w:val="center"/>
              <w:rPr>
                <w:rFonts w:ascii="等线" w:hAnsi="等线"/>
                <w:sz w:val="18"/>
                <w:szCs w:val="21"/>
              </w:rPr>
            </w:pPr>
            <w:r>
              <w:rPr>
                <w:rFonts w:ascii="等线" w:hAnsi="等线"/>
                <w:szCs w:val="21"/>
              </w:rPr>
              <w:t>1-2</w:t>
            </w:r>
            <w:r>
              <w:rPr>
                <w:rFonts w:ascii="等线" w:hAnsi="等线"/>
                <w:szCs w:val="21"/>
              </w:rPr>
              <w:t>（案件样品）</w:t>
            </w:r>
          </w:p>
        </w:tc>
        <w:tc>
          <w:tcPr>
            <w:tcW w:w="781" w:type="pct"/>
            <w:vAlign w:val="center"/>
          </w:tcPr>
          <w:p w14:paraId="054D92A1" w14:textId="77777777" w:rsidR="007F2AC1" w:rsidRDefault="00000000">
            <w:pPr>
              <w:pStyle w:val="aff1"/>
              <w:ind w:firstLineChars="0" w:firstLine="0"/>
              <w:jc w:val="center"/>
              <w:rPr>
                <w:rFonts w:ascii="等线" w:hAnsi="等线"/>
                <w:sz w:val="18"/>
                <w:szCs w:val="21"/>
              </w:rPr>
            </w:pPr>
            <w:r>
              <w:rPr>
                <w:rFonts w:ascii="等线" w:hAnsi="等线"/>
                <w:szCs w:val="21"/>
              </w:rPr>
              <w:t>是</w:t>
            </w:r>
          </w:p>
        </w:tc>
        <w:tc>
          <w:tcPr>
            <w:tcW w:w="1000" w:type="pct"/>
            <w:vAlign w:val="center"/>
          </w:tcPr>
          <w:p w14:paraId="0BFEE802" w14:textId="77777777" w:rsidR="007F2AC1" w:rsidRDefault="00000000">
            <w:pPr>
              <w:pStyle w:val="aff1"/>
              <w:ind w:firstLineChars="0" w:firstLine="0"/>
              <w:jc w:val="center"/>
              <w:rPr>
                <w:rFonts w:ascii="等线" w:hAnsi="等线"/>
                <w:sz w:val="18"/>
                <w:szCs w:val="21"/>
              </w:rPr>
            </w:pPr>
            <w:r>
              <w:rPr>
                <w:rFonts w:ascii="等线" w:hAnsi="等线"/>
                <w:szCs w:val="21"/>
              </w:rPr>
              <w:t>否</w:t>
            </w:r>
          </w:p>
        </w:tc>
        <w:tc>
          <w:tcPr>
            <w:tcW w:w="1000" w:type="pct"/>
            <w:vAlign w:val="center"/>
          </w:tcPr>
          <w:p w14:paraId="4D174D12" w14:textId="77777777" w:rsidR="007F2AC1" w:rsidRDefault="00000000">
            <w:pPr>
              <w:pStyle w:val="aff1"/>
              <w:ind w:firstLineChars="0" w:firstLine="0"/>
              <w:jc w:val="center"/>
              <w:rPr>
                <w:rFonts w:ascii="等线" w:hAnsi="等线"/>
                <w:sz w:val="18"/>
                <w:szCs w:val="21"/>
              </w:rPr>
            </w:pPr>
            <w:r>
              <w:rPr>
                <w:rFonts w:ascii="等线" w:hAnsi="等线"/>
                <w:szCs w:val="21"/>
              </w:rPr>
              <w:t>否</w:t>
            </w:r>
          </w:p>
        </w:tc>
        <w:tc>
          <w:tcPr>
            <w:tcW w:w="994" w:type="pct"/>
            <w:vMerge/>
            <w:vAlign w:val="center"/>
          </w:tcPr>
          <w:p w14:paraId="11F49C29" w14:textId="77777777" w:rsidR="007F2AC1" w:rsidRPr="00D046B1" w:rsidRDefault="007F2AC1">
            <w:pPr>
              <w:pStyle w:val="aff1"/>
              <w:ind w:firstLineChars="0" w:firstLine="0"/>
              <w:jc w:val="center"/>
              <w:rPr>
                <w:rFonts w:ascii="等线" w:hAnsi="等线"/>
                <w:sz w:val="18"/>
                <w:szCs w:val="21"/>
                <w:highlight w:val="yellow"/>
              </w:rPr>
            </w:pPr>
          </w:p>
        </w:tc>
      </w:tr>
      <w:tr w:rsidR="007F2AC1" w14:paraId="2AE91D3A" w14:textId="77777777" w:rsidTr="00D046B1">
        <w:trPr>
          <w:trHeight w:val="480"/>
        </w:trPr>
        <w:tc>
          <w:tcPr>
            <w:tcW w:w="1226" w:type="pct"/>
            <w:vAlign w:val="center"/>
          </w:tcPr>
          <w:p w14:paraId="5146A1CB" w14:textId="77777777" w:rsidR="007F2AC1" w:rsidRDefault="00000000">
            <w:pPr>
              <w:pStyle w:val="aff1"/>
              <w:ind w:firstLineChars="0" w:firstLine="0"/>
              <w:jc w:val="center"/>
              <w:rPr>
                <w:rFonts w:ascii="等线" w:hAnsi="等线"/>
                <w:sz w:val="18"/>
                <w:szCs w:val="21"/>
              </w:rPr>
            </w:pPr>
            <w:r>
              <w:rPr>
                <w:rFonts w:ascii="等线" w:hAnsi="等线"/>
                <w:szCs w:val="21"/>
              </w:rPr>
              <w:t>1-3</w:t>
            </w:r>
            <w:r>
              <w:rPr>
                <w:rFonts w:ascii="等线" w:hAnsi="等线"/>
                <w:szCs w:val="21"/>
              </w:rPr>
              <w:t>（加标样品）</w:t>
            </w:r>
          </w:p>
        </w:tc>
        <w:tc>
          <w:tcPr>
            <w:tcW w:w="781" w:type="pct"/>
            <w:vAlign w:val="center"/>
          </w:tcPr>
          <w:p w14:paraId="1DB9DC37" w14:textId="77777777" w:rsidR="007F2AC1" w:rsidRDefault="00000000">
            <w:pPr>
              <w:pStyle w:val="aff1"/>
              <w:ind w:firstLineChars="0" w:firstLine="0"/>
              <w:jc w:val="center"/>
              <w:rPr>
                <w:rFonts w:ascii="等线" w:hAnsi="等线"/>
                <w:sz w:val="18"/>
                <w:szCs w:val="21"/>
              </w:rPr>
            </w:pPr>
            <w:r>
              <w:rPr>
                <w:rFonts w:ascii="等线" w:hAnsi="等线"/>
                <w:szCs w:val="21"/>
              </w:rPr>
              <w:t>是</w:t>
            </w:r>
          </w:p>
        </w:tc>
        <w:tc>
          <w:tcPr>
            <w:tcW w:w="1000" w:type="pct"/>
            <w:vAlign w:val="center"/>
          </w:tcPr>
          <w:p w14:paraId="7E41D9EE" w14:textId="77777777" w:rsidR="007F2AC1" w:rsidRDefault="00000000">
            <w:pPr>
              <w:pStyle w:val="aff1"/>
              <w:ind w:firstLineChars="0" w:firstLine="0"/>
              <w:jc w:val="center"/>
              <w:rPr>
                <w:rFonts w:ascii="等线" w:hAnsi="等线"/>
                <w:sz w:val="18"/>
                <w:szCs w:val="21"/>
              </w:rPr>
            </w:pPr>
            <w:r>
              <w:rPr>
                <w:rFonts w:ascii="等线" w:hAnsi="等线"/>
                <w:szCs w:val="21"/>
              </w:rPr>
              <w:t>是</w:t>
            </w:r>
          </w:p>
        </w:tc>
        <w:tc>
          <w:tcPr>
            <w:tcW w:w="1000" w:type="pct"/>
            <w:vAlign w:val="center"/>
          </w:tcPr>
          <w:p w14:paraId="3F528941" w14:textId="77777777" w:rsidR="007F2AC1" w:rsidRDefault="00000000">
            <w:pPr>
              <w:pStyle w:val="aff1"/>
              <w:ind w:firstLineChars="0" w:firstLine="0"/>
              <w:jc w:val="center"/>
              <w:rPr>
                <w:rFonts w:ascii="等线" w:hAnsi="等线"/>
                <w:sz w:val="18"/>
                <w:szCs w:val="21"/>
              </w:rPr>
            </w:pPr>
            <w:r>
              <w:rPr>
                <w:rFonts w:ascii="等线" w:hAnsi="等线"/>
                <w:szCs w:val="21"/>
              </w:rPr>
              <w:t>是</w:t>
            </w:r>
          </w:p>
        </w:tc>
        <w:tc>
          <w:tcPr>
            <w:tcW w:w="994" w:type="pct"/>
            <w:vMerge/>
            <w:vAlign w:val="center"/>
          </w:tcPr>
          <w:p w14:paraId="5C685DF3" w14:textId="77777777" w:rsidR="007F2AC1" w:rsidRPr="00D046B1" w:rsidRDefault="007F2AC1">
            <w:pPr>
              <w:pStyle w:val="aff1"/>
              <w:ind w:firstLineChars="0" w:firstLine="0"/>
              <w:jc w:val="center"/>
              <w:rPr>
                <w:rFonts w:ascii="等线" w:hAnsi="等线"/>
                <w:sz w:val="18"/>
                <w:szCs w:val="21"/>
                <w:highlight w:val="yellow"/>
              </w:rPr>
            </w:pPr>
          </w:p>
        </w:tc>
      </w:tr>
      <w:tr w:rsidR="007F2AC1" w14:paraId="36D98F03" w14:textId="77777777" w:rsidTr="00D046B1">
        <w:trPr>
          <w:trHeight w:val="480"/>
        </w:trPr>
        <w:tc>
          <w:tcPr>
            <w:tcW w:w="1226" w:type="pct"/>
            <w:vAlign w:val="center"/>
          </w:tcPr>
          <w:p w14:paraId="4C130DC4" w14:textId="77777777" w:rsidR="007F2AC1" w:rsidRDefault="00000000">
            <w:pPr>
              <w:pStyle w:val="aff1"/>
              <w:ind w:firstLineChars="0" w:firstLine="0"/>
              <w:jc w:val="center"/>
              <w:rPr>
                <w:rFonts w:ascii="等线" w:hAnsi="等线"/>
                <w:sz w:val="18"/>
                <w:szCs w:val="21"/>
              </w:rPr>
            </w:pPr>
            <w:r>
              <w:rPr>
                <w:rFonts w:ascii="等线" w:hAnsi="等线"/>
                <w:szCs w:val="21"/>
              </w:rPr>
              <w:t>2-1</w:t>
            </w:r>
            <w:r>
              <w:rPr>
                <w:rFonts w:ascii="等线" w:hAnsi="等线"/>
                <w:szCs w:val="21"/>
              </w:rPr>
              <w:t>（空白样品）</w:t>
            </w:r>
          </w:p>
        </w:tc>
        <w:tc>
          <w:tcPr>
            <w:tcW w:w="781" w:type="pct"/>
            <w:vAlign w:val="center"/>
          </w:tcPr>
          <w:p w14:paraId="1203EDED" w14:textId="77777777" w:rsidR="007F2AC1" w:rsidRDefault="00000000">
            <w:pPr>
              <w:pStyle w:val="aff1"/>
              <w:ind w:firstLineChars="0" w:firstLine="0"/>
              <w:jc w:val="center"/>
              <w:rPr>
                <w:rFonts w:ascii="等线" w:hAnsi="等线"/>
                <w:sz w:val="18"/>
                <w:szCs w:val="21"/>
              </w:rPr>
            </w:pPr>
            <w:r>
              <w:rPr>
                <w:rFonts w:ascii="等线" w:hAnsi="等线"/>
                <w:szCs w:val="21"/>
              </w:rPr>
              <w:t>是</w:t>
            </w:r>
          </w:p>
        </w:tc>
        <w:tc>
          <w:tcPr>
            <w:tcW w:w="1000" w:type="pct"/>
            <w:vAlign w:val="center"/>
          </w:tcPr>
          <w:p w14:paraId="3BCB48C8" w14:textId="77777777" w:rsidR="007F2AC1" w:rsidRDefault="00000000">
            <w:pPr>
              <w:pStyle w:val="aff1"/>
              <w:ind w:firstLineChars="0" w:firstLine="0"/>
              <w:jc w:val="center"/>
              <w:rPr>
                <w:rFonts w:ascii="等线" w:hAnsi="等线"/>
                <w:sz w:val="18"/>
                <w:szCs w:val="21"/>
              </w:rPr>
            </w:pPr>
            <w:r>
              <w:rPr>
                <w:rFonts w:ascii="等线" w:hAnsi="等线" w:hint="eastAsia"/>
                <w:szCs w:val="21"/>
              </w:rPr>
              <w:t>否</w:t>
            </w:r>
          </w:p>
        </w:tc>
        <w:tc>
          <w:tcPr>
            <w:tcW w:w="1000" w:type="pct"/>
            <w:vAlign w:val="center"/>
          </w:tcPr>
          <w:p w14:paraId="00B3F687" w14:textId="77777777" w:rsidR="007F2AC1" w:rsidRDefault="00000000">
            <w:pPr>
              <w:pStyle w:val="aff1"/>
              <w:ind w:firstLineChars="0" w:firstLine="0"/>
              <w:jc w:val="center"/>
              <w:rPr>
                <w:rFonts w:ascii="等线" w:hAnsi="等线"/>
                <w:sz w:val="18"/>
                <w:szCs w:val="21"/>
              </w:rPr>
            </w:pPr>
            <w:r>
              <w:rPr>
                <w:rFonts w:ascii="等线" w:hAnsi="等线" w:hint="eastAsia"/>
                <w:szCs w:val="21"/>
              </w:rPr>
              <w:t>否</w:t>
            </w:r>
          </w:p>
        </w:tc>
        <w:tc>
          <w:tcPr>
            <w:tcW w:w="994" w:type="pct"/>
            <w:vMerge w:val="restart"/>
            <w:vAlign w:val="center"/>
          </w:tcPr>
          <w:p w14:paraId="3144C8D6" w14:textId="77777777" w:rsidR="007F2AC1" w:rsidRPr="00D046B1" w:rsidRDefault="00000000">
            <w:pPr>
              <w:pStyle w:val="aff1"/>
              <w:ind w:firstLineChars="0" w:firstLine="0"/>
              <w:jc w:val="center"/>
              <w:rPr>
                <w:rFonts w:ascii="等线" w:hAnsi="等线"/>
                <w:sz w:val="18"/>
                <w:szCs w:val="21"/>
                <w:highlight w:val="yellow"/>
              </w:rPr>
            </w:pPr>
            <w:r>
              <w:rPr>
                <w:rFonts w:ascii="等线" w:hAnsi="等线" w:hint="eastAsia"/>
                <w:szCs w:val="21"/>
              </w:rPr>
              <w:t>依托咪酯、依托咪酯酸均为</w:t>
            </w:r>
            <w:r>
              <w:rPr>
                <w:rFonts w:ascii="等线" w:hAnsi="等线"/>
                <w:szCs w:val="21"/>
              </w:rPr>
              <w:t>阳性</w:t>
            </w:r>
          </w:p>
        </w:tc>
      </w:tr>
      <w:tr w:rsidR="007F2AC1" w14:paraId="6372B85F" w14:textId="77777777" w:rsidTr="00D046B1">
        <w:trPr>
          <w:trHeight w:val="480"/>
        </w:trPr>
        <w:tc>
          <w:tcPr>
            <w:tcW w:w="1226" w:type="pct"/>
            <w:vAlign w:val="center"/>
          </w:tcPr>
          <w:p w14:paraId="535034B0" w14:textId="77777777" w:rsidR="007F2AC1" w:rsidRDefault="00000000">
            <w:pPr>
              <w:pStyle w:val="aff1"/>
              <w:ind w:firstLineChars="0" w:firstLine="0"/>
              <w:jc w:val="center"/>
              <w:rPr>
                <w:rFonts w:ascii="等线" w:hAnsi="等线"/>
                <w:sz w:val="18"/>
                <w:szCs w:val="21"/>
              </w:rPr>
            </w:pPr>
            <w:r>
              <w:rPr>
                <w:rFonts w:ascii="等线" w:hAnsi="等线"/>
                <w:szCs w:val="21"/>
              </w:rPr>
              <w:t>2-2</w:t>
            </w:r>
            <w:r>
              <w:rPr>
                <w:rFonts w:ascii="等线" w:hAnsi="等线"/>
                <w:szCs w:val="21"/>
              </w:rPr>
              <w:t>（案件样品）</w:t>
            </w:r>
          </w:p>
        </w:tc>
        <w:tc>
          <w:tcPr>
            <w:tcW w:w="781" w:type="pct"/>
            <w:vAlign w:val="center"/>
          </w:tcPr>
          <w:p w14:paraId="47023288" w14:textId="77777777" w:rsidR="007F2AC1" w:rsidRDefault="00000000">
            <w:pPr>
              <w:pStyle w:val="aff1"/>
              <w:ind w:firstLineChars="0" w:firstLine="0"/>
              <w:jc w:val="center"/>
              <w:rPr>
                <w:rFonts w:ascii="等线" w:hAnsi="等线"/>
                <w:sz w:val="18"/>
                <w:szCs w:val="21"/>
              </w:rPr>
            </w:pPr>
            <w:r>
              <w:rPr>
                <w:rFonts w:ascii="等线" w:hAnsi="等线"/>
                <w:szCs w:val="21"/>
              </w:rPr>
              <w:t>是</w:t>
            </w:r>
          </w:p>
        </w:tc>
        <w:tc>
          <w:tcPr>
            <w:tcW w:w="1000" w:type="pct"/>
            <w:vAlign w:val="center"/>
          </w:tcPr>
          <w:p w14:paraId="3A596924" w14:textId="77777777" w:rsidR="007F2AC1" w:rsidRDefault="00000000">
            <w:pPr>
              <w:pStyle w:val="aff1"/>
              <w:ind w:firstLineChars="0" w:firstLine="0"/>
              <w:jc w:val="center"/>
              <w:rPr>
                <w:rFonts w:ascii="等线" w:hAnsi="等线"/>
                <w:sz w:val="18"/>
                <w:szCs w:val="21"/>
              </w:rPr>
            </w:pPr>
            <w:r>
              <w:rPr>
                <w:rFonts w:ascii="等线" w:hAnsi="等线" w:hint="eastAsia"/>
                <w:szCs w:val="21"/>
              </w:rPr>
              <w:t>是</w:t>
            </w:r>
          </w:p>
        </w:tc>
        <w:tc>
          <w:tcPr>
            <w:tcW w:w="1000" w:type="pct"/>
            <w:vAlign w:val="center"/>
          </w:tcPr>
          <w:p w14:paraId="13236CD6" w14:textId="77777777" w:rsidR="007F2AC1" w:rsidRDefault="00000000">
            <w:pPr>
              <w:pStyle w:val="aff1"/>
              <w:ind w:firstLineChars="0" w:firstLine="0"/>
              <w:jc w:val="center"/>
              <w:rPr>
                <w:rFonts w:ascii="等线" w:hAnsi="等线"/>
                <w:sz w:val="18"/>
                <w:szCs w:val="21"/>
              </w:rPr>
            </w:pPr>
            <w:r>
              <w:rPr>
                <w:rFonts w:ascii="等线" w:hAnsi="等线" w:hint="eastAsia"/>
                <w:szCs w:val="21"/>
              </w:rPr>
              <w:t>是</w:t>
            </w:r>
          </w:p>
        </w:tc>
        <w:tc>
          <w:tcPr>
            <w:tcW w:w="994" w:type="pct"/>
            <w:vMerge/>
            <w:vAlign w:val="center"/>
          </w:tcPr>
          <w:p w14:paraId="511310A7" w14:textId="77777777" w:rsidR="007F2AC1" w:rsidRPr="00D046B1" w:rsidRDefault="007F2AC1">
            <w:pPr>
              <w:pStyle w:val="aff1"/>
              <w:ind w:firstLineChars="0" w:firstLine="0"/>
              <w:jc w:val="center"/>
              <w:rPr>
                <w:rFonts w:ascii="等线" w:hAnsi="等线"/>
                <w:sz w:val="18"/>
                <w:szCs w:val="21"/>
                <w:highlight w:val="yellow"/>
              </w:rPr>
            </w:pPr>
          </w:p>
        </w:tc>
      </w:tr>
      <w:tr w:rsidR="007F2AC1" w14:paraId="587CB528" w14:textId="77777777" w:rsidTr="00D046B1">
        <w:trPr>
          <w:trHeight w:val="480"/>
        </w:trPr>
        <w:tc>
          <w:tcPr>
            <w:tcW w:w="1226" w:type="pct"/>
            <w:vAlign w:val="center"/>
          </w:tcPr>
          <w:p w14:paraId="43180F52" w14:textId="77777777" w:rsidR="007F2AC1" w:rsidRDefault="00000000">
            <w:pPr>
              <w:pStyle w:val="aff1"/>
              <w:ind w:firstLineChars="0" w:firstLine="0"/>
              <w:jc w:val="center"/>
              <w:rPr>
                <w:rFonts w:ascii="等线" w:hAnsi="等线"/>
                <w:sz w:val="18"/>
                <w:szCs w:val="21"/>
              </w:rPr>
            </w:pPr>
            <w:r>
              <w:rPr>
                <w:rFonts w:ascii="等线" w:hAnsi="等线"/>
                <w:szCs w:val="21"/>
              </w:rPr>
              <w:t>2-3</w:t>
            </w:r>
            <w:r>
              <w:rPr>
                <w:rFonts w:ascii="等线" w:hAnsi="等线"/>
                <w:szCs w:val="21"/>
              </w:rPr>
              <w:t>（加标样品）</w:t>
            </w:r>
          </w:p>
        </w:tc>
        <w:tc>
          <w:tcPr>
            <w:tcW w:w="781" w:type="pct"/>
            <w:vAlign w:val="center"/>
          </w:tcPr>
          <w:p w14:paraId="0D108B78" w14:textId="77777777" w:rsidR="007F2AC1" w:rsidRDefault="00000000">
            <w:pPr>
              <w:pStyle w:val="aff1"/>
              <w:ind w:firstLineChars="0" w:firstLine="0"/>
              <w:jc w:val="center"/>
              <w:rPr>
                <w:rFonts w:ascii="等线" w:hAnsi="等线"/>
                <w:sz w:val="18"/>
                <w:szCs w:val="21"/>
              </w:rPr>
            </w:pPr>
            <w:r>
              <w:rPr>
                <w:rFonts w:ascii="等线" w:hAnsi="等线"/>
                <w:szCs w:val="21"/>
              </w:rPr>
              <w:t>是</w:t>
            </w:r>
          </w:p>
        </w:tc>
        <w:tc>
          <w:tcPr>
            <w:tcW w:w="1000" w:type="pct"/>
            <w:vAlign w:val="center"/>
          </w:tcPr>
          <w:p w14:paraId="4EC3236E" w14:textId="77777777" w:rsidR="007F2AC1" w:rsidRDefault="00000000">
            <w:pPr>
              <w:pStyle w:val="aff1"/>
              <w:ind w:firstLineChars="0" w:firstLine="0"/>
              <w:jc w:val="center"/>
              <w:rPr>
                <w:rFonts w:ascii="等线" w:hAnsi="等线"/>
                <w:sz w:val="18"/>
                <w:szCs w:val="21"/>
              </w:rPr>
            </w:pPr>
            <w:r>
              <w:rPr>
                <w:rFonts w:ascii="等线" w:hAnsi="等线"/>
                <w:szCs w:val="21"/>
              </w:rPr>
              <w:t>是</w:t>
            </w:r>
          </w:p>
        </w:tc>
        <w:tc>
          <w:tcPr>
            <w:tcW w:w="1000" w:type="pct"/>
            <w:vAlign w:val="center"/>
          </w:tcPr>
          <w:p w14:paraId="2F330C94" w14:textId="77777777" w:rsidR="007F2AC1" w:rsidRDefault="00000000">
            <w:pPr>
              <w:pStyle w:val="aff1"/>
              <w:ind w:firstLineChars="0" w:firstLine="0"/>
              <w:jc w:val="center"/>
              <w:rPr>
                <w:rFonts w:ascii="等线" w:hAnsi="等线"/>
                <w:sz w:val="18"/>
                <w:szCs w:val="21"/>
              </w:rPr>
            </w:pPr>
            <w:r>
              <w:rPr>
                <w:rFonts w:ascii="等线" w:hAnsi="等线"/>
                <w:szCs w:val="21"/>
              </w:rPr>
              <w:t>是</w:t>
            </w:r>
          </w:p>
        </w:tc>
        <w:tc>
          <w:tcPr>
            <w:tcW w:w="994" w:type="pct"/>
            <w:vMerge/>
            <w:vAlign w:val="center"/>
          </w:tcPr>
          <w:p w14:paraId="54764688" w14:textId="77777777" w:rsidR="007F2AC1" w:rsidRPr="00D046B1" w:rsidRDefault="007F2AC1">
            <w:pPr>
              <w:pStyle w:val="aff1"/>
              <w:ind w:firstLineChars="0" w:firstLine="0"/>
              <w:jc w:val="center"/>
              <w:rPr>
                <w:rFonts w:ascii="等线" w:hAnsi="等线"/>
                <w:sz w:val="18"/>
                <w:szCs w:val="21"/>
                <w:highlight w:val="yellow"/>
              </w:rPr>
            </w:pPr>
          </w:p>
        </w:tc>
      </w:tr>
      <w:tr w:rsidR="007F2AC1" w14:paraId="6370B74E" w14:textId="77777777" w:rsidTr="00D046B1">
        <w:trPr>
          <w:trHeight w:val="480"/>
        </w:trPr>
        <w:tc>
          <w:tcPr>
            <w:tcW w:w="1226" w:type="pct"/>
            <w:vAlign w:val="center"/>
          </w:tcPr>
          <w:p w14:paraId="433EB2FF" w14:textId="77777777" w:rsidR="007F2AC1" w:rsidRDefault="00000000">
            <w:pPr>
              <w:pStyle w:val="aff1"/>
              <w:ind w:firstLineChars="0" w:firstLine="0"/>
              <w:jc w:val="center"/>
              <w:rPr>
                <w:rFonts w:ascii="等线" w:hAnsi="等线"/>
                <w:sz w:val="18"/>
                <w:szCs w:val="21"/>
              </w:rPr>
            </w:pPr>
            <w:r>
              <w:rPr>
                <w:rFonts w:ascii="等线" w:hAnsi="等线"/>
                <w:szCs w:val="21"/>
              </w:rPr>
              <w:t>3-1</w:t>
            </w:r>
            <w:r>
              <w:rPr>
                <w:rFonts w:ascii="等线" w:hAnsi="等线"/>
                <w:szCs w:val="21"/>
              </w:rPr>
              <w:t>（空白样品）</w:t>
            </w:r>
          </w:p>
        </w:tc>
        <w:tc>
          <w:tcPr>
            <w:tcW w:w="781" w:type="pct"/>
            <w:vAlign w:val="center"/>
          </w:tcPr>
          <w:p w14:paraId="5765B6F4" w14:textId="77777777" w:rsidR="007F2AC1" w:rsidRDefault="00000000">
            <w:pPr>
              <w:pStyle w:val="aff1"/>
              <w:ind w:firstLineChars="0" w:firstLine="0"/>
              <w:jc w:val="center"/>
              <w:rPr>
                <w:rFonts w:ascii="等线" w:hAnsi="等线"/>
                <w:sz w:val="18"/>
                <w:szCs w:val="21"/>
              </w:rPr>
            </w:pPr>
            <w:r>
              <w:rPr>
                <w:rFonts w:ascii="等线" w:hAnsi="等线"/>
                <w:szCs w:val="21"/>
              </w:rPr>
              <w:t>是</w:t>
            </w:r>
          </w:p>
        </w:tc>
        <w:tc>
          <w:tcPr>
            <w:tcW w:w="1000" w:type="pct"/>
            <w:vAlign w:val="center"/>
          </w:tcPr>
          <w:p w14:paraId="74289211" w14:textId="77777777" w:rsidR="007F2AC1" w:rsidRDefault="00000000">
            <w:pPr>
              <w:pStyle w:val="aff1"/>
              <w:ind w:firstLineChars="0" w:firstLine="0"/>
              <w:jc w:val="center"/>
              <w:rPr>
                <w:rFonts w:ascii="等线" w:hAnsi="等线"/>
                <w:sz w:val="18"/>
                <w:szCs w:val="21"/>
              </w:rPr>
            </w:pPr>
            <w:r>
              <w:rPr>
                <w:rFonts w:ascii="等线" w:hAnsi="等线"/>
                <w:szCs w:val="21"/>
              </w:rPr>
              <w:t>否</w:t>
            </w:r>
          </w:p>
        </w:tc>
        <w:tc>
          <w:tcPr>
            <w:tcW w:w="1000" w:type="pct"/>
            <w:vAlign w:val="center"/>
          </w:tcPr>
          <w:p w14:paraId="537897CD" w14:textId="77777777" w:rsidR="007F2AC1" w:rsidRDefault="00000000">
            <w:pPr>
              <w:pStyle w:val="aff1"/>
              <w:ind w:firstLineChars="0" w:firstLine="0"/>
              <w:jc w:val="center"/>
              <w:rPr>
                <w:rFonts w:ascii="等线" w:hAnsi="等线"/>
                <w:sz w:val="18"/>
                <w:szCs w:val="21"/>
              </w:rPr>
            </w:pPr>
            <w:r>
              <w:rPr>
                <w:rFonts w:ascii="等线" w:hAnsi="等线"/>
                <w:szCs w:val="21"/>
              </w:rPr>
              <w:t>否</w:t>
            </w:r>
          </w:p>
        </w:tc>
        <w:tc>
          <w:tcPr>
            <w:tcW w:w="994" w:type="pct"/>
            <w:vMerge w:val="restart"/>
            <w:vAlign w:val="center"/>
          </w:tcPr>
          <w:p w14:paraId="462DBB21" w14:textId="77777777" w:rsidR="007F2AC1" w:rsidRPr="00D046B1" w:rsidRDefault="00000000">
            <w:pPr>
              <w:pStyle w:val="aff1"/>
              <w:ind w:firstLineChars="0" w:firstLine="0"/>
              <w:jc w:val="center"/>
              <w:rPr>
                <w:rFonts w:ascii="等线" w:hAnsi="等线"/>
                <w:sz w:val="18"/>
                <w:szCs w:val="21"/>
                <w:highlight w:val="yellow"/>
              </w:rPr>
            </w:pPr>
            <w:r>
              <w:rPr>
                <w:rFonts w:ascii="等线" w:hAnsi="等线" w:hint="eastAsia"/>
                <w:szCs w:val="21"/>
              </w:rPr>
              <w:t>依托咪酯、依托咪酯酸均为</w:t>
            </w:r>
            <w:r>
              <w:rPr>
                <w:rFonts w:ascii="等线" w:hAnsi="等线"/>
                <w:szCs w:val="21"/>
              </w:rPr>
              <w:t>阴性</w:t>
            </w:r>
          </w:p>
        </w:tc>
      </w:tr>
      <w:tr w:rsidR="007F2AC1" w14:paraId="55D549FC" w14:textId="77777777" w:rsidTr="00D046B1">
        <w:trPr>
          <w:trHeight w:val="480"/>
        </w:trPr>
        <w:tc>
          <w:tcPr>
            <w:tcW w:w="1226" w:type="pct"/>
            <w:vAlign w:val="center"/>
          </w:tcPr>
          <w:p w14:paraId="76350EC3" w14:textId="77777777" w:rsidR="007F2AC1" w:rsidRDefault="00000000">
            <w:pPr>
              <w:pStyle w:val="aff1"/>
              <w:ind w:firstLineChars="0" w:firstLine="0"/>
              <w:jc w:val="center"/>
              <w:rPr>
                <w:rFonts w:ascii="等线" w:hAnsi="等线"/>
                <w:sz w:val="18"/>
                <w:szCs w:val="21"/>
              </w:rPr>
            </w:pPr>
            <w:r>
              <w:rPr>
                <w:rFonts w:ascii="等线" w:hAnsi="等线"/>
                <w:szCs w:val="21"/>
              </w:rPr>
              <w:t>3-2</w:t>
            </w:r>
            <w:r>
              <w:rPr>
                <w:rFonts w:ascii="等线" w:hAnsi="等线"/>
                <w:szCs w:val="21"/>
              </w:rPr>
              <w:t>（案件样品）</w:t>
            </w:r>
          </w:p>
        </w:tc>
        <w:tc>
          <w:tcPr>
            <w:tcW w:w="781" w:type="pct"/>
            <w:vAlign w:val="center"/>
          </w:tcPr>
          <w:p w14:paraId="6C845077" w14:textId="77777777" w:rsidR="007F2AC1" w:rsidRDefault="00000000">
            <w:pPr>
              <w:pStyle w:val="aff1"/>
              <w:ind w:firstLineChars="0" w:firstLine="0"/>
              <w:jc w:val="center"/>
              <w:rPr>
                <w:rFonts w:ascii="等线" w:hAnsi="等线"/>
                <w:sz w:val="18"/>
                <w:szCs w:val="21"/>
              </w:rPr>
            </w:pPr>
            <w:r>
              <w:rPr>
                <w:rFonts w:ascii="等线" w:hAnsi="等线"/>
                <w:szCs w:val="21"/>
              </w:rPr>
              <w:t>是</w:t>
            </w:r>
          </w:p>
        </w:tc>
        <w:tc>
          <w:tcPr>
            <w:tcW w:w="1000" w:type="pct"/>
            <w:vAlign w:val="center"/>
          </w:tcPr>
          <w:p w14:paraId="2B0FC85D" w14:textId="77777777" w:rsidR="007F2AC1" w:rsidRDefault="00000000">
            <w:pPr>
              <w:pStyle w:val="aff1"/>
              <w:ind w:firstLineChars="0" w:firstLine="0"/>
              <w:jc w:val="center"/>
              <w:rPr>
                <w:rFonts w:ascii="等线" w:hAnsi="等线"/>
                <w:sz w:val="18"/>
                <w:szCs w:val="21"/>
              </w:rPr>
            </w:pPr>
            <w:r>
              <w:rPr>
                <w:rFonts w:ascii="等线" w:hAnsi="等线"/>
                <w:szCs w:val="21"/>
              </w:rPr>
              <w:t>否</w:t>
            </w:r>
          </w:p>
        </w:tc>
        <w:tc>
          <w:tcPr>
            <w:tcW w:w="1000" w:type="pct"/>
            <w:vAlign w:val="center"/>
          </w:tcPr>
          <w:p w14:paraId="17865741" w14:textId="77777777" w:rsidR="007F2AC1" w:rsidRDefault="00000000">
            <w:pPr>
              <w:pStyle w:val="aff1"/>
              <w:ind w:firstLineChars="0" w:firstLine="0"/>
              <w:jc w:val="center"/>
              <w:rPr>
                <w:rFonts w:ascii="等线" w:hAnsi="等线"/>
                <w:sz w:val="18"/>
                <w:szCs w:val="21"/>
              </w:rPr>
            </w:pPr>
            <w:r>
              <w:rPr>
                <w:rFonts w:ascii="等线" w:hAnsi="等线"/>
                <w:szCs w:val="21"/>
              </w:rPr>
              <w:t>否</w:t>
            </w:r>
          </w:p>
        </w:tc>
        <w:tc>
          <w:tcPr>
            <w:tcW w:w="994" w:type="pct"/>
            <w:vMerge/>
            <w:vAlign w:val="center"/>
          </w:tcPr>
          <w:p w14:paraId="17CE0653" w14:textId="77777777" w:rsidR="007F2AC1" w:rsidRPr="00D046B1" w:rsidRDefault="007F2AC1">
            <w:pPr>
              <w:pStyle w:val="aff1"/>
              <w:ind w:firstLineChars="0" w:firstLine="0"/>
              <w:jc w:val="center"/>
              <w:rPr>
                <w:rFonts w:ascii="等线" w:hAnsi="等线"/>
                <w:sz w:val="18"/>
                <w:szCs w:val="21"/>
                <w:highlight w:val="yellow"/>
              </w:rPr>
            </w:pPr>
          </w:p>
        </w:tc>
      </w:tr>
      <w:tr w:rsidR="007F2AC1" w14:paraId="0DA7917F" w14:textId="77777777" w:rsidTr="00D046B1">
        <w:trPr>
          <w:trHeight w:val="480"/>
        </w:trPr>
        <w:tc>
          <w:tcPr>
            <w:tcW w:w="1226" w:type="pct"/>
            <w:vAlign w:val="center"/>
          </w:tcPr>
          <w:p w14:paraId="72842C59" w14:textId="77777777" w:rsidR="007F2AC1" w:rsidRDefault="00000000">
            <w:pPr>
              <w:pStyle w:val="aff1"/>
              <w:ind w:firstLineChars="0" w:firstLine="0"/>
              <w:jc w:val="center"/>
              <w:rPr>
                <w:rFonts w:ascii="等线" w:hAnsi="等线"/>
                <w:sz w:val="18"/>
                <w:szCs w:val="21"/>
              </w:rPr>
            </w:pPr>
            <w:r>
              <w:rPr>
                <w:rFonts w:ascii="等线" w:hAnsi="等线"/>
                <w:szCs w:val="21"/>
              </w:rPr>
              <w:t>3-3</w:t>
            </w:r>
            <w:r>
              <w:rPr>
                <w:rFonts w:ascii="等线" w:hAnsi="等线"/>
                <w:szCs w:val="21"/>
              </w:rPr>
              <w:t>（加标样品）</w:t>
            </w:r>
          </w:p>
        </w:tc>
        <w:tc>
          <w:tcPr>
            <w:tcW w:w="781" w:type="pct"/>
            <w:vAlign w:val="center"/>
          </w:tcPr>
          <w:p w14:paraId="53A6506F" w14:textId="77777777" w:rsidR="007F2AC1" w:rsidRDefault="00000000">
            <w:pPr>
              <w:pStyle w:val="aff1"/>
              <w:ind w:firstLineChars="0" w:firstLine="0"/>
              <w:jc w:val="center"/>
              <w:rPr>
                <w:rFonts w:ascii="等线" w:hAnsi="等线"/>
                <w:sz w:val="18"/>
                <w:szCs w:val="21"/>
              </w:rPr>
            </w:pPr>
            <w:r>
              <w:rPr>
                <w:rFonts w:ascii="等线" w:hAnsi="等线"/>
                <w:szCs w:val="21"/>
              </w:rPr>
              <w:t>是</w:t>
            </w:r>
          </w:p>
        </w:tc>
        <w:tc>
          <w:tcPr>
            <w:tcW w:w="1000" w:type="pct"/>
            <w:vAlign w:val="center"/>
          </w:tcPr>
          <w:p w14:paraId="2E68A724" w14:textId="77777777" w:rsidR="007F2AC1" w:rsidRDefault="00000000">
            <w:pPr>
              <w:pStyle w:val="aff1"/>
              <w:ind w:firstLineChars="0" w:firstLine="0"/>
              <w:jc w:val="center"/>
              <w:rPr>
                <w:rFonts w:ascii="等线" w:hAnsi="等线"/>
                <w:sz w:val="18"/>
                <w:szCs w:val="21"/>
              </w:rPr>
            </w:pPr>
            <w:r>
              <w:rPr>
                <w:rFonts w:ascii="等线" w:hAnsi="等线"/>
                <w:szCs w:val="21"/>
              </w:rPr>
              <w:t>是</w:t>
            </w:r>
          </w:p>
        </w:tc>
        <w:tc>
          <w:tcPr>
            <w:tcW w:w="1000" w:type="pct"/>
            <w:vAlign w:val="center"/>
          </w:tcPr>
          <w:p w14:paraId="7FE0CA5E" w14:textId="77777777" w:rsidR="007F2AC1" w:rsidRDefault="00000000">
            <w:pPr>
              <w:pStyle w:val="aff1"/>
              <w:ind w:firstLineChars="0" w:firstLine="0"/>
              <w:jc w:val="center"/>
              <w:rPr>
                <w:rFonts w:ascii="等线" w:hAnsi="等线"/>
                <w:sz w:val="18"/>
                <w:szCs w:val="21"/>
              </w:rPr>
            </w:pPr>
            <w:r>
              <w:rPr>
                <w:rFonts w:ascii="等线" w:hAnsi="等线"/>
                <w:szCs w:val="21"/>
              </w:rPr>
              <w:t>是</w:t>
            </w:r>
          </w:p>
        </w:tc>
        <w:tc>
          <w:tcPr>
            <w:tcW w:w="994" w:type="pct"/>
            <w:vMerge/>
            <w:vAlign w:val="center"/>
          </w:tcPr>
          <w:p w14:paraId="6DC0847D" w14:textId="77777777" w:rsidR="007F2AC1" w:rsidRPr="00D046B1" w:rsidRDefault="007F2AC1">
            <w:pPr>
              <w:pStyle w:val="aff1"/>
              <w:ind w:firstLineChars="0" w:firstLine="0"/>
              <w:jc w:val="center"/>
              <w:rPr>
                <w:rFonts w:ascii="等线" w:hAnsi="等线"/>
                <w:sz w:val="18"/>
                <w:szCs w:val="21"/>
                <w:highlight w:val="yellow"/>
              </w:rPr>
            </w:pPr>
          </w:p>
        </w:tc>
      </w:tr>
      <w:tr w:rsidR="007F2AC1" w14:paraId="210920C4" w14:textId="77777777" w:rsidTr="00D046B1">
        <w:trPr>
          <w:trHeight w:val="480"/>
        </w:trPr>
        <w:tc>
          <w:tcPr>
            <w:tcW w:w="1226" w:type="pct"/>
            <w:vAlign w:val="center"/>
          </w:tcPr>
          <w:p w14:paraId="70855FC5" w14:textId="77777777" w:rsidR="007F2AC1" w:rsidRDefault="00000000">
            <w:pPr>
              <w:pStyle w:val="aff1"/>
              <w:ind w:firstLineChars="0" w:firstLine="0"/>
              <w:jc w:val="center"/>
              <w:rPr>
                <w:rFonts w:ascii="等线" w:hAnsi="等线"/>
                <w:sz w:val="18"/>
                <w:szCs w:val="21"/>
              </w:rPr>
            </w:pPr>
            <w:r>
              <w:rPr>
                <w:rFonts w:ascii="等线" w:hAnsi="等线"/>
                <w:szCs w:val="21"/>
              </w:rPr>
              <w:lastRenderedPageBreak/>
              <w:t>4-1</w:t>
            </w:r>
            <w:r>
              <w:rPr>
                <w:rFonts w:ascii="等线" w:hAnsi="等线"/>
                <w:szCs w:val="21"/>
              </w:rPr>
              <w:t>（空白样品）</w:t>
            </w:r>
          </w:p>
        </w:tc>
        <w:tc>
          <w:tcPr>
            <w:tcW w:w="781" w:type="pct"/>
            <w:vAlign w:val="center"/>
          </w:tcPr>
          <w:p w14:paraId="47B7EFF8" w14:textId="77777777" w:rsidR="007F2AC1" w:rsidRDefault="00000000">
            <w:pPr>
              <w:pStyle w:val="aff1"/>
              <w:ind w:firstLineChars="0" w:firstLine="0"/>
              <w:jc w:val="center"/>
              <w:rPr>
                <w:rFonts w:ascii="等线" w:hAnsi="等线"/>
                <w:sz w:val="18"/>
                <w:szCs w:val="21"/>
              </w:rPr>
            </w:pPr>
            <w:r>
              <w:rPr>
                <w:rFonts w:ascii="等线" w:hAnsi="等线"/>
                <w:szCs w:val="21"/>
              </w:rPr>
              <w:t>是</w:t>
            </w:r>
          </w:p>
        </w:tc>
        <w:tc>
          <w:tcPr>
            <w:tcW w:w="1000" w:type="pct"/>
            <w:vAlign w:val="center"/>
          </w:tcPr>
          <w:p w14:paraId="767DCA0B" w14:textId="77777777" w:rsidR="007F2AC1" w:rsidRDefault="00000000">
            <w:pPr>
              <w:pStyle w:val="aff1"/>
              <w:ind w:firstLineChars="0" w:firstLine="0"/>
              <w:jc w:val="center"/>
              <w:rPr>
                <w:rFonts w:ascii="等线" w:hAnsi="等线"/>
                <w:sz w:val="18"/>
                <w:szCs w:val="21"/>
              </w:rPr>
            </w:pPr>
            <w:r>
              <w:rPr>
                <w:rFonts w:ascii="等线" w:hAnsi="等线" w:hint="eastAsia"/>
                <w:szCs w:val="21"/>
              </w:rPr>
              <w:t>否</w:t>
            </w:r>
          </w:p>
        </w:tc>
        <w:tc>
          <w:tcPr>
            <w:tcW w:w="1000" w:type="pct"/>
            <w:vAlign w:val="center"/>
          </w:tcPr>
          <w:p w14:paraId="52BCF6BD" w14:textId="77777777" w:rsidR="007F2AC1" w:rsidRDefault="00000000">
            <w:pPr>
              <w:pStyle w:val="aff1"/>
              <w:ind w:firstLineChars="0" w:firstLine="0"/>
              <w:jc w:val="center"/>
              <w:rPr>
                <w:rFonts w:ascii="等线" w:hAnsi="等线"/>
                <w:sz w:val="18"/>
                <w:szCs w:val="21"/>
              </w:rPr>
            </w:pPr>
            <w:r>
              <w:rPr>
                <w:rFonts w:ascii="等线" w:hAnsi="等线" w:hint="eastAsia"/>
                <w:szCs w:val="21"/>
              </w:rPr>
              <w:t>否</w:t>
            </w:r>
          </w:p>
        </w:tc>
        <w:tc>
          <w:tcPr>
            <w:tcW w:w="994" w:type="pct"/>
            <w:vMerge w:val="restart"/>
            <w:vAlign w:val="center"/>
          </w:tcPr>
          <w:p w14:paraId="24671123" w14:textId="2E9B6ED5" w:rsidR="007F2AC1" w:rsidRPr="00D046B1" w:rsidRDefault="00000000">
            <w:pPr>
              <w:pStyle w:val="aff1"/>
              <w:ind w:firstLineChars="0" w:firstLine="0"/>
              <w:jc w:val="center"/>
              <w:rPr>
                <w:rFonts w:ascii="等线" w:hAnsi="等线"/>
                <w:sz w:val="18"/>
                <w:szCs w:val="21"/>
                <w:highlight w:val="yellow"/>
              </w:rPr>
            </w:pPr>
            <w:r>
              <w:rPr>
                <w:rFonts w:ascii="等线" w:hAnsi="等线" w:hint="eastAsia"/>
                <w:szCs w:val="21"/>
              </w:rPr>
              <w:t>依托咪酯为</w:t>
            </w:r>
            <w:r>
              <w:rPr>
                <w:rFonts w:ascii="等线" w:hAnsi="等线"/>
                <w:szCs w:val="21"/>
              </w:rPr>
              <w:t>阳性</w:t>
            </w:r>
            <w:r>
              <w:rPr>
                <w:rFonts w:ascii="等线" w:hAnsi="等线" w:hint="eastAsia"/>
                <w:szCs w:val="21"/>
              </w:rPr>
              <w:t>、依托咪酯酸为阴</w:t>
            </w:r>
            <w:r>
              <w:rPr>
                <w:rFonts w:ascii="等线" w:hAnsi="等线"/>
                <w:szCs w:val="21"/>
              </w:rPr>
              <w:t>性</w:t>
            </w:r>
          </w:p>
        </w:tc>
      </w:tr>
      <w:tr w:rsidR="007F2AC1" w14:paraId="2ED047AE" w14:textId="77777777" w:rsidTr="00D046B1">
        <w:trPr>
          <w:trHeight w:val="480"/>
        </w:trPr>
        <w:tc>
          <w:tcPr>
            <w:tcW w:w="1226" w:type="pct"/>
            <w:vAlign w:val="center"/>
          </w:tcPr>
          <w:p w14:paraId="763AC9C1" w14:textId="77777777" w:rsidR="007F2AC1" w:rsidRDefault="00000000">
            <w:pPr>
              <w:pStyle w:val="aff1"/>
              <w:ind w:firstLineChars="0" w:firstLine="0"/>
              <w:jc w:val="center"/>
              <w:rPr>
                <w:rFonts w:ascii="等线" w:hAnsi="等线"/>
                <w:sz w:val="18"/>
                <w:szCs w:val="21"/>
              </w:rPr>
            </w:pPr>
            <w:r>
              <w:rPr>
                <w:rFonts w:ascii="等线" w:hAnsi="等线"/>
                <w:szCs w:val="21"/>
              </w:rPr>
              <w:t>4-2</w:t>
            </w:r>
            <w:r>
              <w:rPr>
                <w:rFonts w:ascii="等线" w:hAnsi="等线"/>
                <w:szCs w:val="21"/>
              </w:rPr>
              <w:t>（案件样品）</w:t>
            </w:r>
          </w:p>
        </w:tc>
        <w:tc>
          <w:tcPr>
            <w:tcW w:w="781" w:type="pct"/>
            <w:vAlign w:val="center"/>
          </w:tcPr>
          <w:p w14:paraId="485AE70D" w14:textId="77777777" w:rsidR="007F2AC1" w:rsidRDefault="00000000">
            <w:pPr>
              <w:pStyle w:val="aff1"/>
              <w:ind w:firstLineChars="0" w:firstLine="0"/>
              <w:jc w:val="center"/>
              <w:rPr>
                <w:rFonts w:ascii="等线" w:hAnsi="等线"/>
                <w:sz w:val="18"/>
                <w:szCs w:val="21"/>
              </w:rPr>
            </w:pPr>
            <w:r>
              <w:rPr>
                <w:rFonts w:ascii="等线" w:hAnsi="等线"/>
                <w:szCs w:val="21"/>
              </w:rPr>
              <w:t>是</w:t>
            </w:r>
          </w:p>
        </w:tc>
        <w:tc>
          <w:tcPr>
            <w:tcW w:w="1000" w:type="pct"/>
            <w:vAlign w:val="center"/>
          </w:tcPr>
          <w:p w14:paraId="625EB3F7" w14:textId="77777777" w:rsidR="007F2AC1" w:rsidRDefault="00000000">
            <w:pPr>
              <w:pStyle w:val="aff1"/>
              <w:ind w:firstLineChars="0" w:firstLine="0"/>
              <w:jc w:val="center"/>
              <w:rPr>
                <w:rFonts w:ascii="等线" w:hAnsi="等线"/>
                <w:sz w:val="18"/>
                <w:szCs w:val="21"/>
              </w:rPr>
            </w:pPr>
            <w:r>
              <w:rPr>
                <w:rFonts w:ascii="等线" w:hAnsi="等线" w:hint="eastAsia"/>
                <w:szCs w:val="21"/>
              </w:rPr>
              <w:t>是</w:t>
            </w:r>
          </w:p>
        </w:tc>
        <w:tc>
          <w:tcPr>
            <w:tcW w:w="1000" w:type="pct"/>
            <w:vAlign w:val="center"/>
          </w:tcPr>
          <w:p w14:paraId="662AE731" w14:textId="1BF7BD3E" w:rsidR="007F2AC1" w:rsidRDefault="00000000">
            <w:pPr>
              <w:pStyle w:val="aff1"/>
              <w:ind w:firstLineChars="0" w:firstLine="0"/>
              <w:jc w:val="center"/>
              <w:rPr>
                <w:rFonts w:ascii="等线" w:hAnsi="等线"/>
                <w:sz w:val="18"/>
                <w:szCs w:val="21"/>
              </w:rPr>
            </w:pPr>
            <w:r>
              <w:rPr>
                <w:rFonts w:ascii="等线" w:hAnsi="等线" w:hint="eastAsia"/>
                <w:szCs w:val="21"/>
              </w:rPr>
              <w:t>否</w:t>
            </w:r>
          </w:p>
        </w:tc>
        <w:tc>
          <w:tcPr>
            <w:tcW w:w="994" w:type="pct"/>
            <w:vMerge/>
            <w:vAlign w:val="center"/>
          </w:tcPr>
          <w:p w14:paraId="16F42230" w14:textId="77777777" w:rsidR="007F2AC1" w:rsidRPr="00D046B1" w:rsidRDefault="007F2AC1">
            <w:pPr>
              <w:pStyle w:val="aff1"/>
              <w:ind w:firstLineChars="0" w:firstLine="0"/>
              <w:jc w:val="center"/>
              <w:rPr>
                <w:rFonts w:ascii="等线" w:hAnsi="等线"/>
                <w:sz w:val="18"/>
                <w:szCs w:val="21"/>
                <w:highlight w:val="yellow"/>
              </w:rPr>
            </w:pPr>
          </w:p>
        </w:tc>
      </w:tr>
      <w:tr w:rsidR="007F2AC1" w14:paraId="59551F3E" w14:textId="77777777" w:rsidTr="00D046B1">
        <w:trPr>
          <w:trHeight w:val="480"/>
        </w:trPr>
        <w:tc>
          <w:tcPr>
            <w:tcW w:w="1226" w:type="pct"/>
            <w:vAlign w:val="center"/>
          </w:tcPr>
          <w:p w14:paraId="075AB98D" w14:textId="77777777" w:rsidR="007F2AC1" w:rsidRDefault="00000000">
            <w:pPr>
              <w:pStyle w:val="aff1"/>
              <w:ind w:firstLineChars="0" w:firstLine="0"/>
              <w:jc w:val="center"/>
              <w:rPr>
                <w:rFonts w:ascii="等线" w:hAnsi="等线"/>
                <w:sz w:val="18"/>
                <w:szCs w:val="21"/>
              </w:rPr>
            </w:pPr>
            <w:r>
              <w:rPr>
                <w:rFonts w:ascii="等线" w:hAnsi="等线"/>
                <w:szCs w:val="21"/>
              </w:rPr>
              <w:t>4-3</w:t>
            </w:r>
            <w:r>
              <w:rPr>
                <w:rFonts w:ascii="等线" w:hAnsi="等线"/>
                <w:szCs w:val="21"/>
              </w:rPr>
              <w:t>（加标样品）</w:t>
            </w:r>
          </w:p>
        </w:tc>
        <w:tc>
          <w:tcPr>
            <w:tcW w:w="781" w:type="pct"/>
            <w:vAlign w:val="center"/>
          </w:tcPr>
          <w:p w14:paraId="3E8D19CF" w14:textId="77777777" w:rsidR="007F2AC1" w:rsidRDefault="00000000">
            <w:pPr>
              <w:pStyle w:val="aff1"/>
              <w:ind w:firstLineChars="0" w:firstLine="0"/>
              <w:jc w:val="center"/>
              <w:rPr>
                <w:rFonts w:ascii="等线" w:hAnsi="等线"/>
                <w:sz w:val="18"/>
                <w:szCs w:val="21"/>
              </w:rPr>
            </w:pPr>
            <w:r>
              <w:rPr>
                <w:rFonts w:ascii="等线" w:hAnsi="等线"/>
                <w:szCs w:val="21"/>
              </w:rPr>
              <w:t>是</w:t>
            </w:r>
          </w:p>
        </w:tc>
        <w:tc>
          <w:tcPr>
            <w:tcW w:w="1000" w:type="pct"/>
            <w:vAlign w:val="center"/>
          </w:tcPr>
          <w:p w14:paraId="4623EDE5" w14:textId="77777777" w:rsidR="007F2AC1" w:rsidRDefault="00000000">
            <w:pPr>
              <w:pStyle w:val="aff1"/>
              <w:ind w:firstLineChars="0" w:firstLine="0"/>
              <w:jc w:val="center"/>
              <w:rPr>
                <w:rFonts w:ascii="等线" w:hAnsi="等线"/>
                <w:sz w:val="18"/>
                <w:szCs w:val="21"/>
              </w:rPr>
            </w:pPr>
            <w:r>
              <w:rPr>
                <w:rFonts w:ascii="等线" w:hAnsi="等线"/>
                <w:szCs w:val="21"/>
              </w:rPr>
              <w:t>是</w:t>
            </w:r>
          </w:p>
        </w:tc>
        <w:tc>
          <w:tcPr>
            <w:tcW w:w="1000" w:type="pct"/>
            <w:vAlign w:val="center"/>
          </w:tcPr>
          <w:p w14:paraId="6B6A3FE8" w14:textId="77777777" w:rsidR="007F2AC1" w:rsidRDefault="00000000">
            <w:pPr>
              <w:pStyle w:val="aff1"/>
              <w:ind w:firstLineChars="0" w:firstLine="0"/>
              <w:jc w:val="center"/>
              <w:rPr>
                <w:rFonts w:ascii="等线" w:hAnsi="等线"/>
                <w:sz w:val="18"/>
                <w:szCs w:val="21"/>
              </w:rPr>
            </w:pPr>
            <w:r>
              <w:rPr>
                <w:rFonts w:ascii="等线" w:hAnsi="等线"/>
                <w:szCs w:val="21"/>
              </w:rPr>
              <w:t>是</w:t>
            </w:r>
          </w:p>
        </w:tc>
        <w:tc>
          <w:tcPr>
            <w:tcW w:w="994" w:type="pct"/>
            <w:vMerge/>
            <w:vAlign w:val="center"/>
          </w:tcPr>
          <w:p w14:paraId="66229FB0" w14:textId="77777777" w:rsidR="007F2AC1" w:rsidRPr="00D046B1" w:rsidRDefault="007F2AC1">
            <w:pPr>
              <w:pStyle w:val="aff1"/>
              <w:ind w:firstLineChars="0" w:firstLine="0"/>
              <w:jc w:val="center"/>
              <w:rPr>
                <w:rFonts w:ascii="等线" w:hAnsi="等线"/>
                <w:sz w:val="18"/>
                <w:szCs w:val="21"/>
                <w:highlight w:val="yellow"/>
              </w:rPr>
            </w:pPr>
          </w:p>
        </w:tc>
      </w:tr>
      <w:tr w:rsidR="007F2AC1" w14:paraId="12E19095" w14:textId="77777777" w:rsidTr="00D046B1">
        <w:trPr>
          <w:trHeight w:val="480"/>
        </w:trPr>
        <w:tc>
          <w:tcPr>
            <w:tcW w:w="1226" w:type="pct"/>
            <w:vAlign w:val="center"/>
          </w:tcPr>
          <w:p w14:paraId="319C747A" w14:textId="77777777" w:rsidR="007F2AC1" w:rsidRDefault="00000000">
            <w:pPr>
              <w:pStyle w:val="aff1"/>
              <w:ind w:firstLineChars="0" w:firstLine="0"/>
              <w:jc w:val="center"/>
              <w:rPr>
                <w:rFonts w:ascii="等线" w:hAnsi="等线"/>
                <w:sz w:val="18"/>
                <w:szCs w:val="21"/>
              </w:rPr>
            </w:pPr>
            <w:r>
              <w:rPr>
                <w:rFonts w:ascii="等线" w:hAnsi="等线"/>
                <w:szCs w:val="21"/>
              </w:rPr>
              <w:t>5-1</w:t>
            </w:r>
            <w:r>
              <w:rPr>
                <w:rFonts w:ascii="等线" w:hAnsi="等线"/>
                <w:szCs w:val="21"/>
              </w:rPr>
              <w:t>（空白样品）</w:t>
            </w:r>
          </w:p>
        </w:tc>
        <w:tc>
          <w:tcPr>
            <w:tcW w:w="781" w:type="pct"/>
            <w:vAlign w:val="center"/>
          </w:tcPr>
          <w:p w14:paraId="5A2D35D3" w14:textId="77777777" w:rsidR="007F2AC1" w:rsidRDefault="00000000">
            <w:pPr>
              <w:pStyle w:val="aff1"/>
              <w:ind w:firstLineChars="0" w:firstLine="0"/>
              <w:jc w:val="center"/>
              <w:rPr>
                <w:rFonts w:ascii="等线" w:hAnsi="等线"/>
                <w:sz w:val="18"/>
                <w:szCs w:val="21"/>
              </w:rPr>
            </w:pPr>
            <w:r>
              <w:rPr>
                <w:rFonts w:ascii="等线" w:hAnsi="等线"/>
                <w:szCs w:val="21"/>
              </w:rPr>
              <w:t>是</w:t>
            </w:r>
          </w:p>
        </w:tc>
        <w:tc>
          <w:tcPr>
            <w:tcW w:w="1000" w:type="pct"/>
            <w:vAlign w:val="center"/>
          </w:tcPr>
          <w:p w14:paraId="1376C0C3" w14:textId="77777777" w:rsidR="007F2AC1" w:rsidRDefault="00000000">
            <w:pPr>
              <w:pStyle w:val="aff1"/>
              <w:ind w:firstLineChars="0" w:firstLine="0"/>
              <w:jc w:val="center"/>
              <w:rPr>
                <w:rFonts w:ascii="等线" w:hAnsi="等线"/>
                <w:sz w:val="18"/>
                <w:szCs w:val="21"/>
              </w:rPr>
            </w:pPr>
            <w:r>
              <w:rPr>
                <w:rFonts w:ascii="等线" w:hAnsi="等线"/>
                <w:szCs w:val="21"/>
              </w:rPr>
              <w:t>否</w:t>
            </w:r>
          </w:p>
        </w:tc>
        <w:tc>
          <w:tcPr>
            <w:tcW w:w="1000" w:type="pct"/>
            <w:vAlign w:val="center"/>
          </w:tcPr>
          <w:p w14:paraId="4DCDBBE6" w14:textId="77777777" w:rsidR="007F2AC1" w:rsidRDefault="00000000">
            <w:pPr>
              <w:pStyle w:val="aff1"/>
              <w:ind w:firstLineChars="0" w:firstLine="0"/>
              <w:jc w:val="center"/>
              <w:rPr>
                <w:rFonts w:ascii="等线" w:hAnsi="等线"/>
                <w:sz w:val="18"/>
                <w:szCs w:val="21"/>
              </w:rPr>
            </w:pPr>
            <w:r>
              <w:rPr>
                <w:rFonts w:ascii="等线" w:hAnsi="等线"/>
                <w:szCs w:val="21"/>
              </w:rPr>
              <w:t>否</w:t>
            </w:r>
          </w:p>
        </w:tc>
        <w:tc>
          <w:tcPr>
            <w:tcW w:w="994" w:type="pct"/>
            <w:vMerge w:val="restart"/>
            <w:vAlign w:val="center"/>
          </w:tcPr>
          <w:p w14:paraId="0A950B5C" w14:textId="77777777" w:rsidR="007F2AC1" w:rsidRPr="00D046B1" w:rsidRDefault="00000000">
            <w:pPr>
              <w:pStyle w:val="aff1"/>
              <w:ind w:firstLineChars="0" w:firstLine="0"/>
              <w:jc w:val="center"/>
              <w:rPr>
                <w:rFonts w:ascii="等线" w:hAnsi="等线"/>
                <w:sz w:val="18"/>
                <w:szCs w:val="21"/>
                <w:highlight w:val="yellow"/>
              </w:rPr>
            </w:pPr>
            <w:r>
              <w:rPr>
                <w:rFonts w:ascii="等线" w:hAnsi="等线" w:hint="eastAsia"/>
                <w:szCs w:val="21"/>
              </w:rPr>
              <w:t>依托咪酯、依托咪酯酸均为</w:t>
            </w:r>
            <w:r>
              <w:rPr>
                <w:rFonts w:ascii="等线" w:hAnsi="等线"/>
                <w:szCs w:val="21"/>
              </w:rPr>
              <w:t>阴性</w:t>
            </w:r>
          </w:p>
        </w:tc>
      </w:tr>
      <w:tr w:rsidR="007F2AC1" w14:paraId="4F02B45E" w14:textId="77777777" w:rsidTr="00D046B1">
        <w:trPr>
          <w:trHeight w:val="480"/>
        </w:trPr>
        <w:tc>
          <w:tcPr>
            <w:tcW w:w="1226" w:type="pct"/>
            <w:vAlign w:val="center"/>
          </w:tcPr>
          <w:p w14:paraId="72746B86" w14:textId="77777777" w:rsidR="007F2AC1" w:rsidRDefault="00000000">
            <w:pPr>
              <w:pStyle w:val="aff1"/>
              <w:ind w:firstLineChars="0" w:firstLine="0"/>
              <w:jc w:val="center"/>
              <w:rPr>
                <w:rFonts w:ascii="等线" w:hAnsi="等线"/>
                <w:sz w:val="18"/>
                <w:szCs w:val="21"/>
              </w:rPr>
            </w:pPr>
            <w:r>
              <w:rPr>
                <w:rFonts w:ascii="等线" w:hAnsi="等线"/>
                <w:szCs w:val="21"/>
              </w:rPr>
              <w:t>5-2</w:t>
            </w:r>
            <w:r>
              <w:rPr>
                <w:rFonts w:ascii="等线" w:hAnsi="等线"/>
                <w:szCs w:val="21"/>
              </w:rPr>
              <w:t>（案件样品）</w:t>
            </w:r>
          </w:p>
        </w:tc>
        <w:tc>
          <w:tcPr>
            <w:tcW w:w="781" w:type="pct"/>
            <w:vAlign w:val="center"/>
          </w:tcPr>
          <w:p w14:paraId="774DE89A" w14:textId="77777777" w:rsidR="007F2AC1" w:rsidRDefault="00000000">
            <w:pPr>
              <w:pStyle w:val="aff1"/>
              <w:ind w:firstLineChars="0" w:firstLine="0"/>
              <w:jc w:val="center"/>
              <w:rPr>
                <w:rFonts w:ascii="等线" w:hAnsi="等线"/>
                <w:sz w:val="18"/>
                <w:szCs w:val="21"/>
              </w:rPr>
            </w:pPr>
            <w:r>
              <w:rPr>
                <w:rFonts w:ascii="等线" w:hAnsi="等线"/>
                <w:szCs w:val="21"/>
              </w:rPr>
              <w:t>是</w:t>
            </w:r>
          </w:p>
        </w:tc>
        <w:tc>
          <w:tcPr>
            <w:tcW w:w="1000" w:type="pct"/>
            <w:vAlign w:val="center"/>
          </w:tcPr>
          <w:p w14:paraId="02E15A5A" w14:textId="77777777" w:rsidR="007F2AC1" w:rsidRDefault="00000000">
            <w:pPr>
              <w:pStyle w:val="aff1"/>
              <w:ind w:firstLineChars="0" w:firstLine="0"/>
              <w:jc w:val="center"/>
              <w:rPr>
                <w:rFonts w:ascii="等线" w:hAnsi="等线"/>
                <w:sz w:val="18"/>
                <w:szCs w:val="21"/>
              </w:rPr>
            </w:pPr>
            <w:r>
              <w:rPr>
                <w:rFonts w:ascii="等线" w:hAnsi="等线"/>
                <w:szCs w:val="21"/>
              </w:rPr>
              <w:t>否</w:t>
            </w:r>
          </w:p>
        </w:tc>
        <w:tc>
          <w:tcPr>
            <w:tcW w:w="1000" w:type="pct"/>
            <w:vAlign w:val="center"/>
          </w:tcPr>
          <w:p w14:paraId="1A53F2A8" w14:textId="77777777" w:rsidR="007F2AC1" w:rsidRDefault="00000000">
            <w:pPr>
              <w:pStyle w:val="aff1"/>
              <w:ind w:firstLineChars="0" w:firstLine="0"/>
              <w:jc w:val="center"/>
              <w:rPr>
                <w:rFonts w:ascii="等线" w:hAnsi="等线"/>
                <w:sz w:val="18"/>
                <w:szCs w:val="21"/>
              </w:rPr>
            </w:pPr>
            <w:r>
              <w:rPr>
                <w:rFonts w:ascii="等线" w:hAnsi="等线"/>
                <w:szCs w:val="21"/>
              </w:rPr>
              <w:t>否</w:t>
            </w:r>
          </w:p>
        </w:tc>
        <w:tc>
          <w:tcPr>
            <w:tcW w:w="994" w:type="pct"/>
            <w:vMerge/>
            <w:vAlign w:val="center"/>
          </w:tcPr>
          <w:p w14:paraId="2190E736" w14:textId="77777777" w:rsidR="007F2AC1" w:rsidRPr="00D046B1" w:rsidRDefault="007F2AC1">
            <w:pPr>
              <w:pStyle w:val="aff1"/>
              <w:ind w:firstLineChars="0" w:firstLine="0"/>
              <w:jc w:val="center"/>
              <w:rPr>
                <w:rFonts w:ascii="等线" w:hAnsi="等线"/>
                <w:sz w:val="18"/>
                <w:szCs w:val="21"/>
                <w:highlight w:val="yellow"/>
              </w:rPr>
            </w:pPr>
          </w:p>
        </w:tc>
      </w:tr>
      <w:tr w:rsidR="007F2AC1" w14:paraId="42A50D09" w14:textId="77777777" w:rsidTr="00D046B1">
        <w:trPr>
          <w:trHeight w:val="480"/>
        </w:trPr>
        <w:tc>
          <w:tcPr>
            <w:tcW w:w="1226" w:type="pct"/>
            <w:vAlign w:val="center"/>
          </w:tcPr>
          <w:p w14:paraId="35CE6B5E" w14:textId="77777777" w:rsidR="007F2AC1" w:rsidRDefault="00000000">
            <w:pPr>
              <w:pStyle w:val="aff1"/>
              <w:ind w:firstLineChars="0" w:firstLine="0"/>
              <w:jc w:val="center"/>
              <w:rPr>
                <w:rFonts w:ascii="等线" w:hAnsi="等线"/>
                <w:sz w:val="18"/>
                <w:szCs w:val="21"/>
              </w:rPr>
            </w:pPr>
            <w:r>
              <w:rPr>
                <w:rFonts w:ascii="等线" w:hAnsi="等线"/>
                <w:szCs w:val="21"/>
              </w:rPr>
              <w:t>5-3</w:t>
            </w:r>
            <w:r>
              <w:rPr>
                <w:rFonts w:ascii="等线" w:hAnsi="等线"/>
                <w:szCs w:val="21"/>
              </w:rPr>
              <w:t>（加标样品）</w:t>
            </w:r>
          </w:p>
        </w:tc>
        <w:tc>
          <w:tcPr>
            <w:tcW w:w="781" w:type="pct"/>
            <w:vAlign w:val="center"/>
          </w:tcPr>
          <w:p w14:paraId="4AF9BA3B" w14:textId="77777777" w:rsidR="007F2AC1" w:rsidRDefault="00000000">
            <w:pPr>
              <w:pStyle w:val="aff1"/>
              <w:ind w:firstLineChars="0" w:firstLine="0"/>
              <w:jc w:val="center"/>
              <w:rPr>
                <w:rFonts w:ascii="等线" w:hAnsi="等线"/>
                <w:sz w:val="18"/>
                <w:szCs w:val="21"/>
              </w:rPr>
            </w:pPr>
            <w:r>
              <w:rPr>
                <w:rFonts w:ascii="等线" w:hAnsi="等线"/>
                <w:szCs w:val="21"/>
              </w:rPr>
              <w:t>是</w:t>
            </w:r>
          </w:p>
        </w:tc>
        <w:tc>
          <w:tcPr>
            <w:tcW w:w="1000" w:type="pct"/>
            <w:vAlign w:val="center"/>
          </w:tcPr>
          <w:p w14:paraId="696A5567" w14:textId="77777777" w:rsidR="007F2AC1" w:rsidRDefault="00000000">
            <w:pPr>
              <w:pStyle w:val="aff1"/>
              <w:ind w:firstLineChars="0" w:firstLine="0"/>
              <w:jc w:val="center"/>
              <w:rPr>
                <w:rFonts w:ascii="等线" w:hAnsi="等线"/>
                <w:sz w:val="18"/>
                <w:szCs w:val="21"/>
              </w:rPr>
            </w:pPr>
            <w:r>
              <w:rPr>
                <w:rFonts w:ascii="等线" w:hAnsi="等线"/>
                <w:szCs w:val="21"/>
              </w:rPr>
              <w:t>是</w:t>
            </w:r>
          </w:p>
        </w:tc>
        <w:tc>
          <w:tcPr>
            <w:tcW w:w="1000" w:type="pct"/>
            <w:vAlign w:val="center"/>
          </w:tcPr>
          <w:p w14:paraId="2F5B46CE" w14:textId="77777777" w:rsidR="007F2AC1" w:rsidRDefault="00000000">
            <w:pPr>
              <w:pStyle w:val="aff1"/>
              <w:ind w:firstLineChars="0" w:firstLine="0"/>
              <w:jc w:val="center"/>
              <w:rPr>
                <w:rFonts w:ascii="等线" w:hAnsi="等线"/>
                <w:sz w:val="18"/>
                <w:szCs w:val="21"/>
              </w:rPr>
            </w:pPr>
            <w:r>
              <w:rPr>
                <w:rFonts w:ascii="等线" w:hAnsi="等线"/>
                <w:szCs w:val="21"/>
              </w:rPr>
              <w:t>是</w:t>
            </w:r>
          </w:p>
        </w:tc>
        <w:tc>
          <w:tcPr>
            <w:tcW w:w="994" w:type="pct"/>
            <w:vMerge/>
            <w:vAlign w:val="center"/>
          </w:tcPr>
          <w:p w14:paraId="5BB82660" w14:textId="77777777" w:rsidR="007F2AC1" w:rsidRPr="00D046B1" w:rsidRDefault="007F2AC1">
            <w:pPr>
              <w:pStyle w:val="aff1"/>
              <w:ind w:firstLineChars="0" w:firstLine="0"/>
              <w:jc w:val="center"/>
              <w:rPr>
                <w:rFonts w:ascii="等线" w:hAnsi="等线"/>
                <w:sz w:val="18"/>
                <w:szCs w:val="21"/>
                <w:highlight w:val="yellow"/>
              </w:rPr>
            </w:pPr>
          </w:p>
        </w:tc>
      </w:tr>
      <w:tr w:rsidR="007F2AC1" w14:paraId="7560949D" w14:textId="77777777" w:rsidTr="00D046B1">
        <w:trPr>
          <w:trHeight w:val="480"/>
        </w:trPr>
        <w:tc>
          <w:tcPr>
            <w:tcW w:w="1226" w:type="pct"/>
            <w:vAlign w:val="center"/>
          </w:tcPr>
          <w:p w14:paraId="50F1FC24" w14:textId="77777777" w:rsidR="007F2AC1" w:rsidRDefault="00000000">
            <w:pPr>
              <w:pStyle w:val="aff1"/>
              <w:ind w:firstLineChars="0" w:firstLine="0"/>
              <w:jc w:val="center"/>
              <w:rPr>
                <w:rFonts w:ascii="等线" w:hAnsi="等线"/>
                <w:sz w:val="18"/>
                <w:szCs w:val="21"/>
              </w:rPr>
            </w:pPr>
            <w:r>
              <w:rPr>
                <w:rFonts w:ascii="等线" w:hAnsi="等线"/>
                <w:szCs w:val="21"/>
              </w:rPr>
              <w:t>6-1</w:t>
            </w:r>
            <w:r>
              <w:rPr>
                <w:rFonts w:ascii="等线" w:hAnsi="等线"/>
                <w:szCs w:val="21"/>
              </w:rPr>
              <w:t>（空白样品）</w:t>
            </w:r>
          </w:p>
        </w:tc>
        <w:tc>
          <w:tcPr>
            <w:tcW w:w="781" w:type="pct"/>
            <w:vAlign w:val="center"/>
          </w:tcPr>
          <w:p w14:paraId="6E62E42A" w14:textId="77777777" w:rsidR="007F2AC1" w:rsidRDefault="00000000">
            <w:pPr>
              <w:pStyle w:val="aff1"/>
              <w:ind w:firstLineChars="0" w:firstLine="0"/>
              <w:jc w:val="center"/>
              <w:rPr>
                <w:rFonts w:ascii="等线" w:hAnsi="等线"/>
                <w:sz w:val="18"/>
                <w:szCs w:val="21"/>
              </w:rPr>
            </w:pPr>
            <w:r>
              <w:rPr>
                <w:rFonts w:ascii="等线" w:hAnsi="等线"/>
                <w:szCs w:val="21"/>
              </w:rPr>
              <w:t>是</w:t>
            </w:r>
          </w:p>
        </w:tc>
        <w:tc>
          <w:tcPr>
            <w:tcW w:w="1000" w:type="pct"/>
            <w:vAlign w:val="center"/>
          </w:tcPr>
          <w:p w14:paraId="62D81F75" w14:textId="77777777" w:rsidR="007F2AC1" w:rsidRDefault="00000000">
            <w:pPr>
              <w:pStyle w:val="aff1"/>
              <w:ind w:firstLineChars="0" w:firstLine="0"/>
              <w:jc w:val="center"/>
              <w:rPr>
                <w:rFonts w:ascii="等线" w:hAnsi="等线"/>
                <w:sz w:val="18"/>
                <w:szCs w:val="21"/>
              </w:rPr>
            </w:pPr>
            <w:r>
              <w:rPr>
                <w:rFonts w:ascii="等线" w:hAnsi="等线" w:hint="eastAsia"/>
                <w:szCs w:val="21"/>
              </w:rPr>
              <w:t>否</w:t>
            </w:r>
          </w:p>
        </w:tc>
        <w:tc>
          <w:tcPr>
            <w:tcW w:w="1000" w:type="pct"/>
            <w:vAlign w:val="center"/>
          </w:tcPr>
          <w:p w14:paraId="183BC39E" w14:textId="77777777" w:rsidR="007F2AC1" w:rsidRDefault="00000000">
            <w:pPr>
              <w:pStyle w:val="aff1"/>
              <w:ind w:firstLineChars="0" w:firstLine="0"/>
              <w:jc w:val="center"/>
              <w:rPr>
                <w:rFonts w:ascii="等线" w:hAnsi="等线"/>
                <w:sz w:val="18"/>
                <w:szCs w:val="21"/>
              </w:rPr>
            </w:pPr>
            <w:r>
              <w:rPr>
                <w:rFonts w:ascii="等线" w:hAnsi="等线" w:hint="eastAsia"/>
                <w:szCs w:val="21"/>
              </w:rPr>
              <w:t>否</w:t>
            </w:r>
          </w:p>
        </w:tc>
        <w:tc>
          <w:tcPr>
            <w:tcW w:w="994" w:type="pct"/>
            <w:vMerge w:val="restart"/>
            <w:vAlign w:val="center"/>
          </w:tcPr>
          <w:p w14:paraId="047AC83E" w14:textId="0A23C187" w:rsidR="007F2AC1" w:rsidRPr="00D046B1" w:rsidRDefault="00000000">
            <w:pPr>
              <w:pStyle w:val="aff1"/>
              <w:ind w:firstLineChars="0" w:firstLine="0"/>
              <w:jc w:val="center"/>
              <w:rPr>
                <w:rFonts w:ascii="等线" w:hAnsi="等线"/>
                <w:sz w:val="18"/>
                <w:szCs w:val="21"/>
                <w:highlight w:val="yellow"/>
              </w:rPr>
            </w:pPr>
            <w:r>
              <w:rPr>
                <w:rFonts w:ascii="等线" w:hAnsi="等线" w:hint="eastAsia"/>
                <w:szCs w:val="21"/>
              </w:rPr>
              <w:t>依托咪酯为阴</w:t>
            </w:r>
            <w:r>
              <w:rPr>
                <w:rFonts w:ascii="等线" w:hAnsi="等线"/>
                <w:szCs w:val="21"/>
              </w:rPr>
              <w:t>性</w:t>
            </w:r>
            <w:r>
              <w:rPr>
                <w:rFonts w:ascii="等线" w:hAnsi="等线" w:hint="eastAsia"/>
                <w:szCs w:val="21"/>
              </w:rPr>
              <w:t>、依托咪酯酸为阳</w:t>
            </w:r>
            <w:r>
              <w:rPr>
                <w:rFonts w:ascii="等线" w:hAnsi="等线"/>
                <w:szCs w:val="21"/>
              </w:rPr>
              <w:t>性</w:t>
            </w:r>
          </w:p>
        </w:tc>
      </w:tr>
      <w:tr w:rsidR="007F2AC1" w14:paraId="633217AB" w14:textId="77777777" w:rsidTr="00D046B1">
        <w:trPr>
          <w:trHeight w:val="480"/>
        </w:trPr>
        <w:tc>
          <w:tcPr>
            <w:tcW w:w="1226" w:type="pct"/>
            <w:vAlign w:val="center"/>
          </w:tcPr>
          <w:p w14:paraId="1532492D" w14:textId="77777777" w:rsidR="007F2AC1" w:rsidRDefault="00000000">
            <w:pPr>
              <w:pStyle w:val="aff1"/>
              <w:ind w:firstLineChars="0" w:firstLine="0"/>
              <w:jc w:val="center"/>
              <w:rPr>
                <w:rFonts w:ascii="等线" w:hAnsi="等线"/>
                <w:sz w:val="18"/>
                <w:szCs w:val="21"/>
              </w:rPr>
            </w:pPr>
            <w:r>
              <w:rPr>
                <w:rFonts w:ascii="等线" w:hAnsi="等线"/>
                <w:szCs w:val="21"/>
              </w:rPr>
              <w:t>6-2</w:t>
            </w:r>
            <w:r>
              <w:rPr>
                <w:rFonts w:ascii="等线" w:hAnsi="等线"/>
                <w:szCs w:val="21"/>
              </w:rPr>
              <w:t>（案件样品）</w:t>
            </w:r>
          </w:p>
        </w:tc>
        <w:tc>
          <w:tcPr>
            <w:tcW w:w="781" w:type="pct"/>
            <w:vAlign w:val="center"/>
          </w:tcPr>
          <w:p w14:paraId="452DFA6C" w14:textId="77777777" w:rsidR="007F2AC1" w:rsidRDefault="00000000">
            <w:pPr>
              <w:pStyle w:val="aff1"/>
              <w:ind w:firstLineChars="0" w:firstLine="0"/>
              <w:jc w:val="center"/>
              <w:rPr>
                <w:rFonts w:ascii="等线" w:hAnsi="等线"/>
                <w:sz w:val="18"/>
                <w:szCs w:val="21"/>
              </w:rPr>
            </w:pPr>
            <w:r>
              <w:rPr>
                <w:rFonts w:ascii="等线" w:hAnsi="等线"/>
                <w:szCs w:val="21"/>
              </w:rPr>
              <w:t>是</w:t>
            </w:r>
          </w:p>
        </w:tc>
        <w:tc>
          <w:tcPr>
            <w:tcW w:w="1000" w:type="pct"/>
            <w:vAlign w:val="center"/>
          </w:tcPr>
          <w:p w14:paraId="0FECC81F" w14:textId="18C40EE5" w:rsidR="007F2AC1" w:rsidRDefault="00000000">
            <w:pPr>
              <w:pStyle w:val="aff1"/>
              <w:ind w:firstLineChars="0" w:firstLine="0"/>
              <w:jc w:val="center"/>
              <w:rPr>
                <w:rFonts w:ascii="等线" w:hAnsi="等线"/>
                <w:sz w:val="18"/>
                <w:szCs w:val="21"/>
              </w:rPr>
            </w:pPr>
            <w:r>
              <w:rPr>
                <w:rFonts w:ascii="等线" w:hAnsi="等线" w:hint="eastAsia"/>
                <w:szCs w:val="21"/>
              </w:rPr>
              <w:t>否</w:t>
            </w:r>
          </w:p>
        </w:tc>
        <w:tc>
          <w:tcPr>
            <w:tcW w:w="1000" w:type="pct"/>
            <w:vAlign w:val="center"/>
          </w:tcPr>
          <w:p w14:paraId="09C5FA4C" w14:textId="77777777" w:rsidR="007F2AC1" w:rsidRDefault="00000000">
            <w:pPr>
              <w:pStyle w:val="aff1"/>
              <w:ind w:firstLineChars="0" w:firstLine="0"/>
              <w:jc w:val="center"/>
              <w:rPr>
                <w:rFonts w:ascii="等线" w:hAnsi="等线"/>
                <w:sz w:val="18"/>
                <w:szCs w:val="21"/>
              </w:rPr>
            </w:pPr>
            <w:r>
              <w:rPr>
                <w:rFonts w:ascii="等线" w:hAnsi="等线" w:hint="eastAsia"/>
                <w:szCs w:val="21"/>
              </w:rPr>
              <w:t>是</w:t>
            </w:r>
          </w:p>
        </w:tc>
        <w:tc>
          <w:tcPr>
            <w:tcW w:w="994" w:type="pct"/>
            <w:vMerge/>
            <w:vAlign w:val="center"/>
          </w:tcPr>
          <w:p w14:paraId="0B1FEF75" w14:textId="77777777" w:rsidR="007F2AC1" w:rsidRPr="00D046B1" w:rsidRDefault="007F2AC1">
            <w:pPr>
              <w:pStyle w:val="aff1"/>
              <w:ind w:firstLineChars="0" w:firstLine="0"/>
              <w:jc w:val="center"/>
              <w:rPr>
                <w:rFonts w:ascii="等线" w:hAnsi="等线"/>
                <w:sz w:val="18"/>
                <w:szCs w:val="21"/>
                <w:highlight w:val="yellow"/>
              </w:rPr>
            </w:pPr>
          </w:p>
        </w:tc>
      </w:tr>
      <w:tr w:rsidR="007F2AC1" w14:paraId="19B3608C" w14:textId="77777777" w:rsidTr="00D046B1">
        <w:trPr>
          <w:trHeight w:val="480"/>
        </w:trPr>
        <w:tc>
          <w:tcPr>
            <w:tcW w:w="1226" w:type="pct"/>
            <w:vAlign w:val="center"/>
          </w:tcPr>
          <w:p w14:paraId="13C2F5DB" w14:textId="77777777" w:rsidR="007F2AC1" w:rsidRDefault="00000000">
            <w:pPr>
              <w:pStyle w:val="aff1"/>
              <w:ind w:firstLineChars="0" w:firstLine="0"/>
              <w:jc w:val="center"/>
              <w:rPr>
                <w:rFonts w:ascii="等线" w:hAnsi="等线"/>
                <w:sz w:val="18"/>
                <w:szCs w:val="21"/>
              </w:rPr>
            </w:pPr>
            <w:r>
              <w:rPr>
                <w:rFonts w:ascii="等线" w:hAnsi="等线"/>
                <w:szCs w:val="21"/>
              </w:rPr>
              <w:t>6-3</w:t>
            </w:r>
            <w:r>
              <w:rPr>
                <w:rFonts w:ascii="等线" w:hAnsi="等线"/>
                <w:szCs w:val="21"/>
              </w:rPr>
              <w:t>（加标样品）</w:t>
            </w:r>
          </w:p>
        </w:tc>
        <w:tc>
          <w:tcPr>
            <w:tcW w:w="781" w:type="pct"/>
            <w:vAlign w:val="center"/>
          </w:tcPr>
          <w:p w14:paraId="395E9A44" w14:textId="77777777" w:rsidR="007F2AC1" w:rsidRDefault="00000000">
            <w:pPr>
              <w:pStyle w:val="aff1"/>
              <w:ind w:firstLineChars="0" w:firstLine="0"/>
              <w:jc w:val="center"/>
              <w:rPr>
                <w:rFonts w:ascii="等线" w:hAnsi="等线"/>
                <w:sz w:val="18"/>
                <w:szCs w:val="21"/>
              </w:rPr>
            </w:pPr>
            <w:r>
              <w:rPr>
                <w:rFonts w:ascii="等线" w:hAnsi="等线"/>
                <w:szCs w:val="21"/>
              </w:rPr>
              <w:t>是</w:t>
            </w:r>
          </w:p>
        </w:tc>
        <w:tc>
          <w:tcPr>
            <w:tcW w:w="1000" w:type="pct"/>
            <w:vAlign w:val="center"/>
          </w:tcPr>
          <w:p w14:paraId="7D50F605" w14:textId="77777777" w:rsidR="007F2AC1" w:rsidRDefault="00000000">
            <w:pPr>
              <w:pStyle w:val="aff1"/>
              <w:ind w:firstLineChars="0" w:firstLine="0"/>
              <w:jc w:val="center"/>
              <w:rPr>
                <w:rFonts w:ascii="等线" w:hAnsi="等线"/>
                <w:sz w:val="18"/>
                <w:szCs w:val="21"/>
              </w:rPr>
            </w:pPr>
            <w:r>
              <w:rPr>
                <w:rFonts w:ascii="等线" w:hAnsi="等线"/>
                <w:szCs w:val="21"/>
              </w:rPr>
              <w:t>是</w:t>
            </w:r>
          </w:p>
        </w:tc>
        <w:tc>
          <w:tcPr>
            <w:tcW w:w="1000" w:type="pct"/>
            <w:vAlign w:val="center"/>
          </w:tcPr>
          <w:p w14:paraId="25FB1D6C" w14:textId="77777777" w:rsidR="007F2AC1" w:rsidRDefault="00000000">
            <w:pPr>
              <w:pStyle w:val="aff1"/>
              <w:ind w:firstLineChars="0" w:firstLine="0"/>
              <w:jc w:val="center"/>
              <w:rPr>
                <w:rFonts w:ascii="等线" w:hAnsi="等线"/>
                <w:sz w:val="18"/>
                <w:szCs w:val="21"/>
              </w:rPr>
            </w:pPr>
            <w:r>
              <w:rPr>
                <w:rFonts w:ascii="等线" w:hAnsi="等线"/>
                <w:szCs w:val="21"/>
              </w:rPr>
              <w:t>是</w:t>
            </w:r>
          </w:p>
        </w:tc>
        <w:tc>
          <w:tcPr>
            <w:tcW w:w="994" w:type="pct"/>
            <w:vMerge/>
            <w:vAlign w:val="center"/>
          </w:tcPr>
          <w:p w14:paraId="2DA47899" w14:textId="77777777" w:rsidR="007F2AC1" w:rsidRPr="00D046B1" w:rsidRDefault="007F2AC1">
            <w:pPr>
              <w:pStyle w:val="aff1"/>
              <w:ind w:firstLineChars="0" w:firstLine="0"/>
              <w:jc w:val="center"/>
              <w:rPr>
                <w:rFonts w:ascii="等线" w:hAnsi="等线"/>
                <w:sz w:val="18"/>
                <w:szCs w:val="21"/>
                <w:highlight w:val="yellow"/>
              </w:rPr>
            </w:pPr>
          </w:p>
        </w:tc>
      </w:tr>
      <w:tr w:rsidR="007F2AC1" w14:paraId="0CA0C835" w14:textId="77777777" w:rsidTr="00D046B1">
        <w:trPr>
          <w:trHeight w:val="480"/>
        </w:trPr>
        <w:tc>
          <w:tcPr>
            <w:tcW w:w="1226" w:type="pct"/>
            <w:vAlign w:val="center"/>
          </w:tcPr>
          <w:p w14:paraId="118BA1F8" w14:textId="77777777" w:rsidR="007F2AC1" w:rsidRDefault="00000000">
            <w:pPr>
              <w:pStyle w:val="aff1"/>
              <w:ind w:firstLineChars="0" w:firstLine="0"/>
              <w:jc w:val="center"/>
              <w:rPr>
                <w:rFonts w:ascii="等线" w:hAnsi="等线"/>
                <w:sz w:val="18"/>
                <w:szCs w:val="21"/>
              </w:rPr>
            </w:pPr>
            <w:r>
              <w:rPr>
                <w:rFonts w:ascii="等线" w:hAnsi="等线"/>
                <w:szCs w:val="21"/>
              </w:rPr>
              <w:t>7-1</w:t>
            </w:r>
            <w:r>
              <w:rPr>
                <w:rFonts w:ascii="等线" w:hAnsi="等线"/>
                <w:szCs w:val="21"/>
              </w:rPr>
              <w:t>（空白样品）</w:t>
            </w:r>
          </w:p>
        </w:tc>
        <w:tc>
          <w:tcPr>
            <w:tcW w:w="781" w:type="pct"/>
            <w:vAlign w:val="center"/>
          </w:tcPr>
          <w:p w14:paraId="34D16908" w14:textId="77777777" w:rsidR="007F2AC1" w:rsidRDefault="00000000">
            <w:pPr>
              <w:pStyle w:val="aff1"/>
              <w:ind w:firstLineChars="0" w:firstLine="0"/>
              <w:jc w:val="center"/>
              <w:rPr>
                <w:rFonts w:ascii="等线" w:hAnsi="等线"/>
                <w:sz w:val="18"/>
                <w:szCs w:val="21"/>
              </w:rPr>
            </w:pPr>
            <w:r>
              <w:rPr>
                <w:rFonts w:ascii="等线" w:hAnsi="等线"/>
                <w:szCs w:val="21"/>
              </w:rPr>
              <w:t>是</w:t>
            </w:r>
          </w:p>
        </w:tc>
        <w:tc>
          <w:tcPr>
            <w:tcW w:w="1000" w:type="pct"/>
            <w:vAlign w:val="center"/>
          </w:tcPr>
          <w:p w14:paraId="60B72BC0" w14:textId="77777777" w:rsidR="007F2AC1" w:rsidRDefault="00000000">
            <w:pPr>
              <w:pStyle w:val="aff1"/>
              <w:ind w:firstLineChars="0" w:firstLine="0"/>
              <w:jc w:val="center"/>
              <w:rPr>
                <w:rFonts w:ascii="等线" w:hAnsi="等线"/>
                <w:sz w:val="18"/>
                <w:szCs w:val="21"/>
              </w:rPr>
            </w:pPr>
            <w:r>
              <w:rPr>
                <w:rFonts w:ascii="等线" w:hAnsi="等线" w:hint="eastAsia"/>
                <w:szCs w:val="21"/>
              </w:rPr>
              <w:t>否</w:t>
            </w:r>
          </w:p>
        </w:tc>
        <w:tc>
          <w:tcPr>
            <w:tcW w:w="1000" w:type="pct"/>
            <w:vAlign w:val="center"/>
          </w:tcPr>
          <w:p w14:paraId="6E164867" w14:textId="77777777" w:rsidR="007F2AC1" w:rsidRDefault="00000000">
            <w:pPr>
              <w:pStyle w:val="aff1"/>
              <w:ind w:firstLineChars="0" w:firstLine="0"/>
              <w:jc w:val="center"/>
              <w:rPr>
                <w:rFonts w:ascii="等线" w:hAnsi="等线"/>
                <w:sz w:val="18"/>
                <w:szCs w:val="21"/>
              </w:rPr>
            </w:pPr>
            <w:r>
              <w:rPr>
                <w:rFonts w:ascii="等线" w:hAnsi="等线" w:hint="eastAsia"/>
                <w:szCs w:val="21"/>
              </w:rPr>
              <w:t>否</w:t>
            </w:r>
          </w:p>
        </w:tc>
        <w:tc>
          <w:tcPr>
            <w:tcW w:w="994" w:type="pct"/>
            <w:vMerge w:val="restart"/>
            <w:vAlign w:val="center"/>
          </w:tcPr>
          <w:p w14:paraId="380756FC" w14:textId="347C192B" w:rsidR="007F2AC1" w:rsidRPr="00D046B1" w:rsidRDefault="00000000">
            <w:pPr>
              <w:pStyle w:val="aff1"/>
              <w:ind w:firstLineChars="0" w:firstLine="0"/>
              <w:jc w:val="center"/>
              <w:rPr>
                <w:rFonts w:ascii="等线" w:hAnsi="等线"/>
                <w:sz w:val="18"/>
                <w:szCs w:val="21"/>
                <w:highlight w:val="yellow"/>
              </w:rPr>
            </w:pPr>
            <w:r>
              <w:rPr>
                <w:rFonts w:ascii="等线" w:hAnsi="等线" w:hint="eastAsia"/>
                <w:szCs w:val="21"/>
              </w:rPr>
              <w:t>依托咪酯为</w:t>
            </w:r>
            <w:r>
              <w:rPr>
                <w:rFonts w:ascii="等线" w:hAnsi="等线"/>
                <w:szCs w:val="21"/>
              </w:rPr>
              <w:t>阳性</w:t>
            </w:r>
            <w:r>
              <w:rPr>
                <w:rFonts w:ascii="等线" w:hAnsi="等线" w:hint="eastAsia"/>
                <w:szCs w:val="21"/>
              </w:rPr>
              <w:t>、依托咪酯酸为阴</w:t>
            </w:r>
            <w:r>
              <w:rPr>
                <w:rFonts w:ascii="等线" w:hAnsi="等线"/>
                <w:szCs w:val="21"/>
              </w:rPr>
              <w:t>性</w:t>
            </w:r>
          </w:p>
        </w:tc>
      </w:tr>
      <w:tr w:rsidR="007F2AC1" w14:paraId="637A9D51" w14:textId="77777777" w:rsidTr="00D046B1">
        <w:trPr>
          <w:trHeight w:val="480"/>
        </w:trPr>
        <w:tc>
          <w:tcPr>
            <w:tcW w:w="1226" w:type="pct"/>
            <w:vAlign w:val="center"/>
          </w:tcPr>
          <w:p w14:paraId="0F2D57BF" w14:textId="77777777" w:rsidR="007F2AC1" w:rsidRDefault="00000000">
            <w:pPr>
              <w:pStyle w:val="aff1"/>
              <w:ind w:firstLineChars="0" w:firstLine="0"/>
              <w:jc w:val="center"/>
              <w:rPr>
                <w:rFonts w:ascii="等线" w:hAnsi="等线"/>
                <w:sz w:val="18"/>
                <w:szCs w:val="21"/>
              </w:rPr>
            </w:pPr>
            <w:r>
              <w:rPr>
                <w:rFonts w:ascii="等线" w:hAnsi="等线"/>
                <w:szCs w:val="21"/>
              </w:rPr>
              <w:t>7-2</w:t>
            </w:r>
            <w:r>
              <w:rPr>
                <w:rFonts w:ascii="等线" w:hAnsi="等线"/>
                <w:szCs w:val="21"/>
              </w:rPr>
              <w:t>（案件样品）</w:t>
            </w:r>
          </w:p>
        </w:tc>
        <w:tc>
          <w:tcPr>
            <w:tcW w:w="781" w:type="pct"/>
            <w:vAlign w:val="center"/>
          </w:tcPr>
          <w:p w14:paraId="598C0098" w14:textId="77777777" w:rsidR="007F2AC1" w:rsidRDefault="00000000">
            <w:pPr>
              <w:pStyle w:val="aff1"/>
              <w:ind w:firstLineChars="0" w:firstLine="0"/>
              <w:jc w:val="center"/>
              <w:rPr>
                <w:rFonts w:ascii="等线" w:hAnsi="等线"/>
                <w:sz w:val="18"/>
                <w:szCs w:val="21"/>
              </w:rPr>
            </w:pPr>
            <w:r>
              <w:rPr>
                <w:rFonts w:ascii="等线" w:hAnsi="等线"/>
                <w:szCs w:val="21"/>
              </w:rPr>
              <w:t>是</w:t>
            </w:r>
          </w:p>
        </w:tc>
        <w:tc>
          <w:tcPr>
            <w:tcW w:w="1992" w:type="dxa"/>
            <w:vAlign w:val="center"/>
          </w:tcPr>
          <w:p w14:paraId="6AFFA8A0" w14:textId="77777777" w:rsidR="007F2AC1" w:rsidRDefault="00000000">
            <w:pPr>
              <w:pStyle w:val="aff1"/>
              <w:ind w:firstLineChars="0" w:firstLine="0"/>
              <w:jc w:val="center"/>
              <w:rPr>
                <w:rFonts w:ascii="等线" w:hAnsi="等线"/>
                <w:sz w:val="18"/>
                <w:szCs w:val="21"/>
              </w:rPr>
            </w:pPr>
            <w:r>
              <w:rPr>
                <w:rFonts w:ascii="等线" w:hAnsi="等线" w:hint="eastAsia"/>
                <w:szCs w:val="21"/>
              </w:rPr>
              <w:t>否</w:t>
            </w:r>
          </w:p>
        </w:tc>
        <w:tc>
          <w:tcPr>
            <w:tcW w:w="1992" w:type="dxa"/>
            <w:vAlign w:val="center"/>
          </w:tcPr>
          <w:p w14:paraId="6CF4E10F" w14:textId="77777777" w:rsidR="007F2AC1" w:rsidRDefault="00000000">
            <w:pPr>
              <w:pStyle w:val="aff1"/>
              <w:ind w:firstLineChars="0" w:firstLine="0"/>
              <w:jc w:val="center"/>
              <w:rPr>
                <w:rFonts w:ascii="等线" w:hAnsi="等线"/>
                <w:sz w:val="18"/>
                <w:szCs w:val="21"/>
              </w:rPr>
            </w:pPr>
            <w:r>
              <w:rPr>
                <w:rFonts w:ascii="等线" w:hAnsi="等线" w:hint="eastAsia"/>
                <w:szCs w:val="21"/>
              </w:rPr>
              <w:t>否</w:t>
            </w:r>
          </w:p>
        </w:tc>
        <w:tc>
          <w:tcPr>
            <w:tcW w:w="994" w:type="pct"/>
            <w:vMerge/>
            <w:vAlign w:val="center"/>
          </w:tcPr>
          <w:p w14:paraId="096ADBB0" w14:textId="77777777" w:rsidR="007F2AC1" w:rsidRPr="00D046B1" w:rsidRDefault="007F2AC1">
            <w:pPr>
              <w:pStyle w:val="aff1"/>
              <w:ind w:firstLineChars="0" w:firstLine="0"/>
              <w:jc w:val="center"/>
              <w:rPr>
                <w:rFonts w:ascii="等线" w:hAnsi="等线"/>
                <w:sz w:val="18"/>
                <w:szCs w:val="21"/>
                <w:highlight w:val="yellow"/>
              </w:rPr>
            </w:pPr>
          </w:p>
        </w:tc>
      </w:tr>
      <w:tr w:rsidR="007F2AC1" w14:paraId="1FE4B431" w14:textId="77777777" w:rsidTr="00D046B1">
        <w:trPr>
          <w:trHeight w:val="480"/>
        </w:trPr>
        <w:tc>
          <w:tcPr>
            <w:tcW w:w="1226" w:type="pct"/>
            <w:vAlign w:val="center"/>
          </w:tcPr>
          <w:p w14:paraId="71F216F9" w14:textId="77777777" w:rsidR="007F2AC1" w:rsidRDefault="00000000">
            <w:pPr>
              <w:pStyle w:val="aff1"/>
              <w:ind w:firstLineChars="0" w:firstLine="0"/>
              <w:jc w:val="center"/>
              <w:rPr>
                <w:rFonts w:ascii="等线" w:hAnsi="等线"/>
                <w:sz w:val="18"/>
                <w:szCs w:val="21"/>
              </w:rPr>
            </w:pPr>
            <w:r>
              <w:rPr>
                <w:rFonts w:ascii="等线" w:hAnsi="等线"/>
                <w:szCs w:val="21"/>
              </w:rPr>
              <w:t>7-3</w:t>
            </w:r>
            <w:r>
              <w:rPr>
                <w:rFonts w:ascii="等线" w:hAnsi="等线"/>
                <w:szCs w:val="21"/>
              </w:rPr>
              <w:t>（加标样品）</w:t>
            </w:r>
          </w:p>
        </w:tc>
        <w:tc>
          <w:tcPr>
            <w:tcW w:w="781" w:type="pct"/>
            <w:vAlign w:val="center"/>
          </w:tcPr>
          <w:p w14:paraId="6F683388" w14:textId="77777777" w:rsidR="007F2AC1" w:rsidRDefault="00000000">
            <w:pPr>
              <w:pStyle w:val="aff1"/>
              <w:ind w:firstLineChars="0" w:firstLine="0"/>
              <w:jc w:val="center"/>
              <w:rPr>
                <w:rFonts w:ascii="等线" w:hAnsi="等线"/>
                <w:sz w:val="18"/>
                <w:szCs w:val="21"/>
              </w:rPr>
            </w:pPr>
            <w:r>
              <w:rPr>
                <w:rFonts w:ascii="等线" w:hAnsi="等线"/>
                <w:szCs w:val="21"/>
              </w:rPr>
              <w:t>是</w:t>
            </w:r>
          </w:p>
        </w:tc>
        <w:tc>
          <w:tcPr>
            <w:tcW w:w="1000" w:type="pct"/>
            <w:vAlign w:val="center"/>
          </w:tcPr>
          <w:p w14:paraId="0B8DE9F6" w14:textId="77777777" w:rsidR="007F2AC1" w:rsidRDefault="00000000">
            <w:pPr>
              <w:pStyle w:val="aff1"/>
              <w:ind w:firstLineChars="0" w:firstLine="0"/>
              <w:jc w:val="center"/>
              <w:rPr>
                <w:rFonts w:ascii="等线" w:hAnsi="等线"/>
                <w:sz w:val="18"/>
                <w:szCs w:val="21"/>
              </w:rPr>
            </w:pPr>
            <w:r>
              <w:rPr>
                <w:rFonts w:ascii="等线" w:hAnsi="等线"/>
                <w:szCs w:val="21"/>
              </w:rPr>
              <w:t>是</w:t>
            </w:r>
          </w:p>
        </w:tc>
        <w:tc>
          <w:tcPr>
            <w:tcW w:w="1000" w:type="pct"/>
            <w:vAlign w:val="center"/>
          </w:tcPr>
          <w:p w14:paraId="5E553817" w14:textId="77777777" w:rsidR="007F2AC1" w:rsidRDefault="00000000">
            <w:pPr>
              <w:pStyle w:val="aff1"/>
              <w:ind w:firstLineChars="0" w:firstLine="0"/>
              <w:jc w:val="center"/>
              <w:rPr>
                <w:rFonts w:ascii="等线" w:hAnsi="等线"/>
                <w:sz w:val="18"/>
                <w:szCs w:val="21"/>
              </w:rPr>
            </w:pPr>
            <w:r>
              <w:rPr>
                <w:rFonts w:ascii="等线" w:hAnsi="等线"/>
                <w:szCs w:val="21"/>
              </w:rPr>
              <w:t>是</w:t>
            </w:r>
          </w:p>
        </w:tc>
        <w:tc>
          <w:tcPr>
            <w:tcW w:w="994" w:type="pct"/>
            <w:vMerge/>
            <w:vAlign w:val="center"/>
          </w:tcPr>
          <w:p w14:paraId="0655AD44" w14:textId="77777777" w:rsidR="007F2AC1" w:rsidRPr="00D046B1" w:rsidRDefault="007F2AC1">
            <w:pPr>
              <w:pStyle w:val="aff1"/>
              <w:ind w:firstLineChars="0" w:firstLine="0"/>
              <w:jc w:val="center"/>
              <w:rPr>
                <w:rFonts w:ascii="等线" w:hAnsi="等线"/>
                <w:sz w:val="18"/>
                <w:szCs w:val="21"/>
                <w:highlight w:val="yellow"/>
              </w:rPr>
            </w:pPr>
          </w:p>
        </w:tc>
      </w:tr>
    </w:tbl>
    <w:p w14:paraId="23E16EE7" w14:textId="77777777" w:rsidR="007F2AC1" w:rsidRDefault="00000000">
      <w:pPr>
        <w:pStyle w:val="afa"/>
        <w:spacing w:afterLines="50" w:after="156" w:line="560" w:lineRule="exact"/>
        <w:ind w:firstLine="651"/>
        <w:jc w:val="left"/>
        <w:rPr>
          <w:rFonts w:ascii="仿宋_GB2312" w:eastAsia="仿宋_GB2312" w:hAnsi="仿宋_GB2312"/>
          <w:b/>
          <w:bCs/>
          <w:spacing w:val="2"/>
          <w:kern w:val="2"/>
          <w:sz w:val="32"/>
          <w:szCs w:val="24"/>
        </w:rPr>
      </w:pPr>
      <w:r w:rsidRPr="00D046B1">
        <w:rPr>
          <w:rFonts w:ascii="仿宋_GB2312" w:eastAsia="仿宋_GB2312" w:hAnsi="仿宋_GB2312" w:hint="eastAsia"/>
          <w:b/>
          <w:bCs/>
          <w:spacing w:val="2"/>
          <w:kern w:val="2"/>
          <w:sz w:val="32"/>
          <w:szCs w:val="24"/>
        </w:rPr>
        <w:t>（八）实验室间方法确认</w:t>
      </w:r>
    </w:p>
    <w:p w14:paraId="1A68691D" w14:textId="2ABB7109" w:rsidR="007F2AC1" w:rsidRDefault="00000000">
      <w:pPr>
        <w:pStyle w:val="afa"/>
        <w:spacing w:afterLines="50" w:after="156" w:line="560" w:lineRule="exact"/>
        <w:ind w:firstLine="648"/>
        <w:jc w:val="left"/>
        <w:rPr>
          <w:rFonts w:ascii="仿宋_GB2312" w:eastAsia="仿宋_GB2312" w:hAnsi="仿宋_GB2312"/>
          <w:spacing w:val="2"/>
          <w:kern w:val="2"/>
          <w:sz w:val="32"/>
          <w:szCs w:val="24"/>
        </w:rPr>
      </w:pPr>
      <w:r>
        <w:rPr>
          <w:rFonts w:ascii="仿宋_GB2312" w:eastAsia="仿宋_GB2312" w:hAnsi="仿宋_GB2312" w:hint="eastAsia"/>
          <w:spacing w:val="2"/>
          <w:kern w:val="2"/>
          <w:sz w:val="32"/>
          <w:szCs w:val="24"/>
        </w:rPr>
        <w:t>根据方法标准验证要求，选择</w:t>
      </w:r>
      <w:r w:rsidR="00397BD8">
        <w:rPr>
          <w:rFonts w:ascii="仿宋_GB2312" w:eastAsia="仿宋_GB2312" w:hAnsi="仿宋_GB2312"/>
          <w:spacing w:val="2"/>
          <w:kern w:val="2"/>
          <w:sz w:val="32"/>
          <w:szCs w:val="24"/>
        </w:rPr>
        <w:t>6</w:t>
      </w:r>
      <w:r>
        <w:rPr>
          <w:rFonts w:ascii="仿宋_GB2312" w:eastAsia="仿宋_GB2312" w:hAnsi="仿宋_GB2312" w:hint="eastAsia"/>
          <w:spacing w:val="2"/>
          <w:kern w:val="2"/>
          <w:sz w:val="32"/>
          <w:szCs w:val="24"/>
        </w:rPr>
        <w:t>家实验室进行实验室间方法确认，确认方法的“选择性”、“检出限”和“精密度”。</w:t>
      </w:r>
    </w:p>
    <w:p w14:paraId="3295452B" w14:textId="17DE6662" w:rsidR="007F2AC1" w:rsidRDefault="00000000">
      <w:pPr>
        <w:pStyle w:val="afa"/>
        <w:spacing w:afterLines="50" w:after="156" w:line="560" w:lineRule="exact"/>
        <w:ind w:firstLine="648"/>
        <w:jc w:val="left"/>
        <w:rPr>
          <w:rFonts w:ascii="仿宋_GB2312" w:eastAsia="仿宋_GB2312" w:hAnsi="仿宋_GB2312"/>
          <w:spacing w:val="2"/>
          <w:kern w:val="2"/>
          <w:sz w:val="32"/>
          <w:szCs w:val="24"/>
        </w:rPr>
      </w:pPr>
      <w:r>
        <w:rPr>
          <w:rFonts w:ascii="仿宋_GB2312" w:eastAsia="仿宋_GB2312" w:hAnsi="仿宋_GB2312" w:hint="eastAsia"/>
          <w:spacing w:val="2"/>
          <w:kern w:val="2"/>
          <w:sz w:val="32"/>
          <w:szCs w:val="24"/>
        </w:rPr>
        <w:t>1、确定6家实验室参加。分别是广西金桂司法鉴定中心、广东金域司法鉴定所、南宁市公安局禁毒支队毒品检验技术鉴定科、贺州市公安局物证鉴定所、梧州市公安局物证鉴定所、中国药科大学。</w:t>
      </w:r>
    </w:p>
    <w:p w14:paraId="238B4EFA" w14:textId="0E6A14E3" w:rsidR="007F2AC1" w:rsidRDefault="00000000">
      <w:pPr>
        <w:pStyle w:val="afa"/>
        <w:spacing w:afterLines="50" w:after="156" w:line="560" w:lineRule="exact"/>
        <w:ind w:firstLine="648"/>
        <w:jc w:val="left"/>
        <w:rPr>
          <w:rFonts w:ascii="仿宋_GB2312" w:eastAsia="仿宋_GB2312" w:hAnsi="仿宋_GB2312"/>
          <w:spacing w:val="2"/>
          <w:kern w:val="2"/>
          <w:sz w:val="32"/>
          <w:szCs w:val="24"/>
        </w:rPr>
      </w:pPr>
      <w:r>
        <w:rPr>
          <w:rFonts w:ascii="仿宋_GB2312" w:eastAsia="仿宋_GB2312" w:hAnsi="仿宋_GB2312" w:hint="eastAsia"/>
          <w:spacing w:val="2"/>
          <w:kern w:val="2"/>
          <w:sz w:val="32"/>
          <w:szCs w:val="24"/>
        </w:rPr>
        <w:t>2、实验室方法确认的样本毛发共7份（每家实验室的检材相同），检材编号为DM-01至DM-07，每份检材毛发重量大于等于80毫克。</w:t>
      </w:r>
    </w:p>
    <w:p w14:paraId="326183D2" w14:textId="36930F91" w:rsidR="007F2AC1" w:rsidRDefault="00000000">
      <w:pPr>
        <w:pStyle w:val="afa"/>
        <w:spacing w:afterLines="50" w:after="156" w:line="560" w:lineRule="exact"/>
        <w:ind w:firstLine="648"/>
        <w:jc w:val="left"/>
        <w:rPr>
          <w:rFonts w:ascii="仿宋_GB2312" w:eastAsia="仿宋_GB2312" w:hAnsi="仿宋_GB2312"/>
          <w:spacing w:val="2"/>
          <w:kern w:val="2"/>
          <w:sz w:val="32"/>
          <w:szCs w:val="24"/>
        </w:rPr>
      </w:pPr>
      <w:r>
        <w:rPr>
          <w:rFonts w:ascii="仿宋_GB2312" w:eastAsia="仿宋_GB2312" w:hAnsi="仿宋_GB2312" w:hint="eastAsia"/>
          <w:spacing w:val="2"/>
          <w:kern w:val="2"/>
          <w:sz w:val="32"/>
          <w:szCs w:val="24"/>
        </w:rPr>
        <w:t>3、通过</w:t>
      </w:r>
      <w:r w:rsidR="00397BD8">
        <w:rPr>
          <w:rFonts w:ascii="仿宋_GB2312" w:eastAsia="仿宋_GB2312" w:hAnsi="仿宋_GB2312" w:hint="eastAsia"/>
          <w:spacing w:val="2"/>
          <w:kern w:val="2"/>
          <w:sz w:val="32"/>
          <w:szCs w:val="24"/>
        </w:rPr>
        <w:t>6</w:t>
      </w:r>
      <w:r>
        <w:rPr>
          <w:rFonts w:ascii="仿宋_GB2312" w:eastAsia="仿宋_GB2312" w:hAnsi="仿宋_GB2312" w:hint="eastAsia"/>
          <w:spacing w:val="2"/>
          <w:kern w:val="2"/>
          <w:sz w:val="32"/>
          <w:szCs w:val="24"/>
        </w:rPr>
        <w:t>家实验室的数据比对（原始记录和结果详见附页），7份毛发样本中：其中两份判定结果为依托咪酯、依托咪酯酸阳性，其余判定结果为阴性。</w:t>
      </w:r>
      <w:r w:rsidR="00397BD8">
        <w:rPr>
          <w:rFonts w:ascii="仿宋_GB2312" w:eastAsia="仿宋_GB2312" w:hAnsi="仿宋_GB2312" w:hint="eastAsia"/>
          <w:spacing w:val="2"/>
          <w:kern w:val="2"/>
          <w:sz w:val="32"/>
          <w:szCs w:val="24"/>
        </w:rPr>
        <w:t>6</w:t>
      </w:r>
      <w:r>
        <w:rPr>
          <w:rFonts w:ascii="仿宋_GB2312" w:eastAsia="仿宋_GB2312" w:hAnsi="仿宋_GB2312" w:hint="eastAsia"/>
          <w:spacing w:val="2"/>
          <w:kern w:val="2"/>
          <w:sz w:val="32"/>
          <w:szCs w:val="24"/>
        </w:rPr>
        <w:t>家实验室的结果一致。</w:t>
      </w:r>
    </w:p>
    <w:p w14:paraId="620ACF33" w14:textId="4789F92F" w:rsidR="007F2AC1" w:rsidRDefault="00000000">
      <w:pPr>
        <w:pStyle w:val="afa"/>
        <w:spacing w:afterLines="50" w:after="156" w:line="560" w:lineRule="exact"/>
        <w:ind w:firstLine="648"/>
        <w:jc w:val="left"/>
        <w:rPr>
          <w:rFonts w:ascii="仿宋_GB2312" w:eastAsia="仿宋_GB2312" w:hAnsi="仿宋_GB2312"/>
          <w:spacing w:val="2"/>
          <w:kern w:val="2"/>
          <w:sz w:val="32"/>
          <w:szCs w:val="24"/>
        </w:rPr>
      </w:pPr>
      <w:r>
        <w:rPr>
          <w:rFonts w:ascii="仿宋_GB2312" w:eastAsia="仿宋_GB2312" w:hAnsi="仿宋_GB2312" w:hint="eastAsia"/>
          <w:spacing w:val="2"/>
          <w:kern w:val="2"/>
          <w:sz w:val="32"/>
          <w:szCs w:val="24"/>
        </w:rPr>
        <w:t>通过以上实验数据，</w:t>
      </w:r>
      <w:r w:rsidR="00397BD8">
        <w:rPr>
          <w:rFonts w:ascii="仿宋_GB2312" w:eastAsia="仿宋_GB2312" w:hAnsi="仿宋_GB2312" w:hint="eastAsia"/>
          <w:spacing w:val="2"/>
          <w:kern w:val="2"/>
          <w:sz w:val="32"/>
          <w:szCs w:val="24"/>
        </w:rPr>
        <w:t>6</w:t>
      </w:r>
      <w:r>
        <w:rPr>
          <w:rFonts w:ascii="仿宋_GB2312" w:eastAsia="仿宋_GB2312" w:hAnsi="仿宋_GB2312" w:hint="eastAsia"/>
          <w:spacing w:val="2"/>
          <w:kern w:val="2"/>
          <w:sz w:val="32"/>
          <w:szCs w:val="24"/>
        </w:rPr>
        <w:t>家实验室都对方法的“选择性”、“检出限”、“精密度”都进行了确认，说明团标《毛发中依托咪酯、依托咪酯酸</w:t>
      </w:r>
      <w:r>
        <w:rPr>
          <w:rFonts w:ascii="仿宋_GB2312" w:eastAsia="仿宋_GB2312" w:hAnsi="仿宋_GB2312" w:hint="eastAsia"/>
          <w:spacing w:val="2"/>
          <w:kern w:val="2"/>
          <w:sz w:val="32"/>
          <w:szCs w:val="24"/>
        </w:rPr>
        <w:lastRenderedPageBreak/>
        <w:t>的测定 液相色谱-串联质谱法》的可行性和稳定性，满足毛发中依托咪酯、依托咪酯酸的测定。</w:t>
      </w:r>
    </w:p>
    <w:p w14:paraId="53BBD568" w14:textId="77777777" w:rsidR="007F2AC1" w:rsidRDefault="00000000">
      <w:pPr>
        <w:autoSpaceDE w:val="0"/>
        <w:autoSpaceDN w:val="0"/>
        <w:adjustRightInd w:val="0"/>
        <w:spacing w:beforeLines="50" w:before="156" w:afterLines="50" w:after="156" w:line="520" w:lineRule="exact"/>
        <w:ind w:firstLineChars="200" w:firstLine="640"/>
        <w:jc w:val="left"/>
        <w:rPr>
          <w:rFonts w:ascii="黑体" w:eastAsia="黑体" w:hAnsi="黑体" w:cs="仿宋_GB2312"/>
          <w:sz w:val="32"/>
          <w:szCs w:val="32"/>
        </w:rPr>
      </w:pPr>
      <w:r>
        <w:rPr>
          <w:rFonts w:ascii="黑体" w:eastAsia="黑体" w:hAnsi="黑体" w:cs="仿宋_GB2312" w:hint="eastAsia"/>
          <w:sz w:val="32"/>
          <w:szCs w:val="32"/>
        </w:rPr>
        <w:t>六、国内外同类标准制修订情况及与法律法规、强制性标准关系</w:t>
      </w:r>
    </w:p>
    <w:p w14:paraId="67F6D69D" w14:textId="77777777" w:rsidR="007F2AC1" w:rsidRDefault="00000000">
      <w:pPr>
        <w:widowControl/>
        <w:shd w:val="clear" w:color="auto" w:fill="FFFFFF"/>
        <w:ind w:firstLineChars="200" w:firstLine="648"/>
        <w:rPr>
          <w:rFonts w:ascii="仿宋_GB2312" w:eastAsia="仿宋_GB2312" w:hAnsi="仿宋_GB2312"/>
          <w:spacing w:val="2"/>
          <w:sz w:val="32"/>
        </w:rPr>
      </w:pPr>
      <w:r>
        <w:rPr>
          <w:rFonts w:ascii="仿宋_GB2312" w:eastAsia="仿宋_GB2312" w:hAnsi="仿宋_GB2312" w:hint="eastAsia"/>
          <w:spacing w:val="2"/>
          <w:sz w:val="32"/>
        </w:rPr>
        <w:t>经查阅，国内尚未制定与依托咪酯、依托咪酯酸检测有关的标准。本标准的内容与现行的法律、法规及强制性标准无冲突，标准的编写符合GB/T 1.1-2020的要求。</w:t>
      </w:r>
    </w:p>
    <w:p w14:paraId="03942B17" w14:textId="77777777" w:rsidR="007F2AC1" w:rsidRDefault="00000000">
      <w:pPr>
        <w:autoSpaceDE w:val="0"/>
        <w:autoSpaceDN w:val="0"/>
        <w:adjustRightInd w:val="0"/>
        <w:spacing w:beforeLines="50" w:before="156" w:afterLines="50" w:after="156" w:line="520" w:lineRule="exact"/>
        <w:ind w:firstLineChars="200" w:firstLine="640"/>
        <w:jc w:val="left"/>
        <w:rPr>
          <w:rFonts w:eastAsia="黑体"/>
          <w:sz w:val="32"/>
          <w:szCs w:val="32"/>
        </w:rPr>
      </w:pPr>
      <w:r>
        <w:rPr>
          <w:rFonts w:eastAsia="黑体" w:hAnsi="黑体" w:hint="eastAsia"/>
          <w:sz w:val="32"/>
          <w:szCs w:val="32"/>
        </w:rPr>
        <w:t>九</w:t>
      </w:r>
      <w:r>
        <w:rPr>
          <w:rFonts w:eastAsia="黑体" w:hAnsi="黑体"/>
          <w:sz w:val="32"/>
          <w:szCs w:val="32"/>
        </w:rPr>
        <w:t>、重大分歧意见的处理经过和依据</w:t>
      </w:r>
    </w:p>
    <w:p w14:paraId="6645D3F7" w14:textId="77777777" w:rsidR="007F2AC1" w:rsidRDefault="00000000">
      <w:pPr>
        <w:widowControl/>
        <w:shd w:val="clear" w:color="auto" w:fill="FFFFFF"/>
        <w:ind w:firstLineChars="200" w:firstLine="648"/>
        <w:rPr>
          <w:rFonts w:ascii="仿宋_GB2312" w:eastAsia="仿宋_GB2312" w:hAnsi="仿宋_GB2312"/>
          <w:spacing w:val="2"/>
          <w:sz w:val="32"/>
        </w:rPr>
      </w:pPr>
      <w:r>
        <w:rPr>
          <w:rFonts w:ascii="仿宋_GB2312" w:eastAsia="仿宋_GB2312" w:hAnsi="仿宋_GB2312" w:hint="eastAsia"/>
          <w:spacing w:val="2"/>
          <w:sz w:val="32"/>
        </w:rPr>
        <w:t>本标准研制过程中无重大分歧意见。</w:t>
      </w:r>
    </w:p>
    <w:p w14:paraId="1FE196EE" w14:textId="77777777" w:rsidR="007F2AC1" w:rsidRDefault="00000000">
      <w:pPr>
        <w:autoSpaceDE w:val="0"/>
        <w:autoSpaceDN w:val="0"/>
        <w:adjustRightInd w:val="0"/>
        <w:spacing w:beforeLines="50" w:before="156" w:afterLines="50" w:after="156" w:line="520" w:lineRule="exact"/>
        <w:ind w:firstLineChars="200" w:firstLine="640"/>
        <w:jc w:val="left"/>
        <w:rPr>
          <w:rFonts w:eastAsia="黑体" w:hAnsi="黑体"/>
          <w:sz w:val="32"/>
          <w:szCs w:val="32"/>
        </w:rPr>
      </w:pPr>
      <w:r>
        <w:rPr>
          <w:rFonts w:eastAsia="黑体" w:hAnsi="黑体" w:hint="eastAsia"/>
          <w:sz w:val="32"/>
          <w:szCs w:val="32"/>
        </w:rPr>
        <w:t>十、自我承诺</w:t>
      </w:r>
    </w:p>
    <w:p w14:paraId="2C67E707" w14:textId="77777777" w:rsidR="007F2AC1" w:rsidRDefault="00000000">
      <w:pPr>
        <w:widowControl/>
        <w:shd w:val="clear" w:color="auto" w:fill="FFFFFF"/>
        <w:ind w:firstLineChars="200" w:firstLine="648"/>
        <w:rPr>
          <w:rFonts w:ascii="仿宋_GB2312" w:eastAsia="仿宋_GB2312" w:hAnsi="仿宋_GB2312"/>
          <w:spacing w:val="2"/>
          <w:sz w:val="32"/>
        </w:rPr>
      </w:pPr>
      <w:r>
        <w:rPr>
          <w:rFonts w:ascii="仿宋_GB2312" w:eastAsia="仿宋_GB2312" w:hAnsi="仿宋_GB2312"/>
          <w:spacing w:val="2"/>
          <w:sz w:val="32"/>
        </w:rPr>
        <w:t>本标准内容与各项指标不低于强制性标准</w:t>
      </w:r>
      <w:r>
        <w:rPr>
          <w:rFonts w:ascii="仿宋_GB2312" w:eastAsia="仿宋_GB2312" w:hAnsi="仿宋_GB2312" w:hint="eastAsia"/>
          <w:spacing w:val="2"/>
          <w:sz w:val="32"/>
        </w:rPr>
        <w:t>要求</w:t>
      </w:r>
      <w:r>
        <w:rPr>
          <w:rFonts w:ascii="仿宋_GB2312" w:eastAsia="仿宋_GB2312" w:hAnsi="仿宋_GB2312"/>
          <w:spacing w:val="2"/>
          <w:sz w:val="32"/>
        </w:rPr>
        <w:t>。</w:t>
      </w:r>
    </w:p>
    <w:p w14:paraId="2916C4B9" w14:textId="77777777" w:rsidR="007F2AC1" w:rsidRDefault="007F2AC1">
      <w:pPr>
        <w:widowControl/>
        <w:shd w:val="clear" w:color="auto" w:fill="FFFFFF"/>
        <w:ind w:firstLineChars="700" w:firstLine="2268"/>
        <w:rPr>
          <w:rFonts w:ascii="仿宋_GB2312" w:eastAsia="仿宋_GB2312" w:hAnsi="仿宋_GB2312"/>
          <w:spacing w:val="2"/>
          <w:sz w:val="32"/>
        </w:rPr>
      </w:pPr>
    </w:p>
    <w:p w14:paraId="6985A421" w14:textId="77777777" w:rsidR="007F2AC1" w:rsidRDefault="00000000">
      <w:pPr>
        <w:widowControl/>
        <w:shd w:val="clear" w:color="auto" w:fill="FFFFFF"/>
        <w:ind w:firstLineChars="700" w:firstLine="2268"/>
        <w:rPr>
          <w:rFonts w:ascii="仿宋_GB2312" w:eastAsia="仿宋_GB2312" w:hAnsi="仿宋_GB2312"/>
          <w:spacing w:val="2"/>
          <w:sz w:val="32"/>
        </w:rPr>
      </w:pPr>
      <w:r>
        <w:rPr>
          <w:rFonts w:ascii="仿宋_GB2312" w:eastAsia="仿宋_GB2312" w:hAnsi="仿宋_GB2312" w:hint="eastAsia"/>
          <w:spacing w:val="2"/>
          <w:sz w:val="32"/>
        </w:rPr>
        <w:t xml:space="preserve">团体标准《毛发中依托咪酯、依托咪酯酸的测定  </w:t>
      </w:r>
    </w:p>
    <w:p w14:paraId="46F6654C" w14:textId="77777777" w:rsidR="007F2AC1" w:rsidRDefault="00000000">
      <w:pPr>
        <w:widowControl/>
        <w:shd w:val="clear" w:color="auto" w:fill="FFFFFF"/>
        <w:ind w:firstLineChars="900" w:firstLine="2916"/>
        <w:rPr>
          <w:rFonts w:ascii="仿宋_GB2312" w:eastAsia="仿宋_GB2312" w:hAnsi="仿宋_GB2312"/>
          <w:spacing w:val="2"/>
          <w:sz w:val="32"/>
        </w:rPr>
      </w:pPr>
      <w:r>
        <w:rPr>
          <w:rFonts w:ascii="仿宋_GB2312" w:eastAsia="仿宋_GB2312" w:hAnsi="仿宋_GB2312" w:hint="eastAsia"/>
          <w:spacing w:val="2"/>
          <w:sz w:val="32"/>
        </w:rPr>
        <w:t>液相色谱-串联质谱法》标准编制工作组</w:t>
      </w:r>
    </w:p>
    <w:p w14:paraId="7598F03E" w14:textId="2C1A1889" w:rsidR="007F2AC1" w:rsidRDefault="00000000">
      <w:pPr>
        <w:widowControl/>
        <w:shd w:val="clear" w:color="auto" w:fill="FFFFFF"/>
        <w:ind w:firstLineChars="1500" w:firstLine="4860"/>
        <w:rPr>
          <w:rFonts w:ascii="仿宋_GB2312" w:eastAsia="仿宋_GB2312" w:hAnsi="仿宋_GB2312"/>
          <w:spacing w:val="2"/>
          <w:sz w:val="32"/>
        </w:rPr>
      </w:pPr>
      <w:r>
        <w:rPr>
          <w:rFonts w:ascii="仿宋_GB2312" w:eastAsia="仿宋_GB2312" w:hAnsi="仿宋_GB2312" w:hint="eastAsia"/>
          <w:spacing w:val="2"/>
          <w:sz w:val="32"/>
        </w:rPr>
        <w:t>202</w:t>
      </w:r>
      <w:r>
        <w:rPr>
          <w:rFonts w:ascii="仿宋_GB2312" w:eastAsia="仿宋_GB2312" w:hAnsi="仿宋_GB2312"/>
          <w:spacing w:val="2"/>
          <w:sz w:val="32"/>
        </w:rPr>
        <w:t>3</w:t>
      </w:r>
      <w:r>
        <w:rPr>
          <w:rFonts w:ascii="仿宋_GB2312" w:eastAsia="仿宋_GB2312" w:hAnsi="仿宋_GB2312" w:hint="eastAsia"/>
          <w:spacing w:val="2"/>
          <w:sz w:val="32"/>
        </w:rPr>
        <w:t>年</w:t>
      </w:r>
      <w:r>
        <w:rPr>
          <w:rFonts w:ascii="仿宋_GB2312" w:eastAsia="仿宋_GB2312" w:hAnsi="仿宋_GB2312"/>
          <w:spacing w:val="2"/>
          <w:sz w:val="32"/>
        </w:rPr>
        <w:t>8</w:t>
      </w:r>
      <w:r>
        <w:rPr>
          <w:rFonts w:ascii="仿宋_GB2312" w:eastAsia="仿宋_GB2312" w:hAnsi="仿宋_GB2312" w:hint="eastAsia"/>
          <w:spacing w:val="2"/>
          <w:sz w:val="32"/>
        </w:rPr>
        <w:t>月</w:t>
      </w:r>
      <w:r w:rsidR="006C771B">
        <w:rPr>
          <w:rFonts w:ascii="仿宋_GB2312" w:eastAsia="仿宋_GB2312" w:hAnsi="仿宋_GB2312"/>
          <w:spacing w:val="2"/>
          <w:sz w:val="32"/>
        </w:rPr>
        <w:t>2</w:t>
      </w:r>
      <w:r w:rsidR="00FC4425">
        <w:rPr>
          <w:rFonts w:ascii="仿宋_GB2312" w:eastAsia="仿宋_GB2312" w:hAnsi="仿宋_GB2312"/>
          <w:spacing w:val="2"/>
          <w:sz w:val="32"/>
        </w:rPr>
        <w:t>1</w:t>
      </w:r>
      <w:r>
        <w:rPr>
          <w:rFonts w:ascii="仿宋_GB2312" w:eastAsia="仿宋_GB2312" w:hAnsi="仿宋_GB2312" w:hint="eastAsia"/>
          <w:spacing w:val="2"/>
          <w:sz w:val="32"/>
        </w:rPr>
        <w:t>日</w:t>
      </w:r>
    </w:p>
    <w:p w14:paraId="07458059" w14:textId="77777777" w:rsidR="007F2AC1" w:rsidRDefault="007F2AC1">
      <w:pPr>
        <w:widowControl/>
        <w:shd w:val="clear" w:color="auto" w:fill="FFFFFF"/>
        <w:ind w:firstLineChars="200" w:firstLine="648"/>
        <w:rPr>
          <w:rFonts w:ascii="仿宋_GB2312" w:eastAsia="仿宋_GB2312" w:hAnsi="仿宋_GB2312"/>
          <w:spacing w:val="2"/>
          <w:sz w:val="32"/>
        </w:rPr>
      </w:pPr>
    </w:p>
    <w:p w14:paraId="105999B2" w14:textId="77777777" w:rsidR="007F2AC1" w:rsidRDefault="007F2AC1">
      <w:pPr>
        <w:widowControl/>
        <w:shd w:val="clear" w:color="auto" w:fill="FFFFFF"/>
        <w:ind w:firstLineChars="200" w:firstLine="648"/>
        <w:rPr>
          <w:rFonts w:ascii="仿宋_GB2312" w:eastAsia="仿宋_GB2312" w:hAnsi="仿宋_GB2312"/>
          <w:spacing w:val="2"/>
          <w:sz w:val="32"/>
        </w:rPr>
      </w:pPr>
    </w:p>
    <w:p w14:paraId="586A0074" w14:textId="77777777" w:rsidR="007F2AC1" w:rsidRDefault="007F2AC1">
      <w:pPr>
        <w:widowControl/>
        <w:shd w:val="clear" w:color="auto" w:fill="FFFFFF"/>
        <w:ind w:firstLineChars="200" w:firstLine="648"/>
        <w:rPr>
          <w:rFonts w:ascii="仿宋_GB2312" w:eastAsia="仿宋_GB2312" w:hAnsi="仿宋_GB2312"/>
          <w:spacing w:val="2"/>
          <w:sz w:val="32"/>
        </w:rPr>
      </w:pPr>
    </w:p>
    <w:p w14:paraId="6F942BD3" w14:textId="77777777" w:rsidR="00397BD8" w:rsidRDefault="00397BD8">
      <w:pPr>
        <w:widowControl/>
        <w:shd w:val="clear" w:color="auto" w:fill="FFFFFF"/>
        <w:ind w:firstLineChars="200" w:firstLine="648"/>
        <w:rPr>
          <w:rFonts w:ascii="仿宋_GB2312" w:eastAsia="仿宋_GB2312" w:hAnsi="仿宋_GB2312"/>
          <w:spacing w:val="2"/>
          <w:sz w:val="32"/>
        </w:rPr>
      </w:pPr>
    </w:p>
    <w:p w14:paraId="75A04438" w14:textId="77777777" w:rsidR="007F2AC1" w:rsidRDefault="007F2AC1">
      <w:pPr>
        <w:widowControl/>
        <w:shd w:val="clear" w:color="auto" w:fill="FFFFFF"/>
        <w:ind w:firstLineChars="200" w:firstLine="648"/>
        <w:rPr>
          <w:rFonts w:ascii="仿宋_GB2312" w:eastAsia="仿宋_GB2312" w:hAnsi="仿宋_GB2312"/>
          <w:spacing w:val="2"/>
          <w:sz w:val="32"/>
        </w:rPr>
      </w:pPr>
    </w:p>
    <w:p w14:paraId="20660FA2" w14:textId="77777777" w:rsidR="007F2AC1" w:rsidRDefault="007F2AC1">
      <w:pPr>
        <w:widowControl/>
        <w:shd w:val="clear" w:color="auto" w:fill="FFFFFF"/>
        <w:ind w:firstLineChars="200" w:firstLine="648"/>
        <w:rPr>
          <w:rFonts w:ascii="仿宋_GB2312" w:eastAsia="仿宋_GB2312" w:hAnsi="仿宋_GB2312"/>
          <w:spacing w:val="2"/>
          <w:sz w:val="32"/>
        </w:rPr>
      </w:pPr>
    </w:p>
    <w:p w14:paraId="067273ED" w14:textId="77777777" w:rsidR="007F2AC1" w:rsidRDefault="007F2AC1">
      <w:pPr>
        <w:widowControl/>
        <w:shd w:val="clear" w:color="auto" w:fill="FFFFFF"/>
        <w:ind w:firstLineChars="200" w:firstLine="648"/>
        <w:rPr>
          <w:rFonts w:ascii="仿宋_GB2312" w:eastAsia="仿宋_GB2312" w:hAnsi="仿宋_GB2312"/>
          <w:spacing w:val="2"/>
          <w:sz w:val="32"/>
        </w:rPr>
      </w:pPr>
    </w:p>
    <w:p w14:paraId="588437A1" w14:textId="7AE8D050" w:rsidR="007F2AC1" w:rsidRDefault="00000000">
      <w:pPr>
        <w:widowControl/>
        <w:shd w:val="clear" w:color="auto" w:fill="FFFFFF"/>
        <w:jc w:val="left"/>
        <w:rPr>
          <w:rFonts w:ascii="仿宋_GB2312" w:eastAsia="仿宋_GB2312" w:hAnsi="仿宋_GB2312"/>
          <w:spacing w:val="2"/>
          <w:sz w:val="32"/>
        </w:rPr>
      </w:pPr>
      <w:r>
        <w:rPr>
          <w:rFonts w:ascii="仿宋_GB2312" w:eastAsia="仿宋_GB2312" w:hAnsi="仿宋_GB2312" w:hint="eastAsia"/>
          <w:spacing w:val="2"/>
          <w:sz w:val="32"/>
        </w:rPr>
        <w:lastRenderedPageBreak/>
        <w:t>附件</w:t>
      </w:r>
      <w:r w:rsidR="00397BD8">
        <w:rPr>
          <w:rFonts w:ascii="仿宋_GB2312" w:eastAsia="仿宋_GB2312" w:hAnsi="仿宋_GB2312"/>
          <w:spacing w:val="2"/>
          <w:sz w:val="32"/>
        </w:rPr>
        <w:t>1</w:t>
      </w:r>
      <w:r w:rsidR="000C7505">
        <w:rPr>
          <w:rFonts w:ascii="仿宋_GB2312" w:eastAsia="仿宋_GB2312" w:hAnsi="仿宋_GB2312"/>
          <w:spacing w:val="2"/>
          <w:sz w:val="32"/>
        </w:rPr>
        <w:t xml:space="preserve">             </w:t>
      </w:r>
    </w:p>
    <w:p w14:paraId="173A000C" w14:textId="41BE04EE" w:rsidR="000C7505" w:rsidRDefault="007A38F0" w:rsidP="000C7505">
      <w:pPr>
        <w:widowControl/>
        <w:shd w:val="clear" w:color="auto" w:fill="FFFFFF"/>
        <w:jc w:val="center"/>
        <w:rPr>
          <w:rFonts w:ascii="仿宋_GB2312" w:eastAsia="仿宋_GB2312" w:hAnsi="仿宋_GB2312"/>
          <w:b/>
          <w:bCs/>
          <w:spacing w:val="2"/>
          <w:sz w:val="32"/>
        </w:rPr>
      </w:pPr>
      <w:r>
        <w:rPr>
          <w:rFonts w:ascii="仿宋_GB2312" w:eastAsia="仿宋_GB2312" w:hAnsi="仿宋_GB2312" w:hint="eastAsia"/>
          <w:b/>
          <w:bCs/>
          <w:spacing w:val="2"/>
          <w:sz w:val="32"/>
        </w:rPr>
        <w:t>实验室间比对</w:t>
      </w:r>
      <w:r w:rsidR="000C7505" w:rsidRPr="000C7505">
        <w:rPr>
          <w:rFonts w:ascii="仿宋_GB2312" w:eastAsia="仿宋_GB2312" w:hAnsi="仿宋_GB2312" w:hint="eastAsia"/>
          <w:b/>
          <w:bCs/>
          <w:spacing w:val="2"/>
          <w:sz w:val="32"/>
        </w:rPr>
        <w:t>记录</w:t>
      </w:r>
    </w:p>
    <w:p w14:paraId="27327EA6" w14:textId="4F7792EB" w:rsidR="00D50CF4" w:rsidRDefault="00D50CF4" w:rsidP="00D50CF4">
      <w:pPr>
        <w:widowControl/>
        <w:shd w:val="clear" w:color="auto" w:fill="FFFFFF"/>
        <w:rPr>
          <w:rFonts w:ascii="仿宋_GB2312" w:eastAsia="仿宋_GB2312" w:hAnsi="仿宋_GB2312"/>
          <w:b/>
          <w:bCs/>
          <w:spacing w:val="2"/>
          <w:sz w:val="32"/>
        </w:rPr>
      </w:pPr>
      <w:r>
        <w:rPr>
          <w:noProof/>
        </w:rPr>
        <w:drawing>
          <wp:inline distT="0" distB="0" distL="0" distR="0" wp14:anchorId="3491619C" wp14:editId="2557F4EB">
            <wp:extent cx="3025431" cy="4077335"/>
            <wp:effectExtent l="0" t="0" r="3810" b="0"/>
            <wp:docPr id="10902822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282271" name=""/>
                    <pic:cNvPicPr/>
                  </pic:nvPicPr>
                  <pic:blipFill>
                    <a:blip r:embed="rId15"/>
                    <a:stretch>
                      <a:fillRect/>
                    </a:stretch>
                  </pic:blipFill>
                  <pic:spPr>
                    <a:xfrm>
                      <a:off x="0" y="0"/>
                      <a:ext cx="3044221" cy="4102658"/>
                    </a:xfrm>
                    <a:prstGeom prst="rect">
                      <a:avLst/>
                    </a:prstGeom>
                  </pic:spPr>
                </pic:pic>
              </a:graphicData>
            </a:graphic>
          </wp:inline>
        </w:drawing>
      </w:r>
      <w:r w:rsidRPr="00D50CF4">
        <w:rPr>
          <w:noProof/>
        </w:rPr>
        <w:t xml:space="preserve"> </w:t>
      </w:r>
      <w:r>
        <w:rPr>
          <w:noProof/>
        </w:rPr>
        <w:drawing>
          <wp:inline distT="0" distB="0" distL="0" distR="0" wp14:anchorId="35AF7064" wp14:editId="3D26A2E1">
            <wp:extent cx="2733675" cy="3967809"/>
            <wp:effectExtent l="0" t="0" r="0" b="0"/>
            <wp:docPr id="14596195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619567" name=""/>
                    <pic:cNvPicPr/>
                  </pic:nvPicPr>
                  <pic:blipFill>
                    <a:blip r:embed="rId16"/>
                    <a:stretch>
                      <a:fillRect/>
                    </a:stretch>
                  </pic:blipFill>
                  <pic:spPr>
                    <a:xfrm>
                      <a:off x="0" y="0"/>
                      <a:ext cx="2742419" cy="3980501"/>
                    </a:xfrm>
                    <a:prstGeom prst="rect">
                      <a:avLst/>
                    </a:prstGeom>
                  </pic:spPr>
                </pic:pic>
              </a:graphicData>
            </a:graphic>
          </wp:inline>
        </w:drawing>
      </w:r>
    </w:p>
    <w:p w14:paraId="1421C061" w14:textId="53131F04" w:rsidR="007A38F0" w:rsidRPr="000C7505" w:rsidRDefault="00D50CF4" w:rsidP="00D50CF4">
      <w:pPr>
        <w:widowControl/>
        <w:shd w:val="clear" w:color="auto" w:fill="FFFFFF"/>
        <w:rPr>
          <w:rFonts w:ascii="仿宋_GB2312" w:eastAsia="仿宋_GB2312" w:hAnsi="仿宋_GB2312"/>
          <w:b/>
          <w:bCs/>
          <w:spacing w:val="2"/>
          <w:sz w:val="32"/>
        </w:rPr>
      </w:pPr>
      <w:r>
        <w:rPr>
          <w:noProof/>
        </w:rPr>
        <w:lastRenderedPageBreak/>
        <w:drawing>
          <wp:inline distT="0" distB="0" distL="0" distR="0" wp14:anchorId="32789D89" wp14:editId="584068F5">
            <wp:extent cx="2947857" cy="4080510"/>
            <wp:effectExtent l="0" t="0" r="5080" b="0"/>
            <wp:docPr id="13315457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545763" name=""/>
                    <pic:cNvPicPr/>
                  </pic:nvPicPr>
                  <pic:blipFill>
                    <a:blip r:embed="rId17"/>
                    <a:stretch>
                      <a:fillRect/>
                    </a:stretch>
                  </pic:blipFill>
                  <pic:spPr>
                    <a:xfrm>
                      <a:off x="0" y="0"/>
                      <a:ext cx="2966653" cy="4106528"/>
                    </a:xfrm>
                    <a:prstGeom prst="rect">
                      <a:avLst/>
                    </a:prstGeom>
                  </pic:spPr>
                </pic:pic>
              </a:graphicData>
            </a:graphic>
          </wp:inline>
        </w:drawing>
      </w:r>
      <w:r>
        <w:rPr>
          <w:noProof/>
        </w:rPr>
        <w:drawing>
          <wp:inline distT="0" distB="0" distL="0" distR="0" wp14:anchorId="1F99BA57" wp14:editId="678E65EF">
            <wp:extent cx="2985144" cy="4194810"/>
            <wp:effectExtent l="0" t="0" r="5715" b="0"/>
            <wp:docPr id="10533446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344667" name=""/>
                    <pic:cNvPicPr/>
                  </pic:nvPicPr>
                  <pic:blipFill>
                    <a:blip r:embed="rId18"/>
                    <a:stretch>
                      <a:fillRect/>
                    </a:stretch>
                  </pic:blipFill>
                  <pic:spPr>
                    <a:xfrm>
                      <a:off x="0" y="0"/>
                      <a:ext cx="2995120" cy="4208829"/>
                    </a:xfrm>
                    <a:prstGeom prst="rect">
                      <a:avLst/>
                    </a:prstGeom>
                  </pic:spPr>
                </pic:pic>
              </a:graphicData>
            </a:graphic>
          </wp:inline>
        </w:drawing>
      </w:r>
    </w:p>
    <w:p w14:paraId="63570177" w14:textId="673959E6" w:rsidR="007F2AC1" w:rsidRDefault="007F2AC1" w:rsidP="00D50CF4">
      <w:pPr>
        <w:widowControl/>
        <w:shd w:val="clear" w:color="auto" w:fill="FFFFFF"/>
      </w:pPr>
    </w:p>
    <w:p w14:paraId="1BE0143D" w14:textId="77777777" w:rsidR="007F2AC1" w:rsidRDefault="00000000">
      <w:pPr>
        <w:widowControl/>
        <w:shd w:val="clear" w:color="auto" w:fill="FFFFFF"/>
        <w:jc w:val="center"/>
        <w:rPr>
          <w:rFonts w:ascii="仿宋" w:eastAsia="仿宋" w:hAnsi="仿宋"/>
          <w:b/>
          <w:bCs/>
          <w:sz w:val="28"/>
          <w:szCs w:val="28"/>
        </w:rPr>
      </w:pPr>
      <w:r>
        <w:rPr>
          <w:rFonts w:ascii="仿宋" w:eastAsia="仿宋" w:hAnsi="仿宋" w:hint="eastAsia"/>
          <w:b/>
          <w:bCs/>
          <w:sz w:val="28"/>
          <w:szCs w:val="28"/>
        </w:rPr>
        <w:t>广西金桂司法鉴定中心</w:t>
      </w:r>
    </w:p>
    <w:p w14:paraId="4E8F601D" w14:textId="77777777" w:rsidR="007A38F0" w:rsidRDefault="007A38F0">
      <w:pPr>
        <w:widowControl/>
        <w:shd w:val="clear" w:color="auto" w:fill="FFFFFF"/>
        <w:jc w:val="center"/>
        <w:rPr>
          <w:rFonts w:ascii="仿宋" w:eastAsia="仿宋" w:hAnsi="仿宋"/>
          <w:b/>
          <w:bCs/>
          <w:sz w:val="28"/>
          <w:szCs w:val="28"/>
        </w:rPr>
      </w:pPr>
    </w:p>
    <w:p w14:paraId="00824E05" w14:textId="77777777" w:rsidR="00D50CF4" w:rsidRDefault="00D50CF4">
      <w:pPr>
        <w:widowControl/>
        <w:shd w:val="clear" w:color="auto" w:fill="FFFFFF"/>
        <w:jc w:val="center"/>
        <w:rPr>
          <w:rFonts w:ascii="仿宋" w:eastAsia="仿宋" w:hAnsi="仿宋"/>
          <w:b/>
          <w:bCs/>
          <w:sz w:val="28"/>
          <w:szCs w:val="28"/>
        </w:rPr>
      </w:pPr>
    </w:p>
    <w:p w14:paraId="6054FC97" w14:textId="77777777" w:rsidR="00D50CF4" w:rsidRDefault="00D50CF4">
      <w:pPr>
        <w:widowControl/>
        <w:shd w:val="clear" w:color="auto" w:fill="FFFFFF"/>
        <w:jc w:val="center"/>
        <w:rPr>
          <w:rFonts w:ascii="仿宋" w:eastAsia="仿宋" w:hAnsi="仿宋"/>
          <w:b/>
          <w:bCs/>
          <w:sz w:val="28"/>
          <w:szCs w:val="28"/>
        </w:rPr>
      </w:pPr>
    </w:p>
    <w:p w14:paraId="01C9823C" w14:textId="3EC14078" w:rsidR="007A38F0" w:rsidRDefault="00A45A39" w:rsidP="00A45A39">
      <w:pPr>
        <w:widowControl/>
        <w:shd w:val="clear" w:color="auto" w:fill="FFFFFF"/>
        <w:rPr>
          <w:rFonts w:ascii="仿宋" w:eastAsia="仿宋" w:hAnsi="仿宋"/>
          <w:b/>
          <w:bCs/>
          <w:sz w:val="28"/>
          <w:szCs w:val="28"/>
        </w:rPr>
      </w:pPr>
      <w:r>
        <w:rPr>
          <w:noProof/>
        </w:rPr>
        <w:lastRenderedPageBreak/>
        <w:drawing>
          <wp:inline distT="0" distB="0" distL="0" distR="0" wp14:anchorId="62333683" wp14:editId="150D5C6E">
            <wp:extent cx="3007360" cy="3415137"/>
            <wp:effectExtent l="0" t="0" r="2540" b="0"/>
            <wp:docPr id="4012820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282001" name=""/>
                    <pic:cNvPicPr/>
                  </pic:nvPicPr>
                  <pic:blipFill>
                    <a:blip r:embed="rId19"/>
                    <a:stretch>
                      <a:fillRect/>
                    </a:stretch>
                  </pic:blipFill>
                  <pic:spPr>
                    <a:xfrm>
                      <a:off x="0" y="0"/>
                      <a:ext cx="3020208" cy="3429727"/>
                    </a:xfrm>
                    <a:prstGeom prst="rect">
                      <a:avLst/>
                    </a:prstGeom>
                  </pic:spPr>
                </pic:pic>
              </a:graphicData>
            </a:graphic>
          </wp:inline>
        </w:drawing>
      </w:r>
      <w:r>
        <w:rPr>
          <w:noProof/>
        </w:rPr>
        <w:drawing>
          <wp:inline distT="0" distB="0" distL="0" distR="0" wp14:anchorId="16D30A59" wp14:editId="2CE7B738">
            <wp:extent cx="2724150" cy="3272112"/>
            <wp:effectExtent l="0" t="0" r="0" b="5080"/>
            <wp:docPr id="2751712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171278" name=""/>
                    <pic:cNvPicPr/>
                  </pic:nvPicPr>
                  <pic:blipFill>
                    <a:blip r:embed="rId20"/>
                    <a:stretch>
                      <a:fillRect/>
                    </a:stretch>
                  </pic:blipFill>
                  <pic:spPr>
                    <a:xfrm>
                      <a:off x="0" y="0"/>
                      <a:ext cx="2744874" cy="3297005"/>
                    </a:xfrm>
                    <a:prstGeom prst="rect">
                      <a:avLst/>
                    </a:prstGeom>
                  </pic:spPr>
                </pic:pic>
              </a:graphicData>
            </a:graphic>
          </wp:inline>
        </w:drawing>
      </w:r>
    </w:p>
    <w:p w14:paraId="7E75321C" w14:textId="43D50126" w:rsidR="007F2AC1" w:rsidRDefault="007F2AC1">
      <w:pPr>
        <w:widowControl/>
        <w:shd w:val="clear" w:color="auto" w:fill="FFFFFF"/>
        <w:jc w:val="center"/>
      </w:pPr>
    </w:p>
    <w:p w14:paraId="4EE6B55F" w14:textId="77777777" w:rsidR="007A38F0" w:rsidRDefault="007A38F0" w:rsidP="007A38F0">
      <w:pPr>
        <w:widowControl/>
        <w:shd w:val="clear" w:color="auto" w:fill="FFFFFF"/>
        <w:jc w:val="center"/>
        <w:rPr>
          <w:rFonts w:ascii="仿宋" w:eastAsia="仿宋" w:hAnsi="仿宋"/>
          <w:b/>
          <w:bCs/>
          <w:sz w:val="28"/>
          <w:szCs w:val="28"/>
        </w:rPr>
      </w:pPr>
      <w:r>
        <w:rPr>
          <w:rFonts w:ascii="仿宋" w:eastAsia="仿宋" w:hAnsi="仿宋" w:hint="eastAsia"/>
          <w:b/>
          <w:bCs/>
          <w:sz w:val="28"/>
          <w:szCs w:val="28"/>
        </w:rPr>
        <w:t>广东金域司法鉴定所</w:t>
      </w:r>
    </w:p>
    <w:p w14:paraId="06AA50B4" w14:textId="77777777" w:rsidR="007A38F0" w:rsidRDefault="007A38F0">
      <w:pPr>
        <w:widowControl/>
        <w:shd w:val="clear" w:color="auto" w:fill="FFFFFF"/>
        <w:jc w:val="center"/>
      </w:pPr>
    </w:p>
    <w:p w14:paraId="5F4CE76C" w14:textId="77777777" w:rsidR="000C7505" w:rsidRDefault="000C7505">
      <w:pPr>
        <w:widowControl/>
        <w:shd w:val="clear" w:color="auto" w:fill="FFFFFF"/>
        <w:jc w:val="center"/>
      </w:pPr>
    </w:p>
    <w:p w14:paraId="38345F2F" w14:textId="77777777" w:rsidR="000C7505" w:rsidRDefault="000C7505">
      <w:pPr>
        <w:widowControl/>
        <w:shd w:val="clear" w:color="auto" w:fill="FFFFFF"/>
        <w:jc w:val="center"/>
      </w:pPr>
    </w:p>
    <w:p w14:paraId="12B1201B" w14:textId="77777777" w:rsidR="000C7505" w:rsidRDefault="000C7505">
      <w:pPr>
        <w:widowControl/>
        <w:shd w:val="clear" w:color="auto" w:fill="FFFFFF"/>
        <w:jc w:val="center"/>
      </w:pPr>
    </w:p>
    <w:p w14:paraId="3C8CF876" w14:textId="087DAAC7" w:rsidR="000C7505" w:rsidRDefault="000C7505" w:rsidP="000C7505">
      <w:pPr>
        <w:widowControl/>
        <w:shd w:val="clear" w:color="auto" w:fill="FFFFFF"/>
      </w:pPr>
      <w:r>
        <w:rPr>
          <w:noProof/>
        </w:rPr>
        <w:drawing>
          <wp:inline distT="0" distB="0" distL="0" distR="0" wp14:anchorId="5482DCDD" wp14:editId="12FB8005">
            <wp:extent cx="3007698" cy="3468430"/>
            <wp:effectExtent l="0" t="0" r="2540" b="0"/>
            <wp:docPr id="8012649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264996" name=""/>
                    <pic:cNvPicPr/>
                  </pic:nvPicPr>
                  <pic:blipFill>
                    <a:blip r:embed="rId21"/>
                    <a:stretch>
                      <a:fillRect/>
                    </a:stretch>
                  </pic:blipFill>
                  <pic:spPr>
                    <a:xfrm>
                      <a:off x="0" y="0"/>
                      <a:ext cx="3013251" cy="3474833"/>
                    </a:xfrm>
                    <a:prstGeom prst="rect">
                      <a:avLst/>
                    </a:prstGeom>
                  </pic:spPr>
                </pic:pic>
              </a:graphicData>
            </a:graphic>
          </wp:inline>
        </w:drawing>
      </w:r>
      <w:r>
        <w:rPr>
          <w:noProof/>
        </w:rPr>
        <w:drawing>
          <wp:inline distT="0" distB="0" distL="0" distR="0" wp14:anchorId="580D442C" wp14:editId="0FC63F85">
            <wp:extent cx="3025970" cy="3411280"/>
            <wp:effectExtent l="0" t="0" r="3175" b="0"/>
            <wp:docPr id="3682419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241949" name=""/>
                    <pic:cNvPicPr/>
                  </pic:nvPicPr>
                  <pic:blipFill>
                    <a:blip r:embed="rId22"/>
                    <a:stretch>
                      <a:fillRect/>
                    </a:stretch>
                  </pic:blipFill>
                  <pic:spPr>
                    <a:xfrm>
                      <a:off x="0" y="0"/>
                      <a:ext cx="3029802" cy="3415600"/>
                    </a:xfrm>
                    <a:prstGeom prst="rect">
                      <a:avLst/>
                    </a:prstGeom>
                  </pic:spPr>
                </pic:pic>
              </a:graphicData>
            </a:graphic>
          </wp:inline>
        </w:drawing>
      </w:r>
    </w:p>
    <w:p w14:paraId="0E528EB5" w14:textId="45A6F136" w:rsidR="000C7505" w:rsidRDefault="000C7505" w:rsidP="000C7505">
      <w:pPr>
        <w:widowControl/>
        <w:shd w:val="clear" w:color="auto" w:fill="FFFFFF"/>
      </w:pPr>
      <w:r>
        <w:rPr>
          <w:noProof/>
        </w:rPr>
        <w:lastRenderedPageBreak/>
        <w:drawing>
          <wp:inline distT="0" distB="0" distL="0" distR="0" wp14:anchorId="43BBC03A" wp14:editId="0371A3E0">
            <wp:extent cx="2814921" cy="3344265"/>
            <wp:effectExtent l="0" t="0" r="5080" b="8890"/>
            <wp:docPr id="7772019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201924" name=""/>
                    <pic:cNvPicPr/>
                  </pic:nvPicPr>
                  <pic:blipFill>
                    <a:blip r:embed="rId23"/>
                    <a:stretch>
                      <a:fillRect/>
                    </a:stretch>
                  </pic:blipFill>
                  <pic:spPr>
                    <a:xfrm>
                      <a:off x="0" y="0"/>
                      <a:ext cx="2824835" cy="3356043"/>
                    </a:xfrm>
                    <a:prstGeom prst="rect">
                      <a:avLst/>
                    </a:prstGeom>
                  </pic:spPr>
                </pic:pic>
              </a:graphicData>
            </a:graphic>
          </wp:inline>
        </w:drawing>
      </w:r>
      <w:r>
        <w:rPr>
          <w:noProof/>
        </w:rPr>
        <w:drawing>
          <wp:inline distT="0" distB="0" distL="0" distR="0" wp14:anchorId="30807C5C" wp14:editId="2F5BEB8A">
            <wp:extent cx="2822562" cy="3323339"/>
            <wp:effectExtent l="0" t="0" r="0" b="0"/>
            <wp:docPr id="21267385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738532" name=""/>
                    <pic:cNvPicPr/>
                  </pic:nvPicPr>
                  <pic:blipFill>
                    <a:blip r:embed="rId24"/>
                    <a:stretch>
                      <a:fillRect/>
                    </a:stretch>
                  </pic:blipFill>
                  <pic:spPr>
                    <a:xfrm>
                      <a:off x="0" y="0"/>
                      <a:ext cx="2826695" cy="3328205"/>
                    </a:xfrm>
                    <a:prstGeom prst="rect">
                      <a:avLst/>
                    </a:prstGeom>
                  </pic:spPr>
                </pic:pic>
              </a:graphicData>
            </a:graphic>
          </wp:inline>
        </w:drawing>
      </w:r>
    </w:p>
    <w:p w14:paraId="06309F99" w14:textId="1597A293" w:rsidR="000C7505" w:rsidRDefault="000C7505" w:rsidP="000C7505">
      <w:pPr>
        <w:widowControl/>
        <w:shd w:val="clear" w:color="auto" w:fill="FFFFFF"/>
        <w:jc w:val="center"/>
      </w:pPr>
      <w:r>
        <w:rPr>
          <w:noProof/>
        </w:rPr>
        <w:drawing>
          <wp:inline distT="0" distB="0" distL="0" distR="0" wp14:anchorId="43401199" wp14:editId="155E38BC">
            <wp:extent cx="3647682" cy="4312693"/>
            <wp:effectExtent l="0" t="0" r="0" b="0"/>
            <wp:docPr id="11962429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242906" name=""/>
                    <pic:cNvPicPr/>
                  </pic:nvPicPr>
                  <pic:blipFill>
                    <a:blip r:embed="rId25"/>
                    <a:stretch>
                      <a:fillRect/>
                    </a:stretch>
                  </pic:blipFill>
                  <pic:spPr>
                    <a:xfrm>
                      <a:off x="0" y="0"/>
                      <a:ext cx="3661689" cy="4329254"/>
                    </a:xfrm>
                    <a:prstGeom prst="rect">
                      <a:avLst/>
                    </a:prstGeom>
                  </pic:spPr>
                </pic:pic>
              </a:graphicData>
            </a:graphic>
          </wp:inline>
        </w:drawing>
      </w:r>
    </w:p>
    <w:p w14:paraId="71106716" w14:textId="068CF058" w:rsidR="007F2AC1" w:rsidRDefault="002E6FB0">
      <w:pPr>
        <w:widowControl/>
        <w:shd w:val="clear" w:color="auto" w:fill="FFFFFF"/>
        <w:jc w:val="center"/>
        <w:rPr>
          <w:rFonts w:ascii="仿宋" w:eastAsia="仿宋" w:hAnsi="仿宋"/>
          <w:b/>
          <w:bCs/>
          <w:sz w:val="28"/>
          <w:szCs w:val="28"/>
        </w:rPr>
      </w:pPr>
      <w:r>
        <w:rPr>
          <w:rFonts w:ascii="仿宋" w:eastAsia="仿宋" w:hAnsi="仿宋" w:hint="eastAsia"/>
          <w:b/>
          <w:bCs/>
          <w:sz w:val="28"/>
          <w:szCs w:val="28"/>
        </w:rPr>
        <w:t>广东金域司法鉴定所</w:t>
      </w:r>
    </w:p>
    <w:p w14:paraId="2B5AD6FA" w14:textId="772E53EA" w:rsidR="002E6FB0" w:rsidRDefault="002E6FB0" w:rsidP="002E6FB0">
      <w:pPr>
        <w:widowControl/>
        <w:shd w:val="clear" w:color="auto" w:fill="FFFFFF"/>
        <w:rPr>
          <w:rFonts w:ascii="仿宋" w:eastAsia="仿宋" w:hAnsi="仿宋"/>
          <w:b/>
          <w:bCs/>
          <w:sz w:val="28"/>
          <w:szCs w:val="28"/>
        </w:rPr>
      </w:pPr>
      <w:r>
        <w:rPr>
          <w:noProof/>
        </w:rPr>
        <w:lastRenderedPageBreak/>
        <w:drawing>
          <wp:inline distT="0" distB="0" distL="0" distR="0" wp14:anchorId="33111141" wp14:editId="6AB2636D">
            <wp:extent cx="2955066" cy="4253505"/>
            <wp:effectExtent l="0" t="0" r="0" b="0"/>
            <wp:docPr id="2291134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113458" name=""/>
                    <pic:cNvPicPr/>
                  </pic:nvPicPr>
                  <pic:blipFill>
                    <a:blip r:embed="rId26"/>
                    <a:stretch>
                      <a:fillRect/>
                    </a:stretch>
                  </pic:blipFill>
                  <pic:spPr>
                    <a:xfrm>
                      <a:off x="0" y="0"/>
                      <a:ext cx="2964965" cy="4267754"/>
                    </a:xfrm>
                    <a:prstGeom prst="rect">
                      <a:avLst/>
                    </a:prstGeom>
                  </pic:spPr>
                </pic:pic>
              </a:graphicData>
            </a:graphic>
          </wp:inline>
        </w:drawing>
      </w:r>
      <w:r>
        <w:rPr>
          <w:noProof/>
        </w:rPr>
        <w:drawing>
          <wp:inline distT="0" distB="0" distL="0" distR="0" wp14:anchorId="47562062" wp14:editId="1871D77B">
            <wp:extent cx="2982036" cy="4127841"/>
            <wp:effectExtent l="0" t="0" r="8890" b="6350"/>
            <wp:docPr id="3063353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335341" name=""/>
                    <pic:cNvPicPr/>
                  </pic:nvPicPr>
                  <pic:blipFill>
                    <a:blip r:embed="rId27"/>
                    <a:stretch>
                      <a:fillRect/>
                    </a:stretch>
                  </pic:blipFill>
                  <pic:spPr>
                    <a:xfrm>
                      <a:off x="0" y="0"/>
                      <a:ext cx="3000426" cy="4153297"/>
                    </a:xfrm>
                    <a:prstGeom prst="rect">
                      <a:avLst/>
                    </a:prstGeom>
                  </pic:spPr>
                </pic:pic>
              </a:graphicData>
            </a:graphic>
          </wp:inline>
        </w:drawing>
      </w:r>
    </w:p>
    <w:p w14:paraId="3CE6C469" w14:textId="77777777" w:rsidR="002E6FB0" w:rsidRDefault="002E6FB0" w:rsidP="002E6FB0">
      <w:pPr>
        <w:widowControl/>
        <w:shd w:val="clear" w:color="auto" w:fill="FFFFFF"/>
        <w:rPr>
          <w:rFonts w:ascii="仿宋" w:eastAsia="仿宋" w:hAnsi="仿宋"/>
          <w:b/>
          <w:bCs/>
          <w:sz w:val="28"/>
          <w:szCs w:val="28"/>
        </w:rPr>
      </w:pPr>
    </w:p>
    <w:p w14:paraId="1D4FAE35" w14:textId="77777777" w:rsidR="007F2AC1" w:rsidRDefault="007F2AC1">
      <w:pPr>
        <w:widowControl/>
        <w:shd w:val="clear" w:color="auto" w:fill="FFFFFF"/>
        <w:jc w:val="center"/>
        <w:rPr>
          <w:rFonts w:ascii="仿宋" w:eastAsia="仿宋" w:hAnsi="仿宋"/>
          <w:b/>
          <w:bCs/>
          <w:sz w:val="28"/>
          <w:szCs w:val="28"/>
        </w:rPr>
      </w:pPr>
    </w:p>
    <w:p w14:paraId="14DADA6F" w14:textId="46B13D78" w:rsidR="007F2AC1" w:rsidRDefault="002E6FB0" w:rsidP="002E6FB0">
      <w:pPr>
        <w:widowControl/>
        <w:shd w:val="clear" w:color="auto" w:fill="FFFFFF"/>
      </w:pPr>
      <w:r>
        <w:rPr>
          <w:noProof/>
        </w:rPr>
        <w:lastRenderedPageBreak/>
        <w:drawing>
          <wp:inline distT="0" distB="0" distL="0" distR="0" wp14:anchorId="760C810B" wp14:editId="25EE794C">
            <wp:extent cx="2920316" cy="4158648"/>
            <wp:effectExtent l="0" t="0" r="0" b="0"/>
            <wp:docPr id="15317552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755245" name=""/>
                    <pic:cNvPicPr/>
                  </pic:nvPicPr>
                  <pic:blipFill>
                    <a:blip r:embed="rId28"/>
                    <a:stretch>
                      <a:fillRect/>
                    </a:stretch>
                  </pic:blipFill>
                  <pic:spPr>
                    <a:xfrm>
                      <a:off x="0" y="0"/>
                      <a:ext cx="2934979" cy="4179529"/>
                    </a:xfrm>
                    <a:prstGeom prst="rect">
                      <a:avLst/>
                    </a:prstGeom>
                  </pic:spPr>
                </pic:pic>
              </a:graphicData>
            </a:graphic>
          </wp:inline>
        </w:drawing>
      </w:r>
      <w:r>
        <w:rPr>
          <w:noProof/>
        </w:rPr>
        <w:drawing>
          <wp:inline distT="0" distB="0" distL="0" distR="0" wp14:anchorId="188FED94" wp14:editId="35DB69CF">
            <wp:extent cx="2959599" cy="4203208"/>
            <wp:effectExtent l="0" t="0" r="0" b="6985"/>
            <wp:docPr id="14218865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886599" name=""/>
                    <pic:cNvPicPr/>
                  </pic:nvPicPr>
                  <pic:blipFill>
                    <a:blip r:embed="rId29"/>
                    <a:stretch>
                      <a:fillRect/>
                    </a:stretch>
                  </pic:blipFill>
                  <pic:spPr>
                    <a:xfrm>
                      <a:off x="0" y="0"/>
                      <a:ext cx="2972542" cy="4221590"/>
                    </a:xfrm>
                    <a:prstGeom prst="rect">
                      <a:avLst/>
                    </a:prstGeom>
                  </pic:spPr>
                </pic:pic>
              </a:graphicData>
            </a:graphic>
          </wp:inline>
        </w:drawing>
      </w:r>
    </w:p>
    <w:p w14:paraId="1A6CBF1A" w14:textId="14D1F2FF" w:rsidR="002E6FB0" w:rsidRDefault="002E6FB0" w:rsidP="002E6FB0">
      <w:pPr>
        <w:widowControl/>
        <w:shd w:val="clear" w:color="auto" w:fill="FFFFFF"/>
        <w:jc w:val="center"/>
        <w:rPr>
          <w:rFonts w:ascii="仿宋" w:eastAsia="仿宋" w:hAnsi="仿宋"/>
          <w:b/>
          <w:bCs/>
          <w:sz w:val="28"/>
          <w:szCs w:val="28"/>
        </w:rPr>
      </w:pPr>
      <w:r w:rsidRPr="002E6FB0">
        <w:rPr>
          <w:rFonts w:ascii="仿宋" w:eastAsia="仿宋" w:hAnsi="仿宋" w:hint="eastAsia"/>
          <w:b/>
          <w:bCs/>
          <w:sz w:val="28"/>
          <w:szCs w:val="28"/>
        </w:rPr>
        <w:t>南宁市公安局物证鉴定所</w:t>
      </w:r>
    </w:p>
    <w:p w14:paraId="7A402967" w14:textId="3A576CD6" w:rsidR="002E6FB0" w:rsidRDefault="002E6FB0" w:rsidP="002E6FB0">
      <w:pPr>
        <w:widowControl/>
        <w:shd w:val="clear" w:color="auto" w:fill="FFFFFF"/>
        <w:rPr>
          <w:rFonts w:ascii="仿宋" w:eastAsia="仿宋" w:hAnsi="仿宋"/>
          <w:b/>
          <w:bCs/>
          <w:sz w:val="28"/>
          <w:szCs w:val="28"/>
        </w:rPr>
      </w:pPr>
      <w:r>
        <w:rPr>
          <w:noProof/>
        </w:rPr>
        <w:lastRenderedPageBreak/>
        <w:drawing>
          <wp:inline distT="0" distB="0" distL="0" distR="0" wp14:anchorId="545F144E" wp14:editId="4C56933E">
            <wp:extent cx="3204086" cy="4428872"/>
            <wp:effectExtent l="0" t="0" r="0" b="0"/>
            <wp:docPr id="15690642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064249" name=""/>
                    <pic:cNvPicPr/>
                  </pic:nvPicPr>
                  <pic:blipFill>
                    <a:blip r:embed="rId30"/>
                    <a:stretch>
                      <a:fillRect/>
                    </a:stretch>
                  </pic:blipFill>
                  <pic:spPr>
                    <a:xfrm>
                      <a:off x="0" y="0"/>
                      <a:ext cx="3221549" cy="4453010"/>
                    </a:xfrm>
                    <a:prstGeom prst="rect">
                      <a:avLst/>
                    </a:prstGeom>
                  </pic:spPr>
                </pic:pic>
              </a:graphicData>
            </a:graphic>
          </wp:inline>
        </w:drawing>
      </w:r>
      <w:r>
        <w:rPr>
          <w:noProof/>
        </w:rPr>
        <w:drawing>
          <wp:inline distT="0" distB="0" distL="0" distR="0" wp14:anchorId="46F715AC" wp14:editId="521AC45A">
            <wp:extent cx="2841358" cy="3762167"/>
            <wp:effectExtent l="0" t="0" r="0" b="0"/>
            <wp:docPr id="10864493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449395" name=""/>
                    <pic:cNvPicPr/>
                  </pic:nvPicPr>
                  <pic:blipFill>
                    <a:blip r:embed="rId31"/>
                    <a:stretch>
                      <a:fillRect/>
                    </a:stretch>
                  </pic:blipFill>
                  <pic:spPr>
                    <a:xfrm>
                      <a:off x="0" y="0"/>
                      <a:ext cx="2858581" cy="3784972"/>
                    </a:xfrm>
                    <a:prstGeom prst="rect">
                      <a:avLst/>
                    </a:prstGeom>
                  </pic:spPr>
                </pic:pic>
              </a:graphicData>
            </a:graphic>
          </wp:inline>
        </w:drawing>
      </w:r>
    </w:p>
    <w:p w14:paraId="54760130" w14:textId="62F3FA85" w:rsidR="002E6FB0" w:rsidRDefault="002E6FB0" w:rsidP="002E6FB0">
      <w:pPr>
        <w:widowControl/>
        <w:shd w:val="clear" w:color="auto" w:fill="FFFFFF"/>
        <w:rPr>
          <w:rFonts w:ascii="仿宋" w:eastAsia="仿宋" w:hAnsi="仿宋"/>
          <w:b/>
          <w:bCs/>
          <w:sz w:val="28"/>
          <w:szCs w:val="28"/>
        </w:rPr>
      </w:pPr>
      <w:r>
        <w:rPr>
          <w:noProof/>
        </w:rPr>
        <w:drawing>
          <wp:inline distT="0" distB="0" distL="0" distR="0" wp14:anchorId="1C7FF277" wp14:editId="1B25BCB0">
            <wp:extent cx="3101910" cy="4005813"/>
            <wp:effectExtent l="0" t="0" r="3810" b="0"/>
            <wp:docPr id="12119717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971775" name=""/>
                    <pic:cNvPicPr/>
                  </pic:nvPicPr>
                  <pic:blipFill>
                    <a:blip r:embed="rId32"/>
                    <a:stretch>
                      <a:fillRect/>
                    </a:stretch>
                  </pic:blipFill>
                  <pic:spPr>
                    <a:xfrm>
                      <a:off x="0" y="0"/>
                      <a:ext cx="3112732" cy="4019789"/>
                    </a:xfrm>
                    <a:prstGeom prst="rect">
                      <a:avLst/>
                    </a:prstGeom>
                  </pic:spPr>
                </pic:pic>
              </a:graphicData>
            </a:graphic>
          </wp:inline>
        </w:drawing>
      </w:r>
      <w:r>
        <w:rPr>
          <w:noProof/>
        </w:rPr>
        <w:drawing>
          <wp:inline distT="0" distB="0" distL="0" distR="0" wp14:anchorId="44DEAE89" wp14:editId="32AE6A13">
            <wp:extent cx="2705069" cy="3655732"/>
            <wp:effectExtent l="0" t="0" r="635" b="1905"/>
            <wp:docPr id="6967690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769097" name=""/>
                    <pic:cNvPicPr/>
                  </pic:nvPicPr>
                  <pic:blipFill>
                    <a:blip r:embed="rId33"/>
                    <a:stretch>
                      <a:fillRect/>
                    </a:stretch>
                  </pic:blipFill>
                  <pic:spPr>
                    <a:xfrm>
                      <a:off x="0" y="0"/>
                      <a:ext cx="2714532" cy="3668521"/>
                    </a:xfrm>
                    <a:prstGeom prst="rect">
                      <a:avLst/>
                    </a:prstGeom>
                  </pic:spPr>
                </pic:pic>
              </a:graphicData>
            </a:graphic>
          </wp:inline>
        </w:drawing>
      </w:r>
    </w:p>
    <w:p w14:paraId="6A11A7F8" w14:textId="034DC130" w:rsidR="002E6FB0" w:rsidRDefault="002E6FB0" w:rsidP="002E6FB0">
      <w:pPr>
        <w:widowControl/>
        <w:shd w:val="clear" w:color="auto" w:fill="FFFFFF"/>
        <w:jc w:val="center"/>
        <w:rPr>
          <w:rFonts w:ascii="仿宋" w:eastAsia="仿宋" w:hAnsi="仿宋"/>
          <w:b/>
          <w:bCs/>
          <w:sz w:val="28"/>
          <w:szCs w:val="28"/>
        </w:rPr>
      </w:pPr>
      <w:r>
        <w:rPr>
          <w:noProof/>
        </w:rPr>
        <w:lastRenderedPageBreak/>
        <w:drawing>
          <wp:inline distT="0" distB="0" distL="0" distR="0" wp14:anchorId="58F90E93" wp14:editId="0A6501A6">
            <wp:extent cx="3363305" cy="3470759"/>
            <wp:effectExtent l="0" t="0" r="8890" b="0"/>
            <wp:docPr id="13779125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912551" name=""/>
                    <pic:cNvPicPr/>
                  </pic:nvPicPr>
                  <pic:blipFill>
                    <a:blip r:embed="rId34"/>
                    <a:stretch>
                      <a:fillRect/>
                    </a:stretch>
                  </pic:blipFill>
                  <pic:spPr>
                    <a:xfrm>
                      <a:off x="0" y="0"/>
                      <a:ext cx="3373341" cy="3481115"/>
                    </a:xfrm>
                    <a:prstGeom prst="rect">
                      <a:avLst/>
                    </a:prstGeom>
                  </pic:spPr>
                </pic:pic>
              </a:graphicData>
            </a:graphic>
          </wp:inline>
        </w:drawing>
      </w:r>
    </w:p>
    <w:p w14:paraId="028316C2" w14:textId="4D9838F4" w:rsidR="002E6FB0" w:rsidRDefault="002E6FB0" w:rsidP="002E6FB0">
      <w:pPr>
        <w:widowControl/>
        <w:shd w:val="clear" w:color="auto" w:fill="FFFFFF"/>
        <w:jc w:val="center"/>
        <w:rPr>
          <w:rFonts w:ascii="仿宋" w:eastAsia="仿宋" w:hAnsi="仿宋"/>
          <w:b/>
          <w:bCs/>
          <w:sz w:val="28"/>
          <w:szCs w:val="28"/>
        </w:rPr>
      </w:pPr>
      <w:r>
        <w:rPr>
          <w:rFonts w:ascii="仿宋" w:eastAsia="仿宋" w:hAnsi="仿宋" w:hint="eastAsia"/>
          <w:b/>
          <w:bCs/>
          <w:sz w:val="28"/>
          <w:szCs w:val="28"/>
        </w:rPr>
        <w:t>贺州市</w:t>
      </w:r>
      <w:r w:rsidRPr="002E6FB0">
        <w:rPr>
          <w:rFonts w:ascii="仿宋" w:eastAsia="仿宋" w:hAnsi="仿宋" w:hint="eastAsia"/>
          <w:b/>
          <w:bCs/>
          <w:sz w:val="28"/>
          <w:szCs w:val="28"/>
        </w:rPr>
        <w:t>公安局物证鉴定所</w:t>
      </w:r>
    </w:p>
    <w:p w14:paraId="7BB0D4B6" w14:textId="77777777" w:rsidR="00D03540" w:rsidRDefault="00D03540" w:rsidP="002E6FB0">
      <w:pPr>
        <w:widowControl/>
        <w:shd w:val="clear" w:color="auto" w:fill="FFFFFF"/>
        <w:jc w:val="center"/>
        <w:rPr>
          <w:rFonts w:ascii="仿宋" w:eastAsia="仿宋" w:hAnsi="仿宋"/>
          <w:b/>
          <w:bCs/>
          <w:sz w:val="28"/>
          <w:szCs w:val="28"/>
        </w:rPr>
      </w:pPr>
    </w:p>
    <w:p w14:paraId="52F9BAAF" w14:textId="77777777" w:rsidR="00D03540" w:rsidRDefault="00D03540" w:rsidP="002E6FB0">
      <w:pPr>
        <w:widowControl/>
        <w:shd w:val="clear" w:color="auto" w:fill="FFFFFF"/>
        <w:jc w:val="center"/>
        <w:rPr>
          <w:rFonts w:ascii="仿宋" w:eastAsia="仿宋" w:hAnsi="仿宋"/>
          <w:b/>
          <w:bCs/>
          <w:sz w:val="28"/>
          <w:szCs w:val="28"/>
        </w:rPr>
      </w:pPr>
    </w:p>
    <w:p w14:paraId="10463C85" w14:textId="77777777" w:rsidR="00D03540" w:rsidRDefault="00D03540" w:rsidP="002E6FB0">
      <w:pPr>
        <w:widowControl/>
        <w:shd w:val="clear" w:color="auto" w:fill="FFFFFF"/>
        <w:jc w:val="center"/>
        <w:rPr>
          <w:rFonts w:ascii="仿宋" w:eastAsia="仿宋" w:hAnsi="仿宋"/>
          <w:b/>
          <w:bCs/>
          <w:sz w:val="28"/>
          <w:szCs w:val="28"/>
        </w:rPr>
      </w:pPr>
    </w:p>
    <w:p w14:paraId="75CCFF23" w14:textId="13A765CB" w:rsidR="007A38F0" w:rsidRDefault="00D03540" w:rsidP="00D03540">
      <w:pPr>
        <w:widowControl/>
        <w:shd w:val="clear" w:color="auto" w:fill="FFFFFF"/>
        <w:rPr>
          <w:rFonts w:ascii="仿宋" w:eastAsia="仿宋" w:hAnsi="仿宋"/>
          <w:b/>
          <w:bCs/>
          <w:sz w:val="28"/>
          <w:szCs w:val="28"/>
        </w:rPr>
      </w:pPr>
      <w:r>
        <w:rPr>
          <w:noProof/>
        </w:rPr>
        <w:lastRenderedPageBreak/>
        <w:drawing>
          <wp:inline distT="0" distB="0" distL="0" distR="0" wp14:anchorId="57B0FEF5" wp14:editId="54B0EB6A">
            <wp:extent cx="2959735" cy="3686175"/>
            <wp:effectExtent l="0" t="0" r="0" b="9525"/>
            <wp:docPr id="17455073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507322" name=""/>
                    <pic:cNvPicPr/>
                  </pic:nvPicPr>
                  <pic:blipFill>
                    <a:blip r:embed="rId35"/>
                    <a:stretch>
                      <a:fillRect/>
                    </a:stretch>
                  </pic:blipFill>
                  <pic:spPr>
                    <a:xfrm>
                      <a:off x="0" y="0"/>
                      <a:ext cx="2973510" cy="3703331"/>
                    </a:xfrm>
                    <a:prstGeom prst="rect">
                      <a:avLst/>
                    </a:prstGeom>
                  </pic:spPr>
                </pic:pic>
              </a:graphicData>
            </a:graphic>
          </wp:inline>
        </w:drawing>
      </w:r>
      <w:r>
        <w:rPr>
          <w:noProof/>
        </w:rPr>
        <w:drawing>
          <wp:inline distT="0" distB="0" distL="0" distR="0" wp14:anchorId="17F8D039" wp14:editId="72AF3066">
            <wp:extent cx="2778125" cy="3533775"/>
            <wp:effectExtent l="0" t="0" r="3175" b="9525"/>
            <wp:docPr id="19482809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280927" name=""/>
                    <pic:cNvPicPr/>
                  </pic:nvPicPr>
                  <pic:blipFill>
                    <a:blip r:embed="rId36"/>
                    <a:stretch>
                      <a:fillRect/>
                    </a:stretch>
                  </pic:blipFill>
                  <pic:spPr>
                    <a:xfrm>
                      <a:off x="0" y="0"/>
                      <a:ext cx="2785494" cy="3543148"/>
                    </a:xfrm>
                    <a:prstGeom prst="rect">
                      <a:avLst/>
                    </a:prstGeom>
                  </pic:spPr>
                </pic:pic>
              </a:graphicData>
            </a:graphic>
          </wp:inline>
        </w:drawing>
      </w:r>
    </w:p>
    <w:p w14:paraId="7AFC0E09" w14:textId="58487099" w:rsidR="007A38F0" w:rsidRDefault="00D03540" w:rsidP="00D03540">
      <w:pPr>
        <w:widowControl/>
        <w:shd w:val="clear" w:color="auto" w:fill="FFFFFF"/>
        <w:rPr>
          <w:rFonts w:ascii="仿宋" w:eastAsia="仿宋" w:hAnsi="仿宋"/>
          <w:b/>
          <w:bCs/>
          <w:sz w:val="28"/>
          <w:szCs w:val="28"/>
        </w:rPr>
      </w:pPr>
      <w:r>
        <w:rPr>
          <w:noProof/>
        </w:rPr>
        <w:drawing>
          <wp:inline distT="0" distB="0" distL="0" distR="0" wp14:anchorId="5561AC32" wp14:editId="46697C15">
            <wp:extent cx="2927835" cy="4513983"/>
            <wp:effectExtent l="0" t="0" r="6350" b="1270"/>
            <wp:docPr id="8728171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817172" name=""/>
                    <pic:cNvPicPr/>
                  </pic:nvPicPr>
                  <pic:blipFill>
                    <a:blip r:embed="rId37"/>
                    <a:stretch>
                      <a:fillRect/>
                    </a:stretch>
                  </pic:blipFill>
                  <pic:spPr>
                    <a:xfrm>
                      <a:off x="0" y="0"/>
                      <a:ext cx="2932519" cy="4521204"/>
                    </a:xfrm>
                    <a:prstGeom prst="rect">
                      <a:avLst/>
                    </a:prstGeom>
                  </pic:spPr>
                </pic:pic>
              </a:graphicData>
            </a:graphic>
          </wp:inline>
        </w:drawing>
      </w:r>
      <w:r>
        <w:rPr>
          <w:noProof/>
        </w:rPr>
        <w:drawing>
          <wp:inline distT="0" distB="0" distL="0" distR="0" wp14:anchorId="6E147B9D" wp14:editId="5889A488">
            <wp:extent cx="2952750" cy="4273681"/>
            <wp:effectExtent l="0" t="0" r="0" b="0"/>
            <wp:docPr id="20349193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4919371" name=""/>
                    <pic:cNvPicPr/>
                  </pic:nvPicPr>
                  <pic:blipFill>
                    <a:blip r:embed="rId38"/>
                    <a:stretch>
                      <a:fillRect/>
                    </a:stretch>
                  </pic:blipFill>
                  <pic:spPr>
                    <a:xfrm>
                      <a:off x="0" y="0"/>
                      <a:ext cx="2972100" cy="4301688"/>
                    </a:xfrm>
                    <a:prstGeom prst="rect">
                      <a:avLst/>
                    </a:prstGeom>
                  </pic:spPr>
                </pic:pic>
              </a:graphicData>
            </a:graphic>
          </wp:inline>
        </w:drawing>
      </w:r>
    </w:p>
    <w:p w14:paraId="62559DF7" w14:textId="23FA0BE9" w:rsidR="00D03540" w:rsidRDefault="00D03540" w:rsidP="00D03540">
      <w:pPr>
        <w:widowControl/>
        <w:shd w:val="clear" w:color="auto" w:fill="FFFFFF"/>
        <w:jc w:val="center"/>
        <w:rPr>
          <w:rFonts w:ascii="仿宋" w:eastAsia="仿宋" w:hAnsi="仿宋"/>
          <w:b/>
          <w:bCs/>
          <w:sz w:val="28"/>
          <w:szCs w:val="28"/>
        </w:rPr>
      </w:pPr>
      <w:r>
        <w:rPr>
          <w:rFonts w:ascii="仿宋" w:eastAsia="仿宋" w:hAnsi="仿宋" w:hint="eastAsia"/>
          <w:b/>
          <w:bCs/>
          <w:sz w:val="28"/>
          <w:szCs w:val="28"/>
        </w:rPr>
        <w:t>梧州市公安局物证鉴定所</w:t>
      </w:r>
    </w:p>
    <w:p w14:paraId="3A7934DE" w14:textId="77777777" w:rsidR="00D03540" w:rsidRDefault="00D03540" w:rsidP="00D03540">
      <w:pPr>
        <w:widowControl/>
        <w:shd w:val="clear" w:color="auto" w:fill="FFFFFF"/>
        <w:rPr>
          <w:rFonts w:ascii="仿宋" w:eastAsia="仿宋" w:hAnsi="仿宋"/>
          <w:b/>
          <w:bCs/>
          <w:sz w:val="28"/>
          <w:szCs w:val="28"/>
        </w:rPr>
      </w:pPr>
    </w:p>
    <w:p w14:paraId="29B11C28" w14:textId="77777777" w:rsidR="007A38F0" w:rsidRDefault="007A38F0" w:rsidP="002E6FB0">
      <w:pPr>
        <w:widowControl/>
        <w:shd w:val="clear" w:color="auto" w:fill="FFFFFF"/>
        <w:jc w:val="center"/>
        <w:rPr>
          <w:rFonts w:ascii="仿宋" w:eastAsia="仿宋" w:hAnsi="仿宋"/>
          <w:b/>
          <w:bCs/>
          <w:sz w:val="28"/>
          <w:szCs w:val="28"/>
        </w:rPr>
      </w:pPr>
    </w:p>
    <w:p w14:paraId="1AA55164" w14:textId="77777777" w:rsidR="007A38F0" w:rsidRDefault="007A38F0" w:rsidP="002E6FB0">
      <w:pPr>
        <w:widowControl/>
        <w:shd w:val="clear" w:color="auto" w:fill="FFFFFF"/>
        <w:jc w:val="center"/>
        <w:rPr>
          <w:rFonts w:ascii="仿宋" w:eastAsia="仿宋" w:hAnsi="仿宋"/>
          <w:b/>
          <w:bCs/>
          <w:sz w:val="28"/>
          <w:szCs w:val="28"/>
        </w:rPr>
      </w:pPr>
    </w:p>
    <w:p w14:paraId="6BDFC485" w14:textId="11AFCFE6" w:rsidR="002E6FB0" w:rsidRDefault="007A38F0" w:rsidP="007A38F0">
      <w:pPr>
        <w:widowControl/>
        <w:shd w:val="clear" w:color="auto" w:fill="FFFFFF"/>
        <w:rPr>
          <w:rFonts w:ascii="仿宋" w:eastAsia="仿宋" w:hAnsi="仿宋"/>
          <w:b/>
          <w:bCs/>
          <w:sz w:val="28"/>
          <w:szCs w:val="28"/>
        </w:rPr>
      </w:pPr>
      <w:r>
        <w:rPr>
          <w:noProof/>
        </w:rPr>
        <w:drawing>
          <wp:inline distT="0" distB="0" distL="0" distR="0" wp14:anchorId="20C762FA" wp14:editId="52135D62">
            <wp:extent cx="3183147" cy="4296705"/>
            <wp:effectExtent l="0" t="0" r="0" b="8890"/>
            <wp:docPr id="8799948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994869" name=""/>
                    <pic:cNvPicPr/>
                  </pic:nvPicPr>
                  <pic:blipFill>
                    <a:blip r:embed="rId39"/>
                    <a:stretch>
                      <a:fillRect/>
                    </a:stretch>
                  </pic:blipFill>
                  <pic:spPr>
                    <a:xfrm>
                      <a:off x="0" y="0"/>
                      <a:ext cx="3193176" cy="4310242"/>
                    </a:xfrm>
                    <a:prstGeom prst="rect">
                      <a:avLst/>
                    </a:prstGeom>
                  </pic:spPr>
                </pic:pic>
              </a:graphicData>
            </a:graphic>
          </wp:inline>
        </w:drawing>
      </w:r>
      <w:r>
        <w:rPr>
          <w:noProof/>
        </w:rPr>
        <w:drawing>
          <wp:inline distT="0" distB="0" distL="0" distR="0" wp14:anchorId="557720FF" wp14:editId="1E9608D9">
            <wp:extent cx="2924355" cy="4156526"/>
            <wp:effectExtent l="0" t="0" r="0" b="0"/>
            <wp:docPr id="628142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142141" name=""/>
                    <pic:cNvPicPr/>
                  </pic:nvPicPr>
                  <pic:blipFill>
                    <a:blip r:embed="rId40"/>
                    <a:stretch>
                      <a:fillRect/>
                    </a:stretch>
                  </pic:blipFill>
                  <pic:spPr>
                    <a:xfrm>
                      <a:off x="0" y="0"/>
                      <a:ext cx="2934545" cy="4171010"/>
                    </a:xfrm>
                    <a:prstGeom prst="rect">
                      <a:avLst/>
                    </a:prstGeom>
                  </pic:spPr>
                </pic:pic>
              </a:graphicData>
            </a:graphic>
          </wp:inline>
        </w:drawing>
      </w:r>
    </w:p>
    <w:p w14:paraId="71258163" w14:textId="77777777" w:rsidR="007A38F0" w:rsidRDefault="007A38F0" w:rsidP="007A38F0">
      <w:pPr>
        <w:widowControl/>
        <w:shd w:val="clear" w:color="auto" w:fill="FFFFFF"/>
        <w:rPr>
          <w:rFonts w:ascii="仿宋" w:eastAsia="仿宋" w:hAnsi="仿宋"/>
          <w:b/>
          <w:bCs/>
          <w:sz w:val="28"/>
          <w:szCs w:val="28"/>
        </w:rPr>
      </w:pPr>
    </w:p>
    <w:p w14:paraId="0E7C3895" w14:textId="3EE14C2E" w:rsidR="007A38F0" w:rsidRDefault="007A38F0" w:rsidP="007A38F0">
      <w:pPr>
        <w:widowControl/>
        <w:shd w:val="clear" w:color="auto" w:fill="FFFFFF"/>
        <w:jc w:val="center"/>
        <w:rPr>
          <w:rFonts w:ascii="仿宋" w:eastAsia="仿宋" w:hAnsi="仿宋"/>
          <w:b/>
          <w:bCs/>
          <w:sz w:val="28"/>
          <w:szCs w:val="28"/>
        </w:rPr>
      </w:pPr>
      <w:r>
        <w:rPr>
          <w:rFonts w:ascii="仿宋" w:eastAsia="仿宋" w:hAnsi="仿宋" w:hint="eastAsia"/>
          <w:b/>
          <w:bCs/>
          <w:sz w:val="28"/>
          <w:szCs w:val="28"/>
        </w:rPr>
        <w:t>中国药科大学</w:t>
      </w:r>
    </w:p>
    <w:p w14:paraId="56F7802B" w14:textId="77777777" w:rsidR="007A38F0" w:rsidRPr="007A38F0" w:rsidRDefault="007A38F0" w:rsidP="007A38F0">
      <w:pPr>
        <w:widowControl/>
        <w:shd w:val="clear" w:color="auto" w:fill="FFFFFF"/>
        <w:rPr>
          <w:rFonts w:ascii="仿宋" w:eastAsia="仿宋" w:hAnsi="仿宋"/>
          <w:b/>
          <w:bCs/>
          <w:sz w:val="28"/>
          <w:szCs w:val="28"/>
        </w:rPr>
      </w:pPr>
    </w:p>
    <w:p w14:paraId="2AFA8A20" w14:textId="77777777" w:rsidR="007F2AC1" w:rsidRDefault="007F2AC1">
      <w:pPr>
        <w:widowControl/>
        <w:shd w:val="clear" w:color="auto" w:fill="FFFFFF"/>
        <w:jc w:val="center"/>
      </w:pPr>
    </w:p>
    <w:p w14:paraId="575EC0E4" w14:textId="77777777" w:rsidR="007F2AC1" w:rsidRDefault="007F2AC1">
      <w:pPr>
        <w:widowControl/>
        <w:shd w:val="clear" w:color="auto" w:fill="FFFFFF"/>
        <w:ind w:firstLineChars="200" w:firstLine="648"/>
        <w:rPr>
          <w:rFonts w:ascii="仿宋_GB2312" w:eastAsia="仿宋_GB2312" w:hAnsi="仿宋_GB2312"/>
          <w:spacing w:val="2"/>
          <w:sz w:val="32"/>
        </w:rPr>
      </w:pPr>
    </w:p>
    <w:p w14:paraId="691ABC7F" w14:textId="77777777" w:rsidR="007F2AC1" w:rsidRDefault="007F2AC1">
      <w:pPr>
        <w:widowControl/>
        <w:shd w:val="clear" w:color="auto" w:fill="FFFFFF"/>
        <w:ind w:firstLineChars="200" w:firstLine="648"/>
        <w:rPr>
          <w:rFonts w:ascii="仿宋_GB2312" w:eastAsia="仿宋_GB2312" w:hAnsi="仿宋_GB2312"/>
          <w:spacing w:val="2"/>
          <w:sz w:val="32"/>
        </w:rPr>
      </w:pPr>
    </w:p>
    <w:p w14:paraId="41BE53E4" w14:textId="77777777" w:rsidR="007F2AC1" w:rsidRDefault="007F2AC1">
      <w:pPr>
        <w:widowControl/>
        <w:shd w:val="clear" w:color="auto" w:fill="FFFFFF"/>
        <w:ind w:firstLineChars="200" w:firstLine="648"/>
        <w:rPr>
          <w:rFonts w:ascii="仿宋_GB2312" w:eastAsia="仿宋_GB2312" w:hAnsi="仿宋_GB2312"/>
          <w:spacing w:val="2"/>
          <w:sz w:val="32"/>
        </w:rPr>
      </w:pPr>
    </w:p>
    <w:p w14:paraId="3DA5200E" w14:textId="77777777" w:rsidR="007F2AC1" w:rsidRDefault="007F2AC1">
      <w:pPr>
        <w:widowControl/>
        <w:shd w:val="clear" w:color="auto" w:fill="FFFFFF"/>
        <w:ind w:firstLineChars="200" w:firstLine="648"/>
        <w:rPr>
          <w:rFonts w:ascii="仿宋_GB2312" w:eastAsia="仿宋_GB2312" w:hAnsi="仿宋_GB2312"/>
          <w:spacing w:val="2"/>
          <w:sz w:val="32"/>
        </w:rPr>
      </w:pPr>
    </w:p>
    <w:p w14:paraId="02CB84D8" w14:textId="77777777" w:rsidR="007F2AC1" w:rsidRDefault="007F2AC1">
      <w:pPr>
        <w:widowControl/>
        <w:shd w:val="clear" w:color="auto" w:fill="FFFFFF"/>
        <w:ind w:firstLineChars="200" w:firstLine="648"/>
        <w:rPr>
          <w:rFonts w:ascii="仿宋_GB2312" w:eastAsia="仿宋_GB2312" w:hAnsi="仿宋_GB2312"/>
          <w:spacing w:val="2"/>
          <w:sz w:val="32"/>
        </w:rPr>
      </w:pPr>
    </w:p>
    <w:sectPr w:rsidR="007F2AC1">
      <w:pgSz w:w="11906" w:h="16838"/>
      <w:pgMar w:top="1440" w:right="1080" w:bottom="1440" w:left="108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9013F7" w14:textId="77777777" w:rsidR="0025268D" w:rsidRDefault="0025268D" w:rsidP="0046660A">
      <w:r>
        <w:separator/>
      </w:r>
    </w:p>
  </w:endnote>
  <w:endnote w:type="continuationSeparator" w:id="0">
    <w:p w14:paraId="56D6100A" w14:textId="77777777" w:rsidR="0025268D" w:rsidRDefault="0025268D" w:rsidP="004666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黑体">
    <w:altName w:val="SimHei"/>
    <w:panose1 w:val="02010609060101010101"/>
    <w:charset w:val="86"/>
    <w:family w:val="modern"/>
    <w:pitch w:val="fixed"/>
    <w:sig w:usb0="800002BF" w:usb1="38CF7CFA" w:usb2="00000016" w:usb3="00000000" w:csb0="00040001" w:csb1="00000000"/>
    <w:embedRegular r:id="rId1" w:subsetted="1" w:fontKey="{9019D1AA-5EE3-4ADB-93AC-2E34F1A0B5A6}"/>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embedRegular r:id="rId2" w:subsetted="1" w:fontKey="{2BC0340E-DB97-4D64-BBE5-15B944F9E21E}"/>
    <w:embedBold r:id="rId3" w:subsetted="1" w:fontKey="{4EAB4E2D-F190-4FDB-A80E-3219CCC86B52}"/>
  </w:font>
  <w:font w:name="方正小标宋简体">
    <w:panose1 w:val="02010601030101010101"/>
    <w:charset w:val="86"/>
    <w:family w:val="auto"/>
    <w:pitch w:val="variable"/>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embedRegular r:id="rId4" w:subsetted="1" w:fontKey="{43C504B1-7656-4BA2-ABCC-BE224BFE180D}"/>
    <w:embedBold r:id="rId5" w:subsetted="1" w:fontKey="{652922EE-7085-4013-A14F-2564716B6671}"/>
  </w:font>
  <w:font w:name="等线">
    <w:altName w:val="DengXian"/>
    <w:panose1 w:val="02010600030101010101"/>
    <w:charset w:val="86"/>
    <w:family w:val="auto"/>
    <w:pitch w:val="variable"/>
    <w:sig w:usb0="A00002BF" w:usb1="38CF7CFA" w:usb2="00000016" w:usb3="00000000" w:csb0="0004000F" w:csb1="00000000"/>
    <w:embedRegular r:id="rId6" w:subsetted="1" w:fontKey="{64274C3F-41EF-4114-B1EC-14A592600688}"/>
  </w:font>
  <w:font w:name="Symbol">
    <w:panose1 w:val="05050102010706020507"/>
    <w:charset w:val="02"/>
    <w:family w:val="roman"/>
    <w:pitch w:val="variable"/>
    <w:sig w:usb0="00000000" w:usb1="10000000" w:usb2="00000000" w:usb3="00000000" w:csb0="80000000" w:csb1="00000000"/>
  </w:font>
  <w:font w:name="仿宋">
    <w:panose1 w:val="02010609060101010101"/>
    <w:charset w:val="86"/>
    <w:family w:val="modern"/>
    <w:pitch w:val="fixed"/>
    <w:sig w:usb0="800002BF" w:usb1="38CF7CFA" w:usb2="00000016" w:usb3="00000000" w:csb0="00040001" w:csb1="00000000"/>
    <w:embedBold r:id="rId7" w:subsetted="1" w:fontKey="{DA65BEBD-52E0-45A3-AA7C-BD9F08A75F7B}"/>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E5CC71" w14:textId="77777777" w:rsidR="0025268D" w:rsidRDefault="0025268D" w:rsidP="0046660A">
      <w:r>
        <w:separator/>
      </w:r>
    </w:p>
  </w:footnote>
  <w:footnote w:type="continuationSeparator" w:id="0">
    <w:p w14:paraId="0A4A6396" w14:textId="77777777" w:rsidR="0025268D" w:rsidRDefault="0025268D" w:rsidP="0046660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9102AD"/>
    <w:multiLevelType w:val="multilevel"/>
    <w:tmpl w:val="079102AD"/>
    <w:lvl w:ilvl="0">
      <w:start w:val="1"/>
      <w:numFmt w:val="decimal"/>
      <w:pStyle w:val="a"/>
      <w:suff w:val="nothing"/>
      <w:lvlText w:val="注%1："/>
      <w:lvlJc w:val="left"/>
      <w:pPr>
        <w:ind w:left="811" w:hanging="448"/>
      </w:pPr>
      <w:rPr>
        <w:rFonts w:ascii="黑体" w:eastAsia="黑体" w:hint="eastAsia"/>
        <w:b w:val="0"/>
        <w:i w:val="0"/>
        <w:sz w:val="18"/>
        <w:lang w:val="en-US"/>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 w15:restartNumberingAfterBreak="0">
    <w:nsid w:val="0DDE2B46"/>
    <w:multiLevelType w:val="multilevel"/>
    <w:tmpl w:val="0DDE2B46"/>
    <w:lvl w:ilvl="0">
      <w:start w:val="1"/>
      <w:numFmt w:val="lowerLetter"/>
      <w:pStyle w:val="a0"/>
      <w:suff w:val="nothing"/>
      <w:lvlText w:val="%1   "/>
      <w:lvlJc w:val="left"/>
      <w:pPr>
        <w:ind w:left="544" w:hanging="181"/>
      </w:pPr>
      <w:rPr>
        <w:rFonts w:ascii="宋体" w:eastAsia="宋体" w:hAnsi="宋体" w:hint="eastAsia"/>
        <w:b w:val="0"/>
        <w:i w:val="0"/>
        <w:sz w:val="18"/>
        <w:vertAlign w:val="superscript"/>
      </w:rPr>
    </w:lvl>
    <w:lvl w:ilvl="1">
      <w:start w:val="1"/>
      <w:numFmt w:val="lowerLetter"/>
      <w:lvlText w:val="%2"/>
      <w:lvlJc w:val="left"/>
      <w:pPr>
        <w:tabs>
          <w:tab w:val="left" w:pos="57"/>
        </w:tabs>
        <w:ind w:left="363" w:hanging="363"/>
      </w:pPr>
      <w:rPr>
        <w:rFonts w:hint="eastAsia"/>
      </w:rPr>
    </w:lvl>
    <w:lvl w:ilvl="2">
      <w:start w:val="1"/>
      <w:numFmt w:val="lowerRoman"/>
      <w:lvlText w:val="%3."/>
      <w:lvlJc w:val="right"/>
      <w:pPr>
        <w:tabs>
          <w:tab w:val="left" w:pos="57"/>
        </w:tabs>
        <w:ind w:left="363" w:hanging="363"/>
      </w:pPr>
      <w:rPr>
        <w:rFonts w:hint="eastAsia"/>
      </w:rPr>
    </w:lvl>
    <w:lvl w:ilvl="3">
      <w:start w:val="1"/>
      <w:numFmt w:val="decimal"/>
      <w:lvlText w:val="%4."/>
      <w:lvlJc w:val="left"/>
      <w:pPr>
        <w:tabs>
          <w:tab w:val="left" w:pos="57"/>
        </w:tabs>
        <w:ind w:left="363" w:hanging="363"/>
      </w:pPr>
      <w:rPr>
        <w:rFonts w:hint="eastAsia"/>
      </w:rPr>
    </w:lvl>
    <w:lvl w:ilvl="4">
      <w:start w:val="1"/>
      <w:numFmt w:val="lowerLetter"/>
      <w:lvlText w:val="%5)"/>
      <w:lvlJc w:val="left"/>
      <w:pPr>
        <w:tabs>
          <w:tab w:val="left" w:pos="57"/>
        </w:tabs>
        <w:ind w:left="363" w:hanging="363"/>
      </w:pPr>
      <w:rPr>
        <w:rFonts w:hint="eastAsia"/>
      </w:rPr>
    </w:lvl>
    <w:lvl w:ilvl="5">
      <w:start w:val="1"/>
      <w:numFmt w:val="lowerRoman"/>
      <w:lvlText w:val="%6."/>
      <w:lvlJc w:val="right"/>
      <w:pPr>
        <w:tabs>
          <w:tab w:val="left" w:pos="57"/>
        </w:tabs>
        <w:ind w:left="363" w:hanging="363"/>
      </w:pPr>
      <w:rPr>
        <w:rFonts w:hint="eastAsia"/>
      </w:rPr>
    </w:lvl>
    <w:lvl w:ilvl="6">
      <w:start w:val="1"/>
      <w:numFmt w:val="decimal"/>
      <w:lvlText w:val="%7."/>
      <w:lvlJc w:val="left"/>
      <w:pPr>
        <w:tabs>
          <w:tab w:val="left" w:pos="57"/>
        </w:tabs>
        <w:ind w:left="363" w:hanging="363"/>
      </w:pPr>
      <w:rPr>
        <w:rFonts w:hint="eastAsia"/>
      </w:rPr>
    </w:lvl>
    <w:lvl w:ilvl="7">
      <w:start w:val="1"/>
      <w:numFmt w:val="lowerLetter"/>
      <w:lvlText w:val="%8)"/>
      <w:lvlJc w:val="left"/>
      <w:pPr>
        <w:tabs>
          <w:tab w:val="left" w:pos="57"/>
        </w:tabs>
        <w:ind w:left="363" w:hanging="363"/>
      </w:pPr>
      <w:rPr>
        <w:rFonts w:hint="eastAsia"/>
      </w:rPr>
    </w:lvl>
    <w:lvl w:ilvl="8">
      <w:start w:val="1"/>
      <w:numFmt w:val="lowerRoman"/>
      <w:lvlText w:val="%9."/>
      <w:lvlJc w:val="right"/>
      <w:pPr>
        <w:tabs>
          <w:tab w:val="left" w:pos="57"/>
        </w:tabs>
        <w:ind w:left="363" w:hanging="363"/>
      </w:pPr>
      <w:rPr>
        <w:rFonts w:hint="eastAsia"/>
      </w:rPr>
    </w:lvl>
  </w:abstractNum>
  <w:abstractNum w:abstractNumId="2" w15:restartNumberingAfterBreak="0">
    <w:nsid w:val="1DBF583A"/>
    <w:multiLevelType w:val="multilevel"/>
    <w:tmpl w:val="1DBF583A"/>
    <w:lvl w:ilvl="0">
      <w:start w:val="1"/>
      <w:numFmt w:val="decimal"/>
      <w:pStyle w:val="a1"/>
      <w:suff w:val="nothing"/>
      <w:lvlText w:val="注%1："/>
      <w:lvlJc w:val="left"/>
      <w:pPr>
        <w:ind w:left="811" w:hanging="448"/>
      </w:pPr>
      <w:rPr>
        <w:rFonts w:ascii="黑体" w:eastAsia="黑体" w:hint="eastAsia"/>
        <w:b w:val="0"/>
        <w:i w:val="0"/>
        <w:sz w:val="18"/>
        <w:szCs w:val="18"/>
        <w:vertAlign w:val="baseline"/>
      </w:rPr>
    </w:lvl>
    <w:lvl w:ilvl="1">
      <w:start w:val="1"/>
      <w:numFmt w:val="lowerLetter"/>
      <w:lvlText w:val="%2)"/>
      <w:lvlJc w:val="left"/>
      <w:pPr>
        <w:tabs>
          <w:tab w:val="left" w:pos="180"/>
        </w:tabs>
        <w:ind w:left="1172" w:hanging="629"/>
      </w:pPr>
      <w:rPr>
        <w:rFonts w:hint="eastAsia"/>
        <w:vertAlign w:val="baseline"/>
      </w:rPr>
    </w:lvl>
    <w:lvl w:ilvl="2">
      <w:start w:val="1"/>
      <w:numFmt w:val="lowerRoman"/>
      <w:pStyle w:val="a2"/>
      <w:lvlText w:val="%3."/>
      <w:lvlJc w:val="right"/>
      <w:pPr>
        <w:tabs>
          <w:tab w:val="left" w:pos="180"/>
        </w:tabs>
        <w:ind w:left="1172" w:hanging="629"/>
      </w:pPr>
      <w:rPr>
        <w:rFonts w:hint="eastAsia"/>
        <w:vertAlign w:val="baseline"/>
      </w:rPr>
    </w:lvl>
    <w:lvl w:ilvl="3">
      <w:start w:val="1"/>
      <w:numFmt w:val="decimal"/>
      <w:pStyle w:val="a3"/>
      <w:lvlText w:val="%4."/>
      <w:lvlJc w:val="left"/>
      <w:pPr>
        <w:tabs>
          <w:tab w:val="left" w:pos="180"/>
        </w:tabs>
        <w:ind w:left="1172" w:hanging="629"/>
      </w:pPr>
      <w:rPr>
        <w:rFonts w:hint="eastAsia"/>
        <w:vertAlign w:val="baseline"/>
      </w:rPr>
    </w:lvl>
    <w:lvl w:ilvl="4">
      <w:start w:val="1"/>
      <w:numFmt w:val="lowerLetter"/>
      <w:pStyle w:val="a4"/>
      <w:lvlText w:val="%5)"/>
      <w:lvlJc w:val="left"/>
      <w:pPr>
        <w:tabs>
          <w:tab w:val="left" w:pos="180"/>
        </w:tabs>
        <w:ind w:left="1172" w:hanging="629"/>
      </w:pPr>
      <w:rPr>
        <w:rFonts w:hint="eastAsia"/>
        <w:vertAlign w:val="baseline"/>
      </w:rPr>
    </w:lvl>
    <w:lvl w:ilvl="5">
      <w:start w:val="1"/>
      <w:numFmt w:val="lowerRoman"/>
      <w:lvlText w:val="%6."/>
      <w:lvlJc w:val="right"/>
      <w:pPr>
        <w:tabs>
          <w:tab w:val="left" w:pos="180"/>
        </w:tabs>
        <w:ind w:left="1172" w:hanging="629"/>
      </w:pPr>
      <w:rPr>
        <w:rFonts w:hint="eastAsia"/>
        <w:vertAlign w:val="baseline"/>
      </w:rPr>
    </w:lvl>
    <w:lvl w:ilvl="6">
      <w:start w:val="1"/>
      <w:numFmt w:val="decimal"/>
      <w:lvlText w:val="%7."/>
      <w:lvlJc w:val="left"/>
      <w:pPr>
        <w:tabs>
          <w:tab w:val="left" w:pos="180"/>
        </w:tabs>
        <w:ind w:left="1172" w:hanging="629"/>
      </w:pPr>
      <w:rPr>
        <w:rFonts w:hint="eastAsia"/>
        <w:vertAlign w:val="baseline"/>
      </w:rPr>
    </w:lvl>
    <w:lvl w:ilvl="7">
      <w:start w:val="1"/>
      <w:numFmt w:val="lowerLetter"/>
      <w:lvlText w:val="%8)"/>
      <w:lvlJc w:val="left"/>
      <w:pPr>
        <w:tabs>
          <w:tab w:val="left" w:pos="180"/>
        </w:tabs>
        <w:ind w:left="1172" w:hanging="629"/>
      </w:pPr>
      <w:rPr>
        <w:rFonts w:hint="eastAsia"/>
        <w:vertAlign w:val="baseline"/>
      </w:rPr>
    </w:lvl>
    <w:lvl w:ilvl="8">
      <w:start w:val="1"/>
      <w:numFmt w:val="lowerRoman"/>
      <w:lvlText w:val="%9."/>
      <w:lvlJc w:val="right"/>
      <w:pPr>
        <w:tabs>
          <w:tab w:val="left" w:pos="180"/>
        </w:tabs>
        <w:ind w:left="1172" w:hanging="629"/>
      </w:pPr>
      <w:rPr>
        <w:rFonts w:hint="eastAsia"/>
        <w:vertAlign w:val="baseline"/>
      </w:rPr>
    </w:lvl>
  </w:abstractNum>
  <w:abstractNum w:abstractNumId="3" w15:restartNumberingAfterBreak="0">
    <w:nsid w:val="1FC91163"/>
    <w:multiLevelType w:val="multilevel"/>
    <w:tmpl w:val="1FC91163"/>
    <w:lvl w:ilvl="0">
      <w:start w:val="1"/>
      <w:numFmt w:val="decimal"/>
      <w:pStyle w:val="a5"/>
      <w:suff w:val="nothing"/>
      <w:lvlText w:val="%1　"/>
      <w:lvlJc w:val="left"/>
      <w:pPr>
        <w:ind w:left="0" w:firstLine="0"/>
      </w:pPr>
      <w:rPr>
        <w:rFonts w:ascii="黑体" w:eastAsia="黑体" w:hAnsi="Times New Roman" w:hint="eastAsia"/>
        <w:b w:val="0"/>
        <w:i w:val="0"/>
        <w:sz w:val="21"/>
        <w:szCs w:val="21"/>
      </w:rPr>
    </w:lvl>
    <w:lvl w:ilvl="1">
      <w:start w:val="1"/>
      <w:numFmt w:val="decimal"/>
      <w:pStyle w:val="a6"/>
      <w:suff w:val="nothing"/>
      <w:lvlText w:val="%1.%2　"/>
      <w:lvlJc w:val="left"/>
      <w:pPr>
        <w:ind w:left="525" w:firstLine="0"/>
      </w:pPr>
      <w:rPr>
        <w:rFonts w:ascii="黑体" w:eastAsia="黑体" w:hAnsi="Times New Roman" w:cs="Times New Roman" w:hint="eastAsia"/>
        <w:b w:val="0"/>
        <w:bCs w:val="0"/>
        <w:i w:val="0"/>
        <w:iCs w:val="0"/>
        <w:caps w:val="0"/>
        <w:strike w:val="0"/>
        <w:dstrike w:val="0"/>
        <w:outline w:val="0"/>
        <w:shadow w:val="0"/>
        <w:emboss w:val="0"/>
        <w:imprint w:val="0"/>
        <w:vanish w:val="0"/>
        <w:spacing w:val="0"/>
        <w:kern w:val="0"/>
        <w:position w:val="0"/>
        <w:sz w:val="21"/>
        <w:szCs w:val="21"/>
        <w:u w:val="none"/>
        <w:vertAlign w:val="baseline"/>
      </w:rPr>
    </w:lvl>
    <w:lvl w:ilvl="2">
      <w:start w:val="1"/>
      <w:numFmt w:val="decimal"/>
      <w:pStyle w:val="a7"/>
      <w:suff w:val="nothing"/>
      <w:lvlText w:val="%1.%2.%3　"/>
      <w:lvlJc w:val="left"/>
      <w:pPr>
        <w:ind w:left="720" w:firstLine="0"/>
      </w:pPr>
      <w:rPr>
        <w:rFonts w:ascii="黑体" w:eastAsia="黑体" w:hAnsi="Times New Roman" w:hint="eastAsia"/>
        <w:b w:val="0"/>
        <w:i w:val="0"/>
        <w:sz w:val="21"/>
      </w:rPr>
    </w:lvl>
    <w:lvl w:ilvl="3">
      <w:start w:val="1"/>
      <w:numFmt w:val="decimal"/>
      <w:pStyle w:val="a8"/>
      <w:suff w:val="nothing"/>
      <w:lvlText w:val="%1.%2.%3.%4　"/>
      <w:lvlJc w:val="left"/>
      <w:pPr>
        <w:ind w:left="142" w:firstLine="0"/>
      </w:pPr>
      <w:rPr>
        <w:rFonts w:ascii="黑体" w:eastAsia="黑体" w:hAnsi="Times New Roman" w:hint="eastAsia"/>
        <w:b w:val="0"/>
        <w:i w:val="0"/>
        <w:sz w:val="21"/>
      </w:rPr>
    </w:lvl>
    <w:lvl w:ilvl="4">
      <w:start w:val="1"/>
      <w:numFmt w:val="decimal"/>
      <w:pStyle w:val="a9"/>
      <w:suff w:val="nothing"/>
      <w:lvlText w:val="%1.%2.%3.%4.%5　"/>
      <w:lvlJc w:val="left"/>
      <w:pPr>
        <w:ind w:left="0" w:firstLine="0"/>
      </w:pPr>
      <w:rPr>
        <w:rFonts w:ascii="黑体" w:eastAsia="黑体" w:hAnsi="Times New Roman" w:hint="eastAsia"/>
        <w:b w:val="0"/>
        <w:i w:val="0"/>
        <w:sz w:val="21"/>
      </w:rPr>
    </w:lvl>
    <w:lvl w:ilvl="5">
      <w:start w:val="1"/>
      <w:numFmt w:val="decimal"/>
      <w:pStyle w:val="aa"/>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4" w15:restartNumberingAfterBreak="0">
    <w:nsid w:val="2A8F7113"/>
    <w:multiLevelType w:val="multilevel"/>
    <w:tmpl w:val="2A8F7113"/>
    <w:lvl w:ilvl="0">
      <w:start w:val="1"/>
      <w:numFmt w:val="upperLetter"/>
      <w:pStyle w:val="ab"/>
      <w:suff w:val="space"/>
      <w:lvlText w:val="%1"/>
      <w:lvlJc w:val="left"/>
      <w:pPr>
        <w:ind w:left="623" w:hanging="425"/>
      </w:pPr>
      <w:rPr>
        <w:rFonts w:hint="eastAsia"/>
      </w:rPr>
    </w:lvl>
    <w:lvl w:ilvl="1">
      <w:start w:val="1"/>
      <w:numFmt w:val="decimal"/>
      <w:pStyle w:val="ac"/>
      <w:suff w:val="nothing"/>
      <w:lvlText w:val="图%1.%2　"/>
      <w:lvlJc w:val="left"/>
      <w:pPr>
        <w:ind w:left="1190" w:hanging="567"/>
      </w:pPr>
      <w:rPr>
        <w:rFonts w:hint="eastAsia"/>
      </w:rPr>
    </w:lvl>
    <w:lvl w:ilvl="2">
      <w:start w:val="1"/>
      <w:numFmt w:val="decimal"/>
      <w:lvlText w:val="%1.%2.%3"/>
      <w:lvlJc w:val="left"/>
      <w:pPr>
        <w:tabs>
          <w:tab w:val="left" w:pos="1616"/>
        </w:tabs>
        <w:ind w:left="1616" w:hanging="567"/>
      </w:pPr>
      <w:rPr>
        <w:rFonts w:hint="eastAsia"/>
      </w:rPr>
    </w:lvl>
    <w:lvl w:ilvl="3">
      <w:start w:val="1"/>
      <w:numFmt w:val="decimal"/>
      <w:lvlText w:val="%1.%2.%3.%4"/>
      <w:lvlJc w:val="left"/>
      <w:pPr>
        <w:tabs>
          <w:tab w:val="left" w:pos="2914"/>
        </w:tabs>
        <w:ind w:left="2182" w:hanging="708"/>
      </w:pPr>
      <w:rPr>
        <w:rFonts w:hint="eastAsia"/>
      </w:rPr>
    </w:lvl>
    <w:lvl w:ilvl="4">
      <w:start w:val="1"/>
      <w:numFmt w:val="decimal"/>
      <w:lvlText w:val="%1.%2.%3.%4.%5"/>
      <w:lvlJc w:val="left"/>
      <w:pPr>
        <w:tabs>
          <w:tab w:val="left" w:pos="3699"/>
        </w:tabs>
        <w:ind w:left="2749" w:hanging="850"/>
      </w:pPr>
      <w:rPr>
        <w:rFonts w:hint="eastAsia"/>
      </w:rPr>
    </w:lvl>
    <w:lvl w:ilvl="5">
      <w:start w:val="1"/>
      <w:numFmt w:val="decimal"/>
      <w:lvlText w:val="%1.%2.%3.%4.%5.%6"/>
      <w:lvlJc w:val="left"/>
      <w:pPr>
        <w:tabs>
          <w:tab w:val="left" w:pos="4484"/>
        </w:tabs>
        <w:ind w:left="3458" w:hanging="1134"/>
      </w:pPr>
      <w:rPr>
        <w:rFonts w:hint="eastAsia"/>
      </w:rPr>
    </w:lvl>
    <w:lvl w:ilvl="6">
      <w:start w:val="1"/>
      <w:numFmt w:val="decimal"/>
      <w:lvlText w:val="%1.%2.%3.%4.%5.%6.%7"/>
      <w:lvlJc w:val="left"/>
      <w:pPr>
        <w:tabs>
          <w:tab w:val="left" w:pos="5269"/>
        </w:tabs>
        <w:ind w:left="4025" w:hanging="1276"/>
      </w:pPr>
      <w:rPr>
        <w:rFonts w:hint="eastAsia"/>
      </w:rPr>
    </w:lvl>
    <w:lvl w:ilvl="7">
      <w:start w:val="1"/>
      <w:numFmt w:val="decimal"/>
      <w:lvlText w:val="%1.%2.%3.%4.%5.%6.%7.%8"/>
      <w:lvlJc w:val="left"/>
      <w:pPr>
        <w:tabs>
          <w:tab w:val="left" w:pos="6054"/>
        </w:tabs>
        <w:ind w:left="4592" w:hanging="1418"/>
      </w:pPr>
      <w:rPr>
        <w:rFonts w:hint="eastAsia"/>
      </w:rPr>
    </w:lvl>
    <w:lvl w:ilvl="8">
      <w:start w:val="1"/>
      <w:numFmt w:val="decimal"/>
      <w:lvlText w:val="%1.%2.%3.%4.%5.%6.%7.%8.%9"/>
      <w:lvlJc w:val="left"/>
      <w:pPr>
        <w:tabs>
          <w:tab w:val="left" w:pos="6840"/>
        </w:tabs>
        <w:ind w:left="5300" w:hanging="1700"/>
      </w:pPr>
      <w:rPr>
        <w:rFonts w:hint="eastAsia"/>
      </w:rPr>
    </w:lvl>
  </w:abstractNum>
  <w:abstractNum w:abstractNumId="5" w15:restartNumberingAfterBreak="0">
    <w:nsid w:val="2B051A0A"/>
    <w:multiLevelType w:val="multilevel"/>
    <w:tmpl w:val="2B051A0A"/>
    <w:lvl w:ilvl="0">
      <w:start w:val="1"/>
      <w:numFmt w:val="japaneseCounting"/>
      <w:lvlText w:val="（%1）"/>
      <w:lvlJc w:val="left"/>
      <w:pPr>
        <w:ind w:left="1515" w:hanging="885"/>
      </w:pPr>
      <w:rPr>
        <w:rFonts w:hint="default"/>
      </w:rPr>
    </w:lvl>
    <w:lvl w:ilvl="1">
      <w:start w:val="1"/>
      <w:numFmt w:val="lowerLetter"/>
      <w:lvlText w:val="%2)"/>
      <w:lvlJc w:val="left"/>
      <w:pPr>
        <w:ind w:left="1470" w:hanging="420"/>
      </w:pPr>
    </w:lvl>
    <w:lvl w:ilvl="2">
      <w:start w:val="1"/>
      <w:numFmt w:val="lowerRoman"/>
      <w:lvlText w:val="%3."/>
      <w:lvlJc w:val="right"/>
      <w:pPr>
        <w:ind w:left="1890" w:hanging="420"/>
      </w:pPr>
    </w:lvl>
    <w:lvl w:ilvl="3">
      <w:start w:val="1"/>
      <w:numFmt w:val="decimal"/>
      <w:lvlText w:val="%4."/>
      <w:lvlJc w:val="left"/>
      <w:pPr>
        <w:ind w:left="2310" w:hanging="420"/>
      </w:pPr>
    </w:lvl>
    <w:lvl w:ilvl="4">
      <w:start w:val="1"/>
      <w:numFmt w:val="lowerLetter"/>
      <w:lvlText w:val="%5)"/>
      <w:lvlJc w:val="left"/>
      <w:pPr>
        <w:ind w:left="2730" w:hanging="420"/>
      </w:pPr>
    </w:lvl>
    <w:lvl w:ilvl="5">
      <w:start w:val="1"/>
      <w:numFmt w:val="lowerRoman"/>
      <w:lvlText w:val="%6."/>
      <w:lvlJc w:val="right"/>
      <w:pPr>
        <w:ind w:left="3150" w:hanging="420"/>
      </w:pPr>
    </w:lvl>
    <w:lvl w:ilvl="6">
      <w:start w:val="1"/>
      <w:numFmt w:val="decimal"/>
      <w:lvlText w:val="%7."/>
      <w:lvlJc w:val="left"/>
      <w:pPr>
        <w:ind w:left="3570" w:hanging="420"/>
      </w:pPr>
    </w:lvl>
    <w:lvl w:ilvl="7">
      <w:start w:val="1"/>
      <w:numFmt w:val="lowerLetter"/>
      <w:lvlText w:val="%8)"/>
      <w:lvlJc w:val="left"/>
      <w:pPr>
        <w:ind w:left="3990" w:hanging="420"/>
      </w:pPr>
    </w:lvl>
    <w:lvl w:ilvl="8">
      <w:start w:val="1"/>
      <w:numFmt w:val="lowerRoman"/>
      <w:lvlText w:val="%9."/>
      <w:lvlJc w:val="right"/>
      <w:pPr>
        <w:ind w:left="4410" w:hanging="420"/>
      </w:pPr>
    </w:lvl>
  </w:abstractNum>
  <w:abstractNum w:abstractNumId="6" w15:restartNumberingAfterBreak="0">
    <w:nsid w:val="4D2F53B6"/>
    <w:multiLevelType w:val="singleLevel"/>
    <w:tmpl w:val="4D2F53B6"/>
    <w:lvl w:ilvl="0">
      <w:start w:val="6"/>
      <w:numFmt w:val="chineseCounting"/>
      <w:suff w:val="nothing"/>
      <w:lvlText w:val="（%1）"/>
      <w:lvlJc w:val="left"/>
      <w:rPr>
        <w:rFonts w:hint="eastAsia"/>
      </w:rPr>
    </w:lvl>
  </w:abstractNum>
  <w:abstractNum w:abstractNumId="7" w15:restartNumberingAfterBreak="0">
    <w:nsid w:val="557C2AF5"/>
    <w:multiLevelType w:val="multilevel"/>
    <w:tmpl w:val="557C2AF5"/>
    <w:lvl w:ilvl="0">
      <w:start w:val="1"/>
      <w:numFmt w:val="decimal"/>
      <w:pStyle w:val="ad"/>
      <w:suff w:val="nothing"/>
      <w:lvlText w:val="图%1　"/>
      <w:lvlJc w:val="left"/>
      <w:pPr>
        <w:ind w:left="0" w:firstLine="0"/>
      </w:pPr>
      <w:rPr>
        <w:rFonts w:ascii="黑体" w:eastAsia="黑体" w:hAnsi="Times New Roman" w:hint="eastAsia"/>
        <w:b w:val="0"/>
        <w:i w:val="0"/>
        <w:sz w:val="21"/>
      </w:rPr>
    </w:lvl>
    <w:lvl w:ilvl="1">
      <w:start w:val="1"/>
      <w:numFmt w:val="decimal"/>
      <w:suff w:val="nothing"/>
      <w:lvlText w:val="%1%2　"/>
      <w:lvlJc w:val="left"/>
      <w:pPr>
        <w:ind w:left="0" w:firstLine="0"/>
      </w:pPr>
      <w:rPr>
        <w:rFonts w:ascii="Times New Roman" w:eastAsia="黑体" w:hAnsi="Times New Roman" w:hint="default"/>
        <w:b w:val="0"/>
        <w:i w:val="0"/>
        <w:sz w:val="21"/>
      </w:rPr>
    </w:lvl>
    <w:lvl w:ilvl="2">
      <w:start w:val="1"/>
      <w:numFmt w:val="decimal"/>
      <w:suff w:val="nothing"/>
      <w:lvlText w:val="%1%2.%3　"/>
      <w:lvlJc w:val="left"/>
      <w:pPr>
        <w:ind w:left="0" w:firstLine="0"/>
      </w:pPr>
      <w:rPr>
        <w:rFonts w:ascii="Times New Roman" w:eastAsia="黑体" w:hAnsi="Times New Roman" w:hint="default"/>
        <w:b w:val="0"/>
        <w:i w:val="0"/>
        <w:sz w:val="21"/>
      </w:rPr>
    </w:lvl>
    <w:lvl w:ilvl="3">
      <w:start w:val="1"/>
      <w:numFmt w:val="decimal"/>
      <w:suff w:val="nothing"/>
      <w:lvlText w:val="%1%2.%3.%4　"/>
      <w:lvlJc w:val="left"/>
      <w:pPr>
        <w:ind w:left="0" w:firstLine="0"/>
      </w:pPr>
      <w:rPr>
        <w:rFonts w:ascii="Times New Roman" w:eastAsia="黑体" w:hAnsi="Times New Roman" w:hint="default"/>
        <w:b w:val="0"/>
        <w:i w:val="0"/>
        <w:sz w:val="21"/>
      </w:rPr>
    </w:lvl>
    <w:lvl w:ilvl="4">
      <w:start w:val="1"/>
      <w:numFmt w:val="decimal"/>
      <w:suff w:val="nothing"/>
      <w:lvlText w:val="%1%2.%3.%4.%5　"/>
      <w:lvlJc w:val="left"/>
      <w:pPr>
        <w:ind w:left="0" w:firstLine="0"/>
      </w:pPr>
      <w:rPr>
        <w:rFonts w:ascii="Times New Roman" w:eastAsia="黑体" w:hAnsi="Times New Roman" w:hint="default"/>
        <w:b w:val="0"/>
        <w:i w:val="0"/>
        <w:sz w:val="21"/>
      </w:rPr>
    </w:lvl>
    <w:lvl w:ilvl="5">
      <w:start w:val="1"/>
      <w:numFmt w:val="decimal"/>
      <w:suff w:val="nothing"/>
      <w:lvlText w:val="%1%2.%3.%4.%5.%6　"/>
      <w:lvlJc w:val="left"/>
      <w:pPr>
        <w:ind w:left="0" w:firstLine="0"/>
      </w:pPr>
      <w:rPr>
        <w:rFonts w:ascii="Times New Roman" w:eastAsia="黑体" w:hAnsi="Times New Roman" w:hint="default"/>
        <w:b w:val="0"/>
        <w:i w:val="0"/>
        <w:sz w:val="21"/>
      </w:rPr>
    </w:lvl>
    <w:lvl w:ilvl="6">
      <w:start w:val="1"/>
      <w:numFmt w:val="decimal"/>
      <w:suff w:val="nothing"/>
      <w:lvlText w:val="%1%2.%3.%4.%5.%6.%7　"/>
      <w:lvlJc w:val="left"/>
      <w:pPr>
        <w:ind w:left="0" w:firstLine="0"/>
      </w:pPr>
      <w:rPr>
        <w:rFonts w:ascii="Times New Roman" w:eastAsia="黑体" w:hAnsi="Times New Roman" w:hint="default"/>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8" w15:restartNumberingAfterBreak="0">
    <w:nsid w:val="646260FA"/>
    <w:multiLevelType w:val="multilevel"/>
    <w:tmpl w:val="646260FA"/>
    <w:lvl w:ilvl="0">
      <w:start w:val="1"/>
      <w:numFmt w:val="decimal"/>
      <w:pStyle w:val="ae"/>
      <w:suff w:val="nothing"/>
      <w:lvlText w:val="表%1　"/>
      <w:lvlJc w:val="left"/>
      <w:pPr>
        <w:ind w:left="0" w:firstLine="0"/>
      </w:pPr>
      <w:rPr>
        <w:rFonts w:ascii="黑体" w:eastAsia="黑体" w:hAnsi="Times New Roman" w:hint="eastAsia"/>
        <w:b w:val="0"/>
        <w:i w:val="0"/>
        <w:sz w:val="21"/>
      </w:rPr>
    </w:lvl>
    <w:lvl w:ilvl="1">
      <w:start w:val="1"/>
      <w:numFmt w:val="decimal"/>
      <w:lvlText w:val="%1.%2"/>
      <w:lvlJc w:val="left"/>
      <w:pPr>
        <w:tabs>
          <w:tab w:val="left" w:pos="992"/>
        </w:tabs>
        <w:ind w:left="992" w:hanging="567"/>
      </w:pPr>
      <w:rPr>
        <w:rFonts w:hint="eastAsia"/>
      </w:rPr>
    </w:lvl>
    <w:lvl w:ilvl="2">
      <w:start w:val="1"/>
      <w:numFmt w:val="decimal"/>
      <w:lvlText w:val="%1.%2.%3"/>
      <w:lvlJc w:val="left"/>
      <w:pPr>
        <w:tabs>
          <w:tab w:val="left" w:pos="1418"/>
        </w:tabs>
        <w:ind w:left="1418" w:hanging="567"/>
      </w:pPr>
      <w:rPr>
        <w:rFonts w:hint="eastAsia"/>
      </w:rPr>
    </w:lvl>
    <w:lvl w:ilvl="3">
      <w:start w:val="1"/>
      <w:numFmt w:val="decimal"/>
      <w:lvlText w:val="%1.%2.%3.%4"/>
      <w:lvlJc w:val="left"/>
      <w:pPr>
        <w:tabs>
          <w:tab w:val="left" w:pos="1984"/>
        </w:tabs>
        <w:ind w:left="1984" w:hanging="708"/>
      </w:pPr>
      <w:rPr>
        <w:rFonts w:hint="eastAsia"/>
      </w:rPr>
    </w:lvl>
    <w:lvl w:ilvl="4">
      <w:start w:val="1"/>
      <w:numFmt w:val="decimal"/>
      <w:lvlText w:val="%1.%2.%3.%4.%5"/>
      <w:lvlJc w:val="left"/>
      <w:pPr>
        <w:tabs>
          <w:tab w:val="left" w:pos="2551"/>
        </w:tabs>
        <w:ind w:left="2551" w:hanging="850"/>
      </w:pPr>
      <w:rPr>
        <w:rFonts w:hint="eastAsia"/>
      </w:rPr>
    </w:lvl>
    <w:lvl w:ilvl="5">
      <w:start w:val="1"/>
      <w:numFmt w:val="decimal"/>
      <w:lvlText w:val="%1.%2.%3.%4.%5.%6"/>
      <w:lvlJc w:val="left"/>
      <w:pPr>
        <w:tabs>
          <w:tab w:val="left" w:pos="3260"/>
        </w:tabs>
        <w:ind w:left="3260" w:hanging="1134"/>
      </w:pPr>
      <w:rPr>
        <w:rFonts w:hint="eastAsia"/>
      </w:rPr>
    </w:lvl>
    <w:lvl w:ilvl="6">
      <w:start w:val="1"/>
      <w:numFmt w:val="decimal"/>
      <w:lvlText w:val="%1.%2.%3.%4.%5.%6.%7"/>
      <w:lvlJc w:val="left"/>
      <w:pPr>
        <w:tabs>
          <w:tab w:val="left" w:pos="3827"/>
        </w:tabs>
        <w:ind w:left="3827" w:hanging="1276"/>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num w:numId="1" w16cid:durableId="813447332">
    <w:abstractNumId w:val="2"/>
  </w:num>
  <w:num w:numId="2" w16cid:durableId="998073960">
    <w:abstractNumId w:val="8"/>
  </w:num>
  <w:num w:numId="3" w16cid:durableId="2087074193">
    <w:abstractNumId w:val="3"/>
  </w:num>
  <w:num w:numId="4" w16cid:durableId="873152842">
    <w:abstractNumId w:val="1"/>
  </w:num>
  <w:num w:numId="5" w16cid:durableId="499154502">
    <w:abstractNumId w:val="4"/>
  </w:num>
  <w:num w:numId="6" w16cid:durableId="1467895478">
    <w:abstractNumId w:val="0"/>
  </w:num>
  <w:num w:numId="7" w16cid:durableId="1113868766">
    <w:abstractNumId w:val="7"/>
  </w:num>
  <w:num w:numId="8" w16cid:durableId="2124224157">
    <w:abstractNumId w:val="5"/>
  </w:num>
  <w:num w:numId="9" w16cid:durableId="66960176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TrueTypeFonts/>
  <w:saveSubset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N2NiMTBkZWE1Nzg4OWMwZGVlYjAxYjY2NWJmMzcwMGIifQ=="/>
  </w:docVars>
  <w:rsids>
    <w:rsidRoot w:val="0042062E"/>
    <w:rsid w:val="00001249"/>
    <w:rsid w:val="00004D96"/>
    <w:rsid w:val="000141E0"/>
    <w:rsid w:val="00016837"/>
    <w:rsid w:val="00021331"/>
    <w:rsid w:val="00024212"/>
    <w:rsid w:val="00024664"/>
    <w:rsid w:val="00024F93"/>
    <w:rsid w:val="000260BA"/>
    <w:rsid w:val="00034233"/>
    <w:rsid w:val="00034BDB"/>
    <w:rsid w:val="00040C1C"/>
    <w:rsid w:val="00043234"/>
    <w:rsid w:val="00052532"/>
    <w:rsid w:val="00057758"/>
    <w:rsid w:val="0006214B"/>
    <w:rsid w:val="00064F6F"/>
    <w:rsid w:val="000660C8"/>
    <w:rsid w:val="0007330D"/>
    <w:rsid w:val="000746C0"/>
    <w:rsid w:val="000804BE"/>
    <w:rsid w:val="00080F2F"/>
    <w:rsid w:val="00084CD1"/>
    <w:rsid w:val="0009177A"/>
    <w:rsid w:val="00091A5B"/>
    <w:rsid w:val="00093E74"/>
    <w:rsid w:val="000962F6"/>
    <w:rsid w:val="000969D4"/>
    <w:rsid w:val="00096D34"/>
    <w:rsid w:val="000A0201"/>
    <w:rsid w:val="000A17C8"/>
    <w:rsid w:val="000A281C"/>
    <w:rsid w:val="000A4601"/>
    <w:rsid w:val="000A5576"/>
    <w:rsid w:val="000A6E52"/>
    <w:rsid w:val="000A77CD"/>
    <w:rsid w:val="000B0D8E"/>
    <w:rsid w:val="000B1209"/>
    <w:rsid w:val="000C0CC4"/>
    <w:rsid w:val="000C0FFF"/>
    <w:rsid w:val="000C25EE"/>
    <w:rsid w:val="000C3269"/>
    <w:rsid w:val="000C36FB"/>
    <w:rsid w:val="000C4480"/>
    <w:rsid w:val="000C7505"/>
    <w:rsid w:val="000C7910"/>
    <w:rsid w:val="000D15BE"/>
    <w:rsid w:val="000D592B"/>
    <w:rsid w:val="000D6612"/>
    <w:rsid w:val="000E103B"/>
    <w:rsid w:val="000E5A3F"/>
    <w:rsid w:val="000E5C1A"/>
    <w:rsid w:val="000F3365"/>
    <w:rsid w:val="000F517A"/>
    <w:rsid w:val="00101D2E"/>
    <w:rsid w:val="0010242E"/>
    <w:rsid w:val="00102AA8"/>
    <w:rsid w:val="001051A9"/>
    <w:rsid w:val="00106661"/>
    <w:rsid w:val="00114946"/>
    <w:rsid w:val="00121946"/>
    <w:rsid w:val="00121C25"/>
    <w:rsid w:val="001254DD"/>
    <w:rsid w:val="00126CA6"/>
    <w:rsid w:val="00127EB0"/>
    <w:rsid w:val="001316E5"/>
    <w:rsid w:val="00131B03"/>
    <w:rsid w:val="00131E13"/>
    <w:rsid w:val="00132E12"/>
    <w:rsid w:val="00133786"/>
    <w:rsid w:val="00134DD4"/>
    <w:rsid w:val="00135E2F"/>
    <w:rsid w:val="00147CB9"/>
    <w:rsid w:val="0015401A"/>
    <w:rsid w:val="0015652F"/>
    <w:rsid w:val="00156663"/>
    <w:rsid w:val="00157402"/>
    <w:rsid w:val="001611BB"/>
    <w:rsid w:val="00161497"/>
    <w:rsid w:val="001632FC"/>
    <w:rsid w:val="00167732"/>
    <w:rsid w:val="00170EA7"/>
    <w:rsid w:val="0017560F"/>
    <w:rsid w:val="00176608"/>
    <w:rsid w:val="00185DEA"/>
    <w:rsid w:val="00185F04"/>
    <w:rsid w:val="00187BA9"/>
    <w:rsid w:val="00190A64"/>
    <w:rsid w:val="00190EC8"/>
    <w:rsid w:val="001923CF"/>
    <w:rsid w:val="00194FE3"/>
    <w:rsid w:val="00196054"/>
    <w:rsid w:val="001A116E"/>
    <w:rsid w:val="001A3402"/>
    <w:rsid w:val="001A3552"/>
    <w:rsid w:val="001B2956"/>
    <w:rsid w:val="001B3B17"/>
    <w:rsid w:val="001B69C7"/>
    <w:rsid w:val="001B7105"/>
    <w:rsid w:val="001C5F01"/>
    <w:rsid w:val="001C793C"/>
    <w:rsid w:val="001D22F0"/>
    <w:rsid w:val="001D5C49"/>
    <w:rsid w:val="001D7816"/>
    <w:rsid w:val="001E162A"/>
    <w:rsid w:val="001F2221"/>
    <w:rsid w:val="001F241E"/>
    <w:rsid w:val="001F5E30"/>
    <w:rsid w:val="001F660A"/>
    <w:rsid w:val="001F744F"/>
    <w:rsid w:val="002040A2"/>
    <w:rsid w:val="00205603"/>
    <w:rsid w:val="002116FB"/>
    <w:rsid w:val="00214221"/>
    <w:rsid w:val="002151E3"/>
    <w:rsid w:val="00215DD2"/>
    <w:rsid w:val="002200EE"/>
    <w:rsid w:val="002223DD"/>
    <w:rsid w:val="002231E8"/>
    <w:rsid w:val="00223EB7"/>
    <w:rsid w:val="00230CEF"/>
    <w:rsid w:val="00231E62"/>
    <w:rsid w:val="00232769"/>
    <w:rsid w:val="00242A27"/>
    <w:rsid w:val="00244ADA"/>
    <w:rsid w:val="002465C7"/>
    <w:rsid w:val="0025268D"/>
    <w:rsid w:val="00252D21"/>
    <w:rsid w:val="00256FE0"/>
    <w:rsid w:val="002621E1"/>
    <w:rsid w:val="00262753"/>
    <w:rsid w:val="00262771"/>
    <w:rsid w:val="00264A7D"/>
    <w:rsid w:val="00264CE4"/>
    <w:rsid w:val="0027159A"/>
    <w:rsid w:val="00275A94"/>
    <w:rsid w:val="0027628E"/>
    <w:rsid w:val="00280AA3"/>
    <w:rsid w:val="00283085"/>
    <w:rsid w:val="0029084D"/>
    <w:rsid w:val="00294352"/>
    <w:rsid w:val="002A02D9"/>
    <w:rsid w:val="002A30BF"/>
    <w:rsid w:val="002A4D06"/>
    <w:rsid w:val="002A7FDF"/>
    <w:rsid w:val="002B07E3"/>
    <w:rsid w:val="002B0E8D"/>
    <w:rsid w:val="002B14BD"/>
    <w:rsid w:val="002B1CA0"/>
    <w:rsid w:val="002B512F"/>
    <w:rsid w:val="002C4FFB"/>
    <w:rsid w:val="002C5534"/>
    <w:rsid w:val="002C611B"/>
    <w:rsid w:val="002C73B6"/>
    <w:rsid w:val="002D0E1A"/>
    <w:rsid w:val="002D29C4"/>
    <w:rsid w:val="002D324B"/>
    <w:rsid w:val="002D3BF5"/>
    <w:rsid w:val="002D4E64"/>
    <w:rsid w:val="002D6087"/>
    <w:rsid w:val="002D6AD5"/>
    <w:rsid w:val="002D6D1E"/>
    <w:rsid w:val="002E073F"/>
    <w:rsid w:val="002E6FB0"/>
    <w:rsid w:val="002E7A35"/>
    <w:rsid w:val="002F1F4C"/>
    <w:rsid w:val="002F34AA"/>
    <w:rsid w:val="002F4D7B"/>
    <w:rsid w:val="002F513F"/>
    <w:rsid w:val="002F6E59"/>
    <w:rsid w:val="003008AB"/>
    <w:rsid w:val="00301758"/>
    <w:rsid w:val="003025DF"/>
    <w:rsid w:val="00303E23"/>
    <w:rsid w:val="00306925"/>
    <w:rsid w:val="003100AF"/>
    <w:rsid w:val="00312500"/>
    <w:rsid w:val="003144B8"/>
    <w:rsid w:val="003174F4"/>
    <w:rsid w:val="0032010E"/>
    <w:rsid w:val="00324178"/>
    <w:rsid w:val="0032630C"/>
    <w:rsid w:val="003274E9"/>
    <w:rsid w:val="00343C24"/>
    <w:rsid w:val="003457E9"/>
    <w:rsid w:val="00345BCC"/>
    <w:rsid w:val="00351D21"/>
    <w:rsid w:val="00353735"/>
    <w:rsid w:val="0035579B"/>
    <w:rsid w:val="003563DC"/>
    <w:rsid w:val="00357A1D"/>
    <w:rsid w:val="00357E18"/>
    <w:rsid w:val="0036001E"/>
    <w:rsid w:val="0036187C"/>
    <w:rsid w:val="0036285A"/>
    <w:rsid w:val="00362F10"/>
    <w:rsid w:val="003635CB"/>
    <w:rsid w:val="00382AB2"/>
    <w:rsid w:val="00384C9D"/>
    <w:rsid w:val="00392E22"/>
    <w:rsid w:val="00397BD8"/>
    <w:rsid w:val="003A284A"/>
    <w:rsid w:val="003A2936"/>
    <w:rsid w:val="003B3BD8"/>
    <w:rsid w:val="003B5050"/>
    <w:rsid w:val="003C483D"/>
    <w:rsid w:val="003C65D6"/>
    <w:rsid w:val="003D1D16"/>
    <w:rsid w:val="003D5CB5"/>
    <w:rsid w:val="003E1495"/>
    <w:rsid w:val="003E330B"/>
    <w:rsid w:val="003E35D0"/>
    <w:rsid w:val="003E4A86"/>
    <w:rsid w:val="003E65D6"/>
    <w:rsid w:val="003F0123"/>
    <w:rsid w:val="003F284D"/>
    <w:rsid w:val="003F28D0"/>
    <w:rsid w:val="003F3119"/>
    <w:rsid w:val="003F727B"/>
    <w:rsid w:val="003F7693"/>
    <w:rsid w:val="0040035D"/>
    <w:rsid w:val="00401A1A"/>
    <w:rsid w:val="00404BD1"/>
    <w:rsid w:val="00406A80"/>
    <w:rsid w:val="0042062E"/>
    <w:rsid w:val="004224AB"/>
    <w:rsid w:val="00423817"/>
    <w:rsid w:val="00424FCB"/>
    <w:rsid w:val="00425860"/>
    <w:rsid w:val="00434E46"/>
    <w:rsid w:val="00436599"/>
    <w:rsid w:val="0044118D"/>
    <w:rsid w:val="00445D15"/>
    <w:rsid w:val="00446F07"/>
    <w:rsid w:val="00446F8E"/>
    <w:rsid w:val="00447071"/>
    <w:rsid w:val="004503F4"/>
    <w:rsid w:val="00454623"/>
    <w:rsid w:val="00455661"/>
    <w:rsid w:val="0046025A"/>
    <w:rsid w:val="004605D8"/>
    <w:rsid w:val="004626AF"/>
    <w:rsid w:val="00464470"/>
    <w:rsid w:val="00465230"/>
    <w:rsid w:val="0046660A"/>
    <w:rsid w:val="0046686E"/>
    <w:rsid w:val="004676B8"/>
    <w:rsid w:val="00467D5D"/>
    <w:rsid w:val="00467E64"/>
    <w:rsid w:val="004739E8"/>
    <w:rsid w:val="004805D0"/>
    <w:rsid w:val="00480BA1"/>
    <w:rsid w:val="0048357F"/>
    <w:rsid w:val="00484EF3"/>
    <w:rsid w:val="004865C9"/>
    <w:rsid w:val="0049011A"/>
    <w:rsid w:val="00490312"/>
    <w:rsid w:val="00492F97"/>
    <w:rsid w:val="0049390C"/>
    <w:rsid w:val="00495E9C"/>
    <w:rsid w:val="004A14F0"/>
    <w:rsid w:val="004A25C4"/>
    <w:rsid w:val="004A3F55"/>
    <w:rsid w:val="004A614E"/>
    <w:rsid w:val="004A76AB"/>
    <w:rsid w:val="004B100E"/>
    <w:rsid w:val="004B2E7F"/>
    <w:rsid w:val="004B7526"/>
    <w:rsid w:val="004C3B98"/>
    <w:rsid w:val="004C4136"/>
    <w:rsid w:val="004D1801"/>
    <w:rsid w:val="004D5F24"/>
    <w:rsid w:val="004D7866"/>
    <w:rsid w:val="004E7AD8"/>
    <w:rsid w:val="004F0593"/>
    <w:rsid w:val="004F48C2"/>
    <w:rsid w:val="00500F96"/>
    <w:rsid w:val="005056B7"/>
    <w:rsid w:val="0051131B"/>
    <w:rsid w:val="0051148B"/>
    <w:rsid w:val="0051295A"/>
    <w:rsid w:val="005139E6"/>
    <w:rsid w:val="0051452B"/>
    <w:rsid w:val="005159F5"/>
    <w:rsid w:val="00517D33"/>
    <w:rsid w:val="00521C88"/>
    <w:rsid w:val="00523A6E"/>
    <w:rsid w:val="00526200"/>
    <w:rsid w:val="005269CF"/>
    <w:rsid w:val="00535AC6"/>
    <w:rsid w:val="00537550"/>
    <w:rsid w:val="00557BD1"/>
    <w:rsid w:val="005639F8"/>
    <w:rsid w:val="00563D98"/>
    <w:rsid w:val="005667A2"/>
    <w:rsid w:val="00570BAC"/>
    <w:rsid w:val="005742DB"/>
    <w:rsid w:val="00577B1B"/>
    <w:rsid w:val="005802BD"/>
    <w:rsid w:val="0058151C"/>
    <w:rsid w:val="00583D59"/>
    <w:rsid w:val="00586C4B"/>
    <w:rsid w:val="005870E5"/>
    <w:rsid w:val="00596702"/>
    <w:rsid w:val="005A4523"/>
    <w:rsid w:val="005A6904"/>
    <w:rsid w:val="005B0CDC"/>
    <w:rsid w:val="005B4C16"/>
    <w:rsid w:val="005B7AD8"/>
    <w:rsid w:val="005B7B7E"/>
    <w:rsid w:val="005C44DB"/>
    <w:rsid w:val="005C5153"/>
    <w:rsid w:val="005D06D6"/>
    <w:rsid w:val="005D1EE1"/>
    <w:rsid w:val="005D1F81"/>
    <w:rsid w:val="005D2AEE"/>
    <w:rsid w:val="005D3F96"/>
    <w:rsid w:val="005D5DDF"/>
    <w:rsid w:val="005D6A5C"/>
    <w:rsid w:val="005E05D4"/>
    <w:rsid w:val="005E145D"/>
    <w:rsid w:val="005E1E16"/>
    <w:rsid w:val="005E207A"/>
    <w:rsid w:val="005E2143"/>
    <w:rsid w:val="005E3CA3"/>
    <w:rsid w:val="005E7FBF"/>
    <w:rsid w:val="005F060F"/>
    <w:rsid w:val="005F1248"/>
    <w:rsid w:val="005F1E35"/>
    <w:rsid w:val="005F31C4"/>
    <w:rsid w:val="005F36D9"/>
    <w:rsid w:val="005F4692"/>
    <w:rsid w:val="0060111B"/>
    <w:rsid w:val="0060212C"/>
    <w:rsid w:val="00602473"/>
    <w:rsid w:val="0060656D"/>
    <w:rsid w:val="00606B5A"/>
    <w:rsid w:val="00610884"/>
    <w:rsid w:val="00616BD3"/>
    <w:rsid w:val="00620CDF"/>
    <w:rsid w:val="00622CC1"/>
    <w:rsid w:val="00624943"/>
    <w:rsid w:val="0062584E"/>
    <w:rsid w:val="0062661C"/>
    <w:rsid w:val="00626A03"/>
    <w:rsid w:val="0062702A"/>
    <w:rsid w:val="006404F1"/>
    <w:rsid w:val="006467C4"/>
    <w:rsid w:val="00650256"/>
    <w:rsid w:val="00651C9C"/>
    <w:rsid w:val="00654D8C"/>
    <w:rsid w:val="006555D8"/>
    <w:rsid w:val="006610FC"/>
    <w:rsid w:val="006636DE"/>
    <w:rsid w:val="00665C80"/>
    <w:rsid w:val="006670DB"/>
    <w:rsid w:val="00667800"/>
    <w:rsid w:val="00667C57"/>
    <w:rsid w:val="0068055F"/>
    <w:rsid w:val="00680F08"/>
    <w:rsid w:val="006811BF"/>
    <w:rsid w:val="00682D7C"/>
    <w:rsid w:val="00682FAD"/>
    <w:rsid w:val="0068392F"/>
    <w:rsid w:val="0068494D"/>
    <w:rsid w:val="00684A32"/>
    <w:rsid w:val="00692CBF"/>
    <w:rsid w:val="0069717B"/>
    <w:rsid w:val="006A0CE3"/>
    <w:rsid w:val="006A1BD7"/>
    <w:rsid w:val="006A70F9"/>
    <w:rsid w:val="006C047E"/>
    <w:rsid w:val="006C0CC1"/>
    <w:rsid w:val="006C6B87"/>
    <w:rsid w:val="006C70ED"/>
    <w:rsid w:val="006C771B"/>
    <w:rsid w:val="006D4ACA"/>
    <w:rsid w:val="006D5D5F"/>
    <w:rsid w:val="006E0BC5"/>
    <w:rsid w:val="006E155C"/>
    <w:rsid w:val="006F0E25"/>
    <w:rsid w:val="006F77F7"/>
    <w:rsid w:val="00700D32"/>
    <w:rsid w:val="0070138D"/>
    <w:rsid w:val="0070730B"/>
    <w:rsid w:val="00712BC5"/>
    <w:rsid w:val="00714852"/>
    <w:rsid w:val="00716723"/>
    <w:rsid w:val="00716EAC"/>
    <w:rsid w:val="00720395"/>
    <w:rsid w:val="007231AC"/>
    <w:rsid w:val="0072448B"/>
    <w:rsid w:val="00726016"/>
    <w:rsid w:val="00742A4C"/>
    <w:rsid w:val="00743995"/>
    <w:rsid w:val="007454C8"/>
    <w:rsid w:val="00745628"/>
    <w:rsid w:val="00750DCB"/>
    <w:rsid w:val="0075401E"/>
    <w:rsid w:val="007544D8"/>
    <w:rsid w:val="007556A8"/>
    <w:rsid w:val="00760DDA"/>
    <w:rsid w:val="00761FCD"/>
    <w:rsid w:val="00765B73"/>
    <w:rsid w:val="00767558"/>
    <w:rsid w:val="00767A54"/>
    <w:rsid w:val="0077577B"/>
    <w:rsid w:val="00777AA1"/>
    <w:rsid w:val="007812EA"/>
    <w:rsid w:val="00781352"/>
    <w:rsid w:val="00781F1A"/>
    <w:rsid w:val="00782C84"/>
    <w:rsid w:val="007847CE"/>
    <w:rsid w:val="0078702B"/>
    <w:rsid w:val="007912E9"/>
    <w:rsid w:val="007915AF"/>
    <w:rsid w:val="0079198F"/>
    <w:rsid w:val="00791EF6"/>
    <w:rsid w:val="00793820"/>
    <w:rsid w:val="007940E9"/>
    <w:rsid w:val="00794F46"/>
    <w:rsid w:val="00797654"/>
    <w:rsid w:val="007A022B"/>
    <w:rsid w:val="007A36E9"/>
    <w:rsid w:val="007A38F0"/>
    <w:rsid w:val="007A5B26"/>
    <w:rsid w:val="007A6FE4"/>
    <w:rsid w:val="007A710B"/>
    <w:rsid w:val="007B4614"/>
    <w:rsid w:val="007B7812"/>
    <w:rsid w:val="007C2244"/>
    <w:rsid w:val="007C22A0"/>
    <w:rsid w:val="007C4C1F"/>
    <w:rsid w:val="007C5AFE"/>
    <w:rsid w:val="007C63C3"/>
    <w:rsid w:val="007D11A1"/>
    <w:rsid w:val="007D2F7B"/>
    <w:rsid w:val="007D646F"/>
    <w:rsid w:val="007E0035"/>
    <w:rsid w:val="007F05BA"/>
    <w:rsid w:val="007F17C2"/>
    <w:rsid w:val="007F2AC1"/>
    <w:rsid w:val="007F3051"/>
    <w:rsid w:val="007F445F"/>
    <w:rsid w:val="007F69C4"/>
    <w:rsid w:val="00801DB9"/>
    <w:rsid w:val="00805FC1"/>
    <w:rsid w:val="00812666"/>
    <w:rsid w:val="0081542C"/>
    <w:rsid w:val="00817D1E"/>
    <w:rsid w:val="00825BEF"/>
    <w:rsid w:val="008275DE"/>
    <w:rsid w:val="0083025F"/>
    <w:rsid w:val="008316AA"/>
    <w:rsid w:val="00831D98"/>
    <w:rsid w:val="00834F29"/>
    <w:rsid w:val="00843099"/>
    <w:rsid w:val="00845255"/>
    <w:rsid w:val="0085555C"/>
    <w:rsid w:val="00860076"/>
    <w:rsid w:val="00860161"/>
    <w:rsid w:val="00861037"/>
    <w:rsid w:val="00863D52"/>
    <w:rsid w:val="00864EDC"/>
    <w:rsid w:val="008703A8"/>
    <w:rsid w:val="00877C2A"/>
    <w:rsid w:val="0088023F"/>
    <w:rsid w:val="00882AAF"/>
    <w:rsid w:val="008853E8"/>
    <w:rsid w:val="00890430"/>
    <w:rsid w:val="00890B67"/>
    <w:rsid w:val="00893CE3"/>
    <w:rsid w:val="008943EE"/>
    <w:rsid w:val="008969D8"/>
    <w:rsid w:val="008A3C9A"/>
    <w:rsid w:val="008A5447"/>
    <w:rsid w:val="008A5709"/>
    <w:rsid w:val="008B1A6F"/>
    <w:rsid w:val="008B2277"/>
    <w:rsid w:val="008B23C3"/>
    <w:rsid w:val="008B456C"/>
    <w:rsid w:val="008B579B"/>
    <w:rsid w:val="008B7C56"/>
    <w:rsid w:val="008C3EC0"/>
    <w:rsid w:val="008C6C44"/>
    <w:rsid w:val="008C6E88"/>
    <w:rsid w:val="008D1502"/>
    <w:rsid w:val="008D2E6B"/>
    <w:rsid w:val="008D3059"/>
    <w:rsid w:val="008D44E2"/>
    <w:rsid w:val="008D5C1F"/>
    <w:rsid w:val="008F34E9"/>
    <w:rsid w:val="008F5506"/>
    <w:rsid w:val="008F68A3"/>
    <w:rsid w:val="00900B1D"/>
    <w:rsid w:val="00901253"/>
    <w:rsid w:val="00901438"/>
    <w:rsid w:val="00901622"/>
    <w:rsid w:val="00910D7C"/>
    <w:rsid w:val="00911CE5"/>
    <w:rsid w:val="009160C7"/>
    <w:rsid w:val="00916B0E"/>
    <w:rsid w:val="009204DB"/>
    <w:rsid w:val="0092128F"/>
    <w:rsid w:val="009220D3"/>
    <w:rsid w:val="009226F2"/>
    <w:rsid w:val="009264C9"/>
    <w:rsid w:val="00930317"/>
    <w:rsid w:val="00933333"/>
    <w:rsid w:val="0093583F"/>
    <w:rsid w:val="009359E5"/>
    <w:rsid w:val="009363FE"/>
    <w:rsid w:val="00936A0A"/>
    <w:rsid w:val="00937360"/>
    <w:rsid w:val="00940D57"/>
    <w:rsid w:val="00942B84"/>
    <w:rsid w:val="009446FC"/>
    <w:rsid w:val="0094724D"/>
    <w:rsid w:val="00951AD3"/>
    <w:rsid w:val="00953EF5"/>
    <w:rsid w:val="00954E13"/>
    <w:rsid w:val="00963DCF"/>
    <w:rsid w:val="0096452B"/>
    <w:rsid w:val="009722C6"/>
    <w:rsid w:val="009733E9"/>
    <w:rsid w:val="00975377"/>
    <w:rsid w:val="00975B49"/>
    <w:rsid w:val="00981308"/>
    <w:rsid w:val="00982454"/>
    <w:rsid w:val="00983792"/>
    <w:rsid w:val="00983CDC"/>
    <w:rsid w:val="00987A4E"/>
    <w:rsid w:val="00990669"/>
    <w:rsid w:val="00990E35"/>
    <w:rsid w:val="009911FC"/>
    <w:rsid w:val="00992591"/>
    <w:rsid w:val="00993D03"/>
    <w:rsid w:val="00997A44"/>
    <w:rsid w:val="009A015C"/>
    <w:rsid w:val="009A17FD"/>
    <w:rsid w:val="009A3A88"/>
    <w:rsid w:val="009A493E"/>
    <w:rsid w:val="009A7254"/>
    <w:rsid w:val="009B2144"/>
    <w:rsid w:val="009B2BF4"/>
    <w:rsid w:val="009B37FC"/>
    <w:rsid w:val="009B47BE"/>
    <w:rsid w:val="009B52A3"/>
    <w:rsid w:val="009B53BA"/>
    <w:rsid w:val="009B5E26"/>
    <w:rsid w:val="009B609B"/>
    <w:rsid w:val="009B6F4E"/>
    <w:rsid w:val="009B74CD"/>
    <w:rsid w:val="009B7F7B"/>
    <w:rsid w:val="009C251D"/>
    <w:rsid w:val="009C3080"/>
    <w:rsid w:val="009C7196"/>
    <w:rsid w:val="009C799B"/>
    <w:rsid w:val="009D38DB"/>
    <w:rsid w:val="009D3D0A"/>
    <w:rsid w:val="009D54D1"/>
    <w:rsid w:val="009D621D"/>
    <w:rsid w:val="009D627A"/>
    <w:rsid w:val="009E0D22"/>
    <w:rsid w:val="009E1F06"/>
    <w:rsid w:val="009E6CDB"/>
    <w:rsid w:val="009F40EF"/>
    <w:rsid w:val="009F7FC0"/>
    <w:rsid w:val="00A04E49"/>
    <w:rsid w:val="00A10B7E"/>
    <w:rsid w:val="00A11D84"/>
    <w:rsid w:val="00A11E9D"/>
    <w:rsid w:val="00A151F4"/>
    <w:rsid w:val="00A20E3D"/>
    <w:rsid w:val="00A21A86"/>
    <w:rsid w:val="00A233D2"/>
    <w:rsid w:val="00A25268"/>
    <w:rsid w:val="00A31DC3"/>
    <w:rsid w:val="00A34924"/>
    <w:rsid w:val="00A35F3F"/>
    <w:rsid w:val="00A4496C"/>
    <w:rsid w:val="00A45A39"/>
    <w:rsid w:val="00A47BF8"/>
    <w:rsid w:val="00A532D1"/>
    <w:rsid w:val="00A547EA"/>
    <w:rsid w:val="00A54EE3"/>
    <w:rsid w:val="00A5511A"/>
    <w:rsid w:val="00A60040"/>
    <w:rsid w:val="00A63754"/>
    <w:rsid w:val="00A64033"/>
    <w:rsid w:val="00A66230"/>
    <w:rsid w:val="00A66B33"/>
    <w:rsid w:val="00A70A50"/>
    <w:rsid w:val="00A7226B"/>
    <w:rsid w:val="00A72FAA"/>
    <w:rsid w:val="00A75821"/>
    <w:rsid w:val="00A80DEC"/>
    <w:rsid w:val="00A80E57"/>
    <w:rsid w:val="00A828F7"/>
    <w:rsid w:val="00A87CAF"/>
    <w:rsid w:val="00A9017A"/>
    <w:rsid w:val="00A928C5"/>
    <w:rsid w:val="00A955A3"/>
    <w:rsid w:val="00A95862"/>
    <w:rsid w:val="00AA095D"/>
    <w:rsid w:val="00AA23F4"/>
    <w:rsid w:val="00AA2432"/>
    <w:rsid w:val="00AA325E"/>
    <w:rsid w:val="00AA6572"/>
    <w:rsid w:val="00AB02FC"/>
    <w:rsid w:val="00AB0EDD"/>
    <w:rsid w:val="00AC4E7C"/>
    <w:rsid w:val="00AC5DC1"/>
    <w:rsid w:val="00AC6A9C"/>
    <w:rsid w:val="00AD0E16"/>
    <w:rsid w:val="00AD1275"/>
    <w:rsid w:val="00AD30C1"/>
    <w:rsid w:val="00AD56BA"/>
    <w:rsid w:val="00AE0EF4"/>
    <w:rsid w:val="00AE51C9"/>
    <w:rsid w:val="00AF00B0"/>
    <w:rsid w:val="00AF0B6E"/>
    <w:rsid w:val="00AF0C1B"/>
    <w:rsid w:val="00AF1152"/>
    <w:rsid w:val="00AF20DE"/>
    <w:rsid w:val="00AF2C7E"/>
    <w:rsid w:val="00AF365B"/>
    <w:rsid w:val="00AF530A"/>
    <w:rsid w:val="00AF6ADE"/>
    <w:rsid w:val="00AF742A"/>
    <w:rsid w:val="00B0152E"/>
    <w:rsid w:val="00B06F77"/>
    <w:rsid w:val="00B07A64"/>
    <w:rsid w:val="00B1315C"/>
    <w:rsid w:val="00B1753B"/>
    <w:rsid w:val="00B17EA4"/>
    <w:rsid w:val="00B27F1E"/>
    <w:rsid w:val="00B328D8"/>
    <w:rsid w:val="00B35A2B"/>
    <w:rsid w:val="00B4118A"/>
    <w:rsid w:val="00B426CD"/>
    <w:rsid w:val="00B5298A"/>
    <w:rsid w:val="00B52BC2"/>
    <w:rsid w:val="00B54470"/>
    <w:rsid w:val="00B602C0"/>
    <w:rsid w:val="00B629A0"/>
    <w:rsid w:val="00B65AA6"/>
    <w:rsid w:val="00B736AC"/>
    <w:rsid w:val="00B753D4"/>
    <w:rsid w:val="00B7735B"/>
    <w:rsid w:val="00B86AE1"/>
    <w:rsid w:val="00B91C42"/>
    <w:rsid w:val="00BB0ED6"/>
    <w:rsid w:val="00BB1C0A"/>
    <w:rsid w:val="00BB4B74"/>
    <w:rsid w:val="00BB6AF7"/>
    <w:rsid w:val="00BB6FED"/>
    <w:rsid w:val="00BC41B2"/>
    <w:rsid w:val="00BC45B6"/>
    <w:rsid w:val="00BC4AB6"/>
    <w:rsid w:val="00BC4F9E"/>
    <w:rsid w:val="00BC5C9A"/>
    <w:rsid w:val="00BD4E99"/>
    <w:rsid w:val="00C05435"/>
    <w:rsid w:val="00C065E0"/>
    <w:rsid w:val="00C070A2"/>
    <w:rsid w:val="00C10D37"/>
    <w:rsid w:val="00C11ED2"/>
    <w:rsid w:val="00C136EC"/>
    <w:rsid w:val="00C17B95"/>
    <w:rsid w:val="00C17E66"/>
    <w:rsid w:val="00C25BDC"/>
    <w:rsid w:val="00C31C6D"/>
    <w:rsid w:val="00C31FF2"/>
    <w:rsid w:val="00C35DDD"/>
    <w:rsid w:val="00C44645"/>
    <w:rsid w:val="00C46E32"/>
    <w:rsid w:val="00C50A3F"/>
    <w:rsid w:val="00C60291"/>
    <w:rsid w:val="00C6137D"/>
    <w:rsid w:val="00C61540"/>
    <w:rsid w:val="00C61B0C"/>
    <w:rsid w:val="00C62351"/>
    <w:rsid w:val="00C67D4C"/>
    <w:rsid w:val="00C700BA"/>
    <w:rsid w:val="00C706FA"/>
    <w:rsid w:val="00C71752"/>
    <w:rsid w:val="00C77ED1"/>
    <w:rsid w:val="00C81326"/>
    <w:rsid w:val="00C81CE0"/>
    <w:rsid w:val="00C81D18"/>
    <w:rsid w:val="00C82744"/>
    <w:rsid w:val="00C836D9"/>
    <w:rsid w:val="00C84A1E"/>
    <w:rsid w:val="00C85F66"/>
    <w:rsid w:val="00C979D5"/>
    <w:rsid w:val="00CA0CFD"/>
    <w:rsid w:val="00CA37C8"/>
    <w:rsid w:val="00CB552D"/>
    <w:rsid w:val="00CB62D1"/>
    <w:rsid w:val="00CC1050"/>
    <w:rsid w:val="00CC4EE7"/>
    <w:rsid w:val="00CC76F2"/>
    <w:rsid w:val="00CD5C22"/>
    <w:rsid w:val="00CE363E"/>
    <w:rsid w:val="00CE771D"/>
    <w:rsid w:val="00CF1AE4"/>
    <w:rsid w:val="00CF20A4"/>
    <w:rsid w:val="00D00979"/>
    <w:rsid w:val="00D01E3B"/>
    <w:rsid w:val="00D0256A"/>
    <w:rsid w:val="00D03540"/>
    <w:rsid w:val="00D04131"/>
    <w:rsid w:val="00D046B1"/>
    <w:rsid w:val="00D0695C"/>
    <w:rsid w:val="00D06EEA"/>
    <w:rsid w:val="00D11946"/>
    <w:rsid w:val="00D14F71"/>
    <w:rsid w:val="00D15612"/>
    <w:rsid w:val="00D15E12"/>
    <w:rsid w:val="00D1703E"/>
    <w:rsid w:val="00D17A89"/>
    <w:rsid w:val="00D21619"/>
    <w:rsid w:val="00D220B5"/>
    <w:rsid w:val="00D25BBF"/>
    <w:rsid w:val="00D3042E"/>
    <w:rsid w:val="00D32832"/>
    <w:rsid w:val="00D33C76"/>
    <w:rsid w:val="00D34827"/>
    <w:rsid w:val="00D36378"/>
    <w:rsid w:val="00D378B6"/>
    <w:rsid w:val="00D451AB"/>
    <w:rsid w:val="00D50991"/>
    <w:rsid w:val="00D50CF4"/>
    <w:rsid w:val="00D54E52"/>
    <w:rsid w:val="00D578AF"/>
    <w:rsid w:val="00D60FEC"/>
    <w:rsid w:val="00D6543D"/>
    <w:rsid w:val="00D65D7A"/>
    <w:rsid w:val="00D6769A"/>
    <w:rsid w:val="00D6793A"/>
    <w:rsid w:val="00D718CC"/>
    <w:rsid w:val="00D7347C"/>
    <w:rsid w:val="00D75A7F"/>
    <w:rsid w:val="00D828EF"/>
    <w:rsid w:val="00D82F12"/>
    <w:rsid w:val="00D9342C"/>
    <w:rsid w:val="00D94210"/>
    <w:rsid w:val="00D944CB"/>
    <w:rsid w:val="00D96AB2"/>
    <w:rsid w:val="00DA59FA"/>
    <w:rsid w:val="00DA5DE1"/>
    <w:rsid w:val="00DB295F"/>
    <w:rsid w:val="00DB3826"/>
    <w:rsid w:val="00DB47DC"/>
    <w:rsid w:val="00DC16AB"/>
    <w:rsid w:val="00DC1F1E"/>
    <w:rsid w:val="00DC5687"/>
    <w:rsid w:val="00DD0AB3"/>
    <w:rsid w:val="00DD6102"/>
    <w:rsid w:val="00DD71F1"/>
    <w:rsid w:val="00DE00C5"/>
    <w:rsid w:val="00DE0337"/>
    <w:rsid w:val="00DE0A22"/>
    <w:rsid w:val="00DE3FB5"/>
    <w:rsid w:val="00E00D0A"/>
    <w:rsid w:val="00E05ADB"/>
    <w:rsid w:val="00E06893"/>
    <w:rsid w:val="00E07B93"/>
    <w:rsid w:val="00E07E15"/>
    <w:rsid w:val="00E1547E"/>
    <w:rsid w:val="00E16658"/>
    <w:rsid w:val="00E23342"/>
    <w:rsid w:val="00E23FFB"/>
    <w:rsid w:val="00E34B88"/>
    <w:rsid w:val="00E40596"/>
    <w:rsid w:val="00E43A02"/>
    <w:rsid w:val="00E4596D"/>
    <w:rsid w:val="00E45EC3"/>
    <w:rsid w:val="00E464D6"/>
    <w:rsid w:val="00E46B41"/>
    <w:rsid w:val="00E47C4F"/>
    <w:rsid w:val="00E541A3"/>
    <w:rsid w:val="00E563F4"/>
    <w:rsid w:val="00E637BB"/>
    <w:rsid w:val="00E638C8"/>
    <w:rsid w:val="00E658DD"/>
    <w:rsid w:val="00E65D7E"/>
    <w:rsid w:val="00E715E7"/>
    <w:rsid w:val="00E80910"/>
    <w:rsid w:val="00E82204"/>
    <w:rsid w:val="00E8377B"/>
    <w:rsid w:val="00E83A77"/>
    <w:rsid w:val="00E841C8"/>
    <w:rsid w:val="00E84233"/>
    <w:rsid w:val="00E848CE"/>
    <w:rsid w:val="00E869D0"/>
    <w:rsid w:val="00E92D80"/>
    <w:rsid w:val="00E94A44"/>
    <w:rsid w:val="00E96877"/>
    <w:rsid w:val="00E97BA4"/>
    <w:rsid w:val="00EA1188"/>
    <w:rsid w:val="00EA298A"/>
    <w:rsid w:val="00EB0752"/>
    <w:rsid w:val="00EB103A"/>
    <w:rsid w:val="00EB347C"/>
    <w:rsid w:val="00EB376F"/>
    <w:rsid w:val="00EB6F4E"/>
    <w:rsid w:val="00EC0997"/>
    <w:rsid w:val="00EC521A"/>
    <w:rsid w:val="00EC6BF3"/>
    <w:rsid w:val="00ED30F4"/>
    <w:rsid w:val="00ED5D55"/>
    <w:rsid w:val="00EE1619"/>
    <w:rsid w:val="00EE1FC2"/>
    <w:rsid w:val="00EE6D29"/>
    <w:rsid w:val="00EE7FF9"/>
    <w:rsid w:val="00EF670C"/>
    <w:rsid w:val="00EF7B59"/>
    <w:rsid w:val="00F00688"/>
    <w:rsid w:val="00F03228"/>
    <w:rsid w:val="00F05019"/>
    <w:rsid w:val="00F11ED9"/>
    <w:rsid w:val="00F171BE"/>
    <w:rsid w:val="00F20680"/>
    <w:rsid w:val="00F210FD"/>
    <w:rsid w:val="00F219CD"/>
    <w:rsid w:val="00F2486D"/>
    <w:rsid w:val="00F338AC"/>
    <w:rsid w:val="00F350B2"/>
    <w:rsid w:val="00F37470"/>
    <w:rsid w:val="00F45BA7"/>
    <w:rsid w:val="00F45BE9"/>
    <w:rsid w:val="00F46F4A"/>
    <w:rsid w:val="00F60788"/>
    <w:rsid w:val="00F60D41"/>
    <w:rsid w:val="00F613F9"/>
    <w:rsid w:val="00F6296D"/>
    <w:rsid w:val="00F710CB"/>
    <w:rsid w:val="00F734AD"/>
    <w:rsid w:val="00F73E11"/>
    <w:rsid w:val="00F76618"/>
    <w:rsid w:val="00F76E42"/>
    <w:rsid w:val="00F85E04"/>
    <w:rsid w:val="00F93C00"/>
    <w:rsid w:val="00F94D6D"/>
    <w:rsid w:val="00F95E2A"/>
    <w:rsid w:val="00F96C89"/>
    <w:rsid w:val="00F97F7D"/>
    <w:rsid w:val="00FA0333"/>
    <w:rsid w:val="00FA19D5"/>
    <w:rsid w:val="00FA3EE8"/>
    <w:rsid w:val="00FB08B5"/>
    <w:rsid w:val="00FB1283"/>
    <w:rsid w:val="00FB3E2C"/>
    <w:rsid w:val="00FB5753"/>
    <w:rsid w:val="00FB5A68"/>
    <w:rsid w:val="00FC0899"/>
    <w:rsid w:val="00FC19B9"/>
    <w:rsid w:val="00FC4425"/>
    <w:rsid w:val="00FC6180"/>
    <w:rsid w:val="00FC6B0B"/>
    <w:rsid w:val="00FC6BF6"/>
    <w:rsid w:val="00FD00A5"/>
    <w:rsid w:val="00FD4B0F"/>
    <w:rsid w:val="00FF0C09"/>
    <w:rsid w:val="00FF24FD"/>
    <w:rsid w:val="023769F0"/>
    <w:rsid w:val="038A31DA"/>
    <w:rsid w:val="03EA1BCF"/>
    <w:rsid w:val="06461380"/>
    <w:rsid w:val="08ED14A7"/>
    <w:rsid w:val="09615B6C"/>
    <w:rsid w:val="0A6D241B"/>
    <w:rsid w:val="0C4E2350"/>
    <w:rsid w:val="13C82EBE"/>
    <w:rsid w:val="1559199D"/>
    <w:rsid w:val="165815CE"/>
    <w:rsid w:val="180331D7"/>
    <w:rsid w:val="18AF483D"/>
    <w:rsid w:val="19B56BE1"/>
    <w:rsid w:val="1CC27A52"/>
    <w:rsid w:val="20545333"/>
    <w:rsid w:val="23654F5A"/>
    <w:rsid w:val="25682A07"/>
    <w:rsid w:val="258A1DEF"/>
    <w:rsid w:val="29EB2400"/>
    <w:rsid w:val="2FDC60BB"/>
    <w:rsid w:val="302F713F"/>
    <w:rsid w:val="31AA388D"/>
    <w:rsid w:val="32FA42EF"/>
    <w:rsid w:val="33CB5B87"/>
    <w:rsid w:val="35C33D77"/>
    <w:rsid w:val="378850C5"/>
    <w:rsid w:val="37BC1C74"/>
    <w:rsid w:val="3BD902FC"/>
    <w:rsid w:val="41CC650C"/>
    <w:rsid w:val="454D10C6"/>
    <w:rsid w:val="47ED017B"/>
    <w:rsid w:val="49716D0F"/>
    <w:rsid w:val="4ADE278F"/>
    <w:rsid w:val="4BDE7171"/>
    <w:rsid w:val="4D9A1FBF"/>
    <w:rsid w:val="4E4A0DAB"/>
    <w:rsid w:val="4E5B0AF6"/>
    <w:rsid w:val="4E9D6DDC"/>
    <w:rsid w:val="4FA31FD1"/>
    <w:rsid w:val="4FFB491E"/>
    <w:rsid w:val="507C3DA7"/>
    <w:rsid w:val="50E721B3"/>
    <w:rsid w:val="52EF55E0"/>
    <w:rsid w:val="532821C7"/>
    <w:rsid w:val="55F57B4C"/>
    <w:rsid w:val="58855E5A"/>
    <w:rsid w:val="5ADA37AF"/>
    <w:rsid w:val="5B801D76"/>
    <w:rsid w:val="5C286CED"/>
    <w:rsid w:val="5D1E22F1"/>
    <w:rsid w:val="5E8C5B95"/>
    <w:rsid w:val="61AF758A"/>
    <w:rsid w:val="63C13E33"/>
    <w:rsid w:val="650C4517"/>
    <w:rsid w:val="68FA07EA"/>
    <w:rsid w:val="6A125779"/>
    <w:rsid w:val="6A1952CF"/>
    <w:rsid w:val="6B8C12EE"/>
    <w:rsid w:val="6E441CB5"/>
    <w:rsid w:val="6EB05738"/>
    <w:rsid w:val="6F6E3D26"/>
    <w:rsid w:val="76D569BE"/>
    <w:rsid w:val="770D7E3B"/>
    <w:rsid w:val="79A908B1"/>
    <w:rsid w:val="7A8E2678"/>
    <w:rsid w:val="7B37683D"/>
    <w:rsid w:val="7FB82B4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0586D77"/>
  <w15:docId w15:val="{BBF44CFB-DD1D-4E1D-8F95-FB9ACC3E78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宋体" w:hAnsi="Calibri" w:cs="Calibr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qFormat="1"/>
    <w:lsdException w:name="Subtitle"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
    <w:name w:val="Normal"/>
    <w:qFormat/>
    <w:pPr>
      <w:widowControl w:val="0"/>
      <w:jc w:val="both"/>
    </w:pPr>
    <w:rPr>
      <w:kern w:val="2"/>
      <w:sz w:val="21"/>
      <w:szCs w:val="24"/>
    </w:rPr>
  </w:style>
  <w:style w:type="character" w:default="1" w:styleId="af0">
    <w:name w:val="Default Paragraph Font"/>
    <w:uiPriority w:val="1"/>
    <w:semiHidden/>
    <w:unhideWhenUsed/>
  </w:style>
  <w:style w:type="table" w:default="1" w:styleId="af1">
    <w:name w:val="Normal Table"/>
    <w:uiPriority w:val="99"/>
    <w:semiHidden/>
    <w:unhideWhenUsed/>
    <w:tblPr>
      <w:tblInd w:w="0" w:type="dxa"/>
      <w:tblCellMar>
        <w:top w:w="0" w:type="dxa"/>
        <w:left w:w="108" w:type="dxa"/>
        <w:bottom w:w="0" w:type="dxa"/>
        <w:right w:w="108" w:type="dxa"/>
      </w:tblCellMar>
    </w:tblPr>
  </w:style>
  <w:style w:type="numbering" w:default="1" w:styleId="af2">
    <w:name w:val="No List"/>
    <w:uiPriority w:val="99"/>
    <w:semiHidden/>
    <w:unhideWhenUsed/>
  </w:style>
  <w:style w:type="paragraph" w:styleId="af3">
    <w:name w:val="footer"/>
    <w:basedOn w:val="af"/>
    <w:link w:val="af4"/>
    <w:qFormat/>
    <w:pPr>
      <w:tabs>
        <w:tab w:val="center" w:pos="4153"/>
        <w:tab w:val="right" w:pos="8306"/>
      </w:tabs>
      <w:snapToGrid w:val="0"/>
      <w:jc w:val="left"/>
    </w:pPr>
    <w:rPr>
      <w:sz w:val="18"/>
      <w:szCs w:val="18"/>
    </w:rPr>
  </w:style>
  <w:style w:type="paragraph" w:styleId="af5">
    <w:name w:val="header"/>
    <w:basedOn w:val="af"/>
    <w:link w:val="af6"/>
    <w:qFormat/>
    <w:pPr>
      <w:pBdr>
        <w:bottom w:val="single" w:sz="6" w:space="1" w:color="auto"/>
      </w:pBdr>
      <w:tabs>
        <w:tab w:val="center" w:pos="4153"/>
        <w:tab w:val="right" w:pos="8306"/>
      </w:tabs>
      <w:snapToGrid w:val="0"/>
      <w:jc w:val="center"/>
    </w:pPr>
    <w:rPr>
      <w:sz w:val="18"/>
      <w:szCs w:val="18"/>
    </w:rPr>
  </w:style>
  <w:style w:type="paragraph" w:styleId="af7">
    <w:name w:val="Normal (Web)"/>
    <w:basedOn w:val="af"/>
    <w:qFormat/>
    <w:pPr>
      <w:spacing w:before="100" w:beforeAutospacing="1" w:after="100" w:afterAutospacing="1"/>
      <w:jc w:val="left"/>
    </w:pPr>
    <w:rPr>
      <w:kern w:val="0"/>
      <w:sz w:val="24"/>
    </w:rPr>
  </w:style>
  <w:style w:type="table" w:styleId="af8">
    <w:name w:val="Table Grid"/>
    <w:basedOn w:val="af1"/>
    <w:qFormat/>
    <w:rPr>
      <w:rFonts w:ascii="宋体"/>
      <w:sz w:val="18"/>
      <w:szCs w:val="1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9">
    <w:name w:val="Hyperlink"/>
    <w:uiPriority w:val="99"/>
    <w:unhideWhenUsed/>
    <w:qFormat/>
    <w:rPr>
      <w:color w:val="0000FF"/>
      <w:u w:val="single"/>
    </w:rPr>
  </w:style>
  <w:style w:type="character" w:customStyle="1" w:styleId="af4">
    <w:name w:val="页脚 字符"/>
    <w:link w:val="af3"/>
    <w:qFormat/>
    <w:rPr>
      <w:kern w:val="2"/>
      <w:sz w:val="18"/>
      <w:szCs w:val="18"/>
    </w:rPr>
  </w:style>
  <w:style w:type="character" w:customStyle="1" w:styleId="af6">
    <w:name w:val="页眉 字符"/>
    <w:link w:val="af5"/>
    <w:qFormat/>
    <w:rPr>
      <w:kern w:val="2"/>
      <w:sz w:val="18"/>
      <w:szCs w:val="18"/>
    </w:rPr>
  </w:style>
  <w:style w:type="character" w:customStyle="1" w:styleId="font01">
    <w:name w:val="font01"/>
    <w:qFormat/>
    <w:rPr>
      <w:rFonts w:ascii="宋体" w:eastAsia="宋体" w:hAnsi="宋体" w:cs="宋体" w:hint="eastAsia"/>
      <w:color w:val="000000"/>
      <w:sz w:val="24"/>
      <w:szCs w:val="24"/>
      <w:u w:val="none"/>
    </w:rPr>
  </w:style>
  <w:style w:type="character" w:customStyle="1" w:styleId="Char">
    <w:name w:val="段 Char"/>
    <w:link w:val="afa"/>
    <w:qFormat/>
    <w:rPr>
      <w:rFonts w:ascii="宋体"/>
      <w:sz w:val="21"/>
      <w:lang w:val="en-US" w:eastAsia="zh-CN" w:bidi="ar-SA"/>
    </w:rPr>
  </w:style>
  <w:style w:type="paragraph" w:customStyle="1" w:styleId="afa">
    <w:name w:val="段"/>
    <w:link w:val="Char"/>
    <w:qFormat/>
    <w:pPr>
      <w:tabs>
        <w:tab w:val="center" w:pos="4201"/>
        <w:tab w:val="right" w:leader="dot" w:pos="9298"/>
      </w:tabs>
      <w:autoSpaceDE w:val="0"/>
      <w:autoSpaceDN w:val="0"/>
      <w:ind w:firstLineChars="200" w:firstLine="420"/>
      <w:jc w:val="both"/>
    </w:pPr>
    <w:rPr>
      <w:rFonts w:ascii="宋体"/>
      <w:sz w:val="21"/>
    </w:rPr>
  </w:style>
  <w:style w:type="paragraph" w:customStyle="1" w:styleId="a1">
    <w:name w:val="注×：（正文）"/>
    <w:qFormat/>
    <w:pPr>
      <w:numPr>
        <w:numId w:val="1"/>
      </w:numPr>
      <w:jc w:val="both"/>
    </w:pPr>
    <w:rPr>
      <w:rFonts w:ascii="宋体"/>
      <w:sz w:val="18"/>
      <w:szCs w:val="18"/>
    </w:rPr>
  </w:style>
  <w:style w:type="paragraph" w:customStyle="1" w:styleId="ae">
    <w:name w:val="正文图标题"/>
    <w:next w:val="afa"/>
    <w:qFormat/>
    <w:pPr>
      <w:numPr>
        <w:numId w:val="2"/>
      </w:numPr>
      <w:tabs>
        <w:tab w:val="left" w:pos="360"/>
      </w:tabs>
      <w:spacing w:beforeLines="50" w:before="156" w:afterLines="50" w:after="156"/>
      <w:jc w:val="center"/>
    </w:pPr>
    <w:rPr>
      <w:rFonts w:ascii="黑体" w:eastAsia="黑体"/>
      <w:sz w:val="21"/>
    </w:rPr>
  </w:style>
  <w:style w:type="paragraph" w:customStyle="1" w:styleId="afb">
    <w:name w:val="正文表标题"/>
    <w:next w:val="afa"/>
    <w:qFormat/>
    <w:pPr>
      <w:spacing w:beforeLines="50" w:before="156" w:afterLines="50" w:after="156"/>
      <w:jc w:val="center"/>
    </w:pPr>
    <w:rPr>
      <w:rFonts w:ascii="黑体" w:eastAsia="黑体"/>
      <w:sz w:val="21"/>
    </w:rPr>
  </w:style>
  <w:style w:type="paragraph" w:customStyle="1" w:styleId="a8">
    <w:name w:val="三级条标题"/>
    <w:basedOn w:val="a7"/>
    <w:next w:val="afa"/>
    <w:qFormat/>
    <w:pPr>
      <w:numPr>
        <w:ilvl w:val="3"/>
      </w:numPr>
      <w:outlineLvl w:val="4"/>
    </w:pPr>
  </w:style>
  <w:style w:type="paragraph" w:customStyle="1" w:styleId="a7">
    <w:name w:val="二级条标题"/>
    <w:basedOn w:val="a6"/>
    <w:next w:val="afa"/>
    <w:qFormat/>
    <w:pPr>
      <w:numPr>
        <w:ilvl w:val="2"/>
      </w:numPr>
      <w:spacing w:before="50" w:after="50"/>
      <w:outlineLvl w:val="3"/>
    </w:pPr>
  </w:style>
  <w:style w:type="paragraph" w:customStyle="1" w:styleId="a6">
    <w:name w:val="一级条标题"/>
    <w:next w:val="afa"/>
    <w:qFormat/>
    <w:pPr>
      <w:numPr>
        <w:ilvl w:val="1"/>
        <w:numId w:val="3"/>
      </w:numPr>
      <w:spacing w:beforeLines="50" w:before="156" w:afterLines="50" w:after="156"/>
      <w:outlineLvl w:val="2"/>
    </w:pPr>
    <w:rPr>
      <w:rFonts w:ascii="黑体" w:eastAsia="黑体"/>
      <w:sz w:val="21"/>
      <w:szCs w:val="21"/>
    </w:rPr>
  </w:style>
  <w:style w:type="paragraph" w:customStyle="1" w:styleId="aa">
    <w:name w:val="五级条标题"/>
    <w:basedOn w:val="a9"/>
    <w:next w:val="afa"/>
    <w:qFormat/>
    <w:pPr>
      <w:numPr>
        <w:ilvl w:val="5"/>
      </w:numPr>
      <w:outlineLvl w:val="6"/>
    </w:pPr>
  </w:style>
  <w:style w:type="paragraph" w:customStyle="1" w:styleId="a9">
    <w:name w:val="四级条标题"/>
    <w:basedOn w:val="a8"/>
    <w:next w:val="afa"/>
    <w:qFormat/>
    <w:pPr>
      <w:numPr>
        <w:ilvl w:val="4"/>
      </w:numPr>
      <w:outlineLvl w:val="5"/>
    </w:pPr>
  </w:style>
  <w:style w:type="paragraph" w:customStyle="1" w:styleId="a4">
    <w:name w:val="四级无"/>
    <w:basedOn w:val="a9"/>
    <w:qFormat/>
    <w:pPr>
      <w:numPr>
        <w:numId w:val="1"/>
      </w:numPr>
      <w:spacing w:beforeLines="0" w:before="0" w:afterLines="0" w:after="0"/>
    </w:pPr>
    <w:rPr>
      <w:rFonts w:ascii="宋体" w:eastAsia="宋体"/>
    </w:rPr>
  </w:style>
  <w:style w:type="paragraph" w:customStyle="1" w:styleId="afc">
    <w:name w:val="正文公式编号制表符"/>
    <w:basedOn w:val="afa"/>
    <w:next w:val="afa"/>
    <w:qFormat/>
    <w:pPr>
      <w:ind w:firstLineChars="0" w:firstLine="0"/>
    </w:pPr>
  </w:style>
  <w:style w:type="paragraph" w:customStyle="1" w:styleId="afd">
    <w:name w:val="一级无"/>
    <w:basedOn w:val="a6"/>
    <w:qFormat/>
    <w:pPr>
      <w:spacing w:beforeLines="0" w:before="0" w:afterLines="0" w:after="0"/>
    </w:pPr>
    <w:rPr>
      <w:rFonts w:ascii="宋体" w:eastAsia="宋体"/>
    </w:rPr>
  </w:style>
  <w:style w:type="paragraph" w:customStyle="1" w:styleId="a0">
    <w:name w:val="图表脚注说明"/>
    <w:basedOn w:val="af"/>
    <w:qFormat/>
    <w:pPr>
      <w:numPr>
        <w:numId w:val="4"/>
      </w:numPr>
    </w:pPr>
    <w:rPr>
      <w:rFonts w:ascii="宋体"/>
      <w:sz w:val="18"/>
      <w:szCs w:val="18"/>
    </w:rPr>
  </w:style>
  <w:style w:type="paragraph" w:customStyle="1" w:styleId="a5">
    <w:name w:val="章标题"/>
    <w:next w:val="afa"/>
    <w:qFormat/>
    <w:pPr>
      <w:numPr>
        <w:numId w:val="3"/>
      </w:numPr>
      <w:spacing w:beforeLines="100" w:before="312" w:afterLines="100" w:after="312"/>
      <w:jc w:val="both"/>
      <w:outlineLvl w:val="1"/>
    </w:pPr>
    <w:rPr>
      <w:rFonts w:ascii="黑体" w:eastAsia="黑体"/>
      <w:sz w:val="21"/>
    </w:rPr>
  </w:style>
  <w:style w:type="paragraph" w:customStyle="1" w:styleId="ab">
    <w:name w:val="附录图标号"/>
    <w:basedOn w:val="af"/>
    <w:qFormat/>
    <w:pPr>
      <w:keepNext/>
      <w:pageBreakBefore/>
      <w:widowControl/>
      <w:numPr>
        <w:numId w:val="5"/>
      </w:numPr>
      <w:spacing w:line="14" w:lineRule="exact"/>
      <w:ind w:left="0" w:firstLine="363"/>
      <w:jc w:val="center"/>
      <w:outlineLvl w:val="0"/>
    </w:pPr>
    <w:rPr>
      <w:color w:val="FFFFFF"/>
    </w:rPr>
  </w:style>
  <w:style w:type="paragraph" w:customStyle="1" w:styleId="a3">
    <w:name w:val="三级无"/>
    <w:basedOn w:val="a8"/>
    <w:qFormat/>
    <w:pPr>
      <w:numPr>
        <w:numId w:val="1"/>
      </w:numPr>
      <w:spacing w:beforeLines="0" w:before="0" w:afterLines="0" w:after="0"/>
    </w:pPr>
    <w:rPr>
      <w:rFonts w:ascii="宋体" w:eastAsia="宋体"/>
    </w:rPr>
  </w:style>
  <w:style w:type="paragraph" w:customStyle="1" w:styleId="a">
    <w:name w:val="注："/>
    <w:next w:val="afa"/>
    <w:qFormat/>
    <w:pPr>
      <w:widowControl w:val="0"/>
      <w:numPr>
        <w:numId w:val="6"/>
      </w:numPr>
      <w:autoSpaceDE w:val="0"/>
      <w:autoSpaceDN w:val="0"/>
      <w:ind w:left="726" w:hanging="363"/>
      <w:jc w:val="both"/>
    </w:pPr>
    <w:rPr>
      <w:rFonts w:ascii="宋体"/>
      <w:sz w:val="18"/>
      <w:szCs w:val="18"/>
    </w:rPr>
  </w:style>
  <w:style w:type="paragraph" w:customStyle="1" w:styleId="a2">
    <w:name w:val="二级无"/>
    <w:basedOn w:val="a7"/>
    <w:qFormat/>
    <w:pPr>
      <w:numPr>
        <w:numId w:val="1"/>
      </w:numPr>
      <w:spacing w:beforeLines="0" w:before="0" w:afterLines="0" w:after="0"/>
      <w:ind w:left="0"/>
    </w:pPr>
    <w:rPr>
      <w:rFonts w:ascii="宋体" w:eastAsia="宋体"/>
    </w:rPr>
  </w:style>
  <w:style w:type="paragraph" w:customStyle="1" w:styleId="ac">
    <w:name w:val="附录图标题"/>
    <w:basedOn w:val="af"/>
    <w:next w:val="afa"/>
    <w:qFormat/>
    <w:pPr>
      <w:numPr>
        <w:ilvl w:val="1"/>
        <w:numId w:val="5"/>
      </w:numPr>
      <w:tabs>
        <w:tab w:val="left" w:pos="363"/>
      </w:tabs>
      <w:spacing w:beforeLines="50" w:before="50" w:afterLines="50" w:after="50"/>
      <w:ind w:left="0" w:firstLine="0"/>
      <w:jc w:val="center"/>
    </w:pPr>
    <w:rPr>
      <w:rFonts w:ascii="黑体" w:eastAsia="黑体"/>
      <w:szCs w:val="21"/>
    </w:rPr>
  </w:style>
  <w:style w:type="paragraph" w:customStyle="1" w:styleId="ad">
    <w:name w:val="其他发布日期"/>
    <w:basedOn w:val="af"/>
    <w:qFormat/>
    <w:pPr>
      <w:framePr w:w="3997" w:h="471" w:hRule="exact" w:vSpace="181" w:wrap="around" w:vAnchor="page" w:hAnchor="page" w:x="1419" w:y="14097" w:anchorLock="1"/>
      <w:widowControl/>
      <w:numPr>
        <w:numId w:val="7"/>
      </w:numPr>
      <w:jc w:val="left"/>
    </w:pPr>
    <w:rPr>
      <w:rFonts w:eastAsia="黑体"/>
      <w:kern w:val="0"/>
      <w:sz w:val="28"/>
      <w:szCs w:val="20"/>
    </w:rPr>
  </w:style>
  <w:style w:type="paragraph" w:customStyle="1" w:styleId="afe">
    <w:name w:val="标准文件_正文表标题"/>
    <w:next w:val="af"/>
    <w:qFormat/>
    <w:pPr>
      <w:tabs>
        <w:tab w:val="left" w:pos="0"/>
      </w:tabs>
      <w:spacing w:beforeLines="50" w:afterLines="50"/>
      <w:jc w:val="center"/>
    </w:pPr>
    <w:rPr>
      <w:rFonts w:ascii="黑体" w:eastAsia="黑体" w:hAnsi="Times New Roman" w:cs="Times New Roman"/>
      <w:sz w:val="21"/>
    </w:rPr>
  </w:style>
  <w:style w:type="paragraph" w:customStyle="1" w:styleId="aff">
    <w:name w:val="标准文件_一级项"/>
    <w:qFormat/>
    <w:pPr>
      <w:tabs>
        <w:tab w:val="left" w:pos="851"/>
      </w:tabs>
      <w:ind w:left="851" w:hanging="426"/>
    </w:pPr>
    <w:rPr>
      <w:rFonts w:ascii="宋体" w:hAnsi="Times New Roman" w:cs="Times New Roman"/>
      <w:sz w:val="21"/>
    </w:rPr>
  </w:style>
  <w:style w:type="paragraph" w:customStyle="1" w:styleId="aff0">
    <w:name w:val="标准文件_三级项"/>
    <w:basedOn w:val="af"/>
    <w:qFormat/>
    <w:pPr>
      <w:adjustRightInd w:val="0"/>
      <w:spacing w:line="300" w:lineRule="exact"/>
      <w:ind w:left="851" w:hanging="426"/>
    </w:pPr>
    <w:rPr>
      <w:rFonts w:ascii="Times New Roman" w:hAnsi="Times New Roman" w:cs="Times New Roman"/>
      <w:szCs w:val="21"/>
    </w:rPr>
  </w:style>
  <w:style w:type="paragraph" w:customStyle="1" w:styleId="2">
    <w:name w:val="标准文件_二级项2"/>
    <w:basedOn w:val="af"/>
    <w:qFormat/>
    <w:pPr>
      <w:widowControl/>
      <w:tabs>
        <w:tab w:val="left" w:pos="851"/>
      </w:tabs>
      <w:autoSpaceDE w:val="0"/>
      <w:autoSpaceDN w:val="0"/>
      <w:ind w:left="851"/>
    </w:pPr>
    <w:rPr>
      <w:rFonts w:ascii="宋体" w:hAnsi="Times New Roman" w:cs="Times New Roman"/>
      <w:kern w:val="0"/>
      <w:szCs w:val="20"/>
    </w:rPr>
  </w:style>
  <w:style w:type="paragraph" w:styleId="aff1">
    <w:name w:val="List Paragraph"/>
    <w:basedOn w:val="af"/>
    <w:uiPriority w:val="34"/>
    <w:qFormat/>
    <w:pPr>
      <w:ind w:firstLineChars="200" w:firstLine="420"/>
    </w:pPr>
    <w:rPr>
      <w:rFonts w:cs="Times New Roman"/>
      <w:szCs w:val="22"/>
    </w:rPr>
  </w:style>
  <w:style w:type="paragraph" w:styleId="aff2">
    <w:name w:val="Revision"/>
    <w:hidden/>
    <w:uiPriority w:val="99"/>
    <w:unhideWhenUsed/>
    <w:rsid w:val="00D046B1"/>
    <w:rPr>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theme" Target="theme/theme1.xml"/><Relationship Id="rId7" Type="http://schemas.openxmlformats.org/officeDocument/2006/relationships/image" Target="media/image1.emf"/><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55</TotalTime>
  <Pages>28</Pages>
  <Words>1438</Words>
  <Characters>8201</Characters>
  <Application>Microsoft Office Word</Application>
  <DocSecurity>0</DocSecurity>
  <Lines>68</Lines>
  <Paragraphs>19</Paragraphs>
  <ScaleCrop>false</ScaleCrop>
  <Company>WWW.YlmF.CoM</Company>
  <LinksUpToDate>false</LinksUpToDate>
  <CharactersWithSpaces>9620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广西地方标准《脱氢枞酸》（征求意见稿）</dc:title>
  <dc:creator>Microsoft</dc:creator>
  <cp:lastModifiedBy>Administrator</cp:lastModifiedBy>
  <cp:revision>24</cp:revision>
  <dcterms:created xsi:type="dcterms:W3CDTF">2017-01-15T15:04:00Z</dcterms:created>
  <dcterms:modified xsi:type="dcterms:W3CDTF">2023-08-25T09:05:00Z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2052-12.1.0.15120</vt:lpwstr>
  </property>
  <property fmtid="{D5CDD505-2E9C-101B-9397-08002B2CF9AE}" pid="3" name="KSOSaveFontToCloudKey">
    <vt:lpwstr>617413157_btnclosed</vt:lpwstr>
  </property>
  <property fmtid="{D5CDD505-2E9C-101B-9397-08002B2CF9AE}" pid="4" name="ICV">
    <vt:lpwstr>FAB17568A9AE418EB74BCD018ED5D80E_13</vt:lpwstr>
  </property>
</Properties>
</file>