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0609" w:rsidRDefault="007563BE">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团体标准《巴西人参生态栽培技术规程》</w:t>
      </w:r>
    </w:p>
    <w:p w:rsidR="007B0609" w:rsidRDefault="007563BE">
      <w:pPr>
        <w:spacing w:line="600" w:lineRule="exact"/>
        <w:jc w:val="center"/>
        <w:rPr>
          <w:rFonts w:ascii="方正小标宋简体" w:eastAsia="方正小标宋简体" w:hAnsi="方正小标宋简体" w:cs="方正小标宋简体"/>
          <w:sz w:val="44"/>
          <w:szCs w:val="44"/>
        </w:rPr>
      </w:pPr>
      <w:r>
        <w:rPr>
          <w:rFonts w:ascii="方正小标宋简体" w:eastAsia="方正小标宋简体" w:hAnsi="方正小标宋简体" w:cs="方正小标宋简体" w:hint="eastAsia"/>
          <w:sz w:val="44"/>
          <w:szCs w:val="44"/>
        </w:rPr>
        <w:t>（征求意见稿）编制说明</w:t>
      </w:r>
    </w:p>
    <w:p w:rsidR="007B0609" w:rsidRDefault="007563BE">
      <w:pPr>
        <w:spacing w:beforeLines="50" w:before="156" w:afterLines="50" w:after="156" w:line="560" w:lineRule="exact"/>
        <w:ind w:firstLineChars="200" w:firstLine="640"/>
        <w:rPr>
          <w:rFonts w:ascii="黑体" w:eastAsia="黑体" w:hAnsi="黑体" w:cs="黑体"/>
          <w:bCs/>
          <w:sz w:val="28"/>
          <w:szCs w:val="28"/>
        </w:rPr>
      </w:pPr>
      <w:r>
        <w:rPr>
          <w:rFonts w:ascii="黑体" w:eastAsia="黑体" w:hAnsi="黑体" w:cs="黑体" w:hint="eastAsia"/>
          <w:bCs/>
          <w:sz w:val="32"/>
          <w:szCs w:val="32"/>
        </w:rPr>
        <w:t>一、</w:t>
      </w:r>
      <w:r>
        <w:rPr>
          <w:rFonts w:ascii="黑体" w:eastAsia="黑体" w:hAnsi="黑体" w:cs="黑体" w:hint="eastAsia"/>
          <w:bCs/>
          <w:sz w:val="28"/>
          <w:szCs w:val="28"/>
        </w:rPr>
        <w:t>项目来源</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根据《关于下达2023年第</w:t>
      </w:r>
      <w:r>
        <w:rPr>
          <w:rFonts w:ascii="仿宋_GB2312" w:eastAsia="仿宋_GB2312" w:hAnsi="宋体" w:hint="eastAsia"/>
          <w:sz w:val="28"/>
          <w:szCs w:val="28"/>
        </w:rPr>
        <w:t>二</w:t>
      </w:r>
      <w:r>
        <w:rPr>
          <w:rFonts w:ascii="仿宋_GB2312" w:eastAsia="仿宋_GB2312" w:hAnsi="宋体" w:hint="eastAsia"/>
          <w:sz w:val="28"/>
          <w:szCs w:val="28"/>
          <w:lang w:val="zh-CN"/>
        </w:rPr>
        <w:t>十批团体标准制修订项目计划的通知》（桂标协〔2023〕</w:t>
      </w:r>
      <w:r>
        <w:rPr>
          <w:rFonts w:ascii="仿宋_GB2312" w:eastAsia="仿宋_GB2312" w:hAnsi="宋体" w:hint="eastAsia"/>
          <w:sz w:val="28"/>
          <w:szCs w:val="28"/>
        </w:rPr>
        <w:t>74</w:t>
      </w:r>
      <w:r>
        <w:rPr>
          <w:rFonts w:ascii="仿宋_GB2312" w:eastAsia="仿宋_GB2312" w:hAnsi="宋体" w:hint="eastAsia"/>
          <w:sz w:val="28"/>
          <w:szCs w:val="28"/>
          <w:lang w:val="zh-CN"/>
        </w:rPr>
        <w:t>号）文件精神，由广西壮族自治区林业科学研究院提出，广西壮族自治区林业科学研究院、广西壮族自治区国有维都林场、广西医科大学、广西南宁金参林科技有限公司共同起草的团体标准《巴西人参生态栽培技术规程》(项目编号：2023-</w:t>
      </w:r>
      <w:r>
        <w:rPr>
          <w:rFonts w:ascii="仿宋_GB2312" w:eastAsia="仿宋_GB2312" w:hAnsi="宋体" w:hint="eastAsia"/>
          <w:sz w:val="28"/>
          <w:szCs w:val="28"/>
        </w:rPr>
        <w:t>20</w:t>
      </w:r>
      <w:r>
        <w:rPr>
          <w:rFonts w:ascii="仿宋_GB2312" w:eastAsia="仿宋_GB2312" w:hAnsi="宋体" w:hint="eastAsia"/>
          <w:sz w:val="28"/>
          <w:szCs w:val="28"/>
          <w:lang w:val="zh-CN"/>
        </w:rPr>
        <w:t>0</w:t>
      </w:r>
      <w:r>
        <w:rPr>
          <w:rFonts w:ascii="仿宋_GB2312" w:eastAsia="仿宋_GB2312" w:hAnsi="宋体" w:hint="eastAsia"/>
          <w:sz w:val="28"/>
          <w:szCs w:val="28"/>
        </w:rPr>
        <w:t>3</w:t>
      </w:r>
      <w:r>
        <w:rPr>
          <w:rFonts w:ascii="仿宋_GB2312" w:eastAsia="仿宋_GB2312" w:hAnsi="宋体" w:hint="eastAsia"/>
          <w:sz w:val="28"/>
          <w:szCs w:val="28"/>
          <w:lang w:val="zh-CN"/>
        </w:rPr>
        <w:t>)。</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为高质量完成团体标准《巴西人参生态栽培技术规程》的编制工作，我们成立了标准编制工作组，具体分工如下：</w:t>
      </w:r>
    </w:p>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143"/>
        <w:gridCol w:w="1475"/>
        <w:gridCol w:w="1881"/>
        <w:gridCol w:w="2270"/>
        <w:gridCol w:w="2405"/>
      </w:tblGrid>
      <w:tr w:rsidR="007B0609">
        <w:trPr>
          <w:trHeight w:val="450"/>
        </w:trPr>
        <w:tc>
          <w:tcPr>
            <w:tcW w:w="623" w:type="pct"/>
            <w:tcBorders>
              <w:top w:val="single" w:sz="8" w:space="0" w:color="auto"/>
              <w:bottom w:val="single" w:sz="8" w:space="0" w:color="auto"/>
            </w:tcBorders>
            <w:vAlign w:val="center"/>
          </w:tcPr>
          <w:p w:rsidR="007B0609" w:rsidRDefault="007563BE">
            <w:pPr>
              <w:jc w:val="center"/>
              <w:rPr>
                <w:rFonts w:ascii="仿宋_GB2312" w:eastAsia="仿宋_GB2312"/>
                <w:b/>
                <w:sz w:val="24"/>
              </w:rPr>
            </w:pPr>
            <w:r>
              <w:rPr>
                <w:rFonts w:ascii="仿宋_GB2312" w:eastAsia="仿宋_GB2312" w:hint="eastAsia"/>
                <w:b/>
                <w:sz w:val="24"/>
              </w:rPr>
              <w:t>姓名</w:t>
            </w:r>
          </w:p>
        </w:tc>
        <w:tc>
          <w:tcPr>
            <w:tcW w:w="804" w:type="pct"/>
            <w:tcBorders>
              <w:top w:val="single" w:sz="8" w:space="0" w:color="auto"/>
              <w:bottom w:val="single" w:sz="8" w:space="0" w:color="auto"/>
            </w:tcBorders>
            <w:vAlign w:val="center"/>
          </w:tcPr>
          <w:p w:rsidR="007B0609" w:rsidRDefault="007563BE">
            <w:pPr>
              <w:jc w:val="center"/>
              <w:rPr>
                <w:rFonts w:ascii="仿宋_GB2312" w:eastAsia="仿宋_GB2312"/>
                <w:b/>
                <w:sz w:val="24"/>
              </w:rPr>
            </w:pPr>
            <w:r>
              <w:rPr>
                <w:rFonts w:ascii="仿宋_GB2312" w:eastAsia="仿宋_GB2312" w:hint="eastAsia"/>
                <w:b/>
                <w:sz w:val="24"/>
              </w:rPr>
              <w:t>职务/职称</w:t>
            </w:r>
          </w:p>
        </w:tc>
        <w:tc>
          <w:tcPr>
            <w:tcW w:w="1024" w:type="pct"/>
            <w:tcBorders>
              <w:top w:val="single" w:sz="8" w:space="0" w:color="auto"/>
              <w:bottom w:val="single" w:sz="8" w:space="0" w:color="auto"/>
            </w:tcBorders>
            <w:vAlign w:val="center"/>
          </w:tcPr>
          <w:p w:rsidR="007B0609" w:rsidRDefault="007563BE">
            <w:pPr>
              <w:jc w:val="center"/>
              <w:rPr>
                <w:rFonts w:ascii="仿宋_GB2312" w:eastAsia="仿宋_GB2312"/>
                <w:b/>
                <w:sz w:val="24"/>
              </w:rPr>
            </w:pPr>
            <w:r>
              <w:rPr>
                <w:rFonts w:ascii="仿宋_GB2312" w:eastAsia="仿宋_GB2312" w:hint="eastAsia"/>
                <w:b/>
                <w:sz w:val="24"/>
              </w:rPr>
              <w:t>从事专业</w:t>
            </w:r>
          </w:p>
        </w:tc>
        <w:tc>
          <w:tcPr>
            <w:tcW w:w="1236" w:type="pct"/>
            <w:tcBorders>
              <w:top w:val="single" w:sz="8" w:space="0" w:color="auto"/>
              <w:bottom w:val="single" w:sz="8" w:space="0" w:color="auto"/>
            </w:tcBorders>
            <w:vAlign w:val="center"/>
          </w:tcPr>
          <w:p w:rsidR="007B0609" w:rsidRDefault="007563BE">
            <w:pPr>
              <w:jc w:val="center"/>
              <w:rPr>
                <w:rFonts w:ascii="仿宋_GB2312" w:eastAsia="仿宋_GB2312"/>
                <w:b/>
                <w:sz w:val="24"/>
              </w:rPr>
            </w:pPr>
            <w:r>
              <w:rPr>
                <w:rFonts w:ascii="仿宋_GB2312" w:eastAsia="仿宋_GB2312" w:hint="eastAsia"/>
                <w:b/>
                <w:sz w:val="24"/>
              </w:rPr>
              <w:t>工作单位</w:t>
            </w:r>
          </w:p>
        </w:tc>
        <w:tc>
          <w:tcPr>
            <w:tcW w:w="1310" w:type="pct"/>
            <w:tcBorders>
              <w:top w:val="single" w:sz="8" w:space="0" w:color="auto"/>
              <w:bottom w:val="single" w:sz="8" w:space="0" w:color="auto"/>
            </w:tcBorders>
            <w:vAlign w:val="center"/>
          </w:tcPr>
          <w:p w:rsidR="007B0609" w:rsidRDefault="007563BE">
            <w:pPr>
              <w:jc w:val="center"/>
              <w:rPr>
                <w:rFonts w:ascii="仿宋_GB2312" w:eastAsia="仿宋_GB2312"/>
                <w:b/>
                <w:sz w:val="24"/>
              </w:rPr>
            </w:pPr>
            <w:r>
              <w:rPr>
                <w:rFonts w:ascii="仿宋_GB2312" w:eastAsia="仿宋_GB2312" w:hint="eastAsia"/>
                <w:b/>
                <w:sz w:val="24"/>
              </w:rPr>
              <w:t>责任分工</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color w:val="000000"/>
                <w:sz w:val="24"/>
              </w:rPr>
              <w:t>潘  波</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color w:val="000000"/>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color w:val="000000"/>
                <w:sz w:val="24"/>
              </w:rPr>
              <w:t>新型肥料、林下中药材栽培及地力维持</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color w:val="000000"/>
                <w:sz w:val="24"/>
              </w:rPr>
              <w:t>广西壮族自治区林业科学研究院</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主持编写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江海涛</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杨家强</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湛年勇</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森林资源培育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刘晓星</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cs="仿宋_GB2312" w:hint="eastAsia"/>
                <w:sz w:val="24"/>
              </w:rPr>
              <w:t>森林经营</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广西区直国有林场林下经济绿色产业联合会</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刘  毅</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林学</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广西壮族自治区林业科学研究院</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黄青梅</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林学</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广西壮族自治区国有钦廉林场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B050"/>
                <w:sz w:val="24"/>
              </w:rPr>
            </w:pPr>
            <w:r>
              <w:rPr>
                <w:rFonts w:ascii="仿宋_GB2312" w:eastAsia="仿宋_GB2312" w:hint="eastAsia"/>
                <w:sz w:val="24"/>
              </w:rPr>
              <w:t>刘明智</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副场长</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林学</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天峨县大山林场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朱  丹</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教授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中药质量评价</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广西医科大学</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覃其云</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植物营养</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0000"/>
                <w:sz w:val="24"/>
              </w:rPr>
            </w:pPr>
            <w:r>
              <w:rPr>
                <w:rFonts w:ascii="仿宋_GB2312" w:eastAsia="仿宋_GB2312" w:hint="eastAsia"/>
                <w:sz w:val="24"/>
              </w:rPr>
              <w:t>广西壮族自治区林业科学研究院</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B050"/>
                <w:sz w:val="24"/>
              </w:rPr>
            </w:pPr>
            <w:r>
              <w:rPr>
                <w:rFonts w:ascii="仿宋_GB2312" w:eastAsia="仿宋_GB2312" w:hint="eastAsia"/>
                <w:sz w:val="24"/>
              </w:rPr>
              <w:t>宋贤冲</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hint="eastAsia"/>
                <w:sz w:val="24"/>
              </w:rPr>
              <w:t>微生物学</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广西壮族自治区林业科学研究院</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olor w:val="00B050"/>
                <w:sz w:val="24"/>
              </w:rPr>
            </w:pPr>
            <w:r>
              <w:rPr>
                <w:rFonts w:ascii="仿宋_GB2312" w:eastAsia="仿宋_GB2312" w:hint="eastAsia"/>
                <w:sz w:val="24"/>
              </w:rPr>
              <w:t>蒋  华</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高级工程师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韦献习</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hint="eastAsia"/>
                <w:sz w:val="24"/>
              </w:rPr>
              <w:t>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黎书福</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r w:rsidR="007B0609">
        <w:trPr>
          <w:trHeight w:val="450"/>
        </w:trPr>
        <w:tc>
          <w:tcPr>
            <w:tcW w:w="623"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lastRenderedPageBreak/>
              <w:t>金  磊</w:t>
            </w:r>
          </w:p>
        </w:tc>
        <w:tc>
          <w:tcPr>
            <w:tcW w:w="80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工程师</w:t>
            </w:r>
          </w:p>
        </w:tc>
        <w:tc>
          <w:tcPr>
            <w:tcW w:w="1024"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cs="仿宋_GB2312"/>
                <w:sz w:val="24"/>
              </w:rPr>
            </w:pPr>
            <w:r>
              <w:rPr>
                <w:rFonts w:ascii="仿宋_GB2312" w:eastAsia="仿宋_GB2312" w:cs="仿宋_GB2312" w:hint="eastAsia"/>
                <w:sz w:val="24"/>
              </w:rPr>
              <w:t>森林培育</w:t>
            </w:r>
          </w:p>
        </w:tc>
        <w:tc>
          <w:tcPr>
            <w:tcW w:w="1236" w:type="pct"/>
            <w:tcBorders>
              <w:top w:val="single" w:sz="8" w:space="0" w:color="auto"/>
              <w:bottom w:val="single" w:sz="8" w:space="0" w:color="auto"/>
            </w:tcBorders>
            <w:vAlign w:val="center"/>
          </w:tcPr>
          <w:p w:rsidR="007B0609" w:rsidRDefault="007563BE">
            <w:pPr>
              <w:spacing w:line="240" w:lineRule="exact"/>
              <w:jc w:val="center"/>
              <w:rPr>
                <w:rFonts w:ascii="仿宋_GB2312" w:eastAsia="仿宋_GB2312"/>
                <w:sz w:val="24"/>
              </w:rPr>
            </w:pPr>
            <w:r>
              <w:rPr>
                <w:rFonts w:ascii="仿宋_GB2312" w:eastAsia="仿宋_GB2312" w:hint="eastAsia"/>
                <w:sz w:val="24"/>
              </w:rPr>
              <w:t>广西壮族自治区国有维都林场</w:t>
            </w:r>
          </w:p>
        </w:tc>
        <w:tc>
          <w:tcPr>
            <w:tcW w:w="1310" w:type="pct"/>
            <w:tcBorders>
              <w:top w:val="single" w:sz="8" w:space="0" w:color="auto"/>
              <w:bottom w:val="single" w:sz="8" w:space="0" w:color="auto"/>
            </w:tcBorders>
            <w:vAlign w:val="center"/>
          </w:tcPr>
          <w:p w:rsidR="007B0609" w:rsidRDefault="007563BE">
            <w:pPr>
              <w:jc w:val="center"/>
              <w:textAlignment w:val="baseline"/>
              <w:rPr>
                <w:rFonts w:ascii="仿宋" w:eastAsia="仿宋" w:hAnsi="仿宋"/>
                <w:sz w:val="24"/>
                <w:szCs w:val="32"/>
              </w:rPr>
            </w:pPr>
            <w:r>
              <w:rPr>
                <w:rFonts w:ascii="仿宋" w:eastAsia="仿宋" w:hAnsi="仿宋" w:hint="eastAsia"/>
                <w:sz w:val="24"/>
                <w:szCs w:val="32"/>
              </w:rPr>
              <w:t>参与编写</w:t>
            </w:r>
          </w:p>
        </w:tc>
      </w:tr>
    </w:tbl>
    <w:p w:rsidR="007B0609" w:rsidRDefault="007563BE">
      <w:pPr>
        <w:spacing w:beforeLines="50" w:before="156" w:afterLines="50" w:after="156" w:line="560" w:lineRule="exact"/>
        <w:ind w:firstLineChars="200" w:firstLine="560"/>
        <w:rPr>
          <w:rFonts w:ascii="黑体" w:eastAsia="黑体" w:hAnsi="黑体" w:cs="黑体"/>
          <w:bCs/>
          <w:sz w:val="28"/>
          <w:szCs w:val="28"/>
        </w:rPr>
      </w:pPr>
      <w:r>
        <w:rPr>
          <w:rFonts w:ascii="黑体" w:eastAsia="黑体" w:hAnsi="黑体" w:cs="黑体" w:hint="eastAsia"/>
          <w:bCs/>
          <w:sz w:val="28"/>
          <w:szCs w:val="28"/>
        </w:rPr>
        <w:t>二、项目背景及目的意义</w:t>
      </w:r>
    </w:p>
    <w:p w:rsidR="007B0609" w:rsidRDefault="007563BE">
      <w:pPr>
        <w:pStyle w:val="aff4"/>
        <w:ind w:firstLine="560"/>
        <w:rPr>
          <w:rFonts w:ascii="仿宋_GB2312" w:eastAsia="仿宋_GB2312" w:hAnsi="宋体"/>
          <w:sz w:val="28"/>
          <w:szCs w:val="28"/>
        </w:rPr>
      </w:pPr>
      <w:r>
        <w:rPr>
          <w:rFonts w:ascii="仿宋_GB2312" w:eastAsia="仿宋_GB2312" w:hAnsi="宋体" w:hint="eastAsia"/>
          <w:sz w:val="28"/>
          <w:szCs w:val="28"/>
        </w:rPr>
        <w:t>巴西人参（Pfaffia paniculata）又称珐菲亚，为苋科多年生草本植物。以根入药，在改善亚健康状态、缓解疲劳、改善睡眠、增强免疫力、增加食欲等方面效果明显；能有效减轻三高人群的病情；能改善便秘，</w:t>
      </w:r>
      <w:r>
        <w:rPr>
          <w:rFonts w:ascii="微软雅黑" w:eastAsia="微软雅黑" w:hAnsi="微软雅黑" w:cs="微软雅黑" w:hint="eastAsia"/>
          <w:sz w:val="28"/>
          <w:szCs w:val="28"/>
        </w:rPr>
        <w:t>袪</w:t>
      </w:r>
      <w:r>
        <w:rPr>
          <w:rFonts w:ascii="仿宋_GB2312" w:eastAsia="仿宋_GB2312" w:hAnsi="仿宋_GB2312" w:cs="仿宋_GB2312" w:hint="eastAsia"/>
          <w:sz w:val="28"/>
          <w:szCs w:val="28"/>
        </w:rPr>
        <w:t>除色斑，延缓更年期，减轻子宫肌瘤病变；能有效改善性功能及生殖能力；可有效增强肿瘤病人术后康复能力。巴西人参不但具有一定的药用和保健价值，其</w:t>
      </w:r>
      <w:r>
        <w:rPr>
          <w:rFonts w:ascii="仿宋_GB2312" w:eastAsia="仿宋_GB2312" w:hAnsi="宋体" w:hint="eastAsia"/>
          <w:sz w:val="28"/>
          <w:szCs w:val="28"/>
        </w:rPr>
        <w:t>全株都可以开发成不同的产品，其主根可做药用或保健品，嫩叶（芽）可开发成食用蔬菜及制茶，花可开发成花茶，老茎可开发成饲料、肥料。相比其他只有一次收成的药用植物，巴西人参具有短、中、长期的不同产品不同收益，可作为林下经济中的一个高价值模式推广，为精准扶贫及脱贫后乡村形成特色产业巩固扶贫成果并具有造血功能的项目来推广。</w:t>
      </w:r>
    </w:p>
    <w:p w:rsidR="007B0609" w:rsidRDefault="007563BE">
      <w:pPr>
        <w:pStyle w:val="aff4"/>
        <w:ind w:firstLine="560"/>
        <w:rPr>
          <w:rFonts w:ascii="仿宋_GB2312" w:eastAsia="仿宋_GB2312" w:hAnsi="宋体"/>
          <w:sz w:val="28"/>
          <w:szCs w:val="28"/>
        </w:rPr>
      </w:pPr>
      <w:r>
        <w:rPr>
          <w:rFonts w:ascii="仿宋_GB2312" w:eastAsia="仿宋_GB2312" w:hAnsi="宋体" w:hint="eastAsia"/>
          <w:sz w:val="28"/>
          <w:szCs w:val="28"/>
        </w:rPr>
        <w:t>南美洲多年来的应用情况表明，巴西人参用于滋补身体和治疗疾病上是安全的，现代药理研究也为其民间用法提供了科学依据。目前国际市场上，巴西人参商品形式多为植物原粉或粗提取物的单方和复方制剂，主要用做滋补药及生理功能调节剂，国内尚未有合法流通的产品出现。中国地域辽阔，在北回线以南地区与巴西人参原产地气候相似，具有引种优势，目前已经在广西、四川和浙江等地引种成功，基本解决了资源问题。据统计，广西自2006年自治区药用植物园、广西医科大学引种成功以来，目前区内在南宁、崇左、百色、贵港、玉林等地推广种植面积已经超过2万亩，其中平南县2022年在平南寺面镇、镇隆镇、平山镇种植面积1550亩；容县</w:t>
      </w:r>
      <w:r>
        <w:rPr>
          <w:rFonts w:ascii="仿宋_GB2312" w:eastAsia="仿宋_GB2312" w:hAnsi="宋体" w:hint="eastAsia"/>
          <w:sz w:val="28"/>
          <w:szCs w:val="28"/>
        </w:rPr>
        <w:lastRenderedPageBreak/>
        <w:t>2022年在西山镇、容洲镇、六王镇、松山镇等地种植1000亩。亩产巴西人参鲜品750kg以上，鲜品收购价200元/kg，亩产值可达15万元以上，总产值超过30亿元。随着对巴西人参研究的不断深入，其药用和保健价值会得到更好的开发利用。</w:t>
      </w:r>
    </w:p>
    <w:p w:rsidR="007B0609" w:rsidRDefault="007563BE">
      <w:pPr>
        <w:pStyle w:val="aff4"/>
        <w:ind w:firstLine="560"/>
        <w:rPr>
          <w:rFonts w:ascii="仿宋_GB2312" w:eastAsia="仿宋_GB2312" w:hAnsi="宋体"/>
          <w:sz w:val="28"/>
          <w:szCs w:val="28"/>
        </w:rPr>
      </w:pPr>
      <w:r>
        <w:rPr>
          <w:rFonts w:ascii="仿宋_GB2312" w:eastAsia="仿宋_GB2312" w:hAnsi="宋体" w:hint="eastAsia"/>
          <w:sz w:val="28"/>
          <w:szCs w:val="28"/>
        </w:rPr>
        <w:t>通过扩大巴西人参种植规模，提高巴西人参质量效益，优化巴西人参产业结构，实现巴西人参产业发展质量、效益双提升，努力将巴西人参产业打造成为带动农民增收致富的重要产业，成为长期巩固精准脱贫成效的“砝码”。因此，制定团体标准《巴西人参生态栽培技术规程》，推进巴西人参全产业链向标准化、规范化方向发展，具有十分重要的意义。</w:t>
      </w:r>
    </w:p>
    <w:p w:rsidR="007B0609" w:rsidRDefault="007563BE">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三、标准编制过程</w:t>
      </w:r>
    </w:p>
    <w:p w:rsidR="007B0609" w:rsidRDefault="007563BE">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（一）成立标准编制工作组</w:t>
      </w:r>
    </w:p>
    <w:p w:rsidR="007B0609" w:rsidRDefault="007563BE">
      <w:pPr>
        <w:pStyle w:val="afc"/>
        <w:widowControl/>
        <w:spacing w:before="0" w:beforeAutospacing="0" w:after="0" w:afterAutospacing="0" w:line="480" w:lineRule="exact"/>
        <w:ind w:firstLineChars="200" w:firstLine="560"/>
        <w:jc w:val="both"/>
        <w:rPr>
          <w:rFonts w:ascii="仿宋_GB2312" w:eastAsia="仿宋_GB2312" w:hAnsi="宋体"/>
          <w:sz w:val="28"/>
          <w:szCs w:val="28"/>
          <w:lang w:val="zh-CN"/>
        </w:rPr>
      </w:pPr>
      <w:r>
        <w:rPr>
          <w:rFonts w:ascii="仿宋_GB2312" w:eastAsia="仿宋_GB2312" w:hAnsi="宋体" w:hint="eastAsia"/>
          <w:sz w:val="28"/>
          <w:szCs w:val="28"/>
          <w:lang w:val="zh-CN"/>
        </w:rPr>
        <w:t>团体标准《巴西人参生态栽培技术规程》项目任务下达后，广西壮族自治区</w:t>
      </w:r>
      <w:r>
        <w:rPr>
          <w:rFonts w:ascii="仿宋_GB2312" w:eastAsia="仿宋_GB2312" w:hAnsi="宋体" w:hint="eastAsia"/>
          <w:sz w:val="28"/>
          <w:szCs w:val="28"/>
        </w:rPr>
        <w:t>林</w:t>
      </w:r>
      <w:r>
        <w:rPr>
          <w:rFonts w:ascii="仿宋_GB2312" w:eastAsia="仿宋_GB2312" w:hAnsi="宋体" w:hint="eastAsia"/>
          <w:sz w:val="28"/>
          <w:szCs w:val="28"/>
          <w:lang w:val="zh-CN"/>
        </w:rPr>
        <w:t>业科学研究</w:t>
      </w:r>
      <w:r>
        <w:rPr>
          <w:rFonts w:ascii="仿宋_GB2312" w:eastAsia="仿宋_GB2312" w:hAnsi="宋体" w:hint="eastAsia"/>
          <w:sz w:val="28"/>
          <w:szCs w:val="28"/>
        </w:rPr>
        <w:t>院</w:t>
      </w:r>
      <w:r>
        <w:rPr>
          <w:rFonts w:ascii="仿宋_GB2312" w:eastAsia="仿宋_GB2312" w:hAnsi="宋体" w:hint="eastAsia"/>
          <w:sz w:val="28"/>
          <w:szCs w:val="28"/>
          <w:lang w:val="zh-CN"/>
        </w:rPr>
        <w:t>成立了标准编制工作组，制定了标准编写方案，明确任务职责，确定工作技术路线，开展标准研制工作，具体标准编制工作</w:t>
      </w:r>
      <w:r>
        <w:rPr>
          <w:rFonts w:ascii="仿宋_GB2312" w:eastAsia="仿宋_GB2312" w:hAnsi="宋体" w:hint="eastAsia"/>
          <w:sz w:val="28"/>
          <w:szCs w:val="28"/>
        </w:rPr>
        <w:t>由</w:t>
      </w:r>
      <w:r>
        <w:rPr>
          <w:rFonts w:ascii="仿宋_GB2312" w:eastAsia="仿宋_GB2312" w:hAnsi="宋体" w:hint="eastAsia"/>
          <w:sz w:val="28"/>
          <w:szCs w:val="28"/>
          <w:lang w:val="zh-CN"/>
        </w:rPr>
        <w:t>广西壮族自治区林业科学研究院、广西壮族自治区国有维都林场、广西医科大学、广西南宁金参林科技有限公司相关人员配合完成。</w:t>
      </w:r>
    </w:p>
    <w:p w:rsidR="007B0609" w:rsidRDefault="007563BE">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（二）收集整理文献资料</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标准编制工作组收集了国内有关</w:t>
      </w:r>
      <w:r>
        <w:rPr>
          <w:rFonts w:ascii="仿宋_GB2312" w:eastAsia="仿宋_GB2312" w:hAnsi="宋体" w:hint="eastAsia"/>
          <w:sz w:val="28"/>
          <w:szCs w:val="28"/>
        </w:rPr>
        <w:t>药材生态栽培</w:t>
      </w:r>
      <w:r>
        <w:rPr>
          <w:rFonts w:ascii="仿宋_GB2312" w:eastAsia="仿宋_GB2312" w:hAnsi="宋体" w:hint="eastAsia"/>
          <w:sz w:val="28"/>
          <w:szCs w:val="28"/>
          <w:lang w:val="zh-CN"/>
        </w:rPr>
        <w:t>的文献资料。具体列出如下：</w:t>
      </w:r>
    </w:p>
    <w:p w:rsidR="007B0609" w:rsidRDefault="007563BE">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GB/T 41552-2022 三七林下生态种植技术规程</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DB21</w:t>
      </w:r>
      <w:r>
        <w:rPr>
          <w:rFonts w:ascii="仿宋_GB2312" w:eastAsia="仿宋_GB2312" w:hAnsi="宋体" w:hint="eastAsia"/>
          <w:sz w:val="28"/>
          <w:szCs w:val="28"/>
        </w:rPr>
        <w:t>/</w:t>
      </w:r>
      <w:r>
        <w:rPr>
          <w:rFonts w:ascii="仿宋_GB2312" w:eastAsia="仿宋_GB2312" w:hAnsi="宋体" w:hint="eastAsia"/>
          <w:sz w:val="28"/>
          <w:szCs w:val="28"/>
          <w:lang w:val="zh-CN"/>
        </w:rPr>
        <w:t>T 3549-2021 林下人参生态种植技术规程</w:t>
      </w:r>
    </w:p>
    <w:p w:rsidR="007B0609" w:rsidRDefault="007563BE">
      <w:pPr>
        <w:spacing w:beforeLines="50" w:before="156" w:afterLines="50" w:after="156"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（三）研讨确定标准主体内容</w:t>
      </w:r>
    </w:p>
    <w:p w:rsidR="007B0609" w:rsidRDefault="007563BE">
      <w:pPr>
        <w:pStyle w:val="aff2"/>
        <w:spacing w:line="480" w:lineRule="exact"/>
        <w:ind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标准编制工作组在对收集的资料进行整理研究后，标准编制工作组召开了标准编制会议，对标准的整体框架进行了研究，并根据巴西人参的生态学特性和生物学特性对标准的关键性问题进行了初步探讨。经过研究，标准的主体内容包括确立了巴西人参</w:t>
      </w:r>
      <w:r>
        <w:rPr>
          <w:rFonts w:ascii="仿宋_GB2312" w:eastAsia="仿宋_GB2312" w:hAnsi="宋体" w:hint="eastAsia"/>
          <w:sz w:val="28"/>
          <w:szCs w:val="28"/>
        </w:rPr>
        <w:t>生态</w:t>
      </w:r>
      <w:r>
        <w:rPr>
          <w:rFonts w:ascii="仿宋_GB2312" w:eastAsia="仿宋_GB2312" w:hAnsi="宋体" w:hint="eastAsia"/>
          <w:sz w:val="28"/>
          <w:szCs w:val="28"/>
          <w:lang w:val="zh-CN"/>
        </w:rPr>
        <w:t>栽培技术的程序，规定了环境选择、栽培技术、抚育管理、病虫害防治、药材采收等的操作指示，描述了生产过程信息的追溯方法。</w:t>
      </w:r>
    </w:p>
    <w:p w:rsidR="007B0609" w:rsidRDefault="007563BE">
      <w:pPr>
        <w:pStyle w:val="aff2"/>
        <w:spacing w:line="480" w:lineRule="exact"/>
        <w:ind w:firstLine="562"/>
        <w:rPr>
          <w:rFonts w:ascii="楷体" w:eastAsia="楷体" w:hAnsi="楷体"/>
          <w:b/>
          <w:sz w:val="28"/>
          <w:szCs w:val="28"/>
          <w:lang w:val="zh-CN"/>
        </w:rPr>
      </w:pPr>
      <w:r>
        <w:rPr>
          <w:rFonts w:ascii="楷体" w:eastAsia="楷体" w:hAnsi="楷体" w:hint="eastAsia"/>
          <w:b/>
          <w:sz w:val="28"/>
          <w:szCs w:val="28"/>
          <w:lang w:val="zh-CN"/>
        </w:rPr>
        <w:t>（四）调研</w:t>
      </w:r>
      <w:r>
        <w:rPr>
          <w:rFonts w:ascii="楷体" w:eastAsia="楷体" w:hAnsi="楷体"/>
          <w:b/>
          <w:sz w:val="28"/>
          <w:szCs w:val="28"/>
          <w:lang w:val="zh-CN"/>
        </w:rPr>
        <w:t>、</w:t>
      </w:r>
      <w:r>
        <w:rPr>
          <w:rFonts w:ascii="楷体" w:eastAsia="楷体" w:hAnsi="楷体" w:hint="eastAsia"/>
          <w:b/>
          <w:sz w:val="28"/>
          <w:szCs w:val="28"/>
          <w:lang w:val="zh-CN"/>
        </w:rPr>
        <w:t>形成文本草案、征求意见稿</w:t>
      </w:r>
    </w:p>
    <w:p w:rsidR="007B0609" w:rsidRDefault="007563BE">
      <w:pPr>
        <w:spacing w:line="480" w:lineRule="exact"/>
        <w:ind w:firstLineChars="200" w:firstLine="560"/>
        <w:rPr>
          <w:rFonts w:ascii="仿宋_GB2312" w:eastAsia="仿宋_GB2312" w:hAnsi="宋体"/>
          <w:color w:val="FF0000"/>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hint="eastAsia"/>
          <w:sz w:val="28"/>
          <w:szCs w:val="28"/>
        </w:rPr>
        <w:t>4</w:t>
      </w:r>
      <w:r>
        <w:rPr>
          <w:rFonts w:ascii="仿宋_GB2312" w:eastAsia="仿宋_GB2312" w:hAnsi="宋体" w:hint="eastAsia"/>
          <w:sz w:val="28"/>
          <w:szCs w:val="28"/>
          <w:lang w:val="zh-CN"/>
        </w:rPr>
        <w:t>月～</w:t>
      </w:r>
      <w:r>
        <w:rPr>
          <w:rFonts w:ascii="仿宋_GB2312" w:eastAsia="仿宋_GB2312" w:hAnsi="宋体" w:hint="eastAsia"/>
          <w:sz w:val="28"/>
          <w:szCs w:val="28"/>
        </w:rPr>
        <w:t>5</w:t>
      </w:r>
      <w:r>
        <w:rPr>
          <w:rFonts w:ascii="仿宋_GB2312" w:eastAsia="仿宋_GB2312" w:hAnsi="宋体" w:hint="eastAsia"/>
          <w:sz w:val="28"/>
          <w:szCs w:val="28"/>
          <w:lang w:val="zh-CN"/>
        </w:rPr>
        <w:t>月，标准起草工作小组进行了广泛实地调研工作，查阅了大量的国内外文献资料，开展</w:t>
      </w:r>
      <w:r>
        <w:rPr>
          <w:rFonts w:ascii="仿宋_GB2312" w:eastAsia="仿宋_GB2312" w:hAnsi="宋体" w:hint="eastAsia"/>
          <w:sz w:val="28"/>
          <w:szCs w:val="28"/>
        </w:rPr>
        <w:t>对</w:t>
      </w:r>
      <w:r>
        <w:rPr>
          <w:rFonts w:ascii="仿宋_GB2312" w:eastAsia="仿宋_GB2312" w:hAnsi="宋体" w:hint="eastAsia"/>
          <w:sz w:val="28"/>
          <w:szCs w:val="28"/>
          <w:lang w:val="zh-CN"/>
        </w:rPr>
        <w:t>巴西人参</w:t>
      </w:r>
      <w:r>
        <w:rPr>
          <w:rFonts w:ascii="仿宋_GB2312" w:eastAsia="仿宋_GB2312" w:hAnsi="宋体" w:hint="eastAsia"/>
          <w:sz w:val="28"/>
          <w:szCs w:val="28"/>
        </w:rPr>
        <w:t>生态</w:t>
      </w:r>
      <w:r>
        <w:rPr>
          <w:rFonts w:ascii="仿宋_GB2312" w:eastAsia="仿宋_GB2312" w:hAnsi="宋体" w:hint="eastAsia"/>
          <w:sz w:val="28"/>
          <w:szCs w:val="28"/>
          <w:lang w:val="zh-CN"/>
        </w:rPr>
        <w:t>栽培进行系统总结。经编制组反复讨论，形成了标准的基本构架，对主要内容进行了讨论并对项目的工作进行了部署和安排。在前期工作的基础之上，通过理清逻辑脉络，整合已有的参考资料中有关</w:t>
      </w:r>
      <w:r>
        <w:rPr>
          <w:rFonts w:ascii="仿宋_GB2312" w:eastAsia="仿宋_GB2312" w:hAnsi="宋体" w:hint="eastAsia"/>
          <w:sz w:val="28"/>
          <w:szCs w:val="28"/>
        </w:rPr>
        <w:t>生态栽培</w:t>
      </w:r>
      <w:r>
        <w:rPr>
          <w:rFonts w:ascii="仿宋_GB2312" w:eastAsia="仿宋_GB2312" w:hAnsi="宋体" w:hint="eastAsia"/>
          <w:sz w:val="28"/>
          <w:szCs w:val="28"/>
          <w:lang w:val="zh-CN"/>
        </w:rPr>
        <w:t>的资料内容，并结合</w:t>
      </w:r>
      <w:r>
        <w:rPr>
          <w:rFonts w:ascii="仿宋_GB2312" w:eastAsia="仿宋_GB2312" w:hAnsi="宋体" w:hint="eastAsia"/>
          <w:sz w:val="28"/>
          <w:szCs w:val="28"/>
        </w:rPr>
        <w:t>对巴西人参</w:t>
      </w:r>
      <w:r>
        <w:rPr>
          <w:rFonts w:ascii="仿宋_GB2312" w:eastAsia="仿宋_GB2312" w:hAnsi="宋体"/>
          <w:sz w:val="28"/>
          <w:szCs w:val="28"/>
          <w:lang w:val="zh-CN"/>
        </w:rPr>
        <w:t>前期研究</w:t>
      </w:r>
      <w:r>
        <w:rPr>
          <w:rFonts w:ascii="仿宋_GB2312" w:eastAsia="仿宋_GB2312" w:hAnsi="宋体" w:hint="eastAsia"/>
          <w:sz w:val="28"/>
          <w:szCs w:val="28"/>
          <w:lang w:val="zh-CN"/>
        </w:rPr>
        <w:t>的基础上，按照简化、统一等原则编制完成团体标准《巴西人参生态栽培技术规程》（草案）。</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Pr>
          <w:rFonts w:ascii="仿宋_GB2312" w:eastAsia="仿宋_GB2312" w:hAnsi="宋体" w:hint="eastAsia"/>
          <w:sz w:val="28"/>
          <w:szCs w:val="28"/>
        </w:rPr>
        <w:t>6</w:t>
      </w:r>
      <w:r>
        <w:rPr>
          <w:rFonts w:ascii="仿宋_GB2312" w:eastAsia="仿宋_GB2312" w:hAnsi="宋体" w:hint="eastAsia"/>
          <w:sz w:val="28"/>
          <w:szCs w:val="28"/>
          <w:lang w:val="zh-CN"/>
        </w:rPr>
        <w:t>月～</w:t>
      </w:r>
      <w:r>
        <w:rPr>
          <w:rFonts w:ascii="仿宋_GB2312" w:eastAsia="仿宋_GB2312" w:hAnsi="宋体" w:hint="eastAsia"/>
          <w:sz w:val="28"/>
          <w:szCs w:val="28"/>
        </w:rPr>
        <w:t>7</w:t>
      </w:r>
      <w:r>
        <w:rPr>
          <w:rFonts w:ascii="仿宋_GB2312" w:eastAsia="仿宋_GB2312" w:hAnsi="宋体" w:hint="eastAsia"/>
          <w:sz w:val="28"/>
          <w:szCs w:val="28"/>
          <w:lang w:val="zh-CN"/>
        </w:rPr>
        <w:t>月，编制组深入</w:t>
      </w:r>
      <w:r>
        <w:rPr>
          <w:rFonts w:ascii="仿宋_GB2312" w:eastAsia="仿宋_GB2312" w:hAnsi="宋体" w:hint="eastAsia"/>
          <w:sz w:val="28"/>
          <w:szCs w:val="28"/>
        </w:rPr>
        <w:t>平南县寺面镇、镇隆镇、平山镇与容县等主产区</w:t>
      </w:r>
      <w:r>
        <w:rPr>
          <w:rFonts w:ascii="仿宋_GB2312" w:eastAsia="仿宋_GB2312" w:hAnsi="宋体" w:hint="eastAsia"/>
          <w:sz w:val="28"/>
          <w:szCs w:val="28"/>
          <w:lang w:val="zh-CN"/>
        </w:rPr>
        <w:t>相关单位、种植户进行征求意见。项目编制组针对巴西人参种植技术进行调查研究，并多次召开会议，对标准草案进行反复修改和研究讨论，形成团体标准《巴西人参生态栽培技术规程》（征求意见稿）和（征求意见稿）编制说明。</w:t>
      </w:r>
    </w:p>
    <w:p w:rsidR="007B0609" w:rsidRDefault="007563BE">
      <w:pPr>
        <w:spacing w:line="480" w:lineRule="exact"/>
        <w:ind w:firstLineChars="200" w:firstLine="560"/>
        <w:rPr>
          <w:rFonts w:ascii="仿宋_GB2312" w:eastAsia="仿宋_GB2312" w:hAnsi="宋体"/>
          <w:sz w:val="28"/>
          <w:szCs w:val="28"/>
        </w:rPr>
      </w:pPr>
      <w:r>
        <w:rPr>
          <w:rFonts w:ascii="仿宋_GB2312" w:eastAsia="仿宋_GB2312" w:hAnsi="宋体" w:hint="eastAsia"/>
          <w:sz w:val="28"/>
          <w:szCs w:val="28"/>
        </w:rPr>
        <w:t>20</w:t>
      </w:r>
      <w:r>
        <w:rPr>
          <w:rFonts w:ascii="仿宋_GB2312" w:eastAsia="仿宋_GB2312" w:hAnsi="宋体"/>
          <w:sz w:val="28"/>
          <w:szCs w:val="28"/>
        </w:rPr>
        <w:t>23</w:t>
      </w:r>
      <w:r>
        <w:rPr>
          <w:rFonts w:ascii="仿宋_GB2312" w:eastAsia="仿宋_GB2312" w:hAnsi="宋体" w:hint="eastAsia"/>
          <w:sz w:val="28"/>
          <w:szCs w:val="28"/>
        </w:rPr>
        <w:t>年8月，修订工作组邀请广西区内具有代表性的单位、企业代表进行座谈讨论，根据意见进行多次讨论修改形成团体标准《</w:t>
      </w:r>
      <w:r>
        <w:rPr>
          <w:rFonts w:ascii="仿宋_GB2312" w:eastAsia="仿宋_GB2312" w:hAnsi="宋体" w:hint="eastAsia"/>
          <w:sz w:val="28"/>
          <w:szCs w:val="28"/>
          <w:lang w:val="zh-CN"/>
        </w:rPr>
        <w:t>巴西人参生态栽培技术规程</w:t>
      </w:r>
      <w:r>
        <w:rPr>
          <w:rFonts w:ascii="仿宋_GB2312" w:eastAsia="仿宋_GB2312" w:hAnsi="宋体" w:hint="eastAsia"/>
          <w:sz w:val="28"/>
          <w:szCs w:val="28"/>
        </w:rPr>
        <w:t>》（征求意见稿）和编制说明（第二次）。</w:t>
      </w:r>
    </w:p>
    <w:p w:rsidR="007B0609" w:rsidRDefault="007563BE">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四、标准制定原则</w:t>
      </w:r>
    </w:p>
    <w:p w:rsidR="007B0609" w:rsidRDefault="007563BE">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（一）实用性原则</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本文件是在充分收集相关资料和文献，深入开展</w:t>
      </w:r>
      <w:r>
        <w:rPr>
          <w:rFonts w:ascii="仿宋_GB2312" w:eastAsia="仿宋_GB2312" w:hAnsi="宋体" w:hint="eastAsia"/>
          <w:sz w:val="28"/>
          <w:szCs w:val="28"/>
        </w:rPr>
        <w:t>巴西人参生态</w:t>
      </w:r>
      <w:r>
        <w:rPr>
          <w:rFonts w:ascii="仿宋_GB2312" w:eastAsia="仿宋_GB2312" w:hAnsi="宋体" w:hint="eastAsia"/>
          <w:sz w:val="28"/>
          <w:szCs w:val="28"/>
          <w:lang w:val="zh-CN"/>
        </w:rPr>
        <w:t>栽培</w:t>
      </w:r>
      <w:r>
        <w:rPr>
          <w:rFonts w:ascii="仿宋_GB2312" w:eastAsia="仿宋_GB2312" w:hAnsi="宋体"/>
          <w:sz w:val="28"/>
          <w:szCs w:val="28"/>
          <w:lang w:val="zh-CN"/>
        </w:rPr>
        <w:t>技术</w:t>
      </w:r>
      <w:r>
        <w:rPr>
          <w:rFonts w:ascii="仿宋_GB2312" w:eastAsia="仿宋_GB2312" w:hAnsi="宋体" w:hint="eastAsia"/>
          <w:sz w:val="28"/>
          <w:szCs w:val="28"/>
          <w:lang w:val="zh-CN"/>
        </w:rPr>
        <w:t>研究基础上，参考</w:t>
      </w:r>
      <w:r>
        <w:rPr>
          <w:rFonts w:ascii="仿宋_GB2312" w:eastAsia="仿宋_GB2312" w:hAnsi="宋体" w:hint="eastAsia"/>
          <w:sz w:val="28"/>
          <w:szCs w:val="28"/>
        </w:rPr>
        <w:t>中药材生态栽培</w:t>
      </w:r>
      <w:r>
        <w:rPr>
          <w:rFonts w:ascii="仿宋_GB2312" w:eastAsia="仿宋_GB2312" w:hAnsi="宋体" w:hint="eastAsia"/>
          <w:sz w:val="28"/>
          <w:szCs w:val="28"/>
          <w:lang w:val="zh-CN"/>
        </w:rPr>
        <w:t>的</w:t>
      </w:r>
      <w:r>
        <w:rPr>
          <w:rFonts w:ascii="仿宋_GB2312" w:eastAsia="仿宋_GB2312" w:hAnsi="宋体"/>
          <w:sz w:val="28"/>
          <w:szCs w:val="28"/>
          <w:lang w:val="zh-CN"/>
        </w:rPr>
        <w:t>相关</w:t>
      </w:r>
      <w:r>
        <w:rPr>
          <w:rFonts w:ascii="仿宋_GB2312" w:eastAsia="仿宋_GB2312" w:hAnsi="宋体" w:hint="eastAsia"/>
          <w:sz w:val="28"/>
          <w:szCs w:val="28"/>
          <w:lang w:val="zh-CN"/>
        </w:rPr>
        <w:t>国家、行业标准、</w:t>
      </w:r>
      <w:r>
        <w:rPr>
          <w:rFonts w:ascii="仿宋_GB2312" w:eastAsia="仿宋_GB2312" w:hAnsi="宋体" w:hint="eastAsia"/>
          <w:sz w:val="28"/>
          <w:szCs w:val="28"/>
        </w:rPr>
        <w:t>地方标准</w:t>
      </w:r>
      <w:r>
        <w:rPr>
          <w:rFonts w:ascii="仿宋_GB2312" w:eastAsia="仿宋_GB2312" w:hAnsi="宋体" w:hint="eastAsia"/>
          <w:sz w:val="28"/>
          <w:szCs w:val="28"/>
          <w:lang w:val="zh-CN"/>
        </w:rPr>
        <w:t>并结合多年</w:t>
      </w:r>
      <w:r>
        <w:rPr>
          <w:rFonts w:ascii="仿宋_GB2312" w:eastAsia="仿宋_GB2312" w:hAnsi="宋体" w:hint="eastAsia"/>
          <w:sz w:val="28"/>
          <w:szCs w:val="28"/>
        </w:rPr>
        <w:t>生态栽培</w:t>
      </w:r>
      <w:r>
        <w:rPr>
          <w:rFonts w:ascii="仿宋_GB2312" w:eastAsia="仿宋_GB2312" w:hAnsi="宋体" w:hint="eastAsia"/>
          <w:sz w:val="28"/>
          <w:szCs w:val="28"/>
          <w:lang w:val="zh-CN"/>
        </w:rPr>
        <w:t>经验与试验研究而总结起草的。符合当前巴西人参</w:t>
      </w:r>
      <w:r>
        <w:rPr>
          <w:rFonts w:ascii="仿宋_GB2312" w:eastAsia="仿宋_GB2312" w:hAnsi="宋体" w:hint="eastAsia"/>
          <w:sz w:val="28"/>
          <w:szCs w:val="28"/>
        </w:rPr>
        <w:t>生态</w:t>
      </w:r>
      <w:r>
        <w:rPr>
          <w:rFonts w:ascii="仿宋_GB2312" w:eastAsia="仿宋_GB2312" w:hAnsi="宋体" w:hint="eastAsia"/>
          <w:sz w:val="28"/>
          <w:szCs w:val="28"/>
        </w:rPr>
        <w:lastRenderedPageBreak/>
        <w:t>栽培</w:t>
      </w:r>
      <w:r>
        <w:rPr>
          <w:rFonts w:ascii="仿宋_GB2312" w:eastAsia="仿宋_GB2312" w:hAnsi="宋体" w:hint="eastAsia"/>
          <w:sz w:val="28"/>
          <w:szCs w:val="28"/>
          <w:lang w:val="zh-CN"/>
        </w:rPr>
        <w:t>技术的要求，有利于提高巴西人参</w:t>
      </w:r>
      <w:r>
        <w:rPr>
          <w:rFonts w:ascii="仿宋_GB2312" w:eastAsia="仿宋_GB2312" w:hAnsi="宋体" w:hint="eastAsia"/>
          <w:sz w:val="28"/>
          <w:szCs w:val="28"/>
        </w:rPr>
        <w:t>生态栽培</w:t>
      </w:r>
      <w:r>
        <w:rPr>
          <w:rFonts w:ascii="仿宋_GB2312" w:eastAsia="仿宋_GB2312" w:hAnsi="宋体"/>
          <w:sz w:val="28"/>
          <w:szCs w:val="28"/>
          <w:lang w:val="zh-CN"/>
        </w:rPr>
        <w:t>技术水平，</w:t>
      </w:r>
      <w:r>
        <w:rPr>
          <w:rFonts w:ascii="仿宋_GB2312" w:eastAsia="仿宋_GB2312" w:hAnsi="宋体" w:hint="eastAsia"/>
          <w:sz w:val="28"/>
          <w:szCs w:val="28"/>
          <w:lang w:val="zh-CN"/>
        </w:rPr>
        <w:t>提高巴西人参 的</w:t>
      </w:r>
      <w:r>
        <w:rPr>
          <w:rFonts w:ascii="仿宋_GB2312" w:eastAsia="仿宋_GB2312" w:hAnsi="宋体"/>
          <w:sz w:val="28"/>
          <w:szCs w:val="28"/>
          <w:lang w:val="zh-CN"/>
        </w:rPr>
        <w:t>质量与产量</w:t>
      </w:r>
      <w:r>
        <w:rPr>
          <w:rFonts w:ascii="仿宋_GB2312" w:eastAsia="仿宋_GB2312" w:hAnsi="宋体" w:hint="eastAsia"/>
          <w:sz w:val="28"/>
          <w:szCs w:val="28"/>
          <w:lang w:val="zh-CN"/>
        </w:rPr>
        <w:t>，打造</w:t>
      </w:r>
      <w:r>
        <w:rPr>
          <w:rFonts w:ascii="仿宋_GB2312" w:eastAsia="仿宋_GB2312" w:hAnsi="宋体" w:hint="eastAsia"/>
          <w:sz w:val="28"/>
          <w:szCs w:val="28"/>
        </w:rPr>
        <w:t>区内巴西人参</w:t>
      </w:r>
      <w:r>
        <w:rPr>
          <w:rFonts w:ascii="仿宋_GB2312" w:eastAsia="仿宋_GB2312" w:hAnsi="宋体" w:hint="eastAsia"/>
          <w:sz w:val="28"/>
          <w:szCs w:val="28"/>
          <w:lang w:val="zh-CN"/>
        </w:rPr>
        <w:t>区域</w:t>
      </w:r>
      <w:r>
        <w:rPr>
          <w:rFonts w:ascii="仿宋_GB2312" w:eastAsia="仿宋_GB2312" w:hAnsi="宋体"/>
          <w:sz w:val="28"/>
          <w:szCs w:val="28"/>
          <w:lang w:val="zh-CN"/>
        </w:rPr>
        <w:t>品</w:t>
      </w:r>
      <w:r>
        <w:rPr>
          <w:rFonts w:ascii="仿宋_GB2312" w:eastAsia="仿宋_GB2312" w:hAnsi="宋体" w:hint="eastAsia"/>
          <w:sz w:val="28"/>
          <w:szCs w:val="28"/>
          <w:lang w:val="zh-CN"/>
        </w:rPr>
        <w:t>牌</w:t>
      </w:r>
      <w:r>
        <w:rPr>
          <w:rFonts w:ascii="仿宋_GB2312" w:eastAsia="仿宋_GB2312" w:hAnsi="宋体"/>
          <w:sz w:val="28"/>
          <w:szCs w:val="28"/>
          <w:lang w:val="zh-CN"/>
        </w:rPr>
        <w:t>，</w:t>
      </w:r>
      <w:r>
        <w:rPr>
          <w:rFonts w:ascii="仿宋_GB2312" w:eastAsia="仿宋_GB2312" w:hAnsi="宋体" w:hint="eastAsia"/>
          <w:sz w:val="28"/>
          <w:szCs w:val="28"/>
          <w:lang w:val="zh-CN"/>
        </w:rPr>
        <w:t>推动广西</w:t>
      </w:r>
      <w:r>
        <w:rPr>
          <w:rFonts w:ascii="仿宋_GB2312" w:eastAsia="仿宋_GB2312" w:hAnsi="宋体" w:hint="eastAsia"/>
          <w:sz w:val="28"/>
          <w:szCs w:val="28"/>
        </w:rPr>
        <w:t>中医药</w:t>
      </w:r>
      <w:r>
        <w:rPr>
          <w:rFonts w:ascii="仿宋_GB2312" w:eastAsia="仿宋_GB2312" w:hAnsi="宋体" w:hint="eastAsia"/>
          <w:sz w:val="28"/>
          <w:szCs w:val="28"/>
          <w:lang w:val="zh-CN"/>
        </w:rPr>
        <w:t>产业健康发展，具有较强的实用性和可操作性。</w:t>
      </w:r>
    </w:p>
    <w:p w:rsidR="007B0609" w:rsidRDefault="007563BE">
      <w:pPr>
        <w:numPr>
          <w:ilvl w:val="0"/>
          <w:numId w:val="5"/>
        </w:numPr>
        <w:spacing w:line="480" w:lineRule="exact"/>
        <w:ind w:firstLine="562"/>
        <w:rPr>
          <w:rFonts w:ascii="楷体" w:eastAsia="楷体" w:hAnsi="楷体"/>
          <w:b/>
          <w:sz w:val="28"/>
          <w:szCs w:val="28"/>
          <w:lang w:val="zh-CN"/>
        </w:rPr>
      </w:pPr>
      <w:r>
        <w:rPr>
          <w:rFonts w:ascii="楷体" w:eastAsia="楷体" w:hAnsi="楷体" w:hint="eastAsia"/>
          <w:b/>
          <w:sz w:val="28"/>
          <w:szCs w:val="28"/>
          <w:lang w:val="zh-CN"/>
        </w:rPr>
        <w:t>协调性原则</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本文件编写过程中注意了与巴西人参</w:t>
      </w:r>
      <w:r>
        <w:rPr>
          <w:rFonts w:ascii="仿宋_GB2312" w:eastAsia="仿宋_GB2312" w:hAnsi="宋体" w:hint="eastAsia"/>
          <w:sz w:val="28"/>
          <w:szCs w:val="28"/>
        </w:rPr>
        <w:t>生态栽培</w:t>
      </w:r>
      <w:r>
        <w:rPr>
          <w:rFonts w:ascii="仿宋_GB2312" w:eastAsia="仿宋_GB2312" w:hAnsi="宋体" w:hint="eastAsia"/>
          <w:sz w:val="28"/>
          <w:szCs w:val="28"/>
          <w:lang w:val="zh-CN"/>
        </w:rPr>
        <w:t>技术相关法律法规的协调问题，在内容上与现行法律法规、标准协调一致。</w:t>
      </w:r>
    </w:p>
    <w:p w:rsidR="007B0609" w:rsidRDefault="007563BE">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（三）规范性原则</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本文件严格参照GB/T 1.1—2020《标准化工作导则 第1部分：标准化文件的结构和起草规则》的要求和规定编写本标准的内容，保证标准的编写质量。</w:t>
      </w:r>
    </w:p>
    <w:p w:rsidR="007B0609" w:rsidRDefault="007563BE">
      <w:pPr>
        <w:spacing w:line="480" w:lineRule="exact"/>
        <w:ind w:firstLineChars="200" w:firstLine="562"/>
        <w:rPr>
          <w:rFonts w:ascii="楷体" w:eastAsia="楷体" w:hAnsi="楷体"/>
          <w:b/>
          <w:sz w:val="28"/>
          <w:szCs w:val="28"/>
          <w:lang w:val="zh-CN"/>
        </w:rPr>
      </w:pPr>
      <w:r>
        <w:rPr>
          <w:rFonts w:ascii="楷体" w:eastAsia="楷体" w:hAnsi="楷体" w:hint="eastAsia"/>
          <w:b/>
          <w:sz w:val="28"/>
          <w:szCs w:val="28"/>
          <w:lang w:val="zh-CN"/>
        </w:rPr>
        <w:t>（四）前瞻性原则</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本文件在兼顾当前区内巴西人参</w:t>
      </w:r>
      <w:r>
        <w:rPr>
          <w:rFonts w:ascii="仿宋_GB2312" w:eastAsia="仿宋_GB2312" w:hAnsi="宋体" w:hint="eastAsia"/>
          <w:sz w:val="28"/>
          <w:szCs w:val="28"/>
        </w:rPr>
        <w:t>生态栽培</w:t>
      </w:r>
      <w:r>
        <w:rPr>
          <w:rFonts w:ascii="仿宋_GB2312" w:eastAsia="仿宋_GB2312" w:hAnsi="宋体" w:hint="eastAsia"/>
          <w:sz w:val="28"/>
          <w:szCs w:val="28"/>
          <w:lang w:val="zh-CN"/>
        </w:rPr>
        <w:t>技术实际情况的同时，根据当前广西区内巴西人参</w:t>
      </w:r>
      <w:r>
        <w:rPr>
          <w:rFonts w:ascii="仿宋_GB2312" w:eastAsia="仿宋_GB2312" w:hAnsi="宋体" w:hint="eastAsia"/>
          <w:sz w:val="28"/>
          <w:szCs w:val="28"/>
        </w:rPr>
        <w:t>生态栽培</w:t>
      </w:r>
      <w:r>
        <w:rPr>
          <w:rFonts w:ascii="仿宋_GB2312" w:eastAsia="仿宋_GB2312" w:hAnsi="宋体" w:hint="eastAsia"/>
          <w:sz w:val="28"/>
          <w:szCs w:val="28"/>
          <w:lang w:val="zh-CN"/>
        </w:rPr>
        <w:t>技术无适合标准进行统一规范的现状，还考虑到了巴西人参产业快速发展的趋势和需要，在标准中体现了个别特色性、前瞻性和先进性条款，作为对巴西人参生态栽培技术的指导。</w:t>
      </w:r>
    </w:p>
    <w:p w:rsidR="007B0609" w:rsidRDefault="007563BE">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五、标准主要章节内容及确定依据</w:t>
      </w:r>
    </w:p>
    <w:p w:rsidR="007B0609" w:rsidRDefault="007563BE" w:rsidP="007D059D">
      <w:pPr>
        <w:pStyle w:val="aff2"/>
        <w:spacing w:line="480" w:lineRule="exact"/>
        <w:ind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标准技术内容</w:t>
      </w:r>
      <w:r w:rsidRPr="007D059D">
        <w:rPr>
          <w:rFonts w:ascii="仿宋_GB2312" w:eastAsia="仿宋_GB2312" w:hAnsi="仿宋" w:cs="仿宋" w:hint="eastAsia"/>
          <w:sz w:val="28"/>
          <w:szCs w:val="28"/>
        </w:rPr>
        <w:t>主要包括产地</w:t>
      </w:r>
      <w:r w:rsidRPr="007D059D">
        <w:rPr>
          <w:rFonts w:ascii="仿宋_GB2312" w:eastAsia="仿宋_GB2312" w:hAnsi="仿宋" w:cs="仿宋" w:hint="eastAsia"/>
          <w:sz w:val="28"/>
          <w:szCs w:val="28"/>
          <w:lang w:val="zh-CN"/>
        </w:rPr>
        <w:t>环境选择、栽培技术、抚育管理、病虫害防治、药材采收、</w:t>
      </w:r>
      <w:r w:rsidRPr="007D059D">
        <w:rPr>
          <w:rFonts w:ascii="仿宋_GB2312" w:eastAsia="仿宋_GB2312" w:hAnsi="仿宋" w:cs="仿宋" w:hint="eastAsia"/>
          <w:sz w:val="28"/>
          <w:szCs w:val="28"/>
        </w:rPr>
        <w:t>档案管理。</w:t>
      </w:r>
    </w:p>
    <w:p w:rsidR="005D733B" w:rsidRPr="007D059D" w:rsidRDefault="005D733B" w:rsidP="005D733B">
      <w:pPr>
        <w:pStyle w:val="aff2"/>
        <w:spacing w:line="360" w:lineRule="auto"/>
        <w:ind w:firstLineChars="0" w:firstLine="0"/>
        <w:rPr>
          <w:rFonts w:ascii="仿宋_GB2312" w:eastAsia="仿宋_GB2312" w:hAnsi="仿宋" w:cs="仿宋"/>
          <w:sz w:val="28"/>
          <w:szCs w:val="28"/>
        </w:rPr>
      </w:pPr>
      <w:r>
        <w:rPr>
          <w:noProof/>
        </w:rPr>
        <w:drawing>
          <wp:inline distT="0" distB="0" distL="0" distR="0" wp14:anchorId="262FD673" wp14:editId="0FECCF88">
            <wp:extent cx="2721857" cy="222458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732604" cy="2233369"/>
                    </a:xfrm>
                    <a:prstGeom prst="rect">
                      <a:avLst/>
                    </a:prstGeom>
                  </pic:spPr>
                </pic:pic>
              </a:graphicData>
            </a:graphic>
          </wp:inline>
        </w:drawing>
      </w:r>
      <w:r>
        <w:rPr>
          <w:rFonts w:ascii="仿宋_GB2312" w:eastAsia="仿宋_GB2312" w:hAnsi="仿宋" w:cs="仿宋" w:hint="eastAsia"/>
          <w:sz w:val="28"/>
          <w:szCs w:val="28"/>
        </w:rPr>
        <w:t xml:space="preserve"> </w:t>
      </w:r>
      <w:r>
        <w:rPr>
          <w:rFonts w:ascii="仿宋_GB2312" w:eastAsia="仿宋_GB2312" w:hAnsi="仿宋" w:cs="仿宋"/>
          <w:sz w:val="28"/>
          <w:szCs w:val="28"/>
        </w:rPr>
        <w:t xml:space="preserve"> </w:t>
      </w:r>
      <w:r>
        <w:rPr>
          <w:noProof/>
        </w:rPr>
        <w:drawing>
          <wp:inline distT="0" distB="0" distL="0" distR="0" wp14:anchorId="71C3ACDE" wp14:editId="0191FA35">
            <wp:extent cx="2694466" cy="2245056"/>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713050" cy="2260540"/>
                    </a:xfrm>
                    <a:prstGeom prst="rect">
                      <a:avLst/>
                    </a:prstGeom>
                  </pic:spPr>
                </pic:pic>
              </a:graphicData>
            </a:graphic>
          </wp:inline>
        </w:drawing>
      </w:r>
    </w:p>
    <w:p w:rsidR="005D733B" w:rsidRPr="005D733B" w:rsidRDefault="005D733B" w:rsidP="005D733B">
      <w:pPr>
        <w:jc w:val="center"/>
        <w:rPr>
          <w:rFonts w:eastAsia="仿宋_GB2312"/>
          <w:sz w:val="28"/>
          <w:szCs w:val="28"/>
        </w:rPr>
      </w:pPr>
      <w:r w:rsidRPr="005D733B">
        <w:rPr>
          <w:rFonts w:eastAsia="仿宋_GB2312" w:hint="eastAsia"/>
          <w:sz w:val="28"/>
          <w:szCs w:val="28"/>
        </w:rPr>
        <w:t>巴西人参植株及地下块根</w:t>
      </w:r>
    </w:p>
    <w:p w:rsidR="007B0609" w:rsidRDefault="007563BE" w:rsidP="007D059D">
      <w:pPr>
        <w:pStyle w:val="aff1"/>
        <w:widowControl/>
        <w:autoSpaceDE w:val="0"/>
        <w:autoSpaceDN w:val="0"/>
        <w:spacing w:line="480" w:lineRule="exact"/>
        <w:ind w:firstLine="562"/>
        <w:rPr>
          <w:rFonts w:ascii="仿宋_GB2312" w:eastAsia="仿宋_GB2312" w:hAnsi="宋体"/>
          <w:sz w:val="28"/>
          <w:szCs w:val="28"/>
        </w:rPr>
      </w:pPr>
      <w:r w:rsidRPr="007D059D">
        <w:rPr>
          <w:rFonts w:ascii="仿宋_GB2312" w:eastAsia="仿宋_GB2312" w:hAnsi="Calibri" w:hint="eastAsia"/>
          <w:b/>
          <w:sz w:val="28"/>
          <w:szCs w:val="28"/>
        </w:rPr>
        <w:lastRenderedPageBreak/>
        <w:t>术语和定义：</w:t>
      </w:r>
      <w:r w:rsidRPr="007D059D">
        <w:rPr>
          <w:rFonts w:ascii="仿宋_GB2312" w:eastAsia="仿宋_GB2312" w:hAnsi="Calibri" w:hint="eastAsia"/>
          <w:sz w:val="28"/>
          <w:szCs w:val="28"/>
        </w:rPr>
        <w:t>依据起草单位近10多年在全区各地建立的10多个巴西人参生态栽培试验示范基地，并采集了</w:t>
      </w:r>
      <w:r w:rsidRPr="007D059D">
        <w:rPr>
          <w:rFonts w:ascii="仿宋_GB2312" w:eastAsia="仿宋_GB2312" w:hAnsi="Calibri" w:hint="eastAsia"/>
          <w:bCs/>
          <w:sz w:val="28"/>
          <w:szCs w:val="28"/>
        </w:rPr>
        <w:t>巴西人参生态栽培监</w:t>
      </w:r>
      <w:r w:rsidRPr="007D059D">
        <w:rPr>
          <w:rFonts w:ascii="仿宋_GB2312" w:eastAsia="仿宋_GB2312" w:hAnsi="Calibri" w:hint="eastAsia"/>
          <w:sz w:val="28"/>
          <w:szCs w:val="28"/>
        </w:rPr>
        <w:t>测数据以及积累的经验进行全面汇总和系统的分析总结，同时参考了大量的国内外文献资料（《植物智》《南药与大南药》）等，了解巴西人参在国内的引种栽培、研究及发展现状，掌握了巴西人参生态适生环境、在气候异常发生情况下的表现等，总结出</w:t>
      </w:r>
      <w:r w:rsidRPr="007D059D">
        <w:rPr>
          <w:rFonts w:ascii="仿宋_GB2312" w:eastAsia="仿宋_GB2312" w:hAnsi="Calibri" w:hint="eastAsia"/>
          <w:bCs/>
          <w:sz w:val="28"/>
          <w:szCs w:val="28"/>
        </w:rPr>
        <w:t>巴西人参与生态栽培</w:t>
      </w:r>
      <w:r w:rsidRPr="007D059D">
        <w:rPr>
          <w:rFonts w:ascii="仿宋_GB2312" w:eastAsia="仿宋_GB2312" w:hAnsi="宋体" w:hint="eastAsia"/>
          <w:sz w:val="28"/>
          <w:szCs w:val="28"/>
        </w:rPr>
        <w:t>的术语和定义。</w:t>
      </w:r>
    </w:p>
    <w:p w:rsidR="007B0609" w:rsidRPr="007D059D" w:rsidRDefault="007563BE" w:rsidP="007D059D">
      <w:pPr>
        <w:pStyle w:val="a8"/>
        <w:numPr>
          <w:ilvl w:val="1"/>
          <w:numId w:val="0"/>
        </w:numPr>
        <w:spacing w:beforeLines="0" w:afterLines="0" w:line="480" w:lineRule="exact"/>
        <w:ind w:firstLineChars="200" w:firstLine="562"/>
        <w:rPr>
          <w:rFonts w:ascii="仿宋_GB2312" w:eastAsia="仿宋_GB2312" w:hAnsi="仿宋" w:cs="仿宋"/>
          <w:b/>
          <w:bCs/>
          <w:sz w:val="28"/>
          <w:szCs w:val="28"/>
        </w:rPr>
      </w:pPr>
      <w:r w:rsidRPr="007D059D">
        <w:rPr>
          <w:rFonts w:ascii="仿宋_GB2312" w:eastAsia="仿宋_GB2312" w:hAnsi="仿宋" w:cs="仿宋" w:hint="eastAsia"/>
          <w:b/>
          <w:bCs/>
          <w:sz w:val="28"/>
          <w:szCs w:val="28"/>
        </w:rPr>
        <w:t>产地环境选择</w:t>
      </w:r>
    </w:p>
    <w:p w:rsidR="007B0609" w:rsidRDefault="007563BE" w:rsidP="007D059D">
      <w:pPr>
        <w:pStyle w:val="a9"/>
        <w:numPr>
          <w:ilvl w:val="2"/>
          <w:numId w:val="0"/>
        </w:numPr>
        <w:spacing w:beforeLines="0" w:afterLines="0" w:line="480" w:lineRule="exact"/>
        <w:ind w:firstLineChars="200" w:firstLine="562"/>
        <w:rPr>
          <w:rFonts w:ascii="仿宋_GB2312" w:eastAsia="仿宋_GB2312" w:hAnsi="仿宋" w:cs="仿宋"/>
          <w:kern w:val="2"/>
          <w:sz w:val="28"/>
          <w:szCs w:val="28"/>
        </w:rPr>
      </w:pPr>
      <w:r w:rsidRPr="007D059D">
        <w:rPr>
          <w:rFonts w:ascii="仿宋_GB2312" w:eastAsia="仿宋_GB2312" w:hAnsi="仿宋" w:cs="仿宋" w:hint="eastAsia"/>
          <w:b/>
          <w:bCs/>
          <w:color w:val="000000"/>
          <w:sz w:val="28"/>
          <w:szCs w:val="28"/>
          <w:lang w:bidi="ar"/>
        </w:rPr>
        <w:t>环境条件：</w:t>
      </w:r>
      <w:r w:rsidRPr="007D059D">
        <w:rPr>
          <w:rFonts w:ascii="仿宋_GB2312" w:eastAsia="仿宋_GB2312" w:hAnsi="仿宋" w:cs="仿宋" w:hint="eastAsia"/>
          <w:kern w:val="2"/>
          <w:sz w:val="28"/>
          <w:szCs w:val="28"/>
        </w:rPr>
        <w:t>按生态种植的要求，种植区的生态环境应满足下列条件：</w:t>
      </w:r>
      <w:r w:rsidRPr="007D059D">
        <w:rPr>
          <w:rFonts w:ascii="仿宋_GB2312" w:eastAsia="仿宋_GB2312" w:hAnsi="仿宋" w:cs="仿宋" w:hint="eastAsia"/>
          <w:sz w:val="28"/>
          <w:szCs w:val="28"/>
          <w:lang w:bidi="ar"/>
        </w:rPr>
        <w:t>栽植区5</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km范围内无大气、水体污染排放。环境空气质量应符合GB 3095的规定，灌溉水质应符合GB 5084的规定，土壤环境质量应符合GB 15618的规定。</w:t>
      </w:r>
      <w:r w:rsidRPr="007D059D">
        <w:rPr>
          <w:rFonts w:ascii="仿宋_GB2312" w:eastAsia="仿宋_GB2312" w:hAnsi="仿宋" w:cs="仿宋" w:hint="eastAsia"/>
          <w:kern w:val="2"/>
          <w:sz w:val="28"/>
          <w:szCs w:val="28"/>
        </w:rPr>
        <w:t>以确保所产巴西人参的高品质。</w:t>
      </w:r>
    </w:p>
    <w:p w:rsidR="00217010" w:rsidRPr="005D733B" w:rsidRDefault="00217010" w:rsidP="00217010">
      <w:pPr>
        <w:pStyle w:val="aff2"/>
        <w:ind w:firstLineChars="0" w:firstLine="0"/>
      </w:pPr>
      <w:r>
        <w:rPr>
          <w:noProof/>
        </w:rPr>
        <w:drawing>
          <wp:inline distT="0" distB="0" distL="0" distR="0" wp14:anchorId="64B9C8D0" wp14:editId="4659C860">
            <wp:extent cx="2640330" cy="2074459"/>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647666" cy="2080223"/>
                    </a:xfrm>
                    <a:prstGeom prst="rect">
                      <a:avLst/>
                    </a:prstGeom>
                  </pic:spPr>
                </pic:pic>
              </a:graphicData>
            </a:graphic>
          </wp:inline>
        </w:drawing>
      </w:r>
      <w:r>
        <w:rPr>
          <w:rFonts w:hint="eastAsia"/>
        </w:rPr>
        <w:t xml:space="preserve">  </w:t>
      </w:r>
      <w:r>
        <w:rPr>
          <w:noProof/>
        </w:rPr>
        <w:drawing>
          <wp:inline distT="0" distB="0" distL="0" distR="0" wp14:anchorId="7D68EB87" wp14:editId="3D20A662">
            <wp:extent cx="2721610" cy="207398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37849" cy="2086354"/>
                    </a:xfrm>
                    <a:prstGeom prst="rect">
                      <a:avLst/>
                    </a:prstGeom>
                  </pic:spPr>
                </pic:pic>
              </a:graphicData>
            </a:graphic>
          </wp:inline>
        </w:drawing>
      </w:r>
    </w:p>
    <w:p w:rsidR="00217010" w:rsidRPr="00217010" w:rsidRDefault="00217010" w:rsidP="00217010">
      <w:pPr>
        <w:jc w:val="center"/>
        <w:rPr>
          <w:rFonts w:eastAsia="仿宋_GB2312"/>
          <w:b/>
          <w:sz w:val="28"/>
          <w:szCs w:val="28"/>
        </w:rPr>
      </w:pPr>
      <w:r w:rsidRPr="005D733B">
        <w:rPr>
          <w:rFonts w:eastAsia="仿宋_GB2312" w:hint="eastAsia"/>
          <w:b/>
          <w:sz w:val="28"/>
          <w:szCs w:val="28"/>
        </w:rPr>
        <w:t>种植</w:t>
      </w:r>
      <w:r>
        <w:rPr>
          <w:rFonts w:eastAsia="仿宋_GB2312" w:hint="eastAsia"/>
          <w:b/>
          <w:sz w:val="28"/>
          <w:szCs w:val="28"/>
        </w:rPr>
        <w:t>基地</w:t>
      </w:r>
      <w:r w:rsidRPr="005D733B">
        <w:rPr>
          <w:rFonts w:eastAsia="仿宋_GB2312" w:hint="eastAsia"/>
          <w:b/>
          <w:sz w:val="28"/>
          <w:szCs w:val="28"/>
        </w:rPr>
        <w:t>生态环境</w:t>
      </w:r>
      <w:r>
        <w:rPr>
          <w:rFonts w:eastAsia="仿宋_GB2312" w:hint="eastAsia"/>
          <w:b/>
          <w:sz w:val="28"/>
          <w:szCs w:val="28"/>
        </w:rPr>
        <w:t>优越</w:t>
      </w:r>
    </w:p>
    <w:p w:rsidR="007B0609"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lang w:bidi="ar"/>
        </w:rPr>
      </w:pPr>
      <w:r w:rsidRPr="007D059D">
        <w:rPr>
          <w:rFonts w:ascii="仿宋_GB2312" w:eastAsia="仿宋_GB2312" w:hAnsi="仿宋" w:cs="仿宋" w:hint="eastAsia"/>
          <w:b/>
          <w:bCs/>
          <w:sz w:val="28"/>
          <w:szCs w:val="28"/>
          <w:lang w:bidi="ar"/>
        </w:rPr>
        <w:t>土壤条件：</w:t>
      </w:r>
      <w:r w:rsidRPr="007D059D">
        <w:rPr>
          <w:rFonts w:ascii="仿宋_GB2312" w:eastAsia="仿宋_GB2312" w:hAnsi="仿宋" w:cs="仿宋" w:hint="eastAsia"/>
          <w:sz w:val="28"/>
          <w:szCs w:val="28"/>
          <w:lang w:bidi="ar"/>
        </w:rPr>
        <w:t>巴西人参对土壤的要求是土层深厚、土质疏松肥沃、富含有机质、排水良好、光照充足的砂质土壤，中性或微酸性土壤较好（pH值5.0～6.5）</w:t>
      </w:r>
      <w:r w:rsidR="007D059D">
        <w:rPr>
          <w:rFonts w:ascii="仿宋_GB2312" w:eastAsia="仿宋_GB2312" w:hAnsi="仿宋" w:cs="仿宋" w:hint="eastAsia"/>
          <w:sz w:val="28"/>
          <w:szCs w:val="28"/>
          <w:lang w:bidi="ar"/>
        </w:rPr>
        <w:t>,</w:t>
      </w:r>
      <w:r w:rsidRPr="007D059D">
        <w:rPr>
          <w:rFonts w:ascii="仿宋_GB2312" w:eastAsia="仿宋_GB2312" w:hAnsi="仿宋" w:cs="仿宋" w:hint="eastAsia"/>
          <w:sz w:val="28"/>
          <w:szCs w:val="28"/>
          <w:lang w:bidi="ar"/>
        </w:rPr>
        <w:t>但碱性土壤不宜种植。巴西人参在以上条件下，生长情况较好，产量较高，具有较好的收益。</w:t>
      </w:r>
    </w:p>
    <w:p w:rsidR="005D733B" w:rsidRDefault="005D733B" w:rsidP="005D733B">
      <w:pPr>
        <w:pStyle w:val="aff2"/>
        <w:ind w:firstLineChars="0" w:firstLine="0"/>
        <w:rPr>
          <w:lang w:bidi="ar"/>
        </w:rPr>
      </w:pPr>
      <w:r>
        <w:rPr>
          <w:noProof/>
        </w:rPr>
        <w:lastRenderedPageBreak/>
        <w:drawing>
          <wp:inline distT="0" distB="0" distL="0" distR="0" wp14:anchorId="09558022" wp14:editId="07B9FC15">
            <wp:extent cx="2695432" cy="231965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01842" cy="2325172"/>
                    </a:xfrm>
                    <a:prstGeom prst="rect">
                      <a:avLst/>
                    </a:prstGeom>
                  </pic:spPr>
                </pic:pic>
              </a:graphicData>
            </a:graphic>
          </wp:inline>
        </w:drawing>
      </w:r>
      <w:r>
        <w:rPr>
          <w:rFonts w:hint="eastAsia"/>
          <w:lang w:bidi="ar"/>
        </w:rPr>
        <w:t xml:space="preserve">  </w:t>
      </w:r>
      <w:r>
        <w:rPr>
          <w:noProof/>
        </w:rPr>
        <w:drawing>
          <wp:inline distT="0" distB="0" distL="0" distR="0" wp14:anchorId="53F010B1" wp14:editId="3DF2AF78">
            <wp:extent cx="2722245" cy="2310549"/>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37622" cy="2323600"/>
                    </a:xfrm>
                    <a:prstGeom prst="rect">
                      <a:avLst/>
                    </a:prstGeom>
                  </pic:spPr>
                </pic:pic>
              </a:graphicData>
            </a:graphic>
          </wp:inline>
        </w:drawing>
      </w:r>
    </w:p>
    <w:p w:rsidR="005D733B" w:rsidRPr="00217010" w:rsidRDefault="00217010" w:rsidP="00217010">
      <w:pPr>
        <w:pStyle w:val="aff2"/>
        <w:ind w:firstLineChars="0" w:firstLine="0"/>
        <w:jc w:val="center"/>
        <w:rPr>
          <w:sz w:val="28"/>
          <w:szCs w:val="28"/>
          <w:lang w:bidi="ar"/>
        </w:rPr>
      </w:pPr>
      <w:r w:rsidRPr="00217010">
        <w:rPr>
          <w:rFonts w:hint="eastAsia"/>
          <w:sz w:val="28"/>
          <w:szCs w:val="28"/>
          <w:lang w:bidi="ar"/>
        </w:rPr>
        <w:t>巴西</w:t>
      </w:r>
      <w:r w:rsidRPr="00217010">
        <w:rPr>
          <w:sz w:val="28"/>
          <w:szCs w:val="28"/>
          <w:lang w:bidi="ar"/>
        </w:rPr>
        <w:t>人参种植</w:t>
      </w:r>
    </w:p>
    <w:p w:rsidR="007B0609" w:rsidRDefault="007563BE" w:rsidP="007D059D">
      <w:pPr>
        <w:pStyle w:val="a9"/>
        <w:numPr>
          <w:ilvl w:val="2"/>
          <w:numId w:val="0"/>
        </w:numPr>
        <w:spacing w:beforeLines="0" w:afterLines="0" w:line="480" w:lineRule="exact"/>
        <w:ind w:firstLineChars="200" w:firstLine="562"/>
        <w:rPr>
          <w:rFonts w:ascii="仿宋_GB2312" w:eastAsia="仿宋_GB2312" w:hAnsi="仿宋" w:cs="仿宋"/>
          <w:kern w:val="2"/>
          <w:sz w:val="28"/>
          <w:szCs w:val="28"/>
        </w:rPr>
      </w:pPr>
      <w:r w:rsidRPr="007D059D">
        <w:rPr>
          <w:rFonts w:ascii="仿宋_GB2312" w:eastAsia="仿宋_GB2312" w:hAnsi="仿宋" w:cs="仿宋" w:hint="eastAsia"/>
          <w:b/>
          <w:bCs/>
          <w:sz w:val="28"/>
          <w:szCs w:val="28"/>
          <w:lang w:bidi="ar"/>
        </w:rPr>
        <w:t>地形地貌条件：</w:t>
      </w:r>
      <w:r w:rsidRPr="007D059D">
        <w:rPr>
          <w:rFonts w:ascii="仿宋_GB2312" w:eastAsia="仿宋_GB2312" w:hAnsi="仿宋" w:cs="仿宋" w:hint="eastAsia"/>
          <w:kern w:val="2"/>
          <w:sz w:val="28"/>
          <w:szCs w:val="28"/>
        </w:rPr>
        <w:t>巴西人参生态栽培在</w:t>
      </w:r>
      <w:r w:rsidRPr="007D059D">
        <w:rPr>
          <w:rFonts w:ascii="仿宋_GB2312" w:eastAsia="仿宋_GB2312" w:hAnsi="仿宋" w:cs="仿宋" w:hint="eastAsia"/>
          <w:sz w:val="28"/>
          <w:szCs w:val="28"/>
        </w:rPr>
        <w:t>山区宜选择坡度低于15°的山腰、山脚或平地；丘陵山岗地宜选择连片集中的区域；平原地区宜选择地下水位低于1.5m、排水良好的区域</w:t>
      </w:r>
      <w:r w:rsidRPr="007D059D">
        <w:rPr>
          <w:rFonts w:ascii="仿宋_GB2312" w:eastAsia="仿宋_GB2312" w:hAnsi="仿宋" w:cs="仿宋" w:hint="eastAsia"/>
          <w:sz w:val="28"/>
          <w:szCs w:val="28"/>
          <w:lang w:bidi="ar"/>
        </w:rPr>
        <w:t>。</w:t>
      </w:r>
      <w:r w:rsidRPr="007D059D">
        <w:rPr>
          <w:rFonts w:ascii="仿宋_GB2312" w:eastAsia="仿宋_GB2312" w:hAnsi="仿宋" w:cs="仿宋" w:hint="eastAsia"/>
          <w:kern w:val="2"/>
          <w:sz w:val="28"/>
          <w:szCs w:val="28"/>
        </w:rPr>
        <w:t>以确保巴西人参的丰产、稳产。</w:t>
      </w:r>
    </w:p>
    <w:p w:rsidR="007B0609" w:rsidRPr="007D059D" w:rsidRDefault="007563BE" w:rsidP="007D059D">
      <w:pPr>
        <w:widowControl/>
        <w:autoSpaceDE w:val="0"/>
        <w:autoSpaceDN w:val="0"/>
        <w:spacing w:line="480" w:lineRule="exact"/>
        <w:ind w:firstLineChars="200" w:firstLine="562"/>
        <w:rPr>
          <w:rFonts w:ascii="仿宋_GB2312" w:eastAsia="仿宋_GB2312" w:hAnsi="仿宋" w:cs="仿宋"/>
          <w:b/>
          <w:sz w:val="28"/>
          <w:szCs w:val="28"/>
        </w:rPr>
      </w:pPr>
      <w:r w:rsidRPr="007D059D">
        <w:rPr>
          <w:rFonts w:ascii="仿宋_GB2312" w:eastAsia="仿宋_GB2312" w:hAnsi="仿宋" w:cs="仿宋" w:hint="eastAsia"/>
          <w:b/>
          <w:sz w:val="28"/>
          <w:szCs w:val="28"/>
        </w:rPr>
        <w:t>生态栽培技术</w:t>
      </w:r>
    </w:p>
    <w:p w:rsidR="007D059D" w:rsidRPr="007D059D" w:rsidRDefault="007563BE" w:rsidP="007D059D">
      <w:pPr>
        <w:pStyle w:val="aff2"/>
        <w:spacing w:line="480" w:lineRule="exact"/>
        <w:ind w:firstLine="560"/>
        <w:rPr>
          <w:rFonts w:ascii="仿宋_GB2312" w:eastAsia="仿宋_GB2312" w:hAnsi="仿宋" w:cs="仿宋"/>
          <w:color w:val="FF0000"/>
          <w:sz w:val="28"/>
          <w:szCs w:val="28"/>
        </w:rPr>
      </w:pPr>
      <w:r w:rsidRPr="007D059D">
        <w:rPr>
          <w:rFonts w:ascii="仿宋_GB2312" w:eastAsia="仿宋_GB2312" w:hAnsi="仿宋" w:cs="仿宋" w:hint="eastAsia"/>
          <w:sz w:val="28"/>
          <w:szCs w:val="28"/>
        </w:rPr>
        <w:t>复合栽培模式：通过起草单位对近十年来营建的十几个巴西人参生态栽培试验示范基地进行全面系统的分析总结，同时参考了大量的国内外文献资料，总结出巴西人参的复合栽培模式，以培肥地力为主，主要适用于盛果期前的果树或经济林的林下复合栽培，套种的巴西人参距离果树或经济林树体以树干计应＞1.0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m，具体的复合栽植模式有套种经济林下（油茶、八角、肉桂、香樟、核桃等）、套种果树林下（柑桔、柚子、桃树等）、套种用材林下（松树、桉树、杉木、火力楠等）三种复合栽培模。</w:t>
      </w:r>
    </w:p>
    <w:p w:rsidR="00217010" w:rsidRDefault="00217010" w:rsidP="00217010">
      <w:pPr>
        <w:spacing w:line="360" w:lineRule="auto"/>
        <w:jc w:val="left"/>
        <w:rPr>
          <w:rFonts w:ascii="仿宋_GB2312" w:eastAsia="仿宋_GB2312"/>
          <w:sz w:val="28"/>
          <w:szCs w:val="28"/>
        </w:rPr>
      </w:pPr>
      <w:r>
        <w:rPr>
          <w:noProof/>
        </w:rPr>
        <w:drawing>
          <wp:inline distT="0" distB="0" distL="0" distR="0" wp14:anchorId="43D78E64" wp14:editId="7349B99B">
            <wp:extent cx="2702256" cy="2141587"/>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17403" cy="2153591"/>
                    </a:xfrm>
                    <a:prstGeom prst="rect">
                      <a:avLst/>
                    </a:prstGeom>
                  </pic:spPr>
                </pic:pic>
              </a:graphicData>
            </a:graphic>
          </wp:inline>
        </w:drawing>
      </w:r>
      <w:r>
        <w:rPr>
          <w:rFonts w:ascii="仿宋_GB2312" w:eastAsia="仿宋_GB2312" w:hint="eastAsia"/>
          <w:sz w:val="28"/>
          <w:szCs w:val="28"/>
        </w:rPr>
        <w:t xml:space="preserve">  </w:t>
      </w:r>
      <w:r>
        <w:rPr>
          <w:noProof/>
        </w:rPr>
        <w:drawing>
          <wp:inline distT="0" distB="0" distL="0" distR="0" wp14:anchorId="4BE6088A" wp14:editId="5CC23E6F">
            <wp:extent cx="2715905" cy="2157574"/>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731274" cy="2169784"/>
                    </a:xfrm>
                    <a:prstGeom prst="rect">
                      <a:avLst/>
                    </a:prstGeom>
                  </pic:spPr>
                </pic:pic>
              </a:graphicData>
            </a:graphic>
          </wp:inline>
        </w:drawing>
      </w:r>
    </w:p>
    <w:p w:rsidR="007B0609" w:rsidRPr="007D059D" w:rsidRDefault="007563BE" w:rsidP="00217010">
      <w:pPr>
        <w:spacing w:line="360" w:lineRule="auto"/>
        <w:jc w:val="center"/>
        <w:rPr>
          <w:rFonts w:ascii="仿宋_GB2312" w:eastAsia="仿宋_GB2312"/>
          <w:sz w:val="28"/>
          <w:szCs w:val="28"/>
        </w:rPr>
      </w:pPr>
      <w:r w:rsidRPr="007D059D">
        <w:rPr>
          <w:rFonts w:ascii="仿宋_GB2312" w:eastAsia="仿宋_GB2312" w:hint="eastAsia"/>
          <w:sz w:val="28"/>
          <w:szCs w:val="28"/>
        </w:rPr>
        <w:t>油茶林下套种巴西人参</w:t>
      </w:r>
    </w:p>
    <w:p w:rsidR="007B0609" w:rsidRPr="007D059D" w:rsidRDefault="007563BE" w:rsidP="007D059D">
      <w:pPr>
        <w:widowControl/>
        <w:autoSpaceDE w:val="0"/>
        <w:autoSpaceDN w:val="0"/>
        <w:spacing w:line="360" w:lineRule="auto"/>
        <w:rPr>
          <w:rFonts w:ascii="仿宋_GB2312" w:eastAsia="仿宋_GB2312"/>
          <w:sz w:val="28"/>
          <w:szCs w:val="28"/>
        </w:rPr>
      </w:pPr>
      <w:r w:rsidRPr="007D059D">
        <w:rPr>
          <w:rFonts w:ascii="仿宋_GB2312" w:eastAsia="仿宋_GB2312" w:hint="eastAsia"/>
          <w:noProof/>
          <w:sz w:val="28"/>
          <w:szCs w:val="28"/>
        </w:rPr>
        <w:lastRenderedPageBreak/>
        <w:drawing>
          <wp:inline distT="0" distB="0" distL="114300" distR="114300">
            <wp:extent cx="5646420" cy="3329940"/>
            <wp:effectExtent l="0" t="0" r="11430" b="3810"/>
            <wp:docPr id="6144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3" name="Picture 4"/>
                    <pic:cNvPicPr>
                      <a:picLocks noChangeAspect="1"/>
                    </pic:cNvPicPr>
                  </pic:nvPicPr>
                  <pic:blipFill>
                    <a:blip r:embed="rId15"/>
                    <a:stretch>
                      <a:fillRect/>
                    </a:stretch>
                  </pic:blipFill>
                  <pic:spPr>
                    <a:xfrm>
                      <a:off x="0" y="0"/>
                      <a:ext cx="5646420" cy="3329940"/>
                    </a:xfrm>
                    <a:prstGeom prst="rect">
                      <a:avLst/>
                    </a:prstGeom>
                    <a:noFill/>
                    <a:ln w="9525">
                      <a:noFill/>
                    </a:ln>
                  </pic:spPr>
                </pic:pic>
              </a:graphicData>
            </a:graphic>
          </wp:inline>
        </w:drawing>
      </w:r>
    </w:p>
    <w:p w:rsidR="007B0609" w:rsidRPr="007D059D" w:rsidRDefault="007563BE" w:rsidP="007D059D">
      <w:pPr>
        <w:spacing w:line="360" w:lineRule="auto"/>
        <w:jc w:val="center"/>
        <w:rPr>
          <w:rFonts w:ascii="仿宋_GB2312" w:eastAsia="仿宋_GB2312"/>
          <w:sz w:val="28"/>
          <w:szCs w:val="28"/>
        </w:rPr>
      </w:pPr>
      <w:r w:rsidRPr="007D059D">
        <w:rPr>
          <w:rFonts w:ascii="仿宋_GB2312" w:eastAsia="仿宋_GB2312" w:hint="eastAsia"/>
          <w:sz w:val="28"/>
          <w:szCs w:val="28"/>
        </w:rPr>
        <w:t>油茶林下套种巴西人参效益高</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整地挖穴：</w:t>
      </w:r>
      <w:r w:rsidRPr="007D059D">
        <w:rPr>
          <w:rFonts w:ascii="仿宋_GB2312" w:eastAsia="仿宋_GB2312" w:hAnsi="仿宋" w:cs="仿宋" w:hint="eastAsia"/>
          <w:sz w:val="28"/>
          <w:szCs w:val="28"/>
        </w:rPr>
        <w:t>依据巴西人参药材的植株大小，确定定植坑的规格大小，定植坑规格宜20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cm×20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cm×20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w:t>
      </w:r>
      <w:r w:rsidRPr="007D059D">
        <w:rPr>
          <w:rFonts w:ascii="仿宋_GB2312" w:eastAsia="仿宋_GB2312" w:hAnsi="仿宋" w:cs="仿宋" w:hint="eastAsia"/>
          <w:sz w:val="28"/>
          <w:szCs w:val="28"/>
          <w:lang w:bidi="ar"/>
        </w:rPr>
        <w:t>，</w:t>
      </w:r>
      <w:r w:rsidRPr="007D059D">
        <w:rPr>
          <w:rFonts w:ascii="仿宋_GB2312" w:eastAsia="仿宋_GB2312" w:hAnsi="仿宋" w:cs="仿宋" w:hint="eastAsia"/>
          <w:sz w:val="28"/>
          <w:szCs w:val="28"/>
        </w:rPr>
        <w:t>提前1～2个月进行整地。对坡度≤7°，采用全面整地；坡度在7°～15°，采用水平带状整地，带宽2</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m～3</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m。土地翻耕深度应≥40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cm、打碎、耙平、起畦，畦宽120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cm，高20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cm，畦沟宽40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cm，畦长就地形而定。</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lang w:bidi="ar"/>
        </w:rPr>
      </w:pPr>
      <w:r w:rsidRPr="007D059D">
        <w:rPr>
          <w:rFonts w:ascii="仿宋_GB2312" w:eastAsia="仿宋_GB2312" w:hAnsi="仿宋" w:cs="仿宋" w:hint="eastAsia"/>
          <w:b/>
          <w:bCs/>
          <w:sz w:val="28"/>
          <w:szCs w:val="28"/>
          <w:lang w:bidi="ar"/>
        </w:rPr>
        <w:t>定植密度：</w:t>
      </w:r>
      <w:r w:rsidRPr="007D059D">
        <w:rPr>
          <w:rFonts w:ascii="仿宋_GB2312" w:eastAsia="仿宋_GB2312" w:hAnsi="仿宋" w:cs="仿宋" w:hint="eastAsia"/>
          <w:sz w:val="28"/>
          <w:szCs w:val="28"/>
          <w:lang w:bidi="ar"/>
        </w:rPr>
        <w:t>株行距30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cm～50 cm×40 cm～50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cm，</w:t>
      </w:r>
      <w:r w:rsidRPr="007D059D">
        <w:rPr>
          <w:rFonts w:ascii="仿宋_GB2312" w:eastAsia="仿宋_GB2312" w:hAnsi="仿宋" w:cs="仿宋" w:hint="eastAsia"/>
          <w:sz w:val="28"/>
          <w:szCs w:val="28"/>
        </w:rPr>
        <w:t>栽植密度为2500～3000株/667</w:t>
      </w:r>
      <w:r w:rsidRPr="007D059D">
        <w:rPr>
          <w:rFonts w:ascii="仿宋_GB2312" w:eastAsia="仿宋_GB2312" w:hAnsi="仿宋" w:cs="仿宋" w:hint="eastAsia"/>
          <w:sz w:val="28"/>
          <w:szCs w:val="28"/>
          <w:vertAlign w:val="subscript"/>
        </w:rPr>
        <w:t xml:space="preserve"> </w:t>
      </w:r>
      <w:r w:rsidRPr="007D059D">
        <w:rPr>
          <w:rFonts w:ascii="仿宋_GB2312" w:eastAsia="仿宋_GB2312" w:hAnsi="仿宋" w:cs="仿宋" w:hint="eastAsia"/>
          <w:sz w:val="28"/>
          <w:szCs w:val="28"/>
        </w:rPr>
        <w:t>m</w:t>
      </w:r>
      <w:r w:rsidRPr="007D059D">
        <w:rPr>
          <w:rFonts w:ascii="仿宋_GB2312" w:eastAsia="仿宋_GB2312" w:hAnsi="仿宋" w:cs="仿宋" w:hint="eastAsia"/>
          <w:sz w:val="28"/>
          <w:szCs w:val="28"/>
          <w:vertAlign w:val="superscript"/>
        </w:rPr>
        <w:t>2</w:t>
      </w:r>
      <w:r w:rsidRPr="007D059D">
        <w:rPr>
          <w:rFonts w:ascii="仿宋_GB2312" w:eastAsia="仿宋_GB2312" w:hAnsi="仿宋" w:cs="仿宋" w:hint="eastAsia"/>
          <w:sz w:val="28"/>
          <w:szCs w:val="28"/>
        </w:rPr>
        <w:t>。主要考虑在这个定植密度在长势较好的情况下，取得较高的产量。</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shd w:val="clear" w:color="auto" w:fill="FFFFFF"/>
        </w:rPr>
      </w:pPr>
      <w:r w:rsidRPr="007D059D">
        <w:rPr>
          <w:rFonts w:ascii="仿宋_GB2312" w:eastAsia="仿宋_GB2312" w:hAnsi="仿宋" w:cs="仿宋" w:hint="eastAsia"/>
          <w:b/>
          <w:bCs/>
          <w:sz w:val="28"/>
          <w:szCs w:val="28"/>
          <w:shd w:val="clear" w:color="auto" w:fill="FFFFFF"/>
        </w:rPr>
        <w:t>施基肥：</w:t>
      </w:r>
      <w:r w:rsidRPr="007D059D">
        <w:rPr>
          <w:rFonts w:ascii="仿宋_GB2312" w:eastAsia="仿宋_GB2312" w:hAnsi="仿宋" w:cs="仿宋" w:hint="eastAsia"/>
          <w:sz w:val="28"/>
          <w:szCs w:val="28"/>
        </w:rPr>
        <w:t>通过整地施基肥，改善立地条件、增加土壤养分等，为巴西人参种植提供养分支持。</w:t>
      </w:r>
      <w:r w:rsidRPr="007D059D">
        <w:rPr>
          <w:rFonts w:ascii="仿宋_GB2312" w:eastAsia="仿宋_GB2312" w:hAnsi="仿宋" w:cs="仿宋" w:hint="eastAsia"/>
          <w:sz w:val="28"/>
          <w:szCs w:val="28"/>
          <w:shd w:val="clear" w:color="auto" w:fill="FFFFFF"/>
        </w:rPr>
        <w:t>每</w:t>
      </w:r>
      <w:r w:rsidRPr="007D059D">
        <w:rPr>
          <w:rFonts w:ascii="仿宋_GB2312" w:eastAsia="仿宋_GB2312" w:hAnsi="仿宋" w:cs="仿宋" w:hint="eastAsia"/>
          <w:sz w:val="28"/>
          <w:szCs w:val="28"/>
          <w:lang w:bidi="ar"/>
        </w:rPr>
        <w:t>667</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m</w:t>
      </w:r>
      <w:r w:rsidRPr="007D059D">
        <w:rPr>
          <w:rFonts w:ascii="仿宋_GB2312" w:eastAsia="仿宋_GB2312" w:hAnsi="仿宋" w:cs="仿宋" w:hint="eastAsia"/>
          <w:sz w:val="28"/>
          <w:szCs w:val="28"/>
          <w:vertAlign w:val="superscript"/>
          <w:lang w:bidi="ar"/>
        </w:rPr>
        <w:t>2</w:t>
      </w:r>
      <w:r w:rsidRPr="007D059D">
        <w:rPr>
          <w:rFonts w:ascii="仿宋_GB2312" w:eastAsia="仿宋_GB2312" w:hAnsi="仿宋" w:cs="仿宋" w:hint="eastAsia"/>
          <w:sz w:val="28"/>
          <w:szCs w:val="28"/>
          <w:shd w:val="clear" w:color="auto" w:fill="FFFFFF"/>
        </w:rPr>
        <w:t>施入2</w:t>
      </w:r>
      <w:r w:rsidRPr="007D059D">
        <w:rPr>
          <w:rFonts w:ascii="仿宋_GB2312" w:eastAsia="仿宋_GB2312" w:hAnsi="仿宋" w:cs="仿宋" w:hint="eastAsia"/>
          <w:sz w:val="28"/>
          <w:szCs w:val="28"/>
          <w:shd w:val="clear" w:color="auto" w:fill="FFFFFF"/>
          <w:vertAlign w:val="subscript"/>
        </w:rPr>
        <w:t xml:space="preserve"> </w:t>
      </w:r>
      <w:r w:rsidRPr="007D059D">
        <w:rPr>
          <w:rFonts w:ascii="仿宋_GB2312" w:eastAsia="仿宋_GB2312" w:hAnsi="仿宋" w:cs="仿宋" w:hint="eastAsia"/>
          <w:sz w:val="28"/>
          <w:szCs w:val="28"/>
          <w:shd w:val="clear" w:color="auto" w:fill="FFFFFF"/>
        </w:rPr>
        <w:t>500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kg～</w:t>
      </w:r>
      <w:r w:rsidRPr="007D059D">
        <w:rPr>
          <w:rFonts w:ascii="仿宋_GB2312" w:eastAsia="仿宋_GB2312" w:hAnsi="仿宋" w:cs="仿宋" w:hint="eastAsia"/>
          <w:sz w:val="28"/>
          <w:szCs w:val="28"/>
          <w:shd w:val="clear" w:color="auto" w:fill="FFFFFF"/>
        </w:rPr>
        <w:t>3</w:t>
      </w:r>
      <w:r w:rsidRPr="007D059D">
        <w:rPr>
          <w:rFonts w:ascii="仿宋_GB2312" w:eastAsia="仿宋_GB2312" w:hAnsi="仿宋" w:cs="仿宋" w:hint="eastAsia"/>
          <w:sz w:val="28"/>
          <w:szCs w:val="28"/>
          <w:shd w:val="clear" w:color="auto" w:fill="FFFFFF"/>
          <w:vertAlign w:val="subscript"/>
        </w:rPr>
        <w:t xml:space="preserve"> </w:t>
      </w:r>
      <w:r w:rsidRPr="007D059D">
        <w:rPr>
          <w:rFonts w:ascii="仿宋_GB2312" w:eastAsia="仿宋_GB2312" w:hAnsi="仿宋" w:cs="仿宋" w:hint="eastAsia"/>
          <w:sz w:val="28"/>
          <w:szCs w:val="28"/>
          <w:shd w:val="clear" w:color="auto" w:fill="FFFFFF"/>
        </w:rPr>
        <w:t>000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lang w:bidi="ar"/>
        </w:rPr>
        <w:t>kg</w:t>
      </w:r>
      <w:r w:rsidRPr="007D059D">
        <w:rPr>
          <w:rFonts w:ascii="仿宋_GB2312" w:eastAsia="仿宋_GB2312" w:hAnsi="仿宋" w:cs="仿宋" w:hint="eastAsia"/>
          <w:sz w:val="28"/>
          <w:szCs w:val="28"/>
          <w:shd w:val="clear" w:color="auto" w:fill="FFFFFF"/>
        </w:rPr>
        <w:t>的腐熟厩肥或堆肥作基肥，</w:t>
      </w:r>
      <w:r w:rsidRPr="007D059D">
        <w:rPr>
          <w:rFonts w:ascii="仿宋_GB2312" w:eastAsia="仿宋_GB2312" w:hAnsi="仿宋" w:cs="仿宋" w:hint="eastAsia"/>
          <w:sz w:val="28"/>
          <w:szCs w:val="28"/>
        </w:rPr>
        <w:t>将肥料均匀撒于畦面上，用锄翻入土层内，</w:t>
      </w:r>
      <w:r w:rsidRPr="007D059D">
        <w:rPr>
          <w:rFonts w:ascii="仿宋_GB2312" w:eastAsia="仿宋_GB2312" w:hAnsi="仿宋" w:cs="仿宋" w:hint="eastAsia"/>
          <w:sz w:val="28"/>
          <w:szCs w:val="28"/>
          <w:shd w:val="clear" w:color="auto" w:fill="FFFFFF"/>
        </w:rPr>
        <w:t>耙平畦面。</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sz w:val="28"/>
          <w:szCs w:val="28"/>
          <w:lang w:bidi="ar"/>
        </w:rPr>
      </w:pPr>
      <w:r w:rsidRPr="0004299F">
        <w:rPr>
          <w:rFonts w:ascii="仿宋_GB2312" w:eastAsia="仿宋_GB2312" w:hint="eastAsia"/>
          <w:b/>
          <w:sz w:val="28"/>
          <w:szCs w:val="28"/>
          <w:lang w:bidi="ar"/>
        </w:rPr>
        <w:t>种苗选择：</w:t>
      </w:r>
      <w:r w:rsidRPr="007D059D">
        <w:rPr>
          <w:rFonts w:ascii="仿宋_GB2312" w:eastAsia="仿宋_GB2312" w:hAnsi="仿宋" w:cs="仿宋" w:hint="eastAsia"/>
          <w:sz w:val="28"/>
          <w:szCs w:val="28"/>
        </w:rPr>
        <w:t>选择好的种苗，有利于提高苗木的成活率，巴西人参</w:t>
      </w:r>
      <w:r w:rsidRPr="007D059D">
        <w:rPr>
          <w:rFonts w:ascii="仿宋_GB2312" w:eastAsia="仿宋_GB2312" w:hint="eastAsia"/>
          <w:sz w:val="28"/>
          <w:szCs w:val="28"/>
        </w:rPr>
        <w:t>宜选择优良组培苗，备选种子苗。宜选择营养杯苗，苗高15</w:t>
      </w:r>
      <w:r w:rsidRPr="007D059D">
        <w:rPr>
          <w:rFonts w:ascii="仿宋_GB2312" w:eastAsia="仿宋_GB2312" w:hint="eastAsia"/>
          <w:sz w:val="28"/>
          <w:szCs w:val="28"/>
          <w:vertAlign w:val="subscript"/>
        </w:rPr>
        <w:t xml:space="preserve"> </w:t>
      </w:r>
      <w:r w:rsidRPr="007D059D">
        <w:rPr>
          <w:rFonts w:ascii="仿宋_GB2312" w:eastAsia="仿宋_GB2312" w:hint="eastAsia"/>
          <w:sz w:val="28"/>
          <w:szCs w:val="28"/>
        </w:rPr>
        <w:t>cm</w:t>
      </w:r>
      <w:r w:rsidRPr="007D059D">
        <w:rPr>
          <w:rFonts w:ascii="仿宋_GB2312" w:eastAsia="仿宋_GB2312" w:hint="eastAsia"/>
          <w:sz w:val="28"/>
          <w:szCs w:val="28"/>
          <w:shd w:val="clear" w:color="auto" w:fill="FFFFFF"/>
        </w:rPr>
        <w:t>～</w:t>
      </w:r>
      <w:r w:rsidRPr="007D059D">
        <w:rPr>
          <w:rFonts w:ascii="仿宋_GB2312" w:eastAsia="仿宋_GB2312" w:hint="eastAsia"/>
          <w:sz w:val="28"/>
          <w:szCs w:val="28"/>
        </w:rPr>
        <w:t>20</w:t>
      </w:r>
      <w:r w:rsidRPr="007D059D">
        <w:rPr>
          <w:rFonts w:ascii="仿宋_GB2312" w:eastAsia="仿宋_GB2312" w:hint="eastAsia"/>
          <w:sz w:val="28"/>
          <w:szCs w:val="28"/>
          <w:vertAlign w:val="subscript"/>
        </w:rPr>
        <w:t xml:space="preserve"> </w:t>
      </w:r>
      <w:r w:rsidRPr="007D059D">
        <w:rPr>
          <w:rFonts w:ascii="仿宋_GB2312" w:eastAsia="仿宋_GB2312" w:hint="eastAsia"/>
          <w:sz w:val="28"/>
          <w:szCs w:val="28"/>
        </w:rPr>
        <w:t>cm。种苗应健壮、无病虫害</w:t>
      </w:r>
      <w:r w:rsidRPr="007D059D">
        <w:rPr>
          <w:rFonts w:ascii="仿宋_GB2312" w:eastAsia="仿宋_GB2312" w:hint="eastAsia"/>
          <w:sz w:val="28"/>
          <w:szCs w:val="28"/>
          <w:lang w:bidi="ar"/>
        </w:rPr>
        <w:t>、无机械损伤</w:t>
      </w:r>
      <w:r w:rsidRPr="007D059D">
        <w:rPr>
          <w:rFonts w:ascii="仿宋_GB2312" w:eastAsia="仿宋_GB2312" w:hint="eastAsia"/>
          <w:sz w:val="28"/>
          <w:szCs w:val="28"/>
        </w:rPr>
        <w:t>。</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color w:val="FF0000"/>
          <w:sz w:val="28"/>
          <w:szCs w:val="28"/>
          <w:lang w:val="zh-CN"/>
        </w:rPr>
      </w:pPr>
      <w:r w:rsidRPr="0004299F">
        <w:rPr>
          <w:rFonts w:ascii="仿宋_GB2312" w:eastAsia="仿宋_GB2312" w:hint="eastAsia"/>
          <w:b/>
          <w:sz w:val="28"/>
          <w:szCs w:val="28"/>
          <w:lang w:bidi="ar"/>
        </w:rPr>
        <w:t>定植时间：</w:t>
      </w:r>
      <w:r w:rsidRPr="007D059D">
        <w:rPr>
          <w:rFonts w:ascii="仿宋_GB2312" w:eastAsia="仿宋_GB2312" w:hAnsi="宋体" w:cs="宋体" w:hint="eastAsia"/>
          <w:sz w:val="28"/>
          <w:szCs w:val="28"/>
          <w:lang w:bidi="ar"/>
        </w:rPr>
        <w:t>宜选择2～4月气温达到15</w:t>
      </w:r>
      <w:r w:rsidRPr="007D059D">
        <w:rPr>
          <w:rFonts w:ascii="仿宋_GB2312" w:eastAsia="仿宋_GB2312" w:hAnsi="宋体" w:cs="宋体" w:hint="eastAsia"/>
          <w:sz w:val="28"/>
          <w:szCs w:val="28"/>
          <w:vertAlign w:val="subscript"/>
          <w:lang w:bidi="ar"/>
        </w:rPr>
        <w:t xml:space="preserve"> </w:t>
      </w:r>
      <w:r w:rsidRPr="007D059D">
        <w:rPr>
          <w:rFonts w:ascii="仿宋_GB2312" w:eastAsia="仿宋_GB2312" w:hAnsi="宋体" w:cs="宋体" w:hint="eastAsia"/>
          <w:sz w:val="28"/>
          <w:szCs w:val="28"/>
          <w:lang w:bidi="ar"/>
        </w:rPr>
        <w:t>℃以上时或9～10月</w:t>
      </w:r>
      <w:r w:rsidRPr="007D059D">
        <w:rPr>
          <w:rFonts w:ascii="仿宋_GB2312" w:eastAsia="仿宋_GB2312" w:hAnsi="宋体" w:cs="宋体" w:hint="eastAsia"/>
          <w:sz w:val="28"/>
          <w:szCs w:val="28"/>
          <w:shd w:val="clear" w:color="auto" w:fill="FFFFFF"/>
        </w:rPr>
        <w:t>进行。</w:t>
      </w:r>
      <w:r w:rsidRPr="007D059D">
        <w:rPr>
          <w:rFonts w:ascii="仿宋_GB2312" w:eastAsia="仿宋_GB2312" w:hAnsi="仿宋" w:cs="仿宋" w:hint="eastAsia"/>
          <w:sz w:val="28"/>
          <w:szCs w:val="28"/>
        </w:rPr>
        <w:t>此时</w:t>
      </w:r>
      <w:r w:rsidRPr="007D059D">
        <w:rPr>
          <w:rFonts w:ascii="仿宋_GB2312" w:eastAsia="仿宋_GB2312" w:hAnsi="仿宋" w:cs="仿宋" w:hint="eastAsia"/>
          <w:sz w:val="28"/>
          <w:szCs w:val="28"/>
          <w:lang w:bidi="ar"/>
        </w:rPr>
        <w:t>气温</w:t>
      </w:r>
      <w:r w:rsidR="0004299F">
        <w:rPr>
          <w:rFonts w:ascii="仿宋_GB2312" w:eastAsia="仿宋_GB2312" w:hAnsi="仿宋" w:cs="仿宋" w:hint="eastAsia"/>
          <w:sz w:val="28"/>
          <w:szCs w:val="28"/>
          <w:lang w:bidi="ar"/>
        </w:rPr>
        <w:t>较</w:t>
      </w:r>
      <w:r w:rsidRPr="007D059D">
        <w:rPr>
          <w:rFonts w:ascii="仿宋_GB2312" w:eastAsia="仿宋_GB2312" w:hAnsi="仿宋" w:cs="仿宋" w:hint="eastAsia"/>
          <w:sz w:val="28"/>
          <w:szCs w:val="28"/>
          <w:lang w:bidi="ar"/>
        </w:rPr>
        <w:t>温和，</w:t>
      </w:r>
      <w:r w:rsidRPr="007D059D">
        <w:rPr>
          <w:rFonts w:ascii="仿宋_GB2312" w:eastAsia="仿宋_GB2312" w:hAnsi="仿宋" w:cs="仿宋" w:hint="eastAsia"/>
          <w:sz w:val="28"/>
          <w:szCs w:val="28"/>
        </w:rPr>
        <w:t>种苗栽植成活率较高</w:t>
      </w:r>
      <w:r w:rsidRPr="007D059D">
        <w:rPr>
          <w:rFonts w:ascii="仿宋_GB2312" w:eastAsia="仿宋_GB2312" w:hAnsi="仿宋" w:cs="仿宋" w:hint="eastAsia"/>
          <w:sz w:val="28"/>
          <w:szCs w:val="28"/>
          <w:lang w:val="zh-CN"/>
        </w:rPr>
        <w:t>。</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sz w:val="28"/>
          <w:szCs w:val="28"/>
        </w:rPr>
      </w:pPr>
      <w:r w:rsidRPr="0004299F">
        <w:rPr>
          <w:rFonts w:ascii="仿宋_GB2312" w:eastAsia="仿宋_GB2312" w:hint="eastAsia"/>
          <w:b/>
          <w:sz w:val="28"/>
          <w:szCs w:val="28"/>
          <w:lang w:bidi="ar"/>
        </w:rPr>
        <w:lastRenderedPageBreak/>
        <w:t>定植要求：</w:t>
      </w:r>
      <w:r w:rsidRPr="007D059D">
        <w:rPr>
          <w:rFonts w:ascii="仿宋_GB2312" w:eastAsia="仿宋_GB2312" w:hAnsi="仿宋" w:cs="仿宋" w:hint="eastAsia"/>
          <w:sz w:val="28"/>
          <w:szCs w:val="28"/>
        </w:rPr>
        <w:t>定植时，应除去巴西人参种苗营养杯，将种苗直放入坑内，填土，并覆细土至地径以上3</w:t>
      </w:r>
      <w:r w:rsidRPr="007D059D">
        <w:rPr>
          <w:rFonts w:ascii="仿宋_GB2312" w:eastAsia="仿宋_GB2312" w:hAnsi="仿宋" w:cs="仿宋" w:hint="eastAsia"/>
          <w:color w:val="FF0000"/>
          <w:sz w:val="28"/>
          <w:szCs w:val="28"/>
          <w:vertAlign w:val="subscript"/>
          <w:lang w:bidi="ar"/>
        </w:rPr>
        <w:t xml:space="preserve"> </w:t>
      </w:r>
      <w:r w:rsidRPr="007D059D">
        <w:rPr>
          <w:rFonts w:ascii="仿宋_GB2312" w:eastAsia="仿宋_GB2312" w:hAnsi="仿宋" w:cs="仿宋" w:hint="eastAsia"/>
          <w:sz w:val="28"/>
          <w:szCs w:val="28"/>
        </w:rPr>
        <w:t>cm处，用</w:t>
      </w:r>
      <w:r w:rsidRPr="007D059D">
        <w:rPr>
          <w:rFonts w:ascii="仿宋_GB2312" w:eastAsia="仿宋_GB2312" w:hAnsi="仿宋" w:cs="仿宋" w:hint="eastAsia"/>
          <w:sz w:val="28"/>
          <w:szCs w:val="28"/>
          <w:lang w:val="zh-CN"/>
        </w:rPr>
        <w:t>稻草或杂草</w:t>
      </w:r>
      <w:r w:rsidRPr="007D059D">
        <w:rPr>
          <w:rFonts w:ascii="仿宋_GB2312" w:eastAsia="仿宋_GB2312" w:hAnsi="仿宋" w:cs="仿宋" w:hint="eastAsia"/>
          <w:sz w:val="28"/>
          <w:szCs w:val="28"/>
        </w:rPr>
        <w:t>覆盖树盘，起到防杂草与保湿的作用。定植完毕立即淋足定根水，植后一周内如遇晴天应每天淋水一次，以后每隔3</w:t>
      </w:r>
      <w:r w:rsidRPr="007D059D">
        <w:rPr>
          <w:rFonts w:ascii="仿宋_GB2312" w:eastAsia="仿宋_GB2312" w:hAnsi="仿宋" w:cs="仿宋" w:hint="eastAsia"/>
          <w:sz w:val="28"/>
          <w:szCs w:val="28"/>
          <w:vertAlign w:val="subscript"/>
        </w:rPr>
        <w:t xml:space="preserve"> </w:t>
      </w:r>
      <w:r w:rsidRPr="007D059D">
        <w:rPr>
          <w:rFonts w:ascii="仿宋_GB2312" w:eastAsia="仿宋_GB2312" w:hAnsi="仿宋" w:cs="仿宋" w:hint="eastAsia"/>
          <w:sz w:val="28"/>
          <w:szCs w:val="28"/>
        </w:rPr>
        <w:t>d～5</w:t>
      </w:r>
      <w:r w:rsidRPr="007D059D">
        <w:rPr>
          <w:rFonts w:ascii="仿宋_GB2312" w:eastAsia="仿宋_GB2312" w:hAnsi="仿宋" w:cs="仿宋" w:hint="eastAsia"/>
          <w:sz w:val="28"/>
          <w:szCs w:val="28"/>
          <w:vertAlign w:val="subscript"/>
        </w:rPr>
        <w:t xml:space="preserve"> </w:t>
      </w:r>
      <w:r w:rsidRPr="007D059D">
        <w:rPr>
          <w:rFonts w:ascii="仿宋_GB2312" w:eastAsia="仿宋_GB2312" w:hAnsi="仿宋" w:cs="仿宋" w:hint="eastAsia"/>
          <w:sz w:val="28"/>
          <w:szCs w:val="28"/>
        </w:rPr>
        <w:t>d淋水一次</w:t>
      </w:r>
      <w:r w:rsidRPr="007D059D">
        <w:rPr>
          <w:rFonts w:ascii="仿宋_GB2312" w:eastAsia="仿宋_GB2312" w:hAnsi="仿宋" w:cs="仿宋" w:hint="eastAsia"/>
          <w:color w:val="000000" w:themeColor="text1"/>
          <w:sz w:val="28"/>
          <w:szCs w:val="28"/>
        </w:rPr>
        <w:t>，直至成活，可大大提高成活率。</w:t>
      </w:r>
    </w:p>
    <w:p w:rsidR="007B0609" w:rsidRPr="007D059D" w:rsidRDefault="007563BE" w:rsidP="007D059D">
      <w:pPr>
        <w:pStyle w:val="a8"/>
        <w:numPr>
          <w:ilvl w:val="1"/>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生态抚育管理</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林地覆盖：</w:t>
      </w:r>
      <w:r w:rsidRPr="007D059D">
        <w:rPr>
          <w:rFonts w:ascii="仿宋_GB2312" w:eastAsia="仿宋_GB2312" w:hAnsi="仿宋" w:cs="仿宋" w:hint="eastAsia"/>
          <w:sz w:val="28"/>
          <w:szCs w:val="28"/>
        </w:rPr>
        <w:t>在冬春季，对于持水能力弱的栽培地，可使用修剪下来的枝叶覆盖进行保湿，覆盖厚度5</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cm～10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水分管理：</w:t>
      </w:r>
      <w:r w:rsidRPr="007D059D">
        <w:rPr>
          <w:rFonts w:ascii="仿宋_GB2312" w:eastAsia="仿宋_GB2312" w:hAnsi="仿宋" w:cs="仿宋" w:hint="eastAsia"/>
          <w:sz w:val="28"/>
          <w:szCs w:val="28"/>
        </w:rPr>
        <w:t>巴西人参对水分要求比较严格</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既喜水又怕涝。水分过大</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当土壤湿度超过</w:t>
      </w:r>
      <w:r w:rsidR="007D059D">
        <w:rPr>
          <w:rFonts w:ascii="仿宋_GB2312" w:eastAsia="仿宋_GB2312" w:hAnsi="仿宋" w:cs="仿宋" w:hint="eastAsia"/>
          <w:sz w:val="28"/>
          <w:szCs w:val="28"/>
        </w:rPr>
        <w:t>60%,</w:t>
      </w:r>
      <w:r w:rsidRPr="007D059D">
        <w:rPr>
          <w:rFonts w:ascii="仿宋_GB2312" w:eastAsia="仿宋_GB2312" w:hAnsi="仿宋" w:cs="仿宋" w:hint="eastAsia"/>
          <w:sz w:val="28"/>
          <w:szCs w:val="28"/>
        </w:rPr>
        <w:t>就会造成土壤中的空气不足</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使根系呼吸受到影响</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易染病害和烂根。水分过小</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当土壤湿度低于30%以下时</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会造成人参根系水分扩散</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使人参须根干枯</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导致产量下降。人参发育期要求土壤水分适宜</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春季出苗期土壤湿度保持在40%左右</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夏季生长期保持在45%—</w:t>
      </w:r>
      <w:r w:rsidR="007D059D">
        <w:rPr>
          <w:rFonts w:ascii="仿宋_GB2312" w:eastAsia="仿宋_GB2312" w:hAnsi="仿宋" w:cs="仿宋" w:hint="eastAsia"/>
          <w:sz w:val="28"/>
          <w:szCs w:val="28"/>
        </w:rPr>
        <w:t>50%,</w:t>
      </w:r>
      <w:r w:rsidRPr="007D059D">
        <w:rPr>
          <w:rFonts w:ascii="仿宋_GB2312" w:eastAsia="仿宋_GB2312" w:hAnsi="仿宋" w:cs="仿宋" w:hint="eastAsia"/>
          <w:sz w:val="28"/>
          <w:szCs w:val="28"/>
        </w:rPr>
        <w:t>秋季保持在40%—50%为宜</w:t>
      </w:r>
      <w:r w:rsidR="007D059D">
        <w:rPr>
          <w:rFonts w:ascii="仿宋_GB2312" w:eastAsia="仿宋_GB2312" w:hAnsi="仿宋" w:cs="仿宋" w:hint="eastAsia"/>
          <w:sz w:val="28"/>
          <w:szCs w:val="28"/>
        </w:rPr>
        <w:t>,</w:t>
      </w:r>
      <w:r w:rsidRPr="007D059D">
        <w:rPr>
          <w:rFonts w:ascii="仿宋_GB2312" w:eastAsia="仿宋_GB2312" w:hAnsi="仿宋" w:cs="仿宋" w:hint="eastAsia"/>
          <w:sz w:val="28"/>
          <w:szCs w:val="28"/>
        </w:rPr>
        <w:t>全年生长发育期湿度范围以40%—50%为好。雨季时畦沟排水应通畅，无积水。宜使用修剪下来的枝叶与杂草覆盖树盘，覆盖厚度5</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cm～10</w:t>
      </w:r>
      <w:r w:rsidRPr="007D059D">
        <w:rPr>
          <w:rFonts w:ascii="仿宋_GB2312" w:eastAsia="仿宋_GB2312" w:hAnsi="仿宋" w:cs="仿宋" w:hint="eastAsia"/>
          <w:sz w:val="28"/>
          <w:szCs w:val="28"/>
          <w:vertAlign w:val="subscript"/>
          <w:lang w:bidi="ar"/>
        </w:rPr>
        <w:t xml:space="preserve"> </w:t>
      </w:r>
      <w:r w:rsidRPr="007D059D">
        <w:rPr>
          <w:rFonts w:ascii="仿宋_GB2312" w:eastAsia="仿宋_GB2312" w:hAnsi="仿宋" w:cs="仿宋" w:hint="eastAsia"/>
          <w:sz w:val="28"/>
          <w:szCs w:val="28"/>
        </w:rPr>
        <w:t>cm。保证巴西人参正常生长的前提下，节约用水。</w:t>
      </w:r>
    </w:p>
    <w:p w:rsidR="007B0609"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养分管理：</w:t>
      </w:r>
      <w:r w:rsidRPr="007D059D">
        <w:rPr>
          <w:rFonts w:ascii="仿宋_GB2312" w:eastAsia="仿宋_GB2312" w:hAnsi="仿宋" w:cs="仿宋" w:hint="eastAsia"/>
          <w:sz w:val="28"/>
          <w:szCs w:val="28"/>
        </w:rPr>
        <w:t>巴西人参的药用部位是根,而根的生长又缓慢,周期长,地上茎杆高、分枝多而长,所以不宜给巴西人参施用氮肥或含氮较多的有肥料。基肥以有机肥为主，测土配方施肥，适当增施磷、钾肥或复合肥。肥料应符合NY/T 394的规定。施肥时，在两行中间挖条形沟，将肥料均匀施入沟内后回土填好。施肥分四个时期进行：1、萌芽前施速效肥为主。施肥时间为每年1～2月，较冷地区可适当延后1～2个月，施肥量为</w:t>
      </w:r>
      <w:r w:rsidR="007D059D">
        <w:rPr>
          <w:rFonts w:ascii="仿宋_GB2312" w:eastAsia="仿宋_GB2312" w:hAnsi="仿宋" w:cs="仿宋" w:hint="eastAsia"/>
          <w:sz w:val="28"/>
          <w:szCs w:val="28"/>
        </w:rPr>
        <w:t>20</w:t>
      </w:r>
      <w:r w:rsidRPr="007D059D">
        <w:rPr>
          <w:rFonts w:ascii="仿宋_GB2312" w:eastAsia="仿宋_GB2312" w:hAnsi="仿宋" w:cs="仿宋" w:hint="eastAsia"/>
          <w:sz w:val="28"/>
          <w:szCs w:val="28"/>
        </w:rPr>
        <w:t>g/株。2、生长期结合大量元素、微量元素测土配方施肥。施肥时间为每年3～5月，施肥量为</w:t>
      </w:r>
      <w:r w:rsidR="007D059D">
        <w:rPr>
          <w:rFonts w:ascii="仿宋_GB2312" w:eastAsia="仿宋_GB2312" w:hAnsi="仿宋" w:cs="仿宋" w:hint="eastAsia"/>
          <w:sz w:val="28"/>
          <w:szCs w:val="28"/>
        </w:rPr>
        <w:t>20</w:t>
      </w:r>
      <w:r w:rsidRPr="007D059D">
        <w:rPr>
          <w:rFonts w:ascii="仿宋_GB2312" w:eastAsia="仿宋_GB2312" w:hAnsi="仿宋" w:cs="仿宋" w:hint="eastAsia"/>
          <w:sz w:val="28"/>
          <w:szCs w:val="28"/>
        </w:rPr>
        <w:t>g/株。3、生长旺盛时期，施液态氨基酸或黄腐酸肥。施肥时间为每年7～8月，施肥量为</w:t>
      </w:r>
      <w:r w:rsidR="007D059D">
        <w:rPr>
          <w:rFonts w:ascii="仿宋_GB2312" w:eastAsia="仿宋_GB2312" w:hAnsi="仿宋" w:cs="仿宋" w:hint="eastAsia"/>
          <w:sz w:val="28"/>
          <w:szCs w:val="28"/>
        </w:rPr>
        <w:t>20</w:t>
      </w:r>
      <w:r w:rsidRPr="007D059D">
        <w:rPr>
          <w:rFonts w:ascii="仿宋_GB2312" w:eastAsia="仿宋_GB2312" w:hAnsi="仿宋" w:cs="仿宋" w:hint="eastAsia"/>
          <w:sz w:val="28"/>
          <w:szCs w:val="28"/>
        </w:rPr>
        <w:t>g/株。4、进入休眠期前，施用沤熟的有机肥。施肥时间为每年10～12月，施肥量为</w:t>
      </w:r>
      <w:r w:rsidR="007D059D">
        <w:rPr>
          <w:rFonts w:ascii="仿宋_GB2312" w:eastAsia="仿宋_GB2312" w:hAnsi="仿宋" w:cs="仿宋" w:hint="eastAsia"/>
          <w:sz w:val="28"/>
          <w:szCs w:val="28"/>
        </w:rPr>
        <w:t>250</w:t>
      </w:r>
      <w:r w:rsidRPr="007D059D">
        <w:rPr>
          <w:rFonts w:ascii="仿宋_GB2312" w:eastAsia="仿宋_GB2312" w:hAnsi="仿宋" w:cs="仿宋" w:hint="eastAsia"/>
          <w:sz w:val="28"/>
          <w:szCs w:val="28"/>
        </w:rPr>
        <w:t>g/</w:t>
      </w:r>
      <w:r w:rsidR="00CE2DBF">
        <w:rPr>
          <w:rFonts w:ascii="仿宋_GB2312" w:eastAsia="仿宋_GB2312" w:hAnsi="仿宋" w:cs="仿宋" w:hint="eastAsia"/>
          <w:sz w:val="28"/>
          <w:szCs w:val="28"/>
        </w:rPr>
        <w:t>株。</w:t>
      </w:r>
      <w:r w:rsidR="00CE2DBF">
        <w:rPr>
          <w:rFonts w:ascii="仿宋_GB2312" w:eastAsia="仿宋_GB2312" w:hAnsi="仿宋" w:cs="仿宋" w:hint="eastAsia"/>
          <w:sz w:val="28"/>
          <w:szCs w:val="28"/>
        </w:rPr>
        <w:t>施</w:t>
      </w:r>
      <w:r w:rsidR="00CE2DBF">
        <w:rPr>
          <w:rFonts w:ascii="仿宋_GB2312" w:eastAsia="仿宋_GB2312" w:hAnsi="仿宋" w:cs="仿宋" w:hint="eastAsia"/>
          <w:sz w:val="28"/>
          <w:szCs w:val="28"/>
        </w:rPr>
        <w:t>不同</w:t>
      </w:r>
      <w:r w:rsidRPr="007D059D">
        <w:rPr>
          <w:rFonts w:ascii="仿宋_GB2312" w:eastAsia="仿宋_GB2312" w:hAnsi="仿宋" w:cs="仿宋" w:hint="eastAsia"/>
          <w:sz w:val="28"/>
          <w:szCs w:val="28"/>
        </w:rPr>
        <w:t>量</w:t>
      </w:r>
      <w:r w:rsidR="00CE2DBF">
        <w:rPr>
          <w:rFonts w:ascii="仿宋_GB2312" w:eastAsia="仿宋_GB2312" w:hAnsi="仿宋" w:cs="仿宋" w:hint="eastAsia"/>
          <w:sz w:val="28"/>
          <w:szCs w:val="28"/>
        </w:rPr>
        <w:t>的</w:t>
      </w:r>
      <w:r w:rsidR="00CE2DBF">
        <w:rPr>
          <w:rFonts w:ascii="仿宋_GB2312" w:eastAsia="仿宋_GB2312" w:hAnsi="仿宋" w:cs="仿宋"/>
          <w:sz w:val="28"/>
          <w:szCs w:val="28"/>
        </w:rPr>
        <w:t>有机肥</w:t>
      </w:r>
      <w:r w:rsidRPr="007D059D">
        <w:rPr>
          <w:rFonts w:ascii="仿宋_GB2312" w:eastAsia="仿宋_GB2312" w:hAnsi="仿宋" w:cs="仿宋" w:hint="eastAsia"/>
          <w:sz w:val="28"/>
          <w:szCs w:val="28"/>
        </w:rPr>
        <w:t>对巴西人参生长情况和产量的影响见表2。</w:t>
      </w:r>
    </w:p>
    <w:p w:rsidR="00371016" w:rsidRDefault="00371016" w:rsidP="00371016">
      <w:pPr>
        <w:pStyle w:val="aff2"/>
        <w:ind w:firstLine="420"/>
      </w:pPr>
    </w:p>
    <w:p w:rsidR="00371016" w:rsidRDefault="00371016" w:rsidP="00371016">
      <w:pPr>
        <w:pStyle w:val="aff2"/>
        <w:ind w:firstLine="420"/>
      </w:pPr>
    </w:p>
    <w:p w:rsidR="00371016" w:rsidRPr="00371016" w:rsidRDefault="00371016" w:rsidP="00371016">
      <w:pPr>
        <w:pStyle w:val="aff2"/>
        <w:ind w:firstLine="420"/>
      </w:pPr>
    </w:p>
    <w:p w:rsidR="007B0609" w:rsidRPr="00371016" w:rsidRDefault="007563BE" w:rsidP="007D059D">
      <w:pPr>
        <w:pStyle w:val="BodyText2"/>
        <w:spacing w:after="0" w:line="480" w:lineRule="exact"/>
        <w:jc w:val="center"/>
        <w:rPr>
          <w:rFonts w:ascii="仿宋_GB2312" w:eastAsia="仿宋_GB2312" w:hAnsi="仿宋" w:cs="仿宋"/>
          <w:sz w:val="28"/>
          <w:szCs w:val="28"/>
        </w:rPr>
      </w:pPr>
      <w:r w:rsidRPr="00371016">
        <w:rPr>
          <w:rFonts w:ascii="仿宋_GB2312" w:eastAsia="仿宋_GB2312" w:hAnsi="仿宋" w:cs="仿宋" w:hint="eastAsia"/>
          <w:b/>
          <w:bCs/>
          <w:sz w:val="28"/>
          <w:szCs w:val="28"/>
        </w:rPr>
        <w:lastRenderedPageBreak/>
        <w:t xml:space="preserve">表2 </w:t>
      </w:r>
      <w:r w:rsidR="00CE2DBF" w:rsidRPr="00371016">
        <w:rPr>
          <w:rFonts w:ascii="仿宋_GB2312" w:eastAsia="仿宋_GB2312" w:hAnsi="仿宋" w:cs="仿宋" w:hint="eastAsia"/>
          <w:b/>
          <w:bCs/>
          <w:sz w:val="28"/>
          <w:szCs w:val="28"/>
        </w:rPr>
        <w:t>施</w:t>
      </w:r>
      <w:r w:rsidRPr="00371016">
        <w:rPr>
          <w:rFonts w:ascii="仿宋_GB2312" w:eastAsia="仿宋_GB2312" w:hAnsi="仿宋" w:cs="仿宋" w:hint="eastAsia"/>
          <w:b/>
          <w:bCs/>
          <w:sz w:val="28"/>
          <w:szCs w:val="28"/>
        </w:rPr>
        <w:t>不同</w:t>
      </w:r>
      <w:r w:rsidR="00CE2DBF">
        <w:rPr>
          <w:rFonts w:ascii="仿宋_GB2312" w:eastAsia="仿宋_GB2312" w:hAnsi="仿宋" w:cs="仿宋" w:hint="eastAsia"/>
          <w:b/>
          <w:bCs/>
          <w:sz w:val="28"/>
          <w:szCs w:val="28"/>
        </w:rPr>
        <w:t>量的</w:t>
      </w:r>
      <w:r w:rsidR="00CE2DBF">
        <w:rPr>
          <w:rFonts w:ascii="仿宋_GB2312" w:eastAsia="仿宋_GB2312" w:hAnsi="仿宋" w:cs="仿宋"/>
          <w:b/>
          <w:bCs/>
          <w:sz w:val="28"/>
          <w:szCs w:val="28"/>
        </w:rPr>
        <w:t>有</w:t>
      </w:r>
      <w:r w:rsidR="00CE2DBF">
        <w:rPr>
          <w:rFonts w:ascii="仿宋_GB2312" w:eastAsia="仿宋_GB2312" w:hAnsi="仿宋" w:cs="仿宋" w:hint="eastAsia"/>
          <w:b/>
          <w:bCs/>
          <w:sz w:val="28"/>
          <w:szCs w:val="28"/>
        </w:rPr>
        <w:t>机肥</w:t>
      </w:r>
      <w:r w:rsidRPr="00371016">
        <w:rPr>
          <w:rFonts w:ascii="仿宋_GB2312" w:eastAsia="仿宋_GB2312" w:hAnsi="仿宋" w:cs="仿宋" w:hint="eastAsia"/>
          <w:b/>
          <w:bCs/>
          <w:sz w:val="28"/>
          <w:szCs w:val="28"/>
        </w:rPr>
        <w:t>对巴西人参生长情况和产量的影响</w:t>
      </w:r>
    </w:p>
    <w:tbl>
      <w:tblPr>
        <w:tblW w:w="5213"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03"/>
        <w:gridCol w:w="3076"/>
        <w:gridCol w:w="4314"/>
        <w:gridCol w:w="1572"/>
      </w:tblGrid>
      <w:tr w:rsidR="007B0609" w:rsidRPr="00371016" w:rsidTr="000F56C8">
        <w:trPr>
          <w:jc w:val="center"/>
        </w:trPr>
        <w:tc>
          <w:tcPr>
            <w:tcW w:w="315" w:type="pct"/>
            <w:shd w:val="clear" w:color="auto" w:fill="auto"/>
            <w:vAlign w:val="center"/>
          </w:tcPr>
          <w:p w:rsidR="007B0609" w:rsidRPr="00371016" w:rsidRDefault="007563BE" w:rsidP="007D059D">
            <w:pPr>
              <w:pStyle w:val="BodyText2"/>
              <w:spacing w:after="0" w:line="480" w:lineRule="exact"/>
              <w:jc w:val="center"/>
              <w:rPr>
                <w:rFonts w:ascii="仿宋_GB2312" w:eastAsia="仿宋_GB2312" w:hAnsi="仿宋" w:cs="仿宋"/>
                <w:sz w:val="28"/>
                <w:szCs w:val="28"/>
              </w:rPr>
            </w:pPr>
            <w:r w:rsidRPr="00371016">
              <w:rPr>
                <w:rFonts w:ascii="仿宋_GB2312" w:eastAsia="仿宋_GB2312" w:hAnsi="仿宋" w:cs="仿宋" w:hint="eastAsia"/>
                <w:sz w:val="28"/>
                <w:szCs w:val="28"/>
              </w:rPr>
              <w:t>序号</w:t>
            </w:r>
          </w:p>
        </w:tc>
        <w:tc>
          <w:tcPr>
            <w:tcW w:w="1608" w:type="pct"/>
            <w:shd w:val="clear" w:color="auto" w:fill="auto"/>
            <w:vAlign w:val="center"/>
          </w:tcPr>
          <w:p w:rsidR="007B0609" w:rsidRPr="00371016" w:rsidRDefault="007563BE" w:rsidP="007D059D">
            <w:pPr>
              <w:pStyle w:val="BodyText2"/>
              <w:spacing w:after="0" w:line="480" w:lineRule="exact"/>
              <w:jc w:val="center"/>
              <w:rPr>
                <w:rFonts w:ascii="仿宋_GB2312" w:eastAsia="仿宋_GB2312" w:hAnsi="仿宋" w:cs="仿宋"/>
                <w:sz w:val="28"/>
                <w:szCs w:val="28"/>
              </w:rPr>
            </w:pPr>
            <w:r w:rsidRPr="00371016">
              <w:rPr>
                <w:rFonts w:ascii="仿宋_GB2312" w:eastAsia="仿宋_GB2312" w:hAnsi="仿宋" w:cs="仿宋" w:hint="eastAsia"/>
                <w:sz w:val="28"/>
                <w:szCs w:val="28"/>
              </w:rPr>
              <w:t>肥料名称</w:t>
            </w:r>
          </w:p>
        </w:tc>
        <w:tc>
          <w:tcPr>
            <w:tcW w:w="2255" w:type="pct"/>
            <w:shd w:val="clear" w:color="auto" w:fill="auto"/>
            <w:vAlign w:val="center"/>
          </w:tcPr>
          <w:p w:rsidR="007B0609" w:rsidRPr="00371016" w:rsidRDefault="007563BE" w:rsidP="007D059D">
            <w:pPr>
              <w:pStyle w:val="BodyText2"/>
              <w:spacing w:after="0" w:line="480" w:lineRule="exact"/>
              <w:jc w:val="center"/>
              <w:rPr>
                <w:rFonts w:ascii="仿宋_GB2312" w:eastAsia="仿宋_GB2312" w:hAnsi="仿宋" w:cs="仿宋"/>
                <w:sz w:val="28"/>
                <w:szCs w:val="28"/>
              </w:rPr>
            </w:pPr>
            <w:r w:rsidRPr="00371016">
              <w:rPr>
                <w:rFonts w:ascii="仿宋_GB2312" w:eastAsia="仿宋_GB2312" w:hAnsi="仿宋" w:cs="仿宋" w:hint="eastAsia"/>
                <w:sz w:val="28"/>
                <w:szCs w:val="28"/>
              </w:rPr>
              <w:t>生长情况（5分制，1-5分别表示差，较差，中等，较好，好）</w:t>
            </w:r>
          </w:p>
        </w:tc>
        <w:tc>
          <w:tcPr>
            <w:tcW w:w="822" w:type="pct"/>
            <w:shd w:val="clear" w:color="auto" w:fill="auto"/>
            <w:vAlign w:val="center"/>
          </w:tcPr>
          <w:p w:rsidR="007B0609" w:rsidRPr="00371016" w:rsidRDefault="007563BE" w:rsidP="007D059D">
            <w:pPr>
              <w:pStyle w:val="BodyText2"/>
              <w:spacing w:after="0" w:line="480" w:lineRule="exact"/>
              <w:jc w:val="center"/>
              <w:rPr>
                <w:rFonts w:ascii="仿宋_GB2312" w:eastAsia="仿宋_GB2312" w:hAnsi="仿宋" w:cs="仿宋"/>
                <w:sz w:val="28"/>
                <w:szCs w:val="28"/>
              </w:rPr>
            </w:pPr>
            <w:r w:rsidRPr="00371016">
              <w:rPr>
                <w:rFonts w:ascii="仿宋_GB2312" w:eastAsia="仿宋_GB2312" w:hAnsi="仿宋" w:cs="仿宋" w:hint="eastAsia"/>
                <w:sz w:val="28"/>
                <w:szCs w:val="28"/>
              </w:rPr>
              <w:t>产量kg/亩</w:t>
            </w:r>
          </w:p>
        </w:tc>
      </w:tr>
      <w:tr w:rsidR="007B0609" w:rsidRPr="00371016" w:rsidTr="000F56C8">
        <w:trPr>
          <w:jc w:val="center"/>
        </w:trPr>
        <w:tc>
          <w:tcPr>
            <w:tcW w:w="315" w:type="pct"/>
            <w:shd w:val="clear" w:color="auto" w:fill="auto"/>
            <w:vAlign w:val="center"/>
          </w:tcPr>
          <w:p w:rsidR="007B0609" w:rsidRPr="000F56C8" w:rsidRDefault="007563BE"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1</w:t>
            </w:r>
          </w:p>
        </w:tc>
        <w:tc>
          <w:tcPr>
            <w:tcW w:w="1608" w:type="pct"/>
            <w:shd w:val="clear" w:color="auto" w:fill="auto"/>
            <w:vAlign w:val="center"/>
          </w:tcPr>
          <w:p w:rsidR="007B0609" w:rsidRPr="000F56C8" w:rsidRDefault="007563BE" w:rsidP="00CE2DBF">
            <w:pPr>
              <w:spacing w:beforeLines="50" w:before="156" w:afterLines="50" w:after="156"/>
              <w:jc w:val="center"/>
              <w:rPr>
                <w:rFonts w:ascii="仿宋_GB2312" w:eastAsia="仿宋_GB2312" w:hAnsi="仿宋" w:cs="仿宋"/>
                <w:sz w:val="24"/>
              </w:rPr>
            </w:pPr>
            <w:r w:rsidRPr="000F56C8">
              <w:rPr>
                <w:rFonts w:ascii="仿宋_GB2312" w:eastAsia="仿宋_GB2312" w:hAnsi="仿宋" w:cs="仿宋" w:hint="eastAsia"/>
                <w:sz w:val="24"/>
              </w:rPr>
              <w:t>不施肥</w:t>
            </w:r>
          </w:p>
        </w:tc>
        <w:tc>
          <w:tcPr>
            <w:tcW w:w="2255" w:type="pct"/>
            <w:shd w:val="clear" w:color="auto" w:fill="auto"/>
            <w:vAlign w:val="center"/>
          </w:tcPr>
          <w:p w:rsidR="007B0609" w:rsidRPr="000F56C8" w:rsidRDefault="007563BE"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2</w:t>
            </w:r>
          </w:p>
        </w:tc>
        <w:tc>
          <w:tcPr>
            <w:tcW w:w="822" w:type="pct"/>
            <w:shd w:val="clear" w:color="auto" w:fill="auto"/>
            <w:vAlign w:val="center"/>
          </w:tcPr>
          <w:p w:rsidR="007B0609" w:rsidRPr="000F56C8" w:rsidRDefault="00326E71"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470</w:t>
            </w:r>
          </w:p>
        </w:tc>
      </w:tr>
      <w:tr w:rsidR="007B0609" w:rsidRPr="00371016" w:rsidTr="000F56C8">
        <w:trPr>
          <w:jc w:val="center"/>
        </w:trPr>
        <w:tc>
          <w:tcPr>
            <w:tcW w:w="315" w:type="pct"/>
            <w:shd w:val="clear" w:color="auto" w:fill="auto"/>
            <w:vAlign w:val="center"/>
          </w:tcPr>
          <w:p w:rsidR="007B0609" w:rsidRPr="000F56C8" w:rsidRDefault="007563BE"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2</w:t>
            </w:r>
          </w:p>
        </w:tc>
        <w:tc>
          <w:tcPr>
            <w:tcW w:w="1608" w:type="pct"/>
            <w:shd w:val="clear" w:color="auto" w:fill="auto"/>
            <w:vAlign w:val="center"/>
          </w:tcPr>
          <w:p w:rsidR="007B0609" w:rsidRPr="000F56C8" w:rsidRDefault="00CE2DBF" w:rsidP="00CE2DBF">
            <w:pPr>
              <w:spacing w:beforeLines="50" w:before="156" w:afterLines="50" w:after="156"/>
              <w:jc w:val="center"/>
              <w:rPr>
                <w:rFonts w:ascii="仿宋_GB2312" w:eastAsia="仿宋_GB2312" w:hAnsi="仿宋" w:cs="仿宋"/>
                <w:sz w:val="24"/>
              </w:rPr>
            </w:pPr>
            <w:r w:rsidRPr="000F56C8">
              <w:rPr>
                <w:rFonts w:ascii="仿宋_GB2312" w:eastAsia="仿宋_GB2312" w:hAnsi="仿宋" w:cs="仿宋" w:hint="eastAsia"/>
                <w:sz w:val="24"/>
              </w:rPr>
              <w:t>有机肥</w:t>
            </w:r>
            <w:r>
              <w:rPr>
                <w:rFonts w:ascii="仿宋_GB2312" w:eastAsia="仿宋_GB2312" w:hAnsi="仿宋" w:cs="仿宋"/>
                <w:sz w:val="24"/>
                <w:lang w:bidi="ar"/>
              </w:rPr>
              <w:t>1</w:t>
            </w:r>
            <w:r w:rsidRPr="000F56C8">
              <w:rPr>
                <w:rFonts w:ascii="仿宋_GB2312" w:eastAsia="仿宋_GB2312" w:hAnsi="仿宋" w:cs="仿宋"/>
                <w:sz w:val="24"/>
                <w:lang w:bidi="ar"/>
              </w:rPr>
              <w:t>5</w:t>
            </w:r>
            <w:r w:rsidRPr="000F56C8">
              <w:rPr>
                <w:rFonts w:ascii="仿宋_GB2312" w:eastAsia="仿宋_GB2312" w:hAnsi="仿宋" w:cs="仿宋" w:hint="eastAsia"/>
                <w:sz w:val="24"/>
                <w:lang w:bidi="ar"/>
              </w:rPr>
              <w:t>0g</w:t>
            </w:r>
          </w:p>
        </w:tc>
        <w:tc>
          <w:tcPr>
            <w:tcW w:w="2255" w:type="pct"/>
            <w:shd w:val="clear" w:color="auto" w:fill="auto"/>
            <w:vAlign w:val="center"/>
          </w:tcPr>
          <w:p w:rsidR="007B0609" w:rsidRPr="000F56C8" w:rsidRDefault="00CE2DBF"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3</w:t>
            </w:r>
          </w:p>
        </w:tc>
        <w:tc>
          <w:tcPr>
            <w:tcW w:w="822" w:type="pct"/>
            <w:shd w:val="clear" w:color="auto" w:fill="auto"/>
            <w:vAlign w:val="center"/>
          </w:tcPr>
          <w:p w:rsidR="007B0609" w:rsidRPr="000F56C8" w:rsidRDefault="00326E71"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6</w:t>
            </w:r>
            <w:r w:rsidRPr="000F56C8">
              <w:rPr>
                <w:rFonts w:ascii="仿宋_GB2312" w:eastAsia="仿宋_GB2312" w:hAnsi="仿宋" w:cs="仿宋"/>
                <w:sz w:val="24"/>
                <w:szCs w:val="24"/>
              </w:rPr>
              <w:t>3</w:t>
            </w:r>
            <w:r w:rsidRPr="000F56C8">
              <w:rPr>
                <w:rFonts w:ascii="仿宋_GB2312" w:eastAsia="仿宋_GB2312" w:hAnsi="仿宋" w:cs="仿宋" w:hint="eastAsia"/>
                <w:sz w:val="24"/>
                <w:szCs w:val="24"/>
              </w:rPr>
              <w:t>0</w:t>
            </w:r>
          </w:p>
        </w:tc>
      </w:tr>
      <w:tr w:rsidR="000F56C8" w:rsidRPr="00371016" w:rsidTr="000F56C8">
        <w:trPr>
          <w:jc w:val="center"/>
        </w:trPr>
        <w:tc>
          <w:tcPr>
            <w:tcW w:w="315" w:type="pct"/>
            <w:shd w:val="clear" w:color="auto" w:fill="auto"/>
            <w:vAlign w:val="center"/>
          </w:tcPr>
          <w:p w:rsidR="000F56C8" w:rsidRPr="000F56C8" w:rsidRDefault="000F56C8"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3</w:t>
            </w:r>
          </w:p>
        </w:tc>
        <w:tc>
          <w:tcPr>
            <w:tcW w:w="1608" w:type="pct"/>
            <w:shd w:val="clear" w:color="auto" w:fill="auto"/>
          </w:tcPr>
          <w:p w:rsidR="000F56C8" w:rsidRPr="000F56C8" w:rsidRDefault="00CE2DBF" w:rsidP="00CE2DBF">
            <w:pPr>
              <w:spacing w:beforeLines="50" w:before="156" w:afterLines="50" w:after="156"/>
              <w:jc w:val="center"/>
              <w:rPr>
                <w:sz w:val="24"/>
              </w:rPr>
            </w:pPr>
            <w:r w:rsidRPr="000F56C8">
              <w:rPr>
                <w:rFonts w:ascii="仿宋_GB2312" w:eastAsia="仿宋_GB2312" w:hAnsi="仿宋" w:cs="仿宋" w:hint="eastAsia"/>
                <w:sz w:val="24"/>
              </w:rPr>
              <w:t>有机肥</w:t>
            </w:r>
            <w:r w:rsidRPr="000F56C8">
              <w:rPr>
                <w:rFonts w:ascii="仿宋_GB2312" w:eastAsia="仿宋_GB2312" w:hAnsi="仿宋" w:cs="仿宋"/>
                <w:sz w:val="24"/>
                <w:lang w:bidi="ar"/>
              </w:rPr>
              <w:t>2</w:t>
            </w:r>
            <w:r>
              <w:rPr>
                <w:rFonts w:ascii="仿宋_GB2312" w:eastAsia="仿宋_GB2312" w:hAnsi="仿宋" w:cs="仿宋"/>
                <w:sz w:val="24"/>
                <w:lang w:bidi="ar"/>
              </w:rPr>
              <w:t>0</w:t>
            </w:r>
            <w:r w:rsidRPr="000F56C8">
              <w:rPr>
                <w:rFonts w:ascii="仿宋_GB2312" w:eastAsia="仿宋_GB2312" w:hAnsi="仿宋" w:cs="仿宋" w:hint="eastAsia"/>
                <w:sz w:val="24"/>
                <w:lang w:bidi="ar"/>
              </w:rPr>
              <w:t>0g</w:t>
            </w:r>
          </w:p>
        </w:tc>
        <w:tc>
          <w:tcPr>
            <w:tcW w:w="2255" w:type="pct"/>
            <w:shd w:val="clear" w:color="auto" w:fill="auto"/>
            <w:vAlign w:val="center"/>
          </w:tcPr>
          <w:p w:rsidR="000F56C8" w:rsidRPr="000F56C8" w:rsidRDefault="00CE2DBF"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hint="eastAsia"/>
                <w:sz w:val="24"/>
                <w:szCs w:val="24"/>
              </w:rPr>
              <w:t>4</w:t>
            </w:r>
          </w:p>
        </w:tc>
        <w:tc>
          <w:tcPr>
            <w:tcW w:w="822" w:type="pct"/>
            <w:shd w:val="clear" w:color="auto" w:fill="auto"/>
            <w:vAlign w:val="center"/>
          </w:tcPr>
          <w:p w:rsidR="000F56C8" w:rsidRPr="000F56C8" w:rsidRDefault="00CE2DBF"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78</w:t>
            </w:r>
            <w:r w:rsidR="000F56C8" w:rsidRPr="000F56C8">
              <w:rPr>
                <w:rFonts w:ascii="仿宋_GB2312" w:eastAsia="仿宋_GB2312" w:hAnsi="仿宋" w:cs="仿宋" w:hint="eastAsia"/>
                <w:sz w:val="24"/>
                <w:szCs w:val="24"/>
              </w:rPr>
              <w:t>0</w:t>
            </w:r>
          </w:p>
        </w:tc>
      </w:tr>
      <w:tr w:rsidR="000F56C8" w:rsidRPr="00371016" w:rsidTr="000F56C8">
        <w:trPr>
          <w:jc w:val="center"/>
        </w:trPr>
        <w:tc>
          <w:tcPr>
            <w:tcW w:w="315" w:type="pct"/>
            <w:shd w:val="clear" w:color="auto" w:fill="auto"/>
            <w:vAlign w:val="center"/>
          </w:tcPr>
          <w:p w:rsidR="000F56C8" w:rsidRPr="000F56C8" w:rsidRDefault="000F56C8"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4</w:t>
            </w:r>
          </w:p>
        </w:tc>
        <w:tc>
          <w:tcPr>
            <w:tcW w:w="1608" w:type="pct"/>
            <w:shd w:val="clear" w:color="auto" w:fill="auto"/>
          </w:tcPr>
          <w:p w:rsidR="000F56C8" w:rsidRPr="000F56C8" w:rsidRDefault="000F56C8" w:rsidP="00CE2DBF">
            <w:pPr>
              <w:spacing w:beforeLines="50" w:before="156" w:afterLines="50" w:after="156"/>
              <w:jc w:val="center"/>
              <w:rPr>
                <w:sz w:val="24"/>
              </w:rPr>
            </w:pPr>
            <w:r w:rsidRPr="000F56C8">
              <w:rPr>
                <w:rFonts w:ascii="仿宋_GB2312" w:eastAsia="仿宋_GB2312" w:hAnsi="仿宋" w:cs="仿宋" w:hint="eastAsia"/>
                <w:sz w:val="24"/>
              </w:rPr>
              <w:t>有机肥</w:t>
            </w:r>
            <w:r w:rsidRPr="000F56C8">
              <w:rPr>
                <w:rFonts w:ascii="仿宋_GB2312" w:eastAsia="仿宋_GB2312" w:hAnsi="仿宋" w:cs="仿宋"/>
                <w:sz w:val="24"/>
                <w:lang w:bidi="ar"/>
              </w:rPr>
              <w:t>25</w:t>
            </w:r>
            <w:r w:rsidRPr="000F56C8">
              <w:rPr>
                <w:rFonts w:ascii="仿宋_GB2312" w:eastAsia="仿宋_GB2312" w:hAnsi="仿宋" w:cs="仿宋" w:hint="eastAsia"/>
                <w:sz w:val="24"/>
                <w:lang w:bidi="ar"/>
              </w:rPr>
              <w:t>0g</w:t>
            </w:r>
          </w:p>
        </w:tc>
        <w:tc>
          <w:tcPr>
            <w:tcW w:w="2255" w:type="pct"/>
            <w:shd w:val="clear" w:color="auto" w:fill="auto"/>
            <w:vAlign w:val="center"/>
          </w:tcPr>
          <w:p w:rsidR="000F56C8" w:rsidRPr="000F56C8" w:rsidRDefault="000F56C8"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5</w:t>
            </w:r>
          </w:p>
        </w:tc>
        <w:tc>
          <w:tcPr>
            <w:tcW w:w="822" w:type="pct"/>
            <w:shd w:val="clear" w:color="auto" w:fill="auto"/>
            <w:vAlign w:val="center"/>
          </w:tcPr>
          <w:p w:rsidR="000F56C8" w:rsidRPr="000F56C8" w:rsidRDefault="000F56C8"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870</w:t>
            </w:r>
          </w:p>
        </w:tc>
      </w:tr>
      <w:tr w:rsidR="000F56C8" w:rsidRPr="00371016" w:rsidTr="000F56C8">
        <w:trPr>
          <w:jc w:val="center"/>
        </w:trPr>
        <w:tc>
          <w:tcPr>
            <w:tcW w:w="315" w:type="pct"/>
            <w:shd w:val="clear" w:color="auto" w:fill="auto"/>
            <w:vAlign w:val="center"/>
          </w:tcPr>
          <w:p w:rsidR="000F56C8" w:rsidRPr="000F56C8" w:rsidRDefault="000F56C8" w:rsidP="00CE2DBF">
            <w:pPr>
              <w:pStyle w:val="BodyText2"/>
              <w:spacing w:beforeLines="50" w:before="156" w:afterLines="50" w:after="156" w:line="240" w:lineRule="auto"/>
              <w:jc w:val="center"/>
              <w:rPr>
                <w:rFonts w:ascii="仿宋_GB2312" w:eastAsia="仿宋_GB2312" w:hAnsi="仿宋" w:cs="仿宋"/>
                <w:sz w:val="24"/>
                <w:szCs w:val="24"/>
              </w:rPr>
            </w:pPr>
            <w:r w:rsidRPr="000F56C8">
              <w:rPr>
                <w:rFonts w:ascii="仿宋_GB2312" w:eastAsia="仿宋_GB2312" w:hAnsi="仿宋" w:cs="仿宋" w:hint="eastAsia"/>
                <w:sz w:val="24"/>
                <w:szCs w:val="24"/>
              </w:rPr>
              <w:t>5</w:t>
            </w:r>
          </w:p>
        </w:tc>
        <w:tc>
          <w:tcPr>
            <w:tcW w:w="1608" w:type="pct"/>
            <w:shd w:val="clear" w:color="auto" w:fill="auto"/>
          </w:tcPr>
          <w:p w:rsidR="000F56C8" w:rsidRPr="000F56C8" w:rsidRDefault="000F56C8" w:rsidP="00CE2DBF">
            <w:pPr>
              <w:spacing w:beforeLines="50" w:before="156" w:afterLines="50" w:after="156"/>
              <w:jc w:val="center"/>
              <w:rPr>
                <w:sz w:val="24"/>
              </w:rPr>
            </w:pPr>
            <w:r w:rsidRPr="000F56C8">
              <w:rPr>
                <w:rFonts w:ascii="仿宋_GB2312" w:eastAsia="仿宋_GB2312" w:hAnsi="仿宋" w:cs="仿宋" w:hint="eastAsia"/>
                <w:sz w:val="24"/>
              </w:rPr>
              <w:t>有机肥</w:t>
            </w:r>
            <w:r w:rsidR="00CE2DBF">
              <w:rPr>
                <w:rFonts w:ascii="仿宋_GB2312" w:eastAsia="仿宋_GB2312" w:hAnsi="仿宋" w:cs="仿宋"/>
                <w:sz w:val="24"/>
                <w:lang w:bidi="ar"/>
              </w:rPr>
              <w:t>30</w:t>
            </w:r>
            <w:r w:rsidRPr="000F56C8">
              <w:rPr>
                <w:rFonts w:ascii="仿宋_GB2312" w:eastAsia="仿宋_GB2312" w:hAnsi="仿宋" w:cs="仿宋" w:hint="eastAsia"/>
                <w:sz w:val="24"/>
                <w:lang w:bidi="ar"/>
              </w:rPr>
              <w:t>0g</w:t>
            </w:r>
          </w:p>
        </w:tc>
        <w:tc>
          <w:tcPr>
            <w:tcW w:w="2255" w:type="pct"/>
            <w:shd w:val="clear" w:color="auto" w:fill="auto"/>
            <w:vAlign w:val="center"/>
          </w:tcPr>
          <w:p w:rsidR="000F56C8" w:rsidRPr="000F56C8" w:rsidRDefault="00B556F0"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4</w:t>
            </w:r>
          </w:p>
        </w:tc>
        <w:tc>
          <w:tcPr>
            <w:tcW w:w="822" w:type="pct"/>
            <w:shd w:val="clear" w:color="auto" w:fill="auto"/>
            <w:vAlign w:val="center"/>
          </w:tcPr>
          <w:p w:rsidR="000F56C8" w:rsidRPr="000F56C8" w:rsidRDefault="00CE2DBF" w:rsidP="00CE2DBF">
            <w:pPr>
              <w:pStyle w:val="BodyText2"/>
              <w:spacing w:beforeLines="50" w:before="156" w:afterLines="50" w:after="156" w:line="240" w:lineRule="auto"/>
              <w:jc w:val="center"/>
              <w:rPr>
                <w:rFonts w:ascii="仿宋_GB2312" w:eastAsia="仿宋_GB2312" w:hAnsi="仿宋" w:cs="仿宋"/>
                <w:sz w:val="24"/>
                <w:szCs w:val="24"/>
              </w:rPr>
            </w:pPr>
            <w:r>
              <w:rPr>
                <w:rFonts w:ascii="仿宋_GB2312" w:eastAsia="仿宋_GB2312" w:hAnsi="仿宋" w:cs="仿宋"/>
                <w:sz w:val="24"/>
                <w:szCs w:val="24"/>
              </w:rPr>
              <w:t>860</w:t>
            </w:r>
          </w:p>
        </w:tc>
      </w:tr>
    </w:tbl>
    <w:p w:rsidR="00A45BC5" w:rsidRPr="00C371CF" w:rsidRDefault="00A45BC5" w:rsidP="007D059D">
      <w:pPr>
        <w:pStyle w:val="a9"/>
        <w:numPr>
          <w:ilvl w:val="2"/>
          <w:numId w:val="0"/>
        </w:numPr>
        <w:spacing w:beforeLines="0" w:afterLines="0" w:line="480" w:lineRule="exact"/>
        <w:ind w:firstLineChars="200" w:firstLine="560"/>
        <w:rPr>
          <w:rFonts w:ascii="仿宋_GB2312" w:eastAsia="仿宋_GB2312" w:hAnsi="仿宋" w:cs="仿宋" w:hint="eastAsia"/>
          <w:bCs/>
          <w:sz w:val="28"/>
          <w:szCs w:val="28"/>
        </w:rPr>
      </w:pPr>
      <w:r w:rsidRPr="00C371CF">
        <w:rPr>
          <w:rFonts w:ascii="仿宋_GB2312" w:eastAsia="仿宋_GB2312" w:hAnsi="仿宋" w:cs="仿宋" w:hint="eastAsia"/>
          <w:bCs/>
          <w:sz w:val="28"/>
          <w:szCs w:val="28"/>
        </w:rPr>
        <w:t>从表2看</w:t>
      </w:r>
      <w:r w:rsidRPr="00C371CF">
        <w:rPr>
          <w:rFonts w:ascii="仿宋_GB2312" w:eastAsia="仿宋_GB2312" w:hAnsi="仿宋" w:cs="仿宋"/>
          <w:bCs/>
          <w:sz w:val="28"/>
          <w:szCs w:val="28"/>
        </w:rPr>
        <w:t>出，</w:t>
      </w:r>
      <w:r w:rsidRPr="00C371CF">
        <w:rPr>
          <w:rFonts w:ascii="仿宋_GB2312" w:eastAsia="仿宋_GB2312" w:hAnsi="仿宋" w:cs="仿宋" w:hint="eastAsia"/>
          <w:bCs/>
          <w:sz w:val="28"/>
          <w:szCs w:val="28"/>
        </w:rPr>
        <w:t>每株</w:t>
      </w:r>
      <w:r w:rsidRPr="00C371CF">
        <w:rPr>
          <w:rFonts w:ascii="仿宋_GB2312" w:eastAsia="仿宋_GB2312" w:hAnsi="仿宋" w:cs="仿宋"/>
          <w:bCs/>
          <w:sz w:val="28"/>
          <w:szCs w:val="28"/>
        </w:rPr>
        <w:t>施</w:t>
      </w:r>
      <w:r w:rsidR="00B556F0">
        <w:rPr>
          <w:rFonts w:ascii="仿宋_GB2312" w:eastAsia="仿宋_GB2312" w:hAnsi="仿宋" w:cs="仿宋" w:hint="eastAsia"/>
          <w:sz w:val="28"/>
          <w:szCs w:val="28"/>
          <w:lang w:bidi="ar"/>
        </w:rPr>
        <w:t>有机</w:t>
      </w:r>
      <w:r w:rsidRPr="00C371CF">
        <w:rPr>
          <w:rFonts w:ascii="仿宋_GB2312" w:eastAsia="仿宋_GB2312" w:hAnsi="仿宋" w:cs="仿宋" w:hint="eastAsia"/>
          <w:sz w:val="28"/>
          <w:szCs w:val="28"/>
          <w:lang w:bidi="ar"/>
        </w:rPr>
        <w:t>肥</w:t>
      </w:r>
      <w:r w:rsidR="00B556F0">
        <w:rPr>
          <w:rFonts w:ascii="仿宋_GB2312" w:eastAsia="仿宋_GB2312" w:hAnsi="仿宋" w:cs="仿宋"/>
          <w:sz w:val="28"/>
          <w:szCs w:val="28"/>
          <w:lang w:bidi="ar"/>
        </w:rPr>
        <w:t>25</w:t>
      </w:r>
      <w:r w:rsidRPr="00C371CF">
        <w:rPr>
          <w:rFonts w:ascii="仿宋_GB2312" w:eastAsia="仿宋_GB2312" w:hAnsi="仿宋" w:cs="仿宋" w:hint="eastAsia"/>
          <w:sz w:val="28"/>
          <w:szCs w:val="28"/>
          <w:lang w:bidi="ar"/>
        </w:rPr>
        <w:t>0g</w:t>
      </w:r>
      <w:r w:rsidR="00C371CF" w:rsidRPr="00C371CF">
        <w:rPr>
          <w:rFonts w:ascii="仿宋_GB2312" w:eastAsia="仿宋_GB2312" w:hAnsi="仿宋" w:cs="仿宋" w:hint="eastAsia"/>
          <w:sz w:val="28"/>
          <w:szCs w:val="28"/>
        </w:rPr>
        <w:t>，</w:t>
      </w:r>
      <w:r w:rsidR="00C371CF" w:rsidRPr="00C371CF">
        <w:rPr>
          <w:rFonts w:ascii="仿宋_GB2312" w:eastAsia="仿宋_GB2312" w:hAnsi="仿宋" w:cs="仿宋"/>
          <w:sz w:val="28"/>
          <w:szCs w:val="28"/>
        </w:rPr>
        <w:t>巴西人参的</w:t>
      </w:r>
      <w:r w:rsidR="00C371CF" w:rsidRPr="00C371CF">
        <w:rPr>
          <w:rFonts w:ascii="仿宋_GB2312" w:eastAsia="仿宋_GB2312" w:hAnsi="仿宋" w:cs="仿宋" w:hint="eastAsia"/>
          <w:sz w:val="28"/>
          <w:szCs w:val="28"/>
        </w:rPr>
        <w:t>长</w:t>
      </w:r>
      <w:r w:rsidR="00C371CF" w:rsidRPr="00C371CF">
        <w:rPr>
          <w:rFonts w:ascii="仿宋_GB2312" w:eastAsia="仿宋_GB2312" w:hAnsi="仿宋" w:cs="仿宋"/>
          <w:sz w:val="28"/>
          <w:szCs w:val="28"/>
        </w:rPr>
        <w:t>势</w:t>
      </w:r>
      <w:r w:rsidR="00DA3D68">
        <w:rPr>
          <w:rFonts w:ascii="仿宋_GB2312" w:eastAsia="仿宋_GB2312" w:hAnsi="仿宋" w:cs="仿宋" w:hint="eastAsia"/>
          <w:sz w:val="28"/>
          <w:szCs w:val="28"/>
        </w:rPr>
        <w:t>最</w:t>
      </w:r>
      <w:r w:rsidR="00C371CF" w:rsidRPr="00C371CF">
        <w:rPr>
          <w:rFonts w:ascii="仿宋_GB2312" w:eastAsia="仿宋_GB2312" w:hAnsi="仿宋" w:cs="仿宋"/>
          <w:sz w:val="28"/>
          <w:szCs w:val="28"/>
        </w:rPr>
        <w:t>好，产量</w:t>
      </w:r>
      <w:r w:rsidR="00DA3D68">
        <w:rPr>
          <w:rFonts w:ascii="仿宋_GB2312" w:eastAsia="仿宋_GB2312" w:hAnsi="仿宋" w:cs="仿宋" w:hint="eastAsia"/>
          <w:sz w:val="28"/>
          <w:szCs w:val="28"/>
        </w:rPr>
        <w:t>也</w:t>
      </w:r>
      <w:r w:rsidR="00DA3D68">
        <w:rPr>
          <w:rFonts w:ascii="仿宋_GB2312" w:eastAsia="仿宋_GB2312" w:hAnsi="仿宋" w:cs="仿宋"/>
          <w:sz w:val="28"/>
          <w:szCs w:val="28"/>
        </w:rPr>
        <w:t>最</w:t>
      </w:r>
      <w:r w:rsidR="00DA3D68" w:rsidRPr="00C371CF">
        <w:rPr>
          <w:rFonts w:ascii="仿宋_GB2312" w:eastAsia="仿宋_GB2312" w:hAnsi="仿宋" w:cs="仿宋"/>
          <w:sz w:val="28"/>
          <w:szCs w:val="28"/>
        </w:rPr>
        <w:t>高</w:t>
      </w:r>
      <w:r w:rsidR="00C371CF" w:rsidRPr="00C371CF">
        <w:rPr>
          <w:rFonts w:ascii="仿宋_GB2312" w:eastAsia="仿宋_GB2312" w:hAnsi="仿宋" w:cs="仿宋" w:hint="eastAsia"/>
          <w:sz w:val="28"/>
          <w:szCs w:val="28"/>
        </w:rPr>
        <w:t>。</w:t>
      </w:r>
    </w:p>
    <w:p w:rsidR="007B0609" w:rsidRPr="007D059D" w:rsidRDefault="007563BE" w:rsidP="007D059D">
      <w:pPr>
        <w:pStyle w:val="a9"/>
        <w:numPr>
          <w:ilvl w:val="2"/>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光照管理：</w:t>
      </w:r>
      <w:r w:rsidRPr="007D059D">
        <w:rPr>
          <w:rFonts w:ascii="仿宋_GB2312" w:eastAsia="仿宋_GB2312" w:hAnsi="仿宋" w:cs="仿宋" w:hint="eastAsia"/>
          <w:sz w:val="28"/>
          <w:szCs w:val="28"/>
        </w:rPr>
        <w:t>巴西人参是喜</w:t>
      </w:r>
      <w:r w:rsidR="009F3033">
        <w:rPr>
          <w:rFonts w:ascii="仿宋_GB2312" w:eastAsia="仿宋_GB2312" w:hAnsi="仿宋" w:cs="仿宋" w:hint="eastAsia"/>
          <w:sz w:val="28"/>
          <w:szCs w:val="28"/>
        </w:rPr>
        <w:t>光</w:t>
      </w:r>
      <w:r w:rsidRPr="007D059D">
        <w:rPr>
          <w:rFonts w:ascii="仿宋_GB2312" w:eastAsia="仿宋_GB2312" w:hAnsi="仿宋" w:cs="仿宋" w:hint="eastAsia"/>
          <w:sz w:val="28"/>
          <w:szCs w:val="28"/>
        </w:rPr>
        <w:t>植物</w:t>
      </w:r>
      <w:r w:rsidR="009F3033">
        <w:rPr>
          <w:rFonts w:ascii="仿宋_GB2312" w:eastAsia="仿宋_GB2312" w:hAnsi="仿宋" w:cs="仿宋" w:hint="eastAsia"/>
          <w:sz w:val="28"/>
          <w:szCs w:val="28"/>
        </w:rPr>
        <w:t>，</w:t>
      </w:r>
      <w:r w:rsidRPr="007D059D">
        <w:rPr>
          <w:rFonts w:ascii="仿宋_GB2312" w:eastAsia="仿宋_GB2312" w:hAnsi="仿宋" w:cs="仿宋" w:hint="eastAsia"/>
          <w:sz w:val="28"/>
          <w:szCs w:val="28"/>
        </w:rPr>
        <w:t>光照过弱</w:t>
      </w:r>
      <w:r w:rsidR="009F3033">
        <w:rPr>
          <w:rFonts w:ascii="仿宋_GB2312" w:eastAsia="仿宋_GB2312" w:hAnsi="仿宋" w:cs="仿宋" w:hint="eastAsia"/>
          <w:sz w:val="28"/>
          <w:szCs w:val="28"/>
        </w:rPr>
        <w:t>，</w:t>
      </w:r>
      <w:r w:rsidRPr="007D059D">
        <w:rPr>
          <w:rFonts w:ascii="仿宋_GB2312" w:eastAsia="仿宋_GB2312" w:hAnsi="仿宋" w:cs="仿宋" w:hint="eastAsia"/>
          <w:sz w:val="28"/>
          <w:szCs w:val="28"/>
        </w:rPr>
        <w:t>植株细高</w:t>
      </w:r>
      <w:r w:rsidR="009F3033">
        <w:rPr>
          <w:rFonts w:ascii="仿宋_GB2312" w:eastAsia="仿宋_GB2312" w:hAnsi="仿宋" w:cs="仿宋" w:hint="eastAsia"/>
          <w:sz w:val="28"/>
          <w:szCs w:val="28"/>
        </w:rPr>
        <w:t>，</w:t>
      </w:r>
      <w:r w:rsidRPr="007D059D">
        <w:rPr>
          <w:rFonts w:ascii="仿宋_GB2312" w:eastAsia="仿宋_GB2312" w:hAnsi="仿宋" w:cs="仿宋" w:hint="eastAsia"/>
          <w:sz w:val="28"/>
          <w:szCs w:val="28"/>
        </w:rPr>
        <w:t>生长</w:t>
      </w:r>
      <w:r w:rsidR="009F3033">
        <w:rPr>
          <w:rFonts w:ascii="仿宋_GB2312" w:eastAsia="仿宋_GB2312" w:hAnsi="仿宋" w:cs="仿宋" w:hint="eastAsia"/>
          <w:sz w:val="28"/>
          <w:szCs w:val="28"/>
        </w:rPr>
        <w:t>缓慢</w:t>
      </w:r>
      <w:r w:rsidRPr="007D059D">
        <w:rPr>
          <w:rFonts w:ascii="仿宋_GB2312" w:eastAsia="仿宋_GB2312" w:hAnsi="仿宋" w:cs="仿宋" w:hint="eastAsia"/>
          <w:sz w:val="28"/>
          <w:szCs w:val="28"/>
        </w:rPr>
        <w:t>。所以在栽培时</w:t>
      </w:r>
      <w:r w:rsidR="009F3033">
        <w:rPr>
          <w:rFonts w:ascii="仿宋_GB2312" w:eastAsia="仿宋_GB2312" w:hAnsi="仿宋" w:cs="仿宋" w:hint="eastAsia"/>
          <w:sz w:val="28"/>
          <w:szCs w:val="28"/>
        </w:rPr>
        <w:t>，</w:t>
      </w:r>
      <w:r w:rsidRPr="007D059D">
        <w:rPr>
          <w:rFonts w:ascii="仿宋_GB2312" w:eastAsia="仿宋_GB2312" w:hAnsi="仿宋" w:cs="仿宋" w:hint="eastAsia"/>
          <w:sz w:val="28"/>
          <w:szCs w:val="28"/>
        </w:rPr>
        <w:t>应根据林地的郁闭度，适当修剪林木或灌木，生长期</w:t>
      </w:r>
      <w:r w:rsidR="00371016" w:rsidRPr="007D059D">
        <w:rPr>
          <w:rFonts w:ascii="仿宋_GB2312" w:eastAsia="仿宋_GB2312" w:hAnsi="仿宋" w:cs="仿宋" w:hint="eastAsia"/>
          <w:sz w:val="28"/>
          <w:szCs w:val="28"/>
        </w:rPr>
        <w:t>调节</w:t>
      </w:r>
      <w:r w:rsidRPr="007D059D">
        <w:rPr>
          <w:rFonts w:ascii="仿宋_GB2312" w:eastAsia="仿宋_GB2312" w:hAnsi="仿宋" w:cs="仿宋" w:hint="eastAsia"/>
          <w:sz w:val="28"/>
          <w:szCs w:val="28"/>
        </w:rPr>
        <w:t>透光度20％以上</w:t>
      </w:r>
      <w:r w:rsidR="00371016">
        <w:rPr>
          <w:rFonts w:ascii="仿宋_GB2312" w:eastAsia="仿宋_GB2312" w:hAnsi="仿宋" w:cs="仿宋" w:hint="eastAsia"/>
          <w:sz w:val="28"/>
          <w:szCs w:val="28"/>
        </w:rPr>
        <w:t>，</w:t>
      </w:r>
      <w:r w:rsidRPr="007D059D">
        <w:rPr>
          <w:rFonts w:ascii="仿宋_GB2312" w:eastAsia="仿宋_GB2312" w:hAnsi="仿宋" w:cs="仿宋" w:hint="eastAsia"/>
          <w:sz w:val="28"/>
          <w:szCs w:val="28"/>
        </w:rPr>
        <w:t>此时巴西人参的长势较好。</w:t>
      </w:r>
    </w:p>
    <w:p w:rsidR="007B0609" w:rsidRPr="007D059D" w:rsidRDefault="007563BE" w:rsidP="007D059D">
      <w:pPr>
        <w:pStyle w:val="aff2"/>
        <w:spacing w:line="480" w:lineRule="exact"/>
        <w:ind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防草除草：</w:t>
      </w:r>
      <w:r w:rsidRPr="007D059D">
        <w:rPr>
          <w:rFonts w:ascii="仿宋_GB2312" w:eastAsia="仿宋_GB2312" w:hAnsi="仿宋" w:cs="仿宋" w:hint="eastAsia"/>
          <w:sz w:val="28"/>
          <w:szCs w:val="28"/>
        </w:rPr>
        <w:t>巴西人参幼苗期植株小而种植株距疏,容易生长杂草,要特别注意除草,见草即除。巴西人参植株节间中空,壁薄,特别是节和叶柄基部韧性差,稍受到外力作用就易折断,因此除草时要注意尽量不要碰伤枝叶。有条件的在栽植幼苗时在哇面铺上稻草或地膜，既可防止杂草滋生,又起到保湿作用,幼苗种植50-</w:t>
      </w:r>
      <w:r w:rsidR="007D059D">
        <w:rPr>
          <w:rFonts w:ascii="仿宋_GB2312" w:eastAsia="仿宋_GB2312" w:hAnsi="仿宋" w:cs="仿宋" w:hint="eastAsia"/>
          <w:sz w:val="28"/>
          <w:szCs w:val="28"/>
        </w:rPr>
        <w:t>60d</w:t>
      </w:r>
      <w:r w:rsidRPr="007D059D">
        <w:rPr>
          <w:rFonts w:ascii="仿宋_GB2312" w:eastAsia="仿宋_GB2312" w:hAnsi="仿宋" w:cs="仿宋" w:hint="eastAsia"/>
          <w:sz w:val="28"/>
          <w:szCs w:val="28"/>
        </w:rPr>
        <w:t>即可封行。但在除草过程中，为保证药材品质，不应使用除草剂。</w:t>
      </w:r>
    </w:p>
    <w:p w:rsidR="007B0609" w:rsidRPr="007D059D" w:rsidRDefault="007563BE" w:rsidP="007D059D">
      <w:pPr>
        <w:pStyle w:val="aff2"/>
        <w:spacing w:line="480" w:lineRule="exact"/>
        <w:ind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中耕：</w:t>
      </w:r>
      <w:r w:rsidRPr="007D059D">
        <w:rPr>
          <w:rFonts w:ascii="仿宋_GB2312" w:eastAsia="仿宋_GB2312" w:hAnsi="仿宋" w:cs="仿宋" w:hint="eastAsia"/>
          <w:sz w:val="28"/>
          <w:szCs w:val="28"/>
        </w:rPr>
        <w:t>为提高巴西人参的产量，每年应进行中耕1次，保持土壤疏松，中耕深度为8 cm～15 cm，宜在春、夏季进行，雨季不宜中耕。</w:t>
      </w:r>
    </w:p>
    <w:p w:rsidR="007B0609" w:rsidRPr="007D059D" w:rsidRDefault="007563BE" w:rsidP="007D059D">
      <w:pPr>
        <w:pStyle w:val="aff2"/>
        <w:spacing w:line="480" w:lineRule="exact"/>
        <w:ind w:firstLine="562"/>
        <w:rPr>
          <w:rFonts w:ascii="仿宋_GB2312" w:eastAsia="仿宋_GB2312" w:hAnsi="仿宋" w:cs="仿宋"/>
          <w:sz w:val="28"/>
          <w:szCs w:val="28"/>
        </w:rPr>
      </w:pPr>
      <w:r w:rsidRPr="007D059D">
        <w:rPr>
          <w:rFonts w:ascii="仿宋_GB2312" w:eastAsia="仿宋_GB2312" w:hAnsi="仿宋" w:cs="仿宋" w:hint="eastAsia"/>
          <w:b/>
          <w:bCs/>
          <w:sz w:val="28"/>
          <w:szCs w:val="28"/>
        </w:rPr>
        <w:t>整形修剪：</w:t>
      </w:r>
      <w:r w:rsidRPr="007D059D">
        <w:rPr>
          <w:rFonts w:ascii="仿宋_GB2312" w:eastAsia="仿宋_GB2312" w:hAnsi="仿宋" w:cs="仿宋" w:hint="eastAsia"/>
          <w:sz w:val="28"/>
          <w:szCs w:val="28"/>
        </w:rPr>
        <w:t>巴西人参地上部分生长快,易造成田间阴蔽,所以除了合理的种植密度外,修枝整形也很重要。为促进根部生长，在春季、生长季宜对幼树进行摘心处理，摘心宜在高度达到50 cm后进行。同时为减少营养消耗,有利于新芽枝的萌发,3月份从基部将老枝剪去。此后在5月份进入花果期,新生叶片少,为防止叶片过量脱落,改善大田的通风透光度,提高光合能力,及时去掉部分侧枝,人为将对生侧枝变成互生侧枝。</w:t>
      </w:r>
    </w:p>
    <w:p w:rsidR="007B0609" w:rsidRPr="007D059D" w:rsidRDefault="007563BE" w:rsidP="00516602">
      <w:pPr>
        <w:pStyle w:val="a8"/>
        <w:numPr>
          <w:ilvl w:val="1"/>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bCs/>
          <w:sz w:val="28"/>
          <w:szCs w:val="28"/>
        </w:rPr>
        <w:lastRenderedPageBreak/>
        <w:t>病虫害防治：</w:t>
      </w:r>
      <w:r w:rsidRPr="007D059D">
        <w:rPr>
          <w:rFonts w:ascii="仿宋_GB2312" w:eastAsia="仿宋_GB2312" w:hAnsi="仿宋" w:cs="仿宋" w:hint="eastAsia"/>
          <w:sz w:val="28"/>
          <w:szCs w:val="28"/>
        </w:rPr>
        <w:t>坚持“预防为主，综合防治”的防治原则。以农业防治、物理防治和生物防治为主，杜绝使用化学农药。农药的使用应符合NY/T 393的规定。目前巴西人参的主要病害是</w:t>
      </w:r>
      <w:r w:rsidR="00097D47" w:rsidRPr="00097D47">
        <w:rPr>
          <w:rFonts w:ascii="仿宋_GB2312" w:eastAsia="仿宋_GB2312" w:hAnsi="仿宋" w:cs="仿宋" w:hint="eastAsia"/>
          <w:sz w:val="28"/>
          <w:szCs w:val="28"/>
        </w:rPr>
        <w:t>白粉病、根腐病、黑斑病、炭疽病</w:t>
      </w:r>
      <w:r w:rsidR="00097D47">
        <w:rPr>
          <w:rFonts w:ascii="仿宋_GB2312" w:eastAsia="仿宋_GB2312" w:hAnsi="仿宋" w:cs="仿宋" w:hint="eastAsia"/>
          <w:sz w:val="28"/>
          <w:szCs w:val="28"/>
        </w:rPr>
        <w:t>，</w:t>
      </w:r>
      <w:r w:rsidR="00516602">
        <w:rPr>
          <w:rFonts w:ascii="仿宋_GB2312" w:eastAsia="仿宋_GB2312" w:hAnsi="仿宋" w:cs="仿宋" w:hint="eastAsia"/>
          <w:sz w:val="28"/>
          <w:szCs w:val="28"/>
        </w:rPr>
        <w:t>主要虫</w:t>
      </w:r>
      <w:r w:rsidR="00516602">
        <w:rPr>
          <w:rFonts w:ascii="仿宋_GB2312" w:eastAsia="仿宋_GB2312" w:hAnsi="仿宋" w:cs="仿宋"/>
          <w:sz w:val="28"/>
          <w:szCs w:val="28"/>
        </w:rPr>
        <w:t>害</w:t>
      </w:r>
      <w:r w:rsidR="00516602">
        <w:rPr>
          <w:rFonts w:ascii="仿宋_GB2312" w:eastAsia="仿宋_GB2312" w:hAnsi="仿宋" w:cs="仿宋" w:hint="eastAsia"/>
          <w:sz w:val="28"/>
          <w:szCs w:val="28"/>
        </w:rPr>
        <w:t>有</w:t>
      </w:r>
      <w:r w:rsidR="00516602" w:rsidRPr="00516602">
        <w:rPr>
          <w:rFonts w:ascii="仿宋_GB2312" w:eastAsia="仿宋_GB2312" w:hAnsi="仿宋" w:cs="仿宋" w:hint="eastAsia"/>
          <w:sz w:val="28"/>
          <w:szCs w:val="28"/>
        </w:rPr>
        <w:t>警根瘤蚜、桃蛀螟</w:t>
      </w:r>
      <w:r w:rsidR="00516602" w:rsidRPr="00516602">
        <w:rPr>
          <w:rFonts w:ascii="仿宋_GB2312" w:eastAsia="仿宋_GB2312" w:hAnsi="仿宋" w:cs="仿宋"/>
          <w:sz w:val="28"/>
          <w:szCs w:val="28"/>
        </w:rPr>
        <w:t>、</w:t>
      </w:r>
      <w:r w:rsidR="00516602" w:rsidRPr="00516602">
        <w:rPr>
          <w:rFonts w:ascii="仿宋_GB2312" w:eastAsia="仿宋_GB2312" w:hAnsi="仿宋" w:cs="仿宋" w:hint="eastAsia"/>
          <w:sz w:val="28"/>
          <w:szCs w:val="28"/>
        </w:rPr>
        <w:t>星天牛、黄刺蛾、金龟子。</w:t>
      </w:r>
      <w:r w:rsidR="00097D47">
        <w:rPr>
          <w:rFonts w:ascii="仿宋_GB2312" w:eastAsia="仿宋_GB2312" w:hAnsi="仿宋" w:cs="仿宋"/>
          <w:sz w:val="28"/>
          <w:szCs w:val="28"/>
        </w:rPr>
        <w:t>在种植过程中，注意</w:t>
      </w:r>
      <w:r w:rsidR="00097D47">
        <w:rPr>
          <w:rFonts w:ascii="仿宋_GB2312" w:eastAsia="仿宋_GB2312" w:hAnsi="仿宋" w:cs="仿宋" w:hint="eastAsia"/>
          <w:sz w:val="28"/>
          <w:szCs w:val="28"/>
        </w:rPr>
        <w:t>加</w:t>
      </w:r>
      <w:r w:rsidR="00097D47">
        <w:rPr>
          <w:rFonts w:ascii="仿宋_GB2312" w:eastAsia="仿宋_GB2312" w:hAnsi="仿宋" w:cs="仿宋"/>
          <w:sz w:val="28"/>
          <w:szCs w:val="28"/>
        </w:rPr>
        <w:t>强上述病害的防治</w:t>
      </w:r>
      <w:r w:rsidR="00097D47">
        <w:rPr>
          <w:rFonts w:ascii="仿宋_GB2312" w:eastAsia="仿宋_GB2312" w:hAnsi="仿宋" w:cs="仿宋" w:hint="eastAsia"/>
          <w:sz w:val="28"/>
          <w:szCs w:val="28"/>
        </w:rPr>
        <w:t>，</w:t>
      </w:r>
      <w:r w:rsidR="00097D47">
        <w:rPr>
          <w:rFonts w:ascii="仿宋_GB2312" w:eastAsia="仿宋_GB2312" w:hAnsi="仿宋" w:cs="仿宋"/>
          <w:sz w:val="28"/>
          <w:szCs w:val="28"/>
        </w:rPr>
        <w:t>用药方法依据相关农药</w:t>
      </w:r>
      <w:r w:rsidR="00516602">
        <w:rPr>
          <w:rFonts w:ascii="仿宋_GB2312" w:eastAsia="仿宋_GB2312" w:hAnsi="仿宋" w:cs="仿宋" w:hint="eastAsia"/>
          <w:sz w:val="28"/>
          <w:szCs w:val="28"/>
        </w:rPr>
        <w:t>的</w:t>
      </w:r>
      <w:r w:rsidR="00097D47">
        <w:rPr>
          <w:rFonts w:ascii="仿宋_GB2312" w:eastAsia="仿宋_GB2312" w:hAnsi="仿宋" w:cs="仿宋"/>
          <w:sz w:val="28"/>
          <w:szCs w:val="28"/>
        </w:rPr>
        <w:t>使用说明书</w:t>
      </w:r>
      <w:r w:rsidRPr="007D059D">
        <w:rPr>
          <w:rFonts w:ascii="仿宋_GB2312" w:eastAsia="仿宋_GB2312" w:hAnsi="仿宋" w:cs="仿宋" w:hint="eastAsia"/>
          <w:sz w:val="28"/>
          <w:szCs w:val="28"/>
        </w:rPr>
        <w:t>。</w:t>
      </w:r>
    </w:p>
    <w:p w:rsidR="007B0609" w:rsidRPr="007D059D" w:rsidRDefault="007563BE" w:rsidP="007D059D">
      <w:pPr>
        <w:pStyle w:val="a8"/>
        <w:numPr>
          <w:ilvl w:val="1"/>
          <w:numId w:val="0"/>
        </w:numPr>
        <w:spacing w:beforeLines="0" w:afterLines="0" w:line="480" w:lineRule="exact"/>
        <w:ind w:firstLineChars="200" w:firstLine="562"/>
        <w:rPr>
          <w:rFonts w:ascii="仿宋_GB2312" w:eastAsia="仿宋_GB2312" w:hAnsi="仿宋" w:cs="仿宋"/>
          <w:sz w:val="28"/>
          <w:szCs w:val="28"/>
        </w:rPr>
      </w:pPr>
      <w:r w:rsidRPr="007D059D">
        <w:rPr>
          <w:rFonts w:ascii="仿宋_GB2312" w:eastAsia="仿宋_GB2312" w:hAnsi="仿宋" w:cs="仿宋" w:hint="eastAsia"/>
          <w:b/>
          <w:sz w:val="28"/>
          <w:szCs w:val="28"/>
        </w:rPr>
        <w:t>药材采收：</w:t>
      </w:r>
      <w:r w:rsidRPr="007D059D">
        <w:rPr>
          <w:rFonts w:ascii="仿宋_GB2312" w:eastAsia="仿宋_GB2312" w:hAnsi="仿宋" w:cs="仿宋" w:hint="eastAsia"/>
          <w:sz w:val="28"/>
          <w:szCs w:val="28"/>
        </w:rPr>
        <w:t>巴西人参是多年生植物,栽培3年可采收</w:t>
      </w:r>
      <w:r w:rsidR="00326E71">
        <w:rPr>
          <w:rFonts w:ascii="仿宋_GB2312" w:eastAsia="仿宋_GB2312" w:hAnsi="仿宋" w:cs="仿宋" w:hint="eastAsia"/>
          <w:sz w:val="28"/>
          <w:szCs w:val="28"/>
        </w:rPr>
        <w:t>，</w:t>
      </w:r>
      <w:r w:rsidRPr="007D059D">
        <w:rPr>
          <w:rFonts w:ascii="仿宋_GB2312" w:eastAsia="仿宋_GB2312" w:hAnsi="仿宋" w:cs="仿宋" w:hint="eastAsia"/>
          <w:sz w:val="28"/>
          <w:szCs w:val="28"/>
        </w:rPr>
        <w:t>采收在10～12月进行，此时天气晴朗、干燥，对药材的初加工与贮藏均有较大帮助。采收时用枝剪除去地上部分,将根部挖出把根部的泥沙洗净,烘软后晒千即成商品。</w:t>
      </w:r>
    </w:p>
    <w:p w:rsidR="007B0609" w:rsidRPr="00097D47" w:rsidRDefault="007563BE" w:rsidP="007D059D">
      <w:pPr>
        <w:spacing w:line="480" w:lineRule="exact"/>
        <w:ind w:firstLineChars="200" w:firstLine="562"/>
        <w:rPr>
          <w:rFonts w:ascii="黑体" w:eastAsia="黑体" w:hAnsi="黑体" w:cs="黑体"/>
          <w:b/>
          <w:bCs/>
          <w:sz w:val="28"/>
          <w:szCs w:val="28"/>
        </w:rPr>
      </w:pPr>
      <w:r w:rsidRPr="00097D47">
        <w:rPr>
          <w:rFonts w:ascii="黑体" w:eastAsia="黑体" w:hAnsi="黑体" w:cs="黑体" w:hint="eastAsia"/>
          <w:b/>
          <w:bCs/>
          <w:sz w:val="28"/>
          <w:szCs w:val="28"/>
        </w:rPr>
        <w:t>六、国内外同类标准制修订情况及与法律法规、强制性标准关系</w:t>
      </w:r>
    </w:p>
    <w:p w:rsidR="007B0609" w:rsidRPr="007D059D" w:rsidRDefault="007563BE" w:rsidP="007D059D">
      <w:pPr>
        <w:pStyle w:val="aff4"/>
        <w:spacing w:line="480" w:lineRule="exact"/>
        <w:ind w:firstLine="560"/>
        <w:rPr>
          <w:rFonts w:ascii="仿宋_GB2312" w:eastAsia="仿宋_GB2312" w:hAnsi="宋体"/>
          <w:kern w:val="2"/>
          <w:sz w:val="28"/>
          <w:szCs w:val="28"/>
          <w:lang w:val="zh-CN"/>
        </w:rPr>
      </w:pPr>
      <w:r w:rsidRPr="007D059D">
        <w:rPr>
          <w:rFonts w:ascii="仿宋_GB2312" w:eastAsia="仿宋_GB2312" w:hAnsi="宋体" w:hint="eastAsia"/>
          <w:kern w:val="2"/>
          <w:sz w:val="28"/>
          <w:szCs w:val="28"/>
          <w:lang w:val="zh-CN"/>
        </w:rPr>
        <w:t>经查阅，与巴西人参栽培相关的标准有《GB/T 34789-2017人参优质种植技术规范》《DB21/T 3549-2021林下人参生态种植技术规程》《DB21/T 1381-2017人参生产技术规程》《DB22/T 1728-2012</w:t>
      </w:r>
      <w:r w:rsidRPr="007D059D">
        <w:rPr>
          <w:rFonts w:ascii="仿宋_GB2312" w:eastAsia="仿宋_GB2312" w:hAnsi="宋体" w:hint="eastAsia"/>
          <w:kern w:val="2"/>
          <w:sz w:val="28"/>
          <w:szCs w:val="28"/>
        </w:rPr>
        <w:t xml:space="preserve">  </w:t>
      </w:r>
      <w:r w:rsidRPr="007D059D">
        <w:rPr>
          <w:rFonts w:ascii="仿宋_GB2312" w:eastAsia="仿宋_GB2312" w:hAnsi="宋体" w:hint="eastAsia"/>
          <w:kern w:val="2"/>
          <w:sz w:val="28"/>
          <w:szCs w:val="28"/>
          <w:lang w:val="zh-CN"/>
        </w:rPr>
        <w:t>人参安全优质生产技术规程》等，由于两者品种不一样，种植技术方法差异较大，上述标准均不适用于巴西人参的栽培指导。首先，人参是五加科人参属多年生草本植物，生长在北方地区，巴西人参是苋科无柱苋属的多年生草本植物，生长在热带雨林地区，国内适合在广西、浙江、四川等南方地区生长，两者气候要求不一样。其次，植被要求不一样，人参植被多选择柞树、椴树为主的阔叶混交林或针阔混交林，巴西人参则可林上套种油茶、八角、肉桂、香樟、核桃等经济林，柑桔、柚子、桃树等果树林，松树、桉树、杉木、火力楠等用材林等3种复合栽培模式。再次，苗木的选择有区别，人参选择种子苗进行栽植，巴西人参首选组培苗进行栽植。最后，2者的施肥、栽植、抚育、病虫害防治等均不完全相同。广西未制定团体标准《巴西人参生态栽培技术规程》，本标准的发布实施将填补标准领域的空白。</w:t>
      </w:r>
    </w:p>
    <w:p w:rsidR="007B0609" w:rsidRPr="007D059D" w:rsidRDefault="007563BE" w:rsidP="007D059D">
      <w:pPr>
        <w:spacing w:line="480" w:lineRule="exact"/>
        <w:ind w:firstLineChars="200" w:firstLine="560"/>
        <w:rPr>
          <w:rFonts w:ascii="仿宋_GB2312" w:eastAsia="仿宋_GB2312" w:hAnsi="宋体"/>
          <w:sz w:val="28"/>
          <w:szCs w:val="28"/>
          <w:lang w:val="zh-CN"/>
        </w:rPr>
      </w:pPr>
      <w:r w:rsidRPr="007D059D">
        <w:rPr>
          <w:rFonts w:ascii="仿宋_GB2312" w:eastAsia="仿宋_GB2312" w:hAnsi="宋体" w:hint="eastAsia"/>
          <w:sz w:val="28"/>
          <w:szCs w:val="28"/>
          <w:lang w:val="zh-CN"/>
        </w:rPr>
        <w:t>本标准的内容与现行的法律、法规及强制性标准无冲突，标准的编写符合GB/T 1.1-2020的要求。</w:t>
      </w:r>
    </w:p>
    <w:p w:rsidR="007B0609" w:rsidRDefault="007563BE">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七、重大分歧意见发处理经过和依据</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lastRenderedPageBreak/>
        <w:t>本标准研制过程中无重大分歧意见。</w:t>
      </w:r>
    </w:p>
    <w:p w:rsidR="007B0609" w:rsidRDefault="007563BE">
      <w:pPr>
        <w:spacing w:beforeLines="50" w:before="156" w:afterLines="50" w:after="156" w:line="480" w:lineRule="exact"/>
        <w:ind w:firstLineChars="200" w:firstLine="560"/>
        <w:rPr>
          <w:rFonts w:ascii="黑体" w:eastAsia="黑体" w:hAnsi="黑体" w:cs="黑体"/>
          <w:bCs/>
          <w:sz w:val="28"/>
          <w:szCs w:val="28"/>
        </w:rPr>
      </w:pPr>
      <w:r>
        <w:rPr>
          <w:rFonts w:ascii="黑体" w:eastAsia="黑体" w:hAnsi="黑体" w:cs="黑体" w:hint="eastAsia"/>
          <w:bCs/>
          <w:sz w:val="28"/>
          <w:szCs w:val="28"/>
        </w:rPr>
        <w:t>八、自我承诺</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本标准内容与各项指标不低于强制性标准要求。</w:t>
      </w:r>
    </w:p>
    <w:p w:rsidR="009418F4"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sidR="009418F4">
        <w:rPr>
          <w:rFonts w:ascii="仿宋_GB2312" w:eastAsia="仿宋_GB2312" w:hAnsi="宋体"/>
          <w:sz w:val="28"/>
          <w:szCs w:val="28"/>
          <w:lang w:val="zh-CN"/>
        </w:rPr>
        <w:t xml:space="preserve"> </w:t>
      </w:r>
    </w:p>
    <w:p w:rsidR="007B0609" w:rsidRDefault="007563BE" w:rsidP="009418F4">
      <w:pPr>
        <w:spacing w:line="480" w:lineRule="exact"/>
        <w:ind w:firstLineChars="1300" w:firstLine="3640"/>
        <w:rPr>
          <w:rFonts w:ascii="仿宋_GB2312" w:eastAsia="仿宋_GB2312" w:hAnsi="宋体"/>
          <w:sz w:val="28"/>
          <w:szCs w:val="28"/>
          <w:lang w:val="zh-CN"/>
        </w:rPr>
      </w:pPr>
      <w:bookmarkStart w:id="0" w:name="_GoBack"/>
      <w:bookmarkEnd w:id="0"/>
      <w:r>
        <w:rPr>
          <w:rFonts w:ascii="仿宋_GB2312" w:eastAsia="仿宋_GB2312" w:hAnsi="宋体" w:hint="eastAsia"/>
          <w:sz w:val="28"/>
          <w:szCs w:val="28"/>
          <w:lang w:val="zh-CN"/>
        </w:rPr>
        <w:t>团体标准《巴西人参生态栽培技术规程》</w:t>
      </w:r>
    </w:p>
    <w:p w:rsidR="007B0609" w:rsidRDefault="007563BE">
      <w:pPr>
        <w:spacing w:line="480" w:lineRule="exact"/>
        <w:ind w:firstLineChars="2150" w:firstLine="6020"/>
        <w:rPr>
          <w:rFonts w:ascii="仿宋_GB2312" w:eastAsia="仿宋_GB2312" w:hAnsi="宋体"/>
          <w:sz w:val="28"/>
          <w:szCs w:val="28"/>
          <w:lang w:val="zh-CN"/>
        </w:rPr>
      </w:pPr>
      <w:r>
        <w:rPr>
          <w:rFonts w:ascii="仿宋_GB2312" w:eastAsia="仿宋_GB2312" w:hAnsi="宋体" w:hint="eastAsia"/>
          <w:sz w:val="28"/>
          <w:szCs w:val="28"/>
          <w:lang w:val="zh-CN"/>
        </w:rPr>
        <w:t>标准编制小组</w:t>
      </w:r>
    </w:p>
    <w:p w:rsidR="007B0609" w:rsidRDefault="007563BE">
      <w:pPr>
        <w:spacing w:line="480" w:lineRule="exact"/>
        <w:ind w:firstLineChars="200" w:firstLine="560"/>
        <w:rPr>
          <w:rFonts w:ascii="仿宋_GB2312" w:eastAsia="仿宋_GB2312" w:hAnsi="宋体"/>
          <w:sz w:val="28"/>
          <w:szCs w:val="28"/>
          <w:lang w:val="zh-CN"/>
        </w:rPr>
      </w:pPr>
      <w:r>
        <w:rPr>
          <w:rFonts w:ascii="仿宋_GB2312" w:eastAsia="仿宋_GB2312" w:hAnsi="宋体" w:hint="eastAsia"/>
          <w:sz w:val="28"/>
          <w:szCs w:val="28"/>
          <w:lang w:val="zh-CN"/>
        </w:rPr>
        <w:t xml:space="preserve">                         </w:t>
      </w:r>
      <w:r>
        <w:rPr>
          <w:rFonts w:ascii="仿宋_GB2312" w:eastAsia="仿宋_GB2312" w:hAnsi="宋体"/>
          <w:sz w:val="28"/>
          <w:szCs w:val="28"/>
          <w:lang w:val="zh-CN"/>
        </w:rPr>
        <w:t xml:space="preserve">             </w:t>
      </w:r>
      <w:r>
        <w:rPr>
          <w:rFonts w:ascii="仿宋_GB2312" w:eastAsia="仿宋_GB2312" w:hAnsi="宋体" w:hint="eastAsia"/>
          <w:sz w:val="28"/>
          <w:szCs w:val="28"/>
          <w:lang w:val="zh-CN"/>
        </w:rPr>
        <w:t>202</w:t>
      </w:r>
      <w:r>
        <w:rPr>
          <w:rFonts w:ascii="仿宋_GB2312" w:eastAsia="仿宋_GB2312" w:hAnsi="宋体"/>
          <w:sz w:val="28"/>
          <w:szCs w:val="28"/>
          <w:lang w:val="zh-CN"/>
        </w:rPr>
        <w:t>3</w:t>
      </w:r>
      <w:r>
        <w:rPr>
          <w:rFonts w:ascii="仿宋_GB2312" w:eastAsia="仿宋_GB2312" w:hAnsi="宋体" w:hint="eastAsia"/>
          <w:sz w:val="28"/>
          <w:szCs w:val="28"/>
          <w:lang w:val="zh-CN"/>
        </w:rPr>
        <w:t>年</w:t>
      </w:r>
      <w:r w:rsidR="00985892">
        <w:rPr>
          <w:rFonts w:ascii="仿宋_GB2312" w:eastAsia="仿宋_GB2312" w:hAnsi="宋体"/>
          <w:sz w:val="28"/>
          <w:szCs w:val="28"/>
        </w:rPr>
        <w:t>8</w:t>
      </w:r>
      <w:r>
        <w:rPr>
          <w:rFonts w:ascii="仿宋_GB2312" w:eastAsia="仿宋_GB2312" w:hAnsi="宋体" w:hint="eastAsia"/>
          <w:sz w:val="28"/>
          <w:szCs w:val="28"/>
          <w:lang w:val="zh-CN"/>
        </w:rPr>
        <w:t>月</w:t>
      </w:r>
      <w:r w:rsidR="00985892">
        <w:rPr>
          <w:rFonts w:ascii="仿宋_GB2312" w:eastAsia="仿宋_GB2312" w:hAnsi="宋体"/>
          <w:sz w:val="28"/>
          <w:szCs w:val="28"/>
        </w:rPr>
        <w:t>2</w:t>
      </w:r>
      <w:r w:rsidR="00326E71">
        <w:rPr>
          <w:rFonts w:ascii="仿宋_GB2312" w:eastAsia="仿宋_GB2312" w:hAnsi="宋体"/>
          <w:sz w:val="28"/>
          <w:szCs w:val="28"/>
        </w:rPr>
        <w:t>5</w:t>
      </w:r>
      <w:r>
        <w:rPr>
          <w:rFonts w:ascii="仿宋_GB2312" w:eastAsia="仿宋_GB2312" w:hAnsi="宋体" w:hint="eastAsia"/>
          <w:sz w:val="28"/>
          <w:szCs w:val="28"/>
          <w:lang w:val="zh-CN"/>
        </w:rPr>
        <w:t>日</w:t>
      </w:r>
    </w:p>
    <w:sectPr w:rsidR="007B0609">
      <w:footerReference w:type="default" r:id="rId16"/>
      <w:pgSz w:w="11906" w:h="16838"/>
      <w:pgMar w:top="1474" w:right="1474" w:bottom="1474" w:left="1474"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74AB" w:rsidRDefault="001F74AB">
      <w:r>
        <w:separator/>
      </w:r>
    </w:p>
  </w:endnote>
  <w:endnote w:type="continuationSeparator" w:id="0">
    <w:p w:rsidR="001F74AB" w:rsidRDefault="001F74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003" w:usb1="288F0000" w:usb2="00000016" w:usb3="00000000" w:csb0="00040001" w:csb1="00000000"/>
  </w:font>
  <w:font w:name="仿宋_GB2312">
    <w:altName w:val="Arial Unicode MS"/>
    <w:panose1 w:val="02010609030101010101"/>
    <w:charset w:val="86"/>
    <w:family w:val="modern"/>
    <w:pitch w:val="fixed"/>
    <w:sig w:usb0="00000001" w:usb1="080E0000" w:usb2="00000010" w:usb3="00000000" w:csb0="0004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方正小标宋简体">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212968"/>
    </w:sdtPr>
    <w:sdtEndPr/>
    <w:sdtContent>
      <w:p w:rsidR="007B0609" w:rsidRDefault="007563BE">
        <w:pPr>
          <w:pStyle w:val="af8"/>
          <w:jc w:val="center"/>
        </w:pPr>
        <w:r>
          <w:rPr>
            <w:rFonts w:ascii="宋体" w:hAnsi="宋体"/>
            <w:sz w:val="32"/>
            <w:szCs w:val="32"/>
          </w:rPr>
          <w:fldChar w:fldCharType="begin"/>
        </w:r>
        <w:r>
          <w:rPr>
            <w:rFonts w:ascii="宋体" w:hAnsi="宋体"/>
            <w:sz w:val="32"/>
            <w:szCs w:val="32"/>
          </w:rPr>
          <w:instrText xml:space="preserve"> PAGE   \* MERGEFORMAT </w:instrText>
        </w:r>
        <w:r>
          <w:rPr>
            <w:rFonts w:ascii="宋体" w:hAnsi="宋体"/>
            <w:sz w:val="32"/>
            <w:szCs w:val="32"/>
          </w:rPr>
          <w:fldChar w:fldCharType="separate"/>
        </w:r>
        <w:r w:rsidR="009418F4" w:rsidRPr="009418F4">
          <w:rPr>
            <w:rFonts w:ascii="宋体" w:hAnsi="宋体"/>
            <w:noProof/>
            <w:sz w:val="32"/>
            <w:szCs w:val="32"/>
            <w:lang w:val="zh-CN"/>
          </w:rPr>
          <w:t>12</w:t>
        </w:r>
        <w:r>
          <w:rPr>
            <w:rFonts w:ascii="宋体" w:hAnsi="宋体"/>
            <w:sz w:val="32"/>
            <w:szCs w:val="32"/>
          </w:rPr>
          <w:fldChar w:fldCharType="end"/>
        </w:r>
      </w:p>
    </w:sdtContent>
  </w:sdt>
  <w:p w:rsidR="007B0609" w:rsidRDefault="007B0609">
    <w:pPr>
      <w:pStyle w:val="af8"/>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74AB" w:rsidRDefault="001F74AB">
      <w:r>
        <w:separator/>
      </w:r>
    </w:p>
  </w:footnote>
  <w:footnote w:type="continuationSeparator" w:id="0">
    <w:p w:rsidR="001F74AB" w:rsidRDefault="001F74A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7EC27CF"/>
    <w:multiLevelType w:val="singleLevel"/>
    <w:tmpl w:val="F7EC27CF"/>
    <w:lvl w:ilvl="0">
      <w:start w:val="4"/>
      <w:numFmt w:val="chineseCounting"/>
      <w:pStyle w:val="a"/>
      <w:suff w:val="nothing"/>
      <w:lvlText w:val="（%1）"/>
      <w:lvlJc w:val="left"/>
      <w:rPr>
        <w:rFonts w:hint="eastAsia"/>
      </w:rPr>
    </w:lvl>
  </w:abstractNum>
  <w:abstractNum w:abstractNumId="1" w15:restartNumberingAfterBreak="0">
    <w:nsid w:val="1FC91163"/>
    <w:multiLevelType w:val="multilevel"/>
    <w:tmpl w:val="1FC91163"/>
    <w:lvl w:ilvl="0">
      <w:start w:val="1"/>
      <w:numFmt w:val="decimal"/>
      <w:pStyle w:val="a0"/>
      <w:suff w:val="nothing"/>
      <w:lvlText w:val="%1　"/>
      <w:lvlJc w:val="left"/>
      <w:pPr>
        <w:ind w:left="0" w:firstLine="0"/>
      </w:pPr>
      <w:rPr>
        <w:rFonts w:ascii="黑体" w:eastAsia="黑体" w:hAnsi="Times New Roman" w:hint="eastAsia"/>
        <w:b w:val="0"/>
        <w:i w:val="0"/>
        <w:sz w:val="21"/>
        <w:szCs w:val="21"/>
      </w:rPr>
    </w:lvl>
    <w:lvl w:ilvl="1">
      <w:start w:val="1"/>
      <w:numFmt w:val="decimal"/>
      <w:pStyle w:val="a1"/>
      <w:suff w:val="nothing"/>
      <w:lvlText w:val="%1.%2　"/>
      <w:lvlJc w:val="left"/>
      <w:pPr>
        <w:ind w:left="0" w:firstLine="0"/>
      </w:pPr>
      <w:rPr>
        <w:rFonts w:ascii="黑体" w:eastAsia="黑体" w:hAnsi="Times New Roman" w:cs="Times New Roman" w:hint="eastAsia"/>
        <w:b w:val="0"/>
        <w:bCs w:val="0"/>
        <w:i w:val="0"/>
        <w:iCs w:val="0"/>
        <w:caps w:val="0"/>
        <w:strike w:val="0"/>
        <w:dstrike w:val="0"/>
        <w:vanish w:val="0"/>
        <w:color w:val="000000"/>
        <w:spacing w:val="0"/>
        <w:kern w:val="0"/>
        <w:position w:val="0"/>
        <w:sz w:val="21"/>
        <w:szCs w:val="21"/>
        <w:u w:val="none"/>
        <w:vertAlign w:val="baseline"/>
      </w:rPr>
    </w:lvl>
    <w:lvl w:ilvl="2">
      <w:start w:val="1"/>
      <w:numFmt w:val="decimal"/>
      <w:pStyle w:val="a2"/>
      <w:suff w:val="nothing"/>
      <w:lvlText w:val="%1.%2.%3　"/>
      <w:lvlJc w:val="left"/>
      <w:pPr>
        <w:ind w:left="4361" w:firstLine="0"/>
      </w:pPr>
      <w:rPr>
        <w:rFonts w:ascii="黑体" w:eastAsia="黑体" w:hAnsi="Times New Roman" w:hint="eastAsia"/>
        <w:b w:val="0"/>
        <w:i w:val="0"/>
        <w:sz w:val="21"/>
      </w:rPr>
    </w:lvl>
    <w:lvl w:ilvl="3">
      <w:start w:val="1"/>
      <w:numFmt w:val="decimal"/>
      <w:pStyle w:val="a3"/>
      <w:suff w:val="nothing"/>
      <w:lvlText w:val="%1.%2.%3.%4　"/>
      <w:lvlJc w:val="left"/>
      <w:pPr>
        <w:ind w:left="0" w:firstLine="0"/>
      </w:pPr>
      <w:rPr>
        <w:rFonts w:ascii="黑体" w:eastAsia="黑体" w:hAnsi="Times New Roman" w:hint="eastAsia"/>
        <w:b w:val="0"/>
        <w:i w:val="0"/>
        <w:sz w:val="21"/>
      </w:rPr>
    </w:lvl>
    <w:lvl w:ilvl="4">
      <w:start w:val="1"/>
      <w:numFmt w:val="decimal"/>
      <w:pStyle w:val="a4"/>
      <w:suff w:val="nothing"/>
      <w:lvlText w:val="%1.%2.%3.%4.%5　"/>
      <w:lvlJc w:val="left"/>
      <w:pPr>
        <w:ind w:left="840" w:firstLine="0"/>
      </w:pPr>
      <w:rPr>
        <w:rFonts w:ascii="黑体" w:eastAsia="黑体" w:hAnsi="Times New Roman" w:hint="eastAsia"/>
        <w:b w:val="0"/>
        <w:i w:val="0"/>
        <w:sz w:val="21"/>
      </w:rPr>
    </w:lvl>
    <w:lvl w:ilvl="5">
      <w:start w:val="1"/>
      <w:numFmt w:val="decimal"/>
      <w:pStyle w:val="a5"/>
      <w:suff w:val="nothing"/>
      <w:lvlText w:val="%1.%2.%3.%4.%5.%6　"/>
      <w:lvlJc w:val="left"/>
      <w:pPr>
        <w:ind w:left="-420" w:firstLine="0"/>
      </w:pPr>
      <w:rPr>
        <w:rFonts w:ascii="黑体" w:eastAsia="黑体" w:hAnsi="Times New Roman" w:hint="eastAsia"/>
        <w:b w:val="0"/>
        <w:i w:val="0"/>
        <w:sz w:val="21"/>
      </w:rPr>
    </w:lvl>
    <w:lvl w:ilvl="6">
      <w:start w:val="1"/>
      <w:numFmt w:val="decimal"/>
      <w:suff w:val="nothing"/>
      <w:lvlText w:val="%1%2.%3.%4.%5.%6.%7　"/>
      <w:lvlJc w:val="left"/>
      <w:pPr>
        <w:ind w:left="-420" w:firstLine="0"/>
      </w:pPr>
      <w:rPr>
        <w:rFonts w:ascii="黑体" w:eastAsia="黑体" w:hAnsi="Times New Roman" w:hint="eastAsia"/>
        <w:b w:val="0"/>
        <w:i w:val="0"/>
        <w:sz w:val="21"/>
      </w:rPr>
    </w:lvl>
    <w:lvl w:ilvl="7">
      <w:start w:val="1"/>
      <w:numFmt w:val="decimal"/>
      <w:lvlText w:val="%1.%2.%3.%4.%5.%6.%7.%8"/>
      <w:lvlJc w:val="left"/>
      <w:pPr>
        <w:tabs>
          <w:tab w:val="left" w:pos="3931"/>
        </w:tabs>
        <w:ind w:left="3549" w:hanging="1418"/>
      </w:pPr>
      <w:rPr>
        <w:rFonts w:hint="eastAsia"/>
      </w:rPr>
    </w:lvl>
    <w:lvl w:ilvl="8">
      <w:start w:val="1"/>
      <w:numFmt w:val="decimal"/>
      <w:lvlText w:val="%1.%2.%3.%4.%5.%6.%7.%8.%9"/>
      <w:lvlJc w:val="left"/>
      <w:pPr>
        <w:tabs>
          <w:tab w:val="left" w:pos="4357"/>
        </w:tabs>
        <w:ind w:left="4257" w:hanging="1700"/>
      </w:pPr>
      <w:rPr>
        <w:rFonts w:hint="eastAsia"/>
      </w:rPr>
    </w:lvl>
  </w:abstractNum>
  <w:abstractNum w:abstractNumId="2" w15:restartNumberingAfterBreak="0">
    <w:nsid w:val="646260FA"/>
    <w:multiLevelType w:val="multilevel"/>
    <w:tmpl w:val="646260FA"/>
    <w:lvl w:ilvl="0">
      <w:start w:val="1"/>
      <w:numFmt w:val="decimal"/>
      <w:pStyle w:val="a6"/>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3" w15:restartNumberingAfterBreak="0">
    <w:nsid w:val="6CEA2025"/>
    <w:multiLevelType w:val="multilevel"/>
    <w:tmpl w:val="6CEA2025"/>
    <w:lvl w:ilvl="0">
      <w:start w:val="1"/>
      <w:numFmt w:val="none"/>
      <w:pStyle w:val="a7"/>
      <w:suff w:val="nothing"/>
      <w:lvlText w:val="%1"/>
      <w:lvlJc w:val="left"/>
      <w:pPr>
        <w:ind w:left="0" w:firstLine="0"/>
      </w:pPr>
      <w:rPr>
        <w:rFonts w:hint="eastAsia"/>
      </w:rPr>
    </w:lvl>
    <w:lvl w:ilvl="1">
      <w:start w:val="1"/>
      <w:numFmt w:val="decimal"/>
      <w:pStyle w:val="a8"/>
      <w:suff w:val="nothing"/>
      <w:lvlText w:val="%1%2　"/>
      <w:lvlJc w:val="left"/>
      <w:pPr>
        <w:ind w:left="0" w:firstLine="0"/>
      </w:pPr>
      <w:rPr>
        <w:rFonts w:ascii="黑体" w:eastAsia="黑体" w:hint="eastAsia"/>
        <w:b w:val="0"/>
        <w:i w:val="0"/>
        <w:sz w:val="21"/>
      </w:rPr>
    </w:lvl>
    <w:lvl w:ilvl="2">
      <w:start w:val="1"/>
      <w:numFmt w:val="decimal"/>
      <w:pStyle w:val="a9"/>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rPr>
    </w:lvl>
    <w:lvl w:ilvl="3">
      <w:start w:val="1"/>
      <w:numFmt w:val="decimal"/>
      <w:pStyle w:val="aa"/>
      <w:suff w:val="nothing"/>
      <w:lvlText w:val="%1%2.%3.%4　"/>
      <w:lvlJc w:val="left"/>
      <w:pPr>
        <w:ind w:left="0" w:firstLine="0"/>
      </w:pPr>
      <w:rPr>
        <w:rFonts w:ascii="黑体" w:eastAsia="黑体" w:hint="eastAsia"/>
        <w:b w:val="0"/>
        <w:i w:val="0"/>
        <w:sz w:val="21"/>
      </w:rPr>
    </w:lvl>
    <w:lvl w:ilvl="4">
      <w:start w:val="1"/>
      <w:numFmt w:val="decimal"/>
      <w:pStyle w:val="ab"/>
      <w:suff w:val="nothing"/>
      <w:lvlText w:val="%1%2.%3.%4.%5　"/>
      <w:lvlJc w:val="left"/>
      <w:pPr>
        <w:ind w:left="0" w:firstLine="0"/>
      </w:pPr>
      <w:rPr>
        <w:rFonts w:ascii="黑体" w:eastAsia="黑体" w:hint="eastAsia"/>
        <w:b w:val="0"/>
        <w:i w:val="0"/>
        <w:sz w:val="21"/>
      </w:rPr>
    </w:lvl>
    <w:lvl w:ilvl="5">
      <w:start w:val="1"/>
      <w:numFmt w:val="decimal"/>
      <w:pStyle w:val="ac"/>
      <w:suff w:val="nothing"/>
      <w:lvlText w:val="%1%2.%3.%4.%5.%6　"/>
      <w:lvlJc w:val="left"/>
      <w:pPr>
        <w:ind w:left="0" w:firstLine="0"/>
      </w:pPr>
      <w:rPr>
        <w:rFonts w:ascii="黑体" w:eastAsia="黑体" w:hint="eastAsia"/>
        <w:b w:val="0"/>
        <w:i w:val="0"/>
        <w:sz w:val="21"/>
      </w:rPr>
    </w:lvl>
    <w:lvl w:ilvl="6">
      <w:start w:val="1"/>
      <w:numFmt w:val="decimal"/>
      <w:pStyle w:val="ad"/>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4" w15:restartNumberingAfterBreak="0">
    <w:nsid w:val="7DB44000"/>
    <w:multiLevelType w:val="singleLevel"/>
    <w:tmpl w:val="7DB44000"/>
    <w:lvl w:ilvl="0">
      <w:start w:val="2"/>
      <w:numFmt w:val="chineseCounting"/>
      <w:suff w:val="nothing"/>
      <w:lvlText w:val="（%1）"/>
      <w:lvlJc w:val="left"/>
      <w:pPr>
        <w:ind w:left="68"/>
      </w:pPr>
      <w:rPr>
        <w:rFonts w:hint="eastAsia"/>
      </w:rPr>
    </w:lvl>
  </w:abstractNum>
  <w:num w:numId="1">
    <w:abstractNumId w:val="3"/>
  </w:num>
  <w:num w:numId="2">
    <w:abstractNumId w:val="1"/>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YWM5MDQ5YTgwMWFjODQ3MGVlOTJlMzkzZDQyMGQzOWYifQ=="/>
  </w:docVars>
  <w:rsids>
    <w:rsidRoot w:val="52F40A7A"/>
    <w:rsid w:val="52F40A7A"/>
    <w:rsid w:val="B65E0333"/>
    <w:rsid w:val="BFD98775"/>
    <w:rsid w:val="F6FEEF9E"/>
    <w:rsid w:val="FF39F704"/>
    <w:rsid w:val="FFFB1B8D"/>
    <w:rsid w:val="00002030"/>
    <w:rsid w:val="00004B01"/>
    <w:rsid w:val="00004C4A"/>
    <w:rsid w:val="00006026"/>
    <w:rsid w:val="000073E2"/>
    <w:rsid w:val="00010E6E"/>
    <w:rsid w:val="0001162D"/>
    <w:rsid w:val="0001346F"/>
    <w:rsid w:val="000172E1"/>
    <w:rsid w:val="00021ADA"/>
    <w:rsid w:val="00022A5F"/>
    <w:rsid w:val="000255B1"/>
    <w:rsid w:val="00025BEB"/>
    <w:rsid w:val="00031C67"/>
    <w:rsid w:val="0004299F"/>
    <w:rsid w:val="00045D6D"/>
    <w:rsid w:val="00050D8A"/>
    <w:rsid w:val="00055D01"/>
    <w:rsid w:val="00057AD3"/>
    <w:rsid w:val="00066C05"/>
    <w:rsid w:val="000715C9"/>
    <w:rsid w:val="00072AE1"/>
    <w:rsid w:val="00074C76"/>
    <w:rsid w:val="00075056"/>
    <w:rsid w:val="00084A34"/>
    <w:rsid w:val="0008561C"/>
    <w:rsid w:val="0008582A"/>
    <w:rsid w:val="00094586"/>
    <w:rsid w:val="00095094"/>
    <w:rsid w:val="00097D47"/>
    <w:rsid w:val="000A029B"/>
    <w:rsid w:val="000A1420"/>
    <w:rsid w:val="000A5E7C"/>
    <w:rsid w:val="000A63E7"/>
    <w:rsid w:val="000A7A8C"/>
    <w:rsid w:val="000A7D1E"/>
    <w:rsid w:val="000B10D1"/>
    <w:rsid w:val="000B15F9"/>
    <w:rsid w:val="000B25F0"/>
    <w:rsid w:val="000C1B17"/>
    <w:rsid w:val="000C5234"/>
    <w:rsid w:val="000C7B94"/>
    <w:rsid w:val="000D0936"/>
    <w:rsid w:val="000D2085"/>
    <w:rsid w:val="000D4AA2"/>
    <w:rsid w:val="000D59B5"/>
    <w:rsid w:val="000D5A43"/>
    <w:rsid w:val="000D5D37"/>
    <w:rsid w:val="000D7675"/>
    <w:rsid w:val="000E1A89"/>
    <w:rsid w:val="000E68F4"/>
    <w:rsid w:val="000E6DEA"/>
    <w:rsid w:val="000F124B"/>
    <w:rsid w:val="000F2A0B"/>
    <w:rsid w:val="000F3C96"/>
    <w:rsid w:val="000F56C8"/>
    <w:rsid w:val="000F5CC1"/>
    <w:rsid w:val="000F77A5"/>
    <w:rsid w:val="000F7FC4"/>
    <w:rsid w:val="0010044B"/>
    <w:rsid w:val="00106E48"/>
    <w:rsid w:val="001074C4"/>
    <w:rsid w:val="00110BA6"/>
    <w:rsid w:val="00113A85"/>
    <w:rsid w:val="00113C15"/>
    <w:rsid w:val="00113EE6"/>
    <w:rsid w:val="00114B3B"/>
    <w:rsid w:val="0011771D"/>
    <w:rsid w:val="00122F32"/>
    <w:rsid w:val="00123812"/>
    <w:rsid w:val="001240E5"/>
    <w:rsid w:val="00127C38"/>
    <w:rsid w:val="00131F0B"/>
    <w:rsid w:val="001320BC"/>
    <w:rsid w:val="0013283F"/>
    <w:rsid w:val="001341FA"/>
    <w:rsid w:val="00137109"/>
    <w:rsid w:val="0014292D"/>
    <w:rsid w:val="00144CFD"/>
    <w:rsid w:val="00146E1F"/>
    <w:rsid w:val="00151C6D"/>
    <w:rsid w:val="00152E1B"/>
    <w:rsid w:val="00166BF0"/>
    <w:rsid w:val="001670A9"/>
    <w:rsid w:val="00171BE7"/>
    <w:rsid w:val="0017337C"/>
    <w:rsid w:val="0017654D"/>
    <w:rsid w:val="00176C27"/>
    <w:rsid w:val="00184228"/>
    <w:rsid w:val="001901B7"/>
    <w:rsid w:val="00193030"/>
    <w:rsid w:val="00193D3F"/>
    <w:rsid w:val="001943C8"/>
    <w:rsid w:val="001A129A"/>
    <w:rsid w:val="001A2C3B"/>
    <w:rsid w:val="001A44D7"/>
    <w:rsid w:val="001A5698"/>
    <w:rsid w:val="001A60A2"/>
    <w:rsid w:val="001A7A69"/>
    <w:rsid w:val="001B03C8"/>
    <w:rsid w:val="001B08A5"/>
    <w:rsid w:val="001B08C8"/>
    <w:rsid w:val="001C067E"/>
    <w:rsid w:val="001C2136"/>
    <w:rsid w:val="001C4BEF"/>
    <w:rsid w:val="001D0A9B"/>
    <w:rsid w:val="001D6DFB"/>
    <w:rsid w:val="001E0A61"/>
    <w:rsid w:val="001E2028"/>
    <w:rsid w:val="001E2055"/>
    <w:rsid w:val="001E35AB"/>
    <w:rsid w:val="001E4A77"/>
    <w:rsid w:val="001E5046"/>
    <w:rsid w:val="001F74AB"/>
    <w:rsid w:val="0020008A"/>
    <w:rsid w:val="002008BD"/>
    <w:rsid w:val="002052DF"/>
    <w:rsid w:val="002055F3"/>
    <w:rsid w:val="00205A58"/>
    <w:rsid w:val="002118F0"/>
    <w:rsid w:val="00212849"/>
    <w:rsid w:val="0021627C"/>
    <w:rsid w:val="002168C9"/>
    <w:rsid w:val="00217010"/>
    <w:rsid w:val="002230D5"/>
    <w:rsid w:val="00224C0C"/>
    <w:rsid w:val="00224C22"/>
    <w:rsid w:val="0022611B"/>
    <w:rsid w:val="002324AB"/>
    <w:rsid w:val="002362C7"/>
    <w:rsid w:val="00240DD0"/>
    <w:rsid w:val="002411D1"/>
    <w:rsid w:val="00244076"/>
    <w:rsid w:val="00246898"/>
    <w:rsid w:val="0025067D"/>
    <w:rsid w:val="00251F3A"/>
    <w:rsid w:val="00255B2D"/>
    <w:rsid w:val="0025708A"/>
    <w:rsid w:val="0026201C"/>
    <w:rsid w:val="00263F21"/>
    <w:rsid w:val="00265259"/>
    <w:rsid w:val="00274817"/>
    <w:rsid w:val="00276ADF"/>
    <w:rsid w:val="002770E7"/>
    <w:rsid w:val="0027781E"/>
    <w:rsid w:val="0028089D"/>
    <w:rsid w:val="00286F69"/>
    <w:rsid w:val="00291AC3"/>
    <w:rsid w:val="00294913"/>
    <w:rsid w:val="00297CC4"/>
    <w:rsid w:val="002A1E5E"/>
    <w:rsid w:val="002A470E"/>
    <w:rsid w:val="002A58A4"/>
    <w:rsid w:val="002A75A7"/>
    <w:rsid w:val="002A7EEE"/>
    <w:rsid w:val="002B379A"/>
    <w:rsid w:val="002B5415"/>
    <w:rsid w:val="002B656B"/>
    <w:rsid w:val="002B7D73"/>
    <w:rsid w:val="002C0A09"/>
    <w:rsid w:val="002C18A8"/>
    <w:rsid w:val="002C322D"/>
    <w:rsid w:val="002C4061"/>
    <w:rsid w:val="002C5B72"/>
    <w:rsid w:val="002D4945"/>
    <w:rsid w:val="002D6E7D"/>
    <w:rsid w:val="002D7CF5"/>
    <w:rsid w:val="002E3C13"/>
    <w:rsid w:val="002E4CF8"/>
    <w:rsid w:val="002E55CA"/>
    <w:rsid w:val="002E6378"/>
    <w:rsid w:val="002F1363"/>
    <w:rsid w:val="002F1CA2"/>
    <w:rsid w:val="002F7130"/>
    <w:rsid w:val="0030087E"/>
    <w:rsid w:val="00305AE4"/>
    <w:rsid w:val="0030658C"/>
    <w:rsid w:val="00306B56"/>
    <w:rsid w:val="00307E05"/>
    <w:rsid w:val="00310580"/>
    <w:rsid w:val="00313604"/>
    <w:rsid w:val="003203A6"/>
    <w:rsid w:val="00320404"/>
    <w:rsid w:val="0032577A"/>
    <w:rsid w:val="00326E71"/>
    <w:rsid w:val="00332A60"/>
    <w:rsid w:val="00332CD2"/>
    <w:rsid w:val="0033374E"/>
    <w:rsid w:val="0033381E"/>
    <w:rsid w:val="00333E2F"/>
    <w:rsid w:val="00340AA6"/>
    <w:rsid w:val="003438F5"/>
    <w:rsid w:val="0035100C"/>
    <w:rsid w:val="003526FC"/>
    <w:rsid w:val="00361165"/>
    <w:rsid w:val="00370C39"/>
    <w:rsid w:val="00371016"/>
    <w:rsid w:val="00371733"/>
    <w:rsid w:val="00375480"/>
    <w:rsid w:val="00381FA3"/>
    <w:rsid w:val="00382CF3"/>
    <w:rsid w:val="00384E7B"/>
    <w:rsid w:val="003855F8"/>
    <w:rsid w:val="00386773"/>
    <w:rsid w:val="00390568"/>
    <w:rsid w:val="0039067E"/>
    <w:rsid w:val="003931B4"/>
    <w:rsid w:val="003A0912"/>
    <w:rsid w:val="003A60FA"/>
    <w:rsid w:val="003B5E20"/>
    <w:rsid w:val="003C47A5"/>
    <w:rsid w:val="003C72DD"/>
    <w:rsid w:val="003D35F5"/>
    <w:rsid w:val="003D5760"/>
    <w:rsid w:val="003D593D"/>
    <w:rsid w:val="003E3F3F"/>
    <w:rsid w:val="003E3F52"/>
    <w:rsid w:val="003E42C1"/>
    <w:rsid w:val="003E785F"/>
    <w:rsid w:val="003E7E7B"/>
    <w:rsid w:val="003F7245"/>
    <w:rsid w:val="003F76C4"/>
    <w:rsid w:val="004000B9"/>
    <w:rsid w:val="00401D34"/>
    <w:rsid w:val="0040373C"/>
    <w:rsid w:val="00403C1F"/>
    <w:rsid w:val="004057CB"/>
    <w:rsid w:val="00406750"/>
    <w:rsid w:val="004071AD"/>
    <w:rsid w:val="00416771"/>
    <w:rsid w:val="0042060E"/>
    <w:rsid w:val="00421C4E"/>
    <w:rsid w:val="0042269C"/>
    <w:rsid w:val="00423B26"/>
    <w:rsid w:val="00424E2C"/>
    <w:rsid w:val="00427AB0"/>
    <w:rsid w:val="00427E5F"/>
    <w:rsid w:val="00430FDB"/>
    <w:rsid w:val="004334C2"/>
    <w:rsid w:val="004364E4"/>
    <w:rsid w:val="004427FE"/>
    <w:rsid w:val="00444343"/>
    <w:rsid w:val="004456FA"/>
    <w:rsid w:val="004460F2"/>
    <w:rsid w:val="004464EA"/>
    <w:rsid w:val="00446864"/>
    <w:rsid w:val="004476EC"/>
    <w:rsid w:val="004533C0"/>
    <w:rsid w:val="00453F8F"/>
    <w:rsid w:val="00454AC0"/>
    <w:rsid w:val="00457D76"/>
    <w:rsid w:val="004601A6"/>
    <w:rsid w:val="004714EA"/>
    <w:rsid w:val="00472AF8"/>
    <w:rsid w:val="0047419B"/>
    <w:rsid w:val="00483264"/>
    <w:rsid w:val="0048405B"/>
    <w:rsid w:val="0048489C"/>
    <w:rsid w:val="00487AD3"/>
    <w:rsid w:val="00487CD5"/>
    <w:rsid w:val="00491857"/>
    <w:rsid w:val="00494D3C"/>
    <w:rsid w:val="00495B49"/>
    <w:rsid w:val="004A085B"/>
    <w:rsid w:val="004A64C3"/>
    <w:rsid w:val="004A67D6"/>
    <w:rsid w:val="004A6DE8"/>
    <w:rsid w:val="004A70D3"/>
    <w:rsid w:val="004B3E07"/>
    <w:rsid w:val="004B7D3F"/>
    <w:rsid w:val="004C0DEB"/>
    <w:rsid w:val="004C0F0C"/>
    <w:rsid w:val="004C13CE"/>
    <w:rsid w:val="004C3D65"/>
    <w:rsid w:val="004C4192"/>
    <w:rsid w:val="004C6640"/>
    <w:rsid w:val="004C6D83"/>
    <w:rsid w:val="004D0734"/>
    <w:rsid w:val="004D188C"/>
    <w:rsid w:val="004E174F"/>
    <w:rsid w:val="004E217D"/>
    <w:rsid w:val="004E2A80"/>
    <w:rsid w:val="004F1C17"/>
    <w:rsid w:val="004F632C"/>
    <w:rsid w:val="004F6563"/>
    <w:rsid w:val="004F6860"/>
    <w:rsid w:val="00500F07"/>
    <w:rsid w:val="00503679"/>
    <w:rsid w:val="00505174"/>
    <w:rsid w:val="00506E71"/>
    <w:rsid w:val="00516602"/>
    <w:rsid w:val="00520F54"/>
    <w:rsid w:val="0053300D"/>
    <w:rsid w:val="00533090"/>
    <w:rsid w:val="005334DC"/>
    <w:rsid w:val="00534C7A"/>
    <w:rsid w:val="00534E76"/>
    <w:rsid w:val="0053711E"/>
    <w:rsid w:val="0054263E"/>
    <w:rsid w:val="00543392"/>
    <w:rsid w:val="00543432"/>
    <w:rsid w:val="00543537"/>
    <w:rsid w:val="0054623C"/>
    <w:rsid w:val="00552387"/>
    <w:rsid w:val="0055581B"/>
    <w:rsid w:val="00555B17"/>
    <w:rsid w:val="00556950"/>
    <w:rsid w:val="005574D0"/>
    <w:rsid w:val="0055791F"/>
    <w:rsid w:val="00563A69"/>
    <w:rsid w:val="00565749"/>
    <w:rsid w:val="00573AF3"/>
    <w:rsid w:val="005742A0"/>
    <w:rsid w:val="00575CAC"/>
    <w:rsid w:val="0058057F"/>
    <w:rsid w:val="005830A0"/>
    <w:rsid w:val="00584487"/>
    <w:rsid w:val="00584AE2"/>
    <w:rsid w:val="00585D6E"/>
    <w:rsid w:val="00587573"/>
    <w:rsid w:val="00590E5B"/>
    <w:rsid w:val="005952C8"/>
    <w:rsid w:val="00596018"/>
    <w:rsid w:val="005A03D0"/>
    <w:rsid w:val="005A4D84"/>
    <w:rsid w:val="005A56FC"/>
    <w:rsid w:val="005B1C23"/>
    <w:rsid w:val="005B2C83"/>
    <w:rsid w:val="005B4F6A"/>
    <w:rsid w:val="005C01D0"/>
    <w:rsid w:val="005D733B"/>
    <w:rsid w:val="005E18D3"/>
    <w:rsid w:val="005F02EE"/>
    <w:rsid w:val="005F1983"/>
    <w:rsid w:val="005F47E2"/>
    <w:rsid w:val="00603C54"/>
    <w:rsid w:val="00604982"/>
    <w:rsid w:val="00605579"/>
    <w:rsid w:val="00606685"/>
    <w:rsid w:val="0061027E"/>
    <w:rsid w:val="00611604"/>
    <w:rsid w:val="00613D6A"/>
    <w:rsid w:val="00617DC6"/>
    <w:rsid w:val="006255F6"/>
    <w:rsid w:val="006255FF"/>
    <w:rsid w:val="0062579B"/>
    <w:rsid w:val="00625B2D"/>
    <w:rsid w:val="00630EE0"/>
    <w:rsid w:val="006318C7"/>
    <w:rsid w:val="006322F0"/>
    <w:rsid w:val="0063304D"/>
    <w:rsid w:val="00634E61"/>
    <w:rsid w:val="00634F18"/>
    <w:rsid w:val="0063510B"/>
    <w:rsid w:val="00635182"/>
    <w:rsid w:val="0063626E"/>
    <w:rsid w:val="00637EE1"/>
    <w:rsid w:val="00643931"/>
    <w:rsid w:val="00644C58"/>
    <w:rsid w:val="00645B65"/>
    <w:rsid w:val="00647A52"/>
    <w:rsid w:val="00657118"/>
    <w:rsid w:val="00657EE4"/>
    <w:rsid w:val="00657F85"/>
    <w:rsid w:val="00663A2D"/>
    <w:rsid w:val="006651FC"/>
    <w:rsid w:val="00670ABC"/>
    <w:rsid w:val="00670F4A"/>
    <w:rsid w:val="006747D3"/>
    <w:rsid w:val="006764CF"/>
    <w:rsid w:val="00676521"/>
    <w:rsid w:val="00676728"/>
    <w:rsid w:val="00683E8F"/>
    <w:rsid w:val="006867A4"/>
    <w:rsid w:val="00692C02"/>
    <w:rsid w:val="00692E2F"/>
    <w:rsid w:val="006947E9"/>
    <w:rsid w:val="00696DDB"/>
    <w:rsid w:val="006A089E"/>
    <w:rsid w:val="006A1FB3"/>
    <w:rsid w:val="006A4180"/>
    <w:rsid w:val="006A558C"/>
    <w:rsid w:val="006A6C12"/>
    <w:rsid w:val="006A6C6E"/>
    <w:rsid w:val="006A7FEC"/>
    <w:rsid w:val="006B2F73"/>
    <w:rsid w:val="006B5247"/>
    <w:rsid w:val="006B58BF"/>
    <w:rsid w:val="006C2D86"/>
    <w:rsid w:val="006C5D24"/>
    <w:rsid w:val="006C6978"/>
    <w:rsid w:val="006D0ABD"/>
    <w:rsid w:val="006D2529"/>
    <w:rsid w:val="006D4CAF"/>
    <w:rsid w:val="006D5103"/>
    <w:rsid w:val="006E0EAE"/>
    <w:rsid w:val="006E2B30"/>
    <w:rsid w:val="006E3F49"/>
    <w:rsid w:val="006E719E"/>
    <w:rsid w:val="006E7B72"/>
    <w:rsid w:val="006E7C98"/>
    <w:rsid w:val="006F33AE"/>
    <w:rsid w:val="006F36AF"/>
    <w:rsid w:val="006F579F"/>
    <w:rsid w:val="00703B5A"/>
    <w:rsid w:val="00705791"/>
    <w:rsid w:val="007211EB"/>
    <w:rsid w:val="00725661"/>
    <w:rsid w:val="0072647B"/>
    <w:rsid w:val="00734925"/>
    <w:rsid w:val="007464D8"/>
    <w:rsid w:val="007473CE"/>
    <w:rsid w:val="007502E5"/>
    <w:rsid w:val="00750917"/>
    <w:rsid w:val="00751DED"/>
    <w:rsid w:val="0075225E"/>
    <w:rsid w:val="007563BE"/>
    <w:rsid w:val="0075649E"/>
    <w:rsid w:val="00756B7A"/>
    <w:rsid w:val="00763B0E"/>
    <w:rsid w:val="007658D5"/>
    <w:rsid w:val="007723F1"/>
    <w:rsid w:val="0077269F"/>
    <w:rsid w:val="00773D4E"/>
    <w:rsid w:val="0077484C"/>
    <w:rsid w:val="00782B09"/>
    <w:rsid w:val="00782FF7"/>
    <w:rsid w:val="0078383A"/>
    <w:rsid w:val="007908FC"/>
    <w:rsid w:val="00790A7C"/>
    <w:rsid w:val="007910B1"/>
    <w:rsid w:val="00795E8F"/>
    <w:rsid w:val="007A486B"/>
    <w:rsid w:val="007A7C60"/>
    <w:rsid w:val="007B03EA"/>
    <w:rsid w:val="007B0609"/>
    <w:rsid w:val="007B3222"/>
    <w:rsid w:val="007B7084"/>
    <w:rsid w:val="007B7D2B"/>
    <w:rsid w:val="007C05E2"/>
    <w:rsid w:val="007C06D1"/>
    <w:rsid w:val="007C14D0"/>
    <w:rsid w:val="007C3746"/>
    <w:rsid w:val="007C4BD4"/>
    <w:rsid w:val="007D059D"/>
    <w:rsid w:val="007D0CB6"/>
    <w:rsid w:val="007E0BD0"/>
    <w:rsid w:val="007E7385"/>
    <w:rsid w:val="007F1978"/>
    <w:rsid w:val="007F37EE"/>
    <w:rsid w:val="007F5AD7"/>
    <w:rsid w:val="007F6F3A"/>
    <w:rsid w:val="007F7C5A"/>
    <w:rsid w:val="00803FAB"/>
    <w:rsid w:val="0080432C"/>
    <w:rsid w:val="00806414"/>
    <w:rsid w:val="008064A0"/>
    <w:rsid w:val="008110C5"/>
    <w:rsid w:val="00812F89"/>
    <w:rsid w:val="00815607"/>
    <w:rsid w:val="00816C6C"/>
    <w:rsid w:val="00817D5D"/>
    <w:rsid w:val="00817EEE"/>
    <w:rsid w:val="00822189"/>
    <w:rsid w:val="008252D1"/>
    <w:rsid w:val="00827B75"/>
    <w:rsid w:val="008306EA"/>
    <w:rsid w:val="00830741"/>
    <w:rsid w:val="008409F2"/>
    <w:rsid w:val="00843940"/>
    <w:rsid w:val="008451F4"/>
    <w:rsid w:val="00846662"/>
    <w:rsid w:val="00846B43"/>
    <w:rsid w:val="00847950"/>
    <w:rsid w:val="008507CD"/>
    <w:rsid w:val="00853223"/>
    <w:rsid w:val="00853B04"/>
    <w:rsid w:val="008540BE"/>
    <w:rsid w:val="00854E8B"/>
    <w:rsid w:val="00854E95"/>
    <w:rsid w:val="00855031"/>
    <w:rsid w:val="00862344"/>
    <w:rsid w:val="008653F4"/>
    <w:rsid w:val="008668A8"/>
    <w:rsid w:val="00866934"/>
    <w:rsid w:val="0086757F"/>
    <w:rsid w:val="0087147C"/>
    <w:rsid w:val="00871669"/>
    <w:rsid w:val="008777F2"/>
    <w:rsid w:val="00877AC9"/>
    <w:rsid w:val="00880456"/>
    <w:rsid w:val="008816F1"/>
    <w:rsid w:val="008820A8"/>
    <w:rsid w:val="00892C1C"/>
    <w:rsid w:val="008A10BB"/>
    <w:rsid w:val="008A137F"/>
    <w:rsid w:val="008A3597"/>
    <w:rsid w:val="008A5EFE"/>
    <w:rsid w:val="008B16C5"/>
    <w:rsid w:val="008B26B0"/>
    <w:rsid w:val="008B5643"/>
    <w:rsid w:val="008B680D"/>
    <w:rsid w:val="008B6C66"/>
    <w:rsid w:val="008B75DD"/>
    <w:rsid w:val="008C0F42"/>
    <w:rsid w:val="008C3633"/>
    <w:rsid w:val="008C3A06"/>
    <w:rsid w:val="008C441E"/>
    <w:rsid w:val="008C65ED"/>
    <w:rsid w:val="008C6AC7"/>
    <w:rsid w:val="008C6BD8"/>
    <w:rsid w:val="008D1373"/>
    <w:rsid w:val="008D4E14"/>
    <w:rsid w:val="008E2021"/>
    <w:rsid w:val="008E3E24"/>
    <w:rsid w:val="008E6400"/>
    <w:rsid w:val="008F27A4"/>
    <w:rsid w:val="008F2DF4"/>
    <w:rsid w:val="008F2F90"/>
    <w:rsid w:val="008F3B96"/>
    <w:rsid w:val="008F40B5"/>
    <w:rsid w:val="008F7750"/>
    <w:rsid w:val="00904023"/>
    <w:rsid w:val="00905603"/>
    <w:rsid w:val="009111EA"/>
    <w:rsid w:val="009132BF"/>
    <w:rsid w:val="0091492A"/>
    <w:rsid w:val="009176D4"/>
    <w:rsid w:val="009218CB"/>
    <w:rsid w:val="00923F57"/>
    <w:rsid w:val="00926901"/>
    <w:rsid w:val="009309AA"/>
    <w:rsid w:val="00931876"/>
    <w:rsid w:val="009405AE"/>
    <w:rsid w:val="009418F4"/>
    <w:rsid w:val="00946400"/>
    <w:rsid w:val="00954A1A"/>
    <w:rsid w:val="00956FC9"/>
    <w:rsid w:val="009615F5"/>
    <w:rsid w:val="00965A51"/>
    <w:rsid w:val="009671CA"/>
    <w:rsid w:val="009676C0"/>
    <w:rsid w:val="00972962"/>
    <w:rsid w:val="00972FC5"/>
    <w:rsid w:val="0098144C"/>
    <w:rsid w:val="0098153D"/>
    <w:rsid w:val="00981956"/>
    <w:rsid w:val="00982BD5"/>
    <w:rsid w:val="00983918"/>
    <w:rsid w:val="00985892"/>
    <w:rsid w:val="009917A5"/>
    <w:rsid w:val="009918CC"/>
    <w:rsid w:val="00996984"/>
    <w:rsid w:val="00996C24"/>
    <w:rsid w:val="009A0290"/>
    <w:rsid w:val="009A4BFE"/>
    <w:rsid w:val="009A7AE8"/>
    <w:rsid w:val="009B05F8"/>
    <w:rsid w:val="009B0913"/>
    <w:rsid w:val="009B0F1C"/>
    <w:rsid w:val="009B3475"/>
    <w:rsid w:val="009B3F3F"/>
    <w:rsid w:val="009B5DAD"/>
    <w:rsid w:val="009B62A8"/>
    <w:rsid w:val="009C11C0"/>
    <w:rsid w:val="009C3228"/>
    <w:rsid w:val="009C725B"/>
    <w:rsid w:val="009C7C3F"/>
    <w:rsid w:val="009D0A94"/>
    <w:rsid w:val="009D23FA"/>
    <w:rsid w:val="009D266B"/>
    <w:rsid w:val="009D26CB"/>
    <w:rsid w:val="009D33EE"/>
    <w:rsid w:val="009E02E5"/>
    <w:rsid w:val="009E21D2"/>
    <w:rsid w:val="009E36D8"/>
    <w:rsid w:val="009E4104"/>
    <w:rsid w:val="009E6E38"/>
    <w:rsid w:val="009F09E6"/>
    <w:rsid w:val="009F3033"/>
    <w:rsid w:val="00A00ABF"/>
    <w:rsid w:val="00A01F1F"/>
    <w:rsid w:val="00A020FF"/>
    <w:rsid w:val="00A06C3F"/>
    <w:rsid w:val="00A14D87"/>
    <w:rsid w:val="00A1543E"/>
    <w:rsid w:val="00A15EF5"/>
    <w:rsid w:val="00A173F3"/>
    <w:rsid w:val="00A21ED1"/>
    <w:rsid w:val="00A23228"/>
    <w:rsid w:val="00A24FDF"/>
    <w:rsid w:val="00A32B67"/>
    <w:rsid w:val="00A33BC3"/>
    <w:rsid w:val="00A35368"/>
    <w:rsid w:val="00A3695A"/>
    <w:rsid w:val="00A45BC5"/>
    <w:rsid w:val="00A53EF2"/>
    <w:rsid w:val="00A56182"/>
    <w:rsid w:val="00A57903"/>
    <w:rsid w:val="00A60B45"/>
    <w:rsid w:val="00A60FB3"/>
    <w:rsid w:val="00A614F7"/>
    <w:rsid w:val="00A6320F"/>
    <w:rsid w:val="00A71BE0"/>
    <w:rsid w:val="00A72AC8"/>
    <w:rsid w:val="00A72BE0"/>
    <w:rsid w:val="00A72F2B"/>
    <w:rsid w:val="00A746B4"/>
    <w:rsid w:val="00A74EE5"/>
    <w:rsid w:val="00A761E4"/>
    <w:rsid w:val="00A77278"/>
    <w:rsid w:val="00A775A4"/>
    <w:rsid w:val="00A819DE"/>
    <w:rsid w:val="00A83397"/>
    <w:rsid w:val="00A901B6"/>
    <w:rsid w:val="00A912E4"/>
    <w:rsid w:val="00A92404"/>
    <w:rsid w:val="00A93605"/>
    <w:rsid w:val="00A9546B"/>
    <w:rsid w:val="00A95F2B"/>
    <w:rsid w:val="00A96B83"/>
    <w:rsid w:val="00A9764A"/>
    <w:rsid w:val="00AA376B"/>
    <w:rsid w:val="00AA55C0"/>
    <w:rsid w:val="00AB06B2"/>
    <w:rsid w:val="00AB2DA5"/>
    <w:rsid w:val="00AB6FA0"/>
    <w:rsid w:val="00AB7BD9"/>
    <w:rsid w:val="00AC4C80"/>
    <w:rsid w:val="00AC62A5"/>
    <w:rsid w:val="00AD03AD"/>
    <w:rsid w:val="00AD6406"/>
    <w:rsid w:val="00AE0409"/>
    <w:rsid w:val="00AE0CC7"/>
    <w:rsid w:val="00AE5475"/>
    <w:rsid w:val="00AE6884"/>
    <w:rsid w:val="00AE6965"/>
    <w:rsid w:val="00AE7736"/>
    <w:rsid w:val="00AE7C04"/>
    <w:rsid w:val="00AF092B"/>
    <w:rsid w:val="00B001F4"/>
    <w:rsid w:val="00B0296E"/>
    <w:rsid w:val="00B03ACD"/>
    <w:rsid w:val="00B0407F"/>
    <w:rsid w:val="00B11B0D"/>
    <w:rsid w:val="00B123DB"/>
    <w:rsid w:val="00B1362C"/>
    <w:rsid w:val="00B160C4"/>
    <w:rsid w:val="00B16697"/>
    <w:rsid w:val="00B23684"/>
    <w:rsid w:val="00B268CE"/>
    <w:rsid w:val="00B27B02"/>
    <w:rsid w:val="00B27F04"/>
    <w:rsid w:val="00B3000B"/>
    <w:rsid w:val="00B313B5"/>
    <w:rsid w:val="00B34676"/>
    <w:rsid w:val="00B35959"/>
    <w:rsid w:val="00B43123"/>
    <w:rsid w:val="00B43B12"/>
    <w:rsid w:val="00B454FF"/>
    <w:rsid w:val="00B50F53"/>
    <w:rsid w:val="00B51AAA"/>
    <w:rsid w:val="00B53FB2"/>
    <w:rsid w:val="00B540BC"/>
    <w:rsid w:val="00B54EC2"/>
    <w:rsid w:val="00B556F0"/>
    <w:rsid w:val="00B604A5"/>
    <w:rsid w:val="00B613A1"/>
    <w:rsid w:val="00B61C76"/>
    <w:rsid w:val="00B6365B"/>
    <w:rsid w:val="00B636A3"/>
    <w:rsid w:val="00B653DB"/>
    <w:rsid w:val="00B749D1"/>
    <w:rsid w:val="00B80BB6"/>
    <w:rsid w:val="00B80E71"/>
    <w:rsid w:val="00B90BCC"/>
    <w:rsid w:val="00B913B0"/>
    <w:rsid w:val="00B9151A"/>
    <w:rsid w:val="00B925F3"/>
    <w:rsid w:val="00B97929"/>
    <w:rsid w:val="00BA6BA4"/>
    <w:rsid w:val="00BB1A61"/>
    <w:rsid w:val="00BB479C"/>
    <w:rsid w:val="00BB6FF5"/>
    <w:rsid w:val="00BC171F"/>
    <w:rsid w:val="00BC4455"/>
    <w:rsid w:val="00BD0E64"/>
    <w:rsid w:val="00BD10BC"/>
    <w:rsid w:val="00BD24B9"/>
    <w:rsid w:val="00BD2CBA"/>
    <w:rsid w:val="00BD62CB"/>
    <w:rsid w:val="00BD6EC9"/>
    <w:rsid w:val="00BD7550"/>
    <w:rsid w:val="00BE0663"/>
    <w:rsid w:val="00BE5140"/>
    <w:rsid w:val="00BE7354"/>
    <w:rsid w:val="00BF0016"/>
    <w:rsid w:val="00BF3ECC"/>
    <w:rsid w:val="00BF5764"/>
    <w:rsid w:val="00BF58C6"/>
    <w:rsid w:val="00C03202"/>
    <w:rsid w:val="00C1395D"/>
    <w:rsid w:val="00C13F3F"/>
    <w:rsid w:val="00C17CA3"/>
    <w:rsid w:val="00C2083A"/>
    <w:rsid w:val="00C2476C"/>
    <w:rsid w:val="00C31177"/>
    <w:rsid w:val="00C3291B"/>
    <w:rsid w:val="00C3316E"/>
    <w:rsid w:val="00C3619B"/>
    <w:rsid w:val="00C371CF"/>
    <w:rsid w:val="00C4029B"/>
    <w:rsid w:val="00C42251"/>
    <w:rsid w:val="00C422D7"/>
    <w:rsid w:val="00C468FA"/>
    <w:rsid w:val="00C46D76"/>
    <w:rsid w:val="00C512F4"/>
    <w:rsid w:val="00C53498"/>
    <w:rsid w:val="00C53C8B"/>
    <w:rsid w:val="00C552A1"/>
    <w:rsid w:val="00C576EA"/>
    <w:rsid w:val="00C62B66"/>
    <w:rsid w:val="00C71A2A"/>
    <w:rsid w:val="00C729D5"/>
    <w:rsid w:val="00C74827"/>
    <w:rsid w:val="00C74FD1"/>
    <w:rsid w:val="00C77D35"/>
    <w:rsid w:val="00C86E93"/>
    <w:rsid w:val="00C92931"/>
    <w:rsid w:val="00C93DB8"/>
    <w:rsid w:val="00CB013D"/>
    <w:rsid w:val="00CB7A94"/>
    <w:rsid w:val="00CC2F39"/>
    <w:rsid w:val="00CC315E"/>
    <w:rsid w:val="00CC35A5"/>
    <w:rsid w:val="00CD2054"/>
    <w:rsid w:val="00CD6DD2"/>
    <w:rsid w:val="00CE0644"/>
    <w:rsid w:val="00CE0EE1"/>
    <w:rsid w:val="00CE2C95"/>
    <w:rsid w:val="00CE2DBF"/>
    <w:rsid w:val="00CE4E86"/>
    <w:rsid w:val="00CF1F0B"/>
    <w:rsid w:val="00CF3ECE"/>
    <w:rsid w:val="00CF746A"/>
    <w:rsid w:val="00D007BE"/>
    <w:rsid w:val="00D0154F"/>
    <w:rsid w:val="00D0439E"/>
    <w:rsid w:val="00D04763"/>
    <w:rsid w:val="00D04BBD"/>
    <w:rsid w:val="00D04C92"/>
    <w:rsid w:val="00D127DD"/>
    <w:rsid w:val="00D129C1"/>
    <w:rsid w:val="00D25B19"/>
    <w:rsid w:val="00D31C35"/>
    <w:rsid w:val="00D31E19"/>
    <w:rsid w:val="00D35563"/>
    <w:rsid w:val="00D411E2"/>
    <w:rsid w:val="00D41F6E"/>
    <w:rsid w:val="00D45485"/>
    <w:rsid w:val="00D510FC"/>
    <w:rsid w:val="00D52670"/>
    <w:rsid w:val="00D52D3A"/>
    <w:rsid w:val="00D570E4"/>
    <w:rsid w:val="00D603FD"/>
    <w:rsid w:val="00D61555"/>
    <w:rsid w:val="00D64185"/>
    <w:rsid w:val="00D6448D"/>
    <w:rsid w:val="00D6621F"/>
    <w:rsid w:val="00D71B2B"/>
    <w:rsid w:val="00D732B5"/>
    <w:rsid w:val="00D74029"/>
    <w:rsid w:val="00D74ED2"/>
    <w:rsid w:val="00D757B8"/>
    <w:rsid w:val="00D77F0F"/>
    <w:rsid w:val="00D86062"/>
    <w:rsid w:val="00D87720"/>
    <w:rsid w:val="00D91693"/>
    <w:rsid w:val="00D946C7"/>
    <w:rsid w:val="00D94810"/>
    <w:rsid w:val="00DA0E02"/>
    <w:rsid w:val="00DA31F3"/>
    <w:rsid w:val="00DA36F2"/>
    <w:rsid w:val="00DA3D68"/>
    <w:rsid w:val="00DB42A9"/>
    <w:rsid w:val="00DC0876"/>
    <w:rsid w:val="00DC3084"/>
    <w:rsid w:val="00DC325A"/>
    <w:rsid w:val="00DC4187"/>
    <w:rsid w:val="00DD2681"/>
    <w:rsid w:val="00DD4423"/>
    <w:rsid w:val="00DE3986"/>
    <w:rsid w:val="00DE486A"/>
    <w:rsid w:val="00DF3ABD"/>
    <w:rsid w:val="00DF5055"/>
    <w:rsid w:val="00DF5A2F"/>
    <w:rsid w:val="00DF6063"/>
    <w:rsid w:val="00DF671D"/>
    <w:rsid w:val="00E01BC9"/>
    <w:rsid w:val="00E01EB8"/>
    <w:rsid w:val="00E048F2"/>
    <w:rsid w:val="00E05A4C"/>
    <w:rsid w:val="00E0763C"/>
    <w:rsid w:val="00E077CA"/>
    <w:rsid w:val="00E10D4E"/>
    <w:rsid w:val="00E114CE"/>
    <w:rsid w:val="00E153B5"/>
    <w:rsid w:val="00E165A6"/>
    <w:rsid w:val="00E172B9"/>
    <w:rsid w:val="00E2048F"/>
    <w:rsid w:val="00E22B90"/>
    <w:rsid w:val="00E2587A"/>
    <w:rsid w:val="00E34012"/>
    <w:rsid w:val="00E34075"/>
    <w:rsid w:val="00E34597"/>
    <w:rsid w:val="00E352F7"/>
    <w:rsid w:val="00E40928"/>
    <w:rsid w:val="00E4174F"/>
    <w:rsid w:val="00E50B46"/>
    <w:rsid w:val="00E52814"/>
    <w:rsid w:val="00E55B1A"/>
    <w:rsid w:val="00E57F20"/>
    <w:rsid w:val="00E57F9A"/>
    <w:rsid w:val="00E62C92"/>
    <w:rsid w:val="00E6587F"/>
    <w:rsid w:val="00E66571"/>
    <w:rsid w:val="00E75003"/>
    <w:rsid w:val="00E769C9"/>
    <w:rsid w:val="00E77A73"/>
    <w:rsid w:val="00E801DC"/>
    <w:rsid w:val="00E82889"/>
    <w:rsid w:val="00E857AA"/>
    <w:rsid w:val="00E85B5D"/>
    <w:rsid w:val="00E913B5"/>
    <w:rsid w:val="00E920CB"/>
    <w:rsid w:val="00E92CBD"/>
    <w:rsid w:val="00E93D18"/>
    <w:rsid w:val="00E95D28"/>
    <w:rsid w:val="00E978D8"/>
    <w:rsid w:val="00EA1AAD"/>
    <w:rsid w:val="00EA75F0"/>
    <w:rsid w:val="00EB013C"/>
    <w:rsid w:val="00EB02AB"/>
    <w:rsid w:val="00EB360A"/>
    <w:rsid w:val="00EB5476"/>
    <w:rsid w:val="00EB7532"/>
    <w:rsid w:val="00EC06F7"/>
    <w:rsid w:val="00EC22A2"/>
    <w:rsid w:val="00EC5B56"/>
    <w:rsid w:val="00ED0847"/>
    <w:rsid w:val="00ED1D5B"/>
    <w:rsid w:val="00EE273E"/>
    <w:rsid w:val="00EE49F6"/>
    <w:rsid w:val="00EE745B"/>
    <w:rsid w:val="00EE78B6"/>
    <w:rsid w:val="00EE7D57"/>
    <w:rsid w:val="00EF407C"/>
    <w:rsid w:val="00EF72AF"/>
    <w:rsid w:val="00F02126"/>
    <w:rsid w:val="00F0301A"/>
    <w:rsid w:val="00F04022"/>
    <w:rsid w:val="00F042E7"/>
    <w:rsid w:val="00F115C7"/>
    <w:rsid w:val="00F13400"/>
    <w:rsid w:val="00F24FBB"/>
    <w:rsid w:val="00F313B7"/>
    <w:rsid w:val="00F3374D"/>
    <w:rsid w:val="00F33945"/>
    <w:rsid w:val="00F43E2B"/>
    <w:rsid w:val="00F4510F"/>
    <w:rsid w:val="00F5344D"/>
    <w:rsid w:val="00F553E1"/>
    <w:rsid w:val="00F62BBF"/>
    <w:rsid w:val="00F67BB0"/>
    <w:rsid w:val="00F70BC5"/>
    <w:rsid w:val="00F70FCD"/>
    <w:rsid w:val="00F718EB"/>
    <w:rsid w:val="00F7255C"/>
    <w:rsid w:val="00F732E3"/>
    <w:rsid w:val="00F73D6A"/>
    <w:rsid w:val="00F755BF"/>
    <w:rsid w:val="00F77801"/>
    <w:rsid w:val="00F77D16"/>
    <w:rsid w:val="00F8690F"/>
    <w:rsid w:val="00F900BE"/>
    <w:rsid w:val="00F9435B"/>
    <w:rsid w:val="00F957AC"/>
    <w:rsid w:val="00FA2720"/>
    <w:rsid w:val="00FA5C08"/>
    <w:rsid w:val="00FA77B1"/>
    <w:rsid w:val="00FB047A"/>
    <w:rsid w:val="00FB0E82"/>
    <w:rsid w:val="00FB1403"/>
    <w:rsid w:val="00FB462E"/>
    <w:rsid w:val="00FC599D"/>
    <w:rsid w:val="00FC68A8"/>
    <w:rsid w:val="00FD01BC"/>
    <w:rsid w:val="00FD15E7"/>
    <w:rsid w:val="00FD16A7"/>
    <w:rsid w:val="00FD19C3"/>
    <w:rsid w:val="00FD3708"/>
    <w:rsid w:val="00FD482A"/>
    <w:rsid w:val="00FE19BD"/>
    <w:rsid w:val="00FE253C"/>
    <w:rsid w:val="00FE377D"/>
    <w:rsid w:val="00FE6219"/>
    <w:rsid w:val="00FF3472"/>
    <w:rsid w:val="00FF3739"/>
    <w:rsid w:val="00FF6348"/>
    <w:rsid w:val="00FF683B"/>
    <w:rsid w:val="012073A2"/>
    <w:rsid w:val="01973053"/>
    <w:rsid w:val="027E74CA"/>
    <w:rsid w:val="034B5463"/>
    <w:rsid w:val="042004B0"/>
    <w:rsid w:val="04DB3C44"/>
    <w:rsid w:val="053C1881"/>
    <w:rsid w:val="0550533E"/>
    <w:rsid w:val="0C587FAF"/>
    <w:rsid w:val="0CF43C8A"/>
    <w:rsid w:val="0D4967B3"/>
    <w:rsid w:val="0DA87EC0"/>
    <w:rsid w:val="0F447B05"/>
    <w:rsid w:val="0FEC3E14"/>
    <w:rsid w:val="105E7029"/>
    <w:rsid w:val="12A53D1F"/>
    <w:rsid w:val="134C146A"/>
    <w:rsid w:val="141070E1"/>
    <w:rsid w:val="14377FD0"/>
    <w:rsid w:val="14856F74"/>
    <w:rsid w:val="158562EF"/>
    <w:rsid w:val="15C0748F"/>
    <w:rsid w:val="15F164A0"/>
    <w:rsid w:val="16174E54"/>
    <w:rsid w:val="16BE53A8"/>
    <w:rsid w:val="17A35DDF"/>
    <w:rsid w:val="18057602"/>
    <w:rsid w:val="18787EC5"/>
    <w:rsid w:val="18E06497"/>
    <w:rsid w:val="19BB1D72"/>
    <w:rsid w:val="19E84073"/>
    <w:rsid w:val="1AEF3D03"/>
    <w:rsid w:val="1B3143AF"/>
    <w:rsid w:val="1B7E0E69"/>
    <w:rsid w:val="1C136E65"/>
    <w:rsid w:val="1C222940"/>
    <w:rsid w:val="1C7D31C1"/>
    <w:rsid w:val="1CC031EA"/>
    <w:rsid w:val="1EFA407E"/>
    <w:rsid w:val="1F126151"/>
    <w:rsid w:val="1F4A16E3"/>
    <w:rsid w:val="21604DF6"/>
    <w:rsid w:val="21B878C1"/>
    <w:rsid w:val="224951BC"/>
    <w:rsid w:val="22723962"/>
    <w:rsid w:val="239E0527"/>
    <w:rsid w:val="23AE4FF1"/>
    <w:rsid w:val="241C4DDC"/>
    <w:rsid w:val="24CD0EEF"/>
    <w:rsid w:val="24D067A5"/>
    <w:rsid w:val="27640417"/>
    <w:rsid w:val="29204D61"/>
    <w:rsid w:val="29225DB9"/>
    <w:rsid w:val="29F563F0"/>
    <w:rsid w:val="2B97780B"/>
    <w:rsid w:val="2C4C35F9"/>
    <w:rsid w:val="2CCB46E5"/>
    <w:rsid w:val="2D2F553E"/>
    <w:rsid w:val="2E2A5CB9"/>
    <w:rsid w:val="2E6073FD"/>
    <w:rsid w:val="2E97632C"/>
    <w:rsid w:val="2F24002C"/>
    <w:rsid w:val="30795FCC"/>
    <w:rsid w:val="31AE15C3"/>
    <w:rsid w:val="31FF6CE2"/>
    <w:rsid w:val="32042EB0"/>
    <w:rsid w:val="329D070B"/>
    <w:rsid w:val="3358616F"/>
    <w:rsid w:val="353F2335"/>
    <w:rsid w:val="356A531F"/>
    <w:rsid w:val="35BB3EF4"/>
    <w:rsid w:val="369C4E13"/>
    <w:rsid w:val="36D546CB"/>
    <w:rsid w:val="36E575AF"/>
    <w:rsid w:val="372A62DE"/>
    <w:rsid w:val="3756F55E"/>
    <w:rsid w:val="386B0FD9"/>
    <w:rsid w:val="3933479C"/>
    <w:rsid w:val="396D1326"/>
    <w:rsid w:val="3B161014"/>
    <w:rsid w:val="3B97665A"/>
    <w:rsid w:val="3D5C1ACF"/>
    <w:rsid w:val="3DDB7E06"/>
    <w:rsid w:val="3E046715"/>
    <w:rsid w:val="3EE2552D"/>
    <w:rsid w:val="46ED03C2"/>
    <w:rsid w:val="47F06392"/>
    <w:rsid w:val="484F252F"/>
    <w:rsid w:val="48CE7399"/>
    <w:rsid w:val="4A8A1CA2"/>
    <w:rsid w:val="4B011028"/>
    <w:rsid w:val="4B3D6A71"/>
    <w:rsid w:val="4C3C1FDE"/>
    <w:rsid w:val="4C661C38"/>
    <w:rsid w:val="4C7766BE"/>
    <w:rsid w:val="4C9A5EA5"/>
    <w:rsid w:val="4D4405FC"/>
    <w:rsid w:val="4EE2079C"/>
    <w:rsid w:val="4F4E509D"/>
    <w:rsid w:val="4FB7367B"/>
    <w:rsid w:val="50D543D0"/>
    <w:rsid w:val="51885345"/>
    <w:rsid w:val="52F40A7A"/>
    <w:rsid w:val="531D7EAC"/>
    <w:rsid w:val="53AB37CE"/>
    <w:rsid w:val="555F515E"/>
    <w:rsid w:val="579529A0"/>
    <w:rsid w:val="59725B9E"/>
    <w:rsid w:val="5B20154B"/>
    <w:rsid w:val="5B480E39"/>
    <w:rsid w:val="5DA34E88"/>
    <w:rsid w:val="5DB11630"/>
    <w:rsid w:val="5DFFE395"/>
    <w:rsid w:val="5EB85928"/>
    <w:rsid w:val="5F027E35"/>
    <w:rsid w:val="5F7F05A5"/>
    <w:rsid w:val="60090E87"/>
    <w:rsid w:val="612C0D28"/>
    <w:rsid w:val="616855EF"/>
    <w:rsid w:val="62E269BE"/>
    <w:rsid w:val="63273FE2"/>
    <w:rsid w:val="633C4553"/>
    <w:rsid w:val="635E1DC8"/>
    <w:rsid w:val="63C91645"/>
    <w:rsid w:val="63F8153B"/>
    <w:rsid w:val="66BF71C4"/>
    <w:rsid w:val="67FD418C"/>
    <w:rsid w:val="68A1291D"/>
    <w:rsid w:val="68B76BCA"/>
    <w:rsid w:val="68D12C7B"/>
    <w:rsid w:val="69286306"/>
    <w:rsid w:val="693646B5"/>
    <w:rsid w:val="69604790"/>
    <w:rsid w:val="69AC2A06"/>
    <w:rsid w:val="6C7A4C9F"/>
    <w:rsid w:val="6F100594"/>
    <w:rsid w:val="6FB05B67"/>
    <w:rsid w:val="70241AA7"/>
    <w:rsid w:val="7221670E"/>
    <w:rsid w:val="73222030"/>
    <w:rsid w:val="740D4274"/>
    <w:rsid w:val="74B64137"/>
    <w:rsid w:val="76452218"/>
    <w:rsid w:val="76552FDB"/>
    <w:rsid w:val="76DF3B1A"/>
    <w:rsid w:val="76FF0978"/>
    <w:rsid w:val="77A46809"/>
    <w:rsid w:val="77CE439C"/>
    <w:rsid w:val="793E45B1"/>
    <w:rsid w:val="7A5B26E7"/>
    <w:rsid w:val="7A610B9B"/>
    <w:rsid w:val="7AFA5663"/>
    <w:rsid w:val="7C1A7CA3"/>
    <w:rsid w:val="7D6E6BAF"/>
    <w:rsid w:val="7DAB739D"/>
    <w:rsid w:val="7DAE0FEB"/>
    <w:rsid w:val="7DD02D0F"/>
    <w:rsid w:val="7EBB4BE7"/>
    <w:rsid w:val="7FBF6B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E3C54D0"/>
  <w15:docId w15:val="{4986097B-A8B6-4C04-899A-4D833FCACA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uiPriority="99" w:qFormat="1"/>
    <w:lsdException w:name="footer" w:uiPriority="99"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qFormat="1"/>
    <w:lsdException w:name="Body Text"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Dat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uiPriority="99"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unhideWhenUsed="1" w:qFormat="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e">
    <w:name w:val="Normal"/>
    <w:qFormat/>
    <w:pPr>
      <w:widowControl w:val="0"/>
      <w:jc w:val="both"/>
    </w:pPr>
    <w:rPr>
      <w:kern w:val="2"/>
      <w:sz w:val="21"/>
      <w:szCs w:val="24"/>
    </w:rPr>
  </w:style>
  <w:style w:type="paragraph" w:styleId="3">
    <w:name w:val="heading 3"/>
    <w:basedOn w:val="ae"/>
    <w:next w:val="ae"/>
    <w:unhideWhenUsed/>
    <w:qFormat/>
    <w:pPr>
      <w:spacing w:beforeAutospacing="1" w:afterAutospacing="1"/>
      <w:jc w:val="left"/>
      <w:outlineLvl w:val="2"/>
    </w:pPr>
    <w:rPr>
      <w:rFonts w:ascii="宋体" w:hAnsi="宋体" w:hint="eastAsia"/>
      <w:b/>
      <w:kern w:val="0"/>
      <w:sz w:val="27"/>
      <w:szCs w:val="27"/>
    </w:rPr>
  </w:style>
  <w:style w:type="character" w:default="1" w:styleId="af">
    <w:name w:val="Default Paragraph Font"/>
    <w:uiPriority w:val="1"/>
    <w:semiHidden/>
    <w:unhideWhenUsed/>
  </w:style>
  <w:style w:type="table" w:default="1" w:styleId="af0">
    <w:name w:val="Normal Table"/>
    <w:uiPriority w:val="99"/>
    <w:semiHidden/>
    <w:unhideWhenUsed/>
    <w:tblPr>
      <w:tblInd w:w="0" w:type="dxa"/>
      <w:tblCellMar>
        <w:top w:w="0" w:type="dxa"/>
        <w:left w:w="108" w:type="dxa"/>
        <w:bottom w:w="0" w:type="dxa"/>
        <w:right w:w="108" w:type="dxa"/>
      </w:tblCellMar>
    </w:tblPr>
  </w:style>
  <w:style w:type="numbering" w:default="1" w:styleId="af1">
    <w:name w:val="No List"/>
    <w:uiPriority w:val="99"/>
    <w:semiHidden/>
    <w:unhideWhenUsed/>
  </w:style>
  <w:style w:type="paragraph" w:styleId="af2">
    <w:name w:val="Body Text"/>
    <w:basedOn w:val="ae"/>
    <w:link w:val="af3"/>
    <w:uiPriority w:val="99"/>
    <w:unhideWhenUsed/>
    <w:qFormat/>
    <w:pPr>
      <w:ind w:left="109"/>
    </w:pPr>
    <w:rPr>
      <w:rFonts w:ascii="仿宋_GB2312" w:eastAsia="仿宋_GB2312" w:hAnsi="仿宋_GB2312" w:cs="Calibri"/>
      <w:sz w:val="32"/>
    </w:rPr>
  </w:style>
  <w:style w:type="paragraph" w:styleId="af4">
    <w:name w:val="Date"/>
    <w:basedOn w:val="ae"/>
    <w:next w:val="ae"/>
    <w:link w:val="af5"/>
    <w:qFormat/>
    <w:pPr>
      <w:ind w:leftChars="2500" w:left="100"/>
    </w:pPr>
  </w:style>
  <w:style w:type="paragraph" w:styleId="af6">
    <w:name w:val="Balloon Text"/>
    <w:basedOn w:val="ae"/>
    <w:link w:val="af7"/>
    <w:qFormat/>
    <w:rPr>
      <w:sz w:val="18"/>
      <w:szCs w:val="18"/>
    </w:rPr>
  </w:style>
  <w:style w:type="paragraph" w:styleId="af8">
    <w:name w:val="footer"/>
    <w:basedOn w:val="ae"/>
    <w:link w:val="af9"/>
    <w:uiPriority w:val="99"/>
    <w:qFormat/>
    <w:pPr>
      <w:tabs>
        <w:tab w:val="center" w:pos="4153"/>
        <w:tab w:val="right" w:pos="8306"/>
      </w:tabs>
      <w:snapToGrid w:val="0"/>
      <w:jc w:val="left"/>
    </w:pPr>
    <w:rPr>
      <w:sz w:val="18"/>
      <w:szCs w:val="18"/>
    </w:rPr>
  </w:style>
  <w:style w:type="paragraph" w:styleId="afa">
    <w:name w:val="header"/>
    <w:basedOn w:val="ae"/>
    <w:link w:val="afb"/>
    <w:uiPriority w:val="99"/>
    <w:qFormat/>
    <w:pPr>
      <w:pBdr>
        <w:bottom w:val="single" w:sz="6" w:space="1" w:color="auto"/>
      </w:pBdr>
      <w:tabs>
        <w:tab w:val="center" w:pos="4153"/>
        <w:tab w:val="right" w:pos="8306"/>
      </w:tabs>
      <w:snapToGrid w:val="0"/>
      <w:jc w:val="center"/>
    </w:pPr>
    <w:rPr>
      <w:sz w:val="18"/>
      <w:szCs w:val="18"/>
    </w:rPr>
  </w:style>
  <w:style w:type="paragraph" w:styleId="HTML">
    <w:name w:val="HTML Preformatted"/>
    <w:basedOn w:val="ae"/>
    <w:link w:val="HTML0"/>
    <w:uiPriority w:val="99"/>
    <w:unhideWhenUsed/>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fc">
    <w:name w:val="Normal (Web)"/>
    <w:basedOn w:val="ae"/>
    <w:uiPriority w:val="99"/>
    <w:qFormat/>
    <w:pPr>
      <w:spacing w:before="100" w:beforeAutospacing="1" w:after="100" w:afterAutospacing="1"/>
      <w:jc w:val="left"/>
    </w:pPr>
    <w:rPr>
      <w:kern w:val="0"/>
      <w:sz w:val="24"/>
    </w:rPr>
  </w:style>
  <w:style w:type="table" w:styleId="afd">
    <w:name w:val="Table Grid"/>
    <w:basedOn w:val="af0"/>
    <w:qFormat/>
    <w:rPr>
      <w:rFonts w:asciiTheme="minorHAnsi" w:eastAsiaTheme="minorEastAsia" w:hAnsiTheme="minorHAnsi" w:cstheme="minorBidi"/>
      <w:kern w:val="2"/>
      <w:sz w:val="21"/>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e">
    <w:name w:val="Strong"/>
    <w:basedOn w:val="af"/>
    <w:uiPriority w:val="22"/>
    <w:qFormat/>
    <w:rPr>
      <w:b/>
    </w:rPr>
  </w:style>
  <w:style w:type="character" w:styleId="aff">
    <w:name w:val="Emphasis"/>
    <w:basedOn w:val="af"/>
    <w:uiPriority w:val="20"/>
    <w:qFormat/>
    <w:rPr>
      <w:i/>
      <w:iCs/>
    </w:rPr>
  </w:style>
  <w:style w:type="character" w:styleId="aff0">
    <w:name w:val="Hyperlink"/>
    <w:basedOn w:val="af"/>
    <w:uiPriority w:val="99"/>
    <w:unhideWhenUsed/>
    <w:qFormat/>
    <w:rPr>
      <w:color w:val="0000FF"/>
      <w:u w:val="single"/>
    </w:rPr>
  </w:style>
  <w:style w:type="paragraph" w:customStyle="1" w:styleId="BodyText2">
    <w:name w:val="BodyText2"/>
    <w:basedOn w:val="ae"/>
    <w:qFormat/>
    <w:pPr>
      <w:spacing w:after="120" w:line="480" w:lineRule="auto"/>
      <w:textAlignment w:val="baseline"/>
    </w:pPr>
    <w:rPr>
      <w:rFonts w:ascii="Calibri" w:hAnsi="Calibri"/>
      <w:sz w:val="32"/>
      <w:szCs w:val="32"/>
    </w:rPr>
  </w:style>
  <w:style w:type="paragraph" w:styleId="aff1">
    <w:name w:val="List Paragraph"/>
    <w:basedOn w:val="ae"/>
    <w:uiPriority w:val="34"/>
    <w:qFormat/>
    <w:pPr>
      <w:ind w:firstLineChars="200" w:firstLine="420"/>
    </w:pPr>
    <w:rPr>
      <w:szCs w:val="22"/>
    </w:rPr>
  </w:style>
  <w:style w:type="paragraph" w:customStyle="1" w:styleId="aff2">
    <w:name w:val="标准文件_段"/>
    <w:link w:val="Char"/>
    <w:qFormat/>
    <w:pPr>
      <w:autoSpaceDE w:val="0"/>
      <w:autoSpaceDN w:val="0"/>
      <w:ind w:firstLineChars="200" w:firstLine="200"/>
      <w:jc w:val="both"/>
    </w:pPr>
    <w:rPr>
      <w:rFonts w:ascii="宋体"/>
      <w:sz w:val="21"/>
    </w:rPr>
  </w:style>
  <w:style w:type="character" w:customStyle="1" w:styleId="Char">
    <w:name w:val="标准文件_段 Char"/>
    <w:link w:val="aff2"/>
    <w:qFormat/>
    <w:rPr>
      <w:rFonts w:ascii="宋体"/>
      <w:sz w:val="21"/>
    </w:rPr>
  </w:style>
  <w:style w:type="character" w:customStyle="1" w:styleId="afb">
    <w:name w:val="页眉 字符"/>
    <w:basedOn w:val="af"/>
    <w:link w:val="afa"/>
    <w:uiPriority w:val="99"/>
    <w:qFormat/>
    <w:rPr>
      <w:rFonts w:ascii="Times New Roman" w:hAnsi="Times New Roman"/>
      <w:kern w:val="2"/>
      <w:sz w:val="18"/>
      <w:szCs w:val="18"/>
    </w:rPr>
  </w:style>
  <w:style w:type="character" w:customStyle="1" w:styleId="af9">
    <w:name w:val="页脚 字符"/>
    <w:basedOn w:val="af"/>
    <w:link w:val="af8"/>
    <w:uiPriority w:val="99"/>
    <w:qFormat/>
    <w:rPr>
      <w:rFonts w:ascii="Times New Roman" w:hAnsi="Times New Roman"/>
      <w:kern w:val="2"/>
      <w:sz w:val="18"/>
      <w:szCs w:val="18"/>
    </w:rPr>
  </w:style>
  <w:style w:type="character" w:customStyle="1" w:styleId="af7">
    <w:name w:val="批注框文本 字符"/>
    <w:basedOn w:val="af"/>
    <w:link w:val="af6"/>
    <w:qFormat/>
    <w:rPr>
      <w:rFonts w:ascii="Times New Roman" w:hAnsi="Times New Roman"/>
      <w:kern w:val="2"/>
      <w:sz w:val="18"/>
      <w:szCs w:val="18"/>
    </w:rPr>
  </w:style>
  <w:style w:type="paragraph" w:customStyle="1" w:styleId="aa">
    <w:name w:val="标准文件_二级条标题"/>
    <w:next w:val="aff2"/>
    <w:qFormat/>
    <w:pPr>
      <w:widowControl w:val="0"/>
      <w:numPr>
        <w:ilvl w:val="3"/>
        <w:numId w:val="1"/>
      </w:numPr>
      <w:spacing w:beforeLines="50" w:afterLines="50"/>
      <w:jc w:val="both"/>
      <w:outlineLvl w:val="2"/>
    </w:pPr>
    <w:rPr>
      <w:rFonts w:ascii="黑体" w:eastAsia="黑体"/>
      <w:sz w:val="21"/>
    </w:rPr>
  </w:style>
  <w:style w:type="paragraph" w:customStyle="1" w:styleId="ab">
    <w:name w:val="标准文件_三级条标题"/>
    <w:basedOn w:val="aa"/>
    <w:next w:val="aff2"/>
    <w:qFormat/>
    <w:pPr>
      <w:widowControl/>
      <w:numPr>
        <w:ilvl w:val="4"/>
      </w:numPr>
      <w:outlineLvl w:val="3"/>
    </w:pPr>
  </w:style>
  <w:style w:type="paragraph" w:customStyle="1" w:styleId="ac">
    <w:name w:val="标准文件_四级条标题"/>
    <w:next w:val="aff2"/>
    <w:qFormat/>
    <w:pPr>
      <w:widowControl w:val="0"/>
      <w:numPr>
        <w:ilvl w:val="5"/>
        <w:numId w:val="1"/>
      </w:numPr>
      <w:spacing w:beforeLines="50" w:afterLines="50"/>
      <w:jc w:val="both"/>
      <w:outlineLvl w:val="4"/>
    </w:pPr>
    <w:rPr>
      <w:rFonts w:ascii="黑体" w:eastAsia="黑体"/>
      <w:sz w:val="21"/>
    </w:rPr>
  </w:style>
  <w:style w:type="paragraph" w:customStyle="1" w:styleId="ad">
    <w:name w:val="标准文件_五级条标题"/>
    <w:next w:val="aff2"/>
    <w:qFormat/>
    <w:pPr>
      <w:widowControl w:val="0"/>
      <w:numPr>
        <w:ilvl w:val="6"/>
        <w:numId w:val="1"/>
      </w:numPr>
      <w:spacing w:beforeLines="50" w:afterLines="50"/>
      <w:jc w:val="both"/>
      <w:outlineLvl w:val="5"/>
    </w:pPr>
    <w:rPr>
      <w:rFonts w:ascii="黑体" w:eastAsia="黑体"/>
      <w:sz w:val="21"/>
    </w:rPr>
  </w:style>
  <w:style w:type="paragraph" w:customStyle="1" w:styleId="a8">
    <w:name w:val="标准文件_章标题"/>
    <w:next w:val="aff2"/>
    <w:qFormat/>
    <w:pPr>
      <w:numPr>
        <w:ilvl w:val="1"/>
        <w:numId w:val="1"/>
      </w:numPr>
      <w:spacing w:beforeLines="100" w:afterLines="100"/>
      <w:jc w:val="both"/>
      <w:outlineLvl w:val="0"/>
    </w:pPr>
    <w:rPr>
      <w:rFonts w:ascii="黑体" w:eastAsia="黑体"/>
      <w:sz w:val="21"/>
    </w:rPr>
  </w:style>
  <w:style w:type="paragraph" w:customStyle="1" w:styleId="a9">
    <w:name w:val="标准文件_一级条标题"/>
    <w:basedOn w:val="a8"/>
    <w:next w:val="aff2"/>
    <w:qFormat/>
    <w:pPr>
      <w:numPr>
        <w:ilvl w:val="2"/>
      </w:numPr>
      <w:spacing w:beforeLines="50" w:afterLines="50"/>
      <w:outlineLvl w:val="1"/>
    </w:pPr>
  </w:style>
  <w:style w:type="paragraph" w:customStyle="1" w:styleId="a7">
    <w:name w:val="前言标题"/>
    <w:next w:val="ae"/>
    <w:qFormat/>
    <w:pPr>
      <w:numPr>
        <w:numId w:val="1"/>
      </w:numPr>
      <w:shd w:val="clear" w:color="FFFFFF" w:fill="FFFFFF"/>
      <w:spacing w:before="540" w:after="600"/>
      <w:jc w:val="center"/>
      <w:outlineLvl w:val="0"/>
    </w:pPr>
    <w:rPr>
      <w:rFonts w:ascii="黑体" w:eastAsia="黑体"/>
      <w:sz w:val="32"/>
    </w:rPr>
  </w:style>
  <w:style w:type="paragraph" w:customStyle="1" w:styleId="aff3">
    <w:name w:val="标准文件_二级无标题"/>
    <w:basedOn w:val="aa"/>
    <w:qFormat/>
    <w:pPr>
      <w:spacing w:beforeLines="0" w:afterLines="0"/>
      <w:outlineLvl w:val="9"/>
    </w:pPr>
    <w:rPr>
      <w:rFonts w:ascii="宋体" w:eastAsia="宋体"/>
    </w:rPr>
  </w:style>
  <w:style w:type="character" w:customStyle="1" w:styleId="Char0">
    <w:name w:val="段 Char"/>
    <w:link w:val="aff4"/>
    <w:qFormat/>
    <w:rPr>
      <w:rFonts w:ascii="宋体"/>
      <w:sz w:val="21"/>
    </w:rPr>
  </w:style>
  <w:style w:type="paragraph" w:customStyle="1" w:styleId="aff4">
    <w:name w:val="段"/>
    <w:link w:val="Char0"/>
    <w:qFormat/>
    <w:pPr>
      <w:autoSpaceDE w:val="0"/>
      <w:autoSpaceDN w:val="0"/>
      <w:ind w:firstLineChars="200" w:firstLine="200"/>
      <w:jc w:val="both"/>
    </w:pPr>
    <w:rPr>
      <w:rFonts w:ascii="宋体" w:hAnsi="Calibri"/>
      <w:sz w:val="21"/>
    </w:rPr>
  </w:style>
  <w:style w:type="paragraph" w:customStyle="1" w:styleId="a1">
    <w:name w:val="一级条标题"/>
    <w:next w:val="aff4"/>
    <w:qFormat/>
    <w:pPr>
      <w:numPr>
        <w:ilvl w:val="1"/>
        <w:numId w:val="2"/>
      </w:numPr>
      <w:spacing w:beforeLines="50" w:afterLines="50"/>
      <w:outlineLvl w:val="2"/>
    </w:pPr>
    <w:rPr>
      <w:rFonts w:ascii="黑体" w:eastAsia="黑体"/>
      <w:sz w:val="21"/>
      <w:szCs w:val="21"/>
    </w:rPr>
  </w:style>
  <w:style w:type="paragraph" w:customStyle="1" w:styleId="a0">
    <w:name w:val="章标题"/>
    <w:next w:val="aff4"/>
    <w:qFormat/>
    <w:pPr>
      <w:numPr>
        <w:numId w:val="2"/>
      </w:numPr>
      <w:spacing w:beforeLines="100" w:afterLines="100"/>
      <w:jc w:val="both"/>
      <w:outlineLvl w:val="1"/>
    </w:pPr>
    <w:rPr>
      <w:rFonts w:ascii="黑体" w:eastAsia="黑体"/>
      <w:sz w:val="21"/>
    </w:rPr>
  </w:style>
  <w:style w:type="paragraph" w:customStyle="1" w:styleId="a2">
    <w:name w:val="二级条标题"/>
    <w:basedOn w:val="a1"/>
    <w:next w:val="aff4"/>
    <w:qFormat/>
    <w:pPr>
      <w:numPr>
        <w:ilvl w:val="2"/>
      </w:numPr>
      <w:spacing w:before="50" w:after="50"/>
      <w:outlineLvl w:val="3"/>
    </w:pPr>
  </w:style>
  <w:style w:type="paragraph" w:customStyle="1" w:styleId="a3">
    <w:name w:val="三级条标题"/>
    <w:basedOn w:val="a2"/>
    <w:next w:val="aff4"/>
    <w:qFormat/>
    <w:pPr>
      <w:numPr>
        <w:ilvl w:val="3"/>
      </w:numPr>
      <w:outlineLvl w:val="4"/>
    </w:pPr>
  </w:style>
  <w:style w:type="paragraph" w:customStyle="1" w:styleId="a4">
    <w:name w:val="四级条标题"/>
    <w:basedOn w:val="a3"/>
    <w:next w:val="aff4"/>
    <w:qFormat/>
    <w:pPr>
      <w:numPr>
        <w:ilvl w:val="4"/>
      </w:numPr>
      <w:outlineLvl w:val="5"/>
    </w:pPr>
  </w:style>
  <w:style w:type="paragraph" w:customStyle="1" w:styleId="a5">
    <w:name w:val="五级条标题"/>
    <w:basedOn w:val="a4"/>
    <w:next w:val="aff4"/>
    <w:qFormat/>
    <w:pPr>
      <w:numPr>
        <w:ilvl w:val="5"/>
      </w:numPr>
      <w:outlineLvl w:val="6"/>
    </w:pPr>
  </w:style>
  <w:style w:type="paragraph" w:customStyle="1" w:styleId="a">
    <w:name w:val="标准文件_术语条一"/>
    <w:basedOn w:val="ae"/>
    <w:next w:val="ae"/>
    <w:qFormat/>
    <w:pPr>
      <w:widowControl/>
      <w:numPr>
        <w:ilvl w:val="2"/>
        <w:numId w:val="3"/>
      </w:numPr>
    </w:pPr>
    <w:rPr>
      <w:rFonts w:ascii="宋体"/>
      <w:kern w:val="0"/>
      <w:szCs w:val="20"/>
    </w:rPr>
  </w:style>
  <w:style w:type="paragraph" w:customStyle="1" w:styleId="1">
    <w:name w:val="正文1"/>
    <w:qFormat/>
    <w:pPr>
      <w:jc w:val="both"/>
    </w:pPr>
    <w:rPr>
      <w:kern w:val="2"/>
      <w:sz w:val="21"/>
      <w:szCs w:val="21"/>
    </w:rPr>
  </w:style>
  <w:style w:type="character" w:customStyle="1" w:styleId="HTML0">
    <w:name w:val="HTML 预设格式 字符"/>
    <w:basedOn w:val="af"/>
    <w:link w:val="HTML"/>
    <w:uiPriority w:val="99"/>
    <w:qFormat/>
    <w:rPr>
      <w:rFonts w:ascii="宋体" w:hAnsi="宋体" w:cs="宋体"/>
      <w:sz w:val="24"/>
      <w:szCs w:val="24"/>
    </w:rPr>
  </w:style>
  <w:style w:type="paragraph" w:styleId="aff5">
    <w:name w:val="No Spacing"/>
    <w:uiPriority w:val="1"/>
    <w:qFormat/>
    <w:pPr>
      <w:adjustRightInd w:val="0"/>
      <w:snapToGrid w:val="0"/>
    </w:pPr>
    <w:rPr>
      <w:rFonts w:ascii="Tahoma" w:eastAsia="微软雅黑" w:hAnsi="Tahoma"/>
      <w:sz w:val="22"/>
      <w:szCs w:val="22"/>
    </w:rPr>
  </w:style>
  <w:style w:type="character" w:customStyle="1" w:styleId="af3">
    <w:name w:val="正文文本 字符"/>
    <w:basedOn w:val="af"/>
    <w:link w:val="af2"/>
    <w:uiPriority w:val="99"/>
    <w:qFormat/>
    <w:rPr>
      <w:rFonts w:ascii="仿宋_GB2312" w:eastAsia="仿宋_GB2312" w:hAnsi="仿宋_GB2312" w:cs="Calibri"/>
      <w:kern w:val="2"/>
      <w:sz w:val="32"/>
      <w:szCs w:val="24"/>
    </w:rPr>
  </w:style>
  <w:style w:type="paragraph" w:customStyle="1" w:styleId="a6">
    <w:name w:val="标准文件_正文表标题"/>
    <w:next w:val="aff2"/>
    <w:qFormat/>
    <w:pPr>
      <w:numPr>
        <w:numId w:val="4"/>
      </w:numPr>
      <w:tabs>
        <w:tab w:val="left" w:pos="0"/>
      </w:tabs>
      <w:spacing w:beforeLines="50" w:afterLines="50"/>
      <w:jc w:val="center"/>
    </w:pPr>
    <w:rPr>
      <w:rFonts w:ascii="黑体" w:eastAsia="黑体"/>
      <w:sz w:val="21"/>
    </w:rPr>
  </w:style>
  <w:style w:type="paragraph" w:customStyle="1" w:styleId="aff6">
    <w:name w:val="标准文件_表格"/>
    <w:basedOn w:val="aff2"/>
    <w:qFormat/>
    <w:pPr>
      <w:ind w:firstLineChars="0" w:firstLine="0"/>
      <w:jc w:val="center"/>
    </w:pPr>
    <w:rPr>
      <w:sz w:val="18"/>
    </w:rPr>
  </w:style>
  <w:style w:type="character" w:customStyle="1" w:styleId="af5">
    <w:name w:val="日期 字符"/>
    <w:basedOn w:val="af"/>
    <w:link w:val="af4"/>
    <w:qFormat/>
    <w:rPr>
      <w:kern w:val="2"/>
      <w:sz w:val="21"/>
      <w:szCs w:val="24"/>
    </w:rPr>
  </w:style>
  <w:style w:type="paragraph" w:customStyle="1" w:styleId="aff7">
    <w:name w:val="正文表标题"/>
    <w:next w:val="aff4"/>
    <w:qFormat/>
    <w:pPr>
      <w:tabs>
        <w:tab w:val="left" w:pos="360"/>
      </w:tabs>
      <w:spacing w:beforeLines="50" w:before="156" w:afterLines="50" w:after="156"/>
      <w:jc w:val="center"/>
    </w:pPr>
    <w:rPr>
      <w:rFonts w:ascii="黑体" w:eastAsia="黑体"/>
      <w:sz w:val="21"/>
    </w:rPr>
  </w:style>
  <w:style w:type="paragraph" w:customStyle="1" w:styleId="aff8">
    <w:name w:val="标准文件_三级无标题"/>
    <w:basedOn w:val="ab"/>
    <w:qFormat/>
    <w:pPr>
      <w:spacing w:beforeLines="0" w:afterLines="0"/>
      <w:outlineLvl w:val="9"/>
    </w:pPr>
    <w:rPr>
      <w:rFonts w:ascii="宋体" w:eastAsia="宋体"/>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103</TotalTime>
  <Pages>12</Pages>
  <Words>1044</Words>
  <Characters>5953</Characters>
  <Application>Microsoft Office Word</Application>
  <DocSecurity>0</DocSecurity>
  <Lines>49</Lines>
  <Paragraphs>13</Paragraphs>
  <ScaleCrop>false</ScaleCrop>
  <Company>中国微软</Company>
  <LinksUpToDate>false</LinksUpToDate>
  <CharactersWithSpaces>6984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微软中国</cp:lastModifiedBy>
  <cp:revision>147</cp:revision>
  <dcterms:created xsi:type="dcterms:W3CDTF">2020-12-09T06:37:00Z</dcterms:created>
  <dcterms:modified xsi:type="dcterms:W3CDTF">2023-08-25T10:23:00Z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A666073200BE44999EDDB0742E2B0257</vt:lpwstr>
  </property>
</Properties>
</file>