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2DC" w:rsidRDefault="00AC1B15">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团体标准《中药材走马胎林下栽培技术规程》</w:t>
      </w:r>
    </w:p>
    <w:p w:rsidR="00BE22DC" w:rsidRDefault="00AC1B15">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（征求意见稿）编制说明</w:t>
      </w:r>
    </w:p>
    <w:p w:rsidR="00BE22DC" w:rsidRDefault="00AC1B15">
      <w:pPr>
        <w:spacing w:beforeLines="50" w:before="156" w:afterLines="50" w:after="156" w:line="560" w:lineRule="exact"/>
        <w:ind w:firstLineChars="200" w:firstLine="640"/>
        <w:rPr>
          <w:rFonts w:ascii="黑体" w:eastAsia="黑体" w:hAnsi="黑体" w:cs="黑体"/>
          <w:bCs/>
          <w:sz w:val="28"/>
          <w:szCs w:val="28"/>
        </w:rPr>
      </w:pPr>
      <w:r>
        <w:rPr>
          <w:rFonts w:ascii="黑体" w:eastAsia="黑体" w:hAnsi="黑体" w:cs="黑体" w:hint="eastAsia"/>
          <w:bCs/>
          <w:sz w:val="32"/>
          <w:szCs w:val="32"/>
        </w:rPr>
        <w:t>一、</w:t>
      </w:r>
      <w:r>
        <w:rPr>
          <w:rFonts w:ascii="黑体" w:eastAsia="黑体" w:hAnsi="黑体" w:cs="黑体" w:hint="eastAsia"/>
          <w:bCs/>
          <w:sz w:val="28"/>
          <w:szCs w:val="28"/>
        </w:rPr>
        <w:t>项目来源</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根据《关于下达2023年第</w:t>
      </w:r>
      <w:r>
        <w:rPr>
          <w:rFonts w:ascii="仿宋_GB2312" w:eastAsia="仿宋_GB2312" w:hAnsi="宋体" w:hint="eastAsia"/>
          <w:sz w:val="28"/>
          <w:szCs w:val="28"/>
        </w:rPr>
        <w:t>二</w:t>
      </w:r>
      <w:r>
        <w:rPr>
          <w:rFonts w:ascii="仿宋_GB2312" w:eastAsia="仿宋_GB2312" w:hAnsi="宋体" w:hint="eastAsia"/>
          <w:sz w:val="28"/>
          <w:szCs w:val="28"/>
          <w:lang w:val="zh-CN"/>
        </w:rPr>
        <w:t>十批团体标准制修订项目计划的通知》（桂标协〔2023〕</w:t>
      </w:r>
      <w:r>
        <w:rPr>
          <w:rFonts w:ascii="仿宋_GB2312" w:eastAsia="仿宋_GB2312" w:hAnsi="宋体" w:hint="eastAsia"/>
          <w:sz w:val="28"/>
          <w:szCs w:val="28"/>
        </w:rPr>
        <w:t>74</w:t>
      </w:r>
      <w:r>
        <w:rPr>
          <w:rFonts w:ascii="仿宋_GB2312" w:eastAsia="仿宋_GB2312" w:hAnsi="宋体" w:hint="eastAsia"/>
          <w:sz w:val="28"/>
          <w:szCs w:val="28"/>
          <w:lang w:val="zh-CN"/>
        </w:rPr>
        <w:t>号）文件精神，由广西壮族自治区林业科学研究院提出，广西壮族自治区林业科学研究院、广西壮族自治区国有维都林场、广西南宁金参林科技有限公司、广西河池龙颖农业科技有限公司共同起草的团体标准《中药材走马胎林下栽培技术规程》(项目编号：2023-</w:t>
      </w:r>
      <w:r>
        <w:rPr>
          <w:rFonts w:ascii="仿宋_GB2312" w:eastAsia="仿宋_GB2312" w:hAnsi="宋体" w:hint="eastAsia"/>
          <w:sz w:val="28"/>
          <w:szCs w:val="28"/>
        </w:rPr>
        <w:t>20</w:t>
      </w:r>
      <w:r>
        <w:rPr>
          <w:rFonts w:ascii="仿宋_GB2312" w:eastAsia="仿宋_GB2312" w:hAnsi="宋体" w:hint="eastAsia"/>
          <w:sz w:val="28"/>
          <w:szCs w:val="28"/>
          <w:lang w:val="zh-CN"/>
        </w:rPr>
        <w:t>0</w:t>
      </w:r>
      <w:r>
        <w:rPr>
          <w:rFonts w:ascii="仿宋_GB2312" w:eastAsia="仿宋_GB2312" w:hAnsi="宋体" w:hint="eastAsia"/>
          <w:sz w:val="28"/>
          <w:szCs w:val="28"/>
        </w:rPr>
        <w:t>2</w:t>
      </w:r>
      <w:r>
        <w:rPr>
          <w:rFonts w:ascii="仿宋_GB2312" w:eastAsia="仿宋_GB2312" w:hAnsi="宋体" w:hint="eastAsia"/>
          <w:sz w:val="28"/>
          <w:szCs w:val="28"/>
          <w:lang w:val="zh-CN"/>
        </w:rPr>
        <w:t>)。</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为高质量完成团体标准《中药材走马胎林下栽培技术规程》的编制工作，我们成立了标准编制工作组，具体分工如下：</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43"/>
        <w:gridCol w:w="1475"/>
        <w:gridCol w:w="1881"/>
        <w:gridCol w:w="2270"/>
        <w:gridCol w:w="2405"/>
      </w:tblGrid>
      <w:tr w:rsidR="00BE22DC">
        <w:trPr>
          <w:trHeight w:val="450"/>
        </w:trPr>
        <w:tc>
          <w:tcPr>
            <w:tcW w:w="623" w:type="pct"/>
            <w:tcBorders>
              <w:top w:val="single" w:sz="8" w:space="0" w:color="auto"/>
              <w:bottom w:val="single" w:sz="8" w:space="0" w:color="auto"/>
            </w:tcBorders>
            <w:vAlign w:val="center"/>
          </w:tcPr>
          <w:p w:rsidR="00BE22DC" w:rsidRDefault="00AC1B15">
            <w:pPr>
              <w:jc w:val="center"/>
              <w:rPr>
                <w:rFonts w:ascii="仿宋_GB2312" w:eastAsia="仿宋_GB2312"/>
                <w:b/>
                <w:sz w:val="24"/>
              </w:rPr>
            </w:pPr>
            <w:r>
              <w:rPr>
                <w:rFonts w:ascii="仿宋_GB2312" w:eastAsia="仿宋_GB2312" w:hint="eastAsia"/>
                <w:b/>
                <w:sz w:val="24"/>
              </w:rPr>
              <w:t>姓名</w:t>
            </w:r>
          </w:p>
        </w:tc>
        <w:tc>
          <w:tcPr>
            <w:tcW w:w="804" w:type="pct"/>
            <w:tcBorders>
              <w:top w:val="single" w:sz="8" w:space="0" w:color="auto"/>
              <w:bottom w:val="single" w:sz="8" w:space="0" w:color="auto"/>
            </w:tcBorders>
            <w:vAlign w:val="center"/>
          </w:tcPr>
          <w:p w:rsidR="00BE22DC" w:rsidRDefault="00AC1B15">
            <w:pPr>
              <w:jc w:val="center"/>
              <w:rPr>
                <w:rFonts w:ascii="仿宋_GB2312" w:eastAsia="仿宋_GB2312"/>
                <w:b/>
                <w:sz w:val="24"/>
              </w:rPr>
            </w:pPr>
            <w:r>
              <w:rPr>
                <w:rFonts w:ascii="仿宋_GB2312" w:eastAsia="仿宋_GB2312" w:hint="eastAsia"/>
                <w:b/>
                <w:sz w:val="24"/>
              </w:rPr>
              <w:t>职务/职称</w:t>
            </w:r>
          </w:p>
        </w:tc>
        <w:tc>
          <w:tcPr>
            <w:tcW w:w="1024" w:type="pct"/>
            <w:tcBorders>
              <w:top w:val="single" w:sz="8" w:space="0" w:color="auto"/>
              <w:bottom w:val="single" w:sz="8" w:space="0" w:color="auto"/>
            </w:tcBorders>
            <w:vAlign w:val="center"/>
          </w:tcPr>
          <w:p w:rsidR="00BE22DC" w:rsidRDefault="00AC1B15">
            <w:pPr>
              <w:jc w:val="center"/>
              <w:rPr>
                <w:rFonts w:ascii="仿宋_GB2312" w:eastAsia="仿宋_GB2312"/>
                <w:b/>
                <w:sz w:val="24"/>
              </w:rPr>
            </w:pPr>
            <w:r>
              <w:rPr>
                <w:rFonts w:ascii="仿宋_GB2312" w:eastAsia="仿宋_GB2312" w:hint="eastAsia"/>
                <w:b/>
                <w:sz w:val="24"/>
              </w:rPr>
              <w:t>从事专业</w:t>
            </w:r>
          </w:p>
        </w:tc>
        <w:tc>
          <w:tcPr>
            <w:tcW w:w="1236" w:type="pct"/>
            <w:tcBorders>
              <w:top w:val="single" w:sz="8" w:space="0" w:color="auto"/>
              <w:bottom w:val="single" w:sz="8" w:space="0" w:color="auto"/>
            </w:tcBorders>
            <w:vAlign w:val="center"/>
          </w:tcPr>
          <w:p w:rsidR="00BE22DC" w:rsidRDefault="00AC1B15">
            <w:pPr>
              <w:jc w:val="center"/>
              <w:rPr>
                <w:rFonts w:ascii="仿宋_GB2312" w:eastAsia="仿宋_GB2312"/>
                <w:b/>
                <w:sz w:val="24"/>
              </w:rPr>
            </w:pPr>
            <w:r>
              <w:rPr>
                <w:rFonts w:ascii="仿宋_GB2312" w:eastAsia="仿宋_GB2312" w:hint="eastAsia"/>
                <w:b/>
                <w:sz w:val="24"/>
              </w:rPr>
              <w:t>工作单位</w:t>
            </w:r>
          </w:p>
        </w:tc>
        <w:tc>
          <w:tcPr>
            <w:tcW w:w="1310" w:type="pct"/>
            <w:tcBorders>
              <w:top w:val="single" w:sz="8" w:space="0" w:color="auto"/>
              <w:bottom w:val="single" w:sz="8" w:space="0" w:color="auto"/>
            </w:tcBorders>
            <w:vAlign w:val="center"/>
          </w:tcPr>
          <w:p w:rsidR="00BE22DC" w:rsidRDefault="00AC1B15">
            <w:pPr>
              <w:jc w:val="center"/>
              <w:rPr>
                <w:rFonts w:ascii="仿宋_GB2312" w:eastAsia="仿宋_GB2312"/>
                <w:b/>
                <w:sz w:val="24"/>
              </w:rPr>
            </w:pPr>
            <w:r>
              <w:rPr>
                <w:rFonts w:ascii="仿宋_GB2312" w:eastAsia="仿宋_GB2312" w:hint="eastAsia"/>
                <w:b/>
                <w:sz w:val="24"/>
              </w:rPr>
              <w:t>责任分工</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color w:val="000000"/>
                <w:sz w:val="24"/>
              </w:rPr>
              <w:t>潘  波</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color w:val="000000"/>
                <w:sz w:val="24"/>
              </w:rPr>
              <w:t>高级工程师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color w:val="000000"/>
                <w:sz w:val="24"/>
              </w:rPr>
              <w:t>新型肥料、林下中药材栽培及地力维持</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color w:val="000000"/>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主持编写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黎书福</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hint="eastAsia"/>
                <w:sz w:val="24"/>
              </w:rPr>
              <w:t>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cs="仿宋_GB2312" w:hint="eastAsia"/>
                <w:sz w:val="24"/>
              </w:rPr>
              <w:t>森林培育</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广西壮族自治区国有维都林场</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刘明智</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hint="eastAsia"/>
                <w:sz w:val="24"/>
              </w:rPr>
              <w:t>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cs="仿宋_GB2312" w:hint="eastAsia"/>
                <w:sz w:val="24"/>
              </w:rPr>
              <w:t>林学</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天峨县大山林场</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金  磊</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cs="仿宋_GB2312" w:hint="eastAsia"/>
                <w:sz w:val="24"/>
              </w:rPr>
              <w:t>森林培育</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广西壮族自治区国有维都林场</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覃其云</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cs="仿宋_GB2312" w:hint="eastAsia"/>
                <w:sz w:val="24"/>
              </w:rPr>
              <w:t>高级工程师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cs="仿宋_GB2312" w:hint="eastAsia"/>
                <w:sz w:val="24"/>
              </w:rPr>
              <w:t>植物营养</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宋贤冲</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cs="仿宋_GB2312" w:hint="eastAsia"/>
                <w:sz w:val="24"/>
              </w:rPr>
              <w:t>高级工程师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微生物学</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江海涛</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高级工程师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cs="仿宋_GB2312" w:hint="eastAsia"/>
                <w:sz w:val="24"/>
              </w:rPr>
              <w:t>森林培育</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广西壮族自治区国有维都林场</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B050"/>
                <w:sz w:val="24"/>
              </w:rPr>
            </w:pPr>
            <w:r>
              <w:rPr>
                <w:rFonts w:ascii="仿宋_GB2312" w:eastAsia="仿宋_GB2312" w:hint="eastAsia"/>
                <w:sz w:val="24"/>
              </w:rPr>
              <w:t>石媛媛</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高级工程师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地理信息系统</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覃祚玉</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高级工程师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cs="仿宋_GB2312" w:hint="eastAsia"/>
                <w:sz w:val="24"/>
              </w:rPr>
              <w:t>森林培育</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王会利</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教授级高工</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土壤学</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0000"/>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B050"/>
                <w:sz w:val="24"/>
              </w:rPr>
            </w:pPr>
            <w:r>
              <w:rPr>
                <w:rFonts w:ascii="仿宋_GB2312" w:eastAsia="仿宋_GB2312" w:hint="eastAsia"/>
                <w:sz w:val="24"/>
              </w:rPr>
              <w:t>唐  健</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hint="eastAsia"/>
                <w:sz w:val="24"/>
              </w:rPr>
              <w:t>教授级高工</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cs="仿宋_GB2312" w:hint="eastAsia"/>
                <w:sz w:val="24"/>
              </w:rPr>
              <w:t>植物营养</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olor w:val="00B050"/>
                <w:sz w:val="24"/>
              </w:rPr>
            </w:pPr>
            <w:r>
              <w:rPr>
                <w:rFonts w:ascii="仿宋_GB2312" w:eastAsia="仿宋_GB2312" w:hint="eastAsia"/>
                <w:sz w:val="24"/>
              </w:rPr>
              <w:t>赵隽宇</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地理信息系统</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r w:rsidR="00BE22DC">
        <w:trPr>
          <w:trHeight w:val="450"/>
        </w:trPr>
        <w:tc>
          <w:tcPr>
            <w:tcW w:w="623"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柯  琴</w:t>
            </w:r>
          </w:p>
        </w:tc>
        <w:tc>
          <w:tcPr>
            <w:tcW w:w="80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hint="eastAsia"/>
                <w:sz w:val="24"/>
              </w:rPr>
              <w:t>助理工程师</w:t>
            </w:r>
          </w:p>
        </w:tc>
        <w:tc>
          <w:tcPr>
            <w:tcW w:w="1024"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cs="仿宋_GB2312"/>
                <w:sz w:val="24"/>
              </w:rPr>
            </w:pPr>
            <w:r>
              <w:rPr>
                <w:rFonts w:ascii="仿宋_GB2312" w:eastAsia="仿宋_GB2312" w:cs="仿宋_GB2312" w:hint="eastAsia"/>
                <w:sz w:val="24"/>
              </w:rPr>
              <w:t>森林培育</w:t>
            </w:r>
          </w:p>
        </w:tc>
        <w:tc>
          <w:tcPr>
            <w:tcW w:w="1236" w:type="pct"/>
            <w:tcBorders>
              <w:top w:val="single" w:sz="8" w:space="0" w:color="auto"/>
              <w:bottom w:val="single" w:sz="8" w:space="0" w:color="auto"/>
            </w:tcBorders>
            <w:vAlign w:val="center"/>
          </w:tcPr>
          <w:p w:rsidR="00BE22DC" w:rsidRDefault="00AC1B15">
            <w:pPr>
              <w:spacing w:line="240" w:lineRule="exact"/>
              <w:jc w:val="center"/>
              <w:rPr>
                <w:rFonts w:ascii="仿宋_GB2312" w:eastAsia="仿宋_GB2312"/>
                <w:sz w:val="24"/>
              </w:rPr>
            </w:pPr>
            <w:r>
              <w:rPr>
                <w:rFonts w:ascii="仿宋_GB2312" w:eastAsia="仿宋_GB2312" w:hint="eastAsia"/>
                <w:sz w:val="24"/>
              </w:rPr>
              <w:t>广西壮族自治区林业科学研究院</w:t>
            </w:r>
          </w:p>
        </w:tc>
        <w:tc>
          <w:tcPr>
            <w:tcW w:w="1310" w:type="pct"/>
            <w:tcBorders>
              <w:top w:val="single" w:sz="8" w:space="0" w:color="auto"/>
              <w:bottom w:val="single" w:sz="8" w:space="0" w:color="auto"/>
            </w:tcBorders>
            <w:vAlign w:val="center"/>
          </w:tcPr>
          <w:p w:rsidR="00BE22DC" w:rsidRDefault="00AC1B15">
            <w:pPr>
              <w:jc w:val="center"/>
              <w:textAlignment w:val="baseline"/>
              <w:rPr>
                <w:rFonts w:ascii="仿宋" w:eastAsia="仿宋" w:hAnsi="仿宋"/>
                <w:sz w:val="24"/>
                <w:szCs w:val="32"/>
              </w:rPr>
            </w:pPr>
            <w:r>
              <w:rPr>
                <w:rFonts w:ascii="仿宋" w:eastAsia="仿宋" w:hAnsi="仿宋" w:hint="eastAsia"/>
                <w:sz w:val="24"/>
                <w:szCs w:val="32"/>
              </w:rPr>
              <w:t>参与编写</w:t>
            </w:r>
          </w:p>
        </w:tc>
      </w:tr>
    </w:tbl>
    <w:p w:rsidR="00BE22DC" w:rsidRDefault="00AC1B15">
      <w:pPr>
        <w:spacing w:beforeLines="50" w:before="156" w:afterLines="50" w:after="156"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二、项目背景及目的意义</w:t>
      </w:r>
    </w:p>
    <w:p w:rsidR="00BE22DC" w:rsidRDefault="00AC1B15">
      <w:pPr>
        <w:spacing w:line="36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随着国家和自治区对壮瑶药振兴计划的开展，瑶医药产业迅猛发展，种源及种质问题至关重要。建立可替代传统栽培的药用植物组培快繁体系是近十余年来国内外药用植物资源保护专家的关注的热定之一，具有独特的优势和前景。</w:t>
      </w:r>
    </w:p>
    <w:p w:rsidR="00BE22DC" w:rsidRDefault="00AC1B15">
      <w:pPr>
        <w:spacing w:line="360" w:lineRule="exact"/>
        <w:ind w:firstLineChars="200" w:firstLine="560"/>
        <w:rPr>
          <w:rFonts w:ascii="仿宋" w:eastAsia="仿宋" w:hAnsi="仿宋" w:cs="仿宋"/>
          <w:sz w:val="28"/>
          <w:szCs w:val="28"/>
        </w:rPr>
      </w:pPr>
      <w:r>
        <w:rPr>
          <w:rFonts w:ascii="仿宋" w:eastAsia="仿宋" w:hAnsi="仿宋" w:cs="仿宋" w:hint="eastAsia"/>
          <w:sz w:val="28"/>
          <w:szCs w:val="28"/>
        </w:rPr>
        <w:t>广西是我国中药资源大省，又是少数民族聚集的地区，壮瑶医药在民族医药产业发展中具有重要的地位。科学、有序的开发民族医药也成为国家和地区中医药民族医药产业可持续发展的重要保障。走马胎是著名的壮瑶药品种，其根茎味辛、性温，入肝、脾、肾三经；据《岭南采药录》记载具有治风湿骨痛、风瘫鹤膝的功效。走马胎分布于中国和越南；在中国分布于广西、云南、广东、江西、福建，生长于海拔1300米以下的山间疏、密林下，荫湿的地方。</w:t>
      </w:r>
    </w:p>
    <w:p w:rsidR="00BE22DC" w:rsidRDefault="00AC1B15">
      <w:pPr>
        <w:spacing w:line="3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走马胎(Ardisia gigantifolia)是一种珍稀的民族药用植物，属于紫金牛科(Myrsinaceae)紫金牛属(Ardisia)。它具有很高的药用价值，对恢复疲劳、活血、行血等方面具有很好的功效，在两广地区素有“两脚行不开，不离走马胎”之说。其根茎及全株对于跌打损伤、骨折、风湿骨痛、活血散瘀、关节炎、溃烂等症的治疗都具有良好的效果。</w:t>
      </w:r>
    </w:p>
    <w:p w:rsidR="00BE22DC" w:rsidRDefault="00AC1B15">
      <w:pPr>
        <w:spacing w:line="3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走马胎一般为大灌木或亚灌木，高约1-3m，具粗厚的匍匐生根的根茎:直立茎粗壮，无分枝。叶通常簇生于茎顶端，叶膜质，叶型一般为椭圆形至倒卵状披针形。花为由多个亚伞形花序组成的大型金字塔状或总状圆锥花序，有花 9-15朵;花期常常为4-6月，有时2-3月。果为红色，无毛，球形果:果期一般为11-12 月，有时 2-6 月。走马胎性喜湿润、酸性疏松肥沃的土壤环境，生长在海拔 1300米以下的山间疏、宓林下，荫湿的地方，是一种比较理想，适宜林药复合种植的民族药用植物。</w:t>
      </w:r>
    </w:p>
    <w:p w:rsidR="00BE22DC" w:rsidRDefault="00AC1B15">
      <w:pPr>
        <w:spacing w:line="3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南朝陶弘景在《本草经集注》中写道:诸药所生，皆有境界。唐《新修本草》写道:离其本土，其质同而效异。这说明中国古代学者很早就认识到了药材生态环境条件对质量的重要性。中药材的质量优劣与其生长条件密切相关，适当的生态环境条件有利于活性成分的形成与积累。中药材中活性成分主要是次生代谢产物或初生代谢产物，是产生临床药效的物质基础，它的形成与积累是药用植物在长期进化过程中与生态环境条件相互作用的结果。因此，本指南建议根据走马胎药效和栽培条件来选择走马胎的生态型。选择走马胎生态型的基本原则是:药效好，生物量大，地下根茎膨大部分占比重，抗逆性强。</w:t>
      </w:r>
    </w:p>
    <w:p w:rsidR="00BE22DC" w:rsidRDefault="00AC1B15">
      <w:pPr>
        <w:spacing w:line="36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近年来，广西防城港市那良镇、扶隆镇、大菉镇等地开始规模化种植走马胎，面积约2000亩，百色市靖西市面积约500亩，崇左市天等县面积约300亩，来宾市金秀县面积约300亩，2021年、2022年广西种植面积都保持在5000亩左右，由于缺乏技术支持，产量较低，平均亩产量约900kg,亩产值18000元，总产值约9000万元。</w:t>
      </w:r>
    </w:p>
    <w:p w:rsidR="00BE22DC" w:rsidRDefault="00AC1B15">
      <w:pPr>
        <w:pStyle w:val="afc"/>
        <w:widowControl/>
        <w:spacing w:before="0" w:beforeAutospacing="0" w:after="0" w:afterAutospacing="0" w:line="36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本标准以林下种植为特色，以还原道地为优势，具备了生态环境良好、产品质量可靠、地域优势明显等基本条件。不仅有利于濒危物种走马来胎的种质资源保存，而且充分考虑到走马来胎喜阴的生长特性，利用广西区内山多、林广的特点，节约土地，提高单位种植经济效益，在林下栽培出高质量的走马来胎中药材提供技术保障。对走马来胎林下栽培技术进行制定，助推走马来胎中药材产业的发展，对走马胎野生资源进行保护，同时满足市场需求，符合国家中药农业发展战略，有利于广西中药产业的优质发展，保证优势中药品牌的延续发展，为整个中药产业的发展提供保障，对农民增收致富以及对走马胎药材的可持续利用均具有极其重要的意义。</w:t>
      </w:r>
    </w:p>
    <w:p w:rsidR="00BE22DC" w:rsidRDefault="00AC1B15">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三、标准编制过程</w:t>
      </w:r>
    </w:p>
    <w:p w:rsidR="00BE22DC" w:rsidRDefault="00AC1B15">
      <w:pPr>
        <w:spacing w:beforeLines="50" w:before="156" w:afterLines="50" w:after="156" w:line="480" w:lineRule="exact"/>
        <w:ind w:firstLineChars="200" w:firstLine="562"/>
        <w:rPr>
          <w:rFonts w:ascii="楷体" w:eastAsia="楷体" w:hAnsi="楷体"/>
          <w:b/>
          <w:sz w:val="28"/>
          <w:szCs w:val="28"/>
          <w:lang w:val="zh-CN"/>
        </w:rPr>
      </w:pPr>
      <w:r>
        <w:rPr>
          <w:rFonts w:ascii="楷体" w:eastAsia="楷体" w:hAnsi="楷体" w:hint="eastAsia"/>
          <w:b/>
          <w:sz w:val="28"/>
          <w:szCs w:val="28"/>
          <w:lang w:val="zh-CN"/>
        </w:rPr>
        <w:t>（一）成立标准编制工作组</w:t>
      </w:r>
    </w:p>
    <w:p w:rsidR="00BE22DC" w:rsidRDefault="00AC1B15">
      <w:pPr>
        <w:pStyle w:val="afc"/>
        <w:widowControl/>
        <w:spacing w:before="0" w:beforeAutospacing="0" w:after="0" w:afterAutospacing="0" w:line="480" w:lineRule="exact"/>
        <w:ind w:firstLineChars="200" w:firstLine="560"/>
        <w:jc w:val="both"/>
        <w:rPr>
          <w:rFonts w:ascii="仿宋_GB2312" w:eastAsia="仿宋_GB2312" w:hAnsi="宋体"/>
          <w:sz w:val="28"/>
          <w:szCs w:val="28"/>
          <w:lang w:val="zh-CN"/>
        </w:rPr>
      </w:pPr>
      <w:r>
        <w:rPr>
          <w:rFonts w:ascii="仿宋_GB2312" w:eastAsia="仿宋_GB2312" w:hAnsi="宋体" w:hint="eastAsia"/>
          <w:sz w:val="28"/>
          <w:szCs w:val="28"/>
          <w:lang w:val="zh-CN"/>
        </w:rPr>
        <w:t>团体标准《中药材走马胎林下栽培技术规程》项目任务下达后，广西壮族自治区</w:t>
      </w:r>
      <w:r>
        <w:rPr>
          <w:rFonts w:ascii="仿宋_GB2312" w:eastAsia="仿宋_GB2312" w:hAnsi="宋体" w:hint="eastAsia"/>
          <w:sz w:val="28"/>
          <w:szCs w:val="28"/>
        </w:rPr>
        <w:t>林</w:t>
      </w:r>
      <w:r>
        <w:rPr>
          <w:rFonts w:ascii="仿宋_GB2312" w:eastAsia="仿宋_GB2312" w:hAnsi="宋体" w:hint="eastAsia"/>
          <w:sz w:val="28"/>
          <w:szCs w:val="28"/>
          <w:lang w:val="zh-CN"/>
        </w:rPr>
        <w:t>业科学研究</w:t>
      </w:r>
      <w:r>
        <w:rPr>
          <w:rFonts w:ascii="仿宋_GB2312" w:eastAsia="仿宋_GB2312" w:hAnsi="宋体" w:hint="eastAsia"/>
          <w:sz w:val="28"/>
          <w:szCs w:val="28"/>
        </w:rPr>
        <w:t>院</w:t>
      </w:r>
      <w:r>
        <w:rPr>
          <w:rFonts w:ascii="仿宋_GB2312" w:eastAsia="仿宋_GB2312" w:hAnsi="宋体" w:hint="eastAsia"/>
          <w:sz w:val="28"/>
          <w:szCs w:val="28"/>
          <w:lang w:val="zh-CN"/>
        </w:rPr>
        <w:t>成立了标准编制工作组，制定了标准编写方案，明确任务职责，确定工作技术路线，开展标准研制工作，具体标准编制工作</w:t>
      </w:r>
      <w:r>
        <w:rPr>
          <w:rFonts w:ascii="仿宋_GB2312" w:eastAsia="仿宋_GB2312" w:hAnsi="宋体" w:hint="eastAsia"/>
          <w:sz w:val="28"/>
          <w:szCs w:val="28"/>
        </w:rPr>
        <w:t>由</w:t>
      </w:r>
      <w:r>
        <w:rPr>
          <w:rFonts w:ascii="仿宋_GB2312" w:eastAsia="仿宋_GB2312" w:hAnsi="宋体" w:hint="eastAsia"/>
          <w:sz w:val="28"/>
          <w:szCs w:val="28"/>
          <w:lang w:val="zh-CN"/>
        </w:rPr>
        <w:t>广西壮族自治区林业科学研究院、广西壮族自治区国有维都林场、广西南宁金参林科技有限公司、广西河池龙颖农业科技有限公司相关人员配合完成。</w:t>
      </w:r>
    </w:p>
    <w:p w:rsidR="00BE22DC" w:rsidRDefault="00AC1B15">
      <w:pPr>
        <w:spacing w:beforeLines="50" w:before="156" w:afterLines="50" w:after="156" w:line="480" w:lineRule="exact"/>
        <w:ind w:firstLineChars="200" w:firstLine="562"/>
        <w:rPr>
          <w:rFonts w:ascii="楷体" w:eastAsia="楷体" w:hAnsi="楷体"/>
          <w:b/>
          <w:sz w:val="28"/>
          <w:szCs w:val="28"/>
          <w:lang w:val="zh-CN"/>
        </w:rPr>
      </w:pPr>
      <w:r>
        <w:rPr>
          <w:rFonts w:ascii="楷体" w:eastAsia="楷体" w:hAnsi="楷体" w:hint="eastAsia"/>
          <w:b/>
          <w:sz w:val="28"/>
          <w:szCs w:val="28"/>
          <w:lang w:val="zh-CN"/>
        </w:rPr>
        <w:t>（二）收集整理文献资料</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标准编制工作组收集了国内有关</w:t>
      </w:r>
      <w:r>
        <w:rPr>
          <w:rFonts w:ascii="仿宋_GB2312" w:eastAsia="仿宋_GB2312" w:hAnsi="宋体" w:hint="eastAsia"/>
          <w:sz w:val="28"/>
          <w:szCs w:val="28"/>
        </w:rPr>
        <w:t>药材林下栽培</w:t>
      </w:r>
      <w:r>
        <w:rPr>
          <w:rFonts w:ascii="仿宋_GB2312" w:eastAsia="仿宋_GB2312" w:hAnsi="宋体" w:hint="eastAsia"/>
          <w:sz w:val="28"/>
          <w:szCs w:val="28"/>
          <w:lang w:val="zh-CN"/>
        </w:rPr>
        <w:t>的文献资料。具体列出如下：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GB/T 41552-2022 三七林下生态种植技术规程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LY/T 3093-2019 林下种植白及技术规程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LY/T 3094-2019 林下种植淫羊藿技术规程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DB45/T 2132-2020 林下栽培金花茶技术规程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DB45/T 2454-2022 铁皮石斛林下栽培技术规程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DB45/T 2454-2022 铁皮石斛林下栽培技术规程</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T/GXAS 285-2022 广西林下中药材种植技术规程 第1 部分：总则</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T/TTSWY 005-2022 乌药林下种植生产技术规程</w:t>
      </w:r>
    </w:p>
    <w:p w:rsidR="00BE22DC" w:rsidRDefault="00AC1B15">
      <w:pPr>
        <w:spacing w:beforeLines="50" w:before="156" w:afterLines="50" w:after="156" w:line="480" w:lineRule="exact"/>
        <w:ind w:firstLineChars="200" w:firstLine="562"/>
        <w:rPr>
          <w:rFonts w:ascii="楷体" w:eastAsia="楷体" w:hAnsi="楷体"/>
          <w:b/>
          <w:sz w:val="28"/>
          <w:szCs w:val="28"/>
          <w:lang w:val="zh-CN"/>
        </w:rPr>
      </w:pPr>
      <w:r>
        <w:rPr>
          <w:rFonts w:ascii="楷体" w:eastAsia="楷体" w:hAnsi="楷体" w:hint="eastAsia"/>
          <w:b/>
          <w:sz w:val="28"/>
          <w:szCs w:val="28"/>
          <w:lang w:val="zh-CN"/>
        </w:rPr>
        <w:lastRenderedPageBreak/>
        <w:t>（三）研讨确定标准主体内容</w:t>
      </w:r>
    </w:p>
    <w:p w:rsidR="00BE22DC" w:rsidRDefault="00AC1B15">
      <w:pPr>
        <w:pStyle w:val="aff2"/>
        <w:spacing w:line="480" w:lineRule="exact"/>
        <w:ind w:firstLine="560"/>
        <w:rPr>
          <w:rFonts w:ascii="仿宋_GB2312" w:eastAsia="仿宋_GB2312" w:hAnsi="宋体"/>
          <w:sz w:val="28"/>
          <w:szCs w:val="28"/>
          <w:lang w:val="zh-CN"/>
        </w:rPr>
      </w:pPr>
      <w:r>
        <w:rPr>
          <w:rFonts w:ascii="仿宋_GB2312" w:eastAsia="仿宋_GB2312" w:hAnsi="宋体" w:hint="eastAsia"/>
          <w:sz w:val="28"/>
          <w:szCs w:val="28"/>
          <w:lang w:val="zh-CN"/>
        </w:rPr>
        <w:t>标准编制工作组在对收集的资料进行整理研究后，标准编制工作组召开了标准编制会议，对标准的整体框架进行了研究，并根据走马胎的生态学特性和生物学特性对标准的关键性问题进行了初步探讨。经过研究，标准的主体内容包括确立了中药材走马胎林下栽培技术的程序，规定了环境选择、栽培技术、抚育管理、病虫害防治、药材采收等的操作指示，描述了生产过程信息的追溯方法。</w:t>
      </w:r>
    </w:p>
    <w:p w:rsidR="00BE22DC" w:rsidRDefault="00AC1B15">
      <w:pPr>
        <w:pStyle w:val="aff2"/>
        <w:spacing w:line="480" w:lineRule="exact"/>
        <w:ind w:firstLine="562"/>
        <w:rPr>
          <w:rFonts w:ascii="楷体" w:eastAsia="楷体" w:hAnsi="楷体"/>
          <w:b/>
          <w:sz w:val="28"/>
          <w:szCs w:val="28"/>
          <w:lang w:val="zh-CN"/>
        </w:rPr>
      </w:pPr>
      <w:r>
        <w:rPr>
          <w:rFonts w:ascii="楷体" w:eastAsia="楷体" w:hAnsi="楷体" w:hint="eastAsia"/>
          <w:b/>
          <w:sz w:val="28"/>
          <w:szCs w:val="28"/>
          <w:lang w:val="zh-CN"/>
        </w:rPr>
        <w:t>（四）调研</w:t>
      </w:r>
      <w:r>
        <w:rPr>
          <w:rFonts w:ascii="楷体" w:eastAsia="楷体" w:hAnsi="楷体"/>
          <w:b/>
          <w:sz w:val="28"/>
          <w:szCs w:val="28"/>
          <w:lang w:val="zh-CN"/>
        </w:rPr>
        <w:t>、</w:t>
      </w:r>
      <w:r>
        <w:rPr>
          <w:rFonts w:ascii="楷体" w:eastAsia="楷体" w:hAnsi="楷体" w:hint="eastAsia"/>
          <w:b/>
          <w:sz w:val="28"/>
          <w:szCs w:val="28"/>
          <w:lang w:val="zh-CN"/>
        </w:rPr>
        <w:t>形成文本草案、征求意见稿</w:t>
      </w:r>
    </w:p>
    <w:p w:rsidR="00BE22DC" w:rsidRDefault="00AC1B15">
      <w:pPr>
        <w:spacing w:line="480" w:lineRule="exact"/>
        <w:ind w:firstLineChars="200" w:firstLine="560"/>
        <w:rPr>
          <w:rFonts w:ascii="仿宋_GB2312" w:eastAsia="仿宋_GB2312" w:hAnsi="宋体"/>
          <w:color w:val="FF0000"/>
          <w:sz w:val="28"/>
          <w:szCs w:val="28"/>
          <w:lang w:val="zh-CN"/>
        </w:rPr>
      </w:pPr>
      <w:r>
        <w:rPr>
          <w:rFonts w:ascii="仿宋_GB2312" w:eastAsia="仿宋_GB2312" w:hAnsi="宋体" w:hint="eastAsia"/>
          <w:sz w:val="28"/>
          <w:szCs w:val="28"/>
          <w:lang w:val="zh-CN"/>
        </w:rPr>
        <w:t>202</w:t>
      </w:r>
      <w:r>
        <w:rPr>
          <w:rFonts w:ascii="仿宋_GB2312" w:eastAsia="仿宋_GB2312" w:hAnsi="宋体"/>
          <w:sz w:val="28"/>
          <w:szCs w:val="28"/>
          <w:lang w:val="zh-CN"/>
        </w:rPr>
        <w:t>3</w:t>
      </w:r>
      <w:r>
        <w:rPr>
          <w:rFonts w:ascii="仿宋_GB2312" w:eastAsia="仿宋_GB2312" w:hAnsi="宋体" w:hint="eastAsia"/>
          <w:sz w:val="28"/>
          <w:szCs w:val="28"/>
          <w:lang w:val="zh-CN"/>
        </w:rPr>
        <w:t>年</w:t>
      </w:r>
      <w:r>
        <w:rPr>
          <w:rFonts w:ascii="仿宋_GB2312" w:eastAsia="仿宋_GB2312" w:hAnsi="宋体" w:hint="eastAsia"/>
          <w:sz w:val="28"/>
          <w:szCs w:val="28"/>
        </w:rPr>
        <w:t>4</w:t>
      </w:r>
      <w:r>
        <w:rPr>
          <w:rFonts w:ascii="仿宋_GB2312" w:eastAsia="仿宋_GB2312" w:hAnsi="宋体" w:hint="eastAsia"/>
          <w:sz w:val="28"/>
          <w:szCs w:val="28"/>
          <w:lang w:val="zh-CN"/>
        </w:rPr>
        <w:t>月～</w:t>
      </w:r>
      <w:r>
        <w:rPr>
          <w:rFonts w:ascii="仿宋_GB2312" w:eastAsia="仿宋_GB2312" w:hAnsi="宋体" w:hint="eastAsia"/>
          <w:sz w:val="28"/>
          <w:szCs w:val="28"/>
        </w:rPr>
        <w:t>5</w:t>
      </w:r>
      <w:r>
        <w:rPr>
          <w:rFonts w:ascii="仿宋_GB2312" w:eastAsia="仿宋_GB2312" w:hAnsi="宋体" w:hint="eastAsia"/>
          <w:sz w:val="28"/>
          <w:szCs w:val="28"/>
          <w:lang w:val="zh-CN"/>
        </w:rPr>
        <w:t>月，标准起草工作小组进行了广泛实地调研工作，查阅了大量的国内外文献资料，开展了</w:t>
      </w:r>
      <w:r>
        <w:rPr>
          <w:rFonts w:ascii="仿宋_GB2312" w:eastAsia="仿宋_GB2312" w:hAnsi="宋体" w:hint="eastAsia"/>
          <w:sz w:val="28"/>
          <w:szCs w:val="28"/>
        </w:rPr>
        <w:t>走马来胎林下栽培</w:t>
      </w:r>
      <w:r>
        <w:rPr>
          <w:rFonts w:ascii="仿宋_GB2312" w:eastAsia="仿宋_GB2312" w:hAnsi="宋体"/>
          <w:sz w:val="28"/>
          <w:szCs w:val="28"/>
          <w:lang w:val="zh-CN"/>
        </w:rPr>
        <w:t>技术</w:t>
      </w:r>
      <w:r>
        <w:rPr>
          <w:rFonts w:ascii="仿宋_GB2312" w:eastAsia="仿宋_GB2312" w:hAnsi="宋体" w:hint="eastAsia"/>
          <w:sz w:val="28"/>
          <w:szCs w:val="28"/>
          <w:lang w:val="zh-CN"/>
        </w:rPr>
        <w:t>进行系统总结。经编制组反复讨论，形成了标准的基本构架，对主要内容进行了讨论并对项目的工作进行了部署和安排。在前期工作的基础之上，通过理清逻辑脉络，整合已有的参考资料中有关</w:t>
      </w:r>
      <w:r>
        <w:rPr>
          <w:rFonts w:ascii="仿宋_GB2312" w:eastAsia="仿宋_GB2312" w:hAnsi="宋体" w:hint="eastAsia"/>
          <w:sz w:val="28"/>
          <w:szCs w:val="28"/>
        </w:rPr>
        <w:t>林下</w:t>
      </w:r>
      <w:r>
        <w:rPr>
          <w:rFonts w:ascii="仿宋_GB2312" w:eastAsia="仿宋_GB2312" w:hAnsi="宋体" w:hint="eastAsia"/>
          <w:sz w:val="28"/>
          <w:szCs w:val="28"/>
          <w:lang w:val="zh-CN"/>
        </w:rPr>
        <w:t>种植的资料内容，并结合</w:t>
      </w:r>
      <w:r>
        <w:rPr>
          <w:rFonts w:ascii="仿宋_GB2312" w:eastAsia="仿宋_GB2312" w:hAnsi="宋体" w:hint="eastAsia"/>
          <w:sz w:val="28"/>
          <w:szCs w:val="28"/>
        </w:rPr>
        <w:t>走马胎</w:t>
      </w:r>
      <w:r>
        <w:rPr>
          <w:rFonts w:ascii="仿宋_GB2312" w:eastAsia="仿宋_GB2312" w:hAnsi="宋体"/>
          <w:sz w:val="28"/>
          <w:szCs w:val="28"/>
          <w:lang w:val="zh-CN"/>
        </w:rPr>
        <w:t>前期研究</w:t>
      </w:r>
      <w:r>
        <w:rPr>
          <w:rFonts w:ascii="仿宋_GB2312" w:eastAsia="仿宋_GB2312" w:hAnsi="宋体" w:hint="eastAsia"/>
          <w:sz w:val="28"/>
          <w:szCs w:val="28"/>
          <w:lang w:val="zh-CN"/>
        </w:rPr>
        <w:t>的基础上，按照简化、统一等原则编制完成团体标准《中药材走马胎林下栽培技术规程》（草案）。</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202</w:t>
      </w:r>
      <w:r>
        <w:rPr>
          <w:rFonts w:ascii="仿宋_GB2312" w:eastAsia="仿宋_GB2312" w:hAnsi="宋体"/>
          <w:sz w:val="28"/>
          <w:szCs w:val="28"/>
          <w:lang w:val="zh-CN"/>
        </w:rPr>
        <w:t>3</w:t>
      </w:r>
      <w:r>
        <w:rPr>
          <w:rFonts w:ascii="仿宋_GB2312" w:eastAsia="仿宋_GB2312" w:hAnsi="宋体" w:hint="eastAsia"/>
          <w:sz w:val="28"/>
          <w:szCs w:val="28"/>
          <w:lang w:val="zh-CN"/>
        </w:rPr>
        <w:t>年</w:t>
      </w:r>
      <w:r>
        <w:rPr>
          <w:rFonts w:ascii="仿宋_GB2312" w:eastAsia="仿宋_GB2312" w:hAnsi="宋体" w:hint="eastAsia"/>
          <w:sz w:val="28"/>
          <w:szCs w:val="28"/>
        </w:rPr>
        <w:t>6</w:t>
      </w:r>
      <w:r>
        <w:rPr>
          <w:rFonts w:ascii="仿宋_GB2312" w:eastAsia="仿宋_GB2312" w:hAnsi="宋体" w:hint="eastAsia"/>
          <w:sz w:val="28"/>
          <w:szCs w:val="28"/>
          <w:lang w:val="zh-CN"/>
        </w:rPr>
        <w:t>月～</w:t>
      </w:r>
      <w:r>
        <w:rPr>
          <w:rFonts w:ascii="仿宋_GB2312" w:eastAsia="仿宋_GB2312" w:hAnsi="宋体" w:hint="eastAsia"/>
          <w:sz w:val="28"/>
          <w:szCs w:val="28"/>
        </w:rPr>
        <w:t>7</w:t>
      </w:r>
      <w:r>
        <w:rPr>
          <w:rFonts w:ascii="仿宋_GB2312" w:eastAsia="仿宋_GB2312" w:hAnsi="宋体" w:hint="eastAsia"/>
          <w:sz w:val="28"/>
          <w:szCs w:val="28"/>
          <w:lang w:val="zh-CN"/>
        </w:rPr>
        <w:t>月，编制组深入防城港市那良镇、扶隆镇、大菉镇等地、百色市靖西市、崇左市天等县、来宾市金秀县</w:t>
      </w:r>
      <w:r>
        <w:rPr>
          <w:rFonts w:ascii="仿宋_GB2312" w:eastAsia="仿宋_GB2312" w:hAnsi="宋体" w:hint="eastAsia"/>
          <w:sz w:val="28"/>
          <w:szCs w:val="28"/>
        </w:rPr>
        <w:t>等</w:t>
      </w:r>
      <w:r>
        <w:rPr>
          <w:rFonts w:ascii="仿宋_GB2312" w:eastAsia="仿宋_GB2312" w:hAnsi="宋体" w:hint="eastAsia"/>
          <w:sz w:val="28"/>
          <w:szCs w:val="28"/>
          <w:lang w:val="zh-CN"/>
        </w:rPr>
        <w:t>相关单位、种植户进行征求意见。项目编制组针对走马胎种植技术进行调查研究，并多次召开会议，对标准草案进行反复修改和研究讨论，形成团体标准《中药材走马胎林下栽培技术规程》（征求意见稿）和（征求意见稿）编制说明。</w:t>
      </w:r>
    </w:p>
    <w:p w:rsidR="00BE22DC" w:rsidRDefault="00AC1B15">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20</w:t>
      </w:r>
      <w:r>
        <w:rPr>
          <w:rFonts w:ascii="仿宋_GB2312" w:eastAsia="仿宋_GB2312" w:hAnsi="宋体"/>
          <w:sz w:val="28"/>
          <w:szCs w:val="28"/>
        </w:rPr>
        <w:t>23</w:t>
      </w:r>
      <w:r>
        <w:rPr>
          <w:rFonts w:ascii="仿宋_GB2312" w:eastAsia="仿宋_GB2312" w:hAnsi="宋体" w:hint="eastAsia"/>
          <w:sz w:val="28"/>
          <w:szCs w:val="28"/>
        </w:rPr>
        <w:t>年8月，修订工作组邀请广西区内具有代表性的单位、企业代表进行座谈讨论，根据意见进行多次讨论修改形成团体标准《</w:t>
      </w:r>
      <w:r>
        <w:rPr>
          <w:rFonts w:ascii="仿宋_GB2312" w:eastAsia="仿宋_GB2312" w:hAnsi="宋体" w:hint="eastAsia"/>
          <w:sz w:val="28"/>
          <w:szCs w:val="28"/>
          <w:lang w:val="zh-CN"/>
        </w:rPr>
        <w:t>中药材走马胎林下栽培技术规程</w:t>
      </w:r>
      <w:r>
        <w:rPr>
          <w:rFonts w:ascii="仿宋_GB2312" w:eastAsia="仿宋_GB2312" w:hAnsi="宋体" w:hint="eastAsia"/>
          <w:sz w:val="28"/>
          <w:szCs w:val="28"/>
        </w:rPr>
        <w:t>》（征求意见稿）和编制说明（第二次）。</w:t>
      </w:r>
    </w:p>
    <w:p w:rsidR="00BE22DC" w:rsidRDefault="00AC1B15">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四、标准制定原则</w:t>
      </w:r>
    </w:p>
    <w:p w:rsidR="00BE22DC" w:rsidRDefault="00AC1B15">
      <w:pPr>
        <w:spacing w:line="480" w:lineRule="exact"/>
        <w:ind w:firstLineChars="200" w:firstLine="562"/>
        <w:rPr>
          <w:rFonts w:ascii="楷体" w:eastAsia="楷体" w:hAnsi="楷体"/>
          <w:b/>
          <w:sz w:val="28"/>
          <w:szCs w:val="28"/>
          <w:lang w:val="zh-CN"/>
        </w:rPr>
      </w:pPr>
      <w:r>
        <w:rPr>
          <w:rFonts w:ascii="楷体" w:eastAsia="楷体" w:hAnsi="楷体" w:hint="eastAsia"/>
          <w:b/>
          <w:sz w:val="28"/>
          <w:szCs w:val="28"/>
          <w:lang w:val="zh-CN"/>
        </w:rPr>
        <w:t>（一）实用性原则</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本文件是在充分收集相关资料和文献，深入开展</w:t>
      </w:r>
      <w:r>
        <w:rPr>
          <w:rFonts w:ascii="仿宋_GB2312" w:eastAsia="仿宋_GB2312" w:hAnsi="宋体" w:hint="eastAsia"/>
          <w:sz w:val="28"/>
          <w:szCs w:val="28"/>
        </w:rPr>
        <w:t>走马胎林下</w:t>
      </w:r>
      <w:r>
        <w:rPr>
          <w:rFonts w:ascii="仿宋_GB2312" w:eastAsia="仿宋_GB2312" w:hAnsi="宋体" w:hint="eastAsia"/>
          <w:sz w:val="28"/>
          <w:szCs w:val="28"/>
          <w:lang w:val="zh-CN"/>
        </w:rPr>
        <w:t>栽培</w:t>
      </w:r>
      <w:r>
        <w:rPr>
          <w:rFonts w:ascii="仿宋_GB2312" w:eastAsia="仿宋_GB2312" w:hAnsi="宋体"/>
          <w:sz w:val="28"/>
          <w:szCs w:val="28"/>
          <w:lang w:val="zh-CN"/>
        </w:rPr>
        <w:t>技术</w:t>
      </w:r>
      <w:r>
        <w:rPr>
          <w:rFonts w:ascii="仿宋_GB2312" w:eastAsia="仿宋_GB2312" w:hAnsi="宋体" w:hint="eastAsia"/>
          <w:sz w:val="28"/>
          <w:szCs w:val="28"/>
          <w:lang w:val="zh-CN"/>
        </w:rPr>
        <w:t>研究基础上，参考</w:t>
      </w:r>
      <w:r>
        <w:rPr>
          <w:rFonts w:ascii="仿宋_GB2312" w:eastAsia="仿宋_GB2312" w:hAnsi="宋体" w:hint="eastAsia"/>
          <w:sz w:val="28"/>
          <w:szCs w:val="28"/>
        </w:rPr>
        <w:t>中药材林下栽培</w:t>
      </w:r>
      <w:r>
        <w:rPr>
          <w:rFonts w:ascii="仿宋_GB2312" w:eastAsia="仿宋_GB2312" w:hAnsi="宋体" w:hint="eastAsia"/>
          <w:sz w:val="28"/>
          <w:szCs w:val="28"/>
          <w:lang w:val="zh-CN"/>
        </w:rPr>
        <w:t>的</w:t>
      </w:r>
      <w:r>
        <w:rPr>
          <w:rFonts w:ascii="仿宋_GB2312" w:eastAsia="仿宋_GB2312" w:hAnsi="宋体"/>
          <w:sz w:val="28"/>
          <w:szCs w:val="28"/>
          <w:lang w:val="zh-CN"/>
        </w:rPr>
        <w:t>相关</w:t>
      </w:r>
      <w:r>
        <w:rPr>
          <w:rFonts w:ascii="仿宋_GB2312" w:eastAsia="仿宋_GB2312" w:hAnsi="宋体" w:hint="eastAsia"/>
          <w:sz w:val="28"/>
          <w:szCs w:val="28"/>
          <w:lang w:val="zh-CN"/>
        </w:rPr>
        <w:t>国家、行业标准、</w:t>
      </w:r>
      <w:r>
        <w:rPr>
          <w:rFonts w:ascii="仿宋_GB2312" w:eastAsia="仿宋_GB2312" w:hAnsi="宋体" w:hint="eastAsia"/>
          <w:sz w:val="28"/>
          <w:szCs w:val="28"/>
        </w:rPr>
        <w:t>地方标准</w:t>
      </w:r>
      <w:r>
        <w:rPr>
          <w:rFonts w:ascii="仿宋_GB2312" w:eastAsia="仿宋_GB2312" w:hAnsi="宋体" w:hint="eastAsia"/>
          <w:sz w:val="28"/>
          <w:szCs w:val="28"/>
          <w:lang w:val="zh-CN"/>
        </w:rPr>
        <w:t>并结</w:t>
      </w:r>
      <w:r>
        <w:rPr>
          <w:rFonts w:ascii="仿宋_GB2312" w:eastAsia="仿宋_GB2312" w:hAnsi="宋体" w:hint="eastAsia"/>
          <w:sz w:val="28"/>
          <w:szCs w:val="28"/>
          <w:lang w:val="zh-CN"/>
        </w:rPr>
        <w:lastRenderedPageBreak/>
        <w:t>合多年</w:t>
      </w:r>
      <w:r>
        <w:rPr>
          <w:rFonts w:ascii="仿宋_GB2312" w:eastAsia="仿宋_GB2312" w:hAnsi="宋体" w:hint="eastAsia"/>
          <w:sz w:val="28"/>
          <w:szCs w:val="28"/>
        </w:rPr>
        <w:t>栽培</w:t>
      </w:r>
      <w:r>
        <w:rPr>
          <w:rFonts w:ascii="仿宋_GB2312" w:eastAsia="仿宋_GB2312" w:hAnsi="宋体" w:hint="eastAsia"/>
          <w:sz w:val="28"/>
          <w:szCs w:val="28"/>
          <w:lang w:val="zh-CN"/>
        </w:rPr>
        <w:t>经验与试验研究而总结起草的。符合当前走马胎</w:t>
      </w:r>
      <w:r>
        <w:rPr>
          <w:rFonts w:ascii="仿宋_GB2312" w:eastAsia="仿宋_GB2312" w:hAnsi="宋体" w:hint="eastAsia"/>
          <w:sz w:val="28"/>
          <w:szCs w:val="28"/>
        </w:rPr>
        <w:t>林下栽培</w:t>
      </w:r>
      <w:r>
        <w:rPr>
          <w:rFonts w:ascii="仿宋_GB2312" w:eastAsia="仿宋_GB2312" w:hAnsi="宋体" w:hint="eastAsia"/>
          <w:sz w:val="28"/>
          <w:szCs w:val="28"/>
          <w:lang w:val="zh-CN"/>
        </w:rPr>
        <w:t>技术的要求，有利于提高走马胎</w:t>
      </w:r>
      <w:r>
        <w:rPr>
          <w:rFonts w:ascii="仿宋_GB2312" w:eastAsia="仿宋_GB2312" w:hAnsi="宋体" w:hint="eastAsia"/>
          <w:sz w:val="28"/>
          <w:szCs w:val="28"/>
        </w:rPr>
        <w:t>栽培</w:t>
      </w:r>
      <w:r>
        <w:rPr>
          <w:rFonts w:ascii="仿宋_GB2312" w:eastAsia="仿宋_GB2312" w:hAnsi="宋体"/>
          <w:sz w:val="28"/>
          <w:szCs w:val="28"/>
          <w:lang w:val="zh-CN"/>
        </w:rPr>
        <w:t>技术水平，</w:t>
      </w:r>
      <w:r>
        <w:rPr>
          <w:rFonts w:ascii="仿宋_GB2312" w:eastAsia="仿宋_GB2312" w:hAnsi="宋体" w:hint="eastAsia"/>
          <w:sz w:val="28"/>
          <w:szCs w:val="28"/>
          <w:lang w:val="zh-CN"/>
        </w:rPr>
        <w:t>提高走马胎的</w:t>
      </w:r>
      <w:r>
        <w:rPr>
          <w:rFonts w:ascii="仿宋_GB2312" w:eastAsia="仿宋_GB2312" w:hAnsi="宋体"/>
          <w:sz w:val="28"/>
          <w:szCs w:val="28"/>
          <w:lang w:val="zh-CN"/>
        </w:rPr>
        <w:t>质量与产量</w:t>
      </w:r>
      <w:r>
        <w:rPr>
          <w:rFonts w:ascii="仿宋_GB2312" w:eastAsia="仿宋_GB2312" w:hAnsi="宋体" w:hint="eastAsia"/>
          <w:sz w:val="28"/>
          <w:szCs w:val="28"/>
          <w:lang w:val="zh-CN"/>
        </w:rPr>
        <w:t>，打造走</w:t>
      </w:r>
      <w:r>
        <w:rPr>
          <w:rFonts w:ascii="仿宋_GB2312" w:eastAsia="仿宋_GB2312" w:hAnsi="宋体" w:hint="eastAsia"/>
          <w:sz w:val="28"/>
          <w:szCs w:val="28"/>
        </w:rPr>
        <w:t>广西</w:t>
      </w:r>
      <w:r>
        <w:rPr>
          <w:rFonts w:ascii="仿宋_GB2312" w:eastAsia="仿宋_GB2312" w:hAnsi="宋体" w:hint="eastAsia"/>
          <w:sz w:val="28"/>
          <w:szCs w:val="28"/>
          <w:lang w:val="zh-CN"/>
        </w:rPr>
        <w:t>马胎区域</w:t>
      </w:r>
      <w:r>
        <w:rPr>
          <w:rFonts w:ascii="仿宋_GB2312" w:eastAsia="仿宋_GB2312" w:hAnsi="宋体"/>
          <w:sz w:val="28"/>
          <w:szCs w:val="28"/>
          <w:lang w:val="zh-CN"/>
        </w:rPr>
        <w:t>品</w:t>
      </w:r>
      <w:r>
        <w:rPr>
          <w:rFonts w:ascii="仿宋_GB2312" w:eastAsia="仿宋_GB2312" w:hAnsi="宋体" w:hint="eastAsia"/>
          <w:sz w:val="28"/>
          <w:szCs w:val="28"/>
          <w:lang w:val="zh-CN"/>
        </w:rPr>
        <w:t>牌</w:t>
      </w:r>
      <w:r>
        <w:rPr>
          <w:rFonts w:ascii="仿宋_GB2312" w:eastAsia="仿宋_GB2312" w:hAnsi="宋体"/>
          <w:sz w:val="28"/>
          <w:szCs w:val="28"/>
          <w:lang w:val="zh-CN"/>
        </w:rPr>
        <w:t>，</w:t>
      </w:r>
      <w:r>
        <w:rPr>
          <w:rFonts w:ascii="仿宋_GB2312" w:eastAsia="仿宋_GB2312" w:hAnsi="宋体" w:hint="eastAsia"/>
          <w:sz w:val="28"/>
          <w:szCs w:val="28"/>
          <w:lang w:val="zh-CN"/>
        </w:rPr>
        <w:t>推动广西</w:t>
      </w:r>
      <w:r>
        <w:rPr>
          <w:rFonts w:ascii="仿宋_GB2312" w:eastAsia="仿宋_GB2312" w:hAnsi="宋体" w:hint="eastAsia"/>
          <w:sz w:val="28"/>
          <w:szCs w:val="28"/>
        </w:rPr>
        <w:t>中医药</w:t>
      </w:r>
      <w:r>
        <w:rPr>
          <w:rFonts w:ascii="仿宋_GB2312" w:eastAsia="仿宋_GB2312" w:hAnsi="宋体" w:hint="eastAsia"/>
          <w:sz w:val="28"/>
          <w:szCs w:val="28"/>
          <w:lang w:val="zh-CN"/>
        </w:rPr>
        <w:t>产业健康发展，具有较强的实用性和可操作性。</w:t>
      </w:r>
    </w:p>
    <w:p w:rsidR="00BE22DC" w:rsidRDefault="00AC1B15">
      <w:pPr>
        <w:numPr>
          <w:ilvl w:val="0"/>
          <w:numId w:val="5"/>
        </w:numPr>
        <w:spacing w:line="480" w:lineRule="exact"/>
        <w:ind w:firstLine="562"/>
        <w:rPr>
          <w:rFonts w:ascii="楷体" w:eastAsia="楷体" w:hAnsi="楷体"/>
          <w:b/>
          <w:sz w:val="28"/>
          <w:szCs w:val="28"/>
          <w:lang w:val="zh-CN"/>
        </w:rPr>
      </w:pPr>
      <w:r>
        <w:rPr>
          <w:rFonts w:ascii="楷体" w:eastAsia="楷体" w:hAnsi="楷体" w:hint="eastAsia"/>
          <w:b/>
          <w:sz w:val="28"/>
          <w:szCs w:val="28"/>
          <w:lang w:val="zh-CN"/>
        </w:rPr>
        <w:t>协调性原则</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本文件编写过程中注意了与走马胎</w:t>
      </w:r>
      <w:r>
        <w:rPr>
          <w:rFonts w:ascii="仿宋_GB2312" w:eastAsia="仿宋_GB2312" w:hAnsi="宋体" w:hint="eastAsia"/>
          <w:sz w:val="28"/>
          <w:szCs w:val="28"/>
        </w:rPr>
        <w:t>栽培</w:t>
      </w:r>
      <w:r>
        <w:rPr>
          <w:rFonts w:ascii="仿宋_GB2312" w:eastAsia="仿宋_GB2312" w:hAnsi="宋体" w:hint="eastAsia"/>
          <w:sz w:val="28"/>
          <w:szCs w:val="28"/>
          <w:lang w:val="zh-CN"/>
        </w:rPr>
        <w:t>技术相关法律法规的协调问题，在内容上与现行法律法规、标准协调一致。</w:t>
      </w:r>
    </w:p>
    <w:p w:rsidR="00BE22DC" w:rsidRDefault="00AC1B15">
      <w:pPr>
        <w:spacing w:line="480" w:lineRule="exact"/>
        <w:ind w:firstLineChars="200" w:firstLine="562"/>
        <w:rPr>
          <w:rFonts w:ascii="楷体" w:eastAsia="楷体" w:hAnsi="楷体"/>
          <w:b/>
          <w:sz w:val="28"/>
          <w:szCs w:val="28"/>
          <w:lang w:val="zh-CN"/>
        </w:rPr>
      </w:pPr>
      <w:r>
        <w:rPr>
          <w:rFonts w:ascii="楷体" w:eastAsia="楷体" w:hAnsi="楷体" w:hint="eastAsia"/>
          <w:b/>
          <w:sz w:val="28"/>
          <w:szCs w:val="28"/>
          <w:lang w:val="zh-CN"/>
        </w:rPr>
        <w:t>（三）规范性原则</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本文件严格参照GB/T 1.1—2020《标准化工作导则 第1部分：标准化文件的结构和起草规则》的要求和规定编写本标准的内容，保证标准的编写质量。</w:t>
      </w:r>
    </w:p>
    <w:p w:rsidR="00BE22DC" w:rsidRDefault="00AC1B15">
      <w:pPr>
        <w:spacing w:line="480" w:lineRule="exact"/>
        <w:ind w:firstLineChars="200" w:firstLine="562"/>
        <w:rPr>
          <w:rFonts w:ascii="楷体" w:eastAsia="楷体" w:hAnsi="楷体"/>
          <w:b/>
          <w:sz w:val="28"/>
          <w:szCs w:val="28"/>
          <w:lang w:val="zh-CN"/>
        </w:rPr>
      </w:pPr>
      <w:r>
        <w:rPr>
          <w:rFonts w:ascii="楷体" w:eastAsia="楷体" w:hAnsi="楷体" w:hint="eastAsia"/>
          <w:b/>
          <w:sz w:val="28"/>
          <w:szCs w:val="28"/>
          <w:lang w:val="zh-CN"/>
        </w:rPr>
        <w:t>（四）前瞻性原则</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本文件在兼顾当前区内走马胎</w:t>
      </w:r>
      <w:r>
        <w:rPr>
          <w:rFonts w:ascii="仿宋_GB2312" w:eastAsia="仿宋_GB2312" w:hAnsi="宋体" w:hint="eastAsia"/>
          <w:sz w:val="28"/>
          <w:szCs w:val="28"/>
        </w:rPr>
        <w:t>林下栽培</w:t>
      </w:r>
      <w:r>
        <w:rPr>
          <w:rFonts w:ascii="仿宋_GB2312" w:eastAsia="仿宋_GB2312" w:hAnsi="宋体" w:hint="eastAsia"/>
          <w:sz w:val="28"/>
          <w:szCs w:val="28"/>
          <w:lang w:val="zh-CN"/>
        </w:rPr>
        <w:t>技术实际情况的同时，根据当前广西区内走马胎</w:t>
      </w:r>
      <w:r>
        <w:rPr>
          <w:rFonts w:ascii="仿宋_GB2312" w:eastAsia="仿宋_GB2312" w:hAnsi="宋体" w:hint="eastAsia"/>
          <w:sz w:val="28"/>
          <w:szCs w:val="28"/>
        </w:rPr>
        <w:t>林下栽培</w:t>
      </w:r>
      <w:r>
        <w:rPr>
          <w:rFonts w:ascii="仿宋_GB2312" w:eastAsia="仿宋_GB2312" w:hAnsi="宋体" w:hint="eastAsia"/>
          <w:sz w:val="28"/>
          <w:szCs w:val="28"/>
          <w:lang w:val="zh-CN"/>
        </w:rPr>
        <w:t>技术无适合标准进行统一规范的现状，还考虑到了走马胎产业快速发展的趋势和需要，在标准中体现了个别特色性、前瞻性和先进性条款，作为对中药材走马胎林下栽培技术的指导。</w:t>
      </w:r>
    </w:p>
    <w:p w:rsidR="00BE22DC" w:rsidRDefault="00AC1B15">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五、标准主要章节内容及确定依据</w:t>
      </w:r>
    </w:p>
    <w:p w:rsidR="00BE22DC" w:rsidRDefault="00AC1B15">
      <w:pPr>
        <w:pStyle w:val="aff2"/>
        <w:spacing w:line="480" w:lineRule="exact"/>
        <w:ind w:firstLine="562"/>
        <w:rPr>
          <w:rFonts w:ascii="仿宋" w:eastAsia="仿宋" w:hAnsi="仿宋" w:cs="仿宋"/>
          <w:sz w:val="28"/>
          <w:szCs w:val="28"/>
        </w:rPr>
      </w:pPr>
      <w:r>
        <w:rPr>
          <w:rFonts w:ascii="仿宋" w:eastAsia="仿宋" w:hAnsi="仿宋" w:cs="仿宋" w:hint="eastAsia"/>
          <w:b/>
          <w:bCs/>
          <w:sz w:val="28"/>
          <w:szCs w:val="28"/>
        </w:rPr>
        <w:t>标准技术内容</w:t>
      </w:r>
      <w:r>
        <w:rPr>
          <w:rFonts w:ascii="仿宋" w:eastAsia="仿宋" w:hAnsi="仿宋" w:cs="仿宋" w:hint="eastAsia"/>
          <w:sz w:val="28"/>
          <w:szCs w:val="28"/>
        </w:rPr>
        <w:t>主要包括产地</w:t>
      </w:r>
      <w:r>
        <w:rPr>
          <w:rFonts w:ascii="仿宋" w:eastAsia="仿宋" w:hAnsi="仿宋" w:cs="仿宋" w:hint="eastAsia"/>
          <w:sz w:val="28"/>
          <w:szCs w:val="28"/>
          <w:lang w:val="zh-CN"/>
        </w:rPr>
        <w:t>环境选择、栽培技术、抚育管理、病虫害防治、药材采收、</w:t>
      </w:r>
      <w:r>
        <w:rPr>
          <w:rFonts w:ascii="仿宋" w:eastAsia="仿宋" w:hAnsi="仿宋" w:cs="仿宋" w:hint="eastAsia"/>
          <w:sz w:val="28"/>
          <w:szCs w:val="28"/>
        </w:rPr>
        <w:t>档案管理。</w:t>
      </w:r>
    </w:p>
    <w:p w:rsidR="00BE22DC" w:rsidRDefault="00AC1B15">
      <w:pPr>
        <w:spacing w:line="360" w:lineRule="auto"/>
        <w:ind w:firstLineChars="200" w:firstLine="562"/>
        <w:rPr>
          <w:rFonts w:ascii="仿宋" w:eastAsia="仿宋" w:hAnsi="仿宋" w:cs="仿宋"/>
          <w:sz w:val="28"/>
          <w:szCs w:val="28"/>
        </w:rPr>
      </w:pPr>
      <w:r>
        <w:rPr>
          <w:rFonts w:ascii="仿宋" w:eastAsia="仿宋" w:hAnsi="仿宋" w:cs="仿宋" w:hint="eastAsia"/>
          <w:b/>
          <w:bCs/>
          <w:sz w:val="28"/>
          <w:szCs w:val="28"/>
        </w:rPr>
        <w:t>术语和定义：</w:t>
      </w:r>
      <w:r>
        <w:rPr>
          <w:rFonts w:ascii="仿宋" w:eastAsia="仿宋" w:hAnsi="仿宋" w:cs="仿宋" w:hint="eastAsia"/>
          <w:sz w:val="28"/>
          <w:szCs w:val="28"/>
        </w:rPr>
        <w:t>主要依据《全国中草药汇编》结合走马胎林下栽培实际，给出了走马胎的定义。</w:t>
      </w:r>
    </w:p>
    <w:p w:rsidR="00BE22DC" w:rsidRDefault="00AC1B15">
      <w:pPr>
        <w:pStyle w:val="aff2"/>
        <w:spacing w:line="360" w:lineRule="auto"/>
        <w:ind w:firstLine="560"/>
        <w:rPr>
          <w:rFonts w:ascii="仿宋" w:eastAsia="仿宋" w:hAnsi="仿宋" w:cs="仿宋"/>
          <w:sz w:val="28"/>
          <w:szCs w:val="28"/>
        </w:rPr>
      </w:pPr>
      <w:r>
        <w:rPr>
          <w:rFonts w:ascii="仿宋" w:eastAsia="仿宋" w:hAnsi="仿宋" w:cs="仿宋" w:hint="eastAsia"/>
          <w:noProof/>
          <w:sz w:val="28"/>
          <w:szCs w:val="28"/>
        </w:rPr>
        <w:drawing>
          <wp:inline distT="0" distB="0" distL="114300" distR="114300">
            <wp:extent cx="5684520" cy="1738630"/>
            <wp:effectExtent l="0" t="0" r="11430" b="1397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7"/>
                    <a:stretch>
                      <a:fillRect/>
                    </a:stretch>
                  </pic:blipFill>
                  <pic:spPr>
                    <a:xfrm>
                      <a:off x="0" y="0"/>
                      <a:ext cx="5684520" cy="1738630"/>
                    </a:xfrm>
                    <a:prstGeom prst="rect">
                      <a:avLst/>
                    </a:prstGeom>
                    <a:noFill/>
                    <a:ln>
                      <a:noFill/>
                    </a:ln>
                  </pic:spPr>
                </pic:pic>
              </a:graphicData>
            </a:graphic>
          </wp:inline>
        </w:drawing>
      </w:r>
    </w:p>
    <w:p w:rsidR="00BE22DC" w:rsidRDefault="00AC1B15">
      <w:pPr>
        <w:pStyle w:val="aff2"/>
        <w:spacing w:line="480" w:lineRule="exact"/>
        <w:ind w:firstLine="562"/>
        <w:rPr>
          <w:rFonts w:ascii="仿宋" w:eastAsia="仿宋" w:hAnsi="仿宋" w:cs="仿宋"/>
          <w:sz w:val="28"/>
          <w:szCs w:val="28"/>
        </w:rPr>
      </w:pPr>
      <w:r>
        <w:rPr>
          <w:rFonts w:ascii="仿宋" w:eastAsia="仿宋" w:hAnsi="仿宋" w:cs="仿宋" w:hint="eastAsia"/>
          <w:b/>
          <w:bCs/>
          <w:sz w:val="28"/>
          <w:szCs w:val="28"/>
        </w:rPr>
        <w:lastRenderedPageBreak/>
        <w:t>产地环境选择：</w:t>
      </w:r>
      <w:r>
        <w:rPr>
          <w:rFonts w:ascii="仿宋" w:eastAsia="仿宋" w:hAnsi="仿宋" w:cs="仿宋" w:hint="eastAsia"/>
          <w:sz w:val="28"/>
          <w:szCs w:val="28"/>
        </w:rPr>
        <w:t>主要依据《中药材生产质量管理规范》、DB45/T 411《无公害农产品  植物类中药材产地环境条件》，结合走马胎的生物学特性及种植模式特点，选择郁闭度0.4～0.8的阔叶林、针叶林及针阔混交林。选择土层深厚、土质疏松、富含有机质、排水良好的微酸性至中性偏碱的砂质土壤。选择坡度适宜、通风、水源充足、海拔在 1300 m以下，交通方便的平地或坡地。宜选择土层深厚、土质疏松、富含有机质、排水良好的微酸性至中性偏碱的砂质土壤。走马胎在以上条件下，生长情况较好，产量较高，具有较好的收益。</w:t>
      </w:r>
    </w:p>
    <w:p w:rsidR="00BE22DC" w:rsidRDefault="00AC1B15">
      <w:pPr>
        <w:pStyle w:val="a9"/>
        <w:numPr>
          <w:ilvl w:val="2"/>
          <w:numId w:val="0"/>
        </w:numPr>
        <w:spacing w:beforeLines="0" w:afterLines="0" w:line="480" w:lineRule="exact"/>
        <w:ind w:firstLineChars="200" w:firstLine="562"/>
        <w:rPr>
          <w:rFonts w:ascii="仿宋" w:eastAsia="仿宋" w:hAnsi="仿宋" w:cs="仿宋"/>
          <w:color w:val="000000" w:themeColor="text1"/>
          <w:sz w:val="28"/>
          <w:szCs w:val="28"/>
          <w:lang w:bidi="ar"/>
        </w:rPr>
      </w:pPr>
      <w:r>
        <w:rPr>
          <w:rFonts w:ascii="仿宋" w:eastAsia="仿宋" w:hAnsi="仿宋" w:cs="仿宋" w:hint="eastAsia"/>
          <w:b/>
          <w:bCs/>
          <w:color w:val="000000" w:themeColor="text1"/>
          <w:sz w:val="28"/>
          <w:szCs w:val="28"/>
        </w:rPr>
        <w:t>整地挖穴：</w:t>
      </w:r>
      <w:r>
        <w:rPr>
          <w:rFonts w:ascii="仿宋" w:eastAsia="仿宋" w:hAnsi="仿宋" w:cs="仿宋" w:hint="eastAsia"/>
          <w:color w:val="000000" w:themeColor="text1"/>
          <w:sz w:val="28"/>
          <w:szCs w:val="28"/>
        </w:rPr>
        <w:t>依据走马来胎药材的植株大小，确定定植坑的规格大小，宜</w:t>
      </w:r>
      <w:r>
        <w:rPr>
          <w:rFonts w:ascii="仿宋" w:eastAsia="仿宋" w:hAnsi="仿宋" w:cs="仿宋" w:hint="eastAsia"/>
          <w:color w:val="000000" w:themeColor="text1"/>
          <w:sz w:val="28"/>
          <w:szCs w:val="28"/>
          <w:lang w:bidi="ar"/>
        </w:rPr>
        <w:t>宽25</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cm～30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cm、深20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cm～25</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cm，应</w:t>
      </w:r>
      <w:r>
        <w:rPr>
          <w:rFonts w:ascii="仿宋" w:eastAsia="仿宋" w:hAnsi="仿宋" w:cs="仿宋" w:hint="eastAsia"/>
          <w:color w:val="000000" w:themeColor="text1"/>
          <w:sz w:val="28"/>
          <w:szCs w:val="28"/>
        </w:rPr>
        <w:t>提前1～2个月进行整地。</w:t>
      </w:r>
    </w:p>
    <w:p w:rsidR="00BE22DC" w:rsidRDefault="00AC1B15">
      <w:pPr>
        <w:pStyle w:val="a9"/>
        <w:numPr>
          <w:ilvl w:val="2"/>
          <w:numId w:val="0"/>
        </w:numPr>
        <w:spacing w:beforeLines="0" w:afterLines="0" w:line="480" w:lineRule="exact"/>
        <w:ind w:firstLineChars="200" w:firstLine="562"/>
        <w:rPr>
          <w:rFonts w:ascii="仿宋" w:eastAsia="仿宋" w:hAnsi="仿宋" w:cs="仿宋"/>
          <w:color w:val="000000" w:themeColor="text1"/>
          <w:sz w:val="28"/>
          <w:szCs w:val="28"/>
        </w:rPr>
      </w:pPr>
      <w:r>
        <w:rPr>
          <w:rFonts w:ascii="仿宋" w:eastAsia="仿宋" w:hAnsi="仿宋" w:cs="仿宋" w:hint="eastAsia"/>
          <w:b/>
          <w:bCs/>
          <w:sz w:val="28"/>
          <w:szCs w:val="28"/>
        </w:rPr>
        <w:t>定植密度：</w:t>
      </w:r>
      <w:r>
        <w:rPr>
          <w:rFonts w:ascii="仿宋" w:eastAsia="仿宋" w:hAnsi="仿宋" w:cs="仿宋" w:hint="eastAsia"/>
          <w:color w:val="000000" w:themeColor="text1"/>
          <w:sz w:val="28"/>
          <w:szCs w:val="28"/>
          <w:lang w:bidi="ar"/>
        </w:rPr>
        <w:t>1.0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m～1.5</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m×1.0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m～1.5</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m，每667</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lang w:bidi="ar"/>
        </w:rPr>
        <w:t>m</w:t>
      </w:r>
      <w:r>
        <w:rPr>
          <w:rFonts w:ascii="仿宋" w:eastAsia="仿宋" w:hAnsi="仿宋" w:cs="仿宋" w:hint="eastAsia"/>
          <w:color w:val="000000" w:themeColor="text1"/>
          <w:sz w:val="28"/>
          <w:szCs w:val="28"/>
          <w:vertAlign w:val="superscript"/>
          <w:lang w:bidi="ar"/>
        </w:rPr>
        <w:t>2</w:t>
      </w:r>
      <w:r>
        <w:rPr>
          <w:rFonts w:ascii="仿宋" w:eastAsia="仿宋" w:hAnsi="仿宋" w:cs="仿宋" w:hint="eastAsia"/>
          <w:color w:val="000000" w:themeColor="text1"/>
          <w:sz w:val="28"/>
          <w:szCs w:val="28"/>
          <w:lang w:bidi="ar"/>
        </w:rPr>
        <w:t>种植300～600株</w:t>
      </w:r>
      <w:r>
        <w:rPr>
          <w:rFonts w:ascii="仿宋" w:eastAsia="仿宋" w:hAnsi="仿宋" w:cs="仿宋" w:hint="eastAsia"/>
          <w:color w:val="000000" w:themeColor="text1"/>
          <w:sz w:val="28"/>
          <w:szCs w:val="28"/>
        </w:rPr>
        <w:t>。主要考虑在这个定植密度在长势较好的情况下，取得较高的产量。</w:t>
      </w:r>
    </w:p>
    <w:p w:rsidR="00BE22DC" w:rsidRPr="00AB792A" w:rsidRDefault="00AC1B15">
      <w:pPr>
        <w:pStyle w:val="a9"/>
        <w:numPr>
          <w:ilvl w:val="2"/>
          <w:numId w:val="0"/>
        </w:numPr>
        <w:spacing w:beforeLines="0" w:afterLines="0" w:line="480" w:lineRule="exact"/>
        <w:ind w:firstLineChars="200" w:firstLine="562"/>
        <w:rPr>
          <w:rFonts w:ascii="仿宋" w:eastAsia="仿宋" w:hAnsi="仿宋" w:cs="仿宋"/>
          <w:sz w:val="28"/>
          <w:szCs w:val="28"/>
        </w:rPr>
      </w:pPr>
      <w:r>
        <w:rPr>
          <w:rFonts w:ascii="仿宋" w:eastAsia="仿宋" w:hAnsi="仿宋" w:cs="仿宋" w:hint="eastAsia"/>
          <w:b/>
          <w:bCs/>
          <w:sz w:val="28"/>
          <w:szCs w:val="28"/>
          <w:shd w:val="clear" w:color="auto" w:fill="FFFFFF"/>
        </w:rPr>
        <w:t>施肥：</w:t>
      </w:r>
      <w:r>
        <w:rPr>
          <w:rFonts w:ascii="仿宋" w:eastAsia="仿宋" w:hAnsi="仿宋" w:cs="仿宋" w:hint="eastAsia"/>
          <w:sz w:val="28"/>
          <w:szCs w:val="28"/>
        </w:rPr>
        <w:t>通过整地施基肥，改善立地条件、增加土壤养分等，为走马胎种植提供养分支持。施肥是本标准的特色与特点之一。通过对走马胎的育苗与造林试验发现，微生物肥对走马胎的成活率与产量有显著的影响。微生物肥中所含的解淀粉芽孢杆菌可改善根系环境、促进植物生长并抑制有害微生物繁殖，促进作物生长提高肥效，提高保苗率和出芽率，预防种子自身遗传病害，提高成活，促进根系生长；侧龅芽孢杆菌可以分泌大量促进作物根系生长的活性物，使作物快速生根并产生多种抗菌素，抑制有害菌的繁殖，分泌胞外酶，刺激根系和叶片发育，增强光合作用，改善作物品质，分泌大量几丁质酶，阻止有害菌侵入；细黄链霉菌可促进作物生长，提高作物产量，其可分泌活性代谢物质，如细胞分裂素、生长素、有机霉素等，能够刺激作物生长发育，还可使作物根系发达分；乳酸菌、绿色木霉菌、荧光假单胞菌可以提高作物的抗病能力，抵御有害病菌，提高抗逆性，促进作物生长；配合微生物载体，能够保证微生物存活，不受外接不利因素影响导致微生物死亡，且能够给微生物提供养。解淀粉芽孢杆菌和侧龄芽孢杆菌的鞭毛可以细黄链霉菌上的蛋白相互作用，从而协助细黄链霉菌进行运动和扩散，并将细黄链霉菌定向输送至作物根部，提高细黄链</w:t>
      </w:r>
      <w:r>
        <w:rPr>
          <w:rFonts w:ascii="仿宋" w:eastAsia="仿宋" w:hAnsi="仿宋" w:cs="仿宋" w:hint="eastAsia"/>
          <w:sz w:val="28"/>
          <w:szCs w:val="28"/>
        </w:rPr>
        <w:lastRenderedPageBreak/>
        <w:t>霉菌的作用效果；细黄链霉菌和解淀粉芽孢杆菌相互作用，能够共同提高微生物肥的肥效，使得幼苗生长为壮苗，有利于提高走马胎定植后的成活率，</w:t>
      </w:r>
      <w:r w:rsidRPr="00AB792A">
        <w:rPr>
          <w:rFonts w:ascii="仿宋" w:eastAsia="仿宋" w:hAnsi="仿宋" w:cs="仿宋" w:hint="eastAsia"/>
          <w:sz w:val="28"/>
          <w:szCs w:val="28"/>
        </w:rPr>
        <w:t>便于造林。微生物肥对走马胎定植成活率的影响见表1。</w:t>
      </w:r>
    </w:p>
    <w:p w:rsidR="00BE22DC" w:rsidRPr="00AB792A" w:rsidRDefault="00AC1B15">
      <w:pPr>
        <w:wordWrap w:val="0"/>
        <w:spacing w:line="360" w:lineRule="auto"/>
        <w:ind w:firstLineChars="200" w:firstLine="562"/>
        <w:jc w:val="center"/>
        <w:rPr>
          <w:rFonts w:ascii="仿宋" w:eastAsia="仿宋" w:hAnsi="仿宋" w:cs="仿宋"/>
          <w:b/>
          <w:bCs/>
          <w:sz w:val="28"/>
          <w:szCs w:val="28"/>
        </w:rPr>
      </w:pPr>
      <w:r w:rsidRPr="00AB792A">
        <w:rPr>
          <w:rFonts w:ascii="仿宋" w:eastAsia="仿宋" w:hAnsi="仿宋" w:cs="仿宋" w:hint="eastAsia"/>
          <w:b/>
          <w:bCs/>
          <w:sz w:val="28"/>
          <w:szCs w:val="28"/>
        </w:rPr>
        <w:t>表1 对走马胎定植成活率的影响</w:t>
      </w:r>
    </w:p>
    <w:tbl>
      <w:tblPr>
        <w:tblStyle w:val="afd"/>
        <w:tblW w:w="4996" w:type="pct"/>
        <w:jc w:val="center"/>
        <w:tblLook w:val="04A0" w:firstRow="1" w:lastRow="0" w:firstColumn="1" w:lastColumn="0" w:noHBand="0" w:noVBand="1"/>
      </w:tblPr>
      <w:tblGrid>
        <w:gridCol w:w="2839"/>
        <w:gridCol w:w="2280"/>
        <w:gridCol w:w="2024"/>
        <w:gridCol w:w="2024"/>
      </w:tblGrid>
      <w:tr w:rsidR="00BE22DC" w:rsidRPr="00AB792A">
        <w:trPr>
          <w:jc w:val="center"/>
        </w:trPr>
        <w:tc>
          <w:tcPr>
            <w:tcW w:w="1547"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组别</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种植株数/株</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成活株数/株</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成活率（%）</w:t>
            </w:r>
          </w:p>
        </w:tc>
      </w:tr>
      <w:tr w:rsidR="00BE22DC" w:rsidRPr="00AB792A">
        <w:trPr>
          <w:jc w:val="center"/>
        </w:trPr>
        <w:tc>
          <w:tcPr>
            <w:tcW w:w="1547" w:type="pct"/>
          </w:tcPr>
          <w:p w:rsidR="00BE22DC" w:rsidRPr="00AB792A" w:rsidRDefault="00471161" w:rsidP="00471161">
            <w:pPr>
              <w:pStyle w:val="a9"/>
              <w:numPr>
                <w:ilvl w:val="2"/>
                <w:numId w:val="0"/>
              </w:numPr>
              <w:spacing w:beforeLines="0" w:afterLines="0" w:line="480" w:lineRule="exact"/>
              <w:ind w:firstLineChars="150" w:firstLine="360"/>
              <w:rPr>
                <w:rFonts w:ascii="仿宋" w:eastAsia="仿宋" w:hAnsi="仿宋" w:cs="仿宋"/>
                <w:b/>
                <w:bCs/>
                <w:sz w:val="28"/>
                <w:szCs w:val="28"/>
                <w:lang w:bidi="ar"/>
              </w:rPr>
            </w:pPr>
            <w:r w:rsidRPr="00AB792A">
              <w:rPr>
                <w:rFonts w:ascii="仿宋" w:eastAsia="仿宋" w:hAnsi="仿宋" w:cs="仿宋"/>
                <w:sz w:val="24"/>
              </w:rPr>
              <w:t>微生物肥</w:t>
            </w:r>
            <w:r w:rsidR="00AC1B15" w:rsidRPr="00AB792A">
              <w:rPr>
                <w:rFonts w:ascii="仿宋" w:eastAsia="仿宋" w:hAnsi="仿宋" w:cs="仿宋" w:hint="eastAsia"/>
                <w:sz w:val="24"/>
              </w:rPr>
              <w:t>实施例1</w:t>
            </w:r>
            <w:bookmarkStart w:id="0" w:name="_GoBack"/>
            <w:bookmarkEnd w:id="0"/>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49</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98</w:t>
            </w:r>
          </w:p>
        </w:tc>
      </w:tr>
      <w:tr w:rsidR="00BE22DC" w:rsidRPr="00AB792A">
        <w:trPr>
          <w:jc w:val="center"/>
        </w:trPr>
        <w:tc>
          <w:tcPr>
            <w:tcW w:w="1547" w:type="pct"/>
          </w:tcPr>
          <w:p w:rsidR="00BE22DC" w:rsidRPr="00AB792A" w:rsidRDefault="00471161">
            <w:pPr>
              <w:wordWrap w:val="0"/>
              <w:spacing w:line="360" w:lineRule="auto"/>
              <w:jc w:val="center"/>
              <w:rPr>
                <w:rFonts w:ascii="仿宋" w:eastAsia="仿宋" w:hAnsi="仿宋" w:cs="仿宋"/>
                <w:sz w:val="24"/>
              </w:rPr>
            </w:pPr>
            <w:r w:rsidRPr="00AB792A">
              <w:rPr>
                <w:rFonts w:ascii="仿宋" w:eastAsia="仿宋" w:hAnsi="仿宋" w:cs="仿宋"/>
                <w:sz w:val="24"/>
                <w:szCs w:val="22"/>
              </w:rPr>
              <w:t>微生物肥</w:t>
            </w:r>
            <w:r w:rsidR="00AC1B15" w:rsidRPr="00AB792A">
              <w:rPr>
                <w:rFonts w:ascii="仿宋" w:eastAsia="仿宋" w:hAnsi="仿宋" w:cs="仿宋" w:hint="eastAsia"/>
                <w:sz w:val="24"/>
              </w:rPr>
              <w:t>实施例2</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47</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94</w:t>
            </w:r>
          </w:p>
        </w:tc>
      </w:tr>
      <w:tr w:rsidR="00BE22DC" w:rsidRPr="00AB792A">
        <w:trPr>
          <w:jc w:val="center"/>
        </w:trPr>
        <w:tc>
          <w:tcPr>
            <w:tcW w:w="1547" w:type="pct"/>
          </w:tcPr>
          <w:p w:rsidR="00BE22DC" w:rsidRPr="00AB792A" w:rsidRDefault="00471161">
            <w:pPr>
              <w:wordWrap w:val="0"/>
              <w:spacing w:line="360" w:lineRule="auto"/>
              <w:jc w:val="center"/>
              <w:rPr>
                <w:rFonts w:ascii="仿宋" w:eastAsia="仿宋" w:hAnsi="仿宋" w:cs="仿宋"/>
                <w:sz w:val="24"/>
              </w:rPr>
            </w:pPr>
            <w:r w:rsidRPr="00AB792A">
              <w:rPr>
                <w:rFonts w:ascii="仿宋" w:eastAsia="仿宋" w:hAnsi="仿宋" w:cs="仿宋"/>
                <w:sz w:val="24"/>
                <w:szCs w:val="22"/>
              </w:rPr>
              <w:t>微生物肥</w:t>
            </w:r>
            <w:r w:rsidR="00AC1B15" w:rsidRPr="00AB792A">
              <w:rPr>
                <w:rFonts w:ascii="仿宋" w:eastAsia="仿宋" w:hAnsi="仿宋" w:cs="仿宋" w:hint="eastAsia"/>
                <w:sz w:val="24"/>
              </w:rPr>
              <w:t>实施例3</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48</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96</w:t>
            </w:r>
          </w:p>
        </w:tc>
      </w:tr>
      <w:tr w:rsidR="00BE22DC" w:rsidRPr="00AB792A">
        <w:trPr>
          <w:jc w:val="center"/>
        </w:trPr>
        <w:tc>
          <w:tcPr>
            <w:tcW w:w="1547" w:type="pct"/>
          </w:tcPr>
          <w:p w:rsidR="00BE22DC" w:rsidRPr="00AB792A" w:rsidRDefault="00471161">
            <w:pPr>
              <w:wordWrap w:val="0"/>
              <w:spacing w:line="360" w:lineRule="auto"/>
              <w:jc w:val="center"/>
              <w:rPr>
                <w:rFonts w:ascii="仿宋" w:eastAsia="仿宋" w:hAnsi="仿宋" w:cs="仿宋"/>
                <w:sz w:val="24"/>
              </w:rPr>
            </w:pPr>
            <w:r w:rsidRPr="00AB792A">
              <w:rPr>
                <w:rFonts w:ascii="仿宋" w:eastAsia="仿宋" w:hAnsi="仿宋" w:cs="仿宋"/>
                <w:sz w:val="24"/>
                <w:szCs w:val="22"/>
              </w:rPr>
              <w:t>微生物肥</w:t>
            </w:r>
            <w:r w:rsidR="00AC1B15" w:rsidRPr="00AB792A">
              <w:rPr>
                <w:rFonts w:ascii="仿宋" w:eastAsia="仿宋" w:hAnsi="仿宋" w:cs="仿宋" w:hint="eastAsia"/>
                <w:sz w:val="24"/>
              </w:rPr>
              <w:t>实施例4</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47</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94</w:t>
            </w:r>
          </w:p>
        </w:tc>
      </w:tr>
      <w:tr w:rsidR="00BE22DC" w:rsidRPr="00AB792A">
        <w:trPr>
          <w:jc w:val="center"/>
        </w:trPr>
        <w:tc>
          <w:tcPr>
            <w:tcW w:w="1547"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对比例1</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44</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88</w:t>
            </w:r>
          </w:p>
        </w:tc>
      </w:tr>
      <w:tr w:rsidR="00BE22DC" w:rsidRPr="00AB792A">
        <w:trPr>
          <w:jc w:val="center"/>
        </w:trPr>
        <w:tc>
          <w:tcPr>
            <w:tcW w:w="1547"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对比例2</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45</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90</w:t>
            </w:r>
          </w:p>
        </w:tc>
      </w:tr>
      <w:tr w:rsidR="00BE22DC" w:rsidRPr="00AB792A">
        <w:trPr>
          <w:jc w:val="center"/>
        </w:trPr>
        <w:tc>
          <w:tcPr>
            <w:tcW w:w="1547"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对比例3</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39</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78</w:t>
            </w:r>
          </w:p>
        </w:tc>
      </w:tr>
      <w:tr w:rsidR="00BE22DC" w:rsidRPr="00AB792A">
        <w:trPr>
          <w:jc w:val="center"/>
        </w:trPr>
        <w:tc>
          <w:tcPr>
            <w:tcW w:w="1547"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对比例4</w:t>
            </w:r>
          </w:p>
        </w:tc>
        <w:tc>
          <w:tcPr>
            <w:tcW w:w="1243"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50</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46</w:t>
            </w:r>
          </w:p>
        </w:tc>
        <w:tc>
          <w:tcPr>
            <w:tcW w:w="1104" w:type="pct"/>
          </w:tcPr>
          <w:p w:rsidR="00BE22DC" w:rsidRPr="00AB792A" w:rsidRDefault="00AC1B15">
            <w:pPr>
              <w:wordWrap w:val="0"/>
              <w:spacing w:line="360" w:lineRule="auto"/>
              <w:jc w:val="center"/>
              <w:rPr>
                <w:rFonts w:ascii="仿宋" w:eastAsia="仿宋" w:hAnsi="仿宋" w:cs="仿宋"/>
                <w:sz w:val="24"/>
              </w:rPr>
            </w:pPr>
            <w:r w:rsidRPr="00AB792A">
              <w:rPr>
                <w:rFonts w:ascii="仿宋" w:eastAsia="仿宋" w:hAnsi="仿宋" w:cs="仿宋" w:hint="eastAsia"/>
                <w:sz w:val="24"/>
              </w:rPr>
              <w:t>92</w:t>
            </w:r>
          </w:p>
        </w:tc>
      </w:tr>
    </w:tbl>
    <w:p w:rsidR="00471161" w:rsidRPr="00471161" w:rsidRDefault="00471161">
      <w:pPr>
        <w:pStyle w:val="a9"/>
        <w:numPr>
          <w:ilvl w:val="2"/>
          <w:numId w:val="0"/>
        </w:numPr>
        <w:spacing w:beforeLines="0" w:afterLines="0" w:line="480" w:lineRule="exact"/>
        <w:ind w:firstLineChars="200" w:firstLine="560"/>
        <w:rPr>
          <w:rFonts w:ascii="仿宋" w:eastAsia="仿宋" w:hAnsi="仿宋" w:cs="仿宋" w:hint="eastAsia"/>
          <w:bCs/>
          <w:sz w:val="28"/>
          <w:szCs w:val="28"/>
          <w:lang w:bidi="ar"/>
        </w:rPr>
      </w:pPr>
      <w:r w:rsidRPr="00AB792A">
        <w:rPr>
          <w:rFonts w:ascii="仿宋" w:eastAsia="仿宋" w:hAnsi="仿宋" w:cs="仿宋" w:hint="eastAsia"/>
          <w:bCs/>
          <w:sz w:val="28"/>
          <w:szCs w:val="28"/>
          <w:lang w:bidi="ar"/>
        </w:rPr>
        <w:t>从</w:t>
      </w:r>
      <w:r w:rsidRPr="00AB792A">
        <w:rPr>
          <w:rFonts w:ascii="仿宋" w:eastAsia="仿宋" w:hAnsi="仿宋" w:cs="仿宋"/>
          <w:bCs/>
          <w:sz w:val="28"/>
          <w:szCs w:val="28"/>
          <w:lang w:bidi="ar"/>
        </w:rPr>
        <w:t>表</w:t>
      </w:r>
      <w:r w:rsidRPr="00AB792A">
        <w:rPr>
          <w:rFonts w:ascii="仿宋" w:eastAsia="仿宋" w:hAnsi="仿宋" w:cs="仿宋" w:hint="eastAsia"/>
          <w:bCs/>
          <w:sz w:val="28"/>
          <w:szCs w:val="28"/>
          <w:lang w:bidi="ar"/>
        </w:rPr>
        <w:t>1看</w:t>
      </w:r>
      <w:r w:rsidRPr="00AB792A">
        <w:rPr>
          <w:rFonts w:ascii="仿宋" w:eastAsia="仿宋" w:hAnsi="仿宋" w:cs="仿宋"/>
          <w:bCs/>
          <w:sz w:val="28"/>
          <w:szCs w:val="28"/>
          <w:lang w:bidi="ar"/>
        </w:rPr>
        <w:t>出，</w:t>
      </w:r>
      <w:r w:rsidRPr="00AB792A">
        <w:rPr>
          <w:rFonts w:ascii="仿宋" w:eastAsia="仿宋" w:hAnsi="仿宋" w:cs="仿宋" w:hint="eastAsia"/>
          <w:bCs/>
          <w:sz w:val="28"/>
          <w:szCs w:val="28"/>
          <w:lang w:bidi="ar"/>
        </w:rPr>
        <w:t>施</w:t>
      </w:r>
      <w:r w:rsidRPr="00AB792A">
        <w:rPr>
          <w:rFonts w:ascii="仿宋" w:eastAsia="仿宋" w:hAnsi="仿宋" w:cs="仿宋"/>
          <w:bCs/>
          <w:sz w:val="28"/>
          <w:szCs w:val="28"/>
          <w:lang w:bidi="ar"/>
        </w:rPr>
        <w:t>微生物肥</w:t>
      </w:r>
      <w:r w:rsidRPr="00AB792A">
        <w:rPr>
          <w:rFonts w:ascii="仿宋" w:eastAsia="仿宋" w:hAnsi="仿宋" w:cs="仿宋" w:hint="eastAsia"/>
          <w:bCs/>
          <w:sz w:val="28"/>
          <w:szCs w:val="28"/>
          <w:lang w:bidi="ar"/>
        </w:rPr>
        <w:t>的</w:t>
      </w:r>
      <w:r w:rsidRPr="00AB792A">
        <w:rPr>
          <w:rFonts w:ascii="仿宋" w:eastAsia="仿宋" w:hAnsi="仿宋" w:cs="仿宋"/>
          <w:bCs/>
          <w:sz w:val="28"/>
          <w:szCs w:val="28"/>
          <w:lang w:bidi="ar"/>
        </w:rPr>
        <w:t>各</w:t>
      </w:r>
      <w:r w:rsidRPr="00AB792A">
        <w:rPr>
          <w:rFonts w:ascii="仿宋" w:eastAsia="仿宋" w:hAnsi="仿宋" w:cs="仿宋" w:hint="eastAsia"/>
          <w:bCs/>
          <w:sz w:val="28"/>
          <w:szCs w:val="28"/>
          <w:lang w:bidi="ar"/>
        </w:rPr>
        <w:t>组</w:t>
      </w:r>
      <w:r w:rsidRPr="00AB792A">
        <w:rPr>
          <w:rFonts w:ascii="仿宋" w:eastAsia="仿宋" w:hAnsi="仿宋" w:cs="仿宋"/>
          <w:bCs/>
          <w:sz w:val="28"/>
          <w:szCs w:val="28"/>
          <w:lang w:bidi="ar"/>
        </w:rPr>
        <w:t>走马胎</w:t>
      </w:r>
      <w:r w:rsidRPr="00AB792A">
        <w:rPr>
          <w:rFonts w:ascii="仿宋" w:eastAsia="仿宋" w:hAnsi="仿宋" w:cs="仿宋" w:hint="eastAsia"/>
          <w:bCs/>
          <w:sz w:val="28"/>
          <w:szCs w:val="28"/>
          <w:lang w:bidi="ar"/>
        </w:rPr>
        <w:t>种苗</w:t>
      </w:r>
      <w:r w:rsidRPr="00AB792A">
        <w:rPr>
          <w:rFonts w:ascii="仿宋" w:eastAsia="仿宋" w:hAnsi="仿宋" w:cs="仿宋"/>
          <w:bCs/>
          <w:sz w:val="28"/>
          <w:szCs w:val="28"/>
          <w:lang w:bidi="ar"/>
        </w:rPr>
        <w:t>的定植成活率均超过</w:t>
      </w:r>
      <w:r w:rsidRPr="00AB792A">
        <w:rPr>
          <w:rFonts w:ascii="仿宋" w:eastAsia="仿宋" w:hAnsi="仿宋" w:cs="仿宋" w:hint="eastAsia"/>
          <w:bCs/>
          <w:sz w:val="28"/>
          <w:szCs w:val="28"/>
          <w:lang w:bidi="ar"/>
        </w:rPr>
        <w:t>9</w:t>
      </w:r>
      <w:r w:rsidRPr="00AB792A">
        <w:rPr>
          <w:rFonts w:ascii="仿宋" w:eastAsia="仿宋" w:hAnsi="仿宋" w:cs="仿宋"/>
          <w:bCs/>
          <w:sz w:val="28"/>
          <w:szCs w:val="28"/>
          <w:lang w:bidi="ar"/>
        </w:rPr>
        <w:t>4</w:t>
      </w:r>
      <w:r w:rsidRPr="00AB792A">
        <w:rPr>
          <w:rFonts w:ascii="仿宋" w:eastAsia="仿宋" w:hAnsi="仿宋" w:cs="仿宋" w:hint="eastAsia"/>
          <w:bCs/>
          <w:sz w:val="28"/>
          <w:szCs w:val="28"/>
          <w:lang w:bidi="ar"/>
        </w:rPr>
        <w:t>%，</w:t>
      </w:r>
      <w:r w:rsidRPr="00AB792A">
        <w:rPr>
          <w:rFonts w:ascii="仿宋" w:eastAsia="仿宋" w:hAnsi="仿宋" w:cs="仿宋"/>
          <w:bCs/>
          <w:sz w:val="28"/>
          <w:szCs w:val="28"/>
          <w:lang w:bidi="ar"/>
        </w:rPr>
        <w:t>最高可达</w:t>
      </w:r>
      <w:r w:rsidRPr="00AB792A">
        <w:rPr>
          <w:rFonts w:ascii="仿宋" w:eastAsia="仿宋" w:hAnsi="仿宋" w:cs="仿宋" w:hint="eastAsia"/>
          <w:bCs/>
          <w:sz w:val="28"/>
          <w:szCs w:val="28"/>
          <w:lang w:bidi="ar"/>
        </w:rPr>
        <w:t>98%。</w:t>
      </w:r>
      <w:r w:rsidRPr="00AB792A">
        <w:rPr>
          <w:rFonts w:ascii="仿宋" w:eastAsia="仿宋" w:hAnsi="仿宋" w:cs="仿宋"/>
          <w:bCs/>
          <w:sz w:val="28"/>
          <w:szCs w:val="28"/>
          <w:lang w:bidi="ar"/>
        </w:rPr>
        <w:t>不施</w:t>
      </w:r>
      <w:r w:rsidRPr="00AB792A">
        <w:rPr>
          <w:rFonts w:ascii="仿宋" w:eastAsia="仿宋" w:hAnsi="仿宋" w:cs="仿宋"/>
          <w:bCs/>
          <w:sz w:val="28"/>
          <w:szCs w:val="28"/>
          <w:lang w:bidi="ar"/>
        </w:rPr>
        <w:t>微生物肥</w:t>
      </w:r>
      <w:r w:rsidRPr="00AB792A">
        <w:rPr>
          <w:rFonts w:ascii="仿宋" w:eastAsia="仿宋" w:hAnsi="仿宋" w:cs="仿宋" w:hint="eastAsia"/>
          <w:bCs/>
          <w:sz w:val="28"/>
          <w:szCs w:val="28"/>
          <w:lang w:bidi="ar"/>
        </w:rPr>
        <w:t>的各</w:t>
      </w:r>
      <w:r w:rsidRPr="00AB792A">
        <w:rPr>
          <w:rFonts w:ascii="仿宋" w:eastAsia="仿宋" w:hAnsi="仿宋" w:cs="仿宋"/>
          <w:bCs/>
          <w:sz w:val="28"/>
          <w:szCs w:val="28"/>
          <w:lang w:bidi="ar"/>
        </w:rPr>
        <w:t>对照组</w:t>
      </w:r>
      <w:r w:rsidRPr="00AB792A">
        <w:rPr>
          <w:rFonts w:ascii="仿宋" w:eastAsia="仿宋" w:hAnsi="仿宋" w:cs="仿宋" w:hint="eastAsia"/>
          <w:bCs/>
          <w:sz w:val="28"/>
          <w:szCs w:val="28"/>
          <w:lang w:bidi="ar"/>
        </w:rPr>
        <w:t>成</w:t>
      </w:r>
      <w:r w:rsidRPr="00AB792A">
        <w:rPr>
          <w:rFonts w:ascii="仿宋" w:eastAsia="仿宋" w:hAnsi="仿宋" w:cs="仿宋"/>
          <w:bCs/>
          <w:sz w:val="28"/>
          <w:szCs w:val="28"/>
          <w:lang w:bidi="ar"/>
        </w:rPr>
        <w:t>活率</w:t>
      </w:r>
      <w:r w:rsidRPr="00AB792A">
        <w:rPr>
          <w:rFonts w:ascii="仿宋" w:eastAsia="仿宋" w:hAnsi="仿宋" w:cs="仿宋" w:hint="eastAsia"/>
          <w:bCs/>
          <w:sz w:val="28"/>
          <w:szCs w:val="28"/>
          <w:lang w:bidi="ar"/>
        </w:rPr>
        <w:t>稍</w:t>
      </w:r>
      <w:r w:rsidRPr="00AB792A">
        <w:rPr>
          <w:rFonts w:ascii="仿宋" w:eastAsia="仿宋" w:hAnsi="仿宋" w:cs="仿宋"/>
          <w:bCs/>
          <w:sz w:val="28"/>
          <w:szCs w:val="28"/>
          <w:lang w:bidi="ar"/>
        </w:rPr>
        <w:t>低，均低于</w:t>
      </w:r>
      <w:r w:rsidRPr="00AB792A">
        <w:rPr>
          <w:rFonts w:ascii="仿宋" w:eastAsia="仿宋" w:hAnsi="仿宋" w:cs="仿宋" w:hint="eastAsia"/>
          <w:bCs/>
          <w:sz w:val="28"/>
          <w:szCs w:val="28"/>
          <w:lang w:bidi="ar"/>
        </w:rPr>
        <w:t>92%，</w:t>
      </w:r>
      <w:r w:rsidRPr="00AB792A">
        <w:rPr>
          <w:rFonts w:ascii="仿宋" w:eastAsia="仿宋" w:hAnsi="仿宋" w:cs="仿宋"/>
          <w:bCs/>
          <w:sz w:val="28"/>
          <w:szCs w:val="28"/>
          <w:lang w:bidi="ar"/>
        </w:rPr>
        <w:t>最低</w:t>
      </w:r>
      <w:r w:rsidRPr="00AB792A">
        <w:rPr>
          <w:rFonts w:ascii="仿宋" w:eastAsia="仿宋" w:hAnsi="仿宋" w:cs="仿宋" w:hint="eastAsia"/>
          <w:bCs/>
          <w:sz w:val="28"/>
          <w:szCs w:val="28"/>
          <w:lang w:bidi="ar"/>
        </w:rPr>
        <w:t>仅</w:t>
      </w:r>
      <w:r w:rsidRPr="00AB792A">
        <w:rPr>
          <w:rFonts w:ascii="仿宋" w:eastAsia="仿宋" w:hAnsi="仿宋" w:cs="仿宋"/>
          <w:bCs/>
          <w:sz w:val="28"/>
          <w:szCs w:val="28"/>
          <w:lang w:bidi="ar"/>
        </w:rPr>
        <w:t>为</w:t>
      </w:r>
      <w:r w:rsidRPr="00AB792A">
        <w:rPr>
          <w:rFonts w:ascii="仿宋" w:eastAsia="仿宋" w:hAnsi="仿宋" w:cs="仿宋" w:hint="eastAsia"/>
          <w:bCs/>
          <w:sz w:val="28"/>
          <w:szCs w:val="28"/>
          <w:lang w:bidi="ar"/>
        </w:rPr>
        <w:t>78%。</w:t>
      </w:r>
    </w:p>
    <w:p w:rsidR="00BE22DC" w:rsidRDefault="00AC1B15">
      <w:pPr>
        <w:pStyle w:val="a9"/>
        <w:numPr>
          <w:ilvl w:val="2"/>
          <w:numId w:val="0"/>
        </w:numPr>
        <w:spacing w:beforeLines="0" w:afterLines="0" w:line="480" w:lineRule="exact"/>
        <w:ind w:firstLineChars="200" w:firstLine="562"/>
        <w:rPr>
          <w:rFonts w:ascii="仿宋" w:eastAsia="仿宋" w:hAnsi="仿宋" w:cs="仿宋"/>
          <w:sz w:val="28"/>
          <w:szCs w:val="28"/>
          <w:lang w:bidi="ar"/>
        </w:rPr>
      </w:pPr>
      <w:r>
        <w:rPr>
          <w:rFonts w:ascii="仿宋" w:eastAsia="仿宋" w:hAnsi="仿宋" w:cs="仿宋" w:hint="eastAsia"/>
          <w:b/>
          <w:bCs/>
          <w:sz w:val="28"/>
          <w:szCs w:val="28"/>
          <w:lang w:bidi="ar"/>
        </w:rPr>
        <w:t>种苗选择：</w:t>
      </w:r>
      <w:r>
        <w:rPr>
          <w:rFonts w:ascii="仿宋" w:eastAsia="仿宋" w:hAnsi="仿宋" w:cs="仿宋" w:hint="eastAsia"/>
          <w:sz w:val="28"/>
          <w:szCs w:val="28"/>
        </w:rPr>
        <w:t>选择好的种苗，有利于提高苗木的成活率，走马胎宜</w:t>
      </w:r>
      <w:r>
        <w:rPr>
          <w:rFonts w:ascii="仿宋" w:eastAsia="仿宋" w:hAnsi="仿宋" w:cs="仿宋" w:hint="eastAsia"/>
          <w:sz w:val="28"/>
          <w:szCs w:val="28"/>
          <w:lang w:bidi="ar"/>
        </w:rPr>
        <w:t>选择茎高≥15</w:t>
      </w:r>
      <w:r>
        <w:rPr>
          <w:rFonts w:ascii="仿宋" w:eastAsia="仿宋" w:hAnsi="仿宋" w:cs="仿宋" w:hint="eastAsia"/>
          <w:sz w:val="28"/>
          <w:szCs w:val="28"/>
          <w:vertAlign w:val="subscript"/>
          <w:lang w:bidi="ar"/>
        </w:rPr>
        <w:t xml:space="preserve"> </w:t>
      </w:r>
      <w:r>
        <w:rPr>
          <w:rFonts w:ascii="仿宋" w:eastAsia="仿宋" w:hAnsi="仿宋" w:cs="仿宋" w:hint="eastAsia"/>
          <w:sz w:val="28"/>
          <w:szCs w:val="28"/>
          <w:lang w:bidi="ar"/>
        </w:rPr>
        <w:t>cm，地茎粗≥1.5</w:t>
      </w:r>
      <w:r>
        <w:rPr>
          <w:rFonts w:ascii="仿宋" w:eastAsia="仿宋" w:hAnsi="仿宋" w:cs="仿宋" w:hint="eastAsia"/>
          <w:sz w:val="28"/>
          <w:szCs w:val="28"/>
          <w:vertAlign w:val="subscript"/>
          <w:lang w:bidi="ar"/>
        </w:rPr>
        <w:t xml:space="preserve"> </w:t>
      </w:r>
      <w:r>
        <w:rPr>
          <w:rFonts w:ascii="仿宋" w:eastAsia="仿宋" w:hAnsi="仿宋" w:cs="仿宋" w:hint="eastAsia"/>
          <w:sz w:val="28"/>
          <w:szCs w:val="28"/>
          <w:lang w:bidi="ar"/>
        </w:rPr>
        <w:t>mm，健壮、无病虫害、根系发达、无机械损伤的种子苗或组培苗。</w:t>
      </w:r>
    </w:p>
    <w:p w:rsidR="00BE22DC" w:rsidRDefault="00AC1B15">
      <w:pPr>
        <w:pStyle w:val="a9"/>
        <w:numPr>
          <w:ilvl w:val="2"/>
          <w:numId w:val="0"/>
        </w:numPr>
        <w:spacing w:beforeLines="0" w:afterLines="0" w:line="480" w:lineRule="exact"/>
        <w:ind w:firstLineChars="200" w:firstLine="562"/>
        <w:rPr>
          <w:rFonts w:ascii="仿宋" w:eastAsia="仿宋" w:hAnsi="仿宋" w:cs="仿宋"/>
          <w:color w:val="FF0000"/>
          <w:sz w:val="28"/>
          <w:szCs w:val="28"/>
          <w:lang w:val="zh-CN"/>
        </w:rPr>
      </w:pPr>
      <w:r>
        <w:rPr>
          <w:rFonts w:ascii="仿宋" w:eastAsia="仿宋" w:hAnsi="仿宋" w:cs="仿宋" w:hint="eastAsia"/>
          <w:b/>
          <w:bCs/>
          <w:sz w:val="28"/>
          <w:szCs w:val="28"/>
          <w:lang w:bidi="ar"/>
        </w:rPr>
        <w:t>定植时间：</w:t>
      </w:r>
      <w:r>
        <w:rPr>
          <w:rFonts w:ascii="仿宋" w:eastAsia="仿宋" w:hAnsi="仿宋" w:cs="仿宋" w:hint="eastAsia"/>
          <w:sz w:val="28"/>
          <w:szCs w:val="28"/>
          <w:lang w:bidi="ar"/>
        </w:rPr>
        <w:t>选择2～4月或9～10月</w:t>
      </w:r>
      <w:r>
        <w:rPr>
          <w:rFonts w:ascii="仿宋" w:eastAsia="仿宋" w:hAnsi="仿宋" w:cs="仿宋" w:hint="eastAsia"/>
          <w:sz w:val="28"/>
          <w:szCs w:val="28"/>
          <w:shd w:val="clear" w:color="auto" w:fill="FFFFFF"/>
        </w:rPr>
        <w:t>进行，</w:t>
      </w:r>
      <w:r>
        <w:rPr>
          <w:rFonts w:ascii="仿宋" w:eastAsia="仿宋" w:hAnsi="仿宋" w:cs="仿宋" w:hint="eastAsia"/>
          <w:sz w:val="28"/>
          <w:szCs w:val="28"/>
        </w:rPr>
        <w:t>此时</w:t>
      </w:r>
      <w:r>
        <w:rPr>
          <w:rFonts w:ascii="仿宋" w:eastAsia="仿宋" w:hAnsi="仿宋" w:cs="仿宋" w:hint="eastAsia"/>
          <w:sz w:val="28"/>
          <w:szCs w:val="28"/>
          <w:lang w:bidi="ar"/>
        </w:rPr>
        <w:t>气温温和，普遍能达到15</w:t>
      </w:r>
      <w:r>
        <w:rPr>
          <w:rFonts w:ascii="仿宋" w:eastAsia="仿宋" w:hAnsi="仿宋" w:cs="仿宋" w:hint="eastAsia"/>
          <w:sz w:val="28"/>
          <w:szCs w:val="28"/>
          <w:vertAlign w:val="subscript"/>
          <w:lang w:bidi="ar"/>
        </w:rPr>
        <w:t xml:space="preserve"> </w:t>
      </w:r>
      <w:r>
        <w:rPr>
          <w:rFonts w:ascii="仿宋" w:eastAsia="仿宋" w:hAnsi="仿宋" w:cs="仿宋" w:hint="eastAsia"/>
          <w:sz w:val="28"/>
          <w:szCs w:val="28"/>
          <w:lang w:bidi="ar"/>
        </w:rPr>
        <w:t>℃以上</w:t>
      </w:r>
      <w:r>
        <w:rPr>
          <w:rFonts w:ascii="仿宋" w:eastAsia="仿宋" w:hAnsi="仿宋" w:cs="仿宋" w:hint="eastAsia"/>
          <w:sz w:val="28"/>
          <w:szCs w:val="28"/>
        </w:rPr>
        <w:t>，种苗栽植成活率较高</w:t>
      </w:r>
      <w:r>
        <w:rPr>
          <w:rFonts w:ascii="仿宋" w:eastAsia="仿宋" w:hAnsi="仿宋" w:cs="仿宋" w:hint="eastAsia"/>
          <w:sz w:val="28"/>
          <w:szCs w:val="28"/>
          <w:lang w:val="zh-CN"/>
        </w:rPr>
        <w:t>。</w:t>
      </w:r>
    </w:p>
    <w:p w:rsidR="00BE22DC" w:rsidRDefault="00AC1B15">
      <w:pPr>
        <w:pStyle w:val="a9"/>
        <w:numPr>
          <w:ilvl w:val="2"/>
          <w:numId w:val="0"/>
        </w:numPr>
        <w:spacing w:beforeLines="0" w:afterLines="0" w:line="480" w:lineRule="exact"/>
        <w:ind w:firstLineChars="200" w:firstLine="562"/>
        <w:rPr>
          <w:rFonts w:ascii="仿宋" w:eastAsia="仿宋" w:hAnsi="仿宋" w:cs="仿宋"/>
          <w:color w:val="000000" w:themeColor="text1"/>
          <w:sz w:val="28"/>
          <w:szCs w:val="28"/>
        </w:rPr>
      </w:pPr>
      <w:r>
        <w:rPr>
          <w:rFonts w:ascii="仿宋" w:eastAsia="仿宋" w:hAnsi="仿宋" w:cs="仿宋" w:hint="eastAsia"/>
          <w:b/>
          <w:bCs/>
          <w:sz w:val="28"/>
          <w:szCs w:val="28"/>
        </w:rPr>
        <w:t>定植：</w:t>
      </w:r>
      <w:r>
        <w:rPr>
          <w:rFonts w:ascii="仿宋" w:eastAsia="仿宋" w:hAnsi="仿宋" w:cs="仿宋" w:hint="eastAsia"/>
          <w:sz w:val="28"/>
          <w:szCs w:val="28"/>
        </w:rPr>
        <w:t>定植时，应除去走马胎种苗营养杯，将种苗直放入坑内，填土，并覆细土至地径以上3</w:t>
      </w:r>
      <w:r>
        <w:rPr>
          <w:rFonts w:ascii="仿宋" w:eastAsia="仿宋" w:hAnsi="仿宋" w:cs="仿宋" w:hint="eastAsia"/>
          <w:color w:val="FF0000"/>
          <w:sz w:val="28"/>
          <w:szCs w:val="28"/>
          <w:vertAlign w:val="subscript"/>
          <w:lang w:bidi="ar"/>
        </w:rPr>
        <w:t xml:space="preserve"> </w:t>
      </w:r>
      <w:r>
        <w:rPr>
          <w:rFonts w:ascii="仿宋" w:eastAsia="仿宋" w:hAnsi="仿宋" w:cs="仿宋" w:hint="eastAsia"/>
          <w:sz w:val="28"/>
          <w:szCs w:val="28"/>
        </w:rPr>
        <w:t>cm处，用</w:t>
      </w:r>
      <w:r>
        <w:rPr>
          <w:rFonts w:ascii="仿宋" w:eastAsia="仿宋" w:hAnsi="仿宋" w:cs="仿宋" w:hint="eastAsia"/>
          <w:sz w:val="28"/>
          <w:szCs w:val="28"/>
          <w:lang w:val="zh-CN"/>
        </w:rPr>
        <w:t>稻草或杂草</w:t>
      </w:r>
      <w:r>
        <w:rPr>
          <w:rFonts w:ascii="仿宋" w:eastAsia="仿宋" w:hAnsi="仿宋" w:cs="仿宋" w:hint="eastAsia"/>
          <w:sz w:val="28"/>
          <w:szCs w:val="28"/>
        </w:rPr>
        <w:t>覆盖树盘，起到防杂草与保湿的作用。定植完毕立即淋足定根水，植后一周内如遇晴天应每天淋水一次，以后每隔3</w:t>
      </w:r>
      <w:r>
        <w:rPr>
          <w:rFonts w:ascii="仿宋" w:eastAsia="仿宋" w:hAnsi="仿宋" w:cs="仿宋" w:hint="eastAsia"/>
          <w:sz w:val="28"/>
          <w:szCs w:val="28"/>
          <w:vertAlign w:val="subscript"/>
        </w:rPr>
        <w:t xml:space="preserve"> </w:t>
      </w:r>
      <w:r>
        <w:rPr>
          <w:rFonts w:ascii="仿宋" w:eastAsia="仿宋" w:hAnsi="仿宋" w:cs="仿宋" w:hint="eastAsia"/>
          <w:sz w:val="28"/>
          <w:szCs w:val="28"/>
        </w:rPr>
        <w:t>d～5</w:t>
      </w:r>
      <w:r>
        <w:rPr>
          <w:rFonts w:ascii="仿宋" w:eastAsia="仿宋" w:hAnsi="仿宋" w:cs="仿宋" w:hint="eastAsia"/>
          <w:sz w:val="28"/>
          <w:szCs w:val="28"/>
          <w:vertAlign w:val="subscript"/>
        </w:rPr>
        <w:t xml:space="preserve"> </w:t>
      </w:r>
      <w:r>
        <w:rPr>
          <w:rFonts w:ascii="仿宋" w:eastAsia="仿宋" w:hAnsi="仿宋" w:cs="仿宋" w:hint="eastAsia"/>
          <w:sz w:val="28"/>
          <w:szCs w:val="28"/>
        </w:rPr>
        <w:t>d淋水一次</w:t>
      </w:r>
      <w:r>
        <w:rPr>
          <w:rFonts w:ascii="仿宋" w:eastAsia="仿宋" w:hAnsi="仿宋" w:cs="仿宋" w:hint="eastAsia"/>
          <w:color w:val="000000" w:themeColor="text1"/>
          <w:sz w:val="28"/>
          <w:szCs w:val="28"/>
        </w:rPr>
        <w:t>，直至成活，可大大提高成活率。</w:t>
      </w:r>
    </w:p>
    <w:p w:rsidR="00BE22DC" w:rsidRDefault="00AC1B15">
      <w:pPr>
        <w:pStyle w:val="a9"/>
        <w:numPr>
          <w:ilvl w:val="2"/>
          <w:numId w:val="0"/>
        </w:numPr>
        <w:spacing w:beforeLines="0" w:afterLines="0" w:line="480" w:lineRule="exact"/>
        <w:ind w:firstLineChars="200" w:firstLine="562"/>
        <w:rPr>
          <w:rFonts w:ascii="仿宋" w:eastAsia="仿宋" w:hAnsi="仿宋" w:cs="仿宋"/>
          <w:color w:val="000000" w:themeColor="text1"/>
          <w:sz w:val="28"/>
          <w:szCs w:val="28"/>
          <w:shd w:val="clear" w:color="auto" w:fill="FFFFFF"/>
        </w:rPr>
      </w:pPr>
      <w:r>
        <w:rPr>
          <w:rFonts w:ascii="仿宋" w:eastAsia="仿宋" w:hAnsi="仿宋" w:cs="仿宋" w:hint="eastAsia"/>
          <w:b/>
          <w:bCs/>
          <w:color w:val="000000" w:themeColor="text1"/>
          <w:sz w:val="28"/>
          <w:szCs w:val="28"/>
          <w:shd w:val="clear" w:color="auto" w:fill="FFFFFF"/>
        </w:rPr>
        <w:t>水分管理：</w:t>
      </w:r>
      <w:r>
        <w:rPr>
          <w:rFonts w:ascii="仿宋" w:eastAsia="仿宋" w:hAnsi="仿宋" w:cs="仿宋" w:hint="eastAsia"/>
          <w:color w:val="000000" w:themeColor="text1"/>
          <w:sz w:val="28"/>
          <w:szCs w:val="28"/>
          <w:shd w:val="clear" w:color="auto" w:fill="FFFFFF"/>
        </w:rPr>
        <w:t>走马胎较耐旱，但当出现干旱（土壤含水量低于20％时）应及时浇水，浇透为止。做到“旱季保湿、雨季防涝”。</w:t>
      </w:r>
    </w:p>
    <w:p w:rsidR="00BE22DC" w:rsidRDefault="00AC1B15">
      <w:pPr>
        <w:pStyle w:val="a9"/>
        <w:numPr>
          <w:ilvl w:val="2"/>
          <w:numId w:val="0"/>
        </w:numPr>
        <w:spacing w:beforeLines="0" w:afterLines="0" w:line="480" w:lineRule="exact"/>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shd w:val="clear" w:color="auto" w:fill="FFFFFF"/>
        </w:rPr>
        <w:lastRenderedPageBreak/>
        <w:t>养分管理：</w:t>
      </w:r>
      <w:r>
        <w:rPr>
          <w:rFonts w:ascii="仿宋" w:eastAsia="仿宋" w:hAnsi="仿宋" w:cs="仿宋" w:hint="eastAsia"/>
          <w:color w:val="000000" w:themeColor="text1"/>
          <w:sz w:val="28"/>
          <w:szCs w:val="28"/>
          <w:shd w:val="clear" w:color="auto" w:fill="FFFFFF"/>
        </w:rPr>
        <w:t>为提高走马胎的产量，种植后，每年应进行行追肥。每年穴施或沟施</w:t>
      </w:r>
      <w:r>
        <w:rPr>
          <w:rFonts w:ascii="仿宋" w:eastAsia="仿宋" w:hAnsi="仿宋" w:cs="仿宋" w:hint="eastAsia"/>
          <w:color w:val="000000" w:themeColor="text1"/>
          <w:sz w:val="28"/>
          <w:szCs w:val="28"/>
          <w:lang w:bidi="ar"/>
        </w:rPr>
        <w:t>微生物肥</w:t>
      </w:r>
      <w:r>
        <w:rPr>
          <w:rFonts w:ascii="仿宋" w:eastAsia="仿宋" w:hAnsi="仿宋" w:cs="仿宋" w:hint="eastAsia"/>
          <w:color w:val="000000" w:themeColor="text1"/>
          <w:sz w:val="28"/>
          <w:szCs w:val="28"/>
          <w:shd w:val="clear" w:color="auto" w:fill="FFFFFF"/>
        </w:rPr>
        <w:t>1～2次，每株追施100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shd w:val="clear" w:color="auto" w:fill="FFFFFF"/>
        </w:rPr>
        <w:t>g～200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shd w:val="clear" w:color="auto" w:fill="FFFFFF"/>
        </w:rPr>
        <w:t>g，亦可每年穴施或沟施</w:t>
      </w:r>
      <w:r>
        <w:rPr>
          <w:rFonts w:ascii="仿宋" w:eastAsia="仿宋" w:hAnsi="仿宋" w:cs="仿宋" w:hint="eastAsia"/>
          <w:color w:val="000000" w:themeColor="text1"/>
          <w:sz w:val="28"/>
          <w:szCs w:val="28"/>
          <w:lang w:bidi="ar"/>
        </w:rPr>
        <w:t>药材肥</w:t>
      </w:r>
      <w:r>
        <w:rPr>
          <w:rFonts w:ascii="仿宋" w:eastAsia="仿宋" w:hAnsi="仿宋" w:cs="仿宋" w:hint="eastAsia"/>
          <w:color w:val="000000" w:themeColor="text1"/>
          <w:sz w:val="28"/>
          <w:szCs w:val="28"/>
          <w:shd w:val="clear" w:color="auto" w:fill="FFFFFF"/>
        </w:rPr>
        <w:t>1～2次，每株追施50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shd w:val="clear" w:color="auto" w:fill="FFFFFF"/>
        </w:rPr>
        <w:t>g～100</w:t>
      </w:r>
      <w:r>
        <w:rPr>
          <w:rFonts w:ascii="仿宋" w:eastAsia="仿宋" w:hAnsi="仿宋" w:cs="仿宋" w:hint="eastAsia"/>
          <w:color w:val="000000" w:themeColor="text1"/>
          <w:sz w:val="28"/>
          <w:szCs w:val="28"/>
          <w:vertAlign w:val="subscript"/>
          <w:lang w:bidi="ar"/>
        </w:rPr>
        <w:t xml:space="preserve"> </w:t>
      </w:r>
      <w:r>
        <w:rPr>
          <w:rFonts w:ascii="仿宋" w:eastAsia="仿宋" w:hAnsi="仿宋" w:cs="仿宋" w:hint="eastAsia"/>
          <w:color w:val="000000" w:themeColor="text1"/>
          <w:sz w:val="28"/>
          <w:szCs w:val="28"/>
          <w:shd w:val="clear" w:color="auto" w:fill="FFFFFF"/>
        </w:rPr>
        <w:t>g。肥料应符合NY/T 394的规定。</w:t>
      </w:r>
      <w:r>
        <w:rPr>
          <w:rFonts w:ascii="仿宋" w:eastAsia="仿宋" w:hAnsi="仿宋" w:cs="仿宋" w:hint="eastAsia"/>
          <w:color w:val="000000" w:themeColor="text1"/>
          <w:sz w:val="28"/>
          <w:szCs w:val="28"/>
        </w:rPr>
        <w:t>不同施肥量对走马胎生长情况和产量的影响见表3。</w:t>
      </w:r>
    </w:p>
    <w:p w:rsidR="00BE22DC" w:rsidRDefault="00AC1B15">
      <w:pPr>
        <w:pStyle w:val="BodyText2"/>
        <w:spacing w:after="0" w:line="240" w:lineRule="auto"/>
        <w:jc w:val="center"/>
        <w:rPr>
          <w:rFonts w:ascii="仿宋" w:eastAsia="仿宋" w:hAnsi="仿宋" w:cs="仿宋"/>
          <w:sz w:val="28"/>
          <w:szCs w:val="28"/>
        </w:rPr>
      </w:pPr>
      <w:r>
        <w:rPr>
          <w:rFonts w:ascii="仿宋" w:eastAsia="仿宋" w:hAnsi="仿宋" w:cs="仿宋" w:hint="eastAsia"/>
          <w:b/>
          <w:bCs/>
          <w:sz w:val="28"/>
          <w:szCs w:val="28"/>
        </w:rPr>
        <w:t xml:space="preserve">表2 </w:t>
      </w:r>
      <w:bookmarkStart w:id="1" w:name="_Hlk118450857"/>
      <w:r>
        <w:rPr>
          <w:rFonts w:ascii="仿宋" w:eastAsia="仿宋" w:hAnsi="仿宋" w:cs="仿宋" w:hint="eastAsia"/>
          <w:b/>
          <w:bCs/>
          <w:sz w:val="28"/>
          <w:szCs w:val="28"/>
        </w:rPr>
        <w:t>不同施肥量对走马胎生长情况和产量的影响</w:t>
      </w:r>
    </w:p>
    <w:tbl>
      <w:tblPr>
        <w:tblW w:w="521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3076"/>
        <w:gridCol w:w="4314"/>
        <w:gridCol w:w="1572"/>
      </w:tblGrid>
      <w:tr w:rsidR="00BE22DC" w:rsidTr="00EB7EA1">
        <w:trPr>
          <w:jc w:val="center"/>
        </w:trPr>
        <w:tc>
          <w:tcPr>
            <w:tcW w:w="315" w:type="pct"/>
            <w:shd w:val="clear" w:color="auto" w:fill="auto"/>
            <w:vAlign w:val="center"/>
          </w:tcPr>
          <w:bookmarkEnd w:id="1"/>
          <w:p w:rsidR="00BE22DC" w:rsidRPr="00942B83" w:rsidRDefault="00AC1B15">
            <w:pPr>
              <w:pStyle w:val="BodyText2"/>
              <w:spacing w:after="0" w:line="320" w:lineRule="exact"/>
              <w:jc w:val="center"/>
              <w:rPr>
                <w:rFonts w:ascii="仿宋" w:eastAsia="仿宋" w:hAnsi="仿宋" w:cs="仿宋"/>
                <w:sz w:val="24"/>
                <w:szCs w:val="24"/>
              </w:rPr>
            </w:pPr>
            <w:r w:rsidRPr="00942B83">
              <w:rPr>
                <w:rFonts w:ascii="仿宋" w:eastAsia="仿宋" w:hAnsi="仿宋" w:cs="仿宋" w:hint="eastAsia"/>
                <w:sz w:val="24"/>
                <w:szCs w:val="24"/>
              </w:rPr>
              <w:t>序号</w:t>
            </w:r>
          </w:p>
        </w:tc>
        <w:tc>
          <w:tcPr>
            <w:tcW w:w="1608" w:type="pct"/>
            <w:shd w:val="clear" w:color="auto" w:fill="auto"/>
            <w:vAlign w:val="center"/>
          </w:tcPr>
          <w:p w:rsidR="00BE22DC" w:rsidRPr="00EB7EA1" w:rsidRDefault="00AC1B15">
            <w:pPr>
              <w:pStyle w:val="BodyText2"/>
              <w:spacing w:after="0" w:line="320" w:lineRule="exact"/>
              <w:jc w:val="center"/>
              <w:rPr>
                <w:rFonts w:ascii="仿宋" w:eastAsia="仿宋" w:hAnsi="仿宋" w:cs="仿宋"/>
                <w:sz w:val="24"/>
                <w:szCs w:val="24"/>
              </w:rPr>
            </w:pPr>
            <w:r w:rsidRPr="00EB7EA1">
              <w:rPr>
                <w:rFonts w:ascii="仿宋" w:eastAsia="仿宋" w:hAnsi="仿宋" w:cs="仿宋" w:hint="eastAsia"/>
                <w:sz w:val="24"/>
                <w:szCs w:val="24"/>
              </w:rPr>
              <w:t>肥料名称</w:t>
            </w:r>
          </w:p>
        </w:tc>
        <w:tc>
          <w:tcPr>
            <w:tcW w:w="2255" w:type="pct"/>
            <w:shd w:val="clear" w:color="auto" w:fill="auto"/>
            <w:vAlign w:val="center"/>
          </w:tcPr>
          <w:p w:rsidR="00BE22DC" w:rsidRPr="00EB7EA1" w:rsidRDefault="00AC1B15">
            <w:pPr>
              <w:pStyle w:val="BodyText2"/>
              <w:spacing w:after="0" w:line="320" w:lineRule="exact"/>
              <w:jc w:val="center"/>
              <w:rPr>
                <w:rFonts w:ascii="仿宋" w:eastAsia="仿宋" w:hAnsi="仿宋" w:cs="仿宋"/>
                <w:sz w:val="24"/>
                <w:szCs w:val="24"/>
              </w:rPr>
            </w:pPr>
            <w:r w:rsidRPr="00EB7EA1">
              <w:rPr>
                <w:rFonts w:ascii="仿宋" w:eastAsia="仿宋" w:hAnsi="仿宋" w:cs="仿宋" w:hint="eastAsia"/>
                <w:sz w:val="24"/>
                <w:szCs w:val="24"/>
              </w:rPr>
              <w:t>生长情况（5分制，1-5分别表示差，较差，中等，较好，好）</w:t>
            </w:r>
          </w:p>
        </w:tc>
        <w:tc>
          <w:tcPr>
            <w:tcW w:w="822" w:type="pct"/>
            <w:shd w:val="clear" w:color="auto" w:fill="auto"/>
            <w:vAlign w:val="center"/>
          </w:tcPr>
          <w:p w:rsidR="00BE22DC" w:rsidRPr="00EB7EA1" w:rsidRDefault="00AC1B15">
            <w:pPr>
              <w:pStyle w:val="BodyText2"/>
              <w:spacing w:after="0" w:line="320" w:lineRule="exact"/>
              <w:jc w:val="center"/>
              <w:rPr>
                <w:rFonts w:ascii="仿宋" w:eastAsia="仿宋" w:hAnsi="仿宋" w:cs="仿宋"/>
                <w:sz w:val="24"/>
                <w:szCs w:val="24"/>
              </w:rPr>
            </w:pPr>
            <w:r w:rsidRPr="00EB7EA1">
              <w:rPr>
                <w:rFonts w:ascii="仿宋" w:eastAsia="仿宋" w:hAnsi="仿宋" w:cs="仿宋" w:hint="eastAsia"/>
                <w:sz w:val="24"/>
                <w:szCs w:val="24"/>
              </w:rPr>
              <w:t>产量kg/亩</w:t>
            </w:r>
          </w:p>
        </w:tc>
      </w:tr>
      <w:tr w:rsidR="00BE22DC" w:rsidTr="00EB7EA1">
        <w:trPr>
          <w:jc w:val="center"/>
        </w:trPr>
        <w:tc>
          <w:tcPr>
            <w:tcW w:w="315" w:type="pct"/>
            <w:shd w:val="clear" w:color="auto" w:fill="auto"/>
            <w:vAlign w:val="center"/>
          </w:tcPr>
          <w:p w:rsidR="00BE22DC" w:rsidRPr="00942B83" w:rsidRDefault="00AC1B15">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1</w:t>
            </w:r>
          </w:p>
        </w:tc>
        <w:tc>
          <w:tcPr>
            <w:tcW w:w="1608" w:type="pct"/>
            <w:shd w:val="clear" w:color="auto" w:fill="auto"/>
            <w:vAlign w:val="center"/>
          </w:tcPr>
          <w:p w:rsidR="00BE22DC" w:rsidRPr="00EB7EA1" w:rsidRDefault="00AC1B15">
            <w:pPr>
              <w:jc w:val="center"/>
              <w:rPr>
                <w:rFonts w:ascii="仿宋" w:eastAsia="仿宋" w:hAnsi="仿宋" w:cs="仿宋"/>
                <w:sz w:val="24"/>
              </w:rPr>
            </w:pPr>
            <w:r w:rsidRPr="00EB7EA1">
              <w:rPr>
                <w:rFonts w:ascii="仿宋" w:eastAsia="仿宋" w:hAnsi="仿宋" w:cs="仿宋" w:hint="eastAsia"/>
                <w:sz w:val="24"/>
              </w:rPr>
              <w:t>不施肥</w:t>
            </w:r>
          </w:p>
        </w:tc>
        <w:tc>
          <w:tcPr>
            <w:tcW w:w="2255" w:type="pct"/>
            <w:shd w:val="clear" w:color="auto" w:fill="auto"/>
            <w:vAlign w:val="center"/>
          </w:tcPr>
          <w:p w:rsidR="00BE22DC" w:rsidRPr="00EB7EA1" w:rsidRDefault="00AC1B15">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2</w:t>
            </w:r>
          </w:p>
        </w:tc>
        <w:tc>
          <w:tcPr>
            <w:tcW w:w="822" w:type="pct"/>
            <w:shd w:val="clear" w:color="auto" w:fill="auto"/>
            <w:vAlign w:val="center"/>
          </w:tcPr>
          <w:p w:rsidR="00BE22DC" w:rsidRPr="00EB7EA1" w:rsidRDefault="00EB7EA1">
            <w:pPr>
              <w:pStyle w:val="BodyText2"/>
              <w:spacing w:after="0" w:line="240" w:lineRule="auto"/>
              <w:jc w:val="center"/>
              <w:rPr>
                <w:rFonts w:ascii="仿宋" w:eastAsia="仿宋" w:hAnsi="仿宋" w:cs="仿宋"/>
                <w:sz w:val="24"/>
                <w:szCs w:val="24"/>
              </w:rPr>
            </w:pPr>
            <w:r w:rsidRPr="00EB7EA1">
              <w:rPr>
                <w:rFonts w:ascii="仿宋" w:eastAsia="仿宋" w:hAnsi="仿宋" w:cs="仿宋"/>
                <w:sz w:val="24"/>
                <w:szCs w:val="24"/>
              </w:rPr>
              <w:t>53</w:t>
            </w:r>
            <w:r w:rsidRPr="00EB7EA1">
              <w:rPr>
                <w:rFonts w:ascii="仿宋" w:eastAsia="仿宋" w:hAnsi="仿宋" w:cs="仿宋" w:hint="eastAsia"/>
                <w:sz w:val="24"/>
                <w:szCs w:val="24"/>
              </w:rPr>
              <w:t>0</w:t>
            </w:r>
          </w:p>
        </w:tc>
      </w:tr>
      <w:tr w:rsidR="00BE22DC" w:rsidTr="00EB7EA1">
        <w:trPr>
          <w:jc w:val="center"/>
        </w:trPr>
        <w:tc>
          <w:tcPr>
            <w:tcW w:w="315" w:type="pct"/>
            <w:shd w:val="clear" w:color="auto" w:fill="auto"/>
            <w:vAlign w:val="center"/>
          </w:tcPr>
          <w:p w:rsidR="00BE22DC" w:rsidRPr="00942B83" w:rsidRDefault="00AC1B15">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2</w:t>
            </w:r>
          </w:p>
        </w:tc>
        <w:tc>
          <w:tcPr>
            <w:tcW w:w="1608" w:type="pct"/>
            <w:shd w:val="clear" w:color="auto" w:fill="auto"/>
            <w:vAlign w:val="center"/>
          </w:tcPr>
          <w:p w:rsidR="00BE22DC" w:rsidRPr="00EB7EA1" w:rsidRDefault="00AC1B15">
            <w:pPr>
              <w:jc w:val="center"/>
              <w:rPr>
                <w:rFonts w:ascii="仿宋" w:eastAsia="仿宋" w:hAnsi="仿宋" w:cs="仿宋"/>
                <w:sz w:val="24"/>
              </w:rPr>
            </w:pPr>
            <w:r w:rsidRPr="00EB7EA1">
              <w:rPr>
                <w:rFonts w:ascii="仿宋" w:eastAsia="仿宋" w:hAnsi="仿宋" w:cs="仿宋" w:hint="eastAsia"/>
                <w:sz w:val="24"/>
                <w:lang w:bidi="ar"/>
              </w:rPr>
              <w:t>微生物肥50</w:t>
            </w:r>
            <w:r w:rsidRPr="00EB7EA1">
              <w:rPr>
                <w:rFonts w:ascii="仿宋" w:eastAsia="仿宋" w:hAnsi="仿宋" w:cs="仿宋" w:hint="eastAsia"/>
                <w:sz w:val="24"/>
                <w:vertAlign w:val="subscript"/>
                <w:lang w:bidi="ar"/>
              </w:rPr>
              <w:t xml:space="preserve"> </w:t>
            </w:r>
            <w:r w:rsidRPr="00EB7EA1">
              <w:rPr>
                <w:rFonts w:ascii="仿宋" w:eastAsia="仿宋" w:hAnsi="仿宋" w:cs="仿宋" w:hint="eastAsia"/>
                <w:sz w:val="24"/>
                <w:lang w:bidi="ar"/>
              </w:rPr>
              <w:t>g</w:t>
            </w:r>
            <w:r w:rsidRPr="00EB7EA1">
              <w:rPr>
                <w:rFonts w:ascii="仿宋" w:eastAsia="仿宋" w:hAnsi="仿宋" w:cs="仿宋" w:hint="eastAsia"/>
                <w:sz w:val="24"/>
                <w:shd w:val="clear" w:color="auto" w:fill="FFFFFF"/>
              </w:rPr>
              <w:t>～</w:t>
            </w:r>
            <w:r w:rsidRPr="00EB7EA1">
              <w:rPr>
                <w:rFonts w:ascii="仿宋" w:eastAsia="仿宋" w:hAnsi="仿宋" w:cs="仿宋" w:hint="eastAsia"/>
                <w:sz w:val="24"/>
                <w:lang w:bidi="ar"/>
              </w:rPr>
              <w:t>100</w:t>
            </w:r>
            <w:r w:rsidRPr="00EB7EA1">
              <w:rPr>
                <w:rFonts w:ascii="仿宋" w:eastAsia="仿宋" w:hAnsi="仿宋" w:cs="仿宋" w:hint="eastAsia"/>
                <w:sz w:val="24"/>
                <w:vertAlign w:val="subscript"/>
                <w:lang w:bidi="ar"/>
              </w:rPr>
              <w:t xml:space="preserve"> </w:t>
            </w:r>
            <w:r w:rsidRPr="00EB7EA1">
              <w:rPr>
                <w:rFonts w:ascii="仿宋" w:eastAsia="仿宋" w:hAnsi="仿宋" w:cs="仿宋" w:hint="eastAsia"/>
                <w:sz w:val="24"/>
                <w:lang w:bidi="ar"/>
              </w:rPr>
              <w:t>g</w:t>
            </w:r>
          </w:p>
        </w:tc>
        <w:tc>
          <w:tcPr>
            <w:tcW w:w="2255" w:type="pct"/>
            <w:shd w:val="clear" w:color="auto" w:fill="auto"/>
            <w:vAlign w:val="center"/>
          </w:tcPr>
          <w:p w:rsidR="00BE22DC" w:rsidRPr="00EB7EA1" w:rsidRDefault="00AC1B15">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4</w:t>
            </w:r>
          </w:p>
        </w:tc>
        <w:tc>
          <w:tcPr>
            <w:tcW w:w="822" w:type="pct"/>
            <w:shd w:val="clear" w:color="auto" w:fill="auto"/>
            <w:vAlign w:val="center"/>
          </w:tcPr>
          <w:p w:rsidR="00BE22DC" w:rsidRPr="00EB7EA1" w:rsidRDefault="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860</w:t>
            </w:r>
          </w:p>
        </w:tc>
      </w:tr>
      <w:tr w:rsidR="00BE22DC" w:rsidTr="00EB7EA1">
        <w:trPr>
          <w:jc w:val="center"/>
        </w:trPr>
        <w:tc>
          <w:tcPr>
            <w:tcW w:w="315" w:type="pct"/>
            <w:shd w:val="clear" w:color="auto" w:fill="auto"/>
            <w:vAlign w:val="center"/>
          </w:tcPr>
          <w:p w:rsidR="00BE22DC" w:rsidRPr="00942B83" w:rsidRDefault="00AC1B15">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3</w:t>
            </w:r>
          </w:p>
        </w:tc>
        <w:tc>
          <w:tcPr>
            <w:tcW w:w="1608" w:type="pct"/>
            <w:shd w:val="clear" w:color="auto" w:fill="auto"/>
            <w:vAlign w:val="center"/>
          </w:tcPr>
          <w:p w:rsidR="00BE22DC" w:rsidRPr="00EB7EA1" w:rsidRDefault="00AC1B15">
            <w:pPr>
              <w:jc w:val="center"/>
              <w:rPr>
                <w:rFonts w:ascii="仿宋" w:eastAsia="仿宋" w:hAnsi="仿宋" w:cs="仿宋"/>
                <w:sz w:val="24"/>
              </w:rPr>
            </w:pPr>
            <w:r w:rsidRPr="00EB7EA1">
              <w:rPr>
                <w:rFonts w:ascii="仿宋" w:eastAsia="仿宋" w:hAnsi="仿宋" w:cs="仿宋" w:hint="eastAsia"/>
                <w:sz w:val="24"/>
                <w:lang w:bidi="ar"/>
              </w:rPr>
              <w:t>微生物肥100</w:t>
            </w:r>
            <w:r w:rsidRPr="00EB7EA1">
              <w:rPr>
                <w:rFonts w:ascii="仿宋" w:eastAsia="仿宋" w:hAnsi="仿宋" w:cs="仿宋" w:hint="eastAsia"/>
                <w:sz w:val="24"/>
                <w:vertAlign w:val="subscript"/>
                <w:lang w:bidi="ar"/>
              </w:rPr>
              <w:t xml:space="preserve"> </w:t>
            </w:r>
            <w:r w:rsidRPr="00EB7EA1">
              <w:rPr>
                <w:rFonts w:ascii="仿宋" w:eastAsia="仿宋" w:hAnsi="仿宋" w:cs="仿宋" w:hint="eastAsia"/>
                <w:sz w:val="24"/>
                <w:lang w:bidi="ar"/>
              </w:rPr>
              <w:t>g</w:t>
            </w:r>
            <w:r w:rsidRPr="00EB7EA1">
              <w:rPr>
                <w:rFonts w:ascii="仿宋" w:eastAsia="仿宋" w:hAnsi="仿宋" w:cs="仿宋" w:hint="eastAsia"/>
                <w:sz w:val="24"/>
                <w:shd w:val="clear" w:color="auto" w:fill="FFFFFF"/>
              </w:rPr>
              <w:t>～</w:t>
            </w:r>
            <w:r w:rsidRPr="00EB7EA1">
              <w:rPr>
                <w:rFonts w:ascii="仿宋" w:eastAsia="仿宋" w:hAnsi="仿宋" w:cs="仿宋" w:hint="eastAsia"/>
                <w:sz w:val="24"/>
                <w:lang w:bidi="ar"/>
              </w:rPr>
              <w:t>200</w:t>
            </w:r>
            <w:r w:rsidRPr="00EB7EA1">
              <w:rPr>
                <w:rFonts w:ascii="仿宋" w:eastAsia="仿宋" w:hAnsi="仿宋" w:cs="仿宋" w:hint="eastAsia"/>
                <w:sz w:val="24"/>
                <w:vertAlign w:val="subscript"/>
                <w:lang w:bidi="ar"/>
              </w:rPr>
              <w:t xml:space="preserve"> </w:t>
            </w:r>
            <w:r w:rsidRPr="00EB7EA1">
              <w:rPr>
                <w:rFonts w:ascii="仿宋" w:eastAsia="仿宋" w:hAnsi="仿宋" w:cs="仿宋" w:hint="eastAsia"/>
                <w:sz w:val="24"/>
                <w:lang w:bidi="ar"/>
              </w:rPr>
              <w:t>g</w:t>
            </w:r>
          </w:p>
        </w:tc>
        <w:tc>
          <w:tcPr>
            <w:tcW w:w="2255" w:type="pct"/>
            <w:shd w:val="clear" w:color="auto" w:fill="auto"/>
            <w:vAlign w:val="center"/>
          </w:tcPr>
          <w:p w:rsidR="00BE22DC" w:rsidRPr="00EB7EA1" w:rsidRDefault="00AC1B15">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5</w:t>
            </w:r>
          </w:p>
        </w:tc>
        <w:tc>
          <w:tcPr>
            <w:tcW w:w="822" w:type="pct"/>
            <w:shd w:val="clear" w:color="auto" w:fill="auto"/>
            <w:vAlign w:val="center"/>
          </w:tcPr>
          <w:p w:rsidR="00BE22DC" w:rsidRPr="00EB7EA1" w:rsidRDefault="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1230</w:t>
            </w:r>
          </w:p>
        </w:tc>
      </w:tr>
      <w:tr w:rsidR="00BE22DC" w:rsidTr="00EB7EA1">
        <w:trPr>
          <w:jc w:val="center"/>
        </w:trPr>
        <w:tc>
          <w:tcPr>
            <w:tcW w:w="315" w:type="pct"/>
            <w:shd w:val="clear" w:color="auto" w:fill="auto"/>
            <w:vAlign w:val="center"/>
          </w:tcPr>
          <w:p w:rsidR="00BE22DC" w:rsidRPr="00942B83" w:rsidRDefault="00AC1B15">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4</w:t>
            </w:r>
          </w:p>
        </w:tc>
        <w:tc>
          <w:tcPr>
            <w:tcW w:w="1608" w:type="pct"/>
            <w:shd w:val="clear" w:color="auto" w:fill="auto"/>
            <w:vAlign w:val="center"/>
          </w:tcPr>
          <w:p w:rsidR="00BE22DC" w:rsidRPr="00EB7EA1" w:rsidRDefault="00AC1B15">
            <w:pPr>
              <w:jc w:val="center"/>
              <w:rPr>
                <w:rFonts w:ascii="仿宋" w:eastAsia="仿宋" w:hAnsi="仿宋" w:cs="仿宋"/>
                <w:sz w:val="24"/>
              </w:rPr>
            </w:pPr>
            <w:r w:rsidRPr="00EB7EA1">
              <w:rPr>
                <w:rFonts w:ascii="仿宋" w:eastAsia="仿宋" w:hAnsi="仿宋" w:cs="仿宋" w:hint="eastAsia"/>
                <w:sz w:val="24"/>
                <w:lang w:bidi="ar"/>
              </w:rPr>
              <w:t>微生物肥200</w:t>
            </w:r>
            <w:r w:rsidRPr="00EB7EA1">
              <w:rPr>
                <w:rFonts w:ascii="仿宋" w:eastAsia="仿宋" w:hAnsi="仿宋" w:cs="仿宋" w:hint="eastAsia"/>
                <w:sz w:val="24"/>
                <w:vertAlign w:val="subscript"/>
                <w:lang w:bidi="ar"/>
              </w:rPr>
              <w:t xml:space="preserve"> </w:t>
            </w:r>
            <w:r w:rsidRPr="00EB7EA1">
              <w:rPr>
                <w:rFonts w:ascii="仿宋" w:eastAsia="仿宋" w:hAnsi="仿宋" w:cs="仿宋" w:hint="eastAsia"/>
                <w:sz w:val="24"/>
                <w:lang w:bidi="ar"/>
              </w:rPr>
              <w:t>g</w:t>
            </w:r>
            <w:r w:rsidRPr="00EB7EA1">
              <w:rPr>
                <w:rFonts w:ascii="仿宋" w:eastAsia="仿宋" w:hAnsi="仿宋" w:cs="仿宋" w:hint="eastAsia"/>
                <w:sz w:val="24"/>
                <w:shd w:val="clear" w:color="auto" w:fill="FFFFFF"/>
              </w:rPr>
              <w:t>～</w:t>
            </w:r>
            <w:r w:rsidRPr="00EB7EA1">
              <w:rPr>
                <w:rFonts w:ascii="仿宋" w:eastAsia="仿宋" w:hAnsi="仿宋" w:cs="仿宋" w:hint="eastAsia"/>
                <w:sz w:val="24"/>
                <w:lang w:bidi="ar"/>
              </w:rPr>
              <w:t>300</w:t>
            </w:r>
            <w:r w:rsidRPr="00EB7EA1">
              <w:rPr>
                <w:rFonts w:ascii="仿宋" w:eastAsia="仿宋" w:hAnsi="仿宋" w:cs="仿宋" w:hint="eastAsia"/>
                <w:sz w:val="24"/>
                <w:vertAlign w:val="subscript"/>
                <w:lang w:bidi="ar"/>
              </w:rPr>
              <w:t xml:space="preserve"> </w:t>
            </w:r>
            <w:r w:rsidRPr="00EB7EA1">
              <w:rPr>
                <w:rFonts w:ascii="仿宋" w:eastAsia="仿宋" w:hAnsi="仿宋" w:cs="仿宋" w:hint="eastAsia"/>
                <w:sz w:val="24"/>
                <w:lang w:bidi="ar"/>
              </w:rPr>
              <w:t>g</w:t>
            </w:r>
          </w:p>
        </w:tc>
        <w:tc>
          <w:tcPr>
            <w:tcW w:w="2255" w:type="pct"/>
            <w:shd w:val="clear" w:color="auto" w:fill="auto"/>
            <w:vAlign w:val="center"/>
          </w:tcPr>
          <w:p w:rsidR="00BE22DC" w:rsidRPr="00EB7EA1" w:rsidRDefault="00AC1B15">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4</w:t>
            </w:r>
          </w:p>
        </w:tc>
        <w:tc>
          <w:tcPr>
            <w:tcW w:w="822" w:type="pct"/>
            <w:shd w:val="clear" w:color="auto" w:fill="auto"/>
            <w:vAlign w:val="center"/>
          </w:tcPr>
          <w:p w:rsidR="00BE22DC" w:rsidRPr="00EB7EA1" w:rsidRDefault="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1190</w:t>
            </w:r>
          </w:p>
        </w:tc>
      </w:tr>
      <w:tr w:rsidR="00EB7EA1" w:rsidTr="00EB7EA1">
        <w:trPr>
          <w:jc w:val="center"/>
        </w:trPr>
        <w:tc>
          <w:tcPr>
            <w:tcW w:w="315" w:type="pct"/>
            <w:shd w:val="clear" w:color="auto" w:fill="auto"/>
            <w:vAlign w:val="center"/>
          </w:tcPr>
          <w:p w:rsidR="00EB7EA1" w:rsidRPr="00942B83" w:rsidRDefault="00EB7EA1" w:rsidP="00EB7EA1">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5</w:t>
            </w:r>
          </w:p>
        </w:tc>
        <w:tc>
          <w:tcPr>
            <w:tcW w:w="1608" w:type="pct"/>
            <w:shd w:val="clear" w:color="auto" w:fill="auto"/>
            <w:vAlign w:val="center"/>
          </w:tcPr>
          <w:p w:rsidR="00EB7EA1" w:rsidRPr="00EB7EA1" w:rsidRDefault="00EB7EA1" w:rsidP="00EB7EA1">
            <w:pPr>
              <w:jc w:val="center"/>
              <w:rPr>
                <w:rFonts w:ascii="仿宋" w:eastAsia="仿宋" w:hAnsi="仿宋" w:cs="仿宋"/>
                <w:sz w:val="24"/>
              </w:rPr>
            </w:pPr>
            <w:r w:rsidRPr="00EB7EA1">
              <w:rPr>
                <w:rFonts w:ascii="仿宋" w:eastAsia="仿宋" w:hAnsi="仿宋" w:cs="仿宋" w:hint="eastAsia"/>
                <w:sz w:val="24"/>
                <w:lang w:bidi="ar"/>
              </w:rPr>
              <w:t>药材肥2</w:t>
            </w:r>
            <w:r w:rsidRPr="00EB7EA1">
              <w:rPr>
                <w:rFonts w:ascii="仿宋" w:eastAsia="仿宋" w:hAnsi="仿宋" w:cs="仿宋" w:hint="eastAsia"/>
                <w:sz w:val="24"/>
              </w:rPr>
              <w:t>5 g～50 g</w:t>
            </w:r>
          </w:p>
        </w:tc>
        <w:tc>
          <w:tcPr>
            <w:tcW w:w="2255" w:type="pct"/>
            <w:shd w:val="clear" w:color="auto" w:fill="auto"/>
            <w:vAlign w:val="center"/>
          </w:tcPr>
          <w:p w:rsidR="00EB7EA1" w:rsidRPr="00EB7EA1" w:rsidRDefault="00EB7EA1" w:rsidP="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3</w:t>
            </w:r>
          </w:p>
        </w:tc>
        <w:tc>
          <w:tcPr>
            <w:tcW w:w="822" w:type="pct"/>
            <w:shd w:val="clear" w:color="auto" w:fill="auto"/>
            <w:vAlign w:val="center"/>
          </w:tcPr>
          <w:p w:rsidR="00EB7EA1" w:rsidRPr="00EB7EA1" w:rsidRDefault="00EB7EA1" w:rsidP="00EB7EA1">
            <w:pPr>
              <w:pStyle w:val="BodyText2"/>
              <w:spacing w:after="0" w:line="240" w:lineRule="auto"/>
              <w:jc w:val="center"/>
              <w:rPr>
                <w:rFonts w:ascii="仿宋" w:eastAsia="仿宋" w:hAnsi="仿宋" w:cs="仿宋"/>
                <w:sz w:val="24"/>
                <w:szCs w:val="24"/>
              </w:rPr>
            </w:pPr>
            <w:r w:rsidRPr="00EB7EA1">
              <w:rPr>
                <w:rFonts w:ascii="仿宋" w:eastAsia="仿宋" w:hAnsi="仿宋" w:cs="仿宋"/>
                <w:sz w:val="24"/>
                <w:szCs w:val="24"/>
              </w:rPr>
              <w:t>77</w:t>
            </w:r>
            <w:r w:rsidRPr="00EB7EA1">
              <w:rPr>
                <w:rFonts w:ascii="仿宋" w:eastAsia="仿宋" w:hAnsi="仿宋" w:cs="仿宋" w:hint="eastAsia"/>
                <w:sz w:val="24"/>
                <w:szCs w:val="24"/>
              </w:rPr>
              <w:t>0</w:t>
            </w:r>
          </w:p>
        </w:tc>
      </w:tr>
      <w:tr w:rsidR="00EB7EA1" w:rsidTr="00EB7EA1">
        <w:trPr>
          <w:jc w:val="center"/>
        </w:trPr>
        <w:tc>
          <w:tcPr>
            <w:tcW w:w="315" w:type="pct"/>
            <w:shd w:val="clear" w:color="auto" w:fill="auto"/>
            <w:vAlign w:val="center"/>
          </w:tcPr>
          <w:p w:rsidR="00EB7EA1" w:rsidRPr="00942B83" w:rsidRDefault="00EB7EA1" w:rsidP="00EB7EA1">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6</w:t>
            </w:r>
          </w:p>
        </w:tc>
        <w:tc>
          <w:tcPr>
            <w:tcW w:w="1608" w:type="pct"/>
            <w:shd w:val="clear" w:color="auto" w:fill="auto"/>
            <w:vAlign w:val="center"/>
          </w:tcPr>
          <w:p w:rsidR="00EB7EA1" w:rsidRPr="00EB7EA1" w:rsidRDefault="00EB7EA1" w:rsidP="00EB7EA1">
            <w:pPr>
              <w:jc w:val="center"/>
              <w:rPr>
                <w:rFonts w:ascii="仿宋" w:eastAsia="仿宋" w:hAnsi="仿宋" w:cs="仿宋"/>
                <w:sz w:val="24"/>
              </w:rPr>
            </w:pPr>
            <w:r w:rsidRPr="00EB7EA1">
              <w:rPr>
                <w:rFonts w:ascii="仿宋" w:eastAsia="仿宋" w:hAnsi="仿宋" w:cs="仿宋" w:hint="eastAsia"/>
                <w:sz w:val="24"/>
                <w:lang w:bidi="ar"/>
              </w:rPr>
              <w:t>药材肥5</w:t>
            </w:r>
            <w:r w:rsidRPr="00EB7EA1">
              <w:rPr>
                <w:rFonts w:ascii="仿宋" w:eastAsia="仿宋" w:hAnsi="仿宋" w:cs="仿宋" w:hint="eastAsia"/>
                <w:sz w:val="24"/>
              </w:rPr>
              <w:t>0 g～100 g</w:t>
            </w:r>
          </w:p>
        </w:tc>
        <w:tc>
          <w:tcPr>
            <w:tcW w:w="2255" w:type="pct"/>
            <w:shd w:val="clear" w:color="auto" w:fill="auto"/>
            <w:vAlign w:val="center"/>
          </w:tcPr>
          <w:p w:rsidR="00EB7EA1" w:rsidRPr="00EB7EA1" w:rsidRDefault="00EB7EA1" w:rsidP="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4</w:t>
            </w:r>
          </w:p>
        </w:tc>
        <w:tc>
          <w:tcPr>
            <w:tcW w:w="822" w:type="pct"/>
            <w:shd w:val="clear" w:color="auto" w:fill="auto"/>
            <w:vAlign w:val="center"/>
          </w:tcPr>
          <w:p w:rsidR="00EB7EA1" w:rsidRPr="00EB7EA1" w:rsidRDefault="00EB7EA1" w:rsidP="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1</w:t>
            </w:r>
            <w:r w:rsidRPr="00EB7EA1">
              <w:rPr>
                <w:rFonts w:ascii="仿宋" w:eastAsia="仿宋" w:hAnsi="仿宋" w:cs="仿宋"/>
                <w:sz w:val="24"/>
                <w:szCs w:val="24"/>
              </w:rPr>
              <w:t>16</w:t>
            </w:r>
            <w:r w:rsidRPr="00EB7EA1">
              <w:rPr>
                <w:rFonts w:ascii="仿宋" w:eastAsia="仿宋" w:hAnsi="仿宋" w:cs="仿宋" w:hint="eastAsia"/>
                <w:sz w:val="24"/>
                <w:szCs w:val="24"/>
              </w:rPr>
              <w:t>0</w:t>
            </w:r>
          </w:p>
        </w:tc>
      </w:tr>
      <w:tr w:rsidR="00EB7EA1" w:rsidTr="00EB7EA1">
        <w:trPr>
          <w:jc w:val="center"/>
        </w:trPr>
        <w:tc>
          <w:tcPr>
            <w:tcW w:w="315" w:type="pct"/>
            <w:shd w:val="clear" w:color="auto" w:fill="auto"/>
            <w:vAlign w:val="center"/>
          </w:tcPr>
          <w:p w:rsidR="00EB7EA1" w:rsidRPr="00942B83" w:rsidRDefault="00EB7EA1" w:rsidP="00EB7EA1">
            <w:pPr>
              <w:pStyle w:val="BodyText2"/>
              <w:spacing w:after="0" w:line="240" w:lineRule="auto"/>
              <w:jc w:val="center"/>
              <w:rPr>
                <w:rFonts w:ascii="仿宋" w:eastAsia="仿宋" w:hAnsi="仿宋" w:cs="仿宋"/>
                <w:sz w:val="24"/>
                <w:szCs w:val="24"/>
              </w:rPr>
            </w:pPr>
            <w:r w:rsidRPr="00942B83">
              <w:rPr>
                <w:rFonts w:ascii="仿宋" w:eastAsia="仿宋" w:hAnsi="仿宋" w:cs="仿宋" w:hint="eastAsia"/>
                <w:sz w:val="24"/>
                <w:szCs w:val="24"/>
              </w:rPr>
              <w:t>7</w:t>
            </w:r>
          </w:p>
        </w:tc>
        <w:tc>
          <w:tcPr>
            <w:tcW w:w="1608" w:type="pct"/>
            <w:shd w:val="clear" w:color="auto" w:fill="auto"/>
            <w:vAlign w:val="center"/>
          </w:tcPr>
          <w:p w:rsidR="00EB7EA1" w:rsidRPr="00EB7EA1" w:rsidRDefault="00EB7EA1" w:rsidP="00EB7EA1">
            <w:pPr>
              <w:jc w:val="center"/>
              <w:rPr>
                <w:rFonts w:ascii="仿宋" w:eastAsia="仿宋" w:hAnsi="仿宋" w:cs="仿宋"/>
                <w:sz w:val="24"/>
              </w:rPr>
            </w:pPr>
            <w:r w:rsidRPr="00EB7EA1">
              <w:rPr>
                <w:rFonts w:ascii="仿宋" w:eastAsia="仿宋" w:hAnsi="仿宋" w:cs="仿宋" w:hint="eastAsia"/>
                <w:sz w:val="24"/>
                <w:lang w:bidi="ar"/>
              </w:rPr>
              <w:t>药材肥</w:t>
            </w:r>
            <w:r w:rsidRPr="00EB7EA1">
              <w:rPr>
                <w:rFonts w:ascii="仿宋" w:eastAsia="仿宋" w:hAnsi="仿宋" w:cs="仿宋" w:hint="eastAsia"/>
                <w:sz w:val="24"/>
              </w:rPr>
              <w:t>100 g～200 g</w:t>
            </w:r>
          </w:p>
        </w:tc>
        <w:tc>
          <w:tcPr>
            <w:tcW w:w="2255" w:type="pct"/>
            <w:shd w:val="clear" w:color="auto" w:fill="auto"/>
            <w:vAlign w:val="center"/>
          </w:tcPr>
          <w:p w:rsidR="00EB7EA1" w:rsidRPr="00EB7EA1" w:rsidRDefault="00EB7EA1" w:rsidP="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4</w:t>
            </w:r>
          </w:p>
        </w:tc>
        <w:tc>
          <w:tcPr>
            <w:tcW w:w="822" w:type="pct"/>
            <w:shd w:val="clear" w:color="auto" w:fill="auto"/>
            <w:vAlign w:val="center"/>
          </w:tcPr>
          <w:p w:rsidR="00EB7EA1" w:rsidRPr="00EB7EA1" w:rsidRDefault="00EB7EA1" w:rsidP="00EB7EA1">
            <w:pPr>
              <w:pStyle w:val="BodyText2"/>
              <w:spacing w:after="0" w:line="240" w:lineRule="auto"/>
              <w:jc w:val="center"/>
              <w:rPr>
                <w:rFonts w:ascii="仿宋" w:eastAsia="仿宋" w:hAnsi="仿宋" w:cs="仿宋"/>
                <w:sz w:val="24"/>
                <w:szCs w:val="24"/>
              </w:rPr>
            </w:pPr>
            <w:r w:rsidRPr="00EB7EA1">
              <w:rPr>
                <w:rFonts w:ascii="仿宋" w:eastAsia="仿宋" w:hAnsi="仿宋" w:cs="仿宋" w:hint="eastAsia"/>
                <w:sz w:val="24"/>
                <w:szCs w:val="24"/>
              </w:rPr>
              <w:t>11</w:t>
            </w:r>
            <w:r w:rsidRPr="00EB7EA1">
              <w:rPr>
                <w:rFonts w:ascii="仿宋" w:eastAsia="仿宋" w:hAnsi="仿宋" w:cs="仿宋"/>
                <w:sz w:val="24"/>
                <w:szCs w:val="24"/>
              </w:rPr>
              <w:t>2</w:t>
            </w:r>
            <w:r w:rsidRPr="00EB7EA1">
              <w:rPr>
                <w:rFonts w:ascii="仿宋" w:eastAsia="仿宋" w:hAnsi="仿宋" w:cs="仿宋" w:hint="eastAsia"/>
                <w:sz w:val="24"/>
                <w:szCs w:val="24"/>
              </w:rPr>
              <w:t>0</w:t>
            </w:r>
          </w:p>
        </w:tc>
      </w:tr>
    </w:tbl>
    <w:p w:rsidR="00EB7EA1" w:rsidRPr="00EB7EA1" w:rsidRDefault="00EB7EA1" w:rsidP="00EB7EA1">
      <w:pPr>
        <w:pStyle w:val="a9"/>
        <w:numPr>
          <w:ilvl w:val="2"/>
          <w:numId w:val="0"/>
        </w:numPr>
        <w:spacing w:beforeLines="0" w:afterLines="0" w:line="480" w:lineRule="exact"/>
        <w:ind w:firstLineChars="200" w:firstLine="560"/>
        <w:rPr>
          <w:rFonts w:ascii="仿宋_GB2312" w:eastAsia="仿宋_GB2312" w:hAnsi="仿宋" w:cs="仿宋"/>
          <w:bCs/>
          <w:sz w:val="28"/>
          <w:szCs w:val="28"/>
        </w:rPr>
      </w:pPr>
      <w:r w:rsidRPr="00C371CF">
        <w:rPr>
          <w:rFonts w:ascii="仿宋_GB2312" w:eastAsia="仿宋_GB2312" w:hAnsi="仿宋" w:cs="仿宋" w:hint="eastAsia"/>
          <w:bCs/>
          <w:sz w:val="28"/>
          <w:szCs w:val="28"/>
        </w:rPr>
        <w:t>从表2看</w:t>
      </w:r>
      <w:r w:rsidRPr="00C371CF">
        <w:rPr>
          <w:rFonts w:ascii="仿宋_GB2312" w:eastAsia="仿宋_GB2312" w:hAnsi="仿宋" w:cs="仿宋"/>
          <w:bCs/>
          <w:sz w:val="28"/>
          <w:szCs w:val="28"/>
        </w:rPr>
        <w:t>出，</w:t>
      </w:r>
      <w:r w:rsidRPr="00C371CF">
        <w:rPr>
          <w:rFonts w:ascii="仿宋_GB2312" w:eastAsia="仿宋_GB2312" w:hAnsi="仿宋" w:cs="仿宋" w:hint="eastAsia"/>
          <w:bCs/>
          <w:sz w:val="28"/>
          <w:szCs w:val="28"/>
        </w:rPr>
        <w:t>每株</w:t>
      </w:r>
      <w:r w:rsidRPr="00C371CF">
        <w:rPr>
          <w:rFonts w:ascii="仿宋_GB2312" w:eastAsia="仿宋_GB2312" w:hAnsi="仿宋" w:cs="仿宋"/>
          <w:bCs/>
          <w:sz w:val="28"/>
          <w:szCs w:val="28"/>
        </w:rPr>
        <w:t>施</w:t>
      </w:r>
      <w:r w:rsidRPr="00C371CF">
        <w:rPr>
          <w:rFonts w:ascii="仿宋_GB2312" w:eastAsia="仿宋_GB2312" w:hAnsi="仿宋" w:cs="仿宋" w:hint="eastAsia"/>
          <w:sz w:val="28"/>
          <w:szCs w:val="28"/>
          <w:lang w:bidi="ar"/>
        </w:rPr>
        <w:t>微生物肥100g</w:t>
      </w:r>
      <w:r w:rsidRPr="00C371CF">
        <w:rPr>
          <w:rFonts w:ascii="仿宋_GB2312" w:eastAsia="仿宋_GB2312" w:hAnsi="仿宋" w:cs="仿宋" w:hint="eastAsia"/>
          <w:sz w:val="28"/>
          <w:szCs w:val="28"/>
          <w:shd w:val="clear" w:color="auto" w:fill="FFFFFF"/>
        </w:rPr>
        <w:t>～</w:t>
      </w:r>
      <w:r w:rsidRPr="00C371CF">
        <w:rPr>
          <w:rFonts w:ascii="仿宋_GB2312" w:eastAsia="仿宋_GB2312" w:hAnsi="仿宋" w:cs="仿宋" w:hint="eastAsia"/>
          <w:sz w:val="28"/>
          <w:szCs w:val="28"/>
          <w:lang w:bidi="ar"/>
        </w:rPr>
        <w:t>200g或药材肥5</w:t>
      </w:r>
      <w:r w:rsidRPr="00C371CF">
        <w:rPr>
          <w:rFonts w:ascii="仿宋_GB2312" w:eastAsia="仿宋_GB2312" w:hAnsi="仿宋" w:cs="仿宋" w:hint="eastAsia"/>
          <w:sz w:val="28"/>
          <w:szCs w:val="28"/>
        </w:rPr>
        <w:t>0g～100g，</w:t>
      </w:r>
      <w:r w:rsidRPr="00C371CF">
        <w:rPr>
          <w:rFonts w:ascii="仿宋_GB2312" w:eastAsia="仿宋_GB2312" w:hAnsi="仿宋" w:cs="仿宋"/>
          <w:sz w:val="28"/>
          <w:szCs w:val="28"/>
        </w:rPr>
        <w:t>巴西人参的</w:t>
      </w:r>
      <w:r w:rsidRPr="00C371CF">
        <w:rPr>
          <w:rFonts w:ascii="仿宋_GB2312" w:eastAsia="仿宋_GB2312" w:hAnsi="仿宋" w:cs="仿宋" w:hint="eastAsia"/>
          <w:sz w:val="28"/>
          <w:szCs w:val="28"/>
        </w:rPr>
        <w:t>长</w:t>
      </w:r>
      <w:r w:rsidRPr="00C371CF">
        <w:rPr>
          <w:rFonts w:ascii="仿宋_GB2312" w:eastAsia="仿宋_GB2312" w:hAnsi="仿宋" w:cs="仿宋"/>
          <w:sz w:val="28"/>
          <w:szCs w:val="28"/>
        </w:rPr>
        <w:t>势</w:t>
      </w:r>
      <w:r>
        <w:rPr>
          <w:rFonts w:ascii="仿宋_GB2312" w:eastAsia="仿宋_GB2312" w:hAnsi="仿宋" w:cs="仿宋" w:hint="eastAsia"/>
          <w:sz w:val="28"/>
          <w:szCs w:val="28"/>
        </w:rPr>
        <w:t>最</w:t>
      </w:r>
      <w:r w:rsidRPr="00C371CF">
        <w:rPr>
          <w:rFonts w:ascii="仿宋_GB2312" w:eastAsia="仿宋_GB2312" w:hAnsi="仿宋" w:cs="仿宋"/>
          <w:sz w:val="28"/>
          <w:szCs w:val="28"/>
        </w:rPr>
        <w:t>好，产量</w:t>
      </w:r>
      <w:r>
        <w:rPr>
          <w:rFonts w:ascii="仿宋_GB2312" w:eastAsia="仿宋_GB2312" w:hAnsi="仿宋" w:cs="仿宋" w:hint="eastAsia"/>
          <w:sz w:val="28"/>
          <w:szCs w:val="28"/>
        </w:rPr>
        <w:t>也</w:t>
      </w:r>
      <w:r>
        <w:rPr>
          <w:rFonts w:ascii="仿宋_GB2312" w:eastAsia="仿宋_GB2312" w:hAnsi="仿宋" w:cs="仿宋"/>
          <w:sz w:val="28"/>
          <w:szCs w:val="28"/>
        </w:rPr>
        <w:t>最</w:t>
      </w:r>
      <w:r w:rsidRPr="00C371CF">
        <w:rPr>
          <w:rFonts w:ascii="仿宋_GB2312" w:eastAsia="仿宋_GB2312" w:hAnsi="仿宋" w:cs="仿宋"/>
          <w:sz w:val="28"/>
          <w:szCs w:val="28"/>
        </w:rPr>
        <w:t>高</w:t>
      </w:r>
      <w:r w:rsidRPr="00C371CF">
        <w:rPr>
          <w:rFonts w:ascii="仿宋_GB2312" w:eastAsia="仿宋_GB2312" w:hAnsi="仿宋" w:cs="仿宋" w:hint="eastAsia"/>
          <w:sz w:val="28"/>
          <w:szCs w:val="28"/>
        </w:rPr>
        <w:t>。</w:t>
      </w:r>
    </w:p>
    <w:p w:rsidR="00BE22DC" w:rsidRDefault="00AC1B15">
      <w:pPr>
        <w:pStyle w:val="a9"/>
        <w:numPr>
          <w:ilvl w:val="2"/>
          <w:numId w:val="0"/>
        </w:numPr>
        <w:spacing w:beforeLines="0" w:afterLines="0" w:line="480" w:lineRule="exact"/>
        <w:ind w:firstLineChars="200" w:firstLine="560"/>
        <w:rPr>
          <w:rFonts w:ascii="仿宋" w:eastAsia="仿宋" w:hAnsi="仿宋" w:cs="仿宋"/>
          <w:sz w:val="28"/>
          <w:szCs w:val="28"/>
          <w:shd w:val="clear" w:color="auto" w:fill="FFFFFF"/>
        </w:rPr>
      </w:pPr>
      <w:r>
        <w:rPr>
          <w:rFonts w:ascii="仿宋" w:eastAsia="仿宋" w:hAnsi="仿宋" w:cs="仿宋" w:hint="eastAsia"/>
          <w:sz w:val="28"/>
          <w:szCs w:val="28"/>
          <w:shd w:val="clear" w:color="auto" w:fill="FFFFFF"/>
        </w:rPr>
        <w:t>光照管理：走马胎</w:t>
      </w:r>
      <w:r>
        <w:rPr>
          <w:rFonts w:ascii="仿宋" w:eastAsia="仿宋" w:hAnsi="仿宋" w:cs="仿宋" w:hint="eastAsia"/>
          <w:sz w:val="28"/>
          <w:szCs w:val="28"/>
        </w:rPr>
        <w:t>是喜阴植物,喜散射弱光,怕直射阳光。光照过强,植物矮小,叶片厚而色黄。光照过弱,植株细高,叶片薄而浓绿,生长不正常。所以在栽培时</w:t>
      </w:r>
      <w:r w:rsidR="00942B83">
        <w:rPr>
          <w:rFonts w:ascii="仿宋" w:eastAsia="仿宋" w:hAnsi="仿宋" w:cs="仿宋" w:hint="eastAsia"/>
          <w:sz w:val="28"/>
          <w:szCs w:val="28"/>
        </w:rPr>
        <w:t>,</w:t>
      </w:r>
      <w:r>
        <w:rPr>
          <w:rFonts w:ascii="仿宋" w:eastAsia="仿宋" w:hAnsi="仿宋" w:cs="仿宋" w:hint="eastAsia"/>
          <w:sz w:val="28"/>
          <w:szCs w:val="28"/>
          <w:shd w:val="clear" w:color="auto" w:fill="FFFFFF"/>
        </w:rPr>
        <w:t>应根据林地的郁闭度，适当修剪林木或灌木，</w:t>
      </w:r>
      <w:r>
        <w:rPr>
          <w:rFonts w:ascii="仿宋" w:eastAsia="仿宋" w:hAnsi="仿宋" w:cs="仿宋" w:hint="eastAsia"/>
          <w:sz w:val="28"/>
          <w:szCs w:val="28"/>
        </w:rPr>
        <w:t>或进行遮荫,调节透光度</w:t>
      </w:r>
      <w:r>
        <w:rPr>
          <w:rFonts w:ascii="仿宋" w:eastAsia="仿宋" w:hAnsi="仿宋" w:cs="仿宋" w:hint="eastAsia"/>
          <w:sz w:val="28"/>
          <w:szCs w:val="28"/>
          <w:shd w:val="clear" w:color="auto" w:fill="FFFFFF"/>
        </w:rPr>
        <w:t>为15％～30％</w:t>
      </w:r>
      <w:r>
        <w:rPr>
          <w:rFonts w:ascii="仿宋" w:eastAsia="仿宋" w:hAnsi="仿宋" w:cs="仿宋" w:hint="eastAsia"/>
          <w:sz w:val="28"/>
          <w:szCs w:val="28"/>
        </w:rPr>
        <w:t>,避免强光直射,利用散射光和折射光。</w:t>
      </w:r>
      <w:r>
        <w:rPr>
          <w:rFonts w:ascii="仿宋" w:eastAsia="仿宋" w:hAnsi="仿宋" w:cs="仿宋" w:hint="eastAsia"/>
          <w:sz w:val="28"/>
          <w:szCs w:val="28"/>
          <w:shd w:val="clear" w:color="auto" w:fill="FFFFFF"/>
        </w:rPr>
        <w:t>此时走马胎的长势较好。</w:t>
      </w:r>
    </w:p>
    <w:p w:rsidR="00BE22DC" w:rsidRDefault="00AC1B15">
      <w:pPr>
        <w:pStyle w:val="a9"/>
        <w:numPr>
          <w:ilvl w:val="2"/>
          <w:numId w:val="0"/>
        </w:numPr>
        <w:spacing w:beforeLines="0" w:afterLines="0" w:line="480" w:lineRule="exact"/>
        <w:ind w:firstLineChars="200" w:firstLine="562"/>
        <w:rPr>
          <w:rFonts w:ascii="仿宋" w:eastAsia="仿宋" w:hAnsi="仿宋" w:cs="仿宋"/>
          <w:sz w:val="28"/>
          <w:szCs w:val="28"/>
          <w:shd w:val="clear" w:color="auto" w:fill="FFFFFF"/>
        </w:rPr>
      </w:pPr>
      <w:r>
        <w:rPr>
          <w:rFonts w:ascii="仿宋" w:eastAsia="仿宋" w:hAnsi="仿宋" w:cs="仿宋" w:hint="eastAsia"/>
          <w:b/>
          <w:bCs/>
          <w:sz w:val="28"/>
          <w:szCs w:val="28"/>
          <w:shd w:val="clear" w:color="auto" w:fill="FFFFFF"/>
        </w:rPr>
        <w:t>除草：</w:t>
      </w:r>
      <w:r>
        <w:rPr>
          <w:rFonts w:ascii="仿宋" w:eastAsia="仿宋" w:hAnsi="仿宋" w:cs="仿宋" w:hint="eastAsia"/>
          <w:sz w:val="28"/>
          <w:szCs w:val="28"/>
          <w:shd w:val="clear" w:color="auto" w:fill="FFFFFF"/>
        </w:rPr>
        <w:t>走马胎每年均要除草，应及时清除不利于走马胎生长的杂草，由于除草剂会影响走马胎的产量与质量，在除草过程中，不应使用除草剂。</w:t>
      </w:r>
    </w:p>
    <w:p w:rsidR="00BE22DC" w:rsidRDefault="00AC1B15">
      <w:pPr>
        <w:pStyle w:val="a8"/>
        <w:numPr>
          <w:ilvl w:val="1"/>
          <w:numId w:val="0"/>
        </w:numPr>
        <w:spacing w:beforeLines="0" w:afterLines="0" w:line="480" w:lineRule="exact"/>
        <w:ind w:firstLineChars="200" w:firstLine="562"/>
        <w:rPr>
          <w:rFonts w:ascii="仿宋" w:eastAsia="仿宋" w:hAnsi="仿宋" w:cs="仿宋"/>
          <w:sz w:val="28"/>
          <w:szCs w:val="28"/>
          <w:shd w:val="clear" w:color="auto" w:fill="FFFFFF"/>
        </w:rPr>
      </w:pPr>
      <w:r>
        <w:rPr>
          <w:rFonts w:ascii="仿宋" w:eastAsia="仿宋" w:hAnsi="仿宋" w:cs="仿宋" w:hint="eastAsia"/>
          <w:b/>
          <w:bCs/>
          <w:sz w:val="28"/>
          <w:szCs w:val="28"/>
          <w:shd w:val="clear" w:color="auto" w:fill="FFFFFF"/>
        </w:rPr>
        <w:t>病虫害防治：</w:t>
      </w:r>
      <w:r>
        <w:rPr>
          <w:rFonts w:ascii="仿宋" w:eastAsia="仿宋" w:hAnsi="仿宋" w:cs="仿宋" w:hint="eastAsia"/>
          <w:sz w:val="28"/>
          <w:szCs w:val="28"/>
          <w:shd w:val="clear" w:color="auto" w:fill="FFFFFF"/>
        </w:rPr>
        <w:t>坚持“预防为主，综合防治”的防治原则。以农业防治、物理防治和生物防治为主，农药防治为辅。农药使用应符合NY/T 393的规定。在走马胎种植过程中发现，幼苗期常见有地老虎、蜷站、根天牛等地下害虫危害，成年植株常见青枯病、叶班病等病害，因此需注意在幼苗期重点预防地老虎、蜷站、根天牛、成年植株重点预防青枯病、叶班病。</w:t>
      </w:r>
    </w:p>
    <w:p w:rsidR="00BE22DC" w:rsidRDefault="00AC1B15">
      <w:pPr>
        <w:pStyle w:val="a8"/>
        <w:numPr>
          <w:ilvl w:val="1"/>
          <w:numId w:val="0"/>
        </w:numPr>
        <w:spacing w:beforeLines="0" w:afterLines="0" w:line="480" w:lineRule="exact"/>
        <w:ind w:firstLineChars="200" w:firstLine="562"/>
        <w:rPr>
          <w:rFonts w:ascii="仿宋" w:eastAsia="仿宋" w:hAnsi="仿宋" w:cs="仿宋"/>
          <w:sz w:val="28"/>
          <w:szCs w:val="28"/>
        </w:rPr>
      </w:pPr>
      <w:r>
        <w:rPr>
          <w:rFonts w:ascii="仿宋" w:eastAsia="仿宋" w:hAnsi="仿宋" w:cs="仿宋" w:hint="eastAsia"/>
          <w:b/>
          <w:bCs/>
          <w:sz w:val="28"/>
          <w:szCs w:val="28"/>
          <w:shd w:val="clear" w:color="auto" w:fill="FFFFFF"/>
        </w:rPr>
        <w:t>药材采收：</w:t>
      </w:r>
      <w:r>
        <w:rPr>
          <w:rFonts w:ascii="仿宋" w:eastAsia="仿宋" w:hAnsi="仿宋" w:cs="仿宋" w:hint="eastAsia"/>
          <w:sz w:val="28"/>
          <w:szCs w:val="28"/>
          <w:shd w:val="clear" w:color="auto" w:fill="FFFFFF"/>
        </w:rPr>
        <w:t>走马胎需种植4年才能成材，采收时在10～12月进行，此时天气晴朗、干燥，对药材的初加工与贮藏均有较大帮助。药材整株入</w:t>
      </w:r>
      <w:r>
        <w:rPr>
          <w:rFonts w:ascii="仿宋" w:eastAsia="仿宋" w:hAnsi="仿宋" w:cs="仿宋" w:hint="eastAsia"/>
          <w:sz w:val="28"/>
          <w:szCs w:val="28"/>
          <w:shd w:val="clear" w:color="auto" w:fill="FFFFFF"/>
        </w:rPr>
        <w:lastRenderedPageBreak/>
        <w:t>药，所以在采收时将整株挖出，去除泥土。另外走马胎药材忌太阳曝晒，以免药效降低，影响质量，因此采收后宜于室内阴干或风干。</w:t>
      </w:r>
    </w:p>
    <w:p w:rsidR="00BE22DC" w:rsidRDefault="00AC1B15">
      <w:pPr>
        <w:spacing w:beforeLines="50" w:before="156" w:afterLines="50" w:after="156" w:line="560" w:lineRule="exact"/>
        <w:ind w:firstLineChars="200" w:firstLine="560"/>
        <w:rPr>
          <w:rFonts w:ascii="黑体" w:eastAsia="黑体" w:hAnsi="黑体" w:cs="黑体"/>
          <w:bCs/>
          <w:sz w:val="28"/>
          <w:szCs w:val="28"/>
        </w:rPr>
      </w:pPr>
      <w:r>
        <w:rPr>
          <w:rFonts w:ascii="黑体" w:eastAsia="黑体" w:hAnsi="黑体" w:cs="黑体" w:hint="eastAsia"/>
          <w:bCs/>
          <w:sz w:val="28"/>
          <w:szCs w:val="28"/>
        </w:rPr>
        <w:t>六、国内外同类标准制修订情况及与法律法规、强制性标准关系</w:t>
      </w:r>
    </w:p>
    <w:p w:rsidR="00BE22DC" w:rsidRDefault="00AC1B15">
      <w:pPr>
        <w:pStyle w:val="afc"/>
        <w:widowControl/>
        <w:spacing w:before="0" w:beforeAutospacing="0" w:after="0" w:afterAutospacing="0" w:line="480" w:lineRule="exact"/>
        <w:ind w:firstLineChars="200" w:firstLine="560"/>
        <w:rPr>
          <w:rFonts w:ascii="仿宋_GB2312" w:eastAsia="仿宋_GB2312" w:hAnsi="宋体"/>
          <w:kern w:val="2"/>
          <w:sz w:val="28"/>
          <w:szCs w:val="28"/>
          <w:lang w:val="zh-CN"/>
        </w:rPr>
      </w:pPr>
      <w:r>
        <w:rPr>
          <w:rFonts w:ascii="仿宋_GB2312" w:eastAsia="仿宋_GB2312" w:hAnsi="宋体" w:hint="eastAsia"/>
          <w:kern w:val="2"/>
          <w:sz w:val="28"/>
          <w:szCs w:val="28"/>
          <w:lang w:val="zh-CN"/>
        </w:rPr>
        <w:t>经查阅，截止目前，国内外尚未制定有与走马胎相关的标准。广西未制定团体标准《中药材走马胎林下栽培技术规程》，本标准的发布实施将填补该项标准的空白。</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本标准的内容与现行的法律、法规及强制性标准无冲突，标准的编写符合GB/T 1.1-2020的要求。</w:t>
      </w:r>
    </w:p>
    <w:p w:rsidR="00BE22DC" w:rsidRDefault="00AC1B15">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七、重大分歧意见发处理经过和依据</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本标准研制过程中无重大分歧意见。</w:t>
      </w:r>
    </w:p>
    <w:p w:rsidR="00BE22DC" w:rsidRDefault="00AC1B15">
      <w:pPr>
        <w:spacing w:beforeLines="50" w:before="156" w:afterLines="50" w:after="156" w:line="480" w:lineRule="exact"/>
        <w:ind w:firstLineChars="200" w:firstLine="560"/>
        <w:rPr>
          <w:rFonts w:ascii="黑体" w:eastAsia="黑体" w:hAnsi="黑体" w:cs="黑体"/>
          <w:bCs/>
          <w:sz w:val="28"/>
          <w:szCs w:val="28"/>
        </w:rPr>
      </w:pPr>
      <w:r>
        <w:rPr>
          <w:rFonts w:ascii="黑体" w:eastAsia="黑体" w:hAnsi="黑体" w:cs="黑体" w:hint="eastAsia"/>
          <w:bCs/>
          <w:sz w:val="28"/>
          <w:szCs w:val="28"/>
        </w:rPr>
        <w:t>八、自我承诺</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本标准内容与各项指标不低于强制性标准要求。</w:t>
      </w:r>
    </w:p>
    <w:p w:rsidR="00AD5EE8"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 xml:space="preserve">         </w:t>
      </w:r>
      <w:r>
        <w:rPr>
          <w:rFonts w:ascii="仿宋_GB2312" w:eastAsia="仿宋_GB2312" w:hAnsi="宋体"/>
          <w:sz w:val="28"/>
          <w:szCs w:val="28"/>
          <w:lang w:val="zh-CN"/>
        </w:rPr>
        <w:t xml:space="preserve">            </w:t>
      </w:r>
    </w:p>
    <w:p w:rsidR="00BE22DC" w:rsidRDefault="00AC1B15" w:rsidP="00AD5EE8">
      <w:pPr>
        <w:spacing w:line="480" w:lineRule="exact"/>
        <w:ind w:firstLineChars="1150" w:firstLine="3220"/>
        <w:rPr>
          <w:rFonts w:ascii="仿宋_GB2312" w:eastAsia="仿宋_GB2312" w:hAnsi="宋体"/>
          <w:sz w:val="28"/>
          <w:szCs w:val="28"/>
          <w:lang w:val="zh-CN"/>
        </w:rPr>
      </w:pPr>
      <w:r>
        <w:rPr>
          <w:rFonts w:ascii="仿宋_GB2312" w:eastAsia="仿宋_GB2312" w:hAnsi="宋体"/>
          <w:sz w:val="28"/>
          <w:szCs w:val="28"/>
          <w:lang w:val="zh-CN"/>
        </w:rPr>
        <w:t xml:space="preserve"> </w:t>
      </w:r>
      <w:r>
        <w:rPr>
          <w:rFonts w:ascii="仿宋_GB2312" w:eastAsia="仿宋_GB2312" w:hAnsi="宋体" w:hint="eastAsia"/>
          <w:sz w:val="28"/>
          <w:szCs w:val="28"/>
          <w:lang w:val="zh-CN"/>
        </w:rPr>
        <w:t>团体标准《中药材走马胎林下栽培技术规程》</w:t>
      </w:r>
    </w:p>
    <w:p w:rsidR="00BE22DC" w:rsidRDefault="00AC1B15">
      <w:pPr>
        <w:spacing w:line="480" w:lineRule="exact"/>
        <w:ind w:firstLineChars="2150" w:firstLine="6020"/>
        <w:rPr>
          <w:rFonts w:ascii="仿宋_GB2312" w:eastAsia="仿宋_GB2312" w:hAnsi="宋体"/>
          <w:sz w:val="28"/>
          <w:szCs w:val="28"/>
          <w:lang w:val="zh-CN"/>
        </w:rPr>
      </w:pPr>
      <w:r>
        <w:rPr>
          <w:rFonts w:ascii="仿宋_GB2312" w:eastAsia="仿宋_GB2312" w:hAnsi="宋体" w:hint="eastAsia"/>
          <w:sz w:val="28"/>
          <w:szCs w:val="28"/>
          <w:lang w:val="zh-CN"/>
        </w:rPr>
        <w:t>标准编制小组</w:t>
      </w:r>
    </w:p>
    <w:p w:rsidR="00BE22DC" w:rsidRDefault="00AC1B15">
      <w:pPr>
        <w:spacing w:line="48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 xml:space="preserve">                         </w:t>
      </w:r>
      <w:r>
        <w:rPr>
          <w:rFonts w:ascii="仿宋_GB2312" w:eastAsia="仿宋_GB2312" w:hAnsi="宋体"/>
          <w:sz w:val="28"/>
          <w:szCs w:val="28"/>
          <w:lang w:val="zh-CN"/>
        </w:rPr>
        <w:t xml:space="preserve">             </w:t>
      </w:r>
      <w:r>
        <w:rPr>
          <w:rFonts w:ascii="仿宋_GB2312" w:eastAsia="仿宋_GB2312" w:hAnsi="宋体" w:hint="eastAsia"/>
          <w:sz w:val="28"/>
          <w:szCs w:val="28"/>
          <w:lang w:val="zh-CN"/>
        </w:rPr>
        <w:t>202</w:t>
      </w:r>
      <w:r>
        <w:rPr>
          <w:rFonts w:ascii="仿宋_GB2312" w:eastAsia="仿宋_GB2312" w:hAnsi="宋体"/>
          <w:sz w:val="28"/>
          <w:szCs w:val="28"/>
          <w:lang w:val="zh-CN"/>
        </w:rPr>
        <w:t>3</w:t>
      </w:r>
      <w:r>
        <w:rPr>
          <w:rFonts w:ascii="仿宋_GB2312" w:eastAsia="仿宋_GB2312" w:hAnsi="宋体" w:hint="eastAsia"/>
          <w:sz w:val="28"/>
          <w:szCs w:val="28"/>
          <w:lang w:val="zh-CN"/>
        </w:rPr>
        <w:t>年</w:t>
      </w:r>
      <w:r>
        <w:rPr>
          <w:rFonts w:ascii="仿宋_GB2312" w:eastAsia="仿宋_GB2312" w:hAnsi="宋体" w:hint="eastAsia"/>
          <w:sz w:val="28"/>
          <w:szCs w:val="28"/>
        </w:rPr>
        <w:t>8</w:t>
      </w:r>
      <w:r>
        <w:rPr>
          <w:rFonts w:ascii="仿宋_GB2312" w:eastAsia="仿宋_GB2312" w:hAnsi="宋体" w:hint="eastAsia"/>
          <w:sz w:val="28"/>
          <w:szCs w:val="28"/>
          <w:lang w:val="zh-CN"/>
        </w:rPr>
        <w:t>月</w:t>
      </w:r>
      <w:r>
        <w:rPr>
          <w:rFonts w:ascii="仿宋_GB2312" w:eastAsia="仿宋_GB2312" w:hAnsi="宋体" w:hint="eastAsia"/>
          <w:sz w:val="28"/>
          <w:szCs w:val="28"/>
        </w:rPr>
        <w:t>18</w:t>
      </w:r>
      <w:r>
        <w:rPr>
          <w:rFonts w:ascii="仿宋_GB2312" w:eastAsia="仿宋_GB2312" w:hAnsi="宋体" w:hint="eastAsia"/>
          <w:sz w:val="28"/>
          <w:szCs w:val="28"/>
          <w:lang w:val="zh-CN"/>
        </w:rPr>
        <w:t>日</w:t>
      </w:r>
    </w:p>
    <w:sectPr w:rsidR="00BE22DC">
      <w:footerReference w:type="default" r:id="rId8"/>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FD6" w:rsidRDefault="000A5FD6">
      <w:r>
        <w:separator/>
      </w:r>
    </w:p>
  </w:endnote>
  <w:endnote w:type="continuationSeparator" w:id="0">
    <w:p w:rsidR="000A5FD6" w:rsidRDefault="000A5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2968"/>
    </w:sdtPr>
    <w:sdtEndPr/>
    <w:sdtContent>
      <w:p w:rsidR="00BE22DC" w:rsidRDefault="00AC1B15">
        <w:pPr>
          <w:pStyle w:val="af8"/>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AB792A" w:rsidRPr="00AB792A">
          <w:rPr>
            <w:rFonts w:ascii="宋体" w:hAnsi="宋体"/>
            <w:noProof/>
            <w:sz w:val="32"/>
            <w:szCs w:val="32"/>
            <w:lang w:val="zh-CN"/>
          </w:rPr>
          <w:t>7</w:t>
        </w:r>
        <w:r>
          <w:rPr>
            <w:rFonts w:ascii="宋体" w:hAnsi="宋体"/>
            <w:sz w:val="32"/>
            <w:szCs w:val="32"/>
          </w:rPr>
          <w:fldChar w:fldCharType="end"/>
        </w:r>
      </w:p>
    </w:sdtContent>
  </w:sdt>
  <w:p w:rsidR="00BE22DC" w:rsidRDefault="00BE22DC">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FD6" w:rsidRDefault="000A5FD6">
      <w:r>
        <w:separator/>
      </w:r>
    </w:p>
  </w:footnote>
  <w:footnote w:type="continuationSeparator" w:id="0">
    <w:p w:rsidR="000A5FD6" w:rsidRDefault="000A5F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2" w15:restartNumberingAfterBreak="0">
    <w:nsid w:val="646260FA"/>
    <w:multiLevelType w:val="multilevel"/>
    <w:tmpl w:val="646260FA"/>
    <w:lvl w:ilvl="0">
      <w:start w:val="1"/>
      <w:numFmt w:val="decimal"/>
      <w:pStyle w:val="a6"/>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CEA2025"/>
    <w:multiLevelType w:val="multilevel"/>
    <w:tmpl w:val="6CEA2025"/>
    <w:lvl w:ilvl="0">
      <w:start w:val="1"/>
      <w:numFmt w:val="none"/>
      <w:pStyle w:val="a7"/>
      <w:suff w:val="nothing"/>
      <w:lvlText w:val="%1"/>
      <w:lvlJc w:val="left"/>
      <w:pPr>
        <w:ind w:left="0" w:firstLine="0"/>
      </w:pPr>
      <w:rPr>
        <w:rFonts w:hint="eastAsia"/>
      </w:rPr>
    </w:lvl>
    <w:lvl w:ilvl="1">
      <w:start w:val="1"/>
      <w:numFmt w:val="decimal"/>
      <w:pStyle w:val="a8"/>
      <w:suff w:val="nothing"/>
      <w:lvlText w:val="%1%2　"/>
      <w:lvlJc w:val="left"/>
      <w:pPr>
        <w:ind w:left="0" w:firstLine="0"/>
      </w:pPr>
      <w:rPr>
        <w:rFonts w:ascii="黑体" w:eastAsia="黑体" w:hint="eastAsia"/>
        <w:b w:val="0"/>
        <w:i w:val="0"/>
        <w:sz w:val="21"/>
      </w:rPr>
    </w:lvl>
    <w:lvl w:ilvl="2">
      <w:start w:val="1"/>
      <w:numFmt w:val="decimal"/>
      <w:pStyle w:val="a9"/>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a"/>
      <w:suff w:val="nothing"/>
      <w:lvlText w:val="%1%2.%3.%4　"/>
      <w:lvlJc w:val="left"/>
      <w:pPr>
        <w:ind w:left="0" w:firstLine="0"/>
      </w:pPr>
      <w:rPr>
        <w:rFonts w:ascii="黑体" w:eastAsia="黑体" w:hint="eastAsia"/>
        <w:b w:val="0"/>
        <w:i w:val="0"/>
        <w:sz w:val="21"/>
      </w:rPr>
    </w:lvl>
    <w:lvl w:ilvl="4">
      <w:start w:val="1"/>
      <w:numFmt w:val="decimal"/>
      <w:pStyle w:val="ab"/>
      <w:suff w:val="nothing"/>
      <w:lvlText w:val="%1%2.%3.%4.%5　"/>
      <w:lvlJc w:val="left"/>
      <w:pPr>
        <w:ind w:left="0" w:firstLine="0"/>
      </w:pPr>
      <w:rPr>
        <w:rFonts w:ascii="黑体" w:eastAsia="黑体" w:hint="eastAsia"/>
        <w:b w:val="0"/>
        <w:i w:val="0"/>
        <w:sz w:val="21"/>
      </w:rPr>
    </w:lvl>
    <w:lvl w:ilvl="5">
      <w:start w:val="1"/>
      <w:numFmt w:val="decimal"/>
      <w:pStyle w:val="ac"/>
      <w:suff w:val="nothing"/>
      <w:lvlText w:val="%1%2.%3.%4.%5.%6　"/>
      <w:lvlJc w:val="left"/>
      <w:pPr>
        <w:ind w:left="0" w:firstLine="0"/>
      </w:pPr>
      <w:rPr>
        <w:rFonts w:ascii="黑体" w:eastAsia="黑体" w:hint="eastAsia"/>
        <w:b w:val="0"/>
        <w:i w:val="0"/>
        <w:sz w:val="21"/>
      </w:rPr>
    </w:lvl>
    <w:lvl w:ilvl="6">
      <w:start w:val="1"/>
      <w:numFmt w:val="decimal"/>
      <w:pStyle w:val="a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7DB44000"/>
    <w:multiLevelType w:val="singleLevel"/>
    <w:tmpl w:val="7DB44000"/>
    <w:lvl w:ilvl="0">
      <w:start w:val="2"/>
      <w:numFmt w:val="chineseCounting"/>
      <w:suff w:val="nothing"/>
      <w:lvlText w:val="（%1）"/>
      <w:lvlJc w:val="left"/>
      <w:pPr>
        <w:ind w:left="68"/>
      </w:pPr>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M5MDQ5YTgwMWFjODQ3MGVlOTJlMzkzZDQyMGQzOWYifQ=="/>
  </w:docVars>
  <w:rsids>
    <w:rsidRoot w:val="52F40A7A"/>
    <w:rsid w:val="52F40A7A"/>
    <w:rsid w:val="B65E0333"/>
    <w:rsid w:val="BFD98775"/>
    <w:rsid w:val="F6FEEF9E"/>
    <w:rsid w:val="FF39F704"/>
    <w:rsid w:val="FFFB1B8D"/>
    <w:rsid w:val="00002030"/>
    <w:rsid w:val="00004B01"/>
    <w:rsid w:val="00004C4A"/>
    <w:rsid w:val="00006026"/>
    <w:rsid w:val="000073E2"/>
    <w:rsid w:val="00010E6E"/>
    <w:rsid w:val="0001162D"/>
    <w:rsid w:val="0001346F"/>
    <w:rsid w:val="000172E1"/>
    <w:rsid w:val="00021ADA"/>
    <w:rsid w:val="00022A5F"/>
    <w:rsid w:val="000255B1"/>
    <w:rsid w:val="00025BEB"/>
    <w:rsid w:val="00031C67"/>
    <w:rsid w:val="00045D6D"/>
    <w:rsid w:val="00050D8A"/>
    <w:rsid w:val="00055D01"/>
    <w:rsid w:val="00057AD3"/>
    <w:rsid w:val="00066C05"/>
    <w:rsid w:val="000715C9"/>
    <w:rsid w:val="00072AE1"/>
    <w:rsid w:val="00074C76"/>
    <w:rsid w:val="00075056"/>
    <w:rsid w:val="00084A34"/>
    <w:rsid w:val="0008561C"/>
    <w:rsid w:val="0008582A"/>
    <w:rsid w:val="00094586"/>
    <w:rsid w:val="00095094"/>
    <w:rsid w:val="000A029B"/>
    <w:rsid w:val="000A1420"/>
    <w:rsid w:val="000A5E7C"/>
    <w:rsid w:val="000A5FD6"/>
    <w:rsid w:val="000A63E7"/>
    <w:rsid w:val="000A7A8C"/>
    <w:rsid w:val="000A7D1E"/>
    <w:rsid w:val="000B10D1"/>
    <w:rsid w:val="000B15F9"/>
    <w:rsid w:val="000B25F0"/>
    <w:rsid w:val="000C1B17"/>
    <w:rsid w:val="000C5234"/>
    <w:rsid w:val="000C7B94"/>
    <w:rsid w:val="000D0936"/>
    <w:rsid w:val="000D2085"/>
    <w:rsid w:val="000D4AA2"/>
    <w:rsid w:val="000D59B5"/>
    <w:rsid w:val="000D5A43"/>
    <w:rsid w:val="000D5D37"/>
    <w:rsid w:val="000D7675"/>
    <w:rsid w:val="000E1A89"/>
    <w:rsid w:val="000E68F4"/>
    <w:rsid w:val="000E6DEA"/>
    <w:rsid w:val="000F124B"/>
    <w:rsid w:val="000F2A0B"/>
    <w:rsid w:val="000F3C96"/>
    <w:rsid w:val="000F5CC1"/>
    <w:rsid w:val="000F77A5"/>
    <w:rsid w:val="000F7FC4"/>
    <w:rsid w:val="0010044B"/>
    <w:rsid w:val="00106E48"/>
    <w:rsid w:val="001074C4"/>
    <w:rsid w:val="00110BA6"/>
    <w:rsid w:val="00113A85"/>
    <w:rsid w:val="00113C15"/>
    <w:rsid w:val="00113EE6"/>
    <w:rsid w:val="00114B3B"/>
    <w:rsid w:val="0011771D"/>
    <w:rsid w:val="00122F32"/>
    <w:rsid w:val="00123812"/>
    <w:rsid w:val="001240E5"/>
    <w:rsid w:val="00127C38"/>
    <w:rsid w:val="00131F0B"/>
    <w:rsid w:val="001320BC"/>
    <w:rsid w:val="0013283F"/>
    <w:rsid w:val="001341FA"/>
    <w:rsid w:val="00137109"/>
    <w:rsid w:val="0014292D"/>
    <w:rsid w:val="00144CFD"/>
    <w:rsid w:val="00146E1F"/>
    <w:rsid w:val="00151C6D"/>
    <w:rsid w:val="00152E1B"/>
    <w:rsid w:val="00166BF0"/>
    <w:rsid w:val="001670A9"/>
    <w:rsid w:val="00171BE7"/>
    <w:rsid w:val="0017337C"/>
    <w:rsid w:val="0017654D"/>
    <w:rsid w:val="00176C27"/>
    <w:rsid w:val="00184228"/>
    <w:rsid w:val="001901B7"/>
    <w:rsid w:val="00193030"/>
    <w:rsid w:val="00193D3F"/>
    <w:rsid w:val="001943C8"/>
    <w:rsid w:val="001A129A"/>
    <w:rsid w:val="001A2C3B"/>
    <w:rsid w:val="001A44D7"/>
    <w:rsid w:val="001A5698"/>
    <w:rsid w:val="001A60A2"/>
    <w:rsid w:val="001A7A69"/>
    <w:rsid w:val="001B03C8"/>
    <w:rsid w:val="001B08A5"/>
    <w:rsid w:val="001B08C8"/>
    <w:rsid w:val="001C067E"/>
    <w:rsid w:val="001C2136"/>
    <w:rsid w:val="001C4BEF"/>
    <w:rsid w:val="001D0A9B"/>
    <w:rsid w:val="001D6DFB"/>
    <w:rsid w:val="001E0A61"/>
    <w:rsid w:val="001E2028"/>
    <w:rsid w:val="001E2055"/>
    <w:rsid w:val="001E35AB"/>
    <w:rsid w:val="001E4A77"/>
    <w:rsid w:val="001E5046"/>
    <w:rsid w:val="0020008A"/>
    <w:rsid w:val="002008BD"/>
    <w:rsid w:val="002052DF"/>
    <w:rsid w:val="002055F3"/>
    <w:rsid w:val="00205A58"/>
    <w:rsid w:val="002118F0"/>
    <w:rsid w:val="00212849"/>
    <w:rsid w:val="0021627C"/>
    <w:rsid w:val="002168C9"/>
    <w:rsid w:val="002230D5"/>
    <w:rsid w:val="00224C0C"/>
    <w:rsid w:val="00224C22"/>
    <w:rsid w:val="0022611B"/>
    <w:rsid w:val="002324AB"/>
    <w:rsid w:val="002362C7"/>
    <w:rsid w:val="00240DD0"/>
    <w:rsid w:val="002411D1"/>
    <w:rsid w:val="00244076"/>
    <w:rsid w:val="00246898"/>
    <w:rsid w:val="0025067D"/>
    <w:rsid w:val="00251F3A"/>
    <w:rsid w:val="00255B2D"/>
    <w:rsid w:val="0025708A"/>
    <w:rsid w:val="0026201C"/>
    <w:rsid w:val="00263F21"/>
    <w:rsid w:val="00265259"/>
    <w:rsid w:val="00274817"/>
    <w:rsid w:val="00276ADF"/>
    <w:rsid w:val="002770E7"/>
    <w:rsid w:val="0027781E"/>
    <w:rsid w:val="0028089D"/>
    <w:rsid w:val="00286F69"/>
    <w:rsid w:val="00291AC3"/>
    <w:rsid w:val="00294913"/>
    <w:rsid w:val="00297CC4"/>
    <w:rsid w:val="002A1E5E"/>
    <w:rsid w:val="002A470E"/>
    <w:rsid w:val="002A58A4"/>
    <w:rsid w:val="002A75A7"/>
    <w:rsid w:val="002A7EEE"/>
    <w:rsid w:val="002B379A"/>
    <w:rsid w:val="002B5415"/>
    <w:rsid w:val="002B656B"/>
    <w:rsid w:val="002B7D73"/>
    <w:rsid w:val="002C0A09"/>
    <w:rsid w:val="002C18A8"/>
    <w:rsid w:val="002C322D"/>
    <w:rsid w:val="002C4061"/>
    <w:rsid w:val="002C5B72"/>
    <w:rsid w:val="002D4945"/>
    <w:rsid w:val="002D6E7D"/>
    <w:rsid w:val="002D7CF5"/>
    <w:rsid w:val="002E3C13"/>
    <w:rsid w:val="002E4CF8"/>
    <w:rsid w:val="002E55CA"/>
    <w:rsid w:val="002E6378"/>
    <w:rsid w:val="002F1363"/>
    <w:rsid w:val="002F1CA2"/>
    <w:rsid w:val="002F7130"/>
    <w:rsid w:val="0030087E"/>
    <w:rsid w:val="00305AE4"/>
    <w:rsid w:val="0030658C"/>
    <w:rsid w:val="00306B56"/>
    <w:rsid w:val="00307E05"/>
    <w:rsid w:val="00310580"/>
    <w:rsid w:val="00313604"/>
    <w:rsid w:val="003203A6"/>
    <w:rsid w:val="00320404"/>
    <w:rsid w:val="0032577A"/>
    <w:rsid w:val="00332A60"/>
    <w:rsid w:val="00332CD2"/>
    <w:rsid w:val="0033374E"/>
    <w:rsid w:val="0033381E"/>
    <w:rsid w:val="00333E2F"/>
    <w:rsid w:val="00340AA6"/>
    <w:rsid w:val="003438F5"/>
    <w:rsid w:val="0035100C"/>
    <w:rsid w:val="003526FC"/>
    <w:rsid w:val="00361165"/>
    <w:rsid w:val="00370C39"/>
    <w:rsid w:val="00371733"/>
    <w:rsid w:val="00375480"/>
    <w:rsid w:val="00381FA3"/>
    <w:rsid w:val="00382CF3"/>
    <w:rsid w:val="00384E7B"/>
    <w:rsid w:val="003855F8"/>
    <w:rsid w:val="00386773"/>
    <w:rsid w:val="00390568"/>
    <w:rsid w:val="0039067E"/>
    <w:rsid w:val="003931B4"/>
    <w:rsid w:val="003A0912"/>
    <w:rsid w:val="003A60FA"/>
    <w:rsid w:val="003B2F6B"/>
    <w:rsid w:val="003B5E20"/>
    <w:rsid w:val="003C47A5"/>
    <w:rsid w:val="003C72DD"/>
    <w:rsid w:val="003D35F5"/>
    <w:rsid w:val="003D5760"/>
    <w:rsid w:val="003D593D"/>
    <w:rsid w:val="003E3F3F"/>
    <w:rsid w:val="003E3F52"/>
    <w:rsid w:val="003E42C1"/>
    <w:rsid w:val="003E785F"/>
    <w:rsid w:val="003E7E7B"/>
    <w:rsid w:val="003F7245"/>
    <w:rsid w:val="003F76C4"/>
    <w:rsid w:val="004000B9"/>
    <w:rsid w:val="00401D34"/>
    <w:rsid w:val="0040373C"/>
    <w:rsid w:val="00403C1F"/>
    <w:rsid w:val="004057CB"/>
    <w:rsid w:val="00406750"/>
    <w:rsid w:val="004071AD"/>
    <w:rsid w:val="00416771"/>
    <w:rsid w:val="0042060E"/>
    <w:rsid w:val="00421C4E"/>
    <w:rsid w:val="0042269C"/>
    <w:rsid w:val="00423B26"/>
    <w:rsid w:val="00424E2C"/>
    <w:rsid w:val="00427AB0"/>
    <w:rsid w:val="00427E5F"/>
    <w:rsid w:val="00430FDB"/>
    <w:rsid w:val="004334C2"/>
    <w:rsid w:val="004364E4"/>
    <w:rsid w:val="004427FE"/>
    <w:rsid w:val="00444343"/>
    <w:rsid w:val="004456FA"/>
    <w:rsid w:val="004460F2"/>
    <w:rsid w:val="004464EA"/>
    <w:rsid w:val="00446864"/>
    <w:rsid w:val="004476EC"/>
    <w:rsid w:val="004533C0"/>
    <w:rsid w:val="00453F8F"/>
    <w:rsid w:val="00454AC0"/>
    <w:rsid w:val="00457D76"/>
    <w:rsid w:val="004601A6"/>
    <w:rsid w:val="00471161"/>
    <w:rsid w:val="004714EA"/>
    <w:rsid w:val="00472AF8"/>
    <w:rsid w:val="0047419B"/>
    <w:rsid w:val="00483264"/>
    <w:rsid w:val="0048405B"/>
    <w:rsid w:val="0048489C"/>
    <w:rsid w:val="00487AD3"/>
    <w:rsid w:val="00487CD5"/>
    <w:rsid w:val="00491857"/>
    <w:rsid w:val="00494D3C"/>
    <w:rsid w:val="00495B49"/>
    <w:rsid w:val="004A085B"/>
    <w:rsid w:val="004A64C3"/>
    <w:rsid w:val="004A67D6"/>
    <w:rsid w:val="004A6DE8"/>
    <w:rsid w:val="004A70D3"/>
    <w:rsid w:val="004B3E07"/>
    <w:rsid w:val="004B7D3F"/>
    <w:rsid w:val="004C0DEB"/>
    <w:rsid w:val="004C0F0C"/>
    <w:rsid w:val="004C13CE"/>
    <w:rsid w:val="004C3D65"/>
    <w:rsid w:val="004C4192"/>
    <w:rsid w:val="004C6640"/>
    <w:rsid w:val="004C6D83"/>
    <w:rsid w:val="004D0734"/>
    <w:rsid w:val="004D188C"/>
    <w:rsid w:val="004E174F"/>
    <w:rsid w:val="004E217D"/>
    <w:rsid w:val="004E2A80"/>
    <w:rsid w:val="004F1C17"/>
    <w:rsid w:val="004F632C"/>
    <w:rsid w:val="004F6563"/>
    <w:rsid w:val="004F6860"/>
    <w:rsid w:val="00500F07"/>
    <w:rsid w:val="00503679"/>
    <w:rsid w:val="00505174"/>
    <w:rsid w:val="00506E71"/>
    <w:rsid w:val="00520F54"/>
    <w:rsid w:val="0053300D"/>
    <w:rsid w:val="00533090"/>
    <w:rsid w:val="005334DC"/>
    <w:rsid w:val="00534C7A"/>
    <w:rsid w:val="00534E76"/>
    <w:rsid w:val="0053711E"/>
    <w:rsid w:val="0054263E"/>
    <w:rsid w:val="00543392"/>
    <w:rsid w:val="00543432"/>
    <w:rsid w:val="00543537"/>
    <w:rsid w:val="0054623C"/>
    <w:rsid w:val="00552387"/>
    <w:rsid w:val="0055581B"/>
    <w:rsid w:val="00555B17"/>
    <w:rsid w:val="00556950"/>
    <w:rsid w:val="005574D0"/>
    <w:rsid w:val="0055791F"/>
    <w:rsid w:val="00563A69"/>
    <w:rsid w:val="00565749"/>
    <w:rsid w:val="00573AF3"/>
    <w:rsid w:val="005742A0"/>
    <w:rsid w:val="00575CAC"/>
    <w:rsid w:val="0058057F"/>
    <w:rsid w:val="005830A0"/>
    <w:rsid w:val="00584487"/>
    <w:rsid w:val="00584AE2"/>
    <w:rsid w:val="00585D6E"/>
    <w:rsid w:val="00587573"/>
    <w:rsid w:val="00590E5B"/>
    <w:rsid w:val="005952C8"/>
    <w:rsid w:val="00596018"/>
    <w:rsid w:val="005A03D0"/>
    <w:rsid w:val="005A4D84"/>
    <w:rsid w:val="005A56FC"/>
    <w:rsid w:val="005B1C23"/>
    <w:rsid w:val="005B2C83"/>
    <w:rsid w:val="005B4F6A"/>
    <w:rsid w:val="005C01D0"/>
    <w:rsid w:val="005E18D3"/>
    <w:rsid w:val="005F02EE"/>
    <w:rsid w:val="005F1983"/>
    <w:rsid w:val="005F47E2"/>
    <w:rsid w:val="00603C54"/>
    <w:rsid w:val="00604982"/>
    <w:rsid w:val="00605579"/>
    <w:rsid w:val="00606685"/>
    <w:rsid w:val="0061027E"/>
    <w:rsid w:val="00611604"/>
    <w:rsid w:val="00613D6A"/>
    <w:rsid w:val="00617DC6"/>
    <w:rsid w:val="006255F6"/>
    <w:rsid w:val="006255FF"/>
    <w:rsid w:val="0062579B"/>
    <w:rsid w:val="00625B2D"/>
    <w:rsid w:val="00630EE0"/>
    <w:rsid w:val="006318C7"/>
    <w:rsid w:val="006322F0"/>
    <w:rsid w:val="0063304D"/>
    <w:rsid w:val="00634E61"/>
    <w:rsid w:val="00634F18"/>
    <w:rsid w:val="0063510B"/>
    <w:rsid w:val="00635182"/>
    <w:rsid w:val="0063626E"/>
    <w:rsid w:val="00637EE1"/>
    <w:rsid w:val="00643931"/>
    <w:rsid w:val="00644C58"/>
    <w:rsid w:val="00645B65"/>
    <w:rsid w:val="00647A52"/>
    <w:rsid w:val="00657118"/>
    <w:rsid w:val="00657EE4"/>
    <w:rsid w:val="00657F85"/>
    <w:rsid w:val="00663A2D"/>
    <w:rsid w:val="006651FC"/>
    <w:rsid w:val="00670ABC"/>
    <w:rsid w:val="00670F4A"/>
    <w:rsid w:val="006747D3"/>
    <w:rsid w:val="006764CF"/>
    <w:rsid w:val="00676521"/>
    <w:rsid w:val="00676728"/>
    <w:rsid w:val="00683E8F"/>
    <w:rsid w:val="006867A4"/>
    <w:rsid w:val="00692C02"/>
    <w:rsid w:val="00692E2F"/>
    <w:rsid w:val="006947E9"/>
    <w:rsid w:val="00696DDB"/>
    <w:rsid w:val="006A089E"/>
    <w:rsid w:val="006A1FB3"/>
    <w:rsid w:val="006A4180"/>
    <w:rsid w:val="006A558C"/>
    <w:rsid w:val="006A6C12"/>
    <w:rsid w:val="006A6C6E"/>
    <w:rsid w:val="006A7FEC"/>
    <w:rsid w:val="006B2F73"/>
    <w:rsid w:val="006B5247"/>
    <w:rsid w:val="006B58BF"/>
    <w:rsid w:val="006C2D86"/>
    <w:rsid w:val="006C5D24"/>
    <w:rsid w:val="006C6978"/>
    <w:rsid w:val="006D0ABD"/>
    <w:rsid w:val="006D2529"/>
    <w:rsid w:val="006D4CAF"/>
    <w:rsid w:val="006D5103"/>
    <w:rsid w:val="006E0EAE"/>
    <w:rsid w:val="006E2B30"/>
    <w:rsid w:val="006E3F49"/>
    <w:rsid w:val="006E719E"/>
    <w:rsid w:val="006E7B72"/>
    <w:rsid w:val="006E7C98"/>
    <w:rsid w:val="006F33AE"/>
    <w:rsid w:val="006F36AF"/>
    <w:rsid w:val="006F579F"/>
    <w:rsid w:val="00703B5A"/>
    <w:rsid w:val="00705791"/>
    <w:rsid w:val="007211EB"/>
    <w:rsid w:val="00725661"/>
    <w:rsid w:val="0072647B"/>
    <w:rsid w:val="00734925"/>
    <w:rsid w:val="007464D8"/>
    <w:rsid w:val="007473CE"/>
    <w:rsid w:val="007502E5"/>
    <w:rsid w:val="00750917"/>
    <w:rsid w:val="00751DED"/>
    <w:rsid w:val="0075225E"/>
    <w:rsid w:val="0075649E"/>
    <w:rsid w:val="00756B7A"/>
    <w:rsid w:val="00763B0E"/>
    <w:rsid w:val="007658D5"/>
    <w:rsid w:val="00771A7F"/>
    <w:rsid w:val="007723F1"/>
    <w:rsid w:val="0077269F"/>
    <w:rsid w:val="00773D4E"/>
    <w:rsid w:val="0077484C"/>
    <w:rsid w:val="00782B09"/>
    <w:rsid w:val="00782FF7"/>
    <w:rsid w:val="0078383A"/>
    <w:rsid w:val="007908FC"/>
    <w:rsid w:val="00790A7C"/>
    <w:rsid w:val="007910B1"/>
    <w:rsid w:val="00795E8F"/>
    <w:rsid w:val="007A486B"/>
    <w:rsid w:val="007A7C60"/>
    <w:rsid w:val="007B03EA"/>
    <w:rsid w:val="007B3222"/>
    <w:rsid w:val="007B7084"/>
    <w:rsid w:val="007B7D2B"/>
    <w:rsid w:val="007C05E2"/>
    <w:rsid w:val="007C06D1"/>
    <w:rsid w:val="007C14D0"/>
    <w:rsid w:val="007C3746"/>
    <w:rsid w:val="007C4BD4"/>
    <w:rsid w:val="007D0CB6"/>
    <w:rsid w:val="007E0BD0"/>
    <w:rsid w:val="007E7385"/>
    <w:rsid w:val="007F1978"/>
    <w:rsid w:val="007F37EE"/>
    <w:rsid w:val="007F5AD7"/>
    <w:rsid w:val="007F6F3A"/>
    <w:rsid w:val="007F7C5A"/>
    <w:rsid w:val="00803FAB"/>
    <w:rsid w:val="0080432C"/>
    <w:rsid w:val="00806414"/>
    <w:rsid w:val="008064A0"/>
    <w:rsid w:val="008110C5"/>
    <w:rsid w:val="00812F89"/>
    <w:rsid w:val="00815607"/>
    <w:rsid w:val="00816C6C"/>
    <w:rsid w:val="00817D5D"/>
    <w:rsid w:val="00817EEE"/>
    <w:rsid w:val="00822189"/>
    <w:rsid w:val="008252D1"/>
    <w:rsid w:val="00827B75"/>
    <w:rsid w:val="008306EA"/>
    <w:rsid w:val="00830741"/>
    <w:rsid w:val="008409F2"/>
    <w:rsid w:val="00843940"/>
    <w:rsid w:val="008451F4"/>
    <w:rsid w:val="00846662"/>
    <w:rsid w:val="00846B43"/>
    <w:rsid w:val="00847950"/>
    <w:rsid w:val="008507CD"/>
    <w:rsid w:val="00853223"/>
    <w:rsid w:val="00853B04"/>
    <w:rsid w:val="008540BE"/>
    <w:rsid w:val="00854E8B"/>
    <w:rsid w:val="00854E95"/>
    <w:rsid w:val="00855031"/>
    <w:rsid w:val="00862344"/>
    <w:rsid w:val="008653F4"/>
    <w:rsid w:val="008668A8"/>
    <w:rsid w:val="00866934"/>
    <w:rsid w:val="0086757F"/>
    <w:rsid w:val="0087147C"/>
    <w:rsid w:val="00871669"/>
    <w:rsid w:val="008777F2"/>
    <w:rsid w:val="00877AC9"/>
    <w:rsid w:val="00880456"/>
    <w:rsid w:val="008816F1"/>
    <w:rsid w:val="008820A8"/>
    <w:rsid w:val="00892C1C"/>
    <w:rsid w:val="008A10BB"/>
    <w:rsid w:val="008A137F"/>
    <w:rsid w:val="008A3597"/>
    <w:rsid w:val="008A5EFE"/>
    <w:rsid w:val="008B16C5"/>
    <w:rsid w:val="008B26B0"/>
    <w:rsid w:val="008B5643"/>
    <w:rsid w:val="008B680D"/>
    <w:rsid w:val="008B6C66"/>
    <w:rsid w:val="008B75DD"/>
    <w:rsid w:val="008C0F42"/>
    <w:rsid w:val="008C3633"/>
    <w:rsid w:val="008C3A06"/>
    <w:rsid w:val="008C441E"/>
    <w:rsid w:val="008C65ED"/>
    <w:rsid w:val="008C6AC7"/>
    <w:rsid w:val="008C6BD8"/>
    <w:rsid w:val="008D1373"/>
    <w:rsid w:val="008D4E14"/>
    <w:rsid w:val="008E2021"/>
    <w:rsid w:val="008E3E24"/>
    <w:rsid w:val="008E6400"/>
    <w:rsid w:val="008F27A4"/>
    <w:rsid w:val="008F2DF4"/>
    <w:rsid w:val="008F2F90"/>
    <w:rsid w:val="008F3B96"/>
    <w:rsid w:val="008F40B5"/>
    <w:rsid w:val="008F7750"/>
    <w:rsid w:val="00904023"/>
    <w:rsid w:val="00905603"/>
    <w:rsid w:val="009111EA"/>
    <w:rsid w:val="009132BF"/>
    <w:rsid w:val="0091492A"/>
    <w:rsid w:val="009176D4"/>
    <w:rsid w:val="009218CB"/>
    <w:rsid w:val="00923F57"/>
    <w:rsid w:val="00926901"/>
    <w:rsid w:val="009309AA"/>
    <w:rsid w:val="00931876"/>
    <w:rsid w:val="009405AE"/>
    <w:rsid w:val="00942B83"/>
    <w:rsid w:val="00946400"/>
    <w:rsid w:val="00954A1A"/>
    <w:rsid w:val="00956FC9"/>
    <w:rsid w:val="009615F5"/>
    <w:rsid w:val="00965A51"/>
    <w:rsid w:val="009671CA"/>
    <w:rsid w:val="009676C0"/>
    <w:rsid w:val="00972962"/>
    <w:rsid w:val="00972FC5"/>
    <w:rsid w:val="0098144C"/>
    <w:rsid w:val="0098153D"/>
    <w:rsid w:val="00981956"/>
    <w:rsid w:val="00982BD5"/>
    <w:rsid w:val="00983918"/>
    <w:rsid w:val="009917A5"/>
    <w:rsid w:val="009918CC"/>
    <w:rsid w:val="00996984"/>
    <w:rsid w:val="00996C24"/>
    <w:rsid w:val="009A0290"/>
    <w:rsid w:val="009A4BFE"/>
    <w:rsid w:val="009A7AE8"/>
    <w:rsid w:val="009B05F8"/>
    <w:rsid w:val="009B0913"/>
    <w:rsid w:val="009B0F1C"/>
    <w:rsid w:val="009B3475"/>
    <w:rsid w:val="009B3F3F"/>
    <w:rsid w:val="009B5DAD"/>
    <w:rsid w:val="009B62A8"/>
    <w:rsid w:val="009C11C0"/>
    <w:rsid w:val="009C3228"/>
    <w:rsid w:val="009C725B"/>
    <w:rsid w:val="009C7C3F"/>
    <w:rsid w:val="009D0A94"/>
    <w:rsid w:val="009D23FA"/>
    <w:rsid w:val="009D266B"/>
    <w:rsid w:val="009D26CB"/>
    <w:rsid w:val="009D33EE"/>
    <w:rsid w:val="009E02E5"/>
    <w:rsid w:val="009E21D2"/>
    <w:rsid w:val="009E36D8"/>
    <w:rsid w:val="009E4104"/>
    <w:rsid w:val="009E6E38"/>
    <w:rsid w:val="009F09E6"/>
    <w:rsid w:val="00A00ABF"/>
    <w:rsid w:val="00A01F1F"/>
    <w:rsid w:val="00A020FF"/>
    <w:rsid w:val="00A06C3F"/>
    <w:rsid w:val="00A14D87"/>
    <w:rsid w:val="00A1543E"/>
    <w:rsid w:val="00A15EF5"/>
    <w:rsid w:val="00A173F3"/>
    <w:rsid w:val="00A21ED1"/>
    <w:rsid w:val="00A23228"/>
    <w:rsid w:val="00A24FDF"/>
    <w:rsid w:val="00A32B67"/>
    <w:rsid w:val="00A33BC3"/>
    <w:rsid w:val="00A35368"/>
    <w:rsid w:val="00A3695A"/>
    <w:rsid w:val="00A53EF2"/>
    <w:rsid w:val="00A56182"/>
    <w:rsid w:val="00A57903"/>
    <w:rsid w:val="00A60B45"/>
    <w:rsid w:val="00A60FB3"/>
    <w:rsid w:val="00A614F7"/>
    <w:rsid w:val="00A6320F"/>
    <w:rsid w:val="00A71BE0"/>
    <w:rsid w:val="00A72AC8"/>
    <w:rsid w:val="00A72BE0"/>
    <w:rsid w:val="00A72F2B"/>
    <w:rsid w:val="00A746B4"/>
    <w:rsid w:val="00A74EE5"/>
    <w:rsid w:val="00A761E4"/>
    <w:rsid w:val="00A77278"/>
    <w:rsid w:val="00A775A4"/>
    <w:rsid w:val="00A819DE"/>
    <w:rsid w:val="00A83397"/>
    <w:rsid w:val="00A901B6"/>
    <w:rsid w:val="00A912E4"/>
    <w:rsid w:val="00A92404"/>
    <w:rsid w:val="00A93605"/>
    <w:rsid w:val="00A9546B"/>
    <w:rsid w:val="00A95F2B"/>
    <w:rsid w:val="00A96B83"/>
    <w:rsid w:val="00A9764A"/>
    <w:rsid w:val="00AA376B"/>
    <w:rsid w:val="00AA55C0"/>
    <w:rsid w:val="00AB06B2"/>
    <w:rsid w:val="00AB2DA5"/>
    <w:rsid w:val="00AB6FA0"/>
    <w:rsid w:val="00AB792A"/>
    <w:rsid w:val="00AB7BD9"/>
    <w:rsid w:val="00AC1B15"/>
    <w:rsid w:val="00AC4C80"/>
    <w:rsid w:val="00AC62A5"/>
    <w:rsid w:val="00AD03AD"/>
    <w:rsid w:val="00AD5EE8"/>
    <w:rsid w:val="00AD6406"/>
    <w:rsid w:val="00AE0409"/>
    <w:rsid w:val="00AE0CC7"/>
    <w:rsid w:val="00AE5475"/>
    <w:rsid w:val="00AE6884"/>
    <w:rsid w:val="00AE6965"/>
    <w:rsid w:val="00AE7736"/>
    <w:rsid w:val="00AE7C04"/>
    <w:rsid w:val="00AF092B"/>
    <w:rsid w:val="00B001F4"/>
    <w:rsid w:val="00B0296E"/>
    <w:rsid w:val="00B03ACD"/>
    <w:rsid w:val="00B0407F"/>
    <w:rsid w:val="00B11B0D"/>
    <w:rsid w:val="00B123DB"/>
    <w:rsid w:val="00B1362C"/>
    <w:rsid w:val="00B160C4"/>
    <w:rsid w:val="00B16697"/>
    <w:rsid w:val="00B23684"/>
    <w:rsid w:val="00B268CE"/>
    <w:rsid w:val="00B27B02"/>
    <w:rsid w:val="00B27F04"/>
    <w:rsid w:val="00B3000B"/>
    <w:rsid w:val="00B313B5"/>
    <w:rsid w:val="00B34676"/>
    <w:rsid w:val="00B35959"/>
    <w:rsid w:val="00B43123"/>
    <w:rsid w:val="00B43B12"/>
    <w:rsid w:val="00B454FF"/>
    <w:rsid w:val="00B50F53"/>
    <w:rsid w:val="00B51AAA"/>
    <w:rsid w:val="00B53FB2"/>
    <w:rsid w:val="00B540BC"/>
    <w:rsid w:val="00B54EC2"/>
    <w:rsid w:val="00B604A5"/>
    <w:rsid w:val="00B613A1"/>
    <w:rsid w:val="00B61C76"/>
    <w:rsid w:val="00B6365B"/>
    <w:rsid w:val="00B636A3"/>
    <w:rsid w:val="00B653DB"/>
    <w:rsid w:val="00B749D1"/>
    <w:rsid w:val="00B80BB6"/>
    <w:rsid w:val="00B80E71"/>
    <w:rsid w:val="00B90BCC"/>
    <w:rsid w:val="00B913B0"/>
    <w:rsid w:val="00B9151A"/>
    <w:rsid w:val="00B925F3"/>
    <w:rsid w:val="00B97929"/>
    <w:rsid w:val="00BA6BA4"/>
    <w:rsid w:val="00BB1A61"/>
    <w:rsid w:val="00BB479C"/>
    <w:rsid w:val="00BB6FF5"/>
    <w:rsid w:val="00BC171F"/>
    <w:rsid w:val="00BC4455"/>
    <w:rsid w:val="00BD0E64"/>
    <w:rsid w:val="00BD10BC"/>
    <w:rsid w:val="00BD2CBA"/>
    <w:rsid w:val="00BD62CB"/>
    <w:rsid w:val="00BD6EC9"/>
    <w:rsid w:val="00BD7550"/>
    <w:rsid w:val="00BE0663"/>
    <w:rsid w:val="00BE22DC"/>
    <w:rsid w:val="00BE5140"/>
    <w:rsid w:val="00BF0016"/>
    <w:rsid w:val="00BF3ECC"/>
    <w:rsid w:val="00BF5764"/>
    <w:rsid w:val="00BF58C6"/>
    <w:rsid w:val="00C03202"/>
    <w:rsid w:val="00C1395D"/>
    <w:rsid w:val="00C13F3F"/>
    <w:rsid w:val="00C17CA3"/>
    <w:rsid w:val="00C2083A"/>
    <w:rsid w:val="00C2476C"/>
    <w:rsid w:val="00C31177"/>
    <w:rsid w:val="00C3291B"/>
    <w:rsid w:val="00C3316E"/>
    <w:rsid w:val="00C3619B"/>
    <w:rsid w:val="00C4029B"/>
    <w:rsid w:val="00C42251"/>
    <w:rsid w:val="00C422D7"/>
    <w:rsid w:val="00C468FA"/>
    <w:rsid w:val="00C46D76"/>
    <w:rsid w:val="00C512F4"/>
    <w:rsid w:val="00C53498"/>
    <w:rsid w:val="00C53C8B"/>
    <w:rsid w:val="00C552A1"/>
    <w:rsid w:val="00C576EA"/>
    <w:rsid w:val="00C62B66"/>
    <w:rsid w:val="00C71A2A"/>
    <w:rsid w:val="00C729D5"/>
    <w:rsid w:val="00C74827"/>
    <w:rsid w:val="00C74FD1"/>
    <w:rsid w:val="00C77D35"/>
    <w:rsid w:val="00C86E93"/>
    <w:rsid w:val="00C92931"/>
    <w:rsid w:val="00C93DB8"/>
    <w:rsid w:val="00CB013D"/>
    <w:rsid w:val="00CB7A94"/>
    <w:rsid w:val="00CC2F39"/>
    <w:rsid w:val="00CC315E"/>
    <w:rsid w:val="00CC35A5"/>
    <w:rsid w:val="00CD2054"/>
    <w:rsid w:val="00CD6DD2"/>
    <w:rsid w:val="00CE0644"/>
    <w:rsid w:val="00CE0EE1"/>
    <w:rsid w:val="00CE2C95"/>
    <w:rsid w:val="00CE4E86"/>
    <w:rsid w:val="00CF1F0B"/>
    <w:rsid w:val="00CF3ECE"/>
    <w:rsid w:val="00CF746A"/>
    <w:rsid w:val="00D007BE"/>
    <w:rsid w:val="00D0154F"/>
    <w:rsid w:val="00D0439E"/>
    <w:rsid w:val="00D04763"/>
    <w:rsid w:val="00D04BBD"/>
    <w:rsid w:val="00D04C92"/>
    <w:rsid w:val="00D127DD"/>
    <w:rsid w:val="00D129C1"/>
    <w:rsid w:val="00D25B19"/>
    <w:rsid w:val="00D31C35"/>
    <w:rsid w:val="00D31E19"/>
    <w:rsid w:val="00D35563"/>
    <w:rsid w:val="00D411E2"/>
    <w:rsid w:val="00D41F6E"/>
    <w:rsid w:val="00D45485"/>
    <w:rsid w:val="00D510FC"/>
    <w:rsid w:val="00D52670"/>
    <w:rsid w:val="00D52D3A"/>
    <w:rsid w:val="00D570E4"/>
    <w:rsid w:val="00D603FD"/>
    <w:rsid w:val="00D61555"/>
    <w:rsid w:val="00D64185"/>
    <w:rsid w:val="00D6448D"/>
    <w:rsid w:val="00D6621F"/>
    <w:rsid w:val="00D71B2B"/>
    <w:rsid w:val="00D732B5"/>
    <w:rsid w:val="00D74029"/>
    <w:rsid w:val="00D74ED2"/>
    <w:rsid w:val="00D757B8"/>
    <w:rsid w:val="00D77F0F"/>
    <w:rsid w:val="00D86062"/>
    <w:rsid w:val="00D87720"/>
    <w:rsid w:val="00D91693"/>
    <w:rsid w:val="00D946C7"/>
    <w:rsid w:val="00D94810"/>
    <w:rsid w:val="00DA0E02"/>
    <w:rsid w:val="00DA31F3"/>
    <w:rsid w:val="00DA36F2"/>
    <w:rsid w:val="00DB42A9"/>
    <w:rsid w:val="00DC0876"/>
    <w:rsid w:val="00DC3084"/>
    <w:rsid w:val="00DC325A"/>
    <w:rsid w:val="00DC4187"/>
    <w:rsid w:val="00DD2681"/>
    <w:rsid w:val="00DD4423"/>
    <w:rsid w:val="00DE3986"/>
    <w:rsid w:val="00DE486A"/>
    <w:rsid w:val="00DF3ABD"/>
    <w:rsid w:val="00DF5055"/>
    <w:rsid w:val="00DF5A2F"/>
    <w:rsid w:val="00DF6063"/>
    <w:rsid w:val="00DF671D"/>
    <w:rsid w:val="00E01BC9"/>
    <w:rsid w:val="00E01EB8"/>
    <w:rsid w:val="00E048F2"/>
    <w:rsid w:val="00E05A4C"/>
    <w:rsid w:val="00E0763C"/>
    <w:rsid w:val="00E077CA"/>
    <w:rsid w:val="00E10D4E"/>
    <w:rsid w:val="00E114CE"/>
    <w:rsid w:val="00E153B5"/>
    <w:rsid w:val="00E165A6"/>
    <w:rsid w:val="00E172B9"/>
    <w:rsid w:val="00E2048F"/>
    <w:rsid w:val="00E22B90"/>
    <w:rsid w:val="00E2587A"/>
    <w:rsid w:val="00E34012"/>
    <w:rsid w:val="00E34075"/>
    <w:rsid w:val="00E34597"/>
    <w:rsid w:val="00E352F7"/>
    <w:rsid w:val="00E40928"/>
    <w:rsid w:val="00E4174F"/>
    <w:rsid w:val="00E50B46"/>
    <w:rsid w:val="00E52814"/>
    <w:rsid w:val="00E55B1A"/>
    <w:rsid w:val="00E57F20"/>
    <w:rsid w:val="00E57F9A"/>
    <w:rsid w:val="00E62C92"/>
    <w:rsid w:val="00E62C9D"/>
    <w:rsid w:val="00E6587F"/>
    <w:rsid w:val="00E66571"/>
    <w:rsid w:val="00E75003"/>
    <w:rsid w:val="00E769C9"/>
    <w:rsid w:val="00E77A73"/>
    <w:rsid w:val="00E801DC"/>
    <w:rsid w:val="00E82889"/>
    <w:rsid w:val="00E857AA"/>
    <w:rsid w:val="00E85B5D"/>
    <w:rsid w:val="00E913B5"/>
    <w:rsid w:val="00E920CB"/>
    <w:rsid w:val="00E92CBD"/>
    <w:rsid w:val="00E93D18"/>
    <w:rsid w:val="00E95D28"/>
    <w:rsid w:val="00E978D8"/>
    <w:rsid w:val="00EA1AAD"/>
    <w:rsid w:val="00EA75F0"/>
    <w:rsid w:val="00EB013C"/>
    <w:rsid w:val="00EB02AB"/>
    <w:rsid w:val="00EB360A"/>
    <w:rsid w:val="00EB5476"/>
    <w:rsid w:val="00EB7532"/>
    <w:rsid w:val="00EB7EA1"/>
    <w:rsid w:val="00EC06F7"/>
    <w:rsid w:val="00EC22A2"/>
    <w:rsid w:val="00EC5B56"/>
    <w:rsid w:val="00ED0847"/>
    <w:rsid w:val="00ED1D5B"/>
    <w:rsid w:val="00EE273E"/>
    <w:rsid w:val="00EE49F6"/>
    <w:rsid w:val="00EE745B"/>
    <w:rsid w:val="00EE78B6"/>
    <w:rsid w:val="00EE7D57"/>
    <w:rsid w:val="00EF72AF"/>
    <w:rsid w:val="00F02126"/>
    <w:rsid w:val="00F0301A"/>
    <w:rsid w:val="00F04022"/>
    <w:rsid w:val="00F042E7"/>
    <w:rsid w:val="00F115C7"/>
    <w:rsid w:val="00F13400"/>
    <w:rsid w:val="00F24FBB"/>
    <w:rsid w:val="00F313B7"/>
    <w:rsid w:val="00F319A5"/>
    <w:rsid w:val="00F3374D"/>
    <w:rsid w:val="00F33945"/>
    <w:rsid w:val="00F43E2B"/>
    <w:rsid w:val="00F4510F"/>
    <w:rsid w:val="00F5344D"/>
    <w:rsid w:val="00F553E1"/>
    <w:rsid w:val="00F62BBF"/>
    <w:rsid w:val="00F67BB0"/>
    <w:rsid w:val="00F70BC5"/>
    <w:rsid w:val="00F70FCD"/>
    <w:rsid w:val="00F718EB"/>
    <w:rsid w:val="00F7255C"/>
    <w:rsid w:val="00F732E3"/>
    <w:rsid w:val="00F73D6A"/>
    <w:rsid w:val="00F755BF"/>
    <w:rsid w:val="00F77801"/>
    <w:rsid w:val="00F77D16"/>
    <w:rsid w:val="00F8690F"/>
    <w:rsid w:val="00F900BE"/>
    <w:rsid w:val="00F9435B"/>
    <w:rsid w:val="00F957AC"/>
    <w:rsid w:val="00FA2720"/>
    <w:rsid w:val="00FA5C08"/>
    <w:rsid w:val="00FA77B1"/>
    <w:rsid w:val="00FB047A"/>
    <w:rsid w:val="00FB0E82"/>
    <w:rsid w:val="00FB1403"/>
    <w:rsid w:val="00FB462E"/>
    <w:rsid w:val="00FC599D"/>
    <w:rsid w:val="00FC68A8"/>
    <w:rsid w:val="00FD01BC"/>
    <w:rsid w:val="00FD15E7"/>
    <w:rsid w:val="00FD16A7"/>
    <w:rsid w:val="00FD19C3"/>
    <w:rsid w:val="00FD3708"/>
    <w:rsid w:val="00FD482A"/>
    <w:rsid w:val="00FE19BD"/>
    <w:rsid w:val="00FE253C"/>
    <w:rsid w:val="00FE377D"/>
    <w:rsid w:val="00FE6219"/>
    <w:rsid w:val="00FF3472"/>
    <w:rsid w:val="00FF3739"/>
    <w:rsid w:val="00FF6348"/>
    <w:rsid w:val="00FF683B"/>
    <w:rsid w:val="012073A2"/>
    <w:rsid w:val="01973053"/>
    <w:rsid w:val="027E74CA"/>
    <w:rsid w:val="03327FC8"/>
    <w:rsid w:val="034B5463"/>
    <w:rsid w:val="042004B0"/>
    <w:rsid w:val="047C504C"/>
    <w:rsid w:val="04DB3C44"/>
    <w:rsid w:val="0517453A"/>
    <w:rsid w:val="053C1881"/>
    <w:rsid w:val="0550533E"/>
    <w:rsid w:val="061F5592"/>
    <w:rsid w:val="0CF43C8A"/>
    <w:rsid w:val="0D4967B3"/>
    <w:rsid w:val="0DA87EC0"/>
    <w:rsid w:val="0EEB2A94"/>
    <w:rsid w:val="0F447B05"/>
    <w:rsid w:val="0FEC3E14"/>
    <w:rsid w:val="105E7029"/>
    <w:rsid w:val="12A53D1F"/>
    <w:rsid w:val="12CD73C6"/>
    <w:rsid w:val="134C146A"/>
    <w:rsid w:val="1408751B"/>
    <w:rsid w:val="141070E1"/>
    <w:rsid w:val="14377FD0"/>
    <w:rsid w:val="14856F74"/>
    <w:rsid w:val="158562EF"/>
    <w:rsid w:val="15C0748F"/>
    <w:rsid w:val="15F164A0"/>
    <w:rsid w:val="16174E54"/>
    <w:rsid w:val="16BE53A8"/>
    <w:rsid w:val="17A35DDF"/>
    <w:rsid w:val="18057602"/>
    <w:rsid w:val="18787EC5"/>
    <w:rsid w:val="18E06497"/>
    <w:rsid w:val="19BB1D72"/>
    <w:rsid w:val="19E84073"/>
    <w:rsid w:val="1AEF3D03"/>
    <w:rsid w:val="1B7E0E69"/>
    <w:rsid w:val="1B867022"/>
    <w:rsid w:val="1C136E65"/>
    <w:rsid w:val="1C222940"/>
    <w:rsid w:val="1C7D31C1"/>
    <w:rsid w:val="1CAD50BA"/>
    <w:rsid w:val="1CC031EA"/>
    <w:rsid w:val="1DAC46D4"/>
    <w:rsid w:val="1EFA407E"/>
    <w:rsid w:val="1F126151"/>
    <w:rsid w:val="1F4A16E3"/>
    <w:rsid w:val="21604DF6"/>
    <w:rsid w:val="21B878C1"/>
    <w:rsid w:val="22723962"/>
    <w:rsid w:val="239E0527"/>
    <w:rsid w:val="23AE4FF1"/>
    <w:rsid w:val="241C4DDC"/>
    <w:rsid w:val="24CD0EEF"/>
    <w:rsid w:val="24D067A5"/>
    <w:rsid w:val="27640417"/>
    <w:rsid w:val="29037B8D"/>
    <w:rsid w:val="29204D61"/>
    <w:rsid w:val="29225DB9"/>
    <w:rsid w:val="29F563F0"/>
    <w:rsid w:val="2B97780B"/>
    <w:rsid w:val="2C4C35F9"/>
    <w:rsid w:val="2CCB46E5"/>
    <w:rsid w:val="2D2F553E"/>
    <w:rsid w:val="2E2A5CB9"/>
    <w:rsid w:val="2E6073FD"/>
    <w:rsid w:val="2E97632C"/>
    <w:rsid w:val="2F24002C"/>
    <w:rsid w:val="30795FCC"/>
    <w:rsid w:val="31AE15C3"/>
    <w:rsid w:val="31FF6CE2"/>
    <w:rsid w:val="32042EB0"/>
    <w:rsid w:val="329D070B"/>
    <w:rsid w:val="3358616F"/>
    <w:rsid w:val="356A531F"/>
    <w:rsid w:val="35BB3EF4"/>
    <w:rsid w:val="369C4E13"/>
    <w:rsid w:val="36D546CB"/>
    <w:rsid w:val="372A62DE"/>
    <w:rsid w:val="3756F55E"/>
    <w:rsid w:val="386B0FD9"/>
    <w:rsid w:val="3933479C"/>
    <w:rsid w:val="396D1326"/>
    <w:rsid w:val="3B97665A"/>
    <w:rsid w:val="3D5C1ACF"/>
    <w:rsid w:val="3DDB7E06"/>
    <w:rsid w:val="3E046715"/>
    <w:rsid w:val="3EE2552D"/>
    <w:rsid w:val="46ED03C2"/>
    <w:rsid w:val="47F06392"/>
    <w:rsid w:val="484F252F"/>
    <w:rsid w:val="4A8A1CA2"/>
    <w:rsid w:val="4B011028"/>
    <w:rsid w:val="4B3D6A71"/>
    <w:rsid w:val="4C3C1FDE"/>
    <w:rsid w:val="4C661C38"/>
    <w:rsid w:val="4C7766BE"/>
    <w:rsid w:val="4C9A5EA5"/>
    <w:rsid w:val="4D4405FC"/>
    <w:rsid w:val="4EE2079C"/>
    <w:rsid w:val="4F4E509D"/>
    <w:rsid w:val="50D543D0"/>
    <w:rsid w:val="5153495F"/>
    <w:rsid w:val="51885345"/>
    <w:rsid w:val="52F40A7A"/>
    <w:rsid w:val="53AB37CE"/>
    <w:rsid w:val="555F515E"/>
    <w:rsid w:val="55B31E70"/>
    <w:rsid w:val="579529A0"/>
    <w:rsid w:val="57A747F3"/>
    <w:rsid w:val="59725B9E"/>
    <w:rsid w:val="5B20154B"/>
    <w:rsid w:val="5B480E39"/>
    <w:rsid w:val="5DB11630"/>
    <w:rsid w:val="5DFFE395"/>
    <w:rsid w:val="5EB85928"/>
    <w:rsid w:val="5F027E35"/>
    <w:rsid w:val="5F7F05A5"/>
    <w:rsid w:val="60090E87"/>
    <w:rsid w:val="612C0D28"/>
    <w:rsid w:val="616855EF"/>
    <w:rsid w:val="62E269BE"/>
    <w:rsid w:val="63273FE2"/>
    <w:rsid w:val="633C4553"/>
    <w:rsid w:val="635E1DC8"/>
    <w:rsid w:val="63C91645"/>
    <w:rsid w:val="63F8153B"/>
    <w:rsid w:val="66BF71C4"/>
    <w:rsid w:val="67FD418C"/>
    <w:rsid w:val="68A1291D"/>
    <w:rsid w:val="68B76BCA"/>
    <w:rsid w:val="68D12C7B"/>
    <w:rsid w:val="691B2510"/>
    <w:rsid w:val="69286306"/>
    <w:rsid w:val="693646B5"/>
    <w:rsid w:val="69604790"/>
    <w:rsid w:val="69AC2A06"/>
    <w:rsid w:val="6A89220C"/>
    <w:rsid w:val="6C693CF1"/>
    <w:rsid w:val="6C7A4C9F"/>
    <w:rsid w:val="6F100594"/>
    <w:rsid w:val="6FB05B67"/>
    <w:rsid w:val="70241AA7"/>
    <w:rsid w:val="7221670E"/>
    <w:rsid w:val="73222030"/>
    <w:rsid w:val="740D4274"/>
    <w:rsid w:val="74B64137"/>
    <w:rsid w:val="76452218"/>
    <w:rsid w:val="76552FDB"/>
    <w:rsid w:val="76DF3B1A"/>
    <w:rsid w:val="76F0795A"/>
    <w:rsid w:val="77A46809"/>
    <w:rsid w:val="77CE439C"/>
    <w:rsid w:val="793E45B1"/>
    <w:rsid w:val="7A5B26E7"/>
    <w:rsid w:val="7A610B9B"/>
    <w:rsid w:val="7AFA5663"/>
    <w:rsid w:val="7C1A7CA3"/>
    <w:rsid w:val="7D6E6BAF"/>
    <w:rsid w:val="7DAB739D"/>
    <w:rsid w:val="7DAE0FEB"/>
    <w:rsid w:val="7DD02D0F"/>
    <w:rsid w:val="7EBB4BE7"/>
    <w:rsid w:val="7FBF6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D5322D"/>
  <w15:docId w15:val="{DD0C3E40-B353-493E-8F85-C54CC8818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pPr>
      <w:widowControl w:val="0"/>
      <w:jc w:val="both"/>
    </w:pPr>
    <w:rPr>
      <w:kern w:val="2"/>
      <w:sz w:val="21"/>
      <w:szCs w:val="24"/>
    </w:rPr>
  </w:style>
  <w:style w:type="paragraph" w:styleId="3">
    <w:name w:val="heading 3"/>
    <w:basedOn w:val="ae"/>
    <w:next w:val="ae"/>
    <w:unhideWhenUsed/>
    <w:qFormat/>
    <w:pPr>
      <w:spacing w:beforeAutospacing="1" w:afterAutospacing="1"/>
      <w:jc w:val="left"/>
      <w:outlineLvl w:val="2"/>
    </w:pPr>
    <w:rPr>
      <w:rFonts w:ascii="宋体" w:hAnsi="宋体" w:hint="eastAsia"/>
      <w:b/>
      <w:kern w:val="0"/>
      <w:sz w:val="27"/>
      <w:szCs w:val="27"/>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af2">
    <w:name w:val="Body Text"/>
    <w:basedOn w:val="ae"/>
    <w:link w:val="af3"/>
    <w:uiPriority w:val="99"/>
    <w:unhideWhenUsed/>
    <w:qFormat/>
    <w:pPr>
      <w:ind w:left="109"/>
    </w:pPr>
    <w:rPr>
      <w:rFonts w:ascii="仿宋_GB2312" w:eastAsia="仿宋_GB2312" w:hAnsi="仿宋_GB2312" w:cs="Calibri"/>
      <w:sz w:val="32"/>
    </w:rPr>
  </w:style>
  <w:style w:type="paragraph" w:styleId="af4">
    <w:name w:val="Date"/>
    <w:basedOn w:val="ae"/>
    <w:next w:val="ae"/>
    <w:link w:val="af5"/>
    <w:qFormat/>
    <w:pPr>
      <w:ind w:leftChars="2500" w:left="100"/>
    </w:pPr>
  </w:style>
  <w:style w:type="paragraph" w:styleId="af6">
    <w:name w:val="Balloon Text"/>
    <w:basedOn w:val="ae"/>
    <w:link w:val="af7"/>
    <w:qFormat/>
    <w:rPr>
      <w:sz w:val="18"/>
      <w:szCs w:val="18"/>
    </w:rPr>
  </w:style>
  <w:style w:type="paragraph" w:styleId="af8">
    <w:name w:val="footer"/>
    <w:basedOn w:val="ae"/>
    <w:link w:val="af9"/>
    <w:uiPriority w:val="99"/>
    <w:qFormat/>
    <w:pPr>
      <w:tabs>
        <w:tab w:val="center" w:pos="4153"/>
        <w:tab w:val="right" w:pos="8306"/>
      </w:tabs>
      <w:snapToGrid w:val="0"/>
      <w:jc w:val="left"/>
    </w:pPr>
    <w:rPr>
      <w:sz w:val="18"/>
      <w:szCs w:val="18"/>
    </w:rPr>
  </w:style>
  <w:style w:type="paragraph" w:styleId="afa">
    <w:name w:val="header"/>
    <w:basedOn w:val="ae"/>
    <w:link w:val="afb"/>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e"/>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c">
    <w:name w:val="Normal (Web)"/>
    <w:basedOn w:val="ae"/>
    <w:uiPriority w:val="99"/>
    <w:qFormat/>
    <w:pPr>
      <w:spacing w:before="100" w:beforeAutospacing="1" w:after="100" w:afterAutospacing="1"/>
      <w:jc w:val="left"/>
    </w:pPr>
    <w:rPr>
      <w:kern w:val="0"/>
      <w:sz w:val="24"/>
    </w:rPr>
  </w:style>
  <w:style w:type="table" w:styleId="afd">
    <w:name w:val="Table Grid"/>
    <w:basedOn w:val="af0"/>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f"/>
    <w:uiPriority w:val="22"/>
    <w:qFormat/>
    <w:rPr>
      <w:b/>
    </w:rPr>
  </w:style>
  <w:style w:type="character" w:styleId="aff">
    <w:name w:val="Emphasis"/>
    <w:basedOn w:val="af"/>
    <w:uiPriority w:val="20"/>
    <w:qFormat/>
    <w:rPr>
      <w:i/>
      <w:iCs/>
    </w:rPr>
  </w:style>
  <w:style w:type="character" w:styleId="aff0">
    <w:name w:val="Hyperlink"/>
    <w:basedOn w:val="af"/>
    <w:uiPriority w:val="99"/>
    <w:unhideWhenUsed/>
    <w:qFormat/>
    <w:rPr>
      <w:color w:val="0000FF"/>
      <w:u w:val="single"/>
    </w:rPr>
  </w:style>
  <w:style w:type="paragraph" w:styleId="aff1">
    <w:name w:val="List Paragraph"/>
    <w:basedOn w:val="ae"/>
    <w:uiPriority w:val="34"/>
    <w:qFormat/>
    <w:pPr>
      <w:ind w:firstLineChars="200" w:firstLine="420"/>
    </w:pPr>
    <w:rPr>
      <w:szCs w:val="22"/>
    </w:rPr>
  </w:style>
  <w:style w:type="paragraph" w:customStyle="1" w:styleId="aff2">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f2"/>
    <w:qFormat/>
    <w:rPr>
      <w:rFonts w:ascii="宋体"/>
      <w:sz w:val="21"/>
    </w:rPr>
  </w:style>
  <w:style w:type="character" w:customStyle="1" w:styleId="afb">
    <w:name w:val="页眉 字符"/>
    <w:basedOn w:val="af"/>
    <w:link w:val="afa"/>
    <w:uiPriority w:val="99"/>
    <w:qFormat/>
    <w:rPr>
      <w:rFonts w:ascii="Times New Roman" w:hAnsi="Times New Roman"/>
      <w:kern w:val="2"/>
      <w:sz w:val="18"/>
      <w:szCs w:val="18"/>
    </w:rPr>
  </w:style>
  <w:style w:type="character" w:customStyle="1" w:styleId="af9">
    <w:name w:val="页脚 字符"/>
    <w:basedOn w:val="af"/>
    <w:link w:val="af8"/>
    <w:uiPriority w:val="99"/>
    <w:qFormat/>
    <w:rPr>
      <w:rFonts w:ascii="Times New Roman" w:hAnsi="Times New Roman"/>
      <w:kern w:val="2"/>
      <w:sz w:val="18"/>
      <w:szCs w:val="18"/>
    </w:rPr>
  </w:style>
  <w:style w:type="character" w:customStyle="1" w:styleId="af7">
    <w:name w:val="批注框文本 字符"/>
    <w:basedOn w:val="af"/>
    <w:link w:val="af6"/>
    <w:qFormat/>
    <w:rPr>
      <w:rFonts w:ascii="Times New Roman" w:hAnsi="Times New Roman"/>
      <w:kern w:val="2"/>
      <w:sz w:val="18"/>
      <w:szCs w:val="18"/>
    </w:rPr>
  </w:style>
  <w:style w:type="paragraph" w:customStyle="1" w:styleId="aa">
    <w:name w:val="标准文件_二级条标题"/>
    <w:next w:val="aff2"/>
    <w:qFormat/>
    <w:pPr>
      <w:widowControl w:val="0"/>
      <w:numPr>
        <w:ilvl w:val="3"/>
        <w:numId w:val="1"/>
      </w:numPr>
      <w:spacing w:beforeLines="50" w:afterLines="50"/>
      <w:jc w:val="both"/>
      <w:outlineLvl w:val="2"/>
    </w:pPr>
    <w:rPr>
      <w:rFonts w:ascii="黑体" w:eastAsia="黑体"/>
      <w:sz w:val="21"/>
    </w:rPr>
  </w:style>
  <w:style w:type="paragraph" w:customStyle="1" w:styleId="ab">
    <w:name w:val="标准文件_三级条标题"/>
    <w:basedOn w:val="aa"/>
    <w:next w:val="aff2"/>
    <w:qFormat/>
    <w:pPr>
      <w:widowControl/>
      <w:numPr>
        <w:ilvl w:val="4"/>
      </w:numPr>
      <w:outlineLvl w:val="3"/>
    </w:pPr>
  </w:style>
  <w:style w:type="paragraph" w:customStyle="1" w:styleId="ac">
    <w:name w:val="标准文件_四级条标题"/>
    <w:next w:val="aff2"/>
    <w:qFormat/>
    <w:pPr>
      <w:widowControl w:val="0"/>
      <w:numPr>
        <w:ilvl w:val="5"/>
        <w:numId w:val="1"/>
      </w:numPr>
      <w:spacing w:beforeLines="50" w:afterLines="50"/>
      <w:jc w:val="both"/>
      <w:outlineLvl w:val="4"/>
    </w:pPr>
    <w:rPr>
      <w:rFonts w:ascii="黑体" w:eastAsia="黑体"/>
      <w:sz w:val="21"/>
    </w:rPr>
  </w:style>
  <w:style w:type="paragraph" w:customStyle="1" w:styleId="ad">
    <w:name w:val="标准文件_五级条标题"/>
    <w:next w:val="aff2"/>
    <w:qFormat/>
    <w:pPr>
      <w:widowControl w:val="0"/>
      <w:numPr>
        <w:ilvl w:val="6"/>
        <w:numId w:val="1"/>
      </w:numPr>
      <w:spacing w:beforeLines="50" w:afterLines="50"/>
      <w:jc w:val="both"/>
      <w:outlineLvl w:val="5"/>
    </w:pPr>
    <w:rPr>
      <w:rFonts w:ascii="黑体" w:eastAsia="黑体"/>
      <w:sz w:val="21"/>
    </w:rPr>
  </w:style>
  <w:style w:type="paragraph" w:customStyle="1" w:styleId="a8">
    <w:name w:val="标准文件_章标题"/>
    <w:next w:val="aff2"/>
    <w:qFormat/>
    <w:pPr>
      <w:numPr>
        <w:ilvl w:val="1"/>
        <w:numId w:val="1"/>
      </w:numPr>
      <w:spacing w:beforeLines="100" w:afterLines="100"/>
      <w:jc w:val="both"/>
      <w:outlineLvl w:val="0"/>
    </w:pPr>
    <w:rPr>
      <w:rFonts w:ascii="黑体" w:eastAsia="黑体"/>
      <w:sz w:val="21"/>
    </w:rPr>
  </w:style>
  <w:style w:type="paragraph" w:customStyle="1" w:styleId="a9">
    <w:name w:val="标准文件_一级条标题"/>
    <w:basedOn w:val="a8"/>
    <w:next w:val="aff2"/>
    <w:qFormat/>
    <w:pPr>
      <w:numPr>
        <w:ilvl w:val="2"/>
      </w:numPr>
      <w:spacing w:beforeLines="50" w:afterLines="50"/>
      <w:outlineLvl w:val="1"/>
    </w:pPr>
  </w:style>
  <w:style w:type="paragraph" w:customStyle="1" w:styleId="a7">
    <w:name w:val="前言标题"/>
    <w:next w:val="ae"/>
    <w:qFormat/>
    <w:pPr>
      <w:numPr>
        <w:numId w:val="1"/>
      </w:numPr>
      <w:shd w:val="clear" w:color="FFFFFF" w:fill="FFFFFF"/>
      <w:spacing w:before="540" w:after="600"/>
      <w:jc w:val="center"/>
      <w:outlineLvl w:val="0"/>
    </w:pPr>
    <w:rPr>
      <w:rFonts w:ascii="黑体" w:eastAsia="黑体"/>
      <w:sz w:val="32"/>
    </w:rPr>
  </w:style>
  <w:style w:type="paragraph" w:customStyle="1" w:styleId="aff3">
    <w:name w:val="标准文件_二级无标题"/>
    <w:basedOn w:val="aa"/>
    <w:qFormat/>
    <w:pPr>
      <w:spacing w:beforeLines="0" w:afterLines="0"/>
      <w:outlineLvl w:val="9"/>
    </w:pPr>
    <w:rPr>
      <w:rFonts w:ascii="宋体" w:eastAsia="宋体"/>
    </w:rPr>
  </w:style>
  <w:style w:type="character" w:customStyle="1" w:styleId="Char0">
    <w:name w:val="段 Char"/>
    <w:link w:val="aff4"/>
    <w:qFormat/>
    <w:rPr>
      <w:rFonts w:ascii="宋体"/>
      <w:sz w:val="21"/>
    </w:rPr>
  </w:style>
  <w:style w:type="paragraph" w:customStyle="1" w:styleId="aff4">
    <w:name w:val="段"/>
    <w:link w:val="Char0"/>
    <w:qFormat/>
    <w:pPr>
      <w:autoSpaceDE w:val="0"/>
      <w:autoSpaceDN w:val="0"/>
      <w:ind w:firstLineChars="200" w:firstLine="200"/>
      <w:jc w:val="both"/>
    </w:pPr>
    <w:rPr>
      <w:rFonts w:ascii="宋体" w:hAnsi="Calibri"/>
      <w:sz w:val="21"/>
    </w:rPr>
  </w:style>
  <w:style w:type="paragraph" w:customStyle="1" w:styleId="a1">
    <w:name w:val="一级条标题"/>
    <w:next w:val="aff4"/>
    <w:qFormat/>
    <w:pPr>
      <w:numPr>
        <w:ilvl w:val="1"/>
        <w:numId w:val="2"/>
      </w:numPr>
      <w:spacing w:beforeLines="50" w:afterLines="50"/>
      <w:outlineLvl w:val="2"/>
    </w:pPr>
    <w:rPr>
      <w:rFonts w:ascii="黑体" w:eastAsia="黑体"/>
      <w:sz w:val="21"/>
      <w:szCs w:val="21"/>
    </w:rPr>
  </w:style>
  <w:style w:type="paragraph" w:customStyle="1" w:styleId="a0">
    <w:name w:val="章标题"/>
    <w:next w:val="aff4"/>
    <w:qFormat/>
    <w:pPr>
      <w:numPr>
        <w:numId w:val="2"/>
      </w:numPr>
      <w:spacing w:beforeLines="100" w:afterLines="100"/>
      <w:jc w:val="both"/>
      <w:outlineLvl w:val="1"/>
    </w:pPr>
    <w:rPr>
      <w:rFonts w:ascii="黑体" w:eastAsia="黑体"/>
      <w:sz w:val="21"/>
    </w:rPr>
  </w:style>
  <w:style w:type="paragraph" w:customStyle="1" w:styleId="a2">
    <w:name w:val="二级条标题"/>
    <w:basedOn w:val="a1"/>
    <w:next w:val="aff4"/>
    <w:qFormat/>
    <w:pPr>
      <w:numPr>
        <w:ilvl w:val="2"/>
      </w:numPr>
      <w:spacing w:before="50" w:after="50"/>
      <w:outlineLvl w:val="3"/>
    </w:pPr>
  </w:style>
  <w:style w:type="paragraph" w:customStyle="1" w:styleId="a3">
    <w:name w:val="三级条标题"/>
    <w:basedOn w:val="a2"/>
    <w:next w:val="aff4"/>
    <w:qFormat/>
    <w:pPr>
      <w:numPr>
        <w:ilvl w:val="3"/>
      </w:numPr>
      <w:outlineLvl w:val="4"/>
    </w:pPr>
  </w:style>
  <w:style w:type="paragraph" w:customStyle="1" w:styleId="a4">
    <w:name w:val="四级条标题"/>
    <w:basedOn w:val="a3"/>
    <w:next w:val="aff4"/>
    <w:qFormat/>
    <w:pPr>
      <w:numPr>
        <w:ilvl w:val="4"/>
      </w:numPr>
      <w:outlineLvl w:val="5"/>
    </w:pPr>
  </w:style>
  <w:style w:type="paragraph" w:customStyle="1" w:styleId="a5">
    <w:name w:val="五级条标题"/>
    <w:basedOn w:val="a4"/>
    <w:next w:val="aff4"/>
    <w:qFormat/>
    <w:pPr>
      <w:numPr>
        <w:ilvl w:val="5"/>
      </w:numPr>
      <w:outlineLvl w:val="6"/>
    </w:pPr>
  </w:style>
  <w:style w:type="paragraph" w:customStyle="1" w:styleId="a">
    <w:name w:val="标准文件_术语条一"/>
    <w:basedOn w:val="ae"/>
    <w:next w:val="aff2"/>
    <w:qFormat/>
    <w:pPr>
      <w:widowControl/>
      <w:numPr>
        <w:ilvl w:val="2"/>
        <w:numId w:val="3"/>
      </w:numPr>
    </w:pPr>
    <w:rPr>
      <w:rFonts w:ascii="宋体"/>
      <w:kern w:val="0"/>
      <w:szCs w:val="20"/>
    </w:rPr>
  </w:style>
  <w:style w:type="paragraph" w:customStyle="1" w:styleId="1">
    <w:name w:val="正文1"/>
    <w:qFormat/>
    <w:pPr>
      <w:jc w:val="both"/>
    </w:pPr>
    <w:rPr>
      <w:kern w:val="2"/>
      <w:sz w:val="21"/>
      <w:szCs w:val="21"/>
    </w:rPr>
  </w:style>
  <w:style w:type="character" w:customStyle="1" w:styleId="HTML0">
    <w:name w:val="HTML 预设格式 字符"/>
    <w:basedOn w:val="af"/>
    <w:link w:val="HTML"/>
    <w:uiPriority w:val="99"/>
    <w:qFormat/>
    <w:rPr>
      <w:rFonts w:ascii="宋体" w:hAnsi="宋体" w:cs="宋体"/>
      <w:sz w:val="24"/>
      <w:szCs w:val="24"/>
    </w:rPr>
  </w:style>
  <w:style w:type="paragraph" w:styleId="aff5">
    <w:name w:val="No Spacing"/>
    <w:uiPriority w:val="1"/>
    <w:qFormat/>
    <w:pPr>
      <w:adjustRightInd w:val="0"/>
      <w:snapToGrid w:val="0"/>
    </w:pPr>
    <w:rPr>
      <w:rFonts w:ascii="Tahoma" w:eastAsia="微软雅黑" w:hAnsi="Tahoma"/>
      <w:sz w:val="22"/>
      <w:szCs w:val="22"/>
    </w:rPr>
  </w:style>
  <w:style w:type="character" w:customStyle="1" w:styleId="af3">
    <w:name w:val="正文文本 字符"/>
    <w:basedOn w:val="af"/>
    <w:link w:val="af2"/>
    <w:uiPriority w:val="99"/>
    <w:qFormat/>
    <w:rPr>
      <w:rFonts w:ascii="仿宋_GB2312" w:eastAsia="仿宋_GB2312" w:hAnsi="仿宋_GB2312" w:cs="Calibri"/>
      <w:kern w:val="2"/>
      <w:sz w:val="32"/>
      <w:szCs w:val="24"/>
    </w:rPr>
  </w:style>
  <w:style w:type="paragraph" w:customStyle="1" w:styleId="a6">
    <w:name w:val="标准文件_正文表标题"/>
    <w:next w:val="aff2"/>
    <w:qFormat/>
    <w:pPr>
      <w:numPr>
        <w:numId w:val="4"/>
      </w:numPr>
      <w:tabs>
        <w:tab w:val="left" w:pos="0"/>
      </w:tabs>
      <w:spacing w:beforeLines="50" w:afterLines="50"/>
      <w:jc w:val="center"/>
    </w:pPr>
    <w:rPr>
      <w:rFonts w:ascii="黑体" w:eastAsia="黑体"/>
      <w:sz w:val="21"/>
    </w:rPr>
  </w:style>
  <w:style w:type="paragraph" w:customStyle="1" w:styleId="aff6">
    <w:name w:val="标准文件_表格"/>
    <w:basedOn w:val="aff2"/>
    <w:qFormat/>
    <w:pPr>
      <w:ind w:firstLineChars="0" w:firstLine="0"/>
      <w:jc w:val="center"/>
    </w:pPr>
    <w:rPr>
      <w:sz w:val="18"/>
    </w:rPr>
  </w:style>
  <w:style w:type="character" w:customStyle="1" w:styleId="af5">
    <w:name w:val="日期 字符"/>
    <w:basedOn w:val="af"/>
    <w:link w:val="af4"/>
    <w:qFormat/>
    <w:rPr>
      <w:kern w:val="2"/>
      <w:sz w:val="21"/>
      <w:szCs w:val="24"/>
    </w:rPr>
  </w:style>
  <w:style w:type="paragraph" w:customStyle="1" w:styleId="BodyText2">
    <w:name w:val="BodyText2"/>
    <w:basedOn w:val="ae"/>
    <w:qFormat/>
    <w:pPr>
      <w:spacing w:after="120" w:line="480" w:lineRule="auto"/>
      <w:textAlignment w:val="baseline"/>
    </w:pPr>
    <w:rPr>
      <w:rFonts w:ascii="Calibri" w:hAnsi="Calibri"/>
      <w:sz w:val="32"/>
      <w:szCs w:val="32"/>
    </w:rPr>
  </w:style>
  <w:style w:type="paragraph" w:customStyle="1" w:styleId="aff7">
    <w:name w:val="正文表标题"/>
    <w:next w:val="aff4"/>
    <w:qFormat/>
    <w:pPr>
      <w:tabs>
        <w:tab w:val="left" w:pos="360"/>
      </w:tabs>
      <w:spacing w:beforeLines="50" w:before="156" w:afterLines="50" w:after="156"/>
      <w:jc w:val="center"/>
    </w:pPr>
    <w:rPr>
      <w:rFonts w:ascii="黑体" w:eastAsia="黑体"/>
      <w:sz w:val="21"/>
    </w:rPr>
  </w:style>
  <w:style w:type="paragraph" w:customStyle="1" w:styleId="aff8">
    <w:name w:val="标准文件_一级无标题"/>
    <w:basedOn w:val="a9"/>
    <w:qFormat/>
    <w:pPr>
      <w:spacing w:beforeLines="0" w:afterLines="0"/>
      <w:outlineLvl w:val="9"/>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996</Words>
  <Characters>5683</Characters>
  <Application>Microsoft Office Word</Application>
  <DocSecurity>0</DocSecurity>
  <Lines>47</Lines>
  <Paragraphs>13</Paragraphs>
  <ScaleCrop>false</ScaleCrop>
  <Company>中国微软</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微软中国</cp:lastModifiedBy>
  <cp:revision>142</cp:revision>
  <dcterms:created xsi:type="dcterms:W3CDTF">2020-12-09T06:37:00Z</dcterms:created>
  <dcterms:modified xsi:type="dcterms:W3CDTF">2023-08-25T10:29:00Z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A666073200BE44999EDDB0742E2B0257</vt:lpwstr>
  </property>
</Properties>
</file>