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42E0" w:rsidRDefault="00AD4721">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团体标准《荔浦芋电商销售服务规范》（征求意见稿）编制说明</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一、任务来源</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根据《广西标准化协会关于下达2023年第十六批团体标准制修订项目计划的通知》（桂标协〔2023〕62号）文件精神，由荔浦市农业农村局提出，荔浦市农业农村局、广西壮族自治区农业科学院生物技术研究所、</w:t>
      </w:r>
      <w:r w:rsidR="001A5F7A" w:rsidRPr="001A5F7A">
        <w:rPr>
          <w:rFonts w:ascii="仿宋_GB2312" w:eastAsia="仿宋_GB2312" w:hAnsi="宋体" w:hint="eastAsia"/>
          <w:sz w:val="32"/>
          <w:szCs w:val="28"/>
          <w:lang w:val="zh-CN"/>
        </w:rPr>
        <w:t>荔浦市名特优农产品协会</w:t>
      </w:r>
      <w:r>
        <w:rPr>
          <w:rFonts w:ascii="仿宋_GB2312" w:eastAsia="仿宋_GB2312" w:hAnsi="宋体" w:hint="eastAsia"/>
          <w:sz w:val="32"/>
          <w:szCs w:val="28"/>
          <w:lang w:val="zh-CN"/>
        </w:rPr>
        <w:t>等单位共同起草的团体标准《荔浦芋电商销售服务规范》（项目编号：2023-1605）。</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二、制定标准的必要性和意义</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党中央、国务院高度重视电子商务发展。2020年以来，习近平总书记在不同场合多次就发展电子商务作出重要指示，对发展农村电商、跨境电商、丝路电商等提出要求，明确指出电子商务是大有可为的。李克强总理在今年的《政府工作报告》中三次提及电子商务，高度肯定了电子商务在抗疫中的重要作用，要求继续推动线上线下融合，促进电子商务发展。党的十九届五中全会指出,要发展数字经济,坚定不移建设数字中国。2021年10月，商务部、中央网信办、发展改革委联合印发了《“十四五”电子商务发展规划》，明确提出“十四五”时期电子商务“四个重要”的发展目标，即电子商务交易额增长到46万亿，全国网上零售额增长到17万亿元，从业人员规模增长到7000万。2021年12月，国务院印发《“十四五”数字经济发展规划的通知》（国发〔2021〕29号），也明确提出打造大数据支撑、网络化共享、智能化协作的智慧供应链体系；健全电子商务公共服务体系，汇聚</w:t>
      </w:r>
      <w:r>
        <w:rPr>
          <w:rFonts w:ascii="仿宋_GB2312" w:eastAsia="仿宋_GB2312" w:hAnsi="宋体" w:hint="eastAsia"/>
          <w:sz w:val="32"/>
          <w:szCs w:val="28"/>
          <w:lang w:val="zh-CN"/>
        </w:rPr>
        <w:lastRenderedPageBreak/>
        <w:t>数字赋能服务资源，支持商务领域中小微企业数字化转型升级；引导批发零售、住宿餐饮、租赁和商务服务等传统业态积极开展线上线下、全渠道、定制化、精准化营销创新。电子商务作为数字经济中规模最大、表现最活跃、发展势头最好的新业态新动能，是新发展格局蓝图中非常重要的一环，必将在畅通国内大循环，促进国内国际双循环中发挥重要作用。</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广西电商销售增长迅猛，增幅排全国前列。2020年，广西电子商务平台交易额同比增长35.1%，增速居全国第2位。2021年上半年，广西电子商务平台交易额继续加快增长，同比增长79.5%，增速居全国第2位。近两年，在疫情防控常态化条件下，农村电商、跨境电商等线上经济发展活跃，电商在助农方面表现尤为突出。目前，广西92%以上的行政县获批电子商务进农村综合示范县，南宁、崇左相继获批跨境电子商务综合试验区，北海、柳州、防城港纳入跨境电商零售进口试点城市，广西跨境电商进出口贸易快速增长，2020年增长3.6倍。同时，中国-东盟信息港、阿里巴巴集团、蚂蚁科技集团等一批电商龙头企业、平台、产业链落地广西，广西与东盟在电子商务领域的合作正在驶入快车道。广西多举措推动电商销售发展，为电子商务行业发展营造良好的环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荔浦市是中国独一无二的荔浦芋原产地，荔浦芋种植具有独特的地理环境和历史文化底蕴，其种植规模和加工技术全国排名第一，是全国最大的荔浦芋生产、加工、出口基地。荔浦芋在荔浦市栽培历史悠久，汉元鼎6年（公完前111年），荔浦置县，相传有来自福建漳州的宾客带来当地特产槟榔芋头，之后城西关</w:t>
      </w:r>
      <w:r>
        <w:rPr>
          <w:rFonts w:ascii="仿宋_GB2312" w:eastAsia="仿宋_GB2312" w:hAnsi="宋体" w:hint="eastAsia"/>
          <w:sz w:val="32"/>
          <w:szCs w:val="28"/>
          <w:lang w:val="zh-CN"/>
        </w:rPr>
        <w:lastRenderedPageBreak/>
        <w:t>帝庙前便有一块芋头生长，也许是荔浦的气候地理环境特别适合芋头生长，至明朝洪武年间繁衍于荔江之滨永苏里，成为远近闻名的一味蔬菜，在周边荔浦芋，至今已有上千年历史，荔浦农人也逐渐独特栽培管理方法，使荔浦市产出的荔浦芋具有香、酥、粉、糯、甜、软、鲜的特殊风味，以营养丰富、肉质酥软、味道芬芳的特点居各种芋头之上，被誉为“芋中极品”。 古往今来，无数有志之士曾把荔浦芋引种到邻近省县种植，虽外观相似，品质却与荔浦芋大相径庭。据史书记载，清朝康熙48年（公元1709年），荔浦芋作为广西贡品进贡给朝廷，新中国成立后，荔浦芋也一直作为广西重要的外贸产品出口。荔浦芋 2000 年获国家地理标志证明商标、2005 年获国家质监总局地理标志认证，2015 年获农业部地理标志，2017-2020 年中国百强农产品区域公用品牌，2018 年列入首批广西农业品牌“广西好嘢”目录、2019 年获绿色认证2021 年获香港认证中心颁发的优质“正”印认证，2022 年荔浦芋品牌价值评价 14.18 亿元。目前，荔浦芋年种植面积已发展到 5.18 万亩，亩产平均达到2000 公斤，总产量达 10 万吨，形成了种植-流通-贮藏-加工的完整产业链，种植及加工销售产值超过20亿元。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荔浦凭借自身优势，从全区110个县（市、区）里脱颖而出入选为10个“我为家乡代言”活动的承办市（县）之一。荔浦作为全国第二批、自治区第一批电子商务进农村综合示范县，拥有电商企业268家，开设网店650个，城乡电商从业人员达4000余人，通过建立电商平台，破解“买卖最后一公里”难题，培训农村青年3000多人。</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荔浦市在荔浦芋产品销售中推广使用荔浦芋二维码身份识别技术，实现生产过程和农产品质量可追溯。以建设“全国电子商务进农村综合示范县”为契机，引进阿里巴巴、乐村淘等知名电商平台在全市13个乡镇144个行政村建立健全农村电商服务站点，实现农村物流服务全覆盖，有效促进荔浦芋网上销售。组建了乡村通物流公司，整合顺丰等35家快递物流公司达成合作协议，为各电商平台和电商企业提供市一乡一村双向闭环物流中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农村电商发展意识的显著提高，使得荔浦芋、荔浦马蹄、荔浦砂糖桔、荔浦衣架、荔浦特色小吃等一批优质电商品牌“网上走四方”，全县电商销售总额超13亿元。其中，荔浦芋2019年电商销售量6.28万吨，销售额7.5亿元；2020年电商销售量6.59万吨，销售额7.9亿元；2021年电商销售量6.92万吨，销售额8.5亿元；2022年电商销售量7.3万吨，销售额8.8亿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现今，在国家局组织的品牌价值评价中，荔浦芋的品牌价值评估为13亿，荔浦芋的知名度及品牌价值是很高的，所以应该要好好维护好荔浦芋的荔浦芋品牌的外在形象和声誉。</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为保障荔浦芋的质量，提高荔浦芋的市场影响力和竞争力，带动荔浦芋种植户增产增收。通过制定团体标准《荔浦芋电商销售服务规范》，以标准为抓手，统一规范荔浦芋电商销售的基本要求、网上交易服务要求、追溯管理要求、管理要求，为其他荔浦芋电商销售提供技术指导，提高荔浦芋电商销售的服务质量，保障荔浦芋在销售过程中的质量与安全，提升荔浦芋品牌形象及影响力，打造区域品牌，推动广西荔浦芋产业高质量发展，助力</w:t>
      </w:r>
      <w:r>
        <w:rPr>
          <w:rFonts w:ascii="仿宋_GB2312" w:eastAsia="仿宋_GB2312" w:hAnsi="宋体" w:hint="eastAsia"/>
          <w:sz w:val="32"/>
          <w:szCs w:val="28"/>
          <w:lang w:val="zh-CN"/>
        </w:rPr>
        <w:lastRenderedPageBreak/>
        <w:t>乡村振兴具有重要意义。</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三、主要起草过程</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（一）成立标准编制工作组</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荔浦芋电商销售服务规范》项目任务下达后，荔浦市农业农村局成立了标准编制工作组，制定了标准编写方案，明确任务职责，确定工作技术路线，开展标准研制工作，具体标准编制工作由荔浦市农业农村局、广西壮族自治区农业科学院生物技术研究所、荔浦市名特优农产品协会相关人员配合。</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（二）收集整理文献资料</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标准编制工作组收集了国内有关荔浦芋电商销售服务相关文献资料。具体列出如下：</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1879—2018  融安金桔电商销售服务规范》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2095—2019  八角、玉桂电商销售服务规范》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2099—2019  百香果电商销售服务规范》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2375—2021  芒果电商销售服务规范》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《DB4503/T 0012—2020  预包装桂林米粉电商销售服务规范》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《T/GXAS 140—2020地理标志农产品 象州沙糖桔电商销售服务管理规范》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《T/JSCC 012—2020  农产品电商销售服务规范 樱桃番茄》</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《T/HBCC 005—2019  甜樱桃电商销售服务规范》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《T/HBCC 003—2019  鲜食甘薯电商销售服务规范》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《T/HZDS 02—2020  鲜杨桃电子商务销售服务规范》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《T/HZDS 03—2020  番石榴电子商务销售服务规范》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《T/HZDS 04—2020  黄皮电子商务销售服务规范》</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《T/DGECA 008—2021  农产品电子商务销售服务规范》</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（三）研讨确定标准主体内容</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在对收集的资料进行整理研究后，标准编制工作组召开了标准编制会议，对标准的整体框架进行了研究，并对标准的关键性问题进行了初步探讨。经过研究，本文件规定了基本要求、网上交易服务、客户服务、公共服务的要求。</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（四）调研</w:t>
      </w:r>
      <w:r>
        <w:rPr>
          <w:rFonts w:ascii="楷体" w:eastAsia="楷体" w:hAnsi="楷体"/>
          <w:b/>
          <w:sz w:val="32"/>
          <w:szCs w:val="32"/>
          <w:lang w:val="zh-CN"/>
        </w:rPr>
        <w:t>、</w:t>
      </w:r>
      <w:r>
        <w:rPr>
          <w:rFonts w:ascii="楷体" w:eastAsia="楷体" w:hAnsi="楷体" w:hint="eastAsia"/>
          <w:b/>
          <w:sz w:val="32"/>
          <w:szCs w:val="32"/>
          <w:lang w:val="zh-CN"/>
        </w:rPr>
        <w:t>形成文本草案、征求意见稿</w:t>
      </w:r>
    </w:p>
    <w:p w:rsidR="003442E0" w:rsidRDefault="00AD4721">
      <w:pPr>
        <w:spacing w:line="560" w:lineRule="exact"/>
        <w:ind w:firstLineChars="200" w:firstLine="640"/>
        <w:rPr>
          <w:rFonts w:ascii="仿宋_GB2312" w:eastAsia="仿宋_GB2312" w:hAnsi="宋体"/>
          <w:color w:val="FF0000"/>
          <w:sz w:val="32"/>
          <w:szCs w:val="28"/>
          <w:lang w:val="zh-CN"/>
        </w:rPr>
      </w:pPr>
      <w:r>
        <w:rPr>
          <w:rFonts w:ascii="仿宋_GB2312" w:eastAsia="仿宋_GB2312" w:hAnsi="宋体" w:hint="eastAsia"/>
          <w:sz w:val="32"/>
          <w:szCs w:val="28"/>
          <w:lang w:val="zh-CN"/>
        </w:rPr>
        <w:t>202</w:t>
      </w:r>
      <w:r>
        <w:rPr>
          <w:rFonts w:ascii="仿宋_GB2312" w:eastAsia="仿宋_GB2312" w:hAnsi="宋体"/>
          <w:sz w:val="32"/>
          <w:szCs w:val="28"/>
          <w:lang w:val="zh-CN"/>
        </w:rPr>
        <w:t>3</w:t>
      </w:r>
      <w:r>
        <w:rPr>
          <w:rFonts w:ascii="仿宋_GB2312" w:eastAsia="仿宋_GB2312" w:hAnsi="宋体" w:hint="eastAsia"/>
          <w:sz w:val="32"/>
          <w:szCs w:val="28"/>
          <w:lang w:val="zh-CN"/>
        </w:rPr>
        <w:t>年</w:t>
      </w:r>
      <w:r>
        <w:rPr>
          <w:rFonts w:ascii="仿宋_GB2312" w:eastAsia="仿宋_GB2312" w:hAnsi="宋体"/>
          <w:sz w:val="32"/>
          <w:szCs w:val="28"/>
          <w:lang w:val="zh-CN"/>
        </w:rPr>
        <w:t>2</w:t>
      </w:r>
      <w:r>
        <w:rPr>
          <w:rFonts w:ascii="仿宋_GB2312" w:eastAsia="仿宋_GB2312" w:hAnsi="宋体" w:hint="eastAsia"/>
          <w:sz w:val="32"/>
          <w:szCs w:val="28"/>
          <w:lang w:val="zh-CN"/>
        </w:rPr>
        <w:t>月～202</w:t>
      </w:r>
      <w:r>
        <w:rPr>
          <w:rFonts w:ascii="仿宋_GB2312" w:eastAsia="仿宋_GB2312" w:hAnsi="宋体"/>
          <w:sz w:val="32"/>
          <w:szCs w:val="28"/>
          <w:lang w:val="zh-CN"/>
        </w:rPr>
        <w:t>3</w:t>
      </w:r>
      <w:r>
        <w:rPr>
          <w:rFonts w:ascii="仿宋_GB2312" w:eastAsia="仿宋_GB2312" w:hAnsi="宋体" w:hint="eastAsia"/>
          <w:sz w:val="32"/>
          <w:szCs w:val="28"/>
          <w:lang w:val="zh-CN"/>
        </w:rPr>
        <w:t>年</w:t>
      </w:r>
      <w:r>
        <w:rPr>
          <w:rFonts w:ascii="仿宋_GB2312" w:eastAsia="仿宋_GB2312" w:hAnsi="宋体"/>
          <w:sz w:val="32"/>
          <w:szCs w:val="28"/>
          <w:lang w:val="zh-CN"/>
        </w:rPr>
        <w:t>4</w:t>
      </w:r>
      <w:r>
        <w:rPr>
          <w:rFonts w:ascii="仿宋_GB2312" w:eastAsia="仿宋_GB2312" w:hAnsi="宋体" w:hint="eastAsia"/>
          <w:sz w:val="32"/>
          <w:szCs w:val="28"/>
          <w:lang w:val="zh-CN"/>
        </w:rPr>
        <w:t>月，标准起草工作小组进行了广泛实地调研工作，查阅了大量的国内外文献资料，对荔浦芋电商销售服务进行系统总结。经编制组反复讨论，形成了标准的基本构架，对主要内容进行了讨论并对项目的工作进行了部署和安排。在前期工作的基础之上，通过理清逻辑脉络，整合已有的参考资料中有关荔浦芋电商销售服务的内容，并结合荔浦芋电商销售服务实际要求及</w:t>
      </w:r>
      <w:r>
        <w:rPr>
          <w:rFonts w:ascii="仿宋_GB2312" w:eastAsia="仿宋_GB2312" w:hAnsi="宋体"/>
          <w:sz w:val="32"/>
          <w:szCs w:val="28"/>
          <w:lang w:val="zh-CN"/>
        </w:rPr>
        <w:t>前期研究</w:t>
      </w:r>
      <w:r>
        <w:rPr>
          <w:rFonts w:ascii="仿宋_GB2312" w:eastAsia="仿宋_GB2312" w:hAnsi="宋体" w:hint="eastAsia"/>
          <w:sz w:val="32"/>
          <w:szCs w:val="28"/>
          <w:lang w:val="zh-CN"/>
        </w:rPr>
        <w:t>的基础上，按照简化、统一等原则编制完成团体标准《荔浦芋电商销售服务规范》（草案）。</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202</w:t>
      </w:r>
      <w:r>
        <w:rPr>
          <w:rFonts w:ascii="仿宋_GB2312" w:eastAsia="仿宋_GB2312" w:hAnsi="宋体"/>
          <w:sz w:val="32"/>
          <w:szCs w:val="28"/>
          <w:lang w:val="zh-CN"/>
        </w:rPr>
        <w:t>3</w:t>
      </w:r>
      <w:r>
        <w:rPr>
          <w:rFonts w:ascii="仿宋_GB2312" w:eastAsia="仿宋_GB2312" w:hAnsi="宋体" w:hint="eastAsia"/>
          <w:sz w:val="32"/>
          <w:szCs w:val="28"/>
          <w:lang w:val="zh-CN"/>
        </w:rPr>
        <w:t>年</w:t>
      </w:r>
      <w:r>
        <w:rPr>
          <w:rFonts w:ascii="仿宋_GB2312" w:eastAsia="仿宋_GB2312" w:hAnsi="宋体"/>
          <w:sz w:val="32"/>
          <w:szCs w:val="28"/>
          <w:lang w:val="zh-CN"/>
        </w:rPr>
        <w:t>4</w:t>
      </w:r>
      <w:r>
        <w:rPr>
          <w:rFonts w:ascii="仿宋_GB2312" w:eastAsia="仿宋_GB2312" w:hAnsi="宋体" w:hint="eastAsia"/>
          <w:sz w:val="32"/>
          <w:szCs w:val="28"/>
          <w:lang w:val="zh-CN"/>
        </w:rPr>
        <w:t>月～202</w:t>
      </w:r>
      <w:r>
        <w:rPr>
          <w:rFonts w:ascii="仿宋_GB2312" w:eastAsia="仿宋_GB2312" w:hAnsi="宋体"/>
          <w:sz w:val="32"/>
          <w:szCs w:val="28"/>
          <w:lang w:val="zh-CN"/>
        </w:rPr>
        <w:t>3</w:t>
      </w:r>
      <w:r>
        <w:rPr>
          <w:rFonts w:ascii="仿宋_GB2312" w:eastAsia="仿宋_GB2312" w:hAnsi="宋体" w:hint="eastAsia"/>
          <w:sz w:val="32"/>
          <w:szCs w:val="28"/>
          <w:lang w:val="zh-CN"/>
        </w:rPr>
        <w:t>年</w:t>
      </w:r>
      <w:r w:rsidR="001A5F7A">
        <w:rPr>
          <w:rFonts w:ascii="仿宋_GB2312" w:eastAsia="仿宋_GB2312" w:hAnsi="宋体"/>
          <w:sz w:val="32"/>
          <w:szCs w:val="28"/>
          <w:lang w:val="zh-CN"/>
        </w:rPr>
        <w:t>8</w:t>
      </w:r>
      <w:r>
        <w:rPr>
          <w:rFonts w:ascii="仿宋_GB2312" w:eastAsia="仿宋_GB2312" w:hAnsi="宋体" w:hint="eastAsia"/>
          <w:sz w:val="32"/>
          <w:szCs w:val="28"/>
          <w:lang w:val="zh-CN"/>
        </w:rPr>
        <w:t>月，编制组再次深入荔浦芋电商销售</w:t>
      </w:r>
      <w:r>
        <w:rPr>
          <w:rFonts w:ascii="仿宋_GB2312" w:eastAsia="仿宋_GB2312" w:hAnsi="宋体"/>
          <w:sz w:val="32"/>
          <w:szCs w:val="28"/>
          <w:lang w:val="zh-CN"/>
        </w:rPr>
        <w:t>企业</w:t>
      </w:r>
      <w:r>
        <w:rPr>
          <w:rFonts w:ascii="仿宋_GB2312" w:eastAsia="仿宋_GB2312" w:hAnsi="宋体" w:hint="eastAsia"/>
          <w:sz w:val="32"/>
          <w:szCs w:val="28"/>
          <w:lang w:val="zh-CN"/>
        </w:rPr>
        <w:t>进行分组调研，并向荔浦芋电商销售服务的相关科研单位、企业征求意见。根据反馈意见及试验成果，标准编制工作组多次召开会议，对标准草案进行反复修改和研究讨论，形成团体标准《荔浦芋电商销售服务规范》（征求意见稿）和（征求意见稿）编制说明。</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四、制定标准的原则和依据，与现行法律、法规的关系，与有关国家标准、行业标准的协调情况</w:t>
      </w:r>
    </w:p>
    <w:p w:rsidR="003442E0" w:rsidRDefault="00AD4721">
      <w:pPr>
        <w:ind w:firstLineChars="200" w:firstLine="643"/>
        <w:rPr>
          <w:rFonts w:ascii="楷体" w:eastAsia="楷体" w:hAnsi="楷体"/>
          <w:b/>
          <w:sz w:val="32"/>
          <w:szCs w:val="32"/>
          <w:lang w:val="zh-CN"/>
        </w:rPr>
      </w:pPr>
      <w:r>
        <w:rPr>
          <w:rFonts w:ascii="楷体" w:eastAsia="楷体" w:hAnsi="楷体" w:hint="eastAsia"/>
          <w:b/>
          <w:sz w:val="32"/>
          <w:szCs w:val="32"/>
          <w:lang w:val="zh-CN"/>
        </w:rPr>
        <w:lastRenderedPageBreak/>
        <w:t>（一）实用性原则</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是在充分收集相关资料和文献，分析荔浦芋电商销售服务现状及特点，调研荔浦芋电商销售服务情况，在现有国家、行业标准相关荔浦芋电商销售服务的基础上，结合多年试验研究而总结起草的。符合当前荔浦芋电商销售服务的要求，有利于行业的长远发展，有利于规范荔浦芋电商销售服务和商品经济价值，推动荔浦芋产业健康发展，具有较强的实用性和可操作性。</w:t>
      </w:r>
    </w:p>
    <w:p w:rsidR="003442E0" w:rsidRDefault="00AD4721">
      <w:pPr>
        <w:ind w:firstLineChars="200" w:firstLine="643"/>
        <w:rPr>
          <w:rFonts w:ascii="楷体" w:eastAsia="楷体" w:hAnsi="楷体"/>
          <w:b/>
          <w:sz w:val="32"/>
          <w:szCs w:val="32"/>
          <w:lang w:val="zh-CN"/>
        </w:rPr>
      </w:pPr>
      <w:r>
        <w:rPr>
          <w:rFonts w:ascii="楷体" w:eastAsia="楷体" w:hAnsi="楷体" w:hint="eastAsia"/>
          <w:b/>
          <w:sz w:val="32"/>
          <w:szCs w:val="32"/>
          <w:lang w:val="zh-CN"/>
        </w:rPr>
        <w:t>（二）协调性原则</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本文件编写过程中注意了与荔浦芋电商销售服务相关法律法规的协调问题，在内容上与现行法律法规、标准协调一致。</w:t>
      </w:r>
    </w:p>
    <w:p w:rsidR="003442E0" w:rsidRDefault="00AD4721">
      <w:pPr>
        <w:ind w:firstLineChars="200" w:firstLine="643"/>
        <w:rPr>
          <w:rFonts w:ascii="楷体" w:eastAsia="楷体" w:hAnsi="楷体"/>
          <w:b/>
          <w:sz w:val="32"/>
          <w:szCs w:val="32"/>
          <w:lang w:val="zh-CN"/>
        </w:rPr>
      </w:pPr>
      <w:r>
        <w:rPr>
          <w:rFonts w:ascii="楷体" w:eastAsia="楷体" w:hAnsi="楷体" w:hint="eastAsia"/>
          <w:b/>
          <w:sz w:val="32"/>
          <w:szCs w:val="32"/>
          <w:lang w:val="zh-CN"/>
        </w:rPr>
        <w:t>（三）规范性原则</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本文件严格按照GB/T 1.1—2020《标准化工作导则 第1部分：标准的结构和编写》的要求和规定编写本标准的内容，保证标准的编写质量。</w:t>
      </w:r>
    </w:p>
    <w:p w:rsidR="003442E0" w:rsidRDefault="00AD4721">
      <w:pPr>
        <w:ind w:firstLineChars="200" w:firstLine="643"/>
        <w:rPr>
          <w:rFonts w:ascii="楷体" w:eastAsia="楷体" w:hAnsi="楷体"/>
          <w:b/>
          <w:sz w:val="32"/>
          <w:szCs w:val="32"/>
          <w:lang w:val="zh-CN"/>
        </w:rPr>
      </w:pPr>
      <w:r>
        <w:rPr>
          <w:rFonts w:ascii="楷体" w:eastAsia="楷体" w:hAnsi="楷体" w:hint="eastAsia"/>
          <w:b/>
          <w:sz w:val="32"/>
          <w:szCs w:val="32"/>
          <w:lang w:val="zh-CN"/>
        </w:rPr>
        <w:t>（四）前瞻性原则</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本文件在兼顾当前区内荔浦芋电商销售服务现实情况的同时，根据当前广西区内荔浦芋电商销售服务</w:t>
      </w:r>
      <w:r>
        <w:rPr>
          <w:rFonts w:ascii="仿宋_GB2312" w:eastAsia="仿宋_GB2312" w:hAnsi="宋体"/>
          <w:sz w:val="32"/>
          <w:szCs w:val="28"/>
          <w:lang w:val="zh-CN"/>
        </w:rPr>
        <w:t>无标准进行</w:t>
      </w:r>
      <w:r>
        <w:rPr>
          <w:rFonts w:ascii="仿宋_GB2312" w:eastAsia="仿宋_GB2312" w:hAnsi="宋体" w:hint="eastAsia"/>
          <w:sz w:val="32"/>
          <w:szCs w:val="28"/>
          <w:lang w:val="zh-CN"/>
        </w:rPr>
        <w:t>统一</w:t>
      </w:r>
      <w:r>
        <w:rPr>
          <w:rFonts w:ascii="仿宋_GB2312" w:eastAsia="仿宋_GB2312" w:hAnsi="宋体"/>
          <w:sz w:val="32"/>
          <w:szCs w:val="28"/>
          <w:lang w:val="zh-CN"/>
        </w:rPr>
        <w:t>规范</w:t>
      </w:r>
      <w:r>
        <w:rPr>
          <w:rFonts w:ascii="仿宋_GB2312" w:eastAsia="仿宋_GB2312" w:hAnsi="宋体" w:hint="eastAsia"/>
          <w:sz w:val="32"/>
          <w:szCs w:val="28"/>
          <w:lang w:val="zh-CN"/>
        </w:rPr>
        <w:t>的现状，还考虑到了荔浦芋发展需要，在标准中体现了个别特色性、前瞻性和先进性条款，作为对荔浦芋电商销售服务规范的指导。</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五、主要条款的说明，主要技术指标、参数、试验验证的论述</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团体标准《荔浦芋电商销售服务规范》主要内容包括荔浦芋电商销售服务的基本要求、网上交易服务、客户服务、公共服务</w:t>
      </w:r>
      <w:r>
        <w:rPr>
          <w:rFonts w:ascii="仿宋_GB2312" w:eastAsia="仿宋_GB2312" w:hAnsi="宋体" w:hint="eastAsia"/>
          <w:sz w:val="32"/>
          <w:szCs w:val="28"/>
          <w:lang w:val="zh-CN"/>
        </w:rPr>
        <w:lastRenderedPageBreak/>
        <w:t>的要求，适用于荔浦芋电商销售服务。</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（一）基本要求</w:t>
      </w:r>
    </w:p>
    <w:p w:rsidR="00B25194" w:rsidRDefault="00AD4721" w:rsidP="008F3D15">
      <w:pPr>
        <w:ind w:firstLineChars="200" w:firstLine="640"/>
        <w:rPr>
          <w:rFonts w:ascii="仿宋" w:eastAsia="仿宋" w:hAnsi="仿宋" w:cs="仿宋"/>
          <w:sz w:val="32"/>
          <w:szCs w:val="32"/>
        </w:rPr>
      </w:pPr>
      <w:r>
        <w:rPr>
          <w:rFonts w:ascii="仿宋" w:eastAsia="仿宋" w:hAnsi="仿宋" w:cs="仿宋" w:hint="eastAsia"/>
          <w:sz w:val="32"/>
          <w:szCs w:val="32"/>
        </w:rPr>
        <w:t>根据</w:t>
      </w:r>
      <w:r>
        <w:rPr>
          <w:rFonts w:ascii="仿宋_GB2312" w:eastAsia="仿宋_GB2312" w:hAnsi="宋体" w:hint="eastAsia"/>
          <w:sz w:val="32"/>
          <w:szCs w:val="28"/>
          <w:lang w:val="zh-CN"/>
        </w:rPr>
        <w:t>荔浦芋</w:t>
      </w:r>
      <w:r>
        <w:rPr>
          <w:rFonts w:ascii="仿宋" w:eastAsia="仿宋" w:hAnsi="仿宋" w:cs="仿宋" w:hint="eastAsia"/>
          <w:sz w:val="32"/>
          <w:szCs w:val="32"/>
        </w:rPr>
        <w:t>电商销售服务的实际情况</w:t>
      </w:r>
      <w:r>
        <w:rPr>
          <w:rFonts w:ascii="仿宋_GB2312" w:eastAsia="仿宋_GB2312" w:hAnsi="宋体"/>
          <w:sz w:val="32"/>
          <w:szCs w:val="28"/>
          <w:lang w:val="zh-CN"/>
        </w:rPr>
        <w:t>，</w:t>
      </w:r>
      <w:r>
        <w:rPr>
          <w:rFonts w:ascii="仿宋" w:eastAsia="仿宋" w:hAnsi="仿宋" w:cs="仿宋" w:hint="eastAsia"/>
          <w:sz w:val="32"/>
          <w:szCs w:val="32"/>
        </w:rPr>
        <w:t>从产品、生产商、销售商、电子商务平台、物流服务商方面提出了基本要求。主要依据</w:t>
      </w:r>
      <w:r>
        <w:rPr>
          <w:rFonts w:ascii="仿宋_GB2312" w:eastAsia="仿宋_GB2312" w:hAnsi="宋体" w:hint="eastAsia"/>
          <w:sz w:val="32"/>
          <w:szCs w:val="28"/>
          <w:lang w:val="zh-CN"/>
        </w:rPr>
        <w:t>依据走访调研各企业关于荔浦芋电商销售服务实际要求结合《GB/T 191  包装储运图示标志》《GB/T 22258  防伪标识通用技术条件》《GB/T 35409  电子商务平台商家入驻审核规范》《GB/T 31524  电子商务平台运营与技术规范》《GB/T 31782  电子商务可信交易要求》《GB/T 34344  农产品物流包装材料通用技术要求》《NY/T 1079  荔浦芋》《DB45/T 2210  地理标志产品 荔浦芋》</w:t>
      </w:r>
      <w:r>
        <w:rPr>
          <w:rFonts w:ascii="仿宋" w:eastAsia="仿宋" w:hAnsi="仿宋" w:cs="仿宋" w:hint="eastAsia"/>
          <w:sz w:val="32"/>
          <w:szCs w:val="32"/>
        </w:rPr>
        <w:t>等有关规定讨论来确定。</w:t>
      </w:r>
    </w:p>
    <w:p w:rsidR="003442E0" w:rsidRPr="00EE6950" w:rsidRDefault="00AD4721" w:rsidP="00EE6950">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荔浦芋</w:t>
      </w:r>
      <w:r w:rsidR="008F3D15">
        <w:rPr>
          <w:rFonts w:ascii="仿宋_GB2312" w:eastAsia="仿宋_GB2312" w:hAnsi="宋体" w:hint="eastAsia"/>
          <w:sz w:val="32"/>
          <w:szCs w:val="28"/>
          <w:lang w:val="zh-CN"/>
        </w:rPr>
        <w:t>电商</w:t>
      </w:r>
      <w:r w:rsidR="008F3D15">
        <w:rPr>
          <w:rFonts w:ascii="仿宋_GB2312" w:eastAsia="仿宋_GB2312" w:hAnsi="宋体"/>
          <w:sz w:val="32"/>
          <w:szCs w:val="28"/>
          <w:lang w:val="zh-CN"/>
        </w:rPr>
        <w:t>销售分为</w:t>
      </w:r>
      <w:r w:rsidR="008F3D15" w:rsidRPr="00B25194">
        <w:rPr>
          <w:rFonts w:ascii="仿宋_GB2312" w:eastAsia="仿宋_GB2312" w:hAnsi="宋体"/>
          <w:b/>
          <w:sz w:val="32"/>
          <w:szCs w:val="28"/>
          <w:lang w:val="zh-CN"/>
        </w:rPr>
        <w:t>整芋荔浦芋和鲜切荔浦芋</w:t>
      </w:r>
      <w:r w:rsidR="008F3D15">
        <w:rPr>
          <w:rFonts w:ascii="仿宋_GB2312" w:eastAsia="仿宋_GB2312" w:hAnsi="宋体"/>
          <w:sz w:val="32"/>
          <w:szCs w:val="28"/>
          <w:lang w:val="zh-CN"/>
        </w:rPr>
        <w:t>。</w:t>
      </w:r>
      <w:r w:rsidR="008F3D15">
        <w:rPr>
          <w:rFonts w:ascii="仿宋_GB2312" w:eastAsia="仿宋_GB2312" w:hAnsi="宋体" w:hint="eastAsia"/>
          <w:sz w:val="32"/>
          <w:szCs w:val="28"/>
          <w:lang w:val="zh-CN"/>
        </w:rPr>
        <w:t>在</w:t>
      </w:r>
      <w:r w:rsidR="008F3D15">
        <w:rPr>
          <w:rFonts w:ascii="仿宋_GB2312" w:eastAsia="仿宋_GB2312" w:hAnsi="宋体"/>
          <w:sz w:val="32"/>
          <w:szCs w:val="28"/>
          <w:lang w:val="zh-CN"/>
        </w:rPr>
        <w:t>质量</w:t>
      </w:r>
      <w:r w:rsidR="008F3D15">
        <w:rPr>
          <w:rFonts w:ascii="仿宋_GB2312" w:eastAsia="仿宋_GB2312" w:hAnsi="宋体" w:hint="eastAsia"/>
          <w:sz w:val="32"/>
          <w:szCs w:val="28"/>
          <w:lang w:val="zh-CN"/>
        </w:rPr>
        <w:t>要求</w:t>
      </w:r>
      <w:r w:rsidR="008F3D15">
        <w:rPr>
          <w:rFonts w:ascii="仿宋_GB2312" w:eastAsia="仿宋_GB2312" w:hAnsi="宋体"/>
          <w:sz w:val="32"/>
          <w:szCs w:val="28"/>
          <w:lang w:val="zh-CN"/>
        </w:rPr>
        <w:t>上规定了整芋</w:t>
      </w:r>
      <w:r w:rsidR="008F3D15">
        <w:rPr>
          <w:rFonts w:ascii="仿宋_GB2312" w:eastAsia="仿宋_GB2312" w:hAnsi="宋体" w:hint="eastAsia"/>
          <w:sz w:val="32"/>
          <w:szCs w:val="28"/>
          <w:lang w:val="zh-CN"/>
        </w:rPr>
        <w:t>的</w:t>
      </w:r>
      <w:r w:rsidR="008F3D15" w:rsidRPr="008F3D15">
        <w:rPr>
          <w:rFonts w:ascii="仿宋_GB2312" w:eastAsia="仿宋_GB2312" w:hAnsi="宋体" w:hint="eastAsia"/>
          <w:sz w:val="32"/>
          <w:szCs w:val="28"/>
          <w:lang w:val="zh-CN"/>
        </w:rPr>
        <w:t>感官要求</w:t>
      </w:r>
      <w:r w:rsidR="008F3D15">
        <w:rPr>
          <w:rFonts w:ascii="仿宋_GB2312" w:eastAsia="仿宋_GB2312" w:hAnsi="宋体" w:hint="eastAsia"/>
          <w:sz w:val="32"/>
          <w:szCs w:val="28"/>
          <w:lang w:val="zh-CN"/>
        </w:rPr>
        <w:t>和</w:t>
      </w:r>
      <w:r w:rsidR="008F3D15">
        <w:rPr>
          <w:rFonts w:ascii="仿宋_GB2312" w:eastAsia="仿宋_GB2312" w:hAnsi="宋体"/>
          <w:sz w:val="32"/>
          <w:szCs w:val="28"/>
          <w:lang w:val="zh-CN"/>
        </w:rPr>
        <w:t>大小规格要求，</w:t>
      </w:r>
      <w:r w:rsidR="008F3D15">
        <w:rPr>
          <w:rFonts w:ascii="仿宋_GB2312" w:eastAsia="仿宋_GB2312" w:hAnsi="宋体" w:hint="eastAsia"/>
          <w:sz w:val="32"/>
          <w:szCs w:val="28"/>
          <w:lang w:val="zh-CN"/>
        </w:rPr>
        <w:t>主要</w:t>
      </w:r>
      <w:r w:rsidR="008F3D15">
        <w:rPr>
          <w:rFonts w:ascii="仿宋_GB2312" w:eastAsia="仿宋_GB2312" w:hAnsi="宋体"/>
          <w:sz w:val="32"/>
          <w:szCs w:val="28"/>
          <w:lang w:val="zh-CN"/>
        </w:rPr>
        <w:t>在</w:t>
      </w:r>
      <w:r w:rsidR="0090503E">
        <w:rPr>
          <w:rFonts w:ascii="仿宋_GB2312" w:eastAsia="仿宋_GB2312" w:hAnsi="宋体" w:hint="eastAsia"/>
          <w:sz w:val="32"/>
          <w:szCs w:val="28"/>
          <w:lang w:val="zh-CN"/>
        </w:rPr>
        <w:t>《</w:t>
      </w:r>
      <w:r w:rsidR="0090503E" w:rsidRPr="008F3D15">
        <w:rPr>
          <w:rFonts w:ascii="仿宋_GB2312" w:eastAsia="仿宋_GB2312" w:hAnsi="宋体" w:hint="eastAsia"/>
          <w:sz w:val="32"/>
          <w:szCs w:val="28"/>
          <w:lang w:val="zh-CN"/>
        </w:rPr>
        <w:t>NY</w:t>
      </w:r>
      <w:r w:rsidR="0090503E">
        <w:rPr>
          <w:rFonts w:ascii="仿宋_GB2312" w:eastAsia="仿宋_GB2312" w:hAnsi="宋体"/>
          <w:sz w:val="32"/>
          <w:szCs w:val="28"/>
          <w:lang w:val="zh-CN"/>
        </w:rPr>
        <w:t>/</w:t>
      </w:r>
      <w:r w:rsidR="0090503E" w:rsidRPr="008F3D15">
        <w:rPr>
          <w:rFonts w:ascii="仿宋_GB2312" w:eastAsia="仿宋_GB2312" w:hAnsi="宋体" w:hint="eastAsia"/>
          <w:sz w:val="32"/>
          <w:szCs w:val="28"/>
          <w:lang w:val="zh-CN"/>
        </w:rPr>
        <w:t>T 1079-2006 荔浦芋</w:t>
      </w:r>
      <w:r w:rsidR="0090503E">
        <w:rPr>
          <w:rFonts w:ascii="仿宋_GB2312" w:eastAsia="仿宋_GB2312" w:hAnsi="宋体" w:hint="eastAsia"/>
          <w:sz w:val="32"/>
          <w:szCs w:val="28"/>
          <w:lang w:val="zh-CN"/>
        </w:rPr>
        <w:t>》</w:t>
      </w:r>
      <w:r w:rsidR="008F3D15">
        <w:rPr>
          <w:rFonts w:ascii="仿宋_GB2312" w:eastAsia="仿宋_GB2312" w:hAnsi="宋体" w:hint="eastAsia"/>
          <w:sz w:val="32"/>
          <w:szCs w:val="28"/>
          <w:lang w:val="zh-CN"/>
        </w:rPr>
        <w:t>《</w:t>
      </w:r>
      <w:r w:rsidR="008F3D15" w:rsidRPr="008F3D15">
        <w:rPr>
          <w:rFonts w:ascii="仿宋_GB2312" w:eastAsia="仿宋_GB2312" w:hAnsi="宋体" w:hint="eastAsia"/>
          <w:sz w:val="32"/>
          <w:szCs w:val="28"/>
          <w:lang w:val="zh-CN"/>
        </w:rPr>
        <w:t>DB45</w:t>
      </w:r>
      <w:r w:rsidR="008F3D15">
        <w:rPr>
          <w:rFonts w:ascii="仿宋_GB2312" w:eastAsia="仿宋_GB2312" w:hAnsi="宋体"/>
          <w:sz w:val="32"/>
          <w:szCs w:val="28"/>
          <w:lang w:val="zh-CN"/>
        </w:rPr>
        <w:t>/</w:t>
      </w:r>
      <w:r w:rsidR="008F3D15" w:rsidRPr="008F3D15">
        <w:rPr>
          <w:rFonts w:ascii="仿宋_GB2312" w:eastAsia="仿宋_GB2312" w:hAnsi="宋体" w:hint="eastAsia"/>
          <w:sz w:val="32"/>
          <w:szCs w:val="28"/>
          <w:lang w:val="zh-CN"/>
        </w:rPr>
        <w:t xml:space="preserve">T 2210-2020 </w:t>
      </w:r>
      <w:r w:rsidR="008F3D15">
        <w:rPr>
          <w:rFonts w:ascii="仿宋_GB2312" w:eastAsia="仿宋_GB2312" w:hAnsi="宋体"/>
          <w:sz w:val="32"/>
          <w:szCs w:val="28"/>
          <w:lang w:val="zh-CN"/>
        </w:rPr>
        <w:t xml:space="preserve"> </w:t>
      </w:r>
      <w:r w:rsidR="008F3D15" w:rsidRPr="008F3D15">
        <w:rPr>
          <w:rFonts w:ascii="仿宋_GB2312" w:eastAsia="仿宋_GB2312" w:hAnsi="宋体" w:hint="eastAsia"/>
          <w:sz w:val="32"/>
          <w:szCs w:val="28"/>
          <w:lang w:val="zh-CN"/>
        </w:rPr>
        <w:t xml:space="preserve">地理标志产品 </w:t>
      </w:r>
      <w:r w:rsidR="008F3D15">
        <w:rPr>
          <w:rFonts w:ascii="仿宋_GB2312" w:eastAsia="仿宋_GB2312" w:hAnsi="宋体"/>
          <w:sz w:val="32"/>
          <w:szCs w:val="28"/>
          <w:lang w:val="zh-CN"/>
        </w:rPr>
        <w:t xml:space="preserve"> </w:t>
      </w:r>
      <w:r w:rsidR="008F3D15" w:rsidRPr="008F3D15">
        <w:rPr>
          <w:rFonts w:ascii="仿宋_GB2312" w:eastAsia="仿宋_GB2312" w:hAnsi="宋体" w:hint="eastAsia"/>
          <w:sz w:val="32"/>
          <w:szCs w:val="28"/>
          <w:lang w:val="zh-CN"/>
        </w:rPr>
        <w:t>荔浦芋</w:t>
      </w:r>
      <w:r w:rsidR="008F3D15">
        <w:rPr>
          <w:rFonts w:ascii="仿宋_GB2312" w:eastAsia="仿宋_GB2312" w:hAnsi="宋体" w:hint="eastAsia"/>
          <w:sz w:val="32"/>
          <w:szCs w:val="28"/>
          <w:lang w:val="zh-CN"/>
        </w:rPr>
        <w:t>》的</w:t>
      </w:r>
      <w:r w:rsidR="008F3D15">
        <w:rPr>
          <w:rFonts w:ascii="仿宋_GB2312" w:eastAsia="仿宋_GB2312" w:hAnsi="宋体"/>
          <w:sz w:val="32"/>
          <w:szCs w:val="28"/>
          <w:lang w:val="zh-CN"/>
        </w:rPr>
        <w:t>基础上</w:t>
      </w:r>
      <w:r w:rsidR="008F3D15">
        <w:rPr>
          <w:rFonts w:ascii="仿宋_GB2312" w:eastAsia="仿宋_GB2312" w:hAnsi="宋体" w:hint="eastAsia"/>
          <w:sz w:val="32"/>
          <w:szCs w:val="28"/>
          <w:lang w:val="zh-CN"/>
        </w:rPr>
        <w:t>根据</w:t>
      </w:r>
      <w:r w:rsidR="008F3D15">
        <w:rPr>
          <w:rFonts w:ascii="仿宋_GB2312" w:eastAsia="仿宋_GB2312" w:hAnsi="宋体"/>
          <w:sz w:val="32"/>
          <w:szCs w:val="28"/>
          <w:lang w:val="zh-CN"/>
        </w:rPr>
        <w:t>市场实际确定，</w:t>
      </w:r>
      <w:r w:rsidR="008F3D15">
        <w:rPr>
          <w:rFonts w:ascii="仿宋_GB2312" w:eastAsia="仿宋_GB2312" w:hAnsi="宋体" w:hint="eastAsia"/>
          <w:sz w:val="32"/>
          <w:szCs w:val="28"/>
          <w:lang w:val="zh-CN"/>
        </w:rPr>
        <w:t>且</w:t>
      </w:r>
      <w:r w:rsidR="008F3D15">
        <w:rPr>
          <w:rFonts w:ascii="仿宋_GB2312" w:eastAsia="仿宋_GB2312" w:hAnsi="宋体"/>
          <w:sz w:val="32"/>
          <w:szCs w:val="28"/>
          <w:lang w:val="zh-CN"/>
        </w:rPr>
        <w:t>随着</w:t>
      </w:r>
      <w:r w:rsidR="008F3D15" w:rsidRPr="008F3D15">
        <w:rPr>
          <w:rFonts w:ascii="仿宋_GB2312" w:eastAsia="仿宋_GB2312" w:hAnsi="宋体" w:hint="eastAsia"/>
          <w:sz w:val="32"/>
          <w:szCs w:val="28"/>
          <w:lang w:val="zh-CN"/>
        </w:rPr>
        <w:t>种植技术</w:t>
      </w:r>
      <w:r w:rsidR="008F3D15">
        <w:rPr>
          <w:rFonts w:ascii="仿宋_GB2312" w:eastAsia="仿宋_GB2312" w:hAnsi="宋体" w:hint="eastAsia"/>
          <w:sz w:val="32"/>
          <w:szCs w:val="28"/>
          <w:lang w:val="zh-CN"/>
        </w:rPr>
        <w:t>的</w:t>
      </w:r>
      <w:r w:rsidR="008F3D15" w:rsidRPr="008F3D15">
        <w:rPr>
          <w:rFonts w:ascii="仿宋_GB2312" w:eastAsia="仿宋_GB2312" w:hAnsi="宋体" w:hint="eastAsia"/>
          <w:sz w:val="32"/>
          <w:szCs w:val="28"/>
          <w:lang w:val="zh-CN"/>
        </w:rPr>
        <w:t>不断提高</w:t>
      </w:r>
      <w:r w:rsidR="008F3D15">
        <w:rPr>
          <w:rFonts w:ascii="仿宋_GB2312" w:eastAsia="仿宋_GB2312" w:hAnsi="宋体" w:hint="eastAsia"/>
          <w:sz w:val="32"/>
          <w:szCs w:val="28"/>
          <w:lang w:val="zh-CN"/>
        </w:rPr>
        <w:t>，</w:t>
      </w:r>
      <w:r w:rsidR="008F3D15" w:rsidRPr="008F3D15">
        <w:rPr>
          <w:rFonts w:ascii="仿宋_GB2312" w:eastAsia="仿宋_GB2312" w:hAnsi="宋体" w:hint="eastAsia"/>
          <w:sz w:val="32"/>
          <w:szCs w:val="28"/>
          <w:lang w:val="zh-CN"/>
        </w:rPr>
        <w:t>荔浦芋重量多数达0.5～1公斤，有的甚至达2.5～3公斤</w:t>
      </w:r>
      <w:r w:rsidR="008F3D15">
        <w:rPr>
          <w:rFonts w:ascii="仿宋_GB2312" w:eastAsia="仿宋_GB2312" w:hAnsi="宋体" w:hint="eastAsia"/>
          <w:sz w:val="32"/>
          <w:szCs w:val="28"/>
          <w:lang w:val="zh-CN"/>
        </w:rPr>
        <w:t>，</w:t>
      </w:r>
      <w:r w:rsidR="008F3D15">
        <w:rPr>
          <w:rFonts w:ascii="仿宋_GB2312" w:eastAsia="仿宋_GB2312" w:hAnsi="宋体"/>
          <w:sz w:val="32"/>
          <w:szCs w:val="28"/>
          <w:lang w:val="zh-CN"/>
        </w:rPr>
        <w:t>为使</w:t>
      </w:r>
      <w:r w:rsidR="008F3D15">
        <w:rPr>
          <w:rFonts w:ascii="仿宋_GB2312" w:eastAsia="仿宋_GB2312" w:hAnsi="宋体" w:hint="eastAsia"/>
          <w:sz w:val="32"/>
          <w:szCs w:val="28"/>
          <w:lang w:val="zh-CN"/>
        </w:rPr>
        <w:t>荔浦芋</w:t>
      </w:r>
      <w:r w:rsidR="008F3D15">
        <w:rPr>
          <w:rFonts w:ascii="仿宋_GB2312" w:eastAsia="仿宋_GB2312" w:hAnsi="宋体"/>
          <w:sz w:val="32"/>
          <w:szCs w:val="28"/>
          <w:lang w:val="zh-CN"/>
        </w:rPr>
        <w:t>电商销售更符合市场需求</w:t>
      </w:r>
      <w:r w:rsidR="006F76DB">
        <w:rPr>
          <w:rFonts w:ascii="仿宋_GB2312" w:eastAsia="仿宋_GB2312" w:hAnsi="宋体" w:hint="eastAsia"/>
          <w:sz w:val="32"/>
          <w:szCs w:val="28"/>
          <w:lang w:val="zh-CN"/>
        </w:rPr>
        <w:t>，</w:t>
      </w:r>
      <w:r w:rsidR="006F76DB">
        <w:rPr>
          <w:rFonts w:ascii="仿宋_GB2312" w:eastAsia="仿宋_GB2312" w:hAnsi="宋体"/>
          <w:sz w:val="32"/>
          <w:szCs w:val="28"/>
          <w:lang w:val="zh-CN"/>
        </w:rPr>
        <w:t>提高荔浦芋</w:t>
      </w:r>
      <w:r w:rsidR="006F76DB">
        <w:rPr>
          <w:rFonts w:ascii="仿宋_GB2312" w:eastAsia="仿宋_GB2312" w:hAnsi="宋体" w:hint="eastAsia"/>
          <w:sz w:val="32"/>
          <w:szCs w:val="28"/>
          <w:lang w:val="zh-CN"/>
        </w:rPr>
        <w:t>区域</w:t>
      </w:r>
      <w:r w:rsidR="006F76DB">
        <w:rPr>
          <w:rFonts w:ascii="仿宋_GB2312" w:eastAsia="仿宋_GB2312" w:hAnsi="宋体"/>
          <w:sz w:val="32"/>
          <w:szCs w:val="28"/>
          <w:lang w:val="zh-CN"/>
        </w:rPr>
        <w:t>品牌</w:t>
      </w:r>
      <w:r w:rsidR="008F3D15">
        <w:rPr>
          <w:rFonts w:ascii="仿宋_GB2312" w:eastAsia="仿宋_GB2312" w:hAnsi="宋体"/>
          <w:sz w:val="32"/>
          <w:szCs w:val="28"/>
          <w:lang w:val="zh-CN"/>
        </w:rPr>
        <w:t>，</w:t>
      </w:r>
      <w:r w:rsidR="008F3D15">
        <w:rPr>
          <w:rFonts w:ascii="仿宋_GB2312" w:eastAsia="仿宋_GB2312" w:hAnsi="宋体" w:hint="eastAsia"/>
          <w:sz w:val="32"/>
          <w:szCs w:val="28"/>
          <w:lang w:val="zh-CN"/>
        </w:rPr>
        <w:t>故</w:t>
      </w:r>
      <w:r w:rsidR="008F3D15">
        <w:rPr>
          <w:rFonts w:ascii="仿宋_GB2312" w:eastAsia="仿宋_GB2312" w:hAnsi="宋体"/>
          <w:sz w:val="32"/>
          <w:szCs w:val="28"/>
          <w:lang w:val="zh-CN"/>
        </w:rPr>
        <w:t>在</w:t>
      </w:r>
      <w:r w:rsidR="008F3D15">
        <w:rPr>
          <w:rFonts w:ascii="仿宋_GB2312" w:eastAsia="仿宋_GB2312" w:hAnsi="宋体" w:hint="eastAsia"/>
          <w:sz w:val="32"/>
          <w:szCs w:val="28"/>
          <w:lang w:val="zh-CN"/>
        </w:rPr>
        <w:t>《</w:t>
      </w:r>
      <w:r w:rsidR="008F3D15" w:rsidRPr="008F3D15">
        <w:rPr>
          <w:rFonts w:ascii="仿宋_GB2312" w:eastAsia="仿宋_GB2312" w:hAnsi="宋体" w:hint="eastAsia"/>
          <w:sz w:val="32"/>
          <w:szCs w:val="28"/>
          <w:lang w:val="zh-CN"/>
        </w:rPr>
        <w:t>NY</w:t>
      </w:r>
      <w:r w:rsidR="008F3D15">
        <w:rPr>
          <w:rFonts w:ascii="仿宋_GB2312" w:eastAsia="仿宋_GB2312" w:hAnsi="宋体"/>
          <w:sz w:val="32"/>
          <w:szCs w:val="28"/>
          <w:lang w:val="zh-CN"/>
        </w:rPr>
        <w:t>/</w:t>
      </w:r>
      <w:r w:rsidR="008F3D15" w:rsidRPr="008F3D15">
        <w:rPr>
          <w:rFonts w:ascii="仿宋_GB2312" w:eastAsia="仿宋_GB2312" w:hAnsi="宋体" w:hint="eastAsia"/>
          <w:sz w:val="32"/>
          <w:szCs w:val="28"/>
          <w:lang w:val="zh-CN"/>
        </w:rPr>
        <w:t>T 1079-2006 荔浦芋</w:t>
      </w:r>
      <w:r w:rsidR="008F3D15">
        <w:rPr>
          <w:rFonts w:ascii="仿宋_GB2312" w:eastAsia="仿宋_GB2312" w:hAnsi="宋体" w:hint="eastAsia"/>
          <w:sz w:val="32"/>
          <w:szCs w:val="28"/>
          <w:lang w:val="zh-CN"/>
        </w:rPr>
        <w:t>》《</w:t>
      </w:r>
      <w:r w:rsidR="008F3D15" w:rsidRPr="008F3D15">
        <w:rPr>
          <w:rFonts w:ascii="仿宋_GB2312" w:eastAsia="仿宋_GB2312" w:hAnsi="宋体" w:hint="eastAsia"/>
          <w:sz w:val="32"/>
          <w:szCs w:val="28"/>
          <w:lang w:val="zh-CN"/>
        </w:rPr>
        <w:t>DB45</w:t>
      </w:r>
      <w:r w:rsidR="008F3D15">
        <w:rPr>
          <w:rFonts w:ascii="仿宋_GB2312" w:eastAsia="仿宋_GB2312" w:hAnsi="宋体"/>
          <w:sz w:val="32"/>
          <w:szCs w:val="28"/>
          <w:lang w:val="zh-CN"/>
        </w:rPr>
        <w:t>/</w:t>
      </w:r>
      <w:r w:rsidR="008F3D15" w:rsidRPr="008F3D15">
        <w:rPr>
          <w:rFonts w:ascii="仿宋_GB2312" w:eastAsia="仿宋_GB2312" w:hAnsi="宋体" w:hint="eastAsia"/>
          <w:sz w:val="32"/>
          <w:szCs w:val="28"/>
          <w:lang w:val="zh-CN"/>
        </w:rPr>
        <w:t xml:space="preserve">T 2210-2020 </w:t>
      </w:r>
      <w:r w:rsidR="008F3D15">
        <w:rPr>
          <w:rFonts w:ascii="仿宋_GB2312" w:eastAsia="仿宋_GB2312" w:hAnsi="宋体"/>
          <w:sz w:val="32"/>
          <w:szCs w:val="28"/>
          <w:lang w:val="zh-CN"/>
        </w:rPr>
        <w:t xml:space="preserve"> </w:t>
      </w:r>
      <w:r w:rsidR="008F3D15" w:rsidRPr="008F3D15">
        <w:rPr>
          <w:rFonts w:ascii="仿宋_GB2312" w:eastAsia="仿宋_GB2312" w:hAnsi="宋体" w:hint="eastAsia"/>
          <w:sz w:val="32"/>
          <w:szCs w:val="28"/>
          <w:lang w:val="zh-CN"/>
        </w:rPr>
        <w:t xml:space="preserve">地理标志产品 </w:t>
      </w:r>
      <w:r w:rsidR="008F3D15">
        <w:rPr>
          <w:rFonts w:ascii="仿宋_GB2312" w:eastAsia="仿宋_GB2312" w:hAnsi="宋体"/>
          <w:sz w:val="32"/>
          <w:szCs w:val="28"/>
          <w:lang w:val="zh-CN"/>
        </w:rPr>
        <w:t xml:space="preserve"> </w:t>
      </w:r>
      <w:r w:rsidR="008F3D15" w:rsidRPr="008F3D15">
        <w:rPr>
          <w:rFonts w:ascii="仿宋_GB2312" w:eastAsia="仿宋_GB2312" w:hAnsi="宋体" w:hint="eastAsia"/>
          <w:sz w:val="32"/>
          <w:szCs w:val="28"/>
          <w:lang w:val="zh-CN"/>
        </w:rPr>
        <w:t>荔浦芋</w:t>
      </w:r>
      <w:r w:rsidR="008F3D15">
        <w:rPr>
          <w:rFonts w:ascii="仿宋_GB2312" w:eastAsia="仿宋_GB2312" w:hAnsi="宋体" w:hint="eastAsia"/>
          <w:sz w:val="32"/>
          <w:szCs w:val="28"/>
          <w:lang w:val="zh-CN"/>
        </w:rPr>
        <w:t>》的</w:t>
      </w:r>
      <w:r w:rsidR="008F3D15">
        <w:rPr>
          <w:rFonts w:ascii="仿宋_GB2312" w:eastAsia="仿宋_GB2312" w:hAnsi="宋体"/>
          <w:sz w:val="32"/>
          <w:szCs w:val="28"/>
          <w:lang w:val="zh-CN"/>
        </w:rPr>
        <w:t>基础</w:t>
      </w:r>
      <w:r w:rsidR="008F3D15">
        <w:rPr>
          <w:rFonts w:ascii="仿宋_GB2312" w:eastAsia="仿宋_GB2312" w:hAnsi="宋体" w:hint="eastAsia"/>
          <w:sz w:val="32"/>
          <w:szCs w:val="28"/>
          <w:lang w:val="zh-CN"/>
        </w:rPr>
        <w:t>上</w:t>
      </w:r>
      <w:r w:rsidR="008F3D15">
        <w:rPr>
          <w:rFonts w:ascii="仿宋_GB2312" w:eastAsia="仿宋_GB2312" w:hAnsi="宋体"/>
          <w:sz w:val="32"/>
          <w:szCs w:val="28"/>
          <w:lang w:val="zh-CN"/>
        </w:rPr>
        <w:t>规定了荔浦芋的大小规格</w:t>
      </w:r>
      <w:r w:rsidR="006F76DB">
        <w:rPr>
          <w:rFonts w:ascii="仿宋_GB2312" w:eastAsia="仿宋_GB2312" w:hAnsi="宋体" w:hint="eastAsia"/>
          <w:sz w:val="32"/>
          <w:szCs w:val="28"/>
          <w:lang w:val="zh-CN"/>
        </w:rPr>
        <w:t>，</w:t>
      </w:r>
      <w:r w:rsidR="002F3A33">
        <w:rPr>
          <w:rFonts w:ascii="仿宋_GB2312" w:eastAsia="仿宋_GB2312" w:hAnsi="宋体" w:hint="eastAsia"/>
          <w:sz w:val="32"/>
          <w:szCs w:val="28"/>
          <w:lang w:val="zh-CN"/>
        </w:rPr>
        <w:t>将</w:t>
      </w:r>
      <w:r w:rsidR="002F3A33">
        <w:rPr>
          <w:rFonts w:ascii="仿宋_GB2312" w:eastAsia="仿宋_GB2312" w:hAnsi="宋体"/>
          <w:sz w:val="32"/>
          <w:szCs w:val="28"/>
          <w:lang w:val="zh-CN"/>
        </w:rPr>
        <w:t>更高</w:t>
      </w:r>
      <w:r w:rsidR="006F76DB">
        <w:rPr>
          <w:rFonts w:ascii="仿宋_GB2312" w:eastAsia="仿宋_GB2312" w:hAnsi="宋体"/>
          <w:sz w:val="32"/>
          <w:szCs w:val="28"/>
          <w:lang w:val="zh-CN"/>
        </w:rPr>
        <w:t>大小规格指标</w:t>
      </w:r>
      <w:r w:rsidR="002F3A33">
        <w:rPr>
          <w:rFonts w:ascii="仿宋_GB2312" w:eastAsia="仿宋_GB2312" w:hAnsi="宋体" w:hint="eastAsia"/>
          <w:sz w:val="32"/>
          <w:szCs w:val="28"/>
          <w:lang w:val="zh-CN"/>
        </w:rPr>
        <w:t>确定</w:t>
      </w:r>
      <w:r w:rsidR="002F3A33">
        <w:rPr>
          <w:rFonts w:ascii="仿宋_GB2312" w:eastAsia="仿宋_GB2312" w:hAnsi="宋体"/>
          <w:sz w:val="32"/>
          <w:szCs w:val="28"/>
          <w:lang w:val="zh-CN"/>
        </w:rPr>
        <w:t>为特级</w:t>
      </w:r>
      <w:r w:rsidR="006F76DB">
        <w:rPr>
          <w:rFonts w:ascii="仿宋_GB2312" w:eastAsia="仿宋_GB2312" w:hAnsi="宋体"/>
          <w:sz w:val="32"/>
          <w:szCs w:val="28"/>
          <w:lang w:val="zh-CN"/>
        </w:rPr>
        <w:t>。</w:t>
      </w:r>
      <w:r w:rsidR="001C6CF8">
        <w:rPr>
          <w:rFonts w:ascii="仿宋_GB2312" w:eastAsia="仿宋_GB2312" w:hAnsi="宋体" w:hint="eastAsia"/>
          <w:sz w:val="32"/>
          <w:szCs w:val="28"/>
          <w:lang w:val="zh-CN"/>
        </w:rPr>
        <w:t>在</w:t>
      </w:r>
      <w:r w:rsidR="001C6CF8">
        <w:rPr>
          <w:rFonts w:ascii="仿宋_GB2312" w:eastAsia="仿宋_GB2312" w:hAnsi="宋体"/>
          <w:sz w:val="32"/>
          <w:szCs w:val="28"/>
          <w:lang w:val="zh-CN"/>
        </w:rPr>
        <w:t>鲜切荔浦芋</w:t>
      </w:r>
      <w:r w:rsidR="001C6CF8">
        <w:rPr>
          <w:rFonts w:ascii="仿宋_GB2312" w:eastAsia="仿宋_GB2312" w:hAnsi="宋体" w:hint="eastAsia"/>
          <w:sz w:val="32"/>
          <w:szCs w:val="28"/>
          <w:lang w:val="zh-CN"/>
        </w:rPr>
        <w:t>上</w:t>
      </w:r>
      <w:r w:rsidR="001C6CF8">
        <w:rPr>
          <w:rFonts w:ascii="仿宋_GB2312" w:eastAsia="仿宋_GB2312" w:hAnsi="宋体"/>
          <w:sz w:val="32"/>
          <w:szCs w:val="28"/>
          <w:lang w:val="zh-CN"/>
        </w:rPr>
        <w:t>规定了</w:t>
      </w:r>
      <w:r w:rsidR="001C6CF8">
        <w:rPr>
          <w:rFonts w:ascii="仿宋_GB2312" w:eastAsia="仿宋_GB2312" w:hAnsi="宋体" w:hint="eastAsia"/>
          <w:sz w:val="32"/>
          <w:szCs w:val="28"/>
          <w:lang w:val="zh-CN"/>
        </w:rPr>
        <w:t>荔浦芋</w:t>
      </w:r>
      <w:r w:rsidR="001C6CF8">
        <w:rPr>
          <w:rFonts w:ascii="仿宋_GB2312" w:eastAsia="仿宋_GB2312" w:hAnsi="宋体"/>
          <w:sz w:val="32"/>
          <w:szCs w:val="28"/>
          <w:lang w:val="zh-CN"/>
        </w:rPr>
        <w:t>鲜切</w:t>
      </w:r>
      <w:r w:rsidR="001C6CF8" w:rsidRPr="001C6CF8">
        <w:rPr>
          <w:rFonts w:ascii="仿宋_GB2312" w:eastAsia="仿宋_GB2312" w:hAnsi="宋体" w:hint="eastAsia"/>
          <w:sz w:val="32"/>
          <w:szCs w:val="28"/>
          <w:lang w:val="zh-CN"/>
        </w:rPr>
        <w:t>外观</w:t>
      </w:r>
      <w:r w:rsidR="001C6CF8">
        <w:rPr>
          <w:rFonts w:ascii="仿宋_GB2312" w:eastAsia="仿宋_GB2312" w:hAnsi="宋体" w:hint="eastAsia"/>
          <w:sz w:val="32"/>
          <w:szCs w:val="28"/>
          <w:lang w:val="zh-CN"/>
        </w:rPr>
        <w:t>的</w:t>
      </w:r>
      <w:r w:rsidR="001C6CF8">
        <w:rPr>
          <w:rFonts w:ascii="仿宋_GB2312" w:eastAsia="仿宋_GB2312" w:hAnsi="宋体"/>
          <w:sz w:val="32"/>
          <w:szCs w:val="28"/>
          <w:lang w:val="zh-CN"/>
        </w:rPr>
        <w:t>要求，</w:t>
      </w:r>
      <w:r w:rsidR="00B25194">
        <w:rPr>
          <w:rFonts w:ascii="仿宋_GB2312" w:eastAsia="仿宋_GB2312" w:hAnsi="宋体" w:hint="eastAsia"/>
          <w:sz w:val="32"/>
          <w:szCs w:val="28"/>
          <w:lang w:val="zh-CN"/>
        </w:rPr>
        <w:t>从</w:t>
      </w:r>
      <w:r w:rsidR="00B25194">
        <w:rPr>
          <w:rFonts w:ascii="仿宋_GB2312" w:eastAsia="仿宋_GB2312" w:hAnsi="宋体"/>
          <w:sz w:val="32"/>
          <w:szCs w:val="28"/>
          <w:lang w:val="zh-CN"/>
        </w:rPr>
        <w:t>剖面颜色、</w:t>
      </w:r>
      <w:r w:rsidR="00B25194" w:rsidRPr="00B25194">
        <w:rPr>
          <w:rFonts w:ascii="仿宋_GB2312" w:eastAsia="仿宋_GB2312" w:hAnsi="宋体" w:hint="eastAsia"/>
          <w:sz w:val="32"/>
          <w:szCs w:val="28"/>
          <w:lang w:val="zh-CN"/>
        </w:rPr>
        <w:t>槟榔纹</w:t>
      </w:r>
      <w:r w:rsidR="00B25194">
        <w:rPr>
          <w:rFonts w:ascii="仿宋_GB2312" w:eastAsia="仿宋_GB2312" w:hAnsi="宋体" w:hint="eastAsia"/>
          <w:sz w:val="32"/>
          <w:szCs w:val="28"/>
          <w:lang w:val="zh-CN"/>
        </w:rPr>
        <w:t>数量</w:t>
      </w:r>
      <w:r w:rsidR="00B25194">
        <w:rPr>
          <w:rFonts w:ascii="仿宋_GB2312" w:eastAsia="仿宋_GB2312" w:hAnsi="宋体"/>
          <w:sz w:val="32"/>
          <w:szCs w:val="28"/>
          <w:lang w:val="zh-CN"/>
        </w:rPr>
        <w:t>进行了规定。</w:t>
      </w:r>
      <w:r w:rsidR="002F3A33">
        <w:rPr>
          <w:rFonts w:ascii="仿宋_GB2312" w:eastAsia="仿宋_GB2312" w:hAnsi="宋体" w:hint="eastAsia"/>
          <w:sz w:val="32"/>
          <w:szCs w:val="28"/>
          <w:lang w:val="zh-CN"/>
        </w:rPr>
        <w:t>槟榔纹</w:t>
      </w:r>
      <w:r w:rsidR="002F3A33">
        <w:rPr>
          <w:rFonts w:ascii="仿宋_GB2312" w:eastAsia="仿宋_GB2312" w:hAnsi="宋体"/>
          <w:sz w:val="32"/>
          <w:szCs w:val="28"/>
          <w:lang w:val="zh-CN"/>
        </w:rPr>
        <w:t>是判断</w:t>
      </w:r>
      <w:r w:rsidR="002F3A33" w:rsidRPr="002F3A33">
        <w:rPr>
          <w:rFonts w:ascii="仿宋_GB2312" w:eastAsia="仿宋_GB2312" w:hAnsi="宋体" w:hint="eastAsia"/>
          <w:sz w:val="32"/>
          <w:szCs w:val="28"/>
          <w:lang w:val="zh-CN"/>
        </w:rPr>
        <w:t>荔浦芋肉质松粉</w:t>
      </w:r>
      <w:r w:rsidR="002F3A33">
        <w:rPr>
          <w:rFonts w:ascii="仿宋_GB2312" w:eastAsia="仿宋_GB2312" w:hAnsi="宋体" w:hint="eastAsia"/>
          <w:sz w:val="32"/>
          <w:szCs w:val="28"/>
          <w:lang w:val="zh-CN"/>
        </w:rPr>
        <w:t>、</w:t>
      </w:r>
      <w:r w:rsidR="002F3A33" w:rsidRPr="002F3A33">
        <w:rPr>
          <w:rFonts w:ascii="仿宋_GB2312" w:eastAsia="仿宋_GB2312" w:hAnsi="宋体" w:hint="eastAsia"/>
          <w:sz w:val="32"/>
          <w:szCs w:val="28"/>
          <w:lang w:val="zh-CN"/>
        </w:rPr>
        <w:t>芳香浓烈</w:t>
      </w:r>
      <w:r w:rsidR="002F3A33">
        <w:rPr>
          <w:rFonts w:ascii="仿宋_GB2312" w:eastAsia="仿宋_GB2312" w:hAnsi="宋体" w:hint="eastAsia"/>
          <w:sz w:val="32"/>
          <w:szCs w:val="28"/>
          <w:lang w:val="zh-CN"/>
        </w:rPr>
        <w:t>等品质</w:t>
      </w:r>
      <w:r w:rsidR="002F3A33">
        <w:rPr>
          <w:rFonts w:ascii="仿宋_GB2312" w:eastAsia="仿宋_GB2312" w:hAnsi="宋体"/>
          <w:sz w:val="32"/>
          <w:szCs w:val="28"/>
          <w:lang w:val="zh-CN"/>
        </w:rPr>
        <w:t>好坏的重要指标之一，</w:t>
      </w:r>
      <w:r w:rsidR="002F3A33" w:rsidRPr="002F3A33">
        <w:rPr>
          <w:rFonts w:ascii="仿宋_GB2312" w:eastAsia="仿宋_GB2312" w:hAnsi="宋体" w:hint="eastAsia"/>
          <w:sz w:val="32"/>
          <w:szCs w:val="28"/>
          <w:lang w:val="zh-CN"/>
        </w:rPr>
        <w:t>荔浦旧志载有：</w:t>
      </w:r>
      <w:r w:rsidR="002F3A33" w:rsidRPr="002F3A33">
        <w:rPr>
          <w:rFonts w:ascii="仿宋_GB2312" w:eastAsia="仿宋_GB2312" w:hAnsi="宋体" w:hint="eastAsia"/>
          <w:sz w:val="32"/>
          <w:szCs w:val="28"/>
          <w:lang w:val="zh-CN"/>
        </w:rPr>
        <w:lastRenderedPageBreak/>
        <w:t>“剖之，现槟榔纹，纹棕色致密，粉松耳不粘。他处有移种者，仅形似耳，无纹，谓之郎芋。”</w:t>
      </w:r>
      <w:r w:rsidR="00496C53">
        <w:rPr>
          <w:rFonts w:ascii="仿宋_GB2312" w:eastAsia="仿宋_GB2312" w:hAnsi="宋体" w:hint="eastAsia"/>
          <w:sz w:val="32"/>
          <w:szCs w:val="28"/>
          <w:lang w:val="zh-CN"/>
        </w:rPr>
        <w:t>在</w:t>
      </w:r>
      <w:r w:rsidR="00496C53">
        <w:rPr>
          <w:rFonts w:ascii="仿宋_GB2312" w:eastAsia="仿宋_GB2312" w:hAnsi="宋体"/>
          <w:sz w:val="32"/>
          <w:szCs w:val="28"/>
          <w:lang w:val="zh-CN"/>
        </w:rPr>
        <w:t>包装运输上分为常温</w:t>
      </w:r>
      <w:r w:rsidR="00EE6950">
        <w:rPr>
          <w:rFonts w:ascii="仿宋_GB2312" w:eastAsia="仿宋_GB2312" w:hAnsi="宋体" w:hint="eastAsia"/>
          <w:sz w:val="32"/>
          <w:szCs w:val="28"/>
          <w:lang w:val="zh-CN"/>
        </w:rPr>
        <w:t>包装</w:t>
      </w:r>
      <w:r w:rsidR="00496C53">
        <w:rPr>
          <w:rFonts w:ascii="仿宋_GB2312" w:eastAsia="仿宋_GB2312" w:hAnsi="宋体"/>
          <w:sz w:val="32"/>
          <w:szCs w:val="28"/>
          <w:lang w:val="zh-CN"/>
        </w:rPr>
        <w:t>及冷链</w:t>
      </w:r>
      <w:r w:rsidR="00EE6950">
        <w:rPr>
          <w:rFonts w:ascii="仿宋_GB2312" w:eastAsia="仿宋_GB2312" w:hAnsi="宋体" w:hint="eastAsia"/>
          <w:sz w:val="32"/>
          <w:szCs w:val="28"/>
          <w:lang w:val="zh-CN"/>
        </w:rPr>
        <w:t>包装</w:t>
      </w:r>
      <w:r w:rsidR="00496C53">
        <w:rPr>
          <w:rFonts w:ascii="仿宋_GB2312" w:eastAsia="仿宋_GB2312" w:hAnsi="宋体"/>
          <w:sz w:val="32"/>
          <w:szCs w:val="28"/>
          <w:lang w:val="zh-CN"/>
        </w:rPr>
        <w:t>，</w:t>
      </w:r>
      <w:r w:rsidR="00FB4645">
        <w:rPr>
          <w:rFonts w:ascii="仿宋_GB2312" w:eastAsia="仿宋_GB2312" w:hAnsi="宋体" w:hint="eastAsia"/>
          <w:sz w:val="32"/>
          <w:szCs w:val="28"/>
          <w:lang w:val="zh-CN"/>
        </w:rPr>
        <w:t>规定了</w:t>
      </w:r>
      <w:r w:rsidR="00FB4645">
        <w:rPr>
          <w:rFonts w:ascii="仿宋_GB2312" w:eastAsia="仿宋_GB2312" w:hAnsi="宋体"/>
          <w:sz w:val="32"/>
          <w:szCs w:val="28"/>
          <w:lang w:val="zh-CN"/>
        </w:rPr>
        <w:t>“</w:t>
      </w:r>
      <w:r w:rsidR="00FB4645" w:rsidRPr="00FB4645">
        <w:rPr>
          <w:rFonts w:ascii="仿宋_GB2312" w:eastAsia="仿宋_GB2312" w:hAnsi="宋体" w:hint="eastAsia"/>
          <w:sz w:val="32"/>
          <w:szCs w:val="28"/>
          <w:lang w:val="zh-CN"/>
        </w:rPr>
        <w:t>整芋包装宜采用大小适宜的纸箱，塞满防压材料，缠好胶带；鲜切荔浦芋宜采用充气或者密封包装进行包装</w:t>
      </w:r>
      <w:r w:rsidR="00FB4645">
        <w:rPr>
          <w:rFonts w:ascii="仿宋_GB2312" w:eastAsia="仿宋_GB2312" w:hAnsi="宋体"/>
          <w:sz w:val="32"/>
          <w:szCs w:val="28"/>
          <w:lang w:val="zh-CN"/>
        </w:rPr>
        <w:t>”</w:t>
      </w:r>
      <w:r w:rsidR="00EE6950">
        <w:rPr>
          <w:rFonts w:ascii="仿宋_GB2312" w:eastAsia="仿宋_GB2312" w:hAnsi="宋体" w:hint="eastAsia"/>
          <w:sz w:val="32"/>
          <w:szCs w:val="28"/>
          <w:lang w:val="zh-CN"/>
        </w:rPr>
        <w:t>的</w:t>
      </w:r>
      <w:r w:rsidR="00EE6950">
        <w:rPr>
          <w:rFonts w:ascii="仿宋_GB2312" w:eastAsia="仿宋_GB2312" w:hAnsi="宋体"/>
          <w:sz w:val="32"/>
          <w:szCs w:val="28"/>
          <w:lang w:val="zh-CN"/>
        </w:rPr>
        <w:t>要求</w:t>
      </w:r>
      <w:r w:rsidR="00FB4645">
        <w:rPr>
          <w:rFonts w:ascii="仿宋_GB2312" w:eastAsia="仿宋_GB2312" w:hAnsi="宋体"/>
          <w:sz w:val="32"/>
          <w:szCs w:val="28"/>
          <w:lang w:val="zh-CN"/>
        </w:rPr>
        <w:t>。</w:t>
      </w:r>
      <w:r>
        <w:rPr>
          <w:rFonts w:ascii="仿宋" w:eastAsia="仿宋" w:hAnsi="仿宋" w:cs="仿宋"/>
          <w:sz w:val="32"/>
          <w:szCs w:val="32"/>
        </w:rPr>
        <w:t>规定了：</w:t>
      </w:r>
      <w:r>
        <w:rPr>
          <w:rFonts w:ascii="仿宋" w:eastAsia="仿宋" w:hAnsi="仿宋" w:cs="仿宋" w:hint="eastAsia"/>
          <w:sz w:val="32"/>
          <w:szCs w:val="32"/>
        </w:rPr>
        <w:t>“运输包装的标志应符合GB/T 191的规定，统一在包装外部印制地理标志农产品荔浦芋标识及识别荔浦芋身份的专属二维码，注明荔浦芋品名、等级、毛重、产地，食用和贮存方法等信息说明”等</w:t>
      </w:r>
      <w:r>
        <w:rPr>
          <w:rFonts w:ascii="仿宋" w:eastAsia="仿宋" w:hAnsi="仿宋" w:cs="仿宋"/>
          <w:sz w:val="32"/>
          <w:szCs w:val="32"/>
        </w:rPr>
        <w:t>要求，</w:t>
      </w:r>
      <w:r>
        <w:rPr>
          <w:rFonts w:ascii="仿宋" w:eastAsia="仿宋" w:hAnsi="仿宋" w:cs="仿宋" w:hint="eastAsia"/>
          <w:sz w:val="32"/>
          <w:szCs w:val="32"/>
        </w:rPr>
        <w:t>为顺应智慧供应链体系发展趋势，本标准基于荔浦市荔浦芋电商销售的追溯系统经验，实施荔浦芋地理标志产品溯源防伪码管理，对市场售卖的荔浦芋实行“荔浦芋”地理标志证明商标+溯源防伪标贴双认证。</w:t>
      </w:r>
    </w:p>
    <w:p w:rsidR="003442E0" w:rsidRDefault="00EE6950">
      <w:pPr>
        <w:jc w:val="center"/>
      </w:pPr>
      <w:r>
        <w:rPr>
          <w:rFonts w:hint="eastAsia"/>
          <w:noProof/>
        </w:rPr>
        <w:drawing>
          <wp:inline distT="0" distB="0" distL="0" distR="0">
            <wp:extent cx="2303780" cy="2638425"/>
            <wp:effectExtent l="0" t="0" r="1270" b="9525"/>
            <wp:docPr id="1" name="图片 1" descr="53416f2e665b26f60c6232af57034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3416f2e665b26f60c6232af570344a"/>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03780" cy="2638425"/>
                    </a:xfrm>
                    <a:prstGeom prst="rect">
                      <a:avLst/>
                    </a:prstGeom>
                  </pic:spPr>
                </pic:pic>
              </a:graphicData>
            </a:graphic>
          </wp:inline>
        </w:drawing>
      </w:r>
      <w:r>
        <w:rPr>
          <w:rFonts w:hint="eastAsia"/>
        </w:rPr>
        <w:t xml:space="preserve">  </w:t>
      </w:r>
      <w:r>
        <w:rPr>
          <w:rFonts w:hint="eastAsia"/>
          <w:noProof/>
        </w:rPr>
        <w:drawing>
          <wp:inline distT="0" distB="0" distL="0" distR="0">
            <wp:extent cx="2778760" cy="2647950"/>
            <wp:effectExtent l="0" t="0" r="2540" b="0"/>
            <wp:docPr id="2" name="图片 2" descr="252cfb90a630181551f609c2bb17c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52cfb90a630181551f609c2bb17ca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78760" cy="2647950"/>
                    </a:xfrm>
                    <a:prstGeom prst="rect">
                      <a:avLst/>
                    </a:prstGeom>
                  </pic:spPr>
                </pic:pic>
              </a:graphicData>
            </a:graphic>
          </wp:inline>
        </w:drawing>
      </w:r>
    </w:p>
    <w:p w:rsidR="003442E0" w:rsidRDefault="003442E0">
      <w:pPr>
        <w:jc w:val="center"/>
      </w:pPr>
    </w:p>
    <w:p w:rsidR="003442E0" w:rsidRDefault="00EE6950">
      <w:pPr>
        <w:jc w:val="center"/>
      </w:pPr>
      <w:r>
        <w:rPr>
          <w:noProof/>
        </w:rPr>
        <w:lastRenderedPageBreak/>
        <w:drawing>
          <wp:inline distT="0" distB="0" distL="0" distR="0">
            <wp:extent cx="2305050" cy="2381250"/>
            <wp:effectExtent l="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305050" cy="2381250"/>
                    </a:xfrm>
                    <a:prstGeom prst="rect">
                      <a:avLst/>
                    </a:prstGeom>
                    <a:noFill/>
                    <a:ln>
                      <a:noFill/>
                    </a:ln>
                  </pic:spPr>
                </pic:pic>
              </a:graphicData>
            </a:graphic>
          </wp:inline>
        </w:drawing>
      </w:r>
      <w:r>
        <w:rPr>
          <w:rFonts w:hint="eastAsia"/>
        </w:rPr>
        <w:t xml:space="preserve">  </w:t>
      </w:r>
      <w:r>
        <w:rPr>
          <w:noProof/>
        </w:rPr>
        <w:drawing>
          <wp:inline distT="0" distB="0" distL="0" distR="0">
            <wp:extent cx="2781300" cy="2438400"/>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2781300" cy="2438400"/>
                    </a:xfrm>
                    <a:prstGeom prst="rect">
                      <a:avLst/>
                    </a:prstGeom>
                    <a:noFill/>
                    <a:ln>
                      <a:noFill/>
                    </a:ln>
                  </pic:spPr>
                </pic:pic>
              </a:graphicData>
            </a:graphic>
          </wp:inline>
        </w:drawing>
      </w:r>
    </w:p>
    <w:p w:rsidR="002F58D8" w:rsidRDefault="00AD4721">
      <w:pPr>
        <w:ind w:firstLineChars="200" w:firstLine="643"/>
        <w:rPr>
          <w:rFonts w:ascii="仿宋" w:eastAsia="仿宋" w:hAnsi="仿宋" w:cs="仿宋"/>
          <w:sz w:val="32"/>
          <w:szCs w:val="32"/>
        </w:rPr>
      </w:pPr>
      <w:r>
        <w:rPr>
          <w:rFonts w:ascii="仿宋" w:eastAsia="仿宋" w:hAnsi="仿宋" w:cs="仿宋" w:hint="eastAsia"/>
          <w:b/>
          <w:sz w:val="32"/>
          <w:szCs w:val="32"/>
        </w:rPr>
        <w:t>贮存和运输要求</w:t>
      </w:r>
      <w:r>
        <w:rPr>
          <w:rFonts w:ascii="仿宋" w:eastAsia="仿宋" w:hAnsi="仿宋" w:cs="仿宋" w:hint="eastAsia"/>
          <w:sz w:val="32"/>
          <w:szCs w:val="32"/>
        </w:rPr>
        <w:t>主要依据《食品安全法》的有关规定确定。</w:t>
      </w:r>
      <w:r w:rsidR="002F58D8">
        <w:rPr>
          <w:rFonts w:ascii="仿宋" w:eastAsia="仿宋" w:hAnsi="仿宋" w:cs="仿宋" w:hint="eastAsia"/>
          <w:sz w:val="32"/>
          <w:szCs w:val="32"/>
        </w:rPr>
        <w:t>规定了</w:t>
      </w:r>
      <w:r w:rsidR="002F58D8">
        <w:rPr>
          <w:rFonts w:ascii="仿宋_GB2312" w:eastAsia="仿宋_GB2312" w:hAnsi="宋体"/>
          <w:sz w:val="32"/>
          <w:szCs w:val="28"/>
          <w:lang w:val="zh-CN"/>
        </w:rPr>
        <w:t>常温</w:t>
      </w:r>
      <w:r w:rsidR="002F58D8">
        <w:rPr>
          <w:rFonts w:ascii="仿宋_GB2312" w:eastAsia="仿宋_GB2312" w:hAnsi="宋体" w:hint="eastAsia"/>
          <w:sz w:val="32"/>
          <w:szCs w:val="28"/>
          <w:lang w:val="zh-CN"/>
        </w:rPr>
        <w:t>运输</w:t>
      </w:r>
      <w:r w:rsidR="002F58D8">
        <w:rPr>
          <w:rFonts w:ascii="仿宋_GB2312" w:eastAsia="仿宋_GB2312" w:hAnsi="宋体"/>
          <w:sz w:val="32"/>
          <w:szCs w:val="28"/>
          <w:lang w:val="zh-CN"/>
        </w:rPr>
        <w:t>及冷链</w:t>
      </w:r>
      <w:r w:rsidR="002F58D8">
        <w:rPr>
          <w:rFonts w:ascii="仿宋_GB2312" w:eastAsia="仿宋_GB2312" w:hAnsi="宋体" w:hint="eastAsia"/>
          <w:sz w:val="32"/>
          <w:szCs w:val="28"/>
          <w:lang w:val="zh-CN"/>
        </w:rPr>
        <w:t>运输</w:t>
      </w:r>
      <w:r w:rsidR="002F58D8">
        <w:rPr>
          <w:rFonts w:ascii="仿宋_GB2312" w:eastAsia="仿宋_GB2312" w:hAnsi="宋体"/>
          <w:sz w:val="32"/>
          <w:szCs w:val="28"/>
          <w:lang w:val="zh-CN"/>
        </w:rPr>
        <w:t>的要求</w:t>
      </w:r>
      <w:r w:rsidR="002F58D8">
        <w:rPr>
          <w:rFonts w:ascii="仿宋_GB2312" w:eastAsia="仿宋_GB2312" w:hAnsi="宋体" w:hint="eastAsia"/>
          <w:sz w:val="32"/>
          <w:szCs w:val="28"/>
          <w:lang w:val="zh-CN"/>
        </w:rPr>
        <w:t>，</w:t>
      </w:r>
      <w:r w:rsidR="002F58D8">
        <w:rPr>
          <w:rFonts w:ascii="仿宋" w:eastAsia="仿宋" w:hAnsi="仿宋" w:cs="仿宋"/>
          <w:sz w:val="32"/>
          <w:szCs w:val="32"/>
        </w:rPr>
        <w:t>“</w:t>
      </w:r>
      <w:r w:rsidR="002F58D8" w:rsidRPr="002F58D8">
        <w:rPr>
          <w:rFonts w:ascii="仿宋" w:eastAsia="仿宋" w:hAnsi="仿宋" w:cs="仿宋" w:hint="eastAsia"/>
          <w:sz w:val="32"/>
          <w:szCs w:val="32"/>
        </w:rPr>
        <w:t>整芋贮存和运输应符合NY/T 1079或DB45/T 2210的规定。鲜切荔浦芋完成包装后应移入</w:t>
      </w:r>
      <w:r w:rsidR="002F58D8">
        <w:rPr>
          <w:rFonts w:ascii="仿宋" w:eastAsia="仿宋" w:hAnsi="仿宋" w:cs="仿宋" w:hint="eastAsia"/>
          <w:sz w:val="32"/>
          <w:szCs w:val="32"/>
        </w:rPr>
        <w:t>0</w:t>
      </w:r>
      <w:r w:rsidR="002F58D8" w:rsidRPr="002F58D8">
        <w:rPr>
          <w:rFonts w:ascii="仿宋" w:eastAsia="仿宋" w:hAnsi="仿宋" w:cs="仿宋" w:hint="eastAsia"/>
          <w:sz w:val="32"/>
          <w:szCs w:val="32"/>
        </w:rPr>
        <w:t>℃～</w:t>
      </w:r>
      <w:r w:rsidR="002F58D8">
        <w:rPr>
          <w:rFonts w:ascii="仿宋" w:eastAsia="仿宋" w:hAnsi="仿宋" w:cs="仿宋" w:hint="eastAsia"/>
          <w:sz w:val="32"/>
          <w:szCs w:val="32"/>
        </w:rPr>
        <w:t>5</w:t>
      </w:r>
      <w:r w:rsidR="002F58D8" w:rsidRPr="002F58D8">
        <w:rPr>
          <w:rFonts w:ascii="仿宋" w:eastAsia="仿宋" w:hAnsi="仿宋" w:cs="仿宋" w:hint="eastAsia"/>
          <w:sz w:val="32"/>
          <w:szCs w:val="32"/>
        </w:rPr>
        <w:t>℃的冷藏库或者冷藏车贮存或运输。运输和贮存应GB 24616的要求。</w:t>
      </w:r>
      <w:r w:rsidR="002F58D8">
        <w:rPr>
          <w:rFonts w:ascii="仿宋" w:eastAsia="仿宋" w:hAnsi="仿宋" w:cs="仿宋"/>
          <w:sz w:val="32"/>
          <w:szCs w:val="32"/>
        </w:rPr>
        <w:t>”</w:t>
      </w:r>
    </w:p>
    <w:p w:rsidR="002F58D8" w:rsidRDefault="00AD4721">
      <w:pPr>
        <w:ind w:firstLineChars="200" w:firstLine="643"/>
        <w:rPr>
          <w:rFonts w:ascii="仿宋" w:eastAsia="仿宋" w:hAnsi="仿宋" w:cs="仿宋"/>
          <w:sz w:val="32"/>
          <w:szCs w:val="32"/>
        </w:rPr>
      </w:pPr>
      <w:r>
        <w:rPr>
          <w:rFonts w:ascii="仿宋" w:eastAsia="仿宋" w:hAnsi="仿宋" w:cs="仿宋" w:hint="eastAsia"/>
          <w:b/>
          <w:sz w:val="32"/>
          <w:szCs w:val="32"/>
        </w:rPr>
        <w:t>销售商</w:t>
      </w:r>
      <w:r>
        <w:rPr>
          <w:rFonts w:ascii="仿宋" w:eastAsia="仿宋" w:hAnsi="仿宋" w:cs="仿宋" w:hint="eastAsia"/>
          <w:sz w:val="32"/>
          <w:szCs w:val="32"/>
        </w:rPr>
        <w:t>：应依法取得市场主体资格，包括但不限于企业。应能提供经营许可资质和/或商品许可或批文等资质证明或信息。电子商务平台入驻商符合GB/T 35409  《电子商务平台商家入驻审核规范》的规定。涉及跨境电商销售过程的企业应符合相关的法律、法规和行业规范的要求。</w:t>
      </w:r>
    </w:p>
    <w:p w:rsidR="002F58D8" w:rsidRDefault="00AD4721">
      <w:pPr>
        <w:ind w:firstLineChars="200" w:firstLine="643"/>
        <w:rPr>
          <w:rFonts w:ascii="仿宋" w:eastAsia="仿宋" w:hAnsi="仿宋" w:cs="仿宋"/>
          <w:sz w:val="32"/>
          <w:szCs w:val="32"/>
        </w:rPr>
      </w:pPr>
      <w:r>
        <w:rPr>
          <w:rFonts w:ascii="仿宋" w:eastAsia="仿宋" w:hAnsi="仿宋" w:cs="仿宋" w:hint="eastAsia"/>
          <w:b/>
          <w:sz w:val="32"/>
          <w:szCs w:val="32"/>
        </w:rPr>
        <w:t>电子商务平台</w:t>
      </w:r>
      <w:r>
        <w:rPr>
          <w:rFonts w:ascii="仿宋" w:eastAsia="仿宋" w:hAnsi="仿宋" w:cs="仿宋" w:hint="eastAsia"/>
          <w:sz w:val="32"/>
          <w:szCs w:val="32"/>
        </w:rPr>
        <w:t>：平台运营应符合GB/T 31524  《电子商务平台运营与技术规范》的要求。平台服务质量评价应符合GB/T 31526  《电子商务平台服务质量评价与等级划分》的要求。平台的可信交易应符合GB/T 31782  《电子商务可信交易要求》的要求。</w:t>
      </w:r>
    </w:p>
    <w:p w:rsidR="003442E0" w:rsidRDefault="00AD4721">
      <w:pPr>
        <w:ind w:firstLineChars="200" w:firstLine="643"/>
        <w:rPr>
          <w:rFonts w:ascii="仿宋" w:eastAsia="仿宋" w:hAnsi="仿宋" w:cs="仿宋"/>
          <w:sz w:val="32"/>
          <w:szCs w:val="32"/>
        </w:rPr>
      </w:pPr>
      <w:r>
        <w:rPr>
          <w:rFonts w:ascii="仿宋" w:eastAsia="仿宋" w:hAnsi="仿宋" w:cs="仿宋" w:hint="eastAsia"/>
          <w:b/>
          <w:sz w:val="32"/>
          <w:szCs w:val="32"/>
        </w:rPr>
        <w:t>物流服务商</w:t>
      </w:r>
      <w:r>
        <w:rPr>
          <w:rFonts w:ascii="仿宋" w:eastAsia="仿宋" w:hAnsi="仿宋" w:cs="仿宋" w:hint="eastAsia"/>
          <w:sz w:val="32"/>
          <w:szCs w:val="32"/>
        </w:rPr>
        <w:t>：应依法取得经营许可证等物流服务运营资质。</w:t>
      </w:r>
      <w:r>
        <w:rPr>
          <w:rFonts w:ascii="仿宋" w:eastAsia="仿宋" w:hAnsi="仿宋" w:cs="仿宋" w:hint="eastAsia"/>
          <w:sz w:val="32"/>
          <w:szCs w:val="32"/>
        </w:rPr>
        <w:lastRenderedPageBreak/>
        <w:t>服务过程应符合SB/T 11132  《电子商务物流服务规范》的相关规定。应配备物流服务相关的技术和管理人员。宜建立乡镇和村级电子商务物流配送站点。</w:t>
      </w:r>
    </w:p>
    <w:p w:rsidR="003442E0" w:rsidRDefault="00AD4721">
      <w:pPr>
        <w:spacing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（二）网上</w:t>
      </w:r>
      <w:r>
        <w:rPr>
          <w:rFonts w:ascii="楷体" w:eastAsia="楷体" w:hAnsi="楷体"/>
          <w:b/>
          <w:sz w:val="32"/>
          <w:szCs w:val="32"/>
          <w:lang w:val="zh-CN"/>
        </w:rPr>
        <w:t>交易服务</w:t>
      </w:r>
    </w:p>
    <w:p w:rsidR="003442E0" w:rsidRDefault="00AD4721" w:rsidP="002610C6">
      <w:pPr>
        <w:spacing w:line="560" w:lineRule="exact"/>
        <w:ind w:firstLineChars="200" w:firstLine="640"/>
        <w:rPr>
          <w:rFonts w:ascii="仿宋" w:eastAsia="仿宋" w:hAnsi="仿宋" w:cs="仿宋"/>
          <w:sz w:val="32"/>
          <w:szCs w:val="32"/>
        </w:rPr>
      </w:pPr>
      <w:r>
        <w:rPr>
          <w:rFonts w:ascii="仿宋" w:eastAsia="仿宋" w:hAnsi="仿宋" w:cs="仿宋" w:hint="eastAsia"/>
          <w:sz w:val="32"/>
          <w:szCs w:val="32"/>
        </w:rPr>
        <w:t>主要规定了信息公开、接单、发货、派件、签收、权益保护等一整套操作流程。主要依据荔浦芋电商销售中</w:t>
      </w:r>
      <w:r>
        <w:rPr>
          <w:rFonts w:ascii="仿宋" w:eastAsia="仿宋" w:hAnsi="仿宋" w:cs="仿宋" w:hint="eastAsia"/>
          <w:color w:val="000000"/>
          <w:sz w:val="32"/>
          <w:szCs w:val="32"/>
        </w:rPr>
        <w:t>网上交易服务</w:t>
      </w:r>
      <w:r>
        <w:rPr>
          <w:rFonts w:ascii="仿宋" w:eastAsia="仿宋" w:hAnsi="仿宋" w:cs="仿宋" w:hint="eastAsia"/>
          <w:sz w:val="32"/>
          <w:szCs w:val="32"/>
        </w:rPr>
        <w:t>的实际讨论来确定。</w:t>
      </w:r>
      <w:r>
        <w:rPr>
          <w:rFonts w:ascii="仿宋" w:eastAsia="仿宋" w:hAnsi="仿宋" w:cs="仿宋" w:hint="eastAsia"/>
          <w:b/>
          <w:bCs/>
          <w:sz w:val="32"/>
          <w:szCs w:val="32"/>
        </w:rPr>
        <w:t>信息公开</w:t>
      </w:r>
      <w:r>
        <w:rPr>
          <w:rFonts w:ascii="仿宋" w:eastAsia="仿宋" w:hAnsi="仿宋" w:cs="仿宋" w:hint="eastAsia"/>
          <w:sz w:val="32"/>
          <w:szCs w:val="32"/>
        </w:rPr>
        <w:t>主要明确了</w:t>
      </w:r>
      <w:r w:rsidR="001333E6" w:rsidRPr="001333E6">
        <w:rPr>
          <w:rFonts w:ascii="仿宋" w:eastAsia="仿宋" w:hAnsi="仿宋" w:cs="仿宋" w:hint="eastAsia"/>
          <w:sz w:val="32"/>
          <w:szCs w:val="32"/>
        </w:rPr>
        <w:t>应公开各荔浦芋产地、品名、等级、大小规格、毛重、净含量等有关信息要求</w:t>
      </w:r>
      <w:r w:rsidR="001333E6">
        <w:rPr>
          <w:rFonts w:ascii="仿宋" w:eastAsia="仿宋" w:hAnsi="仿宋" w:cs="仿宋" w:hint="eastAsia"/>
          <w:sz w:val="32"/>
          <w:szCs w:val="32"/>
        </w:rPr>
        <w:t>，</w:t>
      </w:r>
      <w:r>
        <w:rPr>
          <w:rFonts w:ascii="仿宋" w:eastAsia="仿宋" w:hAnsi="仿宋" w:cs="仿宋" w:hint="eastAsia"/>
          <w:sz w:val="32"/>
          <w:szCs w:val="32"/>
        </w:rPr>
        <w:t>产品宣传真实并获得相关品牌或知识产权方的许可；产品信息展示应符合GB/T 35411  《电子商务平台产品信息展示要求》的规定，图像展示应符合GB/T 39570  《电子商务交易产品图像展示要求》的规定；应对网站上所销售的荔浦芋产品实施明码标价；在交易前，应提前明示荔浦芋销售金额与配送服务费。</w:t>
      </w:r>
      <w:r>
        <w:rPr>
          <w:rFonts w:ascii="仿宋" w:eastAsia="仿宋" w:hAnsi="仿宋" w:cs="仿宋" w:hint="eastAsia"/>
          <w:b/>
          <w:bCs/>
          <w:sz w:val="32"/>
          <w:szCs w:val="32"/>
        </w:rPr>
        <w:t>接单、发货</w:t>
      </w:r>
      <w:r>
        <w:rPr>
          <w:rFonts w:ascii="仿宋" w:eastAsia="仿宋" w:hAnsi="仿宋" w:cs="仿宋" w:hint="eastAsia"/>
          <w:sz w:val="32"/>
          <w:szCs w:val="32"/>
        </w:rPr>
        <w:t>主要依据接受客户订单、确认、审核、发货等实际流程确定。</w:t>
      </w:r>
      <w:r>
        <w:rPr>
          <w:rFonts w:ascii="仿宋" w:eastAsia="仿宋" w:hAnsi="仿宋" w:cs="仿宋" w:hint="eastAsia"/>
          <w:b/>
          <w:sz w:val="32"/>
          <w:szCs w:val="32"/>
        </w:rPr>
        <w:t>派件</w:t>
      </w:r>
      <w:r>
        <w:rPr>
          <w:rFonts w:ascii="仿宋" w:eastAsia="仿宋" w:hAnsi="仿宋" w:cs="仿宋" w:hint="eastAsia"/>
          <w:sz w:val="32"/>
          <w:szCs w:val="32"/>
        </w:rPr>
        <w:t>主要按照“就近原则”安排物流配送站点人员配送，</w:t>
      </w:r>
      <w:r w:rsidR="002610C6">
        <w:rPr>
          <w:rFonts w:ascii="仿宋" w:eastAsia="仿宋" w:hAnsi="仿宋" w:cs="仿宋" w:hint="eastAsia"/>
          <w:sz w:val="32"/>
          <w:szCs w:val="32"/>
        </w:rPr>
        <w:t>并规定了</w:t>
      </w:r>
      <w:r w:rsidR="002610C6">
        <w:rPr>
          <w:rFonts w:ascii="仿宋" w:eastAsia="仿宋" w:hAnsi="仿宋" w:cs="仿宋"/>
          <w:sz w:val="32"/>
          <w:szCs w:val="32"/>
        </w:rPr>
        <w:t>“</w:t>
      </w:r>
      <w:r w:rsidR="002610C6" w:rsidRPr="002610C6">
        <w:rPr>
          <w:rFonts w:ascii="仿宋" w:eastAsia="仿宋" w:hAnsi="仿宋" w:cs="仿宋" w:hint="eastAsia"/>
          <w:sz w:val="32"/>
          <w:szCs w:val="32"/>
        </w:rPr>
        <w:t>广西壮族自治区行政区域内宜3 d内送达，广西壮族自治区行政区域外宜7 d</w:t>
      </w:r>
      <w:r w:rsidR="002610C6">
        <w:rPr>
          <w:rFonts w:ascii="仿宋" w:eastAsia="仿宋" w:hAnsi="仿宋" w:cs="仿宋" w:hint="eastAsia"/>
          <w:sz w:val="32"/>
          <w:szCs w:val="32"/>
        </w:rPr>
        <w:t>送达</w:t>
      </w:r>
      <w:r w:rsidR="002610C6">
        <w:rPr>
          <w:rFonts w:ascii="仿宋" w:eastAsia="仿宋" w:hAnsi="仿宋" w:cs="仿宋"/>
          <w:sz w:val="32"/>
          <w:szCs w:val="32"/>
        </w:rPr>
        <w:t>”</w:t>
      </w:r>
      <w:r w:rsidR="002610C6">
        <w:rPr>
          <w:rFonts w:ascii="仿宋" w:eastAsia="仿宋" w:hAnsi="仿宋" w:cs="仿宋" w:hint="eastAsia"/>
          <w:sz w:val="32"/>
          <w:szCs w:val="32"/>
        </w:rPr>
        <w:t>的</w:t>
      </w:r>
      <w:r w:rsidR="002610C6">
        <w:rPr>
          <w:rFonts w:ascii="仿宋" w:eastAsia="仿宋" w:hAnsi="仿宋" w:cs="仿宋"/>
          <w:sz w:val="32"/>
          <w:szCs w:val="32"/>
        </w:rPr>
        <w:t>派件时间要求</w:t>
      </w:r>
      <w:r w:rsidR="002610C6">
        <w:rPr>
          <w:rFonts w:ascii="仿宋" w:eastAsia="仿宋" w:hAnsi="仿宋" w:cs="仿宋" w:hint="eastAsia"/>
          <w:sz w:val="32"/>
          <w:szCs w:val="32"/>
        </w:rPr>
        <w:t>。派送员</w:t>
      </w:r>
      <w:r w:rsidR="002610C6">
        <w:rPr>
          <w:rFonts w:ascii="仿宋" w:eastAsia="仿宋" w:hAnsi="仿宋" w:cs="仿宋"/>
          <w:sz w:val="32"/>
          <w:szCs w:val="32"/>
        </w:rPr>
        <w:t>应</w:t>
      </w:r>
      <w:r>
        <w:rPr>
          <w:rFonts w:ascii="仿宋" w:eastAsia="仿宋" w:hAnsi="仿宋" w:cs="仿宋" w:hint="eastAsia"/>
          <w:sz w:val="32"/>
          <w:szCs w:val="32"/>
        </w:rPr>
        <w:t>即时通信设备拍摄包含产品并能明确产品位置信息的图片发送给消费者，告知产品已完成配送。荔浦芋签收</w:t>
      </w:r>
      <w:r>
        <w:rPr>
          <w:rFonts w:ascii="仿宋" w:eastAsia="仿宋" w:hAnsi="仿宋" w:cs="仿宋" w:hint="eastAsia"/>
          <w:b/>
          <w:bCs/>
          <w:sz w:val="32"/>
          <w:szCs w:val="32"/>
        </w:rPr>
        <w:t>验货</w:t>
      </w:r>
      <w:r>
        <w:rPr>
          <w:rFonts w:ascii="仿宋" w:eastAsia="仿宋" w:hAnsi="仿宋" w:cs="仿宋" w:hint="eastAsia"/>
          <w:sz w:val="32"/>
          <w:szCs w:val="32"/>
        </w:rPr>
        <w:t>主要是为了保证产品以按时按量按质送达消费者手中。</w:t>
      </w:r>
      <w:r>
        <w:rPr>
          <w:rFonts w:ascii="仿宋" w:eastAsia="仿宋" w:hAnsi="仿宋" w:cs="仿宋" w:hint="eastAsia"/>
          <w:b/>
          <w:sz w:val="32"/>
          <w:szCs w:val="32"/>
        </w:rPr>
        <w:t>权益保护</w:t>
      </w:r>
      <w:r>
        <w:rPr>
          <w:rFonts w:ascii="仿宋" w:eastAsia="仿宋" w:hAnsi="仿宋" w:cs="仿宋" w:hint="eastAsia"/>
          <w:sz w:val="32"/>
          <w:szCs w:val="32"/>
        </w:rPr>
        <w:t>消费者、销售商、物流服务商等的合法权益，当合法权益受到损害时，网上交易平台应协助其维护合法权益。溯源应符合《NY/T 1993  农产品质量安全追溯操作规程  蔬菜》的规定。荔浦市在荔浦芋产品销售中推广使用荔浦芋二维码身份识别技术，实现生产过程和农产品质量可追溯。</w:t>
      </w:r>
    </w:p>
    <w:p w:rsidR="003442E0" w:rsidRDefault="00D5740F" w:rsidP="00D5740F">
      <w:pPr>
        <w:jc w:val="center"/>
        <w:rPr>
          <w:rFonts w:ascii="仿宋" w:eastAsia="仿宋" w:hAnsi="仿宋" w:cs="仿宋"/>
          <w:sz w:val="32"/>
          <w:szCs w:val="32"/>
        </w:rPr>
      </w:pPr>
      <w:r>
        <w:rPr>
          <w:rFonts w:ascii="仿宋" w:eastAsia="仿宋" w:hAnsi="仿宋" w:cs="仿宋" w:hint="eastAsia"/>
          <w:noProof/>
          <w:sz w:val="32"/>
          <w:szCs w:val="32"/>
        </w:rPr>
        <w:lastRenderedPageBreak/>
        <w:drawing>
          <wp:inline distT="0" distB="0" distL="0" distR="0" wp14:anchorId="7622469C" wp14:editId="1BFBB5DA">
            <wp:extent cx="4853305" cy="2038350"/>
            <wp:effectExtent l="0" t="0" r="4445" b="0"/>
            <wp:docPr id="3" name="图片 3" descr="ce5c841690516f4f3882283ab06ba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e5c841690516f4f3882283ab06ba60"/>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853305" cy="2038350"/>
                    </a:xfrm>
                    <a:prstGeom prst="rect">
                      <a:avLst/>
                    </a:prstGeom>
                  </pic:spPr>
                </pic:pic>
              </a:graphicData>
            </a:graphic>
          </wp:inline>
        </w:drawing>
      </w:r>
    </w:p>
    <w:p w:rsidR="00D5740F" w:rsidRDefault="00D5740F" w:rsidP="00D5740F">
      <w:pPr>
        <w:jc w:val="center"/>
        <w:rPr>
          <w:rFonts w:ascii="仿宋" w:eastAsia="仿宋" w:hAnsi="仿宋" w:cs="仿宋"/>
          <w:sz w:val="32"/>
          <w:szCs w:val="32"/>
        </w:rPr>
      </w:pPr>
      <w:r>
        <w:rPr>
          <w:rFonts w:ascii="仿宋" w:eastAsia="仿宋" w:hAnsi="仿宋" w:cs="仿宋" w:hint="eastAsia"/>
          <w:sz w:val="32"/>
          <w:szCs w:val="32"/>
        </w:rPr>
        <w:t xml:space="preserve">图  </w:t>
      </w:r>
      <w:r w:rsidRPr="00D5740F">
        <w:rPr>
          <w:rFonts w:ascii="仿宋" w:eastAsia="仿宋" w:hAnsi="仿宋" w:cs="仿宋" w:hint="eastAsia"/>
          <w:sz w:val="32"/>
          <w:szCs w:val="32"/>
        </w:rPr>
        <w:t>荔浦芋二维码</w:t>
      </w:r>
    </w:p>
    <w:p w:rsidR="003442E0" w:rsidRDefault="00AD4721">
      <w:pPr>
        <w:spacing w:line="600" w:lineRule="exact"/>
        <w:ind w:firstLineChars="200" w:firstLine="643"/>
        <w:outlineLvl w:val="0"/>
        <w:rPr>
          <w:rFonts w:ascii="楷体" w:eastAsia="楷体" w:hAnsi="楷体"/>
          <w:b/>
          <w:bCs/>
          <w:sz w:val="32"/>
          <w:szCs w:val="32"/>
        </w:rPr>
      </w:pPr>
      <w:r>
        <w:rPr>
          <w:rFonts w:ascii="楷体" w:eastAsia="楷体" w:hAnsi="楷体" w:hint="eastAsia"/>
          <w:b/>
          <w:bCs/>
          <w:sz w:val="32"/>
          <w:szCs w:val="32"/>
        </w:rPr>
        <w:t>（三）客户服务</w:t>
      </w:r>
    </w:p>
    <w:p w:rsidR="003442E0" w:rsidRDefault="00AD4721">
      <w:pPr>
        <w:spacing w:line="560" w:lineRule="exact"/>
        <w:ind w:firstLineChars="200" w:firstLine="640"/>
        <w:rPr>
          <w:rFonts w:ascii="仿宋" w:eastAsia="仿宋" w:hAnsi="仿宋" w:cs="仿宋"/>
          <w:sz w:val="32"/>
          <w:szCs w:val="32"/>
        </w:rPr>
      </w:pPr>
      <w:r>
        <w:rPr>
          <w:rFonts w:ascii="仿宋" w:eastAsia="仿宋" w:hAnsi="仿宋" w:cs="仿宋" w:hint="eastAsia"/>
          <w:sz w:val="32"/>
          <w:szCs w:val="32"/>
        </w:rPr>
        <w:t>规定了“售前咨询服务”“售后咨询服务”“退换货服务”“退款服务”的要求。</w:t>
      </w:r>
      <w:r>
        <w:rPr>
          <w:rFonts w:ascii="仿宋" w:eastAsia="仿宋" w:hAnsi="仿宋" w:cs="仿宋" w:hint="eastAsia"/>
          <w:b/>
          <w:bCs/>
          <w:sz w:val="32"/>
          <w:szCs w:val="32"/>
        </w:rPr>
        <w:t>售前咨询服务</w:t>
      </w:r>
      <w:r>
        <w:rPr>
          <w:rFonts w:ascii="仿宋" w:eastAsia="仿宋" w:hAnsi="仿宋" w:cs="仿宋" w:hint="eastAsia"/>
          <w:sz w:val="32"/>
          <w:szCs w:val="32"/>
        </w:rPr>
        <w:t>是企业在消费者未接触产品之前所开展的回复消费者疑问、让消费者更好地了解企业的产品或服务、刺激消费者购买欲望的服务工作，为此，规定了“销售商应为消费者提供多种渠道的售前咨询服务，咨询内容包括所销售荔浦芋的食用方法、贮存方法等；宜建立咨询服务辅助系统，对客服与顾客的聊天记录进行监控，出现不文明语句及冲突时及时警示。客服部门管理人员应及时查看警示信息并处理，定期分析总结，优化咨询服务操作”等要求。</w:t>
      </w:r>
      <w:r>
        <w:rPr>
          <w:rFonts w:ascii="仿宋" w:eastAsia="仿宋" w:hAnsi="仿宋" w:cs="仿宋" w:hint="eastAsia"/>
          <w:b/>
          <w:sz w:val="32"/>
          <w:szCs w:val="32"/>
        </w:rPr>
        <w:t>售后咨询服务</w:t>
      </w:r>
      <w:r>
        <w:rPr>
          <w:rFonts w:ascii="仿宋" w:eastAsia="仿宋" w:hAnsi="仿宋" w:cs="仿宋" w:hint="eastAsia"/>
          <w:sz w:val="32"/>
          <w:szCs w:val="32"/>
        </w:rPr>
        <w:t>即解答消费者在荔浦芋售后对于物流、理赔、退款、食用及贮存方法等方面的咨询，通过售后咨询服务来提高企业的信誉。规定了售后咨询服务中</w:t>
      </w:r>
      <w:r>
        <w:rPr>
          <w:rFonts w:ascii="仿宋" w:eastAsia="仿宋" w:hAnsi="仿宋" w:cs="仿宋" w:hint="eastAsia"/>
          <w:bCs/>
          <w:sz w:val="32"/>
          <w:szCs w:val="32"/>
        </w:rPr>
        <w:t>“销售商应积极申请加入全国12315平台下的odr系统，提供消费纠纷在线解决服务”等</w:t>
      </w:r>
      <w:r>
        <w:rPr>
          <w:rFonts w:ascii="仿宋" w:eastAsia="仿宋" w:hAnsi="仿宋" w:cs="仿宋"/>
          <w:bCs/>
          <w:sz w:val="32"/>
          <w:szCs w:val="32"/>
        </w:rPr>
        <w:t>要求，</w:t>
      </w:r>
      <w:r>
        <w:rPr>
          <w:rFonts w:ascii="仿宋" w:eastAsia="仿宋" w:hAnsi="仿宋" w:cs="仿宋" w:hint="eastAsia"/>
          <w:bCs/>
          <w:sz w:val="32"/>
          <w:szCs w:val="32"/>
        </w:rPr>
        <w:t>以</w:t>
      </w:r>
      <w:r>
        <w:rPr>
          <w:rFonts w:ascii="仿宋" w:eastAsia="仿宋" w:hAnsi="仿宋" w:cs="仿宋"/>
          <w:bCs/>
          <w:sz w:val="32"/>
          <w:szCs w:val="32"/>
        </w:rPr>
        <w:t>提高售后服务</w:t>
      </w:r>
      <w:r>
        <w:rPr>
          <w:rFonts w:ascii="仿宋" w:eastAsia="仿宋" w:hAnsi="仿宋" w:cs="仿宋" w:hint="eastAsia"/>
          <w:bCs/>
          <w:sz w:val="32"/>
          <w:szCs w:val="32"/>
        </w:rPr>
        <w:t>质量</w:t>
      </w:r>
      <w:r>
        <w:rPr>
          <w:rFonts w:ascii="仿宋" w:eastAsia="仿宋" w:hAnsi="仿宋" w:cs="仿宋"/>
          <w:bCs/>
          <w:sz w:val="32"/>
          <w:szCs w:val="32"/>
        </w:rPr>
        <w:t>。</w:t>
      </w:r>
      <w:r>
        <w:rPr>
          <w:rFonts w:ascii="仿宋" w:eastAsia="仿宋" w:hAnsi="仿宋" w:cs="仿宋" w:hint="eastAsia"/>
          <w:b/>
          <w:bCs/>
          <w:sz w:val="32"/>
          <w:szCs w:val="32"/>
        </w:rPr>
        <w:t>退换货服务</w:t>
      </w:r>
      <w:r>
        <w:rPr>
          <w:rFonts w:ascii="仿宋" w:eastAsia="仿宋" w:hAnsi="仿宋" w:cs="仿宋" w:hint="eastAsia"/>
          <w:sz w:val="32"/>
          <w:szCs w:val="32"/>
        </w:rPr>
        <w:t>主要依据荔浦芋电商销售实际过程中会遇到的退换货情况确定，规定了“销售商造成问题”“荔浦芋运输过程出现问题”“消费者自提造成问题”三种情况下的退换货服务。</w:t>
      </w:r>
      <w:r>
        <w:rPr>
          <w:rFonts w:ascii="仿宋" w:eastAsia="仿宋" w:hAnsi="仿宋" w:cs="仿宋" w:hint="eastAsia"/>
          <w:b/>
          <w:bCs/>
          <w:sz w:val="32"/>
          <w:szCs w:val="32"/>
        </w:rPr>
        <w:t>退款服</w:t>
      </w:r>
      <w:r>
        <w:rPr>
          <w:rFonts w:ascii="仿宋" w:eastAsia="仿宋" w:hAnsi="仿宋" w:cs="仿宋" w:hint="eastAsia"/>
          <w:b/>
          <w:bCs/>
          <w:sz w:val="32"/>
          <w:szCs w:val="32"/>
        </w:rPr>
        <w:lastRenderedPageBreak/>
        <w:t>务</w:t>
      </w:r>
      <w:r>
        <w:rPr>
          <w:rFonts w:ascii="仿宋" w:eastAsia="仿宋" w:hAnsi="仿宋" w:cs="仿宋" w:hint="eastAsia"/>
          <w:sz w:val="32"/>
          <w:szCs w:val="32"/>
        </w:rPr>
        <w:t>的退款方式以及退款时限。考虑到现今电商销售的快速发展，所以在相应的响应服务中，基本都能超过一个工作日，这样既能及时处理相关事宜，又能赢得消费者的信赖。</w:t>
      </w:r>
    </w:p>
    <w:p w:rsidR="003442E0" w:rsidRDefault="00AD4721">
      <w:pPr>
        <w:spacing w:line="600" w:lineRule="exact"/>
        <w:ind w:firstLineChars="200" w:firstLine="643"/>
        <w:outlineLvl w:val="0"/>
        <w:rPr>
          <w:rFonts w:ascii="楷体" w:eastAsia="楷体" w:hAnsi="楷体"/>
          <w:b/>
          <w:bCs/>
          <w:sz w:val="32"/>
          <w:szCs w:val="32"/>
        </w:rPr>
      </w:pPr>
      <w:r>
        <w:rPr>
          <w:rFonts w:ascii="楷体" w:eastAsia="楷体" w:hAnsi="楷体" w:hint="eastAsia"/>
          <w:b/>
          <w:bCs/>
          <w:sz w:val="32"/>
          <w:szCs w:val="32"/>
        </w:rPr>
        <w:t>（四）公共服务</w:t>
      </w:r>
    </w:p>
    <w:p w:rsidR="003442E0" w:rsidRDefault="00AD4721">
      <w:pPr>
        <w:spacing w:line="560" w:lineRule="exact"/>
        <w:ind w:firstLineChars="200" w:firstLine="640"/>
        <w:rPr>
          <w:rFonts w:ascii="仿宋" w:eastAsia="仿宋" w:hAnsi="仿宋" w:cs="仿宋"/>
          <w:sz w:val="32"/>
          <w:szCs w:val="32"/>
        </w:rPr>
      </w:pPr>
      <w:r>
        <w:rPr>
          <w:rFonts w:ascii="仿宋" w:eastAsia="仿宋" w:hAnsi="仿宋" w:cs="仿宋" w:hint="eastAsia"/>
          <w:sz w:val="32"/>
          <w:szCs w:val="32"/>
        </w:rPr>
        <w:t>宜建立荔浦芋电商销售的社团组织，明确职责，完善工作机制和管理制度。社团应为荔浦芋电商创业和相关服务人员提供技术支持、信息服务、营销推广、管理咨询及其他增值业务等服务。宜定期组织培训或委派专业人员驻点指导，以植入、普及、推广电子商务应用技术，提供物流配送、电子金融、预约预定、惠民资讯等服务。宜建立乡镇电商服务站和村级电商服务点。应利用互联网、移动终端、报刊、电视等媒体，开展产品形象宣传。</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六、国内外标准制修订情况</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经查阅，与“电商销售服务”有关的标准有：《DB45/T 1879-2018  融安金桔电商销售服务规范》《DB45/T 2095-2019  八角、玉桂电商销售服务规范》《DB45/T 2099-2019  百香果电商销售服务规范》《DB45/T 2375—2021  芒果电商销售服务规范》《DB4503/T 0012-2020  预包装桂林米粉电商销售服务规范》《T/GXAS 140-2020地理标志农产品 象州沙糖桔电商销售服务管理规范》《T/JSCC 012—2020  农产品电商销售服务规范 樱桃番茄》《T/HBCC 005—2019  甜樱桃电商销售服务规范》《T/HBCC 003—2019  鲜食甘薯电商销售服务规范》《T/HZDS 02-2020  鲜杨桃电子商务销售服务规范》《T/HZDS 03-2020  番石榴电子商务销售服务规范》《T/HZDS 04-2020  黄皮电子商务销售服务规范》《T/DGECA 008-2021  农产品电子商务销售服务规范》。经</w:t>
      </w:r>
      <w:r>
        <w:rPr>
          <w:rFonts w:ascii="仿宋_GB2312" w:eastAsia="仿宋_GB2312" w:hAnsi="宋体" w:hint="eastAsia"/>
          <w:sz w:val="32"/>
          <w:szCs w:val="28"/>
          <w:lang w:val="zh-CN"/>
        </w:rPr>
        <w:lastRenderedPageBreak/>
        <w:t>查新发现，暂无与“荔浦芋电商销售服务”相关标准，与“电商销售服务”相关的标准内容相比，《DB4503/T 0012-2020  预包装桂林米粉电商销售服务规范》是对及长保食品（桂林米粉）提出的要求，《DB45/T 1879-2018  融安金桔电商销售服务规范》等9项标准则是对农产品（金桔、八角、玉桂、百香果、芒果、砂糖橘等）提出的要求。而荔浦芋为可长期保存农食品，在荔浦芋质量要求、包装要求等方面与金桔、八角、玉桂、百香果、芒果、砂糖橘等产品均不一样，在质量要求上，荔浦芋质量应符合相关行业标准的规定，地理标志产品还应符合DB45/T 17924 的规定。在包装要求上，应符合GB/T 34344  《农产品物流包装材料通用技术要求》的规定，并符合以下要求：</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1.定量包装符合国家质量监督检验检疫总局相关规定；</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2.装箱按等级分装成件，包装材料、规格、单位重量须一致，包装材料应清洁、干燥、牢固、透气、无毒、无异味、无虫蚀、无腐朽、无霉变、内部无尖物、外部无钉或尖刺；</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3.统一在包装外部印制地理标志农产品荔浦芋，以及识别荔浦芋身份的专属二维码，并按相关规定设置防伪标识，确保产品质量可追溯；</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4.包装外部注明荔浦芋品名、等级、毛重、产地，食用和贮存方法等信息说明。</w:t>
      </w:r>
    </w:p>
    <w:p w:rsidR="003442E0" w:rsidRDefault="00AD472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DB45/T 1879-2018《融安金桔电商销售服务规范》等13项地方和团体标准，部分标准虽在包装上推荐使用追溯标识，但未对建立产品追溯体系、追溯信息管理及实施追溯等环节进行规范。为顺应智慧供应链体系发展趋势，本标准基于荔浦市荔浦芋电商</w:t>
      </w:r>
      <w:r>
        <w:rPr>
          <w:rFonts w:ascii="仿宋_GB2312" w:eastAsia="仿宋_GB2312" w:hAnsi="宋体" w:hint="eastAsia"/>
          <w:sz w:val="32"/>
          <w:szCs w:val="28"/>
          <w:lang w:val="zh-CN"/>
        </w:rPr>
        <w:lastRenderedPageBreak/>
        <w:t>销售的追溯系统经验，实施荔浦芋地理标志产品溯源防伪码管理，对市场售卖的荔浦芋实行“荔浦芋”地理标志证明商标+溯源防伪标贴双认证，从适合全区推广或者提升电商销售质量的角度出发，给出了追溯管理的要求。故DB45/T 1879-2018《融安金桔电商销售服务规范》等13项电商销售/电子商务销售服务标准中涉及的产品要求不能保障荔浦芋质量。且目前尚无与荔浦芋电商销售相关的标准。</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七、重大分歧意见发处理经过和依据</w:t>
      </w:r>
    </w:p>
    <w:p w:rsidR="003442E0" w:rsidRDefault="00AD4721">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本标准研制过程中无重大分歧意见。</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八</w:t>
      </w:r>
      <w:r>
        <w:rPr>
          <w:rFonts w:ascii="黑体" w:eastAsia="黑体" w:hAnsi="黑体" w:cs="黑体"/>
          <w:bCs/>
          <w:sz w:val="32"/>
          <w:szCs w:val="32"/>
        </w:rPr>
        <w:t>、</w:t>
      </w:r>
      <w:r>
        <w:rPr>
          <w:rFonts w:ascii="黑体" w:eastAsia="黑体" w:hAnsi="黑体" w:cs="黑体" w:hint="eastAsia"/>
          <w:bCs/>
          <w:sz w:val="32"/>
          <w:szCs w:val="32"/>
        </w:rPr>
        <w:t>实施标准的措施</w:t>
      </w:r>
    </w:p>
    <w:p w:rsidR="003442E0" w:rsidRDefault="00AD4721">
      <w:pPr>
        <w:spacing w:line="52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1、团体标准《荔浦芋电商销售服务规范》发布后，积极向荔浦市农业农村局以及与</w:t>
      </w:r>
      <w:r>
        <w:rPr>
          <w:rFonts w:ascii="仿宋_GB2312" w:eastAsia="仿宋_GB2312" w:hint="eastAsia"/>
          <w:sz w:val="32"/>
          <w:szCs w:val="32"/>
        </w:rPr>
        <w:t>荔浦芋采收</w:t>
      </w:r>
      <w:r>
        <w:rPr>
          <w:rFonts w:ascii="仿宋_GB2312" w:eastAsia="仿宋_GB2312" w:hAnsi="宋体" w:hint="eastAsia"/>
          <w:sz w:val="32"/>
          <w:szCs w:val="28"/>
          <w:lang w:val="zh-CN"/>
        </w:rPr>
        <w:t>相关的企事业单位进行宣传并推荐执行本标准。</w:t>
      </w:r>
    </w:p>
    <w:p w:rsidR="003442E0" w:rsidRDefault="00AD4721">
      <w:pPr>
        <w:spacing w:line="52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2、由荔浦市农业农村局组织举办培训班或宣贯会，以促进本标准的贯彻实施。</w:t>
      </w:r>
    </w:p>
    <w:p w:rsidR="003442E0" w:rsidRDefault="00AD4721">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九、自我承诺</w:t>
      </w:r>
    </w:p>
    <w:p w:rsidR="003442E0" w:rsidRDefault="00AD4721">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本标准内容与各项指标不低于强制性标准要求。</w:t>
      </w:r>
    </w:p>
    <w:p w:rsidR="003442E0" w:rsidRDefault="003442E0">
      <w:pPr>
        <w:ind w:firstLineChars="200" w:firstLine="640"/>
        <w:rPr>
          <w:rFonts w:ascii="仿宋_GB2312" w:eastAsia="仿宋_GB2312" w:hAnsi="宋体"/>
          <w:sz w:val="32"/>
          <w:szCs w:val="28"/>
          <w:lang w:val="zh-CN"/>
        </w:rPr>
      </w:pPr>
    </w:p>
    <w:p w:rsidR="003442E0" w:rsidRDefault="00AD4721">
      <w:pPr>
        <w:ind w:leftChars="1000" w:left="2100"/>
        <w:jc w:val="center"/>
        <w:rPr>
          <w:rFonts w:ascii="仿宋_GB2312" w:eastAsia="仿宋_GB2312" w:hAnsi="宋体"/>
          <w:sz w:val="32"/>
          <w:szCs w:val="28"/>
          <w:lang w:val="zh-CN"/>
        </w:rPr>
      </w:pPr>
      <w:r>
        <w:rPr>
          <w:rFonts w:ascii="仿宋_GB2312" w:eastAsia="仿宋_GB2312" w:hAnsi="宋体" w:hint="eastAsia"/>
          <w:sz w:val="32"/>
          <w:szCs w:val="28"/>
          <w:lang w:val="zh-CN"/>
        </w:rPr>
        <w:t>团体标准《荔浦芋电商销售服务规范》</w:t>
      </w:r>
    </w:p>
    <w:p w:rsidR="003442E0" w:rsidRDefault="00AD4721">
      <w:pPr>
        <w:ind w:leftChars="1000" w:left="2100"/>
        <w:jc w:val="center"/>
        <w:rPr>
          <w:rFonts w:ascii="仿宋_GB2312" w:eastAsia="仿宋_GB2312" w:hAnsi="宋体"/>
          <w:sz w:val="32"/>
          <w:szCs w:val="28"/>
          <w:lang w:val="zh-CN"/>
        </w:rPr>
      </w:pPr>
      <w:r>
        <w:rPr>
          <w:rFonts w:ascii="仿宋_GB2312" w:eastAsia="仿宋_GB2312" w:hAnsi="宋体" w:hint="eastAsia"/>
          <w:sz w:val="32"/>
          <w:szCs w:val="28"/>
          <w:lang w:val="zh-CN"/>
        </w:rPr>
        <w:t>标准编制小组</w:t>
      </w:r>
    </w:p>
    <w:p w:rsidR="003442E0" w:rsidRDefault="00AD4721">
      <w:pPr>
        <w:ind w:leftChars="1000" w:left="2100"/>
        <w:jc w:val="center"/>
        <w:rPr>
          <w:rFonts w:ascii="仿宋_GB2312" w:eastAsia="仿宋_GB2312" w:hAnsi="宋体"/>
          <w:sz w:val="32"/>
          <w:szCs w:val="28"/>
          <w:lang w:val="zh-CN"/>
        </w:rPr>
      </w:pPr>
      <w:r>
        <w:rPr>
          <w:rFonts w:ascii="仿宋_GB2312" w:eastAsia="仿宋_GB2312" w:hAnsi="宋体" w:hint="eastAsia"/>
          <w:sz w:val="32"/>
          <w:szCs w:val="28"/>
          <w:lang w:val="zh-CN"/>
        </w:rPr>
        <w:t>202</w:t>
      </w:r>
      <w:r>
        <w:rPr>
          <w:rFonts w:ascii="仿宋_GB2312" w:eastAsia="仿宋_GB2312" w:hAnsi="宋体"/>
          <w:sz w:val="32"/>
          <w:szCs w:val="28"/>
          <w:lang w:val="zh-CN"/>
        </w:rPr>
        <w:t>3</w:t>
      </w:r>
      <w:r>
        <w:rPr>
          <w:rFonts w:ascii="仿宋_GB2312" w:eastAsia="仿宋_GB2312" w:hAnsi="宋体" w:hint="eastAsia"/>
          <w:sz w:val="32"/>
          <w:szCs w:val="28"/>
          <w:lang w:val="zh-CN"/>
        </w:rPr>
        <w:t>年</w:t>
      </w:r>
      <w:r w:rsidR="0044124E">
        <w:rPr>
          <w:rFonts w:ascii="仿宋_GB2312" w:eastAsia="仿宋_GB2312" w:hAnsi="宋体"/>
          <w:sz w:val="32"/>
          <w:szCs w:val="28"/>
          <w:lang w:val="zh-CN"/>
        </w:rPr>
        <w:t>8</w:t>
      </w:r>
      <w:r>
        <w:rPr>
          <w:rFonts w:ascii="仿宋_GB2312" w:eastAsia="仿宋_GB2312" w:hAnsi="宋体" w:hint="eastAsia"/>
          <w:sz w:val="32"/>
          <w:szCs w:val="28"/>
          <w:lang w:val="zh-CN"/>
        </w:rPr>
        <w:t>月</w:t>
      </w:r>
      <w:r w:rsidR="001A5F7A">
        <w:rPr>
          <w:rFonts w:ascii="仿宋_GB2312" w:eastAsia="仿宋_GB2312" w:hAnsi="宋体"/>
          <w:sz w:val="32"/>
          <w:szCs w:val="28"/>
          <w:lang w:val="zh-CN"/>
        </w:rPr>
        <w:t>25</w:t>
      </w:r>
      <w:bookmarkStart w:id="0" w:name="_GoBack"/>
      <w:bookmarkEnd w:id="0"/>
      <w:r>
        <w:rPr>
          <w:rFonts w:ascii="仿宋_GB2312" w:eastAsia="仿宋_GB2312" w:hAnsi="宋体" w:hint="eastAsia"/>
          <w:sz w:val="32"/>
          <w:szCs w:val="28"/>
          <w:lang w:val="zh-CN"/>
        </w:rPr>
        <w:t>日</w:t>
      </w:r>
    </w:p>
    <w:sectPr w:rsidR="003442E0">
      <w:footerReference w:type="default" r:id="rId12"/>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6361" w:rsidRDefault="007C6361">
      <w:r>
        <w:separator/>
      </w:r>
    </w:p>
  </w:endnote>
  <w:endnote w:type="continuationSeparator" w:id="0">
    <w:p w:rsidR="007C6361" w:rsidRDefault="007C63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altName w:val="Times New Roman"/>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3442E0" w:rsidRDefault="00AD4721">
        <w:pPr>
          <w:pStyle w:val="afa"/>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1A5F7A" w:rsidRPr="001A5F7A">
          <w:rPr>
            <w:rFonts w:ascii="宋体" w:hAnsi="宋体"/>
            <w:noProof/>
            <w:sz w:val="32"/>
            <w:szCs w:val="32"/>
            <w:lang w:val="zh-CN"/>
          </w:rPr>
          <w:t>15</w:t>
        </w:r>
        <w:r>
          <w:rPr>
            <w:rFonts w:ascii="宋体" w:hAnsi="宋体"/>
            <w:sz w:val="32"/>
            <w:szCs w:val="32"/>
          </w:rPr>
          <w:fldChar w:fldCharType="end"/>
        </w:r>
      </w:p>
    </w:sdtContent>
  </w:sdt>
  <w:p w:rsidR="003442E0" w:rsidRDefault="003442E0">
    <w:pPr>
      <w:pStyle w:val="af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6361" w:rsidRDefault="007C6361">
      <w:r>
        <w:separator/>
      </w:r>
    </w:p>
  </w:footnote>
  <w:footnote w:type="continuationSeparator" w:id="0">
    <w:p w:rsidR="007C6361" w:rsidRDefault="007C636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1"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2" w15:restartNumberingAfterBreak="0">
    <w:nsid w:val="5603797C"/>
    <w:multiLevelType w:val="multilevel"/>
    <w:tmpl w:val="5603797C"/>
    <w:lvl w:ilvl="0">
      <w:start w:val="1"/>
      <w:numFmt w:val="upperLetter"/>
      <w:pStyle w:val="a6"/>
      <w:suff w:val="space"/>
      <w:lvlText w:val="%1"/>
      <w:lvlJc w:val="left"/>
      <w:pPr>
        <w:ind w:left="425" w:hanging="425"/>
      </w:pPr>
      <w:rPr>
        <w:rFonts w:hint="eastAsia"/>
      </w:rPr>
    </w:lvl>
    <w:lvl w:ilvl="1">
      <w:start w:val="1"/>
      <w:numFmt w:val="decimal"/>
      <w:pStyle w:val="a7"/>
      <w:suff w:val="space"/>
      <w:lvlText w:val="表%1.%2"/>
      <w:lvlJc w:val="center"/>
      <w:pPr>
        <w:ind w:left="0" w:firstLine="0"/>
      </w:pPr>
      <w:rPr>
        <w:rFonts w:ascii="黑体" w:eastAsia="黑体" w:hint="eastAsia"/>
        <w:sz w:val="21"/>
        <w:lang w:val="en-US"/>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646260FA"/>
    <w:multiLevelType w:val="multilevel"/>
    <w:tmpl w:val="646260FA"/>
    <w:lvl w:ilvl="0">
      <w:start w:val="1"/>
      <w:numFmt w:val="decimal"/>
      <w:pStyle w:val="a8"/>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4" w15:restartNumberingAfterBreak="0">
    <w:nsid w:val="6CEA2025"/>
    <w:multiLevelType w:val="multilevel"/>
    <w:tmpl w:val="6CEA2025"/>
    <w:lvl w:ilvl="0">
      <w:start w:val="1"/>
      <w:numFmt w:val="none"/>
      <w:pStyle w:val="a9"/>
      <w:suff w:val="nothing"/>
      <w:lvlText w:val="%1"/>
      <w:lvlJc w:val="left"/>
      <w:pPr>
        <w:ind w:left="0" w:firstLine="0"/>
      </w:pPr>
      <w:rPr>
        <w:rFonts w:hint="eastAsia"/>
      </w:rPr>
    </w:lvl>
    <w:lvl w:ilvl="1">
      <w:start w:val="1"/>
      <w:numFmt w:val="decimal"/>
      <w:pStyle w:val="aa"/>
      <w:suff w:val="nothing"/>
      <w:lvlText w:val="%1%2　"/>
      <w:lvlJc w:val="left"/>
      <w:pPr>
        <w:ind w:left="0" w:firstLine="0"/>
      </w:pPr>
      <w:rPr>
        <w:rFonts w:ascii="黑体" w:eastAsia="黑体" w:hint="eastAsia"/>
        <w:b w:val="0"/>
        <w:i w:val="0"/>
        <w:sz w:val="21"/>
      </w:rPr>
    </w:lvl>
    <w:lvl w:ilvl="2">
      <w:start w:val="1"/>
      <w:numFmt w:val="decimal"/>
      <w:pStyle w:val="ab"/>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c"/>
      <w:suff w:val="nothing"/>
      <w:lvlText w:val="%1%2.%3.%4　"/>
      <w:lvlJc w:val="left"/>
      <w:pPr>
        <w:ind w:left="0" w:firstLine="0"/>
      </w:pPr>
      <w:rPr>
        <w:rFonts w:ascii="黑体" w:eastAsia="黑体" w:hint="eastAsia"/>
        <w:b w:val="0"/>
        <w:i w:val="0"/>
        <w:sz w:val="21"/>
      </w:rPr>
    </w:lvl>
    <w:lvl w:ilvl="4">
      <w:start w:val="1"/>
      <w:numFmt w:val="decimal"/>
      <w:pStyle w:val="ad"/>
      <w:suff w:val="nothing"/>
      <w:lvlText w:val="%1%2.%3.%4.%5　"/>
      <w:lvlJc w:val="left"/>
      <w:pPr>
        <w:ind w:left="0" w:firstLine="0"/>
      </w:pPr>
      <w:rPr>
        <w:rFonts w:ascii="黑体" w:eastAsia="黑体" w:hint="eastAsia"/>
        <w:b w:val="0"/>
        <w:i w:val="0"/>
        <w:sz w:val="21"/>
      </w:rPr>
    </w:lvl>
    <w:lvl w:ilvl="5">
      <w:start w:val="1"/>
      <w:numFmt w:val="decimal"/>
      <w:pStyle w:val="ae"/>
      <w:suff w:val="nothing"/>
      <w:lvlText w:val="%1%2.%3.%4.%5.%6　"/>
      <w:lvlJc w:val="left"/>
      <w:pPr>
        <w:ind w:left="0" w:firstLine="0"/>
      </w:pPr>
      <w:rPr>
        <w:rFonts w:ascii="黑体" w:eastAsia="黑体" w:hint="eastAsia"/>
        <w:b w:val="0"/>
        <w:i w:val="0"/>
        <w:sz w:val="21"/>
      </w:rPr>
    </w:lvl>
    <w:lvl w:ilvl="6">
      <w:start w:val="1"/>
      <w:numFmt w:val="decimal"/>
      <w:pStyle w:val="af"/>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SystemFonts/>
  <w:bordersDoNotSurroundHeader/>
  <w:bordersDoNotSurroundFooter/>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ZhYThkZjE4MmE0NTdjMWU3NThjZjkyNWY5MzBjNTMifQ=="/>
  </w:docVars>
  <w:rsids>
    <w:rsidRoot w:val="52F40A7A"/>
    <w:rsid w:val="FCDFEE27"/>
    <w:rsid w:val="00002030"/>
    <w:rsid w:val="00004B01"/>
    <w:rsid w:val="00004C4A"/>
    <w:rsid w:val="000073E2"/>
    <w:rsid w:val="00010E6E"/>
    <w:rsid w:val="0001162D"/>
    <w:rsid w:val="00011F9F"/>
    <w:rsid w:val="0001346F"/>
    <w:rsid w:val="00013F01"/>
    <w:rsid w:val="000172E1"/>
    <w:rsid w:val="00021C3C"/>
    <w:rsid w:val="00022A5F"/>
    <w:rsid w:val="000252AF"/>
    <w:rsid w:val="000255B1"/>
    <w:rsid w:val="00031C67"/>
    <w:rsid w:val="0004346A"/>
    <w:rsid w:val="00045D6D"/>
    <w:rsid w:val="00046733"/>
    <w:rsid w:val="00050D8A"/>
    <w:rsid w:val="00052EF2"/>
    <w:rsid w:val="00057AD3"/>
    <w:rsid w:val="00070361"/>
    <w:rsid w:val="00072AE1"/>
    <w:rsid w:val="00074C76"/>
    <w:rsid w:val="00075056"/>
    <w:rsid w:val="00077D9B"/>
    <w:rsid w:val="0008582A"/>
    <w:rsid w:val="000877AB"/>
    <w:rsid w:val="00094586"/>
    <w:rsid w:val="00095094"/>
    <w:rsid w:val="000A029B"/>
    <w:rsid w:val="000A1420"/>
    <w:rsid w:val="000A63E7"/>
    <w:rsid w:val="000A7A8C"/>
    <w:rsid w:val="000A7D1E"/>
    <w:rsid w:val="000B14A3"/>
    <w:rsid w:val="000B15F9"/>
    <w:rsid w:val="000B25F0"/>
    <w:rsid w:val="000C1B17"/>
    <w:rsid w:val="000C5234"/>
    <w:rsid w:val="000C60F6"/>
    <w:rsid w:val="000C7B94"/>
    <w:rsid w:val="000D092D"/>
    <w:rsid w:val="000D0936"/>
    <w:rsid w:val="000D2085"/>
    <w:rsid w:val="000D2512"/>
    <w:rsid w:val="000D4AA2"/>
    <w:rsid w:val="000D5D37"/>
    <w:rsid w:val="000D7675"/>
    <w:rsid w:val="000D7DAE"/>
    <w:rsid w:val="000E68F4"/>
    <w:rsid w:val="000E6DEA"/>
    <w:rsid w:val="000F124B"/>
    <w:rsid w:val="000F195C"/>
    <w:rsid w:val="000F3C96"/>
    <w:rsid w:val="000F51A4"/>
    <w:rsid w:val="000F5CC1"/>
    <w:rsid w:val="000F6FC5"/>
    <w:rsid w:val="000F7431"/>
    <w:rsid w:val="000F77A5"/>
    <w:rsid w:val="0010044B"/>
    <w:rsid w:val="00106E48"/>
    <w:rsid w:val="001074C4"/>
    <w:rsid w:val="001112A4"/>
    <w:rsid w:val="00113C15"/>
    <w:rsid w:val="00113EE6"/>
    <w:rsid w:val="0011771D"/>
    <w:rsid w:val="00122F32"/>
    <w:rsid w:val="00123812"/>
    <w:rsid w:val="001240E5"/>
    <w:rsid w:val="00127C38"/>
    <w:rsid w:val="00127DA2"/>
    <w:rsid w:val="0013283F"/>
    <w:rsid w:val="001333E6"/>
    <w:rsid w:val="0014292D"/>
    <w:rsid w:val="00142D6F"/>
    <w:rsid w:val="00144CFD"/>
    <w:rsid w:val="00146E1F"/>
    <w:rsid w:val="00147F6F"/>
    <w:rsid w:val="00151C6D"/>
    <w:rsid w:val="00151FAB"/>
    <w:rsid w:val="00152E1B"/>
    <w:rsid w:val="001567B1"/>
    <w:rsid w:val="00156DED"/>
    <w:rsid w:val="00157DAF"/>
    <w:rsid w:val="00164EB5"/>
    <w:rsid w:val="001670A9"/>
    <w:rsid w:val="00171BE7"/>
    <w:rsid w:val="00172B0C"/>
    <w:rsid w:val="0017337C"/>
    <w:rsid w:val="0017654D"/>
    <w:rsid w:val="00176C27"/>
    <w:rsid w:val="001804FB"/>
    <w:rsid w:val="001814C2"/>
    <w:rsid w:val="00184228"/>
    <w:rsid w:val="00186C68"/>
    <w:rsid w:val="0018717F"/>
    <w:rsid w:val="001901B7"/>
    <w:rsid w:val="00193030"/>
    <w:rsid w:val="00193D3F"/>
    <w:rsid w:val="001A129A"/>
    <w:rsid w:val="001A2C3B"/>
    <w:rsid w:val="001A3206"/>
    <w:rsid w:val="001A44D7"/>
    <w:rsid w:val="001A4509"/>
    <w:rsid w:val="001A5698"/>
    <w:rsid w:val="001A5F7A"/>
    <w:rsid w:val="001A60A2"/>
    <w:rsid w:val="001A7A69"/>
    <w:rsid w:val="001B03C8"/>
    <w:rsid w:val="001B08A5"/>
    <w:rsid w:val="001B08C8"/>
    <w:rsid w:val="001B28B9"/>
    <w:rsid w:val="001B4E86"/>
    <w:rsid w:val="001B53FF"/>
    <w:rsid w:val="001C067E"/>
    <w:rsid w:val="001C0ABF"/>
    <w:rsid w:val="001C2136"/>
    <w:rsid w:val="001C470D"/>
    <w:rsid w:val="001C4BEF"/>
    <w:rsid w:val="001C600B"/>
    <w:rsid w:val="001C6CF8"/>
    <w:rsid w:val="001C7C32"/>
    <w:rsid w:val="001D0A9B"/>
    <w:rsid w:val="001D2B2E"/>
    <w:rsid w:val="001D6C52"/>
    <w:rsid w:val="001D6DFB"/>
    <w:rsid w:val="001D7E2D"/>
    <w:rsid w:val="001E0A61"/>
    <w:rsid w:val="001E2028"/>
    <w:rsid w:val="001E35AB"/>
    <w:rsid w:val="001E5046"/>
    <w:rsid w:val="001E5A20"/>
    <w:rsid w:val="001F6F3C"/>
    <w:rsid w:val="0020008A"/>
    <w:rsid w:val="002008BD"/>
    <w:rsid w:val="002052DF"/>
    <w:rsid w:val="00205A58"/>
    <w:rsid w:val="00205D7D"/>
    <w:rsid w:val="002118F0"/>
    <w:rsid w:val="002135CA"/>
    <w:rsid w:val="002139BA"/>
    <w:rsid w:val="00214A8A"/>
    <w:rsid w:val="0021627C"/>
    <w:rsid w:val="00220EDB"/>
    <w:rsid w:val="00221824"/>
    <w:rsid w:val="002230D9"/>
    <w:rsid w:val="002242A4"/>
    <w:rsid w:val="00224C22"/>
    <w:rsid w:val="0022611B"/>
    <w:rsid w:val="002324AB"/>
    <w:rsid w:val="002349ED"/>
    <w:rsid w:val="00234E0E"/>
    <w:rsid w:val="002362C7"/>
    <w:rsid w:val="00240DD0"/>
    <w:rsid w:val="00244076"/>
    <w:rsid w:val="00245467"/>
    <w:rsid w:val="00246898"/>
    <w:rsid w:val="0025067D"/>
    <w:rsid w:val="00255B2D"/>
    <w:rsid w:val="0025708A"/>
    <w:rsid w:val="002610C6"/>
    <w:rsid w:val="00263F21"/>
    <w:rsid w:val="00265259"/>
    <w:rsid w:val="00267572"/>
    <w:rsid w:val="002722E9"/>
    <w:rsid w:val="00274817"/>
    <w:rsid w:val="002770E7"/>
    <w:rsid w:val="0028089D"/>
    <w:rsid w:val="00281384"/>
    <w:rsid w:val="00286F69"/>
    <w:rsid w:val="00294150"/>
    <w:rsid w:val="00294913"/>
    <w:rsid w:val="002964BC"/>
    <w:rsid w:val="00297CC4"/>
    <w:rsid w:val="002A1E5E"/>
    <w:rsid w:val="002A26BA"/>
    <w:rsid w:val="002A32D5"/>
    <w:rsid w:val="002A58A4"/>
    <w:rsid w:val="002A7EEE"/>
    <w:rsid w:val="002B656B"/>
    <w:rsid w:val="002C0A09"/>
    <w:rsid w:val="002C0A5C"/>
    <w:rsid w:val="002C18A8"/>
    <w:rsid w:val="002C1EA1"/>
    <w:rsid w:val="002C322D"/>
    <w:rsid w:val="002C500F"/>
    <w:rsid w:val="002C5836"/>
    <w:rsid w:val="002D3F3B"/>
    <w:rsid w:val="002D4945"/>
    <w:rsid w:val="002D5C6B"/>
    <w:rsid w:val="002D6E7D"/>
    <w:rsid w:val="002D7CF5"/>
    <w:rsid w:val="002E3C13"/>
    <w:rsid w:val="002E4CF8"/>
    <w:rsid w:val="002E6378"/>
    <w:rsid w:val="002F1363"/>
    <w:rsid w:val="002F247A"/>
    <w:rsid w:val="002F2C24"/>
    <w:rsid w:val="002F336E"/>
    <w:rsid w:val="002F3A33"/>
    <w:rsid w:val="002F4F22"/>
    <w:rsid w:val="002F58D8"/>
    <w:rsid w:val="00305AE4"/>
    <w:rsid w:val="0030658C"/>
    <w:rsid w:val="00306B56"/>
    <w:rsid w:val="003070BD"/>
    <w:rsid w:val="00310580"/>
    <w:rsid w:val="00313604"/>
    <w:rsid w:val="00316685"/>
    <w:rsid w:val="00320404"/>
    <w:rsid w:val="003230C1"/>
    <w:rsid w:val="003234ED"/>
    <w:rsid w:val="003245CD"/>
    <w:rsid w:val="0032577A"/>
    <w:rsid w:val="003269B4"/>
    <w:rsid w:val="00332A60"/>
    <w:rsid w:val="00332CD2"/>
    <w:rsid w:val="0033374E"/>
    <w:rsid w:val="0033381E"/>
    <w:rsid w:val="00333B79"/>
    <w:rsid w:val="00333E2F"/>
    <w:rsid w:val="00334517"/>
    <w:rsid w:val="00337539"/>
    <w:rsid w:val="00340AA6"/>
    <w:rsid w:val="003438F5"/>
    <w:rsid w:val="003442E0"/>
    <w:rsid w:val="0034456A"/>
    <w:rsid w:val="00350201"/>
    <w:rsid w:val="00350542"/>
    <w:rsid w:val="0035100C"/>
    <w:rsid w:val="0035624D"/>
    <w:rsid w:val="00361165"/>
    <w:rsid w:val="00370504"/>
    <w:rsid w:val="00371733"/>
    <w:rsid w:val="003734CA"/>
    <w:rsid w:val="00382CF3"/>
    <w:rsid w:val="00384E7B"/>
    <w:rsid w:val="003855F8"/>
    <w:rsid w:val="00386684"/>
    <w:rsid w:val="00386773"/>
    <w:rsid w:val="00387783"/>
    <w:rsid w:val="0039067E"/>
    <w:rsid w:val="00396514"/>
    <w:rsid w:val="003A0912"/>
    <w:rsid w:val="003A7270"/>
    <w:rsid w:val="003B2175"/>
    <w:rsid w:val="003B5E20"/>
    <w:rsid w:val="003B624C"/>
    <w:rsid w:val="003C0F86"/>
    <w:rsid w:val="003C2D88"/>
    <w:rsid w:val="003C400C"/>
    <w:rsid w:val="003D35F5"/>
    <w:rsid w:val="003D593D"/>
    <w:rsid w:val="003D737E"/>
    <w:rsid w:val="003E0D4E"/>
    <w:rsid w:val="003E3F3F"/>
    <w:rsid w:val="003E3F52"/>
    <w:rsid w:val="003E42C1"/>
    <w:rsid w:val="003F206F"/>
    <w:rsid w:val="003F31E0"/>
    <w:rsid w:val="003F7245"/>
    <w:rsid w:val="003F76C4"/>
    <w:rsid w:val="004000B9"/>
    <w:rsid w:val="00403C1F"/>
    <w:rsid w:val="004057CB"/>
    <w:rsid w:val="004071AD"/>
    <w:rsid w:val="00414772"/>
    <w:rsid w:val="00416771"/>
    <w:rsid w:val="0042060E"/>
    <w:rsid w:val="004226CF"/>
    <w:rsid w:val="00422981"/>
    <w:rsid w:val="00423B26"/>
    <w:rsid w:val="00423DBE"/>
    <w:rsid w:val="0042667C"/>
    <w:rsid w:val="00427AB0"/>
    <w:rsid w:val="00427E5F"/>
    <w:rsid w:val="00430FDB"/>
    <w:rsid w:val="00431613"/>
    <w:rsid w:val="00431F05"/>
    <w:rsid w:val="004334C2"/>
    <w:rsid w:val="004364E4"/>
    <w:rsid w:val="0044124E"/>
    <w:rsid w:val="004427FE"/>
    <w:rsid w:val="00443C8F"/>
    <w:rsid w:val="00444343"/>
    <w:rsid w:val="004456FA"/>
    <w:rsid w:val="004460F2"/>
    <w:rsid w:val="004464EA"/>
    <w:rsid w:val="00446864"/>
    <w:rsid w:val="004476EC"/>
    <w:rsid w:val="00455DDE"/>
    <w:rsid w:val="00457D76"/>
    <w:rsid w:val="00463343"/>
    <w:rsid w:val="0046797D"/>
    <w:rsid w:val="00467F5A"/>
    <w:rsid w:val="004714EA"/>
    <w:rsid w:val="00472AF8"/>
    <w:rsid w:val="00483264"/>
    <w:rsid w:val="00487AD3"/>
    <w:rsid w:val="00487CD5"/>
    <w:rsid w:val="00490B58"/>
    <w:rsid w:val="00495B49"/>
    <w:rsid w:val="00496C53"/>
    <w:rsid w:val="004A02FC"/>
    <w:rsid w:val="004A085B"/>
    <w:rsid w:val="004A558B"/>
    <w:rsid w:val="004A58D2"/>
    <w:rsid w:val="004A67D6"/>
    <w:rsid w:val="004A70D3"/>
    <w:rsid w:val="004B3E07"/>
    <w:rsid w:val="004B7836"/>
    <w:rsid w:val="004C0DEB"/>
    <w:rsid w:val="004C0F0C"/>
    <w:rsid w:val="004C13CE"/>
    <w:rsid w:val="004C3D65"/>
    <w:rsid w:val="004C4192"/>
    <w:rsid w:val="004C6640"/>
    <w:rsid w:val="004C6D83"/>
    <w:rsid w:val="004D0734"/>
    <w:rsid w:val="004D08F0"/>
    <w:rsid w:val="004D1A39"/>
    <w:rsid w:val="004E16F1"/>
    <w:rsid w:val="004E174F"/>
    <w:rsid w:val="004E2A80"/>
    <w:rsid w:val="004F35E4"/>
    <w:rsid w:val="004F4250"/>
    <w:rsid w:val="004F632C"/>
    <w:rsid w:val="004F6563"/>
    <w:rsid w:val="004F6860"/>
    <w:rsid w:val="0050199E"/>
    <w:rsid w:val="00503679"/>
    <w:rsid w:val="00505174"/>
    <w:rsid w:val="00506E71"/>
    <w:rsid w:val="00507F69"/>
    <w:rsid w:val="00513D2F"/>
    <w:rsid w:val="005314B7"/>
    <w:rsid w:val="00531BFC"/>
    <w:rsid w:val="00531E86"/>
    <w:rsid w:val="00533090"/>
    <w:rsid w:val="005334DC"/>
    <w:rsid w:val="00534C7A"/>
    <w:rsid w:val="00534E76"/>
    <w:rsid w:val="0054263E"/>
    <w:rsid w:val="00543432"/>
    <w:rsid w:val="00543CD4"/>
    <w:rsid w:val="00546648"/>
    <w:rsid w:val="00550AA4"/>
    <w:rsid w:val="00552387"/>
    <w:rsid w:val="0055289A"/>
    <w:rsid w:val="0055581B"/>
    <w:rsid w:val="00555B17"/>
    <w:rsid w:val="00556950"/>
    <w:rsid w:val="0055791F"/>
    <w:rsid w:val="00563A69"/>
    <w:rsid w:val="00573814"/>
    <w:rsid w:val="005742A0"/>
    <w:rsid w:val="00575CAC"/>
    <w:rsid w:val="0058057F"/>
    <w:rsid w:val="00584AE2"/>
    <w:rsid w:val="00584E25"/>
    <w:rsid w:val="00585D6E"/>
    <w:rsid w:val="00587573"/>
    <w:rsid w:val="005956F3"/>
    <w:rsid w:val="00596018"/>
    <w:rsid w:val="00596787"/>
    <w:rsid w:val="005A03D0"/>
    <w:rsid w:val="005A22BD"/>
    <w:rsid w:val="005A47E5"/>
    <w:rsid w:val="005A4D84"/>
    <w:rsid w:val="005A56FC"/>
    <w:rsid w:val="005B08D7"/>
    <w:rsid w:val="005B1C23"/>
    <w:rsid w:val="005B2C83"/>
    <w:rsid w:val="005B34AA"/>
    <w:rsid w:val="005B4F6A"/>
    <w:rsid w:val="005B683A"/>
    <w:rsid w:val="005C01D0"/>
    <w:rsid w:val="005C240D"/>
    <w:rsid w:val="005D0EE5"/>
    <w:rsid w:val="005D5823"/>
    <w:rsid w:val="005D7D01"/>
    <w:rsid w:val="005E18D3"/>
    <w:rsid w:val="005E2FE1"/>
    <w:rsid w:val="005E3FC4"/>
    <w:rsid w:val="005E509C"/>
    <w:rsid w:val="005F02EE"/>
    <w:rsid w:val="005F33F4"/>
    <w:rsid w:val="00601416"/>
    <w:rsid w:val="00603C54"/>
    <w:rsid w:val="00604982"/>
    <w:rsid w:val="00605579"/>
    <w:rsid w:val="00606685"/>
    <w:rsid w:val="00607EFE"/>
    <w:rsid w:val="006117A9"/>
    <w:rsid w:val="006179DF"/>
    <w:rsid w:val="006251E7"/>
    <w:rsid w:val="006255F6"/>
    <w:rsid w:val="006255FF"/>
    <w:rsid w:val="0062579B"/>
    <w:rsid w:val="00625952"/>
    <w:rsid w:val="00630EE0"/>
    <w:rsid w:val="006322F0"/>
    <w:rsid w:val="0063304D"/>
    <w:rsid w:val="00634F18"/>
    <w:rsid w:val="0063510B"/>
    <w:rsid w:val="006374FE"/>
    <w:rsid w:val="00637EE1"/>
    <w:rsid w:val="00643931"/>
    <w:rsid w:val="00643DC2"/>
    <w:rsid w:val="00645B65"/>
    <w:rsid w:val="00647A52"/>
    <w:rsid w:val="00657118"/>
    <w:rsid w:val="00657EE4"/>
    <w:rsid w:val="00663A2D"/>
    <w:rsid w:val="00663C11"/>
    <w:rsid w:val="006651FC"/>
    <w:rsid w:val="00665906"/>
    <w:rsid w:val="00676521"/>
    <w:rsid w:val="00676728"/>
    <w:rsid w:val="00676AA0"/>
    <w:rsid w:val="00676AF9"/>
    <w:rsid w:val="00683E8F"/>
    <w:rsid w:val="00685A02"/>
    <w:rsid w:val="006867A4"/>
    <w:rsid w:val="006947E9"/>
    <w:rsid w:val="00695DCB"/>
    <w:rsid w:val="006A089E"/>
    <w:rsid w:val="006A4180"/>
    <w:rsid w:val="006A558C"/>
    <w:rsid w:val="006A5D51"/>
    <w:rsid w:val="006A6C12"/>
    <w:rsid w:val="006A6C6E"/>
    <w:rsid w:val="006B4686"/>
    <w:rsid w:val="006B5247"/>
    <w:rsid w:val="006B55BE"/>
    <w:rsid w:val="006C0B35"/>
    <w:rsid w:val="006C2D86"/>
    <w:rsid w:val="006C5D24"/>
    <w:rsid w:val="006C6978"/>
    <w:rsid w:val="006D0ABD"/>
    <w:rsid w:val="006D2529"/>
    <w:rsid w:val="006D4CAF"/>
    <w:rsid w:val="006D7035"/>
    <w:rsid w:val="006E0EAE"/>
    <w:rsid w:val="006E3F49"/>
    <w:rsid w:val="006E45F0"/>
    <w:rsid w:val="006E5D11"/>
    <w:rsid w:val="006E719E"/>
    <w:rsid w:val="006E72AA"/>
    <w:rsid w:val="006E7B72"/>
    <w:rsid w:val="006E7C98"/>
    <w:rsid w:val="006F33AE"/>
    <w:rsid w:val="006F36AF"/>
    <w:rsid w:val="006F4B78"/>
    <w:rsid w:val="006F579F"/>
    <w:rsid w:val="006F76DB"/>
    <w:rsid w:val="00705791"/>
    <w:rsid w:val="00707310"/>
    <w:rsid w:val="007211EB"/>
    <w:rsid w:val="00725661"/>
    <w:rsid w:val="0072647B"/>
    <w:rsid w:val="007317AF"/>
    <w:rsid w:val="00731DB1"/>
    <w:rsid w:val="00734925"/>
    <w:rsid w:val="0073717B"/>
    <w:rsid w:val="00743324"/>
    <w:rsid w:val="00743BE7"/>
    <w:rsid w:val="00745E5F"/>
    <w:rsid w:val="007464D8"/>
    <w:rsid w:val="007473CE"/>
    <w:rsid w:val="00750917"/>
    <w:rsid w:val="0075225E"/>
    <w:rsid w:val="0075538B"/>
    <w:rsid w:val="0075649E"/>
    <w:rsid w:val="00756B7A"/>
    <w:rsid w:val="007658D5"/>
    <w:rsid w:val="00771254"/>
    <w:rsid w:val="007723F1"/>
    <w:rsid w:val="0077269F"/>
    <w:rsid w:val="00773D4E"/>
    <w:rsid w:val="0077484C"/>
    <w:rsid w:val="00782FF7"/>
    <w:rsid w:val="00783975"/>
    <w:rsid w:val="00786E8E"/>
    <w:rsid w:val="007908FC"/>
    <w:rsid w:val="00790E94"/>
    <w:rsid w:val="00795E8F"/>
    <w:rsid w:val="007A12C2"/>
    <w:rsid w:val="007A486B"/>
    <w:rsid w:val="007A5147"/>
    <w:rsid w:val="007A6CE9"/>
    <w:rsid w:val="007B161D"/>
    <w:rsid w:val="007B2072"/>
    <w:rsid w:val="007B3222"/>
    <w:rsid w:val="007B7084"/>
    <w:rsid w:val="007B7D2B"/>
    <w:rsid w:val="007C05E2"/>
    <w:rsid w:val="007C06D1"/>
    <w:rsid w:val="007C14D0"/>
    <w:rsid w:val="007C4BD4"/>
    <w:rsid w:val="007C6361"/>
    <w:rsid w:val="007D2E45"/>
    <w:rsid w:val="007D630D"/>
    <w:rsid w:val="007D7246"/>
    <w:rsid w:val="007E73BE"/>
    <w:rsid w:val="007E7B39"/>
    <w:rsid w:val="007F37EE"/>
    <w:rsid w:val="007F5AD7"/>
    <w:rsid w:val="007F6F3A"/>
    <w:rsid w:val="007F7265"/>
    <w:rsid w:val="007F7C5A"/>
    <w:rsid w:val="0080432C"/>
    <w:rsid w:val="008064A0"/>
    <w:rsid w:val="00810133"/>
    <w:rsid w:val="00812F89"/>
    <w:rsid w:val="00815E3D"/>
    <w:rsid w:val="00816C6C"/>
    <w:rsid w:val="00817D5D"/>
    <w:rsid w:val="00817DA2"/>
    <w:rsid w:val="00817EEE"/>
    <w:rsid w:val="00823A17"/>
    <w:rsid w:val="00824299"/>
    <w:rsid w:val="008252D1"/>
    <w:rsid w:val="00827B75"/>
    <w:rsid w:val="00830741"/>
    <w:rsid w:val="008451F4"/>
    <w:rsid w:val="00846662"/>
    <w:rsid w:val="00846B43"/>
    <w:rsid w:val="00846C7D"/>
    <w:rsid w:val="00847950"/>
    <w:rsid w:val="008507CD"/>
    <w:rsid w:val="00853B04"/>
    <w:rsid w:val="008540BE"/>
    <w:rsid w:val="00854E95"/>
    <w:rsid w:val="00856905"/>
    <w:rsid w:val="00862A1E"/>
    <w:rsid w:val="0086324C"/>
    <w:rsid w:val="008668A8"/>
    <w:rsid w:val="00866934"/>
    <w:rsid w:val="0087147C"/>
    <w:rsid w:val="008762C2"/>
    <w:rsid w:val="00877AC9"/>
    <w:rsid w:val="008816F1"/>
    <w:rsid w:val="008907C2"/>
    <w:rsid w:val="00892C1C"/>
    <w:rsid w:val="00897050"/>
    <w:rsid w:val="008A10B4"/>
    <w:rsid w:val="008A137F"/>
    <w:rsid w:val="008A3597"/>
    <w:rsid w:val="008A5EFE"/>
    <w:rsid w:val="008A7EC1"/>
    <w:rsid w:val="008B16C5"/>
    <w:rsid w:val="008B26B0"/>
    <w:rsid w:val="008B5643"/>
    <w:rsid w:val="008B680D"/>
    <w:rsid w:val="008B6C66"/>
    <w:rsid w:val="008B75DD"/>
    <w:rsid w:val="008C3A06"/>
    <w:rsid w:val="008C441E"/>
    <w:rsid w:val="008C65ED"/>
    <w:rsid w:val="008C682F"/>
    <w:rsid w:val="008C6AC7"/>
    <w:rsid w:val="008C6BD8"/>
    <w:rsid w:val="008D1373"/>
    <w:rsid w:val="008D4E14"/>
    <w:rsid w:val="008E00E7"/>
    <w:rsid w:val="008E168B"/>
    <w:rsid w:val="008E2021"/>
    <w:rsid w:val="008E3E24"/>
    <w:rsid w:val="008F2DF4"/>
    <w:rsid w:val="008F2F90"/>
    <w:rsid w:val="008F3D15"/>
    <w:rsid w:val="008F40B5"/>
    <w:rsid w:val="00904023"/>
    <w:rsid w:val="0090503E"/>
    <w:rsid w:val="00905603"/>
    <w:rsid w:val="009111EA"/>
    <w:rsid w:val="009132BF"/>
    <w:rsid w:val="00913B0F"/>
    <w:rsid w:val="00914555"/>
    <w:rsid w:val="00915942"/>
    <w:rsid w:val="00916561"/>
    <w:rsid w:val="00917AD7"/>
    <w:rsid w:val="00923F57"/>
    <w:rsid w:val="009309AA"/>
    <w:rsid w:val="00946400"/>
    <w:rsid w:val="0095502F"/>
    <w:rsid w:val="00964369"/>
    <w:rsid w:val="00965A51"/>
    <w:rsid w:val="009671CA"/>
    <w:rsid w:val="0097074C"/>
    <w:rsid w:val="00972962"/>
    <w:rsid w:val="00972FC5"/>
    <w:rsid w:val="00974279"/>
    <w:rsid w:val="00981956"/>
    <w:rsid w:val="00982BD5"/>
    <w:rsid w:val="00983918"/>
    <w:rsid w:val="00985126"/>
    <w:rsid w:val="009918CC"/>
    <w:rsid w:val="00992183"/>
    <w:rsid w:val="0099345D"/>
    <w:rsid w:val="00996984"/>
    <w:rsid w:val="00996C24"/>
    <w:rsid w:val="009A0290"/>
    <w:rsid w:val="009A0B5A"/>
    <w:rsid w:val="009A7629"/>
    <w:rsid w:val="009A770B"/>
    <w:rsid w:val="009A7AE8"/>
    <w:rsid w:val="009B05F8"/>
    <w:rsid w:val="009B0913"/>
    <w:rsid w:val="009B0F1C"/>
    <w:rsid w:val="009B3475"/>
    <w:rsid w:val="009B5DAD"/>
    <w:rsid w:val="009B62A8"/>
    <w:rsid w:val="009C01B4"/>
    <w:rsid w:val="009C266D"/>
    <w:rsid w:val="009C3228"/>
    <w:rsid w:val="009C4D74"/>
    <w:rsid w:val="009C725B"/>
    <w:rsid w:val="009D23FA"/>
    <w:rsid w:val="009D266B"/>
    <w:rsid w:val="009D61BA"/>
    <w:rsid w:val="009E02E5"/>
    <w:rsid w:val="009E21D2"/>
    <w:rsid w:val="009E36D8"/>
    <w:rsid w:val="009E4104"/>
    <w:rsid w:val="009E6753"/>
    <w:rsid w:val="009E6BEE"/>
    <w:rsid w:val="009E6E38"/>
    <w:rsid w:val="00A00ABF"/>
    <w:rsid w:val="00A01F1F"/>
    <w:rsid w:val="00A06C3F"/>
    <w:rsid w:val="00A07E0F"/>
    <w:rsid w:val="00A1382F"/>
    <w:rsid w:val="00A14D87"/>
    <w:rsid w:val="00A1543E"/>
    <w:rsid w:val="00A15EF5"/>
    <w:rsid w:val="00A173F3"/>
    <w:rsid w:val="00A17F31"/>
    <w:rsid w:val="00A24BF5"/>
    <w:rsid w:val="00A24FDF"/>
    <w:rsid w:val="00A26F08"/>
    <w:rsid w:val="00A32B67"/>
    <w:rsid w:val="00A33BC3"/>
    <w:rsid w:val="00A3695A"/>
    <w:rsid w:val="00A417A3"/>
    <w:rsid w:val="00A427B6"/>
    <w:rsid w:val="00A50A2A"/>
    <w:rsid w:val="00A5192C"/>
    <w:rsid w:val="00A53EF2"/>
    <w:rsid w:val="00A56182"/>
    <w:rsid w:val="00A57903"/>
    <w:rsid w:val="00A60B45"/>
    <w:rsid w:val="00A614F7"/>
    <w:rsid w:val="00A70E85"/>
    <w:rsid w:val="00A72752"/>
    <w:rsid w:val="00A72BE0"/>
    <w:rsid w:val="00A72F2B"/>
    <w:rsid w:val="00A746B4"/>
    <w:rsid w:val="00A74EE5"/>
    <w:rsid w:val="00A761E4"/>
    <w:rsid w:val="00A775A4"/>
    <w:rsid w:val="00A819DE"/>
    <w:rsid w:val="00A87D44"/>
    <w:rsid w:val="00A905AF"/>
    <w:rsid w:val="00A912E4"/>
    <w:rsid w:val="00A92404"/>
    <w:rsid w:val="00A93605"/>
    <w:rsid w:val="00A96B83"/>
    <w:rsid w:val="00A9764A"/>
    <w:rsid w:val="00A977B8"/>
    <w:rsid w:val="00AA0C10"/>
    <w:rsid w:val="00AA376B"/>
    <w:rsid w:val="00AB06B2"/>
    <w:rsid w:val="00AB2DA5"/>
    <w:rsid w:val="00AB436B"/>
    <w:rsid w:val="00AB6D03"/>
    <w:rsid w:val="00AC5935"/>
    <w:rsid w:val="00AC62A5"/>
    <w:rsid w:val="00AD03AD"/>
    <w:rsid w:val="00AD4721"/>
    <w:rsid w:val="00AD6406"/>
    <w:rsid w:val="00AE0409"/>
    <w:rsid w:val="00AE0CC7"/>
    <w:rsid w:val="00AE2E1C"/>
    <w:rsid w:val="00AE6884"/>
    <w:rsid w:val="00AE6EDA"/>
    <w:rsid w:val="00AE7736"/>
    <w:rsid w:val="00AE7C04"/>
    <w:rsid w:val="00B001F4"/>
    <w:rsid w:val="00B0296E"/>
    <w:rsid w:val="00B03ACD"/>
    <w:rsid w:val="00B123DB"/>
    <w:rsid w:val="00B13EFE"/>
    <w:rsid w:val="00B160C4"/>
    <w:rsid w:val="00B16697"/>
    <w:rsid w:val="00B25194"/>
    <w:rsid w:val="00B268CE"/>
    <w:rsid w:val="00B279A6"/>
    <w:rsid w:val="00B27F04"/>
    <w:rsid w:val="00B3000B"/>
    <w:rsid w:val="00B34676"/>
    <w:rsid w:val="00B35959"/>
    <w:rsid w:val="00B42781"/>
    <w:rsid w:val="00B43123"/>
    <w:rsid w:val="00B43B12"/>
    <w:rsid w:val="00B50F53"/>
    <w:rsid w:val="00B51EA7"/>
    <w:rsid w:val="00B53FB2"/>
    <w:rsid w:val="00B540BC"/>
    <w:rsid w:val="00B54EC2"/>
    <w:rsid w:val="00B604A5"/>
    <w:rsid w:val="00B613A1"/>
    <w:rsid w:val="00B6365B"/>
    <w:rsid w:val="00B636A3"/>
    <w:rsid w:val="00B7141F"/>
    <w:rsid w:val="00B72030"/>
    <w:rsid w:val="00B76C57"/>
    <w:rsid w:val="00B80E71"/>
    <w:rsid w:val="00B82DBE"/>
    <w:rsid w:val="00B84D71"/>
    <w:rsid w:val="00B90BCC"/>
    <w:rsid w:val="00B925F3"/>
    <w:rsid w:val="00B97929"/>
    <w:rsid w:val="00BB479C"/>
    <w:rsid w:val="00BB6FF5"/>
    <w:rsid w:val="00BC05FC"/>
    <w:rsid w:val="00BC1254"/>
    <w:rsid w:val="00BC171F"/>
    <w:rsid w:val="00BC2F6B"/>
    <w:rsid w:val="00BC4455"/>
    <w:rsid w:val="00BD0E64"/>
    <w:rsid w:val="00BD10BC"/>
    <w:rsid w:val="00BD2791"/>
    <w:rsid w:val="00BD2CBA"/>
    <w:rsid w:val="00BD4E78"/>
    <w:rsid w:val="00BD62CB"/>
    <w:rsid w:val="00BD7550"/>
    <w:rsid w:val="00BE5140"/>
    <w:rsid w:val="00BE5372"/>
    <w:rsid w:val="00BE6F17"/>
    <w:rsid w:val="00BE7BC2"/>
    <w:rsid w:val="00BF0016"/>
    <w:rsid w:val="00BF5764"/>
    <w:rsid w:val="00C03202"/>
    <w:rsid w:val="00C13F3F"/>
    <w:rsid w:val="00C17CA3"/>
    <w:rsid w:val="00C2083A"/>
    <w:rsid w:val="00C22B79"/>
    <w:rsid w:val="00C2476C"/>
    <w:rsid w:val="00C270A1"/>
    <w:rsid w:val="00C31177"/>
    <w:rsid w:val="00C3291B"/>
    <w:rsid w:val="00C3316E"/>
    <w:rsid w:val="00C332A3"/>
    <w:rsid w:val="00C3587D"/>
    <w:rsid w:val="00C4029B"/>
    <w:rsid w:val="00C4082F"/>
    <w:rsid w:val="00C40FC6"/>
    <w:rsid w:val="00C42251"/>
    <w:rsid w:val="00C468FA"/>
    <w:rsid w:val="00C46D76"/>
    <w:rsid w:val="00C512F4"/>
    <w:rsid w:val="00C53498"/>
    <w:rsid w:val="00C53C8B"/>
    <w:rsid w:val="00C552A1"/>
    <w:rsid w:val="00C576EA"/>
    <w:rsid w:val="00C62B66"/>
    <w:rsid w:val="00C71A2A"/>
    <w:rsid w:val="00C729D5"/>
    <w:rsid w:val="00C74827"/>
    <w:rsid w:val="00C751EC"/>
    <w:rsid w:val="00C77D35"/>
    <w:rsid w:val="00C81E0F"/>
    <w:rsid w:val="00C86E93"/>
    <w:rsid w:val="00C93DB8"/>
    <w:rsid w:val="00CA6181"/>
    <w:rsid w:val="00CB013D"/>
    <w:rsid w:val="00CB0F8D"/>
    <w:rsid w:val="00CB23BC"/>
    <w:rsid w:val="00CB5B89"/>
    <w:rsid w:val="00CC2F39"/>
    <w:rsid w:val="00CC315E"/>
    <w:rsid w:val="00CC35A5"/>
    <w:rsid w:val="00CC6A91"/>
    <w:rsid w:val="00CC7D3A"/>
    <w:rsid w:val="00CD2054"/>
    <w:rsid w:val="00CD6DD2"/>
    <w:rsid w:val="00CE0644"/>
    <w:rsid w:val="00CE0EE1"/>
    <w:rsid w:val="00CE2C95"/>
    <w:rsid w:val="00CE4E86"/>
    <w:rsid w:val="00CF0C38"/>
    <w:rsid w:val="00CF3ECE"/>
    <w:rsid w:val="00CF45E1"/>
    <w:rsid w:val="00CF746A"/>
    <w:rsid w:val="00D007BE"/>
    <w:rsid w:val="00D0154F"/>
    <w:rsid w:val="00D0439E"/>
    <w:rsid w:val="00D04BBD"/>
    <w:rsid w:val="00D04C92"/>
    <w:rsid w:val="00D127DD"/>
    <w:rsid w:val="00D129C1"/>
    <w:rsid w:val="00D31E19"/>
    <w:rsid w:val="00D350A2"/>
    <w:rsid w:val="00D35563"/>
    <w:rsid w:val="00D4017B"/>
    <w:rsid w:val="00D41CDC"/>
    <w:rsid w:val="00D41F6E"/>
    <w:rsid w:val="00D44366"/>
    <w:rsid w:val="00D45485"/>
    <w:rsid w:val="00D45A60"/>
    <w:rsid w:val="00D46B0F"/>
    <w:rsid w:val="00D52670"/>
    <w:rsid w:val="00D52D3A"/>
    <w:rsid w:val="00D55C2B"/>
    <w:rsid w:val="00D55E67"/>
    <w:rsid w:val="00D570E4"/>
    <w:rsid w:val="00D5740F"/>
    <w:rsid w:val="00D603FD"/>
    <w:rsid w:val="00D61555"/>
    <w:rsid w:val="00D64185"/>
    <w:rsid w:val="00D6448D"/>
    <w:rsid w:val="00D6621F"/>
    <w:rsid w:val="00D732B5"/>
    <w:rsid w:val="00D74029"/>
    <w:rsid w:val="00D77F0F"/>
    <w:rsid w:val="00D84A04"/>
    <w:rsid w:val="00D857F5"/>
    <w:rsid w:val="00D85C2E"/>
    <w:rsid w:val="00D901D5"/>
    <w:rsid w:val="00D91693"/>
    <w:rsid w:val="00D94810"/>
    <w:rsid w:val="00DA0E02"/>
    <w:rsid w:val="00DA36F2"/>
    <w:rsid w:val="00DB2119"/>
    <w:rsid w:val="00DB73CB"/>
    <w:rsid w:val="00DC0876"/>
    <w:rsid w:val="00DC3084"/>
    <w:rsid w:val="00DC325A"/>
    <w:rsid w:val="00DC5650"/>
    <w:rsid w:val="00DD6B7B"/>
    <w:rsid w:val="00DE3986"/>
    <w:rsid w:val="00DF3ABD"/>
    <w:rsid w:val="00DF5055"/>
    <w:rsid w:val="00DF5A2F"/>
    <w:rsid w:val="00DF6063"/>
    <w:rsid w:val="00DF671D"/>
    <w:rsid w:val="00DF6A83"/>
    <w:rsid w:val="00E01EB8"/>
    <w:rsid w:val="00E0763C"/>
    <w:rsid w:val="00E077CA"/>
    <w:rsid w:val="00E10D4E"/>
    <w:rsid w:val="00E114CE"/>
    <w:rsid w:val="00E153B5"/>
    <w:rsid w:val="00E165A6"/>
    <w:rsid w:val="00E2048F"/>
    <w:rsid w:val="00E22B90"/>
    <w:rsid w:val="00E2587A"/>
    <w:rsid w:val="00E266E5"/>
    <w:rsid w:val="00E3206E"/>
    <w:rsid w:val="00E34012"/>
    <w:rsid w:val="00E34597"/>
    <w:rsid w:val="00E352F7"/>
    <w:rsid w:val="00E40928"/>
    <w:rsid w:val="00E44E39"/>
    <w:rsid w:val="00E505F5"/>
    <w:rsid w:val="00E50B46"/>
    <w:rsid w:val="00E54082"/>
    <w:rsid w:val="00E55B1A"/>
    <w:rsid w:val="00E57F20"/>
    <w:rsid w:val="00E71DA4"/>
    <w:rsid w:val="00E75003"/>
    <w:rsid w:val="00E769C9"/>
    <w:rsid w:val="00E77A73"/>
    <w:rsid w:val="00E801DC"/>
    <w:rsid w:val="00E81AAB"/>
    <w:rsid w:val="00E82889"/>
    <w:rsid w:val="00E857AA"/>
    <w:rsid w:val="00E85B5D"/>
    <w:rsid w:val="00E87031"/>
    <w:rsid w:val="00E92834"/>
    <w:rsid w:val="00E93D18"/>
    <w:rsid w:val="00E94F0D"/>
    <w:rsid w:val="00EA04C0"/>
    <w:rsid w:val="00EB013C"/>
    <w:rsid w:val="00EB341E"/>
    <w:rsid w:val="00EB360A"/>
    <w:rsid w:val="00EB5476"/>
    <w:rsid w:val="00EB7532"/>
    <w:rsid w:val="00EC06F7"/>
    <w:rsid w:val="00EC22A2"/>
    <w:rsid w:val="00EC5B56"/>
    <w:rsid w:val="00ED0847"/>
    <w:rsid w:val="00ED1D5B"/>
    <w:rsid w:val="00ED5650"/>
    <w:rsid w:val="00EE49F6"/>
    <w:rsid w:val="00EE4D8C"/>
    <w:rsid w:val="00EE6950"/>
    <w:rsid w:val="00EE745B"/>
    <w:rsid w:val="00EE78B6"/>
    <w:rsid w:val="00EE7D57"/>
    <w:rsid w:val="00EF2B85"/>
    <w:rsid w:val="00F0301A"/>
    <w:rsid w:val="00F042E7"/>
    <w:rsid w:val="00F115C7"/>
    <w:rsid w:val="00F13400"/>
    <w:rsid w:val="00F24FBB"/>
    <w:rsid w:val="00F26D9C"/>
    <w:rsid w:val="00F313B7"/>
    <w:rsid w:val="00F3374D"/>
    <w:rsid w:val="00F33B63"/>
    <w:rsid w:val="00F41D37"/>
    <w:rsid w:val="00F43E2B"/>
    <w:rsid w:val="00F51980"/>
    <w:rsid w:val="00F67BB0"/>
    <w:rsid w:val="00F70FCD"/>
    <w:rsid w:val="00F718EB"/>
    <w:rsid w:val="00F7292C"/>
    <w:rsid w:val="00F732E3"/>
    <w:rsid w:val="00F73D6A"/>
    <w:rsid w:val="00F755BF"/>
    <w:rsid w:val="00F77801"/>
    <w:rsid w:val="00F77D16"/>
    <w:rsid w:val="00F804F9"/>
    <w:rsid w:val="00F8690F"/>
    <w:rsid w:val="00F8731F"/>
    <w:rsid w:val="00F873F8"/>
    <w:rsid w:val="00F900BE"/>
    <w:rsid w:val="00F91ED4"/>
    <w:rsid w:val="00F9435B"/>
    <w:rsid w:val="00F94882"/>
    <w:rsid w:val="00F972A0"/>
    <w:rsid w:val="00FA2720"/>
    <w:rsid w:val="00FA77B1"/>
    <w:rsid w:val="00FB0075"/>
    <w:rsid w:val="00FB047A"/>
    <w:rsid w:val="00FB0544"/>
    <w:rsid w:val="00FB0E82"/>
    <w:rsid w:val="00FB4645"/>
    <w:rsid w:val="00FC1F81"/>
    <w:rsid w:val="00FC599D"/>
    <w:rsid w:val="00FC68A8"/>
    <w:rsid w:val="00FD15E7"/>
    <w:rsid w:val="00FD16A7"/>
    <w:rsid w:val="00FD19C3"/>
    <w:rsid w:val="00FD3708"/>
    <w:rsid w:val="00FD482A"/>
    <w:rsid w:val="00FE19BD"/>
    <w:rsid w:val="00FE253C"/>
    <w:rsid w:val="00FE377D"/>
    <w:rsid w:val="00FF0EF1"/>
    <w:rsid w:val="00FF1C92"/>
    <w:rsid w:val="00FF3472"/>
    <w:rsid w:val="00FF455E"/>
    <w:rsid w:val="00FF6348"/>
    <w:rsid w:val="00FF683B"/>
    <w:rsid w:val="012073A2"/>
    <w:rsid w:val="01973053"/>
    <w:rsid w:val="027E74CA"/>
    <w:rsid w:val="034B5463"/>
    <w:rsid w:val="04DB3C44"/>
    <w:rsid w:val="098B4CEA"/>
    <w:rsid w:val="0CF43C8A"/>
    <w:rsid w:val="0D4967B3"/>
    <w:rsid w:val="0DA87EC0"/>
    <w:rsid w:val="0F447B05"/>
    <w:rsid w:val="0FEC3E14"/>
    <w:rsid w:val="12A53D1F"/>
    <w:rsid w:val="134C146A"/>
    <w:rsid w:val="14377FD0"/>
    <w:rsid w:val="14856F74"/>
    <w:rsid w:val="15C0748F"/>
    <w:rsid w:val="16174E54"/>
    <w:rsid w:val="16BE53A8"/>
    <w:rsid w:val="17A35DDF"/>
    <w:rsid w:val="18787EC5"/>
    <w:rsid w:val="19E84073"/>
    <w:rsid w:val="1AEF3D03"/>
    <w:rsid w:val="1B7E0E69"/>
    <w:rsid w:val="1C136E65"/>
    <w:rsid w:val="1CC031EA"/>
    <w:rsid w:val="1EFA407E"/>
    <w:rsid w:val="1F126151"/>
    <w:rsid w:val="21604DF6"/>
    <w:rsid w:val="21B878C1"/>
    <w:rsid w:val="22723962"/>
    <w:rsid w:val="23CE13F3"/>
    <w:rsid w:val="241C4DDC"/>
    <w:rsid w:val="24CD0EEF"/>
    <w:rsid w:val="24D067A5"/>
    <w:rsid w:val="275B5093"/>
    <w:rsid w:val="27640417"/>
    <w:rsid w:val="29204D61"/>
    <w:rsid w:val="29F563F0"/>
    <w:rsid w:val="2B860F6A"/>
    <w:rsid w:val="2B97780B"/>
    <w:rsid w:val="2CCB46E5"/>
    <w:rsid w:val="2E2A5CB9"/>
    <w:rsid w:val="2E6073FD"/>
    <w:rsid w:val="2F24002C"/>
    <w:rsid w:val="31AE15C3"/>
    <w:rsid w:val="31EF3F8C"/>
    <w:rsid w:val="31FF6CE2"/>
    <w:rsid w:val="323E6E4E"/>
    <w:rsid w:val="35BB3EF4"/>
    <w:rsid w:val="369C4E13"/>
    <w:rsid w:val="36E755A5"/>
    <w:rsid w:val="386B0FD9"/>
    <w:rsid w:val="3933479C"/>
    <w:rsid w:val="396D1326"/>
    <w:rsid w:val="3B97665A"/>
    <w:rsid w:val="3E046715"/>
    <w:rsid w:val="3EE2552D"/>
    <w:rsid w:val="46ED03C2"/>
    <w:rsid w:val="484F252F"/>
    <w:rsid w:val="4A8A1CA2"/>
    <w:rsid w:val="4B011028"/>
    <w:rsid w:val="4C661C38"/>
    <w:rsid w:val="4C9A5EA5"/>
    <w:rsid w:val="4EE2079C"/>
    <w:rsid w:val="4F4E509D"/>
    <w:rsid w:val="4FAB5CCE"/>
    <w:rsid w:val="50D543D0"/>
    <w:rsid w:val="51885345"/>
    <w:rsid w:val="52F40A7A"/>
    <w:rsid w:val="53A32864"/>
    <w:rsid w:val="53AB37CE"/>
    <w:rsid w:val="555F515E"/>
    <w:rsid w:val="55B15E0F"/>
    <w:rsid w:val="579529A0"/>
    <w:rsid w:val="5B20154B"/>
    <w:rsid w:val="5DB11630"/>
    <w:rsid w:val="5EB85928"/>
    <w:rsid w:val="5F7F05A5"/>
    <w:rsid w:val="60090E87"/>
    <w:rsid w:val="616855EF"/>
    <w:rsid w:val="62E269BE"/>
    <w:rsid w:val="63273FE2"/>
    <w:rsid w:val="633C4553"/>
    <w:rsid w:val="635E1DC8"/>
    <w:rsid w:val="63F8153B"/>
    <w:rsid w:val="66BF71C4"/>
    <w:rsid w:val="68A1291D"/>
    <w:rsid w:val="68B76BCA"/>
    <w:rsid w:val="68D12C7B"/>
    <w:rsid w:val="69033E2C"/>
    <w:rsid w:val="693646B5"/>
    <w:rsid w:val="69604790"/>
    <w:rsid w:val="6A0A1458"/>
    <w:rsid w:val="6F100594"/>
    <w:rsid w:val="6FB05B67"/>
    <w:rsid w:val="70241AA7"/>
    <w:rsid w:val="7221670E"/>
    <w:rsid w:val="73222030"/>
    <w:rsid w:val="74B64137"/>
    <w:rsid w:val="76552FDB"/>
    <w:rsid w:val="77A46809"/>
    <w:rsid w:val="793E45B1"/>
    <w:rsid w:val="7A5B26E7"/>
    <w:rsid w:val="7A610B9B"/>
    <w:rsid w:val="7AFA5663"/>
    <w:rsid w:val="7DAB739D"/>
    <w:rsid w:val="7EBB4B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6D312598"/>
  <w15:docId w15:val="{78C7B4E9-70A4-42C6-B40B-F18EB4765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0">
    <w:name w:val="Normal"/>
    <w:qFormat/>
    <w:pPr>
      <w:widowControl w:val="0"/>
      <w:jc w:val="both"/>
    </w:pPr>
    <w:rPr>
      <w:kern w:val="2"/>
      <w:sz w:val="21"/>
      <w:szCs w:val="24"/>
    </w:rPr>
  </w:style>
  <w:style w:type="paragraph" w:styleId="3">
    <w:name w:val="heading 3"/>
    <w:basedOn w:val="af0"/>
    <w:next w:val="af0"/>
    <w:semiHidden/>
    <w:unhideWhenUsed/>
    <w:qFormat/>
    <w:pPr>
      <w:spacing w:beforeAutospacing="1" w:afterAutospacing="1"/>
      <w:jc w:val="left"/>
      <w:outlineLvl w:val="2"/>
    </w:pPr>
    <w:rPr>
      <w:rFonts w:ascii="宋体" w:hAnsi="宋体" w:hint="eastAsia"/>
      <w:b/>
      <w:kern w:val="0"/>
      <w:sz w:val="27"/>
      <w:szCs w:val="27"/>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paragraph" w:styleId="af4">
    <w:name w:val="annotation text"/>
    <w:basedOn w:val="af0"/>
    <w:link w:val="af5"/>
    <w:semiHidden/>
    <w:unhideWhenUsed/>
    <w:qFormat/>
    <w:pPr>
      <w:jc w:val="left"/>
    </w:pPr>
  </w:style>
  <w:style w:type="paragraph" w:styleId="af6">
    <w:name w:val="Body Text"/>
    <w:basedOn w:val="af0"/>
    <w:link w:val="af7"/>
    <w:uiPriority w:val="99"/>
    <w:unhideWhenUsed/>
    <w:qFormat/>
    <w:pPr>
      <w:ind w:left="109"/>
    </w:pPr>
    <w:rPr>
      <w:rFonts w:ascii="仿宋_GB2312" w:eastAsia="仿宋_GB2312" w:hAnsi="仿宋_GB2312" w:cs="Calibri"/>
      <w:sz w:val="32"/>
    </w:rPr>
  </w:style>
  <w:style w:type="paragraph" w:styleId="af8">
    <w:name w:val="Balloon Text"/>
    <w:basedOn w:val="af0"/>
    <w:link w:val="af9"/>
    <w:qFormat/>
    <w:rPr>
      <w:sz w:val="18"/>
      <w:szCs w:val="18"/>
    </w:rPr>
  </w:style>
  <w:style w:type="paragraph" w:styleId="afa">
    <w:name w:val="footer"/>
    <w:basedOn w:val="af0"/>
    <w:link w:val="afb"/>
    <w:uiPriority w:val="99"/>
    <w:qFormat/>
    <w:pPr>
      <w:tabs>
        <w:tab w:val="center" w:pos="4153"/>
        <w:tab w:val="right" w:pos="8306"/>
      </w:tabs>
      <w:snapToGrid w:val="0"/>
      <w:jc w:val="left"/>
    </w:pPr>
    <w:rPr>
      <w:sz w:val="18"/>
      <w:szCs w:val="18"/>
    </w:rPr>
  </w:style>
  <w:style w:type="paragraph" w:styleId="afc">
    <w:name w:val="header"/>
    <w:basedOn w:val="af0"/>
    <w:link w:val="afd"/>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f0"/>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e">
    <w:name w:val="annotation subject"/>
    <w:basedOn w:val="af4"/>
    <w:next w:val="af4"/>
    <w:link w:val="aff"/>
    <w:semiHidden/>
    <w:unhideWhenUsed/>
    <w:qFormat/>
    <w:rPr>
      <w:b/>
      <w:bCs/>
    </w:rPr>
  </w:style>
  <w:style w:type="table" w:styleId="aff0">
    <w:name w:val="Table Grid"/>
    <w:basedOn w:val="af2"/>
    <w:uiPriority w:val="39"/>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1">
    <w:name w:val="Strong"/>
    <w:basedOn w:val="af1"/>
    <w:qFormat/>
    <w:rPr>
      <w:b/>
    </w:rPr>
  </w:style>
  <w:style w:type="character" w:styleId="aff2">
    <w:name w:val="Hyperlink"/>
    <w:basedOn w:val="af1"/>
    <w:uiPriority w:val="99"/>
    <w:unhideWhenUsed/>
    <w:qFormat/>
    <w:rPr>
      <w:color w:val="0000FF"/>
      <w:u w:val="single"/>
    </w:rPr>
  </w:style>
  <w:style w:type="character" w:styleId="aff3">
    <w:name w:val="annotation reference"/>
    <w:basedOn w:val="af1"/>
    <w:semiHidden/>
    <w:unhideWhenUsed/>
    <w:qFormat/>
    <w:rPr>
      <w:sz w:val="21"/>
      <w:szCs w:val="21"/>
    </w:rPr>
  </w:style>
  <w:style w:type="paragraph" w:styleId="aff4">
    <w:name w:val="List Paragraph"/>
    <w:basedOn w:val="af0"/>
    <w:uiPriority w:val="99"/>
    <w:qFormat/>
    <w:pPr>
      <w:ind w:firstLineChars="200" w:firstLine="420"/>
    </w:pPr>
    <w:rPr>
      <w:szCs w:val="22"/>
    </w:rPr>
  </w:style>
  <w:style w:type="paragraph" w:customStyle="1" w:styleId="aff5">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5"/>
    <w:qFormat/>
    <w:rPr>
      <w:rFonts w:ascii="宋体"/>
      <w:sz w:val="21"/>
    </w:rPr>
  </w:style>
  <w:style w:type="character" w:customStyle="1" w:styleId="afd">
    <w:name w:val="页眉 字符"/>
    <w:basedOn w:val="af1"/>
    <w:link w:val="afc"/>
    <w:qFormat/>
    <w:rPr>
      <w:rFonts w:ascii="Times New Roman" w:hAnsi="Times New Roman"/>
      <w:kern w:val="2"/>
      <w:sz w:val="18"/>
      <w:szCs w:val="18"/>
    </w:rPr>
  </w:style>
  <w:style w:type="character" w:customStyle="1" w:styleId="afb">
    <w:name w:val="页脚 字符"/>
    <w:basedOn w:val="af1"/>
    <w:link w:val="afa"/>
    <w:uiPriority w:val="99"/>
    <w:qFormat/>
    <w:rPr>
      <w:rFonts w:ascii="Times New Roman" w:hAnsi="Times New Roman"/>
      <w:kern w:val="2"/>
      <w:sz w:val="18"/>
      <w:szCs w:val="18"/>
    </w:rPr>
  </w:style>
  <w:style w:type="character" w:customStyle="1" w:styleId="af9">
    <w:name w:val="批注框文本 字符"/>
    <w:basedOn w:val="af1"/>
    <w:link w:val="af8"/>
    <w:qFormat/>
    <w:rPr>
      <w:rFonts w:ascii="Times New Roman" w:hAnsi="Times New Roman"/>
      <w:kern w:val="2"/>
      <w:sz w:val="18"/>
      <w:szCs w:val="18"/>
    </w:rPr>
  </w:style>
  <w:style w:type="paragraph" w:customStyle="1" w:styleId="ac">
    <w:name w:val="标准文件_二级条标题"/>
    <w:next w:val="aff5"/>
    <w:qFormat/>
    <w:pPr>
      <w:widowControl w:val="0"/>
      <w:numPr>
        <w:ilvl w:val="3"/>
        <w:numId w:val="1"/>
      </w:numPr>
      <w:spacing w:beforeLines="50" w:afterLines="50"/>
      <w:jc w:val="both"/>
      <w:outlineLvl w:val="2"/>
    </w:pPr>
    <w:rPr>
      <w:rFonts w:ascii="黑体" w:eastAsia="黑体"/>
      <w:sz w:val="21"/>
    </w:rPr>
  </w:style>
  <w:style w:type="paragraph" w:customStyle="1" w:styleId="ad">
    <w:name w:val="标准文件_三级条标题"/>
    <w:basedOn w:val="ac"/>
    <w:next w:val="aff5"/>
    <w:qFormat/>
    <w:pPr>
      <w:widowControl/>
      <w:numPr>
        <w:ilvl w:val="4"/>
      </w:numPr>
      <w:outlineLvl w:val="3"/>
    </w:pPr>
  </w:style>
  <w:style w:type="paragraph" w:customStyle="1" w:styleId="ae">
    <w:name w:val="标准文件_四级条标题"/>
    <w:next w:val="aff5"/>
    <w:qFormat/>
    <w:pPr>
      <w:widowControl w:val="0"/>
      <w:numPr>
        <w:ilvl w:val="5"/>
        <w:numId w:val="1"/>
      </w:numPr>
      <w:spacing w:beforeLines="50" w:afterLines="50"/>
      <w:jc w:val="both"/>
      <w:outlineLvl w:val="4"/>
    </w:pPr>
    <w:rPr>
      <w:rFonts w:ascii="黑体" w:eastAsia="黑体"/>
      <w:sz w:val="21"/>
    </w:rPr>
  </w:style>
  <w:style w:type="paragraph" w:customStyle="1" w:styleId="af">
    <w:name w:val="标准文件_五级条标题"/>
    <w:next w:val="aff5"/>
    <w:qFormat/>
    <w:pPr>
      <w:widowControl w:val="0"/>
      <w:numPr>
        <w:ilvl w:val="6"/>
        <w:numId w:val="1"/>
      </w:numPr>
      <w:spacing w:beforeLines="50" w:afterLines="50"/>
      <w:jc w:val="both"/>
      <w:outlineLvl w:val="5"/>
    </w:pPr>
    <w:rPr>
      <w:rFonts w:ascii="黑体" w:eastAsia="黑体"/>
      <w:sz w:val="21"/>
    </w:rPr>
  </w:style>
  <w:style w:type="paragraph" w:customStyle="1" w:styleId="aa">
    <w:name w:val="标准文件_章标题"/>
    <w:next w:val="aff5"/>
    <w:qFormat/>
    <w:pPr>
      <w:numPr>
        <w:ilvl w:val="1"/>
        <w:numId w:val="1"/>
      </w:numPr>
      <w:spacing w:beforeLines="100" w:afterLines="100"/>
      <w:jc w:val="both"/>
      <w:outlineLvl w:val="0"/>
    </w:pPr>
    <w:rPr>
      <w:rFonts w:ascii="黑体" w:eastAsia="黑体"/>
      <w:sz w:val="21"/>
    </w:rPr>
  </w:style>
  <w:style w:type="paragraph" w:customStyle="1" w:styleId="ab">
    <w:name w:val="标准文件_一级条标题"/>
    <w:basedOn w:val="aa"/>
    <w:next w:val="aff5"/>
    <w:qFormat/>
    <w:pPr>
      <w:numPr>
        <w:ilvl w:val="2"/>
      </w:numPr>
      <w:spacing w:beforeLines="50" w:afterLines="50"/>
      <w:outlineLvl w:val="1"/>
    </w:pPr>
  </w:style>
  <w:style w:type="paragraph" w:customStyle="1" w:styleId="a9">
    <w:name w:val="前言标题"/>
    <w:next w:val="af0"/>
    <w:qFormat/>
    <w:pPr>
      <w:numPr>
        <w:numId w:val="1"/>
      </w:numPr>
      <w:shd w:val="clear" w:color="FFFFFF" w:fill="FFFFFF"/>
      <w:spacing w:before="540" w:after="600"/>
      <w:jc w:val="center"/>
      <w:outlineLvl w:val="0"/>
    </w:pPr>
    <w:rPr>
      <w:rFonts w:ascii="黑体" w:eastAsia="黑体"/>
      <w:sz w:val="32"/>
    </w:rPr>
  </w:style>
  <w:style w:type="paragraph" w:customStyle="1" w:styleId="aff6">
    <w:name w:val="标准文件_二级无标题"/>
    <w:basedOn w:val="ac"/>
    <w:qFormat/>
    <w:pPr>
      <w:spacing w:beforeLines="0" w:afterLines="0"/>
      <w:outlineLvl w:val="9"/>
    </w:pPr>
    <w:rPr>
      <w:rFonts w:ascii="宋体" w:eastAsia="宋体"/>
    </w:rPr>
  </w:style>
  <w:style w:type="character" w:customStyle="1" w:styleId="Char0">
    <w:name w:val="段 Char"/>
    <w:link w:val="aff7"/>
    <w:qFormat/>
    <w:rPr>
      <w:rFonts w:ascii="宋体"/>
      <w:sz w:val="21"/>
    </w:rPr>
  </w:style>
  <w:style w:type="paragraph" w:customStyle="1" w:styleId="aff7">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f7"/>
    <w:qFormat/>
    <w:pPr>
      <w:numPr>
        <w:ilvl w:val="1"/>
        <w:numId w:val="2"/>
      </w:numPr>
      <w:spacing w:beforeLines="50" w:afterLines="50"/>
      <w:outlineLvl w:val="2"/>
    </w:pPr>
    <w:rPr>
      <w:rFonts w:ascii="黑体" w:eastAsia="黑体"/>
      <w:sz w:val="21"/>
      <w:szCs w:val="21"/>
    </w:rPr>
  </w:style>
  <w:style w:type="paragraph" w:customStyle="1" w:styleId="a0">
    <w:name w:val="章标题"/>
    <w:next w:val="aff7"/>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f7"/>
    <w:qFormat/>
    <w:pPr>
      <w:numPr>
        <w:ilvl w:val="2"/>
      </w:numPr>
      <w:spacing w:before="50" w:after="50"/>
      <w:outlineLvl w:val="3"/>
    </w:pPr>
  </w:style>
  <w:style w:type="paragraph" w:customStyle="1" w:styleId="a3">
    <w:name w:val="三级条标题"/>
    <w:basedOn w:val="a2"/>
    <w:next w:val="aff7"/>
    <w:qFormat/>
    <w:pPr>
      <w:numPr>
        <w:ilvl w:val="3"/>
      </w:numPr>
      <w:outlineLvl w:val="4"/>
    </w:pPr>
  </w:style>
  <w:style w:type="paragraph" w:customStyle="1" w:styleId="a4">
    <w:name w:val="四级条标题"/>
    <w:basedOn w:val="a3"/>
    <w:next w:val="aff7"/>
    <w:qFormat/>
    <w:pPr>
      <w:numPr>
        <w:ilvl w:val="4"/>
      </w:numPr>
      <w:outlineLvl w:val="5"/>
    </w:pPr>
  </w:style>
  <w:style w:type="paragraph" w:customStyle="1" w:styleId="a5">
    <w:name w:val="五级条标题"/>
    <w:basedOn w:val="a4"/>
    <w:next w:val="aff7"/>
    <w:qFormat/>
    <w:pPr>
      <w:numPr>
        <w:ilvl w:val="5"/>
      </w:numPr>
      <w:outlineLvl w:val="6"/>
    </w:pPr>
  </w:style>
  <w:style w:type="paragraph" w:customStyle="1" w:styleId="a">
    <w:name w:val="标准文件_术语条一"/>
    <w:basedOn w:val="af0"/>
    <w:next w:val="aff5"/>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1"/>
    <w:link w:val="HTML"/>
    <w:uiPriority w:val="99"/>
    <w:qFormat/>
    <w:rPr>
      <w:rFonts w:ascii="宋体" w:hAnsi="宋体" w:cs="宋体"/>
      <w:sz w:val="24"/>
      <w:szCs w:val="24"/>
    </w:rPr>
  </w:style>
  <w:style w:type="paragraph" w:styleId="aff8">
    <w:name w:val="No Spacing"/>
    <w:uiPriority w:val="1"/>
    <w:qFormat/>
    <w:pPr>
      <w:adjustRightInd w:val="0"/>
      <w:snapToGrid w:val="0"/>
    </w:pPr>
    <w:rPr>
      <w:rFonts w:ascii="Tahoma" w:eastAsia="微软雅黑" w:hAnsi="Tahoma"/>
      <w:sz w:val="22"/>
      <w:szCs w:val="22"/>
    </w:rPr>
  </w:style>
  <w:style w:type="character" w:customStyle="1" w:styleId="af7">
    <w:name w:val="正文文本 字符"/>
    <w:basedOn w:val="af1"/>
    <w:link w:val="af6"/>
    <w:uiPriority w:val="99"/>
    <w:qFormat/>
    <w:rPr>
      <w:rFonts w:ascii="仿宋_GB2312" w:eastAsia="仿宋_GB2312" w:hAnsi="仿宋_GB2312" w:cs="Calibri"/>
      <w:kern w:val="2"/>
      <w:sz w:val="32"/>
      <w:szCs w:val="24"/>
    </w:rPr>
  </w:style>
  <w:style w:type="paragraph" w:customStyle="1" w:styleId="a8">
    <w:name w:val="标准文件_正文表标题"/>
    <w:next w:val="aff5"/>
    <w:qFormat/>
    <w:pPr>
      <w:numPr>
        <w:numId w:val="4"/>
      </w:numPr>
      <w:tabs>
        <w:tab w:val="left" w:pos="0"/>
      </w:tabs>
      <w:spacing w:beforeLines="50" w:afterLines="50"/>
      <w:jc w:val="center"/>
    </w:pPr>
    <w:rPr>
      <w:rFonts w:ascii="黑体" w:eastAsia="黑体"/>
      <w:sz w:val="21"/>
    </w:rPr>
  </w:style>
  <w:style w:type="paragraph" w:customStyle="1" w:styleId="aff9">
    <w:name w:val="标准文件_表格"/>
    <w:basedOn w:val="aff5"/>
    <w:qFormat/>
    <w:pPr>
      <w:ind w:firstLineChars="0" w:firstLine="0"/>
      <w:jc w:val="center"/>
    </w:pPr>
    <w:rPr>
      <w:sz w:val="18"/>
    </w:rPr>
  </w:style>
  <w:style w:type="paragraph" w:customStyle="1" w:styleId="a7">
    <w:name w:val="标准文件_附录表标题"/>
    <w:next w:val="aff5"/>
    <w:qFormat/>
    <w:pPr>
      <w:numPr>
        <w:ilvl w:val="1"/>
        <w:numId w:val="5"/>
      </w:numPr>
      <w:adjustRightInd w:val="0"/>
      <w:snapToGrid w:val="0"/>
      <w:spacing w:beforeLines="50" w:before="50" w:afterLines="50" w:after="50"/>
      <w:jc w:val="center"/>
      <w:textAlignment w:val="baseline"/>
    </w:pPr>
    <w:rPr>
      <w:rFonts w:ascii="黑体" w:eastAsia="黑体"/>
      <w:kern w:val="21"/>
      <w:sz w:val="21"/>
    </w:rPr>
  </w:style>
  <w:style w:type="paragraph" w:customStyle="1" w:styleId="a6">
    <w:name w:val="标准文件_附录表标号"/>
    <w:basedOn w:val="aff5"/>
    <w:next w:val="aff5"/>
    <w:qFormat/>
    <w:pPr>
      <w:numPr>
        <w:numId w:val="5"/>
      </w:numPr>
      <w:spacing w:line="14" w:lineRule="exact"/>
      <w:ind w:firstLineChars="0" w:firstLine="0"/>
      <w:jc w:val="center"/>
    </w:pPr>
    <w:rPr>
      <w:rFonts w:eastAsia="黑体"/>
      <w:vanish/>
      <w:sz w:val="2"/>
    </w:rPr>
  </w:style>
  <w:style w:type="character" w:customStyle="1" w:styleId="af5">
    <w:name w:val="批注文字 字符"/>
    <w:basedOn w:val="af1"/>
    <w:link w:val="af4"/>
    <w:semiHidden/>
    <w:qFormat/>
    <w:rPr>
      <w:rFonts w:ascii="Times New Roman" w:hAnsi="Times New Roman"/>
      <w:kern w:val="2"/>
      <w:sz w:val="21"/>
      <w:szCs w:val="24"/>
    </w:rPr>
  </w:style>
  <w:style w:type="character" w:customStyle="1" w:styleId="aff">
    <w:name w:val="批注主题 字符"/>
    <w:basedOn w:val="af5"/>
    <w:link w:val="afe"/>
    <w:semiHidden/>
    <w:qFormat/>
    <w:rPr>
      <w:rFonts w:ascii="Times New Roman" w:hAnsi="Times New Roman"/>
      <w:b/>
      <w:bCs/>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TotalTime>
  <Pages>15</Pages>
  <Words>3834</Words>
  <Characters>4794</Characters>
  <Application>Microsoft Office Word</Application>
  <DocSecurity>0</DocSecurity>
  <Lines>799</Lines>
  <Paragraphs>718</Paragraphs>
  <ScaleCrop>false</ScaleCrop>
  <Company/>
  <LinksUpToDate>false</LinksUpToDate>
  <CharactersWithSpaces>7910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290</cp:revision>
  <dcterms:created xsi:type="dcterms:W3CDTF">2020-12-08T14:37:00Z</dcterms:created>
  <dcterms:modified xsi:type="dcterms:W3CDTF">2023-08-25T07:21:00Z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A666073200BE44999EDDB0742E2B0257</vt:lpwstr>
  </property>
</Properties>
</file>