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5AD5" w:rsidRDefault="002E2536">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团体标准《奶水牛良种登记技术规范》</w:t>
      </w:r>
    </w:p>
    <w:p w:rsidR="005B5AD5" w:rsidRDefault="002E2536">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rsidR="005B5AD5" w:rsidRDefault="002E2536">
      <w:pPr>
        <w:spacing w:beforeLines="50" w:before="156" w:afterLines="50" w:after="156" w:line="560" w:lineRule="exact"/>
        <w:ind w:firstLineChars="200" w:firstLine="640"/>
        <w:rPr>
          <w:rFonts w:ascii="黑体" w:eastAsia="黑体" w:hAnsi="黑体" w:cs="黑体"/>
          <w:bCs/>
          <w:sz w:val="28"/>
          <w:szCs w:val="28"/>
        </w:rPr>
      </w:pPr>
      <w:r>
        <w:rPr>
          <w:rFonts w:ascii="黑体" w:eastAsia="黑体" w:hAnsi="黑体" w:cs="黑体" w:hint="eastAsia"/>
          <w:bCs/>
          <w:sz w:val="32"/>
          <w:szCs w:val="32"/>
        </w:rPr>
        <w:t>一、</w:t>
      </w:r>
      <w:r>
        <w:rPr>
          <w:rFonts w:ascii="黑体" w:eastAsia="黑体" w:hAnsi="黑体" w:cs="黑体" w:hint="eastAsia"/>
          <w:bCs/>
          <w:sz w:val="28"/>
          <w:szCs w:val="28"/>
        </w:rPr>
        <w:t>项目来源</w:t>
      </w:r>
    </w:p>
    <w:p w:rsidR="005B5AD5" w:rsidRDefault="002E2536">
      <w:pPr>
        <w:spacing w:beforeLines="50" w:before="156" w:afterLines="50" w:after="156" w:line="520" w:lineRule="exact"/>
        <w:ind w:firstLineChars="200" w:firstLine="560"/>
        <w:rPr>
          <w:rFonts w:ascii="仿宋_GB2312" w:eastAsia="仿宋_GB2312"/>
          <w:sz w:val="28"/>
          <w:szCs w:val="28"/>
        </w:rPr>
      </w:pPr>
      <w:r>
        <w:rPr>
          <w:rFonts w:ascii="仿宋_GB2312" w:eastAsia="仿宋_GB2312" w:hint="eastAsia"/>
          <w:sz w:val="28"/>
          <w:szCs w:val="28"/>
        </w:rPr>
        <w:t>根据《广西标准化协会关于下达202</w:t>
      </w:r>
      <w:r>
        <w:rPr>
          <w:rFonts w:ascii="仿宋_GB2312" w:eastAsia="仿宋_GB2312"/>
          <w:sz w:val="28"/>
          <w:szCs w:val="28"/>
        </w:rPr>
        <w:t>3</w:t>
      </w:r>
      <w:r>
        <w:rPr>
          <w:rFonts w:ascii="仿宋_GB2312" w:eastAsia="仿宋_GB2312" w:hint="eastAsia"/>
          <w:sz w:val="28"/>
          <w:szCs w:val="28"/>
        </w:rPr>
        <w:t>年第四十五批团体标准制修订项目计划的通知》（桂标协〔202</w:t>
      </w:r>
      <w:r>
        <w:rPr>
          <w:rFonts w:ascii="仿宋_GB2312" w:eastAsia="仿宋_GB2312"/>
          <w:sz w:val="28"/>
          <w:szCs w:val="28"/>
        </w:rPr>
        <w:t>3</w:t>
      </w:r>
      <w:r>
        <w:rPr>
          <w:rFonts w:ascii="仿宋_GB2312" w:eastAsia="仿宋_GB2312" w:hint="eastAsia"/>
          <w:sz w:val="28"/>
          <w:szCs w:val="28"/>
        </w:rPr>
        <w:t>〕</w:t>
      </w:r>
      <w:r>
        <w:rPr>
          <w:rFonts w:ascii="仿宋_GB2312" w:eastAsia="仿宋_GB2312"/>
          <w:sz w:val="28"/>
          <w:szCs w:val="28"/>
        </w:rPr>
        <w:t>157</w:t>
      </w:r>
      <w:r>
        <w:rPr>
          <w:rFonts w:ascii="仿宋_GB2312" w:eastAsia="仿宋_GB2312" w:hint="eastAsia"/>
          <w:sz w:val="28"/>
          <w:szCs w:val="28"/>
        </w:rPr>
        <w:t>号）文件精神，由广西畜牧兽医学会提出，广西壮族自治区畜禽品种改良站、皇氏集团股份有限公司、广西壮族自治区水牛研究所、广西泰民兴牧业有限公司、广西农垦西江乳业有限公司、灵山县畜牧技术服务站、广西大学共同起草的团体标准《奶水牛良种登记技术规范》，项目编号202</w:t>
      </w:r>
      <w:r>
        <w:rPr>
          <w:rFonts w:ascii="仿宋_GB2312" w:eastAsia="仿宋_GB2312"/>
          <w:sz w:val="28"/>
          <w:szCs w:val="28"/>
        </w:rPr>
        <w:t>3</w:t>
      </w:r>
      <w:r>
        <w:rPr>
          <w:rFonts w:ascii="仿宋_GB2312" w:eastAsia="仿宋_GB2312" w:hint="eastAsia"/>
          <w:sz w:val="28"/>
          <w:szCs w:val="28"/>
        </w:rPr>
        <w:t>-</w:t>
      </w:r>
      <w:r>
        <w:rPr>
          <w:rFonts w:ascii="仿宋_GB2312" w:eastAsia="仿宋_GB2312"/>
          <w:sz w:val="28"/>
          <w:szCs w:val="28"/>
        </w:rPr>
        <w:t>4501</w:t>
      </w:r>
      <w:r>
        <w:rPr>
          <w:rFonts w:ascii="仿宋_GB2312" w:eastAsia="仿宋_GB2312" w:hint="eastAsia"/>
          <w:sz w:val="28"/>
          <w:szCs w:val="28"/>
        </w:rPr>
        <w:t>。</w:t>
      </w:r>
    </w:p>
    <w:p w:rsidR="005B5AD5" w:rsidRDefault="002E2536">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二、项目背景及目的意义</w:t>
      </w:r>
    </w:p>
    <w:p w:rsidR="005B5AD5" w:rsidRDefault="002E2536">
      <w:pPr>
        <w:spacing w:line="520" w:lineRule="exact"/>
        <w:ind w:firstLineChars="200" w:firstLine="560"/>
        <w:rPr>
          <w:rFonts w:ascii="仿宋_GB2312" w:eastAsia="仿宋_GB2312" w:hAnsi="宋体" w:cs="宋体"/>
          <w:sz w:val="28"/>
          <w:szCs w:val="28"/>
          <w:shd w:val="clear" w:color="auto" w:fill="FFFFFF"/>
        </w:rPr>
      </w:pPr>
      <w:r>
        <w:rPr>
          <w:rFonts w:ascii="仿宋_GB2312" w:eastAsia="仿宋_GB2312" w:hint="eastAsia"/>
          <w:sz w:val="28"/>
          <w:szCs w:val="28"/>
          <w:shd w:val="clear" w:color="auto" w:fill="FFFFFF"/>
        </w:rPr>
        <w:t>广西是全国水牛存栏量最大、水牛奶产量最高的地区，</w:t>
      </w:r>
      <w:r>
        <w:rPr>
          <w:rFonts w:ascii="仿宋_GB2312" w:eastAsia="仿宋_GB2312" w:hAnsi="宋体" w:cs="宋体" w:hint="eastAsia"/>
          <w:sz w:val="28"/>
          <w:szCs w:val="28"/>
          <w:shd w:val="clear" w:color="auto" w:fill="FFFFFF"/>
        </w:rPr>
        <w:t>水牛奶业是广西最具特色、最具发展潜力的优势特色农业产业之一，在全国竞争优势明显，市场前景较为广阔，发展潜力巨大。</w:t>
      </w:r>
    </w:p>
    <w:p w:rsidR="005B5AD5" w:rsidRDefault="002E2536" w:rsidP="00C64CFE">
      <w:pPr>
        <w:pStyle w:val="aff0"/>
        <w:widowControl/>
        <w:shd w:val="clear" w:color="auto" w:fill="FFFFFF"/>
        <w:spacing w:line="520" w:lineRule="exact"/>
        <w:ind w:firstLineChars="200" w:firstLine="560"/>
        <w:rPr>
          <w:rFonts w:ascii="仿宋_GB2312" w:eastAsia="仿宋_GB2312" w:hAnsi="宋体" w:cs="宋体"/>
          <w:sz w:val="28"/>
          <w:szCs w:val="28"/>
        </w:rPr>
      </w:pPr>
      <w:r>
        <w:rPr>
          <w:rFonts w:ascii="仿宋_GB2312" w:eastAsia="仿宋_GB2312" w:hAnsi="宋体" w:cs="宋体" w:hint="eastAsia"/>
          <w:sz w:val="28"/>
          <w:szCs w:val="28"/>
          <w:shd w:val="clear" w:color="auto" w:fill="FFFFFF"/>
        </w:rPr>
        <w:t>水牛奶与人们熟知的</w:t>
      </w:r>
      <w:hyperlink r:id="rId7" w:tgtFrame="https://baike.baidu.com/_blank" w:history="1">
        <w:r>
          <w:rPr>
            <w:rStyle w:val="aff4"/>
            <w:rFonts w:ascii="仿宋_GB2312" w:eastAsia="仿宋_GB2312" w:hAnsi="宋体" w:cs="宋体" w:hint="eastAsia"/>
            <w:color w:val="auto"/>
            <w:sz w:val="28"/>
            <w:szCs w:val="28"/>
            <w:u w:val="none"/>
            <w:shd w:val="clear" w:color="auto" w:fill="FFFFFF"/>
          </w:rPr>
          <w:t>乳用牛</w:t>
        </w:r>
      </w:hyperlink>
      <w:r>
        <w:rPr>
          <w:rFonts w:ascii="仿宋_GB2312" w:eastAsia="仿宋_GB2312" w:hAnsi="宋体" w:cs="宋体" w:hint="eastAsia"/>
          <w:sz w:val="28"/>
          <w:szCs w:val="28"/>
          <w:shd w:val="clear" w:color="auto" w:fill="FFFFFF"/>
        </w:rPr>
        <w:t>（</w:t>
      </w:r>
      <w:hyperlink r:id="rId8" w:tgtFrame="https://baike.baidu.com/_blank" w:history="1">
        <w:r>
          <w:rPr>
            <w:rStyle w:val="aff4"/>
            <w:rFonts w:ascii="仿宋_GB2312" w:eastAsia="仿宋_GB2312" w:hAnsi="宋体" w:cs="宋体" w:hint="eastAsia"/>
            <w:color w:val="auto"/>
            <w:sz w:val="28"/>
            <w:szCs w:val="28"/>
            <w:u w:val="none"/>
            <w:shd w:val="clear" w:color="auto" w:fill="FFFFFF"/>
          </w:rPr>
          <w:t>黑白花奶牛</w:t>
        </w:r>
      </w:hyperlink>
      <w:r>
        <w:rPr>
          <w:rFonts w:ascii="仿宋_GB2312" w:eastAsia="仿宋_GB2312" w:hAnsi="宋体" w:cs="宋体" w:hint="eastAsia"/>
          <w:sz w:val="28"/>
          <w:szCs w:val="28"/>
          <w:shd w:val="clear" w:color="auto" w:fill="FFFFFF"/>
        </w:rPr>
        <w:t>）产的奶不同，它是</w:t>
      </w:r>
      <w:hyperlink r:id="rId9" w:tgtFrame="https://baike.baidu.com/_blank" w:history="1">
        <w:r>
          <w:rPr>
            <w:rStyle w:val="aff4"/>
            <w:rFonts w:ascii="仿宋_GB2312" w:eastAsia="仿宋_GB2312" w:hAnsi="宋体" w:cs="宋体" w:hint="eastAsia"/>
            <w:color w:val="auto"/>
            <w:sz w:val="28"/>
            <w:szCs w:val="28"/>
            <w:u w:val="none"/>
            <w:shd w:val="clear" w:color="auto" w:fill="FFFFFF"/>
          </w:rPr>
          <w:t>母水牛</w:t>
        </w:r>
      </w:hyperlink>
      <w:r>
        <w:rPr>
          <w:rFonts w:ascii="仿宋_GB2312" w:eastAsia="仿宋_GB2312" w:hAnsi="宋体" w:cs="宋体" w:hint="eastAsia"/>
          <w:sz w:val="28"/>
          <w:szCs w:val="28"/>
          <w:shd w:val="clear" w:color="auto" w:fill="FFFFFF"/>
        </w:rPr>
        <w:t>挤出来的奶。水牛奶虽然单产量较低，但其营养价值很高。据国家有关科研部门测定，1kg水牛奶所含营养价值相当于黑白花牛奶1.85kg，最适宜儿童</w:t>
      </w:r>
      <w:hyperlink r:id="rId10" w:tgtFrame="https://baike.baidu.com/_blank" w:history="1">
        <w:r>
          <w:rPr>
            <w:rStyle w:val="aff4"/>
            <w:rFonts w:ascii="仿宋_GB2312" w:eastAsia="仿宋_GB2312" w:hAnsi="宋体" w:cs="宋体" w:hint="eastAsia"/>
            <w:color w:val="auto"/>
            <w:sz w:val="28"/>
            <w:szCs w:val="28"/>
            <w:u w:val="none"/>
            <w:shd w:val="clear" w:color="auto" w:fill="FFFFFF"/>
          </w:rPr>
          <w:t>生长发育</w:t>
        </w:r>
      </w:hyperlink>
      <w:r>
        <w:rPr>
          <w:rFonts w:ascii="仿宋_GB2312" w:eastAsia="仿宋_GB2312" w:hAnsi="宋体" w:cs="宋体" w:hint="eastAsia"/>
          <w:sz w:val="28"/>
          <w:szCs w:val="28"/>
          <w:shd w:val="clear" w:color="auto" w:fill="FFFFFF"/>
        </w:rPr>
        <w:t>和抗衰老的锌、铁、钙含量特别高，</w:t>
      </w:r>
      <w:hyperlink r:id="rId11" w:tgtFrame="https://baike.baidu.com/_blank" w:history="1">
        <w:r>
          <w:rPr>
            <w:rStyle w:val="aff4"/>
            <w:rFonts w:ascii="仿宋_GB2312" w:eastAsia="仿宋_GB2312" w:hAnsi="宋体" w:cs="宋体" w:hint="eastAsia"/>
            <w:color w:val="auto"/>
            <w:sz w:val="28"/>
            <w:szCs w:val="28"/>
            <w:u w:val="none"/>
            <w:shd w:val="clear" w:color="auto" w:fill="FFFFFF"/>
          </w:rPr>
          <w:t>氨基酸</w:t>
        </w:r>
      </w:hyperlink>
      <w:r>
        <w:rPr>
          <w:rFonts w:ascii="仿宋_GB2312" w:eastAsia="仿宋_GB2312" w:hAnsi="宋体" w:cs="宋体" w:hint="eastAsia"/>
          <w:sz w:val="28"/>
          <w:szCs w:val="28"/>
          <w:shd w:val="clear" w:color="auto" w:fill="FFFFFF"/>
        </w:rPr>
        <w:t>、</w:t>
      </w:r>
      <w:hyperlink r:id="rId12" w:tgtFrame="https://baike.baidu.com/_blank" w:history="1">
        <w:r>
          <w:rPr>
            <w:rStyle w:val="aff4"/>
            <w:rFonts w:ascii="仿宋_GB2312" w:eastAsia="仿宋_GB2312" w:hAnsi="宋体" w:cs="宋体" w:hint="eastAsia"/>
            <w:color w:val="auto"/>
            <w:sz w:val="28"/>
            <w:szCs w:val="28"/>
            <w:u w:val="none"/>
            <w:shd w:val="clear" w:color="auto" w:fill="FFFFFF"/>
          </w:rPr>
          <w:t>维生素</w:t>
        </w:r>
      </w:hyperlink>
      <w:r>
        <w:rPr>
          <w:rFonts w:ascii="仿宋_GB2312" w:eastAsia="仿宋_GB2312" w:hAnsi="宋体" w:cs="宋体" w:hint="eastAsia"/>
          <w:sz w:val="28"/>
          <w:szCs w:val="28"/>
          <w:shd w:val="clear" w:color="auto" w:fill="FFFFFF"/>
        </w:rPr>
        <w:t>含量非常丰富，是老幼皆宜的营养食品，因此可称得上“奶中极品”。水牛奶具有营养丰富、品质优良等特征，但其产销在国内乳制品行业所占比例极低。</w:t>
      </w:r>
    </w:p>
    <w:p w:rsidR="005B5AD5" w:rsidRPr="001C1BEF" w:rsidRDefault="002E2536" w:rsidP="00C64CFE">
      <w:pPr>
        <w:pStyle w:val="aff0"/>
        <w:widowControl/>
        <w:shd w:val="clear" w:color="auto" w:fill="FFFFFF"/>
        <w:spacing w:before="0" w:beforeAutospacing="0" w:after="0" w:afterAutospacing="0"/>
        <w:ind w:firstLineChars="200" w:firstLine="560"/>
        <w:jc w:val="both"/>
        <w:rPr>
          <w:rFonts w:ascii="仿宋_GB2312" w:eastAsia="仿宋_GB2312" w:hAnsi="宋体" w:cs="宋体"/>
          <w:sz w:val="28"/>
          <w:szCs w:val="28"/>
        </w:rPr>
      </w:pPr>
      <w:r>
        <w:rPr>
          <w:rFonts w:ascii="仿宋_GB2312" w:eastAsia="仿宋_GB2312" w:hAnsi="宋体" w:cs="宋体" w:hint="eastAsia"/>
          <w:sz w:val="28"/>
          <w:szCs w:val="28"/>
          <w:shd w:val="clear" w:color="auto" w:fill="FFFFFF"/>
        </w:rPr>
        <w:t>广西是全国水牛奶主产区，水牛</w:t>
      </w:r>
      <w:r>
        <w:rPr>
          <w:rFonts w:ascii="仿宋_GB2312" w:eastAsia="仿宋_GB2312" w:hAnsi="宋体" w:cs="宋体"/>
          <w:sz w:val="28"/>
          <w:szCs w:val="28"/>
          <w:shd w:val="clear" w:color="auto" w:fill="FFFFFF"/>
        </w:rPr>
        <w:t>奶在我国有着比较悠久的发展史。上世纪50年代和70年代，我国先后进行过两次大规模的水牛引进计划，在广西、广东、湖北等地执行</w:t>
      </w:r>
      <w:r>
        <w:rPr>
          <w:rFonts w:ascii="仿宋_GB2312" w:eastAsia="仿宋_GB2312" w:hAnsi="宋体" w:cs="宋体"/>
          <w:sz w:val="28"/>
          <w:szCs w:val="28"/>
          <w:shd w:val="clear" w:color="auto" w:fill="FFFFFF"/>
        </w:rPr>
        <w:t>“</w:t>
      </w:r>
      <w:r>
        <w:rPr>
          <w:rFonts w:ascii="仿宋_GB2312" w:eastAsia="仿宋_GB2312" w:hAnsi="宋体" w:cs="宋体"/>
          <w:sz w:val="28"/>
          <w:szCs w:val="28"/>
          <w:shd w:val="clear" w:color="auto" w:fill="FFFFFF"/>
        </w:rPr>
        <w:t>杂交改良中国水牛</w:t>
      </w:r>
      <w:r>
        <w:rPr>
          <w:rFonts w:ascii="仿宋_GB2312" w:eastAsia="仿宋_GB2312" w:hAnsi="宋体" w:cs="宋体"/>
          <w:sz w:val="28"/>
          <w:szCs w:val="28"/>
          <w:shd w:val="clear" w:color="auto" w:fill="FFFFFF"/>
        </w:rPr>
        <w:t>”</w:t>
      </w:r>
      <w:r>
        <w:rPr>
          <w:rFonts w:ascii="仿宋_GB2312" w:eastAsia="仿宋_GB2312" w:hAnsi="宋体" w:cs="宋体"/>
          <w:sz w:val="28"/>
          <w:szCs w:val="28"/>
          <w:shd w:val="clear" w:color="auto" w:fill="FFFFFF"/>
        </w:rPr>
        <w:t>的重任。经过数十年的发展，水牛奶产业逐渐在两广地区落地生根，同时呈现出了鲜明的区域特</w:t>
      </w:r>
      <w:r>
        <w:rPr>
          <w:rFonts w:ascii="仿宋_GB2312" w:eastAsia="仿宋_GB2312" w:hAnsi="宋体" w:cs="宋体"/>
          <w:sz w:val="28"/>
          <w:szCs w:val="28"/>
          <w:shd w:val="clear" w:color="auto" w:fill="FFFFFF"/>
        </w:rPr>
        <w:lastRenderedPageBreak/>
        <w:t>色。</w:t>
      </w:r>
      <w:r w:rsidRPr="00C64CFE">
        <w:rPr>
          <w:rFonts w:ascii="仿宋_GB2312" w:eastAsia="仿宋_GB2312" w:hAnsi="宋体" w:cs="宋体" w:hint="eastAsia"/>
          <w:sz w:val="28"/>
          <w:szCs w:val="28"/>
          <w:shd w:val="clear" w:color="auto" w:fill="FFFFFF"/>
        </w:rPr>
        <w:t>比如两广熟</w:t>
      </w:r>
      <w:bookmarkStart w:id="0" w:name="_GoBack"/>
      <w:r w:rsidRPr="001C1BEF">
        <w:rPr>
          <w:rFonts w:ascii="仿宋_GB2312" w:eastAsia="仿宋_GB2312" w:hAnsi="宋体" w:cs="宋体" w:hint="eastAsia"/>
          <w:sz w:val="28"/>
          <w:szCs w:val="28"/>
          <w:shd w:val="clear" w:color="auto" w:fill="FFFFFF"/>
        </w:rPr>
        <w:t>知的双皮奶、姜撞奶等知名甜品，均是由水牛奶为原料制作。</w:t>
      </w:r>
    </w:p>
    <w:p w:rsidR="005B5AD5" w:rsidRPr="001C1BEF" w:rsidRDefault="002E2536">
      <w:pPr>
        <w:pStyle w:val="aff0"/>
        <w:widowControl/>
        <w:shd w:val="clear" w:color="auto" w:fill="FFFFFF"/>
        <w:spacing w:before="0" w:beforeAutospacing="0" w:after="0" w:afterAutospacing="0" w:line="520" w:lineRule="exact"/>
        <w:ind w:firstLine="420"/>
        <w:rPr>
          <w:rFonts w:ascii="仿宋_GB2312" w:eastAsia="仿宋_GB2312" w:hAnsi="宋体" w:cs="宋体"/>
          <w:sz w:val="28"/>
          <w:szCs w:val="28"/>
          <w:shd w:val="clear" w:color="auto" w:fill="FFFFFF"/>
        </w:rPr>
      </w:pPr>
      <w:r w:rsidRPr="001C1BEF">
        <w:rPr>
          <w:rFonts w:ascii="仿宋_GB2312" w:eastAsia="仿宋_GB2312" w:hAnsi="宋体" w:cs="宋体" w:hint="eastAsia"/>
          <w:sz w:val="28"/>
          <w:szCs w:val="28"/>
          <w:shd w:val="clear" w:color="auto" w:fill="FFFFFF"/>
        </w:rPr>
        <w:t>目前，广西奶水牛存栏量</w:t>
      </w:r>
      <w:r w:rsidRPr="001C1BEF">
        <w:rPr>
          <w:rFonts w:ascii="仿宋_GB2312" w:eastAsia="仿宋_GB2312" w:hAnsi="宋体" w:cs="宋体"/>
          <w:sz w:val="28"/>
          <w:szCs w:val="28"/>
          <w:shd w:val="clear" w:color="auto" w:fill="FFFFFF"/>
        </w:rPr>
        <w:t>4.64万头，水牛生鲜奶</w:t>
      </w:r>
      <w:r w:rsidRPr="001C1BEF">
        <w:rPr>
          <w:rFonts w:ascii="仿宋_GB2312" w:eastAsia="仿宋_GB2312" w:hAnsi="宋体" w:cs="宋体" w:hint="eastAsia"/>
          <w:sz w:val="28"/>
          <w:szCs w:val="28"/>
          <w:shd w:val="clear" w:color="auto" w:fill="FFFFFF"/>
        </w:rPr>
        <w:t>年总产量</w:t>
      </w:r>
      <w:r w:rsidRPr="001C1BEF">
        <w:rPr>
          <w:rFonts w:ascii="仿宋_GB2312" w:eastAsia="仿宋_GB2312" w:hAnsi="宋体" w:cs="宋体"/>
          <w:sz w:val="28"/>
          <w:szCs w:val="28"/>
          <w:shd w:val="clear" w:color="auto" w:fill="FFFFFF"/>
        </w:rPr>
        <w:t>2.48万吨，从数据上看，水牛奶行业还存在着严重的奶源供应短缺问题。</w:t>
      </w:r>
      <w:r w:rsidRPr="001C1BEF">
        <w:rPr>
          <w:rFonts w:ascii="仿宋_GB2312" w:eastAsia="仿宋_GB2312" w:hAnsi="宋体" w:cs="宋体" w:hint="eastAsia"/>
          <w:sz w:val="28"/>
          <w:szCs w:val="28"/>
          <w:shd w:val="clear" w:color="auto" w:fill="FFFFFF"/>
        </w:rPr>
        <w:t>受水牛本身品种</w:t>
      </w:r>
      <w:r w:rsidRPr="001C1BEF">
        <w:rPr>
          <w:rFonts w:ascii="仿宋_GB2312" w:eastAsia="仿宋_GB2312" w:hAnsi="宋体" w:cs="宋体"/>
          <w:sz w:val="28"/>
          <w:szCs w:val="28"/>
          <w:shd w:val="clear" w:color="auto" w:fill="FFFFFF"/>
        </w:rPr>
        <w:t>、</w:t>
      </w:r>
      <w:r w:rsidRPr="001C1BEF">
        <w:rPr>
          <w:rFonts w:ascii="仿宋_GB2312" w:eastAsia="仿宋_GB2312" w:hAnsi="宋体" w:cs="宋体" w:hint="eastAsia"/>
          <w:sz w:val="28"/>
          <w:szCs w:val="28"/>
          <w:shd w:val="clear" w:color="auto" w:fill="FFFFFF"/>
        </w:rPr>
        <w:t>饲养</w:t>
      </w:r>
      <w:r w:rsidRPr="001C1BEF">
        <w:rPr>
          <w:rFonts w:ascii="仿宋_GB2312" w:eastAsia="仿宋_GB2312" w:hAnsi="宋体" w:cs="宋体"/>
          <w:sz w:val="28"/>
          <w:szCs w:val="28"/>
          <w:shd w:val="clear" w:color="auto" w:fill="FFFFFF"/>
        </w:rPr>
        <w:t>管理模式、</w:t>
      </w:r>
      <w:r w:rsidRPr="001C1BEF">
        <w:rPr>
          <w:rFonts w:ascii="仿宋_GB2312" w:eastAsia="仿宋_GB2312" w:hAnsi="宋体" w:cs="宋体" w:hint="eastAsia"/>
          <w:sz w:val="28"/>
          <w:szCs w:val="28"/>
          <w:shd w:val="clear" w:color="auto" w:fill="FFFFFF"/>
        </w:rPr>
        <w:t>养殖的地域等因素影响，水牛奶产量相比黑白花牛很低，奶水牛产量提升首要依靠奶水牛品种</w:t>
      </w:r>
      <w:r w:rsidRPr="001C1BEF">
        <w:rPr>
          <w:rFonts w:ascii="仿宋_GB2312" w:eastAsia="仿宋_GB2312" w:hAnsi="宋体" w:cs="宋体"/>
          <w:sz w:val="28"/>
          <w:szCs w:val="28"/>
          <w:shd w:val="clear" w:color="auto" w:fill="FFFFFF"/>
        </w:rPr>
        <w:t>选育、遗传改良</w:t>
      </w:r>
      <w:r w:rsidRPr="001C1BEF">
        <w:rPr>
          <w:rFonts w:ascii="仿宋_GB2312" w:eastAsia="仿宋_GB2312" w:hAnsi="宋体" w:cs="宋体" w:hint="eastAsia"/>
          <w:sz w:val="28"/>
          <w:szCs w:val="28"/>
          <w:shd w:val="clear" w:color="auto" w:fill="FFFFFF"/>
        </w:rPr>
        <w:t>来达到产</w:t>
      </w:r>
      <w:r w:rsidRPr="001C1BEF">
        <w:rPr>
          <w:rFonts w:ascii="仿宋_GB2312" w:eastAsia="仿宋_GB2312" w:hAnsi="宋体" w:cs="宋体"/>
          <w:sz w:val="28"/>
          <w:szCs w:val="28"/>
          <w:shd w:val="clear" w:color="auto" w:fill="FFFFFF"/>
        </w:rPr>
        <w:t>奶性能提高</w:t>
      </w:r>
      <w:r w:rsidRPr="001C1BEF">
        <w:rPr>
          <w:rFonts w:ascii="仿宋_GB2312" w:eastAsia="仿宋_GB2312" w:hAnsi="宋体" w:cs="宋体" w:hint="eastAsia"/>
          <w:sz w:val="28"/>
          <w:szCs w:val="28"/>
          <w:shd w:val="clear" w:color="auto" w:fill="FFFFFF"/>
        </w:rPr>
        <w:t>。</w:t>
      </w:r>
    </w:p>
    <w:p w:rsidR="005B5AD5" w:rsidRDefault="002E2536" w:rsidP="00C64CFE">
      <w:pPr>
        <w:pStyle w:val="aff0"/>
        <w:widowControl/>
        <w:shd w:val="clear" w:color="auto" w:fill="FFFFFF"/>
        <w:autoSpaceDE w:val="0"/>
        <w:autoSpaceDN w:val="0"/>
        <w:adjustRightInd w:val="0"/>
        <w:spacing w:before="0" w:beforeAutospacing="0" w:after="0" w:afterAutospacing="0" w:line="520" w:lineRule="exact"/>
        <w:ind w:firstLineChars="200" w:firstLine="588"/>
        <w:rPr>
          <w:rFonts w:ascii="仿宋_GB2312" w:eastAsia="仿宋_GB2312" w:hAnsi="宋体"/>
          <w:sz w:val="28"/>
          <w:szCs w:val="28"/>
        </w:rPr>
      </w:pPr>
      <w:r w:rsidRPr="001C1BEF">
        <w:rPr>
          <w:rFonts w:ascii="仿宋_GB2312" w:eastAsia="仿宋_GB2312" w:hAnsi="宋体" w:cs="宋体"/>
          <w:spacing w:val="7"/>
          <w:sz w:val="28"/>
          <w:szCs w:val="28"/>
          <w:shd w:val="clear" w:color="auto" w:fill="FFFFFF"/>
        </w:rPr>
        <w:t>奶</w:t>
      </w:r>
      <w:r w:rsidRPr="001C1BEF">
        <w:rPr>
          <w:rFonts w:ascii="仿宋_GB2312" w:eastAsia="仿宋_GB2312" w:hAnsi="宋体" w:cs="宋体"/>
          <w:sz w:val="28"/>
          <w:szCs w:val="28"/>
          <w:shd w:val="clear" w:color="auto" w:fill="FFFFFF"/>
        </w:rPr>
        <w:t>水</w:t>
      </w:r>
      <w:r w:rsidRPr="001C1BEF">
        <w:rPr>
          <w:rFonts w:ascii="仿宋_GB2312" w:eastAsia="仿宋_GB2312" w:hAnsi="宋体" w:cs="宋体"/>
          <w:spacing w:val="7"/>
          <w:sz w:val="28"/>
          <w:szCs w:val="28"/>
          <w:shd w:val="clear" w:color="auto" w:fill="FFFFFF"/>
        </w:rPr>
        <w:t>牛</w:t>
      </w:r>
      <w:r w:rsidRPr="001C1BEF">
        <w:rPr>
          <w:rFonts w:ascii="仿宋_GB2312" w:eastAsia="仿宋_GB2312" w:hAnsi="宋体" w:cs="宋体" w:hint="eastAsia"/>
          <w:spacing w:val="7"/>
          <w:sz w:val="28"/>
          <w:szCs w:val="28"/>
          <w:shd w:val="clear" w:color="auto" w:fill="FFFFFF"/>
        </w:rPr>
        <w:t>良</w:t>
      </w:r>
      <w:r w:rsidRPr="001C1BEF">
        <w:rPr>
          <w:rFonts w:ascii="仿宋_GB2312" w:eastAsia="仿宋_GB2312" w:hAnsi="宋体" w:cs="宋体"/>
          <w:spacing w:val="7"/>
          <w:sz w:val="28"/>
          <w:szCs w:val="28"/>
          <w:shd w:val="clear" w:color="auto" w:fill="FFFFFF"/>
        </w:rPr>
        <w:t>种登记是奶</w:t>
      </w:r>
      <w:r w:rsidRPr="001C1BEF">
        <w:rPr>
          <w:rFonts w:ascii="仿宋_GB2312" w:eastAsia="仿宋_GB2312" w:hAnsi="宋体" w:cs="宋体"/>
          <w:sz w:val="28"/>
          <w:szCs w:val="28"/>
          <w:shd w:val="clear" w:color="auto" w:fill="FFFFFF"/>
        </w:rPr>
        <w:t>水</w:t>
      </w:r>
      <w:r w:rsidRPr="001C1BEF">
        <w:rPr>
          <w:rFonts w:ascii="仿宋_GB2312" w:eastAsia="仿宋_GB2312" w:hAnsi="宋体" w:cs="宋体"/>
          <w:spacing w:val="7"/>
          <w:sz w:val="28"/>
          <w:szCs w:val="28"/>
          <w:shd w:val="clear" w:color="auto" w:fill="FFFFFF"/>
        </w:rPr>
        <w:t>牛品种选育、遗传改良的基础工作，做好该项工作将对促进奶</w:t>
      </w:r>
      <w:r w:rsidRPr="001C1BEF">
        <w:rPr>
          <w:rFonts w:ascii="仿宋_GB2312" w:eastAsia="仿宋_GB2312" w:hAnsi="宋体" w:cs="宋体"/>
          <w:sz w:val="28"/>
          <w:szCs w:val="28"/>
          <w:shd w:val="clear" w:color="auto" w:fill="FFFFFF"/>
        </w:rPr>
        <w:t>水</w:t>
      </w:r>
      <w:r w:rsidRPr="001C1BEF">
        <w:rPr>
          <w:rFonts w:ascii="仿宋_GB2312" w:eastAsia="仿宋_GB2312" w:hAnsi="宋体" w:cs="宋体"/>
          <w:spacing w:val="7"/>
          <w:sz w:val="28"/>
          <w:szCs w:val="28"/>
          <w:shd w:val="clear" w:color="auto" w:fill="FFFFFF"/>
        </w:rPr>
        <w:t>牛单产提升具有决定性的作用。</w:t>
      </w:r>
      <w:r w:rsidRPr="001C1BEF">
        <w:rPr>
          <w:rFonts w:ascii="仿宋_GB2312" w:eastAsia="仿宋_GB2312" w:hAnsi="宋体" w:cs="宋体"/>
          <w:sz w:val="28"/>
          <w:szCs w:val="28"/>
          <w:shd w:val="clear" w:color="auto" w:fill="FFFFFF"/>
        </w:rPr>
        <w:t>开展奶</w:t>
      </w:r>
      <w:r w:rsidRPr="001C1BEF">
        <w:rPr>
          <w:rFonts w:ascii="仿宋_GB2312" w:eastAsia="仿宋_GB2312" w:hAnsi="宋体" w:hint="eastAsia"/>
          <w:sz w:val="28"/>
          <w:szCs w:val="28"/>
        </w:rPr>
        <w:t>水牛品种登记可以理顺奶水牛血缘关系，防止近交，科学引入良种种质资源开展选种选育，主动更新奶水牛群体，有效组织奶</w:t>
      </w:r>
      <w:bookmarkEnd w:id="0"/>
      <w:r>
        <w:rPr>
          <w:rFonts w:ascii="仿宋_GB2312" w:eastAsia="仿宋_GB2312" w:hAnsi="宋体" w:hint="eastAsia"/>
          <w:sz w:val="28"/>
          <w:szCs w:val="28"/>
        </w:rPr>
        <w:t>水牛群体改良，同时持续开展DHI测定，建立奶水牛资源数据库，动态监测生产水平，实现奶水牛场信息化管理，科学指导生产。</w:t>
      </w:r>
      <w:r>
        <w:rPr>
          <w:rFonts w:ascii="仿宋_GB2312" w:eastAsia="仿宋_GB2312" w:hAnsi="宋体" w:cs="Arial" w:hint="eastAsia"/>
          <w:sz w:val="28"/>
          <w:szCs w:val="28"/>
          <w:shd w:val="clear" w:color="auto" w:fill="FFFFFF"/>
        </w:rPr>
        <w:t>奶水牛</w:t>
      </w:r>
      <w:r>
        <w:rPr>
          <w:rFonts w:ascii="仿宋_GB2312" w:eastAsia="仿宋_GB2312" w:hAnsi="宋体" w:hint="eastAsia"/>
          <w:sz w:val="28"/>
          <w:szCs w:val="28"/>
          <w:shd w:val="clear" w:color="auto" w:fill="FFFFFF"/>
        </w:rPr>
        <w:t>良种登记是</w:t>
      </w:r>
      <w:r>
        <w:rPr>
          <w:rFonts w:ascii="仿宋_GB2312" w:eastAsia="仿宋_GB2312" w:hAnsi="宋体" w:cs="Arial" w:hint="eastAsia"/>
          <w:sz w:val="28"/>
          <w:szCs w:val="28"/>
          <w:shd w:val="clear" w:color="auto" w:fill="FFFFFF"/>
        </w:rPr>
        <w:t>奶水牛</w:t>
      </w:r>
      <w:r>
        <w:rPr>
          <w:rFonts w:ascii="仿宋_GB2312" w:eastAsia="仿宋_GB2312" w:hAnsi="宋体" w:hint="eastAsia"/>
          <w:sz w:val="28"/>
          <w:szCs w:val="28"/>
          <w:shd w:val="clear" w:color="auto" w:fill="FFFFFF"/>
        </w:rPr>
        <w:t>养殖业的重要基础工作环节，</w:t>
      </w:r>
      <w:r>
        <w:rPr>
          <w:rFonts w:ascii="仿宋_GB2312" w:eastAsia="仿宋_GB2312" w:hAnsi="宋体" w:hint="eastAsia"/>
          <w:sz w:val="28"/>
          <w:szCs w:val="28"/>
        </w:rPr>
        <w:t>开展奶水牛品种登记工作对于改善奶牛遗传品质，提高奶水牛单产和综合经济效益，</w:t>
      </w:r>
      <w:r>
        <w:rPr>
          <w:rFonts w:ascii="仿宋_GB2312" w:eastAsia="仿宋_GB2312" w:hAnsi="宋体" w:hint="eastAsia"/>
          <w:sz w:val="28"/>
          <w:szCs w:val="28"/>
          <w:shd w:val="clear" w:color="auto" w:fill="FFFFFF"/>
        </w:rPr>
        <w:t>促进</w:t>
      </w:r>
      <w:r>
        <w:rPr>
          <w:rFonts w:ascii="仿宋_GB2312" w:eastAsia="仿宋_GB2312" w:hAnsi="宋体" w:cs="Arial" w:hint="eastAsia"/>
          <w:sz w:val="28"/>
          <w:szCs w:val="28"/>
          <w:shd w:val="clear" w:color="auto" w:fill="FFFFFF"/>
        </w:rPr>
        <w:t>奶水牛</w:t>
      </w:r>
      <w:r>
        <w:rPr>
          <w:rFonts w:ascii="仿宋_GB2312" w:eastAsia="仿宋_GB2312" w:hAnsi="宋体" w:hint="eastAsia"/>
          <w:sz w:val="28"/>
          <w:szCs w:val="28"/>
          <w:shd w:val="clear" w:color="auto" w:fill="FFFFFF"/>
        </w:rPr>
        <w:t>养殖业的发展具有重要意义。</w:t>
      </w:r>
    </w:p>
    <w:p w:rsidR="005B5AD5" w:rsidRDefault="002E2536">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三、标准编制过程</w:t>
      </w:r>
    </w:p>
    <w:p w:rsidR="005B5AD5" w:rsidRDefault="002E2536">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（一）成立标准编制工作组</w:t>
      </w:r>
    </w:p>
    <w:p w:rsidR="005B5AD5" w:rsidRDefault="002E2536">
      <w:pPr>
        <w:pStyle w:val="aff0"/>
        <w:widowControl/>
        <w:spacing w:before="0" w:beforeAutospacing="0" w:after="0" w:afterAutospacing="0" w:line="480" w:lineRule="exact"/>
        <w:ind w:firstLineChars="200" w:firstLine="560"/>
        <w:jc w:val="both"/>
        <w:rPr>
          <w:rFonts w:ascii="仿宋_GB2312" w:eastAsia="仿宋_GB2312" w:hAnsi="宋体"/>
          <w:sz w:val="28"/>
          <w:szCs w:val="28"/>
          <w:lang w:val="zh-CN"/>
        </w:rPr>
      </w:pPr>
      <w:r>
        <w:rPr>
          <w:rFonts w:ascii="仿宋_GB2312" w:eastAsia="仿宋_GB2312" w:hAnsi="宋体" w:hint="eastAsia"/>
          <w:sz w:val="28"/>
          <w:szCs w:val="28"/>
          <w:lang w:val="zh-CN"/>
        </w:rPr>
        <w:t>团体标准《奶水牛良种登记技术规范》项目任务下达后，广西壮族自治区畜禽品种改良站成立了标准编制工作组，制定了标准编写方案，明确任务职责，确定工作技术路线，开展标准研制工作，具体标准编制工作</w:t>
      </w:r>
      <w:r>
        <w:rPr>
          <w:rFonts w:ascii="仿宋_GB2312" w:eastAsia="仿宋_GB2312" w:hAnsi="宋体" w:hint="eastAsia"/>
          <w:sz w:val="28"/>
          <w:szCs w:val="28"/>
        </w:rPr>
        <w:t>由</w:t>
      </w:r>
      <w:r>
        <w:rPr>
          <w:rFonts w:ascii="仿宋_GB2312" w:eastAsia="仿宋_GB2312" w:hAnsi="宋体" w:hint="eastAsia"/>
          <w:sz w:val="28"/>
          <w:szCs w:val="28"/>
          <w:lang w:val="zh-CN"/>
        </w:rPr>
        <w:t>广西壮族自治区畜禽品种改良站、皇氏集团股份有限公司、广西壮族自治区水牛研究所、广西泰民兴牧业有限公司、广西农垦西江乳业有限公司、灵山县畜牧技术服务站、广西大学相关人员配合完成。</w:t>
      </w:r>
    </w:p>
    <w:p w:rsidR="005B5AD5" w:rsidRDefault="002E2536">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（二）收集整理文献资料</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标准编制工作组收集了国内有关</w:t>
      </w:r>
      <w:r>
        <w:rPr>
          <w:rFonts w:ascii="仿宋_GB2312" w:eastAsia="仿宋_GB2312" w:hAnsi="宋体" w:hint="eastAsia"/>
          <w:sz w:val="28"/>
          <w:szCs w:val="28"/>
        </w:rPr>
        <w:t>牛登记</w:t>
      </w:r>
      <w:r>
        <w:rPr>
          <w:rFonts w:ascii="仿宋_GB2312" w:eastAsia="仿宋_GB2312" w:hAnsi="宋体" w:hint="eastAsia"/>
          <w:sz w:val="28"/>
          <w:szCs w:val="28"/>
          <w:lang w:val="zh-CN"/>
        </w:rPr>
        <w:t>的文献资料。具体列出如下：</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lastRenderedPageBreak/>
        <w:t>《DB13/T 994-2008  奶牛系谱登记操作规程》</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《DB21/T 2880-2017  辽育白牛良种母牛登记技术规范》</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《DB21/T 3492-2021  荷斯坦母牛良种登记技术规范》</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《DB32/T 648-2004  中国荷斯坦奶牛良种母牛登记规范》</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《DB37/T 1819-2011  山东省荷斯坦奶牛良种登记技术规范》</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《DB61/T 367.2-2022  荷斯坦牛生产技术规范  第2部分：良种登记》</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《DB64/T 1011-2014  奶牛良种繁育场技术规范》</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《DB65/T 3992-2017  新疆褐牛品种和良种登记规程》</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《DB65/T 4470-2021  中国西门塔尔牛品种和良种登记规程》</w:t>
      </w:r>
    </w:p>
    <w:p w:rsidR="005B5AD5" w:rsidRDefault="002E2536">
      <w:pPr>
        <w:pStyle w:val="BodyText2"/>
        <w:spacing w:after="0" w:line="520" w:lineRule="exact"/>
        <w:ind w:firstLineChars="200" w:firstLine="560"/>
        <w:rPr>
          <w:rFonts w:ascii="仿宋" w:eastAsia="仿宋" w:hAnsi="仿宋" w:cs="仿宋"/>
          <w:sz w:val="28"/>
          <w:szCs w:val="28"/>
        </w:rPr>
      </w:pPr>
      <w:r>
        <w:rPr>
          <w:rFonts w:ascii="仿宋" w:eastAsia="仿宋" w:hAnsi="仿宋" w:cs="仿宋" w:hint="eastAsia"/>
          <w:sz w:val="28"/>
          <w:szCs w:val="28"/>
        </w:rPr>
        <w:t>《T/NAASS 012-2022  宁夏荷斯坦良种母牛登记技术规程》</w:t>
      </w:r>
    </w:p>
    <w:p w:rsidR="005B5AD5" w:rsidRDefault="002E2536">
      <w:pPr>
        <w:spacing w:beforeLines="50" w:before="156" w:afterLines="50" w:after="156"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（三）研讨确定标准主体内容</w:t>
      </w:r>
    </w:p>
    <w:p w:rsidR="005B5AD5" w:rsidRDefault="002E2536">
      <w:pPr>
        <w:pStyle w:val="aff6"/>
        <w:spacing w:line="520" w:lineRule="exact"/>
        <w:ind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标准编制工作组在对收集的资料进行整理研究后，标准编制工作组召开了标准编制会议，对标准的整体框架进行了研究，并根据奶水</w:t>
      </w:r>
      <w:r>
        <w:rPr>
          <w:rFonts w:ascii="仿宋_GB2312" w:eastAsia="仿宋_GB2312" w:hAnsi="宋体"/>
          <w:sz w:val="28"/>
          <w:szCs w:val="28"/>
          <w:lang w:val="zh-CN"/>
        </w:rPr>
        <w:t>牛</w:t>
      </w:r>
      <w:r>
        <w:rPr>
          <w:rFonts w:ascii="仿宋_GB2312" w:eastAsia="仿宋_GB2312" w:hAnsi="宋体" w:hint="eastAsia"/>
          <w:sz w:val="28"/>
          <w:szCs w:val="28"/>
          <w:lang w:val="zh-CN"/>
        </w:rPr>
        <w:t>的特性特点对标准的关键性问题进行了初步探讨。经过研究，标准的主体内容包括界定了奶水牛良种登记涉及的术语和定义，规定了登记条件、登记内容、登记编号、申请与登记、登记组织与管理、</w:t>
      </w:r>
      <w:r>
        <w:rPr>
          <w:rFonts w:ascii="仿宋_GB2312" w:eastAsia="仿宋_GB2312" w:hAnsi="宋体" w:hint="eastAsia"/>
          <w:sz w:val="28"/>
          <w:szCs w:val="28"/>
        </w:rPr>
        <w:t>登记发布</w:t>
      </w:r>
      <w:r>
        <w:rPr>
          <w:rFonts w:ascii="仿宋_GB2312" w:eastAsia="仿宋_GB2312" w:hAnsi="宋体" w:hint="eastAsia"/>
          <w:sz w:val="28"/>
          <w:szCs w:val="28"/>
          <w:lang w:val="zh-CN"/>
        </w:rPr>
        <w:t>的要求。</w:t>
      </w:r>
    </w:p>
    <w:p w:rsidR="005B5AD5" w:rsidRDefault="002E2536">
      <w:pPr>
        <w:pStyle w:val="aff6"/>
        <w:spacing w:line="520" w:lineRule="exact"/>
        <w:ind w:firstLine="562"/>
        <w:rPr>
          <w:rFonts w:ascii="楷体" w:eastAsia="楷体" w:hAnsi="楷体"/>
          <w:b/>
          <w:sz w:val="28"/>
          <w:szCs w:val="28"/>
          <w:lang w:val="zh-CN"/>
        </w:rPr>
      </w:pPr>
      <w:r>
        <w:rPr>
          <w:rFonts w:ascii="楷体" w:eastAsia="楷体" w:hAnsi="楷体" w:hint="eastAsia"/>
          <w:b/>
          <w:sz w:val="28"/>
          <w:szCs w:val="28"/>
          <w:lang w:val="zh-CN"/>
        </w:rPr>
        <w:t>（四）调研</w:t>
      </w:r>
      <w:r>
        <w:rPr>
          <w:rFonts w:ascii="楷体" w:eastAsia="楷体" w:hAnsi="楷体"/>
          <w:b/>
          <w:sz w:val="28"/>
          <w:szCs w:val="28"/>
          <w:lang w:val="zh-CN"/>
        </w:rPr>
        <w:t>、</w:t>
      </w:r>
      <w:r>
        <w:rPr>
          <w:rFonts w:ascii="楷体" w:eastAsia="楷体" w:hAnsi="楷体" w:hint="eastAsia"/>
          <w:b/>
          <w:sz w:val="28"/>
          <w:szCs w:val="28"/>
          <w:lang w:val="zh-CN"/>
        </w:rPr>
        <w:t>形成文本草案、征求意见稿</w:t>
      </w:r>
    </w:p>
    <w:p w:rsidR="005B5AD5" w:rsidRDefault="002E2536">
      <w:pPr>
        <w:spacing w:line="520" w:lineRule="exact"/>
        <w:ind w:firstLineChars="200" w:firstLine="560"/>
        <w:rPr>
          <w:rFonts w:ascii="仿宋_GB2312" w:eastAsia="仿宋_GB2312" w:hAnsi="宋体"/>
          <w:color w:val="FF0000"/>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hint="eastAsia"/>
          <w:sz w:val="28"/>
          <w:szCs w:val="28"/>
        </w:rPr>
        <w:t>5</w:t>
      </w:r>
      <w:r>
        <w:rPr>
          <w:rFonts w:ascii="仿宋_GB2312" w:eastAsia="仿宋_GB2312" w:hAnsi="宋体" w:hint="eastAsia"/>
          <w:sz w:val="28"/>
          <w:szCs w:val="28"/>
          <w:lang w:val="zh-CN"/>
        </w:rPr>
        <w:t>月～</w:t>
      </w:r>
      <w:r>
        <w:rPr>
          <w:rFonts w:ascii="仿宋_GB2312" w:eastAsia="仿宋_GB2312" w:hAnsi="宋体" w:hint="eastAsia"/>
          <w:sz w:val="28"/>
          <w:szCs w:val="28"/>
        </w:rPr>
        <w:t>6</w:t>
      </w:r>
      <w:r>
        <w:rPr>
          <w:rFonts w:ascii="仿宋_GB2312" w:eastAsia="仿宋_GB2312" w:hAnsi="宋体" w:hint="eastAsia"/>
          <w:sz w:val="28"/>
          <w:szCs w:val="28"/>
          <w:lang w:val="zh-CN"/>
        </w:rPr>
        <w:t>月，标准起草工作小组进行了广泛实地调研工作，查阅了大量的国内外文献资料，</w:t>
      </w:r>
      <w:r>
        <w:rPr>
          <w:rFonts w:ascii="仿宋_GB2312" w:eastAsia="仿宋_GB2312" w:hAnsi="宋体" w:hint="eastAsia"/>
          <w:sz w:val="28"/>
          <w:szCs w:val="28"/>
        </w:rPr>
        <w:t>对奶水牛良种登记</w:t>
      </w:r>
      <w:r>
        <w:rPr>
          <w:rFonts w:ascii="仿宋_GB2312" w:eastAsia="仿宋_GB2312" w:hAnsi="宋体" w:hint="eastAsia"/>
          <w:sz w:val="28"/>
          <w:szCs w:val="28"/>
          <w:lang w:val="zh-CN"/>
        </w:rPr>
        <w:t>进行系统总结。经编制组反复讨论，形成了标准的基本构架，对主要内容进行了讨论并对项目的工作进行了部署和安排。在前期工作的基础之上，通过理清逻辑脉络，整合已有的参考资料中有关</w:t>
      </w:r>
      <w:r>
        <w:rPr>
          <w:rFonts w:ascii="仿宋_GB2312" w:eastAsia="仿宋_GB2312" w:hAnsi="宋体" w:hint="eastAsia"/>
          <w:sz w:val="28"/>
          <w:szCs w:val="28"/>
        </w:rPr>
        <w:t>牛登记</w:t>
      </w:r>
      <w:r>
        <w:rPr>
          <w:rFonts w:ascii="仿宋_GB2312" w:eastAsia="仿宋_GB2312" w:hAnsi="宋体" w:hint="eastAsia"/>
          <w:sz w:val="28"/>
          <w:szCs w:val="28"/>
          <w:lang w:val="zh-CN"/>
        </w:rPr>
        <w:t>的资料内容，并结合</w:t>
      </w:r>
      <w:r>
        <w:rPr>
          <w:rFonts w:ascii="仿宋_GB2312" w:eastAsia="仿宋_GB2312" w:hAnsi="宋体" w:hint="eastAsia"/>
          <w:sz w:val="28"/>
          <w:szCs w:val="28"/>
        </w:rPr>
        <w:t>奶水牛</w:t>
      </w:r>
      <w:r>
        <w:rPr>
          <w:rFonts w:ascii="仿宋_GB2312" w:eastAsia="仿宋_GB2312" w:hAnsi="宋体"/>
          <w:sz w:val="28"/>
          <w:szCs w:val="28"/>
          <w:lang w:val="zh-CN"/>
        </w:rPr>
        <w:t>前期研究</w:t>
      </w:r>
      <w:r>
        <w:rPr>
          <w:rFonts w:ascii="仿宋_GB2312" w:eastAsia="仿宋_GB2312" w:hAnsi="宋体" w:hint="eastAsia"/>
          <w:sz w:val="28"/>
          <w:szCs w:val="28"/>
          <w:lang w:val="zh-CN"/>
        </w:rPr>
        <w:t>的基础上，按照简化、统一等原则编制完成团体标准《奶水牛良种登记技术规范》（草案）。</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hint="eastAsia"/>
          <w:sz w:val="28"/>
          <w:szCs w:val="28"/>
        </w:rPr>
        <w:t>6</w:t>
      </w:r>
      <w:r>
        <w:rPr>
          <w:rFonts w:ascii="仿宋_GB2312" w:eastAsia="仿宋_GB2312" w:hAnsi="宋体" w:hint="eastAsia"/>
          <w:sz w:val="28"/>
          <w:szCs w:val="28"/>
          <w:lang w:val="zh-CN"/>
        </w:rPr>
        <w:t>月～</w:t>
      </w:r>
      <w:r>
        <w:rPr>
          <w:rFonts w:ascii="仿宋_GB2312" w:eastAsia="仿宋_GB2312" w:hAnsi="宋体" w:hint="eastAsia"/>
          <w:sz w:val="28"/>
          <w:szCs w:val="28"/>
        </w:rPr>
        <w:t>7</w:t>
      </w:r>
      <w:r>
        <w:rPr>
          <w:rFonts w:ascii="仿宋_GB2312" w:eastAsia="仿宋_GB2312" w:hAnsi="宋体" w:hint="eastAsia"/>
          <w:sz w:val="28"/>
          <w:szCs w:val="28"/>
          <w:lang w:val="zh-CN"/>
        </w:rPr>
        <w:t>月，编制组深入</w:t>
      </w:r>
      <w:r>
        <w:rPr>
          <w:rFonts w:ascii="仿宋_GB2312" w:eastAsia="仿宋_GB2312" w:hAnsi="宋体" w:hint="eastAsia"/>
          <w:sz w:val="28"/>
          <w:szCs w:val="28"/>
        </w:rPr>
        <w:t>南宁兴宁区</w:t>
      </w:r>
      <w:r>
        <w:rPr>
          <w:rFonts w:ascii="仿宋_GB2312" w:eastAsia="仿宋_GB2312" w:hAnsi="宋体" w:hint="eastAsia"/>
          <w:sz w:val="28"/>
          <w:szCs w:val="28"/>
          <w:lang w:val="zh-CN"/>
        </w:rPr>
        <w:t>、扶</w:t>
      </w:r>
      <w:r>
        <w:rPr>
          <w:rFonts w:ascii="仿宋_GB2312" w:eastAsia="仿宋_GB2312" w:hAnsi="宋体" w:hint="eastAsia"/>
          <w:sz w:val="28"/>
          <w:szCs w:val="28"/>
        </w:rPr>
        <w:t>绥县</w:t>
      </w:r>
      <w:r>
        <w:rPr>
          <w:rFonts w:ascii="仿宋_GB2312" w:eastAsia="仿宋_GB2312" w:hAnsi="宋体" w:hint="eastAsia"/>
          <w:sz w:val="28"/>
          <w:szCs w:val="28"/>
          <w:lang w:val="zh-CN"/>
        </w:rPr>
        <w:t>等相关单位、</w:t>
      </w:r>
      <w:r>
        <w:rPr>
          <w:rFonts w:ascii="仿宋_GB2312" w:eastAsia="仿宋_GB2312" w:hAnsi="宋体" w:hint="eastAsia"/>
          <w:sz w:val="28"/>
          <w:szCs w:val="28"/>
        </w:rPr>
        <w:t>养殖</w:t>
      </w:r>
      <w:r>
        <w:rPr>
          <w:rFonts w:ascii="仿宋_GB2312" w:eastAsia="仿宋_GB2312" w:hAnsi="宋体" w:hint="eastAsia"/>
          <w:sz w:val="28"/>
          <w:szCs w:val="28"/>
          <w:lang w:val="zh-CN"/>
        </w:rPr>
        <w:t>户进行征求意见。项目编制组针对</w:t>
      </w:r>
      <w:r>
        <w:rPr>
          <w:rFonts w:ascii="仿宋_GB2312" w:eastAsia="仿宋_GB2312" w:hAnsi="宋体" w:hint="eastAsia"/>
          <w:sz w:val="28"/>
          <w:szCs w:val="28"/>
        </w:rPr>
        <w:t>奶水牛良种登记</w:t>
      </w:r>
      <w:r>
        <w:rPr>
          <w:rFonts w:ascii="仿宋_GB2312" w:eastAsia="仿宋_GB2312" w:hAnsi="宋体" w:hint="eastAsia"/>
          <w:sz w:val="28"/>
          <w:szCs w:val="28"/>
          <w:lang w:val="zh-CN"/>
        </w:rPr>
        <w:t>进行调查研究，并多次召开会议，对标准草案进行反复修改和研究讨论，形成团体标准《奶水牛良种登记技术规范》（征求意见稿）和（征求意见稿）编制说明。</w:t>
      </w:r>
    </w:p>
    <w:p w:rsidR="005B5AD5" w:rsidRDefault="002E2536">
      <w:pPr>
        <w:spacing w:line="520" w:lineRule="exact"/>
        <w:ind w:firstLineChars="200" w:firstLine="560"/>
        <w:rPr>
          <w:rFonts w:ascii="仿宋_GB2312" w:eastAsia="仿宋_GB2312" w:hAnsi="宋体"/>
          <w:sz w:val="28"/>
          <w:szCs w:val="28"/>
        </w:rPr>
      </w:pPr>
      <w:r>
        <w:rPr>
          <w:rFonts w:ascii="仿宋_GB2312" w:eastAsia="仿宋_GB2312" w:hAnsi="宋体" w:hint="eastAsia"/>
          <w:sz w:val="28"/>
          <w:szCs w:val="28"/>
        </w:rPr>
        <w:t>20</w:t>
      </w:r>
      <w:r>
        <w:rPr>
          <w:rFonts w:ascii="仿宋_GB2312" w:eastAsia="仿宋_GB2312" w:hAnsi="宋体"/>
          <w:sz w:val="28"/>
          <w:szCs w:val="28"/>
        </w:rPr>
        <w:t>23</w:t>
      </w:r>
      <w:r>
        <w:rPr>
          <w:rFonts w:ascii="仿宋_GB2312" w:eastAsia="仿宋_GB2312" w:hAnsi="宋体" w:hint="eastAsia"/>
          <w:sz w:val="28"/>
          <w:szCs w:val="28"/>
        </w:rPr>
        <w:t>年8月，修订工作组邀请广西区内具有代表性的单位、企业代表进行座谈讨论，根据意见进行多次讨论修改形成团体标准《</w:t>
      </w:r>
      <w:r>
        <w:rPr>
          <w:rFonts w:ascii="仿宋_GB2312" w:eastAsia="仿宋_GB2312" w:hAnsi="宋体" w:hint="eastAsia"/>
          <w:sz w:val="28"/>
          <w:szCs w:val="28"/>
          <w:lang w:val="zh-CN"/>
        </w:rPr>
        <w:t>奶水牛良种登记技术规范</w:t>
      </w:r>
      <w:r>
        <w:rPr>
          <w:rFonts w:ascii="仿宋_GB2312" w:eastAsia="仿宋_GB2312" w:hAnsi="宋体" w:hint="eastAsia"/>
          <w:sz w:val="28"/>
          <w:szCs w:val="28"/>
        </w:rPr>
        <w:t>》（征求意见稿）和编制说明（第二次）。</w:t>
      </w:r>
    </w:p>
    <w:p w:rsidR="005B5AD5" w:rsidRDefault="002E2536">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四、标准制定原则</w:t>
      </w:r>
    </w:p>
    <w:p w:rsidR="005B5AD5" w:rsidRDefault="002E2536">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（一）实用性原则</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本文件是在充分收集相关资料和文献，深入开展奶水牛良种登记研究基础上，参考奶牛良种登记的</w:t>
      </w:r>
      <w:r>
        <w:rPr>
          <w:rFonts w:ascii="仿宋_GB2312" w:eastAsia="仿宋_GB2312" w:hAnsi="宋体"/>
          <w:sz w:val="28"/>
          <w:szCs w:val="28"/>
          <w:lang w:val="zh-CN"/>
        </w:rPr>
        <w:t>相关</w:t>
      </w:r>
      <w:r>
        <w:rPr>
          <w:rFonts w:ascii="仿宋_GB2312" w:eastAsia="仿宋_GB2312" w:hAnsi="宋体" w:hint="eastAsia"/>
          <w:sz w:val="28"/>
          <w:szCs w:val="28"/>
        </w:rPr>
        <w:t>地方标准</w:t>
      </w:r>
      <w:r>
        <w:rPr>
          <w:rFonts w:ascii="仿宋_GB2312" w:eastAsia="仿宋_GB2312" w:hAnsi="宋体" w:hint="eastAsia"/>
          <w:sz w:val="28"/>
          <w:szCs w:val="28"/>
          <w:lang w:val="zh-CN"/>
        </w:rPr>
        <w:t>并结合多年奶水牛良种登记经验与试验研究而总结起草的。符合当前奶水牛良种登记的要求，有利于提高奶水牛良种登记</w:t>
      </w:r>
      <w:r>
        <w:rPr>
          <w:rFonts w:ascii="仿宋_GB2312" w:eastAsia="仿宋_GB2312" w:hAnsi="宋体" w:hint="eastAsia"/>
          <w:sz w:val="28"/>
          <w:szCs w:val="28"/>
        </w:rPr>
        <w:t>技术</w:t>
      </w:r>
      <w:r>
        <w:rPr>
          <w:rFonts w:ascii="仿宋_GB2312" w:eastAsia="仿宋_GB2312" w:hAnsi="宋体"/>
          <w:sz w:val="28"/>
          <w:szCs w:val="28"/>
          <w:lang w:val="zh-CN"/>
        </w:rPr>
        <w:t>水平，</w:t>
      </w:r>
      <w:r>
        <w:rPr>
          <w:rFonts w:ascii="仿宋_GB2312" w:eastAsia="仿宋_GB2312" w:hAnsi="宋体" w:hint="eastAsia"/>
          <w:sz w:val="28"/>
          <w:szCs w:val="28"/>
          <w:lang w:val="zh-CN"/>
        </w:rPr>
        <w:t>提高奶水牛</w:t>
      </w:r>
      <w:r>
        <w:rPr>
          <w:rFonts w:ascii="仿宋_GB2312" w:eastAsia="仿宋_GB2312" w:hAnsi="宋体" w:hint="eastAsia"/>
          <w:sz w:val="28"/>
          <w:szCs w:val="28"/>
        </w:rPr>
        <w:t>种源</w:t>
      </w:r>
      <w:r>
        <w:rPr>
          <w:rFonts w:ascii="仿宋_GB2312" w:eastAsia="仿宋_GB2312" w:hAnsi="宋体" w:hint="eastAsia"/>
          <w:sz w:val="28"/>
          <w:szCs w:val="28"/>
          <w:lang w:val="zh-CN"/>
        </w:rPr>
        <w:t>的</w:t>
      </w:r>
      <w:r>
        <w:rPr>
          <w:rFonts w:ascii="仿宋_GB2312" w:eastAsia="仿宋_GB2312" w:hAnsi="宋体"/>
          <w:sz w:val="28"/>
          <w:szCs w:val="28"/>
          <w:lang w:val="zh-CN"/>
        </w:rPr>
        <w:t>质量</w:t>
      </w:r>
      <w:r>
        <w:rPr>
          <w:rFonts w:ascii="仿宋_GB2312" w:eastAsia="仿宋_GB2312" w:hAnsi="宋体" w:hint="eastAsia"/>
          <w:sz w:val="28"/>
          <w:szCs w:val="28"/>
          <w:lang w:val="zh-CN"/>
        </w:rPr>
        <w:t>，</w:t>
      </w:r>
      <w:r>
        <w:rPr>
          <w:rFonts w:ascii="仿宋_GB2312" w:eastAsia="仿宋_GB2312" w:hAnsi="宋体" w:hint="eastAsia"/>
          <w:sz w:val="28"/>
          <w:szCs w:val="28"/>
        </w:rPr>
        <w:t>为</w:t>
      </w:r>
      <w:r>
        <w:rPr>
          <w:rFonts w:ascii="仿宋_GB2312" w:eastAsia="仿宋_GB2312" w:hAnsi="宋体" w:hint="eastAsia"/>
          <w:sz w:val="28"/>
          <w:szCs w:val="28"/>
          <w:lang w:val="zh-CN"/>
        </w:rPr>
        <w:t>打造</w:t>
      </w:r>
      <w:r>
        <w:rPr>
          <w:rFonts w:ascii="仿宋_GB2312" w:eastAsia="仿宋_GB2312" w:hAnsi="宋体" w:hint="eastAsia"/>
          <w:sz w:val="28"/>
          <w:szCs w:val="28"/>
        </w:rPr>
        <w:t>广西奶水牛</w:t>
      </w:r>
      <w:r>
        <w:rPr>
          <w:rFonts w:ascii="仿宋_GB2312" w:eastAsia="仿宋_GB2312" w:hAnsi="宋体" w:hint="eastAsia"/>
          <w:sz w:val="28"/>
          <w:szCs w:val="28"/>
          <w:lang w:val="zh-CN"/>
        </w:rPr>
        <w:t>区域</w:t>
      </w:r>
      <w:r>
        <w:rPr>
          <w:rFonts w:ascii="仿宋_GB2312" w:eastAsia="仿宋_GB2312" w:hAnsi="宋体"/>
          <w:sz w:val="28"/>
          <w:szCs w:val="28"/>
          <w:lang w:val="zh-CN"/>
        </w:rPr>
        <w:t>品</w:t>
      </w:r>
      <w:r>
        <w:rPr>
          <w:rFonts w:ascii="仿宋_GB2312" w:eastAsia="仿宋_GB2312" w:hAnsi="宋体" w:hint="eastAsia"/>
          <w:sz w:val="28"/>
          <w:szCs w:val="28"/>
          <w:lang w:val="zh-CN"/>
        </w:rPr>
        <w:t>牌</w:t>
      </w:r>
      <w:r>
        <w:rPr>
          <w:rFonts w:ascii="仿宋_GB2312" w:eastAsia="仿宋_GB2312" w:hAnsi="宋体"/>
          <w:sz w:val="28"/>
          <w:szCs w:val="28"/>
          <w:lang w:val="zh-CN"/>
        </w:rPr>
        <w:t>，</w:t>
      </w:r>
      <w:r>
        <w:rPr>
          <w:rFonts w:ascii="仿宋_GB2312" w:eastAsia="仿宋_GB2312" w:hAnsi="宋体" w:hint="eastAsia"/>
          <w:sz w:val="28"/>
          <w:szCs w:val="28"/>
          <w:lang w:val="zh-CN"/>
        </w:rPr>
        <w:t>推动广西</w:t>
      </w:r>
      <w:r>
        <w:rPr>
          <w:rFonts w:ascii="仿宋_GB2312" w:eastAsia="仿宋_GB2312" w:hAnsi="宋体" w:hint="eastAsia"/>
          <w:sz w:val="28"/>
          <w:szCs w:val="28"/>
        </w:rPr>
        <w:t>水牛奶</w:t>
      </w:r>
      <w:r>
        <w:rPr>
          <w:rFonts w:ascii="仿宋_GB2312" w:eastAsia="仿宋_GB2312" w:hAnsi="宋体" w:hint="eastAsia"/>
          <w:sz w:val="28"/>
          <w:szCs w:val="28"/>
          <w:lang w:val="zh-CN"/>
        </w:rPr>
        <w:t>产业健康发展，具有较强的实用性和可操作性。</w:t>
      </w:r>
    </w:p>
    <w:p w:rsidR="005B5AD5" w:rsidRDefault="002E2536">
      <w:pPr>
        <w:numPr>
          <w:ilvl w:val="0"/>
          <w:numId w:val="8"/>
        </w:numPr>
        <w:spacing w:line="520" w:lineRule="exact"/>
        <w:ind w:firstLine="562"/>
        <w:rPr>
          <w:rFonts w:ascii="楷体" w:eastAsia="楷体" w:hAnsi="楷体"/>
          <w:b/>
          <w:sz w:val="28"/>
          <w:szCs w:val="28"/>
          <w:lang w:val="zh-CN"/>
        </w:rPr>
      </w:pPr>
      <w:r>
        <w:rPr>
          <w:rFonts w:ascii="楷体" w:eastAsia="楷体" w:hAnsi="楷体" w:hint="eastAsia"/>
          <w:b/>
          <w:sz w:val="28"/>
          <w:szCs w:val="28"/>
          <w:lang w:val="zh-CN"/>
        </w:rPr>
        <w:t>协调性原则</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本文件编写过程中注意了与奶水牛良种登记技术相关法律法规的协调问题，在内容上与现行法律法规、标准协调一致。</w:t>
      </w:r>
    </w:p>
    <w:p w:rsidR="005B5AD5" w:rsidRDefault="002E2536">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（三）规范性原则</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本文件严格参照GB/T 1.1—2020《标准化工作导则 第1部分：标准化文件的结构和起草规则》的要求和规定编写本标准的内容，保证标准的编写质量。</w:t>
      </w:r>
    </w:p>
    <w:p w:rsidR="005B5AD5" w:rsidRDefault="002E2536">
      <w:pPr>
        <w:spacing w:line="52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（四）前瞻性原则</w:t>
      </w:r>
    </w:p>
    <w:p w:rsidR="005B5AD5" w:rsidRDefault="002E2536">
      <w:pPr>
        <w:spacing w:line="52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本文件在兼顾当前区内奶水牛良种登记技术实际情况的同时，根据当前广西区内奶水牛良种登记技术无适合标准进行统一规范的现状，还考虑到了</w:t>
      </w:r>
      <w:r>
        <w:rPr>
          <w:rFonts w:ascii="仿宋_GB2312" w:eastAsia="仿宋_GB2312" w:hAnsi="宋体" w:hint="eastAsia"/>
          <w:sz w:val="28"/>
          <w:szCs w:val="28"/>
        </w:rPr>
        <w:t>广西水牛奶</w:t>
      </w:r>
      <w:r>
        <w:rPr>
          <w:rFonts w:ascii="仿宋_GB2312" w:eastAsia="仿宋_GB2312" w:hAnsi="宋体" w:hint="eastAsia"/>
          <w:sz w:val="28"/>
          <w:szCs w:val="28"/>
          <w:lang w:val="zh-CN"/>
        </w:rPr>
        <w:t>产业快速发展的趋势和需要，在标准中体现了个别特色性、</w:t>
      </w:r>
      <w:r>
        <w:rPr>
          <w:rFonts w:ascii="仿宋_GB2312" w:eastAsia="仿宋_GB2312" w:hAnsi="宋体" w:hint="eastAsia"/>
          <w:sz w:val="28"/>
          <w:szCs w:val="28"/>
          <w:lang w:val="zh-CN"/>
        </w:rPr>
        <w:lastRenderedPageBreak/>
        <w:t>前瞻性和先进性条款，作为对奶水牛良种登记技术的指导。</w:t>
      </w:r>
    </w:p>
    <w:p w:rsidR="005B5AD5" w:rsidRDefault="002E2536">
      <w:pPr>
        <w:spacing w:beforeLines="50" w:before="156" w:afterLines="50" w:after="156" w:line="520" w:lineRule="exact"/>
        <w:ind w:firstLineChars="200" w:firstLine="560"/>
        <w:rPr>
          <w:rFonts w:ascii="黑体" w:eastAsia="黑体" w:hAnsi="黑体" w:cs="黑体"/>
          <w:bCs/>
          <w:sz w:val="28"/>
          <w:szCs w:val="28"/>
        </w:rPr>
      </w:pPr>
      <w:r>
        <w:rPr>
          <w:rFonts w:ascii="黑体" w:eastAsia="黑体" w:hAnsi="黑体" w:cs="黑体" w:hint="eastAsia"/>
          <w:bCs/>
          <w:sz w:val="28"/>
          <w:szCs w:val="28"/>
        </w:rPr>
        <w:t>五、标准主要章节内容及确定依据</w:t>
      </w:r>
    </w:p>
    <w:p w:rsidR="005B5AD5" w:rsidRDefault="002E2536">
      <w:pPr>
        <w:pStyle w:val="aff6"/>
        <w:spacing w:line="500" w:lineRule="exact"/>
        <w:ind w:firstLine="562"/>
        <w:rPr>
          <w:rFonts w:ascii="仿宋" w:eastAsia="仿宋" w:hAnsi="仿宋" w:cs="仿宋"/>
          <w:sz w:val="28"/>
          <w:szCs w:val="28"/>
        </w:rPr>
      </w:pPr>
      <w:r>
        <w:rPr>
          <w:rFonts w:ascii="仿宋" w:eastAsia="仿宋" w:hAnsi="仿宋" w:cs="仿宋" w:hint="eastAsia"/>
          <w:b/>
          <w:bCs/>
          <w:sz w:val="28"/>
          <w:szCs w:val="28"/>
        </w:rPr>
        <w:t>标准技术内容</w:t>
      </w:r>
      <w:r>
        <w:rPr>
          <w:rFonts w:ascii="仿宋" w:eastAsia="仿宋" w:hAnsi="仿宋" w:cs="仿宋" w:hint="eastAsia"/>
          <w:sz w:val="28"/>
          <w:szCs w:val="28"/>
        </w:rPr>
        <w:t>主要包括登记条件、登记内容、登记编号、申请与登记、登记组织与管理、登记发布。</w:t>
      </w:r>
    </w:p>
    <w:p w:rsidR="005B5AD5" w:rsidRDefault="002E2536">
      <w:pPr>
        <w:spacing w:line="500" w:lineRule="exact"/>
        <w:ind w:firstLineChars="200" w:firstLine="562"/>
        <w:rPr>
          <w:rFonts w:ascii="仿宋_GB2312" w:eastAsia="仿宋_GB2312" w:hAnsiTheme="majorEastAsia" w:cs="仿宋"/>
          <w:bCs/>
          <w:sz w:val="28"/>
          <w:szCs w:val="28"/>
        </w:rPr>
      </w:pPr>
      <w:r>
        <w:rPr>
          <w:rFonts w:ascii="仿宋_GB2312" w:eastAsia="仿宋_GB2312" w:hAnsi="仿宋" w:cs="仿宋" w:hint="eastAsia"/>
          <w:b/>
          <w:bCs/>
          <w:sz w:val="28"/>
          <w:szCs w:val="28"/>
        </w:rPr>
        <w:t>术语和定义：1、</w:t>
      </w:r>
      <w:r>
        <w:rPr>
          <w:rFonts w:ascii="仿宋_GB2312" w:eastAsia="仿宋_GB2312" w:hAnsi="仿宋" w:cs="仿宋" w:hint="eastAsia"/>
          <w:b/>
          <w:sz w:val="28"/>
          <w:szCs w:val="28"/>
        </w:rPr>
        <w:t>奶水牛：</w:t>
      </w:r>
      <w:r>
        <w:rPr>
          <w:rFonts w:ascii="仿宋_GB2312" w:eastAsia="仿宋_GB2312" w:hAnsi="仿宋" w:cs="仿宋" w:hint="eastAsia"/>
          <w:sz w:val="28"/>
          <w:szCs w:val="28"/>
        </w:rPr>
        <w:t>主要</w:t>
      </w:r>
      <w:r w:rsidRPr="00C64CFE">
        <w:rPr>
          <w:rFonts w:ascii="仿宋_GB2312" w:eastAsia="仿宋_GB2312" w:hAnsi="仿宋" w:cs="仿宋" w:hint="eastAsia"/>
          <w:sz w:val="28"/>
          <w:szCs w:val="28"/>
        </w:rPr>
        <w:t>依据奶水牛的相关资料结合奶水牛的实际状况进行界定，目前奶水牛主要是摩拉水牛、尼里</w:t>
      </w:r>
      <w:r w:rsidRPr="00C64CFE">
        <w:rPr>
          <w:rFonts w:ascii="仿宋_GB2312" w:eastAsia="仿宋_GB2312" w:hAnsi="仿宋" w:cs="仿宋"/>
          <w:sz w:val="28"/>
          <w:szCs w:val="28"/>
        </w:rPr>
        <w:t>/</w:t>
      </w:r>
      <w:r w:rsidRPr="00C64CFE">
        <w:rPr>
          <w:rFonts w:ascii="仿宋_GB2312" w:eastAsia="仿宋_GB2312" w:hAnsi="仿宋" w:cs="仿宋" w:hint="eastAsia"/>
          <w:sz w:val="28"/>
          <w:szCs w:val="28"/>
        </w:rPr>
        <w:t>拉菲水牛和地中海水牛等三</w:t>
      </w:r>
      <w:r w:rsidRPr="00C64CFE">
        <w:rPr>
          <w:rFonts w:ascii="仿宋_GB2312" w:eastAsia="仿宋_GB2312" w:hAnsi="仿宋" w:cs="仿宋"/>
          <w:sz w:val="28"/>
          <w:szCs w:val="28"/>
        </w:rPr>
        <w:t>个品种</w:t>
      </w:r>
      <w:r w:rsidRPr="00C64CFE">
        <w:rPr>
          <w:rFonts w:ascii="仿宋_GB2312" w:eastAsia="仿宋_GB2312" w:hAnsi="仿宋" w:cs="仿宋" w:hint="eastAsia"/>
          <w:sz w:val="28"/>
          <w:szCs w:val="28"/>
        </w:rPr>
        <w:t>及其杂交后代。</w:t>
      </w:r>
      <w:r w:rsidRPr="00C64CFE">
        <w:rPr>
          <w:rFonts w:ascii="仿宋_GB2312" w:eastAsia="仿宋_GB2312" w:hAnsiTheme="majorEastAsia" w:hint="eastAsia"/>
          <w:b/>
          <w:sz w:val="28"/>
          <w:szCs w:val="28"/>
        </w:rPr>
        <w:t>2、</w:t>
      </w:r>
      <w:r w:rsidRPr="00C64CFE">
        <w:rPr>
          <w:rFonts w:ascii="仿宋_GB2312" w:eastAsia="仿宋_GB2312" w:hAnsi="黑体" w:hint="eastAsia"/>
          <w:b/>
          <w:sz w:val="28"/>
          <w:szCs w:val="28"/>
        </w:rPr>
        <w:t>良种登记：</w:t>
      </w:r>
      <w:r w:rsidRPr="00C64CFE">
        <w:rPr>
          <w:rFonts w:ascii="仿宋_GB2312" w:eastAsia="仿宋_GB2312" w:hAnsi="仿宋" w:cs="仿宋" w:hint="eastAsia"/>
          <w:sz w:val="28"/>
          <w:szCs w:val="28"/>
        </w:rPr>
        <w:t>主要依据相关资料，同时参考</w:t>
      </w:r>
      <w:r w:rsidRPr="00C64CFE">
        <w:rPr>
          <w:rFonts w:ascii="仿宋_GB2312" w:eastAsia="仿宋_GB2312" w:hAnsiTheme="majorEastAsia" w:cs="仿宋" w:hint="eastAsia"/>
          <w:bCs/>
          <w:sz w:val="28"/>
          <w:szCs w:val="28"/>
        </w:rPr>
        <w:t>《DB65/T 3992-2017  新疆褐牛品种和良种登记规程》并结合奶水牛的实际情况进行界定。</w:t>
      </w:r>
      <w:r w:rsidRPr="00C64CFE">
        <w:rPr>
          <w:rFonts w:ascii="仿宋_GB2312" w:eastAsia="仿宋_GB2312" w:hAnsiTheme="majorEastAsia" w:cs="仿宋" w:hint="eastAsia"/>
          <w:b/>
          <w:bCs/>
          <w:sz w:val="28"/>
          <w:szCs w:val="28"/>
        </w:rPr>
        <w:t>3、</w:t>
      </w:r>
      <w:r w:rsidRPr="00C64CFE">
        <w:rPr>
          <w:rFonts w:ascii="仿宋_GB2312" w:eastAsia="仿宋_GB2312" w:hAnsi="黑体" w:hint="eastAsia"/>
          <w:b/>
          <w:sz w:val="28"/>
          <w:szCs w:val="28"/>
        </w:rPr>
        <w:t>生产性能测定（DH</w:t>
      </w:r>
      <w:r>
        <w:rPr>
          <w:rFonts w:ascii="仿宋_GB2312" w:eastAsia="仿宋_GB2312" w:hAnsi="黑体" w:hint="eastAsia"/>
          <w:b/>
          <w:sz w:val="28"/>
          <w:szCs w:val="28"/>
        </w:rPr>
        <w:t>I）：</w:t>
      </w:r>
      <w:r>
        <w:rPr>
          <w:rFonts w:ascii="仿宋_GB2312" w:eastAsia="仿宋_GB2312" w:hAnsi="仿宋" w:cs="仿宋" w:hint="eastAsia"/>
          <w:sz w:val="28"/>
          <w:szCs w:val="28"/>
        </w:rPr>
        <w:t>主要依据相关资料，</w:t>
      </w:r>
      <w:r>
        <w:rPr>
          <w:rFonts w:ascii="仿宋_GB2312" w:eastAsia="仿宋_GB2312" w:hAnsiTheme="majorEastAsia" w:cs="仿宋" w:hint="eastAsia"/>
          <w:bCs/>
          <w:sz w:val="28"/>
          <w:szCs w:val="28"/>
        </w:rPr>
        <w:t>并结合工作经验以及登记的需求进行界定。</w:t>
      </w:r>
      <w:r>
        <w:rPr>
          <w:rFonts w:ascii="仿宋_GB2312" w:eastAsia="仿宋_GB2312" w:hAnsiTheme="majorEastAsia" w:cs="仿宋"/>
          <w:b/>
          <w:bCs/>
          <w:sz w:val="28"/>
          <w:szCs w:val="28"/>
        </w:rPr>
        <w:t>4</w:t>
      </w:r>
      <w:r>
        <w:rPr>
          <w:rFonts w:ascii="仿宋_GB2312" w:eastAsia="仿宋_GB2312" w:hAnsiTheme="majorEastAsia" w:cs="仿宋" w:hint="eastAsia"/>
          <w:b/>
          <w:bCs/>
          <w:sz w:val="28"/>
          <w:szCs w:val="28"/>
        </w:rPr>
        <w:t>、</w:t>
      </w:r>
      <w:r>
        <w:rPr>
          <w:rFonts w:ascii="仿宋_GB2312" w:eastAsia="仿宋_GB2312" w:hAnsi="黑体" w:hint="eastAsia"/>
          <w:b/>
          <w:sz w:val="28"/>
          <w:szCs w:val="28"/>
        </w:rPr>
        <w:t>体型线性鉴定：</w:t>
      </w:r>
      <w:r>
        <w:rPr>
          <w:rFonts w:ascii="仿宋_GB2312" w:eastAsia="仿宋_GB2312" w:hAnsi="仿宋" w:cs="仿宋" w:hint="eastAsia"/>
          <w:sz w:val="28"/>
          <w:szCs w:val="28"/>
        </w:rPr>
        <w:t>主要依据相关资料，</w:t>
      </w:r>
      <w:r>
        <w:rPr>
          <w:rFonts w:ascii="仿宋_GB2312" w:eastAsia="仿宋_GB2312" w:hAnsiTheme="majorEastAsia" w:cs="仿宋" w:hint="eastAsia"/>
          <w:bCs/>
          <w:sz w:val="28"/>
          <w:szCs w:val="28"/>
        </w:rPr>
        <w:t>并结合工作经验以及登记的需求进行界定。</w:t>
      </w:r>
    </w:p>
    <w:p w:rsidR="005B5AD5" w:rsidRDefault="002E2536">
      <w:pPr>
        <w:pStyle w:val="BodyText2"/>
      </w:pPr>
      <w:r>
        <w:rPr>
          <w:noProof/>
        </w:rPr>
        <w:drawing>
          <wp:inline distT="0" distB="0" distL="0" distR="0">
            <wp:extent cx="5688330" cy="23050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705891" cy="2312752"/>
                    </a:xfrm>
                    <a:prstGeom prst="rect">
                      <a:avLst/>
                    </a:prstGeom>
                  </pic:spPr>
                </pic:pic>
              </a:graphicData>
            </a:graphic>
          </wp:inline>
        </w:drawing>
      </w:r>
    </w:p>
    <w:p w:rsidR="005B5AD5" w:rsidRDefault="002E2536">
      <w:pPr>
        <w:pStyle w:val="affc"/>
        <w:numPr>
          <w:ilvl w:val="0"/>
          <w:numId w:val="0"/>
        </w:numPr>
        <w:spacing w:line="500" w:lineRule="exact"/>
        <w:ind w:firstLineChars="200" w:firstLine="562"/>
        <w:rPr>
          <w:rFonts w:ascii="仿宋_GB2312" w:eastAsia="仿宋_GB2312"/>
          <w:sz w:val="28"/>
          <w:szCs w:val="28"/>
        </w:rPr>
      </w:pPr>
      <w:r>
        <w:rPr>
          <w:rFonts w:ascii="仿宋_GB2312" w:eastAsia="仿宋_GB2312" w:hint="eastAsia"/>
          <w:b/>
          <w:sz w:val="28"/>
          <w:szCs w:val="28"/>
        </w:rPr>
        <w:t>登记条件：</w:t>
      </w:r>
      <w:r>
        <w:rPr>
          <w:rFonts w:ascii="仿宋_GB2312" w:eastAsia="仿宋_GB2312" w:hint="eastAsia"/>
          <w:sz w:val="28"/>
          <w:szCs w:val="28"/>
        </w:rPr>
        <w:t>依据</w:t>
      </w:r>
      <w:r>
        <w:rPr>
          <w:rFonts w:ascii="仿宋_GB2312" w:eastAsia="仿宋_GB2312" w:hAnsiTheme="majorEastAsia" w:cs="宋体" w:hint="eastAsia"/>
          <w:sz w:val="28"/>
          <w:szCs w:val="28"/>
          <w:shd w:val="clear" w:color="auto" w:fill="FFFFFF"/>
        </w:rPr>
        <w:t>《优良种畜登记规则》 (中华人民共和国农业部令第66号)并参考</w:t>
      </w:r>
      <w:r>
        <w:rPr>
          <w:rFonts w:ascii="仿宋_GB2312" w:eastAsia="仿宋_GB2312" w:hint="eastAsia"/>
          <w:sz w:val="28"/>
          <w:szCs w:val="28"/>
        </w:rPr>
        <w:t>《</w:t>
      </w:r>
      <w:r>
        <w:rPr>
          <w:rFonts w:ascii="仿宋_GB2312" w:eastAsia="仿宋_GB2312" w:hAnsiTheme="majorEastAsia" w:cs="宋体" w:hint="eastAsia"/>
          <w:sz w:val="28"/>
          <w:szCs w:val="28"/>
          <w:shd w:val="clear" w:color="auto" w:fill="FFFFFF"/>
        </w:rPr>
        <w:t>DB21_T 3492-2021 荷斯坦母牛良种登记技术规范》，同时结合奶水牛的实际情况进行确定。登记牛场应为畜牧主管部门备案的养殖场或</w:t>
      </w:r>
      <w:r w:rsidRPr="00C64CFE">
        <w:rPr>
          <w:rFonts w:ascii="仿宋_GB2312" w:eastAsia="仿宋_GB2312" w:hAnsiTheme="majorEastAsia" w:cs="宋体" w:hint="eastAsia"/>
          <w:sz w:val="28"/>
          <w:szCs w:val="28"/>
          <w:shd w:val="clear" w:color="auto" w:fill="FFFFFF"/>
        </w:rPr>
        <w:t>者养殖小区。登记牛</w:t>
      </w:r>
      <w:r w:rsidRPr="00C64CFE">
        <w:rPr>
          <w:rFonts w:ascii="仿宋_GB2312" w:eastAsia="仿宋_GB2312" w:hAnsiTheme="majorEastAsia" w:cs="宋体"/>
          <w:sz w:val="28"/>
          <w:szCs w:val="28"/>
          <w:shd w:val="clear" w:color="auto" w:fill="FFFFFF"/>
        </w:rPr>
        <w:t>只系谱记录</w:t>
      </w:r>
      <w:r w:rsidRPr="00C64CFE">
        <w:rPr>
          <w:rFonts w:ascii="仿宋_GB2312" w:eastAsia="仿宋_GB2312" w:hAnsiTheme="majorEastAsia" w:cs="宋体" w:hint="eastAsia"/>
          <w:sz w:val="28"/>
          <w:szCs w:val="28"/>
          <w:shd w:val="clear" w:color="auto" w:fill="FFFFFF"/>
        </w:rPr>
        <w:t>应</w:t>
      </w:r>
      <w:r w:rsidRPr="00C64CFE">
        <w:rPr>
          <w:rFonts w:ascii="仿宋_GB2312" w:eastAsia="仿宋_GB2312" w:hAnsiTheme="majorEastAsia" w:cs="宋体"/>
          <w:sz w:val="28"/>
          <w:szCs w:val="28"/>
          <w:shd w:val="clear" w:color="auto" w:fill="FFFFFF"/>
        </w:rPr>
        <w:t>当清楚，档案资料齐全，</w:t>
      </w:r>
      <w:r w:rsidRPr="00C64CFE">
        <w:rPr>
          <w:rFonts w:ascii="仿宋_GB2312" w:eastAsia="仿宋_GB2312" w:hAnsiTheme="majorEastAsia" w:cs="宋体" w:hint="eastAsia"/>
          <w:sz w:val="28"/>
          <w:szCs w:val="28"/>
          <w:shd w:val="clear" w:color="auto" w:fill="FFFFFF"/>
        </w:rPr>
        <w:t>且</w:t>
      </w:r>
      <w:r w:rsidRPr="00C64CFE">
        <w:rPr>
          <w:rFonts w:ascii="仿宋_GB2312" w:eastAsia="仿宋_GB2312" w:hAnsiTheme="majorEastAsia" w:cs="宋体"/>
          <w:sz w:val="28"/>
          <w:szCs w:val="28"/>
          <w:shd w:val="clear" w:color="auto" w:fill="FFFFFF"/>
        </w:rPr>
        <w:t>具备三代以上系谱档案记录和个体识别标志</w:t>
      </w:r>
      <w:r w:rsidRPr="00C64CFE">
        <w:rPr>
          <w:rFonts w:ascii="仿宋_GB2312" w:eastAsia="仿宋_GB2312" w:hAnsiTheme="majorEastAsia" w:cs="宋体" w:hint="eastAsia"/>
          <w:sz w:val="28"/>
          <w:szCs w:val="28"/>
          <w:shd w:val="clear" w:color="auto" w:fill="FFFFFF"/>
        </w:rPr>
        <w:t>，以便</w:t>
      </w:r>
      <w:r w:rsidRPr="00C64CFE">
        <w:rPr>
          <w:rFonts w:ascii="仿宋_GB2312" w:eastAsia="仿宋_GB2312" w:hAnsiTheme="majorEastAsia" w:cs="宋体"/>
          <w:sz w:val="28"/>
          <w:szCs w:val="28"/>
          <w:shd w:val="clear" w:color="auto" w:fill="FFFFFF"/>
        </w:rPr>
        <w:t>核查。</w:t>
      </w:r>
      <w:r w:rsidRPr="00C64CFE">
        <w:rPr>
          <w:rFonts w:ascii="仿宋_GB2312" w:eastAsia="仿宋_GB2312" w:hAnsiTheme="majorEastAsia" w:cs="宋体" w:hint="eastAsia"/>
          <w:sz w:val="28"/>
          <w:szCs w:val="28"/>
          <w:shd w:val="clear" w:color="auto" w:fill="FFFFFF"/>
        </w:rPr>
        <w:t>只有体型外貌、体重、</w:t>
      </w:r>
      <w:r w:rsidRPr="00C64CFE">
        <w:rPr>
          <w:rFonts w:ascii="仿宋_GB2312" w:eastAsia="仿宋_GB2312" w:hint="eastAsia"/>
          <w:sz w:val="28"/>
          <w:szCs w:val="28"/>
        </w:rPr>
        <w:t>体尺、产奶性能符合奶水牛品种标准，方可进行良种登记，主要</w:t>
      </w:r>
      <w:r w:rsidRPr="00C64CFE">
        <w:rPr>
          <w:rFonts w:ascii="仿宋_GB2312" w:eastAsia="仿宋_GB2312"/>
          <w:sz w:val="28"/>
          <w:szCs w:val="28"/>
        </w:rPr>
        <w:t>是为了</w:t>
      </w:r>
      <w:r w:rsidRPr="00C64CFE">
        <w:rPr>
          <w:rFonts w:ascii="仿宋_GB2312" w:eastAsia="仿宋_GB2312" w:hint="eastAsia"/>
          <w:sz w:val="28"/>
          <w:szCs w:val="28"/>
        </w:rPr>
        <w:t>保证奶水牛优良基因得以保留。</w:t>
      </w:r>
      <w:r w:rsidRPr="00C64CFE">
        <w:rPr>
          <w:rFonts w:ascii="仿宋_GB2312" w:eastAsia="仿宋_GB2312" w:hAnsiTheme="majorEastAsia" w:cs="宋体" w:hint="eastAsia"/>
          <w:sz w:val="28"/>
          <w:szCs w:val="28"/>
          <w:shd w:val="clear" w:color="auto" w:fill="FFFFFF"/>
        </w:rPr>
        <w:t>目前一</w:t>
      </w:r>
      <w:r w:rsidRPr="00C64CFE">
        <w:rPr>
          <w:rFonts w:ascii="仿宋_GB2312" w:eastAsia="仿宋_GB2312" w:hAnsiTheme="majorEastAsia" w:cs="宋体"/>
          <w:sz w:val="28"/>
          <w:szCs w:val="28"/>
          <w:shd w:val="clear" w:color="auto" w:fill="FFFFFF"/>
        </w:rPr>
        <w:t>头</w:t>
      </w:r>
      <w:r w:rsidRPr="00C64CFE">
        <w:rPr>
          <w:rFonts w:ascii="仿宋_GB2312" w:eastAsia="仿宋_GB2312" w:hAnsiTheme="majorEastAsia" w:cs="宋体" w:hint="eastAsia"/>
          <w:sz w:val="28"/>
          <w:szCs w:val="28"/>
          <w:shd w:val="clear" w:color="auto" w:fill="FFFFFF"/>
        </w:rPr>
        <w:t>杂交奶水牛一</w:t>
      </w:r>
      <w:r w:rsidRPr="00C64CFE">
        <w:rPr>
          <w:rFonts w:ascii="仿宋_GB2312" w:eastAsia="仿宋_GB2312" w:hAnsiTheme="majorEastAsia" w:cs="宋体"/>
          <w:sz w:val="28"/>
          <w:szCs w:val="28"/>
          <w:shd w:val="clear" w:color="auto" w:fill="FFFFFF"/>
        </w:rPr>
        <w:t>个产</w:t>
      </w:r>
      <w:r w:rsidRPr="00C64CFE">
        <w:rPr>
          <w:rFonts w:ascii="仿宋_GB2312" w:eastAsia="仿宋_GB2312" w:hAnsiTheme="majorEastAsia" w:cs="宋体" w:hint="eastAsia"/>
          <w:sz w:val="28"/>
          <w:szCs w:val="28"/>
          <w:shd w:val="clear" w:color="auto" w:fill="FFFFFF"/>
        </w:rPr>
        <w:t>奶</w:t>
      </w:r>
      <w:r w:rsidRPr="00C64CFE">
        <w:rPr>
          <w:rFonts w:ascii="仿宋_GB2312" w:eastAsia="仿宋_GB2312" w:hAnsiTheme="majorEastAsia" w:cs="宋体"/>
          <w:sz w:val="28"/>
          <w:szCs w:val="28"/>
          <w:shd w:val="clear" w:color="auto" w:fill="FFFFFF"/>
        </w:rPr>
        <w:t>周期</w:t>
      </w:r>
      <w:r w:rsidRPr="00C64CFE">
        <w:rPr>
          <w:rFonts w:ascii="仿宋_GB2312" w:eastAsia="仿宋_GB2312" w:hAnsiTheme="majorEastAsia" w:cs="宋体" w:hint="eastAsia"/>
          <w:sz w:val="28"/>
          <w:szCs w:val="28"/>
          <w:shd w:val="clear" w:color="auto" w:fill="FFFFFF"/>
        </w:rPr>
        <w:t>大约</w:t>
      </w:r>
      <w:r w:rsidRPr="00C64CFE">
        <w:rPr>
          <w:rFonts w:ascii="仿宋_GB2312" w:eastAsia="仿宋_GB2312" w:hAnsiTheme="majorEastAsia" w:cs="宋体"/>
          <w:sz w:val="28"/>
          <w:szCs w:val="28"/>
          <w:shd w:val="clear" w:color="auto" w:fill="FFFFFF"/>
        </w:rPr>
        <w:t>为</w:t>
      </w:r>
      <w:r w:rsidRPr="00C64CFE">
        <w:rPr>
          <w:rFonts w:ascii="仿宋_GB2312" w:eastAsia="仿宋_GB2312" w:hAnsiTheme="majorEastAsia" w:cs="宋体" w:hint="eastAsia"/>
          <w:sz w:val="28"/>
          <w:szCs w:val="28"/>
          <w:shd w:val="clear" w:color="auto" w:fill="FFFFFF"/>
        </w:rPr>
        <w:t>2</w:t>
      </w:r>
      <w:r w:rsidRPr="00C64CFE">
        <w:rPr>
          <w:rFonts w:ascii="仿宋_GB2312" w:eastAsia="仿宋_GB2312" w:hAnsiTheme="majorEastAsia" w:cs="宋体"/>
          <w:sz w:val="28"/>
          <w:szCs w:val="28"/>
          <w:shd w:val="clear" w:color="auto" w:fill="FFFFFF"/>
        </w:rPr>
        <w:t>70</w:t>
      </w:r>
      <w:r w:rsidRPr="00C64CFE">
        <w:rPr>
          <w:rFonts w:ascii="仿宋_GB2312" w:eastAsia="仿宋_GB2312" w:hAnsiTheme="majorEastAsia" w:cs="宋体" w:hint="eastAsia"/>
          <w:sz w:val="28"/>
          <w:szCs w:val="28"/>
          <w:shd w:val="clear" w:color="auto" w:fill="FFFFFF"/>
        </w:rPr>
        <w:t>天（</w:t>
      </w:r>
      <w:r w:rsidRPr="00C64CFE">
        <w:rPr>
          <w:rFonts w:ascii="仿宋_GB2312" w:eastAsia="仿宋_GB2312" w:hAnsiTheme="majorEastAsia" w:cs="宋体"/>
          <w:sz w:val="28"/>
          <w:szCs w:val="28"/>
          <w:shd w:val="clear" w:color="auto" w:fill="FFFFFF"/>
        </w:rPr>
        <w:t>DHI校正）</w:t>
      </w:r>
      <w:r w:rsidRPr="00C64CFE">
        <w:rPr>
          <w:rFonts w:ascii="仿宋_GB2312" w:eastAsia="仿宋_GB2312" w:hAnsiTheme="majorEastAsia" w:cs="宋体" w:hint="eastAsia"/>
          <w:sz w:val="28"/>
          <w:szCs w:val="28"/>
          <w:shd w:val="clear" w:color="auto" w:fill="FFFFFF"/>
        </w:rPr>
        <w:t>，平均产奶量为1500</w:t>
      </w:r>
      <w:r w:rsidRPr="00C64CFE">
        <w:rPr>
          <w:rStyle w:val="aff3"/>
          <w:rFonts w:ascii="仿宋_GB2312" w:eastAsia="仿宋_GB2312" w:hAnsi="Arial" w:cs="Arial" w:hint="eastAsia"/>
          <w:bCs/>
          <w:i w:val="0"/>
          <w:iCs w:val="0"/>
          <w:sz w:val="28"/>
          <w:szCs w:val="28"/>
          <w:shd w:val="clear" w:color="auto" w:fill="FFFFFF"/>
        </w:rPr>
        <w:t>公斤左右，经产母牛产</w:t>
      </w:r>
      <w:r w:rsidRPr="00C64CFE">
        <w:rPr>
          <w:rStyle w:val="aff3"/>
          <w:rFonts w:ascii="仿宋_GB2312" w:eastAsia="仿宋_GB2312" w:hAnsi="Arial" w:cs="Arial"/>
          <w:bCs/>
          <w:i w:val="0"/>
          <w:iCs w:val="0"/>
          <w:sz w:val="28"/>
          <w:szCs w:val="28"/>
          <w:shd w:val="clear" w:color="auto" w:fill="FFFFFF"/>
        </w:rPr>
        <w:t>量略高于</w:t>
      </w:r>
      <w:r w:rsidRPr="00C64CFE">
        <w:rPr>
          <w:rStyle w:val="aff3"/>
          <w:rFonts w:ascii="仿宋_GB2312" w:eastAsia="仿宋_GB2312" w:hAnsi="Arial" w:cs="Arial"/>
          <w:bCs/>
          <w:i w:val="0"/>
          <w:iCs w:val="0"/>
          <w:sz w:val="28"/>
          <w:szCs w:val="28"/>
          <w:shd w:val="clear" w:color="auto" w:fill="FFFFFF"/>
        </w:rPr>
        <w:lastRenderedPageBreak/>
        <w:t>初产母牛</w:t>
      </w:r>
      <w:r w:rsidRPr="00C64CFE">
        <w:rPr>
          <w:rStyle w:val="aff3"/>
          <w:rFonts w:ascii="仿宋_GB2312" w:eastAsia="仿宋_GB2312" w:hAnsi="Arial" w:cs="Arial" w:hint="eastAsia"/>
          <w:bCs/>
          <w:i w:val="0"/>
          <w:iCs w:val="0"/>
          <w:sz w:val="28"/>
          <w:szCs w:val="28"/>
          <w:shd w:val="clear" w:color="auto" w:fill="FFFFFF"/>
        </w:rPr>
        <w:t>，因此规定良种登记</w:t>
      </w:r>
      <w:r>
        <w:rPr>
          <w:rStyle w:val="aff3"/>
          <w:rFonts w:ascii="仿宋_GB2312" w:eastAsia="仿宋_GB2312" w:hAnsi="Arial" w:cs="Arial" w:hint="eastAsia"/>
          <w:bCs/>
          <w:i w:val="0"/>
          <w:iCs w:val="0"/>
          <w:sz w:val="28"/>
          <w:szCs w:val="28"/>
          <w:shd w:val="clear" w:color="auto" w:fill="FFFFFF"/>
        </w:rPr>
        <w:t>的</w:t>
      </w:r>
      <w:r>
        <w:rPr>
          <w:rFonts w:ascii="仿宋_GB2312" w:eastAsia="仿宋_GB2312" w:hint="eastAsia"/>
          <w:sz w:val="28"/>
          <w:szCs w:val="28"/>
        </w:rPr>
        <w:t>初产母牛2</w:t>
      </w:r>
      <w:r>
        <w:rPr>
          <w:rFonts w:ascii="仿宋_GB2312" w:eastAsia="仿宋_GB2312"/>
          <w:sz w:val="28"/>
          <w:szCs w:val="28"/>
        </w:rPr>
        <w:t>70</w:t>
      </w:r>
      <w:r>
        <w:rPr>
          <w:rFonts w:ascii="仿宋_GB2312" w:eastAsia="仿宋_GB2312" w:hint="eastAsia"/>
          <w:sz w:val="28"/>
          <w:szCs w:val="28"/>
          <w:vertAlign w:val="subscript"/>
        </w:rPr>
        <w:t xml:space="preserve"> </w:t>
      </w:r>
      <w:r>
        <w:rPr>
          <w:rFonts w:ascii="仿宋_GB2312" w:eastAsia="仿宋_GB2312" w:hint="eastAsia"/>
          <w:sz w:val="28"/>
          <w:szCs w:val="28"/>
        </w:rPr>
        <w:t>d产奶量</w:t>
      </w:r>
      <w:r>
        <w:rPr>
          <w:rFonts w:ascii="仿宋_GB2312" w:eastAsia="仿宋_GB2312" w:hAnsi="宋体" w:hint="eastAsia"/>
          <w:sz w:val="28"/>
          <w:szCs w:val="28"/>
        </w:rPr>
        <w:t>≥</w:t>
      </w:r>
      <w:r>
        <w:rPr>
          <w:rFonts w:ascii="仿宋_GB2312" w:eastAsia="仿宋_GB2312" w:hint="eastAsia"/>
          <w:sz w:val="28"/>
          <w:szCs w:val="28"/>
        </w:rPr>
        <w:t>1</w:t>
      </w:r>
      <w:r>
        <w:rPr>
          <w:rFonts w:ascii="仿宋_GB2312" w:eastAsia="仿宋_GB2312" w:hint="eastAsia"/>
          <w:sz w:val="28"/>
          <w:szCs w:val="28"/>
          <w:vertAlign w:val="subscript"/>
        </w:rPr>
        <w:t xml:space="preserve"> </w:t>
      </w:r>
      <w:r>
        <w:rPr>
          <w:rFonts w:ascii="仿宋_GB2312" w:eastAsia="仿宋_GB2312" w:hint="eastAsia"/>
          <w:sz w:val="28"/>
          <w:szCs w:val="28"/>
        </w:rPr>
        <w:t>800kg，经产母牛2</w:t>
      </w:r>
      <w:r>
        <w:rPr>
          <w:rFonts w:ascii="仿宋_GB2312" w:eastAsia="仿宋_GB2312"/>
          <w:sz w:val="28"/>
          <w:szCs w:val="28"/>
        </w:rPr>
        <w:t>70</w:t>
      </w:r>
      <w:r>
        <w:rPr>
          <w:rFonts w:ascii="仿宋_GB2312" w:eastAsia="仿宋_GB2312" w:hint="eastAsia"/>
          <w:sz w:val="28"/>
          <w:szCs w:val="28"/>
          <w:vertAlign w:val="subscript"/>
        </w:rPr>
        <w:t xml:space="preserve"> </w:t>
      </w:r>
      <w:r>
        <w:rPr>
          <w:rFonts w:ascii="仿宋_GB2312" w:eastAsia="仿宋_GB2312" w:hint="eastAsia"/>
          <w:sz w:val="28"/>
          <w:szCs w:val="28"/>
        </w:rPr>
        <w:t>d产奶量</w:t>
      </w:r>
      <w:r>
        <w:rPr>
          <w:rFonts w:ascii="仿宋_GB2312" w:eastAsia="仿宋_GB2312" w:hAnsi="宋体" w:hint="eastAsia"/>
          <w:sz w:val="28"/>
          <w:szCs w:val="28"/>
        </w:rPr>
        <w:t>≥</w:t>
      </w:r>
      <w:r>
        <w:rPr>
          <w:rFonts w:ascii="仿宋_GB2312" w:eastAsia="仿宋_GB2312" w:hint="eastAsia"/>
          <w:sz w:val="28"/>
          <w:szCs w:val="28"/>
        </w:rPr>
        <w:t>2</w:t>
      </w:r>
      <w:r>
        <w:rPr>
          <w:rFonts w:ascii="仿宋_GB2312" w:eastAsia="仿宋_GB2312" w:hint="eastAsia"/>
          <w:sz w:val="28"/>
          <w:szCs w:val="28"/>
          <w:vertAlign w:val="subscript"/>
        </w:rPr>
        <w:t xml:space="preserve"> </w:t>
      </w:r>
      <w:r>
        <w:rPr>
          <w:rFonts w:ascii="仿宋_GB2312" w:eastAsia="仿宋_GB2312" w:hint="eastAsia"/>
          <w:sz w:val="28"/>
          <w:szCs w:val="28"/>
        </w:rPr>
        <w:t>000kg作为</w:t>
      </w:r>
      <w:r>
        <w:rPr>
          <w:rFonts w:ascii="仿宋_GB2312" w:eastAsia="仿宋_GB2312"/>
          <w:sz w:val="28"/>
          <w:szCs w:val="28"/>
        </w:rPr>
        <w:t>登记条件</w:t>
      </w:r>
      <w:r>
        <w:rPr>
          <w:rFonts w:ascii="仿宋_GB2312" w:eastAsia="仿宋_GB2312" w:hint="eastAsia"/>
          <w:sz w:val="28"/>
          <w:szCs w:val="28"/>
        </w:rPr>
        <w:t>，凡低于该批标准的奶水牛，不作为良种登记个体，以确保登记的</w:t>
      </w:r>
      <w:r>
        <w:rPr>
          <w:rFonts w:ascii="仿宋_GB2312" w:eastAsia="仿宋_GB2312"/>
          <w:sz w:val="28"/>
          <w:szCs w:val="28"/>
        </w:rPr>
        <w:t>牛只</w:t>
      </w:r>
      <w:r>
        <w:rPr>
          <w:rFonts w:ascii="仿宋_GB2312" w:eastAsia="仿宋_GB2312" w:hint="eastAsia"/>
          <w:sz w:val="28"/>
          <w:szCs w:val="28"/>
        </w:rPr>
        <w:t>产</w:t>
      </w:r>
      <w:r>
        <w:rPr>
          <w:rFonts w:ascii="仿宋_GB2312" w:eastAsia="仿宋_GB2312"/>
          <w:sz w:val="28"/>
          <w:szCs w:val="28"/>
        </w:rPr>
        <w:t>奶性能</w:t>
      </w:r>
      <w:r>
        <w:rPr>
          <w:rFonts w:ascii="仿宋_GB2312" w:eastAsia="仿宋_GB2312" w:hint="eastAsia"/>
          <w:sz w:val="28"/>
          <w:szCs w:val="28"/>
        </w:rPr>
        <w:t>优越。各</w:t>
      </w:r>
      <w:r>
        <w:rPr>
          <w:rFonts w:ascii="仿宋_GB2312" w:eastAsia="仿宋_GB2312"/>
          <w:sz w:val="28"/>
          <w:szCs w:val="28"/>
        </w:rPr>
        <w:t>奶水牛场</w:t>
      </w:r>
      <w:r>
        <w:rPr>
          <w:rFonts w:ascii="仿宋_GB2312" w:eastAsia="仿宋_GB2312" w:hint="eastAsia"/>
          <w:sz w:val="28"/>
          <w:szCs w:val="28"/>
        </w:rPr>
        <w:t>的产</w:t>
      </w:r>
      <w:r>
        <w:rPr>
          <w:rFonts w:ascii="仿宋_GB2312" w:eastAsia="仿宋_GB2312"/>
          <w:sz w:val="28"/>
          <w:szCs w:val="28"/>
        </w:rPr>
        <w:t>奶量</w:t>
      </w:r>
      <w:r>
        <w:rPr>
          <w:rFonts w:ascii="仿宋_GB2312" w:eastAsia="仿宋_GB2312" w:hint="eastAsia"/>
          <w:sz w:val="28"/>
          <w:szCs w:val="28"/>
        </w:rPr>
        <w:t>情</w:t>
      </w:r>
      <w:r>
        <w:rPr>
          <w:rFonts w:ascii="仿宋_GB2312" w:eastAsia="仿宋_GB2312"/>
          <w:sz w:val="28"/>
          <w:szCs w:val="28"/>
        </w:rPr>
        <w:t>况汇总表</w:t>
      </w:r>
      <w:r>
        <w:rPr>
          <w:rFonts w:ascii="仿宋_GB2312" w:eastAsia="仿宋_GB2312" w:hint="eastAsia"/>
          <w:sz w:val="28"/>
          <w:szCs w:val="28"/>
        </w:rPr>
        <w:t>见表1</w:t>
      </w:r>
      <w:r>
        <w:rPr>
          <w:rFonts w:ascii="仿宋_GB2312" w:eastAsia="仿宋_GB2312"/>
          <w:sz w:val="28"/>
          <w:szCs w:val="28"/>
        </w:rPr>
        <w:t>：</w:t>
      </w:r>
    </w:p>
    <w:p w:rsidR="005B5AD5" w:rsidRDefault="002E2536">
      <w:pPr>
        <w:pStyle w:val="affc"/>
        <w:numPr>
          <w:ilvl w:val="0"/>
          <w:numId w:val="0"/>
        </w:numPr>
        <w:spacing w:line="500" w:lineRule="exact"/>
        <w:ind w:firstLineChars="200" w:firstLine="560"/>
        <w:jc w:val="center"/>
        <w:rPr>
          <w:rFonts w:ascii="仿宋_GB2312" w:eastAsia="仿宋_GB2312"/>
          <w:sz w:val="28"/>
          <w:szCs w:val="28"/>
        </w:rPr>
      </w:pPr>
      <w:r>
        <w:rPr>
          <w:rFonts w:ascii="仿宋_GB2312" w:eastAsia="仿宋_GB2312" w:hint="eastAsia"/>
          <w:sz w:val="28"/>
          <w:szCs w:val="28"/>
        </w:rPr>
        <w:t>表1</w:t>
      </w:r>
      <w:r>
        <w:rPr>
          <w:rFonts w:ascii="仿宋_GB2312" w:eastAsia="仿宋_GB2312"/>
          <w:sz w:val="28"/>
          <w:szCs w:val="28"/>
        </w:rPr>
        <w:t xml:space="preserve">  </w:t>
      </w:r>
      <w:r>
        <w:rPr>
          <w:rFonts w:ascii="仿宋_GB2312" w:eastAsia="仿宋_GB2312" w:hint="eastAsia"/>
          <w:sz w:val="28"/>
          <w:szCs w:val="28"/>
        </w:rPr>
        <w:t>各</w:t>
      </w:r>
      <w:r>
        <w:rPr>
          <w:rFonts w:ascii="仿宋_GB2312" w:eastAsia="仿宋_GB2312"/>
          <w:sz w:val="28"/>
          <w:szCs w:val="28"/>
        </w:rPr>
        <w:t>奶水牛场</w:t>
      </w:r>
      <w:r>
        <w:rPr>
          <w:rFonts w:ascii="仿宋_GB2312" w:eastAsia="仿宋_GB2312" w:hint="eastAsia"/>
          <w:sz w:val="28"/>
          <w:szCs w:val="28"/>
        </w:rPr>
        <w:t>的产</w:t>
      </w:r>
      <w:r>
        <w:rPr>
          <w:rFonts w:ascii="仿宋_GB2312" w:eastAsia="仿宋_GB2312"/>
          <w:sz w:val="28"/>
          <w:szCs w:val="28"/>
        </w:rPr>
        <w:t>奶量</w:t>
      </w:r>
      <w:r>
        <w:rPr>
          <w:rFonts w:ascii="仿宋_GB2312" w:eastAsia="仿宋_GB2312" w:hint="eastAsia"/>
          <w:sz w:val="28"/>
          <w:szCs w:val="28"/>
        </w:rPr>
        <w:t>情</w:t>
      </w:r>
      <w:r>
        <w:rPr>
          <w:rFonts w:ascii="仿宋_GB2312" w:eastAsia="仿宋_GB2312"/>
          <w:sz w:val="28"/>
          <w:szCs w:val="28"/>
        </w:rPr>
        <w:t>况汇总表</w:t>
      </w:r>
    </w:p>
    <w:tbl>
      <w:tblPr>
        <w:tblStyle w:val="aff1"/>
        <w:tblW w:w="0" w:type="auto"/>
        <w:tblLook w:val="04A0" w:firstRow="1" w:lastRow="0" w:firstColumn="1" w:lastColumn="0" w:noHBand="0" w:noVBand="1"/>
      </w:tblPr>
      <w:tblGrid>
        <w:gridCol w:w="1526"/>
        <w:gridCol w:w="2268"/>
        <w:gridCol w:w="2693"/>
        <w:gridCol w:w="2687"/>
      </w:tblGrid>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牛</w:t>
            </w:r>
            <w:r>
              <w:rPr>
                <w:rFonts w:ascii="仿宋_GB2312" w:eastAsia="仿宋_GB2312"/>
                <w:sz w:val="24"/>
                <w:szCs w:val="24"/>
              </w:rPr>
              <w:t>场</w:t>
            </w:r>
            <w:r>
              <w:rPr>
                <w:rFonts w:ascii="仿宋_GB2312" w:eastAsia="仿宋_GB2312" w:hint="eastAsia"/>
                <w:sz w:val="24"/>
                <w:szCs w:val="24"/>
              </w:rPr>
              <w:t>编</w:t>
            </w:r>
            <w:r>
              <w:rPr>
                <w:rFonts w:ascii="仿宋_GB2312" w:eastAsia="仿宋_GB2312"/>
                <w:sz w:val="24"/>
                <w:szCs w:val="24"/>
              </w:rPr>
              <w:t>号</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平均产</w:t>
            </w:r>
            <w:r>
              <w:rPr>
                <w:rFonts w:ascii="仿宋_GB2312" w:eastAsia="仿宋_GB2312"/>
                <w:sz w:val="24"/>
                <w:szCs w:val="24"/>
              </w:rPr>
              <w:t>奶天数</w:t>
            </w:r>
            <w:r>
              <w:rPr>
                <w:rFonts w:ascii="仿宋_GB2312" w:eastAsia="仿宋_GB2312" w:hint="eastAsia"/>
                <w:sz w:val="24"/>
                <w:szCs w:val="24"/>
              </w:rPr>
              <w:t>（</w:t>
            </w:r>
            <w:r>
              <w:rPr>
                <w:rFonts w:ascii="仿宋_GB2312" w:eastAsia="仿宋_GB2312"/>
                <w:sz w:val="24"/>
                <w:szCs w:val="24"/>
              </w:rPr>
              <w:t>天）</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初</w:t>
            </w:r>
            <w:r>
              <w:rPr>
                <w:rFonts w:ascii="仿宋_GB2312" w:eastAsia="仿宋_GB2312"/>
                <w:sz w:val="24"/>
                <w:szCs w:val="24"/>
              </w:rPr>
              <w:t>产平均产奶量</w:t>
            </w:r>
            <w:r>
              <w:rPr>
                <w:rFonts w:ascii="仿宋_GB2312" w:eastAsia="仿宋_GB2312" w:hint="eastAsia"/>
                <w:sz w:val="24"/>
                <w:szCs w:val="24"/>
              </w:rPr>
              <w:t>（</w:t>
            </w:r>
            <w:r>
              <w:rPr>
                <w:rFonts w:ascii="仿宋_GB2312" w:eastAsia="仿宋_GB2312"/>
                <w:sz w:val="24"/>
                <w:szCs w:val="24"/>
              </w:rPr>
              <w:t>公斤）</w:t>
            </w:r>
          </w:p>
        </w:tc>
        <w:tc>
          <w:tcPr>
            <w:tcW w:w="2687" w:type="dxa"/>
          </w:tcPr>
          <w:p w:rsidR="005B5AD5" w:rsidRDefault="002E2536">
            <w:pPr>
              <w:pStyle w:val="affc"/>
              <w:numPr>
                <w:ilvl w:val="0"/>
                <w:numId w:val="0"/>
              </w:numPr>
              <w:rPr>
                <w:rFonts w:ascii="仿宋_GB2312" w:eastAsia="仿宋_GB2312"/>
                <w:sz w:val="24"/>
                <w:szCs w:val="24"/>
              </w:rPr>
            </w:pPr>
            <w:r>
              <w:rPr>
                <w:rFonts w:ascii="仿宋_GB2312" w:eastAsia="仿宋_GB2312" w:hint="eastAsia"/>
                <w:sz w:val="24"/>
                <w:szCs w:val="24"/>
              </w:rPr>
              <w:t>经</w:t>
            </w:r>
            <w:r>
              <w:rPr>
                <w:rFonts w:ascii="仿宋_GB2312" w:eastAsia="仿宋_GB2312"/>
                <w:sz w:val="24"/>
                <w:szCs w:val="24"/>
              </w:rPr>
              <w:t>产平均产奶量</w:t>
            </w:r>
            <w:r>
              <w:rPr>
                <w:rFonts w:ascii="仿宋_GB2312" w:eastAsia="仿宋_GB2312" w:hint="eastAsia"/>
                <w:sz w:val="24"/>
                <w:szCs w:val="24"/>
              </w:rPr>
              <w:t>（</w:t>
            </w:r>
            <w:r>
              <w:rPr>
                <w:rFonts w:ascii="仿宋_GB2312" w:eastAsia="仿宋_GB2312"/>
                <w:sz w:val="24"/>
                <w:szCs w:val="24"/>
              </w:rPr>
              <w:t>公斤）</w:t>
            </w:r>
          </w:p>
        </w:tc>
      </w:tr>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1号</w:t>
            </w:r>
            <w:r>
              <w:rPr>
                <w:rFonts w:ascii="仿宋_GB2312" w:eastAsia="仿宋_GB2312"/>
                <w:sz w:val="24"/>
                <w:szCs w:val="24"/>
              </w:rPr>
              <w:t>牛场</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270</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1485</w:t>
            </w:r>
          </w:p>
        </w:tc>
        <w:tc>
          <w:tcPr>
            <w:tcW w:w="2687"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2430</w:t>
            </w:r>
          </w:p>
        </w:tc>
      </w:tr>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2号</w:t>
            </w:r>
            <w:r>
              <w:rPr>
                <w:rFonts w:ascii="仿宋_GB2312" w:eastAsia="仿宋_GB2312"/>
                <w:sz w:val="24"/>
                <w:szCs w:val="24"/>
              </w:rPr>
              <w:t>牛场</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268</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1809</w:t>
            </w:r>
          </w:p>
        </w:tc>
        <w:tc>
          <w:tcPr>
            <w:tcW w:w="2687"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2077</w:t>
            </w:r>
          </w:p>
        </w:tc>
      </w:tr>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3号</w:t>
            </w:r>
            <w:r>
              <w:rPr>
                <w:rFonts w:ascii="仿宋_GB2312" w:eastAsia="仿宋_GB2312"/>
                <w:sz w:val="24"/>
                <w:szCs w:val="24"/>
              </w:rPr>
              <w:t>牛场</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272</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1360</w:t>
            </w:r>
          </w:p>
        </w:tc>
        <w:tc>
          <w:tcPr>
            <w:tcW w:w="2687"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2448</w:t>
            </w:r>
          </w:p>
        </w:tc>
      </w:tr>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4号</w:t>
            </w:r>
            <w:r>
              <w:rPr>
                <w:rFonts w:ascii="仿宋_GB2312" w:eastAsia="仿宋_GB2312"/>
                <w:sz w:val="24"/>
                <w:szCs w:val="24"/>
              </w:rPr>
              <w:t>牛场</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280</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1500</w:t>
            </w:r>
          </w:p>
        </w:tc>
        <w:tc>
          <w:tcPr>
            <w:tcW w:w="2687"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1710</w:t>
            </w:r>
          </w:p>
        </w:tc>
      </w:tr>
      <w:tr w:rsidR="005B5AD5">
        <w:tc>
          <w:tcPr>
            <w:tcW w:w="1526"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5号</w:t>
            </w:r>
            <w:r>
              <w:rPr>
                <w:rFonts w:ascii="仿宋_GB2312" w:eastAsia="仿宋_GB2312"/>
                <w:sz w:val="24"/>
                <w:szCs w:val="24"/>
              </w:rPr>
              <w:t>牛场</w:t>
            </w:r>
          </w:p>
        </w:tc>
        <w:tc>
          <w:tcPr>
            <w:tcW w:w="2268"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269</w:t>
            </w:r>
          </w:p>
        </w:tc>
        <w:tc>
          <w:tcPr>
            <w:tcW w:w="2693"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1426</w:t>
            </w:r>
          </w:p>
        </w:tc>
        <w:tc>
          <w:tcPr>
            <w:tcW w:w="2687" w:type="dxa"/>
          </w:tcPr>
          <w:p w:rsidR="005B5AD5" w:rsidRDefault="002E2536">
            <w:pPr>
              <w:pStyle w:val="affc"/>
              <w:numPr>
                <w:ilvl w:val="0"/>
                <w:numId w:val="0"/>
              </w:numPr>
              <w:jc w:val="center"/>
              <w:rPr>
                <w:rFonts w:ascii="仿宋_GB2312" w:eastAsia="仿宋_GB2312"/>
                <w:sz w:val="24"/>
                <w:szCs w:val="24"/>
              </w:rPr>
            </w:pPr>
            <w:r>
              <w:rPr>
                <w:rFonts w:ascii="仿宋_GB2312" w:eastAsia="仿宋_GB2312" w:hint="eastAsia"/>
                <w:sz w:val="24"/>
                <w:szCs w:val="24"/>
              </w:rPr>
              <w:t>2044</w:t>
            </w:r>
          </w:p>
        </w:tc>
      </w:tr>
    </w:tbl>
    <w:p w:rsidR="005B5AD5" w:rsidRPr="00C64CFE" w:rsidRDefault="002E2536">
      <w:pPr>
        <w:pStyle w:val="affc"/>
        <w:numPr>
          <w:ilvl w:val="0"/>
          <w:numId w:val="0"/>
        </w:numPr>
        <w:spacing w:line="500" w:lineRule="exact"/>
        <w:ind w:firstLineChars="200" w:firstLine="560"/>
      </w:pPr>
      <w:r>
        <w:rPr>
          <w:rFonts w:ascii="仿宋_GB2312" w:eastAsia="仿宋_GB2312" w:hint="eastAsia"/>
          <w:color w:val="000000"/>
          <w:sz w:val="28"/>
          <w:szCs w:val="28"/>
          <w:shd w:val="clear" w:color="auto" w:fill="FFFFFF"/>
        </w:rPr>
        <w:t>奶牛结核病、布鲁氏杆菌病，通称为奶牛“两病”，是影响牲畜生产、畜产品安全和危害人体健康的两种人畜共患病，可通过皮肤、黏膜、消化道和呼吸道感染。为保障畜牧业持续健康发展和人民群众身体健康，让群众吃上放心奶，应加强奶牛养殖场的防疫和生物安全监管，</w:t>
      </w:r>
      <w:r>
        <w:rPr>
          <w:rFonts w:ascii="仿宋_GB2312" w:eastAsia="仿宋_GB2312" w:hint="eastAsia"/>
          <w:sz w:val="28"/>
          <w:szCs w:val="28"/>
        </w:rPr>
        <w:t>登记的牛群应健康无疫病，“两病”(布鲁氏病、结核病</w:t>
      </w:r>
      <w:r w:rsidRPr="00C64CFE">
        <w:rPr>
          <w:rFonts w:ascii="仿宋_GB2312" w:eastAsia="仿宋_GB2312" w:hint="eastAsia"/>
          <w:sz w:val="28"/>
          <w:szCs w:val="28"/>
        </w:rPr>
        <w:t>)检测及重大疫病防疫记录齐全，检测结果为阴性。根据奶水牛的性能特点，良种登记的奶水牛应有连续</w:t>
      </w:r>
      <w:r w:rsidR="00C64CFE" w:rsidRPr="00C64CFE">
        <w:rPr>
          <w:rFonts w:ascii="仿宋_GB2312" w:eastAsia="仿宋_GB2312"/>
          <w:sz w:val="28"/>
          <w:szCs w:val="28"/>
        </w:rPr>
        <w:t>6</w:t>
      </w:r>
      <w:r w:rsidRPr="00C64CFE">
        <w:rPr>
          <w:rFonts w:ascii="仿宋_GB2312" w:eastAsia="仿宋_GB2312" w:hint="eastAsia"/>
          <w:sz w:val="28"/>
          <w:szCs w:val="28"/>
        </w:rPr>
        <w:t>个月的DHI测定成绩或连续</w:t>
      </w:r>
      <w:r w:rsidR="00C64CFE" w:rsidRPr="00C64CFE">
        <w:rPr>
          <w:rFonts w:ascii="仿宋_GB2312" w:eastAsia="仿宋_GB2312"/>
          <w:sz w:val="28"/>
          <w:szCs w:val="28"/>
        </w:rPr>
        <w:t>9</w:t>
      </w:r>
      <w:r w:rsidRPr="00C64CFE">
        <w:rPr>
          <w:rFonts w:ascii="仿宋_GB2312" w:eastAsia="仿宋_GB2312" w:hint="eastAsia"/>
          <w:sz w:val="28"/>
          <w:szCs w:val="28"/>
        </w:rPr>
        <w:t>个月（</w:t>
      </w:r>
      <w:r w:rsidRPr="00C64CFE">
        <w:rPr>
          <w:rFonts w:ascii="仿宋_GB2312" w:eastAsia="仿宋_GB2312"/>
          <w:sz w:val="28"/>
          <w:szCs w:val="28"/>
        </w:rPr>
        <w:t>一个</w:t>
      </w:r>
      <w:r w:rsidRPr="00C64CFE">
        <w:rPr>
          <w:rFonts w:ascii="仿宋_GB2312" w:eastAsia="仿宋_GB2312" w:hint="eastAsia"/>
          <w:sz w:val="28"/>
          <w:szCs w:val="28"/>
        </w:rPr>
        <w:t>泌乳</w:t>
      </w:r>
      <w:r w:rsidRPr="00C64CFE">
        <w:rPr>
          <w:rFonts w:ascii="仿宋_GB2312" w:eastAsia="仿宋_GB2312"/>
          <w:sz w:val="28"/>
          <w:szCs w:val="28"/>
        </w:rPr>
        <w:t>周期）</w:t>
      </w:r>
      <w:r w:rsidRPr="00C64CFE">
        <w:rPr>
          <w:rFonts w:ascii="仿宋_GB2312" w:eastAsia="仿宋_GB2312" w:hint="eastAsia"/>
          <w:sz w:val="28"/>
          <w:szCs w:val="28"/>
        </w:rPr>
        <w:t>的产奶记录，主要是为了便于核查相关的指标是否达到登记的要求。</w:t>
      </w:r>
    </w:p>
    <w:p w:rsidR="005B5AD5" w:rsidRDefault="002E2536">
      <w:pPr>
        <w:pStyle w:val="aff7"/>
        <w:numPr>
          <w:ilvl w:val="0"/>
          <w:numId w:val="0"/>
        </w:numPr>
        <w:spacing w:line="500" w:lineRule="exact"/>
        <w:ind w:firstLineChars="200" w:firstLine="562"/>
        <w:rPr>
          <w:rFonts w:ascii="仿宋_GB2312" w:eastAsia="仿宋_GB2312"/>
          <w:sz w:val="28"/>
          <w:szCs w:val="28"/>
        </w:rPr>
      </w:pPr>
      <w:r>
        <w:rPr>
          <w:rFonts w:ascii="仿宋_GB2312" w:eastAsia="仿宋_GB2312" w:hint="eastAsia"/>
          <w:b/>
          <w:sz w:val="28"/>
          <w:szCs w:val="28"/>
        </w:rPr>
        <w:t>登记编号：</w:t>
      </w:r>
      <w:r>
        <w:rPr>
          <w:rFonts w:ascii="仿宋_GB2312" w:eastAsia="仿宋_GB2312" w:hint="eastAsia"/>
          <w:sz w:val="28"/>
          <w:szCs w:val="28"/>
        </w:rPr>
        <w:t>主要依据日常登记的实际操作并参考《DB21/T 2880—2017  辽育白牛良种母牛登记技术规范》，同时结合广西奶</w:t>
      </w:r>
      <w:r>
        <w:rPr>
          <w:rFonts w:ascii="仿宋_GB2312" w:eastAsia="仿宋_GB2312"/>
          <w:sz w:val="28"/>
          <w:szCs w:val="28"/>
        </w:rPr>
        <w:t>水牛</w:t>
      </w:r>
      <w:r>
        <w:rPr>
          <w:rFonts w:ascii="仿宋_GB2312" w:eastAsia="仿宋_GB2312" w:hint="eastAsia"/>
          <w:sz w:val="28"/>
          <w:szCs w:val="28"/>
        </w:rPr>
        <w:t>良种登记</w:t>
      </w:r>
      <w:r>
        <w:rPr>
          <w:rFonts w:ascii="仿宋_GB2312" w:eastAsia="仿宋_GB2312"/>
          <w:sz w:val="28"/>
          <w:szCs w:val="28"/>
        </w:rPr>
        <w:t>的</w:t>
      </w:r>
      <w:r>
        <w:rPr>
          <w:rFonts w:ascii="仿宋_GB2312" w:eastAsia="仿宋_GB2312" w:hint="eastAsia"/>
          <w:sz w:val="28"/>
          <w:szCs w:val="28"/>
        </w:rPr>
        <w:t>实际要求进行登记编号。</w:t>
      </w:r>
      <w:r>
        <w:rPr>
          <w:rFonts w:ascii="仿宋_GB2312" w:eastAsia="仿宋_GB2312"/>
          <w:sz w:val="28"/>
          <w:szCs w:val="28"/>
        </w:rPr>
        <w:t>为便于登记奶水牛信息管理和牛只编号唯一性的需要，采用全</w:t>
      </w:r>
      <w:r>
        <w:rPr>
          <w:rFonts w:ascii="仿宋_GB2312" w:eastAsia="仿宋_GB2312" w:hint="eastAsia"/>
          <w:sz w:val="28"/>
          <w:szCs w:val="28"/>
        </w:rPr>
        <w:t>区</w:t>
      </w:r>
      <w:r>
        <w:rPr>
          <w:rFonts w:ascii="仿宋_GB2312" w:eastAsia="仿宋_GB2312"/>
          <w:sz w:val="28"/>
          <w:szCs w:val="28"/>
        </w:rPr>
        <w:t>统一编号规则，</w:t>
      </w:r>
      <w:r>
        <w:rPr>
          <w:rFonts w:ascii="仿宋_GB2312" w:eastAsia="仿宋_GB2312" w:hint="eastAsia"/>
          <w:sz w:val="28"/>
          <w:szCs w:val="28"/>
        </w:rPr>
        <w:t>良种登记编号</w:t>
      </w:r>
      <w:r>
        <w:rPr>
          <w:rFonts w:ascii="仿宋_GB2312" w:eastAsia="仿宋_GB2312"/>
          <w:sz w:val="28"/>
          <w:szCs w:val="28"/>
        </w:rPr>
        <w:t>由</w:t>
      </w:r>
      <w:r>
        <w:rPr>
          <w:rFonts w:ascii="仿宋_GB2312" w:eastAsia="仿宋_GB2312" w:hint="eastAsia"/>
          <w:sz w:val="28"/>
          <w:szCs w:val="28"/>
        </w:rPr>
        <w:t>登记牛只所在</w:t>
      </w:r>
      <w:r>
        <w:rPr>
          <w:rFonts w:ascii="仿宋_GB2312" w:eastAsia="仿宋_GB2312"/>
          <w:sz w:val="28"/>
          <w:szCs w:val="28"/>
        </w:rPr>
        <w:t>省(市、区)编号</w:t>
      </w:r>
      <w:r>
        <w:rPr>
          <w:rFonts w:ascii="仿宋_GB2312" w:eastAsia="仿宋_GB2312" w:hint="eastAsia"/>
          <w:sz w:val="28"/>
          <w:szCs w:val="28"/>
        </w:rPr>
        <w:t>、登记牛只所在</w:t>
      </w:r>
      <w:r>
        <w:rPr>
          <w:rFonts w:ascii="仿宋_GB2312" w:eastAsia="仿宋_GB2312"/>
          <w:sz w:val="28"/>
          <w:szCs w:val="28"/>
        </w:rPr>
        <w:t>地</w:t>
      </w:r>
      <w:r>
        <w:rPr>
          <w:rFonts w:ascii="仿宋_GB2312" w:eastAsia="仿宋_GB2312" w:hint="eastAsia"/>
          <w:sz w:val="28"/>
          <w:szCs w:val="28"/>
        </w:rPr>
        <w:t>级市与县（市、区）</w:t>
      </w:r>
      <w:r>
        <w:rPr>
          <w:rFonts w:ascii="仿宋_GB2312" w:eastAsia="仿宋_GB2312"/>
          <w:sz w:val="28"/>
          <w:szCs w:val="28"/>
        </w:rPr>
        <w:t>编</w:t>
      </w:r>
      <w:r>
        <w:rPr>
          <w:rFonts w:ascii="仿宋_GB2312" w:eastAsia="仿宋_GB2312" w:hint="eastAsia"/>
          <w:sz w:val="28"/>
          <w:szCs w:val="28"/>
        </w:rPr>
        <w:t>号、登记牛场编号、登记</w:t>
      </w:r>
      <w:r>
        <w:rPr>
          <w:rFonts w:ascii="仿宋_GB2312" w:eastAsia="仿宋_GB2312"/>
          <w:sz w:val="28"/>
          <w:szCs w:val="28"/>
        </w:rPr>
        <w:t>牛只</w:t>
      </w:r>
      <w:r>
        <w:rPr>
          <w:rFonts w:ascii="仿宋_GB2312" w:eastAsia="仿宋_GB2312" w:hint="eastAsia"/>
          <w:sz w:val="28"/>
          <w:szCs w:val="28"/>
        </w:rPr>
        <w:t>编号等四</w:t>
      </w:r>
      <w:r>
        <w:rPr>
          <w:rFonts w:ascii="仿宋_GB2312" w:eastAsia="仿宋_GB2312"/>
          <w:sz w:val="28"/>
          <w:szCs w:val="28"/>
        </w:rPr>
        <w:t>个部分</w:t>
      </w:r>
      <w:r>
        <w:rPr>
          <w:rFonts w:ascii="仿宋_GB2312" w:eastAsia="仿宋_GB2312" w:hint="eastAsia"/>
          <w:sz w:val="28"/>
          <w:szCs w:val="28"/>
        </w:rPr>
        <w:t>共</w:t>
      </w:r>
      <w:r>
        <w:rPr>
          <w:rFonts w:ascii="仿宋_GB2312" w:eastAsia="仿宋_GB2312"/>
          <w:sz w:val="28"/>
          <w:szCs w:val="28"/>
        </w:rPr>
        <w:t>12个字符组成</w:t>
      </w:r>
      <w:r>
        <w:rPr>
          <w:rFonts w:ascii="仿宋_GB2312" w:eastAsia="仿宋_GB2312" w:hint="eastAsia"/>
          <w:sz w:val="28"/>
          <w:szCs w:val="28"/>
        </w:rPr>
        <w:t>。第一部分代表登记牛所在</w:t>
      </w:r>
      <w:r>
        <w:rPr>
          <w:rFonts w:ascii="仿宋_GB2312" w:eastAsia="仿宋_GB2312"/>
          <w:sz w:val="28"/>
          <w:szCs w:val="28"/>
        </w:rPr>
        <w:t>省(市、区)编号，按照国家行政区划编码确定，由两位数码组成，</w:t>
      </w:r>
      <w:r>
        <w:rPr>
          <w:rFonts w:ascii="仿宋_GB2312" w:eastAsia="仿宋_GB2312" w:hint="eastAsia"/>
          <w:sz w:val="28"/>
          <w:szCs w:val="28"/>
        </w:rPr>
        <w:t>广西壮族</w:t>
      </w:r>
      <w:r>
        <w:rPr>
          <w:rFonts w:ascii="仿宋_GB2312" w:eastAsia="仿宋_GB2312"/>
          <w:sz w:val="28"/>
          <w:szCs w:val="28"/>
        </w:rPr>
        <w:t>自治区的编号是</w:t>
      </w:r>
      <w:r>
        <w:rPr>
          <w:rFonts w:ascii="仿宋_GB2312" w:eastAsia="仿宋_GB2312" w:hint="eastAsia"/>
          <w:sz w:val="28"/>
          <w:szCs w:val="28"/>
        </w:rPr>
        <w:t>“45”。第二部分代表登记牛所在</w:t>
      </w:r>
      <w:r>
        <w:rPr>
          <w:rFonts w:ascii="仿宋_GB2312" w:eastAsia="仿宋_GB2312"/>
          <w:sz w:val="28"/>
          <w:szCs w:val="28"/>
        </w:rPr>
        <w:t>地</w:t>
      </w:r>
      <w:r>
        <w:rPr>
          <w:rFonts w:ascii="仿宋_GB2312" w:eastAsia="仿宋_GB2312" w:hint="eastAsia"/>
          <w:sz w:val="28"/>
          <w:szCs w:val="28"/>
        </w:rPr>
        <w:t>级市与县（市、区）</w:t>
      </w:r>
      <w:r>
        <w:rPr>
          <w:rFonts w:ascii="仿宋_GB2312" w:eastAsia="仿宋_GB2312"/>
          <w:sz w:val="28"/>
          <w:szCs w:val="28"/>
        </w:rPr>
        <w:t>编</w:t>
      </w:r>
      <w:r>
        <w:rPr>
          <w:rFonts w:ascii="仿宋_GB2312" w:eastAsia="仿宋_GB2312" w:hint="eastAsia"/>
          <w:sz w:val="28"/>
          <w:szCs w:val="28"/>
        </w:rPr>
        <w:t>号</w:t>
      </w:r>
      <w:r>
        <w:rPr>
          <w:rFonts w:ascii="仿宋_GB2312" w:eastAsia="仿宋_GB2312"/>
          <w:sz w:val="28"/>
          <w:szCs w:val="28"/>
        </w:rPr>
        <w:t>，占2个字符，</w:t>
      </w:r>
      <w:r>
        <w:rPr>
          <w:rFonts w:ascii="仿宋_GB2312" w:eastAsia="仿宋_GB2312" w:hint="eastAsia"/>
          <w:sz w:val="28"/>
          <w:szCs w:val="28"/>
        </w:rPr>
        <w:t>由大写英文字母和阿拉伯</w:t>
      </w:r>
      <w:r>
        <w:rPr>
          <w:rFonts w:ascii="仿宋_GB2312" w:eastAsia="仿宋_GB2312"/>
          <w:sz w:val="28"/>
          <w:szCs w:val="28"/>
        </w:rPr>
        <w:t>数字混合组成。第1个</w:t>
      </w:r>
      <w:r>
        <w:rPr>
          <w:rFonts w:ascii="仿宋_GB2312" w:eastAsia="仿宋_GB2312" w:hint="eastAsia"/>
          <w:sz w:val="28"/>
          <w:szCs w:val="28"/>
        </w:rPr>
        <w:t>字</w:t>
      </w:r>
      <w:r>
        <w:rPr>
          <w:rFonts w:ascii="仿宋_GB2312" w:eastAsia="仿宋_GB2312"/>
          <w:sz w:val="28"/>
          <w:szCs w:val="28"/>
        </w:rPr>
        <w:t>符代表</w:t>
      </w:r>
      <w:r>
        <w:rPr>
          <w:rFonts w:ascii="仿宋_GB2312" w:eastAsia="仿宋_GB2312" w:hint="eastAsia"/>
          <w:sz w:val="28"/>
          <w:szCs w:val="28"/>
        </w:rPr>
        <w:t>地</w:t>
      </w:r>
      <w:r>
        <w:rPr>
          <w:rFonts w:ascii="仿宋_GB2312" w:eastAsia="仿宋_GB2312"/>
          <w:sz w:val="28"/>
          <w:szCs w:val="28"/>
        </w:rPr>
        <w:t>级市编号</w:t>
      </w:r>
      <w:r>
        <w:rPr>
          <w:rFonts w:ascii="仿宋_GB2312" w:eastAsia="仿宋_GB2312" w:hint="eastAsia"/>
          <w:sz w:val="28"/>
          <w:szCs w:val="28"/>
        </w:rPr>
        <w:t>，</w:t>
      </w:r>
      <w:r>
        <w:rPr>
          <w:rFonts w:ascii="仿宋_GB2312" w:eastAsia="仿宋_GB2312"/>
          <w:sz w:val="28"/>
          <w:szCs w:val="28"/>
        </w:rPr>
        <w:t>地</w:t>
      </w:r>
      <w:r>
        <w:rPr>
          <w:rFonts w:ascii="仿宋_GB2312" w:eastAsia="仿宋_GB2312" w:hint="eastAsia"/>
          <w:sz w:val="28"/>
          <w:szCs w:val="28"/>
        </w:rPr>
        <w:t>级市</w:t>
      </w:r>
      <w:r>
        <w:rPr>
          <w:rFonts w:ascii="仿宋_GB2312" w:eastAsia="仿宋_GB2312"/>
          <w:sz w:val="28"/>
          <w:szCs w:val="28"/>
        </w:rPr>
        <w:t>用大写英文字母表示，具体用各市汽车牌照编</w:t>
      </w:r>
      <w:r>
        <w:rPr>
          <w:rFonts w:ascii="仿宋_GB2312" w:eastAsia="仿宋_GB2312" w:hint="eastAsia"/>
          <w:sz w:val="28"/>
          <w:szCs w:val="28"/>
        </w:rPr>
        <w:t>号</w:t>
      </w:r>
      <w:r>
        <w:rPr>
          <w:rFonts w:ascii="仿宋_GB2312" w:eastAsia="仿宋_GB2312"/>
          <w:sz w:val="28"/>
          <w:szCs w:val="28"/>
        </w:rPr>
        <w:t>首位</w:t>
      </w:r>
      <w:r>
        <w:rPr>
          <w:rFonts w:ascii="仿宋_GB2312" w:eastAsia="仿宋_GB2312" w:hint="eastAsia"/>
          <w:sz w:val="28"/>
          <w:szCs w:val="28"/>
        </w:rPr>
        <w:t>。</w:t>
      </w:r>
      <w:r>
        <w:rPr>
          <w:rFonts w:ascii="仿宋_GB2312" w:eastAsia="仿宋_GB2312"/>
          <w:sz w:val="28"/>
          <w:szCs w:val="28"/>
        </w:rPr>
        <w:t>第2字符为</w:t>
      </w:r>
      <w:r>
        <w:rPr>
          <w:rFonts w:ascii="仿宋_GB2312" w:eastAsia="仿宋_GB2312"/>
          <w:sz w:val="28"/>
          <w:szCs w:val="28"/>
        </w:rPr>
        <w:lastRenderedPageBreak/>
        <w:t>县(市、区)编号，</w:t>
      </w:r>
      <w:r>
        <w:rPr>
          <w:rFonts w:ascii="仿宋_GB2312" w:eastAsia="仿宋_GB2312" w:hint="eastAsia"/>
          <w:sz w:val="28"/>
          <w:szCs w:val="28"/>
        </w:rPr>
        <w:t>由阿拉伯</w:t>
      </w:r>
      <w:r>
        <w:rPr>
          <w:rFonts w:ascii="仿宋_GB2312" w:eastAsia="仿宋_GB2312"/>
          <w:sz w:val="28"/>
          <w:szCs w:val="28"/>
        </w:rPr>
        <w:t>数字组成</w:t>
      </w:r>
      <w:r>
        <w:rPr>
          <w:rFonts w:ascii="仿宋_GB2312" w:eastAsia="仿宋_GB2312" w:hint="eastAsia"/>
          <w:sz w:val="28"/>
          <w:szCs w:val="28"/>
        </w:rPr>
        <w:t>。广西</w:t>
      </w:r>
      <w:r>
        <w:rPr>
          <w:rFonts w:ascii="仿宋_GB2312" w:eastAsia="仿宋_GB2312"/>
          <w:sz w:val="28"/>
          <w:szCs w:val="28"/>
        </w:rPr>
        <w:t>各</w:t>
      </w:r>
      <w:r>
        <w:rPr>
          <w:rFonts w:ascii="仿宋_GB2312" w:eastAsia="仿宋_GB2312" w:hint="eastAsia"/>
          <w:sz w:val="28"/>
          <w:szCs w:val="28"/>
        </w:rPr>
        <w:t>地级</w:t>
      </w:r>
      <w:r>
        <w:rPr>
          <w:rFonts w:ascii="仿宋_GB2312" w:eastAsia="仿宋_GB2312"/>
          <w:sz w:val="28"/>
          <w:szCs w:val="28"/>
        </w:rPr>
        <w:t>市</w:t>
      </w:r>
      <w:r>
        <w:rPr>
          <w:rFonts w:ascii="仿宋_GB2312" w:eastAsia="仿宋_GB2312" w:hint="eastAsia"/>
          <w:sz w:val="28"/>
          <w:szCs w:val="28"/>
        </w:rPr>
        <w:t>与县（市、区）主要由</w:t>
      </w:r>
      <w:r>
        <w:rPr>
          <w:rFonts w:ascii="仿宋_GB2312" w:eastAsia="仿宋_GB2312"/>
          <w:sz w:val="28"/>
          <w:szCs w:val="28"/>
        </w:rPr>
        <w:t>广西</w:t>
      </w:r>
      <w:r>
        <w:rPr>
          <w:rFonts w:ascii="仿宋_GB2312" w:eastAsia="仿宋_GB2312" w:hint="eastAsia"/>
          <w:sz w:val="28"/>
          <w:szCs w:val="28"/>
        </w:rPr>
        <w:t>区</w:t>
      </w:r>
      <w:r>
        <w:rPr>
          <w:rFonts w:ascii="仿宋_GB2312" w:eastAsia="仿宋_GB2312"/>
          <w:sz w:val="28"/>
          <w:szCs w:val="28"/>
        </w:rPr>
        <w:t>内各市划定畜禽养殖禁养区和限养区</w:t>
      </w:r>
      <w:r>
        <w:rPr>
          <w:rFonts w:ascii="仿宋_GB2312" w:eastAsia="仿宋_GB2312" w:hint="eastAsia"/>
          <w:sz w:val="28"/>
          <w:szCs w:val="28"/>
        </w:rPr>
        <w:t>划分情</w:t>
      </w:r>
      <w:r>
        <w:rPr>
          <w:rFonts w:ascii="仿宋_GB2312" w:eastAsia="仿宋_GB2312"/>
          <w:sz w:val="28"/>
          <w:szCs w:val="28"/>
        </w:rPr>
        <w:t>况</w:t>
      </w:r>
      <w:r>
        <w:rPr>
          <w:rFonts w:ascii="仿宋_GB2312" w:eastAsia="仿宋_GB2312" w:hint="eastAsia"/>
          <w:sz w:val="28"/>
          <w:szCs w:val="28"/>
        </w:rPr>
        <w:t>进行的</w:t>
      </w:r>
      <w:r>
        <w:rPr>
          <w:rFonts w:ascii="仿宋_GB2312" w:eastAsia="仿宋_GB2312"/>
          <w:sz w:val="28"/>
          <w:szCs w:val="28"/>
        </w:rPr>
        <w:t>确定</w:t>
      </w:r>
      <w:r>
        <w:rPr>
          <w:rFonts w:ascii="仿宋_GB2312" w:eastAsia="仿宋_GB2312" w:hint="eastAsia"/>
          <w:sz w:val="28"/>
          <w:szCs w:val="28"/>
        </w:rPr>
        <w:t>，</w:t>
      </w:r>
      <w:r>
        <w:rPr>
          <w:rFonts w:ascii="仿宋_GB2312" w:eastAsia="仿宋_GB2312"/>
          <w:sz w:val="28"/>
          <w:szCs w:val="28"/>
        </w:rPr>
        <w:t>凡</w:t>
      </w:r>
      <w:r>
        <w:rPr>
          <w:rFonts w:ascii="仿宋_GB2312" w:eastAsia="仿宋_GB2312" w:hint="eastAsia"/>
          <w:sz w:val="28"/>
          <w:szCs w:val="28"/>
        </w:rPr>
        <w:t>是位于</w:t>
      </w:r>
      <w:r>
        <w:rPr>
          <w:rFonts w:ascii="仿宋_GB2312" w:eastAsia="仿宋_GB2312"/>
          <w:sz w:val="28"/>
          <w:szCs w:val="28"/>
        </w:rPr>
        <w:t>禁养区和限养区</w:t>
      </w:r>
      <w:r>
        <w:rPr>
          <w:rFonts w:ascii="仿宋_GB2312" w:eastAsia="仿宋_GB2312" w:hint="eastAsia"/>
          <w:sz w:val="28"/>
          <w:szCs w:val="28"/>
        </w:rPr>
        <w:t>的区域</w:t>
      </w:r>
      <w:r>
        <w:rPr>
          <w:rFonts w:ascii="仿宋_GB2312" w:eastAsia="仿宋_GB2312"/>
          <w:sz w:val="28"/>
          <w:szCs w:val="28"/>
        </w:rPr>
        <w:t>，均不进行编号，确保生态环境安全。</w:t>
      </w:r>
      <w:r>
        <w:rPr>
          <w:rFonts w:ascii="仿宋_GB2312" w:eastAsia="仿宋_GB2312" w:hint="eastAsia"/>
          <w:sz w:val="28"/>
          <w:szCs w:val="28"/>
        </w:rPr>
        <w:t>第三部分代表登记牛场编号，占</w:t>
      </w:r>
      <w:r>
        <w:rPr>
          <w:rFonts w:ascii="仿宋_GB2312" w:eastAsia="仿宋_GB2312"/>
          <w:sz w:val="28"/>
          <w:szCs w:val="28"/>
        </w:rPr>
        <w:t>2</w:t>
      </w:r>
      <w:r>
        <w:rPr>
          <w:rFonts w:ascii="仿宋_GB2312" w:eastAsia="仿宋_GB2312" w:hint="eastAsia"/>
          <w:sz w:val="28"/>
          <w:szCs w:val="28"/>
        </w:rPr>
        <w:t>个字符，由阿拉伯</w:t>
      </w:r>
      <w:r>
        <w:rPr>
          <w:rFonts w:ascii="仿宋_GB2312" w:eastAsia="仿宋_GB2312"/>
          <w:sz w:val="28"/>
          <w:szCs w:val="28"/>
        </w:rPr>
        <w:t>数字组成。</w:t>
      </w:r>
      <w:r>
        <w:rPr>
          <w:rFonts w:ascii="仿宋_GB2312" w:eastAsia="仿宋_GB2312" w:hint="eastAsia"/>
          <w:sz w:val="28"/>
          <w:szCs w:val="28"/>
        </w:rPr>
        <w:t>牛场编号</w:t>
      </w:r>
      <w:r>
        <w:rPr>
          <w:rFonts w:ascii="仿宋_GB2312" w:eastAsia="仿宋_GB2312"/>
          <w:sz w:val="28"/>
          <w:szCs w:val="28"/>
        </w:rPr>
        <w:t>由</w:t>
      </w:r>
      <w:r>
        <w:rPr>
          <w:rFonts w:ascii="仿宋_GB2312" w:eastAsia="仿宋_GB2312" w:hint="eastAsia"/>
          <w:sz w:val="28"/>
          <w:szCs w:val="28"/>
        </w:rPr>
        <w:t>省</w:t>
      </w:r>
      <w:r>
        <w:rPr>
          <w:rFonts w:ascii="仿宋_GB2312" w:eastAsia="仿宋_GB2312"/>
          <w:sz w:val="28"/>
          <w:szCs w:val="28"/>
        </w:rPr>
        <w:t>级以上畜牧技术推广机构</w:t>
      </w:r>
      <w:r>
        <w:rPr>
          <w:rFonts w:ascii="仿宋_GB2312" w:eastAsia="仿宋_GB2312" w:hint="eastAsia"/>
          <w:sz w:val="28"/>
          <w:szCs w:val="28"/>
        </w:rPr>
        <w:t>（以</w:t>
      </w:r>
      <w:r>
        <w:rPr>
          <w:rFonts w:ascii="仿宋_GB2312" w:eastAsia="仿宋_GB2312"/>
          <w:sz w:val="28"/>
          <w:szCs w:val="28"/>
        </w:rPr>
        <w:t>下</w:t>
      </w:r>
      <w:r>
        <w:rPr>
          <w:rFonts w:ascii="仿宋_GB2312" w:eastAsia="仿宋_GB2312" w:hint="eastAsia"/>
          <w:sz w:val="28"/>
          <w:szCs w:val="28"/>
        </w:rPr>
        <w:t>简</w:t>
      </w:r>
      <w:r>
        <w:rPr>
          <w:rFonts w:ascii="仿宋_GB2312" w:eastAsia="仿宋_GB2312"/>
          <w:sz w:val="28"/>
          <w:szCs w:val="28"/>
        </w:rPr>
        <w:t>称登记机构）</w:t>
      </w:r>
      <w:r>
        <w:rPr>
          <w:rFonts w:ascii="仿宋_GB2312" w:eastAsia="仿宋_GB2312" w:hint="eastAsia"/>
          <w:sz w:val="28"/>
          <w:szCs w:val="28"/>
        </w:rPr>
        <w:t>统一编排发</w:t>
      </w:r>
      <w:r>
        <w:rPr>
          <w:rFonts w:ascii="仿宋_GB2312" w:eastAsia="仿宋_GB2312"/>
          <w:sz w:val="28"/>
          <w:szCs w:val="28"/>
        </w:rPr>
        <w:t>放。</w:t>
      </w:r>
      <w:r>
        <w:rPr>
          <w:rFonts w:ascii="仿宋_GB2312" w:eastAsia="仿宋_GB2312" w:hint="eastAsia"/>
          <w:sz w:val="28"/>
          <w:szCs w:val="28"/>
        </w:rPr>
        <w:t>第四部分代表登记</w:t>
      </w:r>
      <w:r>
        <w:rPr>
          <w:rFonts w:ascii="仿宋_GB2312" w:eastAsia="仿宋_GB2312"/>
          <w:sz w:val="28"/>
          <w:szCs w:val="28"/>
        </w:rPr>
        <w:t>牛只</w:t>
      </w:r>
      <w:r>
        <w:rPr>
          <w:rFonts w:ascii="仿宋_GB2312" w:eastAsia="仿宋_GB2312" w:hint="eastAsia"/>
          <w:sz w:val="28"/>
          <w:szCs w:val="28"/>
        </w:rPr>
        <w:t>编号</w:t>
      </w:r>
      <w:r>
        <w:rPr>
          <w:rFonts w:ascii="仿宋_GB2312" w:eastAsia="仿宋_GB2312"/>
          <w:sz w:val="28"/>
          <w:szCs w:val="28"/>
        </w:rPr>
        <w:t>，</w:t>
      </w:r>
      <w:r>
        <w:rPr>
          <w:rFonts w:ascii="仿宋_GB2312" w:eastAsia="仿宋_GB2312" w:hint="eastAsia"/>
          <w:sz w:val="28"/>
          <w:szCs w:val="28"/>
        </w:rPr>
        <w:t>占</w:t>
      </w:r>
      <w:r>
        <w:rPr>
          <w:rFonts w:ascii="仿宋_GB2312" w:eastAsia="仿宋_GB2312"/>
          <w:sz w:val="28"/>
          <w:szCs w:val="28"/>
        </w:rPr>
        <w:t>6个字符</w:t>
      </w:r>
      <w:r>
        <w:rPr>
          <w:rFonts w:ascii="仿宋_GB2312" w:eastAsia="仿宋_GB2312" w:hint="eastAsia"/>
          <w:sz w:val="28"/>
          <w:szCs w:val="28"/>
        </w:rPr>
        <w:t>。</w:t>
      </w:r>
      <w:r>
        <w:rPr>
          <w:rFonts w:ascii="仿宋_GB2312" w:eastAsia="仿宋_GB2312"/>
          <w:sz w:val="28"/>
          <w:szCs w:val="28"/>
        </w:rPr>
        <w:t>前</w:t>
      </w:r>
      <w:r>
        <w:rPr>
          <w:rFonts w:ascii="仿宋_GB2312" w:eastAsia="仿宋_GB2312" w:hint="eastAsia"/>
          <w:sz w:val="28"/>
          <w:szCs w:val="28"/>
        </w:rPr>
        <w:t>2</w:t>
      </w:r>
      <w:r>
        <w:rPr>
          <w:rFonts w:ascii="仿宋_GB2312" w:eastAsia="仿宋_GB2312"/>
          <w:sz w:val="28"/>
          <w:szCs w:val="28"/>
        </w:rPr>
        <w:t>个字符为牛只出生年度的后两位数</w:t>
      </w:r>
      <w:r>
        <w:rPr>
          <w:rFonts w:ascii="仿宋_GB2312" w:eastAsia="仿宋_GB2312" w:hint="eastAsia"/>
          <w:sz w:val="28"/>
          <w:szCs w:val="28"/>
        </w:rPr>
        <w:t>（如20</w:t>
      </w:r>
      <w:r>
        <w:rPr>
          <w:rFonts w:ascii="仿宋_GB2312" w:eastAsia="仿宋_GB2312"/>
          <w:sz w:val="28"/>
          <w:szCs w:val="28"/>
        </w:rPr>
        <w:t>23</w:t>
      </w:r>
      <w:r>
        <w:rPr>
          <w:rFonts w:ascii="仿宋_GB2312" w:eastAsia="仿宋_GB2312" w:hint="eastAsia"/>
          <w:sz w:val="28"/>
          <w:szCs w:val="28"/>
        </w:rPr>
        <w:t>年出生即为“</w:t>
      </w:r>
      <w:r>
        <w:rPr>
          <w:rFonts w:ascii="仿宋_GB2312" w:eastAsia="仿宋_GB2312"/>
          <w:sz w:val="28"/>
          <w:szCs w:val="28"/>
        </w:rPr>
        <w:t>23</w:t>
      </w:r>
      <w:r>
        <w:rPr>
          <w:rFonts w:ascii="仿宋_GB2312" w:eastAsia="仿宋_GB2312" w:hint="eastAsia"/>
          <w:sz w:val="28"/>
          <w:szCs w:val="28"/>
        </w:rPr>
        <w:t>”），后</w:t>
      </w:r>
      <w:r>
        <w:rPr>
          <w:rFonts w:ascii="仿宋_GB2312" w:eastAsia="仿宋_GB2312"/>
          <w:sz w:val="28"/>
          <w:szCs w:val="28"/>
        </w:rPr>
        <w:t>4个字符为</w:t>
      </w:r>
      <w:r>
        <w:rPr>
          <w:rFonts w:ascii="仿宋_GB2312" w:eastAsia="仿宋_GB2312" w:hint="eastAsia"/>
          <w:sz w:val="28"/>
          <w:szCs w:val="28"/>
        </w:rPr>
        <w:t>登记</w:t>
      </w:r>
      <w:r>
        <w:rPr>
          <w:rFonts w:ascii="仿宋_GB2312" w:eastAsia="仿宋_GB2312"/>
          <w:sz w:val="28"/>
          <w:szCs w:val="28"/>
        </w:rPr>
        <w:t>牛场内年</w:t>
      </w:r>
      <w:r>
        <w:rPr>
          <w:rFonts w:ascii="仿宋_GB2312" w:eastAsia="仿宋_GB2312" w:hint="eastAsia"/>
          <w:sz w:val="28"/>
          <w:szCs w:val="28"/>
        </w:rPr>
        <w:t>度</w:t>
      </w:r>
      <w:r>
        <w:rPr>
          <w:rFonts w:ascii="仿宋_GB2312" w:eastAsia="仿宋_GB2312"/>
          <w:sz w:val="28"/>
          <w:szCs w:val="28"/>
        </w:rPr>
        <w:t>牛只出生的顺序号</w:t>
      </w:r>
      <w:r>
        <w:rPr>
          <w:rFonts w:ascii="仿宋_GB2312" w:eastAsia="仿宋_GB2312" w:hint="eastAsia"/>
          <w:sz w:val="28"/>
          <w:szCs w:val="28"/>
        </w:rPr>
        <w:t>，不足4位数以0补齐。</w:t>
      </w:r>
    </w:p>
    <w:p w:rsidR="005B5AD5" w:rsidRDefault="002E2536">
      <w:pPr>
        <w:pStyle w:val="aff7"/>
        <w:numPr>
          <w:ilvl w:val="0"/>
          <w:numId w:val="0"/>
        </w:numPr>
        <w:spacing w:line="500" w:lineRule="exact"/>
        <w:ind w:firstLineChars="200" w:firstLine="560"/>
        <w:rPr>
          <w:rFonts w:ascii="仿宋_GB2312" w:eastAsia="仿宋_GB2312"/>
          <w:sz w:val="28"/>
          <w:szCs w:val="28"/>
        </w:rPr>
      </w:pPr>
      <w:r>
        <w:rPr>
          <w:rFonts w:ascii="仿宋_GB2312" w:eastAsia="仿宋_GB2312" w:hint="eastAsia"/>
          <w:sz w:val="28"/>
          <w:szCs w:val="28"/>
        </w:rPr>
        <w:t>另外为</w:t>
      </w:r>
      <w:r>
        <w:rPr>
          <w:rFonts w:ascii="仿宋_GB2312" w:eastAsia="仿宋_GB2312"/>
          <w:sz w:val="28"/>
          <w:szCs w:val="28"/>
        </w:rPr>
        <w:t>了便于理解，</w:t>
      </w:r>
      <w:r>
        <w:rPr>
          <w:rFonts w:ascii="仿宋_GB2312" w:eastAsia="仿宋_GB2312" w:hint="eastAsia"/>
          <w:sz w:val="28"/>
          <w:szCs w:val="28"/>
        </w:rPr>
        <w:t>在进行奶水牛登记管理时，12位牛只登记号只出现在牛只档案或系谱上，牛场可使用全区统一牛只编号的后6位作为牛场内的牛只管理编号，牛只管理编号应写在牛只的耳牌（</w:t>
      </w:r>
      <w:r>
        <w:rPr>
          <w:rFonts w:ascii="仿宋_GB2312" w:eastAsia="仿宋_GB2312"/>
          <w:sz w:val="28"/>
          <w:szCs w:val="28"/>
        </w:rPr>
        <w:t>或电子耳标）</w:t>
      </w:r>
      <w:r>
        <w:rPr>
          <w:rFonts w:ascii="仿宋_GB2312" w:eastAsia="仿宋_GB2312" w:hint="eastAsia"/>
          <w:sz w:val="28"/>
          <w:szCs w:val="28"/>
        </w:rPr>
        <w:t>上。对现有在群牛只，在进行品种登记或者良种登记时，如现有牛号与以上规则不符，应使用此规则进行重新编号，与原号进行对应。新出生的奶水牛应采用统一编号。如果出生日期不详，则不予登记。</w:t>
      </w:r>
    </w:p>
    <w:p w:rsidR="005B5AD5" w:rsidRDefault="002E2536">
      <w:pPr>
        <w:pStyle w:val="aff7"/>
        <w:numPr>
          <w:ilvl w:val="0"/>
          <w:numId w:val="0"/>
        </w:numPr>
        <w:spacing w:line="360" w:lineRule="auto"/>
        <w:ind w:left="105" w:hangingChars="50" w:hanging="105"/>
        <w:jc w:val="left"/>
        <w:rPr>
          <w:rFonts w:ascii="仿宋_GB2312" w:eastAsia="仿宋_GB2312"/>
          <w:sz w:val="28"/>
          <w:szCs w:val="28"/>
        </w:rPr>
      </w:pPr>
      <w:r>
        <w:rPr>
          <w:noProof/>
        </w:rPr>
        <w:drawing>
          <wp:inline distT="0" distB="0" distL="0" distR="0">
            <wp:extent cx="2764790" cy="184531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2798826" cy="1868016"/>
                    </a:xfrm>
                    <a:prstGeom prst="rect">
                      <a:avLst/>
                    </a:prstGeom>
                  </pic:spPr>
                </pic:pic>
              </a:graphicData>
            </a:graphic>
          </wp:inline>
        </w:drawing>
      </w:r>
      <w:r>
        <w:t xml:space="preserve"> </w:t>
      </w:r>
      <w:r>
        <w:rPr>
          <w:noProof/>
        </w:rPr>
        <w:drawing>
          <wp:inline distT="0" distB="0" distL="0" distR="0">
            <wp:extent cx="2759710" cy="18567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2832372" cy="1905739"/>
                    </a:xfrm>
                    <a:prstGeom prst="rect">
                      <a:avLst/>
                    </a:prstGeom>
                  </pic:spPr>
                </pic:pic>
              </a:graphicData>
            </a:graphic>
          </wp:inline>
        </w:drawing>
      </w:r>
    </w:p>
    <w:p w:rsidR="005B5AD5" w:rsidRDefault="002E2536">
      <w:pPr>
        <w:pStyle w:val="ad"/>
        <w:numPr>
          <w:ilvl w:val="0"/>
          <w:numId w:val="0"/>
        </w:numPr>
        <w:spacing w:beforeLines="0" w:afterLines="0" w:line="500" w:lineRule="exact"/>
        <w:ind w:firstLineChars="200" w:firstLine="562"/>
        <w:rPr>
          <w:rFonts w:ascii="仿宋_GB2312" w:eastAsia="仿宋_GB2312"/>
          <w:sz w:val="28"/>
          <w:szCs w:val="28"/>
        </w:rPr>
      </w:pPr>
      <w:r>
        <w:rPr>
          <w:rFonts w:ascii="仿宋_GB2312" w:eastAsia="仿宋_GB2312" w:hint="eastAsia"/>
          <w:b/>
          <w:sz w:val="28"/>
          <w:szCs w:val="28"/>
        </w:rPr>
        <w:t>登记内容：</w:t>
      </w:r>
      <w:r>
        <w:rPr>
          <w:rFonts w:ascii="仿宋_GB2312" w:eastAsia="仿宋_GB2312" w:hint="eastAsia"/>
          <w:sz w:val="28"/>
          <w:szCs w:val="28"/>
        </w:rPr>
        <w:t>依据</w:t>
      </w:r>
      <w:r>
        <w:rPr>
          <w:rFonts w:ascii="仿宋_GB2312" w:eastAsia="仿宋_GB2312" w:hAnsiTheme="majorEastAsia" w:cs="宋体" w:hint="eastAsia"/>
          <w:sz w:val="28"/>
          <w:szCs w:val="28"/>
          <w:shd w:val="clear" w:color="auto" w:fill="FFFFFF"/>
        </w:rPr>
        <w:t>《优良种畜登记规则》 (中华人民共和国农业部令第66号)并结合奶水牛的良种登记实际要求进行确定。</w:t>
      </w:r>
      <w:r>
        <w:rPr>
          <w:rFonts w:ascii="仿宋_GB2312" w:eastAsia="仿宋_GB2312" w:hint="eastAsia"/>
          <w:sz w:val="28"/>
          <w:szCs w:val="28"/>
        </w:rPr>
        <w:t>登记内容包括：基本信息、系谱记录、生长性能、体型线性鉴定、生产性能、繁殖记录、登记变更、终生记录等。相关记录应齐全、内容细致完整，每个环节均可进行追溯。</w:t>
      </w:r>
    </w:p>
    <w:p w:rsidR="005B5AD5" w:rsidRDefault="002E2536">
      <w:pPr>
        <w:pStyle w:val="ac"/>
        <w:numPr>
          <w:ilvl w:val="0"/>
          <w:numId w:val="0"/>
        </w:numPr>
        <w:spacing w:beforeLines="0" w:afterLines="0" w:line="500" w:lineRule="exact"/>
        <w:ind w:firstLineChars="200" w:firstLine="562"/>
        <w:rPr>
          <w:rFonts w:ascii="仿宋_GB2312" w:eastAsia="仿宋_GB2312"/>
          <w:sz w:val="28"/>
          <w:szCs w:val="28"/>
        </w:rPr>
      </w:pPr>
      <w:r>
        <w:rPr>
          <w:rFonts w:ascii="仿宋_GB2312" w:eastAsia="仿宋_GB2312" w:hint="eastAsia"/>
          <w:b/>
          <w:sz w:val="28"/>
          <w:szCs w:val="28"/>
        </w:rPr>
        <w:t>申请与鉴定：</w:t>
      </w:r>
      <w:r>
        <w:rPr>
          <w:rFonts w:ascii="仿宋_GB2312" w:eastAsia="仿宋_GB2312" w:hint="eastAsia"/>
          <w:sz w:val="28"/>
          <w:szCs w:val="28"/>
        </w:rPr>
        <w:t>1、申请：依据《优良种畜登记规则》 (中华人民共和国农业部令第66号)及奶水牛的登记要求确定。向登记机构报送的申请材</w:t>
      </w:r>
      <w:r>
        <w:rPr>
          <w:rFonts w:ascii="仿宋_GB2312" w:eastAsia="仿宋_GB2312" w:hint="eastAsia"/>
          <w:sz w:val="28"/>
          <w:szCs w:val="28"/>
        </w:rPr>
        <w:lastRenderedPageBreak/>
        <w:t>料应齐全，包括：申请表、申请报告和种畜系谱等资料、种畜照片、DHI测定成绩或产奶记录等资料。2、</w:t>
      </w:r>
      <w:r>
        <w:rPr>
          <w:rFonts w:ascii="仿宋_GB2312" w:eastAsia="仿宋_GB2312" w:hint="eastAsia"/>
          <w:b/>
          <w:sz w:val="28"/>
          <w:szCs w:val="28"/>
        </w:rPr>
        <w:t>鉴定：</w:t>
      </w:r>
      <w:r>
        <w:rPr>
          <w:rFonts w:ascii="仿宋_GB2312" w:eastAsia="仿宋_GB2312" w:hint="eastAsia"/>
          <w:sz w:val="28"/>
          <w:szCs w:val="28"/>
        </w:rPr>
        <w:t>依据《优良种畜登记规则》 (中华人民共和国农业部令第66号)及奶水牛的登记要求确定。登记工作应严谨、细致，对申报的材料及时审核鉴定，登记机构应当自收到申请之日起30个工作日内完成审定，必要时可以组织现场审验或者技术检测。通过审定的，予以登记公告，并由登记机构发放奶水牛良种证书；未通过审定的，登记机构应当书面通知申请人，并说明理由。从而保证登记工作顺利推进。</w:t>
      </w:r>
    </w:p>
    <w:p w:rsidR="005B5AD5" w:rsidRDefault="002E2536">
      <w:pPr>
        <w:pStyle w:val="affc"/>
        <w:numPr>
          <w:ilvl w:val="0"/>
          <w:numId w:val="0"/>
        </w:numPr>
        <w:spacing w:line="500" w:lineRule="exact"/>
        <w:ind w:firstLineChars="200" w:firstLine="562"/>
        <w:rPr>
          <w:rFonts w:ascii="仿宋_GB2312" w:eastAsia="仿宋_GB2312"/>
          <w:sz w:val="28"/>
          <w:szCs w:val="28"/>
        </w:rPr>
      </w:pPr>
      <w:r>
        <w:rPr>
          <w:rFonts w:ascii="仿宋_GB2312" w:eastAsia="仿宋_GB2312" w:hint="eastAsia"/>
          <w:b/>
          <w:sz w:val="28"/>
          <w:szCs w:val="28"/>
        </w:rPr>
        <w:t>登记组织与管理：</w:t>
      </w:r>
      <w:r>
        <w:rPr>
          <w:rFonts w:ascii="仿宋_GB2312" w:eastAsia="仿宋_GB2312" w:hint="eastAsia"/>
          <w:sz w:val="28"/>
          <w:szCs w:val="28"/>
        </w:rPr>
        <w:t>依据《优良种畜登记规则》 (中华人民共和国农业部令第66号)及广西奶水牛的登记情况进行确定。登记工作应由省级人民政府畜牧行政主管部门主管本行政区域内奶水牛良种登记管理工作，登记机构组织开展全区奶水牛良种登记工作，畜牧行业协会配合登记机构实施奶水牛良种登记工作。登记工</w:t>
      </w:r>
      <w:r>
        <w:rPr>
          <w:rFonts w:ascii="仿宋_GB2312" w:eastAsia="仿宋_GB2312" w:hAnsi="宋体" w:cs="宋体" w:hint="eastAsia"/>
          <w:sz w:val="28"/>
          <w:szCs w:val="28"/>
        </w:rPr>
        <w:t>作应使用“奶水牛良种登记申请表”进行</w:t>
      </w:r>
      <w:r>
        <w:rPr>
          <w:rFonts w:ascii="仿宋_GB2312" w:eastAsia="仿宋_GB2312" w:hint="eastAsia"/>
          <w:sz w:val="28"/>
          <w:szCs w:val="28"/>
        </w:rPr>
        <w:t>。相关的登记记录按要求不断进行更新或补充并及时报告，良种登记记录由专人负责编写和管理，不应随意修改。由于良种登记是一个长期实施的一个过程，记录等书面信息资料，应至少保存5年以上；电子信息资料应当长期保存。确保每一头良种登记奶水牛信息的可追溯性。</w:t>
      </w:r>
    </w:p>
    <w:p w:rsidR="005B5AD5" w:rsidRDefault="002E2536">
      <w:pPr>
        <w:pStyle w:val="ac"/>
        <w:numPr>
          <w:ilvl w:val="0"/>
          <w:numId w:val="0"/>
        </w:numPr>
        <w:spacing w:beforeLines="0" w:afterLines="0" w:line="500" w:lineRule="exact"/>
        <w:ind w:firstLineChars="200" w:firstLine="562"/>
        <w:rPr>
          <w:rFonts w:ascii="仿宋_GB2312" w:eastAsia="仿宋_GB2312"/>
          <w:sz w:val="28"/>
          <w:szCs w:val="28"/>
        </w:rPr>
      </w:pPr>
      <w:r>
        <w:rPr>
          <w:rFonts w:ascii="仿宋_GB2312" w:eastAsia="仿宋_GB2312" w:hint="eastAsia"/>
          <w:b/>
          <w:sz w:val="28"/>
          <w:szCs w:val="28"/>
        </w:rPr>
        <w:t>发布：</w:t>
      </w:r>
      <w:r>
        <w:rPr>
          <w:rFonts w:ascii="仿宋_GB2312" w:eastAsia="仿宋_GB2312" w:hint="eastAsia"/>
          <w:sz w:val="28"/>
          <w:szCs w:val="28"/>
        </w:rPr>
        <w:t>发布是奶</w:t>
      </w:r>
      <w:r>
        <w:rPr>
          <w:rFonts w:ascii="仿宋_GB2312" w:eastAsia="仿宋_GB2312"/>
          <w:sz w:val="28"/>
          <w:szCs w:val="28"/>
        </w:rPr>
        <w:t>水牛良种</w:t>
      </w:r>
      <w:r>
        <w:rPr>
          <w:rFonts w:ascii="仿宋_GB2312" w:eastAsia="仿宋_GB2312" w:hint="eastAsia"/>
          <w:sz w:val="28"/>
          <w:szCs w:val="28"/>
        </w:rPr>
        <w:t>登记工作的成果</w:t>
      </w:r>
      <w:r>
        <w:rPr>
          <w:rFonts w:ascii="仿宋_GB2312" w:eastAsia="仿宋_GB2312"/>
          <w:sz w:val="28"/>
          <w:szCs w:val="28"/>
        </w:rPr>
        <w:t>体现</w:t>
      </w:r>
      <w:r>
        <w:rPr>
          <w:rFonts w:ascii="仿宋_GB2312" w:eastAsia="仿宋_GB2312" w:hint="eastAsia"/>
          <w:sz w:val="28"/>
          <w:szCs w:val="28"/>
        </w:rPr>
        <w:t>，登记机构每年应更新推出一本奶水牛良种登记电子册，向社会推荐优良奶水牛个体。在保护广西良种奶水牛基因的同时，促进广西奶水牛养殖业的发展。</w:t>
      </w:r>
    </w:p>
    <w:p w:rsidR="005B5AD5" w:rsidRDefault="002E2536">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六、国内外同类标准制修订情况及与法律法规、强制性标准关系</w:t>
      </w:r>
    </w:p>
    <w:p w:rsidR="005B5AD5" w:rsidRDefault="002E2536">
      <w:pPr>
        <w:pStyle w:val="aff0"/>
        <w:widowControl/>
        <w:spacing w:before="0" w:beforeAutospacing="0" w:after="0" w:afterAutospacing="0" w:line="480" w:lineRule="exact"/>
        <w:ind w:firstLineChars="200" w:firstLine="560"/>
        <w:rPr>
          <w:rFonts w:ascii="仿宋_GB2312" w:eastAsia="仿宋_GB2312" w:hAnsi="宋体"/>
          <w:kern w:val="2"/>
          <w:sz w:val="28"/>
          <w:szCs w:val="28"/>
          <w:lang w:val="zh-CN"/>
        </w:rPr>
      </w:pPr>
      <w:r>
        <w:rPr>
          <w:rFonts w:ascii="仿宋_GB2312" w:eastAsia="仿宋_GB2312" w:hAnsi="宋体" w:hint="eastAsia"/>
          <w:kern w:val="2"/>
          <w:sz w:val="28"/>
          <w:szCs w:val="28"/>
          <w:lang w:val="zh-CN"/>
        </w:rPr>
        <w:t>经查阅，截止目前，国内外尚未制定有与奶水牛良种登记相关的标准。广西未制定团体标准《奶水牛良种登记技术规范》，本标准的发布实施将填补该项标准的空白。</w:t>
      </w:r>
    </w:p>
    <w:p w:rsidR="005B5AD5" w:rsidRDefault="002E2536">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本标准的内容与现行的法律、法规及强制性标准无冲突，标准的编写符合GB/T 1.1-2020的要求。</w:t>
      </w:r>
    </w:p>
    <w:p w:rsidR="005B5AD5" w:rsidRDefault="002E2536">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七、重大分歧意见发处理经过和依据</w:t>
      </w:r>
    </w:p>
    <w:p w:rsidR="005B5AD5" w:rsidRDefault="002E2536">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本标准研制过程中无重大分歧意见。</w:t>
      </w:r>
    </w:p>
    <w:p w:rsidR="005B5AD5" w:rsidRDefault="002E2536">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八、自我承诺</w:t>
      </w:r>
    </w:p>
    <w:p w:rsidR="005B5AD5" w:rsidRDefault="002E2536">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本标准内容与各项指标不低于强制性标准要求。</w:t>
      </w:r>
    </w:p>
    <w:p w:rsidR="005B5AD5" w:rsidRDefault="002E2536">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p>
    <w:p w:rsidR="005B5AD5" w:rsidRDefault="002E2536">
      <w:pPr>
        <w:spacing w:line="480" w:lineRule="exact"/>
        <w:ind w:firstLineChars="800" w:firstLine="2240"/>
        <w:rPr>
          <w:rFonts w:ascii="仿宋_GB2312" w:eastAsia="仿宋_GB2312" w:hAnsi="宋体"/>
          <w:sz w:val="28"/>
          <w:szCs w:val="28"/>
          <w:lang w:val="zh-CN"/>
        </w:rPr>
      </w:pPr>
      <w:r>
        <w:rPr>
          <w:rFonts w:ascii="仿宋_GB2312" w:eastAsia="仿宋_GB2312" w:hAnsi="宋体" w:hint="eastAsia"/>
          <w:sz w:val="28"/>
          <w:szCs w:val="28"/>
          <w:lang w:val="zh-CN"/>
        </w:rPr>
        <w:t>团体标准《奶水牛良种登记技术规范》标准编制小组</w:t>
      </w:r>
    </w:p>
    <w:p w:rsidR="005B5AD5" w:rsidRDefault="002E2536">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hint="eastAsia"/>
          <w:sz w:val="28"/>
          <w:szCs w:val="28"/>
        </w:rPr>
        <w:t>8</w:t>
      </w:r>
      <w:r>
        <w:rPr>
          <w:rFonts w:ascii="仿宋_GB2312" w:eastAsia="仿宋_GB2312" w:hAnsi="宋体" w:hint="eastAsia"/>
          <w:sz w:val="28"/>
          <w:szCs w:val="28"/>
          <w:lang w:val="zh-CN"/>
        </w:rPr>
        <w:t>月</w:t>
      </w:r>
      <w:r>
        <w:rPr>
          <w:rFonts w:ascii="仿宋_GB2312" w:eastAsia="仿宋_GB2312" w:hAnsi="宋体"/>
          <w:sz w:val="28"/>
          <w:szCs w:val="28"/>
        </w:rPr>
        <w:t>25</w:t>
      </w:r>
      <w:r>
        <w:rPr>
          <w:rFonts w:ascii="仿宋_GB2312" w:eastAsia="仿宋_GB2312" w:hAnsi="宋体" w:hint="eastAsia"/>
          <w:sz w:val="28"/>
          <w:szCs w:val="28"/>
          <w:lang w:val="zh-CN"/>
        </w:rPr>
        <w:t>日</w:t>
      </w:r>
    </w:p>
    <w:sectPr w:rsidR="005B5AD5">
      <w:footerReference w:type="default" r:id="rId16"/>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C145C" w:rsidRDefault="00BC145C">
      <w:r>
        <w:separator/>
      </w:r>
    </w:p>
  </w:endnote>
  <w:endnote w:type="continuationSeparator" w:id="0">
    <w:p w:rsidR="00BC145C" w:rsidRDefault="00BC1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5B5AD5" w:rsidRDefault="002E2536">
        <w:pPr>
          <w:pStyle w:val="afc"/>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1C1BEF" w:rsidRPr="001C1BEF">
          <w:rPr>
            <w:rFonts w:ascii="宋体" w:hAnsi="宋体"/>
            <w:noProof/>
            <w:sz w:val="32"/>
            <w:szCs w:val="32"/>
            <w:lang w:val="zh-CN"/>
          </w:rPr>
          <w:t>9</w:t>
        </w:r>
        <w:r>
          <w:rPr>
            <w:rFonts w:ascii="宋体" w:hAnsi="宋体"/>
            <w:sz w:val="32"/>
            <w:szCs w:val="32"/>
          </w:rPr>
          <w:fldChar w:fldCharType="end"/>
        </w:r>
      </w:p>
    </w:sdtContent>
  </w:sdt>
  <w:p w:rsidR="005B5AD5" w:rsidRDefault="005B5AD5">
    <w:pPr>
      <w:pStyle w:val="af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C145C" w:rsidRDefault="00BC145C">
      <w:r>
        <w:separator/>
      </w:r>
    </w:p>
  </w:footnote>
  <w:footnote w:type="continuationSeparator" w:id="0">
    <w:p w:rsidR="00BC145C" w:rsidRDefault="00BC145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1" w15:restartNumberingAfterBreak="0">
    <w:nsid w:val="02837933"/>
    <w:multiLevelType w:val="multilevel"/>
    <w:tmpl w:val="02837933"/>
    <w:lvl w:ilvl="0">
      <w:start w:val="1"/>
      <w:numFmt w:val="decimal"/>
      <w:pStyle w:val="a0"/>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2" w15:restartNumberingAfterBreak="0">
    <w:nsid w:val="079102AD"/>
    <w:multiLevelType w:val="multilevel"/>
    <w:tmpl w:val="079102AD"/>
    <w:lvl w:ilvl="0">
      <w:start w:val="1"/>
      <w:numFmt w:val="decimal"/>
      <w:pStyle w:val="a1"/>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4"/>
      <w:suff w:val="nothing"/>
      <w:lvlText w:val="%1.%2.%3　"/>
      <w:lvlJc w:val="left"/>
      <w:pPr>
        <w:ind w:left="4361"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840" w:firstLine="0"/>
      </w:pPr>
      <w:rPr>
        <w:rFonts w:ascii="黑体" w:eastAsia="黑体" w:hAnsi="Times New Roman" w:hint="eastAsia"/>
        <w:b w:val="0"/>
        <w:i w:val="0"/>
        <w:sz w:val="21"/>
      </w:rPr>
    </w:lvl>
    <w:lvl w:ilvl="5">
      <w:start w:val="1"/>
      <w:numFmt w:val="decimal"/>
      <w:pStyle w:val="a7"/>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4" w15:restartNumberingAfterBreak="0">
    <w:nsid w:val="2C5917C3"/>
    <w:multiLevelType w:val="multilevel"/>
    <w:tmpl w:val="2C5917C3"/>
    <w:lvl w:ilvl="0">
      <w:start w:val="1"/>
      <w:numFmt w:val="none"/>
      <w:pStyle w:val="a8"/>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9"/>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5" w15:restartNumberingAfterBreak="0">
    <w:nsid w:val="646260FA"/>
    <w:multiLevelType w:val="multilevel"/>
    <w:tmpl w:val="646260FA"/>
    <w:lvl w:ilvl="0">
      <w:start w:val="1"/>
      <w:numFmt w:val="decimal"/>
      <w:pStyle w:val="aa"/>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6" w15:restartNumberingAfterBreak="0">
    <w:nsid w:val="6CEA2025"/>
    <w:multiLevelType w:val="multilevel"/>
    <w:tmpl w:val="6CEA2025"/>
    <w:lvl w:ilvl="0">
      <w:start w:val="1"/>
      <w:numFmt w:val="none"/>
      <w:pStyle w:val="ab"/>
      <w:suff w:val="nothing"/>
      <w:lvlText w:val="%1"/>
      <w:lvlJc w:val="left"/>
      <w:pPr>
        <w:ind w:left="0" w:firstLine="0"/>
      </w:pPr>
      <w:rPr>
        <w:rFonts w:hint="eastAsia"/>
      </w:rPr>
    </w:lvl>
    <w:lvl w:ilvl="1">
      <w:start w:val="1"/>
      <w:numFmt w:val="decimal"/>
      <w:pStyle w:val="ac"/>
      <w:suff w:val="nothing"/>
      <w:lvlText w:val="%1%2　"/>
      <w:lvlJc w:val="left"/>
      <w:pPr>
        <w:ind w:left="0" w:firstLine="0"/>
      </w:pPr>
      <w:rPr>
        <w:rFonts w:ascii="黑体" w:eastAsia="黑体" w:hint="eastAsia"/>
        <w:b w:val="0"/>
        <w:i w:val="0"/>
        <w:sz w:val="21"/>
      </w:rPr>
    </w:lvl>
    <w:lvl w:ilvl="2">
      <w:start w:val="1"/>
      <w:numFmt w:val="decimal"/>
      <w:pStyle w:val="a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e"/>
      <w:suff w:val="nothing"/>
      <w:lvlText w:val="%1%2.%3.%4　"/>
      <w:lvlJc w:val="left"/>
      <w:pPr>
        <w:ind w:left="0" w:firstLine="0"/>
      </w:pPr>
      <w:rPr>
        <w:rFonts w:ascii="黑体" w:eastAsia="黑体" w:hint="eastAsia"/>
        <w:b w:val="0"/>
        <w:i w:val="0"/>
        <w:sz w:val="21"/>
      </w:rPr>
    </w:lvl>
    <w:lvl w:ilvl="4">
      <w:start w:val="1"/>
      <w:numFmt w:val="decimal"/>
      <w:pStyle w:val="af"/>
      <w:suff w:val="nothing"/>
      <w:lvlText w:val="%1%2.%3.%4.%5　"/>
      <w:lvlJc w:val="left"/>
      <w:pPr>
        <w:ind w:left="0" w:firstLine="0"/>
      </w:pPr>
      <w:rPr>
        <w:rFonts w:ascii="黑体" w:eastAsia="黑体" w:hint="eastAsia"/>
        <w:b w:val="0"/>
        <w:i w:val="0"/>
        <w:sz w:val="21"/>
      </w:rPr>
    </w:lvl>
    <w:lvl w:ilvl="5">
      <w:start w:val="1"/>
      <w:numFmt w:val="decimal"/>
      <w:pStyle w:val="af0"/>
      <w:suff w:val="nothing"/>
      <w:lvlText w:val="%1%2.%3.%4.%5.%6　"/>
      <w:lvlJc w:val="left"/>
      <w:pPr>
        <w:ind w:left="0" w:firstLine="0"/>
      </w:pPr>
      <w:rPr>
        <w:rFonts w:ascii="黑体" w:eastAsia="黑体" w:hint="eastAsia"/>
        <w:b w:val="0"/>
        <w:i w:val="0"/>
        <w:sz w:val="21"/>
      </w:rPr>
    </w:lvl>
    <w:lvl w:ilvl="6">
      <w:start w:val="1"/>
      <w:numFmt w:val="decimal"/>
      <w:pStyle w:val="a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15:restartNumberingAfterBreak="0">
    <w:nsid w:val="7DB44000"/>
    <w:multiLevelType w:val="singleLevel"/>
    <w:tmpl w:val="7DB44000"/>
    <w:lvl w:ilvl="0">
      <w:start w:val="2"/>
      <w:numFmt w:val="chineseCounting"/>
      <w:suff w:val="nothing"/>
      <w:lvlText w:val="（%1）"/>
      <w:lvlJc w:val="left"/>
      <w:pPr>
        <w:ind w:left="68"/>
      </w:pPr>
      <w:rPr>
        <w:rFonts w:hint="eastAsia"/>
      </w:rPr>
    </w:lvl>
  </w:abstractNum>
  <w:num w:numId="1">
    <w:abstractNumId w:val="6"/>
  </w:num>
  <w:num w:numId="2">
    <w:abstractNumId w:val="3"/>
  </w:num>
  <w:num w:numId="3">
    <w:abstractNumId w:val="0"/>
  </w:num>
  <w:num w:numId="4">
    <w:abstractNumId w:val="5"/>
  </w:num>
  <w:num w:numId="5">
    <w:abstractNumId w:val="1"/>
  </w:num>
  <w:num w:numId="6">
    <w:abstractNumId w:val="2"/>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mRiZTA2NzAxMTg5M2IxMjUxZTBmMGEzYTE1ZDdhYTMifQ=="/>
  </w:docVars>
  <w:rsids>
    <w:rsidRoot w:val="52F40A7A"/>
    <w:rsid w:val="52F40A7A"/>
    <w:rsid w:val="B65E0333"/>
    <w:rsid w:val="BFD98775"/>
    <w:rsid w:val="F6FEEF9E"/>
    <w:rsid w:val="FF39F704"/>
    <w:rsid w:val="FFFB1B8D"/>
    <w:rsid w:val="00002030"/>
    <w:rsid w:val="00004B01"/>
    <w:rsid w:val="00004C4A"/>
    <w:rsid w:val="00006026"/>
    <w:rsid w:val="000073E2"/>
    <w:rsid w:val="00010E6E"/>
    <w:rsid w:val="0001162D"/>
    <w:rsid w:val="0001346F"/>
    <w:rsid w:val="000172E1"/>
    <w:rsid w:val="00021ADA"/>
    <w:rsid w:val="00022A5F"/>
    <w:rsid w:val="000255B1"/>
    <w:rsid w:val="00025BEB"/>
    <w:rsid w:val="00031C67"/>
    <w:rsid w:val="00035904"/>
    <w:rsid w:val="00045D6D"/>
    <w:rsid w:val="00050D8A"/>
    <w:rsid w:val="00055D01"/>
    <w:rsid w:val="00057AD3"/>
    <w:rsid w:val="00066C05"/>
    <w:rsid w:val="000715C9"/>
    <w:rsid w:val="00072AE1"/>
    <w:rsid w:val="000741FA"/>
    <w:rsid w:val="00074C76"/>
    <w:rsid w:val="00075056"/>
    <w:rsid w:val="00084A34"/>
    <w:rsid w:val="0008561C"/>
    <w:rsid w:val="0008582A"/>
    <w:rsid w:val="00094586"/>
    <w:rsid w:val="00095094"/>
    <w:rsid w:val="000A029B"/>
    <w:rsid w:val="000A1420"/>
    <w:rsid w:val="000A29D2"/>
    <w:rsid w:val="000A5E7C"/>
    <w:rsid w:val="000A63E7"/>
    <w:rsid w:val="000A7A8C"/>
    <w:rsid w:val="000A7D1E"/>
    <w:rsid w:val="000B0E27"/>
    <w:rsid w:val="000B10D1"/>
    <w:rsid w:val="000B15F9"/>
    <w:rsid w:val="000B25F0"/>
    <w:rsid w:val="000C1055"/>
    <w:rsid w:val="000C1B17"/>
    <w:rsid w:val="000C5234"/>
    <w:rsid w:val="000C7B94"/>
    <w:rsid w:val="000D0936"/>
    <w:rsid w:val="000D2085"/>
    <w:rsid w:val="000D4AA2"/>
    <w:rsid w:val="000D59B5"/>
    <w:rsid w:val="000D5A43"/>
    <w:rsid w:val="000D5D37"/>
    <w:rsid w:val="000D7675"/>
    <w:rsid w:val="000E1A89"/>
    <w:rsid w:val="000E68F4"/>
    <w:rsid w:val="000E6DEA"/>
    <w:rsid w:val="000F124B"/>
    <w:rsid w:val="000F2A0B"/>
    <w:rsid w:val="000F3C96"/>
    <w:rsid w:val="000F5CC1"/>
    <w:rsid w:val="000F77A5"/>
    <w:rsid w:val="000F7FC4"/>
    <w:rsid w:val="0010044B"/>
    <w:rsid w:val="00106E48"/>
    <w:rsid w:val="001074C4"/>
    <w:rsid w:val="00110BA6"/>
    <w:rsid w:val="00111796"/>
    <w:rsid w:val="00113A85"/>
    <w:rsid w:val="00113C15"/>
    <w:rsid w:val="00113EE6"/>
    <w:rsid w:val="00114B3B"/>
    <w:rsid w:val="0011771D"/>
    <w:rsid w:val="00122F32"/>
    <w:rsid w:val="00123288"/>
    <w:rsid w:val="00123812"/>
    <w:rsid w:val="001240E5"/>
    <w:rsid w:val="00127C38"/>
    <w:rsid w:val="00131F0B"/>
    <w:rsid w:val="001320BC"/>
    <w:rsid w:val="0013283F"/>
    <w:rsid w:val="001341FA"/>
    <w:rsid w:val="00137109"/>
    <w:rsid w:val="0014292D"/>
    <w:rsid w:val="00144CFD"/>
    <w:rsid w:val="00146E1F"/>
    <w:rsid w:val="00151B6C"/>
    <w:rsid w:val="00151C6D"/>
    <w:rsid w:val="00152E1B"/>
    <w:rsid w:val="00166BF0"/>
    <w:rsid w:val="001670A9"/>
    <w:rsid w:val="00171BE7"/>
    <w:rsid w:val="0017337C"/>
    <w:rsid w:val="0017654D"/>
    <w:rsid w:val="00176C27"/>
    <w:rsid w:val="00180B63"/>
    <w:rsid w:val="00184228"/>
    <w:rsid w:val="001901B7"/>
    <w:rsid w:val="00193030"/>
    <w:rsid w:val="00193D3F"/>
    <w:rsid w:val="001943C8"/>
    <w:rsid w:val="001A129A"/>
    <w:rsid w:val="001A2C3B"/>
    <w:rsid w:val="001A44D7"/>
    <w:rsid w:val="001A5698"/>
    <w:rsid w:val="001A60A2"/>
    <w:rsid w:val="001A7A69"/>
    <w:rsid w:val="001B03C8"/>
    <w:rsid w:val="001B08A5"/>
    <w:rsid w:val="001B08C8"/>
    <w:rsid w:val="001C067E"/>
    <w:rsid w:val="001C1BEF"/>
    <w:rsid w:val="001C2136"/>
    <w:rsid w:val="001C4BEF"/>
    <w:rsid w:val="001C4C25"/>
    <w:rsid w:val="001D0A9B"/>
    <w:rsid w:val="001D6DFB"/>
    <w:rsid w:val="001E0A61"/>
    <w:rsid w:val="001E2028"/>
    <w:rsid w:val="001E2055"/>
    <w:rsid w:val="001E35AB"/>
    <w:rsid w:val="001E4A77"/>
    <w:rsid w:val="001E5046"/>
    <w:rsid w:val="0020008A"/>
    <w:rsid w:val="002008BD"/>
    <w:rsid w:val="002052DF"/>
    <w:rsid w:val="002055F3"/>
    <w:rsid w:val="00205A58"/>
    <w:rsid w:val="002118F0"/>
    <w:rsid w:val="00212849"/>
    <w:rsid w:val="0021627C"/>
    <w:rsid w:val="002168C9"/>
    <w:rsid w:val="002230D5"/>
    <w:rsid w:val="00224C0C"/>
    <w:rsid w:val="00224C22"/>
    <w:rsid w:val="0022611B"/>
    <w:rsid w:val="002324AB"/>
    <w:rsid w:val="002362C7"/>
    <w:rsid w:val="00240DD0"/>
    <w:rsid w:val="002411D1"/>
    <w:rsid w:val="00244076"/>
    <w:rsid w:val="00246898"/>
    <w:rsid w:val="0025067D"/>
    <w:rsid w:val="00251F3A"/>
    <w:rsid w:val="00255B2D"/>
    <w:rsid w:val="0025708A"/>
    <w:rsid w:val="0026201C"/>
    <w:rsid w:val="00263F21"/>
    <w:rsid w:val="00265259"/>
    <w:rsid w:val="00274817"/>
    <w:rsid w:val="00276ADF"/>
    <w:rsid w:val="002770E7"/>
    <w:rsid w:val="0027781E"/>
    <w:rsid w:val="0028089D"/>
    <w:rsid w:val="00286F69"/>
    <w:rsid w:val="00291AC3"/>
    <w:rsid w:val="00294913"/>
    <w:rsid w:val="00297CC4"/>
    <w:rsid w:val="002A1E5E"/>
    <w:rsid w:val="002A470E"/>
    <w:rsid w:val="002A58A4"/>
    <w:rsid w:val="002A75A7"/>
    <w:rsid w:val="002A7EEE"/>
    <w:rsid w:val="002B379A"/>
    <w:rsid w:val="002B5415"/>
    <w:rsid w:val="002B656B"/>
    <w:rsid w:val="002B7D73"/>
    <w:rsid w:val="002C0A09"/>
    <w:rsid w:val="002C18A8"/>
    <w:rsid w:val="002C322D"/>
    <w:rsid w:val="002C4061"/>
    <w:rsid w:val="002C5B72"/>
    <w:rsid w:val="002D4945"/>
    <w:rsid w:val="002D6E7D"/>
    <w:rsid w:val="002D7CF5"/>
    <w:rsid w:val="002E2536"/>
    <w:rsid w:val="002E3C13"/>
    <w:rsid w:val="002E4CF8"/>
    <w:rsid w:val="002E55CA"/>
    <w:rsid w:val="002E6378"/>
    <w:rsid w:val="002F1363"/>
    <w:rsid w:val="002F1CA2"/>
    <w:rsid w:val="002F7130"/>
    <w:rsid w:val="0030087E"/>
    <w:rsid w:val="00304D74"/>
    <w:rsid w:val="00305AE4"/>
    <w:rsid w:val="0030658C"/>
    <w:rsid w:val="00306B56"/>
    <w:rsid w:val="00307E05"/>
    <w:rsid w:val="00310580"/>
    <w:rsid w:val="00313604"/>
    <w:rsid w:val="003203A6"/>
    <w:rsid w:val="00320404"/>
    <w:rsid w:val="0032577A"/>
    <w:rsid w:val="00332A60"/>
    <w:rsid w:val="00332CD2"/>
    <w:rsid w:val="0033374E"/>
    <w:rsid w:val="0033381E"/>
    <w:rsid w:val="00333E2F"/>
    <w:rsid w:val="00335944"/>
    <w:rsid w:val="00340AA6"/>
    <w:rsid w:val="003438F5"/>
    <w:rsid w:val="0035100C"/>
    <w:rsid w:val="003526FC"/>
    <w:rsid w:val="00361165"/>
    <w:rsid w:val="00361E36"/>
    <w:rsid w:val="00370C39"/>
    <w:rsid w:val="00371733"/>
    <w:rsid w:val="00375480"/>
    <w:rsid w:val="00381FA3"/>
    <w:rsid w:val="00382CF3"/>
    <w:rsid w:val="00384E7B"/>
    <w:rsid w:val="003855F8"/>
    <w:rsid w:val="00386773"/>
    <w:rsid w:val="00390568"/>
    <w:rsid w:val="0039067E"/>
    <w:rsid w:val="003931B4"/>
    <w:rsid w:val="003A0912"/>
    <w:rsid w:val="003A60FA"/>
    <w:rsid w:val="003B5E20"/>
    <w:rsid w:val="003C47A5"/>
    <w:rsid w:val="003C72DD"/>
    <w:rsid w:val="003D35F5"/>
    <w:rsid w:val="003D5760"/>
    <w:rsid w:val="003D593D"/>
    <w:rsid w:val="003E3F3F"/>
    <w:rsid w:val="003E3F52"/>
    <w:rsid w:val="003E42C1"/>
    <w:rsid w:val="003E785F"/>
    <w:rsid w:val="003E7E7B"/>
    <w:rsid w:val="003F7245"/>
    <w:rsid w:val="003F76C4"/>
    <w:rsid w:val="004000B9"/>
    <w:rsid w:val="00401D34"/>
    <w:rsid w:val="0040373C"/>
    <w:rsid w:val="00403C1F"/>
    <w:rsid w:val="0040455D"/>
    <w:rsid w:val="004057CB"/>
    <w:rsid w:val="00406750"/>
    <w:rsid w:val="004071AD"/>
    <w:rsid w:val="00416771"/>
    <w:rsid w:val="0042060E"/>
    <w:rsid w:val="00421C4E"/>
    <w:rsid w:val="0042269C"/>
    <w:rsid w:val="00423B26"/>
    <w:rsid w:val="00424E2C"/>
    <w:rsid w:val="00427AB0"/>
    <w:rsid w:val="00427E5F"/>
    <w:rsid w:val="00430FDB"/>
    <w:rsid w:val="004334C2"/>
    <w:rsid w:val="004364E4"/>
    <w:rsid w:val="004427FE"/>
    <w:rsid w:val="00444343"/>
    <w:rsid w:val="004456FA"/>
    <w:rsid w:val="004460F2"/>
    <w:rsid w:val="004464EA"/>
    <w:rsid w:val="00446864"/>
    <w:rsid w:val="004476EC"/>
    <w:rsid w:val="004533C0"/>
    <w:rsid w:val="00453F8F"/>
    <w:rsid w:val="00454AC0"/>
    <w:rsid w:val="00457D76"/>
    <w:rsid w:val="004601A6"/>
    <w:rsid w:val="004714EA"/>
    <w:rsid w:val="00472AF8"/>
    <w:rsid w:val="0047419B"/>
    <w:rsid w:val="00483264"/>
    <w:rsid w:val="0048405B"/>
    <w:rsid w:val="0048489C"/>
    <w:rsid w:val="00487AD3"/>
    <w:rsid w:val="00487CD5"/>
    <w:rsid w:val="00491857"/>
    <w:rsid w:val="00494D3C"/>
    <w:rsid w:val="00495B49"/>
    <w:rsid w:val="004A085B"/>
    <w:rsid w:val="004A64C3"/>
    <w:rsid w:val="004A67D6"/>
    <w:rsid w:val="004A6DE8"/>
    <w:rsid w:val="004A70D3"/>
    <w:rsid w:val="004B2ABF"/>
    <w:rsid w:val="004B3E07"/>
    <w:rsid w:val="004B7D3F"/>
    <w:rsid w:val="004C0DEB"/>
    <w:rsid w:val="004C0F0C"/>
    <w:rsid w:val="004C13CE"/>
    <w:rsid w:val="004C3D65"/>
    <w:rsid w:val="004C4192"/>
    <w:rsid w:val="004C6640"/>
    <w:rsid w:val="004C6D83"/>
    <w:rsid w:val="004D0734"/>
    <w:rsid w:val="004D188C"/>
    <w:rsid w:val="004E174F"/>
    <w:rsid w:val="004E217D"/>
    <w:rsid w:val="004E2A80"/>
    <w:rsid w:val="004F1C17"/>
    <w:rsid w:val="004F395A"/>
    <w:rsid w:val="004F632C"/>
    <w:rsid w:val="004F6563"/>
    <w:rsid w:val="004F6860"/>
    <w:rsid w:val="00500F07"/>
    <w:rsid w:val="00503679"/>
    <w:rsid w:val="00505174"/>
    <w:rsid w:val="00506E71"/>
    <w:rsid w:val="00520F54"/>
    <w:rsid w:val="0053300D"/>
    <w:rsid w:val="00533090"/>
    <w:rsid w:val="005334DC"/>
    <w:rsid w:val="00534C7A"/>
    <w:rsid w:val="00534E76"/>
    <w:rsid w:val="0053711E"/>
    <w:rsid w:val="0054263E"/>
    <w:rsid w:val="00543392"/>
    <w:rsid w:val="00543432"/>
    <w:rsid w:val="00543537"/>
    <w:rsid w:val="0054623C"/>
    <w:rsid w:val="00552387"/>
    <w:rsid w:val="0055581B"/>
    <w:rsid w:val="00555B17"/>
    <w:rsid w:val="00556950"/>
    <w:rsid w:val="005574D0"/>
    <w:rsid w:val="0055791F"/>
    <w:rsid w:val="00563A69"/>
    <w:rsid w:val="00565749"/>
    <w:rsid w:val="00573AF3"/>
    <w:rsid w:val="005742A0"/>
    <w:rsid w:val="00575CAC"/>
    <w:rsid w:val="0058057F"/>
    <w:rsid w:val="005830A0"/>
    <w:rsid w:val="00584487"/>
    <w:rsid w:val="00584AE2"/>
    <w:rsid w:val="00585D6E"/>
    <w:rsid w:val="00587573"/>
    <w:rsid w:val="00590E5B"/>
    <w:rsid w:val="005952C8"/>
    <w:rsid w:val="00596018"/>
    <w:rsid w:val="005A03D0"/>
    <w:rsid w:val="005A4D84"/>
    <w:rsid w:val="005A56FC"/>
    <w:rsid w:val="005B1C23"/>
    <w:rsid w:val="005B2C83"/>
    <w:rsid w:val="005B4F6A"/>
    <w:rsid w:val="005B5AD5"/>
    <w:rsid w:val="005C01D0"/>
    <w:rsid w:val="005C0244"/>
    <w:rsid w:val="005E18D3"/>
    <w:rsid w:val="005F02EE"/>
    <w:rsid w:val="005F1983"/>
    <w:rsid w:val="005F47E2"/>
    <w:rsid w:val="00603C54"/>
    <w:rsid w:val="00604982"/>
    <w:rsid w:val="00605579"/>
    <w:rsid w:val="00606685"/>
    <w:rsid w:val="0061027E"/>
    <w:rsid w:val="00611604"/>
    <w:rsid w:val="00613D6A"/>
    <w:rsid w:val="00617DC6"/>
    <w:rsid w:val="006255F6"/>
    <w:rsid w:val="006255FF"/>
    <w:rsid w:val="0062579B"/>
    <w:rsid w:val="00625B2D"/>
    <w:rsid w:val="00630EE0"/>
    <w:rsid w:val="006318C7"/>
    <w:rsid w:val="006322BE"/>
    <w:rsid w:val="006322F0"/>
    <w:rsid w:val="0063304D"/>
    <w:rsid w:val="00634E61"/>
    <w:rsid w:val="00634F18"/>
    <w:rsid w:val="0063510B"/>
    <w:rsid w:val="00635182"/>
    <w:rsid w:val="0063626E"/>
    <w:rsid w:val="00637EE1"/>
    <w:rsid w:val="00643931"/>
    <w:rsid w:val="00644C58"/>
    <w:rsid w:val="00645B65"/>
    <w:rsid w:val="00647A52"/>
    <w:rsid w:val="00657118"/>
    <w:rsid w:val="00657EE4"/>
    <w:rsid w:val="00657F85"/>
    <w:rsid w:val="00663A2D"/>
    <w:rsid w:val="006651FC"/>
    <w:rsid w:val="00670ABC"/>
    <w:rsid w:val="00670F4A"/>
    <w:rsid w:val="006747D3"/>
    <w:rsid w:val="006764CF"/>
    <w:rsid w:val="00676521"/>
    <w:rsid w:val="00676728"/>
    <w:rsid w:val="00683E8F"/>
    <w:rsid w:val="006867A4"/>
    <w:rsid w:val="00692C02"/>
    <w:rsid w:val="00692E2F"/>
    <w:rsid w:val="006947E9"/>
    <w:rsid w:val="00696DDB"/>
    <w:rsid w:val="006A089E"/>
    <w:rsid w:val="006A1FB3"/>
    <w:rsid w:val="006A4180"/>
    <w:rsid w:val="006A558C"/>
    <w:rsid w:val="006A6C12"/>
    <w:rsid w:val="006A6C6E"/>
    <w:rsid w:val="006A7FEC"/>
    <w:rsid w:val="006B2F73"/>
    <w:rsid w:val="006B5247"/>
    <w:rsid w:val="006B58BF"/>
    <w:rsid w:val="006C2D86"/>
    <w:rsid w:val="006C5D24"/>
    <w:rsid w:val="006C6978"/>
    <w:rsid w:val="006D0ABD"/>
    <w:rsid w:val="006D2529"/>
    <w:rsid w:val="006D4CAF"/>
    <w:rsid w:val="006D5103"/>
    <w:rsid w:val="006E0EAE"/>
    <w:rsid w:val="006E2B30"/>
    <w:rsid w:val="006E3F49"/>
    <w:rsid w:val="006E719E"/>
    <w:rsid w:val="006E7B72"/>
    <w:rsid w:val="006E7C98"/>
    <w:rsid w:val="006F33AE"/>
    <w:rsid w:val="006F36AF"/>
    <w:rsid w:val="006F579F"/>
    <w:rsid w:val="00703B5A"/>
    <w:rsid w:val="00704C32"/>
    <w:rsid w:val="00705791"/>
    <w:rsid w:val="007211EB"/>
    <w:rsid w:val="00725661"/>
    <w:rsid w:val="0072647B"/>
    <w:rsid w:val="00734925"/>
    <w:rsid w:val="007464D8"/>
    <w:rsid w:val="007473CE"/>
    <w:rsid w:val="007502E5"/>
    <w:rsid w:val="00750917"/>
    <w:rsid w:val="00751DED"/>
    <w:rsid w:val="0075225E"/>
    <w:rsid w:val="0075649E"/>
    <w:rsid w:val="00756B7A"/>
    <w:rsid w:val="007628B6"/>
    <w:rsid w:val="00763B0E"/>
    <w:rsid w:val="007658D5"/>
    <w:rsid w:val="007723F1"/>
    <w:rsid w:val="0077269F"/>
    <w:rsid w:val="00773D4E"/>
    <w:rsid w:val="0077484C"/>
    <w:rsid w:val="00782B09"/>
    <w:rsid w:val="00782FF7"/>
    <w:rsid w:val="0078383A"/>
    <w:rsid w:val="00786D26"/>
    <w:rsid w:val="007908FC"/>
    <w:rsid w:val="00790A7C"/>
    <w:rsid w:val="007910B1"/>
    <w:rsid w:val="00795E8F"/>
    <w:rsid w:val="007A486B"/>
    <w:rsid w:val="007A7C60"/>
    <w:rsid w:val="007B03EA"/>
    <w:rsid w:val="007B3222"/>
    <w:rsid w:val="007B7084"/>
    <w:rsid w:val="007B7D2B"/>
    <w:rsid w:val="007C05E2"/>
    <w:rsid w:val="007C06D1"/>
    <w:rsid w:val="007C14D0"/>
    <w:rsid w:val="007C1A60"/>
    <w:rsid w:val="007C3746"/>
    <w:rsid w:val="007C4BD4"/>
    <w:rsid w:val="007D0CB6"/>
    <w:rsid w:val="007E0BD0"/>
    <w:rsid w:val="007E7385"/>
    <w:rsid w:val="007F1978"/>
    <w:rsid w:val="007F37EE"/>
    <w:rsid w:val="007F5AD7"/>
    <w:rsid w:val="007F6F3A"/>
    <w:rsid w:val="007F7C5A"/>
    <w:rsid w:val="00803FAB"/>
    <w:rsid w:val="0080432C"/>
    <w:rsid w:val="00806414"/>
    <w:rsid w:val="008064A0"/>
    <w:rsid w:val="008110C5"/>
    <w:rsid w:val="00812F89"/>
    <w:rsid w:val="00815607"/>
    <w:rsid w:val="00816C6C"/>
    <w:rsid w:val="00817D5D"/>
    <w:rsid w:val="00817EEE"/>
    <w:rsid w:val="00822189"/>
    <w:rsid w:val="008252D1"/>
    <w:rsid w:val="00827B75"/>
    <w:rsid w:val="008306EA"/>
    <w:rsid w:val="00830741"/>
    <w:rsid w:val="008409F2"/>
    <w:rsid w:val="00843940"/>
    <w:rsid w:val="008451F4"/>
    <w:rsid w:val="00846662"/>
    <w:rsid w:val="00846B43"/>
    <w:rsid w:val="00847950"/>
    <w:rsid w:val="008507CD"/>
    <w:rsid w:val="00853223"/>
    <w:rsid w:val="00853B04"/>
    <w:rsid w:val="008540BE"/>
    <w:rsid w:val="00854E8B"/>
    <w:rsid w:val="00854E95"/>
    <w:rsid w:val="00855031"/>
    <w:rsid w:val="00862344"/>
    <w:rsid w:val="008653F4"/>
    <w:rsid w:val="008668A8"/>
    <w:rsid w:val="00866934"/>
    <w:rsid w:val="0086757F"/>
    <w:rsid w:val="0087147C"/>
    <w:rsid w:val="00871669"/>
    <w:rsid w:val="008777F2"/>
    <w:rsid w:val="00877AC9"/>
    <w:rsid w:val="00880456"/>
    <w:rsid w:val="008816F1"/>
    <w:rsid w:val="008820A8"/>
    <w:rsid w:val="0089117A"/>
    <w:rsid w:val="00892C1C"/>
    <w:rsid w:val="008A10BB"/>
    <w:rsid w:val="008A137F"/>
    <w:rsid w:val="008A3597"/>
    <w:rsid w:val="008A5EFE"/>
    <w:rsid w:val="008B16C5"/>
    <w:rsid w:val="008B26B0"/>
    <w:rsid w:val="008B3549"/>
    <w:rsid w:val="008B5643"/>
    <w:rsid w:val="008B680D"/>
    <w:rsid w:val="008B6C66"/>
    <w:rsid w:val="008B75DD"/>
    <w:rsid w:val="008C0F42"/>
    <w:rsid w:val="008C3633"/>
    <w:rsid w:val="008C3A06"/>
    <w:rsid w:val="008C441E"/>
    <w:rsid w:val="008C65ED"/>
    <w:rsid w:val="008C6AC7"/>
    <w:rsid w:val="008C6BD8"/>
    <w:rsid w:val="008D1373"/>
    <w:rsid w:val="008D4E14"/>
    <w:rsid w:val="008E2021"/>
    <w:rsid w:val="008E3E24"/>
    <w:rsid w:val="008E6400"/>
    <w:rsid w:val="008F27A4"/>
    <w:rsid w:val="008F2DF4"/>
    <w:rsid w:val="008F2F90"/>
    <w:rsid w:val="008F3B96"/>
    <w:rsid w:val="008F40B5"/>
    <w:rsid w:val="008F7750"/>
    <w:rsid w:val="00904023"/>
    <w:rsid w:val="00905603"/>
    <w:rsid w:val="009111EA"/>
    <w:rsid w:val="009132BF"/>
    <w:rsid w:val="0091492A"/>
    <w:rsid w:val="009176D4"/>
    <w:rsid w:val="009218CB"/>
    <w:rsid w:val="00923F0E"/>
    <w:rsid w:val="00923F57"/>
    <w:rsid w:val="00926901"/>
    <w:rsid w:val="009309AA"/>
    <w:rsid w:val="00931876"/>
    <w:rsid w:val="0093286E"/>
    <w:rsid w:val="009405AE"/>
    <w:rsid w:val="00946400"/>
    <w:rsid w:val="00954A1A"/>
    <w:rsid w:val="00956FC9"/>
    <w:rsid w:val="009615F5"/>
    <w:rsid w:val="00965A51"/>
    <w:rsid w:val="009671CA"/>
    <w:rsid w:val="009676C0"/>
    <w:rsid w:val="00972962"/>
    <w:rsid w:val="00972FC5"/>
    <w:rsid w:val="0097771C"/>
    <w:rsid w:val="0098144C"/>
    <w:rsid w:val="0098153D"/>
    <w:rsid w:val="00981956"/>
    <w:rsid w:val="00982BD5"/>
    <w:rsid w:val="00983918"/>
    <w:rsid w:val="0098687C"/>
    <w:rsid w:val="009917A5"/>
    <w:rsid w:val="009918CC"/>
    <w:rsid w:val="00996984"/>
    <w:rsid w:val="00996C24"/>
    <w:rsid w:val="009A0290"/>
    <w:rsid w:val="009A4BFE"/>
    <w:rsid w:val="009A7AE8"/>
    <w:rsid w:val="009B05F8"/>
    <w:rsid w:val="009B0913"/>
    <w:rsid w:val="009B0F1C"/>
    <w:rsid w:val="009B3475"/>
    <w:rsid w:val="009B3F3F"/>
    <w:rsid w:val="009B5DAD"/>
    <w:rsid w:val="009B62A8"/>
    <w:rsid w:val="009C11C0"/>
    <w:rsid w:val="009C3228"/>
    <w:rsid w:val="009C725B"/>
    <w:rsid w:val="009C7C3F"/>
    <w:rsid w:val="009D0A94"/>
    <w:rsid w:val="009D23FA"/>
    <w:rsid w:val="009D266B"/>
    <w:rsid w:val="009D268C"/>
    <w:rsid w:val="009D26CB"/>
    <w:rsid w:val="009D33EE"/>
    <w:rsid w:val="009E02E5"/>
    <w:rsid w:val="009E21D2"/>
    <w:rsid w:val="009E36D8"/>
    <w:rsid w:val="009E4104"/>
    <w:rsid w:val="009E6E38"/>
    <w:rsid w:val="009F09E6"/>
    <w:rsid w:val="00A00ABF"/>
    <w:rsid w:val="00A01F1F"/>
    <w:rsid w:val="00A020FF"/>
    <w:rsid w:val="00A06C3F"/>
    <w:rsid w:val="00A14D87"/>
    <w:rsid w:val="00A1543E"/>
    <w:rsid w:val="00A15EF5"/>
    <w:rsid w:val="00A173F3"/>
    <w:rsid w:val="00A21ED1"/>
    <w:rsid w:val="00A23228"/>
    <w:rsid w:val="00A24FDF"/>
    <w:rsid w:val="00A32B67"/>
    <w:rsid w:val="00A33BC3"/>
    <w:rsid w:val="00A35368"/>
    <w:rsid w:val="00A3695A"/>
    <w:rsid w:val="00A53EF2"/>
    <w:rsid w:val="00A56182"/>
    <w:rsid w:val="00A57903"/>
    <w:rsid w:val="00A60B45"/>
    <w:rsid w:val="00A60FB3"/>
    <w:rsid w:val="00A614F7"/>
    <w:rsid w:val="00A6320F"/>
    <w:rsid w:val="00A63EA3"/>
    <w:rsid w:val="00A71BE0"/>
    <w:rsid w:val="00A72AC8"/>
    <w:rsid w:val="00A72BE0"/>
    <w:rsid w:val="00A72F2B"/>
    <w:rsid w:val="00A746B4"/>
    <w:rsid w:val="00A74EE5"/>
    <w:rsid w:val="00A761E4"/>
    <w:rsid w:val="00A77278"/>
    <w:rsid w:val="00A775A4"/>
    <w:rsid w:val="00A819DE"/>
    <w:rsid w:val="00A83397"/>
    <w:rsid w:val="00A901B6"/>
    <w:rsid w:val="00A912E4"/>
    <w:rsid w:val="00A92404"/>
    <w:rsid w:val="00A93605"/>
    <w:rsid w:val="00A9546B"/>
    <w:rsid w:val="00A95F2B"/>
    <w:rsid w:val="00A96B83"/>
    <w:rsid w:val="00A9764A"/>
    <w:rsid w:val="00AA376B"/>
    <w:rsid w:val="00AA55C0"/>
    <w:rsid w:val="00AB06B2"/>
    <w:rsid w:val="00AB2DA5"/>
    <w:rsid w:val="00AB6FA0"/>
    <w:rsid w:val="00AB7BD9"/>
    <w:rsid w:val="00AC4C80"/>
    <w:rsid w:val="00AC62A5"/>
    <w:rsid w:val="00AD03AD"/>
    <w:rsid w:val="00AD6406"/>
    <w:rsid w:val="00AE0409"/>
    <w:rsid w:val="00AE0CC7"/>
    <w:rsid w:val="00AE5475"/>
    <w:rsid w:val="00AE6884"/>
    <w:rsid w:val="00AE6965"/>
    <w:rsid w:val="00AE7736"/>
    <w:rsid w:val="00AE7C04"/>
    <w:rsid w:val="00AF092B"/>
    <w:rsid w:val="00B001F4"/>
    <w:rsid w:val="00B0296E"/>
    <w:rsid w:val="00B03ACD"/>
    <w:rsid w:val="00B0407F"/>
    <w:rsid w:val="00B11B0D"/>
    <w:rsid w:val="00B123DB"/>
    <w:rsid w:val="00B1362C"/>
    <w:rsid w:val="00B160C4"/>
    <w:rsid w:val="00B16697"/>
    <w:rsid w:val="00B21D43"/>
    <w:rsid w:val="00B23684"/>
    <w:rsid w:val="00B268CE"/>
    <w:rsid w:val="00B27B02"/>
    <w:rsid w:val="00B27F04"/>
    <w:rsid w:val="00B3000B"/>
    <w:rsid w:val="00B313B5"/>
    <w:rsid w:val="00B34676"/>
    <w:rsid w:val="00B35589"/>
    <w:rsid w:val="00B35959"/>
    <w:rsid w:val="00B43123"/>
    <w:rsid w:val="00B43B12"/>
    <w:rsid w:val="00B454FF"/>
    <w:rsid w:val="00B50F53"/>
    <w:rsid w:val="00B51AAA"/>
    <w:rsid w:val="00B53FB2"/>
    <w:rsid w:val="00B540BC"/>
    <w:rsid w:val="00B54EC2"/>
    <w:rsid w:val="00B56C71"/>
    <w:rsid w:val="00B604A5"/>
    <w:rsid w:val="00B613A1"/>
    <w:rsid w:val="00B61C76"/>
    <w:rsid w:val="00B6365B"/>
    <w:rsid w:val="00B636A3"/>
    <w:rsid w:val="00B653DB"/>
    <w:rsid w:val="00B749D1"/>
    <w:rsid w:val="00B80BB6"/>
    <w:rsid w:val="00B80E71"/>
    <w:rsid w:val="00B90BCC"/>
    <w:rsid w:val="00B913B0"/>
    <w:rsid w:val="00B9151A"/>
    <w:rsid w:val="00B925F3"/>
    <w:rsid w:val="00B97929"/>
    <w:rsid w:val="00BA6BA4"/>
    <w:rsid w:val="00BB1A61"/>
    <w:rsid w:val="00BB479C"/>
    <w:rsid w:val="00BB6FF5"/>
    <w:rsid w:val="00BC145C"/>
    <w:rsid w:val="00BC171F"/>
    <w:rsid w:val="00BC4455"/>
    <w:rsid w:val="00BD0E64"/>
    <w:rsid w:val="00BD10BC"/>
    <w:rsid w:val="00BD2CBA"/>
    <w:rsid w:val="00BD62CB"/>
    <w:rsid w:val="00BD6EC9"/>
    <w:rsid w:val="00BD7550"/>
    <w:rsid w:val="00BE0663"/>
    <w:rsid w:val="00BE5140"/>
    <w:rsid w:val="00BE6181"/>
    <w:rsid w:val="00BF0016"/>
    <w:rsid w:val="00BF3ECC"/>
    <w:rsid w:val="00BF5764"/>
    <w:rsid w:val="00BF58C6"/>
    <w:rsid w:val="00C03202"/>
    <w:rsid w:val="00C1395D"/>
    <w:rsid w:val="00C13F3F"/>
    <w:rsid w:val="00C16D41"/>
    <w:rsid w:val="00C17CA3"/>
    <w:rsid w:val="00C2083A"/>
    <w:rsid w:val="00C2476C"/>
    <w:rsid w:val="00C31177"/>
    <w:rsid w:val="00C3291B"/>
    <w:rsid w:val="00C3316E"/>
    <w:rsid w:val="00C3619B"/>
    <w:rsid w:val="00C4029B"/>
    <w:rsid w:val="00C42251"/>
    <w:rsid w:val="00C422D7"/>
    <w:rsid w:val="00C468FA"/>
    <w:rsid w:val="00C46D76"/>
    <w:rsid w:val="00C512F4"/>
    <w:rsid w:val="00C53498"/>
    <w:rsid w:val="00C53C8B"/>
    <w:rsid w:val="00C552A1"/>
    <w:rsid w:val="00C576EA"/>
    <w:rsid w:val="00C61ED5"/>
    <w:rsid w:val="00C62B66"/>
    <w:rsid w:val="00C64CFE"/>
    <w:rsid w:val="00C71A2A"/>
    <w:rsid w:val="00C729D5"/>
    <w:rsid w:val="00C74827"/>
    <w:rsid w:val="00C74FD1"/>
    <w:rsid w:val="00C77D35"/>
    <w:rsid w:val="00C86E93"/>
    <w:rsid w:val="00C92931"/>
    <w:rsid w:val="00C92F06"/>
    <w:rsid w:val="00C93DB8"/>
    <w:rsid w:val="00CB013D"/>
    <w:rsid w:val="00CB7A94"/>
    <w:rsid w:val="00CC2F39"/>
    <w:rsid w:val="00CC315E"/>
    <w:rsid w:val="00CC35A5"/>
    <w:rsid w:val="00CD2054"/>
    <w:rsid w:val="00CD6DD2"/>
    <w:rsid w:val="00CE0644"/>
    <w:rsid w:val="00CE0EE1"/>
    <w:rsid w:val="00CE2C95"/>
    <w:rsid w:val="00CE4E86"/>
    <w:rsid w:val="00CF1F0B"/>
    <w:rsid w:val="00CF3ECE"/>
    <w:rsid w:val="00CF746A"/>
    <w:rsid w:val="00D007BE"/>
    <w:rsid w:val="00D0154F"/>
    <w:rsid w:val="00D0439E"/>
    <w:rsid w:val="00D04763"/>
    <w:rsid w:val="00D04BBD"/>
    <w:rsid w:val="00D04C92"/>
    <w:rsid w:val="00D127DD"/>
    <w:rsid w:val="00D129C1"/>
    <w:rsid w:val="00D25B19"/>
    <w:rsid w:val="00D2682B"/>
    <w:rsid w:val="00D31C35"/>
    <w:rsid w:val="00D31E19"/>
    <w:rsid w:val="00D35563"/>
    <w:rsid w:val="00D411E2"/>
    <w:rsid w:val="00D41F6E"/>
    <w:rsid w:val="00D45485"/>
    <w:rsid w:val="00D510FC"/>
    <w:rsid w:val="00D52670"/>
    <w:rsid w:val="00D52D3A"/>
    <w:rsid w:val="00D570E4"/>
    <w:rsid w:val="00D603FD"/>
    <w:rsid w:val="00D61555"/>
    <w:rsid w:val="00D64185"/>
    <w:rsid w:val="00D6448D"/>
    <w:rsid w:val="00D6621F"/>
    <w:rsid w:val="00D71B2B"/>
    <w:rsid w:val="00D732B5"/>
    <w:rsid w:val="00D74029"/>
    <w:rsid w:val="00D74ED2"/>
    <w:rsid w:val="00D757B8"/>
    <w:rsid w:val="00D77F0F"/>
    <w:rsid w:val="00D86062"/>
    <w:rsid w:val="00D86188"/>
    <w:rsid w:val="00D87720"/>
    <w:rsid w:val="00D8780B"/>
    <w:rsid w:val="00D91693"/>
    <w:rsid w:val="00D946C7"/>
    <w:rsid w:val="00D94810"/>
    <w:rsid w:val="00DA0E02"/>
    <w:rsid w:val="00DA31F3"/>
    <w:rsid w:val="00DA36F2"/>
    <w:rsid w:val="00DB42A9"/>
    <w:rsid w:val="00DC0876"/>
    <w:rsid w:val="00DC3084"/>
    <w:rsid w:val="00DC325A"/>
    <w:rsid w:val="00DC4187"/>
    <w:rsid w:val="00DD2681"/>
    <w:rsid w:val="00DD4423"/>
    <w:rsid w:val="00DE3986"/>
    <w:rsid w:val="00DE486A"/>
    <w:rsid w:val="00DF3ABD"/>
    <w:rsid w:val="00DF5055"/>
    <w:rsid w:val="00DF5A2F"/>
    <w:rsid w:val="00DF6063"/>
    <w:rsid w:val="00DF671D"/>
    <w:rsid w:val="00DF6AD8"/>
    <w:rsid w:val="00E01BC9"/>
    <w:rsid w:val="00E01EB8"/>
    <w:rsid w:val="00E048F2"/>
    <w:rsid w:val="00E05A4C"/>
    <w:rsid w:val="00E0763C"/>
    <w:rsid w:val="00E077CA"/>
    <w:rsid w:val="00E10D4E"/>
    <w:rsid w:val="00E114CE"/>
    <w:rsid w:val="00E145AB"/>
    <w:rsid w:val="00E153B5"/>
    <w:rsid w:val="00E165A6"/>
    <w:rsid w:val="00E172B9"/>
    <w:rsid w:val="00E2048F"/>
    <w:rsid w:val="00E22B90"/>
    <w:rsid w:val="00E2587A"/>
    <w:rsid w:val="00E34012"/>
    <w:rsid w:val="00E34075"/>
    <w:rsid w:val="00E34597"/>
    <w:rsid w:val="00E352F7"/>
    <w:rsid w:val="00E40928"/>
    <w:rsid w:val="00E4174F"/>
    <w:rsid w:val="00E50B46"/>
    <w:rsid w:val="00E52814"/>
    <w:rsid w:val="00E54D1D"/>
    <w:rsid w:val="00E55B1A"/>
    <w:rsid w:val="00E57F20"/>
    <w:rsid w:val="00E57F9A"/>
    <w:rsid w:val="00E62C92"/>
    <w:rsid w:val="00E6587F"/>
    <w:rsid w:val="00E66571"/>
    <w:rsid w:val="00E75003"/>
    <w:rsid w:val="00E769C9"/>
    <w:rsid w:val="00E77A73"/>
    <w:rsid w:val="00E801DC"/>
    <w:rsid w:val="00E82889"/>
    <w:rsid w:val="00E8293F"/>
    <w:rsid w:val="00E857AA"/>
    <w:rsid w:val="00E85B5D"/>
    <w:rsid w:val="00E913B5"/>
    <w:rsid w:val="00E920CB"/>
    <w:rsid w:val="00E92CBD"/>
    <w:rsid w:val="00E93D18"/>
    <w:rsid w:val="00E95D28"/>
    <w:rsid w:val="00E978D8"/>
    <w:rsid w:val="00EA1AAD"/>
    <w:rsid w:val="00EA75F0"/>
    <w:rsid w:val="00EB013C"/>
    <w:rsid w:val="00EB02AB"/>
    <w:rsid w:val="00EB360A"/>
    <w:rsid w:val="00EB5476"/>
    <w:rsid w:val="00EB7532"/>
    <w:rsid w:val="00EC06F7"/>
    <w:rsid w:val="00EC22A2"/>
    <w:rsid w:val="00EC5B56"/>
    <w:rsid w:val="00ED0847"/>
    <w:rsid w:val="00ED1D5B"/>
    <w:rsid w:val="00EE273E"/>
    <w:rsid w:val="00EE49F6"/>
    <w:rsid w:val="00EE745B"/>
    <w:rsid w:val="00EE78B6"/>
    <w:rsid w:val="00EE7D57"/>
    <w:rsid w:val="00EF72AF"/>
    <w:rsid w:val="00F02126"/>
    <w:rsid w:val="00F0301A"/>
    <w:rsid w:val="00F04022"/>
    <w:rsid w:val="00F042E7"/>
    <w:rsid w:val="00F115C7"/>
    <w:rsid w:val="00F13400"/>
    <w:rsid w:val="00F24FBB"/>
    <w:rsid w:val="00F313B7"/>
    <w:rsid w:val="00F3374D"/>
    <w:rsid w:val="00F33945"/>
    <w:rsid w:val="00F43E2B"/>
    <w:rsid w:val="00F447F7"/>
    <w:rsid w:val="00F4510F"/>
    <w:rsid w:val="00F5344D"/>
    <w:rsid w:val="00F553E1"/>
    <w:rsid w:val="00F62BBF"/>
    <w:rsid w:val="00F67BB0"/>
    <w:rsid w:val="00F67C12"/>
    <w:rsid w:val="00F70BC5"/>
    <w:rsid w:val="00F70FCD"/>
    <w:rsid w:val="00F718EB"/>
    <w:rsid w:val="00F7255C"/>
    <w:rsid w:val="00F732E3"/>
    <w:rsid w:val="00F73D6A"/>
    <w:rsid w:val="00F755BF"/>
    <w:rsid w:val="00F77801"/>
    <w:rsid w:val="00F77D16"/>
    <w:rsid w:val="00F8690F"/>
    <w:rsid w:val="00F900BE"/>
    <w:rsid w:val="00F9435B"/>
    <w:rsid w:val="00F957AC"/>
    <w:rsid w:val="00FA2720"/>
    <w:rsid w:val="00FA5C08"/>
    <w:rsid w:val="00FA77B1"/>
    <w:rsid w:val="00FB047A"/>
    <w:rsid w:val="00FB0E82"/>
    <w:rsid w:val="00FB1403"/>
    <w:rsid w:val="00FB462E"/>
    <w:rsid w:val="00FC599D"/>
    <w:rsid w:val="00FC68A8"/>
    <w:rsid w:val="00FD01BC"/>
    <w:rsid w:val="00FD15E7"/>
    <w:rsid w:val="00FD16A7"/>
    <w:rsid w:val="00FD19C3"/>
    <w:rsid w:val="00FD3708"/>
    <w:rsid w:val="00FD482A"/>
    <w:rsid w:val="00FE19BD"/>
    <w:rsid w:val="00FE253C"/>
    <w:rsid w:val="00FE377D"/>
    <w:rsid w:val="00FE6219"/>
    <w:rsid w:val="00FF3472"/>
    <w:rsid w:val="00FF3739"/>
    <w:rsid w:val="00FF6348"/>
    <w:rsid w:val="00FF683B"/>
    <w:rsid w:val="012073A2"/>
    <w:rsid w:val="01973053"/>
    <w:rsid w:val="027E74CA"/>
    <w:rsid w:val="03327FC8"/>
    <w:rsid w:val="034B5463"/>
    <w:rsid w:val="042004B0"/>
    <w:rsid w:val="047C504C"/>
    <w:rsid w:val="04DB3C44"/>
    <w:rsid w:val="0517453A"/>
    <w:rsid w:val="053C1881"/>
    <w:rsid w:val="0550533E"/>
    <w:rsid w:val="061F5592"/>
    <w:rsid w:val="0CF43C8A"/>
    <w:rsid w:val="0D4967B3"/>
    <w:rsid w:val="0DA87EC0"/>
    <w:rsid w:val="0EEB2A94"/>
    <w:rsid w:val="0F447B05"/>
    <w:rsid w:val="0FEC3E14"/>
    <w:rsid w:val="105E7029"/>
    <w:rsid w:val="12A53D1F"/>
    <w:rsid w:val="12CD73C6"/>
    <w:rsid w:val="134C146A"/>
    <w:rsid w:val="1408751B"/>
    <w:rsid w:val="141070E1"/>
    <w:rsid w:val="14377FD0"/>
    <w:rsid w:val="14856F74"/>
    <w:rsid w:val="158562EF"/>
    <w:rsid w:val="15C0748F"/>
    <w:rsid w:val="15F164A0"/>
    <w:rsid w:val="16174E54"/>
    <w:rsid w:val="16BE53A8"/>
    <w:rsid w:val="17A35DDF"/>
    <w:rsid w:val="18057602"/>
    <w:rsid w:val="18787EC5"/>
    <w:rsid w:val="18E06497"/>
    <w:rsid w:val="19BB1D72"/>
    <w:rsid w:val="19E84073"/>
    <w:rsid w:val="1AEF3D03"/>
    <w:rsid w:val="1B7E0E69"/>
    <w:rsid w:val="1B867022"/>
    <w:rsid w:val="1C136E65"/>
    <w:rsid w:val="1C222940"/>
    <w:rsid w:val="1C7D31C1"/>
    <w:rsid w:val="1CAD50BA"/>
    <w:rsid w:val="1CC031EA"/>
    <w:rsid w:val="1DAC46D4"/>
    <w:rsid w:val="1EFA407E"/>
    <w:rsid w:val="1F126151"/>
    <w:rsid w:val="1F4A16E3"/>
    <w:rsid w:val="21604DF6"/>
    <w:rsid w:val="21B878C1"/>
    <w:rsid w:val="22723962"/>
    <w:rsid w:val="23281544"/>
    <w:rsid w:val="23680612"/>
    <w:rsid w:val="239E0527"/>
    <w:rsid w:val="23AE4FF1"/>
    <w:rsid w:val="241C4DDC"/>
    <w:rsid w:val="24CD0EEF"/>
    <w:rsid w:val="24D067A5"/>
    <w:rsid w:val="27640417"/>
    <w:rsid w:val="29037B8D"/>
    <w:rsid w:val="29204D61"/>
    <w:rsid w:val="29225DB9"/>
    <w:rsid w:val="29F563F0"/>
    <w:rsid w:val="2B97780B"/>
    <w:rsid w:val="2C4C35F9"/>
    <w:rsid w:val="2CCB46E5"/>
    <w:rsid w:val="2D2F553E"/>
    <w:rsid w:val="2E2A5CB9"/>
    <w:rsid w:val="2E6073FD"/>
    <w:rsid w:val="2E97632C"/>
    <w:rsid w:val="2F24002C"/>
    <w:rsid w:val="30795FCC"/>
    <w:rsid w:val="31AE15C3"/>
    <w:rsid w:val="31FF6CE2"/>
    <w:rsid w:val="32042EB0"/>
    <w:rsid w:val="329D070B"/>
    <w:rsid w:val="3358616F"/>
    <w:rsid w:val="35206403"/>
    <w:rsid w:val="356A531F"/>
    <w:rsid w:val="35BB3EF4"/>
    <w:rsid w:val="369C4E13"/>
    <w:rsid w:val="36D546CB"/>
    <w:rsid w:val="372A62DE"/>
    <w:rsid w:val="3756F55E"/>
    <w:rsid w:val="386B0FD9"/>
    <w:rsid w:val="3933479C"/>
    <w:rsid w:val="396D1326"/>
    <w:rsid w:val="3A9C3FBB"/>
    <w:rsid w:val="3B97665A"/>
    <w:rsid w:val="3D5C1ACF"/>
    <w:rsid w:val="3DDB7E06"/>
    <w:rsid w:val="3E046715"/>
    <w:rsid w:val="3EE2552D"/>
    <w:rsid w:val="46ED03C2"/>
    <w:rsid w:val="47F06392"/>
    <w:rsid w:val="484F252F"/>
    <w:rsid w:val="4A8A1CA2"/>
    <w:rsid w:val="4B011028"/>
    <w:rsid w:val="4B3D6A71"/>
    <w:rsid w:val="4C3C1FDE"/>
    <w:rsid w:val="4C661C38"/>
    <w:rsid w:val="4C7766BE"/>
    <w:rsid w:val="4C9A5EA5"/>
    <w:rsid w:val="4D4405FC"/>
    <w:rsid w:val="4EE2079C"/>
    <w:rsid w:val="4F4E509D"/>
    <w:rsid w:val="50D543D0"/>
    <w:rsid w:val="5153495F"/>
    <w:rsid w:val="51885345"/>
    <w:rsid w:val="52F40A7A"/>
    <w:rsid w:val="53AB37CE"/>
    <w:rsid w:val="555F515E"/>
    <w:rsid w:val="55B31E70"/>
    <w:rsid w:val="579529A0"/>
    <w:rsid w:val="57A747F3"/>
    <w:rsid w:val="59725B9E"/>
    <w:rsid w:val="5B20154B"/>
    <w:rsid w:val="5B480E39"/>
    <w:rsid w:val="5DB11630"/>
    <w:rsid w:val="5DFFE395"/>
    <w:rsid w:val="5EB85928"/>
    <w:rsid w:val="5F027E35"/>
    <w:rsid w:val="5F7F05A5"/>
    <w:rsid w:val="60090E87"/>
    <w:rsid w:val="612C0D28"/>
    <w:rsid w:val="616855EF"/>
    <w:rsid w:val="62E269BE"/>
    <w:rsid w:val="63273FE2"/>
    <w:rsid w:val="633C4553"/>
    <w:rsid w:val="635E1DC8"/>
    <w:rsid w:val="63C91645"/>
    <w:rsid w:val="63F8153B"/>
    <w:rsid w:val="66BF71C4"/>
    <w:rsid w:val="67FD418C"/>
    <w:rsid w:val="68A1291D"/>
    <w:rsid w:val="68B76BCA"/>
    <w:rsid w:val="68D12C7B"/>
    <w:rsid w:val="691B2510"/>
    <w:rsid w:val="69286306"/>
    <w:rsid w:val="693646B5"/>
    <w:rsid w:val="69604790"/>
    <w:rsid w:val="69AC2A06"/>
    <w:rsid w:val="6A89220C"/>
    <w:rsid w:val="6C693CF1"/>
    <w:rsid w:val="6C7A4C9F"/>
    <w:rsid w:val="6F100594"/>
    <w:rsid w:val="6FB05B67"/>
    <w:rsid w:val="70241AA7"/>
    <w:rsid w:val="7221670E"/>
    <w:rsid w:val="73222030"/>
    <w:rsid w:val="740D4274"/>
    <w:rsid w:val="74B64137"/>
    <w:rsid w:val="76452218"/>
    <w:rsid w:val="76552FDB"/>
    <w:rsid w:val="76DF3B1A"/>
    <w:rsid w:val="76F0795A"/>
    <w:rsid w:val="77A46809"/>
    <w:rsid w:val="77CE439C"/>
    <w:rsid w:val="793E45B1"/>
    <w:rsid w:val="7A5B26E7"/>
    <w:rsid w:val="7A610B9B"/>
    <w:rsid w:val="7AFA5663"/>
    <w:rsid w:val="7C1A7CA3"/>
    <w:rsid w:val="7D6E6BAF"/>
    <w:rsid w:val="7DAB739D"/>
    <w:rsid w:val="7DAE0FEB"/>
    <w:rsid w:val="7DD02D0F"/>
    <w:rsid w:val="7EBB4BE7"/>
    <w:rsid w:val="7FBF6B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DD51207-3799-46FD-A92F-BC1E43063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2">
    <w:name w:val="Normal"/>
    <w:next w:val="Default"/>
    <w:qFormat/>
    <w:pPr>
      <w:widowControl w:val="0"/>
      <w:jc w:val="both"/>
    </w:pPr>
    <w:rPr>
      <w:kern w:val="2"/>
      <w:sz w:val="21"/>
      <w:szCs w:val="24"/>
    </w:rPr>
  </w:style>
  <w:style w:type="paragraph" w:styleId="3">
    <w:name w:val="heading 3"/>
    <w:basedOn w:val="af2"/>
    <w:next w:val="af2"/>
    <w:unhideWhenUsed/>
    <w:qFormat/>
    <w:pPr>
      <w:spacing w:beforeAutospacing="1" w:afterAutospacing="1"/>
      <w:jc w:val="left"/>
      <w:outlineLvl w:val="2"/>
    </w:pPr>
    <w:rPr>
      <w:rFonts w:ascii="宋体" w:hAnsi="宋体" w:hint="eastAsia"/>
      <w:b/>
      <w:kern w:val="0"/>
      <w:sz w:val="27"/>
      <w:szCs w:val="27"/>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customStyle="1" w:styleId="Default">
    <w:name w:val="Default"/>
    <w:uiPriority w:val="99"/>
    <w:qFormat/>
    <w:pPr>
      <w:widowControl w:val="0"/>
      <w:autoSpaceDE w:val="0"/>
      <w:autoSpaceDN w:val="0"/>
      <w:adjustRightInd w:val="0"/>
    </w:pPr>
    <w:rPr>
      <w:rFonts w:ascii="宋体" w:hAnsi="Calibri" w:cs="宋体"/>
      <w:color w:val="000000"/>
      <w:sz w:val="24"/>
      <w:szCs w:val="24"/>
    </w:rPr>
  </w:style>
  <w:style w:type="paragraph" w:styleId="af6">
    <w:name w:val="Body Text"/>
    <w:basedOn w:val="af2"/>
    <w:link w:val="af7"/>
    <w:uiPriority w:val="99"/>
    <w:unhideWhenUsed/>
    <w:qFormat/>
    <w:pPr>
      <w:ind w:left="109"/>
    </w:pPr>
    <w:rPr>
      <w:rFonts w:ascii="仿宋_GB2312" w:eastAsia="仿宋_GB2312" w:hAnsi="仿宋_GB2312" w:cs="Calibri"/>
      <w:sz w:val="32"/>
    </w:rPr>
  </w:style>
  <w:style w:type="paragraph" w:styleId="af8">
    <w:name w:val="Date"/>
    <w:basedOn w:val="af2"/>
    <w:next w:val="af2"/>
    <w:link w:val="af9"/>
    <w:qFormat/>
    <w:pPr>
      <w:ind w:leftChars="2500" w:left="100"/>
    </w:pPr>
  </w:style>
  <w:style w:type="paragraph" w:styleId="afa">
    <w:name w:val="Balloon Text"/>
    <w:basedOn w:val="af2"/>
    <w:link w:val="afb"/>
    <w:qFormat/>
    <w:rPr>
      <w:sz w:val="18"/>
      <w:szCs w:val="18"/>
    </w:rPr>
  </w:style>
  <w:style w:type="paragraph" w:styleId="afc">
    <w:name w:val="footer"/>
    <w:basedOn w:val="af2"/>
    <w:link w:val="afd"/>
    <w:uiPriority w:val="99"/>
    <w:qFormat/>
    <w:pPr>
      <w:tabs>
        <w:tab w:val="center" w:pos="4153"/>
        <w:tab w:val="right" w:pos="8306"/>
      </w:tabs>
      <w:snapToGrid w:val="0"/>
      <w:jc w:val="left"/>
    </w:pPr>
    <w:rPr>
      <w:sz w:val="18"/>
      <w:szCs w:val="18"/>
    </w:rPr>
  </w:style>
  <w:style w:type="paragraph" w:styleId="afe">
    <w:name w:val="header"/>
    <w:basedOn w:val="af2"/>
    <w:link w:val="aff"/>
    <w:uiPriority w:val="99"/>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f2"/>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f0">
    <w:name w:val="Normal (Web)"/>
    <w:basedOn w:val="af2"/>
    <w:uiPriority w:val="99"/>
    <w:qFormat/>
    <w:pPr>
      <w:spacing w:before="100" w:beforeAutospacing="1" w:after="100" w:afterAutospacing="1"/>
      <w:jc w:val="left"/>
    </w:pPr>
    <w:rPr>
      <w:kern w:val="0"/>
      <w:sz w:val="24"/>
    </w:rPr>
  </w:style>
  <w:style w:type="table" w:styleId="aff1">
    <w:name w:val="Table Grid"/>
    <w:basedOn w:val="af4"/>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Strong"/>
    <w:basedOn w:val="af3"/>
    <w:uiPriority w:val="22"/>
    <w:qFormat/>
    <w:rPr>
      <w:b/>
    </w:rPr>
  </w:style>
  <w:style w:type="character" w:styleId="aff3">
    <w:name w:val="Emphasis"/>
    <w:basedOn w:val="af3"/>
    <w:uiPriority w:val="20"/>
    <w:qFormat/>
    <w:rPr>
      <w:i/>
      <w:iCs/>
    </w:rPr>
  </w:style>
  <w:style w:type="character" w:styleId="aff4">
    <w:name w:val="Hyperlink"/>
    <w:basedOn w:val="af3"/>
    <w:uiPriority w:val="99"/>
    <w:unhideWhenUsed/>
    <w:qFormat/>
    <w:rPr>
      <w:color w:val="0000FF"/>
      <w:u w:val="single"/>
    </w:rPr>
  </w:style>
  <w:style w:type="paragraph" w:customStyle="1" w:styleId="BodyText2">
    <w:name w:val="BodyText2"/>
    <w:basedOn w:val="af2"/>
    <w:qFormat/>
    <w:pPr>
      <w:spacing w:after="120" w:line="480" w:lineRule="auto"/>
      <w:textAlignment w:val="baseline"/>
    </w:pPr>
    <w:rPr>
      <w:rFonts w:ascii="Calibri" w:hAnsi="Calibri"/>
      <w:sz w:val="32"/>
      <w:szCs w:val="32"/>
    </w:rPr>
  </w:style>
  <w:style w:type="paragraph" w:styleId="aff5">
    <w:name w:val="List Paragraph"/>
    <w:basedOn w:val="af2"/>
    <w:uiPriority w:val="34"/>
    <w:qFormat/>
    <w:pPr>
      <w:ind w:firstLineChars="200" w:firstLine="420"/>
    </w:pPr>
    <w:rPr>
      <w:szCs w:val="22"/>
    </w:rPr>
  </w:style>
  <w:style w:type="paragraph" w:customStyle="1" w:styleId="aff6">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6"/>
    <w:qFormat/>
    <w:rPr>
      <w:rFonts w:ascii="宋体"/>
      <w:sz w:val="21"/>
    </w:rPr>
  </w:style>
  <w:style w:type="character" w:customStyle="1" w:styleId="aff">
    <w:name w:val="页眉 字符"/>
    <w:basedOn w:val="af3"/>
    <w:link w:val="afe"/>
    <w:uiPriority w:val="99"/>
    <w:qFormat/>
    <w:rPr>
      <w:rFonts w:ascii="Times New Roman" w:hAnsi="Times New Roman"/>
      <w:kern w:val="2"/>
      <w:sz w:val="18"/>
      <w:szCs w:val="18"/>
    </w:rPr>
  </w:style>
  <w:style w:type="character" w:customStyle="1" w:styleId="afd">
    <w:name w:val="页脚 字符"/>
    <w:basedOn w:val="af3"/>
    <w:link w:val="afc"/>
    <w:uiPriority w:val="99"/>
    <w:qFormat/>
    <w:rPr>
      <w:rFonts w:ascii="Times New Roman" w:hAnsi="Times New Roman"/>
      <w:kern w:val="2"/>
      <w:sz w:val="18"/>
      <w:szCs w:val="18"/>
    </w:rPr>
  </w:style>
  <w:style w:type="character" w:customStyle="1" w:styleId="afb">
    <w:name w:val="批注框文本 字符"/>
    <w:basedOn w:val="af3"/>
    <w:link w:val="afa"/>
    <w:qFormat/>
    <w:rPr>
      <w:rFonts w:ascii="Times New Roman" w:hAnsi="Times New Roman"/>
      <w:kern w:val="2"/>
      <w:sz w:val="18"/>
      <w:szCs w:val="18"/>
    </w:rPr>
  </w:style>
  <w:style w:type="paragraph" w:customStyle="1" w:styleId="ae">
    <w:name w:val="标准文件_二级条标题"/>
    <w:next w:val="aff6"/>
    <w:qFormat/>
    <w:pPr>
      <w:widowControl w:val="0"/>
      <w:numPr>
        <w:ilvl w:val="3"/>
        <w:numId w:val="1"/>
      </w:numPr>
      <w:spacing w:beforeLines="50" w:afterLines="50"/>
      <w:jc w:val="both"/>
      <w:outlineLvl w:val="2"/>
    </w:pPr>
    <w:rPr>
      <w:rFonts w:ascii="黑体" w:eastAsia="黑体"/>
      <w:sz w:val="21"/>
    </w:rPr>
  </w:style>
  <w:style w:type="paragraph" w:customStyle="1" w:styleId="af">
    <w:name w:val="标准文件_三级条标题"/>
    <w:basedOn w:val="ae"/>
    <w:next w:val="aff6"/>
    <w:qFormat/>
    <w:pPr>
      <w:widowControl/>
      <w:numPr>
        <w:ilvl w:val="4"/>
      </w:numPr>
      <w:outlineLvl w:val="3"/>
    </w:pPr>
  </w:style>
  <w:style w:type="paragraph" w:customStyle="1" w:styleId="af0">
    <w:name w:val="标准文件_四级条标题"/>
    <w:next w:val="aff6"/>
    <w:qFormat/>
    <w:pPr>
      <w:widowControl w:val="0"/>
      <w:numPr>
        <w:ilvl w:val="5"/>
        <w:numId w:val="1"/>
      </w:numPr>
      <w:spacing w:beforeLines="50" w:afterLines="50"/>
      <w:jc w:val="both"/>
      <w:outlineLvl w:val="4"/>
    </w:pPr>
    <w:rPr>
      <w:rFonts w:ascii="黑体" w:eastAsia="黑体"/>
      <w:sz w:val="21"/>
    </w:rPr>
  </w:style>
  <w:style w:type="paragraph" w:customStyle="1" w:styleId="af1">
    <w:name w:val="标准文件_五级条标题"/>
    <w:next w:val="aff6"/>
    <w:qFormat/>
    <w:pPr>
      <w:widowControl w:val="0"/>
      <w:numPr>
        <w:ilvl w:val="6"/>
        <w:numId w:val="1"/>
      </w:numPr>
      <w:spacing w:beforeLines="50" w:afterLines="50"/>
      <w:jc w:val="both"/>
      <w:outlineLvl w:val="5"/>
    </w:pPr>
    <w:rPr>
      <w:rFonts w:ascii="黑体" w:eastAsia="黑体"/>
      <w:sz w:val="21"/>
    </w:rPr>
  </w:style>
  <w:style w:type="paragraph" w:customStyle="1" w:styleId="ac">
    <w:name w:val="标准文件_章标题"/>
    <w:next w:val="aff6"/>
    <w:qFormat/>
    <w:pPr>
      <w:numPr>
        <w:ilvl w:val="1"/>
        <w:numId w:val="1"/>
      </w:numPr>
      <w:spacing w:beforeLines="100" w:afterLines="100"/>
      <w:jc w:val="both"/>
      <w:outlineLvl w:val="0"/>
    </w:pPr>
    <w:rPr>
      <w:rFonts w:ascii="黑体" w:eastAsia="黑体"/>
      <w:sz w:val="21"/>
    </w:rPr>
  </w:style>
  <w:style w:type="paragraph" w:customStyle="1" w:styleId="ad">
    <w:name w:val="标准文件_一级条标题"/>
    <w:basedOn w:val="ac"/>
    <w:next w:val="aff6"/>
    <w:qFormat/>
    <w:pPr>
      <w:numPr>
        <w:ilvl w:val="2"/>
      </w:numPr>
      <w:spacing w:beforeLines="50" w:afterLines="50"/>
      <w:outlineLvl w:val="1"/>
    </w:pPr>
  </w:style>
  <w:style w:type="paragraph" w:customStyle="1" w:styleId="ab">
    <w:name w:val="前言标题"/>
    <w:next w:val="af2"/>
    <w:qFormat/>
    <w:pPr>
      <w:numPr>
        <w:numId w:val="1"/>
      </w:numPr>
      <w:shd w:val="clear" w:color="FFFFFF" w:fill="FFFFFF"/>
      <w:spacing w:before="540" w:after="600"/>
      <w:jc w:val="center"/>
      <w:outlineLvl w:val="0"/>
    </w:pPr>
    <w:rPr>
      <w:rFonts w:ascii="黑体" w:eastAsia="黑体"/>
      <w:sz w:val="32"/>
    </w:rPr>
  </w:style>
  <w:style w:type="paragraph" w:customStyle="1" w:styleId="aff7">
    <w:name w:val="标准文件_二级无标题"/>
    <w:basedOn w:val="ae"/>
    <w:qFormat/>
    <w:pPr>
      <w:spacing w:beforeLines="0" w:afterLines="0"/>
      <w:outlineLvl w:val="9"/>
    </w:pPr>
    <w:rPr>
      <w:rFonts w:ascii="宋体" w:eastAsia="宋体"/>
    </w:rPr>
  </w:style>
  <w:style w:type="character" w:customStyle="1" w:styleId="Char0">
    <w:name w:val="段 Char"/>
    <w:link w:val="aff8"/>
    <w:qFormat/>
    <w:rPr>
      <w:rFonts w:ascii="宋体"/>
      <w:sz w:val="21"/>
    </w:rPr>
  </w:style>
  <w:style w:type="paragraph" w:customStyle="1" w:styleId="aff8">
    <w:name w:val="段"/>
    <w:link w:val="Char0"/>
    <w:qFormat/>
    <w:pPr>
      <w:autoSpaceDE w:val="0"/>
      <w:autoSpaceDN w:val="0"/>
      <w:ind w:firstLineChars="200" w:firstLine="200"/>
      <w:jc w:val="both"/>
    </w:pPr>
    <w:rPr>
      <w:rFonts w:ascii="宋体" w:hAnsi="Calibri"/>
      <w:sz w:val="21"/>
    </w:rPr>
  </w:style>
  <w:style w:type="paragraph" w:customStyle="1" w:styleId="a3">
    <w:name w:val="一级条标题"/>
    <w:next w:val="aff8"/>
    <w:qFormat/>
    <w:pPr>
      <w:numPr>
        <w:ilvl w:val="1"/>
        <w:numId w:val="2"/>
      </w:numPr>
      <w:spacing w:beforeLines="50" w:afterLines="50"/>
      <w:outlineLvl w:val="2"/>
    </w:pPr>
    <w:rPr>
      <w:rFonts w:ascii="黑体" w:eastAsia="黑体"/>
      <w:sz w:val="21"/>
      <w:szCs w:val="21"/>
    </w:rPr>
  </w:style>
  <w:style w:type="paragraph" w:customStyle="1" w:styleId="a2">
    <w:name w:val="章标题"/>
    <w:next w:val="aff8"/>
    <w:qFormat/>
    <w:pPr>
      <w:numPr>
        <w:numId w:val="2"/>
      </w:numPr>
      <w:spacing w:beforeLines="100" w:afterLines="100"/>
      <w:jc w:val="both"/>
      <w:outlineLvl w:val="1"/>
    </w:pPr>
    <w:rPr>
      <w:rFonts w:ascii="黑体" w:eastAsia="黑体"/>
      <w:sz w:val="21"/>
    </w:rPr>
  </w:style>
  <w:style w:type="paragraph" w:customStyle="1" w:styleId="a4">
    <w:name w:val="二级条标题"/>
    <w:basedOn w:val="a3"/>
    <w:next w:val="aff8"/>
    <w:qFormat/>
    <w:pPr>
      <w:numPr>
        <w:ilvl w:val="2"/>
      </w:numPr>
      <w:spacing w:before="50" w:after="50"/>
      <w:outlineLvl w:val="3"/>
    </w:pPr>
  </w:style>
  <w:style w:type="paragraph" w:customStyle="1" w:styleId="a5">
    <w:name w:val="三级条标题"/>
    <w:basedOn w:val="a4"/>
    <w:next w:val="aff8"/>
    <w:qFormat/>
    <w:pPr>
      <w:numPr>
        <w:ilvl w:val="3"/>
      </w:numPr>
      <w:outlineLvl w:val="4"/>
    </w:pPr>
  </w:style>
  <w:style w:type="paragraph" w:customStyle="1" w:styleId="a6">
    <w:name w:val="四级条标题"/>
    <w:basedOn w:val="a5"/>
    <w:next w:val="aff8"/>
    <w:qFormat/>
    <w:pPr>
      <w:numPr>
        <w:ilvl w:val="4"/>
      </w:numPr>
      <w:outlineLvl w:val="5"/>
    </w:pPr>
  </w:style>
  <w:style w:type="paragraph" w:customStyle="1" w:styleId="a7">
    <w:name w:val="五级条标题"/>
    <w:basedOn w:val="a6"/>
    <w:next w:val="aff8"/>
    <w:qFormat/>
    <w:pPr>
      <w:numPr>
        <w:ilvl w:val="5"/>
      </w:numPr>
      <w:outlineLvl w:val="6"/>
    </w:pPr>
  </w:style>
  <w:style w:type="paragraph" w:customStyle="1" w:styleId="a">
    <w:name w:val="标准文件_术语条一"/>
    <w:basedOn w:val="af2"/>
    <w:next w:val="aff6"/>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3"/>
    <w:link w:val="HTML"/>
    <w:uiPriority w:val="99"/>
    <w:qFormat/>
    <w:rPr>
      <w:rFonts w:ascii="宋体" w:hAnsi="宋体" w:cs="宋体"/>
      <w:sz w:val="24"/>
      <w:szCs w:val="24"/>
    </w:rPr>
  </w:style>
  <w:style w:type="paragraph" w:styleId="aff9">
    <w:name w:val="No Spacing"/>
    <w:uiPriority w:val="1"/>
    <w:qFormat/>
    <w:pPr>
      <w:adjustRightInd w:val="0"/>
      <w:snapToGrid w:val="0"/>
    </w:pPr>
    <w:rPr>
      <w:rFonts w:ascii="Tahoma" w:eastAsia="微软雅黑" w:hAnsi="Tahoma"/>
      <w:sz w:val="22"/>
      <w:szCs w:val="22"/>
    </w:rPr>
  </w:style>
  <w:style w:type="character" w:customStyle="1" w:styleId="af7">
    <w:name w:val="正文文本 字符"/>
    <w:basedOn w:val="af3"/>
    <w:link w:val="af6"/>
    <w:uiPriority w:val="99"/>
    <w:qFormat/>
    <w:rPr>
      <w:rFonts w:ascii="仿宋_GB2312" w:eastAsia="仿宋_GB2312" w:hAnsi="仿宋_GB2312" w:cs="Calibri"/>
      <w:kern w:val="2"/>
      <w:sz w:val="32"/>
      <w:szCs w:val="24"/>
    </w:rPr>
  </w:style>
  <w:style w:type="paragraph" w:customStyle="1" w:styleId="aa">
    <w:name w:val="标准文件_正文表标题"/>
    <w:next w:val="aff6"/>
    <w:qFormat/>
    <w:pPr>
      <w:numPr>
        <w:numId w:val="4"/>
      </w:numPr>
      <w:tabs>
        <w:tab w:val="left" w:pos="0"/>
      </w:tabs>
      <w:spacing w:beforeLines="50" w:afterLines="50"/>
      <w:jc w:val="center"/>
    </w:pPr>
    <w:rPr>
      <w:rFonts w:ascii="黑体" w:eastAsia="黑体"/>
      <w:sz w:val="21"/>
    </w:rPr>
  </w:style>
  <w:style w:type="paragraph" w:customStyle="1" w:styleId="affa">
    <w:name w:val="标准文件_表格"/>
    <w:basedOn w:val="aff6"/>
    <w:qFormat/>
    <w:pPr>
      <w:ind w:firstLineChars="0" w:firstLine="0"/>
      <w:jc w:val="center"/>
    </w:pPr>
    <w:rPr>
      <w:sz w:val="18"/>
    </w:rPr>
  </w:style>
  <w:style w:type="character" w:customStyle="1" w:styleId="af9">
    <w:name w:val="日期 字符"/>
    <w:basedOn w:val="af3"/>
    <w:link w:val="af8"/>
    <w:qFormat/>
    <w:rPr>
      <w:kern w:val="2"/>
      <w:sz w:val="21"/>
      <w:szCs w:val="24"/>
    </w:rPr>
  </w:style>
  <w:style w:type="paragraph" w:customStyle="1" w:styleId="affb">
    <w:name w:val="正文表标题"/>
    <w:next w:val="aff8"/>
    <w:qFormat/>
    <w:pPr>
      <w:tabs>
        <w:tab w:val="left" w:pos="360"/>
      </w:tabs>
      <w:spacing w:beforeLines="50" w:before="156" w:afterLines="50" w:after="156"/>
      <w:jc w:val="center"/>
    </w:pPr>
    <w:rPr>
      <w:rFonts w:ascii="黑体" w:eastAsia="黑体"/>
      <w:sz w:val="21"/>
    </w:rPr>
  </w:style>
  <w:style w:type="paragraph" w:customStyle="1" w:styleId="affc">
    <w:name w:val="标准文件_一级无标题"/>
    <w:basedOn w:val="ad"/>
    <w:qFormat/>
    <w:pPr>
      <w:spacing w:beforeLines="0" w:afterLines="0"/>
      <w:outlineLvl w:val="9"/>
    </w:pPr>
    <w:rPr>
      <w:rFonts w:ascii="宋体" w:eastAsia="宋体"/>
    </w:rPr>
  </w:style>
  <w:style w:type="paragraph" w:customStyle="1" w:styleId="a0">
    <w:name w:val="标准文件_参考文献条目"/>
    <w:qFormat/>
    <w:pPr>
      <w:numPr>
        <w:numId w:val="5"/>
      </w:numPr>
    </w:pPr>
    <w:rPr>
      <w:rFonts w:ascii="宋体"/>
    </w:rPr>
  </w:style>
  <w:style w:type="paragraph" w:customStyle="1" w:styleId="a1">
    <w:name w:val="标准文件_注×："/>
    <w:qFormat/>
    <w:pPr>
      <w:widowControl w:val="0"/>
      <w:numPr>
        <w:numId w:val="6"/>
      </w:numPr>
      <w:autoSpaceDE w:val="0"/>
      <w:autoSpaceDN w:val="0"/>
      <w:jc w:val="both"/>
    </w:pPr>
    <w:rPr>
      <w:rFonts w:ascii="宋体"/>
      <w:sz w:val="18"/>
      <w:szCs w:val="18"/>
    </w:rPr>
  </w:style>
  <w:style w:type="paragraph" w:customStyle="1" w:styleId="a8">
    <w:name w:val="标准文件_一级项"/>
    <w:qFormat/>
    <w:pPr>
      <w:numPr>
        <w:numId w:val="7"/>
      </w:numPr>
    </w:pPr>
    <w:rPr>
      <w:rFonts w:ascii="宋体"/>
      <w:sz w:val="21"/>
    </w:rPr>
  </w:style>
  <w:style w:type="paragraph" w:customStyle="1" w:styleId="a9">
    <w:name w:val="标准文件_三级项"/>
    <w:basedOn w:val="af2"/>
    <w:qFormat/>
    <w:pPr>
      <w:numPr>
        <w:ilvl w:val="2"/>
        <w:numId w:val="7"/>
      </w:numPr>
      <w:adjustRightInd w:val="0"/>
      <w:spacing w:line="-300" w:lineRule="auto"/>
    </w:pPr>
    <w:rPr>
      <w:szCs w:val="21"/>
    </w:rPr>
  </w:style>
  <w:style w:type="paragraph" w:customStyle="1" w:styleId="2">
    <w:name w:val="标准文件_二级项2"/>
    <w:basedOn w:val="aff6"/>
    <w:qFormat/>
    <w:pPr>
      <w:numPr>
        <w:ilvl w:val="1"/>
        <w:numId w:val="7"/>
      </w:numPr>
      <w:ind w:firstLineChars="0"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baike.baidu.com/item/%E9%BB%91%E7%99%BD%E8%8A%B1%E5%A5%B6%E7%89%9B/4439802?fromModule=lemma_inlink" TargetMode="Externa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aike.baidu.com/item/%E4%B9%B3%E7%94%A8%E7%89%9B/15592286?fromModule=lemma_inlink" TargetMode="External"/><Relationship Id="rId12" Type="http://schemas.openxmlformats.org/officeDocument/2006/relationships/hyperlink" Target="https://baike.baidu.com/item/%E7%BB%B4%E7%94%9F%E7%B4%A0/161385?fromModule=lemma_inlink"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aike.baidu.com/item/%E6%B0%A8%E5%9F%BA%E9%85%B8/303574?fromModule=lemma_inlink"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s://baike.baidu.com/item/%E7%94%9F%E9%95%BF%E5%8F%91%E8%82%B2/6242054?fromModule=lemma_inlink" TargetMode="External"/><Relationship Id="rId4" Type="http://schemas.openxmlformats.org/officeDocument/2006/relationships/webSettings" Target="webSettings.xml"/><Relationship Id="rId9" Type="http://schemas.openxmlformats.org/officeDocument/2006/relationships/hyperlink" Target="https://baike.baidu.com/item/%E6%AF%8D%E6%B0%B4%E7%89%9B/23126282?fromModule=lemma_inlink" TargetMode="External"/><Relationship Id="rId14"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226</TotalTime>
  <Pages>9</Pages>
  <Words>974</Words>
  <Characters>5558</Characters>
  <Application>Microsoft Office Word</Application>
  <DocSecurity>0</DocSecurity>
  <Lines>46</Lines>
  <Paragraphs>13</Paragraphs>
  <ScaleCrop>false</ScaleCrop>
  <Company>中国微软</Company>
  <LinksUpToDate>false</LinksUpToDate>
  <CharactersWithSpaces>6519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159</cp:revision>
  <dcterms:created xsi:type="dcterms:W3CDTF">2020-12-09T06:37:00Z</dcterms:created>
  <dcterms:modified xsi:type="dcterms:W3CDTF">2023-08-31T03:31:00Z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A666073200BE44999EDDB0742E2B0257</vt:lpwstr>
  </property>
</Properties>
</file>