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4F06" w:rsidRDefault="0094539D">
      <w:pPr>
        <w:spacing w:line="600" w:lineRule="exact"/>
        <w:jc w:val="center"/>
        <w:rPr>
          <w:rFonts w:ascii="方正小标宋简体" w:eastAsia="方正小标宋简体" w:hAnsi="黑体" w:cs="黑体"/>
          <w:color w:val="000000"/>
          <w:sz w:val="44"/>
          <w:szCs w:val="44"/>
        </w:rPr>
      </w:pPr>
      <w:bookmarkStart w:id="0" w:name="_Hlk132269986"/>
      <w:bookmarkEnd w:id="0"/>
      <w:r>
        <w:rPr>
          <w:rFonts w:ascii="方正小标宋简体" w:eastAsia="方正小标宋简体" w:hAnsi="黑体" w:cs="黑体" w:hint="eastAsia"/>
          <w:color w:val="000000"/>
          <w:sz w:val="44"/>
          <w:szCs w:val="44"/>
        </w:rPr>
        <w:t>团体标准《多囊卵巢综合征中医诊疗规范》（征求意见稿）编制说明</w:t>
      </w:r>
    </w:p>
    <w:p w:rsidR="004D4F06" w:rsidRDefault="0094539D">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一、项目来源</w:t>
      </w:r>
    </w:p>
    <w:p w:rsidR="004D4F06" w:rsidRDefault="0094539D">
      <w:pPr>
        <w:spacing w:line="560" w:lineRule="exact"/>
        <w:ind w:firstLineChars="200" w:firstLine="640"/>
        <w:rPr>
          <w:rFonts w:ascii="仿宋_GB2312" w:eastAsia="仿宋_GB2312" w:hAnsi="仿宋"/>
          <w:sz w:val="32"/>
          <w:szCs w:val="32"/>
        </w:rPr>
      </w:pPr>
      <w:r>
        <w:rPr>
          <w:rFonts w:ascii="仿宋_GB2312" w:eastAsia="仿宋_GB2312" w:hAnsi="仿宋" w:hint="eastAsia"/>
          <w:sz w:val="32"/>
          <w:szCs w:val="32"/>
        </w:rPr>
        <w:t>根据《广西标准化协会关于下达2023年第三十八批团体标准制修订项目计划的通知》（桂标协〔202</w:t>
      </w:r>
      <w:r>
        <w:rPr>
          <w:rFonts w:ascii="仿宋_GB2312" w:eastAsia="仿宋_GB2312" w:hAnsi="仿宋"/>
          <w:sz w:val="32"/>
          <w:szCs w:val="32"/>
        </w:rPr>
        <w:t>3</w:t>
      </w:r>
      <w:r>
        <w:rPr>
          <w:rFonts w:ascii="仿宋_GB2312" w:eastAsia="仿宋_GB2312" w:hAnsi="仿宋" w:hint="eastAsia"/>
          <w:sz w:val="32"/>
          <w:szCs w:val="32"/>
        </w:rPr>
        <w:t>〕</w:t>
      </w:r>
      <w:r>
        <w:rPr>
          <w:rFonts w:ascii="仿宋_GB2312" w:eastAsia="仿宋_GB2312" w:hAnsi="仿宋"/>
          <w:sz w:val="32"/>
          <w:szCs w:val="32"/>
        </w:rPr>
        <w:t>134</w:t>
      </w:r>
      <w:r>
        <w:rPr>
          <w:rFonts w:ascii="仿宋_GB2312" w:eastAsia="仿宋_GB2312" w:hAnsi="仿宋" w:hint="eastAsia"/>
          <w:sz w:val="32"/>
          <w:szCs w:val="32"/>
        </w:rPr>
        <w:t>号）文件精神，由广西中医药大学提出，广西中医药大学第一附属医院、防城港市中医医院、玉林市中医医院等单位共同起草制定团体标准《多囊卵巢综合征中医诊疗规范》（项目编号：202</w:t>
      </w:r>
      <w:r>
        <w:rPr>
          <w:rFonts w:ascii="仿宋_GB2312" w:eastAsia="仿宋_GB2312" w:hAnsi="仿宋"/>
          <w:sz w:val="32"/>
          <w:szCs w:val="32"/>
        </w:rPr>
        <w:t>3</w:t>
      </w:r>
      <w:r>
        <w:rPr>
          <w:rFonts w:ascii="仿宋_GB2312" w:eastAsia="仿宋_GB2312" w:hAnsi="仿宋" w:hint="eastAsia"/>
          <w:sz w:val="32"/>
          <w:szCs w:val="32"/>
        </w:rPr>
        <w:t>-3</w:t>
      </w:r>
      <w:r>
        <w:rPr>
          <w:rFonts w:ascii="仿宋_GB2312" w:eastAsia="仿宋_GB2312" w:hAnsi="仿宋"/>
          <w:sz w:val="32"/>
          <w:szCs w:val="32"/>
        </w:rPr>
        <w:t>801</w:t>
      </w:r>
      <w:r>
        <w:rPr>
          <w:rFonts w:ascii="仿宋_GB2312" w:eastAsia="仿宋_GB2312" w:hAnsi="仿宋" w:hint="eastAsia"/>
          <w:sz w:val="32"/>
          <w:szCs w:val="32"/>
        </w:rPr>
        <w:t>）已获批立项。</w:t>
      </w:r>
    </w:p>
    <w:p w:rsidR="004D4F06" w:rsidRDefault="0094539D">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color w:val="FF0000"/>
          <w:sz w:val="32"/>
          <w:szCs w:val="32"/>
        </w:rPr>
      </w:pPr>
      <w:r>
        <w:rPr>
          <w:rFonts w:ascii="黑体" w:eastAsia="黑体" w:hAnsi="黑体" w:cs="仿宋_GB2312" w:hint="eastAsia"/>
          <w:sz w:val="32"/>
          <w:szCs w:val="32"/>
        </w:rPr>
        <w:t>二、项目背景及目的意义</w:t>
      </w:r>
    </w:p>
    <w:p w:rsidR="004D4F06" w:rsidRDefault="0094539D">
      <w:pPr>
        <w:pStyle w:val="BodyText2"/>
        <w:rPr>
          <w:rFonts w:ascii="仿宋_GB2312" w:eastAsia="仿宋_GB2312" w:hAnsi="宋体"/>
        </w:rPr>
      </w:pPr>
      <w:r>
        <w:rPr>
          <w:rFonts w:ascii="仿宋_GB2312" w:eastAsia="仿宋_GB2312" w:hAnsi="宋体" w:hint="eastAsia"/>
        </w:rPr>
        <w:t xml:space="preserve">    中医药学是中华民族的伟大创造，党和政府高度重视中医药工作。2023年2月，《国务院办公厅关于印发中医药振兴发展重大工程实施方案的通知》（国办发〔2023〕3号）强调要创建中医药健康服务高质量发展工程，着力彰显优势、夯实基层、补齐短板，健全中医药服务体系，促进优质中医医疗资源均衡布局，发挥中医药整体医学优势，提供融预防保健、疾病治疗和康复于一体的中医药健康服务。同年4月，自治区召开全区中医药工作会议，指出要全面领会党的二十大精神，牢牢把握中医药工作的新任务新要求，准确把握新时代中医药工作的新定位新格局，准确把握中医药现代化实现中医药振兴发展的必然选择，准确把握全面建设新时代壮美广西对中医药提出的新要求，始终坚持以人民健康优先，</w:t>
      </w:r>
      <w:r>
        <w:rPr>
          <w:rFonts w:ascii="仿宋_GB2312" w:eastAsia="仿宋_GB2312" w:hAnsi="宋体" w:hint="eastAsia"/>
        </w:rPr>
        <w:lastRenderedPageBreak/>
        <w:t>着力解决中医药发展不平衡不充分问题，让人民享受到覆盖全生命周期的中医药服务。</w:t>
      </w:r>
    </w:p>
    <w:p w:rsidR="004D4F06" w:rsidRDefault="0094539D">
      <w:pPr>
        <w:pStyle w:val="BodyText2"/>
        <w:rPr>
          <w:rFonts w:ascii="仿宋_GB2312" w:eastAsia="仿宋_GB2312" w:hAnsi="宋体"/>
        </w:rPr>
      </w:pPr>
      <w:r>
        <w:rPr>
          <w:rFonts w:ascii="仿宋_GB2312" w:eastAsia="仿宋_GB2312" w:hAnsi="宋体" w:hint="eastAsia"/>
        </w:rPr>
        <w:t xml:space="preserve">    不孕症作为全球性难治的生殖障碍疾病，严重影响患者的身心健康，目前已成为世界范围内亟待解决的焦点问题。不孕症的概念为:1对夫妇有规律的性生活，未采取任何避孕措施同居1年以上而未获得妊娠。排卵障碍是导致女性不孕症发生的重要原因之一，而多囊卵巢综合征(polycytic ovary syndrome,PCOS)是临床常见的排卵障碍性不孕疾病之一。PCOS好发于育龄期女性，以高雄激素临床或生化表现、月经错后或闭经、稀发排卵或无排卵、卵巢多囊样改变为特征的生殖内分泌疾病。常伴有多毛、痤疮、黑棘皮等典型体征，同时可引起胰岛素抵抗、高脂血症、代谢综合征，远期可导致糖尿病、心血管疾病、肿瘤等，严重威胁患者生命健康。</w:t>
      </w:r>
    </w:p>
    <w:p w:rsidR="004D4F06" w:rsidRDefault="0094539D">
      <w:pPr>
        <w:pStyle w:val="BodyText2"/>
        <w:rPr>
          <w:rFonts w:ascii="仿宋_GB2312" w:eastAsia="仿宋_GB2312" w:hAnsi="宋体"/>
        </w:rPr>
      </w:pPr>
      <w:r>
        <w:rPr>
          <w:rFonts w:ascii="仿宋_GB2312" w:eastAsia="仿宋_GB2312" w:hAnsi="宋体" w:hint="eastAsia"/>
        </w:rPr>
        <w:t xml:space="preserve">    流行病学调查显示，目前全球不孕症发病率为10％～15％。据中国国际不孕不育高峰论坛统计，中国超过5000万女性患不孕症，约占盲龄女性的15％左右，且发病率逐年递增。而排卵障碍性不孕在不孕症发生中占比约25％～40％。PCOS作为导致排卵障碍性不孕最重要的病因之一，我国育龄人口中PCOS患病率为5.61％，占排卵障碍性不孕症的75％，且妊娠早期流产率达到30％～50％。</w:t>
      </w:r>
    </w:p>
    <w:p w:rsidR="004D4F06" w:rsidRDefault="0094539D">
      <w:pPr>
        <w:pStyle w:val="BodyText2"/>
        <w:rPr>
          <w:rFonts w:ascii="仿宋_GB2312" w:eastAsia="仿宋_GB2312" w:hAnsi="宋体"/>
        </w:rPr>
      </w:pPr>
      <w:r>
        <w:rPr>
          <w:rFonts w:ascii="仿宋_GB2312" w:eastAsia="仿宋_GB2312" w:hAnsi="宋体" w:hint="eastAsia"/>
        </w:rPr>
        <w:lastRenderedPageBreak/>
        <w:t xml:space="preserve">    由于其内分泌紊乱的复杂性，PCOS不孕一直是生殖内分泌领域的疑难疾病，随着三胎政策的实施，育龄期PCOS女性的生育需求激增，解决稀发排卵或无排卵问题成为治疗的第一个重点，在排卵后，增加妊娠率、减少流产率是第二个治疗重点。西医以促排卵为一线治疗，但副作用较多，辅助生殖技术目前也成为了治疗的热点，但成功率并不高，而且费用高昂，适用范围并不广。中医药治疗内分泌疾病等优势在于发挥其多靶点、多通路的优势进行整体调节，采取传统中医与现代医学相结合、整体与局部相结合、内治与外治相结合、传统制剂与现代药理相结合的综合治疗体系，建立诊疗新方案可使妇女卵泡发育良好，为新生命的孕育打好基础；且促进卵巢血液循环改善卵巢功能，并改善宫腔内环境，有利于受精卵着床，明显提高了患者妊娠率。</w:t>
      </w:r>
    </w:p>
    <w:p w:rsidR="004D4F06" w:rsidRDefault="0094539D">
      <w:pPr>
        <w:pStyle w:val="BodyText2"/>
        <w:rPr>
          <w:rFonts w:ascii="仿宋_GB2312" w:eastAsia="仿宋_GB2312" w:hAnsi="宋体"/>
        </w:rPr>
      </w:pPr>
      <w:r>
        <w:rPr>
          <w:rFonts w:ascii="仿宋_GB2312" w:eastAsia="仿宋_GB2312" w:hAnsi="宋体" w:hint="eastAsia"/>
        </w:rPr>
        <w:t xml:space="preserve">    目前，广西育龄期妇女多囊卵巢综合征的平均发病率为30.32%至37.9%，多囊卵巢综合征患者数量高达1600万人，广西中医药大学第一附属医院每年大概接诊多囊卵巢综合征患者1万余例，采用中医诊疗多囊卵巢综合征成效显著，将临床有效率提升至88.24％。</w:t>
      </w:r>
    </w:p>
    <w:p w:rsidR="004D4F06" w:rsidRDefault="0094539D">
      <w:pPr>
        <w:pStyle w:val="BodyText2"/>
        <w:spacing w:after="0" w:line="560" w:lineRule="exact"/>
        <w:ind w:firstLineChars="200" w:firstLine="640"/>
        <w:rPr>
          <w:rFonts w:ascii="仿宋_GB2312" w:eastAsia="仿宋_GB2312" w:hAnsi="宋体"/>
        </w:rPr>
      </w:pPr>
      <w:r>
        <w:rPr>
          <w:rFonts w:ascii="仿宋_GB2312" w:eastAsia="仿宋_GB2312" w:hAnsi="宋体" w:hint="eastAsia"/>
        </w:rPr>
        <w:t>因此，通过制定团体标准《多囊卵巢综合征中医诊疗规范》，以标准为抓手对推广多囊卵巢综合征中医特色诊疗技术，减轻和治愈多囊卵巢综合征，提升多囊卵巢综合征患者生活质量具有重要意义。</w:t>
      </w:r>
    </w:p>
    <w:p w:rsidR="004D4F06" w:rsidRDefault="0094539D">
      <w:pPr>
        <w:autoSpaceDE w:val="0"/>
        <w:autoSpaceDN w:val="0"/>
        <w:adjustRightInd w:val="0"/>
        <w:spacing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lastRenderedPageBreak/>
        <w:t>三、项目编制过程</w:t>
      </w:r>
    </w:p>
    <w:p w:rsidR="004D4F06" w:rsidRDefault="0094539D">
      <w:p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（一）成立标准编制组</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团体标准《多囊卵巢综合征中医诊疗规范》项目任务下达后，由广西中医药大学第一附属医院牵头组织成立了标准编制组，制定了标准编写方案，明确任务职责，确定工作技术路线，开展标准研制工作。具体编制工作由广西中医药大学第一附属医院、防城港市中医医院、玉林市中医医院组成的标准编制组负责。编制组下设三个小组，分别是资料收集组、草案编写组、标准实施组。</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资料收集组：负责国内关于多囊卵巢综合征中医诊疗文献资料的查询、收集和整理工作，查阅现存关于多囊卵巢综合征中医诊疗的研究以及国内相关标准的制定。</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草案编写组：负责标准立项、征求意见、审定、报批等阶段的标准文本及编制说明的起草工作，包括标准制定过程各阶段标准文本及相关材料的修改和完善。</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标准实施组：负责团体标准《多囊卵巢综合征中医诊疗规范》标准发布后，组织相关部门、医疗机构等，开展标准宣贯培训会，对标准进行研讨和详细解读，使相关人员了解标准，熟悉标准，并能熟练运用标准；为确保标准的实施效果和综合运用率，对标准实施情况进行总结分析，对标准提出持续改进意见。</w:t>
      </w:r>
    </w:p>
    <w:p w:rsidR="004D4F06" w:rsidRDefault="0094539D">
      <w:pPr>
        <w:numPr>
          <w:ilvl w:val="0"/>
          <w:numId w:val="5"/>
        </w:num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收集整理文献资料</w:t>
      </w:r>
    </w:p>
    <w:p w:rsidR="004D4F06" w:rsidRDefault="0094539D">
      <w:pPr>
        <w:pStyle w:val="BodyText2"/>
        <w:spacing w:after="0" w:line="560" w:lineRule="exact"/>
        <w:ind w:firstLineChars="200" w:firstLine="640"/>
        <w:rPr>
          <w:rFonts w:ascii="仿宋_GB2312" w:eastAsia="仿宋_GB2312" w:hAnsi="仿宋_GB2312" w:cs="仿宋_GB2312"/>
        </w:rPr>
      </w:pPr>
      <w:r>
        <w:rPr>
          <w:rFonts w:ascii="仿宋_GB2312" w:eastAsia="仿宋_GB2312" w:hAnsi="仿宋_GB2312" w:cs="仿宋_GB2312" w:hint="eastAsia"/>
        </w:rPr>
        <w:t>通过资料收集组对文献资料的收集和整理，草案编写组</w:t>
      </w:r>
      <w:r>
        <w:rPr>
          <w:rFonts w:ascii="仿宋_GB2312" w:eastAsia="仿宋_GB2312" w:hAnsi="仿宋_GB2312" w:cs="仿宋_GB2312" w:hint="eastAsia"/>
        </w:rPr>
        <w:lastRenderedPageBreak/>
        <w:t>主要参考了以下国内相关的标准和期刊书籍：</w:t>
      </w:r>
    </w:p>
    <w:p w:rsidR="004D4F06" w:rsidRDefault="0094539D">
      <w:pPr>
        <w:pStyle w:val="BodyText2"/>
        <w:spacing w:after="0" w:line="560" w:lineRule="exact"/>
        <w:ind w:firstLineChars="200" w:firstLine="640"/>
        <w:rPr>
          <w:rFonts w:ascii="仿宋_GB2312" w:eastAsia="仿宋_GB2312" w:hAnsi="仿宋_GB2312" w:cs="仿宋_GB2312"/>
        </w:rPr>
      </w:pPr>
      <w:r>
        <w:rPr>
          <w:rFonts w:ascii="仿宋_GB2312" w:eastAsia="仿宋_GB2312" w:hAnsi="仿宋_GB2312" w:cs="仿宋_GB2312" w:hint="eastAsia"/>
        </w:rPr>
        <w:t>《多囊卵巢综合征中国诊疗指南》</w:t>
      </w:r>
    </w:p>
    <w:p w:rsidR="004D4F06" w:rsidRDefault="0094539D">
      <w:pPr>
        <w:pStyle w:val="BodyText2"/>
        <w:spacing w:after="0" w:line="560" w:lineRule="exact"/>
        <w:ind w:firstLineChars="200" w:firstLine="640"/>
        <w:rPr>
          <w:rFonts w:ascii="仿宋_GB2312" w:eastAsia="仿宋_GB2312" w:hAnsi="仿宋_GB2312" w:cs="仿宋_GB2312"/>
        </w:rPr>
      </w:pPr>
      <w:r>
        <w:rPr>
          <w:rFonts w:ascii="仿宋_GB2312" w:eastAsia="仿宋_GB2312" w:hAnsi="仿宋_GB2312" w:cs="仿宋_GB2312" w:hint="eastAsia"/>
        </w:rPr>
        <w:t>《实用妇产科学》（第3版）</w:t>
      </w:r>
    </w:p>
    <w:p w:rsidR="004D4F06" w:rsidRDefault="0094539D">
      <w:pPr>
        <w:pStyle w:val="BodyText2"/>
        <w:spacing w:after="0" w:line="560" w:lineRule="exact"/>
        <w:ind w:firstLineChars="200" w:firstLine="640"/>
        <w:rPr>
          <w:rFonts w:ascii="仿宋_GB2312" w:eastAsia="仿宋_GB2312" w:hAnsi="仿宋_GB2312" w:cs="仿宋_GB2312"/>
        </w:rPr>
      </w:pPr>
      <w:r>
        <w:rPr>
          <w:rFonts w:ascii="仿宋_GB2312" w:eastAsia="仿宋_GB2312" w:hAnsi="仿宋_GB2312" w:cs="仿宋_GB2312" w:hint="eastAsia"/>
        </w:rPr>
        <w:t>《中医妇科学》（新世纪第五版）</w:t>
      </w:r>
    </w:p>
    <w:p w:rsidR="003056F5" w:rsidRDefault="003056F5">
      <w:pPr>
        <w:pStyle w:val="BodyText2"/>
        <w:spacing w:after="0" w:line="560" w:lineRule="exact"/>
        <w:ind w:firstLineChars="200" w:firstLine="640"/>
        <w:rPr>
          <w:rFonts w:ascii="仿宋_GB2312" w:eastAsia="仿宋_GB2312" w:hAnsi="仿宋_GB2312" w:cs="仿宋_GB2312"/>
        </w:rPr>
      </w:pPr>
      <w:r w:rsidRPr="003056F5">
        <w:rPr>
          <w:rFonts w:ascii="仿宋_GB2312" w:eastAsia="仿宋_GB2312" w:hAnsi="仿宋_GB2312" w:cs="仿宋_GB2312"/>
        </w:rPr>
        <w:t>《</w:t>
      </w:r>
      <w:r w:rsidRPr="003056F5">
        <w:rPr>
          <w:rFonts w:ascii="仿宋_GB2312" w:eastAsia="仿宋_GB2312" w:hAnsi="仿宋_GB2312" w:cs="仿宋_GB2312" w:hint="eastAsia"/>
        </w:rPr>
        <w:t>针灸学</w:t>
      </w:r>
      <w:r w:rsidRPr="003056F5">
        <w:rPr>
          <w:rFonts w:ascii="仿宋_GB2312" w:eastAsia="仿宋_GB2312" w:hAnsi="仿宋_GB2312" w:cs="仿宋_GB2312"/>
        </w:rPr>
        <w:t>》</w:t>
      </w:r>
    </w:p>
    <w:p w:rsidR="003056F5" w:rsidRDefault="003056F5">
      <w:pPr>
        <w:pStyle w:val="BodyText2"/>
        <w:spacing w:after="0" w:line="560" w:lineRule="exact"/>
        <w:ind w:firstLineChars="200" w:firstLine="640"/>
        <w:rPr>
          <w:rFonts w:ascii="仿宋_GB2312" w:eastAsia="仿宋_GB2312" w:hAnsi="仿宋_GB2312" w:cs="仿宋_GB2312"/>
        </w:rPr>
      </w:pPr>
      <w:r w:rsidRPr="003056F5">
        <w:rPr>
          <w:rFonts w:ascii="仿宋_GB2312" w:eastAsia="仿宋_GB2312" w:hAnsi="仿宋_GB2312" w:cs="仿宋_GB2312" w:hint="eastAsia"/>
        </w:rPr>
        <w:t>《推拿治疗学</w:t>
      </w:r>
      <w:r w:rsidRPr="003056F5">
        <w:rPr>
          <w:rFonts w:ascii="仿宋_GB2312" w:eastAsia="仿宋_GB2312" w:hAnsi="仿宋_GB2312" w:cs="仿宋_GB2312"/>
        </w:rPr>
        <w:t>》</w:t>
      </w:r>
    </w:p>
    <w:p w:rsidR="00274A6E" w:rsidRDefault="00274A6E" w:rsidP="00201F5F">
      <w:pPr>
        <w:pStyle w:val="BodyText2"/>
        <w:spacing w:after="0" w:line="560" w:lineRule="exact"/>
        <w:ind w:firstLineChars="200" w:firstLine="640"/>
        <w:rPr>
          <w:rFonts w:ascii="仿宋_GB2312" w:eastAsia="仿宋_GB2312" w:hAnsi="仿宋_GB2312" w:cs="仿宋_GB2312" w:hint="eastAsia"/>
        </w:rPr>
      </w:pPr>
      <w:r>
        <w:rPr>
          <w:rFonts w:ascii="仿宋_GB2312" w:eastAsia="仿宋_GB2312" w:hAnsi="仿宋_GB2312" w:cs="仿宋_GB2312" w:hint="eastAsia"/>
        </w:rPr>
        <w:t>《</w:t>
      </w:r>
      <w:r w:rsidRPr="00274A6E">
        <w:rPr>
          <w:rFonts w:ascii="仿宋_GB2312" w:eastAsia="仿宋_GB2312" w:hAnsi="仿宋_GB2312" w:cs="仿宋_GB2312" w:hint="eastAsia"/>
        </w:rPr>
        <w:t>苍附导痰丸加减化裁治疗多囊卵巢综合征的疗效及对血清TNF-α、IL-17水平的影响</w:t>
      </w:r>
      <w:r>
        <w:rPr>
          <w:rFonts w:ascii="仿宋_GB2312" w:eastAsia="仿宋_GB2312" w:hAnsi="仿宋_GB2312" w:cs="仿宋_GB2312" w:hint="eastAsia"/>
        </w:rPr>
        <w:t>》</w:t>
      </w:r>
    </w:p>
    <w:p w:rsidR="00274A6E" w:rsidRDefault="00274A6E" w:rsidP="00274A6E">
      <w:pPr>
        <w:pStyle w:val="BodyText2"/>
        <w:spacing w:after="0" w:line="560" w:lineRule="exact"/>
        <w:ind w:firstLineChars="200" w:firstLine="640"/>
        <w:rPr>
          <w:rFonts w:ascii="仿宋_GB2312" w:eastAsia="仿宋_GB2312" w:hAnsi="仿宋_GB2312" w:cs="仿宋_GB2312"/>
        </w:rPr>
      </w:pPr>
      <w:r>
        <w:rPr>
          <w:rFonts w:ascii="仿宋_GB2312" w:eastAsia="仿宋_GB2312" w:hAnsi="仿宋_GB2312" w:cs="仿宋_GB2312" w:hint="eastAsia"/>
        </w:rPr>
        <w:t>《</w:t>
      </w:r>
      <w:r w:rsidRPr="00274A6E">
        <w:rPr>
          <w:rFonts w:ascii="仿宋_GB2312" w:eastAsia="仿宋_GB2312" w:hAnsi="仿宋_GB2312" w:cs="仿宋_GB2312" w:hint="eastAsia"/>
        </w:rPr>
        <w:t>左右归丸对多囊卵巢综合征不孕临床疗效及药理作用分析</w:t>
      </w:r>
      <w:r>
        <w:rPr>
          <w:rFonts w:ascii="仿宋_GB2312" w:eastAsia="仿宋_GB2312" w:hAnsi="仿宋_GB2312" w:cs="仿宋_GB2312"/>
        </w:rPr>
        <w:t>》</w:t>
      </w:r>
    </w:p>
    <w:p w:rsidR="00201F5F" w:rsidRDefault="00201F5F" w:rsidP="00274A6E">
      <w:pPr>
        <w:pStyle w:val="BodyText2"/>
        <w:spacing w:after="0" w:line="560" w:lineRule="exact"/>
        <w:ind w:firstLineChars="200" w:firstLine="640"/>
        <w:rPr>
          <w:rFonts w:ascii="仿宋_GB2312" w:eastAsia="仿宋_GB2312" w:hAnsi="仿宋_GB2312" w:cs="仿宋_GB2312" w:hint="eastAsia"/>
        </w:rPr>
      </w:pPr>
      <w:r>
        <w:rPr>
          <w:rFonts w:ascii="仿宋_GB2312" w:eastAsia="仿宋_GB2312" w:hAnsi="仿宋_GB2312" w:cs="仿宋_GB2312" w:hint="eastAsia"/>
        </w:rPr>
        <w:t>《</w:t>
      </w:r>
      <w:r w:rsidRPr="00201F5F">
        <w:rPr>
          <w:rFonts w:ascii="仿宋_GB2312" w:eastAsia="仿宋_GB2312" w:hAnsi="仿宋_GB2312" w:cs="仿宋_GB2312" w:hint="eastAsia"/>
        </w:rPr>
        <w:t>左归丸联合苍附导痰汤治疗肾虚痰湿型多囊卵巢综合征不孕症的临床效果分析</w:t>
      </w:r>
      <w:r>
        <w:rPr>
          <w:rFonts w:ascii="仿宋_GB2312" w:eastAsia="仿宋_GB2312" w:hAnsi="仿宋_GB2312" w:cs="仿宋_GB2312"/>
        </w:rPr>
        <w:t>》</w:t>
      </w:r>
    </w:p>
    <w:p w:rsidR="004D4F06" w:rsidRDefault="0094539D">
      <w:p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（三）研讨确定标准主体内容</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标准编制组在对收集的资料进行整理研究之后，标准编制组召开了标准编制会议，对标准的整体框架结构进行了研究，并对标准的关键性内容进行了初步探讨。经过研究，标准的主体内容确定为</w:t>
      </w:r>
      <w:bookmarkStart w:id="1" w:name="_Hlk139905824"/>
      <w:bookmarkStart w:id="2" w:name="_Hlk132042510"/>
      <w:r>
        <w:rPr>
          <w:rFonts w:ascii="仿宋_GB2312" w:eastAsia="仿宋_GB2312" w:hAnsi="宋体" w:hint="eastAsia"/>
          <w:sz w:val="32"/>
          <w:szCs w:val="32"/>
        </w:rPr>
        <w:t>多囊卵巢综合征中医诊疗涉及的</w:t>
      </w:r>
      <w:bookmarkEnd w:id="1"/>
      <w:r>
        <w:rPr>
          <w:rFonts w:ascii="仿宋_GB2312" w:eastAsia="仿宋_GB2312" w:hAnsi="宋体" w:hint="eastAsia"/>
          <w:sz w:val="32"/>
          <w:szCs w:val="32"/>
        </w:rPr>
        <w:t>术语和定义、临床表现、诊断、中医辩证</w:t>
      </w:r>
      <w:r>
        <w:rPr>
          <w:rFonts w:ascii="仿宋_GB2312" w:eastAsia="仿宋_GB2312" w:hAnsi="宋体"/>
          <w:sz w:val="32"/>
          <w:szCs w:val="32"/>
        </w:rPr>
        <w:t>论治</w:t>
      </w:r>
      <w:r>
        <w:rPr>
          <w:rFonts w:ascii="仿宋_GB2312" w:eastAsia="仿宋_GB2312" w:hAnsi="宋体" w:hint="eastAsia"/>
          <w:sz w:val="32"/>
          <w:szCs w:val="32"/>
        </w:rPr>
        <w:t>、</w:t>
      </w:r>
      <w:bookmarkStart w:id="3" w:name="_Hlk138668494"/>
      <w:r>
        <w:rPr>
          <w:rFonts w:ascii="仿宋_GB2312" w:eastAsia="仿宋_GB2312" w:hAnsi="宋体" w:hint="eastAsia"/>
          <w:sz w:val="32"/>
          <w:szCs w:val="32"/>
        </w:rPr>
        <w:t>中医外治、</w:t>
      </w:r>
      <w:r>
        <w:rPr>
          <w:rFonts w:ascii="仿宋_GB2312" w:eastAsia="仿宋_GB2312" w:hAnsi="宋体"/>
          <w:sz w:val="32"/>
          <w:szCs w:val="32"/>
        </w:rPr>
        <w:t>疗程、注意事项</w:t>
      </w:r>
      <w:r>
        <w:rPr>
          <w:rFonts w:ascii="仿宋_GB2312" w:eastAsia="仿宋_GB2312" w:hAnsi="宋体" w:hint="eastAsia"/>
          <w:sz w:val="32"/>
          <w:szCs w:val="32"/>
        </w:rPr>
        <w:t>以及日常调护</w:t>
      </w:r>
      <w:bookmarkEnd w:id="3"/>
      <w:r>
        <w:rPr>
          <w:rFonts w:ascii="仿宋_GB2312" w:eastAsia="仿宋_GB2312" w:hAnsi="宋体" w:hint="eastAsia"/>
          <w:sz w:val="32"/>
          <w:szCs w:val="32"/>
        </w:rPr>
        <w:t>。</w:t>
      </w:r>
      <w:bookmarkEnd w:id="2"/>
    </w:p>
    <w:p w:rsidR="004D4F06" w:rsidRDefault="0094539D">
      <w:pPr>
        <w:numPr>
          <w:ilvl w:val="0"/>
          <w:numId w:val="6"/>
        </w:numPr>
        <w:spacing w:beforeLines="50" w:before="156" w:afterLines="50" w:after="156" w:line="560" w:lineRule="exact"/>
        <w:ind w:firstLineChars="200" w:firstLine="643"/>
        <w:outlineLvl w:val="1"/>
        <w:rPr>
          <w:rFonts w:ascii="楷体" w:eastAsia="楷体" w:hAnsi="楷体" w:cs="仿宋_GB2312"/>
          <w:b/>
          <w:sz w:val="32"/>
          <w:szCs w:val="32"/>
        </w:rPr>
      </w:pPr>
      <w:r>
        <w:rPr>
          <w:rFonts w:ascii="楷体" w:eastAsia="楷体" w:hAnsi="楷体" w:cs="仿宋_GB2312" w:hint="eastAsia"/>
          <w:b/>
          <w:sz w:val="32"/>
          <w:szCs w:val="32"/>
        </w:rPr>
        <w:t>调研，形成草案、征求意见稿</w:t>
      </w:r>
    </w:p>
    <w:p w:rsidR="004D4F06" w:rsidRDefault="0094539D">
      <w:pPr>
        <w:pStyle w:val="BodyText2"/>
        <w:spacing w:line="560" w:lineRule="exact"/>
        <w:ind w:firstLineChars="200" w:firstLine="640"/>
        <w:rPr>
          <w:rFonts w:ascii="仿宋_GB2312" w:eastAsia="仿宋_GB2312"/>
        </w:rPr>
      </w:pPr>
      <w:r>
        <w:rPr>
          <w:rFonts w:ascii="仿宋_GB2312" w:eastAsia="仿宋_GB2312" w:hint="eastAsia"/>
        </w:rPr>
        <w:t>广西中医药大学第一附属医院多年来持续开展中医诊疗多囊卵巢综合征的研究，进行了多囊卵巢综合征的中医临床诊治及研究，制定了多囊卵巢综合征中医诊疗方案并作为</w:t>
      </w:r>
      <w:r>
        <w:rPr>
          <w:rFonts w:ascii="仿宋_GB2312" w:eastAsia="仿宋_GB2312" w:hint="eastAsia"/>
        </w:rPr>
        <w:lastRenderedPageBreak/>
        <w:t>优势病种诊疗方案在医院进行临床应用。同时联合区内多家医院，以中医为指导，针对多囊卵巢综合征开展了中医诊疗的多中心、大样本研究，在此基础上征询国内相关专家意见，形成了多囊卵巢综合征中医临床诊疗规范，有效规范了多囊卵巢综合征中医诊疗的临床应用，将临床有效率提升至88.24％。近5年，起草单位广西中医药大学第一附属医院医院对多囊卵巢综合征接诊量约达4.5万人次，住院病人超过6500人次，治疗有效率均可达88.24％</w:t>
      </w:r>
      <w:r>
        <w:rPr>
          <w:rFonts w:ascii="仿宋_GB2312" w:eastAsia="仿宋_GB2312"/>
        </w:rPr>
        <w:t>。</w:t>
      </w:r>
    </w:p>
    <w:p w:rsidR="004D4F06" w:rsidRDefault="0094539D">
      <w:pPr>
        <w:spacing w:line="560" w:lineRule="exact"/>
        <w:ind w:firstLineChars="200" w:firstLine="640"/>
        <w:rPr>
          <w:rFonts w:ascii="仿宋_GB2312" w:eastAsia="仿宋_GB2312" w:hAnsi="宋体"/>
          <w:color w:val="000000" w:themeColor="text1"/>
          <w:sz w:val="32"/>
          <w:szCs w:val="32"/>
        </w:rPr>
      </w:pPr>
      <w:r>
        <w:rPr>
          <w:rFonts w:ascii="仿宋_GB2312" w:eastAsia="仿宋_GB2312" w:hAnsi="宋体" w:hint="eastAsia"/>
          <w:color w:val="000000" w:themeColor="text1"/>
          <w:sz w:val="32"/>
          <w:szCs w:val="32"/>
        </w:rPr>
        <w:t>202</w:t>
      </w:r>
      <w:r>
        <w:rPr>
          <w:rFonts w:ascii="仿宋_GB2312" w:eastAsia="仿宋_GB2312" w:hAnsi="宋体"/>
          <w:color w:val="000000" w:themeColor="text1"/>
          <w:sz w:val="32"/>
          <w:szCs w:val="32"/>
        </w:rPr>
        <w:t>3</w:t>
      </w:r>
      <w:r>
        <w:rPr>
          <w:rFonts w:ascii="仿宋_GB2312" w:eastAsia="仿宋_GB2312" w:hAnsi="宋体" w:hint="eastAsia"/>
          <w:color w:val="000000" w:themeColor="text1"/>
          <w:sz w:val="32"/>
          <w:szCs w:val="32"/>
        </w:rPr>
        <w:t>年</w:t>
      </w:r>
      <w:r>
        <w:rPr>
          <w:rFonts w:ascii="仿宋_GB2312" w:eastAsia="仿宋_GB2312" w:hAnsi="宋体"/>
          <w:color w:val="000000" w:themeColor="text1"/>
          <w:sz w:val="32"/>
          <w:szCs w:val="32"/>
        </w:rPr>
        <w:t>6</w:t>
      </w:r>
      <w:r>
        <w:rPr>
          <w:rFonts w:ascii="仿宋_GB2312" w:eastAsia="仿宋_GB2312" w:hAnsi="宋体" w:hint="eastAsia"/>
          <w:color w:val="000000" w:themeColor="text1"/>
          <w:sz w:val="32"/>
          <w:szCs w:val="32"/>
        </w:rPr>
        <w:t>月</w:t>
      </w:r>
      <w:r>
        <w:rPr>
          <w:rFonts w:ascii="黑体" w:eastAsia="黑体" w:hAnsi="黑体" w:cs="仿宋_GB2312" w:hint="eastAsia"/>
          <w:sz w:val="32"/>
          <w:szCs w:val="32"/>
          <w:lang w:bidi="ar"/>
        </w:rPr>
        <w:t>～</w:t>
      </w:r>
      <w:r>
        <w:rPr>
          <w:rFonts w:ascii="仿宋_GB2312" w:eastAsia="仿宋_GB2312" w:hAnsi="宋体"/>
          <w:color w:val="000000" w:themeColor="text1"/>
          <w:sz w:val="32"/>
          <w:szCs w:val="32"/>
        </w:rPr>
        <w:t>7</w:t>
      </w:r>
      <w:r>
        <w:rPr>
          <w:rFonts w:ascii="仿宋_GB2312" w:eastAsia="仿宋_GB2312" w:hAnsi="宋体" w:hint="eastAsia"/>
          <w:color w:val="000000" w:themeColor="text1"/>
          <w:sz w:val="32"/>
          <w:szCs w:val="32"/>
        </w:rPr>
        <w:t>月</w:t>
      </w:r>
      <w:r>
        <w:rPr>
          <w:rFonts w:ascii="仿宋_GB2312" w:eastAsia="仿宋_GB2312" w:hAnsi="宋体"/>
          <w:color w:val="000000" w:themeColor="text1"/>
          <w:sz w:val="32"/>
          <w:szCs w:val="32"/>
        </w:rPr>
        <w:t>，</w:t>
      </w:r>
      <w:r>
        <w:rPr>
          <w:rFonts w:ascii="仿宋_GB2312" w:eastAsia="仿宋_GB2312" w:hAnsi="宋体" w:hint="eastAsia"/>
          <w:color w:val="000000" w:themeColor="text1"/>
          <w:sz w:val="32"/>
          <w:szCs w:val="32"/>
        </w:rPr>
        <w:t>标准编制组深入</w:t>
      </w:r>
      <w:r>
        <w:rPr>
          <w:rFonts w:ascii="仿宋_GB2312" w:eastAsia="仿宋_GB2312" w:hAnsi="宋体" w:hint="eastAsia"/>
          <w:sz w:val="32"/>
          <w:szCs w:val="32"/>
        </w:rPr>
        <w:t>到防城港市中医医院、玉林市中医医院进行了实地调研工作，查阅了大量的国内文献资料，对多囊卵巢综合征中医诊疗的相关文件进行系统总</w:t>
      </w:r>
      <w:r>
        <w:rPr>
          <w:rFonts w:ascii="仿宋_GB2312" w:eastAsia="仿宋_GB2312" w:hAnsi="宋体" w:hint="eastAsia"/>
          <w:color w:val="000000" w:themeColor="text1"/>
          <w:sz w:val="32"/>
          <w:szCs w:val="32"/>
        </w:rPr>
        <w:t>结。形成了标准的基本构架，对主要内容进行了讨论并对项目的工作进行了部署和安排。</w:t>
      </w:r>
    </w:p>
    <w:p w:rsidR="004D4F06" w:rsidRDefault="0094539D">
      <w:pPr>
        <w:spacing w:line="560" w:lineRule="exact"/>
        <w:ind w:firstLineChars="200" w:firstLine="640"/>
        <w:rPr>
          <w:rFonts w:ascii="仿宋_GB2312" w:eastAsia="仿宋_GB2312" w:hAnsi="宋体"/>
          <w:color w:val="000000" w:themeColor="text1"/>
          <w:sz w:val="32"/>
          <w:szCs w:val="32"/>
        </w:rPr>
      </w:pPr>
      <w:bookmarkStart w:id="4" w:name="_Hlk132042443"/>
      <w:r>
        <w:rPr>
          <w:rFonts w:ascii="仿宋_GB2312" w:eastAsia="仿宋_GB2312" w:hAnsi="宋体" w:hint="eastAsia"/>
          <w:color w:val="000000" w:themeColor="text1"/>
          <w:sz w:val="32"/>
          <w:szCs w:val="32"/>
        </w:rPr>
        <w:t>2022年</w:t>
      </w:r>
      <w:r>
        <w:rPr>
          <w:rFonts w:ascii="仿宋_GB2312" w:eastAsia="仿宋_GB2312" w:hAnsi="宋体"/>
          <w:color w:val="000000" w:themeColor="text1"/>
          <w:sz w:val="32"/>
          <w:szCs w:val="32"/>
        </w:rPr>
        <w:t>8</w:t>
      </w:r>
      <w:r>
        <w:rPr>
          <w:rFonts w:ascii="仿宋_GB2312" w:eastAsia="仿宋_GB2312" w:hAnsi="宋体" w:hint="eastAsia"/>
          <w:color w:val="000000" w:themeColor="text1"/>
          <w:sz w:val="32"/>
          <w:szCs w:val="32"/>
        </w:rPr>
        <w:t>月</w:t>
      </w:r>
      <w:bookmarkEnd w:id="4"/>
      <w:r>
        <w:rPr>
          <w:rFonts w:ascii="仿宋_GB2312" w:eastAsia="仿宋_GB2312" w:hAnsi="宋体" w:hint="eastAsia"/>
          <w:color w:val="000000" w:themeColor="text1"/>
          <w:sz w:val="32"/>
          <w:szCs w:val="32"/>
        </w:rPr>
        <w:t>，在前期工作的基础之上，通过理清逻辑脉络，整合已有参考资料中有关</w:t>
      </w:r>
      <w:r>
        <w:rPr>
          <w:rFonts w:ascii="仿宋_GB2312" w:eastAsia="仿宋_GB2312" w:hAnsi="宋体" w:hint="eastAsia"/>
          <w:sz w:val="32"/>
          <w:szCs w:val="32"/>
        </w:rPr>
        <w:t>多囊卵巢综合征中医诊疗的</w:t>
      </w:r>
      <w:r>
        <w:rPr>
          <w:rFonts w:ascii="仿宋_GB2312" w:eastAsia="仿宋_GB2312" w:hAnsi="宋体"/>
          <w:sz w:val="32"/>
          <w:szCs w:val="32"/>
        </w:rPr>
        <w:t>内容</w:t>
      </w:r>
      <w:r>
        <w:rPr>
          <w:rFonts w:ascii="仿宋_GB2312" w:eastAsia="仿宋_GB2312" w:hAnsi="宋体" w:hint="eastAsia"/>
          <w:color w:val="000000" w:themeColor="text1"/>
          <w:sz w:val="32"/>
          <w:szCs w:val="32"/>
        </w:rPr>
        <w:t>，并结合多囊卵巢综合征中医诊疗实际要求的基础上，按照简化、统一等原则编制完成团体标准《多囊卵巢综合征中医诊疗规范》（草案）。</w:t>
      </w:r>
    </w:p>
    <w:p w:rsidR="004D4F06" w:rsidRDefault="0094539D">
      <w:pPr>
        <w:spacing w:line="560" w:lineRule="exact"/>
        <w:ind w:firstLineChars="200" w:firstLine="640"/>
        <w:rPr>
          <w:rFonts w:ascii="仿宋_GB2312" w:eastAsia="仿宋_GB2312" w:hAnsi="仿宋"/>
          <w:sz w:val="32"/>
          <w:szCs w:val="32"/>
        </w:rPr>
      </w:pPr>
      <w:r>
        <w:rPr>
          <w:rFonts w:ascii="仿宋_GB2312" w:eastAsia="仿宋_GB2312" w:hAnsi="宋体" w:hint="eastAsia"/>
          <w:color w:val="000000" w:themeColor="text1"/>
          <w:sz w:val="32"/>
          <w:szCs w:val="32"/>
        </w:rPr>
        <w:t>2022年</w:t>
      </w:r>
      <w:r>
        <w:rPr>
          <w:rFonts w:ascii="仿宋_GB2312" w:eastAsia="仿宋_GB2312" w:hAnsi="宋体"/>
          <w:color w:val="000000" w:themeColor="text1"/>
          <w:sz w:val="32"/>
          <w:szCs w:val="32"/>
        </w:rPr>
        <w:t>8</w:t>
      </w:r>
      <w:r>
        <w:rPr>
          <w:rFonts w:ascii="仿宋_GB2312" w:eastAsia="仿宋_GB2312" w:hAnsi="宋体" w:hint="eastAsia"/>
          <w:color w:val="000000" w:themeColor="text1"/>
          <w:sz w:val="32"/>
          <w:szCs w:val="32"/>
        </w:rPr>
        <w:t>月</w:t>
      </w:r>
      <w:r>
        <w:rPr>
          <w:rFonts w:ascii="黑体" w:eastAsia="黑体" w:hAnsi="黑体" w:cs="仿宋_GB2312" w:hint="eastAsia"/>
          <w:sz w:val="32"/>
          <w:szCs w:val="32"/>
          <w:lang w:bidi="ar"/>
        </w:rPr>
        <w:t>～</w:t>
      </w:r>
      <w:r>
        <w:rPr>
          <w:rFonts w:ascii="仿宋_GB2312" w:eastAsia="仿宋_GB2312" w:hAnsi="宋体"/>
          <w:color w:val="000000" w:themeColor="text1"/>
          <w:sz w:val="32"/>
          <w:szCs w:val="32"/>
        </w:rPr>
        <w:t>9</w:t>
      </w:r>
      <w:r>
        <w:rPr>
          <w:rFonts w:ascii="仿宋_GB2312" w:eastAsia="仿宋_GB2312" w:hAnsi="宋体" w:hint="eastAsia"/>
          <w:color w:val="000000" w:themeColor="text1"/>
          <w:sz w:val="32"/>
          <w:szCs w:val="32"/>
        </w:rPr>
        <w:t>月，标准起草工作组</w:t>
      </w:r>
      <w:r>
        <w:rPr>
          <w:rFonts w:ascii="仿宋_GB2312" w:eastAsia="仿宋_GB2312" w:hAnsi="仿宋" w:hint="eastAsia"/>
          <w:sz w:val="32"/>
          <w:szCs w:val="32"/>
        </w:rPr>
        <w:t>组织相关单位、医疗机构等多次召开标准研讨会，收集反馈了大量意见，掌握</w:t>
      </w:r>
      <w:r>
        <w:rPr>
          <w:rFonts w:ascii="仿宋_GB2312" w:eastAsia="仿宋_GB2312" w:hAnsi="宋体" w:hint="eastAsia"/>
          <w:sz w:val="32"/>
          <w:szCs w:val="32"/>
        </w:rPr>
        <w:t>多囊卵巢综合征中医诊疗</w:t>
      </w:r>
      <w:r>
        <w:rPr>
          <w:rFonts w:ascii="仿宋_GB2312" w:eastAsia="仿宋_GB2312" w:hAnsi="仿宋" w:hint="eastAsia"/>
          <w:sz w:val="32"/>
          <w:szCs w:val="32"/>
        </w:rPr>
        <w:t>的基本要求。标准编制组对标准草案进行了反复修改和研究讨论。最终形成</w:t>
      </w:r>
      <w:r>
        <w:rPr>
          <w:rFonts w:ascii="仿宋_GB2312" w:eastAsia="仿宋_GB2312" w:hAnsi="仿宋" w:hint="eastAsia"/>
          <w:color w:val="000000" w:themeColor="text1"/>
          <w:sz w:val="32"/>
          <w:szCs w:val="32"/>
        </w:rPr>
        <w:t>了</w:t>
      </w:r>
      <w:r>
        <w:rPr>
          <w:rFonts w:ascii="仿宋_GB2312" w:eastAsia="仿宋_GB2312" w:hAnsi="宋体" w:hint="eastAsia"/>
          <w:color w:val="000000" w:themeColor="text1"/>
          <w:sz w:val="32"/>
          <w:szCs w:val="32"/>
        </w:rPr>
        <w:t>团体标准《多囊卵巢综合征中医诊疗规范》</w:t>
      </w:r>
      <w:r>
        <w:rPr>
          <w:rFonts w:ascii="仿宋_GB2312" w:eastAsia="仿宋_GB2312" w:hAnsi="仿宋" w:hint="eastAsia"/>
          <w:color w:val="000000" w:themeColor="text1"/>
          <w:sz w:val="32"/>
          <w:szCs w:val="32"/>
        </w:rPr>
        <w:t>（征求意见稿）及其编制说明</w:t>
      </w:r>
      <w:r>
        <w:rPr>
          <w:rFonts w:ascii="仿宋_GB2312" w:eastAsia="仿宋_GB2312" w:hAnsi="仿宋" w:hint="eastAsia"/>
          <w:sz w:val="32"/>
          <w:szCs w:val="32"/>
        </w:rPr>
        <w:t>。</w:t>
      </w:r>
      <w:bookmarkStart w:id="5" w:name="_Hlk137230187"/>
    </w:p>
    <w:p w:rsidR="00201F5F" w:rsidRPr="00201F5F" w:rsidRDefault="00201F5F" w:rsidP="00201F5F">
      <w:pPr>
        <w:pStyle w:val="BodyText2"/>
        <w:rPr>
          <w:rFonts w:hint="eastAsia"/>
        </w:rPr>
      </w:pPr>
    </w:p>
    <w:p w:rsidR="004D4F06" w:rsidRDefault="0094539D">
      <w:pPr>
        <w:spacing w:line="520" w:lineRule="exact"/>
        <w:ind w:firstLineChars="200" w:firstLine="640"/>
        <w:outlineLvl w:val="0"/>
        <w:rPr>
          <w:rFonts w:ascii="黑体" w:eastAsia="黑体" w:hAnsi="黑体" w:cs="仿宋_GB2312"/>
          <w:sz w:val="32"/>
          <w:szCs w:val="32"/>
        </w:rPr>
      </w:pPr>
      <w:bookmarkStart w:id="6" w:name="_Toc526940083"/>
      <w:bookmarkEnd w:id="5"/>
      <w:r>
        <w:rPr>
          <w:rFonts w:ascii="黑体" w:eastAsia="黑体" w:hAnsi="黑体" w:cs="仿宋_GB2312" w:hint="eastAsia"/>
          <w:sz w:val="32"/>
          <w:szCs w:val="32"/>
        </w:rPr>
        <w:lastRenderedPageBreak/>
        <w:t>四、标准制定原则</w:t>
      </w:r>
      <w:bookmarkEnd w:id="6"/>
    </w:p>
    <w:p w:rsidR="004D4F06" w:rsidRDefault="0094539D">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1.实用性原则</w:t>
      </w:r>
    </w:p>
    <w:p w:rsidR="004D4F06" w:rsidRDefault="0094539D">
      <w:pPr>
        <w:spacing w:line="560" w:lineRule="exact"/>
        <w:ind w:firstLineChars="200" w:firstLine="640"/>
      </w:pPr>
      <w:r>
        <w:rPr>
          <w:rFonts w:ascii="仿宋_GB2312" w:eastAsia="仿宋_GB2312" w:hAnsi="宋体" w:hint="eastAsia"/>
          <w:sz w:val="32"/>
          <w:szCs w:val="32"/>
        </w:rPr>
        <w:t>本文件是在充分收集相关资料，分析当前现状、调研的实际情况，在现有文献中参考与多囊卵巢综合征中医诊疗相关内容的基础上，结合多年经验而总结起草的。符合当前多囊卵巢综合征中医诊疗的需要，有利于行业的长远发展，具有较强的实用性和可操作性。</w:t>
      </w:r>
    </w:p>
    <w:p w:rsidR="004D4F06" w:rsidRDefault="0094539D">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2.协调性原则</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本文件编写过程中注意了与多囊卵巢综合征中医诊疗相关法律法规的协调问题，在内容上与现行法律法规、标准协调一致。</w:t>
      </w:r>
    </w:p>
    <w:p w:rsidR="004D4F06" w:rsidRDefault="0094539D">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3.规范性原则</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 xml:space="preserve">本文件严格按照《GB/T 1.1—2020 </w:t>
      </w:r>
      <w:r>
        <w:rPr>
          <w:rFonts w:ascii="仿宋_GB2312" w:eastAsia="仿宋_GB2312" w:hAnsi="宋体"/>
          <w:sz w:val="32"/>
          <w:szCs w:val="32"/>
        </w:rPr>
        <w:t xml:space="preserve"> </w:t>
      </w:r>
      <w:r>
        <w:rPr>
          <w:rFonts w:ascii="仿宋_GB2312" w:eastAsia="仿宋_GB2312" w:hAnsi="宋体" w:hint="eastAsia"/>
          <w:sz w:val="32"/>
          <w:szCs w:val="32"/>
        </w:rPr>
        <w:t>标准化工作导则 第1部分：标准化文件的结构和起草规则》的要求和规定编写本标准的内容，保证标准的编写质量。</w:t>
      </w:r>
    </w:p>
    <w:p w:rsidR="004D4F06" w:rsidRDefault="0094539D">
      <w:pPr>
        <w:spacing w:line="560" w:lineRule="exact"/>
        <w:ind w:firstLineChars="200" w:firstLine="640"/>
        <w:outlineLvl w:val="1"/>
        <w:rPr>
          <w:rFonts w:ascii="仿宋_GB2312" w:eastAsia="仿宋_GB2312" w:hAnsi="宋体"/>
          <w:sz w:val="32"/>
          <w:szCs w:val="32"/>
        </w:rPr>
      </w:pPr>
      <w:r>
        <w:rPr>
          <w:rFonts w:ascii="仿宋_GB2312" w:eastAsia="仿宋_GB2312" w:hAnsi="宋体" w:hint="eastAsia"/>
          <w:sz w:val="32"/>
          <w:szCs w:val="32"/>
        </w:rPr>
        <w:t>4.前瞻性原则</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文件在兼顾当前多囊卵巢综合征中医诊疗现实情况的同时，还考虑到了多囊卵巢综合征中医诊疗快速发展的趋势和需要，在标准中体现了个别特色性、前瞻性和先进性条款，作为对开展多囊卵巢综合征中医诊疗的指导。</w:t>
      </w:r>
    </w:p>
    <w:p w:rsidR="004D4F06" w:rsidRDefault="0094539D">
      <w:pPr>
        <w:autoSpaceDE w:val="0"/>
        <w:autoSpaceDN w:val="0"/>
        <w:adjustRightInd w:val="0"/>
        <w:spacing w:beforeLines="50" w:before="156" w:afterLines="50" w:after="156" w:line="560" w:lineRule="atLeast"/>
        <w:ind w:firstLineChars="200" w:firstLine="640"/>
        <w:jc w:val="left"/>
        <w:outlineLvl w:val="0"/>
        <w:rPr>
          <w:rFonts w:ascii="黑体" w:eastAsia="黑体" w:hAnsi="黑体" w:cs="仿宋_GB2312"/>
          <w:color w:val="FF0000"/>
          <w:sz w:val="32"/>
          <w:szCs w:val="32"/>
          <w:highlight w:val="yellow"/>
        </w:rPr>
      </w:pPr>
      <w:r>
        <w:rPr>
          <w:rFonts w:ascii="黑体" w:eastAsia="黑体" w:hAnsi="黑体" w:cs="仿宋_GB2312" w:hint="eastAsia"/>
          <w:sz w:val="32"/>
          <w:szCs w:val="32"/>
        </w:rPr>
        <w:t>五、标准主要内容及依据来源</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本标准主要章节内容包括术语和定义、临床表现、诊断、中医辩证</w:t>
      </w:r>
      <w:r>
        <w:rPr>
          <w:rFonts w:ascii="仿宋_GB2312" w:eastAsia="仿宋_GB2312" w:hAnsi="宋体"/>
          <w:sz w:val="32"/>
          <w:szCs w:val="32"/>
        </w:rPr>
        <w:t>论治</w:t>
      </w:r>
      <w:r>
        <w:rPr>
          <w:rFonts w:ascii="仿宋_GB2312" w:eastAsia="仿宋_GB2312" w:hAnsi="宋体" w:hint="eastAsia"/>
          <w:sz w:val="32"/>
          <w:szCs w:val="32"/>
        </w:rPr>
        <w:t>、中医外治、</w:t>
      </w:r>
      <w:r>
        <w:rPr>
          <w:rFonts w:ascii="仿宋_GB2312" w:eastAsia="仿宋_GB2312" w:hAnsi="宋体"/>
          <w:sz w:val="32"/>
          <w:szCs w:val="32"/>
        </w:rPr>
        <w:t>疗程、注意事项</w:t>
      </w:r>
      <w:r>
        <w:rPr>
          <w:rFonts w:ascii="仿宋_GB2312" w:eastAsia="仿宋_GB2312" w:hAnsi="宋体" w:hint="eastAsia"/>
          <w:sz w:val="32"/>
          <w:szCs w:val="32"/>
        </w:rPr>
        <w:t>以及日常调护。标准编制组妇科</w:t>
      </w:r>
      <w:r>
        <w:rPr>
          <w:rFonts w:ascii="仿宋_GB2312" w:eastAsia="仿宋_GB2312" w:hAnsi="宋体"/>
          <w:sz w:val="32"/>
          <w:szCs w:val="32"/>
        </w:rPr>
        <w:t>历时20余年的科研攻关，</w:t>
      </w:r>
      <w:r>
        <w:rPr>
          <w:rFonts w:ascii="仿宋_GB2312" w:eastAsia="仿宋_GB2312" w:hAnsi="宋体" w:hint="eastAsia"/>
          <w:sz w:val="32"/>
          <w:szCs w:val="32"/>
        </w:rPr>
        <w:t>经过多年的临床</w:t>
      </w:r>
      <w:r>
        <w:rPr>
          <w:rFonts w:ascii="仿宋_GB2312" w:eastAsia="仿宋_GB2312" w:hAnsi="宋体" w:hint="eastAsia"/>
          <w:sz w:val="32"/>
          <w:szCs w:val="32"/>
        </w:rPr>
        <w:lastRenderedPageBreak/>
        <w:t>经验总结基础上，</w:t>
      </w:r>
      <w:r>
        <w:rPr>
          <w:rFonts w:ascii="仿宋_GB2312" w:eastAsia="仿宋_GB2312" w:hAnsi="宋体"/>
          <w:sz w:val="32"/>
          <w:szCs w:val="32"/>
        </w:rPr>
        <w:t>针对</w:t>
      </w:r>
      <w:r>
        <w:rPr>
          <w:rFonts w:ascii="仿宋_GB2312" w:eastAsia="仿宋_GB2312" w:hAnsi="宋体" w:hint="eastAsia"/>
          <w:sz w:val="32"/>
          <w:szCs w:val="32"/>
        </w:rPr>
        <w:t>多囊卵巢综合征等引起的不孕症</w:t>
      </w:r>
      <w:r>
        <w:rPr>
          <w:rFonts w:ascii="仿宋_GB2312" w:eastAsia="仿宋_GB2312" w:hAnsi="宋体"/>
          <w:sz w:val="32"/>
          <w:szCs w:val="32"/>
        </w:rPr>
        <w:t>疾病防治机制，研发了系列院内制剂，建立诊疗新方案：验证</w:t>
      </w:r>
      <w:r w:rsidR="00C46618">
        <w:rPr>
          <w:rFonts w:ascii="仿宋_GB2312" w:eastAsia="仿宋_GB2312" w:hAnsi="宋体" w:hint="eastAsia"/>
          <w:sz w:val="32"/>
          <w:szCs w:val="32"/>
        </w:rPr>
        <w:t>自制</w:t>
      </w:r>
      <w:r>
        <w:rPr>
          <w:rFonts w:ascii="仿宋_GB2312" w:eastAsia="仿宋_GB2312" w:hAnsi="宋体"/>
          <w:sz w:val="32"/>
          <w:szCs w:val="32"/>
        </w:rPr>
        <w:t>方剂安全有效的基础上，探索其防治机制，构建融合</w:t>
      </w:r>
      <w:r>
        <w:rPr>
          <w:rFonts w:ascii="仿宋_GB2312" w:eastAsia="仿宋_GB2312" w:hAnsi="宋体" w:hint="eastAsia"/>
          <w:sz w:val="32"/>
          <w:szCs w:val="32"/>
        </w:rPr>
        <w:t>广西地方</w:t>
      </w:r>
      <w:r>
        <w:rPr>
          <w:rFonts w:ascii="仿宋_GB2312" w:eastAsia="仿宋_GB2312" w:hAnsi="宋体"/>
          <w:sz w:val="32"/>
          <w:szCs w:val="32"/>
        </w:rPr>
        <w:t>特色的诊疗新方案；加强培训，提高防治技术同质化水平，在区内外</w:t>
      </w:r>
      <w:r>
        <w:rPr>
          <w:rFonts w:ascii="仿宋_GB2312" w:eastAsia="仿宋_GB2312" w:hAnsi="宋体" w:hint="eastAsia"/>
          <w:sz w:val="32"/>
          <w:szCs w:val="32"/>
        </w:rPr>
        <w:t>几十</w:t>
      </w:r>
      <w:r>
        <w:rPr>
          <w:rFonts w:ascii="仿宋_GB2312" w:eastAsia="仿宋_GB2312" w:hAnsi="宋体"/>
          <w:sz w:val="32"/>
          <w:szCs w:val="32"/>
        </w:rPr>
        <w:t>家医院推广使用，有效率均达</w:t>
      </w:r>
      <w:r>
        <w:rPr>
          <w:rFonts w:ascii="仿宋_GB2312" w:eastAsia="仿宋_GB2312" w:hAnsi="宋体" w:hint="eastAsia"/>
          <w:sz w:val="32"/>
          <w:szCs w:val="32"/>
        </w:rPr>
        <w:t>87</w:t>
      </w:r>
      <w:r>
        <w:rPr>
          <w:rFonts w:ascii="仿宋_GB2312" w:eastAsia="仿宋_GB2312" w:hAnsi="宋体"/>
          <w:sz w:val="32"/>
          <w:szCs w:val="32"/>
        </w:rPr>
        <w:t>%以上，获得同行一致认可。并实施</w:t>
      </w:r>
      <w:r>
        <w:rPr>
          <w:rFonts w:ascii="仿宋_GB2312" w:eastAsia="仿宋_GB2312" w:hAnsi="宋体" w:hint="eastAsia"/>
          <w:sz w:val="32"/>
          <w:szCs w:val="32"/>
        </w:rPr>
        <w:t>标准主要内容及依据来源说明如下：</w:t>
      </w:r>
    </w:p>
    <w:p w:rsidR="004D4F06" w:rsidRDefault="0094539D">
      <w:pPr>
        <w:numPr>
          <w:ilvl w:val="0"/>
          <w:numId w:val="7"/>
        </w:numPr>
        <w:spacing w:line="560" w:lineRule="exact"/>
        <w:ind w:firstLineChars="187" w:firstLine="601"/>
        <w:outlineLvl w:val="1"/>
        <w:rPr>
          <w:rFonts w:ascii="楷体" w:eastAsia="楷体" w:hAnsi="楷体" w:cs="仿宋_GB2312"/>
          <w:b/>
          <w:sz w:val="32"/>
          <w:szCs w:val="32"/>
        </w:rPr>
      </w:pPr>
      <w:r>
        <w:rPr>
          <w:rFonts w:ascii="楷体" w:eastAsia="楷体" w:hAnsi="楷体" w:cs="仿宋_GB2312" w:hint="eastAsia"/>
          <w:b/>
          <w:sz w:val="32"/>
          <w:szCs w:val="32"/>
        </w:rPr>
        <w:t>术语和定义</w:t>
      </w:r>
    </w:p>
    <w:p w:rsidR="004D4F06" w:rsidRDefault="0094539D">
      <w:pPr>
        <w:pStyle w:val="af9"/>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根据《实用妇产科学》（第3版）</w:t>
      </w:r>
      <w:r w:rsidR="00C7055E">
        <w:rPr>
          <w:rFonts w:ascii="仿宋_GB2312" w:eastAsia="仿宋_GB2312" w:hAnsi="仿宋_GB2312" w:cs="仿宋_GB2312" w:hint="eastAsia"/>
          <w:sz w:val="32"/>
          <w:szCs w:val="32"/>
        </w:rPr>
        <w:t>总结</w:t>
      </w:r>
      <w:r>
        <w:rPr>
          <w:rFonts w:ascii="仿宋_GB2312" w:eastAsia="仿宋_GB2312" w:hAnsi="仿宋_GB2312" w:cs="仿宋_GB2312" w:hint="eastAsia"/>
          <w:sz w:val="32"/>
          <w:szCs w:val="32"/>
        </w:rPr>
        <w:t>了“多囊卵巢综合征”</w:t>
      </w:r>
      <w:r w:rsidR="00CF6E75">
        <w:rPr>
          <w:rFonts w:ascii="仿宋_GB2312" w:eastAsia="仿宋_GB2312" w:hAnsi="仿宋_GB2312" w:cs="仿宋_GB2312" w:hint="eastAsia"/>
          <w:sz w:val="32"/>
          <w:szCs w:val="32"/>
        </w:rPr>
        <w:t>（</w:t>
      </w:r>
      <w:r w:rsidR="00CF6E75" w:rsidRPr="00CF6E75">
        <w:rPr>
          <w:rFonts w:ascii="仿宋_GB2312" w:eastAsia="仿宋_GB2312" w:hAnsi="仿宋_GB2312" w:cs="仿宋_GB2312" w:hint="eastAsia"/>
          <w:sz w:val="32"/>
          <w:szCs w:val="32"/>
        </w:rPr>
        <w:t>polycytic ovary</w:t>
      </w:r>
      <w:r w:rsidR="00CF6E75" w:rsidRPr="00CF6E75">
        <w:rPr>
          <w:rFonts w:ascii="仿宋_GB2312" w:eastAsia="仿宋_GB2312" w:hAnsi="仿宋_GB2312" w:cs="仿宋_GB2312"/>
          <w:sz w:val="32"/>
          <w:szCs w:val="32"/>
        </w:rPr>
        <w:t xml:space="preserve"> </w:t>
      </w:r>
      <w:r w:rsidR="00CF6E75" w:rsidRPr="00CF6E75">
        <w:rPr>
          <w:rFonts w:ascii="仿宋_GB2312" w:eastAsia="仿宋_GB2312" w:hAnsi="仿宋_GB2312" w:cs="仿宋_GB2312" w:hint="eastAsia"/>
          <w:sz w:val="32"/>
          <w:szCs w:val="32"/>
        </w:rPr>
        <w:t>syndrome</w:t>
      </w:r>
      <w:r w:rsidR="00CF6E75">
        <w:rPr>
          <w:rFonts w:ascii="仿宋_GB2312" w:eastAsia="仿宋_GB2312" w:hAnsi="仿宋_GB2312" w:cs="仿宋_GB2312" w:hint="eastAsia"/>
          <w:sz w:val="32"/>
          <w:szCs w:val="32"/>
        </w:rPr>
        <w:t>以下</w:t>
      </w:r>
      <w:r w:rsidR="00CF6E75">
        <w:rPr>
          <w:rFonts w:ascii="仿宋_GB2312" w:eastAsia="仿宋_GB2312" w:hAnsi="仿宋_GB2312" w:cs="仿宋_GB2312"/>
          <w:sz w:val="32"/>
          <w:szCs w:val="32"/>
        </w:rPr>
        <w:t>简称</w:t>
      </w:r>
      <w:r w:rsidR="00CF6E75">
        <w:rPr>
          <w:rFonts w:ascii="仿宋_GB2312" w:eastAsia="仿宋_GB2312" w:hAnsi="仿宋_GB2312" w:cs="仿宋_GB2312" w:hint="eastAsia"/>
          <w:sz w:val="32"/>
          <w:szCs w:val="32"/>
        </w:rPr>
        <w:t>“</w:t>
      </w:r>
      <w:r w:rsidR="00CF6E75" w:rsidRPr="00CF6E75">
        <w:rPr>
          <w:rFonts w:ascii="仿宋_GB2312" w:eastAsia="仿宋_GB2312" w:hAnsi="仿宋_GB2312" w:cs="仿宋_GB2312"/>
          <w:sz w:val="32"/>
          <w:szCs w:val="32"/>
        </w:rPr>
        <w:t>PCOS</w:t>
      </w:r>
      <w:r w:rsidR="00CF6E75">
        <w:rPr>
          <w:rFonts w:ascii="仿宋_GB2312" w:eastAsia="仿宋_GB2312" w:hAnsi="仿宋_GB2312" w:cs="仿宋_GB2312"/>
          <w:sz w:val="32"/>
          <w:szCs w:val="32"/>
        </w:rPr>
        <w:t>”）</w:t>
      </w:r>
      <w:r>
        <w:rPr>
          <w:rFonts w:ascii="仿宋_GB2312" w:eastAsia="仿宋_GB2312" w:hAnsi="仿宋_GB2312" w:cs="仿宋_GB2312" w:hint="eastAsia"/>
          <w:sz w:val="32"/>
          <w:szCs w:val="32"/>
        </w:rPr>
        <w:t>的</w:t>
      </w:r>
      <w:r>
        <w:rPr>
          <w:rFonts w:ascii="仿宋_GB2312" w:eastAsia="仿宋_GB2312" w:hAnsi="仿宋_GB2312" w:cs="仿宋_GB2312"/>
          <w:sz w:val="32"/>
          <w:szCs w:val="32"/>
        </w:rPr>
        <w:t>定义为：</w:t>
      </w:r>
      <w:r w:rsidR="00223DC5">
        <w:rPr>
          <w:rFonts w:ascii="仿宋_GB2312" w:eastAsia="仿宋_GB2312" w:hAnsi="仿宋_GB2312" w:cs="仿宋_GB2312" w:hint="eastAsia"/>
          <w:sz w:val="32"/>
          <w:szCs w:val="32"/>
        </w:rPr>
        <w:t>以</w:t>
      </w:r>
      <w:r w:rsidR="00223DC5" w:rsidRPr="00223DC5">
        <w:rPr>
          <w:rFonts w:ascii="仿宋_GB2312" w:eastAsia="仿宋_GB2312" w:hAnsi="仿宋_GB2312" w:cs="仿宋_GB2312"/>
          <w:sz w:val="32"/>
          <w:szCs w:val="32"/>
        </w:rPr>
        <w:t>多囊卵巢</w:t>
      </w:r>
      <w:r w:rsidR="00223DC5">
        <w:rPr>
          <w:rFonts w:ascii="仿宋_GB2312" w:eastAsia="仿宋_GB2312" w:hAnsi="仿宋_GB2312" w:cs="仿宋_GB2312" w:hint="eastAsia"/>
          <w:sz w:val="32"/>
          <w:szCs w:val="32"/>
        </w:rPr>
        <w:t>、</w:t>
      </w:r>
      <w:r>
        <w:rPr>
          <w:rFonts w:ascii="仿宋_GB2312" w:eastAsia="仿宋_GB2312" w:hAnsi="仿宋_GB2312" w:cs="仿宋_GB2312"/>
          <w:sz w:val="32"/>
          <w:szCs w:val="32"/>
        </w:rPr>
        <w:t>稀发排卵或不排卵、高雄激素或胰岛素抵抗为特征的内分泌紊乱疾病</w:t>
      </w:r>
      <w:r>
        <w:rPr>
          <w:rFonts w:ascii="仿宋_GB2312" w:eastAsia="仿宋_GB2312" w:hAnsi="仿宋_GB2312" w:cs="仿宋_GB2312" w:hint="eastAsia"/>
          <w:sz w:val="32"/>
          <w:szCs w:val="32"/>
        </w:rPr>
        <w:t>。</w:t>
      </w:r>
    </w:p>
    <w:p w:rsidR="00223DC5" w:rsidRDefault="00223DC5" w:rsidP="00223DC5">
      <w:pPr>
        <w:pStyle w:val="af9"/>
        <w:ind w:firstLineChars="0" w:firstLine="0"/>
        <w:rPr>
          <w:rFonts w:ascii="仿宋_GB2312" w:eastAsia="仿宋_GB2312" w:hAnsi="仿宋_GB2312" w:cs="仿宋_GB2312"/>
          <w:sz w:val="32"/>
          <w:szCs w:val="32"/>
        </w:rPr>
      </w:pPr>
      <w:r w:rsidRPr="00223DC5">
        <w:rPr>
          <w:rFonts w:ascii="仿宋_GB2312" w:eastAsia="仿宋_GB2312" w:hAnsi="仿宋_GB2312" w:cs="仿宋_GB2312"/>
          <w:noProof/>
          <w:sz w:val="32"/>
          <w:szCs w:val="32"/>
        </w:rPr>
        <w:drawing>
          <wp:inline distT="0" distB="0" distL="0" distR="0">
            <wp:extent cx="5274310" cy="859266"/>
            <wp:effectExtent l="19050" t="19050" r="21590" b="17145"/>
            <wp:docPr id="6" name="图片 6" descr="D:\Backup\Documents\WeChat Files\wxid_p63qj6w9m6x122\FileStorage\Temp\7dd0ebace6cbfe70de64120eb0bab6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Backup\Documents\WeChat Files\wxid_p63qj6w9m6x122\FileStorage\Temp\7dd0ebace6cbfe70de64120eb0bab6c.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859266"/>
                    </a:xfrm>
                    <a:prstGeom prst="rect">
                      <a:avLst/>
                    </a:prstGeom>
                    <a:noFill/>
                    <a:ln>
                      <a:solidFill>
                        <a:schemeClr val="tx1"/>
                      </a:solidFill>
                    </a:ln>
                  </pic:spPr>
                </pic:pic>
              </a:graphicData>
            </a:graphic>
          </wp:inline>
        </w:drawing>
      </w:r>
    </w:p>
    <w:p w:rsidR="00223DC5" w:rsidRPr="00C7055E" w:rsidRDefault="00223DC5" w:rsidP="00223DC5">
      <w:pPr>
        <w:pStyle w:val="BodyText2"/>
        <w:spacing w:after="0" w:line="240" w:lineRule="auto"/>
        <w:jc w:val="center"/>
        <w:rPr>
          <w:rFonts w:ascii="黑体" w:eastAsia="黑体" w:hAnsi="黑体" w:cs="仿宋_GB2312" w:hint="eastAsia"/>
          <w:sz w:val="24"/>
          <w:szCs w:val="24"/>
        </w:rPr>
      </w:pPr>
      <w:r w:rsidRPr="00C7055E">
        <w:rPr>
          <w:rFonts w:ascii="黑体" w:eastAsia="黑体" w:hAnsi="黑体" w:cs="仿宋_GB2312" w:hint="eastAsia"/>
          <w:sz w:val="24"/>
          <w:szCs w:val="24"/>
        </w:rPr>
        <w:t>来</w:t>
      </w:r>
      <w:r>
        <w:rPr>
          <w:rFonts w:ascii="黑体" w:eastAsia="黑体" w:hAnsi="黑体" w:cs="仿宋_GB2312" w:hint="eastAsia"/>
          <w:sz w:val="24"/>
          <w:szCs w:val="24"/>
        </w:rPr>
        <w:t>源</w:t>
      </w:r>
      <w:r w:rsidRPr="00C7055E">
        <w:rPr>
          <w:rFonts w:ascii="黑体" w:eastAsia="黑体" w:hAnsi="黑体" w:cs="仿宋_GB2312"/>
          <w:sz w:val="24"/>
          <w:szCs w:val="24"/>
        </w:rPr>
        <w:t>：</w:t>
      </w:r>
      <w:r w:rsidRPr="00C7055E">
        <w:rPr>
          <w:rFonts w:ascii="黑体" w:eastAsia="黑体" w:hAnsi="黑体" w:cs="仿宋_GB2312" w:hint="eastAsia"/>
          <w:sz w:val="24"/>
          <w:szCs w:val="24"/>
        </w:rPr>
        <w:t>《实用妇产科学》（第3版）</w:t>
      </w:r>
    </w:p>
    <w:p w:rsidR="004D4F06" w:rsidRDefault="0094539D">
      <w:pPr>
        <w:spacing w:line="560" w:lineRule="exact"/>
        <w:ind w:firstLineChars="187" w:firstLine="601"/>
        <w:outlineLvl w:val="1"/>
        <w:rPr>
          <w:rFonts w:ascii="楷体" w:eastAsia="楷体" w:hAnsi="楷体" w:cs="仿宋_GB2312"/>
          <w:b/>
          <w:sz w:val="32"/>
          <w:szCs w:val="32"/>
        </w:rPr>
      </w:pPr>
      <w:r>
        <w:rPr>
          <w:rFonts w:ascii="楷体" w:eastAsia="楷体" w:hAnsi="楷体" w:cs="仿宋_GB2312" w:hint="eastAsia"/>
          <w:b/>
          <w:sz w:val="32"/>
          <w:szCs w:val="32"/>
        </w:rPr>
        <w:t>（二）临床</w:t>
      </w:r>
      <w:r>
        <w:rPr>
          <w:rFonts w:ascii="楷体" w:eastAsia="楷体" w:hAnsi="楷体" w:cs="仿宋_GB2312"/>
          <w:b/>
          <w:sz w:val="32"/>
          <w:szCs w:val="32"/>
        </w:rPr>
        <w:t>表现</w:t>
      </w:r>
    </w:p>
    <w:p w:rsidR="004D4F06" w:rsidRDefault="0094539D">
      <w:pPr>
        <w:pStyle w:val="BodyText2"/>
        <w:spacing w:after="0" w:line="560" w:lineRule="exact"/>
        <w:ind w:firstLineChars="200" w:firstLine="640"/>
        <w:rPr>
          <w:rFonts w:ascii="仿宋_GB2312" w:eastAsia="仿宋_GB2312" w:hAnsi="仿宋_GB2312" w:cs="仿宋_GB2312"/>
        </w:rPr>
      </w:pPr>
      <w:r>
        <w:rPr>
          <w:rFonts w:ascii="仿宋_GB2312" w:eastAsia="仿宋_GB2312" w:hAnsi="仿宋_GB2312" w:cs="仿宋_GB2312" w:hint="eastAsia"/>
        </w:rPr>
        <w:t>根据</w:t>
      </w:r>
      <w:r w:rsidR="00CE7F1E" w:rsidRPr="00CE7F1E">
        <w:rPr>
          <w:rFonts w:ascii="仿宋_GB2312" w:eastAsia="仿宋_GB2312" w:hAnsi="仿宋_GB2312" w:cs="仿宋_GB2312" w:hint="eastAsia"/>
        </w:rPr>
        <w:t>《实用妇产科学》（第3版）</w:t>
      </w:r>
      <w:r w:rsidR="00CE7F1E">
        <w:rPr>
          <w:rFonts w:ascii="仿宋_GB2312" w:eastAsia="仿宋_GB2312" w:hAnsi="仿宋_GB2312" w:cs="仿宋_GB2312" w:hint="eastAsia"/>
        </w:rPr>
        <w:t>并结合</w:t>
      </w:r>
      <w:r>
        <w:rPr>
          <w:rFonts w:ascii="仿宋_GB2312" w:eastAsia="仿宋_GB2312" w:hAnsi="仿宋_GB2312" w:cs="仿宋_GB2312"/>
        </w:rPr>
        <w:t>标准编制组</w:t>
      </w:r>
      <w:r>
        <w:rPr>
          <w:rFonts w:ascii="仿宋_GB2312" w:eastAsia="仿宋_GB2312" w:hAnsi="仿宋_GB2312" w:cs="仿宋_GB2312" w:hint="eastAsia"/>
        </w:rPr>
        <w:t>多年</w:t>
      </w:r>
      <w:r w:rsidR="00CE7F1E">
        <w:rPr>
          <w:rFonts w:ascii="仿宋_GB2312" w:eastAsia="仿宋_GB2312" w:hAnsi="仿宋_GB2312" w:cs="仿宋_GB2312" w:hint="eastAsia"/>
        </w:rPr>
        <w:t>诊断</w:t>
      </w:r>
      <w:r>
        <w:rPr>
          <w:rFonts w:ascii="仿宋_GB2312" w:eastAsia="仿宋_GB2312" w:hAnsi="仿宋_GB2312" w:cs="仿宋_GB2312"/>
        </w:rPr>
        <w:t>经验，</w:t>
      </w:r>
      <w:r>
        <w:rPr>
          <w:rFonts w:ascii="仿宋_GB2312" w:eastAsia="仿宋_GB2312" w:hAnsi="仿宋_GB2312" w:cs="仿宋_GB2312" w:hint="eastAsia"/>
        </w:rPr>
        <w:t>对临床</w:t>
      </w:r>
      <w:r>
        <w:rPr>
          <w:rFonts w:ascii="仿宋_GB2312" w:eastAsia="仿宋_GB2312" w:hAnsi="仿宋_GB2312" w:cs="仿宋_GB2312"/>
        </w:rPr>
        <w:t>表现</w:t>
      </w:r>
      <w:r>
        <w:rPr>
          <w:rFonts w:ascii="仿宋_GB2312" w:eastAsia="仿宋_GB2312" w:hAnsi="仿宋_GB2312" w:cs="仿宋_GB2312" w:hint="eastAsia"/>
        </w:rPr>
        <w:t>进行了</w:t>
      </w:r>
      <w:r>
        <w:rPr>
          <w:rFonts w:ascii="仿宋_GB2312" w:eastAsia="仿宋_GB2312" w:hAnsi="仿宋_GB2312" w:cs="仿宋_GB2312"/>
        </w:rPr>
        <w:t>确定，</w:t>
      </w:r>
      <w:r>
        <w:rPr>
          <w:rFonts w:ascii="仿宋_GB2312" w:eastAsia="仿宋_GB2312" w:hAnsi="仿宋_GB2312" w:cs="仿宋_GB2312" w:hint="eastAsia"/>
        </w:rPr>
        <w:t>明确了</w:t>
      </w:r>
      <w:r>
        <w:rPr>
          <w:rFonts w:ascii="仿宋_GB2312" w:eastAsia="仿宋_GB2312" w:hAnsi="仿宋_GB2312" w:cs="仿宋_GB2312" w:hint="eastAsia"/>
          <w:b/>
        </w:rPr>
        <w:t>临床症状</w:t>
      </w:r>
      <w:r>
        <w:rPr>
          <w:rFonts w:ascii="仿宋_GB2312" w:eastAsia="仿宋_GB2312" w:hAnsi="仿宋_GB2312" w:cs="仿宋_GB2312" w:hint="eastAsia"/>
        </w:rPr>
        <w:t>和</w:t>
      </w:r>
      <w:r>
        <w:rPr>
          <w:rFonts w:ascii="仿宋_GB2312" w:eastAsia="仿宋_GB2312" w:hAnsi="仿宋_GB2312" w:cs="仿宋_GB2312" w:hint="eastAsia"/>
          <w:b/>
        </w:rPr>
        <w:t>临床体征。</w:t>
      </w:r>
      <w:r>
        <w:rPr>
          <w:rFonts w:ascii="仿宋_GB2312" w:eastAsia="仿宋_GB2312" w:hAnsi="仿宋_GB2312" w:cs="仿宋_GB2312"/>
        </w:rPr>
        <w:t>其中，</w:t>
      </w:r>
      <w:r>
        <w:rPr>
          <w:rFonts w:ascii="仿宋_GB2312" w:eastAsia="仿宋_GB2312" w:hAnsi="仿宋_GB2312" w:cs="仿宋_GB2312" w:hint="eastAsia"/>
        </w:rPr>
        <w:t>通过总结明确临床症状为</w:t>
      </w:r>
      <w:r>
        <w:rPr>
          <w:rFonts w:ascii="仿宋_GB2312" w:eastAsia="仿宋_GB2312" w:hAnsi="仿宋_GB2312" w:cs="仿宋_GB2312"/>
        </w:rPr>
        <w:t>：</w:t>
      </w:r>
      <w:r>
        <w:rPr>
          <w:rFonts w:ascii="仿宋_GB2312" w:eastAsia="仿宋_GB2312" w:hAnsi="仿宋_GB2312" w:cs="仿宋_GB2312" w:hint="eastAsia"/>
        </w:rPr>
        <w:t>月经稀发（每年月经次数≤6次）、闭经或不规</w:t>
      </w:r>
      <w:r w:rsidR="00CE7F1E">
        <w:rPr>
          <w:rFonts w:ascii="仿宋_GB2312" w:eastAsia="仿宋_GB2312" w:hAnsi="仿宋_GB2312" w:cs="仿宋_GB2312" w:hint="eastAsia"/>
        </w:rPr>
        <w:t>则子宫出血、不孕、雄激素过多症（痤疮、多毛症）、肥胖、黑棘皮症</w:t>
      </w:r>
      <w:r>
        <w:rPr>
          <w:rFonts w:ascii="仿宋_GB2312" w:eastAsia="仿宋_GB2312" w:hAnsi="仿宋_GB2312" w:cs="仿宋_GB2312" w:hint="eastAsia"/>
        </w:rPr>
        <w:t>。</w:t>
      </w:r>
    </w:p>
    <w:p w:rsidR="00C7055E" w:rsidRDefault="00C7055E" w:rsidP="00C7055E">
      <w:pPr>
        <w:pStyle w:val="BodyText2"/>
        <w:spacing w:after="0" w:line="240" w:lineRule="auto"/>
        <w:jc w:val="center"/>
        <w:rPr>
          <w:rFonts w:ascii="仿宋_GB2312" w:eastAsia="仿宋_GB2312" w:hAnsi="仿宋_GB2312" w:cs="仿宋_GB2312"/>
        </w:rPr>
      </w:pPr>
      <w:r w:rsidRPr="00C7055E">
        <w:rPr>
          <w:rFonts w:ascii="仿宋_GB2312" w:eastAsia="仿宋_GB2312" w:hAnsi="仿宋_GB2312" w:cs="仿宋_GB2312"/>
          <w:noProof/>
        </w:rPr>
        <w:lastRenderedPageBreak/>
        <w:drawing>
          <wp:inline distT="0" distB="0" distL="0" distR="0">
            <wp:extent cx="4048125" cy="1028700"/>
            <wp:effectExtent l="19050" t="19050" r="28575" b="19050"/>
            <wp:docPr id="5" name="图片 5" descr="D:\Backup\Documents\WeChat Files\wxid_p63qj6w9m6x122\FileStorage\Temp\02d9f4f489aa4360f1a7611f3a57bb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Backup\Documents\WeChat Files\wxid_p63qj6w9m6x122\FileStorage\Temp\02d9f4f489aa4360f1a7611f3a57bb5.jpg"/>
                    <pic:cNvPicPr>
                      <a:picLocks noChangeAspect="1" noChangeArrowheads="1"/>
                    </pic:cNvPicPr>
                  </pic:nvPicPr>
                  <pic:blipFill rotWithShape="1">
                    <a:blip r:embed="rId9">
                      <a:extLst>
                        <a:ext uri="{28A0092B-C50C-407E-A947-70E740481C1C}">
                          <a14:useLocalDpi xmlns:a14="http://schemas.microsoft.com/office/drawing/2010/main" val="0"/>
                        </a:ext>
                      </a:extLst>
                    </a:blip>
                    <a:srcRect b="7693"/>
                    <a:stretch/>
                  </pic:blipFill>
                  <pic:spPr bwMode="auto">
                    <a:xfrm>
                      <a:off x="0" y="0"/>
                      <a:ext cx="4048125" cy="102870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C7055E" w:rsidRPr="00C7055E" w:rsidRDefault="00C7055E" w:rsidP="00C7055E">
      <w:pPr>
        <w:pStyle w:val="BodyText2"/>
        <w:spacing w:after="0" w:line="240" w:lineRule="auto"/>
        <w:jc w:val="center"/>
        <w:rPr>
          <w:rFonts w:ascii="黑体" w:eastAsia="黑体" w:hAnsi="黑体" w:cs="仿宋_GB2312" w:hint="eastAsia"/>
          <w:sz w:val="24"/>
          <w:szCs w:val="24"/>
        </w:rPr>
      </w:pPr>
      <w:r w:rsidRPr="00C7055E">
        <w:rPr>
          <w:rFonts w:ascii="黑体" w:eastAsia="黑体" w:hAnsi="黑体" w:cs="仿宋_GB2312" w:hint="eastAsia"/>
          <w:sz w:val="24"/>
          <w:szCs w:val="24"/>
        </w:rPr>
        <w:t>来</w:t>
      </w:r>
      <w:r w:rsidR="00223DC5">
        <w:rPr>
          <w:rFonts w:ascii="黑体" w:eastAsia="黑体" w:hAnsi="黑体" w:cs="仿宋_GB2312" w:hint="eastAsia"/>
          <w:sz w:val="24"/>
          <w:szCs w:val="24"/>
        </w:rPr>
        <w:t>源</w:t>
      </w:r>
      <w:r w:rsidRPr="00C7055E">
        <w:rPr>
          <w:rFonts w:ascii="黑体" w:eastAsia="黑体" w:hAnsi="黑体" w:cs="仿宋_GB2312"/>
          <w:sz w:val="24"/>
          <w:szCs w:val="24"/>
        </w:rPr>
        <w:t>：</w:t>
      </w:r>
      <w:r w:rsidRPr="00C7055E">
        <w:rPr>
          <w:rFonts w:ascii="黑体" w:eastAsia="黑体" w:hAnsi="黑体" w:cs="仿宋_GB2312" w:hint="eastAsia"/>
          <w:sz w:val="24"/>
          <w:szCs w:val="24"/>
        </w:rPr>
        <w:t>《实用妇产科学》（第3版）</w:t>
      </w:r>
    </w:p>
    <w:p w:rsidR="004D4F06" w:rsidRDefault="0094539D">
      <w:pPr>
        <w:spacing w:line="560" w:lineRule="exact"/>
        <w:ind w:firstLineChars="200" w:firstLine="643"/>
        <w:outlineLvl w:val="1"/>
        <w:rPr>
          <w:rFonts w:ascii="楷体" w:eastAsia="楷体" w:hAnsi="楷体" w:cs="仿宋_GB2312"/>
          <w:b/>
          <w:bCs/>
          <w:sz w:val="32"/>
          <w:szCs w:val="32"/>
        </w:rPr>
      </w:pPr>
      <w:r>
        <w:rPr>
          <w:rFonts w:ascii="楷体" w:eastAsia="楷体" w:hAnsi="楷体" w:cs="仿宋_GB2312" w:hint="eastAsia"/>
          <w:b/>
          <w:bCs/>
          <w:sz w:val="32"/>
          <w:szCs w:val="32"/>
        </w:rPr>
        <w:t>（三）诊断</w:t>
      </w:r>
    </w:p>
    <w:p w:rsidR="004D4F06" w:rsidRDefault="0094539D">
      <w:pPr>
        <w:pStyle w:val="BodyText2"/>
        <w:ind w:firstLineChars="200" w:firstLine="640"/>
        <w:rPr>
          <w:rFonts w:ascii="仿宋_GB2312" w:eastAsia="仿宋_GB2312" w:hAnsi="仿宋_GB2312" w:cs="仿宋_GB2312"/>
        </w:rPr>
      </w:pPr>
      <w:r>
        <w:rPr>
          <w:rFonts w:ascii="仿宋_GB2312" w:eastAsia="仿宋_GB2312" w:hAnsi="仿宋_GB2312" w:cs="仿宋_GB2312" w:hint="eastAsia"/>
        </w:rPr>
        <w:t>根据《中医妇科学》（新世纪第五版）、《</w:t>
      </w:r>
      <w:r>
        <w:rPr>
          <w:rFonts w:ascii="仿宋_GB2312" w:eastAsia="仿宋_GB2312" w:hAnsi="仿宋_GB2312" w:cs="仿宋_GB2312"/>
        </w:rPr>
        <w:t>多囊卵巢综合征中国诊疗指南</w:t>
      </w:r>
      <w:r>
        <w:rPr>
          <w:rFonts w:ascii="仿宋_GB2312" w:eastAsia="仿宋_GB2312" w:hAnsi="仿宋_GB2312" w:cs="仿宋_GB2312" w:hint="eastAsia"/>
        </w:rPr>
        <w:t>》并结合</w:t>
      </w:r>
      <w:r>
        <w:rPr>
          <w:rFonts w:ascii="仿宋_GB2312" w:eastAsia="仿宋_GB2312" w:hAnsi="仿宋_GB2312" w:cs="仿宋_GB2312"/>
        </w:rPr>
        <w:t>标准编制组</w:t>
      </w:r>
      <w:r w:rsidR="005A2C82">
        <w:rPr>
          <w:rFonts w:ascii="仿宋_GB2312" w:eastAsia="仿宋_GB2312" w:hAnsi="仿宋_GB2312" w:cs="仿宋_GB2312" w:hint="eastAsia"/>
        </w:rPr>
        <w:t>多年工作</w:t>
      </w:r>
      <w:r w:rsidR="005A2C82">
        <w:rPr>
          <w:rFonts w:ascii="仿宋_GB2312" w:eastAsia="仿宋_GB2312" w:hAnsi="仿宋_GB2312" w:cs="仿宋_GB2312"/>
        </w:rPr>
        <w:t>经验</w:t>
      </w:r>
      <w:r>
        <w:rPr>
          <w:rFonts w:ascii="仿宋_GB2312" w:eastAsia="仿宋_GB2312" w:hAnsi="仿宋_GB2312" w:cs="仿宋_GB2312"/>
        </w:rPr>
        <w:t>对</w:t>
      </w:r>
      <w:r>
        <w:rPr>
          <w:rFonts w:ascii="仿宋_GB2312" w:eastAsia="仿宋_GB2312" w:hAnsi="仿宋_GB2312" w:cs="仿宋_GB2312" w:hint="eastAsia"/>
        </w:rPr>
        <w:t>诊断</w:t>
      </w:r>
      <w:r>
        <w:rPr>
          <w:rFonts w:ascii="仿宋_GB2312" w:eastAsia="仿宋_GB2312" w:hAnsi="仿宋_GB2312" w:cs="仿宋_GB2312"/>
        </w:rPr>
        <w:t>进行了确定，明确了</w:t>
      </w:r>
      <w:r>
        <w:rPr>
          <w:rFonts w:ascii="仿宋_GB2312" w:eastAsia="仿宋_GB2312" w:hAnsi="仿宋_GB2312" w:cs="仿宋_GB2312" w:hint="eastAsia"/>
          <w:b/>
        </w:rPr>
        <w:t>中医辩证诊断</w:t>
      </w:r>
      <w:r>
        <w:rPr>
          <w:rFonts w:ascii="仿宋_GB2312" w:eastAsia="仿宋_GB2312" w:hAnsi="仿宋_GB2312" w:cs="仿宋_GB2312" w:hint="eastAsia"/>
        </w:rPr>
        <w:t>、</w:t>
      </w:r>
      <w:r>
        <w:rPr>
          <w:rFonts w:ascii="仿宋_GB2312" w:eastAsia="仿宋_GB2312" w:hAnsi="仿宋_GB2312" w:cs="仿宋_GB2312" w:hint="eastAsia"/>
          <w:b/>
        </w:rPr>
        <w:t>西医诊断</w:t>
      </w:r>
      <w:r>
        <w:rPr>
          <w:rFonts w:ascii="仿宋_GB2312" w:eastAsia="仿宋_GB2312" w:hAnsi="仿宋_GB2312" w:cs="仿宋_GB2312" w:hint="eastAsia"/>
        </w:rPr>
        <w:t>以及</w:t>
      </w:r>
      <w:r>
        <w:rPr>
          <w:rFonts w:ascii="仿宋_GB2312" w:eastAsia="仿宋_GB2312" w:hAnsi="仿宋_GB2312" w:cs="仿宋_GB2312" w:hint="eastAsia"/>
          <w:b/>
        </w:rPr>
        <w:t>辅助</w:t>
      </w:r>
      <w:r>
        <w:rPr>
          <w:rFonts w:ascii="仿宋_GB2312" w:eastAsia="仿宋_GB2312" w:hAnsi="仿宋_GB2312" w:cs="仿宋_GB2312"/>
          <w:b/>
        </w:rPr>
        <w:t>检查</w:t>
      </w:r>
      <w:r>
        <w:rPr>
          <w:rFonts w:ascii="仿宋_GB2312" w:eastAsia="仿宋_GB2312" w:hAnsi="仿宋_GB2312" w:cs="仿宋_GB2312" w:hint="eastAsia"/>
        </w:rPr>
        <w:t>的</w:t>
      </w:r>
      <w:r w:rsidR="005A2C82">
        <w:rPr>
          <w:rFonts w:ascii="仿宋_GB2312" w:eastAsia="仿宋_GB2312" w:hAnsi="仿宋_GB2312" w:cs="仿宋_GB2312" w:hint="eastAsia"/>
        </w:rPr>
        <w:t>诊断</w:t>
      </w:r>
      <w:r>
        <w:rPr>
          <w:rFonts w:ascii="仿宋_GB2312" w:eastAsia="仿宋_GB2312" w:hAnsi="仿宋_GB2312" w:cs="仿宋_GB2312"/>
        </w:rPr>
        <w:t>方法。</w:t>
      </w:r>
    </w:p>
    <w:p w:rsidR="004D4F06" w:rsidRDefault="0094539D">
      <w:pPr>
        <w:pStyle w:val="BodyText2"/>
        <w:ind w:firstLineChars="200" w:firstLine="640"/>
        <w:rPr>
          <w:rFonts w:ascii="仿宋_GB2312" w:eastAsia="仿宋_GB2312" w:hAnsi="仿宋_GB2312" w:cs="仿宋_GB2312"/>
        </w:rPr>
      </w:pPr>
      <w:r>
        <w:rPr>
          <w:rFonts w:ascii="仿宋_GB2312" w:eastAsia="仿宋_GB2312" w:hAnsi="仿宋_GB2312" w:cs="仿宋_GB2312" w:hint="eastAsia"/>
        </w:rPr>
        <w:t>1.</w:t>
      </w:r>
      <w:r>
        <w:rPr>
          <w:rFonts w:ascii="仿宋_GB2312" w:eastAsia="仿宋_GB2312" w:hAnsi="仿宋_GB2312" w:cs="仿宋_GB2312" w:hint="eastAsia"/>
          <w:b/>
        </w:rPr>
        <w:t>中医辩证诊断</w:t>
      </w:r>
    </w:p>
    <w:p w:rsidR="004D4F06" w:rsidRDefault="0094539D">
      <w:pPr>
        <w:pStyle w:val="BodyText2"/>
        <w:spacing w:after="0"/>
        <w:ind w:firstLineChars="200" w:firstLine="640"/>
        <w:rPr>
          <w:rFonts w:ascii="仿宋_GB2312" w:eastAsia="仿宋_GB2312" w:hAnsi="仿宋_GB2312" w:cs="仿宋_GB2312"/>
          <w:b/>
        </w:rPr>
      </w:pPr>
      <w:r>
        <w:rPr>
          <w:rFonts w:ascii="仿宋_GB2312" w:eastAsia="仿宋_GB2312" w:hAnsi="仿宋_GB2312" w:cs="仿宋_GB2312" w:hint="eastAsia"/>
        </w:rPr>
        <w:t>根据《中医妇科学》（新世纪第五版）明确了</w:t>
      </w:r>
      <w:r>
        <w:rPr>
          <w:rFonts w:ascii="仿宋_GB2312" w:eastAsia="仿宋_GB2312" w:hAnsi="仿宋_GB2312" w:cs="仿宋_GB2312" w:hint="eastAsia"/>
          <w:b/>
        </w:rPr>
        <w:t>脾虚痰湿证</w:t>
      </w:r>
      <w:r>
        <w:rPr>
          <w:rFonts w:ascii="仿宋_GB2312" w:eastAsia="仿宋_GB2312" w:hAnsi="仿宋_GB2312" w:cs="仿宋_GB2312" w:hint="eastAsia"/>
        </w:rPr>
        <w:t>、</w:t>
      </w:r>
      <w:r>
        <w:rPr>
          <w:rFonts w:ascii="仿宋_GB2312" w:eastAsia="仿宋_GB2312" w:hAnsi="仿宋_GB2312" w:cs="仿宋_GB2312" w:hint="eastAsia"/>
          <w:b/>
        </w:rPr>
        <w:t>肾虚证、肝郁血瘀证、肝郁化火证</w:t>
      </w:r>
      <w:r>
        <w:rPr>
          <w:rFonts w:ascii="仿宋_GB2312" w:eastAsia="仿宋_GB2312" w:hAnsi="仿宋_GB2312" w:cs="仿宋_GB2312" w:hint="eastAsia"/>
        </w:rPr>
        <w:t>的</w:t>
      </w:r>
      <w:r>
        <w:rPr>
          <w:rFonts w:ascii="仿宋_GB2312" w:eastAsia="仿宋_GB2312" w:hAnsi="仿宋_GB2312" w:cs="仿宋_GB2312" w:hint="eastAsia"/>
          <w:b/>
        </w:rPr>
        <w:t>辨病特征</w:t>
      </w:r>
      <w:r>
        <w:rPr>
          <w:rFonts w:ascii="仿宋_GB2312" w:eastAsia="仿宋_GB2312" w:hAnsi="仿宋_GB2312" w:cs="仿宋_GB2312" w:hint="eastAsia"/>
        </w:rPr>
        <w:t>、</w:t>
      </w:r>
      <w:r>
        <w:rPr>
          <w:rFonts w:ascii="仿宋_GB2312" w:eastAsia="仿宋_GB2312" w:hAnsi="仿宋_GB2312" w:cs="仿宋_GB2312" w:hint="eastAsia"/>
          <w:b/>
        </w:rPr>
        <w:t>辨证特征</w:t>
      </w:r>
      <w:r>
        <w:rPr>
          <w:rFonts w:ascii="仿宋_GB2312" w:eastAsia="仿宋_GB2312" w:hAnsi="仿宋_GB2312" w:cs="仿宋_GB2312" w:hint="eastAsia"/>
        </w:rPr>
        <w:t>以及</w:t>
      </w:r>
      <w:r>
        <w:rPr>
          <w:rFonts w:ascii="仿宋_GB2312" w:eastAsia="仿宋_GB2312" w:hAnsi="仿宋_GB2312" w:cs="仿宋_GB2312" w:hint="eastAsia"/>
          <w:b/>
        </w:rPr>
        <w:t>辨证参考症状</w:t>
      </w:r>
      <w:r>
        <w:rPr>
          <w:rFonts w:ascii="仿宋_GB2312" w:eastAsia="仿宋_GB2312" w:hAnsi="仿宋_GB2312" w:cs="仿宋_GB2312" w:hint="eastAsia"/>
        </w:rPr>
        <w:t>。</w:t>
      </w:r>
    </w:p>
    <w:p w:rsidR="004D4F06" w:rsidRDefault="0094539D">
      <w:pPr>
        <w:pStyle w:val="BodyText2"/>
        <w:ind w:firstLineChars="200" w:firstLine="640"/>
        <w:rPr>
          <w:rFonts w:ascii="仿宋_GB2312" w:eastAsia="仿宋_GB2312" w:hAnsi="仿宋_GB2312" w:cs="仿宋_GB2312"/>
        </w:rPr>
      </w:pPr>
      <w:r>
        <w:rPr>
          <w:rFonts w:ascii="仿宋_GB2312" w:eastAsia="仿宋_GB2312" w:hAnsi="仿宋_GB2312" w:cs="仿宋_GB2312"/>
        </w:rPr>
        <w:t>2</w:t>
      </w:r>
      <w:r>
        <w:rPr>
          <w:rFonts w:ascii="仿宋_GB2312" w:eastAsia="仿宋_GB2312" w:hAnsi="仿宋_GB2312" w:cs="仿宋_GB2312" w:hint="eastAsia"/>
        </w:rPr>
        <w:t>.</w:t>
      </w:r>
      <w:r>
        <w:rPr>
          <w:rFonts w:ascii="仿宋_GB2312" w:eastAsia="仿宋_GB2312" w:hAnsi="仿宋_GB2312" w:cs="仿宋_GB2312" w:hint="eastAsia"/>
          <w:b/>
        </w:rPr>
        <w:t>西医诊断</w:t>
      </w:r>
    </w:p>
    <w:p w:rsidR="004D4F06" w:rsidRDefault="0094539D">
      <w:pPr>
        <w:pStyle w:val="BodyText2"/>
        <w:spacing w:after="0"/>
        <w:ind w:firstLineChars="200" w:firstLine="640"/>
        <w:rPr>
          <w:rFonts w:ascii="仿宋_GB2312" w:eastAsia="仿宋_GB2312" w:hAnsi="仿宋_GB2312" w:cs="仿宋_GB2312"/>
        </w:rPr>
      </w:pPr>
      <w:r>
        <w:rPr>
          <w:rFonts w:ascii="仿宋_GB2312" w:eastAsia="仿宋_GB2312" w:hAnsi="仿宋_GB2312" w:cs="仿宋_GB2312" w:hint="eastAsia"/>
        </w:rPr>
        <w:t>根据《</w:t>
      </w:r>
      <w:r>
        <w:rPr>
          <w:rFonts w:ascii="仿宋_GB2312" w:eastAsia="仿宋_GB2312" w:hAnsi="仿宋_GB2312" w:cs="仿宋_GB2312"/>
        </w:rPr>
        <w:t>多囊卵巢综合征中国诊疗指南</w:t>
      </w:r>
      <w:r>
        <w:rPr>
          <w:rFonts w:ascii="仿宋_GB2312" w:eastAsia="仿宋_GB2312" w:hAnsi="仿宋_GB2312" w:cs="仿宋_GB2312" w:hint="eastAsia"/>
        </w:rPr>
        <w:t>》</w:t>
      </w:r>
      <w:r>
        <w:rPr>
          <w:rFonts w:ascii="仿宋_GB2312" w:eastAsia="仿宋_GB2312" w:hAnsi="仿宋_GB2312" w:cs="仿宋_GB2312"/>
        </w:rPr>
        <w:t>，</w:t>
      </w:r>
      <w:r>
        <w:rPr>
          <w:rFonts w:ascii="仿宋_GB2312" w:eastAsia="仿宋_GB2312" w:hAnsi="仿宋_GB2312" w:cs="仿宋_GB2312" w:hint="eastAsia"/>
        </w:rPr>
        <w:t>由于</w:t>
      </w:r>
      <w:r>
        <w:rPr>
          <w:rFonts w:ascii="仿宋_GB2312" w:eastAsia="仿宋_GB2312" w:hAnsi="仿宋_GB2312" w:cs="仿宋_GB2312"/>
        </w:rPr>
        <w:t>高雄激素疾病</w:t>
      </w:r>
      <w:r>
        <w:rPr>
          <w:rFonts w:ascii="仿宋_GB2312" w:eastAsia="仿宋_GB2312" w:hAnsi="仿宋_GB2312" w:cs="仿宋_GB2312" w:hint="eastAsia"/>
        </w:rPr>
        <w:t>、</w:t>
      </w:r>
      <w:r>
        <w:rPr>
          <w:rFonts w:ascii="仿宋_GB2312" w:eastAsia="仿宋_GB2312" w:hAnsi="仿宋_GB2312" w:cs="仿宋_GB2312"/>
        </w:rPr>
        <w:t>排卵异常</w:t>
      </w:r>
      <w:r>
        <w:rPr>
          <w:rFonts w:ascii="仿宋_GB2312" w:eastAsia="仿宋_GB2312" w:hAnsi="仿宋_GB2312" w:cs="仿宋_GB2312" w:hint="eastAsia"/>
        </w:rPr>
        <w:t>等的</w:t>
      </w:r>
      <w:r>
        <w:rPr>
          <w:rFonts w:ascii="仿宋_GB2312" w:eastAsia="仿宋_GB2312" w:hAnsi="仿宋_GB2312" w:cs="仿宋_GB2312"/>
        </w:rPr>
        <w:t>影响因素多样</w:t>
      </w:r>
      <w:r>
        <w:rPr>
          <w:rFonts w:ascii="仿宋_GB2312" w:eastAsia="仿宋_GB2312" w:hAnsi="仿宋_GB2312" w:cs="仿宋_GB2312" w:hint="eastAsia"/>
        </w:rPr>
        <w:t>，因而明确</w:t>
      </w:r>
      <w:r>
        <w:rPr>
          <w:rFonts w:ascii="仿宋_GB2312" w:eastAsia="仿宋_GB2312" w:hAnsi="仿宋_GB2312" w:cs="仿宋_GB2312"/>
        </w:rPr>
        <w:t>需要排除其他可能引起高雄激素的疾病和引起排卵异常的疾病</w:t>
      </w:r>
      <w:r>
        <w:rPr>
          <w:rFonts w:ascii="仿宋_GB2312" w:eastAsia="仿宋_GB2312" w:hAnsi="仿宋_GB2312" w:cs="仿宋_GB2312" w:hint="eastAsia"/>
        </w:rPr>
        <w:t>，</w:t>
      </w:r>
      <w:r>
        <w:rPr>
          <w:rFonts w:ascii="仿宋_GB2312" w:eastAsia="仿宋_GB2312" w:hAnsi="仿宋_GB2312" w:cs="仿宋_GB2312"/>
        </w:rPr>
        <w:t>然后</w:t>
      </w:r>
      <w:r>
        <w:rPr>
          <w:rFonts w:ascii="仿宋_GB2312" w:eastAsia="仿宋_GB2312" w:hAnsi="仿宋_GB2312" w:cs="仿宋_GB2312" w:hint="eastAsia"/>
        </w:rPr>
        <w:t>出现</w:t>
      </w:r>
      <w:r>
        <w:rPr>
          <w:rFonts w:ascii="仿宋_GB2312" w:eastAsia="仿宋_GB2312" w:hAnsi="仿宋_GB2312" w:cs="仿宋_GB2312"/>
        </w:rPr>
        <w:t>月经稀发或闭经或不规则子宫出血</w:t>
      </w:r>
      <w:r>
        <w:rPr>
          <w:rFonts w:ascii="仿宋_GB2312" w:eastAsia="仿宋_GB2312" w:hAnsi="仿宋_GB2312" w:cs="仿宋_GB2312" w:hint="eastAsia"/>
        </w:rPr>
        <w:t>后</w:t>
      </w:r>
      <w:r>
        <w:rPr>
          <w:rFonts w:ascii="仿宋_GB2312" w:eastAsia="仿宋_GB2312" w:hAnsi="仿宋_GB2312" w:cs="仿宋_GB2312"/>
        </w:rPr>
        <w:t>，</w:t>
      </w:r>
      <w:r>
        <w:rPr>
          <w:rFonts w:ascii="仿宋_GB2312" w:eastAsia="仿宋_GB2312" w:hAnsi="仿宋_GB2312" w:cs="仿宋_GB2312" w:hint="eastAsia"/>
        </w:rPr>
        <w:t>表现出</w:t>
      </w:r>
      <w:r>
        <w:rPr>
          <w:rFonts w:ascii="仿宋_GB2312" w:eastAsia="仿宋_GB2312" w:hAnsi="仿宋_GB2312" w:cs="仿宋_GB2312"/>
        </w:rPr>
        <w:t>高雄激素的临床表现和（或）高雄激素血症（多毛、痤疮等</w:t>
      </w:r>
      <w:r>
        <w:rPr>
          <w:rFonts w:ascii="仿宋_GB2312" w:eastAsia="仿宋_GB2312" w:hAnsi="仿宋_GB2312" w:cs="仿宋_GB2312" w:hint="eastAsia"/>
        </w:rPr>
        <w:t>）</w:t>
      </w:r>
      <w:r>
        <w:rPr>
          <w:rFonts w:ascii="仿宋_GB2312" w:eastAsia="仿宋_GB2312" w:hAnsi="仿宋_GB2312" w:cs="仿宋_GB2312"/>
        </w:rPr>
        <w:t>或者是超声表现为卵巢多囊样改变</w:t>
      </w:r>
      <w:r>
        <w:rPr>
          <w:rFonts w:ascii="仿宋_GB2312" w:eastAsia="仿宋_GB2312" w:hAnsi="仿宋_GB2312" w:cs="仿宋_GB2312" w:hint="eastAsia"/>
        </w:rPr>
        <w:t>即可</w:t>
      </w:r>
      <w:r>
        <w:rPr>
          <w:rFonts w:ascii="仿宋_GB2312" w:eastAsia="仿宋_GB2312" w:hAnsi="仿宋_GB2312" w:cs="仿宋_GB2312"/>
        </w:rPr>
        <w:t>诊断为多囊卵巢综合征</w:t>
      </w:r>
      <w:r>
        <w:rPr>
          <w:rFonts w:ascii="仿宋_GB2312" w:eastAsia="仿宋_GB2312" w:hAnsi="仿宋_GB2312" w:cs="仿宋_GB2312" w:hint="eastAsia"/>
        </w:rPr>
        <w:t>。</w:t>
      </w:r>
    </w:p>
    <w:p w:rsidR="004D4F06" w:rsidRDefault="0094539D">
      <w:pPr>
        <w:pStyle w:val="BodyText2"/>
        <w:ind w:firstLineChars="200" w:firstLine="640"/>
        <w:rPr>
          <w:rFonts w:ascii="仿宋_GB2312" w:eastAsia="仿宋_GB2312" w:hAnsi="仿宋_GB2312" w:cs="仿宋_GB2312"/>
        </w:rPr>
      </w:pPr>
      <w:r>
        <w:rPr>
          <w:rFonts w:ascii="仿宋_GB2312" w:eastAsia="仿宋_GB2312" w:hAnsi="仿宋_GB2312" w:cs="仿宋_GB2312"/>
        </w:rPr>
        <w:t>3</w:t>
      </w:r>
      <w:r>
        <w:rPr>
          <w:rFonts w:ascii="仿宋_GB2312" w:eastAsia="仿宋_GB2312" w:hAnsi="仿宋_GB2312" w:cs="仿宋_GB2312" w:hint="eastAsia"/>
        </w:rPr>
        <w:t>.</w:t>
      </w:r>
      <w:r>
        <w:rPr>
          <w:rFonts w:ascii="仿宋_GB2312" w:eastAsia="仿宋_GB2312" w:hAnsi="仿宋_GB2312" w:cs="仿宋_GB2312" w:hint="eastAsia"/>
          <w:b/>
        </w:rPr>
        <w:t>辅助</w:t>
      </w:r>
      <w:r>
        <w:rPr>
          <w:rFonts w:ascii="仿宋_GB2312" w:eastAsia="仿宋_GB2312" w:hAnsi="仿宋_GB2312" w:cs="仿宋_GB2312"/>
          <w:b/>
        </w:rPr>
        <w:t>检查</w:t>
      </w:r>
    </w:p>
    <w:p w:rsidR="004D4F06" w:rsidRDefault="0094539D">
      <w:pPr>
        <w:pStyle w:val="BodyText2"/>
        <w:ind w:firstLineChars="200" w:firstLine="640"/>
        <w:rPr>
          <w:rFonts w:ascii="仿宋_GB2312" w:eastAsia="仿宋_GB2312" w:hAnsi="仿宋_GB2312" w:cs="仿宋_GB2312"/>
        </w:rPr>
      </w:pPr>
      <w:r>
        <w:rPr>
          <w:rFonts w:ascii="仿宋_GB2312" w:eastAsia="仿宋_GB2312" w:hAnsi="仿宋_GB2312" w:cs="仿宋_GB2312" w:hint="eastAsia"/>
        </w:rPr>
        <w:t>根据</w:t>
      </w:r>
      <w:r w:rsidR="00D61598">
        <w:rPr>
          <w:rFonts w:ascii="仿宋_GB2312" w:eastAsia="仿宋_GB2312" w:hAnsi="仿宋_GB2312" w:cs="仿宋_GB2312" w:hint="eastAsia"/>
        </w:rPr>
        <w:t>《中医妇科学》（新世纪第五版）及</w:t>
      </w:r>
      <w:r w:rsidR="00764214" w:rsidRPr="00764214">
        <w:rPr>
          <w:rFonts w:ascii="仿宋_GB2312" w:eastAsia="仿宋_GB2312" w:hAnsi="仿宋_GB2312" w:cs="仿宋_GB2312" w:hint="eastAsia"/>
        </w:rPr>
        <w:t>《</w:t>
      </w:r>
      <w:r w:rsidR="00764214" w:rsidRPr="00764214">
        <w:rPr>
          <w:rFonts w:ascii="仿宋_GB2312" w:eastAsia="仿宋_GB2312" w:hAnsi="仿宋_GB2312" w:cs="仿宋_GB2312"/>
        </w:rPr>
        <w:t>多囊卵巢综</w:t>
      </w:r>
      <w:r w:rsidR="00764214" w:rsidRPr="00764214">
        <w:rPr>
          <w:rFonts w:ascii="仿宋_GB2312" w:eastAsia="仿宋_GB2312" w:hAnsi="仿宋_GB2312" w:cs="仿宋_GB2312"/>
        </w:rPr>
        <w:lastRenderedPageBreak/>
        <w:t>合征中国诊疗指南</w:t>
      </w:r>
      <w:r w:rsidR="00764214" w:rsidRPr="00764214">
        <w:rPr>
          <w:rFonts w:ascii="仿宋_GB2312" w:eastAsia="仿宋_GB2312" w:hAnsi="仿宋_GB2312" w:cs="仿宋_GB2312" w:hint="eastAsia"/>
        </w:rPr>
        <w:t>》</w:t>
      </w:r>
      <w:r w:rsidR="00764214">
        <w:rPr>
          <w:rFonts w:ascii="仿宋_GB2312" w:eastAsia="仿宋_GB2312" w:hAnsi="仿宋_GB2312" w:cs="仿宋_GB2312" w:hint="eastAsia"/>
        </w:rPr>
        <w:t>并</w:t>
      </w:r>
      <w:r w:rsidR="00764214">
        <w:rPr>
          <w:rFonts w:ascii="仿宋_GB2312" w:eastAsia="仿宋_GB2312" w:hAnsi="仿宋_GB2312" w:cs="仿宋_GB2312"/>
        </w:rPr>
        <w:t>结合</w:t>
      </w:r>
      <w:r>
        <w:rPr>
          <w:rFonts w:ascii="仿宋_GB2312" w:eastAsia="仿宋_GB2312" w:hAnsi="仿宋_GB2312" w:cs="仿宋_GB2312"/>
        </w:rPr>
        <w:t>标准编制组</w:t>
      </w:r>
      <w:r w:rsidR="00764214">
        <w:rPr>
          <w:rFonts w:ascii="仿宋_GB2312" w:eastAsia="仿宋_GB2312" w:hAnsi="仿宋_GB2312" w:cs="仿宋_GB2312" w:hint="eastAsia"/>
        </w:rPr>
        <w:t>工作实际</w:t>
      </w:r>
      <w:r>
        <w:rPr>
          <w:rFonts w:ascii="仿宋_GB2312" w:eastAsia="仿宋_GB2312" w:hAnsi="仿宋_GB2312" w:cs="仿宋_GB2312"/>
        </w:rPr>
        <w:t>，多囊卵巢综合征</w:t>
      </w:r>
      <w:r>
        <w:rPr>
          <w:rFonts w:ascii="仿宋_GB2312" w:eastAsia="仿宋_GB2312" w:hAnsi="仿宋_GB2312" w:cs="仿宋_GB2312" w:hint="eastAsia"/>
        </w:rPr>
        <w:t>可有</w:t>
      </w:r>
      <w:r>
        <w:rPr>
          <w:rFonts w:ascii="仿宋_GB2312" w:eastAsia="仿宋_GB2312" w:hAnsi="仿宋_GB2312" w:cs="仿宋_GB2312"/>
        </w:rPr>
        <w:t>多种</w:t>
      </w:r>
      <w:r>
        <w:rPr>
          <w:rFonts w:ascii="仿宋_GB2312" w:eastAsia="仿宋_GB2312" w:hAnsi="仿宋_GB2312" w:cs="仿宋_GB2312" w:hint="eastAsia"/>
        </w:rPr>
        <w:t>辅助</w:t>
      </w:r>
      <w:r>
        <w:rPr>
          <w:rFonts w:ascii="仿宋_GB2312" w:eastAsia="仿宋_GB2312" w:hAnsi="仿宋_GB2312" w:cs="仿宋_GB2312"/>
        </w:rPr>
        <w:t>检查方式，包括：</w:t>
      </w:r>
      <w:r>
        <w:rPr>
          <w:rFonts w:ascii="仿宋_GB2312" w:eastAsia="仿宋_GB2312" w:hAnsi="仿宋_GB2312" w:cs="仿宋_GB2312" w:hint="eastAsia"/>
          <w:b/>
        </w:rPr>
        <w:t>体格检查</w:t>
      </w:r>
      <w:r>
        <w:rPr>
          <w:rFonts w:ascii="仿宋_GB2312" w:eastAsia="仿宋_GB2312" w:hAnsi="仿宋_GB2312" w:cs="仿宋_GB2312" w:hint="eastAsia"/>
        </w:rPr>
        <w:t>、</w:t>
      </w:r>
      <w:r>
        <w:rPr>
          <w:rFonts w:ascii="仿宋_GB2312" w:eastAsia="仿宋_GB2312" w:hAnsi="仿宋_GB2312" w:cs="仿宋_GB2312" w:hint="eastAsia"/>
          <w:b/>
        </w:rPr>
        <w:t>妇科检查</w:t>
      </w:r>
      <w:r>
        <w:rPr>
          <w:rFonts w:ascii="仿宋_GB2312" w:eastAsia="仿宋_GB2312" w:hAnsi="仿宋_GB2312" w:cs="仿宋_GB2312" w:hint="eastAsia"/>
        </w:rPr>
        <w:t>、</w:t>
      </w:r>
      <w:r>
        <w:rPr>
          <w:rFonts w:ascii="仿宋_GB2312" w:eastAsia="仿宋_GB2312" w:hAnsi="仿宋_GB2312" w:cs="仿宋_GB2312" w:hint="eastAsia"/>
          <w:b/>
        </w:rPr>
        <w:t>基础体温测定</w:t>
      </w:r>
      <w:r>
        <w:rPr>
          <w:rFonts w:ascii="仿宋_GB2312" w:eastAsia="仿宋_GB2312" w:hAnsi="仿宋_GB2312" w:cs="仿宋_GB2312" w:hint="eastAsia"/>
        </w:rPr>
        <w:t>、</w:t>
      </w:r>
      <w:r>
        <w:rPr>
          <w:rFonts w:ascii="仿宋_GB2312" w:eastAsia="仿宋_GB2312" w:hAnsi="仿宋_GB2312" w:cs="仿宋_GB2312" w:hint="eastAsia"/>
          <w:b/>
        </w:rPr>
        <w:t>超声检查</w:t>
      </w:r>
      <w:r>
        <w:rPr>
          <w:rFonts w:ascii="仿宋_GB2312" w:eastAsia="仿宋_GB2312" w:hAnsi="仿宋_GB2312" w:cs="仿宋_GB2312" w:hint="eastAsia"/>
        </w:rPr>
        <w:t>、</w:t>
      </w:r>
      <w:r>
        <w:rPr>
          <w:rFonts w:ascii="仿宋_GB2312" w:eastAsia="仿宋_GB2312" w:hAnsi="仿宋_GB2312" w:cs="仿宋_GB2312" w:hint="eastAsia"/>
          <w:b/>
        </w:rPr>
        <w:t>内分泌测定</w:t>
      </w:r>
      <w:r>
        <w:rPr>
          <w:rFonts w:ascii="仿宋_GB2312" w:eastAsia="仿宋_GB2312" w:hAnsi="仿宋_GB2312" w:cs="仿宋_GB2312" w:hint="eastAsia"/>
        </w:rPr>
        <w:t>、</w:t>
      </w:r>
      <w:r>
        <w:rPr>
          <w:rFonts w:ascii="仿宋_GB2312" w:eastAsia="仿宋_GB2312" w:hAnsi="仿宋_GB2312" w:cs="仿宋_GB2312" w:hint="eastAsia"/>
          <w:b/>
        </w:rPr>
        <w:t>诊断性刮宫</w:t>
      </w:r>
      <w:r>
        <w:rPr>
          <w:rFonts w:ascii="仿宋_GB2312" w:eastAsia="仿宋_GB2312" w:hAnsi="仿宋_GB2312" w:cs="仿宋_GB2312" w:hint="eastAsia"/>
        </w:rPr>
        <w:t>以及</w:t>
      </w:r>
      <w:r>
        <w:rPr>
          <w:rFonts w:ascii="仿宋_GB2312" w:eastAsia="仿宋_GB2312" w:hAnsi="仿宋_GB2312" w:cs="仿宋_GB2312" w:hint="eastAsia"/>
          <w:b/>
        </w:rPr>
        <w:t>腹腔镜检查</w:t>
      </w:r>
      <w:r w:rsidR="00764214" w:rsidRPr="00764214">
        <w:rPr>
          <w:rFonts w:ascii="仿宋_GB2312" w:eastAsia="仿宋_GB2312" w:hAnsi="仿宋_GB2312" w:cs="仿宋_GB2312" w:hint="eastAsia"/>
        </w:rPr>
        <w:t>，</w:t>
      </w:r>
      <w:r w:rsidR="00764214" w:rsidRPr="00764214">
        <w:rPr>
          <w:rFonts w:ascii="仿宋_GB2312" w:eastAsia="仿宋_GB2312" w:hAnsi="仿宋_GB2312" w:cs="仿宋_GB2312"/>
        </w:rPr>
        <w:t>并对具体要求就行了</w:t>
      </w:r>
      <w:r w:rsidR="00764214" w:rsidRPr="00764214">
        <w:rPr>
          <w:rFonts w:ascii="仿宋_GB2312" w:eastAsia="仿宋_GB2312" w:hAnsi="仿宋_GB2312" w:cs="仿宋_GB2312" w:hint="eastAsia"/>
        </w:rPr>
        <w:t>明确</w:t>
      </w:r>
      <w:r>
        <w:rPr>
          <w:rFonts w:ascii="仿宋_GB2312" w:eastAsia="仿宋_GB2312" w:hAnsi="仿宋_GB2312" w:cs="仿宋_GB2312" w:hint="eastAsia"/>
        </w:rPr>
        <w:t>。其中</w:t>
      </w:r>
      <w:r>
        <w:rPr>
          <w:rFonts w:ascii="仿宋_GB2312" w:eastAsia="仿宋_GB2312" w:hAnsi="仿宋_GB2312" w:cs="仿宋_GB2312"/>
        </w:rPr>
        <w:t>，</w:t>
      </w:r>
      <w:r w:rsidR="00764214">
        <w:rPr>
          <w:rFonts w:ascii="仿宋_GB2312" w:eastAsia="仿宋_GB2312" w:hAnsi="仿宋_GB2312" w:cs="仿宋_GB2312" w:hint="eastAsia"/>
        </w:rPr>
        <w:t>明确超声</w:t>
      </w:r>
      <w:r w:rsidR="00764214">
        <w:rPr>
          <w:rFonts w:ascii="仿宋_GB2312" w:eastAsia="仿宋_GB2312" w:hAnsi="仿宋_GB2312" w:cs="仿宋_GB2312"/>
        </w:rPr>
        <w:t>检查</w:t>
      </w:r>
      <w:r w:rsidR="00764214">
        <w:rPr>
          <w:rFonts w:ascii="仿宋_GB2312" w:eastAsia="仿宋_GB2312" w:hAnsi="仿宋_GB2312" w:cs="仿宋_GB2312" w:hint="eastAsia"/>
        </w:rPr>
        <w:t>要求</w:t>
      </w:r>
      <w:r w:rsidR="00764214">
        <w:rPr>
          <w:rFonts w:ascii="仿宋_GB2312" w:eastAsia="仿宋_GB2312" w:hAnsi="仿宋_GB2312" w:cs="仿宋_GB2312"/>
        </w:rPr>
        <w:t>为：</w:t>
      </w:r>
      <w:r w:rsidR="00764214" w:rsidRPr="00764214">
        <w:rPr>
          <w:rFonts w:ascii="仿宋_GB2312" w:eastAsia="仿宋_GB2312" w:hAnsi="仿宋_GB2312" w:cs="仿宋_GB2312" w:hint="eastAsia"/>
        </w:rPr>
        <w:t>见双侧卵巢均匀性增大，包膜回声增强，轮廓较光滑，间质内部回声增强侧或双侧卵巢各可见12个以上直径为2</w:t>
      </w:r>
      <w:r w:rsidR="00764214" w:rsidRPr="00764214">
        <w:rPr>
          <w:rFonts w:ascii="仿宋_GB2312" w:eastAsia="仿宋_GB2312" w:hAnsi="仿宋_GB2312" w:cs="仿宋_GB2312"/>
          <w:vertAlign w:val="superscript"/>
        </w:rPr>
        <w:t xml:space="preserve"> </w:t>
      </w:r>
      <w:r w:rsidR="00764214" w:rsidRPr="00764214">
        <w:rPr>
          <w:rFonts w:ascii="仿宋_GB2312" w:eastAsia="仿宋_GB2312" w:hAnsi="仿宋_GB2312" w:cs="仿宋_GB2312" w:hint="eastAsia"/>
        </w:rPr>
        <w:t>mm～9</w:t>
      </w:r>
      <w:r w:rsidR="00764214" w:rsidRPr="00764214">
        <w:rPr>
          <w:rFonts w:ascii="仿宋_GB2312" w:eastAsia="仿宋_GB2312" w:hAnsi="仿宋_GB2312" w:cs="仿宋_GB2312"/>
          <w:vertAlign w:val="superscript"/>
        </w:rPr>
        <w:t xml:space="preserve"> </w:t>
      </w:r>
      <w:r w:rsidR="00764214" w:rsidRPr="00764214">
        <w:rPr>
          <w:rFonts w:ascii="仿宋_GB2312" w:eastAsia="仿宋_GB2312" w:hAnsi="仿宋_GB2312" w:cs="仿宋_GB2312" w:hint="eastAsia"/>
        </w:rPr>
        <w:t>mm无回声区围绕卵巢边缘，呈车轮状排列。连续监测未见优势卵泡发育和排卵迹象</w:t>
      </w:r>
      <w:r>
        <w:rPr>
          <w:rFonts w:ascii="仿宋_GB2312" w:eastAsia="仿宋_GB2312" w:hAnsi="仿宋_GB2312" w:cs="仿宋_GB2312" w:hint="eastAsia"/>
        </w:rPr>
        <w:t>。</w:t>
      </w:r>
    </w:p>
    <w:p w:rsidR="00764214" w:rsidRDefault="00764214" w:rsidP="00764214">
      <w:pPr>
        <w:pStyle w:val="BodyText2"/>
        <w:spacing w:after="0" w:line="240" w:lineRule="auto"/>
        <w:rPr>
          <w:rFonts w:ascii="仿宋_GB2312" w:eastAsia="仿宋_GB2312" w:hAnsi="仿宋_GB2312" w:cs="仿宋_GB2312"/>
        </w:rPr>
      </w:pPr>
      <w:r>
        <w:rPr>
          <w:rFonts w:ascii="仿宋_GB2312" w:eastAsia="仿宋_GB2312" w:hAnsi="仿宋_GB2312" w:cs="仿宋_GB2312" w:hint="eastAsia"/>
          <w:noProof/>
        </w:rPr>
        <w:drawing>
          <wp:inline distT="0" distB="0" distL="0" distR="0">
            <wp:extent cx="5270500" cy="991674"/>
            <wp:effectExtent l="19050" t="19050" r="25400" b="18415"/>
            <wp:docPr id="1" name="图片 1" descr="C:\Users\Administrator\Desktop\辅助检查.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辅助检查.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7880" cy="993063"/>
                    </a:xfrm>
                    <a:prstGeom prst="rect">
                      <a:avLst/>
                    </a:prstGeom>
                    <a:noFill/>
                    <a:ln>
                      <a:solidFill>
                        <a:schemeClr val="tx1"/>
                      </a:solidFill>
                    </a:ln>
                  </pic:spPr>
                </pic:pic>
              </a:graphicData>
            </a:graphic>
          </wp:inline>
        </w:drawing>
      </w:r>
    </w:p>
    <w:p w:rsidR="00764214" w:rsidRDefault="00764214" w:rsidP="00C46618">
      <w:pPr>
        <w:pStyle w:val="BodyText2"/>
        <w:spacing w:after="0" w:line="240" w:lineRule="auto"/>
        <w:jc w:val="center"/>
        <w:rPr>
          <w:rFonts w:ascii="黑体" w:eastAsia="黑体" w:hAnsi="黑体" w:cs="仿宋_GB2312"/>
          <w:sz w:val="24"/>
          <w:szCs w:val="24"/>
        </w:rPr>
      </w:pPr>
      <w:r w:rsidRPr="00C46618">
        <w:rPr>
          <w:rFonts w:ascii="黑体" w:eastAsia="黑体" w:hAnsi="黑体" w:cs="仿宋_GB2312" w:hint="eastAsia"/>
          <w:sz w:val="24"/>
          <w:szCs w:val="24"/>
        </w:rPr>
        <w:t>来源</w:t>
      </w:r>
      <w:r w:rsidRPr="00C46618">
        <w:rPr>
          <w:rFonts w:ascii="黑体" w:eastAsia="黑体" w:hAnsi="黑体" w:cs="仿宋_GB2312"/>
          <w:sz w:val="24"/>
          <w:szCs w:val="24"/>
        </w:rPr>
        <w:t>：</w:t>
      </w:r>
      <w:r w:rsidR="00C46618" w:rsidRPr="00C46618">
        <w:rPr>
          <w:rFonts w:ascii="黑体" w:eastAsia="黑体" w:hAnsi="黑体" w:cs="仿宋_GB2312" w:hint="eastAsia"/>
          <w:sz w:val="24"/>
          <w:szCs w:val="24"/>
        </w:rPr>
        <w:t>《</w:t>
      </w:r>
      <w:r w:rsidR="00C46618" w:rsidRPr="00C46618">
        <w:rPr>
          <w:rFonts w:ascii="黑体" w:eastAsia="黑体" w:hAnsi="黑体" w:cs="仿宋_GB2312"/>
          <w:sz w:val="24"/>
          <w:szCs w:val="24"/>
        </w:rPr>
        <w:t>多囊卵巢综合征中国诊疗指南</w:t>
      </w:r>
      <w:r w:rsidR="00C46618" w:rsidRPr="00C46618">
        <w:rPr>
          <w:rFonts w:ascii="黑体" w:eastAsia="黑体" w:hAnsi="黑体" w:cs="仿宋_GB2312" w:hint="eastAsia"/>
          <w:sz w:val="24"/>
          <w:szCs w:val="24"/>
        </w:rPr>
        <w:t>》</w:t>
      </w:r>
    </w:p>
    <w:p w:rsidR="00BD0B61" w:rsidRDefault="00BD0B61" w:rsidP="00BD0B61">
      <w:pPr>
        <w:pStyle w:val="BodyText2"/>
        <w:spacing w:after="0" w:line="240" w:lineRule="auto"/>
        <w:jc w:val="center"/>
        <w:rPr>
          <w:rFonts w:ascii="黑体" w:eastAsia="黑体" w:hAnsi="黑体" w:cs="仿宋_GB2312"/>
          <w:sz w:val="24"/>
          <w:szCs w:val="24"/>
        </w:rPr>
      </w:pPr>
      <w:r w:rsidRPr="00BD0B61">
        <w:rPr>
          <w:rFonts w:ascii="黑体" w:eastAsia="黑体" w:hAnsi="黑体" w:cs="仿宋_GB2312"/>
          <w:noProof/>
          <w:sz w:val="24"/>
          <w:szCs w:val="24"/>
        </w:rPr>
        <w:drawing>
          <wp:inline distT="0" distB="0" distL="0" distR="0">
            <wp:extent cx="5272650" cy="3554569"/>
            <wp:effectExtent l="19050" t="19050" r="23495" b="27305"/>
            <wp:docPr id="7" name="图片 7" descr="D:\Backup\Documents\WeChat Files\wxid_p63qj6w9m6x122\FileStorage\Temp\74fb6b699fb2fe9f6c4a3f8ecf2e9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Backup\Documents\WeChat Files\wxid_p63qj6w9m6x122\FileStorage\Temp\74fb6b699fb2fe9f6c4a3f8ecf2e962.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92792" cy="3568148"/>
                    </a:xfrm>
                    <a:prstGeom prst="rect">
                      <a:avLst/>
                    </a:prstGeom>
                    <a:noFill/>
                    <a:ln>
                      <a:solidFill>
                        <a:schemeClr val="tx1"/>
                      </a:solidFill>
                    </a:ln>
                  </pic:spPr>
                </pic:pic>
              </a:graphicData>
            </a:graphic>
          </wp:inline>
        </w:drawing>
      </w:r>
    </w:p>
    <w:p w:rsidR="00BD0B61" w:rsidRPr="00C7055E" w:rsidRDefault="00BD0B61" w:rsidP="00BD0B61">
      <w:pPr>
        <w:pStyle w:val="BodyText2"/>
        <w:spacing w:after="0" w:line="240" w:lineRule="auto"/>
        <w:jc w:val="center"/>
        <w:rPr>
          <w:rFonts w:ascii="黑体" w:eastAsia="黑体" w:hAnsi="黑体" w:cs="仿宋_GB2312" w:hint="eastAsia"/>
          <w:sz w:val="24"/>
          <w:szCs w:val="24"/>
        </w:rPr>
      </w:pPr>
      <w:r w:rsidRPr="00C7055E">
        <w:rPr>
          <w:rFonts w:ascii="黑体" w:eastAsia="黑体" w:hAnsi="黑体" w:cs="仿宋_GB2312" w:hint="eastAsia"/>
          <w:sz w:val="24"/>
          <w:szCs w:val="24"/>
        </w:rPr>
        <w:t>来</w:t>
      </w:r>
      <w:r>
        <w:rPr>
          <w:rFonts w:ascii="黑体" w:eastAsia="黑体" w:hAnsi="黑体" w:cs="仿宋_GB2312" w:hint="eastAsia"/>
          <w:sz w:val="24"/>
          <w:szCs w:val="24"/>
        </w:rPr>
        <w:t>源</w:t>
      </w:r>
      <w:r w:rsidRPr="00C7055E">
        <w:rPr>
          <w:rFonts w:ascii="黑体" w:eastAsia="黑体" w:hAnsi="黑体" w:cs="仿宋_GB2312"/>
          <w:sz w:val="24"/>
          <w:szCs w:val="24"/>
        </w:rPr>
        <w:t>：</w:t>
      </w:r>
      <w:r w:rsidRPr="00C7055E">
        <w:rPr>
          <w:rFonts w:ascii="黑体" w:eastAsia="黑体" w:hAnsi="黑体" w:cs="仿宋_GB2312" w:hint="eastAsia"/>
          <w:sz w:val="24"/>
          <w:szCs w:val="24"/>
        </w:rPr>
        <w:t>《实用妇产科学》（第3版）</w:t>
      </w:r>
    </w:p>
    <w:p w:rsidR="004D4F06" w:rsidRDefault="0094539D">
      <w:pPr>
        <w:pStyle w:val="6"/>
        <w:spacing w:before="0" w:after="0" w:line="560" w:lineRule="exact"/>
        <w:ind w:firstLineChars="200" w:firstLine="643"/>
        <w:rPr>
          <w:rFonts w:ascii="楷体" w:eastAsia="楷体" w:hAnsi="楷体"/>
          <w:sz w:val="32"/>
          <w:szCs w:val="32"/>
        </w:rPr>
      </w:pPr>
      <w:r>
        <w:rPr>
          <w:rFonts w:ascii="楷体" w:eastAsia="楷体" w:hAnsi="楷体" w:hint="eastAsia"/>
          <w:sz w:val="32"/>
          <w:szCs w:val="32"/>
        </w:rPr>
        <w:lastRenderedPageBreak/>
        <w:t>（四）中医辩证论治</w:t>
      </w:r>
    </w:p>
    <w:p w:rsidR="003D5ACA" w:rsidRDefault="00CD5675">
      <w:pPr>
        <w:spacing w:line="560" w:lineRule="exact"/>
        <w:ind w:firstLineChars="200" w:firstLine="640"/>
        <w:rPr>
          <w:rFonts w:ascii="仿宋_GB2312" w:eastAsia="仿宋_GB2312" w:hAnsi="仿宋_GB2312" w:cs="仿宋_GB2312"/>
          <w:b/>
          <w:sz w:val="32"/>
          <w:szCs w:val="32"/>
        </w:rPr>
      </w:pPr>
      <w:r>
        <w:rPr>
          <w:rFonts w:ascii="仿宋_GB2312" w:eastAsia="仿宋_GB2312" w:hint="eastAsia"/>
          <w:sz w:val="32"/>
          <w:szCs w:val="32"/>
        </w:rPr>
        <w:t>根据</w:t>
      </w:r>
      <w:r w:rsidR="0094539D">
        <w:rPr>
          <w:rFonts w:ascii="仿宋_GB2312" w:eastAsia="仿宋_GB2312" w:hint="eastAsia"/>
          <w:sz w:val="32"/>
          <w:szCs w:val="32"/>
        </w:rPr>
        <w:t>《中医妇科学》（新世纪第五版）</w:t>
      </w:r>
      <w:r>
        <w:rPr>
          <w:rFonts w:ascii="仿宋_GB2312" w:eastAsia="仿宋_GB2312" w:hint="eastAsia"/>
          <w:sz w:val="32"/>
          <w:szCs w:val="32"/>
        </w:rPr>
        <w:t>并</w:t>
      </w:r>
      <w:r>
        <w:rPr>
          <w:rFonts w:ascii="仿宋_GB2312" w:eastAsia="仿宋_GB2312"/>
          <w:sz w:val="32"/>
          <w:szCs w:val="32"/>
        </w:rPr>
        <w:t>结合标准编制组前期研究</w:t>
      </w:r>
      <w:r w:rsidR="0094539D">
        <w:rPr>
          <w:rFonts w:ascii="仿宋_GB2312" w:eastAsia="仿宋_GB2312" w:hint="eastAsia"/>
          <w:sz w:val="32"/>
          <w:szCs w:val="32"/>
        </w:rPr>
        <w:t>，</w:t>
      </w:r>
      <w:r w:rsidR="006632E0">
        <w:rPr>
          <w:rFonts w:ascii="仿宋_GB2312" w:eastAsia="仿宋_GB2312" w:hint="eastAsia"/>
          <w:sz w:val="32"/>
          <w:szCs w:val="32"/>
        </w:rPr>
        <w:t>总结归纳</w:t>
      </w:r>
      <w:r w:rsidR="003D5ACA">
        <w:rPr>
          <w:rFonts w:ascii="仿宋_GB2312" w:eastAsia="仿宋_GB2312" w:hint="eastAsia"/>
          <w:sz w:val="32"/>
          <w:szCs w:val="32"/>
        </w:rPr>
        <w:t>出</w:t>
      </w:r>
      <w:r w:rsidR="006632E0">
        <w:rPr>
          <w:rFonts w:ascii="仿宋_GB2312" w:eastAsia="仿宋_GB2312" w:hint="eastAsia"/>
          <w:sz w:val="32"/>
          <w:szCs w:val="32"/>
        </w:rPr>
        <w:t>4类</w:t>
      </w:r>
      <w:r w:rsidR="000611DF" w:rsidRPr="000611DF">
        <w:rPr>
          <w:rFonts w:ascii="仿宋_GB2312" w:eastAsia="仿宋_GB2312"/>
          <w:sz w:val="32"/>
          <w:szCs w:val="32"/>
        </w:rPr>
        <w:t>证候</w:t>
      </w:r>
      <w:r w:rsidR="00393841">
        <w:rPr>
          <w:rFonts w:ascii="仿宋_GB2312" w:eastAsia="仿宋_GB2312" w:hint="eastAsia"/>
          <w:sz w:val="32"/>
          <w:szCs w:val="32"/>
        </w:rPr>
        <w:t>并对</w:t>
      </w:r>
      <w:r w:rsidR="00393841">
        <w:rPr>
          <w:rFonts w:ascii="仿宋_GB2312" w:eastAsia="仿宋_GB2312"/>
          <w:sz w:val="32"/>
          <w:szCs w:val="32"/>
        </w:rPr>
        <w:t>其</w:t>
      </w:r>
      <w:r w:rsidR="00CF2B3B" w:rsidRPr="00CF2B3B">
        <w:rPr>
          <w:rFonts w:ascii="仿宋_GB2312" w:eastAsia="仿宋_GB2312" w:hint="eastAsia"/>
          <w:sz w:val="32"/>
          <w:szCs w:val="32"/>
        </w:rPr>
        <w:t>治法</w:t>
      </w:r>
      <w:r w:rsidR="00CF2B3B">
        <w:rPr>
          <w:rFonts w:ascii="仿宋_GB2312" w:eastAsia="仿宋_GB2312" w:hint="eastAsia"/>
          <w:sz w:val="32"/>
          <w:szCs w:val="32"/>
        </w:rPr>
        <w:t>、</w:t>
      </w:r>
      <w:r w:rsidR="00CF2B3B" w:rsidRPr="00CF2B3B">
        <w:rPr>
          <w:rFonts w:ascii="仿宋_GB2312" w:eastAsia="仿宋_GB2312" w:hint="eastAsia"/>
          <w:sz w:val="32"/>
          <w:szCs w:val="32"/>
        </w:rPr>
        <w:t>方药</w:t>
      </w:r>
      <w:r w:rsidR="00CF2B3B">
        <w:rPr>
          <w:rFonts w:ascii="仿宋_GB2312" w:eastAsia="仿宋_GB2312" w:hint="eastAsia"/>
          <w:sz w:val="32"/>
          <w:szCs w:val="32"/>
        </w:rPr>
        <w:t>等</w:t>
      </w:r>
      <w:r w:rsidR="00CF2B3B">
        <w:rPr>
          <w:rFonts w:ascii="仿宋_GB2312" w:eastAsia="仿宋_GB2312"/>
          <w:sz w:val="32"/>
          <w:szCs w:val="32"/>
        </w:rPr>
        <w:t>就行了确定</w:t>
      </w:r>
      <w:r w:rsidR="00CF2B3B">
        <w:rPr>
          <w:rFonts w:ascii="仿宋_GB2312" w:eastAsia="仿宋_GB2312" w:hint="eastAsia"/>
          <w:sz w:val="32"/>
          <w:szCs w:val="32"/>
        </w:rPr>
        <w:t>。</w:t>
      </w:r>
    </w:p>
    <w:p w:rsidR="00CD5675" w:rsidRDefault="00CD5675">
      <w:pPr>
        <w:spacing w:line="560" w:lineRule="exact"/>
        <w:ind w:firstLineChars="200" w:firstLine="640"/>
        <w:rPr>
          <w:rFonts w:ascii="仿宋_GB2312" w:eastAsia="仿宋_GB2312" w:hint="eastAsia"/>
          <w:sz w:val="32"/>
          <w:szCs w:val="32"/>
        </w:rPr>
      </w:pPr>
      <w:r>
        <w:rPr>
          <w:rFonts w:ascii="仿宋_GB2312" w:eastAsia="仿宋_GB2312" w:hint="eastAsia"/>
          <w:sz w:val="32"/>
          <w:szCs w:val="32"/>
        </w:rPr>
        <w:t>标准编制组</w:t>
      </w:r>
      <w:r w:rsidR="003D5ACA">
        <w:rPr>
          <w:rFonts w:ascii="仿宋_GB2312" w:eastAsia="仿宋_GB2312" w:hint="eastAsia"/>
          <w:sz w:val="32"/>
          <w:szCs w:val="32"/>
        </w:rPr>
        <w:t>基于</w:t>
      </w:r>
      <w:r w:rsidR="003D5ACA">
        <w:rPr>
          <w:rFonts w:ascii="仿宋_GB2312" w:eastAsia="仿宋_GB2312"/>
          <w:sz w:val="32"/>
          <w:szCs w:val="32"/>
        </w:rPr>
        <w:t>属地对</w:t>
      </w:r>
      <w:r w:rsidR="003D5ACA" w:rsidRPr="003D5ACA">
        <w:rPr>
          <w:rFonts w:ascii="仿宋_GB2312" w:eastAsia="仿宋_GB2312"/>
          <w:sz w:val="32"/>
          <w:szCs w:val="32"/>
        </w:rPr>
        <w:t>多囊卵巢综合征</w:t>
      </w:r>
      <w:r w:rsidR="003D5ACA" w:rsidRPr="003D5ACA">
        <w:rPr>
          <w:rFonts w:ascii="仿宋_GB2312" w:eastAsia="仿宋_GB2312" w:hint="eastAsia"/>
          <w:sz w:val="32"/>
          <w:szCs w:val="32"/>
        </w:rPr>
        <w:t>中医辩证论治</w:t>
      </w:r>
      <w:r w:rsidR="003D5ACA">
        <w:rPr>
          <w:rFonts w:ascii="仿宋_GB2312" w:eastAsia="仿宋_GB2312" w:hint="eastAsia"/>
          <w:sz w:val="32"/>
          <w:szCs w:val="32"/>
        </w:rPr>
        <w:t>就行了</w:t>
      </w:r>
      <w:r w:rsidR="003D5ACA">
        <w:rPr>
          <w:rFonts w:ascii="仿宋_GB2312" w:eastAsia="仿宋_GB2312"/>
          <w:sz w:val="32"/>
          <w:szCs w:val="32"/>
        </w:rPr>
        <w:t>相应研究，</w:t>
      </w:r>
      <w:r>
        <w:rPr>
          <w:rFonts w:ascii="仿宋_GB2312" w:eastAsia="仿宋_GB2312"/>
          <w:sz w:val="32"/>
          <w:szCs w:val="32"/>
        </w:rPr>
        <w:t>通过</w:t>
      </w:r>
      <w:r w:rsidRPr="00CD5675">
        <w:rPr>
          <w:rFonts w:ascii="仿宋_GB2312" w:eastAsia="仿宋_GB2312"/>
          <w:sz w:val="32"/>
          <w:szCs w:val="32"/>
        </w:rPr>
        <w:t>纳入文献51篇，方剂59首，对录入的文献进行证候统计分析，得出证候有10类，频次从高到低依次为肾虚、痰湿阻滞、血瘀、脾虚、肝郁、痰阻、气滞、湿聚、浊毒、气虚（表1）；说明广西地区PCOS患者以肾虚、脾虚、痰湿、血瘀与肝郁为主。</w:t>
      </w:r>
    </w:p>
    <w:p w:rsidR="00666D85" w:rsidRPr="00666D85" w:rsidRDefault="00666D85" w:rsidP="00666D85">
      <w:pPr>
        <w:pStyle w:val="BodyText2"/>
        <w:spacing w:after="0" w:line="240" w:lineRule="auto"/>
        <w:jc w:val="center"/>
        <w:rPr>
          <w:rFonts w:hint="eastAsia"/>
        </w:rPr>
      </w:pPr>
      <w:r>
        <w:rPr>
          <w:rFonts w:hint="eastAsia"/>
          <w:noProof/>
        </w:rPr>
        <w:drawing>
          <wp:inline distT="0" distB="0" distL="0" distR="0">
            <wp:extent cx="5267325" cy="2124075"/>
            <wp:effectExtent l="0" t="0" r="9525" b="9525"/>
            <wp:docPr id="3" name="图片 3" descr="C:\Users\Administrator\Desktop\表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表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67325" cy="2124075"/>
                    </a:xfrm>
                    <a:prstGeom prst="rect">
                      <a:avLst/>
                    </a:prstGeom>
                    <a:noFill/>
                    <a:ln>
                      <a:noFill/>
                    </a:ln>
                  </pic:spPr>
                </pic:pic>
              </a:graphicData>
            </a:graphic>
          </wp:inline>
        </w:drawing>
      </w:r>
    </w:p>
    <w:p w:rsidR="00E62630" w:rsidRDefault="00393841" w:rsidP="00E62630">
      <w:pPr>
        <w:spacing w:line="560" w:lineRule="exact"/>
        <w:ind w:firstLineChars="200" w:firstLine="640"/>
        <w:rPr>
          <w:rFonts w:ascii="仿宋_GB2312" w:eastAsia="仿宋_GB2312"/>
          <w:b/>
          <w:sz w:val="32"/>
          <w:szCs w:val="32"/>
        </w:rPr>
      </w:pPr>
      <w:r>
        <w:rPr>
          <w:rFonts w:ascii="仿宋_GB2312" w:eastAsia="仿宋_GB2312" w:hint="eastAsia"/>
          <w:sz w:val="32"/>
          <w:szCs w:val="32"/>
        </w:rPr>
        <w:t>综合考虑分析</w:t>
      </w:r>
      <w:r>
        <w:rPr>
          <w:rFonts w:ascii="仿宋_GB2312" w:eastAsia="仿宋_GB2312"/>
          <w:sz w:val="32"/>
          <w:szCs w:val="32"/>
        </w:rPr>
        <w:t>，明确</w:t>
      </w:r>
      <w:r w:rsidR="00CF2B3B" w:rsidRPr="00CF2B3B">
        <w:rPr>
          <w:rFonts w:ascii="仿宋_GB2312" w:eastAsia="仿宋_GB2312"/>
          <w:sz w:val="32"/>
          <w:szCs w:val="32"/>
        </w:rPr>
        <w:t>证候</w:t>
      </w:r>
      <w:r w:rsidR="00CF2B3B">
        <w:rPr>
          <w:rFonts w:ascii="仿宋_GB2312" w:eastAsia="仿宋_GB2312" w:hint="eastAsia"/>
          <w:sz w:val="32"/>
          <w:szCs w:val="32"/>
        </w:rPr>
        <w:t>主要</w:t>
      </w:r>
      <w:r w:rsidR="00CF2B3B">
        <w:rPr>
          <w:rFonts w:ascii="仿宋_GB2312" w:eastAsia="仿宋_GB2312"/>
          <w:sz w:val="32"/>
          <w:szCs w:val="32"/>
        </w:rPr>
        <w:t>包括</w:t>
      </w:r>
      <w:r w:rsidR="00CF2B3B">
        <w:rPr>
          <w:rFonts w:ascii="仿宋_GB2312" w:eastAsia="仿宋_GB2312" w:hint="eastAsia"/>
          <w:sz w:val="32"/>
          <w:szCs w:val="32"/>
        </w:rPr>
        <w:t>:</w:t>
      </w:r>
      <w:r w:rsidR="00CF2B3B" w:rsidRPr="00CF2B3B">
        <w:rPr>
          <w:rFonts w:ascii="仿宋_GB2312" w:eastAsia="仿宋_GB2312" w:hint="eastAsia"/>
          <w:b/>
          <w:sz w:val="32"/>
          <w:szCs w:val="32"/>
        </w:rPr>
        <w:t>脾虚痰湿证</w:t>
      </w:r>
      <w:r w:rsidR="00CF2B3B" w:rsidRPr="00CF2B3B">
        <w:rPr>
          <w:rFonts w:ascii="仿宋_GB2312" w:eastAsia="仿宋_GB2312" w:hint="eastAsia"/>
          <w:sz w:val="32"/>
          <w:szCs w:val="32"/>
        </w:rPr>
        <w:t>、</w:t>
      </w:r>
      <w:r w:rsidR="00CF2B3B" w:rsidRPr="00CF2B3B">
        <w:rPr>
          <w:rFonts w:ascii="仿宋_GB2312" w:eastAsia="仿宋_GB2312" w:hint="eastAsia"/>
          <w:b/>
          <w:sz w:val="32"/>
          <w:szCs w:val="32"/>
        </w:rPr>
        <w:t>肾虚证、肝郁血瘀证、肝郁化火证。</w:t>
      </w:r>
    </w:p>
    <w:p w:rsidR="00E62630" w:rsidRPr="00E62630" w:rsidRDefault="00E62630" w:rsidP="00E62630">
      <w:pPr>
        <w:spacing w:line="560" w:lineRule="exact"/>
        <w:ind w:firstLineChars="200" w:firstLine="640"/>
        <w:rPr>
          <w:rFonts w:ascii="仿宋_GB2312" w:eastAsia="仿宋_GB2312" w:hint="eastAsia"/>
          <w:sz w:val="32"/>
          <w:szCs w:val="32"/>
        </w:rPr>
      </w:pPr>
      <w:r>
        <w:rPr>
          <w:rFonts w:ascii="仿宋_GB2312" w:eastAsia="仿宋_GB2312" w:hint="eastAsia"/>
          <w:sz w:val="32"/>
          <w:szCs w:val="32"/>
        </w:rPr>
        <w:t>标准编制组</w:t>
      </w:r>
      <w:r w:rsidRPr="00E62630">
        <w:rPr>
          <w:rFonts w:ascii="仿宋_GB2312" w:eastAsia="仿宋_GB2312"/>
          <w:sz w:val="32"/>
          <w:szCs w:val="32"/>
        </w:rPr>
        <w:t>对59首处方的药物进行综合分析，可以得出广西地区治疗PCOS的药物主要有：当归、茯苓、菟丝子、川芎、陈皮、甘草、苍术、半夏，与高频药物频次分布表（表2）相符。根据专业知识分析，得出主要来源方剂</w:t>
      </w:r>
      <w:r w:rsidR="00F14588">
        <w:rPr>
          <w:rFonts w:ascii="仿宋_GB2312" w:eastAsia="仿宋_GB2312" w:hint="eastAsia"/>
          <w:sz w:val="32"/>
          <w:szCs w:val="32"/>
        </w:rPr>
        <w:t>，</w:t>
      </w:r>
      <w:r w:rsidR="00F14588">
        <w:rPr>
          <w:rFonts w:ascii="仿宋_GB2312" w:eastAsia="仿宋_GB2312"/>
          <w:sz w:val="32"/>
          <w:szCs w:val="32"/>
        </w:rPr>
        <w:t>其中包括：</w:t>
      </w:r>
      <w:r w:rsidR="00F14588" w:rsidRPr="00F14588">
        <w:rPr>
          <w:rFonts w:ascii="仿宋_GB2312" w:eastAsia="仿宋_GB2312"/>
          <w:sz w:val="32"/>
          <w:szCs w:val="32"/>
        </w:rPr>
        <w:t>左归丸、苍附导痰丸</w:t>
      </w:r>
      <w:r w:rsidR="00F14588">
        <w:rPr>
          <w:rFonts w:ascii="仿宋_GB2312" w:eastAsia="仿宋_GB2312" w:hint="eastAsia"/>
          <w:sz w:val="32"/>
          <w:szCs w:val="32"/>
        </w:rPr>
        <w:t>等</w:t>
      </w:r>
      <w:r w:rsidR="00F14588">
        <w:rPr>
          <w:rFonts w:ascii="仿宋_GB2312" w:eastAsia="仿宋_GB2312"/>
          <w:sz w:val="32"/>
          <w:szCs w:val="32"/>
        </w:rPr>
        <w:t>。</w:t>
      </w:r>
    </w:p>
    <w:p w:rsidR="000611DF" w:rsidRPr="00F14588" w:rsidRDefault="00F14588" w:rsidP="00F14588">
      <w:pPr>
        <w:rPr>
          <w:rFonts w:ascii="仿宋_GB2312" w:eastAsia="仿宋_GB2312"/>
          <w:b/>
          <w:sz w:val="32"/>
          <w:szCs w:val="32"/>
        </w:rPr>
      </w:pPr>
      <w:r>
        <w:rPr>
          <w:rFonts w:ascii="仿宋_GB2312" w:eastAsia="仿宋_GB2312"/>
          <w:b/>
          <w:noProof/>
          <w:sz w:val="32"/>
          <w:szCs w:val="32"/>
        </w:rPr>
        <w:lastRenderedPageBreak/>
        <w:drawing>
          <wp:inline distT="0" distB="0" distL="0" distR="0">
            <wp:extent cx="5267325" cy="3448050"/>
            <wp:effectExtent l="0" t="0" r="9525" b="0"/>
            <wp:docPr id="4" name="图片 4" descr="C:\Users\Administrator\Desktop\表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表2.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67325" cy="3448050"/>
                    </a:xfrm>
                    <a:prstGeom prst="rect">
                      <a:avLst/>
                    </a:prstGeom>
                    <a:noFill/>
                    <a:ln>
                      <a:noFill/>
                    </a:ln>
                  </pic:spPr>
                </pic:pic>
              </a:graphicData>
            </a:graphic>
          </wp:inline>
        </w:drawing>
      </w:r>
    </w:p>
    <w:p w:rsidR="00151B14" w:rsidRDefault="00934361" w:rsidP="00151B14">
      <w:pPr>
        <w:spacing w:line="560" w:lineRule="exact"/>
        <w:ind w:firstLineChars="200" w:firstLine="640"/>
        <w:rPr>
          <w:rFonts w:ascii="仿宋_GB2312" w:eastAsia="仿宋_GB2312"/>
          <w:sz w:val="32"/>
          <w:szCs w:val="32"/>
        </w:rPr>
      </w:pPr>
      <w:r w:rsidRPr="00CF6E75">
        <w:rPr>
          <w:rFonts w:ascii="仿宋_GB2312" w:eastAsia="仿宋_GB2312"/>
          <w:sz w:val="32"/>
          <w:szCs w:val="32"/>
        </w:rPr>
        <w:t>苍附导痰丸具有健脾疏肝、消痰化瘀、行血通经等作用，以苍附导痰丸加减化裁治疗PCOS，可改善患者胸闷多痰、头晕目眩、月经停闭、带下量多、神疲嗜睡等症状，能明显降低促卵泡生成素、促黄体生成素及睾酮水平，有利于促进卵泡发育、改善内环境、促进月经周期规律，同时可降低血清肿瘤坏死因子-</w:t>
      </w:r>
      <w:r w:rsidRPr="00CF6E75">
        <w:rPr>
          <w:rFonts w:ascii="仿宋_GB2312" w:eastAsia="仿宋_GB2312"/>
          <w:sz w:val="32"/>
          <w:szCs w:val="32"/>
        </w:rPr>
        <w:t>α</w:t>
      </w:r>
      <w:r w:rsidRPr="00CF6E75">
        <w:rPr>
          <w:rFonts w:ascii="仿宋_GB2312" w:eastAsia="仿宋_GB2312"/>
          <w:sz w:val="32"/>
          <w:szCs w:val="32"/>
        </w:rPr>
        <w:t>、白细胞介素-17及C-反应蛋白水平，抑制炎症反应，改善卵巢多囊症状</w:t>
      </w:r>
      <w:r w:rsidR="004F1E45">
        <w:rPr>
          <w:rFonts w:ascii="仿宋_GB2312" w:eastAsia="仿宋_GB2312" w:hint="eastAsia"/>
          <w:sz w:val="32"/>
          <w:szCs w:val="32"/>
        </w:rPr>
        <w:t>。</w:t>
      </w:r>
      <w:r w:rsidR="00E95739">
        <w:rPr>
          <w:rFonts w:ascii="仿宋_GB2312" w:eastAsia="仿宋_GB2312" w:hint="eastAsia"/>
          <w:sz w:val="32"/>
          <w:szCs w:val="32"/>
        </w:rPr>
        <w:t>标准编制组</w:t>
      </w:r>
      <w:r w:rsidR="00E95739">
        <w:rPr>
          <w:rFonts w:ascii="仿宋_GB2312" w:eastAsia="仿宋_GB2312"/>
          <w:sz w:val="32"/>
          <w:szCs w:val="32"/>
        </w:rPr>
        <w:t>基于</w:t>
      </w:r>
      <w:r w:rsidR="00E95739" w:rsidRPr="00E95739">
        <w:rPr>
          <w:rFonts w:ascii="仿宋_GB2312" w:eastAsia="仿宋_GB2312"/>
          <w:sz w:val="32"/>
          <w:szCs w:val="32"/>
        </w:rPr>
        <w:t>苍附导痰丸</w:t>
      </w:r>
      <w:r w:rsidR="00E95739" w:rsidRPr="00E95739">
        <w:rPr>
          <w:rFonts w:ascii="仿宋_GB2312" w:eastAsia="仿宋_GB2312" w:hint="eastAsia"/>
          <w:sz w:val="32"/>
          <w:szCs w:val="32"/>
        </w:rPr>
        <w:t>化痰除湿，通络调经</w:t>
      </w:r>
      <w:r w:rsidR="00151B14">
        <w:rPr>
          <w:rFonts w:ascii="仿宋_GB2312" w:eastAsia="仿宋_GB2312" w:hint="eastAsia"/>
          <w:sz w:val="32"/>
          <w:szCs w:val="32"/>
        </w:rPr>
        <w:t>之</w:t>
      </w:r>
      <w:r w:rsidR="00151B14">
        <w:rPr>
          <w:rFonts w:ascii="仿宋_GB2312" w:eastAsia="仿宋_GB2312"/>
          <w:sz w:val="32"/>
          <w:szCs w:val="32"/>
        </w:rPr>
        <w:t>功效，</w:t>
      </w:r>
      <w:r w:rsidR="00EA0449">
        <w:rPr>
          <w:rFonts w:ascii="仿宋_GB2312" w:eastAsia="仿宋_GB2312" w:hint="eastAsia"/>
          <w:sz w:val="32"/>
          <w:szCs w:val="32"/>
        </w:rPr>
        <w:t>参考</w:t>
      </w:r>
      <w:r w:rsidR="00C46270" w:rsidRPr="00C46270">
        <w:rPr>
          <w:rFonts w:ascii="仿宋_GB2312" w:eastAsia="仿宋_GB2312" w:hint="eastAsia"/>
          <w:sz w:val="32"/>
          <w:szCs w:val="32"/>
        </w:rPr>
        <w:t>《中医妇科学》（新世纪第五版）</w:t>
      </w:r>
      <w:r w:rsidR="00C46270">
        <w:rPr>
          <w:rFonts w:ascii="仿宋_GB2312" w:eastAsia="仿宋_GB2312" w:hint="eastAsia"/>
          <w:sz w:val="32"/>
          <w:szCs w:val="32"/>
        </w:rPr>
        <w:t>，</w:t>
      </w:r>
      <w:r w:rsidR="00151B14">
        <w:rPr>
          <w:rFonts w:ascii="仿宋_GB2312" w:eastAsia="仿宋_GB2312"/>
          <w:sz w:val="32"/>
          <w:szCs w:val="32"/>
        </w:rPr>
        <w:t>明确用以治疗</w:t>
      </w:r>
      <w:r w:rsidR="00151B14" w:rsidRPr="00151B14">
        <w:rPr>
          <w:rFonts w:ascii="仿宋_GB2312" w:eastAsia="仿宋_GB2312" w:hint="eastAsia"/>
          <w:sz w:val="32"/>
          <w:szCs w:val="32"/>
        </w:rPr>
        <w:t>脾虚痰湿证</w:t>
      </w:r>
      <w:r w:rsidR="00151B14">
        <w:rPr>
          <w:rFonts w:ascii="仿宋_GB2312" w:eastAsia="仿宋_GB2312" w:hint="eastAsia"/>
          <w:sz w:val="32"/>
          <w:szCs w:val="32"/>
        </w:rPr>
        <w:t>，</w:t>
      </w:r>
      <w:r w:rsidR="00151B14">
        <w:rPr>
          <w:rFonts w:ascii="仿宋_GB2312" w:eastAsia="仿宋_GB2312"/>
          <w:sz w:val="32"/>
          <w:szCs w:val="32"/>
        </w:rPr>
        <w:t>并对其相关论治</w:t>
      </w:r>
      <w:r w:rsidR="00151B14">
        <w:rPr>
          <w:rFonts w:ascii="仿宋_GB2312" w:eastAsia="仿宋_GB2312" w:hint="eastAsia"/>
          <w:sz w:val="32"/>
          <w:szCs w:val="32"/>
        </w:rPr>
        <w:t>要求</w:t>
      </w:r>
      <w:r w:rsidR="00151B14">
        <w:rPr>
          <w:rFonts w:ascii="仿宋_GB2312" w:eastAsia="仿宋_GB2312"/>
          <w:sz w:val="32"/>
          <w:szCs w:val="32"/>
        </w:rPr>
        <w:t>就行了明确。</w:t>
      </w:r>
    </w:p>
    <w:p w:rsidR="00C95B8B" w:rsidRPr="00C95B8B" w:rsidRDefault="00C95B8B" w:rsidP="00C95B8B">
      <w:pPr>
        <w:pStyle w:val="BodyText2"/>
        <w:rPr>
          <w:rFonts w:hint="eastAsia"/>
        </w:rPr>
      </w:pPr>
      <w:r w:rsidRPr="00C95B8B">
        <w:rPr>
          <w:noProof/>
        </w:rPr>
        <w:lastRenderedPageBreak/>
        <w:drawing>
          <wp:inline distT="0" distB="0" distL="0" distR="0" wp14:anchorId="34CCDDBF" wp14:editId="3263B231">
            <wp:extent cx="5274310" cy="2397760"/>
            <wp:effectExtent l="19050" t="19050" r="21590" b="21590"/>
            <wp:docPr id="10" name="图片 10" descr="D:\Backup\Documents\WeChat Files\wxid_p63qj6w9m6x122\FileStorage\Temp\d48059f0640b988310627b0a8ae67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Backup\Documents\WeChat Files\wxid_p63qj6w9m6x122\FileStorage\Temp\d48059f0640b988310627b0a8ae671b.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4310" cy="2397760"/>
                    </a:xfrm>
                    <a:prstGeom prst="rect">
                      <a:avLst/>
                    </a:prstGeom>
                    <a:noFill/>
                    <a:ln>
                      <a:solidFill>
                        <a:sysClr val="windowText" lastClr="000000"/>
                      </a:solidFill>
                    </a:ln>
                  </pic:spPr>
                </pic:pic>
              </a:graphicData>
            </a:graphic>
          </wp:inline>
        </w:drawing>
      </w:r>
    </w:p>
    <w:p w:rsidR="00C95B8B" w:rsidRPr="00C7055E" w:rsidRDefault="00C95B8B" w:rsidP="00C95B8B">
      <w:pPr>
        <w:pStyle w:val="BodyText2"/>
        <w:spacing w:after="0" w:line="240" w:lineRule="auto"/>
        <w:jc w:val="center"/>
        <w:rPr>
          <w:rFonts w:ascii="黑体" w:eastAsia="黑体" w:hAnsi="黑体" w:cs="仿宋_GB2312" w:hint="eastAsia"/>
          <w:sz w:val="24"/>
          <w:szCs w:val="24"/>
        </w:rPr>
      </w:pPr>
      <w:r w:rsidRPr="00C7055E">
        <w:rPr>
          <w:rFonts w:ascii="黑体" w:eastAsia="黑体" w:hAnsi="黑体" w:cs="仿宋_GB2312" w:hint="eastAsia"/>
          <w:sz w:val="24"/>
          <w:szCs w:val="24"/>
        </w:rPr>
        <w:t>来</w:t>
      </w:r>
      <w:r>
        <w:rPr>
          <w:rFonts w:ascii="黑体" w:eastAsia="黑体" w:hAnsi="黑体" w:cs="仿宋_GB2312" w:hint="eastAsia"/>
          <w:sz w:val="24"/>
          <w:szCs w:val="24"/>
        </w:rPr>
        <w:t>源</w:t>
      </w:r>
      <w:r w:rsidRPr="00C7055E">
        <w:rPr>
          <w:rFonts w:ascii="黑体" w:eastAsia="黑体" w:hAnsi="黑体" w:cs="仿宋_GB2312"/>
          <w:sz w:val="24"/>
          <w:szCs w:val="24"/>
        </w:rPr>
        <w:t>：</w:t>
      </w:r>
      <w:r w:rsidRPr="00C7055E">
        <w:rPr>
          <w:rFonts w:ascii="黑体" w:eastAsia="黑体" w:hAnsi="黑体" w:cs="仿宋_GB2312" w:hint="eastAsia"/>
          <w:sz w:val="24"/>
          <w:szCs w:val="24"/>
        </w:rPr>
        <w:t>《实用妇产科学》（第3版）</w:t>
      </w:r>
    </w:p>
    <w:p w:rsidR="004D55BF" w:rsidRDefault="005770E8" w:rsidP="004D55BF">
      <w:pPr>
        <w:spacing w:line="560" w:lineRule="exact"/>
        <w:ind w:firstLineChars="200" w:firstLine="640"/>
        <w:rPr>
          <w:rFonts w:ascii="仿宋_GB2312" w:eastAsia="仿宋_GB2312"/>
          <w:sz w:val="32"/>
          <w:szCs w:val="32"/>
        </w:rPr>
      </w:pPr>
      <w:r w:rsidRPr="005770E8">
        <w:rPr>
          <w:rFonts w:ascii="仿宋_GB2312" w:eastAsia="仿宋_GB2312"/>
          <w:sz w:val="32"/>
          <w:szCs w:val="32"/>
        </w:rPr>
        <w:t>左归丸出自《景岳全书</w:t>
      </w:r>
      <w:r w:rsidRPr="005770E8">
        <w:rPr>
          <w:rFonts w:ascii="仿宋_GB2312" w:eastAsia="仿宋_GB2312"/>
          <w:sz w:val="32"/>
          <w:szCs w:val="32"/>
        </w:rPr>
        <w:t>·</w:t>
      </w:r>
      <w:r w:rsidRPr="005770E8">
        <w:rPr>
          <w:rFonts w:ascii="仿宋_GB2312" w:eastAsia="仿宋_GB2312"/>
          <w:sz w:val="32"/>
          <w:szCs w:val="32"/>
        </w:rPr>
        <w:t>新方八阵》，通过药理分析表明左归丸药物成分能降血糖、调整脂代谢紊乱、保肝、减轻体质量、保护胰岛的功能，可促进多囊卵巢综合征不孕患者子宫-卵巢-垂体性腺轴的调节，从而明显改善PCOS不孕患者的中医症状。</w:t>
      </w:r>
      <w:r w:rsidR="004D55BF" w:rsidRPr="004D55BF">
        <w:rPr>
          <w:rFonts w:ascii="仿宋_GB2312" w:eastAsia="仿宋_GB2312" w:hint="eastAsia"/>
          <w:sz w:val="32"/>
          <w:szCs w:val="32"/>
        </w:rPr>
        <w:t>标准编制组</w:t>
      </w:r>
      <w:r w:rsidR="004D55BF" w:rsidRPr="004D55BF">
        <w:rPr>
          <w:rFonts w:ascii="仿宋_GB2312" w:eastAsia="仿宋_GB2312"/>
          <w:sz w:val="32"/>
          <w:szCs w:val="32"/>
        </w:rPr>
        <w:t>基于左归丸</w:t>
      </w:r>
      <w:r w:rsidR="004D55BF" w:rsidRPr="004D55BF">
        <w:rPr>
          <w:rFonts w:ascii="仿宋_GB2312" w:eastAsia="仿宋_GB2312" w:hint="eastAsia"/>
          <w:sz w:val="32"/>
          <w:szCs w:val="32"/>
        </w:rPr>
        <w:t>滋肾填精，调经助孕之</w:t>
      </w:r>
      <w:r w:rsidR="004D55BF" w:rsidRPr="004D55BF">
        <w:rPr>
          <w:rFonts w:ascii="仿宋_GB2312" w:eastAsia="仿宋_GB2312"/>
          <w:sz w:val="32"/>
          <w:szCs w:val="32"/>
        </w:rPr>
        <w:t>功效，</w:t>
      </w:r>
      <w:r w:rsidR="00C46270">
        <w:rPr>
          <w:rFonts w:ascii="仿宋_GB2312" w:eastAsia="仿宋_GB2312" w:hint="eastAsia"/>
          <w:sz w:val="32"/>
          <w:szCs w:val="32"/>
        </w:rPr>
        <w:t>参考</w:t>
      </w:r>
      <w:r w:rsidR="00C46270" w:rsidRPr="00C46270">
        <w:rPr>
          <w:rFonts w:ascii="仿宋_GB2312" w:eastAsia="仿宋_GB2312" w:hint="eastAsia"/>
          <w:sz w:val="32"/>
          <w:szCs w:val="32"/>
        </w:rPr>
        <w:t>《中医妇科学》（新世纪第五版）</w:t>
      </w:r>
      <w:r w:rsidR="00C46270">
        <w:rPr>
          <w:rFonts w:ascii="仿宋_GB2312" w:eastAsia="仿宋_GB2312" w:hint="eastAsia"/>
          <w:sz w:val="32"/>
          <w:szCs w:val="32"/>
        </w:rPr>
        <w:t>，</w:t>
      </w:r>
      <w:r w:rsidR="004D55BF" w:rsidRPr="004D55BF">
        <w:rPr>
          <w:rFonts w:ascii="仿宋_GB2312" w:eastAsia="仿宋_GB2312"/>
          <w:sz w:val="32"/>
          <w:szCs w:val="32"/>
        </w:rPr>
        <w:t>明确用以治疗</w:t>
      </w:r>
      <w:r w:rsidR="004D55BF" w:rsidRPr="004D55BF">
        <w:rPr>
          <w:rFonts w:ascii="仿宋_GB2312" w:eastAsia="仿宋_GB2312" w:hint="eastAsia"/>
          <w:sz w:val="32"/>
          <w:szCs w:val="32"/>
        </w:rPr>
        <w:t>肾阴虚证，</w:t>
      </w:r>
      <w:r w:rsidR="004D55BF" w:rsidRPr="004D55BF">
        <w:rPr>
          <w:rFonts w:ascii="仿宋_GB2312" w:eastAsia="仿宋_GB2312"/>
          <w:sz w:val="32"/>
          <w:szCs w:val="32"/>
        </w:rPr>
        <w:t>并对其相关论治</w:t>
      </w:r>
      <w:r w:rsidR="004D55BF" w:rsidRPr="004D55BF">
        <w:rPr>
          <w:rFonts w:ascii="仿宋_GB2312" w:eastAsia="仿宋_GB2312" w:hint="eastAsia"/>
          <w:sz w:val="32"/>
          <w:szCs w:val="32"/>
        </w:rPr>
        <w:t>要求</w:t>
      </w:r>
      <w:r w:rsidR="004D55BF" w:rsidRPr="004D55BF">
        <w:rPr>
          <w:rFonts w:ascii="仿宋_GB2312" w:eastAsia="仿宋_GB2312"/>
          <w:sz w:val="32"/>
          <w:szCs w:val="32"/>
        </w:rPr>
        <w:t>就行了明确。</w:t>
      </w:r>
    </w:p>
    <w:p w:rsidR="00C95B8B" w:rsidRDefault="00C95B8B" w:rsidP="00C95B8B">
      <w:pPr>
        <w:pStyle w:val="BodyText2"/>
        <w:spacing w:after="0" w:line="240" w:lineRule="auto"/>
      </w:pPr>
      <w:r w:rsidRPr="00C95B8B">
        <w:rPr>
          <w:noProof/>
        </w:rPr>
        <w:drawing>
          <wp:inline distT="0" distB="0" distL="0" distR="0" wp14:anchorId="6CF474B1" wp14:editId="792DA208">
            <wp:extent cx="5274310" cy="2731135"/>
            <wp:effectExtent l="19050" t="19050" r="21590" b="12065"/>
            <wp:docPr id="11" name="图片 11" descr="D:\Backup\Documents\WeChat Files\wxid_p63qj6w9m6x122\FileStorage\Temp\d6ddb3fabeb27c8eb8ec474b0b8e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Backup\Documents\WeChat Files\wxid_p63qj6w9m6x122\FileStorage\Temp\d6ddb3fabeb27c8eb8ec474b0b8e33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2731135"/>
                    </a:xfrm>
                    <a:prstGeom prst="rect">
                      <a:avLst/>
                    </a:prstGeom>
                    <a:noFill/>
                    <a:ln>
                      <a:solidFill>
                        <a:sysClr val="windowText" lastClr="000000"/>
                      </a:solidFill>
                    </a:ln>
                  </pic:spPr>
                </pic:pic>
              </a:graphicData>
            </a:graphic>
          </wp:inline>
        </w:drawing>
      </w:r>
    </w:p>
    <w:p w:rsidR="00C95B8B" w:rsidRPr="00C7055E" w:rsidRDefault="00C95B8B" w:rsidP="00C95B8B">
      <w:pPr>
        <w:pStyle w:val="BodyText2"/>
        <w:spacing w:after="0" w:line="240" w:lineRule="auto"/>
        <w:jc w:val="center"/>
        <w:rPr>
          <w:rFonts w:ascii="黑体" w:eastAsia="黑体" w:hAnsi="黑体" w:cs="仿宋_GB2312" w:hint="eastAsia"/>
          <w:sz w:val="24"/>
          <w:szCs w:val="24"/>
        </w:rPr>
      </w:pPr>
      <w:r w:rsidRPr="00C7055E">
        <w:rPr>
          <w:rFonts w:ascii="黑体" w:eastAsia="黑体" w:hAnsi="黑体" w:cs="仿宋_GB2312" w:hint="eastAsia"/>
          <w:sz w:val="24"/>
          <w:szCs w:val="24"/>
        </w:rPr>
        <w:t>来</w:t>
      </w:r>
      <w:r>
        <w:rPr>
          <w:rFonts w:ascii="黑体" w:eastAsia="黑体" w:hAnsi="黑体" w:cs="仿宋_GB2312" w:hint="eastAsia"/>
          <w:sz w:val="24"/>
          <w:szCs w:val="24"/>
        </w:rPr>
        <w:t>源</w:t>
      </w:r>
      <w:r w:rsidRPr="00C7055E">
        <w:rPr>
          <w:rFonts w:ascii="黑体" w:eastAsia="黑体" w:hAnsi="黑体" w:cs="仿宋_GB2312"/>
          <w:sz w:val="24"/>
          <w:szCs w:val="24"/>
        </w:rPr>
        <w:t>：</w:t>
      </w:r>
      <w:r w:rsidRPr="00C7055E">
        <w:rPr>
          <w:rFonts w:ascii="黑体" w:eastAsia="黑体" w:hAnsi="黑体" w:cs="仿宋_GB2312" w:hint="eastAsia"/>
          <w:sz w:val="24"/>
          <w:szCs w:val="24"/>
        </w:rPr>
        <w:t>《实用妇产科学》（第3版）</w:t>
      </w:r>
    </w:p>
    <w:p w:rsidR="00C95B8B" w:rsidRPr="00C95B8B" w:rsidRDefault="00C95B8B" w:rsidP="00C95B8B">
      <w:pPr>
        <w:pStyle w:val="BodyText2"/>
        <w:spacing w:after="0" w:line="240" w:lineRule="auto"/>
        <w:rPr>
          <w:rFonts w:hint="eastAsia"/>
        </w:rPr>
      </w:pPr>
    </w:p>
    <w:p w:rsidR="004D4F06" w:rsidRDefault="0094539D">
      <w:pPr>
        <w:spacing w:line="560" w:lineRule="exact"/>
        <w:ind w:firstLineChars="200" w:firstLine="643"/>
        <w:outlineLvl w:val="1"/>
        <w:rPr>
          <w:rFonts w:ascii="楷体" w:eastAsia="楷体" w:hAnsi="楷体" w:cs="楷体"/>
          <w:b/>
          <w:bCs/>
          <w:sz w:val="32"/>
          <w:szCs w:val="32"/>
        </w:rPr>
      </w:pPr>
      <w:r>
        <w:rPr>
          <w:rFonts w:ascii="楷体" w:eastAsia="楷体" w:hAnsi="楷体" w:cs="楷体" w:hint="eastAsia"/>
          <w:b/>
          <w:sz w:val="32"/>
          <w:szCs w:val="32"/>
        </w:rPr>
        <w:lastRenderedPageBreak/>
        <w:t>（五）</w:t>
      </w:r>
      <w:r>
        <w:rPr>
          <w:rFonts w:ascii="楷体" w:eastAsia="楷体" w:hAnsi="楷体" w:cs="楷体" w:hint="eastAsia"/>
          <w:b/>
          <w:bCs/>
          <w:sz w:val="32"/>
          <w:szCs w:val="32"/>
        </w:rPr>
        <w:t>中医外治</w:t>
      </w:r>
    </w:p>
    <w:p w:rsidR="004D4F06" w:rsidRDefault="006B441D">
      <w:pPr>
        <w:pStyle w:val="BodyText2"/>
        <w:ind w:firstLine="640"/>
        <w:rPr>
          <w:rFonts w:ascii="仿宋_GB2312" w:eastAsia="仿宋_GB2312" w:hint="eastAsia"/>
        </w:rPr>
      </w:pPr>
      <w:r>
        <w:rPr>
          <w:rFonts w:ascii="仿宋_GB2312" w:eastAsia="仿宋_GB2312" w:hint="eastAsia"/>
        </w:rPr>
        <w:t>基于</w:t>
      </w:r>
      <w:r w:rsidR="0094539D">
        <w:rPr>
          <w:rFonts w:ascii="仿宋_GB2312" w:eastAsia="仿宋_GB2312" w:hint="eastAsia"/>
        </w:rPr>
        <w:t>中医辨证论治理论</w:t>
      </w:r>
      <w:r>
        <w:rPr>
          <w:rFonts w:ascii="仿宋_GB2312" w:eastAsia="仿宋_GB2312" w:hint="eastAsia"/>
        </w:rPr>
        <w:t>并参考</w:t>
      </w:r>
      <w:r w:rsidR="00B66F38">
        <w:rPr>
          <w:rFonts w:ascii="仿宋_GB2312" w:eastAsia="仿宋_GB2312"/>
        </w:rPr>
        <w:t>《</w:t>
      </w:r>
      <w:r w:rsidR="00B66F38">
        <w:rPr>
          <w:rFonts w:ascii="仿宋_GB2312" w:eastAsia="仿宋_GB2312" w:hint="eastAsia"/>
        </w:rPr>
        <w:t>针灸学</w:t>
      </w:r>
      <w:r w:rsidR="00B66F38">
        <w:rPr>
          <w:rFonts w:ascii="仿宋_GB2312" w:eastAsia="仿宋_GB2312"/>
        </w:rPr>
        <w:t>》</w:t>
      </w:r>
      <w:r w:rsidR="003056F5">
        <w:rPr>
          <w:rFonts w:ascii="仿宋_GB2312" w:eastAsia="仿宋_GB2312" w:hint="eastAsia"/>
        </w:rPr>
        <w:t>《推拿治疗学</w:t>
      </w:r>
      <w:r w:rsidR="003056F5">
        <w:rPr>
          <w:rFonts w:ascii="仿宋_GB2312" w:eastAsia="仿宋_GB2312"/>
        </w:rPr>
        <w:t>》</w:t>
      </w:r>
      <w:r w:rsidR="000C2BD6" w:rsidRPr="000C2BD6">
        <w:rPr>
          <w:rFonts w:ascii="仿宋_GB2312" w:eastAsia="仿宋_GB2312" w:hint="eastAsia"/>
        </w:rPr>
        <w:t>《多囊卵巢综合征中国诊疗指南》</w:t>
      </w:r>
      <w:r w:rsidR="000C2BD6">
        <w:rPr>
          <w:rFonts w:ascii="仿宋_GB2312" w:eastAsia="仿宋_GB2312" w:hint="eastAsia"/>
        </w:rPr>
        <w:t>，</w:t>
      </w:r>
      <w:r w:rsidR="0094539D">
        <w:rPr>
          <w:rFonts w:ascii="仿宋_GB2312" w:eastAsia="仿宋_GB2312" w:hint="eastAsia"/>
        </w:rPr>
        <w:t>标准</w:t>
      </w:r>
      <w:r>
        <w:rPr>
          <w:rFonts w:ascii="仿宋_GB2312" w:eastAsia="仿宋_GB2312"/>
        </w:rPr>
        <w:t>编制组结合实际</w:t>
      </w:r>
      <w:r w:rsidR="0094539D">
        <w:rPr>
          <w:rFonts w:ascii="仿宋_GB2312" w:eastAsia="仿宋_GB2312"/>
        </w:rPr>
        <w:t>经验归纳</w:t>
      </w:r>
      <w:r w:rsidR="0094539D">
        <w:rPr>
          <w:rFonts w:ascii="仿宋_GB2312" w:eastAsia="仿宋_GB2312" w:hint="eastAsia"/>
        </w:rPr>
        <w:t>了</w:t>
      </w:r>
      <w:r w:rsidR="0094539D">
        <w:rPr>
          <w:rFonts w:ascii="仿宋_GB2312" w:eastAsia="仿宋_GB2312" w:hint="eastAsia"/>
          <w:b/>
        </w:rPr>
        <w:t>针灸</w:t>
      </w:r>
      <w:r w:rsidR="0094539D">
        <w:rPr>
          <w:rFonts w:ascii="仿宋_GB2312" w:eastAsia="仿宋_GB2312" w:hint="eastAsia"/>
        </w:rPr>
        <w:t>、</w:t>
      </w:r>
      <w:r w:rsidR="0094539D">
        <w:rPr>
          <w:rFonts w:ascii="仿宋_GB2312" w:eastAsia="仿宋_GB2312" w:hint="eastAsia"/>
          <w:b/>
        </w:rPr>
        <w:t>推拿</w:t>
      </w:r>
      <w:r w:rsidR="0094539D">
        <w:rPr>
          <w:rFonts w:ascii="仿宋_GB2312" w:eastAsia="仿宋_GB2312" w:hint="eastAsia"/>
        </w:rPr>
        <w:t>以及</w:t>
      </w:r>
      <w:r w:rsidR="0094539D">
        <w:rPr>
          <w:rFonts w:ascii="仿宋_GB2312" w:eastAsia="仿宋_GB2312"/>
          <w:b/>
        </w:rPr>
        <w:t>耳针</w:t>
      </w:r>
      <w:r w:rsidR="0094539D">
        <w:rPr>
          <w:rFonts w:ascii="仿宋_GB2312" w:eastAsia="仿宋_GB2312" w:hint="eastAsia"/>
        </w:rPr>
        <w:t>等</w:t>
      </w:r>
      <w:r w:rsidR="0094539D">
        <w:rPr>
          <w:rFonts w:ascii="仿宋_GB2312" w:eastAsia="仿宋_GB2312" w:hint="eastAsia"/>
          <w:bCs/>
        </w:rPr>
        <w:t>中医外治方法</w:t>
      </w:r>
      <w:r w:rsidR="0094539D">
        <w:rPr>
          <w:rFonts w:ascii="仿宋_GB2312" w:eastAsia="仿宋_GB2312"/>
        </w:rPr>
        <w:t>。</w:t>
      </w:r>
    </w:p>
    <w:p w:rsidR="004D4F06" w:rsidRDefault="00B7064F">
      <w:pPr>
        <w:pStyle w:val="BodyText2"/>
        <w:ind w:firstLine="640"/>
        <w:rPr>
          <w:rFonts w:ascii="仿宋_GB2312" w:eastAsia="仿宋_GB2312"/>
        </w:rPr>
      </w:pPr>
      <w:r>
        <w:rPr>
          <w:rFonts w:ascii="仿宋_GB2312" w:eastAsia="仿宋_GB2312" w:hint="eastAsia"/>
        </w:rPr>
        <w:t>其中</w:t>
      </w:r>
      <w:r>
        <w:rPr>
          <w:rFonts w:ascii="仿宋_GB2312" w:eastAsia="仿宋_GB2312"/>
        </w:rPr>
        <w:t>，</w:t>
      </w:r>
      <w:r w:rsidR="000C2BD6">
        <w:rPr>
          <w:rFonts w:ascii="仿宋_GB2312" w:eastAsia="仿宋_GB2312" w:hint="eastAsia"/>
        </w:rPr>
        <w:t>根据</w:t>
      </w:r>
      <w:r w:rsidR="000C2BD6" w:rsidRPr="000C2BD6">
        <w:rPr>
          <w:rFonts w:ascii="仿宋_GB2312" w:eastAsia="仿宋_GB2312" w:hint="eastAsia"/>
        </w:rPr>
        <w:t>《多囊卵巢综合征中国诊疗指南》</w:t>
      </w:r>
      <w:r w:rsidR="000C2BD6">
        <w:rPr>
          <w:rFonts w:ascii="仿宋_GB2312" w:eastAsia="仿宋_GB2312" w:hint="eastAsia"/>
        </w:rPr>
        <w:t>，明确了耳针</w:t>
      </w:r>
      <w:r w:rsidR="000C2BD6" w:rsidRPr="000C2BD6">
        <w:rPr>
          <w:rFonts w:ascii="仿宋_GB2312" w:eastAsia="仿宋_GB2312" w:hint="eastAsia"/>
        </w:rPr>
        <w:t>取肾俞、肾上腺、内分泌、卵巢、神门等穴</w:t>
      </w:r>
      <w:r w:rsidR="00D74304">
        <w:rPr>
          <w:rFonts w:ascii="仿宋_GB2312" w:eastAsia="仿宋_GB2312" w:hint="eastAsia"/>
        </w:rPr>
        <w:t>。</w:t>
      </w:r>
      <w:r w:rsidR="00D74304" w:rsidRPr="00D74304">
        <w:rPr>
          <w:rFonts w:ascii="仿宋_GB2312" w:eastAsia="仿宋_GB2312" w:hint="eastAsia"/>
        </w:rPr>
        <w:t>压丸法是使用丸状物贴压耳穴以防治疾病的方法。此法能持续刺激穴位，疼痛轻微，无不良反应，是目前最常用的方法</w:t>
      </w:r>
      <w:r w:rsidR="004C4659">
        <w:rPr>
          <w:rFonts w:ascii="仿宋_GB2312" w:eastAsia="仿宋_GB2312" w:hint="eastAsia"/>
        </w:rPr>
        <w:t>，</w:t>
      </w:r>
      <w:r w:rsidR="004C4659">
        <w:rPr>
          <w:rFonts w:ascii="仿宋_GB2312" w:eastAsia="仿宋_GB2312"/>
        </w:rPr>
        <w:t>因而</w:t>
      </w:r>
      <w:r w:rsidR="004C4659">
        <w:rPr>
          <w:rFonts w:ascii="仿宋_GB2312" w:eastAsia="仿宋_GB2312" w:hint="eastAsia"/>
        </w:rPr>
        <w:t>进行</w:t>
      </w:r>
      <w:r w:rsidR="004C4659">
        <w:rPr>
          <w:rFonts w:ascii="仿宋_GB2312" w:eastAsia="仿宋_GB2312"/>
        </w:rPr>
        <w:t>推荐</w:t>
      </w:r>
      <w:r w:rsidR="00D74304" w:rsidRPr="00D74304">
        <w:rPr>
          <w:rFonts w:ascii="仿宋_GB2312" w:eastAsia="仿宋_GB2312" w:hint="eastAsia"/>
        </w:rPr>
        <w:t>。</w:t>
      </w:r>
      <w:r>
        <w:rPr>
          <w:rFonts w:ascii="仿宋_GB2312" w:eastAsia="仿宋_GB2312" w:hint="eastAsia"/>
        </w:rPr>
        <w:t>根据</w:t>
      </w:r>
      <w:r w:rsidR="00794902">
        <w:rPr>
          <w:rFonts w:ascii="仿宋_GB2312" w:eastAsia="仿宋_GB2312"/>
        </w:rPr>
        <w:t>《</w:t>
      </w:r>
      <w:r w:rsidR="00794902">
        <w:rPr>
          <w:rFonts w:ascii="仿宋_GB2312" w:eastAsia="仿宋_GB2312" w:hint="eastAsia"/>
        </w:rPr>
        <w:t>针灸学</w:t>
      </w:r>
      <w:r w:rsidR="00794902">
        <w:rPr>
          <w:rFonts w:ascii="仿宋_GB2312" w:eastAsia="仿宋_GB2312"/>
        </w:rPr>
        <w:t>》</w:t>
      </w:r>
      <w:r w:rsidR="000C2BD6">
        <w:rPr>
          <w:rFonts w:ascii="仿宋_GB2312" w:eastAsia="仿宋_GB2312"/>
        </w:rPr>
        <w:t>明确要求</w:t>
      </w:r>
      <w:r w:rsidR="000C2BD6">
        <w:rPr>
          <w:rFonts w:ascii="仿宋_GB2312" w:eastAsia="仿宋_GB2312" w:hint="eastAsia"/>
        </w:rPr>
        <w:t>为</w:t>
      </w:r>
      <w:r w:rsidR="000C2BD6">
        <w:rPr>
          <w:rFonts w:ascii="仿宋_GB2312" w:eastAsia="仿宋_GB2312"/>
        </w:rPr>
        <w:t>：</w:t>
      </w:r>
      <w:r w:rsidR="000C2BD6" w:rsidRPr="000C2BD6">
        <w:rPr>
          <w:rFonts w:ascii="仿宋_GB2312" w:eastAsia="仿宋_GB2312" w:hint="eastAsia"/>
        </w:rPr>
        <w:t>耳廓常规消毒，一手固定患者耳廓，另一手用镊子夹取耳穴压丸贴片，贴压耳穴并适度按揉。留置3</w:t>
      </w:r>
      <w:r w:rsidR="000C2BD6" w:rsidRPr="000C2BD6">
        <w:rPr>
          <w:rFonts w:ascii="仿宋_GB2312" w:eastAsia="仿宋_GB2312"/>
          <w:vertAlign w:val="superscript"/>
        </w:rPr>
        <w:t xml:space="preserve"> </w:t>
      </w:r>
      <w:r w:rsidR="000C2BD6" w:rsidRPr="000C2BD6">
        <w:rPr>
          <w:rFonts w:ascii="仿宋_GB2312" w:eastAsia="仿宋_GB2312"/>
        </w:rPr>
        <w:t>d</w:t>
      </w:r>
      <w:r w:rsidR="000C2BD6" w:rsidRPr="000C2BD6">
        <w:rPr>
          <w:rFonts w:ascii="仿宋_GB2312" w:eastAsia="仿宋_GB2312" w:hint="eastAsia"/>
        </w:rPr>
        <w:t>～5</w:t>
      </w:r>
      <w:r w:rsidR="000C2BD6" w:rsidRPr="000C2BD6">
        <w:rPr>
          <w:rFonts w:ascii="仿宋_GB2312" w:eastAsia="仿宋_GB2312"/>
          <w:vertAlign w:val="superscript"/>
        </w:rPr>
        <w:t xml:space="preserve"> </w:t>
      </w:r>
      <w:r w:rsidR="000C2BD6" w:rsidRPr="000C2BD6">
        <w:rPr>
          <w:rFonts w:ascii="仿宋_GB2312" w:eastAsia="仿宋_GB2312" w:hint="eastAsia"/>
        </w:rPr>
        <w:t>d，嘱患者定时按揉</w:t>
      </w:r>
      <w:r w:rsidR="000C2BD6">
        <w:rPr>
          <w:rFonts w:ascii="仿宋_GB2312" w:eastAsia="仿宋_GB2312" w:hint="eastAsia"/>
        </w:rPr>
        <w:t>。该法</w:t>
      </w:r>
      <w:r w:rsidR="000C2BD6" w:rsidRPr="000C2BD6">
        <w:rPr>
          <w:rFonts w:ascii="仿宋_GB2312" w:eastAsia="仿宋_GB2312" w:hint="eastAsia"/>
        </w:rPr>
        <w:t>配合中药、针灸、推拿方案使用</w:t>
      </w:r>
      <w:r w:rsidR="000C2BD6">
        <w:rPr>
          <w:rFonts w:ascii="仿宋_GB2312" w:eastAsia="仿宋_GB2312" w:hint="eastAsia"/>
        </w:rPr>
        <w:t>效果</w:t>
      </w:r>
      <w:r w:rsidR="000C2BD6">
        <w:rPr>
          <w:rFonts w:ascii="仿宋_GB2312" w:eastAsia="仿宋_GB2312"/>
        </w:rPr>
        <w:t>更佳。</w:t>
      </w:r>
    </w:p>
    <w:p w:rsidR="000C2BD6" w:rsidRDefault="000C2BD6" w:rsidP="000C2BD6">
      <w:pPr>
        <w:pStyle w:val="BodyText2"/>
        <w:spacing w:after="0" w:line="240" w:lineRule="auto"/>
        <w:jc w:val="center"/>
        <w:rPr>
          <w:rFonts w:ascii="仿宋_GB2312" w:eastAsia="仿宋_GB2312"/>
        </w:rPr>
      </w:pPr>
      <w:r>
        <w:rPr>
          <w:rFonts w:ascii="仿宋_GB2312" w:eastAsia="仿宋_GB2312"/>
          <w:noProof/>
        </w:rPr>
        <w:drawing>
          <wp:inline distT="0" distB="0" distL="0" distR="0">
            <wp:extent cx="3879850" cy="565150"/>
            <wp:effectExtent l="19050" t="19050" r="25400" b="25400"/>
            <wp:docPr id="2" name="图片 2" descr="C:\Users\Administrator\Desktop\微信截图_202309280956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微信截图_20230928095637.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12745"/>
                    <a:stretch/>
                  </pic:blipFill>
                  <pic:spPr bwMode="auto">
                    <a:xfrm>
                      <a:off x="0" y="0"/>
                      <a:ext cx="3879850" cy="56515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0C2BD6" w:rsidRDefault="000C2BD6" w:rsidP="000C2BD6">
      <w:pPr>
        <w:pStyle w:val="BodyText2"/>
        <w:spacing w:after="0" w:line="240" w:lineRule="auto"/>
        <w:jc w:val="center"/>
        <w:rPr>
          <w:rFonts w:ascii="黑体" w:eastAsia="黑体" w:hAnsi="黑体" w:cs="仿宋_GB2312"/>
          <w:sz w:val="24"/>
          <w:szCs w:val="24"/>
        </w:rPr>
      </w:pPr>
      <w:r w:rsidRPr="00C46618">
        <w:rPr>
          <w:rFonts w:ascii="黑体" w:eastAsia="黑体" w:hAnsi="黑体" w:cs="仿宋_GB2312" w:hint="eastAsia"/>
          <w:sz w:val="24"/>
          <w:szCs w:val="24"/>
        </w:rPr>
        <w:t>来源</w:t>
      </w:r>
      <w:r w:rsidRPr="00C46618">
        <w:rPr>
          <w:rFonts w:ascii="黑体" w:eastAsia="黑体" w:hAnsi="黑体" w:cs="仿宋_GB2312"/>
          <w:sz w:val="24"/>
          <w:szCs w:val="24"/>
        </w:rPr>
        <w:t>：</w:t>
      </w:r>
      <w:r w:rsidRPr="00C46618">
        <w:rPr>
          <w:rFonts w:ascii="黑体" w:eastAsia="黑体" w:hAnsi="黑体" w:cs="仿宋_GB2312" w:hint="eastAsia"/>
          <w:sz w:val="24"/>
          <w:szCs w:val="24"/>
        </w:rPr>
        <w:t>《</w:t>
      </w:r>
      <w:r w:rsidRPr="00C46618">
        <w:rPr>
          <w:rFonts w:ascii="黑体" w:eastAsia="黑体" w:hAnsi="黑体" w:cs="仿宋_GB2312"/>
          <w:sz w:val="24"/>
          <w:szCs w:val="24"/>
        </w:rPr>
        <w:t>多囊卵巢综合征中国诊疗指南</w:t>
      </w:r>
      <w:r w:rsidRPr="00C46618">
        <w:rPr>
          <w:rFonts w:ascii="黑体" w:eastAsia="黑体" w:hAnsi="黑体" w:cs="仿宋_GB2312" w:hint="eastAsia"/>
          <w:sz w:val="24"/>
          <w:szCs w:val="24"/>
        </w:rPr>
        <w:t>》</w:t>
      </w:r>
    </w:p>
    <w:p w:rsidR="004C4659" w:rsidRDefault="004C4659" w:rsidP="004C4659">
      <w:pPr>
        <w:pStyle w:val="BodyText2"/>
        <w:spacing w:after="0" w:line="240" w:lineRule="auto"/>
        <w:jc w:val="center"/>
        <w:rPr>
          <w:rFonts w:ascii="黑体" w:eastAsia="黑体" w:hAnsi="黑体" w:cs="仿宋_GB2312"/>
          <w:sz w:val="24"/>
          <w:szCs w:val="24"/>
        </w:rPr>
      </w:pPr>
      <w:r w:rsidRPr="004C4659">
        <w:rPr>
          <w:rFonts w:ascii="黑体" w:eastAsia="黑体" w:hAnsi="黑体" w:cs="仿宋_GB2312"/>
          <w:noProof/>
          <w:sz w:val="24"/>
          <w:szCs w:val="24"/>
        </w:rPr>
        <w:drawing>
          <wp:inline distT="0" distB="0" distL="0" distR="0">
            <wp:extent cx="5274310" cy="675656"/>
            <wp:effectExtent l="19050" t="19050" r="21590" b="10160"/>
            <wp:docPr id="12" name="图片 12" descr="D:\Backup\Documents\WeChat Files\wxid_p63qj6w9m6x122\FileStorage\Temp\1ce9fed00dae0d4fb1937676abebf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Backup\Documents\WeChat Files\wxid_p63qj6w9m6x122\FileStorage\Temp\1ce9fed00dae0d4fb1937676abebf63.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4310" cy="675656"/>
                    </a:xfrm>
                    <a:prstGeom prst="rect">
                      <a:avLst/>
                    </a:prstGeom>
                    <a:noFill/>
                    <a:ln>
                      <a:solidFill>
                        <a:schemeClr val="tx1"/>
                      </a:solidFill>
                    </a:ln>
                  </pic:spPr>
                </pic:pic>
              </a:graphicData>
            </a:graphic>
          </wp:inline>
        </w:drawing>
      </w:r>
    </w:p>
    <w:p w:rsidR="004C4659" w:rsidRPr="00C7055E" w:rsidRDefault="004C4659" w:rsidP="004C4659">
      <w:pPr>
        <w:pStyle w:val="BodyText2"/>
        <w:spacing w:after="0" w:line="240" w:lineRule="auto"/>
        <w:jc w:val="center"/>
        <w:rPr>
          <w:rFonts w:ascii="黑体" w:eastAsia="黑体" w:hAnsi="黑体" w:cs="仿宋_GB2312" w:hint="eastAsia"/>
          <w:sz w:val="24"/>
          <w:szCs w:val="24"/>
        </w:rPr>
      </w:pPr>
      <w:r w:rsidRPr="00C7055E">
        <w:rPr>
          <w:rFonts w:ascii="黑体" w:eastAsia="黑体" w:hAnsi="黑体" w:cs="仿宋_GB2312" w:hint="eastAsia"/>
          <w:sz w:val="24"/>
          <w:szCs w:val="24"/>
        </w:rPr>
        <w:t>来</w:t>
      </w:r>
      <w:r>
        <w:rPr>
          <w:rFonts w:ascii="黑体" w:eastAsia="黑体" w:hAnsi="黑体" w:cs="仿宋_GB2312" w:hint="eastAsia"/>
          <w:sz w:val="24"/>
          <w:szCs w:val="24"/>
        </w:rPr>
        <w:t>源</w:t>
      </w:r>
      <w:r w:rsidRPr="00C7055E">
        <w:rPr>
          <w:rFonts w:ascii="黑体" w:eastAsia="黑体" w:hAnsi="黑体" w:cs="仿宋_GB2312"/>
          <w:sz w:val="24"/>
          <w:szCs w:val="24"/>
        </w:rPr>
        <w:t>：</w:t>
      </w:r>
      <w:r w:rsidRPr="00C7055E">
        <w:rPr>
          <w:rFonts w:ascii="黑体" w:eastAsia="黑体" w:hAnsi="黑体" w:cs="仿宋_GB2312" w:hint="eastAsia"/>
          <w:sz w:val="24"/>
          <w:szCs w:val="24"/>
        </w:rPr>
        <w:t>《</w:t>
      </w:r>
      <w:r>
        <w:rPr>
          <w:rFonts w:ascii="黑体" w:eastAsia="黑体" w:hAnsi="黑体" w:cs="仿宋_GB2312" w:hint="eastAsia"/>
          <w:sz w:val="24"/>
          <w:szCs w:val="24"/>
        </w:rPr>
        <w:t>针灸学</w:t>
      </w:r>
      <w:r w:rsidRPr="00C7055E">
        <w:rPr>
          <w:rFonts w:ascii="黑体" w:eastAsia="黑体" w:hAnsi="黑体" w:cs="仿宋_GB2312" w:hint="eastAsia"/>
          <w:sz w:val="24"/>
          <w:szCs w:val="24"/>
        </w:rPr>
        <w:t>》</w:t>
      </w:r>
    </w:p>
    <w:p w:rsidR="004D4F06" w:rsidRDefault="0094539D">
      <w:pPr>
        <w:spacing w:line="560" w:lineRule="exact"/>
        <w:ind w:firstLineChars="200" w:firstLine="643"/>
        <w:outlineLvl w:val="1"/>
        <w:rPr>
          <w:rFonts w:ascii="楷体" w:eastAsia="楷体" w:hAnsi="楷体" w:cs="楷体"/>
          <w:b/>
          <w:bCs/>
          <w:sz w:val="32"/>
          <w:szCs w:val="32"/>
        </w:rPr>
      </w:pPr>
      <w:r>
        <w:rPr>
          <w:rFonts w:ascii="楷体" w:eastAsia="楷体" w:hAnsi="楷体" w:cs="楷体" w:hint="eastAsia"/>
          <w:b/>
          <w:sz w:val="32"/>
          <w:szCs w:val="32"/>
        </w:rPr>
        <w:t>（六）</w:t>
      </w:r>
      <w:r>
        <w:rPr>
          <w:rFonts w:ascii="楷体" w:eastAsia="楷体" w:hAnsi="楷体" w:cs="楷体" w:hint="eastAsia"/>
          <w:b/>
          <w:bCs/>
          <w:sz w:val="32"/>
          <w:szCs w:val="32"/>
        </w:rPr>
        <w:t>疗程、</w:t>
      </w:r>
      <w:r>
        <w:rPr>
          <w:rFonts w:ascii="楷体" w:eastAsia="楷体" w:hAnsi="楷体" w:cs="楷体"/>
          <w:b/>
          <w:bCs/>
          <w:sz w:val="32"/>
          <w:szCs w:val="32"/>
        </w:rPr>
        <w:t>注意事项</w:t>
      </w:r>
    </w:p>
    <w:p w:rsidR="004D4F06" w:rsidRDefault="0094539D">
      <w:pPr>
        <w:pStyle w:val="BodyText2"/>
        <w:ind w:firstLine="640"/>
        <w:rPr>
          <w:rFonts w:ascii="仿宋_GB2312" w:eastAsia="仿宋_GB2312"/>
        </w:rPr>
      </w:pPr>
      <w:r>
        <w:rPr>
          <w:rFonts w:ascii="仿宋_GB2312" w:eastAsia="仿宋_GB2312" w:hint="eastAsia"/>
        </w:rPr>
        <w:t>根据</w:t>
      </w:r>
      <w:r>
        <w:rPr>
          <w:rFonts w:ascii="仿宋_GB2312" w:eastAsia="仿宋_GB2312"/>
        </w:rPr>
        <w:t>标准编制组研究及工作实际</w:t>
      </w:r>
      <w:r>
        <w:rPr>
          <w:rFonts w:ascii="仿宋_GB2312" w:eastAsia="仿宋_GB2312" w:hint="eastAsia"/>
        </w:rPr>
        <w:t>，中药治疗以及外治法的疗程均以3个月经周期为1个治疗疗程</w:t>
      </w:r>
      <w:r w:rsidR="000C2BD6">
        <w:rPr>
          <w:rFonts w:ascii="仿宋_GB2312" w:eastAsia="仿宋_GB2312" w:hint="eastAsia"/>
        </w:rPr>
        <w:t>，</w:t>
      </w:r>
      <w:r w:rsidR="00F44420" w:rsidRPr="00F44420">
        <w:rPr>
          <w:rFonts w:ascii="仿宋_GB2312" w:eastAsia="仿宋_GB2312" w:hint="eastAsia"/>
        </w:rPr>
        <w:t>视患者病情的好转与否减少或增加治疗时间</w:t>
      </w:r>
      <w:r>
        <w:rPr>
          <w:rFonts w:ascii="仿宋_GB2312" w:eastAsia="仿宋_GB2312"/>
        </w:rPr>
        <w:t>。</w:t>
      </w:r>
      <w:r>
        <w:rPr>
          <w:rFonts w:ascii="仿宋_GB2312" w:eastAsia="仿宋_GB2312" w:hint="eastAsia"/>
        </w:rPr>
        <w:t>此外</w:t>
      </w:r>
      <w:r>
        <w:rPr>
          <w:rFonts w:ascii="仿宋_GB2312" w:eastAsia="仿宋_GB2312"/>
        </w:rPr>
        <w:t>，</w:t>
      </w:r>
      <w:r>
        <w:rPr>
          <w:rFonts w:ascii="仿宋_GB2312" w:eastAsia="仿宋_GB2312" w:hint="eastAsia"/>
        </w:rPr>
        <w:t>对注意事项</w:t>
      </w:r>
      <w:r>
        <w:rPr>
          <w:rFonts w:ascii="仿宋_GB2312" w:eastAsia="仿宋_GB2312"/>
        </w:rPr>
        <w:t>也进行了明确。其中，</w:t>
      </w:r>
      <w:r>
        <w:rPr>
          <w:rFonts w:ascii="仿宋_GB2312" w:eastAsia="仿宋_GB2312" w:hint="eastAsia"/>
        </w:rPr>
        <w:t>患者在过于饥饿、疲劳、精神过度紧张时，不宜</w:t>
      </w:r>
      <w:r>
        <w:rPr>
          <w:rFonts w:ascii="仿宋_GB2312" w:eastAsia="仿宋_GB2312" w:hint="eastAsia"/>
        </w:rPr>
        <w:lastRenderedPageBreak/>
        <w:t>立即进行针刺。对身体瘦弱、气虚血亏的患者，进行针刺时手法不宜过强，并宜选用卧位。为保证</w:t>
      </w:r>
      <w:r>
        <w:rPr>
          <w:rFonts w:ascii="仿宋_GB2312" w:eastAsia="仿宋_GB2312"/>
        </w:rPr>
        <w:t>患者安全，</w:t>
      </w:r>
      <w:r>
        <w:rPr>
          <w:rFonts w:ascii="仿宋_GB2312" w:eastAsia="仿宋_GB2312" w:hint="eastAsia"/>
        </w:rPr>
        <w:t>湿热天气，耳穴压丸留置时间不宜过长，耳穴压丸宜3～5天，对普通胶布过敏者改用脱敏胶布。</w:t>
      </w:r>
    </w:p>
    <w:p w:rsidR="004D4F06" w:rsidRDefault="0094539D">
      <w:pPr>
        <w:spacing w:line="560" w:lineRule="exact"/>
        <w:ind w:firstLineChars="200" w:firstLine="643"/>
        <w:outlineLvl w:val="1"/>
        <w:rPr>
          <w:rFonts w:ascii="楷体" w:eastAsia="楷体" w:hAnsi="楷体" w:cs="楷体"/>
          <w:b/>
          <w:bCs/>
          <w:sz w:val="32"/>
          <w:szCs w:val="32"/>
        </w:rPr>
      </w:pPr>
      <w:r>
        <w:rPr>
          <w:rFonts w:ascii="楷体" w:eastAsia="楷体" w:hAnsi="楷体" w:cs="楷体" w:hint="eastAsia"/>
          <w:b/>
          <w:sz w:val="32"/>
          <w:szCs w:val="32"/>
        </w:rPr>
        <w:t>（七）</w:t>
      </w:r>
      <w:r>
        <w:rPr>
          <w:rFonts w:ascii="楷体" w:eastAsia="楷体" w:hAnsi="楷体" w:cs="楷体" w:hint="eastAsia"/>
          <w:b/>
          <w:bCs/>
          <w:sz w:val="32"/>
          <w:szCs w:val="32"/>
        </w:rPr>
        <w:t>日常调护</w:t>
      </w:r>
    </w:p>
    <w:p w:rsidR="004D4F06" w:rsidRDefault="0094539D">
      <w:pPr>
        <w:pStyle w:val="BodyText2"/>
        <w:ind w:firstLine="640"/>
        <w:rPr>
          <w:rFonts w:ascii="仿宋_GB2312" w:eastAsia="仿宋_GB2312"/>
        </w:rPr>
      </w:pPr>
      <w:r>
        <w:rPr>
          <w:rFonts w:ascii="仿宋_GB2312" w:eastAsia="仿宋_GB2312" w:hint="eastAsia"/>
        </w:rPr>
        <w:t>日常</w:t>
      </w:r>
      <w:r>
        <w:rPr>
          <w:rFonts w:ascii="仿宋_GB2312" w:eastAsia="仿宋_GB2312"/>
        </w:rPr>
        <w:t>调护</w:t>
      </w:r>
      <w:r>
        <w:rPr>
          <w:rFonts w:ascii="仿宋_GB2312" w:eastAsia="仿宋_GB2312" w:hint="eastAsia"/>
        </w:rPr>
        <w:t>是</w:t>
      </w:r>
      <w:r>
        <w:rPr>
          <w:rFonts w:ascii="仿宋_GB2312" w:eastAsia="仿宋_GB2312"/>
        </w:rPr>
        <w:t>疾病治疗必不可少的辅助措施，</w:t>
      </w:r>
      <w:r>
        <w:rPr>
          <w:rFonts w:ascii="仿宋_GB2312" w:eastAsia="仿宋_GB2312" w:hint="eastAsia"/>
        </w:rPr>
        <w:t>中医</w:t>
      </w:r>
      <w:r>
        <w:rPr>
          <w:rFonts w:ascii="仿宋_GB2312" w:eastAsia="仿宋_GB2312"/>
        </w:rPr>
        <w:t>十分重视调护，</w:t>
      </w:r>
      <w:r>
        <w:rPr>
          <w:rFonts w:ascii="仿宋_GB2312" w:eastAsia="仿宋_GB2312" w:hint="eastAsia"/>
        </w:rPr>
        <w:t>为保障多囊卵巢综合征中医诊疗疗效</w:t>
      </w:r>
      <w:r>
        <w:rPr>
          <w:rFonts w:ascii="仿宋_GB2312" w:eastAsia="仿宋_GB2312"/>
        </w:rPr>
        <w:t>，</w:t>
      </w:r>
      <w:r>
        <w:rPr>
          <w:rFonts w:ascii="仿宋_GB2312" w:eastAsia="仿宋_GB2312" w:hint="eastAsia"/>
        </w:rPr>
        <w:t>保障</w:t>
      </w:r>
      <w:r>
        <w:rPr>
          <w:rFonts w:ascii="仿宋_GB2312" w:eastAsia="仿宋_GB2312"/>
        </w:rPr>
        <w:t>患者康复，</w:t>
      </w:r>
      <w:r>
        <w:rPr>
          <w:rFonts w:ascii="仿宋_GB2312" w:eastAsia="仿宋_GB2312" w:hint="eastAsia"/>
        </w:rPr>
        <w:t>对</w:t>
      </w:r>
      <w:r>
        <w:rPr>
          <w:rFonts w:ascii="仿宋_GB2312" w:eastAsia="仿宋_GB2312"/>
        </w:rPr>
        <w:t>日常调护要求进行了</w:t>
      </w:r>
      <w:r>
        <w:rPr>
          <w:rFonts w:ascii="仿宋_GB2312" w:eastAsia="仿宋_GB2312" w:hint="eastAsia"/>
        </w:rPr>
        <w:t>确定。</w:t>
      </w:r>
      <w:r>
        <w:rPr>
          <w:rFonts w:ascii="仿宋_GB2312" w:eastAsia="仿宋_GB2312"/>
        </w:rPr>
        <w:t>明确了</w:t>
      </w:r>
      <w:r>
        <w:rPr>
          <w:rFonts w:ascii="仿宋_GB2312" w:eastAsia="仿宋_GB2312" w:hint="eastAsia"/>
        </w:rPr>
        <w:t>操作者应嘱患者保持良好心态，鼓励患者树立信心，建立乐观的生活态度，放松心情等</w:t>
      </w:r>
      <w:r>
        <w:rPr>
          <w:rFonts w:ascii="仿宋_GB2312" w:eastAsia="仿宋_GB2312"/>
        </w:rPr>
        <w:t>要求</w:t>
      </w:r>
      <w:r>
        <w:rPr>
          <w:rFonts w:ascii="仿宋_GB2312" w:eastAsia="仿宋_GB2312" w:hint="eastAsia"/>
        </w:rPr>
        <w:t>。</w:t>
      </w:r>
    </w:p>
    <w:p w:rsidR="004D4F06" w:rsidRDefault="0094539D">
      <w:pPr>
        <w:spacing w:beforeLines="50" w:before="156" w:afterLines="50" w:after="156" w:line="560" w:lineRule="exact"/>
        <w:ind w:firstLineChars="200" w:firstLine="640"/>
        <w:outlineLvl w:val="0"/>
        <w:rPr>
          <w:rFonts w:ascii="黑体" w:eastAsia="黑体" w:hAnsi="黑体" w:cs="仿宋_GB2312"/>
          <w:sz w:val="32"/>
          <w:szCs w:val="32"/>
        </w:rPr>
      </w:pPr>
      <w:r>
        <w:rPr>
          <w:rFonts w:ascii="黑体" w:eastAsia="黑体" w:hAnsi="黑体" w:cs="仿宋_GB2312" w:hint="eastAsia"/>
          <w:sz w:val="32"/>
          <w:szCs w:val="32"/>
        </w:rPr>
        <w:t>六、国内外同类标准制修订情况及与法律法规、强制性标准关系</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经查阅，目前国内没有与多囊卵巢综合征中医诊疗现行相关的国家、行业、地方以及团体标准；《</w:t>
      </w:r>
      <w:r>
        <w:rPr>
          <w:rFonts w:ascii="仿宋_GB2312" w:eastAsia="仿宋_GB2312" w:hAnsi="宋体"/>
          <w:sz w:val="32"/>
          <w:szCs w:val="32"/>
        </w:rPr>
        <w:t>WS 330-2011  多囊卵巢综合征诊断</w:t>
      </w:r>
      <w:r>
        <w:rPr>
          <w:rFonts w:ascii="仿宋_GB2312" w:eastAsia="仿宋_GB2312" w:hAnsi="宋体" w:hint="eastAsia"/>
          <w:sz w:val="32"/>
          <w:szCs w:val="32"/>
        </w:rPr>
        <w:t>》已废止，当前广西未制定有团体标准《多囊卵巢综合征中医诊疗规范》。</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本标准的内容与现行的法律、法规及强制性标准无冲突，标准的编写符合GB/T 1.1—2020的要求。</w:t>
      </w:r>
    </w:p>
    <w:p w:rsidR="004D4F06" w:rsidRDefault="0094539D">
      <w:pPr>
        <w:autoSpaceDE w:val="0"/>
        <w:autoSpaceDN w:val="0"/>
        <w:adjustRightInd w:val="0"/>
        <w:spacing w:beforeLines="50" w:before="156" w:afterLines="50" w:after="156" w:line="560" w:lineRule="exact"/>
        <w:ind w:firstLineChars="200" w:firstLine="640"/>
        <w:jc w:val="left"/>
        <w:outlineLvl w:val="0"/>
        <w:rPr>
          <w:rFonts w:ascii="黑体" w:eastAsia="黑体" w:hAnsi="黑体" w:cs="仿宋_GB2312"/>
          <w:sz w:val="32"/>
          <w:szCs w:val="32"/>
        </w:rPr>
      </w:pPr>
      <w:r>
        <w:rPr>
          <w:rFonts w:ascii="黑体" w:eastAsia="黑体" w:hAnsi="黑体" w:cs="仿宋_GB2312" w:hint="eastAsia"/>
          <w:sz w:val="32"/>
          <w:szCs w:val="32"/>
        </w:rPr>
        <w:t>七、重大分歧意见的处理经过和依据</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本标准研制过程中无重大分歧意见。</w:t>
      </w:r>
    </w:p>
    <w:p w:rsidR="008F638F" w:rsidRDefault="008F638F" w:rsidP="008F638F">
      <w:pPr>
        <w:pStyle w:val="BodyText2"/>
      </w:pPr>
    </w:p>
    <w:p w:rsidR="008F638F" w:rsidRPr="008F638F" w:rsidRDefault="008F638F" w:rsidP="008F638F">
      <w:pPr>
        <w:pStyle w:val="BodyText2"/>
        <w:rPr>
          <w:rFonts w:hint="eastAsia"/>
        </w:rPr>
      </w:pPr>
    </w:p>
    <w:p w:rsidR="004D4F06" w:rsidRDefault="0094539D">
      <w:pPr>
        <w:spacing w:beforeLines="50" w:before="156" w:afterLines="50" w:after="156" w:line="560" w:lineRule="exact"/>
        <w:ind w:firstLineChars="200" w:firstLine="640"/>
        <w:outlineLvl w:val="0"/>
        <w:rPr>
          <w:rFonts w:ascii="黑体" w:eastAsia="黑体" w:hAnsi="黑体" w:cs="仿宋_GB2312"/>
          <w:sz w:val="32"/>
          <w:szCs w:val="32"/>
        </w:rPr>
      </w:pPr>
      <w:r>
        <w:rPr>
          <w:rFonts w:ascii="黑体" w:eastAsia="黑体" w:hAnsi="黑体" w:cs="仿宋_GB2312" w:hint="eastAsia"/>
          <w:sz w:val="32"/>
          <w:szCs w:val="32"/>
        </w:rPr>
        <w:lastRenderedPageBreak/>
        <w:t>八、自我承诺</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本标准内容与各项指标不低于强制性标准要求。</w:t>
      </w:r>
    </w:p>
    <w:p w:rsidR="004D4F06" w:rsidRDefault="004D4F06">
      <w:pPr>
        <w:spacing w:line="560" w:lineRule="exact"/>
        <w:rPr>
          <w:rFonts w:ascii="仿宋_GB2312" w:eastAsia="仿宋_GB2312" w:hAnsi="宋体"/>
          <w:sz w:val="32"/>
          <w:szCs w:val="32"/>
        </w:rPr>
      </w:pPr>
    </w:p>
    <w:p w:rsidR="004D4F06" w:rsidRDefault="004D4F06">
      <w:pPr>
        <w:pStyle w:val="BodyText2"/>
      </w:pPr>
    </w:p>
    <w:p w:rsidR="004D4F06" w:rsidRDefault="0094539D">
      <w:pPr>
        <w:spacing w:line="560" w:lineRule="exact"/>
        <w:ind w:firstLineChars="500" w:firstLine="1600"/>
        <w:rPr>
          <w:rFonts w:ascii="仿宋_GB2312" w:eastAsia="仿宋_GB2312" w:hAnsi="宋体"/>
          <w:sz w:val="32"/>
          <w:szCs w:val="32"/>
        </w:rPr>
      </w:pPr>
      <w:r>
        <w:rPr>
          <w:rFonts w:ascii="仿宋_GB2312" w:eastAsia="仿宋_GB2312" w:hAnsi="宋体" w:hint="eastAsia"/>
          <w:sz w:val="32"/>
          <w:szCs w:val="32"/>
        </w:rPr>
        <w:t xml:space="preserve">团体标准《多囊卵巢综合征中医诊疗规范》                                 </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 xml:space="preserve">                    标准编制组</w:t>
      </w:r>
    </w:p>
    <w:p w:rsidR="004D4F06" w:rsidRDefault="0094539D">
      <w:pPr>
        <w:spacing w:line="560" w:lineRule="exact"/>
        <w:ind w:firstLineChars="200" w:firstLine="640"/>
        <w:rPr>
          <w:rFonts w:ascii="仿宋_GB2312" w:eastAsia="仿宋_GB2312" w:hAnsi="宋体"/>
          <w:sz w:val="32"/>
          <w:szCs w:val="32"/>
        </w:rPr>
      </w:pPr>
      <w:r>
        <w:rPr>
          <w:rFonts w:ascii="仿宋_GB2312" w:eastAsia="仿宋_GB2312" w:hAnsi="宋体" w:hint="eastAsia"/>
          <w:sz w:val="32"/>
          <w:szCs w:val="32"/>
        </w:rPr>
        <w:t xml:space="preserve">                  202</w:t>
      </w:r>
      <w:r>
        <w:rPr>
          <w:rFonts w:ascii="仿宋_GB2312" w:eastAsia="仿宋_GB2312" w:hAnsi="宋体"/>
          <w:sz w:val="32"/>
          <w:szCs w:val="32"/>
        </w:rPr>
        <w:t>3</w:t>
      </w:r>
      <w:r>
        <w:rPr>
          <w:rFonts w:ascii="仿宋_GB2312" w:eastAsia="仿宋_GB2312" w:hAnsi="宋体" w:hint="eastAsia"/>
          <w:sz w:val="32"/>
          <w:szCs w:val="32"/>
        </w:rPr>
        <w:t>年</w:t>
      </w:r>
      <w:r>
        <w:rPr>
          <w:rFonts w:ascii="仿宋_GB2312" w:eastAsia="仿宋_GB2312" w:hAnsi="宋体"/>
          <w:sz w:val="32"/>
          <w:szCs w:val="32"/>
        </w:rPr>
        <w:t>9</w:t>
      </w:r>
      <w:r>
        <w:rPr>
          <w:rFonts w:ascii="仿宋_GB2312" w:eastAsia="仿宋_GB2312" w:hAnsi="宋体" w:hint="eastAsia"/>
          <w:sz w:val="32"/>
          <w:szCs w:val="32"/>
        </w:rPr>
        <w:t>月</w:t>
      </w:r>
      <w:r>
        <w:rPr>
          <w:rFonts w:ascii="仿宋_GB2312" w:eastAsia="仿宋_GB2312" w:hAnsi="宋体"/>
          <w:sz w:val="32"/>
          <w:szCs w:val="32"/>
        </w:rPr>
        <w:t>2</w:t>
      </w:r>
      <w:r w:rsidR="008F638F">
        <w:rPr>
          <w:rFonts w:ascii="仿宋_GB2312" w:eastAsia="仿宋_GB2312" w:hAnsi="宋体"/>
          <w:sz w:val="32"/>
          <w:szCs w:val="32"/>
        </w:rPr>
        <w:t>8</w:t>
      </w:r>
      <w:r>
        <w:rPr>
          <w:rFonts w:ascii="仿宋_GB2312" w:eastAsia="仿宋_GB2312" w:hAnsi="宋体" w:hint="eastAsia"/>
          <w:sz w:val="32"/>
          <w:szCs w:val="32"/>
        </w:rPr>
        <w:t>日</w:t>
      </w:r>
      <w:bookmarkStart w:id="7" w:name="_GoBack"/>
      <w:bookmarkEnd w:id="7"/>
    </w:p>
    <w:sectPr w:rsidR="004D4F06">
      <w:footerReference w:type="default" r:id="rId18"/>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83D78" w:rsidRDefault="00483D78">
      <w:r>
        <w:separator/>
      </w:r>
    </w:p>
  </w:endnote>
  <w:endnote w:type="continuationSeparator" w:id="0">
    <w:p w:rsidR="00483D78" w:rsidRDefault="00483D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方正小标宋简体">
    <w:altName w:val="微软雅黑"/>
    <w:panose1 w:val="03000509000000000000"/>
    <w:charset w:val="86"/>
    <w:family w:val="script"/>
    <w:pitch w:val="fixed"/>
    <w:sig w:usb0="00000001" w:usb1="080E0000" w:usb2="00000010" w:usb3="00000000" w:csb0="00040000" w:csb1="00000000"/>
  </w:font>
  <w:font w:name="仿宋_GB2312">
    <w:altName w:val="仿宋"/>
    <w:panose1 w:val="02010609030101010101"/>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730734"/>
    </w:sdtPr>
    <w:sdtEndPr/>
    <w:sdtContent>
      <w:p w:rsidR="004D4F06" w:rsidRDefault="0094539D">
        <w:pPr>
          <w:pStyle w:val="af1"/>
          <w:jc w:val="center"/>
        </w:pPr>
        <w:r>
          <w:fldChar w:fldCharType="begin"/>
        </w:r>
        <w:r>
          <w:instrText>PAGE   \* MERGEFORMAT</w:instrText>
        </w:r>
        <w:r>
          <w:fldChar w:fldCharType="separate"/>
        </w:r>
        <w:r w:rsidR="008F638F" w:rsidRPr="008F638F">
          <w:rPr>
            <w:noProof/>
            <w:lang w:val="zh-CN"/>
          </w:rPr>
          <w:t>16</w:t>
        </w:r>
        <w:r>
          <w:fldChar w:fldCharType="end"/>
        </w:r>
      </w:p>
    </w:sdtContent>
  </w:sdt>
  <w:p w:rsidR="004D4F06" w:rsidRDefault="004D4F06">
    <w:pPr>
      <w:pStyle w:val="af1"/>
      <w:tabs>
        <w:tab w:val="clear" w:pos="8306"/>
      </w:tabs>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83D78" w:rsidRDefault="00483D78">
      <w:r>
        <w:separator/>
      </w:r>
    </w:p>
  </w:footnote>
  <w:footnote w:type="continuationSeparator" w:id="0">
    <w:p w:rsidR="00483D78" w:rsidRDefault="00483D78">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D2AB0A94"/>
    <w:multiLevelType w:val="singleLevel"/>
    <w:tmpl w:val="D2AB0A94"/>
    <w:lvl w:ilvl="0">
      <w:start w:val="4"/>
      <w:numFmt w:val="chineseCounting"/>
      <w:suff w:val="nothing"/>
      <w:lvlText w:val="（%1）"/>
      <w:lvlJc w:val="left"/>
      <w:rPr>
        <w:rFonts w:hint="eastAsia"/>
        <w:b/>
        <w:bCs/>
      </w:rPr>
    </w:lvl>
  </w:abstractNum>
  <w:abstractNum w:abstractNumId="1" w15:restartNumberingAfterBreak="0">
    <w:nsid w:val="F59C0A2E"/>
    <w:multiLevelType w:val="multilevel"/>
    <w:tmpl w:val="F59C0A2E"/>
    <w:lvl w:ilvl="0">
      <w:start w:val="1"/>
      <w:numFmt w:val="none"/>
      <w:suff w:val="nothing"/>
      <w:lvlText w:val="%1"/>
      <w:lvlJc w:val="left"/>
      <w:pPr>
        <w:ind w:left="0" w:firstLine="0"/>
      </w:pPr>
    </w:lvl>
    <w:lvl w:ilvl="1">
      <w:start w:val="1"/>
      <w:numFmt w:val="decimal"/>
      <w:suff w:val="nothing"/>
      <w:lvlText w:val="%1%2　"/>
      <w:lvlJc w:val="left"/>
      <w:pPr>
        <w:ind w:left="0" w:firstLine="0"/>
      </w:pPr>
      <w:rPr>
        <w:rFonts w:ascii="黑体" w:eastAsia="黑体" w:hAnsi="Times New Roman" w:cs="黑体" w:hint="eastAsia"/>
        <w:b w:val="0"/>
        <w:i w:val="0"/>
        <w:sz w:val="21"/>
      </w:rPr>
    </w:lvl>
    <w:lvl w:ilvl="2">
      <w:start w:val="1"/>
      <w:numFmt w:val="decimal"/>
      <w:suff w:val="nothing"/>
      <w:lvlText w:val="%1%2.%3　"/>
      <w:lvlJc w:val="left"/>
      <w:pPr>
        <w:ind w:left="142" w:firstLine="0"/>
        <w:textAlignment w:val="baseline"/>
      </w:pPr>
      <w:rPr>
        <w:rFonts w:ascii="黑体" w:eastAsia="黑体" w:hAnsi="Times New Roman" w:cs="Times New Roman" w:hint="eastAsia"/>
        <w:b w:val="0"/>
        <w:bCs w:val="0"/>
        <w:i w:val="0"/>
        <w:iCs w:val="0"/>
        <w:caps w:val="0"/>
        <w:strike w:val="0"/>
        <w:dstrike w:val="0"/>
        <w:vanish w:val="0"/>
        <w:color w:val="000000"/>
        <w:spacing w:val="0"/>
        <w:kern w:val="0"/>
        <w:position w:val="0"/>
        <w:sz w:val="21"/>
        <w:u w:val="none"/>
      </w:rPr>
    </w:lvl>
    <w:lvl w:ilvl="3">
      <w:start w:val="1"/>
      <w:numFmt w:val="decimal"/>
      <w:suff w:val="nothing"/>
      <w:lvlText w:val="%1%2.%3.%4　"/>
      <w:lvlJc w:val="left"/>
      <w:pPr>
        <w:ind w:left="284" w:firstLine="0"/>
      </w:pPr>
      <w:rPr>
        <w:rFonts w:ascii="黑体" w:eastAsia="黑体" w:hAnsi="Times New Roman" w:cs="黑体" w:hint="eastAsia"/>
        <w:b w:val="0"/>
        <w:i w:val="0"/>
        <w:sz w:val="21"/>
      </w:rPr>
    </w:lvl>
    <w:lvl w:ilvl="4">
      <w:start w:val="1"/>
      <w:numFmt w:val="decimal"/>
      <w:pStyle w:val="a"/>
      <w:suff w:val="nothing"/>
      <w:lvlText w:val="%1%2.%3.%4.%5　"/>
      <w:lvlJc w:val="left"/>
      <w:pPr>
        <w:ind w:left="0" w:firstLine="0"/>
      </w:pPr>
      <w:rPr>
        <w:rFonts w:ascii="黑体" w:eastAsia="黑体" w:hAnsi="Times New Roman" w:cs="黑体" w:hint="eastAsia"/>
        <w:b w:val="0"/>
        <w:i w:val="0"/>
        <w:sz w:val="21"/>
      </w:rPr>
    </w:lvl>
    <w:lvl w:ilvl="5">
      <w:start w:val="1"/>
      <w:numFmt w:val="decimal"/>
      <w:suff w:val="nothing"/>
      <w:lvlText w:val="%1%2.%3.%4.%5.%6　"/>
      <w:lvlJc w:val="left"/>
      <w:pPr>
        <w:ind w:left="0" w:firstLine="0"/>
      </w:pPr>
      <w:rPr>
        <w:rFonts w:ascii="黑体" w:eastAsia="黑体" w:hAnsi="Times New Roman" w:cs="黑体" w:hint="eastAsia"/>
        <w:b w:val="0"/>
        <w:i w:val="0"/>
        <w:sz w:val="21"/>
      </w:rPr>
    </w:lvl>
    <w:lvl w:ilvl="6">
      <w:start w:val="1"/>
      <w:numFmt w:val="decimal"/>
      <w:suff w:val="nothing"/>
      <w:lvlText w:val="%1%2.%3.%4.%5.%6.%7　"/>
      <w:lvlJc w:val="left"/>
      <w:pPr>
        <w:ind w:left="0" w:firstLine="0"/>
      </w:pPr>
      <w:rPr>
        <w:rFonts w:ascii="黑体" w:eastAsia="黑体" w:hAnsi="Times New Roman" w:cs="黑体" w:hint="eastAsia"/>
        <w:b w:val="0"/>
        <w:i w:val="0"/>
        <w:sz w:val="21"/>
      </w:rPr>
    </w:lvl>
    <w:lvl w:ilvl="7">
      <w:start w:val="1"/>
      <w:numFmt w:val="decimal"/>
      <w:lvlText w:val="%1.%2.%3.%4.%5.%6.%7.%8"/>
      <w:lvlJc w:val="left"/>
      <w:pPr>
        <w:tabs>
          <w:tab w:val="left" w:pos="4351"/>
        </w:tabs>
        <w:ind w:left="3972" w:hanging="1418"/>
      </w:pPr>
    </w:lvl>
    <w:lvl w:ilvl="8">
      <w:start w:val="1"/>
      <w:numFmt w:val="decimal"/>
      <w:lvlText w:val="%1.%2.%3.%4.%5.%6.%7.%8.%9"/>
      <w:lvlJc w:val="left"/>
      <w:pPr>
        <w:tabs>
          <w:tab w:val="left" w:pos="4777"/>
        </w:tabs>
        <w:ind w:left="4677" w:hanging="1700"/>
      </w:pPr>
    </w:lvl>
  </w:abstractNum>
  <w:abstractNum w:abstractNumId="2" w15:restartNumberingAfterBreak="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suff w:val="nothing"/>
      <w:lvlText w:val="%1.%2　"/>
      <w:lvlJc w:val="left"/>
      <w:pPr>
        <w:ind w:left="21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0"/>
      <w:suff w:val="nothing"/>
      <w:lvlText w:val="%1.%2.%3　"/>
      <w:lvlJc w:val="left"/>
      <w:pPr>
        <w:ind w:left="567"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3" w15:restartNumberingAfterBreak="0">
    <w:nsid w:val="2DE76386"/>
    <w:multiLevelType w:val="singleLevel"/>
    <w:tmpl w:val="2DE76386"/>
    <w:lvl w:ilvl="0">
      <w:start w:val="2"/>
      <w:numFmt w:val="chineseCounting"/>
      <w:suff w:val="nothing"/>
      <w:lvlText w:val="（%1）"/>
      <w:lvlJc w:val="left"/>
      <w:rPr>
        <w:rFonts w:hint="eastAsia"/>
      </w:rPr>
    </w:lvl>
  </w:abstractNum>
  <w:abstractNum w:abstractNumId="4" w15:restartNumberingAfterBreak="0">
    <w:nsid w:val="30E81607"/>
    <w:multiLevelType w:val="multilevel"/>
    <w:tmpl w:val="30E81607"/>
    <w:lvl w:ilvl="0">
      <w:start w:val="1"/>
      <w:numFmt w:val="none"/>
      <w:suff w:val="nothing"/>
      <w:lvlText w:val="%1"/>
      <w:lvlJc w:val="left"/>
      <w:pPr>
        <w:ind w:left="0" w:firstLine="0"/>
      </w:pPr>
    </w:lvl>
    <w:lvl w:ilvl="1">
      <w:start w:val="1"/>
      <w:numFmt w:val="decimal"/>
      <w:suff w:val="nothing"/>
      <w:lvlText w:val="%1%2　"/>
      <w:lvlJc w:val="left"/>
      <w:pPr>
        <w:ind w:left="0" w:firstLine="0"/>
      </w:pPr>
      <w:rPr>
        <w:rFonts w:ascii="黑体" w:eastAsia="黑体" w:hAnsi="Times New Roman" w:cs="黑体" w:hint="eastAsia"/>
        <w:b w:val="0"/>
        <w:i w:val="0"/>
        <w:sz w:val="21"/>
      </w:rPr>
    </w:lvl>
    <w:lvl w:ilvl="2">
      <w:start w:val="1"/>
      <w:numFmt w:val="decimal"/>
      <w:suff w:val="nothing"/>
      <w:lvlText w:val="%1%2.%3　"/>
      <w:lvlJc w:val="left"/>
      <w:pPr>
        <w:ind w:left="142" w:firstLine="0"/>
        <w:textAlignment w:val="baseline"/>
      </w:pPr>
      <w:rPr>
        <w:rFonts w:ascii="黑体" w:eastAsia="黑体" w:hAnsi="Times New Roman" w:cs="Times New Roman" w:hint="eastAsia"/>
        <w:b w:val="0"/>
        <w:bCs w:val="0"/>
        <w:i w:val="0"/>
        <w:iCs w:val="0"/>
        <w:caps w:val="0"/>
        <w:strike w:val="0"/>
        <w:dstrike w:val="0"/>
        <w:vanish w:val="0"/>
        <w:color w:val="000000"/>
        <w:spacing w:val="0"/>
        <w:kern w:val="0"/>
        <w:position w:val="0"/>
        <w:sz w:val="21"/>
        <w:u w:val="none"/>
      </w:rPr>
    </w:lvl>
    <w:lvl w:ilvl="3">
      <w:start w:val="1"/>
      <w:numFmt w:val="decimal"/>
      <w:suff w:val="nothing"/>
      <w:lvlText w:val="%1%2.%3.%4　"/>
      <w:lvlJc w:val="left"/>
      <w:pPr>
        <w:ind w:left="284" w:firstLine="0"/>
      </w:pPr>
      <w:rPr>
        <w:rFonts w:ascii="黑体" w:eastAsia="黑体" w:hAnsi="Times New Roman" w:cs="黑体" w:hint="eastAsia"/>
        <w:b w:val="0"/>
        <w:i w:val="0"/>
        <w:sz w:val="21"/>
      </w:rPr>
    </w:lvl>
    <w:lvl w:ilvl="4">
      <w:start w:val="1"/>
      <w:numFmt w:val="decimal"/>
      <w:suff w:val="nothing"/>
      <w:lvlText w:val="%1%2.%3.%4.%5　"/>
      <w:lvlJc w:val="left"/>
      <w:pPr>
        <w:ind w:left="0" w:firstLine="0"/>
      </w:pPr>
      <w:rPr>
        <w:rFonts w:ascii="黑体" w:eastAsia="黑体" w:hAnsi="Times New Roman" w:cs="黑体" w:hint="eastAsia"/>
        <w:b w:val="0"/>
        <w:i w:val="0"/>
        <w:sz w:val="21"/>
      </w:rPr>
    </w:lvl>
    <w:lvl w:ilvl="5">
      <w:start w:val="1"/>
      <w:numFmt w:val="decimal"/>
      <w:pStyle w:val="a1"/>
      <w:suff w:val="nothing"/>
      <w:lvlText w:val="%1%2.%3.%4.%5.%6　"/>
      <w:lvlJc w:val="left"/>
      <w:pPr>
        <w:ind w:left="0" w:firstLine="0"/>
      </w:pPr>
      <w:rPr>
        <w:rFonts w:ascii="黑体" w:eastAsia="黑体" w:hAnsi="Times New Roman" w:cs="黑体" w:hint="eastAsia"/>
        <w:b w:val="0"/>
        <w:i w:val="0"/>
        <w:sz w:val="21"/>
      </w:rPr>
    </w:lvl>
    <w:lvl w:ilvl="6">
      <w:start w:val="1"/>
      <w:numFmt w:val="decimal"/>
      <w:suff w:val="nothing"/>
      <w:lvlText w:val="%1%2.%3.%4.%5.%6.%7　"/>
      <w:lvlJc w:val="left"/>
      <w:pPr>
        <w:ind w:left="0" w:firstLine="0"/>
      </w:pPr>
      <w:rPr>
        <w:rFonts w:ascii="黑体" w:eastAsia="黑体" w:hAnsi="Times New Roman" w:cs="黑体" w:hint="eastAsia"/>
        <w:b w:val="0"/>
        <w:i w:val="0"/>
        <w:sz w:val="21"/>
      </w:rPr>
    </w:lvl>
    <w:lvl w:ilvl="7">
      <w:start w:val="1"/>
      <w:numFmt w:val="decimal"/>
      <w:lvlText w:val="%1.%2.%3.%4.%5.%6.%7.%8"/>
      <w:lvlJc w:val="left"/>
      <w:pPr>
        <w:tabs>
          <w:tab w:val="left" w:pos="4351"/>
        </w:tabs>
        <w:ind w:left="3972" w:hanging="1418"/>
      </w:pPr>
    </w:lvl>
    <w:lvl w:ilvl="8">
      <w:start w:val="1"/>
      <w:numFmt w:val="decimal"/>
      <w:lvlText w:val="%1.%2.%3.%4.%5.%6.%7.%8.%9"/>
      <w:lvlJc w:val="left"/>
      <w:pPr>
        <w:tabs>
          <w:tab w:val="left" w:pos="4777"/>
        </w:tabs>
        <w:ind w:left="4677" w:hanging="1700"/>
      </w:pPr>
    </w:lvl>
  </w:abstractNum>
  <w:abstractNum w:abstractNumId="5" w15:restartNumberingAfterBreak="0">
    <w:nsid w:val="6CEA2025"/>
    <w:multiLevelType w:val="multilevel"/>
    <w:tmpl w:val="6CEA2025"/>
    <w:lvl w:ilvl="0">
      <w:start w:val="1"/>
      <w:numFmt w:val="none"/>
      <w:pStyle w:val="a2"/>
      <w:suff w:val="nothing"/>
      <w:lvlText w:val="%1"/>
      <w:lvlJc w:val="left"/>
      <w:pPr>
        <w:ind w:left="0" w:firstLine="0"/>
      </w:pPr>
      <w:rPr>
        <w:rFonts w:hint="eastAsia"/>
      </w:rPr>
    </w:lvl>
    <w:lvl w:ilvl="1">
      <w:start w:val="1"/>
      <w:numFmt w:val="decimal"/>
      <w:pStyle w:val="a3"/>
      <w:suff w:val="nothing"/>
      <w:lvlText w:val="%1%2　"/>
      <w:lvlJc w:val="left"/>
      <w:pPr>
        <w:ind w:left="0" w:firstLine="0"/>
      </w:pPr>
      <w:rPr>
        <w:rFonts w:ascii="黑体" w:eastAsia="黑体" w:hint="eastAsia"/>
        <w:b w:val="0"/>
        <w:i w:val="0"/>
        <w:sz w:val="21"/>
      </w:rPr>
    </w:lvl>
    <w:lvl w:ilvl="2">
      <w:start w:val="1"/>
      <w:numFmt w:val="decimal"/>
      <w:pStyle w:val="a4"/>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5"/>
      <w:suff w:val="nothing"/>
      <w:lvlText w:val="%1%2.%3.%4　"/>
      <w:lvlJc w:val="left"/>
      <w:pPr>
        <w:ind w:left="142" w:firstLine="0"/>
      </w:pPr>
      <w:rPr>
        <w:rFonts w:ascii="黑体" w:eastAsia="黑体" w:hint="eastAsia"/>
        <w:b w:val="0"/>
        <w:i w:val="0"/>
        <w:sz w:val="21"/>
      </w:rPr>
    </w:lvl>
    <w:lvl w:ilvl="4">
      <w:start w:val="1"/>
      <w:numFmt w:val="decimal"/>
      <w:pStyle w:val="a6"/>
      <w:suff w:val="nothing"/>
      <w:lvlText w:val="%1%2.%3.%4.%5　"/>
      <w:lvlJc w:val="left"/>
      <w:pPr>
        <w:ind w:left="0" w:firstLine="0"/>
      </w:pPr>
      <w:rPr>
        <w:rFonts w:ascii="黑体" w:eastAsia="黑体" w:hint="eastAsia"/>
        <w:b w:val="0"/>
        <w:i w:val="0"/>
        <w:sz w:val="21"/>
      </w:rPr>
    </w:lvl>
    <w:lvl w:ilvl="5">
      <w:start w:val="1"/>
      <w:numFmt w:val="decimal"/>
      <w:pStyle w:val="a7"/>
      <w:suff w:val="nothing"/>
      <w:lvlText w:val="%1%2.%3.%4.%5.%6　"/>
      <w:lvlJc w:val="left"/>
      <w:pPr>
        <w:ind w:left="0" w:firstLine="0"/>
      </w:pPr>
      <w:rPr>
        <w:rFonts w:ascii="黑体" w:eastAsia="黑体" w:hint="eastAsia"/>
        <w:b w:val="0"/>
        <w:i w:val="0"/>
        <w:sz w:val="21"/>
      </w:rPr>
    </w:lvl>
    <w:lvl w:ilvl="6">
      <w:start w:val="1"/>
      <w:numFmt w:val="decimal"/>
      <w:pStyle w:val="a8"/>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6" w15:restartNumberingAfterBreak="0">
    <w:nsid w:val="7F3BD933"/>
    <w:multiLevelType w:val="singleLevel"/>
    <w:tmpl w:val="7F3BD933"/>
    <w:lvl w:ilvl="0">
      <w:start w:val="1"/>
      <w:numFmt w:val="chineseCounting"/>
      <w:suff w:val="nothing"/>
      <w:lvlText w:val="（%1）"/>
      <w:lvlJc w:val="left"/>
      <w:rPr>
        <w:rFonts w:hint="eastAsia"/>
      </w:rPr>
    </w:lvl>
  </w:abstractNum>
  <w:num w:numId="1">
    <w:abstractNumId w:val="2"/>
  </w:num>
  <w:num w:numId="2">
    <w:abstractNumId w:val="5"/>
  </w:num>
  <w:num w:numId="3">
    <w:abstractNumId w:val="4"/>
  </w:num>
  <w:num w:numId="4">
    <w:abstractNumId w:val="1"/>
  </w:num>
  <w:num w:numId="5">
    <w:abstractNumId w:val="3"/>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4"/>
  <w:embedSystemFonts/>
  <w:bordersDoNotSurroundHeader/>
  <w:bordersDoNotSurroundFooter/>
  <w:defaultTabStop w:val="420"/>
  <w:drawingGridHorizontalSpacing w:val="105"/>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ZiNDZmZjVhMjU1MGMzNDYxMGJlNzA5MTBkOTRjNjkifQ=="/>
  </w:docVars>
  <w:rsids>
    <w:rsidRoot w:val="0037490B"/>
    <w:rsid w:val="000005CA"/>
    <w:rsid w:val="00000AD9"/>
    <w:rsid w:val="00000E4A"/>
    <w:rsid w:val="00001814"/>
    <w:rsid w:val="00001CE0"/>
    <w:rsid w:val="00003DB3"/>
    <w:rsid w:val="00012082"/>
    <w:rsid w:val="000126E8"/>
    <w:rsid w:val="0001766E"/>
    <w:rsid w:val="000216C2"/>
    <w:rsid w:val="000255FF"/>
    <w:rsid w:val="000258DE"/>
    <w:rsid w:val="000276DC"/>
    <w:rsid w:val="00030EE3"/>
    <w:rsid w:val="00031483"/>
    <w:rsid w:val="00031C1A"/>
    <w:rsid w:val="00036510"/>
    <w:rsid w:val="000370FC"/>
    <w:rsid w:val="00043580"/>
    <w:rsid w:val="000438DF"/>
    <w:rsid w:val="00044D55"/>
    <w:rsid w:val="00046883"/>
    <w:rsid w:val="000504E1"/>
    <w:rsid w:val="0005176B"/>
    <w:rsid w:val="00051CD3"/>
    <w:rsid w:val="00052633"/>
    <w:rsid w:val="00053989"/>
    <w:rsid w:val="000611DF"/>
    <w:rsid w:val="00064EA0"/>
    <w:rsid w:val="00065DD5"/>
    <w:rsid w:val="0006607C"/>
    <w:rsid w:val="00067952"/>
    <w:rsid w:val="000702AE"/>
    <w:rsid w:val="000702F1"/>
    <w:rsid w:val="000718F2"/>
    <w:rsid w:val="00071923"/>
    <w:rsid w:val="00074198"/>
    <w:rsid w:val="00074776"/>
    <w:rsid w:val="00080929"/>
    <w:rsid w:val="00082CE2"/>
    <w:rsid w:val="00084A8F"/>
    <w:rsid w:val="00085453"/>
    <w:rsid w:val="00087B41"/>
    <w:rsid w:val="000907FE"/>
    <w:rsid w:val="00093C2E"/>
    <w:rsid w:val="00094DC8"/>
    <w:rsid w:val="000A119D"/>
    <w:rsid w:val="000A3426"/>
    <w:rsid w:val="000A7270"/>
    <w:rsid w:val="000B3F01"/>
    <w:rsid w:val="000B544F"/>
    <w:rsid w:val="000B6EA3"/>
    <w:rsid w:val="000C1499"/>
    <w:rsid w:val="000C1656"/>
    <w:rsid w:val="000C23E0"/>
    <w:rsid w:val="000C2BD6"/>
    <w:rsid w:val="000C5759"/>
    <w:rsid w:val="000D2516"/>
    <w:rsid w:val="000E0C1D"/>
    <w:rsid w:val="000E3BE1"/>
    <w:rsid w:val="000E4416"/>
    <w:rsid w:val="000E4E87"/>
    <w:rsid w:val="000E57B1"/>
    <w:rsid w:val="000F2752"/>
    <w:rsid w:val="000F34FE"/>
    <w:rsid w:val="000F3B3B"/>
    <w:rsid w:val="000F3F92"/>
    <w:rsid w:val="001037D6"/>
    <w:rsid w:val="00110839"/>
    <w:rsid w:val="00112E2C"/>
    <w:rsid w:val="00115C18"/>
    <w:rsid w:val="00120F4F"/>
    <w:rsid w:val="00121C31"/>
    <w:rsid w:val="001226E6"/>
    <w:rsid w:val="00122F61"/>
    <w:rsid w:val="0012516A"/>
    <w:rsid w:val="00126AFC"/>
    <w:rsid w:val="00126CE4"/>
    <w:rsid w:val="0012731A"/>
    <w:rsid w:val="00131174"/>
    <w:rsid w:val="001341F3"/>
    <w:rsid w:val="001344C5"/>
    <w:rsid w:val="0013535E"/>
    <w:rsid w:val="00141A54"/>
    <w:rsid w:val="00142A85"/>
    <w:rsid w:val="001443AC"/>
    <w:rsid w:val="001446D9"/>
    <w:rsid w:val="00145356"/>
    <w:rsid w:val="00147A26"/>
    <w:rsid w:val="00147A7A"/>
    <w:rsid w:val="001502FB"/>
    <w:rsid w:val="00151B14"/>
    <w:rsid w:val="00153AB7"/>
    <w:rsid w:val="00160FAE"/>
    <w:rsid w:val="001631D2"/>
    <w:rsid w:val="00170088"/>
    <w:rsid w:val="0017019C"/>
    <w:rsid w:val="0017068B"/>
    <w:rsid w:val="00170C92"/>
    <w:rsid w:val="00170F62"/>
    <w:rsid w:val="001719D7"/>
    <w:rsid w:val="001729C6"/>
    <w:rsid w:val="001761D2"/>
    <w:rsid w:val="00176412"/>
    <w:rsid w:val="00176892"/>
    <w:rsid w:val="00180583"/>
    <w:rsid w:val="00184502"/>
    <w:rsid w:val="00185CA3"/>
    <w:rsid w:val="00191A83"/>
    <w:rsid w:val="001922F7"/>
    <w:rsid w:val="00192792"/>
    <w:rsid w:val="0019480E"/>
    <w:rsid w:val="00194F7E"/>
    <w:rsid w:val="001A03FA"/>
    <w:rsid w:val="001A1876"/>
    <w:rsid w:val="001A2348"/>
    <w:rsid w:val="001A585A"/>
    <w:rsid w:val="001A68FB"/>
    <w:rsid w:val="001B1F8E"/>
    <w:rsid w:val="001B2C57"/>
    <w:rsid w:val="001B37F2"/>
    <w:rsid w:val="001B6DB3"/>
    <w:rsid w:val="001C0E52"/>
    <w:rsid w:val="001C2328"/>
    <w:rsid w:val="001C6AE6"/>
    <w:rsid w:val="001D0900"/>
    <w:rsid w:val="001D0EEF"/>
    <w:rsid w:val="001D2157"/>
    <w:rsid w:val="001D3BDE"/>
    <w:rsid w:val="001D694F"/>
    <w:rsid w:val="001E1747"/>
    <w:rsid w:val="001E21D6"/>
    <w:rsid w:val="001E6F36"/>
    <w:rsid w:val="001E7634"/>
    <w:rsid w:val="001E7EB0"/>
    <w:rsid w:val="001F03CB"/>
    <w:rsid w:val="001F1F80"/>
    <w:rsid w:val="001F28B7"/>
    <w:rsid w:val="001F319B"/>
    <w:rsid w:val="001F67DD"/>
    <w:rsid w:val="001F7CCC"/>
    <w:rsid w:val="00201F5F"/>
    <w:rsid w:val="0020523E"/>
    <w:rsid w:val="00205F41"/>
    <w:rsid w:val="002064AD"/>
    <w:rsid w:val="00210160"/>
    <w:rsid w:val="002127FC"/>
    <w:rsid w:val="002148D2"/>
    <w:rsid w:val="00215122"/>
    <w:rsid w:val="00216631"/>
    <w:rsid w:val="00217829"/>
    <w:rsid w:val="00220171"/>
    <w:rsid w:val="0022020B"/>
    <w:rsid w:val="002219B5"/>
    <w:rsid w:val="0022384B"/>
    <w:rsid w:val="00223DC5"/>
    <w:rsid w:val="002276A3"/>
    <w:rsid w:val="002306BF"/>
    <w:rsid w:val="00230FE3"/>
    <w:rsid w:val="00232C4B"/>
    <w:rsid w:val="002331BB"/>
    <w:rsid w:val="0023444B"/>
    <w:rsid w:val="00234EC1"/>
    <w:rsid w:val="002355E7"/>
    <w:rsid w:val="0023595B"/>
    <w:rsid w:val="00245211"/>
    <w:rsid w:val="00252C67"/>
    <w:rsid w:val="002531B2"/>
    <w:rsid w:val="0025439B"/>
    <w:rsid w:val="00255076"/>
    <w:rsid w:val="002609DF"/>
    <w:rsid w:val="00262B50"/>
    <w:rsid w:val="0026386B"/>
    <w:rsid w:val="00266674"/>
    <w:rsid w:val="0027055E"/>
    <w:rsid w:val="00271153"/>
    <w:rsid w:val="002718CB"/>
    <w:rsid w:val="00272ECD"/>
    <w:rsid w:val="00274A6E"/>
    <w:rsid w:val="00275A63"/>
    <w:rsid w:val="00282082"/>
    <w:rsid w:val="00282225"/>
    <w:rsid w:val="00284186"/>
    <w:rsid w:val="002908DF"/>
    <w:rsid w:val="00290CF8"/>
    <w:rsid w:val="00292CEA"/>
    <w:rsid w:val="00292DE5"/>
    <w:rsid w:val="00293DF7"/>
    <w:rsid w:val="002946D7"/>
    <w:rsid w:val="00296164"/>
    <w:rsid w:val="002A1DE2"/>
    <w:rsid w:val="002B176E"/>
    <w:rsid w:val="002B435C"/>
    <w:rsid w:val="002B6683"/>
    <w:rsid w:val="002B6E5E"/>
    <w:rsid w:val="002C19B5"/>
    <w:rsid w:val="002C3262"/>
    <w:rsid w:val="002C3400"/>
    <w:rsid w:val="002C36FA"/>
    <w:rsid w:val="002C3D9D"/>
    <w:rsid w:val="002C5695"/>
    <w:rsid w:val="002C765C"/>
    <w:rsid w:val="002D0EC0"/>
    <w:rsid w:val="002D4FC0"/>
    <w:rsid w:val="002D6356"/>
    <w:rsid w:val="002E1BFD"/>
    <w:rsid w:val="002E33C3"/>
    <w:rsid w:val="002E4BF9"/>
    <w:rsid w:val="002F53D4"/>
    <w:rsid w:val="00300A5E"/>
    <w:rsid w:val="003056F5"/>
    <w:rsid w:val="00306E58"/>
    <w:rsid w:val="0030718D"/>
    <w:rsid w:val="00307DD9"/>
    <w:rsid w:val="00311598"/>
    <w:rsid w:val="00311ABF"/>
    <w:rsid w:val="00316CF4"/>
    <w:rsid w:val="003176CC"/>
    <w:rsid w:val="00323609"/>
    <w:rsid w:val="00324901"/>
    <w:rsid w:val="00330D99"/>
    <w:rsid w:val="003322F5"/>
    <w:rsid w:val="00332F81"/>
    <w:rsid w:val="00333AFB"/>
    <w:rsid w:val="003355C8"/>
    <w:rsid w:val="00335B12"/>
    <w:rsid w:val="00336DA4"/>
    <w:rsid w:val="00342DC7"/>
    <w:rsid w:val="00342F19"/>
    <w:rsid w:val="00345537"/>
    <w:rsid w:val="003518F5"/>
    <w:rsid w:val="00354B2E"/>
    <w:rsid w:val="003579E3"/>
    <w:rsid w:val="00360157"/>
    <w:rsid w:val="003617F8"/>
    <w:rsid w:val="0036366F"/>
    <w:rsid w:val="00364C43"/>
    <w:rsid w:val="00366F06"/>
    <w:rsid w:val="00367CD0"/>
    <w:rsid w:val="00371857"/>
    <w:rsid w:val="0037336B"/>
    <w:rsid w:val="00374750"/>
    <w:rsid w:val="0037490B"/>
    <w:rsid w:val="00375600"/>
    <w:rsid w:val="00384F27"/>
    <w:rsid w:val="003860CF"/>
    <w:rsid w:val="00387FD0"/>
    <w:rsid w:val="00390362"/>
    <w:rsid w:val="003905EF"/>
    <w:rsid w:val="00390758"/>
    <w:rsid w:val="003928AE"/>
    <w:rsid w:val="00393139"/>
    <w:rsid w:val="00393841"/>
    <w:rsid w:val="003A049C"/>
    <w:rsid w:val="003A0BEB"/>
    <w:rsid w:val="003A3E22"/>
    <w:rsid w:val="003A5B7E"/>
    <w:rsid w:val="003B1803"/>
    <w:rsid w:val="003B5F4C"/>
    <w:rsid w:val="003C0AB3"/>
    <w:rsid w:val="003C1122"/>
    <w:rsid w:val="003C1230"/>
    <w:rsid w:val="003C5994"/>
    <w:rsid w:val="003C7FFD"/>
    <w:rsid w:val="003D226C"/>
    <w:rsid w:val="003D43E5"/>
    <w:rsid w:val="003D4B79"/>
    <w:rsid w:val="003D5ACA"/>
    <w:rsid w:val="003E11BD"/>
    <w:rsid w:val="003E17D3"/>
    <w:rsid w:val="003E30BD"/>
    <w:rsid w:val="003E641C"/>
    <w:rsid w:val="003F222F"/>
    <w:rsid w:val="003F3337"/>
    <w:rsid w:val="003F4547"/>
    <w:rsid w:val="003F54C9"/>
    <w:rsid w:val="003F6173"/>
    <w:rsid w:val="003F654A"/>
    <w:rsid w:val="003F6A1D"/>
    <w:rsid w:val="003F7403"/>
    <w:rsid w:val="00401CDE"/>
    <w:rsid w:val="00402FC9"/>
    <w:rsid w:val="004129E9"/>
    <w:rsid w:val="00413A94"/>
    <w:rsid w:val="00415EA5"/>
    <w:rsid w:val="00417E13"/>
    <w:rsid w:val="004211A8"/>
    <w:rsid w:val="00421BEA"/>
    <w:rsid w:val="00435C24"/>
    <w:rsid w:val="0044688A"/>
    <w:rsid w:val="00450356"/>
    <w:rsid w:val="00450C89"/>
    <w:rsid w:val="00451664"/>
    <w:rsid w:val="0045218D"/>
    <w:rsid w:val="00454515"/>
    <w:rsid w:val="004554AF"/>
    <w:rsid w:val="00456F07"/>
    <w:rsid w:val="00461779"/>
    <w:rsid w:val="004661AA"/>
    <w:rsid w:val="00466F35"/>
    <w:rsid w:val="004671EF"/>
    <w:rsid w:val="00467E08"/>
    <w:rsid w:val="004703C2"/>
    <w:rsid w:val="00471DC2"/>
    <w:rsid w:val="004749A8"/>
    <w:rsid w:val="00475485"/>
    <w:rsid w:val="00475657"/>
    <w:rsid w:val="004779CA"/>
    <w:rsid w:val="004831E3"/>
    <w:rsid w:val="00483D78"/>
    <w:rsid w:val="004846D3"/>
    <w:rsid w:val="004859DB"/>
    <w:rsid w:val="004861A8"/>
    <w:rsid w:val="00487025"/>
    <w:rsid w:val="0049100D"/>
    <w:rsid w:val="00493251"/>
    <w:rsid w:val="0049496B"/>
    <w:rsid w:val="004A2CDA"/>
    <w:rsid w:val="004B0BD5"/>
    <w:rsid w:val="004B0E0F"/>
    <w:rsid w:val="004B2556"/>
    <w:rsid w:val="004B2C31"/>
    <w:rsid w:val="004B4428"/>
    <w:rsid w:val="004C4659"/>
    <w:rsid w:val="004C5F8A"/>
    <w:rsid w:val="004C73A0"/>
    <w:rsid w:val="004D23BA"/>
    <w:rsid w:val="004D4F06"/>
    <w:rsid w:val="004D55BF"/>
    <w:rsid w:val="004D768D"/>
    <w:rsid w:val="004D7FEE"/>
    <w:rsid w:val="004E0652"/>
    <w:rsid w:val="004E0D15"/>
    <w:rsid w:val="004E2471"/>
    <w:rsid w:val="004E3F4F"/>
    <w:rsid w:val="004E702B"/>
    <w:rsid w:val="004F0893"/>
    <w:rsid w:val="004F1E45"/>
    <w:rsid w:val="004F2448"/>
    <w:rsid w:val="004F4BDF"/>
    <w:rsid w:val="004F6D58"/>
    <w:rsid w:val="0050150E"/>
    <w:rsid w:val="00504915"/>
    <w:rsid w:val="00504E2E"/>
    <w:rsid w:val="0051458C"/>
    <w:rsid w:val="00514EAE"/>
    <w:rsid w:val="00517B5F"/>
    <w:rsid w:val="00521AF8"/>
    <w:rsid w:val="00524B13"/>
    <w:rsid w:val="00526408"/>
    <w:rsid w:val="00527045"/>
    <w:rsid w:val="005276F2"/>
    <w:rsid w:val="0053065D"/>
    <w:rsid w:val="00530FD2"/>
    <w:rsid w:val="0053200A"/>
    <w:rsid w:val="005334D7"/>
    <w:rsid w:val="005415F3"/>
    <w:rsid w:val="00541753"/>
    <w:rsid w:val="00544BDE"/>
    <w:rsid w:val="00544D58"/>
    <w:rsid w:val="00551C6C"/>
    <w:rsid w:val="0055209C"/>
    <w:rsid w:val="0055220C"/>
    <w:rsid w:val="0055328C"/>
    <w:rsid w:val="005548A7"/>
    <w:rsid w:val="00554B38"/>
    <w:rsid w:val="0056065D"/>
    <w:rsid w:val="00567988"/>
    <w:rsid w:val="00567EBC"/>
    <w:rsid w:val="005712CA"/>
    <w:rsid w:val="0057177A"/>
    <w:rsid w:val="005727AE"/>
    <w:rsid w:val="0057334E"/>
    <w:rsid w:val="005745DF"/>
    <w:rsid w:val="005770E8"/>
    <w:rsid w:val="00581081"/>
    <w:rsid w:val="0058257B"/>
    <w:rsid w:val="005868CD"/>
    <w:rsid w:val="00592BD2"/>
    <w:rsid w:val="00594BAA"/>
    <w:rsid w:val="00595A3B"/>
    <w:rsid w:val="00597046"/>
    <w:rsid w:val="005970B9"/>
    <w:rsid w:val="005A1EE8"/>
    <w:rsid w:val="005A2C82"/>
    <w:rsid w:val="005A3679"/>
    <w:rsid w:val="005A4739"/>
    <w:rsid w:val="005B0DA2"/>
    <w:rsid w:val="005B3727"/>
    <w:rsid w:val="005B63E1"/>
    <w:rsid w:val="005C1586"/>
    <w:rsid w:val="005C17B1"/>
    <w:rsid w:val="005C527C"/>
    <w:rsid w:val="005C760D"/>
    <w:rsid w:val="005D2D1B"/>
    <w:rsid w:val="005D4CCF"/>
    <w:rsid w:val="005D564B"/>
    <w:rsid w:val="005D603D"/>
    <w:rsid w:val="005D61C6"/>
    <w:rsid w:val="005D7DA9"/>
    <w:rsid w:val="005E02C6"/>
    <w:rsid w:val="005E1E2D"/>
    <w:rsid w:val="005E2964"/>
    <w:rsid w:val="005E31F1"/>
    <w:rsid w:val="005E3295"/>
    <w:rsid w:val="005E4EC0"/>
    <w:rsid w:val="005E6568"/>
    <w:rsid w:val="005F220F"/>
    <w:rsid w:val="005F358A"/>
    <w:rsid w:val="005F43EF"/>
    <w:rsid w:val="005F7D38"/>
    <w:rsid w:val="00601734"/>
    <w:rsid w:val="00607703"/>
    <w:rsid w:val="0061180E"/>
    <w:rsid w:val="00615634"/>
    <w:rsid w:val="00615F98"/>
    <w:rsid w:val="00623EE1"/>
    <w:rsid w:val="006248EC"/>
    <w:rsid w:val="0062533E"/>
    <w:rsid w:val="0063038C"/>
    <w:rsid w:val="00630A5B"/>
    <w:rsid w:val="00631B7C"/>
    <w:rsid w:val="00632234"/>
    <w:rsid w:val="006330CE"/>
    <w:rsid w:val="0064289F"/>
    <w:rsid w:val="00643C44"/>
    <w:rsid w:val="00644A19"/>
    <w:rsid w:val="0064622E"/>
    <w:rsid w:val="00647E24"/>
    <w:rsid w:val="006512FA"/>
    <w:rsid w:val="006535F0"/>
    <w:rsid w:val="006546E6"/>
    <w:rsid w:val="0066228E"/>
    <w:rsid w:val="006632E0"/>
    <w:rsid w:val="00666B4C"/>
    <w:rsid w:val="00666D85"/>
    <w:rsid w:val="006747D2"/>
    <w:rsid w:val="006800B4"/>
    <w:rsid w:val="006834DF"/>
    <w:rsid w:val="00683CD7"/>
    <w:rsid w:val="00685518"/>
    <w:rsid w:val="00690488"/>
    <w:rsid w:val="00692728"/>
    <w:rsid w:val="00692A7C"/>
    <w:rsid w:val="00692C1F"/>
    <w:rsid w:val="00692D38"/>
    <w:rsid w:val="00693406"/>
    <w:rsid w:val="006A412A"/>
    <w:rsid w:val="006A49FC"/>
    <w:rsid w:val="006A59C1"/>
    <w:rsid w:val="006B394D"/>
    <w:rsid w:val="006B3F4F"/>
    <w:rsid w:val="006B441D"/>
    <w:rsid w:val="006B5ED6"/>
    <w:rsid w:val="006B6C36"/>
    <w:rsid w:val="006C12AD"/>
    <w:rsid w:val="006C1CFA"/>
    <w:rsid w:val="006C316B"/>
    <w:rsid w:val="006C6500"/>
    <w:rsid w:val="006C7CB3"/>
    <w:rsid w:val="006D02A5"/>
    <w:rsid w:val="006D23B4"/>
    <w:rsid w:val="006D2CE8"/>
    <w:rsid w:val="006D5BF6"/>
    <w:rsid w:val="006E4B45"/>
    <w:rsid w:val="006E566F"/>
    <w:rsid w:val="006E662F"/>
    <w:rsid w:val="006F375B"/>
    <w:rsid w:val="006F3DDA"/>
    <w:rsid w:val="006F5B43"/>
    <w:rsid w:val="00700614"/>
    <w:rsid w:val="0070278C"/>
    <w:rsid w:val="00703D01"/>
    <w:rsid w:val="00703F7C"/>
    <w:rsid w:val="0071226C"/>
    <w:rsid w:val="00712270"/>
    <w:rsid w:val="00714AE8"/>
    <w:rsid w:val="00714E85"/>
    <w:rsid w:val="00716543"/>
    <w:rsid w:val="00720EB6"/>
    <w:rsid w:val="00722609"/>
    <w:rsid w:val="007250B5"/>
    <w:rsid w:val="00725EED"/>
    <w:rsid w:val="00727648"/>
    <w:rsid w:val="00735168"/>
    <w:rsid w:val="00736F85"/>
    <w:rsid w:val="00744676"/>
    <w:rsid w:val="007503B6"/>
    <w:rsid w:val="00753C32"/>
    <w:rsid w:val="007553F2"/>
    <w:rsid w:val="00755DE2"/>
    <w:rsid w:val="00764214"/>
    <w:rsid w:val="007708E8"/>
    <w:rsid w:val="0077246D"/>
    <w:rsid w:val="007743DC"/>
    <w:rsid w:val="00775793"/>
    <w:rsid w:val="007848C2"/>
    <w:rsid w:val="0079263F"/>
    <w:rsid w:val="00793FB2"/>
    <w:rsid w:val="00794143"/>
    <w:rsid w:val="00794902"/>
    <w:rsid w:val="00795047"/>
    <w:rsid w:val="0079601F"/>
    <w:rsid w:val="007A0202"/>
    <w:rsid w:val="007A3953"/>
    <w:rsid w:val="007A6133"/>
    <w:rsid w:val="007B0360"/>
    <w:rsid w:val="007B0A02"/>
    <w:rsid w:val="007B0DCD"/>
    <w:rsid w:val="007B2E04"/>
    <w:rsid w:val="007B6E45"/>
    <w:rsid w:val="007C19E8"/>
    <w:rsid w:val="007C7D41"/>
    <w:rsid w:val="007D1364"/>
    <w:rsid w:val="007D1B47"/>
    <w:rsid w:val="007D2CB6"/>
    <w:rsid w:val="007D2ECF"/>
    <w:rsid w:val="007E0CA5"/>
    <w:rsid w:val="007E1FC3"/>
    <w:rsid w:val="007E36BC"/>
    <w:rsid w:val="007E3BD3"/>
    <w:rsid w:val="007E403A"/>
    <w:rsid w:val="007E4C32"/>
    <w:rsid w:val="007E7A36"/>
    <w:rsid w:val="007F0B80"/>
    <w:rsid w:val="007F5D50"/>
    <w:rsid w:val="007F7E92"/>
    <w:rsid w:val="008003A1"/>
    <w:rsid w:val="00800D4A"/>
    <w:rsid w:val="00810FB0"/>
    <w:rsid w:val="008117B3"/>
    <w:rsid w:val="00813CA4"/>
    <w:rsid w:val="008142D6"/>
    <w:rsid w:val="00815A58"/>
    <w:rsid w:val="008168A7"/>
    <w:rsid w:val="00817353"/>
    <w:rsid w:val="0082113C"/>
    <w:rsid w:val="008237FB"/>
    <w:rsid w:val="008251EB"/>
    <w:rsid w:val="00826D12"/>
    <w:rsid w:val="00830DAA"/>
    <w:rsid w:val="00835439"/>
    <w:rsid w:val="00835689"/>
    <w:rsid w:val="0083640A"/>
    <w:rsid w:val="008366FC"/>
    <w:rsid w:val="008378A9"/>
    <w:rsid w:val="00837CE2"/>
    <w:rsid w:val="00837F7F"/>
    <w:rsid w:val="008411FD"/>
    <w:rsid w:val="00841D0D"/>
    <w:rsid w:val="00845F7F"/>
    <w:rsid w:val="00850E3D"/>
    <w:rsid w:val="008545EB"/>
    <w:rsid w:val="00856809"/>
    <w:rsid w:val="008601E8"/>
    <w:rsid w:val="008702D3"/>
    <w:rsid w:val="008702F8"/>
    <w:rsid w:val="00870F5A"/>
    <w:rsid w:val="00871EA3"/>
    <w:rsid w:val="00872B61"/>
    <w:rsid w:val="008743BE"/>
    <w:rsid w:val="0087663F"/>
    <w:rsid w:val="008771BB"/>
    <w:rsid w:val="00882892"/>
    <w:rsid w:val="00885125"/>
    <w:rsid w:val="0088623D"/>
    <w:rsid w:val="00886314"/>
    <w:rsid w:val="00887CFC"/>
    <w:rsid w:val="00890EEC"/>
    <w:rsid w:val="00895D07"/>
    <w:rsid w:val="008966FB"/>
    <w:rsid w:val="008A02CD"/>
    <w:rsid w:val="008A0E43"/>
    <w:rsid w:val="008A1992"/>
    <w:rsid w:val="008A70F4"/>
    <w:rsid w:val="008B1BAF"/>
    <w:rsid w:val="008B383E"/>
    <w:rsid w:val="008B52B5"/>
    <w:rsid w:val="008B5EE0"/>
    <w:rsid w:val="008C2238"/>
    <w:rsid w:val="008C2BFA"/>
    <w:rsid w:val="008C7069"/>
    <w:rsid w:val="008D0205"/>
    <w:rsid w:val="008D17BC"/>
    <w:rsid w:val="008D4CD0"/>
    <w:rsid w:val="008E1A8E"/>
    <w:rsid w:val="008E6A17"/>
    <w:rsid w:val="008E6CA6"/>
    <w:rsid w:val="008E7761"/>
    <w:rsid w:val="008F03D4"/>
    <w:rsid w:val="008F1A36"/>
    <w:rsid w:val="008F406F"/>
    <w:rsid w:val="008F638F"/>
    <w:rsid w:val="008F67B4"/>
    <w:rsid w:val="008F7646"/>
    <w:rsid w:val="00900FFB"/>
    <w:rsid w:val="0090182F"/>
    <w:rsid w:val="009060E8"/>
    <w:rsid w:val="00910235"/>
    <w:rsid w:val="00910FED"/>
    <w:rsid w:val="00911E45"/>
    <w:rsid w:val="009150B1"/>
    <w:rsid w:val="0091618E"/>
    <w:rsid w:val="0091640D"/>
    <w:rsid w:val="0091702A"/>
    <w:rsid w:val="00923828"/>
    <w:rsid w:val="009260A6"/>
    <w:rsid w:val="009304AE"/>
    <w:rsid w:val="00932C51"/>
    <w:rsid w:val="00934361"/>
    <w:rsid w:val="009358BF"/>
    <w:rsid w:val="00935937"/>
    <w:rsid w:val="00936BDC"/>
    <w:rsid w:val="00942680"/>
    <w:rsid w:val="00942A04"/>
    <w:rsid w:val="009442F5"/>
    <w:rsid w:val="0094539D"/>
    <w:rsid w:val="00956D3B"/>
    <w:rsid w:val="00962D90"/>
    <w:rsid w:val="00964155"/>
    <w:rsid w:val="00966787"/>
    <w:rsid w:val="00970225"/>
    <w:rsid w:val="00970246"/>
    <w:rsid w:val="00970482"/>
    <w:rsid w:val="009711E6"/>
    <w:rsid w:val="0097184F"/>
    <w:rsid w:val="009719BB"/>
    <w:rsid w:val="009803C2"/>
    <w:rsid w:val="00980DF4"/>
    <w:rsid w:val="009824FB"/>
    <w:rsid w:val="00984CC6"/>
    <w:rsid w:val="00995626"/>
    <w:rsid w:val="009A10F4"/>
    <w:rsid w:val="009A1999"/>
    <w:rsid w:val="009A27DB"/>
    <w:rsid w:val="009A38DD"/>
    <w:rsid w:val="009A607E"/>
    <w:rsid w:val="009A63A7"/>
    <w:rsid w:val="009A6CCC"/>
    <w:rsid w:val="009B2FAD"/>
    <w:rsid w:val="009B39A8"/>
    <w:rsid w:val="009B3AE7"/>
    <w:rsid w:val="009B4C75"/>
    <w:rsid w:val="009B587F"/>
    <w:rsid w:val="009C36BA"/>
    <w:rsid w:val="009C38E2"/>
    <w:rsid w:val="009C5D70"/>
    <w:rsid w:val="009D1257"/>
    <w:rsid w:val="009D12AE"/>
    <w:rsid w:val="009D294C"/>
    <w:rsid w:val="009E09EA"/>
    <w:rsid w:val="009E41C3"/>
    <w:rsid w:val="009E462D"/>
    <w:rsid w:val="009E60C4"/>
    <w:rsid w:val="009F1313"/>
    <w:rsid w:val="009F2C66"/>
    <w:rsid w:val="009F318F"/>
    <w:rsid w:val="009F45B4"/>
    <w:rsid w:val="00A01560"/>
    <w:rsid w:val="00A076BD"/>
    <w:rsid w:val="00A101F9"/>
    <w:rsid w:val="00A12A1B"/>
    <w:rsid w:val="00A13D36"/>
    <w:rsid w:val="00A168DB"/>
    <w:rsid w:val="00A22078"/>
    <w:rsid w:val="00A22096"/>
    <w:rsid w:val="00A22129"/>
    <w:rsid w:val="00A27211"/>
    <w:rsid w:val="00A325E8"/>
    <w:rsid w:val="00A33141"/>
    <w:rsid w:val="00A335AE"/>
    <w:rsid w:val="00A36077"/>
    <w:rsid w:val="00A37331"/>
    <w:rsid w:val="00A40B3C"/>
    <w:rsid w:val="00A40BB0"/>
    <w:rsid w:val="00A43CBD"/>
    <w:rsid w:val="00A43E33"/>
    <w:rsid w:val="00A4427D"/>
    <w:rsid w:val="00A52F62"/>
    <w:rsid w:val="00A55285"/>
    <w:rsid w:val="00A578B0"/>
    <w:rsid w:val="00A57BB6"/>
    <w:rsid w:val="00A62EA4"/>
    <w:rsid w:val="00A62F68"/>
    <w:rsid w:val="00A666DE"/>
    <w:rsid w:val="00A67690"/>
    <w:rsid w:val="00A709DA"/>
    <w:rsid w:val="00A731D8"/>
    <w:rsid w:val="00A73D1D"/>
    <w:rsid w:val="00A74CFD"/>
    <w:rsid w:val="00A75F6C"/>
    <w:rsid w:val="00A775BB"/>
    <w:rsid w:val="00A81A71"/>
    <w:rsid w:val="00A83087"/>
    <w:rsid w:val="00A8384F"/>
    <w:rsid w:val="00A8389B"/>
    <w:rsid w:val="00A8433A"/>
    <w:rsid w:val="00A84FBA"/>
    <w:rsid w:val="00A85AC5"/>
    <w:rsid w:val="00A860B5"/>
    <w:rsid w:val="00A865AB"/>
    <w:rsid w:val="00A9010D"/>
    <w:rsid w:val="00A9072B"/>
    <w:rsid w:val="00A9376B"/>
    <w:rsid w:val="00A9696F"/>
    <w:rsid w:val="00AA1F4C"/>
    <w:rsid w:val="00AA235E"/>
    <w:rsid w:val="00AA275F"/>
    <w:rsid w:val="00AA35BD"/>
    <w:rsid w:val="00AA46B0"/>
    <w:rsid w:val="00AA4A9C"/>
    <w:rsid w:val="00AA65CB"/>
    <w:rsid w:val="00AA6978"/>
    <w:rsid w:val="00AB1C38"/>
    <w:rsid w:val="00AB47E7"/>
    <w:rsid w:val="00AB6779"/>
    <w:rsid w:val="00AB78CE"/>
    <w:rsid w:val="00AC36C1"/>
    <w:rsid w:val="00AC4380"/>
    <w:rsid w:val="00AC4B56"/>
    <w:rsid w:val="00AC4F50"/>
    <w:rsid w:val="00AC5111"/>
    <w:rsid w:val="00AC72A6"/>
    <w:rsid w:val="00AD017F"/>
    <w:rsid w:val="00AD1F08"/>
    <w:rsid w:val="00AD30BC"/>
    <w:rsid w:val="00AD7858"/>
    <w:rsid w:val="00AE18AC"/>
    <w:rsid w:val="00AE27E5"/>
    <w:rsid w:val="00AE5A98"/>
    <w:rsid w:val="00AE793B"/>
    <w:rsid w:val="00AF159D"/>
    <w:rsid w:val="00AF2B38"/>
    <w:rsid w:val="00AF4F8C"/>
    <w:rsid w:val="00AF5F90"/>
    <w:rsid w:val="00AF6187"/>
    <w:rsid w:val="00B02513"/>
    <w:rsid w:val="00B02B41"/>
    <w:rsid w:val="00B02DB7"/>
    <w:rsid w:val="00B031EA"/>
    <w:rsid w:val="00B05CEE"/>
    <w:rsid w:val="00B06285"/>
    <w:rsid w:val="00B11263"/>
    <w:rsid w:val="00B17002"/>
    <w:rsid w:val="00B20ED6"/>
    <w:rsid w:val="00B220CD"/>
    <w:rsid w:val="00B22DD0"/>
    <w:rsid w:val="00B26AF5"/>
    <w:rsid w:val="00B33842"/>
    <w:rsid w:val="00B357BB"/>
    <w:rsid w:val="00B37538"/>
    <w:rsid w:val="00B4227A"/>
    <w:rsid w:val="00B425E0"/>
    <w:rsid w:val="00B4300D"/>
    <w:rsid w:val="00B45252"/>
    <w:rsid w:val="00B53422"/>
    <w:rsid w:val="00B5342D"/>
    <w:rsid w:val="00B5655E"/>
    <w:rsid w:val="00B63108"/>
    <w:rsid w:val="00B64EEC"/>
    <w:rsid w:val="00B66F38"/>
    <w:rsid w:val="00B67E1A"/>
    <w:rsid w:val="00B702EE"/>
    <w:rsid w:val="00B7064F"/>
    <w:rsid w:val="00B72598"/>
    <w:rsid w:val="00B81783"/>
    <w:rsid w:val="00B83EBB"/>
    <w:rsid w:val="00B86EFD"/>
    <w:rsid w:val="00B878A8"/>
    <w:rsid w:val="00B92057"/>
    <w:rsid w:val="00B9246E"/>
    <w:rsid w:val="00B92ADC"/>
    <w:rsid w:val="00B9332E"/>
    <w:rsid w:val="00B94FB6"/>
    <w:rsid w:val="00BA361F"/>
    <w:rsid w:val="00BA476E"/>
    <w:rsid w:val="00BB2B12"/>
    <w:rsid w:val="00BB2B81"/>
    <w:rsid w:val="00BB3238"/>
    <w:rsid w:val="00BB5437"/>
    <w:rsid w:val="00BB557D"/>
    <w:rsid w:val="00BC07AC"/>
    <w:rsid w:val="00BC13E1"/>
    <w:rsid w:val="00BC1733"/>
    <w:rsid w:val="00BC1CD3"/>
    <w:rsid w:val="00BC3BE2"/>
    <w:rsid w:val="00BC4743"/>
    <w:rsid w:val="00BC67F6"/>
    <w:rsid w:val="00BC6FB4"/>
    <w:rsid w:val="00BD0B61"/>
    <w:rsid w:val="00BD166C"/>
    <w:rsid w:val="00BD5364"/>
    <w:rsid w:val="00BE0A61"/>
    <w:rsid w:val="00BE0E67"/>
    <w:rsid w:val="00BE693C"/>
    <w:rsid w:val="00BF2C63"/>
    <w:rsid w:val="00BF406B"/>
    <w:rsid w:val="00BF59C0"/>
    <w:rsid w:val="00C00151"/>
    <w:rsid w:val="00C06FBF"/>
    <w:rsid w:val="00C07C20"/>
    <w:rsid w:val="00C07E9D"/>
    <w:rsid w:val="00C16AA4"/>
    <w:rsid w:val="00C22400"/>
    <w:rsid w:val="00C2442E"/>
    <w:rsid w:val="00C27273"/>
    <w:rsid w:val="00C31691"/>
    <w:rsid w:val="00C32B6A"/>
    <w:rsid w:val="00C34141"/>
    <w:rsid w:val="00C34B53"/>
    <w:rsid w:val="00C37192"/>
    <w:rsid w:val="00C377CA"/>
    <w:rsid w:val="00C37BB2"/>
    <w:rsid w:val="00C404E5"/>
    <w:rsid w:val="00C41EE9"/>
    <w:rsid w:val="00C43888"/>
    <w:rsid w:val="00C4559E"/>
    <w:rsid w:val="00C46270"/>
    <w:rsid w:val="00C46618"/>
    <w:rsid w:val="00C46800"/>
    <w:rsid w:val="00C47018"/>
    <w:rsid w:val="00C51B2C"/>
    <w:rsid w:val="00C5219E"/>
    <w:rsid w:val="00C52809"/>
    <w:rsid w:val="00C52E1E"/>
    <w:rsid w:val="00C533C3"/>
    <w:rsid w:val="00C57985"/>
    <w:rsid w:val="00C625CB"/>
    <w:rsid w:val="00C63989"/>
    <w:rsid w:val="00C63A0A"/>
    <w:rsid w:val="00C6783E"/>
    <w:rsid w:val="00C7055E"/>
    <w:rsid w:val="00C716A7"/>
    <w:rsid w:val="00C727F9"/>
    <w:rsid w:val="00C765A1"/>
    <w:rsid w:val="00C85075"/>
    <w:rsid w:val="00C87C61"/>
    <w:rsid w:val="00C87D27"/>
    <w:rsid w:val="00C87EB0"/>
    <w:rsid w:val="00C95B8B"/>
    <w:rsid w:val="00CA0091"/>
    <w:rsid w:val="00CA0C88"/>
    <w:rsid w:val="00CA0CAF"/>
    <w:rsid w:val="00CB015F"/>
    <w:rsid w:val="00CB0DE0"/>
    <w:rsid w:val="00CB358A"/>
    <w:rsid w:val="00CB56C3"/>
    <w:rsid w:val="00CB597D"/>
    <w:rsid w:val="00CB7219"/>
    <w:rsid w:val="00CC0B64"/>
    <w:rsid w:val="00CC371C"/>
    <w:rsid w:val="00CC382E"/>
    <w:rsid w:val="00CC5CD0"/>
    <w:rsid w:val="00CC5F72"/>
    <w:rsid w:val="00CD2C53"/>
    <w:rsid w:val="00CD55BF"/>
    <w:rsid w:val="00CD5675"/>
    <w:rsid w:val="00CD683B"/>
    <w:rsid w:val="00CD6B20"/>
    <w:rsid w:val="00CD77AA"/>
    <w:rsid w:val="00CE1044"/>
    <w:rsid w:val="00CE599F"/>
    <w:rsid w:val="00CE68BA"/>
    <w:rsid w:val="00CE7F1E"/>
    <w:rsid w:val="00CF00C7"/>
    <w:rsid w:val="00CF04F7"/>
    <w:rsid w:val="00CF2B3B"/>
    <w:rsid w:val="00CF6E75"/>
    <w:rsid w:val="00D0708F"/>
    <w:rsid w:val="00D07556"/>
    <w:rsid w:val="00D12130"/>
    <w:rsid w:val="00D15437"/>
    <w:rsid w:val="00D15601"/>
    <w:rsid w:val="00D15A89"/>
    <w:rsid w:val="00D17E02"/>
    <w:rsid w:val="00D24C32"/>
    <w:rsid w:val="00D25835"/>
    <w:rsid w:val="00D2583B"/>
    <w:rsid w:val="00D26375"/>
    <w:rsid w:val="00D320D7"/>
    <w:rsid w:val="00D36D5E"/>
    <w:rsid w:val="00D4017A"/>
    <w:rsid w:val="00D4581F"/>
    <w:rsid w:val="00D45956"/>
    <w:rsid w:val="00D469CC"/>
    <w:rsid w:val="00D528C1"/>
    <w:rsid w:val="00D53D0E"/>
    <w:rsid w:val="00D57F80"/>
    <w:rsid w:val="00D61598"/>
    <w:rsid w:val="00D61FA1"/>
    <w:rsid w:val="00D62ABA"/>
    <w:rsid w:val="00D645EF"/>
    <w:rsid w:val="00D675CF"/>
    <w:rsid w:val="00D675D1"/>
    <w:rsid w:val="00D67F84"/>
    <w:rsid w:val="00D710C5"/>
    <w:rsid w:val="00D74304"/>
    <w:rsid w:val="00D8072E"/>
    <w:rsid w:val="00D8194D"/>
    <w:rsid w:val="00D87ED0"/>
    <w:rsid w:val="00D91C1A"/>
    <w:rsid w:val="00D933B2"/>
    <w:rsid w:val="00D93DF7"/>
    <w:rsid w:val="00D946AE"/>
    <w:rsid w:val="00D962C9"/>
    <w:rsid w:val="00D968DE"/>
    <w:rsid w:val="00D97B2F"/>
    <w:rsid w:val="00DA1B76"/>
    <w:rsid w:val="00DA274B"/>
    <w:rsid w:val="00DA474B"/>
    <w:rsid w:val="00DA642C"/>
    <w:rsid w:val="00DA7292"/>
    <w:rsid w:val="00DB07E1"/>
    <w:rsid w:val="00DB1372"/>
    <w:rsid w:val="00DB274C"/>
    <w:rsid w:val="00DB2FDD"/>
    <w:rsid w:val="00DC3611"/>
    <w:rsid w:val="00DC3754"/>
    <w:rsid w:val="00DC4FC7"/>
    <w:rsid w:val="00DC5AAE"/>
    <w:rsid w:val="00DD028F"/>
    <w:rsid w:val="00DD14B1"/>
    <w:rsid w:val="00DE2BBD"/>
    <w:rsid w:val="00DE5FE4"/>
    <w:rsid w:val="00DF23C5"/>
    <w:rsid w:val="00DF3D6A"/>
    <w:rsid w:val="00DF5A44"/>
    <w:rsid w:val="00DF6F56"/>
    <w:rsid w:val="00DF6FBE"/>
    <w:rsid w:val="00DF7DDA"/>
    <w:rsid w:val="00E010F8"/>
    <w:rsid w:val="00E031F2"/>
    <w:rsid w:val="00E127AC"/>
    <w:rsid w:val="00E14671"/>
    <w:rsid w:val="00E14DDF"/>
    <w:rsid w:val="00E165DD"/>
    <w:rsid w:val="00E1768A"/>
    <w:rsid w:val="00E22415"/>
    <w:rsid w:val="00E25B5F"/>
    <w:rsid w:val="00E30715"/>
    <w:rsid w:val="00E309D2"/>
    <w:rsid w:val="00E32149"/>
    <w:rsid w:val="00E32685"/>
    <w:rsid w:val="00E330B4"/>
    <w:rsid w:val="00E330E1"/>
    <w:rsid w:val="00E33107"/>
    <w:rsid w:val="00E331FC"/>
    <w:rsid w:val="00E33E13"/>
    <w:rsid w:val="00E3543E"/>
    <w:rsid w:val="00E362F0"/>
    <w:rsid w:val="00E36F7F"/>
    <w:rsid w:val="00E40275"/>
    <w:rsid w:val="00E40396"/>
    <w:rsid w:val="00E409D2"/>
    <w:rsid w:val="00E411C0"/>
    <w:rsid w:val="00E440E8"/>
    <w:rsid w:val="00E46520"/>
    <w:rsid w:val="00E47CC3"/>
    <w:rsid w:val="00E50FC5"/>
    <w:rsid w:val="00E52CEF"/>
    <w:rsid w:val="00E53B5B"/>
    <w:rsid w:val="00E53F4A"/>
    <w:rsid w:val="00E62630"/>
    <w:rsid w:val="00E710A0"/>
    <w:rsid w:val="00E73DFB"/>
    <w:rsid w:val="00E756CB"/>
    <w:rsid w:val="00E774C0"/>
    <w:rsid w:val="00E8149E"/>
    <w:rsid w:val="00E824A5"/>
    <w:rsid w:val="00E8396E"/>
    <w:rsid w:val="00E84F3A"/>
    <w:rsid w:val="00E91514"/>
    <w:rsid w:val="00E925CE"/>
    <w:rsid w:val="00E932CD"/>
    <w:rsid w:val="00E94C16"/>
    <w:rsid w:val="00E95306"/>
    <w:rsid w:val="00E95739"/>
    <w:rsid w:val="00EA0449"/>
    <w:rsid w:val="00EA10B0"/>
    <w:rsid w:val="00EA19B5"/>
    <w:rsid w:val="00EA381E"/>
    <w:rsid w:val="00EA5AA0"/>
    <w:rsid w:val="00EB156A"/>
    <w:rsid w:val="00EB3985"/>
    <w:rsid w:val="00EB4D6E"/>
    <w:rsid w:val="00EB56E1"/>
    <w:rsid w:val="00EB7F64"/>
    <w:rsid w:val="00EC221D"/>
    <w:rsid w:val="00EC2928"/>
    <w:rsid w:val="00EC3BDB"/>
    <w:rsid w:val="00EC6708"/>
    <w:rsid w:val="00ED6308"/>
    <w:rsid w:val="00ED67C7"/>
    <w:rsid w:val="00ED7593"/>
    <w:rsid w:val="00EE336C"/>
    <w:rsid w:val="00EE6AD6"/>
    <w:rsid w:val="00EE768A"/>
    <w:rsid w:val="00EF11BE"/>
    <w:rsid w:val="00EF1F86"/>
    <w:rsid w:val="00EF39BD"/>
    <w:rsid w:val="00EF4D4D"/>
    <w:rsid w:val="00EF72F7"/>
    <w:rsid w:val="00F010A6"/>
    <w:rsid w:val="00F017E9"/>
    <w:rsid w:val="00F04AFE"/>
    <w:rsid w:val="00F10358"/>
    <w:rsid w:val="00F107E3"/>
    <w:rsid w:val="00F12CCB"/>
    <w:rsid w:val="00F135FB"/>
    <w:rsid w:val="00F14588"/>
    <w:rsid w:val="00F2008F"/>
    <w:rsid w:val="00F2219C"/>
    <w:rsid w:val="00F25F94"/>
    <w:rsid w:val="00F3010D"/>
    <w:rsid w:val="00F3526B"/>
    <w:rsid w:val="00F358A9"/>
    <w:rsid w:val="00F35A42"/>
    <w:rsid w:val="00F37C5F"/>
    <w:rsid w:val="00F40332"/>
    <w:rsid w:val="00F4199B"/>
    <w:rsid w:val="00F41E6A"/>
    <w:rsid w:val="00F434A5"/>
    <w:rsid w:val="00F44420"/>
    <w:rsid w:val="00F529B0"/>
    <w:rsid w:val="00F529D2"/>
    <w:rsid w:val="00F53FA7"/>
    <w:rsid w:val="00F57579"/>
    <w:rsid w:val="00F61599"/>
    <w:rsid w:val="00F622CB"/>
    <w:rsid w:val="00F62C92"/>
    <w:rsid w:val="00F65B2A"/>
    <w:rsid w:val="00F673E8"/>
    <w:rsid w:val="00F67AA4"/>
    <w:rsid w:val="00F72A3D"/>
    <w:rsid w:val="00F809C7"/>
    <w:rsid w:val="00F80A4C"/>
    <w:rsid w:val="00F80F35"/>
    <w:rsid w:val="00F849B6"/>
    <w:rsid w:val="00F8519F"/>
    <w:rsid w:val="00F85607"/>
    <w:rsid w:val="00F91B54"/>
    <w:rsid w:val="00F934D9"/>
    <w:rsid w:val="00F95B5A"/>
    <w:rsid w:val="00FA58EF"/>
    <w:rsid w:val="00FA5AE3"/>
    <w:rsid w:val="00FA79ED"/>
    <w:rsid w:val="00FA7D03"/>
    <w:rsid w:val="00FB56F5"/>
    <w:rsid w:val="00FB7431"/>
    <w:rsid w:val="00FC526D"/>
    <w:rsid w:val="00FC5614"/>
    <w:rsid w:val="00FC5622"/>
    <w:rsid w:val="00FD253C"/>
    <w:rsid w:val="00FD427B"/>
    <w:rsid w:val="00FD6B0E"/>
    <w:rsid w:val="00FD6B99"/>
    <w:rsid w:val="00FE1CDE"/>
    <w:rsid w:val="00FE24DC"/>
    <w:rsid w:val="00FE2832"/>
    <w:rsid w:val="00FE2B1D"/>
    <w:rsid w:val="00FE3CFD"/>
    <w:rsid w:val="00FE48A2"/>
    <w:rsid w:val="00FF7CD7"/>
    <w:rsid w:val="03C26BD1"/>
    <w:rsid w:val="05017C52"/>
    <w:rsid w:val="07DF2906"/>
    <w:rsid w:val="09EA05ED"/>
    <w:rsid w:val="0A8F6E15"/>
    <w:rsid w:val="0EBA50FE"/>
    <w:rsid w:val="112C3C37"/>
    <w:rsid w:val="12E52961"/>
    <w:rsid w:val="15375E62"/>
    <w:rsid w:val="16D42CDF"/>
    <w:rsid w:val="17B648CC"/>
    <w:rsid w:val="17D95673"/>
    <w:rsid w:val="187327BD"/>
    <w:rsid w:val="19AF639F"/>
    <w:rsid w:val="1B331D07"/>
    <w:rsid w:val="1BDB2B53"/>
    <w:rsid w:val="20FF14F2"/>
    <w:rsid w:val="21550065"/>
    <w:rsid w:val="245B38D1"/>
    <w:rsid w:val="251E1D03"/>
    <w:rsid w:val="29732512"/>
    <w:rsid w:val="29DF5830"/>
    <w:rsid w:val="2B1C386E"/>
    <w:rsid w:val="2B1E480B"/>
    <w:rsid w:val="2B700882"/>
    <w:rsid w:val="2CC118F2"/>
    <w:rsid w:val="2E2D7C9E"/>
    <w:rsid w:val="2E66470A"/>
    <w:rsid w:val="34483C32"/>
    <w:rsid w:val="3A6A32CA"/>
    <w:rsid w:val="3BCD6E7C"/>
    <w:rsid w:val="3C0D06AF"/>
    <w:rsid w:val="3C6A0C14"/>
    <w:rsid w:val="3FBC05FB"/>
    <w:rsid w:val="41C773E2"/>
    <w:rsid w:val="47884B7D"/>
    <w:rsid w:val="4B9A1834"/>
    <w:rsid w:val="4D4C3002"/>
    <w:rsid w:val="50C25717"/>
    <w:rsid w:val="55A14C92"/>
    <w:rsid w:val="575C3274"/>
    <w:rsid w:val="588418A2"/>
    <w:rsid w:val="5F9B7AE0"/>
    <w:rsid w:val="5FF4247C"/>
    <w:rsid w:val="64095E7F"/>
    <w:rsid w:val="64414325"/>
    <w:rsid w:val="658C7FE7"/>
    <w:rsid w:val="66411775"/>
    <w:rsid w:val="68B57855"/>
    <w:rsid w:val="6A053438"/>
    <w:rsid w:val="6B0008F1"/>
    <w:rsid w:val="6BC308DC"/>
    <w:rsid w:val="6BC960D2"/>
    <w:rsid w:val="6BD46E9D"/>
    <w:rsid w:val="6DEE7A91"/>
    <w:rsid w:val="6E6931FA"/>
    <w:rsid w:val="7851049C"/>
    <w:rsid w:val="791D122B"/>
    <w:rsid w:val="7AE96FDE"/>
    <w:rsid w:val="7D996D0B"/>
    <w:rsid w:val="7FBF3D65"/>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AEFD4E4"/>
  <w15:docId w15:val="{9CC17C06-73AD-44DA-929C-0491021E4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uiPriority="39" w:unhideWhenUsed="1" w:qFormat="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9">
    <w:name w:val="Normal"/>
    <w:next w:val="BodyText2"/>
    <w:qFormat/>
    <w:pPr>
      <w:widowControl w:val="0"/>
      <w:jc w:val="both"/>
    </w:pPr>
    <w:rPr>
      <w:kern w:val="2"/>
      <w:sz w:val="21"/>
      <w:szCs w:val="24"/>
    </w:rPr>
  </w:style>
  <w:style w:type="paragraph" w:styleId="6">
    <w:name w:val="heading 6"/>
    <w:basedOn w:val="a9"/>
    <w:next w:val="a9"/>
    <w:link w:val="60"/>
    <w:qFormat/>
    <w:pPr>
      <w:keepNext/>
      <w:keepLines/>
      <w:spacing w:before="240" w:after="64" w:line="320" w:lineRule="auto"/>
      <w:outlineLvl w:val="5"/>
    </w:pPr>
    <w:rPr>
      <w:rFonts w:ascii="Arial" w:eastAsia="黑体" w:hAnsi="Arial"/>
      <w:b/>
      <w:bCs/>
      <w:sz w:val="24"/>
    </w:rPr>
  </w:style>
  <w:style w:type="character" w:default="1" w:styleId="aa">
    <w:name w:val="Default Paragraph Font"/>
    <w:uiPriority w:val="1"/>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paragraph" w:customStyle="1" w:styleId="BodyText2">
    <w:name w:val="BodyText2"/>
    <w:qFormat/>
    <w:pPr>
      <w:widowControl w:val="0"/>
      <w:spacing w:after="120" w:line="480" w:lineRule="auto"/>
      <w:jc w:val="both"/>
      <w:textAlignment w:val="baseline"/>
    </w:pPr>
    <w:rPr>
      <w:rFonts w:ascii="Calibri" w:hAnsi="Calibri"/>
      <w:kern w:val="2"/>
      <w:sz w:val="32"/>
      <w:szCs w:val="32"/>
    </w:rPr>
  </w:style>
  <w:style w:type="paragraph" w:styleId="7">
    <w:name w:val="toc 7"/>
    <w:basedOn w:val="a9"/>
    <w:next w:val="a9"/>
    <w:uiPriority w:val="39"/>
    <w:unhideWhenUsed/>
    <w:qFormat/>
    <w:pPr>
      <w:tabs>
        <w:tab w:val="right" w:leader="dot" w:pos="9344"/>
      </w:tabs>
      <w:adjustRightInd w:val="0"/>
      <w:spacing w:line="300" w:lineRule="exact"/>
      <w:ind w:left="1259"/>
    </w:pPr>
    <w:rPr>
      <w:rFonts w:ascii="宋体" w:hAnsi="Calibri"/>
      <w:szCs w:val="21"/>
    </w:rPr>
  </w:style>
  <w:style w:type="paragraph" w:styleId="ad">
    <w:name w:val="annotation text"/>
    <w:basedOn w:val="a9"/>
    <w:link w:val="ae"/>
    <w:uiPriority w:val="99"/>
    <w:semiHidden/>
    <w:unhideWhenUsed/>
    <w:qFormat/>
    <w:pPr>
      <w:jc w:val="left"/>
    </w:pPr>
  </w:style>
  <w:style w:type="paragraph" w:styleId="af">
    <w:name w:val="Balloon Text"/>
    <w:basedOn w:val="a9"/>
    <w:link w:val="af0"/>
    <w:uiPriority w:val="99"/>
    <w:semiHidden/>
    <w:unhideWhenUsed/>
    <w:qFormat/>
    <w:rPr>
      <w:sz w:val="18"/>
      <w:szCs w:val="18"/>
    </w:rPr>
  </w:style>
  <w:style w:type="paragraph" w:styleId="af1">
    <w:name w:val="footer"/>
    <w:basedOn w:val="a9"/>
    <w:link w:val="af2"/>
    <w:uiPriority w:val="99"/>
    <w:unhideWhenUsed/>
    <w:qFormat/>
    <w:pPr>
      <w:tabs>
        <w:tab w:val="center" w:pos="4153"/>
        <w:tab w:val="right" w:pos="8306"/>
      </w:tabs>
      <w:snapToGrid w:val="0"/>
      <w:jc w:val="left"/>
    </w:pPr>
    <w:rPr>
      <w:sz w:val="18"/>
      <w:szCs w:val="18"/>
    </w:rPr>
  </w:style>
  <w:style w:type="paragraph" w:styleId="af3">
    <w:name w:val="header"/>
    <w:basedOn w:val="a9"/>
    <w:link w:val="af4"/>
    <w:uiPriority w:val="99"/>
    <w:unhideWhenUsed/>
    <w:qFormat/>
    <w:pPr>
      <w:pBdr>
        <w:bottom w:val="single" w:sz="6" w:space="1" w:color="auto"/>
      </w:pBdr>
      <w:tabs>
        <w:tab w:val="center" w:pos="4153"/>
        <w:tab w:val="right" w:pos="8306"/>
      </w:tabs>
      <w:snapToGrid w:val="0"/>
      <w:jc w:val="center"/>
    </w:pPr>
    <w:rPr>
      <w:sz w:val="18"/>
      <w:szCs w:val="18"/>
    </w:rPr>
  </w:style>
  <w:style w:type="paragraph" w:styleId="af5">
    <w:name w:val="annotation subject"/>
    <w:basedOn w:val="ad"/>
    <w:next w:val="ad"/>
    <w:link w:val="af6"/>
    <w:uiPriority w:val="99"/>
    <w:semiHidden/>
    <w:unhideWhenUsed/>
    <w:qFormat/>
    <w:rPr>
      <w:b/>
      <w:bCs/>
    </w:rPr>
  </w:style>
  <w:style w:type="character" w:styleId="af7">
    <w:name w:val="Hyperlink"/>
    <w:basedOn w:val="aa"/>
    <w:qFormat/>
    <w:rPr>
      <w:color w:val="2440B3"/>
      <w:u w:val="single"/>
    </w:rPr>
  </w:style>
  <w:style w:type="character" w:styleId="af8">
    <w:name w:val="annotation reference"/>
    <w:basedOn w:val="aa"/>
    <w:uiPriority w:val="99"/>
    <w:semiHidden/>
    <w:unhideWhenUsed/>
    <w:rPr>
      <w:sz w:val="21"/>
      <w:szCs w:val="21"/>
    </w:rPr>
  </w:style>
  <w:style w:type="character" w:customStyle="1" w:styleId="af4">
    <w:name w:val="页眉 字符"/>
    <w:basedOn w:val="aa"/>
    <w:link w:val="af3"/>
    <w:uiPriority w:val="99"/>
    <w:qFormat/>
    <w:rPr>
      <w:sz w:val="18"/>
      <w:szCs w:val="18"/>
    </w:rPr>
  </w:style>
  <w:style w:type="character" w:customStyle="1" w:styleId="af2">
    <w:name w:val="页脚 字符"/>
    <w:basedOn w:val="aa"/>
    <w:link w:val="af1"/>
    <w:uiPriority w:val="99"/>
    <w:qFormat/>
    <w:rPr>
      <w:sz w:val="18"/>
      <w:szCs w:val="18"/>
    </w:rPr>
  </w:style>
  <w:style w:type="character" w:customStyle="1" w:styleId="Char">
    <w:name w:val="段 Char"/>
    <w:link w:val="af9"/>
    <w:qFormat/>
    <w:rPr>
      <w:rFonts w:ascii="宋体"/>
    </w:rPr>
  </w:style>
  <w:style w:type="paragraph" w:customStyle="1" w:styleId="af9">
    <w:name w:val="段"/>
    <w:link w:val="Char"/>
    <w:qFormat/>
    <w:pPr>
      <w:tabs>
        <w:tab w:val="center" w:pos="4201"/>
        <w:tab w:val="right" w:leader="dot" w:pos="9298"/>
      </w:tabs>
      <w:autoSpaceDE w:val="0"/>
      <w:autoSpaceDN w:val="0"/>
      <w:ind w:firstLineChars="200" w:firstLine="420"/>
      <w:jc w:val="both"/>
    </w:pPr>
    <w:rPr>
      <w:rFonts w:ascii="宋体" w:eastAsiaTheme="minorEastAsia" w:hAnsiTheme="minorHAnsi" w:cstheme="minorBidi"/>
      <w:kern w:val="2"/>
      <w:sz w:val="21"/>
      <w:szCs w:val="22"/>
    </w:rPr>
  </w:style>
  <w:style w:type="paragraph" w:customStyle="1" w:styleId="afa">
    <w:name w:val="章标题"/>
    <w:next w:val="af9"/>
    <w:qFormat/>
    <w:pPr>
      <w:tabs>
        <w:tab w:val="left" w:pos="360"/>
      </w:tabs>
      <w:spacing w:beforeLines="100" w:afterLines="100"/>
      <w:jc w:val="both"/>
      <w:outlineLvl w:val="1"/>
    </w:pPr>
    <w:rPr>
      <w:rFonts w:ascii="黑体" w:eastAsia="黑体"/>
      <w:sz w:val="21"/>
    </w:rPr>
  </w:style>
  <w:style w:type="paragraph" w:customStyle="1" w:styleId="a0">
    <w:name w:val="二级无"/>
    <w:basedOn w:val="a9"/>
    <w:qFormat/>
    <w:pPr>
      <w:widowControl/>
      <w:numPr>
        <w:ilvl w:val="2"/>
        <w:numId w:val="1"/>
      </w:numPr>
      <w:jc w:val="left"/>
      <w:outlineLvl w:val="3"/>
    </w:pPr>
    <w:rPr>
      <w:rFonts w:ascii="宋体"/>
      <w:kern w:val="0"/>
      <w:szCs w:val="21"/>
    </w:rPr>
  </w:style>
  <w:style w:type="character" w:customStyle="1" w:styleId="60">
    <w:name w:val="标题 6 字符"/>
    <w:basedOn w:val="aa"/>
    <w:link w:val="6"/>
    <w:qFormat/>
    <w:rPr>
      <w:rFonts w:ascii="Arial" w:eastAsia="黑体" w:hAnsi="Arial" w:cs="Times New Roman"/>
      <w:b/>
      <w:bCs/>
      <w:sz w:val="24"/>
      <w:szCs w:val="24"/>
    </w:rPr>
  </w:style>
  <w:style w:type="paragraph" w:customStyle="1" w:styleId="afb">
    <w:name w:val="标准文件_段"/>
    <w:link w:val="Char0"/>
    <w:qFormat/>
    <w:pPr>
      <w:autoSpaceDE w:val="0"/>
      <w:autoSpaceDN w:val="0"/>
      <w:ind w:firstLineChars="200" w:firstLine="200"/>
      <w:jc w:val="both"/>
    </w:pPr>
    <w:rPr>
      <w:rFonts w:ascii="宋体"/>
      <w:sz w:val="21"/>
    </w:rPr>
  </w:style>
  <w:style w:type="character" w:customStyle="1" w:styleId="Char0">
    <w:name w:val="标准文件_段 Char"/>
    <w:link w:val="afb"/>
    <w:qFormat/>
    <w:rPr>
      <w:rFonts w:ascii="宋体" w:eastAsia="宋体" w:hAnsi="Times New Roman" w:cs="Times New Roman"/>
      <w:kern w:val="0"/>
      <w:szCs w:val="20"/>
    </w:rPr>
  </w:style>
  <w:style w:type="paragraph" w:customStyle="1" w:styleId="a5">
    <w:name w:val="标准文件_二级条标题"/>
    <w:next w:val="afb"/>
    <w:qFormat/>
    <w:pPr>
      <w:widowControl w:val="0"/>
      <w:numPr>
        <w:ilvl w:val="3"/>
        <w:numId w:val="2"/>
      </w:numPr>
      <w:spacing w:beforeLines="50" w:afterLines="50"/>
      <w:ind w:left="0"/>
      <w:jc w:val="both"/>
      <w:outlineLvl w:val="2"/>
    </w:pPr>
    <w:rPr>
      <w:rFonts w:ascii="黑体" w:eastAsia="黑体"/>
      <w:sz w:val="21"/>
    </w:rPr>
  </w:style>
  <w:style w:type="paragraph" w:customStyle="1" w:styleId="a6">
    <w:name w:val="标准文件_三级条标题"/>
    <w:basedOn w:val="a5"/>
    <w:next w:val="afb"/>
    <w:qFormat/>
    <w:pPr>
      <w:widowControl/>
      <w:numPr>
        <w:ilvl w:val="4"/>
      </w:numPr>
      <w:outlineLvl w:val="3"/>
    </w:pPr>
  </w:style>
  <w:style w:type="paragraph" w:customStyle="1" w:styleId="a7">
    <w:name w:val="标准文件_四级条标题"/>
    <w:next w:val="afb"/>
    <w:qFormat/>
    <w:pPr>
      <w:widowControl w:val="0"/>
      <w:numPr>
        <w:ilvl w:val="5"/>
        <w:numId w:val="2"/>
      </w:numPr>
      <w:spacing w:beforeLines="50" w:afterLines="50"/>
      <w:jc w:val="both"/>
      <w:outlineLvl w:val="4"/>
    </w:pPr>
    <w:rPr>
      <w:rFonts w:ascii="黑体" w:eastAsia="黑体"/>
      <w:sz w:val="21"/>
    </w:rPr>
  </w:style>
  <w:style w:type="paragraph" w:customStyle="1" w:styleId="a8">
    <w:name w:val="标准文件_五级条标题"/>
    <w:next w:val="afb"/>
    <w:qFormat/>
    <w:pPr>
      <w:widowControl w:val="0"/>
      <w:numPr>
        <w:ilvl w:val="6"/>
        <w:numId w:val="2"/>
      </w:numPr>
      <w:spacing w:beforeLines="50" w:afterLines="50"/>
      <w:jc w:val="both"/>
      <w:outlineLvl w:val="5"/>
    </w:pPr>
    <w:rPr>
      <w:rFonts w:ascii="黑体" w:eastAsia="黑体"/>
      <w:sz w:val="21"/>
    </w:rPr>
  </w:style>
  <w:style w:type="paragraph" w:customStyle="1" w:styleId="a3">
    <w:name w:val="标准文件_章标题"/>
    <w:next w:val="afb"/>
    <w:qFormat/>
    <w:pPr>
      <w:numPr>
        <w:ilvl w:val="1"/>
        <w:numId w:val="2"/>
      </w:numPr>
      <w:spacing w:beforeLines="100" w:afterLines="100"/>
      <w:jc w:val="both"/>
      <w:outlineLvl w:val="0"/>
    </w:pPr>
    <w:rPr>
      <w:rFonts w:ascii="黑体" w:eastAsia="黑体"/>
      <w:sz w:val="21"/>
    </w:rPr>
  </w:style>
  <w:style w:type="paragraph" w:customStyle="1" w:styleId="a4">
    <w:name w:val="标准文件_一级条标题"/>
    <w:basedOn w:val="a3"/>
    <w:next w:val="afb"/>
    <w:qFormat/>
    <w:pPr>
      <w:numPr>
        <w:ilvl w:val="2"/>
      </w:numPr>
      <w:spacing w:beforeLines="50" w:afterLines="50"/>
      <w:outlineLvl w:val="1"/>
    </w:pPr>
  </w:style>
  <w:style w:type="paragraph" w:customStyle="1" w:styleId="a2">
    <w:name w:val="前言标题"/>
    <w:next w:val="a9"/>
    <w:qFormat/>
    <w:pPr>
      <w:numPr>
        <w:numId w:val="2"/>
      </w:numPr>
      <w:shd w:val="clear" w:color="FFFFFF" w:fill="FFFFFF"/>
      <w:spacing w:before="540" w:after="600"/>
      <w:jc w:val="center"/>
      <w:outlineLvl w:val="0"/>
    </w:pPr>
    <w:rPr>
      <w:rFonts w:ascii="黑体" w:eastAsia="黑体"/>
      <w:sz w:val="32"/>
    </w:rPr>
  </w:style>
  <w:style w:type="paragraph" w:customStyle="1" w:styleId="a1">
    <w:name w:val="标准文件_四级无标题"/>
    <w:basedOn w:val="a7"/>
    <w:qFormat/>
    <w:pPr>
      <w:numPr>
        <w:numId w:val="3"/>
      </w:numPr>
      <w:spacing w:beforeLines="0"/>
      <w:outlineLvl w:val="9"/>
    </w:pPr>
    <w:rPr>
      <w:rFonts w:ascii="宋体" w:eastAsia="宋体" w:hAnsi="宋体" w:hint="eastAsia"/>
      <w:szCs w:val="52"/>
    </w:rPr>
  </w:style>
  <w:style w:type="paragraph" w:customStyle="1" w:styleId="a">
    <w:name w:val="标准文件_三级无标题"/>
    <w:qFormat/>
    <w:pPr>
      <w:numPr>
        <w:ilvl w:val="4"/>
        <w:numId w:val="4"/>
      </w:numPr>
      <w:jc w:val="both"/>
    </w:pPr>
    <w:rPr>
      <w:rFonts w:ascii="宋体" w:hint="eastAsia"/>
      <w:sz w:val="21"/>
    </w:rPr>
  </w:style>
  <w:style w:type="character" w:customStyle="1" w:styleId="af0">
    <w:name w:val="批注框文本 字符"/>
    <w:basedOn w:val="aa"/>
    <w:link w:val="af"/>
    <w:uiPriority w:val="99"/>
    <w:semiHidden/>
    <w:qFormat/>
    <w:rPr>
      <w:kern w:val="2"/>
      <w:sz w:val="18"/>
      <w:szCs w:val="18"/>
    </w:rPr>
  </w:style>
  <w:style w:type="character" w:customStyle="1" w:styleId="ae">
    <w:name w:val="批注文字 字符"/>
    <w:basedOn w:val="aa"/>
    <w:link w:val="ad"/>
    <w:uiPriority w:val="99"/>
    <w:semiHidden/>
    <w:rPr>
      <w:kern w:val="2"/>
      <w:sz w:val="21"/>
      <w:szCs w:val="24"/>
    </w:rPr>
  </w:style>
  <w:style w:type="character" w:customStyle="1" w:styleId="af6">
    <w:name w:val="批注主题 字符"/>
    <w:basedOn w:val="ae"/>
    <w:link w:val="af5"/>
    <w:uiPriority w:val="99"/>
    <w:semiHidden/>
    <w:qFormat/>
    <w:rPr>
      <w:b/>
      <w:bCs/>
      <w:kern w:val="2"/>
      <w:sz w:val="21"/>
      <w:szCs w:val="24"/>
    </w:rPr>
  </w:style>
  <w:style w:type="character" w:customStyle="1" w:styleId="UnresolvedMention">
    <w:name w:val="Unresolved Mention"/>
    <w:basedOn w:val="aa"/>
    <w:uiPriority w:val="99"/>
    <w:semiHidden/>
    <w:unhideWhenUsed/>
    <w:qFormat/>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4D6F5B-2CC1-43D3-A016-3EA434F590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TotalTime>
  <Pages>16</Pages>
  <Words>964</Words>
  <Characters>5496</Characters>
  <Application>Microsoft Office Word</Application>
  <DocSecurity>0</DocSecurity>
  <Lines>45</Lines>
  <Paragraphs>12</Paragraphs>
  <ScaleCrop>false</ScaleCrop>
  <Company>Microsoft</Company>
  <LinksUpToDate>false</LinksUpToDate>
  <CharactersWithSpaces>6448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xiaojie man</dc:creator>
  <cp:lastModifiedBy>Administrator</cp:lastModifiedBy>
  <cp:revision>98</cp:revision>
  <cp:lastPrinted>2022-04-13T10:14:00Z</cp:lastPrinted>
  <dcterms:created xsi:type="dcterms:W3CDTF">2023-04-15T03:33:00Z</dcterms:created>
  <dcterms:modified xsi:type="dcterms:W3CDTF">2023-09-28T04:43:00Z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A4746F5BD7124AF9A5D54362B78634A3_13</vt:lpwstr>
  </property>
</Properties>
</file>