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B7453" w:rsidRPr="00672BFD" w:rsidTr="00215ADD">
        <w:tc>
          <w:tcPr>
            <w:tcW w:w="509" w:type="dxa"/>
          </w:tcPr>
          <w:p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596C75" w:rsidP="004811C4">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00672BFD"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4811C4">
              <w:rPr>
                <w:rFonts w:ascii="黑体" w:eastAsia="黑体" w:hAnsi="黑体" w:hint="eastAsia"/>
                <w:sz w:val="21"/>
                <w:szCs w:val="21"/>
              </w:rPr>
              <w:t>6</w:t>
            </w:r>
            <w:r w:rsidR="004811C4">
              <w:rPr>
                <w:rFonts w:ascii="黑体" w:eastAsia="黑体" w:hAnsi="黑体"/>
                <w:sz w:val="21"/>
                <w:szCs w:val="21"/>
              </w:rPr>
              <w:t>5.020.01</w:t>
            </w:r>
            <w:r w:rsidRPr="00672BFD">
              <w:rPr>
                <w:rFonts w:ascii="黑体" w:eastAsia="黑体" w:hAnsi="黑体"/>
                <w:sz w:val="21"/>
                <w:szCs w:val="21"/>
              </w:rPr>
              <w:fldChar w:fldCharType="end"/>
            </w:r>
            <w:bookmarkEnd w:id="0"/>
          </w:p>
        </w:tc>
      </w:tr>
      <w:tr w:rsidR="007B7453" w:rsidRPr="00672BFD" w:rsidTr="00215ADD">
        <w:tc>
          <w:tcPr>
            <w:tcW w:w="509" w:type="dxa"/>
          </w:tcPr>
          <w:p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tbl>
            <w:tblPr>
              <w:tblStyle w:val="afffffffffc"/>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0F4050" w:rsidTr="008A173B">
              <w:trPr>
                <w:trHeight w:hRule="exact" w:val="1021"/>
              </w:trPr>
              <w:tc>
                <w:tcPr>
                  <w:tcW w:w="9242" w:type="dxa"/>
                  <w:vAlign w:val="center"/>
                </w:tcPr>
                <w:p w:rsidR="000F4050" w:rsidRDefault="007B6032" w:rsidP="00102C8C">
                  <w:pPr>
                    <w:pStyle w:val="affff5"/>
                    <w:framePr w:w="0" w:hRule="auto" w:wrap="auto" w:hAnchor="text" w:xAlign="left" w:yAlign="inline" w:anchorLock="0"/>
                    <w:ind w:left="420" w:right="624"/>
                    <w:rPr>
                      <w:rFonts w:ascii="宋体" w:hAnsi="宋体"/>
                      <w:sz w:val="28"/>
                      <w:szCs w:val="28"/>
                    </w:rPr>
                  </w:pPr>
                  <w:r w:rsidRPr="00AA52A1">
                    <w:rPr>
                      <w:noProof/>
                    </w:rPr>
                    <w:drawing>
                      <wp:inline distT="0" distB="0" distL="0" distR="0">
                        <wp:extent cx="414720" cy="43056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4720" cy="430560"/>
                                </a:xfrm>
                                <a:prstGeom prst="rect">
                                  <a:avLst/>
                                </a:prstGeom>
                                <a:noFill/>
                                <a:ln>
                                  <a:noFill/>
                                </a:ln>
                              </pic:spPr>
                            </pic:pic>
                          </a:graphicData>
                        </a:graphic>
                      </wp:inline>
                    </w:drawing>
                  </w:r>
                  <w:r w:rsidRPr="00F72829">
                    <w:rPr>
                      <w:noProof/>
                    </w:rPr>
                    <w:drawing>
                      <wp:inline distT="0" distB="0" distL="0" distR="0">
                        <wp:extent cx="170935" cy="436596"/>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后面的反斜杠.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4571" cy="522509"/>
                                </a:xfrm>
                                <a:prstGeom prst="rect">
                                  <a:avLst/>
                                </a:prstGeom>
                                <a:noFill/>
                                <a:ln>
                                  <a:noFill/>
                                </a:ln>
                              </pic:spPr>
                            </pic:pic>
                          </a:graphicData>
                        </a:graphic>
                      </wp:inline>
                    </w:drawing>
                  </w:r>
                  <w:r w:rsidR="00596C75">
                    <w:fldChar w:fldCharType="begin">
                      <w:ffData>
                        <w:name w:val="c1"/>
                        <w:enabled/>
                        <w:calcOnExit w:val="0"/>
                        <w:textInput>
                          <w:maxLength w:val="7"/>
                        </w:textInput>
                      </w:ffData>
                    </w:fldChar>
                  </w:r>
                  <w:bookmarkStart w:id="1" w:name="c1"/>
                  <w:r w:rsidR="009C3257">
                    <w:instrText xml:space="preserve"> FORMTEXT </w:instrText>
                  </w:r>
                  <w:r w:rsidR="00596C75">
                    <w:fldChar w:fldCharType="separate"/>
                  </w:r>
                  <w:r w:rsidR="004811C4">
                    <w:t>GXAS</w:t>
                  </w:r>
                  <w:r w:rsidR="00596C75">
                    <w:fldChar w:fldCharType="end"/>
                  </w:r>
                  <w:bookmarkEnd w:id="1"/>
                </w:p>
              </w:tc>
            </w:tr>
          </w:tbl>
          <w:p w:rsidR="00FB231D" w:rsidRPr="00672BFD" w:rsidRDefault="00596C75" w:rsidP="004811C4">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00672BFD"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4811C4">
              <w:rPr>
                <w:rFonts w:ascii="黑体" w:eastAsia="黑体" w:hAnsi="黑体"/>
                <w:sz w:val="21"/>
                <w:szCs w:val="21"/>
              </w:rPr>
              <w:t>B 34</w:t>
            </w:r>
            <w:r w:rsidRPr="00672BFD">
              <w:rPr>
                <w:rFonts w:ascii="黑体" w:eastAsia="黑体" w:hAnsi="黑体"/>
                <w:sz w:val="21"/>
                <w:szCs w:val="21"/>
              </w:rPr>
              <w:fldChar w:fldCharType="end"/>
            </w:r>
            <w:bookmarkEnd w:id="2"/>
          </w:p>
        </w:tc>
      </w:tr>
    </w:tbl>
    <w:bookmarkStart w:id="3" w:name="_Hlk26473981"/>
    <w:p w:rsidR="0000040A" w:rsidRPr="007B7453" w:rsidRDefault="00596C75" w:rsidP="000107E0">
      <w:pPr>
        <w:pStyle w:val="affff6"/>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007B7453"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4811C4">
        <w:rPr>
          <w:rFonts w:ascii="黑体" w:eastAsia="黑体" w:hint="eastAsia"/>
          <w:b w:val="0"/>
          <w:w w:val="100"/>
          <w:sz w:val="48"/>
        </w:rPr>
        <w:t>团体标准</w:t>
      </w:r>
      <w:r w:rsidRPr="001A4CF3">
        <w:rPr>
          <w:rFonts w:ascii="黑体" w:eastAsia="黑体"/>
          <w:b w:val="0"/>
          <w:w w:val="100"/>
          <w:sz w:val="48"/>
        </w:rPr>
        <w:fldChar w:fldCharType="end"/>
      </w:r>
      <w:bookmarkEnd w:id="4"/>
    </w:p>
    <w:bookmarkEnd w:id="3"/>
    <w:p w:rsidR="00AA456B" w:rsidRPr="00A952D7" w:rsidRDefault="00AE2A69" w:rsidP="00A952D7">
      <w:pPr>
        <w:pStyle w:val="affffffffff3"/>
        <w:framePr w:wrap="auto"/>
      </w:pPr>
      <w:r>
        <w:t>T/</w:t>
      </w:r>
      <w:r w:rsidR="00596C75">
        <w:fldChar w:fldCharType="begin">
          <w:ffData>
            <w:name w:val="文字1"/>
            <w:enabled/>
            <w:calcOnExit w:val="0"/>
            <w:textInput>
              <w:default w:val="XXX"/>
            </w:textInput>
          </w:ffData>
        </w:fldChar>
      </w:r>
      <w:bookmarkStart w:id="5" w:name="文字1"/>
      <w:r w:rsidR="00EB31ED">
        <w:instrText xml:space="preserve"> FORMTEXT </w:instrText>
      </w:r>
      <w:r w:rsidR="00596C75">
        <w:fldChar w:fldCharType="separate"/>
      </w:r>
      <w:r w:rsidR="004811C4">
        <w:t>GXAS</w:t>
      </w:r>
      <w:r w:rsidR="00596C75">
        <w:fldChar w:fldCharType="end"/>
      </w:r>
      <w:bookmarkEnd w:id="5"/>
      <w:r w:rsidR="00634D9E">
        <w:t xml:space="preserve"> </w:t>
      </w:r>
      <w:r w:rsidR="00596C75">
        <w:fldChar w:fldCharType="begin">
          <w:ffData>
            <w:name w:val="NSTD_CODE_F"/>
            <w:enabled/>
            <w:calcOnExit w:val="0"/>
            <w:textInput>
              <w:default w:val="XXXX"/>
            </w:textInput>
          </w:ffData>
        </w:fldChar>
      </w:r>
      <w:bookmarkStart w:id="6" w:name="NSTD_CODE_F"/>
      <w:r w:rsidR="00EB31ED">
        <w:instrText xml:space="preserve"> FORMTEXT </w:instrText>
      </w:r>
      <w:r w:rsidR="00596C75">
        <w:fldChar w:fldCharType="separate"/>
      </w:r>
      <w:r w:rsidR="00EB31ED">
        <w:t>XXXX</w:t>
      </w:r>
      <w:r w:rsidR="00596C75">
        <w:fldChar w:fldCharType="end"/>
      </w:r>
      <w:bookmarkEnd w:id="6"/>
      <w:r w:rsidR="004644A6" w:rsidRPr="004644A6">
        <w:rPr>
          <w:rFonts w:hAnsi="黑体"/>
        </w:rPr>
        <w:t>—</w:t>
      </w:r>
      <w:r w:rsidR="00596C75">
        <w:fldChar w:fldCharType="begin">
          <w:ffData>
            <w:name w:val="NSTD_CODE_B"/>
            <w:enabled/>
            <w:calcOnExit w:val="0"/>
            <w:textInput>
              <w:default w:val="XXXX"/>
            </w:textInput>
          </w:ffData>
        </w:fldChar>
      </w:r>
      <w:bookmarkStart w:id="7" w:name="NSTD_CODE_B"/>
      <w:r w:rsidR="00087A77">
        <w:instrText xml:space="preserve"> FORMTEXT </w:instrText>
      </w:r>
      <w:r w:rsidR="00596C75">
        <w:fldChar w:fldCharType="separate"/>
      </w:r>
      <w:r w:rsidR="0008354F">
        <w:t>XXXX</w:t>
      </w:r>
      <w:r w:rsidR="00596C75">
        <w:fldChar w:fldCharType="end"/>
      </w:r>
      <w:bookmarkEnd w:id="7"/>
    </w:p>
    <w:p w:rsidR="00E846C8" w:rsidRPr="001E4882" w:rsidRDefault="00596C75" w:rsidP="00A952D7">
      <w:pPr>
        <w:pStyle w:val="affffffffff4"/>
        <w:framePr w:wrap="auto"/>
        <w:rPr>
          <w:rFonts w:hAnsi="黑体"/>
        </w:rPr>
      </w:pPr>
      <w:r w:rsidRPr="001E4882">
        <w:rPr>
          <w:rFonts w:hAnsi="黑体"/>
        </w:rPr>
        <w:fldChar w:fldCharType="begin">
          <w:ffData>
            <w:name w:val="OSTD_CODE"/>
            <w:enabled/>
            <w:calcOnExit w:val="0"/>
            <w:textInput/>
          </w:ffData>
        </w:fldChar>
      </w:r>
      <w:bookmarkStart w:id="8" w:name="OSTD_CODE"/>
      <w:r w:rsidR="00087A77"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8"/>
    </w:p>
    <w:p w:rsidR="008F70BD" w:rsidRPr="007B7453" w:rsidRDefault="00A30E38" w:rsidP="007B7453">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4294967295" distB="4294967295" distL="114300" distR="114300" simplePos="0" relativeHeight="251660288" behindDoc="0" locked="0" layoutInCell="1" allowOverlap="0">
                <wp:simplePos x="0" y="0"/>
                <wp:positionH relativeFrom="page">
                  <wp:posOffset>900430</wp:posOffset>
                </wp:positionH>
                <wp:positionV relativeFrom="page">
                  <wp:posOffset>2700654</wp:posOffset>
                </wp:positionV>
                <wp:extent cx="6120130" cy="0"/>
                <wp:effectExtent l="0" t="0" r="13970" b="0"/>
                <wp:wrapNone/>
                <wp:docPr id="14" name="直接连接符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5A0923EC" id="直接连接符 14" o:spid="_x0000_s1026" style="position:absolute;left:0;text-align:left;z-index:251660288;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" o:allowoverlap="f">
                <w10:wrap anchorx="page" anchory="page"/>
              </v:line>
            </w:pict>
          </mc:Fallback>
        </mc:AlternateContent>
      </w:r>
    </w:p>
    <w:p w:rsidR="006816A4" w:rsidRDefault="006816A4" w:rsidP="0036429C">
      <w:pPr>
        <w:pStyle w:val="affff6"/>
        <w:framePr w:w="9639" w:h="6976" w:hRule="exact" w:hSpace="0" w:vSpace="0" w:wrap="around" w:hAnchor="page" w:y="6408"/>
        <w:jc w:val="center"/>
        <w:rPr>
          <w:rFonts w:ascii="黑体" w:eastAsia="黑体" w:hAnsi="黑体"/>
          <w:b w:val="0"/>
          <w:bCs w:val="0"/>
          <w:w w:val="100"/>
        </w:rPr>
      </w:pPr>
    </w:p>
    <w:p w:rsidR="006816A4" w:rsidRDefault="00596C75" w:rsidP="00463B77">
      <w:pPr>
        <w:pStyle w:val="affffffffff5"/>
        <w:framePr w:h="6974" w:hRule="exact" w:wrap="around" w:x="1419" w:anchorLock="1"/>
      </w:pPr>
      <w:r>
        <w:fldChar w:fldCharType="begin">
          <w:ffData>
            <w:name w:val="CSTD_NAME"/>
            <w:enabled/>
            <w:calcOnExit w:val="0"/>
            <w:textInput>
              <w:default w:val="点击此处添加标准名称"/>
            </w:textInput>
          </w:ffData>
        </w:fldChar>
      </w:r>
      <w:bookmarkStart w:id="9" w:name="CSTD_NAME"/>
      <w:r w:rsidR="00562308">
        <w:instrText xml:space="preserve"> FORMTEXT </w:instrText>
      </w:r>
      <w:r>
        <w:fldChar w:fldCharType="separate"/>
      </w:r>
      <w:r w:rsidR="004811C4" w:rsidRPr="004811C4">
        <w:rPr>
          <w:rFonts w:hint="eastAsia"/>
        </w:rPr>
        <w:t>耐酸铝甘蔗品种选育技术规程</w:t>
      </w:r>
      <w:r>
        <w:fldChar w:fldCharType="end"/>
      </w:r>
      <w:bookmarkEnd w:id="9"/>
    </w:p>
    <w:p w:rsidR="00815419" w:rsidRPr="00815419" w:rsidRDefault="00815419" w:rsidP="00324EDD">
      <w:pPr>
        <w:framePr w:w="9639" w:h="6974" w:hRule="exact" w:wrap="around" w:vAnchor="page" w:hAnchor="page" w:x="1419" w:y="6408" w:anchorLock="1"/>
        <w:ind w:left="-1418"/>
      </w:pPr>
    </w:p>
    <w:p w:rsidR="00755402" w:rsidRPr="004811C4" w:rsidRDefault="00596C75" w:rsidP="00463B77">
      <w:pPr>
        <w:pStyle w:val="afffffff5"/>
        <w:framePr w:w="9639" w:h="6974" w:hRule="exact" w:wrap="around" w:vAnchor="page" w:hAnchor="page" w:x="1419" w:y="6408" w:anchorLock="1"/>
        <w:textAlignment w:val="bottom"/>
        <w:rPr>
          <w:rFonts w:ascii="黑体" w:eastAsia="黑体" w:hAnsi="黑体"/>
          <w:noProof/>
          <w:szCs w:val="28"/>
        </w:rPr>
      </w:pPr>
      <w:r w:rsidRPr="004811C4">
        <w:rPr>
          <w:rFonts w:ascii="黑体" w:eastAsia="黑体" w:hAnsi="黑体"/>
          <w:noProof/>
          <w:szCs w:val="28"/>
        </w:rPr>
        <w:fldChar w:fldCharType="begin">
          <w:ffData>
            <w:name w:val="ESTD_NAME"/>
            <w:enabled/>
            <w:calcOnExit w:val="0"/>
            <w:textInput>
              <w:default w:val="点击此处添加标准名称的英文译名"/>
            </w:textInput>
          </w:ffData>
        </w:fldChar>
      </w:r>
      <w:bookmarkStart w:id="10" w:name="ESTD_NAME"/>
      <w:r w:rsidR="00F515EE" w:rsidRPr="004811C4">
        <w:rPr>
          <w:rFonts w:ascii="黑体" w:eastAsia="黑体" w:hAnsi="黑体"/>
          <w:noProof/>
          <w:szCs w:val="28"/>
        </w:rPr>
        <w:instrText xml:space="preserve"> FORMTEXT </w:instrText>
      </w:r>
      <w:r w:rsidRPr="004811C4">
        <w:rPr>
          <w:rFonts w:ascii="黑体" w:eastAsia="黑体" w:hAnsi="黑体"/>
          <w:noProof/>
          <w:szCs w:val="28"/>
        </w:rPr>
      </w:r>
      <w:r w:rsidRPr="004811C4">
        <w:rPr>
          <w:rFonts w:ascii="黑体" w:eastAsia="黑体" w:hAnsi="黑体"/>
          <w:noProof/>
          <w:szCs w:val="28"/>
        </w:rPr>
        <w:fldChar w:fldCharType="separate"/>
      </w:r>
      <w:r w:rsidR="004811C4" w:rsidRPr="004811C4">
        <w:rPr>
          <w:rFonts w:ascii="黑体" w:eastAsia="黑体" w:hAnsi="黑体"/>
          <w:noProof/>
          <w:szCs w:val="28"/>
        </w:rPr>
        <w:t xml:space="preserve">Technical code of practice for breeding of </w:t>
      </w:r>
      <w:r w:rsidR="000B6AC1" w:rsidRPr="000B6AC1">
        <w:rPr>
          <w:rFonts w:ascii="黑体" w:eastAsia="黑体" w:hAnsi="黑体"/>
          <w:noProof/>
          <w:szCs w:val="28"/>
        </w:rPr>
        <w:t>acid resistance aluminum</w:t>
      </w:r>
      <w:r w:rsidR="004811C4" w:rsidRPr="004811C4">
        <w:rPr>
          <w:rFonts w:ascii="黑体" w:eastAsia="黑体" w:hAnsi="黑体"/>
          <w:noProof/>
          <w:szCs w:val="28"/>
        </w:rPr>
        <w:t xml:space="preserve"> sugarcane variety</w:t>
      </w:r>
      <w:r w:rsidRPr="004811C4">
        <w:rPr>
          <w:rFonts w:ascii="黑体" w:eastAsia="黑体" w:hAnsi="黑体"/>
          <w:noProof/>
          <w:szCs w:val="28"/>
        </w:rPr>
        <w:fldChar w:fldCharType="end"/>
      </w:r>
      <w:bookmarkEnd w:id="10"/>
    </w:p>
    <w:p w:rsidR="00815419" w:rsidRPr="004811C4" w:rsidRDefault="00815419" w:rsidP="00324EDD">
      <w:pPr>
        <w:framePr w:w="9639" w:h="6974" w:hRule="exact" w:wrap="around" w:vAnchor="page" w:hAnchor="page" w:x="1419" w:y="6408" w:anchorLock="1"/>
        <w:spacing w:line="760" w:lineRule="exact"/>
        <w:ind w:left="-1418"/>
        <w:rPr>
          <w:rFonts w:ascii="黑体" w:eastAsia="黑体" w:hAnsi="黑体"/>
        </w:rPr>
      </w:pPr>
    </w:p>
    <w:p w:rsidR="00B87131" w:rsidRPr="008B50C8" w:rsidRDefault="00B87131" w:rsidP="00463B77">
      <w:pPr>
        <w:pStyle w:val="afffffff5"/>
        <w:framePr w:w="9639" w:h="6974" w:hRule="exact" w:wrap="around" w:vAnchor="page" w:hAnchor="page" w:x="1419" w:y="6408" w:anchorLock="1"/>
        <w:textAlignment w:val="bottom"/>
        <w:rPr>
          <w:rFonts w:eastAsia="黑体"/>
          <w:noProof/>
          <w:szCs w:val="28"/>
        </w:rPr>
      </w:pPr>
    </w:p>
    <w:p w:rsidR="00CA7AFD" w:rsidRPr="00AC4D95" w:rsidRDefault="00596C75"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sidR="00A32D73">
        <w:rPr>
          <w:noProof/>
          <w:sz w:val="24"/>
          <w:szCs w:val="28"/>
        </w:rPr>
        <w:instrText xml:space="preserve"> FORMDROPDOWN </w:instrText>
      </w:r>
      <w:r w:rsidR="00102C8C">
        <w:rPr>
          <w:noProof/>
          <w:sz w:val="24"/>
          <w:szCs w:val="28"/>
        </w:rPr>
      </w:r>
      <w:r w:rsidR="00102C8C">
        <w:rPr>
          <w:noProof/>
          <w:sz w:val="24"/>
          <w:szCs w:val="28"/>
        </w:rPr>
        <w:fldChar w:fldCharType="separate"/>
      </w:r>
      <w:r>
        <w:rPr>
          <w:noProof/>
          <w:sz w:val="24"/>
          <w:szCs w:val="28"/>
        </w:rPr>
        <w:fldChar w:fldCharType="end"/>
      </w:r>
      <w:bookmarkEnd w:id="11"/>
    </w:p>
    <w:p w:rsidR="0036429C" w:rsidRDefault="00596C75" w:rsidP="00463B77">
      <w:pPr>
        <w:pStyle w:val="afffffff5"/>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sidR="00B378E5">
        <w:rPr>
          <w:noProof/>
          <w:sz w:val="21"/>
          <w:szCs w:val="28"/>
        </w:rPr>
        <w:instrText xml:space="preserve"> FORMTEXT </w:instrText>
      </w:r>
      <w:r>
        <w:rPr>
          <w:noProof/>
          <w:sz w:val="21"/>
          <w:szCs w:val="28"/>
        </w:rPr>
      </w:r>
      <w:r>
        <w:rPr>
          <w:noProof/>
          <w:sz w:val="21"/>
          <w:szCs w:val="28"/>
        </w:rPr>
        <w:fldChar w:fldCharType="separate"/>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Pr>
          <w:noProof/>
          <w:sz w:val="21"/>
          <w:szCs w:val="28"/>
        </w:rPr>
        <w:fldChar w:fldCharType="end"/>
      </w:r>
      <w:bookmarkEnd w:id="12"/>
    </w:p>
    <w:p w:rsidR="00DE703F" w:rsidRPr="00A6537A" w:rsidRDefault="00596C75" w:rsidP="00596C75">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sidR="008620FC" w:rsidRPr="00A6537A">
        <w:rPr>
          <w:b/>
          <w:noProof/>
          <w:sz w:val="21"/>
          <w:szCs w:val="28"/>
        </w:rPr>
        <w:instrText xml:space="preserve"> FORMDROPDOWN </w:instrText>
      </w:r>
      <w:r w:rsidR="00102C8C">
        <w:rPr>
          <w:b/>
          <w:noProof/>
          <w:sz w:val="21"/>
          <w:szCs w:val="28"/>
        </w:rPr>
      </w:r>
      <w:r w:rsidR="00102C8C">
        <w:rPr>
          <w:b/>
          <w:noProof/>
          <w:sz w:val="21"/>
          <w:szCs w:val="28"/>
        </w:rPr>
        <w:fldChar w:fldCharType="separate"/>
      </w:r>
      <w:r w:rsidRPr="00A6537A">
        <w:rPr>
          <w:b/>
          <w:noProof/>
          <w:sz w:val="21"/>
          <w:szCs w:val="28"/>
        </w:rPr>
        <w:fldChar w:fldCharType="end"/>
      </w:r>
      <w:bookmarkEnd w:id="13"/>
    </w:p>
    <w:p w:rsidR="00CD50A1" w:rsidRDefault="00596C75"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4" w:name="PLSH_DATE_Y"/>
      <w:r w:rsidR="00087A77">
        <w:rPr>
          <w:rFonts w:ascii="黑体"/>
        </w:rPr>
        <w:instrText xml:space="preserve"> FORMTEXT </w:instrText>
      </w:r>
      <w:r>
        <w:rPr>
          <w:rFonts w:ascii="黑体"/>
        </w:rPr>
      </w:r>
      <w:r>
        <w:rPr>
          <w:rFonts w:ascii="黑体"/>
        </w:rPr>
        <w:fldChar w:fldCharType="separate"/>
      </w:r>
      <w:r w:rsidR="00087A77">
        <w:rPr>
          <w:rFonts w:ascii="黑体"/>
          <w:noProof/>
        </w:rPr>
        <w:t>XXXX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5" w:name="PLSH_DATE_M"/>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6" w:name="PLSH_DATE_D"/>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6"/>
      <w:r w:rsidR="00CD50A1">
        <w:rPr>
          <w:rFonts w:hint="eastAsia"/>
        </w:rPr>
        <w:t>发布</w:t>
      </w:r>
    </w:p>
    <w:p w:rsidR="00CD50A1" w:rsidRDefault="00596C75"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7" w:name="CROT_DATE_Y"/>
      <w:r w:rsidR="00087A77">
        <w:rPr>
          <w:rFonts w:ascii="黑体"/>
        </w:rPr>
        <w:instrText xml:space="preserve"> FORMTEXT </w:instrText>
      </w:r>
      <w:r>
        <w:rPr>
          <w:rFonts w:ascii="黑体"/>
        </w:rPr>
      </w:r>
      <w:r>
        <w:rPr>
          <w:rFonts w:ascii="黑体"/>
        </w:rPr>
        <w:fldChar w:fldCharType="separate"/>
      </w:r>
      <w:r w:rsidR="00087A77">
        <w:rPr>
          <w:rFonts w:ascii="黑体"/>
          <w:noProof/>
        </w:rPr>
        <w:t>XXXX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8" w:name="CROT_DATE_M"/>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9" w:name="CROT_DATE_D"/>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9"/>
      <w:r w:rsidR="00CD50A1">
        <w:rPr>
          <w:rFonts w:hint="eastAsia"/>
        </w:rPr>
        <w:t>实施</w:t>
      </w:r>
    </w:p>
    <w:p w:rsidR="007B7453" w:rsidRPr="004C7E8B" w:rsidRDefault="00596C75" w:rsidP="004C25A2">
      <w:pPr>
        <w:pStyle w:val="affffffff5"/>
        <w:framePr w:h="584" w:hRule="exact" w:hSpace="181" w:vSpace="181" w:wrap="around" w:y="14800"/>
        <w:rPr>
          <w:rFonts w:hAnsi="黑体"/>
        </w:rPr>
      </w:pPr>
      <w:r w:rsidRPr="004C7E8B">
        <w:rPr>
          <w:rFonts w:hAnsi="黑体"/>
          <w:w w:val="100"/>
          <w:sz w:val="28"/>
        </w:rPr>
        <w:fldChar w:fldCharType="begin">
          <w:ffData>
            <w:name w:val="fm"/>
            <w:enabled/>
            <w:calcOnExit w:val="0"/>
            <w:textInput/>
          </w:ffData>
        </w:fldChar>
      </w:r>
      <w:bookmarkStart w:id="20" w:name="fm"/>
      <w:r w:rsidR="007B7453"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4811C4">
        <w:rPr>
          <w:rFonts w:hAnsi="黑体" w:hint="eastAsia"/>
          <w:w w:val="100"/>
          <w:sz w:val="28"/>
        </w:rPr>
        <w:t>广西标准化协会</w:t>
      </w:r>
      <w:r w:rsidRPr="004C7E8B">
        <w:rPr>
          <w:rFonts w:hAnsi="黑体"/>
          <w:w w:val="100"/>
          <w:sz w:val="28"/>
        </w:rPr>
        <w:fldChar w:fldCharType="end"/>
      </w:r>
      <w:bookmarkEnd w:id="20"/>
      <w:r w:rsidR="00196EF5" w:rsidRPr="004C7E8B">
        <w:rPr>
          <w:rFonts w:ascii="Times New Roman"/>
          <w:w w:val="100"/>
          <w:sz w:val="28"/>
        </w:rPr>
        <w:t> </w:t>
      </w:r>
      <w:r w:rsidR="00196EF5" w:rsidRPr="004C7E8B">
        <w:rPr>
          <w:rFonts w:ascii="Times New Roman"/>
          <w:w w:val="100"/>
          <w:sz w:val="28"/>
        </w:rPr>
        <w:t> </w:t>
      </w:r>
      <w:r w:rsidR="007B7453" w:rsidRPr="004C7E8B">
        <w:rPr>
          <w:rStyle w:val="afffffffffffa"/>
          <w:rFonts w:hAnsi="黑体" w:hint="eastAsia"/>
          <w:position w:val="0"/>
        </w:rPr>
        <w:t>发</w:t>
      </w:r>
      <w:r w:rsidR="007B7453" w:rsidRPr="004C7E8B">
        <w:rPr>
          <w:rStyle w:val="afffffffffffa"/>
          <w:rFonts w:hAnsi="黑体" w:hint="eastAsia"/>
          <w:spacing w:val="0"/>
          <w:position w:val="0"/>
        </w:rPr>
        <w:t>布</w:t>
      </w:r>
    </w:p>
    <w:p w:rsidR="00A02BAE" w:rsidRPr="00CD50A1" w:rsidRDefault="00A30E38" w:rsidP="00A02BAE">
      <w:pPr>
        <w:rPr>
          <w:rFonts w:ascii="宋体" w:hAnsi="宋体"/>
          <w:sz w:val="28"/>
          <w:szCs w:val="28"/>
        </w:rPr>
        <w:sectPr w:rsidR="00A02BAE" w:rsidRPr="00CD50A1" w:rsidSect="00DB2EE7">
          <w:headerReference w:type="default" r:id="rId10"/>
          <w:footerReference w:type="even" r:id="rId11"/>
          <w:headerReference w:type="first" r:id="rId12"/>
          <w:footerReference w:type="first" r:id="rId13"/>
          <w:type w:val="continuous"/>
          <w:pgSz w:w="11906" w:h="16838" w:code="9"/>
          <w:pgMar w:top="567" w:right="1134" w:bottom="1134" w:left="1134" w:header="1418" w:footer="1134" w:gutter="284"/>
          <w:cols w:space="425"/>
          <w:titlePg/>
          <w:docGrid w:linePitch="312"/>
        </w:sectPr>
      </w:pPr>
      <w:r>
        <w:rPr>
          <w:rFonts w:ascii="宋体" w:hAnsi="宋体"/>
          <w:noProof/>
          <w:sz w:val="28"/>
          <w:szCs w:val="28"/>
        </w:rPr>
        <mc:AlternateContent>
          <mc:Choice Requires="wps">
            <w:drawing>
              <wp:anchor distT="4294967295" distB="4294967295" distL="114300" distR="114300" simplePos="0" relativeHeight="251663360" behindDoc="0" locked="1" layoutInCell="1" allowOverlap="1">
                <wp:simplePos x="0" y="0"/>
                <wp:positionH relativeFrom="page">
                  <wp:posOffset>899795</wp:posOffset>
                </wp:positionH>
                <wp:positionV relativeFrom="page">
                  <wp:posOffset>9253219</wp:posOffset>
                </wp:positionV>
                <wp:extent cx="6120130" cy="0"/>
                <wp:effectExtent l="0" t="0" r="13970" b="0"/>
                <wp:wrapNone/>
                <wp:docPr id="13" name="直接连接符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45385C96" id="直接连接符 13" o:spid="_x0000_s1026" style="position:absolute;left:0;text-align:left;z-index:251663360;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">
                <w10:wrap anchorx="page" anchory="page"/>
                <w10:anchorlock/>
              </v:line>
            </w:pict>
          </mc:Fallback>
        </mc:AlternateContent>
      </w:r>
    </w:p>
    <w:p w:rsidR="00DB2EE7" w:rsidRDefault="00DB2EE7" w:rsidP="00DB2EE7">
      <w:pPr>
        <w:pStyle w:val="a6"/>
        <w:spacing w:after="360"/>
      </w:pPr>
      <w:bookmarkStart w:id="21" w:name="BookMark2"/>
      <w:r w:rsidRPr="00DB2EE7">
        <w:rPr>
          <w:spacing w:val="320"/>
        </w:rPr>
        <w:lastRenderedPageBreak/>
        <w:t>前</w:t>
      </w:r>
      <w:r>
        <w:t>言</w:t>
      </w:r>
    </w:p>
    <w:p w:rsidR="00DB2EE7" w:rsidRDefault="00DB2EE7" w:rsidP="00DB2EE7">
      <w:pPr>
        <w:pStyle w:val="affffb"/>
        <w:ind w:firstLine="420"/>
      </w:pPr>
      <w:r>
        <w:rPr>
          <w:rFonts w:hint="eastAsia"/>
        </w:rPr>
        <w:t>本文件参照GB/T 1.1—2020《标准化工作导则  第1部分：标准化文件的结构和起草规则》的规定起草。</w:t>
      </w:r>
    </w:p>
    <w:p w:rsidR="00DB2EE7" w:rsidRDefault="00DB2EE7" w:rsidP="00DB2EE7">
      <w:pPr>
        <w:pStyle w:val="affffb"/>
        <w:ind w:firstLine="420"/>
      </w:pPr>
      <w:r>
        <w:rPr>
          <w:rFonts w:hint="eastAsia"/>
        </w:rPr>
        <w:t>请注意本文件的某些内容可能涉及专利。本文件的发布机构不承担识别专利的责任。</w:t>
      </w:r>
    </w:p>
    <w:p w:rsidR="00DB2EE7" w:rsidRDefault="00DB2EE7" w:rsidP="00DB2EE7">
      <w:pPr>
        <w:pStyle w:val="affffb"/>
        <w:ind w:firstLine="420"/>
      </w:pPr>
      <w:r>
        <w:rPr>
          <w:rFonts w:hint="eastAsia"/>
        </w:rPr>
        <w:t>本文件由广西壮族自治区农业科学院提出并宣贯。</w:t>
      </w:r>
    </w:p>
    <w:p w:rsidR="00E95F3F" w:rsidRDefault="00E95F3F" w:rsidP="00DB2EE7">
      <w:pPr>
        <w:pStyle w:val="affffb"/>
        <w:ind w:firstLine="420"/>
      </w:pPr>
      <w:r>
        <w:rPr>
          <w:rFonts w:hint="eastAsia"/>
        </w:rPr>
        <w:t>本文件由广西标准化协会归口。</w:t>
      </w:r>
    </w:p>
    <w:p w:rsidR="00DB2EE7" w:rsidRDefault="00DB2EE7" w:rsidP="00DB2EE7">
      <w:pPr>
        <w:pStyle w:val="affffb"/>
        <w:ind w:firstLine="420"/>
      </w:pPr>
      <w:r>
        <w:rPr>
          <w:rFonts w:hint="eastAsia"/>
        </w:rPr>
        <w:t>本文件起草单位：</w:t>
      </w:r>
      <w:r w:rsidRPr="00DB2EE7">
        <w:rPr>
          <w:rFonts w:hint="eastAsia"/>
        </w:rPr>
        <w:t>广西壮族自治区农业科学院、来宾市农业科学院、广西壮族自治区地质调查院、广西泛糖科技有限公司</w:t>
      </w:r>
      <w:r>
        <w:rPr>
          <w:rFonts w:hint="eastAsia"/>
        </w:rPr>
        <w:t>。</w:t>
      </w:r>
    </w:p>
    <w:p w:rsidR="00DB2EE7" w:rsidRDefault="00DB2EE7" w:rsidP="00DB2EE7">
      <w:pPr>
        <w:pStyle w:val="affffb"/>
        <w:ind w:firstLine="420"/>
      </w:pPr>
      <w:r>
        <w:rPr>
          <w:rFonts w:hint="eastAsia"/>
        </w:rPr>
        <w:t>本文件主要起草人：</w:t>
      </w:r>
    </w:p>
    <w:p w:rsidR="00DB2EE7" w:rsidRDefault="00DB2EE7" w:rsidP="00DB2EE7">
      <w:pPr>
        <w:pStyle w:val="affffb"/>
        <w:ind w:firstLine="420"/>
      </w:pPr>
    </w:p>
    <w:p w:rsidR="00DB2EE7" w:rsidRPr="00DB2EE7" w:rsidRDefault="00DB2EE7" w:rsidP="00DB2EE7">
      <w:pPr>
        <w:pStyle w:val="affffb"/>
        <w:ind w:firstLine="420"/>
        <w:sectPr w:rsidR="00DB2EE7" w:rsidRPr="00DB2EE7" w:rsidSect="00DB2EE7">
          <w:headerReference w:type="even" r:id="rId14"/>
          <w:headerReference w:type="default" r:id="rId15"/>
          <w:footerReference w:type="even" r:id="rId16"/>
          <w:footerReference w:type="default" r:id="rId17"/>
          <w:pgSz w:w="11906" w:h="16838" w:code="9"/>
          <w:pgMar w:top="1928" w:right="1134" w:bottom="1134" w:left="1134" w:header="1418" w:footer="1134" w:gutter="284"/>
          <w:pgNumType w:fmt="upperRoman" w:start="1"/>
          <w:cols w:space="425"/>
          <w:formProt w:val="0"/>
          <w:docGrid w:linePitch="312"/>
        </w:sectPr>
      </w:pPr>
    </w:p>
    <w:p w:rsidR="00894836" w:rsidRPr="00145D9D" w:rsidRDefault="00894836" w:rsidP="00093D25">
      <w:pPr>
        <w:spacing w:line="20" w:lineRule="exact"/>
        <w:jc w:val="center"/>
        <w:rPr>
          <w:rFonts w:ascii="黑体" w:eastAsia="黑体" w:hAnsi="黑体"/>
          <w:sz w:val="32"/>
          <w:szCs w:val="32"/>
        </w:rPr>
      </w:pPr>
      <w:bookmarkStart w:id="22" w:name="BookMark4"/>
      <w:bookmarkEnd w:id="21"/>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1502959BF3244B5587813501B04DB51E"/>
        </w:placeholder>
      </w:sdtPr>
      <w:sdtEndPr/>
      <w:sdtContent>
        <w:bookmarkStart w:id="23" w:name="NEW_STAND_NAME" w:displacedByCustomXml="prev"/>
        <w:p w:rsidR="00F26B7E" w:rsidRPr="00F26B7E" w:rsidRDefault="000B6AC1" w:rsidP="000B6AC1">
          <w:pPr>
            <w:pStyle w:val="afffffffff8"/>
            <w:spacing w:beforeLines="100" w:before="240" w:afterLines="220" w:after="528"/>
          </w:pPr>
          <w:r>
            <w:rPr>
              <w:rFonts w:hint="eastAsia"/>
            </w:rPr>
            <w:t>耐酸铝甘蔗品种选育技术规程</w:t>
          </w:r>
        </w:p>
      </w:sdtContent>
    </w:sdt>
    <w:bookmarkEnd w:id="23" w:displacedByCustomXml="prev"/>
    <w:p w:rsidR="00E2552F" w:rsidRDefault="00E2552F" w:rsidP="00A77CCB">
      <w:pPr>
        <w:pStyle w:val="affc"/>
        <w:spacing w:before="240" w:after="240"/>
      </w:pPr>
      <w:bookmarkStart w:id="24" w:name="_Toc17233325"/>
      <w:bookmarkStart w:id="25" w:name="_Toc17233333"/>
      <w:bookmarkStart w:id="26" w:name="_Toc24884211"/>
      <w:bookmarkStart w:id="27" w:name="_Toc24884218"/>
      <w:bookmarkStart w:id="28" w:name="_Toc26648465"/>
      <w:bookmarkStart w:id="29" w:name="_Toc26718930"/>
      <w:bookmarkStart w:id="30" w:name="_Toc26986530"/>
      <w:bookmarkStart w:id="31" w:name="_Toc26986771"/>
      <w:bookmarkStart w:id="32" w:name="_Toc97192964"/>
      <w:r>
        <w:rPr>
          <w:rFonts w:hint="eastAsia"/>
        </w:rPr>
        <w:t>范围</w:t>
      </w:r>
      <w:bookmarkEnd w:id="24"/>
      <w:bookmarkEnd w:id="25"/>
      <w:bookmarkEnd w:id="26"/>
      <w:bookmarkEnd w:id="27"/>
      <w:bookmarkEnd w:id="28"/>
      <w:bookmarkEnd w:id="29"/>
      <w:bookmarkEnd w:id="30"/>
      <w:bookmarkEnd w:id="31"/>
      <w:bookmarkEnd w:id="32"/>
    </w:p>
    <w:p w:rsidR="00D11FFF" w:rsidRDefault="00D11FFF" w:rsidP="00D11FFF">
      <w:pPr>
        <w:pStyle w:val="affffb"/>
        <w:ind w:firstLine="420"/>
      </w:pPr>
      <w:bookmarkStart w:id="33" w:name="_Toc17233326"/>
      <w:bookmarkStart w:id="34" w:name="_Toc17233334"/>
      <w:bookmarkStart w:id="35" w:name="_Toc24884212"/>
      <w:bookmarkStart w:id="36" w:name="_Toc24884219"/>
      <w:bookmarkStart w:id="37" w:name="_Toc26648466"/>
      <w:r>
        <w:rPr>
          <w:rFonts w:hint="eastAsia"/>
        </w:rPr>
        <w:t>本文件界定了耐酸铝的术语和定义，确立了耐酸铝甘蔗品种选育的程序，规定了耐酸铝甘蔗品种</w:t>
      </w:r>
      <w:r w:rsidR="00952F4A">
        <w:rPr>
          <w:rFonts w:hint="eastAsia"/>
        </w:rPr>
        <w:t>选择、</w:t>
      </w:r>
      <w:r w:rsidR="00952F4A">
        <w:t>选优程序</w:t>
      </w:r>
      <w:r w:rsidR="00952F4A">
        <w:rPr>
          <w:rFonts w:hint="eastAsia"/>
        </w:rPr>
        <w:t>、</w:t>
      </w:r>
      <w:r w:rsidR="00952F4A" w:rsidRPr="00952F4A">
        <w:rPr>
          <w:rFonts w:hint="eastAsia"/>
        </w:rPr>
        <w:t>区域化试验</w:t>
      </w:r>
      <w:r w:rsidR="00952F4A">
        <w:rPr>
          <w:rFonts w:hint="eastAsia"/>
        </w:rPr>
        <w:t>、</w:t>
      </w:r>
      <w:r w:rsidR="00952F4A">
        <w:t>档案管理等方面的</w:t>
      </w:r>
      <w:r>
        <w:rPr>
          <w:rFonts w:hint="eastAsia"/>
        </w:rPr>
        <w:t>操作指示</w:t>
      </w:r>
      <w:r w:rsidR="00F2688E">
        <w:rPr>
          <w:rFonts w:hint="eastAsia"/>
        </w:rPr>
        <w:t>，</w:t>
      </w:r>
      <w:r w:rsidR="00F2688E" w:rsidRPr="00F2688E">
        <w:rPr>
          <w:rFonts w:hint="eastAsia"/>
        </w:rPr>
        <w:t>描述了</w:t>
      </w:r>
      <w:r w:rsidR="00F2688E">
        <w:rPr>
          <w:rFonts w:hint="eastAsia"/>
        </w:rPr>
        <w:t>选育</w:t>
      </w:r>
      <w:r w:rsidR="00F2688E" w:rsidRPr="00F2688E">
        <w:rPr>
          <w:rFonts w:hint="eastAsia"/>
        </w:rPr>
        <w:t>过程信息的追溯方法</w:t>
      </w:r>
      <w:r>
        <w:rPr>
          <w:rFonts w:hint="eastAsia"/>
        </w:rPr>
        <w:t>。</w:t>
      </w:r>
    </w:p>
    <w:p w:rsidR="008B0C9C" w:rsidRDefault="00D11FFF" w:rsidP="00D11FFF">
      <w:pPr>
        <w:pStyle w:val="affffb"/>
        <w:ind w:firstLine="420"/>
      </w:pPr>
      <w:r>
        <w:rPr>
          <w:rFonts w:hint="eastAsia"/>
        </w:rPr>
        <w:t>本文件适用于耐酸铝甘蔗品种的选育。</w:t>
      </w:r>
    </w:p>
    <w:p w:rsidR="00E2552F" w:rsidRDefault="00E2552F" w:rsidP="00A77CCB">
      <w:pPr>
        <w:pStyle w:val="affc"/>
        <w:spacing w:before="240" w:after="240"/>
      </w:pPr>
      <w:bookmarkStart w:id="38" w:name="_Toc26718931"/>
      <w:bookmarkStart w:id="39" w:name="_Toc26986531"/>
      <w:bookmarkStart w:id="40" w:name="_Toc26986772"/>
      <w:bookmarkStart w:id="41" w:name="_Toc97192965"/>
      <w:r>
        <w:rPr>
          <w:rFonts w:hint="eastAsia"/>
        </w:rPr>
        <w:t>规范性引用文件</w:t>
      </w:r>
      <w:bookmarkEnd w:id="33"/>
      <w:bookmarkEnd w:id="34"/>
      <w:bookmarkEnd w:id="35"/>
      <w:bookmarkEnd w:id="36"/>
      <w:bookmarkEnd w:id="37"/>
      <w:bookmarkEnd w:id="38"/>
      <w:bookmarkEnd w:id="39"/>
      <w:bookmarkEnd w:id="40"/>
      <w:bookmarkEnd w:id="41"/>
    </w:p>
    <w:sdt>
      <w:sdtPr>
        <w:rPr>
          <w:rFonts w:hint="eastAsia"/>
        </w:rPr>
        <w:id w:val="715848253"/>
        <w:placeholder>
          <w:docPart w:val="C788A77752D04A4B9559B14FD762295E"/>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8A57E6" w:rsidRDefault="008A57E6" w:rsidP="008A57E6">
          <w:pPr>
            <w:pStyle w:val="a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093EB8" w:rsidRPr="00A518FE" w:rsidRDefault="00093EB8" w:rsidP="00093EB8">
      <w:pPr>
        <w:pStyle w:val="affffb"/>
        <w:ind w:firstLine="420"/>
      </w:pPr>
      <w:r w:rsidRPr="00A518FE">
        <w:rPr>
          <w:rFonts w:hint="eastAsia"/>
        </w:rPr>
        <w:t>DB45</w:t>
      </w:r>
      <w:r w:rsidRPr="00A518FE">
        <w:t>/</w:t>
      </w:r>
      <w:r w:rsidRPr="00A518FE">
        <w:rPr>
          <w:rFonts w:hint="eastAsia"/>
        </w:rPr>
        <w:t>T 2339</w:t>
      </w:r>
      <w:r w:rsidRPr="00A518FE">
        <w:t xml:space="preserve">  </w:t>
      </w:r>
      <w:r w:rsidRPr="00A518FE">
        <w:rPr>
          <w:rFonts w:hint="eastAsia"/>
        </w:rPr>
        <w:t>甘蔗实生苗培育技术规程</w:t>
      </w:r>
    </w:p>
    <w:p w:rsidR="00B265BC" w:rsidRPr="00E030F9" w:rsidRDefault="00FD59EB" w:rsidP="00FD59EB">
      <w:pPr>
        <w:pStyle w:val="affc"/>
        <w:spacing w:before="240" w:after="240"/>
      </w:pPr>
      <w:bookmarkStart w:id="42" w:name="_Toc97192966"/>
      <w:r>
        <w:rPr>
          <w:rFonts w:hint="eastAsia"/>
          <w:szCs w:val="21"/>
        </w:rPr>
        <w:t>术语和定义</w:t>
      </w:r>
      <w:bookmarkEnd w:id="42"/>
    </w:p>
    <w:bookmarkStart w:id="43" w:name="_Toc26986532" w:displacedByCustomXml="next"/>
    <w:bookmarkEnd w:id="43" w:displacedByCustomXml="next"/>
    <w:sdt>
      <w:sdtPr>
        <w:id w:val="-1909835108"/>
        <w:placeholder>
          <w:docPart w:val="3CC5511E09A648B5BB5359BB27A4CD9B"/>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C010C" w:rsidRDefault="008E1963" w:rsidP="00BA263B">
          <w:pPr>
            <w:pStyle w:val="affffb"/>
            <w:ind w:firstLine="420"/>
          </w:pPr>
          <w:r>
            <w:t>下列术语和定义适用于本文件。</w:t>
          </w:r>
        </w:p>
      </w:sdtContent>
    </w:sdt>
    <w:p w:rsidR="00193556" w:rsidRDefault="00193556" w:rsidP="00193556">
      <w:pPr>
        <w:pStyle w:val="afffffffffff5"/>
        <w:ind w:left="420" w:hangingChars="200" w:hanging="420"/>
        <w:rPr>
          <w:rFonts w:ascii="黑体" w:eastAsia="黑体" w:hAnsi="黑体"/>
          <w:noProof/>
        </w:rPr>
      </w:pPr>
      <w:r w:rsidRPr="00193556">
        <w:rPr>
          <w:rFonts w:ascii="黑体" w:eastAsia="黑体" w:hAnsi="黑体"/>
        </w:rPr>
        <w:br/>
      </w:r>
      <w:r w:rsidRPr="00193556">
        <w:rPr>
          <w:rFonts w:ascii="黑体" w:eastAsia="黑体" w:hAnsi="黑体" w:hint="eastAsia"/>
        </w:rPr>
        <w:t xml:space="preserve">耐酸铝  </w:t>
      </w:r>
      <w:r w:rsidR="00A518FE">
        <w:rPr>
          <w:rFonts w:ascii="黑体" w:eastAsia="黑体" w:hAnsi="黑体"/>
          <w:noProof/>
        </w:rPr>
        <w:t>acid resistance aluminum</w:t>
      </w:r>
    </w:p>
    <w:p w:rsidR="00193556" w:rsidRDefault="00A518FE" w:rsidP="00193556">
      <w:pPr>
        <w:pStyle w:val="affffb"/>
        <w:ind w:firstLine="420"/>
      </w:pPr>
      <w:r>
        <w:rPr>
          <w:rFonts w:hint="eastAsia"/>
        </w:rPr>
        <w:t>在</w:t>
      </w:r>
      <w:r>
        <w:t>酸性与</w:t>
      </w:r>
      <w:r>
        <w:rPr>
          <w:rFonts w:hint="eastAsia"/>
        </w:rPr>
        <w:t>高</w:t>
      </w:r>
      <w:r>
        <w:t>交换性铝浓度的环境中，表现出生长不受影响</w:t>
      </w:r>
      <w:r>
        <w:rPr>
          <w:rFonts w:hint="eastAsia"/>
        </w:rPr>
        <w:t>的特性。</w:t>
      </w:r>
    </w:p>
    <w:p w:rsidR="00F71EE3" w:rsidRDefault="00F71EE3" w:rsidP="00596FA0">
      <w:pPr>
        <w:pStyle w:val="affc"/>
        <w:spacing w:before="240" w:after="240"/>
      </w:pPr>
      <w:r>
        <w:rPr>
          <w:rFonts w:hint="eastAsia"/>
        </w:rPr>
        <w:t>选地</w:t>
      </w:r>
    </w:p>
    <w:p w:rsidR="00F71EE3" w:rsidRDefault="00596FA0" w:rsidP="00653FED">
      <w:pPr>
        <w:pStyle w:val="affffb"/>
        <w:ind w:firstLine="420"/>
      </w:pPr>
      <w:r w:rsidRPr="00DD0947">
        <w:rPr>
          <w:rFonts w:hint="eastAsia"/>
        </w:rPr>
        <w:t>选择pH</w:t>
      </w:r>
      <w:r w:rsidRPr="00596FA0">
        <w:rPr>
          <w:rFonts w:hint="eastAsia"/>
        </w:rPr>
        <w:t>≤</w:t>
      </w:r>
      <w:r w:rsidRPr="00DD0947">
        <w:rPr>
          <w:rFonts w:hint="eastAsia"/>
        </w:rPr>
        <w:t>4.5，</w:t>
      </w:r>
      <w:r>
        <w:rPr>
          <w:rFonts w:hint="eastAsia"/>
        </w:rPr>
        <w:t>交换性</w:t>
      </w:r>
      <w:r>
        <w:t>铝</w:t>
      </w:r>
      <w:r>
        <w:rPr>
          <w:rFonts w:hint="eastAsia"/>
        </w:rPr>
        <w:t>（活性</w:t>
      </w:r>
      <w:r>
        <w:t>铝</w:t>
      </w:r>
      <w:r>
        <w:rPr>
          <w:rFonts w:hint="eastAsia"/>
        </w:rPr>
        <w:t>）</w:t>
      </w:r>
      <w:r w:rsidR="003514CA">
        <w:rPr>
          <w:rFonts w:hint="eastAsia"/>
        </w:rPr>
        <w:t>含量</w:t>
      </w:r>
      <w:r w:rsidRPr="003514CA">
        <w:rPr>
          <w:rFonts w:hint="eastAsia"/>
        </w:rPr>
        <w:t>≥</w:t>
      </w:r>
      <w:r w:rsidR="00621879">
        <w:rPr>
          <w:rFonts w:hint="eastAsia"/>
        </w:rPr>
        <w:t>0.3</w:t>
      </w:r>
      <w:r w:rsidR="003514CA">
        <w:t>5</w:t>
      </w:r>
      <w:r w:rsidR="00102C8C">
        <w:rPr>
          <w:vertAlign w:val="superscript"/>
        </w:rPr>
        <w:t xml:space="preserve"> </w:t>
      </w:r>
      <w:bookmarkStart w:id="44" w:name="_GoBack"/>
      <w:bookmarkEnd w:id="44"/>
      <w:r w:rsidR="00621879">
        <w:t>c</w:t>
      </w:r>
      <w:r w:rsidR="00093EB8" w:rsidRPr="00093EB8">
        <w:t>mol/</w:t>
      </w:r>
      <w:r w:rsidR="00A518FE">
        <w:t>kg</w:t>
      </w:r>
      <w:r>
        <w:t>，</w:t>
      </w:r>
      <w:r w:rsidRPr="00DD0947">
        <w:rPr>
          <w:rFonts w:hint="eastAsia"/>
        </w:rPr>
        <w:t>平整且排灌良好的地块</w:t>
      </w:r>
      <w:r>
        <w:rPr>
          <w:rFonts w:hint="eastAsia"/>
        </w:rPr>
        <w:t>。</w:t>
      </w:r>
    </w:p>
    <w:p w:rsidR="00093EB8" w:rsidRDefault="00093EB8" w:rsidP="00F23C14">
      <w:pPr>
        <w:pStyle w:val="affc"/>
        <w:spacing w:before="240" w:after="240"/>
      </w:pPr>
      <w:r>
        <w:rPr>
          <w:rFonts w:hint="eastAsia"/>
        </w:rPr>
        <w:t>选育</w:t>
      </w:r>
    </w:p>
    <w:p w:rsidR="00DD0947" w:rsidRDefault="00093EB8" w:rsidP="00093EB8">
      <w:pPr>
        <w:pStyle w:val="affd"/>
        <w:spacing w:before="120" w:after="120"/>
      </w:pPr>
      <w:r>
        <w:rPr>
          <w:rFonts w:hint="eastAsia"/>
        </w:rPr>
        <w:t>选育</w:t>
      </w:r>
      <w:r>
        <w:t>流程</w:t>
      </w:r>
    </w:p>
    <w:p w:rsidR="00093EB8" w:rsidRDefault="00093EB8" w:rsidP="003E019F">
      <w:pPr>
        <w:pStyle w:val="affffb"/>
        <w:ind w:firstLine="420"/>
      </w:pPr>
      <w:r>
        <w:rPr>
          <w:rFonts w:hint="eastAsia"/>
        </w:rPr>
        <w:t>见</w:t>
      </w:r>
      <w:r>
        <w:t>图</w:t>
      </w:r>
      <w:r>
        <w:rPr>
          <w:rFonts w:hint="eastAsia"/>
        </w:rPr>
        <w:t>1。</w:t>
      </w:r>
    </w:p>
    <w:p w:rsidR="00093EB8" w:rsidRDefault="00093EB8" w:rsidP="003E019F">
      <w:pPr>
        <w:pStyle w:val="affffb"/>
        <w:ind w:firstLine="420"/>
      </w:pPr>
      <w:r>
        <mc:AlternateContent>
          <mc:Choice Requires="wpc">
            <w:drawing>
              <wp:inline distT="0" distB="0" distL="0" distR="0">
                <wp:extent cx="5121910" cy="332105"/>
                <wp:effectExtent l="0" t="1270" r="2540" b="0"/>
                <wp:docPr id="24" name="画布 24"/>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5" name="Rectangle 14"/>
                        <wps:cNvSpPr>
                          <a:spLocks noChangeArrowheads="1"/>
                        </wps:cNvSpPr>
                        <wps:spPr bwMode="auto">
                          <a:xfrm>
                            <a:off x="1009650" y="27940"/>
                            <a:ext cx="922020" cy="253365"/>
                          </a:xfrm>
                          <a:prstGeom prst="rect">
                            <a:avLst/>
                          </a:prstGeom>
                          <a:solidFill>
                            <a:srgbClr val="FFFFFF"/>
                          </a:solidFill>
                          <a:ln w="9525">
                            <a:solidFill>
                              <a:srgbClr val="000000"/>
                            </a:solidFill>
                            <a:miter lim="800000"/>
                            <a:headEnd/>
                            <a:tailEnd/>
                          </a:ln>
                        </wps:spPr>
                        <wps:txbx>
                          <w:txbxContent>
                            <w:p w:rsidR="00093EB8" w:rsidRPr="004703F0" w:rsidRDefault="00093EB8" w:rsidP="00093EB8">
                              <w:pPr>
                                <w:spacing w:line="200" w:lineRule="exact"/>
                                <w:jc w:val="center"/>
                                <w:rPr>
                                  <w:sz w:val="15"/>
                                  <w:szCs w:val="15"/>
                                </w:rPr>
                              </w:pPr>
                              <w:r w:rsidRPr="006D262E">
                                <w:rPr>
                                  <w:rFonts w:hint="eastAsia"/>
                                  <w:sz w:val="15"/>
                                  <w:szCs w:val="15"/>
                                </w:rPr>
                                <w:t>杂种圃单株选择</w:t>
                              </w:r>
                            </w:p>
                          </w:txbxContent>
                        </wps:txbx>
                        <wps:bodyPr rot="0" vert="horz" wrap="square" lIns="91440" tIns="45720" rIns="91440" bIns="45720" anchor="t" anchorCtr="0" upright="1">
                          <a:noAutofit/>
                        </wps:bodyPr>
                      </wps:wsp>
                      <wps:wsp>
                        <wps:cNvPr id="16" name="AutoShape 15"/>
                        <wps:cNvCnPr>
                          <a:cxnSpLocks noChangeShapeType="1"/>
                        </wps:cNvCnPr>
                        <wps:spPr bwMode="auto">
                          <a:xfrm>
                            <a:off x="742315" y="154940"/>
                            <a:ext cx="267335"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 name="Rectangle 14"/>
                        <wps:cNvSpPr>
                          <a:spLocks noChangeArrowheads="1"/>
                        </wps:cNvSpPr>
                        <wps:spPr bwMode="auto">
                          <a:xfrm>
                            <a:off x="62230" y="27940"/>
                            <a:ext cx="680085" cy="253365"/>
                          </a:xfrm>
                          <a:prstGeom prst="rect">
                            <a:avLst/>
                          </a:prstGeom>
                          <a:solidFill>
                            <a:srgbClr val="FFFFFF"/>
                          </a:solidFill>
                          <a:ln w="9525">
                            <a:solidFill>
                              <a:srgbClr val="000000"/>
                            </a:solidFill>
                            <a:miter lim="800000"/>
                            <a:headEnd/>
                            <a:tailEnd/>
                          </a:ln>
                        </wps:spPr>
                        <wps:txbx>
                          <w:txbxContent>
                            <w:p w:rsidR="00093EB8" w:rsidRPr="004703F0" w:rsidRDefault="00093EB8" w:rsidP="00093EB8">
                              <w:pPr>
                                <w:spacing w:line="200" w:lineRule="exact"/>
                                <w:jc w:val="center"/>
                                <w:rPr>
                                  <w:sz w:val="15"/>
                                  <w:szCs w:val="15"/>
                                </w:rPr>
                              </w:pPr>
                              <w:r>
                                <w:rPr>
                                  <w:rFonts w:hint="eastAsia"/>
                                  <w:sz w:val="15"/>
                                  <w:szCs w:val="15"/>
                                </w:rPr>
                                <w:t>材料选择</w:t>
                              </w:r>
                            </w:p>
                          </w:txbxContent>
                        </wps:txbx>
                        <wps:bodyPr rot="0" vert="horz" wrap="square" lIns="91440" tIns="45720" rIns="91440" bIns="45720" anchor="t" anchorCtr="0" upright="1">
                          <a:noAutofit/>
                        </wps:bodyPr>
                      </wps:wsp>
                      <wps:wsp>
                        <wps:cNvPr id="18" name="Rectangle 14"/>
                        <wps:cNvSpPr>
                          <a:spLocks noChangeArrowheads="1"/>
                        </wps:cNvSpPr>
                        <wps:spPr bwMode="auto">
                          <a:xfrm>
                            <a:off x="2208530" y="27940"/>
                            <a:ext cx="750570" cy="253365"/>
                          </a:xfrm>
                          <a:prstGeom prst="rect">
                            <a:avLst/>
                          </a:prstGeom>
                          <a:solidFill>
                            <a:srgbClr val="FFFFFF"/>
                          </a:solidFill>
                          <a:ln w="9525">
                            <a:solidFill>
                              <a:srgbClr val="000000"/>
                            </a:solidFill>
                            <a:miter lim="800000"/>
                            <a:headEnd/>
                            <a:tailEnd/>
                          </a:ln>
                        </wps:spPr>
                        <wps:txbx>
                          <w:txbxContent>
                            <w:p w:rsidR="00093EB8" w:rsidRPr="004703F0" w:rsidRDefault="00093EB8" w:rsidP="00093EB8">
                              <w:pPr>
                                <w:spacing w:line="200" w:lineRule="exact"/>
                                <w:jc w:val="center"/>
                                <w:rPr>
                                  <w:sz w:val="15"/>
                                  <w:szCs w:val="15"/>
                                </w:rPr>
                              </w:pPr>
                              <w:r w:rsidRPr="006D262E">
                                <w:rPr>
                                  <w:rFonts w:hint="eastAsia"/>
                                  <w:sz w:val="15"/>
                                  <w:szCs w:val="15"/>
                                </w:rPr>
                                <w:t>选种圃初选</w:t>
                              </w:r>
                            </w:p>
                          </w:txbxContent>
                        </wps:txbx>
                        <wps:bodyPr rot="0" vert="horz" wrap="square" lIns="91440" tIns="45720" rIns="91440" bIns="45720" anchor="t" anchorCtr="0" upright="1">
                          <a:noAutofit/>
                        </wps:bodyPr>
                      </wps:wsp>
                      <wps:wsp>
                        <wps:cNvPr id="19" name="AutoShape 15"/>
                        <wps:cNvCnPr>
                          <a:cxnSpLocks noChangeShapeType="1"/>
                        </wps:cNvCnPr>
                        <wps:spPr bwMode="auto">
                          <a:xfrm>
                            <a:off x="1931670" y="154940"/>
                            <a:ext cx="27686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0" name="Rectangle 14"/>
                        <wps:cNvSpPr>
                          <a:spLocks noChangeArrowheads="1"/>
                        </wps:cNvSpPr>
                        <wps:spPr bwMode="auto">
                          <a:xfrm>
                            <a:off x="3266440" y="27940"/>
                            <a:ext cx="750570" cy="253365"/>
                          </a:xfrm>
                          <a:prstGeom prst="rect">
                            <a:avLst/>
                          </a:prstGeom>
                          <a:solidFill>
                            <a:srgbClr val="FFFFFF"/>
                          </a:solidFill>
                          <a:ln w="9525">
                            <a:solidFill>
                              <a:srgbClr val="000000"/>
                            </a:solidFill>
                            <a:miter lim="800000"/>
                            <a:headEnd/>
                            <a:tailEnd/>
                          </a:ln>
                        </wps:spPr>
                        <wps:txbx>
                          <w:txbxContent>
                            <w:p w:rsidR="00093EB8" w:rsidRPr="004703F0" w:rsidRDefault="00093EB8" w:rsidP="00093EB8">
                              <w:pPr>
                                <w:spacing w:line="200" w:lineRule="exact"/>
                                <w:jc w:val="center"/>
                                <w:rPr>
                                  <w:sz w:val="15"/>
                                  <w:szCs w:val="15"/>
                                </w:rPr>
                              </w:pPr>
                              <w:r w:rsidRPr="006D262E">
                                <w:rPr>
                                  <w:rFonts w:hint="eastAsia"/>
                                  <w:sz w:val="15"/>
                                  <w:szCs w:val="15"/>
                                </w:rPr>
                                <w:t>鉴定圃复选</w:t>
                              </w:r>
                            </w:p>
                          </w:txbxContent>
                        </wps:txbx>
                        <wps:bodyPr rot="0" vert="horz" wrap="square" lIns="91440" tIns="45720" rIns="91440" bIns="45720" anchor="t" anchorCtr="0" upright="1">
                          <a:noAutofit/>
                        </wps:bodyPr>
                      </wps:wsp>
                      <wps:wsp>
                        <wps:cNvPr id="21" name="AutoShape 15"/>
                        <wps:cNvCnPr>
                          <a:cxnSpLocks noChangeShapeType="1"/>
                        </wps:cNvCnPr>
                        <wps:spPr bwMode="auto">
                          <a:xfrm>
                            <a:off x="2959100" y="154940"/>
                            <a:ext cx="30734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2" name="Rectangle 14"/>
                        <wps:cNvSpPr>
                          <a:spLocks noChangeArrowheads="1"/>
                        </wps:cNvSpPr>
                        <wps:spPr bwMode="auto">
                          <a:xfrm>
                            <a:off x="4307205" y="27940"/>
                            <a:ext cx="750570" cy="253365"/>
                          </a:xfrm>
                          <a:prstGeom prst="rect">
                            <a:avLst/>
                          </a:prstGeom>
                          <a:solidFill>
                            <a:srgbClr val="FFFFFF"/>
                          </a:solidFill>
                          <a:ln w="9525">
                            <a:solidFill>
                              <a:srgbClr val="000000"/>
                            </a:solidFill>
                            <a:miter lim="800000"/>
                            <a:headEnd/>
                            <a:tailEnd/>
                          </a:ln>
                        </wps:spPr>
                        <wps:txbx>
                          <w:txbxContent>
                            <w:p w:rsidR="00093EB8" w:rsidRPr="004703F0" w:rsidRDefault="00093EB8" w:rsidP="00093EB8">
                              <w:pPr>
                                <w:spacing w:line="200" w:lineRule="exact"/>
                                <w:jc w:val="center"/>
                                <w:rPr>
                                  <w:sz w:val="15"/>
                                  <w:szCs w:val="15"/>
                                </w:rPr>
                              </w:pPr>
                              <w:r w:rsidRPr="006D262E">
                                <w:rPr>
                                  <w:rFonts w:hint="eastAsia"/>
                                  <w:sz w:val="15"/>
                                  <w:szCs w:val="15"/>
                                </w:rPr>
                                <w:t>品比圃决选</w:t>
                              </w:r>
                            </w:p>
                          </w:txbxContent>
                        </wps:txbx>
                        <wps:bodyPr rot="0" vert="horz" wrap="square" lIns="91440" tIns="45720" rIns="91440" bIns="45720" anchor="t" anchorCtr="0" upright="1">
                          <a:noAutofit/>
                        </wps:bodyPr>
                      </wps:wsp>
                      <wps:wsp>
                        <wps:cNvPr id="23" name="AutoShape 15"/>
                        <wps:cNvCnPr>
                          <a:cxnSpLocks noChangeShapeType="1"/>
                        </wps:cNvCnPr>
                        <wps:spPr bwMode="auto">
                          <a:xfrm>
                            <a:off x="4017010" y="154940"/>
                            <a:ext cx="290195"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id="画布 24" o:spid="_x0000_s1026" editas="canvas" style="width:403.3pt;height:26.15pt;mso-position-horizontal-relative:char;mso-position-vertical-relative:line" coordsize="51219,33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1219;height:3321;visibility:visible;mso-wrap-style:square">
                  <v:fill o:detectmouseclick="t"/>
                  <v:path o:connecttype="none"/>
                </v:shape>
                <v:rect id="Rectangle 14" o:spid="_x0000_s1028" style="position:absolute;left:10096;top:279;width:9220;height:25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">
                  <v:textbox>
                    <w:txbxContent>
                      <w:p w:rsidR="00093EB8" w:rsidRPr="004703F0" w:rsidRDefault="00093EB8" w:rsidP="00093EB8">
                        <w:pPr>
                          <w:spacing w:line="200" w:lineRule="exact"/>
                          <w:jc w:val="center"/>
                          <w:rPr>
                            <w:sz w:val="15"/>
                            <w:szCs w:val="15"/>
                          </w:rPr>
                        </w:pPr>
                        <w:r w:rsidRPr="006D262E">
                          <w:rPr>
                            <w:rFonts w:hint="eastAsia"/>
                            <w:sz w:val="15"/>
                            <w:szCs w:val="15"/>
                          </w:rPr>
                          <w:t>杂种圃单株选择</w:t>
                        </w:r>
                      </w:p>
                    </w:txbxContent>
                  </v:textbox>
                </v:rect>
                <v:shapetype id="_x0000_t32" coordsize="21600,21600" o:spt="32" o:oned="t" path="m,l21600,21600e" filled="f">
                  <v:path arrowok="t" fillok="f" o:connecttype="none"/>
                  <o:lock v:ext="edit" shapetype="t"/>
                </v:shapetype>
                <v:shape id="AutoShape 15" o:spid="_x0000_s1029" type="#_x0000_t32" style="position:absolute;left:7423;top:1549;width:2673;height: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">
                  <v:stroke endarrow="block"/>
                </v:shape>
                <v:rect id="Rectangle 14" o:spid="_x0000_s1030" style="position:absolute;left:622;top:279;width:6801;height:25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">
                  <v:textbox>
                    <w:txbxContent>
                      <w:p w:rsidR="00093EB8" w:rsidRPr="004703F0" w:rsidRDefault="00093EB8" w:rsidP="00093EB8">
                        <w:pPr>
                          <w:spacing w:line="200" w:lineRule="exact"/>
                          <w:jc w:val="center"/>
                          <w:rPr>
                            <w:sz w:val="15"/>
                            <w:szCs w:val="15"/>
                          </w:rPr>
                        </w:pPr>
                        <w:r>
                          <w:rPr>
                            <w:rFonts w:hint="eastAsia"/>
                            <w:sz w:val="15"/>
                            <w:szCs w:val="15"/>
                          </w:rPr>
                          <w:t>材料选择</w:t>
                        </w:r>
                      </w:p>
                    </w:txbxContent>
                  </v:textbox>
                </v:rect>
                <v:rect id="Rectangle 14" o:spid="_x0000_s1031" style="position:absolute;left:22085;top:279;width:7506;height:25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">
                  <v:textbox>
                    <w:txbxContent>
                      <w:p w:rsidR="00093EB8" w:rsidRPr="004703F0" w:rsidRDefault="00093EB8" w:rsidP="00093EB8">
                        <w:pPr>
                          <w:spacing w:line="200" w:lineRule="exact"/>
                          <w:jc w:val="center"/>
                          <w:rPr>
                            <w:sz w:val="15"/>
                            <w:szCs w:val="15"/>
                          </w:rPr>
                        </w:pPr>
                        <w:r w:rsidRPr="006D262E">
                          <w:rPr>
                            <w:rFonts w:hint="eastAsia"/>
                            <w:sz w:val="15"/>
                            <w:szCs w:val="15"/>
                          </w:rPr>
                          <w:t>选种圃初选</w:t>
                        </w:r>
                      </w:p>
                    </w:txbxContent>
                  </v:textbox>
                </v:rect>
                <v:shape id="AutoShape 15" o:spid="_x0000_s1032" type="#_x0000_t32" style="position:absolute;left:19316;top:1549;width:2769;height: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">
                  <v:stroke endarrow="block"/>
                </v:shape>
                <v:rect id="Rectangle 14" o:spid="_x0000_s1033" style="position:absolute;left:32664;top:279;width:7506;height:25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">
                  <v:textbox>
                    <w:txbxContent>
                      <w:p w:rsidR="00093EB8" w:rsidRPr="004703F0" w:rsidRDefault="00093EB8" w:rsidP="00093EB8">
                        <w:pPr>
                          <w:spacing w:line="200" w:lineRule="exact"/>
                          <w:jc w:val="center"/>
                          <w:rPr>
                            <w:sz w:val="15"/>
                            <w:szCs w:val="15"/>
                          </w:rPr>
                        </w:pPr>
                        <w:r w:rsidRPr="006D262E">
                          <w:rPr>
                            <w:rFonts w:hint="eastAsia"/>
                            <w:sz w:val="15"/>
                            <w:szCs w:val="15"/>
                          </w:rPr>
                          <w:t>鉴定圃复选</w:t>
                        </w:r>
                      </w:p>
                    </w:txbxContent>
                  </v:textbox>
                </v:rect>
                <v:shape id="AutoShape 15" o:spid="_x0000_s1034" type="#_x0000_t32" style="position:absolute;left:29591;top:1549;width:3073;height: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">
                  <v:stroke endarrow="block"/>
                </v:shape>
                <v:rect id="Rectangle 14" o:spid="_x0000_s1035" style="position:absolute;left:43072;top:279;width:7505;height:25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">
                  <v:textbox>
                    <w:txbxContent>
                      <w:p w:rsidR="00093EB8" w:rsidRPr="004703F0" w:rsidRDefault="00093EB8" w:rsidP="00093EB8">
                        <w:pPr>
                          <w:spacing w:line="200" w:lineRule="exact"/>
                          <w:jc w:val="center"/>
                          <w:rPr>
                            <w:sz w:val="15"/>
                            <w:szCs w:val="15"/>
                          </w:rPr>
                        </w:pPr>
                        <w:r w:rsidRPr="006D262E">
                          <w:rPr>
                            <w:rFonts w:hint="eastAsia"/>
                            <w:sz w:val="15"/>
                            <w:szCs w:val="15"/>
                          </w:rPr>
                          <w:t>品比圃决选</w:t>
                        </w:r>
                      </w:p>
                    </w:txbxContent>
                  </v:textbox>
                </v:rect>
                <v:shape id="AutoShape 15" o:spid="_x0000_s1036" type="#_x0000_t32" style="position:absolute;left:40170;top:1549;width:2902;height: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">
                  <v:stroke endarrow="block"/>
                </v:shape>
                <w10:anchorlock/>
              </v:group>
            </w:pict>
          </mc:Fallback>
        </mc:AlternateContent>
      </w:r>
    </w:p>
    <w:p w:rsidR="00093EB8" w:rsidRDefault="00093EB8" w:rsidP="00093EB8">
      <w:pPr>
        <w:pStyle w:val="afd"/>
        <w:spacing w:before="120" w:after="120"/>
      </w:pPr>
      <w:r>
        <w:rPr>
          <w:rFonts w:hint="eastAsia"/>
        </w:rPr>
        <w:t>耐酸铝甘蔗</w:t>
      </w:r>
      <w:r>
        <w:t>品种</w:t>
      </w:r>
      <w:r>
        <w:rPr>
          <w:rFonts w:hint="eastAsia"/>
        </w:rPr>
        <w:t>选育</w:t>
      </w:r>
      <w:r>
        <w:t>流程</w:t>
      </w:r>
      <w:r>
        <w:rPr>
          <w:rFonts w:hint="eastAsia"/>
        </w:rPr>
        <w:t>图</w:t>
      </w:r>
    </w:p>
    <w:p w:rsidR="00093EB8" w:rsidRDefault="00093EB8" w:rsidP="00093EB8">
      <w:pPr>
        <w:pStyle w:val="affd"/>
        <w:spacing w:before="120" w:after="120"/>
      </w:pPr>
      <w:r>
        <w:rPr>
          <w:rFonts w:hint="eastAsia"/>
        </w:rPr>
        <w:t>选育操作</w:t>
      </w:r>
    </w:p>
    <w:p w:rsidR="00DD0947" w:rsidRDefault="00DD0947" w:rsidP="00093EB8">
      <w:pPr>
        <w:pStyle w:val="affe"/>
        <w:spacing w:before="120" w:after="120"/>
      </w:pPr>
      <w:r>
        <w:rPr>
          <w:rFonts w:hint="eastAsia"/>
        </w:rPr>
        <w:t>材料</w:t>
      </w:r>
      <w:r w:rsidR="00093EB8">
        <w:rPr>
          <w:rFonts w:hint="eastAsia"/>
        </w:rPr>
        <w:t>选择</w:t>
      </w:r>
    </w:p>
    <w:p w:rsidR="00DD0947" w:rsidRDefault="00DD0947" w:rsidP="00093EB8">
      <w:pPr>
        <w:pStyle w:val="afff"/>
        <w:spacing w:before="120" w:after="120"/>
      </w:pPr>
      <w:r>
        <w:rPr>
          <w:rFonts w:hint="eastAsia"/>
        </w:rPr>
        <w:lastRenderedPageBreak/>
        <w:t>亲本选择</w:t>
      </w:r>
    </w:p>
    <w:p w:rsidR="00DD0947" w:rsidRDefault="008E1963" w:rsidP="007F3F2F">
      <w:pPr>
        <w:pStyle w:val="affffb"/>
        <w:ind w:firstLine="420"/>
      </w:pPr>
      <w:r>
        <w:rPr>
          <w:rFonts w:hint="eastAsia"/>
        </w:rPr>
        <w:t>选取</w:t>
      </w:r>
      <w:r>
        <w:t>具有</w:t>
      </w:r>
      <w:r w:rsidR="00DD0947">
        <w:rPr>
          <w:rFonts w:hint="eastAsia"/>
        </w:rPr>
        <w:t>耐酸铝</w:t>
      </w:r>
      <w:r>
        <w:rPr>
          <w:rFonts w:hint="eastAsia"/>
        </w:rPr>
        <w:t>特性</w:t>
      </w:r>
      <w:r w:rsidR="00DD0947">
        <w:rPr>
          <w:rFonts w:hint="eastAsia"/>
        </w:rPr>
        <w:t>且</w:t>
      </w:r>
      <w:r w:rsidR="00DD0947" w:rsidRPr="00A518FE">
        <w:rPr>
          <w:rFonts w:hint="eastAsia"/>
        </w:rPr>
        <w:t>性质优良</w:t>
      </w:r>
      <w:r>
        <w:rPr>
          <w:rFonts w:hint="eastAsia"/>
        </w:rPr>
        <w:t>的甘蔗品种</w:t>
      </w:r>
      <w:r w:rsidR="00DD0947">
        <w:rPr>
          <w:rFonts w:hint="eastAsia"/>
        </w:rPr>
        <w:t>作为父母本</w:t>
      </w:r>
      <w:r w:rsidR="007F3F2F">
        <w:rPr>
          <w:rFonts w:hint="eastAsia"/>
        </w:rPr>
        <w:t>。</w:t>
      </w:r>
    </w:p>
    <w:p w:rsidR="007F3F2F" w:rsidRDefault="007F3F2F" w:rsidP="00093EB8">
      <w:pPr>
        <w:pStyle w:val="afff"/>
        <w:spacing w:before="120" w:after="120"/>
      </w:pPr>
      <w:r w:rsidRPr="007F3F2F">
        <w:rPr>
          <w:rFonts w:hint="eastAsia"/>
        </w:rPr>
        <w:t>杂交组合配制</w:t>
      </w:r>
    </w:p>
    <w:p w:rsidR="00093EB8" w:rsidRDefault="00DD0947" w:rsidP="00093EB8">
      <w:pPr>
        <w:pStyle w:val="affffb"/>
        <w:ind w:firstLine="420"/>
      </w:pPr>
      <w:r>
        <w:rPr>
          <w:rFonts w:hint="eastAsia"/>
        </w:rPr>
        <w:t>选用具有耐酸铝特性的父母本配制杂交组合</w:t>
      </w:r>
      <w:r w:rsidR="00093EB8">
        <w:rPr>
          <w:rFonts w:hint="eastAsia"/>
        </w:rPr>
        <w:t>，培育</w:t>
      </w:r>
      <w:r w:rsidR="00093EB8">
        <w:t>出</w:t>
      </w:r>
      <w:r w:rsidR="00093EB8">
        <w:rPr>
          <w:rFonts w:hint="eastAsia"/>
        </w:rPr>
        <w:t>成熟种子</w:t>
      </w:r>
      <w:r w:rsidR="007F3F2F">
        <w:rPr>
          <w:rFonts w:hint="eastAsia"/>
        </w:rPr>
        <w:t>。</w:t>
      </w:r>
    </w:p>
    <w:p w:rsidR="00441143" w:rsidRDefault="00441143" w:rsidP="00952F4A">
      <w:pPr>
        <w:pStyle w:val="affe"/>
        <w:spacing w:before="120" w:after="120"/>
      </w:pPr>
      <w:r>
        <w:rPr>
          <w:rFonts w:hint="eastAsia"/>
        </w:rPr>
        <w:t>杂种</w:t>
      </w:r>
      <w:r>
        <w:t>圃</w:t>
      </w:r>
      <w:r w:rsidR="007F3F2F" w:rsidRPr="007F3F2F">
        <w:rPr>
          <w:rFonts w:hint="eastAsia"/>
        </w:rPr>
        <w:t>单株选择</w:t>
      </w:r>
    </w:p>
    <w:p w:rsidR="00441143" w:rsidRPr="00441143" w:rsidRDefault="007F3F2F" w:rsidP="00441143">
      <w:pPr>
        <w:pStyle w:val="affffb"/>
        <w:ind w:firstLine="420"/>
      </w:pPr>
      <w:r>
        <w:rPr>
          <w:rFonts w:hint="eastAsia"/>
        </w:rPr>
        <w:t>将</w:t>
      </w:r>
      <w:r w:rsidR="00DD0947" w:rsidRPr="00DD0947">
        <w:rPr>
          <w:rFonts w:hint="eastAsia"/>
        </w:rPr>
        <w:t>杂交种子</w:t>
      </w:r>
      <w:r w:rsidR="00061C48">
        <w:rPr>
          <w:rFonts w:hint="eastAsia"/>
        </w:rPr>
        <w:t>按照</w:t>
      </w:r>
      <w:r w:rsidR="00061C48" w:rsidRPr="00D64D73">
        <w:rPr>
          <w:rFonts w:hint="eastAsia"/>
        </w:rPr>
        <w:t>DB45</w:t>
      </w:r>
      <w:r w:rsidR="00061C48" w:rsidRPr="00D64D73">
        <w:t>/</w:t>
      </w:r>
      <w:r w:rsidR="00061C48" w:rsidRPr="00D64D73">
        <w:rPr>
          <w:rFonts w:hint="eastAsia"/>
        </w:rPr>
        <w:t>T 2339培育</w:t>
      </w:r>
      <w:r w:rsidR="00DD0947" w:rsidRPr="00DD0947">
        <w:rPr>
          <w:rFonts w:hint="eastAsia"/>
        </w:rPr>
        <w:t>得到</w:t>
      </w:r>
      <w:r>
        <w:rPr>
          <w:rFonts w:hint="eastAsia"/>
        </w:rPr>
        <w:t>的</w:t>
      </w:r>
      <w:r w:rsidR="00DD0947" w:rsidRPr="00DD0947">
        <w:rPr>
          <w:rFonts w:hint="eastAsia"/>
        </w:rPr>
        <w:t>实生苗定植到大田，</w:t>
      </w:r>
      <w:r>
        <w:rPr>
          <w:rFonts w:hint="eastAsia"/>
        </w:rPr>
        <w:t>在</w:t>
      </w:r>
      <w:r w:rsidR="00DD0947" w:rsidRPr="00DD0947">
        <w:rPr>
          <w:rFonts w:hint="eastAsia"/>
        </w:rPr>
        <w:t>成熟期进行单株选择，</w:t>
      </w:r>
      <w:r w:rsidR="00DD0947" w:rsidRPr="00093EB8">
        <w:rPr>
          <w:rFonts w:hint="eastAsia"/>
        </w:rPr>
        <w:t>部分单位</w:t>
      </w:r>
      <w:r w:rsidR="00DD0947" w:rsidRPr="00DD0947">
        <w:rPr>
          <w:rFonts w:hint="eastAsia"/>
        </w:rPr>
        <w:t>留宿根再选择。</w:t>
      </w:r>
    </w:p>
    <w:p w:rsidR="00F23C14" w:rsidRDefault="00441143" w:rsidP="00952F4A">
      <w:pPr>
        <w:pStyle w:val="affe"/>
        <w:spacing w:before="120" w:after="120"/>
      </w:pPr>
      <w:r w:rsidRPr="00441143">
        <w:rPr>
          <w:rFonts w:hint="eastAsia"/>
        </w:rPr>
        <w:t>选种圃</w:t>
      </w:r>
      <w:r w:rsidR="007F3F2F">
        <w:rPr>
          <w:rFonts w:hint="eastAsia"/>
        </w:rPr>
        <w:t>初选</w:t>
      </w:r>
    </w:p>
    <w:p w:rsidR="00F23C14" w:rsidRDefault="00722A1F" w:rsidP="003E019F">
      <w:pPr>
        <w:pStyle w:val="affffb"/>
        <w:ind w:firstLine="420"/>
      </w:pPr>
      <w:r w:rsidRPr="00722A1F">
        <w:rPr>
          <w:rFonts w:hint="eastAsia"/>
        </w:rPr>
        <w:t>将杂种圃选出的优良单株</w:t>
      </w:r>
      <w:r w:rsidR="004D2908">
        <w:rPr>
          <w:rFonts w:hint="eastAsia"/>
        </w:rPr>
        <w:t>进行</w:t>
      </w:r>
      <w:r w:rsidR="00DD0947" w:rsidRPr="00DD0947">
        <w:rPr>
          <w:rFonts w:hint="eastAsia"/>
        </w:rPr>
        <w:t>单行种植，</w:t>
      </w:r>
      <w:r w:rsidR="00DD0947" w:rsidRPr="004D2908">
        <w:rPr>
          <w:rFonts w:hint="eastAsia"/>
        </w:rPr>
        <w:t>新植或宿根</w:t>
      </w:r>
      <w:r w:rsidR="004D2908" w:rsidRPr="004D2908">
        <w:rPr>
          <w:rFonts w:hint="eastAsia"/>
        </w:rPr>
        <w:t>选择</w:t>
      </w:r>
      <w:r w:rsidR="00DD0947" w:rsidRPr="004D2908">
        <w:rPr>
          <w:rFonts w:hint="eastAsia"/>
        </w:rPr>
        <w:t>综合性状优良的品系</w:t>
      </w:r>
      <w:r w:rsidR="00DD0947" w:rsidRPr="00DD0947">
        <w:rPr>
          <w:rFonts w:hint="eastAsia"/>
        </w:rPr>
        <w:t>。</w:t>
      </w:r>
    </w:p>
    <w:p w:rsidR="00F23C14" w:rsidRDefault="00441143" w:rsidP="00441143">
      <w:pPr>
        <w:pStyle w:val="affe"/>
        <w:spacing w:before="120" w:after="120"/>
      </w:pPr>
      <w:r w:rsidRPr="00441143">
        <w:rPr>
          <w:rFonts w:hint="eastAsia"/>
        </w:rPr>
        <w:t>鉴定圃</w:t>
      </w:r>
      <w:r w:rsidR="007F3F2F">
        <w:rPr>
          <w:rFonts w:hint="eastAsia"/>
        </w:rPr>
        <w:t>复选</w:t>
      </w:r>
    </w:p>
    <w:p w:rsidR="00F23C14" w:rsidRDefault="00722A1F" w:rsidP="004D2908">
      <w:pPr>
        <w:pStyle w:val="affffb"/>
        <w:ind w:firstLine="420"/>
      </w:pPr>
      <w:r w:rsidRPr="00722A1F">
        <w:rPr>
          <w:rFonts w:hint="eastAsia"/>
        </w:rPr>
        <w:t>将选种圃选出的优良品系</w:t>
      </w:r>
      <w:r w:rsidR="004D2908">
        <w:rPr>
          <w:rFonts w:hint="eastAsia"/>
        </w:rPr>
        <w:t>进行</w:t>
      </w:r>
      <w:r w:rsidR="00DD0947" w:rsidRPr="00DD0947">
        <w:rPr>
          <w:rFonts w:hint="eastAsia"/>
        </w:rPr>
        <w:t>2</w:t>
      </w:r>
      <w:r w:rsidR="004D2908" w:rsidRPr="007F3F2F">
        <w:rPr>
          <w:rFonts w:hint="eastAsia"/>
        </w:rPr>
        <w:t>～</w:t>
      </w:r>
      <w:r w:rsidR="00DD0947" w:rsidRPr="00DD0947">
        <w:rPr>
          <w:rFonts w:hint="eastAsia"/>
        </w:rPr>
        <w:t>4行区种植，进行人工农艺性状和病虫为害情况调查，</w:t>
      </w:r>
      <w:r w:rsidR="004D2908">
        <w:rPr>
          <w:rFonts w:hint="eastAsia"/>
        </w:rPr>
        <w:t>选择</w:t>
      </w:r>
      <w:r w:rsidR="00DD0947" w:rsidRPr="00DD0947">
        <w:rPr>
          <w:rFonts w:hint="eastAsia"/>
        </w:rPr>
        <w:t>表现优良的品系，有条件的单位收获后继续留宿根，种苗充足且优良的品系</w:t>
      </w:r>
      <w:r w:rsidR="004D2908">
        <w:rPr>
          <w:rFonts w:hint="eastAsia"/>
        </w:rPr>
        <w:t>可</w:t>
      </w:r>
      <w:r w:rsidR="00DD0947" w:rsidRPr="00DD0947">
        <w:rPr>
          <w:rFonts w:hint="eastAsia"/>
        </w:rPr>
        <w:t>越级参加品种比较试验。</w:t>
      </w:r>
    </w:p>
    <w:p w:rsidR="00F23C14" w:rsidRDefault="007F3F2F" w:rsidP="00441143">
      <w:pPr>
        <w:pStyle w:val="affe"/>
        <w:spacing w:before="120" w:after="120"/>
      </w:pPr>
      <w:r w:rsidRPr="00441143">
        <w:rPr>
          <w:rFonts w:hint="eastAsia"/>
        </w:rPr>
        <w:t>品比圃</w:t>
      </w:r>
      <w:r w:rsidR="00F23C14">
        <w:rPr>
          <w:rFonts w:hint="eastAsia"/>
        </w:rPr>
        <w:t>决选</w:t>
      </w:r>
    </w:p>
    <w:p w:rsidR="00DD0947" w:rsidRDefault="00722A1F" w:rsidP="004D2908">
      <w:pPr>
        <w:pStyle w:val="affffb"/>
        <w:ind w:firstLine="420"/>
      </w:pPr>
      <w:r>
        <w:rPr>
          <w:rFonts w:hint="eastAsia"/>
        </w:rPr>
        <w:t>将鉴定圃选出的优良品系</w:t>
      </w:r>
      <w:r w:rsidR="004D2908">
        <w:t>进行</w:t>
      </w:r>
      <w:r w:rsidR="00DD0947" w:rsidRPr="00DD0947">
        <w:rPr>
          <w:rFonts w:hint="eastAsia"/>
        </w:rPr>
        <w:t>随机区组</w:t>
      </w:r>
      <w:r w:rsidR="00061C48">
        <w:rPr>
          <w:rFonts w:hint="eastAsia"/>
        </w:rPr>
        <w:t>3</w:t>
      </w:r>
      <w:r w:rsidR="004D2908">
        <w:rPr>
          <w:rFonts w:hint="eastAsia"/>
        </w:rPr>
        <w:t>个</w:t>
      </w:r>
      <w:r w:rsidR="00DD0947" w:rsidRPr="00DD0947">
        <w:rPr>
          <w:rFonts w:hint="eastAsia"/>
        </w:rPr>
        <w:t>重复种植，对优良品系人工接种进行抗病性鉴定。从11月份至收获前每月进行品质检测，</w:t>
      </w:r>
      <w:r w:rsidR="004D2908">
        <w:rPr>
          <w:rFonts w:hint="eastAsia"/>
        </w:rPr>
        <w:t>选择</w:t>
      </w:r>
      <w:r w:rsidR="00DD0947" w:rsidRPr="00DD0947">
        <w:rPr>
          <w:rFonts w:hint="eastAsia"/>
        </w:rPr>
        <w:t>优良品系，收获后留宿根观察的同时，继续进行1年新植品比试验，选出耐酸铝且高产高糖的优良材料进入区域试验</w:t>
      </w:r>
      <w:r w:rsidR="004D2908">
        <w:rPr>
          <w:rFonts w:hint="eastAsia"/>
        </w:rPr>
        <w:t>。</w:t>
      </w:r>
    </w:p>
    <w:p w:rsidR="00F23C14" w:rsidRDefault="00F23C14" w:rsidP="00F23C14">
      <w:pPr>
        <w:pStyle w:val="affc"/>
        <w:spacing w:before="240" w:after="240"/>
      </w:pPr>
      <w:r>
        <w:rPr>
          <w:rFonts w:hint="eastAsia"/>
        </w:rPr>
        <w:t>区域</w:t>
      </w:r>
      <w:r w:rsidR="004D2908">
        <w:rPr>
          <w:rFonts w:hint="eastAsia"/>
        </w:rPr>
        <w:t>化</w:t>
      </w:r>
      <w:r>
        <w:t>试验</w:t>
      </w:r>
    </w:p>
    <w:p w:rsidR="004D2908" w:rsidRDefault="004D2908" w:rsidP="004D2908">
      <w:pPr>
        <w:pStyle w:val="affd"/>
        <w:spacing w:before="120" w:after="120"/>
      </w:pPr>
      <w:r w:rsidRPr="004D2908">
        <w:rPr>
          <w:rFonts w:hint="eastAsia"/>
        </w:rPr>
        <w:t>区域选择</w:t>
      </w:r>
    </w:p>
    <w:p w:rsidR="004D2908" w:rsidRDefault="0086562C" w:rsidP="003E019F">
      <w:pPr>
        <w:pStyle w:val="affffb"/>
        <w:ind w:firstLine="420"/>
      </w:pPr>
      <w:r w:rsidRPr="0086562C">
        <w:rPr>
          <w:rFonts w:hint="eastAsia"/>
        </w:rPr>
        <w:t>在9个不同区域开展品种适应性试验，</w:t>
      </w:r>
      <w:r>
        <w:rPr>
          <w:rFonts w:hint="eastAsia"/>
        </w:rPr>
        <w:t>所选</w:t>
      </w:r>
      <w:r>
        <w:t>区域应</w:t>
      </w:r>
      <w:r>
        <w:rPr>
          <w:rFonts w:hint="eastAsia"/>
        </w:rPr>
        <w:t>为与</w:t>
      </w:r>
      <w:r w:rsidRPr="0086562C">
        <w:rPr>
          <w:rFonts w:hint="eastAsia"/>
        </w:rPr>
        <w:t>潜力品系</w:t>
      </w:r>
      <w:r>
        <w:rPr>
          <w:rFonts w:hint="eastAsia"/>
        </w:rPr>
        <w:t>潜在</w:t>
      </w:r>
      <w:r w:rsidRPr="0086562C">
        <w:rPr>
          <w:rFonts w:hint="eastAsia"/>
        </w:rPr>
        <w:t>推广发展区</w:t>
      </w:r>
      <w:r>
        <w:rPr>
          <w:rFonts w:hint="eastAsia"/>
        </w:rPr>
        <w:t>的</w:t>
      </w:r>
      <w:r w:rsidRPr="0086562C">
        <w:rPr>
          <w:rFonts w:hint="eastAsia"/>
        </w:rPr>
        <w:t>气候、土壤等</w:t>
      </w:r>
      <w:r>
        <w:rPr>
          <w:rFonts w:hint="eastAsia"/>
        </w:rPr>
        <w:t>生态环境相</w:t>
      </w:r>
      <w:r>
        <w:t>类似的地域，</w:t>
      </w:r>
      <w:r w:rsidRPr="0086562C">
        <w:rPr>
          <w:rFonts w:hint="eastAsia"/>
        </w:rPr>
        <w:t>其中4个点以上试验地pH≤4.5。潜力品系可在不同生态条件下进行种性观察</w:t>
      </w:r>
      <w:r>
        <w:rPr>
          <w:rFonts w:hint="eastAsia"/>
        </w:rPr>
        <w:t>，两新一宿根试验。表现优良者进行主要栽培技术表征试验和综合示范</w:t>
      </w:r>
      <w:r w:rsidR="00DD0947" w:rsidRPr="00DD0947">
        <w:rPr>
          <w:rFonts w:hint="eastAsia"/>
        </w:rPr>
        <w:t>。</w:t>
      </w:r>
      <w:r w:rsidR="00722A1F">
        <w:rPr>
          <w:rFonts w:hint="eastAsia"/>
        </w:rPr>
        <w:t>示范表现</w:t>
      </w:r>
      <w:r w:rsidR="00722A1F">
        <w:t>优良的</w:t>
      </w:r>
      <w:r w:rsidR="00722A1F" w:rsidRPr="00722A1F">
        <w:rPr>
          <w:rFonts w:hint="eastAsia"/>
        </w:rPr>
        <w:t>品种</w:t>
      </w:r>
      <w:r w:rsidR="00722A1F">
        <w:rPr>
          <w:rFonts w:hint="eastAsia"/>
        </w:rPr>
        <w:t>进行</w:t>
      </w:r>
      <w:r w:rsidR="00722A1F" w:rsidRPr="00722A1F">
        <w:rPr>
          <w:rFonts w:hint="eastAsia"/>
        </w:rPr>
        <w:t>审定并推广应用</w:t>
      </w:r>
      <w:r w:rsidR="00722A1F">
        <w:rPr>
          <w:rFonts w:hint="eastAsia"/>
        </w:rPr>
        <w:t>。</w:t>
      </w:r>
    </w:p>
    <w:p w:rsidR="004D2908" w:rsidRPr="0008622B" w:rsidRDefault="004D2908" w:rsidP="004D2908">
      <w:pPr>
        <w:pStyle w:val="affd"/>
        <w:spacing w:before="120" w:after="120"/>
      </w:pPr>
      <w:r>
        <w:rPr>
          <w:rFonts w:hint="eastAsia"/>
        </w:rPr>
        <w:t>试验结果评价</w:t>
      </w:r>
    </w:p>
    <w:p w:rsidR="00F23C14" w:rsidRDefault="00DB2EE7" w:rsidP="0059663C">
      <w:pPr>
        <w:pStyle w:val="afffffffff1"/>
      </w:pPr>
      <w:r w:rsidRPr="00DB2EE7">
        <w:rPr>
          <w:rFonts w:hint="eastAsia"/>
        </w:rPr>
        <w:t>将当地主栽品种</w:t>
      </w:r>
      <w:r w:rsidR="0059663C">
        <w:rPr>
          <w:rFonts w:hint="eastAsia"/>
        </w:rPr>
        <w:t>（宜</w:t>
      </w:r>
      <w:r w:rsidR="0059663C">
        <w:t>使用</w:t>
      </w:r>
      <w:r w:rsidR="0059663C">
        <w:rPr>
          <w:rFonts w:hint="eastAsia"/>
        </w:rPr>
        <w:t>桂糖42号</w:t>
      </w:r>
      <w:r w:rsidR="0059663C">
        <w:t>或桂柳05-136</w:t>
      </w:r>
      <w:r w:rsidR="0059663C">
        <w:rPr>
          <w:rFonts w:hint="eastAsia"/>
        </w:rPr>
        <w:t>）</w:t>
      </w:r>
      <w:r w:rsidRPr="00DB2EE7">
        <w:rPr>
          <w:rFonts w:hint="eastAsia"/>
        </w:rPr>
        <w:t>作为对照参与区试</w:t>
      </w:r>
      <w:r>
        <w:rPr>
          <w:rFonts w:hint="eastAsia"/>
        </w:rPr>
        <w:t>，</w:t>
      </w:r>
      <w:r w:rsidR="00A4337F">
        <w:t>连续</w:t>
      </w:r>
      <w:r w:rsidR="00A4337F">
        <w:rPr>
          <w:rFonts w:hint="eastAsia"/>
        </w:rPr>
        <w:t>3年</w:t>
      </w:r>
      <w:r w:rsidR="0086562C" w:rsidRPr="0086562C">
        <w:rPr>
          <w:rFonts w:hint="eastAsia"/>
        </w:rPr>
        <w:t>与</w:t>
      </w:r>
      <w:r w:rsidR="00A4337F">
        <w:t>对照品种</w:t>
      </w:r>
      <w:r w:rsidR="00984E4C">
        <w:rPr>
          <w:rFonts w:hint="eastAsia"/>
        </w:rPr>
        <w:t>按</w:t>
      </w:r>
      <w:r w:rsidR="00984E4C">
        <w:t>式（</w:t>
      </w:r>
      <w:r w:rsidR="00984E4C">
        <w:rPr>
          <w:rFonts w:hint="eastAsia"/>
        </w:rPr>
        <w:t>1</w:t>
      </w:r>
      <w:r w:rsidR="00984E4C">
        <w:t>）</w:t>
      </w:r>
      <w:r w:rsidR="0086562C">
        <w:rPr>
          <w:rFonts w:hint="eastAsia"/>
        </w:rPr>
        <w:t>进行评价</w:t>
      </w:r>
      <w:r w:rsidR="0059663C">
        <w:rPr>
          <w:rFonts w:hint="eastAsia"/>
        </w:rPr>
        <w:t>。</w:t>
      </w:r>
    </w:p>
    <w:p w:rsidR="00984E4C" w:rsidRDefault="00984E4C" w:rsidP="00984E4C">
      <w:pPr>
        <w:pStyle w:val="affffffd"/>
      </w:pPr>
      <w:r>
        <w:tab/>
      </w:r>
      <m:oMath>
        <m:r>
          <w:rPr>
            <w:rFonts w:ascii="Cambria Math" w:eastAsia="Cambria Math" w:hAnsi="Cambria Math" w:cs="Cambria Math"/>
          </w:rPr>
          <m:t>x</m:t>
        </m:r>
        <m:r>
          <m:rPr>
            <m:sty m:val="p"/>
          </m:rPr>
          <w:rPr>
            <w:rFonts w:ascii="Cambria Math" w:eastAsia="Cambria Math" w:hAnsi="Cambria Math" w:cs="Cambria Math"/>
          </w:rPr>
          <m:t>=</m:t>
        </m:r>
        <m:f>
          <m:fPr>
            <m:ctrlPr>
              <w:rPr>
                <w:rFonts w:ascii="Cambria Math" w:eastAsia="Cambria Math" w:hAnsi="Cambria Math"/>
                <w:i/>
              </w:rPr>
            </m:ctrlPr>
          </m:fPr>
          <m:num>
            <m:r>
              <w:rPr>
                <w:rFonts w:ascii="Cambria Math" w:eastAsia="Cambria Math" w:hAnsi="Cambria Math" w:cs="Cambria Math"/>
              </w:rPr>
              <m:t>A-B</m:t>
            </m:r>
          </m:num>
          <m:den>
            <m:r>
              <w:rPr>
                <w:rFonts w:ascii="Cambria Math" w:eastAsia="Cambria Math" w:hAnsi="Cambria Math" w:cs="Cambria Math"/>
              </w:rPr>
              <m:t>B</m:t>
            </m:r>
          </m:den>
        </m:f>
        <m:r>
          <w:rPr>
            <w:rFonts w:ascii="Cambria Math" w:eastAsia="Cambria Math" w:hAnsi="Cambria Math"/>
          </w:rPr>
          <m:t>×100%</m:t>
        </m:r>
      </m:oMath>
      <w:r w:rsidRPr="00984E4C">
        <w:rPr>
          <w:rFonts w:ascii="微软雅黑" w:eastAsia="微软雅黑" w:hAnsi="微软雅黑"/>
        </w:rPr>
        <w:tab/>
      </w:r>
      <w:r>
        <w:t>(</w:t>
      </w:r>
      <w:r>
        <w:fldChar w:fldCharType="begin"/>
      </w:r>
      <w:r>
        <w:instrText xml:space="preserve"> AUTONUM </w:instrText>
      </w:r>
      <w:r>
        <w:fldChar w:fldCharType="end"/>
      </w:r>
      <w:r>
        <w:t>)</w:t>
      </w:r>
    </w:p>
    <w:p w:rsidR="00984E4C" w:rsidRDefault="00984E4C" w:rsidP="00984E4C">
      <w:pPr>
        <w:pStyle w:val="affffa"/>
        <w:ind w:firstLine="420"/>
      </w:pPr>
      <w:r>
        <w:rPr>
          <w:rFonts w:hint="eastAsia"/>
        </w:rPr>
        <w:t>式中：</w:t>
      </w:r>
    </w:p>
    <w:p w:rsidR="00984E4C" w:rsidRPr="00984E4C" w:rsidRDefault="00984E4C" w:rsidP="00984E4C">
      <w:pPr>
        <w:pStyle w:val="affffb"/>
        <w:ind w:firstLine="420"/>
        <w:rPr>
          <w:rFonts w:ascii="Times New Roman"/>
        </w:rPr>
      </w:pPr>
      <w:r>
        <w:rPr>
          <w:rFonts w:ascii="Times New Roman"/>
          <w:i/>
        </w:rPr>
        <w:t>x——</w:t>
      </w:r>
      <w:r>
        <w:rPr>
          <w:rFonts w:ascii="Times New Roman" w:hint="eastAsia"/>
        </w:rPr>
        <w:t>实验组相较于</w:t>
      </w:r>
      <w:r>
        <w:rPr>
          <w:rFonts w:ascii="Times New Roman"/>
        </w:rPr>
        <w:t>对照组的</w:t>
      </w:r>
      <w:r>
        <w:rPr>
          <w:rFonts w:ascii="Times New Roman" w:hint="eastAsia"/>
        </w:rPr>
        <w:t>增加量</w:t>
      </w:r>
      <w:r>
        <w:rPr>
          <w:rFonts w:ascii="Times New Roman"/>
        </w:rPr>
        <w:t>，</w:t>
      </w:r>
      <w:r w:rsidR="00DE67E2" w:rsidRPr="00DE67E2">
        <w:rPr>
          <w:rFonts w:ascii="Times New Roman" w:hint="eastAsia"/>
        </w:rPr>
        <w:t>单位为</w:t>
      </w:r>
      <w:r>
        <w:rPr>
          <w:rFonts w:ascii="Times New Roman"/>
        </w:rPr>
        <w:t>百分比（</w:t>
      </w:r>
      <w:r w:rsidRPr="00984E4C">
        <w:rPr>
          <w:rFonts w:ascii="Times New Roman" w:hint="eastAsia"/>
        </w:rPr>
        <w:t>％</w:t>
      </w:r>
      <w:r>
        <w:rPr>
          <w:rFonts w:ascii="Times New Roman"/>
        </w:rPr>
        <w:t>）</w:t>
      </w:r>
      <w:r>
        <w:rPr>
          <w:rFonts w:ascii="Times New Roman" w:hint="eastAsia"/>
        </w:rPr>
        <w:t>；</w:t>
      </w:r>
    </w:p>
    <w:p w:rsidR="00984E4C" w:rsidRPr="00984E4C" w:rsidRDefault="00984E4C" w:rsidP="00984E4C">
      <w:pPr>
        <w:pStyle w:val="affffb"/>
        <w:ind w:firstLine="420"/>
        <w:rPr>
          <w:rFonts w:ascii="Times New Roman"/>
        </w:rPr>
      </w:pPr>
      <w:r>
        <w:rPr>
          <w:rFonts w:ascii="Times New Roman"/>
          <w:i/>
        </w:rPr>
        <w:t>A——</w:t>
      </w:r>
      <w:r>
        <w:rPr>
          <w:rFonts w:ascii="Times New Roman" w:hint="eastAsia"/>
        </w:rPr>
        <w:t>实验组</w:t>
      </w:r>
      <w:r>
        <w:rPr>
          <w:rFonts w:ascii="Times New Roman"/>
        </w:rPr>
        <w:t>的</w:t>
      </w:r>
      <w:r>
        <w:rPr>
          <w:rFonts w:ascii="Times New Roman" w:hint="eastAsia"/>
        </w:rPr>
        <w:t>量</w:t>
      </w:r>
      <w:r w:rsidR="0059663C">
        <w:rPr>
          <w:rFonts w:ascii="Times New Roman" w:hint="eastAsia"/>
        </w:rPr>
        <w:t>（</w:t>
      </w:r>
      <w:r w:rsidR="0059663C">
        <w:rPr>
          <w:rFonts w:hint="eastAsia"/>
        </w:rPr>
        <w:t>产量或含糖量或蔗糖分</w:t>
      </w:r>
      <w:r w:rsidR="0059663C">
        <w:rPr>
          <w:rFonts w:ascii="Times New Roman" w:hint="eastAsia"/>
        </w:rPr>
        <w:t>），</w:t>
      </w:r>
      <w:r w:rsidR="0059663C">
        <w:rPr>
          <w:rFonts w:ascii="Times New Roman"/>
        </w:rPr>
        <w:t>数值；</w:t>
      </w:r>
    </w:p>
    <w:p w:rsidR="00984E4C" w:rsidRDefault="00984E4C" w:rsidP="00984E4C">
      <w:pPr>
        <w:pStyle w:val="affffb"/>
        <w:ind w:firstLine="420"/>
        <w:rPr>
          <w:rFonts w:ascii="Times New Roman"/>
        </w:rPr>
      </w:pPr>
      <w:r>
        <w:rPr>
          <w:rFonts w:ascii="Times New Roman"/>
          <w:i/>
        </w:rPr>
        <w:lastRenderedPageBreak/>
        <w:t>B——</w:t>
      </w:r>
      <w:r w:rsidRPr="00984E4C">
        <w:rPr>
          <w:rFonts w:ascii="Times New Roman" w:hint="eastAsia"/>
        </w:rPr>
        <w:t>对照</w:t>
      </w:r>
      <w:r>
        <w:rPr>
          <w:rFonts w:ascii="Times New Roman" w:hint="eastAsia"/>
        </w:rPr>
        <w:t>组</w:t>
      </w:r>
      <w:r>
        <w:rPr>
          <w:rFonts w:ascii="Times New Roman"/>
        </w:rPr>
        <w:t>的</w:t>
      </w:r>
      <w:r>
        <w:rPr>
          <w:rFonts w:ascii="Times New Roman" w:hint="eastAsia"/>
        </w:rPr>
        <w:t>量</w:t>
      </w:r>
      <w:r w:rsidR="0059663C">
        <w:rPr>
          <w:rFonts w:ascii="Times New Roman" w:hint="eastAsia"/>
        </w:rPr>
        <w:t>（</w:t>
      </w:r>
      <w:r w:rsidR="0059663C">
        <w:rPr>
          <w:rFonts w:hint="eastAsia"/>
        </w:rPr>
        <w:t>产量或含糖量或蔗糖分</w:t>
      </w:r>
      <w:r w:rsidR="0059663C">
        <w:rPr>
          <w:rFonts w:ascii="Times New Roman" w:hint="eastAsia"/>
        </w:rPr>
        <w:t>），</w:t>
      </w:r>
      <w:r w:rsidR="0059663C">
        <w:rPr>
          <w:rFonts w:ascii="Times New Roman"/>
        </w:rPr>
        <w:t>数值</w:t>
      </w:r>
      <w:r w:rsidR="0059663C">
        <w:rPr>
          <w:rFonts w:ascii="Times New Roman" w:hint="eastAsia"/>
        </w:rPr>
        <w:t>。</w:t>
      </w:r>
    </w:p>
    <w:p w:rsidR="0059663C" w:rsidRPr="00984E4C" w:rsidRDefault="0059663C" w:rsidP="0059663C">
      <w:pPr>
        <w:pStyle w:val="afffffffff1"/>
        <w:rPr>
          <w:rFonts w:ascii="Times New Roman"/>
        </w:rPr>
      </w:pPr>
      <w:r>
        <w:t>评价</w:t>
      </w:r>
      <w:r w:rsidR="000D4D7D">
        <w:rPr>
          <w:rFonts w:hint="eastAsia"/>
        </w:rPr>
        <w:t>指标</w:t>
      </w:r>
      <w:r>
        <w:rPr>
          <w:rFonts w:hint="eastAsia"/>
        </w:rPr>
        <w:t>符合</w:t>
      </w:r>
      <w:r w:rsidRPr="0086562C">
        <w:t>表</w:t>
      </w:r>
      <w:r w:rsidRPr="0086562C">
        <w:rPr>
          <w:rFonts w:hint="eastAsia"/>
        </w:rPr>
        <w:t>1</w:t>
      </w:r>
      <w:r>
        <w:rPr>
          <w:rFonts w:hint="eastAsia"/>
        </w:rPr>
        <w:t>要求时</w:t>
      </w:r>
      <w:r>
        <w:t>，</w:t>
      </w:r>
      <w:r w:rsidR="000D4D7D">
        <w:rPr>
          <w:rFonts w:hint="eastAsia"/>
        </w:rPr>
        <w:t>评</w:t>
      </w:r>
      <w:r>
        <w:t>定为</w:t>
      </w:r>
      <w:r>
        <w:rPr>
          <w:rFonts w:hint="eastAsia"/>
        </w:rPr>
        <w:t>耐酸铝</w:t>
      </w:r>
      <w:r>
        <w:t>的甘蔗品种</w:t>
      </w:r>
      <w:r w:rsidRPr="00DD0947">
        <w:rPr>
          <w:rFonts w:hint="eastAsia"/>
        </w:rPr>
        <w:t>。</w:t>
      </w:r>
    </w:p>
    <w:p w:rsidR="00DB2EE7" w:rsidRPr="008E1963" w:rsidRDefault="00DB2EE7" w:rsidP="00DB2EE7">
      <w:pPr>
        <w:pStyle w:val="aff2"/>
        <w:spacing w:before="120" w:after="120"/>
      </w:pPr>
      <w:r w:rsidRPr="008E1963">
        <w:rPr>
          <w:rFonts w:hint="eastAsia"/>
        </w:rPr>
        <w:t>耐酸铝</w:t>
      </w:r>
      <w:r w:rsidRPr="008E1963">
        <w:t>甘蔗品种评价指标</w:t>
      </w:r>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400"/>
        <w:gridCol w:w="6934"/>
      </w:tblGrid>
      <w:tr w:rsidR="00722A1F" w:rsidTr="0059663C">
        <w:trPr>
          <w:tblHeader/>
          <w:jc w:val="center"/>
        </w:trPr>
        <w:tc>
          <w:tcPr>
            <w:tcW w:w="2400" w:type="dxa"/>
            <w:tcBorders>
              <w:top w:val="single" w:sz="8" w:space="0" w:color="auto"/>
              <w:bottom w:val="single" w:sz="8" w:space="0" w:color="auto"/>
            </w:tcBorders>
            <w:shd w:val="clear" w:color="auto" w:fill="auto"/>
            <w:vAlign w:val="center"/>
          </w:tcPr>
          <w:p w:rsidR="00722A1F" w:rsidRDefault="00722A1F" w:rsidP="00722A1F">
            <w:pPr>
              <w:pStyle w:val="afffffffff9"/>
            </w:pPr>
            <w:r>
              <w:rPr>
                <w:rFonts w:hint="eastAsia"/>
              </w:rPr>
              <w:t>项目</w:t>
            </w:r>
          </w:p>
        </w:tc>
        <w:tc>
          <w:tcPr>
            <w:tcW w:w="6934" w:type="dxa"/>
            <w:tcBorders>
              <w:top w:val="single" w:sz="8" w:space="0" w:color="auto"/>
              <w:bottom w:val="single" w:sz="8" w:space="0" w:color="auto"/>
            </w:tcBorders>
            <w:shd w:val="clear" w:color="auto" w:fill="auto"/>
            <w:vAlign w:val="center"/>
          </w:tcPr>
          <w:p w:rsidR="00722A1F" w:rsidRDefault="00722A1F" w:rsidP="0059663C">
            <w:pPr>
              <w:pStyle w:val="afffffffff9"/>
            </w:pPr>
            <w:r>
              <w:rPr>
                <w:rFonts w:hint="eastAsia"/>
              </w:rPr>
              <w:t>指标</w:t>
            </w:r>
          </w:p>
        </w:tc>
      </w:tr>
      <w:tr w:rsidR="00722A1F" w:rsidTr="0059663C">
        <w:trPr>
          <w:jc w:val="center"/>
        </w:trPr>
        <w:tc>
          <w:tcPr>
            <w:tcW w:w="2400" w:type="dxa"/>
            <w:tcBorders>
              <w:top w:val="single" w:sz="8" w:space="0" w:color="auto"/>
            </w:tcBorders>
            <w:shd w:val="clear" w:color="auto" w:fill="auto"/>
            <w:vAlign w:val="center"/>
          </w:tcPr>
          <w:p w:rsidR="00722A1F" w:rsidRDefault="00722A1F" w:rsidP="00722A1F">
            <w:pPr>
              <w:pStyle w:val="afffffffff9"/>
            </w:pPr>
            <w:r>
              <w:rPr>
                <w:rFonts w:hint="eastAsia"/>
              </w:rPr>
              <w:t>产量</w:t>
            </w:r>
          </w:p>
        </w:tc>
        <w:tc>
          <w:tcPr>
            <w:tcW w:w="6934" w:type="dxa"/>
            <w:tcBorders>
              <w:top w:val="single" w:sz="8" w:space="0" w:color="auto"/>
            </w:tcBorders>
            <w:shd w:val="clear" w:color="auto" w:fill="auto"/>
            <w:vAlign w:val="center"/>
          </w:tcPr>
          <w:p w:rsidR="00722A1F" w:rsidRDefault="005B2F2D" w:rsidP="00722A1F">
            <w:pPr>
              <w:pStyle w:val="afffffffff9"/>
            </w:pPr>
            <w:r>
              <w:rPr>
                <w:rFonts w:ascii="Times New Roman"/>
                <w:i/>
              </w:rPr>
              <w:t>x</w:t>
            </w:r>
            <w:r w:rsidRPr="005B2F2D">
              <w:rPr>
                <w:rFonts w:ascii="Times New Roman"/>
                <w:i/>
                <w:vertAlign w:val="subscript"/>
              </w:rPr>
              <w:t>1</w:t>
            </w:r>
            <w:r w:rsidR="0059663C" w:rsidRPr="0059663C">
              <w:rPr>
                <w:rFonts w:hint="eastAsia"/>
              </w:rPr>
              <w:t>≥</w:t>
            </w:r>
            <w:r w:rsidR="0059663C">
              <w:rPr>
                <w:rFonts w:hint="eastAsia"/>
              </w:rPr>
              <w:t>5</w:t>
            </w:r>
            <w:r w:rsidR="0059663C" w:rsidRPr="0059663C">
              <w:rPr>
                <w:rFonts w:hint="eastAsia"/>
              </w:rPr>
              <w:t>％</w:t>
            </w:r>
          </w:p>
        </w:tc>
      </w:tr>
      <w:tr w:rsidR="00722A1F" w:rsidTr="0059663C">
        <w:trPr>
          <w:jc w:val="center"/>
        </w:trPr>
        <w:tc>
          <w:tcPr>
            <w:tcW w:w="2400" w:type="dxa"/>
            <w:shd w:val="clear" w:color="auto" w:fill="auto"/>
            <w:vAlign w:val="center"/>
          </w:tcPr>
          <w:p w:rsidR="00722A1F" w:rsidRDefault="00722A1F" w:rsidP="00722A1F">
            <w:pPr>
              <w:pStyle w:val="afffffffff9"/>
            </w:pPr>
            <w:r>
              <w:rPr>
                <w:rFonts w:hint="eastAsia"/>
              </w:rPr>
              <w:t>含糖量</w:t>
            </w:r>
          </w:p>
        </w:tc>
        <w:tc>
          <w:tcPr>
            <w:tcW w:w="6934" w:type="dxa"/>
            <w:shd w:val="clear" w:color="auto" w:fill="auto"/>
            <w:vAlign w:val="center"/>
          </w:tcPr>
          <w:p w:rsidR="00722A1F" w:rsidRDefault="005B2F2D" w:rsidP="0059663C">
            <w:pPr>
              <w:pStyle w:val="afffffffff9"/>
            </w:pPr>
            <w:r>
              <w:rPr>
                <w:rFonts w:ascii="Times New Roman"/>
                <w:i/>
              </w:rPr>
              <w:t>x</w:t>
            </w:r>
            <w:r w:rsidRPr="005B2F2D">
              <w:rPr>
                <w:rFonts w:ascii="Times New Roman"/>
                <w:i/>
                <w:vertAlign w:val="subscript"/>
              </w:rPr>
              <w:t>2</w:t>
            </w:r>
            <w:r w:rsidR="0059663C" w:rsidRPr="0059663C">
              <w:rPr>
                <w:rFonts w:hint="eastAsia"/>
              </w:rPr>
              <w:t>≥</w:t>
            </w:r>
            <w:r w:rsidR="0059663C">
              <w:t>10</w:t>
            </w:r>
            <w:r w:rsidR="0059663C" w:rsidRPr="0059663C">
              <w:rPr>
                <w:rFonts w:hint="eastAsia"/>
              </w:rPr>
              <w:t>％</w:t>
            </w:r>
          </w:p>
        </w:tc>
      </w:tr>
      <w:tr w:rsidR="00722A1F" w:rsidTr="0059663C">
        <w:trPr>
          <w:jc w:val="center"/>
        </w:trPr>
        <w:tc>
          <w:tcPr>
            <w:tcW w:w="2400" w:type="dxa"/>
            <w:tcBorders>
              <w:bottom w:val="single" w:sz="8" w:space="0" w:color="auto"/>
            </w:tcBorders>
            <w:shd w:val="clear" w:color="auto" w:fill="auto"/>
            <w:vAlign w:val="center"/>
          </w:tcPr>
          <w:p w:rsidR="00722A1F" w:rsidRDefault="00722A1F" w:rsidP="00722A1F">
            <w:pPr>
              <w:pStyle w:val="afffffffff9"/>
            </w:pPr>
            <w:r>
              <w:rPr>
                <w:rFonts w:hint="eastAsia"/>
              </w:rPr>
              <w:t>蔗糖分</w:t>
            </w:r>
          </w:p>
        </w:tc>
        <w:tc>
          <w:tcPr>
            <w:tcW w:w="6934" w:type="dxa"/>
            <w:tcBorders>
              <w:bottom w:val="single" w:sz="8" w:space="0" w:color="auto"/>
            </w:tcBorders>
            <w:shd w:val="clear" w:color="auto" w:fill="auto"/>
            <w:vAlign w:val="center"/>
          </w:tcPr>
          <w:p w:rsidR="00722A1F" w:rsidRDefault="005B2F2D" w:rsidP="00722A1F">
            <w:pPr>
              <w:pStyle w:val="afffffffff9"/>
            </w:pPr>
            <w:r>
              <w:rPr>
                <w:rFonts w:ascii="Times New Roman"/>
                <w:i/>
              </w:rPr>
              <w:t>x</w:t>
            </w:r>
            <w:r w:rsidRPr="005B2F2D">
              <w:rPr>
                <w:rFonts w:ascii="Times New Roman"/>
                <w:i/>
                <w:vertAlign w:val="subscript"/>
              </w:rPr>
              <w:t>3</w:t>
            </w:r>
            <w:r w:rsidR="0059663C" w:rsidRPr="0059663C">
              <w:rPr>
                <w:rFonts w:hint="eastAsia"/>
              </w:rPr>
              <w:t>≥</w:t>
            </w:r>
            <w:r w:rsidR="0059663C">
              <w:rPr>
                <w:rFonts w:hint="eastAsia"/>
              </w:rPr>
              <w:t>0.5</w:t>
            </w:r>
            <w:r w:rsidR="0059663C" w:rsidRPr="0059663C">
              <w:rPr>
                <w:rFonts w:hint="eastAsia"/>
              </w:rPr>
              <w:t>％</w:t>
            </w:r>
          </w:p>
        </w:tc>
      </w:tr>
      <w:tr w:rsidR="0059663C" w:rsidTr="0059663C">
        <w:trPr>
          <w:jc w:val="center"/>
        </w:trPr>
        <w:tc>
          <w:tcPr>
            <w:tcW w:w="9334" w:type="dxa"/>
            <w:gridSpan w:val="2"/>
            <w:tcBorders>
              <w:top w:val="single" w:sz="8" w:space="0" w:color="auto"/>
              <w:bottom w:val="single" w:sz="8" w:space="0" w:color="auto"/>
            </w:tcBorders>
            <w:shd w:val="clear" w:color="auto" w:fill="auto"/>
            <w:vAlign w:val="center"/>
          </w:tcPr>
          <w:p w:rsidR="0059663C" w:rsidRDefault="005B2F2D" w:rsidP="005B2F2D">
            <w:pPr>
              <w:pStyle w:val="afff2"/>
            </w:pPr>
            <w:r>
              <w:rPr>
                <w:rFonts w:ascii="Times New Roman"/>
                <w:i/>
              </w:rPr>
              <w:t>x</w:t>
            </w:r>
            <w:r w:rsidRPr="005B2F2D">
              <w:rPr>
                <w:rFonts w:ascii="Times New Roman"/>
                <w:i/>
                <w:vertAlign w:val="subscript"/>
              </w:rPr>
              <w:t>1</w:t>
            </w:r>
            <w:r w:rsidR="0059663C">
              <w:rPr>
                <w:rFonts w:hint="eastAsia"/>
              </w:rPr>
              <w:t>为实验组相较于</w:t>
            </w:r>
            <w:r w:rsidR="0059663C">
              <w:t>对照组</w:t>
            </w:r>
            <w:r>
              <w:t>的</w:t>
            </w:r>
            <w:r>
              <w:rPr>
                <w:rFonts w:hint="eastAsia"/>
              </w:rPr>
              <w:t>产量</w:t>
            </w:r>
            <w:r w:rsidR="0059663C">
              <w:rPr>
                <w:rFonts w:hint="eastAsia"/>
              </w:rPr>
              <w:t>增加量</w:t>
            </w:r>
            <w:r>
              <w:rPr>
                <w:rFonts w:hint="eastAsia"/>
              </w:rPr>
              <w:t>，</w:t>
            </w:r>
            <w:r>
              <w:rPr>
                <w:rFonts w:ascii="Times New Roman"/>
                <w:i/>
              </w:rPr>
              <w:t>x</w:t>
            </w:r>
            <w:r>
              <w:rPr>
                <w:rFonts w:ascii="Times New Roman"/>
                <w:i/>
                <w:vertAlign w:val="subscript"/>
              </w:rPr>
              <w:t>2</w:t>
            </w:r>
            <w:r>
              <w:rPr>
                <w:rFonts w:hint="eastAsia"/>
              </w:rPr>
              <w:t>为实验组相较于</w:t>
            </w:r>
            <w:r>
              <w:t>对照组的</w:t>
            </w:r>
            <w:r>
              <w:rPr>
                <w:rFonts w:hint="eastAsia"/>
              </w:rPr>
              <w:t>含糖量增加量，</w:t>
            </w:r>
            <w:r>
              <w:rPr>
                <w:rFonts w:ascii="Times New Roman"/>
                <w:i/>
              </w:rPr>
              <w:t>x</w:t>
            </w:r>
            <w:r>
              <w:rPr>
                <w:rFonts w:ascii="Times New Roman"/>
                <w:i/>
                <w:vertAlign w:val="subscript"/>
              </w:rPr>
              <w:t>3</w:t>
            </w:r>
            <w:r>
              <w:rPr>
                <w:rFonts w:hint="eastAsia"/>
              </w:rPr>
              <w:t>为实验组相较于</w:t>
            </w:r>
            <w:r>
              <w:t>对照组的</w:t>
            </w:r>
            <w:r>
              <w:rPr>
                <w:rFonts w:hint="eastAsia"/>
              </w:rPr>
              <w:t>蔗糖分增加量</w:t>
            </w:r>
            <w:r w:rsidR="0059663C">
              <w:rPr>
                <w:rFonts w:hint="eastAsia"/>
              </w:rPr>
              <w:t>。</w:t>
            </w:r>
          </w:p>
        </w:tc>
      </w:tr>
    </w:tbl>
    <w:p w:rsidR="00F23C14" w:rsidRDefault="00F23C14" w:rsidP="00F23C14">
      <w:pPr>
        <w:pStyle w:val="affc"/>
        <w:spacing w:before="240" w:after="240"/>
      </w:pPr>
      <w:r>
        <w:rPr>
          <w:rFonts w:hint="eastAsia"/>
        </w:rPr>
        <w:t>档案</w:t>
      </w:r>
      <w:r>
        <w:t>管理</w:t>
      </w:r>
    </w:p>
    <w:p w:rsidR="00F23C14" w:rsidRDefault="006D37E1" w:rsidP="009369A5">
      <w:pPr>
        <w:pStyle w:val="affffb"/>
        <w:ind w:firstLine="420"/>
      </w:pPr>
      <w:r>
        <w:rPr>
          <w:rFonts w:hint="eastAsia"/>
        </w:rPr>
        <w:t>档案</w:t>
      </w:r>
      <w:r>
        <w:t>由</w:t>
      </w:r>
      <w:r>
        <w:rPr>
          <w:rFonts w:hint="eastAsia"/>
        </w:rPr>
        <w:t>指定</w:t>
      </w:r>
      <w:r>
        <w:t>专人管理，</w:t>
      </w:r>
      <w:r>
        <w:rPr>
          <w:rFonts w:hint="eastAsia"/>
        </w:rPr>
        <w:t>固定地点</w:t>
      </w:r>
      <w:r>
        <w:t>存放</w:t>
      </w:r>
      <w:r>
        <w:rPr>
          <w:rFonts w:hint="eastAsia"/>
        </w:rPr>
        <w:t>，</w:t>
      </w:r>
      <w:r>
        <w:t>及时整理、装订、归档</w:t>
      </w:r>
      <w:r>
        <w:rPr>
          <w:rFonts w:hint="eastAsia"/>
        </w:rPr>
        <w:t>。</w:t>
      </w:r>
    </w:p>
    <w:p w:rsidR="00F23C14" w:rsidRDefault="0059663C" w:rsidP="0059663C">
      <w:pPr>
        <w:pStyle w:val="affffb"/>
        <w:ind w:firstLineChars="0" w:firstLine="0"/>
        <w:jc w:val="center"/>
      </w:pPr>
      <w:bookmarkStart w:id="45" w:name="BookMark8"/>
      <w:bookmarkEnd w:id="22"/>
      <w:r>
        <w:drawing>
          <wp:inline distT="0" distB="0" distL="0" distR="0">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8">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5"/>
    </w:p>
    <w:sectPr w:rsidR="00F23C14" w:rsidSect="00DB2EE7">
      <w:headerReference w:type="even" r:id="rId19"/>
      <w:headerReference w:type="default" r:id="rId20"/>
      <w:footerReference w:type="even" r:id="rId21"/>
      <w:footerReference w:type="default" r:id="rId22"/>
      <w:pgSz w:w="11906" w:h="16838" w:code="9"/>
      <w:pgMar w:top="1928"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6760" w:rsidRDefault="00616760" w:rsidP="00D86DB7">
      <w:r>
        <w:separator/>
      </w:r>
    </w:p>
    <w:p w:rsidR="00616760" w:rsidRDefault="00616760"/>
    <w:p w:rsidR="00616760" w:rsidRDefault="00616760"/>
  </w:endnote>
  <w:endnote w:type="continuationSeparator" w:id="0">
    <w:p w:rsidR="00616760" w:rsidRDefault="00616760" w:rsidP="00D86DB7">
      <w:r>
        <w:continuationSeparator/>
      </w:r>
    </w:p>
    <w:p w:rsidR="00616760" w:rsidRDefault="00616760"/>
    <w:p w:rsidR="00616760" w:rsidRDefault="006167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Microsoft YaHei UI"/>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Default="00596C75">
    <w:pPr>
      <w:pStyle w:val="afffb"/>
    </w:pPr>
    <w:r>
      <w:fldChar w:fldCharType="begin"/>
    </w:r>
    <w:r w:rsidR="00145D9D">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A03" w:rsidRPr="00324EDD" w:rsidRDefault="00E77A03" w:rsidP="00CD50A1">
    <w:pPr>
      <w:pStyle w:val="afffb"/>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75E9" w:rsidRDefault="000B75E9" w:rsidP="00DB2EE7">
    <w:pPr>
      <w:pStyle w:val="affff7"/>
    </w:pPr>
    <w:r>
      <w:fldChar w:fldCharType="begin"/>
    </w:r>
    <w:r>
      <w:instrText>PAGE   \* MERGEFORMAT</w:instrText>
    </w:r>
    <w:r>
      <w:fldChar w:fldCharType="separate"/>
    </w:r>
    <w:r w:rsidR="00DB2EE7" w:rsidRPr="00DB2EE7">
      <w:rPr>
        <w:noProof/>
        <w:lang w:val="zh-CN"/>
      </w:rPr>
      <w:t>2</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57D6" w:rsidRDefault="00596C75" w:rsidP="00DB2EE7">
    <w:pPr>
      <w:pStyle w:val="affff8"/>
    </w:pPr>
    <w:r>
      <w:fldChar w:fldCharType="begin"/>
    </w:r>
    <w:r w:rsidR="000C57D6">
      <w:instrText>PAGE   \* MERGEFORMAT</w:instrText>
    </w:r>
    <w:r>
      <w:fldChar w:fldCharType="separate"/>
    </w:r>
    <w:r w:rsidR="00102C8C" w:rsidRPr="00102C8C">
      <w:rPr>
        <w:noProof/>
        <w:lang w:val="zh-CN"/>
      </w:rPr>
      <w:t>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EE7" w:rsidRDefault="00DB2EE7" w:rsidP="00DB2EE7">
    <w:pPr>
      <w:pStyle w:val="affff7"/>
    </w:pPr>
    <w:r>
      <w:fldChar w:fldCharType="begin"/>
    </w:r>
    <w:r>
      <w:instrText>PAGE   \* MERGEFORMAT</w:instrText>
    </w:r>
    <w:r>
      <w:fldChar w:fldCharType="separate"/>
    </w:r>
    <w:r w:rsidR="00102C8C" w:rsidRPr="00102C8C">
      <w:rPr>
        <w:noProof/>
        <w:lang w:val="zh-CN"/>
      </w:rPr>
      <w:t>2</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EE7" w:rsidRDefault="00DB2EE7" w:rsidP="00DB2EE7">
    <w:pPr>
      <w:pStyle w:val="affff8"/>
    </w:pPr>
    <w:r>
      <w:fldChar w:fldCharType="begin"/>
    </w:r>
    <w:r>
      <w:instrText>PAGE   \* MERGEFORMAT</w:instrText>
    </w:r>
    <w:r>
      <w:fldChar w:fldCharType="separate"/>
    </w:r>
    <w:r w:rsidR="00102C8C" w:rsidRPr="00102C8C">
      <w:rPr>
        <w:noProof/>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6760" w:rsidRDefault="00616760" w:rsidP="00D86DB7">
      <w:r>
        <w:separator/>
      </w:r>
    </w:p>
  </w:footnote>
  <w:footnote w:type="continuationSeparator" w:id="0">
    <w:p w:rsidR="00616760" w:rsidRDefault="00616760" w:rsidP="00D86DB7">
      <w:r>
        <w:continuationSeparator/>
      </w:r>
    </w:p>
    <w:p w:rsidR="00616760" w:rsidRDefault="00616760"/>
    <w:p w:rsidR="00616760" w:rsidRDefault="0061676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Pr="00324EDD" w:rsidRDefault="00145D9D" w:rsidP="00E846C8">
    <w:pPr>
      <w:pStyle w:val="afff9"/>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4F58" w:rsidRPr="00DB2EE7" w:rsidRDefault="00DB2EE7" w:rsidP="00DB2EE7">
    <w:pPr>
      <w:pStyle w:val="afffff1"/>
    </w:pPr>
    <w:r>
      <w:fldChar w:fldCharType="begin"/>
    </w:r>
    <w:r>
      <w:instrText xml:space="preserve"> STYLEREF  标准文件_文件编号 \* MERGEFORMAT </w:instrText>
    </w:r>
    <w:r>
      <w:fldChar w:fldCharType="separate"/>
    </w:r>
    <w:r>
      <w:t>T/GXAS XXXX</w:t>
    </w:r>
    <w:r>
      <w:t>—</w:t>
    </w:r>
    <w:r>
      <w:t>XXXX</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4FA1" w:rsidRPr="00D84FA1" w:rsidRDefault="00C047E5" w:rsidP="00DB2EE7">
    <w:pPr>
      <w:pStyle w:val="afffff0"/>
    </w:pPr>
    <w:r>
      <w:fldChar w:fldCharType="begin"/>
    </w:r>
    <w:r>
      <w:instrText xml:space="preserve"> STYLEREF  标准文件_文件编号  \* MERGEFORMAT </w:instrText>
    </w:r>
    <w:r>
      <w:fldChar w:fldCharType="separate"/>
    </w:r>
    <w:r w:rsidR="00102C8C">
      <w:t>T/GXAS XXXX</w:t>
    </w:r>
    <w:r w:rsidR="00102C8C">
      <w:t>—</w:t>
    </w:r>
    <w:r w:rsidR="00102C8C">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EE7" w:rsidRPr="00DB2EE7" w:rsidRDefault="00DB2EE7" w:rsidP="00DB2EE7">
    <w:pPr>
      <w:pStyle w:val="afffff1"/>
    </w:pPr>
    <w:r>
      <w:fldChar w:fldCharType="begin"/>
    </w:r>
    <w:r>
      <w:instrText xml:space="preserve"> STYLEREF  标准文件_文件编号 \* MERGEFORMAT </w:instrText>
    </w:r>
    <w:r>
      <w:fldChar w:fldCharType="separate"/>
    </w:r>
    <w:r w:rsidR="00102C8C">
      <w:t>T/GXAS XXXX</w:t>
    </w:r>
    <w:r w:rsidR="00102C8C">
      <w:t>—</w:t>
    </w:r>
    <w:r w:rsidR="00102C8C">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EE7" w:rsidRPr="00D84FA1" w:rsidRDefault="00DB2EE7" w:rsidP="00DB2EE7">
    <w:pPr>
      <w:pStyle w:val="afffff0"/>
    </w:pPr>
    <w:r>
      <w:fldChar w:fldCharType="begin"/>
    </w:r>
    <w:r>
      <w:instrText xml:space="preserve"> STYLEREF  标准文件_文件编号  \* MERGEFORMAT </w:instrText>
    </w:r>
    <w:r>
      <w:fldChar w:fldCharType="separate"/>
    </w:r>
    <w:r w:rsidR="00102C8C">
      <w:t>T/GXAS XXXX</w:t>
    </w:r>
    <w:r w:rsidR="00102C8C">
      <w:t>—</w:t>
    </w:r>
    <w:r w:rsidR="00102C8C">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hybridMultilevel"/>
    <w:tmpl w:val="EC424B92"/>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70340748"/>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BD5AD220"/>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B270FBA6"/>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872E543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EF0AF26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7FAEA64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AB5C8B82"/>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57C69A80"/>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631EF14E"/>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2F04FB2"/>
    <w:multiLevelType w:val="multilevel"/>
    <w:tmpl w:val="06B0E59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C5D621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15:restartNumberingAfterBreak="0">
    <w:nsid w:val="48802D1C"/>
    <w:multiLevelType w:val="multilevel"/>
    <w:tmpl w:val="FF46E0AA"/>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A68847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15:restartNumberingAfterBreak="0">
    <w:nsid w:val="4E5D0534"/>
    <w:multiLevelType w:val="multilevel"/>
    <w:tmpl w:val="4DA4F3AE"/>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15:restartNumberingAfterBreak="0">
    <w:nsid w:val="54632751"/>
    <w:multiLevelType w:val="multilevel"/>
    <w:tmpl w:val="ACF8131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15:restartNumberingAfterBreak="0">
    <w:nsid w:val="557C2AF5"/>
    <w:multiLevelType w:val="multilevel"/>
    <w:tmpl w:val="97425156"/>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15:restartNumberingAfterBreak="0">
    <w:nsid w:val="5603797C"/>
    <w:multiLevelType w:val="multilevel"/>
    <w:tmpl w:val="C3483E82"/>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hybridMultilevel"/>
    <w:tmpl w:val="8E2A6724"/>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15:restartNumberingAfterBreak="0">
    <w:nsid w:val="644622F9"/>
    <w:multiLevelType w:val="multilevel"/>
    <w:tmpl w:val="958ED3D8"/>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15:restartNumberingAfterBreak="0">
    <w:nsid w:val="646260FA"/>
    <w:multiLevelType w:val="multilevel"/>
    <w:tmpl w:val="307C51E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15:restartNumberingAfterBreak="0">
    <w:nsid w:val="654A26C9"/>
    <w:multiLevelType w:val="multilevel"/>
    <w:tmpl w:val="D9C4B782"/>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15:restartNumberingAfterBreak="0">
    <w:nsid w:val="69506ABF"/>
    <w:multiLevelType w:val="multilevel"/>
    <w:tmpl w:val="6E96CAAC"/>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hybridMultilevel"/>
    <w:tmpl w:val="13589896"/>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15:restartNumberingAfterBreak="0">
    <w:nsid w:val="6CE42AC1"/>
    <w:multiLevelType w:val="hybridMultilevel"/>
    <w:tmpl w:val="BB3CA4BE"/>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6CEA2025"/>
    <w:multiLevelType w:val="multilevel"/>
    <w:tmpl w:val="C7628974"/>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15:restartNumberingAfterBreak="0">
    <w:nsid w:val="6DBF04F4"/>
    <w:multiLevelType w:val="multilevel"/>
    <w:tmpl w:val="1258F946"/>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15:restartNumberingAfterBreak="0">
    <w:nsid w:val="6DF35F19"/>
    <w:multiLevelType w:val="multilevel"/>
    <w:tmpl w:val="DA9E83D6"/>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15:restartNumberingAfterBreak="0">
    <w:nsid w:val="76933334"/>
    <w:multiLevelType w:val="hybridMultilevel"/>
    <w:tmpl w:val="2ECA722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0"/>
  </w:num>
  <w:num w:numId="3">
    <w:abstractNumId w:val="5"/>
  </w:num>
  <w:num w:numId="4">
    <w:abstractNumId w:val="18"/>
  </w:num>
  <w:num w:numId="5">
    <w:abstractNumId w:val="13"/>
  </w:num>
  <w:num w:numId="6">
    <w:abstractNumId w:val="23"/>
  </w:num>
  <w:num w:numId="7">
    <w:abstractNumId w:val="8"/>
  </w:num>
  <w:num w:numId="8">
    <w:abstractNumId w:val="9"/>
  </w:num>
  <w:num w:numId="9">
    <w:abstractNumId w:val="16"/>
  </w:num>
  <w:num w:numId="10">
    <w:abstractNumId w:val="24"/>
  </w:num>
  <w:num w:numId="11">
    <w:abstractNumId w:val="4"/>
  </w:num>
  <w:num w:numId="12">
    <w:abstractNumId w:val="14"/>
  </w:num>
  <w:num w:numId="13">
    <w:abstractNumId w:val="25"/>
  </w:num>
  <w:num w:numId="14">
    <w:abstractNumId w:val="11"/>
  </w:num>
  <w:num w:numId="15">
    <w:abstractNumId w:val="6"/>
  </w:num>
  <w:num w:numId="16">
    <w:abstractNumId w:val="10"/>
  </w:num>
  <w:num w:numId="17">
    <w:abstractNumId w:val="22"/>
  </w:num>
  <w:num w:numId="18">
    <w:abstractNumId w:val="3"/>
  </w:num>
  <w:num w:numId="19">
    <w:abstractNumId w:val="7"/>
  </w:num>
  <w:num w:numId="20">
    <w:abstractNumId w:val="19"/>
  </w:num>
  <w:num w:numId="21">
    <w:abstractNumId w:val="21"/>
  </w:num>
  <w:num w:numId="22">
    <w:abstractNumId w:val="17"/>
  </w:num>
  <w:num w:numId="23">
    <w:abstractNumId w:val="29"/>
  </w:num>
  <w:num w:numId="24">
    <w:abstractNumId w:val="15"/>
  </w:num>
  <w:num w:numId="25">
    <w:abstractNumId w:val="28"/>
  </w:num>
  <w:num w:numId="26">
    <w:abstractNumId w:val="2"/>
  </w:num>
  <w:num w:numId="27">
    <w:abstractNumId w:val="12"/>
  </w:num>
  <w:num w:numId="28">
    <w:abstractNumId w:val="30"/>
  </w:num>
  <w:num w:numId="29">
    <w:abstractNumId w:val="27"/>
  </w:num>
  <w:num w:numId="30">
    <w:abstractNumId w:val="26"/>
  </w:num>
  <w:num w:numId="31">
    <w:abstractNumId w:val="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attachedTemplate r:id="rId1"/>
  <w:stylePaneSortMethod w:val="0000"/>
  <w:documentProtection w:edit="forms" w:enforcement="1" w:cryptProviderType="rsaAES" w:cryptAlgorithmClass="hash" w:cryptAlgorithmType="typeAny" w:cryptAlgorithmSid="14" w:cryptSpinCount="100000" w:hash="BFwW1YyEUE56RAZmqouVPgi/SUJcVGRET74LeOn+rgVgivk78ja0XvKLLspf7qnLtxt/0h1OCa1PvCJkJoE6zg==" w:salt="mWI2e7fLWNa/8LJyvMKCxg=="/>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6760"/>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1C48"/>
    <w:rsid w:val="000622D4"/>
    <w:rsid w:val="0006357D"/>
    <w:rsid w:val="00067F1E"/>
    <w:rsid w:val="00071CC0"/>
    <w:rsid w:val="00071CFC"/>
    <w:rsid w:val="00073C8C"/>
    <w:rsid w:val="00077B64"/>
    <w:rsid w:val="00080A1C"/>
    <w:rsid w:val="00081C9E"/>
    <w:rsid w:val="00082317"/>
    <w:rsid w:val="0008354F"/>
    <w:rsid w:val="00083D2C"/>
    <w:rsid w:val="00086AA1"/>
    <w:rsid w:val="00087A77"/>
    <w:rsid w:val="00090CA6"/>
    <w:rsid w:val="00092B8A"/>
    <w:rsid w:val="00092FB0"/>
    <w:rsid w:val="000934C5"/>
    <w:rsid w:val="00093D25"/>
    <w:rsid w:val="00093DAB"/>
    <w:rsid w:val="00093EB8"/>
    <w:rsid w:val="00094D73"/>
    <w:rsid w:val="00096D63"/>
    <w:rsid w:val="000A0B60"/>
    <w:rsid w:val="000A0EB8"/>
    <w:rsid w:val="000A19FC"/>
    <w:rsid w:val="000A296B"/>
    <w:rsid w:val="000A7311"/>
    <w:rsid w:val="000B060F"/>
    <w:rsid w:val="000B1592"/>
    <w:rsid w:val="000B1FF2"/>
    <w:rsid w:val="000B3CDA"/>
    <w:rsid w:val="000B6A0B"/>
    <w:rsid w:val="000B6AC1"/>
    <w:rsid w:val="000B75E9"/>
    <w:rsid w:val="000C0F6C"/>
    <w:rsid w:val="000C11DB"/>
    <w:rsid w:val="000C1492"/>
    <w:rsid w:val="000C2FBD"/>
    <w:rsid w:val="000C4B41"/>
    <w:rsid w:val="000C57D6"/>
    <w:rsid w:val="000C6362"/>
    <w:rsid w:val="000C7666"/>
    <w:rsid w:val="000D0A9C"/>
    <w:rsid w:val="000D1795"/>
    <w:rsid w:val="000D329A"/>
    <w:rsid w:val="000D4B9C"/>
    <w:rsid w:val="000D4D7D"/>
    <w:rsid w:val="000D4EB6"/>
    <w:rsid w:val="000D753B"/>
    <w:rsid w:val="000E4C9E"/>
    <w:rsid w:val="000E6FD7"/>
    <w:rsid w:val="000E7144"/>
    <w:rsid w:val="000F06E1"/>
    <w:rsid w:val="000F0E3C"/>
    <w:rsid w:val="000F19D5"/>
    <w:rsid w:val="000F4050"/>
    <w:rsid w:val="000F4AEA"/>
    <w:rsid w:val="000F67E9"/>
    <w:rsid w:val="000F6A60"/>
    <w:rsid w:val="00102C8C"/>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556"/>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A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970"/>
    <w:rsid w:val="00250B25"/>
    <w:rsid w:val="00250BBE"/>
    <w:rsid w:val="002515C2"/>
    <w:rsid w:val="0025194F"/>
    <w:rsid w:val="0026148A"/>
    <w:rsid w:val="00262696"/>
    <w:rsid w:val="00263D25"/>
    <w:rsid w:val="002643C3"/>
    <w:rsid w:val="00264A0C"/>
    <w:rsid w:val="00266EEB"/>
    <w:rsid w:val="00267EF4"/>
    <w:rsid w:val="00270CB8"/>
    <w:rsid w:val="00272B08"/>
    <w:rsid w:val="00273CA4"/>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15A8"/>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14CA"/>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31F"/>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143"/>
    <w:rsid w:val="00441AE7"/>
    <w:rsid w:val="00445574"/>
    <w:rsid w:val="004467FB"/>
    <w:rsid w:val="00452D6B"/>
    <w:rsid w:val="00454484"/>
    <w:rsid w:val="0045517B"/>
    <w:rsid w:val="00455BFC"/>
    <w:rsid w:val="00463B77"/>
    <w:rsid w:val="00463C7B"/>
    <w:rsid w:val="004644A6"/>
    <w:rsid w:val="004659BD"/>
    <w:rsid w:val="00470144"/>
    <w:rsid w:val="00470775"/>
    <w:rsid w:val="004746B1"/>
    <w:rsid w:val="0047583F"/>
    <w:rsid w:val="00475DE8"/>
    <w:rsid w:val="004811C4"/>
    <w:rsid w:val="00481C44"/>
    <w:rsid w:val="004824CA"/>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B407E"/>
    <w:rsid w:val="004C1FBC"/>
    <w:rsid w:val="004C25A2"/>
    <w:rsid w:val="004C3F1D"/>
    <w:rsid w:val="004C458D"/>
    <w:rsid w:val="004C7556"/>
    <w:rsid w:val="004C7E8B"/>
    <w:rsid w:val="004C7E9D"/>
    <w:rsid w:val="004C7F67"/>
    <w:rsid w:val="004D076D"/>
    <w:rsid w:val="004D0EF1"/>
    <w:rsid w:val="004D17EA"/>
    <w:rsid w:val="004D2253"/>
    <w:rsid w:val="004D2908"/>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578E"/>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3C"/>
    <w:rsid w:val="005966E2"/>
    <w:rsid w:val="00596C75"/>
    <w:rsid w:val="00596FA0"/>
    <w:rsid w:val="00597007"/>
    <w:rsid w:val="005A0966"/>
    <w:rsid w:val="005A11B7"/>
    <w:rsid w:val="005A260B"/>
    <w:rsid w:val="005A4A1B"/>
    <w:rsid w:val="005A5199"/>
    <w:rsid w:val="005A7830"/>
    <w:rsid w:val="005A7FCE"/>
    <w:rsid w:val="005B0F3F"/>
    <w:rsid w:val="005B191C"/>
    <w:rsid w:val="005B2F2D"/>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D7C24"/>
    <w:rsid w:val="005E2335"/>
    <w:rsid w:val="005E34CA"/>
    <w:rsid w:val="005E3C18"/>
    <w:rsid w:val="005E4250"/>
    <w:rsid w:val="005E6812"/>
    <w:rsid w:val="005E7881"/>
    <w:rsid w:val="005E78E0"/>
    <w:rsid w:val="005F0D9C"/>
    <w:rsid w:val="005F284E"/>
    <w:rsid w:val="006014A7"/>
    <w:rsid w:val="006015CE"/>
    <w:rsid w:val="00604784"/>
    <w:rsid w:val="00606419"/>
    <w:rsid w:val="00607D29"/>
    <w:rsid w:val="00612952"/>
    <w:rsid w:val="00614CC1"/>
    <w:rsid w:val="00615A9D"/>
    <w:rsid w:val="00616760"/>
    <w:rsid w:val="00617387"/>
    <w:rsid w:val="006205D6"/>
    <w:rsid w:val="00621879"/>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67EB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7E1"/>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A1F"/>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49B3"/>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3F2F"/>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5173A"/>
    <w:rsid w:val="008603CE"/>
    <w:rsid w:val="008620FC"/>
    <w:rsid w:val="008627A5"/>
    <w:rsid w:val="00863E05"/>
    <w:rsid w:val="0086562C"/>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69"/>
    <w:rsid w:val="008B5281"/>
    <w:rsid w:val="008B7B69"/>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0D0F"/>
    <w:rsid w:val="008E1648"/>
    <w:rsid w:val="008E1963"/>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69A5"/>
    <w:rsid w:val="009378DD"/>
    <w:rsid w:val="009429D5"/>
    <w:rsid w:val="00942BF1"/>
    <w:rsid w:val="00945180"/>
    <w:rsid w:val="00945428"/>
    <w:rsid w:val="0094607B"/>
    <w:rsid w:val="00946A4B"/>
    <w:rsid w:val="00952F4A"/>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841C8"/>
    <w:rsid w:val="00984E4C"/>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687"/>
    <w:rsid w:val="009D47FA"/>
    <w:rsid w:val="009D4C5B"/>
    <w:rsid w:val="009D50D2"/>
    <w:rsid w:val="009D6BCA"/>
    <w:rsid w:val="009E0F62"/>
    <w:rsid w:val="009E4A58"/>
    <w:rsid w:val="009E5A2D"/>
    <w:rsid w:val="009E5AB2"/>
    <w:rsid w:val="009E6219"/>
    <w:rsid w:val="009F03B3"/>
    <w:rsid w:val="009F64BA"/>
    <w:rsid w:val="00A0096C"/>
    <w:rsid w:val="00A01757"/>
    <w:rsid w:val="00A028C0"/>
    <w:rsid w:val="00A02BAE"/>
    <w:rsid w:val="00A06A6B"/>
    <w:rsid w:val="00A07E47"/>
    <w:rsid w:val="00A129D0"/>
    <w:rsid w:val="00A12C33"/>
    <w:rsid w:val="00A138BA"/>
    <w:rsid w:val="00A14C8E"/>
    <w:rsid w:val="00A153D9"/>
    <w:rsid w:val="00A15528"/>
    <w:rsid w:val="00A15F09"/>
    <w:rsid w:val="00A169B6"/>
    <w:rsid w:val="00A2271D"/>
    <w:rsid w:val="00A237D5"/>
    <w:rsid w:val="00A30E38"/>
    <w:rsid w:val="00A30EFC"/>
    <w:rsid w:val="00A31984"/>
    <w:rsid w:val="00A32D73"/>
    <w:rsid w:val="00A3367B"/>
    <w:rsid w:val="00A33C67"/>
    <w:rsid w:val="00A3597D"/>
    <w:rsid w:val="00A36DD1"/>
    <w:rsid w:val="00A4006C"/>
    <w:rsid w:val="00A40091"/>
    <w:rsid w:val="00A4030F"/>
    <w:rsid w:val="00A41C79"/>
    <w:rsid w:val="00A41CB5"/>
    <w:rsid w:val="00A42CDF"/>
    <w:rsid w:val="00A4337F"/>
    <w:rsid w:val="00A4452E"/>
    <w:rsid w:val="00A4472C"/>
    <w:rsid w:val="00A44E69"/>
    <w:rsid w:val="00A4661E"/>
    <w:rsid w:val="00A518F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19CD"/>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7E5"/>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46068"/>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942"/>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1FFF"/>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4D73"/>
    <w:rsid w:val="00D66846"/>
    <w:rsid w:val="00D675FB"/>
    <w:rsid w:val="00D71F25"/>
    <w:rsid w:val="00D728EF"/>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2EE7"/>
    <w:rsid w:val="00DB38EE"/>
    <w:rsid w:val="00DB498B"/>
    <w:rsid w:val="00DB66CA"/>
    <w:rsid w:val="00DB6BCA"/>
    <w:rsid w:val="00DB6F54"/>
    <w:rsid w:val="00DB73F7"/>
    <w:rsid w:val="00DC0321"/>
    <w:rsid w:val="00DC3067"/>
    <w:rsid w:val="00DC370B"/>
    <w:rsid w:val="00DC5B90"/>
    <w:rsid w:val="00DC7EBA"/>
    <w:rsid w:val="00DD00FF"/>
    <w:rsid w:val="00DD0619"/>
    <w:rsid w:val="00DD07FB"/>
    <w:rsid w:val="00DD0947"/>
    <w:rsid w:val="00DD25C6"/>
    <w:rsid w:val="00DD4FE5"/>
    <w:rsid w:val="00DD54B0"/>
    <w:rsid w:val="00DD57EE"/>
    <w:rsid w:val="00DD6BCC"/>
    <w:rsid w:val="00DE0A4B"/>
    <w:rsid w:val="00DE2410"/>
    <w:rsid w:val="00DE2939"/>
    <w:rsid w:val="00DE67E2"/>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5F3F"/>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17B5A"/>
    <w:rsid w:val="00F23C14"/>
    <w:rsid w:val="00F25BB6"/>
    <w:rsid w:val="00F2688E"/>
    <w:rsid w:val="00F26B7E"/>
    <w:rsid w:val="00F27A3B"/>
    <w:rsid w:val="00F32780"/>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1EE3"/>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317"/>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EF6FDA"/>
  <w15:docId w15:val="{3E844074-C103-4337-B9A7-2882972B8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rsid w:val="00F32780"/>
    <w:pPr>
      <w:widowControl w:val="0"/>
      <w:adjustRightInd w:val="0"/>
      <w:spacing w:line="400" w:lineRule="exact"/>
      <w:jc w:val="both"/>
    </w:pPr>
    <w:rPr>
      <w:kern w:val="2"/>
      <w:sz w:val="21"/>
      <w:szCs w:val="21"/>
    </w:rPr>
  </w:style>
  <w:style w:type="paragraph" w:styleId="1">
    <w:name w:val="heading 1"/>
    <w:basedOn w:val="afff5"/>
    <w:next w:val="afff5"/>
    <w:link w:val="10"/>
    <w:qFormat/>
    <w:rsid w:val="00F32780"/>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F32780"/>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F32780"/>
    <w:pPr>
      <w:keepNext/>
      <w:keepLines/>
      <w:spacing w:before="260" w:after="260" w:line="416" w:lineRule="auto"/>
      <w:outlineLvl w:val="2"/>
    </w:pPr>
    <w:rPr>
      <w:b/>
      <w:bCs/>
      <w:sz w:val="32"/>
      <w:szCs w:val="32"/>
    </w:rPr>
  </w:style>
  <w:style w:type="paragraph" w:styleId="4">
    <w:name w:val="heading 4"/>
    <w:basedOn w:val="afff5"/>
    <w:next w:val="afff5"/>
    <w:link w:val="40"/>
    <w:qFormat/>
    <w:rsid w:val="00F32780"/>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F32780"/>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F32780"/>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F32780"/>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F32780"/>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F32780"/>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F32780"/>
    <w:rPr>
      <w:b/>
      <w:bCs/>
      <w:kern w:val="44"/>
      <w:sz w:val="44"/>
      <w:szCs w:val="44"/>
    </w:rPr>
  </w:style>
  <w:style w:type="character" w:customStyle="1" w:styleId="23">
    <w:name w:val="标题 2 字符"/>
    <w:link w:val="22"/>
    <w:rsid w:val="00F32780"/>
    <w:rPr>
      <w:rFonts w:ascii="Arial" w:eastAsia="黑体" w:hAnsi="Arial"/>
      <w:b/>
      <w:bCs/>
      <w:kern w:val="2"/>
      <w:sz w:val="32"/>
      <w:szCs w:val="32"/>
    </w:rPr>
  </w:style>
  <w:style w:type="character" w:customStyle="1" w:styleId="30">
    <w:name w:val="标题 3 字符"/>
    <w:link w:val="3"/>
    <w:rsid w:val="00F32780"/>
    <w:rPr>
      <w:b/>
      <w:bCs/>
      <w:kern w:val="2"/>
      <w:sz w:val="32"/>
      <w:szCs w:val="32"/>
    </w:rPr>
  </w:style>
  <w:style w:type="character" w:customStyle="1" w:styleId="40">
    <w:name w:val="标题 4 字符"/>
    <w:link w:val="4"/>
    <w:rsid w:val="00F32780"/>
    <w:rPr>
      <w:rFonts w:ascii="Arial" w:eastAsia="黑体" w:hAnsi="Arial"/>
      <w:b/>
      <w:bCs/>
      <w:kern w:val="2"/>
      <w:sz w:val="28"/>
      <w:szCs w:val="28"/>
    </w:rPr>
  </w:style>
  <w:style w:type="character" w:customStyle="1" w:styleId="50">
    <w:name w:val="标题 5 字符"/>
    <w:link w:val="5"/>
    <w:rsid w:val="00F32780"/>
    <w:rPr>
      <w:b/>
      <w:bCs/>
      <w:kern w:val="2"/>
      <w:sz w:val="28"/>
      <w:szCs w:val="28"/>
    </w:rPr>
  </w:style>
  <w:style w:type="character" w:customStyle="1" w:styleId="60">
    <w:name w:val="标题 6 字符"/>
    <w:link w:val="6"/>
    <w:rsid w:val="00F32780"/>
    <w:rPr>
      <w:rFonts w:ascii="Arial" w:eastAsia="黑体" w:hAnsi="Arial"/>
      <w:b/>
      <w:bCs/>
      <w:kern w:val="2"/>
      <w:sz w:val="24"/>
      <w:szCs w:val="24"/>
    </w:rPr>
  </w:style>
  <w:style w:type="character" w:customStyle="1" w:styleId="70">
    <w:name w:val="标题 7 字符"/>
    <w:link w:val="7"/>
    <w:rsid w:val="00F32780"/>
    <w:rPr>
      <w:b/>
      <w:bCs/>
      <w:kern w:val="2"/>
      <w:sz w:val="24"/>
      <w:szCs w:val="24"/>
    </w:rPr>
  </w:style>
  <w:style w:type="character" w:customStyle="1" w:styleId="80">
    <w:name w:val="标题 8 字符"/>
    <w:link w:val="8"/>
    <w:rsid w:val="00F32780"/>
    <w:rPr>
      <w:rFonts w:ascii="Arial" w:eastAsia="黑体" w:hAnsi="Arial"/>
      <w:kern w:val="2"/>
      <w:sz w:val="24"/>
      <w:szCs w:val="24"/>
    </w:rPr>
  </w:style>
  <w:style w:type="character" w:customStyle="1" w:styleId="90">
    <w:name w:val="标题 9 字符"/>
    <w:link w:val="9"/>
    <w:rsid w:val="00F32780"/>
    <w:rPr>
      <w:rFonts w:ascii="Arial" w:eastAsia="黑体" w:hAnsi="Arial"/>
      <w:kern w:val="2"/>
      <w:sz w:val="21"/>
      <w:szCs w:val="21"/>
    </w:rPr>
  </w:style>
  <w:style w:type="paragraph" w:styleId="afff9">
    <w:name w:val="header"/>
    <w:basedOn w:val="afff5"/>
    <w:link w:val="afffa"/>
    <w:uiPriority w:val="99"/>
    <w:rsid w:val="00F32780"/>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F32780"/>
    <w:rPr>
      <w:kern w:val="2"/>
      <w:sz w:val="18"/>
      <w:szCs w:val="18"/>
    </w:rPr>
  </w:style>
  <w:style w:type="paragraph" w:styleId="afffb">
    <w:name w:val="footer"/>
    <w:basedOn w:val="afff5"/>
    <w:link w:val="afffc"/>
    <w:uiPriority w:val="99"/>
    <w:rsid w:val="00F32780"/>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F32780"/>
    <w:rPr>
      <w:rFonts w:ascii="宋体"/>
      <w:kern w:val="2"/>
      <w:sz w:val="18"/>
      <w:szCs w:val="18"/>
    </w:rPr>
  </w:style>
  <w:style w:type="paragraph" w:styleId="afffd">
    <w:name w:val="Balloon Text"/>
    <w:basedOn w:val="afff5"/>
    <w:link w:val="afffe"/>
    <w:uiPriority w:val="99"/>
    <w:semiHidden/>
    <w:unhideWhenUsed/>
    <w:rsid w:val="00F32780"/>
    <w:rPr>
      <w:sz w:val="18"/>
      <w:szCs w:val="18"/>
    </w:rPr>
  </w:style>
  <w:style w:type="character" w:customStyle="1" w:styleId="afffe">
    <w:name w:val="批注框文本 字符"/>
    <w:link w:val="afffd"/>
    <w:uiPriority w:val="99"/>
    <w:semiHidden/>
    <w:rsid w:val="00F32780"/>
    <w:rPr>
      <w:kern w:val="2"/>
      <w:sz w:val="18"/>
      <w:szCs w:val="18"/>
    </w:rPr>
  </w:style>
  <w:style w:type="paragraph" w:styleId="affff">
    <w:name w:val="Quote"/>
    <w:basedOn w:val="afff5"/>
    <w:next w:val="afff5"/>
    <w:link w:val="affff0"/>
    <w:uiPriority w:val="29"/>
    <w:qFormat/>
    <w:rsid w:val="00F32780"/>
    <w:rPr>
      <w:i/>
      <w:iCs/>
      <w:color w:val="000000"/>
    </w:rPr>
  </w:style>
  <w:style w:type="character" w:customStyle="1" w:styleId="affff0">
    <w:name w:val="引用 字符"/>
    <w:link w:val="affff"/>
    <w:uiPriority w:val="29"/>
    <w:rsid w:val="00F32780"/>
    <w:rPr>
      <w:i/>
      <w:iCs/>
      <w:color w:val="000000"/>
      <w:kern w:val="2"/>
      <w:sz w:val="21"/>
      <w:szCs w:val="21"/>
    </w:rPr>
  </w:style>
  <w:style w:type="character" w:styleId="affff1">
    <w:name w:val="Strong"/>
    <w:uiPriority w:val="22"/>
    <w:qFormat/>
    <w:rsid w:val="00F32780"/>
    <w:rPr>
      <w:b/>
      <w:bCs/>
    </w:rPr>
  </w:style>
  <w:style w:type="character" w:styleId="affff2">
    <w:name w:val="Emphasis"/>
    <w:uiPriority w:val="20"/>
    <w:qFormat/>
    <w:rsid w:val="00F32780"/>
    <w:rPr>
      <w:i/>
      <w:iCs/>
    </w:rPr>
  </w:style>
  <w:style w:type="paragraph" w:styleId="affff3">
    <w:name w:val="Title"/>
    <w:basedOn w:val="afff5"/>
    <w:link w:val="affff4"/>
    <w:qFormat/>
    <w:rsid w:val="00F32780"/>
    <w:pPr>
      <w:spacing w:before="240" w:after="60"/>
      <w:jc w:val="center"/>
      <w:outlineLvl w:val="0"/>
    </w:pPr>
    <w:rPr>
      <w:rFonts w:ascii="Arial" w:hAnsi="Arial" w:cs="Arial"/>
      <w:b/>
      <w:bCs/>
      <w:sz w:val="32"/>
      <w:szCs w:val="32"/>
    </w:rPr>
  </w:style>
  <w:style w:type="character" w:customStyle="1" w:styleId="affff4">
    <w:name w:val="标题 字符"/>
    <w:link w:val="affff3"/>
    <w:rsid w:val="00F32780"/>
    <w:rPr>
      <w:rFonts w:ascii="Arial" w:hAnsi="Arial" w:cs="Arial"/>
      <w:b/>
      <w:bCs/>
      <w:kern w:val="2"/>
      <w:sz w:val="32"/>
      <w:szCs w:val="32"/>
    </w:rPr>
  </w:style>
  <w:style w:type="paragraph" w:customStyle="1" w:styleId="affff5">
    <w:name w:val="标准标志"/>
    <w:next w:val="afff5"/>
    <w:rsid w:val="00F32780"/>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F3278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F32780"/>
    <w:pPr>
      <w:ind w:left="198"/>
    </w:pPr>
    <w:rPr>
      <w:rFonts w:ascii="宋体" w:hAnsi="Times New Roman"/>
      <w:sz w:val="18"/>
    </w:rPr>
  </w:style>
  <w:style w:type="paragraph" w:customStyle="1" w:styleId="affff8">
    <w:name w:val="标准文件_页脚奇数页"/>
    <w:rsid w:val="00F32780"/>
    <w:pPr>
      <w:ind w:right="227"/>
      <w:jc w:val="right"/>
    </w:pPr>
    <w:rPr>
      <w:rFonts w:ascii="宋体" w:hAnsi="Times New Roman"/>
      <w:sz w:val="18"/>
    </w:rPr>
  </w:style>
  <w:style w:type="paragraph" w:customStyle="1" w:styleId="affff9">
    <w:name w:val="标准书眉一"/>
    <w:rsid w:val="00F32780"/>
    <w:pPr>
      <w:jc w:val="both"/>
    </w:pPr>
    <w:rPr>
      <w:rFonts w:ascii="Times New Roman" w:hAnsi="Times New Roman"/>
    </w:rPr>
  </w:style>
  <w:style w:type="paragraph" w:customStyle="1" w:styleId="ICS">
    <w:name w:val="标准文件_ICS"/>
    <w:basedOn w:val="afff5"/>
    <w:rsid w:val="00F32780"/>
    <w:pPr>
      <w:spacing w:line="0" w:lineRule="atLeast"/>
    </w:pPr>
    <w:rPr>
      <w:rFonts w:ascii="黑体" w:eastAsia="黑体" w:hAnsi="宋体"/>
    </w:rPr>
  </w:style>
  <w:style w:type="paragraph" w:customStyle="1" w:styleId="affffa">
    <w:name w:val="标准文件_标准正文"/>
    <w:basedOn w:val="afff5"/>
    <w:next w:val="affffb"/>
    <w:rsid w:val="00F32780"/>
    <w:pPr>
      <w:snapToGrid w:val="0"/>
      <w:ind w:firstLineChars="200" w:firstLine="200"/>
    </w:pPr>
    <w:rPr>
      <w:kern w:val="0"/>
    </w:rPr>
  </w:style>
  <w:style w:type="paragraph" w:customStyle="1" w:styleId="affffc">
    <w:name w:val="标准文件_版本"/>
    <w:basedOn w:val="affffa"/>
    <w:rsid w:val="00F32780"/>
    <w:pPr>
      <w:adjustRightInd/>
      <w:snapToGrid/>
      <w:ind w:firstLineChars="0" w:firstLine="0"/>
    </w:pPr>
    <w:rPr>
      <w:rFonts w:ascii="宋体" w:hAnsi="宋体"/>
      <w:kern w:val="2"/>
    </w:rPr>
  </w:style>
  <w:style w:type="paragraph" w:customStyle="1" w:styleId="affffd">
    <w:name w:val="标准文件_标准部门"/>
    <w:basedOn w:val="afff5"/>
    <w:rsid w:val="00F32780"/>
    <w:pPr>
      <w:jc w:val="center"/>
    </w:pPr>
    <w:rPr>
      <w:rFonts w:ascii="黑体" w:eastAsia="黑体"/>
      <w:kern w:val="0"/>
      <w:sz w:val="44"/>
    </w:rPr>
  </w:style>
  <w:style w:type="paragraph" w:customStyle="1" w:styleId="affffe">
    <w:name w:val="标准文件_标准代替"/>
    <w:basedOn w:val="afff5"/>
    <w:next w:val="afff5"/>
    <w:rsid w:val="00F32780"/>
    <w:pPr>
      <w:spacing w:line="310" w:lineRule="exact"/>
      <w:jc w:val="right"/>
    </w:pPr>
    <w:rPr>
      <w:rFonts w:ascii="宋体" w:hAnsi="宋体"/>
      <w:kern w:val="0"/>
    </w:rPr>
  </w:style>
  <w:style w:type="paragraph" w:customStyle="1" w:styleId="afffff">
    <w:name w:val="标准文件_标准名称标题"/>
    <w:basedOn w:val="afff5"/>
    <w:next w:val="afff5"/>
    <w:rsid w:val="00F32780"/>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F32780"/>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F32780"/>
    <w:pPr>
      <w:jc w:val="left"/>
    </w:pPr>
  </w:style>
  <w:style w:type="paragraph" w:customStyle="1" w:styleId="afffff2">
    <w:name w:val="标准文件_参考文献标题"/>
    <w:basedOn w:val="afff5"/>
    <w:next w:val="afff5"/>
    <w:rsid w:val="00F32780"/>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a">
    <w:name w:val="标准文件_参考文献条目"/>
    <w:rsid w:val="00F32780"/>
    <w:pPr>
      <w:numPr>
        <w:numId w:val="1"/>
      </w:numPr>
    </w:pPr>
    <w:rPr>
      <w:rFonts w:ascii="宋体" w:hAnsi="Times New Roman"/>
    </w:rPr>
  </w:style>
  <w:style w:type="paragraph" w:customStyle="1" w:styleId="affffb">
    <w:name w:val="标准文件_段"/>
    <w:link w:val="Char"/>
    <w:rsid w:val="00F32780"/>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rsid w:val="00F32780"/>
    <w:pPr>
      <w:widowControl w:val="0"/>
      <w:numPr>
        <w:ilvl w:val="3"/>
        <w:numId w:val="29"/>
      </w:numPr>
      <w:spacing w:beforeLines="50" w:afterLines="50"/>
      <w:jc w:val="both"/>
      <w:outlineLvl w:val="2"/>
    </w:pPr>
    <w:rPr>
      <w:rFonts w:ascii="黑体" w:eastAsia="黑体" w:hAnsi="Times New Roman"/>
      <w:sz w:val="21"/>
    </w:rPr>
  </w:style>
  <w:style w:type="character" w:customStyle="1" w:styleId="afffff3">
    <w:name w:val="标准文件_发布"/>
    <w:rsid w:val="00F32780"/>
    <w:rPr>
      <w:rFonts w:ascii="黑体" w:eastAsia="黑体"/>
      <w:spacing w:val="0"/>
      <w:w w:val="100"/>
      <w:position w:val="3"/>
      <w:sz w:val="28"/>
    </w:rPr>
  </w:style>
  <w:style w:type="paragraph" w:customStyle="1" w:styleId="ad">
    <w:name w:val="标准文件_方框数字列项"/>
    <w:basedOn w:val="affffb"/>
    <w:rsid w:val="00F32780"/>
    <w:pPr>
      <w:numPr>
        <w:numId w:val="3"/>
      </w:numPr>
      <w:ind w:firstLineChars="0" w:firstLine="0"/>
    </w:pPr>
  </w:style>
  <w:style w:type="paragraph" w:customStyle="1" w:styleId="afffff4">
    <w:name w:val="标准文件_封面标准编号"/>
    <w:basedOn w:val="afff5"/>
    <w:next w:val="affffe"/>
    <w:rsid w:val="00F32780"/>
    <w:pPr>
      <w:spacing w:line="310" w:lineRule="exact"/>
      <w:jc w:val="right"/>
    </w:pPr>
    <w:rPr>
      <w:rFonts w:ascii="黑体" w:eastAsia="黑体"/>
      <w:kern w:val="0"/>
      <w:sz w:val="28"/>
    </w:rPr>
  </w:style>
  <w:style w:type="paragraph" w:customStyle="1" w:styleId="afffff5">
    <w:name w:val="标准文件_封面标准分类号"/>
    <w:basedOn w:val="afff5"/>
    <w:rsid w:val="00F32780"/>
    <w:rPr>
      <w:rFonts w:ascii="黑体" w:eastAsia="黑体"/>
      <w:b/>
      <w:kern w:val="0"/>
      <w:sz w:val="28"/>
    </w:rPr>
  </w:style>
  <w:style w:type="paragraph" w:customStyle="1" w:styleId="afffff6">
    <w:name w:val="标准文件_封面标准名称"/>
    <w:basedOn w:val="afff5"/>
    <w:rsid w:val="00F32780"/>
    <w:pPr>
      <w:spacing w:line="240" w:lineRule="auto"/>
      <w:jc w:val="center"/>
    </w:pPr>
    <w:rPr>
      <w:rFonts w:ascii="黑体" w:eastAsia="黑体"/>
      <w:kern w:val="0"/>
      <w:sz w:val="52"/>
    </w:rPr>
  </w:style>
  <w:style w:type="paragraph" w:customStyle="1" w:styleId="afffff7">
    <w:name w:val="标准文件_封面标准英文名称"/>
    <w:basedOn w:val="afff5"/>
    <w:rsid w:val="00F32780"/>
    <w:pPr>
      <w:spacing w:line="240" w:lineRule="auto"/>
      <w:jc w:val="center"/>
    </w:pPr>
    <w:rPr>
      <w:rFonts w:ascii="黑体" w:eastAsia="黑体"/>
      <w:b/>
      <w:sz w:val="28"/>
    </w:rPr>
  </w:style>
  <w:style w:type="paragraph" w:customStyle="1" w:styleId="afffff8">
    <w:name w:val="标准文件_封面发布日期"/>
    <w:basedOn w:val="afff5"/>
    <w:rsid w:val="00F32780"/>
    <w:pPr>
      <w:spacing w:line="310" w:lineRule="exact"/>
    </w:pPr>
    <w:rPr>
      <w:rFonts w:ascii="黑体" w:eastAsia="黑体"/>
      <w:kern w:val="0"/>
      <w:sz w:val="28"/>
    </w:rPr>
  </w:style>
  <w:style w:type="paragraph" w:customStyle="1" w:styleId="afffff9">
    <w:name w:val="标准文件_封面密级"/>
    <w:basedOn w:val="afff5"/>
    <w:rsid w:val="00F32780"/>
    <w:rPr>
      <w:rFonts w:eastAsia="黑体"/>
      <w:sz w:val="32"/>
    </w:rPr>
  </w:style>
  <w:style w:type="paragraph" w:customStyle="1" w:styleId="afffffa">
    <w:name w:val="标准文件_封面实施日期"/>
    <w:basedOn w:val="afff5"/>
    <w:rsid w:val="00F32780"/>
    <w:pPr>
      <w:spacing w:line="310" w:lineRule="exact"/>
      <w:jc w:val="right"/>
    </w:pPr>
    <w:rPr>
      <w:rFonts w:ascii="黑体" w:eastAsia="黑体"/>
      <w:sz w:val="28"/>
    </w:rPr>
  </w:style>
  <w:style w:type="paragraph" w:customStyle="1" w:styleId="afffffb">
    <w:name w:val="标准文件_封面抬头"/>
    <w:basedOn w:val="affffb"/>
    <w:rsid w:val="00F32780"/>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F32780"/>
    <w:pPr>
      <w:numPr>
        <w:numId w:val="6"/>
      </w:numPr>
      <w:shd w:val="clear" w:color="FFFFFF" w:fill="FFFFFF"/>
      <w:tabs>
        <w:tab w:val="left" w:pos="6406"/>
      </w:tabs>
      <w:spacing w:before="560" w:afterLines="50"/>
      <w:jc w:val="center"/>
      <w:outlineLvl w:val="0"/>
    </w:pPr>
    <w:rPr>
      <w:rFonts w:ascii="黑体" w:eastAsia="黑体" w:hAnsi="Times New Roman"/>
      <w:noProof/>
      <w:sz w:val="21"/>
    </w:rPr>
  </w:style>
  <w:style w:type="paragraph" w:customStyle="1" w:styleId="aff">
    <w:name w:val="标准文件_附录表标题"/>
    <w:next w:val="affffb"/>
    <w:rsid w:val="00F32780"/>
    <w:pPr>
      <w:numPr>
        <w:ilvl w:val="1"/>
        <w:numId w:val="4"/>
      </w:numPr>
      <w:adjustRightInd w:val="0"/>
      <w:snapToGrid w:val="0"/>
      <w:spacing w:beforeLines="50" w:afterLines="50"/>
      <w:jc w:val="center"/>
      <w:textAlignment w:val="baseline"/>
    </w:pPr>
    <w:rPr>
      <w:rFonts w:ascii="黑体" w:eastAsia="黑体" w:hAnsi="Times New Roman"/>
      <w:kern w:val="21"/>
      <w:sz w:val="21"/>
    </w:rPr>
  </w:style>
  <w:style w:type="paragraph" w:customStyle="1" w:styleId="aff4">
    <w:name w:val="标准文件_附录一级条标题"/>
    <w:next w:val="affffb"/>
    <w:rsid w:val="00F32780"/>
    <w:pPr>
      <w:widowControl w:val="0"/>
      <w:numPr>
        <w:ilvl w:val="1"/>
        <w:numId w:val="6"/>
      </w:numPr>
      <w:spacing w:beforeLines="50" w:afterLines="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F32780"/>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F32780"/>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F32780"/>
    <w:pPr>
      <w:widowControl w:val="0"/>
      <w:numPr>
        <w:ilvl w:val="3"/>
        <w:numId w:val="6"/>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b"/>
    <w:rsid w:val="00F32780"/>
    <w:pPr>
      <w:widowControl w:val="0"/>
      <w:numPr>
        <w:ilvl w:val="4"/>
        <w:numId w:val="6"/>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b"/>
    <w:rsid w:val="00F32780"/>
    <w:pPr>
      <w:numPr>
        <w:ilvl w:val="1"/>
        <w:numId w:val="5"/>
      </w:numPr>
      <w:adjustRightInd w:val="0"/>
      <w:snapToGrid w:val="0"/>
      <w:spacing w:beforeLines="50" w:afterLines="50"/>
      <w:jc w:val="center"/>
    </w:pPr>
    <w:rPr>
      <w:rFonts w:ascii="黑体" w:eastAsia="黑体" w:hAnsi="Times New Roman"/>
      <w:sz w:val="21"/>
    </w:rPr>
  </w:style>
  <w:style w:type="paragraph" w:customStyle="1" w:styleId="aff8">
    <w:name w:val="标准文件_附录五级条标题"/>
    <w:next w:val="affffb"/>
    <w:rsid w:val="00F32780"/>
    <w:pPr>
      <w:widowControl w:val="0"/>
      <w:numPr>
        <w:ilvl w:val="5"/>
        <w:numId w:val="6"/>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ffd"/>
    <w:rsid w:val="00F32780"/>
    <w:pPr>
      <w:numPr>
        <w:numId w:val="7"/>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F32780"/>
    <w:pPr>
      <w:spacing w:after="120"/>
    </w:pPr>
  </w:style>
  <w:style w:type="character" w:customStyle="1" w:styleId="afffffe">
    <w:name w:val="正文文本 字符"/>
    <w:link w:val="afffffd"/>
    <w:rsid w:val="00F32780"/>
    <w:rPr>
      <w:kern w:val="2"/>
      <w:sz w:val="21"/>
      <w:szCs w:val="21"/>
    </w:rPr>
  </w:style>
  <w:style w:type="paragraph" w:customStyle="1" w:styleId="affffff">
    <w:name w:val="标准文件_附录章标题"/>
    <w:next w:val="affffb"/>
    <w:rsid w:val="00F32780"/>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F32780"/>
    <w:pPr>
      <w:ind w:leftChars="200" w:left="488" w:hangingChars="290" w:hanging="289"/>
    </w:pPr>
  </w:style>
  <w:style w:type="paragraph" w:customStyle="1" w:styleId="a6">
    <w:name w:val="标准文件_前言、引言标题"/>
    <w:next w:val="afff5"/>
    <w:rsid w:val="00A33C67"/>
    <w:pPr>
      <w:numPr>
        <w:numId w:val="18"/>
      </w:numPr>
      <w:shd w:val="clear" w:color="FFFFFF" w:fill="FFFFFF"/>
      <w:spacing w:before="480" w:afterLines="150"/>
      <w:jc w:val="center"/>
      <w:outlineLvl w:val="0"/>
    </w:pPr>
    <w:rPr>
      <w:rFonts w:ascii="黑体" w:eastAsia="黑体" w:hAnsi="Times New Roman"/>
      <w:sz w:val="32"/>
    </w:rPr>
  </w:style>
  <w:style w:type="paragraph" w:customStyle="1" w:styleId="affffff1">
    <w:name w:val="标准文件_目次、标准名称标题"/>
    <w:basedOn w:val="a6"/>
    <w:next w:val="affffb"/>
    <w:rsid w:val="00F32780"/>
    <w:pPr>
      <w:spacing w:line="460" w:lineRule="exact"/>
      <w:ind w:left="0" w:firstLine="0"/>
    </w:pPr>
  </w:style>
  <w:style w:type="paragraph" w:customStyle="1" w:styleId="affffff2">
    <w:name w:val="标准文件_目录标题"/>
    <w:basedOn w:val="afff5"/>
    <w:rsid w:val="003E019F"/>
    <w:pPr>
      <w:spacing w:before="480" w:afterLines="150" w:line="240" w:lineRule="auto"/>
      <w:jc w:val="center"/>
    </w:pPr>
    <w:rPr>
      <w:rFonts w:ascii="黑体" w:eastAsia="黑体"/>
      <w:sz w:val="32"/>
    </w:rPr>
  </w:style>
  <w:style w:type="paragraph" w:customStyle="1" w:styleId="af1">
    <w:name w:val="标准文件_破折号列项"/>
    <w:rsid w:val="00F32780"/>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F32780"/>
    <w:pPr>
      <w:numPr>
        <w:numId w:val="9"/>
      </w:numPr>
    </w:pPr>
  </w:style>
  <w:style w:type="paragraph" w:customStyle="1" w:styleId="afff">
    <w:name w:val="标准文件_三级条标题"/>
    <w:basedOn w:val="affe"/>
    <w:next w:val="affffb"/>
    <w:rsid w:val="00F32780"/>
    <w:pPr>
      <w:widowControl/>
      <w:numPr>
        <w:ilvl w:val="4"/>
      </w:numPr>
      <w:outlineLvl w:val="3"/>
    </w:pPr>
  </w:style>
  <w:style w:type="character" w:styleId="affffff3">
    <w:name w:val="Subtle Reference"/>
    <w:uiPriority w:val="31"/>
    <w:qFormat/>
    <w:rsid w:val="00F32780"/>
    <w:rPr>
      <w:smallCaps/>
      <w:color w:val="C0504D"/>
      <w:u w:val="single"/>
    </w:rPr>
  </w:style>
  <w:style w:type="paragraph" w:customStyle="1" w:styleId="affffff4">
    <w:name w:val="标准文件_示例后续"/>
    <w:basedOn w:val="afff5"/>
    <w:rsid w:val="00F32780"/>
    <w:pPr>
      <w:adjustRightInd/>
      <w:spacing w:line="240" w:lineRule="auto"/>
      <w:ind w:firstLineChars="200" w:firstLine="200"/>
    </w:pPr>
    <w:rPr>
      <w:sz w:val="18"/>
      <w:szCs w:val="24"/>
    </w:rPr>
  </w:style>
  <w:style w:type="paragraph" w:customStyle="1" w:styleId="aff9">
    <w:name w:val="标准文件_数字编号列项"/>
    <w:rsid w:val="00F32780"/>
    <w:pPr>
      <w:numPr>
        <w:numId w:val="13"/>
      </w:numPr>
      <w:jc w:val="both"/>
    </w:pPr>
    <w:rPr>
      <w:rFonts w:ascii="宋体" w:hAnsi="宋体"/>
      <w:sz w:val="21"/>
    </w:rPr>
  </w:style>
  <w:style w:type="paragraph" w:customStyle="1" w:styleId="afff0">
    <w:name w:val="标准文件_四级条标题"/>
    <w:next w:val="affffb"/>
    <w:rsid w:val="00F32780"/>
    <w:pPr>
      <w:widowControl w:val="0"/>
      <w:numPr>
        <w:ilvl w:val="5"/>
        <w:numId w:val="29"/>
      </w:numPr>
      <w:spacing w:beforeLines="50" w:afterLines="50"/>
      <w:jc w:val="both"/>
      <w:outlineLvl w:val="4"/>
    </w:pPr>
    <w:rPr>
      <w:rFonts w:ascii="黑体" w:eastAsia="黑体" w:hAnsi="Times New Roman"/>
      <w:sz w:val="21"/>
    </w:rPr>
  </w:style>
  <w:style w:type="paragraph" w:styleId="affffff5">
    <w:name w:val="footnote text"/>
    <w:basedOn w:val="afff5"/>
    <w:next w:val="afff5"/>
    <w:link w:val="affffff6"/>
    <w:semiHidden/>
    <w:rsid w:val="00F32780"/>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F32780"/>
    <w:rPr>
      <w:rFonts w:ascii="宋体"/>
      <w:kern w:val="2"/>
      <w:sz w:val="18"/>
      <w:szCs w:val="18"/>
    </w:rPr>
  </w:style>
  <w:style w:type="paragraph" w:customStyle="1" w:styleId="affffff7">
    <w:name w:val="标准文件_条文脚注"/>
    <w:basedOn w:val="affffff5"/>
    <w:rsid w:val="00F32780"/>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F32780"/>
    <w:pPr>
      <w:numPr>
        <w:numId w:val="14"/>
      </w:numPr>
      <w:spacing w:line="240" w:lineRule="auto"/>
      <w:jc w:val="left"/>
    </w:pPr>
    <w:rPr>
      <w:rFonts w:ascii="宋体" w:hAnsi="宋体"/>
      <w:sz w:val="18"/>
    </w:rPr>
  </w:style>
  <w:style w:type="character" w:styleId="affffff8">
    <w:name w:val="footnote reference"/>
    <w:aliases w:val="标准文件_脚注引用"/>
    <w:semiHidden/>
    <w:rsid w:val="00F32780"/>
    <w:rPr>
      <w:rFonts w:ascii="宋体" w:eastAsia="宋体" w:hAnsi="宋体" w:cs="Times New Roman"/>
      <w:spacing w:val="0"/>
      <w:sz w:val="18"/>
      <w:vertAlign w:val="superscript"/>
    </w:rPr>
  </w:style>
  <w:style w:type="character" w:customStyle="1" w:styleId="affffff9">
    <w:name w:val="标准文件_图表脚注内容"/>
    <w:rsid w:val="00F32780"/>
    <w:rPr>
      <w:rFonts w:ascii="宋体" w:eastAsia="宋体" w:hAnsi="宋体" w:cs="Times New Roman"/>
      <w:spacing w:val="0"/>
      <w:sz w:val="18"/>
      <w:vertAlign w:val="superscript"/>
    </w:rPr>
  </w:style>
  <w:style w:type="paragraph" w:customStyle="1" w:styleId="afff1">
    <w:name w:val="标准文件_五级条标题"/>
    <w:next w:val="affffb"/>
    <w:rsid w:val="00F32780"/>
    <w:pPr>
      <w:widowControl w:val="0"/>
      <w:numPr>
        <w:ilvl w:val="6"/>
        <w:numId w:val="29"/>
      </w:numPr>
      <w:spacing w:beforeLines="50" w:afterLines="50"/>
      <w:jc w:val="both"/>
      <w:outlineLvl w:val="5"/>
    </w:pPr>
    <w:rPr>
      <w:rFonts w:ascii="黑体" w:eastAsia="黑体" w:hAnsi="Times New Roman"/>
      <w:sz w:val="21"/>
    </w:rPr>
  </w:style>
  <w:style w:type="paragraph" w:customStyle="1" w:styleId="affc">
    <w:name w:val="标准文件_章标题"/>
    <w:next w:val="affffb"/>
    <w:rsid w:val="00F32780"/>
    <w:pPr>
      <w:numPr>
        <w:ilvl w:val="1"/>
        <w:numId w:val="29"/>
      </w:numPr>
      <w:spacing w:beforeLines="100" w:afterLines="100"/>
      <w:jc w:val="both"/>
      <w:outlineLvl w:val="0"/>
    </w:pPr>
    <w:rPr>
      <w:rFonts w:ascii="黑体" w:eastAsia="黑体" w:hAnsi="Times New Roman"/>
      <w:sz w:val="21"/>
    </w:rPr>
  </w:style>
  <w:style w:type="paragraph" w:customStyle="1" w:styleId="affd">
    <w:name w:val="标准文件_一级条标题"/>
    <w:basedOn w:val="affc"/>
    <w:next w:val="affffb"/>
    <w:rsid w:val="00F32780"/>
    <w:pPr>
      <w:numPr>
        <w:ilvl w:val="2"/>
      </w:numPr>
      <w:spacing w:beforeLines="50" w:afterLines="50"/>
      <w:outlineLvl w:val="1"/>
    </w:pPr>
  </w:style>
  <w:style w:type="paragraph" w:customStyle="1" w:styleId="affffffa">
    <w:name w:val="标准文件_一致程度"/>
    <w:basedOn w:val="afff5"/>
    <w:rsid w:val="00F32780"/>
    <w:pPr>
      <w:spacing w:line="440" w:lineRule="exact"/>
      <w:jc w:val="center"/>
    </w:pPr>
    <w:rPr>
      <w:sz w:val="28"/>
    </w:rPr>
  </w:style>
  <w:style w:type="paragraph" w:customStyle="1" w:styleId="affffffb">
    <w:name w:val="标准文件_引言标题"/>
    <w:next w:val="afff5"/>
    <w:rsid w:val="00F32780"/>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F32780"/>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F32780"/>
    <w:pPr>
      <w:numPr>
        <w:ilvl w:val="1"/>
        <w:numId w:val="27"/>
      </w:numPr>
      <w:jc w:val="both"/>
    </w:pPr>
    <w:rPr>
      <w:rFonts w:ascii="宋体" w:hAnsi="Times New Roman"/>
      <w:sz w:val="21"/>
    </w:rPr>
  </w:style>
  <w:style w:type="paragraph" w:customStyle="1" w:styleId="af">
    <w:name w:val="标准文件_英文注："/>
    <w:basedOn w:val="afff5"/>
    <w:next w:val="affffb"/>
    <w:rsid w:val="00F32780"/>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F32780"/>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F32780"/>
    <w:pPr>
      <w:numPr>
        <w:numId w:val="21"/>
      </w:numPr>
      <w:tabs>
        <w:tab w:val="left" w:pos="0"/>
      </w:tabs>
      <w:spacing w:beforeLines="50" w:afterLines="50"/>
      <w:jc w:val="center"/>
    </w:pPr>
    <w:rPr>
      <w:rFonts w:ascii="黑体" w:eastAsia="黑体" w:hAnsi="Times New Roman"/>
      <w:sz w:val="21"/>
    </w:rPr>
  </w:style>
  <w:style w:type="paragraph" w:customStyle="1" w:styleId="affffffd">
    <w:name w:val="标准文件_正文公式"/>
    <w:basedOn w:val="afff5"/>
    <w:next w:val="affffa"/>
    <w:rsid w:val="00F32780"/>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F32780"/>
    <w:pPr>
      <w:numPr>
        <w:numId w:val="22"/>
      </w:numPr>
      <w:spacing w:beforeLines="50" w:afterLines="50"/>
      <w:jc w:val="center"/>
    </w:pPr>
    <w:rPr>
      <w:rFonts w:ascii="黑体" w:eastAsia="黑体" w:hAnsi="Times New Roman"/>
      <w:sz w:val="21"/>
    </w:rPr>
  </w:style>
  <w:style w:type="paragraph" w:customStyle="1" w:styleId="afff3">
    <w:name w:val="标准文件_正文英文表标题"/>
    <w:next w:val="affffb"/>
    <w:rsid w:val="00F32780"/>
    <w:pPr>
      <w:numPr>
        <w:numId w:val="23"/>
      </w:numPr>
      <w:jc w:val="center"/>
    </w:pPr>
    <w:rPr>
      <w:rFonts w:ascii="黑体" w:eastAsia="黑体" w:hAnsi="Times New Roman"/>
      <w:sz w:val="21"/>
    </w:rPr>
  </w:style>
  <w:style w:type="paragraph" w:customStyle="1" w:styleId="afb">
    <w:name w:val="标准文件_正文英文图标题"/>
    <w:next w:val="affffb"/>
    <w:rsid w:val="00F32780"/>
    <w:pPr>
      <w:numPr>
        <w:numId w:val="24"/>
      </w:numPr>
      <w:jc w:val="center"/>
    </w:pPr>
    <w:rPr>
      <w:rFonts w:ascii="黑体" w:eastAsia="黑体" w:hAnsi="Times New Roman"/>
      <w:sz w:val="21"/>
    </w:rPr>
  </w:style>
  <w:style w:type="paragraph" w:customStyle="1" w:styleId="af7">
    <w:name w:val="标准文件_编号列项（三级）"/>
    <w:rsid w:val="00F32780"/>
    <w:pPr>
      <w:numPr>
        <w:ilvl w:val="2"/>
        <w:numId w:val="27"/>
      </w:numPr>
    </w:pPr>
    <w:rPr>
      <w:rFonts w:ascii="宋体" w:hAnsi="Times New Roman"/>
      <w:sz w:val="21"/>
    </w:rPr>
  </w:style>
  <w:style w:type="character" w:styleId="affffffe">
    <w:name w:val="Hyperlink"/>
    <w:uiPriority w:val="99"/>
    <w:rsid w:val="00F32780"/>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F32780"/>
    <w:pPr>
      <w:numPr>
        <w:ilvl w:val="3"/>
        <w:numId w:val="31"/>
      </w:numPr>
      <w:adjustRightInd/>
      <w:spacing w:line="240" w:lineRule="auto"/>
    </w:pPr>
    <w:rPr>
      <w:rFonts w:ascii="宋体" w:hAnsi="宋体"/>
      <w:szCs w:val="24"/>
    </w:rPr>
  </w:style>
  <w:style w:type="paragraph" w:customStyle="1" w:styleId="afffffff">
    <w:name w:val="发布部门"/>
    <w:next w:val="affffb"/>
    <w:rsid w:val="00F32780"/>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F32780"/>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F3278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F32780"/>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F32780"/>
    <w:pPr>
      <w:spacing w:before="180" w:line="180" w:lineRule="exact"/>
      <w:jc w:val="center"/>
    </w:pPr>
    <w:rPr>
      <w:rFonts w:ascii="宋体" w:hAnsi="Times New Roman"/>
      <w:sz w:val="21"/>
    </w:rPr>
  </w:style>
  <w:style w:type="paragraph" w:customStyle="1" w:styleId="afffffff4">
    <w:name w:val="封面标准文稿类别"/>
    <w:rsid w:val="00F32780"/>
    <w:pPr>
      <w:spacing w:before="440" w:line="400" w:lineRule="exact"/>
      <w:jc w:val="center"/>
    </w:pPr>
    <w:rPr>
      <w:rFonts w:ascii="宋体" w:hAnsi="Times New Roman"/>
      <w:sz w:val="24"/>
    </w:rPr>
  </w:style>
  <w:style w:type="paragraph" w:customStyle="1" w:styleId="afffffff5">
    <w:name w:val="封面标准英文名称"/>
    <w:rsid w:val="00F32780"/>
    <w:pPr>
      <w:widowControl w:val="0"/>
      <w:spacing w:line="360" w:lineRule="exact"/>
      <w:jc w:val="center"/>
    </w:pPr>
    <w:rPr>
      <w:rFonts w:ascii="Times New Roman" w:hAnsi="Times New Roman"/>
      <w:sz w:val="28"/>
    </w:rPr>
  </w:style>
  <w:style w:type="paragraph" w:customStyle="1" w:styleId="afffffff6">
    <w:name w:val="封面一致性程度标识"/>
    <w:rsid w:val="00F32780"/>
    <w:pPr>
      <w:spacing w:before="440" w:line="440" w:lineRule="exact"/>
      <w:jc w:val="center"/>
    </w:pPr>
    <w:rPr>
      <w:rFonts w:ascii="Times New Roman" w:hAnsi="Times New Roman"/>
      <w:sz w:val="28"/>
    </w:rPr>
  </w:style>
  <w:style w:type="paragraph" w:customStyle="1" w:styleId="afffffff7">
    <w:name w:val="封面正文"/>
    <w:rsid w:val="00F32780"/>
    <w:pPr>
      <w:jc w:val="both"/>
    </w:pPr>
    <w:rPr>
      <w:rFonts w:ascii="Times New Roman" w:hAnsi="Times New Roman"/>
    </w:rPr>
  </w:style>
  <w:style w:type="paragraph" w:customStyle="1" w:styleId="afffffff8">
    <w:name w:val="附录二级无标题条"/>
    <w:basedOn w:val="afff5"/>
    <w:next w:val="affffb"/>
    <w:rsid w:val="00F3278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F32780"/>
    <w:pPr>
      <w:outlineLvl w:val="4"/>
    </w:pPr>
  </w:style>
  <w:style w:type="paragraph" w:customStyle="1" w:styleId="afffffffa">
    <w:name w:val="附录四级无标题条"/>
    <w:basedOn w:val="afffffff9"/>
    <w:next w:val="affffb"/>
    <w:rsid w:val="00F32780"/>
    <w:pPr>
      <w:outlineLvl w:val="5"/>
    </w:pPr>
  </w:style>
  <w:style w:type="paragraph" w:customStyle="1" w:styleId="afffffffb">
    <w:name w:val="附录图"/>
    <w:next w:val="affffb"/>
    <w:rsid w:val="00F32780"/>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rsid w:val="00F32780"/>
    <w:pPr>
      <w:numPr>
        <w:numId w:val="16"/>
      </w:numPr>
    </w:pPr>
    <w:rPr>
      <w:rFonts w:ascii="宋体" w:hAnsi="Times New Roman"/>
      <w:sz w:val="21"/>
    </w:rPr>
  </w:style>
  <w:style w:type="paragraph" w:customStyle="1" w:styleId="afffffffc">
    <w:name w:val="附录五级无标题条"/>
    <w:basedOn w:val="afffffffa"/>
    <w:next w:val="affffb"/>
    <w:rsid w:val="00F32780"/>
    <w:pPr>
      <w:outlineLvl w:val="6"/>
    </w:pPr>
  </w:style>
  <w:style w:type="paragraph" w:customStyle="1" w:styleId="afffffffd">
    <w:name w:val="附录性质"/>
    <w:basedOn w:val="afff5"/>
    <w:rsid w:val="00F32780"/>
    <w:pPr>
      <w:widowControl/>
      <w:adjustRightInd/>
      <w:jc w:val="center"/>
    </w:pPr>
    <w:rPr>
      <w:rFonts w:ascii="黑体" w:eastAsia="黑体"/>
    </w:rPr>
  </w:style>
  <w:style w:type="paragraph" w:customStyle="1" w:styleId="afffffffe">
    <w:name w:val="附录一级无标题条"/>
    <w:basedOn w:val="affffff"/>
    <w:next w:val="affffb"/>
    <w:rsid w:val="00F32780"/>
    <w:pPr>
      <w:autoSpaceDN w:val="0"/>
      <w:outlineLvl w:val="2"/>
    </w:pPr>
    <w:rPr>
      <w:rFonts w:ascii="宋体" w:eastAsia="宋体" w:hAnsi="宋体"/>
    </w:rPr>
  </w:style>
  <w:style w:type="character" w:customStyle="1" w:styleId="affffffff">
    <w:name w:val="个人答复风格"/>
    <w:rsid w:val="00F32780"/>
    <w:rPr>
      <w:rFonts w:ascii="Arial" w:eastAsia="宋体" w:hAnsi="Arial" w:cs="Arial"/>
      <w:color w:val="auto"/>
      <w:spacing w:val="0"/>
      <w:sz w:val="20"/>
    </w:rPr>
  </w:style>
  <w:style w:type="character" w:customStyle="1" w:styleId="affffffff0">
    <w:name w:val="个人撰写风格"/>
    <w:rsid w:val="00F32780"/>
    <w:rPr>
      <w:rFonts w:ascii="Arial" w:eastAsia="宋体" w:hAnsi="Arial" w:cs="Arial"/>
      <w:color w:val="auto"/>
      <w:spacing w:val="0"/>
      <w:sz w:val="20"/>
    </w:rPr>
  </w:style>
  <w:style w:type="paragraph" w:customStyle="1" w:styleId="affffffff1">
    <w:name w:val="脚注后续"/>
    <w:rsid w:val="00F32780"/>
    <w:pPr>
      <w:ind w:leftChars="350" w:left="350"/>
      <w:jc w:val="both"/>
    </w:pPr>
    <w:rPr>
      <w:rFonts w:ascii="宋体" w:hAnsi="Times New Roman"/>
      <w:sz w:val="18"/>
    </w:rPr>
  </w:style>
  <w:style w:type="paragraph" w:customStyle="1" w:styleId="afff4">
    <w:name w:val="列项——"/>
    <w:rsid w:val="00F32780"/>
    <w:pPr>
      <w:widowControl w:val="0"/>
      <w:numPr>
        <w:numId w:val="28"/>
      </w:numPr>
      <w:jc w:val="both"/>
    </w:pPr>
    <w:rPr>
      <w:rFonts w:ascii="宋体" w:hAnsi="宋体"/>
      <w:sz w:val="21"/>
    </w:rPr>
  </w:style>
  <w:style w:type="paragraph" w:customStyle="1" w:styleId="affffffff2">
    <w:name w:val="列项·"/>
    <w:basedOn w:val="affffb"/>
    <w:rsid w:val="00F32780"/>
    <w:pPr>
      <w:tabs>
        <w:tab w:val="left" w:pos="840"/>
      </w:tabs>
    </w:pPr>
  </w:style>
  <w:style w:type="paragraph" w:customStyle="1" w:styleId="affffffff3">
    <w:name w:val="目次、索引正文"/>
    <w:rsid w:val="00F32780"/>
    <w:pPr>
      <w:spacing w:line="320" w:lineRule="exact"/>
      <w:jc w:val="both"/>
    </w:pPr>
    <w:rPr>
      <w:rFonts w:ascii="宋体" w:hAnsi="Times New Roman"/>
      <w:sz w:val="21"/>
    </w:rPr>
  </w:style>
  <w:style w:type="paragraph" w:customStyle="1" w:styleId="210">
    <w:name w:val="目录 21"/>
    <w:basedOn w:val="afff5"/>
    <w:next w:val="afff5"/>
    <w:autoRedefine/>
    <w:semiHidden/>
    <w:rsid w:val="00F32780"/>
    <w:pPr>
      <w:adjustRightInd/>
      <w:spacing w:line="240" w:lineRule="auto"/>
      <w:jc w:val="left"/>
    </w:pPr>
    <w:rPr>
      <w:bCs/>
      <w:iCs/>
    </w:rPr>
  </w:style>
  <w:style w:type="paragraph" w:customStyle="1" w:styleId="31">
    <w:name w:val="目录 31"/>
    <w:basedOn w:val="afff5"/>
    <w:next w:val="afff5"/>
    <w:autoRedefine/>
    <w:semiHidden/>
    <w:rsid w:val="00F32780"/>
    <w:pPr>
      <w:spacing w:line="240" w:lineRule="auto"/>
    </w:pPr>
    <w:rPr>
      <w:rFonts w:ascii="宋体" w:hAnsi="宋体"/>
      <w:iCs/>
    </w:rPr>
  </w:style>
  <w:style w:type="paragraph" w:customStyle="1" w:styleId="41">
    <w:name w:val="目录 41"/>
    <w:basedOn w:val="afff5"/>
    <w:next w:val="afff5"/>
    <w:autoRedefine/>
    <w:semiHidden/>
    <w:rsid w:val="00F32780"/>
    <w:pPr>
      <w:adjustRightInd/>
      <w:spacing w:line="240" w:lineRule="auto"/>
      <w:jc w:val="left"/>
    </w:pPr>
  </w:style>
  <w:style w:type="paragraph" w:customStyle="1" w:styleId="51">
    <w:name w:val="目录 51"/>
    <w:basedOn w:val="afff5"/>
    <w:next w:val="afff5"/>
    <w:autoRedefine/>
    <w:semiHidden/>
    <w:rsid w:val="00F32780"/>
    <w:pPr>
      <w:spacing w:line="240" w:lineRule="auto"/>
    </w:pPr>
    <w:rPr>
      <w:rFonts w:ascii="宋体" w:hAnsi="宋体"/>
    </w:rPr>
  </w:style>
  <w:style w:type="paragraph" w:customStyle="1" w:styleId="61">
    <w:name w:val="目录 61"/>
    <w:basedOn w:val="afff5"/>
    <w:next w:val="afff5"/>
    <w:autoRedefine/>
    <w:semiHidden/>
    <w:rsid w:val="00F32780"/>
    <w:pPr>
      <w:adjustRightInd/>
      <w:spacing w:line="240" w:lineRule="auto"/>
      <w:jc w:val="left"/>
    </w:pPr>
  </w:style>
  <w:style w:type="paragraph" w:customStyle="1" w:styleId="71">
    <w:name w:val="目录 71"/>
    <w:basedOn w:val="61"/>
    <w:autoRedefine/>
    <w:semiHidden/>
    <w:rsid w:val="00F32780"/>
    <w:pPr>
      <w:ind w:left="1260"/>
    </w:pPr>
  </w:style>
  <w:style w:type="paragraph" w:customStyle="1" w:styleId="81">
    <w:name w:val="目录 81"/>
    <w:basedOn w:val="71"/>
    <w:autoRedefine/>
    <w:semiHidden/>
    <w:rsid w:val="00F32780"/>
    <w:pPr>
      <w:ind w:left="1470"/>
    </w:pPr>
  </w:style>
  <w:style w:type="paragraph" w:customStyle="1" w:styleId="91">
    <w:name w:val="目录 91"/>
    <w:basedOn w:val="81"/>
    <w:autoRedefine/>
    <w:semiHidden/>
    <w:rsid w:val="00F32780"/>
    <w:pPr>
      <w:ind w:left="1680"/>
    </w:pPr>
  </w:style>
  <w:style w:type="paragraph" w:customStyle="1" w:styleId="affffffff4">
    <w:name w:val="其他标准称谓"/>
    <w:rsid w:val="00F32780"/>
    <w:pPr>
      <w:spacing w:line="0" w:lineRule="atLeast"/>
      <w:jc w:val="distribute"/>
    </w:pPr>
    <w:rPr>
      <w:rFonts w:ascii="黑体" w:eastAsia="黑体" w:hAnsi="宋体"/>
      <w:sz w:val="52"/>
    </w:rPr>
  </w:style>
  <w:style w:type="paragraph" w:customStyle="1" w:styleId="affffffff5">
    <w:name w:val="其他发布部门"/>
    <w:basedOn w:val="afffffff"/>
    <w:rsid w:val="00F32780"/>
    <w:pPr>
      <w:framePr w:wrap="around"/>
      <w:spacing w:line="0" w:lineRule="atLeast"/>
    </w:pPr>
    <w:rPr>
      <w:rFonts w:ascii="黑体" w:eastAsia="黑体"/>
      <w:b w:val="0"/>
    </w:rPr>
  </w:style>
  <w:style w:type="paragraph" w:customStyle="1" w:styleId="affb">
    <w:name w:val="前言标题"/>
    <w:next w:val="afff5"/>
    <w:rsid w:val="00F32780"/>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F32780"/>
    <w:pPr>
      <w:numPr>
        <w:ilvl w:val="4"/>
        <w:numId w:val="31"/>
      </w:numPr>
      <w:adjustRightInd/>
      <w:spacing w:line="240" w:lineRule="auto"/>
    </w:pPr>
    <w:rPr>
      <w:rFonts w:ascii="宋体" w:hAnsi="宋体"/>
      <w:szCs w:val="24"/>
    </w:rPr>
  </w:style>
  <w:style w:type="paragraph" w:customStyle="1" w:styleId="affffffff6">
    <w:name w:val="实施日期"/>
    <w:basedOn w:val="afffffff0"/>
    <w:rsid w:val="00F32780"/>
    <w:pPr>
      <w:framePr w:hSpace="0" w:wrap="around" w:xAlign="right"/>
      <w:jc w:val="right"/>
    </w:pPr>
  </w:style>
  <w:style w:type="paragraph" w:customStyle="1" w:styleId="a3">
    <w:name w:val="四级无标题条"/>
    <w:basedOn w:val="afff5"/>
    <w:rsid w:val="00F32780"/>
    <w:pPr>
      <w:numPr>
        <w:ilvl w:val="5"/>
        <w:numId w:val="31"/>
      </w:numPr>
      <w:adjustRightInd/>
      <w:spacing w:line="240" w:lineRule="auto"/>
    </w:pPr>
    <w:rPr>
      <w:rFonts w:ascii="宋体" w:hAnsi="宋体"/>
      <w:szCs w:val="24"/>
    </w:rPr>
  </w:style>
  <w:style w:type="paragraph" w:styleId="affffffff7">
    <w:name w:val="table of figures"/>
    <w:basedOn w:val="afff5"/>
    <w:next w:val="afff5"/>
    <w:semiHidden/>
    <w:rsid w:val="00F32780"/>
    <w:pPr>
      <w:adjustRightInd/>
      <w:spacing w:line="240" w:lineRule="auto"/>
      <w:jc w:val="left"/>
    </w:pPr>
    <w:rPr>
      <w:szCs w:val="24"/>
    </w:rPr>
  </w:style>
  <w:style w:type="paragraph" w:customStyle="1" w:styleId="affffffff8">
    <w:name w:val="文献分类号"/>
    <w:rsid w:val="00F32780"/>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F32780"/>
    <w:pPr>
      <w:jc w:val="both"/>
    </w:pPr>
    <w:rPr>
      <w:rFonts w:ascii="宋体" w:hAnsi="宋体"/>
      <w:sz w:val="21"/>
    </w:rPr>
  </w:style>
  <w:style w:type="paragraph" w:customStyle="1" w:styleId="a4">
    <w:name w:val="五级无标题条"/>
    <w:basedOn w:val="afff5"/>
    <w:rsid w:val="00F32780"/>
    <w:pPr>
      <w:numPr>
        <w:ilvl w:val="6"/>
        <w:numId w:val="31"/>
      </w:numPr>
      <w:adjustRightInd/>
    </w:pPr>
    <w:rPr>
      <w:szCs w:val="24"/>
    </w:rPr>
  </w:style>
  <w:style w:type="character" w:styleId="affffffffa">
    <w:name w:val="page number"/>
    <w:rsid w:val="00F32780"/>
    <w:rPr>
      <w:rFonts w:ascii="宋体" w:eastAsia="宋体" w:hAnsi="Times New Roman"/>
      <w:sz w:val="18"/>
    </w:rPr>
  </w:style>
  <w:style w:type="paragraph" w:customStyle="1" w:styleId="a0">
    <w:name w:val="一级无标题条"/>
    <w:basedOn w:val="afff5"/>
    <w:rsid w:val="00F32780"/>
    <w:pPr>
      <w:numPr>
        <w:ilvl w:val="2"/>
        <w:numId w:val="31"/>
      </w:numPr>
      <w:adjustRightInd/>
      <w:spacing w:before="10" w:after="10" w:line="240" w:lineRule="auto"/>
    </w:pPr>
    <w:rPr>
      <w:rFonts w:ascii="宋体" w:hAnsi="宋体"/>
      <w:szCs w:val="24"/>
    </w:rPr>
  </w:style>
  <w:style w:type="paragraph" w:styleId="affffffffb">
    <w:name w:val="Normal Indent"/>
    <w:basedOn w:val="afff5"/>
    <w:rsid w:val="00F32780"/>
    <w:pPr>
      <w:ind w:firstLine="420"/>
    </w:pPr>
  </w:style>
  <w:style w:type="paragraph" w:customStyle="1" w:styleId="affffffffc">
    <w:name w:val="注:后续"/>
    <w:rsid w:val="00F32780"/>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F32780"/>
    <w:pPr>
      <w:ind w:leftChars="0" w:left="1406" w:firstLineChars="0" w:hanging="499"/>
    </w:pPr>
  </w:style>
  <w:style w:type="paragraph" w:customStyle="1" w:styleId="affffffffe">
    <w:name w:val="标准文件_一级无标题"/>
    <w:basedOn w:val="affd"/>
    <w:qFormat/>
    <w:rsid w:val="00F32780"/>
    <w:pPr>
      <w:spacing w:beforeLines="0" w:afterLines="0"/>
      <w:outlineLvl w:val="9"/>
    </w:pPr>
    <w:rPr>
      <w:rFonts w:ascii="宋体" w:eastAsia="宋体"/>
    </w:rPr>
  </w:style>
  <w:style w:type="paragraph" w:customStyle="1" w:styleId="afffffffff">
    <w:name w:val="标准文件_五级无标题"/>
    <w:basedOn w:val="afff1"/>
    <w:qFormat/>
    <w:rsid w:val="00F32780"/>
    <w:pPr>
      <w:spacing w:beforeLines="0" w:afterLines="0"/>
      <w:outlineLvl w:val="9"/>
    </w:pPr>
    <w:rPr>
      <w:rFonts w:ascii="宋体" w:eastAsia="宋体"/>
    </w:rPr>
  </w:style>
  <w:style w:type="paragraph" w:customStyle="1" w:styleId="afffffffff0">
    <w:name w:val="标准文件_三级无标题"/>
    <w:basedOn w:val="afff"/>
    <w:qFormat/>
    <w:rsid w:val="00F32780"/>
    <w:pPr>
      <w:spacing w:beforeLines="0" w:afterLines="0"/>
      <w:outlineLvl w:val="9"/>
    </w:pPr>
    <w:rPr>
      <w:rFonts w:ascii="宋体" w:eastAsia="宋体"/>
    </w:rPr>
  </w:style>
  <w:style w:type="paragraph" w:customStyle="1" w:styleId="afffffffff1">
    <w:name w:val="标准文件_二级无标题"/>
    <w:basedOn w:val="affe"/>
    <w:qFormat/>
    <w:rsid w:val="00F32780"/>
    <w:pPr>
      <w:spacing w:beforeLines="0" w:afterLines="0"/>
      <w:outlineLvl w:val="9"/>
    </w:pPr>
    <w:rPr>
      <w:rFonts w:ascii="宋体" w:eastAsia="宋体"/>
    </w:rPr>
  </w:style>
  <w:style w:type="paragraph" w:customStyle="1" w:styleId="afffffffff2">
    <w:name w:val="标准_四级无标题"/>
    <w:basedOn w:val="afff0"/>
    <w:next w:val="affffb"/>
    <w:qFormat/>
    <w:rsid w:val="00F32780"/>
    <w:rPr>
      <w:rFonts w:eastAsia="宋体"/>
    </w:rPr>
  </w:style>
  <w:style w:type="paragraph" w:customStyle="1" w:styleId="afffffffff3">
    <w:name w:val="标准文件_四级无标题"/>
    <w:basedOn w:val="afff0"/>
    <w:qFormat/>
    <w:rsid w:val="00F32780"/>
    <w:pPr>
      <w:spacing w:beforeLines="0" w:afterLines="0"/>
      <w:outlineLvl w:val="9"/>
    </w:pPr>
    <w:rPr>
      <w:rFonts w:ascii="宋体" w:eastAsia="宋体" w:hAnsi="黑体"/>
      <w:szCs w:val="52"/>
    </w:rPr>
  </w:style>
  <w:style w:type="paragraph" w:customStyle="1" w:styleId="aff1">
    <w:name w:val="标准文件_大写罗马数字编号列项"/>
    <w:basedOn w:val="affffb"/>
    <w:rsid w:val="00F32780"/>
    <w:pPr>
      <w:numPr>
        <w:numId w:val="2"/>
      </w:numPr>
      <w:ind w:firstLineChars="0" w:firstLine="0"/>
    </w:pPr>
    <w:rPr>
      <w:rFonts w:ascii="Times New Roman" w:cs="Arial"/>
      <w:szCs w:val="28"/>
    </w:rPr>
  </w:style>
  <w:style w:type="paragraph" w:customStyle="1" w:styleId="ae">
    <w:name w:val="标准文件_小写罗马数字编号列项"/>
    <w:basedOn w:val="affffb"/>
    <w:rsid w:val="00F32780"/>
    <w:pPr>
      <w:numPr>
        <w:numId w:val="15"/>
      </w:numPr>
      <w:ind w:firstLineChars="0" w:firstLine="0"/>
    </w:pPr>
    <w:rPr>
      <w:rFonts w:cs="Arial"/>
      <w:szCs w:val="28"/>
    </w:rPr>
  </w:style>
  <w:style w:type="paragraph" w:customStyle="1" w:styleId="afffffffff4">
    <w:name w:val="标准文件_附录标题"/>
    <w:basedOn w:val="aff3"/>
    <w:qFormat/>
    <w:rsid w:val="00F32780"/>
    <w:pPr>
      <w:numPr>
        <w:numId w:val="0"/>
      </w:numPr>
      <w:spacing w:after="280"/>
      <w:outlineLvl w:val="9"/>
    </w:pPr>
  </w:style>
  <w:style w:type="paragraph" w:customStyle="1" w:styleId="afffffffff5">
    <w:name w:val="标准文件_二级项"/>
    <w:rsid w:val="00F32780"/>
    <w:rPr>
      <w:rFonts w:ascii="宋体" w:hAnsi="Times New Roman"/>
      <w:sz w:val="21"/>
    </w:rPr>
  </w:style>
  <w:style w:type="paragraph" w:customStyle="1" w:styleId="af3">
    <w:name w:val="标准文件_三级项"/>
    <w:basedOn w:val="afff5"/>
    <w:rsid w:val="00F32780"/>
    <w:pPr>
      <w:numPr>
        <w:ilvl w:val="2"/>
        <w:numId w:val="16"/>
      </w:numPr>
      <w:spacing w:line="-300" w:lineRule="auto"/>
    </w:pPr>
    <w:rPr>
      <w:rFonts w:ascii="Times New Roman" w:hAnsi="Times New Roman"/>
    </w:rPr>
  </w:style>
  <w:style w:type="paragraph" w:customStyle="1" w:styleId="affa">
    <w:name w:val="图表脚注说明"/>
    <w:basedOn w:val="afff5"/>
    <w:next w:val="affffb"/>
    <w:rsid w:val="00F32780"/>
    <w:pPr>
      <w:numPr>
        <w:numId w:val="30"/>
      </w:numPr>
      <w:adjustRightInd/>
      <w:spacing w:line="240" w:lineRule="auto"/>
    </w:pPr>
    <w:rPr>
      <w:rFonts w:ascii="宋体" w:hAnsi="Times New Roman"/>
      <w:sz w:val="18"/>
      <w:szCs w:val="18"/>
    </w:rPr>
  </w:style>
  <w:style w:type="paragraph" w:customStyle="1" w:styleId="af5">
    <w:name w:val="标准文件_字母编号列项（一级）"/>
    <w:rsid w:val="00F32780"/>
    <w:pPr>
      <w:numPr>
        <w:numId w:val="27"/>
      </w:numPr>
      <w:jc w:val="both"/>
    </w:pPr>
    <w:rPr>
      <w:rFonts w:ascii="宋体" w:hAnsi="Times New Roman"/>
      <w:sz w:val="21"/>
    </w:rPr>
  </w:style>
  <w:style w:type="paragraph" w:customStyle="1" w:styleId="afffffffff6">
    <w:name w:val="标准文件_索引字母"/>
    <w:next w:val="affffb"/>
    <w:qFormat/>
    <w:rsid w:val="00F32780"/>
    <w:pPr>
      <w:jc w:val="center"/>
    </w:pPr>
    <w:rPr>
      <w:rFonts w:ascii="宋体" w:eastAsia="Times New Roman" w:hAnsi="宋体"/>
      <w:b/>
      <w:kern w:val="2"/>
      <w:sz w:val="21"/>
    </w:rPr>
  </w:style>
  <w:style w:type="paragraph" w:customStyle="1" w:styleId="afffffffff7">
    <w:name w:val="标准文件_附录前"/>
    <w:next w:val="affffb"/>
    <w:qFormat/>
    <w:rsid w:val="00F32780"/>
    <w:pPr>
      <w:spacing w:line="20" w:lineRule="atLeast"/>
      <w:ind w:firstLine="200"/>
    </w:pPr>
    <w:rPr>
      <w:rFonts w:ascii="宋体" w:hAnsi="宋体"/>
      <w:kern w:val="2"/>
      <w:sz w:val="10"/>
    </w:rPr>
  </w:style>
  <w:style w:type="paragraph" w:customStyle="1" w:styleId="afffffffff8">
    <w:name w:val="标准文件_正文标准名称"/>
    <w:qFormat/>
    <w:rsid w:val="00F32780"/>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F32780"/>
    <w:pPr>
      <w:ind w:firstLineChars="0" w:firstLine="0"/>
      <w:jc w:val="center"/>
    </w:pPr>
    <w:rPr>
      <w:sz w:val="18"/>
    </w:rPr>
  </w:style>
  <w:style w:type="paragraph" w:customStyle="1" w:styleId="afff2">
    <w:name w:val="标准文件_注："/>
    <w:next w:val="affffb"/>
    <w:rsid w:val="00F32780"/>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F32780"/>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a"/>
    <w:rsid w:val="00F32780"/>
    <w:pPr>
      <w:widowControl w:val="0"/>
      <w:numPr>
        <w:numId w:val="11"/>
      </w:numPr>
      <w:jc w:val="both"/>
    </w:pPr>
    <w:rPr>
      <w:rFonts w:ascii="宋体" w:hAnsi="Times New Roman"/>
      <w:sz w:val="18"/>
      <w:szCs w:val="18"/>
    </w:rPr>
  </w:style>
  <w:style w:type="paragraph" w:customStyle="1" w:styleId="afa">
    <w:name w:val="标准文件_示例×："/>
    <w:basedOn w:val="afff5"/>
    <w:next w:val="afffffffffa"/>
    <w:qFormat/>
    <w:rsid w:val="00F32780"/>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b"/>
    <w:rsid w:val="00F32780"/>
    <w:rPr>
      <w:rFonts w:ascii="宋体" w:hAnsi="Times New Roman"/>
      <w:noProof/>
      <w:sz w:val="21"/>
    </w:rPr>
  </w:style>
  <w:style w:type="paragraph" w:customStyle="1" w:styleId="afffffffffb">
    <w:name w:val="标准文件_表格续"/>
    <w:basedOn w:val="affffb"/>
    <w:next w:val="affffb"/>
    <w:qFormat/>
    <w:rsid w:val="00F32780"/>
    <w:pPr>
      <w:jc w:val="center"/>
    </w:pPr>
    <w:rPr>
      <w:rFonts w:ascii="黑体" w:eastAsia="黑体" w:hAnsi="黑体"/>
    </w:rPr>
  </w:style>
  <w:style w:type="paragraph" w:styleId="11">
    <w:name w:val="toc 1"/>
    <w:basedOn w:val="afff5"/>
    <w:next w:val="afff5"/>
    <w:autoRedefine/>
    <w:uiPriority w:val="39"/>
    <w:unhideWhenUsed/>
    <w:rsid w:val="00F32780"/>
    <w:rPr>
      <w:rFonts w:ascii="宋体"/>
    </w:rPr>
  </w:style>
  <w:style w:type="table" w:styleId="afffffffffc">
    <w:name w:val="Table Grid"/>
    <w:basedOn w:val="afff7"/>
    <w:uiPriority w:val="39"/>
    <w:rsid w:val="00F327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F32780"/>
    <w:rPr>
      <w:color w:val="808080"/>
    </w:rPr>
  </w:style>
  <w:style w:type="paragraph" w:customStyle="1" w:styleId="2">
    <w:name w:val="标准文件_二级项2"/>
    <w:basedOn w:val="affffb"/>
    <w:qFormat/>
    <w:rsid w:val="00F32780"/>
    <w:pPr>
      <w:numPr>
        <w:ilvl w:val="1"/>
        <w:numId w:val="16"/>
      </w:numPr>
      <w:ind w:firstLineChars="0" w:firstLine="0"/>
    </w:pPr>
  </w:style>
  <w:style w:type="paragraph" w:customStyle="1" w:styleId="21">
    <w:name w:val="标准文件_三级项2"/>
    <w:basedOn w:val="affffb"/>
    <w:qFormat/>
    <w:rsid w:val="00F32780"/>
    <w:pPr>
      <w:numPr>
        <w:numId w:val="10"/>
      </w:numPr>
      <w:spacing w:line="300" w:lineRule="exact"/>
      <w:ind w:firstLineChars="0"/>
    </w:pPr>
    <w:rPr>
      <w:rFonts w:ascii="Times New Roman"/>
    </w:rPr>
  </w:style>
  <w:style w:type="paragraph" w:customStyle="1" w:styleId="20">
    <w:name w:val="标准文件_一级项2"/>
    <w:basedOn w:val="affffb"/>
    <w:qFormat/>
    <w:rsid w:val="00F32780"/>
    <w:pPr>
      <w:numPr>
        <w:numId w:val="17"/>
      </w:numPr>
      <w:spacing w:line="300" w:lineRule="exact"/>
      <w:ind w:firstLineChars="0"/>
    </w:pPr>
    <w:rPr>
      <w:rFonts w:ascii="Times New Roman"/>
    </w:rPr>
  </w:style>
  <w:style w:type="paragraph" w:customStyle="1" w:styleId="afffffffffe">
    <w:name w:val="标准文件_提示"/>
    <w:basedOn w:val="affffb"/>
    <w:next w:val="affffb"/>
    <w:qFormat/>
    <w:rsid w:val="00F32780"/>
    <w:pPr>
      <w:ind w:firstLine="420"/>
    </w:pPr>
    <w:rPr>
      <w:rFonts w:ascii="黑体" w:eastAsia="黑体"/>
    </w:rPr>
  </w:style>
  <w:style w:type="character" w:customStyle="1" w:styleId="affffffffff">
    <w:name w:val="标准文件_来源"/>
    <w:basedOn w:val="afff6"/>
    <w:uiPriority w:val="1"/>
    <w:qFormat/>
    <w:rsid w:val="00F32780"/>
    <w:rPr>
      <w:rFonts w:eastAsia="宋体"/>
      <w:sz w:val="21"/>
    </w:rPr>
  </w:style>
  <w:style w:type="paragraph" w:customStyle="1" w:styleId="affffffffff0">
    <w:name w:val="标准文件_图表说明"/>
    <w:qFormat/>
    <w:rsid w:val="00F32780"/>
    <w:pPr>
      <w:spacing w:line="276" w:lineRule="auto"/>
      <w:ind w:firstLine="420"/>
    </w:pPr>
    <w:rPr>
      <w:rFonts w:ascii="宋体" w:hAnsi="宋体"/>
      <w:kern w:val="2"/>
      <w:sz w:val="18"/>
    </w:rPr>
  </w:style>
  <w:style w:type="paragraph" w:customStyle="1" w:styleId="affffffffff1">
    <w:name w:val="其他发布日期"/>
    <w:basedOn w:val="afffffff0"/>
    <w:rsid w:val="00F32780"/>
    <w:pPr>
      <w:framePr w:w="3997" w:h="471" w:hRule="exact" w:hSpace="0" w:vSpace="181" w:wrap="around" w:vAnchor="page" w:hAnchor="page" w:x="1419" w:y="14097"/>
    </w:pPr>
  </w:style>
  <w:style w:type="paragraph" w:customStyle="1" w:styleId="affffffffff2">
    <w:name w:val="其他实施日期"/>
    <w:basedOn w:val="affffffff6"/>
    <w:rsid w:val="00F32780"/>
    <w:pPr>
      <w:framePr w:w="3997" w:h="471" w:hRule="exact" w:vSpace="181" w:wrap="around" w:vAnchor="page" w:hAnchor="page" w:x="7089" w:y="14097"/>
    </w:pPr>
  </w:style>
  <w:style w:type="paragraph" w:customStyle="1" w:styleId="affffffffff3">
    <w:name w:val="标准文件_文件编号"/>
    <w:basedOn w:val="affffb"/>
    <w:qFormat/>
    <w:rsid w:val="00F32780"/>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F32780"/>
    <w:pPr>
      <w:framePr w:wrap="auto"/>
      <w:spacing w:before="57"/>
    </w:pPr>
    <w:rPr>
      <w:sz w:val="21"/>
    </w:rPr>
  </w:style>
  <w:style w:type="paragraph" w:customStyle="1" w:styleId="affffffffff5">
    <w:name w:val="标准文件_文件名称"/>
    <w:basedOn w:val="affffb"/>
    <w:next w:val="affffb"/>
    <w:qFormat/>
    <w:rsid w:val="00F32780"/>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2">
    <w:name w:val="toc 3"/>
    <w:basedOn w:val="afff5"/>
    <w:next w:val="afff5"/>
    <w:autoRedefine/>
    <w:uiPriority w:val="39"/>
    <w:unhideWhenUsed/>
    <w:rsid w:val="00F32780"/>
    <w:pPr>
      <w:spacing w:line="300" w:lineRule="exact"/>
      <w:ind w:left="420"/>
    </w:pPr>
    <w:rPr>
      <w:rFonts w:ascii="宋体"/>
    </w:rPr>
  </w:style>
  <w:style w:type="paragraph" w:styleId="42">
    <w:name w:val="toc 4"/>
    <w:basedOn w:val="afff5"/>
    <w:next w:val="afff5"/>
    <w:autoRedefine/>
    <w:uiPriority w:val="39"/>
    <w:unhideWhenUsed/>
    <w:rsid w:val="00F32780"/>
    <w:pPr>
      <w:tabs>
        <w:tab w:val="right" w:leader="dot" w:pos="9344"/>
      </w:tabs>
      <w:spacing w:line="300" w:lineRule="exact"/>
      <w:ind w:left="629"/>
    </w:pPr>
    <w:rPr>
      <w:rFonts w:ascii="宋体"/>
    </w:rPr>
  </w:style>
  <w:style w:type="paragraph" w:styleId="52">
    <w:name w:val="toc 5"/>
    <w:basedOn w:val="afff5"/>
    <w:next w:val="afff5"/>
    <w:autoRedefine/>
    <w:uiPriority w:val="39"/>
    <w:unhideWhenUsed/>
    <w:rsid w:val="00F32780"/>
    <w:pPr>
      <w:ind w:left="839"/>
    </w:pPr>
    <w:rPr>
      <w:rFonts w:ascii="宋体"/>
    </w:rPr>
  </w:style>
  <w:style w:type="paragraph" w:styleId="62">
    <w:name w:val="toc 6"/>
    <w:basedOn w:val="afff5"/>
    <w:next w:val="afff5"/>
    <w:autoRedefine/>
    <w:uiPriority w:val="39"/>
    <w:unhideWhenUsed/>
    <w:rsid w:val="00F32780"/>
    <w:pPr>
      <w:spacing w:line="300" w:lineRule="exact"/>
      <w:ind w:left="1049"/>
    </w:pPr>
    <w:rPr>
      <w:rFonts w:ascii="宋体"/>
    </w:rPr>
  </w:style>
  <w:style w:type="paragraph" w:styleId="72">
    <w:name w:val="toc 7"/>
    <w:basedOn w:val="afff5"/>
    <w:next w:val="afff5"/>
    <w:autoRedefine/>
    <w:uiPriority w:val="39"/>
    <w:unhideWhenUsed/>
    <w:rsid w:val="00F32780"/>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F32780"/>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F32780"/>
    <w:pPr>
      <w:numPr>
        <w:numId w:val="4"/>
      </w:numPr>
      <w:spacing w:line="14" w:lineRule="exact"/>
      <w:ind w:firstLineChars="0" w:firstLine="0"/>
      <w:jc w:val="center"/>
    </w:pPr>
    <w:rPr>
      <w:rFonts w:eastAsia="黑体"/>
      <w:vanish/>
      <w:sz w:val="2"/>
    </w:rPr>
  </w:style>
  <w:style w:type="paragraph" w:styleId="24">
    <w:name w:val="toc 2"/>
    <w:basedOn w:val="afff5"/>
    <w:next w:val="afff5"/>
    <w:autoRedefine/>
    <w:uiPriority w:val="39"/>
    <w:unhideWhenUsed/>
    <w:rsid w:val="00F32780"/>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F32780"/>
    <w:pPr>
      <w:numPr>
        <w:ilvl w:val="1"/>
        <w:numId w:val="18"/>
      </w:numPr>
      <w:spacing w:beforeLines="50" w:afterLines="50"/>
      <w:ind w:firstLineChars="0"/>
    </w:pPr>
    <w:rPr>
      <w:rFonts w:ascii="黑体" w:eastAsia="黑体"/>
    </w:rPr>
  </w:style>
  <w:style w:type="paragraph" w:customStyle="1" w:styleId="a8">
    <w:name w:val="标准文件_引言二级条标题"/>
    <w:basedOn w:val="affffb"/>
    <w:next w:val="affffb"/>
    <w:qFormat/>
    <w:rsid w:val="00F32780"/>
    <w:pPr>
      <w:numPr>
        <w:ilvl w:val="2"/>
        <w:numId w:val="18"/>
      </w:numPr>
      <w:spacing w:beforeLines="50" w:afterLines="50"/>
      <w:ind w:firstLineChars="0"/>
    </w:pPr>
    <w:rPr>
      <w:rFonts w:ascii="黑体" w:eastAsia="黑体"/>
    </w:rPr>
  </w:style>
  <w:style w:type="paragraph" w:customStyle="1" w:styleId="a9">
    <w:name w:val="标准文件_引言三级条标题"/>
    <w:basedOn w:val="affffb"/>
    <w:next w:val="affffb"/>
    <w:qFormat/>
    <w:rsid w:val="00F32780"/>
    <w:pPr>
      <w:numPr>
        <w:ilvl w:val="3"/>
        <w:numId w:val="18"/>
      </w:numPr>
      <w:spacing w:beforeLines="50" w:afterLines="50"/>
      <w:ind w:firstLineChars="0"/>
    </w:pPr>
    <w:rPr>
      <w:rFonts w:ascii="黑体" w:eastAsia="黑体"/>
    </w:rPr>
  </w:style>
  <w:style w:type="paragraph" w:customStyle="1" w:styleId="aa">
    <w:name w:val="标准文件_引言四级条标题"/>
    <w:basedOn w:val="affffb"/>
    <w:next w:val="affffb"/>
    <w:qFormat/>
    <w:rsid w:val="00F32780"/>
    <w:pPr>
      <w:numPr>
        <w:ilvl w:val="4"/>
        <w:numId w:val="18"/>
      </w:numPr>
      <w:spacing w:beforeLines="50" w:afterLines="50"/>
      <w:ind w:firstLineChars="0"/>
    </w:pPr>
    <w:rPr>
      <w:rFonts w:ascii="黑体" w:eastAsia="黑体"/>
    </w:rPr>
  </w:style>
  <w:style w:type="paragraph" w:customStyle="1" w:styleId="ab">
    <w:name w:val="标准文件_引言五级条标题"/>
    <w:basedOn w:val="affffb"/>
    <w:next w:val="affffb"/>
    <w:qFormat/>
    <w:rsid w:val="00F32780"/>
    <w:pPr>
      <w:numPr>
        <w:ilvl w:val="5"/>
        <w:numId w:val="18"/>
      </w:numPr>
      <w:spacing w:beforeLines="50" w:afterLines="50"/>
      <w:ind w:firstLineChars="0"/>
    </w:pPr>
    <w:rPr>
      <w:rFonts w:ascii="黑体" w:eastAsia="黑体"/>
    </w:rPr>
  </w:style>
  <w:style w:type="paragraph" w:customStyle="1" w:styleId="affffffffff6">
    <w:name w:val="标准文件_注后"/>
    <w:basedOn w:val="affffb"/>
    <w:qFormat/>
    <w:rsid w:val="00F32780"/>
    <w:pPr>
      <w:ind w:left="811" w:firstLineChars="0" w:firstLine="0"/>
    </w:pPr>
    <w:rPr>
      <w:sz w:val="18"/>
    </w:rPr>
  </w:style>
  <w:style w:type="paragraph" w:customStyle="1" w:styleId="X">
    <w:name w:val="标准文件_注X后"/>
    <w:basedOn w:val="affffb"/>
    <w:qFormat/>
    <w:rsid w:val="00F32780"/>
    <w:pPr>
      <w:ind w:left="811" w:firstLineChars="0" w:firstLine="0"/>
    </w:pPr>
    <w:rPr>
      <w:sz w:val="18"/>
    </w:rPr>
  </w:style>
  <w:style w:type="paragraph" w:customStyle="1" w:styleId="affffffffff7">
    <w:name w:val="标准文件_示例后"/>
    <w:basedOn w:val="affffb"/>
    <w:qFormat/>
    <w:rsid w:val="00F32780"/>
    <w:pPr>
      <w:ind w:left="964" w:firstLineChars="0" w:firstLine="0"/>
    </w:pPr>
    <w:rPr>
      <w:sz w:val="18"/>
    </w:rPr>
  </w:style>
  <w:style w:type="paragraph" w:customStyle="1" w:styleId="X0">
    <w:name w:val="标准文件_示例X后"/>
    <w:basedOn w:val="affffb"/>
    <w:link w:val="X1"/>
    <w:qFormat/>
    <w:rsid w:val="00F32780"/>
    <w:pPr>
      <w:ind w:left="1049" w:firstLineChars="0" w:firstLine="0"/>
    </w:pPr>
    <w:rPr>
      <w:sz w:val="18"/>
    </w:rPr>
  </w:style>
  <w:style w:type="character" w:customStyle="1" w:styleId="X1">
    <w:name w:val="标准文件_示例X后 字符"/>
    <w:basedOn w:val="Char"/>
    <w:link w:val="X0"/>
    <w:rsid w:val="00F32780"/>
    <w:rPr>
      <w:rFonts w:ascii="宋体" w:hAnsi="Times New Roman"/>
      <w:noProof/>
      <w:sz w:val="18"/>
    </w:rPr>
  </w:style>
  <w:style w:type="paragraph" w:customStyle="1" w:styleId="affffffffff8">
    <w:name w:val="标准文件_索引项"/>
    <w:basedOn w:val="affffb"/>
    <w:next w:val="affffb"/>
    <w:qFormat/>
    <w:rsid w:val="00F32780"/>
    <w:pPr>
      <w:tabs>
        <w:tab w:val="right" w:leader="dot" w:pos="9356"/>
      </w:tabs>
      <w:ind w:left="210" w:firstLineChars="0" w:hanging="210"/>
      <w:jc w:val="left"/>
    </w:pPr>
  </w:style>
  <w:style w:type="paragraph" w:customStyle="1" w:styleId="affffffffff9">
    <w:name w:val="标准文件_附录一级无标题"/>
    <w:basedOn w:val="aff4"/>
    <w:qFormat/>
    <w:rsid w:val="00F32780"/>
    <w:pPr>
      <w:spacing w:beforeLines="0" w:afterLines="0" w:line="276" w:lineRule="auto"/>
      <w:outlineLvl w:val="9"/>
    </w:pPr>
    <w:rPr>
      <w:rFonts w:ascii="宋体" w:eastAsia="宋体"/>
    </w:rPr>
  </w:style>
  <w:style w:type="paragraph" w:customStyle="1" w:styleId="affffffffffa">
    <w:name w:val="标准文件_附录二级无标题"/>
    <w:basedOn w:val="aff5"/>
    <w:rsid w:val="00F32780"/>
    <w:pPr>
      <w:spacing w:beforeLines="0" w:afterLines="0" w:line="276" w:lineRule="auto"/>
      <w:outlineLvl w:val="9"/>
    </w:pPr>
    <w:rPr>
      <w:rFonts w:ascii="宋体" w:eastAsia="宋体"/>
    </w:rPr>
  </w:style>
  <w:style w:type="paragraph" w:customStyle="1" w:styleId="affffffffffb">
    <w:name w:val="标准文件_附录三级无标题"/>
    <w:basedOn w:val="aff6"/>
    <w:qFormat/>
    <w:rsid w:val="00F32780"/>
    <w:pPr>
      <w:spacing w:beforeLines="0" w:afterLines="0" w:line="276" w:lineRule="auto"/>
      <w:outlineLvl w:val="9"/>
    </w:pPr>
    <w:rPr>
      <w:rFonts w:ascii="宋体" w:eastAsia="宋体"/>
    </w:rPr>
  </w:style>
  <w:style w:type="paragraph" w:customStyle="1" w:styleId="affffffffffc">
    <w:name w:val="标准文件_附录四级无标题"/>
    <w:basedOn w:val="aff7"/>
    <w:qFormat/>
    <w:rsid w:val="00F32780"/>
    <w:pPr>
      <w:spacing w:beforeLines="0" w:afterLines="0" w:line="276" w:lineRule="auto"/>
      <w:outlineLvl w:val="9"/>
    </w:pPr>
    <w:rPr>
      <w:rFonts w:ascii="宋体" w:eastAsia="宋体"/>
    </w:rPr>
  </w:style>
  <w:style w:type="paragraph" w:customStyle="1" w:styleId="affffffffffd">
    <w:name w:val="标准文件_附录五级无标题"/>
    <w:basedOn w:val="aff8"/>
    <w:qFormat/>
    <w:rsid w:val="00F32780"/>
    <w:pPr>
      <w:spacing w:beforeLines="0" w:afterLines="0" w:line="276" w:lineRule="auto"/>
      <w:outlineLvl w:val="9"/>
    </w:pPr>
    <w:rPr>
      <w:rFonts w:ascii="宋体" w:eastAsia="宋体"/>
    </w:rPr>
  </w:style>
  <w:style w:type="paragraph" w:customStyle="1" w:styleId="afffffffffa">
    <w:name w:val="标准文件_示例内容"/>
    <w:basedOn w:val="affffb"/>
    <w:qFormat/>
    <w:rsid w:val="00F32780"/>
    <w:pPr>
      <w:ind w:firstLine="420"/>
    </w:pPr>
    <w:rPr>
      <w:sz w:val="18"/>
    </w:rPr>
  </w:style>
  <w:style w:type="paragraph" w:customStyle="1" w:styleId="affffffffffe">
    <w:name w:val="标准文件_引言一级无标题"/>
    <w:basedOn w:val="a7"/>
    <w:next w:val="affffb"/>
    <w:qFormat/>
    <w:rsid w:val="00F32780"/>
    <w:pPr>
      <w:spacing w:beforeLines="0" w:afterLines="0" w:line="276" w:lineRule="auto"/>
    </w:pPr>
    <w:rPr>
      <w:rFonts w:ascii="宋体" w:eastAsia="宋体"/>
    </w:rPr>
  </w:style>
  <w:style w:type="paragraph" w:customStyle="1" w:styleId="afffffffffff">
    <w:name w:val="标准文件_引言二级无标题"/>
    <w:basedOn w:val="a8"/>
    <w:next w:val="affffb"/>
    <w:qFormat/>
    <w:rsid w:val="00F32780"/>
    <w:pPr>
      <w:spacing w:beforeLines="0" w:afterLines="0" w:line="276" w:lineRule="auto"/>
    </w:pPr>
    <w:rPr>
      <w:rFonts w:ascii="宋体" w:eastAsia="宋体"/>
    </w:rPr>
  </w:style>
  <w:style w:type="paragraph" w:customStyle="1" w:styleId="afffffffffff0">
    <w:name w:val="标准文件_引言三级无标题"/>
    <w:basedOn w:val="a9"/>
    <w:qFormat/>
    <w:rsid w:val="00F32780"/>
    <w:pPr>
      <w:spacing w:beforeLines="0" w:afterLines="0" w:line="276" w:lineRule="auto"/>
    </w:pPr>
    <w:rPr>
      <w:rFonts w:ascii="宋体" w:eastAsia="宋体"/>
    </w:rPr>
  </w:style>
  <w:style w:type="paragraph" w:customStyle="1" w:styleId="afffffffffff1">
    <w:name w:val="标准文件_引言四级无标题"/>
    <w:basedOn w:val="aa"/>
    <w:next w:val="affffb"/>
    <w:qFormat/>
    <w:rsid w:val="00F32780"/>
    <w:pPr>
      <w:spacing w:beforeLines="0" w:afterLines="0" w:line="276" w:lineRule="auto"/>
    </w:pPr>
    <w:rPr>
      <w:rFonts w:ascii="宋体" w:eastAsia="宋体"/>
    </w:rPr>
  </w:style>
  <w:style w:type="paragraph" w:customStyle="1" w:styleId="afffffffffff2">
    <w:name w:val="标准文件_引言五级无标题"/>
    <w:basedOn w:val="ab"/>
    <w:next w:val="affffb"/>
    <w:qFormat/>
    <w:rsid w:val="00F32780"/>
    <w:pPr>
      <w:spacing w:beforeLines="0" w:afterLines="0" w:line="276" w:lineRule="auto"/>
    </w:pPr>
    <w:rPr>
      <w:rFonts w:ascii="宋体" w:eastAsia="宋体"/>
    </w:rPr>
  </w:style>
  <w:style w:type="paragraph" w:customStyle="1" w:styleId="afffffffffff3">
    <w:name w:val="标准文件_索引标题"/>
    <w:basedOn w:val="afffff2"/>
    <w:next w:val="affffb"/>
    <w:qFormat/>
    <w:rsid w:val="00A33C67"/>
    <w:rPr>
      <w:rFonts w:hAnsi="黑体"/>
    </w:rPr>
  </w:style>
  <w:style w:type="paragraph" w:customStyle="1" w:styleId="afffffffffff4">
    <w:name w:val="标准文件_脚注内容"/>
    <w:basedOn w:val="affffb"/>
    <w:qFormat/>
    <w:rsid w:val="00F32780"/>
    <w:pPr>
      <w:ind w:leftChars="200" w:left="400" w:hangingChars="200" w:hanging="200"/>
    </w:pPr>
    <w:rPr>
      <w:sz w:val="15"/>
    </w:rPr>
  </w:style>
  <w:style w:type="paragraph" w:customStyle="1" w:styleId="afffffffffff5">
    <w:name w:val="标准文件_术语条一"/>
    <w:basedOn w:val="affffffffe"/>
    <w:next w:val="affffb"/>
    <w:qFormat/>
    <w:rsid w:val="00F32780"/>
  </w:style>
  <w:style w:type="paragraph" w:customStyle="1" w:styleId="afffffffffff6">
    <w:name w:val="标准文件_术语条二"/>
    <w:basedOn w:val="afffffffff1"/>
    <w:next w:val="affffb"/>
    <w:qFormat/>
    <w:rsid w:val="00F32780"/>
  </w:style>
  <w:style w:type="paragraph" w:customStyle="1" w:styleId="afffffffffff7">
    <w:name w:val="标准文件_术语条三"/>
    <w:basedOn w:val="afffffffff0"/>
    <w:next w:val="affffb"/>
    <w:qFormat/>
    <w:rsid w:val="00F32780"/>
  </w:style>
  <w:style w:type="paragraph" w:customStyle="1" w:styleId="afffffffffff8">
    <w:name w:val="标准文件_术语条四"/>
    <w:basedOn w:val="afffffffff3"/>
    <w:next w:val="affffb"/>
    <w:qFormat/>
    <w:rsid w:val="00F32780"/>
  </w:style>
  <w:style w:type="paragraph" w:customStyle="1" w:styleId="afffffffffff9">
    <w:name w:val="标准文件_术语条五"/>
    <w:basedOn w:val="afffffffff"/>
    <w:next w:val="affffb"/>
    <w:qFormat/>
    <w:rsid w:val="00F32780"/>
  </w:style>
  <w:style w:type="paragraph" w:customStyle="1" w:styleId="Default">
    <w:name w:val="Default"/>
    <w:rsid w:val="00F32780"/>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 w:type="paragraph" w:styleId="afffffffffffb">
    <w:name w:val="Document Map"/>
    <w:basedOn w:val="afff5"/>
    <w:link w:val="afffffffffffc"/>
    <w:uiPriority w:val="99"/>
    <w:semiHidden/>
    <w:unhideWhenUsed/>
    <w:rsid w:val="00F97317"/>
    <w:rPr>
      <w:rFonts w:ascii="宋体"/>
      <w:sz w:val="18"/>
      <w:szCs w:val="18"/>
    </w:rPr>
  </w:style>
  <w:style w:type="character" w:customStyle="1" w:styleId="afffffffffffc">
    <w:name w:val="文档结构图 字符"/>
    <w:basedOn w:val="afff6"/>
    <w:link w:val="afffffffffffb"/>
    <w:uiPriority w:val="99"/>
    <w:semiHidden/>
    <w:rsid w:val="00F97317"/>
    <w:rPr>
      <w:rFonts w:ascii="宋体"/>
      <w:kern w:val="2"/>
      <w:sz w:val="18"/>
      <w:szCs w:val="18"/>
    </w:rPr>
  </w:style>
  <w:style w:type="table" w:customStyle="1" w:styleId="12">
    <w:name w:val="网格型1"/>
    <w:basedOn w:val="afff7"/>
    <w:next w:val="afffffffffc"/>
    <w:uiPriority w:val="39"/>
    <w:rsid w:val="008E19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image" Target="media/image3.jpg"/><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4.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footer" Target="foot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502959BF3244B5587813501B04DB51E"/>
        <w:category>
          <w:name w:val="常规"/>
          <w:gallery w:val="placeholder"/>
        </w:category>
        <w:types>
          <w:type w:val="bbPlcHdr"/>
        </w:types>
        <w:behaviors>
          <w:behavior w:val="content"/>
        </w:behaviors>
        <w:guid w:val="{1F255E7B-55ED-4678-9ABD-92131941ECCA}"/>
      </w:docPartPr>
      <w:docPartBody>
        <w:p w:rsidR="0051058F" w:rsidRDefault="00E738F3">
          <w:pPr>
            <w:pStyle w:val="1502959BF3244B5587813501B04DB51E"/>
          </w:pPr>
          <w:r w:rsidRPr="00751A05">
            <w:rPr>
              <w:rStyle w:val="a3"/>
              <w:rFonts w:hint="eastAsia"/>
            </w:rPr>
            <w:t>单击或点击此处输入文字。</w:t>
          </w:r>
        </w:p>
      </w:docPartBody>
    </w:docPart>
    <w:docPart>
      <w:docPartPr>
        <w:name w:val="C788A77752D04A4B9559B14FD762295E"/>
        <w:category>
          <w:name w:val="常规"/>
          <w:gallery w:val="placeholder"/>
        </w:category>
        <w:types>
          <w:type w:val="bbPlcHdr"/>
        </w:types>
        <w:behaviors>
          <w:behavior w:val="content"/>
        </w:behaviors>
        <w:guid w:val="{677888C4-7E55-468B-A6FF-BB17C766E859}"/>
      </w:docPartPr>
      <w:docPartBody>
        <w:p w:rsidR="0051058F" w:rsidRDefault="00E738F3">
          <w:pPr>
            <w:pStyle w:val="C788A77752D04A4B9559B14FD762295E"/>
          </w:pPr>
          <w:r w:rsidRPr="00FB6243">
            <w:rPr>
              <w:rStyle w:val="a3"/>
              <w:rFonts w:hint="eastAsia"/>
            </w:rPr>
            <w:t>选择一项。</w:t>
          </w:r>
        </w:p>
      </w:docPartBody>
    </w:docPart>
    <w:docPart>
      <w:docPartPr>
        <w:name w:val="3CC5511E09A648B5BB5359BB27A4CD9B"/>
        <w:category>
          <w:name w:val="常规"/>
          <w:gallery w:val="placeholder"/>
        </w:category>
        <w:types>
          <w:type w:val="bbPlcHdr"/>
        </w:types>
        <w:behaviors>
          <w:behavior w:val="content"/>
        </w:behaviors>
        <w:guid w:val="{4EE5241F-ED24-4B0F-88E4-89DCC9328E61}"/>
      </w:docPartPr>
      <w:docPartBody>
        <w:p w:rsidR="0051058F" w:rsidRDefault="00E738F3">
          <w:pPr>
            <w:pStyle w:val="3CC5511E09A648B5BB5359BB27A4CD9B"/>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Microsoft YaHei UI"/>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微软雅黑">
    <w:panose1 w:val="020B0503020204020204"/>
    <w:charset w:val="86"/>
    <w:family w:val="swiss"/>
    <w:pitch w:val="variable"/>
    <w:sig w:usb0="80000287" w:usb1="280F3C52" w:usb2="00000016" w:usb3="00000000" w:csb0="0004001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revisionView w:comment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E738F3"/>
    <w:rsid w:val="0051058F"/>
    <w:rsid w:val="00D53FF1"/>
    <w:rsid w:val="00E738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D53FF1"/>
    <w:rPr>
      <w:color w:val="808080"/>
    </w:rPr>
  </w:style>
  <w:style w:type="paragraph" w:customStyle="1" w:styleId="1502959BF3244B5587813501B04DB51E">
    <w:name w:val="1502959BF3244B5587813501B04DB51E"/>
    <w:pPr>
      <w:widowControl w:val="0"/>
      <w:jc w:val="both"/>
    </w:pPr>
  </w:style>
  <w:style w:type="paragraph" w:customStyle="1" w:styleId="C788A77752D04A4B9559B14FD762295E">
    <w:name w:val="C788A77752D04A4B9559B14FD762295E"/>
    <w:pPr>
      <w:widowControl w:val="0"/>
      <w:jc w:val="both"/>
    </w:pPr>
  </w:style>
  <w:style w:type="paragraph" w:customStyle="1" w:styleId="3CC5511E09A648B5BB5359BB27A4CD9B">
    <w:name w:val="3CC5511E09A648B5BB5359BB27A4CD9B"/>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CA8FE9-5190-4323-B0D8-8A6159B9D1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9</TotalTime>
  <Pages>6</Pages>
  <Words>302</Words>
  <Characters>1727</Characters>
  <Application>Microsoft Office Word</Application>
  <DocSecurity>0</DocSecurity>
  <Lines>14</Lines>
  <Paragraphs>4</Paragraphs>
  <ScaleCrop>false</ScaleCrop>
  <Company>PCMI</Company>
  <LinksUpToDate>false</LinksUpToDate>
  <CharactersWithSpaces>2025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Administrator</cp:lastModifiedBy>
  <cp:revision>8</cp:revision>
  <cp:lastPrinted>2021-02-02T08:22:00Z</cp:lastPrinted>
  <dcterms:created xsi:type="dcterms:W3CDTF">2023-09-27T06:32:00Z</dcterms:created>
  <dcterms:modified xsi:type="dcterms:W3CDTF">2023-09-27T10:01:00Z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ies>
</file>