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03.080.30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A 12</w:t>
            </w:r>
            <w:r>
              <w:rPr>
                <w:rFonts w:ascii="黑体" w:hAnsi="黑体" w:eastAsia="黑体"/>
                <w:sz w:val="21"/>
                <w:szCs w:val="21"/>
              </w:rPr>
              <w:fldChar w:fldCharType="end"/>
            </w:r>
            <w:bookmarkEnd w:id="2"/>
          </w:p>
        </w:tc>
      </w:tr>
    </w:tbl>
    <w:p>
      <w:pPr>
        <w:pStyle w:val="50"/>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pPr>
        <w:pStyle w:val="195"/>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pPr>
        <w:pStyle w:val="196"/>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广西非遗研学旅行产品服务规范</w:t>
      </w:r>
      <w:r>
        <w:fldChar w:fldCharType="end"/>
      </w:r>
      <w:bookmarkEnd w:id="8"/>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9"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Guangxi intangible cultural heritage research travel product service specification</w:t>
      </w:r>
      <w:r>
        <w:rPr>
          <w:rFonts w:ascii="黑体" w:hAnsi="黑体" w:eastAsia="黑体"/>
          <w:szCs w:val="28"/>
        </w:rPr>
        <w:fldChar w:fldCharType="end"/>
      </w:r>
      <w:bookmarkEnd w:id="9"/>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1"/>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rFonts w:hint="eastAsia"/>
          <w:sz w:val="21"/>
          <w:szCs w:val="28"/>
        </w:rPr>
        <w:t>（本草案完成时间：2023年9月27日）</w:t>
      </w:r>
      <w:r>
        <w:rPr>
          <w:sz w:val="21"/>
          <w:szCs w:val="28"/>
        </w:rPr>
        <w:fldChar w:fldCharType="end"/>
      </w:r>
      <w:bookmarkEnd w:id="11"/>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3"/>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19"/>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360"/>
      </w:pPr>
      <w:bookmarkStart w:id="20" w:name="BookMark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"_Toc146730755" </w:instrText>
      </w:r>
      <w:r>
        <w:fldChar w:fldCharType="separate"/>
      </w:r>
      <w:r>
        <w:rPr>
          <w:rStyle w:val="32"/>
        </w:rPr>
        <w:t>前言</w:t>
      </w:r>
      <w:r>
        <w:tab/>
      </w:r>
      <w:r>
        <w:fldChar w:fldCharType="begin"/>
      </w:r>
      <w:r>
        <w:instrText xml:space="preserve"> PAGEREF _Toc146730755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"_Toc146730756" </w:instrText>
      </w:r>
      <w:r>
        <w:fldChar w:fldCharType="separate"/>
      </w:r>
      <w:r>
        <w:rPr>
          <w:rStyle w:val="32"/>
        </w:rPr>
        <w:t>1  范围</w:t>
      </w:r>
      <w:r>
        <w:tab/>
      </w:r>
      <w:r>
        <w:fldChar w:fldCharType="begin"/>
      </w:r>
      <w:r>
        <w:instrText xml:space="preserve"> PAGEREF _Toc146730756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"_Toc146730757" </w:instrText>
      </w:r>
      <w:r>
        <w:fldChar w:fldCharType="separate"/>
      </w:r>
      <w:r>
        <w:rPr>
          <w:rStyle w:val="32"/>
        </w:rPr>
        <w:t>2  规范性引用文件</w:t>
      </w:r>
      <w:r>
        <w:tab/>
      </w:r>
      <w:r>
        <w:fldChar w:fldCharType="begin"/>
      </w:r>
      <w:r>
        <w:instrText xml:space="preserve"> PAGEREF _Toc146730757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"_Toc146730758" </w:instrText>
      </w:r>
      <w:r>
        <w:fldChar w:fldCharType="separate"/>
      </w:r>
      <w:r>
        <w:rPr>
          <w:rStyle w:val="32"/>
          <w:rFonts w:hAnsi="黑体"/>
        </w:rPr>
        <w:t>3  术语和定义</w:t>
      </w:r>
      <w:r>
        <w:tab/>
      </w:r>
      <w:r>
        <w:fldChar w:fldCharType="begin"/>
      </w:r>
      <w:r>
        <w:instrText xml:space="preserve"> PAGEREF _Toc146730758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"_Toc146730759" </w:instrText>
      </w:r>
      <w:r>
        <w:fldChar w:fldCharType="separate"/>
      </w:r>
      <w:r>
        <w:rPr>
          <w:rStyle w:val="32"/>
        </w:rPr>
        <w:t>4  基本要求</w:t>
      </w:r>
      <w:r>
        <w:tab/>
      </w:r>
      <w:r>
        <w:fldChar w:fldCharType="begin"/>
      </w:r>
      <w:r>
        <w:instrText xml:space="preserve"> PAGEREF _Toc146730759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"_Toc146730760" </w:instrText>
      </w:r>
      <w:r>
        <w:fldChar w:fldCharType="separate"/>
      </w:r>
      <w:r>
        <w:rPr>
          <w:rStyle w:val="32"/>
        </w:rPr>
        <w:t>5  基本原则</w:t>
      </w:r>
      <w:r>
        <w:tab/>
      </w:r>
      <w:r>
        <w:fldChar w:fldCharType="begin"/>
      </w:r>
      <w:r>
        <w:instrText xml:space="preserve"> PAGEREF _Toc146730760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"_Toc146730761" </w:instrText>
      </w:r>
      <w:r>
        <w:fldChar w:fldCharType="separate"/>
      </w:r>
      <w:r>
        <w:rPr>
          <w:rStyle w:val="32"/>
        </w:rPr>
        <w:t>6  产品甄选</w:t>
      </w:r>
      <w:r>
        <w:tab/>
      </w:r>
      <w:r>
        <w:fldChar w:fldCharType="begin"/>
      </w:r>
      <w:r>
        <w:instrText xml:space="preserve"> PAGEREF _Toc146730761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"_Toc146730762" </w:instrText>
      </w:r>
      <w:r>
        <w:fldChar w:fldCharType="separate"/>
      </w:r>
      <w:r>
        <w:rPr>
          <w:rStyle w:val="32"/>
        </w:rPr>
        <w:t>7  产品设计</w:t>
      </w:r>
      <w:r>
        <w:tab/>
      </w:r>
      <w:r>
        <w:fldChar w:fldCharType="begin"/>
      </w:r>
      <w:r>
        <w:instrText xml:space="preserve"> PAGEREF _Toc146730762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"_Toc146730763" </w:instrText>
      </w:r>
      <w:r>
        <w:fldChar w:fldCharType="separate"/>
      </w:r>
      <w:r>
        <w:rPr>
          <w:rStyle w:val="32"/>
        </w:rPr>
        <w:t>8  教育服务</w:t>
      </w:r>
      <w:r>
        <w:tab/>
      </w:r>
      <w:r>
        <w:fldChar w:fldCharType="begin"/>
      </w:r>
      <w:r>
        <w:instrText xml:space="preserve"> PAGEREF _Toc146730763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"_Toc146730764" </w:instrText>
      </w:r>
      <w:r>
        <w:fldChar w:fldCharType="separate"/>
      </w:r>
      <w:r>
        <w:rPr>
          <w:rStyle w:val="32"/>
        </w:rPr>
        <w:t>9  评价与反馈</w:t>
      </w:r>
      <w:r>
        <w:tab/>
      </w:r>
      <w:r>
        <w:fldChar w:fldCharType="begin"/>
      </w:r>
      <w:r>
        <w:instrText xml:space="preserve"> PAGEREF _Toc146730764 \h </w:instrText>
      </w:r>
      <w:r>
        <w:fldChar w:fldCharType="separate"/>
      </w:r>
      <w:r>
        <w:t>3</w:t>
      </w:r>
      <w:r>
        <w:fldChar w:fldCharType="end"/>
      </w:r>
      <w:r>
        <w:fldChar w:fldCharType="end"/>
      </w:r>
    </w:p>
    <w:p>
      <w:pPr>
        <w:pStyle w:val="91"/>
        <w:spacing w:after="360"/>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0"/>
    <w:p>
      <w:pPr>
        <w:pStyle w:val="89"/>
        <w:spacing w:before="900" w:after="360"/>
      </w:pPr>
      <w:bookmarkStart w:id="21" w:name="_Toc146730755"/>
      <w:bookmarkStart w:id="22" w:name="BookMark2"/>
      <w:r>
        <w:rPr>
          <w:spacing w:val="320"/>
        </w:rPr>
        <w:t>前</w:t>
      </w:r>
      <w:r>
        <w:t>言</w:t>
      </w:r>
      <w:bookmarkEnd w:id="21"/>
    </w:p>
    <w:p>
      <w:pPr>
        <w:pStyle w:val="56"/>
        <w:ind w:firstLine="420"/>
      </w:pPr>
      <w:r>
        <w:rPr>
          <w:rFonts w:hint="eastAsia"/>
        </w:rPr>
        <w:t>本文件参照GB/T 1.1—2020《标准化工作导则  第1部分：标准化文件的结构和起草规则》的规定起草。</w:t>
      </w:r>
    </w:p>
    <w:p>
      <w:pPr>
        <w:pStyle w:val="56"/>
        <w:ind w:firstLine="0" w:firstLineChars="0"/>
      </w:pP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本文件由桂林旅游学院、广西旅游协会提出并归口。</w:t>
      </w:r>
    </w:p>
    <w:p>
      <w:pPr>
        <w:pStyle w:val="56"/>
        <w:ind w:firstLine="420"/>
      </w:pPr>
      <w:r>
        <w:rPr>
          <w:rFonts w:hint="eastAsia"/>
        </w:rPr>
        <w:t>本文件起草单位：桂林旅游学院、广西旅游协会、桂林旅游学院研学旅行教育研究中心、桂林旅游学院继续教育学院、广西师范大学体育与健康学院。</w:t>
      </w:r>
    </w:p>
    <w:p>
      <w:pPr>
        <w:pStyle w:val="56"/>
        <w:ind w:firstLine="420"/>
      </w:pPr>
      <w:r>
        <w:rPr>
          <w:rFonts w:hint="eastAsia"/>
        </w:rPr>
        <w:t>本文件主要起草人：冯智明、程冰、钟泓、陈炜、陆元兆、陈菊、张小林、杨乃桂、郑带利、聂愿青、马生元、吴秋燕、陈曦。</w:t>
      </w:r>
    </w:p>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linePitch="312" w:charSpace="0"/>
        </w:sectPr>
      </w:pPr>
    </w:p>
    <w:bookmarkEnd w:id="22"/>
    <w:p>
      <w:pPr>
        <w:spacing w:line="20" w:lineRule="exact"/>
        <w:jc w:val="center"/>
        <w:rPr>
          <w:rFonts w:ascii="黑体" w:hAnsi="黑体" w:eastAsia="黑体"/>
          <w:sz w:val="32"/>
          <w:szCs w:val="32"/>
        </w:rPr>
      </w:pPr>
      <w:bookmarkStart w:id="23" w:name="BookMark4"/>
    </w:p>
    <w:p>
      <w:pPr>
        <w:spacing w:line="20" w:lineRule="exact"/>
        <w:jc w:val="center"/>
        <w:rPr>
          <w:rFonts w:ascii="黑体" w:hAnsi="黑体" w:eastAsia="黑体"/>
          <w:sz w:val="32"/>
          <w:szCs w:val="32"/>
        </w:rPr>
      </w:pPr>
    </w:p>
    <w:sdt>
      <w:sdtPr>
        <w:tag w:val="NEW_STAND_NAME"/>
        <w:id w:val="595910757"/>
        <w:lock w:val="sdtLocked"/>
        <w:placeholder>
          <w:docPart w:val="6AD1877A6231497E86CC0943E4AEFAA5"/>
        </w:placeholder>
      </w:sdtPr>
      <w:sdtContent>
        <w:p>
          <w:pPr>
            <w:pStyle w:val="177"/>
            <w:spacing w:before="240" w:beforeLines="100" w:after="528" w:afterLines="220"/>
          </w:pPr>
          <w:bookmarkStart w:id="24" w:name="NEW_STAND_NAME"/>
          <w:r>
            <w:rPr>
              <w:rFonts w:hint="eastAsia"/>
            </w:rPr>
            <w:t>广西非遗研学旅行产品服务规范</w:t>
          </w:r>
        </w:p>
      </w:sdtContent>
    </w:sdt>
    <w:bookmarkEnd w:id="24"/>
    <w:p>
      <w:pPr>
        <w:pStyle w:val="104"/>
        <w:spacing w:before="240" w:after="240"/>
      </w:pPr>
      <w:bookmarkStart w:id="25" w:name="_Toc24884211"/>
      <w:bookmarkStart w:id="26" w:name="_Toc24884218"/>
      <w:bookmarkStart w:id="27" w:name="_Toc26986771"/>
      <w:bookmarkStart w:id="28" w:name="_Toc26986530"/>
      <w:bookmarkStart w:id="29" w:name="_Toc26718930"/>
      <w:bookmarkStart w:id="30" w:name="_Toc17233325"/>
      <w:bookmarkStart w:id="31" w:name="_Toc146723250"/>
      <w:bookmarkStart w:id="32" w:name="_Toc26648465"/>
      <w:bookmarkStart w:id="33" w:name="_Toc146730756"/>
      <w:bookmarkStart w:id="34" w:name="_Toc17233333"/>
      <w:bookmarkStart w:id="35" w:name="_Toc97192964"/>
      <w:r>
        <w:rPr>
          <w:rFonts w:hint="eastAsia"/>
        </w:rPr>
        <w:t>范围</w:t>
      </w:r>
      <w:bookmarkEnd w:id="25"/>
      <w:bookmarkEnd w:id="26"/>
      <w:bookmarkEnd w:id="27"/>
      <w:bookmarkEnd w:id="28"/>
      <w:bookmarkEnd w:id="29"/>
      <w:bookmarkEnd w:id="30"/>
      <w:bookmarkEnd w:id="31"/>
      <w:bookmarkEnd w:id="32"/>
      <w:bookmarkEnd w:id="33"/>
      <w:bookmarkEnd w:id="34"/>
      <w:bookmarkEnd w:id="35"/>
    </w:p>
    <w:p>
      <w:pPr>
        <w:pStyle w:val="56"/>
        <w:ind w:firstLine="420"/>
      </w:pPr>
      <w:r>
        <w:rPr>
          <w:rFonts w:hint="eastAsia"/>
        </w:rPr>
        <w:t>本文件规定了广西非遗研学旅行产品基本要求、基本原则及其服务提供的要求。</w:t>
      </w:r>
    </w:p>
    <w:p>
      <w:pPr>
        <w:pStyle w:val="56"/>
        <w:ind w:firstLine="420"/>
      </w:pPr>
      <w:r>
        <w:rPr>
          <w:rFonts w:hint="eastAsia"/>
        </w:rPr>
        <w:t>本文件适用于广西非遗研学旅行社研学旅游产品和组团服务的提供。</w:t>
      </w:r>
      <w:bookmarkStart w:id="36" w:name="_Toc24884212"/>
      <w:bookmarkStart w:id="37" w:name="_Toc17233326"/>
      <w:bookmarkStart w:id="38" w:name="_Toc24884219"/>
      <w:bookmarkStart w:id="39" w:name="_Toc17233334"/>
      <w:bookmarkStart w:id="40" w:name="_Toc26648466"/>
    </w:p>
    <w:p>
      <w:pPr>
        <w:pStyle w:val="104"/>
        <w:spacing w:before="240" w:after="240"/>
      </w:pPr>
      <w:bookmarkStart w:id="41" w:name="_Toc146723251"/>
      <w:bookmarkStart w:id="42" w:name="_Toc97192965"/>
      <w:bookmarkStart w:id="43" w:name="_Toc26986531"/>
      <w:bookmarkStart w:id="44" w:name="_Toc26718931"/>
      <w:bookmarkStart w:id="45" w:name="_Toc26986772"/>
      <w:bookmarkStart w:id="46" w:name="_Toc146730757"/>
      <w:r>
        <w:rPr>
          <w:rFonts w:hint="eastAsia"/>
        </w:rPr>
        <w:t>规范性引用文件</w:t>
      </w:r>
      <w:bookmarkEnd w:id="36"/>
      <w:bookmarkEnd w:id="37"/>
      <w:bookmarkEnd w:id="38"/>
      <w:bookmarkEnd w:id="39"/>
      <w:bookmarkEnd w:id="40"/>
      <w:bookmarkEnd w:id="41"/>
      <w:bookmarkEnd w:id="42"/>
      <w:bookmarkEnd w:id="43"/>
      <w:bookmarkEnd w:id="44"/>
      <w:bookmarkEnd w:id="45"/>
      <w:bookmarkEnd w:id="46"/>
    </w:p>
    <w:sdt>
      <w:sdtPr>
        <w:rPr>
          <w:rFonts w:hint="eastAsia"/>
        </w:rPr>
        <w:id w:val="715848253"/>
        <w:placeholder>
          <w:docPart w:val="E4D6A8FC56FE49C1891BF5E394DF308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rPr>
          <w:rFonts w:hint="eastAsia"/>
        </w:rPr>
      </w:pPr>
      <w:r>
        <w:rPr>
          <w:rFonts w:hint="eastAsia"/>
        </w:rPr>
        <w:t>GB/T 15971 导游服务规范</w:t>
      </w:r>
    </w:p>
    <w:p>
      <w:pPr>
        <w:pStyle w:val="56"/>
        <w:ind w:firstLine="420"/>
      </w:pPr>
      <w:r>
        <w:rPr>
          <w:rFonts w:hint="eastAsia"/>
        </w:rPr>
        <w:t>LB/T 054-2016 研学旅行服务规范</w:t>
      </w:r>
    </w:p>
    <w:p>
      <w:pPr>
        <w:pStyle w:val="104"/>
        <w:spacing w:before="240" w:after="240"/>
        <w:rPr>
          <w:rFonts w:hAnsi="黑体"/>
          <w:szCs w:val="21"/>
        </w:rPr>
      </w:pPr>
      <w:bookmarkStart w:id="47" w:name="_Toc97192966"/>
      <w:bookmarkStart w:id="48" w:name="_Toc146730758"/>
      <w:bookmarkStart w:id="49" w:name="_Toc146723252"/>
      <w:r>
        <w:rPr>
          <w:rFonts w:hint="eastAsia" w:hAnsi="黑体"/>
          <w:szCs w:val="21"/>
        </w:rPr>
        <w:t>术语和定义</w:t>
      </w:r>
      <w:bookmarkEnd w:id="47"/>
      <w:bookmarkEnd w:id="48"/>
      <w:bookmarkEnd w:id="49"/>
    </w:p>
    <w:p>
      <w:pPr>
        <w:pStyle w:val="56"/>
        <w:ind w:firstLine="420"/>
        <w:rPr>
          <w:rFonts w:hint="eastAsia" w:hAnsi="宋体" w:cs="Calibri"/>
          <w:color w:val="000000"/>
          <w:szCs w:val="21"/>
        </w:rPr>
      </w:pPr>
      <w:bookmarkStart w:id="50" w:name="_Toc26986532"/>
      <w:bookmarkEnd w:id="50"/>
      <w:sdt>
        <w:sdtPr>
          <w:rPr>
            <w:rFonts w:hAnsi="宋体" w:cs="Calibri"/>
            <w:color w:val="000000"/>
            <w:szCs w:val="21"/>
          </w:rPr>
          <w:id w:val="-1909835108"/>
          <w:placeholder>
            <w:docPart w:val="291BAA8C44484F898C54FF8328F404B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Ansi="宋体" w:cs="Calibri"/>
            <w:color w:val="000000"/>
            <w:szCs w:val="21"/>
          </w:rPr>
        </w:sdtEndPr>
        <w:sdtContent>
          <w:r>
            <w:rPr>
              <w:rFonts w:hint="eastAsia" w:hAnsi="宋体" w:cs="Calibri"/>
              <w:color w:val="000000"/>
              <w:szCs w:val="21"/>
            </w:rPr>
            <w:t>LB/T 054-2016</w:t>
          </w:r>
          <w:r>
            <w:rPr>
              <w:rFonts w:hAnsi="宋体" w:cs="Calibri"/>
              <w:color w:val="000000"/>
              <w:szCs w:val="21"/>
            </w:rPr>
            <w:t>界定的以及下列术语和定义适用于本文件。</w:t>
          </w:r>
        </w:sdtContent>
      </w:sdt>
    </w:p>
    <w:p>
      <w:pPr>
        <w:pStyle w:val="223"/>
        <w:ind w:left="420" w:hanging="420" w:hangingChars="200"/>
        <w:rPr>
          <w:rFonts w:ascii="黑体" w:hAnsi="黑体" w:eastAsia="黑体"/>
        </w:rPr>
      </w:pPr>
      <w:bookmarkStart w:id="58" w:name="_GoBack"/>
      <w:bookmarkEnd w:id="58"/>
      <w:r>
        <w:rPr>
          <w:rFonts w:ascii="黑体" w:hAnsi="黑体" w:eastAsia="黑体" w:cs="Calibri"/>
          <w:color w:val="000000"/>
        </w:rPr>
        <w:br w:type="textWrapping"/>
      </w:r>
      <w:r>
        <w:rPr>
          <w:rFonts w:hint="eastAsia" w:ascii="黑体" w:hAnsi="黑体" w:eastAsia="黑体"/>
        </w:rPr>
        <w:t xml:space="preserve">非物质文化遗产 </w:t>
      </w:r>
      <w:r>
        <w:rPr>
          <w:rFonts w:ascii="黑体" w:hAnsi="黑体" w:eastAsia="黑体"/>
        </w:rPr>
        <w:t>I</w:t>
      </w:r>
      <w:r>
        <w:rPr>
          <w:rFonts w:hint="eastAsia" w:ascii="黑体" w:hAnsi="黑体" w:eastAsia="黑体"/>
        </w:rPr>
        <w:t xml:space="preserve">ntangible </w:t>
      </w:r>
      <w:r>
        <w:rPr>
          <w:rFonts w:ascii="黑体" w:hAnsi="黑体" w:eastAsia="黑体"/>
        </w:rPr>
        <w:t>C</w:t>
      </w:r>
      <w:r>
        <w:rPr>
          <w:rFonts w:hint="eastAsia" w:ascii="黑体" w:hAnsi="黑体" w:eastAsia="黑体"/>
        </w:rPr>
        <w:t xml:space="preserve">ultural </w:t>
      </w:r>
      <w:r>
        <w:rPr>
          <w:rFonts w:ascii="黑体" w:hAnsi="黑体" w:eastAsia="黑体"/>
        </w:rPr>
        <w:t>H</w:t>
      </w:r>
      <w:r>
        <w:rPr>
          <w:rFonts w:hint="eastAsia" w:ascii="黑体" w:hAnsi="黑体" w:eastAsia="黑体"/>
        </w:rPr>
        <w:t>er</w:t>
      </w:r>
      <w:r>
        <w:rPr>
          <w:rFonts w:ascii="黑体" w:hAnsi="黑体" w:eastAsia="黑体"/>
        </w:rPr>
        <w:t>i</w:t>
      </w:r>
      <w:r>
        <w:rPr>
          <w:rFonts w:hint="eastAsia" w:ascii="黑体" w:hAnsi="黑体" w:eastAsia="黑体"/>
        </w:rPr>
        <w:t>tage</w:t>
      </w:r>
    </w:p>
    <w:p>
      <w:pPr>
        <w:pStyle w:val="56"/>
        <w:ind w:firstLine="420"/>
        <w:rPr>
          <w:rFonts w:hint="eastAsia" w:hAnsi="宋体"/>
          <w:szCs w:val="21"/>
        </w:rPr>
      </w:pPr>
      <w:r>
        <w:rPr>
          <w:rFonts w:hint="eastAsia" w:hAnsi="宋体"/>
          <w:szCs w:val="21"/>
        </w:rPr>
        <w:t>各族人民世代相传并视为其文化遗产组成部分的各种传统文化表现形式，以及与传统文化表现形式相关的实物和场所。（以下简称“非遗”）</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研学旅行 </w:t>
      </w:r>
      <w:r>
        <w:rPr>
          <w:rFonts w:ascii="黑体" w:hAnsi="黑体" w:eastAsia="黑体"/>
        </w:rPr>
        <w:t>S</w:t>
      </w:r>
      <w:r>
        <w:rPr>
          <w:rFonts w:hint="eastAsia" w:ascii="黑体" w:hAnsi="黑体" w:eastAsia="黑体"/>
        </w:rPr>
        <w:t xml:space="preserve">tudy </w:t>
      </w:r>
      <w:r>
        <w:rPr>
          <w:rFonts w:ascii="黑体" w:hAnsi="黑体" w:eastAsia="黑体"/>
        </w:rPr>
        <w:t>T</w:t>
      </w:r>
      <w:r>
        <w:rPr>
          <w:rFonts w:hint="eastAsia" w:ascii="黑体" w:hAnsi="黑体" w:eastAsia="黑体"/>
        </w:rPr>
        <w:t>ravel</w:t>
      </w:r>
    </w:p>
    <w:p>
      <w:pPr>
        <w:pStyle w:val="56"/>
        <w:ind w:firstLine="420"/>
        <w:rPr>
          <w:rFonts w:hint="eastAsia" w:hAnsi="宋体"/>
          <w:szCs w:val="21"/>
        </w:rPr>
      </w:pPr>
      <w:r>
        <w:rPr>
          <w:rFonts w:hint="eastAsia" w:hAnsi="宋体"/>
          <w:szCs w:val="21"/>
        </w:rPr>
        <w:t>以中小学生为主体对象，以集体旅行生活为载体，以提升学生素质为教学目的，依托旅游吸引物等社会资源，进行体验式教育和研究性学习的一种教育旅游活动。</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非遗研学旅行 </w:t>
      </w:r>
      <w:r>
        <w:rPr>
          <w:rFonts w:ascii="黑体" w:hAnsi="黑体" w:eastAsia="黑体"/>
        </w:rPr>
        <w:t>I</w:t>
      </w:r>
      <w:r>
        <w:rPr>
          <w:rFonts w:hint="eastAsia" w:ascii="黑体" w:hAnsi="黑体" w:eastAsia="黑体"/>
        </w:rPr>
        <w:t xml:space="preserve">ntangible </w:t>
      </w:r>
      <w:r>
        <w:rPr>
          <w:rFonts w:ascii="黑体" w:hAnsi="黑体" w:eastAsia="黑体"/>
        </w:rPr>
        <w:t>C</w:t>
      </w:r>
      <w:r>
        <w:rPr>
          <w:rFonts w:hint="eastAsia" w:ascii="黑体" w:hAnsi="黑体" w:eastAsia="黑体"/>
        </w:rPr>
        <w:t xml:space="preserve">ultural </w:t>
      </w:r>
      <w:r>
        <w:rPr>
          <w:rFonts w:ascii="黑体" w:hAnsi="黑体" w:eastAsia="黑体"/>
        </w:rPr>
        <w:t>H</w:t>
      </w:r>
      <w:r>
        <w:rPr>
          <w:rFonts w:hint="eastAsia" w:ascii="黑体" w:hAnsi="黑体" w:eastAsia="黑体"/>
        </w:rPr>
        <w:t xml:space="preserve">eritage </w:t>
      </w:r>
      <w:r>
        <w:rPr>
          <w:rFonts w:ascii="黑体" w:hAnsi="黑体" w:eastAsia="黑体"/>
        </w:rPr>
        <w:t>S</w:t>
      </w:r>
      <w:r>
        <w:rPr>
          <w:rFonts w:hint="eastAsia" w:ascii="黑体" w:hAnsi="黑体" w:eastAsia="黑体"/>
        </w:rPr>
        <w:t xml:space="preserve">tudy </w:t>
      </w:r>
      <w:r>
        <w:rPr>
          <w:rFonts w:ascii="黑体" w:hAnsi="黑体" w:eastAsia="黑体"/>
        </w:rPr>
        <w:t>T</w:t>
      </w:r>
      <w:r>
        <w:rPr>
          <w:rFonts w:hint="eastAsia" w:ascii="黑体" w:hAnsi="黑体" w:eastAsia="黑体"/>
        </w:rPr>
        <w:t>ravel</w:t>
      </w:r>
    </w:p>
    <w:p>
      <w:pPr>
        <w:pStyle w:val="56"/>
        <w:ind w:firstLine="420"/>
        <w:rPr>
          <w:rFonts w:hint="eastAsia" w:hAnsi="宋体"/>
          <w:szCs w:val="21"/>
        </w:rPr>
      </w:pPr>
      <w:r>
        <w:rPr>
          <w:rFonts w:hint="eastAsia" w:hAnsi="宋体"/>
          <w:szCs w:val="21"/>
        </w:rPr>
        <w:t>以体验非遗实践、拓展非遗知识、提升文化素养、获得文化体悟为目的，依托特定非遗代表性项目及相关历史人文、传统文化等资源，进行体验式、探究性的一种实践教育活动和社会旅游活动。</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非遗研学旅行指导师 </w:t>
      </w:r>
      <w:r>
        <w:rPr>
          <w:rFonts w:ascii="黑体" w:hAnsi="黑体" w:eastAsia="黑体"/>
        </w:rPr>
        <w:t>I</w:t>
      </w:r>
      <w:r>
        <w:rPr>
          <w:rFonts w:hint="eastAsia" w:ascii="黑体" w:hAnsi="黑体" w:eastAsia="黑体"/>
        </w:rPr>
        <w:t xml:space="preserve">ntangible </w:t>
      </w:r>
      <w:r>
        <w:rPr>
          <w:rFonts w:ascii="黑体" w:hAnsi="黑体" w:eastAsia="黑体"/>
        </w:rPr>
        <w:t>C</w:t>
      </w:r>
      <w:r>
        <w:rPr>
          <w:rFonts w:hint="eastAsia" w:ascii="黑体" w:hAnsi="黑体" w:eastAsia="黑体"/>
        </w:rPr>
        <w:t xml:space="preserve">ultural </w:t>
      </w:r>
      <w:r>
        <w:rPr>
          <w:rFonts w:ascii="黑体" w:hAnsi="黑体" w:eastAsia="黑体"/>
        </w:rPr>
        <w:t>H</w:t>
      </w:r>
      <w:r>
        <w:rPr>
          <w:rFonts w:hint="eastAsia" w:ascii="黑体" w:hAnsi="黑体" w:eastAsia="黑体"/>
        </w:rPr>
        <w:t xml:space="preserve">eritage </w:t>
      </w:r>
      <w:r>
        <w:rPr>
          <w:rFonts w:ascii="黑体" w:hAnsi="黑体" w:eastAsia="黑体"/>
        </w:rPr>
        <w:t>S</w:t>
      </w:r>
      <w:r>
        <w:rPr>
          <w:rFonts w:hint="eastAsia" w:ascii="黑体" w:hAnsi="黑体" w:eastAsia="黑体"/>
        </w:rPr>
        <w:t xml:space="preserve">tudy </w:t>
      </w:r>
      <w:r>
        <w:rPr>
          <w:rFonts w:ascii="黑体" w:hAnsi="黑体" w:eastAsia="黑体"/>
        </w:rPr>
        <w:t>T</w:t>
      </w:r>
      <w:r>
        <w:rPr>
          <w:rFonts w:hint="eastAsia" w:ascii="黑体" w:hAnsi="黑体" w:eastAsia="黑体"/>
        </w:rPr>
        <w:t>raveltutor</w:t>
      </w:r>
    </w:p>
    <w:p>
      <w:pPr>
        <w:pStyle w:val="56"/>
        <w:ind w:firstLine="420"/>
        <w:rPr>
          <w:rFonts w:hAnsi="宋体"/>
          <w:szCs w:val="21"/>
        </w:rPr>
      </w:pPr>
      <w:r>
        <w:rPr>
          <w:rFonts w:hint="eastAsia" w:hAnsi="宋体"/>
          <w:szCs w:val="21"/>
        </w:rPr>
        <w:t>应对所指导的非遗代表性项目有全面的了解,掌握该项非遗的相关知识和技艺,具有较好活动组织、应急安全、语言表达能力的各级非物质文化遗产代表性项目的代表性传承人或经相关主管部门培训合格，取得培训合格证书的人员。</w:t>
      </w:r>
    </w:p>
    <w:p>
      <w:pPr>
        <w:pStyle w:val="104"/>
        <w:spacing w:before="240" w:after="240"/>
      </w:pPr>
      <w:bookmarkStart w:id="51" w:name="_Toc146730759"/>
      <w:r>
        <w:rPr>
          <w:rFonts w:hint="eastAsia"/>
        </w:rPr>
        <w:t>基本要求</w:t>
      </w:r>
      <w:bookmarkEnd w:id="51"/>
    </w:p>
    <w:p>
      <w:pPr>
        <w:pStyle w:val="105"/>
        <w:spacing w:before="0" w:beforeLines="0" w:after="0" w:afterLines="0"/>
        <w:rPr>
          <w:rFonts w:ascii="宋体" w:hAnsi="宋体" w:eastAsia="宋体"/>
        </w:rPr>
      </w:pPr>
      <w:r>
        <w:rPr>
          <w:rFonts w:hint="eastAsia" w:ascii="宋体" w:hAnsi="宋体" w:eastAsia="宋体"/>
        </w:rPr>
        <w:t>贯彻执行国家和广西有关非物质文化遗产保护的法律、法规、方针政策，推动非物质文化遗产各项保护措施的实施，促进非遗的传承与振兴。</w:t>
      </w:r>
    </w:p>
    <w:p>
      <w:pPr>
        <w:pStyle w:val="105"/>
        <w:spacing w:before="0" w:beforeLines="0" w:after="0" w:afterLines="0"/>
        <w:rPr>
          <w:rFonts w:ascii="宋体" w:hAnsi="宋体" w:eastAsia="宋体"/>
        </w:rPr>
      </w:pPr>
      <w:r>
        <w:rPr>
          <w:rFonts w:hint="eastAsia" w:ascii="宋体" w:hAnsi="宋体" w:eastAsia="宋体"/>
        </w:rPr>
        <w:t xml:space="preserve"> 尊重非物质文化遗产的形式和内涵，保护非物质文化遗产的传承环境和空间，推动非物质文化遗产与旅游深度融合发展，促进非物质文化遗产长久保护和永续利用，提升人们对非遗的认知与价值认同。</w:t>
      </w:r>
    </w:p>
    <w:p>
      <w:pPr>
        <w:pStyle w:val="104"/>
        <w:spacing w:before="240" w:after="240"/>
      </w:pPr>
      <w:bookmarkStart w:id="52" w:name="_Toc146730760"/>
      <w:r>
        <w:rPr>
          <w:rFonts w:hint="eastAsia"/>
        </w:rPr>
        <w:t>基本原则</w:t>
      </w:r>
      <w:bookmarkEnd w:id="52"/>
    </w:p>
    <w:p>
      <w:pPr>
        <w:pStyle w:val="105"/>
        <w:spacing w:before="120" w:after="120"/>
      </w:pPr>
      <w:r>
        <w:rPr>
          <w:rFonts w:hint="eastAsia"/>
        </w:rPr>
        <w:t>教育性原则</w:t>
      </w:r>
    </w:p>
    <w:p>
      <w:pPr>
        <w:pStyle w:val="56"/>
        <w:ind w:firstLine="420"/>
      </w:pPr>
      <w:r>
        <w:rPr>
          <w:rFonts w:hint="eastAsia"/>
        </w:rPr>
        <w:t>结合中小学育人目标，设计广西非遗研学旅行产品，促进研学旅行与广西非物质文化遗产资源有机结合，使中小学生感知并传承“各美其美，美美与共”的中华优秀传统文化。</w:t>
      </w:r>
    </w:p>
    <w:p>
      <w:pPr>
        <w:pStyle w:val="105"/>
        <w:spacing w:before="120" w:after="120"/>
      </w:pPr>
      <w:r>
        <w:rPr>
          <w:rFonts w:hint="eastAsia"/>
        </w:rPr>
        <w:t>融合性原则</w:t>
      </w:r>
    </w:p>
    <w:p>
      <w:pPr>
        <w:pStyle w:val="56"/>
        <w:ind w:firstLine="420"/>
      </w:pPr>
      <w:r>
        <w:rPr>
          <w:rFonts w:hint="eastAsia"/>
        </w:rPr>
        <w:t>非遗研学旅行应实现中小学教育、旅游开发与文化传承的功能统一，促进文化与教育、旅游的相互融合，共赢发展。</w:t>
      </w:r>
    </w:p>
    <w:p>
      <w:pPr>
        <w:pStyle w:val="105"/>
        <w:spacing w:before="120" w:after="120"/>
      </w:pPr>
      <w:r>
        <w:rPr>
          <w:rFonts w:hint="eastAsia"/>
        </w:rPr>
        <w:t>开发与保护相结合原则</w:t>
      </w:r>
    </w:p>
    <w:p>
      <w:pPr>
        <w:pStyle w:val="56"/>
        <w:ind w:firstLine="420"/>
      </w:pPr>
      <w:r>
        <w:rPr>
          <w:rFonts w:hint="eastAsia"/>
        </w:rPr>
        <w:t>非遗研学旅行服务应以不破坏非物质文化遗产传承规律为原则，遵循非遗活态传承的特点，以合理保护与利用广西非物质文化遗产为前提。</w:t>
      </w:r>
    </w:p>
    <w:p>
      <w:pPr>
        <w:pStyle w:val="104"/>
        <w:spacing w:before="240" w:after="240"/>
      </w:pPr>
      <w:bookmarkStart w:id="53" w:name="_Toc146730761"/>
      <w:r>
        <w:rPr>
          <w:rFonts w:hint="eastAsia"/>
        </w:rPr>
        <w:t>产品甄选</w:t>
      </w:r>
      <w:bookmarkEnd w:id="53"/>
    </w:p>
    <w:p>
      <w:pPr>
        <w:pStyle w:val="105"/>
        <w:spacing w:before="120" w:after="120"/>
        <w:rPr>
          <w:rFonts w:hAnsi="黑体"/>
        </w:rPr>
      </w:pPr>
      <w:r>
        <w:rPr>
          <w:rFonts w:hint="eastAsia" w:hAnsi="黑体"/>
        </w:rPr>
        <w:t>非遗项目具有代表性</w:t>
      </w:r>
    </w:p>
    <w:p>
      <w:pPr>
        <w:pStyle w:val="65"/>
        <w:spacing w:before="0" w:beforeLines="0" w:after="0" w:afterLines="0"/>
        <w:rPr>
          <w:rFonts w:ascii="宋体" w:hAnsi="宋体" w:eastAsia="宋体"/>
        </w:rPr>
      </w:pPr>
      <w:r>
        <w:rPr>
          <w:rFonts w:hint="eastAsia" w:ascii="宋体" w:hAnsi="宋体" w:eastAsia="宋体"/>
        </w:rPr>
        <w:t>作为研学旅行产品的非遗项目应为国务院公布的“非物质文化遗产代表性项目名录”中的市级以上项目，非遗项目传承状况较好，在当地具有认可度和知名度，并至少有一名代表性传承人。</w:t>
      </w:r>
    </w:p>
    <w:p>
      <w:pPr>
        <w:pStyle w:val="65"/>
        <w:spacing w:before="0" w:beforeLines="0" w:after="0" w:afterLines="0"/>
        <w:rPr>
          <w:rFonts w:ascii="宋体" w:hAnsi="宋体" w:eastAsia="宋体"/>
        </w:rPr>
      </w:pPr>
      <w:r>
        <w:rPr>
          <w:rFonts w:hint="eastAsia" w:ascii="宋体" w:hAnsi="宋体" w:eastAsia="宋体"/>
        </w:rPr>
        <w:t>应在非遗项目类别中遴选具有可体验性、教育性、安全性等特点的项目进行设计研发，可转化的项目主要有表演类、技艺类、体育类、康养类、饮食类、节庆类、地方知识类项目等。</w:t>
      </w:r>
    </w:p>
    <w:p>
      <w:pPr>
        <w:pStyle w:val="105"/>
        <w:spacing w:before="120" w:after="120"/>
        <w:rPr>
          <w:rFonts w:hAnsi="黑体"/>
        </w:rPr>
      </w:pPr>
      <w:r>
        <w:rPr>
          <w:rFonts w:hint="eastAsia" w:hAnsi="黑体"/>
        </w:rPr>
        <w:t>研学旅行产品与非遗具有关联性</w:t>
      </w:r>
    </w:p>
    <w:p>
      <w:pPr>
        <w:pStyle w:val="65"/>
        <w:spacing w:before="0" w:beforeLines="0" w:after="0" w:afterLines="0"/>
        <w:rPr>
          <w:rFonts w:ascii="宋体" w:hAnsi="宋体" w:eastAsia="宋体"/>
        </w:rPr>
      </w:pPr>
      <w:r>
        <w:rPr>
          <w:rFonts w:hint="eastAsia" w:ascii="宋体" w:hAnsi="宋体" w:eastAsia="宋体"/>
        </w:rPr>
        <w:t>非遗研学旅行产品所提供的活动内容至少包括1-2个与非遗项目直接相关，并能提供知识性、趣味性的非遗学习体验项目。</w:t>
      </w:r>
    </w:p>
    <w:p>
      <w:pPr>
        <w:pStyle w:val="65"/>
        <w:spacing w:before="0" w:beforeLines="0" w:after="0" w:afterLines="0"/>
        <w:rPr>
          <w:rFonts w:ascii="宋体" w:hAnsi="宋体" w:eastAsia="宋体"/>
        </w:rPr>
      </w:pPr>
      <w:r>
        <w:rPr>
          <w:rFonts w:hint="eastAsia" w:ascii="宋体" w:hAnsi="宋体" w:eastAsia="宋体"/>
        </w:rPr>
        <w:t>非遗研学旅行产品和服务的设施和场地，有与非遗代表性项目传习展示相符合的环境景观，应得到非遗代表性传承人的定期指导。</w:t>
      </w:r>
    </w:p>
    <w:p>
      <w:pPr>
        <w:pStyle w:val="104"/>
        <w:spacing w:before="240" w:after="240"/>
      </w:pPr>
      <w:bookmarkStart w:id="54" w:name="_Toc146730762"/>
      <w:r>
        <w:rPr>
          <w:rFonts w:hint="eastAsia"/>
        </w:rPr>
        <w:t>产品设计</w:t>
      </w:r>
      <w:bookmarkEnd w:id="54"/>
    </w:p>
    <w:p>
      <w:pPr>
        <w:pStyle w:val="105"/>
        <w:spacing w:before="120" w:after="120"/>
      </w:pPr>
      <w:r>
        <w:rPr>
          <w:rFonts w:hint="eastAsia"/>
        </w:rPr>
        <w:t>设计要求</w:t>
      </w:r>
    </w:p>
    <w:p>
      <w:pPr>
        <w:pStyle w:val="65"/>
        <w:spacing w:before="0" w:beforeLines="0" w:after="0" w:afterLines="0"/>
        <w:rPr>
          <w:rFonts w:ascii="宋体" w:hAnsi="宋体" w:eastAsia="宋体"/>
        </w:rPr>
      </w:pPr>
      <w:r>
        <w:rPr>
          <w:rFonts w:hint="eastAsia" w:ascii="宋体" w:hAnsi="宋体" w:eastAsia="宋体"/>
        </w:rPr>
        <w:t>应根据青少年群体的生理、心理特点和文化旅游消费者需求，将非遗项目设计为表演互动型、手工实践型、知识科普型等不同类型的活动，以满足不同学段学生的研学需求。</w:t>
      </w:r>
    </w:p>
    <w:p>
      <w:pPr>
        <w:pStyle w:val="65"/>
        <w:spacing w:before="0" w:beforeLines="0" w:after="0" w:afterLines="0"/>
        <w:rPr>
          <w:rFonts w:ascii="宋体" w:hAnsi="宋体" w:eastAsia="宋体"/>
        </w:rPr>
      </w:pPr>
      <w:r>
        <w:rPr>
          <w:rFonts w:hint="eastAsia" w:ascii="宋体" w:hAnsi="宋体" w:eastAsia="宋体"/>
        </w:rPr>
        <w:t>应策划非遗研学旅行课程，与学校教育内容相衔接，融入理想信念教育、爱国主义教育、国情市情教育、文化传承教育、学科实践教育、劳动教育等内容；并将学校教育内容纳入非遗研学旅行产品，建立开放式、多元化的实践教学体系。</w:t>
      </w:r>
    </w:p>
    <w:p>
      <w:pPr>
        <w:pStyle w:val="65"/>
        <w:spacing w:before="0" w:beforeLines="0" w:after="0" w:afterLines="0"/>
        <w:rPr>
          <w:rFonts w:ascii="宋体" w:hAnsi="宋体" w:eastAsia="宋体"/>
        </w:rPr>
      </w:pPr>
      <w:r>
        <w:rPr>
          <w:rFonts w:hint="eastAsia" w:ascii="宋体" w:hAnsi="宋体" w:eastAsia="宋体"/>
        </w:rPr>
        <w:t>非遗研学产品以体验为主、研究为辅，应研发具有科普性和趣味性的研学读本或产品资料，图文并茂；应制作非遗研学旅行产品手册，包含基地简介、非遗项目介绍、活动内容和主义事项等，便于研学旅行指导师和研学旅行者使用。</w:t>
      </w:r>
    </w:p>
    <w:p>
      <w:pPr>
        <w:pStyle w:val="65"/>
        <w:spacing w:before="0" w:beforeLines="0" w:after="0" w:afterLines="0"/>
        <w:rPr>
          <w:rFonts w:ascii="宋体" w:hAnsi="宋体" w:eastAsia="宋体"/>
        </w:rPr>
      </w:pPr>
      <w:r>
        <w:rPr>
          <w:rFonts w:hint="eastAsia" w:ascii="宋体" w:hAnsi="宋体" w:eastAsia="宋体"/>
        </w:rPr>
        <w:t>新非遗研学旅行产品投入销售前应组织内部评审，必要时应听取主办方、供应方、非遗传承人的意见。</w:t>
      </w:r>
    </w:p>
    <w:p>
      <w:pPr>
        <w:pStyle w:val="105"/>
        <w:spacing w:before="120" w:after="120"/>
      </w:pPr>
      <w:r>
        <w:rPr>
          <w:rFonts w:hint="eastAsia"/>
        </w:rPr>
        <w:t>产品形式</w:t>
      </w:r>
    </w:p>
    <w:p>
      <w:pPr>
        <w:pStyle w:val="65"/>
        <w:spacing w:before="0" w:beforeLines="0" w:after="0" w:afterLines="0"/>
        <w:rPr>
          <w:rFonts w:ascii="宋体" w:hAnsi="宋体" w:eastAsia="宋体"/>
        </w:rPr>
      </w:pPr>
      <w:r>
        <w:rPr>
          <w:rFonts w:hint="eastAsia" w:ascii="宋体" w:hAnsi="宋体" w:eastAsia="宋体"/>
        </w:rPr>
        <w:t>单项非遗项目研学旅行产品。以某项非遗为核心，通过非遗+研学、非遗+节庆、非遗+特色小镇、非遗+旅游景区等融合途径和模式，设计非遗研学旅行产品。</w:t>
      </w:r>
    </w:p>
    <w:p>
      <w:pPr>
        <w:pStyle w:val="65"/>
        <w:spacing w:before="0" w:beforeLines="0" w:after="0" w:afterLines="0"/>
        <w:rPr>
          <w:rFonts w:ascii="宋体" w:hAnsi="宋体" w:eastAsia="宋体"/>
        </w:rPr>
      </w:pPr>
      <w:r>
        <w:rPr>
          <w:rFonts w:hint="eastAsia" w:ascii="宋体" w:hAnsi="宋体" w:eastAsia="宋体"/>
        </w:rPr>
        <w:t>多项非遗项目研学旅行产品。结合非遗项目、基地与目的地所在区域特色，整合区域资源，设计具有区域性、主题性非遗研学旅行线路，如“三月三少数民族非遗研学线路项目”等。</w:t>
      </w:r>
    </w:p>
    <w:p>
      <w:pPr>
        <w:pStyle w:val="104"/>
        <w:spacing w:before="240" w:after="240"/>
      </w:pPr>
      <w:bookmarkStart w:id="55" w:name="_Toc146730763"/>
      <w:r>
        <w:rPr>
          <w:rFonts w:hint="eastAsia"/>
        </w:rPr>
        <w:t>教育服务</w:t>
      </w:r>
      <w:bookmarkEnd w:id="55"/>
    </w:p>
    <w:p>
      <w:pPr>
        <w:pStyle w:val="105"/>
        <w:spacing w:before="120" w:after="120"/>
      </w:pPr>
      <w:r>
        <w:rPr>
          <w:rFonts w:hint="eastAsia"/>
        </w:rPr>
        <w:t>行前服务</w:t>
      </w:r>
    </w:p>
    <w:p>
      <w:pPr>
        <w:pStyle w:val="65"/>
        <w:spacing w:before="0" w:beforeLines="0" w:after="0" w:afterLines="0"/>
        <w:rPr>
          <w:rFonts w:ascii="宋体" w:hAnsi="宋体" w:eastAsia="宋体"/>
        </w:rPr>
      </w:pPr>
      <w:r>
        <w:rPr>
          <w:rFonts w:hint="eastAsia" w:ascii="宋体" w:hAnsi="宋体" w:eastAsia="宋体"/>
        </w:rPr>
        <w:t>需提供非遗研学的课程资料、课程安排、师资等信息；引导学生查阅学习目的地和非遗相关信息，做好必要的知识储备；提供出行清单，如生活用品、学习资料、注意事项等信息。</w:t>
      </w:r>
    </w:p>
    <w:p>
      <w:pPr>
        <w:pStyle w:val="65"/>
        <w:spacing w:before="0" w:beforeLines="0" w:after="0" w:afterLines="0"/>
        <w:rPr>
          <w:rFonts w:ascii="宋体" w:hAnsi="宋体" w:eastAsia="宋体"/>
        </w:rPr>
      </w:pPr>
      <w:r>
        <w:rPr>
          <w:rFonts w:hint="eastAsia" w:ascii="宋体" w:hAnsi="宋体" w:eastAsia="宋体"/>
        </w:rPr>
        <w:t>与学生家长和组织者签订安全责任书，宣传安全知识和应急预案，构建完善有效的安全防控机制。</w:t>
      </w:r>
    </w:p>
    <w:p>
      <w:pPr>
        <w:pStyle w:val="105"/>
        <w:spacing w:before="120" w:after="120"/>
      </w:pPr>
      <w:r>
        <w:rPr>
          <w:rFonts w:hint="eastAsia"/>
        </w:rPr>
        <w:t>讲解服务</w:t>
      </w:r>
    </w:p>
    <w:p>
      <w:pPr>
        <w:pStyle w:val="165"/>
      </w:pPr>
      <w:r>
        <w:rPr>
          <w:rFonts w:hint="eastAsia"/>
        </w:rPr>
        <w:t>导游讲解服务应符合GB/T 15971的要求，并配备合格的非遗研学旅行指导师，根据非遗的项目特点制定研学方案与具体的目标任务，提供完整的非遗项目体验规范，积极参与非遗研学的演示、研讨和交流等活动。</w:t>
      </w:r>
    </w:p>
    <w:p>
      <w:pPr>
        <w:pStyle w:val="165"/>
      </w:pPr>
      <w:r>
        <w:rPr>
          <w:rFonts w:hint="eastAsia"/>
        </w:rPr>
        <w:t>非遗传承人应参与研学课程的讲解服务，并结合教育服务要求和非遗特点，提供有启发性、趣味性、引导性和互动性的讲解与教学服务。</w:t>
      </w:r>
    </w:p>
    <w:p>
      <w:pPr>
        <w:pStyle w:val="105"/>
        <w:spacing w:before="120" w:after="120"/>
      </w:pPr>
      <w:r>
        <w:rPr>
          <w:rFonts w:hint="eastAsia"/>
        </w:rPr>
        <w:t>行后服务</w:t>
      </w:r>
    </w:p>
    <w:p>
      <w:pPr>
        <w:pStyle w:val="165"/>
      </w:pPr>
      <w:r>
        <w:rPr>
          <w:rFonts w:hint="eastAsia"/>
        </w:rPr>
        <w:t>指导学生及时总结，多种形式展示研学成果。展示形式包括绘画、手工制作、活动报告、游记、征文、影像作品等。</w:t>
      </w:r>
    </w:p>
    <w:p>
      <w:pPr>
        <w:pStyle w:val="165"/>
      </w:pPr>
      <w:r>
        <w:rPr>
          <w:rFonts w:hint="eastAsia"/>
        </w:rPr>
        <w:t>对各方面的质量信息即使进行汇总分析，明确产品中的主要问题，找准发生质量问题的具体原因，通过健全制度、加强培训、优化产品设计、完善服务要素等措施，持续改进研学旅行服务质量。</w:t>
      </w:r>
    </w:p>
    <w:p>
      <w:pPr>
        <w:pStyle w:val="104"/>
        <w:spacing w:before="240" w:after="240"/>
      </w:pPr>
      <w:bookmarkStart w:id="56" w:name="_Toc146730764"/>
      <w:r>
        <w:rPr>
          <w:rFonts w:hint="eastAsia"/>
        </w:rPr>
        <w:t>评价与反馈</w:t>
      </w:r>
      <w:bookmarkEnd w:id="56"/>
    </w:p>
    <w:p>
      <w:pPr>
        <w:pStyle w:val="105"/>
        <w:spacing w:before="120" w:after="120"/>
      </w:pPr>
      <w:r>
        <w:rPr>
          <w:rFonts w:hint="eastAsia"/>
        </w:rPr>
        <w:t>评价机制</w:t>
      </w:r>
    </w:p>
    <w:p>
      <w:pPr>
        <w:pStyle w:val="56"/>
        <w:ind w:firstLine="420"/>
      </w:pPr>
      <w:r>
        <w:rPr>
          <w:rFonts w:hint="eastAsia"/>
        </w:rPr>
        <w:t>研学旅行评价机制应覆盖全研学，通过线上线下回访等方式收集产品服务质量评价，通过多渠道对广西非遗研学旅行各环节展开评价监督。</w:t>
      </w:r>
    </w:p>
    <w:p>
      <w:pPr>
        <w:pStyle w:val="105"/>
        <w:spacing w:before="120" w:after="120"/>
      </w:pPr>
      <w:r>
        <w:rPr>
          <w:rFonts w:hint="eastAsia"/>
        </w:rPr>
        <w:t>反馈机制</w:t>
      </w:r>
    </w:p>
    <w:p>
      <w:pPr>
        <w:pStyle w:val="56"/>
        <w:ind w:firstLine="420"/>
      </w:pPr>
      <w:r>
        <w:rPr>
          <w:rFonts w:hint="eastAsia"/>
        </w:rPr>
        <w:t>应建立投诉处理、信息反馈和改进机制，实现广西非遗研学旅行产品服务质量的持续改进。</w:t>
      </w:r>
    </w:p>
    <w:bookmarkEnd w:id="23"/>
    <w:p>
      <w:pPr>
        <w:pStyle w:val="105"/>
        <w:numPr>
          <w:ilvl w:val="0"/>
          <w:numId w:val="0"/>
        </w:numPr>
        <w:spacing w:before="120" w:after="120"/>
        <w:jc w:val="center"/>
      </w:pPr>
      <w:bookmarkStart w:id="57" w:name="BookMark8"/>
      <w:r>
        <w:rPr>
          <w:rFonts w:hint="eastAsia"/>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7"/>
    </w:p>
    <w:sectPr>
      <w:pgSz w:w="11906" w:h="16838"/>
      <w:pgMar w:top="1928" w:right="1134" w:bottom="1134" w:left="1134" w:header="1418" w:footer="1134" w:gutter="284"/>
      <w:pgNumType w:start="1"/>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T/GXAS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cryptProviderType="rsaAES" w:cryptAlgorithmClass="hash" w:cryptAlgorithmType="typeAny" w:cryptAlgorithmSid="14" w:cryptSpinCount="100000" w:hash="f1tI/cGjy0x2k6HbET4NjwPr63dRbA+4abQCBq1IyUtKAioH2MjaR30Z4qwG6UsrEYi0vx7/w9zuq1B2lbSRTw==" w:salt="iHHuWROyHD4lhja7KPOqNg=="/>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3MTk0MTJlYTUxMDU1OGU4MmE3YTI1ODA4MjYyZjUifQ=="/>
  </w:docVars>
  <w:rsids>
    <w:rsidRoot w:val="00B15877"/>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37AE6"/>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39B"/>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528"/>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0F7428"/>
    <w:rsid w:val="00104926"/>
    <w:rsid w:val="00113B1E"/>
    <w:rsid w:val="001161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081"/>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4A3C"/>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2D2E"/>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0C27"/>
    <w:rsid w:val="002E4D5A"/>
    <w:rsid w:val="002E6326"/>
    <w:rsid w:val="002F30E0"/>
    <w:rsid w:val="002F35E4"/>
    <w:rsid w:val="002F3730"/>
    <w:rsid w:val="002F38E1"/>
    <w:rsid w:val="002F7AF6"/>
    <w:rsid w:val="00300E63"/>
    <w:rsid w:val="00302F5F"/>
    <w:rsid w:val="0030441D"/>
    <w:rsid w:val="00306063"/>
    <w:rsid w:val="00310AF6"/>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6F7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19A"/>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348"/>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3B75"/>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0C0"/>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65F35"/>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46EA2"/>
    <w:rsid w:val="0085173A"/>
    <w:rsid w:val="008603CE"/>
    <w:rsid w:val="008620FC"/>
    <w:rsid w:val="008627A5"/>
    <w:rsid w:val="00863E05"/>
    <w:rsid w:val="00865ACA"/>
    <w:rsid w:val="00865D28"/>
    <w:rsid w:val="00865F85"/>
    <w:rsid w:val="00867C10"/>
    <w:rsid w:val="00870191"/>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5998"/>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20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4CC3"/>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15877"/>
    <w:rsid w:val="00B21F61"/>
    <w:rsid w:val="00B22739"/>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0C34"/>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D7376"/>
    <w:rsid w:val="00BE0244"/>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812"/>
    <w:rsid w:val="00C34C20"/>
    <w:rsid w:val="00C34EFB"/>
    <w:rsid w:val="00C35A3E"/>
    <w:rsid w:val="00C42130"/>
    <w:rsid w:val="00C423A4"/>
    <w:rsid w:val="00C423E3"/>
    <w:rsid w:val="00C44BF5"/>
    <w:rsid w:val="00C46A66"/>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BAE277B"/>
    <w:rsid w:val="1F377D59"/>
    <w:rsid w:val="28140348"/>
    <w:rsid w:val="33EA4ED9"/>
    <w:rsid w:val="384B0848"/>
    <w:rsid w:val="40FF1BB1"/>
    <w:rsid w:val="57481B57"/>
    <w:rsid w:val="7726029C"/>
    <w:rsid w:val="78E47720"/>
    <w:rsid w:val="7FCA11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3.jpeg"/><Relationship Id="rId14"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AD1877A6231497E86CC0943E4AEFAA5"/>
        <w:style w:val=""/>
        <w:category>
          <w:name w:val="常规"/>
          <w:gallery w:val="placeholder"/>
        </w:category>
        <w:types>
          <w:type w:val="bbPlcHdr"/>
        </w:types>
        <w:behaviors>
          <w:behavior w:val="content"/>
        </w:behaviors>
        <w:description w:val=""/>
        <w:guid w:val="{3F77E3DB-1633-4488-BFF7-A98EE7579475}"/>
      </w:docPartPr>
      <w:docPartBody>
        <w:p>
          <w:pPr>
            <w:pStyle w:val="5"/>
          </w:pPr>
          <w:r>
            <w:rPr>
              <w:rStyle w:val="4"/>
              <w:rFonts w:hint="eastAsia"/>
            </w:rPr>
            <w:t>单击或点击此处输入文字。</w:t>
          </w:r>
        </w:p>
      </w:docPartBody>
    </w:docPart>
    <w:docPart>
      <w:docPartPr>
        <w:name w:val="E4D6A8FC56FE49C1891BF5E394DF308F"/>
        <w:style w:val=""/>
        <w:category>
          <w:name w:val="常规"/>
          <w:gallery w:val="placeholder"/>
        </w:category>
        <w:types>
          <w:type w:val="bbPlcHdr"/>
        </w:types>
        <w:behaviors>
          <w:behavior w:val="content"/>
        </w:behaviors>
        <w:description w:val=""/>
        <w:guid w:val="{51E0E5E5-FBD7-4546-A78E-C87F161062D8}"/>
      </w:docPartPr>
      <w:docPartBody>
        <w:p>
          <w:pPr>
            <w:pStyle w:val="6"/>
          </w:pPr>
          <w:r>
            <w:rPr>
              <w:rStyle w:val="4"/>
              <w:rFonts w:hint="eastAsia"/>
            </w:rPr>
            <w:t>选择一项。</w:t>
          </w:r>
        </w:p>
      </w:docPartBody>
    </w:docPart>
    <w:docPart>
      <w:docPartPr>
        <w:name w:val="291BAA8C44484F898C54FF8328F404B3"/>
        <w:style w:val=""/>
        <w:category>
          <w:name w:val="常规"/>
          <w:gallery w:val="placeholder"/>
        </w:category>
        <w:types>
          <w:type w:val="bbPlcHdr"/>
        </w:types>
        <w:behaviors>
          <w:behavior w:val="content"/>
        </w:behaviors>
        <w:description w:val=""/>
        <w:guid w:val="{448CFEE5-9E3C-4982-98F5-9E87994A0A44}"/>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1CE"/>
    <w:rsid w:val="0016611A"/>
    <w:rsid w:val="00195719"/>
    <w:rsid w:val="00652066"/>
    <w:rsid w:val="007B4AAA"/>
    <w:rsid w:val="007E5E1D"/>
    <w:rsid w:val="008D61CE"/>
    <w:rsid w:val="00AB7BAA"/>
    <w:rsid w:val="00E853BD"/>
    <w:rsid w:val="00EA514F"/>
    <w:rsid w:val="00FC13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6AD1877A6231497E86CC0943E4AEFAA5"/>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E4D6A8FC56FE49C1891BF5E394DF308F"/>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291BAA8C44484F898C54FF8328F404B3"/>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9B4F1C-616E-4FA4-A9AB-6A15DA5E4772}">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6</Pages>
  <Words>635</Words>
  <Characters>3624</Characters>
  <Lines>30</Lines>
  <Paragraphs>8</Paragraphs>
  <TotalTime>3</TotalTime>
  <ScaleCrop>false</ScaleCrop>
  <LinksUpToDate>false</LinksUpToDate>
  <CharactersWithSpaces>4251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2023-09-27T08:05:00Z</dcterms:created>
  <dc:creator>LENOVO</dc:creator>
  <dc:description>&lt;config cover="true" show_menu="true" version="1.0.0" doctype="SDKXY"&gt;_x000d_
&lt;/config&gt;</dc:description>
  <cp:lastModifiedBy>依依</cp:lastModifiedBy>
  <cp:lastPrinted>2021-02-02T08:22:00Z</cp:lastPrinted>
  <dcterms:modified xsi:type="dcterms:W3CDTF">2023-10-16T10:33:05Z</dcterms:modified>
  <dc:title>团体标准</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2052-12.1.0.15712</vt:lpwstr>
  </property>
  <property fmtid="{D5CDD505-2E9C-101B-9397-08002B2CF9AE}" pid="15" name="ICV">
    <vt:lpwstr>2378961DBE3549DD8CA747897EE1021C_13</vt:lpwstr>
  </property>
</Properties>
</file>