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ffff2"/>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8D6BA7" w14:paraId="6476FE1A" w14:textId="77777777">
        <w:tc>
          <w:tcPr>
            <w:tcW w:w="509" w:type="dxa"/>
          </w:tcPr>
          <w:p w14:paraId="4FD320FB" w14:textId="77777777" w:rsidR="008D6BA7" w:rsidRDefault="00591342">
            <w:pPr>
              <w:pStyle w:val="afffd"/>
              <w:framePr w:wrap="notBeside" w:vAnchor="page" w:hAnchor="page" w:x="1372" w:y="568"/>
              <w:tabs>
                <w:tab w:val="clear" w:pos="4153"/>
                <w:tab w:val="clear" w:pos="8306"/>
              </w:tabs>
              <w:spacing w:line="240" w:lineRule="auto"/>
              <w:jc w:val="left"/>
              <w:rPr>
                <w:rFonts w:ascii="黑体" w:eastAsia="黑体" w:hAnsi="黑体"/>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14:paraId="71A51080" w14:textId="77777777" w:rsidR="008D6BA7" w:rsidRDefault="00591342">
            <w:pPr>
              <w:pStyle w:val="afffd"/>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13.020</w:t>
            </w:r>
            <w:r>
              <w:rPr>
                <w:rFonts w:ascii="黑体" w:eastAsia="黑体" w:hAnsi="黑体"/>
                <w:sz w:val="21"/>
                <w:szCs w:val="21"/>
              </w:rPr>
              <w:fldChar w:fldCharType="end"/>
            </w:r>
            <w:bookmarkEnd w:id="0"/>
          </w:p>
        </w:tc>
      </w:tr>
      <w:tr w:rsidR="008D6BA7" w14:paraId="5858B1C3" w14:textId="77777777">
        <w:tc>
          <w:tcPr>
            <w:tcW w:w="509" w:type="dxa"/>
          </w:tcPr>
          <w:p w14:paraId="43FF122C" w14:textId="77777777" w:rsidR="008D6BA7" w:rsidRDefault="00591342">
            <w:pPr>
              <w:pStyle w:val="afffd"/>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tbl>
            <w:tblPr>
              <w:tblStyle w:val="affff2"/>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firstRow="1" w:lastRow="0" w:firstColumn="1" w:lastColumn="0" w:noHBand="0" w:noVBand="1"/>
            </w:tblPr>
            <w:tblGrid>
              <w:gridCol w:w="9242"/>
            </w:tblGrid>
            <w:tr w:rsidR="008D6BA7" w14:paraId="75BCBD62" w14:textId="77777777">
              <w:trPr>
                <w:trHeight w:hRule="exact" w:val="1021"/>
              </w:trPr>
              <w:tc>
                <w:tcPr>
                  <w:tcW w:w="9242" w:type="dxa"/>
                  <w:vAlign w:val="center"/>
                </w:tcPr>
                <w:p w14:paraId="2B68FCF3" w14:textId="77777777" w:rsidR="008D6BA7" w:rsidRDefault="00591342" w:rsidP="00FA5FAA">
                  <w:pPr>
                    <w:pStyle w:val="affff9"/>
                    <w:framePr w:w="0" w:hRule="auto" w:wrap="auto" w:hAnchor="text" w:xAlign="left" w:yAlign="inline" w:anchorLock="0"/>
                    <w:ind w:left="420" w:right="624"/>
                    <w:rPr>
                      <w:rFonts w:ascii="宋体" w:hAnsi="宋体"/>
                      <w:sz w:val="28"/>
                      <w:szCs w:val="28"/>
                    </w:rPr>
                  </w:pPr>
                  <w:r>
                    <w:rPr>
                      <w:noProof/>
                    </w:rPr>
                    <w:drawing>
                      <wp:inline distT="0" distB="0" distL="0" distR="0" wp14:anchorId="03CC6941" wp14:editId="53EE9650">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rPr>
                      <w:noProof/>
                    </w:rPr>
                    <w:drawing>
                      <wp:inline distT="0" distB="0" distL="0" distR="0" wp14:anchorId="030961A5" wp14:editId="19F39D9B">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rPr>
                      <w:sz w:val="21"/>
                      <w:szCs w:val="21"/>
                    </w:rPr>
                    <w:t xml:space="preserve"> </w:t>
                  </w:r>
                  <w:r>
                    <w:fldChar w:fldCharType="begin">
                      <w:ffData>
                        <w:name w:val="c1"/>
                        <w:enabled/>
                        <w:calcOnExit w:val="0"/>
                        <w:textInput>
                          <w:maxLength w:val="7"/>
                        </w:textInput>
                      </w:ffData>
                    </w:fldChar>
                  </w:r>
                  <w:bookmarkStart w:id="1" w:name="c1"/>
                  <w:r>
                    <w:instrText xml:space="preserve"> FORMTEXT </w:instrText>
                  </w:r>
                  <w:r>
                    <w:fldChar w:fldCharType="separate"/>
                  </w:r>
                  <w:r>
                    <w:t>GXAS</w:t>
                  </w:r>
                  <w:r>
                    <w:fldChar w:fldCharType="end"/>
                  </w:r>
                  <w:bookmarkEnd w:id="1"/>
                </w:p>
              </w:tc>
            </w:tr>
          </w:tbl>
          <w:p w14:paraId="64BA40E6" w14:textId="77777777" w:rsidR="008D6BA7" w:rsidRDefault="00591342">
            <w:pPr>
              <w:pStyle w:val="afffd"/>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2" w:name="CSDN"/>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Z 00</w:t>
            </w:r>
            <w:r>
              <w:rPr>
                <w:rFonts w:ascii="黑体" w:eastAsia="黑体" w:hAnsi="黑体"/>
                <w:sz w:val="21"/>
                <w:szCs w:val="21"/>
              </w:rPr>
              <w:fldChar w:fldCharType="end"/>
            </w:r>
            <w:bookmarkEnd w:id="2"/>
          </w:p>
        </w:tc>
      </w:tr>
    </w:tbl>
    <w:p w14:paraId="5DA8697E" w14:textId="77777777" w:rsidR="008D6BA7" w:rsidRDefault="00591342">
      <w:pPr>
        <w:pStyle w:val="affffa"/>
        <w:framePr w:w="9639" w:h="624" w:hRule="exact" w:hSpace="181" w:vSpace="181" w:wrap="around" w:hAnchor="page" w:x="1305" w:y="2269"/>
        <w:rPr>
          <w:rFonts w:ascii="黑体" w:eastAsia="黑体" w:hAnsi="黑体"/>
          <w:b w:val="0"/>
          <w:bCs w:val="0"/>
          <w:w w:val="100"/>
          <w:sz w:val="48"/>
          <w:szCs w:val="48"/>
        </w:rPr>
      </w:pPr>
      <w:bookmarkStart w:id="3" w:name="_Hlk26473981"/>
      <w:r>
        <w:rPr>
          <w:rFonts w:ascii="黑体" w:eastAsia="黑体" w:hint="eastAsia"/>
          <w:b w:val="0"/>
          <w:w w:val="100"/>
          <w:sz w:val="48"/>
        </w:rPr>
        <w:t>团体</w:t>
      </w:r>
      <w:r>
        <w:rPr>
          <w:rFonts w:ascii="黑体" w:eastAsia="黑体" w:hAnsi="黑体" w:hint="eastAsia"/>
          <w:b w:val="0"/>
          <w:bCs w:val="0"/>
          <w:w w:val="100"/>
          <w:sz w:val="48"/>
          <w:szCs w:val="48"/>
        </w:rPr>
        <w:t>标准</w:t>
      </w:r>
    </w:p>
    <w:bookmarkEnd w:id="3"/>
    <w:p w14:paraId="20E3F6F1" w14:textId="77777777" w:rsidR="008D6BA7" w:rsidRDefault="00591342">
      <w:pPr>
        <w:pStyle w:val="afffffffffc"/>
        <w:framePr w:wrap="auto"/>
      </w:pPr>
      <w:r>
        <w:t>T/</w:t>
      </w:r>
      <w:r>
        <w:fldChar w:fldCharType="begin">
          <w:ffData>
            <w:name w:val="文字1"/>
            <w:enabled/>
            <w:calcOnExit w:val="0"/>
            <w:textInput>
              <w:default w:val="XXX"/>
            </w:textInput>
          </w:ffData>
        </w:fldChar>
      </w:r>
      <w:bookmarkStart w:id="4" w:name="文字1"/>
      <w:r>
        <w:instrText xml:space="preserve"> FORMTEXT </w:instrText>
      </w:r>
      <w:r>
        <w:fldChar w:fldCharType="separate"/>
      </w:r>
      <w:r>
        <w:t>GXAS</w:t>
      </w:r>
      <w:r>
        <w:fldChar w:fldCharType="end"/>
      </w:r>
      <w:bookmarkEnd w:id="4"/>
      <w:r>
        <w:t xml:space="preserve"> </w:t>
      </w:r>
      <w:r>
        <w:fldChar w:fldCharType="begin">
          <w:ffData>
            <w:name w:val="NSTD_CODE_F"/>
            <w:enabled/>
            <w:calcOnExit w:val="0"/>
            <w:textInput>
              <w:default w:val="XXXX"/>
            </w:textInput>
          </w:ffData>
        </w:fldChar>
      </w:r>
      <w:bookmarkStart w:id="5" w:name="NSTD_CODE_F"/>
      <w:r>
        <w:instrText xml:space="preserve"> FORMTEXT </w:instrText>
      </w:r>
      <w:r>
        <w:fldChar w:fldCharType="separate"/>
      </w:r>
      <w:r>
        <w:t>XXXX</w:t>
      </w:r>
      <w:r>
        <w:fldChar w:fldCharType="end"/>
      </w:r>
      <w:bookmarkEnd w:id="5"/>
      <w:r>
        <w:rPr>
          <w:rFonts w:hAnsi="黑体"/>
        </w:rPr>
        <w:t>—</w:t>
      </w:r>
      <w:r>
        <w:fldChar w:fldCharType="begin">
          <w:ffData>
            <w:name w:val="NSTD_CODE_B"/>
            <w:enabled/>
            <w:calcOnExit w:val="0"/>
            <w:textInput>
              <w:default w:val="XXXX"/>
            </w:textInput>
          </w:ffData>
        </w:fldChar>
      </w:r>
      <w:bookmarkStart w:id="6" w:name="NSTD_CODE_B"/>
      <w:r>
        <w:instrText xml:space="preserve"> FORMTEXT </w:instrText>
      </w:r>
      <w:r>
        <w:fldChar w:fldCharType="separate"/>
      </w:r>
      <w:r>
        <w:t>XXXX</w:t>
      </w:r>
      <w:r>
        <w:fldChar w:fldCharType="end"/>
      </w:r>
      <w:bookmarkEnd w:id="6"/>
    </w:p>
    <w:p w14:paraId="6485522A" w14:textId="77777777" w:rsidR="008D6BA7" w:rsidRDefault="00591342">
      <w:pPr>
        <w:pStyle w:val="afffffffffd"/>
        <w:framePr w:wrap="auto"/>
        <w:rPr>
          <w:rFonts w:hAnsi="黑体"/>
        </w:rPr>
      </w:pPr>
      <w:r>
        <w:rPr>
          <w:rFonts w:hAnsi="黑体"/>
        </w:rPr>
        <w:fldChar w:fldCharType="begin">
          <w:ffData>
            <w:name w:val="OSTD_CODE"/>
            <w:enabled/>
            <w:calcOnExit w:val="0"/>
            <w:textInput/>
          </w:ffData>
        </w:fldChar>
      </w:r>
      <w:bookmarkStart w:id="7" w:name="OSTD_CODE"/>
      <w:r>
        <w:rPr>
          <w:rFonts w:hAnsi="黑体"/>
        </w:rPr>
        <w:instrText xml:space="preserve"> FORMTEXT </w:instrText>
      </w:r>
      <w:r>
        <w:rPr>
          <w:rFonts w:hAnsi="黑体"/>
        </w:rPr>
      </w:r>
      <w:r>
        <w:rPr>
          <w:rFonts w:hAnsi="黑体"/>
        </w:rPr>
        <w:fldChar w:fldCharType="separate"/>
      </w:r>
      <w:r>
        <w:rPr>
          <w:rFonts w:hAnsi="黑体"/>
        </w:rPr>
        <w:t>     </w:t>
      </w:r>
      <w:r>
        <w:rPr>
          <w:rFonts w:hAnsi="黑体"/>
        </w:rPr>
        <w:fldChar w:fldCharType="end"/>
      </w:r>
      <w:bookmarkEnd w:id="7"/>
    </w:p>
    <w:p w14:paraId="69AE148F" w14:textId="77777777" w:rsidR="008D6BA7" w:rsidRDefault="00591342">
      <w:pPr>
        <w:spacing w:line="240" w:lineRule="auto"/>
        <w:rPr>
          <w:rFonts w:ascii="黑体" w:eastAsia="黑体" w:hAnsi="黑体"/>
          <w:kern w:val="0"/>
          <w:sz w:val="10"/>
          <w:szCs w:val="10"/>
        </w:rPr>
      </w:pPr>
      <w:r>
        <w:rPr>
          <w:noProof/>
        </w:rPr>
        <mc:AlternateContent>
          <mc:Choice Requires="wps">
            <w:drawing>
              <wp:anchor distT="0" distB="0" distL="114300" distR="114300" simplePos="0" relativeHeight="251660288" behindDoc="0" locked="0" layoutInCell="1" allowOverlap="0" wp14:anchorId="31F212A9" wp14:editId="2EC2B596">
                <wp:simplePos x="0" y="0"/>
                <wp:positionH relativeFrom="page">
                  <wp:posOffset>900430</wp:posOffset>
                </wp:positionH>
                <wp:positionV relativeFrom="page">
                  <wp:posOffset>2700020</wp:posOffset>
                </wp:positionV>
                <wp:extent cx="6120130" cy="0"/>
                <wp:effectExtent l="0" t="0" r="0" b="0"/>
                <wp:wrapNone/>
                <wp:docPr id="318954340" name="直接连接符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ln>
                      </wps:spPr>
                      <wps:bodyPr/>
                    </wps:wsp>
                  </a:graphicData>
                </a:graphic>
              </wp:anchor>
            </w:drawing>
          </mc:Choice>
          <mc:Fallback xmlns:wpsCustomData="http://www.wps.cn/officeDocument/2013/wpsCustomData"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id="直接连接符 2" o:spid="_x0000_s1026" o:spt="20" style="position:absolute;left:0pt;margin-left:70.9pt;margin-top:212.6pt;height:0pt;width:481.9pt;mso-position-horizontal-relative:page;mso-position-vertical-relative:page;z-index:251660288;mso-width-relative:page;mso-height-relative:page;" filled="f" stroked="t" coordsize="21600,21600" o:allowoverlap="f" o:gfxdata="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AAAAABkcnMvUEsBAhQAFAAAAAgAh07iQJ3+&#10;I8zYAAAADAEAAA8AAAAAAAAAAQAgAAAAIgAAAGRycy9kb3ducmV2LnhtbFBLAQIUABQAAAAIAIdO&#10;4kAhIkjm6gEAALIDAAAOAAAAAAAAAAEAIAAAACcBAABkcnMvZTJvRG9jLnhtbFBLBQYAAAAABgAG&#10;AFkBAACDBQAAAAA=&#10;">
                <v:fill on="f" focussize="0,0"/>
                <v:stroke color="#000000" joinstyle="round"/>
                <v:imagedata o:title=""/>
                <o:lock v:ext="edit" aspectratio="f"/>
              </v:line>
            </w:pict>
          </mc:Fallback>
        </mc:AlternateContent>
      </w:r>
    </w:p>
    <w:p w14:paraId="5657A317" w14:textId="77777777" w:rsidR="008D6BA7" w:rsidRDefault="008D6BA7">
      <w:pPr>
        <w:pStyle w:val="affffa"/>
        <w:framePr w:w="9639" w:h="6976" w:hRule="exact" w:hSpace="0" w:vSpace="0" w:wrap="around" w:hAnchor="page" w:y="6408"/>
        <w:jc w:val="center"/>
        <w:rPr>
          <w:rFonts w:ascii="黑体" w:eastAsia="黑体" w:hAnsi="黑体"/>
          <w:b w:val="0"/>
          <w:bCs w:val="0"/>
          <w:w w:val="100"/>
        </w:rPr>
      </w:pPr>
    </w:p>
    <w:p w14:paraId="78061478" w14:textId="45004BAA" w:rsidR="008D6BA7" w:rsidRDefault="00591342">
      <w:pPr>
        <w:pStyle w:val="afffffffffe"/>
        <w:framePr w:h="6974" w:hRule="exact" w:wrap="around" w:x="1419" w:anchorLock="1"/>
      </w:pPr>
      <w:r>
        <w:fldChar w:fldCharType="begin">
          <w:ffData>
            <w:name w:val="CSTD_NAME"/>
            <w:enabled/>
            <w:calcOnExit w:val="0"/>
            <w:textInput>
              <w:default w:val="点击此处添加标准名称"/>
            </w:textInput>
          </w:ffData>
        </w:fldChar>
      </w:r>
      <w:bookmarkStart w:id="8" w:name="CSTD_NAME"/>
      <w:r>
        <w:instrText xml:space="preserve"> FORMTEXT </w:instrText>
      </w:r>
      <w:r>
        <w:fldChar w:fldCharType="separate"/>
      </w:r>
      <w:r w:rsidR="002533D6">
        <w:t>有色金属矿区砷及伴生重金属污染场地修复技术规范</w:t>
      </w:r>
      <w:r>
        <w:fldChar w:fldCharType="end"/>
      </w:r>
      <w:bookmarkEnd w:id="8"/>
    </w:p>
    <w:p w14:paraId="1C4C359C" w14:textId="77777777" w:rsidR="008D6BA7" w:rsidRDefault="008D6BA7">
      <w:pPr>
        <w:framePr w:w="9639" w:h="6974" w:hRule="exact" w:wrap="around" w:vAnchor="page" w:hAnchor="page" w:x="1419" w:y="6408" w:anchorLock="1"/>
        <w:ind w:left="-1418"/>
      </w:pPr>
    </w:p>
    <w:p w14:paraId="32B15872" w14:textId="77777777" w:rsidR="008D6BA7" w:rsidRDefault="00591342">
      <w:pPr>
        <w:pStyle w:val="afffffff2"/>
        <w:framePr w:w="9639" w:h="6974" w:hRule="exact" w:wrap="around" w:vAnchor="page" w:hAnchor="page" w:x="1419" w:y="6408" w:anchorLock="1"/>
        <w:textAlignment w:val="bottom"/>
        <w:rPr>
          <w:rFonts w:ascii="黑体" w:eastAsia="黑体" w:hAnsi="黑体"/>
          <w:szCs w:val="28"/>
        </w:rPr>
      </w:pPr>
      <w:r>
        <w:rPr>
          <w:rFonts w:ascii="黑体" w:eastAsia="黑体" w:hAnsi="黑体"/>
          <w:szCs w:val="28"/>
        </w:rPr>
        <w:fldChar w:fldCharType="begin">
          <w:ffData>
            <w:name w:val="ESTD_NAME"/>
            <w:enabled/>
            <w:calcOnExit w:val="0"/>
            <w:textInput>
              <w:default w:val="点击此处添加标准名称的英文译名"/>
            </w:textInput>
          </w:ffData>
        </w:fldChar>
      </w:r>
      <w:bookmarkStart w:id="9" w:name="ESTD_NAME"/>
      <w:r>
        <w:rPr>
          <w:rFonts w:ascii="黑体" w:eastAsia="黑体" w:hAnsi="黑体"/>
          <w:szCs w:val="28"/>
        </w:rPr>
        <w:instrText xml:space="preserve"> FORMTEXT </w:instrText>
      </w:r>
      <w:r>
        <w:rPr>
          <w:rFonts w:ascii="黑体" w:eastAsia="黑体" w:hAnsi="黑体"/>
          <w:szCs w:val="28"/>
        </w:rPr>
      </w:r>
      <w:r>
        <w:rPr>
          <w:rFonts w:ascii="黑体" w:eastAsia="黑体" w:hAnsi="黑体"/>
          <w:szCs w:val="28"/>
        </w:rPr>
        <w:fldChar w:fldCharType="separate"/>
      </w:r>
      <w:r>
        <w:rPr>
          <w:rFonts w:ascii="黑体" w:eastAsia="黑体" w:hAnsi="黑体"/>
          <w:szCs w:val="28"/>
        </w:rPr>
        <w:t>Remediation technology for arsenic and associated heavy metal</w:t>
      </w:r>
      <w:r>
        <w:rPr>
          <w:rFonts w:ascii="黑体" w:eastAsia="黑体" w:hAnsi="黑体" w:hint="eastAsia"/>
          <w:szCs w:val="28"/>
        </w:rPr>
        <w:t>s</w:t>
      </w:r>
      <w:r>
        <w:rPr>
          <w:rFonts w:ascii="黑体" w:eastAsia="黑体" w:hAnsi="黑体"/>
          <w:szCs w:val="28"/>
        </w:rPr>
        <w:t xml:space="preserve"> pollution site in non-ferrous metal mining areas</w:t>
      </w:r>
      <w:r>
        <w:rPr>
          <w:rFonts w:ascii="黑体" w:eastAsia="黑体" w:hAnsi="黑体"/>
          <w:szCs w:val="28"/>
        </w:rPr>
        <w:fldChar w:fldCharType="end"/>
      </w:r>
      <w:bookmarkEnd w:id="9"/>
    </w:p>
    <w:p w14:paraId="589ADEC9" w14:textId="77777777" w:rsidR="008D6BA7" w:rsidRDefault="008D6BA7">
      <w:pPr>
        <w:framePr w:w="9639" w:h="6974" w:hRule="exact" w:wrap="around" w:vAnchor="page" w:hAnchor="page" w:x="1419" w:y="6408" w:anchorLock="1"/>
        <w:spacing w:line="760" w:lineRule="exact"/>
        <w:ind w:left="-1418"/>
      </w:pPr>
    </w:p>
    <w:p w14:paraId="4861A8E6" w14:textId="77777777" w:rsidR="008D6BA7" w:rsidRDefault="008D6BA7">
      <w:pPr>
        <w:pStyle w:val="afffffff2"/>
        <w:framePr w:w="9639" w:h="6974" w:hRule="exact" w:wrap="around" w:vAnchor="page" w:hAnchor="page" w:x="1419" w:y="6408" w:anchorLock="1"/>
        <w:textAlignment w:val="bottom"/>
        <w:rPr>
          <w:rFonts w:eastAsia="黑体"/>
          <w:szCs w:val="28"/>
        </w:rPr>
      </w:pPr>
    </w:p>
    <w:p w14:paraId="65995E43" w14:textId="77777777" w:rsidR="008D6BA7" w:rsidRDefault="00591342">
      <w:pPr>
        <w:pStyle w:val="afffffff2"/>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0" w:name="下拉1"/>
      <w:r>
        <w:rPr>
          <w:sz w:val="24"/>
          <w:szCs w:val="28"/>
        </w:rPr>
        <w:instrText xml:space="preserve"> FORMDROPDOWN </w:instrText>
      </w:r>
      <w:r w:rsidR="00082444">
        <w:rPr>
          <w:sz w:val="24"/>
          <w:szCs w:val="28"/>
        </w:rPr>
      </w:r>
      <w:r w:rsidR="00082444">
        <w:rPr>
          <w:sz w:val="24"/>
          <w:szCs w:val="28"/>
        </w:rPr>
        <w:fldChar w:fldCharType="separate"/>
      </w:r>
      <w:r>
        <w:rPr>
          <w:sz w:val="24"/>
          <w:szCs w:val="28"/>
        </w:rPr>
        <w:fldChar w:fldCharType="end"/>
      </w:r>
      <w:bookmarkEnd w:id="10"/>
    </w:p>
    <w:p w14:paraId="47C220F5" w14:textId="77777777" w:rsidR="008D6BA7" w:rsidRDefault="00591342">
      <w:pPr>
        <w:pStyle w:val="afffffff2"/>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1" w:name="CMPLSH_DATE"/>
      <w:r>
        <w:rPr>
          <w:sz w:val="21"/>
          <w:szCs w:val="28"/>
        </w:rPr>
        <w:instrText xml:space="preserve"> FORMTEXT </w:instrText>
      </w:r>
      <w:r>
        <w:rPr>
          <w:sz w:val="21"/>
          <w:szCs w:val="28"/>
        </w:rPr>
      </w:r>
      <w:r>
        <w:rPr>
          <w:sz w:val="21"/>
          <w:szCs w:val="28"/>
        </w:rPr>
        <w:fldChar w:fldCharType="separate"/>
      </w:r>
      <w:r>
        <w:rPr>
          <w:sz w:val="21"/>
          <w:szCs w:val="28"/>
        </w:rPr>
        <w:t>     </w:t>
      </w:r>
      <w:r>
        <w:rPr>
          <w:sz w:val="21"/>
          <w:szCs w:val="28"/>
        </w:rPr>
        <w:fldChar w:fldCharType="end"/>
      </w:r>
      <w:bookmarkEnd w:id="11"/>
    </w:p>
    <w:p w14:paraId="7D773110" w14:textId="77777777" w:rsidR="008D6BA7" w:rsidRDefault="00591342">
      <w:pPr>
        <w:pStyle w:val="afffffff2"/>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2" w:name="下拉2"/>
      <w:r>
        <w:rPr>
          <w:b/>
          <w:sz w:val="21"/>
          <w:szCs w:val="28"/>
        </w:rPr>
        <w:instrText xml:space="preserve"> FORMDROPDOWN </w:instrText>
      </w:r>
      <w:r w:rsidR="00082444">
        <w:rPr>
          <w:b/>
          <w:sz w:val="21"/>
          <w:szCs w:val="28"/>
        </w:rPr>
      </w:r>
      <w:r w:rsidR="00082444">
        <w:rPr>
          <w:b/>
          <w:sz w:val="21"/>
          <w:szCs w:val="28"/>
        </w:rPr>
        <w:fldChar w:fldCharType="separate"/>
      </w:r>
      <w:r>
        <w:rPr>
          <w:b/>
          <w:sz w:val="21"/>
          <w:szCs w:val="28"/>
        </w:rPr>
        <w:fldChar w:fldCharType="end"/>
      </w:r>
      <w:bookmarkEnd w:id="12"/>
    </w:p>
    <w:p w14:paraId="60A23FC0" w14:textId="77777777" w:rsidR="008D6BA7" w:rsidRDefault="00591342">
      <w:pPr>
        <w:pStyle w:val="afffffffffa"/>
        <w:framePr w:wrap="around" w:y="14176"/>
      </w:pPr>
      <w:r>
        <w:rPr>
          <w:rFonts w:ascii="黑体"/>
        </w:rPr>
        <w:fldChar w:fldCharType="begin">
          <w:ffData>
            <w:name w:val="PLSH_DATE_Y"/>
            <w:enabled/>
            <w:calcOnExit w:val="0"/>
            <w:textInput>
              <w:default w:val="XXXX"/>
              <w:maxLength w:val="4"/>
            </w:textInput>
          </w:ffData>
        </w:fldChar>
      </w:r>
      <w:bookmarkStart w:id="13" w:name="PLSH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3"/>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4"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4"/>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5"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5"/>
      <w:r>
        <w:rPr>
          <w:rFonts w:hint="eastAsia"/>
        </w:rPr>
        <w:t>发布</w:t>
      </w:r>
    </w:p>
    <w:p w14:paraId="4B749C37" w14:textId="77777777" w:rsidR="008D6BA7" w:rsidRDefault="00591342">
      <w:pPr>
        <w:pStyle w:val="afffffffffb"/>
        <w:framePr w:wrap="around" w:y="14176"/>
      </w:pPr>
      <w:r>
        <w:rPr>
          <w:rFonts w:ascii="黑体"/>
        </w:rPr>
        <w:fldChar w:fldCharType="begin">
          <w:ffData>
            <w:name w:val="CROT_DATE_Y"/>
            <w:enabled/>
            <w:calcOnExit w:val="0"/>
            <w:textInput>
              <w:default w:val="XXXX"/>
              <w:maxLength w:val="4"/>
            </w:textInput>
          </w:ffData>
        </w:fldChar>
      </w:r>
      <w:bookmarkStart w:id="16" w:name="CROT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6"/>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7"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7"/>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8"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8"/>
      <w:r>
        <w:rPr>
          <w:rFonts w:hint="eastAsia"/>
        </w:rPr>
        <w:t>实施</w:t>
      </w:r>
    </w:p>
    <w:p w14:paraId="5399C04C" w14:textId="77777777" w:rsidR="008D6BA7" w:rsidRDefault="00591342">
      <w:pPr>
        <w:pStyle w:val="affffffff2"/>
        <w:framePr w:h="584" w:hRule="exact" w:hSpace="181" w:vSpace="181" w:wrap="around" w:y="14800"/>
        <w:rPr>
          <w:rFonts w:hAnsi="黑体"/>
        </w:rPr>
      </w:pPr>
      <w:r>
        <w:rPr>
          <w:rFonts w:hAnsi="黑体"/>
          <w:w w:val="100"/>
          <w:sz w:val="28"/>
        </w:rPr>
        <w:fldChar w:fldCharType="begin">
          <w:ffData>
            <w:name w:val="fm"/>
            <w:enabled/>
            <w:calcOnExit w:val="0"/>
            <w:textInput/>
          </w:ffData>
        </w:fldChar>
      </w:r>
      <w:bookmarkStart w:id="19" w:name="fm"/>
      <w:r>
        <w:rPr>
          <w:rFonts w:hAnsi="黑体"/>
          <w:w w:val="100"/>
          <w:sz w:val="28"/>
        </w:rPr>
        <w:instrText xml:space="preserve"> FORMTEXT </w:instrText>
      </w:r>
      <w:r>
        <w:rPr>
          <w:rFonts w:hAnsi="黑体"/>
          <w:w w:val="100"/>
          <w:sz w:val="28"/>
        </w:rPr>
      </w:r>
      <w:r>
        <w:rPr>
          <w:rFonts w:hAnsi="黑体"/>
          <w:w w:val="100"/>
          <w:sz w:val="28"/>
        </w:rPr>
        <w:fldChar w:fldCharType="separate"/>
      </w:r>
      <w:r>
        <w:rPr>
          <w:rFonts w:hAnsi="黑体" w:hint="eastAsia"/>
          <w:w w:val="100"/>
          <w:sz w:val="28"/>
        </w:rPr>
        <w:t>广西标准化协会</w:t>
      </w:r>
      <w:r>
        <w:rPr>
          <w:rFonts w:hAnsi="黑体"/>
          <w:w w:val="100"/>
          <w:sz w:val="28"/>
        </w:rPr>
        <w:fldChar w:fldCharType="end"/>
      </w:r>
      <w:bookmarkEnd w:id="19"/>
      <w:r>
        <w:rPr>
          <w:rFonts w:ascii="Times New Roman"/>
          <w:w w:val="100"/>
          <w:sz w:val="28"/>
        </w:rPr>
        <w:t>  </w:t>
      </w:r>
      <w:r>
        <w:rPr>
          <w:rStyle w:val="afffffffffff3"/>
          <w:rFonts w:hAnsi="黑体" w:hint="eastAsia"/>
          <w:position w:val="0"/>
        </w:rPr>
        <w:t>发</w:t>
      </w:r>
      <w:r>
        <w:rPr>
          <w:rStyle w:val="afffffffffff3"/>
          <w:rFonts w:hAnsi="黑体" w:hint="eastAsia"/>
          <w:spacing w:val="0"/>
          <w:position w:val="0"/>
        </w:rPr>
        <w:t>布</w:t>
      </w:r>
    </w:p>
    <w:p w14:paraId="4C73070A" w14:textId="77777777" w:rsidR="008D6BA7" w:rsidRDefault="00591342">
      <w:pPr>
        <w:rPr>
          <w:rFonts w:ascii="宋体" w:hAnsi="宋体"/>
          <w:sz w:val="28"/>
          <w:szCs w:val="28"/>
        </w:rPr>
        <w:sectPr w:rsidR="008D6BA7">
          <w:headerReference w:type="even" r:id="rId12"/>
          <w:headerReference w:type="default" r:id="rId13"/>
          <w:footerReference w:type="even" r:id="rId14"/>
          <w:footerReference w:type="default" r:id="rId15"/>
          <w:headerReference w:type="first" r:id="rId16"/>
          <w:footerReference w:type="first" r:id="rId17"/>
          <w:type w:val="continuous"/>
          <w:pgSz w:w="11906" w:h="16838"/>
          <w:pgMar w:top="567" w:right="1134" w:bottom="1134" w:left="1134" w:header="1418" w:footer="1134" w:gutter="284"/>
          <w:cols w:space="425"/>
          <w:titlePg/>
          <w:docGrid w:linePitch="312"/>
        </w:sectPr>
      </w:pPr>
      <w:r>
        <w:rPr>
          <w:noProof/>
        </w:rPr>
        <mc:AlternateContent>
          <mc:Choice Requires="wps">
            <w:drawing>
              <wp:anchor distT="0" distB="0" distL="114300" distR="114300" simplePos="0" relativeHeight="251659264" behindDoc="0" locked="1" layoutInCell="1" allowOverlap="1" wp14:anchorId="7EBD0D4F" wp14:editId="35B49D64">
                <wp:simplePos x="0" y="0"/>
                <wp:positionH relativeFrom="page">
                  <wp:posOffset>899795</wp:posOffset>
                </wp:positionH>
                <wp:positionV relativeFrom="page">
                  <wp:posOffset>9252585</wp:posOffset>
                </wp:positionV>
                <wp:extent cx="6120130" cy="0"/>
                <wp:effectExtent l="0" t="0" r="0" b="0"/>
                <wp:wrapNone/>
                <wp:docPr id="150103730" name="直接连接符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ln>
                      </wps:spPr>
                      <wps:bodyPr/>
                    </wps:wsp>
                  </a:graphicData>
                </a:graphic>
              </wp:anchor>
            </w:drawing>
          </mc:Choice>
          <mc:Fallback xmlns:wpsCustomData="http://www.wps.cn/officeDocument/2013/wpsCustomData"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id="直接连接符 1" o:spid="_x0000_s1026" o:spt="20" style="position:absolute;left:0pt;margin-left:70.85pt;margin-top:728.55pt;height:0pt;width:481.9pt;mso-position-horizontal-relative:page;mso-position-vertical-relative:page;z-index:251659264;mso-width-relative:page;mso-height-relative:page;" filled="f" stroked="t" coordsize="21600,21600" o:gfxdata="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">
                <v:fill on="f" focussize="0,0"/>
                <v:stroke color="#000000" joinstyle="round"/>
                <v:imagedata o:title=""/>
                <o:lock v:ext="edit" aspectratio="f"/>
                <w10:anchorlock/>
              </v:line>
            </w:pict>
          </mc:Fallback>
        </mc:AlternateContent>
      </w:r>
    </w:p>
    <w:p w14:paraId="41098F10" w14:textId="77777777" w:rsidR="00C32096" w:rsidRDefault="00C32096" w:rsidP="00C32096">
      <w:pPr>
        <w:pStyle w:val="affffff4"/>
        <w:spacing w:after="360"/>
      </w:pPr>
      <w:bookmarkStart w:id="20" w:name="BookMark1"/>
      <w:bookmarkStart w:id="21" w:name="_Toc145664092"/>
      <w:bookmarkStart w:id="22" w:name="_Toc135728898"/>
      <w:bookmarkStart w:id="23" w:name="_Toc169797881"/>
      <w:bookmarkStart w:id="24" w:name="_Toc175672807"/>
      <w:bookmarkStart w:id="25" w:name="_Toc175672823"/>
      <w:r w:rsidRPr="00C32096">
        <w:rPr>
          <w:rFonts w:hint="eastAsia"/>
          <w:spacing w:val="320"/>
        </w:rPr>
        <w:lastRenderedPageBreak/>
        <w:t>目</w:t>
      </w:r>
      <w:r>
        <w:rPr>
          <w:rFonts w:hint="eastAsia"/>
        </w:rPr>
        <w:t>次</w:t>
      </w:r>
    </w:p>
    <w:p w14:paraId="770C1A37" w14:textId="45B18A47" w:rsidR="00C32096" w:rsidRPr="00C32096" w:rsidRDefault="00C32096">
      <w:pPr>
        <w:pStyle w:val="10"/>
        <w:tabs>
          <w:tab w:val="right" w:leader="dot" w:pos="9344"/>
        </w:tabs>
        <w:rPr>
          <w:rFonts w:asciiTheme="minorHAnsi" w:eastAsiaTheme="minorEastAsia" w:hAnsiTheme="minorHAnsi" w:cstheme="minorBidi"/>
          <w:noProof/>
          <w:szCs w:val="22"/>
          <w14:ligatures w14:val="standardContextual"/>
        </w:rPr>
      </w:pPr>
      <w:r w:rsidRPr="00C32096">
        <w:fldChar w:fldCharType="begin"/>
      </w:r>
      <w:r w:rsidRPr="00C32096">
        <w:instrText xml:space="preserve"> TOC \o "1-1" \h </w:instrText>
      </w:r>
      <w:r w:rsidRPr="00C32096">
        <w:fldChar w:fldCharType="separate"/>
      </w:r>
      <w:hyperlink w:anchor="_Toc175672864" w:history="1">
        <w:r w:rsidRPr="00C32096">
          <w:rPr>
            <w:rStyle w:val="affff6"/>
            <w:rFonts w:hint="eastAsia"/>
            <w:noProof/>
          </w:rPr>
          <w:t>前言</w:t>
        </w:r>
        <w:r w:rsidRPr="00C32096">
          <w:rPr>
            <w:rFonts w:hint="eastAsia"/>
            <w:noProof/>
          </w:rPr>
          <w:tab/>
        </w:r>
        <w:r w:rsidRPr="00C32096">
          <w:rPr>
            <w:rFonts w:hint="eastAsia"/>
            <w:noProof/>
          </w:rPr>
          <w:fldChar w:fldCharType="begin"/>
        </w:r>
        <w:r w:rsidRPr="00C32096">
          <w:rPr>
            <w:rFonts w:hint="eastAsia"/>
            <w:noProof/>
          </w:rPr>
          <w:instrText xml:space="preserve"> </w:instrText>
        </w:r>
        <w:r w:rsidRPr="00C32096">
          <w:rPr>
            <w:noProof/>
          </w:rPr>
          <w:instrText>PAGEREF _Toc175672864 \h</w:instrText>
        </w:r>
        <w:r w:rsidRPr="00C32096">
          <w:rPr>
            <w:rFonts w:hint="eastAsia"/>
            <w:noProof/>
          </w:rPr>
          <w:instrText xml:space="preserve"> </w:instrText>
        </w:r>
        <w:r w:rsidRPr="00C32096">
          <w:rPr>
            <w:rFonts w:hint="eastAsia"/>
            <w:noProof/>
          </w:rPr>
        </w:r>
        <w:r w:rsidRPr="00C32096">
          <w:rPr>
            <w:rFonts w:hint="eastAsia"/>
            <w:noProof/>
          </w:rPr>
          <w:fldChar w:fldCharType="separate"/>
        </w:r>
        <w:r w:rsidRPr="00C32096">
          <w:rPr>
            <w:noProof/>
          </w:rPr>
          <w:t>II</w:t>
        </w:r>
        <w:r w:rsidRPr="00C32096">
          <w:rPr>
            <w:rFonts w:hint="eastAsia"/>
            <w:noProof/>
          </w:rPr>
          <w:fldChar w:fldCharType="end"/>
        </w:r>
      </w:hyperlink>
    </w:p>
    <w:p w14:paraId="26569D01" w14:textId="0A83465D" w:rsidR="00C32096" w:rsidRPr="00C32096" w:rsidRDefault="00082444">
      <w:pPr>
        <w:pStyle w:val="10"/>
        <w:tabs>
          <w:tab w:val="right" w:leader="dot" w:pos="9344"/>
        </w:tabs>
        <w:rPr>
          <w:rFonts w:asciiTheme="minorHAnsi" w:eastAsiaTheme="minorEastAsia" w:hAnsiTheme="minorHAnsi" w:cstheme="minorBidi"/>
          <w:noProof/>
          <w:szCs w:val="22"/>
          <w14:ligatures w14:val="standardContextual"/>
        </w:rPr>
      </w:pPr>
      <w:hyperlink w:anchor="_Toc175672865" w:history="1">
        <w:r w:rsidR="00C32096" w:rsidRPr="00C32096">
          <w:rPr>
            <w:rStyle w:val="affff6"/>
            <w:rFonts w:hint="eastAsia"/>
            <w:noProof/>
          </w:rPr>
          <w:t>1</w:t>
        </w:r>
        <w:r w:rsidR="00C32096">
          <w:rPr>
            <w:rStyle w:val="affff6"/>
            <w:noProof/>
          </w:rPr>
          <w:t xml:space="preserve"> </w:t>
        </w:r>
        <w:r w:rsidR="00C32096" w:rsidRPr="00C32096">
          <w:rPr>
            <w:rStyle w:val="affff6"/>
            <w:rFonts w:hint="eastAsia"/>
            <w:noProof/>
          </w:rPr>
          <w:t xml:space="preserve"> 范围</w:t>
        </w:r>
        <w:r w:rsidR="00C32096" w:rsidRPr="00C32096">
          <w:rPr>
            <w:rFonts w:hint="eastAsia"/>
            <w:noProof/>
          </w:rPr>
          <w:tab/>
        </w:r>
        <w:r w:rsidR="00C32096" w:rsidRPr="00C32096">
          <w:rPr>
            <w:rFonts w:hint="eastAsia"/>
            <w:noProof/>
          </w:rPr>
          <w:fldChar w:fldCharType="begin"/>
        </w:r>
        <w:r w:rsidR="00C32096" w:rsidRPr="00C32096">
          <w:rPr>
            <w:rFonts w:hint="eastAsia"/>
            <w:noProof/>
          </w:rPr>
          <w:instrText xml:space="preserve"> </w:instrText>
        </w:r>
        <w:r w:rsidR="00C32096" w:rsidRPr="00C32096">
          <w:rPr>
            <w:noProof/>
          </w:rPr>
          <w:instrText>PAGEREF _Toc175672865 \h</w:instrText>
        </w:r>
        <w:r w:rsidR="00C32096" w:rsidRPr="00C32096">
          <w:rPr>
            <w:rFonts w:hint="eastAsia"/>
            <w:noProof/>
          </w:rPr>
          <w:instrText xml:space="preserve"> </w:instrText>
        </w:r>
        <w:r w:rsidR="00C32096" w:rsidRPr="00C32096">
          <w:rPr>
            <w:rFonts w:hint="eastAsia"/>
            <w:noProof/>
          </w:rPr>
        </w:r>
        <w:r w:rsidR="00C32096" w:rsidRPr="00C32096">
          <w:rPr>
            <w:rFonts w:hint="eastAsia"/>
            <w:noProof/>
          </w:rPr>
          <w:fldChar w:fldCharType="separate"/>
        </w:r>
        <w:r w:rsidR="00C32096" w:rsidRPr="00C32096">
          <w:rPr>
            <w:noProof/>
          </w:rPr>
          <w:t>1</w:t>
        </w:r>
        <w:r w:rsidR="00C32096" w:rsidRPr="00C32096">
          <w:rPr>
            <w:rFonts w:hint="eastAsia"/>
            <w:noProof/>
          </w:rPr>
          <w:fldChar w:fldCharType="end"/>
        </w:r>
      </w:hyperlink>
    </w:p>
    <w:p w14:paraId="63D1EDED" w14:textId="1B352212" w:rsidR="00C32096" w:rsidRPr="00C32096" w:rsidRDefault="00082444">
      <w:pPr>
        <w:pStyle w:val="10"/>
        <w:tabs>
          <w:tab w:val="right" w:leader="dot" w:pos="9344"/>
        </w:tabs>
        <w:rPr>
          <w:rFonts w:asciiTheme="minorHAnsi" w:eastAsiaTheme="minorEastAsia" w:hAnsiTheme="minorHAnsi" w:cstheme="minorBidi"/>
          <w:noProof/>
          <w:szCs w:val="22"/>
          <w14:ligatures w14:val="standardContextual"/>
        </w:rPr>
      </w:pPr>
      <w:hyperlink w:anchor="_Toc175672866" w:history="1">
        <w:r w:rsidR="00C32096" w:rsidRPr="00C32096">
          <w:rPr>
            <w:rStyle w:val="affff6"/>
            <w:rFonts w:hint="eastAsia"/>
            <w:noProof/>
          </w:rPr>
          <w:t>2</w:t>
        </w:r>
        <w:r w:rsidR="00C32096">
          <w:rPr>
            <w:rStyle w:val="affff6"/>
            <w:noProof/>
          </w:rPr>
          <w:t xml:space="preserve"> </w:t>
        </w:r>
        <w:r w:rsidR="00C32096" w:rsidRPr="00C32096">
          <w:rPr>
            <w:rStyle w:val="affff6"/>
            <w:rFonts w:hint="eastAsia"/>
            <w:noProof/>
          </w:rPr>
          <w:t xml:space="preserve"> 规范性引用文件</w:t>
        </w:r>
        <w:r w:rsidR="00C32096" w:rsidRPr="00C32096">
          <w:rPr>
            <w:rFonts w:hint="eastAsia"/>
            <w:noProof/>
          </w:rPr>
          <w:tab/>
        </w:r>
        <w:r w:rsidR="00C32096" w:rsidRPr="00C32096">
          <w:rPr>
            <w:rFonts w:hint="eastAsia"/>
            <w:noProof/>
          </w:rPr>
          <w:fldChar w:fldCharType="begin"/>
        </w:r>
        <w:r w:rsidR="00C32096" w:rsidRPr="00C32096">
          <w:rPr>
            <w:rFonts w:hint="eastAsia"/>
            <w:noProof/>
          </w:rPr>
          <w:instrText xml:space="preserve"> </w:instrText>
        </w:r>
        <w:r w:rsidR="00C32096" w:rsidRPr="00C32096">
          <w:rPr>
            <w:noProof/>
          </w:rPr>
          <w:instrText>PAGEREF _Toc175672866 \h</w:instrText>
        </w:r>
        <w:r w:rsidR="00C32096" w:rsidRPr="00C32096">
          <w:rPr>
            <w:rFonts w:hint="eastAsia"/>
            <w:noProof/>
          </w:rPr>
          <w:instrText xml:space="preserve"> </w:instrText>
        </w:r>
        <w:r w:rsidR="00C32096" w:rsidRPr="00C32096">
          <w:rPr>
            <w:rFonts w:hint="eastAsia"/>
            <w:noProof/>
          </w:rPr>
        </w:r>
        <w:r w:rsidR="00C32096" w:rsidRPr="00C32096">
          <w:rPr>
            <w:rFonts w:hint="eastAsia"/>
            <w:noProof/>
          </w:rPr>
          <w:fldChar w:fldCharType="separate"/>
        </w:r>
        <w:r w:rsidR="00C32096" w:rsidRPr="00C32096">
          <w:rPr>
            <w:noProof/>
          </w:rPr>
          <w:t>1</w:t>
        </w:r>
        <w:r w:rsidR="00C32096" w:rsidRPr="00C32096">
          <w:rPr>
            <w:rFonts w:hint="eastAsia"/>
            <w:noProof/>
          </w:rPr>
          <w:fldChar w:fldCharType="end"/>
        </w:r>
      </w:hyperlink>
    </w:p>
    <w:p w14:paraId="07A190A4" w14:textId="67511525" w:rsidR="00C32096" w:rsidRPr="00C32096" w:rsidRDefault="00082444">
      <w:pPr>
        <w:pStyle w:val="10"/>
        <w:tabs>
          <w:tab w:val="right" w:leader="dot" w:pos="9344"/>
        </w:tabs>
        <w:rPr>
          <w:rFonts w:asciiTheme="minorHAnsi" w:eastAsiaTheme="minorEastAsia" w:hAnsiTheme="minorHAnsi" w:cstheme="minorBidi"/>
          <w:noProof/>
          <w:szCs w:val="22"/>
          <w14:ligatures w14:val="standardContextual"/>
        </w:rPr>
      </w:pPr>
      <w:hyperlink w:anchor="_Toc175672867" w:history="1">
        <w:r w:rsidR="00C32096" w:rsidRPr="00C32096">
          <w:rPr>
            <w:rStyle w:val="affff6"/>
            <w:rFonts w:hint="eastAsia"/>
            <w:noProof/>
          </w:rPr>
          <w:t>3</w:t>
        </w:r>
        <w:r w:rsidR="00C32096">
          <w:rPr>
            <w:rStyle w:val="affff6"/>
            <w:noProof/>
          </w:rPr>
          <w:t xml:space="preserve"> </w:t>
        </w:r>
        <w:r w:rsidR="00C32096" w:rsidRPr="00C32096">
          <w:rPr>
            <w:rStyle w:val="affff6"/>
            <w:rFonts w:hint="eastAsia"/>
            <w:noProof/>
          </w:rPr>
          <w:t xml:space="preserve"> 术语和定义</w:t>
        </w:r>
        <w:r w:rsidR="00C32096" w:rsidRPr="00C32096">
          <w:rPr>
            <w:rFonts w:hint="eastAsia"/>
            <w:noProof/>
          </w:rPr>
          <w:tab/>
        </w:r>
        <w:r w:rsidR="00C32096" w:rsidRPr="00C32096">
          <w:rPr>
            <w:rFonts w:hint="eastAsia"/>
            <w:noProof/>
          </w:rPr>
          <w:fldChar w:fldCharType="begin"/>
        </w:r>
        <w:r w:rsidR="00C32096" w:rsidRPr="00C32096">
          <w:rPr>
            <w:rFonts w:hint="eastAsia"/>
            <w:noProof/>
          </w:rPr>
          <w:instrText xml:space="preserve"> </w:instrText>
        </w:r>
        <w:r w:rsidR="00C32096" w:rsidRPr="00C32096">
          <w:rPr>
            <w:noProof/>
          </w:rPr>
          <w:instrText>PAGEREF _Toc175672867 \h</w:instrText>
        </w:r>
        <w:r w:rsidR="00C32096" w:rsidRPr="00C32096">
          <w:rPr>
            <w:rFonts w:hint="eastAsia"/>
            <w:noProof/>
          </w:rPr>
          <w:instrText xml:space="preserve"> </w:instrText>
        </w:r>
        <w:r w:rsidR="00C32096" w:rsidRPr="00C32096">
          <w:rPr>
            <w:rFonts w:hint="eastAsia"/>
            <w:noProof/>
          </w:rPr>
        </w:r>
        <w:r w:rsidR="00C32096" w:rsidRPr="00C32096">
          <w:rPr>
            <w:rFonts w:hint="eastAsia"/>
            <w:noProof/>
          </w:rPr>
          <w:fldChar w:fldCharType="separate"/>
        </w:r>
        <w:r w:rsidR="00C32096" w:rsidRPr="00C32096">
          <w:rPr>
            <w:noProof/>
          </w:rPr>
          <w:t>1</w:t>
        </w:r>
        <w:r w:rsidR="00C32096" w:rsidRPr="00C32096">
          <w:rPr>
            <w:rFonts w:hint="eastAsia"/>
            <w:noProof/>
          </w:rPr>
          <w:fldChar w:fldCharType="end"/>
        </w:r>
      </w:hyperlink>
    </w:p>
    <w:p w14:paraId="5C369A80" w14:textId="1CE48C20" w:rsidR="00C32096" w:rsidRPr="00C32096" w:rsidRDefault="00082444">
      <w:pPr>
        <w:pStyle w:val="10"/>
        <w:tabs>
          <w:tab w:val="right" w:leader="dot" w:pos="9344"/>
        </w:tabs>
        <w:rPr>
          <w:rFonts w:asciiTheme="minorHAnsi" w:eastAsiaTheme="minorEastAsia" w:hAnsiTheme="minorHAnsi" w:cstheme="minorBidi"/>
          <w:noProof/>
          <w:szCs w:val="22"/>
          <w14:ligatures w14:val="standardContextual"/>
        </w:rPr>
      </w:pPr>
      <w:hyperlink w:anchor="_Toc175672868" w:history="1">
        <w:r w:rsidR="00C32096" w:rsidRPr="00C32096">
          <w:rPr>
            <w:rStyle w:val="affff6"/>
            <w:rFonts w:hint="eastAsia"/>
            <w:noProof/>
          </w:rPr>
          <w:t>4</w:t>
        </w:r>
        <w:r w:rsidR="00C32096">
          <w:rPr>
            <w:rStyle w:val="affff6"/>
            <w:noProof/>
          </w:rPr>
          <w:t xml:space="preserve"> </w:t>
        </w:r>
        <w:r w:rsidR="00C32096" w:rsidRPr="00C32096">
          <w:rPr>
            <w:rStyle w:val="affff6"/>
            <w:rFonts w:hint="eastAsia"/>
            <w:noProof/>
          </w:rPr>
          <w:t xml:space="preserve"> 场地调查与风险评估</w:t>
        </w:r>
        <w:r w:rsidR="00C32096" w:rsidRPr="00C32096">
          <w:rPr>
            <w:rFonts w:hint="eastAsia"/>
            <w:noProof/>
          </w:rPr>
          <w:tab/>
        </w:r>
        <w:r w:rsidR="00C32096" w:rsidRPr="00C32096">
          <w:rPr>
            <w:rFonts w:hint="eastAsia"/>
            <w:noProof/>
          </w:rPr>
          <w:fldChar w:fldCharType="begin"/>
        </w:r>
        <w:r w:rsidR="00C32096" w:rsidRPr="00C32096">
          <w:rPr>
            <w:rFonts w:hint="eastAsia"/>
            <w:noProof/>
          </w:rPr>
          <w:instrText xml:space="preserve"> </w:instrText>
        </w:r>
        <w:r w:rsidR="00C32096" w:rsidRPr="00C32096">
          <w:rPr>
            <w:noProof/>
          </w:rPr>
          <w:instrText>PAGEREF _Toc175672868 \h</w:instrText>
        </w:r>
        <w:r w:rsidR="00C32096" w:rsidRPr="00C32096">
          <w:rPr>
            <w:rFonts w:hint="eastAsia"/>
            <w:noProof/>
          </w:rPr>
          <w:instrText xml:space="preserve"> </w:instrText>
        </w:r>
        <w:r w:rsidR="00C32096" w:rsidRPr="00C32096">
          <w:rPr>
            <w:rFonts w:hint="eastAsia"/>
            <w:noProof/>
          </w:rPr>
        </w:r>
        <w:r w:rsidR="00C32096" w:rsidRPr="00C32096">
          <w:rPr>
            <w:rFonts w:hint="eastAsia"/>
            <w:noProof/>
          </w:rPr>
          <w:fldChar w:fldCharType="separate"/>
        </w:r>
        <w:r w:rsidR="00C32096" w:rsidRPr="00C32096">
          <w:rPr>
            <w:noProof/>
          </w:rPr>
          <w:t>2</w:t>
        </w:r>
        <w:r w:rsidR="00C32096" w:rsidRPr="00C32096">
          <w:rPr>
            <w:rFonts w:hint="eastAsia"/>
            <w:noProof/>
          </w:rPr>
          <w:fldChar w:fldCharType="end"/>
        </w:r>
      </w:hyperlink>
    </w:p>
    <w:p w14:paraId="35D1FFCF" w14:textId="059A5DC3" w:rsidR="00C32096" w:rsidRPr="00C32096" w:rsidRDefault="00082444">
      <w:pPr>
        <w:pStyle w:val="10"/>
        <w:tabs>
          <w:tab w:val="right" w:leader="dot" w:pos="9344"/>
        </w:tabs>
        <w:rPr>
          <w:rFonts w:asciiTheme="minorHAnsi" w:eastAsiaTheme="minorEastAsia" w:hAnsiTheme="minorHAnsi" w:cstheme="minorBidi"/>
          <w:noProof/>
          <w:szCs w:val="22"/>
          <w14:ligatures w14:val="standardContextual"/>
        </w:rPr>
      </w:pPr>
      <w:hyperlink w:anchor="_Toc175672869" w:history="1">
        <w:r w:rsidR="00C32096" w:rsidRPr="00C32096">
          <w:rPr>
            <w:rStyle w:val="affff6"/>
            <w:rFonts w:hint="eastAsia"/>
            <w:noProof/>
          </w:rPr>
          <w:t>5</w:t>
        </w:r>
        <w:r w:rsidR="00C32096">
          <w:rPr>
            <w:rStyle w:val="affff6"/>
            <w:noProof/>
          </w:rPr>
          <w:t xml:space="preserve"> </w:t>
        </w:r>
        <w:r w:rsidR="00C32096" w:rsidRPr="00C32096">
          <w:rPr>
            <w:rStyle w:val="affff6"/>
            <w:rFonts w:hint="eastAsia"/>
            <w:noProof/>
          </w:rPr>
          <w:t xml:space="preserve"> 污染场地土壤修复技术</w:t>
        </w:r>
        <w:r w:rsidR="00C32096" w:rsidRPr="00C32096">
          <w:rPr>
            <w:rFonts w:hint="eastAsia"/>
            <w:noProof/>
          </w:rPr>
          <w:tab/>
        </w:r>
        <w:r w:rsidR="00C32096" w:rsidRPr="00C32096">
          <w:rPr>
            <w:rFonts w:hint="eastAsia"/>
            <w:noProof/>
          </w:rPr>
          <w:fldChar w:fldCharType="begin"/>
        </w:r>
        <w:r w:rsidR="00C32096" w:rsidRPr="00C32096">
          <w:rPr>
            <w:rFonts w:hint="eastAsia"/>
            <w:noProof/>
          </w:rPr>
          <w:instrText xml:space="preserve"> </w:instrText>
        </w:r>
        <w:r w:rsidR="00C32096" w:rsidRPr="00C32096">
          <w:rPr>
            <w:noProof/>
          </w:rPr>
          <w:instrText>PAGEREF _Toc175672869 \h</w:instrText>
        </w:r>
        <w:r w:rsidR="00C32096" w:rsidRPr="00C32096">
          <w:rPr>
            <w:rFonts w:hint="eastAsia"/>
            <w:noProof/>
          </w:rPr>
          <w:instrText xml:space="preserve"> </w:instrText>
        </w:r>
        <w:r w:rsidR="00C32096" w:rsidRPr="00C32096">
          <w:rPr>
            <w:rFonts w:hint="eastAsia"/>
            <w:noProof/>
          </w:rPr>
        </w:r>
        <w:r w:rsidR="00C32096" w:rsidRPr="00C32096">
          <w:rPr>
            <w:rFonts w:hint="eastAsia"/>
            <w:noProof/>
          </w:rPr>
          <w:fldChar w:fldCharType="separate"/>
        </w:r>
        <w:r w:rsidR="00C32096" w:rsidRPr="00C32096">
          <w:rPr>
            <w:noProof/>
          </w:rPr>
          <w:t>2</w:t>
        </w:r>
        <w:r w:rsidR="00C32096" w:rsidRPr="00C32096">
          <w:rPr>
            <w:rFonts w:hint="eastAsia"/>
            <w:noProof/>
          </w:rPr>
          <w:fldChar w:fldCharType="end"/>
        </w:r>
      </w:hyperlink>
    </w:p>
    <w:p w14:paraId="544F83D6" w14:textId="5160D175" w:rsidR="00C32096" w:rsidRPr="00C32096" w:rsidRDefault="00082444">
      <w:pPr>
        <w:pStyle w:val="10"/>
        <w:tabs>
          <w:tab w:val="right" w:leader="dot" w:pos="9344"/>
        </w:tabs>
        <w:rPr>
          <w:rFonts w:asciiTheme="minorHAnsi" w:eastAsiaTheme="minorEastAsia" w:hAnsiTheme="minorHAnsi" w:cstheme="minorBidi"/>
          <w:noProof/>
          <w:szCs w:val="22"/>
          <w14:ligatures w14:val="standardContextual"/>
        </w:rPr>
      </w:pPr>
      <w:hyperlink w:anchor="_Toc175672870" w:history="1">
        <w:r w:rsidR="00C32096" w:rsidRPr="00C32096">
          <w:rPr>
            <w:rStyle w:val="affff6"/>
            <w:rFonts w:hint="eastAsia"/>
            <w:noProof/>
          </w:rPr>
          <w:t>6</w:t>
        </w:r>
        <w:r w:rsidR="00C32096">
          <w:rPr>
            <w:rStyle w:val="affff6"/>
            <w:noProof/>
          </w:rPr>
          <w:t xml:space="preserve"> </w:t>
        </w:r>
        <w:r w:rsidR="00C32096" w:rsidRPr="00C32096">
          <w:rPr>
            <w:rStyle w:val="affff6"/>
            <w:rFonts w:hint="eastAsia"/>
            <w:noProof/>
          </w:rPr>
          <w:t xml:space="preserve"> 污染场地地下水修复技术</w:t>
        </w:r>
        <w:r w:rsidR="00C32096" w:rsidRPr="00C32096">
          <w:rPr>
            <w:rFonts w:hint="eastAsia"/>
            <w:noProof/>
          </w:rPr>
          <w:tab/>
        </w:r>
        <w:r w:rsidR="00C32096" w:rsidRPr="00C32096">
          <w:rPr>
            <w:rFonts w:hint="eastAsia"/>
            <w:noProof/>
          </w:rPr>
          <w:fldChar w:fldCharType="begin"/>
        </w:r>
        <w:r w:rsidR="00C32096" w:rsidRPr="00C32096">
          <w:rPr>
            <w:rFonts w:hint="eastAsia"/>
            <w:noProof/>
          </w:rPr>
          <w:instrText xml:space="preserve"> </w:instrText>
        </w:r>
        <w:r w:rsidR="00C32096" w:rsidRPr="00C32096">
          <w:rPr>
            <w:noProof/>
          </w:rPr>
          <w:instrText>PAGEREF _Toc175672870 \h</w:instrText>
        </w:r>
        <w:r w:rsidR="00C32096" w:rsidRPr="00C32096">
          <w:rPr>
            <w:rFonts w:hint="eastAsia"/>
            <w:noProof/>
          </w:rPr>
          <w:instrText xml:space="preserve"> </w:instrText>
        </w:r>
        <w:r w:rsidR="00C32096" w:rsidRPr="00C32096">
          <w:rPr>
            <w:rFonts w:hint="eastAsia"/>
            <w:noProof/>
          </w:rPr>
        </w:r>
        <w:r w:rsidR="00C32096" w:rsidRPr="00C32096">
          <w:rPr>
            <w:rFonts w:hint="eastAsia"/>
            <w:noProof/>
          </w:rPr>
          <w:fldChar w:fldCharType="separate"/>
        </w:r>
        <w:r w:rsidR="00C32096" w:rsidRPr="00C32096">
          <w:rPr>
            <w:noProof/>
          </w:rPr>
          <w:t>5</w:t>
        </w:r>
        <w:r w:rsidR="00C32096" w:rsidRPr="00C32096">
          <w:rPr>
            <w:rFonts w:hint="eastAsia"/>
            <w:noProof/>
          </w:rPr>
          <w:fldChar w:fldCharType="end"/>
        </w:r>
      </w:hyperlink>
    </w:p>
    <w:p w14:paraId="09818834" w14:textId="1C6E280C" w:rsidR="00C32096" w:rsidRPr="00C32096" w:rsidRDefault="00082444">
      <w:pPr>
        <w:pStyle w:val="10"/>
        <w:tabs>
          <w:tab w:val="right" w:leader="dot" w:pos="9344"/>
        </w:tabs>
        <w:rPr>
          <w:rFonts w:asciiTheme="minorHAnsi" w:eastAsiaTheme="minorEastAsia" w:hAnsiTheme="minorHAnsi" w:cstheme="minorBidi"/>
          <w:noProof/>
          <w:szCs w:val="22"/>
          <w14:ligatures w14:val="standardContextual"/>
        </w:rPr>
      </w:pPr>
      <w:hyperlink w:anchor="_Toc175672871" w:history="1">
        <w:r w:rsidR="00C32096" w:rsidRPr="00C32096">
          <w:rPr>
            <w:rStyle w:val="affff6"/>
            <w:rFonts w:hint="eastAsia"/>
            <w:noProof/>
          </w:rPr>
          <w:t>7</w:t>
        </w:r>
        <w:r w:rsidR="00C32096">
          <w:rPr>
            <w:rStyle w:val="affff6"/>
            <w:noProof/>
          </w:rPr>
          <w:t xml:space="preserve"> </w:t>
        </w:r>
        <w:r w:rsidR="00C32096" w:rsidRPr="00C32096">
          <w:rPr>
            <w:rStyle w:val="affff6"/>
            <w:rFonts w:hint="eastAsia"/>
            <w:noProof/>
          </w:rPr>
          <w:t xml:space="preserve"> 修复效果评估</w:t>
        </w:r>
        <w:r w:rsidR="00C32096" w:rsidRPr="00C32096">
          <w:rPr>
            <w:rFonts w:hint="eastAsia"/>
            <w:noProof/>
          </w:rPr>
          <w:tab/>
        </w:r>
        <w:r w:rsidR="00C32096" w:rsidRPr="00C32096">
          <w:rPr>
            <w:rFonts w:hint="eastAsia"/>
            <w:noProof/>
          </w:rPr>
          <w:fldChar w:fldCharType="begin"/>
        </w:r>
        <w:r w:rsidR="00C32096" w:rsidRPr="00C32096">
          <w:rPr>
            <w:rFonts w:hint="eastAsia"/>
            <w:noProof/>
          </w:rPr>
          <w:instrText xml:space="preserve"> </w:instrText>
        </w:r>
        <w:r w:rsidR="00C32096" w:rsidRPr="00C32096">
          <w:rPr>
            <w:noProof/>
          </w:rPr>
          <w:instrText>PAGEREF _Toc175672871 \h</w:instrText>
        </w:r>
        <w:r w:rsidR="00C32096" w:rsidRPr="00C32096">
          <w:rPr>
            <w:rFonts w:hint="eastAsia"/>
            <w:noProof/>
          </w:rPr>
          <w:instrText xml:space="preserve"> </w:instrText>
        </w:r>
        <w:r w:rsidR="00C32096" w:rsidRPr="00C32096">
          <w:rPr>
            <w:rFonts w:hint="eastAsia"/>
            <w:noProof/>
          </w:rPr>
        </w:r>
        <w:r w:rsidR="00C32096" w:rsidRPr="00C32096">
          <w:rPr>
            <w:rFonts w:hint="eastAsia"/>
            <w:noProof/>
          </w:rPr>
          <w:fldChar w:fldCharType="separate"/>
        </w:r>
        <w:r w:rsidR="00C32096" w:rsidRPr="00C32096">
          <w:rPr>
            <w:noProof/>
          </w:rPr>
          <w:t>7</w:t>
        </w:r>
        <w:r w:rsidR="00C32096" w:rsidRPr="00C32096">
          <w:rPr>
            <w:rFonts w:hint="eastAsia"/>
            <w:noProof/>
          </w:rPr>
          <w:fldChar w:fldCharType="end"/>
        </w:r>
      </w:hyperlink>
    </w:p>
    <w:p w14:paraId="1E8032E1" w14:textId="4952F61A" w:rsidR="00C32096" w:rsidRPr="00C32096" w:rsidRDefault="00C32096" w:rsidP="00C32096">
      <w:pPr>
        <w:pStyle w:val="affffff4"/>
        <w:spacing w:after="360"/>
        <w:sectPr w:rsidR="00C32096" w:rsidRPr="00C32096" w:rsidSect="00C32096">
          <w:headerReference w:type="even" r:id="rId18"/>
          <w:headerReference w:type="default" r:id="rId19"/>
          <w:footerReference w:type="default" r:id="rId20"/>
          <w:pgSz w:w="11906" w:h="16838"/>
          <w:pgMar w:top="1928" w:right="1134" w:bottom="1134" w:left="1134" w:header="1418" w:footer="1134" w:gutter="284"/>
          <w:pgNumType w:fmt="upperRoman" w:start="1"/>
          <w:cols w:space="425"/>
          <w:formProt w:val="0"/>
          <w:docGrid w:linePitch="312"/>
        </w:sectPr>
      </w:pPr>
      <w:r w:rsidRPr="00C32096">
        <w:fldChar w:fldCharType="end"/>
      </w:r>
    </w:p>
    <w:p w14:paraId="70075F2A" w14:textId="77777777" w:rsidR="008D6BA7" w:rsidRDefault="00591342">
      <w:pPr>
        <w:pStyle w:val="a6"/>
        <w:spacing w:before="900" w:after="360"/>
      </w:pPr>
      <w:bookmarkStart w:id="26" w:name="_Toc175672864"/>
      <w:bookmarkStart w:id="27" w:name="BookMark2"/>
      <w:bookmarkEnd w:id="20"/>
      <w:r>
        <w:rPr>
          <w:spacing w:val="320"/>
        </w:rPr>
        <w:lastRenderedPageBreak/>
        <w:t>前</w:t>
      </w:r>
      <w:r>
        <w:t>言</w:t>
      </w:r>
      <w:bookmarkEnd w:id="21"/>
      <w:bookmarkEnd w:id="22"/>
      <w:bookmarkEnd w:id="23"/>
      <w:bookmarkEnd w:id="24"/>
      <w:bookmarkEnd w:id="25"/>
      <w:bookmarkEnd w:id="26"/>
    </w:p>
    <w:p w14:paraId="65DAAEB0" w14:textId="77777777" w:rsidR="008D6BA7" w:rsidRDefault="00591342">
      <w:pPr>
        <w:pStyle w:val="afffff"/>
        <w:ind w:firstLine="420"/>
      </w:pPr>
      <w:r>
        <w:rPr>
          <w:rFonts w:hint="eastAsia"/>
        </w:rPr>
        <w:t>本文件参照GB/T 1.1—2020《标准化工作导则  第1部分：标准化文件的结构和起草规则》的规定起草。</w:t>
      </w:r>
    </w:p>
    <w:p w14:paraId="116C8D74" w14:textId="77777777" w:rsidR="008D6BA7" w:rsidRDefault="00591342">
      <w:pPr>
        <w:pStyle w:val="afffff"/>
        <w:ind w:firstLine="420"/>
        <w:rPr>
          <w:szCs w:val="21"/>
        </w:rPr>
      </w:pPr>
      <w:r>
        <w:rPr>
          <w:rFonts w:hAnsi="宋体" w:hint="eastAsia"/>
        </w:rPr>
        <w:t>请注意本文件的某些内容可能涉及专利。本文件的发布机构不承担识别专利的责任。</w:t>
      </w:r>
    </w:p>
    <w:p w14:paraId="0C7B43C1" w14:textId="77777777" w:rsidR="008D6BA7" w:rsidRDefault="00591342">
      <w:pPr>
        <w:pStyle w:val="afffff"/>
        <w:ind w:firstLine="420"/>
      </w:pPr>
      <w:r>
        <w:rPr>
          <w:rFonts w:hAnsi="宋体" w:hint="eastAsia"/>
        </w:rPr>
        <w:t>本文件由</w:t>
      </w:r>
      <w:r>
        <w:rPr>
          <w:rFonts w:hAnsi="宋体" w:hint="eastAsia"/>
          <w:color w:val="000000"/>
        </w:rPr>
        <w:t>广西壮族自治区环境保护产业协会</w:t>
      </w:r>
      <w:r>
        <w:rPr>
          <w:rFonts w:hAnsi="宋体" w:hint="eastAsia"/>
        </w:rPr>
        <w:t>提出、归口并宣</w:t>
      </w:r>
      <w:proofErr w:type="gramStart"/>
      <w:r>
        <w:rPr>
          <w:rFonts w:hAnsi="宋体" w:hint="eastAsia"/>
        </w:rPr>
        <w:t>贯</w:t>
      </w:r>
      <w:proofErr w:type="gramEnd"/>
      <w:r>
        <w:rPr>
          <w:rFonts w:hAnsi="宋体" w:hint="eastAsia"/>
        </w:rPr>
        <w:t>。</w:t>
      </w:r>
    </w:p>
    <w:p w14:paraId="6FE307D2" w14:textId="77777777" w:rsidR="008D6BA7" w:rsidRPr="00FA5FAA" w:rsidRDefault="00591342">
      <w:pPr>
        <w:spacing w:line="240" w:lineRule="auto"/>
        <w:ind w:firstLineChars="200" w:firstLine="420"/>
        <w:rPr>
          <w:rFonts w:hAnsi="Times New Roman"/>
          <w:kern w:val="0"/>
          <w:szCs w:val="20"/>
        </w:rPr>
      </w:pPr>
      <w:r>
        <w:rPr>
          <w:rFonts w:hint="eastAsia"/>
        </w:rPr>
        <w:t>本文件起草单位：</w:t>
      </w:r>
      <w:proofErr w:type="gramStart"/>
      <w:r>
        <w:rPr>
          <w:rFonts w:ascii="宋体" w:hAnsi="Times New Roman" w:hint="eastAsia"/>
          <w:kern w:val="0"/>
          <w:szCs w:val="20"/>
        </w:rPr>
        <w:t>桂润环境</w:t>
      </w:r>
      <w:proofErr w:type="gramEnd"/>
      <w:r>
        <w:rPr>
          <w:rFonts w:ascii="宋体" w:hAnsi="Times New Roman" w:hint="eastAsia"/>
          <w:kern w:val="0"/>
          <w:szCs w:val="20"/>
        </w:rPr>
        <w:t>科技股份有限公司、广西科学院、北京科技大学、大连理工大学、广西壮族</w:t>
      </w:r>
      <w:r w:rsidRPr="00FA5FAA">
        <w:rPr>
          <w:rFonts w:ascii="宋体" w:hAnsi="Times New Roman" w:hint="eastAsia"/>
          <w:kern w:val="0"/>
          <w:szCs w:val="20"/>
        </w:rPr>
        <w:t>自治区环境保护产业协会、中南大学、华南农业大学、中节能铁汉生态环境股份有限公司</w:t>
      </w:r>
    </w:p>
    <w:p w14:paraId="73AFF2C8" w14:textId="0C4363DB" w:rsidR="008D6BA7" w:rsidRPr="00FA5FAA" w:rsidRDefault="00591342" w:rsidP="002A29CE">
      <w:pPr>
        <w:pStyle w:val="afffff"/>
        <w:ind w:firstLine="420"/>
      </w:pPr>
      <w:r w:rsidRPr="00FA5FAA">
        <w:rPr>
          <w:rFonts w:hint="eastAsia"/>
        </w:rPr>
        <w:t>本文件主要起草人：涂方祥、王晓飞、韦崇高、薛天利、覃霞、</w:t>
      </w:r>
      <w:r w:rsidR="002A29CE" w:rsidRPr="00FA5FAA">
        <w:rPr>
          <w:rFonts w:hint="eastAsia"/>
        </w:rPr>
        <w:t>傅平丰、刘广义、黎华寿、张瑛、王少锋、</w:t>
      </w:r>
      <w:r w:rsidR="00B62284" w:rsidRPr="00FA5FAA">
        <w:rPr>
          <w:rFonts w:hint="eastAsia"/>
        </w:rPr>
        <w:t>裴福云、</w:t>
      </w:r>
      <w:r w:rsidRPr="00FA5FAA">
        <w:rPr>
          <w:rFonts w:hint="eastAsia"/>
        </w:rPr>
        <w:t>陆柳鲜、孙美娟、梁琳、梁斌、李灵知、李国、覃茜、</w:t>
      </w:r>
      <w:r w:rsidR="002A29CE" w:rsidRPr="00FA5FAA">
        <w:rPr>
          <w:rFonts w:hint="eastAsia"/>
        </w:rPr>
        <w:t>张余亮、邓威、</w:t>
      </w:r>
      <w:r w:rsidRPr="00FA5FAA">
        <w:rPr>
          <w:rFonts w:hint="eastAsia"/>
        </w:rPr>
        <w:t>廉宇萍、黄付平、何少媚、祁莘月</w:t>
      </w:r>
      <w:r w:rsidR="002533D6" w:rsidRPr="00FA5FAA">
        <w:rPr>
          <w:rFonts w:hint="eastAsia"/>
        </w:rPr>
        <w:t>。</w:t>
      </w:r>
    </w:p>
    <w:p w14:paraId="4001C749" w14:textId="77777777" w:rsidR="008D6BA7" w:rsidRPr="00FA5FAA" w:rsidRDefault="008D6BA7">
      <w:pPr>
        <w:pStyle w:val="afffff"/>
        <w:ind w:firstLine="420"/>
      </w:pPr>
    </w:p>
    <w:p w14:paraId="1F471343" w14:textId="77777777" w:rsidR="008D6BA7" w:rsidRDefault="008D6BA7">
      <w:pPr>
        <w:pStyle w:val="afffff"/>
        <w:ind w:firstLine="420"/>
        <w:sectPr w:rsidR="008D6BA7">
          <w:pgSz w:w="11906" w:h="16838"/>
          <w:pgMar w:top="1928" w:right="1134" w:bottom="1134" w:left="1134" w:header="1418" w:footer="1134" w:gutter="284"/>
          <w:pgNumType w:fmt="upperRoman"/>
          <w:cols w:space="425"/>
          <w:formProt w:val="0"/>
          <w:docGrid w:linePitch="312"/>
        </w:sectPr>
      </w:pPr>
    </w:p>
    <w:p w14:paraId="04BABFB8" w14:textId="77777777" w:rsidR="008D6BA7" w:rsidRDefault="008D6BA7">
      <w:pPr>
        <w:spacing w:line="20" w:lineRule="exact"/>
        <w:jc w:val="center"/>
        <w:rPr>
          <w:rFonts w:ascii="黑体" w:eastAsia="黑体" w:hAnsi="黑体"/>
          <w:sz w:val="32"/>
          <w:szCs w:val="32"/>
        </w:rPr>
      </w:pPr>
      <w:bookmarkStart w:id="28" w:name="BookMark4"/>
      <w:bookmarkEnd w:id="27"/>
    </w:p>
    <w:p w14:paraId="0B59A92C" w14:textId="77777777" w:rsidR="008D6BA7" w:rsidRDefault="008D6BA7">
      <w:pPr>
        <w:spacing w:line="20" w:lineRule="exact"/>
        <w:jc w:val="center"/>
        <w:rPr>
          <w:rFonts w:ascii="黑体" w:eastAsia="黑体" w:hAnsi="黑体"/>
          <w:sz w:val="32"/>
          <w:szCs w:val="32"/>
        </w:rPr>
      </w:pPr>
    </w:p>
    <w:bookmarkStart w:id="29" w:name="NEW_STAND_NAME" w:displacedByCustomXml="next"/>
    <w:sdt>
      <w:sdtPr>
        <w:tag w:val="NEW_STAND_NAME"/>
        <w:id w:val="595910757"/>
        <w:lock w:val="sdtLocked"/>
        <w:placeholder>
          <w:docPart w:val="C28399C88CED4CFB88DF53BED9AF1780"/>
        </w:placeholder>
      </w:sdtPr>
      <w:sdtEndPr/>
      <w:sdtContent>
        <w:p w14:paraId="02DD347B" w14:textId="186BC6AB" w:rsidR="008D6BA7" w:rsidRDefault="00535274" w:rsidP="00535274">
          <w:pPr>
            <w:pStyle w:val="afffffffff2"/>
            <w:spacing w:beforeLines="100" w:before="240" w:afterLines="220" w:after="528"/>
          </w:pPr>
          <w:r>
            <w:rPr>
              <w:rFonts w:hint="eastAsia"/>
            </w:rPr>
            <w:t>有色金属</w:t>
          </w:r>
          <w:proofErr w:type="gramStart"/>
          <w:r>
            <w:rPr>
              <w:rFonts w:hint="eastAsia"/>
            </w:rPr>
            <w:t>矿区砷及伴生</w:t>
          </w:r>
          <w:proofErr w:type="gramEnd"/>
          <w:r>
            <w:rPr>
              <w:rFonts w:hint="eastAsia"/>
            </w:rPr>
            <w:t>重金属污染场地修复技术规范</w:t>
          </w:r>
        </w:p>
      </w:sdtContent>
    </w:sdt>
    <w:p w14:paraId="7B32F9CB" w14:textId="77777777" w:rsidR="008D6BA7" w:rsidRDefault="00591342">
      <w:pPr>
        <w:pStyle w:val="affc"/>
        <w:spacing w:before="240" w:after="240"/>
      </w:pPr>
      <w:bookmarkStart w:id="30" w:name="_Toc26648465"/>
      <w:bookmarkStart w:id="31" w:name="_Toc135728899"/>
      <w:bookmarkStart w:id="32" w:name="_Toc26718930"/>
      <w:bookmarkStart w:id="33" w:name="_Toc17233325"/>
      <w:bookmarkStart w:id="34" w:name="_Toc97192964"/>
      <w:bookmarkStart w:id="35" w:name="_Toc169797882"/>
      <w:bookmarkStart w:id="36" w:name="_Toc24884211"/>
      <w:bookmarkStart w:id="37" w:name="_Toc26986530"/>
      <w:bookmarkStart w:id="38" w:name="_Toc26986771"/>
      <w:bookmarkStart w:id="39" w:name="_Toc145664093"/>
      <w:bookmarkStart w:id="40" w:name="_Toc24884218"/>
      <w:bookmarkStart w:id="41" w:name="_Toc17233333"/>
      <w:bookmarkStart w:id="42" w:name="_Toc175672808"/>
      <w:bookmarkStart w:id="43" w:name="_Toc175672824"/>
      <w:bookmarkStart w:id="44" w:name="_Toc175672865"/>
      <w:bookmarkEnd w:id="29"/>
      <w:r>
        <w:rPr>
          <w:rFonts w:hint="eastAsia"/>
        </w:rPr>
        <w:t>范围</w:t>
      </w:r>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p w14:paraId="6DA5D9E8" w14:textId="77777777" w:rsidR="008D6BA7" w:rsidRDefault="00591342" w:rsidP="002533D6">
      <w:pPr>
        <w:pStyle w:val="afffff"/>
        <w:ind w:firstLine="420"/>
      </w:pPr>
      <w:bookmarkStart w:id="45" w:name="_Toc24884219"/>
      <w:bookmarkStart w:id="46" w:name="_Toc17233326"/>
      <w:bookmarkStart w:id="47" w:name="_Toc24884212"/>
      <w:bookmarkStart w:id="48" w:name="_Toc17233334"/>
      <w:bookmarkStart w:id="49" w:name="_Toc26648466"/>
      <w:r>
        <w:rPr>
          <w:rFonts w:hint="eastAsia"/>
        </w:rPr>
        <w:t>本文件界定了有色金属</w:t>
      </w:r>
      <w:proofErr w:type="gramStart"/>
      <w:r>
        <w:rPr>
          <w:rFonts w:hint="eastAsia"/>
        </w:rPr>
        <w:t>矿区砷及伴生</w:t>
      </w:r>
      <w:proofErr w:type="gramEnd"/>
      <w:r>
        <w:rPr>
          <w:rFonts w:hint="eastAsia"/>
        </w:rPr>
        <w:t>重金属污染场地修复技术涉及的术语和定义，规定了有色金属</w:t>
      </w:r>
      <w:proofErr w:type="gramStart"/>
      <w:r>
        <w:rPr>
          <w:rFonts w:hint="eastAsia"/>
        </w:rPr>
        <w:t>矿区砷及伴生</w:t>
      </w:r>
      <w:proofErr w:type="gramEnd"/>
      <w:r>
        <w:rPr>
          <w:rFonts w:hint="eastAsia"/>
        </w:rPr>
        <w:t>重金属污染场地调查与风险评估、污染场地土壤修复技术、污染场地地下水修复技术和污染场地修复效果评估的技术规范。</w:t>
      </w:r>
    </w:p>
    <w:p w14:paraId="0EA57F1D" w14:textId="77777777" w:rsidR="008D6BA7" w:rsidRDefault="00591342" w:rsidP="002533D6">
      <w:pPr>
        <w:pStyle w:val="afffff"/>
        <w:ind w:firstLine="420"/>
      </w:pPr>
      <w:r>
        <w:rPr>
          <w:rFonts w:hint="eastAsia"/>
        </w:rPr>
        <w:t>本文件适用于有色金属</w:t>
      </w:r>
      <w:proofErr w:type="gramStart"/>
      <w:r>
        <w:rPr>
          <w:rFonts w:hint="eastAsia"/>
        </w:rPr>
        <w:t>矿区砷及伴生</w:t>
      </w:r>
      <w:proofErr w:type="gramEnd"/>
      <w:r>
        <w:rPr>
          <w:rFonts w:hint="eastAsia"/>
        </w:rPr>
        <w:t>重金属污染场地修复工作。</w:t>
      </w:r>
    </w:p>
    <w:p w14:paraId="7E0A2950" w14:textId="77777777" w:rsidR="008D6BA7" w:rsidRDefault="00591342">
      <w:pPr>
        <w:pStyle w:val="affc"/>
        <w:spacing w:before="240" w:after="240"/>
      </w:pPr>
      <w:bookmarkStart w:id="50" w:name="_Toc26718931"/>
      <w:bookmarkStart w:id="51" w:name="_Toc135728900"/>
      <w:bookmarkStart w:id="52" w:name="_Toc26986772"/>
      <w:bookmarkStart w:id="53" w:name="_Toc145664094"/>
      <w:bookmarkStart w:id="54" w:name="_Toc169797883"/>
      <w:bookmarkStart w:id="55" w:name="_Toc97192965"/>
      <w:bookmarkStart w:id="56" w:name="_Toc26986531"/>
      <w:bookmarkStart w:id="57" w:name="_Toc175672809"/>
      <w:bookmarkStart w:id="58" w:name="_Toc175672825"/>
      <w:bookmarkStart w:id="59" w:name="_Toc175672866"/>
      <w:r>
        <w:rPr>
          <w:rFonts w:hint="eastAsia"/>
        </w:rPr>
        <w:t>规范性引用文件</w:t>
      </w:r>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sdt>
      <w:sdtPr>
        <w:rPr>
          <w:rFonts w:hint="eastAsia"/>
        </w:rPr>
        <w:id w:val="715848253"/>
        <w:placeholder>
          <w:docPart w:val="F6E1EF09B9EB456F905CC4F726891464"/>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14:paraId="66DFE197" w14:textId="77777777" w:rsidR="008D6BA7" w:rsidRDefault="00591342">
          <w:pPr>
            <w:pStyle w:val="afffff"/>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35DE3DB1" w14:textId="7D1C5D4E" w:rsidR="008D6BA7" w:rsidRDefault="00591342" w:rsidP="002533D6">
      <w:pPr>
        <w:pStyle w:val="afffff"/>
        <w:ind w:firstLine="420"/>
      </w:pPr>
      <w:r>
        <w:rPr>
          <w:rFonts w:hint="eastAsia"/>
        </w:rPr>
        <w:t>GB/T 32722</w:t>
      </w:r>
      <w:r w:rsidR="00535274">
        <w:rPr>
          <w:rFonts w:hint="eastAsia"/>
        </w:rPr>
        <w:t xml:space="preserve">  </w:t>
      </w:r>
      <w:r>
        <w:rPr>
          <w:rFonts w:hint="eastAsia"/>
        </w:rPr>
        <w:t>土壤质量土壤样品长期和短期保存指南</w:t>
      </w:r>
    </w:p>
    <w:p w14:paraId="29F16EFE" w14:textId="66A48EB5" w:rsidR="008D6BA7" w:rsidRDefault="00591342" w:rsidP="002533D6">
      <w:pPr>
        <w:pStyle w:val="afffff"/>
        <w:ind w:firstLine="420"/>
      </w:pPr>
      <w:r>
        <w:rPr>
          <w:rFonts w:hint="eastAsia"/>
        </w:rPr>
        <w:t>GB</w:t>
      </w:r>
      <w:r>
        <w:t xml:space="preserve"> </w:t>
      </w:r>
      <w:r>
        <w:rPr>
          <w:rFonts w:hint="eastAsia"/>
        </w:rPr>
        <w:t>36600</w:t>
      </w:r>
      <w:r w:rsidR="00FA5FAA">
        <w:rPr>
          <w:rFonts w:hint="eastAsia"/>
        </w:rPr>
        <w:t xml:space="preserve">  </w:t>
      </w:r>
      <w:r>
        <w:rPr>
          <w:rFonts w:hint="eastAsia"/>
        </w:rPr>
        <w:t>土壤环境质量建设用地土壤污染风险管</w:t>
      </w:r>
      <w:proofErr w:type="gramStart"/>
      <w:r>
        <w:rPr>
          <w:rFonts w:hint="eastAsia"/>
        </w:rPr>
        <w:t>控标准</w:t>
      </w:r>
      <w:proofErr w:type="gramEnd"/>
      <w:r>
        <w:rPr>
          <w:rFonts w:hint="eastAsia"/>
        </w:rPr>
        <w:t>(试行)</w:t>
      </w:r>
    </w:p>
    <w:p w14:paraId="2E3BC8E3" w14:textId="37DDF0F1" w:rsidR="008D6BA7" w:rsidRDefault="00591342" w:rsidP="002533D6">
      <w:pPr>
        <w:pStyle w:val="afffff"/>
        <w:ind w:firstLine="420"/>
      </w:pPr>
      <w:r>
        <w:rPr>
          <w:rFonts w:hint="eastAsia"/>
        </w:rPr>
        <w:t>HJ 25.1</w:t>
      </w:r>
      <w:r w:rsidR="00FA5FAA">
        <w:rPr>
          <w:rFonts w:hint="eastAsia"/>
        </w:rPr>
        <w:t xml:space="preserve">  </w:t>
      </w:r>
      <w:r>
        <w:rPr>
          <w:rFonts w:hint="eastAsia"/>
        </w:rPr>
        <w:t>建设用地土壤污染状况调查技术导则</w:t>
      </w:r>
    </w:p>
    <w:p w14:paraId="4696724C" w14:textId="1B48D05A" w:rsidR="008D6BA7" w:rsidRDefault="00591342" w:rsidP="002533D6">
      <w:pPr>
        <w:pStyle w:val="afffff"/>
        <w:ind w:firstLine="420"/>
      </w:pPr>
      <w:r>
        <w:rPr>
          <w:rFonts w:hint="eastAsia"/>
        </w:rPr>
        <w:t>HJ 25.2</w:t>
      </w:r>
      <w:r w:rsidR="00FA5FAA">
        <w:rPr>
          <w:rFonts w:hint="eastAsia"/>
        </w:rPr>
        <w:t xml:space="preserve">  </w:t>
      </w:r>
      <w:r>
        <w:rPr>
          <w:rFonts w:hint="eastAsia"/>
        </w:rPr>
        <w:t>建设用地土壤污染风险管控和修复监测技术导则</w:t>
      </w:r>
    </w:p>
    <w:p w14:paraId="14ABB28A" w14:textId="07FE1922" w:rsidR="008D6BA7" w:rsidRDefault="00591342" w:rsidP="002533D6">
      <w:pPr>
        <w:pStyle w:val="afffff"/>
        <w:ind w:firstLine="420"/>
      </w:pPr>
      <w:r>
        <w:rPr>
          <w:rFonts w:hint="eastAsia"/>
        </w:rPr>
        <w:t>HJ 25.3</w:t>
      </w:r>
      <w:r w:rsidR="00FA5FAA">
        <w:rPr>
          <w:rFonts w:hint="eastAsia"/>
        </w:rPr>
        <w:t xml:space="preserve">  </w:t>
      </w:r>
      <w:r>
        <w:rPr>
          <w:rFonts w:hint="eastAsia"/>
        </w:rPr>
        <w:t>建设用地土壤污染风险评估技术导则</w:t>
      </w:r>
    </w:p>
    <w:p w14:paraId="19ED2550" w14:textId="389C99AD" w:rsidR="008D6BA7" w:rsidRDefault="00591342" w:rsidP="002533D6">
      <w:pPr>
        <w:pStyle w:val="afffff"/>
        <w:ind w:firstLine="420"/>
      </w:pPr>
      <w:bookmarkStart w:id="60" w:name="_Hlk166964234"/>
      <w:r>
        <w:rPr>
          <w:rFonts w:hint="eastAsia"/>
        </w:rPr>
        <w:t>HJ 25.5</w:t>
      </w:r>
      <w:r w:rsidR="00FA5FAA">
        <w:rPr>
          <w:rFonts w:hint="eastAsia"/>
        </w:rPr>
        <w:t xml:space="preserve">  </w:t>
      </w:r>
      <w:r>
        <w:rPr>
          <w:rFonts w:hint="eastAsia"/>
        </w:rPr>
        <w:t>污染地块风险管控与土壤修复效果评估技术导则</w:t>
      </w:r>
    </w:p>
    <w:p w14:paraId="39BD24FC" w14:textId="0E431EAE" w:rsidR="008D6BA7" w:rsidRDefault="00591342" w:rsidP="002533D6">
      <w:pPr>
        <w:pStyle w:val="afffff"/>
        <w:ind w:firstLine="420"/>
      </w:pPr>
      <w:r>
        <w:rPr>
          <w:rFonts w:hint="eastAsia"/>
        </w:rPr>
        <w:t>HJ 25.6</w:t>
      </w:r>
      <w:r w:rsidR="00FA5FAA">
        <w:rPr>
          <w:rFonts w:hint="eastAsia"/>
        </w:rPr>
        <w:t xml:space="preserve">  </w:t>
      </w:r>
      <w:r>
        <w:rPr>
          <w:rFonts w:hint="eastAsia"/>
        </w:rPr>
        <w:t>污染地块地下水修复和风险管控技术导则</w:t>
      </w:r>
    </w:p>
    <w:bookmarkEnd w:id="60"/>
    <w:p w14:paraId="2840B6DC" w14:textId="0B4D112A" w:rsidR="008D6BA7" w:rsidRDefault="00591342" w:rsidP="002533D6">
      <w:pPr>
        <w:pStyle w:val="afffff"/>
        <w:ind w:firstLine="420"/>
      </w:pPr>
      <w:r>
        <w:rPr>
          <w:rFonts w:hint="eastAsia"/>
        </w:rPr>
        <w:t>HJ 164</w:t>
      </w:r>
      <w:r w:rsidR="00FA5FAA">
        <w:rPr>
          <w:rFonts w:hint="eastAsia"/>
        </w:rPr>
        <w:t xml:space="preserve">  </w:t>
      </w:r>
      <w:r>
        <w:rPr>
          <w:rFonts w:hint="eastAsia"/>
        </w:rPr>
        <w:t>地下水环境监测技术规范</w:t>
      </w:r>
    </w:p>
    <w:p w14:paraId="55B3CB32" w14:textId="6FB69439" w:rsidR="008D6BA7" w:rsidRDefault="00591342" w:rsidP="002533D6">
      <w:pPr>
        <w:pStyle w:val="afffff"/>
        <w:ind w:firstLine="420"/>
      </w:pPr>
      <w:r>
        <w:rPr>
          <w:rFonts w:hint="eastAsia"/>
        </w:rPr>
        <w:t>HJ/T 166</w:t>
      </w:r>
      <w:r w:rsidR="00FA5FAA">
        <w:rPr>
          <w:rFonts w:hint="eastAsia"/>
        </w:rPr>
        <w:t xml:space="preserve">  </w:t>
      </w:r>
      <w:r>
        <w:rPr>
          <w:rFonts w:hint="eastAsia"/>
        </w:rPr>
        <w:t>土壤环境监测技术规范标准</w:t>
      </w:r>
    </w:p>
    <w:p w14:paraId="6D871C9F" w14:textId="5A85589A" w:rsidR="008D6BA7" w:rsidRDefault="00591342" w:rsidP="002533D6">
      <w:pPr>
        <w:pStyle w:val="afffff"/>
        <w:ind w:firstLine="420"/>
      </w:pPr>
      <w:r>
        <w:rPr>
          <w:rFonts w:hint="eastAsia"/>
        </w:rPr>
        <w:t>HJ 6</w:t>
      </w:r>
      <w:r>
        <w:t>6</w:t>
      </w:r>
      <w:r>
        <w:rPr>
          <w:rFonts w:hint="eastAsia"/>
        </w:rPr>
        <w:t>2</w:t>
      </w:r>
      <w:r w:rsidR="00FA5FAA">
        <w:rPr>
          <w:rFonts w:hint="eastAsia"/>
        </w:rPr>
        <w:t xml:space="preserve">  </w:t>
      </w:r>
      <w:r>
        <w:rPr>
          <w:rFonts w:hint="eastAsia"/>
        </w:rPr>
        <w:t>水泥窑协同处置固体废物环境保护技术规范</w:t>
      </w:r>
    </w:p>
    <w:p w14:paraId="15D5E7EE" w14:textId="2EC4DD0C" w:rsidR="00535274" w:rsidRDefault="00535274" w:rsidP="00535274">
      <w:pPr>
        <w:pStyle w:val="afffff"/>
        <w:ind w:firstLine="420"/>
      </w:pPr>
      <w:bookmarkStart w:id="61" w:name="_Hlk166964295"/>
      <w:r>
        <w:t>DB 45/T 2426</w:t>
      </w:r>
      <w:r w:rsidR="00FA5FAA">
        <w:rPr>
          <w:rFonts w:hint="eastAsia"/>
        </w:rPr>
        <w:t xml:space="preserve">  </w:t>
      </w:r>
      <w:r>
        <w:rPr>
          <w:rFonts w:hint="eastAsia"/>
        </w:rPr>
        <w:t>铅锌矿采选行业地块土壤污染风险管控和修复效果评估技术规范</w:t>
      </w:r>
      <w:bookmarkEnd w:id="61"/>
    </w:p>
    <w:p w14:paraId="7361E955" w14:textId="79BF79CD" w:rsidR="008D6BA7" w:rsidRDefault="00591342" w:rsidP="002533D6">
      <w:pPr>
        <w:pStyle w:val="afffff"/>
        <w:ind w:firstLine="420"/>
      </w:pPr>
      <w:r>
        <w:t>DB 43/T 2828</w:t>
      </w:r>
      <w:r w:rsidR="00FA5FAA">
        <w:rPr>
          <w:rFonts w:hint="eastAsia"/>
        </w:rPr>
        <w:t xml:space="preserve">  </w:t>
      </w:r>
      <w:r>
        <w:rPr>
          <w:rFonts w:hint="eastAsia"/>
        </w:rPr>
        <w:t>重金属土壤修复稳定剂技术规范</w:t>
      </w:r>
    </w:p>
    <w:p w14:paraId="7CFAD5C5" w14:textId="77777777" w:rsidR="008D6BA7" w:rsidRDefault="00591342">
      <w:pPr>
        <w:pStyle w:val="affc"/>
        <w:spacing w:before="240" w:after="240"/>
      </w:pPr>
      <w:bookmarkStart w:id="62" w:name="_Toc135728901"/>
      <w:bookmarkStart w:id="63" w:name="_Toc169797884"/>
      <w:bookmarkStart w:id="64" w:name="_Toc145664095"/>
      <w:bookmarkStart w:id="65" w:name="_Toc97192966"/>
      <w:bookmarkStart w:id="66" w:name="_Toc175672810"/>
      <w:bookmarkStart w:id="67" w:name="_Toc175672826"/>
      <w:bookmarkStart w:id="68" w:name="_Toc175672867"/>
      <w:r>
        <w:rPr>
          <w:rFonts w:hint="eastAsia"/>
          <w:szCs w:val="21"/>
        </w:rPr>
        <w:t>术语和定义</w:t>
      </w:r>
      <w:bookmarkEnd w:id="62"/>
      <w:bookmarkEnd w:id="63"/>
      <w:bookmarkEnd w:id="64"/>
      <w:bookmarkEnd w:id="65"/>
      <w:bookmarkEnd w:id="66"/>
      <w:bookmarkEnd w:id="67"/>
      <w:bookmarkEnd w:id="68"/>
    </w:p>
    <w:bookmarkStart w:id="69" w:name="_Toc26986532" w:displacedByCustomXml="next"/>
    <w:bookmarkEnd w:id="69" w:displacedByCustomXml="next"/>
    <w:sdt>
      <w:sdtPr>
        <w:id w:val="-1909835108"/>
        <w:placeholder>
          <w:docPart w:val="4E70EA007A77490FBB7C4D704E4FD03D"/>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14:paraId="3DE7DFF3" w14:textId="77777777" w:rsidR="008D6BA7" w:rsidRDefault="00591342">
          <w:pPr>
            <w:pStyle w:val="afffff"/>
            <w:ind w:firstLine="420"/>
          </w:pPr>
          <w:r>
            <w:t>下列术语和定义适用于本文件。</w:t>
          </w:r>
        </w:p>
      </w:sdtContent>
    </w:sdt>
    <w:p w14:paraId="03875103" w14:textId="77777777" w:rsidR="008D6BA7" w:rsidRDefault="008D6BA7">
      <w:pPr>
        <w:pStyle w:val="affd"/>
        <w:spacing w:beforeLines="0" w:before="0" w:afterLines="0" w:after="0"/>
        <w:ind w:left="0"/>
      </w:pPr>
      <w:bookmarkStart w:id="70" w:name="_Toc165305011"/>
      <w:bookmarkStart w:id="71" w:name="_Toc145664186"/>
      <w:bookmarkStart w:id="72" w:name="_Toc165305009"/>
      <w:bookmarkStart w:id="73" w:name="_Toc145664096"/>
      <w:bookmarkStart w:id="74" w:name="_Toc145664184"/>
      <w:bookmarkStart w:id="75" w:name="_Toc145664098"/>
      <w:bookmarkStart w:id="76" w:name="_Toc164596601"/>
      <w:bookmarkStart w:id="77" w:name="_Toc169797885"/>
      <w:bookmarkStart w:id="78" w:name="_Toc164596603"/>
      <w:bookmarkStart w:id="79" w:name="_Toc175672827"/>
      <w:bookmarkStart w:id="80" w:name="_Toc135728903"/>
      <w:bookmarkStart w:id="81" w:name="_Toc130226537"/>
      <w:bookmarkEnd w:id="70"/>
      <w:bookmarkEnd w:id="71"/>
      <w:bookmarkEnd w:id="72"/>
      <w:bookmarkEnd w:id="73"/>
      <w:bookmarkEnd w:id="74"/>
      <w:bookmarkEnd w:id="75"/>
      <w:bookmarkEnd w:id="76"/>
      <w:bookmarkEnd w:id="77"/>
      <w:bookmarkEnd w:id="78"/>
      <w:bookmarkEnd w:id="79"/>
    </w:p>
    <w:p w14:paraId="793B8A7F" w14:textId="046DD08D" w:rsidR="008D6BA7" w:rsidRDefault="00591342">
      <w:pPr>
        <w:pStyle w:val="affd"/>
        <w:numPr>
          <w:ilvl w:val="0"/>
          <w:numId w:val="0"/>
        </w:numPr>
        <w:spacing w:beforeLines="0" w:before="0" w:afterLines="0" w:after="0"/>
        <w:ind w:firstLineChars="200" w:firstLine="420"/>
        <w:rPr>
          <w:color w:val="000000" w:themeColor="text1"/>
        </w:rPr>
      </w:pPr>
      <w:bookmarkStart w:id="82" w:name="_Toc145664099"/>
      <w:bookmarkStart w:id="83" w:name="_Toc145664187"/>
      <w:bookmarkStart w:id="84" w:name="_Toc164596604"/>
      <w:bookmarkStart w:id="85" w:name="_Toc165305012"/>
      <w:bookmarkStart w:id="86" w:name="_Toc169797886"/>
      <w:bookmarkStart w:id="87" w:name="_Toc175672828"/>
      <w:proofErr w:type="gramStart"/>
      <w:r>
        <w:rPr>
          <w:rFonts w:hint="eastAsia"/>
          <w:color w:val="000000" w:themeColor="text1"/>
        </w:rPr>
        <w:t>砷及伴生</w:t>
      </w:r>
      <w:proofErr w:type="gramEnd"/>
      <w:r>
        <w:rPr>
          <w:rFonts w:hint="eastAsia"/>
          <w:color w:val="000000" w:themeColor="text1"/>
        </w:rPr>
        <w:t xml:space="preserve">重金属 </w:t>
      </w:r>
      <w:bookmarkEnd w:id="80"/>
      <w:bookmarkEnd w:id="81"/>
      <w:bookmarkEnd w:id="82"/>
      <w:bookmarkEnd w:id="83"/>
      <w:bookmarkEnd w:id="84"/>
      <w:bookmarkEnd w:id="85"/>
      <w:r>
        <w:rPr>
          <w:color w:val="000000" w:themeColor="text1"/>
        </w:rPr>
        <w:t>arsenic and its</w:t>
      </w:r>
      <w:r>
        <w:rPr>
          <w:rFonts w:hint="eastAsia"/>
          <w:color w:val="000000" w:themeColor="text1"/>
        </w:rPr>
        <w:t xml:space="preserve"> </w:t>
      </w:r>
      <w:r>
        <w:rPr>
          <w:color w:val="000000" w:themeColor="text1"/>
        </w:rPr>
        <w:t>associated heavy metals</w:t>
      </w:r>
      <w:bookmarkEnd w:id="86"/>
      <w:bookmarkEnd w:id="87"/>
    </w:p>
    <w:p w14:paraId="7C3D22FE" w14:textId="77777777" w:rsidR="008D6BA7" w:rsidRDefault="00591342" w:rsidP="006E10BC">
      <w:pPr>
        <w:pStyle w:val="afffff"/>
        <w:ind w:firstLine="420"/>
        <w:rPr>
          <w:color w:val="000000" w:themeColor="text1"/>
        </w:rPr>
      </w:pPr>
      <w:r w:rsidRPr="006E10BC">
        <w:rPr>
          <w:rFonts w:hint="eastAsia"/>
        </w:rPr>
        <w:t>有色金属矿区</w:t>
      </w:r>
      <w:proofErr w:type="gramStart"/>
      <w:r w:rsidRPr="006E10BC">
        <w:rPr>
          <w:rFonts w:hint="eastAsia"/>
        </w:rPr>
        <w:t>中砷及与</w:t>
      </w:r>
      <w:proofErr w:type="gramEnd"/>
      <w:r w:rsidRPr="006E10BC">
        <w:rPr>
          <w:rFonts w:hint="eastAsia"/>
        </w:rPr>
        <w:t>砷伴生的重金属（铅、镉、锑、汞等）</w:t>
      </w:r>
      <w:r>
        <w:rPr>
          <w:rFonts w:hint="eastAsia"/>
          <w:color w:val="000000" w:themeColor="text1"/>
        </w:rPr>
        <w:t>。</w:t>
      </w:r>
    </w:p>
    <w:p w14:paraId="50746A07" w14:textId="77777777" w:rsidR="008D6BA7" w:rsidRDefault="008D6BA7">
      <w:pPr>
        <w:pStyle w:val="affd"/>
        <w:spacing w:beforeLines="0" w:before="0" w:afterLines="0" w:after="0"/>
        <w:ind w:left="0"/>
      </w:pPr>
      <w:bookmarkStart w:id="88" w:name="_Toc175672829"/>
      <w:bookmarkEnd w:id="88"/>
    </w:p>
    <w:p w14:paraId="1D145CD8" w14:textId="77777777" w:rsidR="008D6BA7" w:rsidRDefault="00591342">
      <w:pPr>
        <w:pStyle w:val="affd"/>
        <w:numPr>
          <w:ilvl w:val="0"/>
          <w:numId w:val="0"/>
        </w:numPr>
        <w:spacing w:beforeLines="0" w:before="0" w:afterLines="0" w:after="0"/>
        <w:ind w:firstLineChars="200" w:firstLine="420"/>
        <w:rPr>
          <w:color w:val="000000" w:themeColor="text1"/>
        </w:rPr>
      </w:pPr>
      <w:bookmarkStart w:id="89" w:name="_Toc175672830"/>
      <w:r>
        <w:rPr>
          <w:rFonts w:hint="eastAsia"/>
          <w:color w:val="000000" w:themeColor="text1"/>
        </w:rPr>
        <w:t xml:space="preserve">潜在污染地块 </w:t>
      </w:r>
      <w:r>
        <w:rPr>
          <w:color w:val="000000" w:themeColor="text1"/>
        </w:rPr>
        <w:t>potential contaminated site</w:t>
      </w:r>
      <w:bookmarkEnd w:id="89"/>
    </w:p>
    <w:p w14:paraId="313A9D31" w14:textId="77777777" w:rsidR="008D6BA7" w:rsidRDefault="00591342" w:rsidP="006E10BC">
      <w:pPr>
        <w:pStyle w:val="afffff"/>
        <w:ind w:firstLine="420"/>
      </w:pPr>
      <w:r>
        <w:rPr>
          <w:rFonts w:hint="eastAsia"/>
        </w:rPr>
        <w:t>指因从事生产、经营、处理、贮存有毒有害物质，堆放或处理处置潜在危险废物，以及从事矿山开采等活动造成污染，且对人体健康或生态环境构成潜在风险的场地。</w:t>
      </w:r>
    </w:p>
    <w:p w14:paraId="30AD28A9" w14:textId="77777777" w:rsidR="008D6BA7" w:rsidRDefault="008D6BA7">
      <w:pPr>
        <w:pStyle w:val="affd"/>
        <w:spacing w:beforeLines="0" w:before="0" w:afterLines="0" w:after="0"/>
        <w:ind w:left="0"/>
      </w:pPr>
      <w:bookmarkStart w:id="90" w:name="_Toc165305013"/>
      <w:bookmarkStart w:id="91" w:name="_Toc169797887"/>
      <w:bookmarkStart w:id="92" w:name="_Toc164596605"/>
      <w:bookmarkStart w:id="93" w:name="_Toc175672831"/>
      <w:bookmarkStart w:id="94" w:name="_Toc130226541"/>
      <w:bookmarkStart w:id="95" w:name="_Toc135728907"/>
      <w:bookmarkEnd w:id="90"/>
      <w:bookmarkEnd w:id="91"/>
      <w:bookmarkEnd w:id="92"/>
      <w:bookmarkEnd w:id="93"/>
    </w:p>
    <w:p w14:paraId="7DFD9649" w14:textId="77777777" w:rsidR="008D6BA7" w:rsidRDefault="00591342">
      <w:pPr>
        <w:pStyle w:val="affd"/>
        <w:numPr>
          <w:ilvl w:val="0"/>
          <w:numId w:val="0"/>
        </w:numPr>
        <w:spacing w:beforeLines="0" w:before="0" w:afterLines="0" w:after="0"/>
        <w:ind w:firstLineChars="200" w:firstLine="420"/>
      </w:pPr>
      <w:bookmarkStart w:id="96" w:name="_Toc145664195"/>
      <w:bookmarkStart w:id="97" w:name="_Toc164596606"/>
      <w:bookmarkStart w:id="98" w:name="_Toc145664107"/>
      <w:bookmarkStart w:id="99" w:name="_Toc169797888"/>
      <w:bookmarkStart w:id="100" w:name="_Toc165305014"/>
      <w:bookmarkStart w:id="101" w:name="_Toc175672832"/>
      <w:bookmarkEnd w:id="94"/>
      <w:bookmarkEnd w:id="95"/>
      <w:r>
        <w:rPr>
          <w:rFonts w:hint="eastAsia"/>
        </w:rPr>
        <w:t xml:space="preserve">污染场地 </w:t>
      </w:r>
      <w:r>
        <w:t xml:space="preserve">contaminated </w:t>
      </w:r>
      <w:r>
        <w:rPr>
          <w:color w:val="000000" w:themeColor="text1"/>
        </w:rPr>
        <w:t>site</w:t>
      </w:r>
      <w:bookmarkEnd w:id="96"/>
      <w:bookmarkEnd w:id="97"/>
      <w:bookmarkEnd w:id="98"/>
      <w:bookmarkEnd w:id="99"/>
      <w:bookmarkEnd w:id="100"/>
      <w:bookmarkEnd w:id="101"/>
      <w:r>
        <w:rPr>
          <w:rFonts w:hint="eastAsia"/>
          <w:color w:val="000000" w:themeColor="text1"/>
        </w:rPr>
        <w:t xml:space="preserve"> </w:t>
      </w:r>
      <w:bookmarkStart w:id="102" w:name="_Hlk164588256"/>
    </w:p>
    <w:bookmarkEnd w:id="102"/>
    <w:p w14:paraId="047B65E2" w14:textId="77777777" w:rsidR="008D6BA7" w:rsidRDefault="00591342" w:rsidP="006E10BC">
      <w:pPr>
        <w:pStyle w:val="afffff"/>
        <w:ind w:firstLine="420"/>
      </w:pPr>
      <w:r>
        <w:rPr>
          <w:rFonts w:hint="eastAsia"/>
        </w:rPr>
        <w:t>对潜在污染场地进行调查和风险评估后，确认污染危害超过人体健康或生态环境可接受风险水平的场地，又称为污染地块。</w:t>
      </w:r>
    </w:p>
    <w:p w14:paraId="0D005038" w14:textId="77777777" w:rsidR="008D6BA7" w:rsidRDefault="008D6BA7">
      <w:pPr>
        <w:pStyle w:val="affd"/>
        <w:spacing w:beforeLines="0" w:before="0" w:afterLines="0" w:after="0"/>
        <w:ind w:left="0"/>
      </w:pPr>
      <w:bookmarkStart w:id="103" w:name="_Toc145664100"/>
      <w:bookmarkStart w:id="104" w:name="_Toc164596607"/>
      <w:bookmarkStart w:id="105" w:name="_Toc165305015"/>
      <w:bookmarkStart w:id="106" w:name="_Toc169797889"/>
      <w:bookmarkStart w:id="107" w:name="_Toc145664188"/>
      <w:bookmarkStart w:id="108" w:name="_Toc175672833"/>
      <w:bookmarkStart w:id="109" w:name="_Toc135728904"/>
      <w:bookmarkStart w:id="110" w:name="_Toc130226538"/>
      <w:bookmarkEnd w:id="103"/>
      <w:bookmarkEnd w:id="104"/>
      <w:bookmarkEnd w:id="105"/>
      <w:bookmarkEnd w:id="106"/>
      <w:bookmarkEnd w:id="107"/>
      <w:bookmarkEnd w:id="108"/>
    </w:p>
    <w:p w14:paraId="601221E6" w14:textId="77777777" w:rsidR="008D6BA7" w:rsidRDefault="00591342">
      <w:pPr>
        <w:pStyle w:val="affd"/>
        <w:numPr>
          <w:ilvl w:val="0"/>
          <w:numId w:val="0"/>
        </w:numPr>
        <w:spacing w:beforeLines="0" w:before="0" w:afterLines="0" w:after="0"/>
        <w:ind w:firstLineChars="200" w:firstLine="420"/>
      </w:pPr>
      <w:bookmarkStart w:id="111" w:name="_Toc145664101"/>
      <w:bookmarkStart w:id="112" w:name="_Toc145664189"/>
      <w:bookmarkStart w:id="113" w:name="_Toc165305016"/>
      <w:bookmarkStart w:id="114" w:name="_Toc169797890"/>
      <w:bookmarkStart w:id="115" w:name="_Toc164596608"/>
      <w:bookmarkStart w:id="116" w:name="_Toc175672834"/>
      <w:r>
        <w:rPr>
          <w:rFonts w:hint="eastAsia"/>
        </w:rPr>
        <w:t xml:space="preserve">异位修复 </w:t>
      </w:r>
      <w:bookmarkEnd w:id="109"/>
      <w:bookmarkEnd w:id="110"/>
      <w:bookmarkEnd w:id="111"/>
      <w:bookmarkEnd w:id="112"/>
      <w:r>
        <w:t>ex-situ remediation</w:t>
      </w:r>
      <w:bookmarkEnd w:id="113"/>
      <w:bookmarkEnd w:id="114"/>
      <w:bookmarkEnd w:id="115"/>
      <w:bookmarkEnd w:id="116"/>
    </w:p>
    <w:p w14:paraId="32AB5F2E" w14:textId="77777777" w:rsidR="008D6BA7" w:rsidRDefault="00591342">
      <w:pPr>
        <w:pStyle w:val="afffff"/>
        <w:ind w:firstLine="420"/>
      </w:pPr>
      <w:r>
        <w:rPr>
          <w:rFonts w:hint="eastAsia"/>
        </w:rPr>
        <w:t>将受污染的土壤或地下水从污染地块发生污染的原来位置挖掘或抽提出来，搬运或转移到其他场所或位置进行治理修复。</w:t>
      </w:r>
    </w:p>
    <w:p w14:paraId="736F2D64" w14:textId="0C8BB925" w:rsidR="008D6BA7" w:rsidRPr="00FA5FAA" w:rsidRDefault="00591342">
      <w:pPr>
        <w:pStyle w:val="afffff"/>
        <w:ind w:firstLine="420"/>
      </w:pPr>
      <w:r w:rsidRPr="00FA5FAA">
        <w:rPr>
          <w:rFonts w:hint="eastAsia"/>
        </w:rPr>
        <w:t>[来源：HJ 682—2019</w:t>
      </w:r>
      <w:r w:rsidR="00593C30" w:rsidRPr="00FA5FAA">
        <w:rPr>
          <w:rFonts w:hint="eastAsia"/>
        </w:rPr>
        <w:t xml:space="preserve"> 2.5.4</w:t>
      </w:r>
      <w:r w:rsidRPr="00FA5FAA">
        <w:t>]</w:t>
      </w:r>
    </w:p>
    <w:p w14:paraId="2E235A8F" w14:textId="77777777" w:rsidR="00C32096" w:rsidRPr="00FA5FAA" w:rsidRDefault="00C32096">
      <w:pPr>
        <w:pStyle w:val="afffff"/>
        <w:ind w:firstLine="420"/>
      </w:pPr>
    </w:p>
    <w:p w14:paraId="0B2D52B0" w14:textId="77777777" w:rsidR="008D6BA7" w:rsidRPr="00FA5FAA" w:rsidRDefault="008D6BA7">
      <w:pPr>
        <w:pStyle w:val="affd"/>
        <w:spacing w:beforeLines="0" w:before="0" w:afterLines="0" w:after="0"/>
        <w:ind w:left="0"/>
      </w:pPr>
      <w:bookmarkStart w:id="117" w:name="_Toc145664190"/>
      <w:bookmarkStart w:id="118" w:name="_Toc145664102"/>
      <w:bookmarkStart w:id="119" w:name="_Toc164596609"/>
      <w:bookmarkStart w:id="120" w:name="_Toc165305017"/>
      <w:bookmarkStart w:id="121" w:name="_Toc169797891"/>
      <w:bookmarkStart w:id="122" w:name="_Toc175672835"/>
      <w:bookmarkStart w:id="123" w:name="_Toc130226539"/>
      <w:bookmarkStart w:id="124" w:name="_Toc135728905"/>
      <w:bookmarkEnd w:id="117"/>
      <w:bookmarkEnd w:id="118"/>
      <w:bookmarkEnd w:id="119"/>
      <w:bookmarkEnd w:id="120"/>
      <w:bookmarkEnd w:id="121"/>
      <w:bookmarkEnd w:id="122"/>
    </w:p>
    <w:p w14:paraId="64C9D911" w14:textId="77777777" w:rsidR="008D6BA7" w:rsidRPr="00FA5FAA" w:rsidRDefault="00591342">
      <w:pPr>
        <w:pStyle w:val="affd"/>
        <w:numPr>
          <w:ilvl w:val="0"/>
          <w:numId w:val="0"/>
        </w:numPr>
        <w:spacing w:beforeLines="0" w:before="0" w:afterLines="0" w:after="0"/>
        <w:ind w:firstLineChars="200" w:firstLine="420"/>
      </w:pPr>
      <w:bookmarkStart w:id="125" w:name="_Toc145664103"/>
      <w:bookmarkStart w:id="126" w:name="_Toc145664191"/>
      <w:bookmarkStart w:id="127" w:name="_Toc164596610"/>
      <w:bookmarkStart w:id="128" w:name="_Toc165305018"/>
      <w:bookmarkStart w:id="129" w:name="_Toc169797892"/>
      <w:bookmarkStart w:id="130" w:name="_Toc175672836"/>
      <w:r w:rsidRPr="00FA5FAA">
        <w:rPr>
          <w:rFonts w:hint="eastAsia"/>
        </w:rPr>
        <w:t xml:space="preserve">原位修复 </w:t>
      </w:r>
      <w:bookmarkEnd w:id="123"/>
      <w:bookmarkEnd w:id="124"/>
      <w:bookmarkEnd w:id="125"/>
      <w:bookmarkEnd w:id="126"/>
      <w:r w:rsidRPr="00FA5FAA">
        <w:t>in-situ remediation</w:t>
      </w:r>
      <w:bookmarkEnd w:id="127"/>
      <w:bookmarkEnd w:id="128"/>
      <w:bookmarkEnd w:id="129"/>
      <w:bookmarkEnd w:id="130"/>
    </w:p>
    <w:p w14:paraId="2E9944AF" w14:textId="77777777" w:rsidR="008D6BA7" w:rsidRPr="00FA5FAA" w:rsidRDefault="00591342">
      <w:pPr>
        <w:pStyle w:val="afffff"/>
        <w:ind w:firstLine="420"/>
      </w:pPr>
      <w:r w:rsidRPr="00FA5FAA">
        <w:rPr>
          <w:rFonts w:hint="eastAsia"/>
        </w:rPr>
        <w:t>不移动受污染的土壤或地下水，直接在地块发生污染的位置对其进行原地修复或处理。</w:t>
      </w:r>
    </w:p>
    <w:p w14:paraId="48ECA971" w14:textId="7E417934" w:rsidR="008D6BA7" w:rsidRPr="00FA5FAA" w:rsidRDefault="00591342">
      <w:pPr>
        <w:pStyle w:val="afffff"/>
        <w:ind w:firstLine="420"/>
      </w:pPr>
      <w:r w:rsidRPr="00FA5FAA">
        <w:rPr>
          <w:rFonts w:hint="eastAsia"/>
        </w:rPr>
        <w:t>[来源：HJ 682—2019</w:t>
      </w:r>
      <w:r w:rsidR="006E10BC" w:rsidRPr="00FA5FAA">
        <w:rPr>
          <w:rFonts w:hint="eastAsia"/>
        </w:rPr>
        <w:t xml:space="preserve"> 2.5.3</w:t>
      </w:r>
      <w:r w:rsidRPr="00FA5FAA">
        <w:t>]</w:t>
      </w:r>
    </w:p>
    <w:p w14:paraId="3A2D32E9" w14:textId="77777777" w:rsidR="008D6BA7" w:rsidRPr="00FA5FAA" w:rsidRDefault="008D6BA7">
      <w:pPr>
        <w:pStyle w:val="afffff"/>
        <w:ind w:firstLine="420"/>
      </w:pPr>
    </w:p>
    <w:p w14:paraId="7306ECD5" w14:textId="77777777" w:rsidR="008D6BA7" w:rsidRPr="00FA5FAA" w:rsidRDefault="008D6BA7">
      <w:pPr>
        <w:pStyle w:val="affd"/>
        <w:spacing w:beforeLines="0" w:before="0" w:afterLines="0" w:after="0"/>
        <w:ind w:left="0"/>
      </w:pPr>
      <w:bookmarkStart w:id="131" w:name="_Toc145664104"/>
      <w:bookmarkStart w:id="132" w:name="_Toc145664192"/>
      <w:bookmarkStart w:id="133" w:name="_Toc169797893"/>
      <w:bookmarkStart w:id="134" w:name="_Toc164596611"/>
      <w:bookmarkStart w:id="135" w:name="_Toc165305019"/>
      <w:bookmarkStart w:id="136" w:name="_Toc175672837"/>
      <w:bookmarkStart w:id="137" w:name="_Toc130226540"/>
      <w:bookmarkStart w:id="138" w:name="_Toc135728906"/>
      <w:bookmarkEnd w:id="131"/>
      <w:bookmarkEnd w:id="132"/>
      <w:bookmarkEnd w:id="133"/>
      <w:bookmarkEnd w:id="134"/>
      <w:bookmarkEnd w:id="135"/>
      <w:bookmarkEnd w:id="136"/>
    </w:p>
    <w:p w14:paraId="6BB89F90" w14:textId="77777777" w:rsidR="008D6BA7" w:rsidRPr="00FA5FAA" w:rsidRDefault="00591342">
      <w:pPr>
        <w:pStyle w:val="affd"/>
        <w:numPr>
          <w:ilvl w:val="0"/>
          <w:numId w:val="0"/>
        </w:numPr>
        <w:spacing w:beforeLines="0" w:before="0" w:afterLines="0" w:after="0"/>
        <w:ind w:firstLineChars="200" w:firstLine="420"/>
      </w:pPr>
      <w:bookmarkStart w:id="139" w:name="_Toc145664193"/>
      <w:bookmarkStart w:id="140" w:name="_Toc145664105"/>
      <w:bookmarkStart w:id="141" w:name="_Toc169797894"/>
      <w:bookmarkStart w:id="142" w:name="_Toc165305020"/>
      <w:bookmarkStart w:id="143" w:name="_Toc164596612"/>
      <w:bookmarkStart w:id="144" w:name="_Toc175672838"/>
      <w:r w:rsidRPr="00FA5FAA">
        <w:rPr>
          <w:rFonts w:hint="eastAsia"/>
        </w:rPr>
        <w:t xml:space="preserve">地下水污染羽 </w:t>
      </w:r>
      <w:bookmarkEnd w:id="137"/>
      <w:bookmarkEnd w:id="138"/>
      <w:bookmarkEnd w:id="139"/>
      <w:bookmarkEnd w:id="140"/>
      <w:r w:rsidRPr="00FA5FAA">
        <w:t>groundwater plume</w:t>
      </w:r>
      <w:bookmarkEnd w:id="141"/>
      <w:bookmarkEnd w:id="142"/>
      <w:bookmarkEnd w:id="143"/>
      <w:bookmarkEnd w:id="144"/>
    </w:p>
    <w:p w14:paraId="24CE3EA4" w14:textId="77777777" w:rsidR="008D6BA7" w:rsidRPr="00FA5FAA" w:rsidRDefault="00591342">
      <w:pPr>
        <w:pStyle w:val="afffff"/>
        <w:ind w:firstLine="420"/>
      </w:pPr>
      <w:r w:rsidRPr="00FA5FAA">
        <w:rPr>
          <w:rFonts w:hint="eastAsia"/>
        </w:rPr>
        <w:t>污染物随地下水移动从污染源向周边移动和扩散时所形成的污染区域。</w:t>
      </w:r>
    </w:p>
    <w:p w14:paraId="1745DFA4" w14:textId="49E5D803" w:rsidR="008D6BA7" w:rsidRPr="00FA5FAA" w:rsidRDefault="00591342">
      <w:pPr>
        <w:pStyle w:val="afffff"/>
        <w:ind w:firstLine="420"/>
      </w:pPr>
      <w:r w:rsidRPr="00FA5FAA">
        <w:rPr>
          <w:rFonts w:hint="eastAsia"/>
        </w:rPr>
        <w:t>[来源：HJ 682—2019</w:t>
      </w:r>
      <w:r w:rsidR="006E10BC" w:rsidRPr="00FA5FAA">
        <w:rPr>
          <w:rFonts w:hint="eastAsia"/>
        </w:rPr>
        <w:t xml:space="preserve"> 2.2.22</w:t>
      </w:r>
      <w:r w:rsidRPr="00FA5FAA">
        <w:t>]</w:t>
      </w:r>
    </w:p>
    <w:p w14:paraId="6EA143AF" w14:textId="77777777" w:rsidR="008D6BA7" w:rsidRDefault="00591342">
      <w:pPr>
        <w:pStyle w:val="affc"/>
        <w:spacing w:before="240" w:after="240"/>
      </w:pPr>
      <w:bookmarkStart w:id="145" w:name="_Toc145664106"/>
      <w:bookmarkStart w:id="146" w:name="_Toc145664194"/>
      <w:bookmarkStart w:id="147" w:name="_Toc169797895"/>
      <w:bookmarkStart w:id="148" w:name="_Toc175672811"/>
      <w:bookmarkStart w:id="149" w:name="_Toc175672839"/>
      <w:bookmarkStart w:id="150" w:name="_Toc175672868"/>
      <w:bookmarkEnd w:id="145"/>
      <w:bookmarkEnd w:id="146"/>
      <w:r>
        <w:rPr>
          <w:rFonts w:hint="eastAsia"/>
        </w:rPr>
        <w:t>场地调查与风险评估</w:t>
      </w:r>
      <w:bookmarkEnd w:id="147"/>
      <w:bookmarkEnd w:id="148"/>
      <w:bookmarkEnd w:id="149"/>
      <w:bookmarkEnd w:id="150"/>
    </w:p>
    <w:p w14:paraId="3BAE77C0" w14:textId="77777777" w:rsidR="008D6BA7" w:rsidRDefault="00591342">
      <w:pPr>
        <w:pStyle w:val="affd"/>
        <w:spacing w:before="120" w:after="120"/>
        <w:ind w:left="0"/>
      </w:pPr>
      <w:bookmarkStart w:id="151" w:name="_Toc135728909"/>
      <w:bookmarkStart w:id="152" w:name="_Toc145664109"/>
      <w:bookmarkStart w:id="153" w:name="_Toc169797896"/>
      <w:bookmarkStart w:id="154" w:name="_Toc175672840"/>
      <w:r>
        <w:rPr>
          <w:rFonts w:hint="eastAsia"/>
        </w:rPr>
        <w:t>一般规定</w:t>
      </w:r>
      <w:bookmarkEnd w:id="151"/>
      <w:bookmarkEnd w:id="152"/>
      <w:bookmarkEnd w:id="153"/>
      <w:bookmarkEnd w:id="154"/>
    </w:p>
    <w:p w14:paraId="2F34DF3C" w14:textId="77777777" w:rsidR="008D6BA7" w:rsidRDefault="00591342" w:rsidP="00593C30">
      <w:pPr>
        <w:pStyle w:val="afffff"/>
        <w:ind w:firstLine="420"/>
      </w:pPr>
      <w:r>
        <w:rPr>
          <w:rFonts w:hint="eastAsia"/>
        </w:rPr>
        <w:t>在进行有色金属</w:t>
      </w:r>
      <w:proofErr w:type="gramStart"/>
      <w:r>
        <w:rPr>
          <w:rFonts w:hint="eastAsia"/>
        </w:rPr>
        <w:t>矿区砷及伴生</w:t>
      </w:r>
      <w:proofErr w:type="gramEnd"/>
      <w:r>
        <w:rPr>
          <w:rFonts w:hint="eastAsia"/>
        </w:rPr>
        <w:t>重金属污染场地修复前，应进行场地调查与风险评估，确定场地污染程度和范围，分析场地土壤和地下水中污染物对人群的主要暴露途径，评估污染物对人体健康的致癌风险或危害水平。</w:t>
      </w:r>
    </w:p>
    <w:p w14:paraId="1A64DC83" w14:textId="77777777" w:rsidR="008D6BA7" w:rsidRDefault="00591342">
      <w:pPr>
        <w:pStyle w:val="affd"/>
        <w:spacing w:before="120" w:after="120"/>
        <w:ind w:left="0"/>
        <w:rPr>
          <w:color w:val="000000" w:themeColor="text1"/>
        </w:rPr>
      </w:pPr>
      <w:bookmarkStart w:id="155" w:name="_Toc169797897"/>
      <w:bookmarkStart w:id="156" w:name="_Toc175672841"/>
      <w:r>
        <w:rPr>
          <w:rFonts w:hint="eastAsia"/>
          <w:color w:val="000000" w:themeColor="text1"/>
        </w:rPr>
        <w:t>场地调查</w:t>
      </w:r>
      <w:bookmarkEnd w:id="155"/>
      <w:bookmarkEnd w:id="156"/>
    </w:p>
    <w:p w14:paraId="2A6C4DA8" w14:textId="77777777" w:rsidR="008D6BA7" w:rsidRDefault="00591342" w:rsidP="00593C30">
      <w:pPr>
        <w:pStyle w:val="afffff"/>
        <w:ind w:firstLine="420"/>
      </w:pPr>
      <w:r>
        <w:rPr>
          <w:rFonts w:hint="eastAsia"/>
        </w:rPr>
        <w:t>场地调查主要是确定场地污染程度和范围，场地调查工作可参照HJ</w:t>
      </w:r>
      <w:r>
        <w:t xml:space="preserve"> </w:t>
      </w:r>
      <w:r>
        <w:rPr>
          <w:rFonts w:hint="eastAsia"/>
        </w:rPr>
        <w:t>25.1、HJ</w:t>
      </w:r>
      <w:r>
        <w:t xml:space="preserve"> </w:t>
      </w:r>
      <w:r>
        <w:rPr>
          <w:rFonts w:hint="eastAsia"/>
        </w:rPr>
        <w:t>25.2及有关规定执行。</w:t>
      </w:r>
    </w:p>
    <w:p w14:paraId="17EBE520" w14:textId="77777777" w:rsidR="008D6BA7" w:rsidRDefault="00591342">
      <w:pPr>
        <w:pStyle w:val="affd"/>
        <w:spacing w:before="120" w:after="120"/>
        <w:ind w:left="0"/>
        <w:rPr>
          <w:color w:val="000000" w:themeColor="text1"/>
        </w:rPr>
      </w:pPr>
      <w:bookmarkStart w:id="157" w:name="_Toc169797898"/>
      <w:bookmarkStart w:id="158" w:name="_Toc175672842"/>
      <w:r>
        <w:rPr>
          <w:rFonts w:hint="eastAsia"/>
          <w:color w:val="000000" w:themeColor="text1"/>
        </w:rPr>
        <w:t>风险评估</w:t>
      </w:r>
      <w:bookmarkEnd w:id="157"/>
      <w:bookmarkEnd w:id="158"/>
    </w:p>
    <w:p w14:paraId="4FC1ADDA" w14:textId="77777777" w:rsidR="008D6BA7" w:rsidRDefault="00591342" w:rsidP="00593C30">
      <w:pPr>
        <w:pStyle w:val="afffff"/>
        <w:ind w:firstLine="420"/>
      </w:pPr>
      <w:r>
        <w:rPr>
          <w:rFonts w:hint="eastAsia"/>
        </w:rPr>
        <w:t>风险评估应在场地调查的基础上，分析场地土壤和地下水中污染物对人群的主要暴露途径，评估污染物对人体健康的致癌风险或危害水平，风险评估工作可参照HJ 25.3有关规定执行。</w:t>
      </w:r>
    </w:p>
    <w:p w14:paraId="54376AFF" w14:textId="77777777" w:rsidR="008D6BA7" w:rsidRDefault="00591342">
      <w:pPr>
        <w:pStyle w:val="affc"/>
        <w:spacing w:before="240" w:after="240"/>
      </w:pPr>
      <w:bookmarkStart w:id="159" w:name="_Toc169797899"/>
      <w:bookmarkStart w:id="160" w:name="_Toc175672812"/>
      <w:bookmarkStart w:id="161" w:name="_Toc175672843"/>
      <w:bookmarkStart w:id="162" w:name="_Toc175672869"/>
      <w:r>
        <w:rPr>
          <w:rFonts w:hint="eastAsia"/>
        </w:rPr>
        <w:t>污染场地土壤修复技术</w:t>
      </w:r>
      <w:bookmarkEnd w:id="159"/>
      <w:bookmarkEnd w:id="160"/>
      <w:bookmarkEnd w:id="161"/>
      <w:bookmarkEnd w:id="162"/>
    </w:p>
    <w:p w14:paraId="19CB3711" w14:textId="77777777" w:rsidR="00593C30" w:rsidRPr="00FA5FAA" w:rsidRDefault="00593C30" w:rsidP="00593C30">
      <w:pPr>
        <w:pStyle w:val="affd"/>
        <w:spacing w:before="120" w:after="120"/>
        <w:ind w:left="0"/>
        <w:jc w:val="left"/>
      </w:pPr>
      <w:bookmarkStart w:id="163" w:name="_Toc175672844"/>
      <w:bookmarkStart w:id="164" w:name="_Hlk166940407"/>
      <w:r w:rsidRPr="00FA5FAA">
        <w:rPr>
          <w:rFonts w:hint="eastAsia"/>
        </w:rPr>
        <w:t>一般规定</w:t>
      </w:r>
      <w:bookmarkEnd w:id="163"/>
    </w:p>
    <w:p w14:paraId="6D109A91" w14:textId="240C33FC" w:rsidR="008D6BA7" w:rsidRPr="00FA5FAA" w:rsidRDefault="00593C30">
      <w:pPr>
        <w:pStyle w:val="afffff"/>
        <w:ind w:firstLine="420"/>
      </w:pPr>
      <w:r w:rsidRPr="00FA5FAA">
        <w:rPr>
          <w:rFonts w:hint="eastAsia"/>
        </w:rPr>
        <w:t>有色金属</w:t>
      </w:r>
      <w:proofErr w:type="gramStart"/>
      <w:r w:rsidRPr="00FA5FAA">
        <w:rPr>
          <w:rFonts w:hint="eastAsia"/>
        </w:rPr>
        <w:t>矿区砷及伴生</w:t>
      </w:r>
      <w:proofErr w:type="gramEnd"/>
      <w:r w:rsidRPr="00FA5FAA">
        <w:rPr>
          <w:rFonts w:hint="eastAsia"/>
        </w:rPr>
        <w:t>重金属污染场地土壤</w:t>
      </w:r>
      <w:bookmarkEnd w:id="164"/>
      <w:r w:rsidR="00591342" w:rsidRPr="00FA5FAA">
        <w:rPr>
          <w:rFonts w:hint="eastAsia"/>
        </w:rPr>
        <w:t>可采用</w:t>
      </w:r>
      <w:bookmarkStart w:id="165" w:name="_Hlk166941338"/>
      <w:r w:rsidR="00591342" w:rsidRPr="00FA5FAA">
        <w:rPr>
          <w:rFonts w:hint="eastAsia"/>
        </w:rPr>
        <w:t>固化/稳定化技术、土壤淋洗技术、植物修复技术</w:t>
      </w:r>
      <w:bookmarkEnd w:id="165"/>
      <w:r w:rsidR="00591342" w:rsidRPr="00FA5FAA">
        <w:rPr>
          <w:rFonts w:hint="eastAsia"/>
        </w:rPr>
        <w:t>、水泥窑</w:t>
      </w:r>
      <w:r w:rsidR="00FE6678" w:rsidRPr="00FA5FAA">
        <w:rPr>
          <w:rFonts w:hint="eastAsia"/>
        </w:rPr>
        <w:t>协同</w:t>
      </w:r>
      <w:r w:rsidR="00591342" w:rsidRPr="00FA5FAA">
        <w:rPr>
          <w:rFonts w:hint="eastAsia"/>
        </w:rPr>
        <w:t>处置技术、阻隔填埋技术或组合技术进行修复。</w:t>
      </w:r>
    </w:p>
    <w:p w14:paraId="31069607" w14:textId="77777777" w:rsidR="008D6BA7" w:rsidRPr="00FA5FAA" w:rsidRDefault="00591342">
      <w:pPr>
        <w:pStyle w:val="affd"/>
        <w:spacing w:before="120" w:after="120"/>
        <w:ind w:left="0"/>
      </w:pPr>
      <w:bookmarkStart w:id="166" w:name="_Toc169797900"/>
      <w:bookmarkStart w:id="167" w:name="_Toc175672845"/>
      <w:r w:rsidRPr="00FA5FAA">
        <w:rPr>
          <w:rFonts w:hint="eastAsia"/>
        </w:rPr>
        <w:t>固化/稳定化技术</w:t>
      </w:r>
      <w:bookmarkEnd w:id="166"/>
      <w:bookmarkEnd w:id="167"/>
    </w:p>
    <w:p w14:paraId="64B64D01" w14:textId="77777777" w:rsidR="008D6BA7" w:rsidRPr="00FA5FAA" w:rsidRDefault="00591342" w:rsidP="00D60B8E">
      <w:pPr>
        <w:pStyle w:val="affe"/>
        <w:spacing w:before="120" w:after="120"/>
      </w:pPr>
      <w:r w:rsidRPr="00FA5FAA">
        <w:rPr>
          <w:rFonts w:hint="eastAsia"/>
        </w:rPr>
        <w:t>修复原理</w:t>
      </w:r>
    </w:p>
    <w:p w14:paraId="40B4FDA0" w14:textId="77777777" w:rsidR="008D6BA7" w:rsidRPr="00FA5FAA" w:rsidRDefault="00591342">
      <w:pPr>
        <w:pStyle w:val="affffffffb"/>
        <w:numPr>
          <w:ilvl w:val="0"/>
          <w:numId w:val="0"/>
        </w:numPr>
        <w:ind w:firstLineChars="200" w:firstLine="420"/>
      </w:pPr>
      <w:r w:rsidRPr="00FA5FAA">
        <w:rPr>
          <w:rFonts w:hint="eastAsia"/>
        </w:rPr>
        <w:t>向污染土壤中添加固化药剂或稳定化药剂，经充分混合，使其与土壤污染物发生物理作用、化学作用及生物作用，将污染物固定在固体结构中或转化成化学性质不活泼形态，降低污染物在土壤环境中的迁移和扩散。</w:t>
      </w:r>
    </w:p>
    <w:p w14:paraId="7A72A9EE" w14:textId="77777777" w:rsidR="008D6BA7" w:rsidRPr="00FA5FAA" w:rsidRDefault="00591342" w:rsidP="00D60B8E">
      <w:pPr>
        <w:pStyle w:val="affe"/>
        <w:spacing w:before="120" w:after="120"/>
      </w:pPr>
      <w:r w:rsidRPr="00FA5FAA">
        <w:rPr>
          <w:rFonts w:hint="eastAsia"/>
        </w:rPr>
        <w:t>适用范围</w:t>
      </w:r>
    </w:p>
    <w:p w14:paraId="1BEE0241" w14:textId="77777777" w:rsidR="008D6BA7" w:rsidRDefault="00591342">
      <w:pPr>
        <w:pStyle w:val="affffffffa"/>
        <w:ind w:left="0"/>
        <w:rPr>
          <w:color w:val="000000" w:themeColor="text1"/>
        </w:rPr>
      </w:pPr>
      <w:r>
        <w:rPr>
          <w:rFonts w:hint="eastAsia"/>
          <w:color w:val="000000" w:themeColor="text1"/>
        </w:rPr>
        <w:t>适用于处理重金属类污染土壤，原位修复及异位修复均可使用。</w:t>
      </w:r>
    </w:p>
    <w:p w14:paraId="14D93595" w14:textId="77777777" w:rsidR="008D6BA7" w:rsidRDefault="00591342">
      <w:pPr>
        <w:pStyle w:val="affffffffa"/>
        <w:ind w:left="0"/>
        <w:rPr>
          <w:color w:val="000000" w:themeColor="text1"/>
        </w:rPr>
      </w:pPr>
      <w:r>
        <w:rPr>
          <w:rFonts w:hint="eastAsia"/>
          <w:color w:val="000000" w:themeColor="text1"/>
        </w:rPr>
        <w:t>进行原位固化/稳定化修复的场地条件和地层结构应满足原位药剂注入或搅拌混合施工的要求。</w:t>
      </w:r>
    </w:p>
    <w:p w14:paraId="6BE950EB" w14:textId="51AC5690" w:rsidR="008D6BA7" w:rsidRDefault="00591342">
      <w:pPr>
        <w:pStyle w:val="affffffffa"/>
        <w:ind w:left="0"/>
        <w:rPr>
          <w:color w:val="000000" w:themeColor="text1"/>
        </w:rPr>
      </w:pPr>
      <w:r>
        <w:rPr>
          <w:rFonts w:hint="eastAsia"/>
          <w:color w:val="000000" w:themeColor="text1"/>
        </w:rPr>
        <w:t>原位固化/稳定化修复一般用于深层（＞5</w:t>
      </w:r>
      <w:r w:rsidR="00366CBE">
        <w:rPr>
          <w:rFonts w:hint="eastAsia"/>
          <w:color w:val="000000" w:themeColor="text1"/>
        </w:rPr>
        <w:t xml:space="preserve"> </w:t>
      </w:r>
      <w:r>
        <w:rPr>
          <w:rFonts w:hint="eastAsia"/>
          <w:color w:val="000000" w:themeColor="text1"/>
        </w:rPr>
        <w:t>m）污染土壤的处理，适用于不宜进行土壤挖掘、缺乏储存和作业空间的场地，或污染区域无地下空间开发利用和施工的污染地块。</w:t>
      </w:r>
    </w:p>
    <w:p w14:paraId="70D2459F" w14:textId="77777777" w:rsidR="008D6BA7" w:rsidRDefault="00591342">
      <w:pPr>
        <w:pStyle w:val="affffffffa"/>
        <w:ind w:left="0"/>
        <w:rPr>
          <w:color w:val="000000" w:themeColor="text1"/>
        </w:rPr>
      </w:pPr>
      <w:r>
        <w:rPr>
          <w:rFonts w:hint="eastAsia"/>
          <w:color w:val="000000" w:themeColor="text1"/>
        </w:rPr>
        <w:t>进行异位固化/稳定化修复的场地应具备土壤开挖和基坑支护条件及地下水止水和降水条件。</w:t>
      </w:r>
    </w:p>
    <w:p w14:paraId="4DC5E783" w14:textId="1A730EC6" w:rsidR="008D6BA7" w:rsidRDefault="00591342">
      <w:pPr>
        <w:pStyle w:val="affffffffa"/>
        <w:ind w:left="0"/>
        <w:rPr>
          <w:color w:val="000000" w:themeColor="text1"/>
        </w:rPr>
      </w:pPr>
      <w:r>
        <w:rPr>
          <w:rFonts w:hint="eastAsia"/>
          <w:color w:val="000000" w:themeColor="text1"/>
        </w:rPr>
        <w:t>异位固化/稳定化修复一般用于浅层（≤5</w:t>
      </w:r>
      <w:r w:rsidR="00366CBE">
        <w:rPr>
          <w:rFonts w:hint="eastAsia"/>
          <w:color w:val="000000" w:themeColor="text1"/>
        </w:rPr>
        <w:t xml:space="preserve"> </w:t>
      </w:r>
      <w:r>
        <w:rPr>
          <w:rFonts w:hint="eastAsia"/>
          <w:color w:val="000000" w:themeColor="text1"/>
        </w:rPr>
        <w:t>m）污染土壤的处理，适用于修复后对土壤质量要求高的污染地块，或污染区域需要开发利用或施工的污染地块。</w:t>
      </w:r>
    </w:p>
    <w:p w14:paraId="21715065" w14:textId="77777777" w:rsidR="006D7018" w:rsidRPr="00FA5FAA" w:rsidRDefault="00591342" w:rsidP="00D60B8E">
      <w:pPr>
        <w:pStyle w:val="affe"/>
        <w:spacing w:before="120" w:after="120"/>
      </w:pPr>
      <w:r w:rsidRPr="00FA5FAA">
        <w:rPr>
          <w:rFonts w:hint="eastAsia"/>
        </w:rPr>
        <w:t>技术特点</w:t>
      </w:r>
    </w:p>
    <w:p w14:paraId="2A7D492C" w14:textId="5D2D7446" w:rsidR="006D7018" w:rsidRPr="00FA5FAA" w:rsidRDefault="006D7018" w:rsidP="006D7018">
      <w:pPr>
        <w:pStyle w:val="afffff"/>
        <w:ind w:firstLine="420"/>
      </w:pPr>
      <w:r w:rsidRPr="00FA5FAA">
        <w:rPr>
          <w:rFonts w:hint="eastAsia"/>
        </w:rPr>
        <w:t xml:space="preserve"> 固化/稳定化技术的特点有：</w:t>
      </w:r>
    </w:p>
    <w:p w14:paraId="4CE59DF6" w14:textId="54260396" w:rsidR="008D6BA7" w:rsidRDefault="00591342" w:rsidP="006D7018">
      <w:pPr>
        <w:pStyle w:val="af2"/>
      </w:pPr>
      <w:r>
        <w:rPr>
          <w:rFonts w:hint="eastAsia"/>
        </w:rPr>
        <w:lastRenderedPageBreak/>
        <w:t>技术成熟，国内广泛应用；</w:t>
      </w:r>
    </w:p>
    <w:p w14:paraId="1FE9BD36" w14:textId="48BA9BF3" w:rsidR="008D6BA7" w:rsidRDefault="00591342" w:rsidP="006D7018">
      <w:pPr>
        <w:pStyle w:val="af2"/>
      </w:pPr>
      <w:r>
        <w:rPr>
          <w:rFonts w:hint="eastAsia"/>
        </w:rPr>
        <w:t>修复效率高，适用的pH值范围广；</w:t>
      </w:r>
    </w:p>
    <w:p w14:paraId="650C8819" w14:textId="032EB30F" w:rsidR="008D6BA7" w:rsidRDefault="00591342" w:rsidP="006D7018">
      <w:pPr>
        <w:pStyle w:val="af2"/>
      </w:pPr>
      <w:r>
        <w:rPr>
          <w:rFonts w:hint="eastAsia"/>
        </w:rPr>
        <w:t>工艺简单，有现成配套设备；</w:t>
      </w:r>
    </w:p>
    <w:p w14:paraId="2CCE0BDD" w14:textId="6C6DCDD3" w:rsidR="008D6BA7" w:rsidRDefault="00591342" w:rsidP="006D7018">
      <w:pPr>
        <w:pStyle w:val="af2"/>
      </w:pPr>
      <w:r>
        <w:rPr>
          <w:rFonts w:hint="eastAsia"/>
        </w:rPr>
        <w:t>对于地下基础复杂的地块，工程施工成本较高</w:t>
      </w:r>
      <w:r w:rsidR="006D7018">
        <w:rPr>
          <w:rFonts w:hint="eastAsia"/>
        </w:rPr>
        <w:t>。</w:t>
      </w:r>
    </w:p>
    <w:p w14:paraId="77A9DC86" w14:textId="77777777" w:rsidR="008D6BA7" w:rsidRPr="00FA5FAA" w:rsidRDefault="00591342" w:rsidP="00D60B8E">
      <w:pPr>
        <w:pStyle w:val="affe"/>
        <w:spacing w:before="120" w:after="120"/>
      </w:pPr>
      <w:bookmarkStart w:id="168" w:name="_Hlk166943132"/>
      <w:r w:rsidRPr="00FA5FAA">
        <w:rPr>
          <w:rFonts w:hint="eastAsia"/>
        </w:rPr>
        <w:t>固化/稳定化修复药剂</w:t>
      </w:r>
    </w:p>
    <w:p w14:paraId="4A7DE635" w14:textId="77777777" w:rsidR="008D6BA7" w:rsidRPr="00FA5FAA" w:rsidRDefault="00591342">
      <w:pPr>
        <w:pStyle w:val="affffffffa"/>
        <w:ind w:left="0"/>
      </w:pPr>
      <w:bookmarkStart w:id="169" w:name="_Hlk164589641"/>
      <w:bookmarkEnd w:id="168"/>
      <w:r w:rsidRPr="00FA5FAA">
        <w:rPr>
          <w:rFonts w:hint="eastAsia"/>
        </w:rPr>
        <w:t>土壤固化/稳定化修复药剂应高效，在使用过程中和使用后无生态环境影响、危害及风险，或产生的生态环境影响、危害及风险可以控制或经评估可以接受。</w:t>
      </w:r>
    </w:p>
    <w:bookmarkEnd w:id="169"/>
    <w:p w14:paraId="5AF55DE3" w14:textId="77777777" w:rsidR="008D6BA7" w:rsidRPr="00FA5FAA" w:rsidRDefault="00591342">
      <w:pPr>
        <w:pStyle w:val="affffffffa"/>
        <w:ind w:left="0"/>
      </w:pPr>
      <w:r w:rsidRPr="00FA5FAA">
        <w:rPr>
          <w:rFonts w:hint="eastAsia"/>
        </w:rPr>
        <w:t>土壤固化/稳定化药剂中污染物的含量应小于GB</w:t>
      </w:r>
      <w:r w:rsidRPr="00FA5FAA">
        <w:t xml:space="preserve"> </w:t>
      </w:r>
      <w:r w:rsidRPr="00FA5FAA">
        <w:rPr>
          <w:rFonts w:hint="eastAsia"/>
        </w:rPr>
        <w:t>36600中风险筛选值，其他要求可参照</w:t>
      </w:r>
      <w:r w:rsidRPr="00FA5FAA">
        <w:t>DB 43/T 2828</w:t>
      </w:r>
      <w:r w:rsidRPr="00FA5FAA">
        <w:rPr>
          <w:rFonts w:hint="eastAsia"/>
        </w:rPr>
        <w:t>有关规定执行。</w:t>
      </w:r>
    </w:p>
    <w:p w14:paraId="121FB71E" w14:textId="77777777" w:rsidR="008D6BA7" w:rsidRPr="00FA5FAA" w:rsidRDefault="00591342">
      <w:pPr>
        <w:pStyle w:val="affffffffa"/>
        <w:ind w:left="0"/>
      </w:pPr>
      <w:proofErr w:type="gramStart"/>
      <w:r w:rsidRPr="00FA5FAA">
        <w:rPr>
          <w:rFonts w:hint="eastAsia"/>
        </w:rPr>
        <w:t>砷</w:t>
      </w:r>
      <w:proofErr w:type="gramEnd"/>
      <w:r w:rsidRPr="00FA5FAA">
        <w:rPr>
          <w:rFonts w:hint="eastAsia"/>
        </w:rPr>
        <w:t>污染土壤固化/稳定化药剂可选用零价铁、铁盐、铁氧化物、钢渣及其他含铁材料等。</w:t>
      </w:r>
    </w:p>
    <w:p w14:paraId="65C0B1B8" w14:textId="77777777" w:rsidR="008D6BA7" w:rsidRPr="00FA5FAA" w:rsidRDefault="00591342">
      <w:pPr>
        <w:pStyle w:val="affffffffa"/>
        <w:ind w:left="0"/>
      </w:pPr>
      <w:bookmarkStart w:id="170" w:name="_Hlk166944348"/>
      <w:proofErr w:type="gramStart"/>
      <w:r w:rsidRPr="00FA5FAA">
        <w:rPr>
          <w:rFonts w:hint="eastAsia"/>
        </w:rPr>
        <w:t>砷及伴生</w:t>
      </w:r>
      <w:proofErr w:type="gramEnd"/>
      <w:r w:rsidRPr="00FA5FAA">
        <w:rPr>
          <w:rFonts w:hint="eastAsia"/>
        </w:rPr>
        <w:t>重金属复合污染土壤</w:t>
      </w:r>
      <w:bookmarkEnd w:id="170"/>
      <w:r w:rsidRPr="00FA5FAA">
        <w:rPr>
          <w:rFonts w:hint="eastAsia"/>
        </w:rPr>
        <w:t>固化/稳定化药剂可选用5</w:t>
      </w:r>
      <w:r w:rsidRPr="00FA5FAA">
        <w:t>.1.4.3</w:t>
      </w:r>
      <w:r w:rsidRPr="00FA5FAA">
        <w:rPr>
          <w:rFonts w:hint="eastAsia"/>
        </w:rPr>
        <w:t>中的材料与碱性材料（氧化钙、氧化镁、石灰石、氢氧化钙、粉煤灰、草木灰等）、吸附材料（活性炭、生物炭等、海泡石、蒙脱土、凹凸棒等）、硫化物（硫化钠、硫化钾等）中的一种或多种材料复配使用。</w:t>
      </w:r>
    </w:p>
    <w:p w14:paraId="2C6EC60C" w14:textId="77777777" w:rsidR="008D6BA7" w:rsidRPr="00FA5FAA" w:rsidRDefault="00591342">
      <w:pPr>
        <w:pStyle w:val="affd"/>
        <w:spacing w:before="120" w:after="120"/>
        <w:ind w:left="0"/>
      </w:pPr>
      <w:bookmarkStart w:id="171" w:name="_Toc169797901"/>
      <w:bookmarkStart w:id="172" w:name="_Toc175672846"/>
      <w:bookmarkStart w:id="173" w:name="_Hlk173244044"/>
      <w:r w:rsidRPr="00FA5FAA">
        <w:rPr>
          <w:rFonts w:hint="eastAsia"/>
        </w:rPr>
        <w:t>土壤淋洗技术</w:t>
      </w:r>
      <w:bookmarkEnd w:id="171"/>
      <w:bookmarkEnd w:id="172"/>
    </w:p>
    <w:bookmarkEnd w:id="173"/>
    <w:p w14:paraId="30B08AE9" w14:textId="77777777" w:rsidR="008D6BA7" w:rsidRPr="00FA5FAA" w:rsidRDefault="00591342" w:rsidP="00D60B8E">
      <w:pPr>
        <w:pStyle w:val="affe"/>
        <w:spacing w:before="120" w:after="120"/>
      </w:pPr>
      <w:r w:rsidRPr="00FA5FAA">
        <w:rPr>
          <w:rFonts w:hint="eastAsia"/>
        </w:rPr>
        <w:t>修复原理</w:t>
      </w:r>
    </w:p>
    <w:p w14:paraId="7FCDCA3B" w14:textId="77777777" w:rsidR="008D6BA7" w:rsidRPr="00FA5FAA" w:rsidRDefault="00591342">
      <w:pPr>
        <w:pStyle w:val="affffffffb"/>
        <w:numPr>
          <w:ilvl w:val="0"/>
          <w:numId w:val="0"/>
        </w:numPr>
        <w:ind w:firstLineChars="200" w:firstLine="420"/>
      </w:pPr>
      <w:r w:rsidRPr="00FA5FAA">
        <w:rPr>
          <w:rFonts w:hint="eastAsia"/>
        </w:rPr>
        <w:t>向污染土壤加入淋洗剂，通过解吸、</w:t>
      </w:r>
      <w:proofErr w:type="gramStart"/>
      <w:r w:rsidRPr="00FA5FAA">
        <w:rPr>
          <w:rFonts w:hint="eastAsia"/>
        </w:rPr>
        <w:t>螯</w:t>
      </w:r>
      <w:proofErr w:type="gramEnd"/>
      <w:r w:rsidRPr="00FA5FAA">
        <w:rPr>
          <w:rFonts w:hint="eastAsia"/>
        </w:rPr>
        <w:t>合、溶解等作用，将污染物从土壤中溶解、分离出来并进行处理。</w:t>
      </w:r>
    </w:p>
    <w:p w14:paraId="14D4457A" w14:textId="77777777" w:rsidR="008D6BA7" w:rsidRPr="00FA5FAA" w:rsidRDefault="00591342" w:rsidP="00D60B8E">
      <w:pPr>
        <w:pStyle w:val="affe"/>
        <w:spacing w:before="120" w:after="120"/>
      </w:pPr>
      <w:bookmarkStart w:id="174" w:name="_Hlk164591340"/>
      <w:r w:rsidRPr="00FA5FAA">
        <w:rPr>
          <w:rFonts w:hint="eastAsia"/>
        </w:rPr>
        <w:t>适用范围</w:t>
      </w:r>
    </w:p>
    <w:p w14:paraId="2E7A1F88" w14:textId="77777777" w:rsidR="008D6BA7" w:rsidRDefault="00591342">
      <w:pPr>
        <w:pStyle w:val="affffffffa"/>
        <w:ind w:left="0"/>
      </w:pPr>
      <w:r>
        <w:rPr>
          <w:rFonts w:hint="eastAsia"/>
        </w:rPr>
        <w:t>适用于处理重金属类污染土壤，适用于以污染物总量为验收目标的污染地块，原位修复及异位修复均可使用。</w:t>
      </w:r>
    </w:p>
    <w:bookmarkEnd w:id="174"/>
    <w:p w14:paraId="1E185F74" w14:textId="0A359A58" w:rsidR="008D6BA7" w:rsidRDefault="00591342">
      <w:pPr>
        <w:pStyle w:val="affffffffa"/>
        <w:ind w:left="0"/>
      </w:pPr>
      <w:r>
        <w:rPr>
          <w:rFonts w:hint="eastAsia"/>
        </w:rPr>
        <w:t>原位土壤淋洗修复技术适用于水力传导系数大于10</w:t>
      </w:r>
      <w:r>
        <w:rPr>
          <w:rFonts w:hint="eastAsia"/>
          <w:vertAlign w:val="superscript"/>
        </w:rPr>
        <w:t>-3</w:t>
      </w:r>
      <w:r w:rsidR="006D7018">
        <w:rPr>
          <w:rFonts w:hint="eastAsia"/>
          <w:vertAlign w:val="superscript"/>
        </w:rPr>
        <w:t xml:space="preserve"> </w:t>
      </w:r>
      <w:r>
        <w:rPr>
          <w:rFonts w:hint="eastAsia"/>
        </w:rPr>
        <w:t>cm/s的多空隙、易渗透的土壤，如沙土砂砾土壤、冲积土和滨海土等。</w:t>
      </w:r>
    </w:p>
    <w:p w14:paraId="28129DB7" w14:textId="67BA8B83" w:rsidR="008D6BA7" w:rsidRDefault="00591342">
      <w:pPr>
        <w:pStyle w:val="affffffffa"/>
        <w:ind w:left="0"/>
      </w:pPr>
      <w:r>
        <w:rPr>
          <w:rFonts w:hint="eastAsia"/>
        </w:rPr>
        <w:t>异位土壤淋洗修复技术适用于土壤63</w:t>
      </w:r>
      <w:r w:rsidR="006D7018">
        <w:rPr>
          <w:rFonts w:hint="eastAsia"/>
        </w:rPr>
        <w:t xml:space="preserve"> </w:t>
      </w:r>
      <w:r>
        <w:rPr>
          <w:rFonts w:hint="eastAsia"/>
        </w:rPr>
        <w:t>µ</w:t>
      </w:r>
      <w:r>
        <w:t>m</w:t>
      </w:r>
      <w:r>
        <w:rPr>
          <w:rFonts w:hint="eastAsia"/>
        </w:rPr>
        <w:t>-75</w:t>
      </w:r>
      <w:r w:rsidR="006D7018">
        <w:rPr>
          <w:rFonts w:hint="eastAsia"/>
        </w:rPr>
        <w:t xml:space="preserve"> </w:t>
      </w:r>
      <w:r>
        <w:rPr>
          <w:rFonts w:hint="eastAsia"/>
        </w:rPr>
        <w:t>µ</w:t>
      </w:r>
      <w:r>
        <w:rPr>
          <w:rFonts w:hint="eastAsia"/>
        </w:rPr>
        <w:t>m细粒含量低于25%的土壤。</w:t>
      </w:r>
    </w:p>
    <w:p w14:paraId="6D392E46" w14:textId="77777777" w:rsidR="008D6BA7" w:rsidRPr="00FA5FAA" w:rsidRDefault="00591342" w:rsidP="00D60B8E">
      <w:pPr>
        <w:pStyle w:val="affe"/>
        <w:spacing w:before="120" w:after="120"/>
      </w:pPr>
      <w:r w:rsidRPr="00FA5FAA">
        <w:rPr>
          <w:rFonts w:hint="eastAsia"/>
        </w:rPr>
        <w:t>技术特点</w:t>
      </w:r>
    </w:p>
    <w:p w14:paraId="7BDE3FD6" w14:textId="297E3A39" w:rsidR="006D7018" w:rsidRPr="00FA5FAA" w:rsidRDefault="006D7018" w:rsidP="006D7018">
      <w:pPr>
        <w:pStyle w:val="afffff"/>
        <w:ind w:firstLine="420"/>
      </w:pPr>
      <w:r w:rsidRPr="00FA5FAA">
        <w:rPr>
          <w:rFonts w:hint="eastAsia"/>
        </w:rPr>
        <w:t>土壤淋洗技术的特点有：</w:t>
      </w:r>
    </w:p>
    <w:p w14:paraId="45B1277E" w14:textId="390D6BCA" w:rsidR="008D6BA7" w:rsidRPr="00FA5FAA" w:rsidRDefault="00591342" w:rsidP="006D7018">
      <w:pPr>
        <w:pStyle w:val="af2"/>
      </w:pPr>
      <w:r w:rsidRPr="00FA5FAA">
        <w:rPr>
          <w:rFonts w:hint="eastAsia"/>
        </w:rPr>
        <w:t>修复效率高，技术较成熟，国内已有工程应用；</w:t>
      </w:r>
    </w:p>
    <w:p w14:paraId="3844F48D" w14:textId="05313C89" w:rsidR="008D6BA7" w:rsidRPr="00FA5FAA" w:rsidRDefault="00591342" w:rsidP="006D7018">
      <w:pPr>
        <w:pStyle w:val="af2"/>
      </w:pPr>
      <w:r w:rsidRPr="00FA5FAA">
        <w:rPr>
          <w:rFonts w:hint="eastAsia"/>
        </w:rPr>
        <w:t>可实现土壤重金属污染物的减量化；</w:t>
      </w:r>
    </w:p>
    <w:p w14:paraId="48668EA7" w14:textId="6AAA080A" w:rsidR="008D6BA7" w:rsidRPr="00FA5FAA" w:rsidRDefault="00591342" w:rsidP="006D7018">
      <w:pPr>
        <w:pStyle w:val="af2"/>
      </w:pPr>
      <w:r w:rsidRPr="00FA5FAA">
        <w:rPr>
          <w:rFonts w:hint="eastAsia"/>
        </w:rPr>
        <w:t>无机淋洗剂具有成本低、效果好、速度快等优点，但易导致土壤肥力下降；</w:t>
      </w:r>
    </w:p>
    <w:p w14:paraId="217B76CF" w14:textId="257D96D6" w:rsidR="008D6BA7" w:rsidRPr="00FA5FAA" w:rsidRDefault="00591342" w:rsidP="006D7018">
      <w:pPr>
        <w:pStyle w:val="af2"/>
      </w:pPr>
      <w:r w:rsidRPr="00FA5FAA">
        <w:rPr>
          <w:rFonts w:hint="eastAsia"/>
        </w:rPr>
        <w:t>人工螯合剂（EDTA、DPTA等）价格较贵，生物降解性差，且淋洗过程易造成二次污染。</w:t>
      </w:r>
    </w:p>
    <w:p w14:paraId="1889AA62" w14:textId="77777777" w:rsidR="008D6BA7" w:rsidRPr="00FA5FAA" w:rsidRDefault="00591342" w:rsidP="00D60B8E">
      <w:pPr>
        <w:pStyle w:val="affe"/>
        <w:spacing w:before="120" w:after="120"/>
      </w:pPr>
      <w:bookmarkStart w:id="175" w:name="_Hlk166944760"/>
      <w:r w:rsidRPr="00FA5FAA">
        <w:rPr>
          <w:rFonts w:hint="eastAsia"/>
        </w:rPr>
        <w:t>土壤淋洗剂</w:t>
      </w:r>
      <w:bookmarkEnd w:id="175"/>
    </w:p>
    <w:p w14:paraId="745A3A81" w14:textId="77777777" w:rsidR="008D6BA7" w:rsidRDefault="00591342">
      <w:pPr>
        <w:pStyle w:val="affffffffa"/>
        <w:ind w:left="0"/>
      </w:pPr>
      <w:bookmarkStart w:id="176" w:name="_Hlk164590211"/>
      <w:r>
        <w:rPr>
          <w:rFonts w:hint="eastAsia"/>
        </w:rPr>
        <w:t>土壤淋洗剂应高效、环境友好，在使用过程中和使用后无生态环境影响、危害及风险，或产</w:t>
      </w:r>
      <w:bookmarkEnd w:id="176"/>
      <w:r>
        <w:rPr>
          <w:rFonts w:hint="eastAsia"/>
        </w:rPr>
        <w:t>生的生态环境影响、危害及风险可以控制或经评估可以接受。</w:t>
      </w:r>
    </w:p>
    <w:p w14:paraId="44835CF3" w14:textId="77777777" w:rsidR="008D6BA7" w:rsidRDefault="00591342">
      <w:pPr>
        <w:pStyle w:val="affffffffa"/>
        <w:ind w:left="0"/>
      </w:pPr>
      <w:proofErr w:type="gramStart"/>
      <w:r>
        <w:rPr>
          <w:rFonts w:hint="eastAsia"/>
        </w:rPr>
        <w:t>砷</w:t>
      </w:r>
      <w:proofErr w:type="gramEnd"/>
      <w:r>
        <w:rPr>
          <w:rFonts w:hint="eastAsia"/>
        </w:rPr>
        <w:t>污染土壤淋洗剂可选用柠檬酸、磷酸二氢钾、乙二胺四乙酸（EDTA）、氢氧化钠、鼠李糖脂。</w:t>
      </w:r>
    </w:p>
    <w:p w14:paraId="7E91BA4E" w14:textId="77777777" w:rsidR="008D6BA7" w:rsidRDefault="00591342">
      <w:pPr>
        <w:pStyle w:val="affffffffa"/>
        <w:ind w:left="0"/>
      </w:pPr>
      <w:proofErr w:type="gramStart"/>
      <w:r>
        <w:rPr>
          <w:rFonts w:hint="eastAsia"/>
        </w:rPr>
        <w:t>镉</w:t>
      </w:r>
      <w:proofErr w:type="gramEnd"/>
      <w:r>
        <w:rPr>
          <w:rFonts w:hint="eastAsia"/>
        </w:rPr>
        <w:t>污染土壤淋洗剂可选用E</w:t>
      </w:r>
      <w:r>
        <w:t>DTA</w:t>
      </w:r>
      <w:r>
        <w:rPr>
          <w:rFonts w:hint="eastAsia"/>
        </w:rPr>
        <w:t>、草酸、柠檬酸、氯化铁、鼠李糖脂。</w:t>
      </w:r>
    </w:p>
    <w:p w14:paraId="37A52EFC" w14:textId="77777777" w:rsidR="008D6BA7" w:rsidRDefault="00591342">
      <w:pPr>
        <w:pStyle w:val="affffffffa"/>
        <w:ind w:left="0"/>
      </w:pPr>
      <w:r>
        <w:rPr>
          <w:rFonts w:hint="eastAsia"/>
        </w:rPr>
        <w:t>铅污染土壤淋洗剂可选用E</w:t>
      </w:r>
      <w:r>
        <w:t>DTA</w:t>
      </w:r>
      <w:r>
        <w:rPr>
          <w:rFonts w:hint="eastAsia"/>
        </w:rPr>
        <w:t>、草酸、柠檬酸。</w:t>
      </w:r>
    </w:p>
    <w:p w14:paraId="57083BB5" w14:textId="77777777" w:rsidR="008D6BA7" w:rsidRDefault="00591342">
      <w:pPr>
        <w:pStyle w:val="affffffffa"/>
        <w:ind w:left="0"/>
      </w:pPr>
      <w:proofErr w:type="gramStart"/>
      <w:r>
        <w:rPr>
          <w:rFonts w:hint="eastAsia"/>
        </w:rPr>
        <w:t>锑</w:t>
      </w:r>
      <w:proofErr w:type="gramEnd"/>
      <w:r>
        <w:rPr>
          <w:rFonts w:hint="eastAsia"/>
        </w:rPr>
        <w:t>污染土壤淋洗剂可选用草酸、柠檬酸、酒石酸。</w:t>
      </w:r>
    </w:p>
    <w:p w14:paraId="71E77780" w14:textId="77777777" w:rsidR="008D6BA7" w:rsidRDefault="00591342">
      <w:pPr>
        <w:pStyle w:val="affffffffa"/>
        <w:ind w:left="0"/>
      </w:pPr>
      <w:r>
        <w:rPr>
          <w:rFonts w:hint="eastAsia"/>
        </w:rPr>
        <w:t>汞污染土壤淋洗剂可选用亚硫酸钠、鼠李糖脂。</w:t>
      </w:r>
    </w:p>
    <w:p w14:paraId="57E06727" w14:textId="77777777" w:rsidR="008D6BA7" w:rsidRDefault="00591342">
      <w:pPr>
        <w:pStyle w:val="affffffffa"/>
        <w:ind w:left="0"/>
      </w:pPr>
      <w:proofErr w:type="gramStart"/>
      <w:r>
        <w:rPr>
          <w:rFonts w:hint="eastAsia"/>
        </w:rPr>
        <w:t>砷及伴生</w:t>
      </w:r>
      <w:proofErr w:type="gramEnd"/>
      <w:r>
        <w:rPr>
          <w:rFonts w:hint="eastAsia"/>
        </w:rPr>
        <w:t>重金属复合污染土壤的淋洗剂可选用多种淋洗剂复配使用。</w:t>
      </w:r>
    </w:p>
    <w:p w14:paraId="56E23489" w14:textId="77777777" w:rsidR="008D6BA7" w:rsidRDefault="00591342">
      <w:pPr>
        <w:pStyle w:val="affd"/>
        <w:spacing w:before="120" w:after="120"/>
        <w:ind w:left="0"/>
      </w:pPr>
      <w:bookmarkStart w:id="177" w:name="_Toc169797902"/>
      <w:bookmarkStart w:id="178" w:name="_Toc175672847"/>
      <w:bookmarkStart w:id="179" w:name="_Hlk166944551"/>
      <w:bookmarkStart w:id="180" w:name="_Hlk164591271"/>
      <w:r>
        <w:rPr>
          <w:rFonts w:hint="eastAsia"/>
        </w:rPr>
        <w:t>植物修复技术</w:t>
      </w:r>
      <w:bookmarkEnd w:id="177"/>
      <w:bookmarkEnd w:id="178"/>
    </w:p>
    <w:bookmarkEnd w:id="179"/>
    <w:p w14:paraId="3F063ECA" w14:textId="77777777" w:rsidR="008D6BA7" w:rsidRPr="00FA5FAA" w:rsidRDefault="00591342" w:rsidP="00D60B8E">
      <w:pPr>
        <w:pStyle w:val="affe"/>
        <w:spacing w:before="120" w:after="120"/>
      </w:pPr>
      <w:r w:rsidRPr="00FA5FAA">
        <w:rPr>
          <w:rFonts w:hint="eastAsia"/>
        </w:rPr>
        <w:t>修复原理</w:t>
      </w:r>
    </w:p>
    <w:p w14:paraId="6DA3AF1C" w14:textId="77777777" w:rsidR="008D6BA7" w:rsidRPr="00FA5FAA" w:rsidRDefault="00591342">
      <w:pPr>
        <w:pStyle w:val="afffff"/>
        <w:ind w:firstLine="420"/>
      </w:pPr>
      <w:r w:rsidRPr="00FA5FAA">
        <w:rPr>
          <w:rFonts w:hint="eastAsia"/>
        </w:rPr>
        <w:t>利用富集植物的提取、挥发、固定等作用去除土壤中的污染物质，修复被污染的土壤。</w:t>
      </w:r>
    </w:p>
    <w:bookmarkEnd w:id="180"/>
    <w:p w14:paraId="3B81BC4F" w14:textId="77777777" w:rsidR="008D6BA7" w:rsidRPr="00FA5FAA" w:rsidRDefault="00591342" w:rsidP="00D60B8E">
      <w:pPr>
        <w:pStyle w:val="affe"/>
        <w:spacing w:before="120" w:after="120"/>
      </w:pPr>
      <w:r w:rsidRPr="00FA5FAA">
        <w:rPr>
          <w:rFonts w:hint="eastAsia"/>
        </w:rPr>
        <w:t>适用范围</w:t>
      </w:r>
    </w:p>
    <w:p w14:paraId="7B21F558" w14:textId="77777777" w:rsidR="008D6BA7" w:rsidRPr="00FA5FAA" w:rsidRDefault="00591342">
      <w:pPr>
        <w:pStyle w:val="affffffffa"/>
        <w:ind w:left="0"/>
      </w:pPr>
      <w:bookmarkStart w:id="181" w:name="_Hlk164590436"/>
      <w:r w:rsidRPr="00FA5FAA">
        <w:rPr>
          <w:rFonts w:hint="eastAsia"/>
        </w:rPr>
        <w:lastRenderedPageBreak/>
        <w:t>一般用于重金属污染土壤的原位修复，多用于污染浓度低，污染面积大、短期内暂时不开发利用的地块。</w:t>
      </w:r>
    </w:p>
    <w:bookmarkEnd w:id="181"/>
    <w:p w14:paraId="60CE1838" w14:textId="77777777" w:rsidR="008D6BA7" w:rsidRPr="00FA5FAA" w:rsidRDefault="00591342" w:rsidP="00D60B8E">
      <w:pPr>
        <w:pStyle w:val="affe"/>
        <w:spacing w:before="120" w:after="120"/>
      </w:pPr>
      <w:r w:rsidRPr="00FA5FAA">
        <w:rPr>
          <w:rFonts w:hint="eastAsia"/>
        </w:rPr>
        <w:t>技术特点</w:t>
      </w:r>
    </w:p>
    <w:p w14:paraId="71AE0989" w14:textId="77777777" w:rsidR="006D7018" w:rsidRPr="00FA5FAA" w:rsidRDefault="006D7018">
      <w:pPr>
        <w:pStyle w:val="afffff"/>
        <w:ind w:firstLine="420"/>
      </w:pPr>
      <w:r w:rsidRPr="00FA5FAA">
        <w:rPr>
          <w:rFonts w:hint="eastAsia"/>
        </w:rPr>
        <w:t>植物修复技术的特点为：</w:t>
      </w:r>
    </w:p>
    <w:p w14:paraId="5D8401DF" w14:textId="7CE81605" w:rsidR="008D6BA7" w:rsidRDefault="00591342" w:rsidP="006D7018">
      <w:pPr>
        <w:pStyle w:val="af2"/>
      </w:pPr>
      <w:r>
        <w:rPr>
          <w:rFonts w:hint="eastAsia"/>
        </w:rPr>
        <w:t>技术较成熟，修复成本低，国内已有工程应用；</w:t>
      </w:r>
    </w:p>
    <w:p w14:paraId="2C48A693" w14:textId="22131DFE" w:rsidR="008D6BA7" w:rsidRDefault="00591342" w:rsidP="006D7018">
      <w:pPr>
        <w:pStyle w:val="af2"/>
      </w:pPr>
      <w:r>
        <w:rPr>
          <w:rFonts w:hint="eastAsia"/>
        </w:rPr>
        <w:t>不破坏植被土壤环境；</w:t>
      </w:r>
    </w:p>
    <w:p w14:paraId="7A2B11B7" w14:textId="07AEA294" w:rsidR="008D6BA7" w:rsidRDefault="00591342" w:rsidP="006D7018">
      <w:pPr>
        <w:pStyle w:val="af2"/>
      </w:pPr>
      <w:r>
        <w:rPr>
          <w:rFonts w:hint="eastAsia"/>
        </w:rPr>
        <w:t>可实现土壤重金属污染物的减量化；</w:t>
      </w:r>
    </w:p>
    <w:p w14:paraId="6153A226" w14:textId="3AF2DF25" w:rsidR="008D6BA7" w:rsidRDefault="00591342" w:rsidP="006D7018">
      <w:pPr>
        <w:pStyle w:val="af2"/>
      </w:pPr>
      <w:r>
        <w:rPr>
          <w:rFonts w:hint="eastAsia"/>
        </w:rPr>
        <w:t>修复周期长，一般需要3-8年；</w:t>
      </w:r>
    </w:p>
    <w:p w14:paraId="608071A1" w14:textId="5059F9DD" w:rsidR="008D6BA7" w:rsidRDefault="00591342" w:rsidP="006D7018">
      <w:pPr>
        <w:pStyle w:val="af2"/>
      </w:pPr>
      <w:r>
        <w:rPr>
          <w:rFonts w:hint="eastAsia"/>
        </w:rPr>
        <w:t>重金属富集在植物体内需要进行后续处理。</w:t>
      </w:r>
    </w:p>
    <w:p w14:paraId="3A9427EC" w14:textId="77777777" w:rsidR="008D6BA7" w:rsidRPr="00FA5FAA" w:rsidRDefault="00591342" w:rsidP="00D60B8E">
      <w:pPr>
        <w:pStyle w:val="affe"/>
        <w:spacing w:before="120" w:after="120"/>
      </w:pPr>
      <w:bookmarkStart w:id="182" w:name="_Hlk166944649"/>
      <w:bookmarkStart w:id="183" w:name="_Hlk164591672"/>
      <w:r w:rsidRPr="00FA5FAA">
        <w:rPr>
          <w:rFonts w:hint="eastAsia"/>
        </w:rPr>
        <w:t>土壤修复植物</w:t>
      </w:r>
      <w:bookmarkEnd w:id="182"/>
    </w:p>
    <w:bookmarkEnd w:id="183"/>
    <w:p w14:paraId="60CC5AEE" w14:textId="7FC3CD62" w:rsidR="008D6BA7" w:rsidRPr="00FA5FAA" w:rsidRDefault="00591342">
      <w:pPr>
        <w:pStyle w:val="affffffffa"/>
        <w:ind w:left="0"/>
      </w:pPr>
      <w:proofErr w:type="gramStart"/>
      <w:r w:rsidRPr="00FA5FAA">
        <w:rPr>
          <w:rFonts w:hint="eastAsia"/>
        </w:rPr>
        <w:t>砷</w:t>
      </w:r>
      <w:proofErr w:type="gramEnd"/>
      <w:r w:rsidRPr="00FA5FAA">
        <w:rPr>
          <w:rFonts w:hint="eastAsia"/>
        </w:rPr>
        <w:t>污染土壤可选用蜈蚣草、大叶井口边草进行修复</w:t>
      </w:r>
      <w:r w:rsidR="006D7018" w:rsidRPr="00FA5FAA">
        <w:rPr>
          <w:rFonts w:hint="eastAsia"/>
        </w:rPr>
        <w:t>。</w:t>
      </w:r>
    </w:p>
    <w:p w14:paraId="1AC94045" w14:textId="52E253F0" w:rsidR="008D6BA7" w:rsidRPr="00FA5FAA" w:rsidRDefault="00591342">
      <w:pPr>
        <w:pStyle w:val="affffffffa"/>
        <w:ind w:left="0"/>
      </w:pPr>
      <w:proofErr w:type="gramStart"/>
      <w:r w:rsidRPr="00FA5FAA">
        <w:rPr>
          <w:rFonts w:hint="eastAsia"/>
        </w:rPr>
        <w:t>镉</w:t>
      </w:r>
      <w:proofErr w:type="gramEnd"/>
      <w:r w:rsidRPr="00FA5FAA">
        <w:rPr>
          <w:rFonts w:hint="eastAsia"/>
        </w:rPr>
        <w:t>污染土壤可选用东南景天、</w:t>
      </w:r>
      <w:proofErr w:type="gramStart"/>
      <w:r w:rsidRPr="00FA5FAA">
        <w:rPr>
          <w:rFonts w:hint="eastAsia"/>
        </w:rPr>
        <w:t>伴矿景天</w:t>
      </w:r>
      <w:proofErr w:type="gramEnd"/>
      <w:r w:rsidRPr="00FA5FAA">
        <w:rPr>
          <w:rFonts w:hint="eastAsia"/>
        </w:rPr>
        <w:t>、龙葵、商陆、圆锥南</w:t>
      </w:r>
      <w:proofErr w:type="gramStart"/>
      <w:r w:rsidRPr="00FA5FAA">
        <w:rPr>
          <w:rFonts w:hint="eastAsia"/>
        </w:rPr>
        <w:t>芥</w:t>
      </w:r>
      <w:proofErr w:type="gramEnd"/>
      <w:r w:rsidRPr="00FA5FAA">
        <w:rPr>
          <w:rFonts w:hint="eastAsia"/>
        </w:rPr>
        <w:t>、鬼针草进行修复</w:t>
      </w:r>
      <w:r w:rsidR="006D7018" w:rsidRPr="00FA5FAA">
        <w:rPr>
          <w:rFonts w:hint="eastAsia"/>
        </w:rPr>
        <w:t>。</w:t>
      </w:r>
    </w:p>
    <w:p w14:paraId="35B34872" w14:textId="79FB3F18" w:rsidR="008D6BA7" w:rsidRPr="00FA5FAA" w:rsidRDefault="00591342">
      <w:pPr>
        <w:pStyle w:val="affffffffa"/>
        <w:ind w:left="0"/>
      </w:pPr>
      <w:r w:rsidRPr="00FA5FAA">
        <w:rPr>
          <w:rFonts w:hint="eastAsia"/>
        </w:rPr>
        <w:t>铅污染土壤可选用土荆芥、羽叶鬼针草、香根草、圆锥南</w:t>
      </w:r>
      <w:proofErr w:type="gramStart"/>
      <w:r w:rsidRPr="00FA5FAA">
        <w:rPr>
          <w:rFonts w:hint="eastAsia"/>
        </w:rPr>
        <w:t>芥</w:t>
      </w:r>
      <w:proofErr w:type="gramEnd"/>
      <w:r w:rsidRPr="00FA5FAA">
        <w:rPr>
          <w:rFonts w:hint="eastAsia"/>
        </w:rPr>
        <w:t>进行修复</w:t>
      </w:r>
      <w:r w:rsidR="006D7018" w:rsidRPr="00FA5FAA">
        <w:rPr>
          <w:rFonts w:hint="eastAsia"/>
        </w:rPr>
        <w:t>。</w:t>
      </w:r>
    </w:p>
    <w:p w14:paraId="39EF0BCA" w14:textId="2A821932" w:rsidR="008D6BA7" w:rsidRPr="00FA5FAA" w:rsidRDefault="00591342">
      <w:pPr>
        <w:pStyle w:val="affffffffa"/>
        <w:ind w:left="0"/>
      </w:pPr>
      <w:proofErr w:type="gramStart"/>
      <w:r w:rsidRPr="00FA5FAA">
        <w:rPr>
          <w:rFonts w:hint="eastAsia"/>
        </w:rPr>
        <w:t>锑</w:t>
      </w:r>
      <w:proofErr w:type="gramEnd"/>
      <w:r w:rsidRPr="00FA5FAA">
        <w:rPr>
          <w:rFonts w:hint="eastAsia"/>
        </w:rPr>
        <w:t>污染土壤可选用芒草、苎麻、狗牙根、蜈蚣草进行修复</w:t>
      </w:r>
      <w:r w:rsidR="006D7018" w:rsidRPr="00FA5FAA">
        <w:rPr>
          <w:rFonts w:hint="eastAsia"/>
        </w:rPr>
        <w:t>。</w:t>
      </w:r>
    </w:p>
    <w:p w14:paraId="22A41E13" w14:textId="294D9E1C" w:rsidR="008D6BA7" w:rsidRPr="00FA5FAA" w:rsidRDefault="00591342">
      <w:pPr>
        <w:pStyle w:val="affffffffa"/>
        <w:ind w:left="0"/>
      </w:pPr>
      <w:r w:rsidRPr="00FA5FAA">
        <w:rPr>
          <w:rFonts w:hint="eastAsia"/>
        </w:rPr>
        <w:t>汞污染土壤可选用蜈蚣草、芦竹、矮杨梅进行修复</w:t>
      </w:r>
      <w:r w:rsidR="006D7018" w:rsidRPr="00FA5FAA">
        <w:rPr>
          <w:rFonts w:hint="eastAsia"/>
        </w:rPr>
        <w:t>。</w:t>
      </w:r>
    </w:p>
    <w:p w14:paraId="0D2282A4" w14:textId="77777777" w:rsidR="008D6BA7" w:rsidRPr="00FA5FAA" w:rsidRDefault="00591342">
      <w:pPr>
        <w:pStyle w:val="affffffffa"/>
        <w:ind w:left="0"/>
      </w:pPr>
      <w:proofErr w:type="gramStart"/>
      <w:r w:rsidRPr="00FA5FAA">
        <w:rPr>
          <w:rFonts w:hint="eastAsia"/>
        </w:rPr>
        <w:t>砷</w:t>
      </w:r>
      <w:proofErr w:type="gramEnd"/>
      <w:r w:rsidRPr="00FA5FAA">
        <w:rPr>
          <w:rFonts w:hint="eastAsia"/>
        </w:rPr>
        <w:t>及其伴生重金属复合污染的土壤可选用多种修复植物，采用间种套种的模式进行修复。</w:t>
      </w:r>
    </w:p>
    <w:p w14:paraId="7FFA88D8" w14:textId="77777777" w:rsidR="008D6BA7" w:rsidRPr="00FA5FAA" w:rsidRDefault="00591342">
      <w:pPr>
        <w:pStyle w:val="affd"/>
        <w:spacing w:before="120" w:after="120"/>
        <w:ind w:left="0"/>
      </w:pPr>
      <w:bookmarkStart w:id="184" w:name="_Toc169797903"/>
      <w:bookmarkStart w:id="185" w:name="_Toc175672848"/>
      <w:r w:rsidRPr="00FA5FAA">
        <w:rPr>
          <w:rFonts w:hint="eastAsia"/>
        </w:rPr>
        <w:t>水泥窑</w:t>
      </w:r>
      <w:r w:rsidR="00FE6678" w:rsidRPr="00FA5FAA">
        <w:rPr>
          <w:rFonts w:hint="eastAsia"/>
        </w:rPr>
        <w:t>协同</w:t>
      </w:r>
      <w:r w:rsidRPr="00FA5FAA">
        <w:rPr>
          <w:rFonts w:hint="eastAsia"/>
        </w:rPr>
        <w:t>处置技术</w:t>
      </w:r>
      <w:bookmarkEnd w:id="184"/>
      <w:bookmarkEnd w:id="185"/>
    </w:p>
    <w:p w14:paraId="4960BA4F" w14:textId="77777777" w:rsidR="008D6BA7" w:rsidRPr="00FA5FAA" w:rsidRDefault="00591342" w:rsidP="00D60B8E">
      <w:pPr>
        <w:pStyle w:val="affe"/>
        <w:spacing w:before="120" w:after="120"/>
      </w:pPr>
      <w:bookmarkStart w:id="186" w:name="_Hlk169731588"/>
      <w:r w:rsidRPr="00FA5FAA">
        <w:rPr>
          <w:rFonts w:hint="eastAsia"/>
        </w:rPr>
        <w:t>修复原理</w:t>
      </w:r>
    </w:p>
    <w:p w14:paraId="1ED83BA6" w14:textId="77777777" w:rsidR="008D6BA7" w:rsidRDefault="00591342">
      <w:pPr>
        <w:pStyle w:val="afffff"/>
        <w:ind w:firstLine="420"/>
      </w:pPr>
      <w:r>
        <w:rPr>
          <w:rFonts w:hint="eastAsia"/>
        </w:rPr>
        <w:t>利用水泥回转窑内的高温、气体长时间停留、热容量大、热稳定性好、碱性气氛、无废渣排放等特点，在生产水泥熟料的同时，将满足入窑要求或经过预处理的污染土壤投入水泥窑，通过高温煅烧实现污染土壤无害化处置。</w:t>
      </w:r>
    </w:p>
    <w:p w14:paraId="687505B3" w14:textId="77777777" w:rsidR="008D6BA7" w:rsidRPr="00FA5FAA" w:rsidRDefault="00591342" w:rsidP="00D60B8E">
      <w:pPr>
        <w:pStyle w:val="affe"/>
        <w:spacing w:before="120" w:after="120"/>
      </w:pPr>
      <w:r w:rsidRPr="00FA5FAA">
        <w:rPr>
          <w:rFonts w:hint="eastAsia"/>
        </w:rPr>
        <w:t>适用范围</w:t>
      </w:r>
    </w:p>
    <w:p w14:paraId="6C689F48" w14:textId="77777777" w:rsidR="008D6BA7" w:rsidRPr="00FA5FAA" w:rsidRDefault="00591342">
      <w:pPr>
        <w:pStyle w:val="affffffffa"/>
        <w:ind w:left="0"/>
      </w:pPr>
      <w:r w:rsidRPr="00FA5FAA">
        <w:rPr>
          <w:rFonts w:hint="eastAsia"/>
        </w:rPr>
        <w:t>适用于处理重金属污染土壤，不宜用于汞、砷、铅等重金属污染较重的土壤。</w:t>
      </w:r>
    </w:p>
    <w:p w14:paraId="04B385A5" w14:textId="77777777" w:rsidR="008D6BA7" w:rsidRPr="00FA5FAA" w:rsidRDefault="00591342">
      <w:pPr>
        <w:pStyle w:val="affffffffa"/>
        <w:ind w:left="0"/>
      </w:pPr>
      <w:r w:rsidRPr="00FA5FAA">
        <w:rPr>
          <w:rFonts w:hint="eastAsia"/>
        </w:rPr>
        <w:t>入窑配料中重金属、硫的浓度应满足HJ 6</w:t>
      </w:r>
      <w:r w:rsidRPr="00FA5FAA">
        <w:t>6</w:t>
      </w:r>
      <w:r w:rsidRPr="00FA5FAA">
        <w:rPr>
          <w:rFonts w:hint="eastAsia"/>
        </w:rPr>
        <w:t>2的要求。</w:t>
      </w:r>
    </w:p>
    <w:p w14:paraId="761AC169" w14:textId="77777777" w:rsidR="008D6BA7" w:rsidRPr="00FA5FAA" w:rsidRDefault="00591342" w:rsidP="00D60B8E">
      <w:pPr>
        <w:pStyle w:val="affe"/>
        <w:spacing w:before="120" w:after="120"/>
      </w:pPr>
      <w:r w:rsidRPr="00FA5FAA">
        <w:rPr>
          <w:rFonts w:hint="eastAsia"/>
        </w:rPr>
        <w:t>技术特点</w:t>
      </w:r>
    </w:p>
    <w:p w14:paraId="63C3F585" w14:textId="330C483C" w:rsidR="006D7018" w:rsidRPr="00FA5FAA" w:rsidRDefault="006D7018" w:rsidP="006D7018">
      <w:pPr>
        <w:pStyle w:val="afffff"/>
        <w:ind w:firstLine="420"/>
      </w:pPr>
      <w:r w:rsidRPr="00FA5FAA">
        <w:rPr>
          <w:rFonts w:hint="eastAsia"/>
        </w:rPr>
        <w:t>水泥窑协同处置技术的特点为：</w:t>
      </w:r>
    </w:p>
    <w:p w14:paraId="7B7ADB5E" w14:textId="5250F22A" w:rsidR="008D6BA7" w:rsidRPr="00FA5FAA" w:rsidRDefault="00591342" w:rsidP="006D7018">
      <w:pPr>
        <w:pStyle w:val="af2"/>
      </w:pPr>
      <w:r w:rsidRPr="00FA5FAA">
        <w:rPr>
          <w:rFonts w:hint="eastAsia"/>
        </w:rPr>
        <w:t>技术较成熟，适用范围较广，国内已有工程应用；</w:t>
      </w:r>
      <w:r w:rsidRPr="00FA5FAA">
        <w:t xml:space="preserve"> </w:t>
      </w:r>
    </w:p>
    <w:p w14:paraId="333E99AA" w14:textId="341B70E2" w:rsidR="008D6BA7" w:rsidRPr="00FA5FAA" w:rsidRDefault="00591342" w:rsidP="006D7018">
      <w:pPr>
        <w:pStyle w:val="af2"/>
      </w:pPr>
      <w:r w:rsidRPr="00FA5FAA">
        <w:rPr>
          <w:rFonts w:hint="eastAsia"/>
        </w:rPr>
        <w:t>有利于重金属污染地块周转，可实现资源化；</w:t>
      </w:r>
    </w:p>
    <w:p w14:paraId="0399D39F" w14:textId="28A1899A" w:rsidR="008D6BA7" w:rsidRPr="00FA5FAA" w:rsidRDefault="00591342" w:rsidP="006D7018">
      <w:pPr>
        <w:pStyle w:val="af2"/>
      </w:pPr>
      <w:r w:rsidRPr="00FA5FAA">
        <w:rPr>
          <w:rFonts w:hint="eastAsia"/>
        </w:rPr>
        <w:t>需协调水泥厂进行处置，容易受限于水泥厂协同处置污染土壤的处理能力；</w:t>
      </w:r>
    </w:p>
    <w:p w14:paraId="3F582B77" w14:textId="51DC3366" w:rsidR="008D6BA7" w:rsidRPr="00FA5FAA" w:rsidRDefault="00591342" w:rsidP="006D7018">
      <w:pPr>
        <w:pStyle w:val="af2"/>
      </w:pPr>
      <w:r w:rsidRPr="00FA5FAA">
        <w:rPr>
          <w:rFonts w:hint="eastAsia"/>
        </w:rPr>
        <w:t>耗能较大，对于含水率高、热值低的土壤需要消耗更多能量。</w:t>
      </w:r>
    </w:p>
    <w:p w14:paraId="3488509E" w14:textId="77777777" w:rsidR="008D6BA7" w:rsidRPr="00FA5FAA" w:rsidRDefault="00591342">
      <w:pPr>
        <w:pStyle w:val="affd"/>
        <w:spacing w:before="120" w:after="120"/>
        <w:ind w:left="0"/>
      </w:pPr>
      <w:bookmarkStart w:id="187" w:name="_Toc169797904"/>
      <w:bookmarkStart w:id="188" w:name="_Toc175672849"/>
      <w:bookmarkStart w:id="189" w:name="_Hlk173244323"/>
      <w:bookmarkEnd w:id="186"/>
      <w:r w:rsidRPr="00FA5FAA">
        <w:rPr>
          <w:rFonts w:hint="eastAsia"/>
        </w:rPr>
        <w:t>阻隔填埋技术</w:t>
      </w:r>
      <w:bookmarkEnd w:id="187"/>
      <w:bookmarkEnd w:id="188"/>
    </w:p>
    <w:bookmarkEnd w:id="189"/>
    <w:p w14:paraId="6C8995D0" w14:textId="77777777" w:rsidR="008D6BA7" w:rsidRPr="00FA5FAA" w:rsidRDefault="00591342" w:rsidP="00D60B8E">
      <w:pPr>
        <w:pStyle w:val="affe"/>
        <w:spacing w:before="120" w:after="120"/>
      </w:pPr>
      <w:r w:rsidRPr="00FA5FAA">
        <w:rPr>
          <w:rFonts w:hint="eastAsia"/>
        </w:rPr>
        <w:t>修复原理</w:t>
      </w:r>
    </w:p>
    <w:p w14:paraId="75453349" w14:textId="58BE7E8C" w:rsidR="008D6BA7" w:rsidRPr="00FA5FAA" w:rsidRDefault="00591342" w:rsidP="00D30730">
      <w:pPr>
        <w:pStyle w:val="afffff"/>
        <w:ind w:firstLine="420"/>
      </w:pPr>
      <w:r w:rsidRPr="00FA5FAA">
        <w:rPr>
          <w:rFonts w:hint="eastAsia"/>
        </w:rPr>
        <w:t>将污染土壤或经过治理后的土壤置于防渗阻隔填埋场内，或通过敷设阻隔层阻断土壤中污染物迁移扩散的途径，使污染土壤与四周环境隔离，避免污染物与人体接触和随土壤水迁移进而对人体和周围环境造成危害。按实施方式的不同，可以分为原位阻隔覆盖和异位阻隔填埋</w:t>
      </w:r>
      <w:r w:rsidR="00D30730" w:rsidRPr="00FA5FAA">
        <w:rPr>
          <w:rFonts w:hint="eastAsia"/>
        </w:rPr>
        <w:t>：</w:t>
      </w:r>
    </w:p>
    <w:p w14:paraId="7ACD78EB" w14:textId="256E3E42" w:rsidR="008D6BA7" w:rsidRPr="00FA5FAA" w:rsidRDefault="00591342" w:rsidP="00D60B8E">
      <w:pPr>
        <w:pStyle w:val="af2"/>
      </w:pPr>
      <w:r w:rsidRPr="00FA5FAA">
        <w:rPr>
          <w:rFonts w:hint="eastAsia"/>
        </w:rPr>
        <w:t>原位阻隔覆盖是通过在污染区域四周建设阻隔层，并在污染区域顶部覆盖隔离层，将污染区域四周及顶部完全与周围隔离，避免污染物与人体接触和随地下水向四周迁移。也可以根据场地实际情况结合风险评估结果，选择只在场地四周建设阻隔层或只在顶部建设覆盖层</w:t>
      </w:r>
      <w:r w:rsidR="00D60B8E" w:rsidRPr="00FA5FAA">
        <w:rPr>
          <w:rFonts w:hint="eastAsia"/>
        </w:rPr>
        <w:t>；</w:t>
      </w:r>
    </w:p>
    <w:p w14:paraId="37A4C3E3" w14:textId="77777777" w:rsidR="008D6BA7" w:rsidRPr="00FA5FAA" w:rsidRDefault="00591342" w:rsidP="00D60B8E">
      <w:pPr>
        <w:pStyle w:val="af2"/>
      </w:pPr>
      <w:r w:rsidRPr="00FA5FAA">
        <w:rPr>
          <w:rFonts w:hint="eastAsia"/>
        </w:rPr>
        <w:t>异位阻隔填埋是将污染土壤或经过治理后的土壤阻隔填埋在由高密度聚乙烯膜（HDPE）等防渗阻隔材料组成的防渗阻隔填埋场里，使污染土壤与四周环境隔离，防止污染土壤中的污染物随降水或地下水迁移，污染周边环境，影响人体健康。</w:t>
      </w:r>
    </w:p>
    <w:p w14:paraId="46FBA053" w14:textId="77777777" w:rsidR="008D6BA7" w:rsidRPr="00FA5FAA" w:rsidRDefault="00591342" w:rsidP="00D60B8E">
      <w:pPr>
        <w:pStyle w:val="affe"/>
        <w:spacing w:before="120" w:after="120"/>
      </w:pPr>
      <w:r w:rsidRPr="00FA5FAA">
        <w:rPr>
          <w:rFonts w:hint="eastAsia"/>
        </w:rPr>
        <w:t>适用范围</w:t>
      </w:r>
    </w:p>
    <w:p w14:paraId="3E426738" w14:textId="77777777" w:rsidR="008D6BA7" w:rsidRDefault="00591342">
      <w:pPr>
        <w:pStyle w:val="affffffffa"/>
        <w:ind w:left="0"/>
      </w:pPr>
      <w:r>
        <w:rPr>
          <w:rFonts w:hint="eastAsia"/>
        </w:rPr>
        <w:lastRenderedPageBreak/>
        <w:t>适用于重金属及复合污染土壤。</w:t>
      </w:r>
    </w:p>
    <w:p w14:paraId="147EABBC" w14:textId="77777777" w:rsidR="008D6BA7" w:rsidRDefault="00591342">
      <w:pPr>
        <w:pStyle w:val="affffffffa"/>
        <w:ind w:left="0"/>
      </w:pPr>
      <w:r>
        <w:rPr>
          <w:rFonts w:hint="eastAsia"/>
        </w:rPr>
        <w:t>适用于暂不开放利用地块。</w:t>
      </w:r>
    </w:p>
    <w:p w14:paraId="5A8EFD59" w14:textId="77777777" w:rsidR="008D6BA7" w:rsidRDefault="00591342">
      <w:pPr>
        <w:pStyle w:val="affffffffa"/>
        <w:ind w:left="0"/>
      </w:pPr>
      <w:r>
        <w:rPr>
          <w:rFonts w:hint="eastAsia"/>
        </w:rPr>
        <w:t>不宜用于污染物水溶性强或渗透率高的污染土壤。</w:t>
      </w:r>
    </w:p>
    <w:p w14:paraId="3A9A260F" w14:textId="77777777" w:rsidR="008D6BA7" w:rsidRDefault="00591342">
      <w:pPr>
        <w:pStyle w:val="affffffffa"/>
        <w:ind w:left="0"/>
      </w:pPr>
      <w:r>
        <w:rPr>
          <w:rFonts w:hint="eastAsia"/>
        </w:rPr>
        <w:t>不适用于地质活动频繁和地下水水位较高的地区。</w:t>
      </w:r>
    </w:p>
    <w:p w14:paraId="46B2E869" w14:textId="77777777" w:rsidR="008D6BA7" w:rsidRDefault="00591342" w:rsidP="00D60B8E">
      <w:pPr>
        <w:pStyle w:val="affe"/>
        <w:spacing w:before="120" w:after="120"/>
      </w:pPr>
      <w:r>
        <w:rPr>
          <w:rFonts w:hint="eastAsia"/>
        </w:rPr>
        <w:t>技术特点</w:t>
      </w:r>
    </w:p>
    <w:p w14:paraId="2931F112" w14:textId="77777777" w:rsidR="006D7018" w:rsidRDefault="006D7018" w:rsidP="006D7018">
      <w:pPr>
        <w:pStyle w:val="afffff"/>
        <w:ind w:firstLine="420"/>
      </w:pPr>
      <w:r w:rsidRPr="006D7018">
        <w:rPr>
          <w:rFonts w:hint="eastAsia"/>
        </w:rPr>
        <w:t>阻隔填埋技术</w:t>
      </w:r>
      <w:r>
        <w:rPr>
          <w:rFonts w:hint="eastAsia"/>
        </w:rPr>
        <w:t>的特点为：</w:t>
      </w:r>
    </w:p>
    <w:p w14:paraId="588AF19D" w14:textId="188AF309" w:rsidR="008D6BA7" w:rsidRDefault="00591342" w:rsidP="006D7018">
      <w:pPr>
        <w:pStyle w:val="af2"/>
      </w:pPr>
      <w:r>
        <w:rPr>
          <w:rFonts w:hint="eastAsia"/>
        </w:rPr>
        <w:t>技术较成熟，适用范围较广，国内已有工程应用；</w:t>
      </w:r>
    </w:p>
    <w:p w14:paraId="6563FC55" w14:textId="0173263B" w:rsidR="008D6BA7" w:rsidRDefault="00591342" w:rsidP="006D7018">
      <w:pPr>
        <w:pStyle w:val="af2"/>
      </w:pPr>
      <w:r>
        <w:rPr>
          <w:rFonts w:hint="eastAsia"/>
        </w:rPr>
        <w:t>成本较低、实施周期短；</w:t>
      </w:r>
    </w:p>
    <w:p w14:paraId="47D44316" w14:textId="7ABCC0F6" w:rsidR="008D6BA7" w:rsidRDefault="00591342" w:rsidP="006D7018">
      <w:pPr>
        <w:pStyle w:val="af2"/>
      </w:pPr>
      <w:r>
        <w:rPr>
          <w:rFonts w:hint="eastAsia"/>
        </w:rPr>
        <w:t>存在污染物泄漏风险；</w:t>
      </w:r>
    </w:p>
    <w:p w14:paraId="351E86A6" w14:textId="7165934D" w:rsidR="008D6BA7" w:rsidRDefault="00591342" w:rsidP="006D7018">
      <w:pPr>
        <w:pStyle w:val="af2"/>
      </w:pPr>
      <w:r>
        <w:rPr>
          <w:rFonts w:hint="eastAsia"/>
        </w:rPr>
        <w:t>阻隔填埋所占用区域将对影响地块的后续开发利用。</w:t>
      </w:r>
    </w:p>
    <w:p w14:paraId="6F20581B" w14:textId="77777777" w:rsidR="008D6BA7" w:rsidRDefault="00591342">
      <w:pPr>
        <w:pStyle w:val="affd"/>
        <w:spacing w:before="120" w:after="120"/>
        <w:ind w:left="0"/>
      </w:pPr>
      <w:bookmarkStart w:id="190" w:name="_Toc169797905"/>
      <w:bookmarkStart w:id="191" w:name="_Toc175672850"/>
      <w:bookmarkStart w:id="192" w:name="_Hlk169728424"/>
      <w:r>
        <w:rPr>
          <w:rFonts w:hint="eastAsia"/>
        </w:rPr>
        <w:t>修复技术的选择与确定</w:t>
      </w:r>
      <w:bookmarkEnd w:id="190"/>
      <w:bookmarkEnd w:id="191"/>
    </w:p>
    <w:p w14:paraId="46E100CA" w14:textId="77777777" w:rsidR="008D6BA7" w:rsidRDefault="00591342" w:rsidP="00D60B8E">
      <w:pPr>
        <w:pStyle w:val="affe"/>
        <w:spacing w:before="120" w:after="120"/>
      </w:pPr>
      <w:bookmarkStart w:id="193" w:name="_Hlk166945563"/>
      <w:bookmarkEnd w:id="192"/>
      <w:r>
        <w:rPr>
          <w:rFonts w:hint="eastAsia"/>
        </w:rPr>
        <w:t>选择修复模式</w:t>
      </w:r>
      <w:bookmarkEnd w:id="193"/>
    </w:p>
    <w:p w14:paraId="40E81E53" w14:textId="77777777" w:rsidR="008D6BA7" w:rsidRDefault="00591342">
      <w:pPr>
        <w:pStyle w:val="affffffffb"/>
        <w:numPr>
          <w:ilvl w:val="0"/>
          <w:numId w:val="0"/>
        </w:numPr>
        <w:ind w:firstLineChars="200" w:firstLine="420"/>
      </w:pPr>
      <w:r>
        <w:rPr>
          <w:rFonts w:hint="eastAsia"/>
        </w:rPr>
        <w:t>在分析前期污染土壤污染状况调查和风险评估资料的基础上，根据地块特征条件、目标污染物、修复目标、修复范围和修复时间长短，选择确定地块修复的总体思路。</w:t>
      </w:r>
    </w:p>
    <w:p w14:paraId="23E020EF" w14:textId="77777777" w:rsidR="008D6BA7" w:rsidRDefault="00591342" w:rsidP="00D60B8E">
      <w:pPr>
        <w:pStyle w:val="affe"/>
        <w:spacing w:before="120" w:after="120"/>
      </w:pPr>
      <w:bookmarkStart w:id="194" w:name="_Hlk166945599"/>
      <w:r>
        <w:rPr>
          <w:rFonts w:hint="eastAsia"/>
        </w:rPr>
        <w:t>分析比较修复技术</w:t>
      </w:r>
      <w:bookmarkEnd w:id="194"/>
    </w:p>
    <w:p w14:paraId="685C2EF0" w14:textId="77777777" w:rsidR="008D6BA7" w:rsidRDefault="00591342">
      <w:pPr>
        <w:pStyle w:val="affffffffa"/>
        <w:numPr>
          <w:ilvl w:val="0"/>
          <w:numId w:val="0"/>
        </w:numPr>
        <w:ind w:firstLineChars="200" w:firstLine="420"/>
      </w:pPr>
      <w:r>
        <w:rPr>
          <w:rFonts w:hint="eastAsia"/>
        </w:rPr>
        <w:t>结合场地污染物特征、土壤特性、水文地质条件，从修复模式、技术成熟度、目标污染物、修复的效果、时间、成本和环境风险等方面分析比较现有的修复技术优缺点，重点对各修复技术工程应用的实用性进行分析。可以采用比较分析、矩阵评分、类比等方法，初步筛选一种或多种备选修复技术进行下一步可行性评估。</w:t>
      </w:r>
    </w:p>
    <w:p w14:paraId="33819D48" w14:textId="77777777" w:rsidR="008D6BA7" w:rsidRDefault="00591342" w:rsidP="00D60B8E">
      <w:pPr>
        <w:pStyle w:val="affe"/>
        <w:spacing w:before="120" w:after="120"/>
      </w:pPr>
      <w:bookmarkStart w:id="195" w:name="_Hlk166945619"/>
      <w:r>
        <w:rPr>
          <w:rFonts w:hint="eastAsia"/>
        </w:rPr>
        <w:t>修复技术可行性评估</w:t>
      </w:r>
    </w:p>
    <w:bookmarkEnd w:id="195"/>
    <w:p w14:paraId="0E7BA2CF" w14:textId="77777777" w:rsidR="008D6BA7" w:rsidRDefault="00591342">
      <w:pPr>
        <w:pStyle w:val="affffffffa"/>
        <w:numPr>
          <w:ilvl w:val="0"/>
          <w:numId w:val="0"/>
        </w:numPr>
        <w:ind w:firstLineChars="200" w:firstLine="420"/>
      </w:pPr>
      <w:r>
        <w:rPr>
          <w:rFonts w:hint="eastAsia"/>
        </w:rPr>
        <w:t>技术可行性评估可以采用试验验证的方法进行，也可以采用应用案例分析的方法。</w:t>
      </w:r>
    </w:p>
    <w:p w14:paraId="382195E6" w14:textId="77777777" w:rsidR="008D6BA7" w:rsidRDefault="00591342" w:rsidP="00D60B8E">
      <w:pPr>
        <w:pStyle w:val="affe"/>
        <w:spacing w:before="120" w:after="120"/>
      </w:pPr>
      <w:r>
        <w:rPr>
          <w:rFonts w:hint="eastAsia"/>
        </w:rPr>
        <w:t>试验验证</w:t>
      </w:r>
    </w:p>
    <w:p w14:paraId="7B8062F5" w14:textId="388DB692" w:rsidR="008D6BA7" w:rsidRPr="00FA5FAA" w:rsidRDefault="00591342" w:rsidP="00A41515">
      <w:pPr>
        <w:pStyle w:val="afffff"/>
        <w:ind w:firstLine="420"/>
      </w:pPr>
      <w:r w:rsidRPr="00FA5FAA">
        <w:rPr>
          <w:rFonts w:hint="eastAsia"/>
        </w:rPr>
        <w:t>试验验证包括实验室小试和现场中试两部分</w:t>
      </w:r>
      <w:r w:rsidR="00A41515" w:rsidRPr="00FA5FAA">
        <w:rPr>
          <w:rFonts w:hint="eastAsia"/>
        </w:rPr>
        <w:t>：</w:t>
      </w:r>
    </w:p>
    <w:p w14:paraId="37D4B9B3" w14:textId="035F4842" w:rsidR="008D6BA7" w:rsidRPr="00FA5FAA" w:rsidRDefault="00591342" w:rsidP="00A41515">
      <w:pPr>
        <w:pStyle w:val="af5"/>
      </w:pPr>
      <w:r w:rsidRPr="00FA5FAA">
        <w:rPr>
          <w:rFonts w:hint="eastAsia"/>
        </w:rPr>
        <w:t>实验室小试</w:t>
      </w:r>
      <w:r w:rsidR="00A41515" w:rsidRPr="00FA5FAA">
        <w:rPr>
          <w:rFonts w:hint="eastAsia"/>
        </w:rPr>
        <w:t>：</w:t>
      </w:r>
      <w:r w:rsidRPr="00FA5FAA">
        <w:rPr>
          <w:rFonts w:hint="eastAsia"/>
        </w:rPr>
        <w:t>采集污染样品进行试验，应针对修复技术的关键环节和关键参数，制定实验室试验方案，确定最佳工艺参数，估算修复成本和周期等。实验过程中应制定严格的质量保证和控制措施。</w:t>
      </w:r>
    </w:p>
    <w:p w14:paraId="43EB0824" w14:textId="5AAAFF8D" w:rsidR="008D6BA7" w:rsidRPr="00FA5FAA" w:rsidRDefault="00591342" w:rsidP="00A41515">
      <w:pPr>
        <w:pStyle w:val="af5"/>
      </w:pPr>
      <w:r w:rsidRPr="00FA5FAA">
        <w:rPr>
          <w:rFonts w:hint="eastAsia"/>
        </w:rPr>
        <w:t>现场中试</w:t>
      </w:r>
      <w:r w:rsidR="00A41515" w:rsidRPr="00FA5FAA">
        <w:rPr>
          <w:rFonts w:hint="eastAsia"/>
        </w:rPr>
        <w:t>：</w:t>
      </w:r>
      <w:r w:rsidRPr="00FA5FAA">
        <w:rPr>
          <w:rFonts w:hint="eastAsia"/>
        </w:rPr>
        <w:t>应在实验室小试基础上，在地块开展现场中试，验证试验修复技术的实际效果，获得设计和施工所需的工程参数，确定现场中试过程中可能产生的二次污染物。现场中试应尽量兼顾到地块中不同污染浓度、不同污染类型和不同区域。现场中试过程中应采取二次污染防治措施。</w:t>
      </w:r>
    </w:p>
    <w:p w14:paraId="2AA431DC" w14:textId="77777777" w:rsidR="008D6BA7" w:rsidRPr="00FA5FAA" w:rsidRDefault="00591342" w:rsidP="00D60B8E">
      <w:pPr>
        <w:pStyle w:val="affe"/>
        <w:spacing w:before="120" w:after="120"/>
      </w:pPr>
      <w:r w:rsidRPr="00FA5FAA">
        <w:rPr>
          <w:rFonts w:hint="eastAsia"/>
        </w:rPr>
        <w:t>应用案例分析</w:t>
      </w:r>
    </w:p>
    <w:p w14:paraId="78198429" w14:textId="77777777" w:rsidR="008D6BA7" w:rsidRDefault="00591342">
      <w:pPr>
        <w:pStyle w:val="affffffffa"/>
        <w:numPr>
          <w:ilvl w:val="0"/>
          <w:numId w:val="0"/>
        </w:numPr>
        <w:ind w:firstLineChars="200" w:firstLine="420"/>
      </w:pPr>
      <w:r>
        <w:rPr>
          <w:rFonts w:hint="eastAsia"/>
        </w:rPr>
        <w:t>修复技术可行性评估也可以采用相同或类似地块修复技术的应用案例进行分析，必要时可现场考察和评估应用案例实际工程。</w:t>
      </w:r>
    </w:p>
    <w:p w14:paraId="05EFFE6D" w14:textId="77777777" w:rsidR="008D6BA7" w:rsidRDefault="00591342" w:rsidP="00D60B8E">
      <w:pPr>
        <w:pStyle w:val="affe"/>
        <w:spacing w:before="120" w:after="120"/>
      </w:pPr>
      <w:bookmarkStart w:id="196" w:name="_Hlk166945642"/>
      <w:r>
        <w:rPr>
          <w:rFonts w:hint="eastAsia"/>
        </w:rPr>
        <w:t>修复技术的确定</w:t>
      </w:r>
      <w:bookmarkEnd w:id="196"/>
    </w:p>
    <w:p w14:paraId="630053DE" w14:textId="77777777" w:rsidR="008D6BA7" w:rsidRDefault="00591342">
      <w:pPr>
        <w:pStyle w:val="affffffffa"/>
        <w:numPr>
          <w:ilvl w:val="0"/>
          <w:numId w:val="0"/>
        </w:numPr>
        <w:ind w:firstLineChars="200" w:firstLine="420"/>
      </w:pPr>
      <w:r>
        <w:rPr>
          <w:rFonts w:hint="eastAsia"/>
        </w:rPr>
        <w:t>在分析比较修复技术优缺点和开展技术可行性评估的基础上，从技术的成熟度、适用条件、对地块土壤修复的效果、成本、时间和环境安全性等方面对各备选修复技术进行综合比较，选择确定修复技术。</w:t>
      </w:r>
    </w:p>
    <w:p w14:paraId="1E9E554D" w14:textId="77777777" w:rsidR="008D6BA7" w:rsidRDefault="00591342">
      <w:pPr>
        <w:pStyle w:val="affc"/>
        <w:spacing w:before="240" w:after="240"/>
      </w:pPr>
      <w:bookmarkStart w:id="197" w:name="_Toc169797906"/>
      <w:bookmarkStart w:id="198" w:name="_Toc175672813"/>
      <w:bookmarkStart w:id="199" w:name="_Toc175672851"/>
      <w:bookmarkStart w:id="200" w:name="_Toc175672870"/>
      <w:r>
        <w:rPr>
          <w:rFonts w:hint="eastAsia"/>
        </w:rPr>
        <w:t>污染场地地下水修复技术</w:t>
      </w:r>
      <w:bookmarkEnd w:id="197"/>
      <w:bookmarkEnd w:id="198"/>
      <w:bookmarkEnd w:id="199"/>
      <w:bookmarkEnd w:id="200"/>
    </w:p>
    <w:p w14:paraId="4A89FD3F" w14:textId="4376BD69" w:rsidR="00A41515" w:rsidRPr="00FA5FAA" w:rsidRDefault="00A41515" w:rsidP="00A41515">
      <w:pPr>
        <w:pStyle w:val="affd"/>
        <w:spacing w:before="120" w:after="120"/>
        <w:ind w:left="0"/>
      </w:pPr>
      <w:bookmarkStart w:id="201" w:name="_Toc175672852"/>
      <w:r w:rsidRPr="00FA5FAA">
        <w:rPr>
          <w:rFonts w:hint="eastAsia"/>
        </w:rPr>
        <w:t>一般规定</w:t>
      </w:r>
      <w:bookmarkEnd w:id="201"/>
    </w:p>
    <w:p w14:paraId="3B3B22CB" w14:textId="4C35E473" w:rsidR="008D6BA7" w:rsidRDefault="00591342">
      <w:pPr>
        <w:pStyle w:val="afffff"/>
        <w:ind w:firstLine="420"/>
      </w:pPr>
      <w:r>
        <w:rPr>
          <w:rFonts w:hint="eastAsia"/>
        </w:rPr>
        <w:lastRenderedPageBreak/>
        <w:t>有色金属</w:t>
      </w:r>
      <w:proofErr w:type="gramStart"/>
      <w:r>
        <w:rPr>
          <w:rFonts w:hint="eastAsia"/>
        </w:rPr>
        <w:t>矿区砷及伴生</w:t>
      </w:r>
      <w:proofErr w:type="gramEnd"/>
      <w:r>
        <w:rPr>
          <w:rFonts w:hint="eastAsia"/>
        </w:rPr>
        <w:t>重金属污染场地地下水可采用抽出处理技术、可渗透反应墙技术、阻隔技术进行修复。</w:t>
      </w:r>
    </w:p>
    <w:p w14:paraId="66B2ABF2" w14:textId="77777777" w:rsidR="008D6BA7" w:rsidRDefault="00591342">
      <w:pPr>
        <w:pStyle w:val="affd"/>
        <w:spacing w:before="120" w:after="120"/>
        <w:ind w:left="0"/>
      </w:pPr>
      <w:bookmarkStart w:id="202" w:name="_Toc169797907"/>
      <w:bookmarkStart w:id="203" w:name="_Toc175672853"/>
      <w:bookmarkStart w:id="204" w:name="_Hlk173244448"/>
      <w:r>
        <w:rPr>
          <w:rFonts w:hint="eastAsia"/>
        </w:rPr>
        <w:t>抽出处理技术</w:t>
      </w:r>
      <w:bookmarkEnd w:id="202"/>
      <w:bookmarkEnd w:id="203"/>
    </w:p>
    <w:bookmarkEnd w:id="204"/>
    <w:p w14:paraId="6F7B59D3" w14:textId="77777777" w:rsidR="008D6BA7" w:rsidRDefault="00591342" w:rsidP="00D60B8E">
      <w:pPr>
        <w:pStyle w:val="affe"/>
        <w:spacing w:before="120" w:after="120"/>
      </w:pPr>
      <w:r>
        <w:rPr>
          <w:rFonts w:hint="eastAsia"/>
        </w:rPr>
        <w:t>修复原理</w:t>
      </w:r>
    </w:p>
    <w:p w14:paraId="6A31D79B" w14:textId="77777777" w:rsidR="008D6BA7" w:rsidRDefault="00591342">
      <w:pPr>
        <w:pStyle w:val="afffff"/>
        <w:ind w:firstLine="420"/>
      </w:pPr>
      <w:r>
        <w:rPr>
          <w:rFonts w:hint="eastAsia"/>
        </w:rPr>
        <w:t>通过在地块地下水污染羽的上游建造注水井和在下游建造一定数量的抽水井，并在地表建造相应的污水处理系统，利用抽水井将污染地下水抽出地表，并利用地表处理技术将抽出的污水进行处理。</w:t>
      </w:r>
    </w:p>
    <w:p w14:paraId="15293B24" w14:textId="77777777" w:rsidR="008D6BA7" w:rsidRDefault="00591342" w:rsidP="00D60B8E">
      <w:pPr>
        <w:pStyle w:val="affe"/>
        <w:spacing w:before="120" w:after="120"/>
      </w:pPr>
      <w:r>
        <w:rPr>
          <w:rFonts w:hint="eastAsia"/>
        </w:rPr>
        <w:t>地表处理技术</w:t>
      </w:r>
    </w:p>
    <w:p w14:paraId="69CE81C8" w14:textId="77777777" w:rsidR="008D6BA7" w:rsidRDefault="00591342">
      <w:pPr>
        <w:pStyle w:val="afffff"/>
        <w:ind w:firstLine="420"/>
      </w:pPr>
      <w:r>
        <w:rPr>
          <w:rFonts w:hint="eastAsia"/>
        </w:rPr>
        <w:t>有色金属</w:t>
      </w:r>
      <w:proofErr w:type="gramStart"/>
      <w:r>
        <w:rPr>
          <w:rFonts w:hint="eastAsia"/>
        </w:rPr>
        <w:t>矿区砷及伴生</w:t>
      </w:r>
      <w:proofErr w:type="gramEnd"/>
      <w:r>
        <w:rPr>
          <w:rFonts w:hint="eastAsia"/>
        </w:rPr>
        <w:t>重金属污染场地地下水地表处理技术可选择化学沉淀、活性炭吸附、氧化还原、膜分离、离子交换等方法。</w:t>
      </w:r>
    </w:p>
    <w:p w14:paraId="3255CE38" w14:textId="77777777" w:rsidR="008D6BA7" w:rsidRDefault="00591342" w:rsidP="00D60B8E">
      <w:pPr>
        <w:pStyle w:val="affe"/>
        <w:spacing w:before="120" w:after="120"/>
      </w:pPr>
      <w:r>
        <w:rPr>
          <w:rFonts w:hint="eastAsia"/>
        </w:rPr>
        <w:t>适用范围</w:t>
      </w:r>
    </w:p>
    <w:p w14:paraId="20D4F7CA" w14:textId="77777777" w:rsidR="008D6BA7" w:rsidRDefault="00591342">
      <w:pPr>
        <w:pStyle w:val="affffffffa"/>
        <w:ind w:left="0"/>
      </w:pPr>
      <w:r>
        <w:rPr>
          <w:rFonts w:hint="eastAsia"/>
        </w:rPr>
        <w:t>一般适用于含水层渗透系数不小于 5×10</w:t>
      </w:r>
      <w:r>
        <w:rPr>
          <w:rFonts w:hint="eastAsia"/>
          <w:vertAlign w:val="superscript"/>
        </w:rPr>
        <w:t>-5</w:t>
      </w:r>
      <w:r>
        <w:rPr>
          <w:rFonts w:hint="eastAsia"/>
        </w:rPr>
        <w:t xml:space="preserve"> cm/s 的</w:t>
      </w:r>
      <w:proofErr w:type="gramStart"/>
      <w:r>
        <w:rPr>
          <w:rFonts w:hint="eastAsia"/>
        </w:rPr>
        <w:t>粉砂至卵砾石</w:t>
      </w:r>
      <w:proofErr w:type="gramEnd"/>
      <w:r>
        <w:rPr>
          <w:rFonts w:hint="eastAsia"/>
        </w:rPr>
        <w:t>的孔隙介质、基岩裂隙介质等。</w:t>
      </w:r>
    </w:p>
    <w:p w14:paraId="2532B1C3" w14:textId="77777777" w:rsidR="008D6BA7" w:rsidRDefault="00591342">
      <w:pPr>
        <w:pStyle w:val="affffffffa"/>
        <w:ind w:left="0"/>
      </w:pPr>
      <w:r>
        <w:rPr>
          <w:rFonts w:hint="eastAsia"/>
        </w:rPr>
        <w:t>受污染地下水抽出区域不宜设在地面沉降及周边邻近建筑物影响的区域。</w:t>
      </w:r>
    </w:p>
    <w:p w14:paraId="24DA5438" w14:textId="77777777" w:rsidR="008D6BA7" w:rsidRDefault="00591342">
      <w:pPr>
        <w:pStyle w:val="affffffffa"/>
        <w:ind w:left="0"/>
      </w:pPr>
      <w:r>
        <w:rPr>
          <w:rFonts w:hint="eastAsia"/>
        </w:rPr>
        <w:t>开发地块及暂不开发地块均适用。</w:t>
      </w:r>
    </w:p>
    <w:p w14:paraId="66DD9BAB" w14:textId="77777777" w:rsidR="008D6BA7" w:rsidRPr="00FA5FAA" w:rsidRDefault="00591342" w:rsidP="00D60B8E">
      <w:pPr>
        <w:pStyle w:val="affe"/>
        <w:spacing w:before="120" w:after="120"/>
      </w:pPr>
      <w:r w:rsidRPr="00FA5FAA">
        <w:rPr>
          <w:rFonts w:hint="eastAsia"/>
        </w:rPr>
        <w:t>技术特点</w:t>
      </w:r>
    </w:p>
    <w:p w14:paraId="78D0ADC4" w14:textId="77777777" w:rsidR="00A41515" w:rsidRPr="00FA5FAA" w:rsidRDefault="00A41515" w:rsidP="00A41515">
      <w:pPr>
        <w:pStyle w:val="afffff"/>
        <w:ind w:firstLine="420"/>
      </w:pPr>
      <w:r w:rsidRPr="00FA5FAA">
        <w:rPr>
          <w:rFonts w:hint="eastAsia"/>
        </w:rPr>
        <w:t>抽出处理技术的特点为：</w:t>
      </w:r>
    </w:p>
    <w:p w14:paraId="5EA9D938" w14:textId="4A609BBD" w:rsidR="008D6BA7" w:rsidRDefault="00591342" w:rsidP="00A41515">
      <w:pPr>
        <w:pStyle w:val="af2"/>
      </w:pPr>
      <w:r>
        <w:rPr>
          <w:rFonts w:hint="eastAsia"/>
        </w:rPr>
        <w:t>技术较成熟，国内已有工程应用；</w:t>
      </w:r>
    </w:p>
    <w:p w14:paraId="34FF1AFA" w14:textId="7529D46E" w:rsidR="008D6BA7" w:rsidRDefault="00591342" w:rsidP="00A41515">
      <w:pPr>
        <w:pStyle w:val="af2"/>
      </w:pPr>
      <w:r>
        <w:rPr>
          <w:rFonts w:hint="eastAsia"/>
        </w:rPr>
        <w:t>对地下水污染浓度高、埋深较大的地块有优势，设备简单，施工方便；</w:t>
      </w:r>
    </w:p>
    <w:p w14:paraId="39BAB64C" w14:textId="63C05411" w:rsidR="008D6BA7" w:rsidRDefault="00591342" w:rsidP="00A41515">
      <w:pPr>
        <w:pStyle w:val="af2"/>
      </w:pPr>
      <w:r>
        <w:rPr>
          <w:rFonts w:hint="eastAsia"/>
        </w:rPr>
        <w:t>地表处理技术成熟，施工方便；</w:t>
      </w:r>
    </w:p>
    <w:p w14:paraId="4AF05468" w14:textId="7C6D8134" w:rsidR="008D6BA7" w:rsidRDefault="00591342" w:rsidP="00A41515">
      <w:pPr>
        <w:pStyle w:val="af2"/>
      </w:pPr>
      <w:r>
        <w:rPr>
          <w:rFonts w:hint="eastAsia"/>
        </w:rPr>
        <w:t>处理效率、成本中等；</w:t>
      </w:r>
    </w:p>
    <w:p w14:paraId="00E2E89C" w14:textId="4805FFF2" w:rsidR="008D6BA7" w:rsidRDefault="00591342" w:rsidP="00A41515">
      <w:pPr>
        <w:pStyle w:val="af2"/>
      </w:pPr>
      <w:r>
        <w:rPr>
          <w:rFonts w:hint="eastAsia"/>
        </w:rPr>
        <w:t>存在拖尾效应，修复周期较长，需要数年到数十年。</w:t>
      </w:r>
    </w:p>
    <w:p w14:paraId="1C025F72" w14:textId="77777777" w:rsidR="008D6BA7" w:rsidRDefault="00591342">
      <w:pPr>
        <w:pStyle w:val="affd"/>
        <w:spacing w:before="120" w:after="120"/>
        <w:ind w:left="0"/>
      </w:pPr>
      <w:bookmarkStart w:id="205" w:name="_Toc169797908"/>
      <w:bookmarkStart w:id="206" w:name="_Toc175672854"/>
      <w:bookmarkStart w:id="207" w:name="_Hlk173244528"/>
      <w:bookmarkStart w:id="208" w:name="_Hlk164592025"/>
      <w:r>
        <w:rPr>
          <w:rFonts w:hint="eastAsia"/>
        </w:rPr>
        <w:t>可渗透反应墙技术</w:t>
      </w:r>
      <w:bookmarkEnd w:id="205"/>
      <w:bookmarkEnd w:id="206"/>
    </w:p>
    <w:bookmarkEnd w:id="207"/>
    <w:p w14:paraId="221469CA" w14:textId="77777777" w:rsidR="008D6BA7" w:rsidRDefault="00591342" w:rsidP="00D60B8E">
      <w:pPr>
        <w:pStyle w:val="affe"/>
        <w:spacing w:before="120" w:after="120"/>
      </w:pPr>
      <w:r>
        <w:rPr>
          <w:rFonts w:hint="eastAsia"/>
        </w:rPr>
        <w:t>修复原理</w:t>
      </w:r>
    </w:p>
    <w:bookmarkEnd w:id="208"/>
    <w:p w14:paraId="042B3368" w14:textId="77777777" w:rsidR="008D6BA7" w:rsidRDefault="00591342">
      <w:pPr>
        <w:pStyle w:val="afffff"/>
        <w:ind w:firstLine="420"/>
      </w:pPr>
      <w:r>
        <w:rPr>
          <w:rFonts w:hint="eastAsia"/>
        </w:rPr>
        <w:t>在受污染地下水流经的路径上建造由反应材料组成的可渗透反应墙，通过反应材料的吸附、沉淀、化学降解或生物降解等作用去除地下水中的污染物。</w:t>
      </w:r>
    </w:p>
    <w:p w14:paraId="085FBD6B" w14:textId="77777777" w:rsidR="008D6BA7" w:rsidRDefault="00591342" w:rsidP="00D60B8E">
      <w:pPr>
        <w:pStyle w:val="affe"/>
        <w:spacing w:before="120" w:after="120"/>
      </w:pPr>
      <w:bookmarkStart w:id="209" w:name="_Hlk164592071"/>
      <w:r>
        <w:rPr>
          <w:rFonts w:hint="eastAsia"/>
        </w:rPr>
        <w:t>适用范围</w:t>
      </w:r>
    </w:p>
    <w:p w14:paraId="5BF2562C" w14:textId="77777777" w:rsidR="008D6BA7" w:rsidRDefault="00591342">
      <w:pPr>
        <w:pStyle w:val="affffffffa"/>
        <w:ind w:left="0"/>
      </w:pPr>
      <w:r>
        <w:rPr>
          <w:rFonts w:hint="eastAsia"/>
        </w:rPr>
        <w:t>可渗透反应墙技术适用于处理渗透性较好的孔隙、裂隙和岩溶含水层中的污染地下水。</w:t>
      </w:r>
    </w:p>
    <w:p w14:paraId="7AE0C330" w14:textId="77777777" w:rsidR="008D6BA7" w:rsidRDefault="00591342">
      <w:pPr>
        <w:pStyle w:val="affffffffa"/>
        <w:ind w:left="0"/>
      </w:pPr>
      <w:r>
        <w:rPr>
          <w:rFonts w:hint="eastAsia"/>
        </w:rPr>
        <w:t>适用于暂不开发利用的污染地块。</w:t>
      </w:r>
    </w:p>
    <w:p w14:paraId="1BAD11DC" w14:textId="77777777" w:rsidR="008D6BA7" w:rsidRDefault="00591342" w:rsidP="00D60B8E">
      <w:pPr>
        <w:pStyle w:val="affe"/>
        <w:spacing w:before="120" w:after="120"/>
      </w:pPr>
      <w:r>
        <w:rPr>
          <w:rFonts w:hint="eastAsia"/>
        </w:rPr>
        <w:t>技术特点</w:t>
      </w:r>
    </w:p>
    <w:bookmarkEnd w:id="209"/>
    <w:p w14:paraId="39F03C3E" w14:textId="6E81CE67" w:rsidR="00A41515" w:rsidRDefault="00A41515" w:rsidP="00A41515">
      <w:pPr>
        <w:pStyle w:val="afffff"/>
        <w:ind w:firstLine="420"/>
      </w:pPr>
      <w:r w:rsidRPr="00A41515">
        <w:rPr>
          <w:rFonts w:hint="eastAsia"/>
        </w:rPr>
        <w:t>可渗透反应墙技术</w:t>
      </w:r>
      <w:r>
        <w:rPr>
          <w:rFonts w:hint="eastAsia"/>
        </w:rPr>
        <w:t>的特点为：</w:t>
      </w:r>
    </w:p>
    <w:p w14:paraId="5992DD7E" w14:textId="27D267E3" w:rsidR="008D6BA7" w:rsidRDefault="00591342" w:rsidP="00A41515">
      <w:pPr>
        <w:pStyle w:val="af2"/>
      </w:pPr>
      <w:r>
        <w:rPr>
          <w:rFonts w:hint="eastAsia"/>
        </w:rPr>
        <w:t>技术较成熟，国内已有工程应用；</w:t>
      </w:r>
    </w:p>
    <w:p w14:paraId="724809EE" w14:textId="5F190F78" w:rsidR="008D6BA7" w:rsidRDefault="00591342" w:rsidP="00A41515">
      <w:pPr>
        <w:pStyle w:val="af2"/>
      </w:pPr>
      <w:r>
        <w:rPr>
          <w:rFonts w:hint="eastAsia"/>
        </w:rPr>
        <w:t>反应介质消耗较慢，具备几年甚至几十年的处理能力；</w:t>
      </w:r>
    </w:p>
    <w:p w14:paraId="50B1E386" w14:textId="446DB0D9" w:rsidR="008D6BA7" w:rsidRDefault="00591342" w:rsidP="00A41515">
      <w:pPr>
        <w:pStyle w:val="af2"/>
      </w:pPr>
      <w:r>
        <w:rPr>
          <w:rFonts w:hint="eastAsia"/>
        </w:rPr>
        <w:t>处理效率中等，处理成本中等；</w:t>
      </w:r>
    </w:p>
    <w:p w14:paraId="53727374" w14:textId="273DE4D2" w:rsidR="008D6BA7" w:rsidRDefault="00591342" w:rsidP="00A41515">
      <w:pPr>
        <w:pStyle w:val="af2"/>
      </w:pPr>
      <w:r>
        <w:rPr>
          <w:rFonts w:hint="eastAsia"/>
        </w:rPr>
        <w:t>修复周期较长，需要数年到数十年。</w:t>
      </w:r>
    </w:p>
    <w:p w14:paraId="68C418EE" w14:textId="77777777" w:rsidR="008D6BA7" w:rsidRDefault="00591342" w:rsidP="00E64212">
      <w:pPr>
        <w:pStyle w:val="affe"/>
        <w:spacing w:before="120" w:after="120"/>
      </w:pPr>
      <w:r>
        <w:rPr>
          <w:rFonts w:hint="eastAsia"/>
        </w:rPr>
        <w:t>反应材料</w:t>
      </w:r>
    </w:p>
    <w:p w14:paraId="45FD62F7" w14:textId="77777777" w:rsidR="008D6BA7" w:rsidRDefault="00591342">
      <w:pPr>
        <w:pStyle w:val="affffffffa"/>
        <w:ind w:left="0"/>
      </w:pPr>
      <w:r>
        <w:rPr>
          <w:rFonts w:hint="eastAsia"/>
        </w:rPr>
        <w:t>反应材料应具有高效性、导水性、安全稳定性和经济可行性。</w:t>
      </w:r>
    </w:p>
    <w:p w14:paraId="24CA64EA" w14:textId="77777777" w:rsidR="008D6BA7" w:rsidRPr="00953841" w:rsidRDefault="00591342" w:rsidP="008E14D5">
      <w:pPr>
        <w:pStyle w:val="affffffffa"/>
        <w:ind w:left="0"/>
      </w:pPr>
      <w:proofErr w:type="gramStart"/>
      <w:r w:rsidRPr="00953841">
        <w:rPr>
          <w:rFonts w:hint="eastAsia"/>
        </w:rPr>
        <w:t>砷</w:t>
      </w:r>
      <w:proofErr w:type="gramEnd"/>
      <w:r w:rsidRPr="00953841">
        <w:rPr>
          <w:rFonts w:hint="eastAsia"/>
        </w:rPr>
        <w:t>污染地下水的反应材料可选择羟基氧化铁、铁屑、氢氧化亚铁、氢氧化</w:t>
      </w:r>
      <w:r w:rsidR="008E14D5" w:rsidRPr="00953841">
        <w:rPr>
          <w:rFonts w:hint="eastAsia"/>
        </w:rPr>
        <w:t>铁及其他</w:t>
      </w:r>
      <w:r w:rsidRPr="00953841">
        <w:rPr>
          <w:rFonts w:hint="eastAsia"/>
        </w:rPr>
        <w:t>含铁材料等。</w:t>
      </w:r>
    </w:p>
    <w:p w14:paraId="038E2DEB" w14:textId="77777777" w:rsidR="008D6BA7" w:rsidRDefault="00591342">
      <w:pPr>
        <w:pStyle w:val="affffffffa"/>
        <w:ind w:left="0"/>
      </w:pPr>
      <w:proofErr w:type="gramStart"/>
      <w:r>
        <w:rPr>
          <w:rFonts w:hint="eastAsia"/>
        </w:rPr>
        <w:t>砷及伴生</w:t>
      </w:r>
      <w:proofErr w:type="gramEnd"/>
      <w:r>
        <w:rPr>
          <w:rFonts w:hint="eastAsia"/>
        </w:rPr>
        <w:t>重金属复合污染地下水的反应材料可选用6</w:t>
      </w:r>
      <w:r>
        <w:t>.2.4.2</w:t>
      </w:r>
      <w:r>
        <w:rPr>
          <w:rFonts w:hint="eastAsia"/>
        </w:rPr>
        <w:t>中的材料与二亚硫酸盐、石灰、活性炭、沸石等进行复配使用。</w:t>
      </w:r>
    </w:p>
    <w:p w14:paraId="008439BC" w14:textId="77777777" w:rsidR="008D6BA7" w:rsidRDefault="00591342">
      <w:pPr>
        <w:pStyle w:val="affd"/>
        <w:spacing w:before="120" w:after="120"/>
        <w:ind w:left="0"/>
      </w:pPr>
      <w:bookmarkStart w:id="210" w:name="_Toc169797909"/>
      <w:bookmarkStart w:id="211" w:name="_Toc175672855"/>
      <w:r>
        <w:rPr>
          <w:rFonts w:hint="eastAsia"/>
        </w:rPr>
        <w:t>阻隔技术</w:t>
      </w:r>
      <w:bookmarkEnd w:id="210"/>
      <w:bookmarkEnd w:id="211"/>
    </w:p>
    <w:p w14:paraId="6BA79EF6" w14:textId="77777777" w:rsidR="008D6BA7" w:rsidRDefault="00591342" w:rsidP="00E64212">
      <w:pPr>
        <w:pStyle w:val="affe"/>
        <w:spacing w:before="120" w:after="120"/>
      </w:pPr>
      <w:r>
        <w:rPr>
          <w:rFonts w:hint="eastAsia"/>
        </w:rPr>
        <w:lastRenderedPageBreak/>
        <w:t>修复原理</w:t>
      </w:r>
    </w:p>
    <w:p w14:paraId="188A3004" w14:textId="77777777" w:rsidR="008D6BA7" w:rsidRDefault="00591342">
      <w:pPr>
        <w:pStyle w:val="afffff"/>
        <w:ind w:firstLine="420"/>
      </w:pPr>
      <w:r>
        <w:rPr>
          <w:rFonts w:hint="eastAsia"/>
        </w:rPr>
        <w:t>采用阻隔、堵截、覆盖等工程措施，将污染物封闭于场地内，避免污染物对人体和周围环境造成风险、同时控制污染物随降水或地下水向周围环境迁移扩散。</w:t>
      </w:r>
    </w:p>
    <w:p w14:paraId="0860D702" w14:textId="77777777" w:rsidR="008D6BA7" w:rsidRDefault="00591342" w:rsidP="00E64212">
      <w:pPr>
        <w:pStyle w:val="affe"/>
        <w:spacing w:before="120" w:after="120"/>
      </w:pPr>
      <w:r>
        <w:rPr>
          <w:rFonts w:hint="eastAsia"/>
        </w:rPr>
        <w:t>适用范围</w:t>
      </w:r>
    </w:p>
    <w:p w14:paraId="06251B22" w14:textId="77777777" w:rsidR="008D6BA7" w:rsidRDefault="00591342">
      <w:pPr>
        <w:pStyle w:val="affffffffa"/>
        <w:ind w:left="0"/>
      </w:pPr>
      <w:r>
        <w:rPr>
          <w:rFonts w:hint="eastAsia"/>
        </w:rPr>
        <w:t>适用于处理位置较浅的孔隙、岩溶和裂隙含水层中的地下水。</w:t>
      </w:r>
    </w:p>
    <w:p w14:paraId="588E8BB1" w14:textId="77777777" w:rsidR="008D6BA7" w:rsidRDefault="00591342">
      <w:pPr>
        <w:pStyle w:val="affffffffa"/>
        <w:ind w:left="0"/>
      </w:pPr>
      <w:r>
        <w:rPr>
          <w:rFonts w:hint="eastAsia"/>
        </w:rPr>
        <w:t>适用于暂不开发利用的污染地块。</w:t>
      </w:r>
    </w:p>
    <w:p w14:paraId="6F91E2CF" w14:textId="77777777" w:rsidR="008D6BA7" w:rsidRDefault="00591342" w:rsidP="00E64212">
      <w:pPr>
        <w:pStyle w:val="affe"/>
        <w:spacing w:before="120" w:after="120"/>
      </w:pPr>
      <w:r>
        <w:rPr>
          <w:rFonts w:hint="eastAsia"/>
        </w:rPr>
        <w:t>技术特点</w:t>
      </w:r>
    </w:p>
    <w:p w14:paraId="2E7BD19E" w14:textId="6C0B1234" w:rsidR="00A41515" w:rsidRPr="00FA5FAA" w:rsidRDefault="00A41515" w:rsidP="00A41515">
      <w:pPr>
        <w:pStyle w:val="afffff"/>
        <w:ind w:firstLine="420"/>
      </w:pPr>
      <w:r w:rsidRPr="00FA5FAA">
        <w:rPr>
          <w:rFonts w:hint="eastAsia"/>
        </w:rPr>
        <w:t>阻隔技术的特点为：</w:t>
      </w:r>
    </w:p>
    <w:p w14:paraId="4AB7136A" w14:textId="4810CE96" w:rsidR="008D6BA7" w:rsidRPr="00FA5FAA" w:rsidRDefault="00591342" w:rsidP="00A41515">
      <w:pPr>
        <w:pStyle w:val="af2"/>
      </w:pPr>
      <w:r w:rsidRPr="00FA5FAA">
        <w:rPr>
          <w:rFonts w:hint="eastAsia"/>
        </w:rPr>
        <w:t>技术较成熟，国内已有工程应用；</w:t>
      </w:r>
    </w:p>
    <w:p w14:paraId="6C7098DB" w14:textId="6ADD3499" w:rsidR="008D6BA7" w:rsidRPr="00FA5FAA" w:rsidRDefault="00591342" w:rsidP="00A41515">
      <w:pPr>
        <w:pStyle w:val="af2"/>
      </w:pPr>
      <w:r w:rsidRPr="00FA5FAA">
        <w:rPr>
          <w:rFonts w:hint="eastAsia"/>
        </w:rPr>
        <w:t>施工方便，使用的材料较为普遍，可</w:t>
      </w:r>
      <w:proofErr w:type="gramStart"/>
      <w:r w:rsidRPr="00FA5FAA">
        <w:rPr>
          <w:rFonts w:hint="eastAsia"/>
        </w:rPr>
        <w:t>有效将</w:t>
      </w:r>
      <w:proofErr w:type="gramEnd"/>
      <w:r w:rsidRPr="00FA5FAA">
        <w:rPr>
          <w:rFonts w:hint="eastAsia"/>
        </w:rPr>
        <w:t>污染物阻隔在特定区域；</w:t>
      </w:r>
    </w:p>
    <w:p w14:paraId="36A4F11C" w14:textId="03182147" w:rsidR="008D6BA7" w:rsidRPr="00FA5FAA" w:rsidRDefault="00591342" w:rsidP="00A41515">
      <w:pPr>
        <w:pStyle w:val="af2"/>
      </w:pPr>
      <w:r w:rsidRPr="00FA5FAA">
        <w:rPr>
          <w:rFonts w:hint="eastAsia"/>
        </w:rPr>
        <w:t>处理效率中等，处理成本中等；</w:t>
      </w:r>
    </w:p>
    <w:p w14:paraId="70C29A35" w14:textId="1D573A2A" w:rsidR="008D6BA7" w:rsidRPr="00FA5FAA" w:rsidRDefault="00591342" w:rsidP="00A41515">
      <w:pPr>
        <w:pStyle w:val="af2"/>
      </w:pPr>
      <w:r w:rsidRPr="00FA5FAA">
        <w:rPr>
          <w:rFonts w:hint="eastAsia"/>
        </w:rPr>
        <w:t>修复周期较长，需要数年或更长时间。</w:t>
      </w:r>
    </w:p>
    <w:p w14:paraId="74A2D7B1" w14:textId="77777777" w:rsidR="008D6BA7" w:rsidRPr="00FA5FAA" w:rsidRDefault="00591342">
      <w:pPr>
        <w:pStyle w:val="affd"/>
        <w:spacing w:before="120" w:after="120"/>
        <w:ind w:left="0"/>
      </w:pPr>
      <w:bookmarkStart w:id="212" w:name="_Toc169797910"/>
      <w:bookmarkStart w:id="213" w:name="_Toc175672856"/>
      <w:r w:rsidRPr="00FA5FAA">
        <w:rPr>
          <w:rFonts w:hint="eastAsia"/>
        </w:rPr>
        <w:t>修复技术的选择与确定</w:t>
      </w:r>
      <w:bookmarkEnd w:id="212"/>
      <w:bookmarkEnd w:id="213"/>
    </w:p>
    <w:p w14:paraId="263985A2" w14:textId="77777777" w:rsidR="008D6BA7" w:rsidRPr="00FA5FAA" w:rsidRDefault="00591342">
      <w:pPr>
        <w:pStyle w:val="afffff"/>
        <w:ind w:firstLineChars="0" w:firstLine="0"/>
      </w:pPr>
      <w:r w:rsidRPr="00FA5FAA">
        <w:rPr>
          <w:rFonts w:hint="eastAsia"/>
        </w:rPr>
        <w:t xml:space="preserve"> </w:t>
      </w:r>
      <w:r w:rsidRPr="00FA5FAA">
        <w:t xml:space="preserve">  </w:t>
      </w:r>
      <w:bookmarkStart w:id="214" w:name="_Hlk166964160"/>
      <w:bookmarkStart w:id="215" w:name="_Hlk166962304"/>
      <w:r w:rsidRPr="00FA5FAA">
        <w:rPr>
          <w:rFonts w:hint="eastAsia"/>
        </w:rPr>
        <w:t>有色金属</w:t>
      </w:r>
      <w:proofErr w:type="gramStart"/>
      <w:r w:rsidRPr="00FA5FAA">
        <w:rPr>
          <w:rFonts w:hint="eastAsia"/>
        </w:rPr>
        <w:t>矿区砷及伴生</w:t>
      </w:r>
      <w:proofErr w:type="gramEnd"/>
      <w:r w:rsidRPr="00FA5FAA">
        <w:rPr>
          <w:rFonts w:hint="eastAsia"/>
        </w:rPr>
        <w:t>重金属污染地</w:t>
      </w:r>
      <w:bookmarkEnd w:id="214"/>
      <w:r w:rsidRPr="00FA5FAA">
        <w:rPr>
          <w:rFonts w:hint="eastAsia"/>
        </w:rPr>
        <w:t>下水修复技术的选择与确定参照5</w:t>
      </w:r>
      <w:r w:rsidRPr="00FA5FAA">
        <w:t>.4</w:t>
      </w:r>
      <w:r w:rsidRPr="00FA5FAA">
        <w:rPr>
          <w:rFonts w:hint="eastAsia"/>
        </w:rPr>
        <w:t>内容进行。</w:t>
      </w:r>
      <w:bookmarkEnd w:id="215"/>
    </w:p>
    <w:p w14:paraId="07C853B9" w14:textId="77777777" w:rsidR="008D6BA7" w:rsidRPr="00FA5FAA" w:rsidRDefault="00591342">
      <w:pPr>
        <w:pStyle w:val="affc"/>
        <w:spacing w:before="240" w:after="240"/>
      </w:pPr>
      <w:bookmarkStart w:id="216" w:name="_Toc169797911"/>
      <w:bookmarkStart w:id="217" w:name="_Toc175672814"/>
      <w:bookmarkStart w:id="218" w:name="_Toc175672857"/>
      <w:bookmarkStart w:id="219" w:name="_Toc175672871"/>
      <w:bookmarkStart w:id="220" w:name="_Hlk164596329"/>
      <w:r w:rsidRPr="00FA5FAA">
        <w:rPr>
          <w:rFonts w:hint="eastAsia"/>
        </w:rPr>
        <w:t>修复效果评估</w:t>
      </w:r>
      <w:bookmarkEnd w:id="216"/>
      <w:bookmarkEnd w:id="217"/>
      <w:bookmarkEnd w:id="218"/>
      <w:bookmarkEnd w:id="219"/>
    </w:p>
    <w:p w14:paraId="6F07DC18" w14:textId="6032A208" w:rsidR="00A41515" w:rsidRPr="00FA5FAA" w:rsidRDefault="00A41515" w:rsidP="00A41515">
      <w:pPr>
        <w:pStyle w:val="affd"/>
        <w:spacing w:before="120" w:after="120"/>
        <w:ind w:left="0"/>
      </w:pPr>
      <w:bookmarkStart w:id="221" w:name="_Toc175672858"/>
      <w:bookmarkEnd w:id="220"/>
      <w:r w:rsidRPr="00FA5FAA">
        <w:rPr>
          <w:rFonts w:hint="eastAsia"/>
        </w:rPr>
        <w:t>一般规定</w:t>
      </w:r>
      <w:bookmarkEnd w:id="221"/>
    </w:p>
    <w:p w14:paraId="2B4098B4" w14:textId="35B4AAC3" w:rsidR="008D6BA7" w:rsidRDefault="00591342">
      <w:pPr>
        <w:pStyle w:val="afffff"/>
        <w:ind w:firstLine="420"/>
      </w:pPr>
      <w:r>
        <w:rPr>
          <w:rFonts w:hint="eastAsia"/>
        </w:rPr>
        <w:t>修复效果评估主要包括</w:t>
      </w:r>
      <w:bookmarkStart w:id="222" w:name="_Hlk166964517"/>
      <w:r>
        <w:rPr>
          <w:rFonts w:hint="eastAsia"/>
        </w:rPr>
        <w:t>污染场地概念模型</w:t>
      </w:r>
      <w:r w:rsidR="00112573" w:rsidRPr="00112573">
        <w:rPr>
          <w:rFonts w:hint="eastAsia"/>
        </w:rPr>
        <w:t>更新</w:t>
      </w:r>
      <w:r>
        <w:rPr>
          <w:rFonts w:hint="eastAsia"/>
        </w:rPr>
        <w:t>、采样点位布设、样品采集与分析、修复效果分析与评价、效果评估报告编制</w:t>
      </w:r>
      <w:bookmarkEnd w:id="222"/>
      <w:r>
        <w:rPr>
          <w:rFonts w:hint="eastAsia"/>
        </w:rPr>
        <w:t>等内容。</w:t>
      </w:r>
    </w:p>
    <w:p w14:paraId="682F0994" w14:textId="77777777" w:rsidR="008D6BA7" w:rsidRDefault="00591342">
      <w:pPr>
        <w:pStyle w:val="affd"/>
        <w:spacing w:before="120" w:after="120"/>
        <w:ind w:left="0"/>
      </w:pPr>
      <w:bookmarkStart w:id="223" w:name="_Toc169797912"/>
      <w:bookmarkStart w:id="224" w:name="_Toc175672859"/>
      <w:bookmarkStart w:id="225" w:name="_Hlk166964574"/>
      <w:r>
        <w:rPr>
          <w:rFonts w:hint="eastAsia"/>
        </w:rPr>
        <w:t>污染场地概念模型更新</w:t>
      </w:r>
      <w:bookmarkEnd w:id="223"/>
      <w:bookmarkEnd w:id="224"/>
    </w:p>
    <w:p w14:paraId="6F8F6AF3" w14:textId="77777777" w:rsidR="008D6BA7" w:rsidRDefault="00591342">
      <w:pPr>
        <w:pStyle w:val="affffffffb"/>
      </w:pPr>
      <w:bookmarkStart w:id="226" w:name="_Hlk166964595"/>
      <w:bookmarkEnd w:id="225"/>
      <w:r>
        <w:rPr>
          <w:rFonts w:hint="eastAsia"/>
        </w:rPr>
        <w:t>在效果评估前，收集、整理和分析涉及地块修复的相关资料，依据修复重点确定效果评估主要因素，核实和分析资料的完整性、有效性，收集资料详情参考</w:t>
      </w:r>
      <w:r>
        <w:t>DB 45/T 2426</w:t>
      </w:r>
      <w:r>
        <w:rPr>
          <w:rFonts w:hint="eastAsia"/>
        </w:rPr>
        <w:t>。</w:t>
      </w:r>
    </w:p>
    <w:p w14:paraId="6C06D39A" w14:textId="77777777" w:rsidR="008D6BA7" w:rsidRDefault="00591342">
      <w:pPr>
        <w:pStyle w:val="affffffffb"/>
      </w:pPr>
      <w:r>
        <w:rPr>
          <w:rFonts w:hint="eastAsia"/>
        </w:rPr>
        <w:t>为了解污染场地风险管控和修复实施情况，应开展现场踏勘工作，包括施工设备运行状况、工程施工进度、施工现场遗留污染物处理情况、地块周边敏感受体和环境要素、现场施工状况和相关文件资料相符情况等。调查人员通过拍照、摄影、录音、现场笔记等方式记录现场踏勘情况。</w:t>
      </w:r>
    </w:p>
    <w:p w14:paraId="5CF0A75D" w14:textId="77777777" w:rsidR="008D6BA7" w:rsidRDefault="00591342">
      <w:pPr>
        <w:pStyle w:val="affffffffb"/>
      </w:pPr>
      <w:r>
        <w:rPr>
          <w:rFonts w:hint="eastAsia"/>
        </w:rPr>
        <w:t>效果评估中应开展人员访谈工作，全面了解污染场地风险管控、修复工程情况、环境保护措施落实情况。访谈对象包括污染场地责任人、调查评估负责人、实施方案编制负责人、监理人员、施工人员等。</w:t>
      </w:r>
    </w:p>
    <w:p w14:paraId="175194B2" w14:textId="77777777" w:rsidR="008D6BA7" w:rsidRDefault="00591342">
      <w:pPr>
        <w:pStyle w:val="affffffffb"/>
      </w:pPr>
      <w:proofErr w:type="gramStart"/>
      <w:r>
        <w:rPr>
          <w:rFonts w:hint="eastAsia"/>
        </w:rPr>
        <w:t>基于资料</w:t>
      </w:r>
      <w:proofErr w:type="gramEnd"/>
      <w:r>
        <w:rPr>
          <w:rFonts w:hint="eastAsia"/>
        </w:rPr>
        <w:t>整理、现场踏勘、人员访谈，更新污染场地概念模型，完善污染场地风险管控与修复实施后的概念模型。污染场地概念模型</w:t>
      </w:r>
      <w:proofErr w:type="gramStart"/>
      <w:r>
        <w:rPr>
          <w:rFonts w:hint="eastAsia"/>
        </w:rPr>
        <w:t>宜包括</w:t>
      </w:r>
      <w:proofErr w:type="gramEnd"/>
      <w:r>
        <w:rPr>
          <w:rFonts w:hint="eastAsia"/>
        </w:rPr>
        <w:t>污染场地风险管控与修复情况、污染特征、地质与水文地质情况、受体与周边环境情况。</w:t>
      </w:r>
    </w:p>
    <w:p w14:paraId="2FC23872" w14:textId="77777777" w:rsidR="008D6BA7" w:rsidRDefault="00591342">
      <w:pPr>
        <w:pStyle w:val="affd"/>
        <w:spacing w:before="120" w:after="120"/>
        <w:ind w:left="0"/>
      </w:pPr>
      <w:bookmarkStart w:id="227" w:name="_Toc169797913"/>
      <w:bookmarkStart w:id="228" w:name="_Toc175672860"/>
      <w:bookmarkEnd w:id="226"/>
      <w:r>
        <w:rPr>
          <w:rFonts w:hint="eastAsia"/>
        </w:rPr>
        <w:t>采样点位布设</w:t>
      </w:r>
      <w:bookmarkEnd w:id="227"/>
      <w:bookmarkEnd w:id="228"/>
    </w:p>
    <w:p w14:paraId="48FC47B4" w14:textId="77777777" w:rsidR="008D6BA7" w:rsidRDefault="00591342" w:rsidP="00E64212">
      <w:pPr>
        <w:pStyle w:val="affe"/>
        <w:spacing w:before="120" w:after="120"/>
      </w:pPr>
      <w:bookmarkStart w:id="229" w:name="_Hlk166965004"/>
      <w:bookmarkStart w:id="230" w:name="_Hlk166964720"/>
      <w:r>
        <w:rPr>
          <w:rFonts w:hint="eastAsia"/>
        </w:rPr>
        <w:t>异位修复土壤采样点位布设</w:t>
      </w:r>
    </w:p>
    <w:bookmarkEnd w:id="229"/>
    <w:p w14:paraId="11579983" w14:textId="6830B187" w:rsidR="008D6BA7" w:rsidRPr="00FA5FAA" w:rsidRDefault="00591342">
      <w:pPr>
        <w:pStyle w:val="affffffffa"/>
        <w:ind w:left="0"/>
      </w:pPr>
      <w:r w:rsidRPr="00FA5FAA">
        <w:rPr>
          <w:rFonts w:hint="eastAsia"/>
        </w:rPr>
        <w:t>采样节点</w:t>
      </w:r>
      <w:r w:rsidR="00A41515" w:rsidRPr="00FA5FAA">
        <w:rPr>
          <w:rFonts w:hint="eastAsia"/>
        </w:rPr>
        <w:t>要求：</w:t>
      </w:r>
    </w:p>
    <w:p w14:paraId="68A8F740" w14:textId="21CD92B5" w:rsidR="008D6BA7" w:rsidRPr="00FA5FAA" w:rsidRDefault="00591342" w:rsidP="00A41515">
      <w:pPr>
        <w:pStyle w:val="af2"/>
      </w:pPr>
      <w:r w:rsidRPr="00FA5FAA">
        <w:rPr>
          <w:rFonts w:hint="eastAsia"/>
        </w:rPr>
        <w:t>对于清</w:t>
      </w:r>
      <w:proofErr w:type="gramStart"/>
      <w:r w:rsidRPr="00FA5FAA">
        <w:rPr>
          <w:rFonts w:hint="eastAsia"/>
        </w:rPr>
        <w:t>挖范围</w:t>
      </w:r>
      <w:proofErr w:type="gramEnd"/>
      <w:r w:rsidRPr="00FA5FAA">
        <w:rPr>
          <w:rFonts w:hint="eastAsia"/>
        </w:rPr>
        <w:t>基坑底部与侧壁，应在基坑清理之后、回填之前采样</w:t>
      </w:r>
      <w:r w:rsidR="00A41515" w:rsidRPr="00FA5FAA">
        <w:rPr>
          <w:rFonts w:hint="eastAsia"/>
        </w:rPr>
        <w:t>；</w:t>
      </w:r>
    </w:p>
    <w:p w14:paraId="35224916" w14:textId="6BAE0B78" w:rsidR="008D6BA7" w:rsidRPr="00FA5FAA" w:rsidRDefault="00591342" w:rsidP="00A41515">
      <w:pPr>
        <w:pStyle w:val="af2"/>
      </w:pPr>
      <w:r w:rsidRPr="00FA5FAA">
        <w:rPr>
          <w:rFonts w:hint="eastAsia"/>
        </w:rPr>
        <w:t>对于采用基础围护的基坑侧壁，应在基坑清理同时进行基坑侧壁采样，或于基础围护实施后在围护设施外边缘采样</w:t>
      </w:r>
      <w:r w:rsidR="00A41515" w:rsidRPr="00FA5FAA">
        <w:rPr>
          <w:rFonts w:hint="eastAsia"/>
        </w:rPr>
        <w:t>；</w:t>
      </w:r>
    </w:p>
    <w:p w14:paraId="7F5AADFA" w14:textId="7A6A86C4" w:rsidR="008D6BA7" w:rsidRPr="00FA5FAA" w:rsidRDefault="00591342" w:rsidP="00A41515">
      <w:pPr>
        <w:pStyle w:val="af2"/>
      </w:pPr>
      <w:r w:rsidRPr="00FA5FAA">
        <w:rPr>
          <w:rFonts w:hint="eastAsia"/>
        </w:rPr>
        <w:t>按照时间节点，异位修复后的土壤应在修复完成后、再利用之前采样，</w:t>
      </w:r>
      <w:proofErr w:type="gramStart"/>
      <w:r w:rsidRPr="00FA5FAA">
        <w:rPr>
          <w:rFonts w:hint="eastAsia"/>
        </w:rPr>
        <w:t>以堆体模式</w:t>
      </w:r>
      <w:proofErr w:type="gramEnd"/>
      <w:r w:rsidRPr="00FA5FAA">
        <w:rPr>
          <w:rFonts w:hint="eastAsia"/>
        </w:rPr>
        <w:t>进行异位修复的土壤，</w:t>
      </w:r>
      <w:proofErr w:type="gramStart"/>
      <w:r w:rsidRPr="00FA5FAA">
        <w:rPr>
          <w:rFonts w:hint="eastAsia"/>
        </w:rPr>
        <w:t>在堆体拆除</w:t>
      </w:r>
      <w:proofErr w:type="gramEnd"/>
      <w:r w:rsidRPr="00FA5FAA">
        <w:rPr>
          <w:rFonts w:hint="eastAsia"/>
        </w:rPr>
        <w:t>前采样</w:t>
      </w:r>
      <w:r w:rsidR="00A41515" w:rsidRPr="00FA5FAA">
        <w:rPr>
          <w:rFonts w:hint="eastAsia"/>
        </w:rPr>
        <w:t>；</w:t>
      </w:r>
    </w:p>
    <w:p w14:paraId="54D1399E" w14:textId="5449485A" w:rsidR="008D6BA7" w:rsidRPr="00FA5FAA" w:rsidRDefault="00591342" w:rsidP="00A41515">
      <w:pPr>
        <w:pStyle w:val="af2"/>
      </w:pPr>
      <w:r w:rsidRPr="00FA5FAA">
        <w:rPr>
          <w:rFonts w:hint="eastAsia"/>
        </w:rPr>
        <w:t>对于基坑、异位修复后的土壤堆体，可根据修复进度分批次采样。</w:t>
      </w:r>
    </w:p>
    <w:p w14:paraId="799C4E84" w14:textId="019FA55A" w:rsidR="008D6BA7" w:rsidRPr="00FA5FAA" w:rsidRDefault="00591342">
      <w:pPr>
        <w:pStyle w:val="affffffffa"/>
        <w:ind w:left="0"/>
      </w:pPr>
      <w:r w:rsidRPr="00FA5FAA">
        <w:rPr>
          <w:rFonts w:hint="eastAsia"/>
        </w:rPr>
        <w:t>布点方法</w:t>
      </w:r>
      <w:r w:rsidR="00366CBE" w:rsidRPr="00FA5FAA">
        <w:rPr>
          <w:rFonts w:hint="eastAsia"/>
        </w:rPr>
        <w:t>具体有：</w:t>
      </w:r>
    </w:p>
    <w:p w14:paraId="7C7D2246" w14:textId="1D862C20" w:rsidR="008D6BA7" w:rsidRPr="00FA5FAA" w:rsidRDefault="00591342" w:rsidP="00366CBE">
      <w:pPr>
        <w:pStyle w:val="af2"/>
      </w:pPr>
      <w:r w:rsidRPr="00FA5FAA">
        <w:rPr>
          <w:rFonts w:hint="eastAsia"/>
        </w:rPr>
        <w:lastRenderedPageBreak/>
        <w:t>基坑底部采用系统布点法划分采样单元，将底部均分采样单元，每个采样单元网格大小不超过20</w:t>
      </w:r>
      <w:r w:rsidR="00366CBE" w:rsidRPr="00FA5FAA">
        <w:rPr>
          <w:rFonts w:hint="eastAsia"/>
        </w:rPr>
        <w:t xml:space="preserve"> </w:t>
      </w:r>
      <w:r w:rsidRPr="00FA5FAA">
        <w:rPr>
          <w:rFonts w:hint="eastAsia"/>
        </w:rPr>
        <w:t>m×20</w:t>
      </w:r>
      <w:r w:rsidR="00366CBE" w:rsidRPr="00FA5FAA">
        <w:rPr>
          <w:rFonts w:hint="eastAsia"/>
        </w:rPr>
        <w:t xml:space="preserve"> </w:t>
      </w:r>
      <w:r w:rsidRPr="00FA5FAA">
        <w:rPr>
          <w:rFonts w:hint="eastAsia"/>
        </w:rPr>
        <w:t>m，最少采样点数量应符合HJ 25.5要求。若基坑坑底有被独立分隔的区域，各独立区域不得少于2个采样单元</w:t>
      </w:r>
      <w:r w:rsidR="00366CBE" w:rsidRPr="00FA5FAA">
        <w:rPr>
          <w:rFonts w:hint="eastAsia"/>
        </w:rPr>
        <w:t>；</w:t>
      </w:r>
    </w:p>
    <w:p w14:paraId="6798CF3D" w14:textId="4F20C561" w:rsidR="008D6BA7" w:rsidRPr="00FA5FAA" w:rsidRDefault="00591342" w:rsidP="00366CBE">
      <w:pPr>
        <w:pStyle w:val="af2"/>
      </w:pPr>
      <w:r w:rsidRPr="00FA5FAA">
        <w:rPr>
          <w:rFonts w:hint="eastAsia"/>
        </w:rPr>
        <w:t>基坑侧壁采用等距离布点法划分横向采样单元，横向采样单元不超过40</w:t>
      </w:r>
      <w:r w:rsidR="00366CBE" w:rsidRPr="00FA5FAA">
        <w:rPr>
          <w:rFonts w:hint="eastAsia"/>
        </w:rPr>
        <w:t xml:space="preserve"> </w:t>
      </w:r>
      <w:r w:rsidRPr="00FA5FAA">
        <w:rPr>
          <w:rFonts w:hint="eastAsia"/>
        </w:rPr>
        <w:t>m；当修复深度不超过1</w:t>
      </w:r>
      <w:r w:rsidR="00366CBE" w:rsidRPr="00FA5FAA">
        <w:rPr>
          <w:rFonts w:hint="eastAsia"/>
        </w:rPr>
        <w:t xml:space="preserve"> </w:t>
      </w:r>
      <w:r w:rsidRPr="00FA5FAA">
        <w:rPr>
          <w:rFonts w:hint="eastAsia"/>
        </w:rPr>
        <w:t>m时，侧壁不进行垂向分层采样；当基坑深度超过1</w:t>
      </w:r>
      <w:r w:rsidR="00366CBE" w:rsidRPr="00FA5FAA">
        <w:rPr>
          <w:rFonts w:hint="eastAsia"/>
        </w:rPr>
        <w:t xml:space="preserve"> </w:t>
      </w:r>
      <w:r w:rsidRPr="00FA5FAA">
        <w:rPr>
          <w:rFonts w:hint="eastAsia"/>
        </w:rPr>
        <w:t>m时，侧壁应进行垂向分层采样，各层采样点之间垂向距离不超过3</w:t>
      </w:r>
      <w:r w:rsidR="00366CBE" w:rsidRPr="00FA5FAA">
        <w:rPr>
          <w:rFonts w:hint="eastAsia"/>
        </w:rPr>
        <w:t xml:space="preserve"> </w:t>
      </w:r>
      <w:r w:rsidRPr="00FA5FAA">
        <w:rPr>
          <w:rFonts w:hint="eastAsia"/>
        </w:rPr>
        <w:t>m</w:t>
      </w:r>
      <w:r w:rsidR="00366CBE" w:rsidRPr="00FA5FAA">
        <w:rPr>
          <w:rFonts w:hint="eastAsia"/>
        </w:rPr>
        <w:t>；</w:t>
      </w:r>
    </w:p>
    <w:p w14:paraId="6C534215" w14:textId="226ED247" w:rsidR="008D6BA7" w:rsidRPr="00FA5FAA" w:rsidRDefault="00591342" w:rsidP="00366CBE">
      <w:pPr>
        <w:pStyle w:val="af2"/>
      </w:pPr>
      <w:r w:rsidRPr="00FA5FAA">
        <w:rPr>
          <w:rFonts w:hint="eastAsia"/>
        </w:rPr>
        <w:t>对原地异位修复后的土壤等以500</w:t>
      </w:r>
      <w:r w:rsidR="00366CBE" w:rsidRPr="00FA5FAA">
        <w:rPr>
          <w:rFonts w:hint="eastAsia"/>
        </w:rPr>
        <w:t xml:space="preserve"> </w:t>
      </w:r>
      <w:r w:rsidRPr="00FA5FAA">
        <w:rPr>
          <w:rFonts w:hint="eastAsia"/>
        </w:rPr>
        <w:t>m</w:t>
      </w:r>
      <w:r w:rsidRPr="00FA5FAA">
        <w:rPr>
          <w:rFonts w:hint="eastAsia"/>
          <w:vertAlign w:val="superscript"/>
        </w:rPr>
        <w:t>3</w:t>
      </w:r>
      <w:r w:rsidRPr="00FA5FAA">
        <w:rPr>
          <w:rFonts w:hint="eastAsia"/>
        </w:rPr>
        <w:t>为一个采样单元，在土壤堆体表层、中间和底层分别采集土壤样品制成一个混合样品</w:t>
      </w:r>
      <w:r w:rsidR="00366CBE" w:rsidRPr="00FA5FAA">
        <w:rPr>
          <w:rFonts w:hint="eastAsia"/>
        </w:rPr>
        <w:t>；</w:t>
      </w:r>
    </w:p>
    <w:p w14:paraId="511B012F" w14:textId="0616152D" w:rsidR="008D6BA7" w:rsidRPr="00FA5FAA" w:rsidRDefault="00591342" w:rsidP="00366CBE">
      <w:pPr>
        <w:pStyle w:val="af2"/>
      </w:pPr>
      <w:r w:rsidRPr="00FA5FAA">
        <w:rPr>
          <w:rFonts w:hint="eastAsia"/>
        </w:rPr>
        <w:t>对于按批次处理的修复技术，在符合原地异位修复后的土壤采样要求的同时，每批次至少采集1个样品。</w:t>
      </w:r>
    </w:p>
    <w:bookmarkEnd w:id="230"/>
    <w:p w14:paraId="14095519" w14:textId="77777777" w:rsidR="008D6BA7" w:rsidRDefault="00591342" w:rsidP="00E64212">
      <w:pPr>
        <w:pStyle w:val="affe"/>
        <w:spacing w:before="120" w:after="120"/>
      </w:pPr>
      <w:r>
        <w:rPr>
          <w:rFonts w:hint="eastAsia"/>
        </w:rPr>
        <w:t>原位修复土壤采样点位布设</w:t>
      </w:r>
    </w:p>
    <w:p w14:paraId="6CC2F39C" w14:textId="3509A335" w:rsidR="008D6BA7" w:rsidRPr="00FA5FAA" w:rsidRDefault="00591342" w:rsidP="00E64212">
      <w:pPr>
        <w:pStyle w:val="affffffffa"/>
        <w:ind w:left="0"/>
      </w:pPr>
      <w:r w:rsidRPr="00FA5FAA">
        <w:rPr>
          <w:rFonts w:hint="eastAsia"/>
        </w:rPr>
        <w:t>原位修复后的土壤应在修复完成后采样，根据修复进度和修复设施设置的情况分区域采样。</w:t>
      </w:r>
    </w:p>
    <w:p w14:paraId="787FA332" w14:textId="6C372E37" w:rsidR="008D6BA7" w:rsidRPr="00FA5FAA" w:rsidRDefault="00591342" w:rsidP="00E64212">
      <w:pPr>
        <w:pStyle w:val="affffffffa"/>
        <w:ind w:left="0"/>
      </w:pPr>
      <w:r w:rsidRPr="00FA5FAA">
        <w:rPr>
          <w:rFonts w:hint="eastAsia"/>
        </w:rPr>
        <w:t>原位修复后的土壤应采用系统布点法水平方向上布设采样点位，采样深度应超过调查评估确定的污染深度和修复可能造成污染物迁移的深度，垂向采样点间的距离应不大于3</w:t>
      </w:r>
      <w:r w:rsidR="00366CBE" w:rsidRPr="00FA5FAA">
        <w:rPr>
          <w:rFonts w:hint="eastAsia"/>
        </w:rPr>
        <w:t xml:space="preserve"> </w:t>
      </w:r>
      <w:r w:rsidRPr="00FA5FAA">
        <w:rPr>
          <w:rFonts w:hint="eastAsia"/>
        </w:rPr>
        <w:t>m。应在高浓度污染物聚集区、修复效果薄弱区、修复范围边界处等位置增设采样点。原位修复土壤采样点位布设其他要求可参照</w:t>
      </w:r>
      <w:r w:rsidRPr="00FA5FAA">
        <w:t>HJ 25.5</w:t>
      </w:r>
      <w:r w:rsidRPr="00FA5FAA">
        <w:rPr>
          <w:rFonts w:hint="eastAsia"/>
        </w:rPr>
        <w:t>有关规定执行。</w:t>
      </w:r>
    </w:p>
    <w:p w14:paraId="53A4BAAF" w14:textId="77777777" w:rsidR="008D6BA7" w:rsidRPr="00FA5FAA" w:rsidRDefault="00591342" w:rsidP="00E64212">
      <w:pPr>
        <w:pStyle w:val="affe"/>
        <w:spacing w:before="120" w:after="120"/>
      </w:pPr>
      <w:r w:rsidRPr="00FA5FAA">
        <w:rPr>
          <w:rFonts w:hint="eastAsia"/>
        </w:rPr>
        <w:t>地下水采样点位布设</w:t>
      </w:r>
    </w:p>
    <w:p w14:paraId="58BC77A8" w14:textId="71287EB4" w:rsidR="008D6BA7" w:rsidRPr="00FA5FAA" w:rsidRDefault="00591342" w:rsidP="00E64212">
      <w:pPr>
        <w:pStyle w:val="affffffffa"/>
        <w:ind w:left="0"/>
      </w:pPr>
      <w:r w:rsidRPr="00FA5FAA">
        <w:rPr>
          <w:rFonts w:hint="eastAsia"/>
        </w:rPr>
        <w:t>应在地下水中污染物浓度稳定达标，地下水流场状态稳定后，再进行地下水采样工作。</w:t>
      </w:r>
    </w:p>
    <w:p w14:paraId="514748C3" w14:textId="31B3758D" w:rsidR="008D6BA7" w:rsidRPr="00FA5FAA" w:rsidRDefault="00591342">
      <w:pPr>
        <w:pStyle w:val="affffffffa"/>
        <w:ind w:left="0"/>
      </w:pPr>
      <w:r w:rsidRPr="00FA5FAA">
        <w:rPr>
          <w:rFonts w:hint="eastAsia"/>
        </w:rPr>
        <w:t>布点方法</w:t>
      </w:r>
      <w:r w:rsidR="00366CBE" w:rsidRPr="00FA5FAA">
        <w:rPr>
          <w:rFonts w:hint="eastAsia"/>
        </w:rPr>
        <w:t>具体有：</w:t>
      </w:r>
    </w:p>
    <w:p w14:paraId="36BF4DC9" w14:textId="7DB1512D" w:rsidR="008D6BA7" w:rsidRPr="00FA5FAA" w:rsidRDefault="00591342" w:rsidP="00366CBE">
      <w:pPr>
        <w:pStyle w:val="af2"/>
      </w:pPr>
      <w:r w:rsidRPr="00FA5FAA">
        <w:rPr>
          <w:rFonts w:hint="eastAsia"/>
        </w:rPr>
        <w:t>地下水采样点宜分别布设在场地外围上游区域、场地内部区域、场地外围下游区域，其中上游区域采样点至少1个，内部区域采样点至少3个，下游区域采样点至少2个</w:t>
      </w:r>
      <w:r w:rsidR="00366CBE" w:rsidRPr="00FA5FAA">
        <w:rPr>
          <w:rFonts w:hint="eastAsia"/>
        </w:rPr>
        <w:t>；</w:t>
      </w:r>
    </w:p>
    <w:p w14:paraId="6417F5E7" w14:textId="27EA3669" w:rsidR="008D6BA7" w:rsidRPr="00FA5FAA" w:rsidRDefault="00591342" w:rsidP="00366CBE">
      <w:pPr>
        <w:pStyle w:val="af2"/>
      </w:pPr>
      <w:bookmarkStart w:id="231" w:name="_Hlk166965131"/>
      <w:r w:rsidRPr="00FA5FAA">
        <w:rPr>
          <w:rFonts w:hint="eastAsia"/>
        </w:rPr>
        <w:t>可利用污染场地环境调查、评价和修复过程建设的监测井进行地下水的效果评估，但原监测井数量不应超过效果评估时监测井总数的60%</w:t>
      </w:r>
      <w:r w:rsidR="00366CBE" w:rsidRPr="00FA5FAA">
        <w:rPr>
          <w:rFonts w:hint="eastAsia"/>
        </w:rPr>
        <w:t>；</w:t>
      </w:r>
    </w:p>
    <w:p w14:paraId="06418F9D" w14:textId="443880D4" w:rsidR="008D6BA7" w:rsidRPr="00FA5FAA" w:rsidRDefault="00591342" w:rsidP="00366CBE">
      <w:pPr>
        <w:pStyle w:val="af2"/>
      </w:pPr>
      <w:r w:rsidRPr="00FA5FAA">
        <w:rPr>
          <w:rFonts w:hint="eastAsia"/>
        </w:rPr>
        <w:t>修复内部区域采样网格不宜大于80</w:t>
      </w:r>
      <w:r w:rsidR="00366CBE" w:rsidRPr="00FA5FAA">
        <w:rPr>
          <w:rFonts w:hint="eastAsia"/>
        </w:rPr>
        <w:t xml:space="preserve"> </w:t>
      </w:r>
      <w:r w:rsidRPr="00FA5FAA">
        <w:rPr>
          <w:rFonts w:hint="eastAsia"/>
        </w:rPr>
        <w:t>m×80</w:t>
      </w:r>
      <w:r w:rsidR="00366CBE" w:rsidRPr="00FA5FAA">
        <w:rPr>
          <w:rFonts w:hint="eastAsia"/>
        </w:rPr>
        <w:t xml:space="preserve"> </w:t>
      </w:r>
      <w:r w:rsidRPr="00FA5FAA">
        <w:rPr>
          <w:rFonts w:hint="eastAsia"/>
        </w:rPr>
        <w:t>m，污染物浓度高的区域，采样网格应小于40</w:t>
      </w:r>
      <w:r w:rsidR="00366CBE" w:rsidRPr="00FA5FAA">
        <w:rPr>
          <w:rFonts w:hint="eastAsia"/>
        </w:rPr>
        <w:t xml:space="preserve"> </w:t>
      </w:r>
      <w:r w:rsidRPr="00FA5FAA">
        <w:rPr>
          <w:rFonts w:hint="eastAsia"/>
        </w:rPr>
        <w:t>m×40</w:t>
      </w:r>
      <w:r w:rsidR="00366CBE" w:rsidRPr="00FA5FAA">
        <w:rPr>
          <w:rFonts w:hint="eastAsia"/>
        </w:rPr>
        <w:t xml:space="preserve"> </w:t>
      </w:r>
      <w:r w:rsidRPr="00FA5FAA">
        <w:rPr>
          <w:rFonts w:hint="eastAsia"/>
        </w:rPr>
        <w:t>m</w:t>
      </w:r>
      <w:r w:rsidR="00366CBE" w:rsidRPr="00FA5FAA">
        <w:rPr>
          <w:rFonts w:hint="eastAsia"/>
        </w:rPr>
        <w:t>；</w:t>
      </w:r>
    </w:p>
    <w:p w14:paraId="1C2F34B5" w14:textId="6CAFBCEF" w:rsidR="008D6BA7" w:rsidRPr="00FA5FAA" w:rsidRDefault="00591342" w:rsidP="00366CBE">
      <w:pPr>
        <w:pStyle w:val="af2"/>
      </w:pPr>
      <w:r w:rsidRPr="00FA5FAA">
        <w:rPr>
          <w:rFonts w:hint="eastAsia"/>
        </w:rPr>
        <w:t>地下水采样点应优先设置在修复设施运行薄弱区、地质与水文地质条件不利区域。</w:t>
      </w:r>
    </w:p>
    <w:p w14:paraId="5A05BFD8" w14:textId="77777777" w:rsidR="008D6BA7" w:rsidRDefault="00591342">
      <w:pPr>
        <w:pStyle w:val="affd"/>
        <w:spacing w:before="120" w:after="120"/>
        <w:ind w:left="0"/>
      </w:pPr>
      <w:bookmarkStart w:id="232" w:name="_Toc169797914"/>
      <w:bookmarkStart w:id="233" w:name="_Toc175672861"/>
      <w:r>
        <w:rPr>
          <w:rFonts w:hint="eastAsia"/>
        </w:rPr>
        <w:t>样品采集与分析</w:t>
      </w:r>
      <w:bookmarkEnd w:id="232"/>
      <w:bookmarkEnd w:id="233"/>
    </w:p>
    <w:bookmarkEnd w:id="231"/>
    <w:p w14:paraId="299DB53C" w14:textId="77777777" w:rsidR="008D6BA7" w:rsidRDefault="00591342">
      <w:pPr>
        <w:pStyle w:val="affffffffb"/>
      </w:pPr>
      <w:r>
        <w:rPr>
          <w:rFonts w:hint="eastAsia"/>
        </w:rPr>
        <w:t>污染场地土壤样品的</w:t>
      </w:r>
      <w:bookmarkStart w:id="234" w:name="_Hlk166965280"/>
      <w:r>
        <w:rPr>
          <w:rFonts w:hint="eastAsia"/>
        </w:rPr>
        <w:t>采集方法、现场质量保证、样品运输和保存方法、样品分析方法、实验室质量控制、监测报告编制等</w:t>
      </w:r>
      <w:bookmarkStart w:id="235" w:name="_Hlk166965313"/>
      <w:bookmarkEnd w:id="234"/>
      <w:r>
        <w:rPr>
          <w:rFonts w:hint="eastAsia"/>
        </w:rPr>
        <w:t>参照GB</w:t>
      </w:r>
      <w:r>
        <w:t>/T</w:t>
      </w:r>
      <w:r>
        <w:rPr>
          <w:rFonts w:hint="eastAsia"/>
        </w:rPr>
        <w:t xml:space="preserve"> 32722、HJ/T 166有关规定执行。</w:t>
      </w:r>
      <w:bookmarkEnd w:id="235"/>
    </w:p>
    <w:p w14:paraId="223E8AA0" w14:textId="77777777" w:rsidR="008D6BA7" w:rsidRDefault="00591342">
      <w:pPr>
        <w:pStyle w:val="affffffffb"/>
      </w:pPr>
      <w:r>
        <w:rPr>
          <w:rFonts w:hint="eastAsia"/>
        </w:rPr>
        <w:t>污染场地地下水样品的采集法、现场质量保证、样品保存和流转、样品分析方法、实验室质量控制、监测报告编制等参照HJ 164执行。</w:t>
      </w:r>
    </w:p>
    <w:p w14:paraId="5458EF12" w14:textId="77777777" w:rsidR="008D6BA7" w:rsidRDefault="00591342">
      <w:pPr>
        <w:pStyle w:val="affd"/>
        <w:spacing w:before="120" w:after="120"/>
        <w:ind w:left="0"/>
      </w:pPr>
      <w:bookmarkStart w:id="236" w:name="_Toc169797915"/>
      <w:bookmarkStart w:id="237" w:name="_Toc175672862"/>
      <w:r>
        <w:rPr>
          <w:rFonts w:hint="eastAsia"/>
        </w:rPr>
        <w:t>修复效果分析与评价</w:t>
      </w:r>
      <w:bookmarkEnd w:id="236"/>
      <w:bookmarkEnd w:id="237"/>
    </w:p>
    <w:p w14:paraId="72D8624C" w14:textId="77777777" w:rsidR="008D6BA7" w:rsidRDefault="00591342">
      <w:pPr>
        <w:pStyle w:val="affffffffb"/>
      </w:pPr>
      <w:bookmarkStart w:id="238" w:name="_Hlk166965384"/>
      <w:r>
        <w:rPr>
          <w:rFonts w:hint="eastAsia"/>
        </w:rPr>
        <w:t>污染场地土壤修复效果分析与评价</w:t>
      </w:r>
      <w:bookmarkStart w:id="239" w:name="_Hlk166965630"/>
      <w:r>
        <w:rPr>
          <w:rFonts w:hint="eastAsia"/>
        </w:rPr>
        <w:t>标准、评价方法</w:t>
      </w:r>
      <w:bookmarkEnd w:id="239"/>
      <w:r>
        <w:rPr>
          <w:rFonts w:hint="eastAsia"/>
        </w:rPr>
        <w:t>参照HJ 25.5</w:t>
      </w:r>
      <w:bookmarkEnd w:id="238"/>
      <w:r>
        <w:rPr>
          <w:rFonts w:hint="eastAsia"/>
        </w:rPr>
        <w:t>执行。</w:t>
      </w:r>
    </w:p>
    <w:p w14:paraId="723FF8DD" w14:textId="77777777" w:rsidR="008D6BA7" w:rsidRDefault="00591342">
      <w:pPr>
        <w:pStyle w:val="affffffffb"/>
      </w:pPr>
      <w:r>
        <w:rPr>
          <w:rFonts w:hint="eastAsia"/>
        </w:rPr>
        <w:t>污染场地地下水修复效果分析与评价</w:t>
      </w:r>
      <w:bookmarkStart w:id="240" w:name="_GoBack"/>
      <w:bookmarkEnd w:id="240"/>
      <w:r>
        <w:rPr>
          <w:rFonts w:hint="eastAsia"/>
        </w:rPr>
        <w:t>标准、评价方法参照HJ 25.</w:t>
      </w:r>
      <w:r>
        <w:t>6</w:t>
      </w:r>
      <w:r>
        <w:rPr>
          <w:rFonts w:hint="eastAsia"/>
        </w:rPr>
        <w:t>执行。</w:t>
      </w:r>
    </w:p>
    <w:p w14:paraId="1B3B2ED9" w14:textId="77777777" w:rsidR="008D6BA7" w:rsidRDefault="00591342">
      <w:pPr>
        <w:pStyle w:val="affd"/>
        <w:spacing w:before="120" w:after="120"/>
        <w:ind w:left="0"/>
      </w:pPr>
      <w:bookmarkStart w:id="241" w:name="_Toc169797916"/>
      <w:bookmarkStart w:id="242" w:name="_Toc175672863"/>
      <w:bookmarkStart w:id="243" w:name="_Hlk166966429"/>
      <w:r>
        <w:rPr>
          <w:rFonts w:hint="eastAsia"/>
        </w:rPr>
        <w:t>效果评估报告编制</w:t>
      </w:r>
      <w:bookmarkEnd w:id="241"/>
      <w:bookmarkEnd w:id="242"/>
    </w:p>
    <w:p w14:paraId="4880F859" w14:textId="77777777" w:rsidR="008D6BA7" w:rsidRDefault="00591342">
      <w:pPr>
        <w:pStyle w:val="affffffffb"/>
        <w:numPr>
          <w:ilvl w:val="0"/>
          <w:numId w:val="0"/>
        </w:numPr>
        <w:ind w:firstLineChars="200" w:firstLine="420"/>
      </w:pPr>
      <w:r>
        <w:rPr>
          <w:rFonts w:hint="eastAsia"/>
        </w:rPr>
        <w:t>修复效果评估报告应全面、真实地反映修复工程效果，核实与分析有关资料，按效果评估程序判定修复目标是否达到，根据评估结果给出结论和建议。土壤和地下水效果评估报告应包括地块概况、地下水污染修复实施状况、环境污染防治落实情况、效果评估布点采样、检测结果分析、评估结论和后期环境监管建议等内容。</w:t>
      </w:r>
    </w:p>
    <w:p w14:paraId="16C44D0B" w14:textId="4425DA3B" w:rsidR="008D6BA7" w:rsidRDefault="00717AEA" w:rsidP="00717AEA">
      <w:pPr>
        <w:pStyle w:val="affffffffb"/>
        <w:numPr>
          <w:ilvl w:val="0"/>
          <w:numId w:val="0"/>
        </w:numPr>
        <w:jc w:val="center"/>
      </w:pPr>
      <w:bookmarkStart w:id="244" w:name="BookMark8"/>
      <w:bookmarkEnd w:id="28"/>
      <w:bookmarkEnd w:id="243"/>
      <w:r>
        <w:rPr>
          <w:noProof/>
        </w:rPr>
        <w:drawing>
          <wp:inline distT="0" distB="0" distL="0" distR="0" wp14:anchorId="7B31D33C" wp14:editId="77CF4369">
            <wp:extent cx="1485900" cy="317500"/>
            <wp:effectExtent l="0" t="0" r="0" b="6350"/>
            <wp:docPr id="782398716" name="图片 1"/>
            <wp:cNvGraphicFramePr/>
            <a:graphic xmlns:a="http://schemas.openxmlformats.org/drawingml/2006/main">
              <a:graphicData uri="http://schemas.openxmlformats.org/drawingml/2006/picture">
                <pic:pic xmlns:pic="http://schemas.openxmlformats.org/drawingml/2006/picture">
                  <pic:nvPicPr>
                    <pic:cNvPr id="782398716" name=""/>
                    <pic:cNvPicPr/>
                  </pic:nvPicPr>
                  <pic:blipFill>
                    <a:blip r:embed="rId21">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244"/>
    </w:p>
    <w:sectPr w:rsidR="008D6BA7">
      <w:pgSz w:w="11906" w:h="16838"/>
      <w:pgMar w:top="1928" w:right="1134" w:bottom="1134" w:left="1134" w:header="1418" w:footer="1134" w:gutter="284"/>
      <w:pgNumType w:start="1"/>
      <w:cols w:space="425"/>
      <w:formProt w:val="0"/>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34B414E" w14:textId="77777777" w:rsidR="00082444" w:rsidRDefault="00082444">
      <w:pPr>
        <w:spacing w:line="240" w:lineRule="auto"/>
      </w:pPr>
      <w:r>
        <w:separator/>
      </w:r>
    </w:p>
  </w:endnote>
  <w:endnote w:type="continuationSeparator" w:id="0">
    <w:p w14:paraId="48AFBBFF" w14:textId="77777777" w:rsidR="00082444" w:rsidRDefault="0008244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Arial Unicode MS"/>
    <w:charset w:val="86"/>
    <w:family w:val="auto"/>
    <w:pitch w:val="variable"/>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3652C2" w14:textId="77777777" w:rsidR="008D6BA7" w:rsidRDefault="00591342">
    <w:pPr>
      <w:pStyle w:val="afffc"/>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61E2E3" w14:textId="77777777" w:rsidR="00C32096" w:rsidRDefault="00C32096">
    <w:pPr>
      <w:pStyle w:val="afffc"/>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532EAAA" w14:textId="77777777" w:rsidR="008D6BA7" w:rsidRDefault="008D6BA7">
    <w:pPr>
      <w:pStyle w:val="afffc"/>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635A600" w14:textId="77777777" w:rsidR="008D6BA7" w:rsidRDefault="00591342">
    <w:pPr>
      <w:pStyle w:val="affffc"/>
    </w:pPr>
    <w:r>
      <w:fldChar w:fldCharType="begin"/>
    </w:r>
    <w:r>
      <w:instrText>PAGE   \* MERGEFORMAT</w:instrText>
    </w:r>
    <w:r>
      <w:fldChar w:fldCharType="separate"/>
    </w:r>
    <w:r w:rsidR="00FA5FAA" w:rsidRPr="00FA5FAA">
      <w:rPr>
        <w:noProof/>
        <w:lang w:val="zh-CN"/>
      </w:rPr>
      <w:t>8</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BB50690" w14:textId="77777777" w:rsidR="00082444" w:rsidRDefault="00082444">
      <w:pPr>
        <w:spacing w:line="240" w:lineRule="auto"/>
      </w:pPr>
      <w:r>
        <w:separator/>
      </w:r>
    </w:p>
  </w:footnote>
  <w:footnote w:type="continuationSeparator" w:id="0">
    <w:p w14:paraId="49B96DCE" w14:textId="77777777" w:rsidR="00082444" w:rsidRDefault="00082444">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29DDEF5" w14:textId="77777777" w:rsidR="00C32096" w:rsidRDefault="00C32096">
    <w:pPr>
      <w:pStyle w:val="afffd"/>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4885103" w14:textId="77777777" w:rsidR="008D6BA7" w:rsidRDefault="00591342">
    <w:pPr>
      <w:pStyle w:val="afffd"/>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4135888" w14:textId="77777777" w:rsidR="008D6BA7" w:rsidRDefault="008D6BA7">
    <w:pPr>
      <w:pStyle w:val="afffd"/>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CEC3FED" w14:textId="77777777" w:rsidR="008D6BA7" w:rsidRDefault="00591342">
    <w:pPr>
      <w:pStyle w:val="afffd"/>
      <w:jc w:val="right"/>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t>T/GXAS XXXX—XXXX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4C247" w14:textId="514C9278" w:rsidR="008D6BA7" w:rsidRDefault="00591342">
    <w:pPr>
      <w:pStyle w:val="afffff4"/>
    </w:pPr>
    <w:r>
      <w:fldChar w:fldCharType="begin"/>
    </w:r>
    <w:r>
      <w:instrText xml:space="preserve"> STYLEREF  标准文件_文件编号  \* MERGEFORMAT </w:instrText>
    </w:r>
    <w:r>
      <w:fldChar w:fldCharType="separate"/>
    </w:r>
    <w:r w:rsidR="00FA5FAA">
      <w:rPr>
        <w:noProof/>
      </w:rPr>
      <w:t>T/GXAS XXXX</w:t>
    </w:r>
    <w:r w:rsidR="00FA5FAA">
      <w:rPr>
        <w:noProof/>
      </w:rPr>
      <w:t>—</w:t>
    </w:r>
    <w:r w:rsidR="00FA5FAA">
      <w:rPr>
        <w:noProof/>
      </w:rPr>
      <w:t>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nsid w:val="2C5917C3"/>
    <w:multiLevelType w:val="multilevel"/>
    <w:tmpl w:val="2C5917C3"/>
    <w:lvl w:ilvl="0">
      <w:start w:val="1"/>
      <w:numFmt w:val="none"/>
      <w:pStyle w:val="af2"/>
      <w:lvlText w:val="%1——"/>
      <w:lvlJc w:val="left"/>
      <w:pPr>
        <w:tabs>
          <w:tab w:val="left" w:pos="1560"/>
        </w:tabs>
        <w:ind w:left="1560"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6">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7">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326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2">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6">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284"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1417"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attachedTemplate r:id="rId1"/>
  <w:documentProtection w:edit="forms" w:enforcement="1" w:cryptProviderType="rsaAES" w:cryptAlgorithmClass="hash" w:cryptAlgorithmType="typeAny" w:cryptAlgorithmSid="14" w:cryptSpinCount="100000" w:hash="0iew6XnyuwWqGAt1slJ3haGto5NnNinWp9JzEsKakrSiUE7VkAW7QTlGZy4dNdo3fPoN0SRrne2kO6T7pCo38w==" w:salt="VhpdOXsFvokyjr7X6eLW5Q=="/>
  <w:defaultTabStop w:val="422"/>
  <w:characterSpacingControl w:val="doNotCompress"/>
  <w:hdrShapeDefaults>
    <o:shapedefaults v:ext="edit" spidmax="2049" fillcolor="white">
      <v:fill color="white"/>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ExMWJkMDRkMGUzYzlkOTkzZWFiNGVmMWE1MWY5NjkifQ=="/>
  </w:docVars>
  <w:rsids>
    <w:rsidRoot w:val="00EA4D89"/>
    <w:rsid w:val="0000040A"/>
    <w:rsid w:val="00000A94"/>
    <w:rsid w:val="00001972"/>
    <w:rsid w:val="00001D9A"/>
    <w:rsid w:val="0000581A"/>
    <w:rsid w:val="00007B3A"/>
    <w:rsid w:val="000107E0"/>
    <w:rsid w:val="00011FDE"/>
    <w:rsid w:val="00012FFD"/>
    <w:rsid w:val="00014162"/>
    <w:rsid w:val="00014267"/>
    <w:rsid w:val="00014340"/>
    <w:rsid w:val="00016A9C"/>
    <w:rsid w:val="00022184"/>
    <w:rsid w:val="00022762"/>
    <w:rsid w:val="000238E0"/>
    <w:rsid w:val="000249DB"/>
    <w:rsid w:val="00024B5A"/>
    <w:rsid w:val="0002595E"/>
    <w:rsid w:val="000265CE"/>
    <w:rsid w:val="000303C3"/>
    <w:rsid w:val="0003174B"/>
    <w:rsid w:val="000331D3"/>
    <w:rsid w:val="000346A5"/>
    <w:rsid w:val="000359C3"/>
    <w:rsid w:val="00035A7D"/>
    <w:rsid w:val="000365ED"/>
    <w:rsid w:val="00041A6D"/>
    <w:rsid w:val="0004249A"/>
    <w:rsid w:val="00043282"/>
    <w:rsid w:val="00044286"/>
    <w:rsid w:val="00044BB2"/>
    <w:rsid w:val="00047F28"/>
    <w:rsid w:val="000503AA"/>
    <w:rsid w:val="000506A1"/>
    <w:rsid w:val="000515DD"/>
    <w:rsid w:val="00051B9F"/>
    <w:rsid w:val="0005265A"/>
    <w:rsid w:val="000539DD"/>
    <w:rsid w:val="00053BD3"/>
    <w:rsid w:val="000556ED"/>
    <w:rsid w:val="00055FE2"/>
    <w:rsid w:val="0005616F"/>
    <w:rsid w:val="00060C2E"/>
    <w:rsid w:val="00061033"/>
    <w:rsid w:val="000619E9"/>
    <w:rsid w:val="000622D4"/>
    <w:rsid w:val="0006357D"/>
    <w:rsid w:val="0006387C"/>
    <w:rsid w:val="00067F1E"/>
    <w:rsid w:val="00070E9F"/>
    <w:rsid w:val="00071CC0"/>
    <w:rsid w:val="00071CFC"/>
    <w:rsid w:val="00072EE0"/>
    <w:rsid w:val="00073C8C"/>
    <w:rsid w:val="000773AA"/>
    <w:rsid w:val="00077B64"/>
    <w:rsid w:val="00077C67"/>
    <w:rsid w:val="00080A1C"/>
    <w:rsid w:val="00082317"/>
    <w:rsid w:val="00082444"/>
    <w:rsid w:val="00082627"/>
    <w:rsid w:val="00083D2C"/>
    <w:rsid w:val="00086AA1"/>
    <w:rsid w:val="00087A77"/>
    <w:rsid w:val="00090CA6"/>
    <w:rsid w:val="00092B8A"/>
    <w:rsid w:val="00092FB0"/>
    <w:rsid w:val="000934C5"/>
    <w:rsid w:val="000935F8"/>
    <w:rsid w:val="00093D25"/>
    <w:rsid w:val="00093DAB"/>
    <w:rsid w:val="00094D73"/>
    <w:rsid w:val="00096D63"/>
    <w:rsid w:val="000A0B60"/>
    <w:rsid w:val="000A0EB8"/>
    <w:rsid w:val="000A19FC"/>
    <w:rsid w:val="000A296B"/>
    <w:rsid w:val="000A7311"/>
    <w:rsid w:val="000B060F"/>
    <w:rsid w:val="000B1592"/>
    <w:rsid w:val="000B1FF2"/>
    <w:rsid w:val="000B230B"/>
    <w:rsid w:val="000B3CDA"/>
    <w:rsid w:val="000B5486"/>
    <w:rsid w:val="000B6A0B"/>
    <w:rsid w:val="000B7702"/>
    <w:rsid w:val="000C0F6C"/>
    <w:rsid w:val="000C11DB"/>
    <w:rsid w:val="000C1492"/>
    <w:rsid w:val="000C2FBD"/>
    <w:rsid w:val="000C4B41"/>
    <w:rsid w:val="000C57D6"/>
    <w:rsid w:val="000C6362"/>
    <w:rsid w:val="000C6E9A"/>
    <w:rsid w:val="000C7666"/>
    <w:rsid w:val="000D0A9C"/>
    <w:rsid w:val="000D1795"/>
    <w:rsid w:val="000D329A"/>
    <w:rsid w:val="000D4B9C"/>
    <w:rsid w:val="000D4EB6"/>
    <w:rsid w:val="000D669C"/>
    <w:rsid w:val="000D753B"/>
    <w:rsid w:val="000E4C9E"/>
    <w:rsid w:val="000E6FD7"/>
    <w:rsid w:val="000E7144"/>
    <w:rsid w:val="000F06E1"/>
    <w:rsid w:val="000F0E3C"/>
    <w:rsid w:val="000F19D5"/>
    <w:rsid w:val="000F4050"/>
    <w:rsid w:val="000F4AEA"/>
    <w:rsid w:val="000F673B"/>
    <w:rsid w:val="000F67E9"/>
    <w:rsid w:val="000F6DD2"/>
    <w:rsid w:val="0010041F"/>
    <w:rsid w:val="00103224"/>
    <w:rsid w:val="00103DDA"/>
    <w:rsid w:val="00104926"/>
    <w:rsid w:val="001078F6"/>
    <w:rsid w:val="001116AC"/>
    <w:rsid w:val="00112573"/>
    <w:rsid w:val="00113B1E"/>
    <w:rsid w:val="001144FD"/>
    <w:rsid w:val="0011711C"/>
    <w:rsid w:val="00120A3F"/>
    <w:rsid w:val="00124E4F"/>
    <w:rsid w:val="001260B7"/>
    <w:rsid w:val="001265CB"/>
    <w:rsid w:val="001321C6"/>
    <w:rsid w:val="001325C4"/>
    <w:rsid w:val="00133010"/>
    <w:rsid w:val="001338EE"/>
    <w:rsid w:val="00133AAE"/>
    <w:rsid w:val="00135323"/>
    <w:rsid w:val="001356C4"/>
    <w:rsid w:val="00137565"/>
    <w:rsid w:val="001403E1"/>
    <w:rsid w:val="00141114"/>
    <w:rsid w:val="00142969"/>
    <w:rsid w:val="001446C2"/>
    <w:rsid w:val="001452AE"/>
    <w:rsid w:val="001457E7"/>
    <w:rsid w:val="00145D9D"/>
    <w:rsid w:val="00146222"/>
    <w:rsid w:val="00146388"/>
    <w:rsid w:val="001471EE"/>
    <w:rsid w:val="00151E39"/>
    <w:rsid w:val="001529E5"/>
    <w:rsid w:val="00152FB3"/>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71"/>
    <w:rsid w:val="00173FB1"/>
    <w:rsid w:val="001765C5"/>
    <w:rsid w:val="00176DFD"/>
    <w:rsid w:val="001809B1"/>
    <w:rsid w:val="001852C9"/>
    <w:rsid w:val="00187A0B"/>
    <w:rsid w:val="00190087"/>
    <w:rsid w:val="001913C4"/>
    <w:rsid w:val="0019348F"/>
    <w:rsid w:val="00193948"/>
    <w:rsid w:val="00193A07"/>
    <w:rsid w:val="00194C70"/>
    <w:rsid w:val="00194C95"/>
    <w:rsid w:val="00195C34"/>
    <w:rsid w:val="00196EF5"/>
    <w:rsid w:val="001A1138"/>
    <w:rsid w:val="001A1A53"/>
    <w:rsid w:val="001A234A"/>
    <w:rsid w:val="001A3AF4"/>
    <w:rsid w:val="001A4CF3"/>
    <w:rsid w:val="001A5E3E"/>
    <w:rsid w:val="001A6696"/>
    <w:rsid w:val="001A69F2"/>
    <w:rsid w:val="001B06E8"/>
    <w:rsid w:val="001B2E7D"/>
    <w:rsid w:val="001B71D0"/>
    <w:rsid w:val="001B71EE"/>
    <w:rsid w:val="001C02AD"/>
    <w:rsid w:val="001C04A8"/>
    <w:rsid w:val="001C2C03"/>
    <w:rsid w:val="001C3B3B"/>
    <w:rsid w:val="001C42F7"/>
    <w:rsid w:val="001C49E5"/>
    <w:rsid w:val="001C5917"/>
    <w:rsid w:val="001C680C"/>
    <w:rsid w:val="001C7FEA"/>
    <w:rsid w:val="001D0499"/>
    <w:rsid w:val="001D0BBE"/>
    <w:rsid w:val="001D0ED4"/>
    <w:rsid w:val="001D1352"/>
    <w:rsid w:val="001D212F"/>
    <w:rsid w:val="001D29D7"/>
    <w:rsid w:val="001D2DE7"/>
    <w:rsid w:val="001D411C"/>
    <w:rsid w:val="001E1B6A"/>
    <w:rsid w:val="001E2484"/>
    <w:rsid w:val="001E3CC4"/>
    <w:rsid w:val="001E4882"/>
    <w:rsid w:val="001E73AB"/>
    <w:rsid w:val="001E7FAB"/>
    <w:rsid w:val="001F092D"/>
    <w:rsid w:val="001F143A"/>
    <w:rsid w:val="001F1605"/>
    <w:rsid w:val="001F2046"/>
    <w:rsid w:val="001F2508"/>
    <w:rsid w:val="001F4816"/>
    <w:rsid w:val="001F5987"/>
    <w:rsid w:val="001F69B4"/>
    <w:rsid w:val="001F77C7"/>
    <w:rsid w:val="00200183"/>
    <w:rsid w:val="00200333"/>
    <w:rsid w:val="0020107D"/>
    <w:rsid w:val="00201E02"/>
    <w:rsid w:val="00202AA4"/>
    <w:rsid w:val="002031F7"/>
    <w:rsid w:val="002040E6"/>
    <w:rsid w:val="0020527B"/>
    <w:rsid w:val="00205F2C"/>
    <w:rsid w:val="00210B15"/>
    <w:rsid w:val="00213110"/>
    <w:rsid w:val="002135F5"/>
    <w:rsid w:val="002142EA"/>
    <w:rsid w:val="00214600"/>
    <w:rsid w:val="00215990"/>
    <w:rsid w:val="00215ADD"/>
    <w:rsid w:val="002204BB"/>
    <w:rsid w:val="0022182B"/>
    <w:rsid w:val="00221B79"/>
    <w:rsid w:val="00221C6B"/>
    <w:rsid w:val="00222FF3"/>
    <w:rsid w:val="002253A1"/>
    <w:rsid w:val="00225CF8"/>
    <w:rsid w:val="0022794E"/>
    <w:rsid w:val="00230B7B"/>
    <w:rsid w:val="00233D64"/>
    <w:rsid w:val="0023482A"/>
    <w:rsid w:val="002359CB"/>
    <w:rsid w:val="0023655B"/>
    <w:rsid w:val="00243540"/>
    <w:rsid w:val="00243E9E"/>
    <w:rsid w:val="0024497B"/>
    <w:rsid w:val="0024515B"/>
    <w:rsid w:val="00246021"/>
    <w:rsid w:val="00246182"/>
    <w:rsid w:val="0024666E"/>
    <w:rsid w:val="00247F52"/>
    <w:rsid w:val="00250B25"/>
    <w:rsid w:val="00250BBE"/>
    <w:rsid w:val="002515C2"/>
    <w:rsid w:val="0025194F"/>
    <w:rsid w:val="002533D6"/>
    <w:rsid w:val="00253C49"/>
    <w:rsid w:val="00254E72"/>
    <w:rsid w:val="00257AFB"/>
    <w:rsid w:val="0026148A"/>
    <w:rsid w:val="00262696"/>
    <w:rsid w:val="00263D25"/>
    <w:rsid w:val="002643C3"/>
    <w:rsid w:val="00264A0C"/>
    <w:rsid w:val="002664F7"/>
    <w:rsid w:val="00266EEB"/>
    <w:rsid w:val="00267EF4"/>
    <w:rsid w:val="00270CB8"/>
    <w:rsid w:val="00272B08"/>
    <w:rsid w:val="00276BB9"/>
    <w:rsid w:val="00281BB8"/>
    <w:rsid w:val="00281E9E"/>
    <w:rsid w:val="00282405"/>
    <w:rsid w:val="002849E2"/>
    <w:rsid w:val="00284CCD"/>
    <w:rsid w:val="00285170"/>
    <w:rsid w:val="00285361"/>
    <w:rsid w:val="002911E5"/>
    <w:rsid w:val="00292D60"/>
    <w:rsid w:val="00293B30"/>
    <w:rsid w:val="00294D34"/>
    <w:rsid w:val="00294E3B"/>
    <w:rsid w:val="00296193"/>
    <w:rsid w:val="00296C66"/>
    <w:rsid w:val="00296EBE"/>
    <w:rsid w:val="002974E3"/>
    <w:rsid w:val="002A084B"/>
    <w:rsid w:val="002A1260"/>
    <w:rsid w:val="002A1589"/>
    <w:rsid w:val="002A1608"/>
    <w:rsid w:val="002A25DC"/>
    <w:rsid w:val="002A29CE"/>
    <w:rsid w:val="002A3AAB"/>
    <w:rsid w:val="002A4477"/>
    <w:rsid w:val="002A4CEA"/>
    <w:rsid w:val="002A5977"/>
    <w:rsid w:val="002A5999"/>
    <w:rsid w:val="002A5A13"/>
    <w:rsid w:val="002A757F"/>
    <w:rsid w:val="002A7679"/>
    <w:rsid w:val="002A7F44"/>
    <w:rsid w:val="002B0C40"/>
    <w:rsid w:val="002B1966"/>
    <w:rsid w:val="002B3551"/>
    <w:rsid w:val="002B4508"/>
    <w:rsid w:val="002B5779"/>
    <w:rsid w:val="002B7332"/>
    <w:rsid w:val="002B7F51"/>
    <w:rsid w:val="002C09E7"/>
    <w:rsid w:val="002C1E06"/>
    <w:rsid w:val="002C2532"/>
    <w:rsid w:val="002C3F07"/>
    <w:rsid w:val="002C5278"/>
    <w:rsid w:val="002C59A0"/>
    <w:rsid w:val="002C7EBB"/>
    <w:rsid w:val="002D06C1"/>
    <w:rsid w:val="002D42B5"/>
    <w:rsid w:val="002D4452"/>
    <w:rsid w:val="002D4F1A"/>
    <w:rsid w:val="002D6EC6"/>
    <w:rsid w:val="002D79AC"/>
    <w:rsid w:val="002E039D"/>
    <w:rsid w:val="002E0FC6"/>
    <w:rsid w:val="002E46A5"/>
    <w:rsid w:val="002E4D5A"/>
    <w:rsid w:val="002E6326"/>
    <w:rsid w:val="002E797C"/>
    <w:rsid w:val="002F30E0"/>
    <w:rsid w:val="002F35E4"/>
    <w:rsid w:val="002F3730"/>
    <w:rsid w:val="002F38E1"/>
    <w:rsid w:val="002F7AF6"/>
    <w:rsid w:val="00300E63"/>
    <w:rsid w:val="00302F5F"/>
    <w:rsid w:val="0030441D"/>
    <w:rsid w:val="00306063"/>
    <w:rsid w:val="00312E1E"/>
    <w:rsid w:val="00313B85"/>
    <w:rsid w:val="00317988"/>
    <w:rsid w:val="003221B4"/>
    <w:rsid w:val="0032258D"/>
    <w:rsid w:val="00322E62"/>
    <w:rsid w:val="00324D13"/>
    <w:rsid w:val="00324EDD"/>
    <w:rsid w:val="00325734"/>
    <w:rsid w:val="003331E4"/>
    <w:rsid w:val="00336C64"/>
    <w:rsid w:val="00337162"/>
    <w:rsid w:val="0033793C"/>
    <w:rsid w:val="0034194F"/>
    <w:rsid w:val="00344605"/>
    <w:rsid w:val="003446E1"/>
    <w:rsid w:val="003474AA"/>
    <w:rsid w:val="00350D1D"/>
    <w:rsid w:val="00352C83"/>
    <w:rsid w:val="00352F1A"/>
    <w:rsid w:val="0036107C"/>
    <w:rsid w:val="003615D2"/>
    <w:rsid w:val="0036429C"/>
    <w:rsid w:val="00364A53"/>
    <w:rsid w:val="003654CB"/>
    <w:rsid w:val="00365AA9"/>
    <w:rsid w:val="00365F86"/>
    <w:rsid w:val="00365F87"/>
    <w:rsid w:val="00366112"/>
    <w:rsid w:val="00366913"/>
    <w:rsid w:val="00366CBE"/>
    <w:rsid w:val="00366E89"/>
    <w:rsid w:val="003705F4"/>
    <w:rsid w:val="00370D58"/>
    <w:rsid w:val="00371316"/>
    <w:rsid w:val="003716FF"/>
    <w:rsid w:val="0037546F"/>
    <w:rsid w:val="0037632F"/>
    <w:rsid w:val="00376713"/>
    <w:rsid w:val="00381815"/>
    <w:rsid w:val="003819AF"/>
    <w:rsid w:val="003820E9"/>
    <w:rsid w:val="003825E4"/>
    <w:rsid w:val="00382DE7"/>
    <w:rsid w:val="0038333C"/>
    <w:rsid w:val="00384FFC"/>
    <w:rsid w:val="003872FC"/>
    <w:rsid w:val="00387ADC"/>
    <w:rsid w:val="00390020"/>
    <w:rsid w:val="003903D6"/>
    <w:rsid w:val="00390EE6"/>
    <w:rsid w:val="0039118F"/>
    <w:rsid w:val="00391729"/>
    <w:rsid w:val="00392AD7"/>
    <w:rsid w:val="003938D9"/>
    <w:rsid w:val="00394376"/>
    <w:rsid w:val="003943FF"/>
    <w:rsid w:val="003974EB"/>
    <w:rsid w:val="003975B2"/>
    <w:rsid w:val="00397CC5"/>
    <w:rsid w:val="003A11D1"/>
    <w:rsid w:val="003A1435"/>
    <w:rsid w:val="003A1582"/>
    <w:rsid w:val="003A1A0C"/>
    <w:rsid w:val="003A1FF6"/>
    <w:rsid w:val="003A3D9C"/>
    <w:rsid w:val="003A4077"/>
    <w:rsid w:val="003A4A0D"/>
    <w:rsid w:val="003A4AA7"/>
    <w:rsid w:val="003A5A96"/>
    <w:rsid w:val="003A6EA1"/>
    <w:rsid w:val="003B09AD"/>
    <w:rsid w:val="003B0ED9"/>
    <w:rsid w:val="003B1F18"/>
    <w:rsid w:val="003B5BF0"/>
    <w:rsid w:val="003B60BF"/>
    <w:rsid w:val="003B6BE3"/>
    <w:rsid w:val="003C010C"/>
    <w:rsid w:val="003C0A6C"/>
    <w:rsid w:val="003C14F8"/>
    <w:rsid w:val="003C5A43"/>
    <w:rsid w:val="003C7F3D"/>
    <w:rsid w:val="003D0034"/>
    <w:rsid w:val="003D0519"/>
    <w:rsid w:val="003D0FF6"/>
    <w:rsid w:val="003D262C"/>
    <w:rsid w:val="003D4ED6"/>
    <w:rsid w:val="003D55C3"/>
    <w:rsid w:val="003D6D61"/>
    <w:rsid w:val="003E019F"/>
    <w:rsid w:val="003E091D"/>
    <w:rsid w:val="003E1C53"/>
    <w:rsid w:val="003E2A69"/>
    <w:rsid w:val="003E2D49"/>
    <w:rsid w:val="003E2FD4"/>
    <w:rsid w:val="003E49F6"/>
    <w:rsid w:val="003E660F"/>
    <w:rsid w:val="003F0841"/>
    <w:rsid w:val="003F0946"/>
    <w:rsid w:val="003F23D3"/>
    <w:rsid w:val="003F3F08"/>
    <w:rsid w:val="003F49DB"/>
    <w:rsid w:val="003F49F1"/>
    <w:rsid w:val="003F6272"/>
    <w:rsid w:val="00400E72"/>
    <w:rsid w:val="00401400"/>
    <w:rsid w:val="00402ED9"/>
    <w:rsid w:val="00404869"/>
    <w:rsid w:val="00405884"/>
    <w:rsid w:val="00405A26"/>
    <w:rsid w:val="004062A8"/>
    <w:rsid w:val="00407D39"/>
    <w:rsid w:val="0041477A"/>
    <w:rsid w:val="00414917"/>
    <w:rsid w:val="004167A3"/>
    <w:rsid w:val="00417A28"/>
    <w:rsid w:val="00425645"/>
    <w:rsid w:val="00425EF1"/>
    <w:rsid w:val="00427266"/>
    <w:rsid w:val="00432919"/>
    <w:rsid w:val="00432DAA"/>
    <w:rsid w:val="00434305"/>
    <w:rsid w:val="00435DF2"/>
    <w:rsid w:val="00435DF7"/>
    <w:rsid w:val="00436EFD"/>
    <w:rsid w:val="0043741A"/>
    <w:rsid w:val="0044083F"/>
    <w:rsid w:val="00441AE7"/>
    <w:rsid w:val="0044218E"/>
    <w:rsid w:val="00445574"/>
    <w:rsid w:val="004467FB"/>
    <w:rsid w:val="00446BE5"/>
    <w:rsid w:val="00451D83"/>
    <w:rsid w:val="00452D6B"/>
    <w:rsid w:val="00454484"/>
    <w:rsid w:val="0045517B"/>
    <w:rsid w:val="00463B77"/>
    <w:rsid w:val="00463C7B"/>
    <w:rsid w:val="004644A6"/>
    <w:rsid w:val="00465060"/>
    <w:rsid w:val="004655EF"/>
    <w:rsid w:val="004659BD"/>
    <w:rsid w:val="00470775"/>
    <w:rsid w:val="004746B1"/>
    <w:rsid w:val="0047583F"/>
    <w:rsid w:val="00475DE8"/>
    <w:rsid w:val="00481789"/>
    <w:rsid w:val="00481C44"/>
    <w:rsid w:val="00484936"/>
    <w:rsid w:val="00485C89"/>
    <w:rsid w:val="00486BE3"/>
    <w:rsid w:val="00487D11"/>
    <w:rsid w:val="004905E4"/>
    <w:rsid w:val="00490815"/>
    <w:rsid w:val="00490A89"/>
    <w:rsid w:val="00490AB4"/>
    <w:rsid w:val="004914AA"/>
    <w:rsid w:val="00492F02"/>
    <w:rsid w:val="004939AE"/>
    <w:rsid w:val="004A12DF"/>
    <w:rsid w:val="004A1BA8"/>
    <w:rsid w:val="004A4B57"/>
    <w:rsid w:val="004A63FA"/>
    <w:rsid w:val="004A6A3D"/>
    <w:rsid w:val="004B0272"/>
    <w:rsid w:val="004B2701"/>
    <w:rsid w:val="004B2E1B"/>
    <w:rsid w:val="004B3AA8"/>
    <w:rsid w:val="004B3E93"/>
    <w:rsid w:val="004B4C98"/>
    <w:rsid w:val="004C1FBC"/>
    <w:rsid w:val="004C25A2"/>
    <w:rsid w:val="004C2E4E"/>
    <w:rsid w:val="004C3F1D"/>
    <w:rsid w:val="004C458D"/>
    <w:rsid w:val="004C5698"/>
    <w:rsid w:val="004C7556"/>
    <w:rsid w:val="004C7E8B"/>
    <w:rsid w:val="004C7E9D"/>
    <w:rsid w:val="004C7F67"/>
    <w:rsid w:val="004D0018"/>
    <w:rsid w:val="004D076D"/>
    <w:rsid w:val="004D0EF1"/>
    <w:rsid w:val="004D12B5"/>
    <w:rsid w:val="004D1CF9"/>
    <w:rsid w:val="004D2253"/>
    <w:rsid w:val="004D4406"/>
    <w:rsid w:val="004D4590"/>
    <w:rsid w:val="004D6025"/>
    <w:rsid w:val="004D7C42"/>
    <w:rsid w:val="004E0465"/>
    <w:rsid w:val="004E127B"/>
    <w:rsid w:val="004E1C0A"/>
    <w:rsid w:val="004E30C5"/>
    <w:rsid w:val="004E4AA5"/>
    <w:rsid w:val="004E4AEE"/>
    <w:rsid w:val="004E4F0D"/>
    <w:rsid w:val="004E59E3"/>
    <w:rsid w:val="004E67C0"/>
    <w:rsid w:val="004F391A"/>
    <w:rsid w:val="004F3CFB"/>
    <w:rsid w:val="004F4093"/>
    <w:rsid w:val="004F6456"/>
    <w:rsid w:val="004F696E"/>
    <w:rsid w:val="004F6C71"/>
    <w:rsid w:val="00501139"/>
    <w:rsid w:val="0050363E"/>
    <w:rsid w:val="005039BC"/>
    <w:rsid w:val="005043BB"/>
    <w:rsid w:val="00504A3D"/>
    <w:rsid w:val="00505767"/>
    <w:rsid w:val="005073F0"/>
    <w:rsid w:val="00510A7B"/>
    <w:rsid w:val="00511653"/>
    <w:rsid w:val="00511D4C"/>
    <w:rsid w:val="00512F6E"/>
    <w:rsid w:val="00513038"/>
    <w:rsid w:val="00513522"/>
    <w:rsid w:val="00514174"/>
    <w:rsid w:val="00516088"/>
    <w:rsid w:val="00516B0B"/>
    <w:rsid w:val="005220EC"/>
    <w:rsid w:val="00523F95"/>
    <w:rsid w:val="00524D65"/>
    <w:rsid w:val="00525B16"/>
    <w:rsid w:val="00533D04"/>
    <w:rsid w:val="00534804"/>
    <w:rsid w:val="00534BDF"/>
    <w:rsid w:val="00535274"/>
    <w:rsid w:val="005354EA"/>
    <w:rsid w:val="0053585F"/>
    <w:rsid w:val="00535EC4"/>
    <w:rsid w:val="00535ED9"/>
    <w:rsid w:val="0053692B"/>
    <w:rsid w:val="00541853"/>
    <w:rsid w:val="00543BDA"/>
    <w:rsid w:val="005441CC"/>
    <w:rsid w:val="005479DA"/>
    <w:rsid w:val="00547BCC"/>
    <w:rsid w:val="0055013B"/>
    <w:rsid w:val="00550EB7"/>
    <w:rsid w:val="005516F6"/>
    <w:rsid w:val="00551F6F"/>
    <w:rsid w:val="00555044"/>
    <w:rsid w:val="00556B89"/>
    <w:rsid w:val="00561475"/>
    <w:rsid w:val="0056170A"/>
    <w:rsid w:val="00562308"/>
    <w:rsid w:val="005629B3"/>
    <w:rsid w:val="0056487B"/>
    <w:rsid w:val="00564FB9"/>
    <w:rsid w:val="00570D94"/>
    <w:rsid w:val="00573D9E"/>
    <w:rsid w:val="00576C16"/>
    <w:rsid w:val="005801E3"/>
    <w:rsid w:val="00581802"/>
    <w:rsid w:val="00581B7A"/>
    <w:rsid w:val="005836A8"/>
    <w:rsid w:val="0058409C"/>
    <w:rsid w:val="00584262"/>
    <w:rsid w:val="00586630"/>
    <w:rsid w:val="00587ADD"/>
    <w:rsid w:val="00591342"/>
    <w:rsid w:val="00593A49"/>
    <w:rsid w:val="00593C30"/>
    <w:rsid w:val="00594A02"/>
    <w:rsid w:val="00596160"/>
    <w:rsid w:val="005966E2"/>
    <w:rsid w:val="00597007"/>
    <w:rsid w:val="005A0966"/>
    <w:rsid w:val="005A11B7"/>
    <w:rsid w:val="005A260B"/>
    <w:rsid w:val="005A2C19"/>
    <w:rsid w:val="005A4A1B"/>
    <w:rsid w:val="005A7830"/>
    <w:rsid w:val="005A7FCE"/>
    <w:rsid w:val="005B0F3F"/>
    <w:rsid w:val="005B191C"/>
    <w:rsid w:val="005B1E1C"/>
    <w:rsid w:val="005B4903"/>
    <w:rsid w:val="005B51CE"/>
    <w:rsid w:val="005B5885"/>
    <w:rsid w:val="005B5CD7"/>
    <w:rsid w:val="005B6CF6"/>
    <w:rsid w:val="005B6E68"/>
    <w:rsid w:val="005B7422"/>
    <w:rsid w:val="005B79B0"/>
    <w:rsid w:val="005C09A1"/>
    <w:rsid w:val="005C29B8"/>
    <w:rsid w:val="005C3CF9"/>
    <w:rsid w:val="005C5F21"/>
    <w:rsid w:val="005C7156"/>
    <w:rsid w:val="005D0C75"/>
    <w:rsid w:val="005D4171"/>
    <w:rsid w:val="005D5430"/>
    <w:rsid w:val="005D6A95"/>
    <w:rsid w:val="005D6B2C"/>
    <w:rsid w:val="005D6D9C"/>
    <w:rsid w:val="005E2335"/>
    <w:rsid w:val="005E2B9A"/>
    <w:rsid w:val="005E34CA"/>
    <w:rsid w:val="005E3C18"/>
    <w:rsid w:val="005E4250"/>
    <w:rsid w:val="005E6540"/>
    <w:rsid w:val="005E6812"/>
    <w:rsid w:val="005E7881"/>
    <w:rsid w:val="005E78E0"/>
    <w:rsid w:val="005E7BAF"/>
    <w:rsid w:val="005E7EAC"/>
    <w:rsid w:val="005F0D9C"/>
    <w:rsid w:val="005F284E"/>
    <w:rsid w:val="005F6A70"/>
    <w:rsid w:val="005F7A86"/>
    <w:rsid w:val="006015CE"/>
    <w:rsid w:val="00604784"/>
    <w:rsid w:val="00606419"/>
    <w:rsid w:val="0060701A"/>
    <w:rsid w:val="00607D29"/>
    <w:rsid w:val="00611745"/>
    <w:rsid w:val="00611EC5"/>
    <w:rsid w:val="00612952"/>
    <w:rsid w:val="00612C00"/>
    <w:rsid w:val="00614CC1"/>
    <w:rsid w:val="00615A9D"/>
    <w:rsid w:val="00617387"/>
    <w:rsid w:val="006205D6"/>
    <w:rsid w:val="006210DB"/>
    <w:rsid w:val="006252D8"/>
    <w:rsid w:val="006259BC"/>
    <w:rsid w:val="0062636B"/>
    <w:rsid w:val="00632182"/>
    <w:rsid w:val="00632AE0"/>
    <w:rsid w:val="00633C17"/>
    <w:rsid w:val="00634D9E"/>
    <w:rsid w:val="00636E3E"/>
    <w:rsid w:val="006379F7"/>
    <w:rsid w:val="00637C2E"/>
    <w:rsid w:val="00637E4D"/>
    <w:rsid w:val="00637EF2"/>
    <w:rsid w:val="00640620"/>
    <w:rsid w:val="00641360"/>
    <w:rsid w:val="00641A1F"/>
    <w:rsid w:val="00645904"/>
    <w:rsid w:val="0064714B"/>
    <w:rsid w:val="00651ACB"/>
    <w:rsid w:val="00651C47"/>
    <w:rsid w:val="006522AF"/>
    <w:rsid w:val="00652AB2"/>
    <w:rsid w:val="00652ACC"/>
    <w:rsid w:val="00653FED"/>
    <w:rsid w:val="00654EC0"/>
    <w:rsid w:val="0065525B"/>
    <w:rsid w:val="00655D4F"/>
    <w:rsid w:val="00656D29"/>
    <w:rsid w:val="00662036"/>
    <w:rsid w:val="006633F5"/>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4486"/>
    <w:rsid w:val="006850CD"/>
    <w:rsid w:val="00685AAB"/>
    <w:rsid w:val="00690B1C"/>
    <w:rsid w:val="00693962"/>
    <w:rsid w:val="006A07AA"/>
    <w:rsid w:val="006A25E5"/>
    <w:rsid w:val="006A2B46"/>
    <w:rsid w:val="006A336D"/>
    <w:rsid w:val="006A37B9"/>
    <w:rsid w:val="006A4908"/>
    <w:rsid w:val="006A6562"/>
    <w:rsid w:val="006B21A4"/>
    <w:rsid w:val="006B2307"/>
    <w:rsid w:val="006B2672"/>
    <w:rsid w:val="006B47A2"/>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D7018"/>
    <w:rsid w:val="006E10BC"/>
    <w:rsid w:val="006F03A8"/>
    <w:rsid w:val="006F2ACA"/>
    <w:rsid w:val="006F2ADC"/>
    <w:rsid w:val="006F2BFE"/>
    <w:rsid w:val="006F31E9"/>
    <w:rsid w:val="006F6284"/>
    <w:rsid w:val="007002C5"/>
    <w:rsid w:val="00700573"/>
    <w:rsid w:val="00700FCF"/>
    <w:rsid w:val="0070356D"/>
    <w:rsid w:val="00704387"/>
    <w:rsid w:val="00707669"/>
    <w:rsid w:val="00711CBA"/>
    <w:rsid w:val="00711FB5"/>
    <w:rsid w:val="00712A01"/>
    <w:rsid w:val="00714F58"/>
    <w:rsid w:val="00716903"/>
    <w:rsid w:val="00717AEA"/>
    <w:rsid w:val="00721B75"/>
    <w:rsid w:val="00722FBF"/>
    <w:rsid w:val="00722FC2"/>
    <w:rsid w:val="0072350A"/>
    <w:rsid w:val="00723CF0"/>
    <w:rsid w:val="00724E1B"/>
    <w:rsid w:val="00725949"/>
    <w:rsid w:val="00727FA2"/>
    <w:rsid w:val="007322D9"/>
    <w:rsid w:val="00732BC0"/>
    <w:rsid w:val="00736163"/>
    <w:rsid w:val="00736A21"/>
    <w:rsid w:val="0073720F"/>
    <w:rsid w:val="00737796"/>
    <w:rsid w:val="00740827"/>
    <w:rsid w:val="0074165C"/>
    <w:rsid w:val="00742C35"/>
    <w:rsid w:val="007432CA"/>
    <w:rsid w:val="007439EB"/>
    <w:rsid w:val="00743CB4"/>
    <w:rsid w:val="00743F0A"/>
    <w:rsid w:val="007444E8"/>
    <w:rsid w:val="0074548E"/>
    <w:rsid w:val="00745773"/>
    <w:rsid w:val="00746800"/>
    <w:rsid w:val="00747B7E"/>
    <w:rsid w:val="007501A8"/>
    <w:rsid w:val="00750D61"/>
    <w:rsid w:val="00750EE1"/>
    <w:rsid w:val="00752B4D"/>
    <w:rsid w:val="00755402"/>
    <w:rsid w:val="007555DC"/>
    <w:rsid w:val="00756B26"/>
    <w:rsid w:val="00756EDF"/>
    <w:rsid w:val="007600E3"/>
    <w:rsid w:val="007643F7"/>
    <w:rsid w:val="00765C43"/>
    <w:rsid w:val="00765EFB"/>
    <w:rsid w:val="007671CA"/>
    <w:rsid w:val="00767C61"/>
    <w:rsid w:val="0077008A"/>
    <w:rsid w:val="00773C1F"/>
    <w:rsid w:val="00774DA4"/>
    <w:rsid w:val="00776599"/>
    <w:rsid w:val="007803A0"/>
    <w:rsid w:val="0078114B"/>
    <w:rsid w:val="00781DD2"/>
    <w:rsid w:val="00783E2D"/>
    <w:rsid w:val="00783ECF"/>
    <w:rsid w:val="0078413A"/>
    <w:rsid w:val="00784DA6"/>
    <w:rsid w:val="00791928"/>
    <w:rsid w:val="007959E8"/>
    <w:rsid w:val="00795E9C"/>
    <w:rsid w:val="007A0521"/>
    <w:rsid w:val="007A2E12"/>
    <w:rsid w:val="007A3475"/>
    <w:rsid w:val="007A41C8"/>
    <w:rsid w:val="007A53A8"/>
    <w:rsid w:val="007A54CE"/>
    <w:rsid w:val="007A5D3A"/>
    <w:rsid w:val="007A5F3C"/>
    <w:rsid w:val="007A6FD9"/>
    <w:rsid w:val="007A7FFA"/>
    <w:rsid w:val="007B04EB"/>
    <w:rsid w:val="007B0D4F"/>
    <w:rsid w:val="007B3FB3"/>
    <w:rsid w:val="007B5A3D"/>
    <w:rsid w:val="007B5B95"/>
    <w:rsid w:val="007B6032"/>
    <w:rsid w:val="007B68EA"/>
    <w:rsid w:val="007B7453"/>
    <w:rsid w:val="007C1D30"/>
    <w:rsid w:val="007C2D89"/>
    <w:rsid w:val="007C4593"/>
    <w:rsid w:val="007C5309"/>
    <w:rsid w:val="007C6069"/>
    <w:rsid w:val="007C75F7"/>
    <w:rsid w:val="007D06C4"/>
    <w:rsid w:val="007D1352"/>
    <w:rsid w:val="007D2508"/>
    <w:rsid w:val="007D346A"/>
    <w:rsid w:val="007D3642"/>
    <w:rsid w:val="007D6518"/>
    <w:rsid w:val="007D76BD"/>
    <w:rsid w:val="007E0BF1"/>
    <w:rsid w:val="007E1AA9"/>
    <w:rsid w:val="007E38EA"/>
    <w:rsid w:val="007F0ED8"/>
    <w:rsid w:val="007F0F63"/>
    <w:rsid w:val="007F29FC"/>
    <w:rsid w:val="007F75CE"/>
    <w:rsid w:val="008003D4"/>
    <w:rsid w:val="008013A4"/>
    <w:rsid w:val="008027CE"/>
    <w:rsid w:val="00802F42"/>
    <w:rsid w:val="00804383"/>
    <w:rsid w:val="00804BB7"/>
    <w:rsid w:val="00804D41"/>
    <w:rsid w:val="00810257"/>
    <w:rsid w:val="008104F5"/>
    <w:rsid w:val="00811072"/>
    <w:rsid w:val="00811369"/>
    <w:rsid w:val="00811ACB"/>
    <w:rsid w:val="00815419"/>
    <w:rsid w:val="008163C8"/>
    <w:rsid w:val="008164A1"/>
    <w:rsid w:val="00817325"/>
    <w:rsid w:val="008209E6"/>
    <w:rsid w:val="00821D19"/>
    <w:rsid w:val="00823303"/>
    <w:rsid w:val="008233B2"/>
    <w:rsid w:val="00823A9F"/>
    <w:rsid w:val="00823C85"/>
    <w:rsid w:val="00825138"/>
    <w:rsid w:val="008269DD"/>
    <w:rsid w:val="00830621"/>
    <w:rsid w:val="00831494"/>
    <w:rsid w:val="0083348C"/>
    <w:rsid w:val="0083414E"/>
    <w:rsid w:val="00834B19"/>
    <w:rsid w:val="00836C8D"/>
    <w:rsid w:val="008373D3"/>
    <w:rsid w:val="00840617"/>
    <w:rsid w:val="00840B6E"/>
    <w:rsid w:val="00840F84"/>
    <w:rsid w:val="008419A4"/>
    <w:rsid w:val="00842A37"/>
    <w:rsid w:val="00842A47"/>
    <w:rsid w:val="00843C13"/>
    <w:rsid w:val="00843D94"/>
    <w:rsid w:val="00843DEF"/>
    <w:rsid w:val="00844A2C"/>
    <w:rsid w:val="008454F8"/>
    <w:rsid w:val="0085173A"/>
    <w:rsid w:val="00851C0D"/>
    <w:rsid w:val="00853F58"/>
    <w:rsid w:val="00856A9F"/>
    <w:rsid w:val="00860153"/>
    <w:rsid w:val="008603CE"/>
    <w:rsid w:val="008605B9"/>
    <w:rsid w:val="008620FC"/>
    <w:rsid w:val="008627A5"/>
    <w:rsid w:val="00863E05"/>
    <w:rsid w:val="00865ACA"/>
    <w:rsid w:val="00865D28"/>
    <w:rsid w:val="00865F85"/>
    <w:rsid w:val="00867C10"/>
    <w:rsid w:val="00867DDD"/>
    <w:rsid w:val="00870439"/>
    <w:rsid w:val="00870DA1"/>
    <w:rsid w:val="008811D1"/>
    <w:rsid w:val="008823A7"/>
    <w:rsid w:val="00883F93"/>
    <w:rsid w:val="0088482A"/>
    <w:rsid w:val="00884DB3"/>
    <w:rsid w:val="00885A9D"/>
    <w:rsid w:val="00885C8F"/>
    <w:rsid w:val="008864F6"/>
    <w:rsid w:val="0088686C"/>
    <w:rsid w:val="0089049D"/>
    <w:rsid w:val="008928C9"/>
    <w:rsid w:val="008930CB"/>
    <w:rsid w:val="008938DC"/>
    <w:rsid w:val="00893FD1"/>
    <w:rsid w:val="00894836"/>
    <w:rsid w:val="00895172"/>
    <w:rsid w:val="00895680"/>
    <w:rsid w:val="00896DFF"/>
    <w:rsid w:val="0089762C"/>
    <w:rsid w:val="008A173B"/>
    <w:rsid w:val="008A1893"/>
    <w:rsid w:val="008A201A"/>
    <w:rsid w:val="008A57E6"/>
    <w:rsid w:val="008A6F81"/>
    <w:rsid w:val="008A769A"/>
    <w:rsid w:val="008B0C9C"/>
    <w:rsid w:val="008B166D"/>
    <w:rsid w:val="008B17F4"/>
    <w:rsid w:val="008B3615"/>
    <w:rsid w:val="008B4AC4"/>
    <w:rsid w:val="008B50C8"/>
    <w:rsid w:val="008B5183"/>
    <w:rsid w:val="008B5281"/>
    <w:rsid w:val="008B7E05"/>
    <w:rsid w:val="008C0CFD"/>
    <w:rsid w:val="008C1797"/>
    <w:rsid w:val="008C219C"/>
    <w:rsid w:val="008C475E"/>
    <w:rsid w:val="008C5623"/>
    <w:rsid w:val="008C619A"/>
    <w:rsid w:val="008D0CE8"/>
    <w:rsid w:val="008D2D1D"/>
    <w:rsid w:val="008D453D"/>
    <w:rsid w:val="008D53AD"/>
    <w:rsid w:val="008D562B"/>
    <w:rsid w:val="008D5733"/>
    <w:rsid w:val="008D622B"/>
    <w:rsid w:val="008D666C"/>
    <w:rsid w:val="008D6BA7"/>
    <w:rsid w:val="008D7B54"/>
    <w:rsid w:val="008E0C9D"/>
    <w:rsid w:val="008E14D5"/>
    <w:rsid w:val="008E1648"/>
    <w:rsid w:val="008E1B3E"/>
    <w:rsid w:val="008E2319"/>
    <w:rsid w:val="008E4BB6"/>
    <w:rsid w:val="008E5518"/>
    <w:rsid w:val="008E6A84"/>
    <w:rsid w:val="008F0CDC"/>
    <w:rsid w:val="008F17A3"/>
    <w:rsid w:val="008F1ED3"/>
    <w:rsid w:val="008F4C29"/>
    <w:rsid w:val="008F70BD"/>
    <w:rsid w:val="008F788F"/>
    <w:rsid w:val="008F7EA2"/>
    <w:rsid w:val="00902722"/>
    <w:rsid w:val="009027BC"/>
    <w:rsid w:val="009041F9"/>
    <w:rsid w:val="009062E6"/>
    <w:rsid w:val="00906E32"/>
    <w:rsid w:val="00907AAC"/>
    <w:rsid w:val="009113E1"/>
    <w:rsid w:val="00911BE5"/>
    <w:rsid w:val="00913CA9"/>
    <w:rsid w:val="009145AE"/>
    <w:rsid w:val="009146CE"/>
    <w:rsid w:val="00914CA7"/>
    <w:rsid w:val="00915C3E"/>
    <w:rsid w:val="009161A8"/>
    <w:rsid w:val="00923FC2"/>
    <w:rsid w:val="009245AE"/>
    <w:rsid w:val="009245F5"/>
    <w:rsid w:val="009249EC"/>
    <w:rsid w:val="009273B3"/>
    <w:rsid w:val="009305B5"/>
    <w:rsid w:val="009347D6"/>
    <w:rsid w:val="009378DD"/>
    <w:rsid w:val="009429D5"/>
    <w:rsid w:val="00942BF1"/>
    <w:rsid w:val="00945180"/>
    <w:rsid w:val="00945428"/>
    <w:rsid w:val="0094607B"/>
    <w:rsid w:val="00952F58"/>
    <w:rsid w:val="00953604"/>
    <w:rsid w:val="00953841"/>
    <w:rsid w:val="0095496B"/>
    <w:rsid w:val="00956FA2"/>
    <w:rsid w:val="00960F1E"/>
    <w:rsid w:val="009610DC"/>
    <w:rsid w:val="00961490"/>
    <w:rsid w:val="0096381A"/>
    <w:rsid w:val="00965E04"/>
    <w:rsid w:val="009674AD"/>
    <w:rsid w:val="00967A14"/>
    <w:rsid w:val="00970CDC"/>
    <w:rsid w:val="00971444"/>
    <w:rsid w:val="00975727"/>
    <w:rsid w:val="00976B8E"/>
    <w:rsid w:val="00977010"/>
    <w:rsid w:val="00977D02"/>
    <w:rsid w:val="00977FF9"/>
    <w:rsid w:val="009809BB"/>
    <w:rsid w:val="0098364B"/>
    <w:rsid w:val="0098605C"/>
    <w:rsid w:val="009908A3"/>
    <w:rsid w:val="00990BBB"/>
    <w:rsid w:val="009911AF"/>
    <w:rsid w:val="00991875"/>
    <w:rsid w:val="00991C73"/>
    <w:rsid w:val="00991F92"/>
    <w:rsid w:val="00992985"/>
    <w:rsid w:val="00993889"/>
    <w:rsid w:val="0099551B"/>
    <w:rsid w:val="00996BD2"/>
    <w:rsid w:val="00997A21"/>
    <w:rsid w:val="00997BF1"/>
    <w:rsid w:val="009A089C"/>
    <w:rsid w:val="009A118E"/>
    <w:rsid w:val="009A21CD"/>
    <w:rsid w:val="009A278C"/>
    <w:rsid w:val="009A2BC2"/>
    <w:rsid w:val="009A42C1"/>
    <w:rsid w:val="009A5429"/>
    <w:rsid w:val="009A5D09"/>
    <w:rsid w:val="009A72AD"/>
    <w:rsid w:val="009B09E0"/>
    <w:rsid w:val="009B0BC5"/>
    <w:rsid w:val="009B1247"/>
    <w:rsid w:val="009B6029"/>
    <w:rsid w:val="009B6971"/>
    <w:rsid w:val="009C27F1"/>
    <w:rsid w:val="009C3152"/>
    <w:rsid w:val="009C3257"/>
    <w:rsid w:val="009C4CFA"/>
    <w:rsid w:val="009C5070"/>
    <w:rsid w:val="009C556B"/>
    <w:rsid w:val="009D112C"/>
    <w:rsid w:val="009D1385"/>
    <w:rsid w:val="009D47FA"/>
    <w:rsid w:val="009D4C5B"/>
    <w:rsid w:val="009D50D2"/>
    <w:rsid w:val="009D6BCA"/>
    <w:rsid w:val="009E026B"/>
    <w:rsid w:val="009E0F62"/>
    <w:rsid w:val="009E403C"/>
    <w:rsid w:val="009E4A58"/>
    <w:rsid w:val="009E5A2D"/>
    <w:rsid w:val="009E5AB2"/>
    <w:rsid w:val="009E6219"/>
    <w:rsid w:val="009E6ECC"/>
    <w:rsid w:val="009F03B3"/>
    <w:rsid w:val="009F21B3"/>
    <w:rsid w:val="009F4346"/>
    <w:rsid w:val="009F76A9"/>
    <w:rsid w:val="00A008DB"/>
    <w:rsid w:val="00A0096C"/>
    <w:rsid w:val="00A01757"/>
    <w:rsid w:val="00A01795"/>
    <w:rsid w:val="00A028C0"/>
    <w:rsid w:val="00A02BAE"/>
    <w:rsid w:val="00A03DA3"/>
    <w:rsid w:val="00A06A6B"/>
    <w:rsid w:val="00A07E47"/>
    <w:rsid w:val="00A129D0"/>
    <w:rsid w:val="00A12C33"/>
    <w:rsid w:val="00A138BA"/>
    <w:rsid w:val="00A14C8E"/>
    <w:rsid w:val="00A153D9"/>
    <w:rsid w:val="00A15F09"/>
    <w:rsid w:val="00A169B6"/>
    <w:rsid w:val="00A2005D"/>
    <w:rsid w:val="00A2271D"/>
    <w:rsid w:val="00A22BE7"/>
    <w:rsid w:val="00A237D5"/>
    <w:rsid w:val="00A24A5B"/>
    <w:rsid w:val="00A30EFC"/>
    <w:rsid w:val="00A31984"/>
    <w:rsid w:val="00A32D73"/>
    <w:rsid w:val="00A3367B"/>
    <w:rsid w:val="00A33C67"/>
    <w:rsid w:val="00A3597D"/>
    <w:rsid w:val="00A36DD1"/>
    <w:rsid w:val="00A4006C"/>
    <w:rsid w:val="00A40091"/>
    <w:rsid w:val="00A4030F"/>
    <w:rsid w:val="00A41515"/>
    <w:rsid w:val="00A419E9"/>
    <w:rsid w:val="00A41C79"/>
    <w:rsid w:val="00A41CB5"/>
    <w:rsid w:val="00A42CDF"/>
    <w:rsid w:val="00A4452E"/>
    <w:rsid w:val="00A4472C"/>
    <w:rsid w:val="00A44E69"/>
    <w:rsid w:val="00A45C81"/>
    <w:rsid w:val="00A4661E"/>
    <w:rsid w:val="00A47EAA"/>
    <w:rsid w:val="00A55BD6"/>
    <w:rsid w:val="00A55D50"/>
    <w:rsid w:val="00A57142"/>
    <w:rsid w:val="00A648CD"/>
    <w:rsid w:val="00A6537A"/>
    <w:rsid w:val="00A67039"/>
    <w:rsid w:val="00A67866"/>
    <w:rsid w:val="00A70107"/>
    <w:rsid w:val="00A70AF7"/>
    <w:rsid w:val="00A70B07"/>
    <w:rsid w:val="00A723F8"/>
    <w:rsid w:val="00A77CCB"/>
    <w:rsid w:val="00A81B23"/>
    <w:rsid w:val="00A821D9"/>
    <w:rsid w:val="00A8289F"/>
    <w:rsid w:val="00A83D8D"/>
    <w:rsid w:val="00A8446B"/>
    <w:rsid w:val="00A8473F"/>
    <w:rsid w:val="00A862D6"/>
    <w:rsid w:val="00A8689F"/>
    <w:rsid w:val="00A8715E"/>
    <w:rsid w:val="00A9295B"/>
    <w:rsid w:val="00A93B09"/>
    <w:rsid w:val="00A94BFA"/>
    <w:rsid w:val="00A952D7"/>
    <w:rsid w:val="00A963F7"/>
    <w:rsid w:val="00A96AD8"/>
    <w:rsid w:val="00AA052C"/>
    <w:rsid w:val="00AA1E45"/>
    <w:rsid w:val="00AA4286"/>
    <w:rsid w:val="00AA456B"/>
    <w:rsid w:val="00AA57F5"/>
    <w:rsid w:val="00AA5AC9"/>
    <w:rsid w:val="00AA672E"/>
    <w:rsid w:val="00AA6EC9"/>
    <w:rsid w:val="00AB47A2"/>
    <w:rsid w:val="00AB58C0"/>
    <w:rsid w:val="00AB6309"/>
    <w:rsid w:val="00AB6C5F"/>
    <w:rsid w:val="00AB7129"/>
    <w:rsid w:val="00AC27A6"/>
    <w:rsid w:val="00AC30F7"/>
    <w:rsid w:val="00AC3A5A"/>
    <w:rsid w:val="00AC4D95"/>
    <w:rsid w:val="00AC4DC5"/>
    <w:rsid w:val="00AC5DF4"/>
    <w:rsid w:val="00AC6C0D"/>
    <w:rsid w:val="00AD0AEF"/>
    <w:rsid w:val="00AD11B7"/>
    <w:rsid w:val="00AD1A94"/>
    <w:rsid w:val="00AD1C05"/>
    <w:rsid w:val="00AD4126"/>
    <w:rsid w:val="00AD421C"/>
    <w:rsid w:val="00AD44FA"/>
    <w:rsid w:val="00AE011E"/>
    <w:rsid w:val="00AE070A"/>
    <w:rsid w:val="00AE101C"/>
    <w:rsid w:val="00AE2A69"/>
    <w:rsid w:val="00AE37E5"/>
    <w:rsid w:val="00AE5EB4"/>
    <w:rsid w:val="00AF0C18"/>
    <w:rsid w:val="00AF3042"/>
    <w:rsid w:val="00AF47C5"/>
    <w:rsid w:val="00AF5398"/>
    <w:rsid w:val="00AF565C"/>
    <w:rsid w:val="00B0129B"/>
    <w:rsid w:val="00B02A60"/>
    <w:rsid w:val="00B049AF"/>
    <w:rsid w:val="00B05F8A"/>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A48"/>
    <w:rsid w:val="00B34DC2"/>
    <w:rsid w:val="00B378E5"/>
    <w:rsid w:val="00B4346D"/>
    <w:rsid w:val="00B440F4"/>
    <w:rsid w:val="00B447A5"/>
    <w:rsid w:val="00B45355"/>
    <w:rsid w:val="00B4654C"/>
    <w:rsid w:val="00B47293"/>
    <w:rsid w:val="00B50E50"/>
    <w:rsid w:val="00B52120"/>
    <w:rsid w:val="00B54ABC"/>
    <w:rsid w:val="00B56FBE"/>
    <w:rsid w:val="00B60ACF"/>
    <w:rsid w:val="00B61C89"/>
    <w:rsid w:val="00B62284"/>
    <w:rsid w:val="00B62B58"/>
    <w:rsid w:val="00B65149"/>
    <w:rsid w:val="00B66567"/>
    <w:rsid w:val="00B66F52"/>
    <w:rsid w:val="00B66FE5"/>
    <w:rsid w:val="00B70DC7"/>
    <w:rsid w:val="00B72880"/>
    <w:rsid w:val="00B758BF"/>
    <w:rsid w:val="00B770C4"/>
    <w:rsid w:val="00B77EC8"/>
    <w:rsid w:val="00B827A6"/>
    <w:rsid w:val="00B831CE"/>
    <w:rsid w:val="00B86677"/>
    <w:rsid w:val="00B87131"/>
    <w:rsid w:val="00B939B1"/>
    <w:rsid w:val="00B9426C"/>
    <w:rsid w:val="00B96D40"/>
    <w:rsid w:val="00B97386"/>
    <w:rsid w:val="00BA263B"/>
    <w:rsid w:val="00BA42B2"/>
    <w:rsid w:val="00BA58D4"/>
    <w:rsid w:val="00BA5B9E"/>
    <w:rsid w:val="00BA7C9A"/>
    <w:rsid w:val="00BB5F8F"/>
    <w:rsid w:val="00BB657A"/>
    <w:rsid w:val="00BC1A4E"/>
    <w:rsid w:val="00BC5DC7"/>
    <w:rsid w:val="00BC6B8B"/>
    <w:rsid w:val="00BC73D8"/>
    <w:rsid w:val="00BD02BC"/>
    <w:rsid w:val="00BD52D7"/>
    <w:rsid w:val="00BD5AD2"/>
    <w:rsid w:val="00BE22F3"/>
    <w:rsid w:val="00BE25E4"/>
    <w:rsid w:val="00BE5B52"/>
    <w:rsid w:val="00BE7B8D"/>
    <w:rsid w:val="00BF0993"/>
    <w:rsid w:val="00BF10A9"/>
    <w:rsid w:val="00BF1703"/>
    <w:rsid w:val="00BF231C"/>
    <w:rsid w:val="00BF4C37"/>
    <w:rsid w:val="00BF51E5"/>
    <w:rsid w:val="00BF74A6"/>
    <w:rsid w:val="00C0001E"/>
    <w:rsid w:val="00C013AD"/>
    <w:rsid w:val="00C04904"/>
    <w:rsid w:val="00C04DFA"/>
    <w:rsid w:val="00C056B3"/>
    <w:rsid w:val="00C103E5"/>
    <w:rsid w:val="00C13319"/>
    <w:rsid w:val="00C13EE9"/>
    <w:rsid w:val="00C14428"/>
    <w:rsid w:val="00C21540"/>
    <w:rsid w:val="00C21906"/>
    <w:rsid w:val="00C21BFA"/>
    <w:rsid w:val="00C24C8D"/>
    <w:rsid w:val="00C25FE2"/>
    <w:rsid w:val="00C26601"/>
    <w:rsid w:val="00C26B53"/>
    <w:rsid w:val="00C279B2"/>
    <w:rsid w:val="00C32096"/>
    <w:rsid w:val="00C329B6"/>
    <w:rsid w:val="00C33E50"/>
    <w:rsid w:val="00C34C20"/>
    <w:rsid w:val="00C35A04"/>
    <w:rsid w:val="00C35A3E"/>
    <w:rsid w:val="00C37846"/>
    <w:rsid w:val="00C42130"/>
    <w:rsid w:val="00C423A4"/>
    <w:rsid w:val="00C423E3"/>
    <w:rsid w:val="00C44BF5"/>
    <w:rsid w:val="00C519B8"/>
    <w:rsid w:val="00C521D6"/>
    <w:rsid w:val="00C55232"/>
    <w:rsid w:val="00C553A4"/>
    <w:rsid w:val="00C55A06"/>
    <w:rsid w:val="00C55D03"/>
    <w:rsid w:val="00C601BC"/>
    <w:rsid w:val="00C618E4"/>
    <w:rsid w:val="00C6329F"/>
    <w:rsid w:val="00C63340"/>
    <w:rsid w:val="00C643F9"/>
    <w:rsid w:val="00C64E95"/>
    <w:rsid w:val="00C70FF2"/>
    <w:rsid w:val="00C71372"/>
    <w:rsid w:val="00C717E8"/>
    <w:rsid w:val="00C72410"/>
    <w:rsid w:val="00C7287F"/>
    <w:rsid w:val="00C7676A"/>
    <w:rsid w:val="00C80CB8"/>
    <w:rsid w:val="00C819F8"/>
    <w:rsid w:val="00C8248C"/>
    <w:rsid w:val="00C82507"/>
    <w:rsid w:val="00C849BC"/>
    <w:rsid w:val="00C84E33"/>
    <w:rsid w:val="00C86D6F"/>
    <w:rsid w:val="00C905FC"/>
    <w:rsid w:val="00C92D03"/>
    <w:rsid w:val="00C9319C"/>
    <w:rsid w:val="00C9435D"/>
    <w:rsid w:val="00C94DF2"/>
    <w:rsid w:val="00C96741"/>
    <w:rsid w:val="00C975C6"/>
    <w:rsid w:val="00CA29D7"/>
    <w:rsid w:val="00CA2D1B"/>
    <w:rsid w:val="00CA375D"/>
    <w:rsid w:val="00CA53BD"/>
    <w:rsid w:val="00CA662A"/>
    <w:rsid w:val="00CA7AFD"/>
    <w:rsid w:val="00CA7C3C"/>
    <w:rsid w:val="00CB0189"/>
    <w:rsid w:val="00CB0BA2"/>
    <w:rsid w:val="00CB1A42"/>
    <w:rsid w:val="00CB1B0C"/>
    <w:rsid w:val="00CB2C0B"/>
    <w:rsid w:val="00CB517D"/>
    <w:rsid w:val="00CB79C4"/>
    <w:rsid w:val="00CC02A4"/>
    <w:rsid w:val="00CC038D"/>
    <w:rsid w:val="00CC08DB"/>
    <w:rsid w:val="00CC1516"/>
    <w:rsid w:val="00CC39FF"/>
    <w:rsid w:val="00CC3C2F"/>
    <w:rsid w:val="00CC4AC8"/>
    <w:rsid w:val="00CC5233"/>
    <w:rsid w:val="00CC5DE6"/>
    <w:rsid w:val="00CC651E"/>
    <w:rsid w:val="00CC6E4E"/>
    <w:rsid w:val="00CC6FE8"/>
    <w:rsid w:val="00CC7202"/>
    <w:rsid w:val="00CD2808"/>
    <w:rsid w:val="00CD28BF"/>
    <w:rsid w:val="00CD4092"/>
    <w:rsid w:val="00CD4A20"/>
    <w:rsid w:val="00CD50A1"/>
    <w:rsid w:val="00CD519E"/>
    <w:rsid w:val="00CD6F9A"/>
    <w:rsid w:val="00CE0C4F"/>
    <w:rsid w:val="00CE30EA"/>
    <w:rsid w:val="00CE33BA"/>
    <w:rsid w:val="00CE3AA8"/>
    <w:rsid w:val="00CF048A"/>
    <w:rsid w:val="00CF155A"/>
    <w:rsid w:val="00CF25B2"/>
    <w:rsid w:val="00CF2947"/>
    <w:rsid w:val="00CF40E7"/>
    <w:rsid w:val="00CF686F"/>
    <w:rsid w:val="00CF6B0B"/>
    <w:rsid w:val="00CF6E60"/>
    <w:rsid w:val="00CF7BCA"/>
    <w:rsid w:val="00D008FD"/>
    <w:rsid w:val="00D0321C"/>
    <w:rsid w:val="00D035EC"/>
    <w:rsid w:val="00D06AB1"/>
    <w:rsid w:val="00D06FC1"/>
    <w:rsid w:val="00D072ED"/>
    <w:rsid w:val="00D07A16"/>
    <w:rsid w:val="00D1067E"/>
    <w:rsid w:val="00D10F50"/>
    <w:rsid w:val="00D11272"/>
    <w:rsid w:val="00D126F5"/>
    <w:rsid w:val="00D13062"/>
    <w:rsid w:val="00D13191"/>
    <w:rsid w:val="00D1489E"/>
    <w:rsid w:val="00D20737"/>
    <w:rsid w:val="00D21E81"/>
    <w:rsid w:val="00D223DE"/>
    <w:rsid w:val="00D241F6"/>
    <w:rsid w:val="00D25905"/>
    <w:rsid w:val="00D25E37"/>
    <w:rsid w:val="00D2661A"/>
    <w:rsid w:val="00D27582"/>
    <w:rsid w:val="00D27EC4"/>
    <w:rsid w:val="00D3012A"/>
    <w:rsid w:val="00D30730"/>
    <w:rsid w:val="00D32719"/>
    <w:rsid w:val="00D33333"/>
    <w:rsid w:val="00D33D53"/>
    <w:rsid w:val="00D340C8"/>
    <w:rsid w:val="00D352A2"/>
    <w:rsid w:val="00D35E28"/>
    <w:rsid w:val="00D4074D"/>
    <w:rsid w:val="00D4162B"/>
    <w:rsid w:val="00D4514F"/>
    <w:rsid w:val="00D451E2"/>
    <w:rsid w:val="00D45E89"/>
    <w:rsid w:val="00D45E8D"/>
    <w:rsid w:val="00D466AE"/>
    <w:rsid w:val="00D47099"/>
    <w:rsid w:val="00D4734F"/>
    <w:rsid w:val="00D51BF3"/>
    <w:rsid w:val="00D60B8E"/>
    <w:rsid w:val="00D66846"/>
    <w:rsid w:val="00D668D7"/>
    <w:rsid w:val="00D67566"/>
    <w:rsid w:val="00D675FB"/>
    <w:rsid w:val="00D71F25"/>
    <w:rsid w:val="00D72A9C"/>
    <w:rsid w:val="00D7438E"/>
    <w:rsid w:val="00D77031"/>
    <w:rsid w:val="00D84941"/>
    <w:rsid w:val="00D84FA1"/>
    <w:rsid w:val="00D851F0"/>
    <w:rsid w:val="00D86D9A"/>
    <w:rsid w:val="00D86DB7"/>
    <w:rsid w:val="00D87BF5"/>
    <w:rsid w:val="00D90721"/>
    <w:rsid w:val="00D91B48"/>
    <w:rsid w:val="00D926D0"/>
    <w:rsid w:val="00D92C4F"/>
    <w:rsid w:val="00D93030"/>
    <w:rsid w:val="00D950E1"/>
    <w:rsid w:val="00D952A6"/>
    <w:rsid w:val="00D97F99"/>
    <w:rsid w:val="00DA1E08"/>
    <w:rsid w:val="00DA24F8"/>
    <w:rsid w:val="00DA28E8"/>
    <w:rsid w:val="00DA38D3"/>
    <w:rsid w:val="00DA3932"/>
    <w:rsid w:val="00DA3AFC"/>
    <w:rsid w:val="00DA64F8"/>
    <w:rsid w:val="00DA6972"/>
    <w:rsid w:val="00DA6C15"/>
    <w:rsid w:val="00DB0258"/>
    <w:rsid w:val="00DB38EE"/>
    <w:rsid w:val="00DB498B"/>
    <w:rsid w:val="00DB66CA"/>
    <w:rsid w:val="00DB6BCA"/>
    <w:rsid w:val="00DB6F54"/>
    <w:rsid w:val="00DB7266"/>
    <w:rsid w:val="00DB73F7"/>
    <w:rsid w:val="00DC0321"/>
    <w:rsid w:val="00DC3067"/>
    <w:rsid w:val="00DC370B"/>
    <w:rsid w:val="00DC5B90"/>
    <w:rsid w:val="00DD00B2"/>
    <w:rsid w:val="00DD00FF"/>
    <w:rsid w:val="00DD0619"/>
    <w:rsid w:val="00DD07FB"/>
    <w:rsid w:val="00DD1BD8"/>
    <w:rsid w:val="00DD25C6"/>
    <w:rsid w:val="00DD2948"/>
    <w:rsid w:val="00DD4FB6"/>
    <w:rsid w:val="00DD4FE5"/>
    <w:rsid w:val="00DD54B0"/>
    <w:rsid w:val="00DD57EE"/>
    <w:rsid w:val="00DD5FE5"/>
    <w:rsid w:val="00DD6BCC"/>
    <w:rsid w:val="00DE0A4B"/>
    <w:rsid w:val="00DE2410"/>
    <w:rsid w:val="00DE2939"/>
    <w:rsid w:val="00DE6E81"/>
    <w:rsid w:val="00DE703F"/>
    <w:rsid w:val="00DE7595"/>
    <w:rsid w:val="00DF1961"/>
    <w:rsid w:val="00DF364F"/>
    <w:rsid w:val="00DF44DE"/>
    <w:rsid w:val="00E00555"/>
    <w:rsid w:val="00E00D32"/>
    <w:rsid w:val="00E01138"/>
    <w:rsid w:val="00E02855"/>
    <w:rsid w:val="00E02DFB"/>
    <w:rsid w:val="00E030F9"/>
    <w:rsid w:val="00E0311A"/>
    <w:rsid w:val="00E03138"/>
    <w:rsid w:val="00E04178"/>
    <w:rsid w:val="00E06404"/>
    <w:rsid w:val="00E11A85"/>
    <w:rsid w:val="00E12495"/>
    <w:rsid w:val="00E15960"/>
    <w:rsid w:val="00E15CCD"/>
    <w:rsid w:val="00E17248"/>
    <w:rsid w:val="00E17F21"/>
    <w:rsid w:val="00E202EF"/>
    <w:rsid w:val="00E210B5"/>
    <w:rsid w:val="00E23E0B"/>
    <w:rsid w:val="00E2521A"/>
    <w:rsid w:val="00E2552F"/>
    <w:rsid w:val="00E3137A"/>
    <w:rsid w:val="00E32CCF"/>
    <w:rsid w:val="00E34A98"/>
    <w:rsid w:val="00E35D1E"/>
    <w:rsid w:val="00E364F9"/>
    <w:rsid w:val="00E365FA"/>
    <w:rsid w:val="00E36789"/>
    <w:rsid w:val="00E44A83"/>
    <w:rsid w:val="00E464A1"/>
    <w:rsid w:val="00E502C1"/>
    <w:rsid w:val="00E502DD"/>
    <w:rsid w:val="00E50D3A"/>
    <w:rsid w:val="00E51387"/>
    <w:rsid w:val="00E51E68"/>
    <w:rsid w:val="00E52EFD"/>
    <w:rsid w:val="00E53D0C"/>
    <w:rsid w:val="00E5408A"/>
    <w:rsid w:val="00E56346"/>
    <w:rsid w:val="00E56800"/>
    <w:rsid w:val="00E60C63"/>
    <w:rsid w:val="00E6216C"/>
    <w:rsid w:val="00E62FF9"/>
    <w:rsid w:val="00E635D6"/>
    <w:rsid w:val="00E639BC"/>
    <w:rsid w:val="00E64212"/>
    <w:rsid w:val="00E64B1D"/>
    <w:rsid w:val="00E64CDE"/>
    <w:rsid w:val="00E664CC"/>
    <w:rsid w:val="00E669D6"/>
    <w:rsid w:val="00E70388"/>
    <w:rsid w:val="00E70F92"/>
    <w:rsid w:val="00E73DCB"/>
    <w:rsid w:val="00E74313"/>
    <w:rsid w:val="00E74C54"/>
    <w:rsid w:val="00E77A03"/>
    <w:rsid w:val="00E77C17"/>
    <w:rsid w:val="00E822E8"/>
    <w:rsid w:val="00E82554"/>
    <w:rsid w:val="00E82606"/>
    <w:rsid w:val="00E831C1"/>
    <w:rsid w:val="00E846C8"/>
    <w:rsid w:val="00E84957"/>
    <w:rsid w:val="00E84A55"/>
    <w:rsid w:val="00E84CF2"/>
    <w:rsid w:val="00E85BFF"/>
    <w:rsid w:val="00E90391"/>
    <w:rsid w:val="00E906C2"/>
    <w:rsid w:val="00E907D9"/>
    <w:rsid w:val="00E9311F"/>
    <w:rsid w:val="00E934D1"/>
    <w:rsid w:val="00E94AF0"/>
    <w:rsid w:val="00E95D13"/>
    <w:rsid w:val="00E95DD3"/>
    <w:rsid w:val="00E969D5"/>
    <w:rsid w:val="00EA4D89"/>
    <w:rsid w:val="00EA58D1"/>
    <w:rsid w:val="00EA61BC"/>
    <w:rsid w:val="00EA681A"/>
    <w:rsid w:val="00EA735B"/>
    <w:rsid w:val="00EB0EA1"/>
    <w:rsid w:val="00EB1E69"/>
    <w:rsid w:val="00EB2086"/>
    <w:rsid w:val="00EB31ED"/>
    <w:rsid w:val="00EB5EDF"/>
    <w:rsid w:val="00EB60FE"/>
    <w:rsid w:val="00EB72CA"/>
    <w:rsid w:val="00EB74DB"/>
    <w:rsid w:val="00EC5359"/>
    <w:rsid w:val="00EC562A"/>
    <w:rsid w:val="00ED067A"/>
    <w:rsid w:val="00ED2B50"/>
    <w:rsid w:val="00EE0350"/>
    <w:rsid w:val="00EE0719"/>
    <w:rsid w:val="00EE0E80"/>
    <w:rsid w:val="00EE3D71"/>
    <w:rsid w:val="00EE613F"/>
    <w:rsid w:val="00EE7295"/>
    <w:rsid w:val="00EE7869"/>
    <w:rsid w:val="00EE7A17"/>
    <w:rsid w:val="00EF054A"/>
    <w:rsid w:val="00EF3235"/>
    <w:rsid w:val="00EF5358"/>
    <w:rsid w:val="00EF7E72"/>
    <w:rsid w:val="00F021EB"/>
    <w:rsid w:val="00F02F69"/>
    <w:rsid w:val="00F05C93"/>
    <w:rsid w:val="00F06D37"/>
    <w:rsid w:val="00F07B9D"/>
    <w:rsid w:val="00F11586"/>
    <w:rsid w:val="00F1183B"/>
    <w:rsid w:val="00F11C9F"/>
    <w:rsid w:val="00F12263"/>
    <w:rsid w:val="00F12F7F"/>
    <w:rsid w:val="00F1409D"/>
    <w:rsid w:val="00F14214"/>
    <w:rsid w:val="00F157A9"/>
    <w:rsid w:val="00F16F00"/>
    <w:rsid w:val="00F25BB6"/>
    <w:rsid w:val="00F26B7E"/>
    <w:rsid w:val="00F27A3B"/>
    <w:rsid w:val="00F27A5B"/>
    <w:rsid w:val="00F32780"/>
    <w:rsid w:val="00F33817"/>
    <w:rsid w:val="00F3506D"/>
    <w:rsid w:val="00F420D5"/>
    <w:rsid w:val="00F42FA0"/>
    <w:rsid w:val="00F451EA"/>
    <w:rsid w:val="00F45447"/>
    <w:rsid w:val="00F456C6"/>
    <w:rsid w:val="00F4577B"/>
    <w:rsid w:val="00F45ABF"/>
    <w:rsid w:val="00F46496"/>
    <w:rsid w:val="00F46FA8"/>
    <w:rsid w:val="00F474D0"/>
    <w:rsid w:val="00F47BA3"/>
    <w:rsid w:val="00F50179"/>
    <w:rsid w:val="00F50FA8"/>
    <w:rsid w:val="00F515EE"/>
    <w:rsid w:val="00F56511"/>
    <w:rsid w:val="00F569FB"/>
    <w:rsid w:val="00F6194E"/>
    <w:rsid w:val="00F623AC"/>
    <w:rsid w:val="00F6412A"/>
    <w:rsid w:val="00F65893"/>
    <w:rsid w:val="00F66A4A"/>
    <w:rsid w:val="00F71E22"/>
    <w:rsid w:val="00F72142"/>
    <w:rsid w:val="00F72AE7"/>
    <w:rsid w:val="00F74121"/>
    <w:rsid w:val="00F77422"/>
    <w:rsid w:val="00F8271A"/>
    <w:rsid w:val="00F833BA"/>
    <w:rsid w:val="00F84FD0"/>
    <w:rsid w:val="00F859A8"/>
    <w:rsid w:val="00F86D87"/>
    <w:rsid w:val="00F9108B"/>
    <w:rsid w:val="00F91349"/>
    <w:rsid w:val="00F93A8A"/>
    <w:rsid w:val="00F95248"/>
    <w:rsid w:val="00F956A9"/>
    <w:rsid w:val="00F963ED"/>
    <w:rsid w:val="00F966CF"/>
    <w:rsid w:val="00F96CAE"/>
    <w:rsid w:val="00F97C99"/>
    <w:rsid w:val="00FA4A26"/>
    <w:rsid w:val="00FA5FAA"/>
    <w:rsid w:val="00FA662D"/>
    <w:rsid w:val="00FA73B1"/>
    <w:rsid w:val="00FA7EBE"/>
    <w:rsid w:val="00FB0CB9"/>
    <w:rsid w:val="00FB231D"/>
    <w:rsid w:val="00FB45F1"/>
    <w:rsid w:val="00FB4A72"/>
    <w:rsid w:val="00FB54E8"/>
    <w:rsid w:val="00FB7054"/>
    <w:rsid w:val="00FC17B7"/>
    <w:rsid w:val="00FC2CB7"/>
    <w:rsid w:val="00FC33ED"/>
    <w:rsid w:val="00FC4090"/>
    <w:rsid w:val="00FC55B4"/>
    <w:rsid w:val="00FD00E6"/>
    <w:rsid w:val="00FD09A1"/>
    <w:rsid w:val="00FD14FE"/>
    <w:rsid w:val="00FD2A7C"/>
    <w:rsid w:val="00FD3478"/>
    <w:rsid w:val="00FD34D1"/>
    <w:rsid w:val="00FD59EB"/>
    <w:rsid w:val="00FD7299"/>
    <w:rsid w:val="00FE1DCE"/>
    <w:rsid w:val="00FE1FBE"/>
    <w:rsid w:val="00FE3901"/>
    <w:rsid w:val="00FE39D3"/>
    <w:rsid w:val="00FE4BCE"/>
    <w:rsid w:val="00FE54AE"/>
    <w:rsid w:val="00FE5518"/>
    <w:rsid w:val="00FE576A"/>
    <w:rsid w:val="00FE6678"/>
    <w:rsid w:val="00FE72A7"/>
    <w:rsid w:val="00FE7E79"/>
    <w:rsid w:val="00FF3E7D"/>
    <w:rsid w:val="00FF5B99"/>
    <w:rsid w:val="00FF730C"/>
    <w:rsid w:val="00FF73F4"/>
    <w:rsid w:val="00FF7CE4"/>
    <w:rsid w:val="00FF7E39"/>
    <w:rsid w:val="01F40F97"/>
    <w:rsid w:val="02070CCA"/>
    <w:rsid w:val="02647ECA"/>
    <w:rsid w:val="037C7496"/>
    <w:rsid w:val="07A019A5"/>
    <w:rsid w:val="07DB478B"/>
    <w:rsid w:val="08827877"/>
    <w:rsid w:val="08BB4E6E"/>
    <w:rsid w:val="08CC67C9"/>
    <w:rsid w:val="0A295DEA"/>
    <w:rsid w:val="0A7C4A10"/>
    <w:rsid w:val="0AD96F7B"/>
    <w:rsid w:val="0AE72BFA"/>
    <w:rsid w:val="0B7F5D75"/>
    <w:rsid w:val="0B9C3F82"/>
    <w:rsid w:val="0C2D5E24"/>
    <w:rsid w:val="102E6FD1"/>
    <w:rsid w:val="110C3C07"/>
    <w:rsid w:val="1111746F"/>
    <w:rsid w:val="11691059"/>
    <w:rsid w:val="12260D4B"/>
    <w:rsid w:val="12816D71"/>
    <w:rsid w:val="14E45DF9"/>
    <w:rsid w:val="150A4901"/>
    <w:rsid w:val="159D39C7"/>
    <w:rsid w:val="15A54166"/>
    <w:rsid w:val="16FA4261"/>
    <w:rsid w:val="17A80401"/>
    <w:rsid w:val="17EA0A1A"/>
    <w:rsid w:val="18C96881"/>
    <w:rsid w:val="18D20E1C"/>
    <w:rsid w:val="195C76F5"/>
    <w:rsid w:val="1981715C"/>
    <w:rsid w:val="198A4263"/>
    <w:rsid w:val="1BA91A02"/>
    <w:rsid w:val="1CF245F9"/>
    <w:rsid w:val="1E763358"/>
    <w:rsid w:val="20A43E5C"/>
    <w:rsid w:val="20F531B2"/>
    <w:rsid w:val="227117DF"/>
    <w:rsid w:val="24092228"/>
    <w:rsid w:val="24391133"/>
    <w:rsid w:val="246A716A"/>
    <w:rsid w:val="250C0222"/>
    <w:rsid w:val="267F4D20"/>
    <w:rsid w:val="26AA7CF2"/>
    <w:rsid w:val="27651E6B"/>
    <w:rsid w:val="27A37A7B"/>
    <w:rsid w:val="27B66A8A"/>
    <w:rsid w:val="27DD5EA5"/>
    <w:rsid w:val="29DF4157"/>
    <w:rsid w:val="2A433466"/>
    <w:rsid w:val="2DAF5BEE"/>
    <w:rsid w:val="30AC4667"/>
    <w:rsid w:val="31674BE4"/>
    <w:rsid w:val="33F46A50"/>
    <w:rsid w:val="344057F2"/>
    <w:rsid w:val="347B2CCE"/>
    <w:rsid w:val="357F059C"/>
    <w:rsid w:val="36462E68"/>
    <w:rsid w:val="38290A2A"/>
    <w:rsid w:val="390414E4"/>
    <w:rsid w:val="395835DE"/>
    <w:rsid w:val="3A290B99"/>
    <w:rsid w:val="3C137C90"/>
    <w:rsid w:val="3C4A1903"/>
    <w:rsid w:val="3C6412B4"/>
    <w:rsid w:val="3F636838"/>
    <w:rsid w:val="3F836EDA"/>
    <w:rsid w:val="40041DC9"/>
    <w:rsid w:val="401D4672"/>
    <w:rsid w:val="419B6BF2"/>
    <w:rsid w:val="41C45183"/>
    <w:rsid w:val="420559F8"/>
    <w:rsid w:val="42446DF5"/>
    <w:rsid w:val="46CE2E65"/>
    <w:rsid w:val="47840080"/>
    <w:rsid w:val="47CA709A"/>
    <w:rsid w:val="484F2050"/>
    <w:rsid w:val="48D42921"/>
    <w:rsid w:val="48E7672C"/>
    <w:rsid w:val="48EE4670"/>
    <w:rsid w:val="49971F00"/>
    <w:rsid w:val="49F7474D"/>
    <w:rsid w:val="4AAA13C6"/>
    <w:rsid w:val="4B58121B"/>
    <w:rsid w:val="4BB07CCC"/>
    <w:rsid w:val="4BD42F98"/>
    <w:rsid w:val="4C9A2DA0"/>
    <w:rsid w:val="4CC132CB"/>
    <w:rsid w:val="4CEE0089"/>
    <w:rsid w:val="4DBA440F"/>
    <w:rsid w:val="4E013DEC"/>
    <w:rsid w:val="4E3221F7"/>
    <w:rsid w:val="4EC372F3"/>
    <w:rsid w:val="51F53C68"/>
    <w:rsid w:val="52366378"/>
    <w:rsid w:val="529349B3"/>
    <w:rsid w:val="531B30CF"/>
    <w:rsid w:val="5488491F"/>
    <w:rsid w:val="556A1B7F"/>
    <w:rsid w:val="565371AF"/>
    <w:rsid w:val="56B6660B"/>
    <w:rsid w:val="57812F2D"/>
    <w:rsid w:val="58A8652D"/>
    <w:rsid w:val="59236FDB"/>
    <w:rsid w:val="5A027700"/>
    <w:rsid w:val="5A317807"/>
    <w:rsid w:val="5BB23D29"/>
    <w:rsid w:val="5DDD1290"/>
    <w:rsid w:val="5E785A05"/>
    <w:rsid w:val="5E8A398A"/>
    <w:rsid w:val="5F7833AB"/>
    <w:rsid w:val="5F82113D"/>
    <w:rsid w:val="60C56EFB"/>
    <w:rsid w:val="61BC02FE"/>
    <w:rsid w:val="63FE69AC"/>
    <w:rsid w:val="64601415"/>
    <w:rsid w:val="651E34F7"/>
    <w:rsid w:val="6522491C"/>
    <w:rsid w:val="66D734E4"/>
    <w:rsid w:val="68CD6E3C"/>
    <w:rsid w:val="69E11611"/>
    <w:rsid w:val="6B15282D"/>
    <w:rsid w:val="6C114AF4"/>
    <w:rsid w:val="702430C7"/>
    <w:rsid w:val="70CE5958"/>
    <w:rsid w:val="71123BC2"/>
    <w:rsid w:val="71DE7E1D"/>
    <w:rsid w:val="72F378F8"/>
    <w:rsid w:val="73574273"/>
    <w:rsid w:val="73CB43D1"/>
    <w:rsid w:val="742A559B"/>
    <w:rsid w:val="74324450"/>
    <w:rsid w:val="74365CEE"/>
    <w:rsid w:val="7521074C"/>
    <w:rsid w:val="75505ED1"/>
    <w:rsid w:val="75AD377A"/>
    <w:rsid w:val="76E50438"/>
    <w:rsid w:val="77E55714"/>
    <w:rsid w:val="77E617D5"/>
    <w:rsid w:val="78393FFF"/>
    <w:rsid w:val="7B7470FC"/>
    <w:rsid w:val="7CA12173"/>
    <w:rsid w:val="7D8650E1"/>
    <w:rsid w:val="7E097FCF"/>
    <w:rsid w:val="7F5B110E"/>
    <w:rsid w:val="7F6556D9"/>
    <w:rsid w:val="7FAF2D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483D2D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1" w:defQFormat="0" w:count="267">
    <w:lsdException w:name="Normal" w:uiPriority="0" w:unhideWhenUsed="0" w:qFormat="1"/>
    <w:lsdException w:name="heading 1" w:unhideWhenUsed="0" w:qFormat="1"/>
    <w:lsdException w:name="heading 2" w:uiPriority="0" w:unhideWhenUsed="0" w:qFormat="1"/>
    <w:lsdException w:name="heading 3" w:uiPriority="0" w:unhideWhenUsed="0" w:qFormat="1"/>
    <w:lsdException w:name="heading 4" w:uiPriority="0" w:unhideWhenUsed="0" w:qFormat="1"/>
    <w:lsdException w:name="heading 5" w:uiPriority="0" w:unhideWhenUsed="0" w:qFormat="1"/>
    <w:lsdException w:name="heading 6" w:uiPriority="0" w:unhideWhenUsed="0" w:qFormat="1"/>
    <w:lsdException w:name="heading 7" w:uiPriority="0" w:unhideWhenUsed="0" w:qFormat="1"/>
    <w:lsdException w:name="heading 8" w:uiPriority="0" w:unhideWhenUsed="0" w:qFormat="1"/>
    <w:lsdException w:name="heading 9" w:uiPriority="0" w:unhideWhenUsed="0"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semiHidden="1" w:uiPriority="0"/>
    <w:lsdException w:name="toc 9" w:semiHidden="1" w:uiPriority="0"/>
    <w:lsdException w:name="Normal Indent" w:uiPriority="0" w:unhideWhenUsed="0" w:qFormat="1"/>
    <w:lsdException w:name="footnote text" w:semiHidden="1" w:uiPriority="0" w:unhideWhenUsed="0" w:qFormat="1"/>
    <w:lsdException w:name="annotation text" w:semiHidden="1"/>
    <w:lsdException w:name="header" w:unhideWhenUsed="0" w:qFormat="1"/>
    <w:lsdException w:name="footer" w:unhideWhenUsed="0" w:qFormat="1"/>
    <w:lsdException w:name="index heading" w:semiHidden="1"/>
    <w:lsdException w:name="caption" w:semiHidden="1" w:uiPriority="35" w:qFormat="1"/>
    <w:lsdException w:name="table of figures" w:semiHidden="1" w:uiPriority="0" w:unhideWhenUsed="0" w:qFormat="1"/>
    <w:lsdException w:name="envelope address" w:semiHidden="1"/>
    <w:lsdException w:name="envelope return" w:semiHidden="1"/>
    <w:lsdException w:name="footnote reference" w:semiHidden="1" w:uiPriority="0" w:unhideWhenUsed="0" w:qFormat="1"/>
    <w:lsdException w:name="annotation reference" w:semiHidden="1"/>
    <w:lsdException w:name="line number" w:semiHidden="1"/>
    <w:lsdException w:name="page number" w:uiPriority="0" w:unhideWhenUsed="0" w:qFormat="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0" w:unhideWhenUsed="0" w:qFormat="1"/>
    <w:lsdException w:name="Closing" w:semiHidden="1"/>
    <w:lsdException w:name="Signature" w:semiHidden="1"/>
    <w:lsdException w:name="Default Paragraph Font" w:semiHidden="1" w:uiPriority="1" w:qFormat="1"/>
    <w:lsdException w:name="Body Text" w:uiPriority="0" w:unhideWhenUsed="0" w:qFormat="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unhideWhenUsed="0"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unhideWhenUsed="0" w:qFormat="1"/>
    <w:lsdException w:name="FollowedHyperlink" w:semiHidden="1"/>
    <w:lsdException w:name="Strong" w:uiPriority="22" w:unhideWhenUsed="0" w:qFormat="1"/>
    <w:lsdException w:name="Emphasis" w:uiPriority="20" w:unhideWhenUsed="0" w:qFormat="1"/>
    <w:lsdException w:name="Document Map" w:semiHidden="1"/>
    <w:lsdException w:name="Plain Text" w:semiHidden="1"/>
    <w:lsdException w:name="E-mail Signature" w:semiHidden="1"/>
    <w:lsdException w:name="HTML Top of Form" w:semiHidden="1"/>
    <w:lsdException w:name="HTML Bottom of Form" w:semiHidden="1"/>
    <w:lsdException w:name="Normal (Web)" w:qFormat="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qFormat="1"/>
    <w:lsdException w:name="annotation subject" w:semiHidden="1"/>
    <w:lsdException w:name="No List" w:semiHidden="1"/>
    <w:lsdException w:name="Outline List 1" w:semiHidden="1"/>
    <w:lsdException w:name="Outline List 2" w:semiHidden="1"/>
    <w:lsdException w:name="Outline List 3" w:semiHidden="1"/>
    <w:lsdException w:name="Table Simple 1" w:semiHidden="1"/>
    <w:lsdException w:name="Table Simple 2" w:semiHidden="1"/>
    <w:lsdException w:name="Table Simple 3" w:semiHidden="1"/>
    <w:lsdException w:name="Table Classic 1" w:semiHidden="1"/>
    <w:lsdException w:name="Table Classic 2" w:semiHidden="1"/>
    <w:lsdException w:name="Table Classic 3" w:semiHidden="1"/>
    <w:lsdException w:name="Table Classic 4" w:semiHidden="1"/>
    <w:lsdException w:name="Table Colorful 1" w:semiHidden="1"/>
    <w:lsdException w:name="Table Colorful 2" w:semiHidden="1"/>
    <w:lsdException w:name="Table Colorful 3" w:semiHidden="1"/>
    <w:lsdException w:name="Table Columns 1" w:semiHidden="1"/>
    <w:lsdException w:name="Table Columns 2" w:semiHidden="1"/>
    <w:lsdException w:name="Table Columns 3" w:semiHidden="1"/>
    <w:lsdException w:name="Table Columns 4" w:semiHidden="1"/>
    <w:lsdException w:name="Table Columns 5" w:semiHidden="1"/>
    <w:lsdException w:name="Table Grid 1" w:semiHidden="1"/>
    <w:lsdException w:name="Table Grid 2" w:semiHidden="1"/>
    <w:lsdException w:name="Table Grid 3" w:semiHidden="1"/>
    <w:lsdException w:name="Table Grid 4" w:semiHidden="1"/>
    <w:lsdException w:name="Table Grid 5" w:semiHidden="1"/>
    <w:lsdException w:name="Table Grid 6" w:semiHidden="1"/>
    <w:lsdException w:name="Table Grid 7" w:semiHidden="1"/>
    <w:lsdException w:name="Table Grid 8" w:semiHidden="1"/>
    <w:lsdException w:name="Table List 1" w:semiHidden="1"/>
    <w:lsdException w:name="Table List 2" w:semiHidden="1"/>
    <w:lsdException w:name="Table List 3" w:semiHidden="1"/>
    <w:lsdException w:name="Table List 4" w:semiHidden="1"/>
    <w:lsdException w:name="Table List 5" w:semiHidden="1"/>
    <w:lsdException w:name="Table List 6" w:semiHidden="1"/>
    <w:lsdException w:name="Table List 7" w:semiHidden="1"/>
    <w:lsdException w:name="Table List 8" w:semiHidden="1"/>
    <w:lsdException w:name="Table 3D effects 1" w:semiHidden="1"/>
    <w:lsdException w:name="Table 3D effects 2" w:semiHidden="1"/>
    <w:lsdException w:name="Table 3D effects 3" w:semiHidden="1"/>
    <w:lsdException w:name="Table Contemporary" w:semiHidden="1"/>
    <w:lsdException w:name="Table Elegant" w:semiHidden="1"/>
    <w:lsdException w:name="Table Professional" w:semiHidden="1"/>
    <w:lsdException w:name="Table Subtle 1" w:semiHidden="1"/>
    <w:lsdException w:name="Table Subtle 2" w:semiHidden="1"/>
    <w:lsdException w:name="Table Web 1" w:semiHidden="1"/>
    <w:lsdException w:name="Table Web 2" w:semiHidden="1"/>
    <w:lsdException w:name="Table Web 3" w:semiHidden="1"/>
    <w:lsdException w:name="Balloon Text" w:semiHidden="1" w:qFormat="1"/>
    <w:lsdException w:name="Table Grid" w:uiPriority="39" w:unhideWhenUsed="0" w:qFormat="1"/>
    <w:lsdException w:name="Table Theme" w:semiHidden="1"/>
    <w:lsdException w:name="Placeholder Text" w:semiHidden="1" w:unhideWhenUsed="0" w:qFormat="1"/>
    <w:lsdException w:name="No Spacing" w:unhideWhenUsed="0"/>
    <w:lsdException w:name="Light Shading" w:uiPriority="60" w:unhideWhenUsed="0"/>
    <w:lsdException w:name="Light List" w:uiPriority="61" w:unhideWhenUsed="0"/>
    <w:lsdException w:name="Light Grid" w:uiPriority="62" w:unhideWhenUsed="0"/>
    <w:lsdException w:name="Medium Shading 1" w:uiPriority="63" w:unhideWhenUsed="0"/>
    <w:lsdException w:name="Medium Shading 2" w:uiPriority="64" w:unhideWhenUsed="0"/>
    <w:lsdException w:name="Medium List 1" w:uiPriority="65" w:unhideWhenUsed="0"/>
    <w:lsdException w:name="Medium List 2" w:uiPriority="66" w:unhideWhenUsed="0"/>
    <w:lsdException w:name="Medium Grid 1" w:uiPriority="67" w:unhideWhenUsed="0"/>
    <w:lsdException w:name="Medium Grid 2" w:uiPriority="68" w:unhideWhenUsed="0"/>
    <w:lsdException w:name="Medium Grid 3" w:uiPriority="69" w:unhideWhenUsed="0"/>
    <w:lsdException w:name="Dark List" w:uiPriority="70" w:unhideWhenUsed="0"/>
    <w:lsdException w:name="Colorful Shading" w:uiPriority="71" w:unhideWhenUsed="0"/>
    <w:lsdException w:name="Colorful List" w:uiPriority="72" w:unhideWhenUsed="0"/>
    <w:lsdException w:name="Colorful Grid" w:uiPriority="73" w:unhideWhenUsed="0"/>
    <w:lsdException w:name="Light Shading Accent 1" w:uiPriority="60" w:unhideWhenUsed="0"/>
    <w:lsdException w:name="Light List Accent 1" w:uiPriority="61" w:unhideWhenUsed="0"/>
    <w:lsdException w:name="Light Grid Accent 1" w:uiPriority="62" w:unhideWhenUsed="0"/>
    <w:lsdException w:name="Medium Shading 1 Accent 1" w:uiPriority="63" w:unhideWhenUsed="0"/>
    <w:lsdException w:name="Medium Shading 2 Accent 1" w:uiPriority="64" w:unhideWhenUsed="0"/>
    <w:lsdException w:name="Medium List 1 Accent 1" w:uiPriority="65" w:unhideWhenUsed="0"/>
    <w:lsdException w:name="Revision" w:semiHidden="1" w:unhideWhenUsed="0"/>
    <w:lsdException w:name="List Paragraph" w:unhideWhenUsed="0" w:qFormat="1"/>
    <w:lsdException w:name="Quote" w:uiPriority="29" w:unhideWhenUsed="0" w:qFormat="1"/>
    <w:lsdException w:name="Intense Quote" w:unhideWhenUsed="0"/>
    <w:lsdException w:name="Medium List 2 Accent 1" w:uiPriority="66" w:unhideWhenUsed="0"/>
    <w:lsdException w:name="Medium Grid 1 Accent 1" w:uiPriority="67" w:unhideWhenUsed="0"/>
    <w:lsdException w:name="Medium Grid 2 Accent 1" w:uiPriority="68" w:unhideWhenUsed="0"/>
    <w:lsdException w:name="Medium Grid 3 Accent 1" w:uiPriority="69" w:unhideWhenUsed="0"/>
    <w:lsdException w:name="Dark List Accent 1" w:uiPriority="70" w:unhideWhenUsed="0"/>
    <w:lsdException w:name="Colorful Shading Accent 1" w:uiPriority="71" w:unhideWhenUsed="0"/>
    <w:lsdException w:name="Colorful List Accent 1" w:uiPriority="72" w:unhideWhenUsed="0"/>
    <w:lsdException w:name="Colorful Grid Accent 1" w:uiPriority="73" w:unhideWhenUsed="0"/>
    <w:lsdException w:name="Light Shading Accent 2" w:uiPriority="60" w:unhideWhenUsed="0"/>
    <w:lsdException w:name="Light List Accent 2" w:uiPriority="61" w:unhideWhenUsed="0"/>
    <w:lsdException w:name="Light Grid Accent 2" w:uiPriority="62" w:unhideWhenUsed="0"/>
    <w:lsdException w:name="Medium Shading 1 Accent 2" w:uiPriority="63" w:unhideWhenUsed="0"/>
    <w:lsdException w:name="Medium Shading 2 Accent 2" w:uiPriority="64" w:unhideWhenUsed="0"/>
    <w:lsdException w:name="Medium List 1 Accent 2" w:uiPriority="65" w:unhideWhenUsed="0"/>
    <w:lsdException w:name="Medium List 2 Accent 2" w:uiPriority="66" w:unhideWhenUsed="0"/>
    <w:lsdException w:name="Medium Grid 1 Accent 2" w:uiPriority="67" w:unhideWhenUsed="0"/>
    <w:lsdException w:name="Medium Grid 2 Accent 2" w:uiPriority="68" w:unhideWhenUsed="0"/>
    <w:lsdException w:name="Medium Grid 3 Accent 2" w:uiPriority="69" w:unhideWhenUsed="0"/>
    <w:lsdException w:name="Dark List Accent 2" w:uiPriority="70" w:unhideWhenUsed="0"/>
    <w:lsdException w:name="Colorful Shading Accent 2" w:uiPriority="71" w:unhideWhenUsed="0"/>
    <w:lsdException w:name="Colorful List Accent 2" w:uiPriority="72" w:unhideWhenUsed="0"/>
    <w:lsdException w:name="Colorful Grid Accent 2" w:uiPriority="73" w:unhideWhenUsed="0"/>
    <w:lsdException w:name="Light Shading Accent 3" w:uiPriority="60" w:unhideWhenUsed="0"/>
    <w:lsdException w:name="Light List Accent 3" w:uiPriority="61" w:unhideWhenUsed="0"/>
    <w:lsdException w:name="Light Grid Accent 3" w:uiPriority="62" w:unhideWhenUsed="0"/>
    <w:lsdException w:name="Medium Shading 1 Accent 3" w:uiPriority="63" w:unhideWhenUsed="0"/>
    <w:lsdException w:name="Medium Shading 2 Accent 3" w:uiPriority="64" w:unhideWhenUsed="0"/>
    <w:lsdException w:name="Medium List 1 Accent 3" w:uiPriority="65" w:unhideWhenUsed="0"/>
    <w:lsdException w:name="Medium List 2 Accent 3" w:uiPriority="66" w:unhideWhenUsed="0"/>
    <w:lsdException w:name="Medium Grid 1 Accent 3" w:uiPriority="67" w:unhideWhenUsed="0"/>
    <w:lsdException w:name="Medium Grid 2 Accent 3" w:uiPriority="68" w:unhideWhenUsed="0"/>
    <w:lsdException w:name="Medium Grid 3 Accent 3" w:uiPriority="69" w:unhideWhenUsed="0"/>
    <w:lsdException w:name="Dark List Accent 3" w:uiPriority="70" w:unhideWhenUsed="0"/>
    <w:lsdException w:name="Colorful Shading Accent 3" w:uiPriority="71" w:unhideWhenUsed="0"/>
    <w:lsdException w:name="Colorful List Accent 3" w:uiPriority="72" w:unhideWhenUsed="0"/>
    <w:lsdException w:name="Colorful Grid Accent 3" w:uiPriority="73" w:unhideWhenUsed="0"/>
    <w:lsdException w:name="Light Shading Accent 4" w:uiPriority="60" w:unhideWhenUsed="0"/>
    <w:lsdException w:name="Light List Accent 4" w:uiPriority="61" w:unhideWhenUsed="0"/>
    <w:lsdException w:name="Light Grid Accent 4" w:uiPriority="62" w:unhideWhenUsed="0"/>
    <w:lsdException w:name="Medium Shading 1 Accent 4" w:uiPriority="63" w:unhideWhenUsed="0"/>
    <w:lsdException w:name="Medium Shading 2 Accent 4" w:uiPriority="64" w:unhideWhenUsed="0"/>
    <w:lsdException w:name="Medium List 1 Accent 4" w:uiPriority="65" w:unhideWhenUsed="0"/>
    <w:lsdException w:name="Medium List 2 Accent 4" w:uiPriority="66" w:unhideWhenUsed="0"/>
    <w:lsdException w:name="Medium Grid 1 Accent 4" w:uiPriority="67" w:unhideWhenUsed="0"/>
    <w:lsdException w:name="Medium Grid 2 Accent 4" w:uiPriority="68" w:unhideWhenUsed="0"/>
    <w:lsdException w:name="Medium Grid 3 Accent 4" w:uiPriority="69" w:unhideWhenUsed="0"/>
    <w:lsdException w:name="Dark List Accent 4" w:uiPriority="70" w:unhideWhenUsed="0"/>
    <w:lsdException w:name="Colorful Shading Accent 4" w:uiPriority="71" w:unhideWhenUsed="0"/>
    <w:lsdException w:name="Colorful List Accent 4" w:uiPriority="72" w:unhideWhenUsed="0"/>
    <w:lsdException w:name="Colorful Grid Accent 4" w:uiPriority="73" w:unhideWhenUsed="0"/>
    <w:lsdException w:name="Light Shading Accent 5" w:uiPriority="60" w:unhideWhenUsed="0"/>
    <w:lsdException w:name="Light List Accent 5" w:uiPriority="61" w:unhideWhenUsed="0"/>
    <w:lsdException w:name="Light Grid Accent 5" w:uiPriority="62" w:unhideWhenUsed="0"/>
    <w:lsdException w:name="Medium Shading 1 Accent 5" w:uiPriority="63" w:unhideWhenUsed="0"/>
    <w:lsdException w:name="Medium Shading 2 Accent 5" w:uiPriority="64" w:unhideWhenUsed="0"/>
    <w:lsdException w:name="Medium List 1 Accent 5" w:uiPriority="65" w:unhideWhenUsed="0"/>
    <w:lsdException w:name="Medium List 2 Accent 5" w:uiPriority="66" w:unhideWhenUsed="0"/>
    <w:lsdException w:name="Medium Grid 1 Accent 5" w:uiPriority="67" w:unhideWhenUsed="0"/>
    <w:lsdException w:name="Medium Grid 2 Accent 5" w:uiPriority="68" w:unhideWhenUsed="0"/>
    <w:lsdException w:name="Medium Grid 3 Accent 5" w:uiPriority="69" w:unhideWhenUsed="0"/>
    <w:lsdException w:name="Dark List Accent 5" w:uiPriority="70" w:unhideWhenUsed="0"/>
    <w:lsdException w:name="Colorful Shading Accent 5" w:uiPriority="71" w:unhideWhenUsed="0"/>
    <w:lsdException w:name="Colorful List Accent 5" w:uiPriority="72" w:unhideWhenUsed="0"/>
    <w:lsdException w:name="Colorful Grid Accent 5" w:uiPriority="73" w:unhideWhenUsed="0"/>
    <w:lsdException w:name="Light Shading Accent 6" w:uiPriority="60" w:unhideWhenUsed="0"/>
    <w:lsdException w:name="Light List Accent 6" w:uiPriority="61" w:unhideWhenUsed="0"/>
    <w:lsdException w:name="Light Grid Accent 6" w:uiPriority="62" w:unhideWhenUsed="0"/>
    <w:lsdException w:name="Medium Shading 1 Accent 6" w:uiPriority="63" w:unhideWhenUsed="0"/>
    <w:lsdException w:name="Medium Shading 2 Accent 6" w:uiPriority="64" w:unhideWhenUsed="0"/>
    <w:lsdException w:name="Medium List 1 Accent 6" w:uiPriority="65" w:unhideWhenUsed="0"/>
    <w:lsdException w:name="Medium List 2 Accent 6" w:uiPriority="66" w:unhideWhenUsed="0"/>
    <w:lsdException w:name="Medium Grid 1 Accent 6" w:uiPriority="67" w:unhideWhenUsed="0"/>
    <w:lsdException w:name="Medium Grid 2 Accent 6" w:uiPriority="68" w:unhideWhenUsed="0"/>
    <w:lsdException w:name="Medium Grid 3 Accent 6" w:uiPriority="69" w:unhideWhenUsed="0"/>
    <w:lsdException w:name="Dark List Accent 6" w:uiPriority="70" w:unhideWhenUsed="0"/>
    <w:lsdException w:name="Colorful Shading Accent 6" w:uiPriority="71" w:unhideWhenUsed="0"/>
    <w:lsdException w:name="Colorful List Accent 6" w:uiPriority="72" w:unhideWhenUsed="0"/>
    <w:lsdException w:name="Colorful Grid Accent 6" w:uiPriority="73" w:unhideWhenUsed="0"/>
    <w:lsdException w:name="Subtle Emphasis" w:uiPriority="19" w:unhideWhenUsed="0" w:qFormat="1"/>
    <w:lsdException w:name="Intense Emphasis" w:uiPriority="21" w:unhideWhenUsed="0" w:qFormat="1"/>
    <w:lsdException w:name="Subtle Reference" w:uiPriority="31" w:unhideWhenUsed="0" w:qFormat="1"/>
    <w:lsdException w:name="Intense Reference" w:uiPriority="32" w:unhideWhenUsed="0" w:qFormat="1"/>
    <w:lsdException w:name="Book Title" w:uiPriority="33" w:unhideWhenUsed="0" w:qFormat="1"/>
    <w:lsdException w:name="Bibliography" w:semiHidden="1" w:uiPriority="37"/>
    <w:lsdException w:name="TOC Heading" w:semiHidden="1" w:uiPriority="39" w:qFormat="1"/>
  </w:latentStyles>
  <w:style w:type="paragraph" w:default="1" w:styleId="afff5">
    <w:name w:val="Normal"/>
    <w:qFormat/>
    <w:pPr>
      <w:widowControl w:val="0"/>
      <w:adjustRightInd w:val="0"/>
      <w:spacing w:line="400" w:lineRule="exact"/>
      <w:jc w:val="both"/>
    </w:pPr>
    <w:rPr>
      <w:rFonts w:ascii="Calibri" w:hAnsi="Calibri"/>
      <w:kern w:val="2"/>
      <w:sz w:val="21"/>
      <w:szCs w:val="21"/>
    </w:rPr>
  </w:style>
  <w:style w:type="paragraph" w:styleId="1">
    <w:name w:val="heading 1"/>
    <w:basedOn w:val="afff5"/>
    <w:next w:val="afff5"/>
    <w:link w:val="1Char"/>
    <w:uiPriority w:val="99"/>
    <w:qFormat/>
    <w:pPr>
      <w:keepNext/>
      <w:keepLines/>
      <w:spacing w:before="340" w:after="330" w:line="578" w:lineRule="auto"/>
      <w:outlineLvl w:val="0"/>
    </w:pPr>
    <w:rPr>
      <w:b/>
      <w:bCs/>
      <w:kern w:val="44"/>
      <w:sz w:val="44"/>
      <w:szCs w:val="44"/>
    </w:rPr>
  </w:style>
  <w:style w:type="paragraph" w:styleId="22">
    <w:name w:val="heading 2"/>
    <w:basedOn w:val="afff5"/>
    <w:next w:val="afff5"/>
    <w:link w:val="2Char"/>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pPr>
      <w:keepNext/>
      <w:keepLines/>
      <w:spacing w:before="260" w:after="260" w:line="416" w:lineRule="auto"/>
      <w:outlineLvl w:val="2"/>
    </w:pPr>
    <w:rPr>
      <w:b/>
      <w:bCs/>
      <w:sz w:val="32"/>
      <w:szCs w:val="32"/>
    </w:rPr>
  </w:style>
  <w:style w:type="paragraph" w:styleId="4">
    <w:name w:val="heading 4"/>
    <w:basedOn w:val="afff5"/>
    <w:next w:val="afff5"/>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70">
    <w:name w:val="toc 7"/>
    <w:basedOn w:val="afff5"/>
    <w:next w:val="afff5"/>
    <w:uiPriority w:val="39"/>
    <w:unhideWhenUsed/>
    <w:qFormat/>
    <w:pPr>
      <w:tabs>
        <w:tab w:val="right" w:leader="dot" w:pos="9344"/>
      </w:tabs>
      <w:spacing w:line="300" w:lineRule="exact"/>
      <w:ind w:left="1259"/>
    </w:pPr>
    <w:rPr>
      <w:rFonts w:ascii="宋体"/>
    </w:rPr>
  </w:style>
  <w:style w:type="paragraph" w:styleId="afff9">
    <w:name w:val="Normal Indent"/>
    <w:basedOn w:val="afff5"/>
    <w:qFormat/>
    <w:pPr>
      <w:ind w:firstLine="420"/>
    </w:pPr>
  </w:style>
  <w:style w:type="paragraph" w:styleId="afffa">
    <w:name w:val="Body Text"/>
    <w:basedOn w:val="afff5"/>
    <w:link w:val="Char1"/>
    <w:qFormat/>
    <w:pPr>
      <w:spacing w:after="120"/>
    </w:pPr>
  </w:style>
  <w:style w:type="paragraph" w:styleId="50">
    <w:name w:val="toc 5"/>
    <w:basedOn w:val="afff5"/>
    <w:next w:val="afff5"/>
    <w:uiPriority w:val="39"/>
    <w:unhideWhenUsed/>
    <w:qFormat/>
    <w:pPr>
      <w:ind w:left="839"/>
    </w:pPr>
    <w:rPr>
      <w:rFonts w:ascii="宋体"/>
    </w:rPr>
  </w:style>
  <w:style w:type="paragraph" w:styleId="30">
    <w:name w:val="toc 3"/>
    <w:basedOn w:val="afff5"/>
    <w:next w:val="afff5"/>
    <w:uiPriority w:val="39"/>
    <w:unhideWhenUsed/>
    <w:qFormat/>
    <w:pPr>
      <w:spacing w:line="300" w:lineRule="exact"/>
      <w:ind w:left="420"/>
    </w:pPr>
    <w:rPr>
      <w:rFonts w:ascii="宋体"/>
    </w:rPr>
  </w:style>
  <w:style w:type="paragraph" w:styleId="afffb">
    <w:name w:val="Balloon Text"/>
    <w:basedOn w:val="afff5"/>
    <w:link w:val="Char"/>
    <w:uiPriority w:val="99"/>
    <w:semiHidden/>
    <w:unhideWhenUsed/>
    <w:qFormat/>
    <w:rPr>
      <w:sz w:val="18"/>
      <w:szCs w:val="18"/>
    </w:rPr>
  </w:style>
  <w:style w:type="paragraph" w:styleId="afffc">
    <w:name w:val="footer"/>
    <w:basedOn w:val="afff5"/>
    <w:link w:val="Char0"/>
    <w:uiPriority w:val="99"/>
    <w:qFormat/>
    <w:pPr>
      <w:tabs>
        <w:tab w:val="center" w:pos="4153"/>
        <w:tab w:val="right" w:pos="8306"/>
      </w:tabs>
      <w:adjustRightInd/>
      <w:snapToGrid w:val="0"/>
      <w:spacing w:line="240" w:lineRule="auto"/>
      <w:jc w:val="right"/>
    </w:pPr>
    <w:rPr>
      <w:rFonts w:ascii="宋体"/>
      <w:sz w:val="18"/>
      <w:szCs w:val="18"/>
    </w:rPr>
  </w:style>
  <w:style w:type="paragraph" w:styleId="afffd">
    <w:name w:val="header"/>
    <w:basedOn w:val="afff5"/>
    <w:link w:val="Char2"/>
    <w:uiPriority w:val="99"/>
    <w:qFormat/>
    <w:pPr>
      <w:tabs>
        <w:tab w:val="center" w:pos="4153"/>
        <w:tab w:val="right" w:pos="8306"/>
      </w:tabs>
      <w:adjustRightInd/>
      <w:snapToGrid w:val="0"/>
      <w:jc w:val="center"/>
    </w:pPr>
    <w:rPr>
      <w:sz w:val="18"/>
      <w:szCs w:val="18"/>
    </w:rPr>
  </w:style>
  <w:style w:type="paragraph" w:styleId="10">
    <w:name w:val="toc 1"/>
    <w:basedOn w:val="afff5"/>
    <w:next w:val="afff5"/>
    <w:uiPriority w:val="39"/>
    <w:unhideWhenUsed/>
    <w:qFormat/>
    <w:rPr>
      <w:rFonts w:ascii="宋体"/>
    </w:rPr>
  </w:style>
  <w:style w:type="paragraph" w:styleId="40">
    <w:name w:val="toc 4"/>
    <w:basedOn w:val="afff5"/>
    <w:next w:val="afff5"/>
    <w:uiPriority w:val="39"/>
    <w:unhideWhenUsed/>
    <w:qFormat/>
    <w:pPr>
      <w:tabs>
        <w:tab w:val="right" w:leader="dot" w:pos="9344"/>
      </w:tabs>
      <w:spacing w:line="300" w:lineRule="exact"/>
      <w:ind w:left="629"/>
    </w:pPr>
    <w:rPr>
      <w:rFonts w:ascii="宋体"/>
    </w:rPr>
  </w:style>
  <w:style w:type="paragraph" w:styleId="afffe">
    <w:name w:val="footnote text"/>
    <w:basedOn w:val="afff5"/>
    <w:next w:val="afff5"/>
    <w:link w:val="Char3"/>
    <w:semiHidden/>
    <w:qFormat/>
    <w:pPr>
      <w:adjustRightInd/>
      <w:snapToGrid w:val="0"/>
      <w:spacing w:line="300" w:lineRule="exact"/>
      <w:ind w:leftChars="200" w:left="400" w:hangingChars="200" w:hanging="200"/>
      <w:jc w:val="left"/>
    </w:pPr>
    <w:rPr>
      <w:rFonts w:ascii="宋体"/>
      <w:sz w:val="18"/>
      <w:szCs w:val="18"/>
    </w:rPr>
  </w:style>
  <w:style w:type="paragraph" w:styleId="60">
    <w:name w:val="toc 6"/>
    <w:basedOn w:val="afff5"/>
    <w:next w:val="afff5"/>
    <w:uiPriority w:val="39"/>
    <w:unhideWhenUsed/>
    <w:qFormat/>
    <w:pPr>
      <w:spacing w:line="300" w:lineRule="exact"/>
      <w:ind w:left="1049"/>
    </w:pPr>
    <w:rPr>
      <w:rFonts w:ascii="宋体"/>
    </w:rPr>
  </w:style>
  <w:style w:type="paragraph" w:styleId="affff">
    <w:name w:val="table of figures"/>
    <w:basedOn w:val="afff5"/>
    <w:next w:val="afff5"/>
    <w:semiHidden/>
    <w:qFormat/>
    <w:pPr>
      <w:adjustRightInd/>
      <w:spacing w:line="240" w:lineRule="auto"/>
      <w:jc w:val="left"/>
    </w:pPr>
    <w:rPr>
      <w:szCs w:val="24"/>
    </w:rPr>
  </w:style>
  <w:style w:type="paragraph" w:styleId="23">
    <w:name w:val="toc 2"/>
    <w:basedOn w:val="afff5"/>
    <w:next w:val="afff5"/>
    <w:uiPriority w:val="39"/>
    <w:unhideWhenUsed/>
    <w:qFormat/>
    <w:pPr>
      <w:tabs>
        <w:tab w:val="right" w:leader="dot" w:pos="9344"/>
      </w:tabs>
      <w:spacing w:line="300" w:lineRule="exact"/>
      <w:ind w:left="210"/>
    </w:pPr>
    <w:rPr>
      <w:rFonts w:ascii="宋体"/>
    </w:rPr>
  </w:style>
  <w:style w:type="paragraph" w:styleId="affff0">
    <w:name w:val="Normal (Web)"/>
    <w:basedOn w:val="afff5"/>
    <w:uiPriority w:val="99"/>
    <w:unhideWhenUsed/>
    <w:qFormat/>
    <w:pPr>
      <w:spacing w:before="100" w:beforeAutospacing="1" w:after="100" w:afterAutospacing="1"/>
      <w:jc w:val="left"/>
    </w:pPr>
    <w:rPr>
      <w:rFonts w:ascii="Times New Roman" w:hAnsi="Times New Roman"/>
      <w:kern w:val="0"/>
      <w:sz w:val="24"/>
      <w:szCs w:val="24"/>
    </w:rPr>
  </w:style>
  <w:style w:type="paragraph" w:styleId="affff1">
    <w:name w:val="Title"/>
    <w:basedOn w:val="afff5"/>
    <w:link w:val="Char4"/>
    <w:qFormat/>
    <w:pPr>
      <w:spacing w:before="240" w:after="60"/>
      <w:jc w:val="center"/>
      <w:outlineLvl w:val="0"/>
    </w:pPr>
    <w:rPr>
      <w:rFonts w:ascii="Arial" w:hAnsi="Arial" w:cs="Arial"/>
      <w:b/>
      <w:bCs/>
      <w:sz w:val="32"/>
      <w:szCs w:val="32"/>
    </w:rPr>
  </w:style>
  <w:style w:type="table" w:styleId="affff2">
    <w:name w:val="Table Grid"/>
    <w:basedOn w:val="afff7"/>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3">
    <w:name w:val="Strong"/>
    <w:uiPriority w:val="22"/>
    <w:qFormat/>
    <w:rPr>
      <w:b/>
      <w:bCs/>
    </w:rPr>
  </w:style>
  <w:style w:type="character" w:styleId="affff4">
    <w:name w:val="page number"/>
    <w:qFormat/>
    <w:rPr>
      <w:rFonts w:ascii="宋体" w:eastAsia="宋体" w:hAnsi="Times New Roman"/>
      <w:sz w:val="18"/>
    </w:rPr>
  </w:style>
  <w:style w:type="character" w:styleId="affff5">
    <w:name w:val="Emphasis"/>
    <w:uiPriority w:val="20"/>
    <w:qFormat/>
    <w:rPr>
      <w:i/>
      <w:iCs/>
    </w:rPr>
  </w:style>
  <w:style w:type="character" w:styleId="affff6">
    <w:name w:val="Hyperlink"/>
    <w:uiPriority w:val="99"/>
    <w:qFormat/>
    <w:rPr>
      <w:rFonts w:ascii="宋体" w:eastAsia="宋体" w:hAnsi="Times New Roman"/>
      <w:color w:val="auto"/>
      <w:spacing w:val="0"/>
      <w:w w:val="100"/>
      <w:position w:val="0"/>
      <w:sz w:val="21"/>
      <w:u w:val="none"/>
      <w:vertAlign w:val="baseline"/>
    </w:rPr>
  </w:style>
  <w:style w:type="character" w:styleId="affff7">
    <w:name w:val="footnote reference"/>
    <w:semiHidden/>
    <w:qFormat/>
    <w:rPr>
      <w:rFonts w:ascii="宋体" w:eastAsia="宋体" w:hAnsi="宋体" w:cs="Times New Roman"/>
      <w:spacing w:val="0"/>
      <w:sz w:val="18"/>
      <w:vertAlign w:val="superscript"/>
    </w:rPr>
  </w:style>
  <w:style w:type="character" w:customStyle="1" w:styleId="Char5">
    <w:name w:val="正文文本 Char"/>
    <w:qFormat/>
    <w:rPr>
      <w:rFonts w:ascii="Times New Roman" w:eastAsia="宋体" w:hAnsi="Times New Roman"/>
      <w:sz w:val="24"/>
    </w:rPr>
  </w:style>
  <w:style w:type="character" w:customStyle="1" w:styleId="1Char">
    <w:name w:val="标题 1 Char"/>
    <w:link w:val="1"/>
    <w:uiPriority w:val="99"/>
    <w:qFormat/>
    <w:rPr>
      <w:b/>
      <w:bCs/>
      <w:kern w:val="44"/>
      <w:sz w:val="44"/>
      <w:szCs w:val="44"/>
    </w:rPr>
  </w:style>
  <w:style w:type="character" w:customStyle="1" w:styleId="2Char">
    <w:name w:val="标题 2 Char"/>
    <w:link w:val="22"/>
    <w:qFormat/>
    <w:rPr>
      <w:rFonts w:ascii="Arial" w:eastAsia="黑体" w:hAnsi="Arial"/>
      <w:b/>
      <w:bCs/>
      <w:kern w:val="2"/>
      <w:sz w:val="32"/>
      <w:szCs w:val="32"/>
    </w:rPr>
  </w:style>
  <w:style w:type="character" w:customStyle="1" w:styleId="3Char">
    <w:name w:val="标题 3 Char"/>
    <w:link w:val="3"/>
    <w:qFormat/>
    <w:rPr>
      <w:b/>
      <w:bCs/>
      <w:kern w:val="2"/>
      <w:sz w:val="32"/>
      <w:szCs w:val="32"/>
    </w:rPr>
  </w:style>
  <w:style w:type="character" w:customStyle="1" w:styleId="4Char">
    <w:name w:val="标题 4 Char"/>
    <w:link w:val="4"/>
    <w:qFormat/>
    <w:rPr>
      <w:rFonts w:ascii="Arial" w:eastAsia="黑体" w:hAnsi="Arial"/>
      <w:b/>
      <w:bCs/>
      <w:kern w:val="2"/>
      <w:sz w:val="28"/>
      <w:szCs w:val="28"/>
    </w:rPr>
  </w:style>
  <w:style w:type="character" w:customStyle="1" w:styleId="5Char">
    <w:name w:val="标题 5 Char"/>
    <w:link w:val="5"/>
    <w:qFormat/>
    <w:rPr>
      <w:b/>
      <w:bCs/>
      <w:kern w:val="2"/>
      <w:sz w:val="28"/>
      <w:szCs w:val="28"/>
    </w:rPr>
  </w:style>
  <w:style w:type="character" w:customStyle="1" w:styleId="6Char">
    <w:name w:val="标题 6 Char"/>
    <w:link w:val="6"/>
    <w:qFormat/>
    <w:rPr>
      <w:rFonts w:ascii="Arial" w:eastAsia="黑体" w:hAnsi="Arial"/>
      <w:b/>
      <w:bCs/>
      <w:kern w:val="2"/>
      <w:sz w:val="24"/>
      <w:szCs w:val="24"/>
    </w:rPr>
  </w:style>
  <w:style w:type="character" w:customStyle="1" w:styleId="7Char">
    <w:name w:val="标题 7 Char"/>
    <w:link w:val="7"/>
    <w:qFormat/>
    <w:rPr>
      <w:b/>
      <w:bCs/>
      <w:kern w:val="2"/>
      <w:sz w:val="24"/>
      <w:szCs w:val="24"/>
    </w:rPr>
  </w:style>
  <w:style w:type="character" w:customStyle="1" w:styleId="8Char">
    <w:name w:val="标题 8 Char"/>
    <w:link w:val="8"/>
    <w:qFormat/>
    <w:rPr>
      <w:rFonts w:ascii="Arial" w:eastAsia="黑体" w:hAnsi="Arial"/>
      <w:kern w:val="2"/>
      <w:sz w:val="24"/>
      <w:szCs w:val="24"/>
    </w:rPr>
  </w:style>
  <w:style w:type="character" w:customStyle="1" w:styleId="9Char">
    <w:name w:val="标题 9 Char"/>
    <w:link w:val="9"/>
    <w:qFormat/>
    <w:rPr>
      <w:rFonts w:ascii="Arial" w:eastAsia="黑体" w:hAnsi="Arial"/>
      <w:kern w:val="2"/>
      <w:sz w:val="21"/>
      <w:szCs w:val="21"/>
    </w:rPr>
  </w:style>
  <w:style w:type="character" w:customStyle="1" w:styleId="Char2">
    <w:name w:val="页眉 Char"/>
    <w:link w:val="afffd"/>
    <w:uiPriority w:val="99"/>
    <w:qFormat/>
    <w:rPr>
      <w:kern w:val="2"/>
      <w:sz w:val="18"/>
      <w:szCs w:val="18"/>
    </w:rPr>
  </w:style>
  <w:style w:type="character" w:customStyle="1" w:styleId="Char0">
    <w:name w:val="页脚 Char"/>
    <w:link w:val="afffc"/>
    <w:uiPriority w:val="99"/>
    <w:qFormat/>
    <w:rPr>
      <w:rFonts w:ascii="宋体"/>
      <w:kern w:val="2"/>
      <w:sz w:val="18"/>
      <w:szCs w:val="18"/>
    </w:rPr>
  </w:style>
  <w:style w:type="character" w:customStyle="1" w:styleId="Char">
    <w:name w:val="批注框文本 Char"/>
    <w:link w:val="afffb"/>
    <w:uiPriority w:val="99"/>
    <w:semiHidden/>
    <w:qFormat/>
    <w:rPr>
      <w:kern w:val="2"/>
      <w:sz w:val="18"/>
      <w:szCs w:val="18"/>
    </w:rPr>
  </w:style>
  <w:style w:type="paragraph" w:styleId="affff8">
    <w:name w:val="Quote"/>
    <w:basedOn w:val="afff5"/>
    <w:next w:val="afff5"/>
    <w:link w:val="Char6"/>
    <w:uiPriority w:val="29"/>
    <w:qFormat/>
    <w:rPr>
      <w:i/>
      <w:iCs/>
      <w:color w:val="000000"/>
    </w:rPr>
  </w:style>
  <w:style w:type="character" w:customStyle="1" w:styleId="Char6">
    <w:name w:val="引用 Char"/>
    <w:link w:val="affff8"/>
    <w:uiPriority w:val="29"/>
    <w:qFormat/>
    <w:rPr>
      <w:i/>
      <w:iCs/>
      <w:color w:val="000000"/>
      <w:kern w:val="2"/>
      <w:sz w:val="21"/>
      <w:szCs w:val="21"/>
    </w:rPr>
  </w:style>
  <w:style w:type="character" w:customStyle="1" w:styleId="Char4">
    <w:name w:val="标题 Char"/>
    <w:link w:val="affff1"/>
    <w:qFormat/>
    <w:rPr>
      <w:rFonts w:ascii="Arial" w:hAnsi="Arial" w:cs="Arial"/>
      <w:b/>
      <w:bCs/>
      <w:kern w:val="2"/>
      <w:sz w:val="32"/>
      <w:szCs w:val="32"/>
    </w:rPr>
  </w:style>
  <w:style w:type="paragraph" w:customStyle="1" w:styleId="affff9">
    <w:name w:val="标准标志"/>
    <w:next w:val="afff5"/>
    <w:qFormat/>
    <w:pPr>
      <w:framePr w:w="2268" w:h="1392" w:hRule="exact" w:wrap="around" w:hAnchor="margin" w:x="6748" w:y="171" w:anchorLock="1"/>
      <w:shd w:val="solid" w:color="FFFFFF" w:fill="FFFFFF"/>
      <w:spacing w:line="0" w:lineRule="atLeast"/>
      <w:jc w:val="right"/>
    </w:pPr>
    <w:rPr>
      <w:b/>
      <w:w w:val="130"/>
      <w:sz w:val="96"/>
    </w:rPr>
  </w:style>
  <w:style w:type="paragraph" w:customStyle="1" w:styleId="affffa">
    <w:name w:val="标准称谓"/>
    <w:next w:val="afff5"/>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w w:val="148"/>
      <w:sz w:val="52"/>
    </w:rPr>
  </w:style>
  <w:style w:type="paragraph" w:customStyle="1" w:styleId="affffb">
    <w:name w:val="标准文件_页脚偶数页"/>
    <w:qFormat/>
    <w:pPr>
      <w:ind w:left="198"/>
    </w:pPr>
    <w:rPr>
      <w:rFonts w:ascii="宋体"/>
      <w:sz w:val="18"/>
    </w:rPr>
  </w:style>
  <w:style w:type="paragraph" w:customStyle="1" w:styleId="affffc">
    <w:name w:val="标准文件_页脚奇数页"/>
    <w:qFormat/>
    <w:pPr>
      <w:ind w:right="227"/>
      <w:jc w:val="right"/>
    </w:pPr>
    <w:rPr>
      <w:rFonts w:ascii="宋体"/>
      <w:sz w:val="18"/>
    </w:rPr>
  </w:style>
  <w:style w:type="paragraph" w:customStyle="1" w:styleId="affffd">
    <w:name w:val="标准书眉一"/>
    <w:qFormat/>
    <w:pPr>
      <w:jc w:val="both"/>
    </w:pPr>
  </w:style>
  <w:style w:type="paragraph" w:customStyle="1" w:styleId="ICS">
    <w:name w:val="标准文件_ICS"/>
    <w:basedOn w:val="afff5"/>
    <w:qFormat/>
    <w:pPr>
      <w:spacing w:line="0" w:lineRule="atLeast"/>
    </w:pPr>
    <w:rPr>
      <w:rFonts w:ascii="黑体" w:eastAsia="黑体" w:hAnsi="宋体"/>
    </w:rPr>
  </w:style>
  <w:style w:type="paragraph" w:customStyle="1" w:styleId="affffe">
    <w:name w:val="标准文件_标准正文"/>
    <w:basedOn w:val="afff5"/>
    <w:next w:val="afffff"/>
    <w:qFormat/>
    <w:pPr>
      <w:snapToGrid w:val="0"/>
      <w:ind w:firstLineChars="200" w:firstLine="200"/>
    </w:pPr>
    <w:rPr>
      <w:kern w:val="0"/>
    </w:rPr>
  </w:style>
  <w:style w:type="paragraph" w:customStyle="1" w:styleId="afffff">
    <w:name w:val="标准文件_段"/>
    <w:link w:val="Char7"/>
    <w:qFormat/>
    <w:pPr>
      <w:autoSpaceDE w:val="0"/>
      <w:autoSpaceDN w:val="0"/>
      <w:ind w:firstLineChars="200" w:firstLine="200"/>
      <w:jc w:val="both"/>
    </w:pPr>
    <w:rPr>
      <w:rFonts w:ascii="宋体"/>
      <w:sz w:val="21"/>
    </w:rPr>
  </w:style>
  <w:style w:type="paragraph" w:customStyle="1" w:styleId="afffff0">
    <w:name w:val="标准文件_版本"/>
    <w:basedOn w:val="affffe"/>
    <w:qFormat/>
    <w:pPr>
      <w:adjustRightInd/>
      <w:snapToGrid/>
      <w:ind w:firstLineChars="0" w:firstLine="0"/>
    </w:pPr>
    <w:rPr>
      <w:rFonts w:ascii="宋体" w:hAnsi="宋体"/>
      <w:kern w:val="2"/>
    </w:rPr>
  </w:style>
  <w:style w:type="paragraph" w:customStyle="1" w:styleId="afffff1">
    <w:name w:val="标准文件_标准部门"/>
    <w:basedOn w:val="afff5"/>
    <w:qFormat/>
    <w:pPr>
      <w:jc w:val="center"/>
    </w:pPr>
    <w:rPr>
      <w:rFonts w:ascii="黑体" w:eastAsia="黑体"/>
      <w:kern w:val="0"/>
      <w:sz w:val="44"/>
    </w:rPr>
  </w:style>
  <w:style w:type="paragraph" w:customStyle="1" w:styleId="afffff2">
    <w:name w:val="标准文件_标准代替"/>
    <w:basedOn w:val="afff5"/>
    <w:next w:val="afff5"/>
    <w:qFormat/>
    <w:pPr>
      <w:spacing w:line="310" w:lineRule="exact"/>
      <w:jc w:val="right"/>
    </w:pPr>
    <w:rPr>
      <w:rFonts w:ascii="宋体" w:hAnsi="宋体"/>
      <w:kern w:val="0"/>
    </w:rPr>
  </w:style>
  <w:style w:type="paragraph" w:customStyle="1" w:styleId="afffff3">
    <w:name w:val="标准文件_标准名称标题"/>
    <w:basedOn w:val="afff5"/>
    <w:next w:val="afff5"/>
    <w:qFormat/>
    <w:pPr>
      <w:widowControl/>
      <w:shd w:val="clear" w:color="FFFFFF" w:fill="FFFFFF"/>
      <w:adjustRightInd/>
      <w:spacing w:before="640" w:after="100"/>
      <w:jc w:val="center"/>
    </w:pPr>
    <w:rPr>
      <w:rFonts w:ascii="黑体" w:eastAsia="黑体"/>
      <w:kern w:val="0"/>
      <w:sz w:val="32"/>
    </w:rPr>
  </w:style>
  <w:style w:type="paragraph" w:customStyle="1" w:styleId="afffff4">
    <w:name w:val="标准文件_页眉奇数页"/>
    <w:next w:val="afff5"/>
    <w:qFormat/>
    <w:pPr>
      <w:tabs>
        <w:tab w:val="center" w:pos="4154"/>
        <w:tab w:val="right" w:pos="8306"/>
      </w:tabs>
      <w:spacing w:after="120"/>
      <w:jc w:val="right"/>
    </w:pPr>
    <w:rPr>
      <w:rFonts w:ascii="黑体" w:eastAsia="黑体" w:hAnsi="宋体"/>
      <w:sz w:val="21"/>
    </w:rPr>
  </w:style>
  <w:style w:type="paragraph" w:customStyle="1" w:styleId="afffff5">
    <w:name w:val="标准文件_页眉偶数页"/>
    <w:basedOn w:val="afffff4"/>
    <w:next w:val="afff5"/>
    <w:qFormat/>
    <w:pPr>
      <w:jc w:val="left"/>
    </w:pPr>
  </w:style>
  <w:style w:type="paragraph" w:customStyle="1" w:styleId="afffff6">
    <w:name w:val="标准文件_参考文献标题"/>
    <w:basedOn w:val="afff5"/>
    <w:next w:val="afff5"/>
    <w:qFormat/>
    <w:pPr>
      <w:widowControl/>
      <w:shd w:val="clear" w:color="FFFFFF" w:fill="FFFFFF"/>
      <w:adjustRightInd/>
      <w:spacing w:before="56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rPr>
  </w:style>
  <w:style w:type="paragraph" w:customStyle="1" w:styleId="affe">
    <w:name w:val="标准文件_二级条标题"/>
    <w:next w:val="afffff"/>
    <w:qFormat/>
    <w:pPr>
      <w:widowControl w:val="0"/>
      <w:numPr>
        <w:ilvl w:val="3"/>
        <w:numId w:val="2"/>
      </w:numPr>
      <w:spacing w:beforeLines="50" w:before="50" w:afterLines="50" w:after="50"/>
      <w:jc w:val="both"/>
      <w:outlineLvl w:val="2"/>
    </w:pPr>
    <w:rPr>
      <w:rFonts w:ascii="黑体" w:eastAsia="黑体"/>
      <w:sz w:val="21"/>
    </w:rPr>
  </w:style>
  <w:style w:type="character" w:customStyle="1" w:styleId="afffff7">
    <w:name w:val="标准文件_发布"/>
    <w:qFormat/>
    <w:rPr>
      <w:rFonts w:ascii="黑体" w:eastAsia="黑体"/>
      <w:spacing w:val="0"/>
      <w:w w:val="100"/>
      <w:position w:val="3"/>
      <w:sz w:val="28"/>
    </w:rPr>
  </w:style>
  <w:style w:type="paragraph" w:customStyle="1" w:styleId="ad">
    <w:name w:val="标准文件_方框数字列项"/>
    <w:basedOn w:val="afffff"/>
    <w:qFormat/>
    <w:pPr>
      <w:numPr>
        <w:numId w:val="3"/>
      </w:numPr>
      <w:ind w:firstLineChars="0" w:firstLine="0"/>
    </w:pPr>
  </w:style>
  <w:style w:type="paragraph" w:customStyle="1" w:styleId="afffff8">
    <w:name w:val="标准文件_封面标准编号"/>
    <w:basedOn w:val="afff5"/>
    <w:next w:val="afffff2"/>
    <w:qFormat/>
    <w:pPr>
      <w:spacing w:line="310" w:lineRule="exact"/>
      <w:jc w:val="right"/>
    </w:pPr>
    <w:rPr>
      <w:rFonts w:ascii="黑体" w:eastAsia="黑体"/>
      <w:kern w:val="0"/>
      <w:sz w:val="28"/>
    </w:rPr>
  </w:style>
  <w:style w:type="paragraph" w:customStyle="1" w:styleId="afffff9">
    <w:name w:val="标准文件_封面标准分类号"/>
    <w:basedOn w:val="afff5"/>
    <w:qFormat/>
    <w:rPr>
      <w:rFonts w:ascii="黑体" w:eastAsia="黑体"/>
      <w:b/>
      <w:kern w:val="0"/>
      <w:sz w:val="28"/>
    </w:rPr>
  </w:style>
  <w:style w:type="paragraph" w:customStyle="1" w:styleId="afffffa">
    <w:name w:val="标准文件_封面标准名称"/>
    <w:basedOn w:val="afff5"/>
    <w:qFormat/>
    <w:pPr>
      <w:spacing w:line="240" w:lineRule="auto"/>
      <w:jc w:val="center"/>
    </w:pPr>
    <w:rPr>
      <w:rFonts w:ascii="黑体" w:eastAsia="黑体"/>
      <w:kern w:val="0"/>
      <w:sz w:val="52"/>
    </w:rPr>
  </w:style>
  <w:style w:type="paragraph" w:customStyle="1" w:styleId="afffffb">
    <w:name w:val="标准文件_封面标准英文名称"/>
    <w:basedOn w:val="afff5"/>
    <w:qFormat/>
    <w:pPr>
      <w:spacing w:line="240" w:lineRule="auto"/>
      <w:jc w:val="center"/>
    </w:pPr>
    <w:rPr>
      <w:rFonts w:ascii="黑体" w:eastAsia="黑体"/>
      <w:b/>
      <w:sz w:val="28"/>
    </w:rPr>
  </w:style>
  <w:style w:type="paragraph" w:customStyle="1" w:styleId="afffffc">
    <w:name w:val="标准文件_封面发布日期"/>
    <w:basedOn w:val="afff5"/>
    <w:qFormat/>
    <w:pPr>
      <w:spacing w:line="310" w:lineRule="exact"/>
    </w:pPr>
    <w:rPr>
      <w:rFonts w:ascii="黑体" w:eastAsia="黑体"/>
      <w:kern w:val="0"/>
      <w:sz w:val="28"/>
    </w:rPr>
  </w:style>
  <w:style w:type="paragraph" w:customStyle="1" w:styleId="afffffd">
    <w:name w:val="标准文件_封面密级"/>
    <w:basedOn w:val="afff5"/>
    <w:qFormat/>
    <w:rPr>
      <w:rFonts w:eastAsia="黑体"/>
      <w:sz w:val="32"/>
    </w:rPr>
  </w:style>
  <w:style w:type="paragraph" w:customStyle="1" w:styleId="afffffe">
    <w:name w:val="标准文件_封面实施日期"/>
    <w:basedOn w:val="afff5"/>
    <w:qFormat/>
    <w:pPr>
      <w:spacing w:line="310" w:lineRule="exact"/>
      <w:jc w:val="right"/>
    </w:pPr>
    <w:rPr>
      <w:rFonts w:ascii="黑体" w:eastAsia="黑体"/>
      <w:sz w:val="28"/>
    </w:rPr>
  </w:style>
  <w:style w:type="paragraph" w:customStyle="1" w:styleId="affffff">
    <w:name w:val="标准文件_封面抬头"/>
    <w:basedOn w:val="afffff"/>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
    <w:qFormat/>
    <w:pPr>
      <w:numPr>
        <w:numId w:val="4"/>
      </w:numPr>
      <w:shd w:val="clear" w:color="FFFFFF" w:fill="FFFFFF"/>
      <w:tabs>
        <w:tab w:val="left" w:pos="6406"/>
      </w:tabs>
      <w:spacing w:before="560" w:afterLines="50" w:after="50"/>
      <w:jc w:val="center"/>
      <w:outlineLvl w:val="0"/>
    </w:pPr>
    <w:rPr>
      <w:rFonts w:ascii="黑体" w:eastAsia="黑体"/>
      <w:sz w:val="21"/>
    </w:rPr>
  </w:style>
  <w:style w:type="paragraph" w:customStyle="1" w:styleId="aff">
    <w:name w:val="标准文件_附录表标题"/>
    <w:next w:val="afffff"/>
    <w:qFormat/>
    <w:pPr>
      <w:numPr>
        <w:ilvl w:val="1"/>
        <w:numId w:val="5"/>
      </w:numPr>
      <w:adjustRightInd w:val="0"/>
      <w:snapToGrid w:val="0"/>
      <w:spacing w:beforeLines="50" w:before="50" w:afterLines="50" w:after="50"/>
      <w:ind w:left="0"/>
      <w:jc w:val="center"/>
      <w:textAlignment w:val="baseline"/>
    </w:pPr>
    <w:rPr>
      <w:rFonts w:ascii="黑体" w:eastAsia="黑体" w:hAnsi="黑体"/>
      <w:kern w:val="21"/>
      <w:sz w:val="21"/>
    </w:rPr>
  </w:style>
  <w:style w:type="paragraph" w:customStyle="1" w:styleId="aff4">
    <w:name w:val="标准文件_附录一级条标题"/>
    <w:next w:val="afffff"/>
    <w:qFormat/>
    <w:pPr>
      <w:widowControl w:val="0"/>
      <w:numPr>
        <w:ilvl w:val="1"/>
        <w:numId w:val="4"/>
      </w:numPr>
      <w:spacing w:beforeLines="50" w:before="50" w:afterLines="50" w:after="50"/>
      <w:jc w:val="both"/>
      <w:outlineLvl w:val="2"/>
    </w:pPr>
    <w:rPr>
      <w:rFonts w:ascii="黑体" w:eastAsia="黑体"/>
      <w:kern w:val="21"/>
      <w:sz w:val="21"/>
    </w:rPr>
  </w:style>
  <w:style w:type="paragraph" w:customStyle="1" w:styleId="aff5">
    <w:name w:val="标准文件_附录二级条标题"/>
    <w:basedOn w:val="aff4"/>
    <w:next w:val="afffff"/>
    <w:qFormat/>
    <w:pPr>
      <w:widowControl/>
      <w:numPr>
        <w:ilvl w:val="2"/>
      </w:numPr>
      <w:wordWrap w:val="0"/>
      <w:overflowPunct w:val="0"/>
      <w:autoSpaceDE w:val="0"/>
      <w:autoSpaceDN w:val="0"/>
      <w:textAlignment w:val="baseline"/>
      <w:outlineLvl w:val="3"/>
    </w:pPr>
  </w:style>
  <w:style w:type="paragraph" w:customStyle="1" w:styleId="affffff0">
    <w:name w:val="标准文件_附录公式"/>
    <w:basedOn w:val="affffe"/>
    <w:next w:val="affffe"/>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
    <w:qFormat/>
    <w:pPr>
      <w:widowControl w:val="0"/>
      <w:numPr>
        <w:ilvl w:val="3"/>
        <w:numId w:val="4"/>
      </w:numPr>
      <w:spacing w:beforeLines="50" w:before="50" w:afterLines="50" w:after="50"/>
      <w:jc w:val="both"/>
      <w:outlineLvl w:val="4"/>
    </w:pPr>
    <w:rPr>
      <w:rFonts w:ascii="黑体" w:eastAsia="黑体"/>
      <w:kern w:val="21"/>
      <w:sz w:val="21"/>
    </w:rPr>
  </w:style>
  <w:style w:type="paragraph" w:customStyle="1" w:styleId="aff7">
    <w:name w:val="标准文件_附录四级条标题"/>
    <w:next w:val="afffff"/>
    <w:qFormat/>
    <w:pPr>
      <w:widowControl w:val="0"/>
      <w:numPr>
        <w:ilvl w:val="4"/>
        <w:numId w:val="4"/>
      </w:numPr>
      <w:spacing w:beforeLines="50" w:before="50" w:afterLines="50" w:after="50"/>
      <w:jc w:val="both"/>
      <w:outlineLvl w:val="5"/>
    </w:pPr>
    <w:rPr>
      <w:rFonts w:ascii="黑体" w:eastAsia="黑体"/>
      <w:kern w:val="21"/>
      <w:sz w:val="21"/>
    </w:rPr>
  </w:style>
  <w:style w:type="paragraph" w:customStyle="1" w:styleId="af9">
    <w:name w:val="标准文件_附录图标题"/>
    <w:next w:val="afffff"/>
    <w:qFormat/>
    <w:pPr>
      <w:numPr>
        <w:ilvl w:val="1"/>
        <w:numId w:val="6"/>
      </w:numPr>
      <w:adjustRightInd w:val="0"/>
      <w:snapToGrid w:val="0"/>
      <w:spacing w:beforeLines="50" w:before="50" w:afterLines="50" w:after="50"/>
      <w:jc w:val="center"/>
    </w:pPr>
    <w:rPr>
      <w:rFonts w:ascii="黑体" w:eastAsia="黑体"/>
      <w:sz w:val="21"/>
    </w:rPr>
  </w:style>
  <w:style w:type="paragraph" w:customStyle="1" w:styleId="aff8">
    <w:name w:val="标准文件_附录五级条标题"/>
    <w:next w:val="afffff"/>
    <w:qFormat/>
    <w:pPr>
      <w:widowControl w:val="0"/>
      <w:numPr>
        <w:ilvl w:val="5"/>
        <w:numId w:val="4"/>
      </w:numPr>
      <w:spacing w:beforeLines="50" w:before="50" w:afterLines="50" w:after="50"/>
      <w:jc w:val="both"/>
      <w:outlineLvl w:val="6"/>
    </w:pPr>
    <w:rPr>
      <w:rFonts w:ascii="黑体" w:eastAsia="黑体"/>
      <w:kern w:val="21"/>
      <w:sz w:val="21"/>
    </w:rPr>
  </w:style>
  <w:style w:type="paragraph" w:customStyle="1" w:styleId="af0">
    <w:name w:val="标准文件_附录英文标识"/>
    <w:next w:val="afffa"/>
    <w:qFormat/>
    <w:pPr>
      <w:numPr>
        <w:numId w:val="7"/>
      </w:numPr>
      <w:tabs>
        <w:tab w:val="left" w:pos="6406"/>
      </w:tabs>
      <w:spacing w:before="220" w:after="320"/>
      <w:jc w:val="center"/>
      <w:outlineLvl w:val="0"/>
    </w:pPr>
    <w:rPr>
      <w:rFonts w:ascii="黑体" w:eastAsia="黑体"/>
      <w:sz w:val="21"/>
    </w:rPr>
  </w:style>
  <w:style w:type="character" w:customStyle="1" w:styleId="Char1">
    <w:name w:val="正文文本 Char1"/>
    <w:link w:val="afffa"/>
    <w:qFormat/>
    <w:rPr>
      <w:kern w:val="2"/>
      <w:sz w:val="21"/>
      <w:szCs w:val="21"/>
    </w:rPr>
  </w:style>
  <w:style w:type="paragraph" w:customStyle="1" w:styleId="affffff1">
    <w:name w:val="标准文件_附录章标题"/>
    <w:next w:val="afffff"/>
    <w:qFormat/>
    <w:p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ffffff2">
    <w:name w:val="标准文件_公式后的破折号"/>
    <w:basedOn w:val="afffff"/>
    <w:next w:val="afffff"/>
    <w:qFormat/>
    <w:pPr>
      <w:ind w:leftChars="200" w:left="488" w:hangingChars="290" w:hanging="289"/>
    </w:pPr>
  </w:style>
  <w:style w:type="paragraph" w:customStyle="1" w:styleId="a6">
    <w:name w:val="标准文件_前言、引言标题"/>
    <w:next w:val="afff5"/>
    <w:qFormat/>
    <w:pPr>
      <w:numPr>
        <w:numId w:val="8"/>
      </w:numPr>
      <w:shd w:val="clear" w:color="FFFFFF" w:fill="FFFFFF"/>
      <w:spacing w:before="480" w:afterLines="150" w:after="150"/>
      <w:jc w:val="center"/>
      <w:outlineLvl w:val="0"/>
    </w:pPr>
    <w:rPr>
      <w:rFonts w:ascii="黑体" w:eastAsia="黑体"/>
      <w:sz w:val="32"/>
    </w:rPr>
  </w:style>
  <w:style w:type="paragraph" w:customStyle="1" w:styleId="affffff3">
    <w:name w:val="标准文件_目次、标准名称标题"/>
    <w:basedOn w:val="a6"/>
    <w:next w:val="afffff"/>
    <w:qFormat/>
    <w:pPr>
      <w:spacing w:line="460" w:lineRule="exact"/>
      <w:ind w:left="0" w:firstLine="0"/>
    </w:pPr>
  </w:style>
  <w:style w:type="paragraph" w:customStyle="1" w:styleId="affffff4">
    <w:name w:val="标准文件_目录标题"/>
    <w:basedOn w:val="afff5"/>
    <w:qFormat/>
    <w:pPr>
      <w:spacing w:before="480" w:afterLines="150" w:after="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firstLineChars="200" w:firstLine="200"/>
    </w:pPr>
    <w:rPr>
      <w:sz w:val="21"/>
    </w:rPr>
  </w:style>
  <w:style w:type="paragraph" w:customStyle="1" w:styleId="afc">
    <w:name w:val="标准文件_破折号列项（二级）"/>
    <w:basedOn w:val="af1"/>
    <w:qFormat/>
    <w:pPr>
      <w:numPr>
        <w:numId w:val="10"/>
      </w:numPr>
    </w:pPr>
  </w:style>
  <w:style w:type="paragraph" w:customStyle="1" w:styleId="afff">
    <w:name w:val="标准文件_三级条标题"/>
    <w:basedOn w:val="affe"/>
    <w:next w:val="afffff"/>
    <w:qFormat/>
    <w:pPr>
      <w:widowControl/>
      <w:numPr>
        <w:ilvl w:val="4"/>
      </w:numPr>
      <w:ind w:left="709"/>
      <w:outlineLvl w:val="3"/>
    </w:pPr>
  </w:style>
  <w:style w:type="character" w:customStyle="1" w:styleId="11">
    <w:name w:val="不明显参考1"/>
    <w:uiPriority w:val="31"/>
    <w:qFormat/>
    <w:rPr>
      <w:smallCaps/>
      <w:color w:val="C0504D"/>
      <w:u w:val="single"/>
    </w:rPr>
  </w:style>
  <w:style w:type="paragraph" w:customStyle="1" w:styleId="affffff5">
    <w:name w:val="标准文件_示例后续"/>
    <w:basedOn w:val="afff5"/>
    <w:qFormat/>
    <w:pPr>
      <w:adjustRightInd/>
      <w:spacing w:line="240" w:lineRule="auto"/>
      <w:ind w:firstLineChars="200" w:firstLine="200"/>
    </w:pPr>
    <w:rPr>
      <w:sz w:val="18"/>
      <w:szCs w:val="24"/>
    </w:rPr>
  </w:style>
  <w:style w:type="paragraph" w:customStyle="1" w:styleId="aff9">
    <w:name w:val="标准文件_数字编号列项"/>
    <w:qFormat/>
    <w:pPr>
      <w:numPr>
        <w:numId w:val="11"/>
      </w:numPr>
      <w:jc w:val="both"/>
    </w:pPr>
    <w:rPr>
      <w:rFonts w:ascii="宋体" w:hAnsi="宋体"/>
      <w:sz w:val="21"/>
    </w:rPr>
  </w:style>
  <w:style w:type="paragraph" w:customStyle="1" w:styleId="afff0">
    <w:name w:val="标准文件_四级条标题"/>
    <w:next w:val="afffff"/>
    <w:qFormat/>
    <w:pPr>
      <w:widowControl w:val="0"/>
      <w:numPr>
        <w:ilvl w:val="5"/>
        <w:numId w:val="2"/>
      </w:numPr>
      <w:spacing w:beforeLines="50" w:before="50" w:afterLines="50" w:after="50"/>
      <w:jc w:val="both"/>
      <w:outlineLvl w:val="4"/>
    </w:pPr>
    <w:rPr>
      <w:rFonts w:ascii="黑体" w:eastAsia="黑体"/>
      <w:sz w:val="21"/>
    </w:rPr>
  </w:style>
  <w:style w:type="character" w:customStyle="1" w:styleId="Char3">
    <w:name w:val="脚注文本 Char"/>
    <w:link w:val="afffe"/>
    <w:semiHidden/>
    <w:qFormat/>
    <w:rPr>
      <w:rFonts w:ascii="宋体"/>
      <w:kern w:val="2"/>
      <w:sz w:val="18"/>
      <w:szCs w:val="18"/>
    </w:rPr>
  </w:style>
  <w:style w:type="paragraph" w:customStyle="1" w:styleId="affffff6">
    <w:name w:val="标准文件_条文脚注"/>
    <w:basedOn w:val="afffe"/>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f"/>
    <w:qFormat/>
    <w:pPr>
      <w:numPr>
        <w:numId w:val="12"/>
      </w:numPr>
      <w:spacing w:line="240" w:lineRule="auto"/>
      <w:jc w:val="left"/>
    </w:pPr>
    <w:rPr>
      <w:rFonts w:ascii="宋体" w:hAnsi="宋体"/>
      <w:sz w:val="18"/>
    </w:rPr>
  </w:style>
  <w:style w:type="character" w:customStyle="1" w:styleId="affffff7">
    <w:name w:val="标准文件_图表脚注内容"/>
    <w:qFormat/>
    <w:rPr>
      <w:rFonts w:ascii="宋体" w:eastAsia="宋体" w:hAnsi="宋体" w:cs="Times New Roman"/>
      <w:spacing w:val="0"/>
      <w:sz w:val="18"/>
      <w:vertAlign w:val="superscript"/>
    </w:rPr>
  </w:style>
  <w:style w:type="paragraph" w:customStyle="1" w:styleId="afff1">
    <w:name w:val="标准文件_五级条标题"/>
    <w:next w:val="afffff"/>
    <w:qFormat/>
    <w:pPr>
      <w:widowControl w:val="0"/>
      <w:numPr>
        <w:ilvl w:val="6"/>
        <w:numId w:val="2"/>
      </w:numPr>
      <w:spacing w:beforeLines="50" w:before="50" w:afterLines="50" w:after="50"/>
      <w:jc w:val="both"/>
      <w:outlineLvl w:val="5"/>
    </w:pPr>
    <w:rPr>
      <w:rFonts w:ascii="黑体" w:eastAsia="黑体"/>
      <w:sz w:val="21"/>
    </w:rPr>
  </w:style>
  <w:style w:type="paragraph" w:customStyle="1" w:styleId="affc">
    <w:name w:val="标准文件_章标题"/>
    <w:next w:val="afffff"/>
    <w:qFormat/>
    <w:pPr>
      <w:numPr>
        <w:ilvl w:val="1"/>
        <w:numId w:val="2"/>
      </w:numPr>
      <w:spacing w:beforeLines="100" w:before="100" w:afterLines="100" w:after="100"/>
      <w:jc w:val="both"/>
      <w:outlineLvl w:val="0"/>
    </w:pPr>
    <w:rPr>
      <w:rFonts w:ascii="黑体" w:eastAsia="黑体"/>
      <w:sz w:val="21"/>
    </w:rPr>
  </w:style>
  <w:style w:type="paragraph" w:customStyle="1" w:styleId="affd">
    <w:name w:val="标准文件_一级条标题"/>
    <w:basedOn w:val="affc"/>
    <w:next w:val="afffff"/>
    <w:qFormat/>
    <w:pPr>
      <w:numPr>
        <w:ilvl w:val="2"/>
      </w:numPr>
      <w:spacing w:beforeLines="50" w:before="50" w:afterLines="50" w:after="50"/>
      <w:outlineLvl w:val="1"/>
    </w:pPr>
  </w:style>
  <w:style w:type="paragraph" w:customStyle="1" w:styleId="affffff8">
    <w:name w:val="标准文件_一致程度"/>
    <w:basedOn w:val="afff5"/>
    <w:qFormat/>
    <w:pPr>
      <w:spacing w:line="440" w:lineRule="exact"/>
      <w:jc w:val="center"/>
    </w:pPr>
    <w:rPr>
      <w:sz w:val="28"/>
    </w:rPr>
  </w:style>
  <w:style w:type="paragraph" w:customStyle="1" w:styleId="affffff9">
    <w:name w:val="标准文件_引言标题"/>
    <w:next w:val="afff5"/>
    <w:qFormat/>
    <w:pPr>
      <w:shd w:val="clear" w:color="FFFFFF" w:fill="FFFFFF"/>
      <w:spacing w:before="540" w:after="600"/>
      <w:jc w:val="center"/>
      <w:outlineLvl w:val="0"/>
    </w:pPr>
    <w:rPr>
      <w:rFonts w:ascii="黑体" w:eastAsia="黑体"/>
      <w:sz w:val="32"/>
    </w:rPr>
  </w:style>
  <w:style w:type="paragraph" w:customStyle="1" w:styleId="affffffa">
    <w:name w:val="标准文件_英文图表脚注"/>
    <w:basedOn w:val="affffe"/>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pPr>
      <w:numPr>
        <w:ilvl w:val="1"/>
        <w:numId w:val="13"/>
      </w:numPr>
      <w:tabs>
        <w:tab w:val="left" w:pos="851"/>
      </w:tabs>
      <w:jc w:val="both"/>
    </w:pPr>
    <w:rPr>
      <w:rFonts w:ascii="宋体"/>
      <w:sz w:val="21"/>
    </w:rPr>
  </w:style>
  <w:style w:type="paragraph" w:customStyle="1" w:styleId="af">
    <w:name w:val="标准文件_英文注："/>
    <w:basedOn w:val="afff5"/>
    <w:next w:val="afffff"/>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f"/>
    <w:qFormat/>
    <w:pPr>
      <w:numPr>
        <w:numId w:val="16"/>
      </w:numPr>
      <w:tabs>
        <w:tab w:val="left" w:pos="0"/>
      </w:tabs>
      <w:spacing w:beforeLines="50" w:before="50" w:afterLines="50" w:after="50"/>
      <w:jc w:val="center"/>
    </w:pPr>
    <w:rPr>
      <w:rFonts w:ascii="黑体" w:eastAsia="黑体"/>
      <w:sz w:val="21"/>
    </w:rPr>
  </w:style>
  <w:style w:type="paragraph" w:customStyle="1" w:styleId="affffffb">
    <w:name w:val="标准文件_正文公式"/>
    <w:basedOn w:val="afff5"/>
    <w:next w:val="affffe"/>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f"/>
    <w:qFormat/>
    <w:pPr>
      <w:numPr>
        <w:numId w:val="17"/>
      </w:numPr>
      <w:spacing w:beforeLines="50" w:before="50" w:afterLines="50" w:after="50"/>
      <w:jc w:val="center"/>
    </w:pPr>
    <w:rPr>
      <w:rFonts w:ascii="黑体" w:eastAsia="黑体"/>
      <w:sz w:val="21"/>
    </w:rPr>
  </w:style>
  <w:style w:type="paragraph" w:customStyle="1" w:styleId="afff3">
    <w:name w:val="标准文件_正文英文表标题"/>
    <w:next w:val="afffff"/>
    <w:qFormat/>
    <w:pPr>
      <w:numPr>
        <w:numId w:val="18"/>
      </w:numPr>
      <w:jc w:val="center"/>
    </w:pPr>
    <w:rPr>
      <w:rFonts w:ascii="黑体" w:eastAsia="黑体"/>
      <w:sz w:val="21"/>
    </w:rPr>
  </w:style>
  <w:style w:type="paragraph" w:customStyle="1" w:styleId="afb">
    <w:name w:val="标准文件_正文英文图标题"/>
    <w:next w:val="afffff"/>
    <w:qFormat/>
    <w:pPr>
      <w:numPr>
        <w:numId w:val="19"/>
      </w:numPr>
      <w:jc w:val="center"/>
    </w:pPr>
    <w:rPr>
      <w:rFonts w:ascii="黑体" w:eastAsia="黑体"/>
      <w:sz w:val="21"/>
    </w:rPr>
  </w:style>
  <w:style w:type="paragraph" w:customStyle="1" w:styleId="af7">
    <w:name w:val="标准文件_编号列项（三级）"/>
    <w:qFormat/>
    <w:pPr>
      <w:numPr>
        <w:ilvl w:val="2"/>
        <w:numId w:val="13"/>
      </w:numPr>
      <w:tabs>
        <w:tab w:val="left" w:pos="851"/>
      </w:tabs>
    </w:pPr>
    <w:rPr>
      <w:rFonts w:ascii="宋体"/>
      <w:sz w:val="21"/>
    </w:rPr>
  </w:style>
  <w:style w:type="paragraph" w:customStyle="1" w:styleId="a1">
    <w:name w:val="二级无标题条"/>
    <w:basedOn w:val="afff5"/>
    <w:qFormat/>
    <w:pPr>
      <w:numPr>
        <w:ilvl w:val="3"/>
        <w:numId w:val="20"/>
      </w:numPr>
      <w:adjustRightInd/>
      <w:spacing w:line="240" w:lineRule="auto"/>
    </w:pPr>
    <w:rPr>
      <w:rFonts w:ascii="宋体" w:hAnsi="宋体"/>
      <w:szCs w:val="24"/>
    </w:rPr>
  </w:style>
  <w:style w:type="paragraph" w:customStyle="1" w:styleId="affffffc">
    <w:name w:val="发布部门"/>
    <w:next w:val="afffff"/>
    <w:qFormat/>
    <w:pPr>
      <w:framePr w:w="7433" w:h="585" w:hRule="exact" w:hSpace="180" w:vSpace="180" w:wrap="around" w:hAnchor="margin" w:xAlign="center" w:y="14401" w:anchorLock="1"/>
      <w:jc w:val="center"/>
    </w:pPr>
    <w:rPr>
      <w:rFonts w:ascii="宋体"/>
      <w:b/>
      <w:w w:val="135"/>
      <w:sz w:val="36"/>
    </w:rPr>
  </w:style>
  <w:style w:type="paragraph" w:customStyle="1" w:styleId="affffffd">
    <w:name w:val="发布日期"/>
    <w:qFormat/>
    <w:pPr>
      <w:framePr w:w="4000" w:h="473" w:hRule="exact" w:hSpace="180" w:vSpace="180" w:wrap="around" w:hAnchor="margin" w:y="13511" w:anchorLock="1"/>
    </w:pPr>
    <w:rPr>
      <w:rFonts w:eastAsia="黑体"/>
      <w:sz w:val="28"/>
    </w:rPr>
  </w:style>
  <w:style w:type="paragraph" w:customStyle="1" w:styleId="affffffe">
    <w:name w:val="封面标准代替信息"/>
    <w:basedOn w:val="afff5"/>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fffff0">
    <w:name w:val="封面标准文稿编辑信息"/>
    <w:qFormat/>
    <w:pPr>
      <w:spacing w:before="180" w:line="180" w:lineRule="exact"/>
      <w:jc w:val="center"/>
    </w:pPr>
    <w:rPr>
      <w:rFonts w:ascii="宋体"/>
      <w:sz w:val="21"/>
    </w:rPr>
  </w:style>
  <w:style w:type="paragraph" w:customStyle="1" w:styleId="afffffff1">
    <w:name w:val="封面标准文稿类别"/>
    <w:qFormat/>
    <w:pPr>
      <w:spacing w:before="440" w:line="400" w:lineRule="exact"/>
      <w:jc w:val="center"/>
    </w:pPr>
    <w:rPr>
      <w:rFonts w:ascii="宋体"/>
      <w:sz w:val="24"/>
    </w:rPr>
  </w:style>
  <w:style w:type="paragraph" w:customStyle="1" w:styleId="afffffff2">
    <w:name w:val="封面标准英文名称"/>
    <w:qFormat/>
    <w:pPr>
      <w:widowControl w:val="0"/>
      <w:spacing w:line="360" w:lineRule="exact"/>
      <w:jc w:val="center"/>
    </w:pPr>
    <w:rPr>
      <w:sz w:val="28"/>
    </w:rPr>
  </w:style>
  <w:style w:type="paragraph" w:customStyle="1" w:styleId="afffffff3">
    <w:name w:val="封面一致性程度标识"/>
    <w:qFormat/>
    <w:pPr>
      <w:spacing w:before="440" w:line="440" w:lineRule="exact"/>
      <w:jc w:val="center"/>
    </w:pPr>
    <w:rPr>
      <w:sz w:val="28"/>
    </w:rPr>
  </w:style>
  <w:style w:type="paragraph" w:customStyle="1" w:styleId="afffffff4">
    <w:name w:val="封面正文"/>
    <w:qFormat/>
    <w:pPr>
      <w:jc w:val="both"/>
    </w:pPr>
  </w:style>
  <w:style w:type="paragraph" w:customStyle="1" w:styleId="afffffff5">
    <w:name w:val="附录二级无标题条"/>
    <w:basedOn w:val="afff5"/>
    <w:next w:val="afffff"/>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6">
    <w:name w:val="附录三级无标题条"/>
    <w:basedOn w:val="afffffff5"/>
    <w:next w:val="afffff"/>
    <w:qFormat/>
    <w:pPr>
      <w:outlineLvl w:val="4"/>
    </w:pPr>
  </w:style>
  <w:style w:type="paragraph" w:customStyle="1" w:styleId="afffffff7">
    <w:name w:val="附录四级无标题条"/>
    <w:basedOn w:val="afffffff6"/>
    <w:next w:val="afffff"/>
    <w:qFormat/>
    <w:pPr>
      <w:outlineLvl w:val="5"/>
    </w:pPr>
  </w:style>
  <w:style w:type="paragraph" w:customStyle="1" w:styleId="afffffff8">
    <w:name w:val="附录图"/>
    <w:next w:val="afffff"/>
    <w:qFormat/>
    <w:pPr>
      <w:wordWrap w:val="0"/>
      <w:overflowPunct w:val="0"/>
      <w:autoSpaceDE w:val="0"/>
      <w:spacing w:beforeLines="50" w:before="50" w:afterLines="50" w:after="50"/>
      <w:jc w:val="center"/>
      <w:textAlignment w:val="baseline"/>
      <w:outlineLvl w:val="1"/>
    </w:pPr>
    <w:rPr>
      <w:rFonts w:ascii="黑体" w:eastAsia="黑体"/>
      <w:kern w:val="21"/>
      <w:sz w:val="21"/>
    </w:rPr>
  </w:style>
  <w:style w:type="paragraph" w:customStyle="1" w:styleId="af2">
    <w:name w:val="标准文件_一级项"/>
    <w:qFormat/>
    <w:pPr>
      <w:numPr>
        <w:numId w:val="21"/>
      </w:numPr>
      <w:tabs>
        <w:tab w:val="clear" w:pos="1560"/>
        <w:tab w:val="left" w:pos="993"/>
      </w:tabs>
      <w:ind w:left="993"/>
    </w:pPr>
    <w:rPr>
      <w:rFonts w:ascii="宋体"/>
      <w:sz w:val="21"/>
    </w:rPr>
  </w:style>
  <w:style w:type="paragraph" w:customStyle="1" w:styleId="afffffff9">
    <w:name w:val="附录五级无标题条"/>
    <w:basedOn w:val="afffffff7"/>
    <w:next w:val="afffff"/>
    <w:qFormat/>
    <w:pPr>
      <w:outlineLvl w:val="6"/>
    </w:pPr>
  </w:style>
  <w:style w:type="paragraph" w:customStyle="1" w:styleId="afffffffa">
    <w:name w:val="附录性质"/>
    <w:basedOn w:val="afff5"/>
    <w:qFormat/>
    <w:pPr>
      <w:widowControl/>
      <w:adjustRightInd/>
      <w:jc w:val="center"/>
    </w:pPr>
    <w:rPr>
      <w:rFonts w:ascii="黑体" w:eastAsia="黑体"/>
    </w:rPr>
  </w:style>
  <w:style w:type="paragraph" w:customStyle="1" w:styleId="afffffffb">
    <w:name w:val="附录一级无标题条"/>
    <w:basedOn w:val="affffff1"/>
    <w:next w:val="afffff"/>
    <w:qFormat/>
    <w:pPr>
      <w:autoSpaceDN w:val="0"/>
      <w:outlineLvl w:val="2"/>
    </w:pPr>
    <w:rPr>
      <w:rFonts w:ascii="宋体" w:eastAsia="宋体" w:hAnsi="宋体"/>
    </w:rPr>
  </w:style>
  <w:style w:type="character" w:customStyle="1" w:styleId="afffffffc">
    <w:name w:val="个人答复风格"/>
    <w:qFormat/>
    <w:rPr>
      <w:rFonts w:ascii="Arial" w:eastAsia="宋体" w:hAnsi="Arial" w:cs="Arial"/>
      <w:color w:val="auto"/>
      <w:spacing w:val="0"/>
      <w:sz w:val="20"/>
    </w:rPr>
  </w:style>
  <w:style w:type="character" w:customStyle="1" w:styleId="afffffffd">
    <w:name w:val="个人撰写风格"/>
    <w:qFormat/>
    <w:rPr>
      <w:rFonts w:ascii="Arial" w:eastAsia="宋体" w:hAnsi="Arial" w:cs="Arial"/>
      <w:color w:val="auto"/>
      <w:spacing w:val="0"/>
      <w:sz w:val="20"/>
    </w:rPr>
  </w:style>
  <w:style w:type="paragraph" w:customStyle="1" w:styleId="afffffffe">
    <w:name w:val="脚注后续"/>
    <w:qFormat/>
    <w:pPr>
      <w:ind w:leftChars="350" w:left="350"/>
      <w:jc w:val="both"/>
    </w:pPr>
    <w:rPr>
      <w:rFonts w:ascii="宋体"/>
      <w:sz w:val="18"/>
    </w:rPr>
  </w:style>
  <w:style w:type="paragraph" w:customStyle="1" w:styleId="afff4">
    <w:name w:val="列项——"/>
    <w:qFormat/>
    <w:pPr>
      <w:widowControl w:val="0"/>
      <w:numPr>
        <w:numId w:val="22"/>
      </w:numPr>
      <w:jc w:val="both"/>
    </w:pPr>
    <w:rPr>
      <w:rFonts w:ascii="宋体" w:hAnsi="宋体"/>
      <w:sz w:val="21"/>
    </w:rPr>
  </w:style>
  <w:style w:type="paragraph" w:customStyle="1" w:styleId="affffffff">
    <w:name w:val="列项·"/>
    <w:basedOn w:val="afffff"/>
    <w:qFormat/>
    <w:pPr>
      <w:tabs>
        <w:tab w:val="left" w:pos="840"/>
      </w:tabs>
    </w:pPr>
  </w:style>
  <w:style w:type="paragraph" w:customStyle="1" w:styleId="affffffff0">
    <w:name w:val="目次、索引正文"/>
    <w:qFormat/>
    <w:pPr>
      <w:spacing w:line="320" w:lineRule="exact"/>
      <w:jc w:val="both"/>
    </w:pPr>
    <w:rPr>
      <w:rFonts w:ascii="宋体"/>
      <w:sz w:val="21"/>
    </w:rPr>
  </w:style>
  <w:style w:type="paragraph" w:customStyle="1" w:styleId="210">
    <w:name w:val="目录 21"/>
    <w:basedOn w:val="afff5"/>
    <w:next w:val="afff5"/>
    <w:semiHidden/>
    <w:qFormat/>
    <w:pPr>
      <w:adjustRightInd/>
      <w:spacing w:line="240" w:lineRule="auto"/>
      <w:jc w:val="left"/>
    </w:pPr>
    <w:rPr>
      <w:bCs/>
      <w:iCs/>
    </w:rPr>
  </w:style>
  <w:style w:type="paragraph" w:customStyle="1" w:styleId="31">
    <w:name w:val="目录 31"/>
    <w:basedOn w:val="afff5"/>
    <w:next w:val="afff5"/>
    <w:semiHidden/>
    <w:qFormat/>
    <w:pPr>
      <w:spacing w:line="240" w:lineRule="auto"/>
    </w:pPr>
    <w:rPr>
      <w:rFonts w:ascii="宋体" w:hAnsi="宋体"/>
      <w:iCs/>
    </w:rPr>
  </w:style>
  <w:style w:type="paragraph" w:customStyle="1" w:styleId="41">
    <w:name w:val="目录 41"/>
    <w:basedOn w:val="afff5"/>
    <w:next w:val="afff5"/>
    <w:semiHidden/>
    <w:qFormat/>
    <w:pPr>
      <w:adjustRightInd/>
      <w:spacing w:line="240" w:lineRule="auto"/>
      <w:jc w:val="left"/>
    </w:pPr>
  </w:style>
  <w:style w:type="paragraph" w:customStyle="1" w:styleId="51">
    <w:name w:val="目录 51"/>
    <w:basedOn w:val="afff5"/>
    <w:next w:val="afff5"/>
    <w:semiHidden/>
    <w:qFormat/>
    <w:pPr>
      <w:spacing w:line="240" w:lineRule="auto"/>
    </w:pPr>
    <w:rPr>
      <w:rFonts w:ascii="宋体" w:hAnsi="宋体"/>
    </w:rPr>
  </w:style>
  <w:style w:type="paragraph" w:customStyle="1" w:styleId="61">
    <w:name w:val="目录 61"/>
    <w:basedOn w:val="afff5"/>
    <w:next w:val="afff5"/>
    <w:semiHidden/>
    <w:qFormat/>
    <w:pPr>
      <w:adjustRightInd/>
      <w:spacing w:line="240" w:lineRule="auto"/>
      <w:jc w:val="left"/>
    </w:pPr>
  </w:style>
  <w:style w:type="paragraph" w:customStyle="1" w:styleId="71">
    <w:name w:val="目录 71"/>
    <w:basedOn w:val="61"/>
    <w:semiHidden/>
    <w:qFormat/>
    <w:pPr>
      <w:ind w:left="1260"/>
    </w:pPr>
  </w:style>
  <w:style w:type="paragraph" w:customStyle="1" w:styleId="81">
    <w:name w:val="目录 81"/>
    <w:basedOn w:val="71"/>
    <w:semiHidden/>
    <w:qFormat/>
    <w:pPr>
      <w:ind w:left="1470"/>
    </w:pPr>
  </w:style>
  <w:style w:type="paragraph" w:customStyle="1" w:styleId="91">
    <w:name w:val="目录 91"/>
    <w:basedOn w:val="81"/>
    <w:semiHidden/>
    <w:qFormat/>
    <w:pPr>
      <w:ind w:left="1680"/>
    </w:pPr>
  </w:style>
  <w:style w:type="paragraph" w:customStyle="1" w:styleId="affffffff1">
    <w:name w:val="其他标准称谓"/>
    <w:qFormat/>
    <w:pPr>
      <w:spacing w:line="0" w:lineRule="atLeast"/>
      <w:jc w:val="distribute"/>
    </w:pPr>
    <w:rPr>
      <w:rFonts w:ascii="黑体" w:eastAsia="黑体" w:hAnsi="宋体"/>
      <w:sz w:val="52"/>
    </w:rPr>
  </w:style>
  <w:style w:type="paragraph" w:customStyle="1" w:styleId="affffffff2">
    <w:name w:val="其他发布部门"/>
    <w:basedOn w:val="affffffc"/>
    <w:qFormat/>
    <w:pPr>
      <w:framePr w:wrap="around"/>
      <w:spacing w:line="0" w:lineRule="atLeast"/>
    </w:pPr>
    <w:rPr>
      <w:rFonts w:ascii="黑体" w:eastAsia="黑体"/>
      <w:b w:val="0"/>
    </w:rPr>
  </w:style>
  <w:style w:type="paragraph" w:customStyle="1" w:styleId="affb">
    <w:name w:val="前言标题"/>
    <w:next w:val="afff5"/>
    <w:qFormat/>
    <w:pPr>
      <w:numPr>
        <w:numId w:val="2"/>
      </w:numPr>
      <w:shd w:val="clear" w:color="FFFFFF" w:fill="FFFFFF"/>
      <w:spacing w:before="540" w:after="600"/>
      <w:jc w:val="center"/>
      <w:outlineLvl w:val="0"/>
    </w:pPr>
    <w:rPr>
      <w:rFonts w:ascii="黑体" w:eastAsia="黑体"/>
      <w:sz w:val="32"/>
    </w:rPr>
  </w:style>
  <w:style w:type="paragraph" w:customStyle="1" w:styleId="a2">
    <w:name w:val="三级无标题条"/>
    <w:basedOn w:val="afff5"/>
    <w:qFormat/>
    <w:pPr>
      <w:numPr>
        <w:ilvl w:val="4"/>
        <w:numId w:val="20"/>
      </w:numPr>
      <w:adjustRightInd/>
      <w:spacing w:line="240" w:lineRule="auto"/>
    </w:pPr>
    <w:rPr>
      <w:rFonts w:ascii="宋体" w:hAnsi="宋体"/>
      <w:szCs w:val="24"/>
    </w:rPr>
  </w:style>
  <w:style w:type="paragraph" w:customStyle="1" w:styleId="affffffff3">
    <w:name w:val="实施日期"/>
    <w:basedOn w:val="affffffd"/>
    <w:qFormat/>
    <w:pPr>
      <w:framePr w:hSpace="0" w:wrap="around" w:xAlign="right"/>
      <w:jc w:val="right"/>
    </w:pPr>
  </w:style>
  <w:style w:type="paragraph" w:customStyle="1" w:styleId="a3">
    <w:name w:val="四级无标题条"/>
    <w:basedOn w:val="afff5"/>
    <w:qFormat/>
    <w:pPr>
      <w:numPr>
        <w:ilvl w:val="5"/>
        <w:numId w:val="20"/>
      </w:numPr>
      <w:adjustRightInd/>
      <w:spacing w:line="240" w:lineRule="auto"/>
    </w:pPr>
    <w:rPr>
      <w:rFonts w:ascii="宋体" w:hAnsi="宋体"/>
      <w:szCs w:val="24"/>
    </w:rPr>
  </w:style>
  <w:style w:type="paragraph" w:customStyle="1" w:styleId="affffffff4">
    <w:name w:val="文献分类号"/>
    <w:qFormat/>
    <w:pPr>
      <w:framePr w:hSpace="180" w:vSpace="180" w:wrap="around" w:hAnchor="margin" w:y="1" w:anchorLock="1"/>
      <w:widowControl w:val="0"/>
      <w:textAlignment w:val="center"/>
    </w:pPr>
    <w:rPr>
      <w:rFonts w:eastAsia="黑体"/>
      <w:sz w:val="21"/>
    </w:rPr>
  </w:style>
  <w:style w:type="paragraph" w:customStyle="1" w:styleId="affffffff5">
    <w:name w:val="无标题条"/>
    <w:next w:val="afffff"/>
    <w:qFormat/>
    <w:pPr>
      <w:jc w:val="both"/>
    </w:pPr>
    <w:rPr>
      <w:rFonts w:ascii="宋体" w:hAnsi="宋体"/>
      <w:sz w:val="21"/>
    </w:rPr>
  </w:style>
  <w:style w:type="paragraph" w:customStyle="1" w:styleId="a4">
    <w:name w:val="五级无标题条"/>
    <w:basedOn w:val="afff5"/>
    <w:qFormat/>
    <w:pPr>
      <w:numPr>
        <w:ilvl w:val="6"/>
        <w:numId w:val="20"/>
      </w:numPr>
      <w:adjustRightInd/>
    </w:pPr>
    <w:rPr>
      <w:szCs w:val="24"/>
    </w:rPr>
  </w:style>
  <w:style w:type="paragraph" w:customStyle="1" w:styleId="a0">
    <w:name w:val="一级无标题条"/>
    <w:basedOn w:val="afff5"/>
    <w:qFormat/>
    <w:pPr>
      <w:numPr>
        <w:ilvl w:val="2"/>
        <w:numId w:val="20"/>
      </w:numPr>
      <w:adjustRightInd/>
      <w:spacing w:before="10" w:after="10" w:line="240" w:lineRule="auto"/>
    </w:pPr>
    <w:rPr>
      <w:rFonts w:ascii="宋体" w:hAnsi="宋体"/>
      <w:szCs w:val="24"/>
    </w:rPr>
  </w:style>
  <w:style w:type="paragraph" w:customStyle="1" w:styleId="affffffff6">
    <w:name w:val="注:后续"/>
    <w:qFormat/>
    <w:pPr>
      <w:spacing w:line="300" w:lineRule="exact"/>
      <w:ind w:leftChars="400" w:left="600" w:hangingChars="200" w:hanging="200"/>
      <w:jc w:val="both"/>
    </w:pPr>
    <w:rPr>
      <w:rFonts w:ascii="宋体"/>
      <w:sz w:val="18"/>
    </w:rPr>
  </w:style>
  <w:style w:type="paragraph" w:customStyle="1" w:styleId="affffffff7">
    <w:name w:val="注×:后续"/>
    <w:basedOn w:val="affffffff6"/>
    <w:qFormat/>
    <w:pPr>
      <w:ind w:leftChars="0" w:left="1406" w:firstLineChars="0" w:hanging="499"/>
    </w:pPr>
  </w:style>
  <w:style w:type="paragraph" w:customStyle="1" w:styleId="affffffff8">
    <w:name w:val="标准文件_一级无标题"/>
    <w:basedOn w:val="affd"/>
    <w:qFormat/>
    <w:pPr>
      <w:spacing w:beforeLines="0" w:before="0" w:afterLines="0" w:after="0"/>
      <w:outlineLvl w:val="9"/>
    </w:pPr>
    <w:rPr>
      <w:rFonts w:ascii="宋体" w:eastAsia="宋体"/>
    </w:rPr>
  </w:style>
  <w:style w:type="paragraph" w:customStyle="1" w:styleId="affffffff9">
    <w:name w:val="标准文件_五级无标题"/>
    <w:basedOn w:val="afff1"/>
    <w:qFormat/>
    <w:pPr>
      <w:spacing w:beforeLines="0" w:before="0" w:afterLines="0" w:after="0"/>
      <w:outlineLvl w:val="9"/>
    </w:pPr>
    <w:rPr>
      <w:rFonts w:ascii="宋体" w:eastAsia="宋体"/>
    </w:rPr>
  </w:style>
  <w:style w:type="paragraph" w:customStyle="1" w:styleId="affffffffa">
    <w:name w:val="标准文件_三级无标题"/>
    <w:basedOn w:val="afff"/>
    <w:qFormat/>
    <w:pPr>
      <w:spacing w:beforeLines="0" w:before="0" w:afterLines="0" w:after="0"/>
      <w:outlineLvl w:val="9"/>
    </w:pPr>
    <w:rPr>
      <w:rFonts w:ascii="宋体" w:eastAsia="宋体"/>
    </w:rPr>
  </w:style>
  <w:style w:type="paragraph" w:customStyle="1" w:styleId="affffffffb">
    <w:name w:val="标准文件_二级无标题"/>
    <w:basedOn w:val="affe"/>
    <w:qFormat/>
    <w:pPr>
      <w:spacing w:beforeLines="0" w:before="0" w:afterLines="0" w:after="0"/>
      <w:outlineLvl w:val="9"/>
    </w:pPr>
    <w:rPr>
      <w:rFonts w:ascii="宋体" w:eastAsia="宋体"/>
    </w:rPr>
  </w:style>
  <w:style w:type="paragraph" w:customStyle="1" w:styleId="affffffffc">
    <w:name w:val="标准_四级无标题"/>
    <w:basedOn w:val="afff0"/>
    <w:next w:val="afffff"/>
    <w:qFormat/>
    <w:rPr>
      <w:rFonts w:eastAsia="宋体"/>
    </w:rPr>
  </w:style>
  <w:style w:type="paragraph" w:customStyle="1" w:styleId="affffffffd">
    <w:name w:val="标准文件_四级无标题"/>
    <w:basedOn w:val="afff0"/>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f"/>
    <w:qFormat/>
    <w:pPr>
      <w:numPr>
        <w:numId w:val="23"/>
      </w:numPr>
      <w:ind w:firstLineChars="0" w:firstLine="0"/>
    </w:pPr>
    <w:rPr>
      <w:rFonts w:ascii="Times New Roman" w:cs="Arial"/>
      <w:szCs w:val="28"/>
    </w:rPr>
  </w:style>
  <w:style w:type="paragraph" w:customStyle="1" w:styleId="ae">
    <w:name w:val="标准文件_小写罗马数字编号列项"/>
    <w:basedOn w:val="afffff"/>
    <w:qFormat/>
    <w:pPr>
      <w:numPr>
        <w:numId w:val="24"/>
      </w:numPr>
      <w:ind w:firstLineChars="0" w:firstLine="0"/>
    </w:pPr>
    <w:rPr>
      <w:rFonts w:cs="Arial"/>
      <w:szCs w:val="28"/>
    </w:rPr>
  </w:style>
  <w:style w:type="paragraph" w:customStyle="1" w:styleId="affffffffe">
    <w:name w:val="标准文件_附录标题"/>
    <w:basedOn w:val="aff3"/>
    <w:qFormat/>
    <w:pPr>
      <w:numPr>
        <w:numId w:val="0"/>
      </w:numPr>
      <w:spacing w:after="280"/>
      <w:outlineLvl w:val="9"/>
    </w:pPr>
  </w:style>
  <w:style w:type="paragraph" w:customStyle="1" w:styleId="afffffffff">
    <w:name w:val="标准文件_二级项"/>
    <w:qFormat/>
    <w:rPr>
      <w:rFonts w:ascii="宋体"/>
      <w:sz w:val="21"/>
    </w:rPr>
  </w:style>
  <w:style w:type="paragraph" w:customStyle="1" w:styleId="af3">
    <w:name w:val="标准文件_三级项"/>
    <w:basedOn w:val="afff5"/>
    <w:qFormat/>
    <w:pPr>
      <w:numPr>
        <w:ilvl w:val="2"/>
        <w:numId w:val="21"/>
      </w:numPr>
      <w:spacing w:line="-300" w:lineRule="auto"/>
    </w:pPr>
    <w:rPr>
      <w:rFonts w:ascii="Times New Roman" w:hAnsi="Times New Roman"/>
    </w:rPr>
  </w:style>
  <w:style w:type="paragraph" w:customStyle="1" w:styleId="affa">
    <w:name w:val="图表脚注说明"/>
    <w:basedOn w:val="afff5"/>
    <w:next w:val="afffff"/>
    <w:qFormat/>
    <w:pPr>
      <w:numPr>
        <w:numId w:val="25"/>
      </w:numPr>
      <w:adjustRightInd/>
      <w:spacing w:line="240" w:lineRule="auto"/>
    </w:pPr>
    <w:rPr>
      <w:rFonts w:ascii="宋体" w:hAnsi="Times New Roman"/>
      <w:sz w:val="18"/>
      <w:szCs w:val="18"/>
    </w:rPr>
  </w:style>
  <w:style w:type="paragraph" w:customStyle="1" w:styleId="af5">
    <w:name w:val="标准文件_字母编号列项（一级）"/>
    <w:qFormat/>
    <w:pPr>
      <w:numPr>
        <w:numId w:val="13"/>
      </w:numPr>
      <w:jc w:val="both"/>
    </w:pPr>
    <w:rPr>
      <w:rFonts w:ascii="宋体"/>
      <w:sz w:val="21"/>
    </w:rPr>
  </w:style>
  <w:style w:type="paragraph" w:customStyle="1" w:styleId="afffffffff0">
    <w:name w:val="标准文件_索引字母"/>
    <w:next w:val="afffff"/>
    <w:qFormat/>
    <w:pPr>
      <w:jc w:val="center"/>
    </w:pPr>
    <w:rPr>
      <w:rFonts w:ascii="宋体" w:eastAsia="Times New Roman" w:hAnsi="宋体"/>
      <w:b/>
      <w:kern w:val="2"/>
      <w:sz w:val="21"/>
    </w:rPr>
  </w:style>
  <w:style w:type="paragraph" w:customStyle="1" w:styleId="afffffffff1">
    <w:name w:val="标准文件_附录前"/>
    <w:next w:val="afffff"/>
    <w:qFormat/>
    <w:pPr>
      <w:spacing w:line="20" w:lineRule="atLeast"/>
      <w:ind w:firstLine="200"/>
    </w:pPr>
    <w:rPr>
      <w:rFonts w:ascii="宋体" w:hAnsi="宋体"/>
      <w:kern w:val="2"/>
      <w:sz w:val="10"/>
    </w:rPr>
  </w:style>
  <w:style w:type="paragraph" w:customStyle="1" w:styleId="afffffffff2">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3">
    <w:name w:val="标准文件_表格"/>
    <w:basedOn w:val="afffff"/>
    <w:qFormat/>
    <w:pPr>
      <w:ind w:firstLineChars="0" w:firstLine="0"/>
      <w:jc w:val="center"/>
    </w:pPr>
    <w:rPr>
      <w:sz w:val="18"/>
    </w:rPr>
  </w:style>
  <w:style w:type="paragraph" w:customStyle="1" w:styleId="afff2">
    <w:name w:val="标准文件_注："/>
    <w:next w:val="afffff"/>
    <w:qFormat/>
    <w:pPr>
      <w:widowControl w:val="0"/>
      <w:numPr>
        <w:numId w:val="26"/>
      </w:numPr>
      <w:autoSpaceDE w:val="0"/>
      <w:autoSpaceDN w:val="0"/>
      <w:jc w:val="both"/>
    </w:pPr>
    <w:rPr>
      <w:rFonts w:ascii="宋体"/>
      <w:sz w:val="18"/>
      <w:szCs w:val="18"/>
    </w:rPr>
  </w:style>
  <w:style w:type="paragraph" w:customStyle="1" w:styleId="a5">
    <w:name w:val="标准文件_注×："/>
    <w:qFormat/>
    <w:pPr>
      <w:widowControl w:val="0"/>
      <w:numPr>
        <w:numId w:val="27"/>
      </w:numPr>
      <w:autoSpaceDE w:val="0"/>
      <w:autoSpaceDN w:val="0"/>
      <w:jc w:val="both"/>
    </w:pPr>
    <w:rPr>
      <w:rFonts w:ascii="宋体"/>
      <w:sz w:val="18"/>
      <w:szCs w:val="18"/>
    </w:rPr>
  </w:style>
  <w:style w:type="paragraph" w:customStyle="1" w:styleId="ac">
    <w:name w:val="标准文件_示例："/>
    <w:next w:val="afffffffff4"/>
    <w:qFormat/>
    <w:pPr>
      <w:widowControl w:val="0"/>
      <w:numPr>
        <w:numId w:val="28"/>
      </w:numPr>
      <w:jc w:val="both"/>
    </w:pPr>
    <w:rPr>
      <w:rFonts w:ascii="宋体"/>
      <w:sz w:val="18"/>
      <w:szCs w:val="18"/>
    </w:rPr>
  </w:style>
  <w:style w:type="paragraph" w:customStyle="1" w:styleId="afffffffff4">
    <w:name w:val="标准文件_示例内容"/>
    <w:basedOn w:val="afffff"/>
    <w:qFormat/>
    <w:pPr>
      <w:ind w:firstLine="420"/>
    </w:pPr>
    <w:rPr>
      <w:sz w:val="18"/>
    </w:rPr>
  </w:style>
  <w:style w:type="paragraph" w:customStyle="1" w:styleId="afa">
    <w:name w:val="标准文件_示例×："/>
    <w:basedOn w:val="afff5"/>
    <w:next w:val="afffffffff4"/>
    <w:qFormat/>
    <w:pPr>
      <w:widowControl/>
      <w:numPr>
        <w:numId w:val="29"/>
      </w:numPr>
      <w:adjustRightInd/>
      <w:spacing w:line="240" w:lineRule="auto"/>
    </w:pPr>
    <w:rPr>
      <w:rFonts w:ascii="宋体" w:hAnsi="Times New Roman"/>
      <w:kern w:val="0"/>
      <w:sz w:val="18"/>
      <w:szCs w:val="18"/>
    </w:rPr>
  </w:style>
  <w:style w:type="character" w:customStyle="1" w:styleId="Char7">
    <w:name w:val="标准文件_段 Char"/>
    <w:link w:val="afffff"/>
    <w:qFormat/>
    <w:rPr>
      <w:rFonts w:ascii="宋体" w:hAnsi="Times New Roman"/>
      <w:sz w:val="21"/>
    </w:rPr>
  </w:style>
  <w:style w:type="paragraph" w:customStyle="1" w:styleId="afffffffff5">
    <w:name w:val="标准文件_表格续"/>
    <w:basedOn w:val="afffff"/>
    <w:next w:val="afffff"/>
    <w:qFormat/>
    <w:pPr>
      <w:jc w:val="center"/>
    </w:pPr>
    <w:rPr>
      <w:rFonts w:ascii="黑体" w:eastAsia="黑体" w:hAnsi="黑体"/>
    </w:rPr>
  </w:style>
  <w:style w:type="character" w:styleId="afffffffff6">
    <w:name w:val="Placeholder Text"/>
    <w:basedOn w:val="afff6"/>
    <w:uiPriority w:val="99"/>
    <w:semiHidden/>
    <w:qFormat/>
    <w:rPr>
      <w:color w:val="808080"/>
    </w:rPr>
  </w:style>
  <w:style w:type="paragraph" w:customStyle="1" w:styleId="2">
    <w:name w:val="标准文件_二级项2"/>
    <w:basedOn w:val="afffff"/>
    <w:qFormat/>
    <w:pPr>
      <w:numPr>
        <w:ilvl w:val="1"/>
        <w:numId w:val="21"/>
      </w:numPr>
      <w:ind w:firstLineChars="0" w:firstLine="0"/>
    </w:pPr>
  </w:style>
  <w:style w:type="paragraph" w:customStyle="1" w:styleId="21">
    <w:name w:val="标准文件_三级项2"/>
    <w:basedOn w:val="afffff"/>
    <w:qFormat/>
    <w:pPr>
      <w:numPr>
        <w:numId w:val="30"/>
      </w:numPr>
      <w:spacing w:line="300" w:lineRule="exact"/>
      <w:ind w:firstLineChars="0"/>
    </w:pPr>
    <w:rPr>
      <w:rFonts w:ascii="Times New Roman"/>
    </w:rPr>
  </w:style>
  <w:style w:type="paragraph" w:customStyle="1" w:styleId="20">
    <w:name w:val="标准文件_一级项2"/>
    <w:basedOn w:val="afffff"/>
    <w:qFormat/>
    <w:pPr>
      <w:numPr>
        <w:numId w:val="31"/>
      </w:numPr>
      <w:spacing w:line="300" w:lineRule="exact"/>
      <w:ind w:firstLineChars="0"/>
    </w:pPr>
    <w:rPr>
      <w:rFonts w:ascii="Times New Roman"/>
    </w:rPr>
  </w:style>
  <w:style w:type="paragraph" w:customStyle="1" w:styleId="afffffffff7">
    <w:name w:val="标准文件_提示"/>
    <w:basedOn w:val="afffff"/>
    <w:next w:val="afffff"/>
    <w:qFormat/>
    <w:pPr>
      <w:ind w:firstLine="420"/>
    </w:pPr>
    <w:rPr>
      <w:rFonts w:ascii="黑体" w:eastAsia="黑体"/>
    </w:rPr>
  </w:style>
  <w:style w:type="character" w:customStyle="1" w:styleId="afffffffff8">
    <w:name w:val="标准文件_来源"/>
    <w:basedOn w:val="afff6"/>
    <w:uiPriority w:val="1"/>
    <w:qFormat/>
    <w:rPr>
      <w:rFonts w:eastAsia="宋体"/>
      <w:sz w:val="21"/>
    </w:rPr>
  </w:style>
  <w:style w:type="paragraph" w:customStyle="1" w:styleId="afffffffff9">
    <w:name w:val="标准文件_图表说明"/>
    <w:qFormat/>
    <w:pPr>
      <w:spacing w:line="276" w:lineRule="auto"/>
      <w:ind w:firstLine="420"/>
    </w:pPr>
    <w:rPr>
      <w:rFonts w:ascii="宋体" w:hAnsi="宋体"/>
      <w:kern w:val="2"/>
      <w:sz w:val="18"/>
    </w:rPr>
  </w:style>
  <w:style w:type="paragraph" w:customStyle="1" w:styleId="afffffffffa">
    <w:name w:val="其他发布日期"/>
    <w:basedOn w:val="affffffd"/>
    <w:qFormat/>
    <w:pPr>
      <w:framePr w:w="3997" w:h="471" w:hRule="exact" w:hSpace="0" w:vSpace="181" w:wrap="around" w:vAnchor="page" w:hAnchor="page" w:x="1419" w:y="14097"/>
    </w:pPr>
  </w:style>
  <w:style w:type="paragraph" w:customStyle="1" w:styleId="afffffffffb">
    <w:name w:val="其他实施日期"/>
    <w:basedOn w:val="affffffff3"/>
    <w:qFormat/>
    <w:pPr>
      <w:framePr w:w="3997" w:h="471" w:hRule="exact" w:vSpace="181" w:wrap="around" w:vAnchor="page" w:hAnchor="page" w:x="7089" w:y="14097"/>
    </w:pPr>
  </w:style>
  <w:style w:type="paragraph" w:customStyle="1" w:styleId="afffffffffc">
    <w:name w:val="标准文件_文件编号"/>
    <w:basedOn w:val="afffff"/>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d">
    <w:name w:val="标准文件_替换文件编号"/>
    <w:basedOn w:val="afffffffffc"/>
    <w:qFormat/>
    <w:pPr>
      <w:framePr w:wrap="auto"/>
      <w:spacing w:before="57"/>
    </w:pPr>
    <w:rPr>
      <w:sz w:val="21"/>
    </w:rPr>
  </w:style>
  <w:style w:type="paragraph" w:customStyle="1" w:styleId="afffffffffe">
    <w:name w:val="标准文件_文件名称"/>
    <w:basedOn w:val="afffff"/>
    <w:next w:val="afffff"/>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
    <w:next w:val="afffff"/>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
    <w:next w:val="afffff"/>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
    <w:next w:val="afffff"/>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
    <w:next w:val="afffff"/>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
    <w:next w:val="afffff"/>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
    <w:next w:val="afffff"/>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
    <w:next w:val="afffff"/>
    <w:qFormat/>
    <w:pPr>
      <w:numPr>
        <w:ilvl w:val="5"/>
        <w:numId w:val="8"/>
      </w:numPr>
      <w:spacing w:beforeLines="50" w:before="50" w:afterLines="50" w:after="50"/>
      <w:ind w:firstLineChars="0"/>
    </w:pPr>
    <w:rPr>
      <w:rFonts w:ascii="黑体" w:eastAsia="黑体"/>
    </w:rPr>
  </w:style>
  <w:style w:type="paragraph" w:customStyle="1" w:styleId="affffffffff">
    <w:name w:val="标准文件_注后"/>
    <w:basedOn w:val="afffff"/>
    <w:qFormat/>
    <w:pPr>
      <w:ind w:left="811" w:firstLineChars="0" w:firstLine="0"/>
    </w:pPr>
    <w:rPr>
      <w:sz w:val="18"/>
    </w:rPr>
  </w:style>
  <w:style w:type="paragraph" w:customStyle="1" w:styleId="X">
    <w:name w:val="标准文件_注X后"/>
    <w:basedOn w:val="afffff"/>
    <w:qFormat/>
    <w:pPr>
      <w:ind w:left="811" w:firstLineChars="0" w:firstLine="0"/>
    </w:pPr>
    <w:rPr>
      <w:sz w:val="18"/>
    </w:rPr>
  </w:style>
  <w:style w:type="paragraph" w:customStyle="1" w:styleId="affffffffff0">
    <w:name w:val="标准文件_示例后"/>
    <w:basedOn w:val="afffff"/>
    <w:qFormat/>
    <w:pPr>
      <w:ind w:left="964" w:firstLineChars="0" w:firstLine="0"/>
    </w:pPr>
    <w:rPr>
      <w:sz w:val="18"/>
    </w:rPr>
  </w:style>
  <w:style w:type="paragraph" w:customStyle="1" w:styleId="X0">
    <w:name w:val="标准文件_示例X后"/>
    <w:basedOn w:val="afffff"/>
    <w:link w:val="X1"/>
    <w:qFormat/>
    <w:pPr>
      <w:ind w:left="1049" w:firstLineChars="0" w:firstLine="0"/>
    </w:pPr>
    <w:rPr>
      <w:sz w:val="18"/>
    </w:rPr>
  </w:style>
  <w:style w:type="character" w:customStyle="1" w:styleId="X1">
    <w:name w:val="标准文件_示例X后 字符"/>
    <w:basedOn w:val="Char7"/>
    <w:link w:val="X0"/>
    <w:qFormat/>
    <w:rPr>
      <w:rFonts w:ascii="宋体" w:hAnsi="Times New Roman"/>
      <w:sz w:val="18"/>
    </w:rPr>
  </w:style>
  <w:style w:type="paragraph" w:customStyle="1" w:styleId="affffffffff1">
    <w:name w:val="标准文件_索引项"/>
    <w:basedOn w:val="afffff"/>
    <w:next w:val="afffff"/>
    <w:qFormat/>
    <w:pPr>
      <w:tabs>
        <w:tab w:val="right" w:leader="dot" w:pos="9356"/>
      </w:tabs>
      <w:ind w:left="210" w:firstLineChars="0" w:hanging="210"/>
      <w:jc w:val="left"/>
    </w:pPr>
  </w:style>
  <w:style w:type="paragraph" w:customStyle="1" w:styleId="affffffffff2">
    <w:name w:val="标准文件_附录一级无标题"/>
    <w:basedOn w:val="aff4"/>
    <w:qFormat/>
    <w:pPr>
      <w:spacing w:beforeLines="0" w:before="0" w:afterLines="0" w:after="0" w:line="276" w:lineRule="auto"/>
      <w:outlineLvl w:val="9"/>
    </w:pPr>
    <w:rPr>
      <w:rFonts w:ascii="宋体" w:eastAsia="宋体"/>
    </w:rPr>
  </w:style>
  <w:style w:type="paragraph" w:customStyle="1" w:styleId="affffffffff3">
    <w:name w:val="标准文件_附录二级无标题"/>
    <w:basedOn w:val="aff5"/>
    <w:qFormat/>
    <w:pPr>
      <w:spacing w:beforeLines="0" w:before="0" w:afterLines="0" w:after="0" w:line="276" w:lineRule="auto"/>
      <w:outlineLvl w:val="9"/>
    </w:pPr>
    <w:rPr>
      <w:rFonts w:ascii="宋体" w:eastAsia="宋体"/>
    </w:rPr>
  </w:style>
  <w:style w:type="paragraph" w:customStyle="1" w:styleId="affffffffff4">
    <w:name w:val="标准文件_附录三级无标题"/>
    <w:basedOn w:val="aff6"/>
    <w:qFormat/>
    <w:pPr>
      <w:spacing w:beforeLines="0" w:before="0" w:afterLines="0" w:after="0" w:line="276" w:lineRule="auto"/>
      <w:outlineLvl w:val="9"/>
    </w:pPr>
    <w:rPr>
      <w:rFonts w:ascii="宋体" w:eastAsia="宋体"/>
    </w:rPr>
  </w:style>
  <w:style w:type="paragraph" w:customStyle="1" w:styleId="affffffffff5">
    <w:name w:val="标准文件_附录四级无标题"/>
    <w:basedOn w:val="aff7"/>
    <w:qFormat/>
    <w:pPr>
      <w:spacing w:beforeLines="0" w:before="0" w:afterLines="0" w:after="0" w:line="276" w:lineRule="auto"/>
      <w:outlineLvl w:val="9"/>
    </w:pPr>
    <w:rPr>
      <w:rFonts w:ascii="宋体" w:eastAsia="宋体"/>
    </w:rPr>
  </w:style>
  <w:style w:type="paragraph" w:customStyle="1" w:styleId="affffffffff6">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7">
    <w:name w:val="标准文件_引言一级无标题"/>
    <w:basedOn w:val="a7"/>
    <w:next w:val="afffff"/>
    <w:qFormat/>
    <w:pPr>
      <w:spacing w:beforeLines="0" w:before="0" w:afterLines="0" w:after="0" w:line="276" w:lineRule="auto"/>
    </w:pPr>
    <w:rPr>
      <w:rFonts w:ascii="宋体" w:eastAsia="宋体"/>
    </w:rPr>
  </w:style>
  <w:style w:type="paragraph" w:customStyle="1" w:styleId="affffffffff8">
    <w:name w:val="标准文件_引言二级无标题"/>
    <w:basedOn w:val="a8"/>
    <w:next w:val="afffff"/>
    <w:qFormat/>
    <w:pPr>
      <w:spacing w:beforeLines="0" w:before="0" w:afterLines="0" w:after="0" w:line="276" w:lineRule="auto"/>
    </w:pPr>
    <w:rPr>
      <w:rFonts w:ascii="宋体" w:eastAsia="宋体"/>
    </w:rPr>
  </w:style>
  <w:style w:type="paragraph" w:customStyle="1" w:styleId="affffffffff9">
    <w:name w:val="标准文件_引言三级无标题"/>
    <w:basedOn w:val="a9"/>
    <w:qFormat/>
    <w:pPr>
      <w:spacing w:beforeLines="0" w:before="0" w:afterLines="0" w:after="0" w:line="276" w:lineRule="auto"/>
    </w:pPr>
    <w:rPr>
      <w:rFonts w:ascii="宋体" w:eastAsia="宋体"/>
    </w:rPr>
  </w:style>
  <w:style w:type="paragraph" w:customStyle="1" w:styleId="affffffffffa">
    <w:name w:val="标准文件_引言四级无标题"/>
    <w:basedOn w:val="aa"/>
    <w:next w:val="afffff"/>
    <w:qFormat/>
    <w:pPr>
      <w:spacing w:beforeLines="0" w:before="0" w:afterLines="0" w:after="0" w:line="276" w:lineRule="auto"/>
    </w:pPr>
    <w:rPr>
      <w:rFonts w:ascii="宋体" w:eastAsia="宋体"/>
    </w:rPr>
  </w:style>
  <w:style w:type="paragraph" w:customStyle="1" w:styleId="affffffffffb">
    <w:name w:val="标准文件_引言五级无标题"/>
    <w:basedOn w:val="ab"/>
    <w:next w:val="afffff"/>
    <w:qFormat/>
    <w:pPr>
      <w:spacing w:beforeLines="0" w:before="0" w:afterLines="0" w:after="0" w:line="276" w:lineRule="auto"/>
    </w:pPr>
    <w:rPr>
      <w:rFonts w:ascii="宋体" w:eastAsia="宋体"/>
    </w:rPr>
  </w:style>
  <w:style w:type="paragraph" w:customStyle="1" w:styleId="affffffffffc">
    <w:name w:val="标准文件_索引标题"/>
    <w:basedOn w:val="afffff6"/>
    <w:next w:val="afffff"/>
    <w:qFormat/>
    <w:rPr>
      <w:rFonts w:hAnsi="黑体"/>
    </w:rPr>
  </w:style>
  <w:style w:type="paragraph" w:customStyle="1" w:styleId="affffffffffd">
    <w:name w:val="标准文件_脚注内容"/>
    <w:basedOn w:val="afffff"/>
    <w:qFormat/>
    <w:pPr>
      <w:ind w:leftChars="200" w:left="400" w:hangingChars="200" w:hanging="200"/>
    </w:pPr>
    <w:rPr>
      <w:sz w:val="15"/>
    </w:rPr>
  </w:style>
  <w:style w:type="paragraph" w:customStyle="1" w:styleId="affffffffffe">
    <w:name w:val="标准文件_术语条一"/>
    <w:basedOn w:val="affffffff8"/>
    <w:next w:val="afffff"/>
    <w:qFormat/>
  </w:style>
  <w:style w:type="paragraph" w:customStyle="1" w:styleId="afffffffffff">
    <w:name w:val="标准文件_术语条二"/>
    <w:basedOn w:val="affffffffb"/>
    <w:next w:val="afffff"/>
    <w:qFormat/>
  </w:style>
  <w:style w:type="paragraph" w:customStyle="1" w:styleId="afffffffffff0">
    <w:name w:val="标准文件_术语条三"/>
    <w:basedOn w:val="affffffffa"/>
    <w:next w:val="afffff"/>
    <w:qFormat/>
  </w:style>
  <w:style w:type="paragraph" w:customStyle="1" w:styleId="afffffffffff1">
    <w:name w:val="标准文件_术语条四"/>
    <w:basedOn w:val="affffffffd"/>
    <w:next w:val="afffff"/>
    <w:qFormat/>
  </w:style>
  <w:style w:type="paragraph" w:customStyle="1" w:styleId="afffffffffff2">
    <w:name w:val="标准文件_术语条五"/>
    <w:basedOn w:val="affffffff9"/>
    <w:next w:val="afffff"/>
    <w:qFormat/>
  </w:style>
  <w:style w:type="paragraph" w:customStyle="1" w:styleId="Default">
    <w:name w:val="Default"/>
    <w:qFormat/>
    <w:pPr>
      <w:widowControl w:val="0"/>
      <w:autoSpaceDE w:val="0"/>
      <w:autoSpaceDN w:val="0"/>
      <w:adjustRightInd w:val="0"/>
    </w:pPr>
    <w:rPr>
      <w:rFonts w:ascii="宋体" w:hAnsi="Calibri" w:cs="宋体"/>
      <w:color w:val="000000"/>
      <w:sz w:val="24"/>
      <w:szCs w:val="24"/>
    </w:rPr>
  </w:style>
  <w:style w:type="character" w:customStyle="1" w:styleId="afffffffffff3">
    <w:name w:val="发布"/>
    <w:basedOn w:val="afff6"/>
    <w:qFormat/>
    <w:rPr>
      <w:rFonts w:ascii="黑体" w:eastAsia="黑体"/>
      <w:spacing w:val="85"/>
      <w:w w:val="100"/>
      <w:position w:val="3"/>
      <w:sz w:val="28"/>
      <w:szCs w:val="28"/>
    </w:rPr>
  </w:style>
  <w:style w:type="table" w:customStyle="1" w:styleId="12">
    <w:name w:val="网格型1"/>
    <w:basedOn w:val="afff7"/>
    <w:uiPriority w:val="99"/>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afff7"/>
    <w:uiPriority w:val="99"/>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ffffff4">
    <w:name w:val="List Paragraph"/>
    <w:basedOn w:val="afff5"/>
    <w:uiPriority w:val="99"/>
    <w:qFormat/>
    <w:pPr>
      <w:ind w:firstLineChars="200" w:firstLine="420"/>
    </w:pPr>
  </w:style>
  <w:style w:type="paragraph" w:customStyle="1" w:styleId="25">
    <w:name w:val="样式2"/>
    <w:basedOn w:val="afff5"/>
    <w:qFormat/>
    <w:pPr>
      <w:snapToGrid w:val="0"/>
      <w:spacing w:line="240" w:lineRule="auto"/>
      <w:jc w:val="center"/>
    </w:pPr>
    <w:rPr>
      <w:rFonts w:ascii="Times New Roman" w:hAnsi="Times New Roman"/>
      <w:spacing w:val="317"/>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1" w:defQFormat="0" w:count="267">
    <w:lsdException w:name="Normal" w:uiPriority="0" w:unhideWhenUsed="0" w:qFormat="1"/>
    <w:lsdException w:name="heading 1" w:unhideWhenUsed="0" w:qFormat="1"/>
    <w:lsdException w:name="heading 2" w:uiPriority="0" w:unhideWhenUsed="0" w:qFormat="1"/>
    <w:lsdException w:name="heading 3" w:uiPriority="0" w:unhideWhenUsed="0" w:qFormat="1"/>
    <w:lsdException w:name="heading 4" w:uiPriority="0" w:unhideWhenUsed="0" w:qFormat="1"/>
    <w:lsdException w:name="heading 5" w:uiPriority="0" w:unhideWhenUsed="0" w:qFormat="1"/>
    <w:lsdException w:name="heading 6" w:uiPriority="0" w:unhideWhenUsed="0" w:qFormat="1"/>
    <w:lsdException w:name="heading 7" w:uiPriority="0" w:unhideWhenUsed="0" w:qFormat="1"/>
    <w:lsdException w:name="heading 8" w:uiPriority="0" w:unhideWhenUsed="0" w:qFormat="1"/>
    <w:lsdException w:name="heading 9" w:uiPriority="0" w:unhideWhenUsed="0"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semiHidden="1" w:uiPriority="0"/>
    <w:lsdException w:name="toc 9" w:semiHidden="1" w:uiPriority="0"/>
    <w:lsdException w:name="Normal Indent" w:uiPriority="0" w:unhideWhenUsed="0" w:qFormat="1"/>
    <w:lsdException w:name="footnote text" w:semiHidden="1" w:uiPriority="0" w:unhideWhenUsed="0" w:qFormat="1"/>
    <w:lsdException w:name="annotation text" w:semiHidden="1"/>
    <w:lsdException w:name="header" w:unhideWhenUsed="0" w:qFormat="1"/>
    <w:lsdException w:name="footer" w:unhideWhenUsed="0" w:qFormat="1"/>
    <w:lsdException w:name="index heading" w:semiHidden="1"/>
    <w:lsdException w:name="caption" w:semiHidden="1" w:uiPriority="35" w:qFormat="1"/>
    <w:lsdException w:name="table of figures" w:semiHidden="1" w:uiPriority="0" w:unhideWhenUsed="0" w:qFormat="1"/>
    <w:lsdException w:name="envelope address" w:semiHidden="1"/>
    <w:lsdException w:name="envelope return" w:semiHidden="1"/>
    <w:lsdException w:name="footnote reference" w:semiHidden="1" w:uiPriority="0" w:unhideWhenUsed="0" w:qFormat="1"/>
    <w:lsdException w:name="annotation reference" w:semiHidden="1"/>
    <w:lsdException w:name="line number" w:semiHidden="1"/>
    <w:lsdException w:name="page number" w:uiPriority="0" w:unhideWhenUsed="0" w:qFormat="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0" w:unhideWhenUsed="0" w:qFormat="1"/>
    <w:lsdException w:name="Closing" w:semiHidden="1"/>
    <w:lsdException w:name="Signature" w:semiHidden="1"/>
    <w:lsdException w:name="Default Paragraph Font" w:semiHidden="1" w:uiPriority="1" w:qFormat="1"/>
    <w:lsdException w:name="Body Text" w:uiPriority="0" w:unhideWhenUsed="0" w:qFormat="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unhideWhenUsed="0"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unhideWhenUsed="0" w:qFormat="1"/>
    <w:lsdException w:name="FollowedHyperlink" w:semiHidden="1"/>
    <w:lsdException w:name="Strong" w:uiPriority="22" w:unhideWhenUsed="0" w:qFormat="1"/>
    <w:lsdException w:name="Emphasis" w:uiPriority="20" w:unhideWhenUsed="0" w:qFormat="1"/>
    <w:lsdException w:name="Document Map" w:semiHidden="1"/>
    <w:lsdException w:name="Plain Text" w:semiHidden="1"/>
    <w:lsdException w:name="E-mail Signature" w:semiHidden="1"/>
    <w:lsdException w:name="HTML Top of Form" w:semiHidden="1"/>
    <w:lsdException w:name="HTML Bottom of Form" w:semiHidden="1"/>
    <w:lsdException w:name="Normal (Web)" w:qFormat="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qFormat="1"/>
    <w:lsdException w:name="annotation subject" w:semiHidden="1"/>
    <w:lsdException w:name="No List" w:semiHidden="1"/>
    <w:lsdException w:name="Outline List 1" w:semiHidden="1"/>
    <w:lsdException w:name="Outline List 2" w:semiHidden="1"/>
    <w:lsdException w:name="Outline List 3" w:semiHidden="1"/>
    <w:lsdException w:name="Table Simple 1" w:semiHidden="1"/>
    <w:lsdException w:name="Table Simple 2" w:semiHidden="1"/>
    <w:lsdException w:name="Table Simple 3" w:semiHidden="1"/>
    <w:lsdException w:name="Table Classic 1" w:semiHidden="1"/>
    <w:lsdException w:name="Table Classic 2" w:semiHidden="1"/>
    <w:lsdException w:name="Table Classic 3" w:semiHidden="1"/>
    <w:lsdException w:name="Table Classic 4" w:semiHidden="1"/>
    <w:lsdException w:name="Table Colorful 1" w:semiHidden="1"/>
    <w:lsdException w:name="Table Colorful 2" w:semiHidden="1"/>
    <w:lsdException w:name="Table Colorful 3" w:semiHidden="1"/>
    <w:lsdException w:name="Table Columns 1" w:semiHidden="1"/>
    <w:lsdException w:name="Table Columns 2" w:semiHidden="1"/>
    <w:lsdException w:name="Table Columns 3" w:semiHidden="1"/>
    <w:lsdException w:name="Table Columns 4" w:semiHidden="1"/>
    <w:lsdException w:name="Table Columns 5" w:semiHidden="1"/>
    <w:lsdException w:name="Table Grid 1" w:semiHidden="1"/>
    <w:lsdException w:name="Table Grid 2" w:semiHidden="1"/>
    <w:lsdException w:name="Table Grid 3" w:semiHidden="1"/>
    <w:lsdException w:name="Table Grid 4" w:semiHidden="1"/>
    <w:lsdException w:name="Table Grid 5" w:semiHidden="1"/>
    <w:lsdException w:name="Table Grid 6" w:semiHidden="1"/>
    <w:lsdException w:name="Table Grid 7" w:semiHidden="1"/>
    <w:lsdException w:name="Table Grid 8" w:semiHidden="1"/>
    <w:lsdException w:name="Table List 1" w:semiHidden="1"/>
    <w:lsdException w:name="Table List 2" w:semiHidden="1"/>
    <w:lsdException w:name="Table List 3" w:semiHidden="1"/>
    <w:lsdException w:name="Table List 4" w:semiHidden="1"/>
    <w:lsdException w:name="Table List 5" w:semiHidden="1"/>
    <w:lsdException w:name="Table List 6" w:semiHidden="1"/>
    <w:lsdException w:name="Table List 7" w:semiHidden="1"/>
    <w:lsdException w:name="Table List 8" w:semiHidden="1"/>
    <w:lsdException w:name="Table 3D effects 1" w:semiHidden="1"/>
    <w:lsdException w:name="Table 3D effects 2" w:semiHidden="1"/>
    <w:lsdException w:name="Table 3D effects 3" w:semiHidden="1"/>
    <w:lsdException w:name="Table Contemporary" w:semiHidden="1"/>
    <w:lsdException w:name="Table Elegant" w:semiHidden="1"/>
    <w:lsdException w:name="Table Professional" w:semiHidden="1"/>
    <w:lsdException w:name="Table Subtle 1" w:semiHidden="1"/>
    <w:lsdException w:name="Table Subtle 2" w:semiHidden="1"/>
    <w:lsdException w:name="Table Web 1" w:semiHidden="1"/>
    <w:lsdException w:name="Table Web 2" w:semiHidden="1"/>
    <w:lsdException w:name="Table Web 3" w:semiHidden="1"/>
    <w:lsdException w:name="Balloon Text" w:semiHidden="1" w:qFormat="1"/>
    <w:lsdException w:name="Table Grid" w:uiPriority="39" w:unhideWhenUsed="0" w:qFormat="1"/>
    <w:lsdException w:name="Table Theme" w:semiHidden="1"/>
    <w:lsdException w:name="Placeholder Text" w:semiHidden="1" w:unhideWhenUsed="0" w:qFormat="1"/>
    <w:lsdException w:name="No Spacing" w:unhideWhenUsed="0"/>
    <w:lsdException w:name="Light Shading" w:uiPriority="60" w:unhideWhenUsed="0"/>
    <w:lsdException w:name="Light List" w:uiPriority="61" w:unhideWhenUsed="0"/>
    <w:lsdException w:name="Light Grid" w:uiPriority="62" w:unhideWhenUsed="0"/>
    <w:lsdException w:name="Medium Shading 1" w:uiPriority="63" w:unhideWhenUsed="0"/>
    <w:lsdException w:name="Medium Shading 2" w:uiPriority="64" w:unhideWhenUsed="0"/>
    <w:lsdException w:name="Medium List 1" w:uiPriority="65" w:unhideWhenUsed="0"/>
    <w:lsdException w:name="Medium List 2" w:uiPriority="66" w:unhideWhenUsed="0"/>
    <w:lsdException w:name="Medium Grid 1" w:uiPriority="67" w:unhideWhenUsed="0"/>
    <w:lsdException w:name="Medium Grid 2" w:uiPriority="68" w:unhideWhenUsed="0"/>
    <w:lsdException w:name="Medium Grid 3" w:uiPriority="69" w:unhideWhenUsed="0"/>
    <w:lsdException w:name="Dark List" w:uiPriority="70" w:unhideWhenUsed="0"/>
    <w:lsdException w:name="Colorful Shading" w:uiPriority="71" w:unhideWhenUsed="0"/>
    <w:lsdException w:name="Colorful List" w:uiPriority="72" w:unhideWhenUsed="0"/>
    <w:lsdException w:name="Colorful Grid" w:uiPriority="73" w:unhideWhenUsed="0"/>
    <w:lsdException w:name="Light Shading Accent 1" w:uiPriority="60" w:unhideWhenUsed="0"/>
    <w:lsdException w:name="Light List Accent 1" w:uiPriority="61" w:unhideWhenUsed="0"/>
    <w:lsdException w:name="Light Grid Accent 1" w:uiPriority="62" w:unhideWhenUsed="0"/>
    <w:lsdException w:name="Medium Shading 1 Accent 1" w:uiPriority="63" w:unhideWhenUsed="0"/>
    <w:lsdException w:name="Medium Shading 2 Accent 1" w:uiPriority="64" w:unhideWhenUsed="0"/>
    <w:lsdException w:name="Medium List 1 Accent 1" w:uiPriority="65" w:unhideWhenUsed="0"/>
    <w:lsdException w:name="Revision" w:semiHidden="1" w:unhideWhenUsed="0"/>
    <w:lsdException w:name="List Paragraph" w:unhideWhenUsed="0" w:qFormat="1"/>
    <w:lsdException w:name="Quote" w:uiPriority="29" w:unhideWhenUsed="0" w:qFormat="1"/>
    <w:lsdException w:name="Intense Quote" w:unhideWhenUsed="0"/>
    <w:lsdException w:name="Medium List 2 Accent 1" w:uiPriority="66" w:unhideWhenUsed="0"/>
    <w:lsdException w:name="Medium Grid 1 Accent 1" w:uiPriority="67" w:unhideWhenUsed="0"/>
    <w:lsdException w:name="Medium Grid 2 Accent 1" w:uiPriority="68" w:unhideWhenUsed="0"/>
    <w:lsdException w:name="Medium Grid 3 Accent 1" w:uiPriority="69" w:unhideWhenUsed="0"/>
    <w:lsdException w:name="Dark List Accent 1" w:uiPriority="70" w:unhideWhenUsed="0"/>
    <w:lsdException w:name="Colorful Shading Accent 1" w:uiPriority="71" w:unhideWhenUsed="0"/>
    <w:lsdException w:name="Colorful List Accent 1" w:uiPriority="72" w:unhideWhenUsed="0"/>
    <w:lsdException w:name="Colorful Grid Accent 1" w:uiPriority="73" w:unhideWhenUsed="0"/>
    <w:lsdException w:name="Light Shading Accent 2" w:uiPriority="60" w:unhideWhenUsed="0"/>
    <w:lsdException w:name="Light List Accent 2" w:uiPriority="61" w:unhideWhenUsed="0"/>
    <w:lsdException w:name="Light Grid Accent 2" w:uiPriority="62" w:unhideWhenUsed="0"/>
    <w:lsdException w:name="Medium Shading 1 Accent 2" w:uiPriority="63" w:unhideWhenUsed="0"/>
    <w:lsdException w:name="Medium Shading 2 Accent 2" w:uiPriority="64" w:unhideWhenUsed="0"/>
    <w:lsdException w:name="Medium List 1 Accent 2" w:uiPriority="65" w:unhideWhenUsed="0"/>
    <w:lsdException w:name="Medium List 2 Accent 2" w:uiPriority="66" w:unhideWhenUsed="0"/>
    <w:lsdException w:name="Medium Grid 1 Accent 2" w:uiPriority="67" w:unhideWhenUsed="0"/>
    <w:lsdException w:name="Medium Grid 2 Accent 2" w:uiPriority="68" w:unhideWhenUsed="0"/>
    <w:lsdException w:name="Medium Grid 3 Accent 2" w:uiPriority="69" w:unhideWhenUsed="0"/>
    <w:lsdException w:name="Dark List Accent 2" w:uiPriority="70" w:unhideWhenUsed="0"/>
    <w:lsdException w:name="Colorful Shading Accent 2" w:uiPriority="71" w:unhideWhenUsed="0"/>
    <w:lsdException w:name="Colorful List Accent 2" w:uiPriority="72" w:unhideWhenUsed="0"/>
    <w:lsdException w:name="Colorful Grid Accent 2" w:uiPriority="73" w:unhideWhenUsed="0"/>
    <w:lsdException w:name="Light Shading Accent 3" w:uiPriority="60" w:unhideWhenUsed="0"/>
    <w:lsdException w:name="Light List Accent 3" w:uiPriority="61" w:unhideWhenUsed="0"/>
    <w:lsdException w:name="Light Grid Accent 3" w:uiPriority="62" w:unhideWhenUsed="0"/>
    <w:lsdException w:name="Medium Shading 1 Accent 3" w:uiPriority="63" w:unhideWhenUsed="0"/>
    <w:lsdException w:name="Medium Shading 2 Accent 3" w:uiPriority="64" w:unhideWhenUsed="0"/>
    <w:lsdException w:name="Medium List 1 Accent 3" w:uiPriority="65" w:unhideWhenUsed="0"/>
    <w:lsdException w:name="Medium List 2 Accent 3" w:uiPriority="66" w:unhideWhenUsed="0"/>
    <w:lsdException w:name="Medium Grid 1 Accent 3" w:uiPriority="67" w:unhideWhenUsed="0"/>
    <w:lsdException w:name="Medium Grid 2 Accent 3" w:uiPriority="68" w:unhideWhenUsed="0"/>
    <w:lsdException w:name="Medium Grid 3 Accent 3" w:uiPriority="69" w:unhideWhenUsed="0"/>
    <w:lsdException w:name="Dark List Accent 3" w:uiPriority="70" w:unhideWhenUsed="0"/>
    <w:lsdException w:name="Colorful Shading Accent 3" w:uiPriority="71" w:unhideWhenUsed="0"/>
    <w:lsdException w:name="Colorful List Accent 3" w:uiPriority="72" w:unhideWhenUsed="0"/>
    <w:lsdException w:name="Colorful Grid Accent 3" w:uiPriority="73" w:unhideWhenUsed="0"/>
    <w:lsdException w:name="Light Shading Accent 4" w:uiPriority="60" w:unhideWhenUsed="0"/>
    <w:lsdException w:name="Light List Accent 4" w:uiPriority="61" w:unhideWhenUsed="0"/>
    <w:lsdException w:name="Light Grid Accent 4" w:uiPriority="62" w:unhideWhenUsed="0"/>
    <w:lsdException w:name="Medium Shading 1 Accent 4" w:uiPriority="63" w:unhideWhenUsed="0"/>
    <w:lsdException w:name="Medium Shading 2 Accent 4" w:uiPriority="64" w:unhideWhenUsed="0"/>
    <w:lsdException w:name="Medium List 1 Accent 4" w:uiPriority="65" w:unhideWhenUsed="0"/>
    <w:lsdException w:name="Medium List 2 Accent 4" w:uiPriority="66" w:unhideWhenUsed="0"/>
    <w:lsdException w:name="Medium Grid 1 Accent 4" w:uiPriority="67" w:unhideWhenUsed="0"/>
    <w:lsdException w:name="Medium Grid 2 Accent 4" w:uiPriority="68" w:unhideWhenUsed="0"/>
    <w:lsdException w:name="Medium Grid 3 Accent 4" w:uiPriority="69" w:unhideWhenUsed="0"/>
    <w:lsdException w:name="Dark List Accent 4" w:uiPriority="70" w:unhideWhenUsed="0"/>
    <w:lsdException w:name="Colorful Shading Accent 4" w:uiPriority="71" w:unhideWhenUsed="0"/>
    <w:lsdException w:name="Colorful List Accent 4" w:uiPriority="72" w:unhideWhenUsed="0"/>
    <w:lsdException w:name="Colorful Grid Accent 4" w:uiPriority="73" w:unhideWhenUsed="0"/>
    <w:lsdException w:name="Light Shading Accent 5" w:uiPriority="60" w:unhideWhenUsed="0"/>
    <w:lsdException w:name="Light List Accent 5" w:uiPriority="61" w:unhideWhenUsed="0"/>
    <w:lsdException w:name="Light Grid Accent 5" w:uiPriority="62" w:unhideWhenUsed="0"/>
    <w:lsdException w:name="Medium Shading 1 Accent 5" w:uiPriority="63" w:unhideWhenUsed="0"/>
    <w:lsdException w:name="Medium Shading 2 Accent 5" w:uiPriority="64" w:unhideWhenUsed="0"/>
    <w:lsdException w:name="Medium List 1 Accent 5" w:uiPriority="65" w:unhideWhenUsed="0"/>
    <w:lsdException w:name="Medium List 2 Accent 5" w:uiPriority="66" w:unhideWhenUsed="0"/>
    <w:lsdException w:name="Medium Grid 1 Accent 5" w:uiPriority="67" w:unhideWhenUsed="0"/>
    <w:lsdException w:name="Medium Grid 2 Accent 5" w:uiPriority="68" w:unhideWhenUsed="0"/>
    <w:lsdException w:name="Medium Grid 3 Accent 5" w:uiPriority="69" w:unhideWhenUsed="0"/>
    <w:lsdException w:name="Dark List Accent 5" w:uiPriority="70" w:unhideWhenUsed="0"/>
    <w:lsdException w:name="Colorful Shading Accent 5" w:uiPriority="71" w:unhideWhenUsed="0"/>
    <w:lsdException w:name="Colorful List Accent 5" w:uiPriority="72" w:unhideWhenUsed="0"/>
    <w:lsdException w:name="Colorful Grid Accent 5" w:uiPriority="73" w:unhideWhenUsed="0"/>
    <w:lsdException w:name="Light Shading Accent 6" w:uiPriority="60" w:unhideWhenUsed="0"/>
    <w:lsdException w:name="Light List Accent 6" w:uiPriority="61" w:unhideWhenUsed="0"/>
    <w:lsdException w:name="Light Grid Accent 6" w:uiPriority="62" w:unhideWhenUsed="0"/>
    <w:lsdException w:name="Medium Shading 1 Accent 6" w:uiPriority="63" w:unhideWhenUsed="0"/>
    <w:lsdException w:name="Medium Shading 2 Accent 6" w:uiPriority="64" w:unhideWhenUsed="0"/>
    <w:lsdException w:name="Medium List 1 Accent 6" w:uiPriority="65" w:unhideWhenUsed="0"/>
    <w:lsdException w:name="Medium List 2 Accent 6" w:uiPriority="66" w:unhideWhenUsed="0"/>
    <w:lsdException w:name="Medium Grid 1 Accent 6" w:uiPriority="67" w:unhideWhenUsed="0"/>
    <w:lsdException w:name="Medium Grid 2 Accent 6" w:uiPriority="68" w:unhideWhenUsed="0"/>
    <w:lsdException w:name="Medium Grid 3 Accent 6" w:uiPriority="69" w:unhideWhenUsed="0"/>
    <w:lsdException w:name="Dark List Accent 6" w:uiPriority="70" w:unhideWhenUsed="0"/>
    <w:lsdException w:name="Colorful Shading Accent 6" w:uiPriority="71" w:unhideWhenUsed="0"/>
    <w:lsdException w:name="Colorful List Accent 6" w:uiPriority="72" w:unhideWhenUsed="0"/>
    <w:lsdException w:name="Colorful Grid Accent 6" w:uiPriority="73" w:unhideWhenUsed="0"/>
    <w:lsdException w:name="Subtle Emphasis" w:uiPriority="19" w:unhideWhenUsed="0" w:qFormat="1"/>
    <w:lsdException w:name="Intense Emphasis" w:uiPriority="21" w:unhideWhenUsed="0" w:qFormat="1"/>
    <w:lsdException w:name="Subtle Reference" w:uiPriority="31" w:unhideWhenUsed="0" w:qFormat="1"/>
    <w:lsdException w:name="Intense Reference" w:uiPriority="32" w:unhideWhenUsed="0" w:qFormat="1"/>
    <w:lsdException w:name="Book Title" w:uiPriority="33" w:unhideWhenUsed="0" w:qFormat="1"/>
    <w:lsdException w:name="Bibliography" w:semiHidden="1" w:uiPriority="37"/>
    <w:lsdException w:name="TOC Heading" w:semiHidden="1" w:uiPriority="39" w:qFormat="1"/>
  </w:latentStyles>
  <w:style w:type="paragraph" w:default="1" w:styleId="afff5">
    <w:name w:val="Normal"/>
    <w:qFormat/>
    <w:pPr>
      <w:widowControl w:val="0"/>
      <w:adjustRightInd w:val="0"/>
      <w:spacing w:line="400" w:lineRule="exact"/>
      <w:jc w:val="both"/>
    </w:pPr>
    <w:rPr>
      <w:rFonts w:ascii="Calibri" w:hAnsi="Calibri"/>
      <w:kern w:val="2"/>
      <w:sz w:val="21"/>
      <w:szCs w:val="21"/>
    </w:rPr>
  </w:style>
  <w:style w:type="paragraph" w:styleId="1">
    <w:name w:val="heading 1"/>
    <w:basedOn w:val="afff5"/>
    <w:next w:val="afff5"/>
    <w:link w:val="1Char"/>
    <w:uiPriority w:val="99"/>
    <w:qFormat/>
    <w:pPr>
      <w:keepNext/>
      <w:keepLines/>
      <w:spacing w:before="340" w:after="330" w:line="578" w:lineRule="auto"/>
      <w:outlineLvl w:val="0"/>
    </w:pPr>
    <w:rPr>
      <w:b/>
      <w:bCs/>
      <w:kern w:val="44"/>
      <w:sz w:val="44"/>
      <w:szCs w:val="44"/>
    </w:rPr>
  </w:style>
  <w:style w:type="paragraph" w:styleId="22">
    <w:name w:val="heading 2"/>
    <w:basedOn w:val="afff5"/>
    <w:next w:val="afff5"/>
    <w:link w:val="2Char"/>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pPr>
      <w:keepNext/>
      <w:keepLines/>
      <w:spacing w:before="260" w:after="260" w:line="416" w:lineRule="auto"/>
      <w:outlineLvl w:val="2"/>
    </w:pPr>
    <w:rPr>
      <w:b/>
      <w:bCs/>
      <w:sz w:val="32"/>
      <w:szCs w:val="32"/>
    </w:rPr>
  </w:style>
  <w:style w:type="paragraph" w:styleId="4">
    <w:name w:val="heading 4"/>
    <w:basedOn w:val="afff5"/>
    <w:next w:val="afff5"/>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70">
    <w:name w:val="toc 7"/>
    <w:basedOn w:val="afff5"/>
    <w:next w:val="afff5"/>
    <w:uiPriority w:val="39"/>
    <w:unhideWhenUsed/>
    <w:qFormat/>
    <w:pPr>
      <w:tabs>
        <w:tab w:val="right" w:leader="dot" w:pos="9344"/>
      </w:tabs>
      <w:spacing w:line="300" w:lineRule="exact"/>
      <w:ind w:left="1259"/>
    </w:pPr>
    <w:rPr>
      <w:rFonts w:ascii="宋体"/>
    </w:rPr>
  </w:style>
  <w:style w:type="paragraph" w:styleId="afff9">
    <w:name w:val="Normal Indent"/>
    <w:basedOn w:val="afff5"/>
    <w:qFormat/>
    <w:pPr>
      <w:ind w:firstLine="420"/>
    </w:pPr>
  </w:style>
  <w:style w:type="paragraph" w:styleId="afffa">
    <w:name w:val="Body Text"/>
    <w:basedOn w:val="afff5"/>
    <w:link w:val="Char1"/>
    <w:qFormat/>
    <w:pPr>
      <w:spacing w:after="120"/>
    </w:pPr>
  </w:style>
  <w:style w:type="paragraph" w:styleId="50">
    <w:name w:val="toc 5"/>
    <w:basedOn w:val="afff5"/>
    <w:next w:val="afff5"/>
    <w:uiPriority w:val="39"/>
    <w:unhideWhenUsed/>
    <w:qFormat/>
    <w:pPr>
      <w:ind w:left="839"/>
    </w:pPr>
    <w:rPr>
      <w:rFonts w:ascii="宋体"/>
    </w:rPr>
  </w:style>
  <w:style w:type="paragraph" w:styleId="30">
    <w:name w:val="toc 3"/>
    <w:basedOn w:val="afff5"/>
    <w:next w:val="afff5"/>
    <w:uiPriority w:val="39"/>
    <w:unhideWhenUsed/>
    <w:qFormat/>
    <w:pPr>
      <w:spacing w:line="300" w:lineRule="exact"/>
      <w:ind w:left="420"/>
    </w:pPr>
    <w:rPr>
      <w:rFonts w:ascii="宋体"/>
    </w:rPr>
  </w:style>
  <w:style w:type="paragraph" w:styleId="afffb">
    <w:name w:val="Balloon Text"/>
    <w:basedOn w:val="afff5"/>
    <w:link w:val="Char"/>
    <w:uiPriority w:val="99"/>
    <w:semiHidden/>
    <w:unhideWhenUsed/>
    <w:qFormat/>
    <w:rPr>
      <w:sz w:val="18"/>
      <w:szCs w:val="18"/>
    </w:rPr>
  </w:style>
  <w:style w:type="paragraph" w:styleId="afffc">
    <w:name w:val="footer"/>
    <w:basedOn w:val="afff5"/>
    <w:link w:val="Char0"/>
    <w:uiPriority w:val="99"/>
    <w:qFormat/>
    <w:pPr>
      <w:tabs>
        <w:tab w:val="center" w:pos="4153"/>
        <w:tab w:val="right" w:pos="8306"/>
      </w:tabs>
      <w:adjustRightInd/>
      <w:snapToGrid w:val="0"/>
      <w:spacing w:line="240" w:lineRule="auto"/>
      <w:jc w:val="right"/>
    </w:pPr>
    <w:rPr>
      <w:rFonts w:ascii="宋体"/>
      <w:sz w:val="18"/>
      <w:szCs w:val="18"/>
    </w:rPr>
  </w:style>
  <w:style w:type="paragraph" w:styleId="afffd">
    <w:name w:val="header"/>
    <w:basedOn w:val="afff5"/>
    <w:link w:val="Char2"/>
    <w:uiPriority w:val="99"/>
    <w:qFormat/>
    <w:pPr>
      <w:tabs>
        <w:tab w:val="center" w:pos="4153"/>
        <w:tab w:val="right" w:pos="8306"/>
      </w:tabs>
      <w:adjustRightInd/>
      <w:snapToGrid w:val="0"/>
      <w:jc w:val="center"/>
    </w:pPr>
    <w:rPr>
      <w:sz w:val="18"/>
      <w:szCs w:val="18"/>
    </w:rPr>
  </w:style>
  <w:style w:type="paragraph" w:styleId="10">
    <w:name w:val="toc 1"/>
    <w:basedOn w:val="afff5"/>
    <w:next w:val="afff5"/>
    <w:uiPriority w:val="39"/>
    <w:unhideWhenUsed/>
    <w:qFormat/>
    <w:rPr>
      <w:rFonts w:ascii="宋体"/>
    </w:rPr>
  </w:style>
  <w:style w:type="paragraph" w:styleId="40">
    <w:name w:val="toc 4"/>
    <w:basedOn w:val="afff5"/>
    <w:next w:val="afff5"/>
    <w:uiPriority w:val="39"/>
    <w:unhideWhenUsed/>
    <w:qFormat/>
    <w:pPr>
      <w:tabs>
        <w:tab w:val="right" w:leader="dot" w:pos="9344"/>
      </w:tabs>
      <w:spacing w:line="300" w:lineRule="exact"/>
      <w:ind w:left="629"/>
    </w:pPr>
    <w:rPr>
      <w:rFonts w:ascii="宋体"/>
    </w:rPr>
  </w:style>
  <w:style w:type="paragraph" w:styleId="afffe">
    <w:name w:val="footnote text"/>
    <w:basedOn w:val="afff5"/>
    <w:next w:val="afff5"/>
    <w:link w:val="Char3"/>
    <w:semiHidden/>
    <w:qFormat/>
    <w:pPr>
      <w:adjustRightInd/>
      <w:snapToGrid w:val="0"/>
      <w:spacing w:line="300" w:lineRule="exact"/>
      <w:ind w:leftChars="200" w:left="400" w:hangingChars="200" w:hanging="200"/>
      <w:jc w:val="left"/>
    </w:pPr>
    <w:rPr>
      <w:rFonts w:ascii="宋体"/>
      <w:sz w:val="18"/>
      <w:szCs w:val="18"/>
    </w:rPr>
  </w:style>
  <w:style w:type="paragraph" w:styleId="60">
    <w:name w:val="toc 6"/>
    <w:basedOn w:val="afff5"/>
    <w:next w:val="afff5"/>
    <w:uiPriority w:val="39"/>
    <w:unhideWhenUsed/>
    <w:qFormat/>
    <w:pPr>
      <w:spacing w:line="300" w:lineRule="exact"/>
      <w:ind w:left="1049"/>
    </w:pPr>
    <w:rPr>
      <w:rFonts w:ascii="宋体"/>
    </w:rPr>
  </w:style>
  <w:style w:type="paragraph" w:styleId="affff">
    <w:name w:val="table of figures"/>
    <w:basedOn w:val="afff5"/>
    <w:next w:val="afff5"/>
    <w:semiHidden/>
    <w:qFormat/>
    <w:pPr>
      <w:adjustRightInd/>
      <w:spacing w:line="240" w:lineRule="auto"/>
      <w:jc w:val="left"/>
    </w:pPr>
    <w:rPr>
      <w:szCs w:val="24"/>
    </w:rPr>
  </w:style>
  <w:style w:type="paragraph" w:styleId="23">
    <w:name w:val="toc 2"/>
    <w:basedOn w:val="afff5"/>
    <w:next w:val="afff5"/>
    <w:uiPriority w:val="39"/>
    <w:unhideWhenUsed/>
    <w:qFormat/>
    <w:pPr>
      <w:tabs>
        <w:tab w:val="right" w:leader="dot" w:pos="9344"/>
      </w:tabs>
      <w:spacing w:line="300" w:lineRule="exact"/>
      <w:ind w:left="210"/>
    </w:pPr>
    <w:rPr>
      <w:rFonts w:ascii="宋体"/>
    </w:rPr>
  </w:style>
  <w:style w:type="paragraph" w:styleId="affff0">
    <w:name w:val="Normal (Web)"/>
    <w:basedOn w:val="afff5"/>
    <w:uiPriority w:val="99"/>
    <w:unhideWhenUsed/>
    <w:qFormat/>
    <w:pPr>
      <w:spacing w:before="100" w:beforeAutospacing="1" w:after="100" w:afterAutospacing="1"/>
      <w:jc w:val="left"/>
    </w:pPr>
    <w:rPr>
      <w:rFonts w:ascii="Times New Roman" w:hAnsi="Times New Roman"/>
      <w:kern w:val="0"/>
      <w:sz w:val="24"/>
      <w:szCs w:val="24"/>
    </w:rPr>
  </w:style>
  <w:style w:type="paragraph" w:styleId="affff1">
    <w:name w:val="Title"/>
    <w:basedOn w:val="afff5"/>
    <w:link w:val="Char4"/>
    <w:qFormat/>
    <w:pPr>
      <w:spacing w:before="240" w:after="60"/>
      <w:jc w:val="center"/>
      <w:outlineLvl w:val="0"/>
    </w:pPr>
    <w:rPr>
      <w:rFonts w:ascii="Arial" w:hAnsi="Arial" w:cs="Arial"/>
      <w:b/>
      <w:bCs/>
      <w:sz w:val="32"/>
      <w:szCs w:val="32"/>
    </w:rPr>
  </w:style>
  <w:style w:type="table" w:styleId="affff2">
    <w:name w:val="Table Grid"/>
    <w:basedOn w:val="afff7"/>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3">
    <w:name w:val="Strong"/>
    <w:uiPriority w:val="22"/>
    <w:qFormat/>
    <w:rPr>
      <w:b/>
      <w:bCs/>
    </w:rPr>
  </w:style>
  <w:style w:type="character" w:styleId="affff4">
    <w:name w:val="page number"/>
    <w:qFormat/>
    <w:rPr>
      <w:rFonts w:ascii="宋体" w:eastAsia="宋体" w:hAnsi="Times New Roman"/>
      <w:sz w:val="18"/>
    </w:rPr>
  </w:style>
  <w:style w:type="character" w:styleId="affff5">
    <w:name w:val="Emphasis"/>
    <w:uiPriority w:val="20"/>
    <w:qFormat/>
    <w:rPr>
      <w:i/>
      <w:iCs/>
    </w:rPr>
  </w:style>
  <w:style w:type="character" w:styleId="affff6">
    <w:name w:val="Hyperlink"/>
    <w:uiPriority w:val="99"/>
    <w:qFormat/>
    <w:rPr>
      <w:rFonts w:ascii="宋体" w:eastAsia="宋体" w:hAnsi="Times New Roman"/>
      <w:color w:val="auto"/>
      <w:spacing w:val="0"/>
      <w:w w:val="100"/>
      <w:position w:val="0"/>
      <w:sz w:val="21"/>
      <w:u w:val="none"/>
      <w:vertAlign w:val="baseline"/>
    </w:rPr>
  </w:style>
  <w:style w:type="character" w:styleId="affff7">
    <w:name w:val="footnote reference"/>
    <w:semiHidden/>
    <w:qFormat/>
    <w:rPr>
      <w:rFonts w:ascii="宋体" w:eastAsia="宋体" w:hAnsi="宋体" w:cs="Times New Roman"/>
      <w:spacing w:val="0"/>
      <w:sz w:val="18"/>
      <w:vertAlign w:val="superscript"/>
    </w:rPr>
  </w:style>
  <w:style w:type="character" w:customStyle="1" w:styleId="Char5">
    <w:name w:val="正文文本 Char"/>
    <w:qFormat/>
    <w:rPr>
      <w:rFonts w:ascii="Times New Roman" w:eastAsia="宋体" w:hAnsi="Times New Roman"/>
      <w:sz w:val="24"/>
    </w:rPr>
  </w:style>
  <w:style w:type="character" w:customStyle="1" w:styleId="1Char">
    <w:name w:val="标题 1 Char"/>
    <w:link w:val="1"/>
    <w:uiPriority w:val="99"/>
    <w:qFormat/>
    <w:rPr>
      <w:b/>
      <w:bCs/>
      <w:kern w:val="44"/>
      <w:sz w:val="44"/>
      <w:szCs w:val="44"/>
    </w:rPr>
  </w:style>
  <w:style w:type="character" w:customStyle="1" w:styleId="2Char">
    <w:name w:val="标题 2 Char"/>
    <w:link w:val="22"/>
    <w:qFormat/>
    <w:rPr>
      <w:rFonts w:ascii="Arial" w:eastAsia="黑体" w:hAnsi="Arial"/>
      <w:b/>
      <w:bCs/>
      <w:kern w:val="2"/>
      <w:sz w:val="32"/>
      <w:szCs w:val="32"/>
    </w:rPr>
  </w:style>
  <w:style w:type="character" w:customStyle="1" w:styleId="3Char">
    <w:name w:val="标题 3 Char"/>
    <w:link w:val="3"/>
    <w:qFormat/>
    <w:rPr>
      <w:b/>
      <w:bCs/>
      <w:kern w:val="2"/>
      <w:sz w:val="32"/>
      <w:szCs w:val="32"/>
    </w:rPr>
  </w:style>
  <w:style w:type="character" w:customStyle="1" w:styleId="4Char">
    <w:name w:val="标题 4 Char"/>
    <w:link w:val="4"/>
    <w:qFormat/>
    <w:rPr>
      <w:rFonts w:ascii="Arial" w:eastAsia="黑体" w:hAnsi="Arial"/>
      <w:b/>
      <w:bCs/>
      <w:kern w:val="2"/>
      <w:sz w:val="28"/>
      <w:szCs w:val="28"/>
    </w:rPr>
  </w:style>
  <w:style w:type="character" w:customStyle="1" w:styleId="5Char">
    <w:name w:val="标题 5 Char"/>
    <w:link w:val="5"/>
    <w:qFormat/>
    <w:rPr>
      <w:b/>
      <w:bCs/>
      <w:kern w:val="2"/>
      <w:sz w:val="28"/>
      <w:szCs w:val="28"/>
    </w:rPr>
  </w:style>
  <w:style w:type="character" w:customStyle="1" w:styleId="6Char">
    <w:name w:val="标题 6 Char"/>
    <w:link w:val="6"/>
    <w:qFormat/>
    <w:rPr>
      <w:rFonts w:ascii="Arial" w:eastAsia="黑体" w:hAnsi="Arial"/>
      <w:b/>
      <w:bCs/>
      <w:kern w:val="2"/>
      <w:sz w:val="24"/>
      <w:szCs w:val="24"/>
    </w:rPr>
  </w:style>
  <w:style w:type="character" w:customStyle="1" w:styleId="7Char">
    <w:name w:val="标题 7 Char"/>
    <w:link w:val="7"/>
    <w:qFormat/>
    <w:rPr>
      <w:b/>
      <w:bCs/>
      <w:kern w:val="2"/>
      <w:sz w:val="24"/>
      <w:szCs w:val="24"/>
    </w:rPr>
  </w:style>
  <w:style w:type="character" w:customStyle="1" w:styleId="8Char">
    <w:name w:val="标题 8 Char"/>
    <w:link w:val="8"/>
    <w:qFormat/>
    <w:rPr>
      <w:rFonts w:ascii="Arial" w:eastAsia="黑体" w:hAnsi="Arial"/>
      <w:kern w:val="2"/>
      <w:sz w:val="24"/>
      <w:szCs w:val="24"/>
    </w:rPr>
  </w:style>
  <w:style w:type="character" w:customStyle="1" w:styleId="9Char">
    <w:name w:val="标题 9 Char"/>
    <w:link w:val="9"/>
    <w:qFormat/>
    <w:rPr>
      <w:rFonts w:ascii="Arial" w:eastAsia="黑体" w:hAnsi="Arial"/>
      <w:kern w:val="2"/>
      <w:sz w:val="21"/>
      <w:szCs w:val="21"/>
    </w:rPr>
  </w:style>
  <w:style w:type="character" w:customStyle="1" w:styleId="Char2">
    <w:name w:val="页眉 Char"/>
    <w:link w:val="afffd"/>
    <w:uiPriority w:val="99"/>
    <w:qFormat/>
    <w:rPr>
      <w:kern w:val="2"/>
      <w:sz w:val="18"/>
      <w:szCs w:val="18"/>
    </w:rPr>
  </w:style>
  <w:style w:type="character" w:customStyle="1" w:styleId="Char0">
    <w:name w:val="页脚 Char"/>
    <w:link w:val="afffc"/>
    <w:uiPriority w:val="99"/>
    <w:qFormat/>
    <w:rPr>
      <w:rFonts w:ascii="宋体"/>
      <w:kern w:val="2"/>
      <w:sz w:val="18"/>
      <w:szCs w:val="18"/>
    </w:rPr>
  </w:style>
  <w:style w:type="character" w:customStyle="1" w:styleId="Char">
    <w:name w:val="批注框文本 Char"/>
    <w:link w:val="afffb"/>
    <w:uiPriority w:val="99"/>
    <w:semiHidden/>
    <w:qFormat/>
    <w:rPr>
      <w:kern w:val="2"/>
      <w:sz w:val="18"/>
      <w:szCs w:val="18"/>
    </w:rPr>
  </w:style>
  <w:style w:type="paragraph" w:styleId="affff8">
    <w:name w:val="Quote"/>
    <w:basedOn w:val="afff5"/>
    <w:next w:val="afff5"/>
    <w:link w:val="Char6"/>
    <w:uiPriority w:val="29"/>
    <w:qFormat/>
    <w:rPr>
      <w:i/>
      <w:iCs/>
      <w:color w:val="000000"/>
    </w:rPr>
  </w:style>
  <w:style w:type="character" w:customStyle="1" w:styleId="Char6">
    <w:name w:val="引用 Char"/>
    <w:link w:val="affff8"/>
    <w:uiPriority w:val="29"/>
    <w:qFormat/>
    <w:rPr>
      <w:i/>
      <w:iCs/>
      <w:color w:val="000000"/>
      <w:kern w:val="2"/>
      <w:sz w:val="21"/>
      <w:szCs w:val="21"/>
    </w:rPr>
  </w:style>
  <w:style w:type="character" w:customStyle="1" w:styleId="Char4">
    <w:name w:val="标题 Char"/>
    <w:link w:val="affff1"/>
    <w:qFormat/>
    <w:rPr>
      <w:rFonts w:ascii="Arial" w:hAnsi="Arial" w:cs="Arial"/>
      <w:b/>
      <w:bCs/>
      <w:kern w:val="2"/>
      <w:sz w:val="32"/>
      <w:szCs w:val="32"/>
    </w:rPr>
  </w:style>
  <w:style w:type="paragraph" w:customStyle="1" w:styleId="affff9">
    <w:name w:val="标准标志"/>
    <w:next w:val="afff5"/>
    <w:qFormat/>
    <w:pPr>
      <w:framePr w:w="2268" w:h="1392" w:hRule="exact" w:wrap="around" w:hAnchor="margin" w:x="6748" w:y="171" w:anchorLock="1"/>
      <w:shd w:val="solid" w:color="FFFFFF" w:fill="FFFFFF"/>
      <w:spacing w:line="0" w:lineRule="atLeast"/>
      <w:jc w:val="right"/>
    </w:pPr>
    <w:rPr>
      <w:b/>
      <w:w w:val="130"/>
      <w:sz w:val="96"/>
    </w:rPr>
  </w:style>
  <w:style w:type="paragraph" w:customStyle="1" w:styleId="affffa">
    <w:name w:val="标准称谓"/>
    <w:next w:val="afff5"/>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w w:val="148"/>
      <w:sz w:val="52"/>
    </w:rPr>
  </w:style>
  <w:style w:type="paragraph" w:customStyle="1" w:styleId="affffb">
    <w:name w:val="标准文件_页脚偶数页"/>
    <w:qFormat/>
    <w:pPr>
      <w:ind w:left="198"/>
    </w:pPr>
    <w:rPr>
      <w:rFonts w:ascii="宋体"/>
      <w:sz w:val="18"/>
    </w:rPr>
  </w:style>
  <w:style w:type="paragraph" w:customStyle="1" w:styleId="affffc">
    <w:name w:val="标准文件_页脚奇数页"/>
    <w:qFormat/>
    <w:pPr>
      <w:ind w:right="227"/>
      <w:jc w:val="right"/>
    </w:pPr>
    <w:rPr>
      <w:rFonts w:ascii="宋体"/>
      <w:sz w:val="18"/>
    </w:rPr>
  </w:style>
  <w:style w:type="paragraph" w:customStyle="1" w:styleId="affffd">
    <w:name w:val="标准书眉一"/>
    <w:qFormat/>
    <w:pPr>
      <w:jc w:val="both"/>
    </w:pPr>
  </w:style>
  <w:style w:type="paragraph" w:customStyle="1" w:styleId="ICS">
    <w:name w:val="标准文件_ICS"/>
    <w:basedOn w:val="afff5"/>
    <w:qFormat/>
    <w:pPr>
      <w:spacing w:line="0" w:lineRule="atLeast"/>
    </w:pPr>
    <w:rPr>
      <w:rFonts w:ascii="黑体" w:eastAsia="黑体" w:hAnsi="宋体"/>
    </w:rPr>
  </w:style>
  <w:style w:type="paragraph" w:customStyle="1" w:styleId="affffe">
    <w:name w:val="标准文件_标准正文"/>
    <w:basedOn w:val="afff5"/>
    <w:next w:val="afffff"/>
    <w:qFormat/>
    <w:pPr>
      <w:snapToGrid w:val="0"/>
      <w:ind w:firstLineChars="200" w:firstLine="200"/>
    </w:pPr>
    <w:rPr>
      <w:kern w:val="0"/>
    </w:rPr>
  </w:style>
  <w:style w:type="paragraph" w:customStyle="1" w:styleId="afffff">
    <w:name w:val="标准文件_段"/>
    <w:link w:val="Char7"/>
    <w:qFormat/>
    <w:pPr>
      <w:autoSpaceDE w:val="0"/>
      <w:autoSpaceDN w:val="0"/>
      <w:ind w:firstLineChars="200" w:firstLine="200"/>
      <w:jc w:val="both"/>
    </w:pPr>
    <w:rPr>
      <w:rFonts w:ascii="宋体"/>
      <w:sz w:val="21"/>
    </w:rPr>
  </w:style>
  <w:style w:type="paragraph" w:customStyle="1" w:styleId="afffff0">
    <w:name w:val="标准文件_版本"/>
    <w:basedOn w:val="affffe"/>
    <w:qFormat/>
    <w:pPr>
      <w:adjustRightInd/>
      <w:snapToGrid/>
      <w:ind w:firstLineChars="0" w:firstLine="0"/>
    </w:pPr>
    <w:rPr>
      <w:rFonts w:ascii="宋体" w:hAnsi="宋体"/>
      <w:kern w:val="2"/>
    </w:rPr>
  </w:style>
  <w:style w:type="paragraph" w:customStyle="1" w:styleId="afffff1">
    <w:name w:val="标准文件_标准部门"/>
    <w:basedOn w:val="afff5"/>
    <w:qFormat/>
    <w:pPr>
      <w:jc w:val="center"/>
    </w:pPr>
    <w:rPr>
      <w:rFonts w:ascii="黑体" w:eastAsia="黑体"/>
      <w:kern w:val="0"/>
      <w:sz w:val="44"/>
    </w:rPr>
  </w:style>
  <w:style w:type="paragraph" w:customStyle="1" w:styleId="afffff2">
    <w:name w:val="标准文件_标准代替"/>
    <w:basedOn w:val="afff5"/>
    <w:next w:val="afff5"/>
    <w:qFormat/>
    <w:pPr>
      <w:spacing w:line="310" w:lineRule="exact"/>
      <w:jc w:val="right"/>
    </w:pPr>
    <w:rPr>
      <w:rFonts w:ascii="宋体" w:hAnsi="宋体"/>
      <w:kern w:val="0"/>
    </w:rPr>
  </w:style>
  <w:style w:type="paragraph" w:customStyle="1" w:styleId="afffff3">
    <w:name w:val="标准文件_标准名称标题"/>
    <w:basedOn w:val="afff5"/>
    <w:next w:val="afff5"/>
    <w:qFormat/>
    <w:pPr>
      <w:widowControl/>
      <w:shd w:val="clear" w:color="FFFFFF" w:fill="FFFFFF"/>
      <w:adjustRightInd/>
      <w:spacing w:before="640" w:after="100"/>
      <w:jc w:val="center"/>
    </w:pPr>
    <w:rPr>
      <w:rFonts w:ascii="黑体" w:eastAsia="黑体"/>
      <w:kern w:val="0"/>
      <w:sz w:val="32"/>
    </w:rPr>
  </w:style>
  <w:style w:type="paragraph" w:customStyle="1" w:styleId="afffff4">
    <w:name w:val="标准文件_页眉奇数页"/>
    <w:next w:val="afff5"/>
    <w:qFormat/>
    <w:pPr>
      <w:tabs>
        <w:tab w:val="center" w:pos="4154"/>
        <w:tab w:val="right" w:pos="8306"/>
      </w:tabs>
      <w:spacing w:after="120"/>
      <w:jc w:val="right"/>
    </w:pPr>
    <w:rPr>
      <w:rFonts w:ascii="黑体" w:eastAsia="黑体" w:hAnsi="宋体"/>
      <w:sz w:val="21"/>
    </w:rPr>
  </w:style>
  <w:style w:type="paragraph" w:customStyle="1" w:styleId="afffff5">
    <w:name w:val="标准文件_页眉偶数页"/>
    <w:basedOn w:val="afffff4"/>
    <w:next w:val="afff5"/>
    <w:qFormat/>
    <w:pPr>
      <w:jc w:val="left"/>
    </w:pPr>
  </w:style>
  <w:style w:type="paragraph" w:customStyle="1" w:styleId="afffff6">
    <w:name w:val="标准文件_参考文献标题"/>
    <w:basedOn w:val="afff5"/>
    <w:next w:val="afff5"/>
    <w:qFormat/>
    <w:pPr>
      <w:widowControl/>
      <w:shd w:val="clear" w:color="FFFFFF" w:fill="FFFFFF"/>
      <w:adjustRightInd/>
      <w:spacing w:before="56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rPr>
  </w:style>
  <w:style w:type="paragraph" w:customStyle="1" w:styleId="affe">
    <w:name w:val="标准文件_二级条标题"/>
    <w:next w:val="afffff"/>
    <w:qFormat/>
    <w:pPr>
      <w:widowControl w:val="0"/>
      <w:numPr>
        <w:ilvl w:val="3"/>
        <w:numId w:val="2"/>
      </w:numPr>
      <w:spacing w:beforeLines="50" w:before="50" w:afterLines="50" w:after="50"/>
      <w:jc w:val="both"/>
      <w:outlineLvl w:val="2"/>
    </w:pPr>
    <w:rPr>
      <w:rFonts w:ascii="黑体" w:eastAsia="黑体"/>
      <w:sz w:val="21"/>
    </w:rPr>
  </w:style>
  <w:style w:type="character" w:customStyle="1" w:styleId="afffff7">
    <w:name w:val="标准文件_发布"/>
    <w:qFormat/>
    <w:rPr>
      <w:rFonts w:ascii="黑体" w:eastAsia="黑体"/>
      <w:spacing w:val="0"/>
      <w:w w:val="100"/>
      <w:position w:val="3"/>
      <w:sz w:val="28"/>
    </w:rPr>
  </w:style>
  <w:style w:type="paragraph" w:customStyle="1" w:styleId="ad">
    <w:name w:val="标准文件_方框数字列项"/>
    <w:basedOn w:val="afffff"/>
    <w:qFormat/>
    <w:pPr>
      <w:numPr>
        <w:numId w:val="3"/>
      </w:numPr>
      <w:ind w:firstLineChars="0" w:firstLine="0"/>
    </w:pPr>
  </w:style>
  <w:style w:type="paragraph" w:customStyle="1" w:styleId="afffff8">
    <w:name w:val="标准文件_封面标准编号"/>
    <w:basedOn w:val="afff5"/>
    <w:next w:val="afffff2"/>
    <w:qFormat/>
    <w:pPr>
      <w:spacing w:line="310" w:lineRule="exact"/>
      <w:jc w:val="right"/>
    </w:pPr>
    <w:rPr>
      <w:rFonts w:ascii="黑体" w:eastAsia="黑体"/>
      <w:kern w:val="0"/>
      <w:sz w:val="28"/>
    </w:rPr>
  </w:style>
  <w:style w:type="paragraph" w:customStyle="1" w:styleId="afffff9">
    <w:name w:val="标准文件_封面标准分类号"/>
    <w:basedOn w:val="afff5"/>
    <w:qFormat/>
    <w:rPr>
      <w:rFonts w:ascii="黑体" w:eastAsia="黑体"/>
      <w:b/>
      <w:kern w:val="0"/>
      <w:sz w:val="28"/>
    </w:rPr>
  </w:style>
  <w:style w:type="paragraph" w:customStyle="1" w:styleId="afffffa">
    <w:name w:val="标准文件_封面标准名称"/>
    <w:basedOn w:val="afff5"/>
    <w:qFormat/>
    <w:pPr>
      <w:spacing w:line="240" w:lineRule="auto"/>
      <w:jc w:val="center"/>
    </w:pPr>
    <w:rPr>
      <w:rFonts w:ascii="黑体" w:eastAsia="黑体"/>
      <w:kern w:val="0"/>
      <w:sz w:val="52"/>
    </w:rPr>
  </w:style>
  <w:style w:type="paragraph" w:customStyle="1" w:styleId="afffffb">
    <w:name w:val="标准文件_封面标准英文名称"/>
    <w:basedOn w:val="afff5"/>
    <w:qFormat/>
    <w:pPr>
      <w:spacing w:line="240" w:lineRule="auto"/>
      <w:jc w:val="center"/>
    </w:pPr>
    <w:rPr>
      <w:rFonts w:ascii="黑体" w:eastAsia="黑体"/>
      <w:b/>
      <w:sz w:val="28"/>
    </w:rPr>
  </w:style>
  <w:style w:type="paragraph" w:customStyle="1" w:styleId="afffffc">
    <w:name w:val="标准文件_封面发布日期"/>
    <w:basedOn w:val="afff5"/>
    <w:qFormat/>
    <w:pPr>
      <w:spacing w:line="310" w:lineRule="exact"/>
    </w:pPr>
    <w:rPr>
      <w:rFonts w:ascii="黑体" w:eastAsia="黑体"/>
      <w:kern w:val="0"/>
      <w:sz w:val="28"/>
    </w:rPr>
  </w:style>
  <w:style w:type="paragraph" w:customStyle="1" w:styleId="afffffd">
    <w:name w:val="标准文件_封面密级"/>
    <w:basedOn w:val="afff5"/>
    <w:qFormat/>
    <w:rPr>
      <w:rFonts w:eastAsia="黑体"/>
      <w:sz w:val="32"/>
    </w:rPr>
  </w:style>
  <w:style w:type="paragraph" w:customStyle="1" w:styleId="afffffe">
    <w:name w:val="标准文件_封面实施日期"/>
    <w:basedOn w:val="afff5"/>
    <w:qFormat/>
    <w:pPr>
      <w:spacing w:line="310" w:lineRule="exact"/>
      <w:jc w:val="right"/>
    </w:pPr>
    <w:rPr>
      <w:rFonts w:ascii="黑体" w:eastAsia="黑体"/>
      <w:sz w:val="28"/>
    </w:rPr>
  </w:style>
  <w:style w:type="paragraph" w:customStyle="1" w:styleId="affffff">
    <w:name w:val="标准文件_封面抬头"/>
    <w:basedOn w:val="afffff"/>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
    <w:qFormat/>
    <w:pPr>
      <w:numPr>
        <w:numId w:val="4"/>
      </w:numPr>
      <w:shd w:val="clear" w:color="FFFFFF" w:fill="FFFFFF"/>
      <w:tabs>
        <w:tab w:val="left" w:pos="6406"/>
      </w:tabs>
      <w:spacing w:before="560" w:afterLines="50" w:after="50"/>
      <w:jc w:val="center"/>
      <w:outlineLvl w:val="0"/>
    </w:pPr>
    <w:rPr>
      <w:rFonts w:ascii="黑体" w:eastAsia="黑体"/>
      <w:sz w:val="21"/>
    </w:rPr>
  </w:style>
  <w:style w:type="paragraph" w:customStyle="1" w:styleId="aff">
    <w:name w:val="标准文件_附录表标题"/>
    <w:next w:val="afffff"/>
    <w:qFormat/>
    <w:pPr>
      <w:numPr>
        <w:ilvl w:val="1"/>
        <w:numId w:val="5"/>
      </w:numPr>
      <w:adjustRightInd w:val="0"/>
      <w:snapToGrid w:val="0"/>
      <w:spacing w:beforeLines="50" w:before="50" w:afterLines="50" w:after="50"/>
      <w:ind w:left="0"/>
      <w:jc w:val="center"/>
      <w:textAlignment w:val="baseline"/>
    </w:pPr>
    <w:rPr>
      <w:rFonts w:ascii="黑体" w:eastAsia="黑体" w:hAnsi="黑体"/>
      <w:kern w:val="21"/>
      <w:sz w:val="21"/>
    </w:rPr>
  </w:style>
  <w:style w:type="paragraph" w:customStyle="1" w:styleId="aff4">
    <w:name w:val="标准文件_附录一级条标题"/>
    <w:next w:val="afffff"/>
    <w:qFormat/>
    <w:pPr>
      <w:widowControl w:val="0"/>
      <w:numPr>
        <w:ilvl w:val="1"/>
        <w:numId w:val="4"/>
      </w:numPr>
      <w:spacing w:beforeLines="50" w:before="50" w:afterLines="50" w:after="50"/>
      <w:jc w:val="both"/>
      <w:outlineLvl w:val="2"/>
    </w:pPr>
    <w:rPr>
      <w:rFonts w:ascii="黑体" w:eastAsia="黑体"/>
      <w:kern w:val="21"/>
      <w:sz w:val="21"/>
    </w:rPr>
  </w:style>
  <w:style w:type="paragraph" w:customStyle="1" w:styleId="aff5">
    <w:name w:val="标准文件_附录二级条标题"/>
    <w:basedOn w:val="aff4"/>
    <w:next w:val="afffff"/>
    <w:qFormat/>
    <w:pPr>
      <w:widowControl/>
      <w:numPr>
        <w:ilvl w:val="2"/>
      </w:numPr>
      <w:wordWrap w:val="0"/>
      <w:overflowPunct w:val="0"/>
      <w:autoSpaceDE w:val="0"/>
      <w:autoSpaceDN w:val="0"/>
      <w:textAlignment w:val="baseline"/>
      <w:outlineLvl w:val="3"/>
    </w:pPr>
  </w:style>
  <w:style w:type="paragraph" w:customStyle="1" w:styleId="affffff0">
    <w:name w:val="标准文件_附录公式"/>
    <w:basedOn w:val="affffe"/>
    <w:next w:val="affffe"/>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
    <w:qFormat/>
    <w:pPr>
      <w:widowControl w:val="0"/>
      <w:numPr>
        <w:ilvl w:val="3"/>
        <w:numId w:val="4"/>
      </w:numPr>
      <w:spacing w:beforeLines="50" w:before="50" w:afterLines="50" w:after="50"/>
      <w:jc w:val="both"/>
      <w:outlineLvl w:val="4"/>
    </w:pPr>
    <w:rPr>
      <w:rFonts w:ascii="黑体" w:eastAsia="黑体"/>
      <w:kern w:val="21"/>
      <w:sz w:val="21"/>
    </w:rPr>
  </w:style>
  <w:style w:type="paragraph" w:customStyle="1" w:styleId="aff7">
    <w:name w:val="标准文件_附录四级条标题"/>
    <w:next w:val="afffff"/>
    <w:qFormat/>
    <w:pPr>
      <w:widowControl w:val="0"/>
      <w:numPr>
        <w:ilvl w:val="4"/>
        <w:numId w:val="4"/>
      </w:numPr>
      <w:spacing w:beforeLines="50" w:before="50" w:afterLines="50" w:after="50"/>
      <w:jc w:val="both"/>
      <w:outlineLvl w:val="5"/>
    </w:pPr>
    <w:rPr>
      <w:rFonts w:ascii="黑体" w:eastAsia="黑体"/>
      <w:kern w:val="21"/>
      <w:sz w:val="21"/>
    </w:rPr>
  </w:style>
  <w:style w:type="paragraph" w:customStyle="1" w:styleId="af9">
    <w:name w:val="标准文件_附录图标题"/>
    <w:next w:val="afffff"/>
    <w:qFormat/>
    <w:pPr>
      <w:numPr>
        <w:ilvl w:val="1"/>
        <w:numId w:val="6"/>
      </w:numPr>
      <w:adjustRightInd w:val="0"/>
      <w:snapToGrid w:val="0"/>
      <w:spacing w:beforeLines="50" w:before="50" w:afterLines="50" w:after="50"/>
      <w:jc w:val="center"/>
    </w:pPr>
    <w:rPr>
      <w:rFonts w:ascii="黑体" w:eastAsia="黑体"/>
      <w:sz w:val="21"/>
    </w:rPr>
  </w:style>
  <w:style w:type="paragraph" w:customStyle="1" w:styleId="aff8">
    <w:name w:val="标准文件_附录五级条标题"/>
    <w:next w:val="afffff"/>
    <w:qFormat/>
    <w:pPr>
      <w:widowControl w:val="0"/>
      <w:numPr>
        <w:ilvl w:val="5"/>
        <w:numId w:val="4"/>
      </w:numPr>
      <w:spacing w:beforeLines="50" w:before="50" w:afterLines="50" w:after="50"/>
      <w:jc w:val="both"/>
      <w:outlineLvl w:val="6"/>
    </w:pPr>
    <w:rPr>
      <w:rFonts w:ascii="黑体" w:eastAsia="黑体"/>
      <w:kern w:val="21"/>
      <w:sz w:val="21"/>
    </w:rPr>
  </w:style>
  <w:style w:type="paragraph" w:customStyle="1" w:styleId="af0">
    <w:name w:val="标准文件_附录英文标识"/>
    <w:next w:val="afffa"/>
    <w:qFormat/>
    <w:pPr>
      <w:numPr>
        <w:numId w:val="7"/>
      </w:numPr>
      <w:tabs>
        <w:tab w:val="left" w:pos="6406"/>
      </w:tabs>
      <w:spacing w:before="220" w:after="320"/>
      <w:jc w:val="center"/>
      <w:outlineLvl w:val="0"/>
    </w:pPr>
    <w:rPr>
      <w:rFonts w:ascii="黑体" w:eastAsia="黑体"/>
      <w:sz w:val="21"/>
    </w:rPr>
  </w:style>
  <w:style w:type="character" w:customStyle="1" w:styleId="Char1">
    <w:name w:val="正文文本 Char1"/>
    <w:link w:val="afffa"/>
    <w:qFormat/>
    <w:rPr>
      <w:kern w:val="2"/>
      <w:sz w:val="21"/>
      <w:szCs w:val="21"/>
    </w:rPr>
  </w:style>
  <w:style w:type="paragraph" w:customStyle="1" w:styleId="affffff1">
    <w:name w:val="标准文件_附录章标题"/>
    <w:next w:val="afffff"/>
    <w:qFormat/>
    <w:p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ffffff2">
    <w:name w:val="标准文件_公式后的破折号"/>
    <w:basedOn w:val="afffff"/>
    <w:next w:val="afffff"/>
    <w:qFormat/>
    <w:pPr>
      <w:ind w:leftChars="200" w:left="488" w:hangingChars="290" w:hanging="289"/>
    </w:pPr>
  </w:style>
  <w:style w:type="paragraph" w:customStyle="1" w:styleId="a6">
    <w:name w:val="标准文件_前言、引言标题"/>
    <w:next w:val="afff5"/>
    <w:qFormat/>
    <w:pPr>
      <w:numPr>
        <w:numId w:val="8"/>
      </w:numPr>
      <w:shd w:val="clear" w:color="FFFFFF" w:fill="FFFFFF"/>
      <w:spacing w:before="480" w:afterLines="150" w:after="150"/>
      <w:jc w:val="center"/>
      <w:outlineLvl w:val="0"/>
    </w:pPr>
    <w:rPr>
      <w:rFonts w:ascii="黑体" w:eastAsia="黑体"/>
      <w:sz w:val="32"/>
    </w:rPr>
  </w:style>
  <w:style w:type="paragraph" w:customStyle="1" w:styleId="affffff3">
    <w:name w:val="标准文件_目次、标准名称标题"/>
    <w:basedOn w:val="a6"/>
    <w:next w:val="afffff"/>
    <w:qFormat/>
    <w:pPr>
      <w:spacing w:line="460" w:lineRule="exact"/>
      <w:ind w:left="0" w:firstLine="0"/>
    </w:pPr>
  </w:style>
  <w:style w:type="paragraph" w:customStyle="1" w:styleId="affffff4">
    <w:name w:val="标准文件_目录标题"/>
    <w:basedOn w:val="afff5"/>
    <w:qFormat/>
    <w:pPr>
      <w:spacing w:before="480" w:afterLines="150" w:after="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firstLineChars="200" w:firstLine="200"/>
    </w:pPr>
    <w:rPr>
      <w:sz w:val="21"/>
    </w:rPr>
  </w:style>
  <w:style w:type="paragraph" w:customStyle="1" w:styleId="afc">
    <w:name w:val="标准文件_破折号列项（二级）"/>
    <w:basedOn w:val="af1"/>
    <w:qFormat/>
    <w:pPr>
      <w:numPr>
        <w:numId w:val="10"/>
      </w:numPr>
    </w:pPr>
  </w:style>
  <w:style w:type="paragraph" w:customStyle="1" w:styleId="afff">
    <w:name w:val="标准文件_三级条标题"/>
    <w:basedOn w:val="affe"/>
    <w:next w:val="afffff"/>
    <w:qFormat/>
    <w:pPr>
      <w:widowControl/>
      <w:numPr>
        <w:ilvl w:val="4"/>
      </w:numPr>
      <w:ind w:left="709"/>
      <w:outlineLvl w:val="3"/>
    </w:pPr>
  </w:style>
  <w:style w:type="character" w:customStyle="1" w:styleId="11">
    <w:name w:val="不明显参考1"/>
    <w:uiPriority w:val="31"/>
    <w:qFormat/>
    <w:rPr>
      <w:smallCaps/>
      <w:color w:val="C0504D"/>
      <w:u w:val="single"/>
    </w:rPr>
  </w:style>
  <w:style w:type="paragraph" w:customStyle="1" w:styleId="affffff5">
    <w:name w:val="标准文件_示例后续"/>
    <w:basedOn w:val="afff5"/>
    <w:qFormat/>
    <w:pPr>
      <w:adjustRightInd/>
      <w:spacing w:line="240" w:lineRule="auto"/>
      <w:ind w:firstLineChars="200" w:firstLine="200"/>
    </w:pPr>
    <w:rPr>
      <w:sz w:val="18"/>
      <w:szCs w:val="24"/>
    </w:rPr>
  </w:style>
  <w:style w:type="paragraph" w:customStyle="1" w:styleId="aff9">
    <w:name w:val="标准文件_数字编号列项"/>
    <w:qFormat/>
    <w:pPr>
      <w:numPr>
        <w:numId w:val="11"/>
      </w:numPr>
      <w:jc w:val="both"/>
    </w:pPr>
    <w:rPr>
      <w:rFonts w:ascii="宋体" w:hAnsi="宋体"/>
      <w:sz w:val="21"/>
    </w:rPr>
  </w:style>
  <w:style w:type="paragraph" w:customStyle="1" w:styleId="afff0">
    <w:name w:val="标准文件_四级条标题"/>
    <w:next w:val="afffff"/>
    <w:qFormat/>
    <w:pPr>
      <w:widowControl w:val="0"/>
      <w:numPr>
        <w:ilvl w:val="5"/>
        <w:numId w:val="2"/>
      </w:numPr>
      <w:spacing w:beforeLines="50" w:before="50" w:afterLines="50" w:after="50"/>
      <w:jc w:val="both"/>
      <w:outlineLvl w:val="4"/>
    </w:pPr>
    <w:rPr>
      <w:rFonts w:ascii="黑体" w:eastAsia="黑体"/>
      <w:sz w:val="21"/>
    </w:rPr>
  </w:style>
  <w:style w:type="character" w:customStyle="1" w:styleId="Char3">
    <w:name w:val="脚注文本 Char"/>
    <w:link w:val="afffe"/>
    <w:semiHidden/>
    <w:qFormat/>
    <w:rPr>
      <w:rFonts w:ascii="宋体"/>
      <w:kern w:val="2"/>
      <w:sz w:val="18"/>
      <w:szCs w:val="18"/>
    </w:rPr>
  </w:style>
  <w:style w:type="paragraph" w:customStyle="1" w:styleId="affffff6">
    <w:name w:val="标准文件_条文脚注"/>
    <w:basedOn w:val="afffe"/>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f"/>
    <w:qFormat/>
    <w:pPr>
      <w:numPr>
        <w:numId w:val="12"/>
      </w:numPr>
      <w:spacing w:line="240" w:lineRule="auto"/>
      <w:jc w:val="left"/>
    </w:pPr>
    <w:rPr>
      <w:rFonts w:ascii="宋体" w:hAnsi="宋体"/>
      <w:sz w:val="18"/>
    </w:rPr>
  </w:style>
  <w:style w:type="character" w:customStyle="1" w:styleId="affffff7">
    <w:name w:val="标准文件_图表脚注内容"/>
    <w:qFormat/>
    <w:rPr>
      <w:rFonts w:ascii="宋体" w:eastAsia="宋体" w:hAnsi="宋体" w:cs="Times New Roman"/>
      <w:spacing w:val="0"/>
      <w:sz w:val="18"/>
      <w:vertAlign w:val="superscript"/>
    </w:rPr>
  </w:style>
  <w:style w:type="paragraph" w:customStyle="1" w:styleId="afff1">
    <w:name w:val="标准文件_五级条标题"/>
    <w:next w:val="afffff"/>
    <w:qFormat/>
    <w:pPr>
      <w:widowControl w:val="0"/>
      <w:numPr>
        <w:ilvl w:val="6"/>
        <w:numId w:val="2"/>
      </w:numPr>
      <w:spacing w:beforeLines="50" w:before="50" w:afterLines="50" w:after="50"/>
      <w:jc w:val="both"/>
      <w:outlineLvl w:val="5"/>
    </w:pPr>
    <w:rPr>
      <w:rFonts w:ascii="黑体" w:eastAsia="黑体"/>
      <w:sz w:val="21"/>
    </w:rPr>
  </w:style>
  <w:style w:type="paragraph" w:customStyle="1" w:styleId="affc">
    <w:name w:val="标准文件_章标题"/>
    <w:next w:val="afffff"/>
    <w:qFormat/>
    <w:pPr>
      <w:numPr>
        <w:ilvl w:val="1"/>
        <w:numId w:val="2"/>
      </w:numPr>
      <w:spacing w:beforeLines="100" w:before="100" w:afterLines="100" w:after="100"/>
      <w:jc w:val="both"/>
      <w:outlineLvl w:val="0"/>
    </w:pPr>
    <w:rPr>
      <w:rFonts w:ascii="黑体" w:eastAsia="黑体"/>
      <w:sz w:val="21"/>
    </w:rPr>
  </w:style>
  <w:style w:type="paragraph" w:customStyle="1" w:styleId="affd">
    <w:name w:val="标准文件_一级条标题"/>
    <w:basedOn w:val="affc"/>
    <w:next w:val="afffff"/>
    <w:qFormat/>
    <w:pPr>
      <w:numPr>
        <w:ilvl w:val="2"/>
      </w:numPr>
      <w:spacing w:beforeLines="50" w:before="50" w:afterLines="50" w:after="50"/>
      <w:outlineLvl w:val="1"/>
    </w:pPr>
  </w:style>
  <w:style w:type="paragraph" w:customStyle="1" w:styleId="affffff8">
    <w:name w:val="标准文件_一致程度"/>
    <w:basedOn w:val="afff5"/>
    <w:qFormat/>
    <w:pPr>
      <w:spacing w:line="440" w:lineRule="exact"/>
      <w:jc w:val="center"/>
    </w:pPr>
    <w:rPr>
      <w:sz w:val="28"/>
    </w:rPr>
  </w:style>
  <w:style w:type="paragraph" w:customStyle="1" w:styleId="affffff9">
    <w:name w:val="标准文件_引言标题"/>
    <w:next w:val="afff5"/>
    <w:qFormat/>
    <w:pPr>
      <w:shd w:val="clear" w:color="FFFFFF" w:fill="FFFFFF"/>
      <w:spacing w:before="540" w:after="600"/>
      <w:jc w:val="center"/>
      <w:outlineLvl w:val="0"/>
    </w:pPr>
    <w:rPr>
      <w:rFonts w:ascii="黑体" w:eastAsia="黑体"/>
      <w:sz w:val="32"/>
    </w:rPr>
  </w:style>
  <w:style w:type="paragraph" w:customStyle="1" w:styleId="affffffa">
    <w:name w:val="标准文件_英文图表脚注"/>
    <w:basedOn w:val="affffe"/>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pPr>
      <w:numPr>
        <w:ilvl w:val="1"/>
        <w:numId w:val="13"/>
      </w:numPr>
      <w:tabs>
        <w:tab w:val="left" w:pos="851"/>
      </w:tabs>
      <w:jc w:val="both"/>
    </w:pPr>
    <w:rPr>
      <w:rFonts w:ascii="宋体"/>
      <w:sz w:val="21"/>
    </w:rPr>
  </w:style>
  <w:style w:type="paragraph" w:customStyle="1" w:styleId="af">
    <w:name w:val="标准文件_英文注："/>
    <w:basedOn w:val="afff5"/>
    <w:next w:val="afffff"/>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f"/>
    <w:qFormat/>
    <w:pPr>
      <w:numPr>
        <w:numId w:val="16"/>
      </w:numPr>
      <w:tabs>
        <w:tab w:val="left" w:pos="0"/>
      </w:tabs>
      <w:spacing w:beforeLines="50" w:before="50" w:afterLines="50" w:after="50"/>
      <w:jc w:val="center"/>
    </w:pPr>
    <w:rPr>
      <w:rFonts w:ascii="黑体" w:eastAsia="黑体"/>
      <w:sz w:val="21"/>
    </w:rPr>
  </w:style>
  <w:style w:type="paragraph" w:customStyle="1" w:styleId="affffffb">
    <w:name w:val="标准文件_正文公式"/>
    <w:basedOn w:val="afff5"/>
    <w:next w:val="affffe"/>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f"/>
    <w:qFormat/>
    <w:pPr>
      <w:numPr>
        <w:numId w:val="17"/>
      </w:numPr>
      <w:spacing w:beforeLines="50" w:before="50" w:afterLines="50" w:after="50"/>
      <w:jc w:val="center"/>
    </w:pPr>
    <w:rPr>
      <w:rFonts w:ascii="黑体" w:eastAsia="黑体"/>
      <w:sz w:val="21"/>
    </w:rPr>
  </w:style>
  <w:style w:type="paragraph" w:customStyle="1" w:styleId="afff3">
    <w:name w:val="标准文件_正文英文表标题"/>
    <w:next w:val="afffff"/>
    <w:qFormat/>
    <w:pPr>
      <w:numPr>
        <w:numId w:val="18"/>
      </w:numPr>
      <w:jc w:val="center"/>
    </w:pPr>
    <w:rPr>
      <w:rFonts w:ascii="黑体" w:eastAsia="黑体"/>
      <w:sz w:val="21"/>
    </w:rPr>
  </w:style>
  <w:style w:type="paragraph" w:customStyle="1" w:styleId="afb">
    <w:name w:val="标准文件_正文英文图标题"/>
    <w:next w:val="afffff"/>
    <w:qFormat/>
    <w:pPr>
      <w:numPr>
        <w:numId w:val="19"/>
      </w:numPr>
      <w:jc w:val="center"/>
    </w:pPr>
    <w:rPr>
      <w:rFonts w:ascii="黑体" w:eastAsia="黑体"/>
      <w:sz w:val="21"/>
    </w:rPr>
  </w:style>
  <w:style w:type="paragraph" w:customStyle="1" w:styleId="af7">
    <w:name w:val="标准文件_编号列项（三级）"/>
    <w:qFormat/>
    <w:pPr>
      <w:numPr>
        <w:ilvl w:val="2"/>
        <w:numId w:val="13"/>
      </w:numPr>
      <w:tabs>
        <w:tab w:val="left" w:pos="851"/>
      </w:tabs>
    </w:pPr>
    <w:rPr>
      <w:rFonts w:ascii="宋体"/>
      <w:sz w:val="21"/>
    </w:rPr>
  </w:style>
  <w:style w:type="paragraph" w:customStyle="1" w:styleId="a1">
    <w:name w:val="二级无标题条"/>
    <w:basedOn w:val="afff5"/>
    <w:qFormat/>
    <w:pPr>
      <w:numPr>
        <w:ilvl w:val="3"/>
        <w:numId w:val="20"/>
      </w:numPr>
      <w:adjustRightInd/>
      <w:spacing w:line="240" w:lineRule="auto"/>
    </w:pPr>
    <w:rPr>
      <w:rFonts w:ascii="宋体" w:hAnsi="宋体"/>
      <w:szCs w:val="24"/>
    </w:rPr>
  </w:style>
  <w:style w:type="paragraph" w:customStyle="1" w:styleId="affffffc">
    <w:name w:val="发布部门"/>
    <w:next w:val="afffff"/>
    <w:qFormat/>
    <w:pPr>
      <w:framePr w:w="7433" w:h="585" w:hRule="exact" w:hSpace="180" w:vSpace="180" w:wrap="around" w:hAnchor="margin" w:xAlign="center" w:y="14401" w:anchorLock="1"/>
      <w:jc w:val="center"/>
    </w:pPr>
    <w:rPr>
      <w:rFonts w:ascii="宋体"/>
      <w:b/>
      <w:w w:val="135"/>
      <w:sz w:val="36"/>
    </w:rPr>
  </w:style>
  <w:style w:type="paragraph" w:customStyle="1" w:styleId="affffffd">
    <w:name w:val="发布日期"/>
    <w:qFormat/>
    <w:pPr>
      <w:framePr w:w="4000" w:h="473" w:hRule="exact" w:hSpace="180" w:vSpace="180" w:wrap="around" w:hAnchor="margin" w:y="13511" w:anchorLock="1"/>
    </w:pPr>
    <w:rPr>
      <w:rFonts w:eastAsia="黑体"/>
      <w:sz w:val="28"/>
    </w:rPr>
  </w:style>
  <w:style w:type="paragraph" w:customStyle="1" w:styleId="affffffe">
    <w:name w:val="封面标准代替信息"/>
    <w:basedOn w:val="afff5"/>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fffff0">
    <w:name w:val="封面标准文稿编辑信息"/>
    <w:qFormat/>
    <w:pPr>
      <w:spacing w:before="180" w:line="180" w:lineRule="exact"/>
      <w:jc w:val="center"/>
    </w:pPr>
    <w:rPr>
      <w:rFonts w:ascii="宋体"/>
      <w:sz w:val="21"/>
    </w:rPr>
  </w:style>
  <w:style w:type="paragraph" w:customStyle="1" w:styleId="afffffff1">
    <w:name w:val="封面标准文稿类别"/>
    <w:qFormat/>
    <w:pPr>
      <w:spacing w:before="440" w:line="400" w:lineRule="exact"/>
      <w:jc w:val="center"/>
    </w:pPr>
    <w:rPr>
      <w:rFonts w:ascii="宋体"/>
      <w:sz w:val="24"/>
    </w:rPr>
  </w:style>
  <w:style w:type="paragraph" w:customStyle="1" w:styleId="afffffff2">
    <w:name w:val="封面标准英文名称"/>
    <w:qFormat/>
    <w:pPr>
      <w:widowControl w:val="0"/>
      <w:spacing w:line="360" w:lineRule="exact"/>
      <w:jc w:val="center"/>
    </w:pPr>
    <w:rPr>
      <w:sz w:val="28"/>
    </w:rPr>
  </w:style>
  <w:style w:type="paragraph" w:customStyle="1" w:styleId="afffffff3">
    <w:name w:val="封面一致性程度标识"/>
    <w:qFormat/>
    <w:pPr>
      <w:spacing w:before="440" w:line="440" w:lineRule="exact"/>
      <w:jc w:val="center"/>
    </w:pPr>
    <w:rPr>
      <w:sz w:val="28"/>
    </w:rPr>
  </w:style>
  <w:style w:type="paragraph" w:customStyle="1" w:styleId="afffffff4">
    <w:name w:val="封面正文"/>
    <w:qFormat/>
    <w:pPr>
      <w:jc w:val="both"/>
    </w:pPr>
  </w:style>
  <w:style w:type="paragraph" w:customStyle="1" w:styleId="afffffff5">
    <w:name w:val="附录二级无标题条"/>
    <w:basedOn w:val="afff5"/>
    <w:next w:val="afffff"/>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6">
    <w:name w:val="附录三级无标题条"/>
    <w:basedOn w:val="afffffff5"/>
    <w:next w:val="afffff"/>
    <w:qFormat/>
    <w:pPr>
      <w:outlineLvl w:val="4"/>
    </w:pPr>
  </w:style>
  <w:style w:type="paragraph" w:customStyle="1" w:styleId="afffffff7">
    <w:name w:val="附录四级无标题条"/>
    <w:basedOn w:val="afffffff6"/>
    <w:next w:val="afffff"/>
    <w:qFormat/>
    <w:pPr>
      <w:outlineLvl w:val="5"/>
    </w:pPr>
  </w:style>
  <w:style w:type="paragraph" w:customStyle="1" w:styleId="afffffff8">
    <w:name w:val="附录图"/>
    <w:next w:val="afffff"/>
    <w:qFormat/>
    <w:pPr>
      <w:wordWrap w:val="0"/>
      <w:overflowPunct w:val="0"/>
      <w:autoSpaceDE w:val="0"/>
      <w:spacing w:beforeLines="50" w:before="50" w:afterLines="50" w:after="50"/>
      <w:jc w:val="center"/>
      <w:textAlignment w:val="baseline"/>
      <w:outlineLvl w:val="1"/>
    </w:pPr>
    <w:rPr>
      <w:rFonts w:ascii="黑体" w:eastAsia="黑体"/>
      <w:kern w:val="21"/>
      <w:sz w:val="21"/>
    </w:rPr>
  </w:style>
  <w:style w:type="paragraph" w:customStyle="1" w:styleId="af2">
    <w:name w:val="标准文件_一级项"/>
    <w:qFormat/>
    <w:pPr>
      <w:numPr>
        <w:numId w:val="21"/>
      </w:numPr>
      <w:tabs>
        <w:tab w:val="clear" w:pos="1560"/>
        <w:tab w:val="left" w:pos="993"/>
      </w:tabs>
      <w:ind w:left="993"/>
    </w:pPr>
    <w:rPr>
      <w:rFonts w:ascii="宋体"/>
      <w:sz w:val="21"/>
    </w:rPr>
  </w:style>
  <w:style w:type="paragraph" w:customStyle="1" w:styleId="afffffff9">
    <w:name w:val="附录五级无标题条"/>
    <w:basedOn w:val="afffffff7"/>
    <w:next w:val="afffff"/>
    <w:qFormat/>
    <w:pPr>
      <w:outlineLvl w:val="6"/>
    </w:pPr>
  </w:style>
  <w:style w:type="paragraph" w:customStyle="1" w:styleId="afffffffa">
    <w:name w:val="附录性质"/>
    <w:basedOn w:val="afff5"/>
    <w:qFormat/>
    <w:pPr>
      <w:widowControl/>
      <w:adjustRightInd/>
      <w:jc w:val="center"/>
    </w:pPr>
    <w:rPr>
      <w:rFonts w:ascii="黑体" w:eastAsia="黑体"/>
    </w:rPr>
  </w:style>
  <w:style w:type="paragraph" w:customStyle="1" w:styleId="afffffffb">
    <w:name w:val="附录一级无标题条"/>
    <w:basedOn w:val="affffff1"/>
    <w:next w:val="afffff"/>
    <w:qFormat/>
    <w:pPr>
      <w:autoSpaceDN w:val="0"/>
      <w:outlineLvl w:val="2"/>
    </w:pPr>
    <w:rPr>
      <w:rFonts w:ascii="宋体" w:eastAsia="宋体" w:hAnsi="宋体"/>
    </w:rPr>
  </w:style>
  <w:style w:type="character" w:customStyle="1" w:styleId="afffffffc">
    <w:name w:val="个人答复风格"/>
    <w:qFormat/>
    <w:rPr>
      <w:rFonts w:ascii="Arial" w:eastAsia="宋体" w:hAnsi="Arial" w:cs="Arial"/>
      <w:color w:val="auto"/>
      <w:spacing w:val="0"/>
      <w:sz w:val="20"/>
    </w:rPr>
  </w:style>
  <w:style w:type="character" w:customStyle="1" w:styleId="afffffffd">
    <w:name w:val="个人撰写风格"/>
    <w:qFormat/>
    <w:rPr>
      <w:rFonts w:ascii="Arial" w:eastAsia="宋体" w:hAnsi="Arial" w:cs="Arial"/>
      <w:color w:val="auto"/>
      <w:spacing w:val="0"/>
      <w:sz w:val="20"/>
    </w:rPr>
  </w:style>
  <w:style w:type="paragraph" w:customStyle="1" w:styleId="afffffffe">
    <w:name w:val="脚注后续"/>
    <w:qFormat/>
    <w:pPr>
      <w:ind w:leftChars="350" w:left="350"/>
      <w:jc w:val="both"/>
    </w:pPr>
    <w:rPr>
      <w:rFonts w:ascii="宋体"/>
      <w:sz w:val="18"/>
    </w:rPr>
  </w:style>
  <w:style w:type="paragraph" w:customStyle="1" w:styleId="afff4">
    <w:name w:val="列项——"/>
    <w:qFormat/>
    <w:pPr>
      <w:widowControl w:val="0"/>
      <w:numPr>
        <w:numId w:val="22"/>
      </w:numPr>
      <w:jc w:val="both"/>
    </w:pPr>
    <w:rPr>
      <w:rFonts w:ascii="宋体" w:hAnsi="宋体"/>
      <w:sz w:val="21"/>
    </w:rPr>
  </w:style>
  <w:style w:type="paragraph" w:customStyle="1" w:styleId="affffffff">
    <w:name w:val="列项·"/>
    <w:basedOn w:val="afffff"/>
    <w:qFormat/>
    <w:pPr>
      <w:tabs>
        <w:tab w:val="left" w:pos="840"/>
      </w:tabs>
    </w:pPr>
  </w:style>
  <w:style w:type="paragraph" w:customStyle="1" w:styleId="affffffff0">
    <w:name w:val="目次、索引正文"/>
    <w:qFormat/>
    <w:pPr>
      <w:spacing w:line="320" w:lineRule="exact"/>
      <w:jc w:val="both"/>
    </w:pPr>
    <w:rPr>
      <w:rFonts w:ascii="宋体"/>
      <w:sz w:val="21"/>
    </w:rPr>
  </w:style>
  <w:style w:type="paragraph" w:customStyle="1" w:styleId="210">
    <w:name w:val="目录 21"/>
    <w:basedOn w:val="afff5"/>
    <w:next w:val="afff5"/>
    <w:semiHidden/>
    <w:qFormat/>
    <w:pPr>
      <w:adjustRightInd/>
      <w:spacing w:line="240" w:lineRule="auto"/>
      <w:jc w:val="left"/>
    </w:pPr>
    <w:rPr>
      <w:bCs/>
      <w:iCs/>
    </w:rPr>
  </w:style>
  <w:style w:type="paragraph" w:customStyle="1" w:styleId="31">
    <w:name w:val="目录 31"/>
    <w:basedOn w:val="afff5"/>
    <w:next w:val="afff5"/>
    <w:semiHidden/>
    <w:qFormat/>
    <w:pPr>
      <w:spacing w:line="240" w:lineRule="auto"/>
    </w:pPr>
    <w:rPr>
      <w:rFonts w:ascii="宋体" w:hAnsi="宋体"/>
      <w:iCs/>
    </w:rPr>
  </w:style>
  <w:style w:type="paragraph" w:customStyle="1" w:styleId="41">
    <w:name w:val="目录 41"/>
    <w:basedOn w:val="afff5"/>
    <w:next w:val="afff5"/>
    <w:semiHidden/>
    <w:qFormat/>
    <w:pPr>
      <w:adjustRightInd/>
      <w:spacing w:line="240" w:lineRule="auto"/>
      <w:jc w:val="left"/>
    </w:pPr>
  </w:style>
  <w:style w:type="paragraph" w:customStyle="1" w:styleId="51">
    <w:name w:val="目录 51"/>
    <w:basedOn w:val="afff5"/>
    <w:next w:val="afff5"/>
    <w:semiHidden/>
    <w:qFormat/>
    <w:pPr>
      <w:spacing w:line="240" w:lineRule="auto"/>
    </w:pPr>
    <w:rPr>
      <w:rFonts w:ascii="宋体" w:hAnsi="宋体"/>
    </w:rPr>
  </w:style>
  <w:style w:type="paragraph" w:customStyle="1" w:styleId="61">
    <w:name w:val="目录 61"/>
    <w:basedOn w:val="afff5"/>
    <w:next w:val="afff5"/>
    <w:semiHidden/>
    <w:qFormat/>
    <w:pPr>
      <w:adjustRightInd/>
      <w:spacing w:line="240" w:lineRule="auto"/>
      <w:jc w:val="left"/>
    </w:pPr>
  </w:style>
  <w:style w:type="paragraph" w:customStyle="1" w:styleId="71">
    <w:name w:val="目录 71"/>
    <w:basedOn w:val="61"/>
    <w:semiHidden/>
    <w:qFormat/>
    <w:pPr>
      <w:ind w:left="1260"/>
    </w:pPr>
  </w:style>
  <w:style w:type="paragraph" w:customStyle="1" w:styleId="81">
    <w:name w:val="目录 81"/>
    <w:basedOn w:val="71"/>
    <w:semiHidden/>
    <w:qFormat/>
    <w:pPr>
      <w:ind w:left="1470"/>
    </w:pPr>
  </w:style>
  <w:style w:type="paragraph" w:customStyle="1" w:styleId="91">
    <w:name w:val="目录 91"/>
    <w:basedOn w:val="81"/>
    <w:semiHidden/>
    <w:qFormat/>
    <w:pPr>
      <w:ind w:left="1680"/>
    </w:pPr>
  </w:style>
  <w:style w:type="paragraph" w:customStyle="1" w:styleId="affffffff1">
    <w:name w:val="其他标准称谓"/>
    <w:qFormat/>
    <w:pPr>
      <w:spacing w:line="0" w:lineRule="atLeast"/>
      <w:jc w:val="distribute"/>
    </w:pPr>
    <w:rPr>
      <w:rFonts w:ascii="黑体" w:eastAsia="黑体" w:hAnsi="宋体"/>
      <w:sz w:val="52"/>
    </w:rPr>
  </w:style>
  <w:style w:type="paragraph" w:customStyle="1" w:styleId="affffffff2">
    <w:name w:val="其他发布部门"/>
    <w:basedOn w:val="affffffc"/>
    <w:qFormat/>
    <w:pPr>
      <w:framePr w:wrap="around"/>
      <w:spacing w:line="0" w:lineRule="atLeast"/>
    </w:pPr>
    <w:rPr>
      <w:rFonts w:ascii="黑体" w:eastAsia="黑体"/>
      <w:b w:val="0"/>
    </w:rPr>
  </w:style>
  <w:style w:type="paragraph" w:customStyle="1" w:styleId="affb">
    <w:name w:val="前言标题"/>
    <w:next w:val="afff5"/>
    <w:qFormat/>
    <w:pPr>
      <w:numPr>
        <w:numId w:val="2"/>
      </w:numPr>
      <w:shd w:val="clear" w:color="FFFFFF" w:fill="FFFFFF"/>
      <w:spacing w:before="540" w:after="600"/>
      <w:jc w:val="center"/>
      <w:outlineLvl w:val="0"/>
    </w:pPr>
    <w:rPr>
      <w:rFonts w:ascii="黑体" w:eastAsia="黑体"/>
      <w:sz w:val="32"/>
    </w:rPr>
  </w:style>
  <w:style w:type="paragraph" w:customStyle="1" w:styleId="a2">
    <w:name w:val="三级无标题条"/>
    <w:basedOn w:val="afff5"/>
    <w:qFormat/>
    <w:pPr>
      <w:numPr>
        <w:ilvl w:val="4"/>
        <w:numId w:val="20"/>
      </w:numPr>
      <w:adjustRightInd/>
      <w:spacing w:line="240" w:lineRule="auto"/>
    </w:pPr>
    <w:rPr>
      <w:rFonts w:ascii="宋体" w:hAnsi="宋体"/>
      <w:szCs w:val="24"/>
    </w:rPr>
  </w:style>
  <w:style w:type="paragraph" w:customStyle="1" w:styleId="affffffff3">
    <w:name w:val="实施日期"/>
    <w:basedOn w:val="affffffd"/>
    <w:qFormat/>
    <w:pPr>
      <w:framePr w:hSpace="0" w:wrap="around" w:xAlign="right"/>
      <w:jc w:val="right"/>
    </w:pPr>
  </w:style>
  <w:style w:type="paragraph" w:customStyle="1" w:styleId="a3">
    <w:name w:val="四级无标题条"/>
    <w:basedOn w:val="afff5"/>
    <w:qFormat/>
    <w:pPr>
      <w:numPr>
        <w:ilvl w:val="5"/>
        <w:numId w:val="20"/>
      </w:numPr>
      <w:adjustRightInd/>
      <w:spacing w:line="240" w:lineRule="auto"/>
    </w:pPr>
    <w:rPr>
      <w:rFonts w:ascii="宋体" w:hAnsi="宋体"/>
      <w:szCs w:val="24"/>
    </w:rPr>
  </w:style>
  <w:style w:type="paragraph" w:customStyle="1" w:styleId="affffffff4">
    <w:name w:val="文献分类号"/>
    <w:qFormat/>
    <w:pPr>
      <w:framePr w:hSpace="180" w:vSpace="180" w:wrap="around" w:hAnchor="margin" w:y="1" w:anchorLock="1"/>
      <w:widowControl w:val="0"/>
      <w:textAlignment w:val="center"/>
    </w:pPr>
    <w:rPr>
      <w:rFonts w:eastAsia="黑体"/>
      <w:sz w:val="21"/>
    </w:rPr>
  </w:style>
  <w:style w:type="paragraph" w:customStyle="1" w:styleId="affffffff5">
    <w:name w:val="无标题条"/>
    <w:next w:val="afffff"/>
    <w:qFormat/>
    <w:pPr>
      <w:jc w:val="both"/>
    </w:pPr>
    <w:rPr>
      <w:rFonts w:ascii="宋体" w:hAnsi="宋体"/>
      <w:sz w:val="21"/>
    </w:rPr>
  </w:style>
  <w:style w:type="paragraph" w:customStyle="1" w:styleId="a4">
    <w:name w:val="五级无标题条"/>
    <w:basedOn w:val="afff5"/>
    <w:qFormat/>
    <w:pPr>
      <w:numPr>
        <w:ilvl w:val="6"/>
        <w:numId w:val="20"/>
      </w:numPr>
      <w:adjustRightInd/>
    </w:pPr>
    <w:rPr>
      <w:szCs w:val="24"/>
    </w:rPr>
  </w:style>
  <w:style w:type="paragraph" w:customStyle="1" w:styleId="a0">
    <w:name w:val="一级无标题条"/>
    <w:basedOn w:val="afff5"/>
    <w:qFormat/>
    <w:pPr>
      <w:numPr>
        <w:ilvl w:val="2"/>
        <w:numId w:val="20"/>
      </w:numPr>
      <w:adjustRightInd/>
      <w:spacing w:before="10" w:after="10" w:line="240" w:lineRule="auto"/>
    </w:pPr>
    <w:rPr>
      <w:rFonts w:ascii="宋体" w:hAnsi="宋体"/>
      <w:szCs w:val="24"/>
    </w:rPr>
  </w:style>
  <w:style w:type="paragraph" w:customStyle="1" w:styleId="affffffff6">
    <w:name w:val="注:后续"/>
    <w:qFormat/>
    <w:pPr>
      <w:spacing w:line="300" w:lineRule="exact"/>
      <w:ind w:leftChars="400" w:left="600" w:hangingChars="200" w:hanging="200"/>
      <w:jc w:val="both"/>
    </w:pPr>
    <w:rPr>
      <w:rFonts w:ascii="宋体"/>
      <w:sz w:val="18"/>
    </w:rPr>
  </w:style>
  <w:style w:type="paragraph" w:customStyle="1" w:styleId="affffffff7">
    <w:name w:val="注×:后续"/>
    <w:basedOn w:val="affffffff6"/>
    <w:qFormat/>
    <w:pPr>
      <w:ind w:leftChars="0" w:left="1406" w:firstLineChars="0" w:hanging="499"/>
    </w:pPr>
  </w:style>
  <w:style w:type="paragraph" w:customStyle="1" w:styleId="affffffff8">
    <w:name w:val="标准文件_一级无标题"/>
    <w:basedOn w:val="affd"/>
    <w:qFormat/>
    <w:pPr>
      <w:spacing w:beforeLines="0" w:before="0" w:afterLines="0" w:after="0"/>
      <w:outlineLvl w:val="9"/>
    </w:pPr>
    <w:rPr>
      <w:rFonts w:ascii="宋体" w:eastAsia="宋体"/>
    </w:rPr>
  </w:style>
  <w:style w:type="paragraph" w:customStyle="1" w:styleId="affffffff9">
    <w:name w:val="标准文件_五级无标题"/>
    <w:basedOn w:val="afff1"/>
    <w:qFormat/>
    <w:pPr>
      <w:spacing w:beforeLines="0" w:before="0" w:afterLines="0" w:after="0"/>
      <w:outlineLvl w:val="9"/>
    </w:pPr>
    <w:rPr>
      <w:rFonts w:ascii="宋体" w:eastAsia="宋体"/>
    </w:rPr>
  </w:style>
  <w:style w:type="paragraph" w:customStyle="1" w:styleId="affffffffa">
    <w:name w:val="标准文件_三级无标题"/>
    <w:basedOn w:val="afff"/>
    <w:qFormat/>
    <w:pPr>
      <w:spacing w:beforeLines="0" w:before="0" w:afterLines="0" w:after="0"/>
      <w:outlineLvl w:val="9"/>
    </w:pPr>
    <w:rPr>
      <w:rFonts w:ascii="宋体" w:eastAsia="宋体"/>
    </w:rPr>
  </w:style>
  <w:style w:type="paragraph" w:customStyle="1" w:styleId="affffffffb">
    <w:name w:val="标准文件_二级无标题"/>
    <w:basedOn w:val="affe"/>
    <w:qFormat/>
    <w:pPr>
      <w:spacing w:beforeLines="0" w:before="0" w:afterLines="0" w:after="0"/>
      <w:outlineLvl w:val="9"/>
    </w:pPr>
    <w:rPr>
      <w:rFonts w:ascii="宋体" w:eastAsia="宋体"/>
    </w:rPr>
  </w:style>
  <w:style w:type="paragraph" w:customStyle="1" w:styleId="affffffffc">
    <w:name w:val="标准_四级无标题"/>
    <w:basedOn w:val="afff0"/>
    <w:next w:val="afffff"/>
    <w:qFormat/>
    <w:rPr>
      <w:rFonts w:eastAsia="宋体"/>
    </w:rPr>
  </w:style>
  <w:style w:type="paragraph" w:customStyle="1" w:styleId="affffffffd">
    <w:name w:val="标准文件_四级无标题"/>
    <w:basedOn w:val="afff0"/>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f"/>
    <w:qFormat/>
    <w:pPr>
      <w:numPr>
        <w:numId w:val="23"/>
      </w:numPr>
      <w:ind w:firstLineChars="0" w:firstLine="0"/>
    </w:pPr>
    <w:rPr>
      <w:rFonts w:ascii="Times New Roman" w:cs="Arial"/>
      <w:szCs w:val="28"/>
    </w:rPr>
  </w:style>
  <w:style w:type="paragraph" w:customStyle="1" w:styleId="ae">
    <w:name w:val="标准文件_小写罗马数字编号列项"/>
    <w:basedOn w:val="afffff"/>
    <w:qFormat/>
    <w:pPr>
      <w:numPr>
        <w:numId w:val="24"/>
      </w:numPr>
      <w:ind w:firstLineChars="0" w:firstLine="0"/>
    </w:pPr>
    <w:rPr>
      <w:rFonts w:cs="Arial"/>
      <w:szCs w:val="28"/>
    </w:rPr>
  </w:style>
  <w:style w:type="paragraph" w:customStyle="1" w:styleId="affffffffe">
    <w:name w:val="标准文件_附录标题"/>
    <w:basedOn w:val="aff3"/>
    <w:qFormat/>
    <w:pPr>
      <w:numPr>
        <w:numId w:val="0"/>
      </w:numPr>
      <w:spacing w:after="280"/>
      <w:outlineLvl w:val="9"/>
    </w:pPr>
  </w:style>
  <w:style w:type="paragraph" w:customStyle="1" w:styleId="afffffffff">
    <w:name w:val="标准文件_二级项"/>
    <w:qFormat/>
    <w:rPr>
      <w:rFonts w:ascii="宋体"/>
      <w:sz w:val="21"/>
    </w:rPr>
  </w:style>
  <w:style w:type="paragraph" w:customStyle="1" w:styleId="af3">
    <w:name w:val="标准文件_三级项"/>
    <w:basedOn w:val="afff5"/>
    <w:qFormat/>
    <w:pPr>
      <w:numPr>
        <w:ilvl w:val="2"/>
        <w:numId w:val="21"/>
      </w:numPr>
      <w:spacing w:line="-300" w:lineRule="auto"/>
    </w:pPr>
    <w:rPr>
      <w:rFonts w:ascii="Times New Roman" w:hAnsi="Times New Roman"/>
    </w:rPr>
  </w:style>
  <w:style w:type="paragraph" w:customStyle="1" w:styleId="affa">
    <w:name w:val="图表脚注说明"/>
    <w:basedOn w:val="afff5"/>
    <w:next w:val="afffff"/>
    <w:qFormat/>
    <w:pPr>
      <w:numPr>
        <w:numId w:val="25"/>
      </w:numPr>
      <w:adjustRightInd/>
      <w:spacing w:line="240" w:lineRule="auto"/>
    </w:pPr>
    <w:rPr>
      <w:rFonts w:ascii="宋体" w:hAnsi="Times New Roman"/>
      <w:sz w:val="18"/>
      <w:szCs w:val="18"/>
    </w:rPr>
  </w:style>
  <w:style w:type="paragraph" w:customStyle="1" w:styleId="af5">
    <w:name w:val="标准文件_字母编号列项（一级）"/>
    <w:qFormat/>
    <w:pPr>
      <w:numPr>
        <w:numId w:val="13"/>
      </w:numPr>
      <w:jc w:val="both"/>
    </w:pPr>
    <w:rPr>
      <w:rFonts w:ascii="宋体"/>
      <w:sz w:val="21"/>
    </w:rPr>
  </w:style>
  <w:style w:type="paragraph" w:customStyle="1" w:styleId="afffffffff0">
    <w:name w:val="标准文件_索引字母"/>
    <w:next w:val="afffff"/>
    <w:qFormat/>
    <w:pPr>
      <w:jc w:val="center"/>
    </w:pPr>
    <w:rPr>
      <w:rFonts w:ascii="宋体" w:eastAsia="Times New Roman" w:hAnsi="宋体"/>
      <w:b/>
      <w:kern w:val="2"/>
      <w:sz w:val="21"/>
    </w:rPr>
  </w:style>
  <w:style w:type="paragraph" w:customStyle="1" w:styleId="afffffffff1">
    <w:name w:val="标准文件_附录前"/>
    <w:next w:val="afffff"/>
    <w:qFormat/>
    <w:pPr>
      <w:spacing w:line="20" w:lineRule="atLeast"/>
      <w:ind w:firstLine="200"/>
    </w:pPr>
    <w:rPr>
      <w:rFonts w:ascii="宋体" w:hAnsi="宋体"/>
      <w:kern w:val="2"/>
      <w:sz w:val="10"/>
    </w:rPr>
  </w:style>
  <w:style w:type="paragraph" w:customStyle="1" w:styleId="afffffffff2">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3">
    <w:name w:val="标准文件_表格"/>
    <w:basedOn w:val="afffff"/>
    <w:qFormat/>
    <w:pPr>
      <w:ind w:firstLineChars="0" w:firstLine="0"/>
      <w:jc w:val="center"/>
    </w:pPr>
    <w:rPr>
      <w:sz w:val="18"/>
    </w:rPr>
  </w:style>
  <w:style w:type="paragraph" w:customStyle="1" w:styleId="afff2">
    <w:name w:val="标准文件_注："/>
    <w:next w:val="afffff"/>
    <w:qFormat/>
    <w:pPr>
      <w:widowControl w:val="0"/>
      <w:numPr>
        <w:numId w:val="26"/>
      </w:numPr>
      <w:autoSpaceDE w:val="0"/>
      <w:autoSpaceDN w:val="0"/>
      <w:jc w:val="both"/>
    </w:pPr>
    <w:rPr>
      <w:rFonts w:ascii="宋体"/>
      <w:sz w:val="18"/>
      <w:szCs w:val="18"/>
    </w:rPr>
  </w:style>
  <w:style w:type="paragraph" w:customStyle="1" w:styleId="a5">
    <w:name w:val="标准文件_注×："/>
    <w:qFormat/>
    <w:pPr>
      <w:widowControl w:val="0"/>
      <w:numPr>
        <w:numId w:val="27"/>
      </w:numPr>
      <w:autoSpaceDE w:val="0"/>
      <w:autoSpaceDN w:val="0"/>
      <w:jc w:val="both"/>
    </w:pPr>
    <w:rPr>
      <w:rFonts w:ascii="宋体"/>
      <w:sz w:val="18"/>
      <w:szCs w:val="18"/>
    </w:rPr>
  </w:style>
  <w:style w:type="paragraph" w:customStyle="1" w:styleId="ac">
    <w:name w:val="标准文件_示例："/>
    <w:next w:val="afffffffff4"/>
    <w:qFormat/>
    <w:pPr>
      <w:widowControl w:val="0"/>
      <w:numPr>
        <w:numId w:val="28"/>
      </w:numPr>
      <w:jc w:val="both"/>
    </w:pPr>
    <w:rPr>
      <w:rFonts w:ascii="宋体"/>
      <w:sz w:val="18"/>
      <w:szCs w:val="18"/>
    </w:rPr>
  </w:style>
  <w:style w:type="paragraph" w:customStyle="1" w:styleId="afffffffff4">
    <w:name w:val="标准文件_示例内容"/>
    <w:basedOn w:val="afffff"/>
    <w:qFormat/>
    <w:pPr>
      <w:ind w:firstLine="420"/>
    </w:pPr>
    <w:rPr>
      <w:sz w:val="18"/>
    </w:rPr>
  </w:style>
  <w:style w:type="paragraph" w:customStyle="1" w:styleId="afa">
    <w:name w:val="标准文件_示例×："/>
    <w:basedOn w:val="afff5"/>
    <w:next w:val="afffffffff4"/>
    <w:qFormat/>
    <w:pPr>
      <w:widowControl/>
      <w:numPr>
        <w:numId w:val="29"/>
      </w:numPr>
      <w:adjustRightInd/>
      <w:spacing w:line="240" w:lineRule="auto"/>
    </w:pPr>
    <w:rPr>
      <w:rFonts w:ascii="宋体" w:hAnsi="Times New Roman"/>
      <w:kern w:val="0"/>
      <w:sz w:val="18"/>
      <w:szCs w:val="18"/>
    </w:rPr>
  </w:style>
  <w:style w:type="character" w:customStyle="1" w:styleId="Char7">
    <w:name w:val="标准文件_段 Char"/>
    <w:link w:val="afffff"/>
    <w:qFormat/>
    <w:rPr>
      <w:rFonts w:ascii="宋体" w:hAnsi="Times New Roman"/>
      <w:sz w:val="21"/>
    </w:rPr>
  </w:style>
  <w:style w:type="paragraph" w:customStyle="1" w:styleId="afffffffff5">
    <w:name w:val="标准文件_表格续"/>
    <w:basedOn w:val="afffff"/>
    <w:next w:val="afffff"/>
    <w:qFormat/>
    <w:pPr>
      <w:jc w:val="center"/>
    </w:pPr>
    <w:rPr>
      <w:rFonts w:ascii="黑体" w:eastAsia="黑体" w:hAnsi="黑体"/>
    </w:rPr>
  </w:style>
  <w:style w:type="character" w:styleId="afffffffff6">
    <w:name w:val="Placeholder Text"/>
    <w:basedOn w:val="afff6"/>
    <w:uiPriority w:val="99"/>
    <w:semiHidden/>
    <w:qFormat/>
    <w:rPr>
      <w:color w:val="808080"/>
    </w:rPr>
  </w:style>
  <w:style w:type="paragraph" w:customStyle="1" w:styleId="2">
    <w:name w:val="标准文件_二级项2"/>
    <w:basedOn w:val="afffff"/>
    <w:qFormat/>
    <w:pPr>
      <w:numPr>
        <w:ilvl w:val="1"/>
        <w:numId w:val="21"/>
      </w:numPr>
      <w:ind w:firstLineChars="0" w:firstLine="0"/>
    </w:pPr>
  </w:style>
  <w:style w:type="paragraph" w:customStyle="1" w:styleId="21">
    <w:name w:val="标准文件_三级项2"/>
    <w:basedOn w:val="afffff"/>
    <w:qFormat/>
    <w:pPr>
      <w:numPr>
        <w:numId w:val="30"/>
      </w:numPr>
      <w:spacing w:line="300" w:lineRule="exact"/>
      <w:ind w:firstLineChars="0"/>
    </w:pPr>
    <w:rPr>
      <w:rFonts w:ascii="Times New Roman"/>
    </w:rPr>
  </w:style>
  <w:style w:type="paragraph" w:customStyle="1" w:styleId="20">
    <w:name w:val="标准文件_一级项2"/>
    <w:basedOn w:val="afffff"/>
    <w:qFormat/>
    <w:pPr>
      <w:numPr>
        <w:numId w:val="31"/>
      </w:numPr>
      <w:spacing w:line="300" w:lineRule="exact"/>
      <w:ind w:firstLineChars="0"/>
    </w:pPr>
    <w:rPr>
      <w:rFonts w:ascii="Times New Roman"/>
    </w:rPr>
  </w:style>
  <w:style w:type="paragraph" w:customStyle="1" w:styleId="afffffffff7">
    <w:name w:val="标准文件_提示"/>
    <w:basedOn w:val="afffff"/>
    <w:next w:val="afffff"/>
    <w:qFormat/>
    <w:pPr>
      <w:ind w:firstLine="420"/>
    </w:pPr>
    <w:rPr>
      <w:rFonts w:ascii="黑体" w:eastAsia="黑体"/>
    </w:rPr>
  </w:style>
  <w:style w:type="character" w:customStyle="1" w:styleId="afffffffff8">
    <w:name w:val="标准文件_来源"/>
    <w:basedOn w:val="afff6"/>
    <w:uiPriority w:val="1"/>
    <w:qFormat/>
    <w:rPr>
      <w:rFonts w:eastAsia="宋体"/>
      <w:sz w:val="21"/>
    </w:rPr>
  </w:style>
  <w:style w:type="paragraph" w:customStyle="1" w:styleId="afffffffff9">
    <w:name w:val="标准文件_图表说明"/>
    <w:qFormat/>
    <w:pPr>
      <w:spacing w:line="276" w:lineRule="auto"/>
      <w:ind w:firstLine="420"/>
    </w:pPr>
    <w:rPr>
      <w:rFonts w:ascii="宋体" w:hAnsi="宋体"/>
      <w:kern w:val="2"/>
      <w:sz w:val="18"/>
    </w:rPr>
  </w:style>
  <w:style w:type="paragraph" w:customStyle="1" w:styleId="afffffffffa">
    <w:name w:val="其他发布日期"/>
    <w:basedOn w:val="affffffd"/>
    <w:qFormat/>
    <w:pPr>
      <w:framePr w:w="3997" w:h="471" w:hRule="exact" w:hSpace="0" w:vSpace="181" w:wrap="around" w:vAnchor="page" w:hAnchor="page" w:x="1419" w:y="14097"/>
    </w:pPr>
  </w:style>
  <w:style w:type="paragraph" w:customStyle="1" w:styleId="afffffffffb">
    <w:name w:val="其他实施日期"/>
    <w:basedOn w:val="affffffff3"/>
    <w:qFormat/>
    <w:pPr>
      <w:framePr w:w="3997" w:h="471" w:hRule="exact" w:vSpace="181" w:wrap="around" w:vAnchor="page" w:hAnchor="page" w:x="7089" w:y="14097"/>
    </w:pPr>
  </w:style>
  <w:style w:type="paragraph" w:customStyle="1" w:styleId="afffffffffc">
    <w:name w:val="标准文件_文件编号"/>
    <w:basedOn w:val="afffff"/>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d">
    <w:name w:val="标准文件_替换文件编号"/>
    <w:basedOn w:val="afffffffffc"/>
    <w:qFormat/>
    <w:pPr>
      <w:framePr w:wrap="auto"/>
      <w:spacing w:before="57"/>
    </w:pPr>
    <w:rPr>
      <w:sz w:val="21"/>
    </w:rPr>
  </w:style>
  <w:style w:type="paragraph" w:customStyle="1" w:styleId="afffffffffe">
    <w:name w:val="标准文件_文件名称"/>
    <w:basedOn w:val="afffff"/>
    <w:next w:val="afffff"/>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
    <w:next w:val="afffff"/>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
    <w:next w:val="afffff"/>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
    <w:next w:val="afffff"/>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
    <w:next w:val="afffff"/>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
    <w:next w:val="afffff"/>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
    <w:next w:val="afffff"/>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
    <w:next w:val="afffff"/>
    <w:qFormat/>
    <w:pPr>
      <w:numPr>
        <w:ilvl w:val="5"/>
        <w:numId w:val="8"/>
      </w:numPr>
      <w:spacing w:beforeLines="50" w:before="50" w:afterLines="50" w:after="50"/>
      <w:ind w:firstLineChars="0"/>
    </w:pPr>
    <w:rPr>
      <w:rFonts w:ascii="黑体" w:eastAsia="黑体"/>
    </w:rPr>
  </w:style>
  <w:style w:type="paragraph" w:customStyle="1" w:styleId="affffffffff">
    <w:name w:val="标准文件_注后"/>
    <w:basedOn w:val="afffff"/>
    <w:qFormat/>
    <w:pPr>
      <w:ind w:left="811" w:firstLineChars="0" w:firstLine="0"/>
    </w:pPr>
    <w:rPr>
      <w:sz w:val="18"/>
    </w:rPr>
  </w:style>
  <w:style w:type="paragraph" w:customStyle="1" w:styleId="X">
    <w:name w:val="标准文件_注X后"/>
    <w:basedOn w:val="afffff"/>
    <w:qFormat/>
    <w:pPr>
      <w:ind w:left="811" w:firstLineChars="0" w:firstLine="0"/>
    </w:pPr>
    <w:rPr>
      <w:sz w:val="18"/>
    </w:rPr>
  </w:style>
  <w:style w:type="paragraph" w:customStyle="1" w:styleId="affffffffff0">
    <w:name w:val="标准文件_示例后"/>
    <w:basedOn w:val="afffff"/>
    <w:qFormat/>
    <w:pPr>
      <w:ind w:left="964" w:firstLineChars="0" w:firstLine="0"/>
    </w:pPr>
    <w:rPr>
      <w:sz w:val="18"/>
    </w:rPr>
  </w:style>
  <w:style w:type="paragraph" w:customStyle="1" w:styleId="X0">
    <w:name w:val="标准文件_示例X后"/>
    <w:basedOn w:val="afffff"/>
    <w:link w:val="X1"/>
    <w:qFormat/>
    <w:pPr>
      <w:ind w:left="1049" w:firstLineChars="0" w:firstLine="0"/>
    </w:pPr>
    <w:rPr>
      <w:sz w:val="18"/>
    </w:rPr>
  </w:style>
  <w:style w:type="character" w:customStyle="1" w:styleId="X1">
    <w:name w:val="标准文件_示例X后 字符"/>
    <w:basedOn w:val="Char7"/>
    <w:link w:val="X0"/>
    <w:qFormat/>
    <w:rPr>
      <w:rFonts w:ascii="宋体" w:hAnsi="Times New Roman"/>
      <w:sz w:val="18"/>
    </w:rPr>
  </w:style>
  <w:style w:type="paragraph" w:customStyle="1" w:styleId="affffffffff1">
    <w:name w:val="标准文件_索引项"/>
    <w:basedOn w:val="afffff"/>
    <w:next w:val="afffff"/>
    <w:qFormat/>
    <w:pPr>
      <w:tabs>
        <w:tab w:val="right" w:leader="dot" w:pos="9356"/>
      </w:tabs>
      <w:ind w:left="210" w:firstLineChars="0" w:hanging="210"/>
      <w:jc w:val="left"/>
    </w:pPr>
  </w:style>
  <w:style w:type="paragraph" w:customStyle="1" w:styleId="affffffffff2">
    <w:name w:val="标准文件_附录一级无标题"/>
    <w:basedOn w:val="aff4"/>
    <w:qFormat/>
    <w:pPr>
      <w:spacing w:beforeLines="0" w:before="0" w:afterLines="0" w:after="0" w:line="276" w:lineRule="auto"/>
      <w:outlineLvl w:val="9"/>
    </w:pPr>
    <w:rPr>
      <w:rFonts w:ascii="宋体" w:eastAsia="宋体"/>
    </w:rPr>
  </w:style>
  <w:style w:type="paragraph" w:customStyle="1" w:styleId="affffffffff3">
    <w:name w:val="标准文件_附录二级无标题"/>
    <w:basedOn w:val="aff5"/>
    <w:qFormat/>
    <w:pPr>
      <w:spacing w:beforeLines="0" w:before="0" w:afterLines="0" w:after="0" w:line="276" w:lineRule="auto"/>
      <w:outlineLvl w:val="9"/>
    </w:pPr>
    <w:rPr>
      <w:rFonts w:ascii="宋体" w:eastAsia="宋体"/>
    </w:rPr>
  </w:style>
  <w:style w:type="paragraph" w:customStyle="1" w:styleId="affffffffff4">
    <w:name w:val="标准文件_附录三级无标题"/>
    <w:basedOn w:val="aff6"/>
    <w:qFormat/>
    <w:pPr>
      <w:spacing w:beforeLines="0" w:before="0" w:afterLines="0" w:after="0" w:line="276" w:lineRule="auto"/>
      <w:outlineLvl w:val="9"/>
    </w:pPr>
    <w:rPr>
      <w:rFonts w:ascii="宋体" w:eastAsia="宋体"/>
    </w:rPr>
  </w:style>
  <w:style w:type="paragraph" w:customStyle="1" w:styleId="affffffffff5">
    <w:name w:val="标准文件_附录四级无标题"/>
    <w:basedOn w:val="aff7"/>
    <w:qFormat/>
    <w:pPr>
      <w:spacing w:beforeLines="0" w:before="0" w:afterLines="0" w:after="0" w:line="276" w:lineRule="auto"/>
      <w:outlineLvl w:val="9"/>
    </w:pPr>
    <w:rPr>
      <w:rFonts w:ascii="宋体" w:eastAsia="宋体"/>
    </w:rPr>
  </w:style>
  <w:style w:type="paragraph" w:customStyle="1" w:styleId="affffffffff6">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7">
    <w:name w:val="标准文件_引言一级无标题"/>
    <w:basedOn w:val="a7"/>
    <w:next w:val="afffff"/>
    <w:qFormat/>
    <w:pPr>
      <w:spacing w:beforeLines="0" w:before="0" w:afterLines="0" w:after="0" w:line="276" w:lineRule="auto"/>
    </w:pPr>
    <w:rPr>
      <w:rFonts w:ascii="宋体" w:eastAsia="宋体"/>
    </w:rPr>
  </w:style>
  <w:style w:type="paragraph" w:customStyle="1" w:styleId="affffffffff8">
    <w:name w:val="标准文件_引言二级无标题"/>
    <w:basedOn w:val="a8"/>
    <w:next w:val="afffff"/>
    <w:qFormat/>
    <w:pPr>
      <w:spacing w:beforeLines="0" w:before="0" w:afterLines="0" w:after="0" w:line="276" w:lineRule="auto"/>
    </w:pPr>
    <w:rPr>
      <w:rFonts w:ascii="宋体" w:eastAsia="宋体"/>
    </w:rPr>
  </w:style>
  <w:style w:type="paragraph" w:customStyle="1" w:styleId="affffffffff9">
    <w:name w:val="标准文件_引言三级无标题"/>
    <w:basedOn w:val="a9"/>
    <w:qFormat/>
    <w:pPr>
      <w:spacing w:beforeLines="0" w:before="0" w:afterLines="0" w:after="0" w:line="276" w:lineRule="auto"/>
    </w:pPr>
    <w:rPr>
      <w:rFonts w:ascii="宋体" w:eastAsia="宋体"/>
    </w:rPr>
  </w:style>
  <w:style w:type="paragraph" w:customStyle="1" w:styleId="affffffffffa">
    <w:name w:val="标准文件_引言四级无标题"/>
    <w:basedOn w:val="aa"/>
    <w:next w:val="afffff"/>
    <w:qFormat/>
    <w:pPr>
      <w:spacing w:beforeLines="0" w:before="0" w:afterLines="0" w:after="0" w:line="276" w:lineRule="auto"/>
    </w:pPr>
    <w:rPr>
      <w:rFonts w:ascii="宋体" w:eastAsia="宋体"/>
    </w:rPr>
  </w:style>
  <w:style w:type="paragraph" w:customStyle="1" w:styleId="affffffffffb">
    <w:name w:val="标准文件_引言五级无标题"/>
    <w:basedOn w:val="ab"/>
    <w:next w:val="afffff"/>
    <w:qFormat/>
    <w:pPr>
      <w:spacing w:beforeLines="0" w:before="0" w:afterLines="0" w:after="0" w:line="276" w:lineRule="auto"/>
    </w:pPr>
    <w:rPr>
      <w:rFonts w:ascii="宋体" w:eastAsia="宋体"/>
    </w:rPr>
  </w:style>
  <w:style w:type="paragraph" w:customStyle="1" w:styleId="affffffffffc">
    <w:name w:val="标准文件_索引标题"/>
    <w:basedOn w:val="afffff6"/>
    <w:next w:val="afffff"/>
    <w:qFormat/>
    <w:rPr>
      <w:rFonts w:hAnsi="黑体"/>
    </w:rPr>
  </w:style>
  <w:style w:type="paragraph" w:customStyle="1" w:styleId="affffffffffd">
    <w:name w:val="标准文件_脚注内容"/>
    <w:basedOn w:val="afffff"/>
    <w:qFormat/>
    <w:pPr>
      <w:ind w:leftChars="200" w:left="400" w:hangingChars="200" w:hanging="200"/>
    </w:pPr>
    <w:rPr>
      <w:sz w:val="15"/>
    </w:rPr>
  </w:style>
  <w:style w:type="paragraph" w:customStyle="1" w:styleId="affffffffffe">
    <w:name w:val="标准文件_术语条一"/>
    <w:basedOn w:val="affffffff8"/>
    <w:next w:val="afffff"/>
    <w:qFormat/>
  </w:style>
  <w:style w:type="paragraph" w:customStyle="1" w:styleId="afffffffffff">
    <w:name w:val="标准文件_术语条二"/>
    <w:basedOn w:val="affffffffb"/>
    <w:next w:val="afffff"/>
    <w:qFormat/>
  </w:style>
  <w:style w:type="paragraph" w:customStyle="1" w:styleId="afffffffffff0">
    <w:name w:val="标准文件_术语条三"/>
    <w:basedOn w:val="affffffffa"/>
    <w:next w:val="afffff"/>
    <w:qFormat/>
  </w:style>
  <w:style w:type="paragraph" w:customStyle="1" w:styleId="afffffffffff1">
    <w:name w:val="标准文件_术语条四"/>
    <w:basedOn w:val="affffffffd"/>
    <w:next w:val="afffff"/>
    <w:qFormat/>
  </w:style>
  <w:style w:type="paragraph" w:customStyle="1" w:styleId="afffffffffff2">
    <w:name w:val="标准文件_术语条五"/>
    <w:basedOn w:val="affffffff9"/>
    <w:next w:val="afffff"/>
    <w:qFormat/>
  </w:style>
  <w:style w:type="paragraph" w:customStyle="1" w:styleId="Default">
    <w:name w:val="Default"/>
    <w:qFormat/>
    <w:pPr>
      <w:widowControl w:val="0"/>
      <w:autoSpaceDE w:val="0"/>
      <w:autoSpaceDN w:val="0"/>
      <w:adjustRightInd w:val="0"/>
    </w:pPr>
    <w:rPr>
      <w:rFonts w:ascii="宋体" w:hAnsi="Calibri" w:cs="宋体"/>
      <w:color w:val="000000"/>
      <w:sz w:val="24"/>
      <w:szCs w:val="24"/>
    </w:rPr>
  </w:style>
  <w:style w:type="character" w:customStyle="1" w:styleId="afffffffffff3">
    <w:name w:val="发布"/>
    <w:basedOn w:val="afff6"/>
    <w:qFormat/>
    <w:rPr>
      <w:rFonts w:ascii="黑体" w:eastAsia="黑体"/>
      <w:spacing w:val="85"/>
      <w:w w:val="100"/>
      <w:position w:val="3"/>
      <w:sz w:val="28"/>
      <w:szCs w:val="28"/>
    </w:rPr>
  </w:style>
  <w:style w:type="table" w:customStyle="1" w:styleId="12">
    <w:name w:val="网格型1"/>
    <w:basedOn w:val="afff7"/>
    <w:uiPriority w:val="99"/>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afff7"/>
    <w:uiPriority w:val="99"/>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ffffff4">
    <w:name w:val="List Paragraph"/>
    <w:basedOn w:val="afff5"/>
    <w:uiPriority w:val="99"/>
    <w:qFormat/>
    <w:pPr>
      <w:ind w:firstLineChars="200" w:firstLine="420"/>
    </w:pPr>
  </w:style>
  <w:style w:type="paragraph" w:customStyle="1" w:styleId="25">
    <w:name w:val="样式2"/>
    <w:basedOn w:val="afff5"/>
    <w:qFormat/>
    <w:pPr>
      <w:snapToGrid w:val="0"/>
      <w:spacing w:line="240" w:lineRule="auto"/>
      <w:jc w:val="center"/>
    </w:pPr>
    <w:rPr>
      <w:rFonts w:ascii="Times New Roman" w:hAnsi="Times New Roman"/>
      <w:spacing w:val="317"/>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image" Target="media/image3.jpg"/><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theme" Target="theme/theme1.xml"/><Relationship Id="rId5" Type="http://schemas.microsoft.com/office/2007/relationships/stylesWithEffects" Target="stylesWithEffects.xml"/><Relationship Id="rId15" Type="http://schemas.openxmlformats.org/officeDocument/2006/relationships/footer" Target="footer2.xml"/><Relationship Id="rId23" Type="http://schemas.openxmlformats.org/officeDocument/2006/relationships/glossaryDocument" Target="glossary/document.xml"/><Relationship Id="rId10" Type="http://schemas.openxmlformats.org/officeDocument/2006/relationships/image" Target="media/image1.png"/><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C28399C88CED4CFB88DF53BED9AF1780"/>
        <w:category>
          <w:name w:val="常规"/>
          <w:gallery w:val="placeholder"/>
        </w:category>
        <w:types>
          <w:type w:val="bbPlcHdr"/>
        </w:types>
        <w:behaviors>
          <w:behavior w:val="content"/>
        </w:behaviors>
        <w:guid w:val="{AC15CAB1-9585-4F23-9B30-40117D5E4B41}"/>
      </w:docPartPr>
      <w:docPartBody>
        <w:p w:rsidR="007E52A2" w:rsidRDefault="00BE3F01">
          <w:pPr>
            <w:pStyle w:val="C28399C88CED4CFB88DF53BED9AF1780"/>
          </w:pPr>
          <w:r>
            <w:rPr>
              <w:rStyle w:val="a3"/>
              <w:rFonts w:hint="eastAsia"/>
            </w:rPr>
            <w:t>单击或点击此处输入文字。</w:t>
          </w:r>
        </w:p>
      </w:docPartBody>
    </w:docPart>
    <w:docPart>
      <w:docPartPr>
        <w:name w:val="F6E1EF09B9EB456F905CC4F726891464"/>
        <w:category>
          <w:name w:val="常规"/>
          <w:gallery w:val="placeholder"/>
        </w:category>
        <w:types>
          <w:type w:val="bbPlcHdr"/>
        </w:types>
        <w:behaviors>
          <w:behavior w:val="content"/>
        </w:behaviors>
        <w:guid w:val="{7BB54A77-4EF2-45A0-A9ED-FC481754AC0E}"/>
      </w:docPartPr>
      <w:docPartBody>
        <w:p w:rsidR="007E52A2" w:rsidRDefault="00BE3F01">
          <w:pPr>
            <w:pStyle w:val="F6E1EF09B9EB456F905CC4F726891464"/>
          </w:pPr>
          <w:r>
            <w:rPr>
              <w:rStyle w:val="a3"/>
              <w:rFonts w:hint="eastAsia"/>
            </w:rPr>
            <w:t>选择一项。</w:t>
          </w:r>
        </w:p>
      </w:docPartBody>
    </w:docPart>
    <w:docPart>
      <w:docPartPr>
        <w:name w:val="4E70EA007A77490FBB7C4D704E4FD03D"/>
        <w:category>
          <w:name w:val="常规"/>
          <w:gallery w:val="placeholder"/>
        </w:category>
        <w:types>
          <w:type w:val="bbPlcHdr"/>
        </w:types>
        <w:behaviors>
          <w:behavior w:val="content"/>
        </w:behaviors>
        <w:guid w:val="{696DDDC1-A76F-45C2-BFF2-762634925FD2}"/>
      </w:docPartPr>
      <w:docPartBody>
        <w:p w:rsidR="007E52A2" w:rsidRDefault="00BE3F01">
          <w:pPr>
            <w:pStyle w:val="4E70EA007A77490FBB7C4D704E4FD03D"/>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Arial Unicode MS"/>
    <w:charset w:val="86"/>
    <w:family w:val="auto"/>
    <w:pitch w:val="variable"/>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D7A27"/>
    <w:rsid w:val="00007DD8"/>
    <w:rsid w:val="00041918"/>
    <w:rsid w:val="00096777"/>
    <w:rsid w:val="000A4839"/>
    <w:rsid w:val="000B00BC"/>
    <w:rsid w:val="000C7C3C"/>
    <w:rsid w:val="001469C8"/>
    <w:rsid w:val="001E48AC"/>
    <w:rsid w:val="00284CCD"/>
    <w:rsid w:val="002F0139"/>
    <w:rsid w:val="0030652B"/>
    <w:rsid w:val="00315939"/>
    <w:rsid w:val="00316BF9"/>
    <w:rsid w:val="00332CCD"/>
    <w:rsid w:val="00345170"/>
    <w:rsid w:val="0038010E"/>
    <w:rsid w:val="00386B3A"/>
    <w:rsid w:val="003B4300"/>
    <w:rsid w:val="003F0767"/>
    <w:rsid w:val="0048210A"/>
    <w:rsid w:val="004914AA"/>
    <w:rsid w:val="004C7DAB"/>
    <w:rsid w:val="004D1CF9"/>
    <w:rsid w:val="00513522"/>
    <w:rsid w:val="005323F9"/>
    <w:rsid w:val="005740D5"/>
    <w:rsid w:val="00597D26"/>
    <w:rsid w:val="005B6A92"/>
    <w:rsid w:val="00652D89"/>
    <w:rsid w:val="0067422E"/>
    <w:rsid w:val="00674F89"/>
    <w:rsid w:val="00692F5E"/>
    <w:rsid w:val="006A0B66"/>
    <w:rsid w:val="006A6DF3"/>
    <w:rsid w:val="006D41A2"/>
    <w:rsid w:val="006F7030"/>
    <w:rsid w:val="00716E7E"/>
    <w:rsid w:val="00784DA6"/>
    <w:rsid w:val="00791ED3"/>
    <w:rsid w:val="007975AE"/>
    <w:rsid w:val="007D0A81"/>
    <w:rsid w:val="007D613E"/>
    <w:rsid w:val="007E52A2"/>
    <w:rsid w:val="007F488D"/>
    <w:rsid w:val="00810D8F"/>
    <w:rsid w:val="00820555"/>
    <w:rsid w:val="008474B3"/>
    <w:rsid w:val="008620FA"/>
    <w:rsid w:val="00875C3E"/>
    <w:rsid w:val="00885398"/>
    <w:rsid w:val="00892C89"/>
    <w:rsid w:val="008C0CFD"/>
    <w:rsid w:val="008D5FAA"/>
    <w:rsid w:val="008D7A27"/>
    <w:rsid w:val="008E559D"/>
    <w:rsid w:val="008F0D74"/>
    <w:rsid w:val="008F5D7E"/>
    <w:rsid w:val="009142B7"/>
    <w:rsid w:val="0092435F"/>
    <w:rsid w:val="009405CD"/>
    <w:rsid w:val="009459A7"/>
    <w:rsid w:val="009B19B3"/>
    <w:rsid w:val="009B574A"/>
    <w:rsid w:val="009C556B"/>
    <w:rsid w:val="009D76E3"/>
    <w:rsid w:val="00A008DB"/>
    <w:rsid w:val="00A308F0"/>
    <w:rsid w:val="00A479EB"/>
    <w:rsid w:val="00A627B4"/>
    <w:rsid w:val="00AA713D"/>
    <w:rsid w:val="00B22ED0"/>
    <w:rsid w:val="00B62F16"/>
    <w:rsid w:val="00B966FD"/>
    <w:rsid w:val="00BB03F4"/>
    <w:rsid w:val="00BD02BC"/>
    <w:rsid w:val="00BE3F01"/>
    <w:rsid w:val="00BF1963"/>
    <w:rsid w:val="00C52A96"/>
    <w:rsid w:val="00C85A16"/>
    <w:rsid w:val="00C95302"/>
    <w:rsid w:val="00CB6744"/>
    <w:rsid w:val="00CD17F1"/>
    <w:rsid w:val="00CD5D7F"/>
    <w:rsid w:val="00CE092A"/>
    <w:rsid w:val="00D06189"/>
    <w:rsid w:val="00D156DE"/>
    <w:rsid w:val="00D348BE"/>
    <w:rsid w:val="00D63D5A"/>
    <w:rsid w:val="00D80F9C"/>
    <w:rsid w:val="00D84225"/>
    <w:rsid w:val="00D96C25"/>
    <w:rsid w:val="00DA6451"/>
    <w:rsid w:val="00DB7FD6"/>
    <w:rsid w:val="00DE2DBA"/>
    <w:rsid w:val="00E369DA"/>
    <w:rsid w:val="00E50CA4"/>
    <w:rsid w:val="00E52785"/>
    <w:rsid w:val="00E62D4D"/>
    <w:rsid w:val="00E65967"/>
    <w:rsid w:val="00E8434C"/>
    <w:rsid w:val="00E85BE0"/>
    <w:rsid w:val="00EF6954"/>
    <w:rsid w:val="00F06886"/>
    <w:rsid w:val="00F10699"/>
    <w:rsid w:val="00F6059E"/>
    <w:rsid w:val="00F74121"/>
    <w:rsid w:val="00F8271A"/>
    <w:rsid w:val="00FF11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lsdException w:name="Title" w:semiHidden="0" w:unhideWhenUsed="0"/>
    <w:lsdException w:name="Default Paragraph Font" w:uiPriority="1" w:qFormat="1"/>
    <w:lsdException w:name="Subtitle" w:semiHidden="0" w:unhideWhenUsed="0"/>
    <w:lsdException w:name="Strong" w:semiHidden="0" w:unhideWhenUsed="0"/>
    <w:lsdException w:name="Emphasis" w:semiHidden="0" w:unhideWhenUsed="0"/>
    <w:lsdException w:name="Normal Table" w:qFormat="1"/>
    <w:lsdException w:name="Table Grid" w:semiHidden="0" w:unhideWhenUsed="0"/>
    <w:lsdException w:name="Placeholder Text" w:unhideWhenUsed="0" w:qFormat="1"/>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C28399C88CED4CFB88DF53BED9AF1780">
    <w:name w:val="C28399C88CED4CFB88DF53BED9AF1780"/>
    <w:qFormat/>
    <w:pPr>
      <w:widowControl w:val="0"/>
      <w:jc w:val="both"/>
    </w:pPr>
    <w:rPr>
      <w:kern w:val="2"/>
      <w:sz w:val="21"/>
      <w:szCs w:val="22"/>
    </w:rPr>
  </w:style>
  <w:style w:type="paragraph" w:customStyle="1" w:styleId="F6E1EF09B9EB456F905CC4F726891464">
    <w:name w:val="F6E1EF09B9EB456F905CC4F726891464"/>
    <w:qFormat/>
    <w:pPr>
      <w:widowControl w:val="0"/>
      <w:jc w:val="both"/>
    </w:pPr>
    <w:rPr>
      <w:kern w:val="2"/>
      <w:sz w:val="21"/>
      <w:szCs w:val="22"/>
    </w:rPr>
  </w:style>
  <w:style w:type="paragraph" w:customStyle="1" w:styleId="4E70EA007A77490FBB7C4D704E4FD03D">
    <w:name w:val="4E70EA007A77490FBB7C4D704E4FD03D"/>
    <w:qFormat/>
    <w:pPr>
      <w:widowControl w:val="0"/>
      <w:jc w:val="both"/>
    </w:pPr>
    <w:rPr>
      <w:kern w:val="2"/>
      <w:sz w:val="21"/>
      <w:szCs w:val="22"/>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lsdException w:name="Title" w:semiHidden="0" w:unhideWhenUsed="0"/>
    <w:lsdException w:name="Default Paragraph Font" w:uiPriority="1" w:qFormat="1"/>
    <w:lsdException w:name="Subtitle" w:semiHidden="0" w:unhideWhenUsed="0"/>
    <w:lsdException w:name="Strong" w:semiHidden="0" w:unhideWhenUsed="0"/>
    <w:lsdException w:name="Emphasis" w:semiHidden="0" w:unhideWhenUsed="0"/>
    <w:lsdException w:name="Normal Table" w:qFormat="1"/>
    <w:lsdException w:name="Table Grid" w:semiHidden="0" w:unhideWhenUsed="0"/>
    <w:lsdException w:name="Placeholder Text" w:unhideWhenUsed="0" w:qFormat="1"/>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C28399C88CED4CFB88DF53BED9AF1780">
    <w:name w:val="C28399C88CED4CFB88DF53BED9AF1780"/>
    <w:qFormat/>
    <w:pPr>
      <w:widowControl w:val="0"/>
      <w:jc w:val="both"/>
    </w:pPr>
    <w:rPr>
      <w:kern w:val="2"/>
      <w:sz w:val="21"/>
      <w:szCs w:val="22"/>
    </w:rPr>
  </w:style>
  <w:style w:type="paragraph" w:customStyle="1" w:styleId="F6E1EF09B9EB456F905CC4F726891464">
    <w:name w:val="F6E1EF09B9EB456F905CC4F726891464"/>
    <w:qFormat/>
    <w:pPr>
      <w:widowControl w:val="0"/>
      <w:jc w:val="both"/>
    </w:pPr>
    <w:rPr>
      <w:kern w:val="2"/>
      <w:sz w:val="21"/>
      <w:szCs w:val="22"/>
    </w:rPr>
  </w:style>
  <w:style w:type="paragraph" w:customStyle="1" w:styleId="4E70EA007A77490FBB7C4D704E4FD03D">
    <w:name w:val="4E70EA007A77490FBB7C4D704E4FD03D"/>
    <w:qFormat/>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1EC317C-FCD0-4C9D-B45B-9A096DB792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团体标准.dotx</Template>
  <TotalTime>72</TotalTime>
  <Pages>11</Pages>
  <Words>1382</Words>
  <Characters>7880</Characters>
  <Application>Microsoft Office Word</Application>
  <DocSecurity>0</DocSecurity>
  <Lines>65</Lines>
  <Paragraphs>18</Paragraphs>
  <ScaleCrop>false</ScaleCrop>
  <Company>PCMI</Company>
  <LinksUpToDate>false</LinksUpToDate>
  <CharactersWithSpaces>9244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creator>l'z'xi</dc:creator>
  <cp:lastModifiedBy>微软用户</cp:lastModifiedBy>
  <cp:revision>7</cp:revision>
  <cp:lastPrinted>2021-02-02T08:22:00Z</cp:lastPrinted>
  <dcterms:created xsi:type="dcterms:W3CDTF">2024-07-29T09:51:00Z</dcterms:created>
  <dcterms:modified xsi:type="dcterms:W3CDTF">2024-08-30T02:08:00Z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2052-12.1.0.16929</vt:lpwstr>
  </property>
  <property fmtid="{D5CDD505-2E9C-101B-9397-08002B2CF9AE}" pid="15" name="ICV">
    <vt:lpwstr>62C13B3466BA4562ABC1B857E0E86F53</vt:lpwstr>
  </property>
</Properties>
</file>