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w:t>
            </w:r>
            <w:r>
              <w:rPr>
                <w:rFonts w:hint="eastAsia" w:ascii="黑体" w:hAnsi="黑体" w:eastAsia="黑体"/>
                <w:sz w:val="21"/>
                <w:szCs w:val="21"/>
                <w:lang w:val="en-US" w:eastAsia="zh-CN"/>
              </w:rPr>
              <w:t>100</w:t>
            </w:r>
            <w:r>
              <w:rPr>
                <w:rFonts w:hint="eastAsia" w:ascii="黑体" w:hAnsi="黑体" w:eastAsia="黑体"/>
                <w:sz w:val="21"/>
                <w:szCs w:val="21"/>
              </w:rPr>
              <w:t>.</w:t>
            </w:r>
            <w:r>
              <w:rPr>
                <w:rFonts w:hint="eastAsia" w:ascii="黑体" w:hAnsi="黑体" w:eastAsia="黑体"/>
                <w:sz w:val="21"/>
                <w:szCs w:val="21"/>
                <w:lang w:val="en-US" w:eastAsia="zh-CN"/>
              </w:rPr>
              <w:t>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X</w:t>
            </w:r>
            <w:r>
              <w:rPr>
                <w:rFonts w:hint="eastAsia" w:ascii="黑体" w:hAnsi="黑体" w:eastAsia="黑体"/>
                <w:sz w:val="21"/>
                <w:szCs w:val="21"/>
              </w:rPr>
              <w:t xml:space="preserve"> </w:t>
            </w:r>
            <w:r>
              <w:rPr>
                <w:rFonts w:hint="eastAsia" w:ascii="黑体" w:hAnsi="黑体" w:eastAsia="黑体"/>
                <w:sz w:val="21"/>
                <w:szCs w:val="21"/>
                <w:lang w:val="en-US" w:eastAsia="zh-CN"/>
              </w:rPr>
              <w:t>16</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广西水牛乳</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Guangxi buffalo milk</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w:t>
      </w:r>
      <w:r>
        <w:rPr>
          <w:rFonts w:hint="eastAsia"/>
          <w:lang w:eastAsia="zh-CN"/>
        </w:rPr>
        <w:t>农业农村厅</w:t>
      </w:r>
      <w:r>
        <w:rPr>
          <w:rFonts w:hint="eastAsia"/>
        </w:rPr>
        <w:t>提出</w:t>
      </w:r>
      <w:r>
        <w:rPr>
          <w:rFonts w:hint="eastAsia"/>
          <w:lang w:eastAsia="zh-CN"/>
        </w:rPr>
        <w:t>、</w:t>
      </w:r>
      <w:r>
        <w:rPr>
          <w:rFonts w:hint="eastAsia"/>
        </w:rPr>
        <w:t>归口并</w:t>
      </w:r>
      <w:r>
        <w:rPr>
          <w:rFonts w:hint="eastAsia"/>
          <w:lang w:eastAsia="zh-CN"/>
        </w:rPr>
        <w:t>宣贯</w:t>
      </w:r>
      <w:r>
        <w:rPr>
          <w:rFonts w:hint="eastAsia"/>
        </w:rPr>
        <w:t>。</w:t>
      </w:r>
    </w:p>
    <w:p>
      <w:pPr>
        <w:pStyle w:val="57"/>
        <w:ind w:firstLine="420"/>
      </w:pPr>
      <w:r>
        <w:rPr>
          <w:rFonts w:hint="eastAsia"/>
        </w:rPr>
        <w:t>本文件起草单位：广西壮族自治区水牛研究所、广西畜牧总站、广西分析测试研究中心。</w:t>
      </w:r>
    </w:p>
    <w:p>
      <w:pPr>
        <w:pStyle w:val="57"/>
        <w:ind w:firstLine="420"/>
      </w:pPr>
      <w:r>
        <w:rPr>
          <w:rFonts w:hint="eastAsia"/>
        </w:rPr>
        <w:t>本文件主要起草人：曾庆坤</w:t>
      </w:r>
      <w:r>
        <w:rPr>
          <w:rFonts w:hint="eastAsia"/>
          <w:lang w:eastAsia="zh-CN"/>
        </w:rPr>
        <w:t>、</w:t>
      </w:r>
      <w:r>
        <w:rPr>
          <w:rFonts w:hint="eastAsia"/>
        </w:rPr>
        <w:t>李玲</w:t>
      </w:r>
      <w:r>
        <w:rPr>
          <w:rFonts w:hint="eastAsia"/>
          <w:lang w:eastAsia="zh-CN"/>
        </w:rPr>
        <w:t>、</w:t>
      </w:r>
      <w:r>
        <w:rPr>
          <w:rFonts w:hint="eastAsia"/>
        </w:rPr>
        <w:t>卢维</w:t>
      </w:r>
      <w:r>
        <w:rPr>
          <w:rFonts w:hint="eastAsia"/>
          <w:lang w:eastAsia="zh-CN"/>
        </w:rPr>
        <w:t>、</w:t>
      </w:r>
      <w:r>
        <w:rPr>
          <w:rFonts w:hint="eastAsia"/>
        </w:rPr>
        <w:t>杨攀</w:t>
      </w:r>
      <w:r>
        <w:rPr>
          <w:rFonts w:hint="eastAsia"/>
          <w:lang w:eastAsia="zh-CN"/>
        </w:rPr>
        <w:t>、</w:t>
      </w:r>
      <w:r>
        <w:rPr>
          <w:rFonts w:hint="eastAsia"/>
        </w:rPr>
        <w:t>唐庆凤</w:t>
      </w:r>
      <w:r>
        <w:rPr>
          <w:rFonts w:hint="eastAsia"/>
          <w:lang w:eastAsia="zh-CN"/>
        </w:rPr>
        <w:t>、</w:t>
      </w:r>
      <w:r>
        <w:rPr>
          <w:rFonts w:hint="eastAsia"/>
        </w:rPr>
        <w:t>韦树燕</w:t>
      </w:r>
      <w:r>
        <w:rPr>
          <w:rFonts w:hint="eastAsia"/>
          <w:lang w:eastAsia="zh-CN"/>
        </w:rPr>
        <w:t>、</w:t>
      </w:r>
      <w:r>
        <w:rPr>
          <w:rFonts w:hint="eastAsia"/>
        </w:rPr>
        <w:t>黄丽</w:t>
      </w:r>
      <w:r>
        <w:rPr>
          <w:rFonts w:hint="eastAsia"/>
          <w:lang w:eastAsia="zh-CN"/>
        </w:rPr>
        <w:t>、</w:t>
      </w:r>
      <w:r>
        <w:rPr>
          <w:rFonts w:hint="eastAsia"/>
        </w:rPr>
        <w:t>李岚</w:t>
      </w:r>
      <w:r>
        <w:rPr>
          <w:rFonts w:hint="eastAsia"/>
          <w:lang w:eastAsia="zh-CN"/>
        </w:rPr>
        <w:t>、</w:t>
      </w:r>
      <w:r>
        <w:rPr>
          <w:rFonts w:hint="eastAsia"/>
        </w:rPr>
        <w:t>陆云</w:t>
      </w:r>
      <w:r>
        <w:rPr>
          <w:rFonts w:hint="eastAsia"/>
          <w:lang w:eastAsia="zh-CN"/>
        </w:rPr>
        <w:t>、</w:t>
      </w:r>
      <w:r>
        <w:rPr>
          <w:rFonts w:hint="eastAsia"/>
        </w:rPr>
        <w:t>黄钰涵</w:t>
      </w:r>
      <w:r>
        <w:rPr>
          <w:rFonts w:hint="eastAsia"/>
          <w:lang w:eastAsia="zh-CN"/>
        </w:rPr>
        <w:t>、</w:t>
      </w:r>
      <w:r>
        <w:rPr>
          <w:rFonts w:hint="eastAsia"/>
        </w:rPr>
        <w:t>谭建丽。</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237E082F646441E9FC4EB5D556C0E9F"/>
        </w:placeholder>
      </w:sdtPr>
      <w:sdtContent>
        <w:p>
          <w:pPr>
            <w:pStyle w:val="178"/>
            <w:spacing w:before="240" w:beforeLines="100" w:after="528" w:afterLines="220"/>
          </w:pPr>
          <w:bookmarkStart w:id="22" w:name="NEW_STAND_NAME"/>
          <w:r>
            <w:rPr>
              <w:rFonts w:hint="eastAsia"/>
            </w:rPr>
            <w:t>广西水牛乳</w:t>
          </w:r>
        </w:p>
      </w:sdtContent>
    </w:sdt>
    <w:bookmarkEnd w:id="22"/>
    <w:p>
      <w:pPr>
        <w:pStyle w:val="105"/>
        <w:spacing w:before="240" w:after="240"/>
      </w:pPr>
      <w:bookmarkStart w:id="23" w:name="_Toc24884218"/>
      <w:bookmarkStart w:id="24" w:name="_Toc26986530"/>
      <w:bookmarkStart w:id="25" w:name="_Toc26648465"/>
      <w:bookmarkStart w:id="26" w:name="_Toc17233333"/>
      <w:bookmarkStart w:id="27" w:name="_Toc26986771"/>
      <w:bookmarkStart w:id="28" w:name="_Toc26718930"/>
      <w:bookmarkStart w:id="29" w:name="_Toc24884211"/>
      <w:bookmarkStart w:id="30" w:name="_Toc17233325"/>
      <w:r>
        <w:rPr>
          <w:rFonts w:hint="eastAsia"/>
        </w:rPr>
        <w:t>范围</w:t>
      </w:r>
      <w:bookmarkEnd w:id="23"/>
      <w:bookmarkEnd w:id="24"/>
      <w:bookmarkEnd w:id="25"/>
      <w:bookmarkEnd w:id="26"/>
      <w:bookmarkEnd w:id="27"/>
      <w:bookmarkEnd w:id="28"/>
      <w:bookmarkEnd w:id="29"/>
      <w:bookmarkEnd w:id="30"/>
    </w:p>
    <w:p>
      <w:pPr>
        <w:pStyle w:val="57"/>
        <w:ind w:firstLine="420"/>
        <w:rPr>
          <w:rFonts w:hint="eastAsia"/>
        </w:rPr>
      </w:pPr>
      <w:bookmarkStart w:id="31" w:name="_Toc24884219"/>
      <w:bookmarkStart w:id="32" w:name="_Toc17233334"/>
      <w:bookmarkStart w:id="33" w:name="_Toc26648466"/>
      <w:bookmarkStart w:id="34" w:name="_Toc24884212"/>
      <w:bookmarkStart w:id="35" w:name="_Toc17233326"/>
      <w:r>
        <w:rPr>
          <w:rFonts w:hint="eastAsia"/>
        </w:rPr>
        <w:t>本文件界定了广西水牛乳的术语和定义，规定了广西水牛乳</w:t>
      </w:r>
      <w:r>
        <w:rPr>
          <w:rFonts w:hint="eastAsia"/>
          <w:lang w:eastAsia="zh-CN"/>
        </w:rPr>
        <w:t>分类、</w:t>
      </w:r>
      <w:r>
        <w:rPr>
          <w:rFonts w:hint="eastAsia"/>
        </w:rPr>
        <w:t>感官、理化指标、安全指标的要求，描述了对应的检验方法、检验规则，规定了标签、标志、包装、运输</w:t>
      </w:r>
      <w:r>
        <w:rPr>
          <w:rFonts w:hint="eastAsia"/>
          <w:lang w:eastAsia="zh-CN"/>
        </w:rPr>
        <w:t>、</w:t>
      </w:r>
      <w:r>
        <w:rPr>
          <w:rFonts w:hint="eastAsia"/>
        </w:rPr>
        <w:t>贮存和保质期。</w:t>
      </w:r>
    </w:p>
    <w:p>
      <w:pPr>
        <w:pStyle w:val="57"/>
        <w:ind w:firstLine="420"/>
      </w:pPr>
      <w:r>
        <w:rPr>
          <w:rFonts w:hint="eastAsia"/>
        </w:rPr>
        <w:t>本文件适用于广西水牛乳，包括</w:t>
      </w:r>
      <w:r>
        <w:rPr>
          <w:rFonts w:hint="eastAsia"/>
          <w:lang w:eastAsia="zh-CN"/>
        </w:rPr>
        <w:t>在</w:t>
      </w:r>
      <w:r>
        <w:rPr>
          <w:rFonts w:hint="eastAsia"/>
        </w:rPr>
        <w:t>广西壮族自治区行政区域内生产的</w:t>
      </w:r>
      <w:r>
        <w:rPr>
          <w:rFonts w:hint="eastAsia"/>
          <w:lang w:eastAsia="zh-CN"/>
        </w:rPr>
        <w:t>生</w:t>
      </w:r>
      <w:r>
        <w:rPr>
          <w:rFonts w:hint="eastAsia"/>
        </w:rPr>
        <w:t>水牛乳</w:t>
      </w:r>
      <w:r>
        <w:rPr>
          <w:rFonts w:hint="eastAsia"/>
          <w:lang w:eastAsia="zh-CN"/>
        </w:rPr>
        <w:t>和以生</w:t>
      </w:r>
      <w:r>
        <w:rPr>
          <w:rFonts w:hint="eastAsia"/>
        </w:rPr>
        <w:t>水牛乳为原料，加工的水牛乳制品，包括巴氏杀菌水牛乳、灭菌水牛乳、</w:t>
      </w:r>
      <w:r>
        <w:rPr>
          <w:rFonts w:hint="eastAsia"/>
          <w:lang w:eastAsia="zh-CN"/>
        </w:rPr>
        <w:t>发酵水牛乳</w:t>
      </w:r>
      <w:r>
        <w:rPr>
          <w:rFonts w:hint="eastAsia"/>
        </w:rPr>
        <w:t>、风味发酵水牛乳</w:t>
      </w:r>
      <w:r>
        <w:rPr>
          <w:rFonts w:hint="eastAsia"/>
          <w:lang w:eastAsia="zh-CN"/>
        </w:rPr>
        <w:t>、</w:t>
      </w:r>
      <w:r>
        <w:rPr>
          <w:rFonts w:hint="eastAsia"/>
        </w:rPr>
        <w:t>调制水牛乳。</w:t>
      </w:r>
    </w:p>
    <w:p>
      <w:pPr>
        <w:pStyle w:val="105"/>
        <w:spacing w:before="240" w:after="240"/>
      </w:pPr>
      <w:bookmarkStart w:id="36" w:name="_Toc26986531"/>
      <w:bookmarkStart w:id="37" w:name="_Toc267189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color w:val="000000"/>
        </w:rPr>
      </w:pPr>
      <w:r>
        <w:rPr>
          <w:color w:val="000000"/>
        </w:rPr>
        <w:t>GB</w:t>
      </w:r>
      <w:r>
        <w:rPr>
          <w:rFonts w:hint="eastAsia"/>
          <w:color w:val="000000"/>
        </w:rPr>
        <w:t>/T</w:t>
      </w:r>
      <w:r>
        <w:rPr>
          <w:color w:val="000000"/>
        </w:rPr>
        <w:t xml:space="preserve"> 191 </w:t>
      </w:r>
      <w:r>
        <w:rPr>
          <w:rFonts w:hint="eastAsia"/>
          <w:color w:val="000000"/>
        </w:rPr>
        <w:t xml:space="preserve"> 包装储运图示标志</w:t>
      </w:r>
      <w:r>
        <w:rPr>
          <w:color w:val="000000"/>
        </w:rPr>
        <w:t xml:space="preserve"> </w:t>
      </w:r>
    </w:p>
    <w:p>
      <w:pPr>
        <w:pStyle w:val="231"/>
        <w:rPr>
          <w:rFonts w:hint="eastAsia"/>
          <w:color w:val="000000"/>
        </w:rPr>
      </w:pPr>
      <w:r>
        <w:rPr>
          <w:color w:val="000000"/>
        </w:rPr>
        <w:t>GB 5</w:t>
      </w:r>
      <w:r>
        <w:rPr>
          <w:rFonts w:hint="eastAsia"/>
          <w:color w:val="000000"/>
        </w:rPr>
        <w:t>009</w:t>
      </w:r>
      <w:r>
        <w:rPr>
          <w:color w:val="000000"/>
        </w:rPr>
        <w:t>.</w:t>
      </w:r>
      <w:r>
        <w:rPr>
          <w:rFonts w:hint="eastAsia"/>
          <w:color w:val="000000"/>
        </w:rPr>
        <w:t xml:space="preserve">5  食品安全国家标准  </w:t>
      </w:r>
      <w:r>
        <w:rPr>
          <w:color w:val="000000"/>
        </w:rPr>
        <w:t>食品中</w:t>
      </w:r>
      <w:r>
        <w:rPr>
          <w:rFonts w:hint="eastAsia"/>
          <w:color w:val="000000"/>
        </w:rPr>
        <w:t>蛋白质的测定</w:t>
      </w:r>
    </w:p>
    <w:p>
      <w:pPr>
        <w:pStyle w:val="231"/>
        <w:rPr>
          <w:rFonts w:hint="eastAsia"/>
          <w:color w:val="000000"/>
        </w:rPr>
      </w:pPr>
      <w:r>
        <w:rPr>
          <w:rFonts w:hint="eastAsia"/>
          <w:color w:val="000000"/>
        </w:rPr>
        <w:t>GB 5009.6  食品安全国家标准  食品中脂肪的测定</w:t>
      </w:r>
    </w:p>
    <w:p>
      <w:pPr>
        <w:pStyle w:val="231"/>
        <w:rPr>
          <w:rFonts w:hint="eastAsia"/>
          <w:color w:val="000000"/>
        </w:rPr>
      </w:pPr>
      <w:r>
        <w:rPr>
          <w:rFonts w:hint="eastAsia"/>
          <w:color w:val="000000"/>
        </w:rPr>
        <w:t>GB 5009.14  食品安全国家标准  食品中锌的测定</w:t>
      </w:r>
    </w:p>
    <w:p>
      <w:pPr>
        <w:pStyle w:val="231"/>
        <w:rPr>
          <w:color w:val="000000"/>
        </w:rPr>
      </w:pPr>
      <w:r>
        <w:rPr>
          <w:color w:val="000000"/>
        </w:rPr>
        <w:t>GB 5413.39</w:t>
      </w:r>
      <w:r>
        <w:rPr>
          <w:rFonts w:hint="eastAsia"/>
          <w:color w:val="000000"/>
        </w:rPr>
        <w:t xml:space="preserve">  食品安全国家标准  </w:t>
      </w:r>
      <w:r>
        <w:rPr>
          <w:color w:val="000000"/>
        </w:rPr>
        <w:t>乳和乳制品中非脂乳固体的测定</w:t>
      </w:r>
    </w:p>
    <w:p>
      <w:pPr>
        <w:pStyle w:val="231"/>
        <w:rPr>
          <w:color w:val="000000"/>
        </w:rPr>
      </w:pPr>
      <w:r>
        <w:rPr>
          <w:rFonts w:hint="eastAsia"/>
          <w:color w:val="000000"/>
        </w:rPr>
        <w:t>GB 5009.90</w:t>
      </w:r>
      <w:r>
        <w:rPr>
          <w:rFonts w:hint="eastAsia"/>
          <w:color w:val="000000"/>
          <w:lang w:val="en-US" w:eastAsia="zh-CN"/>
        </w:rPr>
        <w:t xml:space="preserve"> </w:t>
      </w:r>
      <w:r>
        <w:rPr>
          <w:rFonts w:hint="eastAsia"/>
          <w:color w:val="000000"/>
        </w:rPr>
        <w:t xml:space="preserve"> 食品安全国家标准 </w:t>
      </w:r>
      <w:r>
        <w:rPr>
          <w:rFonts w:hint="eastAsia"/>
          <w:color w:val="000000"/>
          <w:lang w:val="en-US" w:eastAsia="zh-CN"/>
        </w:rPr>
        <w:t xml:space="preserve"> </w:t>
      </w:r>
      <w:r>
        <w:rPr>
          <w:rFonts w:hint="eastAsia"/>
          <w:color w:val="000000"/>
        </w:rPr>
        <w:t>食品中铁的测定</w:t>
      </w:r>
    </w:p>
    <w:p>
      <w:pPr>
        <w:pStyle w:val="231"/>
        <w:rPr>
          <w:rFonts w:hint="eastAsia"/>
          <w:color w:val="000000"/>
        </w:rPr>
      </w:pPr>
      <w:r>
        <w:rPr>
          <w:rFonts w:hint="eastAsia"/>
          <w:color w:val="000000"/>
        </w:rPr>
        <w:t>GB 5009.92  食品安全国家标准  食品中钙的测定</w:t>
      </w:r>
    </w:p>
    <w:p>
      <w:pPr>
        <w:pStyle w:val="231"/>
        <w:rPr>
          <w:rFonts w:hint="eastAsia"/>
          <w:color w:val="000000"/>
        </w:rPr>
      </w:pPr>
      <w:r>
        <w:rPr>
          <w:color w:val="000000"/>
        </w:rPr>
        <w:t>GB 7718</w:t>
      </w:r>
      <w:r>
        <w:rPr>
          <w:rFonts w:hint="eastAsia"/>
          <w:color w:val="000000"/>
        </w:rPr>
        <w:t xml:space="preserve">  食品安全国家标准  预包装食品标签通则</w:t>
      </w:r>
      <w:r>
        <w:rPr>
          <w:color w:val="000000"/>
        </w:rPr>
        <w:t xml:space="preserve"> </w:t>
      </w:r>
    </w:p>
    <w:p>
      <w:pPr>
        <w:pStyle w:val="231"/>
        <w:rPr>
          <w:rFonts w:hint="eastAsia"/>
          <w:color w:val="000000"/>
        </w:rPr>
      </w:pPr>
      <w:r>
        <w:rPr>
          <w:rFonts w:hint="eastAsia"/>
          <w:color w:val="000000"/>
        </w:rPr>
        <w:t>GB 12693  食品安全国家标准  乳制品良好生产规范</w:t>
      </w:r>
    </w:p>
    <w:p>
      <w:pPr>
        <w:pStyle w:val="231"/>
        <w:rPr>
          <w:rFonts w:hint="eastAsia"/>
          <w:color w:val="000000"/>
        </w:rPr>
      </w:pPr>
      <w:r>
        <w:rPr>
          <w:rFonts w:hint="eastAsia"/>
          <w:color w:val="000000"/>
        </w:rPr>
        <w:t>GB 28050  食品安全国家标准  预包装食品营养标签通则</w:t>
      </w:r>
    </w:p>
    <w:p>
      <w:pPr>
        <w:pStyle w:val="231"/>
        <w:rPr>
          <w:rFonts w:hint="eastAsia"/>
          <w:color w:val="000000"/>
        </w:rPr>
      </w:pPr>
      <w:r>
        <w:rPr>
          <w:rFonts w:hint="eastAsia"/>
          <w:color w:val="000000"/>
        </w:rPr>
        <w:t>DBS 45/011  食品安全地方标准  生水牛乳</w:t>
      </w:r>
    </w:p>
    <w:p>
      <w:pPr>
        <w:pStyle w:val="231"/>
        <w:rPr>
          <w:rFonts w:hint="eastAsia"/>
          <w:color w:val="000000"/>
        </w:rPr>
      </w:pPr>
      <w:r>
        <w:rPr>
          <w:rFonts w:hint="eastAsia"/>
          <w:color w:val="000000"/>
        </w:rPr>
        <w:t>DBS 45/01</w:t>
      </w:r>
      <w:r>
        <w:rPr>
          <w:rFonts w:hint="eastAsia"/>
          <w:color w:val="000000"/>
          <w:lang w:val="en-US" w:eastAsia="zh-CN"/>
        </w:rPr>
        <w:t>2</w:t>
      </w:r>
      <w:r>
        <w:rPr>
          <w:rFonts w:hint="eastAsia"/>
          <w:color w:val="000000"/>
        </w:rPr>
        <w:t xml:space="preserve">  食品安全地方标准  巴氏杀菌水牛乳</w:t>
      </w:r>
    </w:p>
    <w:p>
      <w:pPr>
        <w:pStyle w:val="231"/>
        <w:rPr>
          <w:rFonts w:hint="eastAsia"/>
          <w:color w:val="000000"/>
        </w:rPr>
      </w:pPr>
      <w:r>
        <w:rPr>
          <w:rFonts w:hint="eastAsia"/>
          <w:color w:val="000000"/>
        </w:rPr>
        <w:t>DBS 45/0</w:t>
      </w:r>
      <w:r>
        <w:rPr>
          <w:rFonts w:hint="eastAsia"/>
          <w:color w:val="000000"/>
          <w:lang w:val="en-US" w:eastAsia="zh-CN"/>
        </w:rPr>
        <w:t>24</w:t>
      </w:r>
      <w:r>
        <w:rPr>
          <w:rFonts w:hint="eastAsia"/>
          <w:color w:val="000000"/>
        </w:rPr>
        <w:t xml:space="preserve">  食品安全地方标准  </w:t>
      </w:r>
      <w:r>
        <w:rPr>
          <w:rFonts w:hint="eastAsia"/>
          <w:color w:val="000000"/>
          <w:lang w:eastAsia="zh-CN"/>
        </w:rPr>
        <w:t>酸</w:t>
      </w:r>
      <w:r>
        <w:rPr>
          <w:rFonts w:hint="eastAsia"/>
          <w:color w:val="000000"/>
        </w:rPr>
        <w:t>水牛乳</w:t>
      </w:r>
    </w:p>
    <w:p>
      <w:pPr>
        <w:pStyle w:val="231"/>
        <w:rPr>
          <w:rFonts w:hint="eastAsia"/>
          <w:color w:val="000000"/>
        </w:rPr>
      </w:pPr>
      <w:r>
        <w:rPr>
          <w:rFonts w:hint="eastAsia"/>
          <w:color w:val="000000"/>
        </w:rPr>
        <w:t>DBS 45/0</w:t>
      </w:r>
      <w:r>
        <w:rPr>
          <w:rFonts w:hint="eastAsia"/>
          <w:color w:val="000000"/>
          <w:lang w:val="en-US" w:eastAsia="zh-CN"/>
        </w:rPr>
        <w:t>37</w:t>
      </w:r>
      <w:r>
        <w:rPr>
          <w:rFonts w:hint="eastAsia"/>
          <w:color w:val="000000"/>
        </w:rPr>
        <w:t xml:space="preserve">  食品安全地方标准  </w:t>
      </w:r>
      <w:r>
        <w:rPr>
          <w:rFonts w:hint="eastAsia"/>
          <w:color w:val="000000"/>
          <w:lang w:eastAsia="zh-CN"/>
        </w:rPr>
        <w:t>灭</w:t>
      </w:r>
      <w:r>
        <w:rPr>
          <w:rFonts w:hint="eastAsia"/>
          <w:color w:val="000000"/>
        </w:rPr>
        <w:t>菌水牛乳</w:t>
      </w:r>
    </w:p>
    <w:p>
      <w:pPr>
        <w:pStyle w:val="231"/>
        <w:rPr>
          <w:rFonts w:hint="eastAsia"/>
          <w:color w:val="000000"/>
        </w:rPr>
      </w:pPr>
      <w:r>
        <w:rPr>
          <w:rFonts w:hint="eastAsia"/>
          <w:color w:val="000000"/>
        </w:rPr>
        <w:t>DBS 45/0</w:t>
      </w:r>
      <w:r>
        <w:rPr>
          <w:rFonts w:hint="eastAsia"/>
          <w:color w:val="000000"/>
          <w:lang w:val="en-US" w:eastAsia="zh-CN"/>
        </w:rPr>
        <w:t>46</w:t>
      </w:r>
      <w:r>
        <w:rPr>
          <w:rFonts w:hint="eastAsia"/>
          <w:color w:val="000000"/>
        </w:rPr>
        <w:t xml:space="preserve">  食品安全地方标准  </w:t>
      </w:r>
      <w:r>
        <w:rPr>
          <w:rFonts w:hint="eastAsia"/>
          <w:color w:val="000000"/>
          <w:lang w:eastAsia="zh-CN"/>
        </w:rPr>
        <w:t>调制</w:t>
      </w:r>
      <w:r>
        <w:rPr>
          <w:rFonts w:hint="eastAsia"/>
          <w:color w:val="000000"/>
        </w:rPr>
        <w:t>水牛乳</w:t>
      </w:r>
    </w:p>
    <w:p>
      <w:pPr>
        <w:pStyle w:val="231"/>
        <w:rPr>
          <w:rFonts w:hint="eastAsia"/>
          <w:color w:val="000000"/>
        </w:rPr>
      </w:pPr>
      <w:r>
        <w:rPr>
          <w:rFonts w:hint="eastAsia"/>
          <w:color w:val="000000"/>
        </w:rPr>
        <w:t>DBS 45/0</w:t>
      </w:r>
      <w:r>
        <w:rPr>
          <w:rFonts w:hint="eastAsia"/>
          <w:color w:val="000000"/>
          <w:lang w:val="en-US" w:eastAsia="zh-CN"/>
        </w:rPr>
        <w:t>47</w:t>
      </w:r>
      <w:r>
        <w:rPr>
          <w:rFonts w:hint="eastAsia"/>
          <w:color w:val="000000"/>
        </w:rPr>
        <w:t xml:space="preserve">  食品安全地方标准  风味发酵</w:t>
      </w:r>
      <w:r>
        <w:rPr>
          <w:rFonts w:hint="eastAsia"/>
          <w:color w:val="000000"/>
          <w:lang w:eastAsia="zh-CN"/>
        </w:rPr>
        <w:t>水</w:t>
      </w:r>
      <w:r>
        <w:rPr>
          <w:rFonts w:hint="eastAsia"/>
          <w:color w:val="000000"/>
        </w:rPr>
        <w:t>牛乳</w:t>
      </w:r>
    </w:p>
    <w:p>
      <w:pPr>
        <w:pStyle w:val="105"/>
        <w:spacing w:before="240" w:after="240"/>
      </w:pPr>
      <w:r>
        <w:rPr>
          <w:rFonts w:hint="eastAsia"/>
          <w:szCs w:val="21"/>
        </w:rPr>
        <w:t>术语和定义</w:t>
      </w:r>
    </w:p>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9" w:name="_Toc26986532"/>
          <w:bookmarkEnd w:id="39"/>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广西水牛乳  Guangxi buffalo milk</w:t>
      </w:r>
    </w:p>
    <w:p>
      <w:pPr>
        <w:pStyle w:val="57"/>
        <w:ind w:firstLine="420"/>
      </w:pPr>
      <w:r>
        <w:rPr>
          <w:rFonts w:hint="eastAsia"/>
        </w:rPr>
        <w:t>包括</w:t>
      </w:r>
      <w:r>
        <w:rPr>
          <w:rFonts w:hint="eastAsia"/>
          <w:lang w:eastAsia="zh-CN"/>
        </w:rPr>
        <w:t>在</w:t>
      </w:r>
      <w:r>
        <w:rPr>
          <w:rFonts w:hint="eastAsia"/>
        </w:rPr>
        <w:t>广西壮族自治区行政区域内生产的</w:t>
      </w:r>
      <w:r>
        <w:rPr>
          <w:rFonts w:hint="eastAsia"/>
          <w:lang w:eastAsia="zh-CN"/>
        </w:rPr>
        <w:t>生</w:t>
      </w:r>
      <w:r>
        <w:rPr>
          <w:rFonts w:hint="eastAsia"/>
        </w:rPr>
        <w:t>水牛乳</w:t>
      </w:r>
      <w:r>
        <w:rPr>
          <w:rFonts w:hint="eastAsia"/>
          <w:lang w:eastAsia="zh-CN"/>
        </w:rPr>
        <w:t>和以生</w:t>
      </w:r>
      <w:r>
        <w:rPr>
          <w:rFonts w:hint="eastAsia"/>
        </w:rPr>
        <w:t>水牛乳为原料，加工的水牛乳制品，包括</w:t>
      </w:r>
      <w:bookmarkStart w:id="43" w:name="_GoBack"/>
      <w:r>
        <w:rPr>
          <w:rFonts w:hint="eastAsia"/>
        </w:rPr>
        <w:t>巴氏杀菌水牛乳、灭菌水牛乳</w:t>
      </w:r>
      <w:r>
        <w:rPr>
          <w:rFonts w:hint="eastAsia"/>
          <w:lang w:eastAsia="zh-CN"/>
        </w:rPr>
        <w:t>、发酵水</w:t>
      </w:r>
      <w:r>
        <w:rPr>
          <w:rFonts w:hint="eastAsia"/>
        </w:rPr>
        <w:t>牛乳、风味发酵水牛乳、调制水牛乳</w:t>
      </w:r>
      <w:bookmarkEnd w:id="43"/>
      <w:r>
        <w:rPr>
          <w:rFonts w:hint="eastAsia"/>
        </w:rPr>
        <w:t>。</w:t>
      </w:r>
    </w:p>
    <w:p>
      <w:pPr>
        <w:pStyle w:val="105"/>
        <w:spacing w:before="240" w:after="240"/>
      </w:pPr>
      <w:r>
        <w:rPr>
          <w:rFonts w:hint="eastAsia"/>
          <w:lang w:eastAsia="zh-CN"/>
        </w:rPr>
        <w:t>分类</w:t>
      </w:r>
    </w:p>
    <w:p>
      <w:pPr>
        <w:pStyle w:val="106"/>
        <w:spacing w:before="120" w:after="120"/>
        <w:rPr>
          <w:rFonts w:hint="eastAsia"/>
        </w:rPr>
      </w:pPr>
      <w:r>
        <w:rPr>
          <w:rFonts w:hint="eastAsia"/>
          <w:lang w:eastAsia="zh-CN"/>
        </w:rPr>
        <w:t>生</w:t>
      </w:r>
      <w:r>
        <w:rPr>
          <w:rFonts w:hint="eastAsia"/>
        </w:rPr>
        <w:t>水牛乳</w:t>
      </w:r>
    </w:p>
    <w:p>
      <w:pPr>
        <w:pStyle w:val="57"/>
        <w:rPr>
          <w:rFonts w:hint="eastAsia"/>
          <w:lang w:eastAsia="zh-CN"/>
        </w:rPr>
      </w:pPr>
      <w:r>
        <w:rPr>
          <w:rFonts w:hint="eastAsia"/>
        </w:rPr>
        <w:t>从符合国家有关要求的健康水牛乳房中挤出的无人为改变成分的常乳。产犊后</w:t>
      </w:r>
      <w:r>
        <w:rPr>
          <w:rFonts w:hint="eastAsia"/>
          <w:lang w:val="en-US" w:eastAsia="zh-CN"/>
        </w:rPr>
        <w:t>7</w:t>
      </w:r>
      <w:r>
        <w:rPr>
          <w:rFonts w:hint="eastAsia"/>
          <w:vertAlign w:val="subscript"/>
          <w:lang w:val="en-US" w:eastAsia="zh-CN"/>
        </w:rPr>
        <w:t xml:space="preserve"> </w:t>
      </w:r>
      <w:r>
        <w:rPr>
          <w:rFonts w:hint="eastAsia"/>
          <w:lang w:val="en-US" w:eastAsia="zh-CN"/>
        </w:rPr>
        <w:t>d内</w:t>
      </w:r>
      <w:r>
        <w:rPr>
          <w:rFonts w:hint="eastAsia"/>
        </w:rPr>
        <w:t>的初乳、应用抗生素期间和休药期间的乳汁、以及变质乳不应用作生水牛乳</w:t>
      </w:r>
      <w:r>
        <w:rPr>
          <w:rFonts w:hint="eastAsia"/>
          <w:lang w:eastAsia="zh-CN"/>
        </w:rPr>
        <w:t>。</w:t>
      </w:r>
    </w:p>
    <w:p>
      <w:pPr>
        <w:pStyle w:val="57"/>
        <w:rPr>
          <w:rFonts w:hint="eastAsia"/>
          <w:lang w:eastAsia="zh-CN"/>
        </w:rPr>
      </w:pPr>
    </w:p>
    <w:p>
      <w:pPr>
        <w:pStyle w:val="106"/>
        <w:spacing w:before="120" w:after="120"/>
        <w:rPr>
          <w:rFonts w:hint="eastAsia"/>
        </w:rPr>
      </w:pPr>
      <w:r>
        <w:rPr>
          <w:rFonts w:hint="eastAsia"/>
        </w:rPr>
        <w:t>巴氏杀菌水牛乳</w:t>
      </w:r>
    </w:p>
    <w:p>
      <w:pPr>
        <w:pStyle w:val="57"/>
        <w:rPr>
          <w:rFonts w:hint="eastAsia" w:eastAsia="宋体"/>
          <w:lang w:eastAsia="zh-CN"/>
        </w:rPr>
      </w:pPr>
      <w:r>
        <w:rPr>
          <w:rFonts w:hint="eastAsia"/>
        </w:rPr>
        <w:t>以生水牛乳为原料，经全脱脂、部分脱脂或不脱脂，使用巴氏杀菌工艺制成的液体产品</w:t>
      </w:r>
      <w:r>
        <w:rPr>
          <w:rFonts w:hint="eastAsia"/>
          <w:lang w:eastAsia="zh-CN"/>
        </w:rPr>
        <w:t>。</w:t>
      </w:r>
    </w:p>
    <w:p>
      <w:pPr>
        <w:pStyle w:val="106"/>
        <w:spacing w:before="120" w:after="120"/>
        <w:rPr>
          <w:rFonts w:hint="eastAsia"/>
        </w:rPr>
      </w:pPr>
      <w:r>
        <w:rPr>
          <w:rFonts w:hint="eastAsia"/>
        </w:rPr>
        <w:t>灭菌水牛乳</w:t>
      </w:r>
    </w:p>
    <w:p>
      <w:pPr>
        <w:pStyle w:val="57"/>
        <w:rPr>
          <w:rFonts w:hint="eastAsia"/>
          <w:lang w:eastAsia="zh-CN"/>
        </w:rPr>
      </w:pPr>
      <w:r>
        <w:rPr>
          <w:rFonts w:hint="eastAsia"/>
        </w:rPr>
        <w:t>以生水牛乳为原料，经净乳、均质、脱脂（不脱脂或部分脱脂）、灭菌所得的水牛乳</w:t>
      </w:r>
      <w:r>
        <w:rPr>
          <w:rFonts w:hint="eastAsia"/>
          <w:lang w:eastAsia="zh-CN"/>
        </w:rPr>
        <w:t>，包括全脂灭菌水牛乳、部分脱脂灭菌水牛乳和脱脂灭菌水牛乳。</w:t>
      </w:r>
    </w:p>
    <w:p>
      <w:pPr>
        <w:pStyle w:val="106"/>
        <w:spacing w:before="120" w:after="120"/>
        <w:rPr>
          <w:rFonts w:hint="eastAsia" w:ascii="黑体" w:eastAsia="黑体"/>
        </w:rPr>
      </w:pPr>
      <w:r>
        <w:rPr>
          <w:rFonts w:hint="eastAsia"/>
          <w:lang w:eastAsia="zh-CN"/>
        </w:rPr>
        <w:t>发酵水</w:t>
      </w:r>
      <w:r>
        <w:rPr>
          <w:rFonts w:hint="eastAsia" w:ascii="黑体" w:eastAsia="黑体"/>
        </w:rPr>
        <w:t>牛乳</w:t>
      </w:r>
    </w:p>
    <w:p>
      <w:pPr>
        <w:pStyle w:val="231"/>
        <w:rPr>
          <w:rFonts w:hint="eastAsia"/>
        </w:rPr>
      </w:pPr>
      <w:r>
        <w:rPr>
          <w:rFonts w:hint="eastAsia"/>
        </w:rPr>
        <w:t>以生水牛乳为原料，经杀菌、接种嗜热链球菌和保加利亚乳杆菌（德氏乳杆菌保加利亚亚种）或国家允许使用的其它乳酸菌发酵制成的产品。</w:t>
      </w:r>
    </w:p>
    <w:p>
      <w:pPr>
        <w:pStyle w:val="106"/>
        <w:spacing w:before="120" w:after="120"/>
      </w:pPr>
      <w:r>
        <w:rPr>
          <w:rFonts w:hint="eastAsia"/>
        </w:rPr>
        <w:t>风味发酵水牛乳</w:t>
      </w:r>
    </w:p>
    <w:p>
      <w:pPr>
        <w:pStyle w:val="57"/>
        <w:rPr>
          <w:rFonts w:hint="eastAsia"/>
          <w:lang w:eastAsia="zh-CN"/>
        </w:rPr>
      </w:pPr>
      <w:r>
        <w:rPr>
          <w:rFonts w:hint="eastAsia"/>
        </w:rPr>
        <w:t>以80</w:t>
      </w:r>
      <w:r>
        <w:rPr>
          <w:rFonts w:hint="eastAsia" w:ascii="宋体" w:hAnsi="宋体" w:eastAsia="宋体" w:cs="宋体"/>
        </w:rPr>
        <w:t>％</w:t>
      </w:r>
      <w:r>
        <w:rPr>
          <w:rFonts w:hint="eastAsia"/>
        </w:rPr>
        <w:t>以上生水牛乳为主要原料，经脱脂或不脱脂、杀菌、发酵，添加或不添加食品添加剂、营养强化剂、果蔬、谷物等制成的产品，包括发酵后经热处理的产品</w:t>
      </w:r>
      <w:r>
        <w:rPr>
          <w:rFonts w:hint="eastAsia"/>
          <w:lang w:eastAsia="zh-CN"/>
        </w:rPr>
        <w:t>。</w:t>
      </w:r>
    </w:p>
    <w:p>
      <w:pPr>
        <w:pStyle w:val="106"/>
        <w:spacing w:before="120" w:after="120"/>
        <w:rPr>
          <w:rFonts w:hint="eastAsia"/>
        </w:rPr>
      </w:pPr>
      <w:r>
        <w:rPr>
          <w:rFonts w:hint="eastAsia"/>
        </w:rPr>
        <w:t>调制水牛乳</w:t>
      </w:r>
    </w:p>
    <w:p>
      <w:pPr>
        <w:pStyle w:val="57"/>
        <w:rPr>
          <w:rFonts w:hint="eastAsia" w:eastAsia="宋体"/>
          <w:lang w:eastAsia="zh-CN"/>
        </w:rPr>
      </w:pPr>
      <w:r>
        <w:rPr>
          <w:rFonts w:hint="eastAsia"/>
        </w:rPr>
        <w:t>以80</w:t>
      </w:r>
      <w:r>
        <w:rPr>
          <w:rFonts w:hint="eastAsia" w:ascii="宋体" w:hAnsi="宋体" w:eastAsia="宋体" w:cs="宋体"/>
        </w:rPr>
        <w:t>％</w:t>
      </w:r>
      <w:r>
        <w:rPr>
          <w:rFonts w:hint="eastAsia"/>
        </w:rPr>
        <w:t>以上生水牛乳为主要原料，经脱脂或不脱脂，添加其他原料或食品添加剂或营养强化剂，采用适当的杀菌或灭菌等工艺制成的液体产品</w:t>
      </w:r>
      <w:r>
        <w:rPr>
          <w:rFonts w:hint="eastAsia"/>
          <w:lang w:eastAsia="zh-CN"/>
        </w:rPr>
        <w:t>。</w:t>
      </w:r>
    </w:p>
    <w:p>
      <w:pPr>
        <w:pStyle w:val="105"/>
        <w:spacing w:before="240" w:after="240"/>
        <w:rPr>
          <w:rFonts w:hint="eastAsia"/>
          <w:lang w:eastAsia="zh-CN"/>
        </w:rPr>
      </w:pPr>
      <w:r>
        <w:rPr>
          <w:rFonts w:hint="eastAsia"/>
          <w:lang w:eastAsia="zh-CN"/>
        </w:rPr>
        <w:t>质量要求</w:t>
      </w:r>
    </w:p>
    <w:p>
      <w:pPr>
        <w:pStyle w:val="106"/>
        <w:spacing w:before="120" w:after="120"/>
        <w:rPr>
          <w:rFonts w:hint="eastAsia"/>
        </w:rPr>
      </w:pPr>
      <w:r>
        <w:rPr>
          <w:rFonts w:hint="eastAsia"/>
          <w:color w:val="000000"/>
        </w:rPr>
        <w:t>原料</w:t>
      </w:r>
      <w:r>
        <w:rPr>
          <w:rFonts w:hint="eastAsia"/>
        </w:rPr>
        <w:t xml:space="preserve">要求 </w:t>
      </w:r>
    </w:p>
    <w:p>
      <w:pPr>
        <w:pStyle w:val="66"/>
        <w:spacing w:before="120" w:after="120"/>
        <w:rPr>
          <w:rFonts w:hint="eastAsia"/>
        </w:rPr>
      </w:pPr>
      <w:r>
        <w:rPr>
          <w:rFonts w:hint="eastAsia"/>
        </w:rPr>
        <w:t>水牛乳</w:t>
      </w:r>
      <w:r>
        <w:rPr>
          <w:rFonts w:hint="eastAsia"/>
          <w:lang w:eastAsia="zh-CN"/>
        </w:rPr>
        <w:t>原料</w:t>
      </w:r>
    </w:p>
    <w:p>
      <w:pPr>
        <w:pStyle w:val="231"/>
        <w:rPr>
          <w:rFonts w:hint="eastAsia"/>
        </w:rPr>
      </w:pPr>
      <w:r>
        <w:rPr>
          <w:rFonts w:hint="eastAsia"/>
        </w:rPr>
        <w:t>应符合</w:t>
      </w:r>
      <w:r>
        <w:t>DBS 45/011</w:t>
      </w:r>
      <w:r>
        <w:rPr>
          <w:rFonts w:hint="eastAsia"/>
        </w:rPr>
        <w:t>的规定。</w:t>
      </w:r>
    </w:p>
    <w:p>
      <w:pPr>
        <w:pStyle w:val="66"/>
        <w:spacing w:before="120" w:after="120"/>
        <w:rPr>
          <w:rFonts w:hint="eastAsia"/>
        </w:rPr>
      </w:pPr>
      <w:r>
        <w:rPr>
          <w:rFonts w:hint="eastAsia"/>
        </w:rPr>
        <w:t>发酵菌种</w:t>
      </w:r>
    </w:p>
    <w:p>
      <w:pPr>
        <w:pStyle w:val="231"/>
        <w:rPr>
          <w:rFonts w:hint="eastAsia"/>
        </w:rPr>
      </w:pPr>
      <w:r>
        <w:rPr>
          <w:rFonts w:hint="eastAsia"/>
        </w:rPr>
        <w:t>保加利亚乳杆菌（德氏乳杆菌保加利亚亚种）、嗜热链球菌或其他经国务院卫生行政主管部门批准使用的菌种。</w:t>
      </w:r>
    </w:p>
    <w:p>
      <w:pPr>
        <w:pStyle w:val="66"/>
        <w:spacing w:before="120" w:after="120"/>
        <w:rPr>
          <w:rFonts w:hint="eastAsia"/>
        </w:rPr>
      </w:pPr>
      <w:r>
        <w:rPr>
          <w:rFonts w:hint="eastAsia"/>
        </w:rPr>
        <w:t>其他原料</w:t>
      </w:r>
    </w:p>
    <w:p>
      <w:pPr>
        <w:pStyle w:val="231"/>
        <w:rPr>
          <w:rFonts w:hint="eastAsia"/>
        </w:rPr>
      </w:pPr>
      <w:r>
        <w:rPr>
          <w:rFonts w:hint="eastAsia"/>
        </w:rPr>
        <w:t>应符合相应的安全标准和或有关规定。</w:t>
      </w:r>
    </w:p>
    <w:p>
      <w:pPr>
        <w:pStyle w:val="106"/>
        <w:spacing w:before="120" w:after="120"/>
      </w:pPr>
      <w:r>
        <w:rPr>
          <w:rFonts w:hint="eastAsia"/>
        </w:rPr>
        <w:t>感官要求</w:t>
      </w:r>
    </w:p>
    <w:p>
      <w:pPr>
        <w:pStyle w:val="66"/>
        <w:spacing w:before="120" w:after="120"/>
      </w:pPr>
      <w:r>
        <w:rPr>
          <w:rFonts w:hint="eastAsia"/>
          <w:lang w:eastAsia="zh-CN"/>
        </w:rPr>
        <w:t>生</w:t>
      </w:r>
      <w:r>
        <w:rPr>
          <w:rFonts w:hint="eastAsia"/>
        </w:rPr>
        <w:t>水牛乳</w:t>
      </w:r>
      <w:r>
        <w:rPr>
          <w:rFonts w:hint="eastAsia"/>
          <w:lang w:eastAsia="zh-CN"/>
        </w:rPr>
        <w:t>、</w:t>
      </w:r>
      <w:r>
        <w:rPr>
          <w:rFonts w:hint="eastAsia"/>
        </w:rPr>
        <w:t>巴氏杀菌水牛乳</w:t>
      </w:r>
      <w:r>
        <w:rPr>
          <w:rFonts w:hint="eastAsia"/>
          <w:lang w:eastAsia="zh-CN"/>
        </w:rPr>
        <w:t>、</w:t>
      </w:r>
      <w:r>
        <w:rPr>
          <w:rFonts w:hint="eastAsia"/>
        </w:rPr>
        <w:t>灭菌水牛乳</w:t>
      </w:r>
    </w:p>
    <w:p>
      <w:pPr>
        <w:pStyle w:val="231"/>
        <w:rPr>
          <w:color w:val="000000"/>
        </w:rPr>
      </w:pPr>
      <w:r>
        <w:rPr>
          <w:rFonts w:hint="eastAsia"/>
          <w:color w:val="000000"/>
        </w:rPr>
        <w:t>应符合表</w:t>
      </w:r>
      <w:r>
        <w:rPr>
          <w:rFonts w:hint="eastAsia"/>
          <w:color w:val="000000"/>
          <w:lang w:val="en-US" w:eastAsia="zh-CN"/>
        </w:rPr>
        <w:t>1</w:t>
      </w:r>
      <w:r>
        <w:rPr>
          <w:rFonts w:hint="eastAsia"/>
          <w:color w:val="000000"/>
        </w:rPr>
        <w:t>的规定。</w:t>
      </w:r>
    </w:p>
    <w:p>
      <w:pPr>
        <w:pStyle w:val="113"/>
        <w:spacing w:before="120" w:after="120"/>
        <w:rPr>
          <w:rFonts w:hint="eastAsia"/>
          <w:color w:val="000000"/>
        </w:rPr>
      </w:pPr>
      <w:r>
        <w:rPr>
          <w:rFonts w:hint="eastAsia" w:hAnsi="宋体" w:cs="宋体"/>
          <w:color w:val="000000"/>
          <w:szCs w:val="21"/>
        </w:rPr>
        <w:t>感官要求</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54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098" w:type="dxa"/>
            <w:tcBorders>
              <w:top w:val="single" w:color="auto" w:sz="8" w:space="0"/>
              <w:bottom w:val="single" w:color="auto" w:sz="8" w:space="0"/>
            </w:tcBorders>
            <w:shd w:val="clear" w:color="auto" w:fill="auto"/>
            <w:noWrap w:val="0"/>
            <w:vAlign w:val="center"/>
          </w:tcPr>
          <w:p>
            <w:pPr>
              <w:jc w:val="center"/>
              <w:rPr>
                <w:rFonts w:hint="eastAsia"/>
                <w:color w:val="000000"/>
                <w:sz w:val="18"/>
                <w:szCs w:val="18"/>
              </w:rPr>
            </w:pPr>
            <w:r>
              <w:rPr>
                <w:rFonts w:hint="eastAsia" w:hAnsi="宋体" w:cs="宋体"/>
                <w:color w:val="000000"/>
                <w:kern w:val="0"/>
                <w:sz w:val="18"/>
                <w:szCs w:val="18"/>
              </w:rPr>
              <w:t>项目</w:t>
            </w:r>
          </w:p>
        </w:tc>
        <w:tc>
          <w:tcPr>
            <w:tcW w:w="5472" w:type="dxa"/>
            <w:tcBorders>
              <w:top w:val="single" w:color="auto" w:sz="8" w:space="0"/>
              <w:bottom w:val="single" w:color="auto" w:sz="8" w:space="0"/>
            </w:tcBorders>
            <w:shd w:val="clear" w:color="auto" w:fill="auto"/>
            <w:noWrap w:val="0"/>
            <w:vAlign w:val="center"/>
          </w:tcPr>
          <w:p>
            <w:pPr>
              <w:jc w:val="center"/>
              <w:rPr>
                <w:rFonts w:hint="eastAsia"/>
                <w:color w:val="000000"/>
                <w:sz w:val="18"/>
                <w:szCs w:val="18"/>
              </w:rPr>
            </w:pPr>
            <w:r>
              <w:rPr>
                <w:rFonts w:hint="eastAsia" w:hAnsi="宋体" w:cs="宋体"/>
                <w:color w:val="000000"/>
                <w:kern w:val="0"/>
                <w:sz w:val="18"/>
                <w:szCs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098" w:type="dxa"/>
            <w:tcBorders>
              <w:top w:val="single" w:color="auto" w:sz="8" w:space="0"/>
            </w:tcBorders>
            <w:shd w:val="clear" w:color="auto" w:fill="auto"/>
            <w:noWrap w:val="0"/>
            <w:vAlign w:val="center"/>
          </w:tcPr>
          <w:p>
            <w:pPr>
              <w:jc w:val="center"/>
              <w:rPr>
                <w:rFonts w:hint="eastAsia"/>
                <w:color w:val="000000"/>
                <w:sz w:val="18"/>
                <w:szCs w:val="18"/>
              </w:rPr>
            </w:pPr>
            <w:r>
              <w:rPr>
                <w:rFonts w:hint="eastAsia" w:hAnsi="宋体" w:cs="宋体"/>
                <w:color w:val="000000"/>
                <w:kern w:val="0"/>
                <w:sz w:val="18"/>
                <w:szCs w:val="18"/>
              </w:rPr>
              <w:t>色泽</w:t>
            </w:r>
          </w:p>
        </w:tc>
        <w:tc>
          <w:tcPr>
            <w:tcW w:w="5472" w:type="dxa"/>
            <w:tcBorders>
              <w:top w:val="single" w:color="auto" w:sz="8" w:space="0"/>
            </w:tcBorders>
            <w:shd w:val="clear" w:color="auto" w:fill="auto"/>
            <w:noWrap w:val="0"/>
            <w:vAlign w:val="top"/>
          </w:tcPr>
          <w:p>
            <w:pPr>
              <w:rPr>
                <w:rFonts w:hint="eastAsia"/>
                <w:color w:val="000000"/>
                <w:sz w:val="18"/>
                <w:szCs w:val="18"/>
              </w:rPr>
            </w:pPr>
            <w:r>
              <w:rPr>
                <w:rFonts w:hint="eastAsia" w:hAnsi="宋体" w:cs="宋体"/>
                <w:color w:val="000000"/>
                <w:kern w:val="0"/>
                <w:sz w:val="18"/>
                <w:szCs w:val="18"/>
              </w:rPr>
              <w:t>呈乳白色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098" w:type="dxa"/>
            <w:shd w:val="clear" w:color="auto" w:fill="auto"/>
            <w:noWrap w:val="0"/>
            <w:vAlign w:val="center"/>
          </w:tcPr>
          <w:p>
            <w:pPr>
              <w:jc w:val="center"/>
              <w:rPr>
                <w:rFonts w:hint="eastAsia"/>
                <w:color w:val="000000"/>
                <w:sz w:val="18"/>
                <w:szCs w:val="18"/>
              </w:rPr>
            </w:pPr>
            <w:r>
              <w:rPr>
                <w:rFonts w:hint="eastAsia" w:hAnsi="宋体" w:cs="宋体"/>
                <w:color w:val="000000"/>
                <w:spacing w:val="-4"/>
                <w:kern w:val="0"/>
                <w:sz w:val="18"/>
                <w:szCs w:val="18"/>
              </w:rPr>
              <w:t>滋味、气味</w:t>
            </w:r>
          </w:p>
        </w:tc>
        <w:tc>
          <w:tcPr>
            <w:tcW w:w="5472" w:type="dxa"/>
            <w:shd w:val="clear" w:color="auto" w:fill="auto"/>
            <w:noWrap w:val="0"/>
            <w:vAlign w:val="top"/>
          </w:tcPr>
          <w:p>
            <w:pPr>
              <w:rPr>
                <w:rFonts w:hint="eastAsia" w:hAnsi="宋体" w:cs="宋体"/>
                <w:color w:val="000000"/>
                <w:kern w:val="0"/>
                <w:sz w:val="18"/>
                <w:szCs w:val="18"/>
              </w:rPr>
            </w:pPr>
            <w:r>
              <w:rPr>
                <w:rFonts w:hint="eastAsia" w:hAnsi="宋体" w:cs="宋体"/>
                <w:color w:val="000000"/>
                <w:kern w:val="0"/>
                <w:sz w:val="18"/>
                <w:szCs w:val="18"/>
              </w:rPr>
              <w:t>具有水牛乳固有的滋味、气味，无异味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098" w:type="dxa"/>
            <w:shd w:val="clear" w:color="auto" w:fill="auto"/>
            <w:noWrap w:val="0"/>
            <w:vAlign w:val="center"/>
          </w:tcPr>
          <w:p>
            <w:pPr>
              <w:jc w:val="center"/>
              <w:rPr>
                <w:rFonts w:hint="eastAsia"/>
                <w:color w:val="000000"/>
                <w:sz w:val="18"/>
                <w:szCs w:val="18"/>
              </w:rPr>
            </w:pPr>
            <w:r>
              <w:rPr>
                <w:rFonts w:hint="eastAsia" w:hAnsi="宋体" w:cs="宋体"/>
                <w:color w:val="000000"/>
                <w:kern w:val="0"/>
                <w:sz w:val="18"/>
                <w:szCs w:val="18"/>
              </w:rPr>
              <w:t>组织状态</w:t>
            </w:r>
          </w:p>
        </w:tc>
        <w:tc>
          <w:tcPr>
            <w:tcW w:w="5472" w:type="dxa"/>
            <w:shd w:val="clear" w:color="auto" w:fill="auto"/>
            <w:noWrap w:val="0"/>
            <w:vAlign w:val="top"/>
          </w:tcPr>
          <w:p>
            <w:pPr>
              <w:rPr>
                <w:rFonts w:hint="eastAsia" w:hAnsi="宋体" w:cs="宋体"/>
                <w:color w:val="000000"/>
                <w:kern w:val="0"/>
                <w:sz w:val="18"/>
                <w:szCs w:val="18"/>
              </w:rPr>
            </w:pPr>
            <w:r>
              <w:rPr>
                <w:rFonts w:hint="eastAsia" w:hAnsi="宋体" w:cs="宋体"/>
                <w:color w:val="000000"/>
                <w:kern w:val="0"/>
                <w:sz w:val="18"/>
                <w:szCs w:val="18"/>
              </w:rPr>
              <w:t>呈均匀一致液体，无凝块，无沉淀，正常视力下无可见的异物</w:t>
            </w:r>
          </w:p>
        </w:tc>
      </w:tr>
    </w:tbl>
    <w:p>
      <w:pPr>
        <w:pStyle w:val="66"/>
        <w:spacing w:before="120" w:after="120"/>
      </w:pPr>
      <w:r>
        <w:rPr>
          <w:rFonts w:hint="eastAsia"/>
        </w:rPr>
        <w:t>发酵水牛乳</w:t>
      </w:r>
    </w:p>
    <w:p>
      <w:pPr>
        <w:pStyle w:val="231"/>
        <w:rPr>
          <w:color w:val="000000"/>
        </w:rPr>
      </w:pPr>
      <w:r>
        <w:rPr>
          <w:rFonts w:hint="eastAsia"/>
          <w:color w:val="000000"/>
        </w:rPr>
        <w:t>应符合表</w:t>
      </w:r>
      <w:r>
        <w:rPr>
          <w:rFonts w:hint="eastAsia"/>
          <w:color w:val="000000"/>
          <w:lang w:val="en-US" w:eastAsia="zh-CN"/>
        </w:rPr>
        <w:t>2</w:t>
      </w:r>
      <w:r>
        <w:rPr>
          <w:rFonts w:hint="eastAsia"/>
          <w:color w:val="000000"/>
        </w:rPr>
        <w:t>的规定。</w:t>
      </w:r>
    </w:p>
    <w:p>
      <w:pPr>
        <w:pStyle w:val="241"/>
        <w:numPr>
          <w:ilvl w:val="0"/>
          <w:numId w:val="16"/>
        </w:numPr>
        <w:spacing w:before="120" w:after="120"/>
        <w:ind w:left="735"/>
        <w:rPr>
          <w:rFonts w:hint="eastAsia"/>
        </w:rPr>
      </w:pPr>
      <w:r>
        <w:rPr>
          <w:rFonts w:hint="eastAsia"/>
        </w:rPr>
        <w:t>感官要求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74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8" w:space="0"/>
              <w:bottom w:val="single" w:color="auto" w:sz="8" w:space="0"/>
            </w:tcBorders>
            <w:noWrap w:val="0"/>
            <w:vAlign w:val="top"/>
          </w:tcPr>
          <w:p>
            <w:pPr>
              <w:jc w:val="center"/>
              <w:rPr>
                <w:rFonts w:hint="eastAsia" w:ascii="宋体"/>
                <w:sz w:val="18"/>
              </w:rPr>
            </w:pPr>
            <w:r>
              <w:rPr>
                <w:rFonts w:hint="eastAsia" w:ascii="宋体"/>
                <w:sz w:val="18"/>
              </w:rPr>
              <w:t>项目</w:t>
            </w:r>
          </w:p>
        </w:tc>
        <w:tc>
          <w:tcPr>
            <w:tcW w:w="7467" w:type="dxa"/>
            <w:tcBorders>
              <w:top w:val="single" w:color="auto" w:sz="8" w:space="0"/>
              <w:bottom w:val="single" w:color="auto" w:sz="8" w:space="0"/>
            </w:tcBorders>
            <w:noWrap w:val="0"/>
            <w:vAlign w:val="top"/>
          </w:tcPr>
          <w:p>
            <w:pPr>
              <w:jc w:val="center"/>
              <w:rPr>
                <w:rFonts w:hint="eastAsia" w:ascii="宋体"/>
                <w:sz w:val="18"/>
              </w:rPr>
            </w:pPr>
            <w:r>
              <w:rPr>
                <w:rFonts w:hint="eastAsia" w:ascii="宋体"/>
                <w:sz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8" w:space="0"/>
              <w:bottom w:val="single" w:color="auto" w:sz="4" w:space="0"/>
            </w:tcBorders>
            <w:noWrap w:val="0"/>
            <w:vAlign w:val="top"/>
          </w:tcPr>
          <w:p>
            <w:pPr>
              <w:jc w:val="center"/>
              <w:rPr>
                <w:rFonts w:hint="eastAsia" w:ascii="宋体"/>
                <w:sz w:val="18"/>
              </w:rPr>
            </w:pPr>
            <w:r>
              <w:rPr>
                <w:rFonts w:hint="eastAsia" w:ascii="宋体"/>
                <w:sz w:val="18"/>
              </w:rPr>
              <w:t>色泽</w:t>
            </w:r>
          </w:p>
        </w:tc>
        <w:tc>
          <w:tcPr>
            <w:tcW w:w="7467" w:type="dxa"/>
            <w:tcBorders>
              <w:top w:val="single" w:color="auto" w:sz="8" w:space="0"/>
              <w:bottom w:val="single" w:color="auto" w:sz="4" w:space="0"/>
            </w:tcBorders>
            <w:noWrap w:val="0"/>
            <w:vAlign w:val="top"/>
          </w:tcPr>
          <w:p>
            <w:pPr>
              <w:rPr>
                <w:rFonts w:hint="eastAsia" w:ascii="宋体"/>
                <w:sz w:val="18"/>
              </w:rPr>
            </w:pPr>
            <w:r>
              <w:rPr>
                <w:rFonts w:hint="eastAsia" w:ascii="宋体"/>
                <w:sz w:val="18"/>
              </w:rPr>
              <w:t>均匀一致，呈乳白色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4" w:space="0"/>
            </w:tcBorders>
            <w:noWrap w:val="0"/>
            <w:vAlign w:val="top"/>
          </w:tcPr>
          <w:p>
            <w:pPr>
              <w:jc w:val="center"/>
              <w:rPr>
                <w:rFonts w:hint="eastAsia" w:ascii="宋体"/>
                <w:sz w:val="18"/>
              </w:rPr>
            </w:pPr>
            <w:r>
              <w:rPr>
                <w:rFonts w:hint="eastAsia" w:ascii="宋体"/>
                <w:sz w:val="18"/>
              </w:rPr>
              <w:t>滋味、气味</w:t>
            </w:r>
          </w:p>
        </w:tc>
        <w:tc>
          <w:tcPr>
            <w:tcW w:w="7467" w:type="dxa"/>
            <w:tcBorders>
              <w:top w:val="single" w:color="auto" w:sz="4" w:space="0"/>
            </w:tcBorders>
            <w:noWrap w:val="0"/>
            <w:vAlign w:val="top"/>
          </w:tcPr>
          <w:p>
            <w:pPr>
              <w:rPr>
                <w:rFonts w:hint="eastAsia" w:ascii="宋体"/>
                <w:sz w:val="18"/>
              </w:rPr>
            </w:pPr>
            <w:r>
              <w:rPr>
                <w:rFonts w:hint="eastAsia" w:ascii="宋体"/>
                <w:sz w:val="18"/>
              </w:rPr>
              <w:t>具有酸水牛乳特有的滋味、气味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noWrap w:val="0"/>
            <w:vAlign w:val="top"/>
          </w:tcPr>
          <w:p>
            <w:pPr>
              <w:jc w:val="center"/>
              <w:rPr>
                <w:rFonts w:hint="eastAsia" w:ascii="宋体"/>
                <w:sz w:val="18"/>
              </w:rPr>
            </w:pPr>
            <w:r>
              <w:rPr>
                <w:rFonts w:hint="eastAsia" w:ascii="宋体"/>
                <w:sz w:val="18"/>
              </w:rPr>
              <w:t>组织状态</w:t>
            </w:r>
          </w:p>
        </w:tc>
        <w:tc>
          <w:tcPr>
            <w:tcW w:w="7467" w:type="dxa"/>
            <w:noWrap w:val="0"/>
            <w:vAlign w:val="top"/>
          </w:tcPr>
          <w:p>
            <w:pPr>
              <w:rPr>
                <w:rFonts w:hint="eastAsia" w:ascii="宋体"/>
                <w:sz w:val="18"/>
              </w:rPr>
            </w:pPr>
            <w:r>
              <w:rPr>
                <w:rFonts w:hint="eastAsia" w:ascii="宋体"/>
                <w:sz w:val="18"/>
              </w:rPr>
              <w:t>组织细腻、均匀，无杂质，允许有少量乳清析出</w:t>
            </w:r>
          </w:p>
        </w:tc>
      </w:tr>
    </w:tbl>
    <w:p>
      <w:pPr>
        <w:pStyle w:val="66"/>
        <w:spacing w:before="120" w:after="120"/>
      </w:pPr>
      <w:r>
        <w:rPr>
          <w:rFonts w:hint="eastAsia"/>
        </w:rPr>
        <w:t>风味发酵水牛乳</w:t>
      </w:r>
    </w:p>
    <w:p>
      <w:pPr>
        <w:pStyle w:val="231"/>
        <w:rPr>
          <w:color w:val="000000"/>
        </w:rPr>
      </w:pPr>
      <w:r>
        <w:rPr>
          <w:rFonts w:hint="eastAsia"/>
          <w:color w:val="000000"/>
        </w:rPr>
        <w:t>应符合表</w:t>
      </w:r>
      <w:r>
        <w:rPr>
          <w:rFonts w:hint="eastAsia"/>
          <w:color w:val="000000"/>
          <w:lang w:val="en-US" w:eastAsia="zh-CN"/>
        </w:rPr>
        <w:t>3</w:t>
      </w:r>
      <w:r>
        <w:rPr>
          <w:rFonts w:hint="eastAsia"/>
          <w:color w:val="000000"/>
        </w:rPr>
        <w:t>的规定。</w:t>
      </w:r>
    </w:p>
    <w:p>
      <w:pPr>
        <w:pStyle w:val="241"/>
        <w:numPr>
          <w:ilvl w:val="0"/>
          <w:numId w:val="16"/>
        </w:numPr>
        <w:spacing w:before="120" w:after="120"/>
        <w:ind w:left="735"/>
        <w:rPr>
          <w:rFonts w:hint="eastAsia"/>
        </w:rPr>
      </w:pPr>
      <w:r>
        <w:rPr>
          <w:rFonts w:hint="eastAsia"/>
        </w:rPr>
        <w:t>感官要求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74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8" w:space="0"/>
              <w:bottom w:val="single" w:color="auto" w:sz="8" w:space="0"/>
            </w:tcBorders>
            <w:noWrap w:val="0"/>
            <w:vAlign w:val="top"/>
          </w:tcPr>
          <w:p>
            <w:pPr>
              <w:jc w:val="center"/>
              <w:rPr>
                <w:rFonts w:hint="eastAsia" w:ascii="宋体"/>
                <w:sz w:val="18"/>
              </w:rPr>
            </w:pPr>
            <w:r>
              <w:rPr>
                <w:rFonts w:hint="eastAsia" w:ascii="宋体"/>
                <w:sz w:val="18"/>
              </w:rPr>
              <w:t>项目</w:t>
            </w:r>
          </w:p>
        </w:tc>
        <w:tc>
          <w:tcPr>
            <w:tcW w:w="7467" w:type="dxa"/>
            <w:tcBorders>
              <w:top w:val="single" w:color="auto" w:sz="8" w:space="0"/>
              <w:bottom w:val="single" w:color="auto" w:sz="8" w:space="0"/>
            </w:tcBorders>
            <w:noWrap w:val="0"/>
            <w:vAlign w:val="top"/>
          </w:tcPr>
          <w:p>
            <w:pPr>
              <w:jc w:val="center"/>
              <w:rPr>
                <w:rFonts w:hint="eastAsia" w:ascii="宋体"/>
                <w:sz w:val="18"/>
              </w:rPr>
            </w:pPr>
            <w:r>
              <w:rPr>
                <w:rFonts w:hint="eastAsia" w:ascii="宋体"/>
                <w:sz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8" w:space="0"/>
              <w:bottom w:val="single" w:color="auto" w:sz="4" w:space="0"/>
            </w:tcBorders>
            <w:noWrap w:val="0"/>
            <w:vAlign w:val="top"/>
          </w:tcPr>
          <w:p>
            <w:pPr>
              <w:jc w:val="center"/>
              <w:rPr>
                <w:rFonts w:hint="eastAsia" w:ascii="宋体"/>
                <w:sz w:val="18"/>
              </w:rPr>
            </w:pPr>
            <w:r>
              <w:rPr>
                <w:rFonts w:hint="eastAsia" w:ascii="宋体"/>
                <w:sz w:val="18"/>
              </w:rPr>
              <w:t>色泽</w:t>
            </w:r>
          </w:p>
        </w:tc>
        <w:tc>
          <w:tcPr>
            <w:tcW w:w="7467" w:type="dxa"/>
            <w:tcBorders>
              <w:top w:val="single" w:color="auto" w:sz="8" w:space="0"/>
              <w:bottom w:val="single" w:color="auto" w:sz="4" w:space="0"/>
            </w:tcBorders>
            <w:noWrap w:val="0"/>
            <w:vAlign w:val="top"/>
          </w:tcPr>
          <w:p>
            <w:pPr>
              <w:rPr>
                <w:rFonts w:hint="eastAsia" w:ascii="宋体"/>
                <w:sz w:val="18"/>
              </w:rPr>
            </w:pPr>
            <w:r>
              <w:rPr>
                <w:rFonts w:hint="eastAsia" w:ascii="宋体"/>
                <w:sz w:val="18"/>
              </w:rPr>
              <w:t>具有与原辅料相符的色泽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tcBorders>
              <w:top w:val="single" w:color="auto" w:sz="4" w:space="0"/>
            </w:tcBorders>
            <w:noWrap w:val="0"/>
            <w:vAlign w:val="top"/>
          </w:tcPr>
          <w:p>
            <w:pPr>
              <w:jc w:val="center"/>
              <w:rPr>
                <w:rFonts w:hint="eastAsia" w:ascii="宋体"/>
                <w:sz w:val="18"/>
              </w:rPr>
            </w:pPr>
            <w:r>
              <w:rPr>
                <w:rFonts w:hint="eastAsia" w:ascii="宋体"/>
                <w:sz w:val="18"/>
              </w:rPr>
              <w:t>滋味、气味</w:t>
            </w:r>
          </w:p>
        </w:tc>
        <w:tc>
          <w:tcPr>
            <w:tcW w:w="7467" w:type="dxa"/>
            <w:tcBorders>
              <w:top w:val="single" w:color="auto" w:sz="4" w:space="0"/>
            </w:tcBorders>
            <w:noWrap w:val="0"/>
            <w:vAlign w:val="top"/>
          </w:tcPr>
          <w:p>
            <w:pPr>
              <w:rPr>
                <w:rFonts w:hint="eastAsia" w:ascii="宋体"/>
                <w:sz w:val="18"/>
              </w:rPr>
            </w:pPr>
            <w:r>
              <w:rPr>
                <w:rFonts w:hint="eastAsia" w:ascii="宋体"/>
                <w:sz w:val="18"/>
              </w:rPr>
              <w:t>具有与原辅料相符的滋味和气味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03" w:type="dxa"/>
            <w:noWrap w:val="0"/>
            <w:vAlign w:val="top"/>
          </w:tcPr>
          <w:p>
            <w:pPr>
              <w:jc w:val="center"/>
              <w:rPr>
                <w:rFonts w:hint="eastAsia" w:ascii="宋体"/>
                <w:sz w:val="18"/>
              </w:rPr>
            </w:pPr>
            <w:r>
              <w:rPr>
                <w:rFonts w:hint="eastAsia" w:ascii="宋体"/>
                <w:sz w:val="18"/>
              </w:rPr>
              <w:t>组织状态</w:t>
            </w:r>
          </w:p>
        </w:tc>
        <w:tc>
          <w:tcPr>
            <w:tcW w:w="7467" w:type="dxa"/>
            <w:noWrap w:val="0"/>
            <w:vAlign w:val="top"/>
          </w:tcPr>
          <w:p>
            <w:pPr>
              <w:rPr>
                <w:rFonts w:hint="eastAsia" w:ascii="宋体"/>
                <w:sz w:val="18"/>
              </w:rPr>
            </w:pPr>
            <w:r>
              <w:rPr>
                <w:rFonts w:hint="eastAsia" w:ascii="宋体"/>
                <w:sz w:val="18"/>
              </w:rPr>
              <w:t>组织细腻、均匀，具有与原辅料相符的组织状态，无杂质；凝固型产品允许有少量乳清析出</w:t>
            </w:r>
          </w:p>
        </w:tc>
      </w:tr>
    </w:tbl>
    <w:p>
      <w:pPr>
        <w:pStyle w:val="66"/>
        <w:spacing w:before="120" w:after="120"/>
        <w:rPr>
          <w:rFonts w:hint="eastAsia"/>
        </w:rPr>
      </w:pPr>
      <w:r>
        <w:rPr>
          <w:rFonts w:hint="eastAsia"/>
        </w:rPr>
        <w:t>调制水牛乳</w:t>
      </w:r>
    </w:p>
    <w:p>
      <w:pPr>
        <w:pStyle w:val="231"/>
        <w:rPr>
          <w:color w:val="000000"/>
        </w:rPr>
      </w:pPr>
      <w:r>
        <w:rPr>
          <w:rFonts w:hint="eastAsia"/>
          <w:color w:val="000000"/>
        </w:rPr>
        <w:t>应符合表</w:t>
      </w:r>
      <w:r>
        <w:rPr>
          <w:rFonts w:hint="eastAsia"/>
          <w:color w:val="000000"/>
          <w:lang w:val="en-US" w:eastAsia="zh-CN"/>
        </w:rPr>
        <w:t>4</w:t>
      </w:r>
      <w:r>
        <w:rPr>
          <w:rFonts w:hint="eastAsia"/>
          <w:color w:val="000000"/>
        </w:rPr>
        <w:t>的规定。</w:t>
      </w:r>
    </w:p>
    <w:p>
      <w:pPr>
        <w:pStyle w:val="113"/>
        <w:spacing w:before="120" w:after="120"/>
        <w:rPr>
          <w:rFonts w:hint="eastAsia"/>
        </w:rPr>
      </w:pPr>
      <w:r>
        <w:rPr>
          <w:rFonts w:hint="eastAsia"/>
        </w:rPr>
        <w:t>感官要求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70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523" w:type="dxa"/>
            <w:tcBorders>
              <w:top w:val="single" w:color="auto" w:sz="8" w:space="0"/>
            </w:tcBorders>
            <w:noWrap w:val="0"/>
            <w:vAlign w:val="center"/>
          </w:tcPr>
          <w:p>
            <w:pPr>
              <w:jc w:val="center"/>
              <w:rPr>
                <w:rFonts w:hint="eastAsia" w:ascii="宋体"/>
                <w:sz w:val="18"/>
              </w:rPr>
            </w:pPr>
            <w:r>
              <w:rPr>
                <w:rFonts w:hint="eastAsia" w:ascii="宋体"/>
                <w:sz w:val="18"/>
              </w:rPr>
              <w:t>项目</w:t>
            </w:r>
          </w:p>
        </w:tc>
        <w:tc>
          <w:tcPr>
            <w:tcW w:w="7035" w:type="dxa"/>
            <w:tcBorders>
              <w:top w:val="single" w:color="auto" w:sz="8" w:space="0"/>
            </w:tcBorders>
            <w:noWrap w:val="0"/>
            <w:vAlign w:val="center"/>
          </w:tcPr>
          <w:p>
            <w:pPr>
              <w:jc w:val="center"/>
              <w:rPr>
                <w:rFonts w:hint="eastAsia" w:ascii="宋体"/>
                <w:sz w:val="18"/>
              </w:rPr>
            </w:pPr>
            <w:r>
              <w:rPr>
                <w:rFonts w:hint="eastAsia" w:ascii="宋体"/>
                <w:sz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23" w:type="dxa"/>
            <w:tcBorders>
              <w:top w:val="single" w:color="auto" w:sz="8" w:space="0"/>
              <w:bottom w:val="single" w:color="auto" w:sz="4" w:space="0"/>
            </w:tcBorders>
            <w:noWrap w:val="0"/>
            <w:vAlign w:val="center"/>
          </w:tcPr>
          <w:p>
            <w:pPr>
              <w:jc w:val="center"/>
              <w:rPr>
                <w:rFonts w:hint="eastAsia" w:ascii="宋体"/>
                <w:sz w:val="18"/>
              </w:rPr>
            </w:pPr>
            <w:r>
              <w:rPr>
                <w:rFonts w:hint="eastAsia" w:ascii="宋体"/>
                <w:sz w:val="18"/>
              </w:rPr>
              <w:t>色泽</w:t>
            </w:r>
          </w:p>
        </w:tc>
        <w:tc>
          <w:tcPr>
            <w:tcW w:w="7035" w:type="dxa"/>
            <w:tcBorders>
              <w:top w:val="single" w:color="auto" w:sz="8" w:space="0"/>
              <w:bottom w:val="single" w:color="auto" w:sz="4" w:space="0"/>
            </w:tcBorders>
            <w:noWrap w:val="0"/>
            <w:vAlign w:val="top"/>
          </w:tcPr>
          <w:p>
            <w:pPr>
              <w:rPr>
                <w:rFonts w:hint="eastAsia" w:ascii="宋体"/>
                <w:sz w:val="18"/>
              </w:rPr>
            </w:pPr>
            <w:r>
              <w:rPr>
                <w:rFonts w:hint="eastAsia" w:ascii="宋体" w:cs="宋体"/>
                <w:sz w:val="18"/>
                <w:szCs w:val="18"/>
              </w:rPr>
              <w:t>呈调制水牛乳应有的色泽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23" w:type="dxa"/>
            <w:tcBorders>
              <w:top w:val="single" w:color="auto" w:sz="4" w:space="0"/>
              <w:bottom w:val="single" w:color="auto" w:sz="4" w:space="0"/>
            </w:tcBorders>
            <w:noWrap w:val="0"/>
            <w:vAlign w:val="center"/>
          </w:tcPr>
          <w:p>
            <w:pPr>
              <w:jc w:val="center"/>
              <w:rPr>
                <w:rFonts w:hint="eastAsia" w:ascii="宋体"/>
                <w:sz w:val="18"/>
              </w:rPr>
            </w:pPr>
            <w:r>
              <w:rPr>
                <w:rFonts w:hint="eastAsia" w:ascii="宋体"/>
                <w:sz w:val="18"/>
              </w:rPr>
              <w:t>滋味、气味</w:t>
            </w:r>
          </w:p>
        </w:tc>
        <w:tc>
          <w:tcPr>
            <w:tcW w:w="7035" w:type="dxa"/>
            <w:tcBorders>
              <w:top w:val="single" w:color="auto" w:sz="4" w:space="0"/>
              <w:bottom w:val="single" w:color="auto" w:sz="4" w:space="0"/>
            </w:tcBorders>
            <w:noWrap w:val="0"/>
            <w:vAlign w:val="top"/>
          </w:tcPr>
          <w:p>
            <w:pPr>
              <w:rPr>
                <w:rFonts w:hint="eastAsia" w:ascii="宋体"/>
                <w:sz w:val="18"/>
              </w:rPr>
            </w:pPr>
            <w:r>
              <w:rPr>
                <w:rFonts w:hint="eastAsia" w:ascii="宋体" w:cs="宋体"/>
                <w:sz w:val="18"/>
                <w:szCs w:val="18"/>
              </w:rPr>
              <w:t>具有调制水牛乳固有的香味，无异味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23" w:type="dxa"/>
            <w:tcBorders>
              <w:top w:val="single" w:color="auto" w:sz="4" w:space="0"/>
            </w:tcBorders>
            <w:noWrap w:val="0"/>
            <w:vAlign w:val="center"/>
          </w:tcPr>
          <w:p>
            <w:pPr>
              <w:jc w:val="center"/>
              <w:rPr>
                <w:rFonts w:hint="eastAsia" w:ascii="宋体"/>
                <w:sz w:val="18"/>
              </w:rPr>
            </w:pPr>
            <w:r>
              <w:rPr>
                <w:rFonts w:hint="eastAsia" w:ascii="宋体"/>
                <w:sz w:val="18"/>
              </w:rPr>
              <w:t>组织状态</w:t>
            </w:r>
          </w:p>
        </w:tc>
        <w:tc>
          <w:tcPr>
            <w:tcW w:w="7035" w:type="dxa"/>
            <w:tcBorders>
              <w:top w:val="single" w:color="auto" w:sz="4" w:space="0"/>
            </w:tcBorders>
            <w:noWrap w:val="0"/>
            <w:vAlign w:val="top"/>
          </w:tcPr>
          <w:p>
            <w:pPr>
              <w:rPr>
                <w:rFonts w:hint="eastAsia" w:ascii="宋体"/>
                <w:sz w:val="18"/>
              </w:rPr>
            </w:pPr>
            <w:r>
              <w:rPr>
                <w:rFonts w:hint="eastAsia" w:ascii="宋体" w:cs="宋体"/>
                <w:color w:val="000000"/>
                <w:sz w:val="18"/>
                <w:szCs w:val="18"/>
              </w:rPr>
              <w:t>呈液态状，无凝块</w:t>
            </w:r>
            <w:r>
              <w:rPr>
                <w:rFonts w:hint="eastAsia" w:ascii="宋体" w:cs="宋体"/>
                <w:sz w:val="18"/>
                <w:szCs w:val="18"/>
              </w:rPr>
              <w:t>、可有与配方相符的辅料沉淀、无异物</w:t>
            </w:r>
          </w:p>
        </w:tc>
      </w:tr>
    </w:tbl>
    <w:p>
      <w:pPr>
        <w:pStyle w:val="106"/>
        <w:spacing w:before="120" w:after="120"/>
      </w:pPr>
      <w:r>
        <w:rPr>
          <w:rFonts w:hint="eastAsia"/>
        </w:rPr>
        <w:t>理化指标</w:t>
      </w:r>
    </w:p>
    <w:p>
      <w:pPr>
        <w:pStyle w:val="66"/>
        <w:spacing w:before="120" w:after="120"/>
      </w:pPr>
      <w:r>
        <w:rPr>
          <w:rFonts w:hint="eastAsia"/>
          <w:lang w:eastAsia="zh-CN"/>
        </w:rPr>
        <w:t>生</w:t>
      </w:r>
      <w:r>
        <w:rPr>
          <w:rFonts w:hint="eastAsia"/>
        </w:rPr>
        <w:t>水牛乳</w:t>
      </w:r>
    </w:p>
    <w:p>
      <w:pPr>
        <w:pStyle w:val="231"/>
        <w:rPr>
          <w:rFonts w:hint="eastAsia"/>
          <w:color w:val="000000"/>
        </w:rPr>
      </w:pPr>
      <w:r>
        <w:rPr>
          <w:rFonts w:hint="eastAsia"/>
          <w:color w:val="000000"/>
        </w:rPr>
        <w:t>应符合表</w:t>
      </w:r>
      <w:r>
        <w:rPr>
          <w:rFonts w:hint="eastAsia"/>
          <w:color w:val="000000"/>
          <w:lang w:val="en-US" w:eastAsia="zh-CN"/>
        </w:rPr>
        <w:t>5</w:t>
      </w:r>
      <w:r>
        <w:rPr>
          <w:rFonts w:hint="eastAsia"/>
          <w:color w:val="000000"/>
        </w:rPr>
        <w:t>的规定。</w:t>
      </w:r>
    </w:p>
    <w:p>
      <w:pPr>
        <w:pStyle w:val="113"/>
        <w:spacing w:before="120" w:after="120"/>
        <w:rPr>
          <w:rFonts w:hint="eastAsia" w:hAnsi="宋体" w:cs="宋体"/>
          <w:color w:val="000000"/>
          <w:szCs w:val="21"/>
        </w:rPr>
      </w:pPr>
      <w:r>
        <w:rPr>
          <w:rFonts w:hint="eastAsia" w:hAnsi="宋体" w:cs="宋体"/>
          <w:color w:val="000000"/>
          <w:szCs w:val="21"/>
        </w:rPr>
        <w:t>理化指标</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69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w:t>
            </w:r>
          </w:p>
        </w:tc>
        <w:tc>
          <w:tcPr>
            <w:tcW w:w="6942" w:type="dxa"/>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628" w:type="dxa"/>
            <w:tcBorders>
              <w:top w:val="single" w:color="auto" w:sz="8" w:space="0"/>
            </w:tcBorders>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脂肪/(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g)</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w:t>
            </w:r>
          </w:p>
        </w:tc>
        <w:tc>
          <w:tcPr>
            <w:tcW w:w="6942"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蛋白质/(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p>
        </w:tc>
        <w:tc>
          <w:tcPr>
            <w:tcW w:w="6942" w:type="dxa"/>
            <w:shd w:val="clear" w:color="auto" w:fill="auto"/>
            <w:noWrap w:val="0"/>
            <w:vAlign w:val="center"/>
          </w:tcPr>
          <w:p>
            <w:pPr>
              <w:jc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非脂乳固体/(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w:t>
            </w:r>
          </w:p>
        </w:tc>
        <w:tc>
          <w:tcPr>
            <w:tcW w:w="6942"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sz w:val="18"/>
                <w:szCs w:val="18"/>
              </w:rPr>
              <w:t>钙/</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shd w:val="clear" w:color="auto" w:fill="auto"/>
            <w:noWrap w:val="0"/>
            <w:vAlign w:val="center"/>
          </w:tcPr>
          <w:p>
            <w:pPr>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vertAlign w:val="superscript"/>
                <w:lang w:val="en-US" w:eastAsia="zh-CN"/>
              </w:rPr>
              <w:t xml:space="preserve"> </w:t>
            </w:r>
            <w:r>
              <w:rPr>
                <w:rFonts w:hint="eastAsia" w:ascii="宋体" w:hAnsi="宋体" w:cs="宋体"/>
                <w:color w:val="000000"/>
                <w:kern w:val="0"/>
                <w:sz w:val="18"/>
                <w:szCs w:val="18"/>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sz w:val="18"/>
                <w:szCs w:val="18"/>
                <w:lang w:eastAsia="zh-CN"/>
              </w:rPr>
              <w:t>铁</w:t>
            </w:r>
            <w:r>
              <w:rPr>
                <w:rFonts w:hint="eastAsia" w:ascii="宋体" w:hAnsi="宋体"/>
                <w:sz w:val="18"/>
                <w:szCs w:val="18"/>
              </w:rPr>
              <w:t>/</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shd w:val="clear" w:color="auto" w:fill="auto"/>
            <w:noWrap w:val="0"/>
            <w:vAlign w:val="center"/>
          </w:tcPr>
          <w:p>
            <w:pPr>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sz w:val="18"/>
                <w:szCs w:val="18"/>
                <w:lang w:eastAsia="zh-CN"/>
              </w:rPr>
              <w:t>锌</w:t>
            </w:r>
            <w:r>
              <w:rPr>
                <w:rFonts w:hint="eastAsia" w:ascii="宋体" w:hAnsi="宋体"/>
                <w:sz w:val="18"/>
                <w:szCs w:val="18"/>
              </w:rPr>
              <w:t>/</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shd w:val="clear" w:color="auto" w:fill="auto"/>
            <w:noWrap w:val="0"/>
            <w:vAlign w:val="center"/>
          </w:tcPr>
          <w:p>
            <w:pPr>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5.0</w:t>
            </w:r>
          </w:p>
        </w:tc>
      </w:tr>
    </w:tbl>
    <w:p>
      <w:pPr>
        <w:pStyle w:val="66"/>
        <w:numPr>
          <w:ilvl w:val="3"/>
          <w:numId w:val="0"/>
        </w:numPr>
        <w:spacing w:before="120" w:after="120"/>
        <w:ind w:leftChars="0"/>
      </w:pPr>
    </w:p>
    <w:p>
      <w:pPr>
        <w:pStyle w:val="66"/>
        <w:spacing w:before="120" w:after="120"/>
      </w:pPr>
      <w:r>
        <w:rPr>
          <w:rFonts w:hint="eastAsia"/>
        </w:rPr>
        <w:t>巴氏杀菌水牛乳</w:t>
      </w:r>
      <w:r>
        <w:rPr>
          <w:rFonts w:hint="eastAsia"/>
          <w:lang w:eastAsia="zh-CN"/>
        </w:rPr>
        <w:t>、</w:t>
      </w:r>
      <w:r>
        <w:rPr>
          <w:rFonts w:hint="eastAsia"/>
        </w:rPr>
        <w:t>灭菌水牛乳</w:t>
      </w:r>
    </w:p>
    <w:p>
      <w:pPr>
        <w:pStyle w:val="231"/>
        <w:rPr>
          <w:rFonts w:hint="eastAsia"/>
          <w:color w:val="000000"/>
        </w:rPr>
      </w:pPr>
      <w:r>
        <w:rPr>
          <w:rFonts w:hint="eastAsia"/>
          <w:color w:val="000000"/>
        </w:rPr>
        <w:t>应符合表</w:t>
      </w:r>
      <w:r>
        <w:rPr>
          <w:rFonts w:hint="eastAsia"/>
          <w:color w:val="000000"/>
          <w:lang w:val="en-US" w:eastAsia="zh-CN"/>
        </w:rPr>
        <w:t>6</w:t>
      </w:r>
      <w:r>
        <w:rPr>
          <w:rFonts w:hint="eastAsia"/>
          <w:color w:val="000000"/>
        </w:rPr>
        <w:t>的规定。</w:t>
      </w:r>
    </w:p>
    <w:p>
      <w:pPr>
        <w:pStyle w:val="113"/>
        <w:spacing w:before="120" w:after="120"/>
        <w:rPr>
          <w:rFonts w:hint="eastAsia" w:hAnsi="宋体" w:cs="宋体"/>
          <w:color w:val="000000"/>
          <w:szCs w:val="21"/>
        </w:rPr>
      </w:pPr>
      <w:r>
        <w:rPr>
          <w:rFonts w:hint="eastAsia" w:hAnsi="宋体" w:cs="宋体"/>
          <w:color w:val="000000"/>
          <w:szCs w:val="21"/>
        </w:rPr>
        <w:t>理化指标</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2314"/>
        <w:gridCol w:w="2314"/>
        <w:gridCol w:w="23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w:t>
            </w:r>
          </w:p>
        </w:tc>
        <w:tc>
          <w:tcPr>
            <w:tcW w:w="6942" w:type="dxa"/>
            <w:gridSpan w:val="3"/>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628" w:type="dxa"/>
            <w:vMerge w:val="restart"/>
            <w:tcBorders>
              <w:top w:val="single" w:color="auto" w:sz="8" w:space="0"/>
            </w:tcBorders>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脂肪/(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g)</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全脂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部分脱脂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脱脂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vMerge w:val="continue"/>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≥5.5</w:t>
            </w: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2.5</w:t>
            </w:r>
            <w:r>
              <w:rPr>
                <w:rFonts w:hint="eastAsia" w:ascii="宋体" w:hAnsi="宋体" w:eastAsia="宋体" w:cs="宋体"/>
                <w:color w:val="000000"/>
                <w:sz w:val="18"/>
                <w:szCs w:val="18"/>
              </w:rPr>
              <w:t>～4.5</w:t>
            </w: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w:t>
            </w:r>
            <w:r>
              <w:rPr>
                <w:rFonts w:hint="eastAsia" w:ascii="宋体" w:hAnsi="宋体" w:eastAsia="宋体" w:cs="宋体"/>
                <w:color w:val="000000"/>
                <w:sz w:val="18"/>
                <w:szCs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蛋白质/(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p>
        </w:tc>
        <w:tc>
          <w:tcPr>
            <w:tcW w:w="6942" w:type="dxa"/>
            <w:gridSpan w:val="3"/>
            <w:shd w:val="clear" w:color="auto" w:fill="auto"/>
            <w:noWrap w:val="0"/>
            <w:vAlign w:val="center"/>
          </w:tcPr>
          <w:p>
            <w:pPr>
              <w:jc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非脂乳固体/(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w:t>
            </w:r>
          </w:p>
        </w:tc>
        <w:tc>
          <w:tcPr>
            <w:tcW w:w="6942" w:type="dxa"/>
            <w:gridSpan w:val="3"/>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sz w:val="18"/>
                <w:szCs w:val="18"/>
                <w:lang w:eastAsia="zh-CN"/>
              </w:rPr>
            </w:pPr>
            <w:r>
              <w:rPr>
                <w:rFonts w:hint="eastAsia" w:ascii="宋体" w:hAnsi="宋体"/>
                <w:sz w:val="18"/>
                <w:szCs w:val="18"/>
              </w:rPr>
              <w:t>钙/</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gridSpan w:val="3"/>
            <w:shd w:val="clear" w:color="auto" w:fill="auto"/>
            <w:noWrap w:val="0"/>
            <w:vAlign w:val="center"/>
          </w:tcPr>
          <w:p>
            <w:pPr>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vertAlign w:val="superscript"/>
                <w:lang w:val="en-US" w:eastAsia="zh-CN"/>
              </w:rPr>
              <w:t xml:space="preserve"> </w:t>
            </w:r>
            <w:r>
              <w:rPr>
                <w:rFonts w:hint="eastAsia" w:ascii="宋体" w:hAnsi="宋体" w:cs="宋体"/>
                <w:color w:val="000000"/>
                <w:kern w:val="0"/>
                <w:sz w:val="18"/>
                <w:szCs w:val="18"/>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sz w:val="18"/>
                <w:szCs w:val="18"/>
                <w:lang w:eastAsia="zh-CN"/>
              </w:rPr>
            </w:pPr>
            <w:r>
              <w:rPr>
                <w:rFonts w:hint="eastAsia" w:ascii="宋体" w:hAnsi="宋体"/>
                <w:sz w:val="18"/>
                <w:szCs w:val="18"/>
                <w:lang w:eastAsia="zh-CN"/>
              </w:rPr>
              <w:t>铁</w:t>
            </w:r>
            <w:r>
              <w:rPr>
                <w:rFonts w:hint="eastAsia" w:ascii="宋体" w:hAnsi="宋体"/>
                <w:sz w:val="18"/>
                <w:szCs w:val="18"/>
              </w:rPr>
              <w:t>/</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gridSpan w:val="3"/>
            <w:shd w:val="clear" w:color="auto" w:fill="auto"/>
            <w:noWrap w:val="0"/>
            <w:vAlign w:val="center"/>
          </w:tcPr>
          <w:p>
            <w:pPr>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sz w:val="18"/>
                <w:szCs w:val="18"/>
                <w:lang w:eastAsia="zh-CN"/>
              </w:rPr>
              <w:t>锌</w:t>
            </w:r>
            <w:r>
              <w:rPr>
                <w:rFonts w:hint="eastAsia" w:ascii="宋体" w:hAnsi="宋体"/>
                <w:sz w:val="18"/>
                <w:szCs w:val="18"/>
              </w:rPr>
              <w:t>/</w:t>
            </w:r>
            <w:r>
              <w:rPr>
                <w:rFonts w:hint="eastAsia" w:ascii="宋体" w:hAnsi="Times New Roman"/>
                <w:kern w:val="0"/>
                <w:sz w:val="18"/>
                <w:szCs w:val="18"/>
              </w:rPr>
              <w:t>（mg/</w:t>
            </w:r>
            <w:r>
              <w:rPr>
                <w:rFonts w:hint="eastAsia" w:ascii="宋体" w:hAnsi="Times New Roman"/>
                <w:kern w:val="0"/>
                <w:sz w:val="18"/>
                <w:szCs w:val="18"/>
                <w:lang w:val="en-US" w:eastAsia="zh-CN"/>
              </w:rPr>
              <w:t>L</w:t>
            </w:r>
            <w:r>
              <w:rPr>
                <w:rFonts w:hint="eastAsia" w:ascii="宋体" w:hAnsi="Times New Roman"/>
                <w:kern w:val="0"/>
                <w:sz w:val="18"/>
                <w:szCs w:val="18"/>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cs="Cambria Math"/>
                <w:kern w:val="0"/>
                <w:sz w:val="18"/>
                <w:szCs w:val="18"/>
              </w:rPr>
              <w:t>≥</w:t>
            </w:r>
          </w:p>
        </w:tc>
        <w:tc>
          <w:tcPr>
            <w:tcW w:w="6942" w:type="dxa"/>
            <w:gridSpan w:val="3"/>
            <w:shd w:val="clear" w:color="auto" w:fill="auto"/>
            <w:noWrap w:val="0"/>
            <w:vAlign w:val="center"/>
          </w:tcPr>
          <w:p>
            <w:pPr>
              <w:jc w:val="center"/>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5.0</w:t>
            </w:r>
          </w:p>
        </w:tc>
      </w:tr>
    </w:tbl>
    <w:p>
      <w:pPr>
        <w:pStyle w:val="66"/>
        <w:spacing w:before="120" w:after="120"/>
      </w:pPr>
      <w:r>
        <w:rPr>
          <w:rFonts w:hint="eastAsia"/>
          <w:lang w:eastAsia="zh-CN"/>
        </w:rPr>
        <w:t>发酵</w:t>
      </w:r>
      <w:r>
        <w:rPr>
          <w:rFonts w:hint="eastAsia"/>
        </w:rPr>
        <w:t>水牛乳</w:t>
      </w:r>
    </w:p>
    <w:p>
      <w:pPr>
        <w:pStyle w:val="231"/>
        <w:rPr>
          <w:rFonts w:hint="eastAsia"/>
          <w:color w:val="000000"/>
        </w:rPr>
      </w:pPr>
      <w:r>
        <w:rPr>
          <w:rFonts w:hint="eastAsia"/>
          <w:color w:val="000000"/>
        </w:rPr>
        <w:t>应符合表</w:t>
      </w:r>
      <w:r>
        <w:rPr>
          <w:rFonts w:hint="eastAsia"/>
          <w:color w:val="000000"/>
          <w:lang w:val="en-US" w:eastAsia="zh-CN"/>
        </w:rPr>
        <w:t>7</w:t>
      </w:r>
      <w:r>
        <w:rPr>
          <w:rFonts w:hint="eastAsia"/>
          <w:color w:val="000000"/>
        </w:rPr>
        <w:t>的规定。</w:t>
      </w:r>
    </w:p>
    <w:p>
      <w:pPr>
        <w:pStyle w:val="113"/>
        <w:spacing w:before="120" w:after="120"/>
        <w:rPr>
          <w:rFonts w:hint="eastAsia" w:hAnsi="宋体" w:cs="宋体"/>
          <w:color w:val="000000"/>
          <w:szCs w:val="21"/>
        </w:rPr>
      </w:pPr>
      <w:r>
        <w:rPr>
          <w:rFonts w:hint="eastAsia" w:hAnsi="宋体" w:cs="宋体"/>
          <w:color w:val="000000"/>
          <w:szCs w:val="21"/>
        </w:rPr>
        <w:t>理化指标</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2314"/>
        <w:gridCol w:w="2314"/>
        <w:gridCol w:w="23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w:t>
            </w:r>
          </w:p>
        </w:tc>
        <w:tc>
          <w:tcPr>
            <w:tcW w:w="6942" w:type="dxa"/>
            <w:gridSpan w:val="3"/>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vMerge w:val="restart"/>
            <w:tcBorders>
              <w:top w:val="single" w:color="auto" w:sz="8" w:space="0"/>
            </w:tcBorders>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脂肪/(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g)</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全脂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部分脱脂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脱脂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vMerge w:val="continue"/>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≥5.5</w:t>
            </w: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2.5</w:t>
            </w:r>
            <w:r>
              <w:rPr>
                <w:rFonts w:hint="eastAsia" w:ascii="宋体" w:hAnsi="宋体" w:eastAsia="宋体" w:cs="宋体"/>
                <w:color w:val="000000"/>
                <w:sz w:val="18"/>
                <w:szCs w:val="18"/>
              </w:rPr>
              <w:t>～4.5</w:t>
            </w:r>
          </w:p>
        </w:tc>
        <w:tc>
          <w:tcPr>
            <w:tcW w:w="2314" w:type="dxa"/>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w:t>
            </w:r>
            <w:r>
              <w:rPr>
                <w:rFonts w:hint="eastAsia" w:ascii="宋体" w:hAnsi="宋体" w:eastAsia="宋体" w:cs="宋体"/>
                <w:color w:val="000000"/>
                <w:sz w:val="18"/>
                <w:szCs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sz w:val="18"/>
                <w:szCs w:val="18"/>
                <w:lang w:eastAsia="zh-CN"/>
              </w:rPr>
            </w:pPr>
            <w:r>
              <w:rPr>
                <w:rFonts w:hint="eastAsia" w:ascii="宋体" w:hAnsi="宋体" w:eastAsia="宋体" w:cs="宋体"/>
                <w:color w:val="000000"/>
                <w:kern w:val="0"/>
                <w:sz w:val="18"/>
                <w:szCs w:val="18"/>
              </w:rPr>
              <w:t>蛋白质/(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p>
        </w:tc>
        <w:tc>
          <w:tcPr>
            <w:tcW w:w="6942" w:type="dxa"/>
            <w:gridSpan w:val="3"/>
            <w:shd w:val="clear" w:color="auto" w:fill="auto"/>
            <w:noWrap w:val="0"/>
            <w:vAlign w:val="center"/>
          </w:tcPr>
          <w:p>
            <w:pPr>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eastAsia="zh-CN"/>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628" w:type="dxa"/>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非脂乳固体/(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w:t>
            </w:r>
          </w:p>
        </w:tc>
        <w:tc>
          <w:tcPr>
            <w:tcW w:w="6942" w:type="dxa"/>
            <w:gridSpan w:val="3"/>
            <w:shd w:val="clear" w:color="auto" w:fill="auto"/>
            <w:noWrap w:val="0"/>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9.2</w:t>
            </w:r>
          </w:p>
        </w:tc>
      </w:tr>
    </w:tbl>
    <w:p>
      <w:pPr>
        <w:pStyle w:val="66"/>
        <w:spacing w:before="120" w:after="120"/>
        <w:rPr>
          <w:rFonts w:hint="eastAsia"/>
        </w:rPr>
      </w:pPr>
      <w:r>
        <w:rPr>
          <w:rFonts w:hint="eastAsia"/>
        </w:rPr>
        <w:t>风味发酵水牛乳</w:t>
      </w:r>
      <w:r>
        <w:rPr>
          <w:rFonts w:hint="eastAsia"/>
          <w:lang w:eastAsia="zh-CN"/>
        </w:rPr>
        <w:t>、</w:t>
      </w:r>
      <w:r>
        <w:rPr>
          <w:rFonts w:hint="eastAsia"/>
        </w:rPr>
        <w:t>调制水牛乳</w:t>
      </w:r>
    </w:p>
    <w:p>
      <w:pPr>
        <w:pStyle w:val="231"/>
        <w:rPr>
          <w:rFonts w:hint="eastAsia"/>
          <w:color w:val="000000"/>
        </w:rPr>
      </w:pPr>
      <w:r>
        <w:rPr>
          <w:rFonts w:hint="eastAsia"/>
          <w:color w:val="000000"/>
        </w:rPr>
        <w:t>应符合表</w:t>
      </w:r>
      <w:r>
        <w:rPr>
          <w:rFonts w:hint="eastAsia"/>
          <w:color w:val="000000"/>
          <w:lang w:val="en-US" w:eastAsia="zh-CN"/>
        </w:rPr>
        <w:t>8</w:t>
      </w:r>
      <w:r>
        <w:rPr>
          <w:rFonts w:hint="eastAsia"/>
          <w:color w:val="000000"/>
        </w:rPr>
        <w:t>的规定。</w:t>
      </w:r>
    </w:p>
    <w:p>
      <w:pPr>
        <w:pStyle w:val="113"/>
        <w:spacing w:before="120" w:after="120"/>
        <w:rPr>
          <w:rFonts w:hint="eastAsia"/>
        </w:rPr>
      </w:pPr>
      <w:r>
        <w:rPr>
          <w:rFonts w:hint="eastAsia"/>
        </w:rPr>
        <w:t>理化指标</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2234"/>
        <w:gridCol w:w="2314"/>
        <w:gridCol w:w="23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08" w:type="dxa"/>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w:t>
            </w:r>
          </w:p>
        </w:tc>
        <w:tc>
          <w:tcPr>
            <w:tcW w:w="6862" w:type="dxa"/>
            <w:gridSpan w:val="3"/>
            <w:tcBorders>
              <w:top w:val="single" w:color="auto" w:sz="8" w:space="0"/>
              <w:bottom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08" w:type="dxa"/>
            <w:vMerge w:val="restart"/>
            <w:tcBorders>
              <w:top w:val="single" w:color="auto" w:sz="8" w:space="0"/>
            </w:tcBorders>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脂肪/(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g)</w:t>
            </w:r>
          </w:p>
        </w:tc>
        <w:tc>
          <w:tcPr>
            <w:tcW w:w="223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全脂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部分脱脂</w:t>
            </w:r>
          </w:p>
        </w:tc>
        <w:tc>
          <w:tcPr>
            <w:tcW w:w="2314" w:type="dxa"/>
            <w:tcBorders>
              <w:top w:val="single" w:color="auto" w:sz="8" w:space="0"/>
            </w:tcBorders>
            <w:shd w:val="clear" w:color="auto" w:fill="auto"/>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脱脂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08" w:type="dxa"/>
            <w:vMerge w:val="continue"/>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p>
        </w:tc>
        <w:tc>
          <w:tcPr>
            <w:tcW w:w="2234" w:type="dxa"/>
            <w:shd w:val="clear" w:color="auto" w:fill="auto"/>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rPr>
              <w:t>≥</w:t>
            </w:r>
            <w:r>
              <w:rPr>
                <w:rFonts w:hint="eastAsia" w:ascii="宋体" w:hAnsi="宋体" w:cs="宋体"/>
                <w:color w:val="000000"/>
                <w:kern w:val="0"/>
                <w:sz w:val="18"/>
                <w:szCs w:val="18"/>
                <w:lang w:val="en-US" w:eastAsia="zh-CN"/>
              </w:rPr>
              <w:t>4.4</w:t>
            </w:r>
          </w:p>
        </w:tc>
        <w:tc>
          <w:tcPr>
            <w:tcW w:w="2314" w:type="dxa"/>
            <w:shd w:val="clear" w:color="auto" w:fill="auto"/>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0</w:t>
            </w: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3.6</w:t>
            </w:r>
          </w:p>
        </w:tc>
        <w:tc>
          <w:tcPr>
            <w:tcW w:w="2314" w:type="dxa"/>
            <w:shd w:val="clear" w:color="auto" w:fill="auto"/>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≤0</w:t>
            </w: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08" w:type="dxa"/>
            <w:tcBorders>
              <w:bottom w:val="single" w:color="auto" w:sz="8" w:space="0"/>
            </w:tcBorders>
            <w:shd w:val="clear" w:color="auto" w:fill="auto"/>
            <w:noWrap w:val="0"/>
            <w:vAlign w:val="center"/>
          </w:tcPr>
          <w:p>
            <w:pPr>
              <w:autoSpaceDE w:val="0"/>
              <w:autoSpaceDN w:val="0"/>
              <w:adjustRightInd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蛋白质/( g/100</w:t>
            </w:r>
            <w:r>
              <w:rPr>
                <w:rFonts w:hint="eastAsia" w:ascii="宋体" w:hAnsi="宋体" w:cs="宋体"/>
                <w:color w:val="000000"/>
                <w:kern w:val="0"/>
                <w:sz w:val="18"/>
                <w:szCs w:val="18"/>
                <w:vertAlign w:val="superscript"/>
                <w:lang w:val="en-US" w:eastAsia="zh-CN"/>
              </w:rPr>
              <w:t xml:space="preserve"> </w:t>
            </w:r>
            <w:r>
              <w:rPr>
                <w:rFonts w:hint="eastAsia" w:ascii="宋体" w:hAnsi="宋体" w:eastAsia="宋体" w:cs="宋体"/>
                <w:color w:val="000000"/>
                <w:kern w:val="0"/>
                <w:sz w:val="18"/>
                <w:szCs w:val="18"/>
              </w:rPr>
              <w:t xml:space="preserve">g)      </w:t>
            </w:r>
            <w:r>
              <w:rPr>
                <w:rFonts w:hint="eastAsia" w:ascii="宋体" w:hAnsi="宋体" w:cs="宋体"/>
                <w:color w:val="000000"/>
                <w:kern w:val="0"/>
                <w:sz w:val="18"/>
                <w:szCs w:val="18"/>
                <w:lang w:val="en-US" w:eastAsia="zh-CN"/>
              </w:rPr>
              <w:t xml:space="preserve">  </w:t>
            </w:r>
            <w:r>
              <w:rPr>
                <w:rFonts w:hint="eastAsia" w:ascii="宋体" w:hAnsi="宋体" w:eastAsia="宋体" w:cs="宋体"/>
                <w:color w:val="000000"/>
                <w:kern w:val="0"/>
                <w:sz w:val="18"/>
                <w:szCs w:val="18"/>
              </w:rPr>
              <w:t xml:space="preserve"> ≥</w:t>
            </w:r>
          </w:p>
        </w:tc>
        <w:tc>
          <w:tcPr>
            <w:tcW w:w="6862" w:type="dxa"/>
            <w:gridSpan w:val="3"/>
            <w:tcBorders>
              <w:bottom w:val="single" w:color="auto" w:sz="8" w:space="0"/>
            </w:tcBorders>
            <w:shd w:val="clear" w:color="auto" w:fill="auto"/>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top w:val="single" w:color="auto" w:sz="8" w:space="0"/>
            </w:tcBorders>
            <w:shd w:val="clear" w:color="auto" w:fill="auto"/>
            <w:noWrap w:val="0"/>
            <w:vAlign w:val="top"/>
          </w:tcPr>
          <w:p>
            <w:pPr>
              <w:pStyle w:val="174"/>
              <w:numPr>
                <w:ilvl w:val="0"/>
                <w:numId w:val="0"/>
              </w:numPr>
              <w:ind w:left="363" w:leftChars="0" w:firstLine="0" w:firstLineChars="0"/>
              <w:rPr>
                <w:rFonts w:hint="eastAsia" w:ascii="宋体" w:hAnsi="宋体" w:cs="宋体"/>
                <w:color w:val="000000"/>
                <w:kern w:val="0"/>
                <w:sz w:val="18"/>
                <w:szCs w:val="18"/>
                <w:lang w:val="en-US" w:eastAsia="zh-CN"/>
              </w:rPr>
            </w:pPr>
            <w:r>
              <w:rPr>
                <w:rFonts w:hint="eastAsia" w:hAnsi="宋体" w:cs="宋体"/>
                <w:color w:val="000000"/>
                <w:kern w:val="0"/>
                <w:sz w:val="18"/>
                <w:szCs w:val="18"/>
                <w:vertAlign w:val="superscript"/>
              </w:rPr>
              <w:t xml:space="preserve">a   </w:t>
            </w:r>
            <w:r>
              <w:rPr>
                <w:rFonts w:hint="eastAsia"/>
                <w:sz w:val="18"/>
                <w:szCs w:val="18"/>
              </w:rPr>
              <w:t>仅适合于全脂产品。</w:t>
            </w:r>
          </w:p>
        </w:tc>
      </w:tr>
    </w:tbl>
    <w:p>
      <w:pPr>
        <w:pStyle w:val="106"/>
        <w:spacing w:before="120" w:after="120"/>
        <w:rPr>
          <w:color w:val="000000" w:themeColor="text1"/>
        </w:rPr>
      </w:pPr>
      <w:r>
        <w:rPr>
          <w:rFonts w:hint="eastAsia"/>
          <w:color w:val="000000" w:themeColor="text1"/>
        </w:rPr>
        <w:t>安全指标</w:t>
      </w:r>
    </w:p>
    <w:p>
      <w:pPr>
        <w:pStyle w:val="66"/>
        <w:spacing w:before="120" w:after="120"/>
      </w:pPr>
      <w:r>
        <w:rPr>
          <w:rFonts w:hint="eastAsia"/>
          <w:lang w:eastAsia="zh-CN"/>
        </w:rPr>
        <w:t>生</w:t>
      </w:r>
      <w:r>
        <w:rPr>
          <w:rFonts w:hint="eastAsia"/>
        </w:rPr>
        <w:t>水牛乳</w:t>
      </w:r>
    </w:p>
    <w:p>
      <w:pPr>
        <w:pStyle w:val="57"/>
        <w:ind w:firstLine="420"/>
        <w:rPr>
          <w:rFonts w:hint="eastAsia"/>
        </w:rPr>
      </w:pPr>
      <w:r>
        <w:rPr>
          <w:rFonts w:hint="eastAsia"/>
        </w:rPr>
        <w:t>应符合</w:t>
      </w:r>
      <w:r>
        <w:t>DBS 45/01</w:t>
      </w:r>
      <w:r>
        <w:rPr>
          <w:rFonts w:hint="eastAsia"/>
          <w:lang w:val="en-US" w:eastAsia="zh-CN"/>
        </w:rPr>
        <w:t>1</w:t>
      </w:r>
      <w:r>
        <w:rPr>
          <w:rFonts w:hint="eastAsia"/>
        </w:rPr>
        <w:t>的规定。</w:t>
      </w:r>
    </w:p>
    <w:p>
      <w:pPr>
        <w:pStyle w:val="57"/>
        <w:ind w:firstLine="420"/>
        <w:rPr>
          <w:rFonts w:hint="eastAsia"/>
        </w:rPr>
      </w:pPr>
    </w:p>
    <w:p>
      <w:pPr>
        <w:pStyle w:val="57"/>
        <w:ind w:firstLine="420"/>
        <w:rPr>
          <w:rFonts w:hint="eastAsia"/>
        </w:rPr>
      </w:pPr>
    </w:p>
    <w:p>
      <w:pPr>
        <w:pStyle w:val="66"/>
        <w:spacing w:before="120" w:after="120"/>
      </w:pPr>
      <w:r>
        <w:rPr>
          <w:rFonts w:hint="eastAsia"/>
        </w:rPr>
        <w:t>巴氏杀菌水牛乳</w:t>
      </w:r>
    </w:p>
    <w:p>
      <w:pPr>
        <w:pStyle w:val="57"/>
        <w:ind w:firstLine="420"/>
        <w:rPr>
          <w:rFonts w:hint="eastAsia"/>
        </w:rPr>
      </w:pPr>
      <w:r>
        <w:rPr>
          <w:rFonts w:hint="eastAsia"/>
        </w:rPr>
        <w:t>应符合</w:t>
      </w:r>
      <w:r>
        <w:t>DBS 45/01</w:t>
      </w:r>
      <w:r>
        <w:rPr>
          <w:rFonts w:hint="eastAsia"/>
          <w:lang w:val="en-US" w:eastAsia="zh-CN"/>
        </w:rPr>
        <w:t>2</w:t>
      </w:r>
      <w:r>
        <w:rPr>
          <w:rFonts w:hint="eastAsia"/>
        </w:rPr>
        <w:t>的规定。</w:t>
      </w:r>
    </w:p>
    <w:p>
      <w:pPr>
        <w:pStyle w:val="66"/>
        <w:spacing w:before="120" w:after="120"/>
      </w:pPr>
      <w:r>
        <w:rPr>
          <w:rFonts w:hint="eastAsia"/>
        </w:rPr>
        <w:t>灭菌水牛乳</w:t>
      </w:r>
    </w:p>
    <w:p>
      <w:pPr>
        <w:pStyle w:val="57"/>
        <w:ind w:firstLine="420"/>
        <w:rPr>
          <w:rFonts w:hint="eastAsia"/>
        </w:rPr>
      </w:pPr>
      <w:r>
        <w:rPr>
          <w:rFonts w:hint="eastAsia"/>
        </w:rPr>
        <w:t>应符合</w:t>
      </w:r>
      <w:r>
        <w:t>DBS 45/0</w:t>
      </w:r>
      <w:r>
        <w:rPr>
          <w:rFonts w:hint="eastAsia"/>
          <w:lang w:val="en-US" w:eastAsia="zh-CN"/>
        </w:rPr>
        <w:t>37</w:t>
      </w:r>
      <w:r>
        <w:rPr>
          <w:rFonts w:hint="eastAsia"/>
        </w:rPr>
        <w:t>的规定。</w:t>
      </w:r>
    </w:p>
    <w:p>
      <w:pPr>
        <w:pStyle w:val="66"/>
        <w:spacing w:before="120" w:after="120"/>
      </w:pPr>
      <w:r>
        <w:rPr>
          <w:rFonts w:hint="eastAsia"/>
        </w:rPr>
        <w:t>发酵水牛乳</w:t>
      </w:r>
    </w:p>
    <w:p>
      <w:pPr>
        <w:pStyle w:val="57"/>
        <w:ind w:firstLine="420"/>
        <w:rPr>
          <w:rFonts w:hint="eastAsia"/>
        </w:rPr>
      </w:pPr>
      <w:r>
        <w:rPr>
          <w:rFonts w:hint="eastAsia"/>
        </w:rPr>
        <w:t>应符合</w:t>
      </w:r>
      <w:r>
        <w:t>DBS 45/0</w:t>
      </w:r>
      <w:r>
        <w:rPr>
          <w:rFonts w:hint="eastAsia"/>
          <w:lang w:val="en-US" w:eastAsia="zh-CN"/>
        </w:rPr>
        <w:t>24</w:t>
      </w:r>
      <w:r>
        <w:rPr>
          <w:rFonts w:hint="eastAsia"/>
        </w:rPr>
        <w:t>的规定。</w:t>
      </w:r>
    </w:p>
    <w:p>
      <w:pPr>
        <w:pStyle w:val="66"/>
        <w:spacing w:before="120" w:after="120"/>
      </w:pPr>
      <w:r>
        <w:rPr>
          <w:rFonts w:hint="eastAsia"/>
        </w:rPr>
        <w:t>风味发酵水牛乳</w:t>
      </w:r>
    </w:p>
    <w:p>
      <w:pPr>
        <w:pStyle w:val="57"/>
        <w:ind w:firstLine="420"/>
        <w:rPr>
          <w:rFonts w:hint="eastAsia"/>
        </w:rPr>
      </w:pPr>
      <w:r>
        <w:rPr>
          <w:rFonts w:hint="eastAsia"/>
        </w:rPr>
        <w:t>应符合</w:t>
      </w:r>
      <w:r>
        <w:t>DBS 45/0</w:t>
      </w:r>
      <w:r>
        <w:rPr>
          <w:rFonts w:hint="eastAsia"/>
          <w:lang w:val="en-US" w:eastAsia="zh-CN"/>
        </w:rPr>
        <w:t>47</w:t>
      </w:r>
      <w:r>
        <w:rPr>
          <w:rFonts w:hint="eastAsia"/>
        </w:rPr>
        <w:t>的规定。</w:t>
      </w:r>
    </w:p>
    <w:p>
      <w:pPr>
        <w:pStyle w:val="66"/>
        <w:spacing w:before="120" w:after="120"/>
      </w:pPr>
      <w:r>
        <w:rPr>
          <w:rFonts w:hint="eastAsia"/>
        </w:rPr>
        <w:t>调制水牛乳</w:t>
      </w:r>
    </w:p>
    <w:p>
      <w:pPr>
        <w:pStyle w:val="57"/>
        <w:ind w:firstLine="420"/>
        <w:rPr>
          <w:rFonts w:hint="eastAsia"/>
        </w:rPr>
      </w:pPr>
      <w:r>
        <w:rPr>
          <w:rFonts w:hint="eastAsia"/>
        </w:rPr>
        <w:t>应符合</w:t>
      </w:r>
      <w:r>
        <w:t>DBS 45/0</w:t>
      </w:r>
      <w:r>
        <w:rPr>
          <w:rFonts w:hint="eastAsia"/>
          <w:lang w:val="en-US" w:eastAsia="zh-CN"/>
        </w:rPr>
        <w:t>46</w:t>
      </w:r>
      <w:r>
        <w:rPr>
          <w:rFonts w:hint="eastAsia"/>
        </w:rPr>
        <w:t>的规定。</w:t>
      </w:r>
    </w:p>
    <w:p>
      <w:pPr>
        <w:pStyle w:val="106"/>
        <w:spacing w:before="120" w:after="120"/>
        <w:rPr>
          <w:rFonts w:hint="eastAsia"/>
        </w:rPr>
      </w:pPr>
      <w:r>
        <w:rPr>
          <w:rFonts w:hint="eastAsia"/>
        </w:rPr>
        <w:t>食品添加剂和营养强化剂</w:t>
      </w:r>
    </w:p>
    <w:p>
      <w:pPr>
        <w:pStyle w:val="66"/>
        <w:spacing w:before="120" w:after="120"/>
        <w:rPr>
          <w:rFonts w:hint="eastAsia"/>
        </w:rPr>
      </w:pPr>
      <w:r>
        <w:rPr>
          <w:rFonts w:hint="eastAsia"/>
        </w:rPr>
        <w:t>食品添加剂和营养强化剂质量</w:t>
      </w:r>
    </w:p>
    <w:p>
      <w:pPr>
        <w:pStyle w:val="239"/>
        <w:numPr>
          <w:ilvl w:val="2"/>
          <w:numId w:val="0"/>
        </w:numPr>
        <w:ind w:leftChars="0" w:firstLine="420" w:firstLineChars="200"/>
        <w:rPr>
          <w:rFonts w:hint="eastAsia"/>
        </w:rPr>
      </w:pPr>
      <w:r>
        <w:rPr>
          <w:rFonts w:hint="eastAsia"/>
        </w:rPr>
        <w:t>应符合相应的安全标准和有关规定。</w:t>
      </w:r>
    </w:p>
    <w:p>
      <w:pPr>
        <w:pStyle w:val="66"/>
        <w:spacing w:before="120" w:after="120"/>
        <w:rPr>
          <w:rFonts w:hint="eastAsia"/>
        </w:rPr>
      </w:pPr>
      <w:r>
        <w:rPr>
          <w:rFonts w:hint="eastAsia" w:hAnsi="宋体"/>
        </w:rPr>
        <w:t>食品</w:t>
      </w:r>
      <w:r>
        <w:rPr>
          <w:rFonts w:hint="eastAsia"/>
        </w:rPr>
        <w:t>添加剂和营养强化剂使用</w:t>
      </w:r>
    </w:p>
    <w:p>
      <w:pPr>
        <w:pStyle w:val="239"/>
        <w:numPr>
          <w:ilvl w:val="2"/>
          <w:numId w:val="0"/>
        </w:numPr>
        <w:ind w:leftChars="0" w:firstLine="420" w:firstLineChars="200"/>
        <w:rPr>
          <w:rFonts w:hint="eastAsia"/>
        </w:rPr>
      </w:pPr>
      <w:r>
        <w:rPr>
          <w:rFonts w:hint="eastAsia"/>
        </w:rPr>
        <w:t>应符合GB 2760和 GB 14880的规定。</w:t>
      </w:r>
    </w:p>
    <w:p>
      <w:pPr>
        <w:pStyle w:val="106"/>
        <w:spacing w:before="120" w:after="120"/>
      </w:pPr>
      <w:r>
        <w:rPr>
          <w:rFonts w:hint="eastAsia"/>
        </w:rPr>
        <w:t>生产加工过程的卫生要求</w:t>
      </w:r>
    </w:p>
    <w:p>
      <w:pPr>
        <w:pStyle w:val="231"/>
        <w:rPr>
          <w:rFonts w:hint="eastAsia"/>
        </w:rPr>
      </w:pPr>
      <w:r>
        <w:rPr>
          <w:rFonts w:hint="eastAsia"/>
        </w:rPr>
        <w:t>应符合</w:t>
      </w:r>
      <w:r>
        <w:t>GB 12693</w:t>
      </w:r>
      <w:r>
        <w:rPr>
          <w:rFonts w:hint="eastAsia"/>
        </w:rPr>
        <w:t>的规定。</w:t>
      </w:r>
    </w:p>
    <w:p>
      <w:pPr>
        <w:pStyle w:val="106"/>
        <w:spacing w:before="120" w:after="120"/>
        <w:rPr>
          <w:color w:val="000000" w:themeColor="text1"/>
        </w:rPr>
      </w:pPr>
      <w:r>
        <w:rPr>
          <w:rFonts w:hint="eastAsia"/>
          <w:color w:val="000000" w:themeColor="text1"/>
        </w:rPr>
        <w:t>净含量</w:t>
      </w:r>
    </w:p>
    <w:p>
      <w:pPr>
        <w:pStyle w:val="57"/>
        <w:ind w:firstLine="420"/>
        <w:rPr>
          <w:rFonts w:hint="eastAsia"/>
          <w:color w:val="000000" w:themeColor="text1"/>
        </w:rPr>
      </w:pPr>
      <w:r>
        <w:rPr>
          <w:rFonts w:hint="eastAsia"/>
        </w:rPr>
        <w:t>预包装产品应符合《定量包装商品计量监督管理办法》的规定</w:t>
      </w:r>
      <w:r>
        <w:rPr>
          <w:rFonts w:hint="eastAsia"/>
          <w:color w:val="000000" w:themeColor="text1"/>
        </w:rPr>
        <w:t>。</w:t>
      </w:r>
    </w:p>
    <w:p>
      <w:pPr>
        <w:pStyle w:val="105"/>
        <w:spacing w:before="240" w:after="240"/>
        <w:rPr>
          <w:color w:val="000000" w:themeColor="text1"/>
        </w:rPr>
      </w:pPr>
      <w:r>
        <w:rPr>
          <w:rFonts w:hint="eastAsia"/>
          <w:color w:val="000000" w:themeColor="text1"/>
        </w:rPr>
        <w:t>检验方法</w:t>
      </w:r>
    </w:p>
    <w:p>
      <w:pPr>
        <w:pStyle w:val="106"/>
        <w:spacing w:before="120" w:after="120"/>
        <w:rPr>
          <w:color w:val="000000" w:themeColor="text1"/>
        </w:rPr>
      </w:pPr>
      <w:r>
        <w:rPr>
          <w:rFonts w:hint="eastAsia"/>
          <w:color w:val="000000" w:themeColor="text1"/>
        </w:rPr>
        <w:t>感官要求</w:t>
      </w:r>
    </w:p>
    <w:p>
      <w:pPr>
        <w:pStyle w:val="231"/>
        <w:rPr>
          <w:rFonts w:hint="eastAsia"/>
        </w:rPr>
      </w:pPr>
      <w:r>
        <w:rPr>
          <w:rFonts w:hint="eastAsia"/>
        </w:rPr>
        <w:t>取适量试样置于50</w:t>
      </w:r>
      <w:r>
        <w:rPr>
          <w:rFonts w:hint="eastAsia"/>
          <w:vertAlign w:val="superscript"/>
          <w:lang w:val="en-US" w:eastAsia="zh-CN"/>
        </w:rPr>
        <w:t xml:space="preserve"> </w:t>
      </w:r>
      <w:r>
        <w:t>m</w:t>
      </w:r>
      <w:r>
        <w:rPr>
          <w:rFonts w:hint="eastAsia"/>
        </w:rPr>
        <w:t>L洁净透明的烧杯中，用正常视力观察色泽、组织状态和杂质。闻其气味，用温开水漱口，品尝滋味。</w:t>
      </w:r>
    </w:p>
    <w:p>
      <w:pPr>
        <w:pStyle w:val="106"/>
        <w:spacing w:before="120" w:after="120"/>
        <w:rPr>
          <w:rFonts w:hint="eastAsia"/>
        </w:rPr>
      </w:pPr>
      <w:r>
        <w:rPr>
          <w:rFonts w:hint="eastAsia"/>
        </w:rPr>
        <w:t>理化指标</w:t>
      </w:r>
    </w:p>
    <w:p>
      <w:pPr>
        <w:pStyle w:val="66"/>
        <w:spacing w:before="120" w:after="120"/>
        <w:rPr>
          <w:rFonts w:hint="eastAsia"/>
        </w:rPr>
      </w:pPr>
      <w:r>
        <w:rPr>
          <w:rFonts w:hint="eastAsia"/>
        </w:rPr>
        <w:t>脂肪</w:t>
      </w:r>
    </w:p>
    <w:p>
      <w:pPr>
        <w:pStyle w:val="231"/>
        <w:rPr>
          <w:rFonts w:hint="eastAsia"/>
        </w:rPr>
      </w:pPr>
      <w:r>
        <w:rPr>
          <w:rFonts w:hint="eastAsia"/>
        </w:rPr>
        <w:t>按GB 5009.6规定的方法测定。</w:t>
      </w:r>
    </w:p>
    <w:p>
      <w:pPr>
        <w:pStyle w:val="66"/>
        <w:spacing w:before="120" w:after="120"/>
        <w:rPr>
          <w:rFonts w:hint="eastAsia"/>
        </w:rPr>
      </w:pPr>
      <w:r>
        <w:rPr>
          <w:rFonts w:hint="eastAsia"/>
        </w:rPr>
        <w:t>蛋白质</w:t>
      </w:r>
    </w:p>
    <w:p>
      <w:pPr>
        <w:pStyle w:val="231"/>
        <w:rPr>
          <w:rFonts w:hint="eastAsia"/>
        </w:rPr>
      </w:pPr>
      <w:r>
        <w:rPr>
          <w:rFonts w:hint="eastAsia"/>
        </w:rPr>
        <w:t>按GB 5009.5规定的方法测定。</w:t>
      </w:r>
    </w:p>
    <w:p>
      <w:pPr>
        <w:pStyle w:val="66"/>
        <w:spacing w:before="120" w:after="120"/>
      </w:pPr>
      <w:r>
        <w:rPr>
          <w:rFonts w:hint="eastAsia"/>
        </w:rPr>
        <w:t>非脂乳固体</w:t>
      </w:r>
    </w:p>
    <w:p>
      <w:pPr>
        <w:pStyle w:val="231"/>
        <w:rPr>
          <w:rFonts w:hint="eastAsia"/>
        </w:rPr>
      </w:pPr>
      <w:r>
        <w:rPr>
          <w:rFonts w:hint="eastAsia"/>
        </w:rPr>
        <w:t>按</w:t>
      </w:r>
      <w:r>
        <w:t>GB 5413.39</w:t>
      </w:r>
      <w:r>
        <w:rPr>
          <w:rFonts w:hint="eastAsia"/>
        </w:rPr>
        <w:t>规定的方法测定。</w:t>
      </w:r>
    </w:p>
    <w:p>
      <w:pPr>
        <w:pStyle w:val="66"/>
        <w:spacing w:before="120" w:after="120"/>
        <w:rPr>
          <w:rFonts w:ascii="宋体" w:hAnsi="宋体" w:cs="宋体"/>
        </w:rPr>
      </w:pPr>
      <w:r>
        <w:rPr>
          <w:rFonts w:hint="eastAsia" w:hAnsi="黑体" w:cs="宋体"/>
        </w:rPr>
        <w:t>钙</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按GB 5009.92规定的方法测定。</w:t>
      </w:r>
    </w:p>
    <w:p>
      <w:pPr>
        <w:widowControl/>
        <w:autoSpaceDE w:val="0"/>
        <w:autoSpaceDN w:val="0"/>
        <w:adjustRightInd/>
        <w:spacing w:line="240" w:lineRule="auto"/>
        <w:ind w:firstLine="420" w:firstLineChars="200"/>
        <w:rPr>
          <w:rFonts w:hint="eastAsia" w:ascii="宋体" w:hAnsi="宋体"/>
          <w:kern w:val="0"/>
        </w:rPr>
      </w:pPr>
    </w:p>
    <w:p>
      <w:pPr>
        <w:pStyle w:val="66"/>
        <w:spacing w:before="120" w:after="120"/>
      </w:pPr>
      <w:r>
        <w:rPr>
          <w:rFonts w:hint="eastAsia"/>
          <w:lang w:eastAsia="zh-CN"/>
        </w:rPr>
        <w:t>铁</w:t>
      </w:r>
    </w:p>
    <w:p>
      <w:pPr>
        <w:pStyle w:val="231"/>
        <w:rPr>
          <w:rFonts w:hint="eastAsia"/>
        </w:rPr>
      </w:pPr>
      <w:r>
        <w:rPr>
          <w:rFonts w:hint="eastAsia"/>
        </w:rPr>
        <w:t>按GB 5009.</w:t>
      </w:r>
      <w:r>
        <w:rPr>
          <w:rFonts w:hint="eastAsia"/>
          <w:lang w:val="en-US" w:eastAsia="zh-CN"/>
        </w:rPr>
        <w:t>90</w:t>
      </w:r>
      <w:r>
        <w:rPr>
          <w:rFonts w:hint="eastAsia"/>
        </w:rPr>
        <w:t>规定的方法测定。</w:t>
      </w:r>
    </w:p>
    <w:p>
      <w:pPr>
        <w:pStyle w:val="66"/>
        <w:spacing w:before="120" w:after="120"/>
        <w:rPr>
          <w:rFonts w:ascii="宋体" w:hAnsi="宋体" w:cs="宋体"/>
        </w:rPr>
      </w:pPr>
      <w:r>
        <w:rPr>
          <w:rFonts w:hint="eastAsia" w:ascii="宋体" w:hAnsi="宋体" w:cs="宋体"/>
          <w:lang w:eastAsia="zh-CN"/>
        </w:rPr>
        <w:t>锌</w:t>
      </w:r>
    </w:p>
    <w:p>
      <w:pPr>
        <w:widowControl/>
        <w:autoSpaceDE w:val="0"/>
        <w:autoSpaceDN w:val="0"/>
        <w:adjustRightInd/>
        <w:spacing w:line="240" w:lineRule="auto"/>
        <w:ind w:firstLine="420" w:firstLineChars="200"/>
        <w:rPr>
          <w:rFonts w:hint="eastAsia"/>
        </w:rPr>
      </w:pPr>
      <w:r>
        <w:rPr>
          <w:rFonts w:hint="eastAsia" w:ascii="宋体" w:hAnsi="宋体"/>
          <w:kern w:val="0"/>
        </w:rPr>
        <w:t>按GB 5009.</w:t>
      </w:r>
      <w:r>
        <w:rPr>
          <w:rFonts w:hint="eastAsia" w:ascii="宋体" w:hAnsi="宋体"/>
          <w:kern w:val="0"/>
          <w:lang w:val="en-US" w:eastAsia="zh-CN"/>
        </w:rPr>
        <w:t>14</w:t>
      </w:r>
      <w:r>
        <w:rPr>
          <w:rFonts w:hint="eastAsia" w:ascii="宋体" w:hAnsi="宋体"/>
          <w:kern w:val="0"/>
        </w:rPr>
        <w:t>规定的方法测定。</w:t>
      </w:r>
    </w:p>
    <w:p>
      <w:pPr>
        <w:pStyle w:val="106"/>
        <w:spacing w:before="120" w:after="120"/>
        <w:rPr>
          <w:rFonts w:hint="eastAsia" w:eastAsia="宋体"/>
          <w:lang w:eastAsia="zh-CN"/>
        </w:rPr>
      </w:pPr>
      <w:r>
        <w:rPr>
          <w:rFonts w:hint="eastAsia"/>
          <w:lang w:eastAsia="zh-CN"/>
        </w:rPr>
        <w:t>安全指标</w:t>
      </w:r>
    </w:p>
    <w:p>
      <w:pPr>
        <w:pStyle w:val="66"/>
        <w:spacing w:before="120" w:after="120"/>
      </w:pPr>
      <w:r>
        <w:rPr>
          <w:rFonts w:hint="eastAsia"/>
          <w:lang w:eastAsia="zh-CN"/>
        </w:rPr>
        <w:t>生</w:t>
      </w:r>
      <w:r>
        <w:rPr>
          <w:rFonts w:hint="eastAsia"/>
        </w:rPr>
        <w:t>水牛乳</w:t>
      </w:r>
    </w:p>
    <w:p>
      <w:pPr>
        <w:pStyle w:val="57"/>
        <w:ind w:firstLine="420"/>
        <w:rPr>
          <w:rFonts w:hint="eastAsia"/>
          <w:lang w:eastAsia="zh-CN"/>
        </w:rPr>
      </w:pPr>
      <w:r>
        <w:rPr>
          <w:rFonts w:hint="eastAsia"/>
        </w:rPr>
        <w:t>按</w:t>
      </w:r>
      <w:r>
        <w:t>DBS 45/01</w:t>
      </w:r>
      <w:r>
        <w:rPr>
          <w:rFonts w:hint="eastAsia"/>
          <w:lang w:val="en-US" w:eastAsia="zh-CN"/>
        </w:rPr>
        <w:t>1</w:t>
      </w:r>
      <w:r>
        <w:rPr>
          <w:rFonts w:hint="eastAsia"/>
        </w:rPr>
        <w:t>规定的方法测定。</w:t>
      </w:r>
    </w:p>
    <w:p>
      <w:pPr>
        <w:pStyle w:val="66"/>
        <w:spacing w:before="120" w:after="120"/>
      </w:pPr>
      <w:r>
        <w:rPr>
          <w:rFonts w:hint="eastAsia"/>
        </w:rPr>
        <w:t>巴氏杀菌水牛乳</w:t>
      </w:r>
    </w:p>
    <w:p>
      <w:pPr>
        <w:pStyle w:val="57"/>
        <w:ind w:firstLine="420"/>
      </w:pPr>
      <w:r>
        <w:rPr>
          <w:rFonts w:hint="eastAsia"/>
        </w:rPr>
        <w:t>按</w:t>
      </w:r>
      <w:r>
        <w:t>DBS 45/01</w:t>
      </w:r>
      <w:r>
        <w:rPr>
          <w:rFonts w:hint="eastAsia"/>
          <w:lang w:val="en-US" w:eastAsia="zh-CN"/>
        </w:rPr>
        <w:t>2</w:t>
      </w:r>
      <w:r>
        <w:rPr>
          <w:rFonts w:hint="eastAsia"/>
        </w:rPr>
        <w:t>规定的方法测定。</w:t>
      </w:r>
    </w:p>
    <w:p>
      <w:pPr>
        <w:pStyle w:val="66"/>
        <w:spacing w:before="120" w:after="120"/>
      </w:pPr>
      <w:r>
        <w:rPr>
          <w:rFonts w:hint="eastAsia"/>
        </w:rPr>
        <w:t>灭菌水牛乳</w:t>
      </w:r>
    </w:p>
    <w:p>
      <w:pPr>
        <w:pStyle w:val="57"/>
        <w:ind w:firstLine="420"/>
        <w:rPr>
          <w:rFonts w:hint="eastAsia"/>
        </w:rPr>
      </w:pPr>
      <w:r>
        <w:rPr>
          <w:rFonts w:hint="eastAsia"/>
        </w:rPr>
        <w:t>按</w:t>
      </w:r>
      <w:r>
        <w:t>DBS 45/0</w:t>
      </w:r>
      <w:r>
        <w:rPr>
          <w:rFonts w:hint="eastAsia"/>
          <w:lang w:val="en-US" w:eastAsia="zh-CN"/>
        </w:rPr>
        <w:t>37</w:t>
      </w:r>
      <w:r>
        <w:rPr>
          <w:rFonts w:hint="eastAsia"/>
        </w:rPr>
        <w:t>规定的方法测定。</w:t>
      </w:r>
    </w:p>
    <w:p>
      <w:pPr>
        <w:pStyle w:val="66"/>
        <w:spacing w:before="120" w:after="120"/>
      </w:pPr>
      <w:r>
        <w:rPr>
          <w:rFonts w:hint="eastAsia"/>
        </w:rPr>
        <w:t>发酵水牛乳</w:t>
      </w:r>
    </w:p>
    <w:p>
      <w:pPr>
        <w:pStyle w:val="57"/>
        <w:ind w:firstLine="420"/>
        <w:rPr>
          <w:rFonts w:hint="eastAsia"/>
        </w:rPr>
      </w:pPr>
      <w:r>
        <w:rPr>
          <w:rFonts w:hint="eastAsia"/>
        </w:rPr>
        <w:t>按</w:t>
      </w:r>
      <w:r>
        <w:t>DBS 45/0</w:t>
      </w:r>
      <w:r>
        <w:rPr>
          <w:rFonts w:hint="eastAsia"/>
          <w:lang w:val="en-US" w:eastAsia="zh-CN"/>
        </w:rPr>
        <w:t>24</w:t>
      </w:r>
      <w:r>
        <w:rPr>
          <w:rFonts w:hint="eastAsia"/>
        </w:rPr>
        <w:t>规定的方法测定。</w:t>
      </w:r>
    </w:p>
    <w:p>
      <w:pPr>
        <w:pStyle w:val="66"/>
        <w:spacing w:before="120" w:after="120"/>
      </w:pPr>
      <w:r>
        <w:rPr>
          <w:rFonts w:hint="eastAsia"/>
        </w:rPr>
        <w:t>风味发酵水牛乳</w:t>
      </w:r>
    </w:p>
    <w:p>
      <w:pPr>
        <w:pStyle w:val="57"/>
        <w:ind w:firstLine="420"/>
        <w:rPr>
          <w:rFonts w:hint="eastAsia"/>
        </w:rPr>
      </w:pPr>
      <w:r>
        <w:rPr>
          <w:rFonts w:hint="eastAsia"/>
        </w:rPr>
        <w:t>按</w:t>
      </w:r>
      <w:r>
        <w:t>DBS 45/0</w:t>
      </w:r>
      <w:r>
        <w:rPr>
          <w:rFonts w:hint="eastAsia"/>
          <w:lang w:val="en-US" w:eastAsia="zh-CN"/>
        </w:rPr>
        <w:t>47</w:t>
      </w:r>
      <w:r>
        <w:rPr>
          <w:rFonts w:hint="eastAsia"/>
        </w:rPr>
        <w:t>规定的方法测定。</w:t>
      </w:r>
    </w:p>
    <w:p>
      <w:pPr>
        <w:pStyle w:val="66"/>
        <w:spacing w:before="120" w:after="120"/>
      </w:pPr>
      <w:r>
        <w:rPr>
          <w:rFonts w:hint="eastAsia"/>
        </w:rPr>
        <w:t>调制水牛乳</w:t>
      </w:r>
    </w:p>
    <w:p>
      <w:pPr>
        <w:pStyle w:val="57"/>
        <w:ind w:firstLine="420"/>
        <w:rPr>
          <w:rFonts w:hint="eastAsia"/>
          <w:lang w:eastAsia="zh-CN"/>
        </w:rPr>
      </w:pPr>
      <w:r>
        <w:rPr>
          <w:rFonts w:hint="eastAsia"/>
        </w:rPr>
        <w:t>按</w:t>
      </w:r>
      <w:r>
        <w:t>DBS 45/0</w:t>
      </w:r>
      <w:r>
        <w:rPr>
          <w:rFonts w:hint="eastAsia"/>
          <w:lang w:val="en-US" w:eastAsia="zh-CN"/>
        </w:rPr>
        <w:t>46</w:t>
      </w:r>
      <w:r>
        <w:rPr>
          <w:rFonts w:hint="eastAsia"/>
        </w:rPr>
        <w:t>规定的方法测定。</w:t>
      </w:r>
    </w:p>
    <w:p>
      <w:pPr>
        <w:pStyle w:val="106"/>
        <w:spacing w:before="120" w:after="120"/>
        <w:rPr>
          <w:rFonts w:hint="eastAsia"/>
        </w:rPr>
      </w:pPr>
      <w:r>
        <w:rPr>
          <w:rFonts w:hint="eastAsia"/>
        </w:rPr>
        <w:t>食品添加剂和营养强化剂</w:t>
      </w:r>
    </w:p>
    <w:p>
      <w:pPr>
        <w:pStyle w:val="231"/>
        <w:rPr>
          <w:rFonts w:hint="eastAsia"/>
        </w:rPr>
      </w:pPr>
      <w:r>
        <w:rPr>
          <w:rFonts w:hint="eastAsia"/>
        </w:rPr>
        <w:t>按国家相关标准规定的方法检验。</w:t>
      </w:r>
    </w:p>
    <w:p>
      <w:pPr>
        <w:pStyle w:val="106"/>
        <w:spacing w:before="120" w:after="120"/>
        <w:rPr>
          <w:color w:val="000000" w:themeColor="text1"/>
        </w:rPr>
      </w:pPr>
      <w:r>
        <w:rPr>
          <w:rFonts w:hint="eastAsia"/>
          <w:color w:val="000000" w:themeColor="text1"/>
        </w:rPr>
        <w:t>净含量</w:t>
      </w:r>
    </w:p>
    <w:p>
      <w:pPr>
        <w:pStyle w:val="57"/>
        <w:ind w:firstLine="420"/>
        <w:rPr>
          <w:rFonts w:hint="eastAsia"/>
          <w:color w:val="000000" w:themeColor="text1"/>
        </w:rPr>
      </w:pPr>
      <w:r>
        <w:rPr>
          <w:rFonts w:hint="eastAsia"/>
          <w:color w:val="000000" w:themeColor="text1"/>
        </w:rPr>
        <w:t>按JJF 1070规定的方法测定。</w:t>
      </w:r>
    </w:p>
    <w:p>
      <w:pPr>
        <w:pStyle w:val="105"/>
        <w:spacing w:before="240" w:after="240"/>
        <w:rPr>
          <w:color w:val="000000" w:themeColor="text1"/>
        </w:rPr>
      </w:pPr>
      <w:r>
        <w:rPr>
          <w:rFonts w:hint="eastAsia"/>
          <w:color w:val="000000" w:themeColor="text1"/>
        </w:rPr>
        <w:t>检验规则</w:t>
      </w:r>
    </w:p>
    <w:p>
      <w:pPr>
        <w:pStyle w:val="106"/>
        <w:spacing w:before="120" w:after="120"/>
        <w:rPr>
          <w:color w:val="000000" w:themeColor="text1"/>
        </w:rPr>
      </w:pPr>
      <w:r>
        <w:rPr>
          <w:rFonts w:hint="eastAsia"/>
          <w:color w:val="000000" w:themeColor="text1"/>
        </w:rPr>
        <w:t>组批</w:t>
      </w:r>
    </w:p>
    <w:p>
      <w:pPr>
        <w:pStyle w:val="231"/>
        <w:rPr>
          <w:rFonts w:hint="eastAsia"/>
          <w:color w:val="000000"/>
        </w:rPr>
      </w:pPr>
      <w:r>
        <w:rPr>
          <w:rFonts w:hint="eastAsia"/>
          <w:color w:val="000000"/>
        </w:rPr>
        <w:t>以同一原料、同一工艺配方，同一条生产线在同一生产日期加工的同一包装规格的产品为一组批。</w:t>
      </w:r>
    </w:p>
    <w:p>
      <w:pPr>
        <w:pStyle w:val="106"/>
        <w:spacing w:before="120" w:after="120"/>
        <w:rPr>
          <w:rFonts w:hint="eastAsia"/>
          <w:color w:val="000000"/>
        </w:rPr>
      </w:pPr>
      <w:r>
        <w:rPr>
          <w:rFonts w:hint="eastAsia"/>
          <w:color w:val="000000"/>
        </w:rPr>
        <w:t>抽样方法及数量</w:t>
      </w:r>
    </w:p>
    <w:p>
      <w:pPr>
        <w:pStyle w:val="239"/>
        <w:numPr>
          <w:ilvl w:val="0"/>
          <w:numId w:val="0"/>
        </w:numPr>
        <w:tabs>
          <w:tab w:val="left" w:pos="420"/>
        </w:tabs>
        <w:ind w:firstLine="420" w:firstLineChars="200"/>
        <w:rPr>
          <w:rFonts w:hint="eastAsia"/>
          <w:color w:val="000000"/>
        </w:rPr>
      </w:pPr>
      <w:r>
        <w:rPr>
          <w:rFonts w:hint="eastAsia"/>
          <w:color w:val="000000"/>
        </w:rPr>
        <w:t>每批产品按生产批次及数量比例随机抽样，抽样数量应满足检验要求。</w:t>
      </w:r>
    </w:p>
    <w:p>
      <w:pPr>
        <w:pStyle w:val="106"/>
        <w:spacing w:before="120" w:after="120"/>
        <w:rPr>
          <w:rFonts w:hint="eastAsia"/>
        </w:rPr>
      </w:pPr>
      <w:r>
        <w:rPr>
          <w:rFonts w:hint="eastAsia"/>
        </w:rPr>
        <w:t>判定规则</w:t>
      </w:r>
    </w:p>
    <w:p>
      <w:pPr>
        <w:pStyle w:val="166"/>
        <w:rPr>
          <w:rFonts w:hint="eastAsia"/>
          <w:color w:val="000000" w:themeColor="text1"/>
        </w:rPr>
      </w:pPr>
      <w:r>
        <w:rPr>
          <w:rFonts w:hint="eastAsia"/>
        </w:rPr>
        <w:t>出</w:t>
      </w:r>
      <w:r>
        <w:rPr>
          <w:rFonts w:hint="eastAsia"/>
          <w:color w:val="000000" w:themeColor="text1"/>
        </w:rPr>
        <w:t>厂检验项目检验结果全部符合要求，判定该批产品为合格。</w:t>
      </w:r>
    </w:p>
    <w:p>
      <w:pPr>
        <w:pStyle w:val="166"/>
        <w:rPr>
          <w:rFonts w:hint="eastAsia"/>
          <w:color w:val="000000" w:themeColor="text1"/>
        </w:rPr>
      </w:pPr>
      <w:r>
        <w:rPr>
          <w:rFonts w:hint="eastAsia"/>
          <w:color w:val="000000" w:themeColor="text1"/>
        </w:rPr>
        <w:t>检验结果中若微生物指标不符合本</w:t>
      </w:r>
      <w:r>
        <w:rPr>
          <w:rFonts w:hint="eastAsia"/>
          <w:color w:val="000000" w:themeColor="text1"/>
          <w:lang w:eastAsia="zh-CN"/>
        </w:rPr>
        <w:t>文件</w:t>
      </w:r>
      <w:r>
        <w:rPr>
          <w:rFonts w:hint="eastAsia"/>
          <w:color w:val="000000" w:themeColor="text1"/>
        </w:rPr>
        <w:t>规定时，判该批产品不合格，不</w:t>
      </w:r>
      <w:r>
        <w:rPr>
          <w:rFonts w:hint="eastAsia"/>
          <w:color w:val="000000" w:themeColor="text1"/>
          <w:lang w:eastAsia="zh-CN"/>
        </w:rPr>
        <w:t>应</w:t>
      </w:r>
      <w:r>
        <w:rPr>
          <w:rFonts w:hint="eastAsia"/>
          <w:color w:val="000000" w:themeColor="text1"/>
        </w:rPr>
        <w:t>复检；检验结果中其他项目不符合本</w:t>
      </w:r>
      <w:r>
        <w:rPr>
          <w:rFonts w:hint="eastAsia"/>
          <w:color w:val="000000" w:themeColor="text1"/>
          <w:lang w:eastAsia="zh-CN"/>
        </w:rPr>
        <w:t>文件</w:t>
      </w:r>
      <w:r>
        <w:rPr>
          <w:rFonts w:hint="eastAsia"/>
          <w:color w:val="000000" w:themeColor="text1"/>
        </w:rPr>
        <w:t>时，允许按相关规定进行复检。</w:t>
      </w:r>
    </w:p>
    <w:p>
      <w:pPr>
        <w:pStyle w:val="106"/>
        <w:numPr>
          <w:numId w:val="0"/>
        </w:numPr>
        <w:bidi w:val="0"/>
        <w:ind w:leftChars="0"/>
        <w:rPr>
          <w:rFonts w:hint="eastAsia"/>
        </w:rPr>
      </w:pPr>
    </w:p>
    <w:p>
      <w:pPr>
        <w:pStyle w:val="57"/>
        <w:rPr>
          <w:rFonts w:hint="eastAsia"/>
          <w:color w:val="000000" w:themeColor="text1"/>
        </w:rPr>
      </w:pPr>
    </w:p>
    <w:p>
      <w:pPr>
        <w:pStyle w:val="57"/>
        <w:rPr>
          <w:rFonts w:hint="eastAsia"/>
          <w:color w:val="000000" w:themeColor="text1"/>
        </w:rPr>
      </w:pPr>
    </w:p>
    <w:p>
      <w:pPr>
        <w:pStyle w:val="105"/>
        <w:spacing w:before="240" w:after="240"/>
        <w:rPr>
          <w:rFonts w:hint="eastAsia"/>
        </w:rPr>
      </w:pPr>
      <w:r>
        <w:rPr>
          <w:rFonts w:hint="eastAsia"/>
        </w:rPr>
        <w:t>标签、标志、包装、运输、贮存和</w:t>
      </w:r>
      <w:r>
        <w:rPr>
          <w:rFonts w:hint="eastAsia"/>
          <w:color w:val="000000" w:themeColor="text1"/>
        </w:rPr>
        <w:t>保质期</w:t>
      </w:r>
    </w:p>
    <w:p>
      <w:pPr>
        <w:pStyle w:val="106"/>
        <w:spacing w:before="120" w:after="120"/>
        <w:rPr>
          <w:rFonts w:hint="eastAsia"/>
        </w:rPr>
      </w:pPr>
      <w:r>
        <w:rPr>
          <w:rFonts w:hint="eastAsia"/>
        </w:rPr>
        <w:t>标签和标志</w:t>
      </w:r>
    </w:p>
    <w:p>
      <w:pPr>
        <w:pStyle w:val="166"/>
        <w:rPr>
          <w:rFonts w:hint="eastAsia"/>
          <w:color w:val="000000" w:themeColor="text1"/>
        </w:rPr>
      </w:pPr>
      <w:r>
        <w:rPr>
          <w:rFonts w:hint="eastAsia"/>
        </w:rPr>
        <w:t>预</w:t>
      </w:r>
      <w:r>
        <w:rPr>
          <w:rFonts w:hint="eastAsia"/>
          <w:color w:val="000000" w:themeColor="text1"/>
        </w:rPr>
        <w:t>包装食品标签应符合GB 7718和GB 28050的要求。</w:t>
      </w:r>
    </w:p>
    <w:p>
      <w:pPr>
        <w:pStyle w:val="166"/>
        <w:rPr>
          <w:rFonts w:hint="eastAsia"/>
          <w:color w:val="000000" w:themeColor="text1"/>
        </w:rPr>
      </w:pPr>
      <w:r>
        <w:rPr>
          <w:rFonts w:hint="eastAsia"/>
          <w:color w:val="000000" w:themeColor="text1"/>
        </w:rPr>
        <w:t>产品运输包装贮运图示标志应符合GB/T 191及国家有关规定。</w:t>
      </w:r>
    </w:p>
    <w:p>
      <w:pPr>
        <w:pStyle w:val="106"/>
        <w:spacing w:before="120" w:after="120"/>
        <w:rPr>
          <w:rFonts w:hint="eastAsia"/>
          <w:color w:val="000000" w:themeColor="text1"/>
        </w:rPr>
      </w:pPr>
      <w:r>
        <w:rPr>
          <w:rFonts w:hint="eastAsia"/>
          <w:color w:val="000000" w:themeColor="text1"/>
        </w:rPr>
        <w:t>包装</w:t>
      </w:r>
    </w:p>
    <w:p>
      <w:pPr>
        <w:pStyle w:val="166"/>
        <w:numPr>
          <w:ilvl w:val="3"/>
          <w:numId w:val="0"/>
        </w:numPr>
        <w:ind w:leftChars="0" w:firstLine="420" w:firstLineChars="200"/>
        <w:rPr>
          <w:rFonts w:hint="eastAsia"/>
          <w:color w:val="000000" w:themeColor="text1"/>
        </w:rPr>
      </w:pPr>
      <w:r>
        <w:rPr>
          <w:rFonts w:hint="eastAsia"/>
        </w:rPr>
        <w:t>产</w:t>
      </w:r>
      <w:r>
        <w:rPr>
          <w:rFonts w:hint="eastAsia"/>
          <w:color w:val="000000" w:themeColor="text1"/>
        </w:rPr>
        <w:t>品包装容器应符合国家有关食品</w:t>
      </w:r>
      <w:r>
        <w:rPr>
          <w:rFonts w:hint="eastAsia"/>
          <w:color w:val="000000" w:themeColor="text1"/>
          <w:lang w:eastAsia="zh-CN"/>
        </w:rPr>
        <w:t>安全</w:t>
      </w:r>
      <w:r>
        <w:rPr>
          <w:rFonts w:hint="eastAsia"/>
          <w:color w:val="000000" w:themeColor="text1"/>
        </w:rPr>
        <w:t>标准要求，内包装物不得重复使用。</w:t>
      </w:r>
    </w:p>
    <w:p>
      <w:pPr>
        <w:pStyle w:val="106"/>
        <w:spacing w:before="120" w:after="120"/>
        <w:rPr>
          <w:rFonts w:hint="eastAsia"/>
        </w:rPr>
      </w:pPr>
      <w:r>
        <w:rPr>
          <w:rFonts w:hint="eastAsia"/>
        </w:rPr>
        <w:t>运输</w:t>
      </w:r>
    </w:p>
    <w:p>
      <w:pPr>
        <w:pStyle w:val="166"/>
        <w:rPr>
          <w:rFonts w:hint="eastAsia"/>
          <w:color w:val="000000" w:themeColor="text1"/>
        </w:rPr>
      </w:pPr>
      <w:r>
        <w:rPr>
          <w:rFonts w:hint="eastAsia"/>
        </w:rPr>
        <w:t>运</w:t>
      </w:r>
      <w:r>
        <w:rPr>
          <w:rFonts w:hint="eastAsia"/>
          <w:color w:val="000000" w:themeColor="text1"/>
        </w:rPr>
        <w:t>输工具应清洁卫生、干燥，不得与有毒、有异味或不洁物混装混运。</w:t>
      </w:r>
    </w:p>
    <w:p>
      <w:pPr>
        <w:pStyle w:val="166"/>
        <w:rPr>
          <w:rFonts w:hint="eastAsia"/>
          <w:color w:val="000000" w:themeColor="text1"/>
        </w:rPr>
      </w:pPr>
      <w:r>
        <w:rPr>
          <w:rFonts w:hint="eastAsia"/>
          <w:color w:val="000000" w:themeColor="text1"/>
        </w:rPr>
        <w:t>运输过程应防日晒、雨淋、防潮、防污染。</w:t>
      </w:r>
    </w:p>
    <w:p>
      <w:pPr>
        <w:pStyle w:val="166"/>
        <w:rPr>
          <w:rFonts w:hint="eastAsia"/>
          <w:color w:val="000000" w:themeColor="text1"/>
        </w:rPr>
      </w:pPr>
      <w:r>
        <w:rPr>
          <w:rFonts w:hint="eastAsia"/>
          <w:color w:val="000000" w:themeColor="text1"/>
        </w:rPr>
        <w:t>发酵后未经热处理的产品运输应使用冷藏车，温度控制在2</w:t>
      </w:r>
      <w:r>
        <w:rPr>
          <w:rFonts w:hint="eastAsia"/>
          <w:color w:val="000000" w:themeColor="text1"/>
          <w:vertAlign w:val="superscript"/>
          <w:lang w:val="en-US" w:eastAsia="zh-CN"/>
        </w:rPr>
        <w:t xml:space="preserve"> </w:t>
      </w:r>
      <w:r>
        <w:rPr>
          <w:rFonts w:hint="eastAsia"/>
          <w:color w:val="000000" w:themeColor="text1"/>
        </w:rPr>
        <w:t>℃～6</w:t>
      </w:r>
      <w:r>
        <w:rPr>
          <w:rFonts w:hint="eastAsia"/>
          <w:color w:val="000000" w:themeColor="text1"/>
          <w:vertAlign w:val="superscript"/>
          <w:lang w:val="en-US" w:eastAsia="zh-CN"/>
        </w:rPr>
        <w:t xml:space="preserve"> </w:t>
      </w:r>
      <w:r>
        <w:rPr>
          <w:rFonts w:hint="eastAsia"/>
          <w:color w:val="000000" w:themeColor="text1"/>
        </w:rPr>
        <w:t>℃。</w:t>
      </w:r>
    </w:p>
    <w:p>
      <w:pPr>
        <w:pStyle w:val="106"/>
        <w:spacing w:before="120" w:after="120"/>
        <w:rPr>
          <w:rFonts w:hint="eastAsia"/>
        </w:rPr>
      </w:pPr>
      <w:r>
        <w:rPr>
          <w:rFonts w:hint="eastAsia"/>
        </w:rPr>
        <w:t>贮存</w:t>
      </w:r>
    </w:p>
    <w:p>
      <w:pPr>
        <w:pStyle w:val="166"/>
        <w:rPr>
          <w:rFonts w:hint="eastAsia"/>
          <w:color w:val="000000" w:themeColor="text1"/>
        </w:rPr>
      </w:pPr>
      <w:r>
        <w:rPr>
          <w:rFonts w:hint="eastAsia"/>
        </w:rPr>
        <w:t>产</w:t>
      </w:r>
      <w:r>
        <w:rPr>
          <w:rFonts w:hint="eastAsia"/>
          <w:color w:val="000000" w:themeColor="text1"/>
        </w:rPr>
        <w:t>品贮存应离地离墙，干燥、通风、清洁、不得与有毒、或不洁物混合存放。</w:t>
      </w:r>
    </w:p>
    <w:p>
      <w:pPr>
        <w:pStyle w:val="166"/>
        <w:rPr>
          <w:rFonts w:hint="eastAsia"/>
        </w:rPr>
      </w:pPr>
      <w:r>
        <w:rPr>
          <w:rFonts w:hint="eastAsia"/>
          <w:color w:val="000000" w:themeColor="text1"/>
        </w:rPr>
        <w:t>发酵后未经热处理的产品需要冷藏贮</w:t>
      </w:r>
      <w:r>
        <w:rPr>
          <w:rFonts w:hint="eastAsia"/>
        </w:rPr>
        <w:t>存，贮存温度为</w:t>
      </w:r>
      <w:r>
        <w:rPr>
          <w:rFonts w:hint="eastAsia"/>
          <w:color w:val="000000" w:themeColor="text1"/>
        </w:rPr>
        <w:t>2</w:t>
      </w:r>
      <w:r>
        <w:rPr>
          <w:rFonts w:hint="eastAsia"/>
          <w:color w:val="000000" w:themeColor="text1"/>
          <w:vertAlign w:val="superscript"/>
          <w:lang w:val="en-US" w:eastAsia="zh-CN"/>
        </w:rPr>
        <w:t xml:space="preserve"> </w:t>
      </w:r>
      <w:r>
        <w:rPr>
          <w:rFonts w:hint="eastAsia"/>
          <w:color w:val="000000" w:themeColor="text1"/>
        </w:rPr>
        <w:t>℃～6</w:t>
      </w:r>
      <w:r>
        <w:rPr>
          <w:rFonts w:hint="eastAsia"/>
          <w:color w:val="000000" w:themeColor="text1"/>
          <w:vertAlign w:val="superscript"/>
          <w:lang w:val="en-US" w:eastAsia="zh-CN"/>
        </w:rPr>
        <w:t xml:space="preserve"> </w:t>
      </w:r>
      <w:r>
        <w:rPr>
          <w:rFonts w:hint="eastAsia"/>
          <w:color w:val="000000" w:themeColor="text1"/>
        </w:rPr>
        <w:t>℃</w:t>
      </w:r>
      <w:r>
        <w:rPr>
          <w:rFonts w:hint="eastAsia"/>
        </w:rPr>
        <w:t>。</w:t>
      </w:r>
    </w:p>
    <w:p>
      <w:pPr>
        <w:pStyle w:val="106"/>
        <w:spacing w:before="120" w:after="120"/>
        <w:rPr>
          <w:rFonts w:hint="eastAsia"/>
        </w:rPr>
      </w:pPr>
      <w:r>
        <w:rPr>
          <w:rFonts w:hint="eastAsia"/>
        </w:rPr>
        <w:t>保质期</w:t>
      </w:r>
    </w:p>
    <w:p>
      <w:pPr>
        <w:pStyle w:val="231"/>
        <w:rPr>
          <w:color w:val="000000" w:themeColor="text1"/>
        </w:rPr>
      </w:pPr>
      <w:r>
        <w:rPr>
          <w:rFonts w:hint="eastAsia"/>
        </w:rPr>
        <w:t>企业可以根据自身产品质量状况确定保质期</w:t>
      </w:r>
      <w:bookmarkStart w:id="40" w:name="_Hlk79112253"/>
      <w:r>
        <w:rPr>
          <w:rFonts w:hint="eastAsia"/>
          <w:color w:val="000000" w:themeColor="text1"/>
        </w:rPr>
        <w:t>。</w:t>
      </w:r>
    </w:p>
    <w:p>
      <w:pPr>
        <w:pStyle w:val="231"/>
        <w:rPr>
          <w:color w:val="000000" w:themeColor="text1"/>
        </w:rPr>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pPr>
    </w:p>
    <w:bookmarkEnd w:id="21"/>
    <w:p>
      <w:pPr>
        <w:pStyle w:val="199"/>
      </w:pPr>
      <w:bookmarkStart w:id="41" w:name="BookMark5"/>
    </w:p>
    <w:p>
      <w:pPr>
        <w:pStyle w:val="200"/>
      </w:pPr>
    </w:p>
    <w:p>
      <w:pPr>
        <w:pStyle w:val="64"/>
        <w:spacing w:before="96" w:after="120"/>
      </w:pPr>
      <w:r>
        <w:rPr>
          <w:rFonts w:hint="eastAsia"/>
          <w:spacing w:val="105"/>
        </w:rPr>
        <w:t>参考文</w:t>
      </w:r>
      <w:r>
        <w:rPr>
          <w:rFonts w:hint="eastAsia"/>
        </w:rPr>
        <w:t>献</w:t>
      </w:r>
    </w:p>
    <w:p>
      <w:pPr>
        <w:pStyle w:val="163"/>
        <w:numPr>
          <w:ilvl w:val="0"/>
          <w:numId w:val="33"/>
        </w:numPr>
        <w:ind w:firstLine="420" w:firstLineChars="200"/>
      </w:pPr>
      <w:r>
        <w:rPr>
          <w:rFonts w:hint="eastAsia"/>
        </w:rPr>
        <w:t>《定量包装商品计量监督管理办法》(总局令第75号)</w:t>
      </w:r>
      <w:r>
        <w:t>2005</w:t>
      </w:r>
      <w:r>
        <w:rPr>
          <w:rFonts w:hint="eastAsia"/>
        </w:rPr>
        <w:t xml:space="preserve">年发布 </w:t>
      </w:r>
    </w:p>
    <w:bookmarkEnd w:id="40"/>
    <w:bookmarkEnd w:id="41"/>
    <w:p>
      <w:pPr>
        <w:pStyle w:val="57"/>
        <w:ind w:firstLine="0" w:firstLineChars="0"/>
        <w:jc w:val="center"/>
      </w:pPr>
      <w:bookmarkStart w:id="42"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cstate="print"/>
                    <a:stretch>
                      <a:fillRect/>
                    </a:stretch>
                  </pic:blipFill>
                  <pic:spPr>
                    <a:xfrm>
                      <a:off x="0" y="0"/>
                      <a:ext cx="1485900" cy="317500"/>
                    </a:xfrm>
                    <a:prstGeom prst="rect">
                      <a:avLst/>
                    </a:prstGeom>
                  </pic:spPr>
                </pic:pic>
              </a:graphicData>
            </a:graphic>
          </wp:inline>
        </w:drawing>
      </w:r>
      <w:bookmarkEnd w:id="42"/>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2ADC58B"/>
    <w:multiLevelType w:val="singleLevel"/>
    <w:tmpl w:val="52ADC58B"/>
    <w:lvl w:ilvl="0" w:tentative="0">
      <w:start w:val="1"/>
      <w:numFmt w:val="decimal"/>
      <w:suff w:val="space"/>
      <w:lvlText w:val="[%1]"/>
      <w:lvlJc w:val="left"/>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ccQUKJhsQ82tND6eRO/aDFxify5jikGG/ka4h3qTCrtD2pJ0m4YAVRetU5KrREn5D40WF1U90XIqv7Bx5K30kQ==" w:salt="+rmPDZkU3WKEg1D8RTH74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6C1BB8"/>
    <w:rsid w:val="0000040A"/>
    <w:rsid w:val="000006A4"/>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0D"/>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DD"/>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E47"/>
    <w:rsid w:val="000B1592"/>
    <w:rsid w:val="000B1FF2"/>
    <w:rsid w:val="000B3CDA"/>
    <w:rsid w:val="000B4B9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5A5B"/>
    <w:rsid w:val="000F67E9"/>
    <w:rsid w:val="0010350D"/>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0F6"/>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4C"/>
    <w:rsid w:val="001B71AC"/>
    <w:rsid w:val="001B71D0"/>
    <w:rsid w:val="001B71EE"/>
    <w:rsid w:val="001C04A8"/>
    <w:rsid w:val="001C2C03"/>
    <w:rsid w:val="001C42F7"/>
    <w:rsid w:val="001C49E5"/>
    <w:rsid w:val="001C680C"/>
    <w:rsid w:val="001C7FEA"/>
    <w:rsid w:val="001D0157"/>
    <w:rsid w:val="001D0499"/>
    <w:rsid w:val="001D0BBE"/>
    <w:rsid w:val="001D0ED4"/>
    <w:rsid w:val="001D212F"/>
    <w:rsid w:val="001D29D7"/>
    <w:rsid w:val="001D2DE7"/>
    <w:rsid w:val="001D411C"/>
    <w:rsid w:val="001D7DBA"/>
    <w:rsid w:val="001E1B6A"/>
    <w:rsid w:val="001E2484"/>
    <w:rsid w:val="001E3CC4"/>
    <w:rsid w:val="001E4882"/>
    <w:rsid w:val="001E55E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FAA"/>
    <w:rsid w:val="00221B79"/>
    <w:rsid w:val="00221C6B"/>
    <w:rsid w:val="002253A1"/>
    <w:rsid w:val="00225CF8"/>
    <w:rsid w:val="00225F5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07CE"/>
    <w:rsid w:val="00281BB8"/>
    <w:rsid w:val="00281E9E"/>
    <w:rsid w:val="00282405"/>
    <w:rsid w:val="00284718"/>
    <w:rsid w:val="00285170"/>
    <w:rsid w:val="00285361"/>
    <w:rsid w:val="00285B0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54FC0"/>
    <w:rsid w:val="0036107C"/>
    <w:rsid w:val="003615D2"/>
    <w:rsid w:val="0036429C"/>
    <w:rsid w:val="00364A53"/>
    <w:rsid w:val="003654CB"/>
    <w:rsid w:val="00365AA9"/>
    <w:rsid w:val="00365F86"/>
    <w:rsid w:val="00365F87"/>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4018"/>
    <w:rsid w:val="003C4646"/>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0AB"/>
    <w:rsid w:val="00401400"/>
    <w:rsid w:val="00404869"/>
    <w:rsid w:val="00405884"/>
    <w:rsid w:val="00407D39"/>
    <w:rsid w:val="0041005B"/>
    <w:rsid w:val="0041477A"/>
    <w:rsid w:val="004167A3"/>
    <w:rsid w:val="00416F4A"/>
    <w:rsid w:val="004218FC"/>
    <w:rsid w:val="00422BEB"/>
    <w:rsid w:val="00432DAA"/>
    <w:rsid w:val="00434305"/>
    <w:rsid w:val="00435DF7"/>
    <w:rsid w:val="0044083F"/>
    <w:rsid w:val="00441AE7"/>
    <w:rsid w:val="00445574"/>
    <w:rsid w:val="004467FB"/>
    <w:rsid w:val="00452D6B"/>
    <w:rsid w:val="00454484"/>
    <w:rsid w:val="0045517B"/>
    <w:rsid w:val="00461415"/>
    <w:rsid w:val="00463B77"/>
    <w:rsid w:val="00463C7B"/>
    <w:rsid w:val="004644A6"/>
    <w:rsid w:val="004659BD"/>
    <w:rsid w:val="00470775"/>
    <w:rsid w:val="004746B1"/>
    <w:rsid w:val="0047583F"/>
    <w:rsid w:val="00475DE8"/>
    <w:rsid w:val="00481C44"/>
    <w:rsid w:val="00484936"/>
    <w:rsid w:val="00485266"/>
    <w:rsid w:val="00485C89"/>
    <w:rsid w:val="00486BE3"/>
    <w:rsid w:val="004905E4"/>
    <w:rsid w:val="00490A89"/>
    <w:rsid w:val="00490AB4"/>
    <w:rsid w:val="00492F02"/>
    <w:rsid w:val="004933E9"/>
    <w:rsid w:val="004939AE"/>
    <w:rsid w:val="004A12DF"/>
    <w:rsid w:val="004A1BA8"/>
    <w:rsid w:val="004A1FBC"/>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4127"/>
    <w:rsid w:val="004D4406"/>
    <w:rsid w:val="004D7C42"/>
    <w:rsid w:val="004E0465"/>
    <w:rsid w:val="004E127B"/>
    <w:rsid w:val="004E1C0A"/>
    <w:rsid w:val="004E30C5"/>
    <w:rsid w:val="004E4AA5"/>
    <w:rsid w:val="004E4AEE"/>
    <w:rsid w:val="004E59E3"/>
    <w:rsid w:val="004E67C0"/>
    <w:rsid w:val="004F056C"/>
    <w:rsid w:val="004F2CC3"/>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41853"/>
    <w:rsid w:val="00543BDA"/>
    <w:rsid w:val="005441CC"/>
    <w:rsid w:val="005473D4"/>
    <w:rsid w:val="005479DA"/>
    <w:rsid w:val="00547BCC"/>
    <w:rsid w:val="0055013B"/>
    <w:rsid w:val="00550C9B"/>
    <w:rsid w:val="00551F6F"/>
    <w:rsid w:val="0055487C"/>
    <w:rsid w:val="00555044"/>
    <w:rsid w:val="00561475"/>
    <w:rsid w:val="00562308"/>
    <w:rsid w:val="0056487B"/>
    <w:rsid w:val="00564FB9"/>
    <w:rsid w:val="0057164D"/>
    <w:rsid w:val="00571BE5"/>
    <w:rsid w:val="00571D70"/>
    <w:rsid w:val="00573D9E"/>
    <w:rsid w:val="005743CA"/>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284E"/>
    <w:rsid w:val="006015CE"/>
    <w:rsid w:val="00604784"/>
    <w:rsid w:val="00606419"/>
    <w:rsid w:val="0060790D"/>
    <w:rsid w:val="00607D29"/>
    <w:rsid w:val="00612952"/>
    <w:rsid w:val="00614CC1"/>
    <w:rsid w:val="00615A9D"/>
    <w:rsid w:val="00617387"/>
    <w:rsid w:val="006205D6"/>
    <w:rsid w:val="006252D8"/>
    <w:rsid w:val="006259BC"/>
    <w:rsid w:val="0062636B"/>
    <w:rsid w:val="00630FD9"/>
    <w:rsid w:val="00632182"/>
    <w:rsid w:val="00632AE0"/>
    <w:rsid w:val="00633C17"/>
    <w:rsid w:val="00634D9E"/>
    <w:rsid w:val="00636E3E"/>
    <w:rsid w:val="006379F7"/>
    <w:rsid w:val="00637E4D"/>
    <w:rsid w:val="00640620"/>
    <w:rsid w:val="00641A1F"/>
    <w:rsid w:val="00645904"/>
    <w:rsid w:val="00646671"/>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617F"/>
    <w:rsid w:val="006A07AA"/>
    <w:rsid w:val="006A25E5"/>
    <w:rsid w:val="006A2B46"/>
    <w:rsid w:val="006A336D"/>
    <w:rsid w:val="006A37B9"/>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604"/>
    <w:rsid w:val="007439EB"/>
    <w:rsid w:val="00743CB4"/>
    <w:rsid w:val="00743F0A"/>
    <w:rsid w:val="007444E8"/>
    <w:rsid w:val="0074548E"/>
    <w:rsid w:val="00745773"/>
    <w:rsid w:val="00746800"/>
    <w:rsid w:val="007501A8"/>
    <w:rsid w:val="00750D61"/>
    <w:rsid w:val="00750EE1"/>
    <w:rsid w:val="0075123E"/>
    <w:rsid w:val="00752B4D"/>
    <w:rsid w:val="00755402"/>
    <w:rsid w:val="00756B26"/>
    <w:rsid w:val="00756EDF"/>
    <w:rsid w:val="007600E3"/>
    <w:rsid w:val="0076078D"/>
    <w:rsid w:val="0076183A"/>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6D00"/>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D4A"/>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094"/>
    <w:rsid w:val="00825138"/>
    <w:rsid w:val="008269DD"/>
    <w:rsid w:val="00830621"/>
    <w:rsid w:val="00831CE9"/>
    <w:rsid w:val="0083348C"/>
    <w:rsid w:val="00835C14"/>
    <w:rsid w:val="008373D3"/>
    <w:rsid w:val="00840617"/>
    <w:rsid w:val="00840F84"/>
    <w:rsid w:val="00842A47"/>
    <w:rsid w:val="00843C13"/>
    <w:rsid w:val="008454F8"/>
    <w:rsid w:val="0085173A"/>
    <w:rsid w:val="00856194"/>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868D5"/>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232E"/>
    <w:rsid w:val="008A57E6"/>
    <w:rsid w:val="008A6F81"/>
    <w:rsid w:val="008A769A"/>
    <w:rsid w:val="008B0C9C"/>
    <w:rsid w:val="008B166D"/>
    <w:rsid w:val="008B17F4"/>
    <w:rsid w:val="008B3615"/>
    <w:rsid w:val="008B4AC4"/>
    <w:rsid w:val="008B50C8"/>
    <w:rsid w:val="008B5281"/>
    <w:rsid w:val="008B7E05"/>
    <w:rsid w:val="008C1797"/>
    <w:rsid w:val="008C219C"/>
    <w:rsid w:val="008C24E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20"/>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4C38"/>
    <w:rsid w:val="009370F6"/>
    <w:rsid w:val="009378DD"/>
    <w:rsid w:val="00942351"/>
    <w:rsid w:val="009429D5"/>
    <w:rsid w:val="00942BF1"/>
    <w:rsid w:val="00945180"/>
    <w:rsid w:val="00945428"/>
    <w:rsid w:val="00945F34"/>
    <w:rsid w:val="0094607B"/>
    <w:rsid w:val="00950CC2"/>
    <w:rsid w:val="00953604"/>
    <w:rsid w:val="0095496B"/>
    <w:rsid w:val="00960F1E"/>
    <w:rsid w:val="009610DC"/>
    <w:rsid w:val="00961490"/>
    <w:rsid w:val="0096381A"/>
    <w:rsid w:val="00965E04"/>
    <w:rsid w:val="009674AD"/>
    <w:rsid w:val="00970CDC"/>
    <w:rsid w:val="00971762"/>
    <w:rsid w:val="00975727"/>
    <w:rsid w:val="00977010"/>
    <w:rsid w:val="00977D02"/>
    <w:rsid w:val="00977FF9"/>
    <w:rsid w:val="009809BB"/>
    <w:rsid w:val="0098364B"/>
    <w:rsid w:val="00985A34"/>
    <w:rsid w:val="009908A3"/>
    <w:rsid w:val="009911AF"/>
    <w:rsid w:val="00991875"/>
    <w:rsid w:val="00991F92"/>
    <w:rsid w:val="00992985"/>
    <w:rsid w:val="00993536"/>
    <w:rsid w:val="00993889"/>
    <w:rsid w:val="0099551B"/>
    <w:rsid w:val="00996BD2"/>
    <w:rsid w:val="00997BF1"/>
    <w:rsid w:val="009A089C"/>
    <w:rsid w:val="009A118E"/>
    <w:rsid w:val="009A1F35"/>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74C0"/>
    <w:rsid w:val="00A67866"/>
    <w:rsid w:val="00A70B07"/>
    <w:rsid w:val="00A723F8"/>
    <w:rsid w:val="00A73CF6"/>
    <w:rsid w:val="00A77CCB"/>
    <w:rsid w:val="00A83D8D"/>
    <w:rsid w:val="00A8446B"/>
    <w:rsid w:val="00A8473F"/>
    <w:rsid w:val="00A862D6"/>
    <w:rsid w:val="00A8715E"/>
    <w:rsid w:val="00A873C0"/>
    <w:rsid w:val="00A9295B"/>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1F99"/>
    <w:rsid w:val="00B261F1"/>
    <w:rsid w:val="00B265BC"/>
    <w:rsid w:val="00B30568"/>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4ABC"/>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18FC"/>
    <w:rsid w:val="00BA1DD6"/>
    <w:rsid w:val="00BA263B"/>
    <w:rsid w:val="00BA42B2"/>
    <w:rsid w:val="00BA58D4"/>
    <w:rsid w:val="00BA5B9E"/>
    <w:rsid w:val="00BA7C9A"/>
    <w:rsid w:val="00BB5F8F"/>
    <w:rsid w:val="00BB657A"/>
    <w:rsid w:val="00BC1A4E"/>
    <w:rsid w:val="00BC5DC7"/>
    <w:rsid w:val="00BC6B8B"/>
    <w:rsid w:val="00BC73D8"/>
    <w:rsid w:val="00BD42ED"/>
    <w:rsid w:val="00BD52D7"/>
    <w:rsid w:val="00BD5AD2"/>
    <w:rsid w:val="00BD6E3F"/>
    <w:rsid w:val="00BE22F3"/>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31"/>
    <w:rsid w:val="00C21540"/>
    <w:rsid w:val="00C21906"/>
    <w:rsid w:val="00C21BFA"/>
    <w:rsid w:val="00C223F8"/>
    <w:rsid w:val="00C24C8D"/>
    <w:rsid w:val="00C25FE2"/>
    <w:rsid w:val="00C26B53"/>
    <w:rsid w:val="00C279B2"/>
    <w:rsid w:val="00C33E50"/>
    <w:rsid w:val="00C34C20"/>
    <w:rsid w:val="00C35A3E"/>
    <w:rsid w:val="00C35D6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FF5"/>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010"/>
    <w:rsid w:val="00D008FD"/>
    <w:rsid w:val="00D024CE"/>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D12"/>
    <w:rsid w:val="00D27582"/>
    <w:rsid w:val="00D27EC4"/>
    <w:rsid w:val="00D32719"/>
    <w:rsid w:val="00D33333"/>
    <w:rsid w:val="00D352A2"/>
    <w:rsid w:val="00D41311"/>
    <w:rsid w:val="00D4162B"/>
    <w:rsid w:val="00D41EE6"/>
    <w:rsid w:val="00D4514F"/>
    <w:rsid w:val="00D451E2"/>
    <w:rsid w:val="00D45E89"/>
    <w:rsid w:val="00D45E8D"/>
    <w:rsid w:val="00D466AE"/>
    <w:rsid w:val="00D4734F"/>
    <w:rsid w:val="00D47471"/>
    <w:rsid w:val="00D51BF3"/>
    <w:rsid w:val="00D57985"/>
    <w:rsid w:val="00D65CFC"/>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610D"/>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07E07"/>
    <w:rsid w:val="00E11A85"/>
    <w:rsid w:val="00E12495"/>
    <w:rsid w:val="00E1581D"/>
    <w:rsid w:val="00E15CCD"/>
    <w:rsid w:val="00E202EF"/>
    <w:rsid w:val="00E210B5"/>
    <w:rsid w:val="00E252F6"/>
    <w:rsid w:val="00E2552F"/>
    <w:rsid w:val="00E30F1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5AF7"/>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4E6"/>
    <w:rsid w:val="00EE613F"/>
    <w:rsid w:val="00EE7295"/>
    <w:rsid w:val="00EE7869"/>
    <w:rsid w:val="00EF054A"/>
    <w:rsid w:val="00EF3235"/>
    <w:rsid w:val="00EF7E72"/>
    <w:rsid w:val="00F0656B"/>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0F44"/>
    <w:rsid w:val="00F31DC5"/>
    <w:rsid w:val="00F33817"/>
    <w:rsid w:val="00F420D5"/>
    <w:rsid w:val="00F451EA"/>
    <w:rsid w:val="00F45447"/>
    <w:rsid w:val="00F456C6"/>
    <w:rsid w:val="00F4577B"/>
    <w:rsid w:val="00F46496"/>
    <w:rsid w:val="00F474D0"/>
    <w:rsid w:val="00F50179"/>
    <w:rsid w:val="00F515EE"/>
    <w:rsid w:val="00F5184B"/>
    <w:rsid w:val="00F56511"/>
    <w:rsid w:val="00F6194E"/>
    <w:rsid w:val="00F623AC"/>
    <w:rsid w:val="00F6412A"/>
    <w:rsid w:val="00F65893"/>
    <w:rsid w:val="00F66A4A"/>
    <w:rsid w:val="00F71C81"/>
    <w:rsid w:val="00F71E22"/>
    <w:rsid w:val="00F72142"/>
    <w:rsid w:val="00F72AE7"/>
    <w:rsid w:val="00F737B3"/>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C6F"/>
    <w:rsid w:val="00FE7E79"/>
    <w:rsid w:val="00FF3E7D"/>
    <w:rsid w:val="00FF5B99"/>
    <w:rsid w:val="00FF730C"/>
    <w:rsid w:val="00FF73F4"/>
    <w:rsid w:val="00FF7402"/>
    <w:rsid w:val="00FF7CE4"/>
    <w:rsid w:val="00FF7E39"/>
    <w:rsid w:val="0B80568F"/>
    <w:rsid w:val="0C0D4D80"/>
    <w:rsid w:val="11E42018"/>
    <w:rsid w:val="1C59255E"/>
    <w:rsid w:val="212E1977"/>
    <w:rsid w:val="22DF1722"/>
    <w:rsid w:val="28DC4BF4"/>
    <w:rsid w:val="2DA177FD"/>
    <w:rsid w:val="31544595"/>
    <w:rsid w:val="35090799"/>
    <w:rsid w:val="35823AF2"/>
    <w:rsid w:val="36A00B09"/>
    <w:rsid w:val="3B2D54C7"/>
    <w:rsid w:val="3F4E33D0"/>
    <w:rsid w:val="57FD24C0"/>
    <w:rsid w:val="582F488D"/>
    <w:rsid w:val="62E61E3D"/>
    <w:rsid w:val="6C4F1B9B"/>
    <w:rsid w:val="6F0B3E3E"/>
    <w:rsid w:val="770B5E69"/>
    <w:rsid w:val="7F512E46"/>
    <w:rsid w:val="7FD61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47"/>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0"/>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basedOn w:val="29"/>
    <w:link w:val="231"/>
    <w:qFormat/>
    <w:uiPriority w:val="0"/>
    <w:rPr>
      <w:rFonts w:ascii="宋体" w:hAnsi="Times New Roman"/>
      <w:sz w:val="21"/>
    </w:rPr>
  </w:style>
  <w:style w:type="paragraph" w:customStyle="1" w:styleId="233">
    <w:name w:val="一级条标题"/>
    <w:next w:val="23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qFormat/>
    <w:uiPriority w:val="0"/>
    <w:pPr>
      <w:numPr>
        <w:ilvl w:val="2"/>
      </w:numPr>
      <w:spacing w:before="50" w:after="50"/>
      <w:outlineLvl w:val="3"/>
    </w:pPr>
  </w:style>
  <w:style w:type="paragraph" w:customStyle="1" w:styleId="236">
    <w:name w:val="三级条标题"/>
    <w:basedOn w:val="235"/>
    <w:next w:val="231"/>
    <w:qFormat/>
    <w:uiPriority w:val="0"/>
    <w:pPr>
      <w:numPr>
        <w:ilvl w:val="3"/>
      </w:numPr>
      <w:outlineLvl w:val="4"/>
    </w:pPr>
  </w:style>
  <w:style w:type="paragraph" w:customStyle="1" w:styleId="237">
    <w:name w:val="四级条标题"/>
    <w:basedOn w:val="236"/>
    <w:next w:val="231"/>
    <w:qFormat/>
    <w:uiPriority w:val="0"/>
    <w:pPr>
      <w:numPr>
        <w:ilvl w:val="4"/>
      </w:numPr>
      <w:outlineLvl w:val="5"/>
    </w:pPr>
  </w:style>
  <w:style w:type="paragraph" w:customStyle="1" w:styleId="238">
    <w:name w:val="五级条标题"/>
    <w:basedOn w:val="237"/>
    <w:next w:val="231"/>
    <w:qFormat/>
    <w:uiPriority w:val="0"/>
    <w:pPr>
      <w:numPr>
        <w:ilvl w:val="5"/>
      </w:numPr>
      <w:outlineLvl w:val="6"/>
    </w:pPr>
  </w:style>
  <w:style w:type="paragraph" w:customStyle="1" w:styleId="239">
    <w:name w:val="二级无"/>
    <w:basedOn w:val="235"/>
    <w:qFormat/>
    <w:uiPriority w:val="0"/>
    <w:pPr>
      <w:spacing w:beforeLines="0" w:afterLines="0"/>
    </w:pPr>
    <w:rPr>
      <w:rFonts w:ascii="宋体" w:eastAsia="宋体"/>
    </w:rPr>
  </w:style>
  <w:style w:type="paragraph" w:customStyle="1" w:styleId="240">
    <w:name w:val="注：（正文）"/>
    <w:basedOn w:val="1"/>
    <w:next w:val="231"/>
    <w:qFormat/>
    <w:uiPriority w:val="0"/>
    <w:pPr>
      <w:autoSpaceDE w:val="0"/>
      <w:autoSpaceDN w:val="0"/>
      <w:adjustRightInd/>
      <w:spacing w:line="240" w:lineRule="auto"/>
    </w:pPr>
    <w:rPr>
      <w:rFonts w:ascii="宋体" w:hAnsi="Times New Roman"/>
      <w:kern w:val="0"/>
      <w:sz w:val="18"/>
      <w:szCs w:val="18"/>
    </w:rPr>
  </w:style>
  <w:style w:type="paragraph" w:customStyle="1" w:styleId="241">
    <w:name w:val="正文表标题"/>
    <w:next w:val="23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2">
    <w:name w:val="正文图标题"/>
    <w:next w:val="23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44">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45">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46">
    <w:name w:val="列项◆（三级）"/>
    <w:basedOn w:val="1"/>
    <w:qFormat/>
    <w:uiPriority w:val="0"/>
    <w:pPr>
      <w:tabs>
        <w:tab w:val="left" w:pos="1678"/>
      </w:tabs>
      <w:adjustRightInd/>
      <w:spacing w:line="240" w:lineRule="auto"/>
      <w:ind w:left="1678" w:hanging="414"/>
    </w:pPr>
    <w:rPr>
      <w:rFonts w:ascii="宋体" w:hAnsi="Times New Roman"/>
    </w:rPr>
  </w:style>
  <w:style w:type="character" w:customStyle="1" w:styleId="247">
    <w:name w:val="文档结构图 字符"/>
    <w:basedOn w:val="29"/>
    <w:link w:val="13"/>
    <w:semiHidden/>
    <w:qFormat/>
    <w:uiPriority w:val="99"/>
    <w:rPr>
      <w:rFonts w:ascii="宋体"/>
      <w:kern w:val="2"/>
      <w:sz w:val="18"/>
      <w:szCs w:val="18"/>
    </w:rPr>
  </w:style>
  <w:style w:type="table" w:customStyle="1" w:styleId="248">
    <w:name w:val="网格型1"/>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37E082F646441E9FC4EB5D556C0E9F"/>
        <w:style w:val=""/>
        <w:category>
          <w:name w:val="常规"/>
          <w:gallery w:val="placeholder"/>
        </w:category>
        <w:types>
          <w:type w:val="bbPlcHdr"/>
        </w:types>
        <w:behaviors>
          <w:behavior w:val="content"/>
        </w:behaviors>
        <w:description w:val=""/>
        <w:guid w:val="{D62C0498-6877-4979-9470-01A714134CCF}"/>
      </w:docPartPr>
      <w:docPartBody>
        <w:p>
          <w:pPr>
            <w:pStyle w:val="5"/>
          </w:pPr>
          <w:r>
            <w:rPr>
              <w:rStyle w:val="4"/>
              <w:rFonts w:hint="eastAsia"/>
            </w:rPr>
            <w:t>单击或点击此处输入文字。</w:t>
          </w:r>
        </w:p>
      </w:docPartBody>
    </w:docPart>
    <w:docPart>
      <w:docPartPr>
        <w:name w:val="61D1A385FF1E4379A86726261A86E75C"/>
        <w:style w:val=""/>
        <w:category>
          <w:name w:val="常规"/>
          <w:gallery w:val="placeholder"/>
        </w:category>
        <w:types>
          <w:type w:val="bbPlcHdr"/>
        </w:types>
        <w:behaviors>
          <w:behavior w:val="content"/>
        </w:behaviors>
        <w:description w:val=""/>
        <w:guid w:val="{2D0992CC-55AD-488C-9AAF-869FE1A4D45F}"/>
      </w:docPartPr>
      <w:docPartBody>
        <w:p>
          <w:pPr>
            <w:pStyle w:val="6"/>
          </w:pPr>
          <w:r>
            <w:rPr>
              <w:rStyle w:val="4"/>
              <w:rFonts w:hint="eastAsia"/>
            </w:rPr>
            <w:t>选择一项。</w:t>
          </w:r>
        </w:p>
      </w:docPartBody>
    </w:docPart>
    <w:docPart>
      <w:docPartPr>
        <w:name w:val="4067AAD4720B4E9194A780F83E175049"/>
        <w:style w:val=""/>
        <w:category>
          <w:name w:val="常规"/>
          <w:gallery w:val="placeholder"/>
        </w:category>
        <w:types>
          <w:type w:val="bbPlcHdr"/>
        </w:types>
        <w:behaviors>
          <w:behavior w:val="content"/>
        </w:behaviors>
        <w:description w:val=""/>
        <w:guid w:val="{1113A286-D637-424F-AB83-1B673D103D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97025"/>
    <w:rsid w:val="00192BD5"/>
    <w:rsid w:val="001C36D7"/>
    <w:rsid w:val="001D0D90"/>
    <w:rsid w:val="00297E37"/>
    <w:rsid w:val="002F24DE"/>
    <w:rsid w:val="00344BF1"/>
    <w:rsid w:val="003475D5"/>
    <w:rsid w:val="00363016"/>
    <w:rsid w:val="00396EA4"/>
    <w:rsid w:val="00397815"/>
    <w:rsid w:val="003B019E"/>
    <w:rsid w:val="00490147"/>
    <w:rsid w:val="004F4878"/>
    <w:rsid w:val="0055740A"/>
    <w:rsid w:val="00634372"/>
    <w:rsid w:val="006463C8"/>
    <w:rsid w:val="00646891"/>
    <w:rsid w:val="007533C7"/>
    <w:rsid w:val="007C624B"/>
    <w:rsid w:val="007E1F05"/>
    <w:rsid w:val="007E6CA1"/>
    <w:rsid w:val="0082426A"/>
    <w:rsid w:val="008850DA"/>
    <w:rsid w:val="008A4031"/>
    <w:rsid w:val="00911D16"/>
    <w:rsid w:val="009150F2"/>
    <w:rsid w:val="00965630"/>
    <w:rsid w:val="009861BD"/>
    <w:rsid w:val="00A318A6"/>
    <w:rsid w:val="00A638DA"/>
    <w:rsid w:val="00B36EAF"/>
    <w:rsid w:val="00C95DD0"/>
    <w:rsid w:val="00D54F24"/>
    <w:rsid w:val="00DD6C03"/>
    <w:rsid w:val="00E03215"/>
    <w:rsid w:val="00E456A3"/>
    <w:rsid w:val="00E86E07"/>
    <w:rsid w:val="00F10422"/>
    <w:rsid w:val="00FB38ED"/>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37E082F646441E9FC4EB5D556C0E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D1A385FF1E4379A86726261A86E7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67AAD4720B4E9194A780F83E17504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C9D53-23E9-40F2-A4D4-87AF6C6A6A90}">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3013</Words>
  <Characters>3504</Characters>
  <Lines>25</Lines>
  <Paragraphs>7</Paragraphs>
  <TotalTime>0</TotalTime>
  <ScaleCrop>false</ScaleCrop>
  <LinksUpToDate>false</LinksUpToDate>
  <CharactersWithSpaces>3815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2021-07-23T06:46:00Z</dcterms:created>
  <dc:creator>sxl</dc:creator>
  <dc:description>&lt;config cover="true" show_menu="true" version="1.0.0" doctype="SDKXY"&gt;_x000d_
&lt;/config&gt;</dc:description>
  <cp:lastModifiedBy>Administrator</cp:lastModifiedBy>
  <cp:lastPrinted>2021-07-27T05:03:00Z</cp:lastPrinted>
  <dcterms:modified xsi:type="dcterms:W3CDTF">2022-08-16T09:22:52Z</dcterms:modified>
  <dc:title>团体标准</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2052-11.1.0.12302</vt:lpwstr>
  </property>
  <property fmtid="{D5CDD505-2E9C-101B-9397-08002B2CF9AE}" pid="15" name="ICV">
    <vt:lpwstr>9999B08E44E74DB09BB3E17FB4F7FE9C</vt:lpwstr>
  </property>
  <property fmtid="{D5CDD505-2E9C-101B-9397-08002B2CF9AE}" pid="16" name="DoublePage">
    <vt:lpwstr>true</vt:lpwstr>
  </property>
</Properties>
</file>