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5F2C26">
        <w:tc>
          <w:tcPr>
            <w:tcW w:w="509" w:type="dxa"/>
          </w:tcPr>
          <w:p w:rsidR="005F2C26" w:rsidRDefault="006115A8">
            <w:pPr>
              <w:pStyle w:val="affffa"/>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p>
        </w:tc>
        <w:tc>
          <w:tcPr>
            <w:tcW w:w="8855" w:type="dxa"/>
          </w:tcPr>
          <w:p w:rsidR="005F2C26" w:rsidRDefault="006115A8">
            <w:pPr>
              <w:pStyle w:val="affffa"/>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75.160.20"/>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77.140.20</w:t>
            </w:r>
            <w:r>
              <w:rPr>
                <w:rFonts w:ascii="黑体" w:eastAsia="黑体" w:hAnsi="黑体"/>
                <w:sz w:val="21"/>
                <w:szCs w:val="21"/>
              </w:rPr>
              <w:fldChar w:fldCharType="end"/>
            </w:r>
            <w:bookmarkEnd w:id="0"/>
          </w:p>
        </w:tc>
      </w:tr>
      <w:tr w:rsidR="005F2C26">
        <w:tc>
          <w:tcPr>
            <w:tcW w:w="509" w:type="dxa"/>
          </w:tcPr>
          <w:p w:rsidR="005F2C26" w:rsidRDefault="006115A8">
            <w:pPr>
              <w:pStyle w:val="affffa"/>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CCS</w:t>
            </w:r>
          </w:p>
        </w:tc>
        <w:tc>
          <w:tcPr>
            <w:tcW w:w="8855" w:type="dxa"/>
          </w:tcPr>
          <w:tbl>
            <w:tblPr>
              <w:tblStyle w:val="afffff1"/>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5F2C26">
              <w:trPr>
                <w:trHeight w:hRule="exact" w:val="1021"/>
              </w:trPr>
              <w:tc>
                <w:tcPr>
                  <w:tcW w:w="9242" w:type="dxa"/>
                  <w:vAlign w:val="center"/>
                </w:tcPr>
                <w:p w:rsidR="005F2C26" w:rsidRDefault="006115A8" w:rsidP="00414097">
                  <w:pPr>
                    <w:pStyle w:val="afffff9"/>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rsidR="005F2C26" w:rsidRDefault="006115A8">
            <w:pPr>
              <w:pStyle w:val="affffa"/>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H 40</w:t>
            </w:r>
            <w:r>
              <w:rPr>
                <w:rFonts w:ascii="黑体" w:eastAsia="黑体" w:hAnsi="黑体"/>
                <w:sz w:val="21"/>
                <w:szCs w:val="21"/>
              </w:rPr>
              <w:fldChar w:fldCharType="end"/>
            </w:r>
            <w:bookmarkEnd w:id="2"/>
          </w:p>
        </w:tc>
      </w:tr>
    </w:tbl>
    <w:p w:rsidR="005F2C26" w:rsidRDefault="006115A8">
      <w:pPr>
        <w:pStyle w:val="afffffa"/>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5F2C26" w:rsidRDefault="006115A8">
      <w:pPr>
        <w:pStyle w:val="affffffffffc"/>
        <w:framePr w:wrap="auto"/>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t xml:space="preserve">GXAS </w:t>
      </w:r>
      <w:r>
        <w:fldChar w:fldCharType="end"/>
      </w:r>
      <w:bookmarkEnd w:id="4"/>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rsidR="005F2C26" w:rsidRDefault="006115A8">
      <w:pPr>
        <w:pStyle w:val="affffffffffd"/>
        <w:framePr w:wrap="auto"/>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rsidR="005F2C26" w:rsidRDefault="006115A8">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2700020</wp:posOffset>
                </wp:positionV>
                <wp:extent cx="6120130" cy="0"/>
                <wp:effectExtent l="0" t="0" r="1397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pt;height:0pt;width:481.9pt;mso-position-horizontal-relative:page;mso-position-vertical-relative:page;z-index:251659264;mso-width-relative:page;mso-height-relative:page;" filled="f" stroked="t" coordsize="21600,21600" o:allowoverlap="f" o:gfxdata="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d/iPM2AAA&#10;AAwBAAAPAAAAAAAAAAEAIAAAACIAAABkcnMvZG93bnJldi54bWxQSwECFAAUAAAACACHTuJA4fvj&#10;GOUBAACsAwAADgAAAAAAAAABACAAAAAnAQAAZHJzL2Uyb0RvYy54bWxQSwUGAAAAAAYABgBZAQAA&#10;fgUAAAAA&#10;">
                <v:fill on="f" focussize="0,0"/>
                <v:stroke color="#000000" joinstyle="round"/>
                <v:imagedata o:title=""/>
                <o:lock v:ext="edit" aspectratio="f"/>
              </v:line>
            </w:pict>
          </mc:Fallback>
        </mc:AlternateContent>
      </w:r>
    </w:p>
    <w:p w:rsidR="005F2C26" w:rsidRDefault="005F2C26">
      <w:pPr>
        <w:pStyle w:val="afffffa"/>
        <w:framePr w:w="9639" w:h="6976" w:hRule="exact" w:hSpace="0" w:vSpace="0" w:wrap="around" w:hAnchor="page" w:y="6408"/>
        <w:jc w:val="center"/>
        <w:rPr>
          <w:rFonts w:ascii="黑体" w:eastAsia="黑体" w:hAnsi="黑体"/>
          <w:b w:val="0"/>
          <w:bCs w:val="0"/>
          <w:w w:val="100"/>
        </w:rPr>
      </w:pPr>
    </w:p>
    <w:p w:rsidR="005F2C26" w:rsidRDefault="006115A8">
      <w:pPr>
        <w:pStyle w:val="affffffffffe"/>
        <w:framePr w:h="6974" w:hRule="exact" w:wrap="around" w:x="1419" w:anchorLock="1"/>
      </w:pPr>
      <w:r>
        <w:fldChar w:fldCharType="begin">
          <w:ffData>
            <w:name w:val="CSTD_NAME"/>
            <w:enabled/>
            <w:calcOnExit w:val="0"/>
            <w:textInput>
              <w:default w:val="水质  2种林可酰胺类和4种大环内酯类抗生素的测定  高效液相色谱-串联质谱法"/>
            </w:textInput>
          </w:ffData>
        </w:fldChar>
      </w:r>
      <w:bookmarkStart w:id="8" w:name="CSTD_NAME"/>
      <w:r>
        <w:instrText xml:space="preserve"> FORMTEXT </w:instrText>
      </w:r>
      <w:r>
        <w:fldChar w:fldCharType="separate"/>
      </w:r>
      <w:r>
        <w:t>红土镍矿不锈钢单位产品能耗限额</w:t>
      </w:r>
      <w:r>
        <w:fldChar w:fldCharType="end"/>
      </w:r>
      <w:bookmarkEnd w:id="8"/>
    </w:p>
    <w:p w:rsidR="005F2C26" w:rsidRDefault="005F2C26">
      <w:pPr>
        <w:framePr w:w="9639" w:h="6974" w:hRule="exact" w:wrap="around" w:vAnchor="page" w:hAnchor="page" w:x="1419" w:y="6408" w:anchorLock="1"/>
        <w:ind w:left="-1418"/>
      </w:pPr>
    </w:p>
    <w:p w:rsidR="005F2C26" w:rsidRDefault="006115A8">
      <w:pPr>
        <w:pStyle w:val="affffffff2"/>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Water quality—determination of 2 lincosamides and 4 macrolides by high performance liquid chromatography-tandem mass spectrometry"/>
            </w:textInput>
          </w:ffData>
        </w:fldChar>
      </w:r>
      <w:bookmarkStart w:id="9"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Limit of energy consumption per unit product of laterite nickel stainless steel</w:t>
      </w:r>
      <w:r>
        <w:rPr>
          <w:rFonts w:ascii="黑体" w:eastAsia="黑体" w:hAnsi="黑体"/>
          <w:szCs w:val="28"/>
        </w:rPr>
        <w:fldChar w:fldCharType="end"/>
      </w:r>
      <w:bookmarkEnd w:id="9"/>
    </w:p>
    <w:p w:rsidR="005F2C26" w:rsidRDefault="005F2C26">
      <w:pPr>
        <w:framePr w:w="9639" w:h="6974" w:hRule="exact" w:wrap="around" w:vAnchor="page" w:hAnchor="page" w:x="1419" w:y="6408" w:anchorLock="1"/>
        <w:spacing w:line="760" w:lineRule="exact"/>
        <w:ind w:left="-1418"/>
      </w:pPr>
    </w:p>
    <w:p w:rsidR="005F2C26" w:rsidRDefault="005F2C26">
      <w:pPr>
        <w:pStyle w:val="affffffff2"/>
        <w:framePr w:w="9639" w:h="6974" w:hRule="exact" w:wrap="around" w:vAnchor="page" w:hAnchor="page" w:x="1419" w:y="6408" w:anchorLock="1"/>
        <w:textAlignment w:val="bottom"/>
        <w:rPr>
          <w:rFonts w:eastAsia="黑体"/>
          <w:szCs w:val="28"/>
        </w:rPr>
      </w:pPr>
    </w:p>
    <w:p w:rsidR="005F2C26" w:rsidRDefault="006115A8">
      <w:pPr>
        <w:pStyle w:val="affffffff2"/>
        <w:framePr w:w="9639" w:h="6974" w:hRule="exact" w:wrap="around" w:vAnchor="page" w:hAnchor="page" w:x="1419" w:y="6408" w:anchorLock="1"/>
        <w:spacing w:before="440" w:after="160"/>
        <w:textAlignment w:val="bottom"/>
        <w:rPr>
          <w:sz w:val="24"/>
          <w:szCs w:val="28"/>
        </w:rPr>
      </w:pPr>
      <w:r>
        <w:rPr>
          <w:sz w:val="24"/>
          <w:szCs w:val="28"/>
        </w:rPr>
        <w:t>(</w:t>
      </w:r>
      <w:r>
        <w:rPr>
          <w:rFonts w:hint="eastAsia"/>
          <w:sz w:val="24"/>
          <w:szCs w:val="28"/>
        </w:rPr>
        <w:t>征求意见稿</w:t>
      </w:r>
      <w:r>
        <w:rPr>
          <w:sz w:val="24"/>
          <w:szCs w:val="28"/>
        </w:rPr>
        <w:t>)</w:t>
      </w:r>
    </w:p>
    <w:p w:rsidR="005F2C26" w:rsidRDefault="006115A8">
      <w:pPr>
        <w:pStyle w:val="affffffff2"/>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0" w:name="CMPLSH_DATE"/>
      <w:r>
        <w:rPr>
          <w:sz w:val="21"/>
          <w:szCs w:val="28"/>
        </w:rPr>
        <w:instrText xml:space="preserve"> FORMTEXT </w:instrText>
      </w:r>
      <w:r>
        <w:rPr>
          <w:sz w:val="21"/>
          <w:szCs w:val="28"/>
        </w:rPr>
      </w:r>
      <w:r>
        <w:rPr>
          <w:sz w:val="21"/>
          <w:szCs w:val="28"/>
        </w:rPr>
        <w:fldChar w:fldCharType="separate"/>
      </w:r>
      <w:r>
        <w:rPr>
          <w:rFonts w:hint="eastAsia"/>
          <w:sz w:val="21"/>
          <w:szCs w:val="28"/>
        </w:rPr>
        <w:t>在提交</w:t>
      </w:r>
      <w:r>
        <w:rPr>
          <w:sz w:val="21"/>
          <w:szCs w:val="28"/>
        </w:rPr>
        <w:t>反馈意见时，请将您知道的相关专利连同支持性文件一并</w:t>
      </w:r>
      <w:r>
        <w:rPr>
          <w:rFonts w:hint="eastAsia"/>
          <w:sz w:val="21"/>
          <w:szCs w:val="28"/>
        </w:rPr>
        <w:t>附上</w:t>
      </w:r>
      <w:r>
        <w:rPr>
          <w:sz w:val="21"/>
          <w:szCs w:val="28"/>
        </w:rPr>
        <w:t>。</w:t>
      </w:r>
      <w:r>
        <w:rPr>
          <w:sz w:val="21"/>
          <w:szCs w:val="28"/>
        </w:rPr>
        <w:fldChar w:fldCharType="end"/>
      </w:r>
      <w:bookmarkEnd w:id="10"/>
    </w:p>
    <w:p w:rsidR="005F2C26" w:rsidRDefault="005F2C26">
      <w:pPr>
        <w:pStyle w:val="affffffff2"/>
        <w:framePr w:w="9639" w:h="6974" w:hRule="exact" w:wrap="around" w:vAnchor="page" w:hAnchor="page" w:x="1419" w:y="6408" w:anchorLock="1"/>
        <w:spacing w:before="180" w:line="240" w:lineRule="atLeast"/>
        <w:textAlignment w:val="bottom"/>
        <w:rPr>
          <w:sz w:val="21"/>
          <w:szCs w:val="28"/>
        </w:rPr>
      </w:pPr>
    </w:p>
    <w:p w:rsidR="005F2C26" w:rsidRDefault="006115A8">
      <w:pPr>
        <w:pStyle w:val="affffffffffa"/>
        <w:framePr w:wrap="around" w:y="14176"/>
      </w:pPr>
      <w:r>
        <w:rPr>
          <w:rFonts w:ascii="黑体"/>
        </w:rPr>
        <w:fldChar w:fldCharType="begin">
          <w:ffData>
            <w:name w:val="PLSH_DATE_Y"/>
            <w:enabled/>
            <w:calcOnExit w:val="0"/>
            <w:textInput>
              <w:default w:val="XXXX"/>
              <w:maxLength w:val="4"/>
            </w:textInput>
          </w:ffData>
        </w:fldChar>
      </w:r>
      <w:bookmarkStart w:id="11" w:name="PLSH_DATE_Y"/>
      <w:r>
        <w:rPr>
          <w:rFonts w:ascii="黑体"/>
        </w:rPr>
        <w:instrText xml:space="preserve"> FORMTEXT </w:instrText>
      </w:r>
      <w:r>
        <w:rPr>
          <w:rFonts w:ascii="黑体"/>
        </w:rPr>
      </w:r>
      <w:r>
        <w:rPr>
          <w:rFonts w:ascii="黑体"/>
        </w:rPr>
        <w:fldChar w:fldCharType="separate"/>
      </w:r>
      <w:r>
        <w:rPr>
          <w:rFonts w:ascii="黑体"/>
        </w:rPr>
        <w:t>2022</w:t>
      </w:r>
      <w:r>
        <w:rPr>
          <w:rFonts w:ascii="黑体"/>
        </w:rPr>
        <w:fldChar w:fldCharType="end"/>
      </w:r>
      <w:bookmarkEnd w:id="11"/>
      <w:r>
        <w:rPr>
          <w:rFonts w:ascii="黑体"/>
        </w:rPr>
        <w:t>-</w:t>
      </w:r>
      <w:r>
        <w:rPr>
          <w:rFonts w:ascii="黑体"/>
        </w:rPr>
        <w:fldChar w:fldCharType="begin">
          <w:ffData>
            <w:name w:val="PLSH_DATE_M"/>
            <w:enabled/>
            <w:calcOnExit w:val="0"/>
            <w:textInput>
              <w:default w:val="XX"/>
              <w:maxLength w:val="2"/>
            </w:textInput>
          </w:ffData>
        </w:fldChar>
      </w:r>
      <w:bookmarkStart w:id="12"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2"/>
      <w:r>
        <w:rPr>
          <w:rFonts w:ascii="黑体"/>
        </w:rPr>
        <w:t>-</w:t>
      </w:r>
      <w:r>
        <w:rPr>
          <w:rFonts w:ascii="黑体"/>
        </w:rPr>
        <w:fldChar w:fldCharType="begin">
          <w:ffData>
            <w:name w:val="PLSH_DATE_D"/>
            <w:enabled/>
            <w:calcOnExit w:val="0"/>
            <w:textInput>
              <w:default w:val="XX"/>
              <w:maxLength w:val="2"/>
            </w:textInput>
          </w:ffData>
        </w:fldChar>
      </w:r>
      <w:bookmarkStart w:id="13"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3"/>
      <w:r>
        <w:rPr>
          <w:rFonts w:hint="eastAsia"/>
        </w:rPr>
        <w:t>发布</w:t>
      </w:r>
    </w:p>
    <w:p w:rsidR="005F2C26" w:rsidRDefault="006115A8">
      <w:pPr>
        <w:pStyle w:val="affffffffffb"/>
        <w:framePr w:wrap="around" w:y="14176"/>
      </w:pPr>
      <w:r>
        <w:rPr>
          <w:rFonts w:ascii="黑体"/>
        </w:rPr>
        <w:fldChar w:fldCharType="begin">
          <w:ffData>
            <w:name w:val="CROT_DATE_Y"/>
            <w:enabled/>
            <w:calcOnExit w:val="0"/>
            <w:textInput>
              <w:default w:val="XXXX"/>
              <w:maxLength w:val="4"/>
            </w:textInput>
          </w:ffData>
        </w:fldChar>
      </w:r>
      <w:bookmarkStart w:id="14" w:name="CROT_DATE_Y"/>
      <w:r>
        <w:rPr>
          <w:rFonts w:ascii="黑体"/>
        </w:rPr>
        <w:instrText xml:space="preserve"> FORMTEXT </w:instrText>
      </w:r>
      <w:r>
        <w:rPr>
          <w:rFonts w:ascii="黑体"/>
        </w:rPr>
      </w:r>
      <w:r>
        <w:rPr>
          <w:rFonts w:ascii="黑体"/>
        </w:rPr>
        <w:fldChar w:fldCharType="separate"/>
      </w:r>
      <w:r>
        <w:rPr>
          <w:rFonts w:ascii="黑体"/>
        </w:rPr>
        <w:t>2022</w:t>
      </w:r>
      <w:r>
        <w:rPr>
          <w:rFonts w:ascii="黑体"/>
        </w:rPr>
        <w:fldChar w:fldCharType="end"/>
      </w:r>
      <w:bookmarkEnd w:id="14"/>
      <w:r>
        <w:rPr>
          <w:rFonts w:ascii="黑体"/>
        </w:rPr>
        <w:t>-</w:t>
      </w:r>
      <w:r>
        <w:rPr>
          <w:rFonts w:ascii="黑体"/>
        </w:rPr>
        <w:fldChar w:fldCharType="begin">
          <w:ffData>
            <w:name w:val="CROT_DATE_M"/>
            <w:enabled/>
            <w:calcOnExit w:val="0"/>
            <w:textInput>
              <w:default w:val="XX"/>
              <w:maxLength w:val="2"/>
            </w:textInput>
          </w:ffData>
        </w:fldChar>
      </w:r>
      <w:bookmarkStart w:id="15"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ascii="黑体"/>
        </w:rPr>
        <w:t>-</w:t>
      </w:r>
      <w:r>
        <w:rPr>
          <w:rFonts w:ascii="黑体"/>
        </w:rPr>
        <w:fldChar w:fldCharType="begin">
          <w:ffData>
            <w:name w:val="CROT_DATE_D"/>
            <w:enabled/>
            <w:calcOnExit w:val="0"/>
            <w:textInput>
              <w:default w:val="XX"/>
              <w:maxLength w:val="2"/>
            </w:textInput>
          </w:ffData>
        </w:fldChar>
      </w:r>
      <w:bookmarkStart w:id="16"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实施</w:t>
      </w:r>
    </w:p>
    <w:p w:rsidR="005F2C26" w:rsidRDefault="006115A8">
      <w:pPr>
        <w:pStyle w:val="afffffffff2"/>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7"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w w:val="100"/>
          <w:sz w:val="28"/>
        </w:rPr>
        <w:t>广</w:t>
      </w:r>
      <w:r>
        <w:rPr>
          <w:rFonts w:hAnsi="黑体" w:hint="eastAsia"/>
          <w:w w:val="100"/>
          <w:sz w:val="28"/>
        </w:rPr>
        <w:t>西标准化协会</w:t>
      </w:r>
      <w:r>
        <w:rPr>
          <w:rFonts w:hAnsi="黑体"/>
          <w:w w:val="100"/>
          <w:sz w:val="28"/>
        </w:rPr>
        <w:fldChar w:fldCharType="end"/>
      </w:r>
      <w:bookmarkEnd w:id="17"/>
      <w:r>
        <w:rPr>
          <w:rFonts w:ascii="Times New Roman"/>
          <w:w w:val="100"/>
          <w:sz w:val="28"/>
        </w:rPr>
        <w:t>  </w:t>
      </w:r>
      <w:r>
        <w:rPr>
          <w:rStyle w:val="affffffffffff3"/>
          <w:rFonts w:hAnsi="黑体" w:hint="eastAsia"/>
          <w:position w:val="0"/>
        </w:rPr>
        <w:t>发</w:t>
      </w:r>
      <w:r>
        <w:rPr>
          <w:rStyle w:val="affffffffffff3"/>
          <w:rFonts w:hAnsi="黑体" w:hint="eastAsia"/>
          <w:spacing w:val="0"/>
          <w:position w:val="0"/>
        </w:rPr>
        <w:t>布</w:t>
      </w:r>
    </w:p>
    <w:p w:rsidR="005F2C26" w:rsidRDefault="006115A8">
      <w:pPr>
        <w:rPr>
          <w:rFonts w:ascii="宋体" w:hAnsi="宋体"/>
          <w:sz w:val="28"/>
          <w:szCs w:val="28"/>
        </w:rPr>
        <w:sectPr w:rsidR="005F2C26">
          <w:headerReference w:type="default" r:id="rId11"/>
          <w:footerReference w:type="even" r:id="rId12"/>
          <w:headerReference w:type="first" r:id="rId13"/>
          <w:footerReference w:type="first" r:id="rId14"/>
          <w:type w:val="continuous"/>
          <w:pgSz w:w="11906" w:h="16838"/>
          <w:pgMar w:top="567" w:right="1134" w:bottom="1134" w:left="1134" w:header="1418" w:footer="1134" w:gutter="284"/>
          <w:cols w:space="425"/>
          <w:titlePg/>
          <w:docGrid w:linePitch="312"/>
        </w:sectPr>
      </w:pPr>
      <w:r>
        <w:rPr>
          <w:rFonts w:ascii="宋体" w:hAnsi="宋体"/>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9252585</wp:posOffset>
                </wp:positionV>
                <wp:extent cx="6120130" cy="0"/>
                <wp:effectExtent l="0" t="0" r="13970" b="0"/>
                <wp:wrapNone/>
                <wp:docPr id="6"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5" o:spid="_x0000_s1026" o:spt="20" style="position:absolute;left:0pt;margin-left:70.85pt;margin-top:728.55pt;height:0pt;width:481.9pt;mso-position-horizontal-relative:page;mso-position-vertical-relative:page;z-index:251660288;mso-width-relative:page;mso-height-relative:page;" filled="f" stroked="t" coordsize="21600,21600" o:gfxdata="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5qdGL1wAAAA4B&#10;AAAPAAAAAAAAAAEAIAAAACIAAABkcnMvZG93bnJldi54bWxQSwECFAAUAAAACACHTuJAqHxL7OMB&#10;AACqAwAADgAAAAAAAAABACAAAAAmAQAAZHJzL2Uyb0RvYy54bWxQSwUGAAAAAAYABgBZAQAAewUA&#10;AAAA&#10;">
                <v:fill on="f" focussize="0,0"/>
                <v:stroke color="#000000" joinstyle="round"/>
                <v:imagedata o:title=""/>
                <o:lock v:ext="edit" aspectratio="f"/>
                <w10:anchorlock/>
              </v:line>
            </w:pict>
          </mc:Fallback>
        </mc:AlternateContent>
      </w:r>
    </w:p>
    <w:p w:rsidR="005F2C26" w:rsidRDefault="006115A8">
      <w:pPr>
        <w:pStyle w:val="a6"/>
        <w:spacing w:after="360"/>
      </w:pPr>
      <w:bookmarkStart w:id="18" w:name="_Toc109137357"/>
      <w:bookmarkStart w:id="19" w:name="_Toc78403510"/>
      <w:bookmarkStart w:id="20" w:name="_Toc107928322"/>
      <w:bookmarkStart w:id="21" w:name="BookMark2"/>
      <w:r>
        <w:rPr>
          <w:spacing w:val="320"/>
        </w:rPr>
        <w:lastRenderedPageBreak/>
        <w:t>前</w:t>
      </w:r>
      <w:r>
        <w:t>言</w:t>
      </w:r>
      <w:bookmarkEnd w:id="18"/>
      <w:bookmarkEnd w:id="19"/>
      <w:bookmarkEnd w:id="20"/>
    </w:p>
    <w:p w:rsidR="005F2C26" w:rsidRDefault="006115A8">
      <w:pPr>
        <w:pStyle w:val="affffff"/>
        <w:ind w:firstLine="420"/>
        <w:rPr>
          <w:rFonts w:hAnsi="宋体"/>
        </w:rPr>
      </w:pPr>
      <w:r>
        <w:rPr>
          <w:rFonts w:hAnsi="宋体" w:hint="eastAsia"/>
        </w:rPr>
        <w:t>本文件</w:t>
      </w:r>
      <w:r>
        <w:rPr>
          <w:rFonts w:hAnsi="宋体" w:hint="eastAsia"/>
          <w:color w:val="000000" w:themeColor="text1"/>
        </w:rPr>
        <w:t>参</w:t>
      </w:r>
      <w:r>
        <w:rPr>
          <w:rFonts w:hAnsi="宋体" w:hint="eastAsia"/>
        </w:rPr>
        <w:t>照</w:t>
      </w:r>
      <w:r>
        <w:rPr>
          <w:rFonts w:hAnsi="宋体"/>
        </w:rPr>
        <w:t>GB/T 1.1—2020</w:t>
      </w:r>
      <w:r>
        <w:rPr>
          <w:rFonts w:hAnsi="宋体" w:hint="eastAsia"/>
        </w:rPr>
        <w:t>《标准化工作导则  第1部分：标准化文件的结构和起草规则》的规定起草。</w:t>
      </w:r>
    </w:p>
    <w:p w:rsidR="005F2C26" w:rsidRDefault="006115A8">
      <w:pPr>
        <w:pStyle w:val="affffff"/>
        <w:ind w:firstLine="420"/>
        <w:rPr>
          <w:rFonts w:hAnsi="宋体"/>
        </w:rPr>
      </w:pPr>
      <w:r>
        <w:rPr>
          <w:rFonts w:hAnsi="宋体" w:hint="eastAsia"/>
        </w:rPr>
        <w:t>请注意本文件的某些内容可能涉及专利。本文件的发布机构不承担识别专利的责任。</w:t>
      </w:r>
    </w:p>
    <w:p w:rsidR="005F2C26" w:rsidRDefault="006115A8">
      <w:pPr>
        <w:pStyle w:val="affffff"/>
        <w:ind w:firstLine="420"/>
        <w:rPr>
          <w:rFonts w:hAnsi="宋体"/>
        </w:rPr>
      </w:pPr>
      <w:r>
        <w:rPr>
          <w:rFonts w:hAnsi="宋体" w:hint="eastAsia"/>
        </w:rPr>
        <w:t>本文件由</w:t>
      </w:r>
      <w:r>
        <w:rPr>
          <w:rFonts w:hAnsi="宋体" w:hint="eastAsia"/>
          <w:lang w:bidi="en-US"/>
        </w:rPr>
        <w:t>广西壮族自治区节能监察中心</w:t>
      </w:r>
      <w:r>
        <w:rPr>
          <w:rFonts w:hAnsi="宋体" w:hint="eastAsia"/>
          <w:color w:val="000000" w:themeColor="text1"/>
        </w:rPr>
        <w:t>提出、归口并宣</w:t>
      </w:r>
      <w:proofErr w:type="gramStart"/>
      <w:r>
        <w:rPr>
          <w:rFonts w:hAnsi="宋体" w:hint="eastAsia"/>
          <w:color w:val="000000" w:themeColor="text1"/>
        </w:rPr>
        <w:t>贯</w:t>
      </w:r>
      <w:proofErr w:type="gramEnd"/>
      <w:r>
        <w:rPr>
          <w:rFonts w:hAnsi="宋体" w:hint="eastAsia"/>
          <w:color w:val="000000" w:themeColor="text1"/>
        </w:rPr>
        <w:t>。</w:t>
      </w:r>
    </w:p>
    <w:p w:rsidR="005F2C26" w:rsidRDefault="006115A8">
      <w:pPr>
        <w:pStyle w:val="affffff"/>
        <w:ind w:firstLine="420"/>
        <w:rPr>
          <w:rFonts w:hAnsi="宋体"/>
        </w:rPr>
      </w:pPr>
      <w:r>
        <w:rPr>
          <w:rFonts w:hAnsi="宋体" w:hint="eastAsia"/>
        </w:rPr>
        <w:t>本文件主要</w:t>
      </w:r>
      <w:r>
        <w:rPr>
          <w:rFonts w:hAnsi="宋体" w:hint="eastAsia"/>
          <w:color w:val="000000" w:themeColor="text1"/>
        </w:rPr>
        <w:t>起草</w:t>
      </w:r>
      <w:r>
        <w:rPr>
          <w:rFonts w:hAnsi="宋体" w:hint="eastAsia"/>
        </w:rPr>
        <w:t>单位：</w:t>
      </w:r>
      <w:r>
        <w:rPr>
          <w:rFonts w:hAnsi="宋体" w:hint="eastAsia"/>
          <w:lang w:bidi="en-US"/>
        </w:rPr>
        <w:t>广西壮族自治区节能监察中心、广西不锈钢协会、广西北港新材料有限公司、广西柳钢中金不锈钢有限公司</w:t>
      </w:r>
      <w:r>
        <w:rPr>
          <w:rFonts w:hAnsi="宋体"/>
          <w:lang w:bidi="en-US"/>
        </w:rPr>
        <w:t>。</w:t>
      </w:r>
    </w:p>
    <w:p w:rsidR="005F2C26" w:rsidRDefault="006115A8">
      <w:pPr>
        <w:pStyle w:val="affffff"/>
        <w:ind w:firstLine="420"/>
        <w:rPr>
          <w:rFonts w:hAnsi="宋体"/>
        </w:rPr>
      </w:pPr>
      <w:r>
        <w:rPr>
          <w:rFonts w:hAnsi="宋体" w:hint="eastAsia"/>
        </w:rPr>
        <w:t>本文件主要起草人：</w:t>
      </w:r>
      <w:r>
        <w:rPr>
          <w:rFonts w:hAnsi="宋体" w:hint="eastAsia"/>
          <w:lang w:bidi="zh-TW"/>
        </w:rPr>
        <w:t>。</w:t>
      </w:r>
    </w:p>
    <w:p w:rsidR="005F2C26" w:rsidRDefault="005F2C26"/>
    <w:p w:rsidR="005F2C26" w:rsidRDefault="005F2C26"/>
    <w:p w:rsidR="005F2C26" w:rsidRDefault="005F2C26"/>
    <w:p w:rsidR="005F2C26" w:rsidRDefault="005F2C26"/>
    <w:p w:rsidR="005F2C26" w:rsidRDefault="005F2C26"/>
    <w:p w:rsidR="005F2C26" w:rsidRDefault="005F2C26"/>
    <w:p w:rsidR="005F2C26" w:rsidRDefault="005F2C26"/>
    <w:p w:rsidR="005F2C26" w:rsidRDefault="005F2C26"/>
    <w:p w:rsidR="005F2C26" w:rsidRDefault="005F2C26"/>
    <w:p w:rsidR="005F2C26" w:rsidRDefault="005F2C26"/>
    <w:p w:rsidR="005F2C26" w:rsidRDefault="005F2C26"/>
    <w:p w:rsidR="005F2C26" w:rsidRDefault="005F2C26"/>
    <w:p w:rsidR="005F2C26" w:rsidRDefault="005F2C26"/>
    <w:p w:rsidR="005F2C26" w:rsidRDefault="005F2C26"/>
    <w:p w:rsidR="005F2C26" w:rsidRDefault="005F2C26"/>
    <w:p w:rsidR="005F2C26" w:rsidRDefault="005F2C26"/>
    <w:p w:rsidR="005F2C26" w:rsidRDefault="005F2C26"/>
    <w:p w:rsidR="005F2C26" w:rsidRDefault="005F2C26"/>
    <w:p w:rsidR="005F2C26" w:rsidRDefault="005F2C26"/>
    <w:p w:rsidR="005F2C26" w:rsidRDefault="005F2C26"/>
    <w:p w:rsidR="005F2C26" w:rsidRDefault="005F2C26"/>
    <w:p w:rsidR="005F2C26" w:rsidRDefault="005F2C26"/>
    <w:p w:rsidR="005F2C26" w:rsidRDefault="005F2C26">
      <w:pPr>
        <w:jc w:val="right"/>
      </w:pPr>
    </w:p>
    <w:p w:rsidR="005F2C26" w:rsidRDefault="005F2C26"/>
    <w:p w:rsidR="005F2C26" w:rsidRDefault="005F2C26">
      <w:pPr>
        <w:sectPr w:rsidR="005F2C26">
          <w:headerReference w:type="even" r:id="rId15"/>
          <w:headerReference w:type="default" r:id="rId16"/>
          <w:footerReference w:type="even" r:id="rId17"/>
          <w:footerReference w:type="default" r:id="rId18"/>
          <w:pgSz w:w="11906" w:h="16838"/>
          <w:pgMar w:top="567" w:right="1134" w:bottom="1134" w:left="1134" w:header="1418" w:footer="1134" w:gutter="284"/>
          <w:pgNumType w:fmt="upperRoman" w:start="1"/>
          <w:cols w:space="425"/>
          <w:formProt w:val="0"/>
          <w:docGrid w:linePitch="312"/>
        </w:sectPr>
      </w:pPr>
    </w:p>
    <w:p w:rsidR="005F2C26" w:rsidRDefault="005F2C26">
      <w:pPr>
        <w:spacing w:line="20" w:lineRule="exact"/>
        <w:jc w:val="center"/>
        <w:rPr>
          <w:rFonts w:ascii="黑体" w:eastAsia="黑体" w:hAnsi="黑体"/>
          <w:sz w:val="32"/>
          <w:szCs w:val="32"/>
        </w:rPr>
      </w:pPr>
      <w:bookmarkStart w:id="22" w:name="BookMark4"/>
      <w:bookmarkEnd w:id="21"/>
    </w:p>
    <w:p w:rsidR="005F2C26" w:rsidRDefault="005F2C26">
      <w:pPr>
        <w:spacing w:line="20" w:lineRule="exact"/>
        <w:jc w:val="center"/>
        <w:rPr>
          <w:rFonts w:ascii="黑体" w:eastAsia="黑体" w:hAnsi="黑体"/>
          <w:sz w:val="32"/>
          <w:szCs w:val="32"/>
        </w:rPr>
      </w:pPr>
    </w:p>
    <w:bookmarkStart w:id="23" w:name="NEW_STAND_NAME" w:displacedByCustomXml="next"/>
    <w:sdt>
      <w:sdtPr>
        <w:tag w:val="NEW_STAND_NAME"/>
        <w:id w:val="595910757"/>
        <w:lock w:val="sdtLocked"/>
        <w:placeholder>
          <w:docPart w:val="C5A797307F26459994459F1B0C6152CA"/>
        </w:placeholder>
      </w:sdtPr>
      <w:sdtEndPr>
        <w:rPr>
          <w:sz w:val="21"/>
          <w:szCs w:val="21"/>
        </w:rPr>
      </w:sdtEndPr>
      <w:sdtContent>
        <w:p w:rsidR="005F2C26" w:rsidRDefault="006115A8">
          <w:pPr>
            <w:pStyle w:val="affffffffff2"/>
            <w:spacing w:beforeLines="100" w:before="240" w:afterLines="220" w:after="528"/>
          </w:pPr>
          <w:r>
            <w:rPr>
              <w:rFonts w:hint="eastAsia"/>
            </w:rPr>
            <w:t>红土镍矿不锈钢单位产品能耗限额</w:t>
          </w:r>
        </w:p>
      </w:sdtContent>
    </w:sdt>
    <w:p w:rsidR="005F2C26" w:rsidRDefault="006115A8">
      <w:pPr>
        <w:pStyle w:val="afff4"/>
        <w:spacing w:before="240" w:after="240"/>
      </w:pPr>
      <w:bookmarkStart w:id="24" w:name="_Toc109137358"/>
      <w:bookmarkStart w:id="25" w:name="_Toc107928323"/>
      <w:bookmarkEnd w:id="23"/>
      <w:r>
        <w:rPr>
          <w:rFonts w:hint="eastAsia"/>
        </w:rPr>
        <w:t>范围</w:t>
      </w:r>
      <w:bookmarkEnd w:id="24"/>
      <w:bookmarkEnd w:id="25"/>
    </w:p>
    <w:p w:rsidR="005F2C26" w:rsidRDefault="006115A8">
      <w:pPr>
        <w:pStyle w:val="affffff"/>
        <w:ind w:firstLine="420"/>
      </w:pPr>
      <w:bookmarkStart w:id="26" w:name="_Toc26986772"/>
      <w:bookmarkStart w:id="27" w:name="_Toc26986531"/>
      <w:bookmarkStart w:id="28" w:name="_Toc78403512"/>
      <w:bookmarkStart w:id="29" w:name="_Toc26718931"/>
      <w:bookmarkStart w:id="30" w:name="_Toc17233326"/>
      <w:bookmarkStart w:id="31" w:name="_Toc17233334"/>
      <w:bookmarkStart w:id="32" w:name="_Toc24884219"/>
      <w:bookmarkStart w:id="33" w:name="_Toc24884212"/>
      <w:bookmarkStart w:id="34" w:name="_Toc26648466"/>
      <w:r>
        <w:t>本</w:t>
      </w:r>
      <w:r>
        <w:rPr>
          <w:rFonts w:hint="eastAsia"/>
        </w:rPr>
        <w:t>文件界定</w:t>
      </w:r>
      <w:r>
        <w:rPr>
          <w:rFonts w:hint="eastAsia"/>
          <w:color w:val="000000" w:themeColor="text1"/>
        </w:rPr>
        <w:t>了红土镍矿不锈钢生产主要工序单位产品能耗</w:t>
      </w:r>
      <w:r>
        <w:rPr>
          <w:color w:val="000000" w:themeColor="text1"/>
        </w:rPr>
        <w:t>限额</w:t>
      </w:r>
      <w:r>
        <w:rPr>
          <w:rFonts w:hint="eastAsia"/>
          <w:color w:val="000000" w:themeColor="text1"/>
        </w:rPr>
        <w:t>涉及</w:t>
      </w:r>
      <w:r>
        <w:rPr>
          <w:rFonts w:hint="eastAsia"/>
        </w:rPr>
        <w:t>的术语和定义，规定了</w:t>
      </w:r>
      <w:r w:rsidR="00140994">
        <w:rPr>
          <w:rFonts w:hint="eastAsia"/>
        </w:rPr>
        <w:t>综合</w:t>
      </w:r>
      <w:r>
        <w:rPr>
          <w:rFonts w:hint="eastAsia"/>
        </w:rPr>
        <w:t>能</w:t>
      </w:r>
      <w:r w:rsidR="00140994">
        <w:rPr>
          <w:rFonts w:hint="eastAsia"/>
        </w:rPr>
        <w:t>耗等级</w:t>
      </w:r>
      <w:r>
        <w:rPr>
          <w:rFonts w:hint="eastAsia"/>
        </w:rPr>
        <w:t>、技术要求、统计范围和计算方法等要求</w:t>
      </w:r>
      <w:r>
        <w:t>。</w:t>
      </w:r>
    </w:p>
    <w:p w:rsidR="005F2C26" w:rsidRDefault="006115A8">
      <w:pPr>
        <w:pStyle w:val="affffff"/>
        <w:ind w:firstLine="420"/>
      </w:pPr>
      <w:r>
        <w:t>本</w:t>
      </w:r>
      <w:r>
        <w:rPr>
          <w:rFonts w:hint="eastAsia"/>
        </w:rPr>
        <w:t>文件</w:t>
      </w:r>
      <w:r>
        <w:t>适用于</w:t>
      </w:r>
      <w:r>
        <w:rPr>
          <w:lang w:bidi="en-US"/>
        </w:rPr>
        <w:t>以红土</w:t>
      </w:r>
      <w:r>
        <w:rPr>
          <w:rFonts w:hint="eastAsia"/>
          <w:lang w:bidi="en-US"/>
        </w:rPr>
        <w:t>镍</w:t>
      </w:r>
      <w:r>
        <w:rPr>
          <w:lang w:bidi="en-US"/>
        </w:rPr>
        <w:t>矿为原料冶炼不锈钢</w:t>
      </w:r>
      <w:r>
        <w:rPr>
          <w:rFonts w:hint="eastAsia"/>
          <w:color w:val="000000" w:themeColor="text1"/>
          <w:lang w:bidi="en-US"/>
        </w:rPr>
        <w:t>产品能耗的计算、考核以及新建项目的能耗控制。</w:t>
      </w:r>
    </w:p>
    <w:p w:rsidR="005F2C26" w:rsidRDefault="006115A8">
      <w:pPr>
        <w:pStyle w:val="afff4"/>
        <w:spacing w:before="240" w:after="240"/>
      </w:pPr>
      <w:bookmarkStart w:id="35" w:name="_Toc109137359"/>
      <w:bookmarkStart w:id="36" w:name="_Toc107928324"/>
      <w:r>
        <w:rPr>
          <w:rFonts w:hint="eastAsia"/>
        </w:rPr>
        <w:t>规范性引用文件</w:t>
      </w:r>
      <w:bookmarkEnd w:id="26"/>
      <w:bookmarkEnd w:id="27"/>
      <w:bookmarkEnd w:id="28"/>
      <w:bookmarkEnd w:id="29"/>
      <w:bookmarkEnd w:id="30"/>
      <w:bookmarkEnd w:id="31"/>
      <w:bookmarkEnd w:id="32"/>
      <w:bookmarkEnd w:id="33"/>
      <w:bookmarkEnd w:id="34"/>
      <w:bookmarkEnd w:id="35"/>
      <w:bookmarkEnd w:id="36"/>
    </w:p>
    <w:p w:rsidR="005F2C26" w:rsidRDefault="006115A8">
      <w:pPr>
        <w:pStyle w:val="affffff"/>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bookmarkStart w:id="37" w:name="_Toc78403513"/>
    </w:p>
    <w:p w:rsidR="005F2C26" w:rsidRDefault="006115A8">
      <w:pPr>
        <w:pStyle w:val="affffff"/>
        <w:ind w:firstLine="420"/>
        <w:rPr>
          <w:lang w:eastAsia="zh-TW" w:bidi="zh-TW"/>
        </w:rPr>
      </w:pPr>
      <w:r>
        <w:rPr>
          <w:rFonts w:hint="eastAsia"/>
          <w:lang w:eastAsia="zh-TW" w:bidi="zh-TW"/>
        </w:rPr>
        <w:t xml:space="preserve">GB/T 2589 </w:t>
      </w:r>
      <w:r>
        <w:rPr>
          <w:lang w:eastAsia="zh-TW" w:bidi="zh-TW"/>
        </w:rPr>
        <w:t xml:space="preserve"> </w:t>
      </w:r>
      <w:r>
        <w:rPr>
          <w:rFonts w:hint="eastAsia"/>
          <w:lang w:eastAsia="zh-TW" w:bidi="zh-TW"/>
        </w:rPr>
        <w:t>综合能耗计算通则</w:t>
      </w:r>
    </w:p>
    <w:p w:rsidR="005F2C26" w:rsidRDefault="006115A8">
      <w:pPr>
        <w:pStyle w:val="affffff"/>
        <w:ind w:firstLine="420"/>
        <w:rPr>
          <w:lang w:bidi="zh-TW"/>
        </w:rPr>
      </w:pPr>
      <w:r>
        <w:rPr>
          <w:lang w:bidi="en-US"/>
        </w:rPr>
        <w:t xml:space="preserve">GB </w:t>
      </w:r>
      <w:r>
        <w:rPr>
          <w:lang w:bidi="zh-TW"/>
        </w:rPr>
        <w:t>17167  用能单位能源计量</w:t>
      </w:r>
      <w:r>
        <w:rPr>
          <w:rFonts w:hint="eastAsia"/>
          <w:lang w:bidi="zh-TW"/>
        </w:rPr>
        <w:t>具器</w:t>
      </w:r>
      <w:r>
        <w:rPr>
          <w:lang w:bidi="zh-TW"/>
        </w:rPr>
        <w:t>配备和管理通则</w:t>
      </w:r>
    </w:p>
    <w:p w:rsidR="005F2C26" w:rsidRDefault="006115A8">
      <w:pPr>
        <w:pStyle w:val="affffff"/>
        <w:ind w:firstLine="420"/>
        <w:rPr>
          <w:lang w:eastAsia="zh-TW" w:bidi="zh-TW"/>
        </w:rPr>
      </w:pPr>
      <w:r>
        <w:rPr>
          <w:lang w:eastAsia="zh-TW" w:bidi="zh-TW"/>
        </w:rPr>
        <w:t>GB 21256  粗钢生产主要工序单位产品</w:t>
      </w:r>
      <w:r>
        <w:rPr>
          <w:rFonts w:hint="eastAsia"/>
          <w:lang w:bidi="zh-TW"/>
        </w:rPr>
        <w:t xml:space="preserve">  </w:t>
      </w:r>
      <w:r>
        <w:rPr>
          <w:lang w:eastAsia="zh-TW" w:bidi="zh-TW"/>
        </w:rPr>
        <w:t>能源消耗限额</w:t>
      </w:r>
    </w:p>
    <w:p w:rsidR="005F2C26" w:rsidRDefault="006115A8">
      <w:pPr>
        <w:pStyle w:val="affffff"/>
        <w:ind w:firstLine="420"/>
        <w:rPr>
          <w:lang w:eastAsia="zh-TW" w:bidi="zh-TW"/>
        </w:rPr>
      </w:pPr>
      <w:r>
        <w:rPr>
          <w:rFonts w:hint="eastAsia"/>
          <w:lang w:eastAsia="zh-TW" w:bidi="en-US"/>
        </w:rPr>
        <w:t xml:space="preserve">GB/T </w:t>
      </w:r>
      <w:r>
        <w:rPr>
          <w:rFonts w:hint="eastAsia"/>
          <w:lang w:eastAsia="zh-TW" w:bidi="zh-TW"/>
        </w:rPr>
        <w:t>21368</w:t>
      </w:r>
      <w:r>
        <w:rPr>
          <w:lang w:eastAsia="zh-TW" w:bidi="zh-TW"/>
        </w:rPr>
        <w:t xml:space="preserve">  钢铁企业能源计量器具配备和管理要求</w:t>
      </w:r>
    </w:p>
    <w:p w:rsidR="005F2C26" w:rsidRDefault="006115A8">
      <w:pPr>
        <w:pStyle w:val="afff4"/>
        <w:spacing w:before="240" w:after="240"/>
      </w:pPr>
      <w:bookmarkStart w:id="38" w:name="_Toc109137360"/>
      <w:r>
        <w:rPr>
          <w:rFonts w:hint="eastAsia"/>
        </w:rPr>
        <w:t>术语</w:t>
      </w:r>
      <w:r>
        <w:t>和定义</w:t>
      </w:r>
      <w:bookmarkEnd w:id="37"/>
      <w:bookmarkEnd w:id="38"/>
    </w:p>
    <w:p w:rsidR="005F2C26" w:rsidRDefault="006115A8">
      <w:pPr>
        <w:pStyle w:val="affffff"/>
        <w:ind w:firstLine="420"/>
      </w:pPr>
      <w:r>
        <w:rPr>
          <w:rFonts w:hint="eastAsia"/>
        </w:rPr>
        <w:t>GB/T 2589、GB/T 17167、GB 21256、GB/T 21368界定的以及下列术语和定义适用于本文件。</w:t>
      </w:r>
    </w:p>
    <w:p w:rsidR="005F2C26" w:rsidRDefault="005F2C26">
      <w:pPr>
        <w:pStyle w:val="afffffffffffe"/>
        <w:numPr>
          <w:ilvl w:val="0"/>
          <w:numId w:val="0"/>
        </w:numPr>
        <w:ind w:left="850"/>
        <w:rPr>
          <w:rFonts w:ascii="黑体" w:eastAsia="黑体" w:hAnsi="黑体"/>
          <w:lang w:bidi="en-US"/>
        </w:rPr>
      </w:pPr>
    </w:p>
    <w:p w:rsidR="005F2C26" w:rsidRDefault="005F2C26">
      <w:pPr>
        <w:pStyle w:val="afffffffffffe"/>
        <w:ind w:left="420" w:hangingChars="200" w:hanging="420"/>
        <w:rPr>
          <w:rFonts w:ascii="黑体" w:eastAsia="黑体" w:hAnsi="黑体"/>
          <w:lang w:bidi="en-US"/>
        </w:rPr>
      </w:pPr>
    </w:p>
    <w:p w:rsidR="005F2C26" w:rsidRDefault="006115A8">
      <w:pPr>
        <w:pStyle w:val="afffffffffffe"/>
        <w:numPr>
          <w:ilvl w:val="0"/>
          <w:numId w:val="0"/>
        </w:numPr>
        <w:ind w:left="420"/>
        <w:rPr>
          <w:rFonts w:ascii="黑体" w:eastAsia="黑体" w:hAnsi="黑体"/>
          <w:lang w:bidi="en-US"/>
        </w:rPr>
      </w:pPr>
      <w:r>
        <w:rPr>
          <w:rFonts w:ascii="黑体" w:eastAsia="黑体" w:hAnsi="黑体"/>
          <w:lang w:bidi="en-US"/>
        </w:rPr>
        <w:t>烧结工序</w:t>
      </w:r>
      <w:r>
        <w:rPr>
          <w:rFonts w:ascii="黑体" w:eastAsia="黑体" w:hAnsi="黑体" w:hint="eastAsia"/>
        </w:rPr>
        <w:t>单位产品能耗</w:t>
      </w:r>
      <w:r>
        <w:rPr>
          <w:rFonts w:ascii="黑体" w:eastAsia="黑体" w:hAnsi="黑体" w:hint="eastAsia"/>
          <w:lang w:bidi="en-US"/>
        </w:rPr>
        <w:t xml:space="preserve">  </w:t>
      </w:r>
      <w:r>
        <w:rPr>
          <w:rFonts w:ascii="黑体" w:eastAsia="黑体" w:hAnsi="黑体"/>
          <w:lang w:bidi="en-US"/>
        </w:rPr>
        <w:t>energy consumption per unit product of laterite nickel ore sintering process</w:t>
      </w:r>
    </w:p>
    <w:p w:rsidR="005F2C26" w:rsidRDefault="006115A8">
      <w:pPr>
        <w:pStyle w:val="affffff"/>
        <w:ind w:firstLine="420"/>
        <w:rPr>
          <w:lang w:bidi="zh-TW"/>
        </w:rPr>
      </w:pPr>
      <w:r>
        <w:rPr>
          <w:rFonts w:hint="eastAsia"/>
        </w:rPr>
        <w:t>统计报告期内，烧结工序每生产1</w:t>
      </w:r>
      <w:r>
        <w:rPr>
          <w:vertAlign w:val="superscript"/>
        </w:rPr>
        <w:t xml:space="preserve"> </w:t>
      </w:r>
      <w:r>
        <w:rPr>
          <w:rFonts w:hint="eastAsia"/>
        </w:rPr>
        <w:t>t合格烧结矿，扣除回收能源量后实际消耗的各种能源总量。</w:t>
      </w:r>
    </w:p>
    <w:p w:rsidR="005F2C26" w:rsidRDefault="005F2C26">
      <w:pPr>
        <w:pStyle w:val="afffffffffffe"/>
        <w:ind w:left="420" w:hangingChars="200" w:hanging="420"/>
        <w:rPr>
          <w:rFonts w:ascii="黑体" w:eastAsia="黑体" w:hAnsi="黑体"/>
        </w:rPr>
      </w:pPr>
    </w:p>
    <w:p w:rsidR="005F2C26" w:rsidRDefault="006115A8">
      <w:pPr>
        <w:pStyle w:val="afffffffffffe"/>
        <w:numPr>
          <w:ilvl w:val="0"/>
          <w:numId w:val="0"/>
        </w:numPr>
        <w:ind w:left="420"/>
        <w:rPr>
          <w:rFonts w:ascii="黑体" w:eastAsia="黑体" w:hAnsi="黑体"/>
        </w:rPr>
      </w:pPr>
      <w:r>
        <w:rPr>
          <w:rFonts w:ascii="黑体" w:eastAsia="黑体" w:hAnsi="黑体" w:hint="eastAsia"/>
          <w:lang w:bidi="en-US"/>
        </w:rPr>
        <w:t>高炉</w:t>
      </w:r>
      <w:r>
        <w:rPr>
          <w:rFonts w:ascii="黑体" w:eastAsia="黑体" w:hAnsi="黑体"/>
          <w:lang w:bidi="en-US"/>
        </w:rPr>
        <w:t>工序</w:t>
      </w:r>
      <w:r>
        <w:rPr>
          <w:rFonts w:ascii="黑体" w:eastAsia="黑体" w:hAnsi="黑体" w:hint="eastAsia"/>
        </w:rPr>
        <w:t>单位产品能耗</w:t>
      </w:r>
      <w:r>
        <w:rPr>
          <w:rFonts w:ascii="黑体" w:eastAsia="黑体" w:hAnsi="黑体" w:hint="eastAsia"/>
          <w:lang w:bidi="en-US"/>
        </w:rPr>
        <w:t xml:space="preserve"> </w:t>
      </w:r>
      <w:r>
        <w:rPr>
          <w:rFonts w:ascii="黑体" w:eastAsia="黑体" w:hAnsi="黑体"/>
          <w:lang w:bidi="en-US"/>
        </w:rPr>
        <w:t xml:space="preserve"> energy consumption per unit product of laterite nickel ore primary refining process</w:t>
      </w:r>
    </w:p>
    <w:p w:rsidR="005F2C26" w:rsidRDefault="006115A8">
      <w:pPr>
        <w:pStyle w:val="affffff"/>
        <w:ind w:firstLine="420"/>
        <w:rPr>
          <w:lang w:bidi="zh-TW"/>
        </w:rPr>
      </w:pPr>
      <w:r>
        <w:rPr>
          <w:rFonts w:hint="eastAsia"/>
        </w:rPr>
        <w:t>统计报告期内，高炉工序每生产1</w:t>
      </w:r>
      <w:r>
        <w:rPr>
          <w:vertAlign w:val="superscript"/>
        </w:rPr>
        <w:t xml:space="preserve"> </w:t>
      </w:r>
      <w:r>
        <w:rPr>
          <w:rFonts w:hint="eastAsia"/>
        </w:rPr>
        <w:t>t</w:t>
      </w:r>
      <w:proofErr w:type="gramStart"/>
      <w:r>
        <w:rPr>
          <w:rFonts w:hint="eastAsia"/>
        </w:rPr>
        <w:t>合格低</w:t>
      </w:r>
      <w:proofErr w:type="gramEnd"/>
      <w:r>
        <w:rPr>
          <w:rFonts w:hint="eastAsia"/>
        </w:rPr>
        <w:t>镍铁水，扣除回收能源量后实际消耗的各种能源总量。</w:t>
      </w:r>
    </w:p>
    <w:p w:rsidR="005F2C26" w:rsidRDefault="005F2C26">
      <w:pPr>
        <w:pStyle w:val="afffffffffffe"/>
        <w:ind w:left="420" w:hangingChars="200" w:hanging="420"/>
        <w:rPr>
          <w:rFonts w:ascii="黑体" w:eastAsia="黑体" w:hAnsi="黑体"/>
        </w:rPr>
      </w:pPr>
    </w:p>
    <w:p w:rsidR="005F2C26" w:rsidRDefault="006115A8">
      <w:pPr>
        <w:pStyle w:val="afffffffffffe"/>
        <w:numPr>
          <w:ilvl w:val="0"/>
          <w:numId w:val="0"/>
        </w:numPr>
        <w:ind w:left="420"/>
        <w:rPr>
          <w:rFonts w:ascii="黑体" w:eastAsia="黑体" w:hAnsi="黑体"/>
        </w:rPr>
      </w:pPr>
      <w:r>
        <w:rPr>
          <w:rFonts w:ascii="黑体" w:eastAsia="黑体" w:hAnsi="黑体" w:hint="eastAsia"/>
          <w:lang w:bidi="en-US"/>
        </w:rPr>
        <w:t>矿热炉工序</w:t>
      </w:r>
      <w:r>
        <w:rPr>
          <w:rFonts w:ascii="黑体" w:eastAsia="黑体" w:hAnsi="黑体" w:hint="eastAsia"/>
        </w:rPr>
        <w:t>单位产品能耗</w:t>
      </w:r>
      <w:r>
        <w:rPr>
          <w:rFonts w:ascii="黑体" w:eastAsia="黑体" w:hAnsi="黑体" w:hint="eastAsia"/>
          <w:lang w:bidi="en-US"/>
        </w:rPr>
        <w:t xml:space="preserve"> </w:t>
      </w:r>
      <w:r>
        <w:rPr>
          <w:rFonts w:ascii="黑体" w:eastAsia="黑体" w:hAnsi="黑体"/>
          <w:lang w:bidi="en-US"/>
        </w:rPr>
        <w:t xml:space="preserve"> energy consumption per unit product of laterite nickel ore submerged arc furnace process</w:t>
      </w:r>
    </w:p>
    <w:p w:rsidR="005F2C26" w:rsidRDefault="006115A8">
      <w:pPr>
        <w:pStyle w:val="affffff"/>
        <w:ind w:firstLine="420"/>
        <w:rPr>
          <w:lang w:bidi="zh-TW"/>
        </w:rPr>
      </w:pPr>
      <w:r>
        <w:rPr>
          <w:rFonts w:hint="eastAsia"/>
        </w:rPr>
        <w:t>统计报告期内，矿热炉</w:t>
      </w:r>
      <w:r>
        <w:t>工序</w:t>
      </w:r>
      <w:r>
        <w:rPr>
          <w:rFonts w:hint="eastAsia"/>
        </w:rPr>
        <w:t>每生产1</w:t>
      </w:r>
      <w:r>
        <w:rPr>
          <w:vertAlign w:val="superscript"/>
        </w:rPr>
        <w:t xml:space="preserve"> </w:t>
      </w:r>
      <w:r>
        <w:rPr>
          <w:rFonts w:hint="eastAsia"/>
        </w:rPr>
        <w:t>t合格高镍铁水，扣除回收能源量后实际消耗的各种能源总量</w:t>
      </w:r>
      <w:r>
        <w:rPr>
          <w:rFonts w:hint="eastAsia"/>
          <w:lang w:bidi="en-US"/>
        </w:rPr>
        <w:t>。</w:t>
      </w:r>
    </w:p>
    <w:p w:rsidR="005F2C26" w:rsidRDefault="005F2C26">
      <w:pPr>
        <w:pStyle w:val="afffffffffffe"/>
        <w:ind w:left="420" w:hangingChars="200" w:hanging="420"/>
        <w:rPr>
          <w:rFonts w:ascii="黑体" w:eastAsia="黑体" w:hAnsi="黑体"/>
          <w:lang w:bidi="en-US"/>
        </w:rPr>
      </w:pPr>
    </w:p>
    <w:p w:rsidR="005F2C26" w:rsidRDefault="006115A8">
      <w:pPr>
        <w:pStyle w:val="afffffffffffe"/>
        <w:numPr>
          <w:ilvl w:val="0"/>
          <w:numId w:val="0"/>
        </w:numPr>
        <w:ind w:left="420"/>
        <w:rPr>
          <w:rFonts w:ascii="黑体" w:eastAsia="黑体" w:hAnsi="黑体"/>
          <w:lang w:bidi="en-US"/>
        </w:rPr>
      </w:pPr>
      <w:r>
        <w:rPr>
          <w:rFonts w:ascii="黑体" w:eastAsia="黑体" w:hAnsi="黑体" w:hint="eastAsia"/>
          <w:lang w:bidi="en-US"/>
        </w:rPr>
        <w:t>炼钢工序</w:t>
      </w:r>
      <w:r>
        <w:rPr>
          <w:rFonts w:ascii="黑体" w:eastAsia="黑体" w:hAnsi="黑体" w:hint="eastAsia"/>
        </w:rPr>
        <w:t>单位产品能耗</w:t>
      </w:r>
      <w:r>
        <w:rPr>
          <w:rFonts w:ascii="黑体" w:eastAsia="黑体" w:hAnsi="黑体" w:hint="eastAsia"/>
          <w:lang w:bidi="en-US"/>
        </w:rPr>
        <w:t xml:space="preserve">  </w:t>
      </w:r>
      <w:r>
        <w:rPr>
          <w:rFonts w:ascii="黑体" w:eastAsia="黑体" w:hAnsi="黑体"/>
          <w:lang w:bidi="en-US"/>
        </w:rPr>
        <w:t>energy consumption per unit product of stainless steel steelmaking process</w:t>
      </w:r>
    </w:p>
    <w:p w:rsidR="005F2C26" w:rsidRDefault="006115A8">
      <w:pPr>
        <w:pStyle w:val="affffff"/>
        <w:ind w:firstLine="420"/>
        <w:rPr>
          <w:color w:val="FF0000"/>
          <w:lang w:bidi="en-US"/>
        </w:rPr>
      </w:pPr>
      <w:r>
        <w:rPr>
          <w:rFonts w:hint="eastAsia"/>
        </w:rPr>
        <w:t>统计报告期内，炼钢工序每生产1</w:t>
      </w:r>
      <w:r>
        <w:rPr>
          <w:vertAlign w:val="superscript"/>
        </w:rPr>
        <w:t xml:space="preserve"> </w:t>
      </w:r>
      <w:r>
        <w:rPr>
          <w:rFonts w:hint="eastAsia"/>
        </w:rPr>
        <w:t>t合格不锈钢钢坯，扣除回收能源量后实际消耗的各种能源总量</w:t>
      </w:r>
      <w:r>
        <w:rPr>
          <w:rFonts w:hint="eastAsia"/>
          <w:lang w:bidi="en-US"/>
        </w:rPr>
        <w:t>。</w:t>
      </w:r>
    </w:p>
    <w:p w:rsidR="005F2C26" w:rsidRDefault="005F2C26">
      <w:pPr>
        <w:pStyle w:val="afffffffffffe"/>
        <w:ind w:left="420" w:hangingChars="200" w:hanging="420"/>
        <w:rPr>
          <w:rFonts w:ascii="黑体" w:eastAsia="黑体" w:hAnsi="黑体"/>
          <w:color w:val="FF0000"/>
        </w:rPr>
      </w:pPr>
    </w:p>
    <w:p w:rsidR="005F2C26" w:rsidRDefault="006115A8">
      <w:pPr>
        <w:pStyle w:val="afffffffffffe"/>
        <w:numPr>
          <w:ilvl w:val="0"/>
          <w:numId w:val="0"/>
        </w:numPr>
        <w:ind w:left="420"/>
        <w:rPr>
          <w:rFonts w:ascii="黑体" w:eastAsia="黑体" w:hAnsi="黑体"/>
          <w:color w:val="000000" w:themeColor="text1"/>
        </w:rPr>
      </w:pPr>
      <w:r>
        <w:rPr>
          <w:rFonts w:ascii="黑体" w:eastAsia="黑体" w:hAnsi="黑体" w:hint="eastAsia"/>
          <w:color w:val="000000" w:themeColor="text1"/>
        </w:rPr>
        <w:t>热轧工序</w:t>
      </w:r>
      <w:r>
        <w:rPr>
          <w:rFonts w:ascii="黑体" w:eastAsia="黑体" w:hAnsi="黑体" w:hint="eastAsia"/>
        </w:rPr>
        <w:t>单位产品能耗</w:t>
      </w:r>
      <w:r>
        <w:rPr>
          <w:rFonts w:ascii="黑体" w:eastAsia="黑体" w:hAnsi="黑体" w:hint="eastAsia"/>
          <w:color w:val="FF0000"/>
        </w:rPr>
        <w:t xml:space="preserve"> </w:t>
      </w:r>
      <w:r>
        <w:rPr>
          <w:rFonts w:ascii="黑体" w:eastAsia="黑体" w:hAnsi="黑体"/>
          <w:color w:val="FF0000"/>
        </w:rPr>
        <w:t xml:space="preserve"> </w:t>
      </w:r>
      <w:r>
        <w:rPr>
          <w:rFonts w:ascii="黑体" w:eastAsia="黑体" w:hAnsi="黑体"/>
          <w:color w:val="000000" w:themeColor="text1"/>
        </w:rPr>
        <w:t>energy consumption per unit product of stainless steel hot rolling process</w:t>
      </w:r>
    </w:p>
    <w:p w:rsidR="005F2C26" w:rsidRDefault="006115A8">
      <w:pPr>
        <w:pStyle w:val="affffff"/>
        <w:ind w:firstLine="420"/>
        <w:rPr>
          <w:color w:val="000000" w:themeColor="text1"/>
          <w:lang w:bidi="en-US"/>
        </w:rPr>
      </w:pPr>
      <w:r>
        <w:rPr>
          <w:rFonts w:hint="eastAsia"/>
          <w:color w:val="000000" w:themeColor="text1"/>
        </w:rPr>
        <w:t>统计报告期内，热轧工序每生产1</w:t>
      </w:r>
      <w:r>
        <w:rPr>
          <w:color w:val="000000" w:themeColor="text1"/>
          <w:vertAlign w:val="superscript"/>
        </w:rPr>
        <w:t xml:space="preserve"> </w:t>
      </w:r>
      <w:r>
        <w:rPr>
          <w:rFonts w:hint="eastAsia"/>
          <w:color w:val="000000" w:themeColor="text1"/>
        </w:rPr>
        <w:t>t合格不锈钢产品，扣除回收能源量后实际消耗的各种能源总量</w:t>
      </w:r>
      <w:r>
        <w:rPr>
          <w:rFonts w:hint="eastAsia"/>
          <w:color w:val="000000" w:themeColor="text1"/>
          <w:lang w:bidi="en-US"/>
        </w:rPr>
        <w:t>。</w:t>
      </w:r>
    </w:p>
    <w:p w:rsidR="005F2C26" w:rsidRDefault="005F2C26">
      <w:pPr>
        <w:pStyle w:val="afffffffffffe"/>
        <w:ind w:left="420" w:hangingChars="200" w:hanging="420"/>
        <w:rPr>
          <w:rFonts w:ascii="黑体" w:eastAsia="黑体" w:hAnsi="黑体"/>
          <w:color w:val="000000" w:themeColor="text1"/>
        </w:rPr>
      </w:pPr>
    </w:p>
    <w:p w:rsidR="005F2C26" w:rsidRDefault="006115A8">
      <w:pPr>
        <w:pStyle w:val="afffffffffffe"/>
        <w:numPr>
          <w:ilvl w:val="0"/>
          <w:numId w:val="0"/>
        </w:numPr>
        <w:ind w:left="420"/>
        <w:rPr>
          <w:rFonts w:ascii="黑体" w:eastAsia="黑体" w:hAnsi="黑体"/>
          <w:color w:val="000000" w:themeColor="text1"/>
        </w:rPr>
      </w:pPr>
      <w:proofErr w:type="gramStart"/>
      <w:r>
        <w:rPr>
          <w:rFonts w:ascii="黑体" w:eastAsia="黑体" w:hAnsi="黑体" w:hint="eastAsia"/>
          <w:color w:val="000000" w:themeColor="text1"/>
        </w:rPr>
        <w:t>固溶酸洗</w:t>
      </w:r>
      <w:proofErr w:type="gramEnd"/>
      <w:r>
        <w:rPr>
          <w:rFonts w:ascii="黑体" w:eastAsia="黑体" w:hAnsi="黑体" w:hint="eastAsia"/>
          <w:color w:val="000000" w:themeColor="text1"/>
        </w:rPr>
        <w:t xml:space="preserve">工序单位产品能耗 </w:t>
      </w:r>
      <w:r>
        <w:rPr>
          <w:rFonts w:ascii="黑体" w:eastAsia="黑体" w:hAnsi="黑体"/>
          <w:color w:val="000000" w:themeColor="text1"/>
        </w:rPr>
        <w:t xml:space="preserve"> energy consumption per unit product of stainless steel solution pickling process</w:t>
      </w:r>
    </w:p>
    <w:p w:rsidR="005F2C26" w:rsidRDefault="006115A8">
      <w:pPr>
        <w:pStyle w:val="affffff"/>
        <w:ind w:firstLine="420"/>
        <w:rPr>
          <w:lang w:bidi="en-US"/>
        </w:rPr>
      </w:pPr>
      <w:r>
        <w:rPr>
          <w:rFonts w:hint="eastAsia"/>
        </w:rPr>
        <w:t>统计报告期内，</w:t>
      </w:r>
      <w:proofErr w:type="gramStart"/>
      <w:r>
        <w:rPr>
          <w:rFonts w:hint="eastAsia"/>
        </w:rPr>
        <w:t>固溶酸洗</w:t>
      </w:r>
      <w:proofErr w:type="gramEnd"/>
      <w:r>
        <w:t>工序</w:t>
      </w:r>
      <w:r>
        <w:rPr>
          <w:rFonts w:hint="eastAsia"/>
        </w:rPr>
        <w:t>每生产1</w:t>
      </w:r>
      <w:r>
        <w:rPr>
          <w:vertAlign w:val="superscript"/>
        </w:rPr>
        <w:t xml:space="preserve"> </w:t>
      </w:r>
      <w:r>
        <w:rPr>
          <w:rFonts w:hint="eastAsia"/>
        </w:rPr>
        <w:t>t合格不锈钢产品（去除氧化皮），扣除回收能源量后实际消耗的各种能源总量</w:t>
      </w:r>
      <w:r>
        <w:rPr>
          <w:rFonts w:hint="eastAsia"/>
          <w:lang w:bidi="en-US"/>
        </w:rPr>
        <w:t>。</w:t>
      </w:r>
    </w:p>
    <w:p w:rsidR="005F2C26" w:rsidRDefault="005F2C26">
      <w:pPr>
        <w:pStyle w:val="affffff"/>
        <w:ind w:firstLine="420"/>
        <w:rPr>
          <w:lang w:bidi="en-US"/>
        </w:rPr>
      </w:pPr>
    </w:p>
    <w:p w:rsidR="005F2C26" w:rsidRDefault="005F2C26">
      <w:pPr>
        <w:pStyle w:val="afffffffffffe"/>
        <w:ind w:left="420" w:hangingChars="200" w:hanging="420"/>
        <w:rPr>
          <w:rFonts w:ascii="黑体" w:eastAsia="黑体" w:hAnsi="黑体"/>
          <w:color w:val="FF0000"/>
        </w:rPr>
      </w:pPr>
    </w:p>
    <w:p w:rsidR="005F2C26" w:rsidRDefault="006115A8">
      <w:pPr>
        <w:pStyle w:val="afffffffffffe"/>
        <w:numPr>
          <w:ilvl w:val="0"/>
          <w:numId w:val="0"/>
        </w:numPr>
        <w:ind w:left="420"/>
        <w:rPr>
          <w:rFonts w:ascii="黑体" w:eastAsia="黑体" w:hAnsi="黑体"/>
          <w:color w:val="000000" w:themeColor="text1"/>
        </w:rPr>
      </w:pPr>
      <w:r>
        <w:rPr>
          <w:rFonts w:ascii="黑体" w:eastAsia="黑体" w:hAnsi="黑体" w:hint="eastAsia"/>
          <w:color w:val="000000" w:themeColor="text1"/>
        </w:rPr>
        <w:t xml:space="preserve">冷轧工序单位产品能耗 </w:t>
      </w:r>
      <w:r>
        <w:rPr>
          <w:rFonts w:ascii="黑体" w:eastAsia="黑体" w:hAnsi="黑体"/>
          <w:color w:val="000000" w:themeColor="text1"/>
        </w:rPr>
        <w:t xml:space="preserve"> energy consumption per unit product of stainless steel cold rolling process</w:t>
      </w:r>
    </w:p>
    <w:p w:rsidR="005F2C26" w:rsidRDefault="006115A8">
      <w:pPr>
        <w:pStyle w:val="affffff"/>
        <w:ind w:firstLine="420"/>
        <w:rPr>
          <w:lang w:bidi="en-US"/>
        </w:rPr>
      </w:pPr>
      <w:r>
        <w:rPr>
          <w:rFonts w:hint="eastAsia"/>
        </w:rPr>
        <w:t>统计报告期内，冷轧工序每生产1</w:t>
      </w:r>
      <w:r>
        <w:rPr>
          <w:vertAlign w:val="superscript"/>
        </w:rPr>
        <w:t xml:space="preserve"> </w:t>
      </w:r>
      <w:r>
        <w:rPr>
          <w:rFonts w:hint="eastAsia"/>
        </w:rPr>
        <w:t>t合格不锈钢冷轧卷，扣除回收能源量后实际消耗的各种能源总量。</w:t>
      </w:r>
    </w:p>
    <w:p w:rsidR="005F2C26" w:rsidRDefault="006115A8">
      <w:pPr>
        <w:pStyle w:val="afff4"/>
        <w:spacing w:before="240" w:after="240"/>
      </w:pPr>
      <w:r>
        <w:rPr>
          <w:rFonts w:hint="eastAsia"/>
        </w:rPr>
        <w:t>综合能耗</w:t>
      </w:r>
      <w:r>
        <w:t>等级</w:t>
      </w:r>
    </w:p>
    <w:p w:rsidR="005F2C26" w:rsidRDefault="006115A8">
      <w:pPr>
        <w:pStyle w:val="afff6"/>
        <w:spacing w:before="120" w:after="120"/>
        <w:rPr>
          <w:color w:val="FF0000"/>
        </w:rPr>
      </w:pPr>
      <w:r>
        <w:rPr>
          <w:rFonts w:hint="eastAsia"/>
        </w:rPr>
        <w:t>宽带产品</w:t>
      </w:r>
    </w:p>
    <w:p w:rsidR="005F2C26" w:rsidRDefault="006115A8">
      <w:pPr>
        <w:pStyle w:val="affffff"/>
        <w:ind w:firstLine="420"/>
        <w:rPr>
          <w:rFonts w:hAnsi="宋体"/>
        </w:rPr>
      </w:pPr>
      <w:r>
        <w:rPr>
          <w:rFonts w:hAnsi="宋体" w:hint="eastAsia"/>
        </w:rPr>
        <w:t>红土镍矿不锈钢生产企业主要工序的单位产品综合能耗等级参见表1，其中</w:t>
      </w:r>
      <w:r>
        <w:rPr>
          <w:rFonts w:hAnsi="宋体"/>
        </w:rPr>
        <w:t>1</w:t>
      </w:r>
      <w:r>
        <w:rPr>
          <w:rFonts w:hAnsi="宋体" w:hint="eastAsia"/>
        </w:rPr>
        <w:t>级能耗最低。</w:t>
      </w:r>
    </w:p>
    <w:p w:rsidR="005F2C26" w:rsidRDefault="006115A8">
      <w:pPr>
        <w:pStyle w:val="affa"/>
        <w:spacing w:before="120" w:after="120"/>
      </w:pPr>
      <w:r>
        <w:rPr>
          <w:rFonts w:hint="eastAsia"/>
        </w:rPr>
        <w:t>红土镍矿不锈钢生产企业</w:t>
      </w:r>
      <w:r>
        <w:t>主要</w:t>
      </w:r>
      <w:r>
        <w:rPr>
          <w:rFonts w:hint="eastAsia"/>
        </w:rPr>
        <w:t>工序</w:t>
      </w:r>
      <w:r>
        <w:t>的</w:t>
      </w:r>
      <w:r>
        <w:rPr>
          <w:rFonts w:hint="eastAsia"/>
        </w:rPr>
        <w:t>宽带</w:t>
      </w:r>
      <w:r>
        <w:t>单位产品综合</w:t>
      </w:r>
      <w:r>
        <w:rPr>
          <w:rFonts w:hint="eastAsia"/>
        </w:rPr>
        <w:t>能耗</w:t>
      </w:r>
      <w:r>
        <w:t>等级</w:t>
      </w:r>
    </w:p>
    <w:tbl>
      <w:tblPr>
        <w:tblStyle w:val="afffff1"/>
        <w:tblW w:w="501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337"/>
        <w:gridCol w:w="2336"/>
        <w:gridCol w:w="2338"/>
        <w:gridCol w:w="2342"/>
      </w:tblGrid>
      <w:tr w:rsidR="005F2C26" w:rsidTr="001748D8">
        <w:trPr>
          <w:tblHeader/>
          <w:jc w:val="center"/>
        </w:trPr>
        <w:tc>
          <w:tcPr>
            <w:tcW w:w="1249" w:type="pct"/>
            <w:vMerge w:val="restart"/>
            <w:tcBorders>
              <w:top w:val="single" w:sz="8" w:space="0" w:color="auto"/>
            </w:tcBorders>
            <w:shd w:val="clear" w:color="auto" w:fill="auto"/>
            <w:vAlign w:val="center"/>
          </w:tcPr>
          <w:p w:rsidR="005F2C26" w:rsidRDefault="006115A8">
            <w:pPr>
              <w:pStyle w:val="affffffffff3"/>
            </w:pPr>
            <w:r>
              <w:rPr>
                <w:rFonts w:hint="eastAsia"/>
              </w:rPr>
              <w:t>工序</w:t>
            </w:r>
            <w:r>
              <w:t>名称</w:t>
            </w:r>
          </w:p>
        </w:tc>
        <w:tc>
          <w:tcPr>
            <w:tcW w:w="3751" w:type="pct"/>
            <w:gridSpan w:val="3"/>
            <w:tcBorders>
              <w:top w:val="single" w:sz="8" w:space="0" w:color="auto"/>
              <w:bottom w:val="single" w:sz="4" w:space="0" w:color="auto"/>
            </w:tcBorders>
            <w:shd w:val="clear" w:color="auto" w:fill="auto"/>
            <w:vAlign w:val="center"/>
          </w:tcPr>
          <w:p w:rsidR="005F2C26" w:rsidRDefault="006115A8">
            <w:pPr>
              <w:pStyle w:val="affffffffff3"/>
            </w:pPr>
            <w:r>
              <w:rPr>
                <w:rFonts w:hint="eastAsia"/>
              </w:rPr>
              <w:t>单位</w:t>
            </w:r>
            <w:r>
              <w:t>产品综合能耗</w:t>
            </w:r>
            <w:r>
              <w:rPr>
                <w:rFonts w:hint="eastAsia"/>
              </w:rPr>
              <w:t>等级</w:t>
            </w:r>
          </w:p>
          <w:p w:rsidR="005F2C26" w:rsidRDefault="006115A8">
            <w:pPr>
              <w:pStyle w:val="affffffffff3"/>
            </w:pPr>
            <w:r>
              <w:t>/(</w:t>
            </w:r>
            <w:proofErr w:type="spellStart"/>
            <w:r>
              <w:t>kgce</w:t>
            </w:r>
            <w:proofErr w:type="spellEnd"/>
            <w:r>
              <w:t>/t)</w:t>
            </w:r>
          </w:p>
        </w:tc>
      </w:tr>
      <w:tr w:rsidR="005F2C26" w:rsidTr="001748D8">
        <w:trPr>
          <w:jc w:val="center"/>
        </w:trPr>
        <w:tc>
          <w:tcPr>
            <w:tcW w:w="1249" w:type="pct"/>
            <w:vMerge/>
            <w:tcBorders>
              <w:bottom w:val="single" w:sz="8" w:space="0" w:color="auto"/>
            </w:tcBorders>
            <w:shd w:val="clear" w:color="auto" w:fill="auto"/>
            <w:vAlign w:val="center"/>
          </w:tcPr>
          <w:p w:rsidR="005F2C26" w:rsidRDefault="005F2C26">
            <w:pPr>
              <w:pStyle w:val="affffffffff3"/>
            </w:pPr>
          </w:p>
        </w:tc>
        <w:tc>
          <w:tcPr>
            <w:tcW w:w="1249" w:type="pct"/>
            <w:tcBorders>
              <w:top w:val="single" w:sz="4" w:space="0" w:color="auto"/>
              <w:bottom w:val="single" w:sz="8" w:space="0" w:color="auto"/>
            </w:tcBorders>
            <w:shd w:val="clear" w:color="auto" w:fill="auto"/>
            <w:vAlign w:val="center"/>
          </w:tcPr>
          <w:p w:rsidR="005F2C26" w:rsidRDefault="006115A8">
            <w:pPr>
              <w:pStyle w:val="affffffffff3"/>
            </w:pPr>
            <w:r>
              <w:t>3</w:t>
            </w:r>
            <w:r>
              <w:rPr>
                <w:rFonts w:hint="eastAsia"/>
              </w:rPr>
              <w:t>级</w:t>
            </w:r>
          </w:p>
        </w:tc>
        <w:tc>
          <w:tcPr>
            <w:tcW w:w="1250" w:type="pct"/>
            <w:tcBorders>
              <w:top w:val="single" w:sz="4" w:space="0" w:color="auto"/>
              <w:bottom w:val="single" w:sz="8" w:space="0" w:color="auto"/>
            </w:tcBorders>
            <w:shd w:val="clear" w:color="auto" w:fill="auto"/>
            <w:vAlign w:val="center"/>
          </w:tcPr>
          <w:p w:rsidR="005F2C26" w:rsidRDefault="006115A8">
            <w:pPr>
              <w:pStyle w:val="affffffffff3"/>
            </w:pPr>
            <w:r>
              <w:t>2</w:t>
            </w:r>
            <w:r>
              <w:rPr>
                <w:rFonts w:hint="eastAsia"/>
              </w:rPr>
              <w:t>级</w:t>
            </w:r>
          </w:p>
        </w:tc>
        <w:tc>
          <w:tcPr>
            <w:tcW w:w="1252" w:type="pct"/>
            <w:tcBorders>
              <w:top w:val="single" w:sz="4" w:space="0" w:color="auto"/>
              <w:bottom w:val="single" w:sz="8" w:space="0" w:color="auto"/>
            </w:tcBorders>
            <w:shd w:val="clear" w:color="auto" w:fill="auto"/>
            <w:vAlign w:val="center"/>
          </w:tcPr>
          <w:p w:rsidR="005F2C26" w:rsidRDefault="006115A8">
            <w:pPr>
              <w:pStyle w:val="affffffffff3"/>
            </w:pPr>
            <w:r>
              <w:t>1</w:t>
            </w:r>
            <w:r>
              <w:rPr>
                <w:rFonts w:hint="eastAsia"/>
              </w:rPr>
              <w:t>级</w:t>
            </w:r>
          </w:p>
        </w:tc>
      </w:tr>
      <w:tr w:rsidR="005F2C26" w:rsidTr="001748D8">
        <w:trPr>
          <w:jc w:val="center"/>
        </w:trPr>
        <w:tc>
          <w:tcPr>
            <w:tcW w:w="1249" w:type="pct"/>
            <w:tcBorders>
              <w:top w:val="single" w:sz="8" w:space="0" w:color="auto"/>
            </w:tcBorders>
            <w:shd w:val="clear" w:color="auto" w:fill="auto"/>
            <w:vAlign w:val="center"/>
          </w:tcPr>
          <w:p w:rsidR="005F2C26" w:rsidRDefault="006115A8">
            <w:pPr>
              <w:pStyle w:val="affffffffff3"/>
            </w:pPr>
            <w:r>
              <w:rPr>
                <w:rFonts w:hint="eastAsia"/>
              </w:rPr>
              <w:t>烧结</w:t>
            </w:r>
            <w:r>
              <w:t>工序</w:t>
            </w:r>
          </w:p>
        </w:tc>
        <w:tc>
          <w:tcPr>
            <w:tcW w:w="1249" w:type="pct"/>
            <w:tcBorders>
              <w:top w:val="single" w:sz="8" w:space="0" w:color="auto"/>
            </w:tcBorders>
            <w:shd w:val="clear" w:color="auto" w:fill="auto"/>
            <w:vAlign w:val="center"/>
          </w:tcPr>
          <w:p w:rsidR="005F2C26" w:rsidRDefault="006115A8">
            <w:pPr>
              <w:pStyle w:val="affffffffff3"/>
            </w:pPr>
            <w:r>
              <w:rPr>
                <w:rFonts w:hint="eastAsia"/>
                <w:lang w:bidi="en-US"/>
              </w:rPr>
              <w:t>≤150</w:t>
            </w:r>
          </w:p>
        </w:tc>
        <w:tc>
          <w:tcPr>
            <w:tcW w:w="1250" w:type="pct"/>
            <w:tcBorders>
              <w:top w:val="single" w:sz="8" w:space="0" w:color="auto"/>
            </w:tcBorders>
            <w:shd w:val="clear" w:color="auto" w:fill="auto"/>
            <w:vAlign w:val="center"/>
          </w:tcPr>
          <w:p w:rsidR="005F2C26" w:rsidRDefault="006115A8">
            <w:pPr>
              <w:pStyle w:val="affffffffff3"/>
            </w:pPr>
            <w:r>
              <w:rPr>
                <w:rFonts w:hint="eastAsia"/>
                <w:lang w:bidi="en-US"/>
              </w:rPr>
              <w:t>≤</w:t>
            </w:r>
            <w:r>
              <w:rPr>
                <w:lang w:bidi="en-US"/>
              </w:rPr>
              <w:t>14O</w:t>
            </w:r>
          </w:p>
        </w:tc>
        <w:tc>
          <w:tcPr>
            <w:tcW w:w="1252" w:type="pct"/>
            <w:tcBorders>
              <w:top w:val="single" w:sz="8" w:space="0" w:color="auto"/>
            </w:tcBorders>
            <w:shd w:val="clear" w:color="auto" w:fill="auto"/>
            <w:vAlign w:val="center"/>
          </w:tcPr>
          <w:p w:rsidR="005F2C26" w:rsidRDefault="006115A8">
            <w:pPr>
              <w:pStyle w:val="affffffffff3"/>
            </w:pPr>
            <w:r>
              <w:rPr>
                <w:rFonts w:hint="eastAsia"/>
                <w:lang w:bidi="en-US"/>
              </w:rPr>
              <w:t>≤</w:t>
            </w:r>
            <w:r>
              <w:rPr>
                <w:lang w:bidi="en-US"/>
              </w:rPr>
              <w:t>130</w:t>
            </w:r>
          </w:p>
        </w:tc>
      </w:tr>
      <w:tr w:rsidR="005F2C26" w:rsidTr="001748D8">
        <w:trPr>
          <w:jc w:val="center"/>
        </w:trPr>
        <w:tc>
          <w:tcPr>
            <w:tcW w:w="1249" w:type="pct"/>
            <w:shd w:val="clear" w:color="auto" w:fill="auto"/>
            <w:vAlign w:val="center"/>
          </w:tcPr>
          <w:p w:rsidR="005F2C26" w:rsidRDefault="006115A8">
            <w:pPr>
              <w:pStyle w:val="affffffffff3"/>
            </w:pPr>
            <w:r>
              <w:rPr>
                <w:rFonts w:hint="eastAsia"/>
                <w:lang w:bidi="en-US"/>
              </w:rPr>
              <w:t>高炉</w:t>
            </w:r>
            <w:r>
              <w:rPr>
                <w:lang w:bidi="en-US"/>
              </w:rPr>
              <w:t>工序</w:t>
            </w:r>
          </w:p>
        </w:tc>
        <w:tc>
          <w:tcPr>
            <w:tcW w:w="1249" w:type="pct"/>
            <w:shd w:val="clear" w:color="auto" w:fill="auto"/>
            <w:vAlign w:val="center"/>
          </w:tcPr>
          <w:p w:rsidR="005F2C26" w:rsidRDefault="006115A8">
            <w:pPr>
              <w:pStyle w:val="affffffffff3"/>
            </w:pPr>
            <w:r>
              <w:rPr>
                <w:rFonts w:hint="eastAsia"/>
                <w:lang w:bidi="en-US"/>
              </w:rPr>
              <w:t>≤650</w:t>
            </w:r>
          </w:p>
        </w:tc>
        <w:tc>
          <w:tcPr>
            <w:tcW w:w="1250" w:type="pct"/>
            <w:shd w:val="clear" w:color="auto" w:fill="auto"/>
            <w:vAlign w:val="center"/>
          </w:tcPr>
          <w:p w:rsidR="005F2C26" w:rsidRDefault="006115A8">
            <w:pPr>
              <w:pStyle w:val="affffffffff3"/>
            </w:pPr>
            <w:r>
              <w:rPr>
                <w:rFonts w:hint="eastAsia"/>
                <w:lang w:bidi="en-US"/>
              </w:rPr>
              <w:t>≤600</w:t>
            </w:r>
          </w:p>
        </w:tc>
        <w:tc>
          <w:tcPr>
            <w:tcW w:w="1252" w:type="pct"/>
            <w:shd w:val="clear" w:color="auto" w:fill="auto"/>
            <w:vAlign w:val="center"/>
          </w:tcPr>
          <w:p w:rsidR="005F2C26" w:rsidRDefault="006115A8" w:rsidP="00A16B42">
            <w:pPr>
              <w:pStyle w:val="affffffffff3"/>
            </w:pPr>
            <w:r w:rsidRPr="00A16B42">
              <w:rPr>
                <w:rFonts w:hint="eastAsia"/>
                <w:color w:val="000000" w:themeColor="text1"/>
                <w:lang w:bidi="en-US"/>
              </w:rPr>
              <w:t>≤550</w:t>
            </w:r>
          </w:p>
        </w:tc>
      </w:tr>
      <w:tr w:rsidR="005F2C26" w:rsidTr="001748D8">
        <w:trPr>
          <w:jc w:val="center"/>
        </w:trPr>
        <w:tc>
          <w:tcPr>
            <w:tcW w:w="1249" w:type="pct"/>
            <w:shd w:val="clear" w:color="auto" w:fill="auto"/>
            <w:vAlign w:val="center"/>
          </w:tcPr>
          <w:p w:rsidR="005F2C26" w:rsidRDefault="006115A8">
            <w:pPr>
              <w:pStyle w:val="affffffffff3"/>
            </w:pPr>
            <w:r>
              <w:rPr>
                <w:lang w:bidi="en-US"/>
              </w:rPr>
              <w:t>矿热炉工序</w:t>
            </w:r>
          </w:p>
        </w:tc>
        <w:tc>
          <w:tcPr>
            <w:tcW w:w="1249" w:type="pct"/>
            <w:shd w:val="clear" w:color="auto" w:fill="auto"/>
            <w:vAlign w:val="center"/>
          </w:tcPr>
          <w:p w:rsidR="005F2C26" w:rsidRDefault="006115A8">
            <w:pPr>
              <w:pStyle w:val="affffffffff3"/>
            </w:pPr>
            <w:r>
              <w:rPr>
                <w:rFonts w:hint="eastAsia"/>
                <w:lang w:bidi="en-US"/>
              </w:rPr>
              <w:t>≤2</w:t>
            </w:r>
            <w:r>
              <w:rPr>
                <w:vertAlign w:val="superscript"/>
                <w:lang w:bidi="en-US"/>
              </w:rPr>
              <w:t xml:space="preserve"> </w:t>
            </w:r>
            <w:r>
              <w:rPr>
                <w:rFonts w:hint="eastAsia"/>
                <w:lang w:bidi="en-US"/>
              </w:rPr>
              <w:t>200</w:t>
            </w:r>
          </w:p>
        </w:tc>
        <w:tc>
          <w:tcPr>
            <w:tcW w:w="1250" w:type="pct"/>
            <w:shd w:val="clear" w:color="auto" w:fill="auto"/>
            <w:vAlign w:val="center"/>
          </w:tcPr>
          <w:p w:rsidR="005F2C26" w:rsidRDefault="006115A8">
            <w:pPr>
              <w:pStyle w:val="affffffffff3"/>
            </w:pPr>
            <w:r>
              <w:rPr>
                <w:rFonts w:hint="eastAsia"/>
                <w:lang w:bidi="en-US"/>
              </w:rPr>
              <w:t>≤2</w:t>
            </w:r>
            <w:r>
              <w:rPr>
                <w:vertAlign w:val="superscript"/>
                <w:lang w:bidi="en-US"/>
              </w:rPr>
              <w:t xml:space="preserve"> </w:t>
            </w:r>
            <w:r>
              <w:rPr>
                <w:rFonts w:hint="eastAsia"/>
                <w:lang w:bidi="en-US"/>
              </w:rPr>
              <w:t>000</w:t>
            </w:r>
          </w:p>
        </w:tc>
        <w:tc>
          <w:tcPr>
            <w:tcW w:w="1252" w:type="pct"/>
            <w:shd w:val="clear" w:color="auto" w:fill="auto"/>
            <w:vAlign w:val="center"/>
          </w:tcPr>
          <w:p w:rsidR="005F2C26" w:rsidRDefault="006115A8">
            <w:pPr>
              <w:pStyle w:val="affffffffff3"/>
            </w:pPr>
            <w:r>
              <w:rPr>
                <w:rFonts w:hint="eastAsia"/>
                <w:lang w:bidi="en-US"/>
              </w:rPr>
              <w:t>≤1</w:t>
            </w:r>
            <w:r>
              <w:rPr>
                <w:vertAlign w:val="superscript"/>
                <w:lang w:bidi="en-US"/>
              </w:rPr>
              <w:t xml:space="preserve"> </w:t>
            </w:r>
            <w:r>
              <w:rPr>
                <w:rFonts w:hint="eastAsia"/>
                <w:lang w:bidi="en-US"/>
              </w:rPr>
              <w:t>800</w:t>
            </w:r>
          </w:p>
        </w:tc>
      </w:tr>
      <w:tr w:rsidR="005F2C26" w:rsidTr="001748D8">
        <w:trPr>
          <w:jc w:val="center"/>
        </w:trPr>
        <w:tc>
          <w:tcPr>
            <w:tcW w:w="1249" w:type="pct"/>
            <w:shd w:val="clear" w:color="auto" w:fill="auto"/>
            <w:vAlign w:val="center"/>
          </w:tcPr>
          <w:p w:rsidR="005F2C26" w:rsidRDefault="006115A8">
            <w:pPr>
              <w:pStyle w:val="affffffffff3"/>
            </w:pPr>
            <w:r>
              <w:rPr>
                <w:lang w:bidi="en-US"/>
              </w:rPr>
              <w:t>炼钢工序</w:t>
            </w:r>
          </w:p>
        </w:tc>
        <w:tc>
          <w:tcPr>
            <w:tcW w:w="1249" w:type="pct"/>
            <w:shd w:val="clear" w:color="auto" w:fill="auto"/>
            <w:vAlign w:val="center"/>
          </w:tcPr>
          <w:p w:rsidR="005F2C26" w:rsidRDefault="006115A8">
            <w:pPr>
              <w:pStyle w:val="affffffffff3"/>
            </w:pPr>
            <w:r>
              <w:rPr>
                <w:rFonts w:hint="eastAsia"/>
                <w:lang w:bidi="en-US"/>
              </w:rPr>
              <w:t>≤110</w:t>
            </w:r>
          </w:p>
        </w:tc>
        <w:tc>
          <w:tcPr>
            <w:tcW w:w="1250" w:type="pct"/>
            <w:shd w:val="clear" w:color="auto" w:fill="auto"/>
            <w:vAlign w:val="center"/>
          </w:tcPr>
          <w:p w:rsidR="005F2C26" w:rsidRDefault="006115A8">
            <w:pPr>
              <w:pStyle w:val="affffffffff3"/>
            </w:pPr>
            <w:r>
              <w:rPr>
                <w:rFonts w:hint="eastAsia"/>
                <w:lang w:bidi="en-US"/>
              </w:rPr>
              <w:t>≤100</w:t>
            </w:r>
          </w:p>
        </w:tc>
        <w:tc>
          <w:tcPr>
            <w:tcW w:w="1252" w:type="pct"/>
            <w:shd w:val="clear" w:color="auto" w:fill="auto"/>
            <w:vAlign w:val="center"/>
          </w:tcPr>
          <w:p w:rsidR="005F2C26" w:rsidRDefault="006115A8">
            <w:pPr>
              <w:pStyle w:val="affffffffff3"/>
            </w:pPr>
            <w:r>
              <w:rPr>
                <w:rFonts w:hint="eastAsia"/>
                <w:lang w:bidi="en-US"/>
              </w:rPr>
              <w:t>≤90</w:t>
            </w:r>
          </w:p>
        </w:tc>
      </w:tr>
      <w:tr w:rsidR="005F2C26" w:rsidTr="001748D8">
        <w:trPr>
          <w:jc w:val="center"/>
        </w:trPr>
        <w:tc>
          <w:tcPr>
            <w:tcW w:w="1249" w:type="pct"/>
            <w:shd w:val="clear" w:color="auto" w:fill="auto"/>
            <w:vAlign w:val="center"/>
          </w:tcPr>
          <w:p w:rsidR="005F2C26" w:rsidRPr="001748D8" w:rsidRDefault="006115A8">
            <w:pPr>
              <w:pStyle w:val="affffffffff3"/>
              <w:rPr>
                <w:color w:val="000000" w:themeColor="text1"/>
              </w:rPr>
            </w:pPr>
            <w:r w:rsidRPr="001748D8">
              <w:rPr>
                <w:rFonts w:hint="eastAsia"/>
                <w:color w:val="000000" w:themeColor="text1"/>
                <w:lang w:bidi="en-US"/>
              </w:rPr>
              <w:t>热轧工序</w:t>
            </w:r>
          </w:p>
        </w:tc>
        <w:tc>
          <w:tcPr>
            <w:tcW w:w="1249" w:type="pct"/>
            <w:shd w:val="clear" w:color="auto" w:fill="auto"/>
            <w:vAlign w:val="center"/>
          </w:tcPr>
          <w:p w:rsidR="005F2C26" w:rsidRPr="001748D8" w:rsidRDefault="006115A8">
            <w:pPr>
              <w:pStyle w:val="affffffffff3"/>
              <w:rPr>
                <w:color w:val="000000" w:themeColor="text1"/>
                <w:szCs w:val="18"/>
              </w:rPr>
            </w:pPr>
            <w:r w:rsidRPr="001748D8">
              <w:rPr>
                <w:rFonts w:hAnsi="宋体" w:hint="eastAsia"/>
                <w:color w:val="000000" w:themeColor="text1"/>
              </w:rPr>
              <w:t>≤58</w:t>
            </w:r>
          </w:p>
        </w:tc>
        <w:tc>
          <w:tcPr>
            <w:tcW w:w="1250" w:type="pct"/>
            <w:shd w:val="clear" w:color="auto" w:fill="auto"/>
            <w:vAlign w:val="center"/>
          </w:tcPr>
          <w:p w:rsidR="005F2C26" w:rsidRPr="001748D8" w:rsidRDefault="006115A8">
            <w:pPr>
              <w:pStyle w:val="affffffffff3"/>
              <w:rPr>
                <w:color w:val="000000" w:themeColor="text1"/>
              </w:rPr>
            </w:pPr>
            <w:r w:rsidRPr="001748D8">
              <w:rPr>
                <w:rFonts w:hAnsi="宋体" w:hint="eastAsia"/>
                <w:color w:val="000000" w:themeColor="text1"/>
              </w:rPr>
              <w:t>≤55</w:t>
            </w:r>
          </w:p>
        </w:tc>
        <w:tc>
          <w:tcPr>
            <w:tcW w:w="1252" w:type="pct"/>
            <w:shd w:val="clear" w:color="auto" w:fill="auto"/>
            <w:vAlign w:val="center"/>
          </w:tcPr>
          <w:p w:rsidR="005F2C26" w:rsidRPr="001748D8" w:rsidRDefault="006115A8">
            <w:pPr>
              <w:pStyle w:val="affffffffff3"/>
              <w:rPr>
                <w:color w:val="000000" w:themeColor="text1"/>
              </w:rPr>
            </w:pPr>
            <w:r w:rsidRPr="001748D8">
              <w:rPr>
                <w:rFonts w:hAnsi="宋体" w:hint="eastAsia"/>
                <w:color w:val="000000" w:themeColor="text1"/>
              </w:rPr>
              <w:t>≤52</w:t>
            </w:r>
          </w:p>
        </w:tc>
      </w:tr>
      <w:tr w:rsidR="005F2C26" w:rsidTr="00414097">
        <w:trPr>
          <w:trHeight w:val="210"/>
          <w:jc w:val="center"/>
        </w:trPr>
        <w:tc>
          <w:tcPr>
            <w:tcW w:w="1249" w:type="pct"/>
            <w:shd w:val="clear" w:color="auto" w:fill="auto"/>
            <w:vAlign w:val="center"/>
          </w:tcPr>
          <w:p w:rsidR="005F2C26" w:rsidRPr="001748D8" w:rsidRDefault="006115A8">
            <w:pPr>
              <w:pStyle w:val="affffffffff3"/>
              <w:rPr>
                <w:color w:val="000000" w:themeColor="text1"/>
                <w:lang w:bidi="en-US"/>
              </w:rPr>
            </w:pPr>
            <w:proofErr w:type="gramStart"/>
            <w:r w:rsidRPr="001748D8">
              <w:rPr>
                <w:rFonts w:hint="eastAsia"/>
                <w:color w:val="000000" w:themeColor="text1"/>
                <w:lang w:bidi="en-US"/>
              </w:rPr>
              <w:t>固溶酸洗</w:t>
            </w:r>
            <w:proofErr w:type="gramEnd"/>
            <w:r w:rsidRPr="001748D8">
              <w:rPr>
                <w:rFonts w:hint="eastAsia"/>
                <w:color w:val="000000" w:themeColor="text1"/>
                <w:lang w:bidi="en-US"/>
              </w:rPr>
              <w:t>工序</w:t>
            </w:r>
          </w:p>
        </w:tc>
        <w:tc>
          <w:tcPr>
            <w:tcW w:w="1249" w:type="pct"/>
            <w:shd w:val="clear" w:color="auto" w:fill="auto"/>
            <w:vAlign w:val="center"/>
          </w:tcPr>
          <w:p w:rsidR="005F2C26" w:rsidRPr="001748D8" w:rsidRDefault="006115A8">
            <w:pPr>
              <w:pStyle w:val="affffffffff3"/>
              <w:rPr>
                <w:color w:val="000000" w:themeColor="text1"/>
                <w:lang w:bidi="en-US"/>
              </w:rPr>
            </w:pPr>
            <w:r w:rsidRPr="00414097">
              <w:rPr>
                <w:rFonts w:hAnsi="宋体" w:hint="eastAsia"/>
                <w:color w:val="000000" w:themeColor="text1"/>
              </w:rPr>
              <w:t>≤52</w:t>
            </w:r>
          </w:p>
        </w:tc>
        <w:tc>
          <w:tcPr>
            <w:tcW w:w="1250" w:type="pct"/>
            <w:shd w:val="clear" w:color="auto" w:fill="auto"/>
            <w:vAlign w:val="center"/>
          </w:tcPr>
          <w:p w:rsidR="005F2C26" w:rsidRPr="001748D8" w:rsidRDefault="006115A8">
            <w:pPr>
              <w:pStyle w:val="affffffffff3"/>
              <w:rPr>
                <w:color w:val="000000" w:themeColor="text1"/>
                <w:lang w:bidi="en-US"/>
              </w:rPr>
            </w:pPr>
            <w:r w:rsidRPr="00414097">
              <w:rPr>
                <w:rFonts w:hint="eastAsia"/>
                <w:color w:val="000000" w:themeColor="text1"/>
                <w:lang w:bidi="en-US"/>
              </w:rPr>
              <w:t>≤50</w:t>
            </w:r>
          </w:p>
        </w:tc>
        <w:tc>
          <w:tcPr>
            <w:tcW w:w="1252" w:type="pct"/>
            <w:shd w:val="clear" w:color="auto" w:fill="auto"/>
            <w:vAlign w:val="center"/>
          </w:tcPr>
          <w:p w:rsidR="005F2C26" w:rsidRPr="001748D8" w:rsidRDefault="006115A8">
            <w:pPr>
              <w:pStyle w:val="affffffffff3"/>
              <w:rPr>
                <w:color w:val="000000" w:themeColor="text1"/>
                <w:lang w:bidi="en-US"/>
              </w:rPr>
            </w:pPr>
            <w:r w:rsidRPr="00414097">
              <w:rPr>
                <w:rFonts w:hint="eastAsia"/>
                <w:color w:val="000000" w:themeColor="text1"/>
                <w:lang w:bidi="en-US"/>
              </w:rPr>
              <w:t>≤48</w:t>
            </w:r>
          </w:p>
        </w:tc>
      </w:tr>
      <w:tr w:rsidR="005F2C26" w:rsidTr="001748D8">
        <w:trPr>
          <w:jc w:val="center"/>
        </w:trPr>
        <w:tc>
          <w:tcPr>
            <w:tcW w:w="1249" w:type="pct"/>
            <w:shd w:val="clear" w:color="auto" w:fill="auto"/>
            <w:vAlign w:val="center"/>
          </w:tcPr>
          <w:p w:rsidR="005F2C26" w:rsidRDefault="006115A8">
            <w:pPr>
              <w:pStyle w:val="affffffffff3"/>
              <w:rPr>
                <w:color w:val="000000" w:themeColor="text1"/>
              </w:rPr>
            </w:pPr>
            <w:r>
              <w:rPr>
                <w:rFonts w:hint="eastAsia"/>
                <w:color w:val="000000" w:themeColor="text1"/>
                <w:lang w:bidi="en-US"/>
              </w:rPr>
              <w:t>冷轧工序</w:t>
            </w:r>
          </w:p>
        </w:tc>
        <w:tc>
          <w:tcPr>
            <w:tcW w:w="1249" w:type="pct"/>
            <w:shd w:val="clear" w:color="auto" w:fill="auto"/>
            <w:vAlign w:val="center"/>
          </w:tcPr>
          <w:p w:rsidR="005F2C26" w:rsidRDefault="006115A8">
            <w:pPr>
              <w:pStyle w:val="affffffffff3"/>
              <w:rPr>
                <w:color w:val="000000" w:themeColor="text1"/>
              </w:rPr>
            </w:pPr>
            <w:r>
              <w:rPr>
                <w:rFonts w:hAnsi="宋体" w:hint="eastAsia"/>
                <w:color w:val="000000" w:themeColor="text1"/>
              </w:rPr>
              <w:t>≤</w:t>
            </w:r>
            <w:bookmarkStart w:id="39" w:name="_GoBack"/>
            <w:bookmarkEnd w:id="39"/>
            <w:r>
              <w:rPr>
                <w:rFonts w:hAnsi="宋体" w:hint="eastAsia"/>
                <w:color w:val="000000" w:themeColor="text1"/>
              </w:rPr>
              <w:t>150</w:t>
            </w:r>
          </w:p>
        </w:tc>
        <w:tc>
          <w:tcPr>
            <w:tcW w:w="1250" w:type="pct"/>
            <w:shd w:val="clear" w:color="auto" w:fill="auto"/>
            <w:vAlign w:val="center"/>
          </w:tcPr>
          <w:p w:rsidR="005F2C26" w:rsidRDefault="006115A8">
            <w:pPr>
              <w:pStyle w:val="affffffffff3"/>
              <w:rPr>
                <w:color w:val="000000" w:themeColor="text1"/>
              </w:rPr>
            </w:pPr>
            <w:r>
              <w:rPr>
                <w:rFonts w:hAnsi="宋体" w:hint="eastAsia"/>
                <w:color w:val="000000" w:themeColor="text1"/>
              </w:rPr>
              <w:t>≤140</w:t>
            </w:r>
          </w:p>
        </w:tc>
        <w:tc>
          <w:tcPr>
            <w:tcW w:w="1252" w:type="pct"/>
            <w:shd w:val="clear" w:color="auto" w:fill="auto"/>
            <w:vAlign w:val="center"/>
          </w:tcPr>
          <w:p w:rsidR="005F2C26" w:rsidRDefault="006115A8">
            <w:pPr>
              <w:pStyle w:val="affffffffff3"/>
              <w:rPr>
                <w:color w:val="000000" w:themeColor="text1"/>
              </w:rPr>
            </w:pPr>
            <w:r>
              <w:rPr>
                <w:rFonts w:hAnsi="宋体" w:hint="eastAsia"/>
                <w:color w:val="000000" w:themeColor="text1"/>
              </w:rPr>
              <w:t>≤135</w:t>
            </w:r>
          </w:p>
        </w:tc>
      </w:tr>
    </w:tbl>
    <w:p w:rsidR="005F2C26" w:rsidRDefault="006115A8">
      <w:pPr>
        <w:pStyle w:val="afff6"/>
        <w:spacing w:before="120" w:after="120"/>
        <w:rPr>
          <w:color w:val="000000" w:themeColor="text1"/>
        </w:rPr>
      </w:pPr>
      <w:bookmarkStart w:id="40" w:name="_Toc26986532"/>
      <w:bookmarkEnd w:id="40"/>
      <w:r>
        <w:rPr>
          <w:rFonts w:hint="eastAsia"/>
          <w:color w:val="000000" w:themeColor="text1"/>
        </w:rPr>
        <w:t>窄带产品</w:t>
      </w:r>
    </w:p>
    <w:p w:rsidR="005F2C26" w:rsidRDefault="006115A8">
      <w:pPr>
        <w:pStyle w:val="affffff"/>
        <w:ind w:firstLine="420"/>
        <w:rPr>
          <w:rFonts w:hAnsi="宋体"/>
          <w:color w:val="000000" w:themeColor="text1"/>
        </w:rPr>
      </w:pPr>
      <w:r>
        <w:rPr>
          <w:rFonts w:hAnsi="宋体" w:hint="eastAsia"/>
          <w:color w:val="000000" w:themeColor="text1"/>
        </w:rPr>
        <w:t>红土镍矿不锈钢生产企业主要工序的单位产品综合能耗等级参见表</w:t>
      </w:r>
      <w:r>
        <w:rPr>
          <w:rFonts w:hAnsi="宋体"/>
          <w:color w:val="000000" w:themeColor="text1"/>
        </w:rPr>
        <w:t>2</w:t>
      </w:r>
      <w:r>
        <w:rPr>
          <w:rFonts w:hAnsi="宋体" w:hint="eastAsia"/>
          <w:color w:val="000000" w:themeColor="text1"/>
        </w:rPr>
        <w:t>，其中</w:t>
      </w:r>
      <w:r>
        <w:rPr>
          <w:rFonts w:hAnsi="宋体"/>
          <w:color w:val="000000" w:themeColor="text1"/>
        </w:rPr>
        <w:t>1</w:t>
      </w:r>
      <w:r>
        <w:rPr>
          <w:rFonts w:hAnsi="宋体" w:hint="eastAsia"/>
          <w:color w:val="000000" w:themeColor="text1"/>
        </w:rPr>
        <w:t>级能耗</w:t>
      </w:r>
      <w:r>
        <w:rPr>
          <w:rFonts w:hAnsi="宋体"/>
          <w:color w:val="000000" w:themeColor="text1"/>
        </w:rPr>
        <w:t>最低</w:t>
      </w:r>
      <w:r>
        <w:rPr>
          <w:rFonts w:hAnsi="宋体" w:hint="eastAsia"/>
          <w:color w:val="000000" w:themeColor="text1"/>
        </w:rPr>
        <w:t>。</w:t>
      </w:r>
    </w:p>
    <w:p w:rsidR="005F2C26" w:rsidRDefault="006115A8">
      <w:pPr>
        <w:pStyle w:val="affa"/>
        <w:spacing w:before="120" w:after="120"/>
        <w:rPr>
          <w:color w:val="000000" w:themeColor="text1"/>
        </w:rPr>
      </w:pPr>
      <w:r>
        <w:rPr>
          <w:rFonts w:hint="eastAsia"/>
          <w:color w:val="000000" w:themeColor="text1"/>
        </w:rPr>
        <w:t>红土镍矿不锈钢生产企业</w:t>
      </w:r>
      <w:r>
        <w:rPr>
          <w:color w:val="000000" w:themeColor="text1"/>
        </w:rPr>
        <w:t>主要</w:t>
      </w:r>
      <w:r>
        <w:rPr>
          <w:rFonts w:hint="eastAsia"/>
          <w:color w:val="000000" w:themeColor="text1"/>
        </w:rPr>
        <w:t>工序</w:t>
      </w:r>
      <w:r>
        <w:rPr>
          <w:color w:val="000000" w:themeColor="text1"/>
        </w:rPr>
        <w:t>的</w:t>
      </w:r>
      <w:r>
        <w:rPr>
          <w:rFonts w:hint="eastAsia"/>
          <w:color w:val="000000" w:themeColor="text1"/>
        </w:rPr>
        <w:t>窄带</w:t>
      </w:r>
      <w:r>
        <w:rPr>
          <w:color w:val="000000" w:themeColor="text1"/>
        </w:rPr>
        <w:t>单位产品综合</w:t>
      </w:r>
      <w:r>
        <w:rPr>
          <w:rFonts w:hint="eastAsia"/>
          <w:color w:val="000000" w:themeColor="text1"/>
        </w:rPr>
        <w:t>能耗</w:t>
      </w:r>
      <w:r>
        <w:rPr>
          <w:color w:val="000000" w:themeColor="text1"/>
        </w:rPr>
        <w:t>等级</w:t>
      </w:r>
    </w:p>
    <w:tbl>
      <w:tblPr>
        <w:tblStyle w:val="afffff1"/>
        <w:tblW w:w="500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333"/>
        <w:gridCol w:w="2333"/>
        <w:gridCol w:w="2334"/>
        <w:gridCol w:w="2334"/>
      </w:tblGrid>
      <w:tr w:rsidR="005F2C26">
        <w:trPr>
          <w:tblHeader/>
          <w:jc w:val="center"/>
        </w:trPr>
        <w:tc>
          <w:tcPr>
            <w:tcW w:w="1250" w:type="pct"/>
            <w:vMerge w:val="restart"/>
            <w:tcBorders>
              <w:top w:val="single" w:sz="8" w:space="0" w:color="auto"/>
            </w:tcBorders>
            <w:shd w:val="clear" w:color="auto" w:fill="auto"/>
            <w:vAlign w:val="center"/>
          </w:tcPr>
          <w:p w:rsidR="005F2C26" w:rsidRDefault="006115A8">
            <w:pPr>
              <w:pStyle w:val="affffffffff3"/>
              <w:rPr>
                <w:color w:val="000000" w:themeColor="text1"/>
              </w:rPr>
            </w:pPr>
            <w:r>
              <w:rPr>
                <w:rFonts w:hint="eastAsia"/>
                <w:color w:val="000000" w:themeColor="text1"/>
              </w:rPr>
              <w:t>工序</w:t>
            </w:r>
            <w:r>
              <w:rPr>
                <w:color w:val="000000" w:themeColor="text1"/>
              </w:rPr>
              <w:t>名称</w:t>
            </w:r>
          </w:p>
        </w:tc>
        <w:tc>
          <w:tcPr>
            <w:tcW w:w="3750" w:type="pct"/>
            <w:gridSpan w:val="3"/>
            <w:tcBorders>
              <w:top w:val="single" w:sz="8" w:space="0" w:color="auto"/>
              <w:bottom w:val="single" w:sz="4" w:space="0" w:color="auto"/>
            </w:tcBorders>
            <w:shd w:val="clear" w:color="auto" w:fill="auto"/>
            <w:vAlign w:val="center"/>
          </w:tcPr>
          <w:p w:rsidR="005F2C26" w:rsidRDefault="006115A8">
            <w:pPr>
              <w:pStyle w:val="affffffffff3"/>
              <w:rPr>
                <w:color w:val="000000" w:themeColor="text1"/>
              </w:rPr>
            </w:pPr>
            <w:r>
              <w:rPr>
                <w:rFonts w:hint="eastAsia"/>
                <w:color w:val="000000" w:themeColor="text1"/>
              </w:rPr>
              <w:t>单位</w:t>
            </w:r>
            <w:r>
              <w:rPr>
                <w:color w:val="000000" w:themeColor="text1"/>
              </w:rPr>
              <w:t>产品综合能耗</w:t>
            </w:r>
            <w:r>
              <w:rPr>
                <w:rFonts w:hint="eastAsia"/>
                <w:color w:val="000000" w:themeColor="text1"/>
              </w:rPr>
              <w:t>等级</w:t>
            </w:r>
          </w:p>
          <w:p w:rsidR="005F2C26" w:rsidRDefault="006115A8">
            <w:pPr>
              <w:pStyle w:val="affffffffff3"/>
              <w:rPr>
                <w:color w:val="000000" w:themeColor="text1"/>
              </w:rPr>
            </w:pPr>
            <w:r>
              <w:rPr>
                <w:color w:val="000000" w:themeColor="text1"/>
              </w:rPr>
              <w:t>/(</w:t>
            </w:r>
            <w:proofErr w:type="spellStart"/>
            <w:r>
              <w:rPr>
                <w:color w:val="000000" w:themeColor="text1"/>
              </w:rPr>
              <w:t>kgce</w:t>
            </w:r>
            <w:proofErr w:type="spellEnd"/>
            <w:r>
              <w:rPr>
                <w:color w:val="000000" w:themeColor="text1"/>
              </w:rPr>
              <w:t>/t)</w:t>
            </w:r>
          </w:p>
        </w:tc>
      </w:tr>
      <w:tr w:rsidR="005F2C26">
        <w:trPr>
          <w:jc w:val="center"/>
        </w:trPr>
        <w:tc>
          <w:tcPr>
            <w:tcW w:w="1250" w:type="pct"/>
            <w:vMerge/>
            <w:tcBorders>
              <w:bottom w:val="single" w:sz="8" w:space="0" w:color="auto"/>
            </w:tcBorders>
            <w:shd w:val="clear" w:color="auto" w:fill="auto"/>
            <w:vAlign w:val="center"/>
          </w:tcPr>
          <w:p w:rsidR="005F2C26" w:rsidRDefault="005F2C26">
            <w:pPr>
              <w:pStyle w:val="affffffffff3"/>
              <w:rPr>
                <w:color w:val="000000" w:themeColor="text1"/>
              </w:rPr>
            </w:pPr>
          </w:p>
        </w:tc>
        <w:tc>
          <w:tcPr>
            <w:tcW w:w="1250" w:type="pct"/>
            <w:tcBorders>
              <w:top w:val="single" w:sz="4" w:space="0" w:color="auto"/>
              <w:bottom w:val="single" w:sz="8" w:space="0" w:color="auto"/>
            </w:tcBorders>
            <w:shd w:val="clear" w:color="auto" w:fill="auto"/>
            <w:vAlign w:val="center"/>
          </w:tcPr>
          <w:p w:rsidR="005F2C26" w:rsidRDefault="006115A8">
            <w:pPr>
              <w:pStyle w:val="affffffffff3"/>
              <w:rPr>
                <w:color w:val="000000" w:themeColor="text1"/>
              </w:rPr>
            </w:pPr>
            <w:r>
              <w:rPr>
                <w:color w:val="000000" w:themeColor="text1"/>
              </w:rPr>
              <w:t>3</w:t>
            </w:r>
            <w:r>
              <w:rPr>
                <w:rFonts w:hint="eastAsia"/>
                <w:color w:val="000000" w:themeColor="text1"/>
              </w:rPr>
              <w:t>级</w:t>
            </w:r>
          </w:p>
        </w:tc>
        <w:tc>
          <w:tcPr>
            <w:tcW w:w="1250" w:type="pct"/>
            <w:tcBorders>
              <w:top w:val="single" w:sz="4" w:space="0" w:color="auto"/>
              <w:bottom w:val="single" w:sz="8" w:space="0" w:color="auto"/>
            </w:tcBorders>
            <w:shd w:val="clear" w:color="auto" w:fill="auto"/>
            <w:vAlign w:val="center"/>
          </w:tcPr>
          <w:p w:rsidR="005F2C26" w:rsidRDefault="006115A8">
            <w:pPr>
              <w:pStyle w:val="affffffffff3"/>
              <w:rPr>
                <w:color w:val="000000" w:themeColor="text1"/>
              </w:rPr>
            </w:pPr>
            <w:r>
              <w:rPr>
                <w:color w:val="000000" w:themeColor="text1"/>
              </w:rPr>
              <w:t>2</w:t>
            </w:r>
            <w:r>
              <w:rPr>
                <w:rFonts w:hint="eastAsia"/>
                <w:color w:val="000000" w:themeColor="text1"/>
              </w:rPr>
              <w:t>级</w:t>
            </w:r>
          </w:p>
        </w:tc>
        <w:tc>
          <w:tcPr>
            <w:tcW w:w="1250" w:type="pct"/>
            <w:tcBorders>
              <w:top w:val="single" w:sz="4" w:space="0" w:color="auto"/>
              <w:bottom w:val="single" w:sz="8" w:space="0" w:color="auto"/>
            </w:tcBorders>
            <w:shd w:val="clear" w:color="auto" w:fill="auto"/>
            <w:vAlign w:val="center"/>
          </w:tcPr>
          <w:p w:rsidR="005F2C26" w:rsidRDefault="006115A8">
            <w:pPr>
              <w:pStyle w:val="affffffffff3"/>
              <w:rPr>
                <w:color w:val="000000" w:themeColor="text1"/>
              </w:rPr>
            </w:pPr>
            <w:r>
              <w:rPr>
                <w:color w:val="000000" w:themeColor="text1"/>
              </w:rPr>
              <w:t>1</w:t>
            </w:r>
            <w:r>
              <w:rPr>
                <w:rFonts w:hint="eastAsia"/>
                <w:color w:val="000000" w:themeColor="text1"/>
              </w:rPr>
              <w:t>级</w:t>
            </w:r>
          </w:p>
        </w:tc>
      </w:tr>
      <w:tr w:rsidR="005F2C26">
        <w:trPr>
          <w:jc w:val="center"/>
        </w:trPr>
        <w:tc>
          <w:tcPr>
            <w:tcW w:w="1250" w:type="pct"/>
            <w:tcBorders>
              <w:top w:val="single" w:sz="8" w:space="0" w:color="auto"/>
            </w:tcBorders>
            <w:shd w:val="clear" w:color="auto" w:fill="auto"/>
            <w:vAlign w:val="center"/>
          </w:tcPr>
          <w:p w:rsidR="005F2C26" w:rsidRDefault="006115A8">
            <w:pPr>
              <w:pStyle w:val="affffffffff3"/>
              <w:rPr>
                <w:color w:val="000000" w:themeColor="text1"/>
              </w:rPr>
            </w:pPr>
            <w:r>
              <w:rPr>
                <w:rFonts w:hint="eastAsia"/>
                <w:color w:val="000000" w:themeColor="text1"/>
              </w:rPr>
              <w:t>烧结</w:t>
            </w:r>
            <w:r>
              <w:rPr>
                <w:color w:val="000000" w:themeColor="text1"/>
              </w:rPr>
              <w:t>工序</w:t>
            </w:r>
          </w:p>
        </w:tc>
        <w:tc>
          <w:tcPr>
            <w:tcW w:w="1250" w:type="pct"/>
            <w:tcBorders>
              <w:top w:val="single" w:sz="8" w:space="0" w:color="auto"/>
            </w:tcBorders>
            <w:shd w:val="clear" w:color="auto" w:fill="auto"/>
            <w:vAlign w:val="center"/>
          </w:tcPr>
          <w:p w:rsidR="005F2C26" w:rsidRDefault="006115A8">
            <w:pPr>
              <w:pStyle w:val="affffffffff3"/>
              <w:rPr>
                <w:color w:val="000000" w:themeColor="text1"/>
              </w:rPr>
            </w:pPr>
            <w:r>
              <w:rPr>
                <w:rFonts w:hint="eastAsia"/>
                <w:color w:val="000000" w:themeColor="text1"/>
                <w:lang w:bidi="en-US"/>
              </w:rPr>
              <w:t>≤150</w:t>
            </w:r>
          </w:p>
        </w:tc>
        <w:tc>
          <w:tcPr>
            <w:tcW w:w="1250" w:type="pct"/>
            <w:tcBorders>
              <w:top w:val="single" w:sz="8" w:space="0" w:color="auto"/>
            </w:tcBorders>
            <w:shd w:val="clear" w:color="auto" w:fill="auto"/>
            <w:vAlign w:val="center"/>
          </w:tcPr>
          <w:p w:rsidR="005F2C26" w:rsidRDefault="006115A8">
            <w:pPr>
              <w:pStyle w:val="affffffffff3"/>
              <w:rPr>
                <w:color w:val="000000" w:themeColor="text1"/>
              </w:rPr>
            </w:pPr>
            <w:r>
              <w:rPr>
                <w:rFonts w:hint="eastAsia"/>
                <w:color w:val="000000" w:themeColor="text1"/>
                <w:lang w:bidi="en-US"/>
              </w:rPr>
              <w:t>≤</w:t>
            </w:r>
            <w:r>
              <w:rPr>
                <w:color w:val="000000" w:themeColor="text1"/>
                <w:lang w:bidi="en-US"/>
              </w:rPr>
              <w:t>14O</w:t>
            </w:r>
          </w:p>
        </w:tc>
        <w:tc>
          <w:tcPr>
            <w:tcW w:w="1250" w:type="pct"/>
            <w:tcBorders>
              <w:top w:val="single" w:sz="8" w:space="0" w:color="auto"/>
            </w:tcBorders>
            <w:shd w:val="clear" w:color="auto" w:fill="auto"/>
            <w:vAlign w:val="center"/>
          </w:tcPr>
          <w:p w:rsidR="005F2C26" w:rsidRDefault="006115A8">
            <w:pPr>
              <w:pStyle w:val="affffffffff3"/>
              <w:rPr>
                <w:color w:val="000000" w:themeColor="text1"/>
              </w:rPr>
            </w:pPr>
            <w:r>
              <w:rPr>
                <w:rFonts w:hint="eastAsia"/>
                <w:color w:val="000000" w:themeColor="text1"/>
                <w:lang w:bidi="en-US"/>
              </w:rPr>
              <w:t>≤</w:t>
            </w:r>
            <w:r>
              <w:rPr>
                <w:color w:val="000000" w:themeColor="text1"/>
                <w:lang w:bidi="en-US"/>
              </w:rPr>
              <w:t>130</w:t>
            </w:r>
          </w:p>
        </w:tc>
      </w:tr>
      <w:tr w:rsidR="005F2C26">
        <w:trPr>
          <w:jc w:val="center"/>
        </w:trPr>
        <w:tc>
          <w:tcPr>
            <w:tcW w:w="1250" w:type="pct"/>
            <w:shd w:val="clear" w:color="auto" w:fill="auto"/>
            <w:vAlign w:val="center"/>
          </w:tcPr>
          <w:p w:rsidR="005F2C26" w:rsidRDefault="006115A8">
            <w:pPr>
              <w:pStyle w:val="affffffffff3"/>
              <w:rPr>
                <w:color w:val="000000" w:themeColor="text1"/>
              </w:rPr>
            </w:pPr>
            <w:r>
              <w:rPr>
                <w:rFonts w:hint="eastAsia"/>
                <w:color w:val="000000" w:themeColor="text1"/>
                <w:lang w:bidi="en-US"/>
              </w:rPr>
              <w:t>高炉</w:t>
            </w:r>
            <w:r>
              <w:rPr>
                <w:color w:val="000000" w:themeColor="text1"/>
                <w:lang w:bidi="en-US"/>
              </w:rPr>
              <w:t>工序</w:t>
            </w:r>
          </w:p>
        </w:tc>
        <w:tc>
          <w:tcPr>
            <w:tcW w:w="1250" w:type="pct"/>
            <w:shd w:val="clear" w:color="auto" w:fill="auto"/>
            <w:vAlign w:val="center"/>
          </w:tcPr>
          <w:p w:rsidR="005F2C26" w:rsidRDefault="006115A8">
            <w:pPr>
              <w:pStyle w:val="affffffffff3"/>
              <w:rPr>
                <w:color w:val="000000" w:themeColor="text1"/>
              </w:rPr>
            </w:pPr>
            <w:r>
              <w:rPr>
                <w:rFonts w:hint="eastAsia"/>
                <w:color w:val="000000" w:themeColor="text1"/>
                <w:lang w:bidi="en-US"/>
              </w:rPr>
              <w:t>≤650</w:t>
            </w:r>
          </w:p>
        </w:tc>
        <w:tc>
          <w:tcPr>
            <w:tcW w:w="1250" w:type="pct"/>
            <w:shd w:val="clear" w:color="auto" w:fill="auto"/>
            <w:vAlign w:val="center"/>
          </w:tcPr>
          <w:p w:rsidR="005F2C26" w:rsidRDefault="006115A8">
            <w:pPr>
              <w:pStyle w:val="affffffffff3"/>
              <w:rPr>
                <w:color w:val="000000" w:themeColor="text1"/>
              </w:rPr>
            </w:pPr>
            <w:r>
              <w:rPr>
                <w:rFonts w:hint="eastAsia"/>
                <w:color w:val="000000" w:themeColor="text1"/>
                <w:lang w:bidi="en-US"/>
              </w:rPr>
              <w:t>≤600</w:t>
            </w:r>
          </w:p>
        </w:tc>
        <w:tc>
          <w:tcPr>
            <w:tcW w:w="1250" w:type="pct"/>
            <w:shd w:val="clear" w:color="auto" w:fill="auto"/>
            <w:vAlign w:val="center"/>
          </w:tcPr>
          <w:p w:rsidR="005F2C26" w:rsidRDefault="006115A8" w:rsidP="00A71C74">
            <w:pPr>
              <w:pStyle w:val="affffffffff3"/>
              <w:rPr>
                <w:color w:val="000000" w:themeColor="text1"/>
              </w:rPr>
            </w:pPr>
            <w:r w:rsidRPr="00A71C74">
              <w:rPr>
                <w:rFonts w:hint="eastAsia"/>
                <w:color w:val="000000" w:themeColor="text1"/>
                <w:lang w:bidi="en-US"/>
              </w:rPr>
              <w:t>≤550</w:t>
            </w:r>
          </w:p>
        </w:tc>
      </w:tr>
      <w:tr w:rsidR="005F2C26">
        <w:trPr>
          <w:jc w:val="center"/>
        </w:trPr>
        <w:tc>
          <w:tcPr>
            <w:tcW w:w="1250" w:type="pct"/>
            <w:shd w:val="clear" w:color="auto" w:fill="auto"/>
            <w:vAlign w:val="center"/>
          </w:tcPr>
          <w:p w:rsidR="005F2C26" w:rsidRDefault="006115A8">
            <w:pPr>
              <w:pStyle w:val="affffffffff3"/>
              <w:rPr>
                <w:color w:val="000000" w:themeColor="text1"/>
              </w:rPr>
            </w:pPr>
            <w:r>
              <w:rPr>
                <w:color w:val="000000" w:themeColor="text1"/>
                <w:lang w:bidi="en-US"/>
              </w:rPr>
              <w:t>矿热炉工序</w:t>
            </w:r>
          </w:p>
        </w:tc>
        <w:tc>
          <w:tcPr>
            <w:tcW w:w="1250" w:type="pct"/>
            <w:shd w:val="clear" w:color="auto" w:fill="auto"/>
            <w:vAlign w:val="center"/>
          </w:tcPr>
          <w:p w:rsidR="005F2C26" w:rsidRDefault="006115A8">
            <w:pPr>
              <w:pStyle w:val="affffffffff3"/>
              <w:rPr>
                <w:color w:val="000000" w:themeColor="text1"/>
              </w:rPr>
            </w:pPr>
            <w:r>
              <w:rPr>
                <w:rFonts w:hint="eastAsia"/>
                <w:color w:val="000000" w:themeColor="text1"/>
                <w:lang w:bidi="en-US"/>
              </w:rPr>
              <w:t>≤2</w:t>
            </w:r>
            <w:r>
              <w:rPr>
                <w:color w:val="000000" w:themeColor="text1"/>
                <w:vertAlign w:val="superscript"/>
                <w:lang w:bidi="en-US"/>
              </w:rPr>
              <w:t xml:space="preserve"> </w:t>
            </w:r>
            <w:r>
              <w:rPr>
                <w:rFonts w:hint="eastAsia"/>
                <w:color w:val="000000" w:themeColor="text1"/>
                <w:lang w:bidi="en-US"/>
              </w:rPr>
              <w:t>200</w:t>
            </w:r>
          </w:p>
        </w:tc>
        <w:tc>
          <w:tcPr>
            <w:tcW w:w="1250" w:type="pct"/>
            <w:shd w:val="clear" w:color="auto" w:fill="auto"/>
            <w:vAlign w:val="center"/>
          </w:tcPr>
          <w:p w:rsidR="005F2C26" w:rsidRDefault="006115A8">
            <w:pPr>
              <w:pStyle w:val="affffffffff3"/>
              <w:rPr>
                <w:color w:val="000000" w:themeColor="text1"/>
              </w:rPr>
            </w:pPr>
            <w:r>
              <w:rPr>
                <w:rFonts w:hint="eastAsia"/>
                <w:color w:val="000000" w:themeColor="text1"/>
                <w:lang w:bidi="en-US"/>
              </w:rPr>
              <w:t>≤2</w:t>
            </w:r>
            <w:r>
              <w:rPr>
                <w:color w:val="000000" w:themeColor="text1"/>
                <w:vertAlign w:val="superscript"/>
                <w:lang w:bidi="en-US"/>
              </w:rPr>
              <w:t xml:space="preserve"> </w:t>
            </w:r>
            <w:r>
              <w:rPr>
                <w:rFonts w:hint="eastAsia"/>
                <w:color w:val="000000" w:themeColor="text1"/>
                <w:lang w:bidi="en-US"/>
              </w:rPr>
              <w:t>000</w:t>
            </w:r>
          </w:p>
        </w:tc>
        <w:tc>
          <w:tcPr>
            <w:tcW w:w="1250" w:type="pct"/>
            <w:shd w:val="clear" w:color="auto" w:fill="auto"/>
            <w:vAlign w:val="center"/>
          </w:tcPr>
          <w:p w:rsidR="005F2C26" w:rsidRDefault="006115A8">
            <w:pPr>
              <w:pStyle w:val="affffffffff3"/>
              <w:rPr>
                <w:color w:val="000000" w:themeColor="text1"/>
              </w:rPr>
            </w:pPr>
            <w:r>
              <w:rPr>
                <w:rFonts w:hint="eastAsia"/>
                <w:color w:val="000000" w:themeColor="text1"/>
                <w:lang w:bidi="en-US"/>
              </w:rPr>
              <w:t>≤1</w:t>
            </w:r>
            <w:r>
              <w:rPr>
                <w:color w:val="000000" w:themeColor="text1"/>
                <w:vertAlign w:val="superscript"/>
                <w:lang w:bidi="en-US"/>
              </w:rPr>
              <w:t xml:space="preserve"> </w:t>
            </w:r>
            <w:r>
              <w:rPr>
                <w:rFonts w:hint="eastAsia"/>
                <w:color w:val="000000" w:themeColor="text1"/>
                <w:lang w:bidi="en-US"/>
              </w:rPr>
              <w:t>800</w:t>
            </w:r>
          </w:p>
        </w:tc>
      </w:tr>
      <w:tr w:rsidR="005F2C26">
        <w:trPr>
          <w:jc w:val="center"/>
        </w:trPr>
        <w:tc>
          <w:tcPr>
            <w:tcW w:w="1250" w:type="pct"/>
            <w:shd w:val="clear" w:color="auto" w:fill="auto"/>
            <w:vAlign w:val="center"/>
          </w:tcPr>
          <w:p w:rsidR="005F2C26" w:rsidRDefault="006115A8">
            <w:pPr>
              <w:pStyle w:val="affffffffff3"/>
              <w:rPr>
                <w:color w:val="000000" w:themeColor="text1"/>
              </w:rPr>
            </w:pPr>
            <w:r>
              <w:rPr>
                <w:color w:val="000000" w:themeColor="text1"/>
                <w:lang w:bidi="en-US"/>
              </w:rPr>
              <w:t>炼钢工序</w:t>
            </w:r>
          </w:p>
        </w:tc>
        <w:tc>
          <w:tcPr>
            <w:tcW w:w="1250" w:type="pct"/>
            <w:shd w:val="clear" w:color="auto" w:fill="auto"/>
            <w:vAlign w:val="center"/>
          </w:tcPr>
          <w:p w:rsidR="005F2C26" w:rsidRDefault="006115A8">
            <w:pPr>
              <w:pStyle w:val="affffffffff3"/>
              <w:rPr>
                <w:color w:val="000000" w:themeColor="text1"/>
              </w:rPr>
            </w:pPr>
            <w:r>
              <w:rPr>
                <w:rFonts w:hint="eastAsia"/>
                <w:color w:val="000000" w:themeColor="text1"/>
                <w:lang w:bidi="en-US"/>
              </w:rPr>
              <w:t>≤110</w:t>
            </w:r>
          </w:p>
        </w:tc>
        <w:tc>
          <w:tcPr>
            <w:tcW w:w="1250" w:type="pct"/>
            <w:shd w:val="clear" w:color="auto" w:fill="auto"/>
            <w:vAlign w:val="center"/>
          </w:tcPr>
          <w:p w:rsidR="005F2C26" w:rsidRDefault="006115A8">
            <w:pPr>
              <w:pStyle w:val="affffffffff3"/>
              <w:rPr>
                <w:color w:val="000000" w:themeColor="text1"/>
              </w:rPr>
            </w:pPr>
            <w:r>
              <w:rPr>
                <w:rFonts w:hint="eastAsia"/>
                <w:color w:val="000000" w:themeColor="text1"/>
                <w:lang w:bidi="en-US"/>
              </w:rPr>
              <w:t>≤100</w:t>
            </w:r>
          </w:p>
        </w:tc>
        <w:tc>
          <w:tcPr>
            <w:tcW w:w="1250" w:type="pct"/>
            <w:shd w:val="clear" w:color="auto" w:fill="auto"/>
            <w:vAlign w:val="center"/>
          </w:tcPr>
          <w:p w:rsidR="005F2C26" w:rsidRDefault="006115A8">
            <w:pPr>
              <w:pStyle w:val="affffffffff3"/>
              <w:rPr>
                <w:color w:val="000000" w:themeColor="text1"/>
              </w:rPr>
            </w:pPr>
            <w:r>
              <w:rPr>
                <w:rFonts w:hint="eastAsia"/>
                <w:color w:val="000000" w:themeColor="text1"/>
                <w:lang w:bidi="en-US"/>
              </w:rPr>
              <w:t>≤90</w:t>
            </w:r>
          </w:p>
        </w:tc>
      </w:tr>
      <w:tr w:rsidR="005F2C26">
        <w:trPr>
          <w:jc w:val="center"/>
        </w:trPr>
        <w:tc>
          <w:tcPr>
            <w:tcW w:w="1250" w:type="pct"/>
            <w:shd w:val="clear" w:color="auto" w:fill="auto"/>
            <w:vAlign w:val="center"/>
          </w:tcPr>
          <w:p w:rsidR="005F2C26" w:rsidRDefault="006115A8">
            <w:pPr>
              <w:pStyle w:val="affffffffff3"/>
              <w:rPr>
                <w:color w:val="000000" w:themeColor="text1"/>
              </w:rPr>
            </w:pPr>
            <w:r>
              <w:rPr>
                <w:rFonts w:hint="eastAsia"/>
                <w:color w:val="000000" w:themeColor="text1"/>
                <w:lang w:bidi="en-US"/>
              </w:rPr>
              <w:t>热轧工序</w:t>
            </w:r>
          </w:p>
        </w:tc>
        <w:tc>
          <w:tcPr>
            <w:tcW w:w="1250" w:type="pct"/>
            <w:shd w:val="clear" w:color="auto" w:fill="auto"/>
            <w:vAlign w:val="center"/>
          </w:tcPr>
          <w:p w:rsidR="005F2C26" w:rsidRDefault="006115A8">
            <w:pPr>
              <w:pStyle w:val="affffffffff3"/>
              <w:rPr>
                <w:color w:val="000000" w:themeColor="text1"/>
                <w:szCs w:val="18"/>
              </w:rPr>
            </w:pPr>
            <w:r>
              <w:rPr>
                <w:rFonts w:hAnsi="宋体" w:hint="eastAsia"/>
                <w:color w:val="000000" w:themeColor="text1"/>
              </w:rPr>
              <w:t>≤75</w:t>
            </w:r>
          </w:p>
        </w:tc>
        <w:tc>
          <w:tcPr>
            <w:tcW w:w="1250" w:type="pct"/>
            <w:shd w:val="clear" w:color="auto" w:fill="auto"/>
            <w:vAlign w:val="center"/>
          </w:tcPr>
          <w:p w:rsidR="005F2C26" w:rsidRDefault="006115A8">
            <w:pPr>
              <w:pStyle w:val="affffffffff3"/>
              <w:rPr>
                <w:color w:val="000000" w:themeColor="text1"/>
              </w:rPr>
            </w:pPr>
            <w:r>
              <w:rPr>
                <w:rFonts w:hAnsi="宋体" w:hint="eastAsia"/>
                <w:color w:val="000000" w:themeColor="text1"/>
              </w:rPr>
              <w:t>≤70</w:t>
            </w:r>
          </w:p>
        </w:tc>
        <w:tc>
          <w:tcPr>
            <w:tcW w:w="1250" w:type="pct"/>
            <w:shd w:val="clear" w:color="auto" w:fill="auto"/>
            <w:vAlign w:val="center"/>
          </w:tcPr>
          <w:p w:rsidR="005F2C26" w:rsidRDefault="006115A8">
            <w:pPr>
              <w:pStyle w:val="affffffffff3"/>
              <w:rPr>
                <w:color w:val="000000" w:themeColor="text1"/>
              </w:rPr>
            </w:pPr>
            <w:r>
              <w:rPr>
                <w:rFonts w:hAnsi="宋体" w:hint="eastAsia"/>
                <w:color w:val="000000" w:themeColor="text1"/>
              </w:rPr>
              <w:t>≤65</w:t>
            </w:r>
          </w:p>
        </w:tc>
      </w:tr>
      <w:tr w:rsidR="005F2C26">
        <w:trPr>
          <w:jc w:val="center"/>
        </w:trPr>
        <w:tc>
          <w:tcPr>
            <w:tcW w:w="1250" w:type="pct"/>
            <w:shd w:val="clear" w:color="auto" w:fill="auto"/>
            <w:vAlign w:val="center"/>
          </w:tcPr>
          <w:p w:rsidR="005F2C26" w:rsidRDefault="006115A8">
            <w:pPr>
              <w:pStyle w:val="affffffffff3"/>
              <w:rPr>
                <w:color w:val="000000" w:themeColor="text1"/>
              </w:rPr>
            </w:pPr>
            <w:proofErr w:type="gramStart"/>
            <w:r>
              <w:rPr>
                <w:rFonts w:hint="eastAsia"/>
                <w:color w:val="000000" w:themeColor="text1"/>
                <w:lang w:bidi="en-US"/>
              </w:rPr>
              <w:t>固溶酸洗</w:t>
            </w:r>
            <w:proofErr w:type="gramEnd"/>
            <w:r>
              <w:rPr>
                <w:rFonts w:hint="eastAsia"/>
                <w:color w:val="000000" w:themeColor="text1"/>
                <w:lang w:bidi="en-US"/>
              </w:rPr>
              <w:t>工序</w:t>
            </w:r>
          </w:p>
        </w:tc>
        <w:tc>
          <w:tcPr>
            <w:tcW w:w="1250" w:type="pct"/>
            <w:shd w:val="clear" w:color="auto" w:fill="auto"/>
            <w:vAlign w:val="center"/>
          </w:tcPr>
          <w:p w:rsidR="005F2C26" w:rsidRDefault="006115A8">
            <w:pPr>
              <w:pStyle w:val="affffffffff3"/>
              <w:rPr>
                <w:color w:val="000000" w:themeColor="text1"/>
              </w:rPr>
            </w:pPr>
            <w:r>
              <w:rPr>
                <w:rFonts w:hAnsi="宋体" w:hint="eastAsia"/>
                <w:color w:val="000000" w:themeColor="text1"/>
              </w:rPr>
              <w:t>≤80</w:t>
            </w:r>
          </w:p>
        </w:tc>
        <w:tc>
          <w:tcPr>
            <w:tcW w:w="1250" w:type="pct"/>
            <w:shd w:val="clear" w:color="auto" w:fill="auto"/>
            <w:vAlign w:val="center"/>
          </w:tcPr>
          <w:p w:rsidR="005F2C26" w:rsidRDefault="006115A8">
            <w:pPr>
              <w:pStyle w:val="affffffffff3"/>
              <w:rPr>
                <w:color w:val="000000" w:themeColor="text1"/>
              </w:rPr>
            </w:pPr>
            <w:r>
              <w:rPr>
                <w:rFonts w:hAnsi="宋体" w:hint="eastAsia"/>
                <w:color w:val="000000" w:themeColor="text1"/>
              </w:rPr>
              <w:t>≤75</w:t>
            </w:r>
          </w:p>
        </w:tc>
        <w:tc>
          <w:tcPr>
            <w:tcW w:w="1250" w:type="pct"/>
            <w:shd w:val="clear" w:color="auto" w:fill="auto"/>
            <w:vAlign w:val="center"/>
          </w:tcPr>
          <w:p w:rsidR="005F2C26" w:rsidRDefault="006115A8">
            <w:pPr>
              <w:pStyle w:val="affffffffff3"/>
              <w:rPr>
                <w:color w:val="000000" w:themeColor="text1"/>
              </w:rPr>
            </w:pPr>
            <w:r>
              <w:rPr>
                <w:rFonts w:hAnsi="宋体" w:hint="eastAsia"/>
                <w:color w:val="000000" w:themeColor="text1"/>
              </w:rPr>
              <w:t>≤70</w:t>
            </w:r>
          </w:p>
        </w:tc>
      </w:tr>
      <w:tr w:rsidR="005F2C26">
        <w:trPr>
          <w:jc w:val="center"/>
        </w:trPr>
        <w:tc>
          <w:tcPr>
            <w:tcW w:w="1250" w:type="pct"/>
            <w:tcBorders>
              <w:bottom w:val="single" w:sz="8" w:space="0" w:color="auto"/>
            </w:tcBorders>
            <w:shd w:val="clear" w:color="auto" w:fill="auto"/>
            <w:vAlign w:val="center"/>
          </w:tcPr>
          <w:p w:rsidR="005F2C26" w:rsidRDefault="006115A8">
            <w:pPr>
              <w:pStyle w:val="affffffffff3"/>
              <w:rPr>
                <w:color w:val="000000" w:themeColor="text1"/>
              </w:rPr>
            </w:pPr>
            <w:r>
              <w:rPr>
                <w:rFonts w:hint="eastAsia"/>
                <w:color w:val="000000" w:themeColor="text1"/>
                <w:lang w:bidi="en-US"/>
              </w:rPr>
              <w:t>冷轧工序</w:t>
            </w:r>
          </w:p>
        </w:tc>
        <w:tc>
          <w:tcPr>
            <w:tcW w:w="1250" w:type="pct"/>
            <w:tcBorders>
              <w:bottom w:val="single" w:sz="8" w:space="0" w:color="auto"/>
            </w:tcBorders>
            <w:shd w:val="clear" w:color="auto" w:fill="auto"/>
            <w:vAlign w:val="center"/>
          </w:tcPr>
          <w:p w:rsidR="005F2C26" w:rsidRDefault="006115A8">
            <w:pPr>
              <w:pStyle w:val="affffffffff3"/>
              <w:rPr>
                <w:color w:val="000000" w:themeColor="text1"/>
              </w:rPr>
            </w:pPr>
            <w:r>
              <w:rPr>
                <w:rFonts w:hAnsi="宋体" w:hint="eastAsia"/>
                <w:color w:val="000000" w:themeColor="text1"/>
              </w:rPr>
              <w:t>≤90</w:t>
            </w:r>
          </w:p>
        </w:tc>
        <w:tc>
          <w:tcPr>
            <w:tcW w:w="1250" w:type="pct"/>
            <w:tcBorders>
              <w:bottom w:val="single" w:sz="8" w:space="0" w:color="auto"/>
            </w:tcBorders>
            <w:shd w:val="clear" w:color="auto" w:fill="auto"/>
            <w:vAlign w:val="center"/>
          </w:tcPr>
          <w:p w:rsidR="005F2C26" w:rsidRDefault="006115A8">
            <w:pPr>
              <w:pStyle w:val="affffffffff3"/>
              <w:rPr>
                <w:color w:val="000000" w:themeColor="text1"/>
              </w:rPr>
            </w:pPr>
            <w:r>
              <w:rPr>
                <w:rFonts w:hAnsi="宋体" w:hint="eastAsia"/>
                <w:color w:val="000000" w:themeColor="text1"/>
              </w:rPr>
              <w:t>≤85</w:t>
            </w:r>
          </w:p>
        </w:tc>
        <w:tc>
          <w:tcPr>
            <w:tcW w:w="1250" w:type="pct"/>
            <w:tcBorders>
              <w:bottom w:val="single" w:sz="8" w:space="0" w:color="auto"/>
            </w:tcBorders>
            <w:shd w:val="clear" w:color="auto" w:fill="auto"/>
            <w:vAlign w:val="center"/>
          </w:tcPr>
          <w:p w:rsidR="005F2C26" w:rsidRDefault="006115A8">
            <w:pPr>
              <w:pStyle w:val="affffffffff3"/>
              <w:rPr>
                <w:color w:val="000000" w:themeColor="text1"/>
              </w:rPr>
            </w:pPr>
            <w:r>
              <w:rPr>
                <w:rFonts w:hAnsi="宋体" w:hint="eastAsia"/>
                <w:color w:val="000000" w:themeColor="text1"/>
              </w:rPr>
              <w:t>≤80</w:t>
            </w:r>
          </w:p>
        </w:tc>
      </w:tr>
    </w:tbl>
    <w:p w:rsidR="005F2C26" w:rsidRDefault="006115A8">
      <w:pPr>
        <w:pStyle w:val="afff4"/>
        <w:spacing w:before="240" w:after="240"/>
      </w:pPr>
      <w:r>
        <w:rPr>
          <w:rFonts w:hint="eastAsia"/>
        </w:rPr>
        <w:t>技术要求</w:t>
      </w:r>
    </w:p>
    <w:p w:rsidR="005F2C26" w:rsidRDefault="006115A8">
      <w:pPr>
        <w:pStyle w:val="afff5"/>
        <w:spacing w:before="120" w:after="120"/>
      </w:pPr>
      <w:r>
        <w:rPr>
          <w:rFonts w:hint="eastAsia"/>
        </w:rPr>
        <w:t>限定值要求</w:t>
      </w:r>
    </w:p>
    <w:p w:rsidR="005F2C26" w:rsidRDefault="006115A8">
      <w:pPr>
        <w:pStyle w:val="affffff"/>
        <w:ind w:firstLine="420"/>
        <w:rPr>
          <w:lang w:bidi="en-US"/>
        </w:rPr>
      </w:pPr>
      <w:r>
        <w:rPr>
          <w:lang w:bidi="en-US"/>
        </w:rPr>
        <w:t>现有红土</w:t>
      </w:r>
      <w:r>
        <w:rPr>
          <w:rFonts w:hint="eastAsia"/>
          <w:lang w:bidi="en-US"/>
        </w:rPr>
        <w:t>镍</w:t>
      </w:r>
      <w:r>
        <w:rPr>
          <w:lang w:bidi="en-US"/>
        </w:rPr>
        <w:t>矿不锈钢生产企业主要工序的单位产品综合能</w:t>
      </w:r>
      <w:r>
        <w:rPr>
          <w:rFonts w:hint="eastAsia"/>
          <w:lang w:bidi="en-US"/>
        </w:rPr>
        <w:t>耗等级</w:t>
      </w:r>
      <w:r>
        <w:rPr>
          <w:lang w:bidi="en-US"/>
        </w:rPr>
        <w:t>应</w:t>
      </w:r>
      <w:r>
        <w:rPr>
          <w:rFonts w:hint="eastAsia"/>
          <w:lang w:bidi="en-US"/>
        </w:rPr>
        <w:t>不大于</w:t>
      </w:r>
      <w:r>
        <w:rPr>
          <w:lang w:bidi="en-US"/>
        </w:rPr>
        <w:t>表</w:t>
      </w:r>
      <w:r>
        <w:rPr>
          <w:rFonts w:hint="eastAsia"/>
          <w:lang w:bidi="en-US"/>
        </w:rPr>
        <w:t>1</w:t>
      </w:r>
      <w:r>
        <w:rPr>
          <w:lang w:bidi="en-US"/>
        </w:rPr>
        <w:t>中的3级。</w:t>
      </w:r>
    </w:p>
    <w:p w:rsidR="005F2C26" w:rsidRDefault="006115A8">
      <w:pPr>
        <w:pStyle w:val="afff5"/>
        <w:spacing w:before="120" w:after="120"/>
        <w:rPr>
          <w:lang w:bidi="en-US"/>
        </w:rPr>
      </w:pPr>
      <w:r>
        <w:rPr>
          <w:rFonts w:hint="eastAsia"/>
          <w:lang w:bidi="en-US"/>
        </w:rPr>
        <w:t>准入值</w:t>
      </w:r>
      <w:r>
        <w:rPr>
          <w:lang w:bidi="en-US"/>
        </w:rPr>
        <w:t>要求</w:t>
      </w:r>
    </w:p>
    <w:p w:rsidR="005F2C26" w:rsidRDefault="006115A8">
      <w:pPr>
        <w:pStyle w:val="affffff"/>
        <w:ind w:firstLine="420"/>
        <w:rPr>
          <w:lang w:bidi="zh-TW"/>
        </w:rPr>
      </w:pPr>
      <w:r>
        <w:rPr>
          <w:lang w:bidi="zh-TW"/>
        </w:rPr>
        <w:t>新建生产企业（含新建生产线）主要工序的单位产品综合能耗</w:t>
      </w:r>
      <w:r>
        <w:rPr>
          <w:rFonts w:hint="eastAsia"/>
          <w:lang w:bidi="zh-TW"/>
        </w:rPr>
        <w:t>等级</w:t>
      </w:r>
      <w:r>
        <w:rPr>
          <w:lang w:bidi="zh-TW"/>
        </w:rPr>
        <w:t>应</w:t>
      </w:r>
      <w:r>
        <w:rPr>
          <w:rFonts w:hint="eastAsia"/>
          <w:lang w:bidi="zh-TW"/>
        </w:rPr>
        <w:t>不大于</w:t>
      </w:r>
      <w:r>
        <w:rPr>
          <w:lang w:bidi="zh-TW"/>
        </w:rPr>
        <w:t>表1中的</w:t>
      </w:r>
      <w:r>
        <w:rPr>
          <w:lang w:bidi="en-US"/>
        </w:rPr>
        <w:t>2</w:t>
      </w:r>
      <w:r>
        <w:rPr>
          <w:lang w:bidi="zh-TW"/>
        </w:rPr>
        <w:t>级。</w:t>
      </w:r>
    </w:p>
    <w:p w:rsidR="005F2C26" w:rsidRDefault="006115A8">
      <w:pPr>
        <w:pStyle w:val="afff5"/>
        <w:spacing w:before="120" w:after="120"/>
        <w:rPr>
          <w:lang w:bidi="en-US"/>
        </w:rPr>
      </w:pPr>
      <w:r>
        <w:rPr>
          <w:rFonts w:hint="eastAsia"/>
          <w:lang w:bidi="en-US"/>
        </w:rPr>
        <w:t>先进</w:t>
      </w:r>
      <w:r>
        <w:rPr>
          <w:lang w:bidi="en-US"/>
        </w:rPr>
        <w:t>值要求</w:t>
      </w:r>
    </w:p>
    <w:p w:rsidR="005F2C26" w:rsidRDefault="006115A8">
      <w:pPr>
        <w:pStyle w:val="affffff"/>
        <w:ind w:firstLine="420"/>
        <w:rPr>
          <w:lang w:bidi="zh-TW"/>
        </w:rPr>
      </w:pPr>
      <w:r>
        <w:rPr>
          <w:lang w:bidi="zh-TW"/>
        </w:rPr>
        <w:t>现</w:t>
      </w:r>
      <w:r>
        <w:rPr>
          <w:lang w:bidi="zh-CN"/>
        </w:rPr>
        <w:t>有红土</w:t>
      </w:r>
      <w:r>
        <w:rPr>
          <w:rFonts w:hint="eastAsia"/>
          <w:lang w:bidi="zh-TW"/>
        </w:rPr>
        <w:t>镍</w:t>
      </w:r>
      <w:r>
        <w:rPr>
          <w:lang w:bidi="zh-TW"/>
        </w:rPr>
        <w:t>矿</w:t>
      </w:r>
      <w:r>
        <w:rPr>
          <w:rFonts w:hint="eastAsia"/>
          <w:lang w:bidi="zh-TW"/>
        </w:rPr>
        <w:t>不</w:t>
      </w:r>
      <w:r>
        <w:rPr>
          <w:lang w:bidi="zh-TW"/>
        </w:rPr>
        <w:t>锈钢生产企业应通过节能技术改造和加强节能管理，主要</w:t>
      </w:r>
      <w:r>
        <w:rPr>
          <w:rFonts w:hint="eastAsia"/>
          <w:lang w:bidi="zh-TW"/>
        </w:rPr>
        <w:t>工</w:t>
      </w:r>
      <w:r>
        <w:rPr>
          <w:lang w:bidi="zh-TW"/>
        </w:rPr>
        <w:t>序的单位产品综合能</w:t>
      </w:r>
      <w:r>
        <w:rPr>
          <w:rFonts w:hint="eastAsia"/>
          <w:lang w:bidi="zh-TW"/>
        </w:rPr>
        <w:t>耗等级</w:t>
      </w:r>
      <w:r>
        <w:rPr>
          <w:lang w:bidi="zh-TW"/>
        </w:rPr>
        <w:t>应力争达到表1中的</w:t>
      </w:r>
      <w:r>
        <w:rPr>
          <w:lang w:bidi="en-US"/>
        </w:rPr>
        <w:t>1</w:t>
      </w:r>
      <w:r>
        <w:rPr>
          <w:lang w:bidi="zh-TW"/>
        </w:rPr>
        <w:t>级。</w:t>
      </w:r>
    </w:p>
    <w:p w:rsidR="005F2C26" w:rsidRDefault="006115A8">
      <w:pPr>
        <w:pStyle w:val="afff4"/>
        <w:spacing w:before="240" w:after="240"/>
        <w:rPr>
          <w:lang w:bidi="en-US"/>
        </w:rPr>
      </w:pPr>
      <w:r>
        <w:rPr>
          <w:lang w:bidi="en-US"/>
        </w:rPr>
        <w:t>统计范围和计算方</w:t>
      </w:r>
      <w:r>
        <w:rPr>
          <w:rFonts w:hint="eastAsia"/>
          <w:lang w:bidi="en-US"/>
        </w:rPr>
        <w:t>法</w:t>
      </w:r>
    </w:p>
    <w:p w:rsidR="005F2C26" w:rsidRDefault="006115A8">
      <w:pPr>
        <w:pStyle w:val="afff5"/>
        <w:spacing w:before="120" w:after="120"/>
        <w:rPr>
          <w:lang w:bidi="en-US"/>
        </w:rPr>
      </w:pPr>
      <w:r>
        <w:rPr>
          <w:lang w:bidi="en-US"/>
        </w:rPr>
        <w:lastRenderedPageBreak/>
        <w:t>统计范围</w:t>
      </w:r>
    </w:p>
    <w:p w:rsidR="005F2C26" w:rsidRDefault="006115A8">
      <w:pPr>
        <w:pStyle w:val="afffffffffb"/>
        <w:rPr>
          <w:lang w:bidi="zh-CN"/>
        </w:rPr>
      </w:pPr>
      <w:r>
        <w:t>烧结工序单位产品能耗为</w:t>
      </w:r>
      <w:r>
        <w:rPr>
          <w:rFonts w:hint="eastAsia"/>
        </w:rPr>
        <w:t>生</w:t>
      </w:r>
      <w:r>
        <w:t>产系统（从烘干</w:t>
      </w:r>
      <w:r>
        <w:rPr>
          <w:rFonts w:hint="eastAsia"/>
        </w:rPr>
        <w:t>系统、</w:t>
      </w:r>
      <w:r>
        <w:t>石灰混拌、燃剂、燃料破碎开始，经配料、原料</w:t>
      </w:r>
      <w:r>
        <w:rPr>
          <w:rFonts w:hint="eastAsia"/>
        </w:rPr>
        <w:t>皮带输送</w:t>
      </w:r>
      <w:r>
        <w:t>、工艺过程混料、烧结机、烧</w:t>
      </w:r>
      <w:r>
        <w:rPr>
          <w:rFonts w:hint="eastAsia"/>
        </w:rPr>
        <w:t>结矿破碎、环冷、筛</w:t>
      </w:r>
      <w:r>
        <w:t>分等到成品烧结矿皮带机离开烧结工序为止的各生产环节）和辅助生产系统消耗的能源量，扣</w:t>
      </w:r>
      <w:r>
        <w:rPr>
          <w:rFonts w:hint="eastAsia"/>
        </w:rPr>
        <w:t>除烧结回收</w:t>
      </w:r>
      <w:r>
        <w:t>的能源量。</w:t>
      </w:r>
    </w:p>
    <w:p w:rsidR="005F2C26" w:rsidRDefault="006115A8">
      <w:pPr>
        <w:pStyle w:val="afffffffffb"/>
        <w:rPr>
          <w:lang w:bidi="zh-CN"/>
        </w:rPr>
      </w:pPr>
      <w:r>
        <w:rPr>
          <w:rFonts w:hint="eastAsia"/>
          <w:lang w:bidi="en-US"/>
        </w:rPr>
        <w:t>高炉</w:t>
      </w:r>
      <w:r>
        <w:rPr>
          <w:lang w:bidi="en-US"/>
        </w:rPr>
        <w:t>工序单位产品能耗为生产系统</w:t>
      </w:r>
      <w:r>
        <w:rPr>
          <w:lang w:bidi="zh-CN"/>
        </w:rPr>
        <w:t>（</w:t>
      </w:r>
      <w:r>
        <w:rPr>
          <w:lang w:bidi="en-US"/>
        </w:rPr>
        <w:t>原燃料供给</w:t>
      </w:r>
      <w:r>
        <w:rPr>
          <w:rFonts w:hint="eastAsia"/>
          <w:lang w:bidi="en-US"/>
        </w:rPr>
        <w:t>、</w:t>
      </w:r>
      <w:r>
        <w:rPr>
          <w:lang w:bidi="en-US"/>
        </w:rPr>
        <w:t>热风炉、煤粉干燥及喷吹、高炉本体等）和辅助生产系统消</w:t>
      </w:r>
      <w:r>
        <w:rPr>
          <w:rFonts w:hint="eastAsia"/>
          <w:lang w:bidi="en-US"/>
        </w:rPr>
        <w:t>耗</w:t>
      </w:r>
      <w:r>
        <w:rPr>
          <w:lang w:bidi="en-US"/>
        </w:rPr>
        <w:t>的能源量，扣</w:t>
      </w:r>
      <w:r>
        <w:rPr>
          <w:rFonts w:hint="eastAsia"/>
          <w:lang w:bidi="en-US"/>
        </w:rPr>
        <w:t>除初炼回收</w:t>
      </w:r>
      <w:r>
        <w:rPr>
          <w:lang w:bidi="en-US"/>
        </w:rPr>
        <w:t>的能</w:t>
      </w:r>
      <w:r>
        <w:rPr>
          <w:lang w:bidi="zh-CN"/>
        </w:rPr>
        <w:t>源量。</w:t>
      </w:r>
    </w:p>
    <w:p w:rsidR="005F2C26" w:rsidRDefault="006115A8">
      <w:pPr>
        <w:pStyle w:val="afffffffffb"/>
      </w:pPr>
      <w:r>
        <w:rPr>
          <w:lang w:bidi="en-US"/>
        </w:rPr>
        <w:t>矿热炉工序单位产品能耗为生产系统（原燃料供给</w:t>
      </w:r>
      <w:r>
        <w:rPr>
          <w:rFonts w:hint="eastAsia"/>
          <w:lang w:bidi="en-US"/>
        </w:rPr>
        <w:t>、烘干、</w:t>
      </w:r>
      <w:r>
        <w:rPr>
          <w:lang w:bidi="en-US"/>
        </w:rPr>
        <w:t>原</w:t>
      </w:r>
      <w:r>
        <w:rPr>
          <w:rFonts w:hint="eastAsia"/>
          <w:lang w:bidi="en-US"/>
        </w:rPr>
        <w:t>燃料输送</w:t>
      </w:r>
      <w:r>
        <w:rPr>
          <w:lang w:bidi="en-US"/>
        </w:rPr>
        <w:t>、</w:t>
      </w:r>
      <w:r>
        <w:rPr>
          <w:rFonts w:hint="eastAsia"/>
          <w:lang w:bidi="en-US"/>
        </w:rPr>
        <w:t>回转窑</w:t>
      </w:r>
      <w:r>
        <w:rPr>
          <w:lang w:bidi="en-US"/>
        </w:rPr>
        <w:t>、矿热炉及</w:t>
      </w:r>
      <w:r>
        <w:rPr>
          <w:rFonts w:hint="eastAsia"/>
          <w:lang w:bidi="en-US"/>
        </w:rPr>
        <w:t>供煤车间</w:t>
      </w:r>
      <w:r>
        <w:rPr>
          <w:lang w:bidi="en-US"/>
        </w:rPr>
        <w:t>等）和辅助生产系统消耗的能源量，扣除矿热炉工序回收的能源量</w:t>
      </w:r>
      <w:r>
        <w:rPr>
          <w:rFonts w:hint="eastAsia"/>
          <w:lang w:bidi="en-US"/>
        </w:rPr>
        <w:t>。</w:t>
      </w:r>
    </w:p>
    <w:p w:rsidR="005F2C26" w:rsidRDefault="006115A8">
      <w:pPr>
        <w:pStyle w:val="afffffffffb"/>
        <w:rPr>
          <w:lang w:bidi="en-US"/>
        </w:rPr>
      </w:pPr>
      <w:r>
        <w:rPr>
          <w:lang w:bidi="en-US"/>
        </w:rPr>
        <w:t>炼</w:t>
      </w:r>
      <w:r>
        <w:rPr>
          <w:rFonts w:hint="eastAsia"/>
          <w:lang w:bidi="en-US"/>
        </w:rPr>
        <w:t>钢工序</w:t>
      </w:r>
      <w:r>
        <w:rPr>
          <w:lang w:bidi="en-US"/>
        </w:rPr>
        <w:t>单位产品能耗为从铁水进厂到连铸坯为止的生产系统</w:t>
      </w:r>
      <w:r>
        <w:rPr>
          <w:color w:val="000000" w:themeColor="text1"/>
          <w:lang w:bidi="en-US"/>
        </w:rPr>
        <w:t>（</w:t>
      </w:r>
      <w:r>
        <w:rPr>
          <w:rFonts w:hint="eastAsia"/>
          <w:color w:val="000000" w:themeColor="text1"/>
          <w:lang w:bidi="en-US"/>
        </w:rPr>
        <w:t>混铁炉</w:t>
      </w:r>
      <w:r>
        <w:rPr>
          <w:color w:val="000000" w:themeColor="text1"/>
          <w:lang w:bidi="en-US"/>
        </w:rPr>
        <w:t>、</w:t>
      </w:r>
      <w:r>
        <w:rPr>
          <w:rFonts w:hint="eastAsia"/>
          <w:color w:val="000000" w:themeColor="text1"/>
          <w:lang w:bidi="en-US"/>
        </w:rPr>
        <w:t>AOD</w:t>
      </w:r>
      <w:r>
        <w:rPr>
          <w:color w:val="000000" w:themeColor="text1"/>
          <w:lang w:bidi="en-US"/>
        </w:rPr>
        <w:t>冶炼炉、精炼炉、电炉、连铸</w:t>
      </w:r>
      <w:r>
        <w:rPr>
          <w:rFonts w:hint="eastAsia"/>
          <w:color w:val="000000" w:themeColor="text1"/>
          <w:lang w:bidi="en-US"/>
        </w:rPr>
        <w:t>等</w:t>
      </w:r>
      <w:r>
        <w:rPr>
          <w:color w:val="000000" w:themeColor="text1"/>
          <w:lang w:bidi="en-US"/>
        </w:rPr>
        <w:t>）</w:t>
      </w:r>
      <w:r>
        <w:rPr>
          <w:lang w:bidi="en-US"/>
        </w:rPr>
        <w:t>和辅助生产系统消耗的能源量，扣除</w:t>
      </w:r>
      <w:r>
        <w:rPr>
          <w:rFonts w:hint="eastAsia"/>
          <w:lang w:bidi="en-US"/>
        </w:rPr>
        <w:t>不锈钢炼钢</w:t>
      </w:r>
      <w:r>
        <w:rPr>
          <w:lang w:bidi="en-US"/>
        </w:rPr>
        <w:t>工序回收的能源量</w:t>
      </w:r>
      <w:r>
        <w:rPr>
          <w:rFonts w:hint="eastAsia"/>
          <w:lang w:bidi="en-US"/>
        </w:rPr>
        <w:t>。</w:t>
      </w:r>
    </w:p>
    <w:p w:rsidR="005F2C26" w:rsidRDefault="006115A8">
      <w:pPr>
        <w:pStyle w:val="afffffffffb"/>
        <w:rPr>
          <w:lang w:bidi="en-US"/>
        </w:rPr>
      </w:pPr>
      <w:r>
        <w:rPr>
          <w:rFonts w:hint="eastAsia"/>
          <w:lang w:bidi="en-US"/>
        </w:rPr>
        <w:t>热轧工序</w:t>
      </w:r>
      <w:r>
        <w:rPr>
          <w:lang w:bidi="en-US"/>
        </w:rPr>
        <w:t>单位产品能耗为生产系统（</w:t>
      </w:r>
      <w:r>
        <w:rPr>
          <w:rFonts w:hint="eastAsia"/>
          <w:lang w:bidi="en-US"/>
        </w:rPr>
        <w:t>加热炉、粗轧、精轧、卷取机等</w:t>
      </w:r>
      <w:r>
        <w:rPr>
          <w:lang w:bidi="en-US"/>
        </w:rPr>
        <w:t>）和辅助生产系统消耗的能源量，扣除</w:t>
      </w:r>
      <w:r>
        <w:rPr>
          <w:rFonts w:hint="eastAsia"/>
          <w:lang w:bidi="en-US"/>
        </w:rPr>
        <w:t>不锈钢热轧</w:t>
      </w:r>
      <w:r>
        <w:rPr>
          <w:lang w:bidi="en-US"/>
        </w:rPr>
        <w:t>工序回收的能源量</w:t>
      </w:r>
      <w:r>
        <w:rPr>
          <w:rFonts w:hint="eastAsia"/>
          <w:lang w:bidi="en-US"/>
        </w:rPr>
        <w:t>。</w:t>
      </w:r>
    </w:p>
    <w:p w:rsidR="005F2C26" w:rsidRDefault="006115A8">
      <w:pPr>
        <w:pStyle w:val="afffffffffb"/>
        <w:rPr>
          <w:lang w:bidi="en-US"/>
        </w:rPr>
      </w:pPr>
      <w:proofErr w:type="gramStart"/>
      <w:r>
        <w:rPr>
          <w:rFonts w:hint="eastAsia"/>
          <w:lang w:bidi="en-US"/>
        </w:rPr>
        <w:t>固溶酸洗</w:t>
      </w:r>
      <w:proofErr w:type="gramEnd"/>
      <w:r>
        <w:rPr>
          <w:rFonts w:hint="eastAsia"/>
          <w:lang w:bidi="en-US"/>
        </w:rPr>
        <w:t>工序</w:t>
      </w:r>
      <w:r>
        <w:rPr>
          <w:lang w:bidi="en-US"/>
        </w:rPr>
        <w:t>单位产品能耗为生产系统（</w:t>
      </w:r>
      <w:r>
        <w:rPr>
          <w:rFonts w:hint="eastAsia"/>
          <w:lang w:bidi="en-US"/>
        </w:rPr>
        <w:t>轧机、退火炉、</w:t>
      </w:r>
      <w:proofErr w:type="gramStart"/>
      <w:r>
        <w:rPr>
          <w:rFonts w:hint="eastAsia"/>
          <w:lang w:bidi="en-US"/>
        </w:rPr>
        <w:t>破磷抛丸</w:t>
      </w:r>
      <w:proofErr w:type="gramEnd"/>
      <w:r>
        <w:rPr>
          <w:rFonts w:hint="eastAsia"/>
          <w:lang w:bidi="en-US"/>
        </w:rPr>
        <w:t>、抛丸、酸洗、收卷</w:t>
      </w:r>
      <w:r>
        <w:rPr>
          <w:lang w:bidi="en-US"/>
        </w:rPr>
        <w:t>等）和辅助生产系统消耗的能源量，扣除</w:t>
      </w:r>
      <w:proofErr w:type="gramStart"/>
      <w:r>
        <w:rPr>
          <w:rFonts w:hint="eastAsia"/>
          <w:lang w:bidi="en-US"/>
        </w:rPr>
        <w:t>不锈钢固溶酸洗</w:t>
      </w:r>
      <w:proofErr w:type="gramEnd"/>
      <w:r>
        <w:rPr>
          <w:lang w:bidi="en-US"/>
        </w:rPr>
        <w:t>工序回收的能源量</w:t>
      </w:r>
      <w:r>
        <w:rPr>
          <w:rFonts w:hint="eastAsia"/>
          <w:lang w:bidi="en-US"/>
        </w:rPr>
        <w:t>。</w:t>
      </w:r>
    </w:p>
    <w:p w:rsidR="005F2C26" w:rsidRDefault="006115A8">
      <w:pPr>
        <w:pStyle w:val="afffffffffb"/>
        <w:rPr>
          <w:lang w:bidi="en-US"/>
        </w:rPr>
      </w:pPr>
      <w:r>
        <w:rPr>
          <w:rFonts w:hint="eastAsia"/>
          <w:lang w:bidi="en-US"/>
        </w:rPr>
        <w:t>冷轧工序</w:t>
      </w:r>
      <w:r>
        <w:rPr>
          <w:lang w:bidi="en-US"/>
        </w:rPr>
        <w:t>单位产品能耗为生产系统（</w:t>
      </w:r>
      <w:r>
        <w:rPr>
          <w:rFonts w:hint="eastAsia"/>
          <w:lang w:bidi="en-US"/>
        </w:rPr>
        <w:t>五连轧、单轧、退火炉、电解、酸洗、收</w:t>
      </w:r>
      <w:r>
        <w:rPr>
          <w:rFonts w:hint="eastAsia"/>
          <w:color w:val="000000" w:themeColor="text1"/>
          <w:lang w:bidi="en-US"/>
        </w:rPr>
        <w:t>卷、光亮</w:t>
      </w:r>
      <w:r>
        <w:rPr>
          <w:color w:val="000000" w:themeColor="text1"/>
          <w:lang w:bidi="en-US"/>
        </w:rPr>
        <w:t>淬火等）</w:t>
      </w:r>
      <w:r>
        <w:rPr>
          <w:lang w:bidi="en-US"/>
        </w:rPr>
        <w:t>和辅助生产系统消耗的能源量，扣除</w:t>
      </w:r>
      <w:r>
        <w:rPr>
          <w:rFonts w:hint="eastAsia"/>
          <w:lang w:bidi="en-US"/>
        </w:rPr>
        <w:t>不锈钢冷轧</w:t>
      </w:r>
      <w:r>
        <w:rPr>
          <w:lang w:bidi="en-US"/>
        </w:rPr>
        <w:t>工序回收的能源量</w:t>
      </w:r>
      <w:r>
        <w:rPr>
          <w:rFonts w:hint="eastAsia"/>
          <w:lang w:bidi="en-US"/>
        </w:rPr>
        <w:t>。</w:t>
      </w:r>
    </w:p>
    <w:p w:rsidR="005F2C26" w:rsidRDefault="006115A8">
      <w:pPr>
        <w:pStyle w:val="afff6"/>
        <w:spacing w:before="120" w:after="120"/>
        <w:rPr>
          <w:lang w:bidi="en-US"/>
        </w:rPr>
      </w:pPr>
      <w:r>
        <w:rPr>
          <w:rFonts w:hint="eastAsia"/>
          <w:lang w:bidi="en-US"/>
        </w:rPr>
        <w:t>辅助生产系统</w:t>
      </w:r>
    </w:p>
    <w:p w:rsidR="005F2C26" w:rsidRDefault="006115A8">
      <w:pPr>
        <w:pStyle w:val="affffff"/>
        <w:ind w:firstLine="420"/>
      </w:pPr>
      <w:r>
        <w:rPr>
          <w:lang w:bidi="en-US"/>
        </w:rPr>
        <w:t>辅助生产系统能耗为生产管理及调度指挥系统、机修、化验</w:t>
      </w:r>
      <w:r>
        <w:rPr>
          <w:lang w:bidi="zh-CN"/>
        </w:rPr>
        <w:t>、计</w:t>
      </w:r>
      <w:r>
        <w:rPr>
          <w:lang w:bidi="en-US"/>
        </w:rPr>
        <w:t>量、水处理、动力、除尘和脱硫</w:t>
      </w:r>
      <w:r>
        <w:rPr>
          <w:rFonts w:hint="eastAsia"/>
          <w:lang w:bidi="en-US"/>
        </w:rPr>
        <w:t>脱硝、</w:t>
      </w:r>
      <w:r>
        <w:rPr>
          <w:rFonts w:hint="eastAsia"/>
          <w:color w:val="000000" w:themeColor="text1"/>
          <w:lang w:bidi="en-US"/>
        </w:rPr>
        <w:t>酸再生</w:t>
      </w:r>
      <w:r>
        <w:rPr>
          <w:lang w:bidi="en-US"/>
        </w:rPr>
        <w:t>等环保设施消耗的能源量。</w:t>
      </w:r>
      <w:r>
        <w:rPr>
          <w:rFonts w:hint="eastAsia"/>
          <w:lang w:bidi="en-US"/>
        </w:rPr>
        <w:t>不包括附属生产系统（如食堂、保健站、休息室等）消耗的能源量。</w:t>
      </w:r>
    </w:p>
    <w:p w:rsidR="005F2C26" w:rsidRDefault="006115A8">
      <w:pPr>
        <w:pStyle w:val="afff5"/>
        <w:spacing w:before="120" w:after="120"/>
      </w:pPr>
      <w:r>
        <w:rPr>
          <w:rFonts w:hint="eastAsia"/>
        </w:rPr>
        <w:t>统计方法</w:t>
      </w:r>
    </w:p>
    <w:p w:rsidR="005F2C26" w:rsidRDefault="006115A8">
      <w:pPr>
        <w:pStyle w:val="afff6"/>
        <w:spacing w:before="120" w:after="120"/>
      </w:pPr>
      <w:r>
        <w:rPr>
          <w:lang w:bidi="en-US"/>
        </w:rPr>
        <w:t>常用能源品种折算系数取值原则</w:t>
      </w:r>
    </w:p>
    <w:p w:rsidR="005F2C26" w:rsidRDefault="006115A8">
      <w:pPr>
        <w:pStyle w:val="affffff"/>
        <w:ind w:firstLine="420"/>
        <w:rPr>
          <w:lang w:bidi="zh-TW"/>
        </w:rPr>
      </w:pPr>
      <w:r>
        <w:rPr>
          <w:lang w:bidi="zh-TW"/>
        </w:rPr>
        <w:t>按照</w:t>
      </w:r>
      <w:r>
        <w:rPr>
          <w:lang w:bidi="en-US"/>
        </w:rPr>
        <w:t xml:space="preserve">GB </w:t>
      </w:r>
      <w:r>
        <w:rPr>
          <w:lang w:bidi="zh-TW"/>
        </w:rPr>
        <w:t>21256</w:t>
      </w:r>
      <w:r>
        <w:rPr>
          <w:rFonts w:hint="eastAsia"/>
        </w:rPr>
        <w:t>和</w:t>
      </w:r>
      <w:r>
        <w:rPr>
          <w:lang w:bidi="zh-TW"/>
        </w:rPr>
        <w:t>GB/T</w:t>
      </w:r>
      <w:r>
        <w:rPr>
          <w:rFonts w:hint="eastAsia"/>
        </w:rPr>
        <w:t xml:space="preserve"> </w:t>
      </w:r>
      <w:r>
        <w:rPr>
          <w:lang w:bidi="zh-TW"/>
        </w:rPr>
        <w:t>2589的取值原则。</w:t>
      </w:r>
    </w:p>
    <w:p w:rsidR="005F2C26" w:rsidRDefault="006115A8">
      <w:pPr>
        <w:pStyle w:val="afff6"/>
        <w:spacing w:before="120" w:after="120"/>
      </w:pPr>
      <w:r>
        <w:rPr>
          <w:lang w:bidi="en-US"/>
        </w:rPr>
        <w:t>常用耗能工质折算系数取值原则</w:t>
      </w:r>
    </w:p>
    <w:p w:rsidR="005F2C26" w:rsidRDefault="006115A8">
      <w:pPr>
        <w:pStyle w:val="affffff"/>
        <w:ind w:firstLine="420"/>
        <w:rPr>
          <w:lang w:bidi="en-US"/>
        </w:rPr>
      </w:pPr>
      <w:r>
        <w:rPr>
          <w:lang w:bidi="en-US"/>
        </w:rPr>
        <w:t>按照GB 21256</w:t>
      </w:r>
      <w:r>
        <w:rPr>
          <w:rFonts w:hint="eastAsia"/>
          <w:lang w:bidi="en-US"/>
        </w:rPr>
        <w:t>和</w:t>
      </w:r>
      <w:r>
        <w:rPr>
          <w:lang w:bidi="en-US"/>
        </w:rPr>
        <w:t>GB/T</w:t>
      </w:r>
      <w:r>
        <w:rPr>
          <w:rFonts w:hint="eastAsia"/>
          <w:lang w:bidi="en-US"/>
        </w:rPr>
        <w:t xml:space="preserve"> </w:t>
      </w:r>
      <w:r>
        <w:rPr>
          <w:lang w:bidi="en-US"/>
        </w:rPr>
        <w:t>2589的取值原则</w:t>
      </w:r>
      <w:r>
        <w:rPr>
          <w:rFonts w:hint="eastAsia"/>
          <w:lang w:bidi="en-US"/>
        </w:rPr>
        <w:t>。</w:t>
      </w:r>
    </w:p>
    <w:p w:rsidR="005F2C26" w:rsidRDefault="006115A8">
      <w:pPr>
        <w:pStyle w:val="afff5"/>
        <w:spacing w:before="120" w:after="120"/>
      </w:pPr>
      <w:r>
        <w:rPr>
          <w:rFonts w:hint="eastAsia"/>
        </w:rPr>
        <w:t>计算方法</w:t>
      </w:r>
    </w:p>
    <w:p w:rsidR="005F2C26" w:rsidRDefault="006115A8">
      <w:pPr>
        <w:pStyle w:val="afff6"/>
        <w:spacing w:before="120" w:after="120"/>
      </w:pPr>
      <w:r>
        <w:rPr>
          <w:lang w:bidi="en-US"/>
        </w:rPr>
        <w:t>烧结工序单位产品能耗的计算</w:t>
      </w:r>
    </w:p>
    <w:p w:rsidR="005F2C26" w:rsidRDefault="006115A8">
      <w:pPr>
        <w:pStyle w:val="affffff"/>
        <w:ind w:firstLine="420"/>
      </w:pPr>
      <w:r>
        <w:rPr>
          <w:rFonts w:hint="eastAsia"/>
        </w:rPr>
        <w:t>烧结工序单位产品能耗按式(</w:t>
      </w:r>
      <w:r>
        <w:t>1</w:t>
      </w:r>
      <w:r>
        <w:rPr>
          <w:rFonts w:hint="eastAsia"/>
        </w:rPr>
        <w:t>)计算：</w:t>
      </w:r>
    </w:p>
    <w:p w:rsidR="005F2C26" w:rsidRDefault="006115A8">
      <w:pPr>
        <w:pStyle w:val="afffffffb"/>
      </w:pPr>
      <w:r>
        <w:tab/>
      </w:r>
      <m:oMath>
        <m:sSub>
          <m:sSubPr>
            <m:ctrlPr>
              <w:rPr>
                <w:rFonts w:ascii="Cambria Math" w:hAnsi="Cambria Math"/>
              </w:rPr>
            </m:ctrlPr>
          </m:sSubPr>
          <m:e>
            <m:r>
              <w:rPr>
                <w:rFonts w:ascii="Cambria Math" w:hAnsi="Cambria Math"/>
              </w:rPr>
              <m:t>E</m:t>
            </m:r>
          </m:e>
          <m:sub>
            <m:r>
              <w:rPr>
                <w:rFonts w:ascii="Cambria Math" w:hAnsi="Cambria Math"/>
              </w:rPr>
              <m:t>SJ</m:t>
            </m:r>
          </m:sub>
        </m:sSub>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e</m:t>
                </m:r>
              </m:e>
              <m:sub>
                <m:r>
                  <w:rPr>
                    <w:rFonts w:ascii="Cambria Math" w:hAnsi="Cambria Math"/>
                  </w:rPr>
                  <m:t>sjZ</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sjH</m:t>
                </m:r>
              </m:sub>
            </m:sSub>
          </m:num>
          <m:den>
            <m:sSub>
              <m:sSubPr>
                <m:ctrlPr>
                  <w:rPr>
                    <w:rFonts w:ascii="Cambria Math" w:hAnsi="Cambria Math"/>
                    <w:i/>
                  </w:rPr>
                </m:ctrlPr>
              </m:sSubPr>
              <m:e>
                <m:r>
                  <w:rPr>
                    <w:rFonts w:ascii="Cambria Math" w:hAnsi="Cambria Math"/>
                  </w:rPr>
                  <m:t>P</m:t>
                </m:r>
              </m:e>
              <m:sub>
                <m:r>
                  <w:rPr>
                    <w:rFonts w:ascii="Cambria Math" w:hAnsi="Cambria Math"/>
                  </w:rPr>
                  <m:t>SJ</m:t>
                </m:r>
              </m:sub>
            </m:sSub>
          </m:den>
        </m:f>
      </m:oMath>
      <w:r>
        <w:rPr>
          <w:rFonts w:ascii="微软雅黑" w:eastAsia="微软雅黑" w:hAnsi="微软雅黑"/>
        </w:rPr>
        <w:tab/>
      </w:r>
      <w:r>
        <w:t>(</w:t>
      </w:r>
      <w:r>
        <w:fldChar w:fldCharType="begin"/>
      </w:r>
      <w:r>
        <w:instrText xml:space="preserve"> AUTONUM </w:instrText>
      </w:r>
      <w:r>
        <w:fldChar w:fldCharType="end"/>
      </w:r>
      <w:r>
        <w:t>)</w:t>
      </w:r>
    </w:p>
    <w:p w:rsidR="005F2C26" w:rsidRDefault="006115A8">
      <w:pPr>
        <w:pStyle w:val="afffffe"/>
        <w:ind w:firstLine="420"/>
      </w:pPr>
      <w:r>
        <w:rPr>
          <w:rFonts w:hint="eastAsia"/>
        </w:rPr>
        <w:t>式中：</w:t>
      </w:r>
    </w:p>
    <w:p w:rsidR="005F2C26" w:rsidRDefault="006115A8">
      <w:pPr>
        <w:pStyle w:val="affffff"/>
        <w:ind w:firstLine="420"/>
      </w:pPr>
      <w:r>
        <w:rPr>
          <w:rFonts w:hint="eastAsia"/>
          <w:i/>
        </w:rPr>
        <w:t>E</w:t>
      </w:r>
      <w:r>
        <w:rPr>
          <w:rFonts w:hint="eastAsia"/>
          <w:i/>
          <w:vertAlign w:val="subscript"/>
        </w:rPr>
        <w:t>SJ</w:t>
      </w:r>
      <w:r>
        <w:rPr>
          <w:i/>
          <w:vertAlign w:val="subscript"/>
        </w:rPr>
        <w:t xml:space="preserve"> </w:t>
      </w:r>
      <w:r>
        <w:t>——</w:t>
      </w:r>
      <w:r>
        <w:rPr>
          <w:lang w:bidi="en-US"/>
        </w:rPr>
        <w:t>烧结工序单位产品</w:t>
      </w:r>
      <w:r>
        <w:rPr>
          <w:lang w:bidi="zh-CN"/>
        </w:rPr>
        <w:t>能耗</w:t>
      </w:r>
      <w:r>
        <w:rPr>
          <w:rFonts w:hint="eastAsia"/>
          <w:lang w:bidi="zh-CN"/>
        </w:rPr>
        <w:t>，</w:t>
      </w:r>
      <w:r>
        <w:rPr>
          <w:lang w:bidi="en-US"/>
        </w:rPr>
        <w:t>单位为千克标准煤每吨</w:t>
      </w:r>
      <w:r>
        <w:rPr>
          <w:rFonts w:hint="eastAsia"/>
          <w:lang w:bidi="en-US"/>
        </w:rPr>
        <w:t>(</w:t>
      </w:r>
      <w:proofErr w:type="spellStart"/>
      <w:r>
        <w:rPr>
          <w:lang w:bidi="en-US"/>
        </w:rPr>
        <w:t>kgce</w:t>
      </w:r>
      <w:proofErr w:type="spellEnd"/>
      <w:r>
        <w:rPr>
          <w:lang w:bidi="en-US"/>
        </w:rPr>
        <w:t>/</w:t>
      </w:r>
      <w:r>
        <w:rPr>
          <w:rFonts w:hint="eastAsia"/>
          <w:lang w:bidi="en-US"/>
        </w:rPr>
        <w:t>t)；</w:t>
      </w:r>
    </w:p>
    <w:p w:rsidR="005F2C26" w:rsidRDefault="006115A8">
      <w:pPr>
        <w:pStyle w:val="affffff"/>
        <w:ind w:firstLine="420"/>
      </w:pPr>
      <w:proofErr w:type="spellStart"/>
      <w:r>
        <w:rPr>
          <w:i/>
        </w:rPr>
        <w:t>e</w:t>
      </w:r>
      <w:r>
        <w:rPr>
          <w:i/>
          <w:vertAlign w:val="subscript"/>
        </w:rPr>
        <w:t>sjZ</w:t>
      </w:r>
      <w:proofErr w:type="spellEnd"/>
      <w:r>
        <w:t>——</w:t>
      </w:r>
      <w:r>
        <w:rPr>
          <w:lang w:bidi="en-US"/>
        </w:rPr>
        <w:t>烧结工序消耗的各种能源折标准煤量总和，单位为千克</w:t>
      </w:r>
      <w:r>
        <w:rPr>
          <w:rFonts w:hint="eastAsia"/>
          <w:lang w:bidi="en-US"/>
        </w:rPr>
        <w:t>标</w:t>
      </w:r>
      <w:r>
        <w:rPr>
          <w:lang w:bidi="en-US"/>
        </w:rPr>
        <w:t>准煤</w:t>
      </w:r>
      <w:r>
        <w:rPr>
          <w:rFonts w:hint="eastAsia"/>
          <w:lang w:bidi="en-US"/>
        </w:rPr>
        <w:t>(</w:t>
      </w:r>
      <w:proofErr w:type="spellStart"/>
      <w:r>
        <w:rPr>
          <w:lang w:bidi="en-US"/>
        </w:rPr>
        <w:t>kgce</w:t>
      </w:r>
      <w:proofErr w:type="spellEnd"/>
      <w:r>
        <w:rPr>
          <w:rFonts w:hint="eastAsia"/>
          <w:lang w:bidi="en-US"/>
        </w:rPr>
        <w:t>)；</w:t>
      </w:r>
    </w:p>
    <w:p w:rsidR="005F2C26" w:rsidRDefault="006115A8">
      <w:pPr>
        <w:pStyle w:val="affffff"/>
        <w:ind w:firstLine="420"/>
      </w:pPr>
      <w:proofErr w:type="spellStart"/>
      <w:r>
        <w:rPr>
          <w:i/>
        </w:rPr>
        <w:t>e</w:t>
      </w:r>
      <w:r>
        <w:rPr>
          <w:i/>
          <w:vertAlign w:val="subscript"/>
        </w:rPr>
        <w:t>sjH</w:t>
      </w:r>
      <w:proofErr w:type="spellEnd"/>
      <w:r>
        <w:t>——</w:t>
      </w:r>
      <w:r>
        <w:rPr>
          <w:lang w:bidi="en-US"/>
        </w:rPr>
        <w:t>烧结工序回收的</w:t>
      </w:r>
      <w:proofErr w:type="gramStart"/>
      <w:r>
        <w:rPr>
          <w:lang w:bidi="en-US"/>
        </w:rPr>
        <w:t>能源量折标准</w:t>
      </w:r>
      <w:r>
        <w:rPr>
          <w:rFonts w:hint="eastAsia"/>
          <w:lang w:bidi="en-US"/>
        </w:rPr>
        <w:t>煤</w:t>
      </w:r>
      <w:proofErr w:type="gramEnd"/>
      <w:r>
        <w:rPr>
          <w:rFonts w:hint="eastAsia"/>
          <w:lang w:bidi="en-US"/>
        </w:rPr>
        <w:t>量</w:t>
      </w:r>
      <w:r>
        <w:rPr>
          <w:lang w:bidi="en-US"/>
        </w:rPr>
        <w:t>，单位为千克标准煤（</w:t>
      </w:r>
      <w:proofErr w:type="spellStart"/>
      <w:r>
        <w:rPr>
          <w:lang w:bidi="en-US"/>
        </w:rPr>
        <w:t>kgce</w:t>
      </w:r>
      <w:proofErr w:type="spellEnd"/>
      <w:r>
        <w:rPr>
          <w:lang w:bidi="en-US"/>
        </w:rPr>
        <w:t>）</w:t>
      </w:r>
      <w:r>
        <w:rPr>
          <w:rFonts w:hint="eastAsia"/>
          <w:lang w:bidi="en-US"/>
        </w:rPr>
        <w:t>；</w:t>
      </w:r>
    </w:p>
    <w:p w:rsidR="005F2C26" w:rsidRDefault="006115A8">
      <w:pPr>
        <w:pStyle w:val="affffff"/>
        <w:ind w:firstLine="420"/>
      </w:pPr>
      <w:r>
        <w:rPr>
          <w:rFonts w:hint="eastAsia"/>
          <w:i/>
        </w:rPr>
        <w:t>P</w:t>
      </w:r>
      <w:r>
        <w:rPr>
          <w:rFonts w:hint="eastAsia"/>
          <w:i/>
          <w:vertAlign w:val="subscript"/>
        </w:rPr>
        <w:t>SJ</w:t>
      </w:r>
      <w:r>
        <w:rPr>
          <w:i/>
          <w:vertAlign w:val="subscript"/>
        </w:rPr>
        <w:t xml:space="preserve"> </w:t>
      </w:r>
      <w:r>
        <w:t>——</w:t>
      </w:r>
      <w:r>
        <w:rPr>
          <w:lang w:bidi="en-US"/>
        </w:rPr>
        <w:t>烧结工序合格烧结矿产量，单位为吨（t）</w:t>
      </w:r>
      <w:r>
        <w:rPr>
          <w:rFonts w:hint="eastAsia"/>
          <w:lang w:bidi="en-US"/>
        </w:rPr>
        <w:t>。</w:t>
      </w:r>
    </w:p>
    <w:p w:rsidR="005F2C26" w:rsidRDefault="006115A8">
      <w:pPr>
        <w:pStyle w:val="afff6"/>
        <w:spacing w:before="120" w:after="120"/>
      </w:pPr>
      <w:r>
        <w:rPr>
          <w:rFonts w:hint="eastAsia"/>
          <w:lang w:bidi="en-US"/>
        </w:rPr>
        <w:t>高炉</w:t>
      </w:r>
      <w:r>
        <w:rPr>
          <w:lang w:bidi="en-US"/>
        </w:rPr>
        <w:t>工序单位产品能耗的计算</w:t>
      </w:r>
    </w:p>
    <w:p w:rsidR="005F2C26" w:rsidRDefault="006115A8">
      <w:pPr>
        <w:pStyle w:val="affffff"/>
        <w:ind w:firstLine="420"/>
      </w:pPr>
      <w:r>
        <w:rPr>
          <w:rFonts w:hint="eastAsia"/>
        </w:rPr>
        <w:t>高炉工序单位产品能耗按式(</w:t>
      </w:r>
      <w:r>
        <w:t>2</w:t>
      </w:r>
      <w:r>
        <w:rPr>
          <w:rFonts w:hint="eastAsia"/>
        </w:rPr>
        <w:t>)计算：</w:t>
      </w:r>
    </w:p>
    <w:p w:rsidR="005F2C26" w:rsidRDefault="006115A8">
      <w:pPr>
        <w:pStyle w:val="afffffffb"/>
      </w:pPr>
      <w:r>
        <w:tab/>
      </w:r>
      <m:oMath>
        <m:sSub>
          <m:sSubPr>
            <m:ctrlPr>
              <w:rPr>
                <w:rFonts w:ascii="Cambria Math" w:hAnsi="Cambria Math"/>
                <w:sz w:val="20"/>
              </w:rPr>
            </m:ctrlPr>
          </m:sSubPr>
          <m:e>
            <m:r>
              <w:rPr>
                <w:rFonts w:ascii="Cambria Math" w:hAnsi="Cambria Math"/>
                <w:sz w:val="20"/>
              </w:rPr>
              <m:t>E</m:t>
            </m:r>
          </m:e>
          <m:sub>
            <m:r>
              <w:rPr>
                <w:rFonts w:ascii="Cambria Math" w:hAnsi="Cambria Math"/>
                <w:sz w:val="20"/>
              </w:rPr>
              <m:t>CL</m:t>
            </m:r>
          </m:sub>
        </m:sSub>
        <m:r>
          <m:rPr>
            <m:sty m:val="p"/>
          </m:rPr>
          <w:rPr>
            <w:rFonts w:ascii="Cambria Math" w:hAnsi="Cambria Math"/>
            <w:sz w:val="20"/>
          </w:rPr>
          <m:t>=</m:t>
        </m:r>
        <m:f>
          <m:fPr>
            <m:ctrlPr>
              <w:rPr>
                <w:rFonts w:ascii="Cambria Math" w:hAnsi="Cambria Math"/>
                <w:sz w:val="20"/>
              </w:rPr>
            </m:ctrlPr>
          </m:fPr>
          <m:num>
            <m:sSub>
              <m:sSubPr>
                <m:ctrlPr>
                  <w:rPr>
                    <w:rFonts w:ascii="Cambria Math" w:hAnsi="Cambria Math"/>
                    <w:i/>
                    <w:sz w:val="20"/>
                  </w:rPr>
                </m:ctrlPr>
              </m:sSubPr>
              <m:e>
                <m:r>
                  <w:rPr>
                    <w:rFonts w:ascii="Cambria Math" w:hAnsi="Cambria Math"/>
                    <w:sz w:val="20"/>
                  </w:rPr>
                  <m:t>e</m:t>
                </m:r>
              </m:e>
              <m:sub>
                <m:r>
                  <w:rPr>
                    <w:rFonts w:ascii="Cambria Math" w:hAnsi="Cambria Math"/>
                    <w:sz w:val="20"/>
                  </w:rPr>
                  <m:t>clZ</m:t>
                </m:r>
              </m:sub>
            </m:sSub>
            <m:r>
              <w:rPr>
                <w:rFonts w:ascii="Cambria Math" w:hAnsi="Cambria Math"/>
                <w:sz w:val="20"/>
              </w:rPr>
              <m:t>-</m:t>
            </m:r>
            <m:sSub>
              <m:sSubPr>
                <m:ctrlPr>
                  <w:rPr>
                    <w:rFonts w:ascii="Cambria Math" w:hAnsi="Cambria Math"/>
                    <w:i/>
                    <w:sz w:val="20"/>
                  </w:rPr>
                </m:ctrlPr>
              </m:sSubPr>
              <m:e>
                <m:r>
                  <w:rPr>
                    <w:rFonts w:ascii="Cambria Math" w:hAnsi="Cambria Math"/>
                    <w:sz w:val="20"/>
                  </w:rPr>
                  <m:t>e</m:t>
                </m:r>
              </m:e>
              <m:sub>
                <m:r>
                  <w:rPr>
                    <w:rFonts w:ascii="Cambria Math" w:hAnsi="Cambria Math"/>
                    <w:sz w:val="20"/>
                  </w:rPr>
                  <m:t>clH</m:t>
                </m:r>
              </m:sub>
            </m:sSub>
          </m:num>
          <m:den>
            <m:sSub>
              <m:sSubPr>
                <m:ctrlPr>
                  <w:rPr>
                    <w:rFonts w:ascii="Cambria Math" w:hAnsi="Cambria Math"/>
                    <w:i/>
                    <w:sz w:val="20"/>
                  </w:rPr>
                </m:ctrlPr>
              </m:sSubPr>
              <m:e>
                <m:r>
                  <w:rPr>
                    <w:rFonts w:ascii="Cambria Math" w:hAnsi="Cambria Math"/>
                    <w:sz w:val="20"/>
                  </w:rPr>
                  <m:t>P</m:t>
                </m:r>
              </m:e>
              <m:sub>
                <m:r>
                  <w:rPr>
                    <w:rFonts w:ascii="Cambria Math" w:hAnsi="Cambria Math"/>
                    <w:sz w:val="20"/>
                  </w:rPr>
                  <m:t>CL</m:t>
                </m:r>
              </m:sub>
            </m:sSub>
          </m:den>
        </m:f>
      </m:oMath>
      <w:r>
        <w:rPr>
          <w:rFonts w:ascii="微软雅黑" w:eastAsia="微软雅黑" w:hAnsi="微软雅黑"/>
        </w:rPr>
        <w:tab/>
      </w:r>
      <w:r>
        <w:t>(</w:t>
      </w:r>
      <w:r>
        <w:fldChar w:fldCharType="begin"/>
      </w:r>
      <w:r>
        <w:instrText xml:space="preserve"> AUTONUM </w:instrText>
      </w:r>
      <w:r>
        <w:fldChar w:fldCharType="end"/>
      </w:r>
      <w:r>
        <w:t>)</w:t>
      </w:r>
    </w:p>
    <w:p w:rsidR="005F2C26" w:rsidRDefault="006115A8">
      <w:pPr>
        <w:pStyle w:val="afffffe"/>
        <w:ind w:firstLine="420"/>
      </w:pPr>
      <w:r>
        <w:rPr>
          <w:rFonts w:hint="eastAsia"/>
        </w:rPr>
        <w:t>式中：</w:t>
      </w:r>
    </w:p>
    <w:p w:rsidR="005F2C26" w:rsidRDefault="006115A8">
      <w:pPr>
        <w:pStyle w:val="affffff"/>
        <w:ind w:firstLine="420"/>
      </w:pPr>
      <w:r>
        <w:rPr>
          <w:rFonts w:hint="eastAsia"/>
          <w:i/>
        </w:rPr>
        <w:t>E</w:t>
      </w:r>
      <w:r>
        <w:rPr>
          <w:rFonts w:hint="eastAsia"/>
          <w:i/>
          <w:vertAlign w:val="subscript"/>
        </w:rPr>
        <w:t>CL</w:t>
      </w:r>
      <w:r>
        <w:rPr>
          <w:i/>
          <w:vertAlign w:val="subscript"/>
        </w:rPr>
        <w:t xml:space="preserve"> </w:t>
      </w:r>
      <w:r>
        <w:t>——</w:t>
      </w:r>
      <w:r>
        <w:rPr>
          <w:rFonts w:hint="eastAsia"/>
          <w:lang w:bidi="en-US"/>
        </w:rPr>
        <w:t>高炉</w:t>
      </w:r>
      <w:r>
        <w:rPr>
          <w:lang w:bidi="en-US"/>
        </w:rPr>
        <w:t>工序单位产品能耗，单位为千克标准煤每吨</w:t>
      </w:r>
      <w:r>
        <w:rPr>
          <w:rFonts w:hint="eastAsia"/>
          <w:lang w:bidi="en-US"/>
        </w:rPr>
        <w:t>(</w:t>
      </w:r>
      <w:proofErr w:type="spellStart"/>
      <w:r>
        <w:rPr>
          <w:lang w:bidi="en-US"/>
        </w:rPr>
        <w:t>kgce</w:t>
      </w:r>
      <w:proofErr w:type="spellEnd"/>
      <w:r>
        <w:rPr>
          <w:lang w:bidi="en-US"/>
        </w:rPr>
        <w:t>/</w:t>
      </w:r>
      <w:r>
        <w:rPr>
          <w:rFonts w:hint="eastAsia"/>
          <w:lang w:bidi="en-US"/>
        </w:rPr>
        <w:t>t)；</w:t>
      </w:r>
    </w:p>
    <w:p w:rsidR="005F2C26" w:rsidRDefault="006115A8">
      <w:pPr>
        <w:pStyle w:val="affffff"/>
        <w:ind w:firstLine="420"/>
      </w:pPr>
      <w:proofErr w:type="spellStart"/>
      <w:r>
        <w:rPr>
          <w:rFonts w:hint="eastAsia"/>
          <w:i/>
        </w:rPr>
        <w:t>e</w:t>
      </w:r>
      <w:r>
        <w:rPr>
          <w:i/>
          <w:vertAlign w:val="subscript"/>
        </w:rPr>
        <w:t>clZ</w:t>
      </w:r>
      <w:proofErr w:type="spellEnd"/>
      <w:r>
        <w:t>——</w:t>
      </w:r>
      <w:r>
        <w:rPr>
          <w:rFonts w:hint="eastAsia"/>
          <w:lang w:bidi="en-US"/>
        </w:rPr>
        <w:t>高炉</w:t>
      </w:r>
      <w:r>
        <w:rPr>
          <w:lang w:bidi="en-US"/>
        </w:rPr>
        <w:t>工序消耗的各种能源折标准煤量总和，单位为千克</w:t>
      </w:r>
      <w:r>
        <w:rPr>
          <w:rFonts w:hint="eastAsia"/>
          <w:lang w:bidi="en-US"/>
        </w:rPr>
        <w:t>标</w:t>
      </w:r>
      <w:r>
        <w:rPr>
          <w:lang w:bidi="en-US"/>
        </w:rPr>
        <w:t>准煤</w:t>
      </w:r>
      <w:r>
        <w:rPr>
          <w:rFonts w:hint="eastAsia"/>
          <w:lang w:bidi="en-US"/>
        </w:rPr>
        <w:t>(</w:t>
      </w:r>
      <w:proofErr w:type="spellStart"/>
      <w:r>
        <w:rPr>
          <w:lang w:bidi="en-US"/>
        </w:rPr>
        <w:t>kgce</w:t>
      </w:r>
      <w:proofErr w:type="spellEnd"/>
      <w:r>
        <w:rPr>
          <w:rFonts w:hint="eastAsia"/>
          <w:lang w:bidi="en-US"/>
        </w:rPr>
        <w:t>)；</w:t>
      </w:r>
    </w:p>
    <w:p w:rsidR="005F2C26" w:rsidRDefault="006115A8">
      <w:pPr>
        <w:pStyle w:val="affffff"/>
        <w:ind w:firstLine="420"/>
      </w:pPr>
      <w:proofErr w:type="spellStart"/>
      <w:r>
        <w:rPr>
          <w:rFonts w:hint="eastAsia"/>
          <w:i/>
        </w:rPr>
        <w:t>e</w:t>
      </w:r>
      <w:r>
        <w:rPr>
          <w:i/>
          <w:vertAlign w:val="subscript"/>
        </w:rPr>
        <w:t>clH</w:t>
      </w:r>
      <w:proofErr w:type="spellEnd"/>
      <w:r>
        <w:t>——</w:t>
      </w:r>
      <w:r>
        <w:rPr>
          <w:rFonts w:hint="eastAsia"/>
          <w:lang w:bidi="en-US"/>
        </w:rPr>
        <w:t>高炉</w:t>
      </w:r>
      <w:r>
        <w:rPr>
          <w:lang w:bidi="en-US"/>
        </w:rPr>
        <w:t>工序回收的</w:t>
      </w:r>
      <w:proofErr w:type="gramStart"/>
      <w:r>
        <w:rPr>
          <w:lang w:bidi="en-US"/>
        </w:rPr>
        <w:t>能源量折标准</w:t>
      </w:r>
      <w:r>
        <w:rPr>
          <w:rFonts w:hint="eastAsia"/>
          <w:lang w:bidi="en-US"/>
        </w:rPr>
        <w:t>煤</w:t>
      </w:r>
      <w:proofErr w:type="gramEnd"/>
      <w:r>
        <w:rPr>
          <w:rFonts w:hint="eastAsia"/>
          <w:lang w:bidi="en-US"/>
        </w:rPr>
        <w:t>量</w:t>
      </w:r>
      <w:r>
        <w:rPr>
          <w:lang w:bidi="en-US"/>
        </w:rPr>
        <w:t>，单位为千克标准煤（</w:t>
      </w:r>
      <w:proofErr w:type="spellStart"/>
      <w:r>
        <w:rPr>
          <w:lang w:bidi="en-US"/>
        </w:rPr>
        <w:t>kgce</w:t>
      </w:r>
      <w:proofErr w:type="spellEnd"/>
      <w:r>
        <w:rPr>
          <w:lang w:bidi="en-US"/>
        </w:rPr>
        <w:t>）</w:t>
      </w:r>
      <w:r>
        <w:rPr>
          <w:rFonts w:hint="eastAsia"/>
          <w:lang w:bidi="en-US"/>
        </w:rPr>
        <w:t>；</w:t>
      </w:r>
    </w:p>
    <w:p w:rsidR="005F2C26" w:rsidRDefault="006115A8">
      <w:pPr>
        <w:pStyle w:val="affffff"/>
        <w:ind w:firstLine="420"/>
      </w:pPr>
      <w:r>
        <w:rPr>
          <w:rFonts w:hint="eastAsia"/>
          <w:i/>
        </w:rPr>
        <w:t>P</w:t>
      </w:r>
      <w:r>
        <w:rPr>
          <w:rFonts w:hint="eastAsia"/>
          <w:i/>
          <w:vertAlign w:val="subscript"/>
        </w:rPr>
        <w:t>CL</w:t>
      </w:r>
      <w:r>
        <w:rPr>
          <w:i/>
          <w:vertAlign w:val="subscript"/>
        </w:rPr>
        <w:t xml:space="preserve"> </w:t>
      </w:r>
      <w:r>
        <w:t>——</w:t>
      </w:r>
      <w:r>
        <w:rPr>
          <w:rFonts w:hint="eastAsia"/>
          <w:lang w:bidi="en-US"/>
        </w:rPr>
        <w:t>高炉</w:t>
      </w:r>
      <w:r>
        <w:rPr>
          <w:lang w:bidi="en-US"/>
        </w:rPr>
        <w:t>工序</w:t>
      </w:r>
      <w:proofErr w:type="gramStart"/>
      <w:r>
        <w:rPr>
          <w:lang w:bidi="en-US"/>
        </w:rPr>
        <w:t>合格</w:t>
      </w:r>
      <w:r>
        <w:rPr>
          <w:rFonts w:hint="eastAsia"/>
          <w:lang w:bidi="en-US"/>
        </w:rPr>
        <w:t>低</w:t>
      </w:r>
      <w:proofErr w:type="gramEnd"/>
      <w:r>
        <w:rPr>
          <w:rFonts w:hint="eastAsia"/>
          <w:lang w:bidi="en-US"/>
        </w:rPr>
        <w:t>镍铁水</w:t>
      </w:r>
      <w:r>
        <w:rPr>
          <w:lang w:bidi="en-US"/>
        </w:rPr>
        <w:t>产量，单位为吨（t）</w:t>
      </w:r>
      <w:r>
        <w:rPr>
          <w:rFonts w:hint="eastAsia"/>
          <w:lang w:bidi="en-US"/>
        </w:rPr>
        <w:t>。</w:t>
      </w:r>
    </w:p>
    <w:p w:rsidR="005F2C26" w:rsidRDefault="006115A8">
      <w:pPr>
        <w:pStyle w:val="afff6"/>
        <w:spacing w:before="120" w:after="120"/>
      </w:pPr>
      <w:r>
        <w:rPr>
          <w:lang w:bidi="en-US"/>
        </w:rPr>
        <w:lastRenderedPageBreak/>
        <w:t>矿热炉工序单位产品能</w:t>
      </w:r>
      <w:r>
        <w:rPr>
          <w:rFonts w:hint="eastAsia"/>
          <w:lang w:bidi="en-US"/>
        </w:rPr>
        <w:t>耗</w:t>
      </w:r>
      <w:r>
        <w:rPr>
          <w:lang w:bidi="en-US"/>
        </w:rPr>
        <w:t>的计算</w:t>
      </w:r>
    </w:p>
    <w:p w:rsidR="005F2C26" w:rsidRDefault="006115A8">
      <w:pPr>
        <w:pStyle w:val="affffff"/>
        <w:ind w:firstLine="420"/>
      </w:pPr>
      <w:r>
        <w:rPr>
          <w:rFonts w:hint="eastAsia"/>
        </w:rPr>
        <w:t>矿热炉工序单位产品能耗按式(</w:t>
      </w:r>
      <w:r>
        <w:t>3</w:t>
      </w:r>
      <w:r>
        <w:rPr>
          <w:rFonts w:hint="eastAsia"/>
        </w:rPr>
        <w:t>)计算：</w:t>
      </w:r>
    </w:p>
    <w:p w:rsidR="005F2C26" w:rsidRDefault="006115A8">
      <w:pPr>
        <w:pStyle w:val="afffffffb"/>
      </w:pPr>
      <w:r>
        <w:tab/>
      </w:r>
      <m:oMath>
        <m:sSub>
          <m:sSubPr>
            <m:ctrlPr>
              <w:rPr>
                <w:rFonts w:ascii="Cambria Math" w:hAnsi="Cambria Math"/>
                <w:sz w:val="20"/>
              </w:rPr>
            </m:ctrlPr>
          </m:sSubPr>
          <m:e>
            <m:r>
              <w:rPr>
                <w:rFonts w:ascii="Cambria Math" w:hAnsi="Cambria Math"/>
                <w:sz w:val="20"/>
              </w:rPr>
              <m:t>E</m:t>
            </m:r>
          </m:e>
          <m:sub>
            <m:r>
              <w:rPr>
                <w:rFonts w:ascii="Cambria Math" w:hAnsi="Cambria Math"/>
                <w:sz w:val="20"/>
              </w:rPr>
              <m:t>KL</m:t>
            </m:r>
          </m:sub>
        </m:sSub>
        <m:r>
          <m:rPr>
            <m:sty m:val="p"/>
          </m:rPr>
          <w:rPr>
            <w:rFonts w:ascii="Cambria Math" w:hAnsi="Cambria Math"/>
            <w:sz w:val="20"/>
          </w:rPr>
          <m:t>=</m:t>
        </m:r>
        <m:f>
          <m:fPr>
            <m:ctrlPr>
              <w:rPr>
                <w:rFonts w:ascii="Cambria Math" w:hAnsi="Cambria Math"/>
                <w:sz w:val="20"/>
              </w:rPr>
            </m:ctrlPr>
          </m:fPr>
          <m:num>
            <m:sSub>
              <m:sSubPr>
                <m:ctrlPr>
                  <w:rPr>
                    <w:rFonts w:ascii="Cambria Math" w:hAnsi="Cambria Math"/>
                    <w:i/>
                    <w:sz w:val="20"/>
                  </w:rPr>
                </m:ctrlPr>
              </m:sSubPr>
              <m:e>
                <m:r>
                  <w:rPr>
                    <w:rFonts w:ascii="Cambria Math" w:hAnsi="Cambria Math"/>
                    <w:sz w:val="20"/>
                  </w:rPr>
                  <m:t>e</m:t>
                </m:r>
              </m:e>
              <m:sub>
                <m:r>
                  <w:rPr>
                    <w:rFonts w:ascii="Cambria Math" w:hAnsi="Cambria Math"/>
                    <w:sz w:val="20"/>
                  </w:rPr>
                  <m:t>KrlZ</m:t>
                </m:r>
              </m:sub>
            </m:sSub>
            <m:r>
              <w:rPr>
                <w:rFonts w:ascii="Cambria Math" w:hAnsi="Cambria Math"/>
                <w:sz w:val="20"/>
              </w:rPr>
              <m:t>-</m:t>
            </m:r>
            <m:sSub>
              <m:sSubPr>
                <m:ctrlPr>
                  <w:rPr>
                    <w:rFonts w:ascii="Cambria Math" w:hAnsi="Cambria Math"/>
                    <w:i/>
                    <w:sz w:val="20"/>
                  </w:rPr>
                </m:ctrlPr>
              </m:sSubPr>
              <m:e>
                <m:r>
                  <w:rPr>
                    <w:rFonts w:ascii="Cambria Math" w:hAnsi="Cambria Math"/>
                    <w:sz w:val="20"/>
                  </w:rPr>
                  <m:t>e</m:t>
                </m:r>
              </m:e>
              <m:sub>
                <m:r>
                  <w:rPr>
                    <w:rFonts w:ascii="Cambria Math" w:hAnsi="Cambria Math"/>
                    <w:sz w:val="20"/>
                  </w:rPr>
                  <m:t>KrlH</m:t>
                </m:r>
              </m:sub>
            </m:sSub>
          </m:num>
          <m:den>
            <m:sSub>
              <m:sSubPr>
                <m:ctrlPr>
                  <w:rPr>
                    <w:rFonts w:ascii="Cambria Math" w:hAnsi="Cambria Math"/>
                    <w:i/>
                    <w:sz w:val="20"/>
                  </w:rPr>
                </m:ctrlPr>
              </m:sSubPr>
              <m:e>
                <m:r>
                  <w:rPr>
                    <w:rFonts w:ascii="Cambria Math" w:hAnsi="Cambria Math"/>
                    <w:sz w:val="20"/>
                  </w:rPr>
                  <m:t>P</m:t>
                </m:r>
              </m:e>
              <m:sub>
                <m:r>
                  <w:rPr>
                    <w:rFonts w:ascii="Cambria Math" w:hAnsi="Cambria Math"/>
                    <w:sz w:val="20"/>
                  </w:rPr>
                  <m:t>KRL</m:t>
                </m:r>
              </m:sub>
            </m:sSub>
          </m:den>
        </m:f>
      </m:oMath>
      <w:r>
        <w:rPr>
          <w:rFonts w:ascii="微软雅黑" w:eastAsia="微软雅黑" w:hAnsi="微软雅黑"/>
        </w:rPr>
        <w:tab/>
      </w:r>
      <w:r>
        <w:t>(</w:t>
      </w:r>
      <w:r>
        <w:fldChar w:fldCharType="begin"/>
      </w:r>
      <w:r>
        <w:instrText xml:space="preserve"> AUTONUM </w:instrText>
      </w:r>
      <w:r>
        <w:fldChar w:fldCharType="end"/>
      </w:r>
      <w:r>
        <w:t>)</w:t>
      </w:r>
    </w:p>
    <w:p w:rsidR="005F2C26" w:rsidRDefault="006115A8">
      <w:pPr>
        <w:pStyle w:val="afffffe"/>
        <w:ind w:firstLine="420"/>
      </w:pPr>
      <w:r>
        <w:rPr>
          <w:rFonts w:hint="eastAsia"/>
        </w:rPr>
        <w:t>式中：</w:t>
      </w:r>
    </w:p>
    <w:p w:rsidR="005F2C26" w:rsidRDefault="006115A8">
      <w:pPr>
        <w:pStyle w:val="affffff"/>
        <w:ind w:firstLine="420"/>
      </w:pPr>
      <w:r>
        <w:rPr>
          <w:rFonts w:hint="eastAsia"/>
          <w:i/>
        </w:rPr>
        <w:t>E</w:t>
      </w:r>
      <w:r>
        <w:rPr>
          <w:rFonts w:hint="eastAsia"/>
          <w:i/>
          <w:vertAlign w:val="subscript"/>
        </w:rPr>
        <w:t>KL</w:t>
      </w:r>
      <w:r>
        <w:rPr>
          <w:i/>
          <w:vertAlign w:val="subscript"/>
        </w:rPr>
        <w:t xml:space="preserve">  </w:t>
      </w:r>
      <w:r>
        <w:t>——</w:t>
      </w:r>
      <w:r>
        <w:rPr>
          <w:rFonts w:hint="eastAsia"/>
          <w:lang w:bidi="en-US"/>
        </w:rPr>
        <w:t>矿</w:t>
      </w:r>
      <w:r>
        <w:rPr>
          <w:rFonts w:hint="eastAsia"/>
        </w:rPr>
        <w:t>热炉工序单位产品能耗，单位为千克标准煤每吨(</w:t>
      </w:r>
      <w:proofErr w:type="spellStart"/>
      <w:r>
        <w:rPr>
          <w:rFonts w:hint="eastAsia"/>
        </w:rPr>
        <w:t>kgce</w:t>
      </w:r>
      <w:proofErr w:type="spellEnd"/>
      <w:r>
        <w:rPr>
          <w:rFonts w:hint="eastAsia"/>
        </w:rPr>
        <w:t>/t)；</w:t>
      </w:r>
    </w:p>
    <w:p w:rsidR="005F2C26" w:rsidRDefault="006115A8">
      <w:pPr>
        <w:pStyle w:val="affffff"/>
        <w:ind w:firstLine="420"/>
      </w:pPr>
      <w:proofErr w:type="spellStart"/>
      <w:r>
        <w:rPr>
          <w:rFonts w:hint="eastAsia"/>
          <w:i/>
        </w:rPr>
        <w:t>e</w:t>
      </w:r>
      <w:r>
        <w:rPr>
          <w:rFonts w:hint="eastAsia"/>
          <w:i/>
          <w:vertAlign w:val="subscript"/>
        </w:rPr>
        <w:t>KrlZ</w:t>
      </w:r>
      <w:proofErr w:type="spellEnd"/>
      <w:r>
        <w:t>——</w:t>
      </w:r>
      <w:r>
        <w:rPr>
          <w:rFonts w:hint="eastAsia"/>
        </w:rPr>
        <w:t>矿热炉工序消耗的各种能源折标准煤量总和，单位为千克标准煤(</w:t>
      </w:r>
      <w:proofErr w:type="spellStart"/>
      <w:r>
        <w:rPr>
          <w:rFonts w:hint="eastAsia"/>
        </w:rPr>
        <w:t>kgce</w:t>
      </w:r>
      <w:proofErr w:type="spellEnd"/>
      <w:r>
        <w:rPr>
          <w:rFonts w:hint="eastAsia"/>
        </w:rPr>
        <w:t>)；</w:t>
      </w:r>
    </w:p>
    <w:p w:rsidR="005F2C26" w:rsidRDefault="006115A8">
      <w:pPr>
        <w:pStyle w:val="affffff"/>
        <w:ind w:firstLine="420"/>
      </w:pPr>
      <w:proofErr w:type="spellStart"/>
      <w:r>
        <w:rPr>
          <w:rFonts w:hint="eastAsia"/>
          <w:i/>
        </w:rPr>
        <w:t>e</w:t>
      </w:r>
      <w:r>
        <w:rPr>
          <w:rFonts w:hint="eastAsia"/>
          <w:i/>
          <w:vertAlign w:val="subscript"/>
        </w:rPr>
        <w:t>KrlH</w:t>
      </w:r>
      <w:proofErr w:type="spellEnd"/>
      <w:r>
        <w:t>——</w:t>
      </w:r>
      <w:r>
        <w:rPr>
          <w:rFonts w:hint="eastAsia"/>
        </w:rPr>
        <w:t>矿热炉工序回收的</w:t>
      </w:r>
      <w:proofErr w:type="gramStart"/>
      <w:r>
        <w:rPr>
          <w:rFonts w:hint="eastAsia"/>
        </w:rPr>
        <w:t>能源量折标准煤</w:t>
      </w:r>
      <w:proofErr w:type="gramEnd"/>
      <w:r>
        <w:rPr>
          <w:rFonts w:hint="eastAsia"/>
        </w:rPr>
        <w:t>量，单位为千克标准煤（</w:t>
      </w:r>
      <w:proofErr w:type="spellStart"/>
      <w:r>
        <w:rPr>
          <w:rFonts w:hint="eastAsia"/>
        </w:rPr>
        <w:t>kgce</w:t>
      </w:r>
      <w:proofErr w:type="spellEnd"/>
      <w:r>
        <w:rPr>
          <w:rFonts w:hint="eastAsia"/>
        </w:rPr>
        <w:t>）；</w:t>
      </w:r>
    </w:p>
    <w:p w:rsidR="005F2C26" w:rsidRDefault="006115A8">
      <w:pPr>
        <w:pStyle w:val="affffff"/>
        <w:ind w:firstLine="420"/>
      </w:pPr>
      <w:r>
        <w:rPr>
          <w:rFonts w:hint="eastAsia"/>
          <w:i/>
        </w:rPr>
        <w:t>P</w:t>
      </w:r>
      <w:r>
        <w:rPr>
          <w:rFonts w:hint="eastAsia"/>
          <w:i/>
          <w:vertAlign w:val="subscript"/>
        </w:rPr>
        <w:t>KRL</w:t>
      </w:r>
      <w:r>
        <w:rPr>
          <w:i/>
          <w:vertAlign w:val="subscript"/>
        </w:rPr>
        <w:t xml:space="preserve"> </w:t>
      </w:r>
      <w:r>
        <w:t>——</w:t>
      </w:r>
      <w:r>
        <w:rPr>
          <w:rFonts w:hint="eastAsia"/>
        </w:rPr>
        <w:t>矿热炉工序合格高镍铁水产量，单位为吨（t）。</w:t>
      </w:r>
    </w:p>
    <w:p w:rsidR="005F2C26" w:rsidRDefault="006115A8">
      <w:pPr>
        <w:pStyle w:val="afff6"/>
        <w:spacing w:before="120" w:after="120"/>
      </w:pPr>
      <w:r>
        <w:rPr>
          <w:lang w:bidi="en-US"/>
        </w:rPr>
        <w:t>炼钢工序单位产品能耗的计算</w:t>
      </w:r>
    </w:p>
    <w:p w:rsidR="005F2C26" w:rsidRDefault="006115A8">
      <w:pPr>
        <w:pStyle w:val="affffff"/>
        <w:ind w:firstLine="420"/>
      </w:pPr>
      <w:r>
        <w:rPr>
          <w:rFonts w:hint="eastAsia"/>
        </w:rPr>
        <w:t>炼钢工序单位产品能耗应按式(4)计算:</w:t>
      </w:r>
    </w:p>
    <w:p w:rsidR="005F2C26" w:rsidRDefault="006115A8">
      <w:pPr>
        <w:pStyle w:val="afffffffb"/>
      </w:pPr>
      <w:r>
        <w:tab/>
      </w:r>
      <m:oMath>
        <m:sSub>
          <m:sSubPr>
            <m:ctrlPr>
              <w:rPr>
                <w:rFonts w:ascii="Cambria Math" w:hAnsi="Cambria Math"/>
              </w:rPr>
            </m:ctrlPr>
          </m:sSubPr>
          <m:e>
            <m:r>
              <w:rPr>
                <w:rFonts w:ascii="Cambria Math" w:hAnsi="Cambria Math"/>
              </w:rPr>
              <m:t>E</m:t>
            </m:r>
          </m:e>
          <m:sub>
            <m:r>
              <w:rPr>
                <w:rFonts w:ascii="Cambria Math" w:hAnsi="Cambria Math"/>
              </w:rPr>
              <m:t>LG</m:t>
            </m:r>
          </m:sub>
        </m:sSub>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e</m:t>
                </m:r>
              </m:e>
              <m:sub>
                <m:r>
                  <w:rPr>
                    <w:rFonts w:ascii="Cambria Math" w:hAnsi="Cambria Math"/>
                  </w:rPr>
                  <m:t>LGZ</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LGH</m:t>
                </m:r>
              </m:sub>
            </m:sSub>
          </m:num>
          <m:den>
            <m:sSub>
              <m:sSubPr>
                <m:ctrlPr>
                  <w:rPr>
                    <w:rFonts w:ascii="Cambria Math" w:hAnsi="Cambria Math"/>
                    <w:i/>
                  </w:rPr>
                </m:ctrlPr>
              </m:sSubPr>
              <m:e>
                <m:r>
                  <w:rPr>
                    <w:rFonts w:ascii="Cambria Math" w:hAnsi="Cambria Math"/>
                  </w:rPr>
                  <m:t>P</m:t>
                </m:r>
              </m:e>
              <m:sub>
                <m:r>
                  <w:rPr>
                    <w:rFonts w:ascii="Cambria Math" w:hAnsi="Cambria Math"/>
                  </w:rPr>
                  <m:t>LG</m:t>
                </m:r>
              </m:sub>
            </m:sSub>
          </m:den>
        </m:f>
      </m:oMath>
      <w:r>
        <w:rPr>
          <w:rFonts w:ascii="微软雅黑" w:eastAsia="微软雅黑" w:hAnsi="微软雅黑"/>
        </w:rPr>
        <w:tab/>
      </w:r>
      <w:r>
        <w:t>(</w:t>
      </w:r>
      <w:r>
        <w:fldChar w:fldCharType="begin"/>
      </w:r>
      <w:r>
        <w:instrText xml:space="preserve"> AUTONUM </w:instrText>
      </w:r>
      <w:r>
        <w:fldChar w:fldCharType="end"/>
      </w:r>
      <w:r>
        <w:t>)</w:t>
      </w:r>
    </w:p>
    <w:p w:rsidR="005F2C26" w:rsidRDefault="006115A8">
      <w:pPr>
        <w:pStyle w:val="afffffe"/>
        <w:ind w:firstLine="420"/>
      </w:pPr>
      <w:r>
        <w:rPr>
          <w:rFonts w:hint="eastAsia"/>
        </w:rPr>
        <w:t>式中：</w:t>
      </w:r>
    </w:p>
    <w:p w:rsidR="005F2C26" w:rsidRDefault="006115A8">
      <w:pPr>
        <w:pStyle w:val="affffff"/>
        <w:ind w:firstLine="420"/>
      </w:pPr>
      <w:r>
        <w:rPr>
          <w:rFonts w:hint="eastAsia"/>
          <w:i/>
        </w:rPr>
        <w:t>E</w:t>
      </w:r>
      <w:r>
        <w:rPr>
          <w:rFonts w:hint="eastAsia"/>
          <w:i/>
          <w:vertAlign w:val="subscript"/>
        </w:rPr>
        <w:t>LG</w:t>
      </w:r>
      <w:r>
        <w:rPr>
          <w:i/>
          <w:vertAlign w:val="subscript"/>
        </w:rPr>
        <w:t xml:space="preserve"> </w:t>
      </w:r>
      <w:r>
        <w:t>——</w:t>
      </w:r>
      <w:r>
        <w:rPr>
          <w:rFonts w:hint="eastAsia"/>
          <w:lang w:bidi="en-US"/>
        </w:rPr>
        <w:t>炼钢</w:t>
      </w:r>
      <w:r>
        <w:rPr>
          <w:lang w:bidi="en-US"/>
        </w:rPr>
        <w:t>工序单位产品能耗，单位为千克标准煤每吨</w:t>
      </w:r>
      <w:r>
        <w:rPr>
          <w:rFonts w:hint="eastAsia"/>
          <w:lang w:bidi="en-US"/>
        </w:rPr>
        <w:t>(</w:t>
      </w:r>
      <w:proofErr w:type="spellStart"/>
      <w:r>
        <w:rPr>
          <w:lang w:bidi="en-US"/>
        </w:rPr>
        <w:t>kgce</w:t>
      </w:r>
      <w:proofErr w:type="spellEnd"/>
      <w:r>
        <w:rPr>
          <w:lang w:bidi="en-US"/>
        </w:rPr>
        <w:t>/</w:t>
      </w:r>
      <w:r>
        <w:rPr>
          <w:rFonts w:hint="eastAsia"/>
          <w:lang w:bidi="en-US"/>
        </w:rPr>
        <w:t>t)；</w:t>
      </w:r>
    </w:p>
    <w:p w:rsidR="005F2C26" w:rsidRDefault="006115A8">
      <w:pPr>
        <w:pStyle w:val="affffff"/>
        <w:ind w:firstLine="420"/>
      </w:pPr>
      <w:proofErr w:type="spellStart"/>
      <w:r>
        <w:rPr>
          <w:rFonts w:hint="eastAsia"/>
          <w:i/>
        </w:rPr>
        <w:t>e</w:t>
      </w:r>
      <w:r>
        <w:rPr>
          <w:i/>
          <w:vertAlign w:val="subscript"/>
        </w:rPr>
        <w:t>LGZ</w:t>
      </w:r>
      <w:proofErr w:type="spellEnd"/>
      <w:r>
        <w:t>——</w:t>
      </w:r>
      <w:r>
        <w:rPr>
          <w:rFonts w:hint="eastAsia"/>
          <w:lang w:bidi="en-US"/>
        </w:rPr>
        <w:t>炼钢</w:t>
      </w:r>
      <w:r>
        <w:rPr>
          <w:lang w:bidi="en-US"/>
        </w:rPr>
        <w:t>工序消耗的各种能源折标准煤量总和，单位为千克</w:t>
      </w:r>
      <w:r>
        <w:rPr>
          <w:rFonts w:hint="eastAsia"/>
          <w:lang w:bidi="en-US"/>
        </w:rPr>
        <w:t>标</w:t>
      </w:r>
      <w:r>
        <w:rPr>
          <w:lang w:bidi="en-US"/>
        </w:rPr>
        <w:t>准煤</w:t>
      </w:r>
      <w:r>
        <w:rPr>
          <w:rFonts w:hint="eastAsia"/>
          <w:lang w:bidi="en-US"/>
        </w:rPr>
        <w:t>(</w:t>
      </w:r>
      <w:proofErr w:type="spellStart"/>
      <w:r>
        <w:rPr>
          <w:lang w:bidi="en-US"/>
        </w:rPr>
        <w:t>kgce</w:t>
      </w:r>
      <w:proofErr w:type="spellEnd"/>
      <w:r>
        <w:rPr>
          <w:rFonts w:hint="eastAsia"/>
          <w:lang w:bidi="en-US"/>
        </w:rPr>
        <w:t>)；</w:t>
      </w:r>
    </w:p>
    <w:p w:rsidR="005F2C26" w:rsidRDefault="006115A8">
      <w:pPr>
        <w:pStyle w:val="affffff"/>
        <w:ind w:firstLine="420"/>
      </w:pPr>
      <w:proofErr w:type="spellStart"/>
      <w:r>
        <w:rPr>
          <w:rFonts w:hint="eastAsia"/>
          <w:i/>
        </w:rPr>
        <w:t>e</w:t>
      </w:r>
      <w:r>
        <w:rPr>
          <w:i/>
          <w:vertAlign w:val="subscript"/>
        </w:rPr>
        <w:t>LGH</w:t>
      </w:r>
      <w:proofErr w:type="spellEnd"/>
      <w:r>
        <w:t>——</w:t>
      </w:r>
      <w:r>
        <w:rPr>
          <w:rFonts w:hint="eastAsia"/>
          <w:lang w:bidi="en-US"/>
        </w:rPr>
        <w:t>炼钢</w:t>
      </w:r>
      <w:r>
        <w:rPr>
          <w:lang w:bidi="en-US"/>
        </w:rPr>
        <w:t>工序回收的</w:t>
      </w:r>
      <w:proofErr w:type="gramStart"/>
      <w:r>
        <w:rPr>
          <w:lang w:bidi="en-US"/>
        </w:rPr>
        <w:t>能源量折标准</w:t>
      </w:r>
      <w:r>
        <w:rPr>
          <w:rFonts w:hint="eastAsia"/>
          <w:lang w:bidi="en-US"/>
        </w:rPr>
        <w:t>煤</w:t>
      </w:r>
      <w:proofErr w:type="gramEnd"/>
      <w:r>
        <w:rPr>
          <w:rFonts w:hint="eastAsia"/>
          <w:lang w:bidi="en-US"/>
        </w:rPr>
        <w:t>量</w:t>
      </w:r>
      <w:r>
        <w:rPr>
          <w:lang w:bidi="en-US"/>
        </w:rPr>
        <w:t>，单位为千克标准煤（</w:t>
      </w:r>
      <w:proofErr w:type="spellStart"/>
      <w:r>
        <w:rPr>
          <w:lang w:bidi="en-US"/>
        </w:rPr>
        <w:t>kgce</w:t>
      </w:r>
      <w:proofErr w:type="spellEnd"/>
      <w:r>
        <w:rPr>
          <w:lang w:bidi="en-US"/>
        </w:rPr>
        <w:t>）</w:t>
      </w:r>
      <w:r>
        <w:rPr>
          <w:rFonts w:hint="eastAsia"/>
          <w:lang w:bidi="en-US"/>
        </w:rPr>
        <w:t>；</w:t>
      </w:r>
    </w:p>
    <w:p w:rsidR="005F2C26" w:rsidRDefault="006115A8">
      <w:pPr>
        <w:pStyle w:val="affffff"/>
        <w:ind w:firstLine="420"/>
      </w:pPr>
      <w:r>
        <w:rPr>
          <w:rFonts w:hint="eastAsia"/>
          <w:i/>
        </w:rPr>
        <w:t>P</w:t>
      </w:r>
      <w:r>
        <w:rPr>
          <w:rFonts w:hint="eastAsia"/>
          <w:i/>
          <w:vertAlign w:val="subscript"/>
        </w:rPr>
        <w:t>LG</w:t>
      </w:r>
      <w:r>
        <w:rPr>
          <w:i/>
          <w:vertAlign w:val="subscript"/>
        </w:rPr>
        <w:t xml:space="preserve"> </w:t>
      </w:r>
      <w:r>
        <w:t>——</w:t>
      </w:r>
      <w:r>
        <w:rPr>
          <w:rFonts w:hint="eastAsia"/>
          <w:lang w:bidi="en-US"/>
        </w:rPr>
        <w:t>炼钢</w:t>
      </w:r>
      <w:r>
        <w:rPr>
          <w:lang w:bidi="en-US"/>
        </w:rPr>
        <w:t>工序合格</w:t>
      </w:r>
      <w:r>
        <w:rPr>
          <w:rFonts w:hint="eastAsia"/>
          <w:lang w:bidi="en-US"/>
        </w:rPr>
        <w:t>钢坯</w:t>
      </w:r>
      <w:r>
        <w:rPr>
          <w:lang w:bidi="en-US"/>
        </w:rPr>
        <w:t>产量，单位为吨（t）</w:t>
      </w:r>
      <w:r>
        <w:rPr>
          <w:rFonts w:hint="eastAsia"/>
          <w:lang w:bidi="en-US"/>
        </w:rPr>
        <w:t>。</w:t>
      </w:r>
    </w:p>
    <w:p w:rsidR="005F2C26" w:rsidRDefault="006115A8">
      <w:pPr>
        <w:pStyle w:val="afff6"/>
        <w:spacing w:before="120" w:after="120"/>
      </w:pPr>
      <w:r>
        <w:rPr>
          <w:rFonts w:hint="eastAsia"/>
          <w:lang w:bidi="en-US"/>
        </w:rPr>
        <w:t>热轧</w:t>
      </w:r>
      <w:r>
        <w:rPr>
          <w:lang w:bidi="en-US"/>
        </w:rPr>
        <w:t>工序单位产品能耗的计算</w:t>
      </w:r>
    </w:p>
    <w:p w:rsidR="005F2C26" w:rsidRDefault="006115A8">
      <w:pPr>
        <w:pStyle w:val="affffff"/>
        <w:ind w:firstLine="420"/>
      </w:pPr>
      <w:r>
        <w:rPr>
          <w:rFonts w:hint="eastAsia"/>
        </w:rPr>
        <w:t>热轧工序单位产品能耗应按式(5)计算:</w:t>
      </w:r>
    </w:p>
    <w:p w:rsidR="005F2C26" w:rsidRDefault="006115A8">
      <w:pPr>
        <w:pStyle w:val="afffffffb"/>
      </w:pPr>
      <w:r>
        <w:tab/>
      </w:r>
      <m:oMath>
        <m:sSub>
          <m:sSubPr>
            <m:ctrlPr>
              <w:rPr>
                <w:rFonts w:ascii="Cambria Math" w:hAnsi="Cambria Math"/>
              </w:rPr>
            </m:ctrlPr>
          </m:sSubPr>
          <m:e>
            <m:r>
              <w:rPr>
                <w:rFonts w:ascii="Cambria Math" w:hAnsi="Cambria Math"/>
              </w:rPr>
              <m:t>E</m:t>
            </m:r>
          </m:e>
          <m:sub>
            <m:r>
              <w:rPr>
                <w:rFonts w:ascii="Cambria Math" w:hAnsi="Cambria Math"/>
              </w:rPr>
              <m:t>RZ</m:t>
            </m:r>
          </m:sub>
        </m:sSub>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e</m:t>
                </m:r>
              </m:e>
              <m:sub>
                <m:r>
                  <w:rPr>
                    <w:rFonts w:ascii="Cambria Math" w:hAnsi="Cambria Math"/>
                  </w:rPr>
                  <m:t>RZZ</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RZH</m:t>
                </m:r>
              </m:sub>
            </m:sSub>
          </m:num>
          <m:den>
            <m:sSub>
              <m:sSubPr>
                <m:ctrlPr>
                  <w:rPr>
                    <w:rFonts w:ascii="Cambria Math" w:hAnsi="Cambria Math"/>
                    <w:i/>
                  </w:rPr>
                </m:ctrlPr>
              </m:sSubPr>
              <m:e>
                <m:r>
                  <w:rPr>
                    <w:rFonts w:ascii="Cambria Math" w:hAnsi="Cambria Math"/>
                  </w:rPr>
                  <m:t>P</m:t>
                </m:r>
              </m:e>
              <m:sub>
                <m:r>
                  <w:rPr>
                    <w:rFonts w:ascii="Cambria Math" w:hAnsi="Cambria Math"/>
                  </w:rPr>
                  <m:t>RG</m:t>
                </m:r>
              </m:sub>
            </m:sSub>
          </m:den>
        </m:f>
      </m:oMath>
      <w:r>
        <w:rPr>
          <w:rFonts w:ascii="微软雅黑" w:eastAsia="微软雅黑" w:hAnsi="微软雅黑"/>
        </w:rPr>
        <w:tab/>
      </w:r>
      <w:r>
        <w:t>(</w:t>
      </w:r>
      <w:r>
        <w:fldChar w:fldCharType="begin"/>
      </w:r>
      <w:r>
        <w:instrText xml:space="preserve"> AUTONUM </w:instrText>
      </w:r>
      <w:r>
        <w:fldChar w:fldCharType="end"/>
      </w:r>
      <w:r>
        <w:t>)</w:t>
      </w:r>
    </w:p>
    <w:p w:rsidR="005F2C26" w:rsidRDefault="006115A8">
      <w:pPr>
        <w:pStyle w:val="afffffe"/>
        <w:ind w:firstLine="420"/>
      </w:pPr>
      <w:r>
        <w:rPr>
          <w:rFonts w:hint="eastAsia"/>
        </w:rPr>
        <w:t>式中：</w:t>
      </w:r>
    </w:p>
    <w:p w:rsidR="005F2C26" w:rsidRDefault="006115A8">
      <w:pPr>
        <w:pStyle w:val="affffff"/>
        <w:ind w:firstLine="420"/>
      </w:pPr>
      <w:r>
        <w:rPr>
          <w:rFonts w:hint="eastAsia"/>
          <w:i/>
        </w:rPr>
        <w:t>E</w:t>
      </w:r>
      <w:r>
        <w:rPr>
          <w:rFonts w:hint="eastAsia"/>
          <w:i/>
          <w:vertAlign w:val="subscript"/>
        </w:rPr>
        <w:t>RZ</w:t>
      </w:r>
      <w:r>
        <w:rPr>
          <w:vertAlign w:val="subscript"/>
        </w:rPr>
        <w:t xml:space="preserve"> </w:t>
      </w:r>
      <w:r>
        <w:t>——</w:t>
      </w:r>
      <w:r>
        <w:rPr>
          <w:rFonts w:hint="eastAsia"/>
          <w:lang w:bidi="en-US"/>
        </w:rPr>
        <w:t>热轧</w:t>
      </w:r>
      <w:r>
        <w:rPr>
          <w:lang w:bidi="en-US"/>
        </w:rPr>
        <w:t>工序单位产品能耗，单位为千克标准煤每吨</w:t>
      </w:r>
      <w:r>
        <w:rPr>
          <w:rFonts w:hint="eastAsia"/>
          <w:lang w:bidi="en-US"/>
        </w:rPr>
        <w:t>(</w:t>
      </w:r>
      <w:proofErr w:type="spellStart"/>
      <w:r>
        <w:rPr>
          <w:lang w:bidi="en-US"/>
        </w:rPr>
        <w:t>kgce</w:t>
      </w:r>
      <w:proofErr w:type="spellEnd"/>
      <w:r>
        <w:rPr>
          <w:lang w:bidi="en-US"/>
        </w:rPr>
        <w:t>/</w:t>
      </w:r>
      <w:r>
        <w:rPr>
          <w:rFonts w:hint="eastAsia"/>
          <w:lang w:bidi="en-US"/>
        </w:rPr>
        <w:t>t)；</w:t>
      </w:r>
    </w:p>
    <w:p w:rsidR="005F2C26" w:rsidRDefault="006115A8">
      <w:pPr>
        <w:pStyle w:val="affffff"/>
        <w:ind w:firstLine="420"/>
      </w:pPr>
      <w:proofErr w:type="spellStart"/>
      <w:r>
        <w:rPr>
          <w:i/>
        </w:rPr>
        <w:t>e</w:t>
      </w:r>
      <w:r>
        <w:rPr>
          <w:rFonts w:hint="eastAsia"/>
          <w:i/>
          <w:vertAlign w:val="subscript"/>
        </w:rPr>
        <w:t>RZZ</w:t>
      </w:r>
      <w:proofErr w:type="spellEnd"/>
      <w:r>
        <w:t>——</w:t>
      </w:r>
      <w:r>
        <w:rPr>
          <w:rFonts w:hint="eastAsia"/>
          <w:lang w:bidi="en-US"/>
        </w:rPr>
        <w:t>热轧</w:t>
      </w:r>
      <w:r>
        <w:rPr>
          <w:lang w:bidi="en-US"/>
        </w:rPr>
        <w:t>工序消耗的各种能源折标准煤量总和，单位为千克</w:t>
      </w:r>
      <w:r>
        <w:rPr>
          <w:rFonts w:hint="eastAsia"/>
          <w:lang w:bidi="en-US"/>
        </w:rPr>
        <w:t>标</w:t>
      </w:r>
      <w:r>
        <w:rPr>
          <w:lang w:bidi="en-US"/>
        </w:rPr>
        <w:t>准煤</w:t>
      </w:r>
      <w:r>
        <w:rPr>
          <w:rFonts w:hint="eastAsia"/>
          <w:lang w:bidi="en-US"/>
        </w:rPr>
        <w:t>(</w:t>
      </w:r>
      <w:proofErr w:type="spellStart"/>
      <w:r>
        <w:rPr>
          <w:lang w:bidi="en-US"/>
        </w:rPr>
        <w:t>kgce</w:t>
      </w:r>
      <w:proofErr w:type="spellEnd"/>
      <w:r>
        <w:rPr>
          <w:rFonts w:hint="eastAsia"/>
          <w:lang w:bidi="en-US"/>
        </w:rPr>
        <w:t>)；</w:t>
      </w:r>
    </w:p>
    <w:p w:rsidR="005F2C26" w:rsidRDefault="006115A8">
      <w:pPr>
        <w:pStyle w:val="affffff"/>
        <w:ind w:firstLine="420"/>
      </w:pPr>
      <w:proofErr w:type="spellStart"/>
      <w:r>
        <w:rPr>
          <w:i/>
        </w:rPr>
        <w:t>e</w:t>
      </w:r>
      <w:r>
        <w:rPr>
          <w:rFonts w:hint="eastAsia"/>
          <w:i/>
          <w:vertAlign w:val="subscript"/>
        </w:rPr>
        <w:t>RZH</w:t>
      </w:r>
      <w:proofErr w:type="spellEnd"/>
      <w:r>
        <w:t>——</w:t>
      </w:r>
      <w:r>
        <w:rPr>
          <w:rFonts w:hint="eastAsia"/>
          <w:lang w:bidi="en-US"/>
        </w:rPr>
        <w:t>热轧</w:t>
      </w:r>
      <w:r>
        <w:rPr>
          <w:lang w:bidi="en-US"/>
        </w:rPr>
        <w:t>工序回收的</w:t>
      </w:r>
      <w:proofErr w:type="gramStart"/>
      <w:r>
        <w:rPr>
          <w:lang w:bidi="en-US"/>
        </w:rPr>
        <w:t>能源量折标准</w:t>
      </w:r>
      <w:r>
        <w:rPr>
          <w:rFonts w:hint="eastAsia"/>
          <w:lang w:bidi="en-US"/>
        </w:rPr>
        <w:t>煤</w:t>
      </w:r>
      <w:proofErr w:type="gramEnd"/>
      <w:r>
        <w:rPr>
          <w:rFonts w:hint="eastAsia"/>
          <w:lang w:bidi="en-US"/>
        </w:rPr>
        <w:t>量</w:t>
      </w:r>
      <w:r>
        <w:rPr>
          <w:lang w:bidi="en-US"/>
        </w:rPr>
        <w:t>，单位为千克标准煤（</w:t>
      </w:r>
      <w:proofErr w:type="spellStart"/>
      <w:r>
        <w:rPr>
          <w:lang w:bidi="en-US"/>
        </w:rPr>
        <w:t>kgce</w:t>
      </w:r>
      <w:proofErr w:type="spellEnd"/>
      <w:r>
        <w:rPr>
          <w:lang w:bidi="en-US"/>
        </w:rPr>
        <w:t>）</w:t>
      </w:r>
      <w:r>
        <w:rPr>
          <w:rFonts w:hint="eastAsia"/>
          <w:lang w:bidi="en-US"/>
        </w:rPr>
        <w:t>；</w:t>
      </w:r>
    </w:p>
    <w:p w:rsidR="005F2C26" w:rsidRDefault="006115A8">
      <w:pPr>
        <w:pStyle w:val="affffff"/>
        <w:ind w:firstLine="420"/>
      </w:pPr>
      <w:r>
        <w:rPr>
          <w:rFonts w:hint="eastAsia"/>
          <w:i/>
        </w:rPr>
        <w:t>P</w:t>
      </w:r>
      <w:r>
        <w:rPr>
          <w:rFonts w:hint="eastAsia"/>
          <w:i/>
          <w:vertAlign w:val="subscript"/>
        </w:rPr>
        <w:t>RG</w:t>
      </w:r>
      <w:r>
        <w:rPr>
          <w:vertAlign w:val="subscript"/>
        </w:rPr>
        <w:t xml:space="preserve"> </w:t>
      </w:r>
      <w:r>
        <w:t>——</w:t>
      </w:r>
      <w:r>
        <w:rPr>
          <w:rFonts w:hint="eastAsia"/>
          <w:lang w:bidi="en-US"/>
        </w:rPr>
        <w:t>热轧</w:t>
      </w:r>
      <w:r>
        <w:rPr>
          <w:lang w:bidi="en-US"/>
        </w:rPr>
        <w:t>工序合格产量，单位为吨（t）</w:t>
      </w:r>
      <w:r>
        <w:rPr>
          <w:rFonts w:hint="eastAsia"/>
          <w:lang w:bidi="en-US"/>
        </w:rPr>
        <w:t>。</w:t>
      </w:r>
    </w:p>
    <w:p w:rsidR="005F2C26" w:rsidRDefault="006115A8">
      <w:pPr>
        <w:pStyle w:val="afff6"/>
        <w:spacing w:before="120" w:after="120"/>
      </w:pPr>
      <w:proofErr w:type="gramStart"/>
      <w:r>
        <w:rPr>
          <w:rFonts w:hint="eastAsia"/>
          <w:lang w:bidi="en-US"/>
        </w:rPr>
        <w:t>固溶酸洗</w:t>
      </w:r>
      <w:proofErr w:type="gramEnd"/>
      <w:r>
        <w:rPr>
          <w:lang w:bidi="en-US"/>
        </w:rPr>
        <w:t>工序单位产品能耗的计算</w:t>
      </w:r>
    </w:p>
    <w:p w:rsidR="005F2C26" w:rsidRDefault="006115A8">
      <w:pPr>
        <w:pStyle w:val="affffff"/>
        <w:ind w:firstLine="420"/>
      </w:pPr>
      <w:proofErr w:type="gramStart"/>
      <w:r>
        <w:rPr>
          <w:rFonts w:hint="eastAsia"/>
        </w:rPr>
        <w:t>固溶酸洗</w:t>
      </w:r>
      <w:proofErr w:type="gramEnd"/>
      <w:r>
        <w:rPr>
          <w:rFonts w:hint="eastAsia"/>
        </w:rPr>
        <w:t>工序单位产品能耗应按式(6)计算:</w:t>
      </w:r>
    </w:p>
    <w:p w:rsidR="005F2C26" w:rsidRDefault="006115A8">
      <w:pPr>
        <w:pStyle w:val="afffffffb"/>
      </w:pPr>
      <w:r>
        <w:tab/>
      </w:r>
      <m:oMath>
        <m:sSub>
          <m:sSubPr>
            <m:ctrlPr>
              <w:rPr>
                <w:rFonts w:ascii="Cambria Math" w:hAnsi="Cambria Math"/>
              </w:rPr>
            </m:ctrlPr>
          </m:sSubPr>
          <m:e>
            <m:r>
              <w:rPr>
                <w:rFonts w:ascii="Cambria Math" w:hAnsi="Cambria Math"/>
              </w:rPr>
              <m:t>E</m:t>
            </m:r>
          </m:e>
          <m:sub>
            <m:r>
              <w:rPr>
                <w:rFonts w:ascii="Cambria Math" w:hAnsi="Cambria Math"/>
              </w:rPr>
              <m:t>GR</m:t>
            </m:r>
          </m:sub>
        </m:sSub>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e</m:t>
                </m:r>
              </m:e>
              <m:sub>
                <m:r>
                  <w:rPr>
                    <w:rFonts w:ascii="Cambria Math" w:hAnsi="Cambria Math"/>
                  </w:rPr>
                  <m:t>GRZ</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GRH</m:t>
                </m:r>
              </m:sub>
            </m:sSub>
          </m:num>
          <m:den>
            <m:sSub>
              <m:sSubPr>
                <m:ctrlPr>
                  <w:rPr>
                    <w:rFonts w:ascii="Cambria Math" w:hAnsi="Cambria Math"/>
                    <w:i/>
                  </w:rPr>
                </m:ctrlPr>
              </m:sSubPr>
              <m:e>
                <m:r>
                  <w:rPr>
                    <w:rFonts w:ascii="Cambria Math" w:hAnsi="Cambria Math"/>
                  </w:rPr>
                  <m:t>P</m:t>
                </m:r>
              </m:e>
              <m:sub>
                <m:r>
                  <w:rPr>
                    <w:rFonts w:ascii="Cambria Math" w:hAnsi="Cambria Math"/>
                  </w:rPr>
                  <m:t>GR</m:t>
                </m:r>
              </m:sub>
            </m:sSub>
          </m:den>
        </m:f>
      </m:oMath>
      <w:r>
        <w:rPr>
          <w:rFonts w:ascii="微软雅黑" w:eastAsia="微软雅黑" w:hAnsi="微软雅黑"/>
        </w:rPr>
        <w:tab/>
      </w:r>
      <w:r>
        <w:t>(</w:t>
      </w:r>
      <w:r>
        <w:fldChar w:fldCharType="begin"/>
      </w:r>
      <w:r>
        <w:instrText xml:space="preserve"> AUTONUM </w:instrText>
      </w:r>
      <w:r>
        <w:fldChar w:fldCharType="end"/>
      </w:r>
      <w:r>
        <w:t>)</w:t>
      </w:r>
    </w:p>
    <w:p w:rsidR="005F2C26" w:rsidRDefault="006115A8">
      <w:pPr>
        <w:pStyle w:val="afffffe"/>
        <w:ind w:firstLine="420"/>
      </w:pPr>
      <w:r>
        <w:rPr>
          <w:rFonts w:hint="eastAsia"/>
        </w:rPr>
        <w:t>式中：</w:t>
      </w:r>
    </w:p>
    <w:p w:rsidR="005F2C26" w:rsidRDefault="006115A8">
      <w:pPr>
        <w:pStyle w:val="affffff"/>
        <w:ind w:firstLine="420"/>
      </w:pPr>
      <w:r>
        <w:rPr>
          <w:rFonts w:hint="eastAsia"/>
          <w:i/>
        </w:rPr>
        <w:t>E</w:t>
      </w:r>
      <w:r>
        <w:rPr>
          <w:rFonts w:hint="eastAsia"/>
          <w:i/>
          <w:vertAlign w:val="subscript"/>
        </w:rPr>
        <w:t>GR</w:t>
      </w:r>
      <w:r>
        <w:rPr>
          <w:i/>
          <w:vertAlign w:val="subscript"/>
        </w:rPr>
        <w:t xml:space="preserve"> </w:t>
      </w:r>
      <w:r>
        <w:t>——</w:t>
      </w:r>
      <w:proofErr w:type="gramStart"/>
      <w:r>
        <w:rPr>
          <w:rFonts w:hint="eastAsia"/>
        </w:rPr>
        <w:t>固溶酸洗</w:t>
      </w:r>
      <w:proofErr w:type="gramEnd"/>
      <w:r>
        <w:rPr>
          <w:rFonts w:hint="eastAsia"/>
        </w:rPr>
        <w:t>工序</w:t>
      </w:r>
      <w:r>
        <w:rPr>
          <w:lang w:bidi="en-US"/>
        </w:rPr>
        <w:t>单位产品能耗，单位为千克标准煤每吨</w:t>
      </w:r>
      <w:r>
        <w:rPr>
          <w:rFonts w:hint="eastAsia"/>
          <w:lang w:bidi="en-US"/>
        </w:rPr>
        <w:t>(</w:t>
      </w:r>
      <w:proofErr w:type="spellStart"/>
      <w:r>
        <w:rPr>
          <w:lang w:bidi="en-US"/>
        </w:rPr>
        <w:t>kgce</w:t>
      </w:r>
      <w:proofErr w:type="spellEnd"/>
      <w:r>
        <w:rPr>
          <w:lang w:bidi="en-US"/>
        </w:rPr>
        <w:t>/</w:t>
      </w:r>
      <w:r>
        <w:rPr>
          <w:rFonts w:hint="eastAsia"/>
          <w:lang w:bidi="en-US"/>
        </w:rPr>
        <w:t>t)；</w:t>
      </w:r>
    </w:p>
    <w:p w:rsidR="005F2C26" w:rsidRDefault="006115A8">
      <w:pPr>
        <w:pStyle w:val="affffff"/>
        <w:ind w:firstLine="420"/>
      </w:pPr>
      <w:proofErr w:type="spellStart"/>
      <w:r>
        <w:rPr>
          <w:i/>
        </w:rPr>
        <w:t>e</w:t>
      </w:r>
      <w:r>
        <w:rPr>
          <w:rFonts w:hint="eastAsia"/>
          <w:i/>
          <w:vertAlign w:val="subscript"/>
        </w:rPr>
        <w:t>GRZ</w:t>
      </w:r>
      <w:proofErr w:type="spellEnd"/>
      <w:r>
        <w:t>——</w:t>
      </w:r>
      <w:proofErr w:type="gramStart"/>
      <w:r>
        <w:rPr>
          <w:rFonts w:hint="eastAsia"/>
        </w:rPr>
        <w:t>固溶酸洗</w:t>
      </w:r>
      <w:proofErr w:type="gramEnd"/>
      <w:r>
        <w:rPr>
          <w:rFonts w:hint="eastAsia"/>
        </w:rPr>
        <w:t>工序</w:t>
      </w:r>
      <w:r>
        <w:rPr>
          <w:lang w:bidi="en-US"/>
        </w:rPr>
        <w:t>消耗的各种能源折标准煤量总和，单位为千克</w:t>
      </w:r>
      <w:r>
        <w:rPr>
          <w:rFonts w:hint="eastAsia"/>
          <w:lang w:bidi="en-US"/>
        </w:rPr>
        <w:t>标</w:t>
      </w:r>
      <w:r>
        <w:rPr>
          <w:lang w:bidi="en-US"/>
        </w:rPr>
        <w:t>准煤</w:t>
      </w:r>
      <w:r>
        <w:rPr>
          <w:rFonts w:hint="eastAsia"/>
          <w:lang w:bidi="en-US"/>
        </w:rPr>
        <w:t>(</w:t>
      </w:r>
      <w:proofErr w:type="spellStart"/>
      <w:r>
        <w:rPr>
          <w:lang w:bidi="en-US"/>
        </w:rPr>
        <w:t>kgce</w:t>
      </w:r>
      <w:proofErr w:type="spellEnd"/>
      <w:r>
        <w:rPr>
          <w:rFonts w:hint="eastAsia"/>
          <w:lang w:bidi="en-US"/>
        </w:rPr>
        <w:t>)；</w:t>
      </w:r>
    </w:p>
    <w:p w:rsidR="005F2C26" w:rsidRDefault="006115A8">
      <w:pPr>
        <w:pStyle w:val="affffff"/>
        <w:ind w:firstLine="420"/>
      </w:pPr>
      <w:proofErr w:type="spellStart"/>
      <w:r>
        <w:rPr>
          <w:i/>
        </w:rPr>
        <w:t>e</w:t>
      </w:r>
      <w:r>
        <w:rPr>
          <w:rFonts w:hint="eastAsia"/>
          <w:i/>
          <w:vertAlign w:val="subscript"/>
        </w:rPr>
        <w:t>GR</w:t>
      </w:r>
      <w:r>
        <w:rPr>
          <w:i/>
          <w:vertAlign w:val="subscript"/>
        </w:rPr>
        <w:t>H</w:t>
      </w:r>
      <w:proofErr w:type="spellEnd"/>
      <w:r>
        <w:t>——</w:t>
      </w:r>
      <w:proofErr w:type="gramStart"/>
      <w:r>
        <w:rPr>
          <w:rFonts w:hint="eastAsia"/>
        </w:rPr>
        <w:t>固溶酸洗</w:t>
      </w:r>
      <w:proofErr w:type="gramEnd"/>
      <w:r>
        <w:rPr>
          <w:rFonts w:hint="eastAsia"/>
        </w:rPr>
        <w:t>工序</w:t>
      </w:r>
      <w:r>
        <w:rPr>
          <w:lang w:bidi="en-US"/>
        </w:rPr>
        <w:t>回收的</w:t>
      </w:r>
      <w:proofErr w:type="gramStart"/>
      <w:r>
        <w:rPr>
          <w:lang w:bidi="en-US"/>
        </w:rPr>
        <w:t>能源量折标准</w:t>
      </w:r>
      <w:r>
        <w:rPr>
          <w:rFonts w:hint="eastAsia"/>
          <w:lang w:bidi="en-US"/>
        </w:rPr>
        <w:t>煤</w:t>
      </w:r>
      <w:proofErr w:type="gramEnd"/>
      <w:r>
        <w:rPr>
          <w:rFonts w:hint="eastAsia"/>
          <w:lang w:bidi="en-US"/>
        </w:rPr>
        <w:t>量</w:t>
      </w:r>
      <w:r>
        <w:rPr>
          <w:lang w:bidi="en-US"/>
        </w:rPr>
        <w:t>，单位为千克标准煤（</w:t>
      </w:r>
      <w:proofErr w:type="spellStart"/>
      <w:r>
        <w:rPr>
          <w:lang w:bidi="en-US"/>
        </w:rPr>
        <w:t>kgce</w:t>
      </w:r>
      <w:proofErr w:type="spellEnd"/>
      <w:r>
        <w:rPr>
          <w:lang w:bidi="en-US"/>
        </w:rPr>
        <w:t>）</w:t>
      </w:r>
      <w:r>
        <w:rPr>
          <w:rFonts w:hint="eastAsia"/>
          <w:lang w:bidi="en-US"/>
        </w:rPr>
        <w:t>；</w:t>
      </w:r>
    </w:p>
    <w:p w:rsidR="005F2C26" w:rsidRDefault="006115A8">
      <w:pPr>
        <w:pStyle w:val="affffff"/>
        <w:ind w:firstLine="420"/>
      </w:pPr>
      <w:r>
        <w:rPr>
          <w:rFonts w:hint="eastAsia"/>
          <w:i/>
        </w:rPr>
        <w:t>P</w:t>
      </w:r>
      <w:r>
        <w:rPr>
          <w:rFonts w:hint="eastAsia"/>
          <w:i/>
          <w:vertAlign w:val="subscript"/>
        </w:rPr>
        <w:t>GR</w:t>
      </w:r>
      <w:r>
        <w:rPr>
          <w:vertAlign w:val="subscript"/>
        </w:rPr>
        <w:t xml:space="preserve"> </w:t>
      </w:r>
      <w:r>
        <w:t>——</w:t>
      </w:r>
      <w:proofErr w:type="gramStart"/>
      <w:r>
        <w:rPr>
          <w:rFonts w:hint="eastAsia"/>
        </w:rPr>
        <w:t>固溶酸洗</w:t>
      </w:r>
      <w:proofErr w:type="gramEnd"/>
      <w:r>
        <w:rPr>
          <w:rFonts w:hint="eastAsia"/>
        </w:rPr>
        <w:t>工序</w:t>
      </w:r>
      <w:r>
        <w:rPr>
          <w:lang w:bidi="en-US"/>
        </w:rPr>
        <w:t>合</w:t>
      </w:r>
      <w:r>
        <w:rPr>
          <w:color w:val="000000" w:themeColor="text1"/>
          <w:lang w:bidi="en-US"/>
        </w:rPr>
        <w:t>格产量，单位为吨</w:t>
      </w:r>
      <w:r>
        <w:rPr>
          <w:lang w:bidi="en-US"/>
        </w:rPr>
        <w:t>（t）</w:t>
      </w:r>
      <w:r>
        <w:rPr>
          <w:rFonts w:hint="eastAsia"/>
          <w:lang w:bidi="en-US"/>
        </w:rPr>
        <w:t>。</w:t>
      </w:r>
    </w:p>
    <w:p w:rsidR="005F2C26" w:rsidRDefault="006115A8">
      <w:pPr>
        <w:pStyle w:val="afff6"/>
        <w:spacing w:before="120" w:after="120"/>
        <w:rPr>
          <w:lang w:bidi="en-US"/>
        </w:rPr>
      </w:pPr>
      <w:r>
        <w:rPr>
          <w:rFonts w:hint="eastAsia"/>
          <w:lang w:bidi="en-US"/>
        </w:rPr>
        <w:t>冷轧</w:t>
      </w:r>
      <w:r>
        <w:rPr>
          <w:lang w:bidi="en-US"/>
        </w:rPr>
        <w:t>工序单位产品能耗的计算</w:t>
      </w:r>
    </w:p>
    <w:p w:rsidR="005F2C26" w:rsidRDefault="006115A8">
      <w:pPr>
        <w:pStyle w:val="affffff"/>
        <w:ind w:firstLine="420"/>
        <w:rPr>
          <w:lang w:bidi="en-US"/>
        </w:rPr>
      </w:pPr>
      <w:r>
        <w:rPr>
          <w:rFonts w:hint="eastAsia"/>
          <w:lang w:bidi="en-US"/>
        </w:rPr>
        <w:t>不锈钢冷轧</w:t>
      </w:r>
      <w:r>
        <w:rPr>
          <w:lang w:bidi="en-US"/>
        </w:rPr>
        <w:t>工序单位产品能耗</w:t>
      </w:r>
      <w:r>
        <w:rPr>
          <w:rFonts w:hint="eastAsia"/>
          <w:lang w:bidi="en-US"/>
        </w:rPr>
        <w:t>应按式(</w:t>
      </w:r>
      <w:r>
        <w:rPr>
          <w:lang w:bidi="en-US"/>
        </w:rPr>
        <w:t>7</w:t>
      </w:r>
      <w:r>
        <w:rPr>
          <w:rFonts w:hint="eastAsia"/>
          <w:lang w:bidi="en-US"/>
        </w:rPr>
        <w:t>)计算:</w:t>
      </w:r>
    </w:p>
    <w:p w:rsidR="005F2C26" w:rsidRDefault="006115A8">
      <w:pPr>
        <w:pStyle w:val="afffffffb"/>
      </w:pPr>
      <w:r>
        <w:tab/>
      </w:r>
      <m:oMath>
        <m:sSub>
          <m:sSubPr>
            <m:ctrlPr>
              <w:rPr>
                <w:rFonts w:ascii="Cambria Math" w:hAnsi="Cambria Math"/>
              </w:rPr>
            </m:ctrlPr>
          </m:sSubPr>
          <m:e>
            <m:r>
              <w:rPr>
                <w:rFonts w:ascii="Cambria Math" w:hAnsi="Cambria Math"/>
              </w:rPr>
              <m:t>E</m:t>
            </m:r>
          </m:e>
          <m:sub>
            <m:r>
              <w:rPr>
                <w:rFonts w:ascii="Cambria Math" w:hAnsi="Cambria Math"/>
              </w:rPr>
              <m:t>LZ</m:t>
            </m:r>
          </m:sub>
        </m:sSub>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e</m:t>
                </m:r>
              </m:e>
              <m:sub>
                <m:r>
                  <w:rPr>
                    <w:rFonts w:ascii="Cambria Math" w:hAnsi="Cambria Math"/>
                  </w:rPr>
                  <m:t>LZZ</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LZH</m:t>
                </m:r>
              </m:sub>
            </m:sSub>
          </m:num>
          <m:den>
            <m:sSub>
              <m:sSubPr>
                <m:ctrlPr>
                  <w:rPr>
                    <w:rFonts w:ascii="Cambria Math" w:hAnsi="Cambria Math"/>
                    <w:i/>
                  </w:rPr>
                </m:ctrlPr>
              </m:sSubPr>
              <m:e>
                <m:r>
                  <w:rPr>
                    <w:rFonts w:ascii="Cambria Math" w:hAnsi="Cambria Math"/>
                  </w:rPr>
                  <m:t>P</m:t>
                </m:r>
              </m:e>
              <m:sub>
                <m:r>
                  <w:rPr>
                    <w:rFonts w:ascii="Cambria Math" w:hAnsi="Cambria Math"/>
                  </w:rPr>
                  <m:t>LZ</m:t>
                </m:r>
              </m:sub>
            </m:sSub>
          </m:den>
        </m:f>
      </m:oMath>
      <w:r>
        <w:rPr>
          <w:rFonts w:ascii="微软雅黑" w:eastAsia="微软雅黑" w:hAnsi="微软雅黑"/>
        </w:rPr>
        <w:tab/>
      </w:r>
      <w:r>
        <w:t>(</w:t>
      </w:r>
      <w:r>
        <w:fldChar w:fldCharType="begin"/>
      </w:r>
      <w:r>
        <w:instrText xml:space="preserve"> AUTONUM </w:instrText>
      </w:r>
      <w:r>
        <w:fldChar w:fldCharType="end"/>
      </w:r>
      <w:r>
        <w:t>)</w:t>
      </w:r>
    </w:p>
    <w:p w:rsidR="005F2C26" w:rsidRDefault="006115A8">
      <w:pPr>
        <w:pStyle w:val="afffffe"/>
        <w:ind w:firstLine="420"/>
      </w:pPr>
      <w:r>
        <w:rPr>
          <w:rFonts w:hint="eastAsia"/>
        </w:rPr>
        <w:t>式中：</w:t>
      </w:r>
    </w:p>
    <w:p w:rsidR="005F2C26" w:rsidRDefault="006115A8">
      <w:pPr>
        <w:pStyle w:val="affffff"/>
        <w:ind w:firstLine="420"/>
      </w:pPr>
      <w:r>
        <w:rPr>
          <w:rFonts w:hint="eastAsia"/>
          <w:i/>
        </w:rPr>
        <w:t>E</w:t>
      </w:r>
      <w:r>
        <w:rPr>
          <w:rFonts w:hint="eastAsia"/>
          <w:i/>
          <w:vertAlign w:val="subscript"/>
        </w:rPr>
        <w:t>LZ</w:t>
      </w:r>
      <w:r>
        <w:rPr>
          <w:vertAlign w:val="subscript"/>
        </w:rPr>
        <w:t xml:space="preserve"> </w:t>
      </w:r>
      <w:r>
        <w:t>——</w:t>
      </w:r>
      <w:r>
        <w:rPr>
          <w:rFonts w:hint="eastAsia"/>
          <w:lang w:bidi="en-US"/>
        </w:rPr>
        <w:t>冷轧</w:t>
      </w:r>
      <w:r>
        <w:rPr>
          <w:lang w:bidi="en-US"/>
        </w:rPr>
        <w:t>工序单位产品能耗，单位为千克标准煤每吨</w:t>
      </w:r>
      <w:r>
        <w:rPr>
          <w:rFonts w:hint="eastAsia"/>
          <w:lang w:bidi="en-US"/>
        </w:rPr>
        <w:t>(</w:t>
      </w:r>
      <w:proofErr w:type="spellStart"/>
      <w:r>
        <w:rPr>
          <w:lang w:bidi="en-US"/>
        </w:rPr>
        <w:t>kgce</w:t>
      </w:r>
      <w:proofErr w:type="spellEnd"/>
      <w:r>
        <w:rPr>
          <w:lang w:bidi="en-US"/>
        </w:rPr>
        <w:t>/</w:t>
      </w:r>
      <w:r>
        <w:rPr>
          <w:rFonts w:hint="eastAsia"/>
          <w:lang w:bidi="en-US"/>
        </w:rPr>
        <w:t>t)；</w:t>
      </w:r>
    </w:p>
    <w:p w:rsidR="005F2C26" w:rsidRDefault="006115A8">
      <w:pPr>
        <w:pStyle w:val="affffff"/>
        <w:ind w:firstLine="420"/>
      </w:pPr>
      <w:proofErr w:type="spellStart"/>
      <w:r>
        <w:rPr>
          <w:i/>
        </w:rPr>
        <w:t>e</w:t>
      </w:r>
      <w:r>
        <w:rPr>
          <w:rFonts w:hint="eastAsia"/>
          <w:i/>
          <w:vertAlign w:val="subscript"/>
        </w:rPr>
        <w:t>LZZ</w:t>
      </w:r>
      <w:proofErr w:type="spellEnd"/>
      <w:r>
        <w:t>——</w:t>
      </w:r>
      <w:r>
        <w:rPr>
          <w:rFonts w:hint="eastAsia"/>
          <w:lang w:bidi="en-US"/>
        </w:rPr>
        <w:t>冷轧</w:t>
      </w:r>
      <w:r>
        <w:rPr>
          <w:lang w:bidi="en-US"/>
        </w:rPr>
        <w:t>工序消耗的各种能源折标准煤量总和，单位为千克</w:t>
      </w:r>
      <w:r>
        <w:rPr>
          <w:rFonts w:hint="eastAsia"/>
          <w:lang w:bidi="en-US"/>
        </w:rPr>
        <w:t>标</w:t>
      </w:r>
      <w:r>
        <w:rPr>
          <w:lang w:bidi="en-US"/>
        </w:rPr>
        <w:t>准煤</w:t>
      </w:r>
      <w:r>
        <w:rPr>
          <w:rFonts w:hint="eastAsia"/>
          <w:lang w:bidi="en-US"/>
        </w:rPr>
        <w:t>(</w:t>
      </w:r>
      <w:proofErr w:type="spellStart"/>
      <w:r>
        <w:rPr>
          <w:lang w:bidi="en-US"/>
        </w:rPr>
        <w:t>kgce</w:t>
      </w:r>
      <w:proofErr w:type="spellEnd"/>
      <w:r>
        <w:rPr>
          <w:rFonts w:hint="eastAsia"/>
          <w:lang w:bidi="en-US"/>
        </w:rPr>
        <w:t>)；</w:t>
      </w:r>
    </w:p>
    <w:p w:rsidR="005F2C26" w:rsidRDefault="006115A8">
      <w:pPr>
        <w:pStyle w:val="affffff"/>
        <w:ind w:firstLine="420"/>
      </w:pPr>
      <w:proofErr w:type="spellStart"/>
      <w:r>
        <w:rPr>
          <w:i/>
        </w:rPr>
        <w:t>e</w:t>
      </w:r>
      <w:r>
        <w:rPr>
          <w:rFonts w:hint="eastAsia"/>
          <w:i/>
          <w:vertAlign w:val="subscript"/>
        </w:rPr>
        <w:t>LZH</w:t>
      </w:r>
      <w:proofErr w:type="spellEnd"/>
      <w:r>
        <w:t>——</w:t>
      </w:r>
      <w:r>
        <w:rPr>
          <w:rFonts w:hint="eastAsia"/>
          <w:lang w:bidi="en-US"/>
        </w:rPr>
        <w:t>冷轧</w:t>
      </w:r>
      <w:r>
        <w:rPr>
          <w:lang w:bidi="en-US"/>
        </w:rPr>
        <w:t>工序回收的</w:t>
      </w:r>
      <w:proofErr w:type="gramStart"/>
      <w:r>
        <w:rPr>
          <w:lang w:bidi="en-US"/>
        </w:rPr>
        <w:t>能源量折标准</w:t>
      </w:r>
      <w:r>
        <w:rPr>
          <w:rFonts w:hint="eastAsia"/>
          <w:lang w:bidi="en-US"/>
        </w:rPr>
        <w:t>煤</w:t>
      </w:r>
      <w:proofErr w:type="gramEnd"/>
      <w:r>
        <w:rPr>
          <w:rFonts w:hint="eastAsia"/>
          <w:lang w:bidi="en-US"/>
        </w:rPr>
        <w:t>量</w:t>
      </w:r>
      <w:r>
        <w:rPr>
          <w:lang w:bidi="en-US"/>
        </w:rPr>
        <w:t>，单位为千克标准煤（</w:t>
      </w:r>
      <w:proofErr w:type="spellStart"/>
      <w:r>
        <w:rPr>
          <w:lang w:bidi="en-US"/>
        </w:rPr>
        <w:t>kgce</w:t>
      </w:r>
      <w:proofErr w:type="spellEnd"/>
      <w:r>
        <w:rPr>
          <w:lang w:bidi="en-US"/>
        </w:rPr>
        <w:t>）</w:t>
      </w:r>
      <w:r>
        <w:rPr>
          <w:rFonts w:hint="eastAsia"/>
          <w:lang w:bidi="en-US"/>
        </w:rPr>
        <w:t>；</w:t>
      </w:r>
    </w:p>
    <w:p w:rsidR="005F2C26" w:rsidRDefault="006115A8">
      <w:pPr>
        <w:pStyle w:val="affffff"/>
        <w:ind w:firstLine="420"/>
      </w:pPr>
      <w:r>
        <w:rPr>
          <w:rFonts w:hint="eastAsia"/>
          <w:i/>
        </w:rPr>
        <w:t>P</w:t>
      </w:r>
      <w:r>
        <w:rPr>
          <w:rFonts w:hint="eastAsia"/>
          <w:i/>
          <w:vertAlign w:val="subscript"/>
        </w:rPr>
        <w:t>LZ</w:t>
      </w:r>
      <w:r>
        <w:rPr>
          <w:vertAlign w:val="subscript"/>
        </w:rPr>
        <w:t xml:space="preserve"> </w:t>
      </w:r>
      <w:r>
        <w:t>——</w:t>
      </w:r>
      <w:r>
        <w:rPr>
          <w:rFonts w:hint="eastAsia"/>
          <w:lang w:bidi="en-US"/>
        </w:rPr>
        <w:t>冷轧</w:t>
      </w:r>
      <w:r>
        <w:rPr>
          <w:lang w:bidi="en-US"/>
        </w:rPr>
        <w:t>工序合格产量，单位为吨（t）</w:t>
      </w:r>
      <w:r>
        <w:rPr>
          <w:rFonts w:hint="eastAsia"/>
          <w:lang w:bidi="en-US"/>
        </w:rPr>
        <w:t>。</w:t>
      </w:r>
    </w:p>
    <w:p w:rsidR="005F2C26" w:rsidRDefault="006115A8">
      <w:pPr>
        <w:pStyle w:val="affffff"/>
        <w:ind w:firstLine="420"/>
        <w:jc w:val="center"/>
      </w:pPr>
      <w:bookmarkStart w:id="41" w:name="BookMark8"/>
      <w:bookmarkStart w:id="42" w:name="_Toc107928370"/>
      <w:bookmarkStart w:id="43" w:name="BookMark5"/>
      <w:bookmarkEnd w:id="22"/>
      <w:r>
        <w:rPr>
          <w:rFonts w:hint="eastAsia"/>
          <w:noProof/>
        </w:rP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1"/>
      <w:bookmarkEnd w:id="42"/>
    </w:p>
    <w:p w:rsidR="005F2C26" w:rsidRDefault="005F2C26">
      <w:pPr>
        <w:pStyle w:val="afe"/>
      </w:pPr>
    </w:p>
    <w:bookmarkEnd w:id="43"/>
    <w:p w:rsidR="005F2C26" w:rsidRDefault="005F2C26">
      <w:pPr>
        <w:pStyle w:val="aff4"/>
        <w:numPr>
          <w:ilvl w:val="0"/>
          <w:numId w:val="0"/>
        </w:numPr>
        <w:ind w:left="425"/>
        <w:jc w:val="both"/>
      </w:pPr>
    </w:p>
    <w:sectPr w:rsidR="005F2C26">
      <w:headerReference w:type="even" r:id="rId20"/>
      <w:headerReference w:type="default" r:id="rId21"/>
      <w:footerReference w:type="even" r:id="rId22"/>
      <w:footerReference w:type="default" r:id="rId23"/>
      <w:pgSz w:w="11906" w:h="16838"/>
      <w:pgMar w:top="567"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523E" w:rsidRDefault="0053523E">
      <w:pPr>
        <w:spacing w:line="240" w:lineRule="auto"/>
      </w:pPr>
      <w:r>
        <w:separator/>
      </w:r>
    </w:p>
  </w:endnote>
  <w:endnote w:type="continuationSeparator" w:id="0">
    <w:p w:rsidR="0053523E" w:rsidRDefault="0053523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2C26" w:rsidRDefault="006115A8">
    <w:pPr>
      <w:pStyle w:val="affff8"/>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2C26" w:rsidRDefault="005F2C26">
    <w:pPr>
      <w:pStyle w:val="affff8"/>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2C26" w:rsidRDefault="006115A8">
    <w:pPr>
      <w:pStyle w:val="afffffb"/>
    </w:pPr>
    <w:r>
      <w:fldChar w:fldCharType="begin"/>
    </w:r>
    <w:r>
      <w:instrText xml:space="preserve"> PAGE   \* MERGEFORMAT \* MERGEFORMAT </w:instrText>
    </w:r>
    <w:r>
      <w:fldChar w:fldCharType="separate"/>
    </w:r>
    <w:r>
      <w:t>II</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2C26" w:rsidRDefault="006115A8">
    <w:pPr>
      <w:pStyle w:val="afffffc"/>
    </w:pPr>
    <w:r>
      <w:fldChar w:fldCharType="begin"/>
    </w:r>
    <w:r>
      <w:instrText>PAGE   \* MERGEFORMAT</w:instrText>
    </w:r>
    <w:r>
      <w:fldChar w:fldCharType="separate"/>
    </w:r>
    <w:r w:rsidR="00414097" w:rsidRPr="00414097">
      <w:rPr>
        <w:noProof/>
        <w:lang w:val="zh-CN"/>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2C26" w:rsidRDefault="006115A8">
    <w:pPr>
      <w:pStyle w:val="afffffb"/>
    </w:pPr>
    <w:r>
      <w:fldChar w:fldCharType="begin"/>
    </w:r>
    <w:r>
      <w:instrText xml:space="preserve"> PAGE   \* MERGEFORMAT \* MERGEFORMAT </w:instrText>
    </w:r>
    <w:r>
      <w:fldChar w:fldCharType="separate"/>
    </w:r>
    <w:r w:rsidR="00414097">
      <w:rPr>
        <w:noProof/>
      </w:rPr>
      <w:t>4</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2C26" w:rsidRDefault="006115A8">
    <w:pPr>
      <w:pStyle w:val="afffffc"/>
    </w:pPr>
    <w:r>
      <w:fldChar w:fldCharType="begin"/>
    </w:r>
    <w:r>
      <w:instrText>PAGE   \* MERGEFORMAT</w:instrText>
    </w:r>
    <w:r>
      <w:fldChar w:fldCharType="separate"/>
    </w:r>
    <w:r w:rsidR="00414097" w:rsidRPr="00414097">
      <w:rPr>
        <w:noProof/>
        <w:lang w:val="zh-CN"/>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523E" w:rsidRDefault="0053523E">
      <w:pPr>
        <w:spacing w:line="240" w:lineRule="auto"/>
      </w:pPr>
      <w:r>
        <w:separator/>
      </w:r>
    </w:p>
  </w:footnote>
  <w:footnote w:type="continuationSeparator" w:id="0">
    <w:p w:rsidR="0053523E" w:rsidRDefault="0053523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2C26" w:rsidRDefault="006115A8">
    <w:pPr>
      <w:pStyle w:val="affffa"/>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2C26" w:rsidRDefault="005F2C26">
    <w:pPr>
      <w:pStyle w:val="affffa"/>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2C26" w:rsidRDefault="006115A8">
    <w:pPr>
      <w:pStyle w:val="affffff5"/>
    </w:pPr>
    <w:r>
      <w:fldChar w:fldCharType="begin"/>
    </w:r>
    <w:r>
      <w:instrText xml:space="preserve"> STYLEREF  标准文件_文件编号 \* MERGEFORMAT </w:instrText>
    </w:r>
    <w:r>
      <w:fldChar w:fldCharType="separate"/>
    </w:r>
    <w:r>
      <w:t>T/GXAS XXXX</w:t>
    </w:r>
    <w:r>
      <w:t>—</w:t>
    </w:r>
    <w:r>
      <w:t>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2C26" w:rsidRDefault="006115A8">
    <w:pPr>
      <w:pStyle w:val="affffff4"/>
    </w:pPr>
    <w:r>
      <w:fldChar w:fldCharType="begin"/>
    </w:r>
    <w:r>
      <w:instrText xml:space="preserve"> STYLEREF  标准文件_文件编号  \* MERGEFORMAT </w:instrText>
    </w:r>
    <w:r>
      <w:fldChar w:fldCharType="separate"/>
    </w:r>
    <w:r w:rsidR="00414097">
      <w:rPr>
        <w:noProof/>
      </w:rPr>
      <w:t>T/GXAS XXXX</w:t>
    </w:r>
    <w:r w:rsidR="00414097">
      <w:rPr>
        <w:noProof/>
      </w:rPr>
      <w:t>—</w:t>
    </w:r>
    <w:r w:rsidR="00414097">
      <w:rPr>
        <w:noProof/>
      </w:rP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2C26" w:rsidRDefault="006115A8">
    <w:pPr>
      <w:pStyle w:val="affffff5"/>
    </w:pPr>
    <w:r>
      <w:fldChar w:fldCharType="begin"/>
    </w:r>
    <w:r>
      <w:instrText xml:space="preserve"> STYLEREF  标准文件_文件编号 \* MERGEFORMAT </w:instrText>
    </w:r>
    <w:r>
      <w:fldChar w:fldCharType="separate"/>
    </w:r>
    <w:r w:rsidR="00414097">
      <w:rPr>
        <w:noProof/>
      </w:rPr>
      <w:t>T/GXAS XXXX</w:t>
    </w:r>
    <w:r w:rsidR="00414097">
      <w:rPr>
        <w:noProof/>
      </w:rPr>
      <w:t>—</w:t>
    </w:r>
    <w:r w:rsidR="00414097">
      <w:rPr>
        <w:noProof/>
      </w:rPr>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2C26" w:rsidRDefault="006115A8">
    <w:pPr>
      <w:pStyle w:val="affffff4"/>
    </w:pPr>
    <w:r>
      <w:fldChar w:fldCharType="begin"/>
    </w:r>
    <w:r>
      <w:instrText xml:space="preserve"> STYLEREF  标准文件_文件编号  \* MERGEFORMAT </w:instrText>
    </w:r>
    <w:r>
      <w:fldChar w:fldCharType="separate"/>
    </w:r>
    <w:r w:rsidR="00414097">
      <w:rPr>
        <w:noProof/>
      </w:rPr>
      <w:t>T/GXAS XXXX</w:t>
    </w:r>
    <w:r w:rsidR="00414097">
      <w:rPr>
        <w:noProof/>
      </w:rPr>
      <w:t>—</w:t>
    </w:r>
    <w:r w:rsidR="00414097">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1FC91163"/>
    <w:multiLevelType w:val="multilevel"/>
    <w:tmpl w:val="1FC91163"/>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start w:val="1"/>
      <w:numFmt w:val="decimal"/>
      <w:pStyle w:val="af4"/>
      <w:suff w:val="nothing"/>
      <w:lvlText w:val="%1.%2.%3　"/>
      <w:lvlJc w:val="left"/>
      <w:pPr>
        <w:ind w:left="420" w:firstLine="0"/>
      </w:pPr>
      <w:rPr>
        <w:rFonts w:ascii="Times New Roman" w:eastAsia="黑体" w:hAnsi="Times New Roman" w:hint="eastAsia"/>
        <w:b w:val="0"/>
        <w:bCs w:val="0"/>
        <w:i w:val="0"/>
        <w:iCs w:val="0"/>
        <w:caps w:val="0"/>
        <w:smallCaps w:val="0"/>
        <w:strike w:val="0"/>
        <w:dstrike w:val="0"/>
        <w:color w:val="auto"/>
        <w:spacing w:val="0"/>
        <w:w w:val="100"/>
        <w:kern w:val="0"/>
        <w:position w:val="0"/>
        <w:sz w:val="21"/>
        <w:u w:val="none"/>
        <w:shd w:val="clear" w:color="auto" w:fill="auto"/>
        <w14:shadow w14:blurRad="0" w14:dist="0" w14:dir="0" w14:sx="0" w14:sy="0" w14:kx="0" w14:ky="0" w14:algn="none">
          <w14:srgbClr w14:val="000000"/>
        </w14:shadow>
      </w:rPr>
    </w:lvl>
    <w:lvl w:ilvl="3">
      <w:start w:val="1"/>
      <w:numFmt w:val="decimal"/>
      <w:pStyle w:val="af5"/>
      <w:suff w:val="nothing"/>
      <w:lvlText w:val="%1.%2.%3.%4　"/>
      <w:lvlJc w:val="left"/>
      <w:pPr>
        <w:ind w:left="0" w:firstLine="0"/>
      </w:pPr>
      <w:rPr>
        <w:rFonts w:ascii="黑体" w:eastAsia="黑体" w:hAnsi="Times New Roman" w:hint="eastAsia"/>
        <w:b w:val="0"/>
        <w:i w:val="0"/>
        <w:sz w:val="21"/>
      </w:rPr>
    </w:lvl>
    <w:lvl w:ilvl="4">
      <w:start w:val="1"/>
      <w:numFmt w:val="decimal"/>
      <w:pStyle w:val="af6"/>
      <w:suff w:val="nothing"/>
      <w:lvlText w:val="%1.%2.%3.%4.%5　"/>
      <w:lvlJc w:val="left"/>
      <w:pPr>
        <w:ind w:left="0" w:firstLine="0"/>
      </w:pPr>
      <w:rPr>
        <w:rFonts w:ascii="黑体" w:eastAsia="黑体" w:hAnsi="Times New Roman" w:hint="eastAsia"/>
        <w:b w:val="0"/>
        <w:i w:val="0"/>
        <w:sz w:val="21"/>
      </w:rPr>
    </w:lvl>
    <w:lvl w:ilvl="5">
      <w:start w:val="1"/>
      <w:numFmt w:val="decimal"/>
      <w:pStyle w:val="af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15:restartNumberingAfterBreak="0">
    <w:nsid w:val="2C5917C3"/>
    <w:multiLevelType w:val="multilevel"/>
    <w:tmpl w:val="2C5917C3"/>
    <w:lvl w:ilvl="0">
      <w:start w:val="1"/>
      <w:numFmt w:val="none"/>
      <w:pStyle w:val="af8"/>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9"/>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a"/>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4C50F90"/>
    <w:lvl w:ilvl="0">
      <w:start w:val="1"/>
      <w:numFmt w:val="lowerLetter"/>
      <w:pStyle w:val="afb"/>
      <w:lvlText w:val="%1)"/>
      <w:lvlJc w:val="left"/>
      <w:pPr>
        <w:tabs>
          <w:tab w:val="left" w:pos="851"/>
        </w:tabs>
        <w:ind w:left="851" w:hanging="426"/>
      </w:pPr>
      <w:rPr>
        <w:rFonts w:ascii="宋体" w:eastAsia="宋体" w:hAnsi="Times New Roman" w:hint="eastAsia"/>
        <w:sz w:val="21"/>
      </w:rPr>
    </w:lvl>
    <w:lvl w:ilvl="1">
      <w:start w:val="1"/>
      <w:numFmt w:val="decimal"/>
      <w:pStyle w:val="afc"/>
      <w:lvlText w:val="%2)"/>
      <w:lvlJc w:val="left"/>
      <w:pPr>
        <w:tabs>
          <w:tab w:val="left" w:pos="1276"/>
        </w:tabs>
        <w:ind w:left="1276" w:hanging="425"/>
      </w:pPr>
      <w:rPr>
        <w:rFonts w:ascii="宋体" w:eastAsia="宋体" w:hAnsi="Times New Roman" w:hint="eastAsia"/>
        <w:sz w:val="21"/>
      </w:rPr>
    </w:lvl>
    <w:lvl w:ilvl="2">
      <w:start w:val="1"/>
      <w:numFmt w:val="decimal"/>
      <w:pStyle w:val="afd"/>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e"/>
      <w:lvlText w:val="%1"/>
      <w:lvlJc w:val="left"/>
      <w:pPr>
        <w:ind w:left="420" w:hanging="420"/>
      </w:pPr>
      <w:rPr>
        <w:rFonts w:hint="eastAsia"/>
      </w:rPr>
    </w:lvl>
    <w:lvl w:ilvl="1">
      <w:start w:val="1"/>
      <w:numFmt w:val="decimal"/>
      <w:pStyle w:val="aff"/>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f0"/>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f1"/>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f2"/>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4DC535F"/>
    <w:multiLevelType w:val="singleLevel"/>
    <w:tmpl w:val="54DC535F"/>
    <w:lvl w:ilvl="0">
      <w:start w:val="1"/>
      <w:numFmt w:val="decimal"/>
      <w:suff w:val="nothing"/>
      <w:lvlText w:val="%1）"/>
      <w:lvlJc w:val="left"/>
    </w:lvl>
  </w:abstractNum>
  <w:abstractNum w:abstractNumId="19" w15:restartNumberingAfterBreak="0">
    <w:nsid w:val="557C2AF5"/>
    <w:multiLevelType w:val="multilevel"/>
    <w:tmpl w:val="557C2AF5"/>
    <w:lvl w:ilvl="0">
      <w:start w:val="1"/>
      <w:numFmt w:val="decimal"/>
      <w:pStyle w:val="aff3"/>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0" w15:restartNumberingAfterBreak="0">
    <w:nsid w:val="5603797C"/>
    <w:multiLevelType w:val="multilevel"/>
    <w:tmpl w:val="5603797C"/>
    <w:lvl w:ilvl="0">
      <w:start w:val="1"/>
      <w:numFmt w:val="upperLetter"/>
      <w:pStyle w:val="aff4"/>
      <w:suff w:val="space"/>
      <w:lvlText w:val="%1"/>
      <w:lvlJc w:val="left"/>
      <w:pPr>
        <w:ind w:left="425" w:hanging="425"/>
      </w:pPr>
      <w:rPr>
        <w:rFonts w:hint="eastAsia"/>
      </w:rPr>
    </w:lvl>
    <w:lvl w:ilvl="1">
      <w:start w:val="1"/>
      <w:numFmt w:val="decimal"/>
      <w:pStyle w:val="aff5"/>
      <w:suff w:val="space"/>
      <w:lvlText w:val="表%1.%2"/>
      <w:lvlJc w:val="center"/>
      <w:pPr>
        <w:ind w:left="0" w:firstLine="0"/>
      </w:pPr>
      <w:rPr>
        <w:rFonts w:ascii="黑体" w:eastAsia="黑体" w:hint="eastAsia"/>
        <w:sz w:val="21"/>
        <w:lang w:val="en-US"/>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15:restartNumberingAfterBreak="0">
    <w:nsid w:val="564D2089"/>
    <w:multiLevelType w:val="multilevel"/>
    <w:tmpl w:val="564D2089"/>
    <w:lvl w:ilvl="0">
      <w:start w:val="1"/>
      <w:numFmt w:val="none"/>
      <w:pStyle w:val="aff6"/>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15:restartNumberingAfterBreak="0">
    <w:nsid w:val="60B55DC2"/>
    <w:multiLevelType w:val="multilevel"/>
    <w:tmpl w:val="60B55DC2"/>
    <w:lvl w:ilvl="0">
      <w:start w:val="1"/>
      <w:numFmt w:val="upperLetter"/>
      <w:pStyle w:val="aff7"/>
      <w:lvlText w:val="%1"/>
      <w:lvlJc w:val="left"/>
      <w:pPr>
        <w:tabs>
          <w:tab w:val="left" w:pos="0"/>
        </w:tabs>
        <w:ind w:left="0" w:hanging="425"/>
      </w:pPr>
      <w:rPr>
        <w:rFonts w:hint="eastAsia"/>
      </w:rPr>
    </w:lvl>
    <w:lvl w:ilvl="1">
      <w:start w:val="1"/>
      <w:numFmt w:val="decimal"/>
      <w:pStyle w:val="aff8"/>
      <w:suff w:val="nothing"/>
      <w:lvlText w:val="表%1.%2　"/>
      <w:lvlJc w:val="left"/>
      <w:pPr>
        <w:ind w:left="4110" w:hanging="567"/>
      </w:pPr>
      <w:rPr>
        <w:rFonts w:ascii="黑体" w:eastAsia="黑体" w:hAnsi="黑体" w:cs="Times New Roman" w:hint="default"/>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23" w15:restartNumberingAfterBreak="0">
    <w:nsid w:val="644622F9"/>
    <w:multiLevelType w:val="multilevel"/>
    <w:tmpl w:val="644622F9"/>
    <w:lvl w:ilvl="0">
      <w:start w:val="1"/>
      <w:numFmt w:val="upperRoman"/>
      <w:pStyle w:val="aff9"/>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4" w15:restartNumberingAfterBreak="0">
    <w:nsid w:val="646260FA"/>
    <w:multiLevelType w:val="multilevel"/>
    <w:tmpl w:val="646260FA"/>
    <w:lvl w:ilvl="0">
      <w:start w:val="1"/>
      <w:numFmt w:val="decimal"/>
      <w:pStyle w:val="affa"/>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5"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6" w15:restartNumberingAfterBreak="0">
    <w:nsid w:val="657D3FBC"/>
    <w:multiLevelType w:val="multilevel"/>
    <w:tmpl w:val="657D3FBC"/>
    <w:lvl w:ilvl="0">
      <w:start w:val="1"/>
      <w:numFmt w:val="upperLetter"/>
      <w:pStyle w:val="affb"/>
      <w:suff w:val="nothing"/>
      <w:lvlText w:val="附录%1"/>
      <w:lvlJc w:val="left"/>
      <w:pPr>
        <w:ind w:left="0" w:firstLine="0"/>
      </w:pPr>
      <w:rPr>
        <w:rFonts w:hint="eastAsia"/>
        <w:spacing w:val="100"/>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int="eastAsia"/>
        <w:b w:val="0"/>
        <w:i w:val="0"/>
        <w:sz w:val="21"/>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7"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8" w15:restartNumberingAfterBreak="0">
    <w:nsid w:val="6CA41985"/>
    <w:multiLevelType w:val="multilevel"/>
    <w:tmpl w:val="6CA41985"/>
    <w:lvl w:ilvl="0">
      <w:start w:val="1"/>
      <w:numFmt w:val="decimal"/>
      <w:pStyle w:val="afff1"/>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9" w15:restartNumberingAfterBreak="0">
    <w:nsid w:val="6CE42AC1"/>
    <w:multiLevelType w:val="multilevel"/>
    <w:tmpl w:val="6CE42AC1"/>
    <w:lvl w:ilvl="0">
      <w:start w:val="1"/>
      <w:numFmt w:val="lowerLetter"/>
      <w:pStyle w:val="afff2"/>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CEA2025"/>
    <w:multiLevelType w:val="multilevel"/>
    <w:tmpl w:val="6CEA2025"/>
    <w:lvl w:ilvl="0">
      <w:start w:val="1"/>
      <w:numFmt w:val="none"/>
      <w:pStyle w:val="afff3"/>
      <w:suff w:val="nothing"/>
      <w:lvlText w:val="%1"/>
      <w:lvlJc w:val="left"/>
      <w:pPr>
        <w:ind w:left="0" w:firstLine="0"/>
      </w:pPr>
      <w:rPr>
        <w:rFonts w:hint="eastAsia"/>
      </w:rPr>
    </w:lvl>
    <w:lvl w:ilvl="1">
      <w:start w:val="1"/>
      <w:numFmt w:val="decimal"/>
      <w:pStyle w:val="afff4"/>
      <w:suff w:val="nothing"/>
      <w:lvlText w:val="%1%2　"/>
      <w:lvlJc w:val="left"/>
      <w:pPr>
        <w:ind w:left="0" w:firstLine="0"/>
      </w:pPr>
      <w:rPr>
        <w:rFonts w:ascii="黑体" w:eastAsia="黑体" w:hint="eastAsia"/>
        <w:b w:val="0"/>
        <w:i w:val="0"/>
        <w:sz w:val="21"/>
      </w:rPr>
    </w:lvl>
    <w:lvl w:ilvl="2">
      <w:start w:val="1"/>
      <w:numFmt w:val="decimal"/>
      <w:pStyle w:val="afff5"/>
      <w:suff w:val="nothing"/>
      <w:lvlText w:val="%1%2.%3　"/>
      <w:lvlJc w:val="left"/>
      <w:pPr>
        <w:ind w:left="85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f6"/>
      <w:suff w:val="nothing"/>
      <w:lvlText w:val="%1%2.%3.%4　"/>
      <w:lvlJc w:val="left"/>
      <w:pPr>
        <w:ind w:left="0" w:firstLine="0"/>
      </w:pPr>
      <w:rPr>
        <w:rFonts w:ascii="黑体" w:eastAsia="黑体" w:hint="eastAsia"/>
        <w:b w:val="0"/>
        <w:i w:val="0"/>
        <w:color w:val="000000" w:themeColor="text1"/>
        <w:sz w:val="21"/>
      </w:rPr>
    </w:lvl>
    <w:lvl w:ilvl="4">
      <w:start w:val="1"/>
      <w:numFmt w:val="decimal"/>
      <w:pStyle w:val="afff7"/>
      <w:suff w:val="nothing"/>
      <w:lvlText w:val="%1%2.%3.%4.%5　"/>
      <w:lvlJc w:val="left"/>
      <w:pPr>
        <w:ind w:left="0" w:firstLine="0"/>
      </w:pPr>
      <w:rPr>
        <w:rFonts w:ascii="黑体" w:eastAsia="黑体" w:hint="eastAsia"/>
        <w:b w:val="0"/>
        <w:i w:val="0"/>
        <w:sz w:val="21"/>
      </w:rPr>
    </w:lvl>
    <w:lvl w:ilvl="5">
      <w:start w:val="1"/>
      <w:numFmt w:val="decimal"/>
      <w:pStyle w:val="afff8"/>
      <w:suff w:val="nothing"/>
      <w:lvlText w:val="%1%2.%3.%4.%5.%6　"/>
      <w:lvlJc w:val="left"/>
      <w:pPr>
        <w:ind w:left="0" w:firstLine="0"/>
      </w:pPr>
      <w:rPr>
        <w:rFonts w:ascii="黑体" w:eastAsia="黑体" w:hint="eastAsia"/>
        <w:b w:val="0"/>
        <w:i w:val="0"/>
        <w:sz w:val="21"/>
      </w:rPr>
    </w:lvl>
    <w:lvl w:ilvl="6">
      <w:start w:val="1"/>
      <w:numFmt w:val="decimal"/>
      <w:pStyle w:val="afff9"/>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1" w15:restartNumberingAfterBreak="0">
    <w:nsid w:val="6DBF04F4"/>
    <w:multiLevelType w:val="multilevel"/>
    <w:tmpl w:val="6DBF04F4"/>
    <w:lvl w:ilvl="0">
      <w:start w:val="1"/>
      <w:numFmt w:val="none"/>
      <w:pStyle w:val="afffa"/>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2" w15:restartNumberingAfterBreak="0">
    <w:nsid w:val="6DF35F19"/>
    <w:multiLevelType w:val="multilevel"/>
    <w:tmpl w:val="6DF35F19"/>
    <w:lvl w:ilvl="0">
      <w:start w:val="1"/>
      <w:numFmt w:val="decimal"/>
      <w:pStyle w:val="afffb"/>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3" w15:restartNumberingAfterBreak="0">
    <w:nsid w:val="76933334"/>
    <w:multiLevelType w:val="multilevel"/>
    <w:tmpl w:val="76933334"/>
    <w:lvl w:ilvl="0">
      <w:start w:val="1"/>
      <w:numFmt w:val="none"/>
      <w:pStyle w:val="afffc"/>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30"/>
  </w:num>
  <w:num w:numId="3">
    <w:abstractNumId w:val="5"/>
  </w:num>
  <w:num w:numId="4">
    <w:abstractNumId w:val="26"/>
  </w:num>
  <w:num w:numId="5">
    <w:abstractNumId w:val="20"/>
  </w:num>
  <w:num w:numId="6">
    <w:abstractNumId w:val="14"/>
  </w:num>
  <w:num w:numId="7">
    <w:abstractNumId w:val="8"/>
  </w:num>
  <w:num w:numId="8">
    <w:abstractNumId w:val="3"/>
  </w:num>
  <w:num w:numId="9">
    <w:abstractNumId w:val="9"/>
  </w:num>
  <w:num w:numId="10">
    <w:abstractNumId w:val="17"/>
  </w:num>
  <w:num w:numId="11">
    <w:abstractNumId w:val="28"/>
  </w:num>
  <w:num w:numId="12">
    <w:abstractNumId w:val="12"/>
  </w:num>
  <w:num w:numId="13">
    <w:abstractNumId w:val="13"/>
  </w:num>
  <w:num w:numId="14">
    <w:abstractNumId w:val="7"/>
  </w:num>
  <w:num w:numId="15">
    <w:abstractNumId w:val="21"/>
  </w:num>
  <w:num w:numId="16">
    <w:abstractNumId w:val="24"/>
  </w:num>
  <w:num w:numId="17">
    <w:abstractNumId w:val="19"/>
  </w:num>
  <w:num w:numId="18">
    <w:abstractNumId w:val="32"/>
  </w:num>
  <w:num w:numId="19">
    <w:abstractNumId w:val="16"/>
  </w:num>
  <w:num w:numId="20">
    <w:abstractNumId w:val="1"/>
  </w:num>
  <w:num w:numId="21">
    <w:abstractNumId w:val="11"/>
  </w:num>
  <w:num w:numId="22">
    <w:abstractNumId w:val="33"/>
  </w:num>
  <w:num w:numId="23">
    <w:abstractNumId w:val="23"/>
  </w:num>
  <w:num w:numId="24">
    <w:abstractNumId w:val="6"/>
  </w:num>
  <w:num w:numId="25">
    <w:abstractNumId w:val="29"/>
  </w:num>
  <w:num w:numId="26">
    <w:abstractNumId w:val="31"/>
  </w:num>
  <w:num w:numId="27">
    <w:abstractNumId w:val="2"/>
  </w:num>
  <w:num w:numId="28">
    <w:abstractNumId w:val="4"/>
  </w:num>
  <w:num w:numId="29">
    <w:abstractNumId w:val="15"/>
  </w:num>
  <w:num w:numId="30">
    <w:abstractNumId w:val="27"/>
  </w:num>
  <w:num w:numId="31">
    <w:abstractNumId w:val="25"/>
  </w:num>
  <w:num w:numId="32">
    <w:abstractNumId w:val="10"/>
  </w:num>
  <w:num w:numId="33">
    <w:abstractNumId w:val="22"/>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M3NWIyYmJlNDc3ODg2ZmNlYjIyZjliMmVmNjk3MDIifQ=="/>
  </w:docVars>
  <w:rsids>
    <w:rsidRoot w:val="00D619A8"/>
    <w:rsid w:val="0000040A"/>
    <w:rsid w:val="00000A94"/>
    <w:rsid w:val="00001972"/>
    <w:rsid w:val="00001CF3"/>
    <w:rsid w:val="00001D9A"/>
    <w:rsid w:val="00007B3A"/>
    <w:rsid w:val="000107E0"/>
    <w:rsid w:val="00010FE4"/>
    <w:rsid w:val="00011F7F"/>
    <w:rsid w:val="00011FDE"/>
    <w:rsid w:val="00012FFD"/>
    <w:rsid w:val="00014162"/>
    <w:rsid w:val="00014340"/>
    <w:rsid w:val="00016A9C"/>
    <w:rsid w:val="000178B2"/>
    <w:rsid w:val="00020672"/>
    <w:rsid w:val="00022184"/>
    <w:rsid w:val="00022762"/>
    <w:rsid w:val="000238E0"/>
    <w:rsid w:val="000249DB"/>
    <w:rsid w:val="0002595E"/>
    <w:rsid w:val="0002605E"/>
    <w:rsid w:val="00027AD2"/>
    <w:rsid w:val="000303C3"/>
    <w:rsid w:val="000331D3"/>
    <w:rsid w:val="000346A5"/>
    <w:rsid w:val="000359C3"/>
    <w:rsid w:val="00035A7D"/>
    <w:rsid w:val="000365ED"/>
    <w:rsid w:val="00040A8D"/>
    <w:rsid w:val="0004249A"/>
    <w:rsid w:val="00043282"/>
    <w:rsid w:val="00043DFF"/>
    <w:rsid w:val="00044286"/>
    <w:rsid w:val="0004614C"/>
    <w:rsid w:val="00047F28"/>
    <w:rsid w:val="000503AA"/>
    <w:rsid w:val="000506A1"/>
    <w:rsid w:val="000515DD"/>
    <w:rsid w:val="0005265A"/>
    <w:rsid w:val="00052B58"/>
    <w:rsid w:val="000539DD"/>
    <w:rsid w:val="00053BD3"/>
    <w:rsid w:val="0005565A"/>
    <w:rsid w:val="000556ED"/>
    <w:rsid w:val="00055FE2"/>
    <w:rsid w:val="0005616F"/>
    <w:rsid w:val="00060C2E"/>
    <w:rsid w:val="00061033"/>
    <w:rsid w:val="000619E9"/>
    <w:rsid w:val="000622D4"/>
    <w:rsid w:val="0006357D"/>
    <w:rsid w:val="00067F1E"/>
    <w:rsid w:val="00070C2E"/>
    <w:rsid w:val="000713F9"/>
    <w:rsid w:val="00071CC0"/>
    <w:rsid w:val="00071CFC"/>
    <w:rsid w:val="00073761"/>
    <w:rsid w:val="00073C8C"/>
    <w:rsid w:val="000744B8"/>
    <w:rsid w:val="00076688"/>
    <w:rsid w:val="00076CCC"/>
    <w:rsid w:val="00077B64"/>
    <w:rsid w:val="00080293"/>
    <w:rsid w:val="000804B3"/>
    <w:rsid w:val="00080A1C"/>
    <w:rsid w:val="00082317"/>
    <w:rsid w:val="00082837"/>
    <w:rsid w:val="00083D2C"/>
    <w:rsid w:val="00083DB3"/>
    <w:rsid w:val="00086AA1"/>
    <w:rsid w:val="00087A77"/>
    <w:rsid w:val="00090CA6"/>
    <w:rsid w:val="000928F7"/>
    <w:rsid w:val="00092B8A"/>
    <w:rsid w:val="00092FB0"/>
    <w:rsid w:val="000934C5"/>
    <w:rsid w:val="00093D25"/>
    <w:rsid w:val="00093DAB"/>
    <w:rsid w:val="00094D73"/>
    <w:rsid w:val="00095C71"/>
    <w:rsid w:val="000960C8"/>
    <w:rsid w:val="00096CC9"/>
    <w:rsid w:val="00096D63"/>
    <w:rsid w:val="000A0B60"/>
    <w:rsid w:val="000A0EB8"/>
    <w:rsid w:val="000A17C6"/>
    <w:rsid w:val="000A19FC"/>
    <w:rsid w:val="000A296B"/>
    <w:rsid w:val="000A31B1"/>
    <w:rsid w:val="000A3588"/>
    <w:rsid w:val="000A7311"/>
    <w:rsid w:val="000B060F"/>
    <w:rsid w:val="000B1592"/>
    <w:rsid w:val="000B1FF2"/>
    <w:rsid w:val="000B2F99"/>
    <w:rsid w:val="000B3CDA"/>
    <w:rsid w:val="000B6A0B"/>
    <w:rsid w:val="000C0F6C"/>
    <w:rsid w:val="000C11DB"/>
    <w:rsid w:val="000C1492"/>
    <w:rsid w:val="000C1A8E"/>
    <w:rsid w:val="000C2FBD"/>
    <w:rsid w:val="000C4B41"/>
    <w:rsid w:val="000C57D6"/>
    <w:rsid w:val="000C6362"/>
    <w:rsid w:val="000C7666"/>
    <w:rsid w:val="000D0A9C"/>
    <w:rsid w:val="000D1795"/>
    <w:rsid w:val="000D18FD"/>
    <w:rsid w:val="000D329A"/>
    <w:rsid w:val="000D4B9C"/>
    <w:rsid w:val="000D4EB6"/>
    <w:rsid w:val="000D753B"/>
    <w:rsid w:val="000E302C"/>
    <w:rsid w:val="000E4C9E"/>
    <w:rsid w:val="000E5128"/>
    <w:rsid w:val="000E6FD7"/>
    <w:rsid w:val="000F0632"/>
    <w:rsid w:val="000F06E1"/>
    <w:rsid w:val="000F09E3"/>
    <w:rsid w:val="000F0E3C"/>
    <w:rsid w:val="000F19D5"/>
    <w:rsid w:val="000F4050"/>
    <w:rsid w:val="000F4AEA"/>
    <w:rsid w:val="000F4C1C"/>
    <w:rsid w:val="000F67E9"/>
    <w:rsid w:val="000F68E1"/>
    <w:rsid w:val="00104926"/>
    <w:rsid w:val="00106B76"/>
    <w:rsid w:val="001127FC"/>
    <w:rsid w:val="0011370B"/>
    <w:rsid w:val="00113B1E"/>
    <w:rsid w:val="00116BCB"/>
    <w:rsid w:val="0011711C"/>
    <w:rsid w:val="00117960"/>
    <w:rsid w:val="00124E4F"/>
    <w:rsid w:val="001260B7"/>
    <w:rsid w:val="001265CB"/>
    <w:rsid w:val="00126D26"/>
    <w:rsid w:val="001321C6"/>
    <w:rsid w:val="001325C4"/>
    <w:rsid w:val="001328F0"/>
    <w:rsid w:val="00133010"/>
    <w:rsid w:val="001338EE"/>
    <w:rsid w:val="00133AAE"/>
    <w:rsid w:val="0013492A"/>
    <w:rsid w:val="00135323"/>
    <w:rsid w:val="001356C4"/>
    <w:rsid w:val="00137565"/>
    <w:rsid w:val="00140994"/>
    <w:rsid w:val="00141114"/>
    <w:rsid w:val="00142969"/>
    <w:rsid w:val="00142B29"/>
    <w:rsid w:val="00143542"/>
    <w:rsid w:val="001440B3"/>
    <w:rsid w:val="001446C2"/>
    <w:rsid w:val="001457E7"/>
    <w:rsid w:val="00145D9D"/>
    <w:rsid w:val="00146388"/>
    <w:rsid w:val="001520E2"/>
    <w:rsid w:val="001529E5"/>
    <w:rsid w:val="00152FB3"/>
    <w:rsid w:val="001539AF"/>
    <w:rsid w:val="00153C7E"/>
    <w:rsid w:val="0015519A"/>
    <w:rsid w:val="001568C0"/>
    <w:rsid w:val="00156B25"/>
    <w:rsid w:val="00156BA0"/>
    <w:rsid w:val="00156E1A"/>
    <w:rsid w:val="00157894"/>
    <w:rsid w:val="00157B55"/>
    <w:rsid w:val="00162611"/>
    <w:rsid w:val="001633CC"/>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48D8"/>
    <w:rsid w:val="00176DFD"/>
    <w:rsid w:val="001852C9"/>
    <w:rsid w:val="00186F77"/>
    <w:rsid w:val="00187A0B"/>
    <w:rsid w:val="00190087"/>
    <w:rsid w:val="00190295"/>
    <w:rsid w:val="001913C4"/>
    <w:rsid w:val="00192DCB"/>
    <w:rsid w:val="0019348F"/>
    <w:rsid w:val="00193A07"/>
    <w:rsid w:val="00194C95"/>
    <w:rsid w:val="00195C34"/>
    <w:rsid w:val="00196EF5"/>
    <w:rsid w:val="001A0DB9"/>
    <w:rsid w:val="001A1A53"/>
    <w:rsid w:val="001A234A"/>
    <w:rsid w:val="001A257C"/>
    <w:rsid w:val="001A37C0"/>
    <w:rsid w:val="001A3BA9"/>
    <w:rsid w:val="001A3F2F"/>
    <w:rsid w:val="001A3F49"/>
    <w:rsid w:val="001A4CF3"/>
    <w:rsid w:val="001A6696"/>
    <w:rsid w:val="001A70AF"/>
    <w:rsid w:val="001B06E8"/>
    <w:rsid w:val="001B3DBD"/>
    <w:rsid w:val="001B4A94"/>
    <w:rsid w:val="001B4A9A"/>
    <w:rsid w:val="001B702F"/>
    <w:rsid w:val="001B71D0"/>
    <w:rsid w:val="001B71EE"/>
    <w:rsid w:val="001B76D2"/>
    <w:rsid w:val="001C04A8"/>
    <w:rsid w:val="001C1212"/>
    <w:rsid w:val="001C1642"/>
    <w:rsid w:val="001C2B49"/>
    <w:rsid w:val="001C2C03"/>
    <w:rsid w:val="001C36C8"/>
    <w:rsid w:val="001C42F7"/>
    <w:rsid w:val="001C474B"/>
    <w:rsid w:val="001C49E5"/>
    <w:rsid w:val="001C680C"/>
    <w:rsid w:val="001C6B20"/>
    <w:rsid w:val="001C7FEA"/>
    <w:rsid w:val="001D0499"/>
    <w:rsid w:val="001D0BBE"/>
    <w:rsid w:val="001D0ED4"/>
    <w:rsid w:val="001D1968"/>
    <w:rsid w:val="001D1E70"/>
    <w:rsid w:val="001D212F"/>
    <w:rsid w:val="001D29D7"/>
    <w:rsid w:val="001D2DE7"/>
    <w:rsid w:val="001D3050"/>
    <w:rsid w:val="001D328B"/>
    <w:rsid w:val="001D411C"/>
    <w:rsid w:val="001D4129"/>
    <w:rsid w:val="001E1686"/>
    <w:rsid w:val="001E1B6A"/>
    <w:rsid w:val="001E2484"/>
    <w:rsid w:val="001E32CB"/>
    <w:rsid w:val="001E3CC4"/>
    <w:rsid w:val="001E4882"/>
    <w:rsid w:val="001E73AB"/>
    <w:rsid w:val="001E749F"/>
    <w:rsid w:val="001F092D"/>
    <w:rsid w:val="001F143A"/>
    <w:rsid w:val="001F1605"/>
    <w:rsid w:val="001F2508"/>
    <w:rsid w:val="001F29F0"/>
    <w:rsid w:val="001F4816"/>
    <w:rsid w:val="001F5FE2"/>
    <w:rsid w:val="001F69B4"/>
    <w:rsid w:val="001F77C7"/>
    <w:rsid w:val="00200183"/>
    <w:rsid w:val="00200333"/>
    <w:rsid w:val="0020107D"/>
    <w:rsid w:val="00202AA4"/>
    <w:rsid w:val="002031F7"/>
    <w:rsid w:val="002040E6"/>
    <w:rsid w:val="00204B5C"/>
    <w:rsid w:val="0020527B"/>
    <w:rsid w:val="002055AB"/>
    <w:rsid w:val="00205F2C"/>
    <w:rsid w:val="00210B15"/>
    <w:rsid w:val="00211DE2"/>
    <w:rsid w:val="002142EA"/>
    <w:rsid w:val="00215ADD"/>
    <w:rsid w:val="002204BB"/>
    <w:rsid w:val="00221B79"/>
    <w:rsid w:val="00221C6B"/>
    <w:rsid w:val="002253A1"/>
    <w:rsid w:val="002259D1"/>
    <w:rsid w:val="00225CF8"/>
    <w:rsid w:val="0022794E"/>
    <w:rsid w:val="002330B7"/>
    <w:rsid w:val="0023379D"/>
    <w:rsid w:val="00233D64"/>
    <w:rsid w:val="0023437C"/>
    <w:rsid w:val="0023482A"/>
    <w:rsid w:val="002359CB"/>
    <w:rsid w:val="002415B2"/>
    <w:rsid w:val="00242F52"/>
    <w:rsid w:val="00243540"/>
    <w:rsid w:val="0024497B"/>
    <w:rsid w:val="0024515B"/>
    <w:rsid w:val="00246021"/>
    <w:rsid w:val="0024666E"/>
    <w:rsid w:val="00247F52"/>
    <w:rsid w:val="00250B25"/>
    <w:rsid w:val="00250BBE"/>
    <w:rsid w:val="002515C2"/>
    <w:rsid w:val="0025194F"/>
    <w:rsid w:val="0025335D"/>
    <w:rsid w:val="0026148A"/>
    <w:rsid w:val="00262696"/>
    <w:rsid w:val="002627D2"/>
    <w:rsid w:val="00262B10"/>
    <w:rsid w:val="00263D25"/>
    <w:rsid w:val="002643C3"/>
    <w:rsid w:val="00264A0C"/>
    <w:rsid w:val="00266EEB"/>
    <w:rsid w:val="00267C9B"/>
    <w:rsid w:val="00267EF4"/>
    <w:rsid w:val="00270CB8"/>
    <w:rsid w:val="0027111F"/>
    <w:rsid w:val="00271FF1"/>
    <w:rsid w:val="00272B08"/>
    <w:rsid w:val="00273660"/>
    <w:rsid w:val="00273785"/>
    <w:rsid w:val="002765A8"/>
    <w:rsid w:val="00276715"/>
    <w:rsid w:val="00281BB8"/>
    <w:rsid w:val="00281E9E"/>
    <w:rsid w:val="00282405"/>
    <w:rsid w:val="00283D69"/>
    <w:rsid w:val="00284155"/>
    <w:rsid w:val="00285170"/>
    <w:rsid w:val="00285361"/>
    <w:rsid w:val="002916CB"/>
    <w:rsid w:val="00292D60"/>
    <w:rsid w:val="00292E60"/>
    <w:rsid w:val="00293B30"/>
    <w:rsid w:val="00294D34"/>
    <w:rsid w:val="00294E3B"/>
    <w:rsid w:val="00296193"/>
    <w:rsid w:val="00296430"/>
    <w:rsid w:val="00296C66"/>
    <w:rsid w:val="00296EBE"/>
    <w:rsid w:val="002974E3"/>
    <w:rsid w:val="002A084B"/>
    <w:rsid w:val="002A1260"/>
    <w:rsid w:val="002A1589"/>
    <w:rsid w:val="002A1608"/>
    <w:rsid w:val="002A25DC"/>
    <w:rsid w:val="002A3AAB"/>
    <w:rsid w:val="002A407E"/>
    <w:rsid w:val="002A45EC"/>
    <w:rsid w:val="002A4CEA"/>
    <w:rsid w:val="002A5977"/>
    <w:rsid w:val="002A5A13"/>
    <w:rsid w:val="002A67BB"/>
    <w:rsid w:val="002A757F"/>
    <w:rsid w:val="002A7F44"/>
    <w:rsid w:val="002B0C40"/>
    <w:rsid w:val="002B1966"/>
    <w:rsid w:val="002B4508"/>
    <w:rsid w:val="002B5779"/>
    <w:rsid w:val="002B6614"/>
    <w:rsid w:val="002B7332"/>
    <w:rsid w:val="002B7F51"/>
    <w:rsid w:val="002C09E7"/>
    <w:rsid w:val="002C1E06"/>
    <w:rsid w:val="002C3F07"/>
    <w:rsid w:val="002C5278"/>
    <w:rsid w:val="002C7327"/>
    <w:rsid w:val="002C7994"/>
    <w:rsid w:val="002C7EBB"/>
    <w:rsid w:val="002D02A8"/>
    <w:rsid w:val="002D06C1"/>
    <w:rsid w:val="002D42B5"/>
    <w:rsid w:val="002D4F1A"/>
    <w:rsid w:val="002D6EC6"/>
    <w:rsid w:val="002D79AC"/>
    <w:rsid w:val="002D7F3E"/>
    <w:rsid w:val="002E0087"/>
    <w:rsid w:val="002E039D"/>
    <w:rsid w:val="002E4D5A"/>
    <w:rsid w:val="002E6228"/>
    <w:rsid w:val="002E6326"/>
    <w:rsid w:val="002F2CC3"/>
    <w:rsid w:val="002F30E0"/>
    <w:rsid w:val="002F35E4"/>
    <w:rsid w:val="002F3730"/>
    <w:rsid w:val="002F38E1"/>
    <w:rsid w:val="002F4A04"/>
    <w:rsid w:val="002F7AF6"/>
    <w:rsid w:val="00300E63"/>
    <w:rsid w:val="00302F5F"/>
    <w:rsid w:val="0030441D"/>
    <w:rsid w:val="00306063"/>
    <w:rsid w:val="00313B85"/>
    <w:rsid w:val="003147B4"/>
    <w:rsid w:val="00317988"/>
    <w:rsid w:val="003221B4"/>
    <w:rsid w:val="0032258D"/>
    <w:rsid w:val="00322B7E"/>
    <w:rsid w:val="00322E62"/>
    <w:rsid w:val="00324D13"/>
    <w:rsid w:val="00324EDD"/>
    <w:rsid w:val="0033173F"/>
    <w:rsid w:val="0033194D"/>
    <w:rsid w:val="003331E4"/>
    <w:rsid w:val="00333216"/>
    <w:rsid w:val="00336C64"/>
    <w:rsid w:val="00337162"/>
    <w:rsid w:val="0034194F"/>
    <w:rsid w:val="00341F3D"/>
    <w:rsid w:val="00342276"/>
    <w:rsid w:val="00344605"/>
    <w:rsid w:val="003455AD"/>
    <w:rsid w:val="003457E0"/>
    <w:rsid w:val="0034692C"/>
    <w:rsid w:val="003474AA"/>
    <w:rsid w:val="00350D1D"/>
    <w:rsid w:val="00352C83"/>
    <w:rsid w:val="00352F1A"/>
    <w:rsid w:val="003534A9"/>
    <w:rsid w:val="003601C6"/>
    <w:rsid w:val="0036107C"/>
    <w:rsid w:val="003615D2"/>
    <w:rsid w:val="0036429C"/>
    <w:rsid w:val="00364A53"/>
    <w:rsid w:val="003654CB"/>
    <w:rsid w:val="00365AA9"/>
    <w:rsid w:val="00365F86"/>
    <w:rsid w:val="00365F87"/>
    <w:rsid w:val="00366E89"/>
    <w:rsid w:val="00367AF8"/>
    <w:rsid w:val="003705F4"/>
    <w:rsid w:val="003707AD"/>
    <w:rsid w:val="00370D58"/>
    <w:rsid w:val="00371316"/>
    <w:rsid w:val="00376713"/>
    <w:rsid w:val="00376E3D"/>
    <w:rsid w:val="00381547"/>
    <w:rsid w:val="00381815"/>
    <w:rsid w:val="003819AF"/>
    <w:rsid w:val="003820E9"/>
    <w:rsid w:val="00382DE7"/>
    <w:rsid w:val="00384FFC"/>
    <w:rsid w:val="003857BE"/>
    <w:rsid w:val="003872FC"/>
    <w:rsid w:val="00387ADC"/>
    <w:rsid w:val="00390020"/>
    <w:rsid w:val="003903D6"/>
    <w:rsid w:val="00390EE6"/>
    <w:rsid w:val="0039118F"/>
    <w:rsid w:val="00392AD7"/>
    <w:rsid w:val="0039367A"/>
    <w:rsid w:val="003938D9"/>
    <w:rsid w:val="00394376"/>
    <w:rsid w:val="003943FF"/>
    <w:rsid w:val="003974EB"/>
    <w:rsid w:val="00397CC5"/>
    <w:rsid w:val="003A1250"/>
    <w:rsid w:val="003A1582"/>
    <w:rsid w:val="003A23B0"/>
    <w:rsid w:val="003A3D9C"/>
    <w:rsid w:val="003A4077"/>
    <w:rsid w:val="003A4AA7"/>
    <w:rsid w:val="003B09AD"/>
    <w:rsid w:val="003B0F81"/>
    <w:rsid w:val="003B1F18"/>
    <w:rsid w:val="003B5BF0"/>
    <w:rsid w:val="003B60BF"/>
    <w:rsid w:val="003B6BE3"/>
    <w:rsid w:val="003C010C"/>
    <w:rsid w:val="003C0A6C"/>
    <w:rsid w:val="003C14F8"/>
    <w:rsid w:val="003C48CB"/>
    <w:rsid w:val="003C5A43"/>
    <w:rsid w:val="003D0519"/>
    <w:rsid w:val="003D0FF6"/>
    <w:rsid w:val="003D262C"/>
    <w:rsid w:val="003D6D61"/>
    <w:rsid w:val="003D736A"/>
    <w:rsid w:val="003E091D"/>
    <w:rsid w:val="003E1C53"/>
    <w:rsid w:val="003E2A69"/>
    <w:rsid w:val="003E2D49"/>
    <w:rsid w:val="003E2FD4"/>
    <w:rsid w:val="003E4081"/>
    <w:rsid w:val="003E49F6"/>
    <w:rsid w:val="003E660F"/>
    <w:rsid w:val="003F0841"/>
    <w:rsid w:val="003F09DC"/>
    <w:rsid w:val="003F1A36"/>
    <w:rsid w:val="003F23D3"/>
    <w:rsid w:val="003F3F08"/>
    <w:rsid w:val="003F49F1"/>
    <w:rsid w:val="003F6272"/>
    <w:rsid w:val="00400E72"/>
    <w:rsid w:val="00401400"/>
    <w:rsid w:val="00404619"/>
    <w:rsid w:val="00404869"/>
    <w:rsid w:val="00405884"/>
    <w:rsid w:val="00407D39"/>
    <w:rsid w:val="00414097"/>
    <w:rsid w:val="0041477A"/>
    <w:rsid w:val="004167A3"/>
    <w:rsid w:val="00422067"/>
    <w:rsid w:val="00426612"/>
    <w:rsid w:val="0042766C"/>
    <w:rsid w:val="0043030E"/>
    <w:rsid w:val="00432DAA"/>
    <w:rsid w:val="00434305"/>
    <w:rsid w:val="00435DF7"/>
    <w:rsid w:val="0044067F"/>
    <w:rsid w:val="0044083F"/>
    <w:rsid w:val="00441AE7"/>
    <w:rsid w:val="00443A46"/>
    <w:rsid w:val="00444466"/>
    <w:rsid w:val="00445574"/>
    <w:rsid w:val="004467FB"/>
    <w:rsid w:val="0045169C"/>
    <w:rsid w:val="00452141"/>
    <w:rsid w:val="00452D6B"/>
    <w:rsid w:val="00454484"/>
    <w:rsid w:val="0045517B"/>
    <w:rsid w:val="00455DA9"/>
    <w:rsid w:val="00456A3E"/>
    <w:rsid w:val="00460388"/>
    <w:rsid w:val="00463B77"/>
    <w:rsid w:val="00463C7B"/>
    <w:rsid w:val="004644A6"/>
    <w:rsid w:val="004659BD"/>
    <w:rsid w:val="004666F9"/>
    <w:rsid w:val="004669F9"/>
    <w:rsid w:val="00466CC4"/>
    <w:rsid w:val="00470775"/>
    <w:rsid w:val="004722CB"/>
    <w:rsid w:val="0047265A"/>
    <w:rsid w:val="004746B1"/>
    <w:rsid w:val="0047583F"/>
    <w:rsid w:val="00475DE8"/>
    <w:rsid w:val="0048046E"/>
    <w:rsid w:val="00481C44"/>
    <w:rsid w:val="00484936"/>
    <w:rsid w:val="004850C7"/>
    <w:rsid w:val="0048570F"/>
    <w:rsid w:val="00485C89"/>
    <w:rsid w:val="00486BE3"/>
    <w:rsid w:val="004905E4"/>
    <w:rsid w:val="00490A89"/>
    <w:rsid w:val="00490AB4"/>
    <w:rsid w:val="00492F02"/>
    <w:rsid w:val="004939AE"/>
    <w:rsid w:val="00497276"/>
    <w:rsid w:val="00497754"/>
    <w:rsid w:val="004A12DF"/>
    <w:rsid w:val="004A1BA8"/>
    <w:rsid w:val="004A4B57"/>
    <w:rsid w:val="004A63FA"/>
    <w:rsid w:val="004A6A3D"/>
    <w:rsid w:val="004B0272"/>
    <w:rsid w:val="004B1250"/>
    <w:rsid w:val="004B1B33"/>
    <w:rsid w:val="004B2701"/>
    <w:rsid w:val="004B2E1B"/>
    <w:rsid w:val="004B3AA8"/>
    <w:rsid w:val="004B3E93"/>
    <w:rsid w:val="004B6B3F"/>
    <w:rsid w:val="004C08A9"/>
    <w:rsid w:val="004C12F8"/>
    <w:rsid w:val="004C1FBC"/>
    <w:rsid w:val="004C226F"/>
    <w:rsid w:val="004C25A2"/>
    <w:rsid w:val="004C29E4"/>
    <w:rsid w:val="004C2C93"/>
    <w:rsid w:val="004C3F1D"/>
    <w:rsid w:val="004C458D"/>
    <w:rsid w:val="004C4EE3"/>
    <w:rsid w:val="004C6CBC"/>
    <w:rsid w:val="004C7556"/>
    <w:rsid w:val="004C761A"/>
    <w:rsid w:val="004C7E8B"/>
    <w:rsid w:val="004C7E9D"/>
    <w:rsid w:val="004C7F67"/>
    <w:rsid w:val="004D076D"/>
    <w:rsid w:val="004D0EF1"/>
    <w:rsid w:val="004D0FA6"/>
    <w:rsid w:val="004D118C"/>
    <w:rsid w:val="004D2253"/>
    <w:rsid w:val="004D2AB1"/>
    <w:rsid w:val="004D427C"/>
    <w:rsid w:val="004D4406"/>
    <w:rsid w:val="004D46BC"/>
    <w:rsid w:val="004D4C72"/>
    <w:rsid w:val="004D7C42"/>
    <w:rsid w:val="004E0465"/>
    <w:rsid w:val="004E127B"/>
    <w:rsid w:val="004E1C0A"/>
    <w:rsid w:val="004E280C"/>
    <w:rsid w:val="004E30C5"/>
    <w:rsid w:val="004E3865"/>
    <w:rsid w:val="004E4AA5"/>
    <w:rsid w:val="004E4AEE"/>
    <w:rsid w:val="004E59E3"/>
    <w:rsid w:val="004E67C0"/>
    <w:rsid w:val="004E7C39"/>
    <w:rsid w:val="004F391A"/>
    <w:rsid w:val="004F3CFB"/>
    <w:rsid w:val="004F6456"/>
    <w:rsid w:val="004F696E"/>
    <w:rsid w:val="004F6C71"/>
    <w:rsid w:val="004F784E"/>
    <w:rsid w:val="00501139"/>
    <w:rsid w:val="0050363E"/>
    <w:rsid w:val="005039BC"/>
    <w:rsid w:val="005043BB"/>
    <w:rsid w:val="00504A3D"/>
    <w:rsid w:val="00504BF9"/>
    <w:rsid w:val="00505767"/>
    <w:rsid w:val="005073F0"/>
    <w:rsid w:val="00510A7B"/>
    <w:rsid w:val="00512F6E"/>
    <w:rsid w:val="00513038"/>
    <w:rsid w:val="00514174"/>
    <w:rsid w:val="00516088"/>
    <w:rsid w:val="00516B0B"/>
    <w:rsid w:val="005220EC"/>
    <w:rsid w:val="00523F95"/>
    <w:rsid w:val="00524D65"/>
    <w:rsid w:val="00525B16"/>
    <w:rsid w:val="00532B3E"/>
    <w:rsid w:val="00533D04"/>
    <w:rsid w:val="00534804"/>
    <w:rsid w:val="00534B13"/>
    <w:rsid w:val="00534BDF"/>
    <w:rsid w:val="0053523E"/>
    <w:rsid w:val="005354EA"/>
    <w:rsid w:val="0053585F"/>
    <w:rsid w:val="00535E7A"/>
    <w:rsid w:val="00535EC4"/>
    <w:rsid w:val="00535ED9"/>
    <w:rsid w:val="0053692B"/>
    <w:rsid w:val="00541853"/>
    <w:rsid w:val="00543BDA"/>
    <w:rsid w:val="005441CC"/>
    <w:rsid w:val="00544921"/>
    <w:rsid w:val="00544EDC"/>
    <w:rsid w:val="005476F5"/>
    <w:rsid w:val="005479DA"/>
    <w:rsid w:val="00547BCC"/>
    <w:rsid w:val="0055013B"/>
    <w:rsid w:val="00550207"/>
    <w:rsid w:val="005507D7"/>
    <w:rsid w:val="00551004"/>
    <w:rsid w:val="00551A27"/>
    <w:rsid w:val="00551EFE"/>
    <w:rsid w:val="00551F6F"/>
    <w:rsid w:val="0055252B"/>
    <w:rsid w:val="00555044"/>
    <w:rsid w:val="00561475"/>
    <w:rsid w:val="005620B4"/>
    <w:rsid w:val="00562308"/>
    <w:rsid w:val="00562CF9"/>
    <w:rsid w:val="0056487B"/>
    <w:rsid w:val="00564FB9"/>
    <w:rsid w:val="00571D8F"/>
    <w:rsid w:val="005730D0"/>
    <w:rsid w:val="00573D9E"/>
    <w:rsid w:val="00575275"/>
    <w:rsid w:val="005801E3"/>
    <w:rsid w:val="00581802"/>
    <w:rsid w:val="00581A82"/>
    <w:rsid w:val="005836A8"/>
    <w:rsid w:val="0058409C"/>
    <w:rsid w:val="00584262"/>
    <w:rsid w:val="00586630"/>
    <w:rsid w:val="00587ADD"/>
    <w:rsid w:val="0059060D"/>
    <w:rsid w:val="005921EE"/>
    <w:rsid w:val="00593A49"/>
    <w:rsid w:val="005942A1"/>
    <w:rsid w:val="00596160"/>
    <w:rsid w:val="005966E2"/>
    <w:rsid w:val="00596996"/>
    <w:rsid w:val="00597007"/>
    <w:rsid w:val="0059733B"/>
    <w:rsid w:val="005977BD"/>
    <w:rsid w:val="00597A35"/>
    <w:rsid w:val="005A0966"/>
    <w:rsid w:val="005A11B7"/>
    <w:rsid w:val="005A16B7"/>
    <w:rsid w:val="005A260B"/>
    <w:rsid w:val="005A4A1B"/>
    <w:rsid w:val="005A7830"/>
    <w:rsid w:val="005A7FCE"/>
    <w:rsid w:val="005B0F3F"/>
    <w:rsid w:val="005B159E"/>
    <w:rsid w:val="005B191C"/>
    <w:rsid w:val="005B3A45"/>
    <w:rsid w:val="005B3F8B"/>
    <w:rsid w:val="005B47D5"/>
    <w:rsid w:val="005B4903"/>
    <w:rsid w:val="005B51CE"/>
    <w:rsid w:val="005B5885"/>
    <w:rsid w:val="005B5CD7"/>
    <w:rsid w:val="005B6CF6"/>
    <w:rsid w:val="005B7422"/>
    <w:rsid w:val="005C29B8"/>
    <w:rsid w:val="005C2E42"/>
    <w:rsid w:val="005C46AE"/>
    <w:rsid w:val="005C4939"/>
    <w:rsid w:val="005C5F21"/>
    <w:rsid w:val="005C7156"/>
    <w:rsid w:val="005D02F1"/>
    <w:rsid w:val="005D0C75"/>
    <w:rsid w:val="005D4171"/>
    <w:rsid w:val="005D6A95"/>
    <w:rsid w:val="005D6B2C"/>
    <w:rsid w:val="005D6D9C"/>
    <w:rsid w:val="005E2335"/>
    <w:rsid w:val="005E34CA"/>
    <w:rsid w:val="005E3C18"/>
    <w:rsid w:val="005E4250"/>
    <w:rsid w:val="005E545F"/>
    <w:rsid w:val="005E5F51"/>
    <w:rsid w:val="005E6812"/>
    <w:rsid w:val="005E7881"/>
    <w:rsid w:val="005E78E0"/>
    <w:rsid w:val="005F0750"/>
    <w:rsid w:val="005F0D9C"/>
    <w:rsid w:val="005F1311"/>
    <w:rsid w:val="005F284E"/>
    <w:rsid w:val="005F2C26"/>
    <w:rsid w:val="005F50F5"/>
    <w:rsid w:val="005F57A6"/>
    <w:rsid w:val="005F5D4D"/>
    <w:rsid w:val="006015CE"/>
    <w:rsid w:val="00604784"/>
    <w:rsid w:val="00606419"/>
    <w:rsid w:val="00606AEF"/>
    <w:rsid w:val="00606D00"/>
    <w:rsid w:val="00607D29"/>
    <w:rsid w:val="006115A8"/>
    <w:rsid w:val="00612952"/>
    <w:rsid w:val="00614CC1"/>
    <w:rsid w:val="006152D3"/>
    <w:rsid w:val="00615A9D"/>
    <w:rsid w:val="00617387"/>
    <w:rsid w:val="006205D6"/>
    <w:rsid w:val="0062431A"/>
    <w:rsid w:val="006252D8"/>
    <w:rsid w:val="006259BC"/>
    <w:rsid w:val="0062636B"/>
    <w:rsid w:val="00631AA9"/>
    <w:rsid w:val="00632182"/>
    <w:rsid w:val="00632AE0"/>
    <w:rsid w:val="00633992"/>
    <w:rsid w:val="00633C17"/>
    <w:rsid w:val="00634D9E"/>
    <w:rsid w:val="00635DAD"/>
    <w:rsid w:val="006368EE"/>
    <w:rsid w:val="00636E3E"/>
    <w:rsid w:val="006379F7"/>
    <w:rsid w:val="00637E4D"/>
    <w:rsid w:val="00640620"/>
    <w:rsid w:val="0064083D"/>
    <w:rsid w:val="00641A1F"/>
    <w:rsid w:val="00642B25"/>
    <w:rsid w:val="00643F53"/>
    <w:rsid w:val="00645904"/>
    <w:rsid w:val="006471AC"/>
    <w:rsid w:val="00651ACB"/>
    <w:rsid w:val="00651C47"/>
    <w:rsid w:val="00652AB2"/>
    <w:rsid w:val="00653C0E"/>
    <w:rsid w:val="00653FED"/>
    <w:rsid w:val="00654EC0"/>
    <w:rsid w:val="0065525B"/>
    <w:rsid w:val="00655C51"/>
    <w:rsid w:val="00655D4F"/>
    <w:rsid w:val="00656D29"/>
    <w:rsid w:val="0065791D"/>
    <w:rsid w:val="00661820"/>
    <w:rsid w:val="00661F5D"/>
    <w:rsid w:val="00661F96"/>
    <w:rsid w:val="0066357B"/>
    <w:rsid w:val="006640E5"/>
    <w:rsid w:val="006646F1"/>
    <w:rsid w:val="00664929"/>
    <w:rsid w:val="00664F62"/>
    <w:rsid w:val="006655E1"/>
    <w:rsid w:val="00670620"/>
    <w:rsid w:val="00672060"/>
    <w:rsid w:val="00672774"/>
    <w:rsid w:val="0067284D"/>
    <w:rsid w:val="00672BFD"/>
    <w:rsid w:val="006770F4"/>
    <w:rsid w:val="00677A84"/>
    <w:rsid w:val="0068026D"/>
    <w:rsid w:val="00680A27"/>
    <w:rsid w:val="006816A4"/>
    <w:rsid w:val="00681984"/>
    <w:rsid w:val="006819B8"/>
    <w:rsid w:val="006840A6"/>
    <w:rsid w:val="006850CD"/>
    <w:rsid w:val="00685AAB"/>
    <w:rsid w:val="0068647D"/>
    <w:rsid w:val="00686C9B"/>
    <w:rsid w:val="0068769C"/>
    <w:rsid w:val="0069092A"/>
    <w:rsid w:val="006A07AA"/>
    <w:rsid w:val="006A217D"/>
    <w:rsid w:val="006A25E5"/>
    <w:rsid w:val="006A2B46"/>
    <w:rsid w:val="006A336D"/>
    <w:rsid w:val="006A37B9"/>
    <w:rsid w:val="006A3C8C"/>
    <w:rsid w:val="006B167C"/>
    <w:rsid w:val="006B2470"/>
    <w:rsid w:val="006B2672"/>
    <w:rsid w:val="006B54BF"/>
    <w:rsid w:val="006B5F44"/>
    <w:rsid w:val="006B5F90"/>
    <w:rsid w:val="006B62E4"/>
    <w:rsid w:val="006B643A"/>
    <w:rsid w:val="006B68B5"/>
    <w:rsid w:val="006C1BBA"/>
    <w:rsid w:val="006C2079"/>
    <w:rsid w:val="006C5A62"/>
    <w:rsid w:val="006C5D68"/>
    <w:rsid w:val="006C608B"/>
    <w:rsid w:val="006C6976"/>
    <w:rsid w:val="006C6DD0"/>
    <w:rsid w:val="006D04EA"/>
    <w:rsid w:val="006D16C4"/>
    <w:rsid w:val="006D3E96"/>
    <w:rsid w:val="006D4515"/>
    <w:rsid w:val="006D4BB1"/>
    <w:rsid w:val="006D5DAA"/>
    <w:rsid w:val="006D5ECE"/>
    <w:rsid w:val="006D6593"/>
    <w:rsid w:val="006D719A"/>
    <w:rsid w:val="006E1E6D"/>
    <w:rsid w:val="006E2F9A"/>
    <w:rsid w:val="006F03A8"/>
    <w:rsid w:val="006F0B39"/>
    <w:rsid w:val="006F0FB9"/>
    <w:rsid w:val="006F2ACA"/>
    <w:rsid w:val="006F2ADC"/>
    <w:rsid w:val="006F2BFE"/>
    <w:rsid w:val="006F3019"/>
    <w:rsid w:val="006F31E9"/>
    <w:rsid w:val="006F3AEF"/>
    <w:rsid w:val="006F6284"/>
    <w:rsid w:val="006F6666"/>
    <w:rsid w:val="007002C5"/>
    <w:rsid w:val="00702591"/>
    <w:rsid w:val="00704387"/>
    <w:rsid w:val="00705184"/>
    <w:rsid w:val="00707669"/>
    <w:rsid w:val="00711CBA"/>
    <w:rsid w:val="00711FB5"/>
    <w:rsid w:val="007122C9"/>
    <w:rsid w:val="00712A01"/>
    <w:rsid w:val="00713114"/>
    <w:rsid w:val="00713CB7"/>
    <w:rsid w:val="00714F58"/>
    <w:rsid w:val="007215F1"/>
    <w:rsid w:val="00721BE2"/>
    <w:rsid w:val="00722FBF"/>
    <w:rsid w:val="00722FC2"/>
    <w:rsid w:val="00724E1B"/>
    <w:rsid w:val="00725949"/>
    <w:rsid w:val="0072601F"/>
    <w:rsid w:val="00727FA2"/>
    <w:rsid w:val="007322D9"/>
    <w:rsid w:val="00732BC0"/>
    <w:rsid w:val="007338B9"/>
    <w:rsid w:val="00736C40"/>
    <w:rsid w:val="0073720F"/>
    <w:rsid w:val="00737796"/>
    <w:rsid w:val="0074165C"/>
    <w:rsid w:val="00742C35"/>
    <w:rsid w:val="007432CA"/>
    <w:rsid w:val="007439EB"/>
    <w:rsid w:val="00743CB4"/>
    <w:rsid w:val="00743F0A"/>
    <w:rsid w:val="007444E8"/>
    <w:rsid w:val="0074548E"/>
    <w:rsid w:val="00745773"/>
    <w:rsid w:val="00746800"/>
    <w:rsid w:val="00747390"/>
    <w:rsid w:val="007501A8"/>
    <w:rsid w:val="00750D61"/>
    <w:rsid w:val="00750EE1"/>
    <w:rsid w:val="0075103F"/>
    <w:rsid w:val="00752B4D"/>
    <w:rsid w:val="00755402"/>
    <w:rsid w:val="00756B26"/>
    <w:rsid w:val="00756EDF"/>
    <w:rsid w:val="007600E3"/>
    <w:rsid w:val="0076061C"/>
    <w:rsid w:val="00760EFC"/>
    <w:rsid w:val="00761A82"/>
    <w:rsid w:val="00765C43"/>
    <w:rsid w:val="00765EFB"/>
    <w:rsid w:val="007671CA"/>
    <w:rsid w:val="00767C61"/>
    <w:rsid w:val="0077008A"/>
    <w:rsid w:val="00773C1F"/>
    <w:rsid w:val="00774DA4"/>
    <w:rsid w:val="00776599"/>
    <w:rsid w:val="0078114B"/>
    <w:rsid w:val="00781DD2"/>
    <w:rsid w:val="00782A4D"/>
    <w:rsid w:val="00783ECF"/>
    <w:rsid w:val="0078413A"/>
    <w:rsid w:val="00784516"/>
    <w:rsid w:val="00787A80"/>
    <w:rsid w:val="007906E2"/>
    <w:rsid w:val="007959E8"/>
    <w:rsid w:val="00795E9C"/>
    <w:rsid w:val="00796FA2"/>
    <w:rsid w:val="007A0521"/>
    <w:rsid w:val="007A0AD5"/>
    <w:rsid w:val="007A2E12"/>
    <w:rsid w:val="007A2F47"/>
    <w:rsid w:val="007A3475"/>
    <w:rsid w:val="007A41C8"/>
    <w:rsid w:val="007A54CE"/>
    <w:rsid w:val="007A6FD9"/>
    <w:rsid w:val="007A7FFA"/>
    <w:rsid w:val="007B04EB"/>
    <w:rsid w:val="007B0D4F"/>
    <w:rsid w:val="007B258C"/>
    <w:rsid w:val="007B5A3D"/>
    <w:rsid w:val="007B5B95"/>
    <w:rsid w:val="007B6032"/>
    <w:rsid w:val="007B68EA"/>
    <w:rsid w:val="007B7453"/>
    <w:rsid w:val="007C15C9"/>
    <w:rsid w:val="007C22B5"/>
    <w:rsid w:val="007C2D89"/>
    <w:rsid w:val="007C3002"/>
    <w:rsid w:val="007C4593"/>
    <w:rsid w:val="007C5309"/>
    <w:rsid w:val="007C6069"/>
    <w:rsid w:val="007D06C4"/>
    <w:rsid w:val="007D1352"/>
    <w:rsid w:val="007D1DFF"/>
    <w:rsid w:val="007D2508"/>
    <w:rsid w:val="007D32D2"/>
    <w:rsid w:val="007D346A"/>
    <w:rsid w:val="007D6518"/>
    <w:rsid w:val="007D6D69"/>
    <w:rsid w:val="007D76BD"/>
    <w:rsid w:val="007E0BF1"/>
    <w:rsid w:val="007E239A"/>
    <w:rsid w:val="007E28F3"/>
    <w:rsid w:val="007E33A9"/>
    <w:rsid w:val="007E4597"/>
    <w:rsid w:val="007F0ED8"/>
    <w:rsid w:val="007F0F63"/>
    <w:rsid w:val="007F1244"/>
    <w:rsid w:val="007F1C50"/>
    <w:rsid w:val="007F5676"/>
    <w:rsid w:val="007F74B1"/>
    <w:rsid w:val="007F75CE"/>
    <w:rsid w:val="008013A4"/>
    <w:rsid w:val="008027CE"/>
    <w:rsid w:val="00802F42"/>
    <w:rsid w:val="00804383"/>
    <w:rsid w:val="0080447D"/>
    <w:rsid w:val="0080498F"/>
    <w:rsid w:val="00804BB7"/>
    <w:rsid w:val="00804D41"/>
    <w:rsid w:val="0080519F"/>
    <w:rsid w:val="008068D9"/>
    <w:rsid w:val="0080744F"/>
    <w:rsid w:val="00810257"/>
    <w:rsid w:val="008104F5"/>
    <w:rsid w:val="00811072"/>
    <w:rsid w:val="00811369"/>
    <w:rsid w:val="00811562"/>
    <w:rsid w:val="00812302"/>
    <w:rsid w:val="00813A2C"/>
    <w:rsid w:val="008147D9"/>
    <w:rsid w:val="008148E4"/>
    <w:rsid w:val="00815419"/>
    <w:rsid w:val="008163C8"/>
    <w:rsid w:val="008164A1"/>
    <w:rsid w:val="00817058"/>
    <w:rsid w:val="00817325"/>
    <w:rsid w:val="00820315"/>
    <w:rsid w:val="008209E6"/>
    <w:rsid w:val="00823303"/>
    <w:rsid w:val="008233B2"/>
    <w:rsid w:val="00823A9F"/>
    <w:rsid w:val="00823C85"/>
    <w:rsid w:val="00825138"/>
    <w:rsid w:val="00826746"/>
    <w:rsid w:val="008269DD"/>
    <w:rsid w:val="00830621"/>
    <w:rsid w:val="0083348C"/>
    <w:rsid w:val="008373D3"/>
    <w:rsid w:val="00840617"/>
    <w:rsid w:val="008409C9"/>
    <w:rsid w:val="00840F84"/>
    <w:rsid w:val="008416BB"/>
    <w:rsid w:val="00842A47"/>
    <w:rsid w:val="00843C13"/>
    <w:rsid w:val="008454F8"/>
    <w:rsid w:val="00845FDC"/>
    <w:rsid w:val="00846FF5"/>
    <w:rsid w:val="0085173A"/>
    <w:rsid w:val="008532D0"/>
    <w:rsid w:val="008540DD"/>
    <w:rsid w:val="00855980"/>
    <w:rsid w:val="008603CE"/>
    <w:rsid w:val="008620FC"/>
    <w:rsid w:val="008627A5"/>
    <w:rsid w:val="00863E05"/>
    <w:rsid w:val="00863E30"/>
    <w:rsid w:val="00865ACA"/>
    <w:rsid w:val="00865D28"/>
    <w:rsid w:val="00865F85"/>
    <w:rsid w:val="00867C10"/>
    <w:rsid w:val="00870439"/>
    <w:rsid w:val="00870DA1"/>
    <w:rsid w:val="008729DB"/>
    <w:rsid w:val="00874574"/>
    <w:rsid w:val="00876CB5"/>
    <w:rsid w:val="00883F93"/>
    <w:rsid w:val="00884DB3"/>
    <w:rsid w:val="00885A9D"/>
    <w:rsid w:val="008864F6"/>
    <w:rsid w:val="0089049D"/>
    <w:rsid w:val="00891EB4"/>
    <w:rsid w:val="008927BE"/>
    <w:rsid w:val="008928C9"/>
    <w:rsid w:val="008930CB"/>
    <w:rsid w:val="008938DC"/>
    <w:rsid w:val="00893FD1"/>
    <w:rsid w:val="00894836"/>
    <w:rsid w:val="00895172"/>
    <w:rsid w:val="00895680"/>
    <w:rsid w:val="00896DFF"/>
    <w:rsid w:val="0089762C"/>
    <w:rsid w:val="00897C94"/>
    <w:rsid w:val="008A173B"/>
    <w:rsid w:val="008A1893"/>
    <w:rsid w:val="008A2A4A"/>
    <w:rsid w:val="008A41AE"/>
    <w:rsid w:val="008A48B8"/>
    <w:rsid w:val="008A57E6"/>
    <w:rsid w:val="008A6E41"/>
    <w:rsid w:val="008A6F81"/>
    <w:rsid w:val="008A769A"/>
    <w:rsid w:val="008B07DB"/>
    <w:rsid w:val="008B0C9C"/>
    <w:rsid w:val="008B166D"/>
    <w:rsid w:val="008B17F4"/>
    <w:rsid w:val="008B3365"/>
    <w:rsid w:val="008B3615"/>
    <w:rsid w:val="008B386D"/>
    <w:rsid w:val="008B4AC4"/>
    <w:rsid w:val="008B50C8"/>
    <w:rsid w:val="008B5281"/>
    <w:rsid w:val="008B5EBB"/>
    <w:rsid w:val="008B7E05"/>
    <w:rsid w:val="008C1797"/>
    <w:rsid w:val="008C219C"/>
    <w:rsid w:val="008C25F5"/>
    <w:rsid w:val="008C3531"/>
    <w:rsid w:val="008C41AD"/>
    <w:rsid w:val="008C475E"/>
    <w:rsid w:val="008C5296"/>
    <w:rsid w:val="008C619A"/>
    <w:rsid w:val="008D0225"/>
    <w:rsid w:val="008D0CE8"/>
    <w:rsid w:val="008D1931"/>
    <w:rsid w:val="008D2D1D"/>
    <w:rsid w:val="008D2E24"/>
    <w:rsid w:val="008D453D"/>
    <w:rsid w:val="008D53AD"/>
    <w:rsid w:val="008D562B"/>
    <w:rsid w:val="008D5733"/>
    <w:rsid w:val="008D622B"/>
    <w:rsid w:val="008D666C"/>
    <w:rsid w:val="008D7B54"/>
    <w:rsid w:val="008E0C9D"/>
    <w:rsid w:val="008E1648"/>
    <w:rsid w:val="008E1B3E"/>
    <w:rsid w:val="008E2319"/>
    <w:rsid w:val="008E3E74"/>
    <w:rsid w:val="008E4BB6"/>
    <w:rsid w:val="008E5518"/>
    <w:rsid w:val="008E6A84"/>
    <w:rsid w:val="008F01BE"/>
    <w:rsid w:val="008F0CDC"/>
    <w:rsid w:val="008F17A3"/>
    <w:rsid w:val="008F1ED3"/>
    <w:rsid w:val="008F3D54"/>
    <w:rsid w:val="008F4C29"/>
    <w:rsid w:val="008F70BD"/>
    <w:rsid w:val="008F788F"/>
    <w:rsid w:val="008F7EA2"/>
    <w:rsid w:val="0090124F"/>
    <w:rsid w:val="009025B1"/>
    <w:rsid w:val="00902722"/>
    <w:rsid w:val="009027BC"/>
    <w:rsid w:val="00902B58"/>
    <w:rsid w:val="00904D59"/>
    <w:rsid w:val="00905336"/>
    <w:rsid w:val="009062E6"/>
    <w:rsid w:val="00906B3B"/>
    <w:rsid w:val="00911BE5"/>
    <w:rsid w:val="00913CA9"/>
    <w:rsid w:val="009145AE"/>
    <w:rsid w:val="009146CE"/>
    <w:rsid w:val="00914CA7"/>
    <w:rsid w:val="00915C3E"/>
    <w:rsid w:val="009161A8"/>
    <w:rsid w:val="00921050"/>
    <w:rsid w:val="0092361A"/>
    <w:rsid w:val="009245AE"/>
    <w:rsid w:val="009245F5"/>
    <w:rsid w:val="009249EC"/>
    <w:rsid w:val="00926DFF"/>
    <w:rsid w:val="009273B3"/>
    <w:rsid w:val="009305B5"/>
    <w:rsid w:val="0093152F"/>
    <w:rsid w:val="0093526F"/>
    <w:rsid w:val="00935E35"/>
    <w:rsid w:val="009378DD"/>
    <w:rsid w:val="009410D1"/>
    <w:rsid w:val="009416AA"/>
    <w:rsid w:val="009429D5"/>
    <w:rsid w:val="00942BF1"/>
    <w:rsid w:val="00945180"/>
    <w:rsid w:val="00945428"/>
    <w:rsid w:val="00945910"/>
    <w:rsid w:val="0094607B"/>
    <w:rsid w:val="00953604"/>
    <w:rsid w:val="0095496B"/>
    <w:rsid w:val="00955BA1"/>
    <w:rsid w:val="00960F1E"/>
    <w:rsid w:val="009610DC"/>
    <w:rsid w:val="00961490"/>
    <w:rsid w:val="0096381A"/>
    <w:rsid w:val="00965E04"/>
    <w:rsid w:val="009674AD"/>
    <w:rsid w:val="00970CDC"/>
    <w:rsid w:val="00973FA9"/>
    <w:rsid w:val="0097534B"/>
    <w:rsid w:val="00975727"/>
    <w:rsid w:val="00977010"/>
    <w:rsid w:val="0097780F"/>
    <w:rsid w:val="00977D02"/>
    <w:rsid w:val="00977FF9"/>
    <w:rsid w:val="009809BB"/>
    <w:rsid w:val="0098364B"/>
    <w:rsid w:val="00985C42"/>
    <w:rsid w:val="009911AF"/>
    <w:rsid w:val="00991875"/>
    <w:rsid w:val="00991F92"/>
    <w:rsid w:val="009920B0"/>
    <w:rsid w:val="00992985"/>
    <w:rsid w:val="00993889"/>
    <w:rsid w:val="0099551B"/>
    <w:rsid w:val="00996BD2"/>
    <w:rsid w:val="00997BF1"/>
    <w:rsid w:val="009A089C"/>
    <w:rsid w:val="009A118E"/>
    <w:rsid w:val="009A21CD"/>
    <w:rsid w:val="009A278C"/>
    <w:rsid w:val="009A2BC2"/>
    <w:rsid w:val="009A42C1"/>
    <w:rsid w:val="009A47DF"/>
    <w:rsid w:val="009A5429"/>
    <w:rsid w:val="009A72AD"/>
    <w:rsid w:val="009B09E0"/>
    <w:rsid w:val="009B0BC5"/>
    <w:rsid w:val="009B1247"/>
    <w:rsid w:val="009B13E9"/>
    <w:rsid w:val="009B6029"/>
    <w:rsid w:val="009B6971"/>
    <w:rsid w:val="009B69A0"/>
    <w:rsid w:val="009C2680"/>
    <w:rsid w:val="009C27F1"/>
    <w:rsid w:val="009C3152"/>
    <w:rsid w:val="009C3257"/>
    <w:rsid w:val="009C4CFA"/>
    <w:rsid w:val="009C5070"/>
    <w:rsid w:val="009D112C"/>
    <w:rsid w:val="009D1385"/>
    <w:rsid w:val="009D22B2"/>
    <w:rsid w:val="009D28C2"/>
    <w:rsid w:val="009D47FA"/>
    <w:rsid w:val="009D4C5B"/>
    <w:rsid w:val="009D50D2"/>
    <w:rsid w:val="009D6BCA"/>
    <w:rsid w:val="009E0F62"/>
    <w:rsid w:val="009E13D7"/>
    <w:rsid w:val="009E4A58"/>
    <w:rsid w:val="009E5A2D"/>
    <w:rsid w:val="009E5AB2"/>
    <w:rsid w:val="009E6219"/>
    <w:rsid w:val="009E78CD"/>
    <w:rsid w:val="009F03B3"/>
    <w:rsid w:val="009F09CC"/>
    <w:rsid w:val="009F731E"/>
    <w:rsid w:val="00A0096C"/>
    <w:rsid w:val="00A01757"/>
    <w:rsid w:val="00A0180C"/>
    <w:rsid w:val="00A028C0"/>
    <w:rsid w:val="00A02BAE"/>
    <w:rsid w:val="00A06A6B"/>
    <w:rsid w:val="00A07E47"/>
    <w:rsid w:val="00A1229F"/>
    <w:rsid w:val="00A129D0"/>
    <w:rsid w:val="00A12C33"/>
    <w:rsid w:val="00A1356C"/>
    <w:rsid w:val="00A138BA"/>
    <w:rsid w:val="00A14C8E"/>
    <w:rsid w:val="00A153D9"/>
    <w:rsid w:val="00A15F09"/>
    <w:rsid w:val="00A169B6"/>
    <w:rsid w:val="00A16B42"/>
    <w:rsid w:val="00A1715D"/>
    <w:rsid w:val="00A21BA4"/>
    <w:rsid w:val="00A2271D"/>
    <w:rsid w:val="00A237D5"/>
    <w:rsid w:val="00A30EFC"/>
    <w:rsid w:val="00A31984"/>
    <w:rsid w:val="00A32D73"/>
    <w:rsid w:val="00A33328"/>
    <w:rsid w:val="00A3367B"/>
    <w:rsid w:val="00A3597D"/>
    <w:rsid w:val="00A36DD1"/>
    <w:rsid w:val="00A4006C"/>
    <w:rsid w:val="00A40091"/>
    <w:rsid w:val="00A4030F"/>
    <w:rsid w:val="00A41C79"/>
    <w:rsid w:val="00A41CB5"/>
    <w:rsid w:val="00A41CC0"/>
    <w:rsid w:val="00A42CDF"/>
    <w:rsid w:val="00A4452E"/>
    <w:rsid w:val="00A4472C"/>
    <w:rsid w:val="00A44E4C"/>
    <w:rsid w:val="00A44E69"/>
    <w:rsid w:val="00A4661E"/>
    <w:rsid w:val="00A51ABE"/>
    <w:rsid w:val="00A55926"/>
    <w:rsid w:val="00A55BD6"/>
    <w:rsid w:val="00A55D50"/>
    <w:rsid w:val="00A56B9D"/>
    <w:rsid w:val="00A57142"/>
    <w:rsid w:val="00A648CD"/>
    <w:rsid w:val="00A6537A"/>
    <w:rsid w:val="00A670E6"/>
    <w:rsid w:val="00A67866"/>
    <w:rsid w:val="00A70B07"/>
    <w:rsid w:val="00A71C74"/>
    <w:rsid w:val="00A723F8"/>
    <w:rsid w:val="00A77CCB"/>
    <w:rsid w:val="00A834AC"/>
    <w:rsid w:val="00A83D8D"/>
    <w:rsid w:val="00A8446B"/>
    <w:rsid w:val="00A84579"/>
    <w:rsid w:val="00A8473F"/>
    <w:rsid w:val="00A862D6"/>
    <w:rsid w:val="00A8715E"/>
    <w:rsid w:val="00A87ACA"/>
    <w:rsid w:val="00A91F83"/>
    <w:rsid w:val="00A92394"/>
    <w:rsid w:val="00A928A8"/>
    <w:rsid w:val="00A9295B"/>
    <w:rsid w:val="00A92A54"/>
    <w:rsid w:val="00A93B09"/>
    <w:rsid w:val="00A93E27"/>
    <w:rsid w:val="00A952D7"/>
    <w:rsid w:val="00A963F7"/>
    <w:rsid w:val="00A96AD8"/>
    <w:rsid w:val="00AA052C"/>
    <w:rsid w:val="00AA06FB"/>
    <w:rsid w:val="00AA1E45"/>
    <w:rsid w:val="00AA2187"/>
    <w:rsid w:val="00AA370E"/>
    <w:rsid w:val="00AA4286"/>
    <w:rsid w:val="00AA456B"/>
    <w:rsid w:val="00AA57F5"/>
    <w:rsid w:val="00AA600E"/>
    <w:rsid w:val="00AA672E"/>
    <w:rsid w:val="00AA6EC9"/>
    <w:rsid w:val="00AB2C84"/>
    <w:rsid w:val="00AB6309"/>
    <w:rsid w:val="00AB6C5F"/>
    <w:rsid w:val="00AB6EC5"/>
    <w:rsid w:val="00AB6FA0"/>
    <w:rsid w:val="00AB7129"/>
    <w:rsid w:val="00AC27A6"/>
    <w:rsid w:val="00AC30F7"/>
    <w:rsid w:val="00AC3A5A"/>
    <w:rsid w:val="00AC478B"/>
    <w:rsid w:val="00AC4D95"/>
    <w:rsid w:val="00AC5DF4"/>
    <w:rsid w:val="00AC6747"/>
    <w:rsid w:val="00AD0AEF"/>
    <w:rsid w:val="00AD0E57"/>
    <w:rsid w:val="00AD11B7"/>
    <w:rsid w:val="00AD1A94"/>
    <w:rsid w:val="00AD1C05"/>
    <w:rsid w:val="00AD4126"/>
    <w:rsid w:val="00AD421C"/>
    <w:rsid w:val="00AD44FA"/>
    <w:rsid w:val="00AD5F18"/>
    <w:rsid w:val="00AD6BA2"/>
    <w:rsid w:val="00AD745F"/>
    <w:rsid w:val="00AE070A"/>
    <w:rsid w:val="00AE101C"/>
    <w:rsid w:val="00AE2A69"/>
    <w:rsid w:val="00AE37E5"/>
    <w:rsid w:val="00AE5EB4"/>
    <w:rsid w:val="00AF0C18"/>
    <w:rsid w:val="00AF47C5"/>
    <w:rsid w:val="00AF5398"/>
    <w:rsid w:val="00B02D88"/>
    <w:rsid w:val="00B03B42"/>
    <w:rsid w:val="00B03C78"/>
    <w:rsid w:val="00B049AF"/>
    <w:rsid w:val="00B07242"/>
    <w:rsid w:val="00B10534"/>
    <w:rsid w:val="00B113C5"/>
    <w:rsid w:val="00B113DB"/>
    <w:rsid w:val="00B11D8A"/>
    <w:rsid w:val="00B11E1C"/>
    <w:rsid w:val="00B12981"/>
    <w:rsid w:val="00B138F3"/>
    <w:rsid w:val="00B14547"/>
    <w:rsid w:val="00B147DD"/>
    <w:rsid w:val="00B156FD"/>
    <w:rsid w:val="00B17679"/>
    <w:rsid w:val="00B176FA"/>
    <w:rsid w:val="00B20F8E"/>
    <w:rsid w:val="00B21F61"/>
    <w:rsid w:val="00B261F1"/>
    <w:rsid w:val="00B265BC"/>
    <w:rsid w:val="00B27748"/>
    <w:rsid w:val="00B27C8A"/>
    <w:rsid w:val="00B30969"/>
    <w:rsid w:val="00B31FB1"/>
    <w:rsid w:val="00B33813"/>
    <w:rsid w:val="00B33952"/>
    <w:rsid w:val="00B33C5E"/>
    <w:rsid w:val="00B342F4"/>
    <w:rsid w:val="00B34369"/>
    <w:rsid w:val="00B34DC2"/>
    <w:rsid w:val="00B378E5"/>
    <w:rsid w:val="00B411CC"/>
    <w:rsid w:val="00B41666"/>
    <w:rsid w:val="00B4346D"/>
    <w:rsid w:val="00B440F4"/>
    <w:rsid w:val="00B447A5"/>
    <w:rsid w:val="00B4654C"/>
    <w:rsid w:val="00B465E3"/>
    <w:rsid w:val="00B47293"/>
    <w:rsid w:val="00B50E50"/>
    <w:rsid w:val="00B52120"/>
    <w:rsid w:val="00B54ABC"/>
    <w:rsid w:val="00B56FBE"/>
    <w:rsid w:val="00B57760"/>
    <w:rsid w:val="00B60ACF"/>
    <w:rsid w:val="00B616B5"/>
    <w:rsid w:val="00B62B58"/>
    <w:rsid w:val="00B65149"/>
    <w:rsid w:val="00B66567"/>
    <w:rsid w:val="00B66F52"/>
    <w:rsid w:val="00B66FE5"/>
    <w:rsid w:val="00B72880"/>
    <w:rsid w:val="00B748AC"/>
    <w:rsid w:val="00B758BF"/>
    <w:rsid w:val="00B77EC8"/>
    <w:rsid w:val="00B827A6"/>
    <w:rsid w:val="00B831CE"/>
    <w:rsid w:val="00B8568C"/>
    <w:rsid w:val="00B86677"/>
    <w:rsid w:val="00B87131"/>
    <w:rsid w:val="00B939B1"/>
    <w:rsid w:val="00B94ECA"/>
    <w:rsid w:val="00B96D40"/>
    <w:rsid w:val="00B97386"/>
    <w:rsid w:val="00B975D2"/>
    <w:rsid w:val="00BA263B"/>
    <w:rsid w:val="00BA42B2"/>
    <w:rsid w:val="00BA4616"/>
    <w:rsid w:val="00BA4660"/>
    <w:rsid w:val="00BA4F5F"/>
    <w:rsid w:val="00BA58D4"/>
    <w:rsid w:val="00BA5B9E"/>
    <w:rsid w:val="00BA7C9A"/>
    <w:rsid w:val="00BB00F6"/>
    <w:rsid w:val="00BB5F8F"/>
    <w:rsid w:val="00BB657A"/>
    <w:rsid w:val="00BB7966"/>
    <w:rsid w:val="00BC1A4E"/>
    <w:rsid w:val="00BC24CE"/>
    <w:rsid w:val="00BC2CF0"/>
    <w:rsid w:val="00BC5DC7"/>
    <w:rsid w:val="00BC6B8B"/>
    <w:rsid w:val="00BC73D8"/>
    <w:rsid w:val="00BD52D7"/>
    <w:rsid w:val="00BD5968"/>
    <w:rsid w:val="00BD5AD2"/>
    <w:rsid w:val="00BD62B4"/>
    <w:rsid w:val="00BD7211"/>
    <w:rsid w:val="00BE22F3"/>
    <w:rsid w:val="00BE5B52"/>
    <w:rsid w:val="00BE7B8D"/>
    <w:rsid w:val="00BF0993"/>
    <w:rsid w:val="00BF10A9"/>
    <w:rsid w:val="00BF1703"/>
    <w:rsid w:val="00BF231C"/>
    <w:rsid w:val="00BF51E5"/>
    <w:rsid w:val="00BF74A6"/>
    <w:rsid w:val="00BF7D3E"/>
    <w:rsid w:val="00C013AD"/>
    <w:rsid w:val="00C04904"/>
    <w:rsid w:val="00C056B3"/>
    <w:rsid w:val="00C062ED"/>
    <w:rsid w:val="00C066AC"/>
    <w:rsid w:val="00C0675C"/>
    <w:rsid w:val="00C06A30"/>
    <w:rsid w:val="00C06BBF"/>
    <w:rsid w:val="00C103E5"/>
    <w:rsid w:val="00C10A99"/>
    <w:rsid w:val="00C13319"/>
    <w:rsid w:val="00C13EE9"/>
    <w:rsid w:val="00C16B47"/>
    <w:rsid w:val="00C20EBD"/>
    <w:rsid w:val="00C21540"/>
    <w:rsid w:val="00C21906"/>
    <w:rsid w:val="00C21BFA"/>
    <w:rsid w:val="00C2263D"/>
    <w:rsid w:val="00C24C8D"/>
    <w:rsid w:val="00C251F3"/>
    <w:rsid w:val="00C25FE2"/>
    <w:rsid w:val="00C26B53"/>
    <w:rsid w:val="00C279B2"/>
    <w:rsid w:val="00C3238D"/>
    <w:rsid w:val="00C33E50"/>
    <w:rsid w:val="00C34C20"/>
    <w:rsid w:val="00C35A3E"/>
    <w:rsid w:val="00C366D7"/>
    <w:rsid w:val="00C42130"/>
    <w:rsid w:val="00C423A4"/>
    <w:rsid w:val="00C423E3"/>
    <w:rsid w:val="00C44BF5"/>
    <w:rsid w:val="00C462A9"/>
    <w:rsid w:val="00C521D6"/>
    <w:rsid w:val="00C54A40"/>
    <w:rsid w:val="00C54FCF"/>
    <w:rsid w:val="00C55232"/>
    <w:rsid w:val="00C553A4"/>
    <w:rsid w:val="00C55A06"/>
    <w:rsid w:val="00C55D03"/>
    <w:rsid w:val="00C601BC"/>
    <w:rsid w:val="00C6329F"/>
    <w:rsid w:val="00C63340"/>
    <w:rsid w:val="00C643F9"/>
    <w:rsid w:val="00C64E95"/>
    <w:rsid w:val="00C6528D"/>
    <w:rsid w:val="00C67A04"/>
    <w:rsid w:val="00C71372"/>
    <w:rsid w:val="00C72410"/>
    <w:rsid w:val="00C7287F"/>
    <w:rsid w:val="00C80CB8"/>
    <w:rsid w:val="00C819F8"/>
    <w:rsid w:val="00C8248C"/>
    <w:rsid w:val="00C84E33"/>
    <w:rsid w:val="00C86D6F"/>
    <w:rsid w:val="00C87397"/>
    <w:rsid w:val="00C905FC"/>
    <w:rsid w:val="00C91572"/>
    <w:rsid w:val="00C92D03"/>
    <w:rsid w:val="00C9319C"/>
    <w:rsid w:val="00C93296"/>
    <w:rsid w:val="00C9435D"/>
    <w:rsid w:val="00C94DF2"/>
    <w:rsid w:val="00C96741"/>
    <w:rsid w:val="00CA1957"/>
    <w:rsid w:val="00CA2D1B"/>
    <w:rsid w:val="00CA375D"/>
    <w:rsid w:val="00CA56FD"/>
    <w:rsid w:val="00CA662A"/>
    <w:rsid w:val="00CA7AFD"/>
    <w:rsid w:val="00CA7C3C"/>
    <w:rsid w:val="00CB0189"/>
    <w:rsid w:val="00CB0BA2"/>
    <w:rsid w:val="00CB0FDF"/>
    <w:rsid w:val="00CB1A42"/>
    <w:rsid w:val="00CB1B0C"/>
    <w:rsid w:val="00CB2C0B"/>
    <w:rsid w:val="00CB517D"/>
    <w:rsid w:val="00CC038D"/>
    <w:rsid w:val="00CC0886"/>
    <w:rsid w:val="00CC08DB"/>
    <w:rsid w:val="00CC39FF"/>
    <w:rsid w:val="00CC3C2F"/>
    <w:rsid w:val="00CC40B4"/>
    <w:rsid w:val="00CC4AC8"/>
    <w:rsid w:val="00CC51A5"/>
    <w:rsid w:val="00CC5233"/>
    <w:rsid w:val="00CC5DE6"/>
    <w:rsid w:val="00CC6E4E"/>
    <w:rsid w:val="00CC6FE8"/>
    <w:rsid w:val="00CC7202"/>
    <w:rsid w:val="00CD2808"/>
    <w:rsid w:val="00CD28BF"/>
    <w:rsid w:val="00CD4092"/>
    <w:rsid w:val="00CD4A20"/>
    <w:rsid w:val="00CD50A1"/>
    <w:rsid w:val="00CD519E"/>
    <w:rsid w:val="00CE0C4F"/>
    <w:rsid w:val="00CE30EA"/>
    <w:rsid w:val="00CE5562"/>
    <w:rsid w:val="00CF048A"/>
    <w:rsid w:val="00CF155A"/>
    <w:rsid w:val="00CF2947"/>
    <w:rsid w:val="00CF3743"/>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3E18"/>
    <w:rsid w:val="00D1489E"/>
    <w:rsid w:val="00D20737"/>
    <w:rsid w:val="00D21E81"/>
    <w:rsid w:val="00D223DE"/>
    <w:rsid w:val="00D242C6"/>
    <w:rsid w:val="00D25E37"/>
    <w:rsid w:val="00D26423"/>
    <w:rsid w:val="00D2661A"/>
    <w:rsid w:val="00D27582"/>
    <w:rsid w:val="00D27EC4"/>
    <w:rsid w:val="00D32719"/>
    <w:rsid w:val="00D33333"/>
    <w:rsid w:val="00D352A2"/>
    <w:rsid w:val="00D4162B"/>
    <w:rsid w:val="00D41C65"/>
    <w:rsid w:val="00D44D21"/>
    <w:rsid w:val="00D4514F"/>
    <w:rsid w:val="00D451E2"/>
    <w:rsid w:val="00D45E89"/>
    <w:rsid w:val="00D45E8D"/>
    <w:rsid w:val="00D466AE"/>
    <w:rsid w:val="00D4734F"/>
    <w:rsid w:val="00D47BA1"/>
    <w:rsid w:val="00D51BF3"/>
    <w:rsid w:val="00D533F7"/>
    <w:rsid w:val="00D541E0"/>
    <w:rsid w:val="00D571FE"/>
    <w:rsid w:val="00D619A8"/>
    <w:rsid w:val="00D639C7"/>
    <w:rsid w:val="00D64EE4"/>
    <w:rsid w:val="00D66846"/>
    <w:rsid w:val="00D675FB"/>
    <w:rsid w:val="00D71F25"/>
    <w:rsid w:val="00D72A9C"/>
    <w:rsid w:val="00D74F01"/>
    <w:rsid w:val="00D77031"/>
    <w:rsid w:val="00D822AF"/>
    <w:rsid w:val="00D84941"/>
    <w:rsid w:val="00D84FA1"/>
    <w:rsid w:val="00D851F0"/>
    <w:rsid w:val="00D86DB7"/>
    <w:rsid w:val="00D87EA4"/>
    <w:rsid w:val="00D90721"/>
    <w:rsid w:val="00D926D0"/>
    <w:rsid w:val="00D93030"/>
    <w:rsid w:val="00D950E1"/>
    <w:rsid w:val="00D952A6"/>
    <w:rsid w:val="00D97286"/>
    <w:rsid w:val="00D97989"/>
    <w:rsid w:val="00D97F99"/>
    <w:rsid w:val="00DA1E08"/>
    <w:rsid w:val="00DA24F8"/>
    <w:rsid w:val="00DA28E8"/>
    <w:rsid w:val="00DA38D3"/>
    <w:rsid w:val="00DA3932"/>
    <w:rsid w:val="00DA3AFC"/>
    <w:rsid w:val="00DA3B62"/>
    <w:rsid w:val="00DA64F8"/>
    <w:rsid w:val="00DA6C15"/>
    <w:rsid w:val="00DB0258"/>
    <w:rsid w:val="00DB38EE"/>
    <w:rsid w:val="00DB3A83"/>
    <w:rsid w:val="00DB498B"/>
    <w:rsid w:val="00DB4AF5"/>
    <w:rsid w:val="00DB66CA"/>
    <w:rsid w:val="00DB6BCA"/>
    <w:rsid w:val="00DB6F54"/>
    <w:rsid w:val="00DB73F7"/>
    <w:rsid w:val="00DC0321"/>
    <w:rsid w:val="00DC1BFC"/>
    <w:rsid w:val="00DC3067"/>
    <w:rsid w:val="00DC370B"/>
    <w:rsid w:val="00DC5181"/>
    <w:rsid w:val="00DC55CF"/>
    <w:rsid w:val="00DC5B87"/>
    <w:rsid w:val="00DC5B90"/>
    <w:rsid w:val="00DC677E"/>
    <w:rsid w:val="00DD00FF"/>
    <w:rsid w:val="00DD0619"/>
    <w:rsid w:val="00DD07FB"/>
    <w:rsid w:val="00DD25C6"/>
    <w:rsid w:val="00DD4FE5"/>
    <w:rsid w:val="00DD54B0"/>
    <w:rsid w:val="00DD57EE"/>
    <w:rsid w:val="00DD58C9"/>
    <w:rsid w:val="00DD5D4C"/>
    <w:rsid w:val="00DD6BCC"/>
    <w:rsid w:val="00DD6EEE"/>
    <w:rsid w:val="00DE0A4B"/>
    <w:rsid w:val="00DE2410"/>
    <w:rsid w:val="00DE2939"/>
    <w:rsid w:val="00DE665B"/>
    <w:rsid w:val="00DE6E81"/>
    <w:rsid w:val="00DE703F"/>
    <w:rsid w:val="00DE7595"/>
    <w:rsid w:val="00DF1961"/>
    <w:rsid w:val="00DF44DE"/>
    <w:rsid w:val="00DF64DD"/>
    <w:rsid w:val="00DF6E40"/>
    <w:rsid w:val="00E01138"/>
    <w:rsid w:val="00E02DFB"/>
    <w:rsid w:val="00E030F9"/>
    <w:rsid w:val="00E0311A"/>
    <w:rsid w:val="00E03138"/>
    <w:rsid w:val="00E04CB7"/>
    <w:rsid w:val="00E06404"/>
    <w:rsid w:val="00E11A85"/>
    <w:rsid w:val="00E12495"/>
    <w:rsid w:val="00E12DE1"/>
    <w:rsid w:val="00E15CCD"/>
    <w:rsid w:val="00E15D87"/>
    <w:rsid w:val="00E202EF"/>
    <w:rsid w:val="00E210B5"/>
    <w:rsid w:val="00E2552F"/>
    <w:rsid w:val="00E25888"/>
    <w:rsid w:val="00E300D6"/>
    <w:rsid w:val="00E3137A"/>
    <w:rsid w:val="00E32CCF"/>
    <w:rsid w:val="00E34A98"/>
    <w:rsid w:val="00E35272"/>
    <w:rsid w:val="00E35D1E"/>
    <w:rsid w:val="00E364F9"/>
    <w:rsid w:val="00E365FA"/>
    <w:rsid w:val="00E36789"/>
    <w:rsid w:val="00E43786"/>
    <w:rsid w:val="00E44A83"/>
    <w:rsid w:val="00E46C5F"/>
    <w:rsid w:val="00E4722F"/>
    <w:rsid w:val="00E50152"/>
    <w:rsid w:val="00E502C1"/>
    <w:rsid w:val="00E502DD"/>
    <w:rsid w:val="00E50D3A"/>
    <w:rsid w:val="00E51387"/>
    <w:rsid w:val="00E51890"/>
    <w:rsid w:val="00E51E68"/>
    <w:rsid w:val="00E52EFD"/>
    <w:rsid w:val="00E5408A"/>
    <w:rsid w:val="00E55B97"/>
    <w:rsid w:val="00E56800"/>
    <w:rsid w:val="00E604BE"/>
    <w:rsid w:val="00E60C63"/>
    <w:rsid w:val="00E61132"/>
    <w:rsid w:val="00E62FF9"/>
    <w:rsid w:val="00E635D6"/>
    <w:rsid w:val="00E639BC"/>
    <w:rsid w:val="00E6415F"/>
    <w:rsid w:val="00E64E5F"/>
    <w:rsid w:val="00E656B2"/>
    <w:rsid w:val="00E664CC"/>
    <w:rsid w:val="00E70388"/>
    <w:rsid w:val="00E708E9"/>
    <w:rsid w:val="00E70F92"/>
    <w:rsid w:val="00E74313"/>
    <w:rsid w:val="00E74C54"/>
    <w:rsid w:val="00E76AFE"/>
    <w:rsid w:val="00E77A03"/>
    <w:rsid w:val="00E822E8"/>
    <w:rsid w:val="00E82554"/>
    <w:rsid w:val="00E82606"/>
    <w:rsid w:val="00E831C1"/>
    <w:rsid w:val="00E846C8"/>
    <w:rsid w:val="00E84957"/>
    <w:rsid w:val="00E84A55"/>
    <w:rsid w:val="00E85BFF"/>
    <w:rsid w:val="00E85C70"/>
    <w:rsid w:val="00E90391"/>
    <w:rsid w:val="00E906C2"/>
    <w:rsid w:val="00E922CF"/>
    <w:rsid w:val="00E9311F"/>
    <w:rsid w:val="00E934D1"/>
    <w:rsid w:val="00E94AF0"/>
    <w:rsid w:val="00E95D13"/>
    <w:rsid w:val="00E95DD3"/>
    <w:rsid w:val="00E969D5"/>
    <w:rsid w:val="00EA58D1"/>
    <w:rsid w:val="00EA5EC0"/>
    <w:rsid w:val="00EA5F3B"/>
    <w:rsid w:val="00EA61BC"/>
    <w:rsid w:val="00EA681A"/>
    <w:rsid w:val="00EA735B"/>
    <w:rsid w:val="00EB04B1"/>
    <w:rsid w:val="00EB1E69"/>
    <w:rsid w:val="00EB2086"/>
    <w:rsid w:val="00EB20E1"/>
    <w:rsid w:val="00EB31ED"/>
    <w:rsid w:val="00EB4DD0"/>
    <w:rsid w:val="00EB4DE2"/>
    <w:rsid w:val="00EB5EDF"/>
    <w:rsid w:val="00EB60FE"/>
    <w:rsid w:val="00EB74DB"/>
    <w:rsid w:val="00EC4D06"/>
    <w:rsid w:val="00EC5359"/>
    <w:rsid w:val="00EC562A"/>
    <w:rsid w:val="00ED04DB"/>
    <w:rsid w:val="00ED067A"/>
    <w:rsid w:val="00ED2B50"/>
    <w:rsid w:val="00ED2FEC"/>
    <w:rsid w:val="00EE0310"/>
    <w:rsid w:val="00EE0350"/>
    <w:rsid w:val="00EE0719"/>
    <w:rsid w:val="00EE0E80"/>
    <w:rsid w:val="00EE5AB0"/>
    <w:rsid w:val="00EE613F"/>
    <w:rsid w:val="00EE7295"/>
    <w:rsid w:val="00EE7869"/>
    <w:rsid w:val="00EF054A"/>
    <w:rsid w:val="00EF2D1F"/>
    <w:rsid w:val="00EF3235"/>
    <w:rsid w:val="00EF3A0F"/>
    <w:rsid w:val="00EF3D36"/>
    <w:rsid w:val="00EF69AF"/>
    <w:rsid w:val="00EF7E72"/>
    <w:rsid w:val="00F00774"/>
    <w:rsid w:val="00F06D37"/>
    <w:rsid w:val="00F072EC"/>
    <w:rsid w:val="00F07B9D"/>
    <w:rsid w:val="00F11586"/>
    <w:rsid w:val="00F1183B"/>
    <w:rsid w:val="00F11C9F"/>
    <w:rsid w:val="00F12263"/>
    <w:rsid w:val="00F13685"/>
    <w:rsid w:val="00F1409D"/>
    <w:rsid w:val="00F14214"/>
    <w:rsid w:val="00F157A9"/>
    <w:rsid w:val="00F16F00"/>
    <w:rsid w:val="00F17838"/>
    <w:rsid w:val="00F21A21"/>
    <w:rsid w:val="00F25740"/>
    <w:rsid w:val="00F25A49"/>
    <w:rsid w:val="00F25BB6"/>
    <w:rsid w:val="00F2644A"/>
    <w:rsid w:val="00F26B7E"/>
    <w:rsid w:val="00F27A3B"/>
    <w:rsid w:val="00F33817"/>
    <w:rsid w:val="00F420D5"/>
    <w:rsid w:val="00F4224D"/>
    <w:rsid w:val="00F431B9"/>
    <w:rsid w:val="00F448C8"/>
    <w:rsid w:val="00F451EA"/>
    <w:rsid w:val="00F45447"/>
    <w:rsid w:val="00F456C6"/>
    <w:rsid w:val="00F4577B"/>
    <w:rsid w:val="00F46496"/>
    <w:rsid w:val="00F474D0"/>
    <w:rsid w:val="00F50024"/>
    <w:rsid w:val="00F50179"/>
    <w:rsid w:val="00F50199"/>
    <w:rsid w:val="00F515EE"/>
    <w:rsid w:val="00F53A1D"/>
    <w:rsid w:val="00F56511"/>
    <w:rsid w:val="00F6194E"/>
    <w:rsid w:val="00F623AC"/>
    <w:rsid w:val="00F629EF"/>
    <w:rsid w:val="00F6412A"/>
    <w:rsid w:val="00F65893"/>
    <w:rsid w:val="00F6633C"/>
    <w:rsid w:val="00F66A4A"/>
    <w:rsid w:val="00F702DC"/>
    <w:rsid w:val="00F71E22"/>
    <w:rsid w:val="00F72142"/>
    <w:rsid w:val="00F72890"/>
    <w:rsid w:val="00F72AE7"/>
    <w:rsid w:val="00F72BE0"/>
    <w:rsid w:val="00F738F2"/>
    <w:rsid w:val="00F77BD0"/>
    <w:rsid w:val="00F806CB"/>
    <w:rsid w:val="00F82D2F"/>
    <w:rsid w:val="00F833BA"/>
    <w:rsid w:val="00F84FD0"/>
    <w:rsid w:val="00F859A8"/>
    <w:rsid w:val="00F8651C"/>
    <w:rsid w:val="00F86D87"/>
    <w:rsid w:val="00F87BFB"/>
    <w:rsid w:val="00F9108B"/>
    <w:rsid w:val="00F91349"/>
    <w:rsid w:val="00F93A8A"/>
    <w:rsid w:val="00F95248"/>
    <w:rsid w:val="00F956A9"/>
    <w:rsid w:val="00F963ED"/>
    <w:rsid w:val="00F966CF"/>
    <w:rsid w:val="00F96CAE"/>
    <w:rsid w:val="00F97C99"/>
    <w:rsid w:val="00FA0225"/>
    <w:rsid w:val="00FA2875"/>
    <w:rsid w:val="00FA662D"/>
    <w:rsid w:val="00FA73B1"/>
    <w:rsid w:val="00FB0ADF"/>
    <w:rsid w:val="00FB0CB9"/>
    <w:rsid w:val="00FB231D"/>
    <w:rsid w:val="00FB31D3"/>
    <w:rsid w:val="00FB45F1"/>
    <w:rsid w:val="00FB4A72"/>
    <w:rsid w:val="00FB54E8"/>
    <w:rsid w:val="00FB6F40"/>
    <w:rsid w:val="00FB7054"/>
    <w:rsid w:val="00FC17B7"/>
    <w:rsid w:val="00FC2CB7"/>
    <w:rsid w:val="00FC4090"/>
    <w:rsid w:val="00FC55B4"/>
    <w:rsid w:val="00FC6B2E"/>
    <w:rsid w:val="00FD00E6"/>
    <w:rsid w:val="00FD09A1"/>
    <w:rsid w:val="00FD1A54"/>
    <w:rsid w:val="00FD1F9C"/>
    <w:rsid w:val="00FD2A7C"/>
    <w:rsid w:val="00FD3356"/>
    <w:rsid w:val="00FD4DDB"/>
    <w:rsid w:val="00FD5176"/>
    <w:rsid w:val="00FD59EB"/>
    <w:rsid w:val="00FD7299"/>
    <w:rsid w:val="00FE1D7E"/>
    <w:rsid w:val="00FE1FBE"/>
    <w:rsid w:val="00FE3901"/>
    <w:rsid w:val="00FE39D3"/>
    <w:rsid w:val="00FE4BCE"/>
    <w:rsid w:val="00FE54AE"/>
    <w:rsid w:val="00FE576A"/>
    <w:rsid w:val="00FE7E79"/>
    <w:rsid w:val="00FF03F6"/>
    <w:rsid w:val="00FF27A1"/>
    <w:rsid w:val="00FF3E7D"/>
    <w:rsid w:val="00FF5B99"/>
    <w:rsid w:val="00FF730C"/>
    <w:rsid w:val="00FF73F4"/>
    <w:rsid w:val="00FF7CE4"/>
    <w:rsid w:val="00FF7E39"/>
    <w:rsid w:val="01347A59"/>
    <w:rsid w:val="02467A44"/>
    <w:rsid w:val="02CC480C"/>
    <w:rsid w:val="03FD4132"/>
    <w:rsid w:val="04561A95"/>
    <w:rsid w:val="046B3792"/>
    <w:rsid w:val="047F0FEB"/>
    <w:rsid w:val="04AE7B23"/>
    <w:rsid w:val="04D806FC"/>
    <w:rsid w:val="057743B8"/>
    <w:rsid w:val="05CC0260"/>
    <w:rsid w:val="06191786"/>
    <w:rsid w:val="062C0CFF"/>
    <w:rsid w:val="071F6AB6"/>
    <w:rsid w:val="07FC2953"/>
    <w:rsid w:val="09903C9B"/>
    <w:rsid w:val="09907758"/>
    <w:rsid w:val="0A256191"/>
    <w:rsid w:val="0A8235E3"/>
    <w:rsid w:val="0AB47515"/>
    <w:rsid w:val="0C236700"/>
    <w:rsid w:val="0D7F205C"/>
    <w:rsid w:val="0E567261"/>
    <w:rsid w:val="0E963B01"/>
    <w:rsid w:val="0EAA4EB7"/>
    <w:rsid w:val="0EC35F79"/>
    <w:rsid w:val="0F0A1DF9"/>
    <w:rsid w:val="0F566DED"/>
    <w:rsid w:val="0FA43FFC"/>
    <w:rsid w:val="107E2A9F"/>
    <w:rsid w:val="11B04EDA"/>
    <w:rsid w:val="11E8713C"/>
    <w:rsid w:val="120174E4"/>
    <w:rsid w:val="125F420A"/>
    <w:rsid w:val="12A168D1"/>
    <w:rsid w:val="131B45D5"/>
    <w:rsid w:val="158521DA"/>
    <w:rsid w:val="17B45292"/>
    <w:rsid w:val="18463EA2"/>
    <w:rsid w:val="187546F0"/>
    <w:rsid w:val="193C34F7"/>
    <w:rsid w:val="1944130E"/>
    <w:rsid w:val="1A562397"/>
    <w:rsid w:val="1A7F369B"/>
    <w:rsid w:val="1AC14168"/>
    <w:rsid w:val="1B0353F5"/>
    <w:rsid w:val="1BB67591"/>
    <w:rsid w:val="1F10520A"/>
    <w:rsid w:val="1FC55BF9"/>
    <w:rsid w:val="20BB2F53"/>
    <w:rsid w:val="20D504B9"/>
    <w:rsid w:val="21042B4C"/>
    <w:rsid w:val="210E7527"/>
    <w:rsid w:val="235F050E"/>
    <w:rsid w:val="23B00D6A"/>
    <w:rsid w:val="246851A0"/>
    <w:rsid w:val="24C543A1"/>
    <w:rsid w:val="25C66622"/>
    <w:rsid w:val="26445799"/>
    <w:rsid w:val="26A34BB6"/>
    <w:rsid w:val="26ED5E31"/>
    <w:rsid w:val="2B34402E"/>
    <w:rsid w:val="2CF972DD"/>
    <w:rsid w:val="2DA90D03"/>
    <w:rsid w:val="2E9F2106"/>
    <w:rsid w:val="2EDD678B"/>
    <w:rsid w:val="2EFF2BA5"/>
    <w:rsid w:val="2F1E7FD8"/>
    <w:rsid w:val="2F9D4288"/>
    <w:rsid w:val="31273D62"/>
    <w:rsid w:val="316A69FC"/>
    <w:rsid w:val="317B29B7"/>
    <w:rsid w:val="319C6612"/>
    <w:rsid w:val="31D43E75"/>
    <w:rsid w:val="31EA40DF"/>
    <w:rsid w:val="32543208"/>
    <w:rsid w:val="33136C1F"/>
    <w:rsid w:val="333D3C9C"/>
    <w:rsid w:val="3361798A"/>
    <w:rsid w:val="33EC7B9C"/>
    <w:rsid w:val="347F62B4"/>
    <w:rsid w:val="34A2025B"/>
    <w:rsid w:val="34FB10D2"/>
    <w:rsid w:val="386121DB"/>
    <w:rsid w:val="3C5E0F0B"/>
    <w:rsid w:val="3CD64F45"/>
    <w:rsid w:val="3EA94465"/>
    <w:rsid w:val="3EB47508"/>
    <w:rsid w:val="3EF773F5"/>
    <w:rsid w:val="3F051B12"/>
    <w:rsid w:val="3FDB4F0A"/>
    <w:rsid w:val="4000052B"/>
    <w:rsid w:val="4061546E"/>
    <w:rsid w:val="42183E6E"/>
    <w:rsid w:val="423D453D"/>
    <w:rsid w:val="435117C9"/>
    <w:rsid w:val="4585575A"/>
    <w:rsid w:val="45961716"/>
    <w:rsid w:val="46396545"/>
    <w:rsid w:val="47E66258"/>
    <w:rsid w:val="488C32A4"/>
    <w:rsid w:val="492B6619"/>
    <w:rsid w:val="4A01737A"/>
    <w:rsid w:val="4AD23547"/>
    <w:rsid w:val="4B0233A9"/>
    <w:rsid w:val="4B6776B0"/>
    <w:rsid w:val="4BB23021"/>
    <w:rsid w:val="4BF3029F"/>
    <w:rsid w:val="4CA010CC"/>
    <w:rsid w:val="4D761E2D"/>
    <w:rsid w:val="4F1418FD"/>
    <w:rsid w:val="4F50502B"/>
    <w:rsid w:val="501C4F0D"/>
    <w:rsid w:val="50A05B3E"/>
    <w:rsid w:val="50BB4726"/>
    <w:rsid w:val="51414393"/>
    <w:rsid w:val="51810ACE"/>
    <w:rsid w:val="530C74BB"/>
    <w:rsid w:val="533D58C6"/>
    <w:rsid w:val="54120B01"/>
    <w:rsid w:val="54684BC5"/>
    <w:rsid w:val="54E3424B"/>
    <w:rsid w:val="56327239"/>
    <w:rsid w:val="565C5AA9"/>
    <w:rsid w:val="579161E1"/>
    <w:rsid w:val="581F559B"/>
    <w:rsid w:val="583059FA"/>
    <w:rsid w:val="584274DB"/>
    <w:rsid w:val="586C6306"/>
    <w:rsid w:val="58ED38EB"/>
    <w:rsid w:val="59A10231"/>
    <w:rsid w:val="59DE1485"/>
    <w:rsid w:val="5BC6626E"/>
    <w:rsid w:val="5C270EC2"/>
    <w:rsid w:val="5EC549C2"/>
    <w:rsid w:val="6005624E"/>
    <w:rsid w:val="60CC64DC"/>
    <w:rsid w:val="617F70AA"/>
    <w:rsid w:val="63493E13"/>
    <w:rsid w:val="652F62C9"/>
    <w:rsid w:val="653B778C"/>
    <w:rsid w:val="65624D19"/>
    <w:rsid w:val="65CE6852"/>
    <w:rsid w:val="66B477F6"/>
    <w:rsid w:val="6764746E"/>
    <w:rsid w:val="67A25B5A"/>
    <w:rsid w:val="684D3A5E"/>
    <w:rsid w:val="69A43B52"/>
    <w:rsid w:val="6B0845B4"/>
    <w:rsid w:val="6B60619E"/>
    <w:rsid w:val="6B945E48"/>
    <w:rsid w:val="6BC06C3D"/>
    <w:rsid w:val="6D6370ED"/>
    <w:rsid w:val="6D82064E"/>
    <w:rsid w:val="6DA22A9E"/>
    <w:rsid w:val="6F1E6154"/>
    <w:rsid w:val="6FA67EF8"/>
    <w:rsid w:val="70BA00FF"/>
    <w:rsid w:val="70FC4273"/>
    <w:rsid w:val="722E2B52"/>
    <w:rsid w:val="72B33057"/>
    <w:rsid w:val="74F26F65"/>
    <w:rsid w:val="75DC4673"/>
    <w:rsid w:val="770E4D00"/>
    <w:rsid w:val="77D23F80"/>
    <w:rsid w:val="788C2381"/>
    <w:rsid w:val="78BE4504"/>
    <w:rsid w:val="78EC76DA"/>
    <w:rsid w:val="79EE0E19"/>
    <w:rsid w:val="79FC1788"/>
    <w:rsid w:val="7A0D5743"/>
    <w:rsid w:val="7AC06311"/>
    <w:rsid w:val="7AFE508C"/>
    <w:rsid w:val="7B526312"/>
    <w:rsid w:val="7BFC15CB"/>
    <w:rsid w:val="7CEC7892"/>
    <w:rsid w:val="7EB75C7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819B4F62-EAEC-491B-9BD7-135328A8D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d">
    <w:name w:val="Normal"/>
    <w:qFormat/>
    <w:pPr>
      <w:widowControl w:val="0"/>
      <w:adjustRightInd w:val="0"/>
      <w:spacing w:line="400" w:lineRule="exact"/>
      <w:jc w:val="both"/>
    </w:pPr>
    <w:rPr>
      <w:kern w:val="2"/>
      <w:sz w:val="21"/>
      <w:szCs w:val="21"/>
    </w:rPr>
  </w:style>
  <w:style w:type="paragraph" w:styleId="1">
    <w:name w:val="heading 1"/>
    <w:basedOn w:val="afffd"/>
    <w:next w:val="afffd"/>
    <w:link w:val="10"/>
    <w:qFormat/>
    <w:pPr>
      <w:keepNext/>
      <w:keepLines/>
      <w:spacing w:before="340" w:after="330" w:line="578" w:lineRule="auto"/>
      <w:outlineLvl w:val="0"/>
    </w:pPr>
    <w:rPr>
      <w:b/>
      <w:bCs/>
      <w:kern w:val="44"/>
      <w:sz w:val="44"/>
      <w:szCs w:val="44"/>
    </w:rPr>
  </w:style>
  <w:style w:type="paragraph" w:styleId="22">
    <w:name w:val="heading 2"/>
    <w:basedOn w:val="afffd"/>
    <w:next w:val="afffd"/>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d"/>
    <w:next w:val="afffd"/>
    <w:link w:val="30"/>
    <w:qFormat/>
    <w:pPr>
      <w:keepNext/>
      <w:keepLines/>
      <w:spacing w:before="260" w:after="260" w:line="416" w:lineRule="auto"/>
      <w:outlineLvl w:val="2"/>
    </w:pPr>
    <w:rPr>
      <w:b/>
      <w:bCs/>
      <w:sz w:val="32"/>
      <w:szCs w:val="32"/>
    </w:rPr>
  </w:style>
  <w:style w:type="paragraph" w:styleId="4">
    <w:name w:val="heading 4"/>
    <w:basedOn w:val="afffd"/>
    <w:next w:val="afffd"/>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d"/>
    <w:next w:val="afffd"/>
    <w:link w:val="50"/>
    <w:qFormat/>
    <w:pPr>
      <w:keepNext/>
      <w:keepLines/>
      <w:adjustRightInd/>
      <w:spacing w:before="280" w:after="290" w:line="376" w:lineRule="auto"/>
      <w:outlineLvl w:val="4"/>
    </w:pPr>
    <w:rPr>
      <w:b/>
      <w:bCs/>
      <w:sz w:val="28"/>
      <w:szCs w:val="28"/>
    </w:rPr>
  </w:style>
  <w:style w:type="paragraph" w:styleId="6">
    <w:name w:val="heading 6"/>
    <w:basedOn w:val="afffd"/>
    <w:next w:val="afffd"/>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d"/>
    <w:next w:val="afffd"/>
    <w:link w:val="70"/>
    <w:qFormat/>
    <w:pPr>
      <w:keepNext/>
      <w:keepLines/>
      <w:adjustRightInd/>
      <w:spacing w:before="240" w:after="64" w:line="320" w:lineRule="auto"/>
      <w:outlineLvl w:val="6"/>
    </w:pPr>
    <w:rPr>
      <w:b/>
      <w:bCs/>
      <w:sz w:val="24"/>
      <w:szCs w:val="24"/>
    </w:rPr>
  </w:style>
  <w:style w:type="paragraph" w:styleId="8">
    <w:name w:val="heading 8"/>
    <w:basedOn w:val="afffd"/>
    <w:next w:val="afffd"/>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d"/>
    <w:next w:val="afffd"/>
    <w:link w:val="90"/>
    <w:qFormat/>
    <w:pPr>
      <w:keepNext/>
      <w:keepLines/>
      <w:adjustRightInd/>
      <w:spacing w:before="240" w:after="64" w:line="320" w:lineRule="auto"/>
      <w:outlineLvl w:val="8"/>
    </w:pPr>
    <w:rPr>
      <w:rFonts w:ascii="Arial" w:eastAsia="黑体" w:hAnsi="Arial"/>
    </w:rPr>
  </w:style>
  <w:style w:type="character" w:default="1" w:styleId="afffe">
    <w:name w:val="Default Paragraph Font"/>
    <w:uiPriority w:val="1"/>
    <w:semiHidden/>
    <w:unhideWhenUsed/>
  </w:style>
  <w:style w:type="table" w:default="1" w:styleId="affff">
    <w:name w:val="Normal Table"/>
    <w:uiPriority w:val="99"/>
    <w:semiHidden/>
    <w:unhideWhenUsed/>
    <w:tblPr>
      <w:tblInd w:w="0" w:type="dxa"/>
      <w:tblCellMar>
        <w:top w:w="0" w:type="dxa"/>
        <w:left w:w="108" w:type="dxa"/>
        <w:bottom w:w="0" w:type="dxa"/>
        <w:right w:w="108" w:type="dxa"/>
      </w:tblCellMar>
    </w:tblPr>
  </w:style>
  <w:style w:type="numbering" w:default="1" w:styleId="affff0">
    <w:name w:val="No List"/>
    <w:uiPriority w:val="99"/>
    <w:semiHidden/>
    <w:unhideWhenUsed/>
  </w:style>
  <w:style w:type="paragraph" w:styleId="71">
    <w:name w:val="toc 7"/>
    <w:basedOn w:val="afffd"/>
    <w:next w:val="afffd"/>
    <w:uiPriority w:val="39"/>
    <w:unhideWhenUsed/>
    <w:qFormat/>
    <w:pPr>
      <w:tabs>
        <w:tab w:val="right" w:leader="dot" w:pos="9344"/>
      </w:tabs>
      <w:spacing w:line="300" w:lineRule="exact"/>
      <w:ind w:left="1259"/>
    </w:pPr>
    <w:rPr>
      <w:rFonts w:ascii="宋体"/>
    </w:rPr>
  </w:style>
  <w:style w:type="paragraph" w:styleId="affff1">
    <w:name w:val="Normal Indent"/>
    <w:basedOn w:val="afffd"/>
    <w:qFormat/>
    <w:pPr>
      <w:ind w:firstLine="420"/>
    </w:pPr>
  </w:style>
  <w:style w:type="paragraph" w:styleId="affff2">
    <w:name w:val="Document Map"/>
    <w:basedOn w:val="afffd"/>
    <w:link w:val="affff3"/>
    <w:uiPriority w:val="99"/>
    <w:semiHidden/>
    <w:unhideWhenUsed/>
    <w:qFormat/>
    <w:rPr>
      <w:rFonts w:ascii="宋体"/>
      <w:sz w:val="18"/>
      <w:szCs w:val="18"/>
    </w:rPr>
  </w:style>
  <w:style w:type="paragraph" w:styleId="affff4">
    <w:name w:val="Body Text"/>
    <w:basedOn w:val="afffd"/>
    <w:link w:val="affff5"/>
    <w:qFormat/>
    <w:pPr>
      <w:spacing w:after="120"/>
    </w:pPr>
  </w:style>
  <w:style w:type="paragraph" w:styleId="51">
    <w:name w:val="toc 5"/>
    <w:basedOn w:val="afffd"/>
    <w:next w:val="afffd"/>
    <w:uiPriority w:val="39"/>
    <w:unhideWhenUsed/>
    <w:qFormat/>
    <w:pPr>
      <w:ind w:left="839"/>
    </w:pPr>
    <w:rPr>
      <w:rFonts w:ascii="宋体"/>
    </w:rPr>
  </w:style>
  <w:style w:type="paragraph" w:styleId="31">
    <w:name w:val="toc 3"/>
    <w:basedOn w:val="afffd"/>
    <w:next w:val="afffd"/>
    <w:uiPriority w:val="39"/>
    <w:unhideWhenUsed/>
    <w:qFormat/>
    <w:pPr>
      <w:spacing w:line="300" w:lineRule="exact"/>
      <w:ind w:left="420"/>
    </w:pPr>
    <w:rPr>
      <w:rFonts w:ascii="宋体"/>
    </w:rPr>
  </w:style>
  <w:style w:type="paragraph" w:styleId="affff6">
    <w:name w:val="Balloon Text"/>
    <w:basedOn w:val="afffd"/>
    <w:link w:val="affff7"/>
    <w:uiPriority w:val="99"/>
    <w:semiHidden/>
    <w:unhideWhenUsed/>
    <w:qFormat/>
    <w:rPr>
      <w:sz w:val="18"/>
      <w:szCs w:val="18"/>
    </w:rPr>
  </w:style>
  <w:style w:type="paragraph" w:styleId="affff8">
    <w:name w:val="footer"/>
    <w:basedOn w:val="afffd"/>
    <w:link w:val="affff9"/>
    <w:uiPriority w:val="99"/>
    <w:qFormat/>
    <w:pPr>
      <w:tabs>
        <w:tab w:val="center" w:pos="4153"/>
        <w:tab w:val="right" w:pos="8306"/>
      </w:tabs>
      <w:adjustRightInd/>
      <w:snapToGrid w:val="0"/>
      <w:spacing w:line="240" w:lineRule="auto"/>
      <w:jc w:val="right"/>
    </w:pPr>
    <w:rPr>
      <w:rFonts w:ascii="宋体"/>
      <w:sz w:val="18"/>
      <w:szCs w:val="18"/>
    </w:rPr>
  </w:style>
  <w:style w:type="paragraph" w:styleId="affffa">
    <w:name w:val="header"/>
    <w:basedOn w:val="afffd"/>
    <w:link w:val="affffb"/>
    <w:qFormat/>
    <w:pPr>
      <w:tabs>
        <w:tab w:val="center" w:pos="4153"/>
        <w:tab w:val="right" w:pos="8306"/>
      </w:tabs>
      <w:adjustRightInd/>
      <w:snapToGrid w:val="0"/>
      <w:jc w:val="center"/>
    </w:pPr>
    <w:rPr>
      <w:sz w:val="18"/>
      <w:szCs w:val="18"/>
    </w:rPr>
  </w:style>
  <w:style w:type="paragraph" w:styleId="11">
    <w:name w:val="toc 1"/>
    <w:basedOn w:val="afffd"/>
    <w:next w:val="afffd"/>
    <w:uiPriority w:val="39"/>
    <w:unhideWhenUsed/>
    <w:qFormat/>
    <w:rPr>
      <w:rFonts w:ascii="宋体"/>
    </w:rPr>
  </w:style>
  <w:style w:type="paragraph" w:styleId="41">
    <w:name w:val="toc 4"/>
    <w:basedOn w:val="afffd"/>
    <w:next w:val="afffd"/>
    <w:uiPriority w:val="39"/>
    <w:unhideWhenUsed/>
    <w:qFormat/>
    <w:pPr>
      <w:tabs>
        <w:tab w:val="right" w:leader="dot" w:pos="9344"/>
      </w:tabs>
      <w:spacing w:line="300" w:lineRule="exact"/>
      <w:ind w:left="629"/>
    </w:pPr>
    <w:rPr>
      <w:rFonts w:ascii="宋体"/>
    </w:rPr>
  </w:style>
  <w:style w:type="paragraph" w:styleId="affffc">
    <w:name w:val="footnote text"/>
    <w:basedOn w:val="afffd"/>
    <w:next w:val="afffd"/>
    <w:link w:val="affffd"/>
    <w:semiHidden/>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d"/>
    <w:next w:val="afffd"/>
    <w:uiPriority w:val="39"/>
    <w:unhideWhenUsed/>
    <w:qFormat/>
    <w:pPr>
      <w:spacing w:line="300" w:lineRule="exact"/>
      <w:ind w:left="1049"/>
    </w:pPr>
    <w:rPr>
      <w:rFonts w:ascii="宋体"/>
    </w:rPr>
  </w:style>
  <w:style w:type="paragraph" w:styleId="affffe">
    <w:name w:val="table of figures"/>
    <w:basedOn w:val="afffd"/>
    <w:next w:val="afffd"/>
    <w:semiHidden/>
    <w:qFormat/>
    <w:pPr>
      <w:adjustRightInd/>
      <w:spacing w:line="240" w:lineRule="auto"/>
      <w:jc w:val="left"/>
    </w:pPr>
    <w:rPr>
      <w:szCs w:val="24"/>
    </w:rPr>
  </w:style>
  <w:style w:type="paragraph" w:styleId="24">
    <w:name w:val="toc 2"/>
    <w:basedOn w:val="afffd"/>
    <w:next w:val="afffd"/>
    <w:uiPriority w:val="39"/>
    <w:unhideWhenUsed/>
    <w:qFormat/>
    <w:pPr>
      <w:tabs>
        <w:tab w:val="right" w:leader="dot" w:pos="9344"/>
      </w:tabs>
      <w:spacing w:line="300" w:lineRule="exact"/>
      <w:ind w:left="210"/>
    </w:pPr>
    <w:rPr>
      <w:rFonts w:ascii="宋体"/>
    </w:rPr>
  </w:style>
  <w:style w:type="paragraph" w:styleId="afffff">
    <w:name w:val="Title"/>
    <w:basedOn w:val="afffd"/>
    <w:link w:val="afffff0"/>
    <w:qFormat/>
    <w:pPr>
      <w:spacing w:before="240" w:after="60"/>
      <w:jc w:val="center"/>
      <w:outlineLvl w:val="0"/>
    </w:pPr>
    <w:rPr>
      <w:rFonts w:ascii="Arial" w:hAnsi="Arial" w:cs="Arial"/>
      <w:b/>
      <w:bCs/>
      <w:sz w:val="32"/>
      <w:szCs w:val="32"/>
    </w:rPr>
  </w:style>
  <w:style w:type="table" w:styleId="afffff1">
    <w:name w:val="Table Grid"/>
    <w:basedOn w:val="affff"/>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2">
    <w:name w:val="Strong"/>
    <w:uiPriority w:val="22"/>
    <w:qFormat/>
    <w:rPr>
      <w:b/>
      <w:bCs/>
    </w:rPr>
  </w:style>
  <w:style w:type="character" w:styleId="afffff3">
    <w:name w:val="page number"/>
    <w:qFormat/>
    <w:rPr>
      <w:rFonts w:ascii="宋体" w:eastAsia="宋体" w:hAnsi="Times New Roman"/>
      <w:sz w:val="18"/>
    </w:rPr>
  </w:style>
  <w:style w:type="character" w:styleId="afffff4">
    <w:name w:val="Emphasis"/>
    <w:uiPriority w:val="20"/>
    <w:qFormat/>
    <w:rPr>
      <w:i/>
      <w:iCs/>
    </w:rPr>
  </w:style>
  <w:style w:type="character" w:styleId="afffff5">
    <w:name w:val="Hyperlink"/>
    <w:uiPriority w:val="99"/>
    <w:qFormat/>
    <w:rPr>
      <w:rFonts w:ascii="宋体" w:eastAsia="宋体" w:hAnsi="Times New Roman"/>
      <w:color w:val="auto"/>
      <w:spacing w:val="0"/>
      <w:w w:val="100"/>
      <w:position w:val="0"/>
      <w:sz w:val="21"/>
      <w:u w:val="none"/>
      <w:vertAlign w:val="baseline"/>
    </w:rPr>
  </w:style>
  <w:style w:type="character" w:styleId="afffff6">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rFonts w:ascii="Times New Roman" w:eastAsia="宋体" w:hAnsi="Times New Roman" w:cs="Times New Roman"/>
      <w:b/>
      <w:bCs/>
      <w:kern w:val="44"/>
      <w:sz w:val="44"/>
      <w:szCs w:val="44"/>
    </w:rPr>
  </w:style>
  <w:style w:type="character" w:customStyle="1" w:styleId="23">
    <w:name w:val="标题 2 字符"/>
    <w:link w:val="22"/>
    <w:qFormat/>
    <w:rPr>
      <w:rFonts w:ascii="Arial" w:eastAsia="黑体" w:hAnsi="Arial" w:cs="Times New Roman"/>
      <w:b/>
      <w:bCs/>
      <w:sz w:val="32"/>
      <w:szCs w:val="32"/>
    </w:rPr>
  </w:style>
  <w:style w:type="character" w:customStyle="1" w:styleId="30">
    <w:name w:val="标题 3 字符"/>
    <w:link w:val="3"/>
    <w:qFormat/>
    <w:rPr>
      <w:rFonts w:ascii="Times New Roman" w:eastAsia="宋体" w:hAnsi="Times New Roman" w:cs="Times New Roman"/>
      <w:b/>
      <w:bCs/>
      <w:sz w:val="32"/>
      <w:szCs w:val="32"/>
    </w:rPr>
  </w:style>
  <w:style w:type="character" w:customStyle="1" w:styleId="40">
    <w:name w:val="标题 4 字符"/>
    <w:link w:val="4"/>
    <w:qFormat/>
    <w:rPr>
      <w:rFonts w:ascii="Arial" w:eastAsia="黑体" w:hAnsi="Arial" w:cs="Times New Roman"/>
      <w:b/>
      <w:bCs/>
      <w:sz w:val="28"/>
      <w:szCs w:val="28"/>
    </w:rPr>
  </w:style>
  <w:style w:type="character" w:customStyle="1" w:styleId="50">
    <w:name w:val="标题 5 字符"/>
    <w:link w:val="5"/>
    <w:qFormat/>
    <w:rPr>
      <w:rFonts w:ascii="Times New Roman" w:eastAsia="宋体" w:hAnsi="Times New Roman" w:cs="Times New Roman"/>
      <w:b/>
      <w:bCs/>
      <w:sz w:val="28"/>
      <w:szCs w:val="28"/>
    </w:rPr>
  </w:style>
  <w:style w:type="character" w:customStyle="1" w:styleId="60">
    <w:name w:val="标题 6 字符"/>
    <w:link w:val="6"/>
    <w:qFormat/>
    <w:rPr>
      <w:rFonts w:ascii="Arial" w:eastAsia="黑体" w:hAnsi="Arial" w:cs="Times New Roman"/>
      <w:b/>
      <w:bCs/>
      <w:sz w:val="24"/>
      <w:szCs w:val="24"/>
    </w:rPr>
  </w:style>
  <w:style w:type="character" w:customStyle="1" w:styleId="70">
    <w:name w:val="标题 7 字符"/>
    <w:link w:val="7"/>
    <w:qFormat/>
    <w:rPr>
      <w:rFonts w:ascii="Times New Roman" w:eastAsia="宋体" w:hAnsi="Times New Roman" w:cs="Times New Roman"/>
      <w:b/>
      <w:bCs/>
      <w:sz w:val="24"/>
      <w:szCs w:val="24"/>
    </w:rPr>
  </w:style>
  <w:style w:type="character" w:customStyle="1" w:styleId="80">
    <w:name w:val="标题 8 字符"/>
    <w:link w:val="8"/>
    <w:qFormat/>
    <w:rPr>
      <w:rFonts w:ascii="Arial" w:eastAsia="黑体" w:hAnsi="Arial" w:cs="Times New Roman"/>
      <w:sz w:val="24"/>
      <w:szCs w:val="24"/>
    </w:rPr>
  </w:style>
  <w:style w:type="character" w:customStyle="1" w:styleId="90">
    <w:name w:val="标题 9 字符"/>
    <w:link w:val="9"/>
    <w:qFormat/>
    <w:rPr>
      <w:rFonts w:ascii="Arial" w:eastAsia="黑体" w:hAnsi="Arial" w:cs="Times New Roman"/>
      <w:szCs w:val="21"/>
    </w:rPr>
  </w:style>
  <w:style w:type="character" w:customStyle="1" w:styleId="affffb">
    <w:name w:val="页眉 字符"/>
    <w:link w:val="affffa"/>
    <w:uiPriority w:val="99"/>
    <w:qFormat/>
    <w:rPr>
      <w:rFonts w:ascii="Times New Roman" w:eastAsia="宋体" w:hAnsi="Times New Roman" w:cs="Times New Roman"/>
      <w:sz w:val="18"/>
      <w:szCs w:val="18"/>
    </w:rPr>
  </w:style>
  <w:style w:type="character" w:customStyle="1" w:styleId="affff9">
    <w:name w:val="页脚 字符"/>
    <w:link w:val="affff8"/>
    <w:uiPriority w:val="99"/>
    <w:qFormat/>
    <w:rPr>
      <w:rFonts w:ascii="宋体" w:eastAsia="宋体" w:hAnsi="Times New Roman" w:cs="Times New Roman"/>
      <w:sz w:val="18"/>
      <w:szCs w:val="18"/>
    </w:rPr>
  </w:style>
  <w:style w:type="character" w:customStyle="1" w:styleId="affff7">
    <w:name w:val="批注框文本 字符"/>
    <w:link w:val="affff6"/>
    <w:uiPriority w:val="99"/>
    <w:semiHidden/>
    <w:qFormat/>
    <w:rPr>
      <w:sz w:val="18"/>
      <w:szCs w:val="18"/>
    </w:rPr>
  </w:style>
  <w:style w:type="paragraph" w:styleId="afffff7">
    <w:name w:val="Quote"/>
    <w:basedOn w:val="afffd"/>
    <w:next w:val="afffd"/>
    <w:link w:val="afffff8"/>
    <w:uiPriority w:val="29"/>
    <w:qFormat/>
    <w:rPr>
      <w:i/>
      <w:iCs/>
      <w:color w:val="000000"/>
    </w:rPr>
  </w:style>
  <w:style w:type="character" w:customStyle="1" w:styleId="afffff8">
    <w:name w:val="引用 字符"/>
    <w:link w:val="afffff7"/>
    <w:uiPriority w:val="29"/>
    <w:qFormat/>
    <w:rPr>
      <w:i/>
      <w:iCs/>
      <w:color w:val="000000"/>
    </w:rPr>
  </w:style>
  <w:style w:type="character" w:customStyle="1" w:styleId="afffff0">
    <w:name w:val="标题 字符"/>
    <w:link w:val="afffff"/>
    <w:qFormat/>
    <w:rPr>
      <w:rFonts w:ascii="Arial" w:eastAsia="宋体" w:hAnsi="Arial" w:cs="Arial"/>
      <w:b/>
      <w:bCs/>
      <w:sz w:val="32"/>
      <w:szCs w:val="32"/>
    </w:rPr>
  </w:style>
  <w:style w:type="paragraph" w:customStyle="1" w:styleId="afffff9">
    <w:name w:val="标准标志"/>
    <w:next w:val="afffd"/>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a">
    <w:name w:val="标准称谓"/>
    <w:next w:val="afffd"/>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b">
    <w:name w:val="标准文件_页脚偶数页"/>
    <w:qFormat/>
    <w:pPr>
      <w:ind w:left="198"/>
    </w:pPr>
    <w:rPr>
      <w:rFonts w:ascii="宋体" w:hAnsi="Times New Roman"/>
      <w:sz w:val="18"/>
    </w:rPr>
  </w:style>
  <w:style w:type="paragraph" w:customStyle="1" w:styleId="afffffc">
    <w:name w:val="标准文件_页脚奇数页"/>
    <w:qFormat/>
    <w:pPr>
      <w:ind w:right="227"/>
      <w:jc w:val="right"/>
    </w:pPr>
    <w:rPr>
      <w:rFonts w:ascii="宋体" w:hAnsi="Times New Roman"/>
      <w:sz w:val="18"/>
    </w:rPr>
  </w:style>
  <w:style w:type="paragraph" w:customStyle="1" w:styleId="afffffd">
    <w:name w:val="标准书眉一"/>
    <w:qFormat/>
    <w:pPr>
      <w:jc w:val="both"/>
    </w:pPr>
    <w:rPr>
      <w:rFonts w:ascii="Times New Roman" w:hAnsi="Times New Roman"/>
    </w:rPr>
  </w:style>
  <w:style w:type="paragraph" w:customStyle="1" w:styleId="ICS">
    <w:name w:val="标准文件_ICS"/>
    <w:basedOn w:val="afffd"/>
    <w:qFormat/>
    <w:pPr>
      <w:spacing w:line="0" w:lineRule="atLeast"/>
    </w:pPr>
    <w:rPr>
      <w:rFonts w:ascii="黑体" w:eastAsia="黑体" w:hAnsi="宋体"/>
    </w:rPr>
  </w:style>
  <w:style w:type="paragraph" w:customStyle="1" w:styleId="afffffe">
    <w:name w:val="标准文件_标准正文"/>
    <w:basedOn w:val="afffd"/>
    <w:next w:val="affffff"/>
    <w:qFormat/>
    <w:pPr>
      <w:snapToGrid w:val="0"/>
      <w:ind w:firstLineChars="200" w:firstLine="200"/>
    </w:pPr>
    <w:rPr>
      <w:kern w:val="0"/>
    </w:rPr>
  </w:style>
  <w:style w:type="paragraph" w:customStyle="1" w:styleId="affffff">
    <w:name w:val="标准文件_段"/>
    <w:link w:val="Char"/>
    <w:qFormat/>
    <w:pPr>
      <w:autoSpaceDE w:val="0"/>
      <w:autoSpaceDN w:val="0"/>
      <w:ind w:firstLineChars="200" w:firstLine="200"/>
      <w:jc w:val="both"/>
    </w:pPr>
    <w:rPr>
      <w:rFonts w:ascii="宋体" w:hAnsi="Times New Roman"/>
      <w:sz w:val="21"/>
    </w:rPr>
  </w:style>
  <w:style w:type="paragraph" w:customStyle="1" w:styleId="affffff0">
    <w:name w:val="标准文件_版本"/>
    <w:basedOn w:val="afffffe"/>
    <w:qFormat/>
    <w:pPr>
      <w:adjustRightInd/>
      <w:snapToGrid/>
      <w:ind w:firstLineChars="0" w:firstLine="0"/>
    </w:pPr>
    <w:rPr>
      <w:rFonts w:ascii="宋体" w:hAnsi="宋体"/>
      <w:kern w:val="2"/>
    </w:rPr>
  </w:style>
  <w:style w:type="paragraph" w:customStyle="1" w:styleId="affffff1">
    <w:name w:val="标准文件_标准部门"/>
    <w:basedOn w:val="afffd"/>
    <w:qFormat/>
    <w:pPr>
      <w:jc w:val="center"/>
    </w:pPr>
    <w:rPr>
      <w:rFonts w:ascii="黑体" w:eastAsia="黑体"/>
      <w:kern w:val="0"/>
      <w:sz w:val="44"/>
    </w:rPr>
  </w:style>
  <w:style w:type="paragraph" w:customStyle="1" w:styleId="affffff2">
    <w:name w:val="标准文件_标准代替"/>
    <w:basedOn w:val="afffd"/>
    <w:next w:val="afffd"/>
    <w:qFormat/>
    <w:pPr>
      <w:spacing w:line="310" w:lineRule="exact"/>
      <w:jc w:val="right"/>
    </w:pPr>
    <w:rPr>
      <w:rFonts w:ascii="宋体" w:hAnsi="宋体"/>
      <w:kern w:val="0"/>
    </w:rPr>
  </w:style>
  <w:style w:type="paragraph" w:customStyle="1" w:styleId="affffff3">
    <w:name w:val="标准文件_标准名称标题"/>
    <w:basedOn w:val="afffd"/>
    <w:next w:val="afffd"/>
    <w:qFormat/>
    <w:pPr>
      <w:widowControl/>
      <w:shd w:val="clear" w:color="FFFFFF" w:fill="FFFFFF"/>
      <w:adjustRightInd/>
      <w:spacing w:before="640" w:after="100"/>
      <w:jc w:val="center"/>
    </w:pPr>
    <w:rPr>
      <w:rFonts w:ascii="黑体" w:eastAsia="黑体"/>
      <w:kern w:val="0"/>
      <w:sz w:val="32"/>
    </w:rPr>
  </w:style>
  <w:style w:type="paragraph" w:customStyle="1" w:styleId="affffff4">
    <w:name w:val="标准文件_页眉奇数页"/>
    <w:next w:val="afffd"/>
    <w:qFormat/>
    <w:pPr>
      <w:tabs>
        <w:tab w:val="center" w:pos="4154"/>
        <w:tab w:val="right" w:pos="8306"/>
      </w:tabs>
      <w:spacing w:after="120"/>
      <w:jc w:val="right"/>
    </w:pPr>
    <w:rPr>
      <w:rFonts w:ascii="黑体" w:eastAsia="黑体" w:hAnsi="宋体"/>
      <w:sz w:val="21"/>
    </w:rPr>
  </w:style>
  <w:style w:type="paragraph" w:customStyle="1" w:styleId="affffff5">
    <w:name w:val="标准文件_页眉偶数页"/>
    <w:basedOn w:val="affffff4"/>
    <w:next w:val="afffd"/>
    <w:qFormat/>
    <w:pPr>
      <w:jc w:val="left"/>
    </w:pPr>
  </w:style>
  <w:style w:type="paragraph" w:customStyle="1" w:styleId="affffff6">
    <w:name w:val="标准文件_参考文献标题"/>
    <w:basedOn w:val="afffd"/>
    <w:next w:val="afffd"/>
    <w:qFormat/>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f6">
    <w:name w:val="标准文件_二级条标题"/>
    <w:next w:val="affffff"/>
    <w:qFormat/>
    <w:pPr>
      <w:widowControl w:val="0"/>
      <w:numPr>
        <w:ilvl w:val="3"/>
        <w:numId w:val="2"/>
      </w:numPr>
      <w:spacing w:beforeLines="50" w:afterLines="50"/>
      <w:jc w:val="both"/>
      <w:outlineLvl w:val="2"/>
    </w:pPr>
    <w:rPr>
      <w:rFonts w:ascii="黑体" w:eastAsia="黑体" w:hAnsi="Times New Roman"/>
      <w:sz w:val="21"/>
    </w:rPr>
  </w:style>
  <w:style w:type="character" w:customStyle="1" w:styleId="affffff7">
    <w:name w:val="标准文件_发布"/>
    <w:qFormat/>
    <w:rPr>
      <w:rFonts w:ascii="黑体" w:eastAsia="黑体"/>
      <w:spacing w:val="0"/>
      <w:w w:val="100"/>
      <w:position w:val="3"/>
      <w:sz w:val="28"/>
    </w:rPr>
  </w:style>
  <w:style w:type="paragraph" w:customStyle="1" w:styleId="ad">
    <w:name w:val="标准文件_方框数字列项"/>
    <w:basedOn w:val="affffff"/>
    <w:qFormat/>
    <w:pPr>
      <w:numPr>
        <w:numId w:val="3"/>
      </w:numPr>
      <w:ind w:firstLineChars="0" w:firstLine="0"/>
    </w:pPr>
  </w:style>
  <w:style w:type="paragraph" w:customStyle="1" w:styleId="affffff8">
    <w:name w:val="标准文件_封面标准编号"/>
    <w:basedOn w:val="afffd"/>
    <w:next w:val="affffff2"/>
    <w:qFormat/>
    <w:pPr>
      <w:spacing w:line="310" w:lineRule="exact"/>
      <w:jc w:val="right"/>
    </w:pPr>
    <w:rPr>
      <w:rFonts w:ascii="黑体" w:eastAsia="黑体"/>
      <w:kern w:val="0"/>
      <w:sz w:val="28"/>
    </w:rPr>
  </w:style>
  <w:style w:type="paragraph" w:customStyle="1" w:styleId="affffff9">
    <w:name w:val="标准文件_封面标准分类号"/>
    <w:basedOn w:val="afffd"/>
    <w:qFormat/>
    <w:rPr>
      <w:rFonts w:ascii="黑体" w:eastAsia="黑体"/>
      <w:b/>
      <w:kern w:val="0"/>
      <w:sz w:val="28"/>
    </w:rPr>
  </w:style>
  <w:style w:type="paragraph" w:customStyle="1" w:styleId="affffffa">
    <w:name w:val="标准文件_封面标准名称"/>
    <w:basedOn w:val="afffd"/>
    <w:qFormat/>
    <w:pPr>
      <w:spacing w:line="240" w:lineRule="auto"/>
      <w:jc w:val="center"/>
    </w:pPr>
    <w:rPr>
      <w:rFonts w:ascii="黑体" w:eastAsia="黑体"/>
      <w:kern w:val="0"/>
      <w:sz w:val="52"/>
    </w:rPr>
  </w:style>
  <w:style w:type="paragraph" w:customStyle="1" w:styleId="affffffb">
    <w:name w:val="标准文件_封面标准英文名称"/>
    <w:basedOn w:val="afffd"/>
    <w:qFormat/>
    <w:pPr>
      <w:spacing w:line="240" w:lineRule="auto"/>
      <w:jc w:val="center"/>
    </w:pPr>
    <w:rPr>
      <w:rFonts w:ascii="黑体" w:eastAsia="黑体"/>
      <w:b/>
      <w:sz w:val="28"/>
    </w:rPr>
  </w:style>
  <w:style w:type="paragraph" w:customStyle="1" w:styleId="affffffc">
    <w:name w:val="标准文件_封面发布日期"/>
    <w:basedOn w:val="afffd"/>
    <w:qFormat/>
    <w:pPr>
      <w:spacing w:line="310" w:lineRule="exact"/>
    </w:pPr>
    <w:rPr>
      <w:rFonts w:ascii="黑体" w:eastAsia="黑体"/>
      <w:kern w:val="0"/>
      <w:sz w:val="28"/>
    </w:rPr>
  </w:style>
  <w:style w:type="paragraph" w:customStyle="1" w:styleId="affffffd">
    <w:name w:val="标准文件_封面密级"/>
    <w:basedOn w:val="afffd"/>
    <w:qFormat/>
    <w:rPr>
      <w:rFonts w:eastAsia="黑体"/>
      <w:sz w:val="32"/>
    </w:rPr>
  </w:style>
  <w:style w:type="paragraph" w:customStyle="1" w:styleId="affffffe">
    <w:name w:val="标准文件_封面实施日期"/>
    <w:basedOn w:val="afffd"/>
    <w:qFormat/>
    <w:pPr>
      <w:spacing w:line="310" w:lineRule="exact"/>
      <w:jc w:val="right"/>
    </w:pPr>
    <w:rPr>
      <w:rFonts w:ascii="黑体" w:eastAsia="黑体"/>
      <w:sz w:val="28"/>
    </w:rPr>
  </w:style>
  <w:style w:type="paragraph" w:customStyle="1" w:styleId="afffffff">
    <w:name w:val="标准文件_封面抬头"/>
    <w:basedOn w:val="affffff"/>
    <w:qFormat/>
    <w:pPr>
      <w:adjustRightInd w:val="0"/>
      <w:spacing w:line="800" w:lineRule="exact"/>
      <w:ind w:firstLineChars="0" w:firstLine="0"/>
      <w:jc w:val="distribute"/>
    </w:pPr>
    <w:rPr>
      <w:rFonts w:ascii="黑体" w:eastAsia="黑体"/>
      <w:b/>
      <w:sz w:val="64"/>
    </w:rPr>
  </w:style>
  <w:style w:type="paragraph" w:customStyle="1" w:styleId="affb">
    <w:name w:val="标准文件_附录标识"/>
    <w:next w:val="affffff"/>
    <w:qFormat/>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5">
    <w:name w:val="标准文件_附录表标题"/>
    <w:next w:val="affffff"/>
    <w:qFormat/>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c">
    <w:name w:val="标准文件_附录一级条标题"/>
    <w:next w:val="affffff"/>
    <w:qFormat/>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d">
    <w:name w:val="标准文件_附录二级条标题"/>
    <w:basedOn w:val="affc"/>
    <w:next w:val="affffff"/>
    <w:qFormat/>
    <w:pPr>
      <w:widowControl/>
      <w:numPr>
        <w:ilvl w:val="2"/>
      </w:numPr>
      <w:wordWrap w:val="0"/>
      <w:overflowPunct w:val="0"/>
      <w:autoSpaceDE w:val="0"/>
      <w:autoSpaceDN w:val="0"/>
      <w:textAlignment w:val="baseline"/>
      <w:outlineLvl w:val="3"/>
    </w:pPr>
  </w:style>
  <w:style w:type="paragraph" w:customStyle="1" w:styleId="afffffff0">
    <w:name w:val="标准文件_附录公式"/>
    <w:basedOn w:val="afffffe"/>
    <w:next w:val="afffffe"/>
    <w:qFormat/>
    <w:pPr>
      <w:tabs>
        <w:tab w:val="center" w:pos="4678"/>
        <w:tab w:val="right" w:leader="middleDot" w:pos="9356"/>
      </w:tabs>
      <w:spacing w:line="240" w:lineRule="auto"/>
      <w:ind w:right="-51" w:firstLineChars="0" w:firstLine="0"/>
    </w:pPr>
    <w:rPr>
      <w:rFonts w:ascii="宋体" w:hAnsi="宋体"/>
    </w:rPr>
  </w:style>
  <w:style w:type="paragraph" w:customStyle="1" w:styleId="affe">
    <w:name w:val="标准文件_附录三级条标题"/>
    <w:next w:val="affffff"/>
    <w:qFormat/>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f">
    <w:name w:val="标准文件_附录四级条标题"/>
    <w:next w:val="affffff"/>
    <w:qFormat/>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f">
    <w:name w:val="标准文件_附录图标题"/>
    <w:next w:val="affffff"/>
    <w:qFormat/>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f0">
    <w:name w:val="标准文件_附录五级条标题"/>
    <w:next w:val="affffff"/>
    <w:qFormat/>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4"/>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f5">
    <w:name w:val="正文文本 字符"/>
    <w:link w:val="affff4"/>
    <w:qFormat/>
    <w:rPr>
      <w:rFonts w:ascii="Times New Roman" w:eastAsia="宋体" w:hAnsi="Times New Roman" w:cs="Times New Roman"/>
      <w:szCs w:val="20"/>
    </w:rPr>
  </w:style>
  <w:style w:type="paragraph" w:customStyle="1" w:styleId="afffffff1">
    <w:name w:val="标准文件_附录章标题"/>
    <w:next w:val="affffff"/>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f2">
    <w:name w:val="标准文件_公式后的破折号"/>
    <w:basedOn w:val="affffff"/>
    <w:next w:val="affffff"/>
    <w:qFormat/>
    <w:pPr>
      <w:ind w:leftChars="200" w:left="488" w:hangingChars="290" w:hanging="289"/>
    </w:pPr>
  </w:style>
  <w:style w:type="paragraph" w:customStyle="1" w:styleId="a6">
    <w:name w:val="标准文件_前言、引言标题"/>
    <w:next w:val="afffd"/>
    <w:qFormat/>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f3">
    <w:name w:val="标准文件_目次、标准名称标题"/>
    <w:basedOn w:val="a6"/>
    <w:next w:val="affffff"/>
    <w:qFormat/>
    <w:pPr>
      <w:spacing w:line="460" w:lineRule="exact"/>
    </w:pPr>
  </w:style>
  <w:style w:type="paragraph" w:customStyle="1" w:styleId="afffffff4">
    <w:name w:val="标准文件_目录标题"/>
    <w:basedOn w:val="afffd"/>
    <w:qFormat/>
    <w:pPr>
      <w:spacing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rFonts w:ascii="Times New Roman" w:hAnsi="Times New Roman"/>
      <w:sz w:val="21"/>
    </w:rPr>
  </w:style>
  <w:style w:type="paragraph" w:customStyle="1" w:styleId="aff2">
    <w:name w:val="标准文件_破折号列项（二级）"/>
    <w:basedOn w:val="af1"/>
    <w:qFormat/>
    <w:pPr>
      <w:numPr>
        <w:numId w:val="10"/>
      </w:numPr>
      <w:ind w:left="0" w:firstLine="200"/>
    </w:pPr>
  </w:style>
  <w:style w:type="paragraph" w:customStyle="1" w:styleId="afff7">
    <w:name w:val="标准文件_三级条标题"/>
    <w:basedOn w:val="afff6"/>
    <w:next w:val="affffff"/>
    <w:qFormat/>
    <w:pPr>
      <w:widowControl/>
      <w:numPr>
        <w:ilvl w:val="4"/>
      </w:numPr>
      <w:outlineLvl w:val="3"/>
    </w:pPr>
  </w:style>
  <w:style w:type="character" w:customStyle="1" w:styleId="12">
    <w:name w:val="不明显参考1"/>
    <w:uiPriority w:val="31"/>
    <w:qFormat/>
    <w:rPr>
      <w:smallCaps/>
      <w:color w:val="C0504D"/>
      <w:u w:val="single"/>
    </w:rPr>
  </w:style>
  <w:style w:type="paragraph" w:customStyle="1" w:styleId="afffffff5">
    <w:name w:val="标准文件_示例后续"/>
    <w:basedOn w:val="afffd"/>
    <w:qFormat/>
    <w:pPr>
      <w:adjustRightInd/>
      <w:spacing w:line="240" w:lineRule="auto"/>
      <w:ind w:firstLineChars="200" w:firstLine="200"/>
    </w:pPr>
    <w:rPr>
      <w:sz w:val="18"/>
      <w:szCs w:val="24"/>
    </w:rPr>
  </w:style>
  <w:style w:type="paragraph" w:customStyle="1" w:styleId="afff1">
    <w:name w:val="标准文件_数字编号列项"/>
    <w:qFormat/>
    <w:pPr>
      <w:numPr>
        <w:numId w:val="11"/>
      </w:numPr>
      <w:jc w:val="both"/>
    </w:pPr>
    <w:rPr>
      <w:rFonts w:ascii="宋体" w:hAnsi="宋体"/>
      <w:sz w:val="21"/>
    </w:rPr>
  </w:style>
  <w:style w:type="paragraph" w:customStyle="1" w:styleId="afff8">
    <w:name w:val="标准文件_四级条标题"/>
    <w:next w:val="affffff"/>
    <w:qFormat/>
    <w:pPr>
      <w:widowControl w:val="0"/>
      <w:numPr>
        <w:ilvl w:val="5"/>
        <w:numId w:val="2"/>
      </w:numPr>
      <w:spacing w:beforeLines="50" w:afterLines="50"/>
      <w:jc w:val="both"/>
      <w:outlineLvl w:val="4"/>
    </w:pPr>
    <w:rPr>
      <w:rFonts w:ascii="黑体" w:eastAsia="黑体" w:hAnsi="Times New Roman"/>
      <w:sz w:val="21"/>
    </w:rPr>
  </w:style>
  <w:style w:type="character" w:customStyle="1" w:styleId="affffd">
    <w:name w:val="脚注文本 字符"/>
    <w:link w:val="affffc"/>
    <w:semiHidden/>
    <w:qFormat/>
    <w:rPr>
      <w:rFonts w:ascii="宋体" w:eastAsia="宋体" w:hAnsi="Times New Roman" w:cs="Times New Roman"/>
      <w:sz w:val="18"/>
      <w:szCs w:val="18"/>
    </w:rPr>
  </w:style>
  <w:style w:type="paragraph" w:customStyle="1" w:styleId="afffffff6">
    <w:name w:val="标准文件_条文脚注"/>
    <w:basedOn w:val="affffc"/>
    <w:qFormat/>
    <w:pPr>
      <w:adjustRightInd w:val="0"/>
      <w:spacing w:line="240" w:lineRule="auto"/>
      <w:ind w:leftChars="0" w:left="0" w:firstLineChars="200" w:firstLine="200"/>
      <w:jc w:val="both"/>
    </w:pPr>
    <w:rPr>
      <w:rFonts w:hAnsi="宋体"/>
    </w:rPr>
  </w:style>
  <w:style w:type="paragraph" w:customStyle="1" w:styleId="afa">
    <w:name w:val="标准文件_图表脚注"/>
    <w:basedOn w:val="afffd"/>
    <w:next w:val="affffff"/>
    <w:qFormat/>
    <w:pPr>
      <w:numPr>
        <w:numId w:val="12"/>
      </w:numPr>
      <w:spacing w:line="240" w:lineRule="auto"/>
      <w:jc w:val="left"/>
    </w:pPr>
    <w:rPr>
      <w:rFonts w:ascii="宋体" w:hAnsi="宋体"/>
      <w:sz w:val="18"/>
    </w:rPr>
  </w:style>
  <w:style w:type="character" w:customStyle="1" w:styleId="afffffff7">
    <w:name w:val="标准文件_图表脚注内容"/>
    <w:qFormat/>
    <w:rPr>
      <w:rFonts w:ascii="宋体" w:eastAsia="宋体" w:hAnsi="宋体" w:cs="Times New Roman"/>
      <w:spacing w:val="0"/>
      <w:sz w:val="18"/>
      <w:vertAlign w:val="superscript"/>
    </w:rPr>
  </w:style>
  <w:style w:type="paragraph" w:customStyle="1" w:styleId="afff9">
    <w:name w:val="标准文件_五级条标题"/>
    <w:next w:val="affffff"/>
    <w:qFormat/>
    <w:pPr>
      <w:widowControl w:val="0"/>
      <w:numPr>
        <w:ilvl w:val="6"/>
        <w:numId w:val="2"/>
      </w:numPr>
      <w:spacing w:beforeLines="50" w:afterLines="50"/>
      <w:jc w:val="both"/>
      <w:outlineLvl w:val="5"/>
    </w:pPr>
    <w:rPr>
      <w:rFonts w:ascii="黑体" w:eastAsia="黑体" w:hAnsi="Times New Roman"/>
      <w:sz w:val="21"/>
    </w:rPr>
  </w:style>
  <w:style w:type="paragraph" w:customStyle="1" w:styleId="afff4">
    <w:name w:val="标准文件_章标题"/>
    <w:next w:val="affffff"/>
    <w:qFormat/>
    <w:pPr>
      <w:numPr>
        <w:ilvl w:val="1"/>
        <w:numId w:val="2"/>
      </w:numPr>
      <w:spacing w:beforeLines="100" w:afterLines="100"/>
      <w:jc w:val="both"/>
      <w:outlineLvl w:val="0"/>
    </w:pPr>
    <w:rPr>
      <w:rFonts w:ascii="黑体" w:eastAsia="黑体" w:hAnsi="Times New Roman"/>
      <w:sz w:val="21"/>
    </w:rPr>
  </w:style>
  <w:style w:type="paragraph" w:customStyle="1" w:styleId="afff5">
    <w:name w:val="标准文件_一级条标题"/>
    <w:basedOn w:val="afff4"/>
    <w:next w:val="affffff"/>
    <w:qFormat/>
    <w:pPr>
      <w:numPr>
        <w:ilvl w:val="2"/>
      </w:numPr>
      <w:spacing w:beforeLines="50" w:afterLines="50"/>
      <w:ind w:left="0"/>
      <w:outlineLvl w:val="1"/>
    </w:pPr>
  </w:style>
  <w:style w:type="paragraph" w:customStyle="1" w:styleId="afffffff8">
    <w:name w:val="标准文件_一致程度"/>
    <w:basedOn w:val="afffd"/>
    <w:qFormat/>
    <w:pPr>
      <w:spacing w:line="440" w:lineRule="exact"/>
      <w:jc w:val="center"/>
    </w:pPr>
    <w:rPr>
      <w:sz w:val="28"/>
    </w:rPr>
  </w:style>
  <w:style w:type="paragraph" w:customStyle="1" w:styleId="afffffff9">
    <w:name w:val="标准文件_引言标题"/>
    <w:next w:val="afffd"/>
    <w:qFormat/>
    <w:pPr>
      <w:shd w:val="clear" w:color="FFFFFF" w:fill="FFFFFF"/>
      <w:spacing w:before="540" w:after="600"/>
      <w:jc w:val="center"/>
      <w:outlineLvl w:val="0"/>
    </w:pPr>
    <w:rPr>
      <w:rFonts w:ascii="黑体" w:eastAsia="黑体" w:hAnsi="Times New Roman"/>
      <w:sz w:val="32"/>
    </w:rPr>
  </w:style>
  <w:style w:type="paragraph" w:customStyle="1" w:styleId="afffffffa">
    <w:name w:val="标准文件_英文图表脚注"/>
    <w:basedOn w:val="afffffe"/>
    <w:qFormat/>
    <w:pPr>
      <w:widowControl/>
      <w:adjustRightInd/>
      <w:snapToGrid/>
      <w:spacing w:line="240" w:lineRule="auto"/>
      <w:ind w:left="79" w:hangingChars="80" w:hanging="79"/>
    </w:pPr>
    <w:rPr>
      <w:rFonts w:ascii="宋体" w:hAnsi="宋体"/>
    </w:rPr>
  </w:style>
  <w:style w:type="paragraph" w:customStyle="1" w:styleId="afc">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d"/>
    <w:next w:val="affffff"/>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d"/>
    <w:qFormat/>
    <w:pPr>
      <w:numPr>
        <w:numId w:val="15"/>
      </w:numPr>
      <w:tabs>
        <w:tab w:val="left" w:pos="210"/>
      </w:tabs>
      <w:autoSpaceDE w:val="0"/>
      <w:autoSpaceDN w:val="0"/>
      <w:spacing w:line="240" w:lineRule="auto"/>
    </w:pPr>
    <w:rPr>
      <w:rFonts w:ascii="宋体" w:hAnsi="宋体"/>
      <w:kern w:val="0"/>
      <w:szCs w:val="20"/>
    </w:rPr>
  </w:style>
  <w:style w:type="paragraph" w:customStyle="1" w:styleId="affa">
    <w:name w:val="标准文件_正文表标题"/>
    <w:next w:val="affffff"/>
    <w:qFormat/>
    <w:pPr>
      <w:numPr>
        <w:numId w:val="16"/>
      </w:numPr>
      <w:tabs>
        <w:tab w:val="left" w:pos="0"/>
      </w:tabs>
      <w:spacing w:beforeLines="50" w:afterLines="50"/>
      <w:jc w:val="center"/>
    </w:pPr>
    <w:rPr>
      <w:rFonts w:ascii="黑体" w:eastAsia="黑体" w:hAnsi="Times New Roman"/>
      <w:sz w:val="21"/>
    </w:rPr>
  </w:style>
  <w:style w:type="paragraph" w:customStyle="1" w:styleId="afffffffb">
    <w:name w:val="标准文件_正文公式"/>
    <w:basedOn w:val="afffd"/>
    <w:next w:val="afffffe"/>
    <w:qFormat/>
    <w:pPr>
      <w:tabs>
        <w:tab w:val="center" w:pos="4678"/>
        <w:tab w:val="right" w:leader="middleDot" w:pos="9356"/>
      </w:tabs>
      <w:spacing w:line="240" w:lineRule="auto"/>
    </w:pPr>
    <w:rPr>
      <w:rFonts w:ascii="宋体" w:hAnsi="宋体"/>
    </w:rPr>
  </w:style>
  <w:style w:type="paragraph" w:customStyle="1" w:styleId="aff3">
    <w:name w:val="标准文件_正文图标题"/>
    <w:next w:val="affffff"/>
    <w:qFormat/>
    <w:pPr>
      <w:numPr>
        <w:numId w:val="17"/>
      </w:numPr>
      <w:spacing w:beforeLines="50" w:afterLines="50"/>
      <w:jc w:val="center"/>
    </w:pPr>
    <w:rPr>
      <w:rFonts w:ascii="黑体" w:eastAsia="黑体" w:hAnsi="Times New Roman"/>
      <w:sz w:val="21"/>
    </w:rPr>
  </w:style>
  <w:style w:type="paragraph" w:customStyle="1" w:styleId="afffb">
    <w:name w:val="标准文件_正文英文表标题"/>
    <w:next w:val="affffff"/>
    <w:qFormat/>
    <w:pPr>
      <w:numPr>
        <w:numId w:val="18"/>
      </w:numPr>
      <w:jc w:val="center"/>
    </w:pPr>
    <w:rPr>
      <w:rFonts w:ascii="黑体" w:eastAsia="黑体" w:hAnsi="Times New Roman"/>
      <w:sz w:val="21"/>
    </w:rPr>
  </w:style>
  <w:style w:type="paragraph" w:customStyle="1" w:styleId="aff1">
    <w:name w:val="标准文件_正文英文图标题"/>
    <w:next w:val="affffff"/>
    <w:qFormat/>
    <w:pPr>
      <w:numPr>
        <w:numId w:val="19"/>
      </w:numPr>
      <w:jc w:val="center"/>
    </w:pPr>
    <w:rPr>
      <w:rFonts w:ascii="黑体" w:eastAsia="黑体" w:hAnsi="Times New Roman"/>
      <w:sz w:val="21"/>
    </w:rPr>
  </w:style>
  <w:style w:type="paragraph" w:customStyle="1" w:styleId="afd">
    <w:name w:val="标准文件_编号列项（三级）"/>
    <w:qFormat/>
    <w:pPr>
      <w:numPr>
        <w:ilvl w:val="2"/>
        <w:numId w:val="13"/>
      </w:numPr>
    </w:pPr>
    <w:rPr>
      <w:rFonts w:ascii="宋体" w:hAnsi="Times New Roman"/>
      <w:sz w:val="21"/>
    </w:rPr>
  </w:style>
  <w:style w:type="paragraph" w:customStyle="1" w:styleId="a1">
    <w:name w:val="二级无标题条"/>
    <w:basedOn w:val="afffd"/>
    <w:qFormat/>
    <w:pPr>
      <w:numPr>
        <w:ilvl w:val="3"/>
        <w:numId w:val="20"/>
      </w:numPr>
      <w:adjustRightInd/>
      <w:spacing w:line="240" w:lineRule="auto"/>
    </w:pPr>
    <w:rPr>
      <w:rFonts w:ascii="宋体" w:hAnsi="宋体"/>
      <w:szCs w:val="24"/>
    </w:rPr>
  </w:style>
  <w:style w:type="paragraph" w:customStyle="1" w:styleId="afffffffc">
    <w:name w:val="发布部门"/>
    <w:next w:val="affffff"/>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d">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e">
    <w:name w:val="封面标准代替信息"/>
    <w:basedOn w:val="afffd"/>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f">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f0">
    <w:name w:val="封面标准文稿编辑信息"/>
    <w:qFormat/>
    <w:pPr>
      <w:spacing w:before="180" w:line="180" w:lineRule="exact"/>
      <w:jc w:val="center"/>
    </w:pPr>
    <w:rPr>
      <w:rFonts w:ascii="宋体" w:hAnsi="Times New Roman"/>
      <w:sz w:val="21"/>
    </w:rPr>
  </w:style>
  <w:style w:type="paragraph" w:customStyle="1" w:styleId="affffffff1">
    <w:name w:val="封面标准文稿类别"/>
    <w:qFormat/>
    <w:pPr>
      <w:spacing w:before="440" w:line="400" w:lineRule="exact"/>
      <w:jc w:val="center"/>
    </w:pPr>
    <w:rPr>
      <w:rFonts w:ascii="宋体" w:hAnsi="Times New Roman"/>
      <w:sz w:val="24"/>
    </w:rPr>
  </w:style>
  <w:style w:type="paragraph" w:customStyle="1" w:styleId="affffffff2">
    <w:name w:val="封面标准英文名称"/>
    <w:qFormat/>
    <w:pPr>
      <w:widowControl w:val="0"/>
      <w:spacing w:line="360" w:lineRule="exact"/>
      <w:jc w:val="center"/>
    </w:pPr>
    <w:rPr>
      <w:rFonts w:ascii="Times New Roman" w:hAnsi="Times New Roman"/>
      <w:sz w:val="28"/>
    </w:rPr>
  </w:style>
  <w:style w:type="paragraph" w:customStyle="1" w:styleId="affffffff3">
    <w:name w:val="封面一致性程度标识"/>
    <w:qFormat/>
    <w:pPr>
      <w:spacing w:before="440" w:line="440" w:lineRule="exact"/>
      <w:jc w:val="center"/>
    </w:pPr>
    <w:rPr>
      <w:rFonts w:ascii="Times New Roman" w:hAnsi="Times New Roman"/>
      <w:sz w:val="28"/>
    </w:rPr>
  </w:style>
  <w:style w:type="paragraph" w:customStyle="1" w:styleId="affffffff4">
    <w:name w:val="封面正文"/>
    <w:qFormat/>
    <w:pPr>
      <w:jc w:val="both"/>
    </w:pPr>
    <w:rPr>
      <w:rFonts w:ascii="Times New Roman" w:hAnsi="Times New Roman"/>
    </w:rPr>
  </w:style>
  <w:style w:type="paragraph" w:customStyle="1" w:styleId="affffffff5">
    <w:name w:val="附录二级无标题条"/>
    <w:basedOn w:val="afffd"/>
    <w:next w:val="affffff"/>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6">
    <w:name w:val="附录三级无标题条"/>
    <w:basedOn w:val="affffffff5"/>
    <w:next w:val="affffff"/>
    <w:qFormat/>
    <w:pPr>
      <w:outlineLvl w:val="4"/>
    </w:pPr>
  </w:style>
  <w:style w:type="paragraph" w:customStyle="1" w:styleId="affffffff7">
    <w:name w:val="附录四级无标题条"/>
    <w:basedOn w:val="affffffff6"/>
    <w:next w:val="affffff"/>
    <w:qFormat/>
    <w:pPr>
      <w:outlineLvl w:val="5"/>
    </w:pPr>
  </w:style>
  <w:style w:type="paragraph" w:customStyle="1" w:styleId="affffffff8">
    <w:name w:val="附录图"/>
    <w:next w:val="affffff"/>
    <w:qFormat/>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8">
    <w:name w:val="标准文件_一级项"/>
    <w:qFormat/>
    <w:pPr>
      <w:numPr>
        <w:numId w:val="21"/>
      </w:numPr>
    </w:pPr>
    <w:rPr>
      <w:rFonts w:ascii="宋体" w:hAnsi="Times New Roman"/>
      <w:sz w:val="21"/>
    </w:rPr>
  </w:style>
  <w:style w:type="paragraph" w:customStyle="1" w:styleId="affffffff9">
    <w:name w:val="附录五级无标题条"/>
    <w:basedOn w:val="affffffff7"/>
    <w:next w:val="affffff"/>
    <w:qFormat/>
    <w:pPr>
      <w:outlineLvl w:val="6"/>
    </w:pPr>
  </w:style>
  <w:style w:type="paragraph" w:customStyle="1" w:styleId="affffffffa">
    <w:name w:val="附录性质"/>
    <w:basedOn w:val="afffd"/>
    <w:qFormat/>
    <w:pPr>
      <w:widowControl/>
      <w:adjustRightInd/>
      <w:jc w:val="center"/>
    </w:pPr>
    <w:rPr>
      <w:rFonts w:ascii="黑体" w:eastAsia="黑体"/>
    </w:rPr>
  </w:style>
  <w:style w:type="paragraph" w:customStyle="1" w:styleId="affffffffb">
    <w:name w:val="附录一级无标题条"/>
    <w:basedOn w:val="afffffff1"/>
    <w:next w:val="affffff"/>
    <w:qFormat/>
    <w:pPr>
      <w:autoSpaceDN w:val="0"/>
      <w:outlineLvl w:val="2"/>
    </w:pPr>
    <w:rPr>
      <w:rFonts w:ascii="宋体" w:eastAsia="宋体" w:hAnsi="宋体"/>
    </w:rPr>
  </w:style>
  <w:style w:type="character" w:customStyle="1" w:styleId="affffffffc">
    <w:name w:val="个人答复风格"/>
    <w:qFormat/>
    <w:rPr>
      <w:rFonts w:ascii="Arial" w:eastAsia="宋体" w:hAnsi="Arial" w:cs="Arial"/>
      <w:color w:val="auto"/>
      <w:spacing w:val="0"/>
      <w:sz w:val="20"/>
    </w:rPr>
  </w:style>
  <w:style w:type="character" w:customStyle="1" w:styleId="affffffffd">
    <w:name w:val="个人撰写风格"/>
    <w:qFormat/>
    <w:rPr>
      <w:rFonts w:ascii="Arial" w:eastAsia="宋体" w:hAnsi="Arial" w:cs="Arial"/>
      <w:color w:val="auto"/>
      <w:spacing w:val="0"/>
      <w:sz w:val="20"/>
    </w:rPr>
  </w:style>
  <w:style w:type="paragraph" w:customStyle="1" w:styleId="affffffffe">
    <w:name w:val="脚注后续"/>
    <w:qFormat/>
    <w:pPr>
      <w:ind w:leftChars="350" w:left="350"/>
      <w:jc w:val="both"/>
    </w:pPr>
    <w:rPr>
      <w:rFonts w:ascii="宋体" w:hAnsi="Times New Roman"/>
      <w:sz w:val="18"/>
    </w:rPr>
  </w:style>
  <w:style w:type="paragraph" w:customStyle="1" w:styleId="afffc">
    <w:name w:val="列项——"/>
    <w:qFormat/>
    <w:pPr>
      <w:widowControl w:val="0"/>
      <w:numPr>
        <w:numId w:val="22"/>
      </w:numPr>
      <w:jc w:val="both"/>
    </w:pPr>
    <w:rPr>
      <w:rFonts w:ascii="宋体" w:hAnsi="宋体"/>
      <w:sz w:val="21"/>
    </w:rPr>
  </w:style>
  <w:style w:type="paragraph" w:customStyle="1" w:styleId="afffffffff">
    <w:name w:val="列项·"/>
    <w:basedOn w:val="affffff"/>
    <w:qFormat/>
    <w:pPr>
      <w:tabs>
        <w:tab w:val="left" w:pos="840"/>
      </w:tabs>
    </w:pPr>
  </w:style>
  <w:style w:type="paragraph" w:customStyle="1" w:styleId="afffffffff0">
    <w:name w:val="目次、索引正文"/>
    <w:qFormat/>
    <w:pPr>
      <w:spacing w:line="320" w:lineRule="exact"/>
      <w:jc w:val="both"/>
    </w:pPr>
    <w:rPr>
      <w:rFonts w:ascii="宋体" w:hAnsi="Times New Roman"/>
      <w:sz w:val="21"/>
    </w:rPr>
  </w:style>
  <w:style w:type="paragraph" w:customStyle="1" w:styleId="210">
    <w:name w:val="目录 21"/>
    <w:basedOn w:val="afffd"/>
    <w:next w:val="afffd"/>
    <w:semiHidden/>
    <w:qFormat/>
    <w:pPr>
      <w:adjustRightInd/>
      <w:spacing w:line="240" w:lineRule="auto"/>
      <w:jc w:val="left"/>
    </w:pPr>
    <w:rPr>
      <w:bCs/>
      <w:iCs/>
    </w:rPr>
  </w:style>
  <w:style w:type="paragraph" w:customStyle="1" w:styleId="310">
    <w:name w:val="目录 31"/>
    <w:basedOn w:val="afffd"/>
    <w:next w:val="afffd"/>
    <w:semiHidden/>
    <w:qFormat/>
    <w:pPr>
      <w:spacing w:line="240" w:lineRule="auto"/>
    </w:pPr>
    <w:rPr>
      <w:rFonts w:ascii="宋体" w:hAnsi="宋体"/>
      <w:iCs/>
    </w:rPr>
  </w:style>
  <w:style w:type="paragraph" w:customStyle="1" w:styleId="410">
    <w:name w:val="目录 41"/>
    <w:basedOn w:val="afffd"/>
    <w:next w:val="afffd"/>
    <w:semiHidden/>
    <w:qFormat/>
    <w:pPr>
      <w:adjustRightInd/>
      <w:spacing w:line="240" w:lineRule="auto"/>
      <w:jc w:val="left"/>
    </w:pPr>
  </w:style>
  <w:style w:type="paragraph" w:customStyle="1" w:styleId="510">
    <w:name w:val="目录 51"/>
    <w:basedOn w:val="afffd"/>
    <w:next w:val="afffd"/>
    <w:semiHidden/>
    <w:qFormat/>
    <w:pPr>
      <w:spacing w:line="240" w:lineRule="auto"/>
    </w:pPr>
    <w:rPr>
      <w:rFonts w:ascii="宋体" w:hAnsi="宋体"/>
    </w:rPr>
  </w:style>
  <w:style w:type="paragraph" w:customStyle="1" w:styleId="610">
    <w:name w:val="目录 61"/>
    <w:basedOn w:val="afffd"/>
    <w:next w:val="afffd"/>
    <w:semiHidden/>
    <w:qFormat/>
    <w:pPr>
      <w:adjustRightInd/>
      <w:spacing w:line="240" w:lineRule="auto"/>
      <w:jc w:val="left"/>
    </w:pPr>
  </w:style>
  <w:style w:type="paragraph" w:customStyle="1" w:styleId="710">
    <w:name w:val="目录 71"/>
    <w:basedOn w:val="610"/>
    <w:semiHidden/>
    <w:qFormat/>
    <w:pPr>
      <w:ind w:left="1260"/>
    </w:pPr>
  </w:style>
  <w:style w:type="paragraph" w:customStyle="1" w:styleId="81">
    <w:name w:val="目录 81"/>
    <w:basedOn w:val="710"/>
    <w:semiHidden/>
    <w:qFormat/>
    <w:pPr>
      <w:ind w:left="1470"/>
    </w:pPr>
  </w:style>
  <w:style w:type="paragraph" w:customStyle="1" w:styleId="91">
    <w:name w:val="目录 91"/>
    <w:basedOn w:val="81"/>
    <w:semiHidden/>
    <w:qFormat/>
    <w:pPr>
      <w:ind w:left="1680"/>
    </w:pPr>
  </w:style>
  <w:style w:type="paragraph" w:customStyle="1" w:styleId="afffffffff1">
    <w:name w:val="其他标准称谓"/>
    <w:qFormat/>
    <w:pPr>
      <w:spacing w:line="0" w:lineRule="atLeast"/>
      <w:jc w:val="distribute"/>
    </w:pPr>
    <w:rPr>
      <w:rFonts w:ascii="黑体" w:eastAsia="黑体" w:hAnsi="宋体"/>
      <w:sz w:val="52"/>
    </w:rPr>
  </w:style>
  <w:style w:type="paragraph" w:customStyle="1" w:styleId="afffffffff2">
    <w:name w:val="其他发布部门"/>
    <w:basedOn w:val="afffffffc"/>
    <w:qFormat/>
    <w:pPr>
      <w:framePr w:wrap="around"/>
      <w:spacing w:line="0" w:lineRule="atLeast"/>
    </w:pPr>
    <w:rPr>
      <w:rFonts w:ascii="黑体" w:eastAsia="黑体"/>
      <w:b w:val="0"/>
    </w:rPr>
  </w:style>
  <w:style w:type="paragraph" w:customStyle="1" w:styleId="afff3">
    <w:name w:val="前言标题"/>
    <w:next w:val="afffd"/>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d"/>
    <w:qFormat/>
    <w:pPr>
      <w:numPr>
        <w:ilvl w:val="4"/>
        <w:numId w:val="20"/>
      </w:numPr>
      <w:adjustRightInd/>
      <w:spacing w:line="240" w:lineRule="auto"/>
    </w:pPr>
    <w:rPr>
      <w:rFonts w:ascii="宋体" w:hAnsi="宋体"/>
      <w:szCs w:val="24"/>
    </w:rPr>
  </w:style>
  <w:style w:type="paragraph" w:customStyle="1" w:styleId="afffffffff3">
    <w:name w:val="实施日期"/>
    <w:basedOn w:val="afffffffd"/>
    <w:qFormat/>
    <w:pPr>
      <w:framePr w:hSpace="0" w:wrap="around" w:xAlign="right"/>
      <w:jc w:val="right"/>
    </w:pPr>
  </w:style>
  <w:style w:type="paragraph" w:customStyle="1" w:styleId="a3">
    <w:name w:val="四级无标题条"/>
    <w:basedOn w:val="afffd"/>
    <w:qFormat/>
    <w:pPr>
      <w:numPr>
        <w:ilvl w:val="5"/>
        <w:numId w:val="20"/>
      </w:numPr>
      <w:adjustRightInd/>
      <w:spacing w:line="240" w:lineRule="auto"/>
    </w:pPr>
    <w:rPr>
      <w:rFonts w:ascii="宋体" w:hAnsi="宋体"/>
      <w:szCs w:val="24"/>
    </w:rPr>
  </w:style>
  <w:style w:type="paragraph" w:customStyle="1" w:styleId="afffffffff4">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f5">
    <w:name w:val="无标题条"/>
    <w:next w:val="affffff"/>
    <w:qFormat/>
    <w:pPr>
      <w:jc w:val="both"/>
    </w:pPr>
    <w:rPr>
      <w:rFonts w:ascii="宋体" w:hAnsi="宋体"/>
      <w:sz w:val="21"/>
    </w:rPr>
  </w:style>
  <w:style w:type="paragraph" w:customStyle="1" w:styleId="a4">
    <w:name w:val="五级无标题条"/>
    <w:basedOn w:val="afffd"/>
    <w:qFormat/>
    <w:pPr>
      <w:numPr>
        <w:ilvl w:val="6"/>
        <w:numId w:val="20"/>
      </w:numPr>
      <w:adjustRightInd/>
    </w:pPr>
    <w:rPr>
      <w:szCs w:val="24"/>
    </w:rPr>
  </w:style>
  <w:style w:type="paragraph" w:customStyle="1" w:styleId="a0">
    <w:name w:val="一级无标题条"/>
    <w:basedOn w:val="afffd"/>
    <w:qFormat/>
    <w:pPr>
      <w:numPr>
        <w:ilvl w:val="2"/>
        <w:numId w:val="20"/>
      </w:numPr>
      <w:adjustRightInd/>
      <w:spacing w:before="10" w:after="10" w:line="240" w:lineRule="auto"/>
    </w:pPr>
    <w:rPr>
      <w:rFonts w:ascii="宋体" w:hAnsi="宋体"/>
      <w:szCs w:val="24"/>
    </w:rPr>
  </w:style>
  <w:style w:type="paragraph" w:customStyle="1" w:styleId="afffffffff6">
    <w:name w:val="注:后续"/>
    <w:qFormat/>
    <w:pPr>
      <w:spacing w:line="300" w:lineRule="exact"/>
      <w:ind w:leftChars="400" w:left="600" w:hangingChars="200" w:hanging="200"/>
      <w:jc w:val="both"/>
    </w:pPr>
    <w:rPr>
      <w:rFonts w:ascii="宋体" w:hAnsi="Times New Roman"/>
      <w:sz w:val="18"/>
    </w:rPr>
  </w:style>
  <w:style w:type="paragraph" w:customStyle="1" w:styleId="afffffffff7">
    <w:name w:val="注×:后续"/>
    <w:basedOn w:val="afffffffff6"/>
    <w:qFormat/>
    <w:pPr>
      <w:ind w:leftChars="0" w:left="1406" w:firstLineChars="0" w:hanging="499"/>
    </w:pPr>
  </w:style>
  <w:style w:type="paragraph" w:customStyle="1" w:styleId="afffffffff8">
    <w:name w:val="标准文件_一级无标题"/>
    <w:basedOn w:val="afff5"/>
    <w:qFormat/>
    <w:pPr>
      <w:spacing w:beforeLines="0" w:afterLines="0"/>
      <w:outlineLvl w:val="9"/>
    </w:pPr>
    <w:rPr>
      <w:rFonts w:ascii="宋体" w:eastAsia="宋体"/>
    </w:rPr>
  </w:style>
  <w:style w:type="paragraph" w:customStyle="1" w:styleId="afffffffff9">
    <w:name w:val="标准文件_五级无标题"/>
    <w:basedOn w:val="afff9"/>
    <w:qFormat/>
    <w:pPr>
      <w:spacing w:beforeLines="0" w:afterLines="0"/>
      <w:outlineLvl w:val="9"/>
    </w:pPr>
    <w:rPr>
      <w:rFonts w:ascii="宋体" w:eastAsia="宋体"/>
    </w:rPr>
  </w:style>
  <w:style w:type="paragraph" w:customStyle="1" w:styleId="afffffffffa">
    <w:name w:val="标准文件_三级无标题"/>
    <w:basedOn w:val="afff7"/>
    <w:qFormat/>
    <w:pPr>
      <w:spacing w:beforeLines="0" w:afterLines="0"/>
      <w:outlineLvl w:val="9"/>
    </w:pPr>
    <w:rPr>
      <w:rFonts w:ascii="宋体" w:eastAsia="宋体"/>
    </w:rPr>
  </w:style>
  <w:style w:type="paragraph" w:customStyle="1" w:styleId="afffffffffb">
    <w:name w:val="标准文件_二级无标题"/>
    <w:basedOn w:val="afff6"/>
    <w:qFormat/>
    <w:pPr>
      <w:spacing w:beforeLines="0" w:afterLines="0"/>
      <w:outlineLvl w:val="9"/>
    </w:pPr>
    <w:rPr>
      <w:rFonts w:ascii="宋体" w:eastAsia="宋体"/>
    </w:rPr>
  </w:style>
  <w:style w:type="paragraph" w:customStyle="1" w:styleId="afffffffffc">
    <w:name w:val="标准_四级无标题"/>
    <w:basedOn w:val="afff8"/>
    <w:next w:val="affffff"/>
    <w:qFormat/>
    <w:rPr>
      <w:rFonts w:eastAsia="宋体"/>
    </w:rPr>
  </w:style>
  <w:style w:type="paragraph" w:customStyle="1" w:styleId="afffffffffd">
    <w:name w:val="标准文件_四级无标题"/>
    <w:basedOn w:val="afff8"/>
    <w:qFormat/>
    <w:pPr>
      <w:spacing w:beforeLines="0" w:afterLines="0"/>
      <w:outlineLvl w:val="9"/>
    </w:pPr>
    <w:rPr>
      <w:rFonts w:ascii="宋体" w:eastAsia="宋体" w:hAnsi="黑体"/>
      <w:szCs w:val="52"/>
    </w:rPr>
  </w:style>
  <w:style w:type="paragraph" w:customStyle="1" w:styleId="aff9">
    <w:name w:val="标准文件_大写罗马数字编号列项"/>
    <w:basedOn w:val="affffff"/>
    <w:qFormat/>
    <w:pPr>
      <w:numPr>
        <w:numId w:val="23"/>
      </w:numPr>
      <w:ind w:firstLineChars="0" w:firstLine="0"/>
    </w:pPr>
    <w:rPr>
      <w:rFonts w:ascii="Times New Roman" w:cs="Arial"/>
      <w:szCs w:val="28"/>
    </w:rPr>
  </w:style>
  <w:style w:type="paragraph" w:customStyle="1" w:styleId="ae">
    <w:name w:val="标准文件_小写罗马数字编号列项"/>
    <w:basedOn w:val="affffff"/>
    <w:qFormat/>
    <w:pPr>
      <w:numPr>
        <w:numId w:val="24"/>
      </w:numPr>
      <w:ind w:firstLineChars="0" w:firstLine="0"/>
    </w:pPr>
    <w:rPr>
      <w:rFonts w:cs="Arial"/>
      <w:szCs w:val="28"/>
    </w:rPr>
  </w:style>
  <w:style w:type="paragraph" w:customStyle="1" w:styleId="afffffffffe">
    <w:name w:val="标准文件_附录标题"/>
    <w:basedOn w:val="affb"/>
    <w:qFormat/>
    <w:pPr>
      <w:numPr>
        <w:numId w:val="0"/>
      </w:numPr>
      <w:spacing w:after="280"/>
      <w:outlineLvl w:val="9"/>
    </w:pPr>
  </w:style>
  <w:style w:type="paragraph" w:customStyle="1" w:styleId="affffffffff">
    <w:name w:val="标准文件_二级项"/>
    <w:qFormat/>
    <w:rPr>
      <w:rFonts w:ascii="宋体" w:hAnsi="Times New Roman"/>
      <w:sz w:val="21"/>
    </w:rPr>
  </w:style>
  <w:style w:type="paragraph" w:customStyle="1" w:styleId="af9">
    <w:name w:val="标准文件_三级项"/>
    <w:basedOn w:val="afffd"/>
    <w:qFormat/>
    <w:pPr>
      <w:numPr>
        <w:ilvl w:val="2"/>
        <w:numId w:val="21"/>
      </w:numPr>
      <w:spacing w:line="-300" w:lineRule="auto"/>
    </w:pPr>
    <w:rPr>
      <w:rFonts w:ascii="Times New Roman" w:hAnsi="Times New Roman"/>
    </w:rPr>
  </w:style>
  <w:style w:type="paragraph" w:customStyle="1" w:styleId="afff2">
    <w:name w:val="图表脚注说明"/>
    <w:basedOn w:val="afffd"/>
    <w:next w:val="affffff"/>
    <w:qFormat/>
    <w:pPr>
      <w:numPr>
        <w:numId w:val="25"/>
      </w:numPr>
      <w:adjustRightInd/>
      <w:spacing w:line="240" w:lineRule="auto"/>
      <w:ind w:left="783"/>
    </w:pPr>
    <w:rPr>
      <w:rFonts w:ascii="宋体" w:hAnsi="Times New Roman"/>
      <w:sz w:val="18"/>
      <w:szCs w:val="18"/>
    </w:rPr>
  </w:style>
  <w:style w:type="paragraph" w:customStyle="1" w:styleId="afb">
    <w:name w:val="标准文件_字母编号列项（一级）"/>
    <w:qFormat/>
    <w:pPr>
      <w:numPr>
        <w:numId w:val="13"/>
      </w:numPr>
      <w:jc w:val="both"/>
    </w:pPr>
    <w:rPr>
      <w:rFonts w:ascii="宋体" w:hAnsi="Times New Roman"/>
      <w:sz w:val="21"/>
    </w:rPr>
  </w:style>
  <w:style w:type="paragraph" w:customStyle="1" w:styleId="affffffffff0">
    <w:name w:val="标准文件_索引字母"/>
    <w:next w:val="affffff"/>
    <w:qFormat/>
    <w:pPr>
      <w:jc w:val="center"/>
    </w:pPr>
    <w:rPr>
      <w:rFonts w:ascii="宋体" w:eastAsia="Times New Roman" w:hAnsi="宋体"/>
      <w:b/>
      <w:kern w:val="2"/>
      <w:sz w:val="21"/>
    </w:rPr>
  </w:style>
  <w:style w:type="paragraph" w:customStyle="1" w:styleId="affffffffff1">
    <w:name w:val="标准文件_附录前"/>
    <w:next w:val="affffff"/>
    <w:qFormat/>
    <w:pPr>
      <w:spacing w:line="20" w:lineRule="atLeast"/>
      <w:ind w:firstLine="200"/>
    </w:pPr>
    <w:rPr>
      <w:rFonts w:ascii="宋体" w:hAnsi="宋体"/>
      <w:kern w:val="2"/>
      <w:sz w:val="10"/>
    </w:rPr>
  </w:style>
  <w:style w:type="paragraph" w:customStyle="1" w:styleId="affffffffff2">
    <w:name w:val="标准文件_正文标准名称"/>
    <w:qFormat/>
    <w:pPr>
      <w:spacing w:beforeLines="20" w:after="640" w:line="400" w:lineRule="exact"/>
      <w:jc w:val="center"/>
    </w:pPr>
    <w:rPr>
      <w:rFonts w:ascii="黑体" w:eastAsia="黑体" w:hAnsi="黑体"/>
      <w:kern w:val="2"/>
      <w:sz w:val="32"/>
      <w:szCs w:val="32"/>
    </w:rPr>
  </w:style>
  <w:style w:type="paragraph" w:customStyle="1" w:styleId="affffffffff3">
    <w:name w:val="标准文件_表格"/>
    <w:basedOn w:val="affffff"/>
    <w:qFormat/>
    <w:pPr>
      <w:ind w:firstLineChars="0" w:firstLine="0"/>
      <w:jc w:val="center"/>
    </w:pPr>
    <w:rPr>
      <w:sz w:val="18"/>
    </w:rPr>
  </w:style>
  <w:style w:type="paragraph" w:customStyle="1" w:styleId="afffa">
    <w:name w:val="标准文件_注："/>
    <w:next w:val="affffff"/>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f4"/>
    <w:qFormat/>
    <w:pPr>
      <w:widowControl w:val="0"/>
      <w:numPr>
        <w:numId w:val="28"/>
      </w:numPr>
      <w:jc w:val="both"/>
    </w:pPr>
    <w:rPr>
      <w:rFonts w:ascii="宋体" w:hAnsi="Times New Roman"/>
      <w:sz w:val="18"/>
      <w:szCs w:val="18"/>
    </w:rPr>
  </w:style>
  <w:style w:type="paragraph" w:customStyle="1" w:styleId="affffffffff4">
    <w:name w:val="标准文件_示例内容"/>
    <w:basedOn w:val="affffff"/>
    <w:qFormat/>
    <w:pPr>
      <w:ind w:firstLine="420"/>
    </w:pPr>
    <w:rPr>
      <w:sz w:val="18"/>
    </w:rPr>
  </w:style>
  <w:style w:type="paragraph" w:customStyle="1" w:styleId="aff0">
    <w:name w:val="标准文件_示例×："/>
    <w:basedOn w:val="afffd"/>
    <w:next w:val="affffffffff4"/>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f"/>
    <w:qFormat/>
    <w:rPr>
      <w:rFonts w:ascii="宋体" w:hAnsi="Times New Roman"/>
      <w:sz w:val="21"/>
    </w:rPr>
  </w:style>
  <w:style w:type="paragraph" w:customStyle="1" w:styleId="affffffffff5">
    <w:name w:val="标准文件_表格续"/>
    <w:basedOn w:val="affffff"/>
    <w:next w:val="affffff"/>
    <w:qFormat/>
    <w:pPr>
      <w:jc w:val="center"/>
    </w:pPr>
    <w:rPr>
      <w:rFonts w:ascii="黑体" w:eastAsia="黑体" w:hAnsi="黑体"/>
    </w:rPr>
  </w:style>
  <w:style w:type="character" w:styleId="affffffffff6">
    <w:name w:val="Placeholder Text"/>
    <w:basedOn w:val="afffe"/>
    <w:uiPriority w:val="99"/>
    <w:semiHidden/>
    <w:qFormat/>
    <w:rPr>
      <w:color w:val="808080"/>
    </w:rPr>
  </w:style>
  <w:style w:type="paragraph" w:customStyle="1" w:styleId="2">
    <w:name w:val="标准文件_二级项2"/>
    <w:basedOn w:val="affffff"/>
    <w:qFormat/>
    <w:pPr>
      <w:numPr>
        <w:ilvl w:val="1"/>
        <w:numId w:val="21"/>
      </w:numPr>
      <w:ind w:left="1271" w:firstLineChars="0" w:hanging="420"/>
    </w:pPr>
  </w:style>
  <w:style w:type="paragraph" w:customStyle="1" w:styleId="21">
    <w:name w:val="标准文件_三级项2"/>
    <w:basedOn w:val="affffff"/>
    <w:qFormat/>
    <w:pPr>
      <w:numPr>
        <w:numId w:val="30"/>
      </w:numPr>
      <w:spacing w:line="300" w:lineRule="exact"/>
      <w:ind w:left="1276" w:firstLineChars="0" w:hanging="425"/>
    </w:pPr>
    <w:rPr>
      <w:rFonts w:ascii="Times New Roman"/>
    </w:rPr>
  </w:style>
  <w:style w:type="paragraph" w:customStyle="1" w:styleId="20">
    <w:name w:val="标准文件_一级项2"/>
    <w:basedOn w:val="affffff"/>
    <w:qFormat/>
    <w:pPr>
      <w:numPr>
        <w:numId w:val="31"/>
      </w:numPr>
      <w:spacing w:line="300" w:lineRule="exact"/>
      <w:ind w:left="1271" w:firstLineChars="0" w:hanging="420"/>
    </w:pPr>
    <w:rPr>
      <w:rFonts w:ascii="Times New Roman"/>
    </w:rPr>
  </w:style>
  <w:style w:type="paragraph" w:customStyle="1" w:styleId="affffffffff7">
    <w:name w:val="标准文件_提示"/>
    <w:basedOn w:val="affffff"/>
    <w:next w:val="affffff"/>
    <w:qFormat/>
    <w:pPr>
      <w:ind w:firstLine="420"/>
    </w:pPr>
    <w:rPr>
      <w:rFonts w:ascii="黑体" w:eastAsia="黑体"/>
    </w:rPr>
  </w:style>
  <w:style w:type="character" w:customStyle="1" w:styleId="affffffffff8">
    <w:name w:val="标准文件_来源"/>
    <w:basedOn w:val="afffe"/>
    <w:uiPriority w:val="1"/>
    <w:qFormat/>
    <w:rPr>
      <w:rFonts w:eastAsia="宋体"/>
      <w:sz w:val="21"/>
    </w:rPr>
  </w:style>
  <w:style w:type="paragraph" w:customStyle="1" w:styleId="affffffffff9">
    <w:name w:val="标准文件_图表说明"/>
    <w:qFormat/>
    <w:pPr>
      <w:spacing w:line="276" w:lineRule="auto"/>
      <w:ind w:firstLine="420"/>
    </w:pPr>
    <w:rPr>
      <w:rFonts w:ascii="宋体" w:hAnsi="宋体"/>
      <w:kern w:val="2"/>
      <w:sz w:val="18"/>
    </w:rPr>
  </w:style>
  <w:style w:type="paragraph" w:customStyle="1" w:styleId="affffffffffa">
    <w:name w:val="其他发布日期"/>
    <w:basedOn w:val="afffffffd"/>
    <w:qFormat/>
    <w:pPr>
      <w:framePr w:w="3997" w:h="471" w:hRule="exact" w:hSpace="0" w:vSpace="181" w:wrap="around" w:vAnchor="page" w:hAnchor="page" w:x="1419" w:y="14097"/>
    </w:pPr>
  </w:style>
  <w:style w:type="paragraph" w:customStyle="1" w:styleId="affffffffffb">
    <w:name w:val="其他实施日期"/>
    <w:basedOn w:val="afffffffff3"/>
    <w:qFormat/>
    <w:pPr>
      <w:framePr w:w="3997" w:h="471" w:hRule="exact" w:vSpace="181" w:wrap="around" w:vAnchor="page" w:hAnchor="page" w:x="7089" w:y="14097"/>
    </w:pPr>
  </w:style>
  <w:style w:type="paragraph" w:customStyle="1" w:styleId="affffffffffc">
    <w:name w:val="标准文件_文件编号"/>
    <w:basedOn w:val="affffff"/>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d">
    <w:name w:val="标准文件_替换文件编号"/>
    <w:basedOn w:val="affffffffffc"/>
    <w:qFormat/>
    <w:pPr>
      <w:framePr w:wrap="auto"/>
      <w:spacing w:before="57"/>
    </w:pPr>
    <w:rPr>
      <w:sz w:val="21"/>
    </w:rPr>
  </w:style>
  <w:style w:type="paragraph" w:customStyle="1" w:styleId="affffffffffe">
    <w:name w:val="标准文件_文件名称"/>
    <w:basedOn w:val="affffff"/>
    <w:next w:val="affffff"/>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e">
    <w:name w:val="标准文件_附录图标号"/>
    <w:basedOn w:val="affffff"/>
    <w:next w:val="affffff"/>
    <w:qFormat/>
    <w:pPr>
      <w:numPr>
        <w:numId w:val="6"/>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ff"/>
    <w:next w:val="affffff"/>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f"/>
    <w:next w:val="affffff"/>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f"/>
    <w:next w:val="affffff"/>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f"/>
    <w:next w:val="affffff"/>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f"/>
    <w:next w:val="affffff"/>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f"/>
    <w:next w:val="affffff"/>
    <w:qFormat/>
    <w:pPr>
      <w:numPr>
        <w:ilvl w:val="5"/>
        <w:numId w:val="8"/>
      </w:numPr>
      <w:spacing w:beforeLines="50" w:afterLines="50"/>
      <w:ind w:firstLineChars="0"/>
    </w:pPr>
    <w:rPr>
      <w:rFonts w:ascii="黑体" w:eastAsia="黑体"/>
    </w:rPr>
  </w:style>
  <w:style w:type="paragraph" w:customStyle="1" w:styleId="afffffffffff">
    <w:name w:val="标准文件_注后"/>
    <w:basedOn w:val="affffff"/>
    <w:qFormat/>
    <w:pPr>
      <w:ind w:left="811" w:firstLineChars="0" w:firstLine="0"/>
    </w:pPr>
    <w:rPr>
      <w:sz w:val="18"/>
    </w:rPr>
  </w:style>
  <w:style w:type="paragraph" w:customStyle="1" w:styleId="X">
    <w:name w:val="标准文件_注X后"/>
    <w:basedOn w:val="affffff"/>
    <w:qFormat/>
    <w:pPr>
      <w:ind w:left="811" w:firstLineChars="0" w:firstLine="0"/>
    </w:pPr>
    <w:rPr>
      <w:sz w:val="18"/>
    </w:rPr>
  </w:style>
  <w:style w:type="paragraph" w:customStyle="1" w:styleId="afffffffffff0">
    <w:name w:val="标准文件_示例后"/>
    <w:basedOn w:val="affffff"/>
    <w:qFormat/>
    <w:pPr>
      <w:ind w:left="964" w:firstLineChars="0" w:firstLine="0"/>
    </w:pPr>
    <w:rPr>
      <w:sz w:val="18"/>
    </w:rPr>
  </w:style>
  <w:style w:type="paragraph" w:customStyle="1" w:styleId="X0">
    <w:name w:val="标准文件_示例X后"/>
    <w:basedOn w:val="affffff"/>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f1">
    <w:name w:val="标准文件_索引项"/>
    <w:basedOn w:val="affffff"/>
    <w:next w:val="affffff"/>
    <w:qFormat/>
    <w:pPr>
      <w:tabs>
        <w:tab w:val="right" w:leader="dot" w:pos="9356"/>
      </w:tabs>
      <w:ind w:left="210" w:firstLineChars="0" w:hanging="210"/>
      <w:jc w:val="left"/>
    </w:pPr>
  </w:style>
  <w:style w:type="paragraph" w:customStyle="1" w:styleId="afffffffffff2">
    <w:name w:val="标准文件_附录一级无标题"/>
    <w:basedOn w:val="affc"/>
    <w:qFormat/>
    <w:pPr>
      <w:spacing w:beforeLines="0" w:afterLines="0" w:line="276" w:lineRule="auto"/>
      <w:outlineLvl w:val="9"/>
    </w:pPr>
    <w:rPr>
      <w:rFonts w:ascii="宋体" w:eastAsia="宋体"/>
    </w:rPr>
  </w:style>
  <w:style w:type="paragraph" w:customStyle="1" w:styleId="afffffffffff3">
    <w:name w:val="标准文件_附录二级无标题"/>
    <w:basedOn w:val="affd"/>
    <w:qFormat/>
    <w:pPr>
      <w:spacing w:beforeLines="0" w:afterLines="0" w:line="276" w:lineRule="auto"/>
      <w:outlineLvl w:val="9"/>
    </w:pPr>
    <w:rPr>
      <w:rFonts w:ascii="宋体" w:eastAsia="宋体"/>
    </w:rPr>
  </w:style>
  <w:style w:type="paragraph" w:customStyle="1" w:styleId="afffffffffff4">
    <w:name w:val="标准文件_附录三级无标题"/>
    <w:basedOn w:val="affe"/>
    <w:qFormat/>
    <w:pPr>
      <w:spacing w:beforeLines="0" w:afterLines="0" w:line="276" w:lineRule="auto"/>
      <w:outlineLvl w:val="9"/>
    </w:pPr>
    <w:rPr>
      <w:rFonts w:ascii="宋体" w:eastAsia="宋体"/>
    </w:rPr>
  </w:style>
  <w:style w:type="paragraph" w:customStyle="1" w:styleId="afffffffffff5">
    <w:name w:val="标准文件_附录四级无标题"/>
    <w:basedOn w:val="afff"/>
    <w:qFormat/>
    <w:pPr>
      <w:spacing w:beforeLines="0" w:afterLines="0" w:line="276" w:lineRule="auto"/>
      <w:outlineLvl w:val="9"/>
    </w:pPr>
    <w:rPr>
      <w:rFonts w:ascii="宋体" w:eastAsia="宋体"/>
    </w:rPr>
  </w:style>
  <w:style w:type="paragraph" w:customStyle="1" w:styleId="afffffffffff6">
    <w:name w:val="标准文件_附录五级无标题"/>
    <w:basedOn w:val="afff0"/>
    <w:qFormat/>
    <w:pPr>
      <w:spacing w:beforeLines="0" w:afterLines="0" w:line="276" w:lineRule="auto"/>
      <w:outlineLvl w:val="9"/>
    </w:pPr>
    <w:rPr>
      <w:rFonts w:ascii="宋体" w:eastAsia="宋体"/>
    </w:rPr>
  </w:style>
  <w:style w:type="paragraph" w:customStyle="1" w:styleId="afffffffffff7">
    <w:name w:val="标准文件_引言一级无标题"/>
    <w:basedOn w:val="a7"/>
    <w:next w:val="affffff"/>
    <w:qFormat/>
    <w:pPr>
      <w:spacing w:beforeLines="0" w:afterLines="0" w:line="276" w:lineRule="auto"/>
    </w:pPr>
    <w:rPr>
      <w:rFonts w:ascii="宋体" w:eastAsia="宋体"/>
    </w:rPr>
  </w:style>
  <w:style w:type="paragraph" w:customStyle="1" w:styleId="afffffffffff8">
    <w:name w:val="标准文件_引言二级无标题"/>
    <w:basedOn w:val="a8"/>
    <w:next w:val="affffff"/>
    <w:qFormat/>
    <w:pPr>
      <w:spacing w:beforeLines="0" w:afterLines="0" w:line="276" w:lineRule="auto"/>
    </w:pPr>
    <w:rPr>
      <w:rFonts w:ascii="宋体" w:eastAsia="宋体"/>
    </w:rPr>
  </w:style>
  <w:style w:type="paragraph" w:customStyle="1" w:styleId="afffffffffff9">
    <w:name w:val="标准文件_引言三级无标题"/>
    <w:basedOn w:val="a9"/>
    <w:next w:val="affffff"/>
    <w:qFormat/>
    <w:pPr>
      <w:spacing w:beforeLines="0" w:afterLines="0" w:line="276" w:lineRule="auto"/>
    </w:pPr>
    <w:rPr>
      <w:rFonts w:ascii="宋体" w:eastAsia="宋体"/>
    </w:rPr>
  </w:style>
  <w:style w:type="paragraph" w:customStyle="1" w:styleId="afffffffffffa">
    <w:name w:val="标准文件_引言四级无标题"/>
    <w:basedOn w:val="aa"/>
    <w:next w:val="affffff"/>
    <w:qFormat/>
    <w:pPr>
      <w:spacing w:beforeLines="0" w:afterLines="0" w:line="276" w:lineRule="auto"/>
    </w:pPr>
    <w:rPr>
      <w:rFonts w:ascii="宋体" w:eastAsia="宋体"/>
    </w:rPr>
  </w:style>
  <w:style w:type="paragraph" w:customStyle="1" w:styleId="afffffffffffb">
    <w:name w:val="标准文件_引言五级无标题"/>
    <w:basedOn w:val="ab"/>
    <w:next w:val="affffff"/>
    <w:qFormat/>
    <w:pPr>
      <w:spacing w:beforeLines="0" w:afterLines="0" w:line="276" w:lineRule="auto"/>
    </w:pPr>
    <w:rPr>
      <w:rFonts w:ascii="宋体" w:eastAsia="宋体"/>
    </w:rPr>
  </w:style>
  <w:style w:type="paragraph" w:customStyle="1" w:styleId="afffffffffffc">
    <w:name w:val="标准文件_索引标题"/>
    <w:basedOn w:val="affffff6"/>
    <w:next w:val="affffff"/>
    <w:qFormat/>
    <w:rPr>
      <w:rFonts w:hAnsi="黑体"/>
    </w:rPr>
  </w:style>
  <w:style w:type="paragraph" w:customStyle="1" w:styleId="afffffffffffd">
    <w:name w:val="标准文件_脚注内容"/>
    <w:basedOn w:val="affffff"/>
    <w:qFormat/>
    <w:pPr>
      <w:ind w:leftChars="200" w:left="400" w:hangingChars="200" w:hanging="200"/>
    </w:pPr>
    <w:rPr>
      <w:sz w:val="15"/>
    </w:rPr>
  </w:style>
  <w:style w:type="paragraph" w:customStyle="1" w:styleId="afffffffffffe">
    <w:name w:val="标准文件_术语条一"/>
    <w:basedOn w:val="afffffffff8"/>
    <w:next w:val="affffff"/>
    <w:qFormat/>
  </w:style>
  <w:style w:type="paragraph" w:customStyle="1" w:styleId="affffffffffff">
    <w:name w:val="标准文件_术语条二"/>
    <w:basedOn w:val="afffffffffb"/>
    <w:next w:val="affffff"/>
    <w:qFormat/>
  </w:style>
  <w:style w:type="paragraph" w:customStyle="1" w:styleId="affffffffffff0">
    <w:name w:val="标准文件_术语条三"/>
    <w:basedOn w:val="afffffffffa"/>
    <w:next w:val="affffff"/>
    <w:qFormat/>
  </w:style>
  <w:style w:type="paragraph" w:customStyle="1" w:styleId="affffffffffff1">
    <w:name w:val="标准文件_术语条四"/>
    <w:basedOn w:val="afffffffffd"/>
    <w:next w:val="affffff"/>
    <w:qFormat/>
  </w:style>
  <w:style w:type="paragraph" w:customStyle="1" w:styleId="affffffffffff2">
    <w:name w:val="标准文件_术语条五"/>
    <w:basedOn w:val="afffffffff9"/>
    <w:next w:val="affffff"/>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f3">
    <w:name w:val="发布"/>
    <w:basedOn w:val="afffe"/>
    <w:qFormat/>
    <w:rPr>
      <w:rFonts w:ascii="黑体" w:eastAsia="黑体"/>
      <w:spacing w:val="85"/>
      <w:w w:val="100"/>
      <w:position w:val="3"/>
      <w:sz w:val="28"/>
      <w:szCs w:val="28"/>
    </w:rPr>
  </w:style>
  <w:style w:type="character" w:customStyle="1" w:styleId="affff3">
    <w:name w:val="文档结构图 字符"/>
    <w:basedOn w:val="afffe"/>
    <w:link w:val="affff2"/>
    <w:uiPriority w:val="99"/>
    <w:semiHidden/>
    <w:qFormat/>
    <w:rPr>
      <w:rFonts w:ascii="宋体"/>
      <w:kern w:val="2"/>
      <w:sz w:val="18"/>
      <w:szCs w:val="18"/>
    </w:rPr>
  </w:style>
  <w:style w:type="paragraph" w:customStyle="1" w:styleId="13">
    <w:name w:val="正文1"/>
    <w:qFormat/>
    <w:pPr>
      <w:jc w:val="both"/>
    </w:pPr>
    <w:rPr>
      <w:rFonts w:cs="宋体"/>
      <w:kern w:val="2"/>
      <w:sz w:val="21"/>
      <w:szCs w:val="21"/>
    </w:rPr>
  </w:style>
  <w:style w:type="paragraph" w:customStyle="1" w:styleId="affffffffffff4">
    <w:name w:val="段"/>
    <w:link w:val="Char0"/>
    <w:qFormat/>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0">
    <w:name w:val="段 Char"/>
    <w:link w:val="affffffffffff4"/>
    <w:qFormat/>
    <w:rPr>
      <w:rFonts w:ascii="宋体" w:hAnsi="Times New Roman"/>
      <w:sz w:val="21"/>
    </w:rPr>
  </w:style>
  <w:style w:type="paragraph" w:customStyle="1" w:styleId="af3">
    <w:name w:val="一级条标题"/>
    <w:next w:val="affffffffffff4"/>
    <w:link w:val="Char1"/>
    <w:qFormat/>
    <w:pPr>
      <w:numPr>
        <w:ilvl w:val="1"/>
        <w:numId w:val="32"/>
      </w:numPr>
      <w:spacing w:beforeLines="50" w:before="156" w:afterLines="50" w:after="156"/>
      <w:outlineLvl w:val="2"/>
    </w:pPr>
    <w:rPr>
      <w:rFonts w:ascii="黑体" w:eastAsia="黑体" w:hAnsi="Times New Roman"/>
      <w:sz w:val="21"/>
      <w:szCs w:val="21"/>
    </w:rPr>
  </w:style>
  <w:style w:type="paragraph" w:customStyle="1" w:styleId="af2">
    <w:name w:val="章标题"/>
    <w:next w:val="affffffffffff4"/>
    <w:qFormat/>
    <w:pPr>
      <w:numPr>
        <w:numId w:val="32"/>
      </w:numPr>
      <w:spacing w:beforeLines="100" w:before="312" w:afterLines="100" w:after="312"/>
      <w:jc w:val="both"/>
      <w:outlineLvl w:val="1"/>
    </w:pPr>
    <w:rPr>
      <w:rFonts w:ascii="黑体" w:eastAsia="黑体" w:hAnsi="Times New Roman"/>
      <w:sz w:val="21"/>
    </w:rPr>
  </w:style>
  <w:style w:type="paragraph" w:customStyle="1" w:styleId="af4">
    <w:name w:val="二级条标题"/>
    <w:basedOn w:val="af3"/>
    <w:next w:val="affffffffffff4"/>
    <w:qFormat/>
    <w:pPr>
      <w:numPr>
        <w:ilvl w:val="2"/>
      </w:numPr>
      <w:spacing w:before="50" w:after="50"/>
      <w:ind w:left="1276" w:hanging="236"/>
      <w:outlineLvl w:val="3"/>
    </w:pPr>
  </w:style>
  <w:style w:type="paragraph" w:customStyle="1" w:styleId="af5">
    <w:name w:val="三级条标题"/>
    <w:basedOn w:val="af4"/>
    <w:next w:val="affffffffffff4"/>
    <w:qFormat/>
    <w:pPr>
      <w:numPr>
        <w:ilvl w:val="3"/>
      </w:numPr>
      <w:ind w:left="1880" w:hanging="420"/>
      <w:outlineLvl w:val="4"/>
    </w:pPr>
  </w:style>
  <w:style w:type="paragraph" w:customStyle="1" w:styleId="af6">
    <w:name w:val="四级条标题"/>
    <w:basedOn w:val="af5"/>
    <w:next w:val="affffffffffff4"/>
    <w:qFormat/>
    <w:pPr>
      <w:numPr>
        <w:ilvl w:val="4"/>
      </w:numPr>
      <w:ind w:left="2300" w:hanging="420"/>
      <w:outlineLvl w:val="5"/>
    </w:pPr>
  </w:style>
  <w:style w:type="paragraph" w:customStyle="1" w:styleId="af7">
    <w:name w:val="五级条标题"/>
    <w:basedOn w:val="af6"/>
    <w:next w:val="affffffffffff4"/>
    <w:qFormat/>
    <w:pPr>
      <w:numPr>
        <w:ilvl w:val="5"/>
      </w:numPr>
      <w:ind w:left="2720" w:hanging="420"/>
      <w:outlineLvl w:val="6"/>
    </w:pPr>
  </w:style>
  <w:style w:type="paragraph" w:customStyle="1" w:styleId="affffffffffff5">
    <w:name w:val="一级无"/>
    <w:basedOn w:val="af3"/>
    <w:qFormat/>
    <w:pPr>
      <w:spacing w:beforeLines="0" w:before="0" w:afterLines="0" w:after="0"/>
    </w:pPr>
    <w:rPr>
      <w:rFonts w:ascii="宋体" w:eastAsia="宋体"/>
    </w:rPr>
  </w:style>
  <w:style w:type="character" w:customStyle="1" w:styleId="CharChar2">
    <w:name w:val="Char Char2"/>
    <w:qFormat/>
    <w:locked/>
    <w:rPr>
      <w:rFonts w:ascii="Arial" w:eastAsia="黑体" w:hAnsi="Arial"/>
      <w:kern w:val="2"/>
      <w:sz w:val="21"/>
      <w:lang w:val="en-US" w:eastAsia="zh-CN" w:bidi="ar-SA"/>
    </w:rPr>
  </w:style>
  <w:style w:type="character" w:customStyle="1" w:styleId="Char1">
    <w:name w:val="一级条标题 Char"/>
    <w:link w:val="af3"/>
    <w:qFormat/>
    <w:rPr>
      <w:rFonts w:ascii="黑体" w:eastAsia="黑体" w:hAnsi="Times New Roman"/>
      <w:sz w:val="21"/>
      <w:szCs w:val="21"/>
    </w:rPr>
  </w:style>
  <w:style w:type="paragraph" w:customStyle="1" w:styleId="affffffffffff6">
    <w:name w:val="正文表标题"/>
    <w:next w:val="afffd"/>
    <w:qFormat/>
    <w:pPr>
      <w:tabs>
        <w:tab w:val="left" w:pos="760"/>
      </w:tabs>
      <w:spacing w:beforeLines="50" w:before="156" w:afterLines="50" w:after="156"/>
      <w:ind w:left="760" w:hanging="284"/>
      <w:jc w:val="center"/>
    </w:pPr>
    <w:rPr>
      <w:rFonts w:ascii="黑体" w:eastAsia="黑体" w:hAnsi="Times New Roman"/>
      <w:sz w:val="21"/>
    </w:rPr>
  </w:style>
  <w:style w:type="paragraph" w:customStyle="1" w:styleId="affffffffffff7">
    <w:name w:val="正文图标题"/>
    <w:next w:val="afffd"/>
    <w:qFormat/>
    <w:pPr>
      <w:tabs>
        <w:tab w:val="left" w:pos="360"/>
      </w:tabs>
      <w:spacing w:beforeLines="50" w:before="156" w:afterLines="50" w:after="156"/>
      <w:jc w:val="center"/>
    </w:pPr>
    <w:rPr>
      <w:rFonts w:ascii="黑体" w:eastAsia="黑体" w:hAnsi="Times New Roman"/>
      <w:sz w:val="21"/>
    </w:rPr>
  </w:style>
  <w:style w:type="paragraph" w:customStyle="1" w:styleId="affffffffffff8">
    <w:name w:val="注："/>
    <w:next w:val="affffffffffff4"/>
    <w:qFormat/>
    <w:pPr>
      <w:widowControl w:val="0"/>
      <w:autoSpaceDE w:val="0"/>
      <w:autoSpaceDN w:val="0"/>
      <w:jc w:val="both"/>
    </w:pPr>
    <w:rPr>
      <w:rFonts w:ascii="宋体" w:hAnsi="Times New Roman"/>
      <w:sz w:val="18"/>
      <w:szCs w:val="18"/>
    </w:rPr>
  </w:style>
  <w:style w:type="paragraph" w:customStyle="1" w:styleId="affffffffffff9">
    <w:name w:val="正文公式编号制表符"/>
    <w:basedOn w:val="affffffffffff4"/>
    <w:next w:val="affffffffffff4"/>
    <w:qFormat/>
    <w:pPr>
      <w:ind w:firstLineChars="0" w:firstLine="0"/>
    </w:pPr>
  </w:style>
  <w:style w:type="paragraph" w:customStyle="1" w:styleId="aff7">
    <w:name w:val="附录表标号"/>
    <w:basedOn w:val="afffd"/>
    <w:next w:val="affffffffffff4"/>
    <w:qFormat/>
    <w:pPr>
      <w:numPr>
        <w:numId w:val="33"/>
      </w:numPr>
      <w:tabs>
        <w:tab w:val="clear" w:pos="0"/>
      </w:tabs>
      <w:adjustRightInd/>
      <w:spacing w:line="14" w:lineRule="exact"/>
      <w:ind w:left="811" w:hanging="448"/>
      <w:jc w:val="center"/>
      <w:outlineLvl w:val="0"/>
    </w:pPr>
    <w:rPr>
      <w:rFonts w:ascii="Times New Roman" w:hAnsi="Times New Roman"/>
      <w:color w:val="FFFFFF"/>
      <w:szCs w:val="24"/>
    </w:rPr>
  </w:style>
  <w:style w:type="paragraph" w:customStyle="1" w:styleId="aff8">
    <w:name w:val="附录表标题"/>
    <w:basedOn w:val="afffd"/>
    <w:next w:val="affffffffffff4"/>
    <w:qFormat/>
    <w:pPr>
      <w:numPr>
        <w:ilvl w:val="1"/>
        <w:numId w:val="33"/>
      </w:numPr>
      <w:tabs>
        <w:tab w:val="left" w:pos="180"/>
      </w:tabs>
      <w:adjustRightInd/>
      <w:spacing w:beforeLines="50" w:before="50" w:afterLines="50" w:after="50" w:line="240" w:lineRule="auto"/>
      <w:ind w:left="0" w:firstLine="0"/>
      <w:jc w:val="center"/>
    </w:pPr>
    <w:rPr>
      <w:rFonts w:ascii="黑体" w:eastAsia="黑体" w:hAnsi="Times New Roman"/>
    </w:rPr>
  </w:style>
  <w:style w:type="character" w:customStyle="1" w:styleId="Other1">
    <w:name w:val="Other|1_"/>
    <w:basedOn w:val="afffe"/>
    <w:link w:val="Other10"/>
    <w:qFormat/>
    <w:rPr>
      <w:rFonts w:ascii="宋体" w:hAnsi="宋体" w:cs="宋体"/>
      <w:sz w:val="28"/>
      <w:szCs w:val="28"/>
      <w:lang w:val="zh-TW" w:eastAsia="zh-TW" w:bidi="zh-TW"/>
    </w:rPr>
  </w:style>
  <w:style w:type="paragraph" w:customStyle="1" w:styleId="Other10">
    <w:name w:val="Other|1"/>
    <w:basedOn w:val="afffd"/>
    <w:link w:val="Other1"/>
    <w:qFormat/>
    <w:pPr>
      <w:adjustRightInd/>
      <w:spacing w:line="353" w:lineRule="auto"/>
      <w:ind w:firstLine="400"/>
      <w:jc w:val="left"/>
    </w:pPr>
    <w:rPr>
      <w:rFonts w:ascii="宋体" w:hAnsi="宋体" w:cs="宋体"/>
      <w:kern w:val="0"/>
      <w:sz w:val="28"/>
      <w:szCs w:val="28"/>
      <w:lang w:val="zh-TW" w:eastAsia="zh-TW" w:bidi="zh-TW"/>
    </w:rPr>
  </w:style>
  <w:style w:type="paragraph" w:customStyle="1" w:styleId="affffffffffffa">
    <w:name w:val="三级无"/>
    <w:basedOn w:val="af5"/>
    <w:qFormat/>
    <w:pPr>
      <w:spacing w:beforeLines="0" w:before="0" w:afterLines="0" w:after="0"/>
    </w:pPr>
    <w:rPr>
      <w:rFonts w:ascii="宋体"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10" Type="http://schemas.openxmlformats.org/officeDocument/2006/relationships/image" Target="media/image2.png"/><Relationship Id="rId19" Type="http://schemas.openxmlformats.org/officeDocument/2006/relationships/image" Target="media/image3.jpe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5A797307F26459994459F1B0C6152CA"/>
        <w:category>
          <w:name w:val="常规"/>
          <w:gallery w:val="placeholder"/>
        </w:category>
        <w:types>
          <w:type w:val="bbPlcHdr"/>
        </w:types>
        <w:behaviors>
          <w:behavior w:val="content"/>
        </w:behaviors>
        <w:guid w:val="{34060539-CEA4-4EF1-9027-1A7E22C2D261}"/>
      </w:docPartPr>
      <w:docPartBody>
        <w:p w:rsidR="00A90067" w:rsidRDefault="001A5FCB">
          <w:pPr>
            <w:pStyle w:val="C5A797307F26459994459F1B0C6152CA"/>
          </w:pPr>
          <w:r>
            <w:rPr>
              <w:rStyle w:val="a3"/>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1866"/>
    <w:rsid w:val="000020F2"/>
    <w:rsid w:val="000136D6"/>
    <w:rsid w:val="00017429"/>
    <w:rsid w:val="00044E64"/>
    <w:rsid w:val="000642A9"/>
    <w:rsid w:val="0006683A"/>
    <w:rsid w:val="000D11C1"/>
    <w:rsid w:val="000D5BEF"/>
    <w:rsid w:val="00143FA7"/>
    <w:rsid w:val="001556E8"/>
    <w:rsid w:val="00185AC6"/>
    <w:rsid w:val="00196462"/>
    <w:rsid w:val="001A5FCB"/>
    <w:rsid w:val="001B3E1E"/>
    <w:rsid w:val="001B5866"/>
    <w:rsid w:val="001D141A"/>
    <w:rsid w:val="002566EC"/>
    <w:rsid w:val="00264939"/>
    <w:rsid w:val="002943B6"/>
    <w:rsid w:val="00297B91"/>
    <w:rsid w:val="002C3D41"/>
    <w:rsid w:val="00315819"/>
    <w:rsid w:val="00321959"/>
    <w:rsid w:val="003574C6"/>
    <w:rsid w:val="00383752"/>
    <w:rsid w:val="003F5388"/>
    <w:rsid w:val="003F5913"/>
    <w:rsid w:val="004110DD"/>
    <w:rsid w:val="004213DD"/>
    <w:rsid w:val="0042290E"/>
    <w:rsid w:val="004333AC"/>
    <w:rsid w:val="00453147"/>
    <w:rsid w:val="004573F9"/>
    <w:rsid w:val="00463A8F"/>
    <w:rsid w:val="00491CC5"/>
    <w:rsid w:val="004A3E6D"/>
    <w:rsid w:val="004A4094"/>
    <w:rsid w:val="004B706F"/>
    <w:rsid w:val="004C47FE"/>
    <w:rsid w:val="004E53A4"/>
    <w:rsid w:val="00513CE4"/>
    <w:rsid w:val="005152F5"/>
    <w:rsid w:val="005738D9"/>
    <w:rsid w:val="00591D36"/>
    <w:rsid w:val="005A0ACA"/>
    <w:rsid w:val="005E747A"/>
    <w:rsid w:val="00604106"/>
    <w:rsid w:val="00614987"/>
    <w:rsid w:val="00665EBA"/>
    <w:rsid w:val="006766A5"/>
    <w:rsid w:val="006B58A5"/>
    <w:rsid w:val="006D51E5"/>
    <w:rsid w:val="006E3139"/>
    <w:rsid w:val="006F462E"/>
    <w:rsid w:val="0070559E"/>
    <w:rsid w:val="00743A96"/>
    <w:rsid w:val="00754989"/>
    <w:rsid w:val="007A7B21"/>
    <w:rsid w:val="007B7A94"/>
    <w:rsid w:val="007B7B49"/>
    <w:rsid w:val="007D4DC8"/>
    <w:rsid w:val="007F3E3A"/>
    <w:rsid w:val="00804BDE"/>
    <w:rsid w:val="0080513D"/>
    <w:rsid w:val="00807B72"/>
    <w:rsid w:val="008146BD"/>
    <w:rsid w:val="008351BA"/>
    <w:rsid w:val="008616BB"/>
    <w:rsid w:val="00897817"/>
    <w:rsid w:val="008A699E"/>
    <w:rsid w:val="008B678F"/>
    <w:rsid w:val="008C70FC"/>
    <w:rsid w:val="008D40E6"/>
    <w:rsid w:val="008D4AC1"/>
    <w:rsid w:val="009423D2"/>
    <w:rsid w:val="009701C4"/>
    <w:rsid w:val="00976365"/>
    <w:rsid w:val="00993574"/>
    <w:rsid w:val="009A4BAA"/>
    <w:rsid w:val="00A115A9"/>
    <w:rsid w:val="00A1756E"/>
    <w:rsid w:val="00A26BA7"/>
    <w:rsid w:val="00A67378"/>
    <w:rsid w:val="00A75144"/>
    <w:rsid w:val="00A87966"/>
    <w:rsid w:val="00A90067"/>
    <w:rsid w:val="00AA07C7"/>
    <w:rsid w:val="00AA0D6B"/>
    <w:rsid w:val="00B30B59"/>
    <w:rsid w:val="00B7036D"/>
    <w:rsid w:val="00B75C2F"/>
    <w:rsid w:val="00B90E88"/>
    <w:rsid w:val="00B91AB0"/>
    <w:rsid w:val="00BA39C8"/>
    <w:rsid w:val="00BA3FCE"/>
    <w:rsid w:val="00BA6DE4"/>
    <w:rsid w:val="00BC2829"/>
    <w:rsid w:val="00C02A95"/>
    <w:rsid w:val="00C1021B"/>
    <w:rsid w:val="00C15D68"/>
    <w:rsid w:val="00C370D2"/>
    <w:rsid w:val="00C53D47"/>
    <w:rsid w:val="00C5414B"/>
    <w:rsid w:val="00C85C70"/>
    <w:rsid w:val="00C96157"/>
    <w:rsid w:val="00CB778F"/>
    <w:rsid w:val="00CE1235"/>
    <w:rsid w:val="00D139EC"/>
    <w:rsid w:val="00D373EB"/>
    <w:rsid w:val="00D62D48"/>
    <w:rsid w:val="00D91C85"/>
    <w:rsid w:val="00D9471C"/>
    <w:rsid w:val="00DB12B2"/>
    <w:rsid w:val="00DC35A6"/>
    <w:rsid w:val="00DF1866"/>
    <w:rsid w:val="00E46054"/>
    <w:rsid w:val="00E64110"/>
    <w:rsid w:val="00E7123A"/>
    <w:rsid w:val="00E94F74"/>
    <w:rsid w:val="00EA40F0"/>
    <w:rsid w:val="00EB0942"/>
    <w:rsid w:val="00EB7A84"/>
    <w:rsid w:val="00EC6546"/>
    <w:rsid w:val="00F22CDA"/>
    <w:rsid w:val="00F3764E"/>
    <w:rsid w:val="00F54423"/>
    <w:rsid w:val="00F578BD"/>
    <w:rsid w:val="00F63DA0"/>
    <w:rsid w:val="00F7524F"/>
    <w:rsid w:val="00F84D22"/>
    <w:rsid w:val="00F94A55"/>
    <w:rsid w:val="00FA743D"/>
    <w:rsid w:val="00FB2129"/>
    <w:rsid w:val="00FB3F2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C5A797307F26459994459F1B0C6152CA">
    <w:name w:val="C5A797307F26459994459F1B0C6152CA"/>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AB6D66-A153-4B5B-9F8B-A2C28D944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11</TotalTime>
  <Pages>7</Pages>
  <Words>784</Words>
  <Characters>4469</Characters>
  <Application>Microsoft Office Word</Application>
  <DocSecurity>0</DocSecurity>
  <Lines>37</Lines>
  <Paragraphs>10</Paragraphs>
  <ScaleCrop>false</ScaleCrop>
  <Company>PCMI</Company>
  <LinksUpToDate>false</LinksUpToDate>
  <CharactersWithSpaces>5243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建建</dc:creator>
  <dc:description>&lt;config cover="true" show_menu="true" version="1.0.0" doctype="SDKXY"&gt;_x000d_
&lt;/config&gt;</dc:description>
  <cp:lastModifiedBy>Administrator</cp:lastModifiedBy>
  <cp:revision>31</cp:revision>
  <cp:lastPrinted>2021-06-09T02:51:00Z</cp:lastPrinted>
  <dcterms:created xsi:type="dcterms:W3CDTF">2022-09-08T05:01:00Z</dcterms:created>
  <dcterms:modified xsi:type="dcterms:W3CDTF">2022-10-17T07:49:00Z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2052-11.1.0.12358</vt:lpwstr>
  </property>
  <property fmtid="{D5CDD505-2E9C-101B-9397-08002B2CF9AE}" pid="16" name="ICV">
    <vt:lpwstr>BE5D1CCC876C490ABCEF1219272951E2</vt:lpwstr>
  </property>
</Properties>
</file>