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75C0" w:rsidRDefault="004E75C0">
      <w:pPr>
        <w:snapToGrid w:val="0"/>
        <w:spacing w:line="560" w:lineRule="exact"/>
        <w:jc w:val="center"/>
        <w:rPr>
          <w:rFonts w:ascii="仿宋_GB2312" w:eastAsia="仿宋_GB2312" w:hAnsi="仿宋_GB2312" w:cs="仿宋_GB2312"/>
          <w:b/>
          <w:sz w:val="32"/>
          <w:szCs w:val="32"/>
        </w:rPr>
      </w:pPr>
    </w:p>
    <w:p w:rsidR="004E75C0" w:rsidRDefault="004E75C0">
      <w:pPr>
        <w:snapToGrid w:val="0"/>
        <w:spacing w:line="560" w:lineRule="exact"/>
        <w:jc w:val="center"/>
        <w:rPr>
          <w:rFonts w:ascii="仿宋_GB2312" w:eastAsia="仿宋_GB2312" w:hAnsi="仿宋_GB2312" w:cs="仿宋_GB2312"/>
          <w:b/>
          <w:sz w:val="32"/>
          <w:szCs w:val="32"/>
        </w:rPr>
      </w:pPr>
    </w:p>
    <w:p w:rsidR="004E75C0" w:rsidRDefault="004E75C0">
      <w:pPr>
        <w:spacing w:line="560" w:lineRule="exact"/>
        <w:jc w:val="center"/>
        <w:rPr>
          <w:rFonts w:ascii="仿宋_GB2312" w:eastAsia="仿宋_GB2312" w:hAnsi="仿宋_GB2312" w:cs="仿宋_GB2312"/>
          <w:sz w:val="32"/>
          <w:szCs w:val="32"/>
        </w:rPr>
      </w:pPr>
    </w:p>
    <w:p w:rsidR="004E75C0" w:rsidRDefault="004E75C0">
      <w:pPr>
        <w:spacing w:line="560" w:lineRule="exact"/>
        <w:jc w:val="center"/>
        <w:rPr>
          <w:rFonts w:ascii="仿宋_GB2312" w:eastAsia="仿宋_GB2312" w:hAnsi="仿宋_GB2312" w:cs="仿宋_GB2312"/>
          <w:sz w:val="32"/>
          <w:szCs w:val="32"/>
        </w:rPr>
      </w:pPr>
    </w:p>
    <w:p w:rsidR="004E75C0" w:rsidRDefault="004E75C0">
      <w:pPr>
        <w:spacing w:line="560" w:lineRule="exact"/>
        <w:jc w:val="center"/>
        <w:rPr>
          <w:rFonts w:ascii="仿宋_GB2312" w:eastAsia="仿宋_GB2312" w:hAnsi="仿宋_GB2312" w:cs="仿宋_GB2312"/>
          <w:sz w:val="32"/>
          <w:szCs w:val="32"/>
        </w:rPr>
      </w:pPr>
    </w:p>
    <w:p w:rsidR="004E75C0" w:rsidRPr="005D3137" w:rsidRDefault="004246D1" w:rsidP="005D3137">
      <w:pPr>
        <w:spacing w:line="480" w:lineRule="auto"/>
        <w:jc w:val="center"/>
        <w:rPr>
          <w:rFonts w:ascii="方正小标宋简体" w:eastAsia="方正小标宋简体" w:hAnsi="方正小标宋简体" w:cs="方正小标宋_GBK"/>
          <w:sz w:val="44"/>
          <w:szCs w:val="44"/>
        </w:rPr>
      </w:pPr>
      <w:r w:rsidRPr="005D3137">
        <w:rPr>
          <w:rFonts w:ascii="方正小标宋简体" w:eastAsia="方正小标宋简体" w:hAnsi="方正小标宋简体" w:cs="方正小标宋_GBK" w:hint="eastAsia"/>
          <w:sz w:val="44"/>
          <w:szCs w:val="44"/>
        </w:rPr>
        <w:t>团体标准</w:t>
      </w:r>
      <w:r w:rsidRPr="005D3137">
        <w:rPr>
          <w:rFonts w:ascii="方正小标宋简体" w:eastAsia="方正小标宋简体" w:hAnsi="方正小标宋简体" w:cs="方正小标宋_GBK" w:hint="eastAsia"/>
          <w:sz w:val="44"/>
          <w:szCs w:val="44"/>
        </w:rPr>
        <w:t>《国有林场安全风险辨识评估指南》</w:t>
      </w:r>
      <w:r w:rsidR="005D3137" w:rsidRPr="005D3137">
        <w:rPr>
          <w:rFonts w:ascii="方正小标宋简体" w:eastAsia="方正小标宋简体" w:hAnsi="方正小标宋简体" w:cs="方正小标宋_GBK" w:hint="eastAsia"/>
          <w:sz w:val="44"/>
          <w:szCs w:val="44"/>
        </w:rPr>
        <w:t>（征求意见稿）</w:t>
      </w:r>
    </w:p>
    <w:p w:rsidR="004E75C0" w:rsidRPr="005D3137" w:rsidRDefault="004246D1">
      <w:pPr>
        <w:spacing w:line="480" w:lineRule="auto"/>
        <w:jc w:val="center"/>
        <w:rPr>
          <w:rFonts w:ascii="方正小标宋简体" w:eastAsia="方正小标宋简体" w:hAnsi="方正小标宋简体" w:cs="方正小标宋_GBK"/>
          <w:sz w:val="44"/>
          <w:szCs w:val="44"/>
        </w:rPr>
      </w:pPr>
      <w:r w:rsidRPr="005D3137">
        <w:rPr>
          <w:rFonts w:ascii="方正小标宋简体" w:eastAsia="方正小标宋简体" w:hAnsi="方正小标宋简体" w:cs="方正小标宋_GBK" w:hint="eastAsia"/>
          <w:sz w:val="44"/>
          <w:szCs w:val="44"/>
        </w:rPr>
        <w:t>编制说明</w:t>
      </w:r>
    </w:p>
    <w:p w:rsidR="004E75C0" w:rsidRDefault="004E75C0">
      <w:pPr>
        <w:pStyle w:val="af6"/>
        <w:snapToGrid w:val="0"/>
        <w:spacing w:line="360" w:lineRule="auto"/>
        <w:ind w:firstLineChars="0" w:firstLine="0"/>
        <w:jc w:val="center"/>
        <w:rPr>
          <w:rFonts w:ascii="仿宋_GB2312" w:eastAsia="仿宋_GB2312" w:hAnsi="仿宋_GB2312" w:cs="仿宋_GB2312"/>
          <w:sz w:val="32"/>
          <w:szCs w:val="32"/>
        </w:rPr>
      </w:pPr>
    </w:p>
    <w:p w:rsidR="004E75C0" w:rsidRDefault="004E75C0">
      <w:pPr>
        <w:pStyle w:val="af6"/>
        <w:snapToGrid w:val="0"/>
        <w:spacing w:line="560" w:lineRule="exact"/>
        <w:ind w:firstLineChars="0" w:firstLine="0"/>
        <w:jc w:val="center"/>
        <w:rPr>
          <w:rFonts w:ascii="仿宋_GB2312" w:eastAsia="仿宋_GB2312" w:hAnsi="仿宋_GB2312" w:cs="仿宋_GB2312"/>
          <w:sz w:val="32"/>
          <w:szCs w:val="32"/>
        </w:rPr>
      </w:pPr>
    </w:p>
    <w:p w:rsidR="004E75C0" w:rsidRDefault="004E75C0">
      <w:pPr>
        <w:pStyle w:val="af6"/>
        <w:snapToGrid w:val="0"/>
        <w:spacing w:line="560" w:lineRule="exact"/>
        <w:ind w:firstLineChars="0" w:firstLine="0"/>
        <w:jc w:val="center"/>
        <w:rPr>
          <w:rFonts w:ascii="仿宋_GB2312" w:eastAsia="仿宋_GB2312" w:hAnsi="仿宋_GB2312" w:cs="仿宋_GB2312"/>
          <w:sz w:val="32"/>
          <w:szCs w:val="32"/>
        </w:rPr>
      </w:pPr>
    </w:p>
    <w:p w:rsidR="004E75C0" w:rsidRDefault="004E75C0">
      <w:pPr>
        <w:pStyle w:val="af6"/>
        <w:snapToGrid w:val="0"/>
        <w:spacing w:line="560" w:lineRule="exact"/>
        <w:ind w:firstLineChars="0" w:firstLine="0"/>
        <w:jc w:val="center"/>
        <w:rPr>
          <w:rFonts w:ascii="仿宋_GB2312" w:eastAsia="仿宋_GB2312" w:hAnsi="仿宋_GB2312" w:cs="仿宋_GB2312"/>
          <w:sz w:val="32"/>
          <w:szCs w:val="32"/>
        </w:rPr>
      </w:pPr>
    </w:p>
    <w:p w:rsidR="004E75C0" w:rsidRDefault="004E75C0">
      <w:pPr>
        <w:pStyle w:val="af6"/>
        <w:snapToGrid w:val="0"/>
        <w:spacing w:line="560" w:lineRule="exact"/>
        <w:ind w:firstLineChars="0" w:firstLine="0"/>
        <w:jc w:val="center"/>
        <w:rPr>
          <w:rFonts w:ascii="仿宋_GB2312" w:eastAsia="仿宋_GB2312" w:hAnsi="仿宋_GB2312" w:cs="仿宋_GB2312"/>
          <w:sz w:val="32"/>
          <w:szCs w:val="32"/>
        </w:rPr>
      </w:pPr>
    </w:p>
    <w:p w:rsidR="004E75C0" w:rsidRDefault="004E75C0">
      <w:pPr>
        <w:pStyle w:val="af6"/>
        <w:snapToGrid w:val="0"/>
        <w:spacing w:line="560" w:lineRule="exact"/>
        <w:ind w:firstLineChars="0" w:firstLine="0"/>
        <w:jc w:val="center"/>
        <w:rPr>
          <w:rFonts w:ascii="仿宋_GB2312" w:eastAsia="仿宋_GB2312" w:hAnsi="仿宋_GB2312" w:cs="仿宋_GB2312"/>
          <w:sz w:val="32"/>
          <w:szCs w:val="32"/>
        </w:rPr>
      </w:pPr>
    </w:p>
    <w:p w:rsidR="004E75C0" w:rsidRDefault="004E75C0">
      <w:pPr>
        <w:pStyle w:val="af6"/>
        <w:snapToGrid w:val="0"/>
        <w:spacing w:line="560" w:lineRule="exact"/>
        <w:ind w:firstLineChars="0" w:firstLine="0"/>
        <w:jc w:val="center"/>
        <w:rPr>
          <w:rFonts w:ascii="仿宋_GB2312" w:eastAsia="仿宋_GB2312" w:hAnsi="仿宋_GB2312" w:cs="仿宋_GB2312"/>
          <w:sz w:val="32"/>
          <w:szCs w:val="32"/>
        </w:rPr>
      </w:pPr>
    </w:p>
    <w:p w:rsidR="004E75C0" w:rsidRDefault="004E75C0">
      <w:pPr>
        <w:pStyle w:val="af6"/>
        <w:snapToGrid w:val="0"/>
        <w:spacing w:line="560" w:lineRule="exact"/>
        <w:ind w:firstLineChars="0" w:firstLine="0"/>
        <w:jc w:val="center"/>
        <w:rPr>
          <w:rFonts w:ascii="仿宋_GB2312" w:eastAsia="仿宋_GB2312" w:hAnsi="仿宋_GB2312" w:cs="仿宋_GB2312"/>
          <w:sz w:val="32"/>
          <w:szCs w:val="32"/>
        </w:rPr>
      </w:pPr>
    </w:p>
    <w:p w:rsidR="004E75C0" w:rsidRDefault="004E75C0">
      <w:pPr>
        <w:pStyle w:val="af6"/>
        <w:snapToGrid w:val="0"/>
        <w:spacing w:line="560" w:lineRule="exact"/>
        <w:ind w:firstLineChars="0" w:firstLine="0"/>
        <w:jc w:val="center"/>
        <w:rPr>
          <w:rFonts w:ascii="仿宋_GB2312" w:eastAsia="仿宋_GB2312" w:hAnsi="仿宋_GB2312" w:cs="仿宋_GB2312"/>
          <w:sz w:val="32"/>
          <w:szCs w:val="32"/>
        </w:rPr>
      </w:pPr>
    </w:p>
    <w:p w:rsidR="004E75C0" w:rsidRDefault="004E75C0">
      <w:pPr>
        <w:pStyle w:val="af6"/>
        <w:snapToGrid w:val="0"/>
        <w:spacing w:line="560" w:lineRule="exact"/>
        <w:ind w:firstLineChars="0" w:firstLine="0"/>
        <w:jc w:val="center"/>
        <w:rPr>
          <w:rFonts w:ascii="仿宋_GB2312" w:eastAsia="仿宋_GB2312" w:hAnsi="仿宋_GB2312" w:cs="仿宋_GB2312"/>
          <w:sz w:val="32"/>
          <w:szCs w:val="32"/>
        </w:rPr>
      </w:pPr>
    </w:p>
    <w:p w:rsidR="004E75C0" w:rsidRDefault="004246D1">
      <w:pPr>
        <w:pStyle w:val="af6"/>
        <w:snapToGrid w:val="0"/>
        <w:spacing w:line="560" w:lineRule="exact"/>
        <w:ind w:firstLineChars="0" w:firstLine="0"/>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sz w:val="32"/>
          <w:szCs w:val="32"/>
        </w:rPr>
        <w:t>02</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月</w:t>
      </w:r>
    </w:p>
    <w:p w:rsidR="004E75C0" w:rsidRDefault="004246D1">
      <w:pPr>
        <w:widowControl/>
        <w:jc w:val="left"/>
        <w:rPr>
          <w:rFonts w:ascii="仿宋_GB2312" w:eastAsia="仿宋_GB2312" w:hAnsi="仿宋_GB2312" w:cs="仿宋_GB2312"/>
          <w:kern w:val="0"/>
          <w:sz w:val="32"/>
          <w:szCs w:val="32"/>
        </w:rPr>
        <w:sectPr w:rsidR="004E75C0">
          <w:footerReference w:type="even" r:id="rId8"/>
          <w:pgSz w:w="11906" w:h="16838"/>
          <w:pgMar w:top="1440" w:right="1800" w:bottom="1440" w:left="1800" w:header="851" w:footer="992" w:gutter="0"/>
          <w:pgNumType w:fmt="upperRoman" w:start="1" w:chapStyle="1"/>
          <w:cols w:space="425"/>
          <w:docGrid w:type="lines" w:linePitch="312"/>
        </w:sectPr>
      </w:pPr>
      <w:r>
        <w:rPr>
          <w:rFonts w:ascii="仿宋_GB2312" w:eastAsia="仿宋_GB2312" w:hAnsi="仿宋_GB2312" w:cs="仿宋_GB2312"/>
          <w:sz w:val="32"/>
          <w:szCs w:val="32"/>
        </w:rPr>
        <w:br w:type="page"/>
      </w:r>
    </w:p>
    <w:p w:rsidR="004E75C0" w:rsidRDefault="004E75C0">
      <w:pPr>
        <w:pStyle w:val="af6"/>
        <w:snapToGrid w:val="0"/>
        <w:spacing w:line="560" w:lineRule="exact"/>
        <w:ind w:firstLineChars="0" w:firstLine="0"/>
        <w:jc w:val="center"/>
        <w:rPr>
          <w:rFonts w:ascii="仿宋_GB2312" w:eastAsia="仿宋_GB2312" w:hAnsi="仿宋_GB2312" w:cs="仿宋_GB2312"/>
          <w:b/>
          <w:sz w:val="32"/>
          <w:szCs w:val="32"/>
        </w:rPr>
      </w:pPr>
    </w:p>
    <w:p w:rsidR="004E75C0" w:rsidRDefault="004246D1">
      <w:pPr>
        <w:pStyle w:val="af6"/>
        <w:snapToGrid w:val="0"/>
        <w:spacing w:line="560" w:lineRule="exact"/>
        <w:ind w:firstLineChars="0" w:firstLine="0"/>
        <w:jc w:val="center"/>
        <w:rPr>
          <w:rFonts w:ascii="仿宋_GB2312" w:eastAsia="仿宋_GB2312" w:hAnsi="仿宋_GB2312" w:cs="仿宋_GB2312"/>
          <w:b/>
          <w:sz w:val="44"/>
          <w:szCs w:val="44"/>
        </w:rPr>
      </w:pPr>
      <w:r>
        <w:rPr>
          <w:rFonts w:ascii="仿宋_GB2312" w:eastAsia="仿宋_GB2312" w:hAnsi="仿宋_GB2312" w:cs="仿宋_GB2312" w:hint="eastAsia"/>
          <w:b/>
          <w:sz w:val="44"/>
          <w:szCs w:val="44"/>
        </w:rPr>
        <w:t>目</w:t>
      </w:r>
      <w:r>
        <w:rPr>
          <w:rFonts w:ascii="仿宋_GB2312" w:eastAsia="仿宋_GB2312" w:hAnsi="仿宋_GB2312" w:cs="仿宋_GB2312" w:hint="eastAsia"/>
          <w:b/>
          <w:sz w:val="44"/>
          <w:szCs w:val="44"/>
        </w:rPr>
        <w:t xml:space="preserve">    </w:t>
      </w:r>
      <w:r>
        <w:rPr>
          <w:rFonts w:ascii="仿宋_GB2312" w:eastAsia="仿宋_GB2312" w:hAnsi="仿宋_GB2312" w:cs="仿宋_GB2312" w:hint="eastAsia"/>
          <w:b/>
          <w:sz w:val="44"/>
          <w:szCs w:val="44"/>
        </w:rPr>
        <w:t>录</w:t>
      </w:r>
    </w:p>
    <w:p w:rsidR="004E75C0" w:rsidRDefault="004E75C0">
      <w:pPr>
        <w:pStyle w:val="af6"/>
        <w:snapToGrid w:val="0"/>
        <w:spacing w:line="560" w:lineRule="exact"/>
        <w:ind w:firstLineChars="0" w:firstLine="0"/>
        <w:jc w:val="center"/>
        <w:rPr>
          <w:rFonts w:ascii="仿宋_GB2312" w:eastAsia="仿宋_GB2312" w:hAnsi="仿宋_GB2312" w:cs="仿宋_GB2312"/>
          <w:b/>
          <w:sz w:val="32"/>
          <w:szCs w:val="32"/>
        </w:rPr>
      </w:pPr>
    </w:p>
    <w:p w:rsidR="004E75C0" w:rsidRDefault="004E75C0">
      <w:pPr>
        <w:pStyle w:val="af6"/>
        <w:snapToGrid w:val="0"/>
        <w:spacing w:line="560" w:lineRule="exact"/>
        <w:ind w:firstLineChars="0" w:firstLine="0"/>
        <w:jc w:val="center"/>
        <w:rPr>
          <w:rFonts w:ascii="仿宋_GB2312" w:eastAsia="仿宋_GB2312" w:hAnsi="仿宋_GB2312" w:cs="仿宋_GB2312"/>
          <w:b/>
          <w:sz w:val="28"/>
          <w:szCs w:val="28"/>
        </w:rPr>
      </w:pPr>
    </w:p>
    <w:p w:rsidR="004E75C0" w:rsidRDefault="004246D1">
      <w:pPr>
        <w:pStyle w:val="TOC1"/>
        <w:tabs>
          <w:tab w:val="right" w:leader="dot" w:pos="8296"/>
        </w:tabs>
        <w:rPr>
          <w:rFonts w:ascii="仿宋_GB2312" w:eastAsia="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TOC \o "1-3" \h \z \u </w:instrText>
      </w:r>
      <w:r>
        <w:rPr>
          <w:rFonts w:ascii="仿宋_GB2312" w:eastAsia="仿宋_GB2312" w:hAnsi="仿宋_GB2312" w:cs="仿宋_GB2312" w:hint="eastAsia"/>
          <w:sz w:val="32"/>
          <w:szCs w:val="32"/>
        </w:rPr>
        <w:fldChar w:fldCharType="separate"/>
      </w:r>
      <w:hyperlink w:anchor="_Toc134110375" w:history="1">
        <w:r>
          <w:rPr>
            <w:rStyle w:val="af5"/>
            <w:rFonts w:ascii="仿宋_GB2312" w:eastAsia="仿宋_GB2312" w:hint="eastAsia"/>
            <w:sz w:val="32"/>
            <w:szCs w:val="32"/>
          </w:rPr>
          <w:t>一、标准来源</w:t>
        </w:r>
        <w:r>
          <w:rPr>
            <w:rFonts w:ascii="仿宋_GB2312" w:eastAsia="仿宋_GB2312" w:hint="eastAsia"/>
            <w:sz w:val="32"/>
            <w:szCs w:val="32"/>
          </w:rPr>
          <w:tab/>
        </w:r>
        <w:r>
          <w:rPr>
            <w:rFonts w:ascii="仿宋_GB2312" w:eastAsia="仿宋_GB2312" w:hint="eastAsia"/>
            <w:sz w:val="32"/>
            <w:szCs w:val="32"/>
          </w:rPr>
          <w:fldChar w:fldCharType="begin"/>
        </w:r>
        <w:r>
          <w:rPr>
            <w:rFonts w:ascii="仿宋_GB2312" w:eastAsia="仿宋_GB2312" w:hint="eastAsia"/>
            <w:sz w:val="32"/>
            <w:szCs w:val="32"/>
          </w:rPr>
          <w:instrText xml:space="preserve"> PAGEREF _Toc134110375 \h </w:instrText>
        </w:r>
        <w:r>
          <w:rPr>
            <w:rFonts w:ascii="仿宋_GB2312" w:eastAsia="仿宋_GB2312" w:hint="eastAsia"/>
            <w:sz w:val="32"/>
            <w:szCs w:val="32"/>
          </w:rPr>
        </w:r>
        <w:r>
          <w:rPr>
            <w:rFonts w:ascii="仿宋_GB2312" w:eastAsia="仿宋_GB2312" w:hint="eastAsia"/>
            <w:sz w:val="32"/>
            <w:szCs w:val="32"/>
          </w:rPr>
          <w:fldChar w:fldCharType="separate"/>
        </w:r>
        <w:r>
          <w:rPr>
            <w:rFonts w:ascii="仿宋_GB2312" w:eastAsia="仿宋_GB2312" w:hint="eastAsia"/>
            <w:sz w:val="32"/>
            <w:szCs w:val="32"/>
          </w:rPr>
          <w:t>- 1 -</w:t>
        </w:r>
        <w:r>
          <w:rPr>
            <w:rFonts w:ascii="仿宋_GB2312" w:eastAsia="仿宋_GB2312" w:hint="eastAsia"/>
            <w:sz w:val="32"/>
            <w:szCs w:val="32"/>
          </w:rPr>
          <w:fldChar w:fldCharType="end"/>
        </w:r>
      </w:hyperlink>
    </w:p>
    <w:p w:rsidR="004E75C0" w:rsidRDefault="004246D1">
      <w:pPr>
        <w:pStyle w:val="TOC1"/>
        <w:tabs>
          <w:tab w:val="right" w:leader="dot" w:pos="8296"/>
        </w:tabs>
        <w:rPr>
          <w:rFonts w:ascii="仿宋_GB2312" w:eastAsia="仿宋_GB2312"/>
          <w:sz w:val="32"/>
          <w:szCs w:val="32"/>
        </w:rPr>
      </w:pPr>
      <w:hyperlink w:anchor="_Toc134110376" w:history="1">
        <w:r>
          <w:rPr>
            <w:rStyle w:val="af5"/>
            <w:rFonts w:ascii="仿宋_GB2312" w:eastAsia="仿宋_GB2312" w:hint="eastAsia"/>
            <w:sz w:val="32"/>
            <w:szCs w:val="32"/>
          </w:rPr>
          <w:t>二、标准编制背景及目的意义</w:t>
        </w:r>
        <w:r>
          <w:rPr>
            <w:rFonts w:ascii="仿宋_GB2312" w:eastAsia="仿宋_GB2312" w:hint="eastAsia"/>
            <w:sz w:val="32"/>
            <w:szCs w:val="32"/>
          </w:rPr>
          <w:tab/>
        </w:r>
        <w:r>
          <w:rPr>
            <w:rFonts w:ascii="仿宋_GB2312" w:eastAsia="仿宋_GB2312" w:hint="eastAsia"/>
            <w:sz w:val="32"/>
            <w:szCs w:val="32"/>
          </w:rPr>
          <w:fldChar w:fldCharType="begin"/>
        </w:r>
        <w:r>
          <w:rPr>
            <w:rFonts w:ascii="仿宋_GB2312" w:eastAsia="仿宋_GB2312" w:hint="eastAsia"/>
            <w:sz w:val="32"/>
            <w:szCs w:val="32"/>
          </w:rPr>
          <w:instrText xml:space="preserve"> PAGEREF _Toc134110376 \h </w:instrText>
        </w:r>
        <w:r>
          <w:rPr>
            <w:rFonts w:ascii="仿宋_GB2312" w:eastAsia="仿宋_GB2312" w:hint="eastAsia"/>
            <w:sz w:val="32"/>
            <w:szCs w:val="32"/>
          </w:rPr>
        </w:r>
        <w:r>
          <w:rPr>
            <w:rFonts w:ascii="仿宋_GB2312" w:eastAsia="仿宋_GB2312" w:hint="eastAsia"/>
            <w:sz w:val="32"/>
            <w:szCs w:val="32"/>
          </w:rPr>
          <w:fldChar w:fldCharType="separate"/>
        </w:r>
        <w:r>
          <w:rPr>
            <w:rFonts w:ascii="仿宋_GB2312" w:eastAsia="仿宋_GB2312" w:hint="eastAsia"/>
            <w:sz w:val="32"/>
            <w:szCs w:val="32"/>
          </w:rPr>
          <w:t>- 1 -</w:t>
        </w:r>
        <w:r>
          <w:rPr>
            <w:rFonts w:ascii="仿宋_GB2312" w:eastAsia="仿宋_GB2312" w:hint="eastAsia"/>
            <w:sz w:val="32"/>
            <w:szCs w:val="32"/>
          </w:rPr>
          <w:fldChar w:fldCharType="end"/>
        </w:r>
      </w:hyperlink>
    </w:p>
    <w:p w:rsidR="004E75C0" w:rsidRDefault="004246D1">
      <w:pPr>
        <w:pStyle w:val="TOC1"/>
        <w:tabs>
          <w:tab w:val="right" w:leader="dot" w:pos="8296"/>
        </w:tabs>
        <w:rPr>
          <w:rFonts w:ascii="仿宋_GB2312" w:eastAsia="仿宋_GB2312"/>
          <w:sz w:val="32"/>
          <w:szCs w:val="32"/>
        </w:rPr>
      </w:pPr>
      <w:hyperlink w:anchor="_Toc134110377" w:history="1">
        <w:r>
          <w:rPr>
            <w:rStyle w:val="af5"/>
            <w:rFonts w:ascii="仿宋_GB2312" w:eastAsia="仿宋_GB2312" w:hint="eastAsia"/>
            <w:sz w:val="32"/>
            <w:szCs w:val="32"/>
          </w:rPr>
          <w:t>三、项目编制过程</w:t>
        </w:r>
        <w:r>
          <w:rPr>
            <w:rFonts w:ascii="仿宋_GB2312" w:eastAsia="仿宋_GB2312" w:hint="eastAsia"/>
            <w:sz w:val="32"/>
            <w:szCs w:val="32"/>
          </w:rPr>
          <w:tab/>
        </w:r>
        <w:r>
          <w:rPr>
            <w:rFonts w:ascii="仿宋_GB2312" w:eastAsia="仿宋_GB2312" w:hint="eastAsia"/>
            <w:sz w:val="32"/>
            <w:szCs w:val="32"/>
          </w:rPr>
          <w:fldChar w:fldCharType="begin"/>
        </w:r>
        <w:r>
          <w:rPr>
            <w:rFonts w:ascii="仿宋_GB2312" w:eastAsia="仿宋_GB2312" w:hint="eastAsia"/>
            <w:sz w:val="32"/>
            <w:szCs w:val="32"/>
          </w:rPr>
          <w:instrText xml:space="preserve"> PA</w:instrText>
        </w:r>
        <w:r>
          <w:rPr>
            <w:rFonts w:ascii="仿宋_GB2312" w:eastAsia="仿宋_GB2312" w:hint="eastAsia"/>
            <w:sz w:val="32"/>
            <w:szCs w:val="32"/>
          </w:rPr>
          <w:instrText xml:space="preserve">GEREF _Toc134110377 \h </w:instrText>
        </w:r>
        <w:r>
          <w:rPr>
            <w:rFonts w:ascii="仿宋_GB2312" w:eastAsia="仿宋_GB2312" w:hint="eastAsia"/>
            <w:sz w:val="32"/>
            <w:szCs w:val="32"/>
          </w:rPr>
        </w:r>
        <w:r>
          <w:rPr>
            <w:rFonts w:ascii="仿宋_GB2312" w:eastAsia="仿宋_GB2312" w:hint="eastAsia"/>
            <w:sz w:val="32"/>
            <w:szCs w:val="32"/>
          </w:rPr>
          <w:fldChar w:fldCharType="separate"/>
        </w:r>
        <w:r>
          <w:rPr>
            <w:rFonts w:ascii="仿宋_GB2312" w:eastAsia="仿宋_GB2312" w:hint="eastAsia"/>
            <w:sz w:val="32"/>
            <w:szCs w:val="32"/>
          </w:rPr>
          <w:t>- 2 -</w:t>
        </w:r>
        <w:r>
          <w:rPr>
            <w:rFonts w:ascii="仿宋_GB2312" w:eastAsia="仿宋_GB2312" w:hint="eastAsia"/>
            <w:sz w:val="32"/>
            <w:szCs w:val="32"/>
          </w:rPr>
          <w:fldChar w:fldCharType="end"/>
        </w:r>
      </w:hyperlink>
    </w:p>
    <w:p w:rsidR="004E75C0" w:rsidRDefault="004246D1">
      <w:pPr>
        <w:pStyle w:val="TOC1"/>
        <w:tabs>
          <w:tab w:val="right" w:leader="dot" w:pos="8296"/>
        </w:tabs>
        <w:rPr>
          <w:rFonts w:ascii="仿宋_GB2312" w:eastAsia="仿宋_GB2312"/>
          <w:sz w:val="32"/>
          <w:szCs w:val="32"/>
        </w:rPr>
      </w:pPr>
      <w:hyperlink w:anchor="_Toc134110378" w:history="1">
        <w:r>
          <w:rPr>
            <w:rStyle w:val="af5"/>
            <w:rFonts w:ascii="仿宋_GB2312" w:eastAsia="仿宋_GB2312" w:hint="eastAsia"/>
            <w:sz w:val="32"/>
            <w:szCs w:val="32"/>
          </w:rPr>
          <w:t>四、标准制定原则</w:t>
        </w:r>
        <w:r>
          <w:rPr>
            <w:rFonts w:ascii="仿宋_GB2312" w:eastAsia="仿宋_GB2312" w:hint="eastAsia"/>
            <w:sz w:val="32"/>
            <w:szCs w:val="32"/>
          </w:rPr>
          <w:tab/>
        </w:r>
        <w:r>
          <w:rPr>
            <w:rFonts w:ascii="仿宋_GB2312" w:eastAsia="仿宋_GB2312" w:hint="eastAsia"/>
            <w:sz w:val="32"/>
            <w:szCs w:val="32"/>
          </w:rPr>
          <w:fldChar w:fldCharType="begin"/>
        </w:r>
        <w:r>
          <w:rPr>
            <w:rFonts w:ascii="仿宋_GB2312" w:eastAsia="仿宋_GB2312" w:hint="eastAsia"/>
            <w:sz w:val="32"/>
            <w:szCs w:val="32"/>
          </w:rPr>
          <w:instrText xml:space="preserve"> PAGEREF _Toc134110378 \h </w:instrText>
        </w:r>
        <w:r>
          <w:rPr>
            <w:rFonts w:ascii="仿宋_GB2312" w:eastAsia="仿宋_GB2312" w:hint="eastAsia"/>
            <w:sz w:val="32"/>
            <w:szCs w:val="32"/>
          </w:rPr>
        </w:r>
        <w:r>
          <w:rPr>
            <w:rFonts w:ascii="仿宋_GB2312" w:eastAsia="仿宋_GB2312" w:hint="eastAsia"/>
            <w:sz w:val="32"/>
            <w:szCs w:val="32"/>
          </w:rPr>
          <w:fldChar w:fldCharType="separate"/>
        </w:r>
        <w:r>
          <w:rPr>
            <w:rFonts w:ascii="仿宋_GB2312" w:eastAsia="仿宋_GB2312" w:hint="eastAsia"/>
            <w:sz w:val="32"/>
            <w:szCs w:val="32"/>
          </w:rPr>
          <w:t>- 3 -</w:t>
        </w:r>
        <w:r>
          <w:rPr>
            <w:rFonts w:ascii="仿宋_GB2312" w:eastAsia="仿宋_GB2312" w:hint="eastAsia"/>
            <w:sz w:val="32"/>
            <w:szCs w:val="32"/>
          </w:rPr>
          <w:fldChar w:fldCharType="end"/>
        </w:r>
      </w:hyperlink>
    </w:p>
    <w:p w:rsidR="004E75C0" w:rsidRDefault="004246D1">
      <w:pPr>
        <w:pStyle w:val="TOC1"/>
        <w:tabs>
          <w:tab w:val="right" w:leader="dot" w:pos="8296"/>
        </w:tabs>
        <w:rPr>
          <w:rFonts w:ascii="仿宋_GB2312" w:eastAsia="仿宋_GB2312"/>
          <w:sz w:val="32"/>
          <w:szCs w:val="32"/>
        </w:rPr>
      </w:pPr>
      <w:hyperlink w:anchor="_Toc134110379" w:history="1">
        <w:r>
          <w:rPr>
            <w:rStyle w:val="af5"/>
            <w:rFonts w:ascii="仿宋_GB2312" w:eastAsia="仿宋_GB2312" w:hint="eastAsia"/>
            <w:sz w:val="32"/>
            <w:szCs w:val="32"/>
          </w:rPr>
          <w:t>五、标准主要章节内容及确定依据</w:t>
        </w:r>
        <w:r>
          <w:rPr>
            <w:rFonts w:ascii="仿宋_GB2312" w:eastAsia="仿宋_GB2312" w:hint="eastAsia"/>
            <w:sz w:val="32"/>
            <w:szCs w:val="32"/>
          </w:rPr>
          <w:tab/>
        </w:r>
        <w:r>
          <w:rPr>
            <w:rFonts w:ascii="仿宋_GB2312" w:eastAsia="仿宋_GB2312" w:hint="eastAsia"/>
            <w:sz w:val="32"/>
            <w:szCs w:val="32"/>
          </w:rPr>
          <w:fldChar w:fldCharType="begin"/>
        </w:r>
        <w:r>
          <w:rPr>
            <w:rFonts w:ascii="仿宋_GB2312" w:eastAsia="仿宋_GB2312" w:hint="eastAsia"/>
            <w:sz w:val="32"/>
            <w:szCs w:val="32"/>
          </w:rPr>
          <w:instrText xml:space="preserve"> PAGEREF _Toc134110379 \h </w:instrText>
        </w:r>
        <w:r>
          <w:rPr>
            <w:rFonts w:ascii="仿宋_GB2312" w:eastAsia="仿宋_GB2312" w:hint="eastAsia"/>
            <w:sz w:val="32"/>
            <w:szCs w:val="32"/>
          </w:rPr>
        </w:r>
        <w:r>
          <w:rPr>
            <w:rFonts w:ascii="仿宋_GB2312" w:eastAsia="仿宋_GB2312" w:hint="eastAsia"/>
            <w:sz w:val="32"/>
            <w:szCs w:val="32"/>
          </w:rPr>
          <w:fldChar w:fldCharType="separate"/>
        </w:r>
        <w:r>
          <w:rPr>
            <w:rFonts w:ascii="仿宋_GB2312" w:eastAsia="仿宋_GB2312" w:hint="eastAsia"/>
            <w:sz w:val="32"/>
            <w:szCs w:val="32"/>
          </w:rPr>
          <w:t>- 4 -</w:t>
        </w:r>
        <w:r>
          <w:rPr>
            <w:rFonts w:ascii="仿宋_GB2312" w:eastAsia="仿宋_GB2312" w:hint="eastAsia"/>
            <w:sz w:val="32"/>
            <w:szCs w:val="32"/>
          </w:rPr>
          <w:fldChar w:fldCharType="end"/>
        </w:r>
      </w:hyperlink>
    </w:p>
    <w:p w:rsidR="004E75C0" w:rsidRDefault="004246D1">
      <w:pPr>
        <w:pStyle w:val="TOC1"/>
        <w:tabs>
          <w:tab w:val="right" w:leader="dot" w:pos="8296"/>
        </w:tabs>
        <w:rPr>
          <w:rFonts w:ascii="仿宋_GB2312" w:eastAsia="仿宋_GB2312"/>
          <w:sz w:val="32"/>
          <w:szCs w:val="32"/>
        </w:rPr>
      </w:pPr>
      <w:hyperlink w:anchor="_Toc134110380" w:history="1">
        <w:r>
          <w:rPr>
            <w:rStyle w:val="af5"/>
            <w:rFonts w:ascii="仿宋_GB2312" w:eastAsia="仿宋_GB2312" w:hint="eastAsia"/>
            <w:sz w:val="32"/>
            <w:szCs w:val="32"/>
          </w:rPr>
          <w:t>六、国内外同类标准制</w:t>
        </w:r>
        <w:r>
          <w:rPr>
            <w:rStyle w:val="af5"/>
            <w:rFonts w:ascii="仿宋_GB2312" w:eastAsia="仿宋_GB2312" w:hint="eastAsia"/>
            <w:sz w:val="32"/>
            <w:szCs w:val="32"/>
          </w:rPr>
          <w:t>修订情况及与法律法规、强制性标准关系</w:t>
        </w:r>
        <w:r>
          <w:rPr>
            <w:rFonts w:ascii="仿宋_GB2312" w:eastAsia="仿宋_GB2312" w:hint="eastAsia"/>
            <w:sz w:val="32"/>
            <w:szCs w:val="32"/>
          </w:rPr>
          <w:tab/>
        </w:r>
        <w:r>
          <w:rPr>
            <w:rFonts w:ascii="仿宋_GB2312" w:eastAsia="仿宋_GB2312" w:hint="eastAsia"/>
            <w:sz w:val="32"/>
            <w:szCs w:val="32"/>
          </w:rPr>
          <w:fldChar w:fldCharType="begin"/>
        </w:r>
        <w:r>
          <w:rPr>
            <w:rFonts w:ascii="仿宋_GB2312" w:eastAsia="仿宋_GB2312" w:hint="eastAsia"/>
            <w:sz w:val="32"/>
            <w:szCs w:val="32"/>
          </w:rPr>
          <w:instrText xml:space="preserve"> PAGEREF _Toc134110380 \h </w:instrText>
        </w:r>
        <w:r>
          <w:rPr>
            <w:rFonts w:ascii="仿宋_GB2312" w:eastAsia="仿宋_GB2312" w:hint="eastAsia"/>
            <w:sz w:val="32"/>
            <w:szCs w:val="32"/>
          </w:rPr>
        </w:r>
        <w:r>
          <w:rPr>
            <w:rFonts w:ascii="仿宋_GB2312" w:eastAsia="仿宋_GB2312" w:hint="eastAsia"/>
            <w:sz w:val="32"/>
            <w:szCs w:val="32"/>
          </w:rPr>
          <w:fldChar w:fldCharType="separate"/>
        </w:r>
        <w:r>
          <w:rPr>
            <w:rFonts w:ascii="仿宋_GB2312" w:eastAsia="仿宋_GB2312" w:hint="eastAsia"/>
            <w:sz w:val="32"/>
            <w:szCs w:val="32"/>
          </w:rPr>
          <w:t>- 11 -</w:t>
        </w:r>
        <w:r>
          <w:rPr>
            <w:rFonts w:ascii="仿宋_GB2312" w:eastAsia="仿宋_GB2312" w:hint="eastAsia"/>
            <w:sz w:val="32"/>
            <w:szCs w:val="32"/>
          </w:rPr>
          <w:fldChar w:fldCharType="end"/>
        </w:r>
      </w:hyperlink>
    </w:p>
    <w:p w:rsidR="004E75C0" w:rsidRDefault="004246D1">
      <w:pPr>
        <w:pStyle w:val="TOC1"/>
        <w:tabs>
          <w:tab w:val="right" w:leader="dot" w:pos="8296"/>
        </w:tabs>
        <w:rPr>
          <w:rFonts w:ascii="仿宋_GB2312" w:eastAsia="仿宋_GB2312"/>
          <w:sz w:val="32"/>
          <w:szCs w:val="32"/>
        </w:rPr>
      </w:pPr>
      <w:hyperlink w:anchor="_Toc134110381" w:history="1">
        <w:r>
          <w:rPr>
            <w:rStyle w:val="af5"/>
            <w:rFonts w:ascii="仿宋_GB2312" w:eastAsia="仿宋_GB2312" w:hint="eastAsia"/>
            <w:sz w:val="32"/>
            <w:szCs w:val="32"/>
          </w:rPr>
          <w:t>七、重大分歧意见的处理经过和依据</w:t>
        </w:r>
        <w:r>
          <w:rPr>
            <w:rFonts w:ascii="仿宋_GB2312" w:eastAsia="仿宋_GB2312" w:hint="eastAsia"/>
            <w:sz w:val="32"/>
            <w:szCs w:val="32"/>
          </w:rPr>
          <w:tab/>
        </w:r>
        <w:r>
          <w:rPr>
            <w:rFonts w:ascii="仿宋_GB2312" w:eastAsia="仿宋_GB2312" w:hint="eastAsia"/>
            <w:sz w:val="32"/>
            <w:szCs w:val="32"/>
          </w:rPr>
          <w:fldChar w:fldCharType="begin"/>
        </w:r>
        <w:r>
          <w:rPr>
            <w:rFonts w:ascii="仿宋_GB2312" w:eastAsia="仿宋_GB2312" w:hint="eastAsia"/>
            <w:sz w:val="32"/>
            <w:szCs w:val="32"/>
          </w:rPr>
          <w:instrText xml:space="preserve"> PAGEREF _Toc134110381 \h </w:instrText>
        </w:r>
        <w:r>
          <w:rPr>
            <w:rFonts w:ascii="仿宋_GB2312" w:eastAsia="仿宋_GB2312" w:hint="eastAsia"/>
            <w:sz w:val="32"/>
            <w:szCs w:val="32"/>
          </w:rPr>
        </w:r>
        <w:r>
          <w:rPr>
            <w:rFonts w:ascii="仿宋_GB2312" w:eastAsia="仿宋_GB2312" w:hint="eastAsia"/>
            <w:sz w:val="32"/>
            <w:szCs w:val="32"/>
          </w:rPr>
          <w:fldChar w:fldCharType="separate"/>
        </w:r>
        <w:r>
          <w:rPr>
            <w:rFonts w:ascii="仿宋_GB2312" w:eastAsia="仿宋_GB2312" w:hint="eastAsia"/>
            <w:sz w:val="32"/>
            <w:szCs w:val="32"/>
          </w:rPr>
          <w:t>- 12 -</w:t>
        </w:r>
        <w:r>
          <w:rPr>
            <w:rFonts w:ascii="仿宋_GB2312" w:eastAsia="仿宋_GB2312" w:hint="eastAsia"/>
            <w:sz w:val="32"/>
            <w:szCs w:val="32"/>
          </w:rPr>
          <w:fldChar w:fldCharType="end"/>
        </w:r>
      </w:hyperlink>
    </w:p>
    <w:p w:rsidR="004E75C0" w:rsidRDefault="004246D1">
      <w:pPr>
        <w:pStyle w:val="TOC1"/>
        <w:tabs>
          <w:tab w:val="right" w:leader="dot" w:pos="8296"/>
        </w:tabs>
        <w:rPr>
          <w:rFonts w:ascii="仿宋_GB2312" w:eastAsia="仿宋_GB2312"/>
          <w:sz w:val="32"/>
          <w:szCs w:val="32"/>
        </w:rPr>
      </w:pPr>
      <w:hyperlink w:anchor="_Toc134110382" w:history="1">
        <w:r>
          <w:rPr>
            <w:rStyle w:val="af5"/>
            <w:rFonts w:ascii="仿宋_GB2312" w:eastAsia="仿宋_GB2312" w:hint="eastAsia"/>
            <w:sz w:val="32"/>
            <w:szCs w:val="32"/>
          </w:rPr>
          <w:t>八、自我承诺</w:t>
        </w:r>
        <w:r>
          <w:rPr>
            <w:rFonts w:ascii="仿宋_GB2312" w:eastAsia="仿宋_GB2312" w:hint="eastAsia"/>
            <w:sz w:val="32"/>
            <w:szCs w:val="32"/>
          </w:rPr>
          <w:tab/>
        </w:r>
        <w:r>
          <w:rPr>
            <w:rFonts w:ascii="仿宋_GB2312" w:eastAsia="仿宋_GB2312" w:hint="eastAsia"/>
            <w:sz w:val="32"/>
            <w:szCs w:val="32"/>
          </w:rPr>
          <w:fldChar w:fldCharType="begin"/>
        </w:r>
        <w:r>
          <w:rPr>
            <w:rFonts w:ascii="仿宋_GB2312" w:eastAsia="仿宋_GB2312" w:hint="eastAsia"/>
            <w:sz w:val="32"/>
            <w:szCs w:val="32"/>
          </w:rPr>
          <w:instrText xml:space="preserve"> PAGEREF _Toc134110382 \h </w:instrText>
        </w:r>
        <w:r>
          <w:rPr>
            <w:rFonts w:ascii="仿宋_GB2312" w:eastAsia="仿宋_GB2312" w:hint="eastAsia"/>
            <w:sz w:val="32"/>
            <w:szCs w:val="32"/>
          </w:rPr>
        </w:r>
        <w:r>
          <w:rPr>
            <w:rFonts w:ascii="仿宋_GB2312" w:eastAsia="仿宋_GB2312" w:hint="eastAsia"/>
            <w:sz w:val="32"/>
            <w:szCs w:val="32"/>
          </w:rPr>
          <w:fldChar w:fldCharType="separate"/>
        </w:r>
        <w:r>
          <w:rPr>
            <w:rFonts w:ascii="仿宋_GB2312" w:eastAsia="仿宋_GB2312" w:hint="eastAsia"/>
            <w:sz w:val="32"/>
            <w:szCs w:val="32"/>
          </w:rPr>
          <w:t>- 12 -</w:t>
        </w:r>
        <w:r>
          <w:rPr>
            <w:rFonts w:ascii="仿宋_GB2312" w:eastAsia="仿宋_GB2312" w:hint="eastAsia"/>
            <w:sz w:val="32"/>
            <w:szCs w:val="32"/>
          </w:rPr>
          <w:fldChar w:fldCharType="end"/>
        </w:r>
      </w:hyperlink>
    </w:p>
    <w:p w:rsidR="004E75C0" w:rsidRDefault="004246D1">
      <w:pPr>
        <w:spacing w:line="560" w:lineRule="exact"/>
        <w:rPr>
          <w:rFonts w:ascii="仿宋_GB2312" w:eastAsia="仿宋_GB2312" w:hAnsi="仿宋_GB2312" w:cs="仿宋_GB2312"/>
          <w:b/>
          <w:sz w:val="28"/>
          <w:szCs w:val="28"/>
        </w:rPr>
      </w:pPr>
      <w:r>
        <w:rPr>
          <w:rFonts w:ascii="仿宋_GB2312" w:eastAsia="仿宋_GB2312" w:hAnsi="仿宋_GB2312" w:cs="仿宋_GB2312" w:hint="eastAsia"/>
          <w:sz w:val="32"/>
          <w:szCs w:val="32"/>
        </w:rPr>
        <w:fldChar w:fldCharType="end"/>
      </w:r>
    </w:p>
    <w:p w:rsidR="004E75C0" w:rsidRDefault="004E75C0">
      <w:pPr>
        <w:widowControl/>
        <w:jc w:val="left"/>
        <w:rPr>
          <w:rFonts w:ascii="仿宋_GB2312" w:eastAsia="仿宋_GB2312" w:hAnsi="仿宋_GB2312" w:cs="仿宋_GB2312"/>
          <w:b/>
          <w:sz w:val="32"/>
          <w:szCs w:val="32"/>
        </w:rPr>
        <w:sectPr w:rsidR="004E75C0">
          <w:footerReference w:type="even" r:id="rId9"/>
          <w:footerReference w:type="default" r:id="rId10"/>
          <w:pgSz w:w="11906" w:h="16838"/>
          <w:pgMar w:top="1440" w:right="1800" w:bottom="1440" w:left="1800" w:header="851" w:footer="992" w:gutter="0"/>
          <w:cols w:space="425"/>
          <w:docGrid w:type="lines" w:linePitch="312"/>
        </w:sectPr>
      </w:pPr>
    </w:p>
    <w:p w:rsidR="004E75C0" w:rsidRDefault="004246D1">
      <w:pPr>
        <w:pStyle w:val="1"/>
      </w:pPr>
      <w:bookmarkStart w:id="0" w:name="_Toc134110375"/>
      <w:r>
        <w:rPr>
          <w:rFonts w:hint="eastAsia"/>
        </w:rPr>
        <w:lastRenderedPageBreak/>
        <w:t>一、标准来源</w:t>
      </w:r>
      <w:bookmarkEnd w:id="0"/>
    </w:p>
    <w:p w:rsidR="004E75C0" w:rsidRDefault="004246D1">
      <w:pPr>
        <w:numPr>
          <w:ilvl w:val="255"/>
          <w:numId w:val="0"/>
        </w:numPr>
        <w:spacing w:line="560" w:lineRule="exact"/>
        <w:ind w:firstLineChars="200" w:firstLine="640"/>
        <w:jc w:val="left"/>
        <w:rPr>
          <w:rFonts w:ascii="仿宋_GB2312" w:eastAsia="仿宋_GB2312" w:hAnsi="仿宋" w:cs="Times New Roman"/>
          <w:sz w:val="32"/>
          <w:szCs w:val="32"/>
          <w:shd w:val="clear" w:color="auto" w:fill="FFFFFF"/>
        </w:rPr>
      </w:pPr>
      <w:r>
        <w:rPr>
          <w:rFonts w:ascii="仿宋_GB2312" w:eastAsia="仿宋_GB2312" w:hAnsi="仿宋" w:cs="Times New Roman" w:hint="eastAsia"/>
          <w:sz w:val="32"/>
          <w:szCs w:val="32"/>
          <w:shd w:val="clear" w:color="auto" w:fill="FFFFFF"/>
        </w:rPr>
        <w:t>202</w:t>
      </w:r>
      <w:r>
        <w:rPr>
          <w:rFonts w:ascii="仿宋_GB2312" w:eastAsia="仿宋_GB2312" w:hAnsi="仿宋" w:cs="Times New Roman"/>
          <w:sz w:val="32"/>
          <w:szCs w:val="32"/>
          <w:shd w:val="clear" w:color="auto" w:fill="FFFFFF"/>
        </w:rPr>
        <w:t>2</w:t>
      </w:r>
      <w:r>
        <w:rPr>
          <w:rFonts w:ascii="仿宋_GB2312" w:eastAsia="仿宋_GB2312" w:hAnsi="仿宋" w:cs="Times New Roman" w:hint="eastAsia"/>
          <w:sz w:val="32"/>
          <w:szCs w:val="32"/>
          <w:shd w:val="clear" w:color="auto" w:fill="FFFFFF"/>
        </w:rPr>
        <w:t>年</w:t>
      </w:r>
      <w:r>
        <w:rPr>
          <w:rFonts w:ascii="仿宋_GB2312" w:eastAsia="仿宋_GB2312" w:hAnsi="仿宋" w:cs="Times New Roman"/>
          <w:sz w:val="32"/>
          <w:szCs w:val="32"/>
          <w:shd w:val="clear" w:color="auto" w:fill="FFFFFF"/>
        </w:rPr>
        <w:t>11</w:t>
      </w:r>
      <w:r>
        <w:rPr>
          <w:rFonts w:ascii="仿宋_GB2312" w:eastAsia="仿宋_GB2312" w:hAnsi="仿宋" w:cs="Times New Roman" w:hint="eastAsia"/>
          <w:sz w:val="32"/>
          <w:szCs w:val="32"/>
          <w:shd w:val="clear" w:color="auto" w:fill="FFFFFF"/>
        </w:rPr>
        <w:t>月，根据《广西标准化协会关于下达</w:t>
      </w:r>
      <w:r>
        <w:rPr>
          <w:rFonts w:ascii="仿宋_GB2312" w:eastAsia="仿宋_GB2312" w:hAnsi="仿宋" w:cs="Times New Roman" w:hint="eastAsia"/>
          <w:sz w:val="32"/>
          <w:szCs w:val="32"/>
          <w:shd w:val="clear" w:color="auto" w:fill="FFFFFF"/>
        </w:rPr>
        <w:t xml:space="preserve">2022 </w:t>
      </w:r>
      <w:r>
        <w:rPr>
          <w:rFonts w:ascii="仿宋_GB2312" w:eastAsia="仿宋_GB2312" w:hAnsi="仿宋" w:cs="Times New Roman" w:hint="eastAsia"/>
          <w:sz w:val="32"/>
          <w:szCs w:val="32"/>
          <w:shd w:val="clear" w:color="auto" w:fill="FFFFFF"/>
        </w:rPr>
        <w:t>年第八十一批团体标准制修订项目计划的通知》（桂标协</w:t>
      </w:r>
      <w:r>
        <w:rPr>
          <w:rFonts w:ascii="仿宋_GB2312" w:eastAsia="仿宋_GB2312" w:hAnsi="仿宋" w:cs="Times New Roman" w:hint="eastAsia"/>
          <w:sz w:val="32"/>
          <w:szCs w:val="32"/>
          <w:shd w:val="clear" w:color="auto" w:fill="FFFFFF"/>
        </w:rPr>
        <w:t>[2022]199</w:t>
      </w:r>
      <w:r>
        <w:rPr>
          <w:rFonts w:ascii="仿宋_GB2312" w:eastAsia="仿宋_GB2312" w:hAnsi="仿宋" w:cs="Times New Roman" w:hint="eastAsia"/>
          <w:sz w:val="32"/>
          <w:szCs w:val="32"/>
          <w:shd w:val="clear" w:color="auto" w:fill="FFFFFF"/>
        </w:rPr>
        <w:t>号）的通知，团体标准《国有林场安全风险辨识评估指南》通过立项审批。该标准由广西安全生产科学研究院牵头组织起草。</w:t>
      </w:r>
    </w:p>
    <w:p w:rsidR="004E75C0" w:rsidRDefault="004246D1">
      <w:pPr>
        <w:pStyle w:val="1"/>
      </w:pPr>
      <w:bookmarkStart w:id="1" w:name="_Toc134110376"/>
      <w:r>
        <w:rPr>
          <w:rFonts w:hint="eastAsia"/>
        </w:rPr>
        <w:t>二、标准编制背景及目的意义</w:t>
      </w:r>
      <w:bookmarkEnd w:id="1"/>
    </w:p>
    <w:p w:rsidR="004E75C0" w:rsidRDefault="004246D1">
      <w:pPr>
        <w:numPr>
          <w:ilvl w:val="255"/>
          <w:numId w:val="0"/>
        </w:numPr>
        <w:spacing w:line="560" w:lineRule="exact"/>
        <w:jc w:val="left"/>
        <w:rPr>
          <w:rFonts w:ascii="楷体" w:eastAsia="楷体" w:hAnsi="楷体" w:cs="仿宋_GB2312"/>
          <w:b/>
          <w:sz w:val="32"/>
          <w:szCs w:val="32"/>
        </w:rPr>
      </w:pPr>
      <w:r>
        <w:rPr>
          <w:rFonts w:ascii="楷体" w:eastAsia="楷体" w:hAnsi="楷体" w:cs="仿宋_GB2312" w:hint="eastAsia"/>
          <w:b/>
          <w:sz w:val="32"/>
          <w:szCs w:val="32"/>
        </w:rPr>
        <w:t>（一）标准编制背景</w:t>
      </w:r>
    </w:p>
    <w:p w:rsidR="004E75C0" w:rsidRDefault="004246D1">
      <w:pPr>
        <w:numPr>
          <w:ilvl w:val="255"/>
          <w:numId w:val="0"/>
        </w:numPr>
        <w:spacing w:line="560" w:lineRule="exact"/>
        <w:ind w:firstLineChars="200" w:firstLine="640"/>
        <w:jc w:val="left"/>
        <w:rPr>
          <w:rFonts w:ascii="仿宋_GB2312" w:eastAsia="仿宋_GB2312" w:hAnsi="仿宋" w:cs="Times New Roman"/>
          <w:sz w:val="32"/>
          <w:szCs w:val="32"/>
          <w:shd w:val="clear" w:color="auto" w:fill="FFFFFF"/>
        </w:rPr>
      </w:pPr>
      <w:r>
        <w:rPr>
          <w:rFonts w:ascii="仿宋_GB2312" w:eastAsia="仿宋_GB2312" w:hAnsi="仿宋" w:cs="Times New Roman" w:hint="eastAsia"/>
          <w:sz w:val="32"/>
          <w:szCs w:val="32"/>
          <w:shd w:val="clear" w:color="auto" w:fill="FFFFFF"/>
        </w:rPr>
        <w:t>新中国成立以来，国家在生态脆弱地区和国有荒山荒地，陆续兴建了</w:t>
      </w:r>
      <w:r>
        <w:rPr>
          <w:rFonts w:ascii="仿宋_GB2312" w:eastAsia="仿宋_GB2312" w:hAnsi="仿宋" w:cs="Times New Roman" w:hint="eastAsia"/>
          <w:sz w:val="32"/>
          <w:szCs w:val="32"/>
          <w:shd w:val="clear" w:color="auto" w:fill="FFFFFF"/>
        </w:rPr>
        <w:t>4855</w:t>
      </w:r>
      <w:r>
        <w:rPr>
          <w:rFonts w:ascii="仿宋_GB2312" w:eastAsia="仿宋_GB2312" w:hAnsi="仿宋" w:cs="Times New Roman" w:hint="eastAsia"/>
          <w:sz w:val="32"/>
          <w:szCs w:val="32"/>
          <w:shd w:val="clear" w:color="auto" w:fill="FFFFFF"/>
        </w:rPr>
        <w:t>个国有林场，经营总面积占国土面积</w:t>
      </w:r>
      <w:r>
        <w:rPr>
          <w:rFonts w:ascii="仿宋_GB2312" w:eastAsia="仿宋_GB2312" w:hAnsi="仿宋" w:cs="Times New Roman" w:hint="eastAsia"/>
          <w:sz w:val="32"/>
          <w:szCs w:val="32"/>
          <w:shd w:val="clear" w:color="auto" w:fill="FFFFFF"/>
        </w:rPr>
        <w:t>8%</w:t>
      </w:r>
      <w:r>
        <w:rPr>
          <w:rFonts w:ascii="仿宋_GB2312" w:eastAsia="仿宋_GB2312" w:hAnsi="仿宋" w:cs="Times New Roman" w:hint="eastAsia"/>
          <w:sz w:val="32"/>
          <w:szCs w:val="32"/>
          <w:shd w:val="clear" w:color="auto" w:fill="FFFFFF"/>
        </w:rPr>
        <w:t>。国有林场是宝贵的森林资源，是国家最重要的生态安全屏障和森林资源基地。</w:t>
      </w:r>
    </w:p>
    <w:p w:rsidR="004E75C0" w:rsidRDefault="004246D1">
      <w:pPr>
        <w:numPr>
          <w:ilvl w:val="255"/>
          <w:numId w:val="0"/>
        </w:numPr>
        <w:spacing w:line="560" w:lineRule="exact"/>
        <w:ind w:firstLineChars="200" w:firstLine="640"/>
        <w:jc w:val="left"/>
        <w:rPr>
          <w:rFonts w:ascii="仿宋_GB2312" w:eastAsia="仿宋_GB2312" w:hAnsi="仿宋" w:cs="Times New Roman"/>
          <w:sz w:val="32"/>
          <w:szCs w:val="32"/>
          <w:shd w:val="clear" w:color="auto" w:fill="FFFFFF"/>
        </w:rPr>
      </w:pPr>
      <w:r>
        <w:rPr>
          <w:rFonts w:ascii="仿宋_GB2312" w:eastAsia="仿宋_GB2312" w:hAnsi="仿宋" w:cs="Times New Roman" w:hint="eastAsia"/>
          <w:sz w:val="32"/>
          <w:szCs w:val="32"/>
          <w:shd w:val="clear" w:color="auto" w:fill="FFFFFF"/>
        </w:rPr>
        <w:t>国有林场作为我国林业建设的重要组成部分，</w:t>
      </w:r>
      <w:r>
        <w:rPr>
          <w:rFonts w:ascii="仿宋_GB2312" w:eastAsia="仿宋_GB2312" w:hAnsi="Calibri" w:hint="eastAsia"/>
          <w:sz w:val="32"/>
          <w:szCs w:val="32"/>
        </w:rPr>
        <w:t>拥有多元化的产业结构，包括木材加工、林产品加工、木制品制造、造纸、森林旅游、生态养殖等，多元化的产业结构也决定了国有林场</w:t>
      </w:r>
      <w:r>
        <w:rPr>
          <w:rFonts w:ascii="仿宋_GB2312" w:eastAsia="仿宋_GB2312" w:hAnsi="仿宋" w:cs="Times New Roman" w:hint="eastAsia"/>
          <w:sz w:val="32"/>
          <w:szCs w:val="32"/>
          <w:shd w:val="clear" w:color="auto" w:fill="FFFFFF"/>
        </w:rPr>
        <w:t>安全风险辨识评估工作尤为关键，而纵观我国现行的国家标准、行业标准、地方标准、团地标准等，对国有林场安全风险辨识评估目前研究不多。因此通过分析国有林场各下属机构中存在的危险有害因素及其分布，进行风险识别、风险分析、风险评估，为落实国有林场安全生产主体责任提供了一个有效抓手，同时提升了国有林场的安全管理水平。</w:t>
      </w:r>
    </w:p>
    <w:p w:rsidR="004E75C0" w:rsidRDefault="004246D1">
      <w:pPr>
        <w:numPr>
          <w:ilvl w:val="255"/>
          <w:numId w:val="0"/>
        </w:numPr>
        <w:spacing w:line="560" w:lineRule="exact"/>
        <w:ind w:firstLineChars="200" w:firstLine="640"/>
        <w:jc w:val="left"/>
        <w:rPr>
          <w:rFonts w:ascii="仿宋_GB2312" w:eastAsia="仿宋_GB2312" w:hAnsi="仿宋" w:cs="Times New Roman"/>
          <w:sz w:val="32"/>
          <w:szCs w:val="32"/>
          <w:shd w:val="clear" w:color="auto" w:fill="FFFFFF"/>
        </w:rPr>
      </w:pPr>
      <w:r>
        <w:rPr>
          <w:rFonts w:ascii="仿宋_GB2312" w:eastAsia="仿宋_GB2312" w:hAnsi="仿宋" w:cs="Times New Roman" w:hint="eastAsia"/>
          <w:sz w:val="32"/>
          <w:szCs w:val="32"/>
          <w:shd w:val="clear" w:color="auto" w:fill="FFFFFF"/>
        </w:rPr>
        <w:t>综上所述，亟需制定广西地方标准《国有林场安全</w:t>
      </w:r>
      <w:r>
        <w:rPr>
          <w:rFonts w:ascii="仿宋_GB2312" w:eastAsia="仿宋_GB2312" w:hAnsi="仿宋" w:cs="Times New Roman" w:hint="eastAsia"/>
          <w:sz w:val="32"/>
          <w:szCs w:val="32"/>
          <w:shd w:val="clear" w:color="auto" w:fill="FFFFFF"/>
        </w:rPr>
        <w:t>风险辨识评估指南》进行指导和规范。</w:t>
      </w:r>
    </w:p>
    <w:p w:rsidR="004E75C0" w:rsidRDefault="004246D1">
      <w:pPr>
        <w:numPr>
          <w:ilvl w:val="255"/>
          <w:numId w:val="0"/>
        </w:numPr>
        <w:spacing w:line="560" w:lineRule="exact"/>
        <w:jc w:val="left"/>
        <w:rPr>
          <w:rFonts w:ascii="仿宋_GB2312" w:eastAsia="楷体" w:hAnsi="仿宋_GB2312" w:cs="仿宋_GB2312"/>
          <w:b/>
          <w:sz w:val="32"/>
          <w:szCs w:val="32"/>
        </w:rPr>
      </w:pPr>
      <w:r>
        <w:rPr>
          <w:rFonts w:ascii="楷体" w:eastAsia="楷体" w:hAnsi="楷体" w:cs="仿宋_GB2312" w:hint="eastAsia"/>
          <w:b/>
          <w:sz w:val="32"/>
          <w:szCs w:val="32"/>
        </w:rPr>
        <w:lastRenderedPageBreak/>
        <w:t>（二）项目目的意义</w:t>
      </w:r>
    </w:p>
    <w:p w:rsidR="004E75C0" w:rsidRDefault="004246D1">
      <w:pPr>
        <w:numPr>
          <w:ilvl w:val="255"/>
          <w:numId w:val="0"/>
        </w:numPr>
        <w:spacing w:line="560" w:lineRule="exact"/>
        <w:ind w:firstLineChars="200" w:firstLine="640"/>
        <w:jc w:val="left"/>
        <w:rPr>
          <w:rFonts w:ascii="仿宋_GB2312" w:eastAsia="仿宋_GB2312" w:hAnsi="仿宋" w:cs="Times New Roman"/>
          <w:sz w:val="32"/>
          <w:szCs w:val="32"/>
          <w:shd w:val="clear" w:color="auto" w:fill="FFFFFF"/>
        </w:rPr>
      </w:pPr>
      <w:r>
        <w:rPr>
          <w:rFonts w:ascii="仿宋_GB2312" w:eastAsia="仿宋_GB2312" w:hAnsi="仿宋" w:cs="Times New Roman" w:hint="eastAsia"/>
          <w:sz w:val="32"/>
          <w:szCs w:val="32"/>
          <w:shd w:val="clear" w:color="auto" w:fill="FFFFFF"/>
        </w:rPr>
        <w:t>制定《国有林场安全风险辨识评估指南》团体标准填补了国内在国有林场安全风险辨识评估工作方面的空白，为政府相关部门研究制定国有林场安全风险辨识评估提供参考依据，也为国有林场安全风险辨识的评估提供标准、规范。</w:t>
      </w:r>
    </w:p>
    <w:p w:rsidR="004E75C0" w:rsidRDefault="004246D1">
      <w:pPr>
        <w:pStyle w:val="1"/>
      </w:pPr>
      <w:bookmarkStart w:id="2" w:name="_Toc134110377"/>
      <w:r>
        <w:rPr>
          <w:rFonts w:hint="eastAsia"/>
        </w:rPr>
        <w:t>三、项目编制过程</w:t>
      </w:r>
      <w:bookmarkEnd w:id="2"/>
    </w:p>
    <w:p w:rsidR="004E75C0" w:rsidRDefault="004246D1">
      <w:pPr>
        <w:numPr>
          <w:ilvl w:val="255"/>
          <w:numId w:val="0"/>
        </w:numPr>
        <w:spacing w:line="560" w:lineRule="exact"/>
        <w:ind w:firstLineChars="200" w:firstLine="643"/>
        <w:jc w:val="left"/>
        <w:rPr>
          <w:rFonts w:ascii="楷体" w:eastAsia="楷体" w:hAnsi="楷体" w:cs="仿宋_GB2312"/>
          <w:b/>
          <w:sz w:val="32"/>
          <w:szCs w:val="32"/>
        </w:rPr>
      </w:pPr>
      <w:r>
        <w:rPr>
          <w:rFonts w:ascii="楷体" w:eastAsia="楷体" w:hAnsi="楷体" w:cs="仿宋_GB2312" w:hint="eastAsia"/>
          <w:b/>
          <w:sz w:val="32"/>
          <w:szCs w:val="32"/>
        </w:rPr>
        <w:t>标准编制工作主要分六个阶段：</w:t>
      </w:r>
    </w:p>
    <w:p w:rsidR="004E75C0" w:rsidRDefault="004246D1">
      <w:pPr>
        <w:numPr>
          <w:ilvl w:val="255"/>
          <w:numId w:val="0"/>
        </w:numPr>
        <w:spacing w:line="560" w:lineRule="exact"/>
        <w:ind w:firstLineChars="200" w:firstLine="643"/>
        <w:jc w:val="left"/>
        <w:rPr>
          <w:rFonts w:ascii="楷体" w:eastAsia="楷体" w:hAnsi="楷体" w:cs="仿宋_GB2312"/>
          <w:b/>
          <w:sz w:val="32"/>
          <w:szCs w:val="32"/>
        </w:rPr>
      </w:pPr>
      <w:r>
        <w:rPr>
          <w:rFonts w:ascii="楷体" w:eastAsia="楷体" w:hAnsi="楷体" w:cs="仿宋_GB2312" w:hint="eastAsia"/>
          <w:b/>
          <w:sz w:val="32"/>
          <w:szCs w:val="32"/>
        </w:rPr>
        <w:t>（一）第一阶段：成立编制工作组，确定工作方案。</w:t>
      </w:r>
    </w:p>
    <w:p w:rsidR="004E75C0" w:rsidRDefault="004246D1">
      <w:pPr>
        <w:spacing w:line="560" w:lineRule="exact"/>
        <w:ind w:firstLineChars="200" w:firstLine="640"/>
        <w:rPr>
          <w:rFonts w:ascii="仿宋" w:eastAsia="仿宋" w:hAnsi="仿宋" w:cs="仿宋_GB2312"/>
          <w:sz w:val="32"/>
          <w:szCs w:val="32"/>
        </w:rPr>
      </w:pPr>
      <w:r>
        <w:rPr>
          <w:rFonts w:ascii="仿宋" w:eastAsia="仿宋" w:hAnsi="仿宋" w:hint="eastAsia"/>
          <w:sz w:val="32"/>
          <w:szCs w:val="32"/>
        </w:rPr>
        <w:t>由广西安全生产科学研究院、广西国有高峰林场、南宁树木园、广西吉锐安全技术有限公司明确专人组成编制工作组，编制组全体成员共同研究讨论，明确各项具体工作，制定标</w:t>
      </w:r>
      <w:r>
        <w:rPr>
          <w:rFonts w:ascii="仿宋" w:eastAsia="仿宋" w:hAnsi="仿宋" w:hint="eastAsia"/>
          <w:sz w:val="32"/>
          <w:szCs w:val="32"/>
        </w:rPr>
        <w:t>准起草工作方案。</w:t>
      </w:r>
      <w:r>
        <w:rPr>
          <w:rFonts w:ascii="仿宋" w:eastAsia="仿宋" w:hAnsi="仿宋" w:cs="仿宋_GB2312" w:hint="eastAsia"/>
          <w:sz w:val="32"/>
          <w:szCs w:val="32"/>
        </w:rPr>
        <w:t>编制小组收集、整理区内外有关国有林场风险辨识及评估工作的标准规范、文献等相关资料，经认真分析、研究，最终确定团体标准《国有林场安全风险辨识评估指南》草案框架和标准要素。</w:t>
      </w:r>
    </w:p>
    <w:p w:rsidR="004E75C0" w:rsidRDefault="004246D1">
      <w:pPr>
        <w:numPr>
          <w:ilvl w:val="255"/>
          <w:numId w:val="0"/>
        </w:numPr>
        <w:spacing w:line="560" w:lineRule="exact"/>
        <w:ind w:firstLineChars="200" w:firstLine="643"/>
        <w:jc w:val="left"/>
        <w:rPr>
          <w:rFonts w:ascii="楷体" w:eastAsia="楷体" w:hAnsi="楷体" w:cs="仿宋_GB2312"/>
          <w:b/>
          <w:sz w:val="32"/>
          <w:szCs w:val="32"/>
        </w:rPr>
      </w:pPr>
      <w:r>
        <w:rPr>
          <w:rFonts w:ascii="楷体" w:eastAsia="楷体" w:hAnsi="楷体" w:cs="仿宋_GB2312" w:hint="eastAsia"/>
          <w:b/>
          <w:sz w:val="32"/>
          <w:szCs w:val="32"/>
        </w:rPr>
        <w:t>（二）第二阶段：制定标准草案，完成标准立项。</w:t>
      </w:r>
    </w:p>
    <w:p w:rsidR="004E75C0" w:rsidRDefault="004246D1">
      <w:pPr>
        <w:pStyle w:val="af7"/>
        <w:ind w:firstLine="640"/>
        <w:rPr>
          <w:rFonts w:ascii="仿宋_GB2312" w:eastAsia="仿宋_GB2312" w:hAnsi="仿宋"/>
          <w:sz w:val="32"/>
          <w:szCs w:val="32"/>
        </w:rPr>
      </w:pPr>
      <w:r>
        <w:rPr>
          <w:rFonts w:ascii="仿宋_GB2312" w:eastAsia="仿宋_GB2312" w:hAnsi="仿宋" w:hint="eastAsia"/>
          <w:sz w:val="32"/>
          <w:szCs w:val="32"/>
        </w:rPr>
        <w:t>结合我区对国有林场安全生产工作的最新要求，按照</w:t>
      </w:r>
      <w:r>
        <w:rPr>
          <w:rFonts w:ascii="仿宋_GB2312" w:eastAsia="仿宋_GB2312" w:hAnsi="仿宋" w:hint="eastAsia"/>
          <w:sz w:val="32"/>
          <w:szCs w:val="32"/>
        </w:rPr>
        <w:t>GB/T 1.1</w:t>
      </w:r>
      <w:r>
        <w:rPr>
          <w:rFonts w:ascii="仿宋_GB2312" w:eastAsia="仿宋_GB2312" w:hAnsi="仿宋" w:hint="eastAsia"/>
          <w:sz w:val="32"/>
          <w:szCs w:val="32"/>
        </w:rPr>
        <w:t>—</w:t>
      </w:r>
      <w:r>
        <w:rPr>
          <w:rFonts w:ascii="仿宋_GB2312" w:eastAsia="仿宋_GB2312" w:hAnsi="仿宋" w:hint="eastAsia"/>
          <w:sz w:val="32"/>
          <w:szCs w:val="32"/>
        </w:rPr>
        <w:t>2020</w:t>
      </w:r>
      <w:r>
        <w:rPr>
          <w:rFonts w:ascii="仿宋_GB2312" w:eastAsia="仿宋_GB2312" w:hAnsi="仿宋" w:hint="eastAsia"/>
          <w:sz w:val="32"/>
          <w:szCs w:val="32"/>
        </w:rPr>
        <w:t>《标准化工作导则</w:t>
      </w:r>
      <w:r>
        <w:rPr>
          <w:rFonts w:ascii="仿宋_GB2312" w:eastAsia="仿宋_GB2312" w:hAnsi="仿宋" w:hint="eastAsia"/>
          <w:sz w:val="32"/>
          <w:szCs w:val="32"/>
        </w:rPr>
        <w:t xml:space="preserve"> </w:t>
      </w:r>
      <w:r>
        <w:rPr>
          <w:rFonts w:ascii="仿宋_GB2312" w:eastAsia="仿宋_GB2312" w:hAnsi="仿宋" w:hint="eastAsia"/>
          <w:sz w:val="32"/>
          <w:szCs w:val="32"/>
        </w:rPr>
        <w:t>第</w:t>
      </w:r>
      <w:r>
        <w:rPr>
          <w:rFonts w:ascii="仿宋_GB2312" w:eastAsia="仿宋_GB2312" w:hAnsi="仿宋" w:hint="eastAsia"/>
          <w:sz w:val="32"/>
          <w:szCs w:val="32"/>
        </w:rPr>
        <w:t>1</w:t>
      </w:r>
      <w:r>
        <w:rPr>
          <w:rFonts w:ascii="仿宋_GB2312" w:eastAsia="仿宋_GB2312" w:hAnsi="仿宋" w:hint="eastAsia"/>
          <w:sz w:val="32"/>
          <w:szCs w:val="32"/>
        </w:rPr>
        <w:t>部分：标准化文件的结构</w:t>
      </w:r>
      <w:r>
        <w:rPr>
          <w:rFonts w:ascii="仿宋_GB2312" w:eastAsia="仿宋_GB2312" w:hAnsi="仿宋" w:cs="仿宋_GB2312" w:hint="eastAsia"/>
          <w:sz w:val="32"/>
          <w:szCs w:val="32"/>
        </w:rPr>
        <w:t>和起草规则》规</w:t>
      </w:r>
      <w:r>
        <w:rPr>
          <w:rFonts w:ascii="仿宋_GB2312" w:eastAsia="仿宋_GB2312" w:hAnsi="仿宋" w:hint="eastAsia"/>
          <w:sz w:val="32"/>
          <w:szCs w:val="32"/>
        </w:rPr>
        <w:t>定，并参考</w:t>
      </w:r>
      <w:bookmarkStart w:id="3" w:name="_Hlk132813334"/>
      <w:r>
        <w:rPr>
          <w:rFonts w:ascii="仿宋_GB2312" w:eastAsia="仿宋_GB2312" w:hAnsi="仿宋" w:hint="eastAsia"/>
          <w:sz w:val="32"/>
          <w:szCs w:val="32"/>
        </w:rPr>
        <w:t xml:space="preserve">GB/T 23694 </w:t>
      </w:r>
      <w:r>
        <w:rPr>
          <w:rFonts w:ascii="仿宋_GB2312" w:eastAsia="仿宋_GB2312" w:hAnsi="仿宋" w:hint="eastAsia"/>
          <w:sz w:val="32"/>
          <w:szCs w:val="32"/>
        </w:rPr>
        <w:t>《风险管理</w:t>
      </w:r>
      <w:r>
        <w:rPr>
          <w:rFonts w:ascii="仿宋_GB2312" w:eastAsia="仿宋_GB2312" w:hAnsi="仿宋" w:hint="eastAsia"/>
          <w:sz w:val="32"/>
          <w:szCs w:val="32"/>
        </w:rPr>
        <w:t xml:space="preserve"> </w:t>
      </w:r>
      <w:r>
        <w:rPr>
          <w:rFonts w:ascii="仿宋_GB2312" w:eastAsia="仿宋_GB2312" w:hAnsi="仿宋" w:hint="eastAsia"/>
          <w:sz w:val="32"/>
          <w:szCs w:val="32"/>
        </w:rPr>
        <w:t>术语</w:t>
      </w:r>
      <w:bookmarkEnd w:id="3"/>
      <w:r>
        <w:rPr>
          <w:rFonts w:ascii="仿宋_GB2312" w:eastAsia="仿宋_GB2312" w:hAnsi="仿宋" w:hint="eastAsia"/>
          <w:sz w:val="32"/>
          <w:szCs w:val="32"/>
        </w:rPr>
        <w:t>》、</w:t>
      </w:r>
      <w:bookmarkStart w:id="4" w:name="_Hlk132813355"/>
      <w:r>
        <w:rPr>
          <w:rFonts w:ascii="仿宋_GB2312" w:eastAsia="仿宋_GB2312" w:hAnsi="仿宋" w:hint="eastAsia"/>
          <w:sz w:val="32"/>
          <w:szCs w:val="32"/>
        </w:rPr>
        <w:t xml:space="preserve">GB/T 24353 </w:t>
      </w:r>
      <w:r>
        <w:rPr>
          <w:rFonts w:ascii="仿宋_GB2312" w:eastAsia="仿宋_GB2312" w:hAnsi="仿宋" w:hint="eastAsia"/>
          <w:sz w:val="32"/>
          <w:szCs w:val="32"/>
        </w:rPr>
        <w:t>《风险管理</w:t>
      </w:r>
      <w:r>
        <w:rPr>
          <w:rFonts w:ascii="仿宋_GB2312" w:eastAsia="仿宋_GB2312" w:hAnsi="仿宋" w:hint="eastAsia"/>
          <w:sz w:val="32"/>
          <w:szCs w:val="32"/>
        </w:rPr>
        <w:t xml:space="preserve"> </w:t>
      </w:r>
      <w:r>
        <w:rPr>
          <w:rFonts w:ascii="仿宋_GB2312" w:eastAsia="仿宋_GB2312" w:hAnsi="仿宋" w:hint="eastAsia"/>
          <w:sz w:val="32"/>
          <w:szCs w:val="32"/>
        </w:rPr>
        <w:t>原则与实施指南》、</w:t>
      </w:r>
      <w:r>
        <w:rPr>
          <w:rFonts w:ascii="仿宋_GB2312" w:eastAsia="仿宋_GB2312" w:hAnsi="仿宋" w:hint="eastAsia"/>
          <w:sz w:val="32"/>
          <w:szCs w:val="32"/>
        </w:rPr>
        <w:t xml:space="preserve">GB/T </w:t>
      </w:r>
      <w:r>
        <w:rPr>
          <w:rFonts w:ascii="仿宋_GB2312" w:eastAsia="仿宋_GB2312" w:hAnsi="仿宋" w:hint="eastAsia"/>
          <w:sz w:val="32"/>
          <w:szCs w:val="32"/>
        </w:rPr>
        <w:t>27921</w:t>
      </w:r>
      <w:r>
        <w:rPr>
          <w:rFonts w:ascii="仿宋_GB2312" w:eastAsia="仿宋_GB2312" w:hAnsi="仿宋" w:hint="eastAsia"/>
          <w:sz w:val="32"/>
          <w:szCs w:val="32"/>
        </w:rPr>
        <w:t>《风险管理</w:t>
      </w:r>
      <w:r>
        <w:rPr>
          <w:rFonts w:ascii="仿宋_GB2312" w:eastAsia="仿宋_GB2312" w:hAnsi="仿宋" w:hint="eastAsia"/>
          <w:sz w:val="32"/>
          <w:szCs w:val="32"/>
        </w:rPr>
        <w:t xml:space="preserve"> </w:t>
      </w:r>
      <w:r>
        <w:rPr>
          <w:rFonts w:ascii="仿宋_GB2312" w:eastAsia="仿宋_GB2312" w:hAnsi="仿宋" w:hint="eastAsia"/>
          <w:sz w:val="32"/>
          <w:szCs w:val="32"/>
        </w:rPr>
        <w:t>风险评估技术》</w:t>
      </w:r>
      <w:bookmarkEnd w:id="4"/>
      <w:r>
        <w:rPr>
          <w:rFonts w:ascii="仿宋_GB2312" w:eastAsia="仿宋_GB2312" w:hAnsi="仿宋" w:cs="仿宋_GB2312" w:hint="eastAsia"/>
          <w:sz w:val="32"/>
          <w:szCs w:val="32"/>
        </w:rPr>
        <w:t>等标准及文件，经编制组全体成员共同研究讨论，</w:t>
      </w:r>
      <w:r>
        <w:rPr>
          <w:rFonts w:ascii="仿宋_GB2312" w:eastAsia="仿宋_GB2312" w:hAnsi="仿宋" w:hint="eastAsia"/>
          <w:sz w:val="32"/>
          <w:szCs w:val="32"/>
        </w:rPr>
        <w:t>起草完成团体标准《</w:t>
      </w:r>
      <w:r>
        <w:rPr>
          <w:rFonts w:ascii="仿宋_GB2312" w:eastAsia="仿宋_GB2312" w:hAnsi="仿宋" w:cs="仿宋_GB2312" w:hint="eastAsia"/>
          <w:sz w:val="32"/>
          <w:szCs w:val="32"/>
        </w:rPr>
        <w:t>国有林场安全风险辨识评估指南</w:t>
      </w:r>
      <w:r>
        <w:rPr>
          <w:rFonts w:ascii="仿宋_GB2312" w:eastAsia="仿宋_GB2312" w:hAnsi="仿宋" w:hint="eastAsia"/>
          <w:sz w:val="32"/>
          <w:szCs w:val="32"/>
        </w:rPr>
        <w:t>》（草案）。随后推动完成团体标准申报工作，</w:t>
      </w:r>
      <w:r>
        <w:rPr>
          <w:rFonts w:ascii="仿宋_GB2312" w:eastAsia="仿宋_GB2312" w:hAnsi="仿宋" w:hint="eastAsia"/>
          <w:sz w:val="32"/>
          <w:szCs w:val="32"/>
        </w:rPr>
        <w:t>2022</w:t>
      </w:r>
      <w:r>
        <w:rPr>
          <w:rFonts w:ascii="仿宋_GB2312" w:eastAsia="仿宋_GB2312" w:hAnsi="仿宋" w:hint="eastAsia"/>
          <w:sz w:val="32"/>
          <w:szCs w:val="32"/>
        </w:rPr>
        <w:t>年</w:t>
      </w:r>
      <w:r>
        <w:rPr>
          <w:rFonts w:ascii="仿宋_GB2312" w:eastAsia="仿宋_GB2312" w:hAnsi="仿宋" w:hint="eastAsia"/>
          <w:sz w:val="32"/>
          <w:szCs w:val="32"/>
        </w:rPr>
        <w:t>12</w:t>
      </w:r>
      <w:r>
        <w:rPr>
          <w:rFonts w:ascii="仿宋_GB2312" w:eastAsia="仿宋_GB2312" w:hAnsi="仿宋" w:hint="eastAsia"/>
          <w:sz w:val="32"/>
          <w:szCs w:val="32"/>
        </w:rPr>
        <w:t>月正式立项。</w:t>
      </w:r>
    </w:p>
    <w:p w:rsidR="004E75C0" w:rsidRDefault="004246D1">
      <w:pPr>
        <w:numPr>
          <w:ilvl w:val="255"/>
          <w:numId w:val="0"/>
        </w:numPr>
        <w:spacing w:line="560" w:lineRule="exact"/>
        <w:ind w:firstLineChars="200" w:firstLine="643"/>
        <w:jc w:val="left"/>
        <w:rPr>
          <w:rFonts w:ascii="楷体" w:eastAsia="楷体" w:hAnsi="楷体" w:cs="仿宋_GB2312"/>
          <w:b/>
          <w:sz w:val="32"/>
          <w:szCs w:val="32"/>
        </w:rPr>
      </w:pPr>
      <w:r>
        <w:rPr>
          <w:rFonts w:ascii="楷体" w:eastAsia="楷体" w:hAnsi="楷体" w:cs="仿宋_GB2312" w:hint="eastAsia"/>
          <w:b/>
          <w:sz w:val="32"/>
          <w:szCs w:val="32"/>
        </w:rPr>
        <w:lastRenderedPageBreak/>
        <w:t>（三）第三阶段：开展调研，完成标准初稿。</w:t>
      </w:r>
    </w:p>
    <w:p w:rsidR="004E75C0" w:rsidRDefault="004246D1">
      <w:pPr>
        <w:spacing w:line="560" w:lineRule="exact"/>
        <w:ind w:firstLineChars="200" w:firstLine="640"/>
        <w:rPr>
          <w:rFonts w:ascii="仿宋" w:eastAsia="仿宋" w:hAnsi="仿宋"/>
          <w:sz w:val="32"/>
          <w:szCs w:val="32"/>
        </w:rPr>
      </w:pPr>
      <w:r>
        <w:rPr>
          <w:rFonts w:ascii="仿宋" w:eastAsia="仿宋" w:hAnsi="仿宋" w:hint="eastAsia"/>
          <w:sz w:val="32"/>
          <w:szCs w:val="32"/>
        </w:rPr>
        <w:t>202</w:t>
      </w:r>
      <w:r>
        <w:rPr>
          <w:rFonts w:ascii="仿宋" w:eastAsia="仿宋" w:hAnsi="仿宋"/>
          <w:sz w:val="32"/>
          <w:szCs w:val="32"/>
        </w:rPr>
        <w:t>2</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标准编制组先后到广西国有高峰林场、南宁树木园等国有林场开展实地调研。通过多地走访调研，深入了解国有林场管理和部门安全监管的难点、痛点、重点，对国有林场安全风险管控中的薄弱环节进行了交流探讨，为标准草案的修改完善提供了宝贵的建议。</w:t>
      </w:r>
    </w:p>
    <w:p w:rsidR="004E75C0" w:rsidRDefault="004246D1">
      <w:pPr>
        <w:spacing w:line="560" w:lineRule="exact"/>
        <w:ind w:firstLineChars="200" w:firstLine="640"/>
        <w:rPr>
          <w:rFonts w:ascii="仿宋" w:eastAsia="仿宋" w:hAnsi="仿宋"/>
          <w:sz w:val="32"/>
          <w:szCs w:val="32"/>
        </w:rPr>
      </w:pPr>
      <w:r>
        <w:rPr>
          <w:rFonts w:ascii="仿宋" w:eastAsia="仿宋" w:hAnsi="仿宋" w:hint="eastAsia"/>
          <w:sz w:val="32"/>
          <w:szCs w:val="32"/>
        </w:rPr>
        <w:t>202</w:t>
      </w:r>
      <w:r>
        <w:rPr>
          <w:rFonts w:ascii="仿宋" w:eastAsia="仿宋" w:hAnsi="仿宋"/>
          <w:sz w:val="32"/>
          <w:szCs w:val="32"/>
        </w:rPr>
        <w:t>3</w:t>
      </w:r>
      <w:r>
        <w:rPr>
          <w:rFonts w:ascii="仿宋" w:eastAsia="仿宋" w:hAnsi="仿宋" w:hint="eastAsia"/>
          <w:sz w:val="32"/>
          <w:szCs w:val="32"/>
        </w:rPr>
        <w:t>年</w:t>
      </w:r>
      <w:r>
        <w:rPr>
          <w:rFonts w:ascii="仿宋" w:eastAsia="仿宋" w:hAnsi="仿宋"/>
          <w:sz w:val="32"/>
          <w:szCs w:val="32"/>
        </w:rPr>
        <w:t>1</w:t>
      </w:r>
      <w:r>
        <w:rPr>
          <w:rFonts w:ascii="仿宋" w:eastAsia="仿宋" w:hAnsi="仿宋" w:hint="eastAsia"/>
          <w:sz w:val="32"/>
          <w:szCs w:val="32"/>
        </w:rPr>
        <w:t>月，标准编制组组织多次内部讨论会，同时咨询多位专家意见和建议，尤其是在风险评估阶段，明确提出了固有风险和现有风险，并相应体现在评价记录表中。编制组根据反馈意见对草案进一步地修改，在最终形成征求意见稿。</w:t>
      </w:r>
    </w:p>
    <w:p w:rsidR="004E75C0" w:rsidRDefault="004246D1">
      <w:pPr>
        <w:pStyle w:val="1"/>
        <w:rPr>
          <w:color w:val="000000" w:themeColor="text1"/>
        </w:rPr>
      </w:pPr>
      <w:bookmarkStart w:id="5" w:name="_Toc134110378"/>
      <w:r>
        <w:rPr>
          <w:rFonts w:hint="eastAsia"/>
          <w:color w:val="000000" w:themeColor="text1"/>
        </w:rPr>
        <w:t>四、标准制定原则</w:t>
      </w:r>
      <w:bookmarkEnd w:id="5"/>
    </w:p>
    <w:p w:rsidR="004E75C0" w:rsidRDefault="004246D1">
      <w:pPr>
        <w:numPr>
          <w:ilvl w:val="255"/>
          <w:numId w:val="0"/>
        </w:numPr>
        <w:spacing w:line="560" w:lineRule="exact"/>
        <w:ind w:firstLineChars="200" w:firstLine="643"/>
        <w:jc w:val="left"/>
        <w:rPr>
          <w:rFonts w:ascii="楷体" w:eastAsia="楷体" w:hAnsi="楷体" w:cs="仿宋_GB2312"/>
          <w:b/>
          <w:color w:val="000000" w:themeColor="text1"/>
          <w:sz w:val="32"/>
          <w:szCs w:val="32"/>
        </w:rPr>
      </w:pPr>
      <w:r>
        <w:rPr>
          <w:rFonts w:ascii="楷体" w:eastAsia="楷体" w:hAnsi="楷体" w:cs="仿宋_GB2312" w:hint="eastAsia"/>
          <w:b/>
          <w:color w:val="000000" w:themeColor="text1"/>
          <w:sz w:val="32"/>
          <w:szCs w:val="32"/>
        </w:rPr>
        <w:t>（一）实用性原则</w:t>
      </w:r>
    </w:p>
    <w:p w:rsidR="004E75C0" w:rsidRDefault="004246D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是在充分收集相关资料和文献，分析国有林场开展安全风险辨识评估相关文件要求，坚持与现行有关强制性标准协调一致，结合起草单位多年开展安全风险辨识评估实践经验，开展标准起草工作。标准内容符合当前安全风险辨识评估工作发展方向和行业需求，标准条款切实可行，具有较强的实用性和可操作性。</w:t>
      </w:r>
    </w:p>
    <w:p w:rsidR="004E75C0" w:rsidRDefault="004246D1">
      <w:pPr>
        <w:numPr>
          <w:ilvl w:val="255"/>
          <w:numId w:val="0"/>
        </w:numPr>
        <w:spacing w:line="560" w:lineRule="exact"/>
        <w:ind w:firstLineChars="200" w:firstLine="643"/>
        <w:jc w:val="left"/>
        <w:rPr>
          <w:rFonts w:ascii="楷体" w:eastAsia="楷体" w:hAnsi="楷体" w:cs="仿宋_GB2312"/>
          <w:b/>
          <w:color w:val="000000" w:themeColor="text1"/>
          <w:sz w:val="32"/>
          <w:szCs w:val="32"/>
        </w:rPr>
      </w:pPr>
      <w:r>
        <w:rPr>
          <w:rFonts w:ascii="楷体" w:eastAsia="楷体" w:hAnsi="楷体" w:cs="仿宋_GB2312" w:hint="eastAsia"/>
          <w:b/>
          <w:color w:val="000000" w:themeColor="text1"/>
          <w:sz w:val="32"/>
          <w:szCs w:val="32"/>
        </w:rPr>
        <w:t>（二）协调性原则</w:t>
      </w:r>
    </w:p>
    <w:p w:rsidR="004E75C0" w:rsidRDefault="004246D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本标准编写过程中充分尊重知识产权，同时注重与相关法律法规的衔接，在内容上与现行法律法规、强制性标准协调一致。</w:t>
      </w:r>
    </w:p>
    <w:p w:rsidR="004E75C0" w:rsidRDefault="004246D1">
      <w:pPr>
        <w:numPr>
          <w:ilvl w:val="255"/>
          <w:numId w:val="0"/>
        </w:numPr>
        <w:spacing w:line="560" w:lineRule="exact"/>
        <w:ind w:firstLineChars="200" w:firstLine="643"/>
        <w:jc w:val="left"/>
        <w:rPr>
          <w:rFonts w:ascii="楷体" w:eastAsia="楷体" w:hAnsi="楷体" w:cs="仿宋_GB2312"/>
          <w:b/>
          <w:color w:val="000000" w:themeColor="text1"/>
          <w:sz w:val="32"/>
          <w:szCs w:val="32"/>
        </w:rPr>
      </w:pPr>
      <w:r>
        <w:rPr>
          <w:rFonts w:ascii="楷体" w:eastAsia="楷体" w:hAnsi="楷体" w:cs="仿宋_GB2312" w:hint="eastAsia"/>
          <w:b/>
          <w:color w:val="000000" w:themeColor="text1"/>
          <w:sz w:val="32"/>
          <w:szCs w:val="32"/>
        </w:rPr>
        <w:t>（三）规范性原则</w:t>
      </w:r>
    </w:p>
    <w:p w:rsidR="004E75C0" w:rsidRDefault="004246D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本标准参照</w:t>
      </w:r>
      <w:r>
        <w:rPr>
          <w:rFonts w:ascii="仿宋_GB2312" w:eastAsia="仿宋_GB2312" w:hAnsi="宋体" w:hint="eastAsia"/>
          <w:sz w:val="32"/>
          <w:szCs w:val="32"/>
        </w:rPr>
        <w:t>GB/T 1.1</w:t>
      </w:r>
      <w:r>
        <w:rPr>
          <w:rFonts w:ascii="仿宋_GB2312" w:eastAsia="仿宋_GB2312" w:hAnsi="宋体" w:hint="eastAsia"/>
          <w:sz w:val="32"/>
          <w:szCs w:val="32"/>
        </w:rPr>
        <w:t>—</w:t>
      </w:r>
      <w:r>
        <w:rPr>
          <w:rFonts w:ascii="仿宋_GB2312" w:eastAsia="仿宋_GB2312" w:hAnsi="宋体" w:hint="eastAsia"/>
          <w:sz w:val="32"/>
          <w:szCs w:val="32"/>
        </w:rPr>
        <w:t>2020</w:t>
      </w:r>
      <w:r>
        <w:rPr>
          <w:rFonts w:ascii="仿宋_GB2312" w:eastAsia="仿宋_GB2312" w:hAnsi="宋体" w:hint="eastAsia"/>
          <w:sz w:val="32"/>
          <w:szCs w:val="32"/>
        </w:rPr>
        <w:t>《标准化工作导则</w:t>
      </w:r>
      <w:r>
        <w:rPr>
          <w:rFonts w:ascii="仿宋_GB2312" w:eastAsia="仿宋_GB2312" w:hAnsi="宋体" w:hint="eastAsia"/>
          <w:sz w:val="32"/>
          <w:szCs w:val="32"/>
        </w:rPr>
        <w:t xml:space="preserve">  </w:t>
      </w:r>
      <w:r>
        <w:rPr>
          <w:rFonts w:ascii="仿宋_GB2312" w:eastAsia="仿宋_GB2312" w:hAnsi="宋体" w:hint="eastAsia"/>
          <w:sz w:val="32"/>
          <w:szCs w:val="32"/>
        </w:rPr>
        <w:t>第</w:t>
      </w:r>
      <w:r>
        <w:rPr>
          <w:rFonts w:ascii="仿宋_GB2312" w:eastAsia="仿宋_GB2312" w:hAnsi="宋体" w:hint="eastAsia"/>
          <w:sz w:val="32"/>
          <w:szCs w:val="32"/>
        </w:rPr>
        <w:t>1</w:t>
      </w:r>
      <w:r>
        <w:rPr>
          <w:rFonts w:ascii="仿宋_GB2312" w:eastAsia="仿宋_GB2312" w:hAnsi="宋体" w:hint="eastAsia"/>
          <w:sz w:val="32"/>
          <w:szCs w:val="32"/>
        </w:rPr>
        <w:t>部分：标准化文件的结构和</w:t>
      </w:r>
      <w:r>
        <w:rPr>
          <w:rFonts w:ascii="仿宋_GB2312" w:eastAsia="仿宋_GB2312" w:hAnsi="宋体" w:hint="eastAsia"/>
          <w:sz w:val="32"/>
          <w:szCs w:val="32"/>
        </w:rPr>
        <w:t>起草规则》的规定起草，标准涉及国有林场安全风险辨识评估的</w:t>
      </w:r>
      <w:r>
        <w:rPr>
          <w:rFonts w:ascii="仿宋" w:eastAsia="仿宋" w:hAnsi="仿宋" w:hint="eastAsia"/>
          <w:sz w:val="32"/>
          <w:szCs w:val="32"/>
        </w:rPr>
        <w:t>范围、术语和定义、总体要求、计划与准备、风险辨识及评估、文件管理、持续改进</w:t>
      </w:r>
      <w:r>
        <w:rPr>
          <w:rFonts w:ascii="仿宋_GB2312" w:eastAsia="仿宋_GB2312" w:hAnsi="宋体" w:hint="eastAsia"/>
          <w:sz w:val="32"/>
          <w:szCs w:val="32"/>
        </w:rPr>
        <w:t>等内容表达准确，引用数据来源真实可靠，指标科学、论证充分，标准质量有保证。</w:t>
      </w:r>
    </w:p>
    <w:p w:rsidR="004E75C0" w:rsidRDefault="004246D1">
      <w:pPr>
        <w:numPr>
          <w:ilvl w:val="255"/>
          <w:numId w:val="0"/>
        </w:numPr>
        <w:spacing w:line="560" w:lineRule="exact"/>
        <w:ind w:firstLineChars="200" w:firstLine="643"/>
        <w:jc w:val="left"/>
        <w:rPr>
          <w:rFonts w:ascii="楷体" w:eastAsia="楷体" w:hAnsi="楷体" w:cs="仿宋_GB2312"/>
          <w:b/>
          <w:color w:val="000000" w:themeColor="text1"/>
          <w:sz w:val="32"/>
          <w:szCs w:val="32"/>
        </w:rPr>
      </w:pPr>
      <w:r>
        <w:rPr>
          <w:rFonts w:ascii="楷体" w:eastAsia="楷体" w:hAnsi="楷体" w:cs="仿宋_GB2312" w:hint="eastAsia"/>
          <w:b/>
          <w:color w:val="000000" w:themeColor="text1"/>
          <w:sz w:val="32"/>
          <w:szCs w:val="32"/>
        </w:rPr>
        <w:t>（四）前瞻性原则</w:t>
      </w:r>
    </w:p>
    <w:p w:rsidR="004E75C0" w:rsidRDefault="004246D1">
      <w:pPr>
        <w:spacing w:line="560" w:lineRule="exact"/>
        <w:ind w:firstLineChars="200" w:firstLine="640"/>
        <w:rPr>
          <w:rFonts w:ascii="仿宋" w:eastAsia="仿宋" w:hAnsi="仿宋"/>
          <w:sz w:val="32"/>
          <w:szCs w:val="32"/>
        </w:rPr>
      </w:pPr>
      <w:r>
        <w:rPr>
          <w:rFonts w:ascii="仿宋_GB2312" w:eastAsia="仿宋_GB2312" w:hAnsi="宋体" w:hint="eastAsia"/>
          <w:sz w:val="32"/>
          <w:szCs w:val="32"/>
        </w:rPr>
        <w:t>本标准在充分考虑当前国有林场安全风险辨识评估现状和未来需求的基础上，标准条款规定的主要技术内容尽可能与我国现有水平相一致，避免起点过低或过高，在标准中还体现了个别特色性和先进性条款，为国有林场高质量开展安全风险辨识评估起到重要指导作用</w:t>
      </w:r>
    </w:p>
    <w:p w:rsidR="004E75C0" w:rsidRDefault="004246D1">
      <w:pPr>
        <w:pStyle w:val="1"/>
        <w:rPr>
          <w:rFonts w:ascii="仿宋_GB2312" w:eastAsia="仿宋_GB2312" w:hAnsi="仿宋_GB2312" w:cs="仿宋_GB2312"/>
          <w:b/>
          <w:bCs/>
          <w:szCs w:val="32"/>
        </w:rPr>
      </w:pPr>
      <w:bookmarkStart w:id="6" w:name="_Toc134110379"/>
      <w:r>
        <w:rPr>
          <w:rFonts w:hint="eastAsia"/>
        </w:rPr>
        <w:t>五、标准主要章节内容及确定依据</w:t>
      </w:r>
      <w:bookmarkEnd w:id="6"/>
    </w:p>
    <w:p w:rsidR="004E75C0" w:rsidRDefault="004246D1">
      <w:pPr>
        <w:spacing w:line="560" w:lineRule="exact"/>
        <w:ind w:firstLineChars="200" w:firstLine="640"/>
        <w:rPr>
          <w:rFonts w:ascii="仿宋" w:eastAsia="仿宋" w:hAnsi="仿宋"/>
          <w:sz w:val="32"/>
          <w:szCs w:val="32"/>
        </w:rPr>
      </w:pPr>
      <w:r>
        <w:rPr>
          <w:rFonts w:ascii="仿宋" w:eastAsia="仿宋" w:hAnsi="仿宋" w:hint="eastAsia"/>
          <w:sz w:val="32"/>
          <w:szCs w:val="32"/>
        </w:rPr>
        <w:t>团体标准《国有林场安</w:t>
      </w:r>
      <w:r>
        <w:rPr>
          <w:rFonts w:ascii="仿宋" w:eastAsia="仿宋" w:hAnsi="仿宋" w:hint="eastAsia"/>
          <w:sz w:val="32"/>
          <w:szCs w:val="32"/>
        </w:rPr>
        <w:t>全风险辨识评估指南》条款内容主要参考《中华人民共和国安全生产法》、《风险管理</w:t>
      </w:r>
      <w:r>
        <w:rPr>
          <w:rFonts w:ascii="仿宋" w:eastAsia="仿宋" w:hAnsi="仿宋" w:hint="eastAsia"/>
          <w:sz w:val="32"/>
          <w:szCs w:val="32"/>
        </w:rPr>
        <w:t xml:space="preserve"> </w:t>
      </w:r>
      <w:r>
        <w:rPr>
          <w:rFonts w:ascii="仿宋" w:eastAsia="仿宋" w:hAnsi="仿宋" w:hint="eastAsia"/>
          <w:sz w:val="32"/>
          <w:szCs w:val="32"/>
        </w:rPr>
        <w:t>术语》（</w:t>
      </w:r>
      <w:r>
        <w:rPr>
          <w:rFonts w:ascii="仿宋" w:eastAsia="仿宋" w:hAnsi="仿宋" w:hint="eastAsia"/>
          <w:sz w:val="32"/>
          <w:szCs w:val="32"/>
        </w:rPr>
        <w:t>GB/T 23694</w:t>
      </w:r>
      <w:r>
        <w:rPr>
          <w:rFonts w:ascii="仿宋" w:eastAsia="仿宋" w:hAnsi="仿宋" w:hint="eastAsia"/>
          <w:sz w:val="32"/>
          <w:szCs w:val="32"/>
        </w:rPr>
        <w:t>）、《风险管理</w:t>
      </w:r>
      <w:r>
        <w:rPr>
          <w:rFonts w:ascii="仿宋" w:eastAsia="仿宋" w:hAnsi="仿宋" w:hint="eastAsia"/>
          <w:sz w:val="32"/>
          <w:szCs w:val="32"/>
        </w:rPr>
        <w:t xml:space="preserve"> </w:t>
      </w:r>
      <w:r>
        <w:rPr>
          <w:rFonts w:ascii="仿宋" w:eastAsia="仿宋" w:hAnsi="仿宋" w:hint="eastAsia"/>
          <w:sz w:val="32"/>
          <w:szCs w:val="32"/>
        </w:rPr>
        <w:t>原则与实施指南》（</w:t>
      </w:r>
      <w:r>
        <w:rPr>
          <w:rFonts w:ascii="仿宋" w:eastAsia="仿宋" w:hAnsi="仿宋" w:hint="eastAsia"/>
          <w:sz w:val="32"/>
          <w:szCs w:val="32"/>
        </w:rPr>
        <w:t>GB/T 24353</w:t>
      </w:r>
      <w:r>
        <w:rPr>
          <w:rFonts w:ascii="仿宋" w:eastAsia="仿宋" w:hAnsi="仿宋" w:hint="eastAsia"/>
          <w:sz w:val="32"/>
          <w:szCs w:val="32"/>
        </w:rPr>
        <w:t>）、《风险管理</w:t>
      </w:r>
      <w:r>
        <w:rPr>
          <w:rFonts w:ascii="仿宋" w:eastAsia="仿宋" w:hAnsi="仿宋" w:hint="eastAsia"/>
          <w:sz w:val="32"/>
          <w:szCs w:val="32"/>
        </w:rPr>
        <w:t xml:space="preserve"> </w:t>
      </w:r>
      <w:r>
        <w:rPr>
          <w:rFonts w:ascii="仿宋" w:eastAsia="仿宋" w:hAnsi="仿宋" w:hint="eastAsia"/>
          <w:sz w:val="32"/>
          <w:szCs w:val="32"/>
        </w:rPr>
        <w:t>风险评估技术》</w:t>
      </w:r>
      <w:r>
        <w:rPr>
          <w:rFonts w:ascii="仿宋" w:eastAsia="仿宋" w:hAnsi="仿宋" w:hint="eastAsia"/>
          <w:sz w:val="32"/>
          <w:szCs w:val="32"/>
        </w:rPr>
        <w:t>(GB/T 27921</w:t>
      </w:r>
      <w:r>
        <w:rPr>
          <w:rFonts w:ascii="仿宋" w:eastAsia="仿宋" w:hAnsi="仿宋"/>
          <w:sz w:val="32"/>
          <w:szCs w:val="32"/>
        </w:rPr>
        <w:t>)</w:t>
      </w:r>
      <w:r>
        <w:rPr>
          <w:rFonts w:ascii="仿宋" w:eastAsia="仿宋" w:hAnsi="仿宋" w:hint="eastAsia"/>
          <w:sz w:val="32"/>
          <w:szCs w:val="32"/>
        </w:rPr>
        <w:t>、</w:t>
      </w:r>
      <w:r>
        <w:rPr>
          <w:rFonts w:ascii="仿宋" w:eastAsia="仿宋" w:hAnsi="仿宋" w:hint="eastAsia"/>
          <w:color w:val="000000" w:themeColor="text1"/>
          <w:sz w:val="32"/>
          <w:szCs w:val="32"/>
        </w:rPr>
        <w:t>《企业安全生产标准化基本规范》</w:t>
      </w:r>
      <w:r>
        <w:rPr>
          <w:rFonts w:ascii="仿宋" w:eastAsia="仿宋" w:hAnsi="仿宋" w:hint="eastAsia"/>
          <w:color w:val="000000" w:themeColor="text1"/>
          <w:sz w:val="32"/>
          <w:szCs w:val="32"/>
        </w:rPr>
        <w:t>(G</w:t>
      </w:r>
      <w:r>
        <w:rPr>
          <w:rFonts w:ascii="仿宋" w:eastAsia="仿宋" w:hAnsi="仿宋"/>
          <w:color w:val="000000" w:themeColor="text1"/>
          <w:sz w:val="32"/>
          <w:szCs w:val="32"/>
        </w:rPr>
        <w:t>B 33000)</w:t>
      </w:r>
      <w:r>
        <w:rPr>
          <w:rFonts w:ascii="仿宋" w:eastAsia="仿宋" w:hAnsi="仿宋" w:hint="eastAsia"/>
          <w:color w:val="000000" w:themeColor="text1"/>
          <w:sz w:val="32"/>
          <w:szCs w:val="32"/>
        </w:rPr>
        <w:t>等文件及标准，并结合区内实际进行起草。</w:t>
      </w:r>
      <w:r>
        <w:rPr>
          <w:rFonts w:ascii="仿宋" w:eastAsia="仿宋" w:hAnsi="仿宋" w:hint="eastAsia"/>
          <w:sz w:val="32"/>
          <w:szCs w:val="32"/>
        </w:rPr>
        <w:t>本标准内容有范围、术语和定义、总体要求、计划与准备、风险辨识及评估、文件管理、持续改进共</w:t>
      </w:r>
      <w:r>
        <w:rPr>
          <w:rFonts w:ascii="仿宋" w:eastAsia="仿宋" w:hAnsi="仿宋"/>
          <w:sz w:val="32"/>
          <w:szCs w:val="32"/>
        </w:rPr>
        <w:t>7</w:t>
      </w:r>
      <w:r>
        <w:rPr>
          <w:rFonts w:ascii="仿宋" w:eastAsia="仿宋" w:hAnsi="仿宋" w:hint="eastAsia"/>
          <w:sz w:val="32"/>
          <w:szCs w:val="32"/>
        </w:rPr>
        <w:t>个部分。</w:t>
      </w:r>
    </w:p>
    <w:p w:rsidR="004E75C0" w:rsidRDefault="004246D1">
      <w:pPr>
        <w:numPr>
          <w:ilvl w:val="255"/>
          <w:numId w:val="0"/>
        </w:numPr>
        <w:spacing w:line="560" w:lineRule="exact"/>
        <w:ind w:firstLineChars="200" w:firstLine="643"/>
        <w:jc w:val="left"/>
        <w:rPr>
          <w:rFonts w:ascii="楷体" w:eastAsia="楷体" w:hAnsi="楷体" w:cs="仿宋_GB2312"/>
          <w:b/>
          <w:sz w:val="32"/>
          <w:szCs w:val="32"/>
        </w:rPr>
      </w:pPr>
      <w:r>
        <w:rPr>
          <w:rFonts w:ascii="楷体" w:eastAsia="楷体" w:hAnsi="楷体" w:cs="仿宋_GB2312" w:hint="eastAsia"/>
          <w:b/>
          <w:sz w:val="32"/>
          <w:szCs w:val="32"/>
        </w:rPr>
        <w:t>（一）术语和定义</w:t>
      </w:r>
    </w:p>
    <w:p w:rsidR="004E75C0" w:rsidRDefault="004246D1">
      <w:pPr>
        <w:spacing w:line="560" w:lineRule="exact"/>
        <w:ind w:firstLineChars="200" w:firstLine="640"/>
        <w:rPr>
          <w:rFonts w:ascii="仿宋" w:eastAsia="仿宋" w:hAnsi="仿宋"/>
          <w:sz w:val="32"/>
          <w:szCs w:val="32"/>
        </w:rPr>
      </w:pPr>
      <w:r>
        <w:rPr>
          <w:rFonts w:ascii="仿宋" w:eastAsia="仿宋" w:hAnsi="仿宋" w:hint="eastAsia"/>
          <w:sz w:val="32"/>
          <w:szCs w:val="32"/>
        </w:rPr>
        <w:t>对国有林场、主要负责人、相关方、固有风险、现有风险进行了定义。具体如下：</w:t>
      </w:r>
    </w:p>
    <w:p w:rsidR="004E75C0" w:rsidRDefault="004246D1">
      <w:pPr>
        <w:spacing w:line="560" w:lineRule="exact"/>
        <w:ind w:firstLineChars="200" w:firstLine="640"/>
        <w:rPr>
          <w:rFonts w:ascii="仿宋" w:eastAsia="仿宋" w:hAnsi="仿宋"/>
          <w:sz w:val="32"/>
          <w:szCs w:val="32"/>
        </w:rPr>
      </w:pPr>
      <w:r>
        <w:rPr>
          <w:rFonts w:ascii="仿宋" w:eastAsia="仿宋" w:hAnsi="仿宋"/>
          <w:sz w:val="32"/>
          <w:szCs w:val="32"/>
        </w:rPr>
        <w:lastRenderedPageBreak/>
        <w:t>1.</w:t>
      </w:r>
      <w:r>
        <w:rPr>
          <w:rFonts w:ascii="仿宋" w:eastAsia="仿宋" w:hAnsi="仿宋" w:hint="eastAsia"/>
          <w:sz w:val="32"/>
          <w:szCs w:val="32"/>
        </w:rPr>
        <w:t>国有林场定义主要参考了《广西国有林场管理暂行办法》第二条“本办法所称国有林场，是指县级以上人民政府依法设立的从事森林培育、保护和利用的具有独立法人资格并经国务院林业行政主管部门备案的国有林业事业单位或国有企业。”</w:t>
      </w:r>
      <w:r>
        <w:rPr>
          <w:rFonts w:ascii="仿宋" w:eastAsia="仿宋" w:hAnsi="仿宋" w:hint="eastAsia"/>
          <w:color w:val="000000" w:themeColor="text1"/>
          <w:sz w:val="32"/>
          <w:szCs w:val="32"/>
        </w:rPr>
        <w:t>同时结合区内国有林场实际，并经过编制组内部讨论后定义为</w:t>
      </w:r>
      <w:r>
        <w:rPr>
          <w:rFonts w:ascii="仿宋" w:eastAsia="仿宋" w:hAnsi="仿宋"/>
          <w:sz w:val="32"/>
          <w:szCs w:val="32"/>
        </w:rPr>
        <w:t>:</w:t>
      </w:r>
      <w:r>
        <w:rPr>
          <w:rFonts w:ascii="仿宋" w:eastAsia="仿宋" w:hAnsi="仿宋" w:hint="eastAsia"/>
          <w:sz w:val="32"/>
          <w:szCs w:val="32"/>
        </w:rPr>
        <w:t>依法设立的从事森林资源保护、培育、利用的具有独立法人资格的公益性事业、企业单位。</w:t>
      </w:r>
    </w:p>
    <w:p w:rsidR="004E75C0" w:rsidRDefault="004246D1">
      <w:pPr>
        <w:spacing w:line="560" w:lineRule="exact"/>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w:t>
      </w:r>
      <w:r>
        <w:rPr>
          <w:rFonts w:ascii="仿宋" w:eastAsia="仿宋" w:hAnsi="仿宋" w:hint="eastAsia"/>
          <w:sz w:val="32"/>
          <w:szCs w:val="32"/>
        </w:rPr>
        <w:t>主要负责人</w:t>
      </w:r>
      <w:r>
        <w:rPr>
          <w:rFonts w:ascii="仿宋" w:eastAsia="仿宋" w:hAnsi="仿宋" w:hint="eastAsia"/>
          <w:color w:val="000000" w:themeColor="text1"/>
          <w:sz w:val="32"/>
          <w:szCs w:val="32"/>
        </w:rPr>
        <w:t>参考了《企业安全生产标准化基本规范》（</w:t>
      </w:r>
      <w:r>
        <w:rPr>
          <w:rFonts w:ascii="仿宋" w:eastAsia="仿宋" w:hAnsi="仿宋" w:hint="eastAsia"/>
          <w:color w:val="000000" w:themeColor="text1"/>
          <w:sz w:val="32"/>
          <w:szCs w:val="32"/>
        </w:rPr>
        <w:t>G</w:t>
      </w:r>
      <w:r>
        <w:rPr>
          <w:rFonts w:ascii="仿宋" w:eastAsia="仿宋" w:hAnsi="仿宋"/>
          <w:color w:val="000000" w:themeColor="text1"/>
          <w:sz w:val="32"/>
          <w:szCs w:val="32"/>
        </w:rPr>
        <w:t>B 33000</w:t>
      </w:r>
      <w:r>
        <w:rPr>
          <w:rFonts w:ascii="仿宋" w:eastAsia="仿宋" w:hAnsi="仿宋" w:hint="eastAsia"/>
          <w:color w:val="000000" w:themeColor="text1"/>
          <w:sz w:val="32"/>
          <w:szCs w:val="32"/>
        </w:rPr>
        <w:t>）第</w:t>
      </w:r>
      <w:r>
        <w:rPr>
          <w:rFonts w:ascii="仿宋" w:eastAsia="仿宋" w:hAnsi="仿宋" w:hint="eastAsia"/>
          <w:color w:val="000000" w:themeColor="text1"/>
          <w:sz w:val="32"/>
          <w:szCs w:val="32"/>
        </w:rPr>
        <w:t>3</w:t>
      </w:r>
      <w:r>
        <w:rPr>
          <w:rFonts w:ascii="仿宋" w:eastAsia="仿宋" w:hAnsi="仿宋"/>
          <w:color w:val="000000" w:themeColor="text1"/>
          <w:sz w:val="32"/>
          <w:szCs w:val="32"/>
        </w:rPr>
        <w:t>.3</w:t>
      </w:r>
      <w:r>
        <w:rPr>
          <w:rFonts w:ascii="仿宋" w:eastAsia="仿宋" w:hAnsi="仿宋" w:hint="eastAsia"/>
          <w:color w:val="000000" w:themeColor="text1"/>
          <w:sz w:val="32"/>
          <w:szCs w:val="32"/>
        </w:rPr>
        <w:t>条关于</w:t>
      </w:r>
      <w:r>
        <w:rPr>
          <w:rFonts w:ascii="仿宋" w:eastAsia="仿宋" w:hAnsi="仿宋" w:hint="eastAsia"/>
          <w:color w:val="000000" w:themeColor="text1"/>
          <w:sz w:val="32"/>
          <w:szCs w:val="32"/>
        </w:rPr>
        <w:t>企业主要负责人的定义，同时结合区内国有林场实际，并经过编制组内部讨论后定义为：</w:t>
      </w:r>
      <w:r>
        <w:rPr>
          <w:rFonts w:ascii="仿宋" w:eastAsia="仿宋" w:hAnsi="仿宋" w:hint="eastAsia"/>
          <w:sz w:val="32"/>
          <w:szCs w:val="32"/>
        </w:rPr>
        <w:t>国有林场对生产经营活动有决策权并对本单位承担主要责任的单位主要领导。</w:t>
      </w:r>
    </w:p>
    <w:p w:rsidR="004E75C0" w:rsidRDefault="004246D1">
      <w:pPr>
        <w:spacing w:line="560" w:lineRule="exact"/>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sz w:val="32"/>
          <w:szCs w:val="32"/>
        </w:rPr>
        <w:t>.</w:t>
      </w:r>
      <w:r>
        <w:rPr>
          <w:rFonts w:ascii="仿宋" w:eastAsia="仿宋" w:hAnsi="仿宋" w:hint="eastAsia"/>
          <w:sz w:val="32"/>
          <w:szCs w:val="32"/>
        </w:rPr>
        <w:t>相关方</w:t>
      </w:r>
      <w:r>
        <w:rPr>
          <w:rFonts w:ascii="仿宋" w:eastAsia="仿宋" w:hAnsi="仿宋" w:hint="eastAsia"/>
          <w:color w:val="000000" w:themeColor="text1"/>
          <w:sz w:val="32"/>
          <w:szCs w:val="32"/>
        </w:rPr>
        <w:t>主要参考了《企业安全生产标准化基本规范》（</w:t>
      </w:r>
      <w:r>
        <w:rPr>
          <w:rFonts w:ascii="仿宋" w:eastAsia="仿宋" w:hAnsi="仿宋" w:hint="eastAsia"/>
          <w:color w:val="000000" w:themeColor="text1"/>
          <w:sz w:val="32"/>
          <w:szCs w:val="32"/>
        </w:rPr>
        <w:t>G</w:t>
      </w:r>
      <w:r>
        <w:rPr>
          <w:rFonts w:ascii="仿宋" w:eastAsia="仿宋" w:hAnsi="仿宋"/>
          <w:color w:val="000000" w:themeColor="text1"/>
          <w:sz w:val="32"/>
          <w:szCs w:val="32"/>
        </w:rPr>
        <w:t>B 33000</w:t>
      </w:r>
      <w:r>
        <w:rPr>
          <w:rFonts w:ascii="仿宋" w:eastAsia="仿宋" w:hAnsi="仿宋" w:hint="eastAsia"/>
          <w:color w:val="000000" w:themeColor="text1"/>
          <w:sz w:val="32"/>
          <w:szCs w:val="32"/>
        </w:rPr>
        <w:t>）第</w:t>
      </w:r>
      <w:r>
        <w:rPr>
          <w:rFonts w:ascii="仿宋" w:eastAsia="仿宋" w:hAnsi="仿宋" w:hint="eastAsia"/>
          <w:color w:val="000000" w:themeColor="text1"/>
          <w:sz w:val="32"/>
          <w:szCs w:val="32"/>
        </w:rPr>
        <w:t>3</w:t>
      </w:r>
      <w:r>
        <w:rPr>
          <w:rFonts w:ascii="仿宋" w:eastAsia="仿宋" w:hAnsi="仿宋"/>
          <w:color w:val="000000" w:themeColor="text1"/>
          <w:sz w:val="32"/>
          <w:szCs w:val="32"/>
        </w:rPr>
        <w:t>.3</w:t>
      </w:r>
      <w:r>
        <w:rPr>
          <w:rFonts w:ascii="仿宋" w:eastAsia="仿宋" w:hAnsi="仿宋" w:hint="eastAsia"/>
          <w:color w:val="000000" w:themeColor="text1"/>
          <w:sz w:val="32"/>
          <w:szCs w:val="32"/>
        </w:rPr>
        <w:t>条</w:t>
      </w:r>
      <w:r>
        <w:rPr>
          <w:rFonts w:ascii="仿宋" w:eastAsia="仿宋" w:hAnsi="仿宋" w:hint="eastAsia"/>
          <w:color w:val="000000" w:themeColor="text1"/>
          <w:sz w:val="32"/>
          <w:szCs w:val="32"/>
        </w:rPr>
        <w:t>-</w:t>
      </w:r>
      <w:r>
        <w:rPr>
          <w:rFonts w:ascii="仿宋" w:eastAsia="仿宋" w:hAnsi="仿宋" w:hint="eastAsia"/>
          <w:color w:val="000000" w:themeColor="text1"/>
          <w:sz w:val="32"/>
          <w:szCs w:val="32"/>
        </w:rPr>
        <w:t>第</w:t>
      </w:r>
      <w:r>
        <w:rPr>
          <w:rFonts w:ascii="仿宋" w:eastAsia="仿宋" w:hAnsi="仿宋" w:hint="eastAsia"/>
          <w:color w:val="000000" w:themeColor="text1"/>
          <w:sz w:val="32"/>
          <w:szCs w:val="32"/>
        </w:rPr>
        <w:t>3</w:t>
      </w:r>
      <w:r>
        <w:rPr>
          <w:rFonts w:ascii="仿宋" w:eastAsia="仿宋" w:hAnsi="仿宋"/>
          <w:color w:val="000000" w:themeColor="text1"/>
          <w:sz w:val="32"/>
          <w:szCs w:val="32"/>
        </w:rPr>
        <w:t>.6</w:t>
      </w:r>
      <w:r>
        <w:rPr>
          <w:rFonts w:ascii="仿宋" w:eastAsia="仿宋" w:hAnsi="仿宋" w:hint="eastAsia"/>
          <w:color w:val="000000" w:themeColor="text1"/>
          <w:sz w:val="32"/>
          <w:szCs w:val="32"/>
        </w:rPr>
        <w:t>条中关于相关方、承包商、供应商的定义，同时结合区内国有林场实际，并经过编制组内部讨论后定义为</w:t>
      </w:r>
      <w:r>
        <w:rPr>
          <w:rFonts w:ascii="仿宋" w:eastAsia="仿宋" w:hAnsi="仿宋" w:hint="eastAsia"/>
          <w:sz w:val="32"/>
          <w:szCs w:val="32"/>
        </w:rPr>
        <w:t>：工作场所内外与企业安全生产绩效有关或受其影响的个人或单位，如承包商、供应商、参观人员、实习人员等。</w:t>
      </w:r>
    </w:p>
    <w:p w:rsidR="004E75C0" w:rsidRDefault="004246D1">
      <w:pPr>
        <w:spacing w:line="560" w:lineRule="exact"/>
        <w:ind w:firstLineChars="200" w:firstLine="640"/>
        <w:rPr>
          <w:rFonts w:ascii="仿宋" w:eastAsia="仿宋" w:hAnsi="仿宋"/>
          <w:sz w:val="32"/>
          <w:szCs w:val="32"/>
        </w:rPr>
      </w:pPr>
      <w:r>
        <w:rPr>
          <w:rFonts w:ascii="仿宋" w:eastAsia="仿宋" w:hAnsi="仿宋"/>
          <w:sz w:val="32"/>
          <w:szCs w:val="32"/>
        </w:rPr>
        <w:t>4.</w:t>
      </w:r>
      <w:r>
        <w:rPr>
          <w:rFonts w:ascii="仿宋" w:eastAsia="仿宋" w:hAnsi="仿宋" w:hint="eastAsia"/>
          <w:sz w:val="32"/>
          <w:szCs w:val="32"/>
        </w:rPr>
        <w:t>固有风险</w:t>
      </w:r>
      <w:r>
        <w:rPr>
          <w:rFonts w:ascii="仿宋" w:eastAsia="仿宋" w:hAnsi="仿宋" w:hint="eastAsia"/>
          <w:color w:val="000000" w:themeColor="text1"/>
          <w:sz w:val="32"/>
          <w:szCs w:val="32"/>
        </w:rPr>
        <w:t>改写自《风险管理</w:t>
      </w:r>
      <w:r>
        <w:rPr>
          <w:rFonts w:ascii="仿宋" w:eastAsia="仿宋" w:hAnsi="仿宋" w:hint="eastAsia"/>
          <w:color w:val="000000" w:themeColor="text1"/>
          <w:sz w:val="32"/>
          <w:szCs w:val="32"/>
        </w:rPr>
        <w:t xml:space="preserve"> </w:t>
      </w:r>
      <w:r>
        <w:rPr>
          <w:rFonts w:ascii="仿宋" w:eastAsia="仿宋" w:hAnsi="仿宋" w:hint="eastAsia"/>
          <w:color w:val="000000" w:themeColor="text1"/>
          <w:sz w:val="32"/>
          <w:szCs w:val="32"/>
        </w:rPr>
        <w:t>术语》（</w:t>
      </w:r>
      <w:r>
        <w:rPr>
          <w:rFonts w:ascii="仿宋" w:eastAsia="仿宋" w:hAnsi="仿宋" w:hint="eastAsia"/>
          <w:color w:val="000000" w:themeColor="text1"/>
          <w:sz w:val="32"/>
          <w:szCs w:val="32"/>
        </w:rPr>
        <w:t>GB/T 23694</w:t>
      </w:r>
      <w:r>
        <w:rPr>
          <w:rFonts w:ascii="仿宋" w:eastAsia="仿宋" w:hAnsi="仿宋" w:hint="eastAsia"/>
          <w:color w:val="000000" w:themeColor="text1"/>
          <w:sz w:val="32"/>
          <w:szCs w:val="32"/>
        </w:rPr>
        <w:t>）第</w:t>
      </w:r>
      <w:r>
        <w:rPr>
          <w:rFonts w:ascii="仿宋" w:eastAsia="仿宋" w:hAnsi="仿宋" w:hint="eastAsia"/>
          <w:color w:val="000000" w:themeColor="text1"/>
          <w:sz w:val="32"/>
          <w:szCs w:val="32"/>
        </w:rPr>
        <w:t>2</w:t>
      </w:r>
      <w:r>
        <w:rPr>
          <w:rFonts w:ascii="仿宋" w:eastAsia="仿宋" w:hAnsi="仿宋"/>
          <w:color w:val="000000" w:themeColor="text1"/>
          <w:sz w:val="32"/>
          <w:szCs w:val="32"/>
        </w:rPr>
        <w:t>.1</w:t>
      </w:r>
      <w:r>
        <w:rPr>
          <w:rFonts w:ascii="仿宋" w:eastAsia="仿宋" w:hAnsi="仿宋" w:hint="eastAsia"/>
          <w:color w:val="000000" w:themeColor="text1"/>
          <w:sz w:val="32"/>
          <w:szCs w:val="32"/>
        </w:rPr>
        <w:t>条中关于风险的定义，同时结合区内国有林场实际，并经过编制组内部讨论后定义为</w:t>
      </w:r>
      <w:r>
        <w:rPr>
          <w:rFonts w:ascii="仿宋" w:eastAsia="仿宋" w:hAnsi="仿宋" w:hint="eastAsia"/>
          <w:sz w:val="32"/>
          <w:szCs w:val="32"/>
        </w:rPr>
        <w:t>：是指风险点（单元、设备设施、作业活动等）因其固有危险性（涉及危险物质或能量或其他情况）而潜在的风险。或者是在不考虑现有管控措施的情况下，风险点可能潜在的风险。</w:t>
      </w:r>
    </w:p>
    <w:p w:rsidR="004E75C0" w:rsidRDefault="004246D1">
      <w:pPr>
        <w:spacing w:line="560" w:lineRule="exact"/>
        <w:ind w:firstLineChars="200" w:firstLine="640"/>
        <w:rPr>
          <w:rFonts w:ascii="仿宋" w:eastAsia="仿宋" w:hAnsi="仿宋"/>
          <w:sz w:val="32"/>
          <w:szCs w:val="32"/>
        </w:rPr>
      </w:pPr>
      <w:r>
        <w:rPr>
          <w:rFonts w:ascii="仿宋" w:eastAsia="仿宋" w:hAnsi="仿宋"/>
          <w:sz w:val="32"/>
          <w:szCs w:val="32"/>
        </w:rPr>
        <w:lastRenderedPageBreak/>
        <w:t>5.</w:t>
      </w:r>
      <w:r>
        <w:rPr>
          <w:rFonts w:ascii="仿宋" w:eastAsia="仿宋" w:hAnsi="仿宋" w:hint="eastAsia"/>
          <w:sz w:val="32"/>
          <w:szCs w:val="32"/>
        </w:rPr>
        <w:t>现有风险</w:t>
      </w:r>
      <w:r>
        <w:rPr>
          <w:rFonts w:ascii="仿宋" w:eastAsia="仿宋" w:hAnsi="仿宋" w:hint="eastAsia"/>
          <w:color w:val="000000" w:themeColor="text1"/>
          <w:sz w:val="32"/>
          <w:szCs w:val="32"/>
        </w:rPr>
        <w:t>改写自《风险管理</w:t>
      </w:r>
      <w:r>
        <w:rPr>
          <w:rFonts w:ascii="仿宋" w:eastAsia="仿宋" w:hAnsi="仿宋" w:hint="eastAsia"/>
          <w:color w:val="000000" w:themeColor="text1"/>
          <w:sz w:val="32"/>
          <w:szCs w:val="32"/>
        </w:rPr>
        <w:t xml:space="preserve"> </w:t>
      </w:r>
      <w:r>
        <w:rPr>
          <w:rFonts w:ascii="仿宋" w:eastAsia="仿宋" w:hAnsi="仿宋" w:hint="eastAsia"/>
          <w:color w:val="000000" w:themeColor="text1"/>
          <w:sz w:val="32"/>
          <w:szCs w:val="32"/>
        </w:rPr>
        <w:t>术语》（</w:t>
      </w:r>
      <w:r>
        <w:rPr>
          <w:rFonts w:ascii="仿宋" w:eastAsia="仿宋" w:hAnsi="仿宋" w:hint="eastAsia"/>
          <w:color w:val="000000" w:themeColor="text1"/>
          <w:sz w:val="32"/>
          <w:szCs w:val="32"/>
        </w:rPr>
        <w:t>GB/T 23694</w:t>
      </w:r>
      <w:r>
        <w:rPr>
          <w:rFonts w:ascii="仿宋" w:eastAsia="仿宋" w:hAnsi="仿宋" w:hint="eastAsia"/>
          <w:color w:val="000000" w:themeColor="text1"/>
          <w:sz w:val="32"/>
          <w:szCs w:val="32"/>
        </w:rPr>
        <w:t>）第</w:t>
      </w:r>
      <w:r>
        <w:rPr>
          <w:rFonts w:ascii="仿宋" w:eastAsia="仿宋" w:hAnsi="仿宋" w:hint="eastAsia"/>
          <w:color w:val="000000" w:themeColor="text1"/>
          <w:sz w:val="32"/>
          <w:szCs w:val="32"/>
        </w:rPr>
        <w:t>4</w:t>
      </w:r>
      <w:r>
        <w:rPr>
          <w:rFonts w:ascii="仿宋" w:eastAsia="仿宋" w:hAnsi="仿宋"/>
          <w:color w:val="000000" w:themeColor="text1"/>
          <w:sz w:val="32"/>
          <w:szCs w:val="32"/>
        </w:rPr>
        <w:t>.8.1.6</w:t>
      </w:r>
      <w:r>
        <w:rPr>
          <w:rFonts w:ascii="仿宋" w:eastAsia="仿宋" w:hAnsi="仿宋" w:hint="eastAsia"/>
          <w:color w:val="000000" w:themeColor="text1"/>
          <w:sz w:val="32"/>
          <w:szCs w:val="32"/>
        </w:rPr>
        <w:t>条中关于剩余风险的定义，同时结合区内国有林场实际，并经过编制组内部讨论后定义为</w:t>
      </w:r>
      <w:r>
        <w:rPr>
          <w:rFonts w:ascii="仿宋" w:eastAsia="仿宋" w:hAnsi="仿宋" w:hint="eastAsia"/>
          <w:sz w:val="32"/>
          <w:szCs w:val="32"/>
        </w:rPr>
        <w:t>：风险点在现有风险管控措施的基础上仍然潜在的风险。</w:t>
      </w:r>
    </w:p>
    <w:p w:rsidR="004E75C0" w:rsidRDefault="004246D1">
      <w:pPr>
        <w:numPr>
          <w:ilvl w:val="255"/>
          <w:numId w:val="0"/>
        </w:numPr>
        <w:spacing w:line="560" w:lineRule="exact"/>
        <w:ind w:firstLineChars="200" w:firstLine="643"/>
        <w:jc w:val="left"/>
        <w:rPr>
          <w:rFonts w:ascii="楷体" w:eastAsia="楷体" w:hAnsi="楷体" w:cs="仿宋_GB2312"/>
          <w:b/>
          <w:sz w:val="32"/>
          <w:szCs w:val="32"/>
        </w:rPr>
      </w:pPr>
      <w:r>
        <w:rPr>
          <w:rFonts w:ascii="楷体" w:eastAsia="楷体" w:hAnsi="楷体" w:cs="仿宋_GB2312" w:hint="eastAsia"/>
          <w:b/>
          <w:sz w:val="32"/>
          <w:szCs w:val="32"/>
        </w:rPr>
        <w:t>（二）总体要求</w:t>
      </w:r>
    </w:p>
    <w:p w:rsidR="004E75C0" w:rsidRDefault="004246D1">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标准编制组根据以下国家法律法规、标准及相关文件进行综合</w:t>
      </w:r>
      <w:r>
        <w:rPr>
          <w:rFonts w:ascii="仿宋" w:eastAsia="仿宋" w:hAnsi="仿宋" w:hint="eastAsia"/>
          <w:color w:val="000000" w:themeColor="text1"/>
          <w:sz w:val="32"/>
          <w:szCs w:val="32"/>
        </w:rPr>
        <w:t>提炼，结合区内国有林场实际，并经过技术讨论对国有林场安全风险辨识评估的</w:t>
      </w:r>
      <w:r>
        <w:rPr>
          <w:rFonts w:ascii="仿宋" w:eastAsia="仿宋" w:hAnsi="仿宋" w:hint="eastAsia"/>
          <w:b/>
          <w:bCs/>
          <w:color w:val="000000" w:themeColor="text1"/>
          <w:sz w:val="32"/>
          <w:szCs w:val="32"/>
        </w:rPr>
        <w:t>基本原则</w:t>
      </w:r>
      <w:r>
        <w:rPr>
          <w:rFonts w:ascii="仿宋" w:eastAsia="仿宋" w:hAnsi="仿宋" w:hint="eastAsia"/>
          <w:color w:val="000000" w:themeColor="text1"/>
          <w:sz w:val="32"/>
          <w:szCs w:val="32"/>
        </w:rPr>
        <w:t>与</w:t>
      </w:r>
      <w:r>
        <w:rPr>
          <w:rFonts w:ascii="仿宋" w:eastAsia="仿宋" w:hAnsi="仿宋" w:hint="eastAsia"/>
          <w:b/>
          <w:bCs/>
          <w:color w:val="000000" w:themeColor="text1"/>
          <w:sz w:val="32"/>
          <w:szCs w:val="32"/>
        </w:rPr>
        <w:t>基本程序</w:t>
      </w:r>
      <w:r>
        <w:rPr>
          <w:rFonts w:ascii="仿宋" w:eastAsia="仿宋" w:hAnsi="仿宋" w:hint="eastAsia"/>
          <w:color w:val="000000" w:themeColor="text1"/>
          <w:sz w:val="32"/>
          <w:szCs w:val="32"/>
        </w:rPr>
        <w:t>进行了规定。</w:t>
      </w:r>
    </w:p>
    <w:p w:rsidR="004E75C0" w:rsidRDefault="004246D1">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主要</w:t>
      </w:r>
      <w:bookmarkStart w:id="7" w:name="_Hlk132818691"/>
      <w:r>
        <w:rPr>
          <w:rFonts w:ascii="仿宋" w:eastAsia="仿宋" w:hAnsi="仿宋" w:hint="eastAsia"/>
          <w:color w:val="000000" w:themeColor="text1"/>
          <w:sz w:val="32"/>
          <w:szCs w:val="32"/>
        </w:rPr>
        <w:t>参考的是《中华人民共和国安全生产法》第四条“加强安全标准化、信息化建设，</w:t>
      </w:r>
      <w:r w:rsidRPr="00835FD8">
        <w:rPr>
          <w:rFonts w:ascii="仿宋" w:eastAsia="仿宋" w:hAnsi="仿宋" w:hint="eastAsia"/>
          <w:b/>
          <w:bCs/>
          <w:color w:val="000000" w:themeColor="text1"/>
          <w:sz w:val="32"/>
          <w:szCs w:val="32"/>
        </w:rPr>
        <w:t>构建安全风险分级管控和隐患排查治理双重预防机制建设</w:t>
      </w:r>
      <w:r>
        <w:rPr>
          <w:rFonts w:ascii="仿宋" w:eastAsia="仿宋" w:hAnsi="仿宋" w:hint="eastAsia"/>
          <w:color w:val="000000" w:themeColor="text1"/>
          <w:sz w:val="32"/>
          <w:szCs w:val="32"/>
        </w:rPr>
        <w:t>，</w:t>
      </w:r>
      <w:r w:rsidRPr="00835FD8">
        <w:rPr>
          <w:rFonts w:ascii="仿宋" w:eastAsia="仿宋" w:hAnsi="仿宋" w:hint="eastAsia"/>
          <w:b/>
          <w:bCs/>
          <w:color w:val="000000" w:themeColor="text1"/>
          <w:sz w:val="32"/>
          <w:szCs w:val="32"/>
        </w:rPr>
        <w:t>健全风险防范化解机制</w:t>
      </w:r>
      <w:r>
        <w:rPr>
          <w:rFonts w:ascii="仿宋" w:eastAsia="仿宋" w:hAnsi="仿宋" w:hint="eastAsia"/>
          <w:color w:val="000000" w:themeColor="text1"/>
          <w:sz w:val="32"/>
          <w:szCs w:val="32"/>
        </w:rPr>
        <w:t>，提高安全生产水平，确保安全生产。”和</w:t>
      </w:r>
      <w:r>
        <w:rPr>
          <w:rFonts w:ascii="仿宋" w:eastAsia="仿宋" w:hAnsi="仿宋"/>
          <w:color w:val="000000" w:themeColor="text1"/>
          <w:sz w:val="32"/>
          <w:szCs w:val="32"/>
        </w:rPr>
        <w:t>国务院安委办</w:t>
      </w:r>
      <w:r>
        <w:rPr>
          <w:rFonts w:ascii="仿宋" w:eastAsia="仿宋" w:hAnsi="仿宋" w:hint="eastAsia"/>
          <w:color w:val="000000" w:themeColor="text1"/>
          <w:sz w:val="32"/>
          <w:szCs w:val="32"/>
        </w:rPr>
        <w:t>《关于实施遏制重特大事故工作指南构建双重预防机制的意见》</w:t>
      </w:r>
      <w:bookmarkEnd w:id="7"/>
      <w:r>
        <w:rPr>
          <w:rFonts w:ascii="仿宋" w:eastAsia="仿宋" w:hAnsi="仿宋" w:hint="eastAsia"/>
          <w:color w:val="000000" w:themeColor="text1"/>
          <w:sz w:val="32"/>
          <w:szCs w:val="32"/>
        </w:rPr>
        <w:t>总体思路“准确把握安全生产的特点和规律，坚持风险预控、关口前移，</w:t>
      </w:r>
      <w:r w:rsidRPr="00835FD8">
        <w:rPr>
          <w:rFonts w:ascii="仿宋" w:eastAsia="仿宋" w:hAnsi="仿宋" w:hint="eastAsia"/>
          <w:b/>
          <w:bCs/>
          <w:color w:val="000000" w:themeColor="text1"/>
          <w:sz w:val="32"/>
          <w:szCs w:val="32"/>
        </w:rPr>
        <w:t>全面推行安全风险分级管控</w:t>
      </w:r>
      <w:r>
        <w:rPr>
          <w:rFonts w:ascii="仿宋" w:eastAsia="仿宋" w:hAnsi="仿宋" w:hint="eastAsia"/>
          <w:color w:val="000000" w:themeColor="text1"/>
          <w:sz w:val="32"/>
          <w:szCs w:val="32"/>
        </w:rPr>
        <w:t>，进一步强化隐患排查治理，推进事故预防工作科学化、信息化、标准化，实现把风险控制在隐患形成之前、把隐患消灭在事故前面”及工作目标中“</w:t>
      </w:r>
      <w:r w:rsidRPr="00835FD8">
        <w:rPr>
          <w:rFonts w:ascii="仿宋" w:eastAsia="仿宋" w:hAnsi="仿宋" w:hint="eastAsia"/>
          <w:b/>
          <w:bCs/>
          <w:color w:val="000000" w:themeColor="text1"/>
          <w:sz w:val="32"/>
          <w:szCs w:val="32"/>
        </w:rPr>
        <w:t>尽快建立健全安全风险分级管控</w:t>
      </w:r>
      <w:r>
        <w:rPr>
          <w:rFonts w:ascii="仿宋" w:eastAsia="仿宋" w:hAnsi="仿宋" w:hint="eastAsia"/>
          <w:color w:val="000000" w:themeColor="text1"/>
          <w:sz w:val="32"/>
          <w:szCs w:val="32"/>
        </w:rPr>
        <w:t>和隐患排查治理的</w:t>
      </w:r>
      <w:r w:rsidRPr="00835FD8">
        <w:rPr>
          <w:rFonts w:ascii="仿宋" w:eastAsia="仿宋" w:hAnsi="仿宋" w:hint="eastAsia"/>
          <w:b/>
          <w:bCs/>
          <w:color w:val="000000" w:themeColor="text1"/>
          <w:sz w:val="32"/>
          <w:szCs w:val="32"/>
        </w:rPr>
        <w:t>工作制度和规范</w:t>
      </w:r>
      <w:r>
        <w:rPr>
          <w:rFonts w:ascii="仿宋" w:eastAsia="仿宋" w:hAnsi="仿宋" w:hint="eastAsia"/>
          <w:color w:val="000000" w:themeColor="text1"/>
          <w:sz w:val="32"/>
          <w:szCs w:val="32"/>
        </w:rPr>
        <w:t>，完善技术工程支撑、智能化管控、第三方专业化服务的保障措施，实现企业</w:t>
      </w:r>
      <w:r w:rsidRPr="00835FD8">
        <w:rPr>
          <w:rFonts w:ascii="仿宋" w:eastAsia="仿宋" w:hAnsi="仿宋" w:hint="eastAsia"/>
          <w:b/>
          <w:bCs/>
          <w:color w:val="000000" w:themeColor="text1"/>
          <w:sz w:val="32"/>
          <w:szCs w:val="32"/>
        </w:rPr>
        <w:t>安全风险自辨自控</w:t>
      </w:r>
      <w:r>
        <w:rPr>
          <w:rFonts w:ascii="仿宋" w:eastAsia="仿宋" w:hAnsi="仿宋" w:hint="eastAsia"/>
          <w:color w:val="000000" w:themeColor="text1"/>
          <w:sz w:val="32"/>
          <w:szCs w:val="32"/>
        </w:rPr>
        <w:t>、隐患自查自治，形成政府领导有力、部门监管有效、企业责任落实、社会参与有序的工作格局，提升安全生产整体预控能力，夯实遏制重特大事故的坚强基础。”</w:t>
      </w:r>
    </w:p>
    <w:p w:rsidR="004E75C0" w:rsidRDefault="004246D1">
      <w:pPr>
        <w:numPr>
          <w:ilvl w:val="255"/>
          <w:numId w:val="0"/>
        </w:numPr>
        <w:spacing w:line="560" w:lineRule="exact"/>
        <w:ind w:firstLineChars="200" w:firstLine="643"/>
        <w:jc w:val="left"/>
        <w:rPr>
          <w:rFonts w:ascii="楷体" w:eastAsia="楷体" w:hAnsi="楷体" w:cs="仿宋_GB2312"/>
          <w:b/>
          <w:sz w:val="32"/>
          <w:szCs w:val="32"/>
        </w:rPr>
      </w:pPr>
      <w:r>
        <w:rPr>
          <w:rFonts w:ascii="楷体" w:eastAsia="楷体" w:hAnsi="楷体" w:cs="仿宋_GB2312" w:hint="eastAsia"/>
          <w:b/>
          <w:sz w:val="32"/>
          <w:szCs w:val="32"/>
        </w:rPr>
        <w:lastRenderedPageBreak/>
        <w:t>（三</w:t>
      </w:r>
      <w:r>
        <w:rPr>
          <w:rFonts w:ascii="楷体" w:eastAsia="楷体" w:hAnsi="楷体" w:cs="仿宋_GB2312" w:hint="eastAsia"/>
          <w:b/>
          <w:sz w:val="32"/>
          <w:szCs w:val="32"/>
        </w:rPr>
        <w:t>）计划与准备</w:t>
      </w:r>
    </w:p>
    <w:p w:rsidR="004E75C0" w:rsidRDefault="004246D1">
      <w:pPr>
        <w:spacing w:line="560" w:lineRule="exact"/>
        <w:ind w:firstLineChars="200" w:firstLine="640"/>
        <w:rPr>
          <w:rFonts w:ascii="仿宋" w:eastAsia="仿宋" w:hAnsi="仿宋"/>
          <w:sz w:val="32"/>
          <w:szCs w:val="32"/>
        </w:rPr>
      </w:pPr>
      <w:r>
        <w:rPr>
          <w:rFonts w:ascii="仿宋" w:eastAsia="仿宋" w:hAnsi="仿宋" w:hint="eastAsia"/>
          <w:color w:val="000000" w:themeColor="text1"/>
          <w:sz w:val="32"/>
          <w:szCs w:val="32"/>
        </w:rPr>
        <w:t>标准编制组主要参考的是</w:t>
      </w:r>
      <w:r>
        <w:rPr>
          <w:rFonts w:ascii="仿宋" w:eastAsia="仿宋" w:hAnsi="仿宋" w:hint="eastAsia"/>
          <w:sz w:val="32"/>
          <w:szCs w:val="32"/>
        </w:rPr>
        <w:t>《中华人民共和国安全生产法》第四条“</w:t>
      </w:r>
      <w:r>
        <w:rPr>
          <w:rFonts w:ascii="仿宋" w:eastAsia="仿宋" w:hAnsi="仿宋"/>
          <w:sz w:val="32"/>
          <w:szCs w:val="32"/>
        </w:rPr>
        <w:t>加强安全生产管理，建立健全全员安全生产责任制和安全生产规章制度，加大对安全生产资金、物资、技术、人员的投入保障力度，改善安全生产条件</w:t>
      </w:r>
      <w:r>
        <w:rPr>
          <w:rFonts w:ascii="仿宋" w:eastAsia="仿宋" w:hAnsi="仿宋" w:hint="eastAsia"/>
          <w:sz w:val="32"/>
          <w:szCs w:val="32"/>
        </w:rPr>
        <w:t>。”第二十二条“生产经营单位的全员安全生产责任制应当明确各岗位的责任人员、责任范围和考核标准等内容。”第二十八条“生产经营单位应当对从业人员进行安全生产教育和培训，保证从业人员具备必要的安全生产知识，熟悉有关的安全生产规章制度和安全操作规程，掌握本岗位的安全操作技能，了解事故应急处理措施，知悉自身在安全生产方面的权利和义务。未经安全生产教育和培训合格的从业人员，不得上岗作业。”</w:t>
      </w:r>
      <w:r>
        <w:rPr>
          <w:rFonts w:ascii="仿宋" w:eastAsia="仿宋" w:hAnsi="仿宋" w:hint="eastAsia"/>
          <w:color w:val="000000" w:themeColor="text1"/>
          <w:sz w:val="32"/>
          <w:szCs w:val="32"/>
        </w:rPr>
        <w:t>等国家法律法规、标准及相关文件进行综合提炼，结合区内国有林场实际，并经过技术讨论，明确了</w:t>
      </w:r>
      <w:r>
        <w:rPr>
          <w:rFonts w:ascii="仿宋" w:eastAsia="仿宋" w:hAnsi="仿宋" w:hint="eastAsia"/>
          <w:sz w:val="32"/>
          <w:szCs w:val="32"/>
        </w:rPr>
        <w:t>国有林场安全风险辨识评估工作计划与准备阶段应</w:t>
      </w:r>
      <w:r>
        <w:rPr>
          <w:rFonts w:ascii="仿宋" w:eastAsia="仿宋" w:hAnsi="仿宋" w:hint="eastAsia"/>
          <w:sz w:val="32"/>
          <w:szCs w:val="32"/>
        </w:rPr>
        <w:t>包括：</w:t>
      </w:r>
      <w:r>
        <w:rPr>
          <w:rFonts w:ascii="仿宋" w:eastAsia="仿宋" w:hAnsi="仿宋" w:hint="eastAsia"/>
          <w:b/>
          <w:bCs/>
          <w:sz w:val="32"/>
          <w:szCs w:val="32"/>
        </w:rPr>
        <w:t>组织机构、制度建立、前期调研及资料收集、安全教育及培训、工作方案制定</w:t>
      </w:r>
      <w:r>
        <w:rPr>
          <w:rFonts w:ascii="仿宋" w:eastAsia="仿宋" w:hAnsi="仿宋" w:hint="eastAsia"/>
          <w:sz w:val="32"/>
          <w:szCs w:val="32"/>
        </w:rPr>
        <w:t>等内容及要求</w:t>
      </w:r>
      <w:r w:rsidR="00835FD8">
        <w:rPr>
          <w:rFonts w:ascii="仿宋" w:eastAsia="仿宋" w:hAnsi="仿宋" w:hint="eastAsia"/>
          <w:sz w:val="32"/>
          <w:szCs w:val="32"/>
        </w:rPr>
        <w:t>。</w:t>
      </w:r>
    </w:p>
    <w:p w:rsidR="004E75C0" w:rsidRDefault="004246D1">
      <w:pPr>
        <w:numPr>
          <w:ilvl w:val="255"/>
          <w:numId w:val="0"/>
        </w:numPr>
        <w:spacing w:line="560" w:lineRule="exact"/>
        <w:ind w:firstLineChars="200" w:firstLine="643"/>
        <w:jc w:val="left"/>
        <w:rPr>
          <w:rFonts w:ascii="楷体" w:eastAsia="楷体" w:hAnsi="楷体" w:cs="仿宋_GB2312"/>
          <w:b/>
          <w:sz w:val="32"/>
          <w:szCs w:val="32"/>
        </w:rPr>
      </w:pPr>
      <w:r>
        <w:rPr>
          <w:rFonts w:ascii="楷体" w:eastAsia="楷体" w:hAnsi="楷体" w:cs="仿宋_GB2312" w:hint="eastAsia"/>
          <w:b/>
          <w:sz w:val="32"/>
          <w:szCs w:val="32"/>
        </w:rPr>
        <w:t>（四）风险辨识及评估</w:t>
      </w:r>
    </w:p>
    <w:p w:rsidR="004E75C0" w:rsidRDefault="004246D1">
      <w:pPr>
        <w:spacing w:line="560" w:lineRule="exact"/>
        <w:ind w:firstLineChars="200" w:firstLine="640"/>
        <w:rPr>
          <w:rFonts w:ascii="仿宋" w:eastAsia="仿宋" w:hAnsi="仿宋"/>
          <w:sz w:val="32"/>
          <w:szCs w:val="32"/>
        </w:rPr>
      </w:pPr>
      <w:r>
        <w:rPr>
          <w:rFonts w:ascii="仿宋" w:eastAsia="仿宋" w:hAnsi="仿宋" w:hint="eastAsia"/>
          <w:color w:val="000000" w:themeColor="text1"/>
          <w:sz w:val="32"/>
          <w:szCs w:val="32"/>
        </w:rPr>
        <w:t>标准编制组主要根据以下国家法律法规、标准及相关文件进行综合提炼，结合区内国有林场实际，并经过技术讨论，提出了</w:t>
      </w:r>
      <w:r>
        <w:rPr>
          <w:rFonts w:ascii="仿宋" w:eastAsia="仿宋" w:hAnsi="仿宋" w:hint="eastAsia"/>
          <w:sz w:val="32"/>
          <w:szCs w:val="32"/>
        </w:rPr>
        <w:t>国有林场开展安全风险辨识评估具体工作内容，主要包括</w:t>
      </w:r>
      <w:r>
        <w:rPr>
          <w:rFonts w:ascii="仿宋" w:eastAsia="仿宋" w:hAnsi="仿宋" w:hint="eastAsia"/>
          <w:b/>
          <w:bCs/>
          <w:sz w:val="32"/>
          <w:szCs w:val="32"/>
        </w:rPr>
        <w:t>风险划分、危险源辨识、风险评价、风险分级管控、风险公告</w:t>
      </w:r>
      <w:r>
        <w:rPr>
          <w:rFonts w:ascii="仿宋" w:eastAsia="仿宋" w:hAnsi="仿宋" w:hint="eastAsia"/>
          <w:sz w:val="32"/>
          <w:szCs w:val="32"/>
        </w:rPr>
        <w:t>等内容。</w:t>
      </w:r>
    </w:p>
    <w:p w:rsidR="00D34FFD" w:rsidRPr="00D34FFD" w:rsidRDefault="004246D1" w:rsidP="00D34FFD">
      <w:pPr>
        <w:ind w:firstLineChars="200" w:firstLine="640"/>
        <w:jc w:val="left"/>
        <w:rPr>
          <w:rFonts w:ascii="仿宋" w:eastAsia="仿宋" w:hAnsi="仿宋" w:hint="eastAsia"/>
          <w:color w:val="000000" w:themeColor="text1"/>
          <w:sz w:val="32"/>
          <w:szCs w:val="32"/>
        </w:rPr>
      </w:pPr>
      <w:r>
        <w:rPr>
          <w:rFonts w:ascii="仿宋" w:eastAsia="仿宋" w:hAnsi="仿宋" w:hint="eastAsia"/>
          <w:color w:val="000000" w:themeColor="text1"/>
          <w:sz w:val="32"/>
          <w:szCs w:val="32"/>
        </w:rPr>
        <w:t>项目编制组依据</w:t>
      </w:r>
      <w:r>
        <w:rPr>
          <w:rFonts w:ascii="仿宋" w:eastAsia="仿宋" w:hAnsi="仿宋" w:hint="eastAsia"/>
          <w:sz w:val="32"/>
          <w:szCs w:val="32"/>
        </w:rPr>
        <w:t>《中华人民共和国安全生产法》第四十</w:t>
      </w:r>
      <w:r>
        <w:rPr>
          <w:rFonts w:ascii="仿宋" w:eastAsia="仿宋" w:hAnsi="仿宋" w:hint="eastAsia"/>
          <w:sz w:val="32"/>
          <w:szCs w:val="32"/>
        </w:rPr>
        <w:lastRenderedPageBreak/>
        <w:t>一条“生产经营单位</w:t>
      </w:r>
      <w:r w:rsidRPr="00835FD8">
        <w:rPr>
          <w:rFonts w:ascii="仿宋" w:eastAsia="仿宋" w:hAnsi="仿宋" w:hint="eastAsia"/>
          <w:b/>
          <w:bCs/>
          <w:sz w:val="32"/>
          <w:szCs w:val="32"/>
        </w:rPr>
        <w:t>应当建立安全风险分级管控制度，按安全风险分级采取相应管控措施</w:t>
      </w:r>
      <w:r>
        <w:rPr>
          <w:rFonts w:ascii="仿宋" w:eastAsia="仿宋" w:hAnsi="仿宋" w:hint="eastAsia"/>
          <w:sz w:val="32"/>
          <w:szCs w:val="32"/>
        </w:rPr>
        <w:t>；重大事故隐患排查治理情况应当及时向负有安全生产监督管理职责的部门和职工大会或者职工代表大会报告。”</w:t>
      </w:r>
      <w:r>
        <w:rPr>
          <w:rFonts w:ascii="仿宋" w:eastAsia="仿宋" w:hAnsi="仿宋" w:hint="eastAsia"/>
          <w:color w:val="000000" w:themeColor="text1"/>
          <w:sz w:val="32"/>
          <w:szCs w:val="32"/>
        </w:rPr>
        <w:t>结合区内国有林场实际，并经过技术讨论，</w:t>
      </w:r>
      <w:r>
        <w:rPr>
          <w:rFonts w:ascii="仿宋" w:eastAsia="仿宋" w:hAnsi="仿宋" w:hint="eastAsia"/>
          <w:sz w:val="32"/>
          <w:szCs w:val="32"/>
        </w:rPr>
        <w:t>明确了国有林场安全风险分级管控的</w:t>
      </w:r>
      <w:r w:rsidRPr="00D34FFD">
        <w:rPr>
          <w:rFonts w:ascii="仿宋" w:eastAsia="仿宋" w:hAnsi="仿宋" w:hint="eastAsia"/>
          <w:b/>
          <w:bCs/>
          <w:sz w:val="32"/>
          <w:szCs w:val="32"/>
        </w:rPr>
        <w:t>基本要求及内容</w:t>
      </w:r>
      <w:r>
        <w:rPr>
          <w:rFonts w:ascii="仿宋" w:eastAsia="仿宋" w:hAnsi="仿宋" w:hint="eastAsia"/>
          <w:sz w:val="32"/>
          <w:szCs w:val="32"/>
        </w:rPr>
        <w:t>。</w:t>
      </w:r>
      <w:r w:rsidR="00D34FFD">
        <w:rPr>
          <w:rFonts w:ascii="仿宋" w:eastAsia="仿宋" w:hAnsi="仿宋" w:hint="eastAsia"/>
          <w:sz w:val="32"/>
          <w:szCs w:val="32"/>
        </w:rPr>
        <w:t>同时根据</w:t>
      </w:r>
      <w:r w:rsidR="00D34FFD">
        <w:rPr>
          <w:rFonts w:ascii="仿宋" w:eastAsia="仿宋" w:hAnsi="仿宋"/>
          <w:color w:val="000000" w:themeColor="text1"/>
          <w:sz w:val="32"/>
          <w:szCs w:val="32"/>
        </w:rPr>
        <w:t>国务院安委办</w:t>
      </w:r>
      <w:r w:rsidR="00D34FFD">
        <w:rPr>
          <w:rFonts w:ascii="仿宋" w:eastAsia="仿宋" w:hAnsi="仿宋" w:hint="eastAsia"/>
          <w:color w:val="000000" w:themeColor="text1"/>
          <w:sz w:val="32"/>
          <w:szCs w:val="32"/>
        </w:rPr>
        <w:t>《关于实施遏制重特大事故工作指南构建双重预防机制的意见》</w:t>
      </w:r>
      <w:r w:rsidR="00D34FFD">
        <w:rPr>
          <w:rFonts w:ascii="仿宋" w:eastAsia="仿宋" w:hAnsi="仿宋" w:hint="eastAsia"/>
          <w:color w:val="000000" w:themeColor="text1"/>
          <w:sz w:val="32"/>
          <w:szCs w:val="32"/>
        </w:rPr>
        <w:t>“</w:t>
      </w:r>
      <w:bookmarkStart w:id="8" w:name="_Hlk134712153"/>
      <w:r w:rsidR="00D34FFD">
        <w:rPr>
          <w:rFonts w:ascii="仿宋" w:eastAsia="仿宋" w:hAnsi="仿宋" w:hint="eastAsia"/>
          <w:color w:val="000000" w:themeColor="text1"/>
          <w:sz w:val="32"/>
          <w:szCs w:val="32"/>
        </w:rPr>
        <w:t>第二章：第一条（</w:t>
      </w:r>
      <w:r w:rsidR="00D34FFD" w:rsidRPr="00D34FFD">
        <w:rPr>
          <w:rFonts w:ascii="仿宋" w:eastAsia="仿宋" w:hAnsi="仿宋" w:hint="eastAsia"/>
          <w:color w:val="000000" w:themeColor="text1"/>
          <w:sz w:val="32"/>
          <w:szCs w:val="32"/>
        </w:rPr>
        <w:t>全面开展安全风险辨识</w:t>
      </w:r>
      <w:r w:rsidR="00D34FFD">
        <w:rPr>
          <w:rFonts w:ascii="仿宋" w:eastAsia="仿宋" w:hAnsi="仿宋" w:hint="eastAsia"/>
          <w:color w:val="000000" w:themeColor="text1"/>
          <w:sz w:val="32"/>
          <w:szCs w:val="32"/>
        </w:rPr>
        <w:t>）、</w:t>
      </w:r>
      <w:r w:rsidR="00D34FFD" w:rsidRPr="00D34FFD">
        <w:rPr>
          <w:rFonts w:ascii="仿宋" w:eastAsia="仿宋" w:hAnsi="仿宋" w:hint="eastAsia"/>
          <w:color w:val="000000" w:themeColor="text1"/>
          <w:sz w:val="32"/>
          <w:szCs w:val="32"/>
        </w:rPr>
        <w:t>（二）科学评定安全风险等级</w:t>
      </w:r>
      <w:r w:rsidR="00D34FFD">
        <w:rPr>
          <w:rFonts w:ascii="仿宋" w:eastAsia="仿宋" w:hAnsi="仿宋" w:hint="eastAsia"/>
          <w:color w:val="000000" w:themeColor="text1"/>
          <w:sz w:val="32"/>
          <w:szCs w:val="32"/>
        </w:rPr>
        <w:t>、</w:t>
      </w:r>
      <w:r w:rsidR="00D34FFD" w:rsidRPr="00D34FFD">
        <w:rPr>
          <w:rFonts w:ascii="仿宋" w:eastAsia="仿宋" w:hAnsi="仿宋" w:hint="eastAsia"/>
          <w:color w:val="000000" w:themeColor="text1"/>
          <w:sz w:val="32"/>
          <w:szCs w:val="32"/>
        </w:rPr>
        <w:t>（三）有效管控安全风险</w:t>
      </w:r>
      <w:r w:rsidR="00D34FFD">
        <w:rPr>
          <w:rFonts w:ascii="仿宋" w:eastAsia="仿宋" w:hAnsi="仿宋" w:hint="eastAsia"/>
          <w:color w:val="000000" w:themeColor="text1"/>
          <w:sz w:val="32"/>
          <w:szCs w:val="32"/>
        </w:rPr>
        <w:t>、</w:t>
      </w:r>
      <w:r w:rsidR="00D34FFD" w:rsidRPr="00D34FFD">
        <w:rPr>
          <w:rFonts w:ascii="仿宋" w:eastAsia="仿宋" w:hAnsi="仿宋" w:hint="eastAsia"/>
          <w:color w:val="000000" w:themeColor="text1"/>
          <w:sz w:val="32"/>
          <w:szCs w:val="32"/>
        </w:rPr>
        <w:t>（四）实施安全风险公告警示</w:t>
      </w:r>
      <w:bookmarkEnd w:id="8"/>
      <w:r w:rsidR="00D34FFD">
        <w:rPr>
          <w:rFonts w:ascii="仿宋" w:eastAsia="仿宋" w:hAnsi="仿宋" w:hint="eastAsia"/>
          <w:color w:val="000000" w:themeColor="text1"/>
          <w:sz w:val="32"/>
          <w:szCs w:val="32"/>
        </w:rPr>
        <w:t>。”</w:t>
      </w:r>
      <w:r w:rsidR="001B5747">
        <w:rPr>
          <w:rFonts w:ascii="仿宋" w:eastAsia="仿宋" w:hAnsi="仿宋" w:hint="eastAsia"/>
          <w:color w:val="000000" w:themeColor="text1"/>
          <w:sz w:val="32"/>
          <w:szCs w:val="32"/>
        </w:rPr>
        <w:t>的相关要求，</w:t>
      </w:r>
      <w:r w:rsidR="00D34FFD">
        <w:rPr>
          <w:rFonts w:ascii="仿宋" w:eastAsia="仿宋" w:hAnsi="仿宋" w:hint="eastAsia"/>
          <w:color w:val="000000" w:themeColor="text1"/>
          <w:sz w:val="32"/>
          <w:szCs w:val="32"/>
        </w:rPr>
        <w:t>确定了国有林场安全风险辨识评估</w:t>
      </w:r>
      <w:r w:rsidR="004247D6">
        <w:rPr>
          <w:rFonts w:ascii="仿宋" w:eastAsia="仿宋" w:hAnsi="仿宋" w:hint="eastAsia"/>
          <w:color w:val="000000" w:themeColor="text1"/>
          <w:sz w:val="32"/>
          <w:szCs w:val="32"/>
        </w:rPr>
        <w:t>的</w:t>
      </w:r>
      <w:r w:rsidR="007C6371">
        <w:rPr>
          <w:rFonts w:ascii="仿宋" w:eastAsia="仿宋" w:hAnsi="仿宋" w:hint="eastAsia"/>
          <w:sz w:val="32"/>
          <w:szCs w:val="32"/>
        </w:rPr>
        <w:t>总体思路及</w:t>
      </w:r>
      <w:r w:rsidR="001B5747">
        <w:rPr>
          <w:rFonts w:ascii="仿宋" w:eastAsia="仿宋" w:hAnsi="仿宋" w:hint="eastAsia"/>
          <w:sz w:val="32"/>
          <w:szCs w:val="32"/>
        </w:rPr>
        <w:t>具体</w:t>
      </w:r>
      <w:r w:rsidR="007C6371">
        <w:rPr>
          <w:rFonts w:ascii="仿宋" w:eastAsia="仿宋" w:hAnsi="仿宋" w:hint="eastAsia"/>
          <w:sz w:val="32"/>
          <w:szCs w:val="32"/>
        </w:rPr>
        <w:t>方向</w:t>
      </w:r>
      <w:r w:rsidR="00D34FFD">
        <w:rPr>
          <w:rFonts w:ascii="仿宋" w:eastAsia="仿宋" w:hAnsi="仿宋" w:hint="eastAsia"/>
          <w:color w:val="000000" w:themeColor="text1"/>
          <w:sz w:val="32"/>
          <w:szCs w:val="32"/>
        </w:rPr>
        <w:t>。</w:t>
      </w:r>
    </w:p>
    <w:p w:rsidR="004E75C0" w:rsidRPr="00835FD8" w:rsidRDefault="00835FD8" w:rsidP="00D34FFD">
      <w:pPr>
        <w:ind w:firstLineChars="200" w:firstLine="640"/>
        <w:jc w:val="left"/>
        <w:rPr>
          <w:rFonts w:ascii="仿宋" w:eastAsia="仿宋" w:hAnsi="仿宋" w:hint="eastAsia"/>
          <w:sz w:val="32"/>
          <w:szCs w:val="32"/>
        </w:rPr>
      </w:pPr>
      <w:r>
        <w:rPr>
          <w:rFonts w:ascii="仿宋" w:eastAsia="仿宋" w:hAnsi="仿宋" w:hint="eastAsia"/>
          <w:sz w:val="32"/>
          <w:szCs w:val="32"/>
        </w:rPr>
        <w:t>标准编制组还参考《</w:t>
      </w:r>
      <w:r>
        <w:rPr>
          <w:rFonts w:ascii="仿宋" w:eastAsia="仿宋" w:hAnsi="仿宋"/>
          <w:sz w:val="32"/>
          <w:szCs w:val="32"/>
        </w:rPr>
        <w:t>企业安全生产标准化基本规范》</w:t>
      </w:r>
      <w:r>
        <w:rPr>
          <w:rFonts w:ascii="仿宋" w:eastAsia="仿宋" w:hAnsi="仿宋" w:hint="eastAsia"/>
          <w:sz w:val="32"/>
          <w:szCs w:val="32"/>
        </w:rPr>
        <w:t>（</w:t>
      </w:r>
      <w:r>
        <w:rPr>
          <w:rFonts w:ascii="仿宋" w:eastAsia="仿宋" w:hAnsi="仿宋"/>
          <w:sz w:val="32"/>
          <w:szCs w:val="32"/>
        </w:rPr>
        <w:t>GB/T 33000-2016</w:t>
      </w:r>
      <w:r>
        <w:rPr>
          <w:rFonts w:ascii="仿宋" w:eastAsia="仿宋" w:hAnsi="仿宋" w:hint="eastAsia"/>
          <w:sz w:val="32"/>
          <w:szCs w:val="32"/>
        </w:rPr>
        <w:t>）“安全风险管理”中的安全风险辨识、安全风险评估</w:t>
      </w:r>
      <w:r w:rsidR="00D34FFD">
        <w:rPr>
          <w:rFonts w:ascii="仿宋" w:eastAsia="仿宋" w:hAnsi="仿宋" w:hint="eastAsia"/>
          <w:sz w:val="32"/>
          <w:szCs w:val="32"/>
        </w:rPr>
        <w:t>和</w:t>
      </w:r>
      <w:r>
        <w:rPr>
          <w:rFonts w:ascii="仿宋" w:eastAsia="仿宋" w:hAnsi="仿宋" w:hint="eastAsia"/>
          <w:sz w:val="32"/>
          <w:szCs w:val="32"/>
        </w:rPr>
        <w:t>重大危险源辨识与管理</w:t>
      </w:r>
      <w:r w:rsidR="00D34FFD">
        <w:rPr>
          <w:rFonts w:ascii="仿宋" w:eastAsia="仿宋" w:hAnsi="仿宋" w:hint="eastAsia"/>
          <w:sz w:val="32"/>
          <w:szCs w:val="32"/>
        </w:rPr>
        <w:t>的相关内容</w:t>
      </w:r>
      <w:r w:rsidR="00D34FFD" w:rsidRPr="00D34FFD">
        <w:rPr>
          <w:rFonts w:ascii="仿宋" w:eastAsia="仿宋" w:hAnsi="仿宋" w:hint="eastAsia"/>
          <w:sz w:val="32"/>
          <w:szCs w:val="32"/>
        </w:rPr>
        <w:t>结合区内国有林场实际，并经过技术讨论，确定了国有林场开展安全</w:t>
      </w:r>
      <w:r w:rsidR="00D34FFD" w:rsidRPr="003A6EA3">
        <w:rPr>
          <w:rFonts w:ascii="仿宋" w:eastAsia="仿宋" w:hAnsi="仿宋" w:hint="eastAsia"/>
          <w:sz w:val="32"/>
          <w:szCs w:val="32"/>
        </w:rPr>
        <w:t>风险辨识及危险源辨识</w:t>
      </w:r>
      <w:r w:rsidR="00FB0303" w:rsidRPr="003A6EA3">
        <w:rPr>
          <w:rFonts w:ascii="仿宋" w:eastAsia="仿宋" w:hAnsi="仿宋" w:hint="eastAsia"/>
          <w:sz w:val="32"/>
          <w:szCs w:val="32"/>
        </w:rPr>
        <w:t>的基本要求，明确了重大风险的判定标准。</w:t>
      </w:r>
      <w:r w:rsidR="00D34FFD">
        <w:rPr>
          <w:noProof/>
        </w:rPr>
        <w:lastRenderedPageBreak/>
        <w:drawing>
          <wp:inline distT="0" distB="0" distL="114300" distR="114300" wp14:anchorId="0491E073" wp14:editId="6B5C5F49">
            <wp:extent cx="5274310" cy="257492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274310" cy="2574925"/>
                    </a:xfrm>
                    <a:prstGeom prst="rect">
                      <a:avLst/>
                    </a:prstGeom>
                  </pic:spPr>
                </pic:pic>
              </a:graphicData>
            </a:graphic>
          </wp:inline>
        </w:drawing>
      </w:r>
    </w:p>
    <w:p w:rsidR="004E75C0" w:rsidRDefault="004246D1">
      <w:pPr>
        <w:rPr>
          <w:rFonts w:ascii="仿宋" w:eastAsia="仿宋" w:hAnsi="仿宋" w:hint="eastAsia"/>
          <w:sz w:val="32"/>
          <w:szCs w:val="32"/>
        </w:rPr>
      </w:pPr>
      <w:r>
        <w:rPr>
          <w:noProof/>
        </w:rPr>
        <w:drawing>
          <wp:inline distT="0" distB="0" distL="114300" distR="114300">
            <wp:extent cx="5395595" cy="1496695"/>
            <wp:effectExtent l="0" t="0" r="14605"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5395595" cy="1496695"/>
                    </a:xfrm>
                    <a:prstGeom prst="rect">
                      <a:avLst/>
                    </a:prstGeom>
                  </pic:spPr>
                </pic:pic>
              </a:graphicData>
            </a:graphic>
          </wp:inline>
        </w:drawing>
      </w:r>
    </w:p>
    <w:p w:rsidR="004E75C0" w:rsidRPr="003A6EA3" w:rsidRDefault="004246D1" w:rsidP="003A6EA3">
      <w:pPr>
        <w:ind w:firstLineChars="200" w:firstLine="640"/>
        <w:jc w:val="left"/>
        <w:rPr>
          <w:rFonts w:ascii="仿宋" w:eastAsia="仿宋" w:hAnsi="仿宋"/>
          <w:sz w:val="32"/>
          <w:szCs w:val="32"/>
        </w:rPr>
      </w:pPr>
      <w:r w:rsidRPr="003A6EA3">
        <w:rPr>
          <w:rFonts w:ascii="仿宋" w:eastAsia="仿宋" w:hAnsi="仿宋" w:hint="eastAsia"/>
          <w:sz w:val="32"/>
          <w:szCs w:val="32"/>
        </w:rPr>
        <w:t>项目编制组同时还根据《风险管理</w:t>
      </w:r>
      <w:r w:rsidRPr="003A6EA3">
        <w:rPr>
          <w:rFonts w:ascii="仿宋" w:eastAsia="仿宋" w:hAnsi="仿宋" w:hint="eastAsia"/>
          <w:sz w:val="32"/>
          <w:szCs w:val="32"/>
        </w:rPr>
        <w:t xml:space="preserve"> </w:t>
      </w:r>
      <w:r w:rsidRPr="003A6EA3">
        <w:rPr>
          <w:rFonts w:ascii="仿宋" w:eastAsia="仿宋" w:hAnsi="仿宋" w:hint="eastAsia"/>
          <w:sz w:val="32"/>
          <w:szCs w:val="32"/>
        </w:rPr>
        <w:t>风险评估技术》（</w:t>
      </w:r>
      <w:r w:rsidRPr="003A6EA3">
        <w:rPr>
          <w:rFonts w:ascii="仿宋" w:eastAsia="仿宋" w:hAnsi="仿宋" w:hint="eastAsia"/>
          <w:sz w:val="32"/>
          <w:szCs w:val="32"/>
        </w:rPr>
        <w:t>GB/T 27921</w:t>
      </w:r>
      <w:r w:rsidRPr="003A6EA3">
        <w:rPr>
          <w:rFonts w:ascii="仿宋" w:eastAsia="仿宋" w:hAnsi="仿宋" w:hint="eastAsia"/>
          <w:sz w:val="32"/>
          <w:szCs w:val="32"/>
        </w:rPr>
        <w:t>）中关于风险评估过程、风险评估技术的选择，</w:t>
      </w:r>
      <w:r w:rsidR="003A6EA3" w:rsidRPr="003A6EA3">
        <w:rPr>
          <w:rFonts w:ascii="仿宋" w:eastAsia="仿宋" w:hAnsi="仿宋" w:hint="eastAsia"/>
          <w:sz w:val="32"/>
          <w:szCs w:val="32"/>
        </w:rPr>
        <w:t>提供了</w:t>
      </w:r>
      <w:r w:rsidRPr="003A6EA3">
        <w:rPr>
          <w:rFonts w:ascii="仿宋" w:eastAsia="仿宋" w:hAnsi="仿宋" w:hint="eastAsia"/>
          <w:sz w:val="32"/>
          <w:szCs w:val="32"/>
        </w:rPr>
        <w:t>国有林场在风险评估时</w:t>
      </w:r>
      <w:r w:rsidR="003A6EA3" w:rsidRPr="003A6EA3">
        <w:rPr>
          <w:rFonts w:ascii="仿宋" w:eastAsia="仿宋" w:hAnsi="仿宋" w:hint="eastAsia"/>
          <w:sz w:val="32"/>
          <w:szCs w:val="32"/>
        </w:rPr>
        <w:t>可</w:t>
      </w:r>
      <w:r w:rsidRPr="003A6EA3">
        <w:rPr>
          <w:rFonts w:ascii="仿宋" w:eastAsia="仿宋" w:hAnsi="仿宋" w:hint="eastAsia"/>
          <w:sz w:val="32"/>
          <w:szCs w:val="32"/>
        </w:rPr>
        <w:t>选择的风险评估方法</w:t>
      </w:r>
      <w:r w:rsidR="00835FD8" w:rsidRPr="003A6EA3">
        <w:rPr>
          <w:rFonts w:ascii="仿宋" w:eastAsia="仿宋" w:hAnsi="仿宋" w:hint="eastAsia"/>
          <w:sz w:val="32"/>
          <w:szCs w:val="32"/>
        </w:rPr>
        <w:t>。</w:t>
      </w:r>
    </w:p>
    <w:p w:rsidR="004E75C0" w:rsidRDefault="004246D1">
      <w:pPr>
        <w:numPr>
          <w:ilvl w:val="255"/>
          <w:numId w:val="0"/>
        </w:numPr>
        <w:spacing w:line="560" w:lineRule="exact"/>
        <w:ind w:firstLineChars="200" w:firstLine="643"/>
        <w:jc w:val="left"/>
        <w:rPr>
          <w:rFonts w:ascii="楷体" w:eastAsia="楷体" w:hAnsi="楷体" w:cs="仿宋_GB2312"/>
          <w:b/>
          <w:sz w:val="32"/>
          <w:szCs w:val="32"/>
        </w:rPr>
      </w:pPr>
      <w:r>
        <w:rPr>
          <w:rFonts w:ascii="楷体" w:eastAsia="楷体" w:hAnsi="楷体" w:cs="仿宋_GB2312" w:hint="eastAsia"/>
          <w:b/>
          <w:sz w:val="32"/>
          <w:szCs w:val="32"/>
        </w:rPr>
        <w:t>（五）文件管理</w:t>
      </w:r>
    </w:p>
    <w:p w:rsidR="004E75C0" w:rsidRDefault="004246D1">
      <w:pPr>
        <w:numPr>
          <w:ilvl w:val="255"/>
          <w:numId w:val="0"/>
        </w:numPr>
        <w:spacing w:line="560" w:lineRule="exact"/>
        <w:ind w:firstLineChars="200" w:firstLine="640"/>
        <w:jc w:val="left"/>
        <w:rPr>
          <w:rFonts w:ascii="仿宋" w:eastAsia="仿宋" w:hAnsi="仿宋"/>
          <w:sz w:val="32"/>
          <w:szCs w:val="32"/>
        </w:rPr>
      </w:pPr>
      <w:r>
        <w:rPr>
          <w:rFonts w:ascii="仿宋" w:eastAsia="仿宋" w:hAnsi="仿宋" w:hint="eastAsia"/>
          <w:color w:val="000000" w:themeColor="text1"/>
          <w:sz w:val="32"/>
          <w:szCs w:val="32"/>
        </w:rPr>
        <w:t>标准编制组依据</w:t>
      </w:r>
      <w:r>
        <w:rPr>
          <w:rFonts w:ascii="仿宋" w:eastAsia="仿宋" w:hAnsi="仿宋"/>
          <w:color w:val="000000" w:themeColor="text1"/>
          <w:sz w:val="32"/>
          <w:szCs w:val="32"/>
        </w:rPr>
        <w:t>《企业安全生产标准化基本规范》</w:t>
      </w:r>
      <w:r>
        <w:rPr>
          <w:rFonts w:ascii="仿宋" w:eastAsia="仿宋" w:hAnsi="仿宋" w:hint="eastAsia"/>
          <w:color w:val="000000" w:themeColor="text1"/>
          <w:sz w:val="32"/>
          <w:szCs w:val="32"/>
        </w:rPr>
        <w:t>（</w:t>
      </w:r>
      <w:r>
        <w:rPr>
          <w:rFonts w:ascii="仿宋" w:eastAsia="仿宋" w:hAnsi="仿宋"/>
          <w:color w:val="000000" w:themeColor="text1"/>
          <w:sz w:val="32"/>
          <w:szCs w:val="32"/>
        </w:rPr>
        <w:t>GB/T 33000-2016</w:t>
      </w:r>
      <w:r>
        <w:rPr>
          <w:rFonts w:ascii="仿宋" w:eastAsia="仿宋" w:hAnsi="仿宋" w:hint="eastAsia"/>
          <w:color w:val="000000" w:themeColor="text1"/>
          <w:sz w:val="32"/>
          <w:szCs w:val="32"/>
        </w:rPr>
        <w:t>）》“企业应建立文件和记录管理制度</w:t>
      </w:r>
      <w:r>
        <w:rPr>
          <w:rFonts w:ascii="仿宋" w:eastAsia="仿宋" w:hAnsi="仿宋" w:hint="eastAsia"/>
          <w:color w:val="000000" w:themeColor="text1"/>
          <w:sz w:val="32"/>
          <w:szCs w:val="32"/>
        </w:rPr>
        <w:t>,</w:t>
      </w:r>
      <w:r>
        <w:rPr>
          <w:rFonts w:ascii="仿宋" w:eastAsia="仿宋" w:hAnsi="仿宋" w:hint="eastAsia"/>
          <w:color w:val="000000" w:themeColor="text1"/>
          <w:sz w:val="32"/>
          <w:szCs w:val="32"/>
        </w:rPr>
        <w:t>明确安全生产和职业卫生规章制度、操作规程的编制、评审、发布、使用、修订、作废以及文件和记录管理的职责、程序和要求。企业应建立健全主要安全生产和职业卫生过程与结果的记录，并建立和保存有关记录的电子档案，支持查询和检案，便于自身管理使用和行业主管部门调取检查。”及安全评价通则（</w:t>
      </w:r>
      <w:r>
        <w:rPr>
          <w:rFonts w:ascii="仿宋" w:eastAsia="仿宋" w:hAnsi="仿宋"/>
          <w:color w:val="000000" w:themeColor="text1"/>
          <w:sz w:val="32"/>
          <w:szCs w:val="32"/>
        </w:rPr>
        <w:t>AQ 8001-2007</w:t>
      </w:r>
      <w:r>
        <w:rPr>
          <w:rFonts w:ascii="仿宋" w:eastAsia="仿宋" w:hAnsi="仿宋" w:hint="eastAsia"/>
          <w:color w:val="000000" w:themeColor="text1"/>
          <w:sz w:val="32"/>
          <w:szCs w:val="32"/>
        </w:rPr>
        <w:t>）“安全评价报告格式要求”，同时结</w:t>
      </w:r>
      <w:r>
        <w:rPr>
          <w:rFonts w:ascii="仿宋" w:eastAsia="仿宋" w:hAnsi="仿宋" w:hint="eastAsia"/>
          <w:color w:val="000000" w:themeColor="text1"/>
          <w:sz w:val="32"/>
          <w:szCs w:val="32"/>
        </w:rPr>
        <w:lastRenderedPageBreak/>
        <w:t>合区内国有林场实际，并经过技术讨论，规定了国有林场安全风险辨识评估文件管理的相关要求</w:t>
      </w:r>
      <w:bookmarkStart w:id="9" w:name="_GoBack"/>
      <w:bookmarkEnd w:id="9"/>
      <w:r>
        <w:rPr>
          <w:rFonts w:ascii="仿宋" w:eastAsia="仿宋" w:hAnsi="仿宋" w:hint="eastAsia"/>
          <w:sz w:val="32"/>
          <w:szCs w:val="32"/>
        </w:rPr>
        <w:t>。</w:t>
      </w:r>
    </w:p>
    <w:p w:rsidR="004E75C0" w:rsidRDefault="004246D1">
      <w:pPr>
        <w:numPr>
          <w:ilvl w:val="255"/>
          <w:numId w:val="0"/>
        </w:numPr>
        <w:spacing w:line="560" w:lineRule="exact"/>
        <w:ind w:firstLineChars="200" w:firstLine="643"/>
        <w:jc w:val="left"/>
        <w:rPr>
          <w:rFonts w:ascii="楷体" w:eastAsia="楷体" w:hAnsi="楷体" w:cs="仿宋_GB2312"/>
          <w:b/>
          <w:sz w:val="32"/>
          <w:szCs w:val="32"/>
        </w:rPr>
      </w:pPr>
      <w:r>
        <w:rPr>
          <w:rFonts w:ascii="楷体" w:eastAsia="楷体" w:hAnsi="楷体" w:cs="仿宋_GB2312" w:hint="eastAsia"/>
          <w:b/>
          <w:sz w:val="32"/>
          <w:szCs w:val="32"/>
        </w:rPr>
        <w:t>（六）持续改进</w:t>
      </w:r>
    </w:p>
    <w:p w:rsidR="004E75C0" w:rsidRDefault="004246D1">
      <w:pPr>
        <w:numPr>
          <w:ilvl w:val="255"/>
          <w:numId w:val="0"/>
        </w:numPr>
        <w:spacing w:line="560" w:lineRule="exact"/>
        <w:ind w:firstLineChars="200" w:firstLine="640"/>
        <w:jc w:val="left"/>
        <w:rPr>
          <w:rFonts w:ascii="仿宋" w:eastAsia="仿宋" w:hAnsi="仿宋"/>
          <w:sz w:val="32"/>
          <w:szCs w:val="32"/>
        </w:rPr>
      </w:pPr>
      <w:r>
        <w:rPr>
          <w:rFonts w:ascii="仿宋" w:eastAsia="仿宋" w:hAnsi="仿宋" w:hint="eastAsia"/>
          <w:sz w:val="32"/>
          <w:szCs w:val="32"/>
        </w:rPr>
        <w:t>主要规定了国有林场安全风险辨识评估的</w:t>
      </w:r>
      <w:r>
        <w:rPr>
          <w:rFonts w:ascii="仿宋" w:eastAsia="仿宋" w:hAnsi="仿宋" w:hint="eastAsia"/>
          <w:b/>
          <w:bCs/>
          <w:sz w:val="32"/>
          <w:szCs w:val="32"/>
        </w:rPr>
        <w:t>持续改进</w:t>
      </w:r>
      <w:r>
        <w:rPr>
          <w:rFonts w:ascii="仿宋" w:eastAsia="仿宋" w:hAnsi="仿宋" w:hint="eastAsia"/>
          <w:sz w:val="32"/>
          <w:szCs w:val="32"/>
        </w:rPr>
        <w:t>的基本要求。</w:t>
      </w:r>
    </w:p>
    <w:p w:rsidR="004E75C0" w:rsidRDefault="004246D1">
      <w:pPr>
        <w:numPr>
          <w:ilvl w:val="255"/>
          <w:numId w:val="0"/>
        </w:numPr>
        <w:spacing w:line="560" w:lineRule="exact"/>
        <w:ind w:firstLineChars="200" w:firstLine="640"/>
        <w:jc w:val="left"/>
        <w:rPr>
          <w:rFonts w:ascii="仿宋" w:eastAsia="仿宋" w:hAnsi="仿宋"/>
          <w:sz w:val="32"/>
          <w:szCs w:val="32"/>
        </w:rPr>
      </w:pPr>
      <w:r>
        <w:rPr>
          <w:rFonts w:ascii="仿宋" w:eastAsia="仿宋" w:hAnsi="仿宋" w:hint="eastAsia"/>
          <w:color w:val="000000" w:themeColor="text1"/>
          <w:sz w:val="32"/>
          <w:szCs w:val="32"/>
        </w:rPr>
        <w:t>标准编制组依据</w:t>
      </w:r>
      <w:r>
        <w:rPr>
          <w:rFonts w:ascii="仿宋" w:eastAsia="仿宋" w:hAnsi="仿宋"/>
          <w:color w:val="000000" w:themeColor="text1"/>
          <w:sz w:val="32"/>
          <w:szCs w:val="32"/>
        </w:rPr>
        <w:t>《企业安全生产标准化基本规范》</w:t>
      </w:r>
      <w:r>
        <w:rPr>
          <w:rFonts w:ascii="仿宋" w:eastAsia="仿宋" w:hAnsi="仿宋" w:hint="eastAsia"/>
          <w:color w:val="000000" w:themeColor="text1"/>
          <w:sz w:val="32"/>
          <w:szCs w:val="32"/>
        </w:rPr>
        <w:t>（</w:t>
      </w:r>
      <w:r>
        <w:rPr>
          <w:rFonts w:ascii="仿宋" w:eastAsia="仿宋" w:hAnsi="仿宋"/>
          <w:color w:val="000000" w:themeColor="text1"/>
          <w:sz w:val="32"/>
          <w:szCs w:val="32"/>
        </w:rPr>
        <w:t>GB/T 33000-2016</w:t>
      </w:r>
      <w:r>
        <w:rPr>
          <w:rFonts w:ascii="仿宋" w:eastAsia="仿宋" w:hAnsi="仿宋" w:hint="eastAsia"/>
          <w:color w:val="000000" w:themeColor="text1"/>
          <w:sz w:val="32"/>
          <w:szCs w:val="32"/>
        </w:rPr>
        <w:t>）》“企业每年至少应对安全生产标准化管理体系的运行情况进行一次自评</w:t>
      </w:r>
      <w:r>
        <w:rPr>
          <w:rFonts w:ascii="仿宋" w:eastAsia="仿宋" w:hAnsi="仿宋" w:hint="eastAsia"/>
          <w:color w:val="000000" w:themeColor="text1"/>
          <w:sz w:val="32"/>
          <w:szCs w:val="32"/>
        </w:rPr>
        <w:t>,</w:t>
      </w:r>
      <w:r>
        <w:rPr>
          <w:rFonts w:ascii="仿宋" w:eastAsia="仿宋" w:hAnsi="仿宋" w:hint="eastAsia"/>
          <w:color w:val="000000" w:themeColor="text1"/>
          <w:sz w:val="32"/>
          <w:szCs w:val="32"/>
        </w:rPr>
        <w:t>验证各项安全生产制度措施的适宜性、充分性和有效性，检查安全生产和职业卫生管理目标指标的完成情况企业主要负责人应全面负责组织自评工作，并将自评结果向本企业所有部门、单位和从业人员通报。自评结果应形成正式文件</w:t>
      </w:r>
      <w:r>
        <w:rPr>
          <w:rFonts w:ascii="仿宋" w:eastAsia="仿宋" w:hAnsi="仿宋" w:hint="eastAsia"/>
          <w:color w:val="000000" w:themeColor="text1"/>
          <w:sz w:val="32"/>
          <w:szCs w:val="32"/>
        </w:rPr>
        <w:t>,</w:t>
      </w:r>
      <w:r>
        <w:rPr>
          <w:rFonts w:ascii="仿宋" w:eastAsia="仿宋" w:hAnsi="仿宋" w:hint="eastAsia"/>
          <w:color w:val="000000" w:themeColor="text1"/>
          <w:sz w:val="32"/>
          <w:szCs w:val="32"/>
        </w:rPr>
        <w:t>并作为年度安全绩效考评的重要依据。企业应落实安全生产报告制度，定期向业绩考核等有关部门报告安全生产情况，并向社会公示。企业发生生产安全责任死亡事故，应重新进行安全绩效评定，全面查找安全生产标准化管理体系中存在的缺陷。”同时结合区内国有林场</w:t>
      </w:r>
      <w:r>
        <w:rPr>
          <w:rFonts w:ascii="仿宋" w:eastAsia="仿宋" w:hAnsi="仿宋" w:hint="eastAsia"/>
          <w:color w:val="000000" w:themeColor="text1"/>
          <w:sz w:val="32"/>
          <w:szCs w:val="32"/>
        </w:rPr>
        <w:t>实际，并经过技术讨论，规定了国有林场</w:t>
      </w:r>
      <w:r>
        <w:rPr>
          <w:rFonts w:ascii="仿宋" w:eastAsia="仿宋" w:hAnsi="仿宋" w:hint="eastAsia"/>
          <w:sz w:val="32"/>
          <w:szCs w:val="32"/>
        </w:rPr>
        <w:t>安全风险辨识评</w:t>
      </w:r>
      <w:r>
        <w:rPr>
          <w:noProof/>
        </w:rPr>
        <w:drawing>
          <wp:anchor distT="0" distB="0" distL="114300" distR="114300" simplePos="0" relativeHeight="251660288" behindDoc="0" locked="0" layoutInCell="1" allowOverlap="1">
            <wp:simplePos x="0" y="0"/>
            <wp:positionH relativeFrom="column">
              <wp:posOffset>-28575</wp:posOffset>
            </wp:positionH>
            <wp:positionV relativeFrom="paragraph">
              <wp:posOffset>3971925</wp:posOffset>
            </wp:positionV>
            <wp:extent cx="5274310" cy="1134110"/>
            <wp:effectExtent l="0" t="0" r="2540" b="8890"/>
            <wp:wrapTopAndBottom/>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5274310" cy="1134110"/>
                    </a:xfrm>
                    <a:prstGeom prst="rect">
                      <a:avLst/>
                    </a:prstGeom>
                  </pic:spPr>
                </pic:pic>
              </a:graphicData>
            </a:graphic>
          </wp:anchor>
        </w:drawing>
      </w:r>
      <w:r>
        <w:rPr>
          <w:rFonts w:ascii="仿宋" w:eastAsia="仿宋" w:hAnsi="仿宋" w:hint="eastAsia"/>
          <w:sz w:val="32"/>
          <w:szCs w:val="32"/>
        </w:rPr>
        <w:t>估持续改进的基本要求：</w:t>
      </w:r>
    </w:p>
    <w:p w:rsidR="004E75C0" w:rsidRDefault="004246D1">
      <w:pPr>
        <w:pStyle w:val="1"/>
      </w:pPr>
      <w:bookmarkStart w:id="10" w:name="_Toc134110380"/>
      <w:r>
        <w:rPr>
          <w:rFonts w:hint="eastAsia"/>
        </w:rPr>
        <w:t>六、国内外同类标准制修订情况及与法律法规、强制性标准关系</w:t>
      </w:r>
      <w:bookmarkEnd w:id="10"/>
    </w:p>
    <w:p w:rsidR="004E75C0" w:rsidRDefault="004246D1">
      <w:pPr>
        <w:spacing w:line="560" w:lineRule="exact"/>
        <w:ind w:firstLineChars="200" w:firstLine="640"/>
        <w:rPr>
          <w:rFonts w:ascii="仿宋" w:eastAsia="仿宋" w:hAnsi="仿宋"/>
          <w:sz w:val="32"/>
          <w:szCs w:val="32"/>
        </w:rPr>
      </w:pPr>
      <w:r>
        <w:rPr>
          <w:rFonts w:ascii="仿宋" w:eastAsia="仿宋" w:hAnsi="仿宋" w:hint="eastAsia"/>
          <w:sz w:val="32"/>
          <w:szCs w:val="32"/>
        </w:rPr>
        <w:t>经查新，国内外已制定的同类标准有：</w:t>
      </w:r>
    </w:p>
    <w:p w:rsidR="004E75C0" w:rsidRDefault="004246D1">
      <w:pPr>
        <w:spacing w:line="560" w:lineRule="exact"/>
        <w:ind w:firstLineChars="200" w:firstLine="640"/>
        <w:rPr>
          <w:rFonts w:ascii="仿宋" w:eastAsia="仿宋" w:hAnsi="仿宋"/>
          <w:sz w:val="32"/>
          <w:szCs w:val="32"/>
        </w:rPr>
      </w:pPr>
      <w:r>
        <w:rPr>
          <w:rFonts w:ascii="仿宋" w:eastAsia="仿宋" w:hAnsi="仿宋" w:hint="eastAsia"/>
          <w:sz w:val="32"/>
          <w:szCs w:val="32"/>
        </w:rPr>
        <w:lastRenderedPageBreak/>
        <w:t>1</w:t>
      </w:r>
      <w:r>
        <w:rPr>
          <w:rFonts w:ascii="仿宋" w:eastAsia="仿宋" w:hAnsi="仿宋" w:hint="eastAsia"/>
          <w:sz w:val="32"/>
          <w:szCs w:val="32"/>
        </w:rPr>
        <w:t>．国家标准</w:t>
      </w:r>
    </w:p>
    <w:p w:rsidR="004E75C0" w:rsidRDefault="004246D1">
      <w:pPr>
        <w:spacing w:line="560" w:lineRule="exact"/>
        <w:ind w:firstLineChars="200" w:firstLine="640"/>
        <w:rPr>
          <w:rFonts w:ascii="仿宋" w:eastAsia="仿宋" w:hAnsi="仿宋"/>
          <w:sz w:val="32"/>
          <w:szCs w:val="32"/>
        </w:rPr>
      </w:pPr>
      <w:r>
        <w:rPr>
          <w:rFonts w:ascii="仿宋" w:eastAsia="仿宋" w:hAnsi="仿宋" w:hint="eastAsia"/>
          <w:sz w:val="32"/>
          <w:szCs w:val="32"/>
        </w:rPr>
        <w:t>无</w:t>
      </w:r>
    </w:p>
    <w:p w:rsidR="004E75C0" w:rsidRDefault="004246D1">
      <w:pPr>
        <w:spacing w:line="560" w:lineRule="exact"/>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行业标准</w:t>
      </w:r>
    </w:p>
    <w:p w:rsidR="004E75C0" w:rsidRDefault="004246D1">
      <w:pPr>
        <w:spacing w:line="560" w:lineRule="exact"/>
        <w:ind w:firstLineChars="200" w:firstLine="640"/>
        <w:rPr>
          <w:rFonts w:ascii="仿宋" w:eastAsia="仿宋" w:hAnsi="仿宋"/>
          <w:sz w:val="32"/>
          <w:szCs w:val="32"/>
        </w:rPr>
      </w:pPr>
      <w:r>
        <w:rPr>
          <w:rFonts w:ascii="仿宋" w:eastAsia="仿宋" w:hAnsi="仿宋" w:hint="eastAsia"/>
          <w:sz w:val="32"/>
          <w:szCs w:val="32"/>
        </w:rPr>
        <w:t>无</w:t>
      </w:r>
    </w:p>
    <w:p w:rsidR="004E75C0" w:rsidRDefault="004246D1">
      <w:pPr>
        <w:spacing w:line="560" w:lineRule="exact"/>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．地方标准</w:t>
      </w:r>
    </w:p>
    <w:p w:rsidR="004E75C0" w:rsidRDefault="004246D1">
      <w:pPr>
        <w:spacing w:line="560" w:lineRule="exact"/>
        <w:ind w:firstLineChars="200" w:firstLine="640"/>
        <w:rPr>
          <w:rFonts w:ascii="仿宋" w:eastAsia="仿宋" w:hAnsi="仿宋"/>
          <w:sz w:val="32"/>
          <w:szCs w:val="32"/>
        </w:rPr>
      </w:pPr>
      <w:r>
        <w:rPr>
          <w:rFonts w:ascii="仿宋" w:eastAsia="仿宋" w:hAnsi="仿宋" w:hint="eastAsia"/>
          <w:sz w:val="32"/>
          <w:szCs w:val="32"/>
        </w:rPr>
        <w:t>无</w:t>
      </w:r>
    </w:p>
    <w:p w:rsidR="004E75C0" w:rsidRDefault="004246D1">
      <w:pPr>
        <w:spacing w:line="560" w:lineRule="exact"/>
        <w:ind w:firstLineChars="200" w:firstLine="640"/>
        <w:rPr>
          <w:rFonts w:ascii="仿宋" w:eastAsia="仿宋" w:hAnsi="仿宋"/>
          <w:sz w:val="32"/>
          <w:szCs w:val="32"/>
        </w:rPr>
      </w:pPr>
      <w:r>
        <w:rPr>
          <w:rFonts w:ascii="仿宋" w:eastAsia="仿宋" w:hAnsi="仿宋" w:hint="eastAsia"/>
          <w:sz w:val="32"/>
          <w:szCs w:val="32"/>
        </w:rPr>
        <w:t>本标准的内容与现行的法律、法规及强制性标准无冲突，标准的编写符合</w:t>
      </w:r>
      <w:r>
        <w:rPr>
          <w:rFonts w:ascii="仿宋" w:eastAsia="仿宋" w:hAnsi="仿宋" w:hint="eastAsia"/>
          <w:sz w:val="32"/>
          <w:szCs w:val="32"/>
        </w:rPr>
        <w:t>GB/T 1.1-2020</w:t>
      </w:r>
      <w:r>
        <w:rPr>
          <w:rFonts w:ascii="仿宋" w:eastAsia="仿宋" w:hAnsi="仿宋" w:hint="eastAsia"/>
          <w:sz w:val="32"/>
          <w:szCs w:val="32"/>
        </w:rPr>
        <w:t>的要求。</w:t>
      </w:r>
    </w:p>
    <w:p w:rsidR="004E75C0" w:rsidRDefault="004246D1">
      <w:pPr>
        <w:pStyle w:val="1"/>
        <w:rPr>
          <w:rFonts w:ascii="仿宋_GB2312" w:eastAsia="仿宋_GB2312" w:hAnsi="仿宋_GB2312" w:cs="仿宋_GB2312"/>
          <w:b/>
          <w:bCs/>
          <w:szCs w:val="32"/>
        </w:rPr>
      </w:pPr>
      <w:bookmarkStart w:id="11" w:name="_Toc134110381"/>
      <w:r>
        <w:rPr>
          <w:rFonts w:hint="eastAsia"/>
        </w:rPr>
        <w:t>七、重大分歧意见的处理经过和依据</w:t>
      </w:r>
      <w:bookmarkEnd w:id="11"/>
    </w:p>
    <w:p w:rsidR="004E75C0" w:rsidRDefault="004246D1">
      <w:pPr>
        <w:spacing w:line="560" w:lineRule="exact"/>
        <w:ind w:firstLineChars="200" w:firstLine="640"/>
        <w:rPr>
          <w:rFonts w:ascii="仿宋" w:eastAsia="仿宋" w:hAnsi="仿宋"/>
          <w:sz w:val="32"/>
          <w:szCs w:val="32"/>
        </w:rPr>
      </w:pPr>
      <w:r>
        <w:rPr>
          <w:rFonts w:ascii="仿宋" w:eastAsia="仿宋" w:hAnsi="仿宋" w:hint="eastAsia"/>
          <w:sz w:val="32"/>
          <w:szCs w:val="32"/>
        </w:rPr>
        <w:t>本标准起草过程无重大分歧意见。</w:t>
      </w:r>
    </w:p>
    <w:p w:rsidR="004E75C0" w:rsidRDefault="004246D1">
      <w:pPr>
        <w:pStyle w:val="1"/>
        <w:rPr>
          <w:color w:val="000000" w:themeColor="text1"/>
        </w:rPr>
      </w:pPr>
      <w:bookmarkStart w:id="12" w:name="_Toc134110382"/>
      <w:r>
        <w:rPr>
          <w:rFonts w:hint="eastAsia"/>
          <w:color w:val="000000" w:themeColor="text1"/>
        </w:rPr>
        <w:t>八、自我承诺</w:t>
      </w:r>
      <w:bookmarkEnd w:id="12"/>
    </w:p>
    <w:p w:rsidR="004E75C0" w:rsidRDefault="004246D1">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本标准内容与各项指标不低于强制性标准。</w:t>
      </w:r>
    </w:p>
    <w:p w:rsidR="004E75C0" w:rsidRDefault="004E75C0">
      <w:pPr>
        <w:spacing w:line="560" w:lineRule="exact"/>
        <w:ind w:firstLineChars="200" w:firstLine="640"/>
        <w:rPr>
          <w:rFonts w:ascii="仿宋_GB2312" w:eastAsia="仿宋_GB2312" w:hAnsi="仿宋_GB2312" w:cs="仿宋_GB2312"/>
          <w:sz w:val="32"/>
          <w:szCs w:val="32"/>
        </w:rPr>
      </w:pPr>
    </w:p>
    <w:p w:rsidR="004E75C0" w:rsidRDefault="004E75C0">
      <w:pPr>
        <w:spacing w:line="560" w:lineRule="exact"/>
        <w:rPr>
          <w:rFonts w:ascii="仿宋_GB2312" w:eastAsia="仿宋_GB2312" w:hAnsi="仿宋_GB2312" w:cs="仿宋_GB2312"/>
          <w:sz w:val="32"/>
          <w:szCs w:val="32"/>
        </w:rPr>
      </w:pPr>
    </w:p>
    <w:p w:rsidR="004E75C0" w:rsidRDefault="004E75C0">
      <w:pPr>
        <w:spacing w:line="560" w:lineRule="exact"/>
        <w:rPr>
          <w:rFonts w:ascii="仿宋_GB2312" w:eastAsia="仿宋_GB2312" w:hAnsi="仿宋_GB2312" w:cs="仿宋_GB2312"/>
          <w:sz w:val="32"/>
          <w:szCs w:val="32"/>
        </w:rPr>
      </w:pPr>
    </w:p>
    <w:p w:rsidR="004E75C0" w:rsidRDefault="004E75C0">
      <w:pPr>
        <w:spacing w:line="560" w:lineRule="exact"/>
        <w:ind w:firstLineChars="200" w:firstLine="640"/>
        <w:rPr>
          <w:rFonts w:ascii="仿宋_GB2312" w:eastAsia="仿宋_GB2312" w:hAnsi="仿宋_GB2312" w:cs="仿宋_GB2312"/>
          <w:sz w:val="32"/>
          <w:szCs w:val="32"/>
        </w:rPr>
      </w:pPr>
    </w:p>
    <w:p w:rsidR="004E75C0" w:rsidRDefault="004E75C0">
      <w:pPr>
        <w:spacing w:line="560" w:lineRule="exact"/>
        <w:ind w:firstLineChars="200" w:firstLine="640"/>
        <w:rPr>
          <w:rFonts w:ascii="仿宋_GB2312" w:eastAsia="仿宋_GB2312" w:hAnsi="仿宋_GB2312" w:cs="仿宋_GB2312"/>
          <w:sz w:val="32"/>
          <w:szCs w:val="32"/>
        </w:rPr>
      </w:pPr>
    </w:p>
    <w:p w:rsidR="004E75C0" w:rsidRDefault="004E75C0">
      <w:pPr>
        <w:spacing w:line="560" w:lineRule="exact"/>
        <w:ind w:firstLineChars="200" w:firstLine="640"/>
        <w:rPr>
          <w:rFonts w:ascii="仿宋_GB2312" w:eastAsia="仿宋_GB2312" w:hAnsi="仿宋_GB2312" w:cs="仿宋_GB2312"/>
          <w:sz w:val="32"/>
          <w:szCs w:val="32"/>
        </w:rPr>
      </w:pPr>
    </w:p>
    <w:p w:rsidR="004E75C0" w:rsidRDefault="004E75C0">
      <w:pPr>
        <w:spacing w:line="560" w:lineRule="exact"/>
        <w:ind w:firstLineChars="200" w:firstLine="640"/>
        <w:rPr>
          <w:rFonts w:ascii="仿宋_GB2312" w:eastAsia="仿宋_GB2312" w:hAnsi="仿宋_GB2312" w:cs="仿宋_GB2312"/>
          <w:sz w:val="32"/>
          <w:szCs w:val="32"/>
        </w:rPr>
      </w:pPr>
    </w:p>
    <w:p w:rsidR="004E75C0" w:rsidRDefault="004E75C0">
      <w:pPr>
        <w:spacing w:line="560" w:lineRule="exact"/>
        <w:ind w:firstLineChars="200" w:firstLine="640"/>
        <w:rPr>
          <w:rFonts w:ascii="仿宋_GB2312" w:eastAsia="仿宋_GB2312" w:hAnsi="仿宋_GB2312" w:cs="仿宋_GB2312"/>
          <w:sz w:val="32"/>
          <w:szCs w:val="32"/>
        </w:rPr>
      </w:pPr>
    </w:p>
    <w:p w:rsidR="004E75C0" w:rsidRDefault="004E75C0">
      <w:pPr>
        <w:spacing w:line="560" w:lineRule="exact"/>
        <w:ind w:firstLineChars="200" w:firstLine="640"/>
        <w:rPr>
          <w:rFonts w:ascii="仿宋_GB2312" w:eastAsia="仿宋_GB2312" w:hAnsi="仿宋_GB2312" w:cs="仿宋_GB2312"/>
          <w:sz w:val="32"/>
          <w:szCs w:val="32"/>
        </w:rPr>
      </w:pPr>
    </w:p>
    <w:p w:rsidR="004E75C0" w:rsidRDefault="004E75C0">
      <w:pPr>
        <w:spacing w:line="560" w:lineRule="exact"/>
        <w:ind w:firstLineChars="200" w:firstLine="640"/>
        <w:rPr>
          <w:rFonts w:ascii="仿宋_GB2312" w:eastAsia="仿宋_GB2312" w:hAnsi="仿宋_GB2312" w:cs="仿宋_GB2312"/>
          <w:sz w:val="32"/>
          <w:szCs w:val="32"/>
        </w:rPr>
      </w:pPr>
    </w:p>
    <w:p w:rsidR="004E75C0" w:rsidRDefault="004E75C0">
      <w:pPr>
        <w:spacing w:line="560" w:lineRule="exact"/>
        <w:ind w:firstLineChars="200" w:firstLine="640"/>
        <w:rPr>
          <w:rFonts w:ascii="仿宋_GB2312" w:eastAsia="仿宋_GB2312" w:hAnsi="仿宋_GB2312" w:cs="仿宋_GB2312"/>
          <w:sz w:val="32"/>
          <w:szCs w:val="32"/>
        </w:rPr>
      </w:pPr>
    </w:p>
    <w:p w:rsidR="004E75C0" w:rsidRDefault="004E75C0">
      <w:pPr>
        <w:spacing w:line="560" w:lineRule="exact"/>
        <w:ind w:firstLineChars="200" w:firstLine="640"/>
        <w:rPr>
          <w:rFonts w:ascii="仿宋_GB2312" w:eastAsia="仿宋_GB2312" w:hAnsi="仿宋_GB2312" w:cs="仿宋_GB2312"/>
          <w:sz w:val="32"/>
          <w:szCs w:val="32"/>
        </w:rPr>
      </w:pPr>
    </w:p>
    <w:p w:rsidR="004E75C0" w:rsidRDefault="004E75C0">
      <w:pPr>
        <w:spacing w:line="560" w:lineRule="exact"/>
        <w:ind w:firstLineChars="200" w:firstLine="640"/>
        <w:rPr>
          <w:rFonts w:ascii="仿宋_GB2312" w:eastAsia="仿宋_GB2312" w:hAnsi="仿宋_GB2312" w:cs="仿宋_GB2312"/>
          <w:sz w:val="32"/>
          <w:szCs w:val="32"/>
        </w:rPr>
      </w:pPr>
    </w:p>
    <w:p w:rsidR="004E75C0" w:rsidRDefault="004E75C0">
      <w:pPr>
        <w:spacing w:line="560" w:lineRule="exact"/>
        <w:ind w:firstLineChars="200" w:firstLine="640"/>
        <w:rPr>
          <w:rFonts w:ascii="仿宋_GB2312" w:eastAsia="仿宋_GB2312" w:hAnsi="仿宋_GB2312" w:cs="仿宋_GB2312"/>
          <w:sz w:val="32"/>
          <w:szCs w:val="32"/>
        </w:rPr>
      </w:pPr>
    </w:p>
    <w:p w:rsidR="004E75C0" w:rsidRDefault="004246D1">
      <w:pPr>
        <w:spacing w:line="560" w:lineRule="exact"/>
        <w:jc w:val="right"/>
        <w:rPr>
          <w:rFonts w:ascii="仿宋_GB2312" w:eastAsia="仿宋_GB2312" w:hAnsi="宋体"/>
          <w:sz w:val="32"/>
          <w:szCs w:val="32"/>
        </w:rPr>
      </w:pPr>
      <w:r>
        <w:rPr>
          <w:rFonts w:ascii="仿宋_GB2312" w:eastAsia="仿宋_GB2312" w:hAnsi="宋体" w:hint="eastAsia"/>
          <w:sz w:val="32"/>
          <w:szCs w:val="32"/>
        </w:rPr>
        <w:t>团体标准《国有林场安全风险辨识评估指南》</w:t>
      </w:r>
    </w:p>
    <w:p w:rsidR="004E75C0" w:rsidRDefault="004246D1">
      <w:pPr>
        <w:spacing w:line="560" w:lineRule="exact"/>
        <w:jc w:val="right"/>
        <w:rPr>
          <w:rFonts w:ascii="仿宋_GB2312" w:eastAsia="仿宋_GB2312" w:hAnsi="宋体"/>
          <w:sz w:val="32"/>
          <w:szCs w:val="32"/>
        </w:rPr>
      </w:pPr>
      <w:r>
        <w:rPr>
          <w:rFonts w:ascii="仿宋_GB2312" w:eastAsia="仿宋_GB2312" w:hAnsi="宋体"/>
          <w:sz w:val="32"/>
          <w:szCs w:val="32"/>
        </w:rPr>
        <w:t xml:space="preserve">                      </w:t>
      </w:r>
      <w:r>
        <w:rPr>
          <w:rFonts w:ascii="仿宋_GB2312" w:eastAsia="仿宋_GB2312" w:hAnsi="宋体" w:hint="eastAsia"/>
          <w:sz w:val="32"/>
          <w:szCs w:val="32"/>
        </w:rPr>
        <w:t>标准编制工作组</w:t>
      </w:r>
    </w:p>
    <w:p w:rsidR="004E75C0" w:rsidRDefault="004246D1">
      <w:pPr>
        <w:spacing w:line="560" w:lineRule="exact"/>
        <w:jc w:val="right"/>
        <w:rPr>
          <w:rFonts w:ascii="仿宋_GB2312" w:eastAsia="仿宋_GB2312" w:hAnsi="宋体"/>
          <w:sz w:val="32"/>
          <w:szCs w:val="32"/>
        </w:rPr>
      </w:pPr>
      <w:r>
        <w:rPr>
          <w:rFonts w:ascii="仿宋_GB2312" w:eastAsia="仿宋_GB2312" w:hAnsi="宋体"/>
          <w:sz w:val="32"/>
          <w:szCs w:val="32"/>
        </w:rPr>
        <w:t xml:space="preserve">                      </w:t>
      </w:r>
      <w:r>
        <w:rPr>
          <w:rFonts w:ascii="仿宋_GB2312" w:eastAsia="仿宋_GB2312" w:hAnsi="宋体" w:hint="eastAsia"/>
          <w:sz w:val="32"/>
          <w:szCs w:val="32"/>
        </w:rPr>
        <w:t>20</w:t>
      </w:r>
      <w:r>
        <w:rPr>
          <w:rFonts w:ascii="仿宋_GB2312" w:eastAsia="仿宋_GB2312" w:hAnsi="宋体"/>
          <w:sz w:val="32"/>
          <w:szCs w:val="32"/>
        </w:rPr>
        <w:t>23</w:t>
      </w:r>
      <w:r>
        <w:rPr>
          <w:rFonts w:ascii="仿宋_GB2312" w:eastAsia="仿宋_GB2312" w:hAnsi="宋体" w:hint="eastAsia"/>
          <w:sz w:val="32"/>
          <w:szCs w:val="32"/>
        </w:rPr>
        <w:t>年</w:t>
      </w:r>
      <w:r>
        <w:rPr>
          <w:rFonts w:ascii="仿宋_GB2312" w:eastAsia="仿宋_GB2312" w:hAnsi="宋体"/>
          <w:sz w:val="32"/>
          <w:szCs w:val="32"/>
        </w:rPr>
        <w:t>5</w:t>
      </w:r>
      <w:r>
        <w:rPr>
          <w:rFonts w:ascii="仿宋_GB2312" w:eastAsia="仿宋_GB2312" w:hAnsi="宋体" w:hint="eastAsia"/>
          <w:sz w:val="32"/>
          <w:szCs w:val="32"/>
        </w:rPr>
        <w:t>月</w:t>
      </w:r>
      <w:r>
        <w:rPr>
          <w:rFonts w:ascii="仿宋_GB2312" w:eastAsia="仿宋_GB2312" w:hAnsi="宋体"/>
          <w:sz w:val="32"/>
          <w:szCs w:val="32"/>
        </w:rPr>
        <w:t>6</w:t>
      </w:r>
      <w:r>
        <w:rPr>
          <w:rFonts w:ascii="仿宋_GB2312" w:eastAsia="仿宋_GB2312" w:hAnsi="宋体" w:hint="eastAsia"/>
          <w:sz w:val="32"/>
          <w:szCs w:val="32"/>
        </w:rPr>
        <w:t>日</w:t>
      </w:r>
    </w:p>
    <w:sectPr w:rsidR="004E75C0">
      <w:footerReference w:type="default" r:id="rId14"/>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4246D1">
      <w:r>
        <w:separator/>
      </w:r>
    </w:p>
  </w:endnote>
  <w:endnote w:type="continuationSeparator" w:id="0">
    <w:p w:rsidR="00000000" w:rsidRDefault="00424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仿宋_GB2312">
    <w:panose1 w:val="02010609030101010101"/>
    <w:charset w:val="86"/>
    <w:family w:val="modern"/>
    <w:pitch w:val="fixed"/>
    <w:sig w:usb0="00000001" w:usb1="080E0000" w:usb2="00000010" w:usb3="00000000" w:csb0="00040000" w:csb1="00000000"/>
  </w:font>
  <w:font w:name="方正小标宋简体">
    <w:panose1 w:val="00000600000000000000"/>
    <w:charset w:val="86"/>
    <w:family w:val="auto"/>
    <w:pitch w:val="variable"/>
    <w:sig w:usb0="800002BF" w:usb1="184F6CF8" w:usb2="00000012" w:usb3="00000000" w:csb0="00160001" w:csb1="00000000"/>
  </w:font>
  <w:font w:name="方正小标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7160022"/>
      <w:docPartObj>
        <w:docPartGallery w:val="AutoText"/>
      </w:docPartObj>
    </w:sdtPr>
    <w:sdtEndPr>
      <w:rPr>
        <w:sz w:val="32"/>
        <w:szCs w:val="32"/>
        <w:lang w:val="zh-CN"/>
      </w:rPr>
    </w:sdtEndPr>
    <w:sdtContent>
      <w:p w:rsidR="004E75C0" w:rsidRDefault="004246D1">
        <w:pPr>
          <w:pStyle w:val="ad"/>
          <w:rPr>
            <w:sz w:val="32"/>
            <w:szCs w:val="32"/>
          </w:rPr>
        </w:pPr>
        <w:r>
          <w:rPr>
            <w:sz w:val="32"/>
            <w:szCs w:val="32"/>
          </w:rPr>
          <w:fldChar w:fldCharType="begin"/>
        </w:r>
        <w:r>
          <w:rPr>
            <w:sz w:val="32"/>
            <w:szCs w:val="32"/>
          </w:rPr>
          <w:instrText xml:space="preserve"> PAGE   \* MERGEFORMAT </w:instrText>
        </w:r>
        <w:r>
          <w:rPr>
            <w:sz w:val="32"/>
            <w:szCs w:val="32"/>
          </w:rPr>
          <w:fldChar w:fldCharType="separate"/>
        </w:r>
        <w:r>
          <w:rPr>
            <w:sz w:val="32"/>
            <w:szCs w:val="32"/>
            <w:lang w:val="zh-CN"/>
          </w:rPr>
          <w:t>1</w:t>
        </w:r>
        <w:r>
          <w:rPr>
            <w:sz w:val="32"/>
            <w:szCs w:val="32"/>
            <w:lang w:val="zh-C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1640218"/>
      <w:docPartObj>
        <w:docPartGallery w:val="AutoText"/>
      </w:docPartObj>
    </w:sdtPr>
    <w:sdtEndPr>
      <w:rPr>
        <w:sz w:val="32"/>
        <w:szCs w:val="32"/>
        <w:lang w:val="zh-CN"/>
      </w:rPr>
    </w:sdtEndPr>
    <w:sdtContent>
      <w:p w:rsidR="004E75C0" w:rsidRDefault="004246D1">
        <w:pPr>
          <w:pStyle w:val="ad"/>
          <w:rPr>
            <w:sz w:val="32"/>
            <w:szCs w:val="32"/>
          </w:rPr>
        </w:pPr>
        <w:r>
          <w:rPr>
            <w:sz w:val="32"/>
            <w:szCs w:val="32"/>
          </w:rPr>
          <w:fldChar w:fldCharType="begin"/>
        </w:r>
        <w:r>
          <w:rPr>
            <w:sz w:val="32"/>
            <w:szCs w:val="32"/>
          </w:rPr>
          <w:instrText xml:space="preserve"> PAGE   \* MERGEFORMAT </w:instrText>
        </w:r>
        <w:r>
          <w:rPr>
            <w:sz w:val="32"/>
            <w:szCs w:val="32"/>
          </w:rPr>
          <w:fldChar w:fldCharType="separate"/>
        </w:r>
        <w:r>
          <w:rPr>
            <w:sz w:val="32"/>
            <w:szCs w:val="32"/>
            <w:lang w:val="zh-CN"/>
          </w:rPr>
          <w:t>1</w:t>
        </w:r>
        <w:r>
          <w:rPr>
            <w:sz w:val="32"/>
            <w:szCs w:val="32"/>
            <w:lang w:val="zh-C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3161652"/>
      <w:docPartObj>
        <w:docPartGallery w:val="AutoText"/>
      </w:docPartObj>
    </w:sdtPr>
    <w:sdtEndPr/>
    <w:sdtContent>
      <w:p w:rsidR="004E75C0" w:rsidRDefault="004246D1">
        <w:pPr>
          <w:pStyle w:val="ad"/>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7022255"/>
      <w:docPartObj>
        <w:docPartGallery w:val="AutoText"/>
      </w:docPartObj>
    </w:sdtPr>
    <w:sdtEndPr>
      <w:rPr>
        <w:sz w:val="32"/>
        <w:szCs w:val="32"/>
      </w:rPr>
    </w:sdtEndPr>
    <w:sdtContent>
      <w:p w:rsidR="004E75C0" w:rsidRDefault="004246D1">
        <w:pPr>
          <w:pStyle w:val="ad"/>
          <w:jc w:val="right"/>
          <w:rPr>
            <w:sz w:val="32"/>
            <w:szCs w:val="32"/>
          </w:rPr>
        </w:pPr>
        <w:r>
          <w:rPr>
            <w:sz w:val="32"/>
            <w:szCs w:val="32"/>
          </w:rPr>
          <w:fldChar w:fldCharType="begin"/>
        </w:r>
        <w:r>
          <w:rPr>
            <w:sz w:val="32"/>
            <w:szCs w:val="32"/>
          </w:rPr>
          <w:instrText>PAGE   \* MERGEFORMAT</w:instrText>
        </w:r>
        <w:r>
          <w:rPr>
            <w:sz w:val="32"/>
            <w:szCs w:val="32"/>
          </w:rPr>
          <w:fldChar w:fldCharType="separate"/>
        </w:r>
        <w:r>
          <w:rPr>
            <w:sz w:val="32"/>
            <w:szCs w:val="32"/>
            <w:lang w:val="zh-CN"/>
          </w:rPr>
          <w:t>2</w:t>
        </w:r>
        <w:r>
          <w:rPr>
            <w:sz w:val="32"/>
            <w:szCs w:val="3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4246D1">
      <w:r>
        <w:separator/>
      </w:r>
    </w:p>
  </w:footnote>
  <w:footnote w:type="continuationSeparator" w:id="0">
    <w:p w:rsidR="00000000" w:rsidRDefault="004246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C50F90"/>
    <w:multiLevelType w:val="multilevel"/>
    <w:tmpl w:val="44C50F90"/>
    <w:lvl w:ilvl="0">
      <w:start w:val="1"/>
      <w:numFmt w:val="lowerLetter"/>
      <w:pStyle w:val="a"/>
      <w:lvlText w:val="%1)"/>
      <w:lvlJc w:val="left"/>
      <w:pPr>
        <w:tabs>
          <w:tab w:val="left" w:pos="851"/>
        </w:tabs>
        <w:ind w:left="851" w:hanging="426"/>
      </w:pPr>
      <w:rPr>
        <w:rFonts w:ascii="宋体" w:eastAsia="宋体" w:hAnsi="Times New Roman" w:hint="eastAsia"/>
        <w:sz w:val="21"/>
      </w:rPr>
    </w:lvl>
    <w:lvl w:ilvl="1">
      <w:start w:val="1"/>
      <w:numFmt w:val="decimal"/>
      <w:pStyle w:val="a0"/>
      <w:lvlText w:val="%2)"/>
      <w:lvlJc w:val="left"/>
      <w:pPr>
        <w:tabs>
          <w:tab w:val="left" w:pos="1276"/>
        </w:tabs>
        <w:ind w:left="1276" w:hanging="425"/>
      </w:pPr>
      <w:rPr>
        <w:rFonts w:ascii="宋体" w:eastAsia="宋体" w:hAnsi="Times New Roman" w:hint="eastAsia"/>
        <w:sz w:val="21"/>
      </w:rPr>
    </w:lvl>
    <w:lvl w:ilvl="2">
      <w:start w:val="1"/>
      <w:numFmt w:val="decimal"/>
      <w:pStyle w:val="a1"/>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 w15:restartNumberingAfterBreak="0">
    <w:nsid w:val="686112E6"/>
    <w:multiLevelType w:val="multilevel"/>
    <w:tmpl w:val="686112E6"/>
    <w:lvl w:ilvl="0">
      <w:numFmt w:val="decimal"/>
      <w:lvlText w:val="%1"/>
      <w:lvlJc w:val="left"/>
      <w:pPr>
        <w:ind w:left="432" w:hanging="432"/>
      </w:pPr>
      <w:rPr>
        <w:rFonts w:cs="Times New Roman" w:hint="eastAsia"/>
      </w:rPr>
    </w:lvl>
    <w:lvl w:ilvl="1">
      <w:start w:val="1"/>
      <w:numFmt w:val="decimal"/>
      <w:pStyle w:val="2"/>
      <w:lvlText w:val="%1.%2"/>
      <w:lvlJc w:val="left"/>
      <w:pPr>
        <w:ind w:left="576" w:hanging="576"/>
      </w:pPr>
      <w:rPr>
        <w:rFonts w:ascii="宋体" w:eastAsia="宋体" w:hAnsi="宋体" w:cs="Times New Roman" w:hint="eastAsia"/>
      </w:rPr>
    </w:lvl>
    <w:lvl w:ilvl="2">
      <w:start w:val="1"/>
      <w:numFmt w:val="decimal"/>
      <w:lvlText w:val="%1.%2.%3"/>
      <w:lvlJc w:val="left"/>
      <w:pPr>
        <w:ind w:left="720" w:hanging="720"/>
      </w:pPr>
      <w:rPr>
        <w:rFonts w:cs="Times New Roman" w:hint="eastAsia"/>
      </w:rPr>
    </w:lvl>
    <w:lvl w:ilvl="3">
      <w:start w:val="1"/>
      <w:numFmt w:val="decimal"/>
      <w:lvlText w:val="%1.%2.%3.%4"/>
      <w:lvlJc w:val="left"/>
      <w:pPr>
        <w:ind w:left="864" w:hanging="864"/>
      </w:pPr>
      <w:rPr>
        <w:rFonts w:cs="Times New Roman" w:hint="eastAsia"/>
        <w:color w:val="auto"/>
      </w:rPr>
    </w:lvl>
    <w:lvl w:ilvl="4">
      <w:start w:val="1"/>
      <w:numFmt w:val="decimal"/>
      <w:lvlText w:val="%1.%2.%3.%4.%5"/>
      <w:lvlJc w:val="left"/>
      <w:pPr>
        <w:ind w:left="1008" w:hanging="1008"/>
      </w:pPr>
      <w:rPr>
        <w:rFonts w:cs="Times New Roman" w:hint="eastAsia"/>
      </w:rPr>
    </w:lvl>
    <w:lvl w:ilvl="5">
      <w:start w:val="1"/>
      <w:numFmt w:val="decimal"/>
      <w:lvlText w:val="%1.%2.%3.%4.%5.%6"/>
      <w:lvlJc w:val="left"/>
      <w:pPr>
        <w:ind w:left="1152" w:hanging="1152"/>
      </w:pPr>
      <w:rPr>
        <w:rFonts w:cs="Times New Roman" w:hint="eastAsia"/>
      </w:rPr>
    </w:lvl>
    <w:lvl w:ilvl="6">
      <w:start w:val="1"/>
      <w:numFmt w:val="decimal"/>
      <w:lvlText w:val="%1.%2.%3.%4.%5.%6.%7"/>
      <w:lvlJc w:val="left"/>
      <w:pPr>
        <w:ind w:left="1296" w:hanging="1296"/>
      </w:pPr>
      <w:rPr>
        <w:rFonts w:cs="Times New Roman" w:hint="eastAsia"/>
      </w:rPr>
    </w:lvl>
    <w:lvl w:ilvl="7">
      <w:start w:val="1"/>
      <w:numFmt w:val="decimal"/>
      <w:lvlText w:val="%1.%2.%3.%4.%5.%6.%7.%8"/>
      <w:lvlJc w:val="left"/>
      <w:pPr>
        <w:ind w:left="1440" w:hanging="1440"/>
      </w:pPr>
      <w:rPr>
        <w:rFonts w:cs="Times New Roman" w:hint="eastAsia"/>
      </w:rPr>
    </w:lvl>
    <w:lvl w:ilvl="8">
      <w:start w:val="1"/>
      <w:numFmt w:val="decimal"/>
      <w:lvlText w:val="%1.%2.%3.%4.%5.%6.%7.%8.%9"/>
      <w:lvlJc w:val="left"/>
      <w:pPr>
        <w:ind w:left="1584" w:hanging="1584"/>
      </w:pPr>
      <w:rPr>
        <w:rFonts w:cs="Times New Roman" w:hint="eastAsia"/>
      </w:rPr>
    </w:lvl>
  </w:abstractNum>
  <w:abstractNum w:abstractNumId="2"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2"/>
      <w:suff w:val="nothing"/>
      <w:lvlText w:val="%1%2　"/>
      <w:lvlJc w:val="left"/>
      <w:pPr>
        <w:ind w:left="567" w:firstLine="0"/>
      </w:pPr>
      <w:rPr>
        <w:rFonts w:ascii="黑体" w:eastAsia="黑体" w:hint="eastAsia"/>
        <w:b w:val="0"/>
        <w:i w:val="0"/>
        <w:sz w:val="21"/>
      </w:rPr>
    </w:lvl>
    <w:lvl w:ilvl="2">
      <w:start w:val="1"/>
      <w:numFmt w:val="decimal"/>
      <w:pStyle w:val="a3"/>
      <w:suff w:val="nothing"/>
      <w:lvlText w:val="%1%2.%3　"/>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suff w:val="nothing"/>
      <w:lvlText w:val="%1%2.%3.%4　"/>
      <w:lvlJc w:val="left"/>
      <w:pPr>
        <w:ind w:left="142" w:firstLine="0"/>
      </w:pPr>
      <w:rPr>
        <w:rFonts w:ascii="黑体" w:eastAsia="黑体" w:hAnsi="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bordersDoNotSurroundHeader/>
  <w:bordersDoNotSurroundFooter/>
  <w:defaultTabStop w:val="420"/>
  <w:evenAndOddHeaders/>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E4MTg3YTMzMmRmZjRlNTI5MjViN2NjYjBiMjY5MzMifQ=="/>
    <w:docVar w:name="KSO_WPS_MARK_KEY" w:val="de93f386-d28d-4da0-a742-2d07c70317e4"/>
  </w:docVars>
  <w:rsids>
    <w:rsidRoot w:val="00ED0E90"/>
    <w:rsid w:val="000003CC"/>
    <w:rsid w:val="00007095"/>
    <w:rsid w:val="00020791"/>
    <w:rsid w:val="000218BD"/>
    <w:rsid w:val="00036C20"/>
    <w:rsid w:val="00036CF5"/>
    <w:rsid w:val="000417C0"/>
    <w:rsid w:val="00053F04"/>
    <w:rsid w:val="00092827"/>
    <w:rsid w:val="00095C07"/>
    <w:rsid w:val="00097D0F"/>
    <w:rsid w:val="000B1423"/>
    <w:rsid w:val="000B14F2"/>
    <w:rsid w:val="000C5322"/>
    <w:rsid w:val="000D02B3"/>
    <w:rsid w:val="000E166D"/>
    <w:rsid w:val="000F46CA"/>
    <w:rsid w:val="000F7498"/>
    <w:rsid w:val="00120FA5"/>
    <w:rsid w:val="00124667"/>
    <w:rsid w:val="0014315F"/>
    <w:rsid w:val="001443F6"/>
    <w:rsid w:val="0014773F"/>
    <w:rsid w:val="001479A7"/>
    <w:rsid w:val="00153A10"/>
    <w:rsid w:val="001541C6"/>
    <w:rsid w:val="00165F50"/>
    <w:rsid w:val="00172EBC"/>
    <w:rsid w:val="0017420E"/>
    <w:rsid w:val="00177CAB"/>
    <w:rsid w:val="0018520F"/>
    <w:rsid w:val="001A166D"/>
    <w:rsid w:val="001A626C"/>
    <w:rsid w:val="001A7B47"/>
    <w:rsid w:val="001B5747"/>
    <w:rsid w:val="001B74BA"/>
    <w:rsid w:val="001E1B88"/>
    <w:rsid w:val="001E1D91"/>
    <w:rsid w:val="001F4991"/>
    <w:rsid w:val="0022163C"/>
    <w:rsid w:val="00227955"/>
    <w:rsid w:val="00234439"/>
    <w:rsid w:val="0023449A"/>
    <w:rsid w:val="00244C82"/>
    <w:rsid w:val="002574E4"/>
    <w:rsid w:val="0026727A"/>
    <w:rsid w:val="002713B8"/>
    <w:rsid w:val="00276DFD"/>
    <w:rsid w:val="00277FC4"/>
    <w:rsid w:val="0028235F"/>
    <w:rsid w:val="00283C59"/>
    <w:rsid w:val="002842A2"/>
    <w:rsid w:val="002A4FEF"/>
    <w:rsid w:val="002B27C5"/>
    <w:rsid w:val="002B4352"/>
    <w:rsid w:val="002B6441"/>
    <w:rsid w:val="002D1614"/>
    <w:rsid w:val="002D2054"/>
    <w:rsid w:val="002D563E"/>
    <w:rsid w:val="002E1B25"/>
    <w:rsid w:val="002F02C5"/>
    <w:rsid w:val="002F5396"/>
    <w:rsid w:val="003041E8"/>
    <w:rsid w:val="00304833"/>
    <w:rsid w:val="00307D35"/>
    <w:rsid w:val="003160FE"/>
    <w:rsid w:val="00351D12"/>
    <w:rsid w:val="00355226"/>
    <w:rsid w:val="003576A2"/>
    <w:rsid w:val="00366888"/>
    <w:rsid w:val="00377A24"/>
    <w:rsid w:val="00382F55"/>
    <w:rsid w:val="0038456F"/>
    <w:rsid w:val="00397855"/>
    <w:rsid w:val="003A6EA3"/>
    <w:rsid w:val="003A7AAC"/>
    <w:rsid w:val="003B4A4B"/>
    <w:rsid w:val="003C1855"/>
    <w:rsid w:val="003D0110"/>
    <w:rsid w:val="003D36A5"/>
    <w:rsid w:val="003E0167"/>
    <w:rsid w:val="003E2990"/>
    <w:rsid w:val="003F0A66"/>
    <w:rsid w:val="003F0CDD"/>
    <w:rsid w:val="003F2F74"/>
    <w:rsid w:val="004069AA"/>
    <w:rsid w:val="00406D59"/>
    <w:rsid w:val="00411193"/>
    <w:rsid w:val="00413199"/>
    <w:rsid w:val="00422FE7"/>
    <w:rsid w:val="004246D1"/>
    <w:rsid w:val="004247D6"/>
    <w:rsid w:val="0043139A"/>
    <w:rsid w:val="004340E0"/>
    <w:rsid w:val="00440968"/>
    <w:rsid w:val="00444641"/>
    <w:rsid w:val="00456030"/>
    <w:rsid w:val="00457364"/>
    <w:rsid w:val="00463D57"/>
    <w:rsid w:val="00487623"/>
    <w:rsid w:val="004930FB"/>
    <w:rsid w:val="004A0396"/>
    <w:rsid w:val="004B631B"/>
    <w:rsid w:val="004C786B"/>
    <w:rsid w:val="004E37E3"/>
    <w:rsid w:val="004E75C0"/>
    <w:rsid w:val="005011AD"/>
    <w:rsid w:val="0051668B"/>
    <w:rsid w:val="0052247C"/>
    <w:rsid w:val="005277F0"/>
    <w:rsid w:val="005335E1"/>
    <w:rsid w:val="00536FE0"/>
    <w:rsid w:val="005379C1"/>
    <w:rsid w:val="005534B5"/>
    <w:rsid w:val="00576316"/>
    <w:rsid w:val="005816FC"/>
    <w:rsid w:val="005A0C5F"/>
    <w:rsid w:val="005A6F61"/>
    <w:rsid w:val="005B5F29"/>
    <w:rsid w:val="005C203F"/>
    <w:rsid w:val="005C546E"/>
    <w:rsid w:val="005C5679"/>
    <w:rsid w:val="005D3137"/>
    <w:rsid w:val="005D5372"/>
    <w:rsid w:val="006033B8"/>
    <w:rsid w:val="00606991"/>
    <w:rsid w:val="00613C4F"/>
    <w:rsid w:val="00622174"/>
    <w:rsid w:val="00624E3F"/>
    <w:rsid w:val="00653876"/>
    <w:rsid w:val="0066545E"/>
    <w:rsid w:val="00666482"/>
    <w:rsid w:val="00673E4C"/>
    <w:rsid w:val="0069036E"/>
    <w:rsid w:val="006B2C01"/>
    <w:rsid w:val="006B342B"/>
    <w:rsid w:val="006C212C"/>
    <w:rsid w:val="006E516D"/>
    <w:rsid w:val="007364F3"/>
    <w:rsid w:val="0075438A"/>
    <w:rsid w:val="00761894"/>
    <w:rsid w:val="007834C4"/>
    <w:rsid w:val="007B07A2"/>
    <w:rsid w:val="007C0F95"/>
    <w:rsid w:val="007C6371"/>
    <w:rsid w:val="007F0450"/>
    <w:rsid w:val="007F2ED0"/>
    <w:rsid w:val="007F6BDA"/>
    <w:rsid w:val="00801D8A"/>
    <w:rsid w:val="008163F2"/>
    <w:rsid w:val="0082724C"/>
    <w:rsid w:val="00835FD8"/>
    <w:rsid w:val="00845CCA"/>
    <w:rsid w:val="008626DB"/>
    <w:rsid w:val="00864AEB"/>
    <w:rsid w:val="00864E7C"/>
    <w:rsid w:val="00883D52"/>
    <w:rsid w:val="00894192"/>
    <w:rsid w:val="00894C79"/>
    <w:rsid w:val="008972F2"/>
    <w:rsid w:val="008A1A91"/>
    <w:rsid w:val="008C459C"/>
    <w:rsid w:val="008F753E"/>
    <w:rsid w:val="0091182C"/>
    <w:rsid w:val="00913054"/>
    <w:rsid w:val="00921A5D"/>
    <w:rsid w:val="009344B7"/>
    <w:rsid w:val="00936719"/>
    <w:rsid w:val="00941374"/>
    <w:rsid w:val="00945108"/>
    <w:rsid w:val="009607BC"/>
    <w:rsid w:val="00973E23"/>
    <w:rsid w:val="009903F9"/>
    <w:rsid w:val="009B18BE"/>
    <w:rsid w:val="009B2E86"/>
    <w:rsid w:val="009B369A"/>
    <w:rsid w:val="009D7A5B"/>
    <w:rsid w:val="009F7867"/>
    <w:rsid w:val="00A15937"/>
    <w:rsid w:val="00A36599"/>
    <w:rsid w:val="00A41D02"/>
    <w:rsid w:val="00A53C92"/>
    <w:rsid w:val="00A607A5"/>
    <w:rsid w:val="00A621D8"/>
    <w:rsid w:val="00A91BAA"/>
    <w:rsid w:val="00A93FB4"/>
    <w:rsid w:val="00A956B4"/>
    <w:rsid w:val="00AA0E7B"/>
    <w:rsid w:val="00AA2E3A"/>
    <w:rsid w:val="00AB64F2"/>
    <w:rsid w:val="00AD00A9"/>
    <w:rsid w:val="00AD1E10"/>
    <w:rsid w:val="00AD526A"/>
    <w:rsid w:val="00AE41FB"/>
    <w:rsid w:val="00AE5137"/>
    <w:rsid w:val="00AF3149"/>
    <w:rsid w:val="00B136D8"/>
    <w:rsid w:val="00B1426A"/>
    <w:rsid w:val="00B336EF"/>
    <w:rsid w:val="00B40F9D"/>
    <w:rsid w:val="00B42459"/>
    <w:rsid w:val="00B60779"/>
    <w:rsid w:val="00B6617F"/>
    <w:rsid w:val="00B946D0"/>
    <w:rsid w:val="00B962A5"/>
    <w:rsid w:val="00BB577F"/>
    <w:rsid w:val="00BC4CFC"/>
    <w:rsid w:val="00BD741A"/>
    <w:rsid w:val="00BD7D30"/>
    <w:rsid w:val="00BF29ED"/>
    <w:rsid w:val="00BF437F"/>
    <w:rsid w:val="00C019AD"/>
    <w:rsid w:val="00C055B0"/>
    <w:rsid w:val="00C05BCF"/>
    <w:rsid w:val="00C06729"/>
    <w:rsid w:val="00C10CE5"/>
    <w:rsid w:val="00C27A26"/>
    <w:rsid w:val="00C33487"/>
    <w:rsid w:val="00C34FC0"/>
    <w:rsid w:val="00C46811"/>
    <w:rsid w:val="00C508F2"/>
    <w:rsid w:val="00C55B40"/>
    <w:rsid w:val="00C5732C"/>
    <w:rsid w:val="00C82B48"/>
    <w:rsid w:val="00C85578"/>
    <w:rsid w:val="00CA2E2F"/>
    <w:rsid w:val="00CD3CAF"/>
    <w:rsid w:val="00CD5FD9"/>
    <w:rsid w:val="00CD749E"/>
    <w:rsid w:val="00CE4B23"/>
    <w:rsid w:val="00CE5150"/>
    <w:rsid w:val="00CE76F5"/>
    <w:rsid w:val="00D041A3"/>
    <w:rsid w:val="00D101D8"/>
    <w:rsid w:val="00D11B8D"/>
    <w:rsid w:val="00D23C7F"/>
    <w:rsid w:val="00D2522E"/>
    <w:rsid w:val="00D31A83"/>
    <w:rsid w:val="00D32300"/>
    <w:rsid w:val="00D32CAF"/>
    <w:rsid w:val="00D34FFD"/>
    <w:rsid w:val="00D475E9"/>
    <w:rsid w:val="00D53E4C"/>
    <w:rsid w:val="00D76B42"/>
    <w:rsid w:val="00D823CF"/>
    <w:rsid w:val="00D85051"/>
    <w:rsid w:val="00D907D5"/>
    <w:rsid w:val="00D90852"/>
    <w:rsid w:val="00DC7EDD"/>
    <w:rsid w:val="00DD0E01"/>
    <w:rsid w:val="00DE50C0"/>
    <w:rsid w:val="00E031FF"/>
    <w:rsid w:val="00E0737F"/>
    <w:rsid w:val="00E16C6A"/>
    <w:rsid w:val="00E1776A"/>
    <w:rsid w:val="00E2737D"/>
    <w:rsid w:val="00E42492"/>
    <w:rsid w:val="00E606FC"/>
    <w:rsid w:val="00E85E78"/>
    <w:rsid w:val="00E90ED8"/>
    <w:rsid w:val="00E92BE3"/>
    <w:rsid w:val="00EA0C63"/>
    <w:rsid w:val="00EA4629"/>
    <w:rsid w:val="00EB1DC3"/>
    <w:rsid w:val="00EC6BFC"/>
    <w:rsid w:val="00ED0E90"/>
    <w:rsid w:val="00ED12F8"/>
    <w:rsid w:val="00EF3793"/>
    <w:rsid w:val="00F17015"/>
    <w:rsid w:val="00F30B88"/>
    <w:rsid w:val="00F35E1D"/>
    <w:rsid w:val="00F45D22"/>
    <w:rsid w:val="00F55555"/>
    <w:rsid w:val="00F84FFA"/>
    <w:rsid w:val="00FA0710"/>
    <w:rsid w:val="00FA7870"/>
    <w:rsid w:val="00FB0303"/>
    <w:rsid w:val="00FB3A1A"/>
    <w:rsid w:val="00FB7927"/>
    <w:rsid w:val="00FF4350"/>
    <w:rsid w:val="0120757A"/>
    <w:rsid w:val="013C3CEB"/>
    <w:rsid w:val="016B16ED"/>
    <w:rsid w:val="01DB1E9B"/>
    <w:rsid w:val="02150348"/>
    <w:rsid w:val="027D35DB"/>
    <w:rsid w:val="0282192C"/>
    <w:rsid w:val="02A94615"/>
    <w:rsid w:val="02F26100"/>
    <w:rsid w:val="033D1D15"/>
    <w:rsid w:val="03692DD3"/>
    <w:rsid w:val="03763778"/>
    <w:rsid w:val="0464657C"/>
    <w:rsid w:val="0520744E"/>
    <w:rsid w:val="0567012E"/>
    <w:rsid w:val="058D72AB"/>
    <w:rsid w:val="059E2736"/>
    <w:rsid w:val="05C232AB"/>
    <w:rsid w:val="06464AD5"/>
    <w:rsid w:val="078D7D14"/>
    <w:rsid w:val="08155AE3"/>
    <w:rsid w:val="08AF5C03"/>
    <w:rsid w:val="095F77B1"/>
    <w:rsid w:val="0A145499"/>
    <w:rsid w:val="0A1C4841"/>
    <w:rsid w:val="0AFB05D8"/>
    <w:rsid w:val="0BF9011C"/>
    <w:rsid w:val="0C3824CA"/>
    <w:rsid w:val="0CDE38A3"/>
    <w:rsid w:val="0D724903"/>
    <w:rsid w:val="0DBC1323"/>
    <w:rsid w:val="0DE7223A"/>
    <w:rsid w:val="0E095611"/>
    <w:rsid w:val="0E32235B"/>
    <w:rsid w:val="0E4A39F3"/>
    <w:rsid w:val="0EFE7059"/>
    <w:rsid w:val="0F0E27FB"/>
    <w:rsid w:val="0F4B2383"/>
    <w:rsid w:val="0F5A4111"/>
    <w:rsid w:val="0FFC103F"/>
    <w:rsid w:val="101512CC"/>
    <w:rsid w:val="105A17CC"/>
    <w:rsid w:val="105E06DF"/>
    <w:rsid w:val="10D603EB"/>
    <w:rsid w:val="10FB5A5D"/>
    <w:rsid w:val="1139092F"/>
    <w:rsid w:val="117109C5"/>
    <w:rsid w:val="1179423F"/>
    <w:rsid w:val="11C651F2"/>
    <w:rsid w:val="1203633A"/>
    <w:rsid w:val="121B6CE0"/>
    <w:rsid w:val="12DD201C"/>
    <w:rsid w:val="12E54C44"/>
    <w:rsid w:val="13357928"/>
    <w:rsid w:val="134C3F90"/>
    <w:rsid w:val="141775A1"/>
    <w:rsid w:val="14866693"/>
    <w:rsid w:val="14C5254E"/>
    <w:rsid w:val="15116642"/>
    <w:rsid w:val="154B7399"/>
    <w:rsid w:val="16242ACD"/>
    <w:rsid w:val="16B421BF"/>
    <w:rsid w:val="17127110"/>
    <w:rsid w:val="17133B23"/>
    <w:rsid w:val="17E71EE0"/>
    <w:rsid w:val="19336CE8"/>
    <w:rsid w:val="19540283"/>
    <w:rsid w:val="19BB6F72"/>
    <w:rsid w:val="19DA1C7E"/>
    <w:rsid w:val="1A192BA7"/>
    <w:rsid w:val="1AA6469A"/>
    <w:rsid w:val="1AD958A5"/>
    <w:rsid w:val="1B0D7F78"/>
    <w:rsid w:val="1BD542E7"/>
    <w:rsid w:val="1BD71730"/>
    <w:rsid w:val="1C0E4509"/>
    <w:rsid w:val="1C240A62"/>
    <w:rsid w:val="1C67411D"/>
    <w:rsid w:val="1C905967"/>
    <w:rsid w:val="1CB07F3D"/>
    <w:rsid w:val="1CD363C8"/>
    <w:rsid w:val="1DB504B5"/>
    <w:rsid w:val="1DFC6FA9"/>
    <w:rsid w:val="1E0C19CA"/>
    <w:rsid w:val="1EF6794B"/>
    <w:rsid w:val="1F4676C7"/>
    <w:rsid w:val="1F6600AB"/>
    <w:rsid w:val="1FDD5529"/>
    <w:rsid w:val="20355697"/>
    <w:rsid w:val="207901EC"/>
    <w:rsid w:val="20856E02"/>
    <w:rsid w:val="20B773A9"/>
    <w:rsid w:val="21427D53"/>
    <w:rsid w:val="21981F2C"/>
    <w:rsid w:val="22D76826"/>
    <w:rsid w:val="23A75E11"/>
    <w:rsid w:val="24B33084"/>
    <w:rsid w:val="24D773CE"/>
    <w:rsid w:val="25334FDD"/>
    <w:rsid w:val="25862D78"/>
    <w:rsid w:val="25CD1CE0"/>
    <w:rsid w:val="25E62658"/>
    <w:rsid w:val="271C0D45"/>
    <w:rsid w:val="275A2C42"/>
    <w:rsid w:val="27A438C3"/>
    <w:rsid w:val="27E82B53"/>
    <w:rsid w:val="29282ECD"/>
    <w:rsid w:val="29555DA4"/>
    <w:rsid w:val="29705A9A"/>
    <w:rsid w:val="2985444A"/>
    <w:rsid w:val="29D10A18"/>
    <w:rsid w:val="29EE1B68"/>
    <w:rsid w:val="2A022DBC"/>
    <w:rsid w:val="2A1123B3"/>
    <w:rsid w:val="2A30277B"/>
    <w:rsid w:val="2A341A35"/>
    <w:rsid w:val="2ABA57CA"/>
    <w:rsid w:val="2AED18B6"/>
    <w:rsid w:val="2B05336F"/>
    <w:rsid w:val="2B1854DF"/>
    <w:rsid w:val="2B277532"/>
    <w:rsid w:val="2BAB4ED6"/>
    <w:rsid w:val="2C246CED"/>
    <w:rsid w:val="2C7E38F5"/>
    <w:rsid w:val="2C8C1C7F"/>
    <w:rsid w:val="2C8D7E36"/>
    <w:rsid w:val="2CA066CA"/>
    <w:rsid w:val="2CD17F6B"/>
    <w:rsid w:val="2CF30241"/>
    <w:rsid w:val="2D0F1A5D"/>
    <w:rsid w:val="2D4D4C71"/>
    <w:rsid w:val="2DF52013"/>
    <w:rsid w:val="2E153388"/>
    <w:rsid w:val="2E9E7BA5"/>
    <w:rsid w:val="2F4C17D3"/>
    <w:rsid w:val="305B4683"/>
    <w:rsid w:val="312B7118"/>
    <w:rsid w:val="3168431A"/>
    <w:rsid w:val="31BD374C"/>
    <w:rsid w:val="31CF7C11"/>
    <w:rsid w:val="31DD3473"/>
    <w:rsid w:val="31F80230"/>
    <w:rsid w:val="3232059B"/>
    <w:rsid w:val="32E51D23"/>
    <w:rsid w:val="339814E1"/>
    <w:rsid w:val="346E5735"/>
    <w:rsid w:val="34B429A1"/>
    <w:rsid w:val="34E22D4A"/>
    <w:rsid w:val="35241567"/>
    <w:rsid w:val="35327611"/>
    <w:rsid w:val="35731008"/>
    <w:rsid w:val="359E0633"/>
    <w:rsid w:val="36010DC7"/>
    <w:rsid w:val="365D4B13"/>
    <w:rsid w:val="366412F1"/>
    <w:rsid w:val="372B7E56"/>
    <w:rsid w:val="37451D73"/>
    <w:rsid w:val="37767D7C"/>
    <w:rsid w:val="3779003B"/>
    <w:rsid w:val="37B80CA2"/>
    <w:rsid w:val="37CC086E"/>
    <w:rsid w:val="38093125"/>
    <w:rsid w:val="384338DF"/>
    <w:rsid w:val="386E5884"/>
    <w:rsid w:val="38DD12C1"/>
    <w:rsid w:val="38DE772D"/>
    <w:rsid w:val="38FA1B78"/>
    <w:rsid w:val="39A47794"/>
    <w:rsid w:val="3A8A2260"/>
    <w:rsid w:val="3AE26185"/>
    <w:rsid w:val="3C40060A"/>
    <w:rsid w:val="3C685B9A"/>
    <w:rsid w:val="3CA41375"/>
    <w:rsid w:val="3D042AFF"/>
    <w:rsid w:val="3D362F2C"/>
    <w:rsid w:val="3D547F37"/>
    <w:rsid w:val="3D7624CE"/>
    <w:rsid w:val="3D8E307A"/>
    <w:rsid w:val="3E463F3E"/>
    <w:rsid w:val="3E686D95"/>
    <w:rsid w:val="3F12066E"/>
    <w:rsid w:val="3F2D6C94"/>
    <w:rsid w:val="3F5C06C6"/>
    <w:rsid w:val="3F717515"/>
    <w:rsid w:val="3F743A71"/>
    <w:rsid w:val="3F9502E6"/>
    <w:rsid w:val="3FAE2D62"/>
    <w:rsid w:val="40473E7C"/>
    <w:rsid w:val="40A73469"/>
    <w:rsid w:val="40B255CC"/>
    <w:rsid w:val="40BD3C09"/>
    <w:rsid w:val="41AF4A5A"/>
    <w:rsid w:val="41C124FA"/>
    <w:rsid w:val="424712F2"/>
    <w:rsid w:val="43675B75"/>
    <w:rsid w:val="43716B70"/>
    <w:rsid w:val="43D20461"/>
    <w:rsid w:val="441D34AB"/>
    <w:rsid w:val="45625E4D"/>
    <w:rsid w:val="45E73466"/>
    <w:rsid w:val="46087AA3"/>
    <w:rsid w:val="46447084"/>
    <w:rsid w:val="46742867"/>
    <w:rsid w:val="46A65D5F"/>
    <w:rsid w:val="46E94BB6"/>
    <w:rsid w:val="475C2618"/>
    <w:rsid w:val="47E26CD8"/>
    <w:rsid w:val="482C02AD"/>
    <w:rsid w:val="48E9238F"/>
    <w:rsid w:val="490B0E50"/>
    <w:rsid w:val="49103D08"/>
    <w:rsid w:val="4A0A2044"/>
    <w:rsid w:val="4A4D1BB1"/>
    <w:rsid w:val="4AD65E78"/>
    <w:rsid w:val="4B0B6770"/>
    <w:rsid w:val="4B2D1544"/>
    <w:rsid w:val="4B336D7A"/>
    <w:rsid w:val="4C345030"/>
    <w:rsid w:val="4C625226"/>
    <w:rsid w:val="4C676930"/>
    <w:rsid w:val="4D0143CD"/>
    <w:rsid w:val="4D2479C7"/>
    <w:rsid w:val="4D782433"/>
    <w:rsid w:val="4D943880"/>
    <w:rsid w:val="4E327915"/>
    <w:rsid w:val="4E905945"/>
    <w:rsid w:val="4E9969E1"/>
    <w:rsid w:val="4F517DD9"/>
    <w:rsid w:val="4FB22449"/>
    <w:rsid w:val="500F4FE6"/>
    <w:rsid w:val="509E7B61"/>
    <w:rsid w:val="509F195D"/>
    <w:rsid w:val="50E42BD2"/>
    <w:rsid w:val="50E464D7"/>
    <w:rsid w:val="515C1119"/>
    <w:rsid w:val="515F0C5A"/>
    <w:rsid w:val="520769E1"/>
    <w:rsid w:val="521B4242"/>
    <w:rsid w:val="52AD56F5"/>
    <w:rsid w:val="52C9339B"/>
    <w:rsid w:val="531D23A1"/>
    <w:rsid w:val="53494BCA"/>
    <w:rsid w:val="53F84596"/>
    <w:rsid w:val="5422409E"/>
    <w:rsid w:val="54CA79F7"/>
    <w:rsid w:val="55067C1C"/>
    <w:rsid w:val="5532202B"/>
    <w:rsid w:val="55571611"/>
    <w:rsid w:val="556B3D87"/>
    <w:rsid w:val="55835522"/>
    <w:rsid w:val="55B90088"/>
    <w:rsid w:val="55EA5025"/>
    <w:rsid w:val="55EE059B"/>
    <w:rsid w:val="55F1747D"/>
    <w:rsid w:val="55F51882"/>
    <w:rsid w:val="568D0C4B"/>
    <w:rsid w:val="56BF476E"/>
    <w:rsid w:val="5711469C"/>
    <w:rsid w:val="57250C0D"/>
    <w:rsid w:val="57366D72"/>
    <w:rsid w:val="5746303F"/>
    <w:rsid w:val="574F7113"/>
    <w:rsid w:val="577926DD"/>
    <w:rsid w:val="5801538D"/>
    <w:rsid w:val="584B29B9"/>
    <w:rsid w:val="587055C1"/>
    <w:rsid w:val="58D55DAD"/>
    <w:rsid w:val="58F6617C"/>
    <w:rsid w:val="58F91987"/>
    <w:rsid w:val="59584F72"/>
    <w:rsid w:val="59FB5488"/>
    <w:rsid w:val="5A5230EC"/>
    <w:rsid w:val="5AAF60DA"/>
    <w:rsid w:val="5C7D1A75"/>
    <w:rsid w:val="5CE64D75"/>
    <w:rsid w:val="5D0D4D49"/>
    <w:rsid w:val="5D0E3F66"/>
    <w:rsid w:val="5D4C131D"/>
    <w:rsid w:val="5DC5190C"/>
    <w:rsid w:val="5E7E7106"/>
    <w:rsid w:val="5ECC3A8A"/>
    <w:rsid w:val="5EF8779B"/>
    <w:rsid w:val="5F6726D7"/>
    <w:rsid w:val="5F833E60"/>
    <w:rsid w:val="60010E02"/>
    <w:rsid w:val="6023110A"/>
    <w:rsid w:val="604F1859"/>
    <w:rsid w:val="60650EE5"/>
    <w:rsid w:val="607A584C"/>
    <w:rsid w:val="60CC68B3"/>
    <w:rsid w:val="611107E4"/>
    <w:rsid w:val="614C440B"/>
    <w:rsid w:val="618C44D1"/>
    <w:rsid w:val="61AF6631"/>
    <w:rsid w:val="61B43727"/>
    <w:rsid w:val="621C5108"/>
    <w:rsid w:val="62265F2B"/>
    <w:rsid w:val="623847B1"/>
    <w:rsid w:val="624415FA"/>
    <w:rsid w:val="627E63BC"/>
    <w:rsid w:val="6288679D"/>
    <w:rsid w:val="63377888"/>
    <w:rsid w:val="63474E4F"/>
    <w:rsid w:val="64231C1D"/>
    <w:rsid w:val="64573E64"/>
    <w:rsid w:val="645A683E"/>
    <w:rsid w:val="646C2B77"/>
    <w:rsid w:val="64FB3888"/>
    <w:rsid w:val="65541D2A"/>
    <w:rsid w:val="65C31778"/>
    <w:rsid w:val="65F73A8D"/>
    <w:rsid w:val="669458A1"/>
    <w:rsid w:val="66EA680C"/>
    <w:rsid w:val="672400FF"/>
    <w:rsid w:val="68E536F1"/>
    <w:rsid w:val="691A687B"/>
    <w:rsid w:val="69490D00"/>
    <w:rsid w:val="699B209F"/>
    <w:rsid w:val="69CB1BD7"/>
    <w:rsid w:val="69EF4DB2"/>
    <w:rsid w:val="6B394D5D"/>
    <w:rsid w:val="6B541194"/>
    <w:rsid w:val="6BDB23DF"/>
    <w:rsid w:val="6CBF73B4"/>
    <w:rsid w:val="6CD42EC4"/>
    <w:rsid w:val="6CFD3720"/>
    <w:rsid w:val="6D1E7961"/>
    <w:rsid w:val="6D5B74BE"/>
    <w:rsid w:val="6DA67F88"/>
    <w:rsid w:val="6E0A2AD0"/>
    <w:rsid w:val="6E0F798F"/>
    <w:rsid w:val="6E246056"/>
    <w:rsid w:val="6EF269E3"/>
    <w:rsid w:val="6F0435E1"/>
    <w:rsid w:val="6F5231A3"/>
    <w:rsid w:val="6F5E0D04"/>
    <w:rsid w:val="6F65559C"/>
    <w:rsid w:val="70380A8E"/>
    <w:rsid w:val="706B0AC3"/>
    <w:rsid w:val="70D61CD6"/>
    <w:rsid w:val="7151659E"/>
    <w:rsid w:val="71747B4D"/>
    <w:rsid w:val="71BB6FD0"/>
    <w:rsid w:val="71E42593"/>
    <w:rsid w:val="727E10E0"/>
    <w:rsid w:val="73287C41"/>
    <w:rsid w:val="736A15CD"/>
    <w:rsid w:val="73914970"/>
    <w:rsid w:val="73D06C8B"/>
    <w:rsid w:val="740B29AE"/>
    <w:rsid w:val="76292F80"/>
    <w:rsid w:val="76951DB3"/>
    <w:rsid w:val="769D2256"/>
    <w:rsid w:val="77520943"/>
    <w:rsid w:val="77526740"/>
    <w:rsid w:val="77617212"/>
    <w:rsid w:val="7992077D"/>
    <w:rsid w:val="79E35B3B"/>
    <w:rsid w:val="7A00074C"/>
    <w:rsid w:val="7A3E5749"/>
    <w:rsid w:val="7AF62FBB"/>
    <w:rsid w:val="7AFF55DF"/>
    <w:rsid w:val="7C356C80"/>
    <w:rsid w:val="7C370E08"/>
    <w:rsid w:val="7CB9134C"/>
    <w:rsid w:val="7D3B0CA8"/>
    <w:rsid w:val="7D476BDA"/>
    <w:rsid w:val="7D841289"/>
    <w:rsid w:val="7DCC258A"/>
    <w:rsid w:val="7DFA33C2"/>
    <w:rsid w:val="7E112F8A"/>
    <w:rsid w:val="7E641B62"/>
    <w:rsid w:val="7EE2693A"/>
    <w:rsid w:val="7F7B5A5B"/>
    <w:rsid w:val="7F9C6417"/>
    <w:rsid w:val="7FEF2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5374459"/>
  <w15:docId w15:val="{21A74E86-3133-4DA0-87ED-9C7BC701F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Date" w:qFormat="1"/>
    <w:lsdException w:name="Hyperlink" w:uiPriority="99" w:unhideWhenUsed="1"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Web)" w:qFormat="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4"/>
    <w:next w:val="a4"/>
    <w:qFormat/>
    <w:pPr>
      <w:shd w:val="pct10" w:color="auto" w:fill="FFFFFF"/>
      <w:spacing w:line="360" w:lineRule="auto"/>
      <w:jc w:val="left"/>
      <w:outlineLvl w:val="0"/>
    </w:pPr>
    <w:rPr>
      <w:rFonts w:ascii="Arial" w:eastAsia="黑体" w:hAnsi="Arial"/>
      <w:kern w:val="44"/>
      <w:sz w:val="32"/>
    </w:rPr>
  </w:style>
  <w:style w:type="paragraph" w:styleId="2">
    <w:name w:val="heading 2"/>
    <w:basedOn w:val="a4"/>
    <w:next w:val="a4"/>
    <w:uiPriority w:val="9"/>
    <w:unhideWhenUsed/>
    <w:qFormat/>
    <w:pPr>
      <w:keepNext/>
      <w:keepLines/>
      <w:numPr>
        <w:ilvl w:val="1"/>
        <w:numId w:val="1"/>
      </w:numPr>
      <w:outlineLvl w:val="1"/>
    </w:pPr>
    <w:rPr>
      <w:rFonts w:ascii="Arial" w:eastAsia="黑体" w:hAnsi="Arial"/>
      <w:b/>
      <w:bCs/>
      <w:sz w:val="28"/>
      <w:szCs w:val="32"/>
    </w:rPr>
  </w:style>
  <w:style w:type="paragraph" w:styleId="4">
    <w:name w:val="heading 4"/>
    <w:basedOn w:val="a4"/>
    <w:next w:val="a4"/>
    <w:link w:val="40"/>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Body Text"/>
    <w:basedOn w:val="a4"/>
    <w:qFormat/>
    <w:pPr>
      <w:shd w:val="clear" w:color="auto" w:fill="FFFFFF"/>
      <w:spacing w:before="600" w:line="282" w:lineRule="exact"/>
      <w:ind w:hanging="320"/>
      <w:jc w:val="left"/>
    </w:pPr>
    <w:rPr>
      <w:rFonts w:ascii="MingLiU" w:eastAsia="MingLiU" w:hAnsi="Calibri" w:cs="MingLiU"/>
      <w:sz w:val="18"/>
      <w:szCs w:val="18"/>
    </w:rPr>
  </w:style>
  <w:style w:type="paragraph" w:styleId="a9">
    <w:name w:val="Date"/>
    <w:basedOn w:val="a4"/>
    <w:next w:val="a4"/>
    <w:link w:val="aa"/>
    <w:qFormat/>
    <w:pPr>
      <w:ind w:leftChars="2500" w:left="100"/>
    </w:pPr>
  </w:style>
  <w:style w:type="paragraph" w:styleId="ab">
    <w:name w:val="Balloon Text"/>
    <w:basedOn w:val="a4"/>
    <w:link w:val="ac"/>
    <w:qFormat/>
    <w:rPr>
      <w:sz w:val="18"/>
      <w:szCs w:val="18"/>
    </w:rPr>
  </w:style>
  <w:style w:type="paragraph" w:styleId="ad">
    <w:name w:val="footer"/>
    <w:basedOn w:val="a4"/>
    <w:link w:val="ae"/>
    <w:uiPriority w:val="99"/>
    <w:qFormat/>
    <w:pPr>
      <w:tabs>
        <w:tab w:val="center" w:pos="4153"/>
        <w:tab w:val="right" w:pos="8306"/>
      </w:tabs>
      <w:snapToGrid w:val="0"/>
      <w:jc w:val="left"/>
    </w:pPr>
    <w:rPr>
      <w:sz w:val="18"/>
    </w:rPr>
  </w:style>
  <w:style w:type="paragraph" w:styleId="af">
    <w:name w:val="header"/>
    <w:basedOn w:val="a4"/>
    <w:link w:val="af0"/>
    <w:qFormat/>
    <w:pPr>
      <w:pBdr>
        <w:bottom w:val="single" w:sz="6" w:space="1" w:color="auto"/>
      </w:pBdr>
      <w:tabs>
        <w:tab w:val="center" w:pos="4153"/>
        <w:tab w:val="right" w:pos="8306"/>
      </w:tabs>
      <w:snapToGrid w:val="0"/>
      <w:jc w:val="center"/>
    </w:pPr>
    <w:rPr>
      <w:sz w:val="18"/>
      <w:szCs w:val="18"/>
    </w:rPr>
  </w:style>
  <w:style w:type="paragraph" w:styleId="TOC1">
    <w:name w:val="toc 1"/>
    <w:basedOn w:val="a4"/>
    <w:next w:val="a4"/>
    <w:uiPriority w:val="39"/>
    <w:qFormat/>
  </w:style>
  <w:style w:type="paragraph" w:styleId="af1">
    <w:name w:val="Normal (Web)"/>
    <w:basedOn w:val="a4"/>
    <w:qFormat/>
    <w:pPr>
      <w:spacing w:beforeAutospacing="1" w:afterAutospacing="1"/>
      <w:jc w:val="left"/>
    </w:pPr>
    <w:rPr>
      <w:rFonts w:cs="Times New Roman"/>
      <w:kern w:val="0"/>
      <w:sz w:val="24"/>
    </w:rPr>
  </w:style>
  <w:style w:type="table" w:styleId="af2">
    <w:name w:val="Table Grid"/>
    <w:basedOn w:val="a6"/>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basedOn w:val="a5"/>
    <w:qFormat/>
    <w:rPr>
      <w:b/>
    </w:rPr>
  </w:style>
  <w:style w:type="character" w:styleId="af4">
    <w:name w:val="Emphasis"/>
    <w:basedOn w:val="a5"/>
    <w:uiPriority w:val="20"/>
    <w:qFormat/>
    <w:rPr>
      <w:i/>
      <w:iCs/>
    </w:rPr>
  </w:style>
  <w:style w:type="character" w:styleId="af5">
    <w:name w:val="Hyperlink"/>
    <w:basedOn w:val="a5"/>
    <w:uiPriority w:val="99"/>
    <w:unhideWhenUsed/>
    <w:qFormat/>
    <w:rPr>
      <w:color w:val="0563C1" w:themeColor="hyperlink"/>
      <w:u w:val="single"/>
    </w:rPr>
  </w:style>
  <w:style w:type="paragraph" w:customStyle="1" w:styleId="af6">
    <w:name w:val="段"/>
    <w:qFormat/>
    <w:pPr>
      <w:autoSpaceDE w:val="0"/>
      <w:autoSpaceDN w:val="0"/>
      <w:ind w:firstLineChars="200" w:firstLine="200"/>
      <w:jc w:val="both"/>
    </w:pPr>
    <w:rPr>
      <w:rFonts w:ascii="宋体"/>
    </w:rPr>
  </w:style>
  <w:style w:type="paragraph" w:customStyle="1" w:styleId="a2">
    <w:name w:val="标准文件_章标题"/>
    <w:next w:val="af7"/>
    <w:qFormat/>
    <w:pPr>
      <w:numPr>
        <w:ilvl w:val="1"/>
        <w:numId w:val="2"/>
      </w:numPr>
      <w:spacing w:beforeLines="100" w:before="100" w:afterLines="100" w:after="100"/>
      <w:ind w:left="0"/>
      <w:jc w:val="both"/>
      <w:outlineLvl w:val="0"/>
    </w:pPr>
    <w:rPr>
      <w:rFonts w:ascii="黑体" w:eastAsia="黑体"/>
      <w:sz w:val="21"/>
    </w:rPr>
  </w:style>
  <w:style w:type="paragraph" w:customStyle="1" w:styleId="af7">
    <w:name w:val="标准文件_段"/>
    <w:link w:val="Char"/>
    <w:qFormat/>
    <w:pPr>
      <w:autoSpaceDE w:val="0"/>
      <w:autoSpaceDN w:val="0"/>
      <w:ind w:firstLineChars="200" w:firstLine="200"/>
      <w:jc w:val="both"/>
    </w:pPr>
    <w:rPr>
      <w:rFonts w:ascii="宋体"/>
      <w:sz w:val="21"/>
    </w:rPr>
  </w:style>
  <w:style w:type="paragraph" w:customStyle="1" w:styleId="a3">
    <w:name w:val="标准文件_一级条标题"/>
    <w:basedOn w:val="a2"/>
    <w:next w:val="af7"/>
    <w:qFormat/>
    <w:pPr>
      <w:numPr>
        <w:ilvl w:val="2"/>
      </w:numPr>
      <w:spacing w:beforeLines="50" w:before="50" w:afterLines="50" w:after="50"/>
      <w:outlineLvl w:val="1"/>
    </w:pPr>
  </w:style>
  <w:style w:type="character" w:customStyle="1" w:styleId="af0">
    <w:name w:val="页眉 字符"/>
    <w:basedOn w:val="a5"/>
    <w:link w:val="af"/>
    <w:qFormat/>
    <w:rPr>
      <w:rFonts w:asciiTheme="minorHAnsi" w:eastAsiaTheme="minorEastAsia" w:hAnsiTheme="minorHAnsi" w:cstheme="minorBidi"/>
      <w:kern w:val="2"/>
      <w:sz w:val="18"/>
      <w:szCs w:val="18"/>
    </w:rPr>
  </w:style>
  <w:style w:type="character" w:customStyle="1" w:styleId="ac">
    <w:name w:val="批注框文本 字符"/>
    <w:basedOn w:val="a5"/>
    <w:link w:val="ab"/>
    <w:qFormat/>
    <w:rPr>
      <w:rFonts w:asciiTheme="minorHAnsi" w:eastAsiaTheme="minorEastAsia" w:hAnsiTheme="minorHAnsi" w:cstheme="minorBidi"/>
      <w:kern w:val="2"/>
      <w:sz w:val="18"/>
      <w:szCs w:val="18"/>
    </w:rPr>
  </w:style>
  <w:style w:type="paragraph" w:customStyle="1" w:styleId="10">
    <w:name w:val="列表段落1"/>
    <w:basedOn w:val="a4"/>
    <w:uiPriority w:val="99"/>
    <w:qFormat/>
    <w:pPr>
      <w:ind w:firstLineChars="200" w:firstLine="420"/>
    </w:pPr>
  </w:style>
  <w:style w:type="character" w:customStyle="1" w:styleId="Char">
    <w:name w:val="标准文件_段 Char"/>
    <w:link w:val="af7"/>
    <w:qFormat/>
    <w:rPr>
      <w:rFonts w:ascii="宋体"/>
      <w:sz w:val="21"/>
    </w:rPr>
  </w:style>
  <w:style w:type="paragraph" w:customStyle="1" w:styleId="a0">
    <w:name w:val="标准文件_数字编号列项（二级）"/>
    <w:qFormat/>
    <w:pPr>
      <w:numPr>
        <w:ilvl w:val="1"/>
        <w:numId w:val="3"/>
      </w:numPr>
      <w:jc w:val="both"/>
    </w:pPr>
    <w:rPr>
      <w:rFonts w:ascii="宋体"/>
      <w:sz w:val="21"/>
    </w:rPr>
  </w:style>
  <w:style w:type="paragraph" w:customStyle="1" w:styleId="a1">
    <w:name w:val="标准文件_编号列项（三级）"/>
    <w:qFormat/>
    <w:pPr>
      <w:numPr>
        <w:ilvl w:val="2"/>
        <w:numId w:val="3"/>
      </w:numPr>
    </w:pPr>
    <w:rPr>
      <w:rFonts w:ascii="宋体"/>
      <w:sz w:val="21"/>
    </w:rPr>
  </w:style>
  <w:style w:type="paragraph" w:customStyle="1" w:styleId="a">
    <w:name w:val="标准文件_字母编号列项（一级）"/>
    <w:qFormat/>
    <w:pPr>
      <w:numPr>
        <w:numId w:val="3"/>
      </w:numPr>
      <w:jc w:val="both"/>
    </w:pPr>
    <w:rPr>
      <w:rFonts w:ascii="宋体"/>
      <w:sz w:val="21"/>
    </w:rPr>
  </w:style>
  <w:style w:type="character" w:customStyle="1" w:styleId="40">
    <w:name w:val="标题 4 字符"/>
    <w:basedOn w:val="a5"/>
    <w:link w:val="4"/>
    <w:semiHidden/>
    <w:qFormat/>
    <w:rPr>
      <w:rFonts w:asciiTheme="majorHAnsi" w:eastAsiaTheme="majorEastAsia" w:hAnsiTheme="majorHAnsi" w:cstheme="majorBidi"/>
      <w:b/>
      <w:bCs/>
      <w:kern w:val="2"/>
      <w:sz w:val="28"/>
      <w:szCs w:val="28"/>
    </w:rPr>
  </w:style>
  <w:style w:type="character" w:customStyle="1" w:styleId="ae">
    <w:name w:val="页脚 字符"/>
    <w:basedOn w:val="a5"/>
    <w:link w:val="ad"/>
    <w:uiPriority w:val="99"/>
    <w:qFormat/>
    <w:rPr>
      <w:rFonts w:asciiTheme="minorHAnsi" w:eastAsiaTheme="minorEastAsia" w:hAnsiTheme="minorHAnsi" w:cstheme="minorBidi"/>
      <w:kern w:val="2"/>
      <w:sz w:val="18"/>
      <w:szCs w:val="24"/>
    </w:rPr>
  </w:style>
  <w:style w:type="character" w:customStyle="1" w:styleId="aa">
    <w:name w:val="日期 字符"/>
    <w:basedOn w:val="a5"/>
    <w:link w:val="a9"/>
    <w:qFormat/>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2E9F5-7436-4BD4-8656-AE9091150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14</Pages>
  <Words>894</Words>
  <Characters>5099</Characters>
  <Application>Microsoft Office Word</Application>
  <DocSecurity>0</DocSecurity>
  <Lines>42</Lines>
  <Paragraphs>11</Paragraphs>
  <ScaleCrop>false</ScaleCrop>
  <Company>微软中国</Company>
  <LinksUpToDate>false</LinksUpToDate>
  <CharactersWithSpaces>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205</cp:revision>
  <dcterms:created xsi:type="dcterms:W3CDTF">2014-10-29T12:08:00Z</dcterms:created>
  <dcterms:modified xsi:type="dcterms:W3CDTF">2023-05-11T07:47:00Z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6EC28D3A32034B1397FE0DD7DBE1FD58</vt:lpwstr>
  </property>
</Properties>
</file>