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B61</w:t>
            </w:r>
            <w:r>
              <w:rPr>
                <w:rFonts w:ascii="黑体" w:hAnsi="黑体" w:eastAsia="黑体"/>
                <w:sz w:val="21"/>
                <w:szCs w:val="21"/>
              </w:rP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山葡萄组培苗生产技术规程</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echnical code of practice for tissue culture seedling production of Vitis amurensis"/>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practice for tissue culture seedling production of Vitis amurensis</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ascii="黑体" w:hAnsi="黑体"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t>（征求意见稿）</w:t>
      </w:r>
    </w:p>
    <w:p>
      <w:pPr>
        <w:pStyle w:val="125"/>
        <w:framePr w:w="9639" w:h="6974" w:hRule="exact" w:wrap="around" w:vAnchor="page" w:hAnchor="page" w:x="1419" w:y="6408" w:anchorLock="1"/>
        <w:spacing w:before="180" w:line="240" w:lineRule="atLeast"/>
        <w:textAlignment w:val="bottom"/>
        <w:rPr>
          <w:sz w:val="21"/>
          <w:szCs w:val="28"/>
        </w:rPr>
      </w:pPr>
      <w:bookmarkStart w:id="10" w:name="CMPLSH_DATE"/>
      <w:r>
        <w:rPr>
          <w:sz w:val="21"/>
          <w:szCs w:val="28"/>
        </w:rPr>
        <w:fldChar w:fldCharType="begin">
          <w:ffData>
            <w:name w:val="CMPLSH_DATE"/>
            <w:enabled/>
            <w:calcOnExit w:val="0"/>
            <w:textInput>
              <w:default w:val="（2023.06.15）"/>
            </w:textInput>
          </w:ffData>
        </w:fldChar>
      </w:r>
      <w:r>
        <w:rPr>
          <w:sz w:val="21"/>
          <w:szCs w:val="28"/>
        </w:rPr>
        <w:instrText xml:space="preserve"> FORMTEXT </w:instrText>
      </w:r>
      <w:r>
        <w:rPr>
          <w:sz w:val="21"/>
          <w:szCs w:val="28"/>
        </w:rPr>
        <w:fldChar w:fldCharType="separate"/>
      </w:r>
      <w:r>
        <w:rPr>
          <w:rFonts w:hint="eastAsia"/>
          <w:sz w:val="21"/>
          <w:szCs w:val="28"/>
        </w:rPr>
        <w:t>（2023.06.15）</w:t>
      </w:r>
      <w:r>
        <w:rPr>
          <w:sz w:val="21"/>
          <w:szCs w:val="28"/>
        </w:rPr>
        <w:fldChar w:fldCharType="end"/>
      </w:r>
      <w:bookmarkEnd w:id="10"/>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8" w:name="fm"/>
      <w:r>
        <w:rPr>
          <w:rFonts w:hAnsi="黑体"/>
          <w:w w:val="100"/>
          <w:sz w:val="28"/>
        </w:rPr>
        <w:instrText xml:space="preserve"> FORMTEXT </w:instrText>
      </w:r>
      <w:r>
        <w:rPr>
          <w:rFonts w:hAnsi="黑体"/>
          <w:w w:val="100"/>
          <w:sz w:val="28"/>
        </w:rPr>
        <w:fldChar w:fldCharType="separate"/>
      </w:r>
      <w:r>
        <w:rPr>
          <w:rFonts w:hAnsi="黑体"/>
          <w:w w:val="100"/>
          <w:sz w:val="28"/>
        </w:rPr>
        <w:t>广西标准化协会</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360"/>
      </w:pPr>
      <w:bookmarkStart w:id="19" w:name="BookMark1"/>
      <w:r>
        <w:rPr>
          <w:spacing w:val="320"/>
        </w:rPr>
        <w:t>目</w:t>
      </w:r>
      <w: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"_Toc137741896" </w:instrText>
      </w:r>
      <w:r>
        <w:fldChar w:fldCharType="separate"/>
      </w:r>
      <w:r>
        <w:rPr>
          <w:rStyle w:val="32"/>
        </w:rPr>
        <w:t>1  范围</w:t>
      </w:r>
      <w:r>
        <w:tab/>
      </w:r>
      <w:r>
        <w:fldChar w:fldCharType="begin"/>
      </w:r>
      <w:r>
        <w:instrText xml:space="preserve"> PAGEREF _Toc137741896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"_Toc137741897" </w:instrText>
      </w:r>
      <w:r>
        <w:fldChar w:fldCharType="separate"/>
      </w:r>
      <w:r>
        <w:rPr>
          <w:rStyle w:val="32"/>
        </w:rPr>
        <w:t>2  规范性引用文件</w:t>
      </w:r>
      <w:r>
        <w:tab/>
      </w:r>
      <w:r>
        <w:fldChar w:fldCharType="begin"/>
      </w:r>
      <w:r>
        <w:instrText xml:space="preserve"> PAGEREF _Toc137741897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"_Toc137741898" </w:instrText>
      </w:r>
      <w:r>
        <w:fldChar w:fldCharType="separate"/>
      </w:r>
      <w:r>
        <w:rPr>
          <w:rStyle w:val="32"/>
        </w:rPr>
        <w:t>3  术语和定义</w:t>
      </w:r>
      <w:r>
        <w:tab/>
      </w:r>
      <w:r>
        <w:fldChar w:fldCharType="begin"/>
      </w:r>
      <w:r>
        <w:instrText xml:space="preserve"> PAGEREF _Toc137741898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"_Toc137741899" </w:instrText>
      </w:r>
      <w:r>
        <w:fldChar w:fldCharType="separate"/>
      </w:r>
      <w:r>
        <w:rPr>
          <w:rStyle w:val="32"/>
        </w:rPr>
        <w:t>4  外植体采集和处理</w:t>
      </w:r>
      <w:r>
        <w:tab/>
      </w:r>
      <w:r>
        <w:fldChar w:fldCharType="begin"/>
      </w:r>
      <w:r>
        <w:instrText xml:space="preserve"> PAGEREF _Toc137741899 \h </w:instrText>
      </w:r>
      <w:r>
        <w:fldChar w:fldCharType="separate"/>
      </w:r>
      <w:r>
        <w:t>1</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"_Toc137741900" </w:instrText>
      </w:r>
      <w:r>
        <w:fldChar w:fldCharType="separate"/>
      </w:r>
      <w:r>
        <w:rPr>
          <w:rStyle w:val="32"/>
          <w14:scene3d w14:prst="orthographicFront">
            <w14:lightRig w14:rig="threePt" w14:dir="t">
              <w14:rot w14:lat="0" w14:lon="0" w14:rev="0"/>
            </w14:lightRig>
          </w14:scene3d>
        </w:rPr>
        <w:t xml:space="preserve">4.1 </w:t>
      </w:r>
      <w:r>
        <w:rPr>
          <w:rStyle w:val="32"/>
        </w:rPr>
        <w:t xml:space="preserve"> 外植体来源</w:t>
      </w:r>
      <w:r>
        <w:tab/>
      </w:r>
      <w:r>
        <w:fldChar w:fldCharType="begin"/>
      </w:r>
      <w:r>
        <w:instrText xml:space="preserve"> PAGEREF _Toc137741900 \h </w:instrText>
      </w:r>
      <w:r>
        <w:fldChar w:fldCharType="separate"/>
      </w:r>
      <w:r>
        <w:t>1</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"_Toc137741901" </w:instrText>
      </w:r>
      <w:r>
        <w:fldChar w:fldCharType="separate"/>
      </w:r>
      <w:r>
        <w:rPr>
          <w:rStyle w:val="32"/>
          <w14:scene3d w14:prst="orthographicFront">
            <w14:lightRig w14:rig="threePt" w14:dir="t">
              <w14:rot w14:lat="0" w14:lon="0" w14:rev="0"/>
            </w14:lightRig>
          </w14:scene3d>
        </w:rPr>
        <w:t xml:space="preserve">4.2 </w:t>
      </w:r>
      <w:r>
        <w:rPr>
          <w:rStyle w:val="32"/>
        </w:rPr>
        <w:t xml:space="preserve"> 外植体采集</w:t>
      </w:r>
      <w:r>
        <w:tab/>
      </w:r>
      <w:r>
        <w:fldChar w:fldCharType="begin"/>
      </w:r>
      <w:r>
        <w:instrText xml:space="preserve"> PAGEREF _Toc137741901 \h </w:instrText>
      </w:r>
      <w:r>
        <w:fldChar w:fldCharType="separate"/>
      </w:r>
      <w:r>
        <w:t>1</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"_Toc137741902" </w:instrText>
      </w:r>
      <w:r>
        <w:fldChar w:fldCharType="separate"/>
      </w:r>
      <w:r>
        <w:rPr>
          <w:rStyle w:val="32"/>
          <w14:scene3d w14:prst="orthographicFront">
            <w14:lightRig w14:rig="threePt" w14:dir="t">
              <w14:rot w14:lat="0" w14:lon="0" w14:rev="0"/>
            </w14:lightRig>
          </w14:scene3d>
        </w:rPr>
        <w:t xml:space="preserve">4.3 </w:t>
      </w:r>
      <w:r>
        <w:rPr>
          <w:rStyle w:val="32"/>
        </w:rPr>
        <w:t xml:space="preserve"> 外植体处理</w:t>
      </w:r>
      <w:r>
        <w:tab/>
      </w:r>
      <w:r>
        <w:fldChar w:fldCharType="begin"/>
      </w:r>
      <w:r>
        <w:instrText xml:space="preserve"> PAGEREF _Toc137741902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"_Toc137741903" </w:instrText>
      </w:r>
      <w:r>
        <w:fldChar w:fldCharType="separate"/>
      </w:r>
      <w:r>
        <w:rPr>
          <w:rStyle w:val="32"/>
        </w:rPr>
        <w:t>5  诱导培养</w:t>
      </w:r>
      <w:r>
        <w:tab/>
      </w:r>
      <w:r>
        <w:fldChar w:fldCharType="begin"/>
      </w:r>
      <w:r>
        <w:instrText xml:space="preserve"> PAGEREF _Toc137741903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"_Toc137741904" </w:instrText>
      </w:r>
      <w:r>
        <w:fldChar w:fldCharType="separate"/>
      </w:r>
      <w:r>
        <w:rPr>
          <w:rStyle w:val="32"/>
          <w14:scene3d w14:prst="orthographicFront">
            <w14:lightRig w14:rig="threePt" w14:dir="t">
              <w14:rot w14:lat="0" w14:lon="0" w14:rev="0"/>
            </w14:lightRig>
          </w14:scene3d>
        </w:rPr>
        <w:t xml:space="preserve">5.1 </w:t>
      </w:r>
      <w:r>
        <w:rPr>
          <w:rStyle w:val="32"/>
        </w:rPr>
        <w:t xml:space="preserve"> 诱导培养基</w:t>
      </w:r>
      <w:r>
        <w:tab/>
      </w:r>
      <w:r>
        <w:fldChar w:fldCharType="begin"/>
      </w:r>
      <w:r>
        <w:instrText xml:space="preserve"> PAGEREF _Toc137741904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"_Toc137741905" </w:instrText>
      </w:r>
      <w:r>
        <w:fldChar w:fldCharType="separate"/>
      </w:r>
      <w:r>
        <w:rPr>
          <w:rStyle w:val="32"/>
          <w14:scene3d w14:prst="orthographicFront">
            <w14:lightRig w14:rig="threePt" w14:dir="t">
              <w14:rot w14:lat="0" w14:lon="0" w14:rev="0"/>
            </w14:lightRig>
          </w14:scene3d>
        </w:rPr>
        <w:t xml:space="preserve">5.2 </w:t>
      </w:r>
      <w:r>
        <w:rPr>
          <w:rStyle w:val="32"/>
        </w:rPr>
        <w:t xml:space="preserve"> 培养条件</w:t>
      </w:r>
      <w:r>
        <w:tab/>
      </w:r>
      <w:r>
        <w:fldChar w:fldCharType="begin"/>
      </w:r>
      <w:r>
        <w:instrText xml:space="preserve"> PAGEREF _Toc137741905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"_Toc137741906" </w:instrText>
      </w:r>
      <w:r>
        <w:fldChar w:fldCharType="separate"/>
      </w:r>
      <w:r>
        <w:rPr>
          <w:rStyle w:val="32"/>
          <w14:scene3d w14:prst="orthographicFront">
            <w14:lightRig w14:rig="threePt" w14:dir="t">
              <w14:rot w14:lat="0" w14:lon="0" w14:rev="0"/>
            </w14:lightRig>
          </w14:scene3d>
        </w:rPr>
        <w:t xml:space="preserve">5.3 </w:t>
      </w:r>
      <w:r>
        <w:rPr>
          <w:rStyle w:val="32"/>
        </w:rPr>
        <w:t xml:space="preserve"> 外植体接种</w:t>
      </w:r>
      <w:r>
        <w:tab/>
      </w:r>
      <w:r>
        <w:fldChar w:fldCharType="begin"/>
      </w:r>
      <w:r>
        <w:instrText xml:space="preserve"> PAGEREF _Toc137741906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"_Toc137741907" </w:instrText>
      </w:r>
      <w:r>
        <w:fldChar w:fldCharType="separate"/>
      </w:r>
      <w:r>
        <w:rPr>
          <w:rStyle w:val="32"/>
        </w:rPr>
        <w:t>6  增殖培养</w:t>
      </w:r>
      <w:r>
        <w:tab/>
      </w:r>
      <w:r>
        <w:fldChar w:fldCharType="begin"/>
      </w:r>
      <w:r>
        <w:instrText xml:space="preserve"> PAGEREF _Toc137741907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"_Toc137741908" </w:instrText>
      </w:r>
      <w:r>
        <w:fldChar w:fldCharType="separate"/>
      </w:r>
      <w:r>
        <w:rPr>
          <w:rStyle w:val="32"/>
          <w14:scene3d w14:prst="orthographicFront">
            <w14:lightRig w14:rig="threePt" w14:dir="t">
              <w14:rot w14:lat="0" w14:lon="0" w14:rev="0"/>
            </w14:lightRig>
          </w14:scene3d>
        </w:rPr>
        <w:t xml:space="preserve">6.1 </w:t>
      </w:r>
      <w:r>
        <w:rPr>
          <w:rStyle w:val="32"/>
        </w:rPr>
        <w:t xml:space="preserve"> 增殖培养基</w:t>
      </w:r>
      <w:r>
        <w:tab/>
      </w:r>
      <w:r>
        <w:fldChar w:fldCharType="begin"/>
      </w:r>
      <w:r>
        <w:instrText xml:space="preserve"> PAGEREF _Toc137741908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"_Toc137741909" </w:instrText>
      </w:r>
      <w:r>
        <w:fldChar w:fldCharType="separate"/>
      </w:r>
      <w:r>
        <w:rPr>
          <w:rStyle w:val="32"/>
          <w14:scene3d w14:prst="orthographicFront">
            <w14:lightRig w14:rig="threePt" w14:dir="t">
              <w14:rot w14:lat="0" w14:lon="0" w14:rev="0"/>
            </w14:lightRig>
          </w14:scene3d>
        </w:rPr>
        <w:t xml:space="preserve">6.2 </w:t>
      </w:r>
      <w:r>
        <w:rPr>
          <w:rStyle w:val="32"/>
        </w:rPr>
        <w:t xml:space="preserve"> 培养条件</w:t>
      </w:r>
      <w:r>
        <w:tab/>
      </w:r>
      <w:r>
        <w:fldChar w:fldCharType="begin"/>
      </w:r>
      <w:r>
        <w:instrText xml:space="preserve"> PAGEREF _Toc137741909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"_Toc137741910" </w:instrText>
      </w:r>
      <w:r>
        <w:fldChar w:fldCharType="separate"/>
      </w:r>
      <w:r>
        <w:rPr>
          <w:rStyle w:val="32"/>
          <w14:scene3d w14:prst="orthographicFront">
            <w14:lightRig w14:rig="threePt" w14:dir="t">
              <w14:rot w14:lat="0" w14:lon="0" w14:rev="0"/>
            </w14:lightRig>
          </w14:scene3d>
        </w:rPr>
        <w:t xml:space="preserve">6.3 </w:t>
      </w:r>
      <w:r>
        <w:rPr>
          <w:rStyle w:val="32"/>
        </w:rPr>
        <w:t xml:space="preserve"> 接种</w:t>
      </w:r>
      <w:r>
        <w:tab/>
      </w:r>
      <w:r>
        <w:fldChar w:fldCharType="begin"/>
      </w:r>
      <w:r>
        <w:instrText xml:space="preserve"> PAGEREF _Toc137741910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"_Toc137741911" </w:instrText>
      </w:r>
      <w:r>
        <w:fldChar w:fldCharType="separate"/>
      </w:r>
      <w:r>
        <w:rPr>
          <w:rStyle w:val="32"/>
          <w14:scene3d w14:prst="orthographicFront">
            <w14:lightRig w14:rig="threePt" w14:dir="t">
              <w14:rot w14:lat="0" w14:lon="0" w14:rev="0"/>
            </w14:lightRig>
          </w14:scene3d>
        </w:rPr>
        <w:t xml:space="preserve">6.4 </w:t>
      </w:r>
      <w:r>
        <w:rPr>
          <w:rStyle w:val="32"/>
        </w:rPr>
        <w:t xml:space="preserve"> 继代培养</w:t>
      </w:r>
      <w:r>
        <w:tab/>
      </w:r>
      <w:r>
        <w:fldChar w:fldCharType="begin"/>
      </w:r>
      <w:r>
        <w:instrText xml:space="preserve"> PAGEREF _Toc137741911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"_Toc137741912" </w:instrText>
      </w:r>
      <w:r>
        <w:fldChar w:fldCharType="separate"/>
      </w:r>
      <w:r>
        <w:rPr>
          <w:rStyle w:val="32"/>
        </w:rPr>
        <w:t>7  生根培养</w:t>
      </w:r>
      <w:r>
        <w:tab/>
      </w:r>
      <w:r>
        <w:fldChar w:fldCharType="begin"/>
      </w:r>
      <w:r>
        <w:instrText xml:space="preserve"> PAGEREF _Toc137741912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"_Toc137741913" </w:instrText>
      </w:r>
      <w:r>
        <w:fldChar w:fldCharType="separate"/>
      </w:r>
      <w:r>
        <w:rPr>
          <w:rStyle w:val="32"/>
          <w14:scene3d w14:prst="orthographicFront">
            <w14:lightRig w14:rig="threePt" w14:dir="t">
              <w14:rot w14:lat="0" w14:lon="0" w14:rev="0"/>
            </w14:lightRig>
          </w14:scene3d>
        </w:rPr>
        <w:t xml:space="preserve">7.1 </w:t>
      </w:r>
      <w:r>
        <w:rPr>
          <w:rStyle w:val="32"/>
        </w:rPr>
        <w:t xml:space="preserve"> 生根培养基</w:t>
      </w:r>
      <w:r>
        <w:tab/>
      </w:r>
      <w:r>
        <w:fldChar w:fldCharType="begin"/>
      </w:r>
      <w:r>
        <w:instrText xml:space="preserve"> PAGEREF _Toc137741913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"_Toc137741914" </w:instrText>
      </w:r>
      <w:r>
        <w:fldChar w:fldCharType="separate"/>
      </w:r>
      <w:r>
        <w:rPr>
          <w:rStyle w:val="32"/>
          <w14:scene3d w14:prst="orthographicFront">
            <w14:lightRig w14:rig="threePt" w14:dir="t">
              <w14:rot w14:lat="0" w14:lon="0" w14:rev="0"/>
            </w14:lightRig>
          </w14:scene3d>
        </w:rPr>
        <w:t xml:space="preserve">7.2 </w:t>
      </w:r>
      <w:r>
        <w:rPr>
          <w:rStyle w:val="32"/>
        </w:rPr>
        <w:t xml:space="preserve"> 培养条件</w:t>
      </w:r>
      <w:r>
        <w:tab/>
      </w:r>
      <w:r>
        <w:fldChar w:fldCharType="begin"/>
      </w:r>
      <w:r>
        <w:instrText xml:space="preserve"> PAGEREF _Toc137741914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"_Toc137741915" </w:instrText>
      </w:r>
      <w:r>
        <w:fldChar w:fldCharType="separate"/>
      </w:r>
      <w:r>
        <w:rPr>
          <w:rStyle w:val="32"/>
          <w14:scene3d w14:prst="orthographicFront">
            <w14:lightRig w14:rig="threePt" w14:dir="t">
              <w14:rot w14:lat="0" w14:lon="0" w14:rev="0"/>
            </w14:lightRig>
          </w14:scene3d>
        </w:rPr>
        <w:t xml:space="preserve">7.3 </w:t>
      </w:r>
      <w:r>
        <w:rPr>
          <w:rStyle w:val="32"/>
        </w:rPr>
        <w:t xml:space="preserve"> 生根转接</w:t>
      </w:r>
      <w:r>
        <w:tab/>
      </w:r>
      <w:r>
        <w:fldChar w:fldCharType="begin"/>
      </w:r>
      <w:r>
        <w:instrText xml:space="preserve"> PAGEREF _Toc137741915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"_Toc137741916" </w:instrText>
      </w:r>
      <w:r>
        <w:fldChar w:fldCharType="separate"/>
      </w:r>
      <w:r>
        <w:rPr>
          <w:rStyle w:val="32"/>
        </w:rPr>
        <w:t>8  炼苗移栽</w:t>
      </w:r>
      <w:r>
        <w:tab/>
      </w:r>
      <w:r>
        <w:fldChar w:fldCharType="begin"/>
      </w:r>
      <w:r>
        <w:instrText xml:space="preserve"> PAGEREF _Toc137741916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"_Toc137741917" </w:instrText>
      </w:r>
      <w:r>
        <w:fldChar w:fldCharType="separate"/>
      </w:r>
      <w:r>
        <w:rPr>
          <w:rStyle w:val="32"/>
          <w14:scene3d w14:prst="orthographicFront">
            <w14:lightRig w14:rig="threePt" w14:dir="t">
              <w14:rot w14:lat="0" w14:lon="0" w14:rev="0"/>
            </w14:lightRig>
          </w14:scene3d>
        </w:rPr>
        <w:t xml:space="preserve">8.1 </w:t>
      </w:r>
      <w:r>
        <w:rPr>
          <w:rStyle w:val="32"/>
        </w:rPr>
        <w:t xml:space="preserve"> 炼苗</w:t>
      </w:r>
      <w:r>
        <w:tab/>
      </w:r>
      <w:r>
        <w:fldChar w:fldCharType="begin"/>
      </w:r>
      <w:r>
        <w:instrText xml:space="preserve"> PAGEREF _Toc137741917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"_Toc137741918" </w:instrText>
      </w:r>
      <w:r>
        <w:fldChar w:fldCharType="separate"/>
      </w:r>
      <w:r>
        <w:rPr>
          <w:rStyle w:val="32"/>
          <w14:scene3d w14:prst="orthographicFront">
            <w14:lightRig w14:rig="threePt" w14:dir="t">
              <w14:rot w14:lat="0" w14:lon="0" w14:rev="0"/>
            </w14:lightRig>
          </w14:scene3d>
        </w:rPr>
        <w:t xml:space="preserve">8.2 </w:t>
      </w:r>
      <w:r>
        <w:rPr>
          <w:rStyle w:val="32"/>
        </w:rPr>
        <w:t xml:space="preserve"> 育苗容器</w:t>
      </w:r>
      <w:r>
        <w:tab/>
      </w:r>
      <w:r>
        <w:fldChar w:fldCharType="begin"/>
      </w:r>
      <w:r>
        <w:instrText xml:space="preserve"> PAGEREF _Toc137741918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"_Toc137741919" </w:instrText>
      </w:r>
      <w:r>
        <w:fldChar w:fldCharType="separate"/>
      </w:r>
      <w:r>
        <w:rPr>
          <w:rStyle w:val="32"/>
          <w14:scene3d w14:prst="orthographicFront">
            <w14:lightRig w14:rig="threePt" w14:dir="t">
              <w14:rot w14:lat="0" w14:lon="0" w14:rev="0"/>
            </w14:lightRig>
          </w14:scene3d>
        </w:rPr>
        <w:t xml:space="preserve">8.3 </w:t>
      </w:r>
      <w:r>
        <w:rPr>
          <w:rStyle w:val="32"/>
        </w:rPr>
        <w:t xml:space="preserve"> 基质</w:t>
      </w:r>
      <w:r>
        <w:tab/>
      </w:r>
      <w:r>
        <w:fldChar w:fldCharType="begin"/>
      </w:r>
      <w:r>
        <w:instrText xml:space="preserve"> PAGEREF _Toc137741919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"_Toc137741920" </w:instrText>
      </w:r>
      <w:r>
        <w:fldChar w:fldCharType="separate"/>
      </w:r>
      <w:r>
        <w:rPr>
          <w:rStyle w:val="32"/>
          <w14:scene3d w14:prst="orthographicFront">
            <w14:lightRig w14:rig="threePt" w14:dir="t">
              <w14:rot w14:lat="0" w14:lon="0" w14:rev="0"/>
            </w14:lightRig>
          </w14:scene3d>
        </w:rPr>
        <w:t xml:space="preserve">8.4 </w:t>
      </w:r>
      <w:r>
        <w:rPr>
          <w:rStyle w:val="32"/>
        </w:rPr>
        <w:t xml:space="preserve"> 洗苗</w:t>
      </w:r>
      <w:r>
        <w:tab/>
      </w:r>
      <w:r>
        <w:fldChar w:fldCharType="begin"/>
      </w:r>
      <w:r>
        <w:instrText xml:space="preserve"> PAGEREF _Toc137741920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"_Toc137741921" </w:instrText>
      </w:r>
      <w:r>
        <w:fldChar w:fldCharType="separate"/>
      </w:r>
      <w:r>
        <w:rPr>
          <w:rStyle w:val="32"/>
          <w14:scene3d w14:prst="orthographicFront">
            <w14:lightRig w14:rig="threePt" w14:dir="t">
              <w14:rot w14:lat="0" w14:lon="0" w14:rev="0"/>
            </w14:lightRig>
          </w14:scene3d>
        </w:rPr>
        <w:t xml:space="preserve">8.5 </w:t>
      </w:r>
      <w:r>
        <w:rPr>
          <w:rStyle w:val="32"/>
        </w:rPr>
        <w:t xml:space="preserve"> 移栽</w:t>
      </w:r>
      <w:r>
        <w:tab/>
      </w:r>
      <w:r>
        <w:fldChar w:fldCharType="begin"/>
      </w:r>
      <w:r>
        <w:instrText xml:space="preserve"> PAGEREF _Toc137741921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"_Toc137741922" </w:instrText>
      </w:r>
      <w:r>
        <w:fldChar w:fldCharType="separate"/>
      </w:r>
      <w:r>
        <w:rPr>
          <w:rStyle w:val="32"/>
        </w:rPr>
        <w:t>9  苗期管理</w:t>
      </w:r>
      <w:r>
        <w:tab/>
      </w:r>
      <w:r>
        <w:fldChar w:fldCharType="begin"/>
      </w:r>
      <w:r>
        <w:instrText xml:space="preserve"> PAGEREF _Toc137741922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"_Toc137741923" </w:instrText>
      </w:r>
      <w:r>
        <w:fldChar w:fldCharType="separate"/>
      </w:r>
      <w:r>
        <w:rPr>
          <w:rStyle w:val="32"/>
          <w14:scene3d w14:prst="orthographicFront">
            <w14:lightRig w14:rig="threePt" w14:dir="t">
              <w14:rot w14:lat="0" w14:lon="0" w14:rev="0"/>
            </w14:lightRig>
          </w14:scene3d>
        </w:rPr>
        <w:t xml:space="preserve">9.1 </w:t>
      </w:r>
      <w:r>
        <w:rPr>
          <w:rStyle w:val="32"/>
        </w:rPr>
        <w:t xml:space="preserve"> 水分</w:t>
      </w:r>
      <w:r>
        <w:tab/>
      </w:r>
      <w:r>
        <w:fldChar w:fldCharType="begin"/>
      </w:r>
      <w:r>
        <w:instrText xml:space="preserve"> PAGEREF _Toc137741923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"_Toc137741924" </w:instrText>
      </w:r>
      <w:r>
        <w:fldChar w:fldCharType="separate"/>
      </w:r>
      <w:r>
        <w:rPr>
          <w:rStyle w:val="32"/>
          <w14:scene3d w14:prst="orthographicFront">
            <w14:lightRig w14:rig="threePt" w14:dir="t">
              <w14:rot w14:lat="0" w14:lon="0" w14:rev="0"/>
            </w14:lightRig>
          </w14:scene3d>
        </w:rPr>
        <w:t xml:space="preserve">9.2 </w:t>
      </w:r>
      <w:r>
        <w:rPr>
          <w:rStyle w:val="32"/>
        </w:rPr>
        <w:t xml:space="preserve"> 光照</w:t>
      </w:r>
      <w:r>
        <w:tab/>
      </w:r>
      <w:r>
        <w:fldChar w:fldCharType="begin"/>
      </w:r>
      <w:r>
        <w:instrText xml:space="preserve"> PAGEREF _Toc137741924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"_Toc137741925" </w:instrText>
      </w:r>
      <w:r>
        <w:fldChar w:fldCharType="separate"/>
      </w:r>
      <w:r>
        <w:rPr>
          <w:rStyle w:val="32"/>
          <w14:scene3d w14:prst="orthographicFront">
            <w14:lightRig w14:rig="threePt" w14:dir="t">
              <w14:rot w14:lat="0" w14:lon="0" w14:rev="0"/>
            </w14:lightRig>
          </w14:scene3d>
        </w:rPr>
        <w:t xml:space="preserve">9.3 </w:t>
      </w:r>
      <w:r>
        <w:rPr>
          <w:rStyle w:val="32"/>
        </w:rPr>
        <w:t xml:space="preserve"> 施肥</w:t>
      </w:r>
      <w:r>
        <w:tab/>
      </w:r>
      <w:r>
        <w:fldChar w:fldCharType="begin"/>
      </w:r>
      <w:r>
        <w:instrText xml:space="preserve"> PAGEREF _Toc137741925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"_Toc137741926" </w:instrText>
      </w:r>
      <w:r>
        <w:fldChar w:fldCharType="separate"/>
      </w:r>
      <w:r>
        <w:rPr>
          <w:rStyle w:val="32"/>
          <w14:scene3d w14:prst="orthographicFront">
            <w14:lightRig w14:rig="threePt" w14:dir="t">
              <w14:rot w14:lat="0" w14:lon="0" w14:rev="0"/>
            </w14:lightRig>
          </w14:scene3d>
        </w:rPr>
        <w:t xml:space="preserve">9.4 </w:t>
      </w:r>
      <w:r>
        <w:rPr>
          <w:rStyle w:val="32"/>
        </w:rPr>
        <w:t xml:space="preserve"> 病虫害防治</w:t>
      </w:r>
      <w:r>
        <w:tab/>
      </w:r>
      <w:r>
        <w:fldChar w:fldCharType="begin"/>
      </w:r>
      <w:r>
        <w:instrText xml:space="preserve"> PAGEREF _Toc137741926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"_Toc137741927" </w:instrText>
      </w:r>
      <w:r>
        <w:fldChar w:fldCharType="separate"/>
      </w:r>
      <w:r>
        <w:rPr>
          <w:rStyle w:val="32"/>
        </w:rPr>
        <w:t>10  苗木出圃</w:t>
      </w:r>
      <w:r>
        <w:tab/>
      </w:r>
      <w:r>
        <w:fldChar w:fldCharType="begin"/>
      </w:r>
      <w:r>
        <w:instrText xml:space="preserve"> PAGEREF _Toc137741927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"_Toc137741928" </w:instrText>
      </w:r>
      <w:r>
        <w:fldChar w:fldCharType="separate"/>
      </w:r>
      <w:r>
        <w:rPr>
          <w:rStyle w:val="32"/>
          <w14:scene3d w14:prst="orthographicFront">
            <w14:lightRig w14:rig="threePt" w14:dir="t">
              <w14:rot w14:lat="0" w14:lon="0" w14:rev="0"/>
            </w14:lightRig>
          </w14:scene3d>
        </w:rPr>
        <w:t xml:space="preserve">10.1 </w:t>
      </w:r>
      <w:r>
        <w:rPr>
          <w:rStyle w:val="32"/>
        </w:rPr>
        <w:t xml:space="preserve"> 苗木分级</w:t>
      </w:r>
      <w:r>
        <w:tab/>
      </w:r>
      <w:r>
        <w:fldChar w:fldCharType="begin"/>
      </w:r>
      <w:r>
        <w:instrText xml:space="preserve"> PAGEREF _Toc137741928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"_Toc137741929" </w:instrText>
      </w:r>
      <w:r>
        <w:fldChar w:fldCharType="separate"/>
      </w:r>
      <w:r>
        <w:rPr>
          <w:rStyle w:val="32"/>
          <w14:scene3d w14:prst="orthographicFront">
            <w14:lightRig w14:rig="threePt" w14:dir="t">
              <w14:rot w14:lat="0" w14:lon="0" w14:rev="0"/>
            </w14:lightRig>
          </w14:scene3d>
        </w:rPr>
        <w:t xml:space="preserve">10.2 </w:t>
      </w:r>
      <w:r>
        <w:rPr>
          <w:rStyle w:val="32"/>
        </w:rPr>
        <w:t xml:space="preserve"> 起苗</w:t>
      </w:r>
      <w:r>
        <w:tab/>
      </w:r>
      <w:r>
        <w:fldChar w:fldCharType="begin"/>
      </w:r>
      <w:r>
        <w:instrText xml:space="preserve"> PAGEREF _Toc137741929 \h </w:instrText>
      </w:r>
      <w:r>
        <w:fldChar w:fldCharType="separate"/>
      </w:r>
      <w:r>
        <w:t>4</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"_Toc137741930" </w:instrText>
      </w:r>
      <w:r>
        <w:fldChar w:fldCharType="separate"/>
      </w:r>
      <w:r>
        <w:rPr>
          <w:rStyle w:val="32"/>
          <w14:scene3d w14:prst="orthographicFront">
            <w14:lightRig w14:rig="threePt" w14:dir="t">
              <w14:rot w14:lat="0" w14:lon="0" w14:rev="0"/>
            </w14:lightRig>
          </w14:scene3d>
        </w:rPr>
        <w:t xml:space="preserve">10.3 </w:t>
      </w:r>
      <w:r>
        <w:rPr>
          <w:rStyle w:val="32"/>
        </w:rPr>
        <w:t xml:space="preserve"> 包装运输</w:t>
      </w:r>
      <w:r>
        <w:tab/>
      </w:r>
      <w:r>
        <w:fldChar w:fldCharType="begin"/>
      </w:r>
      <w:r>
        <w:instrText xml:space="preserve"> PAGEREF _Toc137741930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"_Toc137741931" </w:instrText>
      </w:r>
      <w:r>
        <w:fldChar w:fldCharType="separate"/>
      </w:r>
      <w:r>
        <w:rPr>
          <w:rStyle w:val="32"/>
        </w:rPr>
        <w:t>11  档案管理</w:t>
      </w:r>
      <w:r>
        <w:tab/>
      </w:r>
      <w:r>
        <w:fldChar w:fldCharType="begin"/>
      </w:r>
      <w:r>
        <w:instrText xml:space="preserve"> PAGEREF _Toc137741931 \h </w:instrText>
      </w:r>
      <w:r>
        <w:fldChar w:fldCharType="separate"/>
      </w:r>
      <w:r>
        <w:t>4</w:t>
      </w:r>
      <w:r>
        <w:fldChar w:fldCharType="end"/>
      </w:r>
      <w:r>
        <w:fldChar w:fldCharType="end"/>
      </w:r>
    </w:p>
    <w:p>
      <w:pPr>
        <w:pStyle w:val="91"/>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pPr>
        <w:pStyle w:val="89"/>
        <w:spacing w:before="900" w:after="360"/>
      </w:pPr>
      <w:bookmarkStart w:id="20" w:name="BookMark2"/>
      <w:r>
        <w:rPr>
          <w:spacing w:val="320"/>
        </w:rPr>
        <w:t>前</w:t>
      </w:r>
      <w:r>
        <w:t>言</w:t>
      </w:r>
    </w:p>
    <w:p>
      <w:pPr>
        <w:pStyle w:val="56"/>
        <w:ind w:firstLine="420"/>
      </w:pPr>
      <w:r>
        <w:rPr>
          <w:rFonts w:hint="eastAsia"/>
        </w:rPr>
        <w:t>本文件参照GB/T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本文件由广西壮族自治区林业科学研究院提出、归口并宣贯。</w:t>
      </w:r>
    </w:p>
    <w:p>
      <w:pPr>
        <w:pStyle w:val="56"/>
        <w:ind w:firstLine="420"/>
      </w:pPr>
      <w:r>
        <w:rPr>
          <w:rFonts w:hint="eastAsia"/>
        </w:rPr>
        <w:t>本文件起草单位：广西壮族自治区林业科学研究院、广西壮族自治区农业科学研究院葡萄与葡萄酒研究所、南宁市翔林生物科技有限公司。</w:t>
      </w:r>
    </w:p>
    <w:p>
      <w:pPr>
        <w:pStyle w:val="56"/>
        <w:ind w:firstLine="420"/>
      </w:pPr>
      <w:r>
        <w:rPr>
          <w:rFonts w:hint="eastAsia"/>
        </w:rPr>
        <w:t>本文件主要起草人：张晓宁、吴代东、肖玉菲、朱慧、林东、李洪艳、魏秋兰、韦荣福、张烨、周思泓、覃玉凤、成果、覃子海、钟连香、陈博雯。</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7F698CED1B684AE59B1CCF47ABA77DBD"/>
        </w:placeholder>
      </w:sdtPr>
      <w:sdtContent>
        <w:p>
          <w:pPr>
            <w:pStyle w:val="177"/>
            <w:spacing w:before="240" w:beforeLines="100" w:after="528" w:afterLines="220"/>
          </w:pPr>
          <w:bookmarkStart w:id="22" w:name="NEW_STAND_NAME"/>
          <w:r>
            <w:rPr>
              <w:rFonts w:hint="eastAsia"/>
            </w:rPr>
            <w:t>山葡萄组培苗生产技术规程</w:t>
          </w:r>
        </w:p>
      </w:sdtContent>
    </w:sdt>
    <w:bookmarkEnd w:id="22"/>
    <w:p>
      <w:pPr>
        <w:pStyle w:val="104"/>
        <w:spacing w:before="240" w:after="240"/>
      </w:pPr>
      <w:bookmarkStart w:id="23" w:name="_Toc137741896"/>
      <w:bookmarkStart w:id="24" w:name="_Toc17233325"/>
      <w:bookmarkStart w:id="25" w:name="_Toc26986771"/>
      <w:bookmarkStart w:id="26" w:name="_Toc97192964"/>
      <w:bookmarkStart w:id="27" w:name="_Toc26718930"/>
      <w:bookmarkStart w:id="28" w:name="_Toc26986530"/>
      <w:bookmarkStart w:id="29" w:name="_Toc17233333"/>
      <w:bookmarkStart w:id="30" w:name="_Toc26648465"/>
      <w:bookmarkStart w:id="31" w:name="_Toc24884211"/>
      <w:bookmarkStart w:id="32" w:name="_Toc24884218"/>
      <w:r>
        <w:rPr>
          <w:rFonts w:hint="eastAsia"/>
        </w:rPr>
        <w:t>范围</w:t>
      </w:r>
      <w:bookmarkEnd w:id="23"/>
      <w:bookmarkEnd w:id="24"/>
      <w:bookmarkEnd w:id="25"/>
      <w:bookmarkEnd w:id="26"/>
      <w:bookmarkEnd w:id="27"/>
      <w:bookmarkEnd w:id="28"/>
      <w:bookmarkEnd w:id="29"/>
      <w:bookmarkEnd w:id="30"/>
      <w:bookmarkEnd w:id="31"/>
      <w:bookmarkEnd w:id="32"/>
    </w:p>
    <w:p>
      <w:pPr>
        <w:pStyle w:val="56"/>
        <w:ind w:firstLine="420"/>
      </w:pPr>
      <w:bookmarkStart w:id="33" w:name="_Toc24884219"/>
      <w:bookmarkStart w:id="34" w:name="_Toc17233334"/>
      <w:bookmarkStart w:id="35" w:name="_Toc24884212"/>
      <w:bookmarkStart w:id="36" w:name="_Toc17233326"/>
      <w:bookmarkStart w:id="37" w:name="_Toc26648466"/>
      <w:r>
        <w:rPr>
          <w:rFonts w:hint="eastAsia" w:hAnsi="宋体"/>
        </w:rPr>
        <w:t>本文件规定了山葡萄（</w:t>
      </w:r>
      <w:r>
        <w:rPr>
          <w:rFonts w:ascii="Times New Roman" w:eastAsia="仿宋_GB2312"/>
          <w:i/>
          <w:iCs/>
        </w:rPr>
        <w:t>Vitis amurensis</w:t>
      </w:r>
      <w:r>
        <w:rPr>
          <w:rFonts w:hint="eastAsia" w:ascii="Times New Roman" w:eastAsia="仿宋_GB2312"/>
          <w:i/>
          <w:iCs/>
        </w:rPr>
        <w:t xml:space="preserve"> </w:t>
      </w:r>
      <w:r>
        <w:rPr>
          <w:rFonts w:hint="eastAsia" w:ascii="Times New Roman" w:eastAsia="仿宋_GB2312"/>
        </w:rPr>
        <w:t>Rupr</w:t>
      </w:r>
      <w:r>
        <w:rPr>
          <w:rFonts w:hint="eastAsia" w:hAnsi="宋体"/>
        </w:rPr>
        <w:t>）外植体采集和处理、诱导培养、增殖培养、生根培养、炼苗移栽、苗期管理、苗木出圃、档案管理等技术和要求。界定了山葡萄</w:t>
      </w:r>
      <w:r>
        <w:rPr>
          <w:rFonts w:hint="eastAsia" w:hAnsi="宋体"/>
          <w:color w:val="000000" w:themeColor="text1"/>
          <w14:textFill>
            <w14:solidFill>
              <w14:schemeClr w14:val="tx1"/>
            </w14:solidFill>
          </w14:textFill>
        </w:rPr>
        <w:t>组培苗生产技术的术语和定义。</w:t>
      </w:r>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本文件适用于广西境内山葡萄组培苗生产。</w:t>
      </w:r>
    </w:p>
    <w:p>
      <w:pPr>
        <w:pStyle w:val="104"/>
        <w:spacing w:before="240" w:after="240"/>
      </w:pPr>
      <w:bookmarkStart w:id="38" w:name="_Toc26986531"/>
      <w:bookmarkStart w:id="39" w:name="_Toc97192965"/>
      <w:bookmarkStart w:id="40" w:name="_Toc26718931"/>
      <w:bookmarkStart w:id="41" w:name="_Toc26986772"/>
      <w:bookmarkStart w:id="42" w:name="_Toc137741897"/>
      <w:r>
        <w:rPr>
          <w:rFonts w:hint="eastAsia"/>
        </w:rPr>
        <w:t>规范性引用文件</w:t>
      </w:r>
      <w:bookmarkEnd w:id="33"/>
      <w:bookmarkEnd w:id="34"/>
      <w:bookmarkEnd w:id="35"/>
      <w:bookmarkEnd w:id="36"/>
      <w:bookmarkEnd w:id="37"/>
      <w:bookmarkEnd w:id="38"/>
      <w:bookmarkEnd w:id="39"/>
      <w:bookmarkEnd w:id="40"/>
      <w:bookmarkEnd w:id="41"/>
      <w:bookmarkEnd w:id="42"/>
    </w:p>
    <w:sdt>
      <w:sdtPr>
        <w:rPr>
          <w:rFonts w:hint="eastAsia"/>
        </w:rPr>
        <w:id w:val="715848253"/>
        <w:placeholder>
          <w:docPart w:val="697212E509F042B5A71900DD52A096B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w:t>
      </w:r>
      <w:r>
        <w:t xml:space="preserve">B 6000 </w:t>
      </w:r>
      <w:r>
        <w:rPr>
          <w:rFonts w:hint="eastAsia"/>
        </w:rPr>
        <w:t>主要造林树种苗木质量分级</w:t>
      </w:r>
    </w:p>
    <w:p>
      <w:pPr>
        <w:pStyle w:val="56"/>
        <w:ind w:firstLine="420"/>
      </w:pPr>
      <w:r>
        <w:rPr>
          <w:rFonts w:hint="eastAsia"/>
        </w:rPr>
        <w:t>G</w:t>
      </w:r>
      <w:r>
        <w:t xml:space="preserve">B/T 15776 </w:t>
      </w:r>
      <w:r>
        <w:rPr>
          <w:rFonts w:hint="eastAsia"/>
        </w:rPr>
        <w:t>造林技术规程</w:t>
      </w:r>
    </w:p>
    <w:p>
      <w:pPr>
        <w:pStyle w:val="56"/>
        <w:ind w:firstLine="420"/>
      </w:pPr>
      <w:r>
        <w:t xml:space="preserve">LY/T 1000 </w:t>
      </w:r>
      <w:r>
        <w:rPr>
          <w:rFonts w:hint="eastAsia"/>
        </w:rPr>
        <w:t>容器育苗技术规程</w:t>
      </w:r>
    </w:p>
    <w:p>
      <w:pPr>
        <w:pStyle w:val="104"/>
        <w:spacing w:before="240" w:after="240"/>
      </w:pPr>
      <w:bookmarkStart w:id="43" w:name="_Toc137741898"/>
      <w:bookmarkStart w:id="44" w:name="_Toc97192966"/>
      <w:r>
        <w:rPr>
          <w:rFonts w:hint="eastAsia"/>
          <w:szCs w:val="21"/>
        </w:rPr>
        <w:t>术语和定义</w:t>
      </w:r>
      <w:bookmarkEnd w:id="43"/>
      <w:bookmarkEnd w:id="44"/>
    </w:p>
    <w:sdt>
      <w:sdtPr>
        <w:id w:val="-1909835108"/>
        <w:placeholder>
          <w:docPart w:val="B0977DDC2D594885AA2D963C0BB0570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5" w:name="_Toc26986532"/>
          <w:bookmarkEnd w:id="45"/>
          <w:r>
            <w:t>GB/T 20000.界定的以及下列术语和定义适用于本文件。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外植体 ex</w:t>
      </w:r>
      <w:r>
        <w:rPr>
          <w:rFonts w:ascii="黑体" w:hAnsi="黑体" w:eastAsia="黑体"/>
        </w:rPr>
        <w:t>plants</w:t>
      </w:r>
    </w:p>
    <w:p>
      <w:pPr>
        <w:pStyle w:val="56"/>
        <w:ind w:firstLine="420"/>
      </w:pPr>
      <w:r>
        <w:rPr>
          <w:rFonts w:hint="eastAsia"/>
        </w:rPr>
        <w:t>植物组织培养过程中，从供体植物上取下来用于培养的细胞、组织或器官。</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植物生长调节剂 Plant growth regulator</w:t>
      </w:r>
    </w:p>
    <w:p>
      <w:pPr>
        <w:pStyle w:val="56"/>
        <w:ind w:firstLine="420"/>
      </w:pPr>
      <w:r>
        <w:rPr>
          <w:rFonts w:hint="eastAsia"/>
        </w:rPr>
        <w:t>具有调节植物生长发育作用的有机化合物。</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芽诱导 buds induction</w:t>
      </w:r>
    </w:p>
    <w:p>
      <w:pPr>
        <w:pStyle w:val="223"/>
        <w:numPr>
          <w:ilvl w:val="0"/>
          <w:numId w:val="0"/>
        </w:numPr>
        <w:ind w:left="420"/>
        <w:rPr>
          <w:rFonts w:hAnsi="宋体"/>
        </w:rPr>
      </w:pPr>
      <w:r>
        <w:rPr>
          <w:rFonts w:hint="eastAsia" w:hAnsi="宋体"/>
        </w:rPr>
        <w:t>将培养材料放入诱导培养基中进行培养，分化出不定芽的过程。</w:t>
      </w:r>
    </w:p>
    <w:p>
      <w:pPr>
        <w:pStyle w:val="104"/>
        <w:spacing w:before="240" w:after="240"/>
      </w:pPr>
      <w:bookmarkStart w:id="46" w:name="_Toc137741899"/>
      <w:r>
        <w:rPr>
          <w:rFonts w:hint="eastAsia"/>
        </w:rPr>
        <w:t>外植体采集和处理</w:t>
      </w:r>
      <w:bookmarkEnd w:id="46"/>
    </w:p>
    <w:p>
      <w:pPr>
        <w:pStyle w:val="105"/>
        <w:spacing w:before="120" w:after="120"/>
      </w:pPr>
      <w:bookmarkStart w:id="47" w:name="_Toc137741900"/>
      <w:r>
        <w:rPr>
          <w:rFonts w:hint="eastAsia"/>
        </w:rPr>
        <w:t>外植体来源</w:t>
      </w:r>
      <w:bookmarkEnd w:id="47"/>
    </w:p>
    <w:p>
      <w:pPr>
        <w:pStyle w:val="56"/>
        <w:ind w:firstLine="420"/>
      </w:pPr>
      <w:r>
        <w:rPr>
          <w:rFonts w:hint="eastAsia"/>
        </w:rPr>
        <w:t>选择枝条茂盛、健康、无病虫害的山葡萄优良单株。</w:t>
      </w:r>
    </w:p>
    <w:p>
      <w:pPr>
        <w:pStyle w:val="105"/>
        <w:spacing w:before="120" w:after="120"/>
      </w:pPr>
      <w:bookmarkStart w:id="48" w:name="_Toc137741901"/>
      <w:r>
        <w:rPr>
          <w:rFonts w:hint="eastAsia"/>
        </w:rPr>
        <w:t>外植体采集</w:t>
      </w:r>
      <w:bookmarkEnd w:id="48"/>
    </w:p>
    <w:p>
      <w:pPr>
        <w:pStyle w:val="56"/>
        <w:ind w:firstLine="420"/>
      </w:pPr>
      <w:r>
        <w:rPr>
          <w:rFonts w:hint="eastAsia"/>
        </w:rPr>
        <w:t>每年的春夏季节，在连续3天没有雨水的晴朗的中午，采集当年萌发的半木质化的茎段。</w:t>
      </w:r>
    </w:p>
    <w:p>
      <w:pPr>
        <w:pStyle w:val="105"/>
        <w:spacing w:before="120" w:after="120"/>
      </w:pPr>
      <w:bookmarkStart w:id="49" w:name="_Toc137741902"/>
      <w:r>
        <w:rPr>
          <w:rFonts w:hint="eastAsia"/>
        </w:rPr>
        <w:t>外植体处理</w:t>
      </w:r>
      <w:bookmarkEnd w:id="49"/>
    </w:p>
    <w:p>
      <w:pPr>
        <w:pStyle w:val="65"/>
        <w:spacing w:before="120" w:after="120"/>
      </w:pPr>
      <w:r>
        <w:rPr>
          <w:rFonts w:hint="eastAsia"/>
        </w:rPr>
        <w:t>预处理</w:t>
      </w:r>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将采集的山葡萄茎段用湿毛巾包裹带回实验室，剪去叶片，置于洗洁精溶液中浸泡30</w:t>
      </w:r>
      <w:r>
        <w:rPr>
          <w:rFonts w:hint="eastAsia" w:ascii="宋体" w:hAnsi="Times New Roman"/>
          <w:kern w:val="0"/>
          <w:vertAlign w:val="superscript"/>
        </w:rPr>
        <w:t xml:space="preserve"> </w:t>
      </w:r>
      <w:r>
        <w:rPr>
          <w:rFonts w:hint="eastAsia" w:ascii="宋体" w:hAnsi="宋体"/>
          <w:kern w:val="0"/>
        </w:rPr>
        <w:t>min，并用流动自来水冲洗60</w:t>
      </w:r>
      <w:r>
        <w:rPr>
          <w:rFonts w:hint="eastAsia" w:ascii="宋体" w:hAnsi="宋体"/>
          <w:kern w:val="0"/>
          <w:vertAlign w:val="superscript"/>
        </w:rPr>
        <w:t xml:space="preserve"> </w:t>
      </w:r>
      <w:r>
        <w:rPr>
          <w:rFonts w:hint="eastAsia" w:ascii="宋体" w:hAnsi="宋体"/>
          <w:kern w:val="0"/>
        </w:rPr>
        <w:t>min，剪掉枝条切口部分，剪成带腋芽1个～2个、长2.0</w:t>
      </w:r>
      <w:r>
        <w:rPr>
          <w:rFonts w:hint="eastAsia" w:ascii="宋体" w:hAnsi="Times New Roman"/>
          <w:kern w:val="0"/>
          <w:vertAlign w:val="superscript"/>
        </w:rPr>
        <w:t xml:space="preserve"> </w:t>
      </w:r>
      <w:r>
        <w:rPr>
          <w:rFonts w:hint="eastAsia" w:ascii="宋体" w:hAnsi="宋体"/>
          <w:kern w:val="0"/>
        </w:rPr>
        <w:t>cm～3.0</w:t>
      </w:r>
      <w:r>
        <w:rPr>
          <w:rFonts w:hint="eastAsia" w:ascii="宋体" w:hAnsi="Times New Roman"/>
          <w:kern w:val="0"/>
          <w:vertAlign w:val="superscript"/>
        </w:rPr>
        <w:t xml:space="preserve"> </w:t>
      </w:r>
      <w:r>
        <w:rPr>
          <w:rFonts w:hint="eastAsia" w:ascii="宋体" w:hAnsi="宋体"/>
          <w:kern w:val="0"/>
        </w:rPr>
        <w:t>cm的茎段，用0.1％多菌灵浸泡5</w:t>
      </w:r>
      <w:r>
        <w:rPr>
          <w:rFonts w:hint="eastAsia" w:ascii="宋体" w:hAnsi="Times New Roman"/>
          <w:kern w:val="0"/>
          <w:vertAlign w:val="superscript"/>
        </w:rPr>
        <w:t xml:space="preserve"> </w:t>
      </w:r>
      <w:r>
        <w:rPr>
          <w:rFonts w:hint="eastAsia" w:ascii="宋体" w:hAnsi="宋体"/>
          <w:kern w:val="0"/>
        </w:rPr>
        <w:t>min。用无菌水冲洗3次～4次。</w:t>
      </w:r>
    </w:p>
    <w:p>
      <w:pPr>
        <w:pStyle w:val="65"/>
        <w:spacing w:before="120" w:after="120"/>
      </w:pPr>
      <w:r>
        <w:rPr>
          <w:rFonts w:hint="eastAsia"/>
        </w:rPr>
        <w:t>消毒</w:t>
      </w:r>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在超净工作台上，用7</w:t>
      </w:r>
      <w:r>
        <w:rPr>
          <w:rFonts w:hint="eastAsia" w:ascii="宋体" w:hAnsi="Times New Roman"/>
          <w:kern w:val="0"/>
        </w:rPr>
        <w:t>5</w:t>
      </w:r>
      <w:r>
        <w:rPr>
          <w:rFonts w:hint="eastAsia" w:ascii="宋体" w:hAnsi="宋体"/>
          <w:kern w:val="0"/>
        </w:rPr>
        <w:t>％乙醇溶液浸泡外植体20</w:t>
      </w:r>
      <w:r>
        <w:rPr>
          <w:rFonts w:hint="eastAsia" w:ascii="宋体" w:hAnsi="Times New Roman"/>
          <w:kern w:val="0"/>
          <w:vertAlign w:val="superscript"/>
        </w:rPr>
        <w:t xml:space="preserve"> </w:t>
      </w:r>
      <w:r>
        <w:rPr>
          <w:rFonts w:hint="eastAsia" w:ascii="宋体" w:hAnsi="宋体"/>
          <w:kern w:val="0"/>
        </w:rPr>
        <w:t>s，无菌水迅速漂洗5次～6次，再用0.1％升汞溶液浸泡外植体20</w:t>
      </w:r>
      <w:r>
        <w:rPr>
          <w:rFonts w:hint="eastAsia" w:ascii="宋体" w:hAnsi="宋体"/>
          <w:kern w:val="0"/>
          <w:vertAlign w:val="subscript"/>
        </w:rPr>
        <w:t xml:space="preserve"> </w:t>
      </w:r>
      <w:r>
        <w:rPr>
          <w:rFonts w:hint="eastAsia" w:ascii="宋体" w:hAnsi="宋体"/>
          <w:kern w:val="0"/>
        </w:rPr>
        <w:t>min，无菌水漂洗5次～6次，将消毒好的外植体两端组织剪去约0.2</w:t>
      </w:r>
      <w:r>
        <w:rPr>
          <w:rFonts w:hint="eastAsia" w:ascii="宋体" w:hAnsi="宋体"/>
          <w:kern w:val="0"/>
          <w:vertAlign w:val="superscript"/>
        </w:rPr>
        <w:t xml:space="preserve"> </w:t>
      </w:r>
      <w:r>
        <w:rPr>
          <w:rFonts w:hint="eastAsia" w:ascii="宋体" w:hAnsi="宋体"/>
          <w:kern w:val="0"/>
        </w:rPr>
        <w:t>cm，再用无菌滤纸将枝条表面的水分吸干备用。</w:t>
      </w:r>
    </w:p>
    <w:p>
      <w:pPr>
        <w:pStyle w:val="104"/>
        <w:spacing w:before="240" w:after="240"/>
      </w:pPr>
      <w:bookmarkStart w:id="50" w:name="_Toc137741903"/>
      <w:r>
        <w:rPr>
          <w:rFonts w:hint="eastAsia"/>
        </w:rPr>
        <w:t>诱导培养</w:t>
      </w:r>
      <w:bookmarkEnd w:id="50"/>
    </w:p>
    <w:p>
      <w:pPr>
        <w:pStyle w:val="105"/>
        <w:spacing w:before="120" w:after="120"/>
      </w:pPr>
      <w:bookmarkStart w:id="51" w:name="_Toc137741904"/>
      <w:r>
        <w:rPr>
          <w:rFonts w:hint="eastAsia"/>
        </w:rPr>
        <w:t>诱导培养基</w:t>
      </w:r>
      <w:bookmarkEnd w:id="51"/>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诱导培养基配方：改良MS</w:t>
      </w:r>
      <w:r>
        <w:rPr>
          <w:rFonts w:hint="eastAsia" w:ascii="宋体" w:hAnsi="Times New Roman"/>
          <w:kern w:val="0"/>
          <w:vertAlign w:val="subscript"/>
        </w:rPr>
        <w:t xml:space="preserve"> </w:t>
      </w:r>
      <w:r>
        <w:rPr>
          <w:rFonts w:hint="eastAsia" w:ascii="宋体" w:hAnsi="宋体"/>
          <w:kern w:val="0"/>
        </w:rPr>
        <w:t>+</w:t>
      </w:r>
      <w:r>
        <w:rPr>
          <w:rFonts w:hint="eastAsia" w:ascii="宋体" w:hAnsi="Times New Roman"/>
          <w:kern w:val="0"/>
          <w:vertAlign w:val="superscript"/>
        </w:rPr>
        <w:t xml:space="preserve"> </w:t>
      </w:r>
      <w:r>
        <w:rPr>
          <w:rFonts w:hint="eastAsia" w:ascii="宋体" w:hAnsi="宋体"/>
          <w:kern w:val="0"/>
        </w:rPr>
        <w:t>1.5</w:t>
      </w:r>
      <w:r>
        <w:rPr>
          <w:rFonts w:hint="eastAsia" w:ascii="宋体" w:hAnsi="Times New Roman"/>
          <w:kern w:val="0"/>
          <w:vertAlign w:val="superscript"/>
        </w:rPr>
        <w:t xml:space="preserve"> </w:t>
      </w:r>
      <w:r>
        <w:rPr>
          <w:rFonts w:hint="eastAsia" w:ascii="宋体" w:hAnsi="宋体"/>
          <w:kern w:val="0"/>
        </w:rPr>
        <w:t>mg/L</w:t>
      </w:r>
      <w:r>
        <w:rPr>
          <w:rFonts w:hint="eastAsia" w:ascii="宋体" w:hAnsi="Times New Roman"/>
          <w:kern w:val="0"/>
          <w:vertAlign w:val="superscript"/>
        </w:rPr>
        <w:t xml:space="preserve"> </w:t>
      </w:r>
      <w:r>
        <w:rPr>
          <w:rFonts w:hint="eastAsia" w:ascii="宋体" w:hAnsi="宋体"/>
          <w:kern w:val="0"/>
        </w:rPr>
        <w:t>6-BA</w:t>
      </w:r>
      <w:r>
        <w:rPr>
          <w:rFonts w:hint="eastAsia" w:ascii="宋体" w:hAnsi="Times New Roman"/>
          <w:kern w:val="0"/>
          <w:vertAlign w:val="superscript"/>
        </w:rPr>
        <w:t xml:space="preserve"> </w:t>
      </w:r>
      <w:r>
        <w:rPr>
          <w:rFonts w:hint="eastAsia" w:ascii="宋体" w:hAnsi="宋体"/>
          <w:kern w:val="0"/>
        </w:rPr>
        <w:t>+</w:t>
      </w:r>
      <w:r>
        <w:rPr>
          <w:rFonts w:hint="eastAsia" w:ascii="宋体" w:hAnsi="Times New Roman"/>
          <w:kern w:val="0"/>
          <w:vertAlign w:val="superscript"/>
        </w:rPr>
        <w:t xml:space="preserve"> </w:t>
      </w:r>
      <w:r>
        <w:rPr>
          <w:rFonts w:hint="eastAsia" w:ascii="宋体" w:hAnsi="宋体"/>
          <w:kern w:val="0"/>
        </w:rPr>
        <w:t>0.2</w:t>
      </w:r>
      <w:bookmarkStart w:id="52" w:name="_Hlk137743651"/>
      <w:r>
        <w:rPr>
          <w:rFonts w:hint="eastAsia" w:ascii="宋体" w:hAnsi="宋体"/>
          <w:kern w:val="0"/>
          <w:vertAlign w:val="superscript"/>
        </w:rPr>
        <w:t xml:space="preserve"> </w:t>
      </w:r>
      <w:r>
        <w:rPr>
          <w:rFonts w:hint="eastAsia" w:ascii="宋体" w:hAnsi="宋体"/>
          <w:kern w:val="0"/>
        </w:rPr>
        <w:t>mg/L</w:t>
      </w:r>
      <w:bookmarkEnd w:id="52"/>
      <w:r>
        <w:rPr>
          <w:rFonts w:hint="eastAsia" w:ascii="宋体" w:hAnsi="Times New Roman"/>
          <w:kern w:val="0"/>
          <w:vertAlign w:val="superscript"/>
        </w:rPr>
        <w:t xml:space="preserve"> </w:t>
      </w:r>
      <w:r>
        <w:rPr>
          <w:rFonts w:hint="eastAsia" w:ascii="宋体" w:hAnsi="宋体"/>
          <w:kern w:val="0"/>
        </w:rPr>
        <w:t>NAA + 30</w:t>
      </w:r>
      <w:r>
        <w:rPr>
          <w:rFonts w:hint="eastAsia" w:ascii="宋体" w:hAnsi="宋体"/>
          <w:kern w:val="0"/>
          <w:vertAlign w:val="superscript"/>
        </w:rPr>
        <w:t xml:space="preserve"> </w:t>
      </w:r>
      <w:r>
        <w:rPr>
          <w:rFonts w:hint="eastAsia" w:ascii="宋体" w:hAnsi="宋体"/>
          <w:kern w:val="0"/>
        </w:rPr>
        <w:t>g/L蔗糖</w:t>
      </w:r>
      <w:r>
        <w:rPr>
          <w:rFonts w:hint="eastAsia" w:ascii="宋体" w:hAnsi="Times New Roman"/>
          <w:kern w:val="0"/>
          <w:vertAlign w:val="superscript"/>
        </w:rPr>
        <w:t xml:space="preserve"> </w:t>
      </w:r>
      <w:r>
        <w:rPr>
          <w:rFonts w:hint="eastAsia" w:ascii="宋体" w:hAnsi="宋体"/>
          <w:kern w:val="0"/>
        </w:rPr>
        <w:t>+</w:t>
      </w:r>
      <w:r>
        <w:rPr>
          <w:rFonts w:hint="eastAsia" w:ascii="宋体" w:hAnsi="Times New Roman"/>
          <w:kern w:val="0"/>
          <w:vertAlign w:val="superscript"/>
        </w:rPr>
        <w:t xml:space="preserve"> </w:t>
      </w:r>
      <w:r>
        <w:rPr>
          <w:rFonts w:hint="eastAsia" w:ascii="宋体" w:hAnsi="宋体"/>
          <w:kern w:val="0"/>
        </w:rPr>
        <w:t>4</w:t>
      </w:r>
      <w:r>
        <w:rPr>
          <w:rFonts w:ascii="宋体" w:hAnsi="宋体"/>
          <w:kern w:val="0"/>
          <w:vertAlign w:val="superscript"/>
        </w:rPr>
        <w:t xml:space="preserve"> </w:t>
      </w:r>
      <w:r>
        <w:rPr>
          <w:rFonts w:hint="eastAsia" w:ascii="宋体" w:hAnsi="宋体"/>
          <w:kern w:val="0"/>
        </w:rPr>
        <w:t>g/L琼脂,pH值为5.8。</w:t>
      </w:r>
    </w:p>
    <w:p>
      <w:pPr>
        <w:pStyle w:val="105"/>
        <w:spacing w:before="120" w:after="120"/>
      </w:pPr>
      <w:bookmarkStart w:id="53" w:name="_Toc137741905"/>
      <w:r>
        <w:rPr>
          <w:rFonts w:hint="eastAsia"/>
        </w:rPr>
        <w:t>培养条件</w:t>
      </w:r>
      <w:bookmarkEnd w:id="53"/>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培养温度为</w:t>
      </w:r>
      <w:r>
        <w:rPr>
          <w:rFonts w:hint="eastAsia" w:ascii="宋体" w:hAnsi="宋体"/>
          <w:color w:val="000000"/>
          <w:kern w:val="0"/>
        </w:rPr>
        <w:t>25</w:t>
      </w:r>
      <w:r>
        <w:rPr>
          <w:rFonts w:ascii="宋体" w:hAnsi="Times New Roman"/>
          <w:color w:val="000000"/>
          <w:kern w:val="0"/>
          <w:vertAlign w:val="superscript"/>
        </w:rPr>
        <w:t xml:space="preserve"> </w:t>
      </w:r>
      <w:r>
        <w:rPr>
          <w:rFonts w:hint="eastAsia" w:ascii="宋体" w:hAnsi="宋体"/>
          <w:color w:val="000000"/>
          <w:kern w:val="0"/>
        </w:rPr>
        <w:t>℃±2</w:t>
      </w:r>
      <w:r>
        <w:rPr>
          <w:rFonts w:hint="eastAsia" w:ascii="宋体" w:hAnsi="Times New Roman"/>
          <w:color w:val="000000"/>
          <w:kern w:val="0"/>
          <w:vertAlign w:val="superscript"/>
        </w:rPr>
        <w:t xml:space="preserve"> </w:t>
      </w:r>
      <w:r>
        <w:rPr>
          <w:rFonts w:hint="eastAsia" w:ascii="宋体" w:hAnsi="宋体"/>
          <w:color w:val="auto"/>
          <w:kern w:val="0"/>
        </w:rPr>
        <w:t>℃。光照强度1</w:t>
      </w:r>
      <w:r>
        <w:rPr>
          <w:rFonts w:hint="eastAsia" w:ascii="宋体" w:hAnsi="Times New Roman"/>
          <w:color w:val="auto"/>
          <w:kern w:val="0"/>
          <w:vertAlign w:val="superscript"/>
        </w:rPr>
        <w:t xml:space="preserve"> </w:t>
      </w:r>
      <w:r>
        <w:rPr>
          <w:rFonts w:hint="eastAsia" w:ascii="宋体" w:hAnsi="宋体"/>
          <w:color w:val="auto"/>
          <w:kern w:val="0"/>
        </w:rPr>
        <w:t>500</w:t>
      </w:r>
      <w:r>
        <w:rPr>
          <w:rFonts w:hint="eastAsia" w:ascii="宋体" w:hAnsi="Times New Roman"/>
          <w:color w:val="auto"/>
          <w:kern w:val="0"/>
          <w:vertAlign w:val="superscript"/>
        </w:rPr>
        <w:t xml:space="preserve"> </w:t>
      </w:r>
      <w:r>
        <w:rPr>
          <w:rFonts w:hint="eastAsia" w:ascii="宋体" w:hAnsi="宋体"/>
          <w:color w:val="auto"/>
          <w:kern w:val="0"/>
        </w:rPr>
        <w:t>Lx～2</w:t>
      </w:r>
      <w:r>
        <w:rPr>
          <w:rFonts w:hint="eastAsia" w:ascii="宋体" w:hAnsi="Times New Roman"/>
          <w:color w:val="auto"/>
          <w:kern w:val="0"/>
          <w:vertAlign w:val="superscript"/>
        </w:rPr>
        <w:t xml:space="preserve"> </w:t>
      </w:r>
      <w:r>
        <w:rPr>
          <w:rFonts w:hint="eastAsia" w:ascii="宋体" w:hAnsi="宋体"/>
          <w:color w:val="auto"/>
          <w:kern w:val="0"/>
        </w:rPr>
        <w:t>000</w:t>
      </w:r>
      <w:r>
        <w:rPr>
          <w:rFonts w:hint="eastAsia" w:ascii="宋体" w:hAnsi="Times New Roman"/>
          <w:color w:val="auto"/>
          <w:kern w:val="0"/>
          <w:vertAlign w:val="superscript"/>
        </w:rPr>
        <w:t xml:space="preserve"> </w:t>
      </w:r>
      <w:r>
        <w:rPr>
          <w:rFonts w:hint="eastAsia" w:ascii="宋体" w:hAnsi="宋体"/>
          <w:color w:val="auto"/>
          <w:kern w:val="0"/>
        </w:rPr>
        <w:t>Lx，光照时间10</w:t>
      </w:r>
      <w:r>
        <w:rPr>
          <w:rFonts w:hint="eastAsia" w:ascii="宋体" w:hAnsi="Times New Roman"/>
          <w:color w:val="auto"/>
          <w:kern w:val="0"/>
          <w:vertAlign w:val="superscript"/>
        </w:rPr>
        <w:t xml:space="preserve"> </w:t>
      </w:r>
      <w:r>
        <w:rPr>
          <w:rFonts w:hint="eastAsia" w:ascii="宋体" w:hAnsi="宋体"/>
          <w:color w:val="auto"/>
          <w:kern w:val="0"/>
        </w:rPr>
        <w:t>h/d～</w:t>
      </w:r>
      <w:r>
        <w:rPr>
          <w:rFonts w:hint="eastAsia" w:ascii="宋体" w:hAnsi="宋体"/>
          <w:kern w:val="0"/>
        </w:rPr>
        <w:t>12</w:t>
      </w:r>
      <w:r>
        <w:rPr>
          <w:rFonts w:hint="eastAsia" w:ascii="宋体" w:hAnsi="Times New Roman"/>
          <w:kern w:val="0"/>
          <w:vertAlign w:val="superscript"/>
        </w:rPr>
        <w:t xml:space="preserve"> </w:t>
      </w:r>
      <w:r>
        <w:rPr>
          <w:rFonts w:hint="eastAsia" w:ascii="宋体" w:hAnsi="宋体"/>
          <w:kern w:val="0"/>
        </w:rPr>
        <w:t>h/d,空气湿度40%～50%。</w:t>
      </w:r>
    </w:p>
    <w:p>
      <w:pPr>
        <w:pStyle w:val="105"/>
        <w:spacing w:before="120" w:after="120"/>
      </w:pPr>
      <w:bookmarkStart w:id="54" w:name="_Toc137741906"/>
      <w:r>
        <w:rPr>
          <w:rFonts w:hint="eastAsia"/>
        </w:rPr>
        <w:t>外植体接种</w:t>
      </w:r>
      <w:bookmarkEnd w:id="54"/>
    </w:p>
    <w:p>
      <w:pPr>
        <w:pStyle w:val="56"/>
        <w:ind w:firstLine="420"/>
      </w:pPr>
      <w:r>
        <w:rPr>
          <w:rFonts w:hint="eastAsia"/>
        </w:rPr>
        <w:t>将外植体修剪为2</w:t>
      </w:r>
      <w:r>
        <w:rPr>
          <w:rFonts w:hint="eastAsia"/>
          <w:vertAlign w:val="superscript"/>
        </w:rPr>
        <w:t xml:space="preserve"> </w:t>
      </w:r>
      <w:r>
        <w:rPr>
          <w:rFonts w:hint="eastAsia"/>
        </w:rPr>
        <w:t>cm的带芽茎段，茎段基部垂直接种到诱导培养基中，立稳。</w:t>
      </w:r>
    </w:p>
    <w:p>
      <w:pPr>
        <w:pStyle w:val="104"/>
        <w:spacing w:before="240" w:after="240"/>
      </w:pPr>
      <w:bookmarkStart w:id="55" w:name="_Toc137741907"/>
      <w:r>
        <w:rPr>
          <w:rFonts w:hint="eastAsia"/>
        </w:rPr>
        <w:t>增殖培养</w:t>
      </w:r>
      <w:bookmarkEnd w:id="55"/>
    </w:p>
    <w:p>
      <w:pPr>
        <w:pStyle w:val="105"/>
        <w:spacing w:before="120" w:after="120"/>
      </w:pPr>
      <w:bookmarkStart w:id="56" w:name="_Toc137741908"/>
      <w:r>
        <w:rPr>
          <w:rFonts w:hint="eastAsia"/>
        </w:rPr>
        <w:t>增殖培养基</w:t>
      </w:r>
      <w:bookmarkEnd w:id="56"/>
    </w:p>
    <w:p>
      <w:pPr>
        <w:widowControl/>
        <w:autoSpaceDE w:val="0"/>
        <w:autoSpaceDN w:val="0"/>
        <w:adjustRightInd/>
        <w:spacing w:line="240" w:lineRule="auto"/>
        <w:ind w:firstLine="420" w:firstLineChars="200"/>
        <w:rPr>
          <w:rFonts w:ascii="宋体" w:hAnsi="Times New Roman"/>
          <w:kern w:val="0"/>
        </w:rPr>
      </w:pPr>
      <w:r>
        <w:rPr>
          <w:rFonts w:hint="eastAsia" w:ascii="宋体" w:hAnsi="宋体"/>
          <w:kern w:val="0"/>
        </w:rPr>
        <w:t>增殖培养基配方：改良MS + 2.0</w:t>
      </w:r>
      <w:r>
        <w:rPr>
          <w:rFonts w:hint="eastAsia" w:ascii="宋体" w:hAnsi="宋体"/>
          <w:kern w:val="0"/>
          <w:vertAlign w:val="superscript"/>
        </w:rPr>
        <w:t xml:space="preserve"> </w:t>
      </w:r>
      <w:r>
        <w:rPr>
          <w:rFonts w:hint="eastAsia" w:ascii="宋体" w:hAnsi="宋体"/>
          <w:kern w:val="0"/>
        </w:rPr>
        <w:t>mg/L</w:t>
      </w:r>
      <w:r>
        <w:rPr>
          <w:rFonts w:hint="eastAsia" w:ascii="宋体" w:hAnsi="宋体"/>
          <w:kern w:val="0"/>
          <w:vertAlign w:val="superscript"/>
        </w:rPr>
        <w:t xml:space="preserve"> </w:t>
      </w:r>
      <w:r>
        <w:rPr>
          <w:rFonts w:hint="eastAsia" w:ascii="宋体" w:hAnsi="宋体"/>
          <w:kern w:val="0"/>
        </w:rPr>
        <w:t>6-BA +</w:t>
      </w:r>
      <w:r>
        <w:rPr>
          <w:rFonts w:hint="eastAsia" w:ascii="宋体" w:hAnsi="Times New Roman"/>
          <w:color w:val="0000FF"/>
          <w:kern w:val="0"/>
        </w:rPr>
        <w:t xml:space="preserve"> </w:t>
      </w:r>
      <w:r>
        <w:rPr>
          <w:rFonts w:hint="eastAsia" w:ascii="宋体" w:hAnsi="宋体"/>
          <w:kern w:val="0"/>
        </w:rPr>
        <w:t>0.4</w:t>
      </w:r>
      <w:bookmarkStart w:id="57" w:name="_Hlk137746157"/>
      <w:r>
        <w:rPr>
          <w:rFonts w:hint="eastAsia" w:ascii="宋体" w:hAnsi="宋体"/>
          <w:kern w:val="0"/>
          <w:vertAlign w:val="superscript"/>
        </w:rPr>
        <w:t xml:space="preserve"> </w:t>
      </w:r>
      <w:r>
        <w:rPr>
          <w:rFonts w:hint="eastAsia" w:ascii="宋体" w:hAnsi="宋体"/>
          <w:kern w:val="0"/>
        </w:rPr>
        <w:t>mg/L</w:t>
      </w:r>
      <w:r>
        <w:rPr>
          <w:rFonts w:hint="eastAsia" w:ascii="宋体" w:hAnsi="宋体"/>
          <w:kern w:val="0"/>
          <w:vertAlign w:val="superscript"/>
        </w:rPr>
        <w:t xml:space="preserve"> </w:t>
      </w:r>
      <w:bookmarkEnd w:id="57"/>
      <w:r>
        <w:rPr>
          <w:rFonts w:hint="eastAsia" w:ascii="宋体" w:hAnsi="宋体"/>
          <w:kern w:val="0"/>
        </w:rPr>
        <w:t>NAA + 0.</w:t>
      </w:r>
      <w:r>
        <w:rPr>
          <w:rFonts w:ascii="宋体" w:hAnsi="宋体"/>
          <w:kern w:val="0"/>
        </w:rPr>
        <w:t>1</w:t>
      </w:r>
      <w:r>
        <w:rPr>
          <w:rFonts w:hint="eastAsia" w:ascii="宋体" w:hAnsi="宋体"/>
          <w:kern w:val="0"/>
          <w:vertAlign w:val="superscript"/>
        </w:rPr>
        <w:t xml:space="preserve"> </w:t>
      </w:r>
      <w:r>
        <w:rPr>
          <w:rFonts w:hint="eastAsia" w:ascii="宋体" w:hAnsi="宋体"/>
          <w:kern w:val="0"/>
        </w:rPr>
        <w:t>mg/L</w:t>
      </w:r>
      <w:r>
        <w:rPr>
          <w:rFonts w:hint="eastAsia" w:ascii="宋体" w:hAnsi="宋体"/>
          <w:kern w:val="0"/>
          <w:vertAlign w:val="superscript"/>
        </w:rPr>
        <w:t xml:space="preserve"> </w:t>
      </w:r>
      <w:r>
        <w:rPr>
          <w:rFonts w:hint="eastAsia" w:ascii="宋体" w:hAnsi="宋体"/>
          <w:kern w:val="0"/>
        </w:rPr>
        <w:t>TDZ + 30 g/L蔗糖 + 4.0 g/L琼脂，pH值为5.8。</w:t>
      </w:r>
    </w:p>
    <w:p>
      <w:pPr>
        <w:pStyle w:val="105"/>
        <w:spacing w:before="120" w:after="120"/>
      </w:pPr>
      <w:bookmarkStart w:id="58" w:name="_Toc137741909"/>
      <w:r>
        <w:rPr>
          <w:rFonts w:hint="eastAsia"/>
        </w:rPr>
        <w:t>培养条件</w:t>
      </w:r>
      <w:bookmarkEnd w:id="58"/>
    </w:p>
    <w:p>
      <w:pPr>
        <w:pStyle w:val="56"/>
        <w:ind w:firstLine="420"/>
      </w:pPr>
      <w:r>
        <w:rPr>
          <w:rFonts w:hint="eastAsia"/>
        </w:rPr>
        <w:t>同5</w:t>
      </w:r>
      <w:r>
        <w:t>.2</w:t>
      </w:r>
      <w:r>
        <w:rPr>
          <w:rFonts w:hint="eastAsia"/>
        </w:rPr>
        <w:t>。</w:t>
      </w:r>
    </w:p>
    <w:p>
      <w:pPr>
        <w:pStyle w:val="105"/>
        <w:spacing w:before="120" w:after="120"/>
      </w:pPr>
      <w:bookmarkStart w:id="59" w:name="_Toc137741910"/>
      <w:r>
        <w:rPr>
          <w:rFonts w:hint="eastAsia"/>
        </w:rPr>
        <w:t>接种</w:t>
      </w:r>
      <w:bookmarkEnd w:id="59"/>
    </w:p>
    <w:p>
      <w:pPr>
        <w:pStyle w:val="56"/>
        <w:ind w:firstLine="420"/>
      </w:pPr>
      <w:r>
        <w:rPr>
          <w:rFonts w:hint="eastAsia"/>
        </w:rPr>
        <w:t>外植体诱导培养至萌芽长度大于3.0</w:t>
      </w:r>
      <w:r>
        <w:rPr>
          <w:rFonts w:hint="eastAsia"/>
          <w:vertAlign w:val="superscript"/>
        </w:rPr>
        <w:t xml:space="preserve"> </w:t>
      </w:r>
      <w:r>
        <w:rPr>
          <w:rFonts w:hint="eastAsia"/>
        </w:rPr>
        <w:t>cm后，剪取萌芽接种于继代培养基上。</w:t>
      </w:r>
    </w:p>
    <w:p>
      <w:pPr>
        <w:pStyle w:val="105"/>
        <w:spacing w:before="120" w:after="120"/>
      </w:pPr>
      <w:bookmarkStart w:id="60" w:name="_Toc137741911"/>
      <w:r>
        <w:rPr>
          <w:rFonts w:hint="eastAsia"/>
        </w:rPr>
        <w:t>继代培养</w:t>
      </w:r>
      <w:bookmarkEnd w:id="60"/>
    </w:p>
    <w:p>
      <w:pPr>
        <w:pStyle w:val="56"/>
        <w:ind w:firstLine="420"/>
      </w:pPr>
      <w:r>
        <w:rPr>
          <w:rFonts w:hint="eastAsia"/>
        </w:rPr>
        <w:t>增殖培养1</w:t>
      </w:r>
      <w:r>
        <w:t>0</w:t>
      </w:r>
      <w:r>
        <w:rPr>
          <w:vertAlign w:val="superscript"/>
        </w:rPr>
        <w:t xml:space="preserve"> </w:t>
      </w:r>
      <w:r>
        <w:t>d</w:t>
      </w:r>
      <w:r>
        <w:rPr>
          <w:rFonts w:hint="eastAsia"/>
        </w:rPr>
        <w:t>～</w:t>
      </w:r>
      <w:r>
        <w:t>20</w:t>
      </w:r>
      <w:r>
        <w:rPr>
          <w:vertAlign w:val="superscript"/>
        </w:rPr>
        <w:t xml:space="preserve"> </w:t>
      </w:r>
      <w:r>
        <w:t>d</w:t>
      </w:r>
      <w:r>
        <w:rPr>
          <w:rFonts w:hint="eastAsia"/>
        </w:rPr>
        <w:t>后，将增殖芽分株为单芽或小丛，继续转入继代培养基。继代转接代数不宜超过30代。</w:t>
      </w:r>
    </w:p>
    <w:p>
      <w:pPr>
        <w:pStyle w:val="104"/>
        <w:spacing w:before="240" w:after="240"/>
      </w:pPr>
      <w:bookmarkStart w:id="61" w:name="_Toc137741912"/>
      <w:r>
        <w:rPr>
          <w:rFonts w:hint="eastAsia"/>
        </w:rPr>
        <w:t>生根培养</w:t>
      </w:r>
      <w:bookmarkEnd w:id="61"/>
    </w:p>
    <w:p>
      <w:pPr>
        <w:pStyle w:val="105"/>
        <w:spacing w:before="120" w:after="120"/>
      </w:pPr>
      <w:bookmarkStart w:id="62" w:name="_Toc137741913"/>
      <w:r>
        <w:rPr>
          <w:rFonts w:hint="eastAsia"/>
        </w:rPr>
        <w:t>生根培养基</w:t>
      </w:r>
      <w:bookmarkEnd w:id="62"/>
    </w:p>
    <w:p>
      <w:pPr>
        <w:pStyle w:val="56"/>
        <w:ind w:firstLine="420"/>
      </w:pPr>
      <w:r>
        <w:rPr>
          <w:rFonts w:hint="eastAsia"/>
        </w:rPr>
        <w:t>生根培养基配方：1/2</w:t>
      </w:r>
      <w:r>
        <w:rPr>
          <w:rFonts w:hint="eastAsia"/>
          <w:vertAlign w:val="superscript"/>
        </w:rPr>
        <w:t xml:space="preserve"> </w:t>
      </w:r>
      <w:r>
        <w:rPr>
          <w:rFonts w:hint="eastAsia"/>
        </w:rPr>
        <w:t>MS培养基 + 0.2</w:t>
      </w:r>
      <w:r>
        <w:rPr>
          <w:rFonts w:hint="eastAsia"/>
          <w:vertAlign w:val="superscript"/>
        </w:rPr>
        <w:t xml:space="preserve"> </w:t>
      </w:r>
      <w:r>
        <w:rPr>
          <w:rFonts w:hint="eastAsia"/>
        </w:rPr>
        <w:t>mg/L</w:t>
      </w:r>
      <w:r>
        <w:rPr>
          <w:rFonts w:hint="eastAsia"/>
          <w:vertAlign w:val="superscript"/>
        </w:rPr>
        <w:t xml:space="preserve"> </w:t>
      </w:r>
      <w:r>
        <w:rPr>
          <w:rFonts w:hint="eastAsia"/>
        </w:rPr>
        <w:t>IBA + 0.4</w:t>
      </w:r>
      <w:r>
        <w:rPr>
          <w:rFonts w:hint="eastAsia"/>
          <w:vertAlign w:val="superscript"/>
        </w:rPr>
        <w:t xml:space="preserve"> </w:t>
      </w:r>
      <w:r>
        <w:rPr>
          <w:rFonts w:hint="eastAsia"/>
        </w:rPr>
        <w:t>mg/L NAA + 15</w:t>
      </w:r>
      <w:r>
        <w:rPr>
          <w:rFonts w:hint="eastAsia"/>
          <w:vertAlign w:val="superscript"/>
        </w:rPr>
        <w:t xml:space="preserve"> </w:t>
      </w:r>
      <w:r>
        <w:rPr>
          <w:rFonts w:hint="eastAsia"/>
        </w:rPr>
        <w:t>g/L 蔗糖 + 4</w:t>
      </w:r>
      <w:r>
        <w:rPr>
          <w:rFonts w:hint="eastAsia"/>
          <w:vertAlign w:val="superscript"/>
        </w:rPr>
        <w:t xml:space="preserve"> </w:t>
      </w:r>
      <w:r>
        <w:rPr>
          <w:rFonts w:hint="eastAsia"/>
        </w:rPr>
        <w:t>g/L琼脂，pH值为5.8。</w:t>
      </w:r>
    </w:p>
    <w:p>
      <w:pPr>
        <w:pStyle w:val="105"/>
        <w:spacing w:before="120" w:after="120"/>
      </w:pPr>
      <w:bookmarkStart w:id="63" w:name="_Toc137741914"/>
      <w:r>
        <w:rPr>
          <w:rFonts w:hint="eastAsia"/>
        </w:rPr>
        <w:t>培养条件</w:t>
      </w:r>
      <w:bookmarkEnd w:id="63"/>
    </w:p>
    <w:p>
      <w:pPr>
        <w:pStyle w:val="56"/>
        <w:ind w:firstLine="420"/>
      </w:pPr>
      <w:r>
        <w:rPr>
          <w:rFonts w:hint="eastAsia"/>
        </w:rPr>
        <w:t>同5</w:t>
      </w:r>
      <w:r>
        <w:t>.2</w:t>
      </w:r>
      <w:r>
        <w:rPr>
          <w:rFonts w:hint="eastAsia"/>
        </w:rPr>
        <w:t>。</w:t>
      </w:r>
    </w:p>
    <w:p>
      <w:pPr>
        <w:pStyle w:val="105"/>
        <w:spacing w:before="120" w:after="120"/>
      </w:pPr>
      <w:bookmarkStart w:id="64" w:name="_Toc137741915"/>
      <w:r>
        <w:rPr>
          <w:rFonts w:hint="eastAsia"/>
        </w:rPr>
        <w:t>生根转接</w:t>
      </w:r>
      <w:bookmarkEnd w:id="64"/>
    </w:p>
    <w:p>
      <w:pPr>
        <w:pStyle w:val="56"/>
        <w:ind w:firstLine="420"/>
      </w:pPr>
      <w:r>
        <w:rPr>
          <w:rFonts w:hint="eastAsia"/>
        </w:rPr>
        <w:t>将生长健壮、长度大于3</w:t>
      </w:r>
      <w:r>
        <w:rPr>
          <w:vertAlign w:val="superscript"/>
        </w:rPr>
        <w:t xml:space="preserve"> </w:t>
      </w:r>
      <w:r>
        <w:t>cm</w:t>
      </w:r>
      <w:r>
        <w:rPr>
          <w:rFonts w:hint="eastAsia"/>
        </w:rPr>
        <w:t>的继代增值芽丛分切为单芽茎段，剪去基部老叶，接种到生根培养基中，10</w:t>
      </w:r>
      <w:r>
        <w:rPr>
          <w:vertAlign w:val="superscript"/>
        </w:rPr>
        <w:t xml:space="preserve"> </w:t>
      </w:r>
      <w:r>
        <w:rPr>
          <w:rFonts w:hint="eastAsia"/>
        </w:rPr>
        <w:t>d左右即可生根，培养1</w:t>
      </w:r>
      <w:r>
        <w:t>5</w:t>
      </w:r>
      <w:r>
        <w:rPr>
          <w:vertAlign w:val="superscript"/>
        </w:rPr>
        <w:t xml:space="preserve"> </w:t>
      </w:r>
      <w:r>
        <w:t>d</w:t>
      </w:r>
      <w:r>
        <w:rPr>
          <w:rFonts w:hint="eastAsia"/>
        </w:rPr>
        <w:t>～20</w:t>
      </w:r>
      <w:r>
        <w:rPr>
          <w:rFonts w:hint="eastAsia"/>
          <w:vertAlign w:val="superscript"/>
        </w:rPr>
        <w:t xml:space="preserve"> </w:t>
      </w:r>
      <w:r>
        <w:rPr>
          <w:rFonts w:hint="eastAsia"/>
        </w:rPr>
        <w:t>d。</w:t>
      </w:r>
    </w:p>
    <w:p>
      <w:pPr>
        <w:pStyle w:val="104"/>
        <w:spacing w:before="240" w:after="240"/>
      </w:pPr>
      <w:bookmarkStart w:id="65" w:name="_Toc137741916"/>
      <w:r>
        <w:rPr>
          <w:rFonts w:hint="eastAsia"/>
        </w:rPr>
        <w:t>炼苗移栽</w:t>
      </w:r>
      <w:bookmarkEnd w:id="65"/>
    </w:p>
    <w:p>
      <w:pPr>
        <w:pStyle w:val="105"/>
        <w:spacing w:before="120" w:after="120"/>
      </w:pPr>
      <w:bookmarkStart w:id="66" w:name="_Toc137741917"/>
      <w:r>
        <w:rPr>
          <w:rFonts w:hint="eastAsia"/>
        </w:rPr>
        <w:t>炼苗</w:t>
      </w:r>
      <w:bookmarkEnd w:id="66"/>
    </w:p>
    <w:p>
      <w:pPr>
        <w:pStyle w:val="56"/>
        <w:ind w:firstLine="420"/>
      </w:pPr>
      <w:r>
        <w:rPr>
          <w:rFonts w:hint="eastAsia"/>
        </w:rPr>
        <w:t>选取生长健壮、根数3条以上、根长1</w:t>
      </w:r>
      <w:r>
        <w:rPr>
          <w:rFonts w:hint="eastAsia"/>
          <w:vertAlign w:val="superscript"/>
        </w:rPr>
        <w:t xml:space="preserve"> </w:t>
      </w:r>
      <w:r>
        <w:rPr>
          <w:rFonts w:hint="eastAsia"/>
        </w:rPr>
        <w:t>cm以上的组培生根苗，移到遮光度60％～70％，环境温度20</w:t>
      </w:r>
      <w:r>
        <w:rPr>
          <w:rFonts w:hint="eastAsia"/>
          <w:vertAlign w:val="superscript"/>
        </w:rPr>
        <w:t xml:space="preserve"> </w:t>
      </w:r>
      <w:r>
        <w:rPr>
          <w:rFonts w:hint="eastAsia"/>
        </w:rPr>
        <w:t>℃～28</w:t>
      </w:r>
      <w:r>
        <w:rPr>
          <w:rFonts w:hint="eastAsia"/>
          <w:vertAlign w:val="superscript"/>
        </w:rPr>
        <w:t xml:space="preserve"> </w:t>
      </w:r>
      <w:r>
        <w:rPr>
          <w:rFonts w:hint="eastAsia"/>
        </w:rPr>
        <w:t>℃的大棚内，炼苗10</w:t>
      </w:r>
      <w:r>
        <w:rPr>
          <w:rFonts w:hint="eastAsia"/>
          <w:vertAlign w:val="superscript"/>
        </w:rPr>
        <w:t xml:space="preserve"> </w:t>
      </w:r>
      <w:r>
        <w:rPr>
          <w:rFonts w:hint="eastAsia"/>
        </w:rPr>
        <w:t>d～15</w:t>
      </w:r>
      <w:r>
        <w:rPr>
          <w:rFonts w:hint="eastAsia"/>
          <w:vertAlign w:val="superscript"/>
        </w:rPr>
        <w:t xml:space="preserve"> </w:t>
      </w:r>
      <w:r>
        <w:rPr>
          <w:rFonts w:hint="eastAsia"/>
        </w:rPr>
        <w:t>d。移栽前3</w:t>
      </w:r>
      <w:r>
        <w:rPr>
          <w:rFonts w:hint="eastAsia"/>
          <w:vertAlign w:val="superscript"/>
        </w:rPr>
        <w:t xml:space="preserve"> </w:t>
      </w:r>
      <w:r>
        <w:rPr>
          <w:rFonts w:hint="eastAsia"/>
        </w:rPr>
        <w:t>d～5</w:t>
      </w:r>
      <w:r>
        <w:rPr>
          <w:rFonts w:hint="eastAsia"/>
          <w:vertAlign w:val="superscript"/>
        </w:rPr>
        <w:t xml:space="preserve"> </w:t>
      </w:r>
      <w:r>
        <w:rPr>
          <w:rFonts w:hint="eastAsia"/>
        </w:rPr>
        <w:t>d松开培养瓶盖。</w:t>
      </w:r>
    </w:p>
    <w:p>
      <w:pPr>
        <w:pStyle w:val="105"/>
        <w:spacing w:before="120" w:after="120"/>
      </w:pPr>
      <w:bookmarkStart w:id="67" w:name="_Toc137741918"/>
      <w:r>
        <w:rPr>
          <w:rFonts w:hint="eastAsia"/>
        </w:rPr>
        <w:t>育苗容器</w:t>
      </w:r>
      <w:bookmarkEnd w:id="67"/>
    </w:p>
    <w:p>
      <w:pPr>
        <w:pStyle w:val="56"/>
        <w:ind w:firstLine="420"/>
      </w:pPr>
      <w:r>
        <w:rPr>
          <w:rFonts w:hint="eastAsia"/>
        </w:rPr>
        <w:t>无纺布育苗袋（规格9</w:t>
      </w:r>
      <w:r>
        <w:rPr>
          <w:rFonts w:hint="eastAsia"/>
          <w:vertAlign w:val="superscript"/>
        </w:rPr>
        <w:t xml:space="preserve"> </w:t>
      </w:r>
      <w:r>
        <w:rPr>
          <w:rFonts w:hint="eastAsia"/>
        </w:rPr>
        <w:t>cm×3</w:t>
      </w:r>
      <w:r>
        <w:rPr>
          <w:rFonts w:hint="eastAsia"/>
          <w:vertAlign w:val="superscript"/>
        </w:rPr>
        <w:t xml:space="preserve"> </w:t>
      </w:r>
      <w:r>
        <w:rPr>
          <w:rFonts w:hint="eastAsia"/>
        </w:rPr>
        <w:t>cm或10 cm×12 cm）。</w:t>
      </w:r>
    </w:p>
    <w:p>
      <w:pPr>
        <w:pStyle w:val="105"/>
        <w:spacing w:before="120" w:after="120"/>
      </w:pPr>
      <w:bookmarkStart w:id="68" w:name="_Toc137741919"/>
      <w:r>
        <w:rPr>
          <w:rFonts w:hint="eastAsia"/>
        </w:rPr>
        <w:t>基质</w:t>
      </w:r>
      <w:bookmarkEnd w:id="68"/>
    </w:p>
    <w:p>
      <w:pPr>
        <w:pStyle w:val="56"/>
        <w:ind w:firstLine="420"/>
      </w:pPr>
      <w:r>
        <w:rPr>
          <w:rFonts w:hint="eastAsia"/>
        </w:rPr>
        <w:t>基质由黄心土:珍珠岩:河沙=2:1: 2的体积配比混匀而成。在移栽前3</w:t>
      </w:r>
      <w:r>
        <w:rPr>
          <w:rFonts w:hint="eastAsia"/>
          <w:vertAlign w:val="superscript"/>
        </w:rPr>
        <w:t xml:space="preserve"> </w:t>
      </w:r>
      <w:r>
        <w:rPr>
          <w:rFonts w:hint="eastAsia"/>
        </w:rPr>
        <w:t>d内用0.1％高锰酸钾（K</w:t>
      </w:r>
      <w:r>
        <w:rPr>
          <w:rFonts w:hint="eastAsia"/>
          <w:vertAlign w:val="subscript"/>
        </w:rPr>
        <w:t>2</w:t>
      </w:r>
      <w:r>
        <w:rPr>
          <w:rFonts w:hint="eastAsia"/>
        </w:rPr>
        <w:t>MnO</w:t>
      </w:r>
      <w:r>
        <w:rPr>
          <w:rFonts w:hint="eastAsia"/>
          <w:vertAlign w:val="subscript"/>
        </w:rPr>
        <w:t>4</w:t>
      </w:r>
      <w:r>
        <w:rPr>
          <w:rFonts w:hint="eastAsia"/>
        </w:rPr>
        <w:t>）溶液将基质淋透消毒，1</w:t>
      </w:r>
      <w:r>
        <w:rPr>
          <w:rFonts w:hint="eastAsia"/>
          <w:vertAlign w:val="superscript"/>
        </w:rPr>
        <w:t xml:space="preserve"> </w:t>
      </w:r>
      <w:r>
        <w:rPr>
          <w:rFonts w:hint="eastAsia"/>
        </w:rPr>
        <w:t>d后再用清水淋洒洗去药液。</w:t>
      </w:r>
    </w:p>
    <w:p>
      <w:pPr>
        <w:pStyle w:val="105"/>
        <w:spacing w:before="120" w:after="120"/>
      </w:pPr>
      <w:bookmarkStart w:id="69" w:name="_Toc137741920"/>
      <w:r>
        <w:rPr>
          <w:rFonts w:hint="eastAsia"/>
        </w:rPr>
        <w:t>洗苗</w:t>
      </w:r>
      <w:bookmarkEnd w:id="69"/>
    </w:p>
    <w:p>
      <w:pPr>
        <w:pStyle w:val="56"/>
        <w:ind w:firstLine="420"/>
      </w:pPr>
      <w:r>
        <w:rPr>
          <w:rFonts w:hint="eastAsia"/>
        </w:rPr>
        <w:t>选取苗高≥3</w:t>
      </w:r>
      <w:r>
        <w:rPr>
          <w:rFonts w:hint="eastAsia"/>
          <w:vertAlign w:val="superscript"/>
        </w:rPr>
        <w:t xml:space="preserve"> </w:t>
      </w:r>
      <w:r>
        <w:rPr>
          <w:rFonts w:hint="eastAsia"/>
        </w:rPr>
        <w:t>cm，根系≥1</w:t>
      </w:r>
      <w:r>
        <w:rPr>
          <w:rFonts w:hint="eastAsia"/>
          <w:vertAlign w:val="superscript"/>
        </w:rPr>
        <w:t xml:space="preserve"> </w:t>
      </w:r>
      <w:r>
        <w:rPr>
          <w:rFonts w:hint="eastAsia"/>
        </w:rPr>
        <w:t>cm，叶色浓绿、健壮的瓶苗，打开培养瓶盖，轻轻将培养基及幼苗倒出，用清水洗净幼苗根部的培养基，保持根系完整湿润。</w:t>
      </w:r>
    </w:p>
    <w:p>
      <w:pPr>
        <w:pStyle w:val="105"/>
        <w:spacing w:before="120" w:after="120"/>
      </w:pPr>
      <w:bookmarkStart w:id="70" w:name="_Toc137741921"/>
      <w:r>
        <w:rPr>
          <w:rFonts w:hint="eastAsia"/>
        </w:rPr>
        <w:t>移栽</w:t>
      </w:r>
      <w:bookmarkEnd w:id="70"/>
    </w:p>
    <w:p>
      <w:pPr>
        <w:pStyle w:val="56"/>
        <w:ind w:firstLine="420"/>
      </w:pPr>
      <w:r>
        <w:rPr>
          <w:rFonts w:hint="eastAsia"/>
        </w:rPr>
        <w:t>清水淋透基质，用直径1</w:t>
      </w:r>
      <w:r>
        <w:rPr>
          <w:vertAlign w:val="superscript"/>
        </w:rPr>
        <w:t xml:space="preserve"> </w:t>
      </w:r>
      <w:r>
        <w:rPr>
          <w:rFonts w:hint="eastAsia"/>
        </w:rPr>
        <w:t>cm木棍在容器杯的中心插一小孔，将苗植入容器基质中间，轻压根部，淋透定根水。</w:t>
      </w:r>
    </w:p>
    <w:p>
      <w:pPr>
        <w:pStyle w:val="104"/>
        <w:spacing w:before="240" w:after="240"/>
      </w:pPr>
      <w:bookmarkStart w:id="71" w:name="_Toc137741922"/>
      <w:r>
        <w:rPr>
          <w:rFonts w:hint="eastAsia"/>
        </w:rPr>
        <w:t>苗期管理</w:t>
      </w:r>
      <w:bookmarkEnd w:id="71"/>
    </w:p>
    <w:p>
      <w:pPr>
        <w:pStyle w:val="105"/>
        <w:spacing w:before="120" w:after="120"/>
      </w:pPr>
      <w:bookmarkStart w:id="72" w:name="_Toc137741923"/>
      <w:r>
        <w:rPr>
          <w:rFonts w:hint="eastAsia"/>
        </w:rPr>
        <w:t>水分</w:t>
      </w:r>
      <w:bookmarkEnd w:id="72"/>
    </w:p>
    <w:p>
      <w:pPr>
        <w:pStyle w:val="56"/>
        <w:ind w:firstLine="420"/>
      </w:pPr>
      <w:r>
        <w:rPr>
          <w:rFonts w:hint="eastAsia"/>
        </w:rPr>
        <w:t>每天喷（淋）水1次～</w:t>
      </w:r>
      <w:r>
        <w:t>2</w:t>
      </w:r>
      <w:r>
        <w:rPr>
          <w:rFonts w:hint="eastAsia"/>
        </w:rPr>
        <w:t>次，保持基质湿度8</w:t>
      </w:r>
      <w:r>
        <w:t>0</w:t>
      </w:r>
      <w:r>
        <w:rPr>
          <w:rFonts w:hint="eastAsia"/>
        </w:rPr>
        <w:t>％～9</w:t>
      </w:r>
      <w:r>
        <w:t>0</w:t>
      </w:r>
      <w:r>
        <w:rPr>
          <w:rFonts w:hint="eastAsia"/>
        </w:rPr>
        <w:t>％。</w:t>
      </w:r>
    </w:p>
    <w:p>
      <w:pPr>
        <w:pStyle w:val="105"/>
        <w:spacing w:before="120" w:after="120"/>
      </w:pPr>
      <w:bookmarkStart w:id="73" w:name="_Toc137741924"/>
      <w:r>
        <w:rPr>
          <w:rFonts w:hint="eastAsia"/>
        </w:rPr>
        <w:t>光照</w:t>
      </w:r>
      <w:bookmarkEnd w:id="73"/>
    </w:p>
    <w:p>
      <w:pPr>
        <w:pStyle w:val="56"/>
        <w:ind w:firstLine="420"/>
      </w:pPr>
      <w:r>
        <w:rPr>
          <w:rFonts w:hint="eastAsia"/>
        </w:rPr>
        <w:t>移栽后一周内，透光度保持在30％～40％，一周后逐渐增加光照到50%左右，一个月后透光度增至70％～80％。</w:t>
      </w:r>
    </w:p>
    <w:p>
      <w:pPr>
        <w:pStyle w:val="105"/>
        <w:spacing w:before="120" w:after="120"/>
      </w:pPr>
      <w:bookmarkStart w:id="74" w:name="_Toc137741925"/>
      <w:r>
        <w:rPr>
          <w:rFonts w:hint="eastAsia"/>
        </w:rPr>
        <w:t>施肥</w:t>
      </w:r>
      <w:bookmarkEnd w:id="74"/>
    </w:p>
    <w:p>
      <w:pPr>
        <w:pStyle w:val="56"/>
        <w:ind w:firstLine="420"/>
      </w:pPr>
      <w:r>
        <w:rPr>
          <w:rFonts w:hint="eastAsia"/>
        </w:rPr>
        <w:t>宜在傍晚进行。组培苗长出新叶后，每10</w:t>
      </w:r>
      <w:r>
        <w:rPr>
          <w:rFonts w:hint="eastAsia"/>
          <w:vertAlign w:val="superscript"/>
        </w:rPr>
        <w:t xml:space="preserve"> </w:t>
      </w:r>
      <w:r>
        <w:rPr>
          <w:rFonts w:hint="eastAsia"/>
        </w:rPr>
        <w:t>d喷施1次0.1％～0.3％复合肥（N:P:K=15:15:15）溶液，施肥后立即用清水冲洗叶面，出圃前10</w:t>
      </w:r>
      <w:r>
        <w:rPr>
          <w:rFonts w:hint="eastAsia"/>
          <w:vertAlign w:val="superscript"/>
        </w:rPr>
        <w:t xml:space="preserve"> </w:t>
      </w:r>
      <w:r>
        <w:rPr>
          <w:rFonts w:hint="eastAsia"/>
        </w:rPr>
        <w:t>d停止施肥。</w:t>
      </w:r>
    </w:p>
    <w:p>
      <w:pPr>
        <w:pStyle w:val="105"/>
        <w:spacing w:before="120" w:after="120"/>
      </w:pPr>
      <w:bookmarkStart w:id="75" w:name="_Toc137741926"/>
      <w:r>
        <w:rPr>
          <w:rFonts w:hint="eastAsia"/>
        </w:rPr>
        <w:t>病虫害防治</w:t>
      </w:r>
      <w:bookmarkEnd w:id="75"/>
    </w:p>
    <w:p>
      <w:pPr>
        <w:pStyle w:val="65"/>
        <w:spacing w:before="120" w:after="120"/>
      </w:pPr>
      <w:r>
        <w:rPr>
          <w:rFonts w:hint="eastAsia"/>
        </w:rPr>
        <w:t>苗期主要病虫害</w:t>
      </w:r>
    </w:p>
    <w:p>
      <w:pPr>
        <w:pStyle w:val="56"/>
        <w:ind w:firstLine="420"/>
      </w:pPr>
      <w:r>
        <w:rPr>
          <w:rFonts w:hint="eastAsia"/>
        </w:rPr>
        <w:t>病虫害防治遵循预防为主，综合防治的原则。苗期病虫害较少，主要有霜霉病、白粉病、蝼蛄、地老虎、葡萄天蛾及黑豆病。</w:t>
      </w:r>
    </w:p>
    <w:p>
      <w:pPr>
        <w:pStyle w:val="65"/>
        <w:spacing w:before="120" w:after="120"/>
      </w:pPr>
      <w:r>
        <w:rPr>
          <w:rFonts w:hint="eastAsia"/>
        </w:rPr>
        <w:t>防治方法</w:t>
      </w:r>
    </w:p>
    <w:p>
      <w:pPr>
        <w:pStyle w:val="56"/>
        <w:ind w:firstLine="420"/>
      </w:pPr>
      <w:r>
        <w:rPr>
          <w:rFonts w:hint="eastAsia"/>
        </w:rPr>
        <w:t>见附录A。</w:t>
      </w:r>
    </w:p>
    <w:p>
      <w:pPr>
        <w:pStyle w:val="104"/>
        <w:spacing w:before="240" w:after="240"/>
      </w:pPr>
      <w:bookmarkStart w:id="76" w:name="_Toc137741927"/>
      <w:r>
        <w:rPr>
          <w:rFonts w:hint="eastAsia"/>
        </w:rPr>
        <w:t>苗木出圃</w:t>
      </w:r>
      <w:bookmarkEnd w:id="76"/>
    </w:p>
    <w:p>
      <w:pPr>
        <w:pStyle w:val="105"/>
        <w:spacing w:before="120" w:after="120"/>
      </w:pPr>
      <w:bookmarkStart w:id="77" w:name="_Toc137741928"/>
      <w:r>
        <w:rPr>
          <w:rFonts w:hint="eastAsia"/>
        </w:rPr>
        <w:t>苗木分级</w:t>
      </w:r>
      <w:bookmarkEnd w:id="77"/>
    </w:p>
    <w:p>
      <w:pPr>
        <w:pStyle w:val="112"/>
        <w:numPr>
          <w:ilvl w:val="0"/>
          <w:numId w:val="32"/>
        </w:numPr>
        <w:tabs>
          <w:tab w:val="clear" w:pos="0"/>
        </w:tabs>
        <w:spacing w:before="120" w:after="120"/>
        <w:rPr>
          <w:szCs w:val="21"/>
        </w:rPr>
      </w:pPr>
      <w:r>
        <w:rPr>
          <w:rFonts w:hint="eastAsia" w:hAnsi="黑体"/>
        </w:rPr>
        <w:t>苗木等级表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77"/>
        <w:gridCol w:w="1093"/>
        <w:gridCol w:w="1111"/>
        <w:gridCol w:w="1094"/>
        <w:gridCol w:w="1111"/>
        <w:gridCol w:w="1094"/>
        <w:gridCol w:w="1393"/>
        <w:gridCol w:w="13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77" w:type="dxa"/>
            <w:vMerge w:val="restart"/>
            <w:tcBorders>
              <w:top w:val="single" w:color="auto" w:sz="12" w:space="0"/>
              <w:left w:val="single" w:color="auto" w:sz="12" w:space="0"/>
              <w:bottom w:val="single" w:color="auto" w:sz="4" w:space="0"/>
              <w:right w:val="single" w:color="auto" w:sz="4" w:space="0"/>
            </w:tcBorders>
            <w:vAlign w:val="center"/>
          </w:tcPr>
          <w:p>
            <w:pPr>
              <w:pStyle w:val="178"/>
            </w:pPr>
            <w:r>
              <w:rPr>
                <w:rFonts w:hint="eastAsia" w:hAnsi="宋体"/>
              </w:rPr>
              <w:t>苗木种类</w:t>
            </w:r>
          </w:p>
        </w:tc>
        <w:tc>
          <w:tcPr>
            <w:tcW w:w="1093" w:type="dxa"/>
            <w:vMerge w:val="restart"/>
            <w:tcBorders>
              <w:top w:val="single" w:color="auto" w:sz="12" w:space="0"/>
              <w:left w:val="single" w:color="auto" w:sz="4" w:space="0"/>
              <w:bottom w:val="single" w:color="auto" w:sz="4" w:space="0"/>
              <w:right w:val="single" w:color="auto" w:sz="4" w:space="0"/>
            </w:tcBorders>
            <w:vAlign w:val="center"/>
          </w:tcPr>
          <w:p>
            <w:pPr>
              <w:pStyle w:val="178"/>
            </w:pPr>
            <w:r>
              <w:rPr>
                <w:rFonts w:hint="eastAsia" w:hAnsi="宋体"/>
              </w:rPr>
              <w:t>苗龄</w:t>
            </w:r>
          </w:p>
        </w:tc>
        <w:tc>
          <w:tcPr>
            <w:tcW w:w="3316" w:type="dxa"/>
            <w:gridSpan w:val="3"/>
            <w:tcBorders>
              <w:top w:val="single" w:color="auto" w:sz="12" w:space="0"/>
              <w:left w:val="single" w:color="auto" w:sz="4" w:space="0"/>
              <w:bottom w:val="single" w:color="auto" w:sz="8" w:space="0"/>
              <w:right w:val="single" w:color="auto" w:sz="4" w:space="0"/>
            </w:tcBorders>
            <w:vAlign w:val="center"/>
          </w:tcPr>
          <w:p>
            <w:pPr>
              <w:pStyle w:val="178"/>
            </w:pPr>
            <w:r>
              <w:rPr>
                <w:rFonts w:hint="eastAsia" w:hAnsi="宋体"/>
              </w:rPr>
              <w:t>合格苗</w:t>
            </w:r>
          </w:p>
        </w:tc>
        <w:tc>
          <w:tcPr>
            <w:tcW w:w="1094" w:type="dxa"/>
            <w:tcBorders>
              <w:top w:val="single" w:color="auto" w:sz="12" w:space="0"/>
              <w:left w:val="single" w:color="auto" w:sz="4" w:space="0"/>
              <w:bottom w:val="single" w:color="auto" w:sz="8" w:space="0"/>
              <w:right w:val="single" w:color="auto" w:sz="4" w:space="0"/>
            </w:tcBorders>
            <w:vAlign w:val="center"/>
          </w:tcPr>
          <w:p>
            <w:pPr>
              <w:pStyle w:val="178"/>
            </w:pPr>
          </w:p>
        </w:tc>
        <w:tc>
          <w:tcPr>
            <w:tcW w:w="1393" w:type="dxa"/>
            <w:vMerge w:val="restart"/>
            <w:tcBorders>
              <w:top w:val="single" w:color="auto" w:sz="12" w:space="0"/>
              <w:left w:val="single" w:color="auto" w:sz="4" w:space="0"/>
              <w:bottom w:val="single" w:color="auto" w:sz="4" w:space="0"/>
              <w:right w:val="single" w:color="auto" w:sz="4" w:space="0"/>
            </w:tcBorders>
            <w:vAlign w:val="center"/>
          </w:tcPr>
          <w:p>
            <w:pPr>
              <w:pStyle w:val="178"/>
            </w:pPr>
            <w:r>
              <w:rPr>
                <w:rFonts w:hint="eastAsia" w:hAnsi="宋体"/>
              </w:rPr>
              <w:t>综合控制指标</w:t>
            </w:r>
          </w:p>
          <w:p>
            <w:pPr>
              <w:pStyle w:val="178"/>
            </w:pPr>
          </w:p>
        </w:tc>
        <w:tc>
          <w:tcPr>
            <w:tcW w:w="1361" w:type="dxa"/>
            <w:vMerge w:val="restart"/>
            <w:tcBorders>
              <w:top w:val="single" w:color="auto" w:sz="12" w:space="0"/>
              <w:left w:val="single" w:color="auto" w:sz="4" w:space="0"/>
              <w:bottom w:val="single" w:color="auto" w:sz="4" w:space="0"/>
              <w:right w:val="single" w:color="auto" w:sz="12" w:space="0"/>
            </w:tcBorders>
          </w:tcPr>
          <w:p>
            <w:pPr>
              <w:pStyle w:val="178"/>
            </w:pPr>
            <w:r>
              <w:rPr>
                <w:rFonts w:hint="eastAsia" w:hAnsi="宋体"/>
              </w:rPr>
              <w:t>Ⅰ、Ⅱ级</w:t>
            </w:r>
          </w:p>
          <w:p>
            <w:pPr>
              <w:pStyle w:val="178"/>
            </w:pPr>
            <w:r>
              <w:rPr>
                <w:rFonts w:hint="eastAsia" w:hAnsi="宋体"/>
              </w:rPr>
              <w:t>苗百分率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tcBorders>
              <w:top w:val="single" w:color="auto" w:sz="12" w:space="0"/>
              <w:left w:val="single" w:color="auto" w:sz="12" w:space="0"/>
              <w:bottom w:val="single" w:color="auto" w:sz="4" w:space="0"/>
              <w:right w:val="single" w:color="auto" w:sz="4" w:space="0"/>
            </w:tcBorders>
            <w:vAlign w:val="center"/>
          </w:tcPr>
          <w:p>
            <w:pPr>
              <w:widowControl/>
              <w:adjustRightInd/>
              <w:spacing w:line="240" w:lineRule="auto"/>
              <w:jc w:val="left"/>
              <w:rPr>
                <w:rFonts w:ascii="宋体" w:hAnsi="Times New Roman"/>
                <w:kern w:val="0"/>
                <w:sz w:val="18"/>
                <w:szCs w:val="18"/>
              </w:rPr>
            </w:pPr>
          </w:p>
        </w:tc>
        <w:tc>
          <w:tcPr>
            <w:tcW w:w="0" w:type="auto"/>
            <w:vMerge w:val="continue"/>
            <w:tcBorders>
              <w:top w:val="single" w:color="auto" w:sz="12" w:space="0"/>
              <w:left w:val="single" w:color="auto" w:sz="4" w:space="0"/>
              <w:bottom w:val="single" w:color="auto" w:sz="4" w:space="0"/>
              <w:right w:val="single" w:color="auto" w:sz="4" w:space="0"/>
            </w:tcBorders>
            <w:vAlign w:val="center"/>
          </w:tcPr>
          <w:p>
            <w:pPr>
              <w:widowControl/>
              <w:adjustRightInd/>
              <w:spacing w:line="240" w:lineRule="auto"/>
              <w:jc w:val="left"/>
              <w:rPr>
                <w:rFonts w:ascii="宋体" w:hAnsi="Times New Roman"/>
                <w:kern w:val="0"/>
                <w:sz w:val="18"/>
                <w:szCs w:val="18"/>
              </w:rPr>
            </w:pPr>
          </w:p>
        </w:tc>
        <w:tc>
          <w:tcPr>
            <w:tcW w:w="2205" w:type="dxa"/>
            <w:gridSpan w:val="2"/>
            <w:tcBorders>
              <w:top w:val="single" w:color="auto" w:sz="8" w:space="0"/>
              <w:left w:val="single" w:color="auto" w:sz="4" w:space="0"/>
              <w:bottom w:val="single" w:color="auto" w:sz="4" w:space="0"/>
              <w:right w:val="single" w:color="auto" w:sz="4" w:space="0"/>
            </w:tcBorders>
            <w:vAlign w:val="center"/>
          </w:tcPr>
          <w:p>
            <w:pPr>
              <w:pStyle w:val="178"/>
            </w:pPr>
            <w:r>
              <w:rPr>
                <w:rFonts w:hint="eastAsia" w:hAnsi="宋体"/>
              </w:rPr>
              <w:t>I级苗</w:t>
            </w:r>
          </w:p>
        </w:tc>
        <w:tc>
          <w:tcPr>
            <w:tcW w:w="2205" w:type="dxa"/>
            <w:gridSpan w:val="2"/>
            <w:tcBorders>
              <w:top w:val="single" w:color="auto" w:sz="8" w:space="0"/>
              <w:left w:val="single" w:color="auto" w:sz="4" w:space="0"/>
              <w:bottom w:val="single" w:color="auto" w:sz="4" w:space="0"/>
              <w:right w:val="single" w:color="auto" w:sz="4" w:space="0"/>
            </w:tcBorders>
            <w:vAlign w:val="center"/>
          </w:tcPr>
          <w:p>
            <w:pPr>
              <w:pStyle w:val="178"/>
            </w:pPr>
            <w:r>
              <w:rPr>
                <w:rFonts w:hint="eastAsia" w:hAnsi="宋体"/>
              </w:rPr>
              <w:t>Ⅱ级苗</w:t>
            </w:r>
          </w:p>
        </w:tc>
        <w:tc>
          <w:tcPr>
            <w:tcW w:w="0" w:type="auto"/>
            <w:vMerge w:val="continue"/>
            <w:tcBorders>
              <w:top w:val="single" w:color="auto" w:sz="12" w:space="0"/>
              <w:left w:val="single" w:color="auto" w:sz="4" w:space="0"/>
              <w:bottom w:val="single" w:color="auto" w:sz="4" w:space="0"/>
              <w:right w:val="single" w:color="auto" w:sz="4" w:space="0"/>
            </w:tcBorders>
            <w:vAlign w:val="center"/>
          </w:tcPr>
          <w:p>
            <w:pPr>
              <w:widowControl/>
              <w:adjustRightInd/>
              <w:spacing w:line="240" w:lineRule="auto"/>
              <w:jc w:val="left"/>
              <w:rPr>
                <w:rFonts w:ascii="宋体" w:hAnsi="Times New Roman"/>
                <w:kern w:val="0"/>
                <w:sz w:val="18"/>
                <w:szCs w:val="18"/>
              </w:rPr>
            </w:pPr>
          </w:p>
        </w:tc>
        <w:tc>
          <w:tcPr>
            <w:tcW w:w="0" w:type="auto"/>
            <w:vMerge w:val="continue"/>
            <w:tcBorders>
              <w:top w:val="single" w:color="auto" w:sz="12" w:space="0"/>
              <w:left w:val="single" w:color="auto" w:sz="4" w:space="0"/>
              <w:bottom w:val="single" w:color="auto" w:sz="4" w:space="0"/>
              <w:right w:val="single" w:color="auto" w:sz="12" w:space="0"/>
            </w:tcBorders>
            <w:vAlign w:val="center"/>
          </w:tcPr>
          <w:p>
            <w:pPr>
              <w:widowControl/>
              <w:adjustRightInd/>
              <w:spacing w:line="240" w:lineRule="auto"/>
              <w:jc w:val="left"/>
              <w:rPr>
                <w:rFonts w:ascii="宋体" w:hAnsi="Times New Roman"/>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tcBorders>
              <w:top w:val="single" w:color="auto" w:sz="12" w:space="0"/>
              <w:left w:val="single" w:color="auto" w:sz="12" w:space="0"/>
              <w:bottom w:val="single" w:color="auto" w:sz="4" w:space="0"/>
              <w:right w:val="single" w:color="auto" w:sz="4" w:space="0"/>
            </w:tcBorders>
            <w:vAlign w:val="center"/>
          </w:tcPr>
          <w:p>
            <w:pPr>
              <w:widowControl/>
              <w:adjustRightInd/>
              <w:spacing w:line="240" w:lineRule="auto"/>
              <w:jc w:val="left"/>
              <w:rPr>
                <w:rFonts w:ascii="宋体" w:hAnsi="Times New Roman"/>
                <w:kern w:val="0"/>
                <w:sz w:val="18"/>
                <w:szCs w:val="18"/>
              </w:rPr>
            </w:pPr>
          </w:p>
        </w:tc>
        <w:tc>
          <w:tcPr>
            <w:tcW w:w="0" w:type="auto"/>
            <w:vMerge w:val="continue"/>
            <w:tcBorders>
              <w:top w:val="single" w:color="auto" w:sz="12" w:space="0"/>
              <w:left w:val="single" w:color="auto" w:sz="4" w:space="0"/>
              <w:bottom w:val="single" w:color="auto" w:sz="4" w:space="0"/>
              <w:right w:val="single" w:color="auto" w:sz="4" w:space="0"/>
            </w:tcBorders>
            <w:vAlign w:val="center"/>
          </w:tcPr>
          <w:p>
            <w:pPr>
              <w:widowControl/>
              <w:adjustRightInd/>
              <w:spacing w:line="240" w:lineRule="auto"/>
              <w:jc w:val="left"/>
              <w:rPr>
                <w:rFonts w:ascii="宋体" w:hAnsi="Times New Roman"/>
                <w:kern w:val="0"/>
                <w:sz w:val="18"/>
                <w:szCs w:val="18"/>
              </w:rPr>
            </w:pPr>
          </w:p>
        </w:tc>
        <w:tc>
          <w:tcPr>
            <w:tcW w:w="1111" w:type="dxa"/>
            <w:tcBorders>
              <w:top w:val="single" w:color="auto" w:sz="4" w:space="0"/>
              <w:left w:val="single" w:color="auto" w:sz="4" w:space="0"/>
              <w:bottom w:val="single" w:color="auto" w:sz="8" w:space="0"/>
              <w:right w:val="single" w:color="auto" w:sz="4" w:space="0"/>
            </w:tcBorders>
            <w:vAlign w:val="center"/>
          </w:tcPr>
          <w:p>
            <w:pPr>
              <w:pStyle w:val="178"/>
            </w:pPr>
            <w:r>
              <w:rPr>
                <w:rFonts w:hint="eastAsia" w:hAnsi="宋体"/>
              </w:rPr>
              <w:t>地径（c</w:t>
            </w:r>
            <w:r>
              <w:rPr>
                <w:rFonts w:hint="eastAsia"/>
              </w:rPr>
              <w:t>m</w:t>
            </w:r>
            <w:r>
              <w:rPr>
                <w:rFonts w:hint="eastAsia" w:hAnsi="宋体"/>
              </w:rPr>
              <w:t>）</w:t>
            </w:r>
          </w:p>
        </w:tc>
        <w:tc>
          <w:tcPr>
            <w:tcW w:w="1094" w:type="dxa"/>
            <w:tcBorders>
              <w:top w:val="single" w:color="auto" w:sz="4" w:space="0"/>
              <w:left w:val="single" w:color="auto" w:sz="4" w:space="0"/>
              <w:bottom w:val="single" w:color="auto" w:sz="8" w:space="0"/>
              <w:right w:val="single" w:color="auto" w:sz="4" w:space="0"/>
            </w:tcBorders>
            <w:vAlign w:val="center"/>
          </w:tcPr>
          <w:p>
            <w:pPr>
              <w:pStyle w:val="178"/>
            </w:pPr>
            <w:r>
              <w:rPr>
                <w:rFonts w:hint="eastAsia" w:hAnsi="宋体"/>
              </w:rPr>
              <w:t>苗高(</w:t>
            </w:r>
            <w:r>
              <w:rPr>
                <w:rFonts w:hint="eastAsia"/>
              </w:rPr>
              <w:t>cm)</w:t>
            </w:r>
          </w:p>
        </w:tc>
        <w:tc>
          <w:tcPr>
            <w:tcW w:w="1111" w:type="dxa"/>
            <w:tcBorders>
              <w:top w:val="single" w:color="auto" w:sz="4" w:space="0"/>
              <w:left w:val="single" w:color="auto" w:sz="4" w:space="0"/>
              <w:bottom w:val="single" w:color="auto" w:sz="8" w:space="0"/>
              <w:right w:val="single" w:color="auto" w:sz="4" w:space="0"/>
            </w:tcBorders>
          </w:tcPr>
          <w:p>
            <w:pPr>
              <w:pStyle w:val="178"/>
            </w:pPr>
            <w:r>
              <w:rPr>
                <w:rFonts w:hint="eastAsia" w:hAnsi="宋体"/>
              </w:rPr>
              <w:t>地径（cm）</w:t>
            </w:r>
          </w:p>
        </w:tc>
        <w:tc>
          <w:tcPr>
            <w:tcW w:w="1094" w:type="dxa"/>
            <w:tcBorders>
              <w:top w:val="single" w:color="auto" w:sz="4" w:space="0"/>
              <w:left w:val="single" w:color="auto" w:sz="4" w:space="0"/>
              <w:bottom w:val="single" w:color="auto" w:sz="8" w:space="0"/>
              <w:right w:val="single" w:color="auto" w:sz="4" w:space="0"/>
            </w:tcBorders>
          </w:tcPr>
          <w:p>
            <w:pPr>
              <w:pStyle w:val="178"/>
            </w:pPr>
            <w:r>
              <w:rPr>
                <w:rFonts w:hint="eastAsia" w:hAnsi="宋体"/>
              </w:rPr>
              <w:t>苗高(cm)</w:t>
            </w:r>
          </w:p>
        </w:tc>
        <w:tc>
          <w:tcPr>
            <w:tcW w:w="0" w:type="auto"/>
            <w:vMerge w:val="continue"/>
            <w:tcBorders>
              <w:top w:val="single" w:color="auto" w:sz="12" w:space="0"/>
              <w:left w:val="single" w:color="auto" w:sz="4" w:space="0"/>
              <w:bottom w:val="single" w:color="auto" w:sz="4" w:space="0"/>
              <w:right w:val="single" w:color="auto" w:sz="4" w:space="0"/>
            </w:tcBorders>
            <w:vAlign w:val="center"/>
          </w:tcPr>
          <w:p>
            <w:pPr>
              <w:widowControl/>
              <w:adjustRightInd/>
              <w:spacing w:line="240" w:lineRule="auto"/>
              <w:jc w:val="left"/>
              <w:rPr>
                <w:rFonts w:ascii="宋体" w:hAnsi="Times New Roman"/>
                <w:kern w:val="0"/>
                <w:sz w:val="18"/>
                <w:szCs w:val="18"/>
              </w:rPr>
            </w:pPr>
          </w:p>
        </w:tc>
        <w:tc>
          <w:tcPr>
            <w:tcW w:w="0" w:type="auto"/>
            <w:vMerge w:val="continue"/>
            <w:tcBorders>
              <w:top w:val="single" w:color="auto" w:sz="12" w:space="0"/>
              <w:left w:val="single" w:color="auto" w:sz="4" w:space="0"/>
              <w:bottom w:val="single" w:color="auto" w:sz="4" w:space="0"/>
              <w:right w:val="single" w:color="auto" w:sz="12" w:space="0"/>
            </w:tcBorders>
            <w:vAlign w:val="center"/>
          </w:tcPr>
          <w:p>
            <w:pPr>
              <w:widowControl/>
              <w:adjustRightInd/>
              <w:spacing w:line="240" w:lineRule="auto"/>
              <w:jc w:val="left"/>
              <w:rPr>
                <w:rFonts w:ascii="宋体" w:hAnsi="Times New Roman"/>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77" w:type="dxa"/>
            <w:tcBorders>
              <w:top w:val="single" w:color="auto" w:sz="8" w:space="0"/>
              <w:left w:val="single" w:color="auto" w:sz="12" w:space="0"/>
              <w:bottom w:val="single" w:color="auto" w:sz="12" w:space="0"/>
              <w:right w:val="single" w:color="auto" w:sz="4" w:space="0"/>
            </w:tcBorders>
            <w:vAlign w:val="center"/>
          </w:tcPr>
          <w:p>
            <w:pPr>
              <w:pStyle w:val="178"/>
            </w:pPr>
            <w:r>
              <w:rPr>
                <w:rFonts w:hint="eastAsia" w:hAnsi="宋体"/>
              </w:rPr>
              <w:t>容器组培苗</w:t>
            </w:r>
          </w:p>
        </w:tc>
        <w:tc>
          <w:tcPr>
            <w:tcW w:w="1093" w:type="dxa"/>
            <w:tcBorders>
              <w:top w:val="single" w:color="auto" w:sz="8" w:space="0"/>
              <w:left w:val="single" w:color="auto" w:sz="4" w:space="0"/>
              <w:bottom w:val="single" w:color="auto" w:sz="12" w:space="0"/>
              <w:right w:val="single" w:color="auto" w:sz="4" w:space="0"/>
            </w:tcBorders>
            <w:vAlign w:val="center"/>
          </w:tcPr>
          <w:p>
            <w:pPr>
              <w:pStyle w:val="178"/>
            </w:pPr>
            <w:r>
              <w:rPr>
                <w:rFonts w:hint="eastAsia" w:hAnsi="宋体"/>
              </w:rPr>
              <w:t>0</w:t>
            </w:r>
            <w:r>
              <w:rPr>
                <w:rFonts w:hint="eastAsia"/>
              </w:rPr>
              <w:t>.25</w:t>
            </w:r>
            <w:r>
              <w:rPr>
                <w:rFonts w:hint="eastAsia" w:hAnsi="宋体"/>
              </w:rPr>
              <w:t>年</w:t>
            </w:r>
          </w:p>
        </w:tc>
        <w:tc>
          <w:tcPr>
            <w:tcW w:w="1111" w:type="dxa"/>
            <w:tcBorders>
              <w:top w:val="single" w:color="auto" w:sz="8" w:space="0"/>
              <w:left w:val="single" w:color="auto" w:sz="4" w:space="0"/>
              <w:bottom w:val="single" w:color="auto" w:sz="12" w:space="0"/>
              <w:right w:val="single" w:color="auto" w:sz="4" w:space="0"/>
            </w:tcBorders>
            <w:vAlign w:val="center"/>
          </w:tcPr>
          <w:p>
            <w:pPr>
              <w:pStyle w:val="178"/>
            </w:pPr>
            <w:r>
              <w:rPr>
                <w:rFonts w:hint="eastAsia" w:hAnsi="宋体"/>
              </w:rPr>
              <w:t>≥0</w:t>
            </w:r>
            <w:r>
              <w:rPr>
                <w:rFonts w:hint="eastAsia"/>
              </w:rPr>
              <w:t>.20</w:t>
            </w:r>
          </w:p>
        </w:tc>
        <w:tc>
          <w:tcPr>
            <w:tcW w:w="1094" w:type="dxa"/>
            <w:tcBorders>
              <w:top w:val="single" w:color="auto" w:sz="8" w:space="0"/>
              <w:left w:val="single" w:color="auto" w:sz="4" w:space="0"/>
              <w:bottom w:val="single" w:color="auto" w:sz="12" w:space="0"/>
              <w:right w:val="single" w:color="auto" w:sz="4" w:space="0"/>
            </w:tcBorders>
            <w:vAlign w:val="center"/>
          </w:tcPr>
          <w:p>
            <w:pPr>
              <w:pStyle w:val="178"/>
            </w:pPr>
            <w:r>
              <w:rPr>
                <w:rFonts w:hint="eastAsia" w:hAnsi="宋体"/>
              </w:rPr>
              <w:t>≥3</w:t>
            </w:r>
            <w:r>
              <w:rPr>
                <w:rFonts w:hint="eastAsia"/>
              </w:rPr>
              <w:t>0</w:t>
            </w:r>
          </w:p>
        </w:tc>
        <w:tc>
          <w:tcPr>
            <w:tcW w:w="1111" w:type="dxa"/>
            <w:tcBorders>
              <w:top w:val="single" w:color="auto" w:sz="8" w:space="0"/>
              <w:left w:val="single" w:color="auto" w:sz="4" w:space="0"/>
              <w:bottom w:val="single" w:color="auto" w:sz="12" w:space="0"/>
              <w:right w:val="single" w:color="auto" w:sz="4" w:space="0"/>
            </w:tcBorders>
            <w:vAlign w:val="center"/>
          </w:tcPr>
          <w:p>
            <w:pPr>
              <w:pStyle w:val="178"/>
            </w:pPr>
            <w:r>
              <w:rPr>
                <w:rFonts w:hint="eastAsia" w:hAnsi="宋体"/>
              </w:rPr>
              <w:t>0</w:t>
            </w:r>
            <w:r>
              <w:rPr>
                <w:rFonts w:hint="eastAsia"/>
              </w:rPr>
              <w:t>.10</w:t>
            </w:r>
            <w:r>
              <w:rPr>
                <w:rFonts w:hint="eastAsia" w:hAnsi="宋体"/>
              </w:rPr>
              <w:t>～0</w:t>
            </w:r>
            <w:r>
              <w:rPr>
                <w:rFonts w:hint="eastAsia"/>
              </w:rPr>
              <w:t>.15</w:t>
            </w:r>
          </w:p>
        </w:tc>
        <w:tc>
          <w:tcPr>
            <w:tcW w:w="1094" w:type="dxa"/>
            <w:tcBorders>
              <w:top w:val="single" w:color="auto" w:sz="8" w:space="0"/>
              <w:left w:val="single" w:color="auto" w:sz="4" w:space="0"/>
              <w:bottom w:val="single" w:color="auto" w:sz="12" w:space="0"/>
              <w:right w:val="single" w:color="auto" w:sz="4" w:space="0"/>
            </w:tcBorders>
            <w:vAlign w:val="center"/>
          </w:tcPr>
          <w:p>
            <w:pPr>
              <w:pStyle w:val="178"/>
            </w:pPr>
            <w:r>
              <w:rPr>
                <w:rFonts w:hint="eastAsia" w:hAnsi="宋体"/>
              </w:rPr>
              <w:t>2</w:t>
            </w:r>
            <w:r>
              <w:rPr>
                <w:rFonts w:hint="eastAsia"/>
              </w:rPr>
              <w:t>0</w:t>
            </w:r>
            <w:r>
              <w:rPr>
                <w:rFonts w:hint="eastAsia" w:hAnsi="宋体"/>
              </w:rPr>
              <w:t>～3</w:t>
            </w:r>
            <w:r>
              <w:rPr>
                <w:rFonts w:hint="eastAsia"/>
              </w:rPr>
              <w:t>0</w:t>
            </w:r>
          </w:p>
        </w:tc>
        <w:tc>
          <w:tcPr>
            <w:tcW w:w="1393" w:type="dxa"/>
            <w:tcBorders>
              <w:top w:val="single" w:color="auto" w:sz="8" w:space="0"/>
              <w:left w:val="single" w:color="auto" w:sz="4" w:space="0"/>
              <w:bottom w:val="single" w:color="auto" w:sz="12" w:space="0"/>
              <w:right w:val="single" w:color="auto" w:sz="4" w:space="0"/>
            </w:tcBorders>
            <w:vAlign w:val="center"/>
          </w:tcPr>
          <w:p>
            <w:pPr>
              <w:pStyle w:val="178"/>
            </w:pPr>
            <w:r>
              <w:rPr>
                <w:rFonts w:hint="eastAsia" w:hAnsi="宋体"/>
              </w:rPr>
              <w:t>根系发达，长势好，苗干直，无机械损伤，无病虫害</w:t>
            </w:r>
          </w:p>
        </w:tc>
        <w:tc>
          <w:tcPr>
            <w:tcW w:w="1361" w:type="dxa"/>
            <w:tcBorders>
              <w:top w:val="single" w:color="auto" w:sz="8" w:space="0"/>
              <w:left w:val="single" w:color="auto" w:sz="4" w:space="0"/>
              <w:bottom w:val="single" w:color="auto" w:sz="12" w:space="0"/>
              <w:right w:val="single" w:color="auto" w:sz="12" w:space="0"/>
            </w:tcBorders>
          </w:tcPr>
          <w:p>
            <w:pPr>
              <w:pStyle w:val="178"/>
            </w:pPr>
            <w:r>
              <w:rPr>
                <w:rFonts w:hint="eastAsia" w:hAnsi="宋体"/>
              </w:rPr>
              <w:t>8</w:t>
            </w:r>
            <w:r>
              <w:rPr>
                <w:rFonts w:hint="eastAsia"/>
              </w:rPr>
              <w:t>0</w:t>
            </w:r>
            <w:r>
              <w:rPr>
                <w:rFonts w:hint="eastAsia" w:hAnsi="宋体"/>
              </w:rPr>
              <w:t>％</w:t>
            </w:r>
          </w:p>
        </w:tc>
      </w:tr>
    </w:tbl>
    <w:p>
      <w:pPr>
        <w:pStyle w:val="105"/>
        <w:spacing w:before="120" w:after="120"/>
      </w:pPr>
      <w:bookmarkStart w:id="78" w:name="_Toc137741929"/>
      <w:r>
        <w:rPr>
          <w:rFonts w:hint="eastAsia"/>
        </w:rPr>
        <w:t>起苗</w:t>
      </w:r>
      <w:bookmarkEnd w:id="78"/>
    </w:p>
    <w:p>
      <w:pPr>
        <w:pStyle w:val="56"/>
        <w:ind w:firstLine="420"/>
      </w:pPr>
      <w:r>
        <w:rPr>
          <w:rFonts w:hint="eastAsia"/>
        </w:rPr>
        <w:t>起苗时间应与栽植季节一致。起苗前1</w:t>
      </w:r>
      <w:r>
        <w:rPr>
          <w:rFonts w:hint="eastAsia"/>
          <w:vertAlign w:val="superscript"/>
        </w:rPr>
        <w:t xml:space="preserve"> </w:t>
      </w:r>
      <w:r>
        <w:rPr>
          <w:rFonts w:hint="eastAsia"/>
        </w:rPr>
        <w:t>d～2</w:t>
      </w:r>
      <w:r>
        <w:rPr>
          <w:rFonts w:hint="eastAsia"/>
          <w:vertAlign w:val="superscript"/>
        </w:rPr>
        <w:t xml:space="preserve"> </w:t>
      </w:r>
      <w:r>
        <w:rPr>
          <w:rFonts w:hint="eastAsia"/>
        </w:rPr>
        <w:t>d浇透水，起苗时尽量避免损伤苗根和苗干，不得用手提苗茎。</w:t>
      </w:r>
    </w:p>
    <w:p>
      <w:pPr>
        <w:pStyle w:val="105"/>
        <w:spacing w:before="120" w:after="120"/>
      </w:pPr>
      <w:bookmarkStart w:id="79" w:name="_Toc137741930"/>
      <w:r>
        <w:rPr>
          <w:rFonts w:hint="eastAsia"/>
        </w:rPr>
        <w:t>包装运输</w:t>
      </w:r>
      <w:bookmarkEnd w:id="79"/>
    </w:p>
    <w:p>
      <w:pPr>
        <w:pStyle w:val="56"/>
        <w:ind w:firstLine="420"/>
      </w:pPr>
      <w:r>
        <w:rPr>
          <w:rFonts w:hint="eastAsia"/>
        </w:rPr>
        <w:t>按GB/T 15776的规定执行。</w:t>
      </w:r>
    </w:p>
    <w:p>
      <w:pPr>
        <w:pStyle w:val="104"/>
        <w:spacing w:before="240" w:after="240"/>
      </w:pPr>
      <w:bookmarkStart w:id="80" w:name="_Toc137741931"/>
      <w:r>
        <w:rPr>
          <w:rFonts w:hint="eastAsia"/>
        </w:rPr>
        <w:t>档案管理</w:t>
      </w:r>
      <w:bookmarkEnd w:id="80"/>
    </w:p>
    <w:p>
      <w:pPr>
        <w:pStyle w:val="56"/>
        <w:ind w:firstLine="420"/>
      </w:pPr>
      <w:r>
        <w:t>按LY/T 1000规定执行。</w:t>
      </w: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rPr>
          <w:rFonts w:hint="eastAsia"/>
        </w:rPr>
      </w:pPr>
      <w:r>
        <w:rPr>
          <w:rFonts w:hint="eastAsia"/>
        </w:rPr>
        <w:t xml:space="preserve"> </w:t>
      </w:r>
    </w:p>
    <w:p>
      <w:pPr>
        <w:pStyle w:val="56"/>
        <w:ind w:firstLine="420"/>
        <w:sectPr>
          <w:pgSz w:w="11906" w:h="16838"/>
          <w:pgMar w:top="1928" w:right="1134" w:bottom="1134" w:left="1134" w:header="1418" w:footer="1134" w:gutter="284"/>
          <w:pgNumType w:start="1"/>
          <w:cols w:space="425" w:num="1"/>
          <w:formProt w:val="0"/>
          <w:docGrid w:linePitch="312" w:charSpace="0"/>
        </w:sectPr>
      </w:pPr>
    </w:p>
    <w:bookmarkEnd w:id="21"/>
    <w:p>
      <w:pPr>
        <w:pStyle w:val="198"/>
        <w:rPr>
          <w:vanish w:val="0"/>
        </w:rPr>
      </w:pPr>
      <w:bookmarkStart w:id="81" w:name="BookMark5"/>
    </w:p>
    <w:p>
      <w:pPr>
        <w:pStyle w:val="199"/>
        <w:rPr>
          <w:vanish w:val="0"/>
        </w:rPr>
      </w:pPr>
    </w:p>
    <w:p>
      <w:pPr>
        <w:pStyle w:val="76"/>
        <w:spacing w:after="120"/>
      </w:pPr>
      <w:r>
        <w:br w:type="textWrapping"/>
      </w:r>
      <w:r>
        <w:rPr>
          <w:rFonts w:hint="eastAsia"/>
        </w:rPr>
        <w:t>（资料性）</w:t>
      </w:r>
      <w:r>
        <w:br w:type="textWrapping"/>
      </w:r>
      <w:r>
        <w:rPr>
          <w:rFonts w:hint="eastAsia"/>
        </w:rPr>
        <w:t>山葡萄苗期主要病虫害防治</w:t>
      </w:r>
    </w:p>
    <w:p>
      <w:pPr>
        <w:pStyle w:val="56"/>
        <w:rPr>
          <w:rFonts w:hint="eastAsia"/>
          <w:lang w:val="en-US" w:eastAsia="zh-CN"/>
        </w:rPr>
      </w:pPr>
      <w:r>
        <w:rPr>
          <w:rFonts w:hint="eastAsia"/>
          <w:lang w:eastAsia="zh-CN"/>
        </w:rPr>
        <w:t>见表</w:t>
      </w:r>
      <w:r>
        <w:rPr>
          <w:rFonts w:hint="eastAsia"/>
          <w:lang w:val="en-US" w:eastAsia="zh-CN"/>
        </w:rPr>
        <w:t>A.1。</w:t>
      </w:r>
    </w:p>
    <w:p>
      <w:pPr>
        <w:pStyle w:val="56"/>
        <w:keepNext w:val="0"/>
        <w:keepLines w:val="0"/>
        <w:pageBreakBefore w:val="0"/>
        <w:widowControl/>
        <w:kinsoku/>
        <w:wordWrap/>
        <w:overflowPunct/>
        <w:topLinePunct w:val="0"/>
        <w:autoSpaceDE w:val="0"/>
        <w:autoSpaceDN w:val="0"/>
        <w:bidi w:val="0"/>
        <w:adjustRightInd/>
        <w:snapToGrid/>
        <w:spacing w:before="157" w:beforeLines="50" w:after="157" w:afterLines="50"/>
        <w:jc w:val="center"/>
        <w:textAlignment w:val="auto"/>
        <w:rPr>
          <w:rFonts w:hint="eastAsia" w:ascii="黑体" w:hAnsi="黑体" w:eastAsia="黑体" w:cs="黑体"/>
          <w:lang w:val="en-US" w:eastAsia="zh-CN"/>
        </w:rPr>
      </w:pPr>
      <w:r>
        <w:rPr>
          <w:rFonts w:hint="eastAsia" w:ascii="黑体" w:hAnsi="黑体" w:eastAsia="黑体" w:cs="黑体"/>
          <w:lang w:eastAsia="zh-CN"/>
        </w:rPr>
        <w:t>表</w:t>
      </w:r>
      <w:r>
        <w:rPr>
          <w:rFonts w:hint="eastAsia" w:ascii="黑体" w:hAnsi="黑体" w:eastAsia="黑体" w:cs="黑体"/>
          <w:lang w:val="en-US" w:eastAsia="zh-CN"/>
        </w:rPr>
        <w:t xml:space="preserve">A.1  </w:t>
      </w:r>
      <w:r>
        <w:rPr>
          <w:rFonts w:hint="eastAsia" w:ascii="黑体" w:hAnsi="黑体" w:eastAsia="黑体" w:cs="黑体"/>
        </w:rPr>
        <w:t>山葡萄苗期主要病虫害防治</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86"/>
        <w:gridCol w:w="1194"/>
        <w:gridCol w:w="61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86" w:type="dxa"/>
            <w:tcBorders>
              <w:bottom w:val="single" w:color="auto" w:sz="8" w:space="0"/>
            </w:tcBorders>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病虫害名称</w:t>
            </w:r>
          </w:p>
        </w:tc>
        <w:tc>
          <w:tcPr>
            <w:tcW w:w="1194" w:type="dxa"/>
            <w:tcBorders>
              <w:bottom w:val="single" w:color="auto" w:sz="8" w:space="0"/>
            </w:tcBorders>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危害部位</w:t>
            </w:r>
          </w:p>
        </w:tc>
        <w:tc>
          <w:tcPr>
            <w:tcW w:w="6163" w:type="dxa"/>
            <w:tcBorders>
              <w:bottom w:val="single" w:color="auto" w:sz="8" w:space="0"/>
            </w:tcBorders>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防治方法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86" w:type="dxa"/>
            <w:tcBorders>
              <w:top w:val="single" w:color="auto" w:sz="8" w:space="0"/>
            </w:tcBorders>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霜霉病</w:t>
            </w:r>
          </w:p>
        </w:tc>
        <w:tc>
          <w:tcPr>
            <w:tcW w:w="1194" w:type="dxa"/>
            <w:tcBorders>
              <w:top w:val="single" w:color="auto" w:sz="8" w:space="0"/>
            </w:tcBorders>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嫩枝、叶</w:t>
            </w:r>
          </w:p>
        </w:tc>
        <w:tc>
          <w:tcPr>
            <w:tcW w:w="6163" w:type="dxa"/>
            <w:tcBorders>
              <w:top w:val="single" w:color="auto" w:sz="8" w:space="0"/>
            </w:tcBorders>
          </w:tcPr>
          <w:p>
            <w:pPr>
              <w:pStyle w:val="56"/>
              <w:ind w:firstLine="0" w:firstLineChars="0"/>
              <w:rPr>
                <w:rFonts w:hint="eastAsia" w:ascii="宋体" w:hAnsi="宋体" w:eastAsia="宋体" w:cs="宋体"/>
                <w:sz w:val="18"/>
                <w:szCs w:val="18"/>
              </w:rPr>
            </w:pPr>
            <w:r>
              <w:rPr>
                <w:rFonts w:hint="eastAsia" w:ascii="宋体" w:hAnsi="宋体" w:eastAsia="宋体" w:cs="宋体"/>
                <w:sz w:val="18"/>
                <w:szCs w:val="18"/>
              </w:rPr>
              <w:t>预防：病害发生前，喷施78%科博600～800倍液。每隔10</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d～15</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d喷一次。叶片出现霜霉病症状时，可喷施50%烯酰吗啉粉剂3</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000～4</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000倍液，每隔7天喷1次。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86" w:type="dxa"/>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白粉病</w:t>
            </w:r>
          </w:p>
        </w:tc>
        <w:tc>
          <w:tcPr>
            <w:tcW w:w="1194" w:type="dxa"/>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嫩枝、叶</w:t>
            </w:r>
          </w:p>
        </w:tc>
        <w:tc>
          <w:tcPr>
            <w:tcW w:w="6163" w:type="dxa"/>
          </w:tcPr>
          <w:p>
            <w:pPr>
              <w:pStyle w:val="56"/>
              <w:ind w:firstLine="0" w:firstLineChars="0"/>
              <w:rPr>
                <w:rFonts w:hint="eastAsia" w:ascii="宋体" w:hAnsi="宋体" w:eastAsia="宋体" w:cs="宋体"/>
                <w:sz w:val="18"/>
                <w:szCs w:val="18"/>
              </w:rPr>
            </w:pPr>
            <w:r>
              <w:rPr>
                <w:rFonts w:hint="eastAsia" w:ascii="宋体" w:hAnsi="宋体" w:eastAsia="宋体" w:cs="宋体"/>
                <w:sz w:val="18"/>
                <w:szCs w:val="18"/>
              </w:rPr>
              <w:t>发芽前喷1次波美3～5度石硫合剂；发芽后喷波美0.2～0.3度石硫合剂，或50%甲基托布津可湿性粉剂500倍液；</w:t>
            </w:r>
            <w:r>
              <w:rPr>
                <w:rFonts w:hint="eastAsia" w:ascii="宋体" w:hAnsi="宋体" w:eastAsia="宋体" w:cs="宋体"/>
                <w:sz w:val="18"/>
                <w:szCs w:val="18"/>
                <w:shd w:val="clear" w:color="auto" w:fill="FFFFFF"/>
              </w:rPr>
              <w:t>病初用50%丙环唑乳油10</w:t>
            </w:r>
            <w:r>
              <w:rPr>
                <w:rFonts w:hint="eastAsia" w:ascii="宋体" w:hAnsi="宋体" w:eastAsia="宋体" w:cs="宋体"/>
                <w:sz w:val="18"/>
                <w:szCs w:val="18"/>
                <w:shd w:val="clear" w:color="auto" w:fill="FFFFFF"/>
                <w:vertAlign w:val="superscript"/>
              </w:rPr>
              <w:t xml:space="preserve"> </w:t>
            </w:r>
            <w:r>
              <w:rPr>
                <w:rFonts w:hint="eastAsia" w:ascii="宋体" w:hAnsi="宋体" w:eastAsia="宋体" w:cs="宋体"/>
                <w:sz w:val="18"/>
                <w:szCs w:val="18"/>
                <w:shd w:val="clear" w:color="auto" w:fill="FFFFFF"/>
              </w:rPr>
              <w:t>mL加水100</w:t>
            </w:r>
            <w:r>
              <w:rPr>
                <w:rFonts w:hint="eastAsia" w:ascii="宋体" w:hAnsi="宋体" w:eastAsia="宋体" w:cs="宋体"/>
                <w:sz w:val="18"/>
                <w:szCs w:val="18"/>
                <w:shd w:val="clear" w:color="auto" w:fill="FFFFFF"/>
                <w:vertAlign w:val="superscript"/>
              </w:rPr>
              <w:t xml:space="preserve"> </w:t>
            </w:r>
            <w:r>
              <w:rPr>
                <w:rFonts w:hint="eastAsia" w:ascii="宋体" w:hAnsi="宋体" w:eastAsia="宋体" w:cs="宋体"/>
                <w:sz w:val="18"/>
                <w:szCs w:val="18"/>
                <w:shd w:val="clear" w:color="auto" w:fill="FFFFFF"/>
              </w:rPr>
              <w:t>kg喷雾，或40%氟硅唑乳油600倍液。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86" w:type="dxa"/>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葡萄虎天牛</w:t>
            </w:r>
          </w:p>
        </w:tc>
        <w:tc>
          <w:tcPr>
            <w:tcW w:w="1194" w:type="dxa"/>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枝条</w:t>
            </w:r>
          </w:p>
        </w:tc>
        <w:tc>
          <w:tcPr>
            <w:tcW w:w="6163" w:type="dxa"/>
          </w:tcPr>
          <w:p>
            <w:pPr>
              <w:pStyle w:val="56"/>
              <w:ind w:firstLine="0" w:firstLineChars="0"/>
              <w:rPr>
                <w:rFonts w:hint="eastAsia" w:ascii="宋体" w:hAnsi="宋体" w:eastAsia="宋体" w:cs="宋体"/>
                <w:sz w:val="18"/>
                <w:szCs w:val="18"/>
              </w:rPr>
            </w:pPr>
            <w:r>
              <w:rPr>
                <w:rFonts w:hint="eastAsia" w:ascii="宋体" w:hAnsi="宋体" w:eastAsia="宋体" w:cs="宋体"/>
                <w:sz w:val="18"/>
                <w:szCs w:val="18"/>
                <w:shd w:val="clear" w:color="auto" w:fill="FFFFFF"/>
              </w:rPr>
              <w:t>根据出现的枯萎新梢，在折断处附近寻杀幼虫。发生量大时，在成虫盛发期喷布50%</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"https://baike.so.com/doc/6024853-6237850.html" \t "https://baike.so.com/doc/_blank" </w:instrText>
            </w:r>
            <w:r>
              <w:rPr>
                <w:rFonts w:hint="eastAsia" w:ascii="宋体" w:hAnsi="宋体" w:eastAsia="宋体" w:cs="宋体"/>
                <w:sz w:val="18"/>
                <w:szCs w:val="18"/>
              </w:rPr>
              <w:fldChar w:fldCharType="separate"/>
            </w:r>
            <w:r>
              <w:rPr>
                <w:rStyle w:val="32"/>
                <w:rFonts w:hint="eastAsia" w:ascii="宋体" w:hAnsi="宋体" w:eastAsia="宋体" w:cs="宋体"/>
                <w:sz w:val="18"/>
                <w:szCs w:val="18"/>
                <w:shd w:val="clear" w:color="auto" w:fill="FFFFFF"/>
              </w:rPr>
              <w:t>杀螟松</w:t>
            </w:r>
            <w:r>
              <w:rPr>
                <w:rStyle w:val="32"/>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乳油1</w:t>
            </w:r>
            <w:r>
              <w:rPr>
                <w:rFonts w:hint="eastAsia" w:hAnsi="宋体" w:cs="宋体"/>
                <w:sz w:val="18"/>
                <w:szCs w:val="18"/>
                <w:vertAlign w:val="superscript"/>
                <w:lang w:val="en-US" w:eastAsia="zh-CN"/>
              </w:rPr>
              <w:t xml:space="preserve"> </w:t>
            </w:r>
            <w:r>
              <w:rPr>
                <w:rFonts w:hint="eastAsia" w:ascii="宋体" w:hAnsi="宋体" w:eastAsia="宋体" w:cs="宋体"/>
                <w:sz w:val="18"/>
                <w:szCs w:val="18"/>
                <w:shd w:val="clear" w:color="auto" w:fill="FFFFFF"/>
              </w:rPr>
              <w:t>000</w:t>
            </w:r>
            <w:bookmarkStart w:id="83" w:name="_GoBack"/>
            <w:bookmarkEnd w:id="83"/>
            <w:r>
              <w:rPr>
                <w:rFonts w:hint="eastAsia" w:ascii="宋体" w:hAnsi="宋体" w:eastAsia="宋体" w:cs="宋体"/>
                <w:sz w:val="18"/>
                <w:szCs w:val="18"/>
                <w:shd w:val="clear" w:color="auto" w:fill="FFFFFF"/>
              </w:rPr>
              <w:t>倍液或20%杀灭菊脂3000倍液。或用棉花蘸50%</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HYPERLINK "https://baike.so.com/doc/3618202-3803778.html" \t "https://baike.so.com/doc/_blank" </w:instrText>
            </w:r>
            <w:r>
              <w:rPr>
                <w:rFonts w:hint="eastAsia" w:ascii="宋体" w:hAnsi="宋体" w:eastAsia="宋体" w:cs="宋体"/>
                <w:sz w:val="18"/>
                <w:szCs w:val="18"/>
              </w:rPr>
              <w:fldChar w:fldCharType="separate"/>
            </w:r>
            <w:r>
              <w:rPr>
                <w:rStyle w:val="32"/>
                <w:rFonts w:hint="eastAsia" w:ascii="宋体" w:hAnsi="宋体" w:eastAsia="宋体" w:cs="宋体"/>
                <w:sz w:val="18"/>
                <w:szCs w:val="18"/>
                <w:shd w:val="clear" w:color="auto" w:fill="FFFFFF"/>
              </w:rPr>
              <w:t>敌敌畏</w:t>
            </w:r>
            <w:r>
              <w:rPr>
                <w:rStyle w:val="32"/>
                <w:rFonts w:hint="eastAsia" w:ascii="宋体" w:hAnsi="宋体" w:eastAsia="宋体" w:cs="宋体"/>
                <w:sz w:val="18"/>
                <w:szCs w:val="18"/>
                <w:shd w:val="clear" w:color="auto" w:fill="FFFFFF"/>
              </w:rPr>
              <w:fldChar w:fldCharType="end"/>
            </w:r>
            <w:r>
              <w:rPr>
                <w:rFonts w:hint="eastAsia" w:ascii="宋体" w:hAnsi="宋体" w:eastAsia="宋体" w:cs="宋体"/>
                <w:sz w:val="18"/>
                <w:szCs w:val="18"/>
                <w:shd w:val="clear" w:color="auto" w:fill="FFFFFF"/>
              </w:rPr>
              <w:t>乳油200倍液堵塞虫孔。成虫产卵期喷500倍的90%敌百虫或1000倍的50%敌敌畏乳油。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86" w:type="dxa"/>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shd w:val="clear" w:color="auto" w:fill="FFFFFF"/>
              </w:rPr>
              <w:t>球坚介壳虫</w:t>
            </w:r>
          </w:p>
        </w:tc>
        <w:tc>
          <w:tcPr>
            <w:tcW w:w="1194" w:type="dxa"/>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叶片、枝条</w:t>
            </w:r>
          </w:p>
        </w:tc>
        <w:tc>
          <w:tcPr>
            <w:tcW w:w="6163" w:type="dxa"/>
          </w:tcPr>
          <w:p>
            <w:pPr>
              <w:pStyle w:val="56"/>
              <w:ind w:firstLine="0" w:firstLineChars="0"/>
              <w:rPr>
                <w:rFonts w:hint="eastAsia" w:ascii="宋体" w:hAnsi="宋体" w:eastAsia="宋体" w:cs="宋体"/>
                <w:sz w:val="18"/>
                <w:szCs w:val="18"/>
              </w:rPr>
            </w:pPr>
            <w:r>
              <w:rPr>
                <w:rFonts w:hint="eastAsia" w:ascii="宋体" w:hAnsi="宋体" w:eastAsia="宋体" w:cs="宋体"/>
                <w:sz w:val="18"/>
                <w:szCs w:val="18"/>
              </w:rPr>
              <w:t>各种介壳虫以每代初龄若虫孵化后，尚未形成介壳之前及时喷药防治，效果最好。药剂可选择0.3波美度石硫合剂，50%辛硫磷乳油1000倍，80%敌敌畏乳油800～1</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000倍液，50%马拉松乳油1000倍液，20%灭扫利乳油3</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000倍液，20%速灭杀丁乳油3</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000倍液，20%螨蚧克乳油800～1200倍液等。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286" w:type="dxa"/>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shd w:val="clear" w:color="auto" w:fill="FFFFFF"/>
              </w:rPr>
              <w:t>卷叶象鼻虫</w:t>
            </w:r>
          </w:p>
        </w:tc>
        <w:tc>
          <w:tcPr>
            <w:tcW w:w="1194" w:type="dxa"/>
            <w:vAlign w:val="center"/>
          </w:tcPr>
          <w:p>
            <w:pPr>
              <w:pStyle w:val="56"/>
              <w:ind w:firstLine="0" w:firstLineChars="0"/>
              <w:jc w:val="center"/>
              <w:rPr>
                <w:rFonts w:hint="eastAsia" w:ascii="宋体" w:hAnsi="宋体" w:eastAsia="宋体" w:cs="宋体"/>
                <w:sz w:val="18"/>
                <w:szCs w:val="18"/>
              </w:rPr>
            </w:pPr>
            <w:r>
              <w:rPr>
                <w:rFonts w:hint="eastAsia" w:ascii="宋体" w:hAnsi="宋体" w:eastAsia="宋体" w:cs="宋体"/>
                <w:sz w:val="18"/>
                <w:szCs w:val="18"/>
              </w:rPr>
              <w:t>叶片</w:t>
            </w:r>
          </w:p>
        </w:tc>
        <w:tc>
          <w:tcPr>
            <w:tcW w:w="6163" w:type="dxa"/>
          </w:tcPr>
          <w:p>
            <w:pPr>
              <w:pStyle w:val="56"/>
              <w:ind w:firstLine="0" w:firstLineChars="0"/>
              <w:rPr>
                <w:rFonts w:hint="eastAsia" w:ascii="宋体" w:hAnsi="宋体" w:eastAsia="宋体" w:cs="宋体"/>
                <w:sz w:val="18"/>
                <w:szCs w:val="18"/>
              </w:rPr>
            </w:pPr>
            <w:r>
              <w:rPr>
                <w:rFonts w:hint="eastAsia" w:ascii="宋体" w:hAnsi="宋体" w:eastAsia="宋体" w:cs="宋体"/>
                <w:sz w:val="18"/>
                <w:szCs w:val="18"/>
              </w:rPr>
              <w:t>用绿色威雷200～300倍液于成虫羽化前喷1次,或在下午至黄昏喷施80%敌敌畏、90%敌百虫、50%马拉硫磷、50%倍硫磷、50%辛硫磷、90%杀螟丹800~1</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000倍液，或10%天王星3</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000～3</w:t>
            </w:r>
            <w:r>
              <w:rPr>
                <w:rFonts w:hint="eastAsia" w:hAnsi="宋体" w:cs="宋体"/>
                <w:sz w:val="18"/>
                <w:szCs w:val="18"/>
                <w:vertAlign w:val="superscript"/>
                <w:lang w:val="en-US" w:eastAsia="zh-CN"/>
              </w:rPr>
              <w:t xml:space="preserve"> </w:t>
            </w:r>
            <w:r>
              <w:rPr>
                <w:rFonts w:hint="eastAsia" w:ascii="宋体" w:hAnsi="宋体" w:eastAsia="宋体" w:cs="宋体"/>
                <w:sz w:val="18"/>
                <w:szCs w:val="18"/>
              </w:rPr>
              <w:t>500倍液。</w:t>
            </w:r>
          </w:p>
        </w:tc>
      </w:tr>
    </w:tbl>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bookmarkEnd w:id="81"/>
    <w:p>
      <w:pPr>
        <w:pStyle w:val="56"/>
        <w:ind w:firstLine="0" w:firstLineChars="0"/>
        <w:jc w:val="center"/>
      </w:pPr>
      <w:bookmarkStart w:id="82" w:name="BookMark8"/>
      <w: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7"/>
                    <a:stretch>
                      <a:fillRect/>
                    </a:stretch>
                  </pic:blipFill>
                  <pic:spPr>
                    <a:xfrm>
                      <a:off x="0" y="0"/>
                      <a:ext cx="1485900" cy="317500"/>
                    </a:xfrm>
                    <a:prstGeom prst="rect">
                      <a:avLst/>
                    </a:prstGeom>
                  </pic:spPr>
                </pic:pic>
              </a:graphicData>
            </a:graphic>
          </wp:inline>
        </w:drawing>
      </w:r>
      <w:bookmarkEnd w:id="82"/>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0" w:usb3="00000000" w:csb0="0000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汉仪锐智W">
    <w:panose1 w:val="00020600040101010101"/>
    <w:charset w:val="86"/>
    <w:family w:val="auto"/>
    <w:pitch w:val="default"/>
    <w:sig w:usb0="A00000BF" w:usb1="1AC17CFA" w:usb2="00000016" w:usb3="00000000" w:csb0="0004009F" w:csb1="00000000"/>
  </w:font>
  <w:font w:name="华文仿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ＤＦ中太楷書体">
    <w:panose1 w:val="02010609010101010101"/>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2AF39EB"/>
    <w:multiLevelType w:val="multilevel"/>
    <w:tmpl w:val="52AF39EB"/>
    <w:lvl w:ilvl="0" w:tentative="0">
      <w:start w:val="1"/>
      <w:numFmt w:val="decimal"/>
      <w:suff w:val="nothing"/>
      <w:lvlText w:val="表%1　"/>
      <w:lvlJc w:val="left"/>
      <w:pPr>
        <w:ind w:left="0" w:firstLine="0"/>
      </w:pPr>
      <w:rPr>
        <w:rFonts w:hint="default" w:ascii="Times New Roman" w:hAnsi="Times New Roman" w:cs="Times New Roman"/>
      </w:rPr>
    </w:lvl>
    <w:lvl w:ilvl="1" w:tentative="0">
      <w:start w:val="1"/>
      <w:numFmt w:val="decimal"/>
      <w:lvlText w:val="%1.%2"/>
      <w:lvlJc w:val="left"/>
      <w:pPr>
        <w:tabs>
          <w:tab w:val="left" w:pos="992"/>
        </w:tabs>
        <w:ind w:left="992" w:hanging="567"/>
      </w:pPr>
      <w:rPr>
        <w:rFonts w:hint="default" w:ascii="Times New Roman" w:hAnsi="Times New Roman" w:cs="Times New Roman"/>
      </w:rPr>
    </w:lvl>
    <w:lvl w:ilvl="2" w:tentative="0">
      <w:start w:val="1"/>
      <w:numFmt w:val="decimal"/>
      <w:lvlText w:val="%1.%2.%3"/>
      <w:lvlJc w:val="left"/>
      <w:pPr>
        <w:tabs>
          <w:tab w:val="left" w:pos="1417"/>
        </w:tabs>
        <w:ind w:left="1417" w:hanging="567"/>
      </w:pPr>
      <w:rPr>
        <w:rFonts w:hint="default" w:ascii="Times New Roman" w:hAnsi="Times New Roman" w:cs="Times New Roman"/>
      </w:rPr>
    </w:lvl>
    <w:lvl w:ilvl="3" w:tentative="0">
      <w:start w:val="1"/>
      <w:numFmt w:val="decimal"/>
      <w:lvlText w:val="%1.%2.%3.%4"/>
      <w:lvlJc w:val="left"/>
      <w:pPr>
        <w:tabs>
          <w:tab w:val="left" w:pos="1984"/>
        </w:tabs>
        <w:ind w:left="1984" w:hanging="708"/>
      </w:pPr>
      <w:rPr>
        <w:rFonts w:hint="default" w:ascii="Times New Roman" w:hAnsi="Times New Roman" w:cs="Times New Roman"/>
      </w:rPr>
    </w:lvl>
    <w:lvl w:ilvl="4" w:tentative="0">
      <w:start w:val="1"/>
      <w:numFmt w:val="decimal"/>
      <w:lvlText w:val="%1.%2.%3.%4.%5"/>
      <w:lvlJc w:val="left"/>
      <w:pPr>
        <w:tabs>
          <w:tab w:val="left" w:pos="2551"/>
        </w:tabs>
        <w:ind w:left="2551" w:hanging="850"/>
      </w:pPr>
      <w:rPr>
        <w:rFonts w:hint="default" w:ascii="Times New Roman" w:hAnsi="Times New Roman" w:cs="Times New Roman"/>
      </w:rPr>
    </w:lvl>
    <w:lvl w:ilvl="5" w:tentative="0">
      <w:start w:val="1"/>
      <w:numFmt w:val="decimal"/>
      <w:lvlText w:val="%1.%2.%3.%4.%5.%6"/>
      <w:lvlJc w:val="left"/>
      <w:pPr>
        <w:tabs>
          <w:tab w:val="left" w:pos="3260"/>
        </w:tabs>
        <w:ind w:left="3260" w:hanging="1134"/>
      </w:pPr>
      <w:rPr>
        <w:rFonts w:hint="default" w:ascii="Times New Roman" w:hAnsi="Times New Roman" w:cs="Times New Roman"/>
      </w:rPr>
    </w:lvl>
    <w:lvl w:ilvl="6" w:tentative="0">
      <w:start w:val="1"/>
      <w:numFmt w:val="decimal"/>
      <w:lvlText w:val="%1.%2.%3.%4.%5.%6.%7"/>
      <w:lvlJc w:val="left"/>
      <w:pPr>
        <w:tabs>
          <w:tab w:val="left" w:pos="3827"/>
        </w:tabs>
        <w:ind w:left="3827" w:hanging="1276"/>
      </w:pPr>
      <w:rPr>
        <w:rFonts w:hint="default" w:ascii="Times New Roman" w:hAnsi="Times New Roman" w:cs="Times New Roman"/>
      </w:rPr>
    </w:lvl>
    <w:lvl w:ilvl="7" w:tentative="0">
      <w:start w:val="1"/>
      <w:numFmt w:val="decimal"/>
      <w:lvlText w:val="%1.%2.%3.%4.%5.%6.%7.%8"/>
      <w:lvlJc w:val="left"/>
      <w:pPr>
        <w:tabs>
          <w:tab w:val="left" w:pos="4394"/>
        </w:tabs>
        <w:ind w:left="4394" w:hanging="1418"/>
      </w:pPr>
      <w:rPr>
        <w:rFonts w:hint="default" w:ascii="Times New Roman" w:hAnsi="Times New Roman" w:cs="Times New Roman"/>
      </w:rPr>
    </w:lvl>
    <w:lvl w:ilvl="8" w:tentative="0">
      <w:start w:val="1"/>
      <w:numFmt w:val="decimal"/>
      <w:lvlText w:val="%1.%2.%3.%4.%5.%6.%7.%8.%9"/>
      <w:lvlJc w:val="left"/>
      <w:pPr>
        <w:tabs>
          <w:tab w:val="left" w:pos="5102"/>
        </w:tabs>
        <w:ind w:left="5102" w:hanging="1700"/>
      </w:pPr>
      <w:rPr>
        <w:rFonts w:hint="default" w:ascii="Times New Roman" w:hAnsi="Times New Roman" w:cs="Times New Roman"/>
      </w:r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51004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9F9"/>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866"/>
    <w:rsid w:val="002A4CEA"/>
    <w:rsid w:val="002A5977"/>
    <w:rsid w:val="002A5A13"/>
    <w:rsid w:val="002A757F"/>
    <w:rsid w:val="002A7F44"/>
    <w:rsid w:val="002B0C40"/>
    <w:rsid w:val="002B1966"/>
    <w:rsid w:val="002B4508"/>
    <w:rsid w:val="002B5779"/>
    <w:rsid w:val="002B7332"/>
    <w:rsid w:val="002B7F51"/>
    <w:rsid w:val="002C09E7"/>
    <w:rsid w:val="002C1E06"/>
    <w:rsid w:val="002C2679"/>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0E81"/>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64F"/>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3D05"/>
    <w:rsid w:val="004F6456"/>
    <w:rsid w:val="004F696E"/>
    <w:rsid w:val="004F6C71"/>
    <w:rsid w:val="00501139"/>
    <w:rsid w:val="0050363E"/>
    <w:rsid w:val="005039BC"/>
    <w:rsid w:val="005043BB"/>
    <w:rsid w:val="00504A3D"/>
    <w:rsid w:val="00505767"/>
    <w:rsid w:val="005073F0"/>
    <w:rsid w:val="00510043"/>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0FB"/>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6A12"/>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62A"/>
    <w:rsid w:val="007439EB"/>
    <w:rsid w:val="00743CB4"/>
    <w:rsid w:val="00743F0A"/>
    <w:rsid w:val="007444E8"/>
    <w:rsid w:val="0074548E"/>
    <w:rsid w:val="00745773"/>
    <w:rsid w:val="00746800"/>
    <w:rsid w:val="0074740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16C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51A"/>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6E0B"/>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C06"/>
    <w:rsid w:val="00B60ACF"/>
    <w:rsid w:val="00B62B58"/>
    <w:rsid w:val="00B65149"/>
    <w:rsid w:val="00B66567"/>
    <w:rsid w:val="00B66F52"/>
    <w:rsid w:val="00B66FE5"/>
    <w:rsid w:val="00B72880"/>
    <w:rsid w:val="00B72C04"/>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8E5"/>
    <w:rsid w:val="00CB2C0B"/>
    <w:rsid w:val="00CB5017"/>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199"/>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0A6"/>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D75D0"/>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61C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198F"/>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B7AD6"/>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3817C8D"/>
    <w:rsid w:val="1B4D734D"/>
    <w:rsid w:val="258637D7"/>
    <w:rsid w:val="292C24D8"/>
    <w:rsid w:val="2A7674AB"/>
    <w:rsid w:val="30155A65"/>
    <w:rsid w:val="37182A56"/>
    <w:rsid w:val="56EB0252"/>
    <w:rsid w:val="5AB66C2A"/>
    <w:rsid w:val="6D9E4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F698CED1B684AE59B1CCF47ABA77DBD"/>
        <w:style w:val=""/>
        <w:category>
          <w:name w:val="常规"/>
          <w:gallery w:val="placeholder"/>
        </w:category>
        <w:types>
          <w:type w:val="bbPlcHdr"/>
        </w:types>
        <w:behaviors>
          <w:behavior w:val="content"/>
        </w:behaviors>
        <w:description w:val=""/>
        <w:guid w:val="{27116B5B-0EF0-478F-B15C-983DE9773851}"/>
      </w:docPartPr>
      <w:docPartBody>
        <w:p>
          <w:pPr>
            <w:pStyle w:val="5"/>
          </w:pPr>
          <w:r>
            <w:rPr>
              <w:rStyle w:val="4"/>
              <w:rFonts w:hint="eastAsia"/>
            </w:rPr>
            <w:t>单击或点击此处输入文字。</w:t>
          </w:r>
        </w:p>
      </w:docPartBody>
    </w:docPart>
    <w:docPart>
      <w:docPartPr>
        <w:name w:val="697212E509F042B5A71900DD52A096BF"/>
        <w:style w:val=""/>
        <w:category>
          <w:name w:val="常规"/>
          <w:gallery w:val="placeholder"/>
        </w:category>
        <w:types>
          <w:type w:val="bbPlcHdr"/>
        </w:types>
        <w:behaviors>
          <w:behavior w:val="content"/>
        </w:behaviors>
        <w:description w:val=""/>
        <w:guid w:val="{551C05AC-9867-424B-AEE4-C733C0434D45}"/>
      </w:docPartPr>
      <w:docPartBody>
        <w:p>
          <w:pPr>
            <w:pStyle w:val="6"/>
          </w:pPr>
          <w:r>
            <w:rPr>
              <w:rStyle w:val="4"/>
              <w:rFonts w:hint="eastAsia"/>
            </w:rPr>
            <w:t>选择一项。</w:t>
          </w:r>
        </w:p>
      </w:docPartBody>
    </w:docPart>
    <w:docPart>
      <w:docPartPr>
        <w:name w:val="B0977DDC2D594885AA2D963C0BB0570D"/>
        <w:style w:val=""/>
        <w:category>
          <w:name w:val="常规"/>
          <w:gallery w:val="placeholder"/>
        </w:category>
        <w:types>
          <w:type w:val="bbPlcHdr"/>
        </w:types>
        <w:behaviors>
          <w:behavior w:val="content"/>
        </w:behaviors>
        <w:description w:val=""/>
        <w:guid w:val="{7B5EC349-6F7C-4EDC-886B-AE2FA7D4C09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BF7"/>
    <w:rsid w:val="003C6BF7"/>
    <w:rsid w:val="004D551E"/>
    <w:rsid w:val="00653F62"/>
    <w:rsid w:val="00E84EB6"/>
    <w:rsid w:val="00F94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F698CED1B684AE59B1CCF47ABA77DBD"/>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697212E509F042B5A71900DD52A096BF"/>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B0977DDC2D594885AA2D963C0BB0570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BD103-1D07-4009-B743-EF0176D8C203}">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8</Pages>
  <Words>2754</Words>
  <Characters>3358</Characters>
  <Lines>47</Lines>
  <Paragraphs>13</Paragraphs>
  <TotalTime>0</TotalTime>
  <ScaleCrop>false</ScaleCrop>
  <LinksUpToDate>false</LinksUpToDate>
  <CharactersWithSpaces>3607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2023-06-15T07:18:00Z</dcterms:created>
  <dc:creator>zxn</dc:creator>
  <dc:description>&lt;config cover="true" show_menu="true" version="1.0.0" doctype="SDKXY"&gt;_x000d_
&lt;/config&gt;</dc:description>
  <cp:lastModifiedBy>誰念誰川</cp:lastModifiedBy>
  <cp:lastPrinted>2021-02-02T08:22:00Z</cp:lastPrinted>
  <dcterms:modified xsi:type="dcterms:W3CDTF">2023-07-10T03:51:42Z</dcterms:modified>
  <dc:title>团体标准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93647BCA10C44920A50675569E458443_13</vt:lpwstr>
  </property>
</Properties>
</file>