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7"/>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509"/>
        <w:gridCol w:w="885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c>
          <w:tcPr>
            <w:tcW w:w="509" w:type="dxa"/>
          </w:tcPr>
          <w:p>
            <w:pPr>
              <w:pStyle w:val="18"/>
              <w:framePr w:wrap="notBeside" w:vAnchor="page" w:hAnchor="page" w:x="1372" w:y="568"/>
              <w:tabs>
                <w:tab w:val="clear" w:pos="4153"/>
                <w:tab w:val="clear" w:pos="8306"/>
              </w:tabs>
              <w:spacing w:line="240" w:lineRule="auto"/>
              <w:jc w:val="left"/>
              <w:rPr>
                <w:rFonts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pPr>
              <w:pStyle w:val="18"/>
              <w:framePr w:wrap="notBeside" w:vAnchor="page" w:hAnchor="page" w:x="1372" w:y="568"/>
              <w:tabs>
                <w:tab w:val="clear" w:pos="4153"/>
                <w:tab w:val="clear" w:pos="8306"/>
              </w:tabs>
              <w:spacing w:line="240" w:lineRule="auto"/>
              <w:jc w:val="both"/>
              <w:rPr>
                <w:rFonts w:ascii="黑体" w:hAnsi="黑体" w:eastAsia="黑体"/>
                <w:sz w:val="21"/>
                <w:szCs w:val="21"/>
              </w:rPr>
            </w:pPr>
            <w:r>
              <w:rPr>
                <w:rFonts w:ascii="黑体" w:hAnsi="黑体" w:eastAsia="黑体"/>
                <w:sz w:val="21"/>
                <w:szCs w:val="21"/>
              </w:rPr>
              <w:t>03.200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tbl>
            <w:tblPr>
              <w:tblStyle w:val="27"/>
              <w:tblpPr w:vertAnchor="page" w:horzAnchor="margin" w:tblpX="1" w:tblpY="341"/>
              <w:tblOverlap w:val="never"/>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fixed"/>
              <w:tblCellMar>
                <w:top w:w="0" w:type="dxa"/>
                <w:left w:w="0" w:type="dxa"/>
                <w:bottom w:w="0" w:type="dxa"/>
                <w:right w:w="113" w:type="dxa"/>
              </w:tblCellMar>
            </w:tblPr>
            <w:tblGrid>
              <w:gridCol w:w="9242"/>
            </w:tblGrid>
            <w:tr>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0" w:type="dxa"/>
                  <w:bottom w:w="0" w:type="dxa"/>
                  <w:right w:w="113" w:type="dxa"/>
                </w:tblCellMar>
              </w:tblPrEx>
              <w:trPr>
                <w:trHeight w:val="1021" w:hRule="exact"/>
              </w:trPr>
              <w:tc>
                <w:tcPr>
                  <w:tcW w:w="9242" w:type="dxa"/>
                  <w:vAlign w:val="center"/>
                </w:tcPr>
                <w:p>
                  <w:pPr>
                    <w:pStyle w:val="49"/>
                    <w:framePr w:wrap="notBeside" w:vAnchor="page" w:hAnchor="page" w:x="1372" w:y="568"/>
                    <w:ind w:left="420" w:right="624"/>
                    <w:rPr>
                      <w:rFonts w:ascii="宋体" w:hAnsi="宋体"/>
                      <w:sz w:val="28"/>
                      <w:szCs w:val="28"/>
                    </w:rPr>
                  </w:pPr>
                  <w:r>
                    <w:drawing>
                      <wp:inline distT="0" distB="0" distL="0" distR="0">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drawing>
                      <wp:inline distT="0" distB="0" distL="0" distR="0">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rPr>
                      <w:sz w:val="21"/>
                      <w:szCs w:val="21"/>
                    </w:rPr>
                    <w:t xml:space="preserve"> </w:t>
                  </w:r>
                  <w:r>
                    <w:t>GXAS</w:t>
                  </w:r>
                </w:p>
              </w:tc>
            </w:tr>
          </w:tbl>
          <w:p>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黑体" w:hAnsi="黑体" w:eastAsia="黑体"/>
                <w:sz w:val="21"/>
                <w:szCs w:val="21"/>
              </w:rPr>
              <w:t>A 12</w:t>
            </w:r>
          </w:p>
        </w:tc>
      </w:tr>
    </w:tbl>
    <w:p>
      <w:pPr>
        <w:pStyle w:val="50"/>
        <w:framePr w:w="9639" w:h="624" w:hRule="exact" w:hSpace="181" w:vSpace="181" w:wrap="around" w:hAnchor="page" w:x="1305" w:y="2269"/>
        <w:rPr>
          <w:rFonts w:ascii="黑体" w:hAnsi="黑体" w:eastAsia="黑体"/>
          <w:b w:val="0"/>
          <w:bCs w:val="0"/>
          <w:w w:val="100"/>
          <w:sz w:val="48"/>
          <w:szCs w:val="48"/>
        </w:rPr>
      </w:pPr>
      <w:bookmarkStart w:id="0" w:name="_Hlk26473981"/>
      <w:r>
        <w:rPr>
          <w:rFonts w:hint="eastAsia" w:ascii="黑体" w:eastAsia="黑体"/>
          <w:b w:val="0"/>
          <w:w w:val="100"/>
          <w:sz w:val="48"/>
        </w:rPr>
        <w:t>团体</w:t>
      </w:r>
      <w:r>
        <w:rPr>
          <w:rFonts w:hint="eastAsia" w:ascii="黑体" w:hAnsi="黑体" w:eastAsia="黑体"/>
          <w:b w:val="0"/>
          <w:bCs w:val="0"/>
          <w:w w:val="100"/>
          <w:sz w:val="48"/>
          <w:szCs w:val="48"/>
        </w:rPr>
        <w:t>标准</w:t>
      </w:r>
    </w:p>
    <w:bookmarkEnd w:id="0"/>
    <w:p>
      <w:pPr>
        <w:pStyle w:val="195"/>
        <w:framePr/>
      </w:pPr>
      <w:r>
        <w:t xml:space="preserve">T/GXAS </w:t>
      </w:r>
      <w:r>
        <w:fldChar w:fldCharType="begin">
          <w:ffData>
            <w:name w:val="NSTD_CODE_F"/>
            <w:enabled/>
            <w:calcOnExit w:val="0"/>
            <w:textInput>
              <w:default w:val="XXXX"/>
            </w:textInput>
          </w:ffData>
        </w:fldChar>
      </w:r>
      <w:bookmarkStart w:id="1" w:name="NSTD_CODE_F"/>
      <w:r>
        <w:instrText xml:space="preserve"> FORMTEXT </w:instrText>
      </w:r>
      <w:r>
        <w:fldChar w:fldCharType="separate"/>
      </w:r>
      <w:r>
        <w:t>     </w:t>
      </w:r>
      <w:r>
        <w:fldChar w:fldCharType="end"/>
      </w:r>
      <w:bookmarkEnd w:id="1"/>
      <w:r>
        <w:rPr>
          <w:rFonts w:hAnsi="黑体"/>
        </w:rPr>
        <w:t>—</w:t>
      </w:r>
      <w:r>
        <w:fldChar w:fldCharType="begin">
          <w:ffData>
            <w:name w:val="NSTD_CODE_B"/>
            <w:enabled/>
            <w:calcOnExit w:val="0"/>
            <w:textInput>
              <w:default w:val="XXXX"/>
            </w:textInput>
          </w:ffData>
        </w:fldChar>
      </w:r>
      <w:bookmarkStart w:id="2" w:name="NSTD_CODE_B"/>
      <w:r>
        <w:instrText xml:space="preserve"> FORMTEXT </w:instrText>
      </w:r>
      <w:r>
        <w:fldChar w:fldCharType="separate"/>
      </w:r>
      <w:r>
        <w:t>XXXX</w:t>
      </w:r>
      <w:r>
        <w:fldChar w:fldCharType="end"/>
      </w:r>
      <w:bookmarkEnd w:id="2"/>
    </w:p>
    <w:p>
      <w:pPr>
        <w:pStyle w:val="196"/>
        <w:framePr/>
        <w:rPr>
          <w:rFonts w:hAnsi="黑体"/>
        </w:rPr>
      </w:pPr>
      <w:r>
        <w:rPr>
          <w:rFonts w:hAnsi="黑体"/>
        </w:rPr>
        <w:fldChar w:fldCharType="begin">
          <w:ffData>
            <w:name w:val="OSTD_CODE"/>
            <w:enabled/>
            <w:calcOnExit w:val="0"/>
            <w:textInput/>
          </w:ffData>
        </w:fldChar>
      </w:r>
      <w:bookmarkStart w:id="3"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3"/>
    </w:p>
    <w:p>
      <w:pPr>
        <w:spacing w:line="240" w:lineRule="auto"/>
        <w:rPr>
          <w:rFonts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pPr>
        <w:pStyle w:val="50"/>
        <w:framePr w:w="9639" w:h="6976" w:hRule="exact" w:hSpace="0" w:vSpace="0" w:wrap="around" w:hAnchor="page" w:y="6408"/>
        <w:jc w:val="center"/>
        <w:rPr>
          <w:rFonts w:ascii="黑体" w:hAnsi="黑体" w:eastAsia="黑体"/>
          <w:b w:val="0"/>
          <w:bCs w:val="0"/>
          <w:w w:val="100"/>
        </w:rPr>
      </w:pPr>
    </w:p>
    <w:p>
      <w:pPr>
        <w:pStyle w:val="197"/>
        <w:framePr w:h="6974" w:hRule="exact" w:wrap="around" w:x="1419" w:anchorLock="1"/>
      </w:pPr>
      <w:r>
        <w:fldChar w:fldCharType="begin">
          <w:ffData>
            <w:name w:val="CSTD_NAME"/>
            <w:enabled/>
            <w:calcOnExit w:val="0"/>
            <w:textInput>
              <w:default w:val="点击此处添加标准名称"/>
            </w:textInput>
          </w:ffData>
        </w:fldChar>
      </w:r>
      <w:bookmarkStart w:id="4" w:name="CSTD_NAME"/>
      <w:r>
        <w:instrText xml:space="preserve"> FORMTEXT </w:instrText>
      </w:r>
      <w:r>
        <w:fldChar w:fldCharType="separate"/>
      </w:r>
      <w:r>
        <w:t>广西研学旅行目的地建设规范</w:t>
      </w:r>
      <w:r>
        <w:fldChar w:fldCharType="end"/>
      </w:r>
      <w:bookmarkEnd w:id="4"/>
    </w:p>
    <w:p>
      <w:pPr>
        <w:framePr w:w="9639" w:h="6974" w:hRule="exact" w:wrap="around" w:vAnchor="page" w:hAnchor="page" w:x="1419" w:y="6408" w:anchorLock="1"/>
        <w:ind w:left="-1418"/>
        <w:rPr>
          <w:rFonts w:ascii="黑体" w:hAnsi="黑体" w:eastAsia="黑体"/>
        </w:rPr>
      </w:pPr>
    </w:p>
    <w:p>
      <w:pPr>
        <w:pStyle w:val="125"/>
        <w:framePr w:w="9639" w:h="6974" w:hRule="exact" w:wrap="around" w:vAnchor="page" w:hAnchor="page" w:x="1419" w:y="6408" w:anchorLock="1"/>
        <w:textAlignment w:val="bottom"/>
        <w:rPr>
          <w:rFonts w:ascii="黑体" w:hAnsi="黑体" w:eastAsia="黑体"/>
          <w:szCs w:val="28"/>
        </w:rPr>
      </w:pPr>
      <w:r>
        <w:rPr>
          <w:rFonts w:ascii="黑体" w:hAnsi="黑体" w:eastAsia="黑体"/>
          <w:szCs w:val="28"/>
        </w:rPr>
        <w:fldChar w:fldCharType="begin">
          <w:ffData>
            <w:name w:val="ESTD_NAME"/>
            <w:enabled/>
            <w:calcOnExit w:val="0"/>
            <w:textInput>
              <w:default w:val="点击此处添加标准名称的英文译名"/>
            </w:textInput>
          </w:ffData>
        </w:fldChar>
      </w:r>
      <w:bookmarkStart w:id="5" w:name="ESTD_NAME"/>
      <w:r>
        <w:rPr>
          <w:rFonts w:ascii="黑体" w:hAnsi="黑体" w:eastAsia="黑体"/>
          <w:szCs w:val="28"/>
        </w:rPr>
        <w:instrText xml:space="preserve"> FORMTEXT </w:instrText>
      </w:r>
      <w:r>
        <w:rPr>
          <w:rFonts w:ascii="黑体" w:hAnsi="黑体" w:eastAsia="黑体"/>
          <w:szCs w:val="28"/>
        </w:rPr>
        <w:fldChar w:fldCharType="separate"/>
      </w:r>
      <w:r>
        <w:rPr>
          <w:rFonts w:ascii="黑体" w:hAnsi="黑体" w:eastAsia="黑体"/>
          <w:szCs w:val="28"/>
        </w:rPr>
        <w:t>Guangxi research travel destination construction standards</w:t>
      </w:r>
      <w:r>
        <w:rPr>
          <w:rFonts w:ascii="黑体" w:hAnsi="黑体" w:eastAsia="黑体"/>
          <w:szCs w:val="28"/>
        </w:rPr>
        <w:fldChar w:fldCharType="end"/>
      </w:r>
      <w:bookmarkEnd w:id="5"/>
    </w:p>
    <w:p>
      <w:pPr>
        <w:framePr w:w="9639" w:h="6974" w:hRule="exact" w:wrap="around" w:vAnchor="page" w:hAnchor="page" w:x="1419" w:y="6408" w:anchorLock="1"/>
        <w:spacing w:line="760" w:lineRule="exact"/>
        <w:ind w:left="-1418"/>
      </w:pPr>
    </w:p>
    <w:p>
      <w:pPr>
        <w:pStyle w:val="125"/>
        <w:framePr w:w="9639" w:h="6974" w:hRule="exact" w:wrap="around" w:vAnchor="page" w:hAnchor="page" w:x="1419" w:y="6408" w:anchorLock="1"/>
        <w:textAlignment w:val="bottom"/>
        <w:rPr>
          <w:rFonts w:eastAsia="黑体"/>
          <w:szCs w:val="28"/>
        </w:rPr>
      </w:pPr>
    </w:p>
    <w:p>
      <w:pPr>
        <w:pStyle w:val="125"/>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6" w:name="下拉1"/>
      <w:r>
        <w:rPr>
          <w:sz w:val="24"/>
          <w:szCs w:val="28"/>
        </w:rPr>
        <w:instrText xml:space="preserve"> FORMDROPDOWN </w:instrText>
      </w:r>
      <w:r>
        <w:rPr>
          <w:sz w:val="24"/>
          <w:szCs w:val="28"/>
        </w:rPr>
        <w:fldChar w:fldCharType="separate"/>
      </w:r>
      <w:r>
        <w:rPr>
          <w:sz w:val="24"/>
          <w:szCs w:val="28"/>
        </w:rPr>
        <w:fldChar w:fldCharType="end"/>
      </w:r>
      <w:bookmarkEnd w:id="6"/>
    </w:p>
    <w:p>
      <w:pPr>
        <w:pStyle w:val="125"/>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7" w:name="CMPLSH_DATE"/>
      <w:r>
        <w:rPr>
          <w:sz w:val="21"/>
          <w:szCs w:val="28"/>
        </w:rPr>
        <w:instrText xml:space="preserve"> FORMTEXT </w:instrText>
      </w:r>
      <w:r>
        <w:rPr>
          <w:sz w:val="21"/>
          <w:szCs w:val="28"/>
        </w:rPr>
        <w:fldChar w:fldCharType="separate"/>
      </w:r>
      <w:r>
        <w:rPr>
          <w:rFonts w:hint="eastAsia"/>
          <w:sz w:val="21"/>
          <w:szCs w:val="28"/>
        </w:rPr>
        <w:t>（本草案完成时间：2</w:t>
      </w:r>
      <w:r>
        <w:rPr>
          <w:sz w:val="21"/>
          <w:szCs w:val="28"/>
        </w:rPr>
        <w:t>023</w:t>
      </w:r>
      <w:r>
        <w:rPr>
          <w:rFonts w:hint="eastAsia"/>
          <w:sz w:val="21"/>
          <w:szCs w:val="28"/>
        </w:rPr>
        <w:t>年9月2</w:t>
      </w:r>
      <w:r>
        <w:rPr>
          <w:sz w:val="21"/>
          <w:szCs w:val="28"/>
        </w:rPr>
        <w:t>6</w:t>
      </w:r>
      <w:r>
        <w:rPr>
          <w:rFonts w:hint="eastAsia"/>
          <w:sz w:val="21"/>
          <w:szCs w:val="28"/>
        </w:rPr>
        <w:t>日）</w:t>
      </w:r>
      <w:r>
        <w:rPr>
          <w:sz w:val="21"/>
          <w:szCs w:val="28"/>
        </w:rPr>
        <w:fldChar w:fldCharType="end"/>
      </w:r>
      <w:bookmarkEnd w:id="7"/>
    </w:p>
    <w:p>
      <w:pPr>
        <w:pStyle w:val="125"/>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8" w:name="下拉2"/>
      <w:r>
        <w:rPr>
          <w:b/>
          <w:sz w:val="21"/>
          <w:szCs w:val="28"/>
        </w:rPr>
        <w:instrText xml:space="preserve"> FORMDROPDOWN </w:instrText>
      </w:r>
      <w:r>
        <w:rPr>
          <w:b/>
          <w:sz w:val="21"/>
          <w:szCs w:val="28"/>
        </w:rPr>
        <w:fldChar w:fldCharType="separate"/>
      </w:r>
      <w:r>
        <w:rPr>
          <w:b/>
          <w:sz w:val="21"/>
          <w:szCs w:val="28"/>
        </w:rPr>
        <w:fldChar w:fldCharType="end"/>
      </w:r>
      <w:bookmarkEnd w:id="8"/>
    </w:p>
    <w:p>
      <w:pPr>
        <w:pStyle w:val="193"/>
        <w:framePr w:wrap="around" w:y="14176"/>
      </w:pPr>
      <w:r>
        <w:rPr>
          <w:rFonts w:ascii="黑体"/>
        </w:rPr>
        <w:fldChar w:fldCharType="begin">
          <w:ffData>
            <w:name w:val="PLSH_DATE_Y"/>
            <w:enabled/>
            <w:calcOnExit w:val="0"/>
            <w:textInput>
              <w:default w:val="XXXX"/>
              <w:maxLength w:val="4"/>
            </w:textInput>
          </w:ffData>
        </w:fldChar>
      </w:r>
      <w:bookmarkStart w:id="9" w:name="PLSH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9"/>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0"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0"/>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1"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1"/>
      <w:r>
        <w:rPr>
          <w:rFonts w:hint="eastAsia"/>
        </w:rPr>
        <w:t>发布</w:t>
      </w:r>
    </w:p>
    <w:p>
      <w:pPr>
        <w:pStyle w:val="194"/>
        <w:framePr w:wrap="around" w:y="14176"/>
      </w:pPr>
      <w:r>
        <w:rPr>
          <w:rFonts w:ascii="黑体"/>
        </w:rPr>
        <w:fldChar w:fldCharType="begin">
          <w:ffData>
            <w:name w:val="CROT_DATE_Y"/>
            <w:enabled/>
            <w:calcOnExit w:val="0"/>
            <w:textInput>
              <w:default w:val="XXXX"/>
              <w:maxLength w:val="4"/>
            </w:textInput>
          </w:ffData>
        </w:fldChar>
      </w:r>
      <w:bookmarkStart w:id="12" w:name="CROT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2"/>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3"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3"/>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4"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4"/>
      <w:r>
        <w:rPr>
          <w:rFonts w:hint="eastAsia"/>
        </w:rPr>
        <w:t>实施</w:t>
      </w:r>
    </w:p>
    <w:p>
      <w:pPr>
        <w:pStyle w:val="151"/>
        <w:framePr w:h="584" w:hRule="exact" w:hSpace="181" w:vSpace="181" w:wrap="around" w:y="14800"/>
        <w:rPr>
          <w:rFonts w:hAnsi="黑体"/>
        </w:rPr>
      </w:pPr>
      <w:r>
        <w:rPr>
          <w:rFonts w:hint="eastAsia" w:hAnsi="黑体"/>
          <w:w w:val="100"/>
          <w:sz w:val="28"/>
        </w:rPr>
        <w:t>广西标准化协会</w:t>
      </w:r>
      <w:r>
        <w:rPr>
          <w:rFonts w:ascii="Times New Roman"/>
          <w:w w:val="100"/>
          <w:sz w:val="28"/>
        </w:rPr>
        <w:t>  </w:t>
      </w:r>
      <w:r>
        <w:rPr>
          <w:rStyle w:val="229"/>
          <w:rFonts w:hint="eastAsia" w:hAnsi="黑体"/>
          <w:position w:val="0"/>
        </w:rPr>
        <w:t>发</w:t>
      </w:r>
      <w:r>
        <w:rPr>
          <w:rStyle w:val="229"/>
          <w:rFonts w:hint="eastAsia" w:hAnsi="黑体"/>
          <w:spacing w:val="0"/>
          <w:position w:val="0"/>
        </w:rPr>
        <w:t>布</w:t>
      </w:r>
    </w:p>
    <w:p>
      <w:pPr>
        <w:rPr>
          <w:rFonts w:ascii="宋体" w:hAnsi="宋体"/>
          <w:sz w:val="28"/>
          <w:szCs w:val="28"/>
        </w:rPr>
        <w:sectPr>
          <w:headerReference r:id="rId6" w:type="first"/>
          <w:footerReference r:id="rId8" w:type="first"/>
          <w:headerReference r:id="rId5" w:type="default"/>
          <w:footerReference r:id="rId7" w:type="even"/>
          <w:type w:val="continuous"/>
          <w:pgSz w:w="11906" w:h="16838"/>
          <w:pgMar w:top="567" w:right="1134" w:bottom="1134" w:left="1134" w:header="1418" w:footer="1134"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pPr>
        <w:pStyle w:val="91"/>
        <w:spacing w:after="360"/>
      </w:pPr>
      <w:bookmarkStart w:id="15" w:name="BookMark1"/>
      <w:bookmarkStart w:id="16" w:name="_Toc146616384"/>
      <w:bookmarkStart w:id="17" w:name="_Toc146622333"/>
      <w:bookmarkStart w:id="18" w:name="_Toc146618533"/>
      <w:bookmarkStart w:id="19" w:name="_Toc146620430"/>
      <w:bookmarkStart w:id="20" w:name="_Toc146630167"/>
      <w:bookmarkStart w:id="21" w:name="_Toc146618353"/>
      <w:bookmarkStart w:id="22" w:name="_Toc146616140"/>
      <w:bookmarkStart w:id="23" w:name="_Toc146622394"/>
      <w:bookmarkStart w:id="24" w:name="_Toc146618201"/>
      <w:bookmarkStart w:id="25" w:name="_Toc146618126"/>
      <w:bookmarkStart w:id="26" w:name="_Toc146618257"/>
      <w:bookmarkStart w:id="27" w:name="_Toc146615891"/>
      <w:bookmarkStart w:id="28" w:name="_Toc146618211"/>
      <w:bookmarkStart w:id="29" w:name="_Toc146618663"/>
      <w:bookmarkStart w:id="30" w:name="_Toc146616513"/>
      <w:bookmarkStart w:id="31" w:name="_Toc146617955"/>
      <w:bookmarkStart w:id="32" w:name="_Toc146616488"/>
      <w:bookmarkStart w:id="33" w:name="_Toc146616213"/>
      <w:bookmarkStart w:id="34" w:name="_Toc146630180"/>
      <w:bookmarkStart w:id="35" w:name="_Toc146616578"/>
      <w:bookmarkStart w:id="36" w:name="_Toc146630214"/>
      <w:bookmarkStart w:id="37" w:name="_Toc146618366"/>
      <w:bookmarkStart w:id="38" w:name="_Toc146616566"/>
      <w:r>
        <w:rPr>
          <w:rFonts w:hint="eastAsia"/>
          <w:spacing w:val="320"/>
        </w:rPr>
        <w:t>目</w:t>
      </w:r>
      <w:r>
        <w:rPr>
          <w:rFonts w:hint="eastAsia"/>
        </w:rPr>
        <w:t>次</w:t>
      </w:r>
    </w:p>
    <w:p>
      <w:pPr>
        <w:pStyle w:val="19"/>
        <w:tabs>
          <w:tab w:val="right" w:leader="dot" w:pos="9344"/>
        </w:tabs>
        <w:rPr>
          <w:rFonts w:asciiTheme="minorHAnsi" w:hAnsiTheme="minorHAnsi" w:eastAsiaTheme="minorEastAsia" w:cstheme="minorBidi"/>
          <w:szCs w:val="22"/>
        </w:rPr>
      </w:pPr>
      <w:r>
        <w:fldChar w:fldCharType="begin"/>
      </w:r>
      <w:r>
        <w:instrText xml:space="preserve"> TOC \o "1-1" \h </w:instrText>
      </w:r>
      <w:r>
        <w:fldChar w:fldCharType="separate"/>
      </w:r>
      <w:r>
        <w:fldChar w:fldCharType="begin"/>
      </w:r>
      <w:r>
        <w:instrText xml:space="preserve"> HYPERLINK \l "_Toc146719381" </w:instrText>
      </w:r>
      <w:r>
        <w:fldChar w:fldCharType="separate"/>
      </w:r>
      <w:r>
        <w:rPr>
          <w:rStyle w:val="32"/>
        </w:rPr>
        <w:t>前言</w:t>
      </w:r>
      <w:r>
        <w:tab/>
      </w:r>
      <w:r>
        <w:fldChar w:fldCharType="begin"/>
      </w:r>
      <w:r>
        <w:instrText xml:space="preserve"> PAGEREF _Toc146719381 \h </w:instrText>
      </w:r>
      <w:r>
        <w:fldChar w:fldCharType="separate"/>
      </w:r>
      <w:r>
        <w:t>II</w:t>
      </w:r>
      <w:r>
        <w:fldChar w:fldCharType="end"/>
      </w:r>
      <w:r>
        <w:fldChar w:fldCharType="end"/>
      </w:r>
    </w:p>
    <w:p>
      <w:pPr>
        <w:pStyle w:val="19"/>
        <w:tabs>
          <w:tab w:val="right" w:leader="dot" w:pos="9344"/>
        </w:tabs>
        <w:rPr>
          <w:rFonts w:asciiTheme="minorHAnsi" w:hAnsiTheme="minorHAnsi" w:eastAsiaTheme="minorEastAsia" w:cstheme="minorBidi"/>
          <w:szCs w:val="22"/>
        </w:rPr>
      </w:pPr>
      <w:r>
        <w:fldChar w:fldCharType="begin"/>
      </w:r>
      <w:r>
        <w:instrText xml:space="preserve"> HYPERLINK \l "_Toc146719382" </w:instrText>
      </w:r>
      <w:r>
        <w:fldChar w:fldCharType="separate"/>
      </w:r>
      <w:r>
        <w:rPr>
          <w:rStyle w:val="32"/>
        </w:rPr>
        <w:t>1  范围</w:t>
      </w:r>
      <w:r>
        <w:tab/>
      </w:r>
      <w:r>
        <w:fldChar w:fldCharType="begin"/>
      </w:r>
      <w:r>
        <w:instrText xml:space="preserve"> PAGEREF _Toc146719382 \h </w:instrText>
      </w:r>
      <w:r>
        <w:fldChar w:fldCharType="separate"/>
      </w:r>
      <w:r>
        <w:t>1</w:t>
      </w:r>
      <w:r>
        <w:fldChar w:fldCharType="end"/>
      </w:r>
      <w:r>
        <w:fldChar w:fldCharType="end"/>
      </w:r>
    </w:p>
    <w:p>
      <w:pPr>
        <w:pStyle w:val="19"/>
        <w:tabs>
          <w:tab w:val="right" w:leader="dot" w:pos="9344"/>
        </w:tabs>
        <w:rPr>
          <w:rFonts w:asciiTheme="minorHAnsi" w:hAnsiTheme="minorHAnsi" w:eastAsiaTheme="minorEastAsia" w:cstheme="minorBidi"/>
          <w:szCs w:val="22"/>
        </w:rPr>
      </w:pPr>
      <w:r>
        <w:fldChar w:fldCharType="begin"/>
      </w:r>
      <w:r>
        <w:instrText xml:space="preserve"> HYPERLINK \l "_Toc146719383" </w:instrText>
      </w:r>
      <w:r>
        <w:fldChar w:fldCharType="separate"/>
      </w:r>
      <w:r>
        <w:rPr>
          <w:rStyle w:val="32"/>
        </w:rPr>
        <w:t>2  规范性引用文件</w:t>
      </w:r>
      <w:r>
        <w:tab/>
      </w:r>
      <w:r>
        <w:fldChar w:fldCharType="begin"/>
      </w:r>
      <w:r>
        <w:instrText xml:space="preserve"> PAGEREF _Toc146719383 \h </w:instrText>
      </w:r>
      <w:r>
        <w:fldChar w:fldCharType="separate"/>
      </w:r>
      <w:r>
        <w:t>1</w:t>
      </w:r>
      <w:r>
        <w:fldChar w:fldCharType="end"/>
      </w:r>
      <w:r>
        <w:fldChar w:fldCharType="end"/>
      </w:r>
    </w:p>
    <w:p>
      <w:pPr>
        <w:pStyle w:val="19"/>
        <w:tabs>
          <w:tab w:val="right" w:leader="dot" w:pos="9344"/>
        </w:tabs>
        <w:rPr>
          <w:rFonts w:asciiTheme="minorHAnsi" w:hAnsiTheme="minorHAnsi" w:eastAsiaTheme="minorEastAsia" w:cstheme="minorBidi"/>
          <w:szCs w:val="22"/>
        </w:rPr>
      </w:pPr>
      <w:r>
        <w:fldChar w:fldCharType="begin"/>
      </w:r>
      <w:r>
        <w:instrText xml:space="preserve"> HYPERLINK \l "_Toc146719384" </w:instrText>
      </w:r>
      <w:r>
        <w:fldChar w:fldCharType="separate"/>
      </w:r>
      <w:r>
        <w:rPr>
          <w:rStyle w:val="32"/>
        </w:rPr>
        <w:t>3  术语和定义</w:t>
      </w:r>
      <w:r>
        <w:tab/>
      </w:r>
      <w:r>
        <w:fldChar w:fldCharType="begin"/>
      </w:r>
      <w:r>
        <w:instrText xml:space="preserve"> PAGEREF _Toc146719384 \h </w:instrText>
      </w:r>
      <w:r>
        <w:fldChar w:fldCharType="separate"/>
      </w:r>
      <w:r>
        <w:t>1</w:t>
      </w:r>
      <w:r>
        <w:fldChar w:fldCharType="end"/>
      </w:r>
      <w:r>
        <w:fldChar w:fldCharType="end"/>
      </w:r>
    </w:p>
    <w:p>
      <w:pPr>
        <w:pStyle w:val="19"/>
        <w:tabs>
          <w:tab w:val="right" w:leader="dot" w:pos="9344"/>
        </w:tabs>
        <w:rPr>
          <w:rFonts w:asciiTheme="minorHAnsi" w:hAnsiTheme="minorHAnsi" w:eastAsiaTheme="minorEastAsia" w:cstheme="minorBidi"/>
          <w:szCs w:val="22"/>
        </w:rPr>
      </w:pPr>
      <w:r>
        <w:fldChar w:fldCharType="begin"/>
      </w:r>
      <w:r>
        <w:instrText xml:space="preserve"> HYPERLINK \l "_Toc146719385" </w:instrText>
      </w:r>
      <w:r>
        <w:fldChar w:fldCharType="separate"/>
      </w:r>
      <w:r>
        <w:rPr>
          <w:rStyle w:val="32"/>
        </w:rPr>
        <w:t>4  总体要求</w:t>
      </w:r>
      <w:r>
        <w:tab/>
      </w:r>
      <w:r>
        <w:fldChar w:fldCharType="begin"/>
      </w:r>
      <w:r>
        <w:instrText xml:space="preserve"> PAGEREF _Toc146719385 \h </w:instrText>
      </w:r>
      <w:r>
        <w:fldChar w:fldCharType="separate"/>
      </w:r>
      <w:r>
        <w:t>1</w:t>
      </w:r>
      <w:r>
        <w:fldChar w:fldCharType="end"/>
      </w:r>
      <w:r>
        <w:fldChar w:fldCharType="end"/>
      </w:r>
    </w:p>
    <w:p>
      <w:pPr>
        <w:pStyle w:val="19"/>
        <w:tabs>
          <w:tab w:val="right" w:leader="dot" w:pos="9344"/>
        </w:tabs>
        <w:rPr>
          <w:rFonts w:asciiTheme="minorHAnsi" w:hAnsiTheme="minorHAnsi" w:eastAsiaTheme="minorEastAsia" w:cstheme="minorBidi"/>
          <w:szCs w:val="22"/>
        </w:rPr>
      </w:pPr>
      <w:r>
        <w:fldChar w:fldCharType="begin"/>
      </w:r>
      <w:r>
        <w:instrText xml:space="preserve"> HYPERLINK \l "_Toc146719386" </w:instrText>
      </w:r>
      <w:r>
        <w:fldChar w:fldCharType="separate"/>
      </w:r>
      <w:r>
        <w:rPr>
          <w:rStyle w:val="32"/>
          <w:rFonts w:hAnsi="黑体"/>
        </w:rPr>
        <w:t>5  规划布局</w:t>
      </w:r>
      <w:r>
        <w:tab/>
      </w:r>
      <w:r>
        <w:fldChar w:fldCharType="begin"/>
      </w:r>
      <w:r>
        <w:instrText xml:space="preserve"> PAGEREF _Toc146719386 \h </w:instrText>
      </w:r>
      <w:r>
        <w:fldChar w:fldCharType="separate"/>
      </w:r>
      <w:r>
        <w:t>1</w:t>
      </w:r>
      <w:r>
        <w:fldChar w:fldCharType="end"/>
      </w:r>
      <w:r>
        <w:fldChar w:fldCharType="end"/>
      </w:r>
    </w:p>
    <w:p>
      <w:pPr>
        <w:pStyle w:val="19"/>
        <w:tabs>
          <w:tab w:val="right" w:leader="dot" w:pos="9344"/>
        </w:tabs>
        <w:rPr>
          <w:rFonts w:asciiTheme="minorHAnsi" w:hAnsiTheme="minorHAnsi" w:eastAsiaTheme="minorEastAsia" w:cstheme="minorBidi"/>
          <w:szCs w:val="22"/>
        </w:rPr>
      </w:pPr>
      <w:r>
        <w:fldChar w:fldCharType="begin"/>
      </w:r>
      <w:r>
        <w:instrText xml:space="preserve"> HYPERLINK \l "_Toc146719387" </w:instrText>
      </w:r>
      <w:r>
        <w:fldChar w:fldCharType="separate"/>
      </w:r>
      <w:r>
        <w:rPr>
          <w:rStyle w:val="32"/>
        </w:rPr>
        <w:t>6  资源条件</w:t>
      </w:r>
      <w:r>
        <w:tab/>
      </w:r>
      <w:r>
        <w:fldChar w:fldCharType="begin"/>
      </w:r>
      <w:r>
        <w:instrText xml:space="preserve"> PAGEREF _Toc146719387 \h </w:instrText>
      </w:r>
      <w:r>
        <w:fldChar w:fldCharType="separate"/>
      </w:r>
      <w:r>
        <w:t>2</w:t>
      </w:r>
      <w:r>
        <w:fldChar w:fldCharType="end"/>
      </w:r>
      <w:r>
        <w:fldChar w:fldCharType="end"/>
      </w:r>
    </w:p>
    <w:p>
      <w:pPr>
        <w:pStyle w:val="19"/>
        <w:tabs>
          <w:tab w:val="right" w:leader="dot" w:pos="9344"/>
        </w:tabs>
        <w:rPr>
          <w:rFonts w:asciiTheme="minorHAnsi" w:hAnsiTheme="minorHAnsi" w:eastAsiaTheme="minorEastAsia" w:cstheme="minorBidi"/>
          <w:szCs w:val="22"/>
        </w:rPr>
      </w:pPr>
      <w:r>
        <w:fldChar w:fldCharType="begin"/>
      </w:r>
      <w:r>
        <w:instrText xml:space="preserve"> HYPERLINK \l "_Toc146719388" </w:instrText>
      </w:r>
      <w:r>
        <w:fldChar w:fldCharType="separate"/>
      </w:r>
      <w:r>
        <w:rPr>
          <w:rStyle w:val="32"/>
          <w:rFonts w:hAnsi="黑体"/>
        </w:rPr>
        <w:t>7  基础配套</w:t>
      </w:r>
      <w:r>
        <w:tab/>
      </w:r>
      <w:r>
        <w:fldChar w:fldCharType="begin"/>
      </w:r>
      <w:r>
        <w:instrText xml:space="preserve"> PAGEREF _Toc146719388 \h </w:instrText>
      </w:r>
      <w:r>
        <w:fldChar w:fldCharType="separate"/>
      </w:r>
      <w:r>
        <w:t>3</w:t>
      </w:r>
      <w:r>
        <w:fldChar w:fldCharType="end"/>
      </w:r>
      <w:r>
        <w:fldChar w:fldCharType="end"/>
      </w:r>
    </w:p>
    <w:p>
      <w:pPr>
        <w:pStyle w:val="19"/>
        <w:tabs>
          <w:tab w:val="right" w:leader="dot" w:pos="9344"/>
        </w:tabs>
        <w:rPr>
          <w:rFonts w:asciiTheme="minorHAnsi" w:hAnsiTheme="minorHAnsi" w:eastAsiaTheme="minorEastAsia" w:cstheme="minorBidi"/>
          <w:szCs w:val="22"/>
        </w:rPr>
      </w:pPr>
      <w:r>
        <w:fldChar w:fldCharType="begin"/>
      </w:r>
      <w:r>
        <w:instrText xml:space="preserve"> HYPERLINK \l "_Toc146719389" </w:instrText>
      </w:r>
      <w:r>
        <w:fldChar w:fldCharType="separate"/>
      </w:r>
      <w:r>
        <w:rPr>
          <w:rStyle w:val="32"/>
          <w:rFonts w:hAnsi="黑体"/>
        </w:rPr>
        <w:t>8  品牌营销</w:t>
      </w:r>
      <w:r>
        <w:tab/>
      </w:r>
      <w:r>
        <w:fldChar w:fldCharType="begin"/>
      </w:r>
      <w:r>
        <w:instrText xml:space="preserve"> PAGEREF _Toc146719389 \h </w:instrText>
      </w:r>
      <w:r>
        <w:fldChar w:fldCharType="separate"/>
      </w:r>
      <w:r>
        <w:t>3</w:t>
      </w:r>
      <w:r>
        <w:fldChar w:fldCharType="end"/>
      </w:r>
      <w:r>
        <w:fldChar w:fldCharType="end"/>
      </w:r>
    </w:p>
    <w:p>
      <w:pPr>
        <w:pStyle w:val="19"/>
        <w:tabs>
          <w:tab w:val="right" w:leader="dot" w:pos="9344"/>
        </w:tabs>
        <w:rPr>
          <w:rFonts w:asciiTheme="minorHAnsi" w:hAnsiTheme="minorHAnsi" w:eastAsiaTheme="minorEastAsia" w:cstheme="minorBidi"/>
          <w:szCs w:val="22"/>
        </w:rPr>
      </w:pPr>
      <w:r>
        <w:fldChar w:fldCharType="begin"/>
      </w:r>
      <w:r>
        <w:instrText xml:space="preserve"> HYPERLINK \l "_Toc146719390" </w:instrText>
      </w:r>
      <w:r>
        <w:fldChar w:fldCharType="separate"/>
      </w:r>
      <w:r>
        <w:rPr>
          <w:rStyle w:val="32"/>
        </w:rPr>
        <w:t>9  评价改进</w:t>
      </w:r>
      <w:r>
        <w:tab/>
      </w:r>
      <w:r>
        <w:fldChar w:fldCharType="begin"/>
      </w:r>
      <w:r>
        <w:instrText xml:space="preserve"> PAGEREF _Toc146719390 \h </w:instrText>
      </w:r>
      <w:r>
        <w:fldChar w:fldCharType="separate"/>
      </w:r>
      <w:r>
        <w:t>3</w:t>
      </w:r>
      <w:r>
        <w:fldChar w:fldCharType="end"/>
      </w:r>
      <w:r>
        <w:fldChar w:fldCharType="end"/>
      </w:r>
    </w:p>
    <w:p>
      <w:pPr>
        <w:pStyle w:val="91"/>
        <w:spacing w:after="360"/>
        <w:sectPr>
          <w:headerReference r:id="rId9" w:type="default"/>
          <w:footerReference r:id="rId11" w:type="default"/>
          <w:headerReference r:id="rId10" w:type="even"/>
          <w:pgSz w:w="11906" w:h="16838"/>
          <w:pgMar w:top="1928" w:right="1134" w:bottom="1134" w:left="1134" w:header="1418" w:footer="1134" w:gutter="284"/>
          <w:pgNumType w:fmt="upperRoman" w:start="1"/>
          <w:cols w:space="425" w:num="1"/>
          <w:formProt w:val="0"/>
          <w:docGrid w:linePitch="312" w:charSpace="0"/>
        </w:sectPr>
      </w:pPr>
      <w:r>
        <w:fldChar w:fldCharType="end"/>
      </w:r>
    </w:p>
    <w:bookmarkEnd w:id="15"/>
    <w:p>
      <w:pPr>
        <w:pStyle w:val="89"/>
        <w:spacing w:before="900" w:after="360"/>
      </w:pPr>
      <w:bookmarkStart w:id="39" w:name="_Toc146719381"/>
      <w:bookmarkStart w:id="40" w:name="BookMark2"/>
      <w:r>
        <w:rPr>
          <w:spacing w:val="320"/>
        </w:rPr>
        <w:t>前</w:t>
      </w:r>
      <w:r>
        <w:t>言</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pPr>
        <w:pStyle w:val="56"/>
        <w:ind w:firstLine="420"/>
      </w:pPr>
      <w:r>
        <w:rPr>
          <w:rFonts w:hint="eastAsia"/>
        </w:rPr>
        <w:t>本文件参照GB/T 1.1—2020《标准化工作导则  第1部分：标准化文件的结构和起草规则》的规定起草。</w:t>
      </w:r>
    </w:p>
    <w:p>
      <w:pPr>
        <w:pStyle w:val="56"/>
        <w:ind w:firstLine="420"/>
      </w:pPr>
    </w:p>
    <w:p>
      <w:pPr>
        <w:pStyle w:val="56"/>
        <w:ind w:firstLine="420"/>
      </w:pPr>
      <w:r>
        <w:rPr>
          <w:rFonts w:hint="eastAsia"/>
        </w:rPr>
        <w:t>请注意本文件的某些内容可能涉及专利，本文件的发布机构不承担识别专利的责任。</w:t>
      </w:r>
    </w:p>
    <w:p>
      <w:pPr>
        <w:pStyle w:val="56"/>
        <w:ind w:firstLine="420"/>
      </w:pPr>
      <w:r>
        <w:rPr>
          <w:rFonts w:hint="eastAsia"/>
        </w:rPr>
        <w:t>本文件由桂林旅游学院、广西旅游协会提出并归口。</w:t>
      </w:r>
    </w:p>
    <w:p>
      <w:pPr>
        <w:pStyle w:val="56"/>
        <w:ind w:firstLine="420"/>
      </w:pPr>
      <w:r>
        <w:rPr>
          <w:rFonts w:hint="eastAsia"/>
        </w:rPr>
        <w:t>本文件起草单位：桂林旅游学院、广西旅游协会、桂林旅游学院研学旅行教育研究中心、</w:t>
      </w:r>
      <w:bookmarkStart w:id="199" w:name="_GoBack"/>
      <w:bookmarkEnd w:id="199"/>
      <w:r>
        <w:rPr>
          <w:rFonts w:hint="eastAsia"/>
        </w:rPr>
        <w:t>桂林旅游学院继续教育学院、广西师范大学体育与健康学院。</w:t>
      </w:r>
    </w:p>
    <w:p>
      <w:pPr>
        <w:pStyle w:val="56"/>
        <w:ind w:firstLine="420"/>
      </w:pPr>
      <w:r>
        <w:rPr>
          <w:rFonts w:hint="eastAsia"/>
        </w:rPr>
        <w:t>本文件主要起草人：陆元兆、程冰、钟泓、陈炜、陈菊、张小林、冯智明、杨乃桂、蒙雅琴、张宏、于湉湉。</w:t>
      </w:r>
    </w:p>
    <w:p>
      <w:pPr>
        <w:pStyle w:val="56"/>
        <w:ind w:firstLine="420"/>
      </w:pPr>
    </w:p>
    <w:p>
      <w:pPr>
        <w:pStyle w:val="56"/>
        <w:ind w:firstLine="420"/>
        <w:sectPr>
          <w:pgSz w:w="11906" w:h="16838"/>
          <w:pgMar w:top="1928" w:right="1134" w:bottom="1134" w:left="1134" w:header="1418" w:footer="1134" w:gutter="284"/>
          <w:pgNumType w:fmt="upperRoman"/>
          <w:cols w:space="425" w:num="1"/>
          <w:formProt w:val="0"/>
          <w:docGrid w:linePitch="312" w:charSpace="0"/>
        </w:sectPr>
      </w:pPr>
    </w:p>
    <w:bookmarkEnd w:id="40"/>
    <w:p>
      <w:pPr>
        <w:spacing w:line="20" w:lineRule="exact"/>
        <w:jc w:val="center"/>
        <w:rPr>
          <w:rFonts w:ascii="黑体" w:hAnsi="黑体" w:eastAsia="黑体"/>
          <w:sz w:val="32"/>
          <w:szCs w:val="32"/>
        </w:rPr>
      </w:pPr>
      <w:bookmarkStart w:id="41" w:name="BookMark4"/>
    </w:p>
    <w:p>
      <w:pPr>
        <w:spacing w:line="20" w:lineRule="exact"/>
        <w:jc w:val="center"/>
        <w:rPr>
          <w:rFonts w:ascii="黑体" w:hAnsi="黑体" w:eastAsia="黑体"/>
          <w:sz w:val="32"/>
          <w:szCs w:val="32"/>
        </w:rPr>
      </w:pPr>
    </w:p>
    <w:sdt>
      <w:sdtPr>
        <w:tag w:val="NEW_STAND_NAME"/>
        <w:id w:val="595910757"/>
        <w:lock w:val="sdtLocked"/>
        <w:placeholder>
          <w:docPart w:val="165EA41F5DE347F7B57C8B95AD3FBD7E"/>
        </w:placeholder>
      </w:sdtPr>
      <w:sdtContent>
        <w:p>
          <w:pPr>
            <w:pStyle w:val="177"/>
            <w:spacing w:before="2" w:beforeLines="1" w:after="528" w:afterLines="220"/>
          </w:pPr>
          <w:bookmarkStart w:id="42" w:name="NEW_STAND_NAME"/>
          <w:r>
            <w:rPr>
              <w:rFonts w:hint="eastAsia"/>
            </w:rPr>
            <w:t>广西研学旅行目的地建设规范</w:t>
          </w:r>
        </w:p>
      </w:sdtContent>
    </w:sdt>
    <w:bookmarkEnd w:id="42"/>
    <w:p>
      <w:pPr>
        <w:pStyle w:val="104"/>
        <w:spacing w:before="240" w:after="240"/>
      </w:pPr>
      <w:bookmarkStart w:id="43" w:name="_Toc17233325"/>
      <w:bookmarkStart w:id="44" w:name="_Toc146617956"/>
      <w:bookmarkStart w:id="45" w:name="_Toc24884211"/>
      <w:bookmarkStart w:id="46" w:name="_Toc26648465"/>
      <w:bookmarkStart w:id="47" w:name="_Toc146618664"/>
      <w:bookmarkStart w:id="48" w:name="_Toc146620431"/>
      <w:bookmarkStart w:id="49" w:name="_Toc17233333"/>
      <w:bookmarkStart w:id="50" w:name="_Toc146616214"/>
      <w:bookmarkStart w:id="51" w:name="_Toc146618367"/>
      <w:bookmarkStart w:id="52" w:name="_Toc146616489"/>
      <w:bookmarkStart w:id="53" w:name="_Toc146719382"/>
      <w:bookmarkStart w:id="54" w:name="_Toc26718930"/>
      <w:bookmarkStart w:id="55" w:name="_Toc146618202"/>
      <w:bookmarkStart w:id="56" w:name="_Toc146622395"/>
      <w:bookmarkStart w:id="57" w:name="_Toc146618534"/>
      <w:bookmarkStart w:id="58" w:name="_Toc24884218"/>
      <w:bookmarkStart w:id="59" w:name="_Toc146616579"/>
      <w:bookmarkStart w:id="60" w:name="_Toc146616514"/>
      <w:bookmarkStart w:id="61" w:name="_Toc97192964"/>
      <w:bookmarkStart w:id="62" w:name="_Toc146615892"/>
      <w:bookmarkStart w:id="63" w:name="_Toc26986530"/>
      <w:bookmarkStart w:id="64" w:name="_Toc146618354"/>
      <w:bookmarkStart w:id="65" w:name="_Toc26986771"/>
      <w:bookmarkStart w:id="66" w:name="_Toc146618127"/>
      <w:bookmarkStart w:id="67" w:name="_Toc146630215"/>
      <w:bookmarkStart w:id="68" w:name="_Toc146630168"/>
      <w:bookmarkStart w:id="69" w:name="_Toc146616385"/>
      <w:bookmarkStart w:id="70" w:name="_Toc146616567"/>
      <w:bookmarkStart w:id="71" w:name="_Toc146618258"/>
      <w:bookmarkStart w:id="72" w:name="_Toc146618212"/>
      <w:bookmarkStart w:id="73" w:name="_Toc146622334"/>
      <w:bookmarkStart w:id="74" w:name="_Toc146615332"/>
      <w:bookmarkStart w:id="75" w:name="_Toc146616141"/>
      <w:bookmarkStart w:id="76" w:name="_Toc146630181"/>
      <w:bookmarkStart w:id="77" w:name="_Toc146615343"/>
      <w:r>
        <w:rPr>
          <w:rFonts w:hint="eastAsia"/>
        </w:rPr>
        <w:t>范围</w:t>
      </w:r>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p>
    <w:p>
      <w:pPr>
        <w:pStyle w:val="56"/>
        <w:ind w:firstLine="420"/>
      </w:pPr>
      <w:bookmarkStart w:id="78" w:name="_Toc24884219"/>
      <w:bookmarkStart w:id="79" w:name="_Toc26648466"/>
      <w:bookmarkStart w:id="80" w:name="_Toc17233334"/>
      <w:bookmarkStart w:id="81" w:name="_Toc24884212"/>
      <w:bookmarkStart w:id="82" w:name="_Toc17233326"/>
      <w:r>
        <w:rPr>
          <w:rFonts w:hint="eastAsia"/>
        </w:rPr>
        <w:t>本文件规定了广西研学旅行目的地建设规范总体要求、规划布局、资源条件、基础配套、品牌营销、评价改进等内容。</w:t>
      </w:r>
    </w:p>
    <w:p>
      <w:pPr>
        <w:pStyle w:val="56"/>
        <w:ind w:firstLine="420"/>
      </w:pPr>
      <w:r>
        <w:rPr>
          <w:rFonts w:hint="eastAsia"/>
        </w:rPr>
        <w:t>本文件适用于广西壮族自治区行政区域内各类研学旅行目的地的建设。</w:t>
      </w:r>
    </w:p>
    <w:p>
      <w:pPr>
        <w:pStyle w:val="104"/>
        <w:spacing w:before="240" w:after="240"/>
      </w:pPr>
      <w:bookmarkStart w:id="83" w:name="_Toc146618213"/>
      <w:bookmarkStart w:id="84" w:name="_Toc146719383"/>
      <w:bookmarkStart w:id="85" w:name="_Toc146618355"/>
      <w:bookmarkStart w:id="86" w:name="_Toc146615893"/>
      <w:bookmarkStart w:id="87" w:name="_Toc146616215"/>
      <w:bookmarkStart w:id="88" w:name="_Toc146622396"/>
      <w:bookmarkStart w:id="89" w:name="_Toc146615333"/>
      <w:bookmarkStart w:id="90" w:name="_Toc146622335"/>
      <w:bookmarkStart w:id="91" w:name="_Toc146618203"/>
      <w:bookmarkStart w:id="92" w:name="_Toc26986772"/>
      <w:bookmarkStart w:id="93" w:name="_Toc146630216"/>
      <w:bookmarkStart w:id="94" w:name="_Toc146616580"/>
      <w:bookmarkStart w:id="95" w:name="_Toc146618368"/>
      <w:bookmarkStart w:id="96" w:name="_Toc146630182"/>
      <w:bookmarkStart w:id="97" w:name="_Toc26986531"/>
      <w:bookmarkStart w:id="98" w:name="_Toc146618665"/>
      <w:bookmarkStart w:id="99" w:name="_Toc97192965"/>
      <w:bookmarkStart w:id="100" w:name="_Toc146616142"/>
      <w:bookmarkStart w:id="101" w:name="_Toc146616568"/>
      <w:bookmarkStart w:id="102" w:name="_Toc146616515"/>
      <w:bookmarkStart w:id="103" w:name="_Toc146618259"/>
      <w:bookmarkStart w:id="104" w:name="_Toc146618535"/>
      <w:bookmarkStart w:id="105" w:name="_Toc146616386"/>
      <w:bookmarkStart w:id="106" w:name="_Toc146630169"/>
      <w:bookmarkStart w:id="107" w:name="_Toc146615344"/>
      <w:bookmarkStart w:id="108" w:name="_Toc146616490"/>
      <w:bookmarkStart w:id="109" w:name="_Toc146618128"/>
      <w:bookmarkStart w:id="110" w:name="_Toc26718931"/>
      <w:bookmarkStart w:id="111" w:name="_Toc146620432"/>
      <w:bookmarkStart w:id="112" w:name="_Toc146617957"/>
      <w:r>
        <w:rPr>
          <w:rFonts w:hint="eastAsia"/>
        </w:rPr>
        <w:t>规范性引用文件</w:t>
      </w:r>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p>
    <w:p>
      <w:pPr>
        <w:pStyle w:val="56"/>
        <w:ind w:firstLine="420"/>
      </w:pPr>
      <w:sdt>
        <w:sdtPr>
          <w:rPr>
            <w:rFonts w:hint="eastAsia"/>
          </w:rPr>
          <w:id w:val="715848253"/>
          <w:placeholder>
            <w:docPart w:val="D906FA92D6684B3A899BEACB90534907"/>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sdtContent>
      </w:sdt>
      <w:r>
        <w:t xml:space="preserve"> </w:t>
      </w:r>
    </w:p>
    <w:p>
      <w:pPr>
        <w:pStyle w:val="162"/>
        <w:numPr>
          <w:ilvl w:val="0"/>
          <w:numId w:val="0"/>
        </w:numPr>
        <w:ind w:firstLine="315" w:firstLineChars="150"/>
      </w:pPr>
      <w:r>
        <w:rPr>
          <w:rFonts w:hint="eastAsia"/>
        </w:rPr>
        <w:t>GB 5768</w:t>
      </w:r>
      <w:r>
        <w:t xml:space="preserve"> </w:t>
      </w:r>
      <w:r>
        <w:rPr>
          <w:rFonts w:hint="eastAsia"/>
        </w:rPr>
        <w:t xml:space="preserve"> 道路交通标志和标线</w:t>
      </w:r>
    </w:p>
    <w:p>
      <w:pPr>
        <w:pStyle w:val="162"/>
        <w:numPr>
          <w:ilvl w:val="0"/>
          <w:numId w:val="0"/>
        </w:numPr>
        <w:ind w:firstLine="315" w:firstLineChars="150"/>
      </w:pPr>
      <w:r>
        <w:rPr>
          <w:rFonts w:hint="eastAsia"/>
        </w:rPr>
        <w:t>GB/T 14308</w:t>
      </w:r>
      <w:r>
        <w:t xml:space="preserve"> </w:t>
      </w:r>
      <w:r>
        <w:rPr>
          <w:rFonts w:hint="eastAsia"/>
        </w:rPr>
        <w:t xml:space="preserve"> 旅游饭店星级的划分与评定</w:t>
      </w:r>
    </w:p>
    <w:p>
      <w:pPr>
        <w:pStyle w:val="162"/>
        <w:numPr>
          <w:ilvl w:val="0"/>
          <w:numId w:val="0"/>
        </w:numPr>
        <w:ind w:firstLine="315" w:firstLineChars="150"/>
      </w:pPr>
      <w:r>
        <w:rPr>
          <w:rFonts w:hint="eastAsia"/>
        </w:rPr>
        <w:t>GB/T 33497-2023</w:t>
      </w:r>
      <w:r>
        <w:t xml:space="preserve"> </w:t>
      </w:r>
      <w:r>
        <w:rPr>
          <w:rFonts w:hint="eastAsia"/>
        </w:rPr>
        <w:t xml:space="preserve"> 餐饮企业质量管理规范</w:t>
      </w:r>
    </w:p>
    <w:p>
      <w:pPr>
        <w:pStyle w:val="162"/>
        <w:numPr>
          <w:ilvl w:val="0"/>
          <w:numId w:val="0"/>
        </w:numPr>
        <w:ind w:firstLine="315" w:firstLineChars="150"/>
      </w:pPr>
      <w:r>
        <w:rPr>
          <w:rFonts w:hint="eastAsia"/>
        </w:rPr>
        <w:t>GB/T 38372-2020</w:t>
      </w:r>
      <w:r>
        <w:t xml:space="preserve"> </w:t>
      </w:r>
      <w:r>
        <w:rPr>
          <w:rFonts w:hint="eastAsia"/>
        </w:rPr>
        <w:t xml:space="preserve"> 企业品牌培育指南</w:t>
      </w:r>
    </w:p>
    <w:p>
      <w:pPr>
        <w:pStyle w:val="162"/>
        <w:numPr>
          <w:ilvl w:val="0"/>
          <w:numId w:val="0"/>
        </w:numPr>
        <w:ind w:firstLine="315" w:firstLineChars="150"/>
      </w:pPr>
      <w:r>
        <w:rPr>
          <w:rFonts w:hint="eastAsia"/>
        </w:rPr>
        <w:t>LB/T 054-2016</w:t>
      </w:r>
      <w:r>
        <w:t xml:space="preserve"> </w:t>
      </w:r>
      <w:r>
        <w:rPr>
          <w:rFonts w:hint="eastAsia"/>
        </w:rPr>
        <w:t xml:space="preserve"> 研学旅行服务规范</w:t>
      </w:r>
    </w:p>
    <w:p>
      <w:pPr>
        <w:pStyle w:val="104"/>
        <w:spacing w:before="240" w:after="240"/>
      </w:pPr>
      <w:bookmarkStart w:id="113" w:name="_Toc146615334"/>
      <w:bookmarkStart w:id="114" w:name="_Toc146616516"/>
      <w:bookmarkStart w:id="115" w:name="_Toc146622397"/>
      <w:bookmarkStart w:id="116" w:name="_Toc146616581"/>
      <w:bookmarkStart w:id="117" w:name="_Toc146615894"/>
      <w:bookmarkStart w:id="118" w:name="_Toc146618536"/>
      <w:bookmarkStart w:id="119" w:name="_Toc146617958"/>
      <w:bookmarkStart w:id="120" w:name="_Toc146616143"/>
      <w:bookmarkStart w:id="121" w:name="_Toc146719384"/>
      <w:bookmarkStart w:id="122" w:name="_Toc146618214"/>
      <w:bookmarkStart w:id="123" w:name="_Toc146616569"/>
      <w:bookmarkStart w:id="124" w:name="_Toc146630183"/>
      <w:bookmarkStart w:id="125" w:name="_Toc146618666"/>
      <w:bookmarkStart w:id="126" w:name="_Toc146618204"/>
      <w:bookmarkStart w:id="127" w:name="_Toc146615345"/>
      <w:bookmarkStart w:id="128" w:name="_Toc146618356"/>
      <w:bookmarkStart w:id="129" w:name="_Toc146616216"/>
      <w:bookmarkStart w:id="130" w:name="_Toc146622336"/>
      <w:bookmarkStart w:id="131" w:name="_Toc146618260"/>
      <w:bookmarkStart w:id="132" w:name="_Toc146618369"/>
      <w:bookmarkStart w:id="133" w:name="_Toc146630217"/>
      <w:bookmarkStart w:id="134" w:name="_Toc146630170"/>
      <w:bookmarkStart w:id="135" w:name="_Toc97192966"/>
      <w:bookmarkStart w:id="136" w:name="_Toc146616387"/>
      <w:bookmarkStart w:id="137" w:name="_Toc146616491"/>
      <w:bookmarkStart w:id="138" w:name="_Toc146620433"/>
      <w:bookmarkStart w:id="139" w:name="_Toc146618129"/>
      <w:r>
        <w:rPr>
          <w:rFonts w:hint="eastAsia"/>
          <w:szCs w:val="21"/>
        </w:rPr>
        <w:t>术语和定义</w:t>
      </w:r>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p>
    <w:p>
      <w:pPr>
        <w:pStyle w:val="56"/>
        <w:ind w:firstLine="199" w:firstLineChars="95"/>
        <w:rPr>
          <w:rFonts w:hint="eastAsia" w:hAnsi="宋体"/>
        </w:rPr>
      </w:pPr>
      <w:bookmarkStart w:id="140" w:name="_Toc26986532"/>
      <w:bookmarkEnd w:id="140"/>
      <w:sdt>
        <w:sdtPr>
          <w:rPr>
            <w:rFonts w:hint="eastAsia" w:hAnsi="宋体"/>
          </w:rPr>
          <w:id w:val="-1909835108"/>
          <w:placeholder>
            <w:docPart w:val="1F3E46B0EECA4D85AFDB55E9DCA41395"/>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rPr>
            <w:rFonts w:hint="eastAsia" w:hAnsi="宋体"/>
          </w:rPr>
        </w:sdtEndPr>
        <w:sdtContent>
          <w:r>
            <w:rPr>
              <w:rFonts w:hint="eastAsia" w:hAnsi="宋体"/>
            </w:rPr>
            <w:t>下列术语和定义适用于本文件。</w:t>
          </w:r>
        </w:sdtContent>
      </w:sdt>
      <w:bookmarkStart w:id="141" w:name="_Toc146618206"/>
      <w:bookmarkStart w:id="142" w:name="_Toc146618262"/>
      <w:bookmarkStart w:id="143" w:name="_Toc146618216"/>
      <w:bookmarkStart w:id="144" w:name="_Toc146617960"/>
      <w:bookmarkStart w:id="145" w:name="_Toc146618131"/>
    </w:p>
    <w:p>
      <w:pPr>
        <w:pStyle w:val="223"/>
        <w:ind w:left="420" w:hanging="420" w:hangingChars="200"/>
        <w:rPr>
          <w:rFonts w:ascii="黑体" w:hAnsi="黑体" w:eastAsia="黑体"/>
        </w:rPr>
      </w:pPr>
      <w:r>
        <w:rPr>
          <w:rFonts w:ascii="黑体" w:hAnsi="黑体" w:eastAsia="黑体"/>
        </w:rPr>
        <w:br w:type="textWrapping"/>
      </w:r>
      <w:r>
        <w:rPr>
          <w:rFonts w:hint="eastAsia" w:ascii="黑体" w:hAnsi="黑体" w:eastAsia="黑体"/>
        </w:rPr>
        <w:t xml:space="preserve">研学旅行 </w:t>
      </w:r>
      <w:r>
        <w:rPr>
          <w:rFonts w:ascii="黑体" w:hAnsi="黑体" w:eastAsia="黑体"/>
        </w:rPr>
        <w:t>S</w:t>
      </w:r>
      <w:r>
        <w:rPr>
          <w:rFonts w:hint="eastAsia" w:ascii="黑体" w:hAnsi="黑体" w:eastAsia="黑体"/>
        </w:rPr>
        <w:t xml:space="preserve">tudy </w:t>
      </w:r>
      <w:r>
        <w:rPr>
          <w:rFonts w:ascii="黑体" w:hAnsi="黑体" w:eastAsia="黑体"/>
        </w:rPr>
        <w:t>T</w:t>
      </w:r>
      <w:r>
        <w:rPr>
          <w:rFonts w:hint="eastAsia" w:ascii="黑体" w:hAnsi="黑体" w:eastAsia="黑体"/>
        </w:rPr>
        <w:t>ravel</w:t>
      </w:r>
    </w:p>
    <w:p>
      <w:pPr>
        <w:pStyle w:val="56"/>
        <w:ind w:firstLine="420"/>
        <w:rPr>
          <w:rFonts w:hint="eastAsia"/>
        </w:rPr>
      </w:pPr>
      <w:r>
        <w:rPr>
          <w:rFonts w:hint="eastAsia"/>
        </w:rPr>
        <w:t>以中小学生为主体对象，以集体旅行生活为载体，以提升学生素质为教学目的，依托旅游吸引物等社会资源，进行体验式教育和研究性学习的一种教育旅游活动。</w:t>
      </w:r>
    </w:p>
    <w:p>
      <w:pPr>
        <w:pStyle w:val="223"/>
        <w:ind w:left="420" w:hanging="420" w:hangingChars="200"/>
        <w:rPr>
          <w:rFonts w:ascii="黑体" w:hAnsi="黑体" w:eastAsia="黑体"/>
        </w:rPr>
      </w:pPr>
      <w:r>
        <w:rPr>
          <w:rFonts w:ascii="黑体" w:hAnsi="黑体" w:eastAsia="黑体"/>
        </w:rPr>
        <w:br w:type="textWrapping"/>
      </w:r>
      <w:r>
        <w:rPr>
          <w:rFonts w:hint="eastAsia" w:ascii="黑体" w:hAnsi="黑体" w:eastAsia="黑体"/>
        </w:rPr>
        <w:t xml:space="preserve">研学旅行目的地  </w:t>
      </w:r>
      <w:r>
        <w:rPr>
          <w:rFonts w:ascii="黑体" w:hAnsi="黑体" w:eastAsia="黑体"/>
        </w:rPr>
        <w:t>S</w:t>
      </w:r>
      <w:r>
        <w:rPr>
          <w:rFonts w:hint="eastAsia" w:ascii="黑体" w:hAnsi="黑体" w:eastAsia="黑体"/>
        </w:rPr>
        <w:t xml:space="preserve">tudy  </w:t>
      </w:r>
      <w:r>
        <w:rPr>
          <w:rFonts w:ascii="黑体" w:hAnsi="黑体" w:eastAsia="黑体"/>
        </w:rPr>
        <w:t>T</w:t>
      </w:r>
      <w:r>
        <w:rPr>
          <w:rFonts w:hint="eastAsia" w:ascii="黑体" w:hAnsi="黑体" w:eastAsia="黑体"/>
        </w:rPr>
        <w:t xml:space="preserve">ravel </w:t>
      </w:r>
      <w:r>
        <w:rPr>
          <w:rFonts w:ascii="黑体" w:hAnsi="黑体" w:eastAsia="黑体"/>
        </w:rPr>
        <w:t>D</w:t>
      </w:r>
      <w:r>
        <w:rPr>
          <w:rFonts w:hint="eastAsia" w:ascii="黑体" w:hAnsi="黑体" w:eastAsia="黑体"/>
        </w:rPr>
        <w:t>estinatio</w:t>
      </w:r>
    </w:p>
    <w:p>
      <w:pPr>
        <w:pStyle w:val="56"/>
        <w:ind w:firstLine="420"/>
      </w:pPr>
      <w:r>
        <w:rPr>
          <w:rFonts w:hint="eastAsia"/>
        </w:rPr>
        <w:t>在政策支持下，拥有特色资源、良好的环境，基础配套设施完善，运用现代化的营销模式，经济和社会效益显著，能够为研学旅行消费者提供教育旅游活动的特定区域。</w:t>
      </w:r>
    </w:p>
    <w:p>
      <w:pPr>
        <w:pStyle w:val="104"/>
        <w:spacing w:before="240" w:after="240"/>
      </w:pPr>
      <w:bookmarkStart w:id="146" w:name="_Toc146620434"/>
      <w:bookmarkStart w:id="147" w:name="_Toc146630218"/>
      <w:bookmarkStart w:id="148" w:name="_Toc146618357"/>
      <w:bookmarkStart w:id="149" w:name="_Toc146618370"/>
      <w:bookmarkStart w:id="150" w:name="_Toc146630184"/>
      <w:bookmarkStart w:id="151" w:name="_Toc146719385"/>
      <w:bookmarkStart w:id="152" w:name="_Toc146622398"/>
      <w:bookmarkStart w:id="153" w:name="_Toc146622337"/>
      <w:bookmarkStart w:id="154" w:name="_Toc146630171"/>
      <w:bookmarkStart w:id="155" w:name="_Toc146618537"/>
      <w:bookmarkStart w:id="156" w:name="_Toc146618667"/>
      <w:r>
        <w:rPr>
          <w:rFonts w:hint="eastAsia"/>
        </w:rPr>
        <w:t>总体要求</w:t>
      </w:r>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p>
    <w:p>
      <w:pPr>
        <w:pStyle w:val="105"/>
        <w:spacing w:before="0" w:beforeLines="0" w:after="0" w:afterLines="0"/>
        <w:rPr>
          <w:rFonts w:ascii="宋体" w:hAnsi="宋体" w:eastAsia="宋体"/>
        </w:rPr>
      </w:pPr>
      <w:bookmarkStart w:id="157" w:name="_Toc146630186"/>
      <w:r>
        <w:rPr>
          <w:rFonts w:hint="eastAsia" w:ascii="宋体" w:hAnsi="宋体" w:eastAsia="宋体"/>
        </w:rPr>
        <w:t>研学旅行目的地建设应以社会主义核心价值观为导向，注重民族传统文化和研学旅行教育活动相结合，培育践行社会主义核心价值观，激发学员对党、对国家、人民的热爱之情。</w:t>
      </w:r>
      <w:bookmarkEnd w:id="157"/>
    </w:p>
    <w:p>
      <w:pPr>
        <w:pStyle w:val="105"/>
        <w:spacing w:before="0" w:beforeLines="0" w:after="0" w:afterLines="0"/>
        <w:rPr>
          <w:rFonts w:ascii="宋体" w:hAnsi="宋体" w:eastAsia="宋体"/>
        </w:rPr>
      </w:pPr>
      <w:r>
        <w:rPr>
          <w:rFonts w:hint="eastAsia" w:ascii="宋体" w:hAnsi="宋体" w:eastAsia="宋体"/>
        </w:rPr>
        <w:t>研学旅行目的地建设应充分挖掘广西独特的自然和文化资源，因地制宜，突出广西当地历史文化和生态文化。</w:t>
      </w:r>
    </w:p>
    <w:p>
      <w:pPr>
        <w:pStyle w:val="105"/>
        <w:spacing w:before="0" w:beforeLines="0" w:after="0" w:afterLines="0"/>
        <w:rPr>
          <w:rFonts w:ascii="宋体" w:hAnsi="宋体" w:eastAsia="宋体"/>
        </w:rPr>
      </w:pPr>
      <w:r>
        <w:rPr>
          <w:rFonts w:hint="eastAsia" w:ascii="宋体" w:hAnsi="宋体" w:eastAsia="宋体"/>
        </w:rPr>
        <w:t>研学旅游目的地建设应注重品质提升，产品服务供给完善、产品项目质量良好，彰显研学旅行服务品质。</w:t>
      </w:r>
    </w:p>
    <w:p>
      <w:pPr>
        <w:pStyle w:val="105"/>
        <w:spacing w:before="0" w:beforeLines="0" w:after="0" w:afterLines="0"/>
        <w:rPr>
          <w:rFonts w:ascii="宋体" w:hAnsi="宋体" w:eastAsia="宋体"/>
        </w:rPr>
      </w:pPr>
      <w:r>
        <w:rPr>
          <w:rFonts w:hint="eastAsia" w:ascii="宋体" w:hAnsi="宋体" w:eastAsia="宋体"/>
        </w:rPr>
        <w:t>研学旅游目的地建设应遵循教育性、实践性、安全性、公益性的原则。</w:t>
      </w:r>
    </w:p>
    <w:p>
      <w:pPr>
        <w:pStyle w:val="104"/>
        <w:spacing w:before="240" w:after="240"/>
        <w:rPr>
          <w:rFonts w:hAnsi="黑体"/>
        </w:rPr>
      </w:pPr>
      <w:bookmarkStart w:id="158" w:name="_Toc146719386"/>
      <w:r>
        <w:rPr>
          <w:rFonts w:hint="eastAsia" w:hAnsi="黑体"/>
        </w:rPr>
        <w:t>规划布局</w:t>
      </w:r>
      <w:bookmarkEnd w:id="158"/>
    </w:p>
    <w:p>
      <w:pPr>
        <w:pStyle w:val="105"/>
        <w:spacing w:before="0" w:beforeLines="0" w:after="0" w:afterLines="0"/>
        <w:rPr>
          <w:rFonts w:ascii="宋体" w:hAnsi="宋体" w:eastAsia="宋体"/>
        </w:rPr>
      </w:pPr>
      <w:r>
        <w:rPr>
          <w:rFonts w:hint="eastAsia" w:ascii="宋体" w:hAnsi="宋体" w:eastAsia="宋体"/>
        </w:rPr>
        <w:t>规划应综合考虑广西当地文脉、地脉、水脉、交通干线和国家、地方重大发展战略，把研学旅行目的地建设纳入广西当地整体发展规划当中，进行科学选址、统筹布局功能区。</w:t>
      </w:r>
    </w:p>
    <w:p>
      <w:pPr>
        <w:pStyle w:val="105"/>
        <w:spacing w:before="0" w:beforeLines="0" w:after="0" w:afterLines="0"/>
        <w:rPr>
          <w:rFonts w:ascii="宋体" w:hAnsi="宋体" w:eastAsia="宋体"/>
        </w:rPr>
      </w:pPr>
      <w:r>
        <w:rPr>
          <w:rFonts w:hint="eastAsia" w:ascii="宋体" w:hAnsi="宋体" w:eastAsia="宋体"/>
        </w:rPr>
        <w:t>规划应突出重点，发挥优势，推动区域协同发展，注重研学旅行资源的保护、文化价值的挖掘、研学旅行的推广、相关产业的带动、目的地品牌的塑造、人居环境的改善、服务品质的升级。</w:t>
      </w:r>
    </w:p>
    <w:p>
      <w:pPr>
        <w:pStyle w:val="104"/>
        <w:spacing w:before="240" w:after="240"/>
      </w:pPr>
      <w:bookmarkStart w:id="159" w:name="_Toc146719387"/>
      <w:r>
        <w:rPr>
          <w:rFonts w:hint="eastAsia"/>
        </w:rPr>
        <w:t>资源条件</w:t>
      </w:r>
      <w:bookmarkEnd w:id="159"/>
    </w:p>
    <w:p>
      <w:pPr>
        <w:pStyle w:val="105"/>
        <w:spacing w:before="120" w:after="120"/>
      </w:pPr>
      <w:r>
        <w:rPr>
          <w:rFonts w:hint="eastAsia"/>
        </w:rPr>
        <w:t>产业支撑</w:t>
      </w:r>
    </w:p>
    <w:p>
      <w:pPr>
        <w:pStyle w:val="65"/>
        <w:spacing w:before="0" w:beforeLines="0" w:after="0" w:afterLines="0"/>
        <w:rPr>
          <w:rFonts w:ascii="宋体" w:hAnsi="宋体" w:eastAsia="宋体"/>
        </w:rPr>
      </w:pPr>
      <w:bookmarkStart w:id="160" w:name="_Toc146630192"/>
      <w:r>
        <w:rPr>
          <w:rFonts w:hint="eastAsia" w:ascii="宋体" w:hAnsi="宋体" w:eastAsia="宋体"/>
        </w:rPr>
        <w:t>应有2个以上不同类型的研学基地、营地、线路等研学产业，产业服务提供方、人员配置、研学旅行产品、服务项目以及安全管理规范应符合LB/T 054-2016的要求。</w:t>
      </w:r>
      <w:bookmarkEnd w:id="160"/>
    </w:p>
    <w:p>
      <w:pPr>
        <w:pStyle w:val="65"/>
        <w:spacing w:before="0" w:beforeLines="0" w:after="0" w:afterLines="0"/>
        <w:rPr>
          <w:rFonts w:ascii="宋体" w:hAnsi="宋体" w:eastAsia="宋体"/>
        </w:rPr>
      </w:pPr>
      <w:bookmarkStart w:id="161" w:name="_Toc146630193"/>
      <w:r>
        <w:rPr>
          <w:rFonts w:hint="eastAsia" w:ascii="宋体" w:hAnsi="宋体" w:eastAsia="宋体"/>
        </w:rPr>
        <w:t>应与交通、住宿、餐饮、娱乐、保险、商业等相关配套服务产业互联互通，形成较完善、能够满足研学旅行需求的产业链。</w:t>
      </w:r>
      <w:bookmarkEnd w:id="161"/>
    </w:p>
    <w:p>
      <w:pPr>
        <w:pStyle w:val="65"/>
        <w:spacing w:before="0" w:beforeLines="0" w:after="0" w:afterLines="0"/>
        <w:rPr>
          <w:rFonts w:ascii="宋体" w:hAnsi="宋体" w:eastAsia="宋体"/>
        </w:rPr>
      </w:pPr>
      <w:bookmarkStart w:id="162" w:name="_Toc146630194"/>
      <w:r>
        <w:rPr>
          <w:rFonts w:hint="eastAsia" w:ascii="宋体" w:hAnsi="宋体" w:eastAsia="宋体"/>
        </w:rPr>
        <w:t>应具有研学产业投资平台，扶持广西当地优势研学企业及项目，并吸引社会投资主体进入，激发市场活力</w:t>
      </w:r>
      <w:bookmarkEnd w:id="162"/>
      <w:r>
        <w:rPr>
          <w:rFonts w:hint="eastAsia" w:ascii="宋体" w:hAnsi="宋体" w:eastAsia="宋体"/>
        </w:rPr>
        <w:t>。</w:t>
      </w:r>
    </w:p>
    <w:p>
      <w:pPr>
        <w:pStyle w:val="65"/>
        <w:spacing w:before="0" w:beforeLines="0" w:after="0" w:afterLines="0"/>
        <w:rPr>
          <w:rFonts w:ascii="宋体" w:hAnsi="宋体" w:eastAsia="宋体"/>
        </w:rPr>
      </w:pPr>
      <w:bookmarkStart w:id="163" w:name="_Toc146630195"/>
      <w:r>
        <w:rPr>
          <w:rFonts w:hint="eastAsia" w:ascii="宋体" w:hAnsi="宋体" w:eastAsia="宋体"/>
        </w:rPr>
        <w:t>应对客源具有强大的吸引力，能够创造良好的经济效益，保障当地社区权益，增加当地居民就业，带动当地居民致富。</w:t>
      </w:r>
      <w:bookmarkEnd w:id="163"/>
    </w:p>
    <w:p>
      <w:pPr>
        <w:pStyle w:val="105"/>
        <w:spacing w:before="120" w:after="120"/>
        <w:rPr>
          <w:rFonts w:hAnsi="黑体"/>
        </w:rPr>
      </w:pPr>
      <w:bookmarkStart w:id="164" w:name="_Toc146620437"/>
      <w:bookmarkEnd w:id="164"/>
      <w:bookmarkStart w:id="165" w:name="_Toc146630197"/>
      <w:r>
        <w:rPr>
          <w:rFonts w:hint="eastAsia" w:hAnsi="黑体"/>
        </w:rPr>
        <w:t>课程资源</w:t>
      </w:r>
      <w:bookmarkEnd w:id="165"/>
    </w:p>
    <w:p>
      <w:pPr>
        <w:pStyle w:val="65"/>
        <w:spacing w:before="0" w:beforeLines="0" w:after="0" w:afterLines="0"/>
        <w:rPr>
          <w:rFonts w:ascii="宋体" w:hAnsi="宋体" w:eastAsia="宋体"/>
        </w:rPr>
      </w:pPr>
      <w:r>
        <w:rPr>
          <w:rFonts w:hint="eastAsia" w:ascii="宋体" w:hAnsi="宋体" w:eastAsia="宋体"/>
        </w:rPr>
        <w:t>应依托广西当地自然和人文资源开发教育+文旅、教育+艺术 教育+体育 教育+劳动 教育+科技、教育+工业、教育+农业、教育+商业、教育+国防、教育+自然生态等课程，提供多种研学旅行产品组合和线路服务。</w:t>
      </w:r>
    </w:p>
    <w:p>
      <w:pPr>
        <w:pStyle w:val="165"/>
        <w:rPr>
          <w:rFonts w:hAnsi="宋体"/>
        </w:rPr>
      </w:pPr>
      <w:r>
        <w:rPr>
          <w:rFonts w:hint="eastAsia" w:hAnsi="宋体"/>
        </w:rPr>
        <w:t>宜开发基于5G、超高清、增强现实、虚拟现实、人工智能等技术的新一代沉浸式体验型文化和研学旅行课程。</w:t>
      </w:r>
    </w:p>
    <w:p>
      <w:pPr>
        <w:pStyle w:val="105"/>
        <w:spacing w:before="120" w:after="120"/>
        <w:rPr>
          <w:rFonts w:hAnsi="黑体"/>
        </w:rPr>
      </w:pPr>
      <w:bookmarkStart w:id="166" w:name="_Toc146630198"/>
      <w:r>
        <w:rPr>
          <w:rFonts w:hint="eastAsia" w:hAnsi="黑体"/>
        </w:rPr>
        <w:t>人才资源</w:t>
      </w:r>
      <w:bookmarkEnd w:id="166"/>
    </w:p>
    <w:p>
      <w:pPr>
        <w:pStyle w:val="65"/>
        <w:spacing w:before="0" w:beforeLines="0" w:after="0" w:afterLines="0"/>
        <w:rPr>
          <w:rFonts w:ascii="宋体" w:hAnsi="宋体" w:eastAsia="宋体"/>
        </w:rPr>
      </w:pPr>
      <w:r>
        <w:rPr>
          <w:rFonts w:hint="eastAsia" w:ascii="宋体" w:hAnsi="宋体" w:eastAsia="宋体"/>
        </w:rPr>
        <w:t>应具备具有有研学旅行资质和证照的机构和组织来进行组织、协调和沟通工作，接待学员前往目的地，配合研学导师完成研学旅行工作。</w:t>
      </w:r>
    </w:p>
    <w:p>
      <w:pPr>
        <w:pStyle w:val="65"/>
        <w:spacing w:before="0" w:beforeLines="0" w:after="0" w:afterLines="0"/>
        <w:rPr>
          <w:rFonts w:ascii="宋体" w:hAnsi="宋体" w:eastAsia="宋体"/>
        </w:rPr>
      </w:pPr>
      <w:r>
        <w:rPr>
          <w:rFonts w:hint="eastAsia" w:ascii="宋体" w:hAnsi="宋体" w:eastAsia="宋体"/>
        </w:rPr>
        <w:t>应储备一定规模研且具有研学旅行相关资格证书的学旅行指导师、研学安全员等专业人员，从业人员应具备良好的业务技能和职业素养。</w:t>
      </w:r>
    </w:p>
    <w:p>
      <w:pPr>
        <w:pStyle w:val="65"/>
        <w:spacing w:before="0" w:beforeLines="0" w:after="0" w:afterLines="0"/>
        <w:rPr>
          <w:rFonts w:ascii="宋体" w:hAnsi="宋体" w:eastAsia="宋体"/>
        </w:rPr>
      </w:pPr>
      <w:r>
        <w:rPr>
          <w:rFonts w:hint="eastAsia" w:ascii="宋体" w:hAnsi="宋体" w:eastAsia="宋体"/>
        </w:rPr>
        <w:t>应组建研学旅行目的地建设专家顾问团队，团队成员应为当地研学旅行行业领军人才。</w:t>
      </w:r>
    </w:p>
    <w:p>
      <w:pPr>
        <w:pStyle w:val="105"/>
        <w:spacing w:before="120" w:after="120"/>
        <w:rPr>
          <w:rFonts w:hAnsi="黑体"/>
        </w:rPr>
      </w:pPr>
      <w:bookmarkStart w:id="167" w:name="_Toc146630199"/>
      <w:r>
        <w:rPr>
          <w:rFonts w:hint="eastAsia" w:hAnsi="黑体"/>
        </w:rPr>
        <w:t>文化资源</w:t>
      </w:r>
      <w:bookmarkEnd w:id="167"/>
    </w:p>
    <w:p>
      <w:pPr>
        <w:pStyle w:val="65"/>
        <w:spacing w:before="0" w:beforeLines="0" w:after="0" w:afterLines="0"/>
        <w:rPr>
          <w:rFonts w:ascii="宋体" w:hAnsi="宋体" w:eastAsia="宋体"/>
        </w:rPr>
      </w:pPr>
      <w:r>
        <w:rPr>
          <w:rFonts w:hint="eastAsia" w:ascii="宋体" w:hAnsi="宋体" w:eastAsia="宋体"/>
        </w:rPr>
        <w:t>应具有广西当地自然环境、人文景观、群体性格共同组成的民族传统文化和现代精神文明资源。</w:t>
      </w:r>
    </w:p>
    <w:p>
      <w:pPr>
        <w:pStyle w:val="65"/>
        <w:spacing w:before="0" w:beforeLines="0" w:after="0" w:afterLines="0"/>
        <w:rPr>
          <w:rFonts w:ascii="宋体" w:hAnsi="宋体" w:eastAsia="宋体"/>
        </w:rPr>
      </w:pPr>
      <w:r>
        <w:rPr>
          <w:rFonts w:hint="eastAsia" w:ascii="宋体" w:hAnsi="宋体" w:eastAsia="宋体"/>
        </w:rPr>
        <w:t>应注重广西当地文化遗产留存与保护，在研学旅行目的地风貌改造、公共建筑和民居等项目建设过程中保护当地民风、民俗。</w:t>
      </w:r>
    </w:p>
    <w:p>
      <w:pPr>
        <w:pStyle w:val="65"/>
        <w:spacing w:before="0" w:beforeLines="0" w:after="0" w:afterLines="0"/>
      </w:pPr>
      <w:r>
        <w:rPr>
          <w:rFonts w:hint="eastAsia" w:ascii="宋体" w:hAnsi="宋体" w:eastAsia="宋体"/>
        </w:rPr>
        <w:t>建设过程中应突出广西当地民族特色和南方风格，发挥民族传统文化魅力，展现民族责任与担当，为促进和平与发展作贡献</w:t>
      </w:r>
      <w:r>
        <w:rPr>
          <w:rFonts w:hint="eastAsia"/>
        </w:rPr>
        <w:t>。</w:t>
      </w:r>
    </w:p>
    <w:p>
      <w:pPr>
        <w:pStyle w:val="105"/>
        <w:spacing w:before="120" w:after="120"/>
      </w:pPr>
      <w:bookmarkStart w:id="168" w:name="_Toc146620438"/>
      <w:bookmarkEnd w:id="168"/>
      <w:bookmarkStart w:id="169" w:name="_Toc146630175"/>
      <w:bookmarkStart w:id="170" w:name="_Toc146630200"/>
      <w:bookmarkStart w:id="171" w:name="_Toc146622402"/>
      <w:bookmarkStart w:id="172" w:name="_Toc146622341"/>
      <w:bookmarkStart w:id="173" w:name="_Toc146630222"/>
      <w:r>
        <w:rPr>
          <w:rFonts w:hint="eastAsia"/>
        </w:rPr>
        <w:t>环境</w:t>
      </w:r>
      <w:bookmarkEnd w:id="169"/>
      <w:bookmarkEnd w:id="170"/>
      <w:bookmarkEnd w:id="171"/>
      <w:bookmarkEnd w:id="172"/>
      <w:bookmarkEnd w:id="173"/>
      <w:r>
        <w:rPr>
          <w:rFonts w:hint="eastAsia"/>
        </w:rPr>
        <w:t>保障</w:t>
      </w:r>
    </w:p>
    <w:p>
      <w:pPr>
        <w:pStyle w:val="65"/>
        <w:spacing w:before="0" w:beforeLines="0" w:after="0" w:afterLines="0"/>
        <w:rPr>
          <w:rFonts w:ascii="宋体" w:hAnsi="宋体" w:eastAsia="宋体"/>
          <w:szCs w:val="21"/>
        </w:rPr>
      </w:pPr>
      <w:r>
        <w:rPr>
          <w:rFonts w:hint="eastAsia" w:ascii="宋体" w:hAnsi="宋体" w:eastAsia="宋体"/>
          <w:szCs w:val="21"/>
        </w:rPr>
        <w:t>应树立绿色发展理念，应坚持以人民为中心，统筹研学发展和生态安全，促进人与自然和谐共生。</w:t>
      </w:r>
    </w:p>
    <w:p>
      <w:pPr>
        <w:pStyle w:val="65"/>
        <w:spacing w:before="0" w:beforeLines="0" w:after="0" w:afterLines="0"/>
        <w:rPr>
          <w:rFonts w:ascii="宋体" w:hAnsi="宋体" w:eastAsia="宋体"/>
          <w:szCs w:val="21"/>
        </w:rPr>
      </w:pPr>
      <w:r>
        <w:rPr>
          <w:rFonts w:hint="eastAsia" w:ascii="宋体" w:hAnsi="宋体" w:eastAsia="宋体"/>
          <w:szCs w:val="21"/>
        </w:rPr>
        <w:t>应运用现代技术手段做好预约调控、环境监测、流量疏导，将研学旅行活动对自然环境的影响降到最低。</w:t>
      </w:r>
    </w:p>
    <w:p>
      <w:pPr>
        <w:pStyle w:val="65"/>
        <w:spacing w:before="0" w:beforeLines="0" w:after="0" w:afterLines="0"/>
        <w:rPr>
          <w:rFonts w:ascii="宋体" w:hAnsi="宋体" w:eastAsia="宋体"/>
          <w:szCs w:val="21"/>
        </w:rPr>
      </w:pPr>
      <w:r>
        <w:rPr>
          <w:rFonts w:hint="eastAsia" w:ascii="宋体" w:hAnsi="宋体" w:eastAsia="宋体"/>
          <w:szCs w:val="21"/>
        </w:rPr>
        <w:t>应积极引导研学旅行者践行绿色旅游出行方式，抵制污染环境和浪费资源的行为。</w:t>
      </w:r>
    </w:p>
    <w:p>
      <w:pPr>
        <w:pStyle w:val="65"/>
        <w:spacing w:before="0" w:beforeLines="0" w:after="0" w:afterLines="0"/>
        <w:rPr>
          <w:rFonts w:ascii="宋体" w:hAnsi="宋体" w:eastAsia="宋体"/>
          <w:szCs w:val="21"/>
        </w:rPr>
      </w:pPr>
      <w:r>
        <w:rPr>
          <w:rFonts w:hint="eastAsia" w:ascii="宋体" w:hAnsi="宋体" w:eastAsia="宋体"/>
          <w:szCs w:val="21"/>
        </w:rPr>
        <w:t>应营造浓厚的人文环境氛围，公共文化服务体系完善，当地居民文化道德素质良好。</w:t>
      </w:r>
    </w:p>
    <w:p>
      <w:pPr>
        <w:pStyle w:val="65"/>
        <w:spacing w:before="0" w:beforeLines="0" w:after="0" w:afterLines="0"/>
        <w:rPr>
          <w:rFonts w:ascii="宋体" w:hAnsi="宋体" w:eastAsia="宋体"/>
          <w:szCs w:val="21"/>
        </w:rPr>
      </w:pPr>
      <w:r>
        <w:rPr>
          <w:rFonts w:hint="eastAsia" w:ascii="宋体" w:hAnsi="宋体" w:eastAsia="宋体"/>
          <w:szCs w:val="21"/>
        </w:rPr>
        <w:t>应注重人文环境的保护和建设，保护和留存广西当地文物古迹、革命遗址、民族特殊人文景观，建设科学、经济、文化、艺术等研学活动场所。</w:t>
      </w:r>
    </w:p>
    <w:p>
      <w:pPr>
        <w:pStyle w:val="104"/>
        <w:spacing w:before="240" w:after="240"/>
        <w:rPr>
          <w:rFonts w:hAnsi="黑体"/>
          <w:szCs w:val="21"/>
        </w:rPr>
      </w:pPr>
      <w:bookmarkStart w:id="174" w:name="_Toc146620439"/>
      <w:bookmarkEnd w:id="174"/>
      <w:bookmarkStart w:id="175" w:name="_Toc146622342"/>
      <w:bookmarkStart w:id="176" w:name="_Toc146622403"/>
      <w:bookmarkStart w:id="177" w:name="_Toc146630176"/>
      <w:bookmarkStart w:id="178" w:name="_Toc146719388"/>
      <w:bookmarkStart w:id="179" w:name="_Toc146630203"/>
      <w:bookmarkStart w:id="180" w:name="_Toc146630223"/>
      <w:r>
        <w:rPr>
          <w:rFonts w:hint="eastAsia" w:hAnsi="黑体"/>
          <w:szCs w:val="21"/>
        </w:rPr>
        <w:t>基础配套</w:t>
      </w:r>
      <w:bookmarkEnd w:id="175"/>
      <w:bookmarkEnd w:id="176"/>
      <w:bookmarkEnd w:id="177"/>
      <w:bookmarkEnd w:id="178"/>
      <w:bookmarkEnd w:id="179"/>
      <w:bookmarkEnd w:id="180"/>
    </w:p>
    <w:p>
      <w:pPr>
        <w:pStyle w:val="105"/>
        <w:spacing w:before="0" w:beforeLines="0" w:after="0" w:afterLines="0"/>
        <w:rPr>
          <w:rFonts w:ascii="宋体" w:hAnsi="宋体" w:eastAsia="宋体"/>
        </w:rPr>
      </w:pPr>
      <w:r>
        <w:rPr>
          <w:rFonts w:hint="eastAsia" w:ascii="宋体" w:hAnsi="宋体" w:eastAsia="宋体"/>
        </w:rPr>
        <w:t>应建设完善的基础设施、公共服务设施、接待服务设施，科学规划建设研学旅行住宿区域、餐饮区域、停车场、内部交通、便民设施、标识标牌等设施；住宿整体服务质量和安全管理应符合GB/T14308，餐饮质量应符合GB/T 33497-2023要求。</w:t>
      </w:r>
    </w:p>
    <w:p>
      <w:pPr>
        <w:pStyle w:val="105"/>
        <w:spacing w:before="0" w:beforeLines="0" w:after="0" w:afterLines="0"/>
        <w:rPr>
          <w:rFonts w:ascii="宋体" w:hAnsi="宋体" w:eastAsia="宋体"/>
          <w:szCs w:val="21"/>
        </w:rPr>
      </w:pPr>
      <w:bookmarkStart w:id="181" w:name="_Toc146630205"/>
      <w:r>
        <w:rPr>
          <w:rFonts w:hint="eastAsia" w:ascii="宋体" w:hAnsi="宋体" w:eastAsia="宋体"/>
          <w:szCs w:val="21"/>
        </w:rPr>
        <w:t>应建设智慧化基础设施，实现研学旅行目的地5G信号全覆盖，对服务中心、研学基地、研学营地、停车场、厕所等进行智慧化改造。</w:t>
      </w:r>
      <w:bookmarkEnd w:id="181"/>
    </w:p>
    <w:p>
      <w:pPr>
        <w:pStyle w:val="105"/>
        <w:spacing w:before="0" w:beforeLines="0" w:after="0" w:afterLines="0"/>
      </w:pPr>
      <w:bookmarkStart w:id="182" w:name="_Toc146630206"/>
      <w:r>
        <w:rPr>
          <w:rFonts w:hint="eastAsia" w:ascii="宋体" w:hAnsi="宋体" w:eastAsia="宋体"/>
          <w:szCs w:val="21"/>
        </w:rPr>
        <w:t>研学旅行目的地具有良好的可达性，交通设施便捷、高效、安全，交通标志完整、规范、清晰，符合GB 5768要求</w:t>
      </w:r>
      <w:r>
        <w:rPr>
          <w:rFonts w:hint="eastAsia"/>
        </w:rPr>
        <w:t>。</w:t>
      </w:r>
      <w:bookmarkEnd w:id="182"/>
    </w:p>
    <w:p>
      <w:pPr>
        <w:pStyle w:val="104"/>
        <w:spacing w:before="240" w:after="240"/>
        <w:rPr>
          <w:rFonts w:hAnsi="黑体"/>
          <w:szCs w:val="21"/>
        </w:rPr>
      </w:pPr>
      <w:bookmarkStart w:id="183" w:name="_Toc146622343"/>
      <w:bookmarkStart w:id="184" w:name="_Toc146630177"/>
      <w:bookmarkStart w:id="185" w:name="_Toc146622404"/>
      <w:bookmarkStart w:id="186" w:name="_Toc146630207"/>
      <w:bookmarkStart w:id="187" w:name="_Toc146630224"/>
      <w:bookmarkStart w:id="188" w:name="_Toc146719389"/>
      <w:r>
        <w:rPr>
          <w:rFonts w:hint="eastAsia" w:hAnsi="黑体"/>
          <w:szCs w:val="21"/>
        </w:rPr>
        <w:t>品牌营销</w:t>
      </w:r>
      <w:bookmarkEnd w:id="183"/>
      <w:bookmarkEnd w:id="184"/>
      <w:bookmarkEnd w:id="185"/>
      <w:bookmarkEnd w:id="186"/>
      <w:bookmarkEnd w:id="187"/>
      <w:bookmarkEnd w:id="188"/>
    </w:p>
    <w:p>
      <w:pPr>
        <w:pStyle w:val="105"/>
        <w:spacing w:before="120" w:after="120"/>
        <w:rPr>
          <w:rFonts w:hAnsi="黑体"/>
          <w:szCs w:val="21"/>
        </w:rPr>
      </w:pPr>
      <w:bookmarkStart w:id="189" w:name="_Toc146630208"/>
      <w:r>
        <w:rPr>
          <w:rFonts w:hint="eastAsia" w:hAnsi="黑体"/>
          <w:szCs w:val="21"/>
        </w:rPr>
        <w:t>品牌培育</w:t>
      </w:r>
      <w:bookmarkEnd w:id="189"/>
    </w:p>
    <w:p>
      <w:pPr>
        <w:pStyle w:val="65"/>
        <w:spacing w:before="0" w:beforeLines="0" w:after="0" w:afterLines="0"/>
        <w:rPr>
          <w:rFonts w:ascii="宋体" w:hAnsi="宋体" w:eastAsia="宋体"/>
          <w:szCs w:val="21"/>
        </w:rPr>
      </w:pPr>
      <w:r>
        <w:rPr>
          <w:rFonts w:hint="eastAsia" w:ascii="宋体" w:hAnsi="宋体" w:eastAsia="宋体"/>
          <w:szCs w:val="21"/>
        </w:rPr>
        <w:t>应培育知名度和美誉度高、具有强势竞争力的研学旅行目的地品牌，品牌培育应符合GB/T 38372-2020。</w:t>
      </w:r>
    </w:p>
    <w:p>
      <w:pPr>
        <w:pStyle w:val="65"/>
        <w:spacing w:before="0" w:beforeLines="0" w:after="0" w:afterLines="0"/>
        <w:rPr>
          <w:rFonts w:ascii="宋体" w:hAnsi="宋体" w:eastAsia="宋体"/>
          <w:szCs w:val="21"/>
        </w:rPr>
      </w:pPr>
      <w:r>
        <w:rPr>
          <w:rFonts w:hint="eastAsia" w:ascii="宋体" w:hAnsi="宋体" w:eastAsia="宋体"/>
          <w:szCs w:val="21"/>
        </w:rPr>
        <w:t>品牌定位应凸显广西当地特色。</w:t>
      </w:r>
    </w:p>
    <w:p>
      <w:pPr>
        <w:pStyle w:val="65"/>
        <w:spacing w:before="0" w:beforeLines="0" w:after="0" w:afterLines="0"/>
        <w:rPr>
          <w:rFonts w:ascii="宋体" w:hAnsi="宋体" w:eastAsia="宋体"/>
          <w:szCs w:val="21"/>
        </w:rPr>
      </w:pPr>
      <w:r>
        <w:rPr>
          <w:rFonts w:hint="eastAsia" w:ascii="宋体" w:hAnsi="宋体" w:eastAsia="宋体"/>
          <w:szCs w:val="21"/>
        </w:rPr>
        <w:t>应设计特色鲜明的品牌形象、品牌标识、标志性建筑。</w:t>
      </w:r>
    </w:p>
    <w:p>
      <w:pPr>
        <w:pStyle w:val="65"/>
        <w:spacing w:before="0" w:beforeLines="0" w:after="0" w:afterLines="0"/>
        <w:rPr>
          <w:rFonts w:ascii="宋体" w:hAnsi="宋体" w:eastAsia="宋体"/>
          <w:szCs w:val="21"/>
        </w:rPr>
      </w:pPr>
      <w:r>
        <w:rPr>
          <w:rFonts w:hint="eastAsia" w:ascii="宋体" w:hAnsi="宋体" w:eastAsia="宋体"/>
          <w:szCs w:val="21"/>
        </w:rPr>
        <w:t>应树立代表广西当地特色的品牌核心价值。</w:t>
      </w:r>
    </w:p>
    <w:p>
      <w:pPr>
        <w:pStyle w:val="105"/>
        <w:spacing w:before="120" w:after="120"/>
        <w:rPr>
          <w:rFonts w:hAnsi="黑体"/>
          <w:szCs w:val="21"/>
        </w:rPr>
      </w:pPr>
      <w:bookmarkStart w:id="190" w:name="_Toc146630209"/>
      <w:r>
        <w:rPr>
          <w:rFonts w:hint="eastAsia" w:hAnsi="黑体"/>
          <w:szCs w:val="21"/>
        </w:rPr>
        <w:t>品牌营销</w:t>
      </w:r>
      <w:bookmarkEnd w:id="190"/>
    </w:p>
    <w:p>
      <w:pPr>
        <w:pStyle w:val="65"/>
        <w:spacing w:before="0" w:beforeLines="0" w:after="0" w:afterLines="0"/>
        <w:rPr>
          <w:rFonts w:ascii="宋体" w:hAnsi="宋体" w:eastAsia="宋体"/>
          <w:szCs w:val="21"/>
        </w:rPr>
      </w:pPr>
      <w:r>
        <w:rPr>
          <w:rFonts w:hint="eastAsia" w:ascii="宋体" w:hAnsi="宋体" w:eastAsia="宋体"/>
          <w:szCs w:val="21"/>
        </w:rPr>
        <w:t>应创新营销模式，运用传统与现代相结合的营销方式，充分利用社交媒体、APP、小程序等新媒体进行营销。</w:t>
      </w:r>
    </w:p>
    <w:p>
      <w:pPr>
        <w:pStyle w:val="65"/>
        <w:spacing w:before="0" w:beforeLines="0" w:after="0" w:afterLines="0"/>
        <w:rPr>
          <w:rFonts w:ascii="宋体" w:hAnsi="宋体" w:eastAsia="宋体"/>
          <w:szCs w:val="21"/>
        </w:rPr>
      </w:pPr>
      <w:r>
        <w:rPr>
          <w:rFonts w:hint="eastAsia" w:ascii="宋体" w:hAnsi="宋体" w:eastAsia="宋体"/>
          <w:szCs w:val="21"/>
        </w:rPr>
        <w:t>品牌营销应能有效地传达广西地方研学旅行品牌形象和品牌价值。</w:t>
      </w:r>
    </w:p>
    <w:p>
      <w:pPr>
        <w:pStyle w:val="104"/>
        <w:spacing w:before="240" w:after="240"/>
      </w:pPr>
      <w:bookmarkStart w:id="191" w:name="_Toc146630225"/>
      <w:bookmarkStart w:id="192" w:name="_Toc146630178"/>
      <w:bookmarkStart w:id="193" w:name="_Toc146622344"/>
      <w:bookmarkStart w:id="194" w:name="_Toc146622405"/>
      <w:bookmarkStart w:id="195" w:name="_Toc146630210"/>
      <w:bookmarkStart w:id="196" w:name="_Toc146719390"/>
      <w:r>
        <w:rPr>
          <w:rFonts w:hint="eastAsia"/>
        </w:rPr>
        <w:t>评价</w:t>
      </w:r>
      <w:bookmarkEnd w:id="191"/>
      <w:bookmarkEnd w:id="192"/>
      <w:bookmarkEnd w:id="193"/>
      <w:bookmarkEnd w:id="194"/>
      <w:bookmarkEnd w:id="195"/>
      <w:r>
        <w:rPr>
          <w:rFonts w:hint="eastAsia"/>
        </w:rPr>
        <w:t>改进</w:t>
      </w:r>
      <w:bookmarkEnd w:id="196"/>
    </w:p>
    <w:p>
      <w:pPr>
        <w:pStyle w:val="105"/>
        <w:spacing w:before="0" w:beforeLines="0" w:after="0" w:afterLines="0"/>
        <w:rPr>
          <w:rFonts w:ascii="宋体" w:hAnsi="宋体" w:eastAsia="宋体"/>
        </w:rPr>
      </w:pPr>
      <w:bookmarkStart w:id="197" w:name="_Toc146630212"/>
      <w:r>
        <w:rPr>
          <w:rFonts w:hint="eastAsia" w:ascii="宋体" w:hAnsi="宋体" w:eastAsia="宋体"/>
        </w:rPr>
        <w:t>应在研学旅行活动结束后开展满意度调查，对调查结果进行分析，科学研判存在的问题，并提出相应的整改措施，提升目的地服务品质。</w:t>
      </w:r>
    </w:p>
    <w:p>
      <w:pPr>
        <w:pStyle w:val="105"/>
        <w:spacing w:before="0" w:beforeLines="0" w:after="0" w:afterLines="0"/>
        <w:rPr>
          <w:rFonts w:ascii="宋体" w:hAnsi="宋体" w:eastAsia="宋体"/>
        </w:rPr>
      </w:pPr>
      <w:r>
        <w:rPr>
          <w:rFonts w:hint="eastAsia" w:ascii="宋体" w:hAnsi="宋体" w:eastAsia="宋体"/>
        </w:rPr>
        <w:t>应建立完善的质量监督保证体系，明确服务质量标准和岗位责任制度，做好监督管理工作。</w:t>
      </w:r>
    </w:p>
    <w:p>
      <w:pPr>
        <w:pStyle w:val="105"/>
        <w:spacing w:before="0" w:beforeLines="0" w:after="0" w:afterLines="0"/>
        <w:rPr>
          <w:rFonts w:ascii="宋体" w:hAnsi="宋体" w:eastAsia="宋体"/>
        </w:rPr>
      </w:pPr>
      <w:r>
        <w:rPr>
          <w:rFonts w:hint="eastAsia" w:ascii="宋体" w:hAnsi="宋体" w:eastAsia="宋体"/>
        </w:rPr>
        <w:t>应建立健全信息反馈和投诉处理机制，及时处理投诉、档案记录完整、不定期抽查。</w:t>
      </w:r>
      <w:bookmarkEnd w:id="197"/>
    </w:p>
    <w:bookmarkEnd w:id="41"/>
    <w:p>
      <w:pPr>
        <w:pStyle w:val="56"/>
        <w:ind w:firstLine="0" w:firstLineChars="0"/>
        <w:jc w:val="center"/>
      </w:pPr>
      <w:bookmarkStart w:id="198" w:name="BookMark8"/>
      <w:r>
        <w:rPr>
          <w:rFonts w:hint="eastAsia"/>
        </w:rPr>
        <w:drawing>
          <wp:inline distT="0" distB="0" distL="0" distR="0">
            <wp:extent cx="1485900" cy="317500"/>
            <wp:effectExtent l="0" t="0" r="0" b="6350"/>
            <wp:docPr id="3" name="图片 3"/>
            <wp:cNvGraphicFramePr/>
            <a:graphic xmlns:a="http://schemas.openxmlformats.org/drawingml/2006/main">
              <a:graphicData uri="http://schemas.openxmlformats.org/drawingml/2006/picture">
                <pic:pic xmlns:pic="http://schemas.openxmlformats.org/drawingml/2006/picture">
                  <pic:nvPicPr>
                    <pic:cNvPr id="3" name="图片 3"/>
                    <pic:cNvPicPr/>
                  </pic:nvPicPr>
                  <pic:blipFill>
                    <a:blip r:embed="rId15">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198"/>
    </w:p>
    <w:sectPr>
      <w:pgSz w:w="11906" w:h="16838"/>
      <w:pgMar w:top="1928" w:right="1134" w:bottom="1134" w:left="1134" w:header="1418" w:footer="1134" w:gutter="284"/>
      <w:pgNumType w:start="1"/>
      <w:cols w:space="425" w:num="1"/>
      <w:formProt w:val="0"/>
      <w:docGrid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Pr>
    <w:r>
      <w:fldChar w:fldCharType="begin"/>
    </w:r>
    <w:r>
      <w:instrText xml:space="preserve">PAGE   \* MERGEFORMAT</w:instrText>
    </w:r>
    <w:r>
      <w:fldChar w:fldCharType="separate"/>
    </w:r>
    <w:r>
      <w:rPr>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ind w:right="720"/>
      <w:jc w:val="both"/>
      <w:rPr>
        <w:sz w:val="2"/>
        <w:szCs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2"/>
    </w:pPr>
    <w:r>
      <w:fldChar w:fldCharType="begin"/>
    </w:r>
    <w:r>
      <w:instrText xml:space="preserve">PAGE   \* MERGEFORMAT</w:instrText>
    </w:r>
    <w:r>
      <w:fldChar w:fldCharType="separate"/>
    </w:r>
    <w:r>
      <w:rPr>
        <w:lang w:val="zh-CN"/>
      </w:rPr>
      <w:t>3</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jc w:val="both"/>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1"/>
    </w:pPr>
    <w:r>
      <w:fldChar w:fldCharType="begin"/>
    </w:r>
    <w:r>
      <w:instrText xml:space="preserve"> STYLEREF  标准文件_文件编号  \* MERGEFORMAT </w:instrText>
    </w:r>
    <w:r>
      <w:fldChar w:fldCharType="separate"/>
    </w:r>
    <w:r>
      <w:t>T/GXAS      —XXXX</w:t>
    </w:r>
    <w: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jc w:val="right"/>
    </w:pPr>
    <w:r>
      <w:fldChar w:fldCharType="begin"/>
    </w:r>
    <w:r>
      <w:instrText xml:space="preserve"> STYLEREF  标准文件_文件编号  \* MERGEFORMAT </w:instrText>
    </w:r>
    <w:r>
      <w:fldChar w:fldCharType="separate"/>
    </w:r>
    <w:r>
      <w:t>T/GXAS      —XXXX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4"/>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59"/>
      <w:suff w:val="nothing"/>
      <w:lvlText w:val="%1%2.%3　"/>
      <w:lvlJc w:val="left"/>
      <w:pPr>
        <w:ind w:left="0" w:firstLine="0"/>
      </w:pPr>
    </w:lvl>
    <w:lvl w:ilvl="3" w:tentative="0">
      <w:start w:val="1"/>
      <w:numFmt w:val="decimal"/>
      <w:pStyle w:val="118"/>
      <w:suff w:val="nothing"/>
      <w:lvlText w:val="%1%2.%3.%4　"/>
      <w:lvlJc w:val="left"/>
      <w:pPr>
        <w:ind w:left="0" w:firstLine="0"/>
      </w:pPr>
    </w:lvl>
    <w:lvl w:ilvl="4" w:tentative="0">
      <w:start w:val="1"/>
      <w:numFmt w:val="decimal"/>
      <w:pStyle w:val="153"/>
      <w:suff w:val="nothing"/>
      <w:lvlText w:val="%1%2.%3.%4.%5　"/>
      <w:lvlJc w:val="left"/>
      <w:pPr>
        <w:ind w:left="0" w:firstLine="0"/>
      </w:pPr>
    </w:lvl>
    <w:lvl w:ilvl="5" w:tentative="0">
      <w:start w:val="1"/>
      <w:numFmt w:val="decimal"/>
      <w:pStyle w:val="155"/>
      <w:suff w:val="nothing"/>
      <w:lvlText w:val="%1%2.%3.%4.%5.%6　"/>
      <w:lvlJc w:val="left"/>
      <w:pPr>
        <w:ind w:left="0" w:firstLine="0"/>
      </w:pPr>
    </w:lvl>
    <w:lvl w:ilvl="6" w:tentative="0">
      <w:start w:val="1"/>
      <w:numFmt w:val="decimal"/>
      <w:pStyle w:val="158"/>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0"/>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89"/>
      <w:lvlText w:val="%1"/>
      <w:lvlJc w:val="left"/>
      <w:pPr>
        <w:ind w:left="425" w:hanging="425"/>
      </w:pPr>
      <w:rPr>
        <w:rFonts w:hint="eastAsia"/>
      </w:rPr>
    </w:lvl>
    <w:lvl w:ilvl="1" w:tentative="0">
      <w:start w:val="1"/>
      <w:numFmt w:val="decimal"/>
      <w:pStyle w:val="200"/>
      <w:suff w:val="nothing"/>
      <w:lvlText w:val="%10.%2 "/>
      <w:lvlJc w:val="left"/>
      <w:pPr>
        <w:ind w:left="0" w:firstLine="0"/>
      </w:pPr>
      <w:rPr>
        <w:rFonts w:hint="eastAsia" w:ascii="黑体" w:eastAsia="黑体" w:hAnsiTheme="minorHAnsi"/>
        <w:b w:val="0"/>
        <w:i w:val="0"/>
        <w:sz w:val="21"/>
      </w:rPr>
    </w:lvl>
    <w:lvl w:ilvl="2" w:tentative="0">
      <w:start w:val="1"/>
      <w:numFmt w:val="decimal"/>
      <w:pStyle w:val="201"/>
      <w:suff w:val="nothing"/>
      <w:lvlText w:val="%10.%2.%3 "/>
      <w:lvlJc w:val="left"/>
      <w:pPr>
        <w:ind w:left="0" w:firstLine="0"/>
      </w:pPr>
      <w:rPr>
        <w:rFonts w:hint="eastAsia" w:ascii="黑体" w:eastAsia="黑体" w:hAnsiTheme="minorHAnsi"/>
        <w:b w:val="0"/>
        <w:i w:val="0"/>
        <w:sz w:val="21"/>
      </w:rPr>
    </w:lvl>
    <w:lvl w:ilvl="3" w:tentative="0">
      <w:start w:val="1"/>
      <w:numFmt w:val="decimal"/>
      <w:pStyle w:val="202"/>
      <w:suff w:val="nothing"/>
      <w:lvlText w:val="%10.%2.%3.%4 "/>
      <w:lvlJc w:val="left"/>
      <w:pPr>
        <w:ind w:left="0" w:firstLine="0"/>
      </w:pPr>
      <w:rPr>
        <w:rFonts w:hint="eastAsia" w:ascii="黑体" w:eastAsia="黑体" w:hAnsiTheme="minorHAnsi"/>
        <w:b w:val="0"/>
        <w:i w:val="0"/>
        <w:sz w:val="21"/>
      </w:rPr>
    </w:lvl>
    <w:lvl w:ilvl="4" w:tentative="0">
      <w:start w:val="1"/>
      <w:numFmt w:val="decimal"/>
      <w:pStyle w:val="203"/>
      <w:suff w:val="nothing"/>
      <w:lvlText w:val="%10.%2.%3.%4.%5 "/>
      <w:lvlJc w:val="left"/>
      <w:pPr>
        <w:ind w:left="0" w:firstLine="0"/>
      </w:pPr>
      <w:rPr>
        <w:rFonts w:hint="eastAsia" w:ascii="黑体" w:eastAsia="黑体" w:hAnsiTheme="minorHAnsi"/>
        <w:b w:val="0"/>
        <w:i w:val="0"/>
        <w:sz w:val="21"/>
      </w:rPr>
    </w:lvl>
    <w:lvl w:ilvl="5" w:tentative="0">
      <w:start w:val="1"/>
      <w:numFmt w:val="decimal"/>
      <w:pStyle w:val="204"/>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1"/>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7"/>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0"/>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5"/>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2"/>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2"/>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7"/>
      <w:lvlText w:val=""/>
      <w:lvlJc w:val="left"/>
      <w:pPr>
        <w:ind w:left="851" w:hanging="431"/>
      </w:pPr>
      <w:rPr>
        <w:rFonts w:hint="default" w:ascii="Symbol" w:hAnsi="Symbol"/>
        <w:sz w:val="21"/>
      </w:rPr>
    </w:lvl>
    <w:lvl w:ilvl="2" w:tentative="0">
      <w:start w:val="1"/>
      <w:numFmt w:val="bullet"/>
      <w:pStyle w:val="172"/>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1"/>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4C50F90"/>
    <w:multiLevelType w:val="multilevel"/>
    <w:tmpl w:val="44C50F90"/>
    <w:lvl w:ilvl="0" w:tentative="0">
      <w:start w:val="1"/>
      <w:numFmt w:val="lowerLetter"/>
      <w:pStyle w:val="174"/>
      <w:lvlText w:val="%1)"/>
      <w:lvlJc w:val="left"/>
      <w:pPr>
        <w:tabs>
          <w:tab w:val="left" w:pos="851"/>
        </w:tabs>
        <w:ind w:left="851" w:hanging="426"/>
      </w:pPr>
      <w:rPr>
        <w:rFonts w:hint="eastAsia" w:ascii="宋体" w:hAnsi="Times New Roman" w:eastAsia="宋体"/>
        <w:sz w:val="21"/>
      </w:rPr>
    </w:lvl>
    <w:lvl w:ilvl="1" w:tentative="0">
      <w:start w:val="1"/>
      <w:numFmt w:val="decimal"/>
      <w:pStyle w:val="109"/>
      <w:lvlText w:val="%2)"/>
      <w:lvlJc w:val="left"/>
      <w:pPr>
        <w:tabs>
          <w:tab w:val="left" w:pos="1276"/>
        </w:tabs>
        <w:ind w:left="1276" w:hanging="425"/>
      </w:pPr>
      <w:rPr>
        <w:rFonts w:hint="eastAsia" w:ascii="宋体" w:hAnsi="Times New Roman" w:eastAsia="宋体"/>
        <w:sz w:val="21"/>
      </w:rPr>
    </w:lvl>
    <w:lvl w:ilvl="2" w:tentative="0">
      <w:start w:val="1"/>
      <w:numFmt w:val="decimal"/>
      <w:pStyle w:val="117"/>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tentative="0">
      <w:start w:val="1"/>
      <w:numFmt w:val="upperLetter"/>
      <w:pStyle w:val="198"/>
      <w:lvlText w:val="%1"/>
      <w:lvlJc w:val="left"/>
      <w:pPr>
        <w:ind w:left="420" w:hanging="420"/>
      </w:pPr>
      <w:rPr>
        <w:rFonts w:hint="eastAsia"/>
      </w:rPr>
    </w:lvl>
    <w:lvl w:ilvl="1" w:tentative="0">
      <w:start w:val="1"/>
      <w:numFmt w:val="decimal"/>
      <w:pStyle w:val="83"/>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183"/>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16"/>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93"/>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7C2AF5"/>
    <w:multiLevelType w:val="multilevel"/>
    <w:tmpl w:val="557C2AF5"/>
    <w:lvl w:ilvl="0" w:tentative="0">
      <w:start w:val="1"/>
      <w:numFmt w:val="decimal"/>
      <w:pStyle w:val="114"/>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603797C"/>
    <w:multiLevelType w:val="multilevel"/>
    <w:tmpl w:val="5603797C"/>
    <w:lvl w:ilvl="0" w:tentative="0">
      <w:start w:val="1"/>
      <w:numFmt w:val="upperLetter"/>
      <w:pStyle w:val="199"/>
      <w:suff w:val="space"/>
      <w:lvlText w:val="%1"/>
      <w:lvlJc w:val="left"/>
      <w:pPr>
        <w:ind w:left="425" w:hanging="425"/>
      </w:pPr>
      <w:rPr>
        <w:rFonts w:hint="eastAsia"/>
      </w:rPr>
    </w:lvl>
    <w:lvl w:ilvl="1" w:tentative="0">
      <w:start w:val="1"/>
      <w:numFmt w:val="decimal"/>
      <w:pStyle w:val="77"/>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564D2089"/>
    <w:multiLevelType w:val="multilevel"/>
    <w:tmpl w:val="564D2089"/>
    <w:lvl w:ilvl="0" w:tentative="0">
      <w:start w:val="1"/>
      <w:numFmt w:val="none"/>
      <w:pStyle w:val="111"/>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644622F9"/>
    <w:multiLevelType w:val="multilevel"/>
    <w:tmpl w:val="644622F9"/>
    <w:lvl w:ilvl="0" w:tentative="0">
      <w:start w:val="1"/>
      <w:numFmt w:val="upperRoman"/>
      <w:pStyle w:val="168"/>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tentative="0">
      <w:start w:val="1"/>
      <w:numFmt w:val="decimal"/>
      <w:pStyle w:val="112"/>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2">
    <w:nsid w:val="654A26C9"/>
    <w:multiLevelType w:val="multilevel"/>
    <w:tmpl w:val="654A26C9"/>
    <w:lvl w:ilvl="0" w:tentative="0">
      <w:start w:val="1"/>
      <w:numFmt w:val="none"/>
      <w:pStyle w:val="189"/>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3">
    <w:nsid w:val="657D3FBC"/>
    <w:multiLevelType w:val="multilevel"/>
    <w:tmpl w:val="657D3FBC"/>
    <w:lvl w:ilvl="0" w:tentative="0">
      <w:start w:val="1"/>
      <w:numFmt w:val="upperLetter"/>
      <w:pStyle w:val="76"/>
      <w:suff w:val="nothing"/>
      <w:lvlText w:val="附录%1"/>
      <w:lvlJc w:val="left"/>
      <w:pPr>
        <w:ind w:left="0" w:firstLine="0"/>
      </w:pPr>
      <w:rPr>
        <w:rFonts w:hint="eastAsia"/>
        <w:spacing w:val="100"/>
      </w:rPr>
    </w:lvl>
    <w:lvl w:ilvl="1" w:tentative="0">
      <w:start w:val="1"/>
      <w:numFmt w:val="decimal"/>
      <w:pStyle w:val="78"/>
      <w:suff w:val="nothing"/>
      <w:lvlText w:val="%1.%2　"/>
      <w:lvlJc w:val="left"/>
      <w:pPr>
        <w:ind w:left="0" w:firstLine="0"/>
      </w:pPr>
      <w:rPr>
        <w:rFonts w:hint="eastAsia" w:ascii="黑体" w:eastAsia="黑体"/>
        <w:b w:val="0"/>
        <w:i w:val="0"/>
        <w:sz w:val="21"/>
      </w:rPr>
    </w:lvl>
    <w:lvl w:ilvl="2" w:tentative="0">
      <w:start w:val="1"/>
      <w:numFmt w:val="decimal"/>
      <w:pStyle w:val="79"/>
      <w:suff w:val="nothing"/>
      <w:lvlText w:val="%1.%2.%3　"/>
      <w:lvlJc w:val="left"/>
      <w:pPr>
        <w:ind w:left="0" w:firstLine="0"/>
      </w:pPr>
      <w:rPr>
        <w:rFonts w:hint="eastAsia" w:ascii="黑体" w:eastAsia="黑体"/>
        <w:b w:val="0"/>
        <w:i w:val="0"/>
        <w:sz w:val="21"/>
      </w:rPr>
    </w:lvl>
    <w:lvl w:ilvl="3" w:tentative="0">
      <w:start w:val="1"/>
      <w:numFmt w:val="decimal"/>
      <w:pStyle w:val="81"/>
      <w:suff w:val="nothing"/>
      <w:lvlText w:val="%1.%2.%3.%4　"/>
      <w:lvlJc w:val="left"/>
      <w:pPr>
        <w:ind w:left="0" w:firstLine="0"/>
      </w:pPr>
      <w:rPr>
        <w:rFonts w:hint="eastAsia" w:ascii="黑体" w:eastAsia="黑体"/>
        <w:b w:val="0"/>
        <w:i w:val="0"/>
        <w:sz w:val="21"/>
      </w:rPr>
    </w:lvl>
    <w:lvl w:ilvl="4" w:tentative="0">
      <w:start w:val="1"/>
      <w:numFmt w:val="decimal"/>
      <w:pStyle w:val="82"/>
      <w:suff w:val="nothing"/>
      <w:lvlText w:val="%1.%2.%3.%4.%5　"/>
      <w:lvlJc w:val="left"/>
      <w:pPr>
        <w:ind w:left="0" w:firstLine="0"/>
      </w:pPr>
      <w:rPr>
        <w:rFonts w:hint="eastAsia" w:ascii="黑体" w:eastAsia="黑体"/>
        <w:b w:val="0"/>
        <w:i w:val="0"/>
        <w:sz w:val="21"/>
      </w:rPr>
    </w:lvl>
    <w:lvl w:ilvl="5" w:tentative="0">
      <w:start w:val="1"/>
      <w:numFmt w:val="decimal"/>
      <w:pStyle w:val="84"/>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tentative="0">
      <w:start w:val="1"/>
      <w:numFmt w:val="bullet"/>
      <w:pStyle w:val="188"/>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5">
    <w:nsid w:val="6CA41985"/>
    <w:multiLevelType w:val="multilevel"/>
    <w:tmpl w:val="6CA41985"/>
    <w:lvl w:ilvl="0" w:tentative="0">
      <w:start w:val="1"/>
      <w:numFmt w:val="decimal"/>
      <w:pStyle w:val="97"/>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6CE42AC1"/>
    <w:multiLevelType w:val="multilevel"/>
    <w:tmpl w:val="6CE42AC1"/>
    <w:lvl w:ilvl="0" w:tentative="0">
      <w:start w:val="1"/>
      <w:numFmt w:val="lowerLetter"/>
      <w:pStyle w:val="173"/>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CEA2025"/>
    <w:multiLevelType w:val="multilevel"/>
    <w:tmpl w:val="6CEA2025"/>
    <w:lvl w:ilvl="0" w:tentative="0">
      <w:start w:val="1"/>
      <w:numFmt w:val="none"/>
      <w:pStyle w:val="152"/>
      <w:suff w:val="nothing"/>
      <w:lvlText w:val="%1"/>
      <w:lvlJc w:val="left"/>
      <w:pPr>
        <w:ind w:left="0" w:firstLine="0"/>
      </w:pPr>
      <w:rPr>
        <w:rFonts w:hint="eastAsia"/>
      </w:rPr>
    </w:lvl>
    <w:lvl w:ilvl="1" w:tentative="0">
      <w:start w:val="1"/>
      <w:numFmt w:val="decimal"/>
      <w:pStyle w:val="104"/>
      <w:suff w:val="nothing"/>
      <w:lvlText w:val="%1%2　"/>
      <w:lvlJc w:val="left"/>
      <w:pPr>
        <w:ind w:left="0" w:firstLine="0"/>
      </w:pPr>
      <w:rPr>
        <w:rFonts w:hint="eastAsia" w:ascii="黑体" w:eastAsia="黑体"/>
        <w:b w:val="0"/>
        <w:i w:val="0"/>
        <w:sz w:val="21"/>
      </w:rPr>
    </w:lvl>
    <w:lvl w:ilvl="2" w:tentative="0">
      <w:start w:val="1"/>
      <w:numFmt w:val="decimal"/>
      <w:pStyle w:val="105"/>
      <w:suff w:val="nothing"/>
      <w:lvlText w:val="%1%2.%3　"/>
      <w:lvlJc w:val="left"/>
      <w:pPr>
        <w:ind w:left="4961"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prst="orthographicFront">
          <w14:lightRig w14:rig="threePt" w14:dir="t">
            <w14:rot w14:lat="0" w14:lon="0" w14:rev="0"/>
          </w14:lightRig>
        </w14:scene3d>
        <w14:ligatures w14:val="none"/>
        <w14:numForm w14:val="default"/>
        <w14:numSpacing w14:val="default"/>
      </w:rPr>
    </w:lvl>
    <w:lvl w:ilvl="3" w:tentative="0">
      <w:start w:val="1"/>
      <w:numFmt w:val="decimal"/>
      <w:pStyle w:val="65"/>
      <w:suff w:val="nothing"/>
      <w:lvlText w:val="%1%2.%3.%4　"/>
      <w:lvlJc w:val="left"/>
      <w:pPr>
        <w:ind w:left="1134" w:firstLine="0"/>
      </w:pPr>
      <w:rPr>
        <w:rFonts w:hint="eastAsia" w:ascii="黑体" w:eastAsia="黑体"/>
        <w:b w:val="0"/>
        <w:i w:val="0"/>
        <w:sz w:val="21"/>
      </w:rPr>
    </w:lvl>
    <w:lvl w:ilvl="4" w:tentative="0">
      <w:start w:val="1"/>
      <w:numFmt w:val="decimal"/>
      <w:pStyle w:val="94"/>
      <w:suff w:val="nothing"/>
      <w:lvlText w:val="%1%2.%3.%4.%5　"/>
      <w:lvlJc w:val="left"/>
      <w:pPr>
        <w:ind w:left="0" w:firstLine="0"/>
      </w:pPr>
      <w:rPr>
        <w:rFonts w:hint="eastAsia" w:ascii="黑体" w:eastAsia="黑体"/>
        <w:b w:val="0"/>
        <w:i w:val="0"/>
        <w:sz w:val="21"/>
      </w:rPr>
    </w:lvl>
    <w:lvl w:ilvl="5" w:tentative="0">
      <w:start w:val="1"/>
      <w:numFmt w:val="decimal"/>
      <w:pStyle w:val="98"/>
      <w:suff w:val="nothing"/>
      <w:lvlText w:val="%1%2.%3.%4.%5.%6　"/>
      <w:lvlJc w:val="left"/>
      <w:pPr>
        <w:ind w:left="0" w:firstLine="0"/>
      </w:pPr>
      <w:rPr>
        <w:rFonts w:hint="eastAsia" w:ascii="黑体" w:eastAsia="黑体"/>
        <w:b w:val="0"/>
        <w:i w:val="0"/>
        <w:sz w:val="21"/>
      </w:rPr>
    </w:lvl>
    <w:lvl w:ilvl="6" w:tentative="0">
      <w:start w:val="1"/>
      <w:numFmt w:val="decimal"/>
      <w:pStyle w:val="103"/>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tentative="0">
      <w:start w:val="1"/>
      <w:numFmt w:val="none"/>
      <w:pStyle w:val="179"/>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tentative="0">
      <w:start w:val="1"/>
      <w:numFmt w:val="decimal"/>
      <w:pStyle w:val="115"/>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0">
    <w:nsid w:val="76933334"/>
    <w:multiLevelType w:val="multilevel"/>
    <w:tmpl w:val="76933334"/>
    <w:lvl w:ilvl="0" w:tentative="0">
      <w:start w:val="1"/>
      <w:numFmt w:val="none"/>
      <w:pStyle w:val="139"/>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attachedTemplate r:id="rId1"/>
  <w:documentProtection w:edit="forms" w:enforcement="1" w:cryptProviderType="rsaFull" w:cryptAlgorithmClass="hash" w:cryptAlgorithmType="typeAny" w:cryptAlgorithmSid="4" w:cryptSpinCount="100000" w:hash="qMdbFBWxBHWM58DYgqLjZo9yXPM=" w:salt="uQjNNT1NVtGII0t0KoUI8g=="/>
  <w:defaultTabStop w:val="42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E3MTk0MTJlYTUxMDU1OGU4MmE3YTI1ODA4MjYyZjUifQ=="/>
  </w:docVars>
  <w:rsids>
    <w:rsidRoot w:val="00C26804"/>
    <w:rsid w:val="0000040A"/>
    <w:rsid w:val="00000A94"/>
    <w:rsid w:val="00001972"/>
    <w:rsid w:val="00001D9A"/>
    <w:rsid w:val="00006E67"/>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46D3"/>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1CFC"/>
    <w:rsid w:val="00073C8C"/>
    <w:rsid w:val="00077B64"/>
    <w:rsid w:val="00080A1C"/>
    <w:rsid w:val="00082317"/>
    <w:rsid w:val="000835BD"/>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3645"/>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3BEB"/>
    <w:rsid w:val="000D4B9C"/>
    <w:rsid w:val="000D4EB6"/>
    <w:rsid w:val="000D753B"/>
    <w:rsid w:val="000E4C9E"/>
    <w:rsid w:val="000E6FD7"/>
    <w:rsid w:val="000E7144"/>
    <w:rsid w:val="000F06E1"/>
    <w:rsid w:val="000F0E3C"/>
    <w:rsid w:val="000F19D5"/>
    <w:rsid w:val="000F4050"/>
    <w:rsid w:val="000F4AEA"/>
    <w:rsid w:val="000F67E9"/>
    <w:rsid w:val="000F6868"/>
    <w:rsid w:val="00100965"/>
    <w:rsid w:val="00104926"/>
    <w:rsid w:val="00113B1E"/>
    <w:rsid w:val="0011711C"/>
    <w:rsid w:val="00124E4F"/>
    <w:rsid w:val="001260B7"/>
    <w:rsid w:val="001265CB"/>
    <w:rsid w:val="001321C6"/>
    <w:rsid w:val="001325C4"/>
    <w:rsid w:val="00133010"/>
    <w:rsid w:val="001338EE"/>
    <w:rsid w:val="00133AAE"/>
    <w:rsid w:val="00135323"/>
    <w:rsid w:val="001356C4"/>
    <w:rsid w:val="00137565"/>
    <w:rsid w:val="00141114"/>
    <w:rsid w:val="00142969"/>
    <w:rsid w:val="001446C2"/>
    <w:rsid w:val="001457E7"/>
    <w:rsid w:val="00145D9D"/>
    <w:rsid w:val="00146388"/>
    <w:rsid w:val="001529E5"/>
    <w:rsid w:val="00152FB3"/>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87A0B"/>
    <w:rsid w:val="00190087"/>
    <w:rsid w:val="001913C4"/>
    <w:rsid w:val="0019348F"/>
    <w:rsid w:val="00193A07"/>
    <w:rsid w:val="00194C95"/>
    <w:rsid w:val="00195BF9"/>
    <w:rsid w:val="00195C34"/>
    <w:rsid w:val="00196729"/>
    <w:rsid w:val="00196EF5"/>
    <w:rsid w:val="001A1A53"/>
    <w:rsid w:val="001A234A"/>
    <w:rsid w:val="001A4CF3"/>
    <w:rsid w:val="001A6696"/>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527B"/>
    <w:rsid w:val="00205F2C"/>
    <w:rsid w:val="00210B15"/>
    <w:rsid w:val="002142EA"/>
    <w:rsid w:val="00215ADD"/>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82A"/>
    <w:rsid w:val="00267EF4"/>
    <w:rsid w:val="00270CB8"/>
    <w:rsid w:val="00272B08"/>
    <w:rsid w:val="00281BB8"/>
    <w:rsid w:val="00281E9E"/>
    <w:rsid w:val="00282405"/>
    <w:rsid w:val="00285170"/>
    <w:rsid w:val="00285361"/>
    <w:rsid w:val="00292D60"/>
    <w:rsid w:val="00293B30"/>
    <w:rsid w:val="00294BF9"/>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07655"/>
    <w:rsid w:val="00313B85"/>
    <w:rsid w:val="00317988"/>
    <w:rsid w:val="003221B4"/>
    <w:rsid w:val="0032258D"/>
    <w:rsid w:val="00322E62"/>
    <w:rsid w:val="00324D13"/>
    <w:rsid w:val="00324EDD"/>
    <w:rsid w:val="003331E4"/>
    <w:rsid w:val="00336C64"/>
    <w:rsid w:val="00337162"/>
    <w:rsid w:val="0034194F"/>
    <w:rsid w:val="00344605"/>
    <w:rsid w:val="003474AA"/>
    <w:rsid w:val="00350D1D"/>
    <w:rsid w:val="00352C83"/>
    <w:rsid w:val="00352F1A"/>
    <w:rsid w:val="0036107C"/>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1D1"/>
    <w:rsid w:val="003A1582"/>
    <w:rsid w:val="003A3D9C"/>
    <w:rsid w:val="003A4077"/>
    <w:rsid w:val="003A4AA7"/>
    <w:rsid w:val="003B09AD"/>
    <w:rsid w:val="003B1F18"/>
    <w:rsid w:val="003B5BF0"/>
    <w:rsid w:val="003B60BF"/>
    <w:rsid w:val="003B6BE3"/>
    <w:rsid w:val="003C010C"/>
    <w:rsid w:val="003C0A6C"/>
    <w:rsid w:val="003C14F8"/>
    <w:rsid w:val="003C5A43"/>
    <w:rsid w:val="003D0519"/>
    <w:rsid w:val="003D0FF6"/>
    <w:rsid w:val="003D262C"/>
    <w:rsid w:val="003D6D61"/>
    <w:rsid w:val="003E019F"/>
    <w:rsid w:val="003E091D"/>
    <w:rsid w:val="003E1C53"/>
    <w:rsid w:val="003E2A69"/>
    <w:rsid w:val="003E2D49"/>
    <w:rsid w:val="003E2FD4"/>
    <w:rsid w:val="003E49F6"/>
    <w:rsid w:val="003E660F"/>
    <w:rsid w:val="003E794D"/>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4A9C"/>
    <w:rsid w:val="00435DF7"/>
    <w:rsid w:val="0043741A"/>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BA8"/>
    <w:rsid w:val="004A4B57"/>
    <w:rsid w:val="004A63FA"/>
    <w:rsid w:val="004A6A3D"/>
    <w:rsid w:val="004B0272"/>
    <w:rsid w:val="004B2701"/>
    <w:rsid w:val="004B2E1B"/>
    <w:rsid w:val="004B3AA8"/>
    <w:rsid w:val="004B3E93"/>
    <w:rsid w:val="004C1F47"/>
    <w:rsid w:val="004C1FBC"/>
    <w:rsid w:val="004C25A2"/>
    <w:rsid w:val="004C3F1D"/>
    <w:rsid w:val="004C458D"/>
    <w:rsid w:val="004C559D"/>
    <w:rsid w:val="004C7556"/>
    <w:rsid w:val="004C7E8B"/>
    <w:rsid w:val="004C7E9D"/>
    <w:rsid w:val="004C7F67"/>
    <w:rsid w:val="004D076D"/>
    <w:rsid w:val="004D0EF1"/>
    <w:rsid w:val="004D2253"/>
    <w:rsid w:val="004D4406"/>
    <w:rsid w:val="004D7C42"/>
    <w:rsid w:val="004E0465"/>
    <w:rsid w:val="004E127B"/>
    <w:rsid w:val="004E1C0A"/>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5009"/>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2308"/>
    <w:rsid w:val="0056487B"/>
    <w:rsid w:val="00564FB9"/>
    <w:rsid w:val="00566A29"/>
    <w:rsid w:val="00573D9E"/>
    <w:rsid w:val="005801E3"/>
    <w:rsid w:val="00581802"/>
    <w:rsid w:val="005836A8"/>
    <w:rsid w:val="0058409C"/>
    <w:rsid w:val="005841C5"/>
    <w:rsid w:val="00584262"/>
    <w:rsid w:val="00586630"/>
    <w:rsid w:val="00587ADD"/>
    <w:rsid w:val="00593A49"/>
    <w:rsid w:val="00596160"/>
    <w:rsid w:val="005966E2"/>
    <w:rsid w:val="00597007"/>
    <w:rsid w:val="005A0966"/>
    <w:rsid w:val="005A11B7"/>
    <w:rsid w:val="005A127A"/>
    <w:rsid w:val="005A260B"/>
    <w:rsid w:val="005A4A1B"/>
    <w:rsid w:val="005A7830"/>
    <w:rsid w:val="005A7FCE"/>
    <w:rsid w:val="005B0F3F"/>
    <w:rsid w:val="005B191C"/>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4250"/>
    <w:rsid w:val="005E6812"/>
    <w:rsid w:val="005E7881"/>
    <w:rsid w:val="005E78E0"/>
    <w:rsid w:val="005F0D9C"/>
    <w:rsid w:val="005F2153"/>
    <w:rsid w:val="005F284E"/>
    <w:rsid w:val="006015CE"/>
    <w:rsid w:val="00604784"/>
    <w:rsid w:val="00606419"/>
    <w:rsid w:val="00607D29"/>
    <w:rsid w:val="00612952"/>
    <w:rsid w:val="00614CC1"/>
    <w:rsid w:val="00615A9D"/>
    <w:rsid w:val="00617387"/>
    <w:rsid w:val="006205D6"/>
    <w:rsid w:val="006252D8"/>
    <w:rsid w:val="006259BC"/>
    <w:rsid w:val="0062636B"/>
    <w:rsid w:val="00630298"/>
    <w:rsid w:val="00632182"/>
    <w:rsid w:val="00632AE0"/>
    <w:rsid w:val="00633C17"/>
    <w:rsid w:val="00634D9E"/>
    <w:rsid w:val="00636E3E"/>
    <w:rsid w:val="006379F7"/>
    <w:rsid w:val="00637E4D"/>
    <w:rsid w:val="00640620"/>
    <w:rsid w:val="00641A1F"/>
    <w:rsid w:val="00643F89"/>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3962"/>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E4D5F"/>
    <w:rsid w:val="006F03A8"/>
    <w:rsid w:val="006F2ACA"/>
    <w:rsid w:val="006F2ADC"/>
    <w:rsid w:val="006F2BFE"/>
    <w:rsid w:val="006F31E9"/>
    <w:rsid w:val="006F6284"/>
    <w:rsid w:val="007002C5"/>
    <w:rsid w:val="00704387"/>
    <w:rsid w:val="0070491E"/>
    <w:rsid w:val="00707669"/>
    <w:rsid w:val="00711CBA"/>
    <w:rsid w:val="00711FB5"/>
    <w:rsid w:val="00712A01"/>
    <w:rsid w:val="00714F58"/>
    <w:rsid w:val="00722FBF"/>
    <w:rsid w:val="00722FC2"/>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4315"/>
    <w:rsid w:val="007959E8"/>
    <w:rsid w:val="00795E9C"/>
    <w:rsid w:val="007A0521"/>
    <w:rsid w:val="007A2E12"/>
    <w:rsid w:val="007A3475"/>
    <w:rsid w:val="007A41C8"/>
    <w:rsid w:val="007A54CE"/>
    <w:rsid w:val="007A5D3A"/>
    <w:rsid w:val="007A6FD9"/>
    <w:rsid w:val="007A7FFA"/>
    <w:rsid w:val="007B04EB"/>
    <w:rsid w:val="007B0D4F"/>
    <w:rsid w:val="007B5164"/>
    <w:rsid w:val="007B5A3D"/>
    <w:rsid w:val="007B5B95"/>
    <w:rsid w:val="007B6032"/>
    <w:rsid w:val="007B68EA"/>
    <w:rsid w:val="007B7453"/>
    <w:rsid w:val="007C2D89"/>
    <w:rsid w:val="007C4593"/>
    <w:rsid w:val="007C5309"/>
    <w:rsid w:val="007C6069"/>
    <w:rsid w:val="007D06C4"/>
    <w:rsid w:val="007D1352"/>
    <w:rsid w:val="007D2508"/>
    <w:rsid w:val="007D346A"/>
    <w:rsid w:val="007D6518"/>
    <w:rsid w:val="007D76BD"/>
    <w:rsid w:val="007E0BF1"/>
    <w:rsid w:val="007F0ED8"/>
    <w:rsid w:val="007F0F63"/>
    <w:rsid w:val="007F2B7E"/>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1D19"/>
    <w:rsid w:val="00823303"/>
    <w:rsid w:val="008233B2"/>
    <w:rsid w:val="00823A9F"/>
    <w:rsid w:val="00823C85"/>
    <w:rsid w:val="00825138"/>
    <w:rsid w:val="008269DD"/>
    <w:rsid w:val="00830621"/>
    <w:rsid w:val="0083348C"/>
    <w:rsid w:val="00835ACE"/>
    <w:rsid w:val="00835AFB"/>
    <w:rsid w:val="008373D3"/>
    <w:rsid w:val="00840617"/>
    <w:rsid w:val="00840F84"/>
    <w:rsid w:val="00842A47"/>
    <w:rsid w:val="00843C13"/>
    <w:rsid w:val="00843DEF"/>
    <w:rsid w:val="008454F8"/>
    <w:rsid w:val="0085173A"/>
    <w:rsid w:val="008603CE"/>
    <w:rsid w:val="008620FC"/>
    <w:rsid w:val="008627A5"/>
    <w:rsid w:val="00863E05"/>
    <w:rsid w:val="00865ACA"/>
    <w:rsid w:val="00865D28"/>
    <w:rsid w:val="00865F85"/>
    <w:rsid w:val="00867C10"/>
    <w:rsid w:val="00870439"/>
    <w:rsid w:val="00870DA1"/>
    <w:rsid w:val="00872665"/>
    <w:rsid w:val="00881335"/>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73B"/>
    <w:rsid w:val="008A1893"/>
    <w:rsid w:val="008A57E6"/>
    <w:rsid w:val="008A6F81"/>
    <w:rsid w:val="008A769A"/>
    <w:rsid w:val="008B0C9C"/>
    <w:rsid w:val="008B166D"/>
    <w:rsid w:val="008B17F4"/>
    <w:rsid w:val="008B3615"/>
    <w:rsid w:val="008B4569"/>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3B3C"/>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AE"/>
    <w:rsid w:val="009245F5"/>
    <w:rsid w:val="009249EC"/>
    <w:rsid w:val="009273B3"/>
    <w:rsid w:val="009305B5"/>
    <w:rsid w:val="009378DD"/>
    <w:rsid w:val="00941AAA"/>
    <w:rsid w:val="009429D5"/>
    <w:rsid w:val="00942BF1"/>
    <w:rsid w:val="00945180"/>
    <w:rsid w:val="00945428"/>
    <w:rsid w:val="0094607B"/>
    <w:rsid w:val="00953604"/>
    <w:rsid w:val="0095496B"/>
    <w:rsid w:val="00960D64"/>
    <w:rsid w:val="00960F1E"/>
    <w:rsid w:val="009610DC"/>
    <w:rsid w:val="00961490"/>
    <w:rsid w:val="0096381A"/>
    <w:rsid w:val="00965E04"/>
    <w:rsid w:val="009674AD"/>
    <w:rsid w:val="00970CDC"/>
    <w:rsid w:val="00975727"/>
    <w:rsid w:val="00977010"/>
    <w:rsid w:val="00977D02"/>
    <w:rsid w:val="00977FF9"/>
    <w:rsid w:val="009809BB"/>
    <w:rsid w:val="0098364B"/>
    <w:rsid w:val="009908A3"/>
    <w:rsid w:val="009911AF"/>
    <w:rsid w:val="00991875"/>
    <w:rsid w:val="00991F92"/>
    <w:rsid w:val="00992985"/>
    <w:rsid w:val="00993889"/>
    <w:rsid w:val="0099551B"/>
    <w:rsid w:val="00996BD2"/>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C27F1"/>
    <w:rsid w:val="009C2D88"/>
    <w:rsid w:val="009C3152"/>
    <w:rsid w:val="009C3257"/>
    <w:rsid w:val="009C4CFA"/>
    <w:rsid w:val="009C5070"/>
    <w:rsid w:val="009C5A58"/>
    <w:rsid w:val="009D112C"/>
    <w:rsid w:val="009D1385"/>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3C67"/>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18A0"/>
    <w:rsid w:val="00A9295B"/>
    <w:rsid w:val="00A93B09"/>
    <w:rsid w:val="00A952D7"/>
    <w:rsid w:val="00A963F7"/>
    <w:rsid w:val="00A96AD8"/>
    <w:rsid w:val="00AA052C"/>
    <w:rsid w:val="00AA1E45"/>
    <w:rsid w:val="00AA4286"/>
    <w:rsid w:val="00AA456B"/>
    <w:rsid w:val="00AA57F5"/>
    <w:rsid w:val="00AA672E"/>
    <w:rsid w:val="00AA6EC9"/>
    <w:rsid w:val="00AB6309"/>
    <w:rsid w:val="00AB6C5F"/>
    <w:rsid w:val="00AB7129"/>
    <w:rsid w:val="00AC14CC"/>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2A69"/>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97472"/>
    <w:rsid w:val="00BA263B"/>
    <w:rsid w:val="00BA2B22"/>
    <w:rsid w:val="00BA42B2"/>
    <w:rsid w:val="00BA58D4"/>
    <w:rsid w:val="00BA5B9E"/>
    <w:rsid w:val="00BA6774"/>
    <w:rsid w:val="00BA7115"/>
    <w:rsid w:val="00BA7C9A"/>
    <w:rsid w:val="00BB5F8F"/>
    <w:rsid w:val="00BB657A"/>
    <w:rsid w:val="00BC1A4E"/>
    <w:rsid w:val="00BC5DC7"/>
    <w:rsid w:val="00BC6B8B"/>
    <w:rsid w:val="00BC73D8"/>
    <w:rsid w:val="00BC7630"/>
    <w:rsid w:val="00BD2A53"/>
    <w:rsid w:val="00BD52D7"/>
    <w:rsid w:val="00BD5AD2"/>
    <w:rsid w:val="00BE22F3"/>
    <w:rsid w:val="00BE4C4D"/>
    <w:rsid w:val="00BE5B52"/>
    <w:rsid w:val="00BE7B8D"/>
    <w:rsid w:val="00BF0993"/>
    <w:rsid w:val="00BF10A9"/>
    <w:rsid w:val="00BF1703"/>
    <w:rsid w:val="00BF231C"/>
    <w:rsid w:val="00BF51E5"/>
    <w:rsid w:val="00BF74A6"/>
    <w:rsid w:val="00C013AD"/>
    <w:rsid w:val="00C04904"/>
    <w:rsid w:val="00C056B3"/>
    <w:rsid w:val="00C103E5"/>
    <w:rsid w:val="00C13319"/>
    <w:rsid w:val="00C133A7"/>
    <w:rsid w:val="00C13EE9"/>
    <w:rsid w:val="00C21540"/>
    <w:rsid w:val="00C21906"/>
    <w:rsid w:val="00C21BFA"/>
    <w:rsid w:val="00C24C8D"/>
    <w:rsid w:val="00C25FE2"/>
    <w:rsid w:val="00C26804"/>
    <w:rsid w:val="00C26B53"/>
    <w:rsid w:val="00C279B2"/>
    <w:rsid w:val="00C33E50"/>
    <w:rsid w:val="00C34C20"/>
    <w:rsid w:val="00C35234"/>
    <w:rsid w:val="00C35A3E"/>
    <w:rsid w:val="00C42130"/>
    <w:rsid w:val="00C423A4"/>
    <w:rsid w:val="00C423E3"/>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4E33"/>
    <w:rsid w:val="00C86D6F"/>
    <w:rsid w:val="00C87005"/>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E41E3"/>
    <w:rsid w:val="00CF048A"/>
    <w:rsid w:val="00CF155A"/>
    <w:rsid w:val="00CF2947"/>
    <w:rsid w:val="00CF686F"/>
    <w:rsid w:val="00CF6E60"/>
    <w:rsid w:val="00CF7BCA"/>
    <w:rsid w:val="00D008FD"/>
    <w:rsid w:val="00D0321C"/>
    <w:rsid w:val="00D035EC"/>
    <w:rsid w:val="00D06AB1"/>
    <w:rsid w:val="00D06FC1"/>
    <w:rsid w:val="00D072ED"/>
    <w:rsid w:val="00D07A16"/>
    <w:rsid w:val="00D1067E"/>
    <w:rsid w:val="00D10F50"/>
    <w:rsid w:val="00D11272"/>
    <w:rsid w:val="00D126F5"/>
    <w:rsid w:val="00D1489E"/>
    <w:rsid w:val="00D20737"/>
    <w:rsid w:val="00D20D26"/>
    <w:rsid w:val="00D21E81"/>
    <w:rsid w:val="00D223DE"/>
    <w:rsid w:val="00D25E37"/>
    <w:rsid w:val="00D2661A"/>
    <w:rsid w:val="00D27582"/>
    <w:rsid w:val="00D27EC4"/>
    <w:rsid w:val="00D32719"/>
    <w:rsid w:val="00D33333"/>
    <w:rsid w:val="00D352A2"/>
    <w:rsid w:val="00D4162B"/>
    <w:rsid w:val="00D43CF5"/>
    <w:rsid w:val="00D4514F"/>
    <w:rsid w:val="00D451E2"/>
    <w:rsid w:val="00D45E89"/>
    <w:rsid w:val="00D45E8D"/>
    <w:rsid w:val="00D466AE"/>
    <w:rsid w:val="00D4734F"/>
    <w:rsid w:val="00D50D5F"/>
    <w:rsid w:val="00D51BF3"/>
    <w:rsid w:val="00D66846"/>
    <w:rsid w:val="00D675FB"/>
    <w:rsid w:val="00D71F25"/>
    <w:rsid w:val="00D72A9C"/>
    <w:rsid w:val="00D731D7"/>
    <w:rsid w:val="00D76A2B"/>
    <w:rsid w:val="00D77031"/>
    <w:rsid w:val="00D77EC3"/>
    <w:rsid w:val="00D84941"/>
    <w:rsid w:val="00D84FA1"/>
    <w:rsid w:val="00D851F0"/>
    <w:rsid w:val="00D86DB7"/>
    <w:rsid w:val="00D87BF5"/>
    <w:rsid w:val="00D90721"/>
    <w:rsid w:val="00D926D0"/>
    <w:rsid w:val="00D93030"/>
    <w:rsid w:val="00D950E1"/>
    <w:rsid w:val="00D952A6"/>
    <w:rsid w:val="00D97F99"/>
    <w:rsid w:val="00DA1E08"/>
    <w:rsid w:val="00DA24F8"/>
    <w:rsid w:val="00DA25B9"/>
    <w:rsid w:val="00DA28E8"/>
    <w:rsid w:val="00DA38D3"/>
    <w:rsid w:val="00DA3932"/>
    <w:rsid w:val="00DA3AFC"/>
    <w:rsid w:val="00DA64F8"/>
    <w:rsid w:val="00DA6C15"/>
    <w:rsid w:val="00DB0258"/>
    <w:rsid w:val="00DB38EE"/>
    <w:rsid w:val="00DB498B"/>
    <w:rsid w:val="00DB5AA5"/>
    <w:rsid w:val="00DB66CA"/>
    <w:rsid w:val="00DB6BCA"/>
    <w:rsid w:val="00DB6F54"/>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E01138"/>
    <w:rsid w:val="00E02DFB"/>
    <w:rsid w:val="00E030F9"/>
    <w:rsid w:val="00E0311A"/>
    <w:rsid w:val="00E03138"/>
    <w:rsid w:val="00E05DB7"/>
    <w:rsid w:val="00E06404"/>
    <w:rsid w:val="00E11A85"/>
    <w:rsid w:val="00E12495"/>
    <w:rsid w:val="00E15CCD"/>
    <w:rsid w:val="00E202EF"/>
    <w:rsid w:val="00E210B5"/>
    <w:rsid w:val="00E2552F"/>
    <w:rsid w:val="00E3137A"/>
    <w:rsid w:val="00E32CCF"/>
    <w:rsid w:val="00E34A98"/>
    <w:rsid w:val="00E35D1E"/>
    <w:rsid w:val="00E364F9"/>
    <w:rsid w:val="00E365FA"/>
    <w:rsid w:val="00E36789"/>
    <w:rsid w:val="00E44A83"/>
    <w:rsid w:val="00E47196"/>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313"/>
    <w:rsid w:val="00E74C54"/>
    <w:rsid w:val="00E77A03"/>
    <w:rsid w:val="00E822E8"/>
    <w:rsid w:val="00E82554"/>
    <w:rsid w:val="00E82606"/>
    <w:rsid w:val="00E831C1"/>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E69"/>
    <w:rsid w:val="00EB2086"/>
    <w:rsid w:val="00EB31ED"/>
    <w:rsid w:val="00EB5EDF"/>
    <w:rsid w:val="00EB60FE"/>
    <w:rsid w:val="00EB74DB"/>
    <w:rsid w:val="00EC0C35"/>
    <w:rsid w:val="00EC5359"/>
    <w:rsid w:val="00EC562A"/>
    <w:rsid w:val="00ED067A"/>
    <w:rsid w:val="00ED2B50"/>
    <w:rsid w:val="00EE0350"/>
    <w:rsid w:val="00EE0719"/>
    <w:rsid w:val="00EE0BC9"/>
    <w:rsid w:val="00EE0E80"/>
    <w:rsid w:val="00EE2F76"/>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1EA"/>
    <w:rsid w:val="00F157A9"/>
    <w:rsid w:val="00F16F00"/>
    <w:rsid w:val="00F25BB6"/>
    <w:rsid w:val="00F26B7E"/>
    <w:rsid w:val="00F27A3B"/>
    <w:rsid w:val="00F32780"/>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67806"/>
    <w:rsid w:val="00F71E22"/>
    <w:rsid w:val="00F72142"/>
    <w:rsid w:val="00F72AE7"/>
    <w:rsid w:val="00F833BA"/>
    <w:rsid w:val="00F84FD0"/>
    <w:rsid w:val="00F859A8"/>
    <w:rsid w:val="00F86D87"/>
    <w:rsid w:val="00F9108B"/>
    <w:rsid w:val="00F91349"/>
    <w:rsid w:val="00F93A8A"/>
    <w:rsid w:val="00F95248"/>
    <w:rsid w:val="00F956A9"/>
    <w:rsid w:val="00F963ED"/>
    <w:rsid w:val="00F966CF"/>
    <w:rsid w:val="00F96CAE"/>
    <w:rsid w:val="00F97C99"/>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DBB"/>
    <w:rsid w:val="00FF7E39"/>
    <w:rsid w:val="22D616BA"/>
    <w:rsid w:val="43044E1C"/>
    <w:rsid w:val="6BA8066C"/>
    <w:rsid w:val="6D2531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4"/>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5"/>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6"/>
    <w:qFormat/>
    <w:uiPriority w:val="0"/>
    <w:pPr>
      <w:keepNext/>
      <w:keepLines/>
      <w:spacing w:before="260" w:after="260" w:line="416" w:lineRule="auto"/>
      <w:outlineLvl w:val="2"/>
    </w:pPr>
    <w:rPr>
      <w:b/>
      <w:bCs/>
      <w:sz w:val="32"/>
      <w:szCs w:val="32"/>
    </w:rPr>
  </w:style>
  <w:style w:type="paragraph" w:styleId="5">
    <w:name w:val="heading 4"/>
    <w:basedOn w:val="1"/>
    <w:next w:val="1"/>
    <w:link w:val="37"/>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8"/>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39"/>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0"/>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1"/>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2"/>
    <w:qFormat/>
    <w:uiPriority w:val="0"/>
    <w:pPr>
      <w:keepNext/>
      <w:keepLines/>
      <w:adjustRightInd/>
      <w:spacing w:before="240" w:after="64" w:line="320" w:lineRule="auto"/>
      <w:outlineLvl w:val="8"/>
    </w:pPr>
    <w:rPr>
      <w:rFonts w:ascii="Arial" w:hAnsi="Arial" w:eastAsia="黑体"/>
    </w:rPr>
  </w:style>
  <w:style w:type="character" w:default="1" w:styleId="28">
    <w:name w:val="Default Paragraph Font"/>
    <w:semiHidden/>
    <w:unhideWhenUsed/>
    <w:uiPriority w:val="1"/>
  </w:style>
  <w:style w:type="table" w:default="1" w:styleId="26">
    <w:name w:val="Normal Table"/>
    <w:semiHidden/>
    <w:unhideWhenUsed/>
    <w:uiPriority w:val="99"/>
    <w:tblPr>
      <w:tblCellMar>
        <w:top w:w="0" w:type="dxa"/>
        <w:left w:w="108" w:type="dxa"/>
        <w:bottom w:w="0" w:type="dxa"/>
        <w:right w:w="108" w:type="dxa"/>
      </w:tblCellMar>
    </w:tblPr>
  </w:style>
  <w:style w:type="paragraph" w:styleId="11">
    <w:name w:val="toc 7"/>
    <w:basedOn w:val="1"/>
    <w:next w:val="1"/>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Body Text"/>
    <w:basedOn w:val="1"/>
    <w:link w:val="86"/>
    <w:qFormat/>
    <w:uiPriority w:val="0"/>
    <w:pPr>
      <w:spacing w:after="120"/>
    </w:pPr>
  </w:style>
  <w:style w:type="paragraph" w:styleId="14">
    <w:name w:val="toc 5"/>
    <w:basedOn w:val="1"/>
    <w:next w:val="1"/>
    <w:unhideWhenUsed/>
    <w:qFormat/>
    <w:uiPriority w:val="39"/>
    <w:pPr>
      <w:ind w:left="839"/>
    </w:pPr>
    <w:rPr>
      <w:rFonts w:ascii="宋体"/>
    </w:rPr>
  </w:style>
  <w:style w:type="paragraph" w:styleId="15">
    <w:name w:val="toc 3"/>
    <w:basedOn w:val="1"/>
    <w:next w:val="1"/>
    <w:unhideWhenUsed/>
    <w:qFormat/>
    <w:uiPriority w:val="39"/>
    <w:pPr>
      <w:spacing w:line="300" w:lineRule="exact"/>
      <w:ind w:left="420"/>
    </w:pPr>
    <w:rPr>
      <w:rFonts w:ascii="宋体"/>
    </w:rPr>
  </w:style>
  <w:style w:type="paragraph" w:styleId="16">
    <w:name w:val="Balloon Text"/>
    <w:basedOn w:val="1"/>
    <w:link w:val="45"/>
    <w:semiHidden/>
    <w:unhideWhenUsed/>
    <w:qFormat/>
    <w:uiPriority w:val="99"/>
    <w:rPr>
      <w:sz w:val="18"/>
      <w:szCs w:val="18"/>
    </w:rPr>
  </w:style>
  <w:style w:type="paragraph" w:styleId="17">
    <w:name w:val="footer"/>
    <w:basedOn w:val="1"/>
    <w:link w:val="44"/>
    <w:qFormat/>
    <w:uiPriority w:val="99"/>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43"/>
    <w:qFormat/>
    <w:uiPriority w:val="99"/>
    <w:pPr>
      <w:tabs>
        <w:tab w:val="center" w:pos="4153"/>
        <w:tab w:val="right" w:pos="8306"/>
      </w:tabs>
      <w:adjustRightInd/>
      <w:snapToGrid w:val="0"/>
      <w:jc w:val="center"/>
    </w:pPr>
    <w:rPr>
      <w:sz w:val="18"/>
      <w:szCs w:val="18"/>
    </w:rPr>
  </w:style>
  <w:style w:type="paragraph" w:styleId="19">
    <w:name w:val="toc 1"/>
    <w:basedOn w:val="1"/>
    <w:next w:val="1"/>
    <w:unhideWhenUsed/>
    <w:qFormat/>
    <w:uiPriority w:val="39"/>
    <w:rPr>
      <w:rFonts w:ascii="宋体"/>
    </w:rPr>
  </w:style>
  <w:style w:type="paragraph" w:styleId="20">
    <w:name w:val="toc 4"/>
    <w:basedOn w:val="1"/>
    <w:next w:val="1"/>
    <w:unhideWhenUsed/>
    <w:qFormat/>
    <w:uiPriority w:val="39"/>
    <w:pPr>
      <w:tabs>
        <w:tab w:val="right" w:leader="dot" w:pos="9344"/>
      </w:tabs>
      <w:spacing w:line="300" w:lineRule="exact"/>
      <w:ind w:left="629"/>
    </w:pPr>
    <w:rPr>
      <w:rFonts w:ascii="宋体"/>
    </w:rPr>
  </w:style>
  <w:style w:type="paragraph" w:styleId="21">
    <w:name w:val="footnote text"/>
    <w:basedOn w:val="1"/>
    <w:next w:val="1"/>
    <w:link w:val="99"/>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unhideWhenUsed/>
    <w:qFormat/>
    <w:uiPriority w:val="39"/>
    <w:pPr>
      <w:spacing w:line="300" w:lineRule="exact"/>
      <w:ind w:left="1049"/>
    </w:pPr>
    <w:rPr>
      <w:rFonts w:ascii="宋体"/>
    </w:rPr>
  </w:style>
  <w:style w:type="paragraph" w:styleId="23">
    <w:name w:val="table of figures"/>
    <w:basedOn w:val="1"/>
    <w:next w:val="1"/>
    <w:semiHidden/>
    <w:qFormat/>
    <w:uiPriority w:val="0"/>
    <w:pPr>
      <w:adjustRightInd/>
      <w:spacing w:line="240" w:lineRule="auto"/>
      <w:jc w:val="left"/>
    </w:pPr>
    <w:rPr>
      <w:szCs w:val="24"/>
    </w:rPr>
  </w:style>
  <w:style w:type="paragraph" w:styleId="24">
    <w:name w:val="toc 2"/>
    <w:basedOn w:val="1"/>
    <w:next w:val="1"/>
    <w:unhideWhenUsed/>
    <w:qFormat/>
    <w:uiPriority w:val="39"/>
    <w:pPr>
      <w:tabs>
        <w:tab w:val="right" w:leader="dot" w:pos="9344"/>
      </w:tabs>
      <w:spacing w:line="300" w:lineRule="exact"/>
      <w:ind w:left="210"/>
    </w:pPr>
    <w:rPr>
      <w:rFonts w:ascii="宋体"/>
    </w:rPr>
  </w:style>
  <w:style w:type="paragraph" w:styleId="25">
    <w:name w:val="Title"/>
    <w:basedOn w:val="1"/>
    <w:link w:val="48"/>
    <w:qFormat/>
    <w:uiPriority w:val="0"/>
    <w:pPr>
      <w:spacing w:before="240" w:after="60"/>
      <w:jc w:val="center"/>
      <w:outlineLvl w:val="0"/>
    </w:pPr>
    <w:rPr>
      <w:rFonts w:ascii="Arial" w:hAnsi="Arial" w:cs="Arial"/>
      <w:b/>
      <w:bCs/>
      <w:sz w:val="32"/>
      <w:szCs w:val="32"/>
    </w:rPr>
  </w:style>
  <w:style w:type="table" w:styleId="27">
    <w:name w:val="Table Grid"/>
    <w:basedOn w:val="2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Strong"/>
    <w:qFormat/>
    <w:uiPriority w:val="22"/>
    <w:rPr>
      <w:b/>
      <w:bCs/>
    </w:rPr>
  </w:style>
  <w:style w:type="character" w:styleId="30">
    <w:name w:val="page number"/>
    <w:qFormat/>
    <w:uiPriority w:val="0"/>
    <w:rPr>
      <w:rFonts w:ascii="宋体" w:hAnsi="Times New Roman" w:eastAsia="宋体"/>
      <w:sz w:val="18"/>
    </w:rPr>
  </w:style>
  <w:style w:type="character" w:styleId="31">
    <w:name w:val="Emphasis"/>
    <w:qFormat/>
    <w:uiPriority w:val="20"/>
    <w:rPr>
      <w:i/>
      <w:iCs/>
    </w:rPr>
  </w:style>
  <w:style w:type="character" w:styleId="32">
    <w:name w:val="Hyperlink"/>
    <w:qFormat/>
    <w:uiPriority w:val="99"/>
    <w:rPr>
      <w:rFonts w:ascii="宋体" w:hAnsi="Times New Roman" w:eastAsia="宋体"/>
      <w:color w:val="auto"/>
      <w:spacing w:val="0"/>
      <w:w w:val="100"/>
      <w:position w:val="0"/>
      <w:sz w:val="21"/>
      <w:u w:val="none"/>
      <w:vertAlign w:val="baseline"/>
    </w:rPr>
  </w:style>
  <w:style w:type="character" w:styleId="33">
    <w:name w:val="footnote reference"/>
    <w:semiHidden/>
    <w:qFormat/>
    <w:uiPriority w:val="0"/>
    <w:rPr>
      <w:rFonts w:ascii="宋体" w:hAnsi="宋体" w:eastAsia="宋体" w:cs="Times New Roman"/>
      <w:spacing w:val="0"/>
      <w:sz w:val="18"/>
      <w:vertAlign w:val="superscript"/>
    </w:rPr>
  </w:style>
  <w:style w:type="character" w:customStyle="1" w:styleId="34">
    <w:name w:val="标题 1 Char"/>
    <w:link w:val="2"/>
    <w:qFormat/>
    <w:uiPriority w:val="0"/>
    <w:rPr>
      <w:b/>
      <w:bCs/>
      <w:kern w:val="44"/>
      <w:sz w:val="44"/>
      <w:szCs w:val="44"/>
    </w:rPr>
  </w:style>
  <w:style w:type="character" w:customStyle="1" w:styleId="35">
    <w:name w:val="标题 2 Char"/>
    <w:link w:val="3"/>
    <w:qFormat/>
    <w:uiPriority w:val="0"/>
    <w:rPr>
      <w:rFonts w:ascii="Arial" w:hAnsi="Arial" w:eastAsia="黑体"/>
      <w:b/>
      <w:bCs/>
      <w:kern w:val="2"/>
      <w:sz w:val="32"/>
      <w:szCs w:val="32"/>
    </w:rPr>
  </w:style>
  <w:style w:type="character" w:customStyle="1" w:styleId="36">
    <w:name w:val="标题 3 Char"/>
    <w:link w:val="4"/>
    <w:qFormat/>
    <w:uiPriority w:val="0"/>
    <w:rPr>
      <w:b/>
      <w:bCs/>
      <w:kern w:val="2"/>
      <w:sz w:val="32"/>
      <w:szCs w:val="32"/>
    </w:rPr>
  </w:style>
  <w:style w:type="character" w:customStyle="1" w:styleId="37">
    <w:name w:val="标题 4 Char"/>
    <w:link w:val="5"/>
    <w:qFormat/>
    <w:uiPriority w:val="0"/>
    <w:rPr>
      <w:rFonts w:ascii="Arial" w:hAnsi="Arial" w:eastAsia="黑体"/>
      <w:b/>
      <w:bCs/>
      <w:kern w:val="2"/>
      <w:sz w:val="28"/>
      <w:szCs w:val="28"/>
    </w:rPr>
  </w:style>
  <w:style w:type="character" w:customStyle="1" w:styleId="38">
    <w:name w:val="标题 5 Char"/>
    <w:link w:val="6"/>
    <w:qFormat/>
    <w:uiPriority w:val="0"/>
    <w:rPr>
      <w:b/>
      <w:bCs/>
      <w:kern w:val="2"/>
      <w:sz w:val="28"/>
      <w:szCs w:val="28"/>
    </w:rPr>
  </w:style>
  <w:style w:type="character" w:customStyle="1" w:styleId="39">
    <w:name w:val="标题 6 Char"/>
    <w:link w:val="7"/>
    <w:qFormat/>
    <w:uiPriority w:val="0"/>
    <w:rPr>
      <w:rFonts w:ascii="Arial" w:hAnsi="Arial" w:eastAsia="黑体"/>
      <w:b/>
      <w:bCs/>
      <w:kern w:val="2"/>
      <w:sz w:val="24"/>
      <w:szCs w:val="24"/>
    </w:rPr>
  </w:style>
  <w:style w:type="character" w:customStyle="1" w:styleId="40">
    <w:name w:val="标题 7 Char"/>
    <w:link w:val="8"/>
    <w:qFormat/>
    <w:uiPriority w:val="0"/>
    <w:rPr>
      <w:b/>
      <w:bCs/>
      <w:kern w:val="2"/>
      <w:sz w:val="24"/>
      <w:szCs w:val="24"/>
    </w:rPr>
  </w:style>
  <w:style w:type="character" w:customStyle="1" w:styleId="41">
    <w:name w:val="标题 8 Char"/>
    <w:link w:val="9"/>
    <w:qFormat/>
    <w:uiPriority w:val="0"/>
    <w:rPr>
      <w:rFonts w:ascii="Arial" w:hAnsi="Arial" w:eastAsia="黑体"/>
      <w:kern w:val="2"/>
      <w:sz w:val="24"/>
      <w:szCs w:val="24"/>
    </w:rPr>
  </w:style>
  <w:style w:type="character" w:customStyle="1" w:styleId="42">
    <w:name w:val="标题 9 Char"/>
    <w:link w:val="10"/>
    <w:qFormat/>
    <w:uiPriority w:val="0"/>
    <w:rPr>
      <w:rFonts w:ascii="Arial" w:hAnsi="Arial" w:eastAsia="黑体"/>
      <w:kern w:val="2"/>
      <w:sz w:val="21"/>
      <w:szCs w:val="21"/>
    </w:rPr>
  </w:style>
  <w:style w:type="character" w:customStyle="1" w:styleId="43">
    <w:name w:val="页眉 Char"/>
    <w:link w:val="18"/>
    <w:qFormat/>
    <w:uiPriority w:val="99"/>
    <w:rPr>
      <w:kern w:val="2"/>
      <w:sz w:val="18"/>
      <w:szCs w:val="18"/>
    </w:rPr>
  </w:style>
  <w:style w:type="character" w:customStyle="1" w:styleId="44">
    <w:name w:val="页脚 Char"/>
    <w:link w:val="17"/>
    <w:qFormat/>
    <w:uiPriority w:val="99"/>
    <w:rPr>
      <w:rFonts w:ascii="宋体"/>
      <w:kern w:val="2"/>
      <w:sz w:val="18"/>
      <w:szCs w:val="18"/>
    </w:rPr>
  </w:style>
  <w:style w:type="character" w:customStyle="1" w:styleId="45">
    <w:name w:val="批注框文本 Char"/>
    <w:link w:val="16"/>
    <w:semiHidden/>
    <w:qFormat/>
    <w:uiPriority w:val="99"/>
    <w:rPr>
      <w:kern w:val="2"/>
      <w:sz w:val="18"/>
      <w:szCs w:val="18"/>
    </w:rPr>
  </w:style>
  <w:style w:type="paragraph" w:styleId="46">
    <w:name w:val="Quote"/>
    <w:basedOn w:val="1"/>
    <w:next w:val="1"/>
    <w:link w:val="47"/>
    <w:qFormat/>
    <w:uiPriority w:val="29"/>
    <w:rPr>
      <w:i/>
      <w:iCs/>
      <w:color w:val="000000"/>
    </w:rPr>
  </w:style>
  <w:style w:type="character" w:customStyle="1" w:styleId="47">
    <w:name w:val="引用 Char"/>
    <w:link w:val="46"/>
    <w:qFormat/>
    <w:uiPriority w:val="29"/>
    <w:rPr>
      <w:i/>
      <w:iCs/>
      <w:color w:val="000000"/>
      <w:kern w:val="2"/>
      <w:sz w:val="21"/>
      <w:szCs w:val="21"/>
    </w:rPr>
  </w:style>
  <w:style w:type="character" w:customStyle="1" w:styleId="48">
    <w:name w:val="标题 Char"/>
    <w:link w:val="25"/>
    <w:qFormat/>
    <w:uiPriority w:val="0"/>
    <w:rPr>
      <w:rFonts w:ascii="Arial" w:hAnsi="Arial" w:cs="Arial"/>
      <w:b/>
      <w:bCs/>
      <w:kern w:val="2"/>
      <w:sz w:val="32"/>
      <w:szCs w:val="32"/>
    </w:rPr>
  </w:style>
  <w:style w:type="paragraph" w:customStyle="1" w:styleId="49">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0">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1">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2">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3">
    <w:name w:val="标准书眉一"/>
    <w:qFormat/>
    <w:uiPriority w:val="0"/>
    <w:pPr>
      <w:jc w:val="both"/>
    </w:pPr>
    <w:rPr>
      <w:rFonts w:ascii="Times New Roman" w:hAnsi="Times New Roman" w:eastAsia="宋体" w:cs="Times New Roman"/>
      <w:lang w:val="en-US" w:eastAsia="zh-CN" w:bidi="ar-SA"/>
    </w:rPr>
  </w:style>
  <w:style w:type="paragraph" w:customStyle="1" w:styleId="54">
    <w:name w:val="标准文件_ICS"/>
    <w:basedOn w:val="1"/>
    <w:qFormat/>
    <w:uiPriority w:val="0"/>
    <w:pPr>
      <w:spacing w:line="0" w:lineRule="atLeast"/>
    </w:pPr>
    <w:rPr>
      <w:rFonts w:ascii="黑体" w:hAnsi="宋体" w:eastAsia="黑体"/>
    </w:rPr>
  </w:style>
  <w:style w:type="paragraph" w:customStyle="1" w:styleId="55">
    <w:name w:val="标准文件_标准正文"/>
    <w:basedOn w:val="1"/>
    <w:next w:val="56"/>
    <w:qFormat/>
    <w:uiPriority w:val="0"/>
    <w:pPr>
      <w:snapToGrid w:val="0"/>
      <w:ind w:firstLine="200" w:firstLineChars="200"/>
    </w:pPr>
    <w:rPr>
      <w:kern w:val="0"/>
    </w:rPr>
  </w:style>
  <w:style w:type="paragraph" w:customStyle="1" w:styleId="56">
    <w:name w:val="标准文件_段"/>
    <w:link w:val="184"/>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7">
    <w:name w:val="标准文件_版本"/>
    <w:basedOn w:val="55"/>
    <w:qFormat/>
    <w:uiPriority w:val="0"/>
    <w:pPr>
      <w:adjustRightInd/>
      <w:snapToGrid/>
      <w:ind w:firstLine="0" w:firstLineChars="0"/>
    </w:pPr>
    <w:rPr>
      <w:rFonts w:ascii="宋体" w:hAnsi="宋体"/>
      <w:kern w:val="2"/>
    </w:rPr>
  </w:style>
  <w:style w:type="paragraph" w:customStyle="1" w:styleId="58">
    <w:name w:val="标准文件_标准部门"/>
    <w:basedOn w:val="1"/>
    <w:qFormat/>
    <w:uiPriority w:val="0"/>
    <w:pPr>
      <w:jc w:val="center"/>
    </w:pPr>
    <w:rPr>
      <w:rFonts w:ascii="黑体" w:eastAsia="黑体"/>
      <w:kern w:val="0"/>
      <w:sz w:val="44"/>
    </w:rPr>
  </w:style>
  <w:style w:type="paragraph" w:customStyle="1" w:styleId="59">
    <w:name w:val="标准文件_标准代替"/>
    <w:basedOn w:val="1"/>
    <w:next w:val="1"/>
    <w:qFormat/>
    <w:uiPriority w:val="0"/>
    <w:pPr>
      <w:spacing w:line="310" w:lineRule="exact"/>
      <w:jc w:val="right"/>
    </w:pPr>
    <w:rPr>
      <w:rFonts w:ascii="宋体" w:hAnsi="宋体"/>
      <w:kern w:val="0"/>
    </w:rPr>
  </w:style>
  <w:style w:type="paragraph" w:customStyle="1" w:styleId="60">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1">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2">
    <w:name w:val="标准文件_页眉偶数页"/>
    <w:basedOn w:val="61"/>
    <w:next w:val="1"/>
    <w:qFormat/>
    <w:uiPriority w:val="0"/>
    <w:pPr>
      <w:jc w:val="left"/>
    </w:pPr>
  </w:style>
  <w:style w:type="paragraph" w:customStyle="1" w:styleId="63">
    <w:name w:val="标准文件_参考文献标题"/>
    <w:basedOn w:val="1"/>
    <w:next w:val="1"/>
    <w:qFormat/>
    <w:uiPriority w:val="0"/>
    <w:pPr>
      <w:widowControl/>
      <w:shd w:val="clear" w:color="FFFFFF" w:fill="FFFFFF"/>
      <w:adjustRightInd/>
      <w:spacing w:before="560" w:after="50" w:afterLines="50" w:line="240" w:lineRule="auto"/>
      <w:jc w:val="center"/>
      <w:outlineLvl w:val="0"/>
    </w:pPr>
    <w:rPr>
      <w:rFonts w:ascii="黑体" w:eastAsia="黑体"/>
      <w:kern w:val="0"/>
    </w:rPr>
  </w:style>
  <w:style w:type="paragraph" w:customStyle="1" w:styleId="64">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5">
    <w:name w:val="标准文件_二级条标题"/>
    <w:next w:val="56"/>
    <w:qFormat/>
    <w:uiPriority w:val="0"/>
    <w:pPr>
      <w:widowControl w:val="0"/>
      <w:numPr>
        <w:ilvl w:val="3"/>
        <w:numId w:val="2"/>
      </w:numPr>
      <w:spacing w:before="50" w:beforeLines="50" w:after="50" w:afterLines="50"/>
      <w:ind w:left="0"/>
      <w:jc w:val="both"/>
      <w:outlineLvl w:val="2"/>
    </w:pPr>
    <w:rPr>
      <w:rFonts w:ascii="黑体" w:hAnsi="Times New Roman" w:eastAsia="黑体" w:cs="Times New Roman"/>
      <w:sz w:val="21"/>
      <w:lang w:val="en-US" w:eastAsia="zh-CN" w:bidi="ar-SA"/>
    </w:rPr>
  </w:style>
  <w:style w:type="character" w:customStyle="1" w:styleId="66">
    <w:name w:val="标准文件_发布"/>
    <w:qFormat/>
    <w:uiPriority w:val="0"/>
    <w:rPr>
      <w:rFonts w:ascii="黑体" w:eastAsia="黑体"/>
      <w:spacing w:val="0"/>
      <w:w w:val="100"/>
      <w:position w:val="3"/>
      <w:sz w:val="28"/>
    </w:rPr>
  </w:style>
  <w:style w:type="paragraph" w:customStyle="1" w:styleId="67">
    <w:name w:val="标准文件_方框数字列项"/>
    <w:basedOn w:val="56"/>
    <w:qFormat/>
    <w:uiPriority w:val="0"/>
    <w:pPr>
      <w:numPr>
        <w:ilvl w:val="0"/>
        <w:numId w:val="3"/>
      </w:numPr>
      <w:ind w:firstLine="0" w:firstLineChars="0"/>
    </w:pPr>
  </w:style>
  <w:style w:type="paragraph" w:customStyle="1" w:styleId="68">
    <w:name w:val="标准文件_封面标准编号"/>
    <w:basedOn w:val="1"/>
    <w:next w:val="59"/>
    <w:qFormat/>
    <w:uiPriority w:val="0"/>
    <w:pPr>
      <w:spacing w:line="310" w:lineRule="exact"/>
      <w:jc w:val="right"/>
    </w:pPr>
    <w:rPr>
      <w:rFonts w:ascii="黑体" w:eastAsia="黑体"/>
      <w:kern w:val="0"/>
      <w:sz w:val="28"/>
    </w:rPr>
  </w:style>
  <w:style w:type="paragraph" w:customStyle="1" w:styleId="69">
    <w:name w:val="标准文件_封面标准分类号"/>
    <w:basedOn w:val="1"/>
    <w:qFormat/>
    <w:uiPriority w:val="0"/>
    <w:rPr>
      <w:rFonts w:ascii="黑体" w:eastAsia="黑体"/>
      <w:b/>
      <w:kern w:val="0"/>
      <w:sz w:val="28"/>
    </w:rPr>
  </w:style>
  <w:style w:type="paragraph" w:customStyle="1" w:styleId="70">
    <w:name w:val="标准文件_封面标准名称"/>
    <w:basedOn w:val="1"/>
    <w:qFormat/>
    <w:uiPriority w:val="0"/>
    <w:pPr>
      <w:spacing w:line="240" w:lineRule="auto"/>
      <w:jc w:val="center"/>
    </w:pPr>
    <w:rPr>
      <w:rFonts w:ascii="黑体" w:eastAsia="黑体"/>
      <w:kern w:val="0"/>
      <w:sz w:val="52"/>
    </w:rPr>
  </w:style>
  <w:style w:type="paragraph" w:customStyle="1" w:styleId="71">
    <w:name w:val="标准文件_封面标准英文名称"/>
    <w:basedOn w:val="1"/>
    <w:qFormat/>
    <w:uiPriority w:val="0"/>
    <w:pPr>
      <w:spacing w:line="240" w:lineRule="auto"/>
      <w:jc w:val="center"/>
    </w:pPr>
    <w:rPr>
      <w:rFonts w:ascii="黑体" w:eastAsia="黑体"/>
      <w:b/>
      <w:sz w:val="28"/>
    </w:rPr>
  </w:style>
  <w:style w:type="paragraph" w:customStyle="1" w:styleId="72">
    <w:name w:val="标准文件_封面发布日期"/>
    <w:basedOn w:val="1"/>
    <w:qFormat/>
    <w:uiPriority w:val="0"/>
    <w:pPr>
      <w:spacing w:line="310" w:lineRule="exact"/>
    </w:pPr>
    <w:rPr>
      <w:rFonts w:ascii="黑体" w:eastAsia="黑体"/>
      <w:kern w:val="0"/>
      <w:sz w:val="28"/>
    </w:rPr>
  </w:style>
  <w:style w:type="paragraph" w:customStyle="1" w:styleId="73">
    <w:name w:val="标准文件_封面密级"/>
    <w:basedOn w:val="1"/>
    <w:qFormat/>
    <w:uiPriority w:val="0"/>
    <w:rPr>
      <w:rFonts w:eastAsia="黑体"/>
      <w:sz w:val="32"/>
    </w:rPr>
  </w:style>
  <w:style w:type="paragraph" w:customStyle="1" w:styleId="74">
    <w:name w:val="标准文件_封面实施日期"/>
    <w:basedOn w:val="1"/>
    <w:qFormat/>
    <w:uiPriority w:val="0"/>
    <w:pPr>
      <w:spacing w:line="310" w:lineRule="exact"/>
      <w:jc w:val="right"/>
    </w:pPr>
    <w:rPr>
      <w:rFonts w:ascii="黑体" w:eastAsia="黑体"/>
      <w:sz w:val="28"/>
    </w:rPr>
  </w:style>
  <w:style w:type="paragraph" w:customStyle="1" w:styleId="75">
    <w:name w:val="标准文件_封面抬头"/>
    <w:basedOn w:val="56"/>
    <w:qFormat/>
    <w:uiPriority w:val="0"/>
    <w:pPr>
      <w:adjustRightInd w:val="0"/>
      <w:spacing w:line="800" w:lineRule="exact"/>
      <w:ind w:firstLine="0" w:firstLineChars="0"/>
      <w:jc w:val="distribute"/>
    </w:pPr>
    <w:rPr>
      <w:rFonts w:ascii="黑体" w:eastAsia="黑体"/>
      <w:b/>
      <w:sz w:val="64"/>
    </w:rPr>
  </w:style>
  <w:style w:type="paragraph" w:customStyle="1" w:styleId="76">
    <w:name w:val="标准文件_附录标识"/>
    <w:next w:val="56"/>
    <w:qFormat/>
    <w:uiPriority w:val="0"/>
    <w:pPr>
      <w:numPr>
        <w:ilvl w:val="0"/>
        <w:numId w:val="4"/>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77">
    <w:name w:val="标准文件_附录表标题"/>
    <w:next w:val="56"/>
    <w:qFormat/>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78">
    <w:name w:val="标准文件_附录一级条标题"/>
    <w:next w:val="56"/>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79">
    <w:name w:val="标准文件_附录二级条标题"/>
    <w:basedOn w:val="78"/>
    <w:next w:val="56"/>
    <w:qFormat/>
    <w:uiPriority w:val="0"/>
    <w:pPr>
      <w:widowControl/>
      <w:numPr>
        <w:ilvl w:val="2"/>
      </w:numPr>
      <w:wordWrap w:val="0"/>
      <w:overflowPunct w:val="0"/>
      <w:autoSpaceDE w:val="0"/>
      <w:autoSpaceDN w:val="0"/>
      <w:textAlignment w:val="baseline"/>
      <w:outlineLvl w:val="3"/>
    </w:pPr>
  </w:style>
  <w:style w:type="paragraph" w:customStyle="1" w:styleId="80">
    <w:name w:val="标准文件_附录公式"/>
    <w:basedOn w:val="55"/>
    <w:next w:val="55"/>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1">
    <w:name w:val="标准文件_附录三级条标题"/>
    <w:next w:val="56"/>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2">
    <w:name w:val="标准文件_附录四级条标题"/>
    <w:next w:val="56"/>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3">
    <w:name w:val="标准文件_附录图标题"/>
    <w:next w:val="56"/>
    <w:qFormat/>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4">
    <w:name w:val="标准文件_附录五级条标题"/>
    <w:next w:val="56"/>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5">
    <w:name w:val="标准文件_附录英文标识"/>
    <w:next w:val="13"/>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6">
    <w:name w:val="正文文本 Char"/>
    <w:link w:val="13"/>
    <w:qFormat/>
    <w:uiPriority w:val="0"/>
    <w:rPr>
      <w:kern w:val="2"/>
      <w:sz w:val="21"/>
      <w:szCs w:val="21"/>
    </w:rPr>
  </w:style>
  <w:style w:type="paragraph" w:customStyle="1" w:styleId="87">
    <w:name w:val="标准文件_附录章标题"/>
    <w:next w:val="56"/>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8">
    <w:name w:val="标准文件_公式后的破折号"/>
    <w:basedOn w:val="56"/>
    <w:next w:val="56"/>
    <w:qFormat/>
    <w:uiPriority w:val="0"/>
    <w:pPr>
      <w:ind w:left="488" w:leftChars="200" w:hanging="289" w:hangingChars="290"/>
    </w:pPr>
  </w:style>
  <w:style w:type="paragraph" w:customStyle="1" w:styleId="89">
    <w:name w:val="标准文件_前言、引言标题"/>
    <w:next w:val="1"/>
    <w:qFormat/>
    <w:uiPriority w:val="0"/>
    <w:pPr>
      <w:numPr>
        <w:ilvl w:val="0"/>
        <w:numId w:val="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90">
    <w:name w:val="标准文件_目次、标准名称标题"/>
    <w:basedOn w:val="89"/>
    <w:next w:val="56"/>
    <w:qFormat/>
    <w:uiPriority w:val="0"/>
    <w:pPr>
      <w:spacing w:line="460" w:lineRule="exact"/>
      <w:ind w:left="0" w:firstLine="0"/>
    </w:pPr>
  </w:style>
  <w:style w:type="paragraph" w:customStyle="1" w:styleId="91">
    <w:name w:val="标准文件_目录标题"/>
    <w:basedOn w:val="1"/>
    <w:qFormat/>
    <w:uiPriority w:val="0"/>
    <w:pPr>
      <w:spacing w:before="480" w:after="150" w:afterLines="150" w:line="240" w:lineRule="auto"/>
      <w:jc w:val="center"/>
    </w:pPr>
    <w:rPr>
      <w:rFonts w:ascii="黑体" w:eastAsia="黑体"/>
      <w:sz w:val="32"/>
    </w:rPr>
  </w:style>
  <w:style w:type="paragraph" w:customStyle="1" w:styleId="92">
    <w:name w:val="标准文件_破折号列项"/>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3">
    <w:name w:val="标准文件_破折号列项（二级）"/>
    <w:basedOn w:val="92"/>
    <w:qFormat/>
    <w:uiPriority w:val="0"/>
    <w:pPr>
      <w:numPr>
        <w:numId w:val="10"/>
      </w:numPr>
    </w:pPr>
  </w:style>
  <w:style w:type="paragraph" w:customStyle="1" w:styleId="94">
    <w:name w:val="标准文件_三级条标题"/>
    <w:basedOn w:val="65"/>
    <w:next w:val="56"/>
    <w:qFormat/>
    <w:uiPriority w:val="0"/>
    <w:pPr>
      <w:widowControl/>
      <w:numPr>
        <w:ilvl w:val="4"/>
      </w:numPr>
      <w:outlineLvl w:val="3"/>
    </w:pPr>
  </w:style>
  <w:style w:type="character" w:customStyle="1" w:styleId="95">
    <w:name w:val="不明显参考1"/>
    <w:qFormat/>
    <w:uiPriority w:val="31"/>
    <w:rPr>
      <w:smallCaps/>
      <w:color w:val="C0504D"/>
      <w:u w:val="single"/>
    </w:rPr>
  </w:style>
  <w:style w:type="paragraph" w:customStyle="1" w:styleId="96">
    <w:name w:val="标准文件_示例后续"/>
    <w:basedOn w:val="1"/>
    <w:qFormat/>
    <w:uiPriority w:val="0"/>
    <w:pPr>
      <w:adjustRightInd/>
      <w:spacing w:line="240" w:lineRule="auto"/>
      <w:ind w:firstLine="200" w:firstLineChars="200"/>
    </w:pPr>
    <w:rPr>
      <w:sz w:val="18"/>
      <w:szCs w:val="24"/>
    </w:rPr>
  </w:style>
  <w:style w:type="paragraph" w:customStyle="1" w:styleId="97">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98">
    <w:name w:val="标准文件_四级条标题"/>
    <w:next w:val="56"/>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99">
    <w:name w:val="脚注文本 Char"/>
    <w:link w:val="21"/>
    <w:semiHidden/>
    <w:qFormat/>
    <w:uiPriority w:val="0"/>
    <w:rPr>
      <w:rFonts w:ascii="宋体"/>
      <w:kern w:val="2"/>
      <w:sz w:val="18"/>
      <w:szCs w:val="18"/>
    </w:rPr>
  </w:style>
  <w:style w:type="paragraph" w:customStyle="1" w:styleId="100">
    <w:name w:val="标准文件_条文脚注"/>
    <w:basedOn w:val="21"/>
    <w:qFormat/>
    <w:uiPriority w:val="0"/>
    <w:pPr>
      <w:adjustRightInd w:val="0"/>
      <w:spacing w:line="240" w:lineRule="auto"/>
      <w:ind w:left="0" w:leftChars="0" w:firstLine="200" w:firstLineChars="200"/>
      <w:jc w:val="both"/>
    </w:pPr>
    <w:rPr>
      <w:rFonts w:hAnsi="宋体"/>
    </w:rPr>
  </w:style>
  <w:style w:type="paragraph" w:customStyle="1" w:styleId="101">
    <w:name w:val="标准文件_图表脚注"/>
    <w:basedOn w:val="1"/>
    <w:next w:val="56"/>
    <w:qFormat/>
    <w:uiPriority w:val="0"/>
    <w:pPr>
      <w:numPr>
        <w:ilvl w:val="0"/>
        <w:numId w:val="12"/>
      </w:numPr>
      <w:spacing w:line="240" w:lineRule="auto"/>
      <w:jc w:val="left"/>
    </w:pPr>
    <w:rPr>
      <w:rFonts w:ascii="宋体" w:hAnsi="宋体"/>
      <w:sz w:val="18"/>
    </w:rPr>
  </w:style>
  <w:style w:type="character" w:customStyle="1" w:styleId="102">
    <w:name w:val="标准文件_图表脚注内容"/>
    <w:qFormat/>
    <w:uiPriority w:val="0"/>
    <w:rPr>
      <w:rFonts w:ascii="宋体" w:hAnsi="宋体" w:eastAsia="宋体" w:cs="Times New Roman"/>
      <w:spacing w:val="0"/>
      <w:sz w:val="18"/>
      <w:vertAlign w:val="superscript"/>
    </w:rPr>
  </w:style>
  <w:style w:type="paragraph" w:customStyle="1" w:styleId="103">
    <w:name w:val="标准文件_五级条标题"/>
    <w:next w:val="56"/>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4">
    <w:name w:val="标准文件_章标题"/>
    <w:next w:val="56"/>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5">
    <w:name w:val="标准文件_一级条标题"/>
    <w:basedOn w:val="104"/>
    <w:next w:val="56"/>
    <w:qFormat/>
    <w:uiPriority w:val="0"/>
    <w:pPr>
      <w:numPr>
        <w:ilvl w:val="2"/>
      </w:numPr>
      <w:spacing w:before="50" w:beforeLines="50" w:after="50" w:afterLines="50"/>
      <w:ind w:left="0"/>
      <w:outlineLvl w:val="1"/>
    </w:pPr>
  </w:style>
  <w:style w:type="paragraph" w:customStyle="1" w:styleId="106">
    <w:name w:val="标准文件_一致程度"/>
    <w:basedOn w:val="1"/>
    <w:qFormat/>
    <w:uiPriority w:val="0"/>
    <w:pPr>
      <w:spacing w:line="440" w:lineRule="exact"/>
      <w:jc w:val="center"/>
    </w:pPr>
    <w:rPr>
      <w:sz w:val="28"/>
    </w:rPr>
  </w:style>
  <w:style w:type="paragraph" w:customStyle="1" w:styleId="107">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8">
    <w:name w:val="标准文件_英文图表脚注"/>
    <w:basedOn w:val="55"/>
    <w:qFormat/>
    <w:uiPriority w:val="0"/>
    <w:pPr>
      <w:widowControl/>
      <w:adjustRightInd/>
      <w:snapToGrid/>
      <w:spacing w:line="240" w:lineRule="auto"/>
      <w:ind w:left="79" w:hanging="79" w:hangingChars="80"/>
    </w:pPr>
    <w:rPr>
      <w:rFonts w:ascii="宋体" w:hAnsi="宋体"/>
    </w:rPr>
  </w:style>
  <w:style w:type="paragraph" w:customStyle="1" w:styleId="109">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0">
    <w:name w:val="标准文件_英文注："/>
    <w:basedOn w:val="1"/>
    <w:next w:val="56"/>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1">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2">
    <w:name w:val="标准文件_正文表标题"/>
    <w:next w:val="56"/>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3">
    <w:name w:val="标准文件_正文公式"/>
    <w:basedOn w:val="1"/>
    <w:next w:val="55"/>
    <w:qFormat/>
    <w:uiPriority w:val="0"/>
    <w:pPr>
      <w:tabs>
        <w:tab w:val="center" w:pos="4678"/>
        <w:tab w:val="right" w:leader="middleDot" w:pos="9356"/>
      </w:tabs>
      <w:spacing w:line="240" w:lineRule="auto"/>
    </w:pPr>
    <w:rPr>
      <w:rFonts w:ascii="宋体" w:hAnsi="宋体"/>
    </w:rPr>
  </w:style>
  <w:style w:type="paragraph" w:customStyle="1" w:styleId="114">
    <w:name w:val="标准文件_正文图标题"/>
    <w:next w:val="56"/>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5">
    <w:name w:val="标准文件_正文英文表标题"/>
    <w:next w:val="56"/>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6">
    <w:name w:val="标准文件_正文英文图标题"/>
    <w:next w:val="56"/>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7">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18">
    <w:name w:val="二级无标题条"/>
    <w:basedOn w:val="1"/>
    <w:qFormat/>
    <w:uiPriority w:val="0"/>
    <w:pPr>
      <w:numPr>
        <w:ilvl w:val="3"/>
        <w:numId w:val="20"/>
      </w:numPr>
      <w:adjustRightInd/>
      <w:spacing w:line="240" w:lineRule="auto"/>
    </w:pPr>
    <w:rPr>
      <w:rFonts w:ascii="宋体" w:hAnsi="宋体"/>
      <w:szCs w:val="24"/>
    </w:rPr>
  </w:style>
  <w:style w:type="paragraph" w:customStyle="1" w:styleId="119">
    <w:name w:val="发布部门"/>
    <w:next w:val="56"/>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0">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1">
    <w:name w:val="封面标准代替信息"/>
    <w:basedOn w:val="1"/>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2">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3">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4">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5">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6">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7">
    <w:name w:val="封面正文"/>
    <w:qFormat/>
    <w:uiPriority w:val="0"/>
    <w:pPr>
      <w:jc w:val="both"/>
    </w:pPr>
    <w:rPr>
      <w:rFonts w:ascii="Times New Roman" w:hAnsi="Times New Roman" w:eastAsia="宋体" w:cs="Times New Roman"/>
      <w:lang w:val="en-US" w:eastAsia="zh-CN" w:bidi="ar-SA"/>
    </w:rPr>
  </w:style>
  <w:style w:type="paragraph" w:customStyle="1" w:styleId="128">
    <w:name w:val="附录二级无标题条"/>
    <w:basedOn w:val="1"/>
    <w:next w:val="56"/>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29">
    <w:name w:val="附录三级无标题条"/>
    <w:basedOn w:val="128"/>
    <w:next w:val="56"/>
    <w:qFormat/>
    <w:uiPriority w:val="0"/>
    <w:pPr>
      <w:outlineLvl w:val="4"/>
    </w:pPr>
  </w:style>
  <w:style w:type="paragraph" w:customStyle="1" w:styleId="130">
    <w:name w:val="附录四级无标题条"/>
    <w:basedOn w:val="129"/>
    <w:next w:val="56"/>
    <w:qFormat/>
    <w:uiPriority w:val="0"/>
    <w:pPr>
      <w:outlineLvl w:val="5"/>
    </w:pPr>
  </w:style>
  <w:style w:type="paragraph" w:customStyle="1" w:styleId="131">
    <w:name w:val="附录图"/>
    <w:next w:val="56"/>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2">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3">
    <w:name w:val="附录五级无标题条"/>
    <w:basedOn w:val="130"/>
    <w:next w:val="56"/>
    <w:qFormat/>
    <w:uiPriority w:val="0"/>
    <w:pPr>
      <w:outlineLvl w:val="6"/>
    </w:pPr>
  </w:style>
  <w:style w:type="paragraph" w:customStyle="1" w:styleId="134">
    <w:name w:val="附录性质"/>
    <w:basedOn w:val="1"/>
    <w:qFormat/>
    <w:uiPriority w:val="0"/>
    <w:pPr>
      <w:widowControl/>
      <w:adjustRightInd/>
      <w:jc w:val="center"/>
    </w:pPr>
    <w:rPr>
      <w:rFonts w:ascii="黑体" w:eastAsia="黑体"/>
    </w:rPr>
  </w:style>
  <w:style w:type="paragraph" w:customStyle="1" w:styleId="135">
    <w:name w:val="附录一级无标题条"/>
    <w:basedOn w:val="87"/>
    <w:next w:val="56"/>
    <w:qFormat/>
    <w:uiPriority w:val="0"/>
    <w:pPr>
      <w:autoSpaceDN w:val="0"/>
      <w:outlineLvl w:val="2"/>
    </w:pPr>
    <w:rPr>
      <w:rFonts w:ascii="宋体" w:hAnsi="宋体" w:eastAsia="宋体"/>
    </w:rPr>
  </w:style>
  <w:style w:type="character" w:customStyle="1" w:styleId="136">
    <w:name w:val="个人答复风格"/>
    <w:qFormat/>
    <w:uiPriority w:val="0"/>
    <w:rPr>
      <w:rFonts w:ascii="Arial" w:hAnsi="Arial" w:eastAsia="宋体" w:cs="Arial"/>
      <w:color w:val="auto"/>
      <w:spacing w:val="0"/>
      <w:sz w:val="20"/>
    </w:rPr>
  </w:style>
  <w:style w:type="character" w:customStyle="1" w:styleId="137">
    <w:name w:val="个人撰写风格"/>
    <w:qFormat/>
    <w:uiPriority w:val="0"/>
    <w:rPr>
      <w:rFonts w:ascii="Arial" w:hAnsi="Arial" w:eastAsia="宋体" w:cs="Arial"/>
      <w:color w:val="auto"/>
      <w:spacing w:val="0"/>
      <w:sz w:val="20"/>
    </w:rPr>
  </w:style>
  <w:style w:type="paragraph" w:customStyle="1" w:styleId="138">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39">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0">
    <w:name w:val="列项·"/>
    <w:basedOn w:val="56"/>
    <w:qFormat/>
    <w:uiPriority w:val="0"/>
    <w:pPr>
      <w:tabs>
        <w:tab w:val="left" w:pos="840"/>
      </w:tabs>
    </w:pPr>
  </w:style>
  <w:style w:type="paragraph" w:customStyle="1" w:styleId="141">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2">
    <w:name w:val="目录 21"/>
    <w:basedOn w:val="1"/>
    <w:next w:val="1"/>
    <w:semiHidden/>
    <w:qFormat/>
    <w:uiPriority w:val="0"/>
    <w:pPr>
      <w:adjustRightInd/>
      <w:spacing w:line="240" w:lineRule="auto"/>
      <w:jc w:val="left"/>
    </w:pPr>
    <w:rPr>
      <w:bCs/>
      <w:iCs/>
    </w:rPr>
  </w:style>
  <w:style w:type="paragraph" w:customStyle="1" w:styleId="143">
    <w:name w:val="目录 31"/>
    <w:basedOn w:val="1"/>
    <w:next w:val="1"/>
    <w:semiHidden/>
    <w:qFormat/>
    <w:uiPriority w:val="0"/>
    <w:pPr>
      <w:spacing w:line="240" w:lineRule="auto"/>
    </w:pPr>
    <w:rPr>
      <w:rFonts w:ascii="宋体" w:hAnsi="宋体"/>
      <w:iCs/>
    </w:rPr>
  </w:style>
  <w:style w:type="paragraph" w:customStyle="1" w:styleId="144">
    <w:name w:val="目录 41"/>
    <w:basedOn w:val="1"/>
    <w:next w:val="1"/>
    <w:semiHidden/>
    <w:qFormat/>
    <w:uiPriority w:val="0"/>
    <w:pPr>
      <w:adjustRightInd/>
      <w:spacing w:line="240" w:lineRule="auto"/>
      <w:jc w:val="left"/>
    </w:pPr>
  </w:style>
  <w:style w:type="paragraph" w:customStyle="1" w:styleId="145">
    <w:name w:val="目录 51"/>
    <w:basedOn w:val="1"/>
    <w:next w:val="1"/>
    <w:semiHidden/>
    <w:qFormat/>
    <w:uiPriority w:val="0"/>
    <w:pPr>
      <w:spacing w:line="240" w:lineRule="auto"/>
    </w:pPr>
    <w:rPr>
      <w:rFonts w:ascii="宋体" w:hAnsi="宋体"/>
    </w:rPr>
  </w:style>
  <w:style w:type="paragraph" w:customStyle="1" w:styleId="146">
    <w:name w:val="目录 61"/>
    <w:basedOn w:val="1"/>
    <w:next w:val="1"/>
    <w:semiHidden/>
    <w:qFormat/>
    <w:uiPriority w:val="0"/>
    <w:pPr>
      <w:adjustRightInd/>
      <w:spacing w:line="240" w:lineRule="auto"/>
      <w:jc w:val="left"/>
    </w:pPr>
  </w:style>
  <w:style w:type="paragraph" w:customStyle="1" w:styleId="147">
    <w:name w:val="目录 71"/>
    <w:basedOn w:val="146"/>
    <w:semiHidden/>
    <w:qFormat/>
    <w:uiPriority w:val="0"/>
    <w:pPr>
      <w:ind w:left="1260"/>
    </w:pPr>
  </w:style>
  <w:style w:type="paragraph" w:customStyle="1" w:styleId="148">
    <w:name w:val="目录 81"/>
    <w:basedOn w:val="147"/>
    <w:semiHidden/>
    <w:qFormat/>
    <w:uiPriority w:val="0"/>
    <w:pPr>
      <w:ind w:left="1470"/>
    </w:pPr>
  </w:style>
  <w:style w:type="paragraph" w:customStyle="1" w:styleId="149">
    <w:name w:val="目录 91"/>
    <w:basedOn w:val="148"/>
    <w:semiHidden/>
    <w:qFormat/>
    <w:uiPriority w:val="0"/>
    <w:pPr>
      <w:ind w:left="1680"/>
    </w:pPr>
  </w:style>
  <w:style w:type="paragraph" w:customStyle="1" w:styleId="150">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1">
    <w:name w:val="其他发布部门"/>
    <w:basedOn w:val="119"/>
    <w:qFormat/>
    <w:uiPriority w:val="0"/>
    <w:pPr>
      <w:framePr w:wrap="around"/>
      <w:spacing w:line="0" w:lineRule="atLeast"/>
    </w:pPr>
    <w:rPr>
      <w:rFonts w:ascii="黑体" w:eastAsia="黑体"/>
      <w:b w:val="0"/>
    </w:rPr>
  </w:style>
  <w:style w:type="paragraph" w:customStyle="1" w:styleId="152">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3">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4">
    <w:name w:val="实施日期"/>
    <w:basedOn w:val="120"/>
    <w:qFormat/>
    <w:uiPriority w:val="0"/>
    <w:pPr>
      <w:framePr w:hSpace="0" w:wrap="around" w:xAlign="right"/>
      <w:jc w:val="right"/>
    </w:pPr>
  </w:style>
  <w:style w:type="paragraph" w:customStyle="1" w:styleId="155">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6">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7">
    <w:name w:val="无标题条"/>
    <w:next w:val="56"/>
    <w:qFormat/>
    <w:uiPriority w:val="0"/>
    <w:pPr>
      <w:jc w:val="both"/>
    </w:pPr>
    <w:rPr>
      <w:rFonts w:ascii="宋体" w:hAnsi="宋体" w:eastAsia="宋体" w:cs="Times New Roman"/>
      <w:sz w:val="21"/>
      <w:lang w:val="en-US" w:eastAsia="zh-CN" w:bidi="ar-SA"/>
    </w:rPr>
  </w:style>
  <w:style w:type="paragraph" w:customStyle="1" w:styleId="158">
    <w:name w:val="五级无标题条"/>
    <w:basedOn w:val="1"/>
    <w:qFormat/>
    <w:uiPriority w:val="0"/>
    <w:pPr>
      <w:numPr>
        <w:ilvl w:val="6"/>
        <w:numId w:val="20"/>
      </w:numPr>
      <w:adjustRightInd/>
    </w:pPr>
    <w:rPr>
      <w:szCs w:val="24"/>
    </w:rPr>
  </w:style>
  <w:style w:type="paragraph" w:customStyle="1" w:styleId="159">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0">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1">
    <w:name w:val="注×:后续"/>
    <w:basedOn w:val="160"/>
    <w:qFormat/>
    <w:uiPriority w:val="0"/>
    <w:pPr>
      <w:ind w:left="1406" w:leftChars="0" w:hanging="499" w:firstLineChars="0"/>
    </w:pPr>
  </w:style>
  <w:style w:type="paragraph" w:customStyle="1" w:styleId="162">
    <w:name w:val="标准文件_一级无标题"/>
    <w:basedOn w:val="105"/>
    <w:qFormat/>
    <w:uiPriority w:val="0"/>
    <w:pPr>
      <w:spacing w:before="0" w:beforeLines="0" w:after="0" w:afterLines="0"/>
      <w:outlineLvl w:val="9"/>
    </w:pPr>
    <w:rPr>
      <w:rFonts w:ascii="宋体" w:eastAsia="宋体"/>
    </w:rPr>
  </w:style>
  <w:style w:type="paragraph" w:customStyle="1" w:styleId="163">
    <w:name w:val="标准文件_五级无标题"/>
    <w:basedOn w:val="103"/>
    <w:qFormat/>
    <w:uiPriority w:val="0"/>
    <w:pPr>
      <w:spacing w:before="0" w:beforeLines="0" w:after="0" w:afterLines="0"/>
      <w:outlineLvl w:val="9"/>
    </w:pPr>
    <w:rPr>
      <w:rFonts w:ascii="宋体" w:eastAsia="宋体"/>
    </w:rPr>
  </w:style>
  <w:style w:type="paragraph" w:customStyle="1" w:styleId="164">
    <w:name w:val="标准文件_三级无标题"/>
    <w:basedOn w:val="94"/>
    <w:qFormat/>
    <w:uiPriority w:val="0"/>
    <w:pPr>
      <w:spacing w:before="0" w:beforeLines="0" w:after="0" w:afterLines="0"/>
      <w:outlineLvl w:val="9"/>
    </w:pPr>
    <w:rPr>
      <w:rFonts w:ascii="宋体" w:eastAsia="宋体"/>
    </w:rPr>
  </w:style>
  <w:style w:type="paragraph" w:customStyle="1" w:styleId="165">
    <w:name w:val="标准文件_二级无标题"/>
    <w:basedOn w:val="65"/>
    <w:qFormat/>
    <w:uiPriority w:val="0"/>
    <w:pPr>
      <w:spacing w:before="0" w:beforeLines="0" w:after="0" w:afterLines="0"/>
      <w:outlineLvl w:val="9"/>
    </w:pPr>
    <w:rPr>
      <w:rFonts w:ascii="宋体" w:eastAsia="宋体"/>
    </w:rPr>
  </w:style>
  <w:style w:type="paragraph" w:customStyle="1" w:styleId="166">
    <w:name w:val="标准_四级无标题"/>
    <w:basedOn w:val="98"/>
    <w:next w:val="56"/>
    <w:qFormat/>
    <w:uiPriority w:val="0"/>
    <w:rPr>
      <w:rFonts w:eastAsia="宋体"/>
    </w:rPr>
  </w:style>
  <w:style w:type="paragraph" w:customStyle="1" w:styleId="167">
    <w:name w:val="标准文件_四级无标题"/>
    <w:basedOn w:val="98"/>
    <w:qFormat/>
    <w:uiPriority w:val="0"/>
    <w:pPr>
      <w:spacing w:before="0" w:beforeLines="0" w:after="0" w:afterLines="0"/>
      <w:outlineLvl w:val="9"/>
    </w:pPr>
    <w:rPr>
      <w:rFonts w:ascii="宋体" w:hAnsi="黑体" w:eastAsia="宋体"/>
      <w:szCs w:val="52"/>
    </w:rPr>
  </w:style>
  <w:style w:type="paragraph" w:customStyle="1" w:styleId="168">
    <w:name w:val="标准文件_大写罗马数字编号列项"/>
    <w:basedOn w:val="56"/>
    <w:qFormat/>
    <w:uiPriority w:val="0"/>
    <w:pPr>
      <w:numPr>
        <w:ilvl w:val="0"/>
        <w:numId w:val="23"/>
      </w:numPr>
      <w:ind w:firstLine="0" w:firstLineChars="0"/>
    </w:pPr>
    <w:rPr>
      <w:rFonts w:ascii="Times New Roman" w:cs="Arial"/>
      <w:szCs w:val="28"/>
    </w:rPr>
  </w:style>
  <w:style w:type="paragraph" w:customStyle="1" w:styleId="169">
    <w:name w:val="标准文件_小写罗马数字编号列项"/>
    <w:basedOn w:val="56"/>
    <w:qFormat/>
    <w:uiPriority w:val="0"/>
    <w:pPr>
      <w:numPr>
        <w:ilvl w:val="0"/>
        <w:numId w:val="24"/>
      </w:numPr>
      <w:ind w:firstLine="0" w:firstLineChars="0"/>
    </w:pPr>
    <w:rPr>
      <w:rFonts w:cs="Arial"/>
      <w:szCs w:val="28"/>
    </w:rPr>
  </w:style>
  <w:style w:type="paragraph" w:customStyle="1" w:styleId="170">
    <w:name w:val="标准文件_附录标题"/>
    <w:basedOn w:val="76"/>
    <w:qFormat/>
    <w:uiPriority w:val="0"/>
    <w:pPr>
      <w:numPr>
        <w:numId w:val="0"/>
      </w:numPr>
      <w:spacing w:after="280"/>
      <w:outlineLvl w:val="9"/>
    </w:pPr>
  </w:style>
  <w:style w:type="paragraph" w:customStyle="1" w:styleId="171">
    <w:name w:val="标准文件_二级项"/>
    <w:qFormat/>
    <w:uiPriority w:val="0"/>
    <w:rPr>
      <w:rFonts w:ascii="宋体" w:hAnsi="Times New Roman" w:eastAsia="宋体" w:cs="Times New Roman"/>
      <w:sz w:val="21"/>
      <w:lang w:val="en-US" w:eastAsia="zh-CN" w:bidi="ar-SA"/>
    </w:rPr>
  </w:style>
  <w:style w:type="paragraph" w:customStyle="1" w:styleId="172">
    <w:name w:val="标准文件_三级项"/>
    <w:basedOn w:val="1"/>
    <w:qFormat/>
    <w:uiPriority w:val="0"/>
    <w:pPr>
      <w:numPr>
        <w:ilvl w:val="2"/>
        <w:numId w:val="21"/>
      </w:numPr>
      <w:spacing w:line="536870612" w:lineRule="auto"/>
    </w:pPr>
    <w:rPr>
      <w:rFonts w:ascii="Times New Roman" w:hAnsi="Times New Roman"/>
    </w:rPr>
  </w:style>
  <w:style w:type="paragraph" w:customStyle="1" w:styleId="173">
    <w:name w:val="图表脚注说明"/>
    <w:basedOn w:val="1"/>
    <w:next w:val="56"/>
    <w:qFormat/>
    <w:uiPriority w:val="0"/>
    <w:pPr>
      <w:numPr>
        <w:ilvl w:val="0"/>
        <w:numId w:val="25"/>
      </w:numPr>
      <w:adjustRightInd/>
      <w:spacing w:line="240" w:lineRule="auto"/>
    </w:pPr>
    <w:rPr>
      <w:rFonts w:ascii="宋体" w:hAnsi="Times New Roman"/>
      <w:sz w:val="18"/>
      <w:szCs w:val="18"/>
    </w:rPr>
  </w:style>
  <w:style w:type="paragraph" w:customStyle="1" w:styleId="174">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5">
    <w:name w:val="标准文件_索引字母"/>
    <w:next w:val="56"/>
    <w:qFormat/>
    <w:uiPriority w:val="0"/>
    <w:pPr>
      <w:jc w:val="center"/>
    </w:pPr>
    <w:rPr>
      <w:rFonts w:ascii="宋体" w:hAnsi="宋体" w:eastAsia="Times New Roman" w:cs="Times New Roman"/>
      <w:b/>
      <w:kern w:val="2"/>
      <w:sz w:val="21"/>
      <w:lang w:val="en-US" w:eastAsia="zh-CN" w:bidi="ar-SA"/>
    </w:rPr>
  </w:style>
  <w:style w:type="paragraph" w:customStyle="1" w:styleId="176">
    <w:name w:val="标准文件_附录前"/>
    <w:next w:val="56"/>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7">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78">
    <w:name w:val="标准文件_表格"/>
    <w:basedOn w:val="56"/>
    <w:qFormat/>
    <w:uiPriority w:val="0"/>
    <w:pPr>
      <w:ind w:firstLine="0" w:firstLineChars="0"/>
      <w:jc w:val="center"/>
    </w:pPr>
    <w:rPr>
      <w:sz w:val="18"/>
    </w:rPr>
  </w:style>
  <w:style w:type="paragraph" w:customStyle="1" w:styleId="179">
    <w:name w:val="标准文件_注："/>
    <w:next w:val="56"/>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0">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示例："/>
    <w:next w:val="182"/>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2">
    <w:name w:val="标准文件_示例内容"/>
    <w:basedOn w:val="56"/>
    <w:qFormat/>
    <w:uiPriority w:val="0"/>
    <w:pPr>
      <w:ind w:firstLine="420"/>
    </w:pPr>
    <w:rPr>
      <w:sz w:val="18"/>
    </w:rPr>
  </w:style>
  <w:style w:type="paragraph" w:customStyle="1" w:styleId="183">
    <w:name w:val="标准文件_示例×："/>
    <w:basedOn w:val="1"/>
    <w:next w:val="182"/>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4">
    <w:name w:val="标准文件_段 Char"/>
    <w:link w:val="56"/>
    <w:qFormat/>
    <w:uiPriority w:val="0"/>
    <w:rPr>
      <w:rFonts w:ascii="宋体" w:hAnsi="Times New Roman"/>
      <w:sz w:val="21"/>
    </w:rPr>
  </w:style>
  <w:style w:type="paragraph" w:customStyle="1" w:styleId="185">
    <w:name w:val="标准文件_表格续"/>
    <w:basedOn w:val="56"/>
    <w:next w:val="56"/>
    <w:qFormat/>
    <w:uiPriority w:val="0"/>
    <w:pPr>
      <w:jc w:val="center"/>
    </w:pPr>
    <w:rPr>
      <w:rFonts w:ascii="黑体" w:hAnsi="黑体" w:eastAsia="黑体"/>
    </w:rPr>
  </w:style>
  <w:style w:type="character" w:styleId="186">
    <w:name w:val="Placeholder Text"/>
    <w:basedOn w:val="28"/>
    <w:semiHidden/>
    <w:qFormat/>
    <w:uiPriority w:val="99"/>
    <w:rPr>
      <w:color w:val="808080"/>
    </w:rPr>
  </w:style>
  <w:style w:type="paragraph" w:customStyle="1" w:styleId="187">
    <w:name w:val="标准文件_二级项2"/>
    <w:basedOn w:val="56"/>
    <w:qFormat/>
    <w:uiPriority w:val="0"/>
    <w:pPr>
      <w:numPr>
        <w:ilvl w:val="1"/>
        <w:numId w:val="21"/>
      </w:numPr>
      <w:ind w:firstLine="0" w:firstLineChars="0"/>
    </w:pPr>
  </w:style>
  <w:style w:type="paragraph" w:customStyle="1" w:styleId="188">
    <w:name w:val="标准文件_三级项2"/>
    <w:basedOn w:val="56"/>
    <w:qFormat/>
    <w:uiPriority w:val="0"/>
    <w:pPr>
      <w:numPr>
        <w:ilvl w:val="0"/>
        <w:numId w:val="30"/>
      </w:numPr>
      <w:spacing w:line="300" w:lineRule="exact"/>
      <w:ind w:firstLineChars="0"/>
    </w:pPr>
    <w:rPr>
      <w:rFonts w:ascii="Times New Roman"/>
    </w:rPr>
  </w:style>
  <w:style w:type="paragraph" w:customStyle="1" w:styleId="189">
    <w:name w:val="标准文件_一级项2"/>
    <w:basedOn w:val="56"/>
    <w:qFormat/>
    <w:uiPriority w:val="0"/>
    <w:pPr>
      <w:numPr>
        <w:ilvl w:val="0"/>
        <w:numId w:val="31"/>
      </w:numPr>
      <w:spacing w:line="300" w:lineRule="exact"/>
      <w:ind w:firstLineChars="0"/>
    </w:pPr>
    <w:rPr>
      <w:rFonts w:ascii="Times New Roman"/>
    </w:rPr>
  </w:style>
  <w:style w:type="paragraph" w:customStyle="1" w:styleId="190">
    <w:name w:val="标准文件_提示"/>
    <w:basedOn w:val="56"/>
    <w:next w:val="56"/>
    <w:qFormat/>
    <w:uiPriority w:val="0"/>
    <w:pPr>
      <w:ind w:firstLine="420"/>
    </w:pPr>
    <w:rPr>
      <w:rFonts w:ascii="黑体" w:eastAsia="黑体"/>
    </w:rPr>
  </w:style>
  <w:style w:type="character" w:customStyle="1" w:styleId="191">
    <w:name w:val="标准文件_来源"/>
    <w:basedOn w:val="28"/>
    <w:qFormat/>
    <w:uiPriority w:val="1"/>
    <w:rPr>
      <w:rFonts w:eastAsia="宋体"/>
      <w:sz w:val="21"/>
    </w:rPr>
  </w:style>
  <w:style w:type="paragraph" w:customStyle="1" w:styleId="192">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3">
    <w:name w:val="其他发布日期"/>
    <w:basedOn w:val="120"/>
    <w:qFormat/>
    <w:uiPriority w:val="0"/>
    <w:pPr>
      <w:framePr w:w="3997" w:h="471" w:hRule="exact" w:hSpace="0" w:vSpace="181" w:wrap="around" w:vAnchor="page" w:hAnchor="page" w:x="1419" w:y="14097"/>
    </w:pPr>
  </w:style>
  <w:style w:type="paragraph" w:customStyle="1" w:styleId="194">
    <w:name w:val="其他实施日期"/>
    <w:basedOn w:val="154"/>
    <w:qFormat/>
    <w:uiPriority w:val="0"/>
    <w:pPr>
      <w:framePr w:w="3997" w:h="471" w:hRule="exact" w:vSpace="181" w:wrap="around" w:vAnchor="page" w:hAnchor="page" w:x="7089" w:y="14097"/>
    </w:pPr>
  </w:style>
  <w:style w:type="paragraph" w:customStyle="1" w:styleId="195">
    <w:name w:val="标准文件_文件编号"/>
    <w:basedOn w:val="56"/>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6">
    <w:name w:val="标准文件_替换文件编号"/>
    <w:basedOn w:val="195"/>
    <w:qFormat/>
    <w:uiPriority w:val="0"/>
    <w:pPr>
      <w:framePr/>
      <w:spacing w:before="57"/>
    </w:pPr>
    <w:rPr>
      <w:sz w:val="21"/>
    </w:rPr>
  </w:style>
  <w:style w:type="paragraph" w:customStyle="1" w:styleId="197">
    <w:name w:val="标准文件_文件名称"/>
    <w:basedOn w:val="56"/>
    <w:next w:val="56"/>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198">
    <w:name w:val="标准文件_附录图标号"/>
    <w:basedOn w:val="56"/>
    <w:next w:val="56"/>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199">
    <w:name w:val="标准文件_附录表标号"/>
    <w:basedOn w:val="56"/>
    <w:next w:val="56"/>
    <w:qFormat/>
    <w:uiPriority w:val="0"/>
    <w:pPr>
      <w:numPr>
        <w:ilvl w:val="0"/>
        <w:numId w:val="5"/>
      </w:numPr>
      <w:spacing w:line="14" w:lineRule="exact"/>
      <w:ind w:firstLine="0" w:firstLineChars="0"/>
      <w:jc w:val="center"/>
    </w:pPr>
    <w:rPr>
      <w:rFonts w:eastAsia="黑体"/>
      <w:vanish/>
      <w:sz w:val="2"/>
    </w:rPr>
  </w:style>
  <w:style w:type="paragraph" w:customStyle="1" w:styleId="200">
    <w:name w:val="标准文件_引言一级条标题"/>
    <w:basedOn w:val="56"/>
    <w:next w:val="56"/>
    <w:qFormat/>
    <w:uiPriority w:val="0"/>
    <w:pPr>
      <w:numPr>
        <w:ilvl w:val="1"/>
        <w:numId w:val="8"/>
      </w:numPr>
      <w:spacing w:before="50" w:beforeLines="50" w:after="50" w:afterLines="50"/>
      <w:ind w:firstLineChars="0"/>
    </w:pPr>
    <w:rPr>
      <w:rFonts w:ascii="黑体" w:eastAsia="黑体"/>
    </w:rPr>
  </w:style>
  <w:style w:type="paragraph" w:customStyle="1" w:styleId="201">
    <w:name w:val="标准文件_引言二级条标题"/>
    <w:basedOn w:val="56"/>
    <w:next w:val="56"/>
    <w:qFormat/>
    <w:uiPriority w:val="0"/>
    <w:pPr>
      <w:numPr>
        <w:ilvl w:val="2"/>
        <w:numId w:val="8"/>
      </w:numPr>
      <w:spacing w:before="50" w:beforeLines="50" w:after="50" w:afterLines="50"/>
      <w:ind w:firstLineChars="0"/>
    </w:pPr>
    <w:rPr>
      <w:rFonts w:ascii="黑体" w:eastAsia="黑体"/>
    </w:rPr>
  </w:style>
  <w:style w:type="paragraph" w:customStyle="1" w:styleId="202">
    <w:name w:val="标准文件_引言三级条标题"/>
    <w:basedOn w:val="56"/>
    <w:next w:val="56"/>
    <w:qFormat/>
    <w:uiPriority w:val="0"/>
    <w:pPr>
      <w:numPr>
        <w:ilvl w:val="3"/>
        <w:numId w:val="8"/>
      </w:numPr>
      <w:spacing w:before="50" w:beforeLines="50" w:after="50" w:afterLines="50"/>
      <w:ind w:firstLineChars="0"/>
    </w:pPr>
    <w:rPr>
      <w:rFonts w:ascii="黑体" w:eastAsia="黑体"/>
    </w:rPr>
  </w:style>
  <w:style w:type="paragraph" w:customStyle="1" w:styleId="203">
    <w:name w:val="标准文件_引言四级条标题"/>
    <w:basedOn w:val="56"/>
    <w:next w:val="56"/>
    <w:qFormat/>
    <w:uiPriority w:val="0"/>
    <w:pPr>
      <w:numPr>
        <w:ilvl w:val="4"/>
        <w:numId w:val="8"/>
      </w:numPr>
      <w:spacing w:before="50" w:beforeLines="50" w:after="50" w:afterLines="50"/>
      <w:ind w:firstLineChars="0"/>
    </w:pPr>
    <w:rPr>
      <w:rFonts w:ascii="黑体" w:eastAsia="黑体"/>
    </w:rPr>
  </w:style>
  <w:style w:type="paragraph" w:customStyle="1" w:styleId="204">
    <w:name w:val="标准文件_引言五级条标题"/>
    <w:basedOn w:val="56"/>
    <w:next w:val="56"/>
    <w:qFormat/>
    <w:uiPriority w:val="0"/>
    <w:pPr>
      <w:numPr>
        <w:ilvl w:val="5"/>
        <w:numId w:val="8"/>
      </w:numPr>
      <w:spacing w:before="50" w:beforeLines="50" w:after="50" w:afterLines="50"/>
      <w:ind w:firstLineChars="0"/>
    </w:pPr>
    <w:rPr>
      <w:rFonts w:ascii="黑体" w:eastAsia="黑体"/>
    </w:rPr>
  </w:style>
  <w:style w:type="paragraph" w:customStyle="1" w:styleId="205">
    <w:name w:val="标准文件_注后"/>
    <w:basedOn w:val="56"/>
    <w:qFormat/>
    <w:uiPriority w:val="0"/>
    <w:pPr>
      <w:ind w:left="811" w:firstLine="0" w:firstLineChars="0"/>
    </w:pPr>
    <w:rPr>
      <w:sz w:val="18"/>
    </w:rPr>
  </w:style>
  <w:style w:type="paragraph" w:customStyle="1" w:styleId="206">
    <w:name w:val="标准文件_注X后"/>
    <w:basedOn w:val="56"/>
    <w:qFormat/>
    <w:uiPriority w:val="0"/>
    <w:pPr>
      <w:ind w:left="811" w:firstLine="0" w:firstLineChars="0"/>
    </w:pPr>
    <w:rPr>
      <w:sz w:val="18"/>
    </w:rPr>
  </w:style>
  <w:style w:type="paragraph" w:customStyle="1" w:styleId="207">
    <w:name w:val="标准文件_示例后"/>
    <w:basedOn w:val="56"/>
    <w:qFormat/>
    <w:uiPriority w:val="0"/>
    <w:pPr>
      <w:ind w:left="964" w:firstLine="0" w:firstLineChars="0"/>
    </w:pPr>
    <w:rPr>
      <w:sz w:val="18"/>
    </w:rPr>
  </w:style>
  <w:style w:type="paragraph" w:customStyle="1" w:styleId="208">
    <w:name w:val="标准文件_示例X后"/>
    <w:basedOn w:val="56"/>
    <w:link w:val="209"/>
    <w:qFormat/>
    <w:uiPriority w:val="0"/>
    <w:pPr>
      <w:ind w:left="1049" w:firstLine="0" w:firstLineChars="0"/>
    </w:pPr>
    <w:rPr>
      <w:sz w:val="18"/>
    </w:rPr>
  </w:style>
  <w:style w:type="character" w:customStyle="1" w:styleId="209">
    <w:name w:val="标准文件_示例X后 字符"/>
    <w:basedOn w:val="184"/>
    <w:link w:val="208"/>
    <w:qFormat/>
    <w:uiPriority w:val="0"/>
    <w:rPr>
      <w:rFonts w:ascii="宋体" w:hAnsi="Times New Roman"/>
      <w:sz w:val="18"/>
    </w:rPr>
  </w:style>
  <w:style w:type="paragraph" w:customStyle="1" w:styleId="210">
    <w:name w:val="标准文件_索引项"/>
    <w:basedOn w:val="56"/>
    <w:next w:val="56"/>
    <w:qFormat/>
    <w:uiPriority w:val="0"/>
    <w:pPr>
      <w:tabs>
        <w:tab w:val="right" w:leader="dot" w:pos="9356"/>
      </w:tabs>
      <w:ind w:left="210" w:hanging="210" w:firstLineChars="0"/>
      <w:jc w:val="left"/>
    </w:pPr>
  </w:style>
  <w:style w:type="paragraph" w:customStyle="1" w:styleId="211">
    <w:name w:val="标准文件_附录一级无标题"/>
    <w:basedOn w:val="78"/>
    <w:qFormat/>
    <w:uiPriority w:val="0"/>
    <w:pPr>
      <w:spacing w:before="0" w:beforeLines="0" w:after="0" w:afterLines="0" w:line="276" w:lineRule="auto"/>
      <w:outlineLvl w:val="9"/>
    </w:pPr>
    <w:rPr>
      <w:rFonts w:ascii="宋体" w:eastAsia="宋体"/>
    </w:rPr>
  </w:style>
  <w:style w:type="paragraph" w:customStyle="1" w:styleId="212">
    <w:name w:val="标准文件_附录二级无标题"/>
    <w:basedOn w:val="79"/>
    <w:qFormat/>
    <w:uiPriority w:val="0"/>
    <w:pPr>
      <w:spacing w:before="0" w:beforeLines="0" w:after="0" w:afterLines="0" w:line="276" w:lineRule="auto"/>
      <w:outlineLvl w:val="9"/>
    </w:pPr>
    <w:rPr>
      <w:rFonts w:ascii="宋体" w:eastAsia="宋体"/>
    </w:rPr>
  </w:style>
  <w:style w:type="paragraph" w:customStyle="1" w:styleId="213">
    <w:name w:val="标准文件_附录三级无标题"/>
    <w:basedOn w:val="81"/>
    <w:qFormat/>
    <w:uiPriority w:val="0"/>
    <w:pPr>
      <w:spacing w:before="0" w:beforeLines="0" w:after="0" w:afterLines="0" w:line="276" w:lineRule="auto"/>
      <w:outlineLvl w:val="9"/>
    </w:pPr>
    <w:rPr>
      <w:rFonts w:ascii="宋体" w:eastAsia="宋体"/>
    </w:rPr>
  </w:style>
  <w:style w:type="paragraph" w:customStyle="1" w:styleId="214">
    <w:name w:val="标准文件_附录四级无标题"/>
    <w:basedOn w:val="82"/>
    <w:qFormat/>
    <w:uiPriority w:val="0"/>
    <w:pPr>
      <w:spacing w:before="0" w:beforeLines="0" w:after="0" w:afterLines="0" w:line="276" w:lineRule="auto"/>
      <w:outlineLvl w:val="9"/>
    </w:pPr>
    <w:rPr>
      <w:rFonts w:ascii="宋体" w:eastAsia="宋体"/>
    </w:rPr>
  </w:style>
  <w:style w:type="paragraph" w:customStyle="1" w:styleId="215">
    <w:name w:val="标准文件_附录五级无标题"/>
    <w:basedOn w:val="84"/>
    <w:qFormat/>
    <w:uiPriority w:val="0"/>
    <w:pPr>
      <w:spacing w:before="0" w:beforeLines="0" w:after="0" w:afterLines="0" w:line="276" w:lineRule="auto"/>
      <w:outlineLvl w:val="9"/>
    </w:pPr>
    <w:rPr>
      <w:rFonts w:ascii="宋体" w:eastAsia="宋体"/>
    </w:rPr>
  </w:style>
  <w:style w:type="paragraph" w:customStyle="1" w:styleId="216">
    <w:name w:val="标准文件_引言一级无标题"/>
    <w:basedOn w:val="200"/>
    <w:next w:val="56"/>
    <w:qFormat/>
    <w:uiPriority w:val="0"/>
    <w:pPr>
      <w:spacing w:before="0" w:beforeLines="0" w:after="0" w:afterLines="0" w:line="276" w:lineRule="auto"/>
    </w:pPr>
    <w:rPr>
      <w:rFonts w:ascii="宋体" w:eastAsia="宋体"/>
    </w:rPr>
  </w:style>
  <w:style w:type="paragraph" w:customStyle="1" w:styleId="217">
    <w:name w:val="标准文件_引言二级无标题"/>
    <w:basedOn w:val="201"/>
    <w:next w:val="56"/>
    <w:qFormat/>
    <w:uiPriority w:val="0"/>
    <w:pPr>
      <w:spacing w:before="0" w:beforeLines="0" w:after="0" w:afterLines="0" w:line="276" w:lineRule="auto"/>
    </w:pPr>
    <w:rPr>
      <w:rFonts w:ascii="宋体" w:eastAsia="宋体"/>
    </w:rPr>
  </w:style>
  <w:style w:type="paragraph" w:customStyle="1" w:styleId="218">
    <w:name w:val="标准文件_引言三级无标题"/>
    <w:basedOn w:val="202"/>
    <w:qFormat/>
    <w:uiPriority w:val="0"/>
    <w:pPr>
      <w:spacing w:before="0" w:beforeLines="0" w:after="0" w:afterLines="0" w:line="276" w:lineRule="auto"/>
    </w:pPr>
    <w:rPr>
      <w:rFonts w:ascii="宋体" w:eastAsia="宋体"/>
    </w:rPr>
  </w:style>
  <w:style w:type="paragraph" w:customStyle="1" w:styleId="219">
    <w:name w:val="标准文件_引言四级无标题"/>
    <w:basedOn w:val="203"/>
    <w:next w:val="56"/>
    <w:qFormat/>
    <w:uiPriority w:val="0"/>
    <w:pPr>
      <w:spacing w:before="0" w:beforeLines="0" w:after="0" w:afterLines="0" w:line="276" w:lineRule="auto"/>
    </w:pPr>
    <w:rPr>
      <w:rFonts w:ascii="宋体" w:eastAsia="宋体"/>
    </w:rPr>
  </w:style>
  <w:style w:type="paragraph" w:customStyle="1" w:styleId="220">
    <w:name w:val="标准文件_引言五级无标题"/>
    <w:basedOn w:val="204"/>
    <w:next w:val="56"/>
    <w:qFormat/>
    <w:uiPriority w:val="0"/>
    <w:pPr>
      <w:spacing w:before="0" w:beforeLines="0" w:after="0" w:afterLines="0" w:line="276" w:lineRule="auto"/>
    </w:pPr>
    <w:rPr>
      <w:rFonts w:ascii="宋体" w:eastAsia="宋体"/>
    </w:rPr>
  </w:style>
  <w:style w:type="paragraph" w:customStyle="1" w:styleId="221">
    <w:name w:val="标准文件_索引标题"/>
    <w:basedOn w:val="63"/>
    <w:next w:val="56"/>
    <w:qFormat/>
    <w:uiPriority w:val="0"/>
    <w:rPr>
      <w:rFonts w:hAnsi="黑体"/>
    </w:rPr>
  </w:style>
  <w:style w:type="paragraph" w:customStyle="1" w:styleId="222">
    <w:name w:val="标准文件_脚注内容"/>
    <w:basedOn w:val="56"/>
    <w:qFormat/>
    <w:uiPriority w:val="0"/>
    <w:pPr>
      <w:ind w:left="400" w:leftChars="200" w:hanging="200" w:hangingChars="200"/>
    </w:pPr>
    <w:rPr>
      <w:sz w:val="15"/>
    </w:rPr>
  </w:style>
  <w:style w:type="paragraph" w:customStyle="1" w:styleId="223">
    <w:name w:val="标准文件_术语条一"/>
    <w:basedOn w:val="162"/>
    <w:next w:val="56"/>
    <w:qFormat/>
    <w:uiPriority w:val="0"/>
  </w:style>
  <w:style w:type="paragraph" w:customStyle="1" w:styleId="224">
    <w:name w:val="标准文件_术语条二"/>
    <w:basedOn w:val="165"/>
    <w:next w:val="56"/>
    <w:qFormat/>
    <w:uiPriority w:val="0"/>
  </w:style>
  <w:style w:type="paragraph" w:customStyle="1" w:styleId="225">
    <w:name w:val="标准文件_术语条三"/>
    <w:basedOn w:val="164"/>
    <w:next w:val="56"/>
    <w:qFormat/>
    <w:uiPriority w:val="0"/>
  </w:style>
  <w:style w:type="paragraph" w:customStyle="1" w:styleId="226">
    <w:name w:val="标准文件_术语条四"/>
    <w:basedOn w:val="167"/>
    <w:next w:val="56"/>
    <w:qFormat/>
    <w:uiPriority w:val="0"/>
  </w:style>
  <w:style w:type="paragraph" w:customStyle="1" w:styleId="227">
    <w:name w:val="标准文件_术语条五"/>
    <w:basedOn w:val="163"/>
    <w:next w:val="56"/>
    <w:qFormat/>
    <w:uiPriority w:val="0"/>
  </w:style>
  <w:style w:type="paragraph" w:customStyle="1" w:styleId="228">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29">
    <w:name w:val="发布"/>
    <w:basedOn w:val="28"/>
    <w:qFormat/>
    <w:uiPriority w:val="0"/>
    <w:rPr>
      <w:rFonts w:ascii="黑体" w:eastAsia="黑体"/>
      <w:spacing w:val="85"/>
      <w:w w:val="100"/>
      <w:position w:val="3"/>
      <w:sz w:val="28"/>
      <w:szCs w:val="28"/>
    </w:r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0" Type="http://schemas.openxmlformats.org/officeDocument/2006/relationships/glossaryDocument" Target="glossary/document.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customXml" Target="../customXml/item2.xml"/><Relationship Id="rId17" Type="http://schemas.openxmlformats.org/officeDocument/2006/relationships/numbering" Target="numbering.xml"/><Relationship Id="rId16" Type="http://schemas.openxmlformats.org/officeDocument/2006/relationships/customXml" Target="../customXml/item1.xml"/><Relationship Id="rId15" Type="http://schemas.openxmlformats.org/officeDocument/2006/relationships/image" Target="media/image3.jpeg"/><Relationship Id="rId14" Type="http://schemas.openxmlformats.org/officeDocument/2006/relationships/image" Target="media/image2.png"/><Relationship Id="rId13" Type="http://schemas.openxmlformats.org/officeDocument/2006/relationships/image" Target="media/image1.png"/><Relationship Id="rId12" Type="http://schemas.openxmlformats.org/officeDocument/2006/relationships/theme" Target="theme/theme1.xml"/><Relationship Id="rId11" Type="http://schemas.openxmlformats.org/officeDocument/2006/relationships/footer" Target="footer3.xml"/><Relationship Id="rId10" Type="http://schemas.openxmlformats.org/officeDocument/2006/relationships/header" Target="header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165EA41F5DE347F7B57C8B95AD3FBD7E"/>
        <w:style w:val=""/>
        <w:category>
          <w:name w:val="常规"/>
          <w:gallery w:val="placeholder"/>
        </w:category>
        <w:types>
          <w:type w:val="bbPlcHdr"/>
        </w:types>
        <w:behaviors>
          <w:behavior w:val="content"/>
        </w:behaviors>
        <w:description w:val=""/>
        <w:guid w:val="{00992720-DC72-4BDC-BD0C-F3B4D49913DD}"/>
      </w:docPartPr>
      <w:docPartBody>
        <w:p>
          <w:pPr>
            <w:pStyle w:val="5"/>
          </w:pPr>
          <w:r>
            <w:rPr>
              <w:rStyle w:val="4"/>
              <w:rFonts w:hint="eastAsia"/>
            </w:rPr>
            <w:t>单击或点击此处输入文字。</w:t>
          </w:r>
        </w:p>
      </w:docPartBody>
    </w:docPart>
    <w:docPart>
      <w:docPartPr>
        <w:name w:val="D906FA92D6684B3A899BEACB90534907"/>
        <w:style w:val=""/>
        <w:category>
          <w:name w:val="常规"/>
          <w:gallery w:val="placeholder"/>
        </w:category>
        <w:types>
          <w:type w:val="bbPlcHdr"/>
        </w:types>
        <w:behaviors>
          <w:behavior w:val="content"/>
        </w:behaviors>
        <w:description w:val=""/>
        <w:guid w:val="{8A6B4FD8-ED0B-49FF-921F-586264C6993B}"/>
      </w:docPartPr>
      <w:docPartBody>
        <w:p>
          <w:pPr>
            <w:pStyle w:val="6"/>
          </w:pPr>
          <w:r>
            <w:rPr>
              <w:rStyle w:val="4"/>
              <w:rFonts w:hint="eastAsia"/>
            </w:rPr>
            <w:t>选择一项。</w:t>
          </w:r>
        </w:p>
      </w:docPartBody>
    </w:docPart>
    <w:docPart>
      <w:docPartPr>
        <w:name w:val="1F3E46B0EECA4D85AFDB55E9DCA41395"/>
        <w:style w:val=""/>
        <w:category>
          <w:name w:val="常规"/>
          <w:gallery w:val="placeholder"/>
        </w:category>
        <w:types>
          <w:type w:val="bbPlcHdr"/>
        </w:types>
        <w:behaviors>
          <w:behavior w:val="content"/>
        </w:behaviors>
        <w:description w:val=""/>
        <w:guid w:val="{0475254B-0317-4026-B6DE-8F9A44CF077D}"/>
      </w:docPartPr>
      <w:docPartBody>
        <w:p>
          <w:pPr>
            <w:pStyle w:val="7"/>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4340"/>
    <w:rsid w:val="001308E6"/>
    <w:rsid w:val="002049FD"/>
    <w:rsid w:val="00344340"/>
    <w:rsid w:val="003D54C7"/>
    <w:rsid w:val="0047646D"/>
    <w:rsid w:val="005179C0"/>
    <w:rsid w:val="00963A0E"/>
    <w:rsid w:val="009B2A1C"/>
    <w:rsid w:val="009F7B79"/>
    <w:rsid w:val="00C534F8"/>
    <w:rsid w:val="00CD15FE"/>
    <w:rsid w:val="00CD3BCD"/>
    <w:rsid w:val="00DC732E"/>
    <w:rsid w:val="00E7600A"/>
    <w:rsid w:val="00F60C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uiPriority="1" w:name="Default Paragraph Font"/>
    <w:lsdException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165EA41F5DE347F7B57C8B95AD3FBD7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D906FA92D6684B3A899BEACB90534907"/>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1F3E46B0EECA4D85AFDB55E9DCA41395"/>
    <w:qFormat/>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DC1E1EC-3863-4458-B525-9F4116C33D9A}">
  <ds:schemaRefs/>
</ds:datastoreItem>
</file>

<file path=docProps/app.xml><?xml version="1.0" encoding="utf-8"?>
<Properties xmlns="http://schemas.openxmlformats.org/officeDocument/2006/extended-properties" xmlns:vt="http://schemas.openxmlformats.org/officeDocument/2006/docPropsVTypes">
  <Template>团体标准.dotx</Template>
  <Company>PCMI</Company>
  <Pages>6</Pages>
  <Words>584</Words>
  <Characters>3329</Characters>
  <Lines>27</Lines>
  <Paragraphs>7</Paragraphs>
  <TotalTime>1</TotalTime>
  <ScaleCrop>false</ScaleCrop>
  <LinksUpToDate>false</LinksUpToDate>
  <CharactersWithSpaces>3906</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2023-09-26T02:01:00Z</dcterms:created>
  <dc:creator>LENOVO</dc:creator>
  <dc:description>&lt;config cover="true" show_menu="true" version="1.0.0" doctype="SDKXY"&gt;_x000d_
&lt;/config&gt;</dc:description>
  <cp:lastModifiedBy>从偃痈</cp:lastModifiedBy>
  <cp:lastPrinted>2021-02-02T08:22:00Z</cp:lastPrinted>
  <dcterms:modified xsi:type="dcterms:W3CDTF">2023-10-13T06:58:59Z</dcterms:modified>
  <dc:title>团体标准</dc:title>
  <cp:revision>41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2052-12.1.0.15712</vt:lpwstr>
  </property>
  <property fmtid="{D5CDD505-2E9C-101B-9397-08002B2CF9AE}" pid="15" name="ICV">
    <vt:lpwstr>06B7B42C024F425488ECEFDEA3902341_12</vt:lpwstr>
  </property>
</Properties>
</file>