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C0018" w14:textId="77777777" w:rsidR="00D245D1" w:rsidRPr="00C663B4" w:rsidRDefault="00D245D1" w:rsidP="007D2562">
      <w:pPr>
        <w:spacing w:line="600" w:lineRule="exact"/>
        <w:jc w:val="center"/>
        <w:rPr>
          <w:rFonts w:ascii="宋体" w:hAnsi="宋体" w:cs="方正小标宋简体"/>
          <w:bCs/>
          <w:color w:val="000000"/>
          <w:sz w:val="44"/>
          <w:szCs w:val="44"/>
        </w:rPr>
      </w:pPr>
      <w:r w:rsidRPr="00C663B4">
        <w:rPr>
          <w:rFonts w:ascii="宋体" w:hAnsi="宋体" w:cs="方正小标宋简体" w:hint="eastAsia"/>
          <w:bCs/>
          <w:color w:val="000000"/>
          <w:sz w:val="44"/>
          <w:szCs w:val="44"/>
        </w:rPr>
        <w:t>团体标准《家蚕核型多角体病毒（BmNPV）制备技术规程》（征求意见稿）编制说明</w:t>
      </w:r>
    </w:p>
    <w:p w14:paraId="38ECA104" w14:textId="77777777" w:rsidR="00D245D1" w:rsidRDefault="00D245D1" w:rsidP="00D245D1">
      <w:pPr>
        <w:spacing w:line="600" w:lineRule="exact"/>
        <w:jc w:val="center"/>
        <w:rPr>
          <w:rFonts w:ascii="宋体" w:hAnsi="宋体"/>
          <w:b/>
          <w:color w:val="000000"/>
          <w:sz w:val="32"/>
          <w:szCs w:val="32"/>
        </w:rPr>
      </w:pPr>
    </w:p>
    <w:p w14:paraId="68E9D983" w14:textId="77777777" w:rsidR="00D245D1" w:rsidRPr="00F35770" w:rsidRDefault="00D245D1" w:rsidP="00D245D1">
      <w:pPr>
        <w:numPr>
          <w:ilvl w:val="0"/>
          <w:numId w:val="1"/>
        </w:numPr>
        <w:adjustRightInd w:val="0"/>
        <w:snapToGrid w:val="0"/>
        <w:spacing w:beforeLines="50" w:before="156" w:afterLines="50" w:after="156" w:line="560" w:lineRule="exact"/>
        <w:ind w:left="0" w:firstLineChars="200" w:firstLine="562"/>
        <w:outlineLvl w:val="0"/>
        <w:rPr>
          <w:rFonts w:ascii="宋体" w:hAnsi="宋体" w:cs="黑体"/>
          <w:b/>
          <w:bCs/>
          <w:sz w:val="28"/>
          <w:szCs w:val="28"/>
        </w:rPr>
      </w:pPr>
      <w:r w:rsidRPr="00F35770">
        <w:rPr>
          <w:rFonts w:ascii="宋体" w:hAnsi="宋体" w:cs="黑体" w:hint="eastAsia"/>
          <w:b/>
          <w:bCs/>
          <w:sz w:val="28"/>
          <w:szCs w:val="28"/>
        </w:rPr>
        <w:t>项目来源</w:t>
      </w:r>
    </w:p>
    <w:p w14:paraId="6E4A663B" w14:textId="77777777" w:rsidR="00D245D1" w:rsidRPr="00F35770" w:rsidRDefault="00D245D1" w:rsidP="00D245D1">
      <w:pPr>
        <w:spacing w:line="560" w:lineRule="exact"/>
        <w:ind w:firstLineChars="200" w:firstLine="560"/>
        <w:rPr>
          <w:rFonts w:ascii="宋体" w:hAnsi="宋体"/>
          <w:sz w:val="28"/>
          <w:szCs w:val="28"/>
        </w:rPr>
      </w:pPr>
      <w:r w:rsidRPr="00F35770">
        <w:rPr>
          <w:rFonts w:ascii="宋体" w:hAnsi="宋体" w:hint="eastAsia"/>
          <w:sz w:val="28"/>
          <w:szCs w:val="28"/>
        </w:rPr>
        <w:t>根据《广西标准化协会关于下达2023年第十批团体标准制修定项目计划的通知》（桂标协〔2023〕50号）精神，由</w:t>
      </w:r>
      <w:r w:rsidRPr="00D245D1">
        <w:rPr>
          <w:rFonts w:ascii="宋体" w:hAnsi="宋体" w:hint="eastAsia"/>
          <w:color w:val="FF0000"/>
          <w:sz w:val="28"/>
          <w:szCs w:val="28"/>
        </w:rPr>
        <w:t>广西壮族自治区蚕业技术推广站</w:t>
      </w:r>
      <w:r w:rsidRPr="00F35770">
        <w:rPr>
          <w:rFonts w:ascii="宋体" w:hAnsi="宋体" w:hint="eastAsia"/>
          <w:sz w:val="28"/>
          <w:szCs w:val="28"/>
        </w:rPr>
        <w:t>提出，</w:t>
      </w:r>
      <w:r w:rsidRPr="000D16EF">
        <w:rPr>
          <w:rFonts w:ascii="宋体" w:hAnsi="宋体" w:hint="eastAsia"/>
          <w:sz w:val="28"/>
          <w:szCs w:val="28"/>
        </w:rPr>
        <w:t>广西壮族自治区蚕业技术推广站、河池市蚕业技术推广站，广西农业工程职业技术学院</w:t>
      </w:r>
      <w:r w:rsidRPr="00F35770">
        <w:rPr>
          <w:rFonts w:ascii="宋体" w:hAnsi="宋体" w:hint="eastAsia"/>
          <w:sz w:val="28"/>
          <w:szCs w:val="28"/>
        </w:rPr>
        <w:t>共同起草的团体标准《</w:t>
      </w:r>
      <w:r>
        <w:rPr>
          <w:rFonts w:ascii="宋体" w:hAnsi="宋体" w:hint="eastAsia"/>
          <w:sz w:val="28"/>
          <w:szCs w:val="28"/>
        </w:rPr>
        <w:t>家蚕核型多角体病毒（BmNPV）制备</w:t>
      </w:r>
      <w:r w:rsidRPr="00F35770">
        <w:rPr>
          <w:rFonts w:ascii="宋体" w:hAnsi="宋体" w:hint="eastAsia"/>
          <w:sz w:val="28"/>
          <w:szCs w:val="28"/>
        </w:rPr>
        <w:t>技术规程》获批立项（项目编号：2023-100</w:t>
      </w:r>
      <w:r>
        <w:rPr>
          <w:rFonts w:ascii="宋体" w:hAnsi="宋体"/>
          <w:sz w:val="28"/>
          <w:szCs w:val="28"/>
        </w:rPr>
        <w:t>6</w:t>
      </w:r>
      <w:r w:rsidRPr="00F35770">
        <w:rPr>
          <w:rFonts w:ascii="宋体" w:hAnsi="宋体" w:hint="eastAsia"/>
          <w:sz w:val="28"/>
          <w:szCs w:val="28"/>
        </w:rPr>
        <w:t>）。</w:t>
      </w:r>
    </w:p>
    <w:p w14:paraId="3740D800" w14:textId="77777777" w:rsidR="00D245D1" w:rsidRPr="00F35770" w:rsidRDefault="00D245D1" w:rsidP="00D245D1">
      <w:pPr>
        <w:numPr>
          <w:ilvl w:val="0"/>
          <w:numId w:val="1"/>
        </w:numPr>
        <w:adjustRightInd w:val="0"/>
        <w:snapToGrid w:val="0"/>
        <w:spacing w:beforeLines="50" w:before="156" w:afterLines="50" w:after="156" w:line="560" w:lineRule="exact"/>
        <w:ind w:left="0" w:firstLineChars="200" w:firstLine="562"/>
        <w:outlineLvl w:val="0"/>
        <w:rPr>
          <w:rFonts w:ascii="宋体" w:hAnsi="宋体" w:cs="黑体"/>
          <w:b/>
          <w:bCs/>
          <w:sz w:val="28"/>
          <w:szCs w:val="28"/>
        </w:rPr>
      </w:pPr>
      <w:r w:rsidRPr="00F35770">
        <w:rPr>
          <w:rFonts w:ascii="宋体" w:hAnsi="宋体" w:cs="黑体" w:hint="eastAsia"/>
          <w:b/>
          <w:bCs/>
          <w:sz w:val="28"/>
          <w:szCs w:val="28"/>
        </w:rPr>
        <w:t>项目背景及目的意义</w:t>
      </w:r>
    </w:p>
    <w:p w14:paraId="4DAB4780" w14:textId="77777777" w:rsidR="00D245D1" w:rsidRPr="002E0D61" w:rsidRDefault="00D245D1" w:rsidP="00D245D1">
      <w:pPr>
        <w:spacing w:line="560" w:lineRule="exact"/>
        <w:ind w:firstLineChars="200" w:firstLine="560"/>
        <w:rPr>
          <w:rFonts w:ascii="宋体" w:hAnsi="宋体"/>
          <w:sz w:val="28"/>
          <w:szCs w:val="28"/>
        </w:rPr>
      </w:pPr>
      <w:r w:rsidRPr="002E0D61">
        <w:rPr>
          <w:rFonts w:ascii="宋体" w:hAnsi="宋体" w:hint="eastAsia"/>
          <w:sz w:val="28"/>
          <w:szCs w:val="28"/>
        </w:rPr>
        <w:t>蚕桑业是我国的传统优势产业，在国际茧丝业中处主导地位，我国的原料茧和生丝产量占世界总量的70%以上，丝织品产量占世界三分之二以上，在世界茧丝业中处主导地位。“十五”以来，我区蚕业取得了令人瞩目的成就，蚕桑产业被广西自治区党委、政府列为11大新兴优势产业之一，是重要的扶贫产业，为广西农民增收、农业增效做出了重要的贡献</w:t>
      </w:r>
      <w:r>
        <w:rPr>
          <w:rFonts w:ascii="宋体" w:hAnsi="宋体" w:hint="eastAsia"/>
          <w:sz w:val="28"/>
          <w:szCs w:val="28"/>
        </w:rPr>
        <w:t>。</w:t>
      </w:r>
      <w:r w:rsidRPr="002E0D61">
        <w:rPr>
          <w:rFonts w:ascii="宋体" w:hAnsi="宋体" w:hint="eastAsia"/>
          <w:sz w:val="28"/>
          <w:szCs w:val="28"/>
        </w:rPr>
        <w:t>但是我国的养蚕业一直面临严重的病害威胁，其中家蚕血液型脓病是危害最为严重的一种，给蚕桑产业造成重大的经济损失。广西蚕区位于南亚热带，气候闷热多湿，利于病原的繁殖传播，是此病的高发地区，严重影响了广西蚕业的经济效益。</w:t>
      </w:r>
    </w:p>
    <w:p w14:paraId="3EE2C8A0" w14:textId="77777777" w:rsidR="00D245D1" w:rsidRDefault="00D245D1" w:rsidP="00D245D1">
      <w:pPr>
        <w:spacing w:line="560" w:lineRule="exact"/>
        <w:ind w:firstLineChars="200" w:firstLine="560"/>
        <w:rPr>
          <w:rFonts w:ascii="宋体" w:hAnsi="宋体"/>
          <w:sz w:val="28"/>
          <w:szCs w:val="28"/>
        </w:rPr>
      </w:pPr>
      <w:r w:rsidRPr="002E0D61">
        <w:rPr>
          <w:rFonts w:ascii="宋体" w:hAnsi="宋体" w:hint="eastAsia"/>
          <w:sz w:val="28"/>
          <w:szCs w:val="28"/>
        </w:rPr>
        <w:t>家蚕血液型脓病是由家蚕核型多角体病毒（BmNPV）侵染蚕体引起的传染性和致病性很强的一类病，能通过食下感染和创伤感染2种途径感染蚕体。此病传染性极强，病程快，难控制。选育对血液型脓病具有抗性的家蚕品种，从根本上解决养蚕生产有效控制血液型脓病的难题</w:t>
      </w:r>
      <w:r>
        <w:rPr>
          <w:rFonts w:ascii="宋体" w:hAnsi="宋体" w:hint="eastAsia"/>
          <w:sz w:val="28"/>
          <w:szCs w:val="28"/>
        </w:rPr>
        <w:t>，</w:t>
      </w:r>
      <w:r w:rsidRPr="002E0D61">
        <w:rPr>
          <w:rFonts w:ascii="宋体" w:hAnsi="宋体" w:hint="eastAsia"/>
          <w:sz w:val="28"/>
          <w:szCs w:val="28"/>
        </w:rPr>
        <w:t>是从遗传上</w:t>
      </w:r>
      <w:r w:rsidRPr="002E0D61">
        <w:rPr>
          <w:rFonts w:ascii="宋体" w:hAnsi="宋体" w:hint="eastAsia"/>
          <w:sz w:val="28"/>
          <w:szCs w:val="28"/>
        </w:rPr>
        <w:lastRenderedPageBreak/>
        <w:t>控制血液型脓病的有效措施。</w:t>
      </w:r>
    </w:p>
    <w:p w14:paraId="1D3774C6" w14:textId="77777777" w:rsidR="00D245D1" w:rsidRPr="002E0D61" w:rsidRDefault="00D245D1" w:rsidP="00D245D1">
      <w:pPr>
        <w:spacing w:line="560" w:lineRule="exact"/>
        <w:ind w:firstLineChars="200" w:firstLine="560"/>
        <w:rPr>
          <w:rFonts w:ascii="宋体" w:hAnsi="宋体"/>
          <w:sz w:val="28"/>
          <w:szCs w:val="28"/>
        </w:rPr>
      </w:pPr>
      <w:r w:rsidRPr="002E0D61">
        <w:rPr>
          <w:rFonts w:ascii="宋体" w:hAnsi="宋体" w:hint="eastAsia"/>
          <w:sz w:val="28"/>
          <w:szCs w:val="28"/>
        </w:rPr>
        <w:t>家蚕抗血液型脓病品种选育</w:t>
      </w:r>
      <w:r>
        <w:rPr>
          <w:rFonts w:ascii="宋体" w:hAnsi="宋体" w:hint="eastAsia"/>
          <w:sz w:val="28"/>
          <w:szCs w:val="28"/>
        </w:rPr>
        <w:t>过程需要</w:t>
      </w:r>
      <w:r w:rsidRPr="002E0D61">
        <w:rPr>
          <w:rFonts w:ascii="宋体" w:hAnsi="宋体" w:hint="eastAsia"/>
          <w:sz w:val="28"/>
          <w:szCs w:val="28"/>
        </w:rPr>
        <w:t>大量</w:t>
      </w:r>
      <w:r>
        <w:rPr>
          <w:rFonts w:ascii="宋体" w:hAnsi="宋体" w:hint="eastAsia"/>
          <w:sz w:val="28"/>
          <w:szCs w:val="28"/>
        </w:rPr>
        <w:t>使用</w:t>
      </w:r>
      <w:r w:rsidRPr="002E0D61">
        <w:rPr>
          <w:rFonts w:ascii="宋体" w:hAnsi="宋体" w:hint="eastAsia"/>
          <w:sz w:val="28"/>
          <w:szCs w:val="28"/>
        </w:rPr>
        <w:t>家蚕核型多角体病毒（BmNPV）。一对抗血液型脓病家蚕新品种的育成，需要添食病毒进行资源筛选、然后选配、固定成纯种。其中抗性资源的筛选需要经过育种工作者多年累代通过添食接种家蚕核型多角体病毒（BmNPV）进行蛾区或个体筛选；抗血液型脓病家蚕品种投入使用后，其母种也要再进行添食接种病毒从而维持品种的抗血液型脓病性能。</w:t>
      </w:r>
    </w:p>
    <w:p w14:paraId="738790D1" w14:textId="77777777" w:rsidR="00D245D1" w:rsidRDefault="00D245D1" w:rsidP="00D245D1">
      <w:pPr>
        <w:spacing w:line="560" w:lineRule="exact"/>
        <w:ind w:firstLineChars="200" w:firstLine="560"/>
        <w:rPr>
          <w:rFonts w:ascii="宋体" w:hAnsi="宋体"/>
          <w:sz w:val="28"/>
          <w:szCs w:val="28"/>
        </w:rPr>
      </w:pPr>
      <w:r w:rsidRPr="002E0D61">
        <w:rPr>
          <w:rFonts w:ascii="宋体" w:hAnsi="宋体" w:hint="eastAsia"/>
          <w:sz w:val="28"/>
          <w:szCs w:val="28"/>
        </w:rPr>
        <w:t>目前广西已育成多对抗BmNPV家蚕品种并推广应用，但尚未有相关标准对该病原（BmNPV）的</w:t>
      </w:r>
      <w:r>
        <w:rPr>
          <w:rFonts w:ascii="宋体" w:hAnsi="宋体" w:hint="eastAsia"/>
          <w:sz w:val="28"/>
          <w:szCs w:val="28"/>
        </w:rPr>
        <w:t>扩繁</w:t>
      </w:r>
      <w:r w:rsidRPr="002E0D61">
        <w:rPr>
          <w:rFonts w:ascii="宋体" w:hAnsi="宋体" w:hint="eastAsia"/>
          <w:sz w:val="28"/>
          <w:szCs w:val="28"/>
        </w:rPr>
        <w:t>、提取方法、保存方法等方面作出相关规定</w:t>
      </w:r>
      <w:r>
        <w:rPr>
          <w:rFonts w:ascii="宋体" w:hAnsi="宋体" w:hint="eastAsia"/>
          <w:sz w:val="28"/>
          <w:szCs w:val="28"/>
        </w:rPr>
        <w:t>。</w:t>
      </w:r>
      <w:r w:rsidRPr="00BB5D03">
        <w:rPr>
          <w:rFonts w:ascii="宋体" w:hAnsi="宋体" w:hint="eastAsia"/>
          <w:sz w:val="28"/>
          <w:szCs w:val="28"/>
        </w:rPr>
        <w:t>为了确保抗血液型脓病家蚕品种选育的正常进行</w:t>
      </w:r>
      <w:r>
        <w:rPr>
          <w:rFonts w:ascii="宋体" w:hAnsi="宋体" w:hint="eastAsia"/>
          <w:sz w:val="28"/>
          <w:szCs w:val="28"/>
        </w:rPr>
        <w:t>，需要</w:t>
      </w:r>
      <w:r w:rsidRPr="00BB5D03">
        <w:rPr>
          <w:rFonts w:ascii="宋体" w:hAnsi="宋体" w:hint="eastAsia"/>
          <w:sz w:val="28"/>
          <w:szCs w:val="28"/>
        </w:rPr>
        <w:t>规范病原的制备技术</w:t>
      </w:r>
      <w:r>
        <w:rPr>
          <w:rFonts w:ascii="宋体" w:hAnsi="宋体" w:hint="eastAsia"/>
          <w:sz w:val="28"/>
          <w:szCs w:val="28"/>
        </w:rPr>
        <w:t>，</w:t>
      </w:r>
      <w:r w:rsidRPr="002E0D61">
        <w:rPr>
          <w:rFonts w:ascii="宋体" w:hAnsi="宋体" w:hint="eastAsia"/>
          <w:sz w:val="28"/>
          <w:szCs w:val="28"/>
        </w:rPr>
        <w:t>因此需制定《家蚕核型多角体病毒（BmNPV）制备技术规程》。</w:t>
      </w:r>
    </w:p>
    <w:p w14:paraId="32CB874E" w14:textId="77777777" w:rsidR="00D245D1" w:rsidRDefault="00D245D1" w:rsidP="00D245D1">
      <w:pPr>
        <w:spacing w:line="560" w:lineRule="exact"/>
        <w:ind w:firstLineChars="200" w:firstLine="560"/>
        <w:rPr>
          <w:rFonts w:ascii="宋体" w:hAnsi="宋体"/>
          <w:sz w:val="28"/>
          <w:szCs w:val="28"/>
        </w:rPr>
      </w:pPr>
      <w:r w:rsidRPr="002E0D61">
        <w:rPr>
          <w:rFonts w:ascii="宋体" w:hAnsi="宋体" w:hint="eastAsia"/>
          <w:sz w:val="28"/>
          <w:szCs w:val="28"/>
        </w:rPr>
        <w:t>本项目研究团队长期从事家蚕育种和技术推广</w:t>
      </w:r>
      <w:r>
        <w:rPr>
          <w:rFonts w:ascii="宋体" w:hAnsi="宋体" w:hint="eastAsia"/>
          <w:sz w:val="28"/>
          <w:szCs w:val="28"/>
        </w:rPr>
        <w:t>，</w:t>
      </w:r>
      <w:r w:rsidRPr="002E0D61">
        <w:rPr>
          <w:rFonts w:ascii="宋体" w:hAnsi="宋体" w:hint="eastAsia"/>
          <w:sz w:val="28"/>
          <w:szCs w:val="28"/>
        </w:rPr>
        <w:t>取得了相当的进展。2012年已育成并通过广西农作物审定对血液型脓病具有高抗性的桑蚕新品种“桂蚕N2”、桂蚕8号、桂蚕9号、桂蚕10号等</w:t>
      </w:r>
      <w:r>
        <w:rPr>
          <w:rFonts w:ascii="宋体" w:hAnsi="宋体" w:hint="eastAsia"/>
          <w:sz w:val="28"/>
          <w:szCs w:val="28"/>
        </w:rPr>
        <w:t>。</w:t>
      </w:r>
      <w:r w:rsidRPr="002E0D61">
        <w:rPr>
          <w:rFonts w:ascii="宋体" w:hAnsi="宋体" w:hint="eastAsia"/>
          <w:sz w:val="28"/>
          <w:szCs w:val="28"/>
        </w:rPr>
        <w:t>经过前期研究，积累了丰富的经验，总结出2套方便高效规范的</w:t>
      </w:r>
      <w:r>
        <w:rPr>
          <w:rFonts w:ascii="宋体" w:hAnsi="宋体" w:hint="eastAsia"/>
          <w:sz w:val="28"/>
          <w:szCs w:val="28"/>
        </w:rPr>
        <w:t>家蚕脓病</w:t>
      </w:r>
      <w:r w:rsidRPr="002E0D61">
        <w:rPr>
          <w:rFonts w:ascii="宋体" w:hAnsi="宋体" w:hint="eastAsia"/>
          <w:sz w:val="28"/>
          <w:szCs w:val="28"/>
        </w:rPr>
        <w:t>病原</w:t>
      </w:r>
      <w:r>
        <w:rPr>
          <w:rFonts w:ascii="宋体" w:hAnsi="宋体" w:hint="eastAsia"/>
          <w:sz w:val="28"/>
          <w:szCs w:val="28"/>
        </w:rPr>
        <w:t>(Bm</w:t>
      </w:r>
      <w:r>
        <w:rPr>
          <w:rFonts w:ascii="宋体" w:hAnsi="宋体"/>
          <w:sz w:val="28"/>
          <w:szCs w:val="28"/>
        </w:rPr>
        <w:t>NPV)</w:t>
      </w:r>
      <w:r w:rsidRPr="002E0D61">
        <w:rPr>
          <w:rFonts w:ascii="宋体" w:hAnsi="宋体" w:hint="eastAsia"/>
          <w:sz w:val="28"/>
          <w:szCs w:val="28"/>
        </w:rPr>
        <w:t>扩繁</w:t>
      </w:r>
      <w:r>
        <w:rPr>
          <w:rFonts w:ascii="宋体" w:hAnsi="宋体" w:hint="eastAsia"/>
          <w:sz w:val="28"/>
          <w:szCs w:val="28"/>
        </w:rPr>
        <w:t>方法（</w:t>
      </w:r>
      <w:r w:rsidRPr="00C435A4">
        <w:rPr>
          <w:rFonts w:ascii="宋体" w:hAnsi="宋体" w:hint="eastAsia"/>
          <w:sz w:val="28"/>
          <w:szCs w:val="28"/>
        </w:rPr>
        <w:t>活蛹注射</w:t>
      </w:r>
      <w:r>
        <w:rPr>
          <w:rFonts w:ascii="宋体" w:hAnsi="宋体" w:hint="eastAsia"/>
          <w:sz w:val="28"/>
          <w:szCs w:val="28"/>
        </w:rPr>
        <w:t>、</w:t>
      </w:r>
      <w:r w:rsidRPr="00C435A4">
        <w:rPr>
          <w:rFonts w:ascii="宋体" w:hAnsi="宋体" w:hint="eastAsia"/>
          <w:sz w:val="28"/>
          <w:szCs w:val="28"/>
        </w:rPr>
        <w:t>经口添食5龄起蚕</w:t>
      </w:r>
      <w:r>
        <w:rPr>
          <w:rFonts w:ascii="宋体" w:hAnsi="宋体" w:hint="eastAsia"/>
          <w:sz w:val="28"/>
          <w:szCs w:val="28"/>
        </w:rPr>
        <w:t>）。扩繁得到的病蚕、病蛹经破碎、过滤，差速离心</w:t>
      </w:r>
      <w:r w:rsidRPr="002E0D61">
        <w:rPr>
          <w:rFonts w:ascii="宋体" w:hAnsi="宋体" w:hint="eastAsia"/>
          <w:sz w:val="28"/>
          <w:szCs w:val="28"/>
        </w:rPr>
        <w:t>提取、</w:t>
      </w:r>
      <w:r>
        <w:rPr>
          <w:rFonts w:ascii="宋体" w:hAnsi="宋体" w:hint="eastAsia"/>
          <w:sz w:val="28"/>
          <w:szCs w:val="28"/>
        </w:rPr>
        <w:t>即可收集</w:t>
      </w:r>
      <w:r w:rsidRPr="002E0D61">
        <w:rPr>
          <w:rFonts w:ascii="宋体" w:hAnsi="宋体" w:hint="eastAsia"/>
          <w:sz w:val="28"/>
          <w:szCs w:val="28"/>
        </w:rPr>
        <w:t>保存</w:t>
      </w:r>
      <w:bookmarkStart w:id="0" w:name="_Hlk145688908"/>
      <w:r>
        <w:rPr>
          <w:rFonts w:ascii="宋体" w:hAnsi="宋体" w:hint="eastAsia"/>
          <w:sz w:val="28"/>
          <w:szCs w:val="28"/>
        </w:rPr>
        <w:t>备用。</w:t>
      </w:r>
      <w:r w:rsidRPr="002E0D61">
        <w:rPr>
          <w:rFonts w:ascii="宋体" w:hAnsi="宋体" w:hint="eastAsia"/>
          <w:sz w:val="28"/>
          <w:szCs w:val="28"/>
        </w:rPr>
        <w:t>制备</w:t>
      </w:r>
      <w:r>
        <w:rPr>
          <w:rFonts w:ascii="宋体" w:hAnsi="宋体" w:hint="eastAsia"/>
          <w:sz w:val="28"/>
          <w:szCs w:val="28"/>
        </w:rPr>
        <w:t>的</w:t>
      </w:r>
      <w:r w:rsidRPr="002E0D61">
        <w:rPr>
          <w:rFonts w:ascii="宋体" w:hAnsi="宋体" w:hint="eastAsia"/>
          <w:sz w:val="28"/>
          <w:szCs w:val="28"/>
        </w:rPr>
        <w:t>病毒的活性和浓度均能满足抗家蚕血液型脓病品种选育需要。</w:t>
      </w:r>
    </w:p>
    <w:bookmarkEnd w:id="0"/>
    <w:p w14:paraId="45128C09" w14:textId="77777777" w:rsidR="00D245D1" w:rsidRPr="00DD45B6" w:rsidRDefault="00D245D1" w:rsidP="00D245D1">
      <w:pPr>
        <w:numPr>
          <w:ilvl w:val="0"/>
          <w:numId w:val="1"/>
        </w:numPr>
        <w:adjustRightInd w:val="0"/>
        <w:snapToGrid w:val="0"/>
        <w:spacing w:beforeLines="50" w:before="156" w:afterLines="50" w:after="156" w:line="560" w:lineRule="exact"/>
        <w:ind w:left="0" w:firstLineChars="200" w:firstLine="562"/>
        <w:outlineLvl w:val="0"/>
        <w:rPr>
          <w:rFonts w:ascii="宋体" w:hAnsi="宋体" w:cs="黑体"/>
          <w:b/>
          <w:bCs/>
          <w:sz w:val="28"/>
          <w:szCs w:val="28"/>
        </w:rPr>
      </w:pPr>
      <w:r w:rsidRPr="00DD45B6">
        <w:rPr>
          <w:rFonts w:ascii="宋体" w:hAnsi="宋体" w:cs="黑体" w:hint="eastAsia"/>
          <w:b/>
          <w:bCs/>
          <w:sz w:val="28"/>
          <w:szCs w:val="28"/>
        </w:rPr>
        <w:t>项目编制过程</w:t>
      </w:r>
    </w:p>
    <w:p w14:paraId="739300CB" w14:textId="77777777" w:rsidR="00D245D1" w:rsidRPr="00DD45B6" w:rsidRDefault="00D245D1" w:rsidP="00D245D1">
      <w:pPr>
        <w:spacing w:beforeLines="50" w:before="156" w:afterLines="50" w:after="156" w:line="560" w:lineRule="exact"/>
        <w:ind w:firstLineChars="200" w:firstLine="562"/>
        <w:outlineLvl w:val="1"/>
        <w:rPr>
          <w:rFonts w:ascii="宋体" w:hAnsi="宋体" w:cs="楷体"/>
          <w:b/>
          <w:sz w:val="28"/>
          <w:szCs w:val="28"/>
        </w:rPr>
      </w:pPr>
      <w:r w:rsidRPr="00DD45B6">
        <w:rPr>
          <w:rFonts w:ascii="宋体" w:hAnsi="宋体" w:cs="楷体" w:hint="eastAsia"/>
          <w:b/>
          <w:sz w:val="28"/>
          <w:szCs w:val="28"/>
        </w:rPr>
        <w:t>（一）成立标准编制工作组</w:t>
      </w:r>
    </w:p>
    <w:p w14:paraId="69926F8B" w14:textId="77777777" w:rsidR="00D245D1" w:rsidRPr="00DD45B6" w:rsidRDefault="00D245D1" w:rsidP="007D2562">
      <w:pPr>
        <w:spacing w:line="560" w:lineRule="exact"/>
        <w:ind w:firstLineChars="200" w:firstLine="560"/>
        <w:rPr>
          <w:rFonts w:ascii="宋体" w:hAnsi="宋体"/>
          <w:sz w:val="28"/>
          <w:szCs w:val="28"/>
        </w:rPr>
      </w:pPr>
      <w:r w:rsidRPr="00DD45B6">
        <w:rPr>
          <w:rFonts w:ascii="宋体" w:hAnsi="宋体" w:hint="eastAsia"/>
          <w:sz w:val="28"/>
          <w:szCs w:val="28"/>
        </w:rPr>
        <w:t>团体标准《家蚕核型多角体病毒（BmNPV）制备技术规程》项目任务下达后，广西壮族自治区蚕业技术推广站成立了标准编制工作组，起草单位制定了起草编写方案与进度安排，明确任务职责，确定工作技术路线，开展标准</w:t>
      </w:r>
      <w:r>
        <w:rPr>
          <w:rFonts w:ascii="宋体" w:hAnsi="宋体" w:hint="eastAsia"/>
          <w:sz w:val="28"/>
          <w:szCs w:val="28"/>
        </w:rPr>
        <w:t>编制</w:t>
      </w:r>
      <w:r w:rsidRPr="00DD45B6">
        <w:rPr>
          <w:rFonts w:ascii="宋体" w:hAnsi="宋体" w:hint="eastAsia"/>
          <w:sz w:val="28"/>
          <w:szCs w:val="28"/>
        </w:rPr>
        <w:t>工作。</w:t>
      </w:r>
    </w:p>
    <w:p w14:paraId="31CE14D1" w14:textId="77777777" w:rsidR="00D245D1" w:rsidRPr="00DD45B6" w:rsidRDefault="00D245D1" w:rsidP="00D245D1">
      <w:pPr>
        <w:spacing w:line="560" w:lineRule="exact"/>
        <w:ind w:firstLineChars="200" w:firstLine="560"/>
        <w:rPr>
          <w:rFonts w:ascii="宋体" w:hAnsi="宋体"/>
          <w:sz w:val="28"/>
          <w:szCs w:val="28"/>
        </w:rPr>
      </w:pPr>
      <w:r w:rsidRPr="00DD45B6">
        <w:rPr>
          <w:rFonts w:ascii="宋体" w:hAnsi="宋体" w:hint="eastAsia"/>
          <w:sz w:val="28"/>
          <w:szCs w:val="28"/>
        </w:rPr>
        <w:lastRenderedPageBreak/>
        <w:t>编制工作组下设三个组，分别是资料收集组、草案编写组、标准实施组。</w:t>
      </w:r>
    </w:p>
    <w:p w14:paraId="4A01704A" w14:textId="77777777" w:rsidR="00D245D1" w:rsidRPr="00DD45B6" w:rsidRDefault="00D245D1" w:rsidP="00D245D1">
      <w:pPr>
        <w:spacing w:line="560" w:lineRule="exact"/>
        <w:ind w:firstLineChars="200" w:firstLine="560"/>
        <w:rPr>
          <w:rFonts w:ascii="宋体" w:hAnsi="宋体"/>
          <w:sz w:val="28"/>
          <w:szCs w:val="28"/>
        </w:rPr>
      </w:pPr>
      <w:r w:rsidRPr="00DD45B6">
        <w:rPr>
          <w:rFonts w:ascii="宋体" w:hAnsi="宋体" w:hint="eastAsia"/>
          <w:sz w:val="28"/>
          <w:szCs w:val="28"/>
        </w:rPr>
        <w:t>资料收集组负责国内外有关家蚕核型多角体病毒制备文献资料的查询、收集和整理工作，查阅前人对家蚕核型多角体病毒（BmNPV）制备技术的研究情况。</w:t>
      </w:r>
    </w:p>
    <w:p w14:paraId="343DA2F9" w14:textId="77777777" w:rsidR="00D245D1" w:rsidRPr="00DD45B6" w:rsidRDefault="00D245D1" w:rsidP="00D245D1">
      <w:pPr>
        <w:spacing w:line="560" w:lineRule="exact"/>
        <w:ind w:firstLineChars="200" w:firstLine="560"/>
        <w:rPr>
          <w:rFonts w:ascii="宋体" w:hAnsi="宋体"/>
          <w:sz w:val="28"/>
          <w:szCs w:val="28"/>
        </w:rPr>
      </w:pPr>
      <w:r w:rsidRPr="00DD45B6">
        <w:rPr>
          <w:rFonts w:ascii="宋体" w:hAnsi="宋体" w:hint="eastAsia"/>
          <w:sz w:val="28"/>
          <w:szCs w:val="28"/>
        </w:rPr>
        <w:t>草案编写组负责起草标准草案、征求意见稿和标准编制说明、送审稿及编制说明的编写工作，包括后期召开征求意见会、网上征求意见，以及标准的不断修改和完善。</w:t>
      </w:r>
    </w:p>
    <w:p w14:paraId="3BA1E700" w14:textId="77777777" w:rsidR="00D245D1" w:rsidRPr="00F6266E" w:rsidRDefault="00D245D1" w:rsidP="00D245D1">
      <w:pPr>
        <w:spacing w:line="560" w:lineRule="exact"/>
        <w:ind w:firstLineChars="200" w:firstLine="560"/>
        <w:rPr>
          <w:rFonts w:ascii="宋体" w:hAnsi="宋体"/>
          <w:sz w:val="28"/>
          <w:szCs w:val="28"/>
        </w:rPr>
      </w:pPr>
      <w:r w:rsidRPr="00F6266E">
        <w:rPr>
          <w:rFonts w:ascii="宋体" w:hAnsi="宋体" w:hint="eastAsia"/>
          <w:sz w:val="28"/>
          <w:szCs w:val="28"/>
        </w:rPr>
        <w:t>标准实施组负责《家蚕核型多角体病毒（BmNPV）制备技术规程》团体标准发布后，对标准进行详细解读，让相关从业技术人员了解标准，并根据标准要求</w:t>
      </w:r>
      <w:r>
        <w:rPr>
          <w:rFonts w:ascii="宋体" w:hAnsi="宋体" w:hint="eastAsia"/>
          <w:sz w:val="28"/>
          <w:szCs w:val="28"/>
        </w:rPr>
        <w:t>规范</w:t>
      </w:r>
      <w:r w:rsidRPr="00F6266E">
        <w:rPr>
          <w:rFonts w:ascii="宋体" w:hAnsi="宋体" w:hint="eastAsia"/>
          <w:sz w:val="28"/>
          <w:szCs w:val="28"/>
        </w:rPr>
        <w:t>工作，并对标准实施情况进行总结分析，不断对团体标准提出修正意见。</w:t>
      </w:r>
    </w:p>
    <w:p w14:paraId="4D27BBD9" w14:textId="77777777" w:rsidR="00D245D1" w:rsidRPr="007D2562" w:rsidRDefault="00D245D1" w:rsidP="00D245D1">
      <w:pPr>
        <w:spacing w:beforeLines="50" w:before="156" w:afterLines="50" w:after="156" w:line="560" w:lineRule="exact"/>
        <w:ind w:firstLineChars="200" w:firstLine="562"/>
        <w:outlineLvl w:val="1"/>
        <w:rPr>
          <w:rFonts w:ascii="宋体" w:hAnsi="宋体" w:cs="楷体"/>
          <w:b/>
          <w:sz w:val="28"/>
          <w:szCs w:val="28"/>
        </w:rPr>
      </w:pPr>
      <w:r w:rsidRPr="007D2562">
        <w:rPr>
          <w:rFonts w:ascii="宋体" w:hAnsi="宋体" w:cs="楷体" w:hint="eastAsia"/>
          <w:b/>
          <w:sz w:val="28"/>
          <w:szCs w:val="28"/>
        </w:rPr>
        <w:t>（二）收集整理文献资料</w:t>
      </w:r>
    </w:p>
    <w:p w14:paraId="085E4D4D" w14:textId="77777777" w:rsidR="00D245D1" w:rsidRDefault="00D245D1" w:rsidP="00D245D1">
      <w:pPr>
        <w:spacing w:line="560" w:lineRule="exact"/>
        <w:ind w:firstLineChars="200" w:firstLine="560"/>
        <w:rPr>
          <w:rFonts w:ascii="宋体" w:hAnsi="宋体"/>
          <w:sz w:val="28"/>
          <w:szCs w:val="28"/>
        </w:rPr>
      </w:pPr>
      <w:r w:rsidRPr="00E568D2">
        <w:rPr>
          <w:rFonts w:ascii="宋体" w:hAnsi="宋体" w:hint="eastAsia"/>
          <w:sz w:val="28"/>
          <w:szCs w:val="28"/>
        </w:rPr>
        <w:t>标准编制工作组收集了国内有关</w:t>
      </w:r>
      <w:r>
        <w:rPr>
          <w:rFonts w:ascii="宋体" w:hAnsi="宋体" w:hint="eastAsia"/>
          <w:sz w:val="28"/>
          <w:szCs w:val="28"/>
        </w:rPr>
        <w:t>核型多角体病毒制备的</w:t>
      </w:r>
      <w:r w:rsidRPr="00E568D2">
        <w:rPr>
          <w:rFonts w:ascii="宋体" w:hAnsi="宋体" w:hint="eastAsia"/>
          <w:sz w:val="28"/>
          <w:szCs w:val="28"/>
        </w:rPr>
        <w:t>文献资料。主要有：</w:t>
      </w:r>
    </w:p>
    <w:p w14:paraId="24C831CE" w14:textId="77777777" w:rsidR="00D245D1" w:rsidRPr="00624DC9" w:rsidRDefault="00D245D1" w:rsidP="00D245D1">
      <w:pPr>
        <w:spacing w:line="560" w:lineRule="exact"/>
        <w:ind w:firstLineChars="200" w:firstLine="560"/>
        <w:rPr>
          <w:rFonts w:ascii="宋体" w:hAnsi="宋体"/>
          <w:sz w:val="28"/>
          <w:szCs w:val="28"/>
        </w:rPr>
      </w:pPr>
      <w:bookmarkStart w:id="1" w:name="_Hlk135754563"/>
      <w:r w:rsidRPr="00624DC9">
        <w:rPr>
          <w:rFonts w:ascii="宋体" w:hAnsi="宋体" w:hint="eastAsia"/>
          <w:sz w:val="28"/>
          <w:szCs w:val="28"/>
        </w:rPr>
        <w:t>DB44∕T 1239-2013 油桐尺蛾核型多角体病毒杀虫剂生产技术规程，</w:t>
      </w:r>
      <w:bookmarkEnd w:id="1"/>
    </w:p>
    <w:p w14:paraId="2F2B7378" w14:textId="77777777" w:rsidR="00D245D1" w:rsidRPr="00624DC9" w:rsidRDefault="00D245D1" w:rsidP="00D245D1">
      <w:pPr>
        <w:spacing w:line="560" w:lineRule="exact"/>
        <w:ind w:firstLineChars="200" w:firstLine="560"/>
        <w:rPr>
          <w:rFonts w:ascii="宋体" w:hAnsi="宋体"/>
          <w:sz w:val="28"/>
          <w:szCs w:val="28"/>
        </w:rPr>
      </w:pPr>
      <w:r w:rsidRPr="00624DC9">
        <w:rPr>
          <w:rFonts w:ascii="宋体" w:hAnsi="宋体" w:hint="eastAsia"/>
          <w:sz w:val="28"/>
          <w:szCs w:val="28"/>
        </w:rPr>
        <w:t>DB51/T 1207-2011 桑蚕血液型脓病诊断技术规程</w:t>
      </w:r>
    </w:p>
    <w:p w14:paraId="30F98EF2" w14:textId="77777777" w:rsidR="00D245D1" w:rsidRPr="00624DC9" w:rsidRDefault="00D245D1" w:rsidP="00D245D1">
      <w:pPr>
        <w:spacing w:line="560" w:lineRule="exact"/>
        <w:ind w:firstLineChars="200" w:firstLine="560"/>
        <w:rPr>
          <w:rFonts w:ascii="宋体" w:hAnsi="宋体"/>
          <w:sz w:val="28"/>
          <w:szCs w:val="28"/>
        </w:rPr>
      </w:pPr>
      <w:bookmarkStart w:id="2" w:name="_Hlk135403599"/>
      <w:r w:rsidRPr="00624DC9">
        <w:rPr>
          <w:rFonts w:ascii="宋体" w:hAnsi="宋体" w:hint="eastAsia"/>
          <w:sz w:val="28"/>
          <w:szCs w:val="28"/>
        </w:rPr>
        <w:t>DB42/T 675-2010 茶尺蠖核型多角体病毒制剂生产及应用技术规程</w:t>
      </w:r>
    </w:p>
    <w:p w14:paraId="70EDB746" w14:textId="77777777" w:rsidR="00D245D1" w:rsidRPr="00624DC9" w:rsidRDefault="00D245D1" w:rsidP="00D245D1">
      <w:pPr>
        <w:spacing w:line="560" w:lineRule="exact"/>
        <w:ind w:firstLineChars="200" w:firstLine="560"/>
        <w:rPr>
          <w:rFonts w:ascii="宋体" w:hAnsi="宋体"/>
          <w:sz w:val="28"/>
          <w:szCs w:val="28"/>
        </w:rPr>
      </w:pPr>
      <w:r w:rsidRPr="00624DC9">
        <w:rPr>
          <w:rFonts w:ascii="宋体" w:hAnsi="宋体" w:hint="eastAsia"/>
          <w:sz w:val="28"/>
          <w:szCs w:val="28"/>
        </w:rPr>
        <w:t>NY∕T 3279-2018 苜蓿银纹夜蛾核型多角体病毒</w:t>
      </w:r>
    </w:p>
    <w:p w14:paraId="6A9CDEB4" w14:textId="77777777" w:rsidR="00D245D1" w:rsidRPr="00624DC9" w:rsidRDefault="00D245D1" w:rsidP="00D245D1">
      <w:pPr>
        <w:spacing w:line="560" w:lineRule="exact"/>
        <w:ind w:firstLineChars="200" w:firstLine="560"/>
        <w:rPr>
          <w:rFonts w:ascii="宋体" w:hAnsi="宋体"/>
          <w:sz w:val="28"/>
          <w:szCs w:val="28"/>
        </w:rPr>
      </w:pPr>
      <w:r w:rsidRPr="00624DC9">
        <w:rPr>
          <w:rFonts w:ascii="宋体" w:hAnsi="宋体" w:hint="eastAsia"/>
          <w:sz w:val="28"/>
          <w:szCs w:val="28"/>
        </w:rPr>
        <w:t>NY/T 3280-2018病毒微生物农药棉铃虫核型多角体病毒</w:t>
      </w:r>
    </w:p>
    <w:bookmarkEnd w:id="2"/>
    <w:p w14:paraId="1F189D59" w14:textId="77777777" w:rsidR="00D245D1" w:rsidRPr="00F6266E" w:rsidRDefault="00D245D1" w:rsidP="00D245D1">
      <w:pPr>
        <w:spacing w:beforeLines="50" w:before="156" w:afterLines="50" w:after="156" w:line="560" w:lineRule="exact"/>
        <w:ind w:firstLineChars="200" w:firstLine="562"/>
        <w:outlineLvl w:val="1"/>
        <w:rPr>
          <w:rFonts w:ascii="宋体" w:hAnsi="宋体" w:cs="楷体"/>
          <w:b/>
          <w:sz w:val="28"/>
          <w:szCs w:val="28"/>
        </w:rPr>
      </w:pPr>
      <w:r w:rsidRPr="00F6266E">
        <w:rPr>
          <w:rFonts w:ascii="宋体" w:hAnsi="宋体" w:cs="楷体" w:hint="eastAsia"/>
          <w:b/>
          <w:sz w:val="28"/>
          <w:szCs w:val="28"/>
        </w:rPr>
        <w:t>（三）研讨确定标准主体内容</w:t>
      </w:r>
    </w:p>
    <w:p w14:paraId="0E591FC6" w14:textId="77777777" w:rsidR="00D245D1" w:rsidRPr="00F6266E" w:rsidRDefault="00D245D1" w:rsidP="00D245D1">
      <w:pPr>
        <w:spacing w:line="560" w:lineRule="exact"/>
        <w:ind w:firstLineChars="200" w:firstLine="560"/>
        <w:rPr>
          <w:rFonts w:ascii="宋体" w:hAnsi="宋体"/>
          <w:sz w:val="28"/>
          <w:szCs w:val="28"/>
        </w:rPr>
      </w:pPr>
      <w:r w:rsidRPr="00F6266E">
        <w:rPr>
          <w:rFonts w:ascii="宋体" w:hAnsi="宋体" w:hint="eastAsia"/>
          <w:sz w:val="28"/>
          <w:szCs w:val="28"/>
        </w:rPr>
        <w:t>标准编制工作组在对收集的资料进行整理研究之后，召开了标准编制会议，对标准的整体框架结构进行了研究，并对标准的关键性内容进行了</w:t>
      </w:r>
      <w:r w:rsidRPr="00F6266E">
        <w:rPr>
          <w:rFonts w:ascii="宋体" w:hAnsi="宋体" w:hint="eastAsia"/>
          <w:sz w:val="28"/>
          <w:szCs w:val="28"/>
        </w:rPr>
        <w:lastRenderedPageBreak/>
        <w:t>初步探讨。经过</w:t>
      </w:r>
      <w:r>
        <w:rPr>
          <w:rFonts w:ascii="宋体" w:hAnsi="宋体" w:hint="eastAsia"/>
          <w:sz w:val="28"/>
          <w:szCs w:val="28"/>
        </w:rPr>
        <w:t>研讨</w:t>
      </w:r>
      <w:r w:rsidRPr="00F6266E">
        <w:rPr>
          <w:rFonts w:ascii="宋体" w:hAnsi="宋体" w:hint="eastAsia"/>
          <w:sz w:val="28"/>
          <w:szCs w:val="28"/>
        </w:rPr>
        <w:t>，标准的主体内容确定家蚕核型多角体病毒（BmNPV）制备技</w:t>
      </w:r>
      <w:r>
        <w:rPr>
          <w:rFonts w:ascii="宋体" w:hAnsi="宋体" w:hint="eastAsia"/>
          <w:sz w:val="28"/>
          <w:szCs w:val="28"/>
        </w:rPr>
        <w:t>术</w:t>
      </w:r>
      <w:r w:rsidRPr="00F6266E">
        <w:rPr>
          <w:rFonts w:ascii="宋体" w:hAnsi="宋体" w:hint="eastAsia"/>
          <w:sz w:val="28"/>
          <w:szCs w:val="28"/>
        </w:rPr>
        <w:t>的术语定义、设施设备、</w:t>
      </w:r>
      <w:r>
        <w:rPr>
          <w:rFonts w:ascii="宋体" w:hAnsi="宋体" w:hint="eastAsia"/>
          <w:sz w:val="28"/>
          <w:szCs w:val="28"/>
        </w:rPr>
        <w:t>复壮、扩繁</w:t>
      </w:r>
      <w:r w:rsidRPr="00F6266E">
        <w:rPr>
          <w:rFonts w:ascii="宋体" w:hAnsi="宋体" w:hint="eastAsia"/>
          <w:sz w:val="28"/>
          <w:szCs w:val="28"/>
        </w:rPr>
        <w:t>、</w:t>
      </w:r>
      <w:r>
        <w:rPr>
          <w:rFonts w:ascii="宋体" w:hAnsi="宋体" w:hint="eastAsia"/>
          <w:sz w:val="28"/>
          <w:szCs w:val="28"/>
        </w:rPr>
        <w:t>提取</w:t>
      </w:r>
      <w:r w:rsidRPr="00F6266E">
        <w:rPr>
          <w:rFonts w:ascii="宋体" w:hAnsi="宋体" w:hint="eastAsia"/>
          <w:sz w:val="28"/>
          <w:szCs w:val="28"/>
        </w:rPr>
        <w:t>技术</w:t>
      </w:r>
      <w:r>
        <w:rPr>
          <w:rFonts w:ascii="宋体" w:hAnsi="宋体" w:hint="eastAsia"/>
          <w:sz w:val="28"/>
          <w:szCs w:val="28"/>
        </w:rPr>
        <w:t>及保存</w:t>
      </w:r>
      <w:r w:rsidRPr="00F6266E">
        <w:rPr>
          <w:rFonts w:ascii="宋体" w:hAnsi="宋体" w:hint="eastAsia"/>
          <w:sz w:val="28"/>
          <w:szCs w:val="28"/>
        </w:rPr>
        <w:t>。</w:t>
      </w:r>
    </w:p>
    <w:p w14:paraId="0C24AA80" w14:textId="77777777" w:rsidR="00D245D1" w:rsidRPr="00D245D1" w:rsidRDefault="00D245D1" w:rsidP="00D245D1">
      <w:pPr>
        <w:spacing w:beforeLines="50" w:before="156" w:afterLines="50" w:after="156" w:line="560" w:lineRule="exact"/>
        <w:ind w:firstLineChars="200" w:firstLine="562"/>
        <w:outlineLvl w:val="1"/>
        <w:rPr>
          <w:rFonts w:ascii="宋体" w:hAnsi="宋体" w:cs="楷体"/>
          <w:b/>
          <w:sz w:val="28"/>
          <w:szCs w:val="28"/>
        </w:rPr>
      </w:pPr>
      <w:r w:rsidRPr="00D245D1">
        <w:rPr>
          <w:rFonts w:ascii="宋体" w:hAnsi="宋体" w:cs="楷体" w:hint="eastAsia"/>
          <w:b/>
          <w:sz w:val="28"/>
          <w:szCs w:val="28"/>
        </w:rPr>
        <w:t>（四）调研及形成草案、征求意见稿</w:t>
      </w:r>
    </w:p>
    <w:p w14:paraId="75ADB37C" w14:textId="77777777" w:rsidR="00D245D1" w:rsidRPr="00F6266E" w:rsidRDefault="00D245D1" w:rsidP="00D245D1">
      <w:pPr>
        <w:spacing w:line="560" w:lineRule="exact"/>
        <w:ind w:firstLineChars="200" w:firstLine="560"/>
        <w:rPr>
          <w:rFonts w:ascii="宋体" w:hAnsi="宋体"/>
          <w:sz w:val="28"/>
          <w:szCs w:val="28"/>
        </w:rPr>
      </w:pPr>
      <w:r w:rsidRPr="00F6266E">
        <w:rPr>
          <w:rFonts w:ascii="宋体" w:hAnsi="宋体" w:hint="eastAsia"/>
          <w:sz w:val="28"/>
          <w:szCs w:val="28"/>
        </w:rPr>
        <w:t>工作小组在实地调研及实验基础上查阅了大量的国内外文献资料，并对</w:t>
      </w:r>
      <w:r>
        <w:rPr>
          <w:rFonts w:ascii="宋体" w:hAnsi="宋体" w:hint="eastAsia"/>
          <w:sz w:val="28"/>
          <w:szCs w:val="28"/>
        </w:rPr>
        <w:t>本项目组多年来的</w:t>
      </w:r>
      <w:r w:rsidRPr="00F6266E">
        <w:rPr>
          <w:rFonts w:ascii="宋体" w:hAnsi="宋体" w:hint="eastAsia"/>
          <w:sz w:val="28"/>
          <w:szCs w:val="28"/>
        </w:rPr>
        <w:t>家蚕核型多角体病毒（BmNPV）制备</w:t>
      </w:r>
      <w:r>
        <w:rPr>
          <w:rFonts w:ascii="宋体" w:hAnsi="宋体" w:hint="eastAsia"/>
          <w:sz w:val="28"/>
          <w:szCs w:val="28"/>
        </w:rPr>
        <w:t>方法</w:t>
      </w:r>
      <w:r w:rsidRPr="00F6266E">
        <w:rPr>
          <w:rFonts w:ascii="宋体" w:hAnsi="宋体" w:hint="eastAsia"/>
          <w:sz w:val="28"/>
          <w:szCs w:val="28"/>
        </w:rPr>
        <w:t>进行系统总结</w:t>
      </w:r>
      <w:r>
        <w:rPr>
          <w:rFonts w:ascii="宋体" w:hAnsi="宋体" w:hint="eastAsia"/>
          <w:sz w:val="28"/>
          <w:szCs w:val="28"/>
        </w:rPr>
        <w:t>，</w:t>
      </w:r>
      <w:r w:rsidRPr="00F6266E">
        <w:rPr>
          <w:rFonts w:ascii="宋体" w:hAnsi="宋体" w:hint="eastAsia"/>
          <w:sz w:val="28"/>
          <w:szCs w:val="28"/>
        </w:rPr>
        <w:t>形成了标准的基本构架</w:t>
      </w:r>
      <w:r>
        <w:rPr>
          <w:rFonts w:ascii="宋体" w:hAnsi="宋体" w:hint="eastAsia"/>
          <w:sz w:val="28"/>
          <w:szCs w:val="28"/>
        </w:rPr>
        <w:t>。</w:t>
      </w:r>
    </w:p>
    <w:p w14:paraId="23CB84B9" w14:textId="77777777" w:rsidR="00D245D1" w:rsidRPr="00F6266E" w:rsidRDefault="00D245D1" w:rsidP="00D245D1">
      <w:pPr>
        <w:spacing w:line="560" w:lineRule="exact"/>
        <w:ind w:firstLineChars="200" w:firstLine="560"/>
        <w:rPr>
          <w:rFonts w:ascii="宋体" w:hAnsi="宋体"/>
          <w:sz w:val="28"/>
          <w:szCs w:val="28"/>
        </w:rPr>
      </w:pPr>
      <w:r w:rsidRPr="00F6266E">
        <w:rPr>
          <w:rFonts w:ascii="宋体" w:hAnsi="宋体" w:hint="eastAsia"/>
          <w:sz w:val="28"/>
          <w:szCs w:val="28"/>
        </w:rPr>
        <w:t>202</w:t>
      </w:r>
      <w:r w:rsidRPr="00F6266E">
        <w:rPr>
          <w:rFonts w:ascii="宋体" w:hAnsi="宋体"/>
          <w:sz w:val="28"/>
          <w:szCs w:val="28"/>
        </w:rPr>
        <w:t>3</w:t>
      </w:r>
      <w:r w:rsidRPr="00F6266E">
        <w:rPr>
          <w:rFonts w:ascii="宋体" w:hAnsi="宋体" w:hint="eastAsia"/>
          <w:sz w:val="28"/>
          <w:szCs w:val="28"/>
        </w:rPr>
        <w:t>年</w:t>
      </w:r>
      <w:r>
        <w:rPr>
          <w:rFonts w:ascii="宋体" w:hAnsi="宋体"/>
          <w:sz w:val="28"/>
          <w:szCs w:val="28"/>
        </w:rPr>
        <w:t>3-4</w:t>
      </w:r>
      <w:r w:rsidRPr="00F6266E">
        <w:rPr>
          <w:rFonts w:ascii="宋体" w:hAnsi="宋体" w:hint="eastAsia"/>
          <w:sz w:val="28"/>
          <w:szCs w:val="28"/>
        </w:rPr>
        <w:t>月，在前期工作的基础之上，整合已有的参考资料中有关家蚕核型多角体病毒（BmNPV）制备技术要求，并结合广西在品种选育过程中制备家蚕核型多角体病毒（BmNPV）的实际要求的基础上，按照简化、统一等原则编制完成团体标准《家蚕核型多角体病毒（BmNPV）制备技术规程》（草案）。</w:t>
      </w:r>
    </w:p>
    <w:p w14:paraId="51AF7D9B" w14:textId="77777777" w:rsidR="00D245D1" w:rsidRDefault="00D245D1" w:rsidP="00D245D1">
      <w:pPr>
        <w:spacing w:line="560" w:lineRule="exact"/>
        <w:ind w:firstLineChars="200" w:firstLine="560"/>
        <w:rPr>
          <w:rFonts w:ascii="宋体" w:hAnsi="宋体"/>
          <w:color w:val="000000"/>
          <w:sz w:val="28"/>
          <w:szCs w:val="28"/>
        </w:rPr>
      </w:pPr>
      <w:r>
        <w:rPr>
          <w:rFonts w:ascii="宋体" w:hAnsi="宋体" w:hint="eastAsia"/>
          <w:color w:val="000000"/>
          <w:sz w:val="28"/>
          <w:szCs w:val="28"/>
        </w:rPr>
        <w:t>202</w:t>
      </w:r>
      <w:r>
        <w:rPr>
          <w:rFonts w:ascii="宋体" w:hAnsi="宋体"/>
          <w:color w:val="000000"/>
          <w:sz w:val="28"/>
          <w:szCs w:val="28"/>
        </w:rPr>
        <w:t>3</w:t>
      </w:r>
      <w:r>
        <w:rPr>
          <w:rFonts w:ascii="宋体" w:hAnsi="宋体" w:hint="eastAsia"/>
          <w:color w:val="000000"/>
          <w:sz w:val="28"/>
          <w:szCs w:val="28"/>
        </w:rPr>
        <w:t>年</w:t>
      </w:r>
      <w:r>
        <w:rPr>
          <w:rFonts w:ascii="宋体" w:hAnsi="宋体"/>
          <w:color w:val="000000"/>
          <w:sz w:val="28"/>
          <w:szCs w:val="28"/>
        </w:rPr>
        <w:t>5</w:t>
      </w:r>
      <w:r>
        <w:rPr>
          <w:rFonts w:ascii="宋体" w:hAnsi="宋体" w:hint="eastAsia"/>
          <w:color w:val="000000"/>
          <w:sz w:val="28"/>
          <w:szCs w:val="28"/>
        </w:rPr>
        <w:t>月，标准起草工作组以草案为基础，提炼核心技术细节，并实际征求意见，通过收集的意见，标准编制工作组多次召开会议，对标准草案进行了反复修改和研究讨论。进一步讨论完善标准草案，形成团体标准《家蚕核型多角体病毒（BmNPV）制备技术规程》（征求意见稿）和（征求意见稿）编制说明。</w:t>
      </w:r>
    </w:p>
    <w:p w14:paraId="54727953" w14:textId="77777777" w:rsidR="00D245D1" w:rsidRPr="0079289E" w:rsidRDefault="00D245D1" w:rsidP="00D245D1">
      <w:pPr>
        <w:numPr>
          <w:ilvl w:val="0"/>
          <w:numId w:val="1"/>
        </w:numPr>
        <w:adjustRightInd w:val="0"/>
        <w:snapToGrid w:val="0"/>
        <w:spacing w:beforeLines="50" w:before="156" w:afterLines="50" w:after="156" w:line="560" w:lineRule="exact"/>
        <w:ind w:left="0" w:firstLineChars="200" w:firstLine="562"/>
        <w:outlineLvl w:val="0"/>
        <w:rPr>
          <w:rFonts w:ascii="宋体" w:hAnsi="宋体" w:cs="黑体"/>
          <w:b/>
          <w:bCs/>
          <w:sz w:val="28"/>
          <w:szCs w:val="28"/>
        </w:rPr>
      </w:pPr>
      <w:bookmarkStart w:id="3" w:name="_Toc526940083"/>
      <w:r w:rsidRPr="0079289E">
        <w:rPr>
          <w:rFonts w:ascii="宋体" w:hAnsi="宋体" w:cs="黑体" w:hint="eastAsia"/>
          <w:b/>
          <w:bCs/>
          <w:sz w:val="28"/>
          <w:szCs w:val="28"/>
        </w:rPr>
        <w:t>标准制定原则</w:t>
      </w:r>
      <w:bookmarkEnd w:id="3"/>
    </w:p>
    <w:p w14:paraId="46A55312" w14:textId="77777777" w:rsidR="00D245D1" w:rsidRPr="0079289E" w:rsidRDefault="00D245D1" w:rsidP="00D245D1">
      <w:pPr>
        <w:spacing w:beforeLines="50" w:before="156" w:afterLines="50" w:after="156" w:line="560" w:lineRule="exact"/>
        <w:ind w:firstLineChars="200" w:firstLine="562"/>
        <w:outlineLvl w:val="1"/>
        <w:rPr>
          <w:rFonts w:ascii="宋体" w:hAnsi="宋体" w:cs="楷体"/>
          <w:b/>
          <w:sz w:val="28"/>
          <w:szCs w:val="28"/>
        </w:rPr>
      </w:pPr>
      <w:r w:rsidRPr="0079289E">
        <w:rPr>
          <w:rFonts w:ascii="宋体" w:hAnsi="宋体" w:cs="楷体" w:hint="eastAsia"/>
          <w:b/>
          <w:sz w:val="28"/>
          <w:szCs w:val="28"/>
        </w:rPr>
        <w:t>（一）实用性原则</w:t>
      </w:r>
    </w:p>
    <w:p w14:paraId="4F70C549" w14:textId="77777777" w:rsidR="00D245D1" w:rsidRPr="0079289E" w:rsidRDefault="00D245D1" w:rsidP="00D245D1">
      <w:pPr>
        <w:spacing w:line="560" w:lineRule="exact"/>
        <w:ind w:firstLineChars="200" w:firstLine="560"/>
        <w:rPr>
          <w:rFonts w:ascii="宋体" w:hAnsi="宋体"/>
          <w:sz w:val="28"/>
          <w:szCs w:val="28"/>
        </w:rPr>
      </w:pPr>
      <w:r w:rsidRPr="0079289E">
        <w:rPr>
          <w:rFonts w:ascii="宋体" w:hAnsi="宋体" w:hint="eastAsia"/>
          <w:sz w:val="28"/>
          <w:szCs w:val="28"/>
        </w:rPr>
        <w:t>本文件是在充分收集相关资料和文献，调研行业</w:t>
      </w:r>
      <w:r>
        <w:rPr>
          <w:rFonts w:ascii="宋体" w:hAnsi="宋体" w:hint="eastAsia"/>
          <w:sz w:val="28"/>
          <w:szCs w:val="28"/>
        </w:rPr>
        <w:t>病毒制备</w:t>
      </w:r>
      <w:r w:rsidRPr="0079289E">
        <w:rPr>
          <w:rFonts w:ascii="宋体" w:hAnsi="宋体" w:hint="eastAsia"/>
          <w:sz w:val="28"/>
          <w:szCs w:val="28"/>
        </w:rPr>
        <w:t>技术情况，在现有国家、行业标准相关</w:t>
      </w:r>
      <w:r>
        <w:rPr>
          <w:rFonts w:ascii="宋体" w:hAnsi="宋体" w:hint="eastAsia"/>
          <w:sz w:val="28"/>
          <w:szCs w:val="28"/>
        </w:rPr>
        <w:t>昆虫多角体病毒的</w:t>
      </w:r>
      <w:r w:rsidRPr="0079289E">
        <w:rPr>
          <w:rFonts w:ascii="宋体" w:hAnsi="宋体" w:hint="eastAsia"/>
          <w:sz w:val="28"/>
          <w:szCs w:val="28"/>
        </w:rPr>
        <w:t>制备技术要求的基础上，</w:t>
      </w:r>
      <w:r w:rsidRPr="00624DC9">
        <w:rPr>
          <w:rFonts w:ascii="宋体" w:hAnsi="宋体" w:hint="eastAsia"/>
          <w:sz w:val="28"/>
          <w:szCs w:val="28"/>
        </w:rPr>
        <w:t>分析</w:t>
      </w:r>
      <w:r>
        <w:rPr>
          <w:rFonts w:ascii="宋体" w:hAnsi="宋体" w:hint="eastAsia"/>
          <w:sz w:val="28"/>
          <w:szCs w:val="28"/>
        </w:rPr>
        <w:t>其它昆虫</w:t>
      </w:r>
      <w:r w:rsidRPr="00624DC9">
        <w:rPr>
          <w:rFonts w:ascii="宋体" w:hAnsi="宋体" w:hint="eastAsia"/>
          <w:sz w:val="28"/>
          <w:szCs w:val="28"/>
        </w:rPr>
        <w:t>核型多角体病毒制备现状，</w:t>
      </w:r>
      <w:r w:rsidRPr="0079289E">
        <w:rPr>
          <w:rFonts w:ascii="宋体" w:hAnsi="宋体" w:hint="eastAsia"/>
          <w:sz w:val="28"/>
          <w:szCs w:val="28"/>
        </w:rPr>
        <w:t>结合广西壮族自治区蚕业技术推广站多年的</w:t>
      </w:r>
      <w:r>
        <w:rPr>
          <w:rFonts w:ascii="宋体" w:hAnsi="宋体" w:hint="eastAsia"/>
          <w:sz w:val="28"/>
          <w:szCs w:val="28"/>
        </w:rPr>
        <w:t>病毒制备</w:t>
      </w:r>
      <w:r w:rsidRPr="0079289E">
        <w:rPr>
          <w:rFonts w:ascii="宋体" w:hAnsi="宋体" w:hint="eastAsia"/>
          <w:sz w:val="28"/>
          <w:szCs w:val="28"/>
        </w:rPr>
        <w:t>经验而总结起草的。具有较强的实用性和可操作性</w:t>
      </w:r>
      <w:r>
        <w:rPr>
          <w:rFonts w:ascii="宋体" w:hAnsi="宋体" w:hint="eastAsia"/>
          <w:sz w:val="28"/>
          <w:szCs w:val="28"/>
        </w:rPr>
        <w:t>，便于理解掌握。</w:t>
      </w:r>
    </w:p>
    <w:p w14:paraId="344D6301" w14:textId="77777777" w:rsidR="00D245D1" w:rsidRPr="0079289E" w:rsidRDefault="00D245D1" w:rsidP="00D245D1">
      <w:pPr>
        <w:spacing w:beforeLines="50" w:before="156" w:afterLines="50" w:after="156" w:line="560" w:lineRule="exact"/>
        <w:ind w:firstLineChars="200" w:firstLine="562"/>
        <w:outlineLvl w:val="1"/>
        <w:rPr>
          <w:rFonts w:ascii="宋体" w:hAnsi="宋体" w:cs="楷体"/>
          <w:b/>
          <w:sz w:val="28"/>
          <w:szCs w:val="28"/>
        </w:rPr>
      </w:pPr>
      <w:r w:rsidRPr="0079289E">
        <w:rPr>
          <w:rFonts w:ascii="宋体" w:hAnsi="宋体" w:cs="楷体" w:hint="eastAsia"/>
          <w:b/>
          <w:sz w:val="28"/>
          <w:szCs w:val="28"/>
        </w:rPr>
        <w:lastRenderedPageBreak/>
        <w:t>（二）协调性原则</w:t>
      </w:r>
    </w:p>
    <w:p w14:paraId="17DBDCE8" w14:textId="77777777" w:rsidR="00D245D1" w:rsidRPr="0079289E" w:rsidRDefault="00D245D1" w:rsidP="00D245D1">
      <w:pPr>
        <w:spacing w:line="560" w:lineRule="exact"/>
        <w:ind w:firstLineChars="200" w:firstLine="560"/>
        <w:rPr>
          <w:rFonts w:ascii="宋体" w:hAnsi="宋体"/>
          <w:sz w:val="28"/>
          <w:szCs w:val="28"/>
        </w:rPr>
      </w:pPr>
      <w:r w:rsidRPr="0079289E">
        <w:rPr>
          <w:rFonts w:ascii="宋体" w:hAnsi="宋体" w:hint="eastAsia"/>
          <w:sz w:val="28"/>
          <w:szCs w:val="28"/>
        </w:rPr>
        <w:t>本文件编写过程中注意了与家蚕病毒制备的相关法律法规的协调问题，在内容上与现行法律法规、标准协调一致。</w:t>
      </w:r>
    </w:p>
    <w:p w14:paraId="68B664F4" w14:textId="77777777" w:rsidR="00D245D1" w:rsidRPr="0079289E" w:rsidRDefault="00D245D1" w:rsidP="00D245D1">
      <w:pPr>
        <w:spacing w:beforeLines="50" w:before="156" w:afterLines="50" w:after="156" w:line="560" w:lineRule="exact"/>
        <w:ind w:firstLineChars="200" w:firstLine="562"/>
        <w:outlineLvl w:val="1"/>
        <w:rPr>
          <w:rFonts w:ascii="宋体" w:hAnsi="宋体" w:cs="楷体"/>
          <w:b/>
          <w:sz w:val="28"/>
          <w:szCs w:val="28"/>
        </w:rPr>
      </w:pPr>
      <w:r w:rsidRPr="0079289E">
        <w:rPr>
          <w:rFonts w:ascii="宋体" w:hAnsi="宋体" w:cs="楷体" w:hint="eastAsia"/>
          <w:b/>
          <w:sz w:val="28"/>
          <w:szCs w:val="28"/>
        </w:rPr>
        <w:t>（三）规范性原则</w:t>
      </w:r>
    </w:p>
    <w:p w14:paraId="384BD914" w14:textId="77777777" w:rsidR="00D245D1" w:rsidRPr="0079289E" w:rsidRDefault="00D245D1" w:rsidP="00D245D1">
      <w:pPr>
        <w:spacing w:line="520" w:lineRule="exact"/>
        <w:ind w:firstLineChars="200" w:firstLine="560"/>
        <w:rPr>
          <w:rFonts w:ascii="宋体" w:hAnsi="宋体"/>
          <w:sz w:val="28"/>
          <w:szCs w:val="28"/>
        </w:rPr>
      </w:pPr>
      <w:r>
        <w:rPr>
          <w:rFonts w:ascii="宋体" w:hAnsi="宋体" w:hint="eastAsia"/>
          <w:sz w:val="28"/>
          <w:szCs w:val="28"/>
        </w:rPr>
        <w:t>标准在试验验证和生产实践的基础上制定，以满足行业需求为目的，实现病毒制备的规范性。标准起草工作组</w:t>
      </w:r>
      <w:r w:rsidRPr="0079289E">
        <w:rPr>
          <w:rFonts w:ascii="宋体" w:hAnsi="宋体" w:hint="eastAsia"/>
          <w:sz w:val="28"/>
          <w:szCs w:val="28"/>
        </w:rPr>
        <w:t>严格参照GB/T 1.1—20</w:t>
      </w:r>
      <w:r>
        <w:rPr>
          <w:rFonts w:ascii="宋体" w:hAnsi="宋体"/>
          <w:sz w:val="28"/>
          <w:szCs w:val="28"/>
        </w:rPr>
        <w:t>20</w:t>
      </w:r>
      <w:r w:rsidRPr="0079289E">
        <w:rPr>
          <w:rFonts w:ascii="宋体" w:hAnsi="宋体" w:hint="eastAsia"/>
          <w:sz w:val="28"/>
          <w:szCs w:val="28"/>
        </w:rPr>
        <w:t>《标准化工作导则 第1部分：标准</w:t>
      </w:r>
      <w:r>
        <w:rPr>
          <w:rFonts w:ascii="宋体" w:hAnsi="宋体" w:hint="eastAsia"/>
          <w:sz w:val="28"/>
          <w:szCs w:val="28"/>
        </w:rPr>
        <w:t>化文件</w:t>
      </w:r>
      <w:r w:rsidRPr="0079289E">
        <w:rPr>
          <w:rFonts w:ascii="宋体" w:hAnsi="宋体" w:hint="eastAsia"/>
          <w:sz w:val="28"/>
          <w:szCs w:val="28"/>
        </w:rPr>
        <w:t>的结构和</w:t>
      </w:r>
      <w:r>
        <w:rPr>
          <w:rFonts w:ascii="宋体" w:hAnsi="宋体" w:hint="eastAsia"/>
          <w:sz w:val="28"/>
          <w:szCs w:val="28"/>
        </w:rPr>
        <w:t>起草规则</w:t>
      </w:r>
      <w:r w:rsidRPr="0079289E">
        <w:rPr>
          <w:rFonts w:ascii="宋体" w:hAnsi="宋体" w:hint="eastAsia"/>
          <w:sz w:val="28"/>
          <w:szCs w:val="28"/>
        </w:rPr>
        <w:t>》的要求和规定编写本标准的内容，保证标准的编写质量。</w:t>
      </w:r>
    </w:p>
    <w:p w14:paraId="50D3B872" w14:textId="77777777" w:rsidR="00D245D1" w:rsidRPr="00D245D1" w:rsidRDefault="00D245D1" w:rsidP="00D245D1">
      <w:pPr>
        <w:numPr>
          <w:ilvl w:val="0"/>
          <w:numId w:val="1"/>
        </w:numPr>
        <w:adjustRightInd w:val="0"/>
        <w:snapToGrid w:val="0"/>
        <w:spacing w:beforeLines="50" w:before="156" w:afterLines="50" w:after="156" w:line="560" w:lineRule="exact"/>
        <w:ind w:left="0" w:firstLineChars="200" w:firstLine="562"/>
        <w:outlineLvl w:val="0"/>
        <w:rPr>
          <w:rFonts w:ascii="宋体" w:hAnsi="宋体" w:cs="黑体"/>
          <w:b/>
          <w:bCs/>
          <w:sz w:val="28"/>
          <w:szCs w:val="28"/>
        </w:rPr>
      </w:pPr>
      <w:bookmarkStart w:id="4" w:name="_Toc526940084"/>
      <w:r w:rsidRPr="00D245D1">
        <w:rPr>
          <w:rFonts w:ascii="宋体" w:hAnsi="宋体" w:cs="黑体" w:hint="eastAsia"/>
          <w:b/>
          <w:bCs/>
          <w:sz w:val="28"/>
          <w:szCs w:val="28"/>
        </w:rPr>
        <w:t>标准主要内容及依据来源</w:t>
      </w:r>
      <w:bookmarkEnd w:id="4"/>
    </w:p>
    <w:p w14:paraId="6557C1A2" w14:textId="77777777" w:rsidR="00D245D1" w:rsidRPr="00531EFA" w:rsidRDefault="00D245D1" w:rsidP="00D245D1">
      <w:pPr>
        <w:spacing w:line="560" w:lineRule="exact"/>
        <w:ind w:firstLineChars="200" w:firstLine="560"/>
        <w:rPr>
          <w:rFonts w:ascii="宋体" w:hAnsi="宋体"/>
          <w:sz w:val="28"/>
          <w:szCs w:val="28"/>
        </w:rPr>
      </w:pPr>
      <w:r w:rsidRPr="00531EFA">
        <w:rPr>
          <w:rFonts w:ascii="宋体" w:hAnsi="宋体" w:hint="eastAsia"/>
          <w:sz w:val="28"/>
          <w:szCs w:val="28"/>
        </w:rPr>
        <w:t>本标准确立了家蚕核型多角体病毒（BmNPV）制备技术的程序，界定了家蚕核型多角体病毒（BmNPV）制备技术涉及的术语和定义，规定了设施设备、制备原则的要求，以及病毒复壮、扩繁、提取保存等操作指示。</w:t>
      </w:r>
    </w:p>
    <w:p w14:paraId="72AC43FB" w14:textId="77777777" w:rsidR="00D245D1" w:rsidRPr="00405BF5" w:rsidRDefault="00D245D1" w:rsidP="00D245D1">
      <w:pPr>
        <w:spacing w:line="560" w:lineRule="exact"/>
        <w:ind w:leftChars="100" w:left="210" w:firstLineChars="100" w:firstLine="281"/>
        <w:rPr>
          <w:rFonts w:ascii="宋体" w:hAnsi="宋体"/>
          <w:sz w:val="28"/>
          <w:szCs w:val="28"/>
        </w:rPr>
      </w:pPr>
      <w:r>
        <w:rPr>
          <w:rFonts w:ascii="宋体" w:hAnsi="宋体" w:cs="楷体" w:hint="eastAsia"/>
          <w:b/>
          <w:sz w:val="28"/>
          <w:szCs w:val="28"/>
        </w:rPr>
        <w:t>（一）</w:t>
      </w:r>
      <w:r w:rsidRPr="00531EFA">
        <w:rPr>
          <w:rFonts w:ascii="宋体" w:hAnsi="宋体" w:cs="楷体" w:hint="eastAsia"/>
          <w:b/>
          <w:sz w:val="28"/>
          <w:szCs w:val="28"/>
        </w:rPr>
        <w:t>术语和定义</w:t>
      </w:r>
      <w:r w:rsidRPr="00405BF5">
        <w:rPr>
          <w:rFonts w:ascii="宋体" w:hAnsi="宋体" w:hint="eastAsia"/>
          <w:sz w:val="28"/>
          <w:szCs w:val="28"/>
        </w:rPr>
        <w:t>明确了“复壮”“扩繁”的术语和定义，主要依据</w:t>
      </w:r>
      <w:r>
        <w:rPr>
          <w:rFonts w:ascii="宋体" w:hAnsi="宋体" w:hint="eastAsia"/>
          <w:sz w:val="28"/>
          <w:szCs w:val="28"/>
        </w:rPr>
        <w:t>相关著作、论文、期刊等文献资料结合</w:t>
      </w:r>
      <w:r w:rsidRPr="00405BF5">
        <w:rPr>
          <w:rFonts w:ascii="宋体" w:hAnsi="宋体" w:hint="eastAsia"/>
          <w:sz w:val="28"/>
          <w:szCs w:val="28"/>
        </w:rPr>
        <w:t>家蚕核型多角体病毒制备的实际</w:t>
      </w:r>
      <w:r>
        <w:rPr>
          <w:rFonts w:ascii="宋体" w:hAnsi="宋体" w:hint="eastAsia"/>
          <w:sz w:val="28"/>
          <w:szCs w:val="28"/>
        </w:rPr>
        <w:t>操作</w:t>
      </w:r>
      <w:r w:rsidRPr="00405BF5">
        <w:rPr>
          <w:rFonts w:ascii="宋体" w:hAnsi="宋体" w:hint="eastAsia"/>
          <w:sz w:val="28"/>
          <w:szCs w:val="28"/>
        </w:rPr>
        <w:t>给出。</w:t>
      </w:r>
    </w:p>
    <w:p w14:paraId="55B8F61C" w14:textId="77777777" w:rsidR="00D245D1" w:rsidRPr="00900C3C" w:rsidRDefault="00D245D1" w:rsidP="00D245D1">
      <w:pPr>
        <w:pStyle w:val="a3"/>
        <w:ind w:firstLine="562"/>
        <w:rPr>
          <w:rFonts w:hint="default"/>
          <w:sz w:val="28"/>
          <w:szCs w:val="28"/>
        </w:rPr>
      </w:pPr>
      <w:r>
        <w:rPr>
          <w:rFonts w:cs="楷体"/>
          <w:b/>
          <w:sz w:val="28"/>
          <w:szCs w:val="28"/>
        </w:rPr>
        <w:t>（二）</w:t>
      </w:r>
      <w:r w:rsidRPr="0012544C">
        <w:rPr>
          <w:rFonts w:cs="楷体"/>
          <w:b/>
          <w:sz w:val="28"/>
          <w:szCs w:val="28"/>
        </w:rPr>
        <w:t>设施设备</w:t>
      </w:r>
      <w:r w:rsidRPr="00900C3C">
        <w:rPr>
          <w:sz w:val="28"/>
          <w:szCs w:val="28"/>
        </w:rPr>
        <w:t>设复壮扩繁房间、病毒提取房间。复壮扩繁房间应配备配置蚕架、蚕匾等附属蚕具，温湿度调控设备、消毒机具。病毒提取房间配备光学显微镜、低速离心机、纯水机、冰箱、血球计数器、移液枪等。</w:t>
      </w:r>
    </w:p>
    <w:p w14:paraId="33C668D0" w14:textId="77777777" w:rsidR="00D245D1" w:rsidRDefault="00D245D1" w:rsidP="00D245D1">
      <w:pPr>
        <w:spacing w:line="560" w:lineRule="exact"/>
        <w:ind w:firstLineChars="200" w:firstLine="562"/>
        <w:rPr>
          <w:rFonts w:ascii="宋体" w:hAnsi="宋体"/>
          <w:sz w:val="28"/>
          <w:szCs w:val="28"/>
        </w:rPr>
      </w:pPr>
      <w:r>
        <w:rPr>
          <w:rFonts w:ascii="宋体" w:hAnsi="宋体" w:hint="eastAsia"/>
          <w:b/>
          <w:bCs/>
          <w:sz w:val="28"/>
          <w:szCs w:val="28"/>
        </w:rPr>
        <w:t>（三）</w:t>
      </w:r>
      <w:r w:rsidRPr="00AD77F9">
        <w:rPr>
          <w:rFonts w:ascii="宋体" w:hAnsi="宋体" w:hint="eastAsia"/>
          <w:b/>
          <w:bCs/>
          <w:sz w:val="28"/>
          <w:szCs w:val="28"/>
        </w:rPr>
        <w:t>制备原则</w:t>
      </w:r>
      <w:r>
        <w:rPr>
          <w:rFonts w:ascii="宋体" w:hAnsi="宋体" w:hint="eastAsia"/>
          <w:sz w:val="28"/>
          <w:szCs w:val="28"/>
        </w:rPr>
        <w:t>这是由于家蚕核型多角体病毒能经食下、创伤2种途径感染家蚕，为了养蚕生产的安全，就必须做到病毒制备过程中</w:t>
      </w:r>
      <w:r w:rsidRPr="00254E54">
        <w:rPr>
          <w:rFonts w:ascii="宋体" w:hAnsi="宋体" w:hint="eastAsia"/>
          <w:sz w:val="28"/>
          <w:szCs w:val="28"/>
        </w:rPr>
        <w:t>病毒制备过程中产生的含病毒的废渣废液在病毒灭活后作无害化处理，严防病毒扩散到</w:t>
      </w:r>
      <w:r>
        <w:rPr>
          <w:rFonts w:ascii="宋体" w:hAnsi="宋体" w:hint="eastAsia"/>
          <w:sz w:val="28"/>
          <w:szCs w:val="28"/>
        </w:rPr>
        <w:t>养蚕</w:t>
      </w:r>
      <w:r w:rsidRPr="00254E54">
        <w:rPr>
          <w:rFonts w:ascii="宋体" w:hAnsi="宋体" w:hint="eastAsia"/>
          <w:sz w:val="28"/>
          <w:szCs w:val="28"/>
        </w:rPr>
        <w:t>环境中。</w:t>
      </w:r>
    </w:p>
    <w:p w14:paraId="5DAFC8D4" w14:textId="77777777" w:rsidR="00D245D1" w:rsidRDefault="00D245D1" w:rsidP="00D245D1">
      <w:pPr>
        <w:spacing w:line="560" w:lineRule="exact"/>
        <w:ind w:firstLineChars="200" w:firstLine="562"/>
        <w:rPr>
          <w:rFonts w:ascii="宋体" w:hAnsi="宋体"/>
          <w:sz w:val="28"/>
          <w:szCs w:val="28"/>
        </w:rPr>
      </w:pPr>
      <w:r>
        <w:rPr>
          <w:rFonts w:ascii="宋体" w:hAnsi="宋体" w:hint="eastAsia"/>
          <w:b/>
          <w:bCs/>
          <w:sz w:val="28"/>
          <w:szCs w:val="28"/>
        </w:rPr>
        <w:t>（四）</w:t>
      </w:r>
      <w:r w:rsidRPr="0012544C">
        <w:rPr>
          <w:rFonts w:ascii="宋体" w:hAnsi="宋体" w:hint="eastAsia"/>
          <w:b/>
          <w:bCs/>
          <w:sz w:val="28"/>
          <w:szCs w:val="28"/>
        </w:rPr>
        <w:t>制备技术</w:t>
      </w:r>
      <w:r w:rsidRPr="0012544C">
        <w:rPr>
          <w:rFonts w:ascii="宋体" w:hAnsi="宋体" w:hint="eastAsia"/>
          <w:sz w:val="28"/>
          <w:szCs w:val="28"/>
        </w:rPr>
        <w:t>参考文献并结合起草单位多年的研究经验得出，具体</w:t>
      </w:r>
      <w:r>
        <w:rPr>
          <w:rFonts w:ascii="宋体" w:hAnsi="宋体" w:hint="eastAsia"/>
          <w:sz w:val="28"/>
          <w:szCs w:val="28"/>
        </w:rPr>
        <w:lastRenderedPageBreak/>
        <w:t>见</w:t>
      </w:r>
      <w:r w:rsidRPr="0012544C">
        <w:rPr>
          <w:rFonts w:ascii="宋体" w:hAnsi="宋体" w:hint="eastAsia"/>
          <w:sz w:val="28"/>
          <w:szCs w:val="28"/>
        </w:rPr>
        <w:t>技术流程图</w:t>
      </w:r>
      <w:r>
        <w:rPr>
          <w:rFonts w:ascii="宋体" w:hAnsi="宋体" w:hint="eastAsia"/>
          <w:sz w:val="28"/>
          <w:szCs w:val="28"/>
        </w:rPr>
        <w:t>。</w:t>
      </w:r>
    </w:p>
    <w:p w14:paraId="3BB861FB" w14:textId="2A359100" w:rsidR="00D245D1" w:rsidRPr="00845D8E" w:rsidRDefault="00D245D1" w:rsidP="00D245D1">
      <w:pPr>
        <w:spacing w:line="560" w:lineRule="exact"/>
        <w:ind w:firstLineChars="200" w:firstLine="420"/>
        <w:rPr>
          <w:rFonts w:ascii="宋体" w:hAnsi="宋体"/>
          <w:sz w:val="28"/>
          <w:szCs w:val="28"/>
        </w:rPr>
      </w:pPr>
      <w:r>
        <w:rPr>
          <w:noProof/>
        </w:rPr>
        <mc:AlternateContent>
          <mc:Choice Requires="wpg">
            <w:drawing>
              <wp:anchor distT="0" distB="0" distL="114300" distR="114300" simplePos="0" relativeHeight="251659264" behindDoc="0" locked="0" layoutInCell="1" allowOverlap="1" wp14:anchorId="2B221E32" wp14:editId="46B50960">
                <wp:simplePos x="0" y="0"/>
                <wp:positionH relativeFrom="column">
                  <wp:posOffset>90805</wp:posOffset>
                </wp:positionH>
                <wp:positionV relativeFrom="paragraph">
                  <wp:posOffset>107315</wp:posOffset>
                </wp:positionV>
                <wp:extent cx="6043295" cy="1572895"/>
                <wp:effectExtent l="0" t="0" r="14605" b="27305"/>
                <wp:wrapNone/>
                <wp:docPr id="1689062601"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3295" cy="1572895"/>
                          <a:chOff x="0" y="0"/>
                          <a:chExt cx="6043135" cy="1572910"/>
                        </a:xfrm>
                      </wpg:grpSpPr>
                      <wps:wsp>
                        <wps:cNvPr id="1425125114" name="文本框 3"/>
                        <wps:cNvSpPr txBox="1">
                          <a:spLocks noChangeArrowheads="1"/>
                        </wps:cNvSpPr>
                        <wps:spPr bwMode="auto">
                          <a:xfrm>
                            <a:off x="0" y="200025"/>
                            <a:ext cx="757881" cy="336372"/>
                          </a:xfrm>
                          <a:prstGeom prst="rect">
                            <a:avLst/>
                          </a:prstGeom>
                          <a:solidFill>
                            <a:srgbClr val="FFFFFF"/>
                          </a:solidFill>
                          <a:ln w="6350">
                            <a:solidFill>
                              <a:srgbClr val="000000"/>
                            </a:solidFill>
                            <a:miter lim="800000"/>
                            <a:headEnd/>
                            <a:tailEnd/>
                          </a:ln>
                        </wps:spPr>
                        <wps:txbx>
                          <w:txbxContent>
                            <w:p w14:paraId="56ED40ED" w14:textId="77777777" w:rsidR="00D245D1" w:rsidRPr="00AF1DC2" w:rsidRDefault="00D245D1" w:rsidP="00D245D1">
                              <w:pPr>
                                <w:spacing w:line="240" w:lineRule="exact"/>
                                <w:jc w:val="center"/>
                              </w:pPr>
                              <w:r w:rsidRPr="00AF1DC2">
                                <w:rPr>
                                  <w:rFonts w:hint="eastAsia"/>
                                </w:rPr>
                                <w:t>病原复壮</w:t>
                              </w:r>
                            </w:p>
                          </w:txbxContent>
                        </wps:txbx>
                        <wps:bodyPr rot="0" vert="horz" wrap="square" lIns="91440" tIns="45720" rIns="91440" bIns="45720" anchor="ctr" anchorCtr="0" upright="1">
                          <a:noAutofit/>
                        </wps:bodyPr>
                      </wps:wsp>
                      <wps:wsp>
                        <wps:cNvPr id="658676625" name="文本框 4"/>
                        <wps:cNvSpPr txBox="1">
                          <a:spLocks noChangeArrowheads="1"/>
                        </wps:cNvSpPr>
                        <wps:spPr bwMode="auto">
                          <a:xfrm>
                            <a:off x="1085850" y="228600"/>
                            <a:ext cx="551888" cy="300307"/>
                          </a:xfrm>
                          <a:prstGeom prst="rect">
                            <a:avLst/>
                          </a:prstGeom>
                          <a:solidFill>
                            <a:srgbClr val="FFFFFF"/>
                          </a:solidFill>
                          <a:ln w="6350">
                            <a:solidFill>
                              <a:srgbClr val="000000"/>
                            </a:solidFill>
                            <a:miter lim="800000"/>
                            <a:headEnd/>
                            <a:tailEnd/>
                          </a:ln>
                        </wps:spPr>
                        <wps:txbx>
                          <w:txbxContent>
                            <w:p w14:paraId="66E098FD" w14:textId="77777777" w:rsidR="00D245D1" w:rsidRPr="00AF1DC2" w:rsidRDefault="00D245D1" w:rsidP="00D245D1">
                              <w:pPr>
                                <w:spacing w:line="240" w:lineRule="exact"/>
                                <w:jc w:val="center"/>
                              </w:pPr>
                              <w:r w:rsidRPr="00AF1DC2">
                                <w:rPr>
                                  <w:rFonts w:hint="eastAsia"/>
                                </w:rPr>
                                <w:t>扩繁</w:t>
                              </w:r>
                            </w:p>
                          </w:txbxContent>
                        </wps:txbx>
                        <wps:bodyPr rot="0" vert="horz" wrap="square" lIns="91440" tIns="45720" rIns="91440" bIns="45720" anchor="t" anchorCtr="0" upright="1">
                          <a:noAutofit/>
                        </wps:bodyPr>
                      </wps:wsp>
                      <wps:wsp>
                        <wps:cNvPr id="1667601780" name="文本框 6"/>
                        <wps:cNvSpPr txBox="1">
                          <a:spLocks noChangeArrowheads="1"/>
                        </wps:cNvSpPr>
                        <wps:spPr bwMode="auto">
                          <a:xfrm>
                            <a:off x="2057400" y="0"/>
                            <a:ext cx="1124071" cy="283413"/>
                          </a:xfrm>
                          <a:prstGeom prst="rect">
                            <a:avLst/>
                          </a:prstGeom>
                          <a:solidFill>
                            <a:srgbClr val="FFFFFF"/>
                          </a:solidFill>
                          <a:ln w="6350">
                            <a:solidFill>
                              <a:srgbClr val="000000"/>
                            </a:solidFill>
                            <a:miter lim="800000"/>
                            <a:headEnd/>
                            <a:tailEnd/>
                          </a:ln>
                        </wps:spPr>
                        <wps:txbx>
                          <w:txbxContent>
                            <w:p w14:paraId="515A1A65" w14:textId="77777777" w:rsidR="00D245D1" w:rsidRPr="00AF1DC2" w:rsidRDefault="00D245D1" w:rsidP="00D245D1">
                              <w:pPr>
                                <w:spacing w:line="240" w:lineRule="exact"/>
                                <w:jc w:val="center"/>
                              </w:pPr>
                              <w:r w:rsidRPr="00AF1DC2">
                                <w:rPr>
                                  <w:rFonts w:hint="eastAsia"/>
                                </w:rPr>
                                <w:t>活体蛹注射</w:t>
                              </w:r>
                            </w:p>
                          </w:txbxContent>
                        </wps:txbx>
                        <wps:bodyPr rot="0" vert="horz" wrap="square" lIns="91440" tIns="45720" rIns="91440" bIns="45720" anchor="t" anchorCtr="0" upright="1">
                          <a:noAutofit/>
                        </wps:bodyPr>
                      </wps:wsp>
                      <wps:wsp>
                        <wps:cNvPr id="1461006741" name="文本框 8"/>
                        <wps:cNvSpPr txBox="1">
                          <a:spLocks noChangeArrowheads="1"/>
                        </wps:cNvSpPr>
                        <wps:spPr bwMode="auto">
                          <a:xfrm>
                            <a:off x="5238750" y="247650"/>
                            <a:ext cx="804385" cy="319420"/>
                          </a:xfrm>
                          <a:prstGeom prst="rect">
                            <a:avLst/>
                          </a:prstGeom>
                          <a:solidFill>
                            <a:srgbClr val="FFFFFF"/>
                          </a:solidFill>
                          <a:ln w="6350">
                            <a:solidFill>
                              <a:srgbClr val="000000"/>
                            </a:solidFill>
                            <a:miter lim="800000"/>
                            <a:headEnd/>
                            <a:tailEnd/>
                          </a:ln>
                        </wps:spPr>
                        <wps:txbx>
                          <w:txbxContent>
                            <w:p w14:paraId="08B37188" w14:textId="77777777" w:rsidR="00D245D1" w:rsidRPr="007553C7" w:rsidRDefault="00D245D1" w:rsidP="00D245D1">
                              <w:pPr>
                                <w:spacing w:line="240" w:lineRule="exact"/>
                                <w:jc w:val="center"/>
                              </w:pPr>
                              <w:r>
                                <w:rPr>
                                  <w:rFonts w:hint="eastAsia"/>
                                </w:rPr>
                                <w:t>组织破碎</w:t>
                              </w:r>
                            </w:p>
                          </w:txbxContent>
                        </wps:txbx>
                        <wps:bodyPr rot="0" vert="horz" wrap="square" lIns="91440" tIns="45720" rIns="91440" bIns="45720" anchor="ctr" anchorCtr="0" upright="1">
                          <a:noAutofit/>
                        </wps:bodyPr>
                      </wps:wsp>
                      <wps:wsp>
                        <wps:cNvPr id="1474985693" name="文本框 10"/>
                        <wps:cNvSpPr txBox="1">
                          <a:spLocks noChangeArrowheads="1"/>
                        </wps:cNvSpPr>
                        <wps:spPr bwMode="auto">
                          <a:xfrm>
                            <a:off x="3571875" y="228600"/>
                            <a:ext cx="972224" cy="320163"/>
                          </a:xfrm>
                          <a:prstGeom prst="rect">
                            <a:avLst/>
                          </a:prstGeom>
                          <a:solidFill>
                            <a:srgbClr val="FFFFFF"/>
                          </a:solidFill>
                          <a:ln w="6350">
                            <a:solidFill>
                              <a:srgbClr val="000000"/>
                            </a:solidFill>
                            <a:miter lim="800000"/>
                            <a:headEnd/>
                            <a:tailEnd/>
                          </a:ln>
                        </wps:spPr>
                        <wps:txbx>
                          <w:txbxContent>
                            <w:p w14:paraId="671723E7" w14:textId="77777777" w:rsidR="00D245D1" w:rsidRPr="007553C7" w:rsidRDefault="00D245D1" w:rsidP="00D245D1">
                              <w:pPr>
                                <w:spacing w:line="240" w:lineRule="exact"/>
                                <w:jc w:val="center"/>
                              </w:pPr>
                              <w:r w:rsidRPr="007553C7">
                                <w:rPr>
                                  <w:rFonts w:hint="eastAsia"/>
                                </w:rPr>
                                <w:t>收集病蛹</w:t>
                              </w:r>
                              <w:r w:rsidRPr="007553C7">
                                <w:rPr>
                                  <w:rFonts w:hint="eastAsia"/>
                                </w:rPr>
                                <w:t>/</w:t>
                              </w:r>
                              <w:r w:rsidRPr="007553C7">
                                <w:rPr>
                                  <w:rFonts w:hint="eastAsia"/>
                                </w:rPr>
                                <w:t>蚕</w:t>
                              </w:r>
                            </w:p>
                          </w:txbxContent>
                        </wps:txbx>
                        <wps:bodyPr rot="0" vert="horz" wrap="square" lIns="91440" tIns="45720" rIns="91440" bIns="45720" anchor="t" anchorCtr="0" upright="1">
                          <a:noAutofit/>
                        </wps:bodyPr>
                      </wps:wsp>
                      <wps:wsp>
                        <wps:cNvPr id="534962688" name="文本框 9"/>
                        <wps:cNvSpPr txBox="1">
                          <a:spLocks noChangeArrowheads="1"/>
                        </wps:cNvSpPr>
                        <wps:spPr bwMode="auto">
                          <a:xfrm>
                            <a:off x="2028825" y="485775"/>
                            <a:ext cx="1145634" cy="263597"/>
                          </a:xfrm>
                          <a:prstGeom prst="rect">
                            <a:avLst/>
                          </a:prstGeom>
                          <a:solidFill>
                            <a:srgbClr val="FFFFFF"/>
                          </a:solidFill>
                          <a:ln w="6350">
                            <a:solidFill>
                              <a:srgbClr val="000000"/>
                            </a:solidFill>
                            <a:miter lim="800000"/>
                            <a:headEnd/>
                            <a:tailEnd/>
                          </a:ln>
                        </wps:spPr>
                        <wps:txbx>
                          <w:txbxContent>
                            <w:p w14:paraId="7DC94947" w14:textId="77777777" w:rsidR="00D245D1" w:rsidRPr="00AF1DC2" w:rsidRDefault="00D245D1" w:rsidP="00D245D1">
                              <w:pPr>
                                <w:spacing w:line="220" w:lineRule="exact"/>
                                <w:jc w:val="center"/>
                              </w:pPr>
                              <w:r w:rsidRPr="00AF1DC2">
                                <w:rPr>
                                  <w:rFonts w:hint="eastAsia"/>
                                </w:rPr>
                                <w:t>经口添食</w:t>
                              </w:r>
                              <w:r w:rsidRPr="00AF1DC2">
                                <w:rPr>
                                  <w:rFonts w:hint="eastAsia"/>
                                </w:rPr>
                                <w:t>5</w:t>
                              </w:r>
                              <w:r w:rsidRPr="00AF1DC2">
                                <w:rPr>
                                  <w:rFonts w:hint="eastAsia"/>
                                </w:rPr>
                                <w:t>龄蚕</w:t>
                              </w:r>
                            </w:p>
                          </w:txbxContent>
                        </wps:txbx>
                        <wps:bodyPr rot="0" vert="horz" wrap="square" lIns="91440" tIns="45720" rIns="91440" bIns="45720" anchor="t" anchorCtr="0" upright="1">
                          <a:noAutofit/>
                        </wps:bodyPr>
                      </wps:wsp>
                      <wpg:grpSp>
                        <wpg:cNvPr id="753377705" name="组合 14"/>
                        <wpg:cNvGrpSpPr/>
                        <wpg:grpSpPr>
                          <a:xfrm>
                            <a:off x="1638300" y="133350"/>
                            <a:ext cx="426004" cy="511606"/>
                            <a:chOff x="-593140" y="123762"/>
                            <a:chExt cx="411733" cy="505637"/>
                          </a:xfrm>
                        </wpg:grpSpPr>
                        <wps:wsp>
                          <wps:cNvPr id="1891836765" name="直接箭头连接符 840015952"/>
                          <wps:cNvCnPr>
                            <a:cxnSpLocks noChangeShapeType="1"/>
                          </wps:cNvCnPr>
                          <wps:spPr bwMode="auto">
                            <a:xfrm>
                              <a:off x="-407494" y="123762"/>
                              <a:ext cx="226087" cy="0"/>
                            </a:xfrm>
                            <a:prstGeom prst="straightConnector1">
                              <a:avLst/>
                            </a:prstGeom>
                            <a:noFill/>
                            <a:ln w="6350">
                              <a:solidFill>
                                <a:srgbClr val="000000"/>
                              </a:solidFill>
                              <a:miter lim="800000"/>
                              <a:headEnd/>
                              <a:tailEnd type="triangle" w="med" len="med"/>
                            </a:ln>
                          </wps:spPr>
                          <wps:bodyPr/>
                        </wps:wsp>
                        <wps:wsp>
                          <wps:cNvPr id="812552809" name="直接连接符 51550606"/>
                          <wps:cNvCnPr>
                            <a:cxnSpLocks noChangeShapeType="1"/>
                          </wps:cNvCnPr>
                          <wps:spPr bwMode="auto">
                            <a:xfrm flipH="1">
                              <a:off x="-593140" y="379936"/>
                              <a:ext cx="172876" cy="233"/>
                            </a:xfrm>
                            <a:prstGeom prst="line">
                              <a:avLst/>
                            </a:prstGeom>
                            <a:noFill/>
                            <a:ln w="6350">
                              <a:solidFill>
                                <a:srgbClr val="000000"/>
                              </a:solidFill>
                              <a:miter lim="800000"/>
                              <a:headEnd/>
                              <a:tailEnd/>
                            </a:ln>
                          </wps:spPr>
                          <wps:bodyPr/>
                        </wps:wsp>
                        <wps:wsp>
                          <wps:cNvPr id="192741610" name="直接箭头连接符 197226037"/>
                          <wps:cNvCnPr>
                            <a:cxnSpLocks noChangeShapeType="1"/>
                          </wps:cNvCnPr>
                          <wps:spPr bwMode="auto">
                            <a:xfrm>
                              <a:off x="-411577" y="629399"/>
                              <a:ext cx="198054" cy="0"/>
                            </a:xfrm>
                            <a:prstGeom prst="straightConnector1">
                              <a:avLst/>
                            </a:prstGeom>
                            <a:noFill/>
                            <a:ln w="6350">
                              <a:solidFill>
                                <a:srgbClr val="000000"/>
                              </a:solidFill>
                              <a:miter lim="800000"/>
                              <a:headEnd/>
                              <a:tailEnd type="triangle" w="med" len="med"/>
                            </a:ln>
                          </wps:spPr>
                          <wps:bodyPr/>
                        </wps:wsp>
                        <wps:wsp>
                          <wps:cNvPr id="266555627" name="直接连接符 1725024802"/>
                          <wps:cNvCnPr/>
                          <wps:spPr>
                            <a:xfrm>
                              <a:off x="-411582" y="123763"/>
                              <a:ext cx="0" cy="501233"/>
                            </a:xfrm>
                            <a:prstGeom prst="line">
                              <a:avLst/>
                            </a:prstGeom>
                            <a:noFill/>
                            <a:ln w="6350" cap="flat" cmpd="sng" algn="ctr">
                              <a:solidFill>
                                <a:sysClr val="windowText" lastClr="000000"/>
                              </a:solidFill>
                              <a:prstDash val="solid"/>
                              <a:miter lim="800000"/>
                            </a:ln>
                            <a:effectLst/>
                          </wps:spPr>
                          <wps:bodyPr/>
                        </wps:wsp>
                      </wpg:grpSp>
                      <wpg:grpSp>
                        <wpg:cNvPr id="480508477" name="组合 15"/>
                        <wpg:cNvGrpSpPr/>
                        <wpg:grpSpPr>
                          <a:xfrm>
                            <a:off x="3181350" y="152400"/>
                            <a:ext cx="382680" cy="490438"/>
                            <a:chOff x="-931006" y="96491"/>
                            <a:chExt cx="369860" cy="484716"/>
                          </a:xfrm>
                        </wpg:grpSpPr>
                        <wps:wsp>
                          <wps:cNvPr id="1582749770" name="直接连接符 1600677842"/>
                          <wps:cNvCnPr/>
                          <wps:spPr>
                            <a:xfrm>
                              <a:off x="-931006" y="96492"/>
                              <a:ext cx="170813" cy="0"/>
                            </a:xfrm>
                            <a:prstGeom prst="line">
                              <a:avLst/>
                            </a:prstGeom>
                            <a:noFill/>
                            <a:ln w="6350" cap="flat" cmpd="sng" algn="ctr">
                              <a:solidFill>
                                <a:sysClr val="windowText" lastClr="000000"/>
                              </a:solidFill>
                              <a:prstDash val="solid"/>
                              <a:miter lim="800000"/>
                            </a:ln>
                            <a:effectLst/>
                          </wps:spPr>
                          <wps:bodyPr/>
                        </wps:wsp>
                        <wps:wsp>
                          <wps:cNvPr id="1004773549" name="直接连接符 840489260"/>
                          <wps:cNvCnPr/>
                          <wps:spPr>
                            <a:xfrm>
                              <a:off x="-924971" y="570531"/>
                              <a:ext cx="172740" cy="0"/>
                            </a:xfrm>
                            <a:prstGeom prst="line">
                              <a:avLst/>
                            </a:prstGeom>
                            <a:noFill/>
                            <a:ln w="6350" cap="flat" cmpd="sng" algn="ctr">
                              <a:solidFill>
                                <a:sysClr val="windowText" lastClr="000000"/>
                              </a:solidFill>
                              <a:prstDash val="solid"/>
                              <a:miter lim="800000"/>
                            </a:ln>
                            <a:effectLst/>
                          </wps:spPr>
                          <wps:bodyPr/>
                        </wps:wsp>
                        <wps:wsp>
                          <wps:cNvPr id="1790997780" name="直接连接符 539008084"/>
                          <wps:cNvCnPr/>
                          <wps:spPr>
                            <a:xfrm>
                              <a:off x="-754507" y="96491"/>
                              <a:ext cx="0" cy="484716"/>
                            </a:xfrm>
                            <a:prstGeom prst="line">
                              <a:avLst/>
                            </a:prstGeom>
                            <a:noFill/>
                            <a:ln w="6350" cap="flat" cmpd="sng" algn="ctr">
                              <a:solidFill>
                                <a:sysClr val="windowText" lastClr="000000"/>
                              </a:solidFill>
                              <a:prstDash val="solid"/>
                              <a:miter lim="800000"/>
                            </a:ln>
                            <a:effectLst/>
                          </wps:spPr>
                          <wps:bodyPr/>
                        </wps:wsp>
                        <wps:wsp>
                          <wps:cNvPr id="548254676" name="直接箭头连接符 1996694651"/>
                          <wps:cNvCnPr/>
                          <wps:spPr>
                            <a:xfrm>
                              <a:off x="-752301" y="341705"/>
                              <a:ext cx="191155" cy="0"/>
                            </a:xfrm>
                            <a:prstGeom prst="straightConnector1">
                              <a:avLst/>
                            </a:prstGeom>
                            <a:noFill/>
                            <a:ln w="6350" cap="flat" cmpd="sng" algn="ctr">
                              <a:solidFill>
                                <a:sysClr val="windowText" lastClr="000000"/>
                              </a:solidFill>
                              <a:prstDash val="solid"/>
                              <a:miter lim="800000"/>
                              <a:tailEnd type="triangle"/>
                            </a:ln>
                            <a:effectLst/>
                          </wps:spPr>
                          <wps:bodyPr/>
                        </wps:wsp>
                      </wpg:grpSp>
                      <wps:wsp>
                        <wps:cNvPr id="1145420980" name="直接箭头连接符 16"/>
                        <wps:cNvCnPr/>
                        <wps:spPr>
                          <a:xfrm>
                            <a:off x="4543425" y="409575"/>
                            <a:ext cx="678280" cy="0"/>
                          </a:xfrm>
                          <a:prstGeom prst="straightConnector1">
                            <a:avLst/>
                          </a:prstGeom>
                          <a:noFill/>
                          <a:ln w="6350" cap="flat" cmpd="sng" algn="ctr">
                            <a:solidFill>
                              <a:sysClr val="windowText" lastClr="000000"/>
                            </a:solidFill>
                            <a:prstDash val="solid"/>
                            <a:miter lim="800000"/>
                            <a:tailEnd type="triangle"/>
                          </a:ln>
                          <a:effectLst/>
                        </wps:spPr>
                        <wps:bodyPr/>
                      </wps:wsp>
                      <wps:wsp>
                        <wps:cNvPr id="870821108" name="文本框 18"/>
                        <wps:cNvSpPr txBox="1">
                          <a:spLocks noChangeArrowheads="1"/>
                        </wps:cNvSpPr>
                        <wps:spPr bwMode="auto">
                          <a:xfrm>
                            <a:off x="4572000" y="114300"/>
                            <a:ext cx="610993" cy="250573"/>
                          </a:xfrm>
                          <a:prstGeom prst="rect">
                            <a:avLst/>
                          </a:prstGeom>
                          <a:solidFill>
                            <a:srgbClr val="FFFFFF"/>
                          </a:solidFill>
                          <a:ln>
                            <a:noFill/>
                          </a:ln>
                        </wps:spPr>
                        <wps:txbx>
                          <w:txbxContent>
                            <w:p w14:paraId="2E0D2C5E" w14:textId="77777777" w:rsidR="00D245D1" w:rsidRPr="001016EC" w:rsidRDefault="00D245D1" w:rsidP="00D245D1">
                              <w:pPr>
                                <w:spacing w:line="240" w:lineRule="exact"/>
                                <w:rPr>
                                  <w:sz w:val="15"/>
                                  <w:szCs w:val="15"/>
                                </w:rPr>
                              </w:pPr>
                              <w:r w:rsidRPr="001016EC">
                                <w:rPr>
                                  <w:rFonts w:hint="eastAsia"/>
                                  <w:sz w:val="15"/>
                                  <w:szCs w:val="15"/>
                                </w:rPr>
                                <w:t>加超纯水</w:t>
                              </w:r>
                            </w:p>
                          </w:txbxContent>
                        </wps:txbx>
                        <wps:bodyPr rot="0" vert="horz" wrap="square" lIns="91440" tIns="45720" rIns="91440" bIns="45720" anchor="t" anchorCtr="0" upright="1">
                          <a:noAutofit/>
                        </wps:bodyPr>
                      </wps:wsp>
                      <wps:wsp>
                        <wps:cNvPr id="1716243950" name="直接箭头连接符 17"/>
                        <wps:cNvCnPr/>
                        <wps:spPr>
                          <a:xfrm>
                            <a:off x="771525" y="381000"/>
                            <a:ext cx="301678" cy="0"/>
                          </a:xfrm>
                          <a:prstGeom prst="straightConnector1">
                            <a:avLst/>
                          </a:prstGeom>
                          <a:noFill/>
                          <a:ln w="6350" cap="flat" cmpd="sng" algn="ctr">
                            <a:solidFill>
                              <a:sysClr val="windowText" lastClr="000000"/>
                            </a:solidFill>
                            <a:prstDash val="solid"/>
                            <a:miter lim="800000"/>
                            <a:tailEnd type="triangle"/>
                          </a:ln>
                          <a:effectLst/>
                        </wps:spPr>
                        <wps:bodyPr/>
                      </wps:wsp>
                      <wps:wsp>
                        <wps:cNvPr id="980610454" name="文本框 19"/>
                        <wps:cNvSpPr txBox="1">
                          <a:spLocks noChangeArrowheads="1"/>
                        </wps:cNvSpPr>
                        <wps:spPr bwMode="auto">
                          <a:xfrm>
                            <a:off x="0" y="1171575"/>
                            <a:ext cx="781685" cy="380365"/>
                          </a:xfrm>
                          <a:prstGeom prst="rect">
                            <a:avLst/>
                          </a:prstGeom>
                          <a:solidFill>
                            <a:srgbClr val="FFFFFF"/>
                          </a:solidFill>
                          <a:ln w="6350">
                            <a:solidFill>
                              <a:srgbClr val="000000"/>
                            </a:solidFill>
                            <a:miter lim="800000"/>
                            <a:headEnd/>
                            <a:tailEnd/>
                          </a:ln>
                        </wps:spPr>
                        <wps:txbx>
                          <w:txbxContent>
                            <w:p w14:paraId="4A6BEA7D" w14:textId="77777777" w:rsidR="00D245D1" w:rsidRPr="007553C7" w:rsidRDefault="00D245D1" w:rsidP="00D245D1">
                              <w:pPr>
                                <w:spacing w:line="240" w:lineRule="exact"/>
                                <w:jc w:val="center"/>
                                <w:textAlignment w:val="center"/>
                              </w:pPr>
                              <w:r w:rsidRPr="007553C7">
                                <w:rPr>
                                  <w:rFonts w:hint="eastAsia"/>
                                </w:rPr>
                                <w:t>保存</w:t>
                              </w:r>
                            </w:p>
                          </w:txbxContent>
                        </wps:txbx>
                        <wps:bodyPr rot="0" vert="horz" wrap="square" lIns="91440" tIns="45720" rIns="91440" bIns="45720" anchor="ctr" anchorCtr="0" upright="1">
                          <a:noAutofit/>
                        </wps:bodyPr>
                      </wps:wsp>
                      <wps:wsp>
                        <wps:cNvPr id="2014457642" name="文本框 12"/>
                        <wps:cNvSpPr txBox="1">
                          <a:spLocks noChangeArrowheads="1"/>
                        </wps:cNvSpPr>
                        <wps:spPr bwMode="auto">
                          <a:xfrm>
                            <a:off x="1257300" y="1152525"/>
                            <a:ext cx="906911" cy="420385"/>
                          </a:xfrm>
                          <a:prstGeom prst="rect">
                            <a:avLst/>
                          </a:prstGeom>
                          <a:solidFill>
                            <a:srgbClr val="FFFFFF"/>
                          </a:solidFill>
                          <a:ln w="6350">
                            <a:solidFill>
                              <a:srgbClr val="000000"/>
                            </a:solidFill>
                            <a:miter lim="800000"/>
                            <a:headEnd/>
                            <a:tailEnd/>
                          </a:ln>
                        </wps:spPr>
                        <wps:txbx>
                          <w:txbxContent>
                            <w:p w14:paraId="290F9D2C" w14:textId="77777777" w:rsidR="00D245D1" w:rsidRPr="00C87A75" w:rsidRDefault="00D245D1" w:rsidP="00D245D1">
                              <w:pPr>
                                <w:spacing w:line="240" w:lineRule="exact"/>
                                <w:jc w:val="center"/>
                              </w:pPr>
                              <w:r>
                                <w:rPr>
                                  <w:rFonts w:hint="eastAsia"/>
                                </w:rPr>
                                <w:t>清洗</w:t>
                              </w:r>
                            </w:p>
                          </w:txbxContent>
                        </wps:txbx>
                        <wps:bodyPr rot="0" vert="horz" wrap="square" lIns="91440" tIns="45720" rIns="91440" bIns="45720" anchor="ctr" anchorCtr="0" upright="1">
                          <a:noAutofit/>
                        </wps:bodyPr>
                      </wps:wsp>
                      <wps:wsp>
                        <wps:cNvPr id="576318783" name="文本框 13"/>
                        <wps:cNvSpPr txBox="1">
                          <a:spLocks noChangeArrowheads="1"/>
                        </wps:cNvSpPr>
                        <wps:spPr bwMode="auto">
                          <a:xfrm>
                            <a:off x="5276850" y="1171575"/>
                            <a:ext cx="659765" cy="353695"/>
                          </a:xfrm>
                          <a:prstGeom prst="rect">
                            <a:avLst/>
                          </a:prstGeom>
                          <a:solidFill>
                            <a:srgbClr val="FFFFFF"/>
                          </a:solidFill>
                          <a:ln w="6350">
                            <a:solidFill>
                              <a:srgbClr val="000000"/>
                            </a:solidFill>
                            <a:miter lim="800000"/>
                            <a:headEnd/>
                            <a:tailEnd/>
                          </a:ln>
                        </wps:spPr>
                        <wps:txbx>
                          <w:txbxContent>
                            <w:p w14:paraId="570D59B4" w14:textId="77777777" w:rsidR="00D245D1" w:rsidRPr="007553C7" w:rsidRDefault="00D245D1" w:rsidP="00D245D1">
                              <w:pPr>
                                <w:spacing w:line="240" w:lineRule="exact"/>
                                <w:jc w:val="center"/>
                              </w:pPr>
                              <w:r>
                                <w:rPr>
                                  <w:rFonts w:hint="eastAsia"/>
                                </w:rPr>
                                <w:t>过滤</w:t>
                              </w:r>
                            </w:p>
                          </w:txbxContent>
                        </wps:txbx>
                        <wps:bodyPr rot="0" vert="horz" wrap="square" lIns="91440" tIns="45720" rIns="91440" bIns="45720" anchor="ctr" anchorCtr="0" upright="1">
                          <a:noAutofit/>
                        </wps:bodyPr>
                      </wps:wsp>
                      <wps:wsp>
                        <wps:cNvPr id="367440705" name="文本框 11"/>
                        <wps:cNvSpPr txBox="1">
                          <a:spLocks noChangeArrowheads="1"/>
                        </wps:cNvSpPr>
                        <wps:spPr bwMode="auto">
                          <a:xfrm>
                            <a:off x="3829050" y="1133475"/>
                            <a:ext cx="1057481" cy="419022"/>
                          </a:xfrm>
                          <a:prstGeom prst="rect">
                            <a:avLst/>
                          </a:prstGeom>
                          <a:solidFill>
                            <a:srgbClr val="FFFFFF"/>
                          </a:solidFill>
                          <a:ln w="6350">
                            <a:solidFill>
                              <a:srgbClr val="000000"/>
                            </a:solidFill>
                            <a:miter lim="800000"/>
                            <a:headEnd/>
                            <a:tailEnd/>
                          </a:ln>
                        </wps:spPr>
                        <wps:txbx>
                          <w:txbxContent>
                            <w:p w14:paraId="36373B7D" w14:textId="77777777" w:rsidR="00D245D1" w:rsidRPr="007553C7" w:rsidRDefault="00D245D1" w:rsidP="00D245D1">
                              <w:pPr>
                                <w:spacing w:line="240" w:lineRule="exact"/>
                                <w:jc w:val="center"/>
                              </w:pPr>
                              <w:r w:rsidRPr="007553C7">
                                <w:rPr>
                                  <w:rFonts w:hint="eastAsia"/>
                                </w:rPr>
                                <w:t>离心去底部大颗粒沉淀</w:t>
                              </w:r>
                            </w:p>
                          </w:txbxContent>
                        </wps:txbx>
                        <wps:bodyPr rot="0" vert="horz" wrap="square" lIns="91440" tIns="45720" rIns="91440" bIns="45720" anchor="t" anchorCtr="0" upright="1">
                          <a:noAutofit/>
                        </wps:bodyPr>
                      </wps:wsp>
                      <wps:wsp>
                        <wps:cNvPr id="12958065" name="直接箭头连接符 20"/>
                        <wps:cNvCnPr/>
                        <wps:spPr>
                          <a:xfrm flipH="1">
                            <a:off x="3429000" y="1371600"/>
                            <a:ext cx="378397" cy="0"/>
                          </a:xfrm>
                          <a:prstGeom prst="straightConnector1">
                            <a:avLst/>
                          </a:prstGeom>
                          <a:noFill/>
                          <a:ln w="6350" cap="flat" cmpd="sng" algn="ctr">
                            <a:solidFill>
                              <a:sysClr val="windowText" lastClr="000000"/>
                            </a:solidFill>
                            <a:prstDash val="solid"/>
                            <a:miter lim="800000"/>
                            <a:tailEnd type="triangle"/>
                          </a:ln>
                          <a:effectLst/>
                        </wps:spPr>
                        <wps:bodyPr/>
                      </wps:wsp>
                      <wps:wsp>
                        <wps:cNvPr id="724908332" name="文本框 5"/>
                        <wps:cNvSpPr txBox="1">
                          <a:spLocks noChangeArrowheads="1"/>
                        </wps:cNvSpPr>
                        <wps:spPr bwMode="auto">
                          <a:xfrm>
                            <a:off x="2647950" y="1152525"/>
                            <a:ext cx="772977" cy="397787"/>
                          </a:xfrm>
                          <a:prstGeom prst="rect">
                            <a:avLst/>
                          </a:prstGeom>
                          <a:solidFill>
                            <a:srgbClr val="FFFFFF"/>
                          </a:solidFill>
                          <a:ln w="6350">
                            <a:solidFill>
                              <a:srgbClr val="000000"/>
                            </a:solidFill>
                            <a:miter lim="800000"/>
                            <a:headEnd/>
                            <a:tailEnd/>
                          </a:ln>
                        </wps:spPr>
                        <wps:txbx>
                          <w:txbxContent>
                            <w:p w14:paraId="7FF1EFDD" w14:textId="77777777" w:rsidR="00D245D1" w:rsidRPr="007553C7" w:rsidRDefault="00D245D1" w:rsidP="00D245D1">
                              <w:pPr>
                                <w:spacing w:line="240" w:lineRule="exact"/>
                                <w:jc w:val="center"/>
                              </w:pPr>
                              <w:r w:rsidRPr="007553C7">
                                <w:rPr>
                                  <w:rFonts w:hint="eastAsia"/>
                                </w:rPr>
                                <w:t>离心</w:t>
                              </w:r>
                              <w:r>
                                <w:rPr>
                                  <w:rFonts w:hint="eastAsia"/>
                                </w:rPr>
                                <w:t>收集沉淀</w:t>
                              </w:r>
                            </w:p>
                          </w:txbxContent>
                        </wps:txbx>
                        <wps:bodyPr rot="0" vert="horz" wrap="square" lIns="91440" tIns="45720" rIns="91440" bIns="45720" anchor="ctr" anchorCtr="0" upright="1">
                          <a:noAutofit/>
                        </wps:bodyPr>
                      </wps:wsp>
                      <wps:wsp>
                        <wps:cNvPr id="1664127040" name="直接箭头连接符 1"/>
                        <wps:cNvCnPr/>
                        <wps:spPr>
                          <a:xfrm flipH="1">
                            <a:off x="4895850" y="1343025"/>
                            <a:ext cx="378397" cy="0"/>
                          </a:xfrm>
                          <a:prstGeom prst="straightConnector1">
                            <a:avLst/>
                          </a:prstGeom>
                          <a:noFill/>
                          <a:ln w="6350" cap="flat" cmpd="sng" algn="ctr">
                            <a:solidFill>
                              <a:sysClr val="windowText" lastClr="000000"/>
                            </a:solidFill>
                            <a:prstDash val="solid"/>
                            <a:miter lim="800000"/>
                            <a:tailEnd type="triangle"/>
                          </a:ln>
                          <a:effectLst/>
                        </wps:spPr>
                        <wps:bodyPr/>
                      </wps:wsp>
                      <wps:wsp>
                        <wps:cNvPr id="280588599" name="直接箭头连接符 2"/>
                        <wps:cNvCnPr/>
                        <wps:spPr>
                          <a:xfrm>
                            <a:off x="5600700" y="571500"/>
                            <a:ext cx="0" cy="576000"/>
                          </a:xfrm>
                          <a:prstGeom prst="straightConnector1">
                            <a:avLst/>
                          </a:prstGeom>
                          <a:noFill/>
                          <a:ln w="6350" cap="flat" cmpd="sng" algn="ctr">
                            <a:solidFill>
                              <a:sysClr val="windowText" lastClr="000000"/>
                            </a:solidFill>
                            <a:prstDash val="solid"/>
                            <a:miter lim="800000"/>
                            <a:tailEnd type="triangle"/>
                          </a:ln>
                          <a:effectLst/>
                        </wps:spPr>
                        <wps:bodyPr/>
                      </wps:wsp>
                      <wps:wsp>
                        <wps:cNvPr id="495368933" name="直接箭头连接符 22"/>
                        <wps:cNvCnPr/>
                        <wps:spPr>
                          <a:xfrm flipH="1">
                            <a:off x="2143125" y="1352550"/>
                            <a:ext cx="49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355646166" name="直接箭头连接符 25"/>
                        <wps:cNvCnPr/>
                        <wps:spPr>
                          <a:xfrm flipH="1">
                            <a:off x="781050" y="1381125"/>
                            <a:ext cx="475615" cy="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margin">
                  <wp14:pctWidth>0</wp14:pctWidth>
                </wp14:sizeRelH>
                <wp14:sizeRelV relativeFrom="page">
                  <wp14:pctHeight>0</wp14:pctHeight>
                </wp14:sizeRelV>
              </wp:anchor>
            </w:drawing>
          </mc:Choice>
          <mc:Fallback>
            <w:pict>
              <v:group w14:anchorId="2B221E32" id="组合 3" o:spid="_x0000_s1026" style="position:absolute;left:0;text-align:left;margin-left:7.15pt;margin-top:8.45pt;width:475.85pt;height:123.85pt;z-index:251659264;mso-width-relative:margin" coordsize="60431,15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0B8rQkAAGpHAAAOAAAAZHJzL2Uyb0RvYy54bWzsXMtu48gV3QfIPxDad5v1YlUJrR5M3I8E&#10;mCQDdOcDaIl6IBKpkHTLnnWQzGqQVTYJAgRIsppkNbss8jXTnc/IqQcfomW729OiW7EMw5BMiSre&#10;OnXuuecW9eSzi9UyeJPkxSJLRwPyOBwESTrOJot0Nhr86vWLR2oQFGWcTuJlliajwWVSDD57+uMf&#10;PdmshwnN5tlykuQBTpIWw816NJiX5Xp4clKM58kqLh5n6yTFwWmWr+IST/PZySSPNzj7anlCwzA6&#10;2WT5ZJ1n46Qo8N9n7uDgqT3/dJqMy19Op0VSBsvRAGMr7d/c/j0zf0+ePomHszxezxdjP4z4DqNY&#10;xYsUH1qf6llcxsF5vrhyqtVinGdFNi0fj7PVSTadLsaJvQZcDQk7V/Myz87X9lpmw81sXYcJoe3E&#10;6c6nHf/izct8/Wr9Ze5Gj4dfZONfF4jLyWY9G7aPm+ez5sUX03xl3oSLCC5sRC/riCYXZTDGP6OQ&#10;M6rFIBjjGBGSKjyxMR/PMTFX3jeeP2+9k7DWOzWxs3USD90H2+HVw9msgZ+iCVHxw0L0ah6vExv5&#10;woTgyzxYTHABnAqCX8IHQRqvAOe3f/z92z9/+/avvwuYuSwzCrzchDMoL36SIQLEwqJwUQ3S7HQe&#10;p7Pk8zzPNvMknmCcxLwTV1O/1Z2nMCc52/w8m+Bz4vMysyfaGXQshJD6uFaRl0IqRVzgGYuYpPZj&#10;qujFw3VelC+TbBWYB6NBjqViPyF+80VRmhE1LzGzXGTLxeTFYrm0T/LZ2ekyD97EWFYv7I8/+9bL&#10;lmmwAQaYCF0Qrj0Fxo+fXadYLUrww3KxGg1U/aJ4aEL3PJ1YJJXxYukeY8jL1MfShM8Fsrw4u/Bz&#10;c5ZNLhHVPHM8AN7Cg3mWfzUINuCA0aD4zXmcJ4Ng+bMUM6MJ54Y07BMO9OJJ3j5y1j4Sp2OcajQY&#10;l/kgcE9OS0c15+t8MZvjsxwa0uxzzOd0YcNsJt6Ny48cMHYD3zueI6EiGUWAzhU4czMZLUz2A2cS&#10;KqGAlgBsQamKHCbiYQVqIYhSyCiGTVgYslA+ZFA7TqomqhdslweCbBIB2CGRCljqMnVURaxXpqah&#10;kBx4NtD2sqNCNSGUh9JzNVWME5tM6kzXEPGD4GoLa5utGmrcM2UfDKx5RCB6JQdYurBW9wJrQZmS&#10;FWNzGeGhTcoVthUEoPIqjhHNkUJx/EFDu1aKvTD24agRwiXXSkSaXQW30/696xEmJAG8r9UjWlJK&#10;UQxYPYICLjoSdy0ce0H3oRC3YFxHNDLatcvb+l54m4ZUKSP8IUe4EhIg3+Jt1LgiYh7aFCWcPkpt&#10;G6LD0iTesDGlnPVyvJEhBWNSyrAu/N79+7ff/+HrAMaGLfvavo//R+20NA6CN37AegrFmIUSYcxU&#10;+1tQ4hR1nEcSvJMotAI8HtYO0COhGTGFNrBIKJORFX/mBc+9GcQJkQxpwfCsCAHMbTDehxWkNFEM&#10;RUYTwj999/abv7/71z+//9t3//3PX8zjb/8RKGh+IrSo9SyKjtPUuW3ji9S7bbUvZH2n15drWD5b&#10;tpB7i8Hee9lCj1BPcI2YdyJaqTKKKVHSxfMWQVaUeWy8i9MsTWERZbmzMK5xidLMWER2+ns1f4LS&#10;xqzMF3DXlgnsnNFglUxg5CSwpc0jjGm3PeTylDlswtuf+aLgJAqqQl2lhHcWQA10BBEi9KvFK589&#10;ISeYLhfrn1bulF/W7VXJpNbML9sKQwRmrowchigWpwtw5U923MXlIjV2ajz8xHDzyaGCaIrqDlXe&#10;Niq6tEKM8oxCx4P7BUfL4n8EHoZUsLQSUc201S6NPUe0CoVn+iOtGKu5f1qhUSSEiChmySnNLq1g&#10;3YqQchV2UxLGWiUYM+fVSq7owMy9ok1KsSu+mXsA1mVnZPC9kEEwNgb9dBmX+KTVegKzPp3BjlzO&#10;wPCmyrWNia0Ww2VRNynQMpxkm9cgL+SEuChxAD5c3VFAatjqXBj6ehYXc9fhsIecqNnZj/CJBcGw&#10;HUffP2mCaR7tSDONbHH6zEqsrlTDRIlQcbPq/Hx6qebV6AdJNUYUempeaQm4jh2pxhRqFD+TXBvr&#10;xl11I9Wg1GBAWRToiGsrUtpKjUUatr3DAsewic0atd/TXHLVndl7k8OgFmIIareOYCfRQpLCU5OK&#10;f+CK6MTCq9YmP4YItovELWR4t+z4/7cgzDrZPx5QjEjJBL9WeEGzc6WRXg34zZi8Zr+FIDUFymDM&#10;mhoFpRXza6PBA2DoV8YRD1VibNq0OwiyHzxIHWrQQ9Mq6mZMwXQYKpDwh+FBCi7QoDR4aFFlBYfr&#10;OfJKu+dIDz2WZYLDFuMo7LezxVUBrqNI80jYVf7+JCEFZaEjCfT5jAODldCoKKKhsmApGCl1C0l8&#10;jML8E04h8dDv6+iW9oY53D6PH6a3+kg1MFHR8UJVdAuY2i1pU+PfnGlwUoadSJZZeKhF17uNpIKv&#10;cASRWVgfHUS95CQlQ0UJdsNUuGn2mZH76fPa3U+VyUu48Xu3iAuOBSwihznUl0LeUgPuZ7uZmfHa&#10;gvQsYW29RmaY3WB2h0G95o6NqvYWR1RslDNtisS2f3Al/1kH/r3znpREeMZiChVkBz1IiSCtI2Md&#10;LmMhx4ECkJkq2LQY6346nACw6X4QIK+bIKUiUb0pRYUMTRynKirPq+Ne74esPpW9sZYN6+XcCxsa&#10;u+4wtshiUwdH7ovgDV3p3JO2X/Sqtz3f6BvJut9qaBXEupWLdRihjHBsCvlp9l89dHjXoukIb+dn&#10;+Y0AQDY8Yal2bbmyCs5n+P7QLagEN99A3hG2opiuu91zJeA3H9FdJ9gjurfQjf0ZuIGjtc2lJUra&#10;vk1/6EaDRaOf46UJY7wrTYjZJl7dt8OJDqlNMnUD5Yo5+AC0SbP5sxd8o0N4EHfvENxYB9UNKryp&#10;UHMbrm8u1Hbu/4DFBNvbQ5WhLLxStCFtYFfg0as8WJtJomMVKsZ2aFubVHtP/jTi0loPtnLbIW2l&#10;pGjV+ORvmjbbGwEfJDvWmawXdjyc0g33gHFCZWiarjcxZB2/69u8OwkSPeL6ZkXCYIl26zB2JMja&#10;6TtMHx5tFKGUwD63GxHU9gFub98IZFLpEyvuLxHdvAq42p1UuIHRHbpe/B17gB/aAzQpbe9bTLhG&#10;Xaq02bF+E/E4aX8HaUbRgIEL5KoIhjSJimLLAeL47OpbF45tZPv1AB+vjdwLhBj2cOJmz+iWbQgu&#10;5dwBQrDA6zoUHRmDpm0ESRER77IcEfSREWR3QeILXexOBv/lM+YbY9rP7f0IzVfkPP0fAAAA//8D&#10;AFBLAwQUAAYACAAAACEAQ6gfC98AAAAJAQAADwAAAGRycy9kb3ducmV2LnhtbEyPQUvDQBCF74L/&#10;YRnBm92krYuN2ZRS1FMRbAXxNs1Ok9Dsbshuk/TfO570NDze48338vVkWzFQHxrvNKSzBAS50pvG&#10;VRo+D68PTyBCRGew9Y40XCnAuri9yTEzfnQfNOxjJbjEhQw11DF2mZShrMlimPmOHHsn31uMLPtK&#10;mh5HLretnCeJkhYbxx9q7GhbU3neX6yGtxHHzSJ9GXbn0/b6fXh8/9qlpPX93bR5BhFpin9h+MVn&#10;dCiY6egvzgTRsl4uOMlXrUCwv1KKtx01zNVSgSxy+X9B8QMAAP//AwBQSwECLQAUAAYACAAAACEA&#10;toM4kv4AAADhAQAAEwAAAAAAAAAAAAAAAAAAAAAAW0NvbnRlbnRfVHlwZXNdLnhtbFBLAQItABQA&#10;BgAIAAAAIQA4/SH/1gAAAJQBAAALAAAAAAAAAAAAAAAAAC8BAABfcmVscy8ucmVsc1BLAQItABQA&#10;BgAIAAAAIQBOA0B8rQkAAGpHAAAOAAAAAAAAAAAAAAAAAC4CAABkcnMvZTJvRG9jLnhtbFBLAQIt&#10;ABQABgAIAAAAIQBDqB8L3wAAAAkBAAAPAAAAAAAAAAAAAAAAAAcMAABkcnMvZG93bnJldi54bWxQ&#10;SwUGAAAAAAQABADzAAAAEw0AAAAA&#10;">
                <v:shapetype id="_x0000_t202" coordsize="21600,21600" o:spt="202" path="m,l,21600r21600,l21600,xe">
                  <v:stroke joinstyle="miter"/>
                  <v:path gradientshapeok="t" o:connecttype="rect"/>
                </v:shapetype>
                <v:shape id="文本框 3" o:spid="_x0000_s1027" type="#_x0000_t202" style="position:absolute;top:2000;width:7578;height:3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sF2ygAAAOMAAAAPAAAAZHJzL2Rvd25yZXYueG1sRE/RagIx&#10;EHwX+g9hhb5p7qwWOY0iBaF9KJzRD9he1svhZXNcop79+qZQKMzL7uzM7Ky3g2vFjfrQeFaQTzMQ&#10;xJU3DdcKTsf9ZAkiRGSDrWdS8KAA283TaI2F8Xc+0E3HWiQTDgUqsDF2hZShsuQwTH1HnLiz7x3G&#10;NPa1ND3ek7lr5SzLXqXDhlOCxY7eLFUXfXUKrl153L18fmhbPk7fcfmlm3KvlXoeD7sViEhD/D/+&#10;U7+b9P58tsgT8jn8dkoLkJsfAAAA//8DAFBLAQItABQABgAIAAAAIQDb4fbL7gAAAIUBAAATAAAA&#10;AAAAAAAAAAAAAAAAAABbQ29udGVudF9UeXBlc10ueG1sUEsBAi0AFAAGAAgAAAAhAFr0LFu/AAAA&#10;FQEAAAsAAAAAAAAAAAAAAAAAHwEAAF9yZWxzLy5yZWxzUEsBAi0AFAAGAAgAAAAhALAywXbKAAAA&#10;4wAAAA8AAAAAAAAAAAAAAAAABwIAAGRycy9kb3ducmV2LnhtbFBLBQYAAAAAAwADALcAAAD+AgAA&#10;AAA=&#10;" strokeweight=".5pt">
                  <v:textbox>
                    <w:txbxContent>
                      <w:p w14:paraId="56ED40ED" w14:textId="77777777" w:rsidR="00D245D1" w:rsidRPr="00AF1DC2" w:rsidRDefault="00D245D1" w:rsidP="00D245D1">
                        <w:pPr>
                          <w:spacing w:line="240" w:lineRule="exact"/>
                          <w:jc w:val="center"/>
                        </w:pPr>
                        <w:r w:rsidRPr="00AF1DC2">
                          <w:rPr>
                            <w:rFonts w:hint="eastAsia"/>
                          </w:rPr>
                          <w:t>病原复壮</w:t>
                        </w:r>
                      </w:p>
                    </w:txbxContent>
                  </v:textbox>
                </v:shape>
                <v:shape id="文本框 4" o:spid="_x0000_s1028" type="#_x0000_t202" style="position:absolute;left:10858;top:2286;width:5519;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JG8xwAAAOIAAAAPAAAAZHJzL2Rvd25yZXYueG1sRI9Ba8JA&#10;FITvQv/D8gRvujHiVlJXqYWCeKvm0tsj+0xCs2/D7mriv+8WhB6HmfmG2e5H24k7+dA61rBcZCCI&#10;K2darjWUl8/5BkSIyAY7x6ThQQH2u5fJFgvjBv6i+znWIkE4FKihibEvpAxVQxbDwvXEybs6bzEm&#10;6WtpPA4JbjuZZ5mSFltOCw329NFQ9XO+WQ1HdYjfVJqTWeUrN5Sy8tcuaD2bju9vICKN8T/8bB+N&#10;BrXeqFel8jX8XUp3QO5+AQAA//8DAFBLAQItABQABgAIAAAAIQDb4fbL7gAAAIUBAAATAAAAAAAA&#10;AAAAAAAAAAAAAABbQ29udGVudF9UeXBlc10ueG1sUEsBAi0AFAAGAAgAAAAhAFr0LFu/AAAAFQEA&#10;AAsAAAAAAAAAAAAAAAAAHwEAAF9yZWxzLy5yZWxzUEsBAi0AFAAGAAgAAAAhADHMkbzHAAAA4gAA&#10;AA8AAAAAAAAAAAAAAAAABwIAAGRycy9kb3ducmV2LnhtbFBLBQYAAAAAAwADALcAAAD7AgAAAAA=&#10;" strokeweight=".5pt">
                  <v:textbox>
                    <w:txbxContent>
                      <w:p w14:paraId="66E098FD" w14:textId="77777777" w:rsidR="00D245D1" w:rsidRPr="00AF1DC2" w:rsidRDefault="00D245D1" w:rsidP="00D245D1">
                        <w:pPr>
                          <w:spacing w:line="240" w:lineRule="exact"/>
                          <w:jc w:val="center"/>
                        </w:pPr>
                        <w:r w:rsidRPr="00AF1DC2">
                          <w:rPr>
                            <w:rFonts w:hint="eastAsia"/>
                          </w:rPr>
                          <w:t>扩繁</w:t>
                        </w:r>
                      </w:p>
                    </w:txbxContent>
                  </v:textbox>
                </v:shape>
                <v:shape id="文本框 6" o:spid="_x0000_s1029" type="#_x0000_t202" style="position:absolute;left:20574;width:11240;height:2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YHiyAAAAOMAAAAPAAAAZHJzL2Rvd25yZXYueG1sRI9Bb8Iw&#10;DIXvk/gPkZF2GykgBdQREEyahHYb62U3qzFtReNUSaDdv58Pk3a0/fze+3aHyffqQTF1gS0sFwUo&#10;4jq4jhsL1df7yxZUysgO+8Bk4YcSHPazpx2WLoz8SY9LbpSYcCrRQpvzUGqd6pY8pkUYiOV2DdFj&#10;ljE22kUcxdz3elUURnvsWBJaHOitpfp2uXsLZ3PK31S5D7dercNY6Tpe+2Tt83w6voLKNOV/8d/3&#10;2Ul9YzamWG62QiFMsgC9/wUAAP//AwBQSwECLQAUAAYACAAAACEA2+H2y+4AAACFAQAAEwAAAAAA&#10;AAAAAAAAAAAAAAAAW0NvbnRlbnRfVHlwZXNdLnhtbFBLAQItABQABgAIAAAAIQBa9CxbvwAAABUB&#10;AAALAAAAAAAAAAAAAAAAAB8BAABfcmVscy8ucmVsc1BLAQItABQABgAIAAAAIQAOwYHiyAAAAOMA&#10;AAAPAAAAAAAAAAAAAAAAAAcCAABkcnMvZG93bnJldi54bWxQSwUGAAAAAAMAAwC3AAAA/AIAAAAA&#10;" strokeweight=".5pt">
                  <v:textbox>
                    <w:txbxContent>
                      <w:p w14:paraId="515A1A65" w14:textId="77777777" w:rsidR="00D245D1" w:rsidRPr="00AF1DC2" w:rsidRDefault="00D245D1" w:rsidP="00D245D1">
                        <w:pPr>
                          <w:spacing w:line="240" w:lineRule="exact"/>
                          <w:jc w:val="center"/>
                        </w:pPr>
                        <w:r w:rsidRPr="00AF1DC2">
                          <w:rPr>
                            <w:rFonts w:hint="eastAsia"/>
                          </w:rPr>
                          <w:t>活体蛹注射</w:t>
                        </w:r>
                      </w:p>
                    </w:txbxContent>
                  </v:textbox>
                </v:shape>
                <v:shape id="文本框 8" o:spid="_x0000_s1030" type="#_x0000_t202" style="position:absolute;left:52387;top:2476;width:8044;height:3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zT4ywAAAOMAAAAPAAAAZHJzL2Rvd25yZXYueG1sRI/RasJA&#10;EEXfhf7DMoW+6SatqKSuIgWhfRDSjR8wZqfZ0OxsyK4a+/VuodDHmXvvmTvr7eg6caEhtJ4V5LMM&#10;BHHtTcuNgmO1n65AhIhssPNMCm4UYLt5mKyxMP7Kn3TRsREJwqFABTbGvpAy1JYchpnviZP25QeH&#10;MY1DI82A1wR3nXzOsoV02HK6YLGnN0v1tz47Bee+rHYvhw9ty9vxJ65Oui33Wqmnx3H3CiLSGP/N&#10;f+l3k+rPF3mCLuc5/P6UFiA3dwAAAP//AwBQSwECLQAUAAYACAAAACEA2+H2y+4AAACFAQAAEwAA&#10;AAAAAAAAAAAAAAAAAAAAW0NvbnRlbnRfVHlwZXNdLnhtbFBLAQItABQABgAIAAAAIQBa9CxbvwAA&#10;ABUBAAALAAAAAAAAAAAAAAAAAB8BAABfcmVscy8ucmVsc1BLAQItABQABgAIAAAAIQC44zT4ywAA&#10;AOMAAAAPAAAAAAAAAAAAAAAAAAcCAABkcnMvZG93bnJldi54bWxQSwUGAAAAAAMAAwC3AAAA/wIA&#10;AAAA&#10;" strokeweight=".5pt">
                  <v:textbox>
                    <w:txbxContent>
                      <w:p w14:paraId="08B37188" w14:textId="77777777" w:rsidR="00D245D1" w:rsidRPr="007553C7" w:rsidRDefault="00D245D1" w:rsidP="00D245D1">
                        <w:pPr>
                          <w:spacing w:line="240" w:lineRule="exact"/>
                          <w:jc w:val="center"/>
                        </w:pPr>
                        <w:r>
                          <w:rPr>
                            <w:rFonts w:hint="eastAsia"/>
                          </w:rPr>
                          <w:t>组织破碎</w:t>
                        </w:r>
                      </w:p>
                    </w:txbxContent>
                  </v:textbox>
                </v:shape>
                <v:shape id="文本框 10" o:spid="_x0000_s1031" type="#_x0000_t202" style="position:absolute;left:35718;top:2286;width:9722;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cEdxgAAAOMAAAAPAAAAZHJzL2Rvd25yZXYueG1sRE/NasJA&#10;EL4XfIdlhN7qRmOjRlexhYL0pubibciOSTA7G3a3Jn37bkHwON//bHaDacWdnG8sK5hOEhDEpdUN&#10;VwqK89fbEoQPyBpby6TglzzstqOXDeba9nyk+ylUIoawz1FBHUKXS+nLmgz6ie2II3e1zmCIp6uk&#10;dtjHcNPKWZJk0mDDsaHGjj5rKm+nH6PgkH2ECxX6W6ez1PaFLN219Uq9jof9GkSgITzFD/dBx/nz&#10;xXy1fM9WKfz/FAGQ2z8AAAD//wMAUEsBAi0AFAAGAAgAAAAhANvh9svuAAAAhQEAABMAAAAAAAAA&#10;AAAAAAAAAAAAAFtDb250ZW50X1R5cGVzXS54bWxQSwECLQAUAAYACAAAACEAWvQsW78AAAAVAQAA&#10;CwAAAAAAAAAAAAAAAAAfAQAAX3JlbHMvLnJlbHNQSwECLQAUAAYACAAAACEAQsnBHcYAAADjAAAA&#10;DwAAAAAAAAAAAAAAAAAHAgAAZHJzL2Rvd25yZXYueG1sUEsFBgAAAAADAAMAtwAAAPoCAAAAAA==&#10;" strokeweight=".5pt">
                  <v:textbox>
                    <w:txbxContent>
                      <w:p w14:paraId="671723E7" w14:textId="77777777" w:rsidR="00D245D1" w:rsidRPr="007553C7" w:rsidRDefault="00D245D1" w:rsidP="00D245D1">
                        <w:pPr>
                          <w:spacing w:line="240" w:lineRule="exact"/>
                          <w:jc w:val="center"/>
                        </w:pPr>
                        <w:r w:rsidRPr="007553C7">
                          <w:rPr>
                            <w:rFonts w:hint="eastAsia"/>
                          </w:rPr>
                          <w:t>收集病蛹</w:t>
                        </w:r>
                        <w:r w:rsidRPr="007553C7">
                          <w:rPr>
                            <w:rFonts w:hint="eastAsia"/>
                          </w:rPr>
                          <w:t>/</w:t>
                        </w:r>
                        <w:r w:rsidRPr="007553C7">
                          <w:rPr>
                            <w:rFonts w:hint="eastAsia"/>
                          </w:rPr>
                          <w:t>蚕</w:t>
                        </w:r>
                      </w:p>
                    </w:txbxContent>
                  </v:textbox>
                </v:shape>
                <v:shape id="文本框 9" o:spid="_x0000_s1032" type="#_x0000_t202" style="position:absolute;left:20288;top:4857;width:11456;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3vUxQAAAOIAAAAPAAAAZHJzL2Rvd25yZXYueG1sRE+7asMw&#10;FN0L+QdxA9kaOXZrEsdKaAuB0K2pl24X6/pBrCsjqbHz99FQ6Hg47/I4m0HcyPnesoLNOgFBXFvd&#10;c6ug+j49b0H4gKxxsEwK7uTheFg8lVhoO/EX3S6hFTGEfYEKuhDGQkpfd2TQr+1IHLnGOoMhQtdK&#10;7XCK4WaQaZLk0mDPsaHDkT46qq+XX6PgnL+HH6r0p87SzE6VrF0zeKVWy/ltDyLQHP7Ff+6zVvCa&#10;vezyNN/GzfFSvAPy8AAAAP//AwBQSwECLQAUAAYACAAAACEA2+H2y+4AAACFAQAAEwAAAAAAAAAA&#10;AAAAAAAAAAAAW0NvbnRlbnRfVHlwZXNdLnhtbFBLAQItABQABgAIAAAAIQBa9CxbvwAAABUBAAAL&#10;AAAAAAAAAAAAAAAAAB8BAABfcmVscy8ucmVsc1BLAQItABQABgAIAAAAIQANU3vUxQAAAOIAAAAP&#10;AAAAAAAAAAAAAAAAAAcCAABkcnMvZG93bnJldi54bWxQSwUGAAAAAAMAAwC3AAAA+QIAAAAA&#10;" strokeweight=".5pt">
                  <v:textbox>
                    <w:txbxContent>
                      <w:p w14:paraId="7DC94947" w14:textId="77777777" w:rsidR="00D245D1" w:rsidRPr="00AF1DC2" w:rsidRDefault="00D245D1" w:rsidP="00D245D1">
                        <w:pPr>
                          <w:spacing w:line="220" w:lineRule="exact"/>
                          <w:jc w:val="center"/>
                        </w:pPr>
                        <w:r w:rsidRPr="00AF1DC2">
                          <w:rPr>
                            <w:rFonts w:hint="eastAsia"/>
                          </w:rPr>
                          <w:t>经口添食</w:t>
                        </w:r>
                        <w:r w:rsidRPr="00AF1DC2">
                          <w:rPr>
                            <w:rFonts w:hint="eastAsia"/>
                          </w:rPr>
                          <w:t>5</w:t>
                        </w:r>
                        <w:r w:rsidRPr="00AF1DC2">
                          <w:rPr>
                            <w:rFonts w:hint="eastAsia"/>
                          </w:rPr>
                          <w:t>龄蚕</w:t>
                        </w:r>
                      </w:p>
                    </w:txbxContent>
                  </v:textbox>
                </v:shape>
                <v:group id="组合 14" o:spid="_x0000_s1033" style="position:absolute;left:16383;top:1333;width:4260;height:5116" coordorigin="-5931,1237" coordsize="4117,5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ywAAAOIAAAAPAAAAZHJzL2Rvd25yZXYueG1sRI9Pa8JA&#10;FMTvBb/D8oTe6iaGNCV1FREtPUjBP1B6e2SfSTD7NmTXJH77bqHgcZiZ3zCL1Wga0VPnassK4lkE&#10;griwuuZSwfm0e3kD4TyyxsYyKbiTg9Vy8rTAXNuBD9QffSkChF2OCirv21xKV1Rk0M1sSxy8i+0M&#10;+iC7UuoOhwA3jZxH0as0WHNYqLClTUXF9XgzCj4GHNZJvO3318vm/nNKv773MSn1PB3X7yA8jf4R&#10;/m9/agVZmiRZlkUp/F0Kd0AufwEAAP//AwBQSwECLQAUAAYACAAAACEA2+H2y+4AAACFAQAAEwAA&#10;AAAAAAAAAAAAAAAAAAAAW0NvbnRlbnRfVHlwZXNdLnhtbFBLAQItABQABgAIAAAAIQBa9CxbvwAA&#10;ABUBAAALAAAAAAAAAAAAAAAAAB8BAABfcmVscy8ucmVsc1BLAQItABQABgAIAAAAIQB/HM+1ywAA&#10;AOIAAAAPAAAAAAAAAAAAAAAAAAcCAABkcnMvZG93bnJldi54bWxQSwUGAAAAAAMAAwC3AAAA/wIA&#10;AAAA&#10;">
                  <v:shapetype id="_x0000_t32" coordsize="21600,21600" o:spt="32" o:oned="t" path="m,l21600,21600e" filled="f">
                    <v:path arrowok="t" fillok="f" o:connecttype="none"/>
                    <o:lock v:ext="edit" shapetype="t"/>
                  </v:shapetype>
                  <v:shape id="直接箭头连接符 840015952" o:spid="_x0000_s1034" type="#_x0000_t32" style="position:absolute;left:-4074;top:1237;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s6TyAAAAOMAAAAPAAAAZHJzL2Rvd25yZXYueG1sRE9La8JA&#10;EL4X/A/LCL2IbmxpjKmrlILUqw/E45gdk9TsbJpdY/z3bkHwON97ZovOVKKlxpWWFYxHEQjizOqS&#10;cwW77XKYgHAeWWNlmRTcyMFi3nuZYartldfUbnwuQgi7FBUU3teplC4ryKAb2Zo4cCfbGPThbHKp&#10;G7yGcFPJtyiKpcGSQ0OBNX0XlJ03F6Pg7/RbHtbLGvc/x3N+vBwGbbUaKPXa774+QXjq/FP8cK90&#10;mJ9Mx8l7PIk/4P+nAICc3wEAAP//AwBQSwECLQAUAAYACAAAACEA2+H2y+4AAACFAQAAEwAAAAAA&#10;AAAAAAAAAAAAAAAAW0NvbnRlbnRfVHlwZXNdLnhtbFBLAQItABQABgAIAAAAIQBa9CxbvwAAABUB&#10;AAALAAAAAAAAAAAAAAAAAB8BAABfcmVscy8ucmVsc1BLAQItABQABgAIAAAAIQBNTs6TyAAAAOMA&#10;AAAPAAAAAAAAAAAAAAAAAAcCAABkcnMvZG93bnJldi54bWxQSwUGAAAAAAMAAwC3AAAA/AIAAAAA&#10;" strokeweight=".5pt">
                    <v:stroke endarrow="block" joinstyle="miter"/>
                  </v:shape>
                  <v:line id="直接连接符 51550606" o:spid="_x0000_s1035" style="position:absolute;flip:x;visibility:visible;mso-wrap-style:square" from="-5931,3799" to="-4202,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bo1yQAAAOIAAAAPAAAAZHJzL2Rvd25yZXYueG1sRI/BasMw&#10;EETvhfyD2EJujRxDGte1EkIgxVB6cNIP2Fhry621MpaaOH9fFQo5DjPzhim2k+3FhUbfOVawXCQg&#10;iGunO24VfJ4OTxkIH5A19o5JwY08bDezhwJz7a5c0eUYWhEh7HNUYEIYcil9bciiX7iBOHqNGy2G&#10;KMdW6hGvEW57mSbJs7TYcVwwONDeUP19/LEKPrJThe9ltUZNTYlfb2fD9Vmp+eO0ewURaAr38H+7&#10;1AqyZbpapVnyAn+X4h2Qm18AAAD//wMAUEsBAi0AFAAGAAgAAAAhANvh9svuAAAAhQEAABMAAAAA&#10;AAAAAAAAAAAAAAAAAFtDb250ZW50X1R5cGVzXS54bWxQSwECLQAUAAYACAAAACEAWvQsW78AAAAV&#10;AQAACwAAAAAAAAAAAAAAAAAfAQAAX3JlbHMvLnJlbHNQSwECLQAUAAYACAAAACEAtLm6NckAAADi&#10;AAAADwAAAAAAAAAAAAAAAAAHAgAAZHJzL2Rvd25yZXYueG1sUEsFBgAAAAADAAMAtwAAAP0CAAAA&#10;AA==&#10;" strokeweight=".5pt">
                    <v:stroke joinstyle="miter"/>
                  </v:line>
                  <v:shape id="直接箭头连接符 197226037" o:spid="_x0000_s1036" type="#_x0000_t32" style="position:absolute;left:-4115;top:6293;width:19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vdIxgAAAOIAAAAPAAAAZHJzL2Rvd25yZXYueG1sRE9Na8JA&#10;EL0L/odlCr1I3USK1ugqUpB61RbxOGbHJDU7m2bXmP77zqHg8fG+l+ve1aqjNlSeDaTjBBRx7m3F&#10;hYGvz+3LG6gQkS3WnsnALwVYr4aDJWbW33lP3SEWSkI4ZGigjLHJtA55SQ7D2DfEwl186zAKbAtt&#10;W7xLuKv1JEmm2mHF0lBiQ+8l5dfDzRn4uXxXp/22wePH+Vqcb6dRV+9Gxjw/9ZsFqEh9fIj/3Tsr&#10;8+eT2Ws6TeWEXBIMevUHAAD//wMAUEsBAi0AFAAGAAgAAAAhANvh9svuAAAAhQEAABMAAAAAAAAA&#10;AAAAAAAAAAAAAFtDb250ZW50X1R5cGVzXS54bWxQSwECLQAUAAYACAAAACEAWvQsW78AAAAVAQAA&#10;CwAAAAAAAAAAAAAAAAAfAQAAX3JlbHMvLnJlbHNQSwECLQAUAAYACAAAACEAw1L3SMYAAADiAAAA&#10;DwAAAAAAAAAAAAAAAAAHAgAAZHJzL2Rvd25yZXYueG1sUEsFBgAAAAADAAMAtwAAAPoCAAAAAA==&#10;" strokeweight=".5pt">
                    <v:stroke endarrow="block" joinstyle="miter"/>
                  </v:shape>
                  <v:line id="直接连接符 1725024802" o:spid="_x0000_s1037" style="position:absolute;visibility:visible;mso-wrap-style:square" from="-4115,1237" to="-4115,6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3LyygAAAOIAAAAPAAAAZHJzL2Rvd25yZXYueG1sRI9Ba8JA&#10;FITvQv/D8oTedGMgMaSuYguFHnqoxou3Z/Y1CWbfht2tif++Wyh4HGbmG2azm0wvbuR8Z1nBapmA&#10;IK6t7rhRcKreFwUIH5A19pZJwZ087LZPsw2W2o58oNsxNCJC2JeooA1hKKX0dUsG/dIOxNH7ts5g&#10;iNI1UjscI9z0Mk2SXBrsOC60ONBbS/X1+GMUfBbNWBzO568wFpf0tapPlbsnSj3Pp/0LiEBTeIT/&#10;2x9aQZrnWZbl6Rr+LsU7ILe/AAAA//8DAFBLAQItABQABgAIAAAAIQDb4fbL7gAAAIUBAAATAAAA&#10;AAAAAAAAAAAAAAAAAABbQ29udGVudF9UeXBlc10ueG1sUEsBAi0AFAAGAAgAAAAhAFr0LFu/AAAA&#10;FQEAAAsAAAAAAAAAAAAAAAAAHwEAAF9yZWxzLy5yZWxzUEsBAi0AFAAGAAgAAAAhAASDcvLKAAAA&#10;4gAAAA8AAAAAAAAAAAAAAAAABwIAAGRycy9kb3ducmV2LnhtbFBLBQYAAAAAAwADALcAAAD+AgAA&#10;AAA=&#10;" strokecolor="windowText" strokeweight=".5pt">
                    <v:stroke joinstyle="miter"/>
                  </v:line>
                </v:group>
                <v:group id="组合 15" o:spid="_x0000_s1038" style="position:absolute;left:31813;top:1524;width:3827;height:4904" coordorigin="-9310,964" coordsize="3698,4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ackywAAAOIAAAAPAAAAZHJzL2Rvd25yZXYueG1sRI9Pa8JA&#10;FMTvQr/D8gq91d20/gnRVUTa0oMIaqF4e2SfSTD7NmS3Sfz23ULB4zAzv2GW68HWoqPWV441JGMF&#10;gjh3puJCw9fp/TkF4QOywdoxabiRh/XqYbTEzLieD9QdQyEihH2GGsoQmkxKn5dk0Y9dQxy9i2st&#10;hijbQpoW+wi3tXxRaiYtVhwXSmxoW1J+Pf5YDR899pvX5K3bXS/b2/k03X/vEtL66XHYLEAEGsI9&#10;/N/+NBomqZqqdDKfw9+leAfk6hcAAP//AwBQSwECLQAUAAYACAAAACEA2+H2y+4AAACFAQAAEwAA&#10;AAAAAAAAAAAAAAAAAAAAW0NvbnRlbnRfVHlwZXNdLnhtbFBLAQItABQABgAIAAAAIQBa9CxbvwAA&#10;ABUBAAALAAAAAAAAAAAAAAAAAB8BAABfcmVscy8ucmVsc1BLAQItABQABgAIAAAAIQAULackywAA&#10;AOIAAAAPAAAAAAAAAAAAAAAAAAcCAABkcnMvZG93bnJldi54bWxQSwUGAAAAAAMAAwC3AAAA/wIA&#10;AAAA&#10;">
                  <v:line id="直接连接符 1600677842" o:spid="_x0000_s1039" style="position:absolute;visibility:visible;mso-wrap-style:square" from="-9310,964" to="-760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T+OzAAAAOMAAAAPAAAAZHJzL2Rvd25yZXYueG1sRI8xT8Mw&#10;EIV3pP4H65DYqENUiBvqVqUSEgMDbbp0O+JrEjW2I9s06b/nBiTGu3v33vtWm8n24kohdt5peJpn&#10;IMjV3nSu0XCs3h8ViJjQGey9Iw03irBZz+5WWBo/uj1dD6kRbOJiiRralIZSyli3ZDHO/UCOb2cf&#10;LCYeQyNNwJHNbS/zLHuRFjvHCS0OtGupvhx+rIZP1Yxqfzp9pVF9529VfazCLdP64X7avoJINKV/&#10;8d/3h+H6zyovFsuiYApm4gXI9S8AAAD//wMAUEsBAi0AFAAGAAgAAAAhANvh9svuAAAAhQEAABMA&#10;AAAAAAAAAAAAAAAAAAAAAFtDb250ZW50X1R5cGVzXS54bWxQSwECLQAUAAYACAAAACEAWvQsW78A&#10;AAAVAQAACwAAAAAAAAAAAAAAAAAfAQAAX3JlbHMvLnJlbHNQSwECLQAUAAYACAAAACEAVFE/jswA&#10;AADjAAAADwAAAAAAAAAAAAAAAAAHAgAAZHJzL2Rvd25yZXYueG1sUEsFBgAAAAADAAMAtwAAAAAD&#10;AAAAAA==&#10;" strokecolor="windowText" strokeweight=".5pt">
                    <v:stroke joinstyle="miter"/>
                  </v:line>
                  <v:line id="直接连接符 840489260" o:spid="_x0000_s1040" style="position:absolute;visibility:visible;mso-wrap-style:square" from="-9249,5705" to="-7522,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6ItyAAAAOMAAAAPAAAAZHJzL2Rvd25yZXYueG1sRE9PT8Iw&#10;FL+T+B2aZ+INWhFlDApRExMOHoRx4fZcH9vC+rq0lY1vT01MPL7f/7faDLYVF/KhcazhcaJAEJfO&#10;NFxpOBQf4wxEiMgGW8ek4UoBNuu70Qpz43re0WUfK5FCOOSooY6xy6UMZU0Ww8R1xIk7OW8xptNX&#10;0njsU7ht5VSpF2mx4dRQY0fvNZXn/Y/V8JlVfbY7Hr9in31P34ryUPir0vrhfnhdgog0xH/xn3tr&#10;0nylZvP50/NsAb8/JQDk+gYAAP//AwBQSwECLQAUAAYACAAAACEA2+H2y+4AAACFAQAAEwAAAAAA&#10;AAAAAAAAAAAAAAAAW0NvbnRlbnRfVHlwZXNdLnhtbFBLAQItABQABgAIAAAAIQBa9CxbvwAAABUB&#10;AAALAAAAAAAAAAAAAAAAAB8BAABfcmVscy8ucmVsc1BLAQItABQABgAIAAAAIQBde6ItyAAAAOMA&#10;AAAPAAAAAAAAAAAAAAAAAAcCAABkcnMvZG93bnJldi54bWxQSwUGAAAAAAMAAwC3AAAA/AIAAAAA&#10;" strokecolor="windowText" strokeweight=".5pt">
                    <v:stroke joinstyle="miter"/>
                  </v:line>
                  <v:line id="直接连接符 539008084" o:spid="_x0000_s1041" style="position:absolute;visibility:visible;mso-wrap-style:square" from="-7545,964" to="-7545,5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6oUygAAAOMAAAAPAAAAZHJzL2Rvd25yZXYueG1sRI8xT8Mw&#10;EIV3JP6DdUhs1G4H4oS6VVsJiYGBNl26HfGRRMTnyDZN+u/xgMR4d+/ee996O7tBXCnE3rOB5UKB&#10;IG687bk1cK5fnzSImJAtDp7JwI0ibDf3d2usrJ/4SNdTakU24VihgS6lsZIyNh05jAs/Eufblw8O&#10;Ux5DK23AKZu7Qa6UepYOe84JHY506Kj5Pv04A++6nfTxcvlIk/5c7evmXIebMubxYd69gEg0p3/x&#10;3/ebzfWLUpVlUehMkZnyAuTmFwAA//8DAFBLAQItABQABgAIAAAAIQDb4fbL7gAAAIUBAAATAAAA&#10;AAAAAAAAAAAAAAAAAABbQ29udGVudF9UeXBlc10ueG1sUEsBAi0AFAAGAAgAAAAhAFr0LFu/AAAA&#10;FQEAAAsAAAAAAAAAAAAAAAAAHwEAAF9yZWxzLy5yZWxzUEsBAi0AFAAGAAgAAAAhAIy7qhTKAAAA&#10;4wAAAA8AAAAAAAAAAAAAAAAABwIAAGRycy9kb3ducmV2LnhtbFBLBQYAAAAAAwADALcAAAD+AgAA&#10;AAA=&#10;" strokecolor="windowText" strokeweight=".5pt">
                    <v:stroke joinstyle="miter"/>
                  </v:line>
                  <v:shape id="直接箭头连接符 1996694651" o:spid="_x0000_s1042" type="#_x0000_t32" style="position:absolute;left:-7523;top:3417;width:1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JezAAAAOIAAAAPAAAAZHJzL2Rvd25yZXYueG1sRI9PawIx&#10;FMTvhX6H8Apeima1utqtUYptoZeiroLXx+btH9y8bJNUt9++KRR6HGbmN8xy3ZtWXMj5xrKC8SgB&#10;QVxY3XCl4Hh4Gy5A+ICssbVMCr7Jw3p1e7PETNsr7+mSh0pECPsMFdQhdJmUvqjJoB/Zjjh6pXUG&#10;Q5SuktrhNcJNKydJkkqDDceFGjva1FSc8y+jQFb7B3N6Lfv0o3SPL7v77WeXb5Ua3PXPTyAC9eE/&#10;/Nd+1wpm08VkNk3nKfxeindArn4AAAD//wMAUEsBAi0AFAAGAAgAAAAhANvh9svuAAAAhQEAABMA&#10;AAAAAAAAAAAAAAAAAAAAAFtDb250ZW50X1R5cGVzXS54bWxQSwECLQAUAAYACAAAACEAWvQsW78A&#10;AAAVAQAACwAAAAAAAAAAAAAAAAAfAQAAX3JlbHMvLnJlbHNQSwECLQAUAAYACAAAACEAshfiXswA&#10;AADiAAAADwAAAAAAAAAAAAAAAAAHAgAAZHJzL2Rvd25yZXYueG1sUEsFBgAAAAADAAMAtwAAAAAD&#10;AAAAAA==&#10;" strokecolor="windowText" strokeweight=".5pt">
                    <v:stroke endarrow="block" joinstyle="miter"/>
                  </v:shape>
                </v:group>
                <v:shape id="直接箭头连接符 16" o:spid="_x0000_s1043" type="#_x0000_t32" style="position:absolute;left:45434;top:4095;width:6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S5YzQAAAOMAAAAPAAAAZHJzL2Rvd25yZXYueG1sRI9PTwJB&#10;DMXvJn6HSU28GJkFkcDKQIhi4oUgq4nXZqf7J+x01pkB1m9vDyYe276+937L9eA6daYQW88GxqMM&#10;FHHpbcu1gc+P1/s5qJiQLXaeycAPRVivrq+WmFt/4QOdi1QrMeGYo4EmpT7XOpYNOYwj3xPLrfLB&#10;YZIx1NoGvIi56/Qky2baYcuS0GBPzw2Vx+LkDOj68OC+ttUw21Vh8fJ+t//ui70xtzfD5glUoiH9&#10;i/++36zUH08fp5NsMRcKYZIF6NUvAAAA//8DAFBLAQItABQABgAIAAAAIQDb4fbL7gAAAIUBAAAT&#10;AAAAAAAAAAAAAAAAAAAAAABbQ29udGVudF9UeXBlc10ueG1sUEsBAi0AFAAGAAgAAAAhAFr0LFu/&#10;AAAAFQEAAAsAAAAAAAAAAAAAAAAAHwEAAF9yZWxzLy5yZWxzUEsBAi0AFAAGAAgAAAAhAMZJLljN&#10;AAAA4wAAAA8AAAAAAAAAAAAAAAAABwIAAGRycy9kb3ducmV2LnhtbFBLBQYAAAAAAwADALcAAAAB&#10;AwAAAAA=&#10;" strokecolor="windowText" strokeweight=".5pt">
                  <v:stroke endarrow="block" joinstyle="miter"/>
                </v:shape>
                <v:shape id="文本框 18" o:spid="_x0000_s1044" type="#_x0000_t202" style="position:absolute;left:45720;top:1143;width:6109;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RwmxgAAAOIAAAAPAAAAZHJzL2Rvd25yZXYueG1sRE9LTsMw&#10;EN0jcQdrkNggYqcqTUjrVoBU1G3aHmAaTz5qPI5i06S3xwsklk/vv9nNthc3Gn3nWEOaKBDElTMd&#10;NxrOp/1rDsIHZIO9Y9JwJw+77ePDBgvjJi7pdgyNiCHsC9TQhjAUUvqqJYs+cQNx5Go3WgwRjo00&#10;I04x3PZyodRKWuw4NrQ40FdL1fX4YzXUh+nl7X26fIdzVi5Xn9hlF3fX+vlp/liDCDSHf/Gf+2A0&#10;5JnKF2mq4uZ4Kd4Buf0FAAD//wMAUEsBAi0AFAAGAAgAAAAhANvh9svuAAAAhQEAABMAAAAAAAAA&#10;AAAAAAAAAAAAAFtDb250ZW50X1R5cGVzXS54bWxQSwECLQAUAAYACAAAACEAWvQsW78AAAAVAQAA&#10;CwAAAAAAAAAAAAAAAAAfAQAAX3JlbHMvLnJlbHNQSwECLQAUAAYACAAAACEAT3EcJsYAAADiAAAA&#10;DwAAAAAAAAAAAAAAAAAHAgAAZHJzL2Rvd25yZXYueG1sUEsFBgAAAAADAAMAtwAAAPoCAAAAAA==&#10;" stroked="f">
                  <v:textbox>
                    <w:txbxContent>
                      <w:p w14:paraId="2E0D2C5E" w14:textId="77777777" w:rsidR="00D245D1" w:rsidRPr="001016EC" w:rsidRDefault="00D245D1" w:rsidP="00D245D1">
                        <w:pPr>
                          <w:spacing w:line="240" w:lineRule="exact"/>
                          <w:rPr>
                            <w:sz w:val="15"/>
                            <w:szCs w:val="15"/>
                          </w:rPr>
                        </w:pPr>
                        <w:r w:rsidRPr="001016EC">
                          <w:rPr>
                            <w:rFonts w:hint="eastAsia"/>
                            <w:sz w:val="15"/>
                            <w:szCs w:val="15"/>
                          </w:rPr>
                          <w:t>加超纯水</w:t>
                        </w:r>
                      </w:p>
                    </w:txbxContent>
                  </v:textbox>
                </v:shape>
                <v:shape id="直接箭头连接符 17" o:spid="_x0000_s1045" type="#_x0000_t32" style="position:absolute;left:7715;top:3810;width:30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PWqzQAAAOMAAAAPAAAAZHJzL2Rvd25yZXYueG1sRI9LT8Mw&#10;EITvSPwHa5G4IOq0hZSGuhXiIfWCSlMkrqt48xDxOtimDf+ePSBx3N3ZmflWm9H16kghdp4NTCcZ&#10;KOLK244bA++Hl+s7UDEhW+w9k4EfirBZn5+tsLD+xHs6lqlRYsKxQANtSkOhdaxachgnfiCWW+2D&#10;wyRjaLQNeBJz1+tZluXaYceS0OJAjy1Vn+W3M6Cb/dx9PNdj/lqH5dPb1e5rKHfGXF6MD/egEo3p&#10;X/z3vbVSfzHNZzfz5a1QCJMsQK9/AQAA//8DAFBLAQItABQABgAIAAAAIQDb4fbL7gAAAIUBAAAT&#10;AAAAAAAAAAAAAAAAAAAAAABbQ29udGVudF9UeXBlc10ueG1sUEsBAi0AFAAGAAgAAAAhAFr0LFu/&#10;AAAAFQEAAAsAAAAAAAAAAAAAAAAAHwEAAF9yZWxzLy5yZWxzUEsBAi0AFAAGAAgAAAAhACBQ9arN&#10;AAAA4wAAAA8AAAAAAAAAAAAAAAAABwIAAGRycy9kb3ducmV2LnhtbFBLBQYAAAAAAwADALcAAAAB&#10;AwAAAAA=&#10;" strokecolor="windowText" strokeweight=".5pt">
                  <v:stroke endarrow="block" joinstyle="miter"/>
                </v:shape>
                <v:shape id="文本框 19" o:spid="_x0000_s1046" type="#_x0000_t202" style="position:absolute;top:11715;width:7816;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gnYygAAAOIAAAAPAAAAZHJzL2Rvd25yZXYueG1sRI/RSgMx&#10;FETfBf8hXME3m1RrWdempQiF+iCsaT/gurluFjc3yyZtt/16Iwh9HGbmDLNYjb4TRxpiG1jDdKJA&#10;ENfBttxo2O82DwWImJAtdoFJw5kirJa3NwssbTjxJx1NakSGcCxRg0upL6WMtSOPcRJ64ux9h8Fj&#10;ynJopB3wlOG+k49KzaXHlvOCw57eHNU/5uA1HPpqt376eDeuOu8vqfgybbUxWt/fjetXEInGdA3/&#10;t7dWw0uh5lM1e57B36V8B+TyFwAA//8DAFBLAQItABQABgAIAAAAIQDb4fbL7gAAAIUBAAATAAAA&#10;AAAAAAAAAAAAAAAAAABbQ29udGVudF9UeXBlc10ueG1sUEsBAi0AFAAGAAgAAAAhAFr0LFu/AAAA&#10;FQEAAAsAAAAAAAAAAAAAAAAAHwEAAF9yZWxzLy5yZWxzUEsBAi0AFAAGAAgAAAAhACeaCdjKAAAA&#10;4gAAAA8AAAAAAAAAAAAAAAAABwIAAGRycy9kb3ducmV2LnhtbFBLBQYAAAAAAwADALcAAAD+AgAA&#10;AAA=&#10;" strokeweight=".5pt">
                  <v:textbox>
                    <w:txbxContent>
                      <w:p w14:paraId="4A6BEA7D" w14:textId="77777777" w:rsidR="00D245D1" w:rsidRPr="007553C7" w:rsidRDefault="00D245D1" w:rsidP="00D245D1">
                        <w:pPr>
                          <w:spacing w:line="240" w:lineRule="exact"/>
                          <w:jc w:val="center"/>
                          <w:textAlignment w:val="center"/>
                        </w:pPr>
                        <w:r w:rsidRPr="007553C7">
                          <w:rPr>
                            <w:rFonts w:hint="eastAsia"/>
                          </w:rPr>
                          <w:t>保存</w:t>
                        </w:r>
                      </w:p>
                    </w:txbxContent>
                  </v:textbox>
                </v:shape>
                <v:shape id="文本框 12" o:spid="_x0000_s1047" type="#_x0000_t202" style="position:absolute;left:12573;top:11525;width:9069;height:4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g5zAAAAOMAAAAPAAAAZHJzL2Rvd25yZXYueG1sRI9Ra8Iw&#10;FIXfB/6HcIW9zdSuc9IZRQRhexh00R9w19w1xeamNFHrfv0yGOzxcM75Dme1GV0nLjSE1rOC+SwD&#10;QVx703Kj4HjYPyxBhIhssPNMCm4UYLOe3K2wNP7KH3TRsREJwqFEBTbGvpQy1JYchpnviZP35QeH&#10;McmhkWbAa4K7TuZZtpAOW04LFnvaWapP+uwUnPvqsH18f9O2uh2/4/JTt9VeK3U/HbcvICKN8T/8&#10;1341CvJsXhRPz4sih99P6Q/I9Q8AAAD//wMAUEsBAi0AFAAGAAgAAAAhANvh9svuAAAAhQEAABMA&#10;AAAAAAAAAAAAAAAAAAAAAFtDb250ZW50X1R5cGVzXS54bWxQSwECLQAUAAYACAAAACEAWvQsW78A&#10;AAAVAQAACwAAAAAAAAAAAAAAAAAfAQAAX3JlbHMvLnJlbHNQSwECLQAUAAYACAAAACEAGXI4OcwA&#10;AADjAAAADwAAAAAAAAAAAAAAAAAHAgAAZHJzL2Rvd25yZXYueG1sUEsFBgAAAAADAAMAtwAAAAAD&#10;AAAAAA==&#10;" strokeweight=".5pt">
                  <v:textbox>
                    <w:txbxContent>
                      <w:p w14:paraId="290F9D2C" w14:textId="77777777" w:rsidR="00D245D1" w:rsidRPr="00C87A75" w:rsidRDefault="00D245D1" w:rsidP="00D245D1">
                        <w:pPr>
                          <w:spacing w:line="240" w:lineRule="exact"/>
                          <w:jc w:val="center"/>
                        </w:pPr>
                        <w:r>
                          <w:rPr>
                            <w:rFonts w:hint="eastAsia"/>
                          </w:rPr>
                          <w:t>清洗</w:t>
                        </w:r>
                      </w:p>
                    </w:txbxContent>
                  </v:textbox>
                </v:shape>
                <v:shape id="文本框 13" o:spid="_x0000_s1048" type="#_x0000_t202" style="position:absolute;left:52768;top:11715;width:6598;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S4yygAAAOIAAAAPAAAAZHJzL2Rvd25yZXYueG1sRI9Ra8Iw&#10;FIXfB/sP4Q58m6kr01KNIgNhPgy66A+4NtemrLkpTdS6X78MBns8nHO+w1ltRteJKw2h9axgNs1A&#10;ENfetNwoOB52zwWIEJENdp5JwZ0CbNaPDyssjb/xJ111bESCcChRgY2xL6UMtSWHYep74uSd/eAw&#10;Jjk00gx4S3DXyZcsm0uHLacFiz29Waq/9MUpuPTVYZt/7LWt7sfvWJx0W+20UpOncbsEEWmM/+G/&#10;9rtR8LqY57NiUeTweyndAbn+AQAA//8DAFBLAQItABQABgAIAAAAIQDb4fbL7gAAAIUBAAATAAAA&#10;AAAAAAAAAAAAAAAAAABbQ29udGVudF9UeXBlc10ueG1sUEsBAi0AFAAGAAgAAAAhAFr0LFu/AAAA&#10;FQEAAAsAAAAAAAAAAAAAAAAAHwEAAF9yZWxzLy5yZWxzUEsBAi0AFAAGAAgAAAAhAKYBLjLKAAAA&#10;4gAAAA8AAAAAAAAAAAAAAAAABwIAAGRycy9kb3ducmV2LnhtbFBLBQYAAAAAAwADALcAAAD+AgAA&#10;AAA=&#10;" strokeweight=".5pt">
                  <v:textbox>
                    <w:txbxContent>
                      <w:p w14:paraId="570D59B4" w14:textId="77777777" w:rsidR="00D245D1" w:rsidRPr="007553C7" w:rsidRDefault="00D245D1" w:rsidP="00D245D1">
                        <w:pPr>
                          <w:spacing w:line="240" w:lineRule="exact"/>
                          <w:jc w:val="center"/>
                        </w:pPr>
                        <w:r>
                          <w:rPr>
                            <w:rFonts w:hint="eastAsia"/>
                          </w:rPr>
                          <w:t>过滤</w:t>
                        </w:r>
                      </w:p>
                    </w:txbxContent>
                  </v:textbox>
                </v:shape>
                <v:shape id="文本框 11" o:spid="_x0000_s1049" type="#_x0000_t202" style="position:absolute;left:38290;top:11334;width:10575;height:4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m/gyAAAAOIAAAAPAAAAZHJzL2Rvd25yZXYueG1sRI/BasMw&#10;EETvhf6D2EJvjZQ4dYobJbSFQsitji+5LdbGNrFWRlJj9++rQCDHYWbeMOvtZHtxIR86xxrmMwWC&#10;uHam40ZDdfh+eQMRIrLB3jFp+KMA283jwxoL40b+oUsZG5EgHArU0MY4FFKGuiWLYeYG4uSdnLcY&#10;k/SNNB7HBLe9XCiVS4sdp4UWB/pqqT6Xv1bDLv+MR6rM3mSLzI2VrP2pD1o/P00f7yAiTfEevrV3&#10;RkOWr5ZLtVKvcL2U7oDc/AMAAP//AwBQSwECLQAUAAYACAAAACEA2+H2y+4AAACFAQAAEwAAAAAA&#10;AAAAAAAAAAAAAAAAW0NvbnRlbnRfVHlwZXNdLnhtbFBLAQItABQABgAIAAAAIQBa9CxbvwAAABUB&#10;AAALAAAAAAAAAAAAAAAAAB8BAABfcmVscy8ucmVsc1BLAQItABQABgAIAAAAIQAVmm/gyAAAAOIA&#10;AAAPAAAAAAAAAAAAAAAAAAcCAABkcnMvZG93bnJldi54bWxQSwUGAAAAAAMAAwC3AAAA/AIAAAAA&#10;" strokeweight=".5pt">
                  <v:textbox>
                    <w:txbxContent>
                      <w:p w14:paraId="36373B7D" w14:textId="77777777" w:rsidR="00D245D1" w:rsidRPr="007553C7" w:rsidRDefault="00D245D1" w:rsidP="00D245D1">
                        <w:pPr>
                          <w:spacing w:line="240" w:lineRule="exact"/>
                          <w:jc w:val="center"/>
                        </w:pPr>
                        <w:r w:rsidRPr="007553C7">
                          <w:rPr>
                            <w:rFonts w:hint="eastAsia"/>
                          </w:rPr>
                          <w:t>离心去底部大颗粒沉淀</w:t>
                        </w:r>
                      </w:p>
                    </w:txbxContent>
                  </v:textbox>
                </v:shape>
                <v:shape id="直接箭头连接符 20" o:spid="_x0000_s1050" type="#_x0000_t32" style="position:absolute;left:34290;top:13716;width:37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q3uxgAAAOEAAAAPAAAAZHJzL2Rvd25yZXYueG1sRE9Na8JA&#10;EL0X/A/LCL3VTVMiMbqKBrT2JLVevA3ZMQnNzobsGtP++q5Q8Ph434vVYBrRU+dqywpeJxEI4sLq&#10;mksFp6/tSwrCeWSNjWVS8EMOVsvR0wIzbW/8Sf3RlyKEsMtQQeV9m0npiooMuoltiQN3sZ1BH2BX&#10;St3hLYSbRsZRNJUGaw4NFbaUV1R8H69Gwbn3Zf5hD7u3ZHPIz7vfeEjfY6Wex8N6DsLT4B/if/de&#10;h/nxLEmjaQL3RwGCXP4BAAD//wMAUEsBAi0AFAAGAAgAAAAhANvh9svuAAAAhQEAABMAAAAAAAAA&#10;AAAAAAAAAAAAAFtDb250ZW50X1R5cGVzXS54bWxQSwECLQAUAAYACAAAACEAWvQsW78AAAAVAQAA&#10;CwAAAAAAAAAAAAAAAAAfAQAAX3JlbHMvLnJlbHNQSwECLQAUAAYACAAAACEALXat7sYAAADhAAAA&#10;DwAAAAAAAAAAAAAAAAAHAgAAZHJzL2Rvd25yZXYueG1sUEsFBgAAAAADAAMAtwAAAPoCAAAAAA==&#10;" strokecolor="windowText" strokeweight=".5pt">
                  <v:stroke endarrow="block" joinstyle="miter"/>
                </v:shape>
                <v:shape id="文本框 5" o:spid="_x0000_s1051" type="#_x0000_t202" style="position:absolute;left:26479;top:11525;width:7730;height:3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o6ygAAAOIAAAAPAAAAZHJzL2Rvd25yZXYueG1sRI9RS8Mw&#10;FIXfBf9DuAPfXLpWtNZlYwgDfRjUbD/g2lybYnNTmmzr/PVmIPh4OOd8h7NcT64XJxpD51nBYp6B&#10;IG686bhVcNhv70sQISIb7D2TggsFWK9ub5ZYGX/mDzrp2IoE4VChAhvjUEkZGksOw9wPxMn78qPD&#10;mOTYSjPiOcFdL/Mse5QOO04LFgd6tdR866NTcBzq/abYvWtbXw4/sfzUXb3VSt3Nps0LiEhT/A//&#10;td+Mgqf84TkriyKH66V0B+TqFwAA//8DAFBLAQItABQABgAIAAAAIQDb4fbL7gAAAIUBAAATAAAA&#10;AAAAAAAAAAAAAAAAAABbQ29udGVudF9UeXBlc10ueG1sUEsBAi0AFAAGAAgAAAAhAFr0LFu/AAAA&#10;FQEAAAsAAAAAAAAAAAAAAAAAHwEAAF9yZWxzLy5yZWxzUEsBAi0AFAAGAAgAAAAhAAyjOjrKAAAA&#10;4gAAAA8AAAAAAAAAAAAAAAAABwIAAGRycy9kb3ducmV2LnhtbFBLBQYAAAAAAwADALcAAAD+AgAA&#10;AAA=&#10;" strokeweight=".5pt">
                  <v:textbox>
                    <w:txbxContent>
                      <w:p w14:paraId="7FF1EFDD" w14:textId="77777777" w:rsidR="00D245D1" w:rsidRPr="007553C7" w:rsidRDefault="00D245D1" w:rsidP="00D245D1">
                        <w:pPr>
                          <w:spacing w:line="240" w:lineRule="exact"/>
                          <w:jc w:val="center"/>
                        </w:pPr>
                        <w:r w:rsidRPr="007553C7">
                          <w:rPr>
                            <w:rFonts w:hint="eastAsia"/>
                          </w:rPr>
                          <w:t>离心</w:t>
                        </w:r>
                        <w:r>
                          <w:rPr>
                            <w:rFonts w:hint="eastAsia"/>
                          </w:rPr>
                          <w:t>收集沉淀</w:t>
                        </w:r>
                      </w:p>
                    </w:txbxContent>
                  </v:textbox>
                </v:shape>
                <v:shape id="直接箭头连接符 1" o:spid="_x0000_s1052" type="#_x0000_t32" style="position:absolute;left:48958;top:13430;width:37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qwzAAAAOMAAAAPAAAAZHJzL2Rvd25yZXYueG1sRI9BT8JA&#10;EIXvJvyHzZB4ky0VK6ksBJuIeiICF26T7tg2dGeb7lqqv945mHicmTfvvW+1GV2rBupD49nAfJaA&#10;Ii69bbgycDq+3C1BhYhssfVMBr4pwGY9uVlhbv2VP2g4xEqJCYccDdQxdrnWoazJYZj5jlhun753&#10;GGXsK217vIq5a3WaJJl22LAk1NhRUVN5OXw5A+chVsW73+/uH573xXn3k47L19SY2+m4fQIVaYz/&#10;4r/vNyv1s2wxTx+ThVAIkyxAr38BAAD//wMAUEsBAi0AFAAGAAgAAAAhANvh9svuAAAAhQEAABMA&#10;AAAAAAAAAAAAAAAAAAAAAFtDb250ZW50X1R5cGVzXS54bWxQSwECLQAUAAYACAAAACEAWvQsW78A&#10;AAAVAQAACwAAAAAAAAAAAAAAAAAfAQAAX3JlbHMvLnJlbHNQSwECLQAUAAYACAAAACEAjZRKsMwA&#10;AADjAAAADwAAAAAAAAAAAAAAAAAHAgAAZHJzL2Rvd25yZXYueG1sUEsFBgAAAAADAAMAtwAAAAAD&#10;AAAAAA==&#10;" strokecolor="windowText" strokeweight=".5pt">
                  <v:stroke endarrow="block" joinstyle="miter"/>
                </v:shape>
                <v:shape id="直接箭头连接符 2" o:spid="_x0000_s1053" type="#_x0000_t32" style="position:absolute;left:56007;top:5715;width:0;height:5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DQywAAAOIAAAAPAAAAZHJzL2Rvd25yZXYueG1sRI9PawIx&#10;FMTvQr9DeEIvUrO1KLurUYq20EuxroLXx+btH9y8bJNUt9++KRR6HGbmN8xqM5hOXMn51rKCx2kC&#10;gri0uuVawen4+pCC8AFZY2eZFHyTh836brTCXNsbH+hahFpECPscFTQh9LmUvmzIoJ/anjh6lXUG&#10;Q5SultrhLcJNJ2dJspAGW44LDfa0bai8FF9GgawPT+b8Ug2L98plu4/J/rMv9krdj4fnJYhAQ/gP&#10;/7XftIJZmszTdJ5l8Hsp3gG5/gEAAP//AwBQSwECLQAUAAYACAAAACEA2+H2y+4AAACFAQAAEwAA&#10;AAAAAAAAAAAAAAAAAAAAW0NvbnRlbnRfVHlwZXNdLnhtbFBLAQItABQABgAIAAAAIQBa9CxbvwAA&#10;ABUBAAALAAAAAAAAAAAAAAAAAB8BAABfcmVscy8ucmVsc1BLAQItABQABgAIAAAAIQCmLgDQywAA&#10;AOIAAAAPAAAAAAAAAAAAAAAAAAcCAABkcnMvZG93bnJldi54bWxQSwUGAAAAAAMAAwC3AAAA/wIA&#10;AAAA&#10;" strokecolor="windowText" strokeweight=".5pt">
                  <v:stroke endarrow="block" joinstyle="miter"/>
                </v:shape>
                <v:shape id="直接箭头连接符 22" o:spid="_x0000_s1054" type="#_x0000_t32" style="position:absolute;left:21431;top:13525;width:4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16TzAAAAOIAAAAPAAAAZHJzL2Rvd25yZXYueG1sRI9Pa8JA&#10;FMTvBb/D8oTe6sakSoyuYgO17Un8c/H2yD6TYPZtyG5j2k/fLRR6HGbmN8xqM5hG9NS52rKC6SQC&#10;QVxYXXOp4Hx6fUpBOI+ssbFMCr7IwWY9elhhpu2dD9QffSkChF2GCirv20xKV1Rk0E1sSxy8q+0M&#10;+iC7UuoO7wFuGhlH0VwarDksVNhSXlFxO34aBZfel/mH3e+S2cs+v+y+4yF9i5V6HA/bJQhPg/8P&#10;/7XftYLnxSyZp4skgd9L4Q7I9Q8AAAD//wMAUEsBAi0AFAAGAAgAAAAhANvh9svuAAAAhQEAABMA&#10;AAAAAAAAAAAAAAAAAAAAAFtDb250ZW50X1R5cGVzXS54bWxQSwECLQAUAAYACAAAACEAWvQsW78A&#10;AAAVAQAACwAAAAAAAAAAAAAAAAAfAQAAX3JlbHMvLnJlbHNQSwECLQAUAAYACAAAACEAdm9ek8wA&#10;AADiAAAADwAAAAAAAAAAAAAAAAAHAgAAZHJzL2Rvd25yZXYueG1sUEsFBgAAAAADAAMAtwAAAAAD&#10;AAAAAA==&#10;" strokecolor="windowText" strokeweight=".5pt">
                  <v:stroke endarrow="block" joinstyle="miter"/>
                </v:shape>
                <v:shape id="直接箭头连接符 25" o:spid="_x0000_s1055" type="#_x0000_t32" style="position:absolute;left:7810;top:13811;width:47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nu6ywAAAOIAAAAPAAAAZHJzL2Rvd25yZXYueG1sRI9Ba8JA&#10;FITvBf/D8oTe6sbYLJK6igZq25PU9uLtkX0mwezbkN3GtL++Wyh4HGbmG2a1GW0rBup941jDfJaA&#10;IC6dabjS8Pnx/LAE4QOywdYxafgmD5v15G6FuXFXfqfhGCoRIexz1FCH0OVS+rImi37mOuLonV1v&#10;MUTZV9L0eI1w28o0SZS02HBcqLGjoqbycvyyGk5DqIo3d9gvst2hOO1/0nH5kmp9Px23TyACjeEW&#10;/m+/Gg2LLFOPaq4U/F2Kd0CufwEAAP//AwBQSwECLQAUAAYACAAAACEA2+H2y+4AAACFAQAAEwAA&#10;AAAAAAAAAAAAAAAAAAAAW0NvbnRlbnRfVHlwZXNdLnhtbFBLAQItABQABgAIAAAAIQBa9CxbvwAA&#10;ABUBAAALAAAAAAAAAAAAAAAAAB8BAABfcmVscy8ucmVsc1BLAQItABQABgAIAAAAIQAt0nu6ywAA&#10;AOIAAAAPAAAAAAAAAAAAAAAAAAcCAABkcnMvZG93bnJldi54bWxQSwUGAAAAAAMAAwC3AAAA/wIA&#10;AAAA&#10;" strokecolor="windowText" strokeweight=".5pt">
                  <v:stroke endarrow="block" joinstyle="miter"/>
                </v:shape>
              </v:group>
            </w:pict>
          </mc:Fallback>
        </mc:AlternateContent>
      </w:r>
    </w:p>
    <w:p w14:paraId="2B93A26B" w14:textId="77777777" w:rsidR="00D245D1" w:rsidRDefault="00D245D1" w:rsidP="00D245D1">
      <w:pPr>
        <w:pStyle w:val="a3"/>
        <w:ind w:firstLineChars="95" w:firstLine="199"/>
        <w:rPr>
          <w:rFonts w:hint="default"/>
        </w:rPr>
      </w:pPr>
    </w:p>
    <w:p w14:paraId="59CA9A3E" w14:textId="77777777" w:rsidR="00D245D1" w:rsidRDefault="00D245D1" w:rsidP="00D245D1">
      <w:pPr>
        <w:pStyle w:val="a3"/>
        <w:ind w:firstLine="420"/>
        <w:rPr>
          <w:rFonts w:hint="default"/>
        </w:rPr>
      </w:pPr>
    </w:p>
    <w:p w14:paraId="4C8C1F47" w14:textId="77777777" w:rsidR="00D245D1" w:rsidRDefault="00D245D1" w:rsidP="00D245D1">
      <w:pPr>
        <w:pStyle w:val="a3"/>
        <w:ind w:firstLine="420"/>
        <w:rPr>
          <w:rFonts w:hint="default"/>
        </w:rPr>
      </w:pPr>
    </w:p>
    <w:p w14:paraId="3698D011" w14:textId="77777777" w:rsidR="00D245D1" w:rsidRDefault="00D245D1" w:rsidP="00D245D1">
      <w:pPr>
        <w:pStyle w:val="a3"/>
        <w:ind w:firstLine="420"/>
        <w:rPr>
          <w:rFonts w:hint="default"/>
        </w:rPr>
      </w:pPr>
    </w:p>
    <w:p w14:paraId="1F72FDE2" w14:textId="77777777" w:rsidR="00D245D1" w:rsidRDefault="00D245D1" w:rsidP="00D245D1">
      <w:pPr>
        <w:pStyle w:val="a3"/>
        <w:ind w:firstLine="420"/>
        <w:rPr>
          <w:rFonts w:hint="default"/>
        </w:rPr>
      </w:pPr>
    </w:p>
    <w:p w14:paraId="19829B8C" w14:textId="77777777" w:rsidR="00D245D1" w:rsidRDefault="00D245D1" w:rsidP="00D245D1">
      <w:pPr>
        <w:pStyle w:val="a3"/>
        <w:ind w:firstLine="420"/>
        <w:rPr>
          <w:rFonts w:hint="default"/>
        </w:rPr>
      </w:pPr>
    </w:p>
    <w:p w14:paraId="42961889" w14:textId="77777777" w:rsidR="00D245D1" w:rsidRDefault="00D245D1" w:rsidP="00D245D1">
      <w:pPr>
        <w:pStyle w:val="a3"/>
        <w:ind w:firstLine="420"/>
        <w:rPr>
          <w:rFonts w:hint="default"/>
        </w:rPr>
      </w:pPr>
    </w:p>
    <w:p w14:paraId="13380EF9" w14:textId="77777777" w:rsidR="00D245D1" w:rsidRDefault="00D245D1" w:rsidP="00D245D1">
      <w:pPr>
        <w:pStyle w:val="a3"/>
        <w:ind w:firstLine="420"/>
        <w:rPr>
          <w:rFonts w:hint="default"/>
        </w:rPr>
      </w:pPr>
    </w:p>
    <w:p w14:paraId="68A319B5" w14:textId="77777777" w:rsidR="00D245D1" w:rsidRDefault="00D245D1" w:rsidP="00D245D1">
      <w:pPr>
        <w:pStyle w:val="a4"/>
        <w:spacing w:before="156" w:after="156"/>
        <w:rPr>
          <w:color w:val="000000"/>
        </w:rPr>
      </w:pPr>
      <w:r>
        <w:rPr>
          <w:rFonts w:hint="eastAsia"/>
          <w:color w:val="000000"/>
        </w:rPr>
        <w:t>图1</w:t>
      </w:r>
      <w:r>
        <w:rPr>
          <w:color w:val="000000"/>
        </w:rPr>
        <w:t xml:space="preserve"> </w:t>
      </w:r>
      <w:bookmarkStart w:id="5" w:name="_Hlk134524348"/>
      <w:r>
        <w:rPr>
          <w:rFonts w:hint="eastAsia"/>
          <w:color w:val="000000"/>
        </w:rPr>
        <w:t>家蚕核型多角体病毒（BmNPV）制备技术流程</w:t>
      </w:r>
      <w:bookmarkEnd w:id="5"/>
    </w:p>
    <w:p w14:paraId="541E17E2" w14:textId="77777777" w:rsidR="00D245D1" w:rsidRDefault="00D245D1" w:rsidP="00D245D1">
      <w:pPr>
        <w:pStyle w:val="a3"/>
        <w:ind w:firstLine="562"/>
        <w:rPr>
          <w:rFonts w:hint="default"/>
          <w:sz w:val="28"/>
          <w:szCs w:val="28"/>
        </w:rPr>
      </w:pPr>
      <w:r w:rsidRPr="00254E54">
        <w:rPr>
          <w:b/>
          <w:bCs/>
          <w:sz w:val="28"/>
          <w:szCs w:val="28"/>
        </w:rPr>
        <w:t>病原复壮</w:t>
      </w:r>
      <w:r w:rsidRPr="00270A24">
        <w:rPr>
          <w:sz w:val="28"/>
          <w:szCs w:val="28"/>
        </w:rPr>
        <w:t>病毒在</w:t>
      </w:r>
      <w:r>
        <w:rPr>
          <w:sz w:val="28"/>
          <w:szCs w:val="28"/>
        </w:rPr>
        <w:t>保存过程中，保存时间越久，病毒的活性会降低。保存温度越高，活性丧失越快。为了保证病毒扩繁增殖的成功率，必须保证接种扩繁时使用的病毒的活力。所以，在扩繁增殖前，需要将保存的病毒接种到活体寄主中使其恢复活力。方法如下：</w:t>
      </w:r>
    </w:p>
    <w:p w14:paraId="21871EDB" w14:textId="77777777" w:rsidR="00D245D1" w:rsidRDefault="00D245D1" w:rsidP="00D245D1">
      <w:pPr>
        <w:pStyle w:val="a3"/>
        <w:ind w:firstLine="560"/>
        <w:rPr>
          <w:rFonts w:hint="default"/>
          <w:sz w:val="28"/>
          <w:szCs w:val="28"/>
        </w:rPr>
      </w:pPr>
      <w:r>
        <w:rPr>
          <w:sz w:val="28"/>
          <w:szCs w:val="28"/>
        </w:rPr>
        <w:t>将保存的需要复壮的</w:t>
      </w:r>
      <w:r w:rsidRPr="00845D8E">
        <w:rPr>
          <w:sz w:val="28"/>
          <w:szCs w:val="28"/>
        </w:rPr>
        <w:t>家蚕核型多角体病原配制成高浓度（</w:t>
      </w:r>
      <w:r>
        <w:rPr>
          <w:sz w:val="28"/>
          <w:szCs w:val="28"/>
        </w:rPr>
        <w:t>1×</w:t>
      </w:r>
      <w:r w:rsidRPr="00845D8E">
        <w:rPr>
          <w:sz w:val="28"/>
          <w:szCs w:val="28"/>
        </w:rPr>
        <w:t>10</w:t>
      </w:r>
      <w:r>
        <w:rPr>
          <w:rFonts w:hint="default"/>
          <w:sz w:val="28"/>
          <w:szCs w:val="28"/>
          <w:vertAlign w:val="superscript"/>
        </w:rPr>
        <w:t>8</w:t>
      </w:r>
      <w:r w:rsidRPr="00845D8E">
        <w:rPr>
          <w:sz w:val="28"/>
          <w:szCs w:val="28"/>
        </w:rPr>
        <w:t>PIBs/ml</w:t>
      </w:r>
      <w:r>
        <w:rPr>
          <w:sz w:val="28"/>
          <w:szCs w:val="28"/>
        </w:rPr>
        <w:t>以上</w:t>
      </w:r>
      <w:r w:rsidRPr="00845D8E">
        <w:rPr>
          <w:sz w:val="28"/>
          <w:szCs w:val="28"/>
        </w:rPr>
        <w:t>）的病毒悬液，取桑叶在病毒悬液中浸泡，捞起晾干表面水分后添食BmNPV敏感品系的5龄起蚕，第2餐开始普通桑叶</w:t>
      </w:r>
      <w:r>
        <w:rPr>
          <w:sz w:val="28"/>
          <w:szCs w:val="28"/>
        </w:rPr>
        <w:t>常规</w:t>
      </w:r>
      <w:r w:rsidRPr="00845D8E">
        <w:rPr>
          <w:sz w:val="28"/>
          <w:szCs w:val="28"/>
        </w:rPr>
        <w:t>饲养，5-6天后收集出现</w:t>
      </w:r>
      <w:r w:rsidRPr="003F0D7C">
        <w:rPr>
          <w:sz w:val="28"/>
          <w:szCs w:val="28"/>
        </w:rPr>
        <w:t>狂躁爬行、环节和节间膜肿胀、气门出现油浸斑，血液浑浊</w:t>
      </w:r>
      <w:r>
        <w:rPr>
          <w:sz w:val="28"/>
          <w:szCs w:val="28"/>
        </w:rPr>
        <w:t>等</w:t>
      </w:r>
      <w:r w:rsidRPr="003F0D7C">
        <w:rPr>
          <w:sz w:val="28"/>
          <w:szCs w:val="28"/>
        </w:rPr>
        <w:t>典型病状</w:t>
      </w:r>
      <w:r>
        <w:rPr>
          <w:sz w:val="28"/>
          <w:szCs w:val="28"/>
        </w:rPr>
        <w:t>但是</w:t>
      </w:r>
      <w:r w:rsidRPr="00845D8E">
        <w:rPr>
          <w:sz w:val="28"/>
          <w:szCs w:val="28"/>
        </w:rPr>
        <w:t>皮肤还未破裂的活蚕，用75％的酒精消毒蚕体，晾干后剪尾角收集血液备用。</w:t>
      </w:r>
      <w:r>
        <w:rPr>
          <w:sz w:val="28"/>
          <w:szCs w:val="28"/>
        </w:rPr>
        <w:t>取血后的蚕体经破碎过滤离心后收集多角体病毒。</w:t>
      </w:r>
    </w:p>
    <w:p w14:paraId="57B784A9" w14:textId="77777777" w:rsidR="00D245D1" w:rsidRDefault="00D245D1" w:rsidP="00D245D1">
      <w:pPr>
        <w:pStyle w:val="a3"/>
        <w:ind w:firstLine="560"/>
        <w:rPr>
          <w:rFonts w:hint="default"/>
          <w:color w:val="FF0000"/>
          <w:sz w:val="28"/>
          <w:szCs w:val="28"/>
        </w:rPr>
      </w:pPr>
      <w:r>
        <w:rPr>
          <w:color w:val="FF0000"/>
          <w:sz w:val="28"/>
          <w:szCs w:val="28"/>
        </w:rPr>
        <w:t>收集的病蚕</w:t>
      </w:r>
      <w:r w:rsidRPr="00495B50">
        <w:rPr>
          <w:color w:val="FF0000"/>
          <w:sz w:val="28"/>
          <w:szCs w:val="28"/>
        </w:rPr>
        <w:t>血液用于</w:t>
      </w:r>
      <w:r>
        <w:rPr>
          <w:color w:val="FF0000"/>
          <w:sz w:val="28"/>
          <w:szCs w:val="28"/>
        </w:rPr>
        <w:t>后续扩繁增殖</w:t>
      </w:r>
      <w:r w:rsidRPr="00495B50">
        <w:rPr>
          <w:color w:val="FF0000"/>
          <w:sz w:val="28"/>
          <w:szCs w:val="28"/>
        </w:rPr>
        <w:t>注射活蛹</w:t>
      </w:r>
      <w:r>
        <w:rPr>
          <w:color w:val="FF0000"/>
          <w:sz w:val="28"/>
          <w:szCs w:val="28"/>
        </w:rPr>
        <w:t>，取血后的蚕体经过破碎过滤离心后收集的多角体病毒则用于后续的经口添食5龄起蚕。</w:t>
      </w:r>
    </w:p>
    <w:p w14:paraId="36691DB6" w14:textId="74742DFC" w:rsidR="00D245D1" w:rsidRDefault="00D245D1" w:rsidP="00D245D1">
      <w:pPr>
        <w:pStyle w:val="a3"/>
        <w:ind w:firstLine="560"/>
        <w:rPr>
          <w:rFonts w:hint="default"/>
          <w:color w:val="FF0000"/>
          <w:sz w:val="28"/>
          <w:szCs w:val="28"/>
        </w:rPr>
      </w:pPr>
      <w:r>
        <w:rPr>
          <w:color w:val="FF0000"/>
          <w:sz w:val="28"/>
          <w:szCs w:val="28"/>
        </w:rPr>
        <w:t>家蚕核型多角体病毒（Bm</w:t>
      </w:r>
      <w:r>
        <w:rPr>
          <w:rFonts w:hint="default"/>
          <w:color w:val="FF0000"/>
          <w:sz w:val="28"/>
          <w:szCs w:val="28"/>
        </w:rPr>
        <w:t>NPV</w:t>
      </w:r>
      <w:r>
        <w:rPr>
          <w:color w:val="FF0000"/>
          <w:sz w:val="28"/>
          <w:szCs w:val="28"/>
        </w:rPr>
        <w:t>）侵染家蚕有两种方式：创伤感染和食下感染。</w:t>
      </w:r>
      <w:bookmarkStart w:id="6" w:name="_Hlk150270726"/>
      <w:r>
        <w:rPr>
          <w:color w:val="FF0000"/>
          <w:sz w:val="28"/>
          <w:szCs w:val="28"/>
        </w:rPr>
        <w:t>家蚕核型多角体病毒（Bm</w:t>
      </w:r>
      <w:r>
        <w:rPr>
          <w:rFonts w:hint="default"/>
          <w:color w:val="FF0000"/>
          <w:sz w:val="28"/>
          <w:szCs w:val="28"/>
        </w:rPr>
        <w:t>NPV</w:t>
      </w:r>
      <w:r>
        <w:rPr>
          <w:color w:val="FF0000"/>
          <w:sz w:val="28"/>
          <w:szCs w:val="28"/>
        </w:rPr>
        <w:t>）</w:t>
      </w:r>
      <w:bookmarkEnd w:id="6"/>
      <w:r>
        <w:rPr>
          <w:color w:val="FF0000"/>
          <w:sz w:val="28"/>
          <w:szCs w:val="28"/>
        </w:rPr>
        <w:t>以两种形式存在：包埋型病毒粒子（O</w:t>
      </w:r>
      <w:r>
        <w:rPr>
          <w:rFonts w:hint="default"/>
          <w:color w:val="FF0000"/>
          <w:sz w:val="28"/>
          <w:szCs w:val="28"/>
        </w:rPr>
        <w:t>DV</w:t>
      </w:r>
      <w:r>
        <w:rPr>
          <w:color w:val="FF0000"/>
          <w:sz w:val="28"/>
          <w:szCs w:val="28"/>
        </w:rPr>
        <w:t>）和出芽病毒粒子(</w:t>
      </w:r>
      <w:r>
        <w:rPr>
          <w:rFonts w:hint="default"/>
          <w:color w:val="FF0000"/>
          <w:sz w:val="28"/>
          <w:szCs w:val="28"/>
        </w:rPr>
        <w:t>BV)</w:t>
      </w:r>
      <w:r>
        <w:rPr>
          <w:color w:val="FF0000"/>
          <w:sz w:val="28"/>
          <w:szCs w:val="28"/>
        </w:rPr>
        <w:t>。其中O</w:t>
      </w:r>
      <w:r>
        <w:rPr>
          <w:rFonts w:hint="default"/>
          <w:color w:val="FF0000"/>
          <w:sz w:val="28"/>
          <w:szCs w:val="28"/>
        </w:rPr>
        <w:t>DV</w:t>
      </w:r>
      <w:r>
        <w:rPr>
          <w:color w:val="FF0000"/>
          <w:sz w:val="28"/>
          <w:szCs w:val="28"/>
        </w:rPr>
        <w:t>引起食下感染，B</w:t>
      </w:r>
      <w:r>
        <w:rPr>
          <w:rFonts w:hint="default"/>
          <w:color w:val="FF0000"/>
          <w:sz w:val="28"/>
          <w:szCs w:val="28"/>
        </w:rPr>
        <w:t>V</w:t>
      </w:r>
      <w:r>
        <w:rPr>
          <w:color w:val="FF0000"/>
          <w:sz w:val="28"/>
          <w:szCs w:val="28"/>
        </w:rPr>
        <w:t>引起创伤感染。</w:t>
      </w:r>
      <w:r w:rsidR="0066644E">
        <w:rPr>
          <w:color w:val="FF0000"/>
          <w:sz w:val="28"/>
          <w:szCs w:val="28"/>
        </w:rPr>
        <w:t>O</w:t>
      </w:r>
      <w:r w:rsidR="0066644E">
        <w:rPr>
          <w:rFonts w:hint="default"/>
          <w:color w:val="FF0000"/>
          <w:sz w:val="28"/>
          <w:szCs w:val="28"/>
        </w:rPr>
        <w:t>DV</w:t>
      </w:r>
      <w:r w:rsidR="0066644E">
        <w:rPr>
          <w:color w:val="FF0000"/>
          <w:sz w:val="28"/>
          <w:szCs w:val="28"/>
        </w:rPr>
        <w:t>粒子</w:t>
      </w:r>
      <w:r w:rsidR="0066644E">
        <w:rPr>
          <w:color w:val="FF0000"/>
          <w:sz w:val="28"/>
          <w:szCs w:val="28"/>
        </w:rPr>
        <w:lastRenderedPageBreak/>
        <w:t>外面包裹多角体蛋白，需要在碱性环境下才能溶解，释放出病毒粒子，进行感染。所以</w:t>
      </w:r>
      <w:r w:rsidR="005F0695">
        <w:rPr>
          <w:color w:val="FF0000"/>
          <w:sz w:val="28"/>
          <w:szCs w:val="28"/>
        </w:rPr>
        <w:t>如果</w:t>
      </w:r>
      <w:r w:rsidR="0066644E">
        <w:rPr>
          <w:color w:val="FF0000"/>
          <w:sz w:val="28"/>
          <w:szCs w:val="28"/>
        </w:rPr>
        <w:t>直接用收集的O</w:t>
      </w:r>
      <w:r w:rsidR="0066644E">
        <w:rPr>
          <w:rFonts w:hint="default"/>
          <w:color w:val="FF0000"/>
          <w:sz w:val="28"/>
          <w:szCs w:val="28"/>
        </w:rPr>
        <w:t>DV</w:t>
      </w:r>
      <w:r w:rsidR="0066644E">
        <w:rPr>
          <w:color w:val="FF0000"/>
          <w:sz w:val="28"/>
          <w:szCs w:val="28"/>
        </w:rPr>
        <w:t>粒子注射蚕蛹（创伤感染），是不会发病。</w:t>
      </w:r>
      <w:r w:rsidR="005F0695">
        <w:rPr>
          <w:color w:val="FF0000"/>
          <w:sz w:val="28"/>
          <w:szCs w:val="28"/>
        </w:rPr>
        <w:t>病蚕血液含大量的B</w:t>
      </w:r>
      <w:r w:rsidR="005F0695">
        <w:rPr>
          <w:rFonts w:hint="default"/>
          <w:color w:val="FF0000"/>
          <w:sz w:val="28"/>
          <w:szCs w:val="28"/>
        </w:rPr>
        <w:t>V</w:t>
      </w:r>
      <w:r w:rsidR="005F0695">
        <w:rPr>
          <w:color w:val="FF0000"/>
          <w:sz w:val="28"/>
          <w:szCs w:val="28"/>
        </w:rPr>
        <w:t>，</w:t>
      </w:r>
      <w:r w:rsidR="0066644E">
        <w:rPr>
          <w:color w:val="FF0000"/>
          <w:sz w:val="28"/>
          <w:szCs w:val="28"/>
        </w:rPr>
        <w:t>所以需要用病血注射。</w:t>
      </w:r>
    </w:p>
    <w:p w14:paraId="79A5B28B" w14:textId="77777777" w:rsidR="00D245D1" w:rsidRPr="00254E54" w:rsidRDefault="00D245D1" w:rsidP="00D245D1">
      <w:pPr>
        <w:pStyle w:val="a3"/>
        <w:ind w:firstLine="562"/>
        <w:rPr>
          <w:rFonts w:hint="default"/>
          <w:b/>
          <w:bCs/>
          <w:sz w:val="28"/>
          <w:szCs w:val="28"/>
        </w:rPr>
      </w:pPr>
      <w:r w:rsidRPr="00254E54">
        <w:rPr>
          <w:b/>
          <w:bCs/>
          <w:sz w:val="28"/>
          <w:szCs w:val="28"/>
        </w:rPr>
        <w:t>扩繁增殖</w:t>
      </w:r>
    </w:p>
    <w:p w14:paraId="64BF801F" w14:textId="77777777" w:rsidR="00D245D1" w:rsidRPr="00845D8E" w:rsidRDefault="00D245D1" w:rsidP="00D245D1">
      <w:pPr>
        <w:pStyle w:val="a3"/>
        <w:ind w:firstLine="560"/>
        <w:rPr>
          <w:rFonts w:hint="default"/>
          <w:sz w:val="28"/>
          <w:szCs w:val="28"/>
        </w:rPr>
      </w:pPr>
      <w:r w:rsidRPr="00845D8E">
        <w:rPr>
          <w:sz w:val="28"/>
          <w:szCs w:val="28"/>
        </w:rPr>
        <w:t>扩繁采用注射活蛹和添食5龄起蚕的2种方式进行。</w:t>
      </w:r>
    </w:p>
    <w:p w14:paraId="21A30865" w14:textId="77777777" w:rsidR="00D245D1" w:rsidRDefault="00D245D1" w:rsidP="00D245D1">
      <w:pPr>
        <w:pStyle w:val="a3"/>
        <w:ind w:firstLine="562"/>
        <w:rPr>
          <w:rFonts w:hint="default"/>
          <w:sz w:val="28"/>
          <w:szCs w:val="28"/>
        </w:rPr>
      </w:pPr>
      <w:r>
        <w:rPr>
          <w:b/>
          <w:bCs/>
          <w:sz w:val="28"/>
          <w:szCs w:val="28"/>
        </w:rPr>
        <w:t>1</w:t>
      </w:r>
      <w:r>
        <w:rPr>
          <w:rFonts w:hint="default"/>
          <w:b/>
          <w:bCs/>
          <w:sz w:val="28"/>
          <w:szCs w:val="28"/>
        </w:rPr>
        <w:t>.</w:t>
      </w:r>
      <w:r w:rsidRPr="00222935">
        <w:rPr>
          <w:b/>
          <w:bCs/>
          <w:sz w:val="28"/>
          <w:szCs w:val="28"/>
        </w:rPr>
        <w:t>活蛹注射</w:t>
      </w:r>
      <w:r>
        <w:rPr>
          <w:b/>
          <w:bCs/>
          <w:sz w:val="28"/>
          <w:szCs w:val="28"/>
        </w:rPr>
        <w:t>：</w:t>
      </w:r>
      <w:r w:rsidRPr="00845D8E">
        <w:rPr>
          <w:sz w:val="28"/>
          <w:szCs w:val="28"/>
        </w:rPr>
        <w:t>选择化蛹后24h</w:t>
      </w:r>
      <w:bookmarkStart w:id="7" w:name="_Hlk149634198"/>
      <w:r w:rsidRPr="00DE3076">
        <w:rPr>
          <w:sz w:val="28"/>
          <w:szCs w:val="28"/>
        </w:rPr>
        <w:t>～</w:t>
      </w:r>
      <w:bookmarkEnd w:id="7"/>
      <w:r w:rsidRPr="00845D8E">
        <w:rPr>
          <w:sz w:val="28"/>
          <w:szCs w:val="28"/>
        </w:rPr>
        <w:t>48h的BmNPV敏感品系健康蚕蛹，用注射器将复壮后取得的病蚕血液</w:t>
      </w:r>
      <w:r w:rsidRPr="004D75C3">
        <w:rPr>
          <w:sz w:val="28"/>
          <w:szCs w:val="28"/>
        </w:rPr>
        <w:t>从蛹背部第2或第3环节</w:t>
      </w:r>
      <w:r w:rsidRPr="00845D8E">
        <w:rPr>
          <w:sz w:val="28"/>
          <w:szCs w:val="28"/>
        </w:rPr>
        <w:t>接种到</w:t>
      </w:r>
      <w:r>
        <w:rPr>
          <w:sz w:val="28"/>
          <w:szCs w:val="28"/>
        </w:rPr>
        <w:t>蛹体</w:t>
      </w:r>
      <w:r w:rsidRPr="00845D8E">
        <w:rPr>
          <w:sz w:val="28"/>
          <w:szCs w:val="28"/>
        </w:rPr>
        <w:t>中。</w:t>
      </w:r>
    </w:p>
    <w:p w14:paraId="0685CA16" w14:textId="77777777" w:rsidR="00D245D1" w:rsidRDefault="00D245D1" w:rsidP="00D245D1">
      <w:pPr>
        <w:pStyle w:val="a3"/>
        <w:ind w:firstLine="560"/>
        <w:rPr>
          <w:rFonts w:hint="default"/>
          <w:sz w:val="28"/>
          <w:szCs w:val="28"/>
        </w:rPr>
      </w:pPr>
      <w:r w:rsidRPr="00845D8E">
        <w:rPr>
          <w:sz w:val="28"/>
          <w:szCs w:val="28"/>
        </w:rPr>
        <w:t>接种后的蚕蛹置于25-29℃的条件下发育</w:t>
      </w:r>
      <w:r>
        <w:rPr>
          <w:sz w:val="28"/>
          <w:szCs w:val="28"/>
        </w:rPr>
        <w:t>，经过7</w:t>
      </w:r>
      <w:r>
        <w:rPr>
          <w:rFonts w:hint="default"/>
          <w:sz w:val="28"/>
          <w:szCs w:val="28"/>
        </w:rPr>
        <w:t>2</w:t>
      </w:r>
      <w:r>
        <w:rPr>
          <w:sz w:val="28"/>
          <w:szCs w:val="28"/>
        </w:rPr>
        <w:t>h开始有零星发病，</w:t>
      </w:r>
      <w:r w:rsidRPr="00845D8E">
        <w:rPr>
          <w:sz w:val="28"/>
          <w:szCs w:val="28"/>
        </w:rPr>
        <w:t>96</w:t>
      </w:r>
      <w:r w:rsidRPr="00DE3076">
        <w:rPr>
          <w:sz w:val="28"/>
          <w:szCs w:val="28"/>
        </w:rPr>
        <w:t>～</w:t>
      </w:r>
      <w:r w:rsidRPr="00845D8E">
        <w:rPr>
          <w:sz w:val="28"/>
          <w:szCs w:val="28"/>
        </w:rPr>
        <w:t>120</w:t>
      </w:r>
      <w:r>
        <w:rPr>
          <w:rFonts w:ascii="MS Mincho" w:eastAsia="MS Mincho" w:hAnsi="MS Mincho" w:cs="MS Mincho"/>
          <w:sz w:val="28"/>
          <w:szCs w:val="28"/>
        </w:rPr>
        <w:t> </w:t>
      </w:r>
      <w:r w:rsidRPr="00845D8E">
        <w:rPr>
          <w:sz w:val="28"/>
          <w:szCs w:val="28"/>
        </w:rPr>
        <w:t>h，</w:t>
      </w:r>
      <w:r>
        <w:rPr>
          <w:sz w:val="28"/>
          <w:szCs w:val="28"/>
        </w:rPr>
        <w:t>开始大批量发病，</w:t>
      </w:r>
      <w:r w:rsidRPr="00222B90">
        <w:rPr>
          <w:sz w:val="28"/>
          <w:szCs w:val="28"/>
        </w:rPr>
        <w:t>到发病中后期，蛹体出现环节松弛，蛹体开始发软的病状</w:t>
      </w:r>
      <w:r>
        <w:rPr>
          <w:sz w:val="28"/>
          <w:szCs w:val="28"/>
        </w:rPr>
        <w:t>，即可</w:t>
      </w:r>
      <w:r w:rsidRPr="00845D8E">
        <w:rPr>
          <w:sz w:val="28"/>
          <w:szCs w:val="28"/>
        </w:rPr>
        <w:t>收集发病蛹。收集的病蛹于-18℃冰箱保存。</w:t>
      </w:r>
    </w:p>
    <w:p w14:paraId="55A654BB" w14:textId="77777777" w:rsidR="00D245D1" w:rsidRDefault="00D245D1" w:rsidP="00D245D1">
      <w:pPr>
        <w:pStyle w:val="a3"/>
        <w:ind w:firstLine="560"/>
        <w:rPr>
          <w:rFonts w:hint="default"/>
          <w:color w:val="FF0000"/>
          <w:sz w:val="28"/>
          <w:szCs w:val="28"/>
        </w:rPr>
      </w:pPr>
      <w:r w:rsidRPr="00122C09">
        <w:rPr>
          <w:color w:val="FF0000"/>
          <w:sz w:val="28"/>
          <w:szCs w:val="28"/>
        </w:rPr>
        <w:t>家蚕核型多角体病毒的稳定性与温度高低有显著差异。在高温下，病毒失去活性较快。</w:t>
      </w:r>
    </w:p>
    <w:p w14:paraId="690D6040" w14:textId="77777777" w:rsidR="00D245D1" w:rsidRPr="00122C09" w:rsidRDefault="00D245D1" w:rsidP="00D245D1">
      <w:pPr>
        <w:widowControl/>
        <w:autoSpaceDE w:val="0"/>
        <w:autoSpaceDN w:val="0"/>
        <w:ind w:firstLineChars="200" w:firstLine="560"/>
        <w:rPr>
          <w:rFonts w:ascii="宋体" w:hAnsi="宋体" w:cs="宋体"/>
          <w:color w:val="FF0000"/>
          <w:sz w:val="28"/>
          <w:szCs w:val="28"/>
        </w:rPr>
      </w:pPr>
      <w:r w:rsidRPr="00122C09">
        <w:rPr>
          <w:rFonts w:ascii="宋体" w:hAnsi="宋体" w:cs="宋体" w:hint="eastAsia"/>
          <w:color w:val="FF0000"/>
          <w:sz w:val="28"/>
          <w:szCs w:val="28"/>
        </w:rPr>
        <w:t>我们对BmNPV在夏天的室温条件下</w:t>
      </w:r>
      <w:r w:rsidRPr="00122C09">
        <w:rPr>
          <w:rFonts w:hAnsi="宋体"/>
          <w:color w:val="FF0000"/>
          <w:sz w:val="28"/>
          <w:szCs w:val="28"/>
        </w:rPr>
        <w:t>（</w:t>
      </w:r>
      <w:r w:rsidRPr="00122C09">
        <w:rPr>
          <w:rFonts w:hAnsi="宋体"/>
          <w:color w:val="FF0000"/>
          <w:sz w:val="28"/>
          <w:szCs w:val="28"/>
        </w:rPr>
        <w:t>28-32</w:t>
      </w:r>
      <w:r w:rsidRPr="00122C09">
        <w:rPr>
          <w:rFonts w:hAnsi="宋体" w:hint="eastAsia"/>
          <w:color w:val="FF0000"/>
          <w:sz w:val="28"/>
          <w:szCs w:val="28"/>
        </w:rPr>
        <w:t>℃，湿度</w:t>
      </w:r>
      <w:r w:rsidRPr="00122C09">
        <w:rPr>
          <w:rFonts w:hAnsi="宋体"/>
          <w:color w:val="FF0000"/>
          <w:sz w:val="28"/>
          <w:szCs w:val="28"/>
        </w:rPr>
        <w:t>74-85</w:t>
      </w:r>
      <w:r w:rsidRPr="00122C09">
        <w:rPr>
          <w:rFonts w:hAnsi="宋体" w:hint="eastAsia"/>
          <w:color w:val="FF0000"/>
          <w:sz w:val="28"/>
          <w:szCs w:val="28"/>
        </w:rPr>
        <w:t>%</w:t>
      </w:r>
      <w:r w:rsidRPr="00122C09">
        <w:rPr>
          <w:rFonts w:hAnsi="宋体"/>
          <w:color w:val="FF0000"/>
          <w:sz w:val="28"/>
          <w:szCs w:val="28"/>
        </w:rPr>
        <w:t>）</w:t>
      </w:r>
      <w:r w:rsidRPr="00122C09">
        <w:rPr>
          <w:rFonts w:ascii="宋体" w:hAnsi="宋体" w:cs="宋体" w:hint="eastAsia"/>
          <w:color w:val="FF0000"/>
          <w:sz w:val="28"/>
          <w:szCs w:val="28"/>
        </w:rPr>
        <w:t>放置不同时间，再人工经口接种2龄起蚕，统计幼虫的</w:t>
      </w:r>
      <w:r>
        <w:rPr>
          <w:rFonts w:ascii="宋体" w:hAnsi="宋体" w:cs="宋体" w:hint="eastAsia"/>
          <w:color w:val="FF0000"/>
          <w:sz w:val="28"/>
          <w:szCs w:val="28"/>
        </w:rPr>
        <w:t>发病率</w:t>
      </w:r>
      <w:r w:rsidRPr="00122C09">
        <w:rPr>
          <w:rFonts w:ascii="宋体" w:hAnsi="宋体" w:cs="宋体" w:hint="eastAsia"/>
          <w:color w:val="FF0000"/>
          <w:sz w:val="28"/>
          <w:szCs w:val="28"/>
        </w:rPr>
        <w:t>率。</w:t>
      </w:r>
    </w:p>
    <w:p w14:paraId="41325AAE" w14:textId="77777777" w:rsidR="00D245D1" w:rsidRPr="00122C09" w:rsidRDefault="00D245D1" w:rsidP="00D245D1">
      <w:pPr>
        <w:widowControl/>
        <w:autoSpaceDE w:val="0"/>
        <w:autoSpaceDN w:val="0"/>
        <w:ind w:firstLineChars="200" w:firstLine="560"/>
        <w:rPr>
          <w:rFonts w:ascii="宋体" w:hAnsi="宋体" w:cs="宋体"/>
          <w:color w:val="FF0000"/>
          <w:sz w:val="28"/>
          <w:szCs w:val="28"/>
        </w:rPr>
      </w:pPr>
      <w:r>
        <w:rPr>
          <w:rFonts w:ascii="宋体" w:hAnsi="宋体" w:cs="宋体" w:hint="eastAsia"/>
          <w:color w:val="FF0000"/>
          <w:sz w:val="28"/>
          <w:szCs w:val="28"/>
        </w:rPr>
        <w:t>表一</w:t>
      </w:r>
      <w:r>
        <w:rPr>
          <w:rFonts w:ascii="宋体" w:hAnsi="宋体" w:cs="宋体"/>
          <w:color w:val="FF0000"/>
          <w:sz w:val="28"/>
          <w:szCs w:val="28"/>
        </w:rPr>
        <w:t xml:space="preserve"> </w:t>
      </w:r>
      <w:r w:rsidRPr="00122C09">
        <w:rPr>
          <w:rFonts w:ascii="宋体" w:hAnsi="宋体" w:cs="宋体"/>
          <w:color w:val="FF0000"/>
          <w:sz w:val="28"/>
          <w:szCs w:val="28"/>
        </w:rPr>
        <w:t>室温下放置不同时间BmNPV添食2龄起蚕</w:t>
      </w:r>
      <w:r w:rsidRPr="00122C09">
        <w:rPr>
          <w:rFonts w:ascii="宋体" w:hAnsi="宋体" w:cs="宋体" w:hint="eastAsia"/>
          <w:color w:val="FF0000"/>
          <w:sz w:val="28"/>
          <w:szCs w:val="28"/>
        </w:rPr>
        <w:t>（两</w:t>
      </w:r>
      <w:r>
        <w:rPr>
          <w:rFonts w:ascii="宋体" w:hAnsi="宋体" w:cs="宋体" w:hint="eastAsia"/>
          <w:color w:val="FF0000"/>
          <w:sz w:val="28"/>
          <w:szCs w:val="28"/>
        </w:rPr>
        <w:t>广</w:t>
      </w:r>
      <w:r w:rsidRPr="00122C09">
        <w:rPr>
          <w:rFonts w:ascii="宋体" w:hAnsi="宋体" w:cs="宋体" w:hint="eastAsia"/>
          <w:color w:val="FF0000"/>
          <w:sz w:val="28"/>
          <w:szCs w:val="28"/>
        </w:rPr>
        <w:t>二号）</w:t>
      </w:r>
      <w:r w:rsidRPr="00122C09">
        <w:rPr>
          <w:rFonts w:ascii="宋体" w:hAnsi="宋体" w:cs="宋体"/>
          <w:color w:val="FF0000"/>
          <w:sz w:val="28"/>
          <w:szCs w:val="28"/>
        </w:rPr>
        <w:t>的发病率</w:t>
      </w:r>
    </w:p>
    <w:tbl>
      <w:tblPr>
        <w:tblW w:w="9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6"/>
        <w:gridCol w:w="2326"/>
        <w:gridCol w:w="2327"/>
        <w:gridCol w:w="2327"/>
      </w:tblGrid>
      <w:tr w:rsidR="00D245D1" w:rsidRPr="00122C09" w14:paraId="54415F65" w14:textId="77777777" w:rsidTr="00FF58D6">
        <w:trPr>
          <w:trHeight w:val="645"/>
        </w:trPr>
        <w:tc>
          <w:tcPr>
            <w:tcW w:w="2326" w:type="dxa"/>
            <w:shd w:val="clear" w:color="auto" w:fill="auto"/>
          </w:tcPr>
          <w:p w14:paraId="43CDA079" w14:textId="77777777" w:rsidR="00D245D1" w:rsidRPr="00122C09" w:rsidRDefault="00D245D1" w:rsidP="00FF58D6">
            <w:pPr>
              <w:widowControl/>
              <w:autoSpaceDE w:val="0"/>
              <w:autoSpaceDN w:val="0"/>
              <w:jc w:val="center"/>
              <w:rPr>
                <w:rFonts w:ascii="宋体" w:hAnsi="宋体" w:cs="宋体"/>
                <w:color w:val="FF0000"/>
                <w:sz w:val="28"/>
                <w:szCs w:val="28"/>
              </w:rPr>
            </w:pPr>
            <w:bookmarkStart w:id="8" w:name="_Hlk150246566"/>
            <w:r w:rsidRPr="00122C09">
              <w:rPr>
                <w:rFonts w:ascii="宋体" w:hAnsi="宋体" w:cs="宋体"/>
                <w:color w:val="FF0000"/>
                <w:sz w:val="28"/>
                <w:szCs w:val="28"/>
              </w:rPr>
              <w:t>BmNPV</w:t>
            </w:r>
            <w:bookmarkEnd w:id="8"/>
            <w:r w:rsidRPr="00122C09">
              <w:rPr>
                <w:rFonts w:ascii="宋体" w:hAnsi="宋体" w:cs="宋体"/>
                <w:color w:val="FF0000"/>
                <w:sz w:val="28"/>
                <w:szCs w:val="28"/>
              </w:rPr>
              <w:t>浓度</w:t>
            </w:r>
          </w:p>
        </w:tc>
        <w:tc>
          <w:tcPr>
            <w:tcW w:w="2326" w:type="dxa"/>
            <w:shd w:val="clear" w:color="auto" w:fill="auto"/>
          </w:tcPr>
          <w:p w14:paraId="429224F0" w14:textId="77777777" w:rsidR="00D245D1" w:rsidRPr="00122C09" w:rsidRDefault="00D245D1" w:rsidP="00FF58D6">
            <w:pPr>
              <w:widowControl/>
              <w:autoSpaceDE w:val="0"/>
              <w:autoSpaceDN w:val="0"/>
              <w:jc w:val="center"/>
              <w:rPr>
                <w:rFonts w:ascii="宋体" w:hAnsi="宋体" w:cs="宋体"/>
                <w:color w:val="FF0000"/>
                <w:sz w:val="28"/>
                <w:szCs w:val="28"/>
              </w:rPr>
            </w:pPr>
            <w:r w:rsidRPr="00122C09">
              <w:rPr>
                <w:rFonts w:ascii="宋体" w:hAnsi="宋体" w:cs="宋体"/>
                <w:color w:val="FF0000"/>
                <w:sz w:val="28"/>
                <w:szCs w:val="28"/>
              </w:rPr>
              <w:t>放置1d</w:t>
            </w:r>
            <w:r>
              <w:rPr>
                <w:rFonts w:ascii="宋体" w:hAnsi="宋体" w:cs="宋体" w:hint="eastAsia"/>
                <w:color w:val="FF0000"/>
                <w:sz w:val="28"/>
                <w:szCs w:val="28"/>
              </w:rPr>
              <w:t>发病率%</w:t>
            </w:r>
          </w:p>
        </w:tc>
        <w:tc>
          <w:tcPr>
            <w:tcW w:w="2327" w:type="dxa"/>
            <w:shd w:val="clear" w:color="auto" w:fill="auto"/>
          </w:tcPr>
          <w:p w14:paraId="7B9FE300" w14:textId="77777777" w:rsidR="00D245D1" w:rsidRPr="00122C09" w:rsidRDefault="00D245D1" w:rsidP="00FF58D6">
            <w:pPr>
              <w:widowControl/>
              <w:autoSpaceDE w:val="0"/>
              <w:autoSpaceDN w:val="0"/>
              <w:jc w:val="center"/>
              <w:rPr>
                <w:rFonts w:ascii="宋体" w:hAnsi="宋体" w:cs="宋体"/>
                <w:color w:val="FF0000"/>
                <w:sz w:val="28"/>
                <w:szCs w:val="28"/>
              </w:rPr>
            </w:pPr>
            <w:r w:rsidRPr="00122C09">
              <w:rPr>
                <w:rFonts w:ascii="宋体" w:hAnsi="宋体" w:cs="宋体"/>
                <w:color w:val="FF0000"/>
                <w:sz w:val="28"/>
                <w:szCs w:val="28"/>
              </w:rPr>
              <w:t>放置15d</w:t>
            </w:r>
            <w:r w:rsidRPr="008B470B">
              <w:rPr>
                <w:rFonts w:ascii="宋体" w:hAnsi="宋体" w:cs="宋体" w:hint="eastAsia"/>
                <w:color w:val="FF0000"/>
                <w:sz w:val="28"/>
                <w:szCs w:val="28"/>
              </w:rPr>
              <w:t>发病率%</w:t>
            </w:r>
          </w:p>
        </w:tc>
        <w:tc>
          <w:tcPr>
            <w:tcW w:w="2327" w:type="dxa"/>
            <w:shd w:val="clear" w:color="auto" w:fill="auto"/>
          </w:tcPr>
          <w:p w14:paraId="3FD472B5" w14:textId="77777777" w:rsidR="00D245D1" w:rsidRPr="00122C09" w:rsidRDefault="00D245D1" w:rsidP="00FF58D6">
            <w:pPr>
              <w:widowControl/>
              <w:autoSpaceDE w:val="0"/>
              <w:autoSpaceDN w:val="0"/>
              <w:jc w:val="center"/>
              <w:rPr>
                <w:rFonts w:ascii="宋体" w:hAnsi="宋体" w:cs="宋体"/>
                <w:color w:val="FF0000"/>
                <w:sz w:val="28"/>
                <w:szCs w:val="28"/>
              </w:rPr>
            </w:pPr>
            <w:r w:rsidRPr="00122C09">
              <w:rPr>
                <w:rFonts w:ascii="宋体" w:hAnsi="宋体" w:cs="宋体"/>
                <w:color w:val="FF0000"/>
                <w:sz w:val="28"/>
                <w:szCs w:val="28"/>
              </w:rPr>
              <w:t>放置30d</w:t>
            </w:r>
            <w:r w:rsidRPr="008B470B">
              <w:rPr>
                <w:rFonts w:ascii="宋体" w:hAnsi="宋体" w:cs="宋体" w:hint="eastAsia"/>
                <w:color w:val="FF0000"/>
                <w:sz w:val="28"/>
                <w:szCs w:val="28"/>
              </w:rPr>
              <w:t>发病率%</w:t>
            </w:r>
          </w:p>
        </w:tc>
      </w:tr>
      <w:tr w:rsidR="00D245D1" w:rsidRPr="00122C09" w14:paraId="44408FDA" w14:textId="77777777" w:rsidTr="00FF58D6">
        <w:trPr>
          <w:trHeight w:val="520"/>
        </w:trPr>
        <w:tc>
          <w:tcPr>
            <w:tcW w:w="2326" w:type="dxa"/>
            <w:shd w:val="clear" w:color="auto" w:fill="auto"/>
          </w:tcPr>
          <w:p w14:paraId="6AF59721" w14:textId="77777777" w:rsidR="00D245D1" w:rsidRPr="00122C09" w:rsidRDefault="00D245D1" w:rsidP="00FF58D6">
            <w:pPr>
              <w:widowControl/>
              <w:autoSpaceDE w:val="0"/>
              <w:autoSpaceDN w:val="0"/>
              <w:jc w:val="center"/>
              <w:rPr>
                <w:rFonts w:ascii="宋体" w:hAnsi="宋体" w:cs="宋体"/>
                <w:color w:val="FF0000"/>
                <w:sz w:val="24"/>
              </w:rPr>
            </w:pPr>
            <w:r w:rsidRPr="00122C09">
              <w:rPr>
                <w:rFonts w:ascii="宋体" w:hAnsi="宋体" w:cs="宋体"/>
                <w:color w:val="FF0000"/>
                <w:sz w:val="24"/>
              </w:rPr>
              <w:t>2×10</w:t>
            </w:r>
            <w:r w:rsidRPr="00122C09">
              <w:rPr>
                <w:rFonts w:ascii="宋体" w:hAnsi="宋体" w:cs="宋体"/>
                <w:color w:val="FF0000"/>
                <w:sz w:val="24"/>
                <w:vertAlign w:val="superscript"/>
              </w:rPr>
              <w:t>6</w:t>
            </w:r>
          </w:p>
        </w:tc>
        <w:tc>
          <w:tcPr>
            <w:tcW w:w="2326" w:type="dxa"/>
            <w:shd w:val="clear" w:color="auto" w:fill="auto"/>
          </w:tcPr>
          <w:p w14:paraId="6AB3CD57" w14:textId="77777777" w:rsidR="00D245D1" w:rsidRPr="00122C09" w:rsidRDefault="00D245D1" w:rsidP="00FF58D6">
            <w:pPr>
              <w:widowControl/>
              <w:autoSpaceDE w:val="0"/>
              <w:autoSpaceDN w:val="0"/>
              <w:jc w:val="center"/>
              <w:rPr>
                <w:rFonts w:ascii="宋体" w:hAnsi="宋体" w:cs="宋体"/>
                <w:color w:val="FF0000"/>
                <w:sz w:val="24"/>
              </w:rPr>
            </w:pPr>
            <w:r w:rsidRPr="00122C09">
              <w:rPr>
                <w:rFonts w:ascii="宋体" w:hAnsi="宋体" w:cs="宋体"/>
                <w:color w:val="FF0000"/>
                <w:sz w:val="24"/>
              </w:rPr>
              <w:t>46.67</w:t>
            </w:r>
          </w:p>
        </w:tc>
        <w:tc>
          <w:tcPr>
            <w:tcW w:w="2327" w:type="dxa"/>
            <w:shd w:val="clear" w:color="auto" w:fill="auto"/>
          </w:tcPr>
          <w:p w14:paraId="0ED9624B" w14:textId="77777777" w:rsidR="00D245D1" w:rsidRPr="00122C09" w:rsidRDefault="00D245D1" w:rsidP="00FF58D6">
            <w:pPr>
              <w:widowControl/>
              <w:autoSpaceDE w:val="0"/>
              <w:autoSpaceDN w:val="0"/>
              <w:jc w:val="center"/>
              <w:rPr>
                <w:rFonts w:ascii="宋体" w:hAnsi="宋体" w:cs="宋体"/>
                <w:color w:val="FF0000"/>
                <w:sz w:val="24"/>
              </w:rPr>
            </w:pPr>
            <w:r w:rsidRPr="00122C09">
              <w:rPr>
                <w:rFonts w:ascii="宋体" w:hAnsi="宋体" w:cs="宋体"/>
                <w:color w:val="FF0000"/>
                <w:sz w:val="24"/>
              </w:rPr>
              <w:t>1.67</w:t>
            </w:r>
          </w:p>
        </w:tc>
        <w:tc>
          <w:tcPr>
            <w:tcW w:w="2327" w:type="dxa"/>
            <w:shd w:val="clear" w:color="auto" w:fill="auto"/>
          </w:tcPr>
          <w:p w14:paraId="449C8900" w14:textId="77777777" w:rsidR="00D245D1" w:rsidRPr="00122C09" w:rsidRDefault="00D245D1" w:rsidP="00FF58D6">
            <w:pPr>
              <w:widowControl/>
              <w:autoSpaceDE w:val="0"/>
              <w:autoSpaceDN w:val="0"/>
              <w:jc w:val="center"/>
              <w:rPr>
                <w:rFonts w:ascii="宋体" w:hAnsi="宋体" w:cs="宋体"/>
                <w:color w:val="FF0000"/>
                <w:sz w:val="24"/>
              </w:rPr>
            </w:pPr>
            <w:r w:rsidRPr="00122C09">
              <w:rPr>
                <w:rFonts w:ascii="宋体" w:hAnsi="宋体" w:cs="宋体"/>
                <w:color w:val="FF0000"/>
                <w:sz w:val="24"/>
              </w:rPr>
              <w:t>0.00</w:t>
            </w:r>
          </w:p>
        </w:tc>
      </w:tr>
      <w:tr w:rsidR="00D245D1" w:rsidRPr="00122C09" w14:paraId="6D590AA6" w14:textId="77777777" w:rsidTr="00FF58D6">
        <w:trPr>
          <w:trHeight w:val="494"/>
        </w:trPr>
        <w:tc>
          <w:tcPr>
            <w:tcW w:w="2326" w:type="dxa"/>
            <w:shd w:val="clear" w:color="auto" w:fill="auto"/>
          </w:tcPr>
          <w:p w14:paraId="7BDB89A4" w14:textId="77777777" w:rsidR="00D245D1" w:rsidRPr="00122C09" w:rsidRDefault="00D245D1" w:rsidP="00FF58D6">
            <w:pPr>
              <w:widowControl/>
              <w:autoSpaceDE w:val="0"/>
              <w:autoSpaceDN w:val="0"/>
              <w:jc w:val="center"/>
              <w:rPr>
                <w:rFonts w:ascii="宋体" w:hAnsi="宋体" w:cs="宋体"/>
                <w:color w:val="FF0000"/>
                <w:sz w:val="24"/>
              </w:rPr>
            </w:pPr>
            <w:r w:rsidRPr="00122C09">
              <w:rPr>
                <w:rFonts w:ascii="宋体" w:hAnsi="宋体" w:cs="宋体"/>
                <w:color w:val="FF0000"/>
                <w:sz w:val="24"/>
              </w:rPr>
              <w:t>1×10</w:t>
            </w:r>
            <w:r w:rsidRPr="00122C09">
              <w:rPr>
                <w:rFonts w:ascii="宋体" w:hAnsi="宋体" w:cs="宋体"/>
                <w:color w:val="FF0000"/>
                <w:sz w:val="24"/>
                <w:vertAlign w:val="superscript"/>
              </w:rPr>
              <w:t>7</w:t>
            </w:r>
          </w:p>
        </w:tc>
        <w:tc>
          <w:tcPr>
            <w:tcW w:w="2326" w:type="dxa"/>
            <w:shd w:val="clear" w:color="auto" w:fill="auto"/>
          </w:tcPr>
          <w:p w14:paraId="303C448D" w14:textId="77777777" w:rsidR="00D245D1" w:rsidRPr="00122C09" w:rsidRDefault="00D245D1" w:rsidP="00FF58D6">
            <w:pPr>
              <w:widowControl/>
              <w:autoSpaceDE w:val="0"/>
              <w:autoSpaceDN w:val="0"/>
              <w:jc w:val="center"/>
              <w:rPr>
                <w:rFonts w:ascii="宋体" w:hAnsi="宋体" w:cs="宋体"/>
                <w:color w:val="FF0000"/>
                <w:sz w:val="24"/>
              </w:rPr>
            </w:pPr>
            <w:r w:rsidRPr="00122C09">
              <w:rPr>
                <w:rFonts w:ascii="宋体" w:hAnsi="宋体" w:cs="宋体"/>
                <w:color w:val="FF0000"/>
                <w:sz w:val="24"/>
              </w:rPr>
              <w:t>88.33</w:t>
            </w:r>
          </w:p>
        </w:tc>
        <w:tc>
          <w:tcPr>
            <w:tcW w:w="2327" w:type="dxa"/>
            <w:shd w:val="clear" w:color="auto" w:fill="auto"/>
          </w:tcPr>
          <w:p w14:paraId="131EA553" w14:textId="77777777" w:rsidR="00D245D1" w:rsidRPr="00122C09" w:rsidRDefault="00D245D1" w:rsidP="00FF58D6">
            <w:pPr>
              <w:widowControl/>
              <w:autoSpaceDE w:val="0"/>
              <w:autoSpaceDN w:val="0"/>
              <w:jc w:val="center"/>
              <w:rPr>
                <w:rFonts w:ascii="宋体" w:hAnsi="宋体" w:cs="宋体"/>
                <w:color w:val="FF0000"/>
                <w:sz w:val="24"/>
              </w:rPr>
            </w:pPr>
            <w:r w:rsidRPr="00122C09">
              <w:rPr>
                <w:rFonts w:ascii="宋体" w:hAnsi="宋体" w:cs="宋体"/>
                <w:color w:val="FF0000"/>
                <w:sz w:val="24"/>
              </w:rPr>
              <w:t>35.00</w:t>
            </w:r>
          </w:p>
        </w:tc>
        <w:tc>
          <w:tcPr>
            <w:tcW w:w="2327" w:type="dxa"/>
            <w:shd w:val="clear" w:color="auto" w:fill="auto"/>
          </w:tcPr>
          <w:p w14:paraId="19B91B4D" w14:textId="77777777" w:rsidR="00D245D1" w:rsidRPr="00122C09" w:rsidRDefault="00D245D1" w:rsidP="00FF58D6">
            <w:pPr>
              <w:widowControl/>
              <w:autoSpaceDE w:val="0"/>
              <w:autoSpaceDN w:val="0"/>
              <w:jc w:val="center"/>
              <w:rPr>
                <w:rFonts w:ascii="宋体" w:hAnsi="宋体" w:cs="宋体"/>
                <w:color w:val="FF0000"/>
                <w:sz w:val="24"/>
              </w:rPr>
            </w:pPr>
            <w:r w:rsidRPr="00122C09">
              <w:rPr>
                <w:rFonts w:ascii="宋体" w:hAnsi="宋体" w:cs="宋体"/>
                <w:color w:val="FF0000"/>
                <w:sz w:val="24"/>
              </w:rPr>
              <w:t>0.00</w:t>
            </w:r>
          </w:p>
        </w:tc>
      </w:tr>
    </w:tbl>
    <w:p w14:paraId="0BFA6C8E" w14:textId="77777777" w:rsidR="00D245D1" w:rsidRDefault="00D245D1" w:rsidP="00D245D1">
      <w:pPr>
        <w:widowControl/>
        <w:autoSpaceDE w:val="0"/>
        <w:autoSpaceDN w:val="0"/>
        <w:ind w:firstLineChars="200" w:firstLine="560"/>
        <w:rPr>
          <w:rFonts w:ascii="宋体" w:hAnsi="宋体" w:cs="宋体"/>
          <w:color w:val="FF0000"/>
          <w:sz w:val="28"/>
          <w:szCs w:val="28"/>
        </w:rPr>
      </w:pPr>
      <w:r w:rsidRPr="00122C09">
        <w:rPr>
          <w:rFonts w:ascii="宋体" w:hAnsi="宋体" w:cs="宋体"/>
          <w:color w:val="FF0000"/>
          <w:sz w:val="28"/>
          <w:szCs w:val="28"/>
        </w:rPr>
        <w:t>放置1d的病蚕体内提取的病原的活力仍很强,在BmNPV浓度为1×10</w:t>
      </w:r>
      <w:r w:rsidRPr="00122C09">
        <w:rPr>
          <w:rFonts w:ascii="宋体" w:hAnsi="宋体" w:cs="宋体"/>
          <w:color w:val="FF0000"/>
          <w:sz w:val="28"/>
          <w:szCs w:val="28"/>
          <w:vertAlign w:val="superscript"/>
        </w:rPr>
        <w:t>7</w:t>
      </w:r>
      <w:r>
        <w:rPr>
          <w:rFonts w:ascii="宋体" w:hAnsi="宋体" w:cs="宋体" w:hint="eastAsia"/>
          <w:color w:val="FF0000"/>
          <w:sz w:val="28"/>
          <w:szCs w:val="28"/>
        </w:rPr>
        <w:t>P</w:t>
      </w:r>
      <w:r>
        <w:rPr>
          <w:rFonts w:ascii="宋体" w:hAnsi="宋体" w:cs="宋体"/>
          <w:color w:val="FF0000"/>
          <w:sz w:val="28"/>
          <w:szCs w:val="28"/>
        </w:rPr>
        <w:t>IB</w:t>
      </w:r>
      <w:r>
        <w:rPr>
          <w:rFonts w:ascii="宋体" w:hAnsi="宋体" w:cs="宋体" w:hint="eastAsia"/>
          <w:color w:val="FF0000"/>
          <w:sz w:val="28"/>
          <w:szCs w:val="28"/>
        </w:rPr>
        <w:t>s</w:t>
      </w:r>
      <w:r w:rsidRPr="00122C09">
        <w:rPr>
          <w:rFonts w:ascii="宋体" w:hAnsi="宋体" w:cs="宋体"/>
          <w:color w:val="FF0000"/>
          <w:sz w:val="28"/>
          <w:szCs w:val="28"/>
        </w:rPr>
        <w:t>/mL时,感染家蚕发病率达88.33%，放置15d后,接种发病率下降至35%。30d后,病原基本失活,感染家蚕发病率为0。</w:t>
      </w:r>
    </w:p>
    <w:p w14:paraId="21234CF1" w14:textId="77777777" w:rsidR="00D245D1" w:rsidRPr="00122C09" w:rsidRDefault="00D245D1" w:rsidP="00D245D1">
      <w:pPr>
        <w:widowControl/>
        <w:autoSpaceDE w:val="0"/>
        <w:autoSpaceDN w:val="0"/>
        <w:ind w:firstLineChars="200" w:firstLine="560"/>
        <w:rPr>
          <w:rFonts w:ascii="宋体" w:hAnsi="宋体" w:cs="宋体"/>
          <w:color w:val="FF0000"/>
          <w:sz w:val="28"/>
          <w:szCs w:val="28"/>
        </w:rPr>
      </w:pPr>
      <w:r>
        <w:rPr>
          <w:rFonts w:ascii="宋体" w:hAnsi="宋体" w:cs="宋体" w:hint="eastAsia"/>
          <w:color w:val="FF0000"/>
          <w:sz w:val="28"/>
          <w:szCs w:val="28"/>
        </w:rPr>
        <w:t>因此收集的病蚕、病蛹要及时低温保存，以防丧失活性。</w:t>
      </w:r>
    </w:p>
    <w:p w14:paraId="624B8CB8" w14:textId="77777777" w:rsidR="00D245D1" w:rsidRPr="00E90B4A" w:rsidRDefault="00D245D1" w:rsidP="00D245D1">
      <w:pPr>
        <w:pStyle w:val="a3"/>
        <w:ind w:firstLine="560"/>
        <w:rPr>
          <w:rFonts w:hint="default"/>
          <w:b/>
          <w:bCs/>
          <w:sz w:val="28"/>
          <w:szCs w:val="28"/>
        </w:rPr>
      </w:pPr>
      <w:r>
        <w:rPr>
          <w:sz w:val="28"/>
          <w:szCs w:val="28"/>
        </w:rPr>
        <w:lastRenderedPageBreak/>
        <w:t>注射时蛹龄太早，蛹体柔软，极易受伤，操作容易使蛹受伤死亡；蛹龄晚则注射接种后收集的病毒中有蛾的鳞毛，影响病毒的纯度。甚至蛹期还未发病即化蛾。</w:t>
      </w:r>
    </w:p>
    <w:p w14:paraId="07626084" w14:textId="77777777" w:rsidR="00D245D1" w:rsidRDefault="00D245D1" w:rsidP="00D245D1">
      <w:pPr>
        <w:pStyle w:val="a3"/>
        <w:ind w:firstLine="560"/>
        <w:rPr>
          <w:rFonts w:hint="default"/>
          <w:sz w:val="28"/>
          <w:szCs w:val="28"/>
        </w:rPr>
      </w:pPr>
      <w:r>
        <w:rPr>
          <w:sz w:val="28"/>
          <w:szCs w:val="28"/>
        </w:rPr>
        <w:t>收集病蛹的时间</w:t>
      </w:r>
      <w:r w:rsidRPr="00352D9F">
        <w:rPr>
          <w:sz w:val="28"/>
          <w:szCs w:val="28"/>
        </w:rPr>
        <w:t>不能过早，过早则繁殖效率低，病毒量少</w:t>
      </w:r>
      <w:r>
        <w:rPr>
          <w:sz w:val="28"/>
          <w:szCs w:val="28"/>
        </w:rPr>
        <w:t>；</w:t>
      </w:r>
      <w:r w:rsidRPr="00352D9F">
        <w:rPr>
          <w:sz w:val="28"/>
          <w:szCs w:val="28"/>
        </w:rPr>
        <w:t>收集晚了则蛹体液化，病毒损失大甚至不能收集，而且容易其它病菌侵染，影响病毒纯度，致使后面的使用效果不好。</w:t>
      </w:r>
    </w:p>
    <w:p w14:paraId="641D4A1E" w14:textId="77777777" w:rsidR="00D245D1" w:rsidRPr="00222935" w:rsidRDefault="00D245D1" w:rsidP="0066644E">
      <w:pPr>
        <w:pStyle w:val="a3"/>
        <w:ind w:leftChars="100" w:left="210" w:firstLine="562"/>
        <w:rPr>
          <w:rFonts w:hint="default"/>
          <w:b/>
          <w:bCs/>
          <w:sz w:val="28"/>
          <w:szCs w:val="28"/>
        </w:rPr>
      </w:pPr>
      <w:r>
        <w:rPr>
          <w:b/>
          <w:bCs/>
          <w:sz w:val="28"/>
          <w:szCs w:val="28"/>
        </w:rPr>
        <w:t>2</w:t>
      </w:r>
      <w:r>
        <w:rPr>
          <w:rFonts w:hint="default"/>
          <w:b/>
          <w:bCs/>
          <w:sz w:val="28"/>
          <w:szCs w:val="28"/>
        </w:rPr>
        <w:t>.</w:t>
      </w:r>
      <w:r w:rsidRPr="00222935">
        <w:rPr>
          <w:b/>
          <w:bCs/>
          <w:sz w:val="28"/>
          <w:szCs w:val="28"/>
        </w:rPr>
        <w:t>经口添食5龄起蚕</w:t>
      </w:r>
      <w:r>
        <w:rPr>
          <w:b/>
          <w:bCs/>
          <w:sz w:val="28"/>
          <w:szCs w:val="28"/>
        </w:rPr>
        <w:t>：</w:t>
      </w:r>
      <w:r w:rsidRPr="00845D8E">
        <w:rPr>
          <w:sz w:val="28"/>
          <w:szCs w:val="28"/>
        </w:rPr>
        <w:t>经复壮后的病原加入超纯水重悬，利用血球</w:t>
      </w:r>
      <w:r>
        <w:rPr>
          <w:sz w:val="28"/>
          <w:szCs w:val="28"/>
        </w:rPr>
        <w:t>计</w:t>
      </w:r>
      <w:r w:rsidRPr="00845D8E">
        <w:rPr>
          <w:sz w:val="28"/>
          <w:szCs w:val="28"/>
        </w:rPr>
        <w:t>数板和光学显微镜对多角体进行计数，并配置成较高浓度（</w:t>
      </w:r>
      <w:r>
        <w:rPr>
          <w:sz w:val="28"/>
          <w:szCs w:val="28"/>
        </w:rPr>
        <w:t>1×</w:t>
      </w:r>
      <w:r w:rsidRPr="00845D8E">
        <w:rPr>
          <w:sz w:val="28"/>
          <w:szCs w:val="28"/>
        </w:rPr>
        <w:t>10</w:t>
      </w:r>
      <w:r>
        <w:rPr>
          <w:rFonts w:hint="default"/>
          <w:sz w:val="28"/>
          <w:szCs w:val="28"/>
          <w:vertAlign w:val="superscript"/>
        </w:rPr>
        <w:t>8</w:t>
      </w:r>
      <w:r w:rsidRPr="00845D8E">
        <w:rPr>
          <w:sz w:val="28"/>
          <w:szCs w:val="28"/>
        </w:rPr>
        <w:t>PIBs/ml</w:t>
      </w:r>
      <w:r>
        <w:rPr>
          <w:sz w:val="28"/>
          <w:szCs w:val="28"/>
        </w:rPr>
        <w:t>以上</w:t>
      </w:r>
      <w:r w:rsidRPr="00845D8E">
        <w:rPr>
          <w:sz w:val="28"/>
          <w:szCs w:val="28"/>
        </w:rPr>
        <w:t>）的病毒悬液备用。</w:t>
      </w:r>
    </w:p>
    <w:p w14:paraId="52B15A82" w14:textId="77777777" w:rsidR="00D245D1" w:rsidRDefault="00D245D1" w:rsidP="00D245D1">
      <w:pPr>
        <w:pStyle w:val="a3"/>
        <w:ind w:firstLine="560"/>
        <w:rPr>
          <w:rFonts w:hint="default"/>
          <w:sz w:val="28"/>
          <w:szCs w:val="28"/>
        </w:rPr>
      </w:pPr>
      <w:r w:rsidRPr="00845D8E">
        <w:rPr>
          <w:sz w:val="28"/>
          <w:szCs w:val="28"/>
        </w:rPr>
        <w:t>取桑叶在病毒悬液中浸泡，捞起晾干表面水分后喂食BmNPV敏感品系的5龄起蚕，第2餐开始普通桑叶饲养，5-6天后收集出现典型病症的病蚕，收集的病蚕于-18℃冰箱保存。</w:t>
      </w:r>
    </w:p>
    <w:p w14:paraId="78E9FF7F" w14:textId="77777777" w:rsidR="00D245D1" w:rsidRPr="008D22E5" w:rsidRDefault="00D245D1" w:rsidP="00D245D1">
      <w:pPr>
        <w:pStyle w:val="a3"/>
        <w:ind w:firstLine="560"/>
        <w:rPr>
          <w:rFonts w:hint="default"/>
          <w:color w:val="FF0000"/>
          <w:sz w:val="28"/>
          <w:szCs w:val="28"/>
        </w:rPr>
      </w:pPr>
      <w:r w:rsidRPr="008D22E5">
        <w:rPr>
          <w:color w:val="FF0000"/>
          <w:sz w:val="28"/>
          <w:szCs w:val="28"/>
        </w:rPr>
        <w:t>蚕幼虫有5个龄期，5龄幼虫是蚕体最大的发育阶段，</w:t>
      </w:r>
      <w:r>
        <w:rPr>
          <w:color w:val="FF0000"/>
          <w:sz w:val="28"/>
          <w:szCs w:val="28"/>
        </w:rPr>
        <w:t>是</w:t>
      </w:r>
      <w:r w:rsidRPr="008D22E5">
        <w:rPr>
          <w:color w:val="FF0000"/>
          <w:sz w:val="28"/>
          <w:szCs w:val="28"/>
        </w:rPr>
        <w:t>1龄幼虫</w:t>
      </w:r>
      <w:r>
        <w:rPr>
          <w:color w:val="FF0000"/>
          <w:sz w:val="28"/>
          <w:szCs w:val="28"/>
        </w:rPr>
        <w:t>体重的1</w:t>
      </w:r>
      <w:r>
        <w:rPr>
          <w:rFonts w:hint="default"/>
          <w:color w:val="FF0000"/>
          <w:sz w:val="28"/>
          <w:szCs w:val="28"/>
        </w:rPr>
        <w:t>0000</w:t>
      </w:r>
      <w:r>
        <w:rPr>
          <w:color w:val="FF0000"/>
          <w:sz w:val="28"/>
          <w:szCs w:val="28"/>
        </w:rPr>
        <w:t>倍左右，</w:t>
      </w:r>
      <w:r w:rsidRPr="008D22E5">
        <w:rPr>
          <w:color w:val="FF0000"/>
          <w:sz w:val="28"/>
          <w:szCs w:val="28"/>
        </w:rPr>
        <w:t>幼虫阶段增殖选择5龄是基于病毒生产效率及病毒产量考虑，</w:t>
      </w:r>
      <w:r>
        <w:rPr>
          <w:color w:val="FF0000"/>
          <w:sz w:val="28"/>
          <w:szCs w:val="28"/>
        </w:rPr>
        <w:t>而</w:t>
      </w:r>
      <w:r w:rsidRPr="008D22E5">
        <w:rPr>
          <w:color w:val="FF0000"/>
          <w:sz w:val="28"/>
          <w:szCs w:val="28"/>
        </w:rPr>
        <w:t>家蚕对BmNPV的抗性在同一龄期一般起蚕最低，所以选在5龄起蚕时添食病毒来增殖，提高感染率。</w:t>
      </w:r>
    </w:p>
    <w:p w14:paraId="43FB95E9" w14:textId="77777777" w:rsidR="00D245D1" w:rsidRPr="00122C09" w:rsidRDefault="00D245D1" w:rsidP="00D245D1">
      <w:pPr>
        <w:pStyle w:val="a3"/>
        <w:ind w:firstLine="562"/>
        <w:rPr>
          <w:rFonts w:hint="default"/>
          <w:b/>
          <w:bCs/>
          <w:color w:val="FF0000"/>
          <w:sz w:val="28"/>
          <w:szCs w:val="28"/>
        </w:rPr>
      </w:pPr>
      <w:r w:rsidRPr="00222935">
        <w:rPr>
          <w:b/>
          <w:bCs/>
          <w:sz w:val="28"/>
          <w:szCs w:val="28"/>
        </w:rPr>
        <w:t>组织破碎</w:t>
      </w:r>
      <w:r w:rsidRPr="00845D8E">
        <w:rPr>
          <w:sz w:val="28"/>
          <w:szCs w:val="28"/>
        </w:rPr>
        <w:t>将收集到的</w:t>
      </w:r>
      <w:r>
        <w:rPr>
          <w:sz w:val="28"/>
          <w:szCs w:val="28"/>
        </w:rPr>
        <w:t>病</w:t>
      </w:r>
      <w:r w:rsidRPr="00845D8E">
        <w:rPr>
          <w:sz w:val="28"/>
          <w:szCs w:val="28"/>
        </w:rPr>
        <w:t>蚕或</w:t>
      </w:r>
      <w:r>
        <w:rPr>
          <w:sz w:val="28"/>
          <w:szCs w:val="28"/>
        </w:rPr>
        <w:t>病</w:t>
      </w:r>
      <w:r w:rsidRPr="00845D8E">
        <w:rPr>
          <w:sz w:val="28"/>
          <w:szCs w:val="28"/>
        </w:rPr>
        <w:t>蛹，加入适量超纯水破碎组织。</w:t>
      </w:r>
      <w:r w:rsidRPr="00122C09">
        <w:rPr>
          <w:color w:val="FF0000"/>
          <w:sz w:val="28"/>
          <w:szCs w:val="28"/>
        </w:rPr>
        <w:t>此操作的目的是为了将</w:t>
      </w:r>
      <w:r>
        <w:rPr>
          <w:color w:val="FF0000"/>
          <w:sz w:val="28"/>
          <w:szCs w:val="28"/>
        </w:rPr>
        <w:t>病蚕或病蛹的</w:t>
      </w:r>
      <w:r w:rsidRPr="00122C09">
        <w:rPr>
          <w:color w:val="FF0000"/>
          <w:sz w:val="28"/>
          <w:szCs w:val="28"/>
        </w:rPr>
        <w:t>病毒释放到胞外。</w:t>
      </w:r>
    </w:p>
    <w:p w14:paraId="25B2DF57" w14:textId="77777777" w:rsidR="00D245D1" w:rsidRPr="00222935" w:rsidRDefault="00D245D1" w:rsidP="00D245D1">
      <w:pPr>
        <w:pStyle w:val="a3"/>
        <w:ind w:firstLine="562"/>
        <w:rPr>
          <w:rFonts w:hint="default"/>
          <w:b/>
          <w:bCs/>
          <w:sz w:val="28"/>
          <w:szCs w:val="28"/>
        </w:rPr>
      </w:pPr>
      <w:r w:rsidRPr="00222935">
        <w:rPr>
          <w:b/>
          <w:bCs/>
          <w:sz w:val="28"/>
          <w:szCs w:val="28"/>
        </w:rPr>
        <w:t>过滤</w:t>
      </w:r>
      <w:r>
        <w:rPr>
          <w:sz w:val="28"/>
          <w:szCs w:val="28"/>
        </w:rPr>
        <w:t>破碎</w:t>
      </w:r>
      <w:r w:rsidRPr="00845D8E">
        <w:rPr>
          <w:sz w:val="28"/>
          <w:szCs w:val="28"/>
        </w:rPr>
        <w:t>后加入超纯水搅拌均匀，用</w:t>
      </w:r>
      <w:r>
        <w:rPr>
          <w:rFonts w:hint="default"/>
          <w:sz w:val="28"/>
          <w:szCs w:val="28"/>
        </w:rPr>
        <w:t>80</w:t>
      </w:r>
      <w:r w:rsidRPr="00845D8E">
        <w:rPr>
          <w:sz w:val="28"/>
          <w:szCs w:val="28"/>
        </w:rPr>
        <w:t>目滤网过滤，滤渣再加入超纯水搅拌再过滤，重复2次，收集滤液。</w:t>
      </w:r>
      <w:r>
        <w:rPr>
          <w:sz w:val="28"/>
          <w:szCs w:val="28"/>
        </w:rPr>
        <w:t>滤网目数过高，则过滤不下去；过小则滤液杂质较多。</w:t>
      </w:r>
    </w:p>
    <w:p w14:paraId="5A2EE252" w14:textId="77777777" w:rsidR="00D245D1" w:rsidRDefault="00D245D1" w:rsidP="00D245D1">
      <w:pPr>
        <w:pStyle w:val="a3"/>
        <w:ind w:firstLine="562"/>
        <w:rPr>
          <w:rFonts w:hint="default"/>
          <w:sz w:val="28"/>
          <w:szCs w:val="28"/>
        </w:rPr>
      </w:pPr>
      <w:r w:rsidRPr="00222935">
        <w:rPr>
          <w:b/>
          <w:bCs/>
          <w:sz w:val="28"/>
          <w:szCs w:val="28"/>
        </w:rPr>
        <w:lastRenderedPageBreak/>
        <w:t>离心</w:t>
      </w:r>
      <w:r w:rsidRPr="00845D8E">
        <w:rPr>
          <w:sz w:val="28"/>
          <w:szCs w:val="28"/>
        </w:rPr>
        <w:t>收集的滤液</w:t>
      </w:r>
      <w:bookmarkStart w:id="9" w:name="_Hlk149211819"/>
      <w:r w:rsidRPr="00845D8E">
        <w:rPr>
          <w:sz w:val="28"/>
          <w:szCs w:val="28"/>
        </w:rPr>
        <w:t>500</w:t>
      </w:r>
      <w:r>
        <w:rPr>
          <w:rFonts w:ascii="MS Mincho" w:eastAsia="MS Mincho" w:hAnsi="MS Mincho" w:cs="MS Mincho"/>
          <w:sz w:val="28"/>
          <w:szCs w:val="28"/>
        </w:rPr>
        <w:t> </w:t>
      </w:r>
      <w:r w:rsidRPr="00845D8E">
        <w:rPr>
          <w:sz w:val="28"/>
          <w:szCs w:val="28"/>
        </w:rPr>
        <w:t>rpm</w:t>
      </w:r>
      <w:bookmarkEnd w:id="9"/>
      <w:r w:rsidRPr="00845D8E">
        <w:rPr>
          <w:sz w:val="28"/>
          <w:szCs w:val="28"/>
        </w:rPr>
        <w:t>离心10</w:t>
      </w:r>
      <w:r>
        <w:rPr>
          <w:rFonts w:ascii="MS Mincho" w:eastAsia="MS Mincho" w:hAnsi="MS Mincho" w:cs="MS Mincho"/>
          <w:sz w:val="28"/>
          <w:szCs w:val="28"/>
        </w:rPr>
        <w:t> </w:t>
      </w:r>
      <w:r w:rsidRPr="00845D8E">
        <w:rPr>
          <w:sz w:val="28"/>
          <w:szCs w:val="28"/>
        </w:rPr>
        <w:t>min，收集上层悬浮液，反复多次，直到500rpm离心10min后底部无大颗粒沉淀。将收集的悬浮液3000-</w:t>
      </w:r>
      <w:bookmarkStart w:id="10" w:name="_Hlk150329057"/>
      <w:r w:rsidRPr="00845D8E">
        <w:rPr>
          <w:sz w:val="28"/>
          <w:szCs w:val="28"/>
        </w:rPr>
        <w:t>4000rpm</w:t>
      </w:r>
      <w:bookmarkEnd w:id="10"/>
      <w:r w:rsidRPr="00845D8E">
        <w:rPr>
          <w:sz w:val="28"/>
          <w:szCs w:val="28"/>
        </w:rPr>
        <w:t>离心10min，留沉淀。</w:t>
      </w:r>
    </w:p>
    <w:p w14:paraId="53AD5C33" w14:textId="77777777" w:rsidR="00D245D1" w:rsidRPr="001E192E" w:rsidRDefault="00D245D1" w:rsidP="00D245D1">
      <w:pPr>
        <w:pStyle w:val="a3"/>
        <w:ind w:firstLine="560"/>
        <w:rPr>
          <w:rFonts w:hint="default"/>
          <w:b/>
          <w:bCs/>
          <w:color w:val="FF0000"/>
          <w:sz w:val="28"/>
          <w:szCs w:val="28"/>
        </w:rPr>
      </w:pPr>
      <w:r w:rsidRPr="001E192E">
        <w:rPr>
          <w:color w:val="FF0000"/>
          <w:sz w:val="28"/>
          <w:szCs w:val="28"/>
        </w:rPr>
        <w:t>此操作的原理是不同大小和比重的粒子有不同的沉降速度，核型多角体比重为1</w:t>
      </w:r>
      <w:r w:rsidRPr="001E192E">
        <w:rPr>
          <w:rFonts w:hint="default"/>
          <w:color w:val="FF0000"/>
          <w:sz w:val="28"/>
          <w:szCs w:val="28"/>
        </w:rPr>
        <w:t>.26-1.28</w:t>
      </w:r>
      <w:r w:rsidRPr="001E192E">
        <w:rPr>
          <w:color w:val="FF0000"/>
          <w:sz w:val="28"/>
          <w:szCs w:val="28"/>
        </w:rPr>
        <w:t>，利用不同转速可去除杂质，收集多角体。先500 rpm离心可以去掉宿主组织细胞碎片及其它较大的杂质，3</w:t>
      </w:r>
      <w:r w:rsidRPr="001E192E">
        <w:rPr>
          <w:rFonts w:hint="default"/>
          <w:color w:val="FF0000"/>
          <w:sz w:val="28"/>
          <w:szCs w:val="28"/>
        </w:rPr>
        <w:t>000-</w:t>
      </w:r>
      <w:r w:rsidRPr="001E192E">
        <w:rPr>
          <w:color w:val="FF0000"/>
          <w:sz w:val="28"/>
          <w:szCs w:val="28"/>
        </w:rPr>
        <w:t>4000rpm则能使病毒沉淀，收集到核型多角体病毒。</w:t>
      </w:r>
    </w:p>
    <w:p w14:paraId="3CB6E665" w14:textId="77777777" w:rsidR="00D245D1" w:rsidRPr="00222935" w:rsidRDefault="00D245D1" w:rsidP="00D245D1">
      <w:pPr>
        <w:pStyle w:val="a3"/>
        <w:ind w:firstLine="562"/>
        <w:rPr>
          <w:rFonts w:hint="default"/>
          <w:b/>
          <w:bCs/>
          <w:sz w:val="28"/>
          <w:szCs w:val="28"/>
        </w:rPr>
      </w:pPr>
      <w:r w:rsidRPr="00A26939">
        <w:rPr>
          <w:b/>
          <w:bCs/>
          <w:sz w:val="28"/>
          <w:szCs w:val="28"/>
        </w:rPr>
        <w:t>清洗</w:t>
      </w:r>
      <w:r w:rsidRPr="00845D8E">
        <w:rPr>
          <w:sz w:val="28"/>
          <w:szCs w:val="28"/>
        </w:rPr>
        <w:t>在收集的沉淀中加入超纯水，重悬成悬浮液，3000-4000rpm离心10min，留沉淀。多次重复此步骤，直至沉淀呈现出灰白色。</w:t>
      </w:r>
    </w:p>
    <w:p w14:paraId="4FB190AD" w14:textId="77777777" w:rsidR="00D245D1" w:rsidRDefault="00D245D1" w:rsidP="00D245D1">
      <w:pPr>
        <w:pStyle w:val="a3"/>
        <w:ind w:firstLine="562"/>
        <w:rPr>
          <w:rFonts w:hint="default"/>
          <w:sz w:val="28"/>
          <w:szCs w:val="28"/>
        </w:rPr>
      </w:pPr>
      <w:r w:rsidRPr="00A26939">
        <w:rPr>
          <w:b/>
          <w:bCs/>
          <w:sz w:val="28"/>
          <w:szCs w:val="28"/>
        </w:rPr>
        <w:t>保存</w:t>
      </w:r>
      <w:r w:rsidRPr="00845D8E">
        <w:rPr>
          <w:sz w:val="28"/>
          <w:szCs w:val="28"/>
        </w:rPr>
        <w:t>病毒沉淀等量加入50%甘油，用移液器吹打，将甘油与病毒沉淀混合均匀，封口贴标签于-18℃冰箱中保存。</w:t>
      </w:r>
    </w:p>
    <w:p w14:paraId="6A080A79" w14:textId="77777777" w:rsidR="00D245D1" w:rsidRDefault="00D245D1" w:rsidP="00D245D1">
      <w:pPr>
        <w:pStyle w:val="a3"/>
        <w:ind w:firstLineChars="100" w:firstLine="280"/>
        <w:jc w:val="center"/>
        <w:rPr>
          <w:rFonts w:hint="default"/>
          <w:color w:val="FF0000"/>
          <w:sz w:val="28"/>
          <w:szCs w:val="28"/>
        </w:rPr>
      </w:pPr>
      <w:r>
        <w:rPr>
          <w:color w:val="FF0000"/>
          <w:sz w:val="28"/>
          <w:szCs w:val="28"/>
        </w:rPr>
        <w:t xml:space="preserve">表二 </w:t>
      </w:r>
      <w:r>
        <w:rPr>
          <w:rFonts w:hint="default"/>
          <w:color w:val="FF0000"/>
          <w:sz w:val="28"/>
          <w:szCs w:val="28"/>
        </w:rPr>
        <w:t>-18</w:t>
      </w:r>
      <w:r>
        <w:rPr>
          <w:color w:val="FF0000"/>
          <w:sz w:val="28"/>
          <w:szCs w:val="28"/>
        </w:rPr>
        <w:t>℃保存不同时间用6×</w:t>
      </w:r>
      <w:r>
        <w:rPr>
          <w:rFonts w:hint="default"/>
          <w:color w:val="FF0000"/>
          <w:sz w:val="28"/>
          <w:szCs w:val="28"/>
        </w:rPr>
        <w:t>10</w:t>
      </w:r>
      <w:r w:rsidRPr="00121239">
        <w:rPr>
          <w:rFonts w:hint="default"/>
          <w:color w:val="FF0000"/>
          <w:sz w:val="28"/>
          <w:szCs w:val="28"/>
          <w:vertAlign w:val="superscript"/>
        </w:rPr>
        <w:t>6</w:t>
      </w:r>
      <w:r>
        <w:rPr>
          <w:color w:val="FF0000"/>
          <w:sz w:val="28"/>
          <w:szCs w:val="28"/>
        </w:rPr>
        <w:t xml:space="preserve"> 添食2龄起蚕发病率</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2001"/>
        <w:gridCol w:w="1808"/>
        <w:gridCol w:w="3025"/>
      </w:tblGrid>
      <w:tr w:rsidR="00D245D1" w14:paraId="7A059C30" w14:textId="77777777" w:rsidTr="00FF58D6">
        <w:trPr>
          <w:trHeight w:val="654"/>
        </w:trPr>
        <w:tc>
          <w:tcPr>
            <w:tcW w:w="2346" w:type="dxa"/>
            <w:shd w:val="clear" w:color="auto" w:fill="auto"/>
          </w:tcPr>
          <w:p w14:paraId="5186A4B0" w14:textId="77777777" w:rsidR="00D245D1" w:rsidRDefault="00D245D1" w:rsidP="00FF58D6">
            <w:pPr>
              <w:pStyle w:val="a3"/>
              <w:ind w:firstLineChars="0" w:firstLine="0"/>
              <w:jc w:val="center"/>
              <w:rPr>
                <w:rFonts w:hint="default"/>
                <w:color w:val="FF0000"/>
                <w:sz w:val="28"/>
                <w:szCs w:val="28"/>
              </w:rPr>
            </w:pPr>
            <w:r>
              <w:rPr>
                <w:color w:val="FF0000"/>
                <w:sz w:val="28"/>
                <w:szCs w:val="28"/>
              </w:rPr>
              <w:t>发病蚕头数</w:t>
            </w:r>
          </w:p>
        </w:tc>
        <w:tc>
          <w:tcPr>
            <w:tcW w:w="2001" w:type="dxa"/>
            <w:shd w:val="clear" w:color="auto" w:fill="auto"/>
          </w:tcPr>
          <w:p w14:paraId="3568E0E2" w14:textId="77777777" w:rsidR="00D245D1" w:rsidRDefault="00D245D1" w:rsidP="00FF58D6">
            <w:pPr>
              <w:pStyle w:val="a3"/>
              <w:ind w:firstLineChars="0" w:firstLine="0"/>
              <w:jc w:val="center"/>
              <w:rPr>
                <w:rFonts w:hint="default"/>
                <w:color w:val="FF0000"/>
                <w:sz w:val="28"/>
                <w:szCs w:val="28"/>
              </w:rPr>
            </w:pPr>
            <w:r>
              <w:rPr>
                <w:color w:val="FF0000"/>
                <w:sz w:val="28"/>
                <w:szCs w:val="28"/>
              </w:rPr>
              <w:t>存活头数</w:t>
            </w:r>
          </w:p>
        </w:tc>
        <w:tc>
          <w:tcPr>
            <w:tcW w:w="1808" w:type="dxa"/>
            <w:shd w:val="clear" w:color="auto" w:fill="auto"/>
          </w:tcPr>
          <w:p w14:paraId="13881BFD" w14:textId="77777777" w:rsidR="00D245D1" w:rsidRDefault="00D245D1" w:rsidP="00FF58D6">
            <w:pPr>
              <w:pStyle w:val="a3"/>
              <w:ind w:firstLineChars="0" w:firstLine="0"/>
              <w:jc w:val="center"/>
              <w:rPr>
                <w:rFonts w:hint="default"/>
                <w:color w:val="FF0000"/>
                <w:sz w:val="28"/>
                <w:szCs w:val="28"/>
              </w:rPr>
            </w:pPr>
            <w:r>
              <w:rPr>
                <w:color w:val="FF0000"/>
                <w:sz w:val="28"/>
                <w:szCs w:val="28"/>
              </w:rPr>
              <w:t>发病率%</w:t>
            </w:r>
          </w:p>
        </w:tc>
        <w:tc>
          <w:tcPr>
            <w:tcW w:w="3025" w:type="dxa"/>
            <w:shd w:val="clear" w:color="auto" w:fill="auto"/>
          </w:tcPr>
          <w:p w14:paraId="67A6833D" w14:textId="77777777" w:rsidR="00D245D1" w:rsidRDefault="00D245D1" w:rsidP="00FF58D6">
            <w:pPr>
              <w:pStyle w:val="a3"/>
              <w:ind w:firstLineChars="0" w:firstLine="0"/>
              <w:jc w:val="center"/>
              <w:rPr>
                <w:rFonts w:hint="default"/>
                <w:color w:val="FF0000"/>
                <w:sz w:val="28"/>
                <w:szCs w:val="28"/>
              </w:rPr>
            </w:pPr>
            <w:r>
              <w:rPr>
                <w:color w:val="FF0000"/>
                <w:sz w:val="28"/>
                <w:szCs w:val="28"/>
              </w:rPr>
              <w:t>-</w:t>
            </w:r>
            <w:r>
              <w:rPr>
                <w:rFonts w:hint="default"/>
                <w:color w:val="FF0000"/>
                <w:sz w:val="28"/>
                <w:szCs w:val="28"/>
              </w:rPr>
              <w:t>18</w:t>
            </w:r>
            <w:r>
              <w:rPr>
                <w:color w:val="FF0000"/>
                <w:sz w:val="28"/>
                <w:szCs w:val="28"/>
              </w:rPr>
              <w:t>℃保存时间</w:t>
            </w:r>
          </w:p>
        </w:tc>
      </w:tr>
      <w:tr w:rsidR="00D245D1" w14:paraId="60E49D6D" w14:textId="77777777" w:rsidTr="00FF58D6">
        <w:trPr>
          <w:trHeight w:val="410"/>
        </w:trPr>
        <w:tc>
          <w:tcPr>
            <w:tcW w:w="2346" w:type="dxa"/>
            <w:shd w:val="clear" w:color="auto" w:fill="auto"/>
          </w:tcPr>
          <w:p w14:paraId="4445E642" w14:textId="77777777" w:rsidR="00D245D1" w:rsidRDefault="00D245D1" w:rsidP="00FF58D6">
            <w:pPr>
              <w:pStyle w:val="a3"/>
              <w:ind w:firstLineChars="0" w:firstLine="0"/>
              <w:jc w:val="center"/>
              <w:rPr>
                <w:rFonts w:hint="default"/>
                <w:color w:val="FF0000"/>
                <w:sz w:val="24"/>
                <w:szCs w:val="24"/>
              </w:rPr>
            </w:pPr>
            <w:r>
              <w:rPr>
                <w:color w:val="FF0000"/>
                <w:sz w:val="24"/>
                <w:szCs w:val="24"/>
              </w:rPr>
              <w:t>105</w:t>
            </w:r>
          </w:p>
        </w:tc>
        <w:tc>
          <w:tcPr>
            <w:tcW w:w="2001" w:type="dxa"/>
            <w:shd w:val="clear" w:color="auto" w:fill="auto"/>
          </w:tcPr>
          <w:p w14:paraId="489F3F87" w14:textId="77777777" w:rsidR="00D245D1" w:rsidRDefault="00D245D1" w:rsidP="00FF58D6">
            <w:pPr>
              <w:pStyle w:val="a3"/>
              <w:ind w:firstLineChars="0" w:firstLine="0"/>
              <w:jc w:val="center"/>
              <w:rPr>
                <w:rFonts w:hint="default"/>
                <w:color w:val="FF0000"/>
                <w:sz w:val="24"/>
                <w:szCs w:val="24"/>
              </w:rPr>
            </w:pPr>
            <w:r>
              <w:rPr>
                <w:color w:val="FF0000"/>
                <w:sz w:val="24"/>
                <w:szCs w:val="24"/>
              </w:rPr>
              <w:t>31</w:t>
            </w:r>
          </w:p>
        </w:tc>
        <w:tc>
          <w:tcPr>
            <w:tcW w:w="1808" w:type="dxa"/>
            <w:shd w:val="clear" w:color="auto" w:fill="auto"/>
          </w:tcPr>
          <w:p w14:paraId="2054F7CF" w14:textId="77777777" w:rsidR="00D245D1" w:rsidRDefault="00D245D1" w:rsidP="00FF58D6">
            <w:pPr>
              <w:pStyle w:val="a3"/>
              <w:ind w:firstLineChars="0" w:firstLine="0"/>
              <w:jc w:val="center"/>
              <w:rPr>
                <w:rFonts w:hint="default"/>
                <w:color w:val="FF0000"/>
                <w:sz w:val="24"/>
                <w:szCs w:val="24"/>
              </w:rPr>
            </w:pPr>
            <w:r>
              <w:rPr>
                <w:color w:val="FF0000"/>
                <w:sz w:val="24"/>
                <w:szCs w:val="24"/>
              </w:rPr>
              <w:t>7</w:t>
            </w:r>
            <w:r>
              <w:rPr>
                <w:rFonts w:hint="default"/>
                <w:color w:val="FF0000"/>
                <w:sz w:val="24"/>
                <w:szCs w:val="24"/>
              </w:rPr>
              <w:t>7.21</w:t>
            </w:r>
          </w:p>
        </w:tc>
        <w:tc>
          <w:tcPr>
            <w:tcW w:w="3025" w:type="dxa"/>
            <w:shd w:val="clear" w:color="auto" w:fill="auto"/>
          </w:tcPr>
          <w:p w14:paraId="76B38AE6" w14:textId="77777777" w:rsidR="00D245D1" w:rsidRDefault="00D245D1" w:rsidP="00FF58D6">
            <w:pPr>
              <w:pStyle w:val="a3"/>
              <w:ind w:firstLineChars="0" w:firstLine="0"/>
              <w:jc w:val="center"/>
              <w:rPr>
                <w:rFonts w:hint="default"/>
                <w:color w:val="FF0000"/>
                <w:sz w:val="24"/>
                <w:szCs w:val="24"/>
              </w:rPr>
            </w:pPr>
            <w:r>
              <w:rPr>
                <w:color w:val="FF0000"/>
                <w:sz w:val="24"/>
                <w:szCs w:val="24"/>
              </w:rPr>
              <w:t>新鲜提取</w:t>
            </w:r>
          </w:p>
        </w:tc>
      </w:tr>
      <w:tr w:rsidR="00D245D1" w14:paraId="11579406" w14:textId="77777777" w:rsidTr="00FF58D6">
        <w:trPr>
          <w:trHeight w:val="427"/>
        </w:trPr>
        <w:tc>
          <w:tcPr>
            <w:tcW w:w="2346" w:type="dxa"/>
            <w:shd w:val="clear" w:color="auto" w:fill="auto"/>
          </w:tcPr>
          <w:p w14:paraId="3D7852D0" w14:textId="77777777" w:rsidR="00D245D1" w:rsidRDefault="00D245D1" w:rsidP="00FF58D6">
            <w:pPr>
              <w:pStyle w:val="a3"/>
              <w:ind w:firstLineChars="0" w:firstLine="0"/>
              <w:jc w:val="center"/>
              <w:rPr>
                <w:rFonts w:hint="default"/>
                <w:color w:val="FF0000"/>
                <w:sz w:val="24"/>
                <w:szCs w:val="24"/>
              </w:rPr>
            </w:pPr>
            <w:r>
              <w:rPr>
                <w:color w:val="FF0000"/>
                <w:sz w:val="24"/>
                <w:szCs w:val="24"/>
              </w:rPr>
              <w:t>202</w:t>
            </w:r>
          </w:p>
        </w:tc>
        <w:tc>
          <w:tcPr>
            <w:tcW w:w="2001" w:type="dxa"/>
            <w:shd w:val="clear" w:color="auto" w:fill="auto"/>
          </w:tcPr>
          <w:p w14:paraId="4C0DC4D6" w14:textId="77777777" w:rsidR="00D245D1" w:rsidRDefault="00D245D1" w:rsidP="00FF58D6">
            <w:pPr>
              <w:pStyle w:val="a3"/>
              <w:ind w:firstLineChars="0" w:firstLine="0"/>
              <w:jc w:val="center"/>
              <w:rPr>
                <w:rFonts w:hint="default"/>
                <w:color w:val="FF0000"/>
                <w:sz w:val="24"/>
                <w:szCs w:val="24"/>
              </w:rPr>
            </w:pPr>
            <w:r>
              <w:rPr>
                <w:color w:val="FF0000"/>
                <w:sz w:val="24"/>
                <w:szCs w:val="24"/>
              </w:rPr>
              <w:t>59</w:t>
            </w:r>
          </w:p>
        </w:tc>
        <w:tc>
          <w:tcPr>
            <w:tcW w:w="1808" w:type="dxa"/>
            <w:shd w:val="clear" w:color="auto" w:fill="auto"/>
          </w:tcPr>
          <w:p w14:paraId="47452653" w14:textId="77777777" w:rsidR="00D245D1" w:rsidRDefault="00D245D1" w:rsidP="00FF58D6">
            <w:pPr>
              <w:pStyle w:val="a3"/>
              <w:ind w:firstLineChars="0" w:firstLine="0"/>
              <w:jc w:val="center"/>
              <w:rPr>
                <w:rFonts w:hint="default"/>
                <w:color w:val="FF0000"/>
                <w:sz w:val="24"/>
                <w:szCs w:val="24"/>
              </w:rPr>
            </w:pPr>
            <w:r>
              <w:rPr>
                <w:color w:val="FF0000"/>
                <w:sz w:val="24"/>
                <w:szCs w:val="24"/>
              </w:rPr>
              <w:t>77.4</w:t>
            </w:r>
            <w:r>
              <w:rPr>
                <w:rFonts w:hint="default"/>
                <w:color w:val="FF0000"/>
                <w:sz w:val="24"/>
                <w:szCs w:val="24"/>
              </w:rPr>
              <w:t>0</w:t>
            </w:r>
          </w:p>
        </w:tc>
        <w:tc>
          <w:tcPr>
            <w:tcW w:w="3025" w:type="dxa"/>
            <w:shd w:val="clear" w:color="auto" w:fill="auto"/>
          </w:tcPr>
          <w:p w14:paraId="42DC1D29" w14:textId="77777777" w:rsidR="00D245D1" w:rsidRDefault="00D245D1" w:rsidP="00FF58D6">
            <w:pPr>
              <w:pStyle w:val="a3"/>
              <w:ind w:firstLineChars="0" w:firstLine="0"/>
              <w:jc w:val="center"/>
              <w:rPr>
                <w:rFonts w:hint="default"/>
                <w:color w:val="FF0000"/>
                <w:sz w:val="24"/>
                <w:szCs w:val="24"/>
              </w:rPr>
            </w:pPr>
            <w:r>
              <w:rPr>
                <w:rFonts w:hint="default"/>
                <w:color w:val="FF0000"/>
                <w:sz w:val="24"/>
                <w:szCs w:val="24"/>
              </w:rPr>
              <w:t>4</w:t>
            </w:r>
            <w:r>
              <w:rPr>
                <w:color w:val="FF0000"/>
                <w:sz w:val="24"/>
                <w:szCs w:val="24"/>
              </w:rPr>
              <w:t>个月</w:t>
            </w:r>
          </w:p>
        </w:tc>
      </w:tr>
      <w:tr w:rsidR="00D245D1" w14:paraId="125D8AB6" w14:textId="77777777" w:rsidTr="00FF58D6">
        <w:trPr>
          <w:trHeight w:val="360"/>
        </w:trPr>
        <w:tc>
          <w:tcPr>
            <w:tcW w:w="2346" w:type="dxa"/>
            <w:shd w:val="clear" w:color="auto" w:fill="auto"/>
          </w:tcPr>
          <w:p w14:paraId="67D673C2" w14:textId="77777777" w:rsidR="00D245D1" w:rsidRDefault="00D245D1" w:rsidP="00FF58D6">
            <w:pPr>
              <w:pStyle w:val="a3"/>
              <w:ind w:firstLineChars="0" w:firstLine="0"/>
              <w:jc w:val="center"/>
              <w:rPr>
                <w:rFonts w:hint="default"/>
                <w:color w:val="FF0000"/>
                <w:sz w:val="24"/>
                <w:szCs w:val="24"/>
              </w:rPr>
            </w:pPr>
            <w:r>
              <w:rPr>
                <w:color w:val="FF0000"/>
                <w:sz w:val="24"/>
                <w:szCs w:val="24"/>
              </w:rPr>
              <w:t>92</w:t>
            </w:r>
          </w:p>
        </w:tc>
        <w:tc>
          <w:tcPr>
            <w:tcW w:w="2001" w:type="dxa"/>
            <w:shd w:val="clear" w:color="auto" w:fill="auto"/>
          </w:tcPr>
          <w:p w14:paraId="2923C18E" w14:textId="77777777" w:rsidR="00D245D1" w:rsidRDefault="00D245D1" w:rsidP="00FF58D6">
            <w:pPr>
              <w:pStyle w:val="a3"/>
              <w:ind w:firstLineChars="0" w:firstLine="0"/>
              <w:jc w:val="center"/>
              <w:rPr>
                <w:rFonts w:hint="default"/>
                <w:color w:val="FF0000"/>
                <w:sz w:val="24"/>
                <w:szCs w:val="24"/>
              </w:rPr>
            </w:pPr>
            <w:r>
              <w:rPr>
                <w:color w:val="FF0000"/>
                <w:sz w:val="24"/>
                <w:szCs w:val="24"/>
              </w:rPr>
              <w:t>28</w:t>
            </w:r>
          </w:p>
        </w:tc>
        <w:tc>
          <w:tcPr>
            <w:tcW w:w="1808" w:type="dxa"/>
            <w:shd w:val="clear" w:color="auto" w:fill="auto"/>
          </w:tcPr>
          <w:p w14:paraId="5BC52386" w14:textId="77777777" w:rsidR="00D245D1" w:rsidRDefault="00D245D1" w:rsidP="00FF58D6">
            <w:pPr>
              <w:pStyle w:val="a3"/>
              <w:ind w:firstLineChars="0" w:firstLine="0"/>
              <w:jc w:val="center"/>
              <w:rPr>
                <w:rFonts w:hint="default"/>
                <w:color w:val="FF0000"/>
                <w:sz w:val="24"/>
                <w:szCs w:val="24"/>
              </w:rPr>
            </w:pPr>
            <w:r>
              <w:rPr>
                <w:color w:val="FF0000"/>
                <w:sz w:val="24"/>
                <w:szCs w:val="24"/>
              </w:rPr>
              <w:t>76.63</w:t>
            </w:r>
          </w:p>
        </w:tc>
        <w:tc>
          <w:tcPr>
            <w:tcW w:w="3025" w:type="dxa"/>
            <w:shd w:val="clear" w:color="auto" w:fill="auto"/>
          </w:tcPr>
          <w:p w14:paraId="34F0BBB3" w14:textId="77777777" w:rsidR="00D245D1" w:rsidRDefault="00D245D1" w:rsidP="00FF58D6">
            <w:pPr>
              <w:pStyle w:val="a3"/>
              <w:ind w:firstLineChars="0" w:firstLine="0"/>
              <w:jc w:val="center"/>
              <w:rPr>
                <w:rFonts w:hint="default"/>
                <w:color w:val="FF0000"/>
                <w:sz w:val="24"/>
                <w:szCs w:val="24"/>
              </w:rPr>
            </w:pPr>
            <w:r>
              <w:rPr>
                <w:rFonts w:hint="default"/>
                <w:color w:val="FF0000"/>
                <w:sz w:val="24"/>
                <w:szCs w:val="24"/>
              </w:rPr>
              <w:t>5</w:t>
            </w:r>
            <w:r>
              <w:rPr>
                <w:color w:val="FF0000"/>
                <w:sz w:val="24"/>
                <w:szCs w:val="24"/>
              </w:rPr>
              <w:t>个月</w:t>
            </w:r>
          </w:p>
        </w:tc>
      </w:tr>
      <w:tr w:rsidR="00D245D1" w14:paraId="27E66FF4" w14:textId="77777777" w:rsidTr="00FF58D6">
        <w:trPr>
          <w:trHeight w:val="343"/>
        </w:trPr>
        <w:tc>
          <w:tcPr>
            <w:tcW w:w="2346" w:type="dxa"/>
            <w:shd w:val="clear" w:color="auto" w:fill="auto"/>
          </w:tcPr>
          <w:p w14:paraId="299F22F0" w14:textId="77777777" w:rsidR="00D245D1" w:rsidRDefault="00D245D1" w:rsidP="00FF58D6">
            <w:pPr>
              <w:pStyle w:val="a3"/>
              <w:ind w:firstLineChars="0" w:firstLine="0"/>
              <w:jc w:val="center"/>
              <w:rPr>
                <w:rFonts w:hint="default"/>
                <w:color w:val="FF0000"/>
                <w:sz w:val="24"/>
                <w:szCs w:val="24"/>
              </w:rPr>
            </w:pPr>
            <w:r>
              <w:rPr>
                <w:color w:val="FF0000"/>
                <w:sz w:val="24"/>
                <w:szCs w:val="24"/>
              </w:rPr>
              <w:t>43</w:t>
            </w:r>
          </w:p>
        </w:tc>
        <w:tc>
          <w:tcPr>
            <w:tcW w:w="2001" w:type="dxa"/>
            <w:shd w:val="clear" w:color="auto" w:fill="auto"/>
          </w:tcPr>
          <w:p w14:paraId="590C1B37" w14:textId="77777777" w:rsidR="00D245D1" w:rsidRDefault="00D245D1" w:rsidP="00FF58D6">
            <w:pPr>
              <w:pStyle w:val="a3"/>
              <w:ind w:firstLineChars="0" w:firstLine="0"/>
              <w:jc w:val="center"/>
              <w:rPr>
                <w:rFonts w:hint="default"/>
                <w:color w:val="FF0000"/>
                <w:sz w:val="24"/>
                <w:szCs w:val="24"/>
              </w:rPr>
            </w:pPr>
            <w:r>
              <w:rPr>
                <w:color w:val="FF0000"/>
                <w:sz w:val="24"/>
                <w:szCs w:val="24"/>
              </w:rPr>
              <w:t>13</w:t>
            </w:r>
          </w:p>
        </w:tc>
        <w:tc>
          <w:tcPr>
            <w:tcW w:w="1808" w:type="dxa"/>
            <w:shd w:val="clear" w:color="auto" w:fill="auto"/>
          </w:tcPr>
          <w:p w14:paraId="407CF881" w14:textId="77777777" w:rsidR="00D245D1" w:rsidRDefault="00D245D1" w:rsidP="00FF58D6">
            <w:pPr>
              <w:pStyle w:val="a3"/>
              <w:ind w:firstLineChars="0" w:firstLine="0"/>
              <w:jc w:val="center"/>
              <w:rPr>
                <w:rFonts w:hint="default"/>
                <w:color w:val="FF0000"/>
                <w:sz w:val="24"/>
                <w:szCs w:val="24"/>
              </w:rPr>
            </w:pPr>
            <w:r>
              <w:rPr>
                <w:color w:val="FF0000"/>
                <w:sz w:val="24"/>
                <w:szCs w:val="24"/>
              </w:rPr>
              <w:t>77.5</w:t>
            </w:r>
            <w:r>
              <w:rPr>
                <w:rFonts w:hint="default"/>
                <w:color w:val="FF0000"/>
                <w:sz w:val="24"/>
                <w:szCs w:val="24"/>
              </w:rPr>
              <w:t>0</w:t>
            </w:r>
          </w:p>
        </w:tc>
        <w:tc>
          <w:tcPr>
            <w:tcW w:w="3025" w:type="dxa"/>
            <w:shd w:val="clear" w:color="auto" w:fill="auto"/>
          </w:tcPr>
          <w:p w14:paraId="15563971" w14:textId="77777777" w:rsidR="00D245D1" w:rsidRDefault="00D245D1" w:rsidP="00FF58D6">
            <w:pPr>
              <w:pStyle w:val="a3"/>
              <w:ind w:firstLineChars="0" w:firstLine="0"/>
              <w:jc w:val="center"/>
              <w:rPr>
                <w:rFonts w:hint="default"/>
                <w:color w:val="FF0000"/>
                <w:sz w:val="24"/>
                <w:szCs w:val="24"/>
              </w:rPr>
            </w:pPr>
            <w:r>
              <w:rPr>
                <w:rFonts w:hint="default"/>
                <w:color w:val="FF0000"/>
                <w:sz w:val="24"/>
                <w:szCs w:val="24"/>
              </w:rPr>
              <w:t>7</w:t>
            </w:r>
            <w:r>
              <w:rPr>
                <w:color w:val="FF0000"/>
                <w:sz w:val="24"/>
                <w:szCs w:val="24"/>
              </w:rPr>
              <w:t>个月</w:t>
            </w:r>
          </w:p>
        </w:tc>
      </w:tr>
      <w:tr w:rsidR="00D245D1" w14:paraId="6CDD547B" w14:textId="77777777" w:rsidTr="00FF58D6">
        <w:trPr>
          <w:trHeight w:val="360"/>
        </w:trPr>
        <w:tc>
          <w:tcPr>
            <w:tcW w:w="2346" w:type="dxa"/>
            <w:shd w:val="clear" w:color="auto" w:fill="auto"/>
          </w:tcPr>
          <w:p w14:paraId="4E61BD8E" w14:textId="77777777" w:rsidR="00D245D1" w:rsidRDefault="00D245D1" w:rsidP="00FF58D6">
            <w:pPr>
              <w:pStyle w:val="a3"/>
              <w:ind w:firstLineChars="0" w:firstLine="0"/>
              <w:jc w:val="center"/>
              <w:rPr>
                <w:rFonts w:hint="default"/>
                <w:color w:val="FF0000"/>
                <w:sz w:val="24"/>
                <w:szCs w:val="24"/>
              </w:rPr>
            </w:pPr>
            <w:r>
              <w:rPr>
                <w:color w:val="FF0000"/>
                <w:sz w:val="24"/>
                <w:szCs w:val="24"/>
              </w:rPr>
              <w:t>61</w:t>
            </w:r>
          </w:p>
        </w:tc>
        <w:tc>
          <w:tcPr>
            <w:tcW w:w="2001" w:type="dxa"/>
            <w:shd w:val="clear" w:color="auto" w:fill="auto"/>
          </w:tcPr>
          <w:p w14:paraId="16B1C93B" w14:textId="77777777" w:rsidR="00D245D1" w:rsidRDefault="00D245D1" w:rsidP="00FF58D6">
            <w:pPr>
              <w:pStyle w:val="a3"/>
              <w:ind w:firstLineChars="0" w:firstLine="0"/>
              <w:jc w:val="center"/>
              <w:rPr>
                <w:rFonts w:hint="default"/>
                <w:color w:val="FF0000"/>
                <w:sz w:val="24"/>
                <w:szCs w:val="24"/>
              </w:rPr>
            </w:pPr>
            <w:r>
              <w:rPr>
                <w:color w:val="FF0000"/>
                <w:sz w:val="24"/>
                <w:szCs w:val="24"/>
              </w:rPr>
              <w:t>19</w:t>
            </w:r>
          </w:p>
        </w:tc>
        <w:tc>
          <w:tcPr>
            <w:tcW w:w="1808" w:type="dxa"/>
            <w:shd w:val="clear" w:color="auto" w:fill="auto"/>
          </w:tcPr>
          <w:p w14:paraId="3D818B57" w14:textId="77777777" w:rsidR="00D245D1" w:rsidRDefault="00D245D1" w:rsidP="00FF58D6">
            <w:pPr>
              <w:pStyle w:val="a3"/>
              <w:ind w:firstLineChars="0" w:firstLine="0"/>
              <w:jc w:val="center"/>
              <w:rPr>
                <w:rFonts w:hint="default"/>
                <w:color w:val="FF0000"/>
                <w:sz w:val="24"/>
                <w:szCs w:val="24"/>
              </w:rPr>
            </w:pPr>
            <w:r>
              <w:rPr>
                <w:color w:val="FF0000"/>
                <w:sz w:val="24"/>
                <w:szCs w:val="24"/>
              </w:rPr>
              <w:t>76.25</w:t>
            </w:r>
          </w:p>
        </w:tc>
        <w:tc>
          <w:tcPr>
            <w:tcW w:w="3025" w:type="dxa"/>
            <w:shd w:val="clear" w:color="auto" w:fill="auto"/>
          </w:tcPr>
          <w:p w14:paraId="2DCB5735" w14:textId="77777777" w:rsidR="00D245D1" w:rsidRDefault="00D245D1" w:rsidP="00FF58D6">
            <w:pPr>
              <w:pStyle w:val="a3"/>
              <w:ind w:firstLineChars="0" w:firstLine="0"/>
              <w:jc w:val="center"/>
              <w:rPr>
                <w:rFonts w:hint="default"/>
                <w:color w:val="FF0000"/>
                <w:sz w:val="24"/>
                <w:szCs w:val="24"/>
              </w:rPr>
            </w:pPr>
            <w:r>
              <w:rPr>
                <w:rFonts w:hint="default"/>
                <w:color w:val="FF0000"/>
                <w:sz w:val="24"/>
                <w:szCs w:val="24"/>
              </w:rPr>
              <w:t>9</w:t>
            </w:r>
            <w:r>
              <w:rPr>
                <w:color w:val="FF0000"/>
                <w:sz w:val="24"/>
                <w:szCs w:val="24"/>
              </w:rPr>
              <w:t>个月</w:t>
            </w:r>
          </w:p>
        </w:tc>
      </w:tr>
      <w:tr w:rsidR="00D245D1" w14:paraId="4A7C76B6" w14:textId="77777777" w:rsidTr="00FF58D6">
        <w:trPr>
          <w:trHeight w:val="343"/>
        </w:trPr>
        <w:tc>
          <w:tcPr>
            <w:tcW w:w="2346" w:type="dxa"/>
            <w:shd w:val="clear" w:color="auto" w:fill="auto"/>
          </w:tcPr>
          <w:p w14:paraId="01FEF6C9" w14:textId="77777777" w:rsidR="00D245D1" w:rsidRDefault="00D245D1" w:rsidP="00FF58D6">
            <w:pPr>
              <w:pStyle w:val="a3"/>
              <w:ind w:firstLineChars="0" w:firstLine="0"/>
              <w:jc w:val="center"/>
              <w:rPr>
                <w:rFonts w:hint="default"/>
                <w:color w:val="FF0000"/>
                <w:sz w:val="24"/>
                <w:szCs w:val="24"/>
              </w:rPr>
            </w:pPr>
            <w:r>
              <w:rPr>
                <w:color w:val="FF0000"/>
                <w:sz w:val="24"/>
                <w:szCs w:val="24"/>
              </w:rPr>
              <w:t>82</w:t>
            </w:r>
          </w:p>
        </w:tc>
        <w:tc>
          <w:tcPr>
            <w:tcW w:w="2001" w:type="dxa"/>
            <w:shd w:val="clear" w:color="auto" w:fill="auto"/>
          </w:tcPr>
          <w:p w14:paraId="2D4E397D" w14:textId="77777777" w:rsidR="00D245D1" w:rsidRDefault="00D245D1" w:rsidP="00FF58D6">
            <w:pPr>
              <w:pStyle w:val="a3"/>
              <w:ind w:firstLineChars="0" w:firstLine="0"/>
              <w:jc w:val="center"/>
              <w:rPr>
                <w:rFonts w:hint="default"/>
                <w:color w:val="FF0000"/>
                <w:sz w:val="24"/>
                <w:szCs w:val="24"/>
              </w:rPr>
            </w:pPr>
            <w:r>
              <w:rPr>
                <w:color w:val="FF0000"/>
                <w:sz w:val="24"/>
                <w:szCs w:val="24"/>
              </w:rPr>
              <w:t>2</w:t>
            </w:r>
            <w:r>
              <w:rPr>
                <w:rFonts w:hint="default"/>
                <w:color w:val="FF0000"/>
                <w:sz w:val="24"/>
                <w:szCs w:val="24"/>
              </w:rPr>
              <w:t>2</w:t>
            </w:r>
          </w:p>
        </w:tc>
        <w:tc>
          <w:tcPr>
            <w:tcW w:w="1808" w:type="dxa"/>
            <w:shd w:val="clear" w:color="auto" w:fill="auto"/>
          </w:tcPr>
          <w:p w14:paraId="2D003A4B" w14:textId="77777777" w:rsidR="00D245D1" w:rsidRDefault="00D245D1" w:rsidP="00FF58D6">
            <w:pPr>
              <w:pStyle w:val="a3"/>
              <w:ind w:firstLineChars="0" w:firstLine="0"/>
              <w:jc w:val="center"/>
              <w:rPr>
                <w:rFonts w:hint="default"/>
                <w:color w:val="FF0000"/>
                <w:sz w:val="24"/>
                <w:szCs w:val="24"/>
              </w:rPr>
            </w:pPr>
            <w:r>
              <w:rPr>
                <w:rFonts w:hint="default"/>
                <w:color w:val="FF0000"/>
                <w:sz w:val="24"/>
                <w:szCs w:val="24"/>
              </w:rPr>
              <w:t>78</w:t>
            </w:r>
            <w:r>
              <w:rPr>
                <w:color w:val="FF0000"/>
                <w:sz w:val="24"/>
                <w:szCs w:val="24"/>
              </w:rPr>
              <w:t>.</w:t>
            </w:r>
            <w:r>
              <w:rPr>
                <w:rFonts w:hint="default"/>
                <w:color w:val="FF0000"/>
                <w:sz w:val="24"/>
                <w:szCs w:val="24"/>
              </w:rPr>
              <w:t>85</w:t>
            </w:r>
          </w:p>
        </w:tc>
        <w:tc>
          <w:tcPr>
            <w:tcW w:w="3025" w:type="dxa"/>
            <w:shd w:val="clear" w:color="auto" w:fill="auto"/>
          </w:tcPr>
          <w:p w14:paraId="7CC91D78" w14:textId="77777777" w:rsidR="00D245D1" w:rsidRDefault="00D245D1" w:rsidP="00FF58D6">
            <w:pPr>
              <w:pStyle w:val="a3"/>
              <w:ind w:firstLineChars="0" w:firstLine="0"/>
              <w:jc w:val="center"/>
              <w:rPr>
                <w:rFonts w:hint="default"/>
                <w:color w:val="FF0000"/>
                <w:sz w:val="24"/>
                <w:szCs w:val="24"/>
              </w:rPr>
            </w:pPr>
            <w:r>
              <w:rPr>
                <w:rFonts w:hint="default"/>
                <w:color w:val="FF0000"/>
                <w:sz w:val="24"/>
                <w:szCs w:val="24"/>
              </w:rPr>
              <w:t>11</w:t>
            </w:r>
            <w:r>
              <w:rPr>
                <w:color w:val="FF0000"/>
                <w:sz w:val="24"/>
                <w:szCs w:val="24"/>
              </w:rPr>
              <w:t>个月</w:t>
            </w:r>
          </w:p>
        </w:tc>
      </w:tr>
    </w:tbl>
    <w:p w14:paraId="23E2F02C" w14:textId="77777777" w:rsidR="00D245D1" w:rsidRDefault="00D245D1" w:rsidP="00D245D1">
      <w:pPr>
        <w:pStyle w:val="a3"/>
        <w:ind w:firstLine="560"/>
        <w:rPr>
          <w:rFonts w:hint="default"/>
          <w:color w:val="FF0000"/>
          <w:sz w:val="28"/>
          <w:szCs w:val="28"/>
        </w:rPr>
      </w:pPr>
      <w:r w:rsidRPr="00915EA0">
        <w:rPr>
          <w:color w:val="FF0000"/>
          <w:sz w:val="28"/>
          <w:szCs w:val="28"/>
        </w:rPr>
        <w:t>（</w:t>
      </w:r>
      <w:r>
        <w:rPr>
          <w:color w:val="FF0000"/>
          <w:sz w:val="28"/>
          <w:szCs w:val="28"/>
        </w:rPr>
        <w:t>添食的家蚕</w:t>
      </w:r>
      <w:r w:rsidRPr="00915EA0">
        <w:rPr>
          <w:color w:val="FF0000"/>
          <w:sz w:val="28"/>
          <w:szCs w:val="28"/>
        </w:rPr>
        <w:t>品种为芙蓉）</w:t>
      </w:r>
    </w:p>
    <w:p w14:paraId="461549E6" w14:textId="77777777" w:rsidR="00D245D1" w:rsidRPr="00915EA0" w:rsidRDefault="00D245D1" w:rsidP="00D245D1">
      <w:pPr>
        <w:pStyle w:val="a3"/>
        <w:ind w:firstLine="560"/>
        <w:rPr>
          <w:rFonts w:hint="default"/>
          <w:color w:val="FF0000"/>
          <w:sz w:val="28"/>
          <w:szCs w:val="28"/>
        </w:rPr>
      </w:pPr>
      <w:r>
        <w:rPr>
          <w:color w:val="FF0000"/>
          <w:sz w:val="28"/>
          <w:szCs w:val="28"/>
        </w:rPr>
        <w:t>可见</w:t>
      </w:r>
      <w:r w:rsidRPr="00915EA0">
        <w:rPr>
          <w:color w:val="FF0000"/>
          <w:sz w:val="28"/>
          <w:szCs w:val="28"/>
        </w:rPr>
        <w:t>保存于-18℃的病毒</w:t>
      </w:r>
      <w:r>
        <w:rPr>
          <w:color w:val="FF0000"/>
          <w:sz w:val="28"/>
          <w:szCs w:val="28"/>
        </w:rPr>
        <w:t>，保存时间在1年内，</w:t>
      </w:r>
      <w:r w:rsidRPr="00915EA0">
        <w:rPr>
          <w:color w:val="FF0000"/>
          <w:sz w:val="28"/>
          <w:szCs w:val="28"/>
        </w:rPr>
        <w:t>添食芙蓉2龄起蚕，发病率与新鲜病毒基本一致。</w:t>
      </w:r>
      <w:r>
        <w:rPr>
          <w:color w:val="FF0000"/>
          <w:sz w:val="28"/>
          <w:szCs w:val="28"/>
        </w:rPr>
        <w:t>另</w:t>
      </w:r>
      <w:r w:rsidRPr="00915EA0">
        <w:rPr>
          <w:color w:val="FF0000"/>
          <w:sz w:val="28"/>
          <w:szCs w:val="28"/>
        </w:rPr>
        <w:t>据《广西家蚕血液型脓病及生物药物防治的研究》报道50%甘油4℃保温13年的家蚕核型多角体样本，经离心后添食5龄幼虫，仍能使之感染发病。</w:t>
      </w:r>
    </w:p>
    <w:p w14:paraId="12781446" w14:textId="77777777" w:rsidR="00D245D1" w:rsidRDefault="00D245D1" w:rsidP="00D245D1">
      <w:pPr>
        <w:pStyle w:val="a3"/>
        <w:ind w:firstLine="562"/>
        <w:rPr>
          <w:rFonts w:hint="default"/>
          <w:sz w:val="28"/>
          <w:szCs w:val="28"/>
        </w:rPr>
      </w:pPr>
      <w:r w:rsidRPr="00A26939">
        <w:rPr>
          <w:b/>
          <w:bCs/>
          <w:sz w:val="28"/>
          <w:szCs w:val="28"/>
        </w:rPr>
        <w:lastRenderedPageBreak/>
        <w:t>消毒清洗</w:t>
      </w:r>
      <w:r w:rsidRPr="002C167C">
        <w:rPr>
          <w:sz w:val="28"/>
          <w:szCs w:val="28"/>
        </w:rPr>
        <w:t>整个过程使用过的金属用具经煮沸消毒清洗，再75%酒精浸泡消毒；其它用具使用含有效氯1%的漂白精溶液浸泡消毒、清洗</w:t>
      </w:r>
      <w:r>
        <w:rPr>
          <w:sz w:val="28"/>
          <w:szCs w:val="28"/>
        </w:rPr>
        <w:t>，</w:t>
      </w:r>
      <w:r w:rsidRPr="00845D8E">
        <w:rPr>
          <w:sz w:val="28"/>
          <w:szCs w:val="28"/>
        </w:rPr>
        <w:t>按照DB45/T</w:t>
      </w:r>
      <w:r>
        <w:rPr>
          <w:rFonts w:ascii="MS Mincho" w:eastAsia="MS Mincho" w:hAnsi="MS Mincho" w:cs="MS Mincho"/>
          <w:sz w:val="28"/>
          <w:szCs w:val="28"/>
        </w:rPr>
        <w:t> </w:t>
      </w:r>
      <w:r>
        <w:rPr>
          <w:rFonts w:ascii="MS Mincho" w:eastAsia="等线" w:hAnsi="MS Mincho" w:cs="MS Mincho"/>
          <w:sz w:val="28"/>
          <w:szCs w:val="28"/>
        </w:rPr>
        <w:t xml:space="preserve"> </w:t>
      </w:r>
      <w:r w:rsidRPr="00845D8E">
        <w:rPr>
          <w:sz w:val="28"/>
          <w:szCs w:val="28"/>
        </w:rPr>
        <w:t>83</w:t>
      </w:r>
      <w:r>
        <w:rPr>
          <w:rFonts w:ascii="MS Mincho" w:eastAsia="MS Mincho" w:hAnsi="MS Mincho" w:cs="MS Mincho"/>
          <w:sz w:val="28"/>
          <w:szCs w:val="28"/>
        </w:rPr>
        <w:t> </w:t>
      </w:r>
      <w:r>
        <w:rPr>
          <w:rFonts w:ascii="等线" w:eastAsia="等线" w:hAnsi="等线" w:cs="MS Mincho"/>
          <w:sz w:val="28"/>
          <w:szCs w:val="28"/>
        </w:rPr>
        <w:t>《</w:t>
      </w:r>
      <w:r w:rsidRPr="00845D8E">
        <w:rPr>
          <w:sz w:val="28"/>
          <w:szCs w:val="28"/>
        </w:rPr>
        <w:t>种茧育养蚕技术规程</w:t>
      </w:r>
      <w:r w:rsidRPr="002501B9">
        <w:rPr>
          <w:rFonts w:ascii="等线" w:eastAsia="等线" w:hAnsi="等线" w:cs="MS Mincho"/>
          <w:sz w:val="28"/>
          <w:szCs w:val="28"/>
        </w:rPr>
        <w:t>》</w:t>
      </w:r>
      <w:r w:rsidRPr="00845D8E">
        <w:rPr>
          <w:sz w:val="28"/>
          <w:szCs w:val="28"/>
        </w:rPr>
        <w:t>的规定执行。</w:t>
      </w:r>
    </w:p>
    <w:p w14:paraId="23AE7369" w14:textId="77777777" w:rsidR="00D245D1" w:rsidRPr="00915EA0" w:rsidRDefault="00D245D1" w:rsidP="00D245D1">
      <w:pPr>
        <w:widowControl/>
        <w:autoSpaceDE w:val="0"/>
        <w:autoSpaceDN w:val="0"/>
        <w:ind w:firstLineChars="200" w:firstLine="560"/>
        <w:rPr>
          <w:rFonts w:ascii="宋体" w:hAnsi="宋体" w:cs="宋体"/>
          <w:color w:val="FF0000"/>
          <w:sz w:val="28"/>
          <w:szCs w:val="28"/>
        </w:rPr>
      </w:pPr>
      <w:r w:rsidRPr="00915EA0">
        <w:rPr>
          <w:rFonts w:ascii="宋体" w:hAnsi="宋体" w:cs="宋体"/>
          <w:color w:val="FF0000"/>
          <w:sz w:val="28"/>
          <w:szCs w:val="28"/>
        </w:rPr>
        <w:t>表</w:t>
      </w:r>
      <w:r>
        <w:rPr>
          <w:rFonts w:ascii="宋体" w:hAnsi="宋体" w:cs="宋体" w:hint="eastAsia"/>
          <w:color w:val="FF0000"/>
          <w:sz w:val="28"/>
          <w:szCs w:val="28"/>
        </w:rPr>
        <w:t>三</w:t>
      </w:r>
      <w:r w:rsidRPr="00915EA0">
        <w:rPr>
          <w:rFonts w:ascii="宋体" w:hAnsi="宋体" w:cs="宋体"/>
          <w:color w:val="FF0000"/>
          <w:sz w:val="28"/>
          <w:szCs w:val="28"/>
        </w:rPr>
        <w:t xml:space="preserve"> 家蚕核型多角体病毒对物理因素的稳定性（引至《蚕病学》）</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2992"/>
        <w:gridCol w:w="2984"/>
      </w:tblGrid>
      <w:tr w:rsidR="00D245D1" w:rsidRPr="00915EA0" w14:paraId="3F3D2498" w14:textId="77777777" w:rsidTr="00FF58D6">
        <w:tc>
          <w:tcPr>
            <w:tcW w:w="3058" w:type="dxa"/>
            <w:shd w:val="clear" w:color="auto" w:fill="auto"/>
          </w:tcPr>
          <w:p w14:paraId="768E3C89" w14:textId="77777777" w:rsidR="00D245D1" w:rsidRPr="00915EA0" w:rsidRDefault="00D245D1" w:rsidP="00FF58D6">
            <w:pPr>
              <w:widowControl/>
              <w:autoSpaceDE w:val="0"/>
              <w:autoSpaceDN w:val="0"/>
              <w:jc w:val="center"/>
              <w:rPr>
                <w:rFonts w:ascii="宋体" w:hAnsi="宋体" w:cs="宋体"/>
                <w:color w:val="FF0000"/>
                <w:sz w:val="28"/>
                <w:szCs w:val="28"/>
              </w:rPr>
            </w:pPr>
            <w:r w:rsidRPr="00915EA0">
              <w:rPr>
                <w:rFonts w:ascii="宋体" w:hAnsi="宋体" w:cs="宋体"/>
                <w:color w:val="FF0000"/>
                <w:sz w:val="28"/>
                <w:szCs w:val="28"/>
              </w:rPr>
              <w:t>处理</w:t>
            </w:r>
          </w:p>
        </w:tc>
        <w:tc>
          <w:tcPr>
            <w:tcW w:w="3058" w:type="dxa"/>
            <w:shd w:val="clear" w:color="auto" w:fill="auto"/>
          </w:tcPr>
          <w:p w14:paraId="49B55937" w14:textId="77777777" w:rsidR="00D245D1" w:rsidRPr="00915EA0" w:rsidRDefault="00D245D1" w:rsidP="00FF58D6">
            <w:pPr>
              <w:widowControl/>
              <w:autoSpaceDE w:val="0"/>
              <w:autoSpaceDN w:val="0"/>
              <w:jc w:val="center"/>
              <w:rPr>
                <w:rFonts w:ascii="宋体" w:hAnsi="宋体" w:cs="宋体"/>
                <w:color w:val="FF0000"/>
                <w:sz w:val="28"/>
                <w:szCs w:val="28"/>
              </w:rPr>
            </w:pPr>
            <w:r w:rsidRPr="00915EA0">
              <w:rPr>
                <w:rFonts w:ascii="宋体" w:hAnsi="宋体" w:cs="宋体"/>
                <w:color w:val="FF0000"/>
                <w:sz w:val="28"/>
                <w:szCs w:val="28"/>
              </w:rPr>
              <w:t>温度（℃）</w:t>
            </w:r>
          </w:p>
        </w:tc>
        <w:tc>
          <w:tcPr>
            <w:tcW w:w="3058" w:type="dxa"/>
            <w:shd w:val="clear" w:color="auto" w:fill="auto"/>
          </w:tcPr>
          <w:p w14:paraId="4D2C8027" w14:textId="77777777" w:rsidR="00D245D1" w:rsidRPr="00915EA0" w:rsidRDefault="00D245D1" w:rsidP="00FF58D6">
            <w:pPr>
              <w:widowControl/>
              <w:autoSpaceDE w:val="0"/>
              <w:autoSpaceDN w:val="0"/>
              <w:jc w:val="center"/>
              <w:rPr>
                <w:rFonts w:ascii="宋体" w:hAnsi="宋体" w:cs="宋体"/>
                <w:color w:val="FF0000"/>
                <w:sz w:val="28"/>
                <w:szCs w:val="28"/>
              </w:rPr>
            </w:pPr>
            <w:r w:rsidRPr="00915EA0">
              <w:rPr>
                <w:rFonts w:ascii="宋体" w:hAnsi="宋体" w:cs="宋体"/>
                <w:color w:val="FF0000"/>
                <w:sz w:val="28"/>
                <w:szCs w:val="28"/>
              </w:rPr>
              <w:t>失活时间</w:t>
            </w:r>
          </w:p>
        </w:tc>
      </w:tr>
      <w:tr w:rsidR="00D245D1" w:rsidRPr="00915EA0" w14:paraId="2F325948" w14:textId="77777777" w:rsidTr="00FF58D6">
        <w:tc>
          <w:tcPr>
            <w:tcW w:w="3058" w:type="dxa"/>
            <w:shd w:val="clear" w:color="auto" w:fill="auto"/>
          </w:tcPr>
          <w:p w14:paraId="27B1BF8D"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日光</w:t>
            </w:r>
          </w:p>
        </w:tc>
        <w:tc>
          <w:tcPr>
            <w:tcW w:w="3058" w:type="dxa"/>
            <w:shd w:val="clear" w:color="auto" w:fill="auto"/>
          </w:tcPr>
          <w:p w14:paraId="690E4003"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40</w:t>
            </w:r>
          </w:p>
        </w:tc>
        <w:tc>
          <w:tcPr>
            <w:tcW w:w="3058" w:type="dxa"/>
            <w:shd w:val="clear" w:color="auto" w:fill="auto"/>
          </w:tcPr>
          <w:p w14:paraId="62BAB158"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20h</w:t>
            </w:r>
          </w:p>
        </w:tc>
      </w:tr>
      <w:tr w:rsidR="00D245D1" w:rsidRPr="00915EA0" w14:paraId="6D7639DE" w14:textId="77777777" w:rsidTr="00FF58D6">
        <w:tc>
          <w:tcPr>
            <w:tcW w:w="3058" w:type="dxa"/>
            <w:shd w:val="clear" w:color="auto" w:fill="auto"/>
          </w:tcPr>
          <w:p w14:paraId="3997F09B"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湿热</w:t>
            </w:r>
          </w:p>
        </w:tc>
        <w:tc>
          <w:tcPr>
            <w:tcW w:w="3058" w:type="dxa"/>
            <w:shd w:val="clear" w:color="auto" w:fill="auto"/>
          </w:tcPr>
          <w:p w14:paraId="14F62ECC"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100</w:t>
            </w:r>
          </w:p>
        </w:tc>
        <w:tc>
          <w:tcPr>
            <w:tcW w:w="3058" w:type="dxa"/>
            <w:shd w:val="clear" w:color="auto" w:fill="auto"/>
          </w:tcPr>
          <w:p w14:paraId="436DFC56"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3min</w:t>
            </w:r>
          </w:p>
        </w:tc>
      </w:tr>
      <w:tr w:rsidR="00D245D1" w:rsidRPr="00915EA0" w14:paraId="672BEDB2" w14:textId="77777777" w:rsidTr="00FF58D6">
        <w:tc>
          <w:tcPr>
            <w:tcW w:w="3058" w:type="dxa"/>
            <w:shd w:val="clear" w:color="auto" w:fill="auto"/>
          </w:tcPr>
          <w:p w14:paraId="6B96F68D"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干热</w:t>
            </w:r>
          </w:p>
        </w:tc>
        <w:tc>
          <w:tcPr>
            <w:tcW w:w="3058" w:type="dxa"/>
            <w:shd w:val="clear" w:color="auto" w:fill="auto"/>
          </w:tcPr>
          <w:p w14:paraId="197D77A3"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100</w:t>
            </w:r>
          </w:p>
        </w:tc>
        <w:tc>
          <w:tcPr>
            <w:tcW w:w="3058" w:type="dxa"/>
            <w:shd w:val="clear" w:color="auto" w:fill="auto"/>
          </w:tcPr>
          <w:p w14:paraId="7D6357CA" w14:textId="77777777" w:rsidR="00D245D1" w:rsidRPr="00915EA0" w:rsidRDefault="00D245D1" w:rsidP="00FF58D6">
            <w:pPr>
              <w:widowControl/>
              <w:autoSpaceDE w:val="0"/>
              <w:autoSpaceDN w:val="0"/>
              <w:jc w:val="center"/>
              <w:rPr>
                <w:rFonts w:ascii="宋体" w:hAnsi="宋体" w:cs="宋体"/>
                <w:color w:val="FF0000"/>
                <w:sz w:val="24"/>
              </w:rPr>
            </w:pPr>
            <w:r w:rsidRPr="00915EA0">
              <w:rPr>
                <w:rFonts w:ascii="宋体" w:hAnsi="宋体" w:cs="宋体"/>
                <w:color w:val="FF0000"/>
                <w:sz w:val="24"/>
              </w:rPr>
              <w:t>45min</w:t>
            </w:r>
          </w:p>
        </w:tc>
      </w:tr>
    </w:tbl>
    <w:p w14:paraId="1C28C342" w14:textId="51248CE2" w:rsidR="00D245D1" w:rsidRPr="001477FF" w:rsidRDefault="00D245D1" w:rsidP="001477FF">
      <w:pPr>
        <w:pStyle w:val="a9"/>
        <w:numPr>
          <w:ilvl w:val="0"/>
          <w:numId w:val="1"/>
        </w:numPr>
        <w:adjustRightInd w:val="0"/>
        <w:snapToGrid w:val="0"/>
        <w:spacing w:beforeLines="50" w:before="156" w:afterLines="50" w:after="156" w:line="560" w:lineRule="exact"/>
        <w:ind w:firstLineChars="0"/>
        <w:outlineLvl w:val="0"/>
        <w:rPr>
          <w:rFonts w:ascii="黑体" w:eastAsia="黑体" w:hAnsi="黑体" w:cs="黑体"/>
          <w:b/>
          <w:bCs/>
          <w:color w:val="000000"/>
          <w:sz w:val="28"/>
          <w:szCs w:val="28"/>
        </w:rPr>
      </w:pPr>
      <w:r w:rsidRPr="001477FF">
        <w:rPr>
          <w:rFonts w:ascii="黑体" w:eastAsia="黑体" w:hAnsi="黑体" w:cs="黑体" w:hint="eastAsia"/>
          <w:b/>
          <w:bCs/>
          <w:sz w:val="28"/>
          <w:szCs w:val="28"/>
        </w:rPr>
        <w:t>国内同类标准制修订情况及与法律法规、强制性标准关</w:t>
      </w:r>
      <w:r w:rsidRPr="001477FF">
        <w:rPr>
          <w:rFonts w:ascii="黑体" w:eastAsia="黑体" w:hAnsi="黑体" w:cs="黑体" w:hint="eastAsia"/>
          <w:b/>
          <w:bCs/>
          <w:color w:val="000000"/>
          <w:sz w:val="28"/>
          <w:szCs w:val="28"/>
        </w:rPr>
        <w:t>系</w:t>
      </w:r>
    </w:p>
    <w:p w14:paraId="62D775CB" w14:textId="77777777" w:rsidR="00D245D1" w:rsidRDefault="00D245D1" w:rsidP="00D245D1">
      <w:pPr>
        <w:spacing w:line="560" w:lineRule="exact"/>
        <w:ind w:firstLineChars="200" w:firstLine="560"/>
        <w:rPr>
          <w:rFonts w:ascii="宋体" w:hAnsi="宋体"/>
          <w:color w:val="000000"/>
          <w:sz w:val="28"/>
          <w:szCs w:val="28"/>
        </w:rPr>
      </w:pPr>
      <w:r w:rsidRPr="00677975">
        <w:rPr>
          <w:rFonts w:ascii="宋体" w:hAnsi="宋体" w:hint="eastAsia"/>
          <w:color w:val="000000"/>
          <w:sz w:val="28"/>
          <w:szCs w:val="28"/>
        </w:rPr>
        <w:t>经查阅，目前没有与家蚕核型多角体病毒（BmNPV）制备技术相关的国家标准，相关的行业标准有</w:t>
      </w:r>
      <w:r>
        <w:rPr>
          <w:rFonts w:ascii="宋体" w:hAnsi="宋体" w:hint="eastAsia"/>
          <w:color w:val="000000"/>
          <w:sz w:val="28"/>
          <w:szCs w:val="28"/>
        </w:rPr>
        <w:t>：</w:t>
      </w:r>
      <w:r w:rsidRPr="00DD5AF6">
        <w:rPr>
          <w:rFonts w:ascii="宋体" w:hAnsi="宋体" w:hint="eastAsia"/>
          <w:color w:val="000000"/>
          <w:sz w:val="28"/>
          <w:szCs w:val="28"/>
        </w:rPr>
        <w:t>NY∕T</w:t>
      </w:r>
      <w:r>
        <w:rPr>
          <w:rFonts w:ascii="MS Mincho" w:eastAsia="MS Mincho" w:hAnsi="MS Mincho" w:cs="MS Mincho" w:hint="eastAsia"/>
          <w:color w:val="000000"/>
          <w:sz w:val="28"/>
          <w:szCs w:val="28"/>
        </w:rPr>
        <w:t> </w:t>
      </w:r>
      <w:r w:rsidRPr="00DD5AF6">
        <w:rPr>
          <w:rFonts w:ascii="宋体" w:hAnsi="宋体" w:hint="eastAsia"/>
          <w:color w:val="000000"/>
          <w:sz w:val="28"/>
          <w:szCs w:val="28"/>
        </w:rPr>
        <w:t>3279-2018</w:t>
      </w:r>
      <w:r>
        <w:rPr>
          <w:rFonts w:ascii="MS Mincho" w:eastAsia="MS Mincho" w:hAnsi="MS Mincho" w:cs="MS Mincho" w:hint="eastAsia"/>
          <w:color w:val="000000"/>
          <w:sz w:val="28"/>
          <w:szCs w:val="28"/>
        </w:rPr>
        <w:t> </w:t>
      </w:r>
      <w:r w:rsidRPr="00DD5AF6">
        <w:rPr>
          <w:rFonts w:ascii="宋体" w:hAnsi="宋体" w:hint="eastAsia"/>
          <w:color w:val="000000"/>
          <w:sz w:val="28"/>
          <w:szCs w:val="28"/>
        </w:rPr>
        <w:t>《病毒微生物农药</w:t>
      </w:r>
      <w:r>
        <w:rPr>
          <w:rFonts w:ascii="MS Mincho" w:eastAsia="MS Mincho" w:hAnsi="MS Mincho" w:cs="MS Mincho" w:hint="eastAsia"/>
          <w:color w:val="000000"/>
          <w:sz w:val="28"/>
          <w:szCs w:val="28"/>
        </w:rPr>
        <w:t> </w:t>
      </w:r>
      <w:r w:rsidRPr="00DD5AF6">
        <w:rPr>
          <w:rFonts w:ascii="宋体" w:hAnsi="宋体" w:hint="eastAsia"/>
          <w:color w:val="000000"/>
          <w:sz w:val="28"/>
          <w:szCs w:val="28"/>
        </w:rPr>
        <w:t>苜蓿银纹夜蛾核型多角体病毒》</w:t>
      </w:r>
      <w:r>
        <w:rPr>
          <w:rFonts w:ascii="宋体" w:hAnsi="宋体" w:hint="eastAsia"/>
          <w:color w:val="000000"/>
          <w:sz w:val="28"/>
          <w:szCs w:val="28"/>
        </w:rPr>
        <w:t>，</w:t>
      </w:r>
      <w:r w:rsidRPr="00FB3338">
        <w:rPr>
          <w:rFonts w:ascii="宋体" w:hAnsi="宋体" w:hint="eastAsia"/>
          <w:color w:val="000000"/>
          <w:sz w:val="28"/>
          <w:szCs w:val="28"/>
        </w:rPr>
        <w:t>NY/T</w:t>
      </w:r>
      <w:r>
        <w:rPr>
          <w:rFonts w:ascii="MS Mincho" w:eastAsia="MS Mincho" w:hAnsi="MS Mincho" w:cs="MS Mincho" w:hint="eastAsia"/>
          <w:color w:val="000000"/>
          <w:sz w:val="28"/>
          <w:szCs w:val="28"/>
        </w:rPr>
        <w:t> </w:t>
      </w:r>
      <w:r w:rsidRPr="00FB3338">
        <w:rPr>
          <w:rFonts w:ascii="宋体" w:hAnsi="宋体" w:hint="eastAsia"/>
          <w:color w:val="000000"/>
          <w:sz w:val="28"/>
          <w:szCs w:val="28"/>
        </w:rPr>
        <w:t>3280-2018</w:t>
      </w:r>
      <w:r>
        <w:rPr>
          <w:rFonts w:ascii="宋体" w:hAnsi="宋体" w:hint="eastAsia"/>
          <w:color w:val="000000"/>
          <w:sz w:val="28"/>
          <w:szCs w:val="28"/>
        </w:rPr>
        <w:t>《</w:t>
      </w:r>
      <w:bookmarkStart w:id="11" w:name="_Hlk135906569"/>
      <w:r w:rsidRPr="00FB3338">
        <w:rPr>
          <w:rFonts w:ascii="宋体" w:hAnsi="宋体" w:hint="eastAsia"/>
          <w:color w:val="000000"/>
          <w:sz w:val="28"/>
          <w:szCs w:val="28"/>
        </w:rPr>
        <w:t>病毒微生物农药</w:t>
      </w:r>
      <w:bookmarkEnd w:id="11"/>
      <w:r>
        <w:rPr>
          <w:rFonts w:ascii="MS Mincho" w:eastAsia="MS Mincho" w:hAnsi="MS Mincho" w:cs="MS Mincho" w:hint="eastAsia"/>
          <w:color w:val="000000"/>
          <w:sz w:val="28"/>
          <w:szCs w:val="28"/>
        </w:rPr>
        <w:t> </w:t>
      </w:r>
      <w:r w:rsidRPr="00FB3338">
        <w:rPr>
          <w:rFonts w:ascii="宋体" w:hAnsi="宋体" w:hint="eastAsia"/>
          <w:color w:val="000000"/>
          <w:sz w:val="28"/>
          <w:szCs w:val="28"/>
        </w:rPr>
        <w:t>棉铃虫核型多角体病毒</w:t>
      </w:r>
      <w:r>
        <w:rPr>
          <w:rFonts w:ascii="宋体" w:hAnsi="宋体" w:hint="eastAsia"/>
          <w:color w:val="000000"/>
          <w:sz w:val="28"/>
          <w:szCs w:val="28"/>
        </w:rPr>
        <w:t>》</w:t>
      </w:r>
      <w:r w:rsidRPr="00222935">
        <w:rPr>
          <w:rFonts w:ascii="宋体" w:hAnsi="宋体" w:hint="eastAsia"/>
          <w:color w:val="000000"/>
          <w:sz w:val="28"/>
          <w:szCs w:val="28"/>
        </w:rPr>
        <w:t>；</w:t>
      </w:r>
      <w:r w:rsidRPr="00677975">
        <w:rPr>
          <w:rFonts w:ascii="宋体" w:hAnsi="宋体" w:hint="eastAsia"/>
          <w:color w:val="000000"/>
          <w:sz w:val="28"/>
          <w:szCs w:val="28"/>
        </w:rPr>
        <w:t>相关的</w:t>
      </w:r>
      <w:bookmarkStart w:id="12" w:name="_Hlk135906745"/>
      <w:r w:rsidRPr="00677975">
        <w:rPr>
          <w:rFonts w:ascii="宋体" w:hAnsi="宋体" w:hint="eastAsia"/>
          <w:color w:val="000000"/>
          <w:sz w:val="28"/>
          <w:szCs w:val="28"/>
        </w:rPr>
        <w:t>地方标准有</w:t>
      </w:r>
      <w:r>
        <w:rPr>
          <w:rFonts w:ascii="宋体" w:hAnsi="宋体" w:hint="eastAsia"/>
          <w:color w:val="000000"/>
          <w:sz w:val="28"/>
          <w:szCs w:val="28"/>
        </w:rPr>
        <w:t>：</w:t>
      </w:r>
      <w:r w:rsidRPr="006E3291">
        <w:rPr>
          <w:rFonts w:ascii="宋体" w:hAnsi="宋体" w:hint="eastAsia"/>
          <w:color w:val="000000"/>
          <w:sz w:val="28"/>
          <w:szCs w:val="28"/>
        </w:rPr>
        <w:t>DB44∕T</w:t>
      </w:r>
      <w:r>
        <w:rPr>
          <w:rFonts w:ascii="MS Mincho" w:eastAsia="MS Mincho" w:hAnsi="MS Mincho" w:cs="MS Mincho" w:hint="eastAsia"/>
          <w:color w:val="000000"/>
          <w:sz w:val="28"/>
          <w:szCs w:val="28"/>
        </w:rPr>
        <w:t> </w:t>
      </w:r>
      <w:r w:rsidRPr="006E3291">
        <w:rPr>
          <w:rFonts w:ascii="宋体" w:hAnsi="宋体" w:hint="eastAsia"/>
          <w:color w:val="000000"/>
          <w:sz w:val="28"/>
          <w:szCs w:val="28"/>
        </w:rPr>
        <w:t>1239-2013</w:t>
      </w:r>
      <w:r>
        <w:rPr>
          <w:rFonts w:ascii="MS Mincho" w:eastAsia="MS Mincho" w:hAnsi="MS Mincho" w:cs="MS Mincho" w:hint="eastAsia"/>
          <w:color w:val="000000"/>
          <w:sz w:val="28"/>
          <w:szCs w:val="28"/>
        </w:rPr>
        <w:t> </w:t>
      </w:r>
      <w:r>
        <w:rPr>
          <w:rFonts w:ascii="宋体" w:hAnsi="宋体" w:hint="eastAsia"/>
          <w:color w:val="000000"/>
          <w:sz w:val="28"/>
          <w:szCs w:val="28"/>
        </w:rPr>
        <w:t>《</w:t>
      </w:r>
      <w:r w:rsidRPr="006E3291">
        <w:rPr>
          <w:rFonts w:ascii="宋体" w:hAnsi="宋体" w:hint="eastAsia"/>
          <w:color w:val="000000"/>
          <w:sz w:val="28"/>
          <w:szCs w:val="28"/>
        </w:rPr>
        <w:t>油桐尺蛾核型多角体病毒杀虫剂生产技术规程</w:t>
      </w:r>
      <w:r>
        <w:rPr>
          <w:rFonts w:ascii="宋体" w:hAnsi="宋体" w:hint="eastAsia"/>
          <w:color w:val="000000"/>
          <w:sz w:val="28"/>
          <w:szCs w:val="28"/>
        </w:rPr>
        <w:t>》</w:t>
      </w:r>
      <w:r w:rsidRPr="006E3291">
        <w:rPr>
          <w:rFonts w:ascii="宋体" w:hAnsi="宋体" w:hint="eastAsia"/>
          <w:color w:val="000000"/>
          <w:sz w:val="28"/>
          <w:szCs w:val="28"/>
        </w:rPr>
        <w:t>，DB42/T</w:t>
      </w:r>
      <w:r>
        <w:rPr>
          <w:rFonts w:ascii="MS Mincho" w:eastAsia="MS Mincho" w:hAnsi="MS Mincho" w:cs="MS Mincho" w:hint="eastAsia"/>
          <w:color w:val="000000"/>
          <w:sz w:val="28"/>
          <w:szCs w:val="28"/>
        </w:rPr>
        <w:t> </w:t>
      </w:r>
      <w:r w:rsidRPr="006E3291">
        <w:rPr>
          <w:rFonts w:ascii="宋体" w:hAnsi="宋体" w:hint="eastAsia"/>
          <w:color w:val="000000"/>
          <w:sz w:val="28"/>
          <w:szCs w:val="28"/>
        </w:rPr>
        <w:t>675-2010</w:t>
      </w:r>
      <w:r>
        <w:rPr>
          <w:rFonts w:ascii="MS Mincho" w:eastAsia="MS Mincho" w:hAnsi="MS Mincho" w:cs="MS Mincho" w:hint="eastAsia"/>
          <w:color w:val="000000"/>
          <w:sz w:val="28"/>
          <w:szCs w:val="28"/>
        </w:rPr>
        <w:t> </w:t>
      </w:r>
      <w:r>
        <w:rPr>
          <w:rFonts w:ascii="宋体" w:hAnsi="宋体" w:hint="eastAsia"/>
          <w:color w:val="000000"/>
          <w:sz w:val="28"/>
          <w:szCs w:val="28"/>
        </w:rPr>
        <w:t>《</w:t>
      </w:r>
      <w:r w:rsidRPr="006E3291">
        <w:rPr>
          <w:rFonts w:ascii="宋体" w:hAnsi="宋体" w:hint="eastAsia"/>
          <w:color w:val="000000"/>
          <w:sz w:val="28"/>
          <w:szCs w:val="28"/>
        </w:rPr>
        <w:t>茶尺蠖核型多角体病毒制剂生产及应用技术规程</w:t>
      </w:r>
      <w:r>
        <w:rPr>
          <w:rFonts w:ascii="宋体" w:hAnsi="宋体" w:hint="eastAsia"/>
          <w:color w:val="000000"/>
          <w:sz w:val="28"/>
          <w:szCs w:val="28"/>
        </w:rPr>
        <w:t>》。</w:t>
      </w:r>
      <w:bookmarkEnd w:id="12"/>
    </w:p>
    <w:p w14:paraId="7ECEDD23" w14:textId="77777777" w:rsidR="00D245D1" w:rsidRDefault="00D245D1" w:rsidP="00D245D1">
      <w:pPr>
        <w:spacing w:line="560" w:lineRule="exact"/>
        <w:ind w:firstLineChars="200" w:firstLine="560"/>
        <w:rPr>
          <w:rFonts w:ascii="宋体" w:hAnsi="宋体"/>
          <w:color w:val="000000"/>
          <w:sz w:val="28"/>
          <w:szCs w:val="28"/>
        </w:rPr>
      </w:pPr>
      <w:r>
        <w:rPr>
          <w:rFonts w:ascii="宋体" w:hAnsi="宋体" w:hint="eastAsia"/>
          <w:color w:val="000000"/>
          <w:sz w:val="28"/>
          <w:szCs w:val="28"/>
        </w:rPr>
        <w:t>其中</w:t>
      </w:r>
      <w:r w:rsidRPr="00DD5AF6">
        <w:rPr>
          <w:rFonts w:ascii="宋体" w:hAnsi="宋体" w:hint="eastAsia"/>
          <w:color w:val="000000"/>
          <w:sz w:val="28"/>
          <w:szCs w:val="28"/>
        </w:rPr>
        <w:t>NY∕T</w:t>
      </w:r>
      <w:r>
        <w:rPr>
          <w:rFonts w:ascii="MS Mincho" w:eastAsia="MS Mincho" w:hAnsi="MS Mincho" w:cs="MS Mincho" w:hint="eastAsia"/>
          <w:color w:val="000000"/>
          <w:sz w:val="28"/>
          <w:szCs w:val="28"/>
        </w:rPr>
        <w:t> </w:t>
      </w:r>
      <w:r w:rsidRPr="00DD5AF6">
        <w:rPr>
          <w:rFonts w:ascii="宋体" w:hAnsi="宋体" w:hint="eastAsia"/>
          <w:color w:val="000000"/>
          <w:sz w:val="28"/>
          <w:szCs w:val="28"/>
        </w:rPr>
        <w:t>3279-2018</w:t>
      </w:r>
      <w:r>
        <w:rPr>
          <w:rFonts w:ascii="MS Mincho" w:eastAsia="MS Mincho" w:hAnsi="MS Mincho" w:cs="MS Mincho" w:hint="eastAsia"/>
          <w:color w:val="000000"/>
          <w:sz w:val="28"/>
          <w:szCs w:val="28"/>
        </w:rPr>
        <w:t> </w:t>
      </w:r>
      <w:r w:rsidRPr="00DD5AF6">
        <w:rPr>
          <w:rFonts w:ascii="宋体" w:hAnsi="宋体" w:hint="eastAsia"/>
          <w:color w:val="000000"/>
          <w:sz w:val="28"/>
          <w:szCs w:val="28"/>
        </w:rPr>
        <w:t>《病毒微生物农药</w:t>
      </w:r>
      <w:r>
        <w:rPr>
          <w:rFonts w:ascii="MS Mincho" w:eastAsia="MS Mincho" w:hAnsi="MS Mincho" w:cs="MS Mincho" w:hint="eastAsia"/>
          <w:color w:val="000000"/>
          <w:sz w:val="28"/>
          <w:szCs w:val="28"/>
        </w:rPr>
        <w:t> </w:t>
      </w:r>
      <w:r w:rsidRPr="00DD5AF6">
        <w:rPr>
          <w:rFonts w:ascii="宋体" w:hAnsi="宋体" w:hint="eastAsia"/>
          <w:color w:val="000000"/>
          <w:sz w:val="28"/>
          <w:szCs w:val="28"/>
        </w:rPr>
        <w:t>苜蓿银纹夜蛾核型多角体病毒》</w:t>
      </w:r>
      <w:r>
        <w:rPr>
          <w:rFonts w:ascii="宋体" w:hAnsi="宋体" w:hint="eastAsia"/>
          <w:color w:val="000000"/>
          <w:sz w:val="28"/>
          <w:szCs w:val="28"/>
        </w:rPr>
        <w:t>、</w:t>
      </w:r>
      <w:r w:rsidRPr="00DD5AF6">
        <w:rPr>
          <w:rFonts w:ascii="宋体" w:hAnsi="宋体" w:hint="eastAsia"/>
          <w:color w:val="000000"/>
          <w:sz w:val="28"/>
          <w:szCs w:val="28"/>
        </w:rPr>
        <w:t>NY/T</w:t>
      </w:r>
      <w:r>
        <w:rPr>
          <w:rFonts w:ascii="MS Mincho" w:eastAsia="MS Mincho" w:hAnsi="MS Mincho" w:cs="MS Mincho" w:hint="eastAsia"/>
          <w:color w:val="000000"/>
          <w:sz w:val="28"/>
          <w:szCs w:val="28"/>
        </w:rPr>
        <w:t> </w:t>
      </w:r>
      <w:r w:rsidRPr="00DD5AF6">
        <w:rPr>
          <w:rFonts w:ascii="宋体" w:hAnsi="宋体" w:hint="eastAsia"/>
          <w:color w:val="000000"/>
          <w:sz w:val="28"/>
          <w:szCs w:val="28"/>
        </w:rPr>
        <w:t>3280-2018《病毒微生物农药</w:t>
      </w:r>
      <w:r>
        <w:rPr>
          <w:rFonts w:ascii="MS Mincho" w:eastAsia="MS Mincho" w:hAnsi="MS Mincho" w:cs="MS Mincho" w:hint="eastAsia"/>
          <w:color w:val="000000"/>
          <w:sz w:val="28"/>
          <w:szCs w:val="28"/>
        </w:rPr>
        <w:t> </w:t>
      </w:r>
      <w:r w:rsidRPr="00DD5AF6">
        <w:rPr>
          <w:rFonts w:ascii="宋体" w:hAnsi="宋体" w:hint="eastAsia"/>
          <w:color w:val="000000"/>
          <w:sz w:val="28"/>
          <w:szCs w:val="28"/>
        </w:rPr>
        <w:t>棉铃虫核型多角体病毒》</w:t>
      </w:r>
      <w:r>
        <w:rPr>
          <w:rFonts w:ascii="宋体" w:hAnsi="宋体" w:hint="eastAsia"/>
          <w:color w:val="000000"/>
          <w:sz w:val="28"/>
          <w:szCs w:val="28"/>
        </w:rPr>
        <w:t>主要针对已制成的病毒母药、悬浮剂的检验和验收等。</w:t>
      </w:r>
    </w:p>
    <w:p w14:paraId="6106733C" w14:textId="77777777" w:rsidR="00D245D1" w:rsidRDefault="00D245D1" w:rsidP="00D245D1">
      <w:pPr>
        <w:spacing w:line="560" w:lineRule="exact"/>
        <w:ind w:firstLineChars="200" w:firstLine="560"/>
        <w:rPr>
          <w:rFonts w:ascii="宋体" w:hAnsi="宋体"/>
          <w:color w:val="000000"/>
          <w:sz w:val="28"/>
          <w:szCs w:val="28"/>
        </w:rPr>
      </w:pPr>
      <w:r w:rsidRPr="00DD5AF6">
        <w:rPr>
          <w:rFonts w:ascii="宋体" w:hAnsi="宋体" w:hint="eastAsia"/>
          <w:color w:val="000000"/>
          <w:sz w:val="28"/>
          <w:szCs w:val="28"/>
        </w:rPr>
        <w:t>DB44∕T</w:t>
      </w:r>
      <w:r>
        <w:rPr>
          <w:rFonts w:ascii="MS Mincho" w:eastAsia="MS Mincho" w:hAnsi="MS Mincho" w:cs="MS Mincho" w:hint="eastAsia"/>
          <w:color w:val="000000"/>
          <w:sz w:val="28"/>
          <w:szCs w:val="28"/>
        </w:rPr>
        <w:t> </w:t>
      </w:r>
      <w:r w:rsidRPr="00DD5AF6">
        <w:rPr>
          <w:rFonts w:ascii="宋体" w:hAnsi="宋体" w:hint="eastAsia"/>
          <w:color w:val="000000"/>
          <w:sz w:val="28"/>
          <w:szCs w:val="28"/>
        </w:rPr>
        <w:t>1239-2013</w:t>
      </w:r>
      <w:r>
        <w:rPr>
          <w:rFonts w:ascii="MS Mincho" w:eastAsia="MS Mincho" w:hAnsi="MS Mincho" w:cs="MS Mincho" w:hint="eastAsia"/>
          <w:color w:val="000000"/>
          <w:sz w:val="28"/>
          <w:szCs w:val="28"/>
        </w:rPr>
        <w:t> </w:t>
      </w:r>
      <w:r w:rsidRPr="00DD5AF6">
        <w:rPr>
          <w:rFonts w:ascii="宋体" w:hAnsi="宋体" w:hint="eastAsia"/>
          <w:color w:val="000000"/>
          <w:sz w:val="28"/>
          <w:szCs w:val="28"/>
        </w:rPr>
        <w:t>《油桐尺蛾核型多角体病毒杀虫剂生产技术规程》</w:t>
      </w:r>
      <w:r>
        <w:rPr>
          <w:rFonts w:ascii="宋体" w:hAnsi="宋体" w:hint="eastAsia"/>
          <w:color w:val="000000"/>
          <w:sz w:val="28"/>
          <w:szCs w:val="28"/>
        </w:rPr>
        <w:t>主要规定的油桐尺蛾核型多角体病毒杀虫剂的生产、贮存等。</w:t>
      </w:r>
    </w:p>
    <w:p w14:paraId="4F7FB7D0" w14:textId="77777777" w:rsidR="00D245D1" w:rsidRDefault="00D245D1" w:rsidP="00D245D1">
      <w:pPr>
        <w:spacing w:line="560" w:lineRule="exact"/>
        <w:ind w:firstLineChars="200" w:firstLine="560"/>
        <w:rPr>
          <w:rFonts w:ascii="宋体" w:hAnsi="宋体"/>
          <w:color w:val="000000"/>
          <w:sz w:val="28"/>
          <w:szCs w:val="28"/>
        </w:rPr>
      </w:pPr>
      <w:r w:rsidRPr="00DD5AF6">
        <w:rPr>
          <w:rFonts w:ascii="宋体" w:hAnsi="宋体" w:hint="eastAsia"/>
          <w:color w:val="000000"/>
          <w:sz w:val="28"/>
          <w:szCs w:val="28"/>
        </w:rPr>
        <w:t>DB42/T</w:t>
      </w:r>
      <w:r>
        <w:rPr>
          <w:rFonts w:ascii="MS Mincho" w:eastAsia="MS Mincho" w:hAnsi="MS Mincho" w:cs="MS Mincho" w:hint="eastAsia"/>
          <w:color w:val="000000"/>
          <w:sz w:val="28"/>
          <w:szCs w:val="28"/>
        </w:rPr>
        <w:t> </w:t>
      </w:r>
      <w:r w:rsidRPr="00DD5AF6">
        <w:rPr>
          <w:rFonts w:ascii="宋体" w:hAnsi="宋体" w:hint="eastAsia"/>
          <w:color w:val="000000"/>
          <w:sz w:val="28"/>
          <w:szCs w:val="28"/>
        </w:rPr>
        <w:t>675-2010</w:t>
      </w:r>
      <w:r>
        <w:rPr>
          <w:rFonts w:ascii="MS Mincho" w:eastAsia="MS Mincho" w:hAnsi="MS Mincho" w:cs="MS Mincho" w:hint="eastAsia"/>
          <w:color w:val="000000"/>
          <w:sz w:val="28"/>
          <w:szCs w:val="28"/>
        </w:rPr>
        <w:t> </w:t>
      </w:r>
      <w:r w:rsidRPr="00DD5AF6">
        <w:rPr>
          <w:rFonts w:ascii="宋体" w:hAnsi="宋体" w:hint="eastAsia"/>
          <w:color w:val="000000"/>
          <w:sz w:val="28"/>
          <w:szCs w:val="28"/>
        </w:rPr>
        <w:t>《茶尺蠖核型多角体病毒制剂生产及应用技术规程》</w:t>
      </w:r>
      <w:r>
        <w:rPr>
          <w:rFonts w:ascii="宋体" w:hAnsi="宋体" w:hint="eastAsia"/>
          <w:color w:val="000000"/>
          <w:sz w:val="28"/>
          <w:szCs w:val="28"/>
        </w:rPr>
        <w:t>主要针对茶尺蠖核型多角体病毒制剂的生产及田间应用</w:t>
      </w:r>
      <w:r w:rsidRPr="00DD5AF6">
        <w:rPr>
          <w:rFonts w:ascii="宋体" w:hAnsi="宋体" w:hint="eastAsia"/>
          <w:color w:val="000000"/>
          <w:sz w:val="28"/>
          <w:szCs w:val="28"/>
        </w:rPr>
        <w:t>。</w:t>
      </w:r>
    </w:p>
    <w:p w14:paraId="706AEDF3" w14:textId="3D684558" w:rsidR="00D245D1" w:rsidRPr="00531EFA" w:rsidRDefault="00D245D1" w:rsidP="00D245D1">
      <w:pPr>
        <w:spacing w:line="560" w:lineRule="exact"/>
        <w:ind w:firstLineChars="200" w:firstLine="560"/>
        <w:rPr>
          <w:rFonts w:ascii="宋体" w:hAnsi="宋体"/>
          <w:color w:val="000000"/>
          <w:sz w:val="28"/>
          <w:szCs w:val="28"/>
        </w:rPr>
      </w:pPr>
      <w:r w:rsidRPr="00531EFA">
        <w:rPr>
          <w:rFonts w:ascii="宋体" w:hAnsi="宋体" w:hint="eastAsia"/>
          <w:color w:val="000000"/>
          <w:sz w:val="28"/>
          <w:szCs w:val="28"/>
        </w:rPr>
        <w:t>以上标准均不是主要针对</w:t>
      </w:r>
      <w:r>
        <w:rPr>
          <w:rFonts w:ascii="宋体" w:hAnsi="宋体" w:hint="eastAsia"/>
          <w:color w:val="000000"/>
          <w:sz w:val="28"/>
          <w:szCs w:val="28"/>
        </w:rPr>
        <w:t>家蚕核型多角体病毒制备，</w:t>
      </w:r>
      <w:r w:rsidRPr="00531EFA">
        <w:rPr>
          <w:rFonts w:ascii="宋体" w:hAnsi="宋体" w:hint="eastAsia"/>
          <w:color w:val="000000"/>
          <w:sz w:val="28"/>
          <w:szCs w:val="28"/>
        </w:rPr>
        <w:t>均不能有效</w:t>
      </w:r>
      <w:r>
        <w:rPr>
          <w:rFonts w:ascii="宋体" w:hAnsi="宋体" w:hint="eastAsia"/>
          <w:color w:val="000000"/>
          <w:sz w:val="28"/>
          <w:szCs w:val="28"/>
        </w:rPr>
        <w:t>指</w:t>
      </w:r>
      <w:r w:rsidRPr="00531EFA">
        <w:rPr>
          <w:rFonts w:ascii="宋体" w:hAnsi="宋体" w:hint="eastAsia"/>
          <w:color w:val="000000"/>
          <w:sz w:val="28"/>
          <w:szCs w:val="28"/>
        </w:rPr>
        <w:t>导。未制定有的国家标准、行业标准</w:t>
      </w:r>
      <w:r>
        <w:rPr>
          <w:rFonts w:ascii="宋体" w:hAnsi="宋体" w:hint="eastAsia"/>
          <w:color w:val="000000"/>
          <w:sz w:val="28"/>
          <w:szCs w:val="28"/>
        </w:rPr>
        <w:t>，</w:t>
      </w:r>
      <w:r w:rsidRPr="00531EFA">
        <w:rPr>
          <w:rFonts w:ascii="宋体" w:hAnsi="宋体" w:hint="eastAsia"/>
          <w:color w:val="000000"/>
          <w:sz w:val="28"/>
          <w:szCs w:val="28"/>
        </w:rPr>
        <w:t>广西也</w:t>
      </w:r>
      <w:r>
        <w:rPr>
          <w:rFonts w:ascii="宋体" w:hAnsi="宋体" w:hint="eastAsia"/>
          <w:color w:val="000000"/>
          <w:sz w:val="28"/>
          <w:szCs w:val="28"/>
        </w:rPr>
        <w:t>未制定有相关</w:t>
      </w:r>
      <w:r w:rsidRPr="00531EFA">
        <w:rPr>
          <w:rFonts w:ascii="宋体" w:hAnsi="宋体" w:hint="eastAsia"/>
          <w:color w:val="000000"/>
          <w:sz w:val="28"/>
          <w:szCs w:val="28"/>
        </w:rPr>
        <w:t>地方标准、团体标准。</w:t>
      </w:r>
    </w:p>
    <w:p w14:paraId="513777DD" w14:textId="77777777" w:rsidR="00D245D1" w:rsidRPr="007B0823" w:rsidRDefault="00D245D1" w:rsidP="00D245D1">
      <w:pPr>
        <w:adjustRightInd w:val="0"/>
        <w:snapToGrid w:val="0"/>
        <w:spacing w:beforeLines="50" w:before="156" w:afterLines="50" w:after="156" w:line="560" w:lineRule="exact"/>
        <w:ind w:left="504"/>
        <w:outlineLvl w:val="0"/>
        <w:rPr>
          <w:rFonts w:ascii="宋体" w:hAnsi="宋体" w:cs="黑体"/>
          <w:b/>
          <w:bCs/>
          <w:color w:val="000000"/>
          <w:sz w:val="28"/>
          <w:szCs w:val="28"/>
        </w:rPr>
      </w:pPr>
      <w:r w:rsidRPr="007B0823">
        <w:rPr>
          <w:rFonts w:ascii="宋体" w:hAnsi="宋体" w:cs="黑体" w:hint="eastAsia"/>
          <w:b/>
          <w:bCs/>
          <w:sz w:val="28"/>
          <w:szCs w:val="28"/>
        </w:rPr>
        <w:lastRenderedPageBreak/>
        <w:t>七、重大分歧意见的处理经过和依据</w:t>
      </w:r>
    </w:p>
    <w:p w14:paraId="57FE4B66" w14:textId="77777777" w:rsidR="00D245D1" w:rsidRPr="007B0823" w:rsidRDefault="00D245D1" w:rsidP="00D245D1">
      <w:pPr>
        <w:spacing w:line="560" w:lineRule="exact"/>
        <w:ind w:firstLineChars="200" w:firstLine="560"/>
        <w:rPr>
          <w:rFonts w:ascii="宋体" w:hAnsi="宋体"/>
          <w:sz w:val="28"/>
          <w:szCs w:val="28"/>
        </w:rPr>
      </w:pPr>
      <w:r w:rsidRPr="007B0823">
        <w:rPr>
          <w:rFonts w:ascii="宋体" w:hAnsi="宋体" w:hint="eastAsia"/>
          <w:sz w:val="28"/>
          <w:szCs w:val="28"/>
        </w:rPr>
        <w:t>本标准研制过程中无重大分歧意见。</w:t>
      </w:r>
    </w:p>
    <w:p w14:paraId="519F7A65" w14:textId="77777777" w:rsidR="00D245D1" w:rsidRPr="007B0823" w:rsidRDefault="00D245D1" w:rsidP="00D245D1">
      <w:pPr>
        <w:adjustRightInd w:val="0"/>
        <w:snapToGrid w:val="0"/>
        <w:spacing w:beforeLines="50" w:before="156" w:afterLines="50" w:after="156" w:line="560" w:lineRule="exact"/>
        <w:ind w:left="504"/>
        <w:outlineLvl w:val="0"/>
        <w:rPr>
          <w:rFonts w:ascii="宋体" w:hAnsi="宋体" w:cs="黑体"/>
          <w:b/>
          <w:bCs/>
          <w:color w:val="000000"/>
          <w:sz w:val="28"/>
          <w:szCs w:val="28"/>
        </w:rPr>
      </w:pPr>
      <w:r w:rsidRPr="007B0823">
        <w:rPr>
          <w:rFonts w:ascii="宋体" w:hAnsi="宋体" w:cs="黑体" w:hint="eastAsia"/>
          <w:b/>
          <w:bCs/>
          <w:sz w:val="28"/>
          <w:szCs w:val="28"/>
        </w:rPr>
        <w:t>八、自我承诺七、重大分歧意见的处理经过和依据</w:t>
      </w:r>
    </w:p>
    <w:p w14:paraId="6E275592" w14:textId="77777777" w:rsidR="00D245D1" w:rsidRPr="007B0823" w:rsidRDefault="00D245D1" w:rsidP="00D245D1">
      <w:pPr>
        <w:spacing w:line="560" w:lineRule="exact"/>
        <w:ind w:firstLineChars="200" w:firstLine="560"/>
        <w:rPr>
          <w:rFonts w:ascii="宋体" w:hAnsi="宋体"/>
          <w:sz w:val="28"/>
          <w:szCs w:val="28"/>
        </w:rPr>
      </w:pPr>
      <w:r w:rsidRPr="007B0823">
        <w:rPr>
          <w:rFonts w:ascii="宋体" w:hAnsi="宋体" w:hint="eastAsia"/>
          <w:sz w:val="28"/>
          <w:szCs w:val="28"/>
        </w:rPr>
        <w:t>本标准内容与各项指标不低于强制性标准要求。</w:t>
      </w:r>
    </w:p>
    <w:p w14:paraId="760ABCEB" w14:textId="77777777" w:rsidR="00D245D1" w:rsidRPr="00776920" w:rsidRDefault="00D245D1" w:rsidP="00D245D1">
      <w:pPr>
        <w:spacing w:line="560" w:lineRule="exact"/>
        <w:ind w:firstLineChars="200" w:firstLine="560"/>
        <w:rPr>
          <w:rFonts w:ascii="仿宋_GB2312" w:eastAsia="仿宋_GB2312" w:hAnsi="宋体"/>
          <w:sz w:val="28"/>
          <w:szCs w:val="28"/>
        </w:rPr>
      </w:pPr>
    </w:p>
    <w:p w14:paraId="14FE7F61" w14:textId="77777777" w:rsidR="00D245D1" w:rsidRPr="007B0823" w:rsidRDefault="00D245D1" w:rsidP="00D245D1">
      <w:pPr>
        <w:spacing w:line="560" w:lineRule="exact"/>
        <w:ind w:firstLineChars="200" w:firstLine="560"/>
        <w:jc w:val="right"/>
        <w:rPr>
          <w:rFonts w:ascii="宋体" w:hAnsi="宋体"/>
          <w:sz w:val="28"/>
          <w:szCs w:val="28"/>
        </w:rPr>
      </w:pPr>
      <w:r>
        <w:rPr>
          <w:rFonts w:ascii="宋体" w:hAnsi="宋体" w:hint="eastAsia"/>
          <w:sz w:val="28"/>
          <w:szCs w:val="28"/>
        </w:rPr>
        <w:t xml:space="preserve"> </w:t>
      </w:r>
      <w:r>
        <w:rPr>
          <w:rFonts w:ascii="宋体" w:hAnsi="宋体"/>
          <w:sz w:val="28"/>
          <w:szCs w:val="28"/>
        </w:rPr>
        <w:t xml:space="preserve"> </w:t>
      </w:r>
      <w:r w:rsidRPr="007B0823">
        <w:rPr>
          <w:rFonts w:ascii="宋体" w:hAnsi="宋体" w:hint="eastAsia"/>
          <w:sz w:val="28"/>
          <w:szCs w:val="28"/>
        </w:rPr>
        <w:t>团体标准《</w:t>
      </w:r>
      <w:r w:rsidRPr="007B0823">
        <w:rPr>
          <w:rFonts w:ascii="宋体" w:hAnsi="宋体" w:hint="eastAsia"/>
          <w:color w:val="000000"/>
          <w:sz w:val="28"/>
          <w:szCs w:val="28"/>
        </w:rPr>
        <w:t>家蚕核型多角体病毒（BmNPV）制备技术规程</w:t>
      </w:r>
      <w:r w:rsidRPr="007B0823">
        <w:rPr>
          <w:rFonts w:ascii="宋体" w:hAnsi="宋体" w:hint="eastAsia"/>
          <w:sz w:val="28"/>
          <w:szCs w:val="28"/>
        </w:rPr>
        <w:t>》</w:t>
      </w:r>
    </w:p>
    <w:p w14:paraId="02697765" w14:textId="77777777" w:rsidR="00D245D1" w:rsidRPr="007B0823" w:rsidRDefault="00D245D1" w:rsidP="00D245D1">
      <w:pPr>
        <w:spacing w:line="560" w:lineRule="exact"/>
        <w:ind w:firstLineChars="200" w:firstLine="560"/>
        <w:jc w:val="center"/>
        <w:rPr>
          <w:rFonts w:ascii="宋体" w:hAnsi="宋体"/>
          <w:sz w:val="28"/>
          <w:szCs w:val="28"/>
        </w:rPr>
      </w:pPr>
      <w:r>
        <w:rPr>
          <w:rFonts w:ascii="宋体" w:hAnsi="宋体" w:hint="eastAsia"/>
          <w:sz w:val="28"/>
          <w:szCs w:val="28"/>
        </w:rPr>
        <w:t xml:space="preserve"> </w:t>
      </w:r>
      <w:r>
        <w:rPr>
          <w:rFonts w:ascii="宋体" w:hAnsi="宋体"/>
          <w:sz w:val="28"/>
          <w:szCs w:val="28"/>
        </w:rPr>
        <w:t xml:space="preserve">      </w:t>
      </w:r>
      <w:r w:rsidRPr="007B0823">
        <w:rPr>
          <w:rFonts w:ascii="宋体" w:hAnsi="宋体" w:hint="eastAsia"/>
          <w:sz w:val="28"/>
          <w:szCs w:val="28"/>
        </w:rPr>
        <w:t>标准编制工作组</w:t>
      </w:r>
    </w:p>
    <w:p w14:paraId="2316184A" w14:textId="77777777" w:rsidR="00D245D1" w:rsidRPr="007B0823" w:rsidRDefault="00D245D1" w:rsidP="00D245D1">
      <w:pPr>
        <w:spacing w:line="560" w:lineRule="exact"/>
        <w:ind w:firstLineChars="200" w:firstLine="560"/>
        <w:jc w:val="center"/>
        <w:rPr>
          <w:rFonts w:ascii="宋体" w:hAnsi="宋体"/>
          <w:sz w:val="28"/>
          <w:szCs w:val="28"/>
        </w:rPr>
      </w:pPr>
      <w:r>
        <w:rPr>
          <w:rFonts w:ascii="宋体" w:hAnsi="宋体"/>
          <w:sz w:val="28"/>
          <w:szCs w:val="28"/>
        </w:rPr>
        <w:t xml:space="preserve">         </w:t>
      </w:r>
      <w:r w:rsidRPr="007B0823">
        <w:rPr>
          <w:rFonts w:ascii="宋体" w:hAnsi="宋体" w:hint="eastAsia"/>
          <w:sz w:val="28"/>
          <w:szCs w:val="28"/>
        </w:rPr>
        <w:t>202</w:t>
      </w:r>
      <w:r w:rsidRPr="007B0823">
        <w:rPr>
          <w:rFonts w:ascii="宋体" w:hAnsi="宋体"/>
          <w:sz w:val="28"/>
          <w:szCs w:val="28"/>
        </w:rPr>
        <w:t>3</w:t>
      </w:r>
      <w:r w:rsidRPr="007B0823">
        <w:rPr>
          <w:rFonts w:ascii="宋体" w:hAnsi="宋体" w:hint="eastAsia"/>
          <w:sz w:val="28"/>
          <w:szCs w:val="28"/>
        </w:rPr>
        <w:t>年</w:t>
      </w:r>
      <w:r>
        <w:rPr>
          <w:rFonts w:ascii="宋体" w:hAnsi="宋体"/>
          <w:sz w:val="28"/>
          <w:szCs w:val="28"/>
        </w:rPr>
        <w:t>8</w:t>
      </w:r>
      <w:r w:rsidRPr="007B0823">
        <w:rPr>
          <w:rFonts w:ascii="宋体" w:hAnsi="宋体" w:hint="eastAsia"/>
          <w:sz w:val="28"/>
          <w:szCs w:val="28"/>
        </w:rPr>
        <w:t>月</w:t>
      </w:r>
      <w:r>
        <w:rPr>
          <w:rFonts w:ascii="宋体" w:hAnsi="宋体"/>
          <w:sz w:val="28"/>
          <w:szCs w:val="28"/>
        </w:rPr>
        <w:t>30</w:t>
      </w:r>
      <w:r w:rsidRPr="007B0823">
        <w:rPr>
          <w:rFonts w:ascii="宋体" w:hAnsi="宋体" w:hint="eastAsia"/>
          <w:sz w:val="28"/>
          <w:szCs w:val="28"/>
        </w:rPr>
        <w:t>日</w:t>
      </w:r>
    </w:p>
    <w:p w14:paraId="130F85A6" w14:textId="21AE8403" w:rsidR="0038520E" w:rsidRPr="00D245D1" w:rsidRDefault="0038520E" w:rsidP="00D245D1"/>
    <w:sectPr w:rsidR="0038520E" w:rsidRPr="00D245D1" w:rsidSect="00C663B4">
      <w:footerReference w:type="default" r:id="rId7"/>
      <w:pgSz w:w="11906" w:h="16838"/>
      <w:pgMar w:top="1440" w:right="1474" w:bottom="1440"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2484" w14:textId="77777777" w:rsidR="00A11B2F" w:rsidRDefault="00A11B2F" w:rsidP="00D245D1">
      <w:r>
        <w:separator/>
      </w:r>
    </w:p>
  </w:endnote>
  <w:endnote w:type="continuationSeparator" w:id="0">
    <w:p w14:paraId="39A3B8E0" w14:textId="77777777" w:rsidR="00A11B2F" w:rsidRDefault="00A11B2F" w:rsidP="00D2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497390"/>
      <w:docPartObj>
        <w:docPartGallery w:val="Page Numbers (Bottom of Page)"/>
        <w:docPartUnique/>
      </w:docPartObj>
    </w:sdtPr>
    <w:sdtContent>
      <w:p w14:paraId="5E1446AA" w14:textId="415B9C82" w:rsidR="00D245D1" w:rsidRDefault="00D245D1">
        <w:pPr>
          <w:pStyle w:val="a7"/>
          <w:jc w:val="center"/>
        </w:pPr>
        <w:r>
          <w:fldChar w:fldCharType="begin"/>
        </w:r>
        <w:r>
          <w:instrText>PAGE   \* MERGEFORMAT</w:instrText>
        </w:r>
        <w:r>
          <w:fldChar w:fldCharType="separate"/>
        </w:r>
        <w:r>
          <w:rPr>
            <w:lang w:val="zh-CN"/>
          </w:rPr>
          <w:t>2</w:t>
        </w:r>
        <w:r>
          <w:fldChar w:fldCharType="end"/>
        </w:r>
      </w:p>
    </w:sdtContent>
  </w:sdt>
  <w:p w14:paraId="1D3BF668" w14:textId="77777777" w:rsidR="00D245D1" w:rsidRDefault="00D245D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45B4" w14:textId="77777777" w:rsidR="00A11B2F" w:rsidRDefault="00A11B2F" w:rsidP="00D245D1">
      <w:r>
        <w:separator/>
      </w:r>
    </w:p>
  </w:footnote>
  <w:footnote w:type="continuationSeparator" w:id="0">
    <w:p w14:paraId="1FB9BE58" w14:textId="77777777" w:rsidR="00A11B2F" w:rsidRDefault="00A11B2F" w:rsidP="00D24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A03FB6"/>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08357291">
    <w:abstractNumId w:val="1"/>
  </w:num>
  <w:num w:numId="2" w16cid:durableId="1764568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5D1"/>
    <w:rsid w:val="001477FF"/>
    <w:rsid w:val="002E2A97"/>
    <w:rsid w:val="0038520E"/>
    <w:rsid w:val="005F0695"/>
    <w:rsid w:val="0066644E"/>
    <w:rsid w:val="007D2562"/>
    <w:rsid w:val="00A11B2F"/>
    <w:rsid w:val="00A55B70"/>
    <w:rsid w:val="00B05669"/>
    <w:rsid w:val="00C65D80"/>
    <w:rsid w:val="00C663B4"/>
    <w:rsid w:val="00D24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11FE2"/>
  <w15:chartTrackingRefBased/>
  <w15:docId w15:val="{232BA2E4-F642-4F34-97C1-EDAC4B537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5D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标准文件_段 Char"/>
    <w:link w:val="a3"/>
    <w:qFormat/>
    <w:rsid w:val="00D245D1"/>
    <w:rPr>
      <w:rFonts w:ascii="宋体" w:eastAsia="宋体" w:hAnsi="宋体" w:cs="宋体"/>
    </w:rPr>
  </w:style>
  <w:style w:type="paragraph" w:customStyle="1" w:styleId="a3">
    <w:name w:val="标准文件_段"/>
    <w:basedOn w:val="a"/>
    <w:link w:val="Char"/>
    <w:qFormat/>
    <w:rsid w:val="00D245D1"/>
    <w:pPr>
      <w:widowControl/>
      <w:autoSpaceDE w:val="0"/>
      <w:autoSpaceDN w:val="0"/>
      <w:ind w:firstLineChars="200" w:firstLine="200"/>
    </w:pPr>
    <w:rPr>
      <w:rFonts w:ascii="宋体" w:hAnsi="宋体" w:cs="宋体" w:hint="eastAsia"/>
      <w:szCs w:val="22"/>
    </w:rPr>
  </w:style>
  <w:style w:type="paragraph" w:customStyle="1" w:styleId="a4">
    <w:name w:val="标准文件_正文图标题"/>
    <w:next w:val="a3"/>
    <w:rsid w:val="00D245D1"/>
    <w:pPr>
      <w:spacing w:beforeLines="50" w:before="50" w:afterLines="50" w:after="50"/>
      <w:jc w:val="center"/>
    </w:pPr>
    <w:rPr>
      <w:rFonts w:ascii="黑体" w:eastAsia="黑体" w:hAnsi="Times New Roman" w:cs="Times New Roman"/>
      <w:kern w:val="0"/>
      <w:szCs w:val="20"/>
    </w:rPr>
  </w:style>
  <w:style w:type="paragraph" w:styleId="a5">
    <w:name w:val="header"/>
    <w:basedOn w:val="a"/>
    <w:link w:val="a6"/>
    <w:uiPriority w:val="99"/>
    <w:unhideWhenUsed/>
    <w:rsid w:val="00D245D1"/>
    <w:pPr>
      <w:tabs>
        <w:tab w:val="center" w:pos="4153"/>
        <w:tab w:val="right" w:pos="8306"/>
      </w:tabs>
      <w:snapToGrid w:val="0"/>
      <w:jc w:val="center"/>
    </w:pPr>
    <w:rPr>
      <w:sz w:val="18"/>
      <w:szCs w:val="18"/>
    </w:rPr>
  </w:style>
  <w:style w:type="character" w:customStyle="1" w:styleId="a6">
    <w:name w:val="页眉 字符"/>
    <w:basedOn w:val="a0"/>
    <w:link w:val="a5"/>
    <w:uiPriority w:val="99"/>
    <w:rsid w:val="00D245D1"/>
    <w:rPr>
      <w:rFonts w:ascii="Times New Roman" w:eastAsia="宋体" w:hAnsi="Times New Roman" w:cs="Times New Roman"/>
      <w:sz w:val="18"/>
      <w:szCs w:val="18"/>
    </w:rPr>
  </w:style>
  <w:style w:type="paragraph" w:styleId="a7">
    <w:name w:val="footer"/>
    <w:basedOn w:val="a"/>
    <w:link w:val="a8"/>
    <w:uiPriority w:val="99"/>
    <w:unhideWhenUsed/>
    <w:rsid w:val="00D245D1"/>
    <w:pPr>
      <w:tabs>
        <w:tab w:val="center" w:pos="4153"/>
        <w:tab w:val="right" w:pos="8306"/>
      </w:tabs>
      <w:snapToGrid w:val="0"/>
      <w:jc w:val="left"/>
    </w:pPr>
    <w:rPr>
      <w:sz w:val="18"/>
      <w:szCs w:val="18"/>
    </w:rPr>
  </w:style>
  <w:style w:type="character" w:customStyle="1" w:styleId="a8">
    <w:name w:val="页脚 字符"/>
    <w:basedOn w:val="a0"/>
    <w:link w:val="a7"/>
    <w:uiPriority w:val="99"/>
    <w:rsid w:val="00D245D1"/>
    <w:rPr>
      <w:rFonts w:ascii="Times New Roman" w:eastAsia="宋体" w:hAnsi="Times New Roman" w:cs="Times New Roman"/>
      <w:sz w:val="18"/>
      <w:szCs w:val="18"/>
    </w:rPr>
  </w:style>
  <w:style w:type="paragraph" w:styleId="a9">
    <w:name w:val="List Paragraph"/>
    <w:basedOn w:val="a"/>
    <w:uiPriority w:val="34"/>
    <w:qFormat/>
    <w:rsid w:val="001477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11</Pages>
  <Words>932</Words>
  <Characters>5315</Characters>
  <Application>Microsoft Office Word</Application>
  <DocSecurity>0</DocSecurity>
  <Lines>44</Lines>
  <Paragraphs>12</Paragraphs>
  <ScaleCrop>false</ScaleCrop>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2023-11-08T02:09:00Z</dcterms:created>
  <dcterms:modified xsi:type="dcterms:W3CDTF">2023-11-09T08:24:00Z</dcterms:modified>
</cp:coreProperties>
</file>