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86C641" w14:textId="77777777" w:rsidR="00367486" w:rsidRPr="000A1DDD" w:rsidRDefault="00A834A6">
      <w:pPr>
        <w:jc w:val="center"/>
        <w:rPr>
          <w:rFonts w:ascii="方正小标宋简体" w:eastAsia="方正小标宋简体"/>
          <w:color w:val="000000"/>
          <w:sz w:val="36"/>
          <w:szCs w:val="36"/>
        </w:rPr>
      </w:pPr>
      <w:r w:rsidRPr="000A1DDD">
        <w:rPr>
          <w:rFonts w:ascii="方正小标宋简体" w:eastAsia="方正小标宋简体" w:hint="eastAsia"/>
          <w:color w:val="000000"/>
          <w:sz w:val="36"/>
          <w:szCs w:val="36"/>
        </w:rPr>
        <w:t>团体标准</w:t>
      </w:r>
    </w:p>
    <w:p w14:paraId="5617A74F" w14:textId="7B3538E6" w:rsidR="0072770D" w:rsidRPr="000A1DDD" w:rsidRDefault="00A834A6">
      <w:pPr>
        <w:jc w:val="center"/>
        <w:rPr>
          <w:rFonts w:ascii="方正小标宋简体" w:eastAsia="方正小标宋简体"/>
          <w:color w:val="000000"/>
          <w:sz w:val="36"/>
          <w:szCs w:val="36"/>
        </w:rPr>
      </w:pPr>
      <w:r w:rsidRPr="000A1DDD">
        <w:rPr>
          <w:rFonts w:ascii="方正小标宋简体" w:eastAsia="方正小标宋简体" w:hint="eastAsia"/>
          <w:color w:val="000000"/>
          <w:sz w:val="36"/>
          <w:szCs w:val="36"/>
        </w:rPr>
        <w:t>《</w:t>
      </w:r>
      <w:r w:rsidR="007F0119" w:rsidRPr="000A1DDD">
        <w:rPr>
          <w:rFonts w:ascii="方正小标宋简体" w:eastAsia="方正小标宋简体" w:hint="eastAsia"/>
          <w:color w:val="000000"/>
          <w:sz w:val="36"/>
          <w:szCs w:val="36"/>
        </w:rPr>
        <w:t>排污单位生态环境综合托管服务规范</w:t>
      </w:r>
      <w:r w:rsidRPr="000A1DDD">
        <w:rPr>
          <w:rFonts w:ascii="方正小标宋简体" w:eastAsia="方正小标宋简体" w:hint="eastAsia"/>
          <w:color w:val="000000"/>
          <w:sz w:val="36"/>
          <w:szCs w:val="36"/>
        </w:rPr>
        <w:t>》</w:t>
      </w:r>
    </w:p>
    <w:p w14:paraId="2D85E745" w14:textId="7F32B94E" w:rsidR="00367486" w:rsidRPr="000A1DDD" w:rsidRDefault="00A834A6" w:rsidP="00AE703E">
      <w:pPr>
        <w:jc w:val="center"/>
        <w:rPr>
          <w:rFonts w:ascii="方正小标宋简体" w:eastAsia="方正小标宋简体"/>
          <w:color w:val="000000"/>
          <w:sz w:val="36"/>
          <w:szCs w:val="36"/>
        </w:rPr>
      </w:pPr>
      <w:r w:rsidRPr="000A1DDD">
        <w:rPr>
          <w:rFonts w:ascii="方正小标宋简体" w:eastAsia="方正小标宋简体" w:hint="eastAsia"/>
          <w:color w:val="000000"/>
          <w:sz w:val="36"/>
          <w:szCs w:val="36"/>
        </w:rPr>
        <w:t>（</w:t>
      </w:r>
      <w:r w:rsidRPr="000A1DDD">
        <w:rPr>
          <w:rFonts w:ascii="方正小标宋简体" w:eastAsia="方正小标宋简体" w:hint="eastAsia"/>
          <w:color w:val="000000" w:themeColor="text1"/>
          <w:sz w:val="36"/>
          <w:szCs w:val="36"/>
        </w:rPr>
        <w:t>征求意见稿</w:t>
      </w:r>
      <w:r w:rsidRPr="000A1DDD">
        <w:rPr>
          <w:rFonts w:ascii="方正小标宋简体" w:eastAsia="方正小标宋简体" w:hint="eastAsia"/>
          <w:color w:val="000000"/>
          <w:sz w:val="36"/>
          <w:szCs w:val="36"/>
        </w:rPr>
        <w:t>）编制说明</w:t>
      </w:r>
    </w:p>
    <w:p w14:paraId="05061D09"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一、项目来源</w:t>
      </w:r>
    </w:p>
    <w:p w14:paraId="56948303" w14:textId="603B17AE" w:rsidR="00367486" w:rsidRPr="00BE38C7" w:rsidRDefault="00A834A6" w:rsidP="00BE38C7">
      <w:pPr>
        <w:ind w:firstLineChars="200" w:firstLine="640"/>
        <w:rPr>
          <w:rFonts w:eastAsia="仿宋_GB2312"/>
          <w:color w:val="000000"/>
          <w:sz w:val="32"/>
          <w:szCs w:val="32"/>
        </w:rPr>
      </w:pPr>
      <w:r w:rsidRPr="00BE38C7">
        <w:rPr>
          <w:rFonts w:eastAsia="仿宋_GB2312" w:hint="eastAsia"/>
          <w:color w:val="000000"/>
          <w:sz w:val="32"/>
          <w:szCs w:val="32"/>
        </w:rPr>
        <w:t>根据</w:t>
      </w:r>
      <w:r w:rsidRPr="00BE38C7">
        <w:rPr>
          <w:rFonts w:eastAsia="仿宋_GB2312" w:hint="eastAsia"/>
          <w:sz w:val="32"/>
          <w:szCs w:val="32"/>
        </w:rPr>
        <w:t>《</w:t>
      </w:r>
      <w:r w:rsidR="00A07F89" w:rsidRPr="00BE38C7">
        <w:rPr>
          <w:rFonts w:eastAsia="仿宋_GB2312" w:hint="eastAsia"/>
          <w:sz w:val="32"/>
          <w:szCs w:val="32"/>
        </w:rPr>
        <w:t>广西标准化协会关于下达</w:t>
      </w:r>
      <w:r w:rsidR="00A07F89" w:rsidRPr="00BE38C7">
        <w:rPr>
          <w:rFonts w:eastAsia="仿宋_GB2312" w:hint="eastAsia"/>
          <w:sz w:val="32"/>
          <w:szCs w:val="32"/>
        </w:rPr>
        <w:t>2023</w:t>
      </w:r>
      <w:r w:rsidR="00A07F89" w:rsidRPr="00BE38C7">
        <w:rPr>
          <w:rFonts w:eastAsia="仿宋_GB2312" w:hint="eastAsia"/>
          <w:sz w:val="32"/>
          <w:szCs w:val="32"/>
        </w:rPr>
        <w:t>年第十三批团体标准制修订项目计划的通知</w:t>
      </w:r>
      <w:r w:rsidRPr="00BE38C7">
        <w:rPr>
          <w:rFonts w:eastAsia="仿宋_GB2312" w:hint="eastAsia"/>
          <w:sz w:val="32"/>
          <w:szCs w:val="32"/>
        </w:rPr>
        <w:t>》（</w:t>
      </w:r>
      <w:r w:rsidR="00A1658F" w:rsidRPr="00BE38C7">
        <w:rPr>
          <w:rFonts w:eastAsia="仿宋_GB2312" w:hint="eastAsia"/>
          <w:sz w:val="32"/>
          <w:szCs w:val="32"/>
        </w:rPr>
        <w:t>桂标协〔</w:t>
      </w:r>
      <w:r w:rsidR="00A1658F" w:rsidRPr="00BE38C7">
        <w:rPr>
          <w:rFonts w:eastAsia="仿宋_GB2312" w:hint="eastAsia"/>
          <w:sz w:val="32"/>
          <w:szCs w:val="32"/>
        </w:rPr>
        <w:t>202</w:t>
      </w:r>
      <w:r w:rsidR="00A07F89" w:rsidRPr="00BE38C7">
        <w:rPr>
          <w:rFonts w:eastAsia="仿宋_GB2312" w:hint="eastAsia"/>
          <w:sz w:val="32"/>
          <w:szCs w:val="32"/>
        </w:rPr>
        <w:t>3</w:t>
      </w:r>
      <w:r w:rsidR="00A1658F" w:rsidRPr="00BE38C7">
        <w:rPr>
          <w:rFonts w:eastAsia="仿宋_GB2312" w:hint="eastAsia"/>
          <w:sz w:val="32"/>
          <w:szCs w:val="32"/>
        </w:rPr>
        <w:t>〕</w:t>
      </w:r>
      <w:r w:rsidR="00A07F89" w:rsidRPr="00BE38C7">
        <w:rPr>
          <w:rFonts w:eastAsia="仿宋_GB2312" w:hint="eastAsia"/>
          <w:sz w:val="32"/>
          <w:szCs w:val="32"/>
        </w:rPr>
        <w:t>56</w:t>
      </w:r>
      <w:r w:rsidR="00A1658F" w:rsidRPr="00BE38C7">
        <w:rPr>
          <w:rFonts w:eastAsia="仿宋_GB2312" w:hint="eastAsia"/>
          <w:sz w:val="32"/>
          <w:szCs w:val="32"/>
        </w:rPr>
        <w:t>号</w:t>
      </w:r>
      <w:r w:rsidRPr="00BE38C7">
        <w:rPr>
          <w:rFonts w:eastAsia="仿宋_GB2312" w:hint="eastAsia"/>
          <w:sz w:val="32"/>
          <w:szCs w:val="32"/>
        </w:rPr>
        <w:t>）文件精神，</w:t>
      </w:r>
      <w:r w:rsidR="00C62362" w:rsidRPr="00BE38C7">
        <w:rPr>
          <w:rFonts w:eastAsia="仿宋_GB2312" w:hint="eastAsia"/>
          <w:sz w:val="32"/>
          <w:szCs w:val="32"/>
        </w:rPr>
        <w:t>由</w:t>
      </w:r>
      <w:r w:rsidR="007F0119" w:rsidRPr="00BE38C7">
        <w:rPr>
          <w:rFonts w:eastAsia="仿宋_GB2312" w:hint="eastAsia"/>
          <w:sz w:val="32"/>
          <w:szCs w:val="32"/>
        </w:rPr>
        <w:t>桂林市环境保护产业协会</w:t>
      </w:r>
      <w:r w:rsidR="00C62362" w:rsidRPr="00BE38C7">
        <w:rPr>
          <w:rFonts w:eastAsia="仿宋_GB2312" w:hint="eastAsia"/>
          <w:sz w:val="32"/>
          <w:szCs w:val="32"/>
        </w:rPr>
        <w:t>提出，</w:t>
      </w:r>
      <w:r w:rsidR="007F0119" w:rsidRPr="00BE38C7">
        <w:rPr>
          <w:rFonts w:eastAsia="仿宋_GB2312" w:hint="eastAsia"/>
          <w:sz w:val="32"/>
          <w:szCs w:val="32"/>
        </w:rPr>
        <w:t>恒晟水环境治理股份有限公司、桂林市政务服务中心、桂林市环境保护科学研究所</w:t>
      </w:r>
      <w:r w:rsidR="00C62362" w:rsidRPr="00BE38C7">
        <w:rPr>
          <w:rFonts w:eastAsia="仿宋_GB2312" w:hint="eastAsia"/>
          <w:sz w:val="32"/>
          <w:szCs w:val="32"/>
        </w:rPr>
        <w:t>共同</w:t>
      </w:r>
      <w:r w:rsidR="00C62362" w:rsidRPr="00BE38C7">
        <w:rPr>
          <w:rFonts w:eastAsia="仿宋_GB2312"/>
          <w:sz w:val="32"/>
          <w:szCs w:val="32"/>
        </w:rPr>
        <w:t>起草</w:t>
      </w:r>
      <w:r w:rsidR="00C62362" w:rsidRPr="00BE38C7">
        <w:rPr>
          <w:rFonts w:eastAsia="仿宋_GB2312" w:hint="eastAsia"/>
          <w:sz w:val="32"/>
          <w:szCs w:val="32"/>
        </w:rPr>
        <w:t>的团体标准《</w:t>
      </w:r>
      <w:r w:rsidR="007F0119" w:rsidRPr="00BE38C7">
        <w:rPr>
          <w:rFonts w:eastAsia="仿宋_GB2312" w:hint="eastAsia"/>
          <w:sz w:val="32"/>
          <w:szCs w:val="32"/>
        </w:rPr>
        <w:t>排污单位生态环境综合托管服务规范</w:t>
      </w:r>
      <w:r w:rsidR="00C62362" w:rsidRPr="00BE38C7">
        <w:rPr>
          <w:rFonts w:eastAsia="仿宋_GB2312" w:hint="eastAsia"/>
          <w:sz w:val="32"/>
          <w:szCs w:val="32"/>
        </w:rPr>
        <w:t>》（项目编号</w:t>
      </w:r>
      <w:r w:rsidR="00C62362" w:rsidRPr="00BE38C7">
        <w:rPr>
          <w:rFonts w:eastAsia="仿宋_GB2312" w:hint="eastAsia"/>
          <w:sz w:val="32"/>
          <w:szCs w:val="32"/>
        </w:rPr>
        <w:t>2</w:t>
      </w:r>
      <w:r w:rsidR="00C62362" w:rsidRPr="00BE38C7">
        <w:rPr>
          <w:rFonts w:eastAsia="仿宋_GB2312"/>
          <w:sz w:val="32"/>
          <w:szCs w:val="32"/>
        </w:rPr>
        <w:t>02</w:t>
      </w:r>
      <w:r w:rsidR="00A07F89" w:rsidRPr="00BE38C7">
        <w:rPr>
          <w:rFonts w:eastAsia="仿宋_GB2312" w:hint="eastAsia"/>
          <w:sz w:val="32"/>
          <w:szCs w:val="32"/>
        </w:rPr>
        <w:t>3</w:t>
      </w:r>
      <w:r w:rsidR="00C62362" w:rsidRPr="00BE38C7">
        <w:rPr>
          <w:rFonts w:eastAsia="仿宋_GB2312"/>
          <w:sz w:val="32"/>
          <w:szCs w:val="32"/>
        </w:rPr>
        <w:t>-</w:t>
      </w:r>
      <w:r w:rsidR="00A07F89" w:rsidRPr="00BE38C7">
        <w:rPr>
          <w:rFonts w:eastAsia="仿宋_GB2312" w:hint="eastAsia"/>
          <w:sz w:val="32"/>
          <w:szCs w:val="32"/>
        </w:rPr>
        <w:t>1304</w:t>
      </w:r>
      <w:r w:rsidR="00C62362" w:rsidRPr="00BE38C7">
        <w:rPr>
          <w:rFonts w:eastAsia="仿宋_GB2312" w:hint="eastAsia"/>
          <w:sz w:val="32"/>
          <w:szCs w:val="32"/>
        </w:rPr>
        <w:t>）</w:t>
      </w:r>
      <w:r w:rsidRPr="00BE38C7">
        <w:rPr>
          <w:rFonts w:eastAsia="仿宋_GB2312"/>
          <w:color w:val="000000"/>
          <w:sz w:val="32"/>
          <w:szCs w:val="32"/>
        </w:rPr>
        <w:t>。</w:t>
      </w:r>
    </w:p>
    <w:p w14:paraId="1A72F265"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二、项目背景及目的意义</w:t>
      </w:r>
    </w:p>
    <w:p w14:paraId="4FF13636" w14:textId="22C17C43" w:rsidR="004F6362" w:rsidRPr="00BE38C7" w:rsidRDefault="004F6362" w:rsidP="00BE38C7">
      <w:pPr>
        <w:ind w:firstLineChars="200" w:firstLine="640"/>
        <w:rPr>
          <w:rFonts w:eastAsia="仿宋_GB2312"/>
          <w:color w:val="000000"/>
          <w:sz w:val="32"/>
          <w:szCs w:val="32"/>
        </w:rPr>
      </w:pPr>
      <w:r w:rsidRPr="00BE38C7">
        <w:rPr>
          <w:rFonts w:eastAsia="仿宋_GB2312" w:hint="eastAsia"/>
          <w:color w:val="000000"/>
          <w:sz w:val="32"/>
          <w:szCs w:val="32"/>
        </w:rPr>
        <w:t>排污单位包括的范围很广，它是指本行政区域内向大气和水体排放污染物的单位</w:t>
      </w:r>
      <w:r w:rsidR="009A6DC6">
        <w:rPr>
          <w:rFonts w:eastAsia="仿宋_GB2312" w:hint="eastAsia"/>
          <w:color w:val="000000"/>
          <w:sz w:val="32"/>
          <w:szCs w:val="32"/>
        </w:rPr>
        <w:t>，</w:t>
      </w:r>
      <w:r w:rsidRPr="00BE38C7">
        <w:rPr>
          <w:rFonts w:eastAsia="仿宋_GB2312" w:hint="eastAsia"/>
          <w:color w:val="000000"/>
          <w:sz w:val="32"/>
          <w:szCs w:val="32"/>
        </w:rPr>
        <w:t>主要包括以下几类排污单位：排放工业废气或者排放国家规定的有毒有害大气污染物的企业事业单位；集中供热设施的燃煤热源生产运营单位；直接或间接向水体排放工业废水和医疗污水的企业事业单位</w:t>
      </w:r>
      <w:r w:rsidR="009A6DC6">
        <w:rPr>
          <w:rFonts w:eastAsia="仿宋_GB2312" w:hint="eastAsia"/>
          <w:color w:val="000000"/>
          <w:sz w:val="32"/>
          <w:szCs w:val="32"/>
        </w:rPr>
        <w:t>；</w:t>
      </w:r>
      <w:r w:rsidRPr="00BE38C7">
        <w:rPr>
          <w:rFonts w:eastAsia="仿宋_GB2312" w:hint="eastAsia"/>
          <w:color w:val="000000"/>
          <w:sz w:val="32"/>
          <w:szCs w:val="32"/>
        </w:rPr>
        <w:t>城镇或工业污水集中处理设施的运营单位；依法应当实行排污许可管理的其他排污单位。</w:t>
      </w:r>
    </w:p>
    <w:p w14:paraId="73B9A5B6" w14:textId="77777777" w:rsidR="004F6362" w:rsidRPr="00BE38C7" w:rsidRDefault="004F6362" w:rsidP="00BE38C7">
      <w:pPr>
        <w:ind w:firstLineChars="200" w:firstLine="640"/>
        <w:rPr>
          <w:rFonts w:eastAsia="仿宋_GB2312"/>
          <w:color w:val="000000"/>
          <w:sz w:val="32"/>
          <w:szCs w:val="32"/>
        </w:rPr>
      </w:pPr>
      <w:r w:rsidRPr="00BE38C7">
        <w:rPr>
          <w:rFonts w:eastAsia="仿宋_GB2312" w:hint="eastAsia"/>
          <w:color w:val="000000"/>
          <w:sz w:val="32"/>
          <w:szCs w:val="32"/>
        </w:rPr>
        <w:t>环境综合治理托管服务是委托方以协议的形式委托专业环境服务企业提供系统环境治理服务并将环境质量改善作为付费标准的新型环境治理模式。倡导托管服务政策其目的在于克服命令控制型环境治理模式下存在的治理成本高、治理成本差异、环境技</w:t>
      </w:r>
      <w:r w:rsidRPr="00BE38C7">
        <w:rPr>
          <w:rFonts w:eastAsia="仿宋_GB2312" w:hint="eastAsia"/>
          <w:color w:val="000000"/>
          <w:sz w:val="32"/>
          <w:szCs w:val="32"/>
        </w:rPr>
        <w:lastRenderedPageBreak/>
        <w:t>术更新受阻等问题，有助于环境治理效益的提高以及政企之间的协商、对话和合作。目前</w:t>
      </w:r>
      <w:r w:rsidRPr="00BE38C7">
        <w:rPr>
          <w:rFonts w:eastAsia="仿宋_GB2312" w:hint="eastAsia"/>
          <w:color w:val="000000"/>
          <w:sz w:val="32"/>
          <w:szCs w:val="32"/>
        </w:rPr>
        <w:t>,</w:t>
      </w:r>
      <w:r w:rsidRPr="00BE38C7">
        <w:rPr>
          <w:rFonts w:eastAsia="仿宋_GB2312" w:hint="eastAsia"/>
          <w:color w:val="000000"/>
          <w:sz w:val="32"/>
          <w:szCs w:val="32"/>
        </w:rPr>
        <w:t>我国正在开展环境综合治理托管服务试点，试点中对这一新政策的理解和执行还存在诸多不足。基于此</w:t>
      </w:r>
      <w:r w:rsidRPr="00BE38C7">
        <w:rPr>
          <w:rFonts w:eastAsia="仿宋_GB2312" w:hint="eastAsia"/>
          <w:color w:val="000000"/>
          <w:sz w:val="32"/>
          <w:szCs w:val="32"/>
        </w:rPr>
        <w:t>,</w:t>
      </w:r>
      <w:r w:rsidRPr="00BE38C7">
        <w:rPr>
          <w:rFonts w:eastAsia="仿宋_GB2312" w:hint="eastAsia"/>
          <w:color w:val="000000"/>
          <w:sz w:val="32"/>
          <w:szCs w:val="32"/>
        </w:rPr>
        <w:t>本文拟归纳总结环境综合治理托管服务试点开展情况</w:t>
      </w:r>
      <w:r w:rsidRPr="00BE38C7">
        <w:rPr>
          <w:rFonts w:eastAsia="仿宋_GB2312" w:hint="eastAsia"/>
          <w:color w:val="000000"/>
          <w:sz w:val="32"/>
          <w:szCs w:val="32"/>
        </w:rPr>
        <w:t>,</w:t>
      </w:r>
      <w:r w:rsidRPr="00BE38C7">
        <w:rPr>
          <w:rFonts w:eastAsia="仿宋_GB2312" w:hint="eastAsia"/>
          <w:color w:val="000000"/>
          <w:sz w:val="32"/>
          <w:szCs w:val="32"/>
        </w:rPr>
        <w:t>分析现存问题进而提出有针对性的建议。</w:t>
      </w:r>
    </w:p>
    <w:p w14:paraId="34171DC5" w14:textId="77777777" w:rsidR="004F6362" w:rsidRPr="00BE38C7" w:rsidRDefault="004F6362" w:rsidP="00BE38C7">
      <w:pPr>
        <w:ind w:firstLineChars="200" w:firstLine="640"/>
        <w:rPr>
          <w:rFonts w:eastAsia="仿宋_GB2312"/>
          <w:color w:val="000000"/>
          <w:sz w:val="32"/>
          <w:szCs w:val="32"/>
        </w:rPr>
      </w:pPr>
      <w:r w:rsidRPr="00BE38C7">
        <w:rPr>
          <w:rFonts w:eastAsia="仿宋_GB2312" w:hint="eastAsia"/>
          <w:color w:val="000000"/>
          <w:sz w:val="32"/>
          <w:szCs w:val="32"/>
        </w:rPr>
        <w:t>目前国家级和地方级环境综合治理托管服务试点项目共有</w:t>
      </w:r>
      <w:r w:rsidRPr="00BE38C7">
        <w:rPr>
          <w:rFonts w:eastAsia="仿宋_GB2312" w:hint="eastAsia"/>
          <w:color w:val="000000"/>
          <w:sz w:val="32"/>
          <w:szCs w:val="32"/>
        </w:rPr>
        <w:t>9</w:t>
      </w:r>
      <w:r w:rsidRPr="00BE38C7">
        <w:rPr>
          <w:rFonts w:eastAsia="仿宋_GB2312" w:hint="eastAsia"/>
          <w:color w:val="000000"/>
          <w:sz w:val="32"/>
          <w:szCs w:val="32"/>
        </w:rPr>
        <w:t>个。</w:t>
      </w:r>
      <w:r w:rsidRPr="00BE38C7">
        <w:rPr>
          <w:rFonts w:eastAsia="仿宋_GB2312" w:hint="eastAsia"/>
          <w:color w:val="000000"/>
          <w:sz w:val="32"/>
          <w:szCs w:val="32"/>
        </w:rPr>
        <w:t>2019</w:t>
      </w:r>
      <w:r w:rsidRPr="00BE38C7">
        <w:rPr>
          <w:rFonts w:eastAsia="仿宋_GB2312" w:hint="eastAsia"/>
          <w:color w:val="000000"/>
          <w:sz w:val="32"/>
          <w:szCs w:val="32"/>
        </w:rPr>
        <w:t>年</w:t>
      </w:r>
      <w:r w:rsidRPr="00BE38C7">
        <w:rPr>
          <w:rFonts w:eastAsia="仿宋_GB2312" w:hint="eastAsia"/>
          <w:color w:val="000000"/>
          <w:sz w:val="32"/>
          <w:szCs w:val="32"/>
        </w:rPr>
        <w:t>12</w:t>
      </w:r>
      <w:r w:rsidRPr="00BE38C7">
        <w:rPr>
          <w:rFonts w:eastAsia="仿宋_GB2312" w:hint="eastAsia"/>
          <w:color w:val="000000"/>
          <w:sz w:val="32"/>
          <w:szCs w:val="32"/>
        </w:rPr>
        <w:t>月，生态环境部同意开展</w:t>
      </w:r>
      <w:r w:rsidRPr="00BE38C7">
        <w:rPr>
          <w:rFonts w:eastAsia="仿宋_GB2312" w:hint="eastAsia"/>
          <w:color w:val="000000"/>
          <w:sz w:val="32"/>
          <w:szCs w:val="32"/>
        </w:rPr>
        <w:t>4</w:t>
      </w:r>
      <w:r w:rsidRPr="00BE38C7">
        <w:rPr>
          <w:rFonts w:eastAsia="仿宋_GB2312" w:hint="eastAsia"/>
          <w:color w:val="000000"/>
          <w:sz w:val="32"/>
          <w:szCs w:val="32"/>
        </w:rPr>
        <w:t>个环境综合治理托管服务模式试点项目。此外，各个省及自治区的直辖市</w:t>
      </w:r>
      <w:r w:rsidRPr="00BE38C7">
        <w:rPr>
          <w:rFonts w:eastAsia="仿宋_GB2312" w:hint="eastAsia"/>
          <w:color w:val="000000"/>
          <w:sz w:val="32"/>
          <w:szCs w:val="32"/>
        </w:rPr>
        <w:t>/</w:t>
      </w:r>
      <w:r w:rsidRPr="00BE38C7">
        <w:rPr>
          <w:rFonts w:eastAsia="仿宋_GB2312" w:hint="eastAsia"/>
          <w:color w:val="000000"/>
          <w:sz w:val="32"/>
          <w:szCs w:val="32"/>
        </w:rPr>
        <w:t>县也积极开展环境综合治理托管服务模式实践，逐步构建了多元发展的环境治理服务体系。</w:t>
      </w:r>
      <w:r w:rsidRPr="00BE38C7">
        <w:rPr>
          <w:rFonts w:eastAsia="仿宋_GB2312" w:hint="eastAsia"/>
          <w:color w:val="000000"/>
          <w:sz w:val="32"/>
          <w:szCs w:val="32"/>
        </w:rPr>
        <w:t>2020</w:t>
      </w:r>
      <w:r w:rsidRPr="00BE38C7">
        <w:rPr>
          <w:rFonts w:eastAsia="仿宋_GB2312" w:hint="eastAsia"/>
          <w:color w:val="000000"/>
          <w:sz w:val="32"/>
          <w:szCs w:val="32"/>
        </w:rPr>
        <w:t>年</w:t>
      </w:r>
      <w:r w:rsidRPr="00BE38C7">
        <w:rPr>
          <w:rFonts w:eastAsia="仿宋_GB2312" w:hint="eastAsia"/>
          <w:color w:val="000000"/>
          <w:sz w:val="32"/>
          <w:szCs w:val="32"/>
        </w:rPr>
        <w:t>1</w:t>
      </w:r>
      <w:r w:rsidRPr="00BE38C7">
        <w:rPr>
          <w:rFonts w:eastAsia="仿宋_GB2312" w:hint="eastAsia"/>
          <w:color w:val="000000"/>
          <w:sz w:val="32"/>
          <w:szCs w:val="32"/>
        </w:rPr>
        <w:t>月，山东省生态环境厅确定</w:t>
      </w:r>
      <w:r w:rsidRPr="00BE38C7">
        <w:rPr>
          <w:rFonts w:eastAsia="仿宋_GB2312" w:hint="eastAsia"/>
          <w:color w:val="000000"/>
          <w:sz w:val="32"/>
          <w:szCs w:val="32"/>
        </w:rPr>
        <w:t>5</w:t>
      </w:r>
      <w:r w:rsidRPr="00BE38C7">
        <w:rPr>
          <w:rFonts w:eastAsia="仿宋_GB2312" w:hint="eastAsia"/>
          <w:color w:val="000000"/>
          <w:sz w:val="32"/>
          <w:szCs w:val="32"/>
        </w:rPr>
        <w:t>个环境综合治理托管服务模式试点项目。</w:t>
      </w:r>
      <w:r w:rsidRPr="00BE38C7">
        <w:rPr>
          <w:rFonts w:eastAsia="仿宋_GB2312" w:hint="eastAsia"/>
          <w:color w:val="000000"/>
          <w:sz w:val="32"/>
          <w:szCs w:val="32"/>
        </w:rPr>
        <w:t>2021</w:t>
      </w:r>
      <w:r w:rsidRPr="00BE38C7">
        <w:rPr>
          <w:rFonts w:eastAsia="仿宋_GB2312" w:hint="eastAsia"/>
          <w:color w:val="000000"/>
          <w:sz w:val="32"/>
          <w:szCs w:val="32"/>
        </w:rPr>
        <w:t>年福建省泉州市晋江生态环境局，决定在晋江华懋电镀集控区和东海垵印染集控区开展环境综合治理托管服务试点工作。据不完全统计，当前广西开展环境咨询服务的企事业单位超过</w:t>
      </w:r>
      <w:r w:rsidRPr="00BE38C7">
        <w:rPr>
          <w:rFonts w:eastAsia="仿宋_GB2312" w:hint="eastAsia"/>
          <w:color w:val="000000"/>
          <w:sz w:val="32"/>
          <w:szCs w:val="32"/>
        </w:rPr>
        <w:t>50</w:t>
      </w:r>
      <w:r w:rsidRPr="00BE38C7">
        <w:rPr>
          <w:rFonts w:eastAsia="仿宋_GB2312" w:hint="eastAsia"/>
          <w:color w:val="000000"/>
          <w:sz w:val="32"/>
          <w:szCs w:val="32"/>
        </w:rPr>
        <w:t>家，超过</w:t>
      </w:r>
      <w:r w:rsidRPr="00BE38C7">
        <w:rPr>
          <w:rFonts w:eastAsia="仿宋_GB2312" w:hint="eastAsia"/>
          <w:color w:val="000000"/>
          <w:sz w:val="32"/>
          <w:szCs w:val="32"/>
        </w:rPr>
        <w:t>20</w:t>
      </w:r>
      <w:r w:rsidRPr="00BE38C7">
        <w:rPr>
          <w:rFonts w:eastAsia="仿宋_GB2312" w:hint="eastAsia"/>
          <w:color w:val="000000"/>
          <w:sz w:val="32"/>
          <w:szCs w:val="32"/>
        </w:rPr>
        <w:t>个县（市）区、园区和大型企业引入环保企事业单位开展环保管家、生态环境综合托管类服务。</w:t>
      </w:r>
    </w:p>
    <w:p w14:paraId="75DDE2B5" w14:textId="77777777" w:rsidR="004F6362" w:rsidRPr="00BE38C7" w:rsidRDefault="004F6362" w:rsidP="00BE38C7">
      <w:pPr>
        <w:ind w:firstLineChars="200" w:firstLine="640"/>
        <w:rPr>
          <w:rFonts w:eastAsia="仿宋_GB2312"/>
          <w:color w:val="000000"/>
          <w:sz w:val="32"/>
          <w:szCs w:val="32"/>
        </w:rPr>
      </w:pPr>
      <w:r w:rsidRPr="00BE38C7">
        <w:rPr>
          <w:rFonts w:eastAsia="仿宋_GB2312" w:hint="eastAsia"/>
          <w:color w:val="000000"/>
          <w:sz w:val="32"/>
          <w:szCs w:val="32"/>
        </w:rPr>
        <w:t>梧州市在全区率先推行“环保管家”第三方治理机制，推动园区环境问题整改，促进园区实现产业转型升级。广西园区典型的环保管家托管项目有钦州市河东工业区皇马工业园环保管家服务项目、百色工业园区“环保管家”项目、南宁市兴宁区环保管家”项目、南宁市邕宁新兴产业园“环保管家”项目、梧州高新区环保管家服务、德保县工业园区环保管家服务项目，以及主编</w:t>
      </w:r>
      <w:r w:rsidRPr="00BE38C7">
        <w:rPr>
          <w:rFonts w:eastAsia="仿宋_GB2312" w:hint="eastAsia"/>
          <w:color w:val="000000"/>
          <w:sz w:val="32"/>
          <w:szCs w:val="32"/>
        </w:rPr>
        <w:lastRenderedPageBreak/>
        <w:t>单位恒晟水环境治理股份有限公司</w:t>
      </w:r>
      <w:r w:rsidRPr="00BE38C7">
        <w:rPr>
          <w:rFonts w:eastAsia="仿宋_GB2312" w:hint="eastAsia"/>
          <w:color w:val="000000"/>
          <w:sz w:val="32"/>
          <w:szCs w:val="32"/>
        </w:rPr>
        <w:t>2021</w:t>
      </w:r>
      <w:r w:rsidRPr="00BE38C7">
        <w:rPr>
          <w:rFonts w:eastAsia="仿宋_GB2312" w:hint="eastAsia"/>
          <w:color w:val="000000"/>
          <w:sz w:val="32"/>
          <w:szCs w:val="32"/>
        </w:rPr>
        <w:t>年成功与桂林经济技术开发区签订环保管家服务机构战略合作，成功助推桂林市首个“环保管家”项目，并通过该服务项目已形成了一套完整的工作制度和规范。据不完全统计，我区排污许可简化管理和重点管理的排污单位有</w:t>
      </w:r>
      <w:r w:rsidRPr="00BE38C7">
        <w:rPr>
          <w:rFonts w:eastAsia="仿宋_GB2312" w:hint="eastAsia"/>
          <w:color w:val="000000"/>
          <w:sz w:val="32"/>
          <w:szCs w:val="32"/>
        </w:rPr>
        <w:t>9000</w:t>
      </w:r>
      <w:r w:rsidRPr="00BE38C7">
        <w:rPr>
          <w:rFonts w:eastAsia="仿宋_GB2312" w:hint="eastAsia"/>
          <w:color w:val="000000"/>
          <w:sz w:val="32"/>
          <w:szCs w:val="32"/>
        </w:rPr>
        <w:t>余家。经调研，中信大锰矿业责任有限公司、广西扬翔股份有限公司等大型企业已引入环保企事业单位开展生态环境综合托管服务。</w:t>
      </w:r>
    </w:p>
    <w:p w14:paraId="5F93FD6B" w14:textId="5C4F3948" w:rsidR="00BC1DDB" w:rsidRDefault="004F6362" w:rsidP="00BE38C7">
      <w:pPr>
        <w:ind w:firstLineChars="200" w:firstLine="640"/>
        <w:rPr>
          <w:rFonts w:eastAsia="仿宋_GB2312"/>
          <w:color w:val="000000"/>
          <w:sz w:val="28"/>
          <w:szCs w:val="32"/>
        </w:rPr>
      </w:pPr>
      <w:r w:rsidRPr="00BE38C7">
        <w:rPr>
          <w:rFonts w:eastAsia="仿宋_GB2312" w:hint="eastAsia"/>
          <w:color w:val="000000"/>
          <w:sz w:val="32"/>
          <w:szCs w:val="32"/>
        </w:rPr>
        <w:t>通过制定团体标准《排污单位生态环境综合托管服务规范》，规范排污单位生态环境综合托管服务工作程序和内容，对建立健全环保服务市场体系、维护市场秩序、促进行业自律，以及实现生态环境治理能力和治理体系现代化意义深远。对于提升治理效率和专业化水平，改善环境质量，推动广西环境服务业发展具有积极意义。</w:t>
      </w:r>
    </w:p>
    <w:p w14:paraId="6E642C28"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三、项目编制过程</w:t>
      </w:r>
    </w:p>
    <w:p w14:paraId="13FEF784"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b/>
          <w:sz w:val="32"/>
          <w:szCs w:val="32"/>
        </w:rPr>
        <w:t>（一）成立标准编制工作组</w:t>
      </w:r>
    </w:p>
    <w:p w14:paraId="376A3588" w14:textId="706FD4E4" w:rsidR="00367486" w:rsidRPr="00BE38C7" w:rsidRDefault="00A834A6" w:rsidP="00BE38C7">
      <w:pPr>
        <w:spacing w:beforeLines="50" w:before="156" w:afterLines="50" w:after="156" w:line="520" w:lineRule="exact"/>
        <w:ind w:firstLineChars="200" w:firstLine="640"/>
        <w:rPr>
          <w:rFonts w:eastAsia="仿宋_GB2312"/>
          <w:color w:val="000000" w:themeColor="text1"/>
          <w:sz w:val="32"/>
          <w:szCs w:val="32"/>
        </w:rPr>
      </w:pPr>
      <w:r w:rsidRPr="00BE38C7">
        <w:rPr>
          <w:rFonts w:eastAsia="仿宋_GB2312" w:hint="eastAsia"/>
          <w:color w:val="000000" w:themeColor="text1"/>
          <w:sz w:val="32"/>
          <w:szCs w:val="32"/>
        </w:rPr>
        <w:t>团体标准《</w:t>
      </w:r>
      <w:r w:rsidR="00764095" w:rsidRPr="00BE38C7">
        <w:rPr>
          <w:rFonts w:eastAsia="仿宋_GB2312" w:hint="eastAsia"/>
          <w:color w:val="000000" w:themeColor="text1"/>
          <w:sz w:val="32"/>
          <w:szCs w:val="32"/>
        </w:rPr>
        <w:t>排污单位生态环境综合托管服务规范</w:t>
      </w:r>
      <w:r w:rsidRPr="00BE38C7">
        <w:rPr>
          <w:rFonts w:eastAsia="仿宋_GB2312" w:hint="eastAsia"/>
          <w:color w:val="000000" w:themeColor="text1"/>
          <w:sz w:val="32"/>
          <w:szCs w:val="32"/>
        </w:rPr>
        <w:t>》项目任务下达后，</w:t>
      </w:r>
      <w:r w:rsidR="004F6362" w:rsidRPr="00BE38C7">
        <w:rPr>
          <w:rFonts w:eastAsia="仿宋_GB2312" w:hint="eastAsia"/>
          <w:color w:val="000000" w:themeColor="text1"/>
          <w:sz w:val="32"/>
          <w:szCs w:val="32"/>
        </w:rPr>
        <w:t>桂林市环境保护产业协会</w:t>
      </w:r>
      <w:r w:rsidRPr="00BE38C7">
        <w:rPr>
          <w:rFonts w:eastAsia="仿宋_GB2312" w:hint="eastAsia"/>
          <w:color w:val="000000" w:themeColor="text1"/>
          <w:sz w:val="32"/>
          <w:szCs w:val="32"/>
        </w:rPr>
        <w:t>成立了标准编制工作组，起草单位制定了起草编写方案与进度安排，明确任务职责，确定</w:t>
      </w:r>
      <w:r w:rsidR="00CE3ABE" w:rsidRPr="00BE38C7">
        <w:rPr>
          <w:rFonts w:eastAsia="仿宋_GB2312" w:hint="eastAsia"/>
          <w:color w:val="000000" w:themeColor="text1"/>
          <w:sz w:val="32"/>
          <w:szCs w:val="32"/>
        </w:rPr>
        <w:t>实践验证</w:t>
      </w:r>
      <w:r w:rsidRPr="00BE38C7">
        <w:rPr>
          <w:rFonts w:eastAsia="仿宋_GB2312" w:hint="eastAsia"/>
          <w:color w:val="000000" w:themeColor="text1"/>
          <w:sz w:val="32"/>
          <w:szCs w:val="32"/>
        </w:rPr>
        <w:t>路线，开展标准研制工作。具体标准编制工作由</w:t>
      </w:r>
      <w:r w:rsidR="004F6362" w:rsidRPr="00BE38C7">
        <w:rPr>
          <w:rFonts w:eastAsia="仿宋_GB2312" w:hint="eastAsia"/>
          <w:color w:val="000000" w:themeColor="text1"/>
          <w:sz w:val="32"/>
          <w:szCs w:val="32"/>
        </w:rPr>
        <w:t>恒晟水环境治理股份有限公司、桂林市政务服务中心、桂林市环境保护科学研究所</w:t>
      </w:r>
      <w:r w:rsidRPr="00BE38C7">
        <w:rPr>
          <w:rFonts w:eastAsia="仿宋_GB2312" w:hint="eastAsia"/>
          <w:color w:val="000000" w:themeColor="text1"/>
          <w:sz w:val="32"/>
          <w:szCs w:val="32"/>
        </w:rPr>
        <w:t>等起草单位组成标准编制工作组，编制工作组下设三个组，分别是资料收集组、草案编写组、标准实施组。</w:t>
      </w:r>
    </w:p>
    <w:p w14:paraId="00946D30" w14:textId="6E727828" w:rsidR="00367486" w:rsidRPr="00BE38C7" w:rsidRDefault="00A834A6" w:rsidP="00BE38C7">
      <w:pPr>
        <w:spacing w:beforeLines="50" w:before="156" w:afterLines="50" w:after="156" w:line="520" w:lineRule="exact"/>
        <w:ind w:firstLineChars="200" w:firstLine="640"/>
        <w:rPr>
          <w:rFonts w:eastAsia="仿宋_GB2312"/>
          <w:color w:val="000000" w:themeColor="text1"/>
          <w:sz w:val="32"/>
          <w:szCs w:val="32"/>
        </w:rPr>
      </w:pPr>
      <w:r w:rsidRPr="00BE38C7">
        <w:rPr>
          <w:rFonts w:eastAsia="仿宋_GB2312" w:hint="eastAsia"/>
          <w:sz w:val="32"/>
          <w:szCs w:val="32"/>
        </w:rPr>
        <w:lastRenderedPageBreak/>
        <w:t>资料收集组负责国内外有关</w:t>
      </w:r>
      <w:r w:rsidR="004F6362" w:rsidRPr="00BE38C7">
        <w:rPr>
          <w:rFonts w:eastAsia="仿宋_GB2312" w:hint="eastAsia"/>
          <w:color w:val="000000" w:themeColor="text1"/>
          <w:sz w:val="32"/>
          <w:szCs w:val="32"/>
        </w:rPr>
        <w:t>排污单位</w:t>
      </w:r>
      <w:r w:rsidR="004F6362" w:rsidRPr="00BE38C7">
        <w:rPr>
          <w:rFonts w:eastAsia="仿宋_GB2312" w:hint="eastAsia"/>
          <w:sz w:val="32"/>
          <w:szCs w:val="32"/>
        </w:rPr>
        <w:t>生态环境综合托管服务</w:t>
      </w:r>
      <w:r w:rsidR="00602549" w:rsidRPr="00BE38C7">
        <w:rPr>
          <w:rFonts w:eastAsia="仿宋_GB2312" w:hint="eastAsia"/>
          <w:sz w:val="32"/>
          <w:szCs w:val="32"/>
        </w:rPr>
        <w:t>等</w:t>
      </w:r>
      <w:r w:rsidRPr="00BE38C7">
        <w:rPr>
          <w:rFonts w:eastAsia="仿宋_GB2312" w:hint="eastAsia"/>
          <w:sz w:val="32"/>
          <w:szCs w:val="32"/>
        </w:rPr>
        <w:t>文献资料的查询、收集和整理工作，查阅前人对</w:t>
      </w:r>
      <w:r w:rsidR="004F6362" w:rsidRPr="00BE38C7">
        <w:rPr>
          <w:rFonts w:eastAsia="仿宋_GB2312" w:hint="eastAsia"/>
          <w:color w:val="000000" w:themeColor="text1"/>
          <w:sz w:val="32"/>
          <w:szCs w:val="32"/>
        </w:rPr>
        <w:t>排污单位</w:t>
      </w:r>
      <w:r w:rsidR="004F6362" w:rsidRPr="00BE38C7">
        <w:rPr>
          <w:rFonts w:eastAsia="仿宋_GB2312" w:hint="eastAsia"/>
          <w:sz w:val="32"/>
          <w:szCs w:val="32"/>
        </w:rPr>
        <w:t>生态环境综合托管服务的</w:t>
      </w:r>
      <w:r w:rsidRPr="00BE38C7">
        <w:rPr>
          <w:rFonts w:eastAsia="仿宋_GB2312" w:hint="eastAsia"/>
          <w:sz w:val="32"/>
          <w:szCs w:val="32"/>
        </w:rPr>
        <w:t>研究</w:t>
      </w:r>
      <w:r w:rsidRPr="00BE38C7">
        <w:rPr>
          <w:rFonts w:eastAsia="仿宋_GB2312" w:hint="eastAsia"/>
          <w:color w:val="000000" w:themeColor="text1"/>
          <w:sz w:val="32"/>
          <w:szCs w:val="32"/>
        </w:rPr>
        <w:t>情况和进展。</w:t>
      </w:r>
    </w:p>
    <w:p w14:paraId="592D888D" w14:textId="77777777" w:rsidR="00367486" w:rsidRPr="00BE38C7" w:rsidRDefault="00A834A6" w:rsidP="00BE38C7">
      <w:pPr>
        <w:spacing w:beforeLines="50" w:before="156" w:afterLines="50" w:after="156" w:line="520" w:lineRule="exact"/>
        <w:ind w:firstLineChars="200" w:firstLine="640"/>
        <w:rPr>
          <w:rFonts w:eastAsia="仿宋_GB2312"/>
          <w:color w:val="000000" w:themeColor="text1"/>
          <w:sz w:val="32"/>
          <w:szCs w:val="32"/>
        </w:rPr>
      </w:pPr>
      <w:r w:rsidRPr="00BE38C7">
        <w:rPr>
          <w:rFonts w:eastAsia="仿宋_GB2312" w:hint="eastAsia"/>
          <w:color w:val="000000" w:themeColor="text1"/>
          <w:sz w:val="32"/>
          <w:szCs w:val="32"/>
        </w:rPr>
        <w:t>草案编写组负责起草标准草案、征求意见稿和标准编制说明、送审稿及编制说明的编写工作，包括后期召开征求意见会、网上征求意见，以及标准的不断修改和完善。</w:t>
      </w:r>
    </w:p>
    <w:p w14:paraId="60ECE258" w14:textId="475505C6" w:rsidR="00D655B2" w:rsidRPr="00D655B2" w:rsidRDefault="00A834A6" w:rsidP="00BE38C7">
      <w:pPr>
        <w:spacing w:beforeLines="50" w:before="156" w:afterLines="50" w:after="156" w:line="520" w:lineRule="exact"/>
        <w:ind w:firstLineChars="200" w:firstLine="640"/>
        <w:rPr>
          <w:rFonts w:eastAsia="仿宋_GB2312"/>
          <w:sz w:val="28"/>
          <w:szCs w:val="32"/>
        </w:rPr>
      </w:pPr>
      <w:r w:rsidRPr="00BE38C7">
        <w:rPr>
          <w:rFonts w:eastAsia="仿宋_GB2312" w:hint="eastAsia"/>
          <w:color w:val="000000" w:themeColor="text1"/>
          <w:sz w:val="32"/>
          <w:szCs w:val="32"/>
        </w:rPr>
        <w:t>标准实施组负责《</w:t>
      </w:r>
      <w:r w:rsidR="00764095" w:rsidRPr="00BE38C7">
        <w:rPr>
          <w:rFonts w:eastAsia="仿宋_GB2312" w:hint="eastAsia"/>
          <w:color w:val="000000" w:themeColor="text1"/>
          <w:sz w:val="32"/>
          <w:szCs w:val="32"/>
        </w:rPr>
        <w:t>排污单位生态环境综合托管服务规范</w:t>
      </w:r>
      <w:r w:rsidRPr="00BE38C7">
        <w:rPr>
          <w:rFonts w:eastAsia="仿宋_GB2312" w:hint="eastAsia"/>
          <w:color w:val="000000" w:themeColor="text1"/>
          <w:sz w:val="32"/>
          <w:szCs w:val="32"/>
        </w:rPr>
        <w:t>》团体标准发布后，组织科研院所、相关企业开展标准宣贯培训会，对标准进行详细解读，让相关人员了解标准，并根据标准对</w:t>
      </w:r>
      <w:r w:rsidR="004F6362" w:rsidRPr="00BE38C7">
        <w:rPr>
          <w:rFonts w:eastAsia="仿宋_GB2312" w:hint="eastAsia"/>
          <w:color w:val="000000" w:themeColor="text1"/>
          <w:sz w:val="32"/>
          <w:szCs w:val="32"/>
        </w:rPr>
        <w:t>排污单位</w:t>
      </w:r>
      <w:r w:rsidR="004F6362" w:rsidRPr="00BE38C7">
        <w:rPr>
          <w:rFonts w:eastAsia="仿宋_GB2312" w:hint="eastAsia"/>
          <w:sz w:val="32"/>
          <w:szCs w:val="32"/>
        </w:rPr>
        <w:t>生态环境综合托管服务</w:t>
      </w:r>
      <w:r w:rsidRPr="00BE38C7">
        <w:rPr>
          <w:rFonts w:eastAsia="仿宋_GB2312" w:hint="eastAsia"/>
          <w:sz w:val="32"/>
          <w:szCs w:val="32"/>
        </w:rPr>
        <w:t>进行</w:t>
      </w:r>
      <w:r w:rsidR="000F22CB" w:rsidRPr="00BE38C7">
        <w:rPr>
          <w:rFonts w:eastAsia="仿宋_GB2312"/>
          <w:sz w:val="32"/>
          <w:szCs w:val="32"/>
        </w:rPr>
        <w:t>分析、</w:t>
      </w:r>
      <w:r w:rsidR="00D655B2" w:rsidRPr="00BE38C7">
        <w:rPr>
          <w:rFonts w:eastAsia="仿宋_GB2312"/>
          <w:sz w:val="32"/>
          <w:szCs w:val="32"/>
        </w:rPr>
        <w:t>控制和规范，保证方法的</w:t>
      </w:r>
      <w:r w:rsidR="00D655B2" w:rsidRPr="00BE38C7">
        <w:rPr>
          <w:rFonts w:eastAsia="仿宋_GB2312" w:hint="eastAsia"/>
          <w:sz w:val="32"/>
          <w:szCs w:val="32"/>
        </w:rPr>
        <w:t>准确性，并对标准实施情况进行总结分析，不断对团体标准提出修正意见。</w:t>
      </w:r>
    </w:p>
    <w:p w14:paraId="1F26F38A"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hint="eastAsia"/>
          <w:b/>
          <w:sz w:val="32"/>
          <w:szCs w:val="32"/>
        </w:rPr>
        <w:t>（二）查询标准及文献资料</w:t>
      </w:r>
    </w:p>
    <w:p w14:paraId="3459CA2D" w14:textId="4A525FBC" w:rsidR="00367486" w:rsidRPr="00BE38C7" w:rsidRDefault="00A834A6" w:rsidP="00BE38C7">
      <w:pPr>
        <w:spacing w:beforeLines="50" w:before="156" w:afterLines="50" w:after="156" w:line="520" w:lineRule="exact"/>
        <w:ind w:firstLineChars="200" w:firstLine="640"/>
        <w:rPr>
          <w:rFonts w:eastAsia="仿宋_GB2312"/>
          <w:color w:val="FF0000"/>
          <w:sz w:val="32"/>
          <w:szCs w:val="32"/>
        </w:rPr>
      </w:pPr>
      <w:r w:rsidRPr="00BE38C7">
        <w:rPr>
          <w:rFonts w:eastAsia="仿宋_GB2312" w:hint="eastAsia"/>
          <w:sz w:val="32"/>
          <w:szCs w:val="32"/>
        </w:rPr>
        <w:t>标准编制工作组收集了国内有关</w:t>
      </w:r>
      <w:r w:rsidR="004F6362" w:rsidRPr="00BE38C7">
        <w:rPr>
          <w:rFonts w:eastAsia="仿宋_GB2312" w:hint="eastAsia"/>
          <w:sz w:val="32"/>
          <w:szCs w:val="32"/>
        </w:rPr>
        <w:t>托管服务</w:t>
      </w:r>
      <w:r w:rsidR="00D655B2" w:rsidRPr="00BE38C7">
        <w:rPr>
          <w:rFonts w:eastAsia="仿宋_GB2312"/>
          <w:sz w:val="32"/>
          <w:szCs w:val="32"/>
        </w:rPr>
        <w:t>的相关资料，</w:t>
      </w:r>
      <w:r w:rsidRPr="00BE38C7">
        <w:rPr>
          <w:rFonts w:eastAsia="仿宋_GB2312" w:hint="eastAsia"/>
          <w:sz w:val="32"/>
          <w:szCs w:val="32"/>
        </w:rPr>
        <w:t>主要有：</w:t>
      </w:r>
      <w:r w:rsidR="00D406C3" w:rsidRPr="00BE38C7">
        <w:rPr>
          <w:rFonts w:eastAsia="仿宋_GB2312" w:hint="eastAsia"/>
          <w:color w:val="FF0000"/>
          <w:sz w:val="32"/>
          <w:szCs w:val="32"/>
        </w:rPr>
        <w:t xml:space="preserve"> </w:t>
      </w:r>
    </w:p>
    <w:p w14:paraId="309ADEB9" w14:textId="64F91759" w:rsidR="008A54D0" w:rsidRPr="00BE38C7" w:rsidRDefault="004F6362" w:rsidP="00BE38C7">
      <w:pPr>
        <w:spacing w:beforeLines="50" w:before="156" w:afterLines="50" w:after="156" w:line="520" w:lineRule="exact"/>
        <w:ind w:firstLineChars="200" w:firstLine="640"/>
        <w:rPr>
          <w:rFonts w:eastAsia="仿宋_GB2312"/>
          <w:color w:val="000000" w:themeColor="text1"/>
          <w:sz w:val="32"/>
          <w:szCs w:val="32"/>
        </w:rPr>
      </w:pPr>
      <w:r w:rsidRPr="00BE38C7">
        <w:rPr>
          <w:rFonts w:eastAsia="仿宋_GB2312" w:hint="eastAsia"/>
          <w:color w:val="000000" w:themeColor="text1"/>
          <w:sz w:val="32"/>
          <w:szCs w:val="32"/>
        </w:rPr>
        <w:t xml:space="preserve">DB 3212/T 1098  </w:t>
      </w:r>
      <w:r w:rsidRPr="00BE38C7">
        <w:rPr>
          <w:rFonts w:eastAsia="仿宋_GB2312" w:hint="eastAsia"/>
          <w:color w:val="000000" w:themeColor="text1"/>
          <w:sz w:val="32"/>
          <w:szCs w:val="32"/>
        </w:rPr>
        <w:t>小微企业安全生产托管服务规范</w:t>
      </w:r>
    </w:p>
    <w:p w14:paraId="15AC3CE2" w14:textId="2AD4B283" w:rsidR="008A54D0" w:rsidRPr="00BE38C7" w:rsidRDefault="004F6362" w:rsidP="00BE38C7">
      <w:pPr>
        <w:spacing w:beforeLines="50" w:before="156" w:afterLines="50" w:after="156" w:line="520" w:lineRule="exact"/>
        <w:ind w:firstLineChars="200" w:firstLine="640"/>
        <w:rPr>
          <w:rFonts w:eastAsia="仿宋_GB2312"/>
          <w:sz w:val="32"/>
          <w:szCs w:val="32"/>
        </w:rPr>
      </w:pPr>
      <w:r w:rsidRPr="00BE38C7">
        <w:rPr>
          <w:rFonts w:eastAsia="仿宋_GB2312" w:hint="eastAsia"/>
          <w:sz w:val="32"/>
          <w:szCs w:val="32"/>
        </w:rPr>
        <w:t xml:space="preserve">DB 14/T 2487  </w:t>
      </w:r>
      <w:r w:rsidRPr="00BE38C7">
        <w:rPr>
          <w:rFonts w:eastAsia="仿宋_GB2312" w:hint="eastAsia"/>
          <w:sz w:val="32"/>
          <w:szCs w:val="32"/>
        </w:rPr>
        <w:t>知识产权托管服务规范</w:t>
      </w:r>
    </w:p>
    <w:p w14:paraId="36D5C467" w14:textId="3439DCF2" w:rsidR="00D655B2" w:rsidRPr="00BE38C7" w:rsidRDefault="004F6362" w:rsidP="00BE38C7">
      <w:pPr>
        <w:spacing w:beforeLines="50" w:before="156" w:afterLines="50" w:after="156" w:line="520" w:lineRule="exact"/>
        <w:ind w:firstLineChars="200" w:firstLine="640"/>
        <w:rPr>
          <w:rFonts w:eastAsia="仿宋_GB2312"/>
          <w:sz w:val="32"/>
          <w:szCs w:val="32"/>
        </w:rPr>
      </w:pPr>
      <w:r w:rsidRPr="00BE38C7">
        <w:rPr>
          <w:rFonts w:eastAsia="仿宋_GB2312" w:hint="eastAsia"/>
          <w:sz w:val="32"/>
          <w:szCs w:val="32"/>
        </w:rPr>
        <w:t xml:space="preserve">DB 2102/T 0009  </w:t>
      </w:r>
      <w:r w:rsidRPr="00BE38C7">
        <w:rPr>
          <w:rFonts w:eastAsia="仿宋_GB2312" w:hint="eastAsia"/>
          <w:sz w:val="32"/>
          <w:szCs w:val="32"/>
        </w:rPr>
        <w:t>制冷与空调机房托管保运服务规范</w:t>
      </w:r>
    </w:p>
    <w:p w14:paraId="399CF581" w14:textId="3BBED1E7" w:rsidR="00D655B2" w:rsidRPr="00BE38C7" w:rsidRDefault="004F6362" w:rsidP="00BE38C7">
      <w:pPr>
        <w:spacing w:beforeLines="50" w:before="156" w:afterLines="50" w:after="156" w:line="520" w:lineRule="exact"/>
        <w:ind w:firstLineChars="200" w:firstLine="640"/>
        <w:rPr>
          <w:rFonts w:eastAsia="仿宋_GB2312"/>
          <w:sz w:val="32"/>
          <w:szCs w:val="32"/>
        </w:rPr>
      </w:pPr>
      <w:r w:rsidRPr="00BE38C7">
        <w:rPr>
          <w:rFonts w:eastAsia="仿宋_GB2312" w:hint="eastAsia"/>
          <w:sz w:val="32"/>
          <w:szCs w:val="32"/>
        </w:rPr>
        <w:t xml:space="preserve">DB 14/T 1807  </w:t>
      </w:r>
      <w:r w:rsidRPr="00BE38C7">
        <w:rPr>
          <w:rFonts w:eastAsia="仿宋_GB2312" w:hint="eastAsia"/>
          <w:sz w:val="32"/>
          <w:szCs w:val="32"/>
        </w:rPr>
        <w:t>农业生产托管服务规范</w:t>
      </w:r>
    </w:p>
    <w:p w14:paraId="55831B65" w14:textId="73E4E271" w:rsidR="00D655B2" w:rsidRPr="00BE38C7" w:rsidRDefault="004F6362" w:rsidP="00BE38C7">
      <w:pPr>
        <w:spacing w:beforeLines="50" w:before="156" w:afterLines="50" w:after="156" w:line="520" w:lineRule="exact"/>
        <w:ind w:firstLineChars="200" w:firstLine="640"/>
        <w:rPr>
          <w:rFonts w:eastAsia="仿宋_GB2312"/>
          <w:sz w:val="32"/>
          <w:szCs w:val="32"/>
        </w:rPr>
      </w:pPr>
      <w:r w:rsidRPr="00BE38C7">
        <w:rPr>
          <w:rFonts w:eastAsia="仿宋_GB2312" w:hint="eastAsia"/>
          <w:sz w:val="32"/>
          <w:szCs w:val="32"/>
        </w:rPr>
        <w:t xml:space="preserve">DB3502/T 099  </w:t>
      </w:r>
      <w:r w:rsidRPr="00BE38C7">
        <w:rPr>
          <w:rFonts w:eastAsia="仿宋_GB2312" w:hint="eastAsia"/>
          <w:sz w:val="32"/>
          <w:szCs w:val="32"/>
        </w:rPr>
        <w:t>工业园区环保管家服务指南</w:t>
      </w:r>
    </w:p>
    <w:p w14:paraId="49C2AB89" w14:textId="51AEC049" w:rsidR="00EB4F05" w:rsidRPr="00BE38C7" w:rsidRDefault="004F6362" w:rsidP="00BE38C7">
      <w:pPr>
        <w:spacing w:beforeLines="50" w:before="156" w:afterLines="50" w:after="156" w:line="520" w:lineRule="exact"/>
        <w:ind w:firstLineChars="200" w:firstLine="640"/>
        <w:rPr>
          <w:rFonts w:eastAsia="仿宋_GB2312"/>
          <w:sz w:val="32"/>
          <w:szCs w:val="32"/>
        </w:rPr>
      </w:pPr>
      <w:r w:rsidRPr="00BE38C7">
        <w:rPr>
          <w:rFonts w:eastAsia="仿宋_GB2312" w:hint="eastAsia"/>
          <w:sz w:val="32"/>
          <w:szCs w:val="32"/>
        </w:rPr>
        <w:t xml:space="preserve">T/AHEMA 3  </w:t>
      </w:r>
      <w:r w:rsidRPr="00BE38C7">
        <w:rPr>
          <w:rFonts w:eastAsia="仿宋_GB2312" w:hint="eastAsia"/>
          <w:sz w:val="32"/>
          <w:szCs w:val="32"/>
        </w:rPr>
        <w:t>工业园区环保管家服务规范</w:t>
      </w:r>
    </w:p>
    <w:p w14:paraId="7477F869"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b/>
          <w:sz w:val="32"/>
          <w:szCs w:val="32"/>
        </w:rPr>
        <w:t>（三）</w:t>
      </w:r>
      <w:r>
        <w:rPr>
          <w:rFonts w:ascii="楷体" w:eastAsia="楷体" w:hAnsi="楷体" w:hint="eastAsia"/>
          <w:b/>
          <w:sz w:val="32"/>
          <w:szCs w:val="32"/>
        </w:rPr>
        <w:t>研讨确定</w:t>
      </w:r>
      <w:r>
        <w:rPr>
          <w:rFonts w:ascii="楷体" w:eastAsia="楷体" w:hAnsi="楷体"/>
          <w:b/>
          <w:sz w:val="32"/>
          <w:szCs w:val="32"/>
        </w:rPr>
        <w:t>标准</w:t>
      </w:r>
      <w:r>
        <w:rPr>
          <w:rFonts w:ascii="楷体" w:eastAsia="楷体" w:hAnsi="楷体" w:hint="eastAsia"/>
          <w:b/>
          <w:sz w:val="32"/>
          <w:szCs w:val="32"/>
        </w:rPr>
        <w:t>主体</w:t>
      </w:r>
      <w:r>
        <w:rPr>
          <w:rFonts w:ascii="楷体" w:eastAsia="楷体" w:hAnsi="楷体"/>
          <w:b/>
          <w:sz w:val="32"/>
          <w:szCs w:val="32"/>
        </w:rPr>
        <w:t>内容</w:t>
      </w:r>
    </w:p>
    <w:p w14:paraId="563A5F62" w14:textId="71F78412" w:rsidR="00080A72" w:rsidRPr="00BE38C7" w:rsidRDefault="00A834A6" w:rsidP="00BE38C7">
      <w:pPr>
        <w:spacing w:beforeLines="50" w:before="156" w:afterLines="50" w:after="156" w:line="520" w:lineRule="exact"/>
        <w:ind w:firstLineChars="200" w:firstLine="640"/>
        <w:rPr>
          <w:rFonts w:eastAsia="仿宋_GB2312"/>
          <w:color w:val="000000" w:themeColor="text1"/>
          <w:sz w:val="32"/>
          <w:szCs w:val="32"/>
        </w:rPr>
      </w:pPr>
      <w:r w:rsidRPr="00BE38C7">
        <w:rPr>
          <w:rFonts w:eastAsia="仿宋_GB2312" w:hint="eastAsia"/>
          <w:sz w:val="32"/>
          <w:szCs w:val="32"/>
        </w:rPr>
        <w:t>标准编制工作组在对收集的资料进行整理研究之后，标准编</w:t>
      </w:r>
      <w:r w:rsidRPr="00BE38C7">
        <w:rPr>
          <w:rFonts w:eastAsia="仿宋_GB2312" w:hint="eastAsia"/>
          <w:sz w:val="32"/>
          <w:szCs w:val="32"/>
        </w:rPr>
        <w:lastRenderedPageBreak/>
        <w:t>制工作组召开了标准编制会议，对标准的整体框架结构进行了研究，并对标准的关键性内容进行了初步探讨。经过研究，</w:t>
      </w:r>
      <w:r w:rsidR="00864525" w:rsidRPr="00BE38C7">
        <w:rPr>
          <w:rFonts w:eastAsia="仿宋_GB2312" w:hint="eastAsia"/>
          <w:color w:val="000000" w:themeColor="text1"/>
          <w:sz w:val="32"/>
          <w:szCs w:val="32"/>
        </w:rPr>
        <w:t>标准的主体</w:t>
      </w:r>
      <w:r w:rsidR="00864525" w:rsidRPr="00BE38C7">
        <w:rPr>
          <w:rFonts w:eastAsia="仿宋_GB2312"/>
          <w:color w:val="000000" w:themeColor="text1"/>
          <w:sz w:val="32"/>
          <w:szCs w:val="32"/>
        </w:rPr>
        <w:t>内容确定为</w:t>
      </w:r>
      <w:r w:rsidR="00080A72" w:rsidRPr="00BE38C7">
        <w:rPr>
          <w:rFonts w:eastAsia="仿宋_GB2312" w:hint="eastAsia"/>
          <w:color w:val="000000" w:themeColor="text1"/>
          <w:sz w:val="32"/>
          <w:szCs w:val="32"/>
        </w:rPr>
        <w:t>术语和定义、</w:t>
      </w:r>
      <w:r w:rsidR="004F6362" w:rsidRPr="00BE38C7">
        <w:rPr>
          <w:rFonts w:eastAsia="仿宋_GB2312" w:hint="eastAsia"/>
          <w:color w:val="000000" w:themeColor="text1"/>
          <w:sz w:val="32"/>
          <w:szCs w:val="32"/>
        </w:rPr>
        <w:t>基本要求、服务内容、服务程序、工作制度、服务保障、服务成果</w:t>
      </w:r>
      <w:r w:rsidR="00B370F3">
        <w:rPr>
          <w:rFonts w:eastAsia="仿宋_GB2312" w:hint="eastAsia"/>
          <w:color w:val="000000" w:themeColor="text1"/>
          <w:sz w:val="32"/>
          <w:szCs w:val="32"/>
        </w:rPr>
        <w:t>、</w:t>
      </w:r>
      <w:r w:rsidR="00B370F3" w:rsidRPr="00B370F3">
        <w:rPr>
          <w:rFonts w:eastAsia="仿宋_GB2312" w:hint="eastAsia"/>
          <w:color w:val="000000" w:themeColor="text1"/>
          <w:sz w:val="32"/>
          <w:szCs w:val="32"/>
        </w:rPr>
        <w:t>服务评价与改进、托管服务绩效评价</w:t>
      </w:r>
      <w:r w:rsidR="004F6362" w:rsidRPr="00BE38C7">
        <w:rPr>
          <w:rFonts w:eastAsia="仿宋_GB2312" w:hint="eastAsia"/>
          <w:color w:val="000000" w:themeColor="text1"/>
          <w:sz w:val="32"/>
          <w:szCs w:val="32"/>
        </w:rPr>
        <w:t>和档案管理</w:t>
      </w:r>
      <w:r w:rsidR="00080A72" w:rsidRPr="00BE38C7">
        <w:rPr>
          <w:rFonts w:eastAsia="仿宋_GB2312"/>
          <w:color w:val="000000" w:themeColor="text1"/>
          <w:sz w:val="32"/>
          <w:szCs w:val="32"/>
        </w:rPr>
        <w:t>。</w:t>
      </w:r>
    </w:p>
    <w:p w14:paraId="40B15AA3" w14:textId="2A144597" w:rsidR="00367486" w:rsidRDefault="00A834A6">
      <w:pPr>
        <w:spacing w:beforeLines="50" w:before="156" w:afterLines="50" w:after="156" w:line="520" w:lineRule="exact"/>
        <w:ind w:firstLineChars="200" w:firstLine="643"/>
        <w:rPr>
          <w:rFonts w:ascii="楷体" w:eastAsia="楷体" w:hAnsi="楷体"/>
          <w:b/>
          <w:color w:val="FF0000"/>
          <w:sz w:val="32"/>
          <w:szCs w:val="32"/>
        </w:rPr>
      </w:pPr>
      <w:r>
        <w:rPr>
          <w:rFonts w:ascii="楷体" w:eastAsia="楷体" w:hAnsi="楷体"/>
          <w:b/>
          <w:sz w:val="32"/>
          <w:szCs w:val="32"/>
        </w:rPr>
        <w:t>（四）</w:t>
      </w:r>
      <w:r w:rsidR="009943D5">
        <w:rPr>
          <w:rFonts w:ascii="楷体" w:eastAsia="楷体" w:hAnsi="楷体" w:hint="eastAsia"/>
          <w:b/>
          <w:sz w:val="32"/>
          <w:szCs w:val="32"/>
        </w:rPr>
        <w:t>调研、</w:t>
      </w:r>
      <w:r>
        <w:rPr>
          <w:rFonts w:ascii="楷体" w:eastAsia="楷体" w:hAnsi="楷体" w:hint="eastAsia"/>
          <w:b/>
          <w:sz w:val="32"/>
          <w:szCs w:val="32"/>
        </w:rPr>
        <w:t>形成</w:t>
      </w:r>
      <w:r w:rsidR="009943D5">
        <w:rPr>
          <w:rFonts w:ascii="楷体" w:eastAsia="楷体" w:hAnsi="楷体" w:hint="eastAsia"/>
          <w:b/>
          <w:sz w:val="32"/>
          <w:szCs w:val="32"/>
        </w:rPr>
        <w:t>文本</w:t>
      </w:r>
      <w:r>
        <w:rPr>
          <w:rFonts w:ascii="楷体" w:eastAsia="楷体" w:hAnsi="楷体" w:hint="eastAsia"/>
          <w:b/>
          <w:sz w:val="32"/>
          <w:szCs w:val="32"/>
        </w:rPr>
        <w:t>草案</w:t>
      </w:r>
      <w:r>
        <w:rPr>
          <w:rFonts w:ascii="楷体" w:eastAsia="楷体" w:hAnsi="楷体"/>
          <w:b/>
          <w:sz w:val="32"/>
          <w:szCs w:val="32"/>
        </w:rPr>
        <w:t>、征求意见稿</w:t>
      </w:r>
    </w:p>
    <w:p w14:paraId="244D6293" w14:textId="70B03F74" w:rsidR="009943D5" w:rsidRPr="00BE38C7" w:rsidRDefault="009943D5" w:rsidP="00BE38C7">
      <w:pPr>
        <w:autoSpaceDE w:val="0"/>
        <w:autoSpaceDN w:val="0"/>
        <w:adjustRightInd w:val="0"/>
        <w:spacing w:beforeLines="50" w:before="156" w:afterLines="50" w:after="156" w:line="600" w:lineRule="exact"/>
        <w:ind w:firstLineChars="200" w:firstLine="640"/>
        <w:rPr>
          <w:rFonts w:eastAsia="仿宋_GB2312"/>
          <w:sz w:val="32"/>
          <w:szCs w:val="32"/>
        </w:rPr>
      </w:pPr>
      <w:bookmarkStart w:id="0" w:name="_Toc526940083"/>
      <w:r w:rsidRPr="00BE38C7">
        <w:rPr>
          <w:rFonts w:eastAsia="仿宋_GB2312" w:hint="eastAsia"/>
          <w:sz w:val="32"/>
          <w:szCs w:val="32"/>
        </w:rPr>
        <w:t>2023</w:t>
      </w:r>
      <w:r w:rsidRPr="00BE38C7">
        <w:rPr>
          <w:rFonts w:eastAsia="仿宋_GB2312" w:hint="eastAsia"/>
          <w:sz w:val="32"/>
          <w:szCs w:val="32"/>
        </w:rPr>
        <w:t>年</w:t>
      </w:r>
      <w:r w:rsidRPr="00BE38C7">
        <w:rPr>
          <w:rFonts w:eastAsia="仿宋_GB2312" w:hint="eastAsia"/>
          <w:sz w:val="32"/>
          <w:szCs w:val="32"/>
        </w:rPr>
        <w:t>3</w:t>
      </w:r>
      <w:r w:rsidRPr="00BE38C7">
        <w:rPr>
          <w:rFonts w:eastAsia="仿宋_GB2312" w:hint="eastAsia"/>
          <w:sz w:val="32"/>
          <w:szCs w:val="32"/>
        </w:rPr>
        <w:t>月～７月，标准起草工作小组进行了广泛实地调研工作，查阅了大量的国内外文献资料，经编制组反复讨论，形成了标准的基本构架，对主要内容进行了讨论并对项目的工作进行了部署和安排。在前期工作的基础之上，通过理清逻辑脉络，整合已有的参考资料中有关环境综合托管服务的内容指标，并结合实地调研及收集到的最新技术资料的基础上，按照简化、统一等原则编制完成了团体标准《排污单位生态环境综合托管服务规范》（草案）。</w:t>
      </w:r>
    </w:p>
    <w:p w14:paraId="107FEDCD" w14:textId="0DF5F13E" w:rsidR="00367486" w:rsidRPr="00BE38C7" w:rsidRDefault="009943D5" w:rsidP="00BE38C7">
      <w:pPr>
        <w:autoSpaceDE w:val="0"/>
        <w:autoSpaceDN w:val="0"/>
        <w:adjustRightInd w:val="0"/>
        <w:spacing w:beforeLines="50" w:before="156" w:afterLines="50" w:after="156" w:line="600" w:lineRule="exact"/>
        <w:ind w:firstLineChars="200" w:firstLine="640"/>
        <w:rPr>
          <w:rFonts w:eastAsia="仿宋_GB2312"/>
          <w:sz w:val="32"/>
          <w:szCs w:val="32"/>
        </w:rPr>
      </w:pPr>
      <w:r w:rsidRPr="00BE38C7">
        <w:rPr>
          <w:rFonts w:eastAsia="仿宋_GB2312" w:hint="eastAsia"/>
          <w:sz w:val="32"/>
          <w:szCs w:val="32"/>
        </w:rPr>
        <w:t>2023</w:t>
      </w:r>
      <w:r w:rsidRPr="00BE38C7">
        <w:rPr>
          <w:rFonts w:eastAsia="仿宋_GB2312" w:hint="eastAsia"/>
          <w:sz w:val="32"/>
          <w:szCs w:val="32"/>
        </w:rPr>
        <w:t>年</w:t>
      </w:r>
      <w:r w:rsidRPr="00BE38C7">
        <w:rPr>
          <w:rFonts w:eastAsia="仿宋_GB2312" w:hint="eastAsia"/>
          <w:sz w:val="32"/>
          <w:szCs w:val="32"/>
        </w:rPr>
        <w:t>8</w:t>
      </w:r>
      <w:r w:rsidRPr="00BE38C7">
        <w:rPr>
          <w:rFonts w:eastAsia="仿宋_GB2312" w:hint="eastAsia"/>
          <w:sz w:val="32"/>
          <w:szCs w:val="32"/>
        </w:rPr>
        <w:t>月～</w:t>
      </w:r>
      <w:r w:rsidRPr="00BE38C7">
        <w:rPr>
          <w:rFonts w:eastAsia="仿宋_GB2312" w:hint="eastAsia"/>
          <w:sz w:val="32"/>
          <w:szCs w:val="32"/>
        </w:rPr>
        <w:t>1</w:t>
      </w:r>
      <w:r w:rsidR="00A1193D">
        <w:rPr>
          <w:rFonts w:eastAsia="仿宋_GB2312" w:hint="eastAsia"/>
          <w:sz w:val="32"/>
          <w:szCs w:val="32"/>
        </w:rPr>
        <w:t>1</w:t>
      </w:r>
      <w:r w:rsidRPr="00BE38C7">
        <w:rPr>
          <w:rFonts w:eastAsia="仿宋_GB2312" w:hint="eastAsia"/>
          <w:sz w:val="32"/>
          <w:szCs w:val="32"/>
        </w:rPr>
        <w:t>月，标准起草工作组深入到相关行政主管部门及区内环境综合托管服务相关机构开展实地调研，并实际征求恒晟水环境治理股份有限公司、桂林市政务服务中心、桂林市环境保护科学研究所等多家企业的内部意见，通过收集反馈了大量意见，标准编制工作组多次召开会议，对标准草案进行了反复修改和研究讨论。最终形成了团体标准《排污单位生态环境综合托管服务规范》（征求意见稿）和（征求意见稿）编制说明</w:t>
      </w:r>
      <w:r w:rsidR="00A834A6" w:rsidRPr="00BE38C7">
        <w:rPr>
          <w:rFonts w:eastAsia="仿宋_GB2312" w:hint="eastAsia"/>
          <w:sz w:val="32"/>
          <w:szCs w:val="32"/>
        </w:rPr>
        <w:t>。</w:t>
      </w:r>
    </w:p>
    <w:p w14:paraId="16D28853" w14:textId="77777777" w:rsidR="00367486" w:rsidRDefault="00A834A6">
      <w:pPr>
        <w:autoSpaceDE w:val="0"/>
        <w:autoSpaceDN w:val="0"/>
        <w:adjustRightInd w:val="0"/>
        <w:spacing w:beforeLines="50" w:before="156" w:afterLines="50" w:after="156" w:line="600" w:lineRule="exact"/>
        <w:ind w:firstLineChars="200" w:firstLine="640"/>
        <w:jc w:val="left"/>
        <w:rPr>
          <w:rFonts w:eastAsia="黑体"/>
          <w:sz w:val="32"/>
          <w:szCs w:val="32"/>
        </w:rPr>
      </w:pPr>
      <w:r>
        <w:rPr>
          <w:rFonts w:eastAsia="黑体"/>
          <w:sz w:val="32"/>
          <w:szCs w:val="32"/>
        </w:rPr>
        <w:t>四、标准制定原则</w:t>
      </w:r>
      <w:bookmarkEnd w:id="0"/>
    </w:p>
    <w:p w14:paraId="25C48A22" w14:textId="77777777" w:rsidR="00367486" w:rsidRPr="00D70060" w:rsidRDefault="00A834A6" w:rsidP="00D70060">
      <w:pPr>
        <w:spacing w:line="600" w:lineRule="exact"/>
        <w:ind w:firstLineChars="200" w:firstLine="643"/>
        <w:rPr>
          <w:rFonts w:ascii="楷体" w:eastAsia="楷体" w:hAnsi="楷体"/>
          <w:b/>
          <w:bCs/>
          <w:sz w:val="32"/>
          <w:szCs w:val="32"/>
        </w:rPr>
      </w:pPr>
      <w:r w:rsidRPr="00D70060">
        <w:rPr>
          <w:rFonts w:ascii="楷体" w:eastAsia="楷体" w:hAnsi="楷体"/>
          <w:b/>
          <w:bCs/>
          <w:sz w:val="32"/>
          <w:szCs w:val="32"/>
        </w:rPr>
        <w:lastRenderedPageBreak/>
        <w:t>（一）实用性原则</w:t>
      </w:r>
    </w:p>
    <w:p w14:paraId="7FF3F3BE" w14:textId="744E14D0" w:rsidR="00367486" w:rsidRPr="00BE38C7" w:rsidRDefault="00A834A6" w:rsidP="00BE38C7">
      <w:pPr>
        <w:spacing w:line="600" w:lineRule="exact"/>
        <w:ind w:firstLineChars="200" w:firstLine="640"/>
        <w:rPr>
          <w:rFonts w:eastAsia="仿宋_GB2312"/>
          <w:sz w:val="32"/>
          <w:szCs w:val="32"/>
        </w:rPr>
      </w:pPr>
      <w:r w:rsidRPr="00BE38C7">
        <w:rPr>
          <w:rFonts w:eastAsia="仿宋_GB2312"/>
          <w:sz w:val="32"/>
          <w:szCs w:val="32"/>
        </w:rPr>
        <w:t>本文件是在充分收集相关资料和文献，分析</w:t>
      </w:r>
      <w:r w:rsidR="00753C74" w:rsidRPr="00BE38C7">
        <w:rPr>
          <w:rFonts w:eastAsia="仿宋_GB2312" w:hint="eastAsia"/>
          <w:color w:val="000000"/>
          <w:sz w:val="32"/>
          <w:szCs w:val="32"/>
        </w:rPr>
        <w:t>结合排污单位生态环境综合托管服务</w:t>
      </w:r>
      <w:r w:rsidRPr="00BE38C7">
        <w:rPr>
          <w:rFonts w:eastAsia="仿宋_GB2312"/>
          <w:sz w:val="32"/>
          <w:szCs w:val="32"/>
        </w:rPr>
        <w:t>现状，调研</w:t>
      </w:r>
      <w:r w:rsidR="00BF3BC3" w:rsidRPr="00BE38C7">
        <w:rPr>
          <w:rFonts w:eastAsia="仿宋_GB2312" w:hint="eastAsia"/>
          <w:color w:val="000000"/>
          <w:sz w:val="32"/>
          <w:szCs w:val="32"/>
        </w:rPr>
        <w:t>相关行政主管部门及区内环境综合托管服务相关机构的生态环境综合托管服务的情况</w:t>
      </w:r>
      <w:r w:rsidRPr="00BE38C7">
        <w:rPr>
          <w:rFonts w:eastAsia="仿宋_GB2312"/>
          <w:sz w:val="32"/>
          <w:szCs w:val="32"/>
        </w:rPr>
        <w:t>，在现有国家、行业标准相关</w:t>
      </w:r>
      <w:r w:rsidR="00BF3BC3" w:rsidRPr="00BE38C7">
        <w:rPr>
          <w:rFonts w:eastAsia="仿宋_GB2312" w:hint="eastAsia"/>
          <w:color w:val="000000"/>
          <w:sz w:val="32"/>
          <w:szCs w:val="32"/>
        </w:rPr>
        <w:t>生态环境综合托管服务的</w:t>
      </w:r>
      <w:r w:rsidRPr="00BE38C7">
        <w:rPr>
          <w:rFonts w:eastAsia="仿宋_GB2312"/>
          <w:sz w:val="32"/>
          <w:szCs w:val="32"/>
        </w:rPr>
        <w:t>基础上，结合</w:t>
      </w:r>
      <w:r w:rsidR="00BF3BC3" w:rsidRPr="00BE38C7">
        <w:rPr>
          <w:rFonts w:eastAsia="仿宋_GB2312" w:hint="eastAsia"/>
          <w:sz w:val="32"/>
          <w:szCs w:val="32"/>
        </w:rPr>
        <w:t>结合实地调研而</w:t>
      </w:r>
      <w:r w:rsidRPr="00BE38C7">
        <w:rPr>
          <w:rFonts w:eastAsia="仿宋_GB2312"/>
          <w:sz w:val="32"/>
          <w:szCs w:val="32"/>
        </w:rPr>
        <w:t>总结起草的。</w:t>
      </w:r>
      <w:r w:rsidR="00753C74" w:rsidRPr="00BE38C7">
        <w:rPr>
          <w:rFonts w:eastAsia="仿宋_GB2312" w:hint="eastAsia"/>
          <w:sz w:val="32"/>
          <w:szCs w:val="32"/>
        </w:rPr>
        <w:t>规范排污单位生态环境综合托管服务工作程序和内容</w:t>
      </w:r>
      <w:r w:rsidRPr="00BE38C7">
        <w:rPr>
          <w:rFonts w:eastAsia="仿宋_GB2312"/>
          <w:sz w:val="32"/>
          <w:szCs w:val="32"/>
        </w:rPr>
        <w:t>，有利于</w:t>
      </w:r>
      <w:r w:rsidR="00753C74" w:rsidRPr="00BE38C7">
        <w:rPr>
          <w:rFonts w:eastAsia="仿宋_GB2312" w:hint="eastAsia"/>
          <w:sz w:val="32"/>
          <w:szCs w:val="32"/>
        </w:rPr>
        <w:t>提升治理效率和专业化水平，改善环境质量，推动广西环境服务业发展</w:t>
      </w:r>
      <w:r w:rsidRPr="00BE38C7">
        <w:rPr>
          <w:rFonts w:eastAsia="仿宋_GB2312"/>
          <w:sz w:val="32"/>
          <w:szCs w:val="32"/>
        </w:rPr>
        <w:t>，具有较强的实用性和可操作性。</w:t>
      </w:r>
    </w:p>
    <w:p w14:paraId="4CDAC578" w14:textId="77777777" w:rsidR="00367486" w:rsidRPr="00D70060" w:rsidRDefault="00A834A6" w:rsidP="00D70060">
      <w:pPr>
        <w:spacing w:line="600" w:lineRule="exact"/>
        <w:ind w:firstLineChars="200" w:firstLine="643"/>
        <w:rPr>
          <w:rFonts w:ascii="楷体" w:eastAsia="楷体" w:hAnsi="楷体"/>
          <w:b/>
          <w:bCs/>
          <w:sz w:val="32"/>
          <w:szCs w:val="32"/>
        </w:rPr>
      </w:pPr>
      <w:r w:rsidRPr="00D70060">
        <w:rPr>
          <w:rFonts w:ascii="楷体" w:eastAsia="楷体" w:hAnsi="楷体"/>
          <w:b/>
          <w:bCs/>
          <w:sz w:val="32"/>
          <w:szCs w:val="32"/>
        </w:rPr>
        <w:t>（二）协调性原则</w:t>
      </w:r>
    </w:p>
    <w:p w14:paraId="7FD679C3" w14:textId="383FEA07" w:rsidR="00367486" w:rsidRPr="00BE38C7" w:rsidRDefault="00A834A6" w:rsidP="00BE38C7">
      <w:pPr>
        <w:spacing w:line="600" w:lineRule="exact"/>
        <w:ind w:firstLineChars="200" w:firstLine="640"/>
        <w:rPr>
          <w:rFonts w:eastAsia="仿宋_GB2312"/>
          <w:sz w:val="32"/>
          <w:szCs w:val="32"/>
        </w:rPr>
      </w:pPr>
      <w:r w:rsidRPr="00BE38C7">
        <w:rPr>
          <w:rFonts w:eastAsia="仿宋_GB2312"/>
          <w:sz w:val="32"/>
          <w:szCs w:val="32"/>
        </w:rPr>
        <w:t>本文件编写过程中注意了与</w:t>
      </w:r>
      <w:r w:rsidR="00764095" w:rsidRPr="00BE38C7">
        <w:rPr>
          <w:rFonts w:eastAsia="仿宋_GB2312" w:hint="eastAsia"/>
          <w:color w:val="000000"/>
          <w:sz w:val="32"/>
          <w:szCs w:val="32"/>
        </w:rPr>
        <w:t>排污单位生态环境综合托管服务规范</w:t>
      </w:r>
      <w:r w:rsidRPr="00BE38C7">
        <w:rPr>
          <w:rFonts w:eastAsia="仿宋_GB2312"/>
          <w:sz w:val="32"/>
          <w:szCs w:val="32"/>
        </w:rPr>
        <w:t>相关法律法规的协调问题，在内容上与现行法律法规、标准协调一致。</w:t>
      </w:r>
    </w:p>
    <w:p w14:paraId="620A20A1" w14:textId="77777777" w:rsidR="00367486" w:rsidRPr="00D70060" w:rsidRDefault="00A834A6" w:rsidP="00D70060">
      <w:pPr>
        <w:spacing w:line="600" w:lineRule="exact"/>
        <w:ind w:firstLineChars="200" w:firstLine="643"/>
        <w:rPr>
          <w:rFonts w:ascii="楷体" w:eastAsia="楷体" w:hAnsi="楷体"/>
          <w:b/>
          <w:bCs/>
          <w:sz w:val="32"/>
          <w:szCs w:val="32"/>
        </w:rPr>
      </w:pPr>
      <w:r w:rsidRPr="00D70060">
        <w:rPr>
          <w:rFonts w:ascii="楷体" w:eastAsia="楷体" w:hAnsi="楷体"/>
          <w:b/>
          <w:bCs/>
          <w:sz w:val="32"/>
          <w:szCs w:val="32"/>
        </w:rPr>
        <w:t>（三）规范性原则</w:t>
      </w:r>
    </w:p>
    <w:p w14:paraId="3992A4D1" w14:textId="7ADBBB4C" w:rsidR="00367486" w:rsidRPr="00BE38C7" w:rsidRDefault="00A834A6" w:rsidP="00BE38C7">
      <w:pPr>
        <w:spacing w:line="600" w:lineRule="exact"/>
        <w:ind w:firstLineChars="200" w:firstLine="640"/>
        <w:rPr>
          <w:rFonts w:eastAsia="仿宋_GB2312"/>
          <w:sz w:val="32"/>
          <w:szCs w:val="32"/>
        </w:rPr>
      </w:pPr>
      <w:r w:rsidRPr="00BE38C7">
        <w:rPr>
          <w:rFonts w:eastAsia="仿宋_GB2312"/>
          <w:sz w:val="32"/>
          <w:szCs w:val="32"/>
        </w:rPr>
        <w:t>本文件严格按照</w:t>
      </w:r>
      <w:r w:rsidRPr="00BE38C7">
        <w:rPr>
          <w:rFonts w:eastAsia="仿宋_GB2312"/>
          <w:sz w:val="32"/>
          <w:szCs w:val="32"/>
        </w:rPr>
        <w:t>GB/T 1.1—2020</w:t>
      </w:r>
      <w:r w:rsidR="00036B6B" w:rsidRPr="00BE38C7">
        <w:rPr>
          <w:rFonts w:eastAsia="仿宋_GB2312" w:hint="eastAsia"/>
          <w:sz w:val="32"/>
          <w:szCs w:val="32"/>
        </w:rPr>
        <w:t>《标准化工作导则</w:t>
      </w:r>
      <w:r w:rsidR="00036B6B" w:rsidRPr="00BE38C7">
        <w:rPr>
          <w:rFonts w:eastAsia="仿宋_GB2312" w:hint="eastAsia"/>
          <w:sz w:val="32"/>
          <w:szCs w:val="32"/>
        </w:rPr>
        <w:t xml:space="preserve">  </w:t>
      </w:r>
      <w:r w:rsidR="00036B6B" w:rsidRPr="00BE38C7">
        <w:rPr>
          <w:rFonts w:eastAsia="仿宋_GB2312" w:hint="eastAsia"/>
          <w:sz w:val="32"/>
          <w:szCs w:val="32"/>
        </w:rPr>
        <w:t>第</w:t>
      </w:r>
      <w:r w:rsidR="00036B6B" w:rsidRPr="00BE38C7">
        <w:rPr>
          <w:rFonts w:eastAsia="仿宋_GB2312" w:hint="eastAsia"/>
          <w:sz w:val="32"/>
          <w:szCs w:val="32"/>
        </w:rPr>
        <w:t>1</w:t>
      </w:r>
      <w:r w:rsidR="00036B6B" w:rsidRPr="00BE38C7">
        <w:rPr>
          <w:rFonts w:eastAsia="仿宋_GB2312" w:hint="eastAsia"/>
          <w:sz w:val="32"/>
          <w:szCs w:val="32"/>
        </w:rPr>
        <w:t>部分：标准化文件的结构和起草规则》</w:t>
      </w:r>
      <w:r w:rsidRPr="00BE38C7">
        <w:rPr>
          <w:rFonts w:eastAsia="仿宋_GB2312"/>
          <w:sz w:val="32"/>
          <w:szCs w:val="32"/>
        </w:rPr>
        <w:t>的要求和规定编写本标准的内容，保证标准的编写质量。</w:t>
      </w:r>
    </w:p>
    <w:p w14:paraId="49C9C815" w14:textId="77777777" w:rsidR="00367486" w:rsidRPr="00D70060" w:rsidRDefault="00A834A6" w:rsidP="00D70060">
      <w:pPr>
        <w:spacing w:line="600" w:lineRule="exact"/>
        <w:ind w:firstLineChars="200" w:firstLine="643"/>
        <w:rPr>
          <w:rFonts w:ascii="楷体" w:eastAsia="楷体" w:hAnsi="楷体"/>
          <w:b/>
          <w:bCs/>
          <w:sz w:val="32"/>
          <w:szCs w:val="32"/>
        </w:rPr>
      </w:pPr>
      <w:r w:rsidRPr="00D70060">
        <w:rPr>
          <w:rFonts w:ascii="楷体" w:eastAsia="楷体" w:hAnsi="楷体"/>
          <w:b/>
          <w:bCs/>
          <w:sz w:val="32"/>
          <w:szCs w:val="32"/>
        </w:rPr>
        <w:t>（四）前瞻性原则</w:t>
      </w:r>
    </w:p>
    <w:p w14:paraId="5D0DA585" w14:textId="6BFAD00F" w:rsidR="00367486" w:rsidRPr="00BE38C7" w:rsidRDefault="00A834A6" w:rsidP="00BE38C7">
      <w:pPr>
        <w:autoSpaceDE w:val="0"/>
        <w:autoSpaceDN w:val="0"/>
        <w:adjustRightInd w:val="0"/>
        <w:spacing w:line="600" w:lineRule="exact"/>
        <w:ind w:firstLineChars="200" w:firstLine="640"/>
        <w:rPr>
          <w:rFonts w:eastAsia="仿宋_GB2312"/>
          <w:sz w:val="32"/>
          <w:szCs w:val="32"/>
        </w:rPr>
      </w:pPr>
      <w:r w:rsidRPr="00BE38C7">
        <w:rPr>
          <w:rFonts w:eastAsia="仿宋_GB2312"/>
          <w:sz w:val="32"/>
          <w:szCs w:val="32"/>
        </w:rPr>
        <w:t>本文件在兼顾当前</w:t>
      </w:r>
      <w:r w:rsidR="00753C74" w:rsidRPr="00BE38C7">
        <w:rPr>
          <w:rFonts w:eastAsia="仿宋_GB2312" w:hint="eastAsia"/>
          <w:sz w:val="32"/>
          <w:szCs w:val="32"/>
        </w:rPr>
        <w:t>排污单位生态环境综合托管服务</w:t>
      </w:r>
      <w:r w:rsidRPr="00BE38C7">
        <w:rPr>
          <w:rFonts w:eastAsia="仿宋_GB2312"/>
          <w:sz w:val="32"/>
          <w:szCs w:val="32"/>
        </w:rPr>
        <w:t>现实情况的同时，还考虑到了</w:t>
      </w:r>
      <w:r w:rsidR="00764095" w:rsidRPr="00BE38C7">
        <w:rPr>
          <w:rFonts w:eastAsia="仿宋_GB2312" w:hint="eastAsia"/>
          <w:color w:val="000000"/>
          <w:sz w:val="32"/>
          <w:szCs w:val="32"/>
        </w:rPr>
        <w:t>排污单位生态环境综合托管服务规范</w:t>
      </w:r>
      <w:r w:rsidRPr="00BE38C7">
        <w:rPr>
          <w:rFonts w:eastAsia="仿宋_GB2312"/>
          <w:sz w:val="32"/>
          <w:szCs w:val="32"/>
        </w:rPr>
        <w:t>快速发展的趋势和需要，在标准中体现了个别特色性、前瞻性和先进性条款，作为</w:t>
      </w:r>
      <w:r w:rsidRPr="00BE38C7">
        <w:rPr>
          <w:rFonts w:eastAsia="仿宋_GB2312"/>
          <w:color w:val="000000"/>
          <w:sz w:val="32"/>
          <w:szCs w:val="32"/>
        </w:rPr>
        <w:t>分析检测</w:t>
      </w:r>
      <w:r w:rsidRPr="00BE38C7">
        <w:rPr>
          <w:rFonts w:eastAsia="仿宋_GB2312"/>
          <w:sz w:val="32"/>
          <w:szCs w:val="32"/>
        </w:rPr>
        <w:t>的指导。</w:t>
      </w:r>
    </w:p>
    <w:p w14:paraId="6F93BBA0" w14:textId="457FAF5A" w:rsidR="00367486" w:rsidRDefault="00A834A6">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Pr>
          <w:rFonts w:eastAsia="黑体"/>
          <w:color w:val="000000" w:themeColor="text1"/>
          <w:sz w:val="32"/>
          <w:szCs w:val="32"/>
        </w:rPr>
        <w:t>五、</w:t>
      </w:r>
      <w:r w:rsidRPr="008C67C1">
        <w:rPr>
          <w:rFonts w:eastAsia="黑体"/>
          <w:color w:val="000000" w:themeColor="text1"/>
          <w:sz w:val="32"/>
          <w:szCs w:val="32"/>
        </w:rPr>
        <w:t>标准主要章节内容</w:t>
      </w:r>
      <w:r>
        <w:rPr>
          <w:rFonts w:eastAsia="黑体"/>
          <w:color w:val="000000" w:themeColor="text1"/>
          <w:sz w:val="32"/>
          <w:szCs w:val="32"/>
        </w:rPr>
        <w:t>及确定依据</w:t>
      </w:r>
    </w:p>
    <w:p w14:paraId="41DC6F47" w14:textId="33E3D9EE" w:rsidR="001E7DF2" w:rsidRPr="00BE38C7" w:rsidRDefault="00A834A6" w:rsidP="00297CB9">
      <w:pPr>
        <w:autoSpaceDE w:val="0"/>
        <w:autoSpaceDN w:val="0"/>
        <w:adjustRightInd w:val="0"/>
        <w:ind w:firstLine="630"/>
        <w:rPr>
          <w:rFonts w:eastAsia="仿宋_GB2312"/>
          <w:color w:val="000000" w:themeColor="text1"/>
          <w:sz w:val="32"/>
          <w:szCs w:val="32"/>
        </w:rPr>
      </w:pPr>
      <w:r w:rsidRPr="00BE38C7">
        <w:rPr>
          <w:rFonts w:eastAsia="仿宋_GB2312"/>
          <w:color w:val="000000"/>
          <w:sz w:val="32"/>
          <w:szCs w:val="32"/>
          <w:lang w:val="zh-CN"/>
        </w:rPr>
        <w:lastRenderedPageBreak/>
        <w:t>团体标准《</w:t>
      </w:r>
      <w:r w:rsidR="00764095" w:rsidRPr="00BE38C7">
        <w:rPr>
          <w:rFonts w:eastAsia="仿宋_GB2312" w:hint="eastAsia"/>
          <w:color w:val="000000"/>
          <w:sz w:val="32"/>
          <w:szCs w:val="32"/>
        </w:rPr>
        <w:t>排污单位生态环境综合托管服务规范</w:t>
      </w:r>
      <w:r w:rsidRPr="00BE38C7">
        <w:rPr>
          <w:rFonts w:eastAsia="仿宋_GB2312"/>
          <w:color w:val="000000"/>
          <w:sz w:val="32"/>
          <w:szCs w:val="32"/>
          <w:lang w:val="zh-CN"/>
        </w:rPr>
        <w:t>》</w:t>
      </w:r>
      <w:r w:rsidRPr="00BE38C7">
        <w:rPr>
          <w:rFonts w:eastAsia="仿宋_GB2312"/>
          <w:color w:val="000000" w:themeColor="text1"/>
          <w:sz w:val="32"/>
          <w:szCs w:val="32"/>
          <w:lang w:val="zh-CN"/>
        </w:rPr>
        <w:t>主要内容</w:t>
      </w:r>
      <w:r w:rsidRPr="00BE38C7">
        <w:rPr>
          <w:rFonts w:eastAsia="仿宋_GB2312"/>
          <w:color w:val="000000"/>
          <w:sz w:val="32"/>
          <w:szCs w:val="32"/>
          <w:lang w:val="zh-CN"/>
        </w:rPr>
        <w:t>包括</w:t>
      </w:r>
      <w:r w:rsidR="00753C74" w:rsidRPr="00BE38C7">
        <w:rPr>
          <w:rFonts w:eastAsia="仿宋_GB2312" w:hint="eastAsia"/>
          <w:color w:val="000000" w:themeColor="text1"/>
          <w:sz w:val="32"/>
          <w:szCs w:val="32"/>
        </w:rPr>
        <w:t>术语和定义、基本要求、服务内容、服务程序、工作制度、服务保障、服务成果</w:t>
      </w:r>
      <w:r w:rsidR="00B370F3">
        <w:rPr>
          <w:rFonts w:eastAsia="仿宋_GB2312" w:hint="eastAsia"/>
          <w:color w:val="000000" w:themeColor="text1"/>
          <w:sz w:val="32"/>
          <w:szCs w:val="32"/>
        </w:rPr>
        <w:t>、</w:t>
      </w:r>
      <w:r w:rsidR="00B370F3" w:rsidRPr="00B370F3">
        <w:rPr>
          <w:rFonts w:eastAsia="仿宋_GB2312" w:hint="eastAsia"/>
          <w:color w:val="000000" w:themeColor="text1"/>
          <w:sz w:val="32"/>
          <w:szCs w:val="32"/>
        </w:rPr>
        <w:t>服务评价与改进、托管服务绩效评价</w:t>
      </w:r>
      <w:r w:rsidR="00753C74" w:rsidRPr="00BE38C7">
        <w:rPr>
          <w:rFonts w:eastAsia="仿宋_GB2312" w:hint="eastAsia"/>
          <w:color w:val="000000" w:themeColor="text1"/>
          <w:sz w:val="32"/>
          <w:szCs w:val="32"/>
        </w:rPr>
        <w:t>和档案管理</w:t>
      </w:r>
      <w:r w:rsidR="001E7DF2" w:rsidRPr="00BE38C7">
        <w:rPr>
          <w:rFonts w:eastAsia="仿宋_GB2312" w:hint="eastAsia"/>
          <w:color w:val="000000" w:themeColor="text1"/>
          <w:sz w:val="32"/>
          <w:szCs w:val="32"/>
        </w:rPr>
        <w:t>。</w:t>
      </w:r>
    </w:p>
    <w:p w14:paraId="14C4EF6B" w14:textId="72816F03" w:rsidR="009F2EB0" w:rsidRPr="009A6DC6" w:rsidRDefault="009F2EB0" w:rsidP="009F2EB0">
      <w:pPr>
        <w:autoSpaceDE w:val="0"/>
        <w:autoSpaceDN w:val="0"/>
        <w:adjustRightInd w:val="0"/>
        <w:ind w:firstLine="630"/>
        <w:rPr>
          <w:rFonts w:eastAsia="仿宋_GB2312"/>
          <w:b/>
          <w:color w:val="000000" w:themeColor="text1"/>
          <w:sz w:val="32"/>
          <w:szCs w:val="32"/>
        </w:rPr>
      </w:pPr>
      <w:r w:rsidRPr="009A6DC6">
        <w:rPr>
          <w:rFonts w:eastAsia="仿宋_GB2312" w:hint="eastAsia"/>
          <w:b/>
          <w:color w:val="000000" w:themeColor="text1"/>
          <w:sz w:val="32"/>
          <w:szCs w:val="32"/>
        </w:rPr>
        <w:t>（一）</w:t>
      </w:r>
      <w:r w:rsidR="00EF0296" w:rsidRPr="009A6DC6">
        <w:rPr>
          <w:rFonts w:eastAsia="仿宋_GB2312" w:hint="eastAsia"/>
          <w:b/>
          <w:color w:val="000000" w:themeColor="text1"/>
          <w:sz w:val="32"/>
          <w:szCs w:val="32"/>
        </w:rPr>
        <w:t>术语</w:t>
      </w:r>
      <w:r w:rsidR="00EF0296" w:rsidRPr="009A6DC6">
        <w:rPr>
          <w:rFonts w:eastAsia="仿宋_GB2312"/>
          <w:b/>
          <w:color w:val="000000" w:themeColor="text1"/>
          <w:sz w:val="32"/>
          <w:szCs w:val="32"/>
        </w:rPr>
        <w:t>和定义</w:t>
      </w:r>
    </w:p>
    <w:p w14:paraId="2AC641FE" w14:textId="08A46BDE" w:rsidR="00BA4F55" w:rsidRPr="00BE38C7" w:rsidRDefault="009A6DC6" w:rsidP="00BA4F55">
      <w:pPr>
        <w:autoSpaceDE w:val="0"/>
        <w:autoSpaceDN w:val="0"/>
        <w:adjustRightInd w:val="0"/>
        <w:ind w:firstLine="630"/>
        <w:rPr>
          <w:rFonts w:eastAsia="仿宋_GB2312"/>
          <w:color w:val="000000"/>
          <w:sz w:val="32"/>
          <w:szCs w:val="32"/>
          <w:lang w:bidi="en-US"/>
        </w:rPr>
      </w:pPr>
      <w:r w:rsidRPr="00441C5C">
        <w:rPr>
          <w:rFonts w:eastAsia="仿宋_GB2312" w:hint="eastAsia"/>
          <w:b/>
          <w:color w:val="000000"/>
          <w:sz w:val="32"/>
          <w:szCs w:val="32"/>
          <w:lang w:bidi="en-US"/>
        </w:rPr>
        <w:t>排污单位</w:t>
      </w:r>
      <w:r>
        <w:rPr>
          <w:rFonts w:eastAsia="仿宋_GB2312" w:hint="eastAsia"/>
          <w:color w:val="000000"/>
          <w:sz w:val="32"/>
          <w:szCs w:val="32"/>
          <w:lang w:bidi="en-US"/>
        </w:rPr>
        <w:t>的术语和定义是根据</w:t>
      </w:r>
      <w:r w:rsidR="00A1193D" w:rsidRPr="00A1193D">
        <w:rPr>
          <w:rFonts w:eastAsia="仿宋_GB2312" w:hint="eastAsia"/>
          <w:color w:val="000000"/>
          <w:sz w:val="32"/>
          <w:szCs w:val="32"/>
          <w:lang w:bidi="en-US"/>
        </w:rPr>
        <w:t>《煤炭资源整合项目</w:t>
      </w:r>
      <w:r w:rsidR="00A1193D" w:rsidRPr="00A1193D">
        <w:rPr>
          <w:rFonts w:eastAsia="仿宋_GB2312" w:hint="eastAsia"/>
          <w:color w:val="000000"/>
          <w:sz w:val="32"/>
          <w:szCs w:val="32"/>
          <w:lang w:bidi="en-US"/>
        </w:rPr>
        <w:t>(2)</w:t>
      </w:r>
      <w:r w:rsidR="00A1193D" w:rsidRPr="00A1193D">
        <w:rPr>
          <w:rFonts w:eastAsia="仿宋_GB2312" w:hint="eastAsia"/>
          <w:color w:val="000000"/>
          <w:sz w:val="32"/>
          <w:szCs w:val="32"/>
          <w:lang w:bidi="en-US"/>
        </w:rPr>
        <w:t>环评报告公示》</w:t>
      </w:r>
      <w:r w:rsidR="0008463D">
        <w:rPr>
          <w:rFonts w:eastAsia="仿宋_GB2312" w:hint="eastAsia"/>
          <w:color w:val="000000"/>
          <w:sz w:val="32"/>
          <w:szCs w:val="32"/>
          <w:lang w:bidi="en-US"/>
        </w:rPr>
        <w:t>中</w:t>
      </w:r>
      <w:r>
        <w:rPr>
          <w:rFonts w:eastAsia="仿宋_GB2312" w:hint="eastAsia"/>
          <w:color w:val="000000"/>
          <w:sz w:val="32"/>
          <w:szCs w:val="32"/>
          <w:lang w:bidi="en-US"/>
        </w:rPr>
        <w:t>排放各类污染物的单位类型进行定义。排污单位是指</w:t>
      </w:r>
      <w:r w:rsidR="0008463D" w:rsidRPr="0008463D">
        <w:rPr>
          <w:rFonts w:eastAsia="仿宋_GB2312" w:hint="eastAsia"/>
          <w:color w:val="000000"/>
          <w:sz w:val="32"/>
          <w:szCs w:val="32"/>
          <w:lang w:bidi="en-US"/>
        </w:rPr>
        <w:t>各类排放污染物企、事业单位，主要包括：排放工业废气或者排放国家规定的有毒有害大气污染物的排污单位、事业单位；集中供热设施的燃煤热源生产运营单位；直接或间接向水体排放工业废水和医疗污水的排污单位事业单位；城镇或工业污水集中处理设施的运营单位；依法应当实行排污许可管理的其他排污单位。</w:t>
      </w:r>
      <w:r>
        <w:rPr>
          <w:rFonts w:eastAsia="仿宋_GB2312" w:hint="eastAsia"/>
          <w:color w:val="000000"/>
          <w:sz w:val="32"/>
          <w:szCs w:val="32"/>
          <w:lang w:bidi="en-US"/>
        </w:rPr>
        <w:t>。</w:t>
      </w:r>
    </w:p>
    <w:p w14:paraId="457F2379" w14:textId="44B8B351" w:rsidR="00753C74" w:rsidRPr="009A6DC6" w:rsidRDefault="009A6DC6" w:rsidP="00BA4F55">
      <w:pPr>
        <w:autoSpaceDE w:val="0"/>
        <w:autoSpaceDN w:val="0"/>
        <w:adjustRightInd w:val="0"/>
        <w:ind w:firstLine="630"/>
        <w:rPr>
          <w:rFonts w:eastAsia="仿宋_GB2312"/>
          <w:color w:val="000000"/>
          <w:sz w:val="32"/>
          <w:szCs w:val="32"/>
          <w:lang w:bidi="en-US"/>
        </w:rPr>
      </w:pPr>
      <w:r w:rsidRPr="00441C5C">
        <w:rPr>
          <w:rFonts w:eastAsia="仿宋_GB2312" w:hint="eastAsia"/>
          <w:b/>
          <w:color w:val="000000"/>
          <w:sz w:val="32"/>
          <w:szCs w:val="32"/>
          <w:lang w:bidi="en-US"/>
        </w:rPr>
        <w:t>生态环境综合托管服务</w:t>
      </w:r>
      <w:r>
        <w:rPr>
          <w:rFonts w:eastAsia="仿宋_GB2312" w:hint="eastAsia"/>
          <w:color w:val="000000"/>
          <w:sz w:val="32"/>
          <w:szCs w:val="32"/>
          <w:lang w:bidi="en-US"/>
        </w:rPr>
        <w:t>的术语和定义是依据</w:t>
      </w:r>
      <w:r w:rsidR="0008463D" w:rsidRPr="0008463D">
        <w:rPr>
          <w:rFonts w:eastAsia="仿宋_GB2312" w:hint="eastAsia"/>
          <w:color w:val="000000"/>
          <w:sz w:val="32"/>
          <w:szCs w:val="32"/>
          <w:lang w:bidi="en-US"/>
        </w:rPr>
        <w:t>辛璐</w:t>
      </w:r>
      <w:r w:rsidR="0008463D">
        <w:rPr>
          <w:rFonts w:eastAsia="仿宋_GB2312" w:hint="eastAsia"/>
          <w:color w:val="000000"/>
          <w:sz w:val="32"/>
          <w:szCs w:val="32"/>
          <w:lang w:bidi="en-US"/>
        </w:rPr>
        <w:t>等的文献《</w:t>
      </w:r>
      <w:r w:rsidR="0008463D" w:rsidRPr="0008463D">
        <w:rPr>
          <w:rFonts w:eastAsia="仿宋_GB2312" w:hint="eastAsia"/>
          <w:color w:val="000000"/>
          <w:sz w:val="32"/>
          <w:szCs w:val="32"/>
          <w:lang w:bidi="en-US"/>
        </w:rPr>
        <w:t>环境综合治理托管服务模式特征初探</w:t>
      </w:r>
      <w:r w:rsidR="0008463D">
        <w:rPr>
          <w:rFonts w:eastAsia="仿宋_GB2312" w:hint="eastAsia"/>
          <w:color w:val="000000"/>
          <w:sz w:val="32"/>
          <w:szCs w:val="32"/>
          <w:lang w:bidi="en-US"/>
        </w:rPr>
        <w:t>》并结合</w:t>
      </w:r>
      <w:r w:rsidR="00441C5C">
        <w:rPr>
          <w:rFonts w:eastAsia="仿宋_GB2312" w:hint="eastAsia"/>
          <w:color w:val="000000"/>
          <w:sz w:val="32"/>
          <w:szCs w:val="32"/>
          <w:lang w:bidi="en-US"/>
        </w:rPr>
        <w:t>生态托管服务的服务内容及效果进行定义。生态环境综合托管服务是指</w:t>
      </w:r>
      <w:r w:rsidR="0008463D" w:rsidRPr="0008463D">
        <w:rPr>
          <w:rFonts w:eastAsia="仿宋_GB2312" w:hint="eastAsia"/>
          <w:color w:val="000000"/>
          <w:sz w:val="32"/>
          <w:szCs w:val="32"/>
          <w:lang w:bidi="en-US"/>
        </w:rPr>
        <w:t>排污单位以协议的方式委托第三方服务机构提供水、气、土等多要素、多领域生态环境托管服务，并将环境质量改善作为付费标准的新型环境托管服务模式</w:t>
      </w:r>
      <w:r w:rsidRPr="009A6DC6">
        <w:rPr>
          <w:rFonts w:eastAsia="仿宋_GB2312" w:hint="eastAsia"/>
          <w:color w:val="000000"/>
          <w:sz w:val="32"/>
          <w:szCs w:val="32"/>
          <w:lang w:bidi="en-US"/>
        </w:rPr>
        <w:t>。</w:t>
      </w:r>
    </w:p>
    <w:p w14:paraId="6A79A886" w14:textId="0F592D6C" w:rsidR="002E3630" w:rsidRPr="009A6DC6" w:rsidRDefault="00C95866" w:rsidP="009A6DC6">
      <w:pPr>
        <w:autoSpaceDE w:val="0"/>
        <w:autoSpaceDN w:val="0"/>
        <w:adjustRightInd w:val="0"/>
        <w:ind w:firstLineChars="200" w:firstLine="643"/>
        <w:rPr>
          <w:rFonts w:eastAsia="仿宋_GB2312"/>
          <w:b/>
          <w:color w:val="000000" w:themeColor="text1"/>
          <w:sz w:val="32"/>
          <w:szCs w:val="32"/>
        </w:rPr>
      </w:pPr>
      <w:r w:rsidRPr="009A6DC6">
        <w:rPr>
          <w:rFonts w:eastAsia="仿宋_GB2312" w:hint="eastAsia"/>
          <w:b/>
          <w:color w:val="000000" w:themeColor="text1"/>
          <w:sz w:val="32"/>
          <w:szCs w:val="32"/>
        </w:rPr>
        <w:t>（二）</w:t>
      </w:r>
      <w:r w:rsidR="002E3630" w:rsidRPr="009A6DC6">
        <w:rPr>
          <w:rFonts w:eastAsia="仿宋_GB2312" w:hint="eastAsia"/>
          <w:b/>
          <w:color w:val="000000" w:themeColor="text1"/>
          <w:sz w:val="32"/>
          <w:szCs w:val="32"/>
        </w:rPr>
        <w:t>基本要求</w:t>
      </w:r>
    </w:p>
    <w:p w14:paraId="353F079E" w14:textId="2B7EF872" w:rsidR="00753C74" w:rsidRPr="00BE38C7" w:rsidRDefault="0008463D" w:rsidP="00BE38C7">
      <w:pPr>
        <w:autoSpaceDE w:val="0"/>
        <w:autoSpaceDN w:val="0"/>
        <w:adjustRightInd w:val="0"/>
        <w:ind w:firstLineChars="200" w:firstLine="640"/>
        <w:rPr>
          <w:rFonts w:eastAsia="仿宋_GB2312"/>
          <w:color w:val="000000" w:themeColor="text1"/>
          <w:sz w:val="32"/>
          <w:szCs w:val="32"/>
        </w:rPr>
      </w:pPr>
      <w:r>
        <w:rPr>
          <w:rFonts w:eastAsia="仿宋_GB2312" w:hint="eastAsia"/>
          <w:color w:val="000000" w:themeColor="text1"/>
          <w:sz w:val="32"/>
          <w:szCs w:val="32"/>
        </w:rPr>
        <w:t>基本要求包括一般原则、第三方服务机构要求、服务人员要求、特殊领域要求。</w:t>
      </w:r>
    </w:p>
    <w:p w14:paraId="4E13F850" w14:textId="56901D91" w:rsidR="00753C74" w:rsidRPr="00BE38C7" w:rsidRDefault="00605587" w:rsidP="00605587">
      <w:pPr>
        <w:autoSpaceDE w:val="0"/>
        <w:autoSpaceDN w:val="0"/>
        <w:adjustRightInd w:val="0"/>
        <w:ind w:firstLineChars="200" w:firstLine="640"/>
        <w:rPr>
          <w:rFonts w:eastAsia="仿宋_GB2312"/>
          <w:color w:val="000000" w:themeColor="text1"/>
          <w:sz w:val="32"/>
          <w:szCs w:val="32"/>
        </w:rPr>
      </w:pPr>
      <w:r>
        <w:rPr>
          <w:rFonts w:eastAsia="仿宋_GB2312" w:hint="eastAsia"/>
          <w:color w:val="000000" w:themeColor="text1"/>
          <w:sz w:val="32"/>
          <w:szCs w:val="32"/>
        </w:rPr>
        <w:t>一般原则主要依据</w:t>
      </w:r>
      <w:r w:rsidRPr="00605587">
        <w:rPr>
          <w:rFonts w:eastAsia="仿宋_GB2312" w:hint="eastAsia"/>
          <w:color w:val="000000" w:themeColor="text1"/>
          <w:sz w:val="32"/>
          <w:szCs w:val="32"/>
        </w:rPr>
        <w:t>编制组多年的工作经验</w:t>
      </w:r>
      <w:r>
        <w:rPr>
          <w:rFonts w:eastAsia="仿宋_GB2312" w:hint="eastAsia"/>
          <w:color w:val="000000" w:themeColor="text1"/>
          <w:sz w:val="32"/>
          <w:szCs w:val="32"/>
        </w:rPr>
        <w:t>提出相关要求。</w:t>
      </w:r>
      <w:r w:rsidR="0008463D" w:rsidRPr="0008463D">
        <w:rPr>
          <w:rFonts w:eastAsia="仿宋_GB2312" w:hint="eastAsia"/>
          <w:color w:val="000000" w:themeColor="text1"/>
          <w:sz w:val="32"/>
          <w:szCs w:val="32"/>
        </w:rPr>
        <w:t>第</w:t>
      </w:r>
      <w:r w:rsidR="0008463D" w:rsidRPr="0008463D">
        <w:rPr>
          <w:rFonts w:eastAsia="仿宋_GB2312" w:hint="eastAsia"/>
          <w:color w:val="000000" w:themeColor="text1"/>
          <w:sz w:val="32"/>
          <w:szCs w:val="32"/>
        </w:rPr>
        <w:lastRenderedPageBreak/>
        <w:t>三方服务机构必须遵守国家法</w:t>
      </w:r>
      <w:r>
        <w:rPr>
          <w:rFonts w:eastAsia="仿宋_GB2312" w:hint="eastAsia"/>
          <w:color w:val="000000" w:themeColor="text1"/>
          <w:sz w:val="32"/>
          <w:szCs w:val="32"/>
        </w:rPr>
        <w:t>律、法规和政策，按照协议开展工作，保证服务工作的合法性和规范性；</w:t>
      </w:r>
      <w:r w:rsidR="0008463D" w:rsidRPr="0008463D">
        <w:rPr>
          <w:rFonts w:eastAsia="仿宋_GB2312" w:hint="eastAsia"/>
          <w:color w:val="000000" w:themeColor="text1"/>
          <w:sz w:val="32"/>
          <w:szCs w:val="32"/>
        </w:rPr>
        <w:t>排污单位委托第三方服务机构</w:t>
      </w:r>
      <w:r>
        <w:rPr>
          <w:rFonts w:eastAsia="仿宋_GB2312" w:hint="eastAsia"/>
          <w:color w:val="000000" w:themeColor="text1"/>
          <w:sz w:val="32"/>
          <w:szCs w:val="32"/>
        </w:rPr>
        <w:t>进行服务，生态环境保护主体责任仍由排污单位承担；</w:t>
      </w:r>
      <w:r w:rsidR="0008463D" w:rsidRPr="0008463D">
        <w:rPr>
          <w:rFonts w:eastAsia="仿宋_GB2312" w:hint="eastAsia"/>
          <w:color w:val="000000" w:themeColor="text1"/>
          <w:sz w:val="32"/>
          <w:szCs w:val="32"/>
        </w:rPr>
        <w:t>第三方服务机构为排污单位提供的生态环境综合托管服务，应符合排污单位工作实际</w:t>
      </w:r>
      <w:r>
        <w:rPr>
          <w:rFonts w:eastAsia="仿宋_GB2312" w:hint="eastAsia"/>
          <w:color w:val="000000" w:themeColor="text1"/>
          <w:sz w:val="32"/>
          <w:szCs w:val="32"/>
        </w:rPr>
        <w:t>，确保适用可行，并能根据排污单位的意见和需求，及时改进服务方案；</w:t>
      </w:r>
      <w:r w:rsidR="0008463D" w:rsidRPr="0008463D">
        <w:rPr>
          <w:rFonts w:eastAsia="仿宋_GB2312" w:hint="eastAsia"/>
          <w:color w:val="000000" w:themeColor="text1"/>
          <w:sz w:val="32"/>
          <w:szCs w:val="32"/>
        </w:rPr>
        <w:t>第三方服务机构应建立管理制度，规范服务流程，依法开展生态环境综合托管服务，不得泄露排污单位的职工信息和技术秘密、商业秘密等，不得影响排污单位正常的生产经营活动</w:t>
      </w:r>
      <w:r>
        <w:rPr>
          <w:rFonts w:eastAsia="仿宋_GB2312" w:hint="eastAsia"/>
          <w:color w:val="000000" w:themeColor="text1"/>
          <w:sz w:val="32"/>
          <w:szCs w:val="32"/>
        </w:rPr>
        <w:t>。</w:t>
      </w:r>
    </w:p>
    <w:p w14:paraId="666B70F1" w14:textId="0E64BEA2" w:rsidR="0066438F" w:rsidRDefault="0066438F" w:rsidP="0066438F">
      <w:pPr>
        <w:autoSpaceDE w:val="0"/>
        <w:autoSpaceDN w:val="0"/>
        <w:adjustRightInd w:val="0"/>
        <w:ind w:firstLineChars="200" w:firstLine="640"/>
        <w:rPr>
          <w:rFonts w:eastAsia="仿宋_GB2312"/>
          <w:color w:val="000000" w:themeColor="text1"/>
          <w:sz w:val="32"/>
          <w:szCs w:val="32"/>
        </w:rPr>
      </w:pPr>
      <w:r>
        <w:rPr>
          <w:rFonts w:eastAsia="仿宋_GB2312" w:hint="eastAsia"/>
          <w:color w:val="000000" w:themeColor="text1"/>
          <w:sz w:val="32"/>
          <w:szCs w:val="32"/>
        </w:rPr>
        <w:t>第三方服务机构要求主要依据编制单位多年的项目经验及实际工作情况提出相关要求。第三方服务机构应为依法登记注册的独立法人；</w:t>
      </w:r>
      <w:r w:rsidRPr="0066438F">
        <w:rPr>
          <w:rFonts w:eastAsia="仿宋_GB2312" w:hint="eastAsia"/>
          <w:color w:val="000000" w:themeColor="text1"/>
          <w:sz w:val="32"/>
          <w:szCs w:val="32"/>
        </w:rPr>
        <w:t>近三年未被列入国</w:t>
      </w:r>
      <w:r>
        <w:rPr>
          <w:rFonts w:eastAsia="仿宋_GB2312" w:hint="eastAsia"/>
          <w:color w:val="000000" w:themeColor="text1"/>
          <w:sz w:val="32"/>
          <w:szCs w:val="32"/>
        </w:rPr>
        <w:t>家、地方公共信用信息服务平台、相关部门公布的违法或失信企业名单；</w:t>
      </w:r>
      <w:r w:rsidRPr="0066438F">
        <w:rPr>
          <w:rFonts w:eastAsia="仿宋_GB2312" w:hint="eastAsia"/>
          <w:color w:val="000000" w:themeColor="text1"/>
          <w:sz w:val="32"/>
          <w:szCs w:val="32"/>
        </w:rPr>
        <w:t>应</w:t>
      </w:r>
      <w:r>
        <w:rPr>
          <w:rFonts w:eastAsia="仿宋_GB2312" w:hint="eastAsia"/>
          <w:color w:val="000000" w:themeColor="text1"/>
          <w:sz w:val="32"/>
          <w:szCs w:val="32"/>
        </w:rPr>
        <w:t>具有与业务范围相适应的固定工作场所，能满足办公、会议等基本要求；</w:t>
      </w:r>
      <w:r w:rsidRPr="0066438F">
        <w:rPr>
          <w:rFonts w:eastAsia="仿宋_GB2312" w:hint="eastAsia"/>
          <w:color w:val="000000" w:themeColor="text1"/>
          <w:sz w:val="32"/>
          <w:szCs w:val="32"/>
        </w:rPr>
        <w:t>有健全的机构章程、完善的管理制度以及相对应的人员服务管理规范</w:t>
      </w:r>
      <w:r>
        <w:rPr>
          <w:rFonts w:eastAsia="仿宋_GB2312" w:hint="eastAsia"/>
          <w:color w:val="000000" w:themeColor="text1"/>
          <w:sz w:val="32"/>
          <w:szCs w:val="32"/>
        </w:rPr>
        <w:t>。</w:t>
      </w:r>
    </w:p>
    <w:p w14:paraId="6F29EC94" w14:textId="3F1A5B59" w:rsidR="00753C74" w:rsidRDefault="0066438F" w:rsidP="00BE38C7">
      <w:pPr>
        <w:autoSpaceDE w:val="0"/>
        <w:autoSpaceDN w:val="0"/>
        <w:adjustRightInd w:val="0"/>
        <w:ind w:firstLineChars="200" w:firstLine="640"/>
        <w:rPr>
          <w:rFonts w:eastAsia="仿宋_GB2312"/>
          <w:color w:val="000000" w:themeColor="text1"/>
          <w:sz w:val="32"/>
          <w:szCs w:val="32"/>
        </w:rPr>
      </w:pPr>
      <w:r>
        <w:rPr>
          <w:rFonts w:eastAsia="仿宋_GB2312" w:hint="eastAsia"/>
          <w:color w:val="000000" w:themeColor="text1"/>
          <w:sz w:val="32"/>
          <w:szCs w:val="32"/>
        </w:rPr>
        <w:t>服务人员要求</w:t>
      </w:r>
      <w:r w:rsidR="00605587">
        <w:rPr>
          <w:rFonts w:eastAsia="仿宋_GB2312" w:hint="eastAsia"/>
          <w:color w:val="000000" w:themeColor="text1"/>
          <w:sz w:val="32"/>
          <w:szCs w:val="32"/>
        </w:rPr>
        <w:t>主要依据</w:t>
      </w:r>
      <w:r>
        <w:rPr>
          <w:rFonts w:eastAsia="仿宋_GB2312" w:hint="eastAsia"/>
          <w:color w:val="000000" w:themeColor="text1"/>
          <w:sz w:val="32"/>
          <w:szCs w:val="32"/>
        </w:rPr>
        <w:t>文献《</w:t>
      </w:r>
      <w:r w:rsidRPr="0066438F">
        <w:rPr>
          <w:rFonts w:eastAsia="仿宋_GB2312" w:hint="eastAsia"/>
          <w:color w:val="000000" w:themeColor="text1"/>
          <w:sz w:val="32"/>
          <w:szCs w:val="32"/>
        </w:rPr>
        <w:t>小微企业危废管理现状、问题及对策研究</w:t>
      </w:r>
      <w:r>
        <w:rPr>
          <w:rFonts w:eastAsia="仿宋_GB2312" w:hint="eastAsia"/>
          <w:color w:val="000000" w:themeColor="text1"/>
          <w:sz w:val="32"/>
          <w:szCs w:val="32"/>
        </w:rPr>
        <w:t>》中</w:t>
      </w:r>
      <w:r>
        <w:rPr>
          <w:rFonts w:eastAsia="仿宋_GB2312" w:hint="eastAsia"/>
          <w:color w:val="000000" w:themeColor="text1"/>
          <w:sz w:val="32"/>
          <w:szCs w:val="32"/>
        </w:rPr>
        <w:t>3.2</w:t>
      </w:r>
      <w:r>
        <w:rPr>
          <w:rFonts w:eastAsia="仿宋_GB2312" w:hint="eastAsia"/>
          <w:color w:val="000000" w:themeColor="text1"/>
          <w:sz w:val="32"/>
          <w:szCs w:val="32"/>
        </w:rPr>
        <w:t>（图</w:t>
      </w:r>
      <w:r>
        <w:rPr>
          <w:rFonts w:eastAsia="仿宋_GB2312" w:hint="eastAsia"/>
          <w:color w:val="000000" w:themeColor="text1"/>
          <w:sz w:val="32"/>
          <w:szCs w:val="32"/>
        </w:rPr>
        <w:t>1</w:t>
      </w:r>
      <w:r>
        <w:rPr>
          <w:rFonts w:eastAsia="仿宋_GB2312" w:hint="eastAsia"/>
          <w:color w:val="000000" w:themeColor="text1"/>
          <w:sz w:val="32"/>
          <w:szCs w:val="32"/>
        </w:rPr>
        <w:t>）及编制单位多年的工作经验总结提出相关要求。</w:t>
      </w:r>
    </w:p>
    <w:p w14:paraId="024F18BD" w14:textId="23B50478" w:rsidR="0066438F" w:rsidRDefault="00556658" w:rsidP="00556658">
      <w:pPr>
        <w:autoSpaceDE w:val="0"/>
        <w:autoSpaceDN w:val="0"/>
        <w:adjustRightInd w:val="0"/>
        <w:ind w:firstLineChars="200" w:firstLine="640"/>
        <w:rPr>
          <w:rFonts w:eastAsia="仿宋_GB2312"/>
          <w:color w:val="000000" w:themeColor="text1"/>
          <w:sz w:val="32"/>
          <w:szCs w:val="32"/>
        </w:rPr>
      </w:pPr>
      <w:r>
        <w:rPr>
          <w:rFonts w:eastAsia="仿宋_GB2312" w:hint="eastAsia"/>
          <w:color w:val="000000" w:themeColor="text1"/>
          <w:sz w:val="32"/>
          <w:szCs w:val="32"/>
        </w:rPr>
        <w:t>针对</w:t>
      </w:r>
      <w:r w:rsidRPr="00556658">
        <w:rPr>
          <w:rFonts w:eastAsia="仿宋_GB2312" w:hint="eastAsia"/>
          <w:color w:val="000000" w:themeColor="text1"/>
          <w:sz w:val="32"/>
          <w:szCs w:val="32"/>
        </w:rPr>
        <w:t>环境调查以及监测监控服务</w:t>
      </w:r>
      <w:r>
        <w:rPr>
          <w:rFonts w:eastAsia="仿宋_GB2312" w:hint="eastAsia"/>
          <w:color w:val="000000" w:themeColor="text1"/>
          <w:sz w:val="32"/>
          <w:szCs w:val="32"/>
        </w:rPr>
        <w:t>、</w:t>
      </w:r>
      <w:r w:rsidRPr="00556658">
        <w:rPr>
          <w:rFonts w:eastAsia="仿宋_GB2312" w:hint="eastAsia"/>
          <w:color w:val="000000" w:themeColor="text1"/>
          <w:sz w:val="32"/>
          <w:szCs w:val="32"/>
        </w:rPr>
        <w:t>环境保护设施设计、建设</w:t>
      </w:r>
      <w:r>
        <w:rPr>
          <w:rFonts w:eastAsia="仿宋_GB2312" w:hint="eastAsia"/>
          <w:color w:val="000000" w:themeColor="text1"/>
          <w:sz w:val="32"/>
          <w:szCs w:val="32"/>
        </w:rPr>
        <w:t>、</w:t>
      </w:r>
      <w:r w:rsidRPr="00556658">
        <w:rPr>
          <w:rFonts w:eastAsia="仿宋_GB2312" w:hint="eastAsia"/>
          <w:color w:val="000000" w:themeColor="text1"/>
          <w:sz w:val="32"/>
          <w:szCs w:val="32"/>
        </w:rPr>
        <w:t>特殊行业的排污单位或排污单位</w:t>
      </w:r>
      <w:r>
        <w:rPr>
          <w:rFonts w:eastAsia="仿宋_GB2312" w:hint="eastAsia"/>
          <w:color w:val="000000" w:themeColor="text1"/>
          <w:sz w:val="32"/>
          <w:szCs w:val="32"/>
        </w:rPr>
        <w:t>和</w:t>
      </w:r>
      <w:r w:rsidRPr="00556658">
        <w:rPr>
          <w:rFonts w:eastAsia="仿宋_GB2312" w:hint="eastAsia"/>
          <w:color w:val="000000" w:themeColor="text1"/>
          <w:sz w:val="32"/>
          <w:szCs w:val="32"/>
        </w:rPr>
        <w:t>环境保护设施运营服务</w:t>
      </w:r>
      <w:r>
        <w:rPr>
          <w:rFonts w:eastAsia="仿宋_GB2312" w:hint="eastAsia"/>
          <w:color w:val="000000" w:themeColor="text1"/>
          <w:sz w:val="32"/>
          <w:szCs w:val="32"/>
        </w:rPr>
        <w:t>等特殊领域的，主要依据相关领域的文件规定提出要求。</w:t>
      </w:r>
      <w:r w:rsidRPr="00556658">
        <w:rPr>
          <w:rFonts w:eastAsia="仿宋_GB2312" w:hint="eastAsia"/>
          <w:color w:val="000000" w:themeColor="text1"/>
          <w:sz w:val="32"/>
          <w:szCs w:val="32"/>
        </w:rPr>
        <w:t>开展环境调查以及监测监控服务的，应符合《广西壮族自治区生态环境监测服</w:t>
      </w:r>
      <w:r w:rsidRPr="00556658">
        <w:rPr>
          <w:rFonts w:eastAsia="仿宋_GB2312" w:hint="eastAsia"/>
          <w:color w:val="000000" w:themeColor="text1"/>
          <w:sz w:val="32"/>
          <w:szCs w:val="32"/>
        </w:rPr>
        <w:lastRenderedPageBreak/>
        <w:t>务社会化管理办法》（桂环规范〔</w:t>
      </w:r>
      <w:r w:rsidRPr="00556658">
        <w:rPr>
          <w:rFonts w:eastAsia="仿宋_GB2312" w:hint="eastAsia"/>
          <w:color w:val="000000" w:themeColor="text1"/>
          <w:sz w:val="32"/>
          <w:szCs w:val="32"/>
        </w:rPr>
        <w:t>2020</w:t>
      </w:r>
      <w:r w:rsidRPr="00556658">
        <w:rPr>
          <w:rFonts w:eastAsia="仿宋_GB2312" w:hint="eastAsia"/>
          <w:color w:val="000000" w:themeColor="text1"/>
          <w:sz w:val="32"/>
          <w:szCs w:val="32"/>
        </w:rPr>
        <w:t>〕</w:t>
      </w:r>
      <w:r w:rsidRPr="00556658">
        <w:rPr>
          <w:rFonts w:eastAsia="仿宋_GB2312" w:hint="eastAsia"/>
          <w:color w:val="000000" w:themeColor="text1"/>
          <w:sz w:val="32"/>
          <w:szCs w:val="32"/>
        </w:rPr>
        <w:t>2</w:t>
      </w:r>
      <w:r>
        <w:rPr>
          <w:rFonts w:eastAsia="仿宋_GB2312" w:hint="eastAsia"/>
          <w:color w:val="000000" w:themeColor="text1"/>
          <w:sz w:val="32"/>
          <w:szCs w:val="32"/>
        </w:rPr>
        <w:t>号）中的相关要求；</w:t>
      </w:r>
      <w:r w:rsidRPr="00556658">
        <w:rPr>
          <w:rFonts w:eastAsia="仿宋_GB2312" w:hint="eastAsia"/>
          <w:color w:val="000000" w:themeColor="text1"/>
          <w:sz w:val="32"/>
          <w:szCs w:val="32"/>
        </w:rPr>
        <w:t>开展环境保护设施设计、建设的，应具有环保工程设计、承包资质，并符合《工程设计资质标准》（住建部建市〔</w:t>
      </w:r>
      <w:r w:rsidRPr="00556658">
        <w:rPr>
          <w:rFonts w:eastAsia="仿宋_GB2312" w:hint="eastAsia"/>
          <w:color w:val="000000" w:themeColor="text1"/>
          <w:sz w:val="32"/>
          <w:szCs w:val="32"/>
        </w:rPr>
        <w:t>2007</w:t>
      </w:r>
      <w:r w:rsidRPr="00556658">
        <w:rPr>
          <w:rFonts w:eastAsia="仿宋_GB2312" w:hint="eastAsia"/>
          <w:color w:val="000000" w:themeColor="text1"/>
          <w:sz w:val="32"/>
          <w:szCs w:val="32"/>
        </w:rPr>
        <w:t>〕</w:t>
      </w:r>
      <w:r w:rsidRPr="00556658">
        <w:rPr>
          <w:rFonts w:eastAsia="仿宋_GB2312" w:hint="eastAsia"/>
          <w:color w:val="000000" w:themeColor="text1"/>
          <w:sz w:val="32"/>
          <w:szCs w:val="32"/>
        </w:rPr>
        <w:t>86</w:t>
      </w:r>
      <w:r w:rsidRPr="00556658">
        <w:rPr>
          <w:rFonts w:eastAsia="仿宋_GB2312" w:hint="eastAsia"/>
          <w:color w:val="000000" w:themeColor="text1"/>
          <w:sz w:val="32"/>
          <w:szCs w:val="32"/>
        </w:rPr>
        <w:t>号）或《环保工程专业承包企业资质等级标准》（住建部建市〔</w:t>
      </w:r>
      <w:r w:rsidRPr="00556658">
        <w:rPr>
          <w:rFonts w:eastAsia="仿宋_GB2312" w:hint="eastAsia"/>
          <w:color w:val="000000" w:themeColor="text1"/>
          <w:sz w:val="32"/>
          <w:szCs w:val="32"/>
        </w:rPr>
        <w:t>2016</w:t>
      </w:r>
      <w:r w:rsidRPr="00556658">
        <w:rPr>
          <w:rFonts w:eastAsia="仿宋_GB2312" w:hint="eastAsia"/>
          <w:color w:val="000000" w:themeColor="text1"/>
          <w:sz w:val="32"/>
          <w:szCs w:val="32"/>
        </w:rPr>
        <w:t>〕</w:t>
      </w:r>
      <w:r w:rsidRPr="00556658">
        <w:rPr>
          <w:rFonts w:eastAsia="仿宋_GB2312" w:hint="eastAsia"/>
          <w:color w:val="000000" w:themeColor="text1"/>
          <w:sz w:val="32"/>
          <w:szCs w:val="32"/>
        </w:rPr>
        <w:t>226</w:t>
      </w:r>
      <w:r>
        <w:rPr>
          <w:rFonts w:eastAsia="仿宋_GB2312" w:hint="eastAsia"/>
          <w:color w:val="000000" w:themeColor="text1"/>
          <w:sz w:val="32"/>
          <w:szCs w:val="32"/>
        </w:rPr>
        <w:t>号）要求；</w:t>
      </w:r>
      <w:r w:rsidRPr="00556658">
        <w:rPr>
          <w:rFonts w:eastAsia="仿宋_GB2312" w:hint="eastAsia"/>
          <w:color w:val="000000" w:themeColor="text1"/>
          <w:sz w:val="32"/>
          <w:szCs w:val="32"/>
        </w:rPr>
        <w:t>为特殊行业的排污单位或排污单位内涉及特殊环境影响管理要求的项目提供生态环境托管服务的</w:t>
      </w:r>
      <w:r w:rsidRPr="00556658">
        <w:rPr>
          <w:rFonts w:eastAsia="仿宋_GB2312" w:hint="eastAsia"/>
          <w:color w:val="000000" w:themeColor="text1"/>
          <w:sz w:val="32"/>
          <w:szCs w:val="32"/>
        </w:rPr>
        <w:t>,</w:t>
      </w:r>
      <w:r>
        <w:rPr>
          <w:rFonts w:eastAsia="仿宋_GB2312" w:hint="eastAsia"/>
          <w:color w:val="000000" w:themeColor="text1"/>
          <w:sz w:val="32"/>
          <w:szCs w:val="32"/>
        </w:rPr>
        <w:t>应具有国家规定的业务资质和相应的专业条件；</w:t>
      </w:r>
      <w:r w:rsidRPr="00556658">
        <w:rPr>
          <w:rFonts w:eastAsia="仿宋_GB2312" w:hint="eastAsia"/>
          <w:color w:val="000000" w:themeColor="text1"/>
          <w:sz w:val="32"/>
          <w:szCs w:val="32"/>
        </w:rPr>
        <w:t>开展环境保护设施运营服务的，应符合相应规定的要求</w:t>
      </w:r>
      <w:r>
        <w:rPr>
          <w:rFonts w:eastAsia="仿宋_GB2312" w:hint="eastAsia"/>
          <w:color w:val="000000" w:themeColor="text1"/>
          <w:sz w:val="32"/>
          <w:szCs w:val="32"/>
        </w:rPr>
        <w:t>。</w:t>
      </w:r>
    </w:p>
    <w:p w14:paraId="49F1F4CA" w14:textId="2B71FBA2" w:rsidR="0066438F" w:rsidRDefault="0066438F" w:rsidP="0066438F">
      <w:pPr>
        <w:autoSpaceDE w:val="0"/>
        <w:autoSpaceDN w:val="0"/>
        <w:adjustRightInd w:val="0"/>
        <w:ind w:firstLineChars="200" w:firstLine="640"/>
        <w:jc w:val="center"/>
        <w:rPr>
          <w:rFonts w:eastAsia="仿宋_GB2312"/>
          <w:color w:val="000000" w:themeColor="text1"/>
          <w:sz w:val="32"/>
          <w:szCs w:val="32"/>
        </w:rPr>
      </w:pPr>
      <w:r>
        <w:rPr>
          <w:rFonts w:eastAsia="仿宋_GB2312"/>
          <w:noProof/>
          <w:color w:val="000000" w:themeColor="text1"/>
          <w:sz w:val="32"/>
          <w:szCs w:val="32"/>
        </w:rPr>
        <w:drawing>
          <wp:inline distT="0" distB="0" distL="0" distR="0" wp14:anchorId="0F761A24" wp14:editId="32E0EC44">
            <wp:extent cx="2798405" cy="4837814"/>
            <wp:effectExtent l="0" t="0" r="254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96189" cy="4833982"/>
                    </a:xfrm>
                    <a:prstGeom prst="rect">
                      <a:avLst/>
                    </a:prstGeom>
                    <a:noFill/>
                  </pic:spPr>
                </pic:pic>
              </a:graphicData>
            </a:graphic>
          </wp:inline>
        </w:drawing>
      </w:r>
    </w:p>
    <w:p w14:paraId="546B6D35" w14:textId="12B9F094" w:rsidR="0066438F" w:rsidRPr="00BE38C7" w:rsidRDefault="0066438F" w:rsidP="0066438F">
      <w:pPr>
        <w:autoSpaceDE w:val="0"/>
        <w:autoSpaceDN w:val="0"/>
        <w:adjustRightInd w:val="0"/>
        <w:ind w:firstLineChars="200" w:firstLine="640"/>
        <w:jc w:val="center"/>
        <w:rPr>
          <w:rFonts w:eastAsia="仿宋_GB2312"/>
          <w:color w:val="000000" w:themeColor="text1"/>
          <w:sz w:val="32"/>
          <w:szCs w:val="32"/>
        </w:rPr>
      </w:pPr>
      <w:r>
        <w:rPr>
          <w:rFonts w:eastAsia="仿宋_GB2312" w:hint="eastAsia"/>
          <w:color w:val="000000" w:themeColor="text1"/>
          <w:sz w:val="32"/>
          <w:szCs w:val="32"/>
        </w:rPr>
        <w:t>图</w:t>
      </w:r>
      <w:r>
        <w:rPr>
          <w:rFonts w:eastAsia="仿宋_GB2312" w:hint="eastAsia"/>
          <w:color w:val="000000" w:themeColor="text1"/>
          <w:sz w:val="32"/>
          <w:szCs w:val="32"/>
        </w:rPr>
        <w:t xml:space="preserve">1 </w:t>
      </w:r>
      <w:r>
        <w:rPr>
          <w:rFonts w:eastAsia="仿宋_GB2312" w:hint="eastAsia"/>
          <w:color w:val="000000" w:themeColor="text1"/>
          <w:sz w:val="32"/>
          <w:szCs w:val="32"/>
        </w:rPr>
        <w:t>摘自《</w:t>
      </w:r>
      <w:r w:rsidRPr="0066438F">
        <w:rPr>
          <w:rFonts w:eastAsia="仿宋_GB2312" w:hint="eastAsia"/>
          <w:color w:val="000000" w:themeColor="text1"/>
          <w:sz w:val="32"/>
          <w:szCs w:val="32"/>
        </w:rPr>
        <w:t>小微企业危废管理现状、问题及对策研究</w:t>
      </w:r>
      <w:r>
        <w:rPr>
          <w:rFonts w:eastAsia="仿宋_GB2312" w:hint="eastAsia"/>
          <w:color w:val="000000" w:themeColor="text1"/>
          <w:sz w:val="32"/>
          <w:szCs w:val="32"/>
        </w:rPr>
        <w:t>》</w:t>
      </w:r>
    </w:p>
    <w:p w14:paraId="65567BA0" w14:textId="2CCCA643" w:rsidR="005A54AC" w:rsidRPr="009A6DC6" w:rsidRDefault="009F585A" w:rsidP="00AF2790">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lastRenderedPageBreak/>
        <w:t>（三</w:t>
      </w:r>
      <w:r w:rsidRPr="009A6DC6">
        <w:rPr>
          <w:rFonts w:eastAsia="仿宋_GB2312"/>
          <w:b/>
          <w:sz w:val="32"/>
          <w:szCs w:val="32"/>
          <w:lang w:val="zh-CN" w:bidi="en-US"/>
        </w:rPr>
        <w:t>）</w:t>
      </w:r>
      <w:r w:rsidR="009A6DC6" w:rsidRPr="009A6DC6">
        <w:rPr>
          <w:rFonts w:eastAsia="仿宋_GB2312" w:hint="eastAsia"/>
          <w:b/>
          <w:sz w:val="32"/>
          <w:szCs w:val="32"/>
          <w:lang w:val="zh-CN" w:bidi="en-US"/>
        </w:rPr>
        <w:t>服务程序</w:t>
      </w:r>
    </w:p>
    <w:p w14:paraId="3665C99A" w14:textId="7F094336" w:rsidR="00753C74" w:rsidRDefault="00301777"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1. </w:t>
      </w:r>
      <w:r>
        <w:rPr>
          <w:rFonts w:eastAsia="仿宋_GB2312" w:hint="eastAsia"/>
          <w:sz w:val="32"/>
          <w:szCs w:val="32"/>
          <w:lang w:val="zh-CN" w:bidi="en-US"/>
        </w:rPr>
        <w:t>服务流程</w:t>
      </w:r>
    </w:p>
    <w:p w14:paraId="21647B7C" w14:textId="4A224B56" w:rsidR="00301777" w:rsidRDefault="00301777" w:rsidP="00301777">
      <w:pPr>
        <w:autoSpaceDE w:val="0"/>
        <w:autoSpaceDN w:val="0"/>
        <w:adjustRightInd w:val="0"/>
        <w:ind w:firstLineChars="200" w:firstLine="640"/>
        <w:rPr>
          <w:rFonts w:eastAsia="仿宋_GB2312"/>
          <w:sz w:val="32"/>
          <w:szCs w:val="32"/>
          <w:lang w:val="zh-CN" w:bidi="en-US"/>
        </w:rPr>
      </w:pPr>
      <w:r w:rsidRPr="00301777">
        <w:rPr>
          <w:rFonts w:eastAsia="仿宋_GB2312" w:hint="eastAsia"/>
          <w:sz w:val="32"/>
          <w:szCs w:val="32"/>
          <w:lang w:val="zh-CN" w:bidi="en-US"/>
        </w:rPr>
        <w:t>生态环境综合托管服务工作流程见图</w:t>
      </w:r>
      <w:r>
        <w:rPr>
          <w:rFonts w:eastAsia="仿宋_GB2312" w:hint="eastAsia"/>
          <w:sz w:val="32"/>
          <w:szCs w:val="32"/>
          <w:lang w:val="zh-CN" w:bidi="en-US"/>
        </w:rPr>
        <w:t>2</w:t>
      </w:r>
      <w:r w:rsidRPr="00301777">
        <w:rPr>
          <w:rFonts w:eastAsia="仿宋_GB2312" w:hint="eastAsia"/>
          <w:sz w:val="32"/>
          <w:szCs w:val="32"/>
          <w:lang w:val="zh-CN" w:bidi="en-US"/>
        </w:rPr>
        <w:t>，可根据实际情况适当简化</w:t>
      </w:r>
      <w:r>
        <w:rPr>
          <w:rFonts w:eastAsia="仿宋_GB2312" w:hint="eastAsia"/>
          <w:sz w:val="32"/>
          <w:szCs w:val="32"/>
          <w:lang w:val="zh-CN" w:bidi="en-US"/>
        </w:rPr>
        <w:t>。</w:t>
      </w:r>
    </w:p>
    <w:p w14:paraId="5E38F52B" w14:textId="51F58CE1" w:rsidR="00301777" w:rsidRPr="00BE38C7" w:rsidRDefault="00301777" w:rsidP="00301777">
      <w:pPr>
        <w:autoSpaceDE w:val="0"/>
        <w:autoSpaceDN w:val="0"/>
        <w:adjustRightInd w:val="0"/>
        <w:ind w:firstLineChars="200" w:firstLine="300"/>
        <w:rPr>
          <w:rFonts w:eastAsia="仿宋_GB2312"/>
          <w:sz w:val="32"/>
          <w:szCs w:val="32"/>
          <w:lang w:val="zh-CN" w:bidi="en-US"/>
        </w:rPr>
      </w:pPr>
      <w:r>
        <w:rPr>
          <w:noProof/>
          <w:sz w:val="15"/>
          <w:szCs w:val="15"/>
        </w:rPr>
        <mc:AlternateContent>
          <mc:Choice Requires="wpc">
            <w:drawing>
              <wp:inline distT="0" distB="0" distL="0" distR="0" wp14:anchorId="542A67A8" wp14:editId="5682EB14">
                <wp:extent cx="5071731" cy="4922875"/>
                <wp:effectExtent l="0" t="0" r="0" b="0"/>
                <wp:docPr id="70" name="画布 70"/>
                <wp:cNvGraphicFramePr/>
                <a:graphic xmlns:a="http://schemas.openxmlformats.org/drawingml/2006/main">
                  <a:graphicData uri="http://schemas.microsoft.com/office/word/2010/wordprocessingCanvas">
                    <wpc:wpc>
                      <wpc:bg>
                        <a:noFill/>
                      </wpc:bg>
                      <wpc:whole/>
                      <wps:wsp>
                        <wps:cNvPr id="3" name="Rectangle 6"/>
                        <wps:cNvSpPr>
                          <a:spLocks noChangeArrowheads="1"/>
                        </wps:cNvSpPr>
                        <wps:spPr bwMode="auto">
                          <a:xfrm>
                            <a:off x="780415" y="2423795"/>
                            <a:ext cx="3692525" cy="1407160"/>
                          </a:xfrm>
                          <a:prstGeom prst="rect">
                            <a:avLst/>
                          </a:prstGeom>
                          <a:noFill/>
                          <a:ln w="9525">
                            <a:solidFill>
                              <a:srgbClr val="000000"/>
                            </a:solidFill>
                            <a:prstDash val="dash"/>
                            <a:miter lim="800000"/>
                          </a:ln>
                        </wps:spPr>
                        <wps:txbx>
                          <w:txbxContent>
                            <w:p w14:paraId="00E38C7D" w14:textId="77777777" w:rsidR="00301777" w:rsidRDefault="00301777" w:rsidP="00301777">
                              <w:pPr>
                                <w:spacing w:line="200" w:lineRule="exact"/>
                                <w:jc w:val="center"/>
                                <w:rPr>
                                  <w:sz w:val="15"/>
                                  <w:szCs w:val="15"/>
                                </w:rPr>
                              </w:pPr>
                            </w:p>
                          </w:txbxContent>
                        </wps:txbx>
                        <wps:bodyPr rot="0" vert="horz" wrap="square" lIns="91440" tIns="45720" rIns="91440" bIns="45720" anchor="t" anchorCtr="0" upright="1">
                          <a:noAutofit/>
                        </wps:bodyPr>
                      </wps:wsp>
                      <wps:wsp>
                        <wps:cNvPr id="4" name="Rectangle 6"/>
                        <wps:cNvSpPr>
                          <a:spLocks noChangeArrowheads="1"/>
                        </wps:cNvSpPr>
                        <wps:spPr bwMode="auto">
                          <a:xfrm>
                            <a:off x="780415" y="452120"/>
                            <a:ext cx="3692525" cy="1971675"/>
                          </a:xfrm>
                          <a:prstGeom prst="rect">
                            <a:avLst/>
                          </a:prstGeom>
                          <a:noFill/>
                          <a:ln w="9525">
                            <a:solidFill>
                              <a:srgbClr val="000000"/>
                            </a:solidFill>
                            <a:prstDash val="dash"/>
                            <a:miter lim="800000"/>
                          </a:ln>
                        </wps:spPr>
                        <wps:txbx>
                          <w:txbxContent>
                            <w:p w14:paraId="46CA22EE" w14:textId="77777777" w:rsidR="00301777" w:rsidRDefault="00301777" w:rsidP="00301777">
                              <w:pPr>
                                <w:spacing w:line="200" w:lineRule="exact"/>
                                <w:jc w:val="center"/>
                                <w:rPr>
                                  <w:sz w:val="15"/>
                                  <w:szCs w:val="15"/>
                                </w:rPr>
                              </w:pPr>
                            </w:p>
                          </w:txbxContent>
                        </wps:txbx>
                        <wps:bodyPr rot="0" vert="horz" wrap="square" lIns="91440" tIns="45720" rIns="91440" bIns="45720" anchor="t" anchorCtr="0" upright="1">
                          <a:noAutofit/>
                        </wps:bodyPr>
                      </wps:wsp>
                      <wps:wsp>
                        <wps:cNvPr id="7" name="Rectangle 6"/>
                        <wps:cNvSpPr>
                          <a:spLocks noChangeArrowheads="1"/>
                        </wps:cNvSpPr>
                        <wps:spPr bwMode="auto">
                          <a:xfrm>
                            <a:off x="780414" y="3830955"/>
                            <a:ext cx="3692525" cy="427990"/>
                          </a:xfrm>
                          <a:prstGeom prst="rect">
                            <a:avLst/>
                          </a:prstGeom>
                          <a:noFill/>
                          <a:ln w="9525">
                            <a:solidFill>
                              <a:srgbClr val="000000"/>
                            </a:solidFill>
                            <a:prstDash val="dash"/>
                            <a:miter lim="800000"/>
                          </a:ln>
                        </wps:spPr>
                        <wps:txbx>
                          <w:txbxContent>
                            <w:p w14:paraId="5B3AA779" w14:textId="77777777" w:rsidR="00301777" w:rsidRDefault="00301777" w:rsidP="00301777">
                              <w:pPr>
                                <w:spacing w:line="200" w:lineRule="exact"/>
                                <w:jc w:val="center"/>
                                <w:rPr>
                                  <w:sz w:val="15"/>
                                  <w:szCs w:val="15"/>
                                </w:rPr>
                              </w:pPr>
                            </w:p>
                          </w:txbxContent>
                        </wps:txbx>
                        <wps:bodyPr rot="0" vert="horz" wrap="square" lIns="91440" tIns="45720" rIns="91440" bIns="45720" anchor="t" anchorCtr="0" upright="1">
                          <a:noAutofit/>
                        </wps:bodyPr>
                      </wps:wsp>
                      <wps:wsp>
                        <wps:cNvPr id="8" name="Rectangle 6"/>
                        <wps:cNvSpPr>
                          <a:spLocks noChangeArrowheads="1"/>
                        </wps:cNvSpPr>
                        <wps:spPr bwMode="auto">
                          <a:xfrm>
                            <a:off x="780415" y="4258945"/>
                            <a:ext cx="3692525" cy="513715"/>
                          </a:xfrm>
                          <a:prstGeom prst="rect">
                            <a:avLst/>
                          </a:prstGeom>
                          <a:noFill/>
                          <a:ln w="9525">
                            <a:solidFill>
                              <a:srgbClr val="000000"/>
                            </a:solidFill>
                            <a:prstDash val="dash"/>
                            <a:miter lim="800000"/>
                          </a:ln>
                        </wps:spPr>
                        <wps:txbx>
                          <w:txbxContent>
                            <w:p w14:paraId="170F25E3" w14:textId="77777777" w:rsidR="00301777" w:rsidRDefault="00301777" w:rsidP="00301777">
                              <w:pPr>
                                <w:spacing w:line="200" w:lineRule="exact"/>
                                <w:jc w:val="center"/>
                                <w:rPr>
                                  <w:sz w:val="15"/>
                                  <w:szCs w:val="15"/>
                                </w:rPr>
                              </w:pPr>
                            </w:p>
                          </w:txbxContent>
                        </wps:txbx>
                        <wps:bodyPr rot="0" vert="horz" wrap="square" lIns="91440" tIns="45720" rIns="91440" bIns="45720" anchor="t" anchorCtr="0" upright="1">
                          <a:noAutofit/>
                        </wps:bodyPr>
                      </wps:wsp>
                      <wps:wsp>
                        <wps:cNvPr id="9" name="Rectangle 6"/>
                        <wps:cNvSpPr>
                          <a:spLocks noChangeArrowheads="1"/>
                        </wps:cNvSpPr>
                        <wps:spPr bwMode="auto">
                          <a:xfrm>
                            <a:off x="2005965" y="120650"/>
                            <a:ext cx="1242060" cy="230505"/>
                          </a:xfrm>
                          <a:prstGeom prst="rect">
                            <a:avLst/>
                          </a:prstGeom>
                          <a:solidFill>
                            <a:srgbClr val="FFFFFF"/>
                          </a:solidFill>
                          <a:ln w="9525">
                            <a:solidFill>
                              <a:srgbClr val="000000"/>
                            </a:solidFill>
                            <a:miter lim="800000"/>
                          </a:ln>
                        </wps:spPr>
                        <wps:txbx>
                          <w:txbxContent>
                            <w:p w14:paraId="4F296FFB" w14:textId="77777777" w:rsidR="00301777" w:rsidRDefault="00301777" w:rsidP="00301777">
                              <w:pPr>
                                <w:spacing w:line="200" w:lineRule="exact"/>
                                <w:jc w:val="center"/>
                                <w:rPr>
                                  <w:sz w:val="15"/>
                                  <w:szCs w:val="15"/>
                                </w:rPr>
                              </w:pPr>
                              <w:r>
                                <w:rPr>
                                  <w:rFonts w:hint="eastAsia"/>
                                  <w:sz w:val="15"/>
                                  <w:szCs w:val="15"/>
                                </w:rPr>
                                <w:t>签订服务合同</w:t>
                              </w:r>
                            </w:p>
                          </w:txbxContent>
                        </wps:txbx>
                        <wps:bodyPr rot="0" vert="horz" wrap="square" lIns="91440" tIns="45720" rIns="91440" bIns="45720" anchor="t" anchorCtr="0" upright="1">
                          <a:noAutofit/>
                        </wps:bodyPr>
                      </wps:wsp>
                      <wps:wsp>
                        <wps:cNvPr id="10" name="AutoShape 16"/>
                        <wps:cNvCnPr>
                          <a:cxnSpLocks noChangeShapeType="1"/>
                        </wps:cNvCnPr>
                        <wps:spPr bwMode="auto">
                          <a:xfrm>
                            <a:off x="2620645" y="351155"/>
                            <a:ext cx="635" cy="215900"/>
                          </a:xfrm>
                          <a:prstGeom prst="straightConnector1">
                            <a:avLst/>
                          </a:prstGeom>
                          <a:noFill/>
                          <a:ln w="9525">
                            <a:solidFill>
                              <a:srgbClr val="000000"/>
                            </a:solidFill>
                            <a:round/>
                            <a:tailEnd type="triangle" w="med" len="med"/>
                          </a:ln>
                        </wps:spPr>
                        <wps:bodyPr/>
                      </wps:wsp>
                      <wps:wsp>
                        <wps:cNvPr id="11" name="Rectangle 6"/>
                        <wps:cNvSpPr>
                          <a:spLocks noChangeArrowheads="1"/>
                        </wps:cNvSpPr>
                        <wps:spPr bwMode="auto">
                          <a:xfrm>
                            <a:off x="2005965" y="568960"/>
                            <a:ext cx="1242060" cy="230505"/>
                          </a:xfrm>
                          <a:prstGeom prst="rect">
                            <a:avLst/>
                          </a:prstGeom>
                          <a:solidFill>
                            <a:srgbClr val="FFFFFF"/>
                          </a:solidFill>
                          <a:ln w="9525">
                            <a:solidFill>
                              <a:srgbClr val="000000"/>
                            </a:solidFill>
                            <a:miter lim="800000"/>
                          </a:ln>
                        </wps:spPr>
                        <wps:txbx>
                          <w:txbxContent>
                            <w:p w14:paraId="095FDBAA" w14:textId="77777777" w:rsidR="00301777" w:rsidRDefault="00301777" w:rsidP="00301777">
                              <w:pPr>
                                <w:spacing w:line="200" w:lineRule="exact"/>
                                <w:jc w:val="center"/>
                                <w:rPr>
                                  <w:sz w:val="15"/>
                                  <w:szCs w:val="15"/>
                                </w:rPr>
                              </w:pPr>
                              <w:r>
                                <w:rPr>
                                  <w:rFonts w:hint="eastAsia"/>
                                  <w:sz w:val="15"/>
                                  <w:szCs w:val="15"/>
                                </w:rPr>
                                <w:t>成立工作组</w:t>
                              </w:r>
                            </w:p>
                          </w:txbxContent>
                        </wps:txbx>
                        <wps:bodyPr rot="0" vert="horz" wrap="square" lIns="91440" tIns="45720" rIns="91440" bIns="45720" anchor="t" anchorCtr="0" upright="1">
                          <a:noAutofit/>
                        </wps:bodyPr>
                      </wps:wsp>
                      <wps:wsp>
                        <wps:cNvPr id="12" name="AutoShape 16"/>
                        <wps:cNvCnPr/>
                        <wps:spPr bwMode="auto">
                          <a:xfrm>
                            <a:off x="2620645" y="799465"/>
                            <a:ext cx="635" cy="215900"/>
                          </a:xfrm>
                          <a:prstGeom prst="straightConnector1">
                            <a:avLst/>
                          </a:prstGeom>
                          <a:noFill/>
                          <a:ln w="9525">
                            <a:solidFill>
                              <a:srgbClr val="000000"/>
                            </a:solidFill>
                            <a:round/>
                            <a:tailEnd type="triangle" w="med" len="med"/>
                          </a:ln>
                        </wps:spPr>
                        <wps:bodyPr/>
                      </wps:wsp>
                      <wps:wsp>
                        <wps:cNvPr id="13" name="Rectangle 6"/>
                        <wps:cNvSpPr>
                          <a:spLocks noChangeArrowheads="1"/>
                        </wps:cNvSpPr>
                        <wps:spPr bwMode="auto">
                          <a:xfrm>
                            <a:off x="1995805" y="1017270"/>
                            <a:ext cx="1242060" cy="230505"/>
                          </a:xfrm>
                          <a:prstGeom prst="rect">
                            <a:avLst/>
                          </a:prstGeom>
                          <a:solidFill>
                            <a:srgbClr val="FFFFFF"/>
                          </a:solidFill>
                          <a:ln w="9525">
                            <a:solidFill>
                              <a:srgbClr val="000000"/>
                            </a:solidFill>
                            <a:miter lim="800000"/>
                          </a:ln>
                        </wps:spPr>
                        <wps:txbx>
                          <w:txbxContent>
                            <w:p w14:paraId="2B687AE1" w14:textId="77777777" w:rsidR="00301777" w:rsidRDefault="00301777" w:rsidP="00301777">
                              <w:pPr>
                                <w:spacing w:line="200" w:lineRule="exact"/>
                                <w:jc w:val="center"/>
                                <w:rPr>
                                  <w:sz w:val="15"/>
                                  <w:szCs w:val="15"/>
                                </w:rPr>
                              </w:pPr>
                              <w:r>
                                <w:rPr>
                                  <w:rFonts w:hint="eastAsia"/>
                                  <w:sz w:val="15"/>
                                  <w:szCs w:val="15"/>
                                </w:rPr>
                                <w:t>现场调查，收集资料</w:t>
                              </w:r>
                            </w:p>
                          </w:txbxContent>
                        </wps:txbx>
                        <wps:bodyPr rot="0" vert="horz" wrap="square" lIns="91440" tIns="45720" rIns="91440" bIns="45720" anchor="t" anchorCtr="0" upright="1">
                          <a:noAutofit/>
                        </wps:bodyPr>
                      </wps:wsp>
                      <wps:wsp>
                        <wps:cNvPr id="14" name="AutoShape 16"/>
                        <wps:cNvCnPr/>
                        <wps:spPr bwMode="auto">
                          <a:xfrm>
                            <a:off x="2620645" y="1247775"/>
                            <a:ext cx="635" cy="215900"/>
                          </a:xfrm>
                          <a:prstGeom prst="straightConnector1">
                            <a:avLst/>
                          </a:prstGeom>
                          <a:noFill/>
                          <a:ln w="9525">
                            <a:solidFill>
                              <a:srgbClr val="000000"/>
                            </a:solidFill>
                            <a:round/>
                            <a:tailEnd type="triangle" w="med" len="med"/>
                          </a:ln>
                        </wps:spPr>
                        <wps:bodyPr/>
                      </wps:wsp>
                      <wps:wsp>
                        <wps:cNvPr id="15" name="Rectangle 6"/>
                        <wps:cNvSpPr>
                          <a:spLocks noChangeArrowheads="1"/>
                        </wps:cNvSpPr>
                        <wps:spPr bwMode="auto">
                          <a:xfrm>
                            <a:off x="2005965" y="1465580"/>
                            <a:ext cx="1242060" cy="230505"/>
                          </a:xfrm>
                          <a:prstGeom prst="rect">
                            <a:avLst/>
                          </a:prstGeom>
                          <a:solidFill>
                            <a:srgbClr val="FFFFFF"/>
                          </a:solidFill>
                          <a:ln w="9525">
                            <a:solidFill>
                              <a:srgbClr val="000000"/>
                            </a:solidFill>
                            <a:miter lim="800000"/>
                          </a:ln>
                        </wps:spPr>
                        <wps:txbx>
                          <w:txbxContent>
                            <w:p w14:paraId="2134BBDF" w14:textId="77777777" w:rsidR="00301777" w:rsidRDefault="00301777" w:rsidP="00301777">
                              <w:pPr>
                                <w:spacing w:line="200" w:lineRule="exact"/>
                                <w:jc w:val="center"/>
                                <w:rPr>
                                  <w:sz w:val="15"/>
                                  <w:szCs w:val="15"/>
                                </w:rPr>
                              </w:pPr>
                              <w:r>
                                <w:rPr>
                                  <w:rFonts w:hint="eastAsia"/>
                                  <w:sz w:val="15"/>
                                  <w:szCs w:val="15"/>
                                </w:rPr>
                                <w:t>制定服务方案</w:t>
                              </w:r>
                            </w:p>
                          </w:txbxContent>
                        </wps:txbx>
                        <wps:bodyPr rot="0" vert="horz" wrap="square" lIns="91440" tIns="45720" rIns="91440" bIns="45720" anchor="t" anchorCtr="0" upright="1">
                          <a:noAutofit/>
                        </wps:bodyPr>
                      </wps:wsp>
                      <wps:wsp>
                        <wps:cNvPr id="16" name="AutoShape 16"/>
                        <wps:cNvCnPr/>
                        <wps:spPr bwMode="auto">
                          <a:xfrm>
                            <a:off x="2621280" y="1696085"/>
                            <a:ext cx="635" cy="215900"/>
                          </a:xfrm>
                          <a:prstGeom prst="straightConnector1">
                            <a:avLst/>
                          </a:prstGeom>
                          <a:noFill/>
                          <a:ln w="9525">
                            <a:solidFill>
                              <a:srgbClr val="000000"/>
                            </a:solidFill>
                            <a:round/>
                            <a:tailEnd type="triangle" w="med" len="med"/>
                          </a:ln>
                        </wps:spPr>
                        <wps:bodyPr/>
                      </wps:wsp>
                      <wps:wsp>
                        <wps:cNvPr id="17" name="Rectangle 6"/>
                        <wps:cNvSpPr>
                          <a:spLocks noChangeArrowheads="1"/>
                        </wps:cNvSpPr>
                        <wps:spPr bwMode="auto">
                          <a:xfrm>
                            <a:off x="2005965" y="1913890"/>
                            <a:ext cx="1242060" cy="230505"/>
                          </a:xfrm>
                          <a:prstGeom prst="rect">
                            <a:avLst/>
                          </a:prstGeom>
                          <a:solidFill>
                            <a:srgbClr val="FFFFFF"/>
                          </a:solidFill>
                          <a:ln w="9525">
                            <a:solidFill>
                              <a:srgbClr val="000000"/>
                            </a:solidFill>
                            <a:miter lim="800000"/>
                          </a:ln>
                        </wps:spPr>
                        <wps:txbx>
                          <w:txbxContent>
                            <w:p w14:paraId="5BAA24F9" w14:textId="77777777" w:rsidR="00301777" w:rsidRDefault="00301777" w:rsidP="00301777">
                              <w:pPr>
                                <w:spacing w:line="200" w:lineRule="exact"/>
                                <w:jc w:val="center"/>
                                <w:rPr>
                                  <w:sz w:val="15"/>
                                  <w:szCs w:val="15"/>
                                </w:rPr>
                              </w:pPr>
                              <w:r>
                                <w:rPr>
                                  <w:rFonts w:hint="eastAsia"/>
                                  <w:sz w:val="15"/>
                                  <w:szCs w:val="15"/>
                                </w:rPr>
                                <w:t>报排污单位确认服务方案</w:t>
                              </w:r>
                            </w:p>
                          </w:txbxContent>
                        </wps:txbx>
                        <wps:bodyPr rot="0" vert="horz" wrap="square" lIns="91440" tIns="45720" rIns="91440" bIns="45720" anchor="t" anchorCtr="0" upright="1">
                          <a:noAutofit/>
                        </wps:bodyPr>
                      </wps:wsp>
                      <wps:wsp>
                        <wps:cNvPr id="18" name="AutoShape 16"/>
                        <wps:cNvCnPr/>
                        <wps:spPr bwMode="auto">
                          <a:xfrm>
                            <a:off x="2621280" y="2144395"/>
                            <a:ext cx="635" cy="431800"/>
                          </a:xfrm>
                          <a:prstGeom prst="straightConnector1">
                            <a:avLst/>
                          </a:prstGeom>
                          <a:noFill/>
                          <a:ln w="9525">
                            <a:solidFill>
                              <a:srgbClr val="000000"/>
                            </a:solidFill>
                            <a:round/>
                            <a:tailEnd type="triangle" w="med" len="med"/>
                          </a:ln>
                        </wps:spPr>
                        <wps:bodyPr/>
                      </wps:wsp>
                      <wps:wsp>
                        <wps:cNvPr id="19" name="Rectangle 6"/>
                        <wps:cNvSpPr>
                          <a:spLocks noChangeArrowheads="1"/>
                        </wps:cNvSpPr>
                        <wps:spPr bwMode="auto">
                          <a:xfrm>
                            <a:off x="2005965" y="2592705"/>
                            <a:ext cx="1242060" cy="230505"/>
                          </a:xfrm>
                          <a:prstGeom prst="rect">
                            <a:avLst/>
                          </a:prstGeom>
                          <a:solidFill>
                            <a:srgbClr val="FFFFFF"/>
                          </a:solidFill>
                          <a:ln w="9525">
                            <a:solidFill>
                              <a:srgbClr val="000000"/>
                            </a:solidFill>
                            <a:miter lim="800000"/>
                          </a:ln>
                        </wps:spPr>
                        <wps:txbx>
                          <w:txbxContent>
                            <w:p w14:paraId="628C1AB0" w14:textId="77777777" w:rsidR="00301777" w:rsidRDefault="00301777" w:rsidP="00301777">
                              <w:pPr>
                                <w:spacing w:line="200" w:lineRule="exact"/>
                                <w:jc w:val="center"/>
                                <w:rPr>
                                  <w:sz w:val="15"/>
                                  <w:szCs w:val="15"/>
                                </w:rPr>
                              </w:pPr>
                              <w:r>
                                <w:rPr>
                                  <w:rFonts w:hint="eastAsia"/>
                                  <w:sz w:val="15"/>
                                  <w:szCs w:val="15"/>
                                </w:rPr>
                                <w:t>服务工作开展</w:t>
                              </w:r>
                            </w:p>
                          </w:txbxContent>
                        </wps:txbx>
                        <wps:bodyPr rot="0" vert="horz" wrap="square" lIns="91440" tIns="45720" rIns="91440" bIns="45720" anchor="t" anchorCtr="0" upright="1">
                          <a:noAutofit/>
                        </wps:bodyPr>
                      </wps:wsp>
                      <wps:wsp>
                        <wps:cNvPr id="20" name="AutoShape 16"/>
                        <wps:cNvCnPr/>
                        <wps:spPr bwMode="auto">
                          <a:xfrm>
                            <a:off x="2621280" y="2844165"/>
                            <a:ext cx="635" cy="215900"/>
                          </a:xfrm>
                          <a:prstGeom prst="straightConnector1">
                            <a:avLst/>
                          </a:prstGeom>
                          <a:noFill/>
                          <a:ln w="9525">
                            <a:solidFill>
                              <a:srgbClr val="000000"/>
                            </a:solidFill>
                            <a:round/>
                            <a:tailEnd type="triangle" w="med" len="med"/>
                          </a:ln>
                        </wps:spPr>
                        <wps:bodyPr/>
                      </wps:wsp>
                      <wps:wsp>
                        <wps:cNvPr id="21" name="Rectangle 6"/>
                        <wps:cNvSpPr>
                          <a:spLocks noChangeArrowheads="1"/>
                        </wps:cNvSpPr>
                        <wps:spPr bwMode="auto">
                          <a:xfrm>
                            <a:off x="2005965" y="3061970"/>
                            <a:ext cx="1242060" cy="230505"/>
                          </a:xfrm>
                          <a:prstGeom prst="rect">
                            <a:avLst/>
                          </a:prstGeom>
                          <a:solidFill>
                            <a:srgbClr val="FFFFFF"/>
                          </a:solidFill>
                          <a:ln w="9525">
                            <a:solidFill>
                              <a:srgbClr val="000000"/>
                            </a:solidFill>
                            <a:miter lim="800000"/>
                          </a:ln>
                        </wps:spPr>
                        <wps:txbx>
                          <w:txbxContent>
                            <w:p w14:paraId="0559C630" w14:textId="77777777" w:rsidR="00301777" w:rsidRDefault="00301777" w:rsidP="00301777">
                              <w:pPr>
                                <w:spacing w:line="200" w:lineRule="exact"/>
                                <w:jc w:val="center"/>
                                <w:rPr>
                                  <w:sz w:val="15"/>
                                  <w:szCs w:val="15"/>
                                </w:rPr>
                              </w:pPr>
                              <w:r>
                                <w:rPr>
                                  <w:rFonts w:hint="eastAsia"/>
                                  <w:sz w:val="15"/>
                                  <w:szCs w:val="15"/>
                                </w:rPr>
                                <w:t>编制并汇报阶段工作报告</w:t>
                              </w:r>
                            </w:p>
                          </w:txbxContent>
                        </wps:txbx>
                        <wps:bodyPr rot="0" vert="horz" wrap="square" lIns="91440" tIns="45720" rIns="91440" bIns="45720" anchor="t" anchorCtr="0" upright="1">
                          <a:noAutofit/>
                        </wps:bodyPr>
                      </wps:wsp>
                      <wps:wsp>
                        <wps:cNvPr id="22" name="AutoShape 16"/>
                        <wps:cNvCnPr/>
                        <wps:spPr bwMode="auto">
                          <a:xfrm>
                            <a:off x="2621280" y="3299460"/>
                            <a:ext cx="635" cy="215900"/>
                          </a:xfrm>
                          <a:prstGeom prst="straightConnector1">
                            <a:avLst/>
                          </a:prstGeom>
                          <a:noFill/>
                          <a:ln w="9525">
                            <a:solidFill>
                              <a:srgbClr val="000000"/>
                            </a:solidFill>
                            <a:round/>
                            <a:tailEnd type="triangle" w="med" len="med"/>
                          </a:ln>
                        </wps:spPr>
                        <wps:bodyPr/>
                      </wps:wsp>
                      <wps:wsp>
                        <wps:cNvPr id="23" name="Rectangle 6"/>
                        <wps:cNvSpPr>
                          <a:spLocks noChangeArrowheads="1"/>
                        </wps:cNvSpPr>
                        <wps:spPr bwMode="auto">
                          <a:xfrm>
                            <a:off x="2005965" y="3517265"/>
                            <a:ext cx="1242060" cy="230505"/>
                          </a:xfrm>
                          <a:prstGeom prst="rect">
                            <a:avLst/>
                          </a:prstGeom>
                          <a:solidFill>
                            <a:srgbClr val="FFFFFF"/>
                          </a:solidFill>
                          <a:ln w="9525">
                            <a:solidFill>
                              <a:srgbClr val="000000"/>
                            </a:solidFill>
                            <a:miter lim="800000"/>
                          </a:ln>
                        </wps:spPr>
                        <wps:txbx>
                          <w:txbxContent>
                            <w:p w14:paraId="170C4DCA" w14:textId="77777777" w:rsidR="00301777" w:rsidRDefault="00301777" w:rsidP="00301777">
                              <w:pPr>
                                <w:spacing w:line="200" w:lineRule="exact"/>
                                <w:jc w:val="center"/>
                                <w:rPr>
                                  <w:sz w:val="15"/>
                                  <w:szCs w:val="15"/>
                                </w:rPr>
                              </w:pPr>
                              <w:r>
                                <w:rPr>
                                  <w:rFonts w:hint="eastAsia"/>
                                  <w:sz w:val="15"/>
                                  <w:szCs w:val="15"/>
                                </w:rPr>
                                <w:t>提交总结报告</w:t>
                              </w:r>
                            </w:p>
                          </w:txbxContent>
                        </wps:txbx>
                        <wps:bodyPr rot="0" vert="horz" wrap="square" lIns="91440" tIns="45720" rIns="91440" bIns="45720" anchor="t" anchorCtr="0" upright="1">
                          <a:noAutofit/>
                        </wps:bodyPr>
                      </wps:wsp>
                      <wps:wsp>
                        <wps:cNvPr id="24" name="AutoShape 16"/>
                        <wps:cNvCnPr/>
                        <wps:spPr bwMode="auto">
                          <a:xfrm>
                            <a:off x="2621280" y="3747770"/>
                            <a:ext cx="635" cy="215900"/>
                          </a:xfrm>
                          <a:prstGeom prst="straightConnector1">
                            <a:avLst/>
                          </a:prstGeom>
                          <a:noFill/>
                          <a:ln w="9525">
                            <a:solidFill>
                              <a:srgbClr val="000000"/>
                            </a:solidFill>
                            <a:round/>
                            <a:tailEnd type="triangle" w="med" len="med"/>
                          </a:ln>
                        </wps:spPr>
                        <wps:bodyPr/>
                      </wps:wsp>
                      <wps:wsp>
                        <wps:cNvPr id="25" name="Rectangle 6"/>
                        <wps:cNvSpPr>
                          <a:spLocks noChangeArrowheads="1"/>
                        </wps:cNvSpPr>
                        <wps:spPr bwMode="auto">
                          <a:xfrm>
                            <a:off x="1906905" y="3965575"/>
                            <a:ext cx="1457960" cy="230505"/>
                          </a:xfrm>
                          <a:prstGeom prst="rect">
                            <a:avLst/>
                          </a:prstGeom>
                          <a:solidFill>
                            <a:srgbClr val="FFFFFF"/>
                          </a:solidFill>
                          <a:ln w="9525">
                            <a:solidFill>
                              <a:srgbClr val="000000"/>
                            </a:solidFill>
                            <a:miter lim="800000"/>
                          </a:ln>
                        </wps:spPr>
                        <wps:txbx>
                          <w:txbxContent>
                            <w:p w14:paraId="7DE9F642" w14:textId="77777777" w:rsidR="00301777" w:rsidRDefault="00301777" w:rsidP="00301777">
                              <w:pPr>
                                <w:spacing w:line="200" w:lineRule="exact"/>
                                <w:jc w:val="center"/>
                                <w:rPr>
                                  <w:sz w:val="15"/>
                                  <w:szCs w:val="15"/>
                                </w:rPr>
                              </w:pPr>
                              <w:r>
                                <w:rPr>
                                  <w:rFonts w:hint="eastAsia"/>
                                  <w:sz w:val="15"/>
                                  <w:szCs w:val="15"/>
                                </w:rPr>
                                <w:t>提交服务成果，服务成果归档</w:t>
                              </w:r>
                            </w:p>
                          </w:txbxContent>
                        </wps:txbx>
                        <wps:bodyPr rot="0" vert="horz" wrap="square" lIns="91440" tIns="45720" rIns="91440" bIns="45720" anchor="t" anchorCtr="0" upright="1">
                          <a:noAutofit/>
                        </wps:bodyPr>
                      </wps:wsp>
                      <wps:wsp>
                        <wps:cNvPr id="26" name="AutoShape 16"/>
                        <wps:cNvCnPr/>
                        <wps:spPr bwMode="auto">
                          <a:xfrm>
                            <a:off x="2621280" y="4196080"/>
                            <a:ext cx="635" cy="215900"/>
                          </a:xfrm>
                          <a:prstGeom prst="straightConnector1">
                            <a:avLst/>
                          </a:prstGeom>
                          <a:noFill/>
                          <a:ln w="9525">
                            <a:solidFill>
                              <a:srgbClr val="000000"/>
                            </a:solidFill>
                            <a:round/>
                            <a:tailEnd type="triangle" w="med" len="med"/>
                          </a:ln>
                        </wps:spPr>
                        <wps:bodyPr/>
                      </wps:wsp>
                      <wps:wsp>
                        <wps:cNvPr id="27" name="Rectangle 6"/>
                        <wps:cNvSpPr>
                          <a:spLocks noChangeArrowheads="1"/>
                        </wps:cNvSpPr>
                        <wps:spPr bwMode="auto">
                          <a:xfrm>
                            <a:off x="2005965" y="4413885"/>
                            <a:ext cx="1242060" cy="230505"/>
                          </a:xfrm>
                          <a:prstGeom prst="rect">
                            <a:avLst/>
                          </a:prstGeom>
                          <a:solidFill>
                            <a:srgbClr val="FFFFFF"/>
                          </a:solidFill>
                          <a:ln w="9525">
                            <a:solidFill>
                              <a:srgbClr val="000000"/>
                            </a:solidFill>
                            <a:miter lim="800000"/>
                          </a:ln>
                        </wps:spPr>
                        <wps:txbx>
                          <w:txbxContent>
                            <w:p w14:paraId="7A5027A9" w14:textId="77777777" w:rsidR="00301777" w:rsidRDefault="00301777" w:rsidP="00301777">
                              <w:pPr>
                                <w:spacing w:line="200" w:lineRule="exact"/>
                                <w:jc w:val="center"/>
                                <w:rPr>
                                  <w:sz w:val="15"/>
                                  <w:szCs w:val="15"/>
                                </w:rPr>
                              </w:pPr>
                              <w:r>
                                <w:rPr>
                                  <w:rFonts w:hint="eastAsia"/>
                                  <w:sz w:val="15"/>
                                  <w:szCs w:val="15"/>
                                </w:rPr>
                                <w:t>服务绩效评价</w:t>
                              </w:r>
                            </w:p>
                          </w:txbxContent>
                        </wps:txbx>
                        <wps:bodyPr rot="0" vert="horz" wrap="square" lIns="91440" tIns="45720" rIns="91440" bIns="45720" anchor="t" anchorCtr="0" upright="1">
                          <a:noAutofit/>
                        </wps:bodyPr>
                      </wps:wsp>
                      <wps:wsp>
                        <wps:cNvPr id="28" name="Rectangle 6"/>
                        <wps:cNvSpPr>
                          <a:spLocks noChangeArrowheads="1"/>
                        </wps:cNvSpPr>
                        <wps:spPr bwMode="auto">
                          <a:xfrm>
                            <a:off x="1983655" y="2178664"/>
                            <a:ext cx="626808" cy="225425"/>
                          </a:xfrm>
                          <a:prstGeom prst="rect">
                            <a:avLst/>
                          </a:prstGeom>
                          <a:solidFill>
                            <a:srgbClr val="FFFFFF"/>
                          </a:solidFill>
                          <a:ln>
                            <a:noFill/>
                          </a:ln>
                        </wps:spPr>
                        <wps:txbx>
                          <w:txbxContent>
                            <w:p w14:paraId="76552E53" w14:textId="77777777" w:rsidR="00301777" w:rsidRDefault="00301777" w:rsidP="00301777">
                              <w:pPr>
                                <w:spacing w:line="200" w:lineRule="exact"/>
                                <w:jc w:val="center"/>
                                <w:rPr>
                                  <w:sz w:val="15"/>
                                  <w:szCs w:val="15"/>
                                </w:rPr>
                              </w:pPr>
                              <w:r>
                                <w:rPr>
                                  <w:rFonts w:hint="eastAsia"/>
                                  <w:sz w:val="15"/>
                                  <w:szCs w:val="15"/>
                                </w:rPr>
                                <w:t>符合要求</w:t>
                              </w:r>
                            </w:p>
                          </w:txbxContent>
                        </wps:txbx>
                        <wps:bodyPr rot="0" vert="horz" wrap="square" lIns="91440" tIns="45720" rIns="91440" bIns="45720" anchor="t" anchorCtr="0" upright="1">
                          <a:noAutofit/>
                        </wps:bodyPr>
                      </wps:wsp>
                      <wps:wsp>
                        <wps:cNvPr id="29" name="AutoShape 29"/>
                        <wps:cNvCnPr>
                          <a:cxnSpLocks noChangeShapeType="1"/>
                          <a:stCxn id="3" idx="3"/>
                          <a:endCxn id="3" idx="3"/>
                        </wps:cNvCnPr>
                        <wps:spPr bwMode="auto">
                          <a:xfrm flipV="1">
                            <a:off x="3248025" y="1581150"/>
                            <a:ext cx="635" cy="448310"/>
                          </a:xfrm>
                          <a:prstGeom prst="bentConnector3">
                            <a:avLst>
                              <a:gd name="adj1" fmla="val 36000000"/>
                            </a:avLst>
                          </a:prstGeom>
                          <a:noFill/>
                          <a:ln w="9525">
                            <a:solidFill>
                              <a:srgbClr val="000000"/>
                            </a:solidFill>
                            <a:miter lim="800000"/>
                            <a:tailEnd type="triangle" w="med" len="med"/>
                          </a:ln>
                        </wps:spPr>
                        <wps:bodyPr/>
                      </wps:wsp>
                      <wps:wsp>
                        <wps:cNvPr id="30" name="AutoShape 30"/>
                        <wps:cNvCnPr>
                          <a:cxnSpLocks noChangeShapeType="1"/>
                          <a:stCxn id="3" idx="1"/>
                          <a:endCxn id="3" idx="1"/>
                        </wps:cNvCnPr>
                        <wps:spPr bwMode="auto">
                          <a:xfrm rot="10800000" flipH="1">
                            <a:off x="2005965" y="2708275"/>
                            <a:ext cx="635" cy="924560"/>
                          </a:xfrm>
                          <a:prstGeom prst="bentConnector3">
                            <a:avLst>
                              <a:gd name="adj1" fmla="val -36000000"/>
                            </a:avLst>
                          </a:prstGeom>
                          <a:noFill/>
                          <a:ln w="9525">
                            <a:solidFill>
                              <a:srgbClr val="000000"/>
                            </a:solidFill>
                            <a:miter lim="800000"/>
                            <a:tailEnd type="triangle" w="med" len="med"/>
                          </a:ln>
                        </wps:spPr>
                        <wps:bodyPr/>
                      </wps:wsp>
                      <wps:wsp>
                        <wps:cNvPr id="31" name="AutoShape 31"/>
                        <wps:cNvCnPr>
                          <a:cxnSpLocks noChangeShapeType="1"/>
                        </wps:cNvCnPr>
                        <wps:spPr bwMode="auto">
                          <a:xfrm>
                            <a:off x="1426210" y="3164840"/>
                            <a:ext cx="575945" cy="635"/>
                          </a:xfrm>
                          <a:prstGeom prst="straightConnector1">
                            <a:avLst/>
                          </a:prstGeom>
                          <a:noFill/>
                          <a:ln w="9525">
                            <a:solidFill>
                              <a:srgbClr val="000000"/>
                            </a:solidFill>
                            <a:round/>
                          </a:ln>
                        </wps:spPr>
                        <wps:bodyPr/>
                      </wps:wsp>
                      <wps:wsp>
                        <wps:cNvPr id="64" name="Rectangle 6"/>
                        <wps:cNvSpPr>
                          <a:spLocks noChangeArrowheads="1"/>
                        </wps:cNvSpPr>
                        <wps:spPr bwMode="auto">
                          <a:xfrm>
                            <a:off x="3502739" y="1681480"/>
                            <a:ext cx="697211" cy="230505"/>
                          </a:xfrm>
                          <a:prstGeom prst="rect">
                            <a:avLst/>
                          </a:prstGeom>
                          <a:solidFill>
                            <a:srgbClr val="FFFFFF"/>
                          </a:solidFill>
                          <a:ln>
                            <a:noFill/>
                          </a:ln>
                        </wps:spPr>
                        <wps:txbx>
                          <w:txbxContent>
                            <w:p w14:paraId="56765253" w14:textId="77777777" w:rsidR="00301777" w:rsidRDefault="00301777" w:rsidP="00301777">
                              <w:pPr>
                                <w:spacing w:line="200" w:lineRule="exact"/>
                                <w:jc w:val="center"/>
                                <w:rPr>
                                  <w:sz w:val="15"/>
                                  <w:szCs w:val="15"/>
                                </w:rPr>
                              </w:pPr>
                              <w:r>
                                <w:rPr>
                                  <w:rFonts w:hint="eastAsia"/>
                                  <w:sz w:val="15"/>
                                  <w:szCs w:val="15"/>
                                </w:rPr>
                                <w:t>不符合要求</w:t>
                              </w:r>
                            </w:p>
                          </w:txbxContent>
                        </wps:txbx>
                        <wps:bodyPr rot="0" vert="horz" wrap="square" lIns="91440" tIns="45720" rIns="91440" bIns="45720" anchor="t" anchorCtr="0" upright="1">
                          <a:noAutofit/>
                        </wps:bodyPr>
                      </wps:wsp>
                      <wps:wsp>
                        <wps:cNvPr id="65" name="Rectangle 6"/>
                        <wps:cNvSpPr>
                          <a:spLocks noChangeArrowheads="1"/>
                        </wps:cNvSpPr>
                        <wps:spPr bwMode="auto">
                          <a:xfrm>
                            <a:off x="991419" y="3060065"/>
                            <a:ext cx="781685" cy="225425"/>
                          </a:xfrm>
                          <a:prstGeom prst="rect">
                            <a:avLst/>
                          </a:prstGeom>
                          <a:solidFill>
                            <a:srgbClr val="FFFFFF"/>
                          </a:solidFill>
                          <a:ln>
                            <a:noFill/>
                          </a:ln>
                        </wps:spPr>
                        <wps:txbx>
                          <w:txbxContent>
                            <w:p w14:paraId="2001E4F0" w14:textId="77777777" w:rsidR="00301777" w:rsidRDefault="00301777" w:rsidP="00301777">
                              <w:pPr>
                                <w:spacing w:line="200" w:lineRule="exact"/>
                                <w:jc w:val="center"/>
                                <w:rPr>
                                  <w:sz w:val="15"/>
                                  <w:szCs w:val="15"/>
                                </w:rPr>
                              </w:pPr>
                              <w:r>
                                <w:rPr>
                                  <w:rFonts w:hint="eastAsia"/>
                                  <w:sz w:val="15"/>
                                  <w:szCs w:val="15"/>
                                </w:rPr>
                                <w:t>意见反馈优化</w:t>
                              </w:r>
                            </w:p>
                          </w:txbxContent>
                        </wps:txbx>
                        <wps:bodyPr rot="0" vert="horz" wrap="square" lIns="91440" tIns="45720" rIns="91440" bIns="45720" anchor="t" anchorCtr="0" upright="1">
                          <a:noAutofit/>
                        </wps:bodyPr>
                      </wps:wsp>
                      <wps:wsp>
                        <wps:cNvPr id="66" name="Rectangle 6"/>
                        <wps:cNvSpPr>
                          <a:spLocks noChangeArrowheads="1"/>
                        </wps:cNvSpPr>
                        <wps:spPr bwMode="auto">
                          <a:xfrm>
                            <a:off x="4521835" y="947420"/>
                            <a:ext cx="259715" cy="633730"/>
                          </a:xfrm>
                          <a:prstGeom prst="rect">
                            <a:avLst/>
                          </a:prstGeom>
                          <a:solidFill>
                            <a:srgbClr val="FFFFFF"/>
                          </a:solidFill>
                          <a:ln>
                            <a:noFill/>
                          </a:ln>
                        </wps:spPr>
                        <wps:txbx>
                          <w:txbxContent>
                            <w:p w14:paraId="5BA8C5D8" w14:textId="77777777" w:rsidR="00301777" w:rsidRDefault="00301777" w:rsidP="00301777">
                              <w:pPr>
                                <w:spacing w:line="200" w:lineRule="exact"/>
                                <w:jc w:val="center"/>
                                <w:rPr>
                                  <w:sz w:val="15"/>
                                  <w:szCs w:val="15"/>
                                </w:rPr>
                              </w:pPr>
                              <w:r>
                                <w:rPr>
                                  <w:rFonts w:hint="eastAsia"/>
                                  <w:sz w:val="15"/>
                                  <w:szCs w:val="15"/>
                                </w:rPr>
                                <w:t>准备阶段</w:t>
                              </w:r>
                            </w:p>
                          </w:txbxContent>
                        </wps:txbx>
                        <wps:bodyPr rot="0" vert="horz" wrap="square" lIns="91440" tIns="45720" rIns="91440" bIns="45720" anchor="t" anchorCtr="0" upright="1">
                          <a:noAutofit/>
                        </wps:bodyPr>
                      </wps:wsp>
                      <wps:wsp>
                        <wps:cNvPr id="67" name="Rectangle 6"/>
                        <wps:cNvSpPr>
                          <a:spLocks noChangeArrowheads="1"/>
                        </wps:cNvSpPr>
                        <wps:spPr bwMode="auto">
                          <a:xfrm>
                            <a:off x="4540845" y="2708275"/>
                            <a:ext cx="259715" cy="633730"/>
                          </a:xfrm>
                          <a:prstGeom prst="rect">
                            <a:avLst/>
                          </a:prstGeom>
                          <a:solidFill>
                            <a:srgbClr val="FFFFFF"/>
                          </a:solidFill>
                          <a:ln>
                            <a:noFill/>
                          </a:ln>
                        </wps:spPr>
                        <wps:txbx>
                          <w:txbxContent>
                            <w:p w14:paraId="41501941" w14:textId="77777777" w:rsidR="00301777" w:rsidRDefault="00301777" w:rsidP="00301777">
                              <w:pPr>
                                <w:spacing w:line="200" w:lineRule="exact"/>
                                <w:jc w:val="center"/>
                                <w:rPr>
                                  <w:sz w:val="15"/>
                                  <w:szCs w:val="15"/>
                                </w:rPr>
                              </w:pPr>
                              <w:r>
                                <w:rPr>
                                  <w:rFonts w:hint="eastAsia"/>
                                  <w:sz w:val="15"/>
                                  <w:szCs w:val="15"/>
                                </w:rPr>
                                <w:t>实施阶段</w:t>
                              </w:r>
                            </w:p>
                          </w:txbxContent>
                        </wps:txbx>
                        <wps:bodyPr rot="0" vert="horz" wrap="square" lIns="91440" tIns="45720" rIns="91440" bIns="45720" anchor="t" anchorCtr="0" upright="1">
                          <a:noAutofit/>
                        </wps:bodyPr>
                      </wps:wsp>
                      <wps:wsp>
                        <wps:cNvPr id="68" name="Rectangle 6"/>
                        <wps:cNvSpPr>
                          <a:spLocks noChangeArrowheads="1"/>
                        </wps:cNvSpPr>
                        <wps:spPr bwMode="auto">
                          <a:xfrm>
                            <a:off x="4521835" y="3849698"/>
                            <a:ext cx="409575" cy="386080"/>
                          </a:xfrm>
                          <a:prstGeom prst="rect">
                            <a:avLst/>
                          </a:prstGeom>
                          <a:solidFill>
                            <a:srgbClr val="FFFFFF"/>
                          </a:solidFill>
                          <a:ln>
                            <a:noFill/>
                          </a:ln>
                        </wps:spPr>
                        <wps:txbx>
                          <w:txbxContent>
                            <w:p w14:paraId="5C5B03BA" w14:textId="77777777" w:rsidR="00301777" w:rsidRDefault="00301777" w:rsidP="00301777">
                              <w:pPr>
                                <w:spacing w:line="200" w:lineRule="exact"/>
                                <w:jc w:val="center"/>
                                <w:rPr>
                                  <w:sz w:val="15"/>
                                  <w:szCs w:val="15"/>
                                </w:rPr>
                              </w:pPr>
                              <w:r>
                                <w:rPr>
                                  <w:rFonts w:hint="eastAsia"/>
                                  <w:sz w:val="15"/>
                                  <w:szCs w:val="15"/>
                                </w:rPr>
                                <w:t>成果阶段</w:t>
                              </w:r>
                            </w:p>
                          </w:txbxContent>
                        </wps:txbx>
                        <wps:bodyPr rot="0" vert="horz" wrap="square" lIns="91440" tIns="45720" rIns="91440" bIns="45720" anchor="t" anchorCtr="0" upright="1">
                          <a:noAutofit/>
                        </wps:bodyPr>
                      </wps:wsp>
                      <wps:wsp>
                        <wps:cNvPr id="69" name="Rectangle 6"/>
                        <wps:cNvSpPr>
                          <a:spLocks noChangeArrowheads="1"/>
                        </wps:cNvSpPr>
                        <wps:spPr bwMode="auto">
                          <a:xfrm>
                            <a:off x="4515260" y="4322054"/>
                            <a:ext cx="409575" cy="407035"/>
                          </a:xfrm>
                          <a:prstGeom prst="rect">
                            <a:avLst/>
                          </a:prstGeom>
                          <a:solidFill>
                            <a:srgbClr val="FFFFFF"/>
                          </a:solidFill>
                          <a:ln>
                            <a:noFill/>
                          </a:ln>
                        </wps:spPr>
                        <wps:txbx>
                          <w:txbxContent>
                            <w:p w14:paraId="7917FAA3" w14:textId="77777777" w:rsidR="00301777" w:rsidRDefault="00301777" w:rsidP="00301777">
                              <w:pPr>
                                <w:spacing w:line="200" w:lineRule="exact"/>
                                <w:jc w:val="center"/>
                                <w:rPr>
                                  <w:sz w:val="15"/>
                                  <w:szCs w:val="15"/>
                                </w:rPr>
                              </w:pPr>
                              <w:r>
                                <w:rPr>
                                  <w:rFonts w:hint="eastAsia"/>
                                  <w:sz w:val="15"/>
                                  <w:szCs w:val="15"/>
                                </w:rPr>
                                <w:t>评价阶段</w:t>
                              </w:r>
                            </w:p>
                          </w:txbxContent>
                        </wps:txbx>
                        <wps:bodyPr rot="0" vert="horz" wrap="square" lIns="91440" tIns="45720" rIns="91440" bIns="45720" anchor="t" anchorCtr="0" upright="1">
                          <a:noAutofit/>
                        </wps:bodyPr>
                      </wps:wsp>
                    </wpc:wpc>
                  </a:graphicData>
                </a:graphic>
              </wp:inline>
            </w:drawing>
          </mc:Choice>
          <mc:Fallback>
            <w:pict>
              <v:group id="画布 70" o:spid="_x0000_s1026" editas="canvas" style="width:399.35pt;height:387.65pt;mso-position-horizontal-relative:char;mso-position-vertical-relative:line" coordsize="50711,49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0711;height:49225;visibility:visible;mso-wrap-style:square">
                  <v:fill o:detectmouseclick="t"/>
                  <v:path o:connecttype="none"/>
                </v:shape>
                <v:rect id="Rectangle 6" o:spid="_x0000_s1028" style="position:absolute;left:7804;top:24237;width:36925;height:140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6ROcEA&#10;AADaAAAADwAAAGRycy9kb3ducmV2LnhtbESPX2vCMBTF3wf7DuEO9jJmujlKqU1FZIJPwnSw10ty&#10;1xaTm5JErd9+GQg+Hs6fH6dZTs6KM4U4eFbwNitAEGtvBu4UfB82rxWImJANWs+k4EoRlu3jQ4O1&#10;8Rf+ovM+dSKPcKxRQZ/SWEsZdU8O48yPxNn79cFhyjJ00gS85HFn5XtRlNLhwJnQ40jrnvRxf3IZ&#10;oj9Phd3a3YavP2UqP3R44Uqp56dptQCRaEr38K29NQrm8H8l3wDZ/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OkTnBAAAA2gAAAA8AAAAAAAAAAAAAAAAAmAIAAGRycy9kb3du&#10;cmV2LnhtbFBLBQYAAAAABAAEAPUAAACGAwAAAAA=&#10;" filled="f">
                  <v:stroke dashstyle="dash"/>
                  <v:textbox>
                    <w:txbxContent>
                      <w:p w14:paraId="00E38C7D" w14:textId="77777777" w:rsidR="00301777" w:rsidRDefault="00301777" w:rsidP="00301777">
                        <w:pPr>
                          <w:spacing w:line="200" w:lineRule="exact"/>
                          <w:jc w:val="center"/>
                          <w:rPr>
                            <w:sz w:val="15"/>
                            <w:szCs w:val="15"/>
                          </w:rPr>
                        </w:pPr>
                      </w:p>
                    </w:txbxContent>
                  </v:textbox>
                </v:rect>
                <v:rect id="Rectangle 6" o:spid="_x0000_s1029" style="position:absolute;left:7804;top:4521;width:36925;height:19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Tb8A&#10;AADaAAAADwAAAGRycy9kb3ducmV2LnhtbESPzWoCMRSF9wXfIVzBTdFMiwwyGkVEwVWhKri9JNeZ&#10;weRmSKKOb28KBZeH8/NxFqveWXGnEFvPCr4mBQhi7U3LtYLTcTeegYgJ2aD1TAqeFGG1HHwssDL+&#10;wb90P6Ra5BGOFSpoUuoqKaNuyGGc+I44excfHKYsQy1NwEced1Z+F0UpHbacCQ12tGlIXw83lyF6&#10;eyvs3v7s+HkuUznV4ZNnSo2G/XoOIlGf3uH/9t4omMLflXwD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ZwlNvwAAANoAAAAPAAAAAAAAAAAAAAAAAJgCAABkcnMvZG93bnJl&#10;di54bWxQSwUGAAAAAAQABAD1AAAAhAMAAAAA&#10;" filled="f">
                  <v:stroke dashstyle="dash"/>
                  <v:textbox>
                    <w:txbxContent>
                      <w:p w14:paraId="46CA22EE" w14:textId="77777777" w:rsidR="00301777" w:rsidRDefault="00301777" w:rsidP="00301777">
                        <w:pPr>
                          <w:spacing w:line="200" w:lineRule="exact"/>
                          <w:jc w:val="center"/>
                          <w:rPr>
                            <w:sz w:val="15"/>
                            <w:szCs w:val="15"/>
                          </w:rPr>
                        </w:pPr>
                      </w:p>
                    </w:txbxContent>
                  </v:textbox>
                </v:rect>
                <v:rect id="Rectangle 6" o:spid="_x0000_s1030" style="position:absolute;left:7804;top:38309;width:36925;height:4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WXOsEA&#10;AADaAAAADwAAAGRycy9kb3ducmV2LnhtbESPS2sCMRSF90L/Q7iFbqRmLDLKaJQiFVwVfEC3l+Q6&#10;MzS5GZKMjv++KQguD+fxcVabwVlxpRBbzwqmkwIEsfam5VrB+bR7X4CICdmg9UwK7hRhs34ZrbAy&#10;/sYHuh5TLfIIxwoVNCl1lZRRN+QwTnxHnL2LDw5TlqGWJuAtjzsrP4qilA5bzoQGO9o2pH+PvcsQ&#10;/dUXdm+/d3z/KVM502HMC6XeXofPJYhEQ3qGH+29UTCH/yv5Bsj1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1lzrBAAAA2gAAAA8AAAAAAAAAAAAAAAAAmAIAAGRycy9kb3du&#10;cmV2LnhtbFBLBQYAAAAABAAEAPUAAACGAwAAAAA=&#10;" filled="f">
                  <v:stroke dashstyle="dash"/>
                  <v:textbox>
                    <w:txbxContent>
                      <w:p w14:paraId="5B3AA779" w14:textId="77777777" w:rsidR="00301777" w:rsidRDefault="00301777" w:rsidP="00301777">
                        <w:pPr>
                          <w:spacing w:line="200" w:lineRule="exact"/>
                          <w:jc w:val="center"/>
                          <w:rPr>
                            <w:sz w:val="15"/>
                            <w:szCs w:val="15"/>
                          </w:rPr>
                        </w:pPr>
                      </w:p>
                    </w:txbxContent>
                  </v:textbox>
                </v:rect>
                <v:rect id="Rectangle 6" o:spid="_x0000_s1031" style="position:absolute;left:7804;top:42589;width:36925;height:5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oDSL4A&#10;AADaAAAADwAAAGRycy9kb3ducmV2LnhtbERPTWsCMRC9C/0PYQq9SM22lEVWo0ip4KlQFXodknF3&#10;MZksSdT133cOBY+P971cj8GrK6XcRzbwNqtAEdvoem4NHA/b1zmoXJAd+shk4E4Z1qunyRIbF2/8&#10;Q9d9aZWEcG7QQFfK0GidbUcB8ywOxMKdYgpYBKZWu4Q3CQ9ev1dVrQP2LA0dDvTZkT3vL0FK7Nel&#10;8jv/veX7b13qD5umPDfm5XncLEAVGstD/O/eOQOyVa7IDdCr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YqA0i+AAAA2gAAAA8AAAAAAAAAAAAAAAAAmAIAAGRycy9kb3ducmV2&#10;LnhtbFBLBQYAAAAABAAEAPUAAACDAwAAAAA=&#10;" filled="f">
                  <v:stroke dashstyle="dash"/>
                  <v:textbox>
                    <w:txbxContent>
                      <w:p w14:paraId="170F25E3" w14:textId="77777777" w:rsidR="00301777" w:rsidRDefault="00301777" w:rsidP="00301777">
                        <w:pPr>
                          <w:spacing w:line="200" w:lineRule="exact"/>
                          <w:jc w:val="center"/>
                          <w:rPr>
                            <w:sz w:val="15"/>
                            <w:szCs w:val="15"/>
                          </w:rPr>
                        </w:pPr>
                      </w:p>
                    </w:txbxContent>
                  </v:textbox>
                </v:rect>
                <v:rect id="Rectangle 6" o:spid="_x0000_s1032" style="position:absolute;left:20059;top:1206;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1aHMEA&#10;AADaAAAADwAAAGRycy9kb3ducmV2LnhtbESPQYvCMBSE74L/ITzBm6a6sGg1iigu7lHrxduzebbV&#10;5qU0Uau/3giCx2FmvmGm88aU4ka1KywrGPQjEMSp1QVnCvbJujcC4TyyxtIyKXiQg/ms3ZpirO2d&#10;t3Tb+UwECLsYFeTeV7GULs3JoOvbijh4J1sb9EHWmdQ13gPclHIYRb/SYMFhIceKljmll93VKDgW&#10;wz0+t8lfZMbrH//fJOfrYaVUt9MsJiA8Nf4b/rQ3WsEY3lfCDZ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9WhzBAAAA2gAAAA8AAAAAAAAAAAAAAAAAmAIAAGRycy9kb3du&#10;cmV2LnhtbFBLBQYAAAAABAAEAPUAAACGAwAAAAA=&#10;">
                  <v:textbox>
                    <w:txbxContent>
                      <w:p w14:paraId="4F296FFB" w14:textId="77777777" w:rsidR="00301777" w:rsidRDefault="00301777" w:rsidP="00301777">
                        <w:pPr>
                          <w:spacing w:line="200" w:lineRule="exact"/>
                          <w:jc w:val="center"/>
                          <w:rPr>
                            <w:sz w:val="15"/>
                            <w:szCs w:val="15"/>
                          </w:rPr>
                        </w:pPr>
                        <w:r>
                          <w:rPr>
                            <w:rFonts w:hint="eastAsia"/>
                            <w:sz w:val="15"/>
                            <w:szCs w:val="15"/>
                          </w:rPr>
                          <w:t>签订服务合同</w:t>
                        </w:r>
                      </w:p>
                    </w:txbxContent>
                  </v:textbox>
                </v:rect>
                <v:shapetype id="_x0000_t32" coordsize="21600,21600" o:spt="32" o:oned="t" path="m,l21600,21600e" filled="f">
                  <v:path arrowok="t" fillok="f" o:connecttype="none"/>
                  <o:lock v:ext="edit" shapetype="t"/>
                </v:shapetype>
                <v:shape id="AutoShape 16" o:spid="_x0000_s1033" type="#_x0000_t32" style="position:absolute;left:26206;top:3511;width:6;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HoecUAAADbAAAADwAAAGRycy9kb3ducmV2LnhtbESPQWvCQBCF74L/YRmhN93YQ9HUVUqh&#10;pSgeNCW0tyE7TUKzs2F31eivdw6F3mZ4b977ZrUZXKfOFGLr2cB8loEirrxtuTbwWbxNF6BiQrbY&#10;eSYDV4qwWY9HK8ytv/CBzsdUKwnhmKOBJqU+1zpWDTmMM98Ti/bjg8Mka6i1DXiRcNfpxyx70g5b&#10;loYGe3ptqPo9npyBr93yVF7LPW3L+XL7jcHFW/FuzMNkeHkGlWhI/+a/6w8r+EIvv8gAen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wHoecUAAADbAAAADwAAAAAAAAAA&#10;AAAAAAChAgAAZHJzL2Rvd25yZXYueG1sUEsFBgAAAAAEAAQA+QAAAJMDAAAAAA==&#10;">
                  <v:stroke endarrow="block"/>
                </v:shape>
                <v:rect id="Rectangle 6" o:spid="_x0000_s1034" style="position:absolute;left:20059;top:5689;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PoBb8A&#10;AADbAAAADwAAAGRycy9kb3ducmV2LnhtbERPTYvCMBC9C/6HMII3TXVh0WoUUVzco9aLt7EZ22oz&#10;KU3U6q83guBtHu9zpvPGlOJGtSssKxj0IxDEqdUFZwr2ybo3AuE8ssbSMil4kIP5rN2aYqztnbd0&#10;2/lMhBB2MSrIva9iKV2ak0HXtxVx4E62NugDrDOpa7yHcFPKYRT9SoMFh4YcK1rmlF52V6PgWAz3&#10;+Nwmf5EZr3/8f5Ocr4eVUt1Os5iA8NT4r/jj3ugwfwDvX8IBcvY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4+gFvwAAANsAAAAPAAAAAAAAAAAAAAAAAJgCAABkcnMvZG93bnJl&#10;di54bWxQSwUGAAAAAAQABAD1AAAAhAMAAAAA&#10;">
                  <v:textbox>
                    <w:txbxContent>
                      <w:p w14:paraId="095FDBAA" w14:textId="77777777" w:rsidR="00301777" w:rsidRDefault="00301777" w:rsidP="00301777">
                        <w:pPr>
                          <w:spacing w:line="200" w:lineRule="exact"/>
                          <w:jc w:val="center"/>
                          <w:rPr>
                            <w:sz w:val="15"/>
                            <w:szCs w:val="15"/>
                          </w:rPr>
                        </w:pPr>
                        <w:r>
                          <w:rPr>
                            <w:rFonts w:hint="eastAsia"/>
                            <w:sz w:val="15"/>
                            <w:szCs w:val="15"/>
                          </w:rPr>
                          <w:t>成立工作组</w:t>
                        </w:r>
                      </w:p>
                    </w:txbxContent>
                  </v:textbox>
                </v:rect>
                <v:shape id="AutoShape 16" o:spid="_x0000_s1035" type="#_x0000_t32" style="position:absolute;left:26206;top:7994;width:6;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TlcEAAADbAAAADwAAAGRycy9kb3ducmV2LnhtbERPTYvCMBC9C/sfwix401QPotUosrAi&#10;Lh5WpehtaMa22ExKErXur98Igrd5vM+ZLVpTixs5X1lWMOgnIIhzqysuFBz2370xCB+QNdaWScGD&#10;PCzmH50Zptre+Zduu1CIGMI+RQVlCE0qpc9LMuj7tiGO3Nk6gyFCV0jt8B7DTS2HSTKSBiuODSU2&#10;9FVSftldjYLjz+SaPbItbbLBZHNCZ/zffqVU97NdTkEEasNb/HKvdZw/hOcv8Q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n9OVwQAAANsAAAAPAAAAAAAAAAAAAAAA&#10;AKECAABkcnMvZG93bnJldi54bWxQSwUGAAAAAAQABAD5AAAAjwMAAAAA&#10;">
                  <v:stroke endarrow="block"/>
                </v:shape>
                <v:rect id="Rectangle 6" o:spid="_x0000_s1036" style="position:absolute;left:19958;top:10172;width:12420;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textbox>
                    <w:txbxContent>
                      <w:p w14:paraId="2B687AE1" w14:textId="77777777" w:rsidR="00301777" w:rsidRDefault="00301777" w:rsidP="00301777">
                        <w:pPr>
                          <w:spacing w:line="200" w:lineRule="exact"/>
                          <w:jc w:val="center"/>
                          <w:rPr>
                            <w:sz w:val="15"/>
                            <w:szCs w:val="15"/>
                          </w:rPr>
                        </w:pPr>
                        <w:r>
                          <w:rPr>
                            <w:rFonts w:hint="eastAsia"/>
                            <w:sz w:val="15"/>
                            <w:szCs w:val="15"/>
                          </w:rPr>
                          <w:t>现场调查，收集资料</w:t>
                        </w:r>
                      </w:p>
                    </w:txbxContent>
                  </v:textbox>
                </v:rect>
                <v:shape id="AutoShape 16" o:spid="_x0000_s1037" type="#_x0000_t32" style="position:absolute;left:26206;top:12477;width:6;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ruesIAAADbAAAADwAAAGRycy9kb3ducmV2LnhtbERPTYvCMBC9C/6HMII3TV1E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DruesIAAADbAAAADwAAAAAAAAAAAAAA&#10;AAChAgAAZHJzL2Rvd25yZXYueG1sUEsFBgAAAAAEAAQA+QAAAJADAAAAAA==&#10;">
                  <v:stroke endarrow="block"/>
                </v:shape>
                <v:rect id="Rectangle 6" o:spid="_x0000_s1038" style="position:absolute;left:20059;top:14655;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uBsEA&#10;AADbAAAADwAAAGRycy9kb3ducmV2LnhtbERPTYvCMBC9C/6HMMLeNNVlZa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Y7gbBAAAA2wAAAA8AAAAAAAAAAAAAAAAAmAIAAGRycy9kb3du&#10;cmV2LnhtbFBLBQYAAAAABAAEAPUAAACGAwAAAAA=&#10;">
                  <v:textbox>
                    <w:txbxContent>
                      <w:p w14:paraId="2134BBDF" w14:textId="77777777" w:rsidR="00301777" w:rsidRDefault="00301777" w:rsidP="00301777">
                        <w:pPr>
                          <w:spacing w:line="200" w:lineRule="exact"/>
                          <w:jc w:val="center"/>
                          <w:rPr>
                            <w:sz w:val="15"/>
                            <w:szCs w:val="15"/>
                          </w:rPr>
                        </w:pPr>
                        <w:r>
                          <w:rPr>
                            <w:rFonts w:hint="eastAsia"/>
                            <w:sz w:val="15"/>
                            <w:szCs w:val="15"/>
                          </w:rPr>
                          <w:t>制定服务方案</w:t>
                        </w:r>
                      </w:p>
                    </w:txbxContent>
                  </v:textbox>
                </v:rect>
                <v:shape id="AutoShape 16" o:spid="_x0000_s1039" type="#_x0000_t32" style="position:absolute;left:26212;top:16960;width:7;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TVlsMAAADbAAAADwAAAGRycy9kb3ducmV2LnhtbERPTWvCQBC9C/6HZYTedGMPUlNXKYKl&#10;pPSgKaHehuyYhGZnw+5qkv56t1DobR7vcza7wbTiRs43lhUsFwkI4tLqhisFn/lh/gTCB2SNrWVS&#10;MJKH3XY62WCqbc9Hup1CJWII+xQV1CF0qZS+rMmgX9iOOHIX6wyGCF0ltcM+hptWPibJShpsODbU&#10;2NG+pvL7dDUKvt7X12IsPigrluvsjM74n/xVqYfZ8PIMItAQ/sV/7jcd56/g95d4gN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1ZbDAAAA2wAAAA8AAAAAAAAAAAAA&#10;AAAAoQIAAGRycy9kb3ducmV2LnhtbFBLBQYAAAAABAAEAPkAAACRAwAAAAA=&#10;">
                  <v:stroke endarrow="block"/>
                </v:shape>
                <v:rect id="Rectangle 6" o:spid="_x0000_s1040" style="position:absolute;left:20059;top:19138;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textbox>
                    <w:txbxContent>
                      <w:p w14:paraId="5BAA24F9" w14:textId="77777777" w:rsidR="00301777" w:rsidRDefault="00301777" w:rsidP="00301777">
                        <w:pPr>
                          <w:spacing w:line="200" w:lineRule="exact"/>
                          <w:jc w:val="center"/>
                          <w:rPr>
                            <w:sz w:val="15"/>
                            <w:szCs w:val="15"/>
                          </w:rPr>
                        </w:pPr>
                        <w:r>
                          <w:rPr>
                            <w:rFonts w:hint="eastAsia"/>
                            <w:sz w:val="15"/>
                            <w:szCs w:val="15"/>
                          </w:rPr>
                          <w:t>报排污单位确认服务方案</w:t>
                        </w:r>
                      </w:p>
                    </w:txbxContent>
                  </v:textbox>
                </v:rect>
                <v:shape id="AutoShape 16" o:spid="_x0000_s1041" type="#_x0000_t32" style="position:absolute;left:26212;top:21443;width:7;height:4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fkf8UAAADbAAAADwAAAGRycy9kb3ducmV2LnhtbESPQWvCQBCF74L/YRmhN93YQ9HUVUqh&#10;pSgeNCW0tyE7TUKzs2F31eivdw6F3mZ4b977ZrUZXKfOFGLr2cB8loEirrxtuTbwWbxNF6BiQrbY&#10;eSYDV4qwWY9HK8ytv/CBzsdUKwnhmKOBJqU+1zpWDTmMM98Ti/bjg8Mka6i1DXiRcNfpxyx70g5b&#10;loYGe3ptqPo9npyBr93yVF7LPW3L+XL7jcHFW/FuzMNkeHkGlWhI/+a/6w8r+AIrv8gAen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fkf8UAAADbAAAADwAAAAAAAAAA&#10;AAAAAAChAgAAZHJzL2Rvd25yZXYueG1sUEsFBgAAAAAEAAQA+QAAAJMDAAAAAA==&#10;">
                  <v:stroke endarrow="block"/>
                </v:shape>
                <v:rect id="Rectangle 6" o:spid="_x0000_s1042" style="position:absolute;left:20059;top:25927;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XkA8IA&#10;AADbAAAADwAAAGRycy9kb3ducmV2LnhtbERPS2vCQBC+F/oflin0VjdVkBrdhNKi1GOMF29jdkzS&#10;ZmdDdvPQX98tFLzNx/ecTTqZRgzUudqygtdZBIK4sLrmUsEx3768gXAeWWNjmRRcyUGaPD5sMNZ2&#10;5IyGgy9FCGEXo4LK+zaW0hUVGXQz2xIH7mI7gz7ArpS6wzGEm0bOo2gpDdYcGips6aOi4ufQGwXn&#10;en7EW5bvIrPaLvx+yr/706dSz0/T+xqEp8nfxf/uLx3mr+Dvl3CAT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leQDwgAAANsAAAAPAAAAAAAAAAAAAAAAAJgCAABkcnMvZG93&#10;bnJldi54bWxQSwUGAAAAAAQABAD1AAAAhwMAAAAA&#10;">
                  <v:textbox>
                    <w:txbxContent>
                      <w:p w14:paraId="628C1AB0" w14:textId="77777777" w:rsidR="00301777" w:rsidRDefault="00301777" w:rsidP="00301777">
                        <w:pPr>
                          <w:spacing w:line="200" w:lineRule="exact"/>
                          <w:jc w:val="center"/>
                          <w:rPr>
                            <w:sz w:val="15"/>
                            <w:szCs w:val="15"/>
                          </w:rPr>
                        </w:pPr>
                        <w:r>
                          <w:rPr>
                            <w:rFonts w:hint="eastAsia"/>
                            <w:sz w:val="15"/>
                            <w:szCs w:val="15"/>
                          </w:rPr>
                          <w:t>服务工作开展</w:t>
                        </w:r>
                      </w:p>
                    </w:txbxContent>
                  </v:textbox>
                </v:rect>
                <v:shape id="AutoShape 16" o:spid="_x0000_s1043" type="#_x0000_t32" style="position:absolute;left:26212;top:28441;width:7;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0ixMIAAADbAAAADwAAAGRycy9kb3ducmV2LnhtbERPz2vCMBS+D/wfwhN2m6kexuyMIoJj&#10;VHawStluj+atLTYvJYm29a83h8GOH9/v1WYwrbiR841lBfNZAoK4tLrhSsH5tH95A+EDssbWMikY&#10;ycNmPXlaYaptz0e65aESMYR9igrqELpUSl/WZNDPbEccuV/rDIYIXSW1wz6Gm1YukuRVGmw4NtTY&#10;0a6m8pJfjYLvw/JajMUXZcV8mf2gM/5++lDqeTps30EEGsK/+M/9qRUs4vr4Jf4Au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0ixMIAAADbAAAADwAAAAAAAAAAAAAA&#10;AAChAgAAZHJzL2Rvd25yZXYueG1sUEsFBgAAAAAEAAQA+QAAAJADAAAAAA==&#10;">
                  <v:stroke endarrow="block"/>
                </v:shape>
                <v:rect id="Rectangle 6" o:spid="_x0000_s1044" style="position:absolute;left:20059;top:30619;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8iuMIA&#10;AADbAAAADwAAAGRycy9kb3ducmV2LnhtbESPQYvCMBSE7wv+h/AEb2tqhUWrUURR3KPWi7dn82yr&#10;zUtpolZ//WZB8DjMzDfMdN6aStypcaVlBYN+BII4s7rkXMEhXX+PQDiPrLGyTAqe5GA+63xNMdH2&#10;wTu6730uAoRdggoK7+tESpcVZND1bU0cvLNtDPogm1zqBh8BbioZR9GPNFhyWCiwpmVB2XV/MwpO&#10;ZXzA1y7dRGa8HvrfNr3cjiulet12MQHhqfWf8Lu91QriAfx/CT9Az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jyK4wgAAANsAAAAPAAAAAAAAAAAAAAAAAJgCAABkcnMvZG93&#10;bnJldi54bWxQSwUGAAAAAAQABAD1AAAAhwMAAAAA&#10;">
                  <v:textbox>
                    <w:txbxContent>
                      <w:p w14:paraId="0559C630" w14:textId="77777777" w:rsidR="00301777" w:rsidRDefault="00301777" w:rsidP="00301777">
                        <w:pPr>
                          <w:spacing w:line="200" w:lineRule="exact"/>
                          <w:jc w:val="center"/>
                          <w:rPr>
                            <w:sz w:val="15"/>
                            <w:szCs w:val="15"/>
                          </w:rPr>
                        </w:pPr>
                        <w:r>
                          <w:rPr>
                            <w:rFonts w:hint="eastAsia"/>
                            <w:sz w:val="15"/>
                            <w:szCs w:val="15"/>
                          </w:rPr>
                          <w:t>编制并汇报阶段工作报告</w:t>
                        </w:r>
                      </w:p>
                    </w:txbxContent>
                  </v:textbox>
                </v:rect>
                <v:shape id="AutoShape 16" o:spid="_x0000_s1045" type="#_x0000_t32" style="position:absolute;left:26212;top:32994;width:7;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ZKMUAAADbAAAADwAAAGRycy9kb3ducmV2LnhtbESPT2vCQBTE74LfYXlCb2ZjDqVGVymC&#10;pVh68A/B3h7Z1yQ0+zbsrhr76V1B8DjMzG+Y+bI3rTiT841lBZMkBUFcWt1wpeCwX4/fQPiArLG1&#10;TAqu5GG5GA7mmGt74S2dd6ESEcI+RwV1CF0upS9rMugT2xFH79c6gyFKV0nt8BLhppVZmr5Kgw3H&#10;hRo7WtVU/u1ORsHxa3oqrsU3bYrJdPODzvj//YdSL6P+fQYiUB+e4Uf7UyvIMrh/i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MZKMUAAADbAAAADwAAAAAAAAAA&#10;AAAAAAChAgAAZHJzL2Rvd25yZXYueG1sUEsFBgAAAAAEAAQA+QAAAJMDAAAAAA==&#10;">
                  <v:stroke endarrow="block"/>
                </v:shape>
                <v:rect id="Rectangle 6" o:spid="_x0000_s1046" style="position:absolute;left:20059;top:35172;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ZVMQA&#10;AADbAAAADwAAAGRycy9kb3ducmV2LnhtbESPQWvCQBSE70L/w/IKvemmEUqNrlJaUtqjxou3Z/aZ&#10;xGbfhuxGV3+9KxQ8DjPzDbNYBdOKE/WusazgdZKAIC6tbrhSsC3y8TsI55E1tpZJwYUcrJZPowVm&#10;2p55TaeNr0SEsMtQQe19l0npypoMuontiKN3sL1BH2VfSd3jOcJNK9MkeZMGG44LNXb0WVP5txmM&#10;gn2TbvG6Lr4TM8un/jcUx2H3pdTLc/iYg/AU/CP83/7RCtIp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GVTEAAAA2wAAAA8AAAAAAAAAAAAAAAAAmAIAAGRycy9k&#10;b3ducmV2LnhtbFBLBQYAAAAABAAEAPUAAACJAwAAAAA=&#10;">
                  <v:textbox>
                    <w:txbxContent>
                      <w:p w14:paraId="170C4DCA" w14:textId="77777777" w:rsidR="00301777" w:rsidRDefault="00301777" w:rsidP="00301777">
                        <w:pPr>
                          <w:spacing w:line="200" w:lineRule="exact"/>
                          <w:jc w:val="center"/>
                          <w:rPr>
                            <w:sz w:val="15"/>
                            <w:szCs w:val="15"/>
                          </w:rPr>
                        </w:pPr>
                        <w:r>
                          <w:rPr>
                            <w:rFonts w:hint="eastAsia"/>
                            <w:sz w:val="15"/>
                            <w:szCs w:val="15"/>
                          </w:rPr>
                          <w:t>提交总结报告</w:t>
                        </w:r>
                      </w:p>
                    </w:txbxContent>
                  </v:textbox>
                </v:rect>
                <v:shape id="AutoShape 16" o:spid="_x0000_s1047" type="#_x0000_t32" style="position:absolute;left:26212;top:37477;width:7;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Ykx8QAAADbAAAADwAAAGRycy9kb3ducmV2LnhtbESPQWvCQBSE74X+h+UVvNWNI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ViTHxAAAANsAAAAPAAAAAAAAAAAA&#10;AAAAAKECAABkcnMvZG93bnJldi54bWxQSwUGAAAAAAQABAD5AAAAkgMAAAAA&#10;">
                  <v:stroke endarrow="block"/>
                </v:shape>
                <v:rect id="Rectangle 6" o:spid="_x0000_s1048" style="position:absolute;left:19069;top:39655;width:14579;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ku8QA&#10;AADbAAAADwAAAGRycy9kb3ducmV2LnhtbESPQWvCQBSE7wX/w/IKvTWbplh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0JLvEAAAA2wAAAA8AAAAAAAAAAAAAAAAAmAIAAGRycy9k&#10;b3ducmV2LnhtbFBLBQYAAAAABAAEAPUAAACJAwAAAAA=&#10;">
                  <v:textbox>
                    <w:txbxContent>
                      <w:p w14:paraId="7DE9F642" w14:textId="77777777" w:rsidR="00301777" w:rsidRDefault="00301777" w:rsidP="00301777">
                        <w:pPr>
                          <w:spacing w:line="200" w:lineRule="exact"/>
                          <w:jc w:val="center"/>
                          <w:rPr>
                            <w:sz w:val="15"/>
                            <w:szCs w:val="15"/>
                          </w:rPr>
                        </w:pPr>
                        <w:r>
                          <w:rPr>
                            <w:rFonts w:hint="eastAsia"/>
                            <w:sz w:val="15"/>
                            <w:szCs w:val="15"/>
                          </w:rPr>
                          <w:t>提交服务成果，服务成果归档</w:t>
                        </w:r>
                      </w:p>
                    </w:txbxContent>
                  </v:textbox>
                </v:rect>
                <v:shape id="AutoShape 16" o:spid="_x0000_s1049" type="#_x0000_t32" style="position:absolute;left:26212;top:41960;width:7;height:21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gfK8MAAADbAAAADwAAAGRycy9kb3ducmV2LnhtbESPQYvCMBSE74L/ITzBm6Z6EK1GWRYU&#10;cfGwupT19miebbF5KUnUur9+Iwgeh5n5hlmsWlOLGzlfWVYwGiYgiHOrKy4U/BzXgykIH5A11pZJ&#10;wYM8rJbdzgJTbe/8TbdDKESEsE9RQRlCk0rp85IM+qFtiKN3ts5giNIVUju8R7ip5ThJJtJgxXGh&#10;xIY+S8ovh6tR8Ps1u2aPbE+7bDTbndAZ/3fcKNXvtR9zEIHa8A6/2lutYDyB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IHyvDAAAA2wAAAA8AAAAAAAAAAAAA&#10;AAAAoQIAAGRycy9kb3ducmV2LnhtbFBLBQYAAAAABAAEAPkAAACRAwAAAAA=&#10;">
                  <v:stroke endarrow="block"/>
                </v:shape>
                <v:rect id="Rectangle 6" o:spid="_x0000_s1050" style="position:absolute;left:20059;top:44138;width:1242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ofV8QA&#10;AADbAAAADwAAAGRycy9kb3ducmV2LnhtbESPQWvCQBSE7wX/w/IKvTWbpmBrdBVRLPZokktvz+wz&#10;SZt9G7KrSf31bqHgcZiZb5jFajStuFDvGssKXqIYBHFpdcOVgiLfPb+DcB5ZY2uZFPySg9Vy8rDA&#10;VNuBD3TJfCUChF2KCmrvu1RKV9Zk0EW2Iw7eyfYGfZB9JXWPQ4CbViZxPJUGGw4LNXa0qan8yc5G&#10;wbFJCrwe8o/YzHav/nPMv89fW6WeHsf1HISn0d/D/+29VpC8wd+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qH1fEAAAA2wAAAA8AAAAAAAAAAAAAAAAAmAIAAGRycy9k&#10;b3ducmV2LnhtbFBLBQYAAAAABAAEAPUAAACJAwAAAAA=&#10;">
                  <v:textbox>
                    <w:txbxContent>
                      <w:p w14:paraId="7A5027A9" w14:textId="77777777" w:rsidR="00301777" w:rsidRDefault="00301777" w:rsidP="00301777">
                        <w:pPr>
                          <w:spacing w:line="200" w:lineRule="exact"/>
                          <w:jc w:val="center"/>
                          <w:rPr>
                            <w:sz w:val="15"/>
                            <w:szCs w:val="15"/>
                          </w:rPr>
                        </w:pPr>
                        <w:r>
                          <w:rPr>
                            <w:rFonts w:hint="eastAsia"/>
                            <w:sz w:val="15"/>
                            <w:szCs w:val="15"/>
                          </w:rPr>
                          <w:t>服务绩效评价</w:t>
                        </w:r>
                      </w:p>
                    </w:txbxContent>
                  </v:textbox>
                </v:rect>
                <v:rect id="Rectangle 6" o:spid="_x0000_s1051" style="position:absolute;left:19836;top:21786;width:6268;height:2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JdncEA&#10;AADbAAAADwAAAGRycy9kb3ducmV2LnhtbERPz2vCMBS+C/4P4Qm72UQ3y9YZRYTCYPNgO9j10Tzb&#10;sualNrF2//1yGOz48f3e7ifbiZEG3zrWsEoUCOLKmZZrDZ9lvnwG4QOywc4xafghD/vdfLbFzLg7&#10;n2ksQi1iCPsMNTQh9JmUvmrIok9cTxy5ixsshgiHWpoB7zHcdnKtVCotthwbGuzp2FD1XdysBkyf&#10;zPV0efwo328pvtSTyjdfSuuHxXR4BRFoCv/iP/eb0bCOY+OX+APk7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yXZ3BAAAA2wAAAA8AAAAAAAAAAAAAAAAAmAIAAGRycy9kb3du&#10;cmV2LnhtbFBLBQYAAAAABAAEAPUAAACGAwAAAAA=&#10;" stroked="f">
                  <v:textbox>
                    <w:txbxContent>
                      <w:p w14:paraId="76552E53" w14:textId="77777777" w:rsidR="00301777" w:rsidRDefault="00301777" w:rsidP="00301777">
                        <w:pPr>
                          <w:spacing w:line="200" w:lineRule="exact"/>
                          <w:jc w:val="center"/>
                          <w:rPr>
                            <w:sz w:val="15"/>
                            <w:szCs w:val="15"/>
                          </w:rPr>
                        </w:pPr>
                        <w:r>
                          <w:rPr>
                            <w:rFonts w:hint="eastAsia"/>
                            <w:sz w:val="15"/>
                            <w:szCs w:val="15"/>
                          </w:rPr>
                          <w:t>符合要求</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9" o:spid="_x0000_s1052" type="#_x0000_t34" style="position:absolute;left:32480;top:15811;width:6;height:4483;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jOOcUAAADbAAAADwAAAGRycy9kb3ducmV2LnhtbESP0WrCQBRE3wv9h+UW+iK60dag0VWK&#10;UqkggtEPuGSvyWL2bsiumv59VxD6OMzMGWa+7GwtbtR641jBcJCAIC6cNlwqOB2/+xMQPiBrrB2T&#10;gl/ysFy8vswx0+7OB7rloRQRwj5DBVUITSalLyqy6AeuIY7e2bUWQ5RtKXWL9wi3tRwlSSotGo4L&#10;FTa0qqi45FeroJen6+lmu7+ud3s5/PxIzWo8Nkq9v3VfMxCBuvAffrZ/tILRFB5f4g+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IjOOcUAAADbAAAADwAAAAAAAAAA&#10;AAAAAAChAgAAZHJzL2Rvd25yZXYueG1sUEsFBgAAAAAEAAQA+QAAAJMDAAAAAA==&#10;" adj="7776000">
                  <v:stroke endarrow="block"/>
                </v:shape>
                <v:shape id="AutoShape 30" o:spid="_x0000_s1053" type="#_x0000_t34" style="position:absolute;left:20059;top:27082;width:7;height:9246;rotation:18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7EEL8AAADbAAAADwAAAGRycy9kb3ducmV2LnhtbERPTYvCMBC9C/6HMII3m1ZhWaqxiOji&#10;QRZWvXgbmrEtJpPaZGv99+awsMfH+14VgzWip843jhVkSQqCuHS64UrB5byffYLwAVmjcUwKXuSh&#10;WI9HK8y1e/IP9adQiRjCPkcFdQhtLqUva7LoE9cSR+7mOoshwq6SusNnDLdGztP0Q1psODbU2NK2&#10;pvJ++rUKep6XGe62j8eXwe8mPbaSzVWp6WTYLEEEGsK/+M990AoWcX38En+AXL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37EEL8AAADbAAAADwAAAAAAAAAAAAAAAACh&#10;AgAAZHJzL2Rvd25yZXYueG1sUEsFBgAAAAAEAAQA+QAAAI0DAAAAAA==&#10;" adj="-7776000">
                  <v:stroke endarrow="block"/>
                </v:shape>
                <v:shape id="AutoShape 31" o:spid="_x0000_s1054" type="#_x0000_t32" style="position:absolute;left:14262;top:31648;width:5759;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zRsUAAADbAAAADwAAAGRycy9kb3ducmV2LnhtbESPT2sCMRTE7wW/Q3gFL0Wzq7TIapS1&#10;IGjBg396f908N6Gbl+0m6vbbN4VCj8PM/IZZrHrXiBt1wXpWkI8zEMSV15ZrBefTZjQDESKyxsYz&#10;KfimAKvl4GGBhfZ3PtDtGGuRIBwKVGBibAspQ2XIYRj7ljh5F985jEl2tdQd3hPcNXKSZS/SoeW0&#10;YLClV0PV5/HqFOx3+br8MHb3dviy++dN2Vzrp3elho99OQcRqY//4b/2ViuY5v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BzRsUAAADbAAAADwAAAAAAAAAA&#10;AAAAAAChAgAAZHJzL2Rvd25yZXYueG1sUEsFBgAAAAAEAAQA+QAAAJMDAAAAAA==&#10;"/>
                <v:rect id="Rectangle 6" o:spid="_x0000_s1055" style="position:absolute;left:35027;top:16814;width:6972;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XuWMQA&#10;AADbAAAADwAAAGRycy9kb3ducmV2LnhtbESPQWvCQBSE70L/w/KE3nTXqqFNXUMRAoXqQS30+sg+&#10;k9Ds2zS7iem/dwsFj8PMfMNsstE2YqDO1441LOYKBHHhTM2lhs9zPnsG4QOywcYxafglD9n2YbLB&#10;1LgrH2k4hVJECPsUNVQhtKmUvqjIop+7ljh6F9dZDFF2pTQdXiPcNvJJqURarDkuVNjSrqLi+9Rb&#10;DZiszM/hstyfP/oEX8pR5esvpfXjdHx7BRFoDPfwf/vdaEhW8Pcl/gC5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V7ljEAAAA2wAAAA8AAAAAAAAAAAAAAAAAmAIAAGRycy9k&#10;b3ducmV2LnhtbFBLBQYAAAAABAAEAPUAAACJAwAAAAA=&#10;" stroked="f">
                  <v:textbox>
                    <w:txbxContent>
                      <w:p w14:paraId="56765253" w14:textId="77777777" w:rsidR="00301777" w:rsidRDefault="00301777" w:rsidP="00301777">
                        <w:pPr>
                          <w:spacing w:line="200" w:lineRule="exact"/>
                          <w:jc w:val="center"/>
                          <w:rPr>
                            <w:sz w:val="15"/>
                            <w:szCs w:val="15"/>
                          </w:rPr>
                        </w:pPr>
                        <w:r>
                          <w:rPr>
                            <w:rFonts w:hint="eastAsia"/>
                            <w:sz w:val="15"/>
                            <w:szCs w:val="15"/>
                          </w:rPr>
                          <w:t>不符合要求</w:t>
                        </w:r>
                      </w:p>
                    </w:txbxContent>
                  </v:textbox>
                </v:rect>
                <v:rect id="Rectangle 6" o:spid="_x0000_s1056" style="position:absolute;left:9914;top:30600;width:7817;height:2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lLw8QA&#10;AADbAAAADwAAAGRycy9kb3ducmV2LnhtbESPQWvCQBSE7wX/w/IEb3XXaoJNXUMRBKHtoSr0+sg+&#10;k9Ds25jdmPTfu4VCj8PMfMNs8tE24kadrx1rWMwVCOLCmZpLDefT/nENwgdkg41j0vBDHvLt5GGD&#10;mXEDf9LtGEoRIewz1FCF0GZS+qIii37uWuLoXVxnMUTZldJ0OES4beSTUqm0WHNcqLClXUXF97G3&#10;GjBdmevHZfl+eutTfC5HtU++lNaz6fj6AiLQGP7Df+2D0ZAm8Psl/gC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S8PEAAAA2wAAAA8AAAAAAAAAAAAAAAAAmAIAAGRycy9k&#10;b3ducmV2LnhtbFBLBQYAAAAABAAEAPUAAACJAwAAAAA=&#10;" stroked="f">
                  <v:textbox>
                    <w:txbxContent>
                      <w:p w14:paraId="2001E4F0" w14:textId="77777777" w:rsidR="00301777" w:rsidRDefault="00301777" w:rsidP="00301777">
                        <w:pPr>
                          <w:spacing w:line="200" w:lineRule="exact"/>
                          <w:jc w:val="center"/>
                          <w:rPr>
                            <w:sz w:val="15"/>
                            <w:szCs w:val="15"/>
                          </w:rPr>
                        </w:pPr>
                        <w:r>
                          <w:rPr>
                            <w:rFonts w:hint="eastAsia"/>
                            <w:sz w:val="15"/>
                            <w:szCs w:val="15"/>
                          </w:rPr>
                          <w:t>意见反馈优化</w:t>
                        </w:r>
                      </w:p>
                    </w:txbxContent>
                  </v:textbox>
                </v:rect>
                <v:rect id="Rectangle 6" o:spid="_x0000_s1057" style="position:absolute;left:45218;top:9474;width:2597;height:63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VtMQA&#10;AADbAAAADwAAAGRycy9kb3ducmV2LnhtbESPW2sCMRSE3wv9D+EUfKuJlwZdjVIEoWD74AV8PWyO&#10;u4ubk+0m6vbfN4Lg4zAz3zDzZedqcaU2VJ4NDPoKBHHubcWFgcN+/T4BESKyxdozGfijAMvF68sc&#10;M+tvvKXrLhYiQThkaKCMscmkDHlJDkPfN8TJO/nWYUyyLaRt8ZbgrpZDpbR0WHFaKLGhVUn5eXdx&#10;BlCP7e/PafS931w0TotOrT+OypjeW/c5AxGpi8/wo/1lDWgN9y/p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L1bTEAAAA2wAAAA8AAAAAAAAAAAAAAAAAmAIAAGRycy9k&#10;b3ducmV2LnhtbFBLBQYAAAAABAAEAPUAAACJAwAAAAA=&#10;" stroked="f">
                  <v:textbox>
                    <w:txbxContent>
                      <w:p w14:paraId="5BA8C5D8" w14:textId="77777777" w:rsidR="00301777" w:rsidRDefault="00301777" w:rsidP="00301777">
                        <w:pPr>
                          <w:spacing w:line="200" w:lineRule="exact"/>
                          <w:jc w:val="center"/>
                          <w:rPr>
                            <w:sz w:val="15"/>
                            <w:szCs w:val="15"/>
                          </w:rPr>
                        </w:pPr>
                        <w:r>
                          <w:rPr>
                            <w:rFonts w:hint="eastAsia"/>
                            <w:sz w:val="15"/>
                            <w:szCs w:val="15"/>
                          </w:rPr>
                          <w:t>准备阶段</w:t>
                        </w:r>
                      </w:p>
                    </w:txbxContent>
                  </v:textbox>
                </v:rect>
                <v:rect id="Rectangle 6" o:spid="_x0000_s1058" style="position:absolute;left:45408;top:27082;width:2597;height:63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dwL8QA&#10;AADbAAAADwAAAGRycy9kb3ducmV2LnhtbESPT4vCMBTE7wt+h/AEb2ui7latRhFBWNj14B/w+mie&#10;bbF5qU3U+u3NwsIeh5n5DTNftrYSd2p86VjDoK9AEGfOlJxrOB427xMQPiAbrByThid5WC46b3NM&#10;jXvwju77kIsIYZ+ihiKEOpXSZwVZ9H1XE0fv7BqLIcoml6bBR4TbSg6VSqTFkuNCgTWtC8ou+5vV&#10;gMmHuW7Po5/D9y3Bad6qzedJad3rtqsZiEBt+A//tb+MhmQMv1/iD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HcC/EAAAA2wAAAA8AAAAAAAAAAAAAAAAAmAIAAGRycy9k&#10;b3ducmV2LnhtbFBLBQYAAAAABAAEAPUAAACJAwAAAAA=&#10;" stroked="f">
                  <v:textbox>
                    <w:txbxContent>
                      <w:p w14:paraId="41501941" w14:textId="77777777" w:rsidR="00301777" w:rsidRDefault="00301777" w:rsidP="00301777">
                        <w:pPr>
                          <w:spacing w:line="200" w:lineRule="exact"/>
                          <w:jc w:val="center"/>
                          <w:rPr>
                            <w:sz w:val="15"/>
                            <w:szCs w:val="15"/>
                          </w:rPr>
                        </w:pPr>
                        <w:r>
                          <w:rPr>
                            <w:rFonts w:hint="eastAsia"/>
                            <w:sz w:val="15"/>
                            <w:szCs w:val="15"/>
                          </w:rPr>
                          <w:t>实施阶段</w:t>
                        </w:r>
                      </w:p>
                    </w:txbxContent>
                  </v:textbox>
                </v:rect>
                <v:rect id="Rectangle 6" o:spid="_x0000_s1059" style="position:absolute;left:45218;top:38496;width:4096;height:38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jkXcEA&#10;AADbAAAADwAAAGRycy9kb3ducmV2LnhtbERPz2vCMBS+D/wfwhN2m4nOFa2mZQjCQHeYDrw+mmdb&#10;bF66Jrbdf28Ogx0/vt/bfLSN6KnztWMN85kCQVw4U3Op4fu8f1mB8AHZYOOYNPyShzybPG0xNW7g&#10;L+pPoRQxhH2KGqoQ2lRKX1Rk0c9cSxy5q+sshgi7UpoOhxhuG7lQKpEWa44NFba0q6i4ne5WAyZL&#10;8/N5fT2eD/cE1+Wo9m8XpfXzdHzfgAg0hn/xn/vDaEji2Pgl/gCZ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5F3BAAAA2wAAAA8AAAAAAAAAAAAAAAAAmAIAAGRycy9kb3du&#10;cmV2LnhtbFBLBQYAAAAABAAEAPUAAACGAwAAAAA=&#10;" stroked="f">
                  <v:textbox>
                    <w:txbxContent>
                      <w:p w14:paraId="5C5B03BA" w14:textId="77777777" w:rsidR="00301777" w:rsidRDefault="00301777" w:rsidP="00301777">
                        <w:pPr>
                          <w:spacing w:line="200" w:lineRule="exact"/>
                          <w:jc w:val="center"/>
                          <w:rPr>
                            <w:sz w:val="15"/>
                            <w:szCs w:val="15"/>
                          </w:rPr>
                        </w:pPr>
                        <w:r>
                          <w:rPr>
                            <w:rFonts w:hint="eastAsia"/>
                            <w:sz w:val="15"/>
                            <w:szCs w:val="15"/>
                          </w:rPr>
                          <w:t>成果阶段</w:t>
                        </w:r>
                      </w:p>
                    </w:txbxContent>
                  </v:textbox>
                </v:rect>
                <v:rect id="Rectangle 6" o:spid="_x0000_s1060" style="position:absolute;left:45152;top:43220;width:4096;height:40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RBxsIA&#10;AADbAAAADwAAAGRycy9kb3ducmV2LnhtbESPQYvCMBSE78L+h/AW9qaJrpa1GkUEQXA9qAteH82z&#10;LTYvtYla//1GEDwOM/MNM523thI3anzpWEO/p0AQZ86UnGv4O6y6PyB8QDZYOSYND/Iwn310ppga&#10;d+cd3fYhFxHCPkUNRQh1KqXPCrLoe64mjt7JNRZDlE0uTYP3CLeVHCiVSIslx4UCa1oWlJ33V6sB&#10;k6G5bE/fv4fNNcFx3qrV6Ki0/vpsFxMQgdrwDr/aa6MhGcPzS/wBcv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EHGwgAAANsAAAAPAAAAAAAAAAAAAAAAAJgCAABkcnMvZG93&#10;bnJldi54bWxQSwUGAAAAAAQABAD1AAAAhwMAAAAA&#10;" stroked="f">
                  <v:textbox>
                    <w:txbxContent>
                      <w:p w14:paraId="7917FAA3" w14:textId="77777777" w:rsidR="00301777" w:rsidRDefault="00301777" w:rsidP="00301777">
                        <w:pPr>
                          <w:spacing w:line="200" w:lineRule="exact"/>
                          <w:jc w:val="center"/>
                          <w:rPr>
                            <w:sz w:val="15"/>
                            <w:szCs w:val="15"/>
                          </w:rPr>
                        </w:pPr>
                        <w:r>
                          <w:rPr>
                            <w:rFonts w:hint="eastAsia"/>
                            <w:sz w:val="15"/>
                            <w:szCs w:val="15"/>
                          </w:rPr>
                          <w:t>评价阶段</w:t>
                        </w:r>
                      </w:p>
                    </w:txbxContent>
                  </v:textbox>
                </v:rect>
                <w10:anchorlock/>
              </v:group>
            </w:pict>
          </mc:Fallback>
        </mc:AlternateContent>
      </w:r>
    </w:p>
    <w:p w14:paraId="79F3D8B5" w14:textId="6EAA0404" w:rsidR="00753C74" w:rsidRPr="00BE38C7" w:rsidRDefault="00301777" w:rsidP="00301777">
      <w:pPr>
        <w:autoSpaceDE w:val="0"/>
        <w:autoSpaceDN w:val="0"/>
        <w:adjustRightInd w:val="0"/>
        <w:ind w:firstLineChars="200" w:firstLine="640"/>
        <w:jc w:val="center"/>
        <w:rPr>
          <w:rFonts w:eastAsia="仿宋_GB2312"/>
          <w:sz w:val="32"/>
          <w:szCs w:val="32"/>
          <w:lang w:val="zh-CN" w:bidi="en-US"/>
        </w:rPr>
      </w:pPr>
      <w:r w:rsidRPr="00301777">
        <w:rPr>
          <w:rFonts w:eastAsia="仿宋_GB2312" w:hint="eastAsia"/>
          <w:sz w:val="32"/>
          <w:szCs w:val="32"/>
          <w:lang w:val="zh-CN" w:bidi="en-US"/>
        </w:rPr>
        <w:t>图</w:t>
      </w:r>
      <w:r w:rsidR="00B370F3">
        <w:rPr>
          <w:rFonts w:eastAsia="仿宋_GB2312" w:hint="eastAsia"/>
          <w:sz w:val="32"/>
          <w:szCs w:val="32"/>
          <w:lang w:val="zh-CN" w:bidi="en-US"/>
        </w:rPr>
        <w:t>2</w:t>
      </w:r>
      <w:r>
        <w:rPr>
          <w:rFonts w:eastAsia="仿宋_GB2312" w:hint="eastAsia"/>
          <w:sz w:val="32"/>
          <w:szCs w:val="32"/>
          <w:lang w:val="zh-CN" w:bidi="en-US"/>
        </w:rPr>
        <w:t xml:space="preserve"> </w:t>
      </w:r>
      <w:r w:rsidRPr="00301777">
        <w:rPr>
          <w:rFonts w:eastAsia="仿宋_GB2312" w:hint="eastAsia"/>
          <w:sz w:val="32"/>
          <w:szCs w:val="32"/>
          <w:lang w:val="zh-CN" w:bidi="en-US"/>
        </w:rPr>
        <w:t>生态环境综合托管服务流程图</w:t>
      </w:r>
    </w:p>
    <w:p w14:paraId="1ACD87B3" w14:textId="642C91B3" w:rsidR="00753C74" w:rsidRDefault="00301777"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2. </w:t>
      </w:r>
      <w:r>
        <w:rPr>
          <w:rFonts w:eastAsia="仿宋_GB2312" w:hint="eastAsia"/>
          <w:sz w:val="32"/>
          <w:szCs w:val="32"/>
          <w:lang w:val="zh-CN" w:bidi="en-US"/>
        </w:rPr>
        <w:t>准备阶段</w:t>
      </w:r>
    </w:p>
    <w:p w14:paraId="1CDE681B" w14:textId="30D55A91" w:rsidR="00301777" w:rsidRDefault="00301777" w:rsidP="007B2CAD">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准备阶段分为成立工作组、现场调查，收集资料、制定服务方案、报排污单位确认服务方案四个步骤，首先需要根据排污单位的任务需求来成立工作组，</w:t>
      </w:r>
      <w:r w:rsidR="007B2CAD">
        <w:rPr>
          <w:rFonts w:eastAsia="仿宋_GB2312" w:hint="eastAsia"/>
          <w:sz w:val="32"/>
          <w:szCs w:val="32"/>
          <w:lang w:val="zh-CN" w:bidi="en-US"/>
        </w:rPr>
        <w:t>并进行现场调查，了解排污单位</w:t>
      </w:r>
      <w:r w:rsidR="007B2CAD" w:rsidRPr="007B2CAD">
        <w:rPr>
          <w:rFonts w:eastAsia="仿宋_GB2312" w:hint="eastAsia"/>
          <w:sz w:val="32"/>
          <w:szCs w:val="32"/>
          <w:lang w:val="zh-CN" w:bidi="en-US"/>
        </w:rPr>
        <w:t>用</w:t>
      </w:r>
      <w:r w:rsidR="007B2CAD">
        <w:rPr>
          <w:rFonts w:eastAsia="仿宋_GB2312" w:hint="eastAsia"/>
          <w:sz w:val="32"/>
          <w:szCs w:val="32"/>
          <w:lang w:val="zh-CN" w:bidi="en-US"/>
        </w:rPr>
        <w:lastRenderedPageBreak/>
        <w:t>地布局、行业特点、工艺流程、污染物产排放情况等信息，并</w:t>
      </w:r>
      <w:r w:rsidR="007B2CAD" w:rsidRPr="007B2CAD">
        <w:rPr>
          <w:rFonts w:eastAsia="仿宋_GB2312" w:hint="eastAsia"/>
          <w:sz w:val="32"/>
          <w:szCs w:val="32"/>
          <w:lang w:val="zh-CN" w:bidi="en-US"/>
        </w:rPr>
        <w:t>收集排污单位相关规划、环评文件及批复、排污许可证、环保竣工验收、突发环境事件应急预案、环保基础设施等资料</w:t>
      </w:r>
      <w:r w:rsidR="007B2CAD">
        <w:rPr>
          <w:rFonts w:eastAsia="仿宋_GB2312" w:hint="eastAsia"/>
          <w:sz w:val="32"/>
          <w:szCs w:val="32"/>
          <w:lang w:val="zh-CN" w:bidi="en-US"/>
        </w:rPr>
        <w:t>。根据调查到的资料，结合托管服务合同制定服务实施方案报排污单位确定方案。</w:t>
      </w:r>
    </w:p>
    <w:p w14:paraId="439118E0" w14:textId="602E0B54" w:rsidR="007B2CAD" w:rsidRDefault="007B2CAD" w:rsidP="007B2CAD">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3. </w:t>
      </w:r>
      <w:r>
        <w:rPr>
          <w:rFonts w:eastAsia="仿宋_GB2312" w:hint="eastAsia"/>
          <w:sz w:val="32"/>
          <w:szCs w:val="32"/>
          <w:lang w:val="zh-CN" w:bidi="en-US"/>
        </w:rPr>
        <w:t>实施阶段</w:t>
      </w:r>
    </w:p>
    <w:p w14:paraId="04003D9B" w14:textId="706FA2C9" w:rsidR="005D1777" w:rsidRDefault="005D1777" w:rsidP="007B2CAD">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实施阶段主要分为服务工作开展、编制并汇报阶段工作报告及提交总结报告。该部分主要是依据编制单位多年的工作经验并结合实际进行总结拟定。</w:t>
      </w:r>
    </w:p>
    <w:p w14:paraId="05C4E43F" w14:textId="796F34DF" w:rsidR="005D1777" w:rsidRDefault="00AF2790" w:rsidP="007B2CAD">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4</w:t>
      </w:r>
      <w:r w:rsidR="005D1777">
        <w:rPr>
          <w:rFonts w:eastAsia="仿宋_GB2312" w:hint="eastAsia"/>
          <w:sz w:val="32"/>
          <w:szCs w:val="32"/>
          <w:lang w:val="zh-CN" w:bidi="en-US"/>
        </w:rPr>
        <w:t xml:space="preserve">. </w:t>
      </w:r>
      <w:r w:rsidR="005D1777">
        <w:rPr>
          <w:rFonts w:eastAsia="仿宋_GB2312" w:hint="eastAsia"/>
          <w:sz w:val="32"/>
          <w:szCs w:val="32"/>
          <w:lang w:val="zh-CN" w:bidi="en-US"/>
        </w:rPr>
        <w:t>成果阶段</w:t>
      </w:r>
    </w:p>
    <w:p w14:paraId="5D7766F3" w14:textId="4508122F" w:rsidR="005D1777" w:rsidRPr="00BE38C7" w:rsidRDefault="005D1777" w:rsidP="007B2CAD">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成果阶段主要分为成果提交、成果归档、</w:t>
      </w:r>
      <w:r w:rsidR="00653016">
        <w:rPr>
          <w:rFonts w:eastAsia="仿宋_GB2312" w:hint="eastAsia"/>
          <w:sz w:val="32"/>
          <w:szCs w:val="32"/>
          <w:lang w:val="zh-CN" w:bidi="en-US"/>
        </w:rPr>
        <w:t>评价阶段</w:t>
      </w:r>
      <w:r w:rsidR="00AF2790">
        <w:rPr>
          <w:rFonts w:eastAsia="仿宋_GB2312" w:hint="eastAsia"/>
          <w:sz w:val="32"/>
          <w:szCs w:val="32"/>
          <w:lang w:val="zh-CN" w:bidi="en-US"/>
        </w:rPr>
        <w:t>。成果提交是</w:t>
      </w:r>
      <w:r w:rsidR="00AF2790" w:rsidRPr="00AF2790">
        <w:rPr>
          <w:rFonts w:eastAsia="仿宋_GB2312" w:hint="eastAsia"/>
          <w:sz w:val="32"/>
          <w:szCs w:val="32"/>
          <w:lang w:val="zh-CN" w:bidi="en-US"/>
        </w:rPr>
        <w:t>在合同规定的时间节点完成生态环境综合托管服务相应的服务任务，并整理归档服务成果按照合同要求移交至排污单位</w:t>
      </w:r>
      <w:r w:rsidR="00AF2790">
        <w:rPr>
          <w:rFonts w:eastAsia="仿宋_GB2312" w:hint="eastAsia"/>
          <w:sz w:val="32"/>
          <w:szCs w:val="32"/>
          <w:lang w:val="zh-CN" w:bidi="en-US"/>
        </w:rPr>
        <w:t>，并对成果进行归档和保密处理。为了更好地进行成果验收和绩效评价，还需要设置评价阶段，由排污单位管理方根据合同规定的考核方法对第三方服务机构进行评价。</w:t>
      </w:r>
    </w:p>
    <w:p w14:paraId="0C489495" w14:textId="7AF309A9" w:rsidR="006D590D" w:rsidRPr="009A6DC6" w:rsidRDefault="006D590D" w:rsidP="00AF2790">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t>（四）</w:t>
      </w:r>
      <w:r w:rsidR="009A6DC6" w:rsidRPr="009A6DC6">
        <w:rPr>
          <w:rFonts w:eastAsia="仿宋_GB2312" w:hint="eastAsia"/>
          <w:b/>
          <w:sz w:val="32"/>
          <w:szCs w:val="32"/>
          <w:lang w:val="zh-CN" w:bidi="en-US"/>
        </w:rPr>
        <w:t>服务内容</w:t>
      </w:r>
    </w:p>
    <w:p w14:paraId="4D474CE0" w14:textId="13F461C5" w:rsidR="00AA429A" w:rsidRDefault="00AF2790"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1. </w:t>
      </w:r>
      <w:r>
        <w:rPr>
          <w:rFonts w:eastAsia="仿宋_GB2312" w:hint="eastAsia"/>
          <w:sz w:val="32"/>
          <w:szCs w:val="32"/>
          <w:lang w:val="zh-CN" w:bidi="en-US"/>
        </w:rPr>
        <w:t>环境管理体系建设与运行服务</w:t>
      </w:r>
    </w:p>
    <w:p w14:paraId="21576DF4" w14:textId="6DF8B180" w:rsidR="00AF2790" w:rsidRDefault="00E075A3" w:rsidP="00E075A3">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环境管理体系建设与运行服务主要包括环保培训、规划、环境信息调查及管理和排污管理。环保培训和环保规划主要</w:t>
      </w:r>
      <w:r w:rsidR="001E7712">
        <w:rPr>
          <w:rFonts w:eastAsia="仿宋_GB2312" w:hint="eastAsia"/>
          <w:sz w:val="32"/>
          <w:szCs w:val="32"/>
          <w:lang w:val="zh-CN" w:bidi="en-US"/>
        </w:rPr>
        <w:t>相关</w:t>
      </w:r>
      <w:r w:rsidRPr="00E075A3">
        <w:rPr>
          <w:rFonts w:eastAsia="仿宋_GB2312" w:hint="eastAsia"/>
          <w:sz w:val="32"/>
          <w:szCs w:val="32"/>
          <w:lang w:val="zh-CN" w:bidi="en-US"/>
        </w:rPr>
        <w:t>环保服务宣贯</w:t>
      </w:r>
      <w:r w:rsidR="001E7712">
        <w:rPr>
          <w:rFonts w:eastAsia="仿宋_GB2312" w:hint="eastAsia"/>
          <w:sz w:val="32"/>
          <w:szCs w:val="32"/>
          <w:lang w:val="zh-CN" w:bidi="en-US"/>
        </w:rPr>
        <w:t>文件</w:t>
      </w:r>
      <w:r>
        <w:rPr>
          <w:rFonts w:eastAsia="仿宋_GB2312" w:hint="eastAsia"/>
          <w:sz w:val="32"/>
          <w:szCs w:val="32"/>
          <w:lang w:val="zh-CN" w:bidi="en-US"/>
        </w:rPr>
        <w:t>及编制单位多年的工作经验总结拟定。涉及环保法规政策与标准培训，排污单位环保制定培训和员工环保与职业</w:t>
      </w:r>
      <w:r>
        <w:rPr>
          <w:rFonts w:eastAsia="仿宋_GB2312" w:hint="eastAsia"/>
          <w:sz w:val="32"/>
          <w:szCs w:val="32"/>
          <w:lang w:val="zh-CN" w:bidi="en-US"/>
        </w:rPr>
        <w:lastRenderedPageBreak/>
        <w:t>健康知识培训。环保规划服务内容包括</w:t>
      </w:r>
      <w:r w:rsidRPr="00E075A3">
        <w:rPr>
          <w:rFonts w:eastAsia="仿宋_GB2312" w:hint="eastAsia"/>
          <w:sz w:val="32"/>
          <w:szCs w:val="32"/>
          <w:lang w:val="zh-CN" w:bidi="en-US"/>
        </w:rPr>
        <w:t>指导帮助排污单位筛选编制环保标准化建设规划单位，协助排污单位收集完成编制环保标准化建设规划资料和数据采集、审核规划编制合同等前期准备工作</w:t>
      </w:r>
      <w:r>
        <w:rPr>
          <w:rFonts w:eastAsia="仿宋_GB2312" w:hint="eastAsia"/>
          <w:sz w:val="32"/>
          <w:szCs w:val="32"/>
          <w:lang w:val="zh-CN" w:bidi="en-US"/>
        </w:rPr>
        <w:t>；</w:t>
      </w:r>
      <w:r w:rsidRPr="00E075A3">
        <w:rPr>
          <w:rFonts w:eastAsia="仿宋_GB2312" w:hint="eastAsia"/>
          <w:sz w:val="32"/>
          <w:szCs w:val="32"/>
          <w:lang w:val="zh-CN" w:bidi="en-US"/>
        </w:rPr>
        <w:t>按照合同规定，完</w:t>
      </w:r>
      <w:r>
        <w:rPr>
          <w:rFonts w:eastAsia="仿宋_GB2312" w:hint="eastAsia"/>
          <w:sz w:val="32"/>
          <w:szCs w:val="32"/>
          <w:lang w:val="zh-CN" w:bidi="en-US"/>
        </w:rPr>
        <w:t>成规划编制工作，并组织专家对排污单位环保标准化建设规划进行评审；</w:t>
      </w:r>
      <w:r w:rsidRPr="00E075A3">
        <w:rPr>
          <w:rFonts w:eastAsia="仿宋_GB2312" w:hint="eastAsia"/>
          <w:sz w:val="32"/>
          <w:szCs w:val="32"/>
          <w:lang w:val="zh-CN" w:bidi="en-US"/>
        </w:rPr>
        <w:t>指导、帮助、协同排污单位环保标准化建设规划的实施。</w:t>
      </w:r>
    </w:p>
    <w:p w14:paraId="2F6CDE15" w14:textId="5BA54F10" w:rsidR="00F54073" w:rsidRDefault="00F54073" w:rsidP="00F54073">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环境信息调查及管理主要依据《环保管家实施方案》的相关规定及编制单位多年的经验总结提出要求。环境信息调查及管理服务包括</w:t>
      </w:r>
      <w:r w:rsidRPr="00F54073">
        <w:rPr>
          <w:rFonts w:eastAsia="仿宋_GB2312" w:hint="eastAsia"/>
          <w:sz w:val="32"/>
          <w:szCs w:val="32"/>
          <w:lang w:val="zh-CN" w:bidi="en-US"/>
        </w:rPr>
        <w:t>调查排污单位</w:t>
      </w:r>
      <w:r>
        <w:rPr>
          <w:rFonts w:eastAsia="仿宋_GB2312" w:hint="eastAsia"/>
          <w:sz w:val="32"/>
          <w:szCs w:val="32"/>
          <w:lang w:val="zh-CN" w:bidi="en-US"/>
        </w:rPr>
        <w:t>的环境影响评价、竣工环境保护验收﹑排污许可的手续办理及维护情况；</w:t>
      </w:r>
      <w:r w:rsidRPr="00F54073">
        <w:rPr>
          <w:rFonts w:eastAsia="仿宋_GB2312" w:hint="eastAsia"/>
          <w:sz w:val="32"/>
          <w:szCs w:val="32"/>
          <w:lang w:val="zh-CN" w:bidi="en-US"/>
        </w:rPr>
        <w:t>调查排污单位的项目性质、生产规模、生产工艺、生产设施、生产时间、主要原辅材料、产排污情况等与环境影响评价报告及批复、竣工环境保护验收报告及验收意见</w:t>
      </w:r>
      <w:r w:rsidRPr="00F54073">
        <w:rPr>
          <w:rFonts w:eastAsia="仿宋_GB2312" w:hint="eastAsia"/>
          <w:sz w:val="32"/>
          <w:szCs w:val="32"/>
          <w:lang w:val="zh-CN" w:bidi="en-US"/>
        </w:rPr>
        <w:t>/</w:t>
      </w:r>
      <w:r>
        <w:rPr>
          <w:rFonts w:eastAsia="仿宋_GB2312" w:hint="eastAsia"/>
          <w:sz w:val="32"/>
          <w:szCs w:val="32"/>
          <w:lang w:val="zh-CN" w:bidi="en-US"/>
        </w:rPr>
        <w:t>批复、排污许可证的相符性；</w:t>
      </w:r>
      <w:r w:rsidRPr="00F54073">
        <w:rPr>
          <w:rFonts w:eastAsia="仿宋_GB2312" w:hint="eastAsia"/>
          <w:sz w:val="32"/>
          <w:szCs w:val="32"/>
          <w:lang w:val="zh-CN" w:bidi="en-US"/>
        </w:rPr>
        <w:t>指导帮助排污单位依法建立完善环境管理制度</w:t>
      </w:r>
      <w:r>
        <w:rPr>
          <w:rFonts w:eastAsia="仿宋_GB2312" w:hint="eastAsia"/>
          <w:sz w:val="32"/>
          <w:szCs w:val="32"/>
          <w:lang w:val="zh-CN" w:bidi="en-US"/>
        </w:rPr>
        <w:t>，并协同实施；协同排污单位处理违法事宜，协助解决法律责任问题；</w:t>
      </w:r>
      <w:r w:rsidRPr="00F54073">
        <w:rPr>
          <w:rFonts w:eastAsia="仿宋_GB2312" w:hint="eastAsia"/>
          <w:sz w:val="32"/>
          <w:szCs w:val="32"/>
          <w:lang w:val="zh-CN" w:bidi="en-US"/>
        </w:rPr>
        <w:t>协同排污单位完成法律法规符合性防控（日常巡检，法规符合性对照）工作</w:t>
      </w:r>
      <w:r>
        <w:rPr>
          <w:rFonts w:eastAsia="仿宋_GB2312" w:hint="eastAsia"/>
          <w:sz w:val="32"/>
          <w:szCs w:val="32"/>
          <w:lang w:val="zh-CN" w:bidi="en-US"/>
        </w:rPr>
        <w:t>。</w:t>
      </w:r>
    </w:p>
    <w:p w14:paraId="6FD6F053" w14:textId="10D18474" w:rsidR="00F54073" w:rsidRPr="00BE38C7" w:rsidRDefault="00204C71" w:rsidP="00F54073">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排污管理主要依据《环保管家实施方案》和《</w:t>
      </w:r>
      <w:r w:rsidRPr="00204C71">
        <w:rPr>
          <w:rFonts w:eastAsia="仿宋_GB2312" w:hint="eastAsia"/>
          <w:sz w:val="32"/>
          <w:szCs w:val="32"/>
          <w:lang w:val="zh-CN" w:bidi="en-US"/>
        </w:rPr>
        <w:t>企业环境管理托管服务项目内容</w:t>
      </w:r>
      <w:r>
        <w:rPr>
          <w:rFonts w:eastAsia="仿宋_GB2312" w:hint="eastAsia"/>
          <w:sz w:val="32"/>
          <w:szCs w:val="32"/>
          <w:lang w:val="zh-CN" w:bidi="en-US"/>
        </w:rPr>
        <w:t>》的相关规定并结合编制单位的实际工作经验进行拟定。</w:t>
      </w:r>
    </w:p>
    <w:p w14:paraId="46B4732B" w14:textId="1C667D7F" w:rsidR="00753C74" w:rsidRDefault="00944FCD"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2. </w:t>
      </w:r>
      <w:r>
        <w:rPr>
          <w:rFonts w:eastAsia="仿宋_GB2312" w:hint="eastAsia"/>
          <w:sz w:val="32"/>
          <w:szCs w:val="32"/>
          <w:lang w:val="zh-CN" w:bidi="en-US"/>
        </w:rPr>
        <w:t>环境监测服务</w:t>
      </w:r>
    </w:p>
    <w:p w14:paraId="22E936D3" w14:textId="5D4791A6" w:rsidR="00944FCD" w:rsidRDefault="00204C71" w:rsidP="00204C71">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主要</w:t>
      </w:r>
      <w:r w:rsidRPr="00204C71">
        <w:rPr>
          <w:rFonts w:eastAsia="仿宋_GB2312" w:hint="eastAsia"/>
          <w:sz w:val="32"/>
          <w:szCs w:val="32"/>
          <w:lang w:val="zh-CN" w:bidi="en-US"/>
        </w:rPr>
        <w:t>根据规划环境影响报告书及批复要求，</w:t>
      </w:r>
      <w:r>
        <w:rPr>
          <w:rFonts w:eastAsia="仿宋_GB2312" w:hint="eastAsia"/>
          <w:sz w:val="32"/>
          <w:szCs w:val="32"/>
          <w:lang w:val="zh-CN" w:bidi="en-US"/>
        </w:rPr>
        <w:t>进行环境检测服务。</w:t>
      </w:r>
      <w:r w:rsidRPr="00204C71">
        <w:rPr>
          <w:rFonts w:eastAsia="仿宋_GB2312" w:hint="eastAsia"/>
          <w:sz w:val="32"/>
          <w:szCs w:val="32"/>
          <w:lang w:val="zh-CN" w:bidi="en-US"/>
        </w:rPr>
        <w:t>协助排污单位制定环境监测方案，定期对空气环境、地表水</w:t>
      </w:r>
      <w:r w:rsidRPr="00204C71">
        <w:rPr>
          <w:rFonts w:eastAsia="仿宋_GB2312" w:hint="eastAsia"/>
          <w:sz w:val="32"/>
          <w:szCs w:val="32"/>
          <w:lang w:val="zh-CN" w:bidi="en-US"/>
        </w:rPr>
        <w:lastRenderedPageBreak/>
        <w:t>环境、地下水环境、声环境、土壤环境等环境现状进行监测与评价，分析环境质量状况，提供环境监测报告</w:t>
      </w:r>
      <w:r>
        <w:rPr>
          <w:rFonts w:eastAsia="仿宋_GB2312" w:hint="eastAsia"/>
          <w:sz w:val="32"/>
          <w:szCs w:val="32"/>
          <w:lang w:val="zh-CN" w:bidi="en-US"/>
        </w:rPr>
        <w:t>。</w:t>
      </w:r>
    </w:p>
    <w:p w14:paraId="67E8F8C8" w14:textId="671D69CE" w:rsidR="00944FCD" w:rsidRDefault="00944FCD"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3. </w:t>
      </w:r>
      <w:r>
        <w:rPr>
          <w:rFonts w:eastAsia="仿宋_GB2312" w:hint="eastAsia"/>
          <w:sz w:val="32"/>
          <w:szCs w:val="32"/>
          <w:lang w:val="zh-CN" w:bidi="en-US"/>
        </w:rPr>
        <w:t>环境治理服务</w:t>
      </w:r>
    </w:p>
    <w:p w14:paraId="6E70FEA4" w14:textId="615A14E0" w:rsidR="00944FCD" w:rsidRDefault="00204C71" w:rsidP="00204C71">
      <w:pPr>
        <w:autoSpaceDE w:val="0"/>
        <w:autoSpaceDN w:val="0"/>
        <w:adjustRightInd w:val="0"/>
        <w:ind w:firstLineChars="250" w:firstLine="800"/>
        <w:rPr>
          <w:rFonts w:eastAsia="仿宋_GB2312"/>
          <w:sz w:val="32"/>
          <w:szCs w:val="32"/>
          <w:lang w:val="zh-CN" w:bidi="en-US"/>
        </w:rPr>
      </w:pPr>
      <w:r>
        <w:rPr>
          <w:rFonts w:eastAsia="仿宋_GB2312" w:hint="eastAsia"/>
          <w:sz w:val="32"/>
          <w:szCs w:val="32"/>
          <w:lang w:val="zh-CN" w:bidi="en-US"/>
        </w:rPr>
        <w:t>环境质量服务主要</w:t>
      </w:r>
      <w:r w:rsidRPr="00204C71">
        <w:rPr>
          <w:rFonts w:eastAsia="仿宋_GB2312" w:hint="eastAsia"/>
          <w:sz w:val="32"/>
          <w:szCs w:val="32"/>
          <w:lang w:val="zh-CN" w:bidi="en-US"/>
        </w:rPr>
        <w:t>根据环保现状调查及环境质量监测结果，明确排污单位污染防治及环境管理存在的主要问题，形成环境管理现状调查报告，提出环境治理方案。</w:t>
      </w:r>
      <w:r>
        <w:rPr>
          <w:rFonts w:eastAsia="仿宋_GB2312" w:hint="eastAsia"/>
          <w:sz w:val="32"/>
          <w:szCs w:val="32"/>
          <w:lang w:val="zh-CN" w:bidi="en-US"/>
        </w:rPr>
        <w:t>并</w:t>
      </w:r>
      <w:r w:rsidRPr="00204C71">
        <w:rPr>
          <w:rFonts w:eastAsia="仿宋_GB2312" w:hint="eastAsia"/>
          <w:sz w:val="32"/>
          <w:szCs w:val="32"/>
          <w:lang w:val="zh-CN" w:bidi="en-US"/>
        </w:rPr>
        <w:t>配合排污单位管理方实施环境治理方案，跟踪方案实施进度，并开展治理效果评估。</w:t>
      </w:r>
    </w:p>
    <w:p w14:paraId="7FE5CE9D" w14:textId="4EAF2D30" w:rsidR="00944FCD" w:rsidRDefault="00944FCD"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4. </w:t>
      </w:r>
      <w:r>
        <w:rPr>
          <w:rFonts w:eastAsia="仿宋_GB2312" w:hint="eastAsia"/>
          <w:sz w:val="32"/>
          <w:szCs w:val="32"/>
          <w:lang w:val="zh-CN" w:bidi="en-US"/>
        </w:rPr>
        <w:t>环境风险管理</w:t>
      </w:r>
    </w:p>
    <w:p w14:paraId="1F03D555" w14:textId="0C31108D" w:rsidR="00944FCD" w:rsidRDefault="00204C71" w:rsidP="00204C71">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环境风险管理</w:t>
      </w:r>
      <w:r w:rsidRPr="00204C71">
        <w:rPr>
          <w:rFonts w:eastAsia="仿宋_GB2312" w:hint="eastAsia"/>
          <w:sz w:val="32"/>
          <w:szCs w:val="32"/>
          <w:lang w:val="zh-CN" w:bidi="en-US"/>
        </w:rPr>
        <w:t>主要依据《环保管家实施方案》和《企业环境管理托管服务项目内容》的相关规定并结合编制单位的实际工作经验进行拟定</w:t>
      </w:r>
      <w:r>
        <w:rPr>
          <w:rFonts w:eastAsia="仿宋_GB2312" w:hint="eastAsia"/>
          <w:sz w:val="32"/>
          <w:szCs w:val="32"/>
          <w:lang w:val="zh-CN" w:bidi="en-US"/>
        </w:rPr>
        <w:t>。服务内容包括</w:t>
      </w:r>
      <w:r w:rsidRPr="00204C71">
        <w:rPr>
          <w:rFonts w:eastAsia="仿宋_GB2312" w:hint="eastAsia"/>
          <w:sz w:val="32"/>
          <w:szCs w:val="32"/>
          <w:lang w:val="zh-CN" w:bidi="en-US"/>
        </w:rPr>
        <w:t>指导、帮助、协同排污单位做好环境信息</w:t>
      </w:r>
      <w:r>
        <w:rPr>
          <w:rFonts w:eastAsia="仿宋_GB2312" w:hint="eastAsia"/>
          <w:sz w:val="32"/>
          <w:szCs w:val="32"/>
          <w:lang w:val="zh-CN" w:bidi="en-US"/>
        </w:rPr>
        <w:t>公开工作，帮助排污单位审核环境信息公开项目和内容及相关数据资料；</w:t>
      </w:r>
      <w:r w:rsidRPr="00204C71">
        <w:rPr>
          <w:rFonts w:eastAsia="仿宋_GB2312" w:hint="eastAsia"/>
          <w:sz w:val="32"/>
          <w:szCs w:val="32"/>
          <w:lang w:val="zh-CN" w:bidi="en-US"/>
        </w:rPr>
        <w:t>编制排污单位突发环境</w:t>
      </w:r>
      <w:r>
        <w:rPr>
          <w:rFonts w:eastAsia="仿宋_GB2312" w:hint="eastAsia"/>
          <w:sz w:val="32"/>
          <w:szCs w:val="32"/>
          <w:lang w:val="zh-CN" w:bidi="en-US"/>
        </w:rPr>
        <w:t>事件应急预案服务，指导、帮助、协同排污单位完成环境风险防控工作；</w:t>
      </w:r>
      <w:r w:rsidRPr="00204C71">
        <w:rPr>
          <w:rFonts w:eastAsia="仿宋_GB2312" w:hint="eastAsia"/>
          <w:sz w:val="32"/>
          <w:szCs w:val="32"/>
          <w:lang w:val="zh-CN" w:bidi="en-US"/>
        </w:rPr>
        <w:t>指导、帮助、协同排污单位完成突发环境事件隐患排查工作。</w:t>
      </w:r>
    </w:p>
    <w:p w14:paraId="711BE103" w14:textId="44AC3265" w:rsidR="00944FCD" w:rsidRDefault="00944FCD"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5. </w:t>
      </w:r>
      <w:r>
        <w:rPr>
          <w:rFonts w:eastAsia="仿宋_GB2312" w:hint="eastAsia"/>
          <w:sz w:val="32"/>
          <w:szCs w:val="32"/>
          <w:lang w:val="zh-CN" w:bidi="en-US"/>
        </w:rPr>
        <w:t>环保设施运行与维护</w:t>
      </w:r>
    </w:p>
    <w:p w14:paraId="578811D7" w14:textId="56B6C95E" w:rsidR="00585FB0" w:rsidRDefault="00585FB0"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环保设施运行与维护主要依据《</w:t>
      </w:r>
      <w:r w:rsidRPr="00585FB0">
        <w:rPr>
          <w:rFonts w:eastAsia="仿宋_GB2312" w:hint="eastAsia"/>
          <w:sz w:val="32"/>
          <w:szCs w:val="32"/>
          <w:lang w:val="zh-CN" w:bidi="en-US"/>
        </w:rPr>
        <w:t>企业环境管理托管服务项目内容</w:t>
      </w:r>
      <w:r>
        <w:rPr>
          <w:rFonts w:eastAsia="仿宋_GB2312" w:hint="eastAsia"/>
          <w:sz w:val="32"/>
          <w:szCs w:val="32"/>
          <w:lang w:val="zh-CN" w:bidi="en-US"/>
        </w:rPr>
        <w:t>》中设施运行中的相关内容（图</w:t>
      </w:r>
      <w:r w:rsidR="00B370F3">
        <w:rPr>
          <w:rFonts w:eastAsia="仿宋_GB2312" w:hint="eastAsia"/>
          <w:sz w:val="32"/>
          <w:szCs w:val="32"/>
          <w:lang w:val="zh-CN" w:bidi="en-US"/>
        </w:rPr>
        <w:t>3</w:t>
      </w:r>
      <w:r>
        <w:rPr>
          <w:rFonts w:eastAsia="仿宋_GB2312" w:hint="eastAsia"/>
          <w:sz w:val="32"/>
          <w:szCs w:val="32"/>
          <w:lang w:val="zh-CN" w:bidi="en-US"/>
        </w:rPr>
        <w:t>）及编制单位多年的工作经验进行总结拟定。</w:t>
      </w:r>
    </w:p>
    <w:p w14:paraId="1D161A3F" w14:textId="602BDFCE" w:rsidR="00944FCD" w:rsidRDefault="00585FB0" w:rsidP="00585FB0">
      <w:pPr>
        <w:autoSpaceDE w:val="0"/>
        <w:autoSpaceDN w:val="0"/>
        <w:adjustRightInd w:val="0"/>
        <w:jc w:val="center"/>
        <w:rPr>
          <w:rFonts w:eastAsia="仿宋_GB2312"/>
          <w:sz w:val="32"/>
          <w:szCs w:val="32"/>
          <w:lang w:val="zh-CN" w:bidi="en-US"/>
        </w:rPr>
      </w:pPr>
      <w:r w:rsidRPr="00585FB0">
        <w:rPr>
          <w:rFonts w:eastAsia="仿宋_GB2312"/>
          <w:noProof/>
          <w:sz w:val="32"/>
          <w:szCs w:val="32"/>
        </w:rPr>
        <w:lastRenderedPageBreak/>
        <w:drawing>
          <wp:inline distT="0" distB="0" distL="0" distR="0" wp14:anchorId="0E35C5DE" wp14:editId="3FF49BEE">
            <wp:extent cx="5486400" cy="2425700"/>
            <wp:effectExtent l="19050" t="19050" r="19050" b="1270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2425700"/>
                    </a:xfrm>
                    <a:prstGeom prst="rect">
                      <a:avLst/>
                    </a:prstGeom>
                    <a:noFill/>
                    <a:ln w="9525">
                      <a:solidFill>
                        <a:schemeClr val="tx1"/>
                      </a:solidFill>
                      <a:miter lim="800000"/>
                      <a:headEnd/>
                      <a:tailEnd/>
                    </a:ln>
                    <a:effectLst/>
                    <a:extLst/>
                  </pic:spPr>
                </pic:pic>
              </a:graphicData>
            </a:graphic>
          </wp:inline>
        </w:drawing>
      </w:r>
    </w:p>
    <w:p w14:paraId="6DD74B70" w14:textId="71198E31" w:rsidR="00585FB0" w:rsidRDefault="00585FB0" w:rsidP="00585FB0">
      <w:pPr>
        <w:autoSpaceDE w:val="0"/>
        <w:autoSpaceDN w:val="0"/>
        <w:adjustRightInd w:val="0"/>
        <w:ind w:firstLineChars="200" w:firstLine="640"/>
        <w:jc w:val="center"/>
        <w:rPr>
          <w:rFonts w:eastAsia="仿宋_GB2312"/>
          <w:sz w:val="32"/>
          <w:szCs w:val="32"/>
          <w:lang w:val="zh-CN" w:bidi="en-US"/>
        </w:rPr>
      </w:pPr>
      <w:r>
        <w:rPr>
          <w:rFonts w:eastAsia="仿宋_GB2312" w:hint="eastAsia"/>
          <w:sz w:val="32"/>
          <w:szCs w:val="32"/>
          <w:lang w:val="zh-CN" w:bidi="en-US"/>
        </w:rPr>
        <w:t>图</w:t>
      </w:r>
      <w:r w:rsidR="00B370F3">
        <w:rPr>
          <w:rFonts w:eastAsia="仿宋_GB2312" w:hint="eastAsia"/>
          <w:sz w:val="32"/>
          <w:szCs w:val="32"/>
          <w:lang w:val="zh-CN" w:bidi="en-US"/>
        </w:rPr>
        <w:t>3</w:t>
      </w:r>
      <w:r>
        <w:rPr>
          <w:rFonts w:eastAsia="仿宋_GB2312" w:hint="eastAsia"/>
          <w:sz w:val="32"/>
          <w:szCs w:val="32"/>
          <w:lang w:val="zh-CN" w:bidi="en-US"/>
        </w:rPr>
        <w:t xml:space="preserve"> </w:t>
      </w:r>
      <w:r>
        <w:rPr>
          <w:rFonts w:eastAsia="仿宋_GB2312" w:hint="eastAsia"/>
          <w:sz w:val="32"/>
          <w:szCs w:val="32"/>
          <w:lang w:val="zh-CN" w:bidi="en-US"/>
        </w:rPr>
        <w:t>摘自《</w:t>
      </w:r>
      <w:r w:rsidRPr="00585FB0">
        <w:rPr>
          <w:rFonts w:eastAsia="仿宋_GB2312" w:hint="eastAsia"/>
          <w:sz w:val="32"/>
          <w:szCs w:val="32"/>
          <w:lang w:val="zh-CN" w:bidi="en-US"/>
        </w:rPr>
        <w:t>企业环境管理托管服务项目内容</w:t>
      </w:r>
      <w:r>
        <w:rPr>
          <w:rFonts w:eastAsia="仿宋_GB2312" w:hint="eastAsia"/>
          <w:sz w:val="32"/>
          <w:szCs w:val="32"/>
          <w:lang w:val="zh-CN" w:bidi="en-US"/>
        </w:rPr>
        <w:t>》</w:t>
      </w:r>
    </w:p>
    <w:p w14:paraId="73F99649" w14:textId="73A6CC04" w:rsidR="00944FCD" w:rsidRPr="00BE38C7" w:rsidRDefault="00944FCD" w:rsidP="00BE38C7">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 xml:space="preserve">6. </w:t>
      </w:r>
      <w:r>
        <w:rPr>
          <w:rFonts w:eastAsia="仿宋_GB2312" w:hint="eastAsia"/>
          <w:sz w:val="32"/>
          <w:szCs w:val="32"/>
          <w:lang w:val="zh-CN" w:bidi="en-US"/>
        </w:rPr>
        <w:t>环保咨询服务</w:t>
      </w:r>
    </w:p>
    <w:p w14:paraId="13B3020E" w14:textId="2B11DA39" w:rsidR="00753C74" w:rsidRDefault="00585FB0" w:rsidP="00CF6BD2">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环保咨询服务包括环境影响评价、排污许可申报及维护、竣工环境保护验收、环境应急管理体系建设、专项资金申报、清洁生产顾问、碳达峰碳中和服务、绿色制造体系建设和无公害绿色邮寄产品认证顾问。</w:t>
      </w:r>
      <w:r w:rsidR="00CF6BD2" w:rsidRPr="00CF6BD2">
        <w:rPr>
          <w:rFonts w:eastAsia="仿宋_GB2312" w:hint="eastAsia"/>
          <w:sz w:val="32"/>
          <w:szCs w:val="32"/>
          <w:lang w:val="zh-CN" w:bidi="en-US"/>
        </w:rPr>
        <w:t>按照建设项目环境影响报告书（表）编制监督管理办法，为排污单位提供环境影响评价</w:t>
      </w:r>
      <w:r w:rsidR="00CF6BD2">
        <w:rPr>
          <w:rFonts w:eastAsia="仿宋_GB2312" w:hint="eastAsia"/>
          <w:sz w:val="32"/>
          <w:szCs w:val="32"/>
          <w:lang w:val="zh-CN" w:bidi="en-US"/>
        </w:rPr>
        <w:t>的咨询服务</w:t>
      </w:r>
      <w:r w:rsidR="00CF6BD2" w:rsidRPr="00CF6BD2">
        <w:rPr>
          <w:rFonts w:eastAsia="仿宋_GB2312" w:hint="eastAsia"/>
          <w:sz w:val="32"/>
          <w:szCs w:val="32"/>
          <w:lang w:val="zh-CN" w:bidi="en-US"/>
        </w:rPr>
        <w:t>，</w:t>
      </w:r>
      <w:r w:rsidR="00CF6BD2">
        <w:rPr>
          <w:rFonts w:eastAsia="仿宋_GB2312" w:hint="eastAsia"/>
          <w:sz w:val="32"/>
          <w:szCs w:val="32"/>
          <w:lang w:val="zh-CN" w:bidi="en-US"/>
        </w:rPr>
        <w:t>根据相关资质符合与否向排污单位自荐或推荐</w:t>
      </w:r>
      <w:r w:rsidR="00CF6BD2" w:rsidRPr="00CF6BD2">
        <w:rPr>
          <w:rFonts w:eastAsia="仿宋_GB2312" w:hint="eastAsia"/>
          <w:sz w:val="32"/>
          <w:szCs w:val="32"/>
          <w:lang w:val="zh-CN" w:bidi="en-US"/>
        </w:rPr>
        <w:t>环境影响评价服务机构</w:t>
      </w:r>
      <w:r w:rsidR="00CF6BD2">
        <w:rPr>
          <w:rFonts w:eastAsia="仿宋_GB2312" w:hint="eastAsia"/>
          <w:sz w:val="32"/>
          <w:szCs w:val="32"/>
          <w:lang w:val="zh-CN" w:bidi="en-US"/>
        </w:rPr>
        <w:t>。按照相关行业标准文件的要求为排污单位提供排污许可证的申报与维护的咨询、指导服务。在竣工环境保护验收咨询服务方面，</w:t>
      </w:r>
      <w:r w:rsidR="00CF6BD2" w:rsidRPr="00CF6BD2">
        <w:rPr>
          <w:rFonts w:eastAsia="仿宋_GB2312" w:hint="eastAsia"/>
          <w:sz w:val="32"/>
          <w:szCs w:val="32"/>
          <w:lang w:val="zh-CN" w:bidi="en-US"/>
        </w:rPr>
        <w:t>按照建设项目竣工环境保护验收技术指南文件，指导排污单位开展竣工环境</w:t>
      </w:r>
      <w:r w:rsidR="00CF6BD2">
        <w:rPr>
          <w:rFonts w:eastAsia="仿宋_GB2312" w:hint="eastAsia"/>
          <w:sz w:val="32"/>
          <w:szCs w:val="32"/>
          <w:lang w:val="zh-CN" w:bidi="en-US"/>
        </w:rPr>
        <w:t>保护验收工作，协助排污单位编制竣工环境保护验收监测（调查）报告；</w:t>
      </w:r>
      <w:r w:rsidR="00CF6BD2" w:rsidRPr="00CF6BD2">
        <w:rPr>
          <w:rFonts w:eastAsia="仿宋_GB2312" w:hint="eastAsia"/>
          <w:sz w:val="32"/>
          <w:szCs w:val="32"/>
          <w:lang w:val="zh-CN" w:bidi="en-US"/>
        </w:rPr>
        <w:t>按照环境影响评价报告及批复的要求，结合行业特点，指导排污单位落实竣工环境保护的要求，对存在问题的提出整改措施。</w:t>
      </w:r>
    </w:p>
    <w:p w14:paraId="4020EA02" w14:textId="77777777" w:rsidR="003D3A03" w:rsidRDefault="00CF6BD2" w:rsidP="00CF6BD2">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lastRenderedPageBreak/>
        <w:t>环境应急管理体系建设方面，主要依据编制单位多年的工作经验并结合工作实际提出要求。包括</w:t>
      </w:r>
      <w:r w:rsidRPr="00CF6BD2">
        <w:rPr>
          <w:rFonts w:eastAsia="仿宋_GB2312" w:hint="eastAsia"/>
          <w:sz w:val="32"/>
          <w:szCs w:val="32"/>
          <w:lang w:val="zh-CN" w:bidi="en-US"/>
        </w:rPr>
        <w:t>协助排污单位编制突发环境事件应急预案等文件，指导排污单位按照突发环境事件应急预案的要求落实</w:t>
      </w:r>
      <w:r>
        <w:rPr>
          <w:rFonts w:eastAsia="仿宋_GB2312" w:hint="eastAsia"/>
          <w:sz w:val="32"/>
          <w:szCs w:val="32"/>
          <w:lang w:val="zh-CN" w:bidi="en-US"/>
        </w:rPr>
        <w:t>完善环境风险防控措施，配备应急物资，组建应急队伍，开展应急演练；</w:t>
      </w:r>
      <w:r w:rsidRPr="00CF6BD2">
        <w:rPr>
          <w:rFonts w:eastAsia="仿宋_GB2312" w:hint="eastAsia"/>
          <w:sz w:val="32"/>
          <w:szCs w:val="32"/>
          <w:lang w:val="zh-CN" w:bidi="en-US"/>
        </w:rPr>
        <w:t>排污单位内发生突发环境事件时，指导排污单位按照有关突发环境事件应急预案的程序开展现场应急处理及事故后的善后处理等相关工作</w:t>
      </w:r>
      <w:r>
        <w:rPr>
          <w:rFonts w:eastAsia="仿宋_GB2312" w:hint="eastAsia"/>
          <w:sz w:val="32"/>
          <w:szCs w:val="32"/>
          <w:lang w:val="zh-CN" w:bidi="en-US"/>
        </w:rPr>
        <w:t>。</w:t>
      </w:r>
    </w:p>
    <w:p w14:paraId="57057821" w14:textId="0B88E6AC" w:rsidR="003D3A03" w:rsidRDefault="003D3A03" w:rsidP="003D3A03">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专项资金申报、清洁生产顾问、碳达峰碳中和服务、绿色制造体系建设、无公害绿色有机产品认证顾问服务主要依据《</w:t>
      </w:r>
      <w:r w:rsidRPr="003D3A03">
        <w:rPr>
          <w:rFonts w:eastAsia="仿宋_GB2312" w:hint="eastAsia"/>
          <w:sz w:val="32"/>
          <w:szCs w:val="32"/>
          <w:lang w:val="zh-CN" w:bidi="en-US"/>
        </w:rPr>
        <w:t>企业环境管理托管服务项目内容</w:t>
      </w:r>
      <w:r>
        <w:rPr>
          <w:rFonts w:eastAsia="仿宋_GB2312" w:hint="eastAsia"/>
          <w:sz w:val="32"/>
          <w:szCs w:val="32"/>
          <w:lang w:val="zh-CN" w:bidi="en-US"/>
        </w:rPr>
        <w:t>》文件中“升级服务”的相关内容（图</w:t>
      </w:r>
      <w:r w:rsidR="00B370F3">
        <w:rPr>
          <w:rFonts w:eastAsia="仿宋_GB2312" w:hint="eastAsia"/>
          <w:sz w:val="32"/>
          <w:szCs w:val="32"/>
          <w:lang w:val="zh-CN" w:bidi="en-US"/>
        </w:rPr>
        <w:t>4</w:t>
      </w:r>
      <w:r>
        <w:rPr>
          <w:rFonts w:eastAsia="仿宋_GB2312" w:hint="eastAsia"/>
          <w:sz w:val="32"/>
          <w:szCs w:val="32"/>
          <w:lang w:val="zh-CN" w:bidi="en-US"/>
        </w:rPr>
        <w:t>）及编制单位多年的工作经验总结整理确定的。专项资金申报主要</w:t>
      </w:r>
      <w:r w:rsidRPr="00CF6BD2">
        <w:rPr>
          <w:rFonts w:eastAsia="仿宋_GB2312" w:hint="eastAsia"/>
          <w:sz w:val="32"/>
          <w:szCs w:val="32"/>
          <w:lang w:val="zh-CN" w:bidi="en-US"/>
        </w:rPr>
        <w:t>根据国家或者地方的相关政策，协助排污单位申报政府优惠补贴，如财政奖励资金申请、环境保护税优惠、污染治理补贴等，协助申请绿色信贷、环境责任险等其他环保资金支持</w:t>
      </w:r>
      <w:r>
        <w:rPr>
          <w:rFonts w:eastAsia="仿宋_GB2312" w:hint="eastAsia"/>
          <w:sz w:val="32"/>
          <w:szCs w:val="32"/>
          <w:lang w:val="zh-CN" w:bidi="en-US"/>
        </w:rPr>
        <w:t>。清洁生产顾问主要包括污染物治理</w:t>
      </w:r>
      <w:r>
        <w:rPr>
          <w:rFonts w:eastAsia="仿宋_GB2312" w:hint="eastAsia"/>
          <w:sz w:val="32"/>
          <w:szCs w:val="32"/>
          <w:lang w:val="zh-CN" w:bidi="en-US"/>
        </w:rPr>
        <w:t>/</w:t>
      </w:r>
      <w:r>
        <w:rPr>
          <w:rFonts w:eastAsia="仿宋_GB2312" w:hint="eastAsia"/>
          <w:sz w:val="32"/>
          <w:szCs w:val="32"/>
          <w:lang w:val="zh-CN" w:bidi="en-US"/>
        </w:rPr>
        <w:t>处置优化指导、绿色供应链构建咨询、最新清洁生产工艺方案咨询，以及</w:t>
      </w:r>
      <w:r w:rsidRPr="00CF6BD2">
        <w:rPr>
          <w:rFonts w:eastAsia="仿宋_GB2312" w:hint="eastAsia"/>
          <w:sz w:val="32"/>
          <w:szCs w:val="32"/>
          <w:lang w:val="zh-CN" w:bidi="en-US"/>
        </w:rPr>
        <w:t>指导排污单位按照清洁生产审核指南文件，开展清洁生产审核工作，对生产和服务的全过程进行调查和诊断，提出并筛选技术经济及环境可行的清洁生产方案并按计划实施，协助排污单位编制清洁生产审核报告</w:t>
      </w:r>
      <w:r>
        <w:rPr>
          <w:rFonts w:eastAsia="仿宋_GB2312" w:hint="eastAsia"/>
          <w:sz w:val="32"/>
          <w:szCs w:val="32"/>
          <w:lang w:val="zh-CN" w:bidi="en-US"/>
        </w:rPr>
        <w:t>。</w:t>
      </w:r>
    </w:p>
    <w:p w14:paraId="1D190C04" w14:textId="69EA1079" w:rsidR="003D3A03" w:rsidRDefault="003D3A03" w:rsidP="003D3A03">
      <w:pPr>
        <w:autoSpaceDE w:val="0"/>
        <w:autoSpaceDN w:val="0"/>
        <w:adjustRightInd w:val="0"/>
        <w:jc w:val="center"/>
        <w:rPr>
          <w:rFonts w:eastAsia="仿宋_GB2312"/>
          <w:sz w:val="32"/>
          <w:szCs w:val="32"/>
          <w:lang w:val="zh-CN" w:bidi="en-US"/>
        </w:rPr>
      </w:pPr>
      <w:r w:rsidRPr="003D3A03">
        <w:rPr>
          <w:rFonts w:eastAsia="仿宋_GB2312"/>
          <w:noProof/>
          <w:sz w:val="32"/>
          <w:szCs w:val="32"/>
        </w:rPr>
        <w:lastRenderedPageBreak/>
        <w:drawing>
          <wp:inline distT="0" distB="0" distL="0" distR="0" wp14:anchorId="5386F142" wp14:editId="7AE2621D">
            <wp:extent cx="5486400" cy="4867275"/>
            <wp:effectExtent l="19050" t="19050" r="19050" b="2857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4867275"/>
                    </a:xfrm>
                    <a:prstGeom prst="rect">
                      <a:avLst/>
                    </a:prstGeom>
                    <a:noFill/>
                    <a:ln w="9525">
                      <a:solidFill>
                        <a:schemeClr val="tx1"/>
                      </a:solidFill>
                      <a:miter lim="800000"/>
                      <a:headEnd/>
                      <a:tailEnd/>
                    </a:ln>
                    <a:effectLst/>
                    <a:extLst/>
                  </pic:spPr>
                </pic:pic>
              </a:graphicData>
            </a:graphic>
          </wp:inline>
        </w:drawing>
      </w:r>
    </w:p>
    <w:p w14:paraId="557987F9" w14:textId="142245A2" w:rsidR="003D3A03" w:rsidRDefault="003D3A03" w:rsidP="003D3A03">
      <w:pPr>
        <w:autoSpaceDE w:val="0"/>
        <w:autoSpaceDN w:val="0"/>
        <w:adjustRightInd w:val="0"/>
        <w:ind w:firstLineChars="200" w:firstLine="640"/>
        <w:jc w:val="center"/>
        <w:rPr>
          <w:rFonts w:eastAsia="仿宋_GB2312"/>
          <w:sz w:val="32"/>
          <w:szCs w:val="32"/>
          <w:lang w:val="zh-CN" w:bidi="en-US"/>
        </w:rPr>
      </w:pPr>
      <w:r>
        <w:rPr>
          <w:rFonts w:eastAsia="仿宋_GB2312" w:hint="eastAsia"/>
          <w:sz w:val="32"/>
          <w:szCs w:val="32"/>
          <w:lang w:val="zh-CN" w:bidi="en-US"/>
        </w:rPr>
        <w:t>图</w:t>
      </w:r>
      <w:r w:rsidR="00B370F3">
        <w:rPr>
          <w:rFonts w:eastAsia="仿宋_GB2312" w:hint="eastAsia"/>
          <w:sz w:val="32"/>
          <w:szCs w:val="32"/>
          <w:lang w:val="zh-CN" w:bidi="en-US"/>
        </w:rPr>
        <w:t>4</w:t>
      </w:r>
      <w:r>
        <w:rPr>
          <w:rFonts w:eastAsia="仿宋_GB2312" w:hint="eastAsia"/>
          <w:sz w:val="32"/>
          <w:szCs w:val="32"/>
          <w:lang w:val="zh-CN" w:bidi="en-US"/>
        </w:rPr>
        <w:t xml:space="preserve"> </w:t>
      </w:r>
      <w:r>
        <w:rPr>
          <w:rFonts w:eastAsia="仿宋_GB2312" w:hint="eastAsia"/>
          <w:sz w:val="32"/>
          <w:szCs w:val="32"/>
          <w:lang w:val="zh-CN" w:bidi="en-US"/>
        </w:rPr>
        <w:t>摘自《</w:t>
      </w:r>
      <w:r w:rsidRPr="003D3A03">
        <w:rPr>
          <w:rFonts w:eastAsia="仿宋_GB2312" w:hint="eastAsia"/>
          <w:sz w:val="32"/>
          <w:szCs w:val="32"/>
          <w:lang w:val="zh-CN" w:bidi="en-US"/>
        </w:rPr>
        <w:t>企业环境管理托管服务项目内容</w:t>
      </w:r>
      <w:r>
        <w:rPr>
          <w:rFonts w:eastAsia="仿宋_GB2312" w:hint="eastAsia"/>
          <w:sz w:val="32"/>
          <w:szCs w:val="32"/>
          <w:lang w:val="zh-CN" w:bidi="en-US"/>
        </w:rPr>
        <w:t>》</w:t>
      </w:r>
    </w:p>
    <w:p w14:paraId="7EF41546" w14:textId="038A94D7" w:rsidR="00CF6BD2" w:rsidRDefault="003D3A03" w:rsidP="005D5166">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碳达峰碳中和服务主要包括</w:t>
      </w:r>
      <w:r w:rsidRPr="003D3A03">
        <w:rPr>
          <w:rFonts w:eastAsia="仿宋_GB2312" w:hint="eastAsia"/>
          <w:sz w:val="32"/>
          <w:szCs w:val="32"/>
          <w:lang w:val="zh-CN" w:bidi="en-US"/>
        </w:rPr>
        <w:t>提供碳资产管理、碳排放权交易服务、碳中和能力提升培训、碳排放管理体系构建与实施，协助排污单位编制碳排放报告，落实碳排放</w:t>
      </w:r>
      <w:r>
        <w:rPr>
          <w:rFonts w:eastAsia="仿宋_GB2312" w:hint="eastAsia"/>
          <w:sz w:val="32"/>
          <w:szCs w:val="32"/>
          <w:lang w:val="zh-CN" w:bidi="en-US"/>
        </w:rPr>
        <w:t>的减排措施；</w:t>
      </w:r>
      <w:r w:rsidRPr="003D3A03">
        <w:rPr>
          <w:rFonts w:eastAsia="仿宋_GB2312" w:hint="eastAsia"/>
          <w:sz w:val="32"/>
          <w:szCs w:val="32"/>
          <w:lang w:val="zh-CN" w:bidi="en-US"/>
        </w:rPr>
        <w:t>根据国家及地方的相关政策，为排污单位提供碳减排实施方案的政策解读及咨询服务工作，对接“双碳”政策的定制化服务，如减碳分析、低碳发展咨询、排污单位碳战略规划等。</w:t>
      </w:r>
      <w:r w:rsidR="005D5166" w:rsidRPr="005D5166">
        <w:rPr>
          <w:rFonts w:eastAsia="仿宋_GB2312" w:hint="eastAsia"/>
          <w:sz w:val="32"/>
          <w:szCs w:val="32"/>
          <w:lang w:val="zh-CN" w:bidi="en-US"/>
        </w:rPr>
        <w:t>根据国家或者地方的相关政策，指导排污单位开展绿色制造体系建设</w:t>
      </w:r>
      <w:r w:rsidR="005D5166">
        <w:rPr>
          <w:rFonts w:eastAsia="仿宋_GB2312" w:hint="eastAsia"/>
          <w:sz w:val="32"/>
          <w:szCs w:val="32"/>
          <w:lang w:val="zh-CN" w:bidi="en-US"/>
        </w:rPr>
        <w:t>，并</w:t>
      </w:r>
      <w:r w:rsidR="005D5166" w:rsidRPr="005D5166">
        <w:rPr>
          <w:rFonts w:eastAsia="仿宋_GB2312" w:hint="eastAsia"/>
          <w:sz w:val="32"/>
          <w:szCs w:val="32"/>
          <w:lang w:val="zh-CN" w:bidi="en-US"/>
        </w:rPr>
        <w:t>指导、帮助、协同排污单位筛选无公害绿色有机产品认证第三方服务机构，协</w:t>
      </w:r>
      <w:r w:rsidR="005D5166" w:rsidRPr="005D5166">
        <w:rPr>
          <w:rFonts w:eastAsia="仿宋_GB2312" w:hint="eastAsia"/>
          <w:sz w:val="32"/>
          <w:szCs w:val="32"/>
          <w:lang w:val="zh-CN" w:bidi="en-US"/>
        </w:rPr>
        <w:lastRenderedPageBreak/>
        <w:t>助排污单位收集完成无公害绿色有机产品</w:t>
      </w:r>
      <w:r w:rsidR="005D5166">
        <w:rPr>
          <w:rFonts w:eastAsia="仿宋_GB2312" w:hint="eastAsia"/>
          <w:sz w:val="32"/>
          <w:szCs w:val="32"/>
          <w:lang w:val="zh-CN" w:bidi="en-US"/>
        </w:rPr>
        <w:t>认证资料和数据采集，协调做好无公害绿色有机产品认证前期准备工作；配合、协同排污单位完成无公害绿色有机产品认证工作；</w:t>
      </w:r>
      <w:r w:rsidR="005D5166" w:rsidRPr="005D5166">
        <w:rPr>
          <w:rFonts w:eastAsia="仿宋_GB2312" w:hint="eastAsia"/>
          <w:sz w:val="32"/>
          <w:szCs w:val="32"/>
          <w:lang w:val="zh-CN" w:bidi="en-US"/>
        </w:rPr>
        <w:t>协同排污单位无公害绿色有机产品认证年审核工作</w:t>
      </w:r>
      <w:r w:rsidR="005D5166">
        <w:rPr>
          <w:rFonts w:eastAsia="仿宋_GB2312" w:hint="eastAsia"/>
          <w:sz w:val="32"/>
          <w:szCs w:val="32"/>
          <w:lang w:val="zh-CN" w:bidi="en-US"/>
        </w:rPr>
        <w:t>。</w:t>
      </w:r>
    </w:p>
    <w:p w14:paraId="5F92BD58" w14:textId="77777777" w:rsidR="009A6DC6" w:rsidRPr="009A6DC6" w:rsidRDefault="009A6DC6" w:rsidP="005D5166">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t>（五）工作制度</w:t>
      </w:r>
    </w:p>
    <w:p w14:paraId="2E786A46" w14:textId="2497B79E" w:rsidR="00095240" w:rsidRPr="00F601AB" w:rsidRDefault="00F601AB" w:rsidP="003256E2">
      <w:pPr>
        <w:autoSpaceDE w:val="0"/>
        <w:autoSpaceDN w:val="0"/>
        <w:adjustRightInd w:val="0"/>
        <w:ind w:firstLineChars="200" w:firstLine="640"/>
        <w:rPr>
          <w:rFonts w:eastAsia="仿宋_GB2312"/>
          <w:sz w:val="32"/>
          <w:szCs w:val="32"/>
          <w:lang w:val="zh-CN" w:bidi="en-US"/>
        </w:rPr>
      </w:pPr>
      <w:r w:rsidRPr="00F601AB">
        <w:rPr>
          <w:rFonts w:eastAsia="仿宋_GB2312" w:hint="eastAsia"/>
          <w:sz w:val="32"/>
          <w:szCs w:val="32"/>
          <w:lang w:val="zh-CN" w:bidi="en-US"/>
        </w:rPr>
        <w:t>工作制度主要依据编制单位多年的工作经验总结拟定。</w:t>
      </w:r>
      <w:r w:rsidR="003256E2" w:rsidRPr="003256E2">
        <w:rPr>
          <w:rFonts w:eastAsia="仿宋_GB2312" w:hint="eastAsia"/>
          <w:sz w:val="32"/>
          <w:szCs w:val="32"/>
          <w:lang w:val="zh-CN" w:bidi="en-US"/>
        </w:rPr>
        <w:t>建立托管服务的绩效评估制度，明确托管服务的职责范围和权限，包括环境监测、环保</w:t>
      </w:r>
      <w:r w:rsidR="003256E2">
        <w:rPr>
          <w:rFonts w:eastAsia="仿宋_GB2312" w:hint="eastAsia"/>
          <w:sz w:val="32"/>
          <w:szCs w:val="32"/>
          <w:lang w:val="zh-CN" w:bidi="en-US"/>
        </w:rPr>
        <w:t>法规遵守、环境问题报告等，规定托管服务的工作目标和绩效评估标准；</w:t>
      </w:r>
      <w:r w:rsidR="003256E2" w:rsidRPr="003256E2">
        <w:rPr>
          <w:rFonts w:eastAsia="仿宋_GB2312" w:hint="eastAsia"/>
          <w:sz w:val="32"/>
          <w:szCs w:val="32"/>
          <w:lang w:val="zh-CN" w:bidi="en-US"/>
        </w:rPr>
        <w:t>建立托管服务的工作时</w:t>
      </w:r>
      <w:r w:rsidR="003256E2">
        <w:rPr>
          <w:rFonts w:eastAsia="仿宋_GB2312" w:hint="eastAsia"/>
          <w:sz w:val="32"/>
          <w:szCs w:val="32"/>
          <w:lang w:val="zh-CN" w:bidi="en-US"/>
        </w:rPr>
        <w:t>间和休假制度，明确服务人员的考勤要求，包括签到、签退和请假手续；</w:t>
      </w:r>
      <w:r w:rsidR="003256E2" w:rsidRPr="003256E2">
        <w:rPr>
          <w:rFonts w:eastAsia="仿宋_GB2312" w:hint="eastAsia"/>
          <w:sz w:val="32"/>
          <w:szCs w:val="32"/>
          <w:lang w:val="zh-CN" w:bidi="en-US"/>
        </w:rPr>
        <w:t>建立保密工作制度，规定服务人员要诚实、守信地履行职责</w:t>
      </w:r>
      <w:r w:rsidR="003256E2">
        <w:rPr>
          <w:rFonts w:eastAsia="仿宋_GB2312" w:hint="eastAsia"/>
          <w:sz w:val="32"/>
          <w:szCs w:val="32"/>
          <w:lang w:val="zh-CN" w:bidi="en-US"/>
        </w:rPr>
        <w:t>，对工作中获取的信息和数据进行保密，不得泄露排污单位的机密信息；</w:t>
      </w:r>
      <w:r w:rsidR="003256E2" w:rsidRPr="003256E2">
        <w:rPr>
          <w:rFonts w:eastAsia="仿宋_GB2312" w:hint="eastAsia"/>
          <w:sz w:val="32"/>
          <w:szCs w:val="32"/>
          <w:lang w:val="zh-CN" w:bidi="en-US"/>
        </w:rPr>
        <w:t>建立台账制度，对服务过程进行</w:t>
      </w:r>
      <w:r w:rsidR="003256E2">
        <w:rPr>
          <w:rFonts w:eastAsia="仿宋_GB2312" w:hint="eastAsia"/>
          <w:sz w:val="32"/>
          <w:szCs w:val="32"/>
          <w:lang w:val="zh-CN" w:bidi="en-US"/>
        </w:rPr>
        <w:t>真实、全面、准确、清晰、规范记录，保证服务全过程可控制、可追溯；</w:t>
      </w:r>
      <w:r w:rsidR="003256E2" w:rsidRPr="003256E2">
        <w:rPr>
          <w:rFonts w:eastAsia="仿宋_GB2312" w:hint="eastAsia"/>
          <w:sz w:val="32"/>
          <w:szCs w:val="32"/>
          <w:lang w:val="zh-CN" w:bidi="en-US"/>
        </w:rPr>
        <w:t>建立工作奖惩制度，规定服务人员违反工作制度的处罚措施，明确优秀服务人员的表彰和奖励机制。</w:t>
      </w:r>
      <w:bookmarkStart w:id="1" w:name="_GoBack"/>
      <w:bookmarkEnd w:id="1"/>
    </w:p>
    <w:p w14:paraId="1B76BB5A" w14:textId="3755BA9F" w:rsidR="009A6DC6" w:rsidRPr="009A6DC6" w:rsidRDefault="009A6DC6" w:rsidP="005D5166">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t>（六）服务保障</w:t>
      </w:r>
    </w:p>
    <w:p w14:paraId="6A4A59B0" w14:textId="6BA26C0B" w:rsidR="009A6DC6" w:rsidRDefault="000B536B" w:rsidP="00740D79">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服务保障包</w:t>
      </w:r>
      <w:r w:rsidR="0000136C">
        <w:rPr>
          <w:rFonts w:eastAsia="仿宋_GB2312" w:hint="eastAsia"/>
          <w:sz w:val="32"/>
          <w:szCs w:val="32"/>
          <w:lang w:val="zh-CN" w:bidi="en-US"/>
        </w:rPr>
        <w:t>括项目人员保障、服务设施设备保障、服务质量保障，主要依据《</w:t>
      </w:r>
      <w:r w:rsidR="0000136C" w:rsidRPr="0000136C">
        <w:rPr>
          <w:rFonts w:eastAsia="仿宋_GB2312" w:hint="eastAsia"/>
          <w:sz w:val="32"/>
          <w:szCs w:val="32"/>
          <w:lang w:val="zh-CN" w:bidi="en-US"/>
        </w:rPr>
        <w:t xml:space="preserve">T/AHEMA 3-2020 </w:t>
      </w:r>
      <w:r w:rsidR="0000136C" w:rsidRPr="0000136C">
        <w:rPr>
          <w:rFonts w:eastAsia="仿宋_GB2312" w:hint="eastAsia"/>
          <w:sz w:val="32"/>
          <w:szCs w:val="32"/>
          <w:lang w:val="zh-CN" w:bidi="en-US"/>
        </w:rPr>
        <w:t>工业园区环保管家服务规范</w:t>
      </w:r>
      <w:r w:rsidR="0000136C">
        <w:rPr>
          <w:rFonts w:eastAsia="仿宋_GB2312" w:hint="eastAsia"/>
          <w:sz w:val="32"/>
          <w:szCs w:val="32"/>
          <w:lang w:val="zh-CN" w:bidi="en-US"/>
        </w:rPr>
        <w:t>》</w:t>
      </w:r>
      <w:r w:rsidR="00740D79">
        <w:rPr>
          <w:rFonts w:eastAsia="仿宋_GB2312" w:hint="eastAsia"/>
          <w:sz w:val="32"/>
          <w:szCs w:val="32"/>
          <w:lang w:val="zh-CN" w:bidi="en-US"/>
        </w:rPr>
        <w:t>中</w:t>
      </w:r>
      <w:r w:rsidR="00740D79">
        <w:rPr>
          <w:rFonts w:eastAsia="仿宋_GB2312" w:hint="eastAsia"/>
          <w:sz w:val="32"/>
          <w:szCs w:val="32"/>
          <w:lang w:val="zh-CN" w:bidi="en-US"/>
        </w:rPr>
        <w:t>7.1</w:t>
      </w:r>
      <w:r w:rsidR="00740D79">
        <w:rPr>
          <w:rFonts w:eastAsia="仿宋_GB2312" w:hint="eastAsia"/>
          <w:sz w:val="32"/>
          <w:szCs w:val="32"/>
          <w:lang w:val="zh-CN" w:bidi="en-US"/>
        </w:rPr>
        <w:t>（图</w:t>
      </w:r>
      <w:r w:rsidR="00B370F3">
        <w:rPr>
          <w:rFonts w:eastAsia="仿宋_GB2312" w:hint="eastAsia"/>
          <w:sz w:val="32"/>
          <w:szCs w:val="32"/>
          <w:lang w:val="zh-CN" w:bidi="en-US"/>
        </w:rPr>
        <w:t>5</w:t>
      </w:r>
      <w:r w:rsidR="00740D79">
        <w:rPr>
          <w:rFonts w:eastAsia="仿宋_GB2312" w:hint="eastAsia"/>
          <w:sz w:val="32"/>
          <w:szCs w:val="32"/>
          <w:lang w:val="zh-CN" w:bidi="en-US"/>
        </w:rPr>
        <w:t>）并结合编制单位多年的工作经验进行拟定。</w:t>
      </w:r>
    </w:p>
    <w:p w14:paraId="40C963DD" w14:textId="5B32E729" w:rsidR="009A6DC6" w:rsidRDefault="0000136C" w:rsidP="00740D79">
      <w:pPr>
        <w:autoSpaceDE w:val="0"/>
        <w:autoSpaceDN w:val="0"/>
        <w:adjustRightInd w:val="0"/>
        <w:rPr>
          <w:rFonts w:eastAsia="仿宋_GB2312"/>
          <w:sz w:val="32"/>
          <w:szCs w:val="32"/>
          <w:lang w:val="zh-CN" w:bidi="en-US"/>
        </w:rPr>
      </w:pPr>
      <w:r w:rsidRPr="0000136C">
        <w:rPr>
          <w:rFonts w:eastAsia="仿宋_GB2312"/>
          <w:noProof/>
          <w:sz w:val="32"/>
          <w:szCs w:val="32"/>
        </w:rPr>
        <w:lastRenderedPageBreak/>
        <w:drawing>
          <wp:inline distT="0" distB="0" distL="0" distR="0" wp14:anchorId="4ADB0681" wp14:editId="4F95714F">
            <wp:extent cx="5486400" cy="4723765"/>
            <wp:effectExtent l="19050" t="19050" r="19050" b="19685"/>
            <wp:docPr id="10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4723765"/>
                    </a:xfrm>
                    <a:prstGeom prst="rect">
                      <a:avLst/>
                    </a:prstGeom>
                    <a:noFill/>
                    <a:ln w="9525">
                      <a:solidFill>
                        <a:schemeClr val="tx1"/>
                      </a:solidFill>
                      <a:miter lim="800000"/>
                      <a:headEnd/>
                      <a:tailEnd/>
                    </a:ln>
                    <a:effectLst/>
                    <a:extLst/>
                  </pic:spPr>
                </pic:pic>
              </a:graphicData>
            </a:graphic>
          </wp:inline>
        </w:drawing>
      </w:r>
    </w:p>
    <w:p w14:paraId="13FDB611" w14:textId="1A2FB8B1" w:rsidR="00485B94" w:rsidRDefault="00485B94" w:rsidP="00485B94">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图</w:t>
      </w:r>
      <w:r w:rsidR="00B370F3">
        <w:rPr>
          <w:rFonts w:eastAsia="仿宋_GB2312" w:hint="eastAsia"/>
          <w:sz w:val="32"/>
          <w:szCs w:val="32"/>
          <w:lang w:val="zh-CN" w:bidi="en-US"/>
        </w:rPr>
        <w:t>5</w:t>
      </w:r>
      <w:r>
        <w:rPr>
          <w:rFonts w:eastAsia="仿宋_GB2312" w:hint="eastAsia"/>
          <w:sz w:val="32"/>
          <w:szCs w:val="32"/>
          <w:lang w:val="zh-CN" w:bidi="en-US"/>
        </w:rPr>
        <w:t xml:space="preserve"> </w:t>
      </w:r>
      <w:r>
        <w:rPr>
          <w:rFonts w:eastAsia="仿宋_GB2312" w:hint="eastAsia"/>
          <w:sz w:val="32"/>
          <w:szCs w:val="32"/>
          <w:lang w:val="zh-CN" w:bidi="en-US"/>
        </w:rPr>
        <w:t>摘自《</w:t>
      </w:r>
      <w:r w:rsidR="0000136C" w:rsidRPr="0000136C">
        <w:rPr>
          <w:rFonts w:eastAsia="仿宋_GB2312" w:hint="eastAsia"/>
          <w:sz w:val="32"/>
          <w:szCs w:val="32"/>
          <w:lang w:val="zh-CN" w:bidi="en-US"/>
        </w:rPr>
        <w:t xml:space="preserve">T/AHEMA 3-2020 </w:t>
      </w:r>
      <w:r w:rsidR="0000136C" w:rsidRPr="0000136C">
        <w:rPr>
          <w:rFonts w:eastAsia="仿宋_GB2312" w:hint="eastAsia"/>
          <w:sz w:val="32"/>
          <w:szCs w:val="32"/>
          <w:lang w:val="zh-CN" w:bidi="en-US"/>
        </w:rPr>
        <w:t>工业园区环保管家服务规范</w:t>
      </w:r>
      <w:r>
        <w:rPr>
          <w:rFonts w:eastAsia="仿宋_GB2312" w:hint="eastAsia"/>
          <w:sz w:val="32"/>
          <w:szCs w:val="32"/>
          <w:lang w:val="zh-CN" w:bidi="en-US"/>
        </w:rPr>
        <w:t>》</w:t>
      </w:r>
    </w:p>
    <w:p w14:paraId="56A53B9B" w14:textId="0FD77E80" w:rsidR="00740D79" w:rsidRPr="00BE38C7" w:rsidRDefault="00740D79" w:rsidP="00485B94">
      <w:pPr>
        <w:autoSpaceDE w:val="0"/>
        <w:autoSpaceDN w:val="0"/>
        <w:adjustRightInd w:val="0"/>
        <w:ind w:firstLineChars="200" w:firstLine="640"/>
        <w:rPr>
          <w:rFonts w:eastAsia="仿宋_GB2312"/>
          <w:sz w:val="32"/>
          <w:szCs w:val="32"/>
          <w:lang w:val="zh-CN" w:bidi="en-US"/>
        </w:rPr>
      </w:pPr>
      <w:r>
        <w:rPr>
          <w:rFonts w:eastAsia="仿宋_GB2312" w:hint="eastAsia"/>
          <w:sz w:val="32"/>
          <w:szCs w:val="32"/>
          <w:lang w:val="zh-CN" w:bidi="en-US"/>
        </w:rPr>
        <w:t>项目人员保障方面，</w:t>
      </w:r>
      <w:r w:rsidRPr="00740D79">
        <w:rPr>
          <w:rFonts w:eastAsia="仿宋_GB2312" w:hint="eastAsia"/>
          <w:sz w:val="32"/>
          <w:szCs w:val="32"/>
          <w:lang w:val="zh-CN" w:bidi="en-US"/>
        </w:rPr>
        <w:t>第三方服务机构应建立并实施人员管理、培训和考核制度，专业技术人员应定期参加</w:t>
      </w:r>
      <w:r>
        <w:rPr>
          <w:rFonts w:eastAsia="仿宋_GB2312" w:hint="eastAsia"/>
          <w:sz w:val="32"/>
          <w:szCs w:val="32"/>
          <w:lang w:val="zh-CN" w:bidi="en-US"/>
        </w:rPr>
        <w:t>继续教育，保持获取新知识的能力；应具备充足的人员配备，以保障项目进度稳步推进；</w:t>
      </w:r>
      <w:r w:rsidRPr="00740D79">
        <w:rPr>
          <w:rFonts w:eastAsia="仿宋_GB2312" w:hint="eastAsia"/>
          <w:sz w:val="32"/>
          <w:szCs w:val="32"/>
          <w:lang w:val="zh-CN" w:bidi="en-US"/>
        </w:rPr>
        <w:t>应针对服务内容建立专家库，入库专家应在涉及的相关行业及领域具备丰富的专业知识和工作经验，能针对实际问题提供切实可行的解决方案和思路。</w:t>
      </w:r>
      <w:r>
        <w:rPr>
          <w:rFonts w:eastAsia="仿宋_GB2312" w:hint="eastAsia"/>
          <w:sz w:val="32"/>
          <w:szCs w:val="32"/>
          <w:lang w:val="zh-CN" w:bidi="en-US"/>
        </w:rPr>
        <w:t>服务设施设备保障方面，</w:t>
      </w:r>
      <w:r w:rsidRPr="00740D79">
        <w:rPr>
          <w:rFonts w:eastAsia="仿宋_GB2312" w:hint="eastAsia"/>
          <w:sz w:val="32"/>
          <w:szCs w:val="32"/>
          <w:lang w:val="zh-CN" w:bidi="en-US"/>
        </w:rPr>
        <w:t>第三方服务机构应确定提供排污单位生态环境托管</w:t>
      </w:r>
      <w:r>
        <w:rPr>
          <w:rFonts w:eastAsia="仿宋_GB2312" w:hint="eastAsia"/>
          <w:sz w:val="32"/>
          <w:szCs w:val="32"/>
          <w:lang w:val="zh-CN" w:bidi="en-US"/>
        </w:rPr>
        <w:t>服务所需的设施设备，包括计量、检测等设备，同时建立设施设备台账；</w:t>
      </w:r>
      <w:r w:rsidRPr="00740D79">
        <w:rPr>
          <w:rFonts w:eastAsia="仿宋_GB2312" w:hint="eastAsia"/>
          <w:sz w:val="32"/>
          <w:szCs w:val="32"/>
          <w:lang w:val="zh-CN" w:bidi="en-US"/>
        </w:rPr>
        <w:t>应建立服务设施</w:t>
      </w:r>
      <w:r w:rsidRPr="00740D79">
        <w:rPr>
          <w:rFonts w:eastAsia="仿宋_GB2312" w:hint="eastAsia"/>
          <w:sz w:val="32"/>
          <w:szCs w:val="32"/>
          <w:lang w:val="zh-CN" w:bidi="en-US"/>
        </w:rPr>
        <w:lastRenderedPageBreak/>
        <w:t>设备管理制度，规定设施设备的采购、验收、使用、维护、维修和报废等要求，对计量、检测设备应规定校准的要求</w:t>
      </w:r>
      <w:r>
        <w:rPr>
          <w:rFonts w:eastAsia="仿宋_GB2312" w:hint="eastAsia"/>
          <w:sz w:val="32"/>
          <w:szCs w:val="32"/>
          <w:lang w:val="zh-CN" w:bidi="en-US"/>
        </w:rPr>
        <w:t>。服务质量保障方面，</w:t>
      </w:r>
      <w:r w:rsidRPr="00740D79">
        <w:rPr>
          <w:rFonts w:eastAsia="仿宋_GB2312" w:hint="eastAsia"/>
          <w:sz w:val="32"/>
          <w:szCs w:val="32"/>
          <w:lang w:val="zh-CN" w:bidi="en-US"/>
        </w:rPr>
        <w:t>第三方服务机</w:t>
      </w:r>
      <w:r>
        <w:rPr>
          <w:rFonts w:eastAsia="仿宋_GB2312" w:hint="eastAsia"/>
          <w:sz w:val="32"/>
          <w:szCs w:val="32"/>
          <w:lang w:val="zh-CN" w:bidi="en-US"/>
        </w:rPr>
        <w:t>构应建立内部质量控制制度，定期对服务人员、服务内容进行内部考核；</w:t>
      </w:r>
      <w:r w:rsidRPr="00740D79">
        <w:rPr>
          <w:rFonts w:eastAsia="仿宋_GB2312" w:hint="eastAsia"/>
          <w:sz w:val="32"/>
          <w:szCs w:val="32"/>
          <w:lang w:val="zh-CN" w:bidi="en-US"/>
        </w:rPr>
        <w:t>应建立并实施服务质量与过程管控制度，包括内部技术审查制度，技术服务岗位责任制度等，对影响服务质量的关键点进行识别及管控</w:t>
      </w:r>
      <w:r>
        <w:rPr>
          <w:rFonts w:eastAsia="仿宋_GB2312" w:hint="eastAsia"/>
          <w:sz w:val="32"/>
          <w:szCs w:val="32"/>
          <w:lang w:val="zh-CN" w:bidi="en-US"/>
        </w:rPr>
        <w:t>，明确服务管控内容；</w:t>
      </w:r>
      <w:r w:rsidRPr="00740D79">
        <w:rPr>
          <w:rFonts w:eastAsia="仿宋_GB2312" w:hint="eastAsia"/>
          <w:sz w:val="32"/>
          <w:szCs w:val="32"/>
          <w:lang w:val="zh-CN" w:bidi="en-US"/>
        </w:rPr>
        <w:t>应建立贯穿于服务全过程的风险与应急管理机制和流程，对疑难问题、突发情况应能及时采取有效措施应对</w:t>
      </w:r>
      <w:r>
        <w:rPr>
          <w:rFonts w:eastAsia="仿宋_GB2312" w:hint="eastAsia"/>
          <w:sz w:val="32"/>
          <w:szCs w:val="32"/>
          <w:lang w:val="zh-CN" w:bidi="en-US"/>
        </w:rPr>
        <w:t>。</w:t>
      </w:r>
    </w:p>
    <w:p w14:paraId="6EE535B5" w14:textId="32B23721" w:rsidR="009A6DC6" w:rsidRPr="009A6DC6" w:rsidRDefault="009A6DC6" w:rsidP="00F601AB">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t>（七）服务成果</w:t>
      </w:r>
    </w:p>
    <w:p w14:paraId="0908DD4C" w14:textId="78D3BB1E" w:rsidR="009A6DC6" w:rsidRDefault="00161229" w:rsidP="00161229">
      <w:pPr>
        <w:autoSpaceDE w:val="0"/>
        <w:autoSpaceDN w:val="0"/>
        <w:adjustRightInd w:val="0"/>
        <w:ind w:firstLineChars="200" w:firstLine="640"/>
        <w:rPr>
          <w:rFonts w:eastAsia="仿宋_GB2312"/>
          <w:sz w:val="32"/>
          <w:szCs w:val="32"/>
          <w:lang w:val="zh-CN" w:bidi="en-US"/>
        </w:rPr>
      </w:pPr>
      <w:r w:rsidRPr="00161229">
        <w:rPr>
          <w:rFonts w:eastAsia="仿宋_GB2312" w:hint="eastAsia"/>
          <w:sz w:val="32"/>
          <w:szCs w:val="32"/>
          <w:lang w:val="zh-CN" w:bidi="en-US"/>
        </w:rPr>
        <w:t>按照合同规定的服务内容，在规定的时间节点完成排污单位生态环境托管相应的服务任务，并及时提交服务成果</w:t>
      </w:r>
      <w:r>
        <w:rPr>
          <w:rFonts w:eastAsia="仿宋_GB2312" w:hint="eastAsia"/>
          <w:sz w:val="32"/>
          <w:szCs w:val="32"/>
          <w:lang w:val="zh-CN" w:bidi="en-US"/>
        </w:rPr>
        <w:t>。</w:t>
      </w:r>
    </w:p>
    <w:p w14:paraId="741DBE3F" w14:textId="149D033D" w:rsidR="00E07043" w:rsidRDefault="00E07043" w:rsidP="00E07043">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t>（</w:t>
      </w:r>
      <w:r>
        <w:rPr>
          <w:rFonts w:eastAsia="仿宋_GB2312" w:hint="eastAsia"/>
          <w:b/>
          <w:sz w:val="32"/>
          <w:szCs w:val="32"/>
          <w:lang w:val="zh-CN" w:bidi="en-US"/>
        </w:rPr>
        <w:t>八</w:t>
      </w:r>
      <w:r w:rsidRPr="009A6DC6">
        <w:rPr>
          <w:rFonts w:eastAsia="仿宋_GB2312" w:hint="eastAsia"/>
          <w:b/>
          <w:sz w:val="32"/>
          <w:szCs w:val="32"/>
          <w:lang w:val="zh-CN" w:bidi="en-US"/>
        </w:rPr>
        <w:t>）服务</w:t>
      </w:r>
      <w:r>
        <w:rPr>
          <w:rFonts w:eastAsia="仿宋_GB2312" w:hint="eastAsia"/>
          <w:b/>
          <w:sz w:val="32"/>
          <w:szCs w:val="32"/>
          <w:lang w:val="zh-CN" w:bidi="en-US"/>
        </w:rPr>
        <w:t>评价与改进</w:t>
      </w:r>
    </w:p>
    <w:p w14:paraId="0B979B8B" w14:textId="563BD7F5" w:rsidR="00E07043" w:rsidRPr="00E07043" w:rsidRDefault="00E07043" w:rsidP="00E07043">
      <w:pPr>
        <w:autoSpaceDE w:val="0"/>
        <w:autoSpaceDN w:val="0"/>
        <w:adjustRightInd w:val="0"/>
        <w:ind w:firstLineChars="200" w:firstLine="640"/>
        <w:rPr>
          <w:rFonts w:eastAsia="仿宋_GB2312"/>
          <w:sz w:val="32"/>
          <w:szCs w:val="32"/>
          <w:lang w:val="zh-CN" w:bidi="en-US"/>
        </w:rPr>
      </w:pPr>
      <w:r w:rsidRPr="00E07043">
        <w:rPr>
          <w:rFonts w:eastAsia="仿宋_GB2312" w:hint="eastAsia"/>
          <w:sz w:val="32"/>
          <w:szCs w:val="32"/>
          <w:lang w:val="zh-CN" w:bidi="en-US"/>
        </w:rPr>
        <w:t>服务评价与改进</w:t>
      </w:r>
      <w:r>
        <w:rPr>
          <w:rFonts w:eastAsia="仿宋_GB2312" w:hint="eastAsia"/>
          <w:sz w:val="32"/>
          <w:szCs w:val="32"/>
          <w:lang w:val="zh-CN" w:bidi="en-US"/>
        </w:rPr>
        <w:t>主要参照</w:t>
      </w:r>
      <w:r w:rsidRPr="00E07043">
        <w:rPr>
          <w:rFonts w:eastAsia="仿宋_GB2312" w:hint="eastAsia"/>
          <w:sz w:val="32"/>
          <w:szCs w:val="32"/>
          <w:lang w:val="zh-CN" w:bidi="en-US"/>
        </w:rPr>
        <w:t>T/APEP 1013</w:t>
      </w:r>
      <w:r w:rsidR="00B0088F">
        <w:rPr>
          <w:rFonts w:eastAsia="仿宋_GB2312" w:hint="eastAsia"/>
          <w:sz w:val="32"/>
          <w:szCs w:val="32"/>
          <w:lang w:val="zh-CN" w:bidi="en-US"/>
        </w:rPr>
        <w:t>-</w:t>
      </w:r>
      <w:r w:rsidRPr="00E07043">
        <w:rPr>
          <w:rFonts w:eastAsia="仿宋_GB2312" w:hint="eastAsia"/>
          <w:sz w:val="32"/>
          <w:szCs w:val="32"/>
          <w:lang w:val="zh-CN" w:bidi="en-US"/>
        </w:rPr>
        <w:t>2021</w:t>
      </w:r>
      <w:r w:rsidRPr="00E07043">
        <w:rPr>
          <w:rFonts w:eastAsia="仿宋_GB2312" w:hint="eastAsia"/>
          <w:sz w:val="32"/>
          <w:szCs w:val="32"/>
          <w:lang w:val="zh-CN" w:bidi="en-US"/>
        </w:rPr>
        <w:t>《环保管家服务规范》</w:t>
      </w:r>
      <w:r>
        <w:rPr>
          <w:rFonts w:eastAsia="仿宋_GB2312" w:hint="eastAsia"/>
          <w:sz w:val="32"/>
          <w:szCs w:val="32"/>
          <w:lang w:val="zh-CN" w:bidi="en-US"/>
        </w:rPr>
        <w:t>中</w:t>
      </w:r>
      <w:r>
        <w:rPr>
          <w:rFonts w:eastAsia="仿宋_GB2312" w:hint="eastAsia"/>
          <w:sz w:val="32"/>
          <w:szCs w:val="32"/>
          <w:lang w:val="zh-CN" w:bidi="en-US"/>
        </w:rPr>
        <w:t>7.5</w:t>
      </w:r>
      <w:r>
        <w:rPr>
          <w:rFonts w:eastAsia="仿宋_GB2312" w:hint="eastAsia"/>
          <w:sz w:val="32"/>
          <w:szCs w:val="32"/>
          <w:lang w:val="zh-CN" w:bidi="en-US"/>
        </w:rPr>
        <w:t>的规定（图</w:t>
      </w:r>
      <w:r w:rsidR="00B370F3">
        <w:rPr>
          <w:rFonts w:eastAsia="仿宋_GB2312" w:hint="eastAsia"/>
          <w:sz w:val="32"/>
          <w:szCs w:val="32"/>
          <w:lang w:val="zh-CN" w:bidi="en-US"/>
        </w:rPr>
        <w:t>6</w:t>
      </w:r>
      <w:r>
        <w:rPr>
          <w:rFonts w:eastAsia="仿宋_GB2312" w:hint="eastAsia"/>
          <w:sz w:val="32"/>
          <w:szCs w:val="32"/>
          <w:lang w:val="zh-CN" w:bidi="en-US"/>
        </w:rPr>
        <w:t>）并结合编制单位的多年工作经验总结拟定。要求在</w:t>
      </w:r>
      <w:r w:rsidRPr="00E07043">
        <w:rPr>
          <w:rFonts w:eastAsia="仿宋_GB2312" w:hint="eastAsia"/>
          <w:sz w:val="32"/>
          <w:szCs w:val="32"/>
          <w:lang w:val="zh-CN" w:bidi="en-US"/>
        </w:rPr>
        <w:t>实施服务阶段定期采</w:t>
      </w:r>
      <w:r>
        <w:rPr>
          <w:rFonts w:eastAsia="仿宋_GB2312" w:hint="eastAsia"/>
          <w:sz w:val="32"/>
          <w:szCs w:val="32"/>
          <w:lang w:val="zh-CN" w:bidi="en-US"/>
        </w:rPr>
        <w:t>用问卷、走访、网络调查、电话访问、现场勘察等方式进行满意度调查；</w:t>
      </w:r>
      <w:r w:rsidRPr="00E07043">
        <w:rPr>
          <w:rFonts w:eastAsia="仿宋_GB2312" w:hint="eastAsia"/>
          <w:sz w:val="32"/>
          <w:szCs w:val="32"/>
          <w:lang w:val="zh-CN" w:bidi="en-US"/>
        </w:rPr>
        <w:t>建立健全投诉处理规章制度，及时做好投诉客户登</w:t>
      </w:r>
      <w:r>
        <w:rPr>
          <w:rFonts w:eastAsia="仿宋_GB2312" w:hint="eastAsia"/>
          <w:sz w:val="32"/>
          <w:szCs w:val="32"/>
          <w:lang w:val="zh-CN" w:bidi="en-US"/>
        </w:rPr>
        <w:t>记、沟通、反馈及回访工作；</w:t>
      </w:r>
      <w:r w:rsidRPr="00E07043">
        <w:rPr>
          <w:rFonts w:eastAsia="仿宋_GB2312" w:hint="eastAsia"/>
          <w:sz w:val="32"/>
          <w:szCs w:val="32"/>
          <w:lang w:val="zh-CN" w:bidi="en-US"/>
        </w:rPr>
        <w:t>在合</w:t>
      </w:r>
      <w:r>
        <w:rPr>
          <w:rFonts w:eastAsia="仿宋_GB2312" w:hint="eastAsia"/>
          <w:sz w:val="32"/>
          <w:szCs w:val="32"/>
          <w:lang w:val="zh-CN" w:bidi="en-US"/>
        </w:rPr>
        <w:t>理或承诺的期限内完成投诉处理，无法有效处理的，及时向投诉者反馈；对所有投诉进行记录，并向服务对象提供投诉处理的进度查询；</w:t>
      </w:r>
      <w:r w:rsidRPr="00E07043">
        <w:rPr>
          <w:rFonts w:eastAsia="仿宋_GB2312" w:hint="eastAsia"/>
          <w:sz w:val="32"/>
          <w:szCs w:val="32"/>
          <w:lang w:val="zh-CN" w:bidi="en-US"/>
        </w:rPr>
        <w:t>采用日常检</w:t>
      </w:r>
      <w:r>
        <w:rPr>
          <w:rFonts w:eastAsia="仿宋_GB2312" w:hint="eastAsia"/>
          <w:sz w:val="32"/>
          <w:szCs w:val="32"/>
          <w:lang w:val="zh-CN" w:bidi="en-US"/>
        </w:rPr>
        <w:t>查、定期检查、不定期检查、专项检查等进行评价，形成自我评价报告；</w:t>
      </w:r>
      <w:r w:rsidRPr="00E07043">
        <w:rPr>
          <w:rFonts w:eastAsia="仿宋_GB2312" w:hint="eastAsia"/>
          <w:sz w:val="32"/>
          <w:szCs w:val="32"/>
          <w:lang w:val="zh-CN" w:bidi="en-US"/>
        </w:rPr>
        <w:t>对满意度调查结果、投诉处理与检在结果中发现问题进行分析，制定措施及时整改</w:t>
      </w:r>
      <w:r>
        <w:rPr>
          <w:rFonts w:eastAsia="仿宋_GB2312" w:hint="eastAsia"/>
          <w:sz w:val="32"/>
          <w:szCs w:val="32"/>
          <w:lang w:val="zh-CN" w:bidi="en-US"/>
        </w:rPr>
        <w:t>。</w:t>
      </w:r>
    </w:p>
    <w:p w14:paraId="3455A3CC" w14:textId="087DDCCC" w:rsidR="00E07043" w:rsidRDefault="00E07043" w:rsidP="002A3482">
      <w:pPr>
        <w:autoSpaceDE w:val="0"/>
        <w:autoSpaceDN w:val="0"/>
        <w:adjustRightInd w:val="0"/>
        <w:jc w:val="center"/>
        <w:rPr>
          <w:rFonts w:eastAsia="仿宋_GB2312"/>
          <w:sz w:val="32"/>
          <w:szCs w:val="32"/>
          <w:lang w:val="zh-CN" w:bidi="en-US"/>
        </w:rPr>
      </w:pPr>
      <w:r w:rsidRPr="00E07043">
        <w:rPr>
          <w:rFonts w:eastAsia="仿宋_GB2312"/>
          <w:noProof/>
          <w:sz w:val="32"/>
          <w:szCs w:val="32"/>
        </w:rPr>
        <w:lastRenderedPageBreak/>
        <w:drawing>
          <wp:inline distT="0" distB="0" distL="0" distR="0" wp14:anchorId="5F8C42AB" wp14:editId="22E67BAE">
            <wp:extent cx="5486400" cy="2454275"/>
            <wp:effectExtent l="19050" t="19050" r="19050" b="22225"/>
            <wp:docPr id="10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2454275"/>
                    </a:xfrm>
                    <a:prstGeom prst="rect">
                      <a:avLst/>
                    </a:prstGeom>
                    <a:noFill/>
                    <a:ln w="9525">
                      <a:solidFill>
                        <a:schemeClr val="tx1"/>
                      </a:solidFill>
                      <a:miter lim="800000"/>
                      <a:headEnd/>
                      <a:tailEnd/>
                    </a:ln>
                    <a:effectLst/>
                    <a:extLst/>
                  </pic:spPr>
                </pic:pic>
              </a:graphicData>
            </a:graphic>
          </wp:inline>
        </w:drawing>
      </w:r>
    </w:p>
    <w:p w14:paraId="66FEBC4B" w14:textId="66E4D168" w:rsidR="00E07043" w:rsidRDefault="00E07043" w:rsidP="00E07043">
      <w:pPr>
        <w:autoSpaceDE w:val="0"/>
        <w:autoSpaceDN w:val="0"/>
        <w:adjustRightInd w:val="0"/>
        <w:ind w:firstLineChars="200" w:firstLine="640"/>
        <w:jc w:val="center"/>
        <w:rPr>
          <w:rFonts w:eastAsia="仿宋_GB2312"/>
          <w:sz w:val="32"/>
          <w:szCs w:val="32"/>
          <w:lang w:val="zh-CN" w:bidi="en-US"/>
        </w:rPr>
      </w:pPr>
      <w:r>
        <w:rPr>
          <w:rFonts w:eastAsia="仿宋_GB2312" w:hint="eastAsia"/>
          <w:sz w:val="32"/>
          <w:szCs w:val="32"/>
          <w:lang w:val="zh-CN" w:bidi="en-US"/>
        </w:rPr>
        <w:t>图</w:t>
      </w:r>
      <w:r w:rsidR="00B370F3">
        <w:rPr>
          <w:rFonts w:eastAsia="仿宋_GB2312" w:hint="eastAsia"/>
          <w:sz w:val="32"/>
          <w:szCs w:val="32"/>
          <w:lang w:val="zh-CN" w:bidi="en-US"/>
        </w:rPr>
        <w:t>6</w:t>
      </w:r>
      <w:r>
        <w:rPr>
          <w:rFonts w:eastAsia="仿宋_GB2312" w:hint="eastAsia"/>
          <w:sz w:val="32"/>
          <w:szCs w:val="32"/>
          <w:lang w:val="zh-CN" w:bidi="en-US"/>
        </w:rPr>
        <w:t xml:space="preserve"> </w:t>
      </w:r>
      <w:r>
        <w:rPr>
          <w:rFonts w:eastAsia="仿宋_GB2312" w:hint="eastAsia"/>
          <w:sz w:val="32"/>
          <w:szCs w:val="32"/>
          <w:lang w:val="zh-CN" w:bidi="en-US"/>
        </w:rPr>
        <w:t>摘自</w:t>
      </w:r>
      <w:r w:rsidRPr="00E07043">
        <w:rPr>
          <w:rFonts w:eastAsia="仿宋_GB2312" w:hint="eastAsia"/>
          <w:sz w:val="32"/>
          <w:szCs w:val="32"/>
          <w:lang w:val="zh-CN" w:bidi="en-US"/>
        </w:rPr>
        <w:t>T/APEP 1013</w:t>
      </w:r>
      <w:r w:rsidRPr="00E07043">
        <w:rPr>
          <w:rFonts w:eastAsia="仿宋_GB2312" w:hint="eastAsia"/>
          <w:sz w:val="32"/>
          <w:szCs w:val="32"/>
          <w:lang w:val="zh-CN" w:bidi="en-US"/>
        </w:rPr>
        <w:t>—</w:t>
      </w:r>
      <w:r w:rsidRPr="00E07043">
        <w:rPr>
          <w:rFonts w:eastAsia="仿宋_GB2312" w:hint="eastAsia"/>
          <w:sz w:val="32"/>
          <w:szCs w:val="32"/>
          <w:lang w:val="zh-CN" w:bidi="en-US"/>
        </w:rPr>
        <w:t>2021</w:t>
      </w:r>
      <w:r w:rsidRPr="00E07043">
        <w:rPr>
          <w:rFonts w:eastAsia="仿宋_GB2312" w:hint="eastAsia"/>
          <w:sz w:val="32"/>
          <w:szCs w:val="32"/>
          <w:lang w:val="zh-CN" w:bidi="en-US"/>
        </w:rPr>
        <w:t>《环保管家服务规范》</w:t>
      </w:r>
    </w:p>
    <w:p w14:paraId="02DF8C17" w14:textId="0CAB6EFF" w:rsidR="00E07043" w:rsidRPr="009A6DC6" w:rsidRDefault="00E07043" w:rsidP="00E07043">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t>（</w:t>
      </w:r>
      <w:r>
        <w:rPr>
          <w:rFonts w:eastAsia="仿宋_GB2312" w:hint="eastAsia"/>
          <w:b/>
          <w:sz w:val="32"/>
          <w:szCs w:val="32"/>
          <w:lang w:val="zh-CN" w:bidi="en-US"/>
        </w:rPr>
        <w:t>九</w:t>
      </w:r>
      <w:r w:rsidRPr="009A6DC6">
        <w:rPr>
          <w:rFonts w:eastAsia="仿宋_GB2312" w:hint="eastAsia"/>
          <w:b/>
          <w:sz w:val="32"/>
          <w:szCs w:val="32"/>
          <w:lang w:val="zh-CN" w:bidi="en-US"/>
        </w:rPr>
        <w:t>）</w:t>
      </w:r>
      <w:r>
        <w:rPr>
          <w:rFonts w:eastAsia="仿宋_GB2312" w:hint="eastAsia"/>
          <w:b/>
          <w:sz w:val="32"/>
          <w:szCs w:val="32"/>
          <w:lang w:val="zh-CN" w:bidi="en-US"/>
        </w:rPr>
        <w:t>托管服务绩效评价</w:t>
      </w:r>
    </w:p>
    <w:p w14:paraId="5DBA6AC4" w14:textId="0DBBA604" w:rsidR="00E07043" w:rsidRDefault="00E07043" w:rsidP="00E07043">
      <w:pPr>
        <w:autoSpaceDE w:val="0"/>
        <w:autoSpaceDN w:val="0"/>
        <w:adjustRightInd w:val="0"/>
        <w:ind w:firstLineChars="200" w:firstLine="640"/>
        <w:rPr>
          <w:rFonts w:eastAsia="仿宋_GB2312"/>
          <w:sz w:val="32"/>
          <w:szCs w:val="32"/>
          <w:lang w:val="zh-CN" w:bidi="en-US"/>
        </w:rPr>
      </w:pPr>
      <w:r w:rsidRPr="00E07043">
        <w:rPr>
          <w:rFonts w:eastAsia="仿宋_GB2312" w:hint="eastAsia"/>
          <w:sz w:val="32"/>
          <w:szCs w:val="32"/>
          <w:lang w:val="zh-CN" w:bidi="en-US"/>
        </w:rPr>
        <w:t>根据签订</w:t>
      </w:r>
      <w:r>
        <w:rPr>
          <w:rFonts w:eastAsia="仿宋_GB2312" w:hint="eastAsia"/>
          <w:sz w:val="32"/>
          <w:szCs w:val="32"/>
          <w:lang w:val="zh-CN" w:bidi="en-US"/>
        </w:rPr>
        <w:t>的合同协议内容，双方制定生态环境综合托管服务的评价考核指标体系，</w:t>
      </w:r>
      <w:r w:rsidRPr="00E07043">
        <w:rPr>
          <w:rFonts w:eastAsia="仿宋_GB2312" w:hint="eastAsia"/>
          <w:sz w:val="32"/>
          <w:szCs w:val="32"/>
          <w:lang w:val="zh-CN" w:bidi="en-US"/>
        </w:rPr>
        <w:t>以客观公正原则，可邀请相关部门、技术专家参与评价考核。考核结果可作为合同协议续签、绩效付费、尾款支付等依据</w:t>
      </w:r>
      <w:r>
        <w:rPr>
          <w:rFonts w:eastAsia="仿宋_GB2312" w:hint="eastAsia"/>
          <w:sz w:val="32"/>
          <w:szCs w:val="32"/>
          <w:lang w:val="zh-CN" w:bidi="en-US"/>
        </w:rPr>
        <w:t>。</w:t>
      </w:r>
      <w:r w:rsidRPr="00E07043">
        <w:rPr>
          <w:rFonts w:eastAsia="仿宋_GB2312" w:hint="eastAsia"/>
          <w:sz w:val="32"/>
          <w:szCs w:val="32"/>
          <w:lang w:val="zh-CN" w:bidi="en-US"/>
        </w:rPr>
        <w:t>生态环境综合托管服务绩效评价</w:t>
      </w:r>
      <w:r>
        <w:rPr>
          <w:rFonts w:eastAsia="仿宋_GB2312" w:hint="eastAsia"/>
          <w:sz w:val="32"/>
          <w:szCs w:val="32"/>
          <w:lang w:val="zh-CN" w:bidi="en-US"/>
        </w:rPr>
        <w:t>等级主要参照相关标准及编制单位多年的工作经验进行拟定，分为</w:t>
      </w:r>
      <w:r w:rsidRPr="00E07043">
        <w:rPr>
          <w:rFonts w:eastAsia="仿宋_GB2312" w:hint="eastAsia"/>
          <w:sz w:val="32"/>
          <w:szCs w:val="32"/>
          <w:lang w:val="zh-CN" w:bidi="en-US"/>
        </w:rPr>
        <w:t>优秀、良好、合格、不合格四个等级</w:t>
      </w:r>
      <w:r>
        <w:rPr>
          <w:rFonts w:eastAsia="仿宋_GB2312" w:hint="eastAsia"/>
          <w:sz w:val="32"/>
          <w:szCs w:val="32"/>
          <w:lang w:val="zh-CN" w:bidi="en-US"/>
        </w:rPr>
        <w:t>。</w:t>
      </w:r>
    </w:p>
    <w:p w14:paraId="38BC8388" w14:textId="2F70559E" w:rsidR="009A6DC6" w:rsidRPr="009A6DC6" w:rsidRDefault="009A6DC6" w:rsidP="00161229">
      <w:pPr>
        <w:autoSpaceDE w:val="0"/>
        <w:autoSpaceDN w:val="0"/>
        <w:adjustRightInd w:val="0"/>
        <w:rPr>
          <w:rFonts w:eastAsia="仿宋_GB2312"/>
          <w:b/>
          <w:sz w:val="32"/>
          <w:szCs w:val="32"/>
          <w:lang w:val="zh-CN" w:bidi="en-US"/>
        </w:rPr>
      </w:pPr>
      <w:r w:rsidRPr="009A6DC6">
        <w:rPr>
          <w:rFonts w:eastAsia="仿宋_GB2312" w:hint="eastAsia"/>
          <w:b/>
          <w:sz w:val="32"/>
          <w:szCs w:val="32"/>
          <w:lang w:val="zh-CN" w:bidi="en-US"/>
        </w:rPr>
        <w:t>（</w:t>
      </w:r>
      <w:r w:rsidR="00E07043">
        <w:rPr>
          <w:rFonts w:eastAsia="仿宋_GB2312" w:hint="eastAsia"/>
          <w:b/>
          <w:sz w:val="32"/>
          <w:szCs w:val="32"/>
          <w:lang w:val="zh-CN" w:bidi="en-US"/>
        </w:rPr>
        <w:t>十</w:t>
      </w:r>
      <w:r w:rsidRPr="009A6DC6">
        <w:rPr>
          <w:rFonts w:eastAsia="仿宋_GB2312" w:hint="eastAsia"/>
          <w:b/>
          <w:sz w:val="32"/>
          <w:szCs w:val="32"/>
          <w:lang w:val="zh-CN" w:bidi="en-US"/>
        </w:rPr>
        <w:t>）档案管理</w:t>
      </w:r>
    </w:p>
    <w:p w14:paraId="2E6B77BD" w14:textId="72DC9814" w:rsidR="00753C74" w:rsidRPr="00E07043" w:rsidRDefault="00161229" w:rsidP="00E07043">
      <w:pPr>
        <w:autoSpaceDE w:val="0"/>
        <w:autoSpaceDN w:val="0"/>
        <w:adjustRightInd w:val="0"/>
        <w:ind w:firstLineChars="200" w:firstLine="640"/>
        <w:rPr>
          <w:rFonts w:eastAsia="仿宋_GB2312"/>
          <w:sz w:val="32"/>
          <w:szCs w:val="32"/>
          <w:lang w:val="zh-CN" w:bidi="en-US"/>
        </w:rPr>
      </w:pPr>
      <w:r w:rsidRPr="00161229">
        <w:rPr>
          <w:rFonts w:eastAsia="仿宋_GB2312" w:hint="eastAsia"/>
          <w:sz w:val="32"/>
          <w:szCs w:val="32"/>
          <w:lang w:val="zh-CN" w:bidi="en-US"/>
        </w:rPr>
        <w:t>排污单位生态环境托管服务周期结束后，第三方服务机构应做好相关资料的归档管理工作同时做好保密工作，档案保存时间原则上不低于五年。如行业管理有规定具体档案保存时间，则遵从具体行业管理要求</w:t>
      </w:r>
      <w:r>
        <w:rPr>
          <w:rFonts w:eastAsia="仿宋_GB2312" w:hint="eastAsia"/>
          <w:sz w:val="32"/>
          <w:szCs w:val="32"/>
          <w:lang w:val="zh-CN" w:bidi="en-US"/>
        </w:rPr>
        <w:t>。</w:t>
      </w:r>
    </w:p>
    <w:p w14:paraId="6DE23299"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六、国内外同类标准制修订情况及与法律法规、强制性标准关系</w:t>
      </w:r>
    </w:p>
    <w:p w14:paraId="634F361E" w14:textId="77777777" w:rsidR="00753C74" w:rsidRPr="00BE38C7" w:rsidRDefault="00753C74" w:rsidP="00BE38C7">
      <w:pPr>
        <w:pStyle w:val="a8"/>
        <w:numPr>
          <w:ilvl w:val="2"/>
          <w:numId w:val="0"/>
        </w:numPr>
        <w:spacing w:before="156" w:after="156"/>
        <w:ind w:firstLineChars="200" w:firstLine="640"/>
        <w:rPr>
          <w:rFonts w:ascii="仿宋" w:eastAsia="仿宋" w:hAnsi="仿宋"/>
          <w:sz w:val="32"/>
          <w:szCs w:val="32"/>
          <w:lang w:bidi="en-US"/>
        </w:rPr>
      </w:pPr>
      <w:r w:rsidRPr="00BE38C7">
        <w:rPr>
          <w:rFonts w:ascii="仿宋" w:eastAsia="仿宋" w:hAnsi="仿宋" w:hint="eastAsia"/>
          <w:sz w:val="32"/>
          <w:szCs w:val="32"/>
          <w:lang w:bidi="en-US"/>
        </w:rPr>
        <w:lastRenderedPageBreak/>
        <w:t>经查阅，国内与托管服务相关的标准有：</w:t>
      </w:r>
    </w:p>
    <w:p w14:paraId="6009EFAE" w14:textId="77777777" w:rsidR="000A1DDD" w:rsidRPr="000A1DDD" w:rsidRDefault="000A1DDD" w:rsidP="000A1DDD">
      <w:pPr>
        <w:pStyle w:val="a8"/>
        <w:numPr>
          <w:ilvl w:val="2"/>
          <w:numId w:val="0"/>
        </w:numPr>
        <w:spacing w:before="156" w:after="156"/>
        <w:ind w:firstLineChars="200" w:firstLine="640"/>
        <w:rPr>
          <w:rFonts w:ascii="仿宋" w:eastAsia="仿宋" w:hAnsi="仿宋"/>
          <w:sz w:val="32"/>
          <w:szCs w:val="32"/>
          <w:lang w:bidi="en-US"/>
        </w:rPr>
      </w:pPr>
      <w:r w:rsidRPr="000A1DDD">
        <w:rPr>
          <w:rFonts w:ascii="仿宋" w:eastAsia="仿宋" w:hAnsi="仿宋" w:hint="eastAsia"/>
          <w:sz w:val="32"/>
          <w:szCs w:val="32"/>
          <w:lang w:bidi="en-US"/>
        </w:rPr>
        <w:t>（一）《DB 3212/T 1098-2022  小微企业安全生产托管服务规范》规定了小微企业安全生产托管的一般规定、托管流程、托管内容、双方权利和义务、托管形式、验收与改进等内容。</w:t>
      </w:r>
    </w:p>
    <w:p w14:paraId="783CD267" w14:textId="77777777" w:rsidR="000A1DDD" w:rsidRPr="000A1DDD" w:rsidRDefault="000A1DDD" w:rsidP="000A1DDD">
      <w:pPr>
        <w:pStyle w:val="a8"/>
        <w:numPr>
          <w:ilvl w:val="2"/>
          <w:numId w:val="0"/>
        </w:numPr>
        <w:spacing w:before="156" w:after="156"/>
        <w:ind w:firstLineChars="200" w:firstLine="640"/>
        <w:rPr>
          <w:rFonts w:ascii="仿宋" w:eastAsia="仿宋" w:hAnsi="仿宋"/>
          <w:sz w:val="32"/>
          <w:szCs w:val="32"/>
          <w:lang w:bidi="en-US"/>
        </w:rPr>
      </w:pPr>
      <w:r w:rsidRPr="000A1DDD">
        <w:rPr>
          <w:rFonts w:ascii="仿宋" w:eastAsia="仿宋" w:hAnsi="仿宋" w:hint="eastAsia"/>
          <w:sz w:val="32"/>
          <w:szCs w:val="32"/>
          <w:lang w:bidi="en-US"/>
        </w:rPr>
        <w:t>（二）《DB 14/T 2487-2022  知识产权托管服务规范》规定了知识产权托管服务的术语和定义、基本要求、服务内容、服务流程和评价与改进。</w:t>
      </w:r>
    </w:p>
    <w:p w14:paraId="5060C4B6" w14:textId="77777777" w:rsidR="000A1DDD" w:rsidRPr="000A1DDD" w:rsidRDefault="000A1DDD" w:rsidP="000A1DDD">
      <w:pPr>
        <w:pStyle w:val="a8"/>
        <w:numPr>
          <w:ilvl w:val="2"/>
          <w:numId w:val="0"/>
        </w:numPr>
        <w:spacing w:before="156" w:after="156"/>
        <w:ind w:firstLineChars="200" w:firstLine="640"/>
        <w:rPr>
          <w:rFonts w:ascii="仿宋" w:eastAsia="仿宋" w:hAnsi="仿宋"/>
          <w:sz w:val="32"/>
          <w:szCs w:val="32"/>
          <w:lang w:bidi="en-US"/>
        </w:rPr>
      </w:pPr>
      <w:r w:rsidRPr="000A1DDD">
        <w:rPr>
          <w:rFonts w:ascii="仿宋" w:eastAsia="仿宋" w:hAnsi="仿宋" w:hint="eastAsia"/>
          <w:sz w:val="32"/>
          <w:szCs w:val="32"/>
          <w:lang w:bidi="en-US"/>
        </w:rPr>
        <w:t>（三）《DB 2102/T 0009-2020  制冷与空调机房托管保运服务规范》规定了制冷与空调机房托管保运服务的服务要求、服务提供单位、服务提供条件、服务提供过程、服务质量、服务评价、改进和投诉等内容。</w:t>
      </w:r>
    </w:p>
    <w:p w14:paraId="2B67475F" w14:textId="77777777" w:rsidR="000A1DDD" w:rsidRPr="000A1DDD" w:rsidRDefault="000A1DDD" w:rsidP="000A1DDD">
      <w:pPr>
        <w:pStyle w:val="a8"/>
        <w:numPr>
          <w:ilvl w:val="2"/>
          <w:numId w:val="0"/>
        </w:numPr>
        <w:spacing w:before="156" w:after="156"/>
        <w:ind w:firstLineChars="200" w:firstLine="640"/>
        <w:rPr>
          <w:rFonts w:ascii="仿宋" w:eastAsia="仿宋" w:hAnsi="仿宋"/>
          <w:sz w:val="32"/>
          <w:szCs w:val="32"/>
          <w:lang w:bidi="en-US"/>
        </w:rPr>
      </w:pPr>
      <w:r w:rsidRPr="000A1DDD">
        <w:rPr>
          <w:rFonts w:ascii="仿宋" w:eastAsia="仿宋" w:hAnsi="仿宋" w:hint="eastAsia"/>
          <w:sz w:val="32"/>
          <w:szCs w:val="32"/>
          <w:lang w:bidi="en-US"/>
        </w:rPr>
        <w:t>（四）《DB 14/T 1807-2019  农业生产托管服务规范》规定了农业生产托管服务的基本原则、服务方式、服务组织、服务内容及服务要求。</w:t>
      </w:r>
    </w:p>
    <w:p w14:paraId="3429C567" w14:textId="77777777" w:rsidR="000A1DDD" w:rsidRPr="000A1DDD" w:rsidRDefault="000A1DDD" w:rsidP="000A1DDD">
      <w:pPr>
        <w:pStyle w:val="a8"/>
        <w:numPr>
          <w:ilvl w:val="2"/>
          <w:numId w:val="0"/>
        </w:numPr>
        <w:spacing w:before="156" w:after="156"/>
        <w:ind w:firstLineChars="200" w:firstLine="640"/>
        <w:rPr>
          <w:rFonts w:ascii="仿宋" w:eastAsia="仿宋" w:hAnsi="仿宋"/>
          <w:sz w:val="32"/>
          <w:szCs w:val="32"/>
          <w:lang w:bidi="en-US"/>
        </w:rPr>
      </w:pPr>
      <w:r w:rsidRPr="000A1DDD">
        <w:rPr>
          <w:rFonts w:ascii="仿宋" w:eastAsia="仿宋" w:hAnsi="仿宋" w:hint="eastAsia"/>
          <w:sz w:val="32"/>
          <w:szCs w:val="32"/>
          <w:lang w:bidi="en-US"/>
        </w:rPr>
        <w:t>（五）《DB3502/T 099-2023  工业园区环保管家服务指南》规定了为工业园区提供环保管家服务的服务团队、服务流程、服务内容、服务绩效评价、服务成果等事项。</w:t>
      </w:r>
    </w:p>
    <w:p w14:paraId="4186DB9B" w14:textId="77777777" w:rsidR="000A1DDD" w:rsidRPr="000A1DDD" w:rsidRDefault="000A1DDD" w:rsidP="000A1DDD">
      <w:pPr>
        <w:pStyle w:val="a8"/>
        <w:numPr>
          <w:ilvl w:val="2"/>
          <w:numId w:val="0"/>
        </w:numPr>
        <w:spacing w:before="156" w:after="156"/>
        <w:ind w:firstLineChars="200" w:firstLine="640"/>
        <w:rPr>
          <w:rFonts w:ascii="仿宋" w:eastAsia="仿宋" w:hAnsi="仿宋"/>
          <w:sz w:val="32"/>
          <w:szCs w:val="32"/>
          <w:lang w:bidi="en-US"/>
        </w:rPr>
      </w:pPr>
      <w:r w:rsidRPr="000A1DDD">
        <w:rPr>
          <w:rFonts w:ascii="仿宋" w:eastAsia="仿宋" w:hAnsi="仿宋" w:hint="eastAsia"/>
          <w:sz w:val="32"/>
          <w:szCs w:val="32"/>
          <w:lang w:bidi="en-US"/>
        </w:rPr>
        <w:t>（六）《T/AHEMA 3—2020工业园区环保管家服务规范》规定了第三方专业环保服务单位向工业园区管理部门提供环保管家服</w:t>
      </w:r>
      <w:r w:rsidRPr="000A1DDD">
        <w:rPr>
          <w:rFonts w:ascii="仿宋" w:eastAsia="仿宋" w:hAnsi="仿宋" w:hint="eastAsia"/>
          <w:sz w:val="32"/>
          <w:szCs w:val="32"/>
          <w:lang w:bidi="en-US"/>
        </w:rPr>
        <w:lastRenderedPageBreak/>
        <w:t>务的基本要求、工作程序、服务内容、服务保障、服务成果等内容。</w:t>
      </w:r>
    </w:p>
    <w:p w14:paraId="1F791FD3" w14:textId="6DA3A551" w:rsidR="005D2C1B" w:rsidRPr="00BE38C7" w:rsidRDefault="000A1DDD" w:rsidP="000A1DDD">
      <w:pPr>
        <w:pStyle w:val="a8"/>
        <w:numPr>
          <w:ilvl w:val="2"/>
          <w:numId w:val="0"/>
        </w:numPr>
        <w:spacing w:before="156" w:after="156"/>
        <w:ind w:firstLineChars="200" w:firstLine="640"/>
        <w:rPr>
          <w:rFonts w:ascii="仿宋" w:eastAsia="仿宋" w:hAnsi="仿宋"/>
          <w:sz w:val="32"/>
          <w:szCs w:val="32"/>
          <w:lang w:bidi="en-US"/>
        </w:rPr>
      </w:pPr>
      <w:r w:rsidRPr="000A1DDD">
        <w:rPr>
          <w:rFonts w:ascii="仿宋" w:eastAsia="仿宋" w:hAnsi="仿宋" w:hint="eastAsia"/>
          <w:sz w:val="32"/>
          <w:szCs w:val="32"/>
          <w:lang w:bidi="en-US"/>
        </w:rPr>
        <w:t>综上，与上述标准的服务对象不同，本文件对排污单位的生态环境综合托管服务进行规范，服务内容是根据服务对象的特点和地区排污单位的实际情况展开的，具有更强的针对性和科学性。因此上述标准不能指导排污单位开展生态环境综合托管服务，而且未制定有《排污单位生态环境综合托管服务规范》。</w:t>
      </w:r>
    </w:p>
    <w:p w14:paraId="25386479" w14:textId="380C902A" w:rsidR="003D2687" w:rsidRPr="00BE38C7" w:rsidRDefault="003D2687" w:rsidP="00BE38C7">
      <w:pPr>
        <w:pStyle w:val="a8"/>
        <w:numPr>
          <w:ilvl w:val="2"/>
          <w:numId w:val="0"/>
        </w:numPr>
        <w:spacing w:before="156" w:after="156"/>
        <w:ind w:firstLineChars="200" w:firstLine="640"/>
        <w:rPr>
          <w:rFonts w:ascii="仿宋" w:eastAsia="仿宋" w:hAnsi="仿宋"/>
          <w:kern w:val="2"/>
          <w:sz w:val="32"/>
          <w:szCs w:val="32"/>
          <w:lang w:val="zh-CN" w:bidi="en-US"/>
        </w:rPr>
      </w:pPr>
      <w:r w:rsidRPr="00BE38C7">
        <w:rPr>
          <w:rFonts w:ascii="仿宋" w:eastAsia="仿宋" w:hAnsi="仿宋"/>
          <w:kern w:val="2"/>
          <w:sz w:val="32"/>
          <w:szCs w:val="32"/>
          <w:lang w:val="zh-CN" w:bidi="en-US"/>
        </w:rPr>
        <w:t>本标准的内容与现行的法律、法规及强制性标准无冲突，标准的编写符合GB/T 1.1-2020的要求。</w:t>
      </w:r>
    </w:p>
    <w:p w14:paraId="3AEA64B0"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七</w:t>
      </w:r>
      <w:r w:rsidRPr="003D2687">
        <w:rPr>
          <w:rFonts w:eastAsia="黑体"/>
          <w:color w:val="000000" w:themeColor="text1"/>
          <w:sz w:val="32"/>
          <w:szCs w:val="32"/>
        </w:rPr>
        <w:t>、重大分歧意见的处理经过和依据</w:t>
      </w:r>
    </w:p>
    <w:p w14:paraId="4D258190" w14:textId="77777777" w:rsidR="003D2687" w:rsidRPr="00BE38C7" w:rsidRDefault="003D2687" w:rsidP="00BE38C7">
      <w:pPr>
        <w:pStyle w:val="a8"/>
        <w:numPr>
          <w:ilvl w:val="2"/>
          <w:numId w:val="0"/>
        </w:numPr>
        <w:spacing w:before="156" w:after="156"/>
        <w:ind w:firstLineChars="200" w:firstLine="640"/>
        <w:rPr>
          <w:rFonts w:ascii="Times New Roman" w:eastAsia="仿宋_GB2312"/>
          <w:kern w:val="2"/>
          <w:sz w:val="32"/>
          <w:szCs w:val="32"/>
          <w:lang w:val="zh-CN" w:bidi="en-US"/>
        </w:rPr>
      </w:pPr>
      <w:r w:rsidRPr="00BE38C7">
        <w:rPr>
          <w:rFonts w:ascii="Times New Roman" w:eastAsia="仿宋_GB2312" w:hint="eastAsia"/>
          <w:kern w:val="2"/>
          <w:sz w:val="32"/>
          <w:szCs w:val="32"/>
          <w:lang w:val="zh-CN" w:bidi="en-US"/>
        </w:rPr>
        <w:t>本标准研制过程中无重大分歧意见。</w:t>
      </w:r>
    </w:p>
    <w:p w14:paraId="32E8520C"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八、自我承诺</w:t>
      </w:r>
    </w:p>
    <w:p w14:paraId="15A05CF2" w14:textId="7532210E" w:rsidR="003D2687" w:rsidRPr="00BE38C7" w:rsidRDefault="003D2687" w:rsidP="00BE38C7">
      <w:pPr>
        <w:pStyle w:val="a8"/>
        <w:numPr>
          <w:ilvl w:val="2"/>
          <w:numId w:val="0"/>
        </w:numPr>
        <w:spacing w:before="156" w:after="156"/>
        <w:ind w:firstLineChars="200" w:firstLine="640"/>
        <w:rPr>
          <w:rFonts w:ascii="仿宋" w:eastAsia="仿宋" w:hAnsi="仿宋"/>
          <w:kern w:val="2"/>
          <w:sz w:val="32"/>
          <w:szCs w:val="32"/>
          <w:lang w:val="zh-CN" w:bidi="en-US"/>
        </w:rPr>
      </w:pPr>
      <w:r w:rsidRPr="00BE38C7">
        <w:rPr>
          <w:rFonts w:ascii="仿宋" w:eastAsia="仿宋" w:hAnsi="仿宋"/>
          <w:kern w:val="2"/>
          <w:sz w:val="32"/>
          <w:szCs w:val="32"/>
          <w:lang w:val="zh-CN" w:bidi="en-US"/>
        </w:rPr>
        <w:t>本标准内容与各项指标不低于强制性标准</w:t>
      </w:r>
      <w:r w:rsidR="00315EAC" w:rsidRPr="00BE38C7">
        <w:rPr>
          <w:rFonts w:ascii="仿宋" w:eastAsia="仿宋" w:hAnsi="仿宋" w:hint="eastAsia"/>
          <w:kern w:val="2"/>
          <w:sz w:val="32"/>
          <w:szCs w:val="32"/>
          <w:lang w:val="zh-CN" w:bidi="en-US"/>
        </w:rPr>
        <w:t>要求</w:t>
      </w:r>
      <w:r w:rsidRPr="00BE38C7">
        <w:rPr>
          <w:rFonts w:ascii="仿宋" w:eastAsia="仿宋" w:hAnsi="仿宋"/>
          <w:kern w:val="2"/>
          <w:sz w:val="32"/>
          <w:szCs w:val="32"/>
          <w:lang w:val="zh-CN" w:bidi="en-US"/>
        </w:rPr>
        <w:t>。</w:t>
      </w:r>
    </w:p>
    <w:p w14:paraId="0222EC67" w14:textId="10D3D9F4" w:rsidR="003D2687" w:rsidRPr="00BE38C7" w:rsidRDefault="003D2687" w:rsidP="00BE38C7">
      <w:pPr>
        <w:pStyle w:val="aff7"/>
        <w:ind w:firstLine="640"/>
        <w:rPr>
          <w:rFonts w:ascii="仿宋" w:eastAsia="仿宋" w:hAnsi="仿宋"/>
          <w:sz w:val="32"/>
          <w:szCs w:val="32"/>
          <w:lang w:bidi="en-US"/>
        </w:rPr>
      </w:pPr>
    </w:p>
    <w:p w14:paraId="2A5D1167" w14:textId="7D7762D7" w:rsidR="003D2687" w:rsidRPr="00BE38C7" w:rsidRDefault="003D2687" w:rsidP="00BE38C7">
      <w:pPr>
        <w:pStyle w:val="aff7"/>
        <w:ind w:firstLine="640"/>
        <w:rPr>
          <w:rFonts w:ascii="仿宋" w:eastAsia="仿宋" w:hAnsi="仿宋"/>
          <w:sz w:val="32"/>
          <w:szCs w:val="32"/>
          <w:lang w:bidi="en-US"/>
        </w:rPr>
      </w:pPr>
    </w:p>
    <w:tbl>
      <w:tblPr>
        <w:tblStyle w:val="a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BB67A2" w:rsidRPr="00BE38C7" w14:paraId="573A259D" w14:textId="77777777" w:rsidTr="00BB67A2">
        <w:tc>
          <w:tcPr>
            <w:tcW w:w="9062" w:type="dxa"/>
          </w:tcPr>
          <w:p w14:paraId="4CF7BDD3" w14:textId="5EF86595" w:rsidR="00BB67A2" w:rsidRPr="00BE38C7" w:rsidRDefault="00BB67A2" w:rsidP="00BB67A2">
            <w:pPr>
              <w:pStyle w:val="aff7"/>
              <w:ind w:firstLineChars="0" w:firstLine="0"/>
              <w:jc w:val="right"/>
              <w:rPr>
                <w:rFonts w:ascii="仿宋" w:eastAsia="仿宋" w:hAnsi="仿宋"/>
                <w:kern w:val="2"/>
                <w:sz w:val="32"/>
                <w:szCs w:val="32"/>
                <w:lang w:val="zh-CN" w:bidi="en-US"/>
              </w:rPr>
            </w:pPr>
            <w:r w:rsidRPr="00BE38C7">
              <w:rPr>
                <w:rFonts w:ascii="仿宋" w:eastAsia="仿宋" w:hAnsi="仿宋" w:hint="eastAsia"/>
                <w:kern w:val="2"/>
                <w:sz w:val="32"/>
                <w:szCs w:val="32"/>
                <w:lang w:val="zh-CN" w:bidi="en-US"/>
              </w:rPr>
              <w:t>团体标准《</w:t>
            </w:r>
            <w:r w:rsidR="00764095" w:rsidRPr="00BE38C7">
              <w:rPr>
                <w:rFonts w:ascii="仿宋" w:eastAsia="仿宋" w:hAnsi="仿宋" w:hint="eastAsia"/>
                <w:kern w:val="2"/>
                <w:sz w:val="32"/>
                <w:szCs w:val="32"/>
                <w:lang w:val="zh-CN" w:bidi="en-US"/>
              </w:rPr>
              <w:t>排污单位生态环境综合托管服务规范</w:t>
            </w:r>
            <w:r w:rsidRPr="00BE38C7">
              <w:rPr>
                <w:rFonts w:ascii="仿宋" w:eastAsia="仿宋" w:hAnsi="仿宋" w:hint="eastAsia"/>
                <w:kern w:val="2"/>
                <w:sz w:val="32"/>
                <w:szCs w:val="32"/>
                <w:lang w:val="zh-CN" w:bidi="en-US"/>
              </w:rPr>
              <w:t>》</w:t>
            </w:r>
          </w:p>
        </w:tc>
      </w:tr>
      <w:tr w:rsidR="00BB67A2" w:rsidRPr="00BE38C7" w14:paraId="61559ECA" w14:textId="77777777" w:rsidTr="00BB67A2">
        <w:tc>
          <w:tcPr>
            <w:tcW w:w="9062" w:type="dxa"/>
          </w:tcPr>
          <w:p w14:paraId="6CC1C954" w14:textId="62C92B99" w:rsidR="00BB67A2" w:rsidRPr="00BE38C7" w:rsidRDefault="00BB67A2" w:rsidP="00BE38C7">
            <w:pPr>
              <w:pStyle w:val="aff7"/>
              <w:ind w:right="560" w:firstLineChars="1800" w:firstLine="5760"/>
              <w:rPr>
                <w:rFonts w:ascii="仿宋" w:eastAsia="仿宋" w:hAnsi="仿宋"/>
                <w:kern w:val="2"/>
                <w:sz w:val="32"/>
                <w:szCs w:val="32"/>
                <w:lang w:val="zh-CN" w:bidi="en-US"/>
              </w:rPr>
            </w:pPr>
            <w:r w:rsidRPr="00BE38C7">
              <w:rPr>
                <w:rFonts w:ascii="仿宋" w:eastAsia="仿宋" w:hAnsi="仿宋" w:hint="eastAsia"/>
                <w:kern w:val="2"/>
                <w:sz w:val="32"/>
                <w:szCs w:val="32"/>
                <w:lang w:val="zh-CN" w:bidi="en-US"/>
              </w:rPr>
              <w:t>标准</w:t>
            </w:r>
            <w:r w:rsidRPr="00BE38C7">
              <w:rPr>
                <w:rFonts w:ascii="仿宋" w:eastAsia="仿宋" w:hAnsi="仿宋"/>
                <w:kern w:val="2"/>
                <w:sz w:val="32"/>
                <w:szCs w:val="32"/>
                <w:lang w:val="zh-CN" w:bidi="en-US"/>
              </w:rPr>
              <w:t>编制小组</w:t>
            </w:r>
          </w:p>
        </w:tc>
      </w:tr>
      <w:tr w:rsidR="00BB67A2" w:rsidRPr="00BE38C7" w14:paraId="65919DDC" w14:textId="77777777" w:rsidTr="00BB67A2">
        <w:tc>
          <w:tcPr>
            <w:tcW w:w="9062" w:type="dxa"/>
          </w:tcPr>
          <w:p w14:paraId="2CB98E37" w14:textId="31F43CE6" w:rsidR="00BB67A2" w:rsidRPr="00BE38C7" w:rsidRDefault="00BB67A2" w:rsidP="00E07043">
            <w:pPr>
              <w:pStyle w:val="aff7"/>
              <w:ind w:right="560" w:firstLineChars="1800" w:firstLine="5760"/>
              <w:rPr>
                <w:rFonts w:ascii="仿宋" w:eastAsia="仿宋" w:hAnsi="仿宋"/>
                <w:kern w:val="2"/>
                <w:sz w:val="32"/>
                <w:szCs w:val="32"/>
                <w:lang w:val="zh-CN" w:bidi="en-US"/>
              </w:rPr>
            </w:pPr>
            <w:r w:rsidRPr="00BE38C7">
              <w:rPr>
                <w:rFonts w:ascii="仿宋" w:eastAsia="仿宋" w:hAnsi="仿宋" w:hint="eastAsia"/>
                <w:kern w:val="2"/>
                <w:sz w:val="32"/>
                <w:szCs w:val="32"/>
                <w:lang w:val="zh-CN" w:bidi="en-US"/>
              </w:rPr>
              <w:t>202</w:t>
            </w:r>
            <w:r w:rsidR="00753C74" w:rsidRPr="00BE38C7">
              <w:rPr>
                <w:rFonts w:ascii="仿宋" w:eastAsia="仿宋" w:hAnsi="仿宋" w:hint="eastAsia"/>
                <w:kern w:val="2"/>
                <w:sz w:val="32"/>
                <w:szCs w:val="32"/>
                <w:lang w:val="zh-CN" w:bidi="en-US"/>
              </w:rPr>
              <w:t>3</w:t>
            </w:r>
            <w:r w:rsidRPr="00BE38C7">
              <w:rPr>
                <w:rFonts w:ascii="仿宋" w:eastAsia="仿宋" w:hAnsi="仿宋" w:hint="eastAsia"/>
                <w:kern w:val="2"/>
                <w:sz w:val="32"/>
                <w:szCs w:val="32"/>
                <w:lang w:val="zh-CN" w:bidi="en-US"/>
              </w:rPr>
              <w:t>年</w:t>
            </w:r>
            <w:r w:rsidR="00E07043">
              <w:rPr>
                <w:rFonts w:ascii="仿宋" w:eastAsia="仿宋" w:hAnsi="仿宋" w:hint="eastAsia"/>
                <w:kern w:val="2"/>
                <w:sz w:val="32"/>
                <w:szCs w:val="32"/>
                <w:lang w:val="zh-CN" w:bidi="en-US"/>
              </w:rPr>
              <w:t>11</w:t>
            </w:r>
            <w:r w:rsidRPr="00BE38C7">
              <w:rPr>
                <w:rFonts w:ascii="仿宋" w:eastAsia="仿宋" w:hAnsi="仿宋" w:hint="eastAsia"/>
                <w:kern w:val="2"/>
                <w:sz w:val="32"/>
                <w:szCs w:val="32"/>
                <w:lang w:val="zh-CN" w:bidi="en-US"/>
              </w:rPr>
              <w:t>月</w:t>
            </w:r>
            <w:r w:rsidR="00753C74" w:rsidRPr="00BE38C7">
              <w:rPr>
                <w:rFonts w:ascii="仿宋" w:eastAsia="仿宋" w:hAnsi="仿宋" w:hint="eastAsia"/>
                <w:kern w:val="2"/>
                <w:sz w:val="32"/>
                <w:szCs w:val="32"/>
                <w:lang w:val="zh-CN" w:bidi="en-US"/>
              </w:rPr>
              <w:t>2</w:t>
            </w:r>
            <w:r w:rsidR="00E07043">
              <w:rPr>
                <w:rFonts w:ascii="仿宋" w:eastAsia="仿宋" w:hAnsi="仿宋" w:hint="eastAsia"/>
                <w:kern w:val="2"/>
                <w:sz w:val="32"/>
                <w:szCs w:val="32"/>
                <w:lang w:val="zh-CN" w:bidi="en-US"/>
              </w:rPr>
              <w:t>0</w:t>
            </w:r>
            <w:r w:rsidRPr="00BE38C7">
              <w:rPr>
                <w:rFonts w:ascii="仿宋" w:eastAsia="仿宋" w:hAnsi="仿宋" w:hint="eastAsia"/>
                <w:kern w:val="2"/>
                <w:sz w:val="32"/>
                <w:szCs w:val="32"/>
                <w:lang w:val="zh-CN" w:bidi="en-US"/>
              </w:rPr>
              <w:t>日</w:t>
            </w:r>
          </w:p>
        </w:tc>
      </w:tr>
    </w:tbl>
    <w:p w14:paraId="6817DF6B" w14:textId="77777777" w:rsidR="00BB67A2" w:rsidRPr="003D2687" w:rsidRDefault="00BB67A2" w:rsidP="003D2687">
      <w:pPr>
        <w:pStyle w:val="aff7"/>
        <w:rPr>
          <w:lang w:bidi="en-US"/>
        </w:rPr>
      </w:pPr>
    </w:p>
    <w:sectPr w:rsidR="00BB67A2" w:rsidRPr="003D2687">
      <w:pgSz w:w="11906" w:h="16838"/>
      <w:pgMar w:top="1474" w:right="1417" w:bottom="1474" w:left="1417"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BC9AA4" w14:textId="77777777" w:rsidR="00BE0DE8" w:rsidRDefault="00BE0DE8" w:rsidP="00A834A6">
      <w:r>
        <w:separator/>
      </w:r>
    </w:p>
  </w:endnote>
  <w:endnote w:type="continuationSeparator" w:id="0">
    <w:p w14:paraId="32ADFCDA" w14:textId="77777777" w:rsidR="00BE0DE8" w:rsidRDefault="00BE0DE8" w:rsidP="00A834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fixed"/>
    <w:sig w:usb0="00000001" w:usb1="080E0000" w:usb2="00000010" w:usb3="00000000" w:csb0="00040000" w:csb1="00000000"/>
  </w:font>
  <w:font w:name="新宋体">
    <w:panose1 w:val="02010609030101010101"/>
    <w:charset w:val="86"/>
    <w:family w:val="modern"/>
    <w:pitch w:val="fixed"/>
    <w:sig w:usb0="00000003" w:usb1="288F0000" w:usb2="00000016" w:usb3="00000000" w:csb0="00040001" w:csb1="00000000"/>
  </w:font>
  <w:font w:name="方正仿宋_GBK">
    <w:altName w:val="微软雅黑"/>
    <w:charset w:val="86"/>
    <w:family w:val="script"/>
    <w:pitch w:val="default"/>
    <w:sig w:usb0="00000000" w:usb1="0000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E-BZ+ZMDH1D-1">
    <w:altName w:val="宋体"/>
    <w:charset w:val="86"/>
    <w:family w:val="auto"/>
    <w:pitch w:val="default"/>
    <w:sig w:usb0="00000000" w:usb1="00000000" w:usb2="00000010" w:usb3="00000000" w:csb0="00040000" w:csb1="00000000"/>
  </w:font>
  <w:font w:name="FZSSK--GBK1-00+ZMDH1D-3">
    <w:altName w:val="Segoe Print"/>
    <w:charset w:val="00"/>
    <w:family w:val="roman"/>
    <w:pitch w:val="default"/>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default"/>
    <w:sig w:usb0="00000000" w:usb1="38CF7CFA" w:usb2="00000016" w:usb3="00000000" w:csb0="0004000F" w:csb1="00000000"/>
  </w:font>
  <w:font w:name="等线">
    <w:altName w:val="Arial Unicode MS"/>
    <w:charset w:val="86"/>
    <w:family w:val="auto"/>
    <w:pitch w:val="default"/>
    <w:sig w:usb0="00000000"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68BBB4" w14:textId="77777777" w:rsidR="00BE0DE8" w:rsidRDefault="00BE0DE8" w:rsidP="00A834A6">
      <w:r>
        <w:separator/>
      </w:r>
    </w:p>
  </w:footnote>
  <w:footnote w:type="continuationSeparator" w:id="0">
    <w:p w14:paraId="01466459" w14:textId="77777777" w:rsidR="00BE0DE8" w:rsidRDefault="00BE0DE8" w:rsidP="00A834A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D0A22"/>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1">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2">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nsid w:val="0DDE2B46"/>
    <w:multiLevelType w:val="multilevel"/>
    <w:tmpl w:val="0DDE2B46"/>
    <w:lvl w:ilvl="0">
      <w:start w:val="1"/>
      <w:numFmt w:val="lowerLetter"/>
      <w:pStyle w:val="a1"/>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4">
    <w:nsid w:val="12F44FD7"/>
    <w:multiLevelType w:val="hybridMultilevel"/>
    <w:tmpl w:val="226E46DA"/>
    <w:lvl w:ilvl="0" w:tplc="914235B8">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13793814"/>
    <w:multiLevelType w:val="hybridMultilevel"/>
    <w:tmpl w:val="700A9F68"/>
    <w:lvl w:ilvl="0" w:tplc="26724A50">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196A23EE"/>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7">
    <w:nsid w:val="1DBF583A"/>
    <w:multiLevelType w:val="multilevel"/>
    <w:tmpl w:val="1DBF583A"/>
    <w:lvl w:ilvl="0">
      <w:start w:val="1"/>
      <w:numFmt w:val="decimal"/>
      <w:pStyle w:val="a2"/>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pStyle w:val="a3"/>
      <w:lvlText w:val="%3."/>
      <w:lvlJc w:val="right"/>
      <w:pPr>
        <w:tabs>
          <w:tab w:val="left" w:pos="180"/>
        </w:tabs>
        <w:ind w:left="1172" w:hanging="629"/>
      </w:pPr>
      <w:rPr>
        <w:rFonts w:hint="eastAsia"/>
        <w:vertAlign w:val="baseline"/>
      </w:rPr>
    </w:lvl>
    <w:lvl w:ilvl="3">
      <w:start w:val="1"/>
      <w:numFmt w:val="decimal"/>
      <w:pStyle w:val="a4"/>
      <w:lvlText w:val="%4."/>
      <w:lvlJc w:val="left"/>
      <w:pPr>
        <w:tabs>
          <w:tab w:val="left" w:pos="180"/>
        </w:tabs>
        <w:ind w:left="1172" w:hanging="629"/>
      </w:pPr>
      <w:rPr>
        <w:rFonts w:hint="eastAsia"/>
        <w:vertAlign w:val="baseline"/>
      </w:rPr>
    </w:lvl>
    <w:lvl w:ilvl="4">
      <w:start w:val="1"/>
      <w:numFmt w:val="lowerLetter"/>
      <w:pStyle w:val="a5"/>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8">
    <w:nsid w:val="1FC91163"/>
    <w:multiLevelType w:val="multilevel"/>
    <w:tmpl w:val="1FC91163"/>
    <w:lvl w:ilvl="0">
      <w:start w:val="1"/>
      <w:numFmt w:val="decimal"/>
      <w:pStyle w:val="a6"/>
      <w:suff w:val="nothing"/>
      <w:lvlText w:val="%1　"/>
      <w:lvlJc w:val="left"/>
      <w:pPr>
        <w:ind w:left="0" w:firstLine="0"/>
      </w:pPr>
      <w:rPr>
        <w:rFonts w:ascii="黑体" w:eastAsia="黑体" w:hAnsi="Times New Roman" w:hint="eastAsia"/>
        <w:b w:val="0"/>
        <w:i w:val="0"/>
        <w:sz w:val="21"/>
        <w:szCs w:val="21"/>
      </w:rPr>
    </w:lvl>
    <w:lvl w:ilvl="1">
      <w:start w:val="1"/>
      <w:numFmt w:val="decimal"/>
      <w:pStyle w:val="a7"/>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8"/>
      <w:suff w:val="nothing"/>
      <w:lvlText w:val="%1.%2.%3　"/>
      <w:lvlJc w:val="left"/>
      <w:pPr>
        <w:ind w:left="720" w:firstLine="0"/>
      </w:pPr>
      <w:rPr>
        <w:rFonts w:ascii="黑体" w:eastAsia="黑体" w:hAnsi="Times New Roman" w:hint="eastAsia"/>
        <w:b w:val="0"/>
        <w:i w:val="0"/>
        <w:sz w:val="21"/>
      </w:rPr>
    </w:lvl>
    <w:lvl w:ilvl="3">
      <w:start w:val="1"/>
      <w:numFmt w:val="decimal"/>
      <w:pStyle w:val="a9"/>
      <w:suff w:val="nothing"/>
      <w:lvlText w:val="%1.%2.%3.%4　"/>
      <w:lvlJc w:val="left"/>
      <w:pPr>
        <w:ind w:left="142" w:firstLine="0"/>
      </w:pPr>
      <w:rPr>
        <w:rFonts w:ascii="黑体" w:eastAsia="黑体" w:hAnsi="Times New Roman" w:hint="eastAsia"/>
        <w:b w:val="0"/>
        <w:i w:val="0"/>
        <w:sz w:val="21"/>
      </w:rPr>
    </w:lvl>
    <w:lvl w:ilvl="4">
      <w:start w:val="1"/>
      <w:numFmt w:val="decimal"/>
      <w:pStyle w:val="aa"/>
      <w:suff w:val="nothing"/>
      <w:lvlText w:val="%1.%2.%3.%4.%5　"/>
      <w:lvlJc w:val="left"/>
      <w:pPr>
        <w:ind w:left="0" w:firstLine="0"/>
      </w:pPr>
      <w:rPr>
        <w:rFonts w:ascii="黑体" w:eastAsia="黑体" w:hAnsi="Times New Roman" w:hint="eastAsia"/>
        <w:b w:val="0"/>
        <w:i w:val="0"/>
        <w:sz w:val="21"/>
      </w:rPr>
    </w:lvl>
    <w:lvl w:ilvl="5">
      <w:start w:val="1"/>
      <w:numFmt w:val="decimal"/>
      <w:pStyle w:val="ab"/>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9">
    <w:nsid w:val="2A8F7113"/>
    <w:multiLevelType w:val="multilevel"/>
    <w:tmpl w:val="2A8F7113"/>
    <w:lvl w:ilvl="0">
      <w:start w:val="1"/>
      <w:numFmt w:val="upperLetter"/>
      <w:pStyle w:val="ac"/>
      <w:suff w:val="space"/>
      <w:lvlText w:val="%1"/>
      <w:lvlJc w:val="left"/>
      <w:pPr>
        <w:ind w:left="623" w:hanging="425"/>
      </w:pPr>
      <w:rPr>
        <w:rFonts w:hint="eastAsia"/>
      </w:rPr>
    </w:lvl>
    <w:lvl w:ilvl="1">
      <w:start w:val="1"/>
      <w:numFmt w:val="decimal"/>
      <w:pStyle w:val="ad"/>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10">
    <w:nsid w:val="2B051A0A"/>
    <w:multiLevelType w:val="multilevel"/>
    <w:tmpl w:val="2B051A0A"/>
    <w:lvl w:ilvl="0">
      <w:start w:val="1"/>
      <w:numFmt w:val="japaneseCounting"/>
      <w:lvlText w:val="（%1）"/>
      <w:lvlJc w:val="left"/>
      <w:pPr>
        <w:ind w:left="1515" w:hanging="885"/>
      </w:pPr>
      <w:rPr>
        <w:rFonts w:hint="default"/>
      </w:r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abstractNum w:abstractNumId="11">
    <w:nsid w:val="2C311818"/>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12">
    <w:nsid w:val="3008711B"/>
    <w:multiLevelType w:val="hybridMultilevel"/>
    <w:tmpl w:val="A7A4B662"/>
    <w:lvl w:ilvl="0" w:tplc="42B0D5CC">
      <w:start w:val="2"/>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557C2AF5"/>
    <w:multiLevelType w:val="multilevel"/>
    <w:tmpl w:val="557C2AF5"/>
    <w:lvl w:ilvl="0">
      <w:start w:val="1"/>
      <w:numFmt w:val="decimal"/>
      <w:pStyle w:val="ae"/>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4">
    <w:nsid w:val="60E33292"/>
    <w:multiLevelType w:val="hybridMultilevel"/>
    <w:tmpl w:val="C3787C88"/>
    <w:lvl w:ilvl="0" w:tplc="0E6206A8">
      <w:start w:val="3"/>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nsid w:val="646260FA"/>
    <w:multiLevelType w:val="multilevel"/>
    <w:tmpl w:val="646260FA"/>
    <w:lvl w:ilvl="0">
      <w:start w:val="1"/>
      <w:numFmt w:val="decimal"/>
      <w:pStyle w:val="af"/>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abstractNumId w:val="7"/>
  </w:num>
  <w:num w:numId="2">
    <w:abstractNumId w:val="15"/>
  </w:num>
  <w:num w:numId="3">
    <w:abstractNumId w:val="8"/>
  </w:num>
  <w:num w:numId="4">
    <w:abstractNumId w:val="3"/>
  </w:num>
  <w:num w:numId="5">
    <w:abstractNumId w:val="9"/>
  </w:num>
  <w:num w:numId="6">
    <w:abstractNumId w:val="1"/>
  </w:num>
  <w:num w:numId="7">
    <w:abstractNumId w:val="13"/>
  </w:num>
  <w:num w:numId="8">
    <w:abstractNumId w:val="10"/>
  </w:num>
  <w:num w:numId="9">
    <w:abstractNumId w:val="2"/>
  </w:num>
  <w:num w:numId="10">
    <w:abstractNumId w:val="8"/>
  </w:num>
  <w:num w:numId="11">
    <w:abstractNumId w:val="8"/>
  </w:num>
  <w:num w:numId="12">
    <w:abstractNumId w:val="11"/>
  </w:num>
  <w:num w:numId="13">
    <w:abstractNumId w:val="0"/>
  </w:num>
  <w:num w:numId="14">
    <w:abstractNumId w:val="6"/>
  </w:num>
  <w:num w:numId="15">
    <w:abstractNumId w:val="8"/>
  </w:num>
  <w:num w:numId="16">
    <w:abstractNumId w:val="8"/>
  </w:num>
  <w:num w:numId="17">
    <w:abstractNumId w:val="8"/>
  </w:num>
  <w:num w:numId="18">
    <w:abstractNumId w:val="12"/>
  </w:num>
  <w:num w:numId="19">
    <w:abstractNumId w:val="4"/>
  </w:num>
  <w:num w:numId="20">
    <w:abstractNumId w:val="5"/>
  </w:num>
  <w:num w:numId="2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UyMjE3Y2QyNjgzNTYyODZkNGI0OTZhOGQ4ZTE1NmUifQ=="/>
  </w:docVars>
  <w:rsids>
    <w:rsidRoot w:val="0042062E"/>
    <w:rsid w:val="00001249"/>
    <w:rsid w:val="0000136C"/>
    <w:rsid w:val="00011226"/>
    <w:rsid w:val="0001367C"/>
    <w:rsid w:val="0001548C"/>
    <w:rsid w:val="00016837"/>
    <w:rsid w:val="00020509"/>
    <w:rsid w:val="00021331"/>
    <w:rsid w:val="00024212"/>
    <w:rsid w:val="00024664"/>
    <w:rsid w:val="000260BA"/>
    <w:rsid w:val="00027600"/>
    <w:rsid w:val="00030608"/>
    <w:rsid w:val="00033784"/>
    <w:rsid w:val="00034233"/>
    <w:rsid w:val="00034BDB"/>
    <w:rsid w:val="000359AB"/>
    <w:rsid w:val="00036B6B"/>
    <w:rsid w:val="00042617"/>
    <w:rsid w:val="00043234"/>
    <w:rsid w:val="00057758"/>
    <w:rsid w:val="00061BE5"/>
    <w:rsid w:val="0007330D"/>
    <w:rsid w:val="00076EB6"/>
    <w:rsid w:val="00080A72"/>
    <w:rsid w:val="00080F2F"/>
    <w:rsid w:val="00081085"/>
    <w:rsid w:val="0008451B"/>
    <w:rsid w:val="0008463D"/>
    <w:rsid w:val="00084CD1"/>
    <w:rsid w:val="00090FC2"/>
    <w:rsid w:val="0009177A"/>
    <w:rsid w:val="00091A5B"/>
    <w:rsid w:val="00091C08"/>
    <w:rsid w:val="00093E74"/>
    <w:rsid w:val="00095240"/>
    <w:rsid w:val="00096206"/>
    <w:rsid w:val="000962F6"/>
    <w:rsid w:val="000A0201"/>
    <w:rsid w:val="000A1DDD"/>
    <w:rsid w:val="000A281C"/>
    <w:rsid w:val="000A4601"/>
    <w:rsid w:val="000A6E52"/>
    <w:rsid w:val="000A77CD"/>
    <w:rsid w:val="000B0D8E"/>
    <w:rsid w:val="000B1209"/>
    <w:rsid w:val="000B1B90"/>
    <w:rsid w:val="000B536B"/>
    <w:rsid w:val="000B64FC"/>
    <w:rsid w:val="000C0FFF"/>
    <w:rsid w:val="000C25EE"/>
    <w:rsid w:val="000C3937"/>
    <w:rsid w:val="000C4E94"/>
    <w:rsid w:val="000C5321"/>
    <w:rsid w:val="000C7910"/>
    <w:rsid w:val="000D15BE"/>
    <w:rsid w:val="000D24C0"/>
    <w:rsid w:val="000D6612"/>
    <w:rsid w:val="000E5A3F"/>
    <w:rsid w:val="000F22CB"/>
    <w:rsid w:val="000F3365"/>
    <w:rsid w:val="000F517A"/>
    <w:rsid w:val="00101D2E"/>
    <w:rsid w:val="0010242E"/>
    <w:rsid w:val="00102AA8"/>
    <w:rsid w:val="00103DFA"/>
    <w:rsid w:val="00106661"/>
    <w:rsid w:val="00110869"/>
    <w:rsid w:val="00113902"/>
    <w:rsid w:val="00114946"/>
    <w:rsid w:val="0012534B"/>
    <w:rsid w:val="00126CA6"/>
    <w:rsid w:val="00127EB0"/>
    <w:rsid w:val="00131B03"/>
    <w:rsid w:val="00131E13"/>
    <w:rsid w:val="00133786"/>
    <w:rsid w:val="00134DD4"/>
    <w:rsid w:val="001421DE"/>
    <w:rsid w:val="00147CB9"/>
    <w:rsid w:val="00154109"/>
    <w:rsid w:val="0015652F"/>
    <w:rsid w:val="00156663"/>
    <w:rsid w:val="00156DCE"/>
    <w:rsid w:val="001577BC"/>
    <w:rsid w:val="001611BB"/>
    <w:rsid w:val="00161229"/>
    <w:rsid w:val="001632FC"/>
    <w:rsid w:val="00167732"/>
    <w:rsid w:val="00170EA7"/>
    <w:rsid w:val="001712A8"/>
    <w:rsid w:val="00176608"/>
    <w:rsid w:val="00190A64"/>
    <w:rsid w:val="00191A12"/>
    <w:rsid w:val="001923CF"/>
    <w:rsid w:val="001933C2"/>
    <w:rsid w:val="00194FE3"/>
    <w:rsid w:val="00196054"/>
    <w:rsid w:val="001A3402"/>
    <w:rsid w:val="001A3552"/>
    <w:rsid w:val="001B0691"/>
    <w:rsid w:val="001B3B17"/>
    <w:rsid w:val="001B7105"/>
    <w:rsid w:val="001C47F7"/>
    <w:rsid w:val="001C4F7F"/>
    <w:rsid w:val="001C57C0"/>
    <w:rsid w:val="001C5F01"/>
    <w:rsid w:val="001C793C"/>
    <w:rsid w:val="001D22F0"/>
    <w:rsid w:val="001D7816"/>
    <w:rsid w:val="001E0664"/>
    <w:rsid w:val="001E7712"/>
    <w:rsid w:val="001E7DF2"/>
    <w:rsid w:val="001F2221"/>
    <w:rsid w:val="001F241E"/>
    <w:rsid w:val="001F5A4B"/>
    <w:rsid w:val="001F660A"/>
    <w:rsid w:val="00204C71"/>
    <w:rsid w:val="00205603"/>
    <w:rsid w:val="002058CC"/>
    <w:rsid w:val="002116FB"/>
    <w:rsid w:val="00214221"/>
    <w:rsid w:val="002156B1"/>
    <w:rsid w:val="00215CBD"/>
    <w:rsid w:val="00215DD2"/>
    <w:rsid w:val="0021765D"/>
    <w:rsid w:val="002200EE"/>
    <w:rsid w:val="002208C3"/>
    <w:rsid w:val="002223DD"/>
    <w:rsid w:val="002231E8"/>
    <w:rsid w:val="00223EB7"/>
    <w:rsid w:val="00224463"/>
    <w:rsid w:val="00230CEF"/>
    <w:rsid w:val="00231E62"/>
    <w:rsid w:val="00232769"/>
    <w:rsid w:val="00242A27"/>
    <w:rsid w:val="00244ADA"/>
    <w:rsid w:val="002451DD"/>
    <w:rsid w:val="00245295"/>
    <w:rsid w:val="002465C7"/>
    <w:rsid w:val="00251CC2"/>
    <w:rsid w:val="00252D21"/>
    <w:rsid w:val="00256FE0"/>
    <w:rsid w:val="002621E1"/>
    <w:rsid w:val="00262753"/>
    <w:rsid w:val="00262771"/>
    <w:rsid w:val="00264A7D"/>
    <w:rsid w:val="00264CE4"/>
    <w:rsid w:val="00265F64"/>
    <w:rsid w:val="002702A1"/>
    <w:rsid w:val="00273402"/>
    <w:rsid w:val="00274CD4"/>
    <w:rsid w:val="002756E9"/>
    <w:rsid w:val="00280AA3"/>
    <w:rsid w:val="00283085"/>
    <w:rsid w:val="002855D2"/>
    <w:rsid w:val="0029070A"/>
    <w:rsid w:val="0029084D"/>
    <w:rsid w:val="00290E68"/>
    <w:rsid w:val="00291AF8"/>
    <w:rsid w:val="00294352"/>
    <w:rsid w:val="00297CB9"/>
    <w:rsid w:val="002A02D9"/>
    <w:rsid w:val="002A3482"/>
    <w:rsid w:val="002A3998"/>
    <w:rsid w:val="002A4D06"/>
    <w:rsid w:val="002B07E3"/>
    <w:rsid w:val="002B14BD"/>
    <w:rsid w:val="002B512F"/>
    <w:rsid w:val="002C1F48"/>
    <w:rsid w:val="002C34EA"/>
    <w:rsid w:val="002C4FFB"/>
    <w:rsid w:val="002C5534"/>
    <w:rsid w:val="002C611B"/>
    <w:rsid w:val="002C73B6"/>
    <w:rsid w:val="002D0E1A"/>
    <w:rsid w:val="002D4E64"/>
    <w:rsid w:val="002D65DE"/>
    <w:rsid w:val="002D6D1E"/>
    <w:rsid w:val="002E073F"/>
    <w:rsid w:val="002E3630"/>
    <w:rsid w:val="002E7A35"/>
    <w:rsid w:val="002F0CC8"/>
    <w:rsid w:val="002F1F4C"/>
    <w:rsid w:val="002F34AA"/>
    <w:rsid w:val="002F4D7B"/>
    <w:rsid w:val="002F513F"/>
    <w:rsid w:val="002F5C3B"/>
    <w:rsid w:val="002F6E59"/>
    <w:rsid w:val="003002F9"/>
    <w:rsid w:val="003008AB"/>
    <w:rsid w:val="00301777"/>
    <w:rsid w:val="00301DA7"/>
    <w:rsid w:val="0030254D"/>
    <w:rsid w:val="003025DF"/>
    <w:rsid w:val="00302BD7"/>
    <w:rsid w:val="00302EB0"/>
    <w:rsid w:val="00303E23"/>
    <w:rsid w:val="00306925"/>
    <w:rsid w:val="003100AF"/>
    <w:rsid w:val="00311AD3"/>
    <w:rsid w:val="00312500"/>
    <w:rsid w:val="003144B8"/>
    <w:rsid w:val="00314689"/>
    <w:rsid w:val="00315EAC"/>
    <w:rsid w:val="003174F4"/>
    <w:rsid w:val="0032010E"/>
    <w:rsid w:val="003201F0"/>
    <w:rsid w:val="00324178"/>
    <w:rsid w:val="00324BA0"/>
    <w:rsid w:val="003256E2"/>
    <w:rsid w:val="003307EB"/>
    <w:rsid w:val="00343C24"/>
    <w:rsid w:val="00345556"/>
    <w:rsid w:val="00345BCC"/>
    <w:rsid w:val="00351D21"/>
    <w:rsid w:val="00353735"/>
    <w:rsid w:val="00356F76"/>
    <w:rsid w:val="00357A1D"/>
    <w:rsid w:val="00357E18"/>
    <w:rsid w:val="0036001E"/>
    <w:rsid w:val="00360826"/>
    <w:rsid w:val="0036089B"/>
    <w:rsid w:val="0036285A"/>
    <w:rsid w:val="00362F10"/>
    <w:rsid w:val="003635CB"/>
    <w:rsid w:val="00367486"/>
    <w:rsid w:val="00370CC3"/>
    <w:rsid w:val="00382AB2"/>
    <w:rsid w:val="00384C9D"/>
    <w:rsid w:val="00392E22"/>
    <w:rsid w:val="003A2936"/>
    <w:rsid w:val="003B119F"/>
    <w:rsid w:val="003B5050"/>
    <w:rsid w:val="003C0F17"/>
    <w:rsid w:val="003C33D0"/>
    <w:rsid w:val="003C483D"/>
    <w:rsid w:val="003C65D6"/>
    <w:rsid w:val="003D2002"/>
    <w:rsid w:val="003D2687"/>
    <w:rsid w:val="003D3A03"/>
    <w:rsid w:val="003D5CB5"/>
    <w:rsid w:val="003E330B"/>
    <w:rsid w:val="003E41DB"/>
    <w:rsid w:val="003E4A86"/>
    <w:rsid w:val="003E6E40"/>
    <w:rsid w:val="003F0123"/>
    <w:rsid w:val="003F284D"/>
    <w:rsid w:val="003F28D0"/>
    <w:rsid w:val="003F3119"/>
    <w:rsid w:val="003F51FA"/>
    <w:rsid w:val="003F727B"/>
    <w:rsid w:val="0040035D"/>
    <w:rsid w:val="0040122C"/>
    <w:rsid w:val="00401A1A"/>
    <w:rsid w:val="00403B65"/>
    <w:rsid w:val="00404BD1"/>
    <w:rsid w:val="00404F3C"/>
    <w:rsid w:val="00406A80"/>
    <w:rsid w:val="00410D85"/>
    <w:rsid w:val="0042062E"/>
    <w:rsid w:val="004224AB"/>
    <w:rsid w:val="00423992"/>
    <w:rsid w:val="00424FCB"/>
    <w:rsid w:val="00425860"/>
    <w:rsid w:val="00425F1E"/>
    <w:rsid w:val="00434E46"/>
    <w:rsid w:val="0044118D"/>
    <w:rsid w:val="00441C5C"/>
    <w:rsid w:val="00443322"/>
    <w:rsid w:val="004434D3"/>
    <w:rsid w:val="00445598"/>
    <w:rsid w:val="00445D15"/>
    <w:rsid w:val="004503F4"/>
    <w:rsid w:val="00454623"/>
    <w:rsid w:val="0045492B"/>
    <w:rsid w:val="00455661"/>
    <w:rsid w:val="0046025A"/>
    <w:rsid w:val="004605D8"/>
    <w:rsid w:val="0046162A"/>
    <w:rsid w:val="004626AF"/>
    <w:rsid w:val="00464470"/>
    <w:rsid w:val="00465230"/>
    <w:rsid w:val="004676B8"/>
    <w:rsid w:val="00467D5D"/>
    <w:rsid w:val="004805D0"/>
    <w:rsid w:val="00480BA1"/>
    <w:rsid w:val="00483335"/>
    <w:rsid w:val="0048357F"/>
    <w:rsid w:val="00484EF3"/>
    <w:rsid w:val="00485B94"/>
    <w:rsid w:val="00485CE4"/>
    <w:rsid w:val="004865C9"/>
    <w:rsid w:val="0049011A"/>
    <w:rsid w:val="00490312"/>
    <w:rsid w:val="0049390C"/>
    <w:rsid w:val="004A25C4"/>
    <w:rsid w:val="004A5F1E"/>
    <w:rsid w:val="004A614E"/>
    <w:rsid w:val="004A76AB"/>
    <w:rsid w:val="004B2567"/>
    <w:rsid w:val="004B2E7F"/>
    <w:rsid w:val="004B7526"/>
    <w:rsid w:val="004C4136"/>
    <w:rsid w:val="004C68B7"/>
    <w:rsid w:val="004D1801"/>
    <w:rsid w:val="004D27CD"/>
    <w:rsid w:val="004D5F24"/>
    <w:rsid w:val="004D7654"/>
    <w:rsid w:val="004E1090"/>
    <w:rsid w:val="004F0593"/>
    <w:rsid w:val="004F48C2"/>
    <w:rsid w:val="004F6362"/>
    <w:rsid w:val="00500F96"/>
    <w:rsid w:val="00502832"/>
    <w:rsid w:val="00505158"/>
    <w:rsid w:val="005056B7"/>
    <w:rsid w:val="00506C23"/>
    <w:rsid w:val="0051148B"/>
    <w:rsid w:val="0051295A"/>
    <w:rsid w:val="005139E6"/>
    <w:rsid w:val="0051452B"/>
    <w:rsid w:val="005159F5"/>
    <w:rsid w:val="00517915"/>
    <w:rsid w:val="005238C6"/>
    <w:rsid w:val="00523A6E"/>
    <w:rsid w:val="00523F17"/>
    <w:rsid w:val="005255ED"/>
    <w:rsid w:val="00526200"/>
    <w:rsid w:val="005269CF"/>
    <w:rsid w:val="00535AC6"/>
    <w:rsid w:val="00537550"/>
    <w:rsid w:val="005442BD"/>
    <w:rsid w:val="00556658"/>
    <w:rsid w:val="00557BD1"/>
    <w:rsid w:val="005639F8"/>
    <w:rsid w:val="00563D98"/>
    <w:rsid w:val="00570BAC"/>
    <w:rsid w:val="005742DB"/>
    <w:rsid w:val="00577391"/>
    <w:rsid w:val="00577B1B"/>
    <w:rsid w:val="005802BD"/>
    <w:rsid w:val="0058151C"/>
    <w:rsid w:val="005834F3"/>
    <w:rsid w:val="00585FB0"/>
    <w:rsid w:val="00586C4B"/>
    <w:rsid w:val="005870E5"/>
    <w:rsid w:val="005873E3"/>
    <w:rsid w:val="00596702"/>
    <w:rsid w:val="005A2D23"/>
    <w:rsid w:val="005A3010"/>
    <w:rsid w:val="005A4523"/>
    <w:rsid w:val="005A54AC"/>
    <w:rsid w:val="005A6904"/>
    <w:rsid w:val="005A76EB"/>
    <w:rsid w:val="005B0CDC"/>
    <w:rsid w:val="005B4C16"/>
    <w:rsid w:val="005B7B7E"/>
    <w:rsid w:val="005C78B9"/>
    <w:rsid w:val="005D06D6"/>
    <w:rsid w:val="005D1777"/>
    <w:rsid w:val="005D1EE1"/>
    <w:rsid w:val="005D2AEE"/>
    <w:rsid w:val="005D2C1B"/>
    <w:rsid w:val="005D3F96"/>
    <w:rsid w:val="005D5166"/>
    <w:rsid w:val="005D5DDF"/>
    <w:rsid w:val="005D6A5C"/>
    <w:rsid w:val="005E05D4"/>
    <w:rsid w:val="005E1E16"/>
    <w:rsid w:val="005E1E90"/>
    <w:rsid w:val="005E207A"/>
    <w:rsid w:val="005E2143"/>
    <w:rsid w:val="005E3CA3"/>
    <w:rsid w:val="005E7FBF"/>
    <w:rsid w:val="005F060F"/>
    <w:rsid w:val="005F0FE4"/>
    <w:rsid w:val="005F1E35"/>
    <w:rsid w:val="005F31C4"/>
    <w:rsid w:val="005F36D9"/>
    <w:rsid w:val="005F5817"/>
    <w:rsid w:val="00602549"/>
    <w:rsid w:val="00605587"/>
    <w:rsid w:val="0060656D"/>
    <w:rsid w:val="006066AB"/>
    <w:rsid w:val="00606B5A"/>
    <w:rsid w:val="00610884"/>
    <w:rsid w:val="0061193D"/>
    <w:rsid w:val="00614106"/>
    <w:rsid w:val="006146B8"/>
    <w:rsid w:val="00614984"/>
    <w:rsid w:val="00616BD3"/>
    <w:rsid w:val="00622CC1"/>
    <w:rsid w:val="006241BB"/>
    <w:rsid w:val="00624F29"/>
    <w:rsid w:val="0062584E"/>
    <w:rsid w:val="0062615F"/>
    <w:rsid w:val="0062702A"/>
    <w:rsid w:val="00634592"/>
    <w:rsid w:val="006404F1"/>
    <w:rsid w:val="006467C4"/>
    <w:rsid w:val="00651C9C"/>
    <w:rsid w:val="00653016"/>
    <w:rsid w:val="00654A63"/>
    <w:rsid w:val="00654D8C"/>
    <w:rsid w:val="006555D8"/>
    <w:rsid w:val="006610FC"/>
    <w:rsid w:val="0066438F"/>
    <w:rsid w:val="00664918"/>
    <w:rsid w:val="006670DB"/>
    <w:rsid w:val="0066710C"/>
    <w:rsid w:val="00667800"/>
    <w:rsid w:val="00667C57"/>
    <w:rsid w:val="00670F24"/>
    <w:rsid w:val="006734C7"/>
    <w:rsid w:val="0068055F"/>
    <w:rsid w:val="006811BF"/>
    <w:rsid w:val="00682D7C"/>
    <w:rsid w:val="00682FAD"/>
    <w:rsid w:val="0068392F"/>
    <w:rsid w:val="0068494D"/>
    <w:rsid w:val="00690D72"/>
    <w:rsid w:val="00692790"/>
    <w:rsid w:val="00692CBF"/>
    <w:rsid w:val="006935E2"/>
    <w:rsid w:val="00696D1C"/>
    <w:rsid w:val="0069717B"/>
    <w:rsid w:val="006A0CE3"/>
    <w:rsid w:val="006A1BD7"/>
    <w:rsid w:val="006A4FC7"/>
    <w:rsid w:val="006A70F9"/>
    <w:rsid w:val="006B05AC"/>
    <w:rsid w:val="006B1849"/>
    <w:rsid w:val="006B6198"/>
    <w:rsid w:val="006C0CC1"/>
    <w:rsid w:val="006C0E9A"/>
    <w:rsid w:val="006C377A"/>
    <w:rsid w:val="006C4FAA"/>
    <w:rsid w:val="006C6B87"/>
    <w:rsid w:val="006C70ED"/>
    <w:rsid w:val="006D0B66"/>
    <w:rsid w:val="006D30A9"/>
    <w:rsid w:val="006D5109"/>
    <w:rsid w:val="006D590D"/>
    <w:rsid w:val="006D5D5F"/>
    <w:rsid w:val="006D69CA"/>
    <w:rsid w:val="006E0BC5"/>
    <w:rsid w:val="006E155C"/>
    <w:rsid w:val="006E26DF"/>
    <w:rsid w:val="006F0E25"/>
    <w:rsid w:val="006F77F7"/>
    <w:rsid w:val="00700D32"/>
    <w:rsid w:val="0070138D"/>
    <w:rsid w:val="00705F55"/>
    <w:rsid w:val="0070730B"/>
    <w:rsid w:val="00710684"/>
    <w:rsid w:val="00712BC5"/>
    <w:rsid w:val="00714852"/>
    <w:rsid w:val="00716EAC"/>
    <w:rsid w:val="00720395"/>
    <w:rsid w:val="00722763"/>
    <w:rsid w:val="0072448B"/>
    <w:rsid w:val="00726016"/>
    <w:rsid w:val="0072770D"/>
    <w:rsid w:val="00730025"/>
    <w:rsid w:val="007344C1"/>
    <w:rsid w:val="007344D0"/>
    <w:rsid w:val="00734B95"/>
    <w:rsid w:val="00740D79"/>
    <w:rsid w:val="007412AA"/>
    <w:rsid w:val="00742A4C"/>
    <w:rsid w:val="00745628"/>
    <w:rsid w:val="00753C74"/>
    <w:rsid w:val="0075401E"/>
    <w:rsid w:val="007544D8"/>
    <w:rsid w:val="00754A74"/>
    <w:rsid w:val="007556A8"/>
    <w:rsid w:val="00760DDA"/>
    <w:rsid w:val="00764095"/>
    <w:rsid w:val="00764D89"/>
    <w:rsid w:val="00767558"/>
    <w:rsid w:val="00767F45"/>
    <w:rsid w:val="0077188B"/>
    <w:rsid w:val="0077304C"/>
    <w:rsid w:val="0077577B"/>
    <w:rsid w:val="00777AA1"/>
    <w:rsid w:val="007812EA"/>
    <w:rsid w:val="00781352"/>
    <w:rsid w:val="00781E83"/>
    <w:rsid w:val="00781F1A"/>
    <w:rsid w:val="00782C84"/>
    <w:rsid w:val="00787F6E"/>
    <w:rsid w:val="007912E9"/>
    <w:rsid w:val="007915AF"/>
    <w:rsid w:val="0079198F"/>
    <w:rsid w:val="00791F89"/>
    <w:rsid w:val="0079217A"/>
    <w:rsid w:val="00793820"/>
    <w:rsid w:val="007940E9"/>
    <w:rsid w:val="00794F46"/>
    <w:rsid w:val="00795079"/>
    <w:rsid w:val="00797654"/>
    <w:rsid w:val="007A022B"/>
    <w:rsid w:val="007A36E9"/>
    <w:rsid w:val="007A478A"/>
    <w:rsid w:val="007A5B26"/>
    <w:rsid w:val="007A6FE4"/>
    <w:rsid w:val="007A710B"/>
    <w:rsid w:val="007A7CED"/>
    <w:rsid w:val="007B2CAD"/>
    <w:rsid w:val="007B3C18"/>
    <w:rsid w:val="007B4614"/>
    <w:rsid w:val="007B7812"/>
    <w:rsid w:val="007C11D7"/>
    <w:rsid w:val="007C2244"/>
    <w:rsid w:val="007C37FE"/>
    <w:rsid w:val="007C469E"/>
    <w:rsid w:val="007C4C1F"/>
    <w:rsid w:val="007C5AFE"/>
    <w:rsid w:val="007C5F17"/>
    <w:rsid w:val="007C63C3"/>
    <w:rsid w:val="007D01C6"/>
    <w:rsid w:val="007D0945"/>
    <w:rsid w:val="007D2F7B"/>
    <w:rsid w:val="007D646F"/>
    <w:rsid w:val="007E0035"/>
    <w:rsid w:val="007E1BC2"/>
    <w:rsid w:val="007E54A9"/>
    <w:rsid w:val="007F0119"/>
    <w:rsid w:val="007F05BA"/>
    <w:rsid w:val="007F17C2"/>
    <w:rsid w:val="007F17E9"/>
    <w:rsid w:val="007F3051"/>
    <w:rsid w:val="007F445F"/>
    <w:rsid w:val="007F69C4"/>
    <w:rsid w:val="00802E48"/>
    <w:rsid w:val="00805FC1"/>
    <w:rsid w:val="00812666"/>
    <w:rsid w:val="00817D1E"/>
    <w:rsid w:val="00824185"/>
    <w:rsid w:val="00825BEF"/>
    <w:rsid w:val="008275DE"/>
    <w:rsid w:val="0083025F"/>
    <w:rsid w:val="008316AA"/>
    <w:rsid w:val="00834E83"/>
    <w:rsid w:val="00834F29"/>
    <w:rsid w:val="00843099"/>
    <w:rsid w:val="008509B4"/>
    <w:rsid w:val="0085555C"/>
    <w:rsid w:val="00860076"/>
    <w:rsid w:val="00860161"/>
    <w:rsid w:val="00864525"/>
    <w:rsid w:val="00864EDC"/>
    <w:rsid w:val="0086616D"/>
    <w:rsid w:val="008731B7"/>
    <w:rsid w:val="008740C1"/>
    <w:rsid w:val="00877C2A"/>
    <w:rsid w:val="0088023F"/>
    <w:rsid w:val="00882AAF"/>
    <w:rsid w:val="008853E8"/>
    <w:rsid w:val="008865C0"/>
    <w:rsid w:val="00890B67"/>
    <w:rsid w:val="00891452"/>
    <w:rsid w:val="00893CE3"/>
    <w:rsid w:val="008969D8"/>
    <w:rsid w:val="008A15DC"/>
    <w:rsid w:val="008A3C9A"/>
    <w:rsid w:val="008A54D0"/>
    <w:rsid w:val="008A5709"/>
    <w:rsid w:val="008A6ECF"/>
    <w:rsid w:val="008B1A6F"/>
    <w:rsid w:val="008B2277"/>
    <w:rsid w:val="008B3F33"/>
    <w:rsid w:val="008B7C56"/>
    <w:rsid w:val="008C3EC0"/>
    <w:rsid w:val="008C421C"/>
    <w:rsid w:val="008C54DD"/>
    <w:rsid w:val="008C5A62"/>
    <w:rsid w:val="008C67C1"/>
    <w:rsid w:val="008C6E88"/>
    <w:rsid w:val="008D1502"/>
    <w:rsid w:val="008D2E6B"/>
    <w:rsid w:val="008D3059"/>
    <w:rsid w:val="008D44E2"/>
    <w:rsid w:val="008D5C1F"/>
    <w:rsid w:val="008E4D85"/>
    <w:rsid w:val="008E61B3"/>
    <w:rsid w:val="008F001F"/>
    <w:rsid w:val="008F0ABE"/>
    <w:rsid w:val="008F2E1A"/>
    <w:rsid w:val="008F3AB9"/>
    <w:rsid w:val="008F744A"/>
    <w:rsid w:val="008F79C5"/>
    <w:rsid w:val="009004ED"/>
    <w:rsid w:val="00900B1D"/>
    <w:rsid w:val="00910D7C"/>
    <w:rsid w:val="00911CE5"/>
    <w:rsid w:val="0091703A"/>
    <w:rsid w:val="009204B6"/>
    <w:rsid w:val="009204DB"/>
    <w:rsid w:val="0092128F"/>
    <w:rsid w:val="009220D3"/>
    <w:rsid w:val="009226F2"/>
    <w:rsid w:val="0092577A"/>
    <w:rsid w:val="009264C9"/>
    <w:rsid w:val="00927B3B"/>
    <w:rsid w:val="00930317"/>
    <w:rsid w:val="00932BBC"/>
    <w:rsid w:val="00933333"/>
    <w:rsid w:val="00936A0A"/>
    <w:rsid w:val="00940D57"/>
    <w:rsid w:val="00942599"/>
    <w:rsid w:val="00942B84"/>
    <w:rsid w:val="009446FC"/>
    <w:rsid w:val="00944FCD"/>
    <w:rsid w:val="0094724D"/>
    <w:rsid w:val="00951AD3"/>
    <w:rsid w:val="009528C9"/>
    <w:rsid w:val="00953EF5"/>
    <w:rsid w:val="00954477"/>
    <w:rsid w:val="00954E13"/>
    <w:rsid w:val="009560A5"/>
    <w:rsid w:val="0095789C"/>
    <w:rsid w:val="009628FB"/>
    <w:rsid w:val="0096452B"/>
    <w:rsid w:val="009722C6"/>
    <w:rsid w:val="00975377"/>
    <w:rsid w:val="00981308"/>
    <w:rsid w:val="00982454"/>
    <w:rsid w:val="00983CDC"/>
    <w:rsid w:val="00987A4E"/>
    <w:rsid w:val="009943D5"/>
    <w:rsid w:val="0099533C"/>
    <w:rsid w:val="00997A44"/>
    <w:rsid w:val="009A17FD"/>
    <w:rsid w:val="009A6DC6"/>
    <w:rsid w:val="009A7254"/>
    <w:rsid w:val="009B2BF4"/>
    <w:rsid w:val="009B37FC"/>
    <w:rsid w:val="009B41C0"/>
    <w:rsid w:val="009B47BE"/>
    <w:rsid w:val="009B52A3"/>
    <w:rsid w:val="009B53BA"/>
    <w:rsid w:val="009B609B"/>
    <w:rsid w:val="009B6F4E"/>
    <w:rsid w:val="009B74CD"/>
    <w:rsid w:val="009C251D"/>
    <w:rsid w:val="009C3080"/>
    <w:rsid w:val="009D38DB"/>
    <w:rsid w:val="009D3D0A"/>
    <w:rsid w:val="009D4D86"/>
    <w:rsid w:val="009D54D1"/>
    <w:rsid w:val="009D621D"/>
    <w:rsid w:val="009E1F06"/>
    <w:rsid w:val="009E6CDB"/>
    <w:rsid w:val="009E7114"/>
    <w:rsid w:val="009E7450"/>
    <w:rsid w:val="009E78F9"/>
    <w:rsid w:val="009F2EB0"/>
    <w:rsid w:val="009F4C1B"/>
    <w:rsid w:val="009F585A"/>
    <w:rsid w:val="009F7B62"/>
    <w:rsid w:val="009F7FC0"/>
    <w:rsid w:val="00A04A75"/>
    <w:rsid w:val="00A04DB1"/>
    <w:rsid w:val="00A04E49"/>
    <w:rsid w:val="00A05D77"/>
    <w:rsid w:val="00A06C7F"/>
    <w:rsid w:val="00A07F89"/>
    <w:rsid w:val="00A10B7E"/>
    <w:rsid w:val="00A112B4"/>
    <w:rsid w:val="00A1193D"/>
    <w:rsid w:val="00A11D84"/>
    <w:rsid w:val="00A11E9D"/>
    <w:rsid w:val="00A1502C"/>
    <w:rsid w:val="00A151F4"/>
    <w:rsid w:val="00A1658F"/>
    <w:rsid w:val="00A21A86"/>
    <w:rsid w:val="00A233D2"/>
    <w:rsid w:val="00A25268"/>
    <w:rsid w:val="00A301C6"/>
    <w:rsid w:val="00A31DC3"/>
    <w:rsid w:val="00A34924"/>
    <w:rsid w:val="00A35F3F"/>
    <w:rsid w:val="00A36A02"/>
    <w:rsid w:val="00A37D1E"/>
    <w:rsid w:val="00A4496C"/>
    <w:rsid w:val="00A506BD"/>
    <w:rsid w:val="00A547EA"/>
    <w:rsid w:val="00A54EE3"/>
    <w:rsid w:val="00A57910"/>
    <w:rsid w:val="00A60040"/>
    <w:rsid w:val="00A64033"/>
    <w:rsid w:val="00A66230"/>
    <w:rsid w:val="00A66B33"/>
    <w:rsid w:val="00A70A50"/>
    <w:rsid w:val="00A7226B"/>
    <w:rsid w:val="00A76F7E"/>
    <w:rsid w:val="00A80DEC"/>
    <w:rsid w:val="00A80E57"/>
    <w:rsid w:val="00A834A6"/>
    <w:rsid w:val="00A8526B"/>
    <w:rsid w:val="00A87CAF"/>
    <w:rsid w:val="00A9017A"/>
    <w:rsid w:val="00A928C5"/>
    <w:rsid w:val="00A955A3"/>
    <w:rsid w:val="00A95862"/>
    <w:rsid w:val="00AA2F3E"/>
    <w:rsid w:val="00AA429A"/>
    <w:rsid w:val="00AA6572"/>
    <w:rsid w:val="00AA72E0"/>
    <w:rsid w:val="00AB02FC"/>
    <w:rsid w:val="00AB0EDD"/>
    <w:rsid w:val="00AB704B"/>
    <w:rsid w:val="00AC1A4E"/>
    <w:rsid w:val="00AC212E"/>
    <w:rsid w:val="00AC5DC1"/>
    <w:rsid w:val="00AD0763"/>
    <w:rsid w:val="00AD0E16"/>
    <w:rsid w:val="00AD1275"/>
    <w:rsid w:val="00AD30C1"/>
    <w:rsid w:val="00AD313D"/>
    <w:rsid w:val="00AD56BA"/>
    <w:rsid w:val="00AE0EF4"/>
    <w:rsid w:val="00AE703E"/>
    <w:rsid w:val="00AF00B0"/>
    <w:rsid w:val="00AF0106"/>
    <w:rsid w:val="00AF0B6E"/>
    <w:rsid w:val="00AF0C1B"/>
    <w:rsid w:val="00AF1152"/>
    <w:rsid w:val="00AF18C1"/>
    <w:rsid w:val="00AF20DE"/>
    <w:rsid w:val="00AF2790"/>
    <w:rsid w:val="00AF2C7E"/>
    <w:rsid w:val="00AF365B"/>
    <w:rsid w:val="00AF530A"/>
    <w:rsid w:val="00AF6ADE"/>
    <w:rsid w:val="00AF7A63"/>
    <w:rsid w:val="00B0012C"/>
    <w:rsid w:val="00B0088F"/>
    <w:rsid w:val="00B0152E"/>
    <w:rsid w:val="00B06F77"/>
    <w:rsid w:val="00B123B7"/>
    <w:rsid w:val="00B1255B"/>
    <w:rsid w:val="00B17EA4"/>
    <w:rsid w:val="00B22FD8"/>
    <w:rsid w:val="00B27F1E"/>
    <w:rsid w:val="00B328D8"/>
    <w:rsid w:val="00B35A2B"/>
    <w:rsid w:val="00B3687A"/>
    <w:rsid w:val="00B370F3"/>
    <w:rsid w:val="00B4118A"/>
    <w:rsid w:val="00B42C58"/>
    <w:rsid w:val="00B5298A"/>
    <w:rsid w:val="00B52BC2"/>
    <w:rsid w:val="00B54E13"/>
    <w:rsid w:val="00B602C0"/>
    <w:rsid w:val="00B629A0"/>
    <w:rsid w:val="00B65AA6"/>
    <w:rsid w:val="00B65AF7"/>
    <w:rsid w:val="00B70E37"/>
    <w:rsid w:val="00B736AC"/>
    <w:rsid w:val="00B753D4"/>
    <w:rsid w:val="00B76BDC"/>
    <w:rsid w:val="00B7735B"/>
    <w:rsid w:val="00B8244A"/>
    <w:rsid w:val="00B8638F"/>
    <w:rsid w:val="00B86900"/>
    <w:rsid w:val="00B86AE1"/>
    <w:rsid w:val="00B91C42"/>
    <w:rsid w:val="00B976A7"/>
    <w:rsid w:val="00BA4F55"/>
    <w:rsid w:val="00BA5960"/>
    <w:rsid w:val="00BA78FB"/>
    <w:rsid w:val="00BB0ED6"/>
    <w:rsid w:val="00BB1C0A"/>
    <w:rsid w:val="00BB25DB"/>
    <w:rsid w:val="00BB4B74"/>
    <w:rsid w:val="00BB5276"/>
    <w:rsid w:val="00BB67A2"/>
    <w:rsid w:val="00BB6FED"/>
    <w:rsid w:val="00BC1DDB"/>
    <w:rsid w:val="00BC41B2"/>
    <w:rsid w:val="00BC45B6"/>
    <w:rsid w:val="00BC4AB6"/>
    <w:rsid w:val="00BC4F9E"/>
    <w:rsid w:val="00BC5C9A"/>
    <w:rsid w:val="00BD4E99"/>
    <w:rsid w:val="00BD56AF"/>
    <w:rsid w:val="00BD599C"/>
    <w:rsid w:val="00BE0DE8"/>
    <w:rsid w:val="00BE38C7"/>
    <w:rsid w:val="00BF3BC3"/>
    <w:rsid w:val="00C05435"/>
    <w:rsid w:val="00C070A2"/>
    <w:rsid w:val="00C10D37"/>
    <w:rsid w:val="00C136EC"/>
    <w:rsid w:val="00C13792"/>
    <w:rsid w:val="00C17E66"/>
    <w:rsid w:val="00C267EE"/>
    <w:rsid w:val="00C31C6D"/>
    <w:rsid w:val="00C31FF2"/>
    <w:rsid w:val="00C34091"/>
    <w:rsid w:val="00C35DDD"/>
    <w:rsid w:val="00C378C0"/>
    <w:rsid w:val="00C43F38"/>
    <w:rsid w:val="00C44645"/>
    <w:rsid w:val="00C46E32"/>
    <w:rsid w:val="00C50A3F"/>
    <w:rsid w:val="00C54C57"/>
    <w:rsid w:val="00C6137D"/>
    <w:rsid w:val="00C61540"/>
    <w:rsid w:val="00C61B0C"/>
    <w:rsid w:val="00C62362"/>
    <w:rsid w:val="00C626F6"/>
    <w:rsid w:val="00C65FDA"/>
    <w:rsid w:val="00C66B9D"/>
    <w:rsid w:val="00C67D4C"/>
    <w:rsid w:val="00C700BA"/>
    <w:rsid w:val="00C706FA"/>
    <w:rsid w:val="00C71752"/>
    <w:rsid w:val="00C7722D"/>
    <w:rsid w:val="00C77ED1"/>
    <w:rsid w:val="00C81038"/>
    <w:rsid w:val="00C81CE0"/>
    <w:rsid w:val="00C81D18"/>
    <w:rsid w:val="00C82744"/>
    <w:rsid w:val="00C836D9"/>
    <w:rsid w:val="00C84A1E"/>
    <w:rsid w:val="00C85F66"/>
    <w:rsid w:val="00C86070"/>
    <w:rsid w:val="00C91FC7"/>
    <w:rsid w:val="00C92E8B"/>
    <w:rsid w:val="00C95866"/>
    <w:rsid w:val="00CA0937"/>
    <w:rsid w:val="00CA0CFD"/>
    <w:rsid w:val="00CA37C8"/>
    <w:rsid w:val="00CA4EAB"/>
    <w:rsid w:val="00CA64F9"/>
    <w:rsid w:val="00CB5E7D"/>
    <w:rsid w:val="00CB62D1"/>
    <w:rsid w:val="00CC4EE7"/>
    <w:rsid w:val="00CC5403"/>
    <w:rsid w:val="00CC664A"/>
    <w:rsid w:val="00CC76F2"/>
    <w:rsid w:val="00CD4F94"/>
    <w:rsid w:val="00CD5C22"/>
    <w:rsid w:val="00CD7EC8"/>
    <w:rsid w:val="00CE363E"/>
    <w:rsid w:val="00CE3ABE"/>
    <w:rsid w:val="00CE7386"/>
    <w:rsid w:val="00CE771D"/>
    <w:rsid w:val="00CF1AE4"/>
    <w:rsid w:val="00CF3B93"/>
    <w:rsid w:val="00CF5868"/>
    <w:rsid w:val="00CF6BD2"/>
    <w:rsid w:val="00D00979"/>
    <w:rsid w:val="00D01E3B"/>
    <w:rsid w:val="00D0256A"/>
    <w:rsid w:val="00D06EEA"/>
    <w:rsid w:val="00D075FD"/>
    <w:rsid w:val="00D11946"/>
    <w:rsid w:val="00D14F71"/>
    <w:rsid w:val="00D15612"/>
    <w:rsid w:val="00D17A89"/>
    <w:rsid w:val="00D201CF"/>
    <w:rsid w:val="00D21619"/>
    <w:rsid w:val="00D220B5"/>
    <w:rsid w:val="00D23B83"/>
    <w:rsid w:val="00D2493E"/>
    <w:rsid w:val="00D31701"/>
    <w:rsid w:val="00D32832"/>
    <w:rsid w:val="00D33C76"/>
    <w:rsid w:val="00D34827"/>
    <w:rsid w:val="00D34AC4"/>
    <w:rsid w:val="00D378B6"/>
    <w:rsid w:val="00D406C3"/>
    <w:rsid w:val="00D451AB"/>
    <w:rsid w:val="00D50991"/>
    <w:rsid w:val="00D547D0"/>
    <w:rsid w:val="00D54F7E"/>
    <w:rsid w:val="00D578AF"/>
    <w:rsid w:val="00D60FEC"/>
    <w:rsid w:val="00D63888"/>
    <w:rsid w:val="00D64956"/>
    <w:rsid w:val="00D655B2"/>
    <w:rsid w:val="00D65D7A"/>
    <w:rsid w:val="00D6769A"/>
    <w:rsid w:val="00D6793A"/>
    <w:rsid w:val="00D70060"/>
    <w:rsid w:val="00D70648"/>
    <w:rsid w:val="00D718CC"/>
    <w:rsid w:val="00D7347C"/>
    <w:rsid w:val="00D75A7F"/>
    <w:rsid w:val="00D80DCF"/>
    <w:rsid w:val="00D82F12"/>
    <w:rsid w:val="00D84048"/>
    <w:rsid w:val="00D86262"/>
    <w:rsid w:val="00D8729A"/>
    <w:rsid w:val="00D92912"/>
    <w:rsid w:val="00D9342C"/>
    <w:rsid w:val="00D94210"/>
    <w:rsid w:val="00D944CB"/>
    <w:rsid w:val="00DA59FA"/>
    <w:rsid w:val="00DB295F"/>
    <w:rsid w:val="00DB3428"/>
    <w:rsid w:val="00DB3826"/>
    <w:rsid w:val="00DB47DC"/>
    <w:rsid w:val="00DC16AB"/>
    <w:rsid w:val="00DC33CD"/>
    <w:rsid w:val="00DC5687"/>
    <w:rsid w:val="00DD182E"/>
    <w:rsid w:val="00DD6102"/>
    <w:rsid w:val="00DD71F1"/>
    <w:rsid w:val="00DE00C5"/>
    <w:rsid w:val="00DE3765"/>
    <w:rsid w:val="00DE3FB5"/>
    <w:rsid w:val="00E00D0A"/>
    <w:rsid w:val="00E01AD5"/>
    <w:rsid w:val="00E05ADB"/>
    <w:rsid w:val="00E07043"/>
    <w:rsid w:val="00E075A3"/>
    <w:rsid w:val="00E07B93"/>
    <w:rsid w:val="00E07E15"/>
    <w:rsid w:val="00E1214E"/>
    <w:rsid w:val="00E1547E"/>
    <w:rsid w:val="00E1609A"/>
    <w:rsid w:val="00E23342"/>
    <w:rsid w:val="00E23FFB"/>
    <w:rsid w:val="00E30F5D"/>
    <w:rsid w:val="00E34B88"/>
    <w:rsid w:val="00E40596"/>
    <w:rsid w:val="00E43A02"/>
    <w:rsid w:val="00E44159"/>
    <w:rsid w:val="00E45EC3"/>
    <w:rsid w:val="00E464D6"/>
    <w:rsid w:val="00E47C4F"/>
    <w:rsid w:val="00E541A3"/>
    <w:rsid w:val="00E563F4"/>
    <w:rsid w:val="00E608A2"/>
    <w:rsid w:val="00E62E2A"/>
    <w:rsid w:val="00E637BB"/>
    <w:rsid w:val="00E638C8"/>
    <w:rsid w:val="00E65251"/>
    <w:rsid w:val="00E658DD"/>
    <w:rsid w:val="00E65D7E"/>
    <w:rsid w:val="00E66178"/>
    <w:rsid w:val="00E677F4"/>
    <w:rsid w:val="00E715E7"/>
    <w:rsid w:val="00E7768C"/>
    <w:rsid w:val="00E80910"/>
    <w:rsid w:val="00E82204"/>
    <w:rsid w:val="00E8377B"/>
    <w:rsid w:val="00E83A77"/>
    <w:rsid w:val="00E84233"/>
    <w:rsid w:val="00E848CE"/>
    <w:rsid w:val="00E869D0"/>
    <w:rsid w:val="00E92D80"/>
    <w:rsid w:val="00E938B3"/>
    <w:rsid w:val="00E94A44"/>
    <w:rsid w:val="00E96877"/>
    <w:rsid w:val="00EA1188"/>
    <w:rsid w:val="00EA1486"/>
    <w:rsid w:val="00EA298A"/>
    <w:rsid w:val="00EA6E75"/>
    <w:rsid w:val="00EB0752"/>
    <w:rsid w:val="00EB347C"/>
    <w:rsid w:val="00EB4F05"/>
    <w:rsid w:val="00EB6F4E"/>
    <w:rsid w:val="00EB703D"/>
    <w:rsid w:val="00EC0997"/>
    <w:rsid w:val="00EC20DB"/>
    <w:rsid w:val="00EC2A3B"/>
    <w:rsid w:val="00EC521A"/>
    <w:rsid w:val="00ED1C89"/>
    <w:rsid w:val="00ED30F4"/>
    <w:rsid w:val="00EE1FC2"/>
    <w:rsid w:val="00EF0296"/>
    <w:rsid w:val="00EF2648"/>
    <w:rsid w:val="00EF670C"/>
    <w:rsid w:val="00F00688"/>
    <w:rsid w:val="00F00D6B"/>
    <w:rsid w:val="00F01A18"/>
    <w:rsid w:val="00F03228"/>
    <w:rsid w:val="00F05019"/>
    <w:rsid w:val="00F063BC"/>
    <w:rsid w:val="00F12A2A"/>
    <w:rsid w:val="00F16686"/>
    <w:rsid w:val="00F171BE"/>
    <w:rsid w:val="00F20680"/>
    <w:rsid w:val="00F210FD"/>
    <w:rsid w:val="00F235F5"/>
    <w:rsid w:val="00F25D2C"/>
    <w:rsid w:val="00F350B2"/>
    <w:rsid w:val="00F37470"/>
    <w:rsid w:val="00F37E4D"/>
    <w:rsid w:val="00F415F3"/>
    <w:rsid w:val="00F43750"/>
    <w:rsid w:val="00F45BA7"/>
    <w:rsid w:val="00F45BE9"/>
    <w:rsid w:val="00F46394"/>
    <w:rsid w:val="00F46F4A"/>
    <w:rsid w:val="00F54073"/>
    <w:rsid w:val="00F601AB"/>
    <w:rsid w:val="00F60788"/>
    <w:rsid w:val="00F60D41"/>
    <w:rsid w:val="00F60E89"/>
    <w:rsid w:val="00F64267"/>
    <w:rsid w:val="00F655FE"/>
    <w:rsid w:val="00F710CB"/>
    <w:rsid w:val="00F734AD"/>
    <w:rsid w:val="00F73E11"/>
    <w:rsid w:val="00F76618"/>
    <w:rsid w:val="00F76E42"/>
    <w:rsid w:val="00F80A98"/>
    <w:rsid w:val="00F85E04"/>
    <w:rsid w:val="00F94D0C"/>
    <w:rsid w:val="00F94D6D"/>
    <w:rsid w:val="00F96C89"/>
    <w:rsid w:val="00F977E9"/>
    <w:rsid w:val="00F97F7D"/>
    <w:rsid w:val="00FA0333"/>
    <w:rsid w:val="00FA19D5"/>
    <w:rsid w:val="00FA3EE8"/>
    <w:rsid w:val="00FB08B5"/>
    <w:rsid w:val="00FB161C"/>
    <w:rsid w:val="00FB3E2C"/>
    <w:rsid w:val="00FC19B9"/>
    <w:rsid w:val="00FC6B0B"/>
    <w:rsid w:val="00FC71B5"/>
    <w:rsid w:val="00FD00A5"/>
    <w:rsid w:val="00FD4B0F"/>
    <w:rsid w:val="00FD6C0E"/>
    <w:rsid w:val="00FE111A"/>
    <w:rsid w:val="00FE397C"/>
    <w:rsid w:val="00FE52CF"/>
    <w:rsid w:val="00FF0C09"/>
    <w:rsid w:val="00FF24FD"/>
    <w:rsid w:val="023769F0"/>
    <w:rsid w:val="038A31DA"/>
    <w:rsid w:val="054D2E98"/>
    <w:rsid w:val="08ED14A7"/>
    <w:rsid w:val="09615B6C"/>
    <w:rsid w:val="0A6D241B"/>
    <w:rsid w:val="0C4E2350"/>
    <w:rsid w:val="10284C2D"/>
    <w:rsid w:val="13C82EBE"/>
    <w:rsid w:val="1559199D"/>
    <w:rsid w:val="165815CE"/>
    <w:rsid w:val="180331D7"/>
    <w:rsid w:val="18AF483D"/>
    <w:rsid w:val="19B56BE1"/>
    <w:rsid w:val="1A6751A7"/>
    <w:rsid w:val="1CC27A52"/>
    <w:rsid w:val="20545333"/>
    <w:rsid w:val="258A1DEF"/>
    <w:rsid w:val="27932534"/>
    <w:rsid w:val="29EB2400"/>
    <w:rsid w:val="2BD61589"/>
    <w:rsid w:val="2FDC60BB"/>
    <w:rsid w:val="302F713F"/>
    <w:rsid w:val="311F09D1"/>
    <w:rsid w:val="31AA388D"/>
    <w:rsid w:val="33811DDB"/>
    <w:rsid w:val="349B6E1C"/>
    <w:rsid w:val="35C33D77"/>
    <w:rsid w:val="378850C5"/>
    <w:rsid w:val="399D07E0"/>
    <w:rsid w:val="3BD902FC"/>
    <w:rsid w:val="3CB60D47"/>
    <w:rsid w:val="3F757C2F"/>
    <w:rsid w:val="41390199"/>
    <w:rsid w:val="42132798"/>
    <w:rsid w:val="454D10C6"/>
    <w:rsid w:val="47ED017B"/>
    <w:rsid w:val="48384D06"/>
    <w:rsid w:val="49716D0F"/>
    <w:rsid w:val="4ADE278F"/>
    <w:rsid w:val="4BDE7171"/>
    <w:rsid w:val="4E4A0DAB"/>
    <w:rsid w:val="4E5B0AF6"/>
    <w:rsid w:val="4E9D6DDC"/>
    <w:rsid w:val="507C1E50"/>
    <w:rsid w:val="507C3DA7"/>
    <w:rsid w:val="50E721B3"/>
    <w:rsid w:val="52EF55E0"/>
    <w:rsid w:val="532821C7"/>
    <w:rsid w:val="54B90F7D"/>
    <w:rsid w:val="55F57B4C"/>
    <w:rsid w:val="58855E5A"/>
    <w:rsid w:val="5A2054AE"/>
    <w:rsid w:val="5ADA37AF"/>
    <w:rsid w:val="5B801D76"/>
    <w:rsid w:val="5C286CED"/>
    <w:rsid w:val="5D1E22F1"/>
    <w:rsid w:val="6007229E"/>
    <w:rsid w:val="650C4517"/>
    <w:rsid w:val="68FA07EA"/>
    <w:rsid w:val="6A1952CF"/>
    <w:rsid w:val="6B8C12EE"/>
    <w:rsid w:val="6E441CB5"/>
    <w:rsid w:val="6EB05738"/>
    <w:rsid w:val="6F6E3D26"/>
    <w:rsid w:val="79A908B1"/>
    <w:rsid w:val="7B37683D"/>
    <w:rsid w:val="7D8E09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5AF747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qFormat="1"/>
    <w:lsdException w:name="header" w:qFormat="1"/>
    <w:lsdException w:name="footer" w:qFormat="1"/>
    <w:lsdException w:name="caption" w:qFormat="1"/>
    <w:lsdException w:name="annotation reference" w:qFormat="1"/>
    <w:lsdException w:name="page number" w:qFormat="1"/>
    <w:lsdException w:name="Title" w:qFormat="1"/>
    <w:lsdException w:name="Default Paragraph Font" w:uiPriority="1" w:unhideWhenUsed="1" w:qFormat="1"/>
    <w:lsdException w:name="Body Text" w:qFormat="1"/>
    <w:lsdException w:name="Subtitle" w:qFormat="1"/>
    <w:lsdException w:name="Date" w:qFormat="1"/>
    <w:lsdException w:name="Hyperlink" w:uiPriority="99" w:unhideWhenUsed="1"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0">
    <w:name w:val="Normal"/>
    <w:qFormat/>
    <w:rsid w:val="00AF18C1"/>
    <w:pPr>
      <w:widowControl w:val="0"/>
      <w:jc w:val="both"/>
    </w:pPr>
    <w:rPr>
      <w:kern w:val="2"/>
      <w:sz w:val="21"/>
      <w:szCs w:val="24"/>
    </w:rPr>
  </w:style>
  <w:style w:type="paragraph" w:styleId="1">
    <w:name w:val="heading 1"/>
    <w:basedOn w:val="af0"/>
    <w:next w:val="af0"/>
    <w:link w:val="1Char"/>
    <w:qFormat/>
    <w:pPr>
      <w:keepNext/>
      <w:keepLines/>
      <w:spacing w:before="340" w:after="330" w:line="576" w:lineRule="auto"/>
      <w:outlineLvl w:val="0"/>
    </w:pPr>
    <w:rPr>
      <w:b/>
      <w:kern w:val="44"/>
      <w:sz w:val="44"/>
      <w:szCs w:val="20"/>
    </w:rPr>
  </w:style>
  <w:style w:type="paragraph" w:styleId="2">
    <w:name w:val="heading 2"/>
    <w:basedOn w:val="af0"/>
    <w:next w:val="af0"/>
    <w:link w:val="2Char"/>
    <w:qFormat/>
    <w:pPr>
      <w:keepNext/>
      <w:keepLines/>
      <w:tabs>
        <w:tab w:val="left" w:pos="567"/>
      </w:tabs>
      <w:spacing w:before="260" w:after="260" w:line="413" w:lineRule="auto"/>
      <w:ind w:left="567" w:hanging="567"/>
      <w:outlineLvl w:val="1"/>
    </w:pPr>
    <w:rPr>
      <w:rFonts w:ascii="Arial" w:eastAsia="黑体" w:hAnsi="Arial"/>
      <w:b/>
      <w:sz w:val="32"/>
      <w:szCs w:val="20"/>
    </w:rPr>
  </w:style>
  <w:style w:type="paragraph" w:styleId="3">
    <w:name w:val="heading 3"/>
    <w:basedOn w:val="af0"/>
    <w:next w:val="af0"/>
    <w:link w:val="3Char"/>
    <w:qFormat/>
    <w:pPr>
      <w:keepNext/>
      <w:keepLines/>
      <w:spacing w:before="260" w:after="260" w:line="416" w:lineRule="auto"/>
      <w:outlineLvl w:val="2"/>
    </w:pPr>
    <w:rPr>
      <w:b/>
      <w:bCs/>
      <w:sz w:val="32"/>
      <w:szCs w:val="32"/>
      <w:lang w:val="zh-CN"/>
    </w:rPr>
  </w:style>
  <w:style w:type="paragraph" w:styleId="4">
    <w:name w:val="heading 4"/>
    <w:basedOn w:val="af0"/>
    <w:next w:val="af0"/>
    <w:link w:val="4Char"/>
    <w:qFormat/>
    <w:pPr>
      <w:keepNext/>
      <w:keepLines/>
      <w:tabs>
        <w:tab w:val="left" w:pos="0"/>
      </w:tabs>
      <w:spacing w:before="280" w:after="290" w:line="374" w:lineRule="auto"/>
      <w:ind w:left="851" w:hanging="851"/>
      <w:outlineLvl w:val="3"/>
    </w:pPr>
    <w:rPr>
      <w:rFonts w:ascii="Arial" w:eastAsia="黑体" w:hAnsi="Arial"/>
      <w:b/>
      <w:sz w:val="28"/>
      <w:szCs w:val="20"/>
    </w:rPr>
  </w:style>
  <w:style w:type="paragraph" w:styleId="5">
    <w:name w:val="heading 5"/>
    <w:basedOn w:val="af0"/>
    <w:next w:val="af0"/>
    <w:link w:val="5Char"/>
    <w:qFormat/>
    <w:pPr>
      <w:keepNext/>
      <w:keepLines/>
      <w:spacing w:before="280" w:after="290" w:line="376" w:lineRule="auto"/>
      <w:outlineLvl w:val="4"/>
    </w:pPr>
    <w:rPr>
      <w:b/>
      <w:bCs/>
      <w:sz w:val="28"/>
      <w:szCs w:val="28"/>
      <w:lang w:val="zh-CN"/>
    </w:rPr>
  </w:style>
  <w:style w:type="paragraph" w:styleId="6">
    <w:name w:val="heading 6"/>
    <w:basedOn w:val="af0"/>
    <w:next w:val="af0"/>
    <w:link w:val="6Char"/>
    <w:qFormat/>
    <w:pPr>
      <w:keepNext/>
      <w:keepLines/>
      <w:spacing w:before="240" w:after="64" w:line="320" w:lineRule="auto"/>
      <w:outlineLvl w:val="5"/>
    </w:pPr>
    <w:rPr>
      <w:rFonts w:ascii="Arial" w:eastAsia="黑体" w:hAnsi="Arial"/>
      <w:b/>
      <w:bCs/>
      <w:sz w:val="24"/>
      <w:lang w:val="zh-CN"/>
    </w:rPr>
  </w:style>
  <w:style w:type="paragraph" w:styleId="7">
    <w:name w:val="heading 7"/>
    <w:basedOn w:val="af0"/>
    <w:next w:val="af0"/>
    <w:link w:val="7Char"/>
    <w:qFormat/>
    <w:pPr>
      <w:keepNext/>
      <w:keepLines/>
      <w:spacing w:before="240" w:after="64" w:line="320" w:lineRule="auto"/>
      <w:outlineLvl w:val="6"/>
    </w:pPr>
    <w:rPr>
      <w:b/>
      <w:bCs/>
      <w:sz w:val="24"/>
      <w:lang w:val="zh-CN"/>
    </w:rPr>
  </w:style>
  <w:style w:type="paragraph" w:styleId="8">
    <w:name w:val="heading 8"/>
    <w:basedOn w:val="af0"/>
    <w:next w:val="af0"/>
    <w:link w:val="8Char"/>
    <w:qFormat/>
    <w:pPr>
      <w:keepNext/>
      <w:keepLines/>
      <w:spacing w:before="240" w:after="64" w:line="320" w:lineRule="auto"/>
      <w:outlineLvl w:val="7"/>
    </w:pPr>
    <w:rPr>
      <w:rFonts w:ascii="Arial" w:eastAsia="黑体" w:hAnsi="Arial"/>
      <w:sz w:val="24"/>
      <w:lang w:val="zh-CN"/>
    </w:rPr>
  </w:style>
  <w:style w:type="paragraph" w:styleId="9">
    <w:name w:val="heading 9"/>
    <w:basedOn w:val="af0"/>
    <w:next w:val="af0"/>
    <w:link w:val="9Char"/>
    <w:qFormat/>
    <w:pPr>
      <w:keepNext/>
      <w:keepLines/>
      <w:spacing w:before="240" w:after="64" w:line="320" w:lineRule="auto"/>
      <w:outlineLvl w:val="8"/>
    </w:pPr>
    <w:rPr>
      <w:rFonts w:ascii="Arial" w:eastAsia="黑体" w:hAnsi="Arial"/>
      <w:szCs w:val="21"/>
      <w:lang w:val="zh-CN"/>
    </w:rPr>
  </w:style>
  <w:style w:type="character" w:default="1" w:styleId="af1">
    <w:name w:val="Default Paragraph Font"/>
    <w:uiPriority w:val="1"/>
    <w:semiHidden/>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paragraph" w:styleId="70">
    <w:name w:val="toc 7"/>
    <w:basedOn w:val="af0"/>
    <w:next w:val="af0"/>
    <w:qFormat/>
    <w:pPr>
      <w:ind w:left="1260"/>
      <w:jc w:val="left"/>
    </w:pPr>
    <w:rPr>
      <w:rFonts w:ascii="Calibri" w:hAnsi="Calibri"/>
      <w:sz w:val="18"/>
      <w:szCs w:val="20"/>
    </w:rPr>
  </w:style>
  <w:style w:type="paragraph" w:styleId="af4">
    <w:name w:val="Normal Indent"/>
    <w:basedOn w:val="af0"/>
    <w:qFormat/>
    <w:pPr>
      <w:spacing w:line="360" w:lineRule="auto"/>
      <w:ind w:firstLineChars="200" w:firstLine="200"/>
    </w:pPr>
    <w:rPr>
      <w:szCs w:val="20"/>
    </w:rPr>
  </w:style>
  <w:style w:type="paragraph" w:styleId="af5">
    <w:name w:val="caption"/>
    <w:basedOn w:val="af0"/>
    <w:next w:val="af0"/>
    <w:qFormat/>
    <w:rPr>
      <w:rFonts w:ascii="Cambria" w:eastAsia="黑体" w:hAnsi="Cambria"/>
      <w:sz w:val="20"/>
      <w:szCs w:val="20"/>
    </w:rPr>
  </w:style>
  <w:style w:type="paragraph" w:styleId="af6">
    <w:name w:val="Document Map"/>
    <w:basedOn w:val="af0"/>
    <w:link w:val="Char"/>
    <w:qFormat/>
    <w:rPr>
      <w:rFonts w:ascii="宋体"/>
      <w:sz w:val="18"/>
      <w:szCs w:val="20"/>
      <w:lang w:val="zh-CN"/>
    </w:rPr>
  </w:style>
  <w:style w:type="paragraph" w:styleId="af7">
    <w:name w:val="annotation text"/>
    <w:basedOn w:val="af0"/>
    <w:link w:val="Char0"/>
    <w:qFormat/>
    <w:pPr>
      <w:jc w:val="left"/>
    </w:pPr>
    <w:rPr>
      <w:szCs w:val="20"/>
      <w:lang w:val="zh-CN"/>
    </w:rPr>
  </w:style>
  <w:style w:type="paragraph" w:styleId="af8">
    <w:name w:val="Body Text"/>
    <w:basedOn w:val="af0"/>
    <w:link w:val="Char1"/>
    <w:qFormat/>
    <w:pPr>
      <w:spacing w:after="120"/>
    </w:pPr>
  </w:style>
  <w:style w:type="paragraph" w:styleId="af9">
    <w:name w:val="Body Text Indent"/>
    <w:basedOn w:val="af0"/>
    <w:link w:val="Char2"/>
    <w:pPr>
      <w:spacing w:line="360" w:lineRule="auto"/>
      <w:ind w:left="515"/>
    </w:pPr>
    <w:rPr>
      <w:sz w:val="24"/>
      <w:szCs w:val="20"/>
      <w:lang w:val="zh-CN"/>
    </w:rPr>
  </w:style>
  <w:style w:type="paragraph" w:styleId="50">
    <w:name w:val="toc 5"/>
    <w:basedOn w:val="af0"/>
    <w:next w:val="af0"/>
    <w:qFormat/>
    <w:pPr>
      <w:ind w:left="840"/>
      <w:jc w:val="left"/>
    </w:pPr>
    <w:rPr>
      <w:rFonts w:ascii="Calibri" w:hAnsi="Calibri"/>
      <w:sz w:val="18"/>
      <w:szCs w:val="20"/>
    </w:rPr>
  </w:style>
  <w:style w:type="paragraph" w:styleId="30">
    <w:name w:val="toc 3"/>
    <w:basedOn w:val="af0"/>
    <w:next w:val="af0"/>
    <w:uiPriority w:val="39"/>
    <w:qFormat/>
    <w:pPr>
      <w:ind w:left="420"/>
      <w:jc w:val="left"/>
    </w:pPr>
    <w:rPr>
      <w:rFonts w:ascii="Calibri" w:hAnsi="Calibri"/>
      <w:i/>
      <w:sz w:val="20"/>
      <w:szCs w:val="20"/>
    </w:rPr>
  </w:style>
  <w:style w:type="paragraph" w:styleId="afa">
    <w:name w:val="Plain Text"/>
    <w:basedOn w:val="af0"/>
    <w:link w:val="Char3"/>
    <w:qFormat/>
    <w:rPr>
      <w:rFonts w:ascii="宋体" w:hAnsi="Courier New"/>
      <w:szCs w:val="21"/>
      <w:lang w:val="zh-CN"/>
    </w:rPr>
  </w:style>
  <w:style w:type="paragraph" w:styleId="80">
    <w:name w:val="toc 8"/>
    <w:basedOn w:val="af0"/>
    <w:next w:val="af0"/>
    <w:qFormat/>
    <w:pPr>
      <w:ind w:left="1470"/>
      <w:jc w:val="left"/>
    </w:pPr>
    <w:rPr>
      <w:rFonts w:ascii="Calibri" w:hAnsi="Calibri"/>
      <w:sz w:val="18"/>
      <w:szCs w:val="20"/>
    </w:rPr>
  </w:style>
  <w:style w:type="paragraph" w:styleId="afb">
    <w:name w:val="Date"/>
    <w:basedOn w:val="af0"/>
    <w:next w:val="af0"/>
    <w:link w:val="Char4"/>
    <w:qFormat/>
    <w:pPr>
      <w:ind w:leftChars="2500" w:left="2500"/>
    </w:pPr>
    <w:rPr>
      <w:szCs w:val="20"/>
    </w:rPr>
  </w:style>
  <w:style w:type="paragraph" w:styleId="afc">
    <w:name w:val="Balloon Text"/>
    <w:basedOn w:val="af0"/>
    <w:link w:val="Char5"/>
    <w:qFormat/>
    <w:rPr>
      <w:sz w:val="18"/>
      <w:szCs w:val="20"/>
      <w:lang w:val="zh-CN"/>
    </w:rPr>
  </w:style>
  <w:style w:type="paragraph" w:styleId="afd">
    <w:name w:val="footer"/>
    <w:basedOn w:val="af0"/>
    <w:link w:val="Char6"/>
    <w:qFormat/>
    <w:pPr>
      <w:tabs>
        <w:tab w:val="center" w:pos="4153"/>
        <w:tab w:val="right" w:pos="8306"/>
      </w:tabs>
      <w:snapToGrid w:val="0"/>
      <w:jc w:val="left"/>
    </w:pPr>
    <w:rPr>
      <w:sz w:val="18"/>
      <w:szCs w:val="18"/>
    </w:rPr>
  </w:style>
  <w:style w:type="paragraph" w:styleId="afe">
    <w:name w:val="header"/>
    <w:basedOn w:val="af0"/>
    <w:link w:val="Char7"/>
    <w:qFormat/>
    <w:pPr>
      <w:pBdr>
        <w:bottom w:val="single" w:sz="6" w:space="1" w:color="auto"/>
      </w:pBdr>
      <w:tabs>
        <w:tab w:val="center" w:pos="4153"/>
        <w:tab w:val="right" w:pos="8306"/>
      </w:tabs>
      <w:snapToGrid w:val="0"/>
      <w:jc w:val="center"/>
    </w:pPr>
    <w:rPr>
      <w:sz w:val="18"/>
      <w:szCs w:val="18"/>
    </w:rPr>
  </w:style>
  <w:style w:type="paragraph" w:styleId="10">
    <w:name w:val="toc 1"/>
    <w:basedOn w:val="af0"/>
    <w:next w:val="af0"/>
    <w:uiPriority w:val="39"/>
    <w:qFormat/>
    <w:pPr>
      <w:tabs>
        <w:tab w:val="right" w:leader="dot" w:pos="8296"/>
      </w:tabs>
      <w:spacing w:line="420" w:lineRule="auto"/>
    </w:pPr>
    <w:rPr>
      <w:szCs w:val="20"/>
    </w:rPr>
  </w:style>
  <w:style w:type="paragraph" w:styleId="40">
    <w:name w:val="toc 4"/>
    <w:basedOn w:val="af0"/>
    <w:next w:val="af0"/>
    <w:qFormat/>
    <w:pPr>
      <w:ind w:left="630"/>
      <w:jc w:val="left"/>
    </w:pPr>
    <w:rPr>
      <w:rFonts w:ascii="Calibri" w:hAnsi="Calibri"/>
      <w:sz w:val="18"/>
      <w:szCs w:val="20"/>
    </w:rPr>
  </w:style>
  <w:style w:type="paragraph" w:styleId="60">
    <w:name w:val="toc 6"/>
    <w:basedOn w:val="af0"/>
    <w:next w:val="af0"/>
    <w:qFormat/>
    <w:pPr>
      <w:ind w:left="1050"/>
      <w:jc w:val="left"/>
    </w:pPr>
    <w:rPr>
      <w:rFonts w:ascii="Calibri" w:hAnsi="Calibri"/>
      <w:sz w:val="18"/>
      <w:szCs w:val="20"/>
    </w:rPr>
  </w:style>
  <w:style w:type="paragraph" w:styleId="20">
    <w:name w:val="toc 2"/>
    <w:basedOn w:val="af0"/>
    <w:next w:val="af0"/>
    <w:uiPriority w:val="39"/>
    <w:pPr>
      <w:ind w:leftChars="200" w:left="200"/>
    </w:pPr>
    <w:rPr>
      <w:szCs w:val="20"/>
    </w:rPr>
  </w:style>
  <w:style w:type="paragraph" w:styleId="90">
    <w:name w:val="toc 9"/>
    <w:basedOn w:val="af0"/>
    <w:next w:val="af0"/>
    <w:qFormat/>
    <w:pPr>
      <w:ind w:left="1680"/>
      <w:jc w:val="left"/>
    </w:pPr>
    <w:rPr>
      <w:rFonts w:ascii="Calibri" w:hAnsi="Calibri"/>
      <w:sz w:val="18"/>
      <w:szCs w:val="20"/>
    </w:rPr>
  </w:style>
  <w:style w:type="paragraph" w:styleId="HTML">
    <w:name w:val="HTML Preformatted"/>
    <w:basedOn w:val="af0"/>
    <w:link w:val="HTMLChar"/>
    <w:rPr>
      <w:rFonts w:ascii="Courier New" w:hAnsi="Courier New"/>
      <w:sz w:val="20"/>
      <w:szCs w:val="20"/>
      <w:lang w:val="zh-CN"/>
    </w:rPr>
  </w:style>
  <w:style w:type="paragraph" w:styleId="aff">
    <w:name w:val="Normal (Web)"/>
    <w:basedOn w:val="af0"/>
    <w:pPr>
      <w:spacing w:before="100" w:beforeAutospacing="1" w:after="100" w:afterAutospacing="1"/>
      <w:jc w:val="left"/>
    </w:pPr>
    <w:rPr>
      <w:kern w:val="0"/>
      <w:sz w:val="24"/>
    </w:rPr>
  </w:style>
  <w:style w:type="paragraph" w:styleId="aff0">
    <w:name w:val="Title"/>
    <w:basedOn w:val="af0"/>
    <w:link w:val="Char8"/>
    <w:qFormat/>
    <w:pPr>
      <w:spacing w:before="240" w:after="60"/>
      <w:jc w:val="center"/>
      <w:outlineLvl w:val="0"/>
    </w:pPr>
    <w:rPr>
      <w:rFonts w:ascii="Arial" w:hAnsi="Arial"/>
      <w:b/>
      <w:sz w:val="32"/>
      <w:szCs w:val="20"/>
    </w:rPr>
  </w:style>
  <w:style w:type="paragraph" w:styleId="aff1">
    <w:name w:val="annotation subject"/>
    <w:basedOn w:val="af7"/>
    <w:next w:val="af7"/>
    <w:link w:val="Char9"/>
    <w:qFormat/>
    <w:rPr>
      <w:b/>
    </w:rPr>
  </w:style>
  <w:style w:type="table" w:styleId="aff2">
    <w:name w:val="Table Grid"/>
    <w:basedOn w:val="af2"/>
    <w:qFormat/>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3">
    <w:name w:val="page number"/>
    <w:basedOn w:val="af1"/>
    <w:qFormat/>
  </w:style>
  <w:style w:type="character" w:styleId="aff4">
    <w:name w:val="FollowedHyperlink"/>
    <w:qFormat/>
    <w:rPr>
      <w:color w:val="800080"/>
      <w:u w:val="single"/>
    </w:rPr>
  </w:style>
  <w:style w:type="character" w:styleId="aff5">
    <w:name w:val="Hyperlink"/>
    <w:uiPriority w:val="99"/>
    <w:unhideWhenUsed/>
    <w:qFormat/>
    <w:rPr>
      <w:color w:val="0000FF"/>
      <w:u w:val="single"/>
    </w:rPr>
  </w:style>
  <w:style w:type="character" w:styleId="aff6">
    <w:name w:val="annotation reference"/>
    <w:qFormat/>
    <w:rPr>
      <w:sz w:val="21"/>
    </w:rPr>
  </w:style>
  <w:style w:type="character" w:customStyle="1" w:styleId="Char6">
    <w:name w:val="页脚 Char"/>
    <w:link w:val="afd"/>
    <w:qFormat/>
    <w:rPr>
      <w:kern w:val="2"/>
      <w:sz w:val="18"/>
      <w:szCs w:val="18"/>
    </w:rPr>
  </w:style>
  <w:style w:type="character" w:customStyle="1" w:styleId="Char7">
    <w:name w:val="页眉 Char"/>
    <w:link w:val="afe"/>
    <w:qFormat/>
    <w:rPr>
      <w:kern w:val="2"/>
      <w:sz w:val="18"/>
      <w:szCs w:val="18"/>
    </w:rPr>
  </w:style>
  <w:style w:type="character" w:customStyle="1" w:styleId="font01">
    <w:name w:val="font01"/>
    <w:qFormat/>
    <w:rPr>
      <w:rFonts w:ascii="宋体" w:eastAsia="宋体" w:hAnsi="宋体" w:cs="宋体" w:hint="eastAsia"/>
      <w:color w:val="000000"/>
      <w:sz w:val="24"/>
      <w:szCs w:val="24"/>
      <w:u w:val="none"/>
    </w:rPr>
  </w:style>
  <w:style w:type="character" w:customStyle="1" w:styleId="Chara">
    <w:name w:val="段 Char"/>
    <w:link w:val="aff7"/>
    <w:qFormat/>
    <w:rPr>
      <w:rFonts w:ascii="宋体"/>
      <w:sz w:val="21"/>
      <w:lang w:val="en-US" w:eastAsia="zh-CN" w:bidi="ar-SA"/>
    </w:rPr>
  </w:style>
  <w:style w:type="paragraph" w:customStyle="1" w:styleId="aff7">
    <w:name w:val="段"/>
    <w:link w:val="Chara"/>
    <w:qFormat/>
    <w:pPr>
      <w:tabs>
        <w:tab w:val="center" w:pos="4201"/>
        <w:tab w:val="right" w:leader="dot" w:pos="9298"/>
      </w:tabs>
      <w:autoSpaceDE w:val="0"/>
      <w:autoSpaceDN w:val="0"/>
      <w:ind w:firstLineChars="200" w:firstLine="420"/>
      <w:jc w:val="both"/>
    </w:pPr>
    <w:rPr>
      <w:rFonts w:ascii="宋体"/>
      <w:sz w:val="21"/>
    </w:rPr>
  </w:style>
  <w:style w:type="paragraph" w:customStyle="1" w:styleId="a2">
    <w:name w:val="注×：（正文）"/>
    <w:qFormat/>
    <w:pPr>
      <w:numPr>
        <w:numId w:val="1"/>
      </w:numPr>
      <w:jc w:val="both"/>
    </w:pPr>
    <w:rPr>
      <w:rFonts w:ascii="宋体"/>
      <w:sz w:val="18"/>
      <w:szCs w:val="18"/>
    </w:rPr>
  </w:style>
  <w:style w:type="paragraph" w:customStyle="1" w:styleId="af">
    <w:name w:val="正文图标题"/>
    <w:next w:val="aff7"/>
    <w:qFormat/>
    <w:pPr>
      <w:numPr>
        <w:numId w:val="2"/>
      </w:numPr>
      <w:tabs>
        <w:tab w:val="left" w:pos="360"/>
      </w:tabs>
      <w:spacing w:beforeLines="50" w:before="156" w:afterLines="50" w:after="156"/>
      <w:jc w:val="center"/>
    </w:pPr>
    <w:rPr>
      <w:rFonts w:ascii="黑体" w:eastAsia="黑体"/>
      <w:sz w:val="21"/>
    </w:rPr>
  </w:style>
  <w:style w:type="paragraph" w:customStyle="1" w:styleId="aff8">
    <w:name w:val="正文表标题"/>
    <w:next w:val="aff7"/>
    <w:qFormat/>
    <w:pPr>
      <w:spacing w:beforeLines="50" w:before="156" w:afterLines="50" w:after="156"/>
      <w:jc w:val="center"/>
    </w:pPr>
    <w:rPr>
      <w:rFonts w:ascii="黑体" w:eastAsia="黑体"/>
      <w:sz w:val="21"/>
    </w:rPr>
  </w:style>
  <w:style w:type="paragraph" w:customStyle="1" w:styleId="a9">
    <w:name w:val="三级条标题"/>
    <w:basedOn w:val="a8"/>
    <w:next w:val="aff7"/>
    <w:qFormat/>
    <w:pPr>
      <w:numPr>
        <w:ilvl w:val="3"/>
      </w:numPr>
      <w:outlineLvl w:val="4"/>
    </w:pPr>
  </w:style>
  <w:style w:type="paragraph" w:customStyle="1" w:styleId="a8">
    <w:name w:val="二级条标题"/>
    <w:basedOn w:val="a7"/>
    <w:next w:val="aff7"/>
    <w:qFormat/>
    <w:pPr>
      <w:numPr>
        <w:ilvl w:val="2"/>
      </w:numPr>
      <w:spacing w:before="50" w:after="50"/>
      <w:outlineLvl w:val="3"/>
    </w:pPr>
  </w:style>
  <w:style w:type="paragraph" w:customStyle="1" w:styleId="a7">
    <w:name w:val="一级条标题"/>
    <w:next w:val="aff7"/>
    <w:qFormat/>
    <w:pPr>
      <w:numPr>
        <w:ilvl w:val="1"/>
        <w:numId w:val="3"/>
      </w:numPr>
      <w:spacing w:beforeLines="50" w:before="156" w:afterLines="50" w:after="156"/>
      <w:outlineLvl w:val="2"/>
    </w:pPr>
    <w:rPr>
      <w:rFonts w:ascii="黑体" w:eastAsia="黑体"/>
      <w:sz w:val="21"/>
      <w:szCs w:val="21"/>
    </w:rPr>
  </w:style>
  <w:style w:type="paragraph" w:customStyle="1" w:styleId="ab">
    <w:name w:val="五级条标题"/>
    <w:basedOn w:val="aa"/>
    <w:next w:val="aff7"/>
    <w:qFormat/>
    <w:pPr>
      <w:numPr>
        <w:ilvl w:val="5"/>
      </w:numPr>
      <w:outlineLvl w:val="6"/>
    </w:pPr>
  </w:style>
  <w:style w:type="paragraph" w:customStyle="1" w:styleId="aa">
    <w:name w:val="四级条标题"/>
    <w:basedOn w:val="a9"/>
    <w:next w:val="aff7"/>
    <w:qFormat/>
    <w:pPr>
      <w:numPr>
        <w:ilvl w:val="4"/>
      </w:numPr>
      <w:outlineLvl w:val="5"/>
    </w:pPr>
  </w:style>
  <w:style w:type="paragraph" w:customStyle="1" w:styleId="a5">
    <w:name w:val="四级无"/>
    <w:basedOn w:val="aa"/>
    <w:qFormat/>
    <w:pPr>
      <w:numPr>
        <w:numId w:val="1"/>
      </w:numPr>
      <w:spacing w:beforeLines="0" w:before="0" w:afterLines="0" w:after="0"/>
    </w:pPr>
    <w:rPr>
      <w:rFonts w:ascii="宋体" w:eastAsia="宋体" w:hAnsi="Calibri"/>
    </w:rPr>
  </w:style>
  <w:style w:type="paragraph" w:customStyle="1" w:styleId="aff9">
    <w:name w:val="正文公式编号制表符"/>
    <w:basedOn w:val="aff7"/>
    <w:next w:val="aff7"/>
    <w:qFormat/>
    <w:pPr>
      <w:ind w:firstLineChars="0" w:firstLine="0"/>
    </w:pPr>
    <w:rPr>
      <w:rFonts w:hAnsi="Calibri"/>
    </w:rPr>
  </w:style>
  <w:style w:type="paragraph" w:customStyle="1" w:styleId="affa">
    <w:name w:val="一级无"/>
    <w:basedOn w:val="a7"/>
    <w:qFormat/>
    <w:pPr>
      <w:spacing w:beforeLines="0" w:before="0" w:afterLines="0" w:after="0"/>
    </w:pPr>
    <w:rPr>
      <w:rFonts w:ascii="宋体" w:eastAsia="宋体"/>
    </w:rPr>
  </w:style>
  <w:style w:type="paragraph" w:customStyle="1" w:styleId="a1">
    <w:name w:val="图表脚注说明"/>
    <w:basedOn w:val="af0"/>
    <w:qFormat/>
    <w:pPr>
      <w:numPr>
        <w:numId w:val="4"/>
      </w:numPr>
    </w:pPr>
    <w:rPr>
      <w:rFonts w:ascii="宋体"/>
      <w:sz w:val="18"/>
      <w:szCs w:val="18"/>
    </w:rPr>
  </w:style>
  <w:style w:type="paragraph" w:customStyle="1" w:styleId="a6">
    <w:name w:val="章标题"/>
    <w:next w:val="aff7"/>
    <w:qFormat/>
    <w:pPr>
      <w:numPr>
        <w:numId w:val="3"/>
      </w:numPr>
      <w:spacing w:beforeLines="100" w:before="312" w:afterLines="100" w:after="312"/>
      <w:jc w:val="both"/>
      <w:outlineLvl w:val="1"/>
    </w:pPr>
    <w:rPr>
      <w:rFonts w:ascii="黑体" w:eastAsia="黑体"/>
      <w:sz w:val="21"/>
    </w:rPr>
  </w:style>
  <w:style w:type="paragraph" w:customStyle="1" w:styleId="ac">
    <w:name w:val="附录图标号"/>
    <w:basedOn w:val="af0"/>
    <w:qFormat/>
    <w:pPr>
      <w:keepNext/>
      <w:pageBreakBefore/>
      <w:widowControl/>
      <w:numPr>
        <w:numId w:val="5"/>
      </w:numPr>
      <w:spacing w:line="14" w:lineRule="exact"/>
      <w:ind w:left="0" w:firstLine="363"/>
      <w:jc w:val="center"/>
      <w:outlineLvl w:val="0"/>
    </w:pPr>
    <w:rPr>
      <w:color w:val="FFFFFF"/>
    </w:rPr>
  </w:style>
  <w:style w:type="paragraph" w:customStyle="1" w:styleId="a4">
    <w:name w:val="三级无"/>
    <w:basedOn w:val="a9"/>
    <w:qFormat/>
    <w:pPr>
      <w:numPr>
        <w:numId w:val="1"/>
      </w:numPr>
      <w:spacing w:beforeLines="0" w:before="0" w:afterLines="0" w:after="0"/>
    </w:pPr>
    <w:rPr>
      <w:rFonts w:ascii="宋体" w:eastAsia="宋体" w:hAnsi="Calibri"/>
    </w:rPr>
  </w:style>
  <w:style w:type="paragraph" w:customStyle="1" w:styleId="a">
    <w:name w:val="注："/>
    <w:next w:val="aff7"/>
    <w:qFormat/>
    <w:pPr>
      <w:widowControl w:val="0"/>
      <w:numPr>
        <w:numId w:val="6"/>
      </w:numPr>
      <w:autoSpaceDE w:val="0"/>
      <w:autoSpaceDN w:val="0"/>
      <w:ind w:left="726" w:hanging="363"/>
      <w:jc w:val="both"/>
    </w:pPr>
    <w:rPr>
      <w:rFonts w:ascii="宋体"/>
      <w:sz w:val="18"/>
      <w:szCs w:val="18"/>
    </w:rPr>
  </w:style>
  <w:style w:type="paragraph" w:customStyle="1" w:styleId="a3">
    <w:name w:val="二级无"/>
    <w:basedOn w:val="a8"/>
    <w:qFormat/>
    <w:pPr>
      <w:numPr>
        <w:numId w:val="1"/>
      </w:numPr>
      <w:spacing w:beforeLines="0" w:before="0" w:afterLines="0" w:after="0"/>
      <w:ind w:left="0"/>
    </w:pPr>
    <w:rPr>
      <w:rFonts w:ascii="宋体" w:eastAsia="宋体" w:hAnsi="Calibri"/>
    </w:rPr>
  </w:style>
  <w:style w:type="paragraph" w:customStyle="1" w:styleId="ad">
    <w:name w:val="附录图标题"/>
    <w:basedOn w:val="af0"/>
    <w:next w:val="aff7"/>
    <w:qFormat/>
    <w:pPr>
      <w:numPr>
        <w:ilvl w:val="1"/>
        <w:numId w:val="5"/>
      </w:numPr>
      <w:tabs>
        <w:tab w:val="left" w:pos="363"/>
      </w:tabs>
      <w:spacing w:beforeLines="50" w:before="50" w:afterLines="50" w:after="50"/>
      <w:ind w:left="0" w:firstLine="0"/>
      <w:jc w:val="center"/>
    </w:pPr>
    <w:rPr>
      <w:rFonts w:ascii="黑体" w:eastAsia="黑体"/>
      <w:szCs w:val="21"/>
    </w:rPr>
  </w:style>
  <w:style w:type="paragraph" w:customStyle="1" w:styleId="ae">
    <w:name w:val="其他发布日期"/>
    <w:basedOn w:val="af0"/>
    <w:qFormat/>
    <w:pPr>
      <w:framePr w:w="3997" w:h="471" w:hRule="exact" w:vSpace="181" w:wrap="around" w:vAnchor="page" w:hAnchor="page" w:x="1419" w:y="14097" w:anchorLock="1"/>
      <w:widowControl/>
      <w:numPr>
        <w:numId w:val="7"/>
      </w:numPr>
      <w:jc w:val="left"/>
    </w:pPr>
    <w:rPr>
      <w:rFonts w:eastAsia="黑体"/>
      <w:kern w:val="0"/>
      <w:sz w:val="28"/>
      <w:szCs w:val="20"/>
    </w:rPr>
  </w:style>
  <w:style w:type="character" w:customStyle="1" w:styleId="Char1">
    <w:name w:val="正文文本 Char"/>
    <w:link w:val="af8"/>
    <w:qFormat/>
    <w:rPr>
      <w:kern w:val="2"/>
      <w:sz w:val="21"/>
      <w:szCs w:val="24"/>
    </w:rPr>
  </w:style>
  <w:style w:type="paragraph" w:styleId="affb">
    <w:name w:val="List Paragraph"/>
    <w:basedOn w:val="af0"/>
    <w:qFormat/>
    <w:pPr>
      <w:ind w:firstLineChars="200" w:firstLine="420"/>
    </w:pPr>
  </w:style>
  <w:style w:type="character" w:customStyle="1" w:styleId="1Char">
    <w:name w:val="标题 1 Char"/>
    <w:basedOn w:val="af1"/>
    <w:link w:val="1"/>
    <w:qFormat/>
    <w:rPr>
      <w:b/>
      <w:kern w:val="44"/>
      <w:sz w:val="44"/>
    </w:rPr>
  </w:style>
  <w:style w:type="character" w:customStyle="1" w:styleId="2Char">
    <w:name w:val="标题 2 Char"/>
    <w:basedOn w:val="af1"/>
    <w:link w:val="2"/>
    <w:qFormat/>
    <w:rPr>
      <w:rFonts w:ascii="Arial" w:eastAsia="黑体" w:hAnsi="Arial"/>
      <w:b/>
      <w:kern w:val="2"/>
      <w:sz w:val="32"/>
    </w:rPr>
  </w:style>
  <w:style w:type="character" w:customStyle="1" w:styleId="3Char">
    <w:name w:val="标题 3 Char"/>
    <w:basedOn w:val="af1"/>
    <w:link w:val="3"/>
    <w:qFormat/>
    <w:rPr>
      <w:b/>
      <w:bCs/>
      <w:kern w:val="2"/>
      <w:sz w:val="32"/>
      <w:szCs w:val="32"/>
      <w:lang w:val="zh-CN" w:eastAsia="zh-CN"/>
    </w:rPr>
  </w:style>
  <w:style w:type="character" w:customStyle="1" w:styleId="4Char">
    <w:name w:val="标题 4 Char"/>
    <w:basedOn w:val="af1"/>
    <w:link w:val="4"/>
    <w:qFormat/>
    <w:rPr>
      <w:rFonts w:ascii="Arial" w:eastAsia="黑体" w:hAnsi="Arial"/>
      <w:b/>
      <w:kern w:val="2"/>
      <w:sz w:val="28"/>
    </w:rPr>
  </w:style>
  <w:style w:type="character" w:customStyle="1" w:styleId="5Char">
    <w:name w:val="标题 5 Char"/>
    <w:basedOn w:val="af1"/>
    <w:link w:val="5"/>
    <w:qFormat/>
    <w:rPr>
      <w:b/>
      <w:bCs/>
      <w:kern w:val="2"/>
      <w:sz w:val="28"/>
      <w:szCs w:val="28"/>
      <w:lang w:val="zh-CN" w:eastAsia="zh-CN"/>
    </w:rPr>
  </w:style>
  <w:style w:type="character" w:customStyle="1" w:styleId="6Char">
    <w:name w:val="标题 6 Char"/>
    <w:basedOn w:val="af1"/>
    <w:link w:val="6"/>
    <w:qFormat/>
    <w:rPr>
      <w:rFonts w:ascii="Arial" w:eastAsia="黑体" w:hAnsi="Arial"/>
      <w:b/>
      <w:bCs/>
      <w:kern w:val="2"/>
      <w:sz w:val="24"/>
      <w:szCs w:val="24"/>
      <w:lang w:val="zh-CN" w:eastAsia="zh-CN"/>
    </w:rPr>
  </w:style>
  <w:style w:type="character" w:customStyle="1" w:styleId="7Char">
    <w:name w:val="标题 7 Char"/>
    <w:basedOn w:val="af1"/>
    <w:link w:val="7"/>
    <w:qFormat/>
    <w:rPr>
      <w:b/>
      <w:bCs/>
      <w:kern w:val="2"/>
      <w:sz w:val="24"/>
      <w:szCs w:val="24"/>
      <w:lang w:val="zh-CN" w:eastAsia="zh-CN"/>
    </w:rPr>
  </w:style>
  <w:style w:type="character" w:customStyle="1" w:styleId="8Char">
    <w:name w:val="标题 8 Char"/>
    <w:basedOn w:val="af1"/>
    <w:link w:val="8"/>
    <w:qFormat/>
    <w:rPr>
      <w:rFonts w:ascii="Arial" w:eastAsia="黑体" w:hAnsi="Arial"/>
      <w:kern w:val="2"/>
      <w:sz w:val="24"/>
      <w:szCs w:val="24"/>
      <w:lang w:val="zh-CN" w:eastAsia="zh-CN"/>
    </w:rPr>
  </w:style>
  <w:style w:type="character" w:customStyle="1" w:styleId="9Char">
    <w:name w:val="标题 9 Char"/>
    <w:basedOn w:val="af1"/>
    <w:link w:val="9"/>
    <w:qFormat/>
    <w:rPr>
      <w:rFonts w:ascii="Arial" w:eastAsia="黑体" w:hAnsi="Arial"/>
      <w:kern w:val="2"/>
      <w:sz w:val="21"/>
      <w:szCs w:val="21"/>
      <w:lang w:val="zh-CN" w:eastAsia="zh-CN"/>
    </w:rPr>
  </w:style>
  <w:style w:type="character" w:customStyle="1" w:styleId="font51">
    <w:name w:val="font51"/>
    <w:qFormat/>
    <w:rPr>
      <w:rFonts w:ascii="Times New Roman" w:hAnsi="Times New Roman"/>
      <w:color w:val="000000"/>
      <w:sz w:val="18"/>
      <w:u w:val="none"/>
    </w:rPr>
  </w:style>
  <w:style w:type="character" w:customStyle="1" w:styleId="affc">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f0"/>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10">
    <w:name w:val="Char1"/>
    <w:basedOn w:val="af0"/>
    <w:qFormat/>
    <w:pPr>
      <w:tabs>
        <w:tab w:val="left" w:pos="789"/>
      </w:tabs>
      <w:ind w:left="789" w:hanging="480"/>
    </w:pPr>
    <w:rPr>
      <w:sz w:val="24"/>
      <w:szCs w:val="20"/>
    </w:rPr>
  </w:style>
  <w:style w:type="character" w:customStyle="1" w:styleId="Char0">
    <w:name w:val="批注文字 Char"/>
    <w:basedOn w:val="af1"/>
    <w:link w:val="af7"/>
    <w:qFormat/>
    <w:rPr>
      <w:kern w:val="2"/>
      <w:sz w:val="21"/>
      <w:lang w:val="zh-CN" w:eastAsia="zh-CN"/>
    </w:rPr>
  </w:style>
  <w:style w:type="paragraph" w:customStyle="1" w:styleId="xl82">
    <w:name w:val="xl82"/>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affd">
    <w:name w:val="编号正文缩进"/>
    <w:basedOn w:val="af0"/>
    <w:qFormat/>
    <w:pPr>
      <w:tabs>
        <w:tab w:val="left" w:pos="198"/>
      </w:tabs>
      <w:ind w:firstLine="454"/>
    </w:pPr>
    <w:rPr>
      <w:szCs w:val="20"/>
    </w:rPr>
  </w:style>
  <w:style w:type="paragraph" w:customStyle="1" w:styleId="affe">
    <w:name w:val="标准称谓"/>
    <w:next w:val="af0"/>
    <w:qFormat/>
    <w:pPr>
      <w:widowControl w:val="0"/>
      <w:kinsoku w:val="0"/>
      <w:overflowPunct w:val="0"/>
      <w:autoSpaceDE w:val="0"/>
      <w:autoSpaceDN w:val="0"/>
      <w:spacing w:line="0" w:lineRule="atLeast"/>
      <w:jc w:val="distribute"/>
    </w:pPr>
    <w:rPr>
      <w:rFonts w:ascii="宋体"/>
      <w:b/>
      <w:spacing w:val="20"/>
      <w:w w:val="148"/>
      <w:sz w:val="52"/>
    </w:rPr>
  </w:style>
  <w:style w:type="paragraph" w:customStyle="1" w:styleId="font6">
    <w:name w:val="font6"/>
    <w:basedOn w:val="af0"/>
    <w:qFormat/>
    <w:pPr>
      <w:widowControl/>
      <w:spacing w:before="100" w:beforeAutospacing="1" w:after="100" w:afterAutospacing="1"/>
      <w:jc w:val="left"/>
    </w:pPr>
    <w:rPr>
      <w:color w:val="000000"/>
      <w:kern w:val="0"/>
      <w:sz w:val="18"/>
      <w:szCs w:val="20"/>
    </w:rPr>
  </w:style>
  <w:style w:type="paragraph" w:customStyle="1" w:styleId="xl70">
    <w:name w:val="xl70"/>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Char1CharCharChar">
    <w:name w:val="Char1 Char Char Char"/>
    <w:basedOn w:val="af0"/>
    <w:qFormat/>
    <w:pPr>
      <w:tabs>
        <w:tab w:val="left" w:pos="789"/>
      </w:tabs>
      <w:ind w:left="789" w:hanging="480"/>
    </w:pPr>
    <w:rPr>
      <w:sz w:val="24"/>
      <w:szCs w:val="20"/>
    </w:rPr>
  </w:style>
  <w:style w:type="paragraph" w:customStyle="1" w:styleId="CharCharCharCharCharCharChar">
    <w:name w:val="Char Char Char Char Char Char Char"/>
    <w:basedOn w:val="af0"/>
    <w:qFormat/>
    <w:pPr>
      <w:widowControl/>
      <w:spacing w:after="160" w:line="240" w:lineRule="exact"/>
      <w:jc w:val="left"/>
    </w:pPr>
    <w:rPr>
      <w:rFonts w:ascii="Arial" w:eastAsia="Times New Roman" w:hAnsi="Arial"/>
      <w:b/>
      <w:kern w:val="0"/>
      <w:sz w:val="24"/>
      <w:szCs w:val="20"/>
      <w:lang w:eastAsia="en-US"/>
    </w:rPr>
  </w:style>
  <w:style w:type="paragraph" w:customStyle="1" w:styleId="xl81">
    <w:name w:val="xl81"/>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character" w:customStyle="1" w:styleId="Char9">
    <w:name w:val="批注主题 Char"/>
    <w:basedOn w:val="Char0"/>
    <w:link w:val="aff1"/>
    <w:qFormat/>
    <w:rPr>
      <w:b/>
      <w:kern w:val="2"/>
      <w:sz w:val="21"/>
      <w:lang w:val="zh-CN" w:eastAsia="zh-CN"/>
    </w:rPr>
  </w:style>
  <w:style w:type="paragraph" w:customStyle="1" w:styleId="font5">
    <w:name w:val="font5"/>
    <w:basedOn w:val="af0"/>
    <w:qFormat/>
    <w:pPr>
      <w:widowControl/>
      <w:spacing w:before="100" w:beforeAutospacing="1" w:after="100" w:afterAutospacing="1"/>
      <w:jc w:val="left"/>
    </w:pPr>
    <w:rPr>
      <w:rFonts w:ascii="宋体"/>
      <w:color w:val="000000"/>
      <w:kern w:val="0"/>
      <w:sz w:val="18"/>
      <w:szCs w:val="20"/>
    </w:rPr>
  </w:style>
  <w:style w:type="paragraph" w:customStyle="1" w:styleId="xl69">
    <w:name w:val="xl69"/>
    <w:basedOn w:val="af0"/>
    <w:qFormat/>
    <w:pPr>
      <w:widowControl/>
      <w:pBdr>
        <w:bottom w:val="single" w:sz="8" w:space="0" w:color="000000"/>
        <w:right w:val="single" w:sz="8" w:space="0" w:color="000000"/>
      </w:pBdr>
      <w:spacing w:before="100" w:beforeAutospacing="1" w:after="100" w:afterAutospacing="1"/>
      <w:jc w:val="left"/>
    </w:pPr>
    <w:rPr>
      <w:kern w:val="0"/>
      <w:sz w:val="22"/>
      <w:szCs w:val="20"/>
    </w:rPr>
  </w:style>
  <w:style w:type="paragraph" w:customStyle="1" w:styleId="xl80">
    <w:name w:val="xl80"/>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11">
    <w:name w:val="修订1"/>
    <w:qFormat/>
    <w:rPr>
      <w:kern w:val="2"/>
      <w:sz w:val="21"/>
    </w:rPr>
  </w:style>
  <w:style w:type="paragraph" w:customStyle="1" w:styleId="CharCharCharChar">
    <w:name w:val="Char Char Char Char"/>
    <w:basedOn w:val="af0"/>
    <w:qFormat/>
    <w:rPr>
      <w:sz w:val="24"/>
      <w:szCs w:val="20"/>
    </w:rPr>
  </w:style>
  <w:style w:type="paragraph" w:customStyle="1" w:styleId="xl72">
    <w:name w:val="xl72"/>
    <w:basedOn w:val="af0"/>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szCs w:val="20"/>
    </w:rPr>
  </w:style>
  <w:style w:type="paragraph" w:customStyle="1" w:styleId="xl66">
    <w:name w:val="xl66"/>
    <w:basedOn w:val="af0"/>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xl68">
    <w:name w:val="xl68"/>
    <w:basedOn w:val="af0"/>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Char1CharChar">
    <w:name w:val="Char Char1 Char Char"/>
    <w:basedOn w:val="af0"/>
    <w:qFormat/>
    <w:rPr>
      <w:rFonts w:ascii="黑体" w:eastAsia="黑体"/>
      <w:kern w:val="0"/>
      <w:szCs w:val="20"/>
    </w:rPr>
  </w:style>
  <w:style w:type="paragraph" w:customStyle="1" w:styleId="xl79">
    <w:name w:val="xl79"/>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71">
    <w:name w:val="xl71"/>
    <w:basedOn w:val="af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paragraph" w:customStyle="1" w:styleId="xl78">
    <w:name w:val="xl78"/>
    <w:basedOn w:val="af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character" w:customStyle="1" w:styleId="Char">
    <w:name w:val="文档结构图 Char"/>
    <w:basedOn w:val="af1"/>
    <w:link w:val="af6"/>
    <w:qFormat/>
    <w:rPr>
      <w:rFonts w:ascii="宋体"/>
      <w:kern w:val="2"/>
      <w:sz w:val="18"/>
      <w:lang w:val="zh-CN" w:eastAsia="zh-CN"/>
    </w:rPr>
  </w:style>
  <w:style w:type="paragraph" w:customStyle="1" w:styleId="12">
    <w:name w:val="1"/>
    <w:basedOn w:val="af0"/>
    <w:qFormat/>
    <w:rPr>
      <w:rFonts w:ascii="黑体" w:eastAsia="黑体"/>
      <w:kern w:val="0"/>
      <w:szCs w:val="2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pPr>
      <w:tabs>
        <w:tab w:val="left" w:pos="840"/>
      </w:tabs>
      <w:ind w:left="840" w:hanging="420"/>
      <w:outlineLvl w:val="1"/>
    </w:pPr>
    <w:rPr>
      <w:rFonts w:ascii="黑体" w:eastAsia="黑体"/>
      <w:sz w:val="21"/>
    </w:rPr>
  </w:style>
  <w:style w:type="character" w:customStyle="1" w:styleId="Char5">
    <w:name w:val="批注框文本 Char"/>
    <w:basedOn w:val="af1"/>
    <w:link w:val="afc"/>
    <w:qFormat/>
    <w:rPr>
      <w:kern w:val="2"/>
      <w:sz w:val="18"/>
      <w:lang w:val="zh-CN" w:eastAsia="zh-CN"/>
    </w:rPr>
  </w:style>
  <w:style w:type="paragraph" w:customStyle="1" w:styleId="xl77">
    <w:name w:val="xl77"/>
    <w:basedOn w:val="af0"/>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szCs w:val="20"/>
    </w:rPr>
  </w:style>
  <w:style w:type="character" w:customStyle="1" w:styleId="Char4">
    <w:name w:val="日期 Char"/>
    <w:basedOn w:val="af1"/>
    <w:link w:val="afb"/>
    <w:qFormat/>
    <w:rPr>
      <w:kern w:val="2"/>
      <w:sz w:val="21"/>
    </w:rPr>
  </w:style>
  <w:style w:type="paragraph" w:customStyle="1" w:styleId="xl76">
    <w:name w:val="xl76"/>
    <w:basedOn w:val="af0"/>
    <w:qFormat/>
    <w:pPr>
      <w:widowControl/>
      <w:pBdr>
        <w:top w:val="single" w:sz="8" w:space="0" w:color="000000"/>
        <w:bottom w:val="single" w:sz="8" w:space="0" w:color="000000"/>
      </w:pBdr>
      <w:spacing w:before="100" w:beforeAutospacing="1" w:after="100" w:afterAutospacing="1"/>
      <w:jc w:val="left"/>
    </w:pPr>
    <w:rPr>
      <w:rFonts w:ascii="宋体"/>
      <w:kern w:val="0"/>
      <w:sz w:val="24"/>
      <w:szCs w:val="20"/>
    </w:rPr>
  </w:style>
  <w:style w:type="paragraph" w:customStyle="1" w:styleId="TOC1">
    <w:name w:val="TOC 标题1"/>
    <w:basedOn w:val="1"/>
    <w:next w:val="af0"/>
    <w:qFormat/>
    <w:pPr>
      <w:widowControl/>
      <w:spacing w:before="480" w:after="0" w:line="276" w:lineRule="auto"/>
      <w:jc w:val="left"/>
      <w:outlineLvl w:val="9"/>
    </w:pPr>
    <w:rPr>
      <w:rFonts w:ascii="Cambria" w:hAnsi="Cambria"/>
      <w:color w:val="365F91"/>
      <w:kern w:val="0"/>
      <w:sz w:val="28"/>
    </w:rPr>
  </w:style>
  <w:style w:type="paragraph" w:customStyle="1" w:styleId="afff">
    <w:name w:val="封面标准名称"/>
    <w:qFormat/>
    <w:pPr>
      <w:widowControl w:val="0"/>
      <w:spacing w:line="680" w:lineRule="exact"/>
      <w:jc w:val="center"/>
      <w:textAlignment w:val="center"/>
    </w:pPr>
    <w:rPr>
      <w:rFonts w:ascii="黑体" w:eastAsia="黑体"/>
      <w:sz w:val="52"/>
    </w:rPr>
  </w:style>
  <w:style w:type="paragraph" w:customStyle="1" w:styleId="xl85">
    <w:name w:val="xl85"/>
    <w:basedOn w:val="af0"/>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GB-11111">
    <w:name w:val="GB-1.1.1.1.1"/>
    <w:basedOn w:val="GB-1111"/>
    <w:pPr>
      <w:outlineLvl w:val="4"/>
    </w:pPr>
  </w:style>
  <w:style w:type="paragraph" w:customStyle="1" w:styleId="xl67">
    <w:name w:val="xl67"/>
    <w:basedOn w:val="af0"/>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65">
    <w:name w:val="xl65"/>
    <w:basedOn w:val="af0"/>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Charb">
    <w:name w:val="Char"/>
    <w:basedOn w:val="af0"/>
    <w:next w:val="4"/>
    <w:qFormat/>
    <w:pPr>
      <w:widowControl/>
      <w:spacing w:after="160" w:line="240" w:lineRule="exact"/>
      <w:jc w:val="left"/>
    </w:pPr>
    <w:rPr>
      <w:rFonts w:ascii="Verdana" w:eastAsia="仿宋_GB2312" w:hAnsi="Verdana"/>
      <w:b/>
      <w:kern w:val="0"/>
      <w:sz w:val="28"/>
      <w:szCs w:val="20"/>
      <w:lang w:eastAsia="en-US"/>
    </w:rPr>
  </w:style>
  <w:style w:type="paragraph" w:customStyle="1" w:styleId="afff0">
    <w:name w:val="前言、引言标题"/>
    <w:next w:val="af0"/>
    <w:pPr>
      <w:shd w:val="clear" w:color="FFFFFF" w:fill="FFFFFF"/>
      <w:tabs>
        <w:tab w:val="left" w:pos="2472"/>
      </w:tabs>
      <w:spacing w:before="640" w:after="560"/>
      <w:ind w:left="2472" w:hanging="132"/>
      <w:jc w:val="center"/>
      <w:outlineLvl w:val="0"/>
    </w:pPr>
    <w:rPr>
      <w:rFonts w:ascii="黑体" w:eastAsia="黑体"/>
      <w:sz w:val="32"/>
    </w:rPr>
  </w:style>
  <w:style w:type="paragraph" w:customStyle="1" w:styleId="xl75">
    <w:name w:val="xl75"/>
    <w:basedOn w:val="af0"/>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Cs w:val="20"/>
    </w:rPr>
  </w:style>
  <w:style w:type="character" w:customStyle="1" w:styleId="Char2">
    <w:name w:val="正文文本缩进 Char"/>
    <w:basedOn w:val="af1"/>
    <w:link w:val="af9"/>
    <w:qFormat/>
    <w:rPr>
      <w:kern w:val="2"/>
      <w:sz w:val="24"/>
      <w:lang w:val="zh-CN" w:eastAsia="zh-CN"/>
    </w:rPr>
  </w:style>
  <w:style w:type="character" w:customStyle="1" w:styleId="Char8">
    <w:name w:val="标题 Char"/>
    <w:basedOn w:val="af1"/>
    <w:link w:val="aff0"/>
    <w:rPr>
      <w:rFonts w:ascii="Arial" w:hAnsi="Arial"/>
      <w:b/>
      <w:kern w:val="2"/>
      <w:sz w:val="32"/>
    </w:rPr>
  </w:style>
  <w:style w:type="paragraph" w:customStyle="1" w:styleId="xl74">
    <w:name w:val="xl74"/>
    <w:basedOn w:val="af0"/>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szCs w:val="20"/>
    </w:rPr>
  </w:style>
  <w:style w:type="character" w:customStyle="1" w:styleId="HTMLChar">
    <w:name w:val="HTML 预设格式 Char"/>
    <w:basedOn w:val="af1"/>
    <w:link w:val="HTML"/>
    <w:rPr>
      <w:rFonts w:ascii="Courier New" w:hAnsi="Courier New"/>
      <w:kern w:val="2"/>
      <w:lang w:val="zh-CN" w:eastAsia="zh-CN"/>
    </w:rPr>
  </w:style>
  <w:style w:type="paragraph" w:customStyle="1" w:styleId="Default">
    <w:name w:val="Default"/>
    <w:pPr>
      <w:widowControl w:val="0"/>
      <w:autoSpaceDE w:val="0"/>
      <w:autoSpaceDN w:val="0"/>
      <w:adjustRightInd w:val="0"/>
    </w:pPr>
    <w:rPr>
      <w:rFonts w:ascii="新宋体" w:eastAsia="新宋体"/>
      <w:color w:val="000000"/>
      <w:sz w:val="24"/>
    </w:rPr>
  </w:style>
  <w:style w:type="paragraph" w:customStyle="1" w:styleId="xl73">
    <w:name w:val="xl73"/>
    <w:basedOn w:val="af0"/>
    <w:pPr>
      <w:widowControl/>
      <w:pBdr>
        <w:bottom w:val="single" w:sz="8" w:space="0" w:color="000000"/>
        <w:right w:val="single" w:sz="8" w:space="0" w:color="000000"/>
      </w:pBdr>
      <w:spacing w:before="100" w:beforeAutospacing="1" w:after="100" w:afterAutospacing="1"/>
      <w:jc w:val="center"/>
    </w:pPr>
    <w:rPr>
      <w:color w:val="000000"/>
      <w:kern w:val="0"/>
      <w:sz w:val="18"/>
      <w:szCs w:val="20"/>
    </w:rPr>
  </w:style>
  <w:style w:type="paragraph" w:customStyle="1" w:styleId="xl84">
    <w:name w:val="xl84"/>
    <w:basedOn w:val="af0"/>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F-1">
    <w:name w:val="F-1级标题"/>
    <w:basedOn w:val="1"/>
    <w:next w:val="af0"/>
    <w:pPr>
      <w:spacing w:before="400" w:after="400" w:line="240" w:lineRule="auto"/>
    </w:pPr>
    <w:rPr>
      <w:rFonts w:eastAsia="黑体"/>
      <w:b w:val="0"/>
      <w:bCs/>
      <w:sz w:val="36"/>
      <w:szCs w:val="44"/>
    </w:rPr>
  </w:style>
  <w:style w:type="paragraph" w:customStyle="1" w:styleId="F-10">
    <w:name w:val="F-1级目录"/>
    <w:basedOn w:val="10"/>
    <w:next w:val="af0"/>
    <w:semiHidden/>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f0"/>
    <w:pPr>
      <w:tabs>
        <w:tab w:val="clear" w:pos="567"/>
      </w:tabs>
      <w:spacing w:before="100" w:after="100" w:line="240" w:lineRule="auto"/>
      <w:ind w:left="0" w:firstLine="0"/>
    </w:pPr>
    <w:rPr>
      <w:b w:val="0"/>
      <w:bCs/>
      <w:szCs w:val="32"/>
    </w:rPr>
  </w:style>
  <w:style w:type="paragraph" w:customStyle="1" w:styleId="F-20">
    <w:name w:val="F-2级目录"/>
    <w:basedOn w:val="20"/>
    <w:semiHidden/>
    <w:pPr>
      <w:spacing w:line="300" w:lineRule="exact"/>
      <w:ind w:leftChars="100" w:left="100"/>
    </w:pPr>
    <w:rPr>
      <w:rFonts w:eastAsia="黑体"/>
      <w:sz w:val="28"/>
      <w:szCs w:val="28"/>
    </w:rPr>
  </w:style>
  <w:style w:type="paragraph" w:customStyle="1" w:styleId="F-3">
    <w:name w:val="F-3级标题"/>
    <w:basedOn w:val="3"/>
    <w:next w:val="af0"/>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f0"/>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f0"/>
    <w:next w:val="af0"/>
    <w:qFormat/>
    <w:pPr>
      <w:spacing w:line="240" w:lineRule="exact"/>
    </w:pPr>
  </w:style>
  <w:style w:type="paragraph" w:customStyle="1" w:styleId="F--50">
    <w:name w:val="F-表格-小5号字"/>
    <w:basedOn w:val="af0"/>
    <w:next w:val="af0"/>
    <w:qFormat/>
    <w:pPr>
      <w:spacing w:line="200" w:lineRule="exact"/>
    </w:pPr>
    <w:rPr>
      <w:sz w:val="18"/>
    </w:rPr>
  </w:style>
  <w:style w:type="paragraph" w:customStyle="1" w:styleId="F">
    <w:name w:val="F正文"/>
    <w:basedOn w:val="af0"/>
    <w:qFormat/>
    <w:pPr>
      <w:spacing w:line="360" w:lineRule="auto"/>
      <w:ind w:firstLineChars="200" w:firstLine="200"/>
    </w:pPr>
    <w:rPr>
      <w:sz w:val="24"/>
    </w:rPr>
  </w:style>
  <w:style w:type="paragraph" w:customStyle="1" w:styleId="font7">
    <w:name w:val="font7"/>
    <w:basedOn w:val="af0"/>
    <w:semiHidden/>
    <w:qFormat/>
    <w:pPr>
      <w:widowControl/>
      <w:spacing w:before="100" w:beforeAutospacing="1" w:after="100" w:afterAutospacing="1"/>
      <w:jc w:val="left"/>
    </w:pPr>
    <w:rPr>
      <w:color w:val="000000"/>
      <w:kern w:val="0"/>
      <w:sz w:val="20"/>
      <w:szCs w:val="20"/>
    </w:rPr>
  </w:style>
  <w:style w:type="paragraph" w:customStyle="1" w:styleId="xl22">
    <w:name w:val="xl22"/>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rPr>
  </w:style>
  <w:style w:type="paragraph" w:customStyle="1" w:styleId="xl23">
    <w:name w:val="xl23"/>
    <w:basedOn w:val="af0"/>
    <w:semiHidden/>
    <w:qFormat/>
    <w:pPr>
      <w:widowControl/>
      <w:spacing w:before="100" w:beforeAutospacing="1" w:after="100" w:afterAutospacing="1"/>
      <w:jc w:val="center"/>
    </w:pPr>
    <w:rPr>
      <w:rFonts w:ascii="宋体" w:hAnsi="宋体" w:cs="宋体"/>
      <w:kern w:val="0"/>
      <w:sz w:val="24"/>
    </w:rPr>
  </w:style>
  <w:style w:type="paragraph" w:customStyle="1" w:styleId="xl24">
    <w:name w:val="xl24"/>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25">
    <w:name w:val="xl25"/>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szCs w:val="20"/>
    </w:rPr>
  </w:style>
  <w:style w:type="paragraph" w:customStyle="1" w:styleId="xl26">
    <w:name w:val="xl26"/>
    <w:basedOn w:val="af0"/>
    <w:semiHidden/>
    <w:qFormat/>
    <w:pPr>
      <w:widowControl/>
      <w:spacing w:before="100" w:beforeAutospacing="1" w:after="100" w:afterAutospacing="1"/>
      <w:jc w:val="center"/>
    </w:pPr>
    <w:rPr>
      <w:rFonts w:ascii="宋体" w:hAnsi="宋体" w:cs="宋体"/>
      <w:color w:val="FF0000"/>
      <w:kern w:val="0"/>
      <w:sz w:val="24"/>
    </w:rPr>
  </w:style>
  <w:style w:type="paragraph" w:customStyle="1" w:styleId="xl27">
    <w:name w:val="xl27"/>
    <w:basedOn w:val="af0"/>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szCs w:val="20"/>
    </w:rPr>
  </w:style>
  <w:style w:type="paragraph" w:customStyle="1" w:styleId="xl28">
    <w:name w:val="xl28"/>
    <w:basedOn w:val="af0"/>
    <w:semiHidden/>
    <w:qFormat/>
    <w:pPr>
      <w:widowControl/>
      <w:shd w:val="clear" w:color="auto" w:fill="3366FF"/>
      <w:spacing w:before="100" w:beforeAutospacing="1" w:after="100" w:afterAutospacing="1"/>
      <w:jc w:val="center"/>
    </w:pPr>
    <w:rPr>
      <w:rFonts w:ascii="宋体" w:hAnsi="宋体" w:cs="宋体"/>
      <w:kern w:val="0"/>
      <w:sz w:val="24"/>
    </w:rPr>
  </w:style>
  <w:style w:type="paragraph" w:customStyle="1" w:styleId="xl29">
    <w:name w:val="xl29"/>
    <w:basedOn w:val="af0"/>
    <w:semiHidden/>
    <w:qFormat/>
    <w:pPr>
      <w:widowControl/>
      <w:spacing w:before="100" w:beforeAutospacing="1" w:after="100" w:afterAutospacing="1"/>
      <w:jc w:val="center"/>
      <w:textAlignment w:val="center"/>
    </w:pPr>
    <w:rPr>
      <w:rFonts w:ascii="宋体" w:hAnsi="宋体" w:cs="宋体"/>
      <w:color w:val="000000"/>
      <w:kern w:val="0"/>
      <w:sz w:val="20"/>
      <w:szCs w:val="20"/>
    </w:rPr>
  </w:style>
  <w:style w:type="paragraph" w:customStyle="1" w:styleId="xl30">
    <w:name w:val="xl30"/>
    <w:basedOn w:val="af0"/>
    <w:semiHidden/>
    <w:qFormat/>
    <w:pPr>
      <w:widowControl/>
      <w:pBdr>
        <w:bottom w:val="single" w:sz="4" w:space="0" w:color="auto"/>
      </w:pBdr>
      <w:spacing w:before="100" w:beforeAutospacing="1" w:after="100" w:afterAutospacing="1"/>
      <w:jc w:val="left"/>
    </w:pPr>
    <w:rPr>
      <w:rFonts w:ascii="宋体" w:hAnsi="宋体" w:cs="宋体"/>
      <w:kern w:val="0"/>
      <w:sz w:val="24"/>
    </w:rPr>
  </w:style>
  <w:style w:type="paragraph" w:customStyle="1" w:styleId="xl31">
    <w:name w:val="xl31"/>
    <w:basedOn w:val="af0"/>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32">
    <w:name w:val="xl32"/>
    <w:basedOn w:val="af0"/>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33">
    <w:name w:val="xl33"/>
    <w:basedOn w:val="af0"/>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34">
    <w:name w:val="xl34"/>
    <w:basedOn w:val="af0"/>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55">
    <w:name w:val="xl55"/>
    <w:basedOn w:val="af0"/>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rPr>
  </w:style>
  <w:style w:type="table" w:customStyle="1" w:styleId="13">
    <w:name w:val="网格型1"/>
    <w:basedOn w:val="af2"/>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3">
    <w:name w:val="纯文本 Char"/>
    <w:basedOn w:val="af1"/>
    <w:link w:val="afa"/>
    <w:qFormat/>
    <w:rPr>
      <w:rFonts w:ascii="宋体" w:hAnsi="Courier New"/>
      <w:kern w:val="2"/>
      <w:sz w:val="21"/>
      <w:szCs w:val="21"/>
      <w:lang w:val="zh-CN" w:eastAsia="zh-CN"/>
    </w:rPr>
  </w:style>
  <w:style w:type="paragraph" w:customStyle="1" w:styleId="afff1">
    <w:name w:val="封面标准英文名称"/>
    <w:qFormat/>
    <w:pPr>
      <w:widowControl w:val="0"/>
      <w:spacing w:before="370" w:line="400" w:lineRule="exact"/>
      <w:jc w:val="center"/>
    </w:pPr>
    <w:rPr>
      <w:sz w:val="28"/>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f2">
    <w:name w:val="表格内容"/>
    <w:basedOn w:val="af0"/>
    <w:link w:val="Charc"/>
    <w:qFormat/>
    <w:pPr>
      <w:jc w:val="center"/>
    </w:pPr>
    <w:rPr>
      <w:sz w:val="18"/>
      <w:szCs w:val="21"/>
      <w:lang w:val="zh-CN"/>
    </w:rPr>
  </w:style>
  <w:style w:type="character" w:customStyle="1" w:styleId="Charc">
    <w:name w:val="表格内容 Char"/>
    <w:link w:val="afff2"/>
    <w:qFormat/>
    <w:rPr>
      <w:kern w:val="2"/>
      <w:sz w:val="18"/>
      <w:szCs w:val="21"/>
      <w:lang w:val="zh-CN" w:eastAsia="zh-CN"/>
    </w:rPr>
  </w:style>
  <w:style w:type="paragraph" w:customStyle="1" w:styleId="a0">
    <w:name w:val="标准文件_方框数字列项"/>
    <w:basedOn w:val="af0"/>
    <w:qFormat/>
    <w:rsid w:val="00080A72"/>
    <w:pPr>
      <w:widowControl/>
      <w:numPr>
        <w:numId w:val="9"/>
      </w:numPr>
      <w:autoSpaceDE w:val="0"/>
      <w:autoSpaceDN w:val="0"/>
      <w:ind w:firstLine="0"/>
    </w:pPr>
    <w:rPr>
      <w:rFonts w:ascii="宋体"/>
      <w:kern w:val="0"/>
      <w:szCs w:val="20"/>
    </w:rPr>
  </w:style>
  <w:style w:type="character" w:customStyle="1" w:styleId="Bodytext1">
    <w:name w:val="Body text|1_"/>
    <w:basedOn w:val="af1"/>
    <w:link w:val="Bodytext10"/>
    <w:qFormat/>
    <w:rsid w:val="00BA4F55"/>
    <w:rPr>
      <w:rFonts w:ascii="宋体" w:hAnsi="宋体" w:cs="宋体"/>
      <w:sz w:val="28"/>
      <w:szCs w:val="28"/>
      <w:lang w:val="zh-TW" w:eastAsia="zh-TW" w:bidi="zh-TW"/>
    </w:rPr>
  </w:style>
  <w:style w:type="paragraph" w:customStyle="1" w:styleId="Bodytext10">
    <w:name w:val="Body text|1"/>
    <w:basedOn w:val="af0"/>
    <w:link w:val="Bodytext1"/>
    <w:qFormat/>
    <w:rsid w:val="00BA4F55"/>
    <w:pPr>
      <w:spacing w:line="353" w:lineRule="auto"/>
      <w:ind w:firstLine="400"/>
      <w:jc w:val="left"/>
    </w:pPr>
    <w:rPr>
      <w:rFonts w:ascii="宋体" w:hAnsi="宋体" w:cs="宋体"/>
      <w:kern w:val="0"/>
      <w:sz w:val="28"/>
      <w:szCs w:val="28"/>
      <w:lang w:val="zh-TW" w:eastAsia="zh-TW" w:bidi="zh-TW"/>
    </w:rPr>
  </w:style>
  <w:style w:type="character" w:styleId="afff3">
    <w:name w:val="Placeholder Text"/>
    <w:basedOn w:val="af1"/>
    <w:uiPriority w:val="99"/>
    <w:semiHidden/>
    <w:rsid w:val="00DC33CD"/>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qFormat="1"/>
    <w:lsdException w:name="header" w:qFormat="1"/>
    <w:lsdException w:name="footer" w:qFormat="1"/>
    <w:lsdException w:name="caption" w:qFormat="1"/>
    <w:lsdException w:name="annotation reference" w:qFormat="1"/>
    <w:lsdException w:name="page number" w:qFormat="1"/>
    <w:lsdException w:name="Title" w:qFormat="1"/>
    <w:lsdException w:name="Default Paragraph Font" w:uiPriority="1" w:unhideWhenUsed="1" w:qFormat="1"/>
    <w:lsdException w:name="Body Text" w:qFormat="1"/>
    <w:lsdException w:name="Subtitle" w:qFormat="1"/>
    <w:lsdException w:name="Date" w:qFormat="1"/>
    <w:lsdException w:name="Hyperlink" w:uiPriority="99" w:unhideWhenUsed="1"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0">
    <w:name w:val="Normal"/>
    <w:qFormat/>
    <w:rsid w:val="00AF18C1"/>
    <w:pPr>
      <w:widowControl w:val="0"/>
      <w:jc w:val="both"/>
    </w:pPr>
    <w:rPr>
      <w:kern w:val="2"/>
      <w:sz w:val="21"/>
      <w:szCs w:val="24"/>
    </w:rPr>
  </w:style>
  <w:style w:type="paragraph" w:styleId="1">
    <w:name w:val="heading 1"/>
    <w:basedOn w:val="af0"/>
    <w:next w:val="af0"/>
    <w:link w:val="1Char"/>
    <w:qFormat/>
    <w:pPr>
      <w:keepNext/>
      <w:keepLines/>
      <w:spacing w:before="340" w:after="330" w:line="576" w:lineRule="auto"/>
      <w:outlineLvl w:val="0"/>
    </w:pPr>
    <w:rPr>
      <w:b/>
      <w:kern w:val="44"/>
      <w:sz w:val="44"/>
      <w:szCs w:val="20"/>
    </w:rPr>
  </w:style>
  <w:style w:type="paragraph" w:styleId="2">
    <w:name w:val="heading 2"/>
    <w:basedOn w:val="af0"/>
    <w:next w:val="af0"/>
    <w:link w:val="2Char"/>
    <w:qFormat/>
    <w:pPr>
      <w:keepNext/>
      <w:keepLines/>
      <w:tabs>
        <w:tab w:val="left" w:pos="567"/>
      </w:tabs>
      <w:spacing w:before="260" w:after="260" w:line="413" w:lineRule="auto"/>
      <w:ind w:left="567" w:hanging="567"/>
      <w:outlineLvl w:val="1"/>
    </w:pPr>
    <w:rPr>
      <w:rFonts w:ascii="Arial" w:eastAsia="黑体" w:hAnsi="Arial"/>
      <w:b/>
      <w:sz w:val="32"/>
      <w:szCs w:val="20"/>
    </w:rPr>
  </w:style>
  <w:style w:type="paragraph" w:styleId="3">
    <w:name w:val="heading 3"/>
    <w:basedOn w:val="af0"/>
    <w:next w:val="af0"/>
    <w:link w:val="3Char"/>
    <w:qFormat/>
    <w:pPr>
      <w:keepNext/>
      <w:keepLines/>
      <w:spacing w:before="260" w:after="260" w:line="416" w:lineRule="auto"/>
      <w:outlineLvl w:val="2"/>
    </w:pPr>
    <w:rPr>
      <w:b/>
      <w:bCs/>
      <w:sz w:val="32"/>
      <w:szCs w:val="32"/>
      <w:lang w:val="zh-CN"/>
    </w:rPr>
  </w:style>
  <w:style w:type="paragraph" w:styleId="4">
    <w:name w:val="heading 4"/>
    <w:basedOn w:val="af0"/>
    <w:next w:val="af0"/>
    <w:link w:val="4Char"/>
    <w:qFormat/>
    <w:pPr>
      <w:keepNext/>
      <w:keepLines/>
      <w:tabs>
        <w:tab w:val="left" w:pos="0"/>
      </w:tabs>
      <w:spacing w:before="280" w:after="290" w:line="374" w:lineRule="auto"/>
      <w:ind w:left="851" w:hanging="851"/>
      <w:outlineLvl w:val="3"/>
    </w:pPr>
    <w:rPr>
      <w:rFonts w:ascii="Arial" w:eastAsia="黑体" w:hAnsi="Arial"/>
      <w:b/>
      <w:sz w:val="28"/>
      <w:szCs w:val="20"/>
    </w:rPr>
  </w:style>
  <w:style w:type="paragraph" w:styleId="5">
    <w:name w:val="heading 5"/>
    <w:basedOn w:val="af0"/>
    <w:next w:val="af0"/>
    <w:link w:val="5Char"/>
    <w:qFormat/>
    <w:pPr>
      <w:keepNext/>
      <w:keepLines/>
      <w:spacing w:before="280" w:after="290" w:line="376" w:lineRule="auto"/>
      <w:outlineLvl w:val="4"/>
    </w:pPr>
    <w:rPr>
      <w:b/>
      <w:bCs/>
      <w:sz w:val="28"/>
      <w:szCs w:val="28"/>
      <w:lang w:val="zh-CN"/>
    </w:rPr>
  </w:style>
  <w:style w:type="paragraph" w:styleId="6">
    <w:name w:val="heading 6"/>
    <w:basedOn w:val="af0"/>
    <w:next w:val="af0"/>
    <w:link w:val="6Char"/>
    <w:qFormat/>
    <w:pPr>
      <w:keepNext/>
      <w:keepLines/>
      <w:spacing w:before="240" w:after="64" w:line="320" w:lineRule="auto"/>
      <w:outlineLvl w:val="5"/>
    </w:pPr>
    <w:rPr>
      <w:rFonts w:ascii="Arial" w:eastAsia="黑体" w:hAnsi="Arial"/>
      <w:b/>
      <w:bCs/>
      <w:sz w:val="24"/>
      <w:lang w:val="zh-CN"/>
    </w:rPr>
  </w:style>
  <w:style w:type="paragraph" w:styleId="7">
    <w:name w:val="heading 7"/>
    <w:basedOn w:val="af0"/>
    <w:next w:val="af0"/>
    <w:link w:val="7Char"/>
    <w:qFormat/>
    <w:pPr>
      <w:keepNext/>
      <w:keepLines/>
      <w:spacing w:before="240" w:after="64" w:line="320" w:lineRule="auto"/>
      <w:outlineLvl w:val="6"/>
    </w:pPr>
    <w:rPr>
      <w:b/>
      <w:bCs/>
      <w:sz w:val="24"/>
      <w:lang w:val="zh-CN"/>
    </w:rPr>
  </w:style>
  <w:style w:type="paragraph" w:styleId="8">
    <w:name w:val="heading 8"/>
    <w:basedOn w:val="af0"/>
    <w:next w:val="af0"/>
    <w:link w:val="8Char"/>
    <w:qFormat/>
    <w:pPr>
      <w:keepNext/>
      <w:keepLines/>
      <w:spacing w:before="240" w:after="64" w:line="320" w:lineRule="auto"/>
      <w:outlineLvl w:val="7"/>
    </w:pPr>
    <w:rPr>
      <w:rFonts w:ascii="Arial" w:eastAsia="黑体" w:hAnsi="Arial"/>
      <w:sz w:val="24"/>
      <w:lang w:val="zh-CN"/>
    </w:rPr>
  </w:style>
  <w:style w:type="paragraph" w:styleId="9">
    <w:name w:val="heading 9"/>
    <w:basedOn w:val="af0"/>
    <w:next w:val="af0"/>
    <w:link w:val="9Char"/>
    <w:qFormat/>
    <w:pPr>
      <w:keepNext/>
      <w:keepLines/>
      <w:spacing w:before="240" w:after="64" w:line="320" w:lineRule="auto"/>
      <w:outlineLvl w:val="8"/>
    </w:pPr>
    <w:rPr>
      <w:rFonts w:ascii="Arial" w:eastAsia="黑体" w:hAnsi="Arial"/>
      <w:szCs w:val="21"/>
      <w:lang w:val="zh-CN"/>
    </w:rPr>
  </w:style>
  <w:style w:type="character" w:default="1" w:styleId="af1">
    <w:name w:val="Default Paragraph Font"/>
    <w:uiPriority w:val="1"/>
    <w:semiHidden/>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paragraph" w:styleId="70">
    <w:name w:val="toc 7"/>
    <w:basedOn w:val="af0"/>
    <w:next w:val="af0"/>
    <w:qFormat/>
    <w:pPr>
      <w:ind w:left="1260"/>
      <w:jc w:val="left"/>
    </w:pPr>
    <w:rPr>
      <w:rFonts w:ascii="Calibri" w:hAnsi="Calibri"/>
      <w:sz w:val="18"/>
      <w:szCs w:val="20"/>
    </w:rPr>
  </w:style>
  <w:style w:type="paragraph" w:styleId="af4">
    <w:name w:val="Normal Indent"/>
    <w:basedOn w:val="af0"/>
    <w:qFormat/>
    <w:pPr>
      <w:spacing w:line="360" w:lineRule="auto"/>
      <w:ind w:firstLineChars="200" w:firstLine="200"/>
    </w:pPr>
    <w:rPr>
      <w:szCs w:val="20"/>
    </w:rPr>
  </w:style>
  <w:style w:type="paragraph" w:styleId="af5">
    <w:name w:val="caption"/>
    <w:basedOn w:val="af0"/>
    <w:next w:val="af0"/>
    <w:qFormat/>
    <w:rPr>
      <w:rFonts w:ascii="Cambria" w:eastAsia="黑体" w:hAnsi="Cambria"/>
      <w:sz w:val="20"/>
      <w:szCs w:val="20"/>
    </w:rPr>
  </w:style>
  <w:style w:type="paragraph" w:styleId="af6">
    <w:name w:val="Document Map"/>
    <w:basedOn w:val="af0"/>
    <w:link w:val="Char"/>
    <w:qFormat/>
    <w:rPr>
      <w:rFonts w:ascii="宋体"/>
      <w:sz w:val="18"/>
      <w:szCs w:val="20"/>
      <w:lang w:val="zh-CN"/>
    </w:rPr>
  </w:style>
  <w:style w:type="paragraph" w:styleId="af7">
    <w:name w:val="annotation text"/>
    <w:basedOn w:val="af0"/>
    <w:link w:val="Char0"/>
    <w:qFormat/>
    <w:pPr>
      <w:jc w:val="left"/>
    </w:pPr>
    <w:rPr>
      <w:szCs w:val="20"/>
      <w:lang w:val="zh-CN"/>
    </w:rPr>
  </w:style>
  <w:style w:type="paragraph" w:styleId="af8">
    <w:name w:val="Body Text"/>
    <w:basedOn w:val="af0"/>
    <w:link w:val="Char1"/>
    <w:qFormat/>
    <w:pPr>
      <w:spacing w:after="120"/>
    </w:pPr>
  </w:style>
  <w:style w:type="paragraph" w:styleId="af9">
    <w:name w:val="Body Text Indent"/>
    <w:basedOn w:val="af0"/>
    <w:link w:val="Char2"/>
    <w:pPr>
      <w:spacing w:line="360" w:lineRule="auto"/>
      <w:ind w:left="515"/>
    </w:pPr>
    <w:rPr>
      <w:sz w:val="24"/>
      <w:szCs w:val="20"/>
      <w:lang w:val="zh-CN"/>
    </w:rPr>
  </w:style>
  <w:style w:type="paragraph" w:styleId="50">
    <w:name w:val="toc 5"/>
    <w:basedOn w:val="af0"/>
    <w:next w:val="af0"/>
    <w:qFormat/>
    <w:pPr>
      <w:ind w:left="840"/>
      <w:jc w:val="left"/>
    </w:pPr>
    <w:rPr>
      <w:rFonts w:ascii="Calibri" w:hAnsi="Calibri"/>
      <w:sz w:val="18"/>
      <w:szCs w:val="20"/>
    </w:rPr>
  </w:style>
  <w:style w:type="paragraph" w:styleId="30">
    <w:name w:val="toc 3"/>
    <w:basedOn w:val="af0"/>
    <w:next w:val="af0"/>
    <w:uiPriority w:val="39"/>
    <w:qFormat/>
    <w:pPr>
      <w:ind w:left="420"/>
      <w:jc w:val="left"/>
    </w:pPr>
    <w:rPr>
      <w:rFonts w:ascii="Calibri" w:hAnsi="Calibri"/>
      <w:i/>
      <w:sz w:val="20"/>
      <w:szCs w:val="20"/>
    </w:rPr>
  </w:style>
  <w:style w:type="paragraph" w:styleId="afa">
    <w:name w:val="Plain Text"/>
    <w:basedOn w:val="af0"/>
    <w:link w:val="Char3"/>
    <w:qFormat/>
    <w:rPr>
      <w:rFonts w:ascii="宋体" w:hAnsi="Courier New"/>
      <w:szCs w:val="21"/>
      <w:lang w:val="zh-CN"/>
    </w:rPr>
  </w:style>
  <w:style w:type="paragraph" w:styleId="80">
    <w:name w:val="toc 8"/>
    <w:basedOn w:val="af0"/>
    <w:next w:val="af0"/>
    <w:qFormat/>
    <w:pPr>
      <w:ind w:left="1470"/>
      <w:jc w:val="left"/>
    </w:pPr>
    <w:rPr>
      <w:rFonts w:ascii="Calibri" w:hAnsi="Calibri"/>
      <w:sz w:val="18"/>
      <w:szCs w:val="20"/>
    </w:rPr>
  </w:style>
  <w:style w:type="paragraph" w:styleId="afb">
    <w:name w:val="Date"/>
    <w:basedOn w:val="af0"/>
    <w:next w:val="af0"/>
    <w:link w:val="Char4"/>
    <w:qFormat/>
    <w:pPr>
      <w:ind w:leftChars="2500" w:left="2500"/>
    </w:pPr>
    <w:rPr>
      <w:szCs w:val="20"/>
    </w:rPr>
  </w:style>
  <w:style w:type="paragraph" w:styleId="afc">
    <w:name w:val="Balloon Text"/>
    <w:basedOn w:val="af0"/>
    <w:link w:val="Char5"/>
    <w:qFormat/>
    <w:rPr>
      <w:sz w:val="18"/>
      <w:szCs w:val="20"/>
      <w:lang w:val="zh-CN"/>
    </w:rPr>
  </w:style>
  <w:style w:type="paragraph" w:styleId="afd">
    <w:name w:val="footer"/>
    <w:basedOn w:val="af0"/>
    <w:link w:val="Char6"/>
    <w:qFormat/>
    <w:pPr>
      <w:tabs>
        <w:tab w:val="center" w:pos="4153"/>
        <w:tab w:val="right" w:pos="8306"/>
      </w:tabs>
      <w:snapToGrid w:val="0"/>
      <w:jc w:val="left"/>
    </w:pPr>
    <w:rPr>
      <w:sz w:val="18"/>
      <w:szCs w:val="18"/>
    </w:rPr>
  </w:style>
  <w:style w:type="paragraph" w:styleId="afe">
    <w:name w:val="header"/>
    <w:basedOn w:val="af0"/>
    <w:link w:val="Char7"/>
    <w:qFormat/>
    <w:pPr>
      <w:pBdr>
        <w:bottom w:val="single" w:sz="6" w:space="1" w:color="auto"/>
      </w:pBdr>
      <w:tabs>
        <w:tab w:val="center" w:pos="4153"/>
        <w:tab w:val="right" w:pos="8306"/>
      </w:tabs>
      <w:snapToGrid w:val="0"/>
      <w:jc w:val="center"/>
    </w:pPr>
    <w:rPr>
      <w:sz w:val="18"/>
      <w:szCs w:val="18"/>
    </w:rPr>
  </w:style>
  <w:style w:type="paragraph" w:styleId="10">
    <w:name w:val="toc 1"/>
    <w:basedOn w:val="af0"/>
    <w:next w:val="af0"/>
    <w:uiPriority w:val="39"/>
    <w:qFormat/>
    <w:pPr>
      <w:tabs>
        <w:tab w:val="right" w:leader="dot" w:pos="8296"/>
      </w:tabs>
      <w:spacing w:line="420" w:lineRule="auto"/>
    </w:pPr>
    <w:rPr>
      <w:szCs w:val="20"/>
    </w:rPr>
  </w:style>
  <w:style w:type="paragraph" w:styleId="40">
    <w:name w:val="toc 4"/>
    <w:basedOn w:val="af0"/>
    <w:next w:val="af0"/>
    <w:qFormat/>
    <w:pPr>
      <w:ind w:left="630"/>
      <w:jc w:val="left"/>
    </w:pPr>
    <w:rPr>
      <w:rFonts w:ascii="Calibri" w:hAnsi="Calibri"/>
      <w:sz w:val="18"/>
      <w:szCs w:val="20"/>
    </w:rPr>
  </w:style>
  <w:style w:type="paragraph" w:styleId="60">
    <w:name w:val="toc 6"/>
    <w:basedOn w:val="af0"/>
    <w:next w:val="af0"/>
    <w:qFormat/>
    <w:pPr>
      <w:ind w:left="1050"/>
      <w:jc w:val="left"/>
    </w:pPr>
    <w:rPr>
      <w:rFonts w:ascii="Calibri" w:hAnsi="Calibri"/>
      <w:sz w:val="18"/>
      <w:szCs w:val="20"/>
    </w:rPr>
  </w:style>
  <w:style w:type="paragraph" w:styleId="20">
    <w:name w:val="toc 2"/>
    <w:basedOn w:val="af0"/>
    <w:next w:val="af0"/>
    <w:uiPriority w:val="39"/>
    <w:pPr>
      <w:ind w:leftChars="200" w:left="200"/>
    </w:pPr>
    <w:rPr>
      <w:szCs w:val="20"/>
    </w:rPr>
  </w:style>
  <w:style w:type="paragraph" w:styleId="90">
    <w:name w:val="toc 9"/>
    <w:basedOn w:val="af0"/>
    <w:next w:val="af0"/>
    <w:qFormat/>
    <w:pPr>
      <w:ind w:left="1680"/>
      <w:jc w:val="left"/>
    </w:pPr>
    <w:rPr>
      <w:rFonts w:ascii="Calibri" w:hAnsi="Calibri"/>
      <w:sz w:val="18"/>
      <w:szCs w:val="20"/>
    </w:rPr>
  </w:style>
  <w:style w:type="paragraph" w:styleId="HTML">
    <w:name w:val="HTML Preformatted"/>
    <w:basedOn w:val="af0"/>
    <w:link w:val="HTMLChar"/>
    <w:rPr>
      <w:rFonts w:ascii="Courier New" w:hAnsi="Courier New"/>
      <w:sz w:val="20"/>
      <w:szCs w:val="20"/>
      <w:lang w:val="zh-CN"/>
    </w:rPr>
  </w:style>
  <w:style w:type="paragraph" w:styleId="aff">
    <w:name w:val="Normal (Web)"/>
    <w:basedOn w:val="af0"/>
    <w:pPr>
      <w:spacing w:before="100" w:beforeAutospacing="1" w:after="100" w:afterAutospacing="1"/>
      <w:jc w:val="left"/>
    </w:pPr>
    <w:rPr>
      <w:kern w:val="0"/>
      <w:sz w:val="24"/>
    </w:rPr>
  </w:style>
  <w:style w:type="paragraph" w:styleId="aff0">
    <w:name w:val="Title"/>
    <w:basedOn w:val="af0"/>
    <w:link w:val="Char8"/>
    <w:qFormat/>
    <w:pPr>
      <w:spacing w:before="240" w:after="60"/>
      <w:jc w:val="center"/>
      <w:outlineLvl w:val="0"/>
    </w:pPr>
    <w:rPr>
      <w:rFonts w:ascii="Arial" w:hAnsi="Arial"/>
      <w:b/>
      <w:sz w:val="32"/>
      <w:szCs w:val="20"/>
    </w:rPr>
  </w:style>
  <w:style w:type="paragraph" w:styleId="aff1">
    <w:name w:val="annotation subject"/>
    <w:basedOn w:val="af7"/>
    <w:next w:val="af7"/>
    <w:link w:val="Char9"/>
    <w:qFormat/>
    <w:rPr>
      <w:b/>
    </w:rPr>
  </w:style>
  <w:style w:type="table" w:styleId="aff2">
    <w:name w:val="Table Grid"/>
    <w:basedOn w:val="af2"/>
    <w:qFormat/>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3">
    <w:name w:val="page number"/>
    <w:basedOn w:val="af1"/>
    <w:qFormat/>
  </w:style>
  <w:style w:type="character" w:styleId="aff4">
    <w:name w:val="FollowedHyperlink"/>
    <w:qFormat/>
    <w:rPr>
      <w:color w:val="800080"/>
      <w:u w:val="single"/>
    </w:rPr>
  </w:style>
  <w:style w:type="character" w:styleId="aff5">
    <w:name w:val="Hyperlink"/>
    <w:uiPriority w:val="99"/>
    <w:unhideWhenUsed/>
    <w:qFormat/>
    <w:rPr>
      <w:color w:val="0000FF"/>
      <w:u w:val="single"/>
    </w:rPr>
  </w:style>
  <w:style w:type="character" w:styleId="aff6">
    <w:name w:val="annotation reference"/>
    <w:qFormat/>
    <w:rPr>
      <w:sz w:val="21"/>
    </w:rPr>
  </w:style>
  <w:style w:type="character" w:customStyle="1" w:styleId="Char6">
    <w:name w:val="页脚 Char"/>
    <w:link w:val="afd"/>
    <w:qFormat/>
    <w:rPr>
      <w:kern w:val="2"/>
      <w:sz w:val="18"/>
      <w:szCs w:val="18"/>
    </w:rPr>
  </w:style>
  <w:style w:type="character" w:customStyle="1" w:styleId="Char7">
    <w:name w:val="页眉 Char"/>
    <w:link w:val="afe"/>
    <w:qFormat/>
    <w:rPr>
      <w:kern w:val="2"/>
      <w:sz w:val="18"/>
      <w:szCs w:val="18"/>
    </w:rPr>
  </w:style>
  <w:style w:type="character" w:customStyle="1" w:styleId="font01">
    <w:name w:val="font01"/>
    <w:qFormat/>
    <w:rPr>
      <w:rFonts w:ascii="宋体" w:eastAsia="宋体" w:hAnsi="宋体" w:cs="宋体" w:hint="eastAsia"/>
      <w:color w:val="000000"/>
      <w:sz w:val="24"/>
      <w:szCs w:val="24"/>
      <w:u w:val="none"/>
    </w:rPr>
  </w:style>
  <w:style w:type="character" w:customStyle="1" w:styleId="Chara">
    <w:name w:val="段 Char"/>
    <w:link w:val="aff7"/>
    <w:qFormat/>
    <w:rPr>
      <w:rFonts w:ascii="宋体"/>
      <w:sz w:val="21"/>
      <w:lang w:val="en-US" w:eastAsia="zh-CN" w:bidi="ar-SA"/>
    </w:rPr>
  </w:style>
  <w:style w:type="paragraph" w:customStyle="1" w:styleId="aff7">
    <w:name w:val="段"/>
    <w:link w:val="Chara"/>
    <w:qFormat/>
    <w:pPr>
      <w:tabs>
        <w:tab w:val="center" w:pos="4201"/>
        <w:tab w:val="right" w:leader="dot" w:pos="9298"/>
      </w:tabs>
      <w:autoSpaceDE w:val="0"/>
      <w:autoSpaceDN w:val="0"/>
      <w:ind w:firstLineChars="200" w:firstLine="420"/>
      <w:jc w:val="both"/>
    </w:pPr>
    <w:rPr>
      <w:rFonts w:ascii="宋体"/>
      <w:sz w:val="21"/>
    </w:rPr>
  </w:style>
  <w:style w:type="paragraph" w:customStyle="1" w:styleId="a2">
    <w:name w:val="注×：（正文）"/>
    <w:qFormat/>
    <w:pPr>
      <w:numPr>
        <w:numId w:val="1"/>
      </w:numPr>
      <w:jc w:val="both"/>
    </w:pPr>
    <w:rPr>
      <w:rFonts w:ascii="宋体"/>
      <w:sz w:val="18"/>
      <w:szCs w:val="18"/>
    </w:rPr>
  </w:style>
  <w:style w:type="paragraph" w:customStyle="1" w:styleId="af">
    <w:name w:val="正文图标题"/>
    <w:next w:val="aff7"/>
    <w:qFormat/>
    <w:pPr>
      <w:numPr>
        <w:numId w:val="2"/>
      </w:numPr>
      <w:tabs>
        <w:tab w:val="left" w:pos="360"/>
      </w:tabs>
      <w:spacing w:beforeLines="50" w:before="156" w:afterLines="50" w:after="156"/>
      <w:jc w:val="center"/>
    </w:pPr>
    <w:rPr>
      <w:rFonts w:ascii="黑体" w:eastAsia="黑体"/>
      <w:sz w:val="21"/>
    </w:rPr>
  </w:style>
  <w:style w:type="paragraph" w:customStyle="1" w:styleId="aff8">
    <w:name w:val="正文表标题"/>
    <w:next w:val="aff7"/>
    <w:qFormat/>
    <w:pPr>
      <w:spacing w:beforeLines="50" w:before="156" w:afterLines="50" w:after="156"/>
      <w:jc w:val="center"/>
    </w:pPr>
    <w:rPr>
      <w:rFonts w:ascii="黑体" w:eastAsia="黑体"/>
      <w:sz w:val="21"/>
    </w:rPr>
  </w:style>
  <w:style w:type="paragraph" w:customStyle="1" w:styleId="a9">
    <w:name w:val="三级条标题"/>
    <w:basedOn w:val="a8"/>
    <w:next w:val="aff7"/>
    <w:qFormat/>
    <w:pPr>
      <w:numPr>
        <w:ilvl w:val="3"/>
      </w:numPr>
      <w:outlineLvl w:val="4"/>
    </w:pPr>
  </w:style>
  <w:style w:type="paragraph" w:customStyle="1" w:styleId="a8">
    <w:name w:val="二级条标题"/>
    <w:basedOn w:val="a7"/>
    <w:next w:val="aff7"/>
    <w:qFormat/>
    <w:pPr>
      <w:numPr>
        <w:ilvl w:val="2"/>
      </w:numPr>
      <w:spacing w:before="50" w:after="50"/>
      <w:outlineLvl w:val="3"/>
    </w:pPr>
  </w:style>
  <w:style w:type="paragraph" w:customStyle="1" w:styleId="a7">
    <w:name w:val="一级条标题"/>
    <w:next w:val="aff7"/>
    <w:qFormat/>
    <w:pPr>
      <w:numPr>
        <w:ilvl w:val="1"/>
        <w:numId w:val="3"/>
      </w:numPr>
      <w:spacing w:beforeLines="50" w:before="156" w:afterLines="50" w:after="156"/>
      <w:outlineLvl w:val="2"/>
    </w:pPr>
    <w:rPr>
      <w:rFonts w:ascii="黑体" w:eastAsia="黑体"/>
      <w:sz w:val="21"/>
      <w:szCs w:val="21"/>
    </w:rPr>
  </w:style>
  <w:style w:type="paragraph" w:customStyle="1" w:styleId="ab">
    <w:name w:val="五级条标题"/>
    <w:basedOn w:val="aa"/>
    <w:next w:val="aff7"/>
    <w:qFormat/>
    <w:pPr>
      <w:numPr>
        <w:ilvl w:val="5"/>
      </w:numPr>
      <w:outlineLvl w:val="6"/>
    </w:pPr>
  </w:style>
  <w:style w:type="paragraph" w:customStyle="1" w:styleId="aa">
    <w:name w:val="四级条标题"/>
    <w:basedOn w:val="a9"/>
    <w:next w:val="aff7"/>
    <w:qFormat/>
    <w:pPr>
      <w:numPr>
        <w:ilvl w:val="4"/>
      </w:numPr>
      <w:outlineLvl w:val="5"/>
    </w:pPr>
  </w:style>
  <w:style w:type="paragraph" w:customStyle="1" w:styleId="a5">
    <w:name w:val="四级无"/>
    <w:basedOn w:val="aa"/>
    <w:qFormat/>
    <w:pPr>
      <w:numPr>
        <w:numId w:val="1"/>
      </w:numPr>
      <w:spacing w:beforeLines="0" w:before="0" w:afterLines="0" w:after="0"/>
    </w:pPr>
    <w:rPr>
      <w:rFonts w:ascii="宋体" w:eastAsia="宋体" w:hAnsi="Calibri"/>
    </w:rPr>
  </w:style>
  <w:style w:type="paragraph" w:customStyle="1" w:styleId="aff9">
    <w:name w:val="正文公式编号制表符"/>
    <w:basedOn w:val="aff7"/>
    <w:next w:val="aff7"/>
    <w:qFormat/>
    <w:pPr>
      <w:ind w:firstLineChars="0" w:firstLine="0"/>
    </w:pPr>
    <w:rPr>
      <w:rFonts w:hAnsi="Calibri"/>
    </w:rPr>
  </w:style>
  <w:style w:type="paragraph" w:customStyle="1" w:styleId="affa">
    <w:name w:val="一级无"/>
    <w:basedOn w:val="a7"/>
    <w:qFormat/>
    <w:pPr>
      <w:spacing w:beforeLines="0" w:before="0" w:afterLines="0" w:after="0"/>
    </w:pPr>
    <w:rPr>
      <w:rFonts w:ascii="宋体" w:eastAsia="宋体"/>
    </w:rPr>
  </w:style>
  <w:style w:type="paragraph" w:customStyle="1" w:styleId="a1">
    <w:name w:val="图表脚注说明"/>
    <w:basedOn w:val="af0"/>
    <w:qFormat/>
    <w:pPr>
      <w:numPr>
        <w:numId w:val="4"/>
      </w:numPr>
    </w:pPr>
    <w:rPr>
      <w:rFonts w:ascii="宋体"/>
      <w:sz w:val="18"/>
      <w:szCs w:val="18"/>
    </w:rPr>
  </w:style>
  <w:style w:type="paragraph" w:customStyle="1" w:styleId="a6">
    <w:name w:val="章标题"/>
    <w:next w:val="aff7"/>
    <w:qFormat/>
    <w:pPr>
      <w:numPr>
        <w:numId w:val="3"/>
      </w:numPr>
      <w:spacing w:beforeLines="100" w:before="312" w:afterLines="100" w:after="312"/>
      <w:jc w:val="both"/>
      <w:outlineLvl w:val="1"/>
    </w:pPr>
    <w:rPr>
      <w:rFonts w:ascii="黑体" w:eastAsia="黑体"/>
      <w:sz w:val="21"/>
    </w:rPr>
  </w:style>
  <w:style w:type="paragraph" w:customStyle="1" w:styleId="ac">
    <w:name w:val="附录图标号"/>
    <w:basedOn w:val="af0"/>
    <w:qFormat/>
    <w:pPr>
      <w:keepNext/>
      <w:pageBreakBefore/>
      <w:widowControl/>
      <w:numPr>
        <w:numId w:val="5"/>
      </w:numPr>
      <w:spacing w:line="14" w:lineRule="exact"/>
      <w:ind w:left="0" w:firstLine="363"/>
      <w:jc w:val="center"/>
      <w:outlineLvl w:val="0"/>
    </w:pPr>
    <w:rPr>
      <w:color w:val="FFFFFF"/>
    </w:rPr>
  </w:style>
  <w:style w:type="paragraph" w:customStyle="1" w:styleId="a4">
    <w:name w:val="三级无"/>
    <w:basedOn w:val="a9"/>
    <w:qFormat/>
    <w:pPr>
      <w:numPr>
        <w:numId w:val="1"/>
      </w:numPr>
      <w:spacing w:beforeLines="0" w:before="0" w:afterLines="0" w:after="0"/>
    </w:pPr>
    <w:rPr>
      <w:rFonts w:ascii="宋体" w:eastAsia="宋体" w:hAnsi="Calibri"/>
    </w:rPr>
  </w:style>
  <w:style w:type="paragraph" w:customStyle="1" w:styleId="a">
    <w:name w:val="注："/>
    <w:next w:val="aff7"/>
    <w:qFormat/>
    <w:pPr>
      <w:widowControl w:val="0"/>
      <w:numPr>
        <w:numId w:val="6"/>
      </w:numPr>
      <w:autoSpaceDE w:val="0"/>
      <w:autoSpaceDN w:val="0"/>
      <w:ind w:left="726" w:hanging="363"/>
      <w:jc w:val="both"/>
    </w:pPr>
    <w:rPr>
      <w:rFonts w:ascii="宋体"/>
      <w:sz w:val="18"/>
      <w:szCs w:val="18"/>
    </w:rPr>
  </w:style>
  <w:style w:type="paragraph" w:customStyle="1" w:styleId="a3">
    <w:name w:val="二级无"/>
    <w:basedOn w:val="a8"/>
    <w:qFormat/>
    <w:pPr>
      <w:numPr>
        <w:numId w:val="1"/>
      </w:numPr>
      <w:spacing w:beforeLines="0" w:before="0" w:afterLines="0" w:after="0"/>
      <w:ind w:left="0"/>
    </w:pPr>
    <w:rPr>
      <w:rFonts w:ascii="宋体" w:eastAsia="宋体" w:hAnsi="Calibri"/>
    </w:rPr>
  </w:style>
  <w:style w:type="paragraph" w:customStyle="1" w:styleId="ad">
    <w:name w:val="附录图标题"/>
    <w:basedOn w:val="af0"/>
    <w:next w:val="aff7"/>
    <w:qFormat/>
    <w:pPr>
      <w:numPr>
        <w:ilvl w:val="1"/>
        <w:numId w:val="5"/>
      </w:numPr>
      <w:tabs>
        <w:tab w:val="left" w:pos="363"/>
      </w:tabs>
      <w:spacing w:beforeLines="50" w:before="50" w:afterLines="50" w:after="50"/>
      <w:ind w:left="0" w:firstLine="0"/>
      <w:jc w:val="center"/>
    </w:pPr>
    <w:rPr>
      <w:rFonts w:ascii="黑体" w:eastAsia="黑体"/>
      <w:szCs w:val="21"/>
    </w:rPr>
  </w:style>
  <w:style w:type="paragraph" w:customStyle="1" w:styleId="ae">
    <w:name w:val="其他发布日期"/>
    <w:basedOn w:val="af0"/>
    <w:qFormat/>
    <w:pPr>
      <w:framePr w:w="3997" w:h="471" w:hRule="exact" w:vSpace="181" w:wrap="around" w:vAnchor="page" w:hAnchor="page" w:x="1419" w:y="14097" w:anchorLock="1"/>
      <w:widowControl/>
      <w:numPr>
        <w:numId w:val="7"/>
      </w:numPr>
      <w:jc w:val="left"/>
    </w:pPr>
    <w:rPr>
      <w:rFonts w:eastAsia="黑体"/>
      <w:kern w:val="0"/>
      <w:sz w:val="28"/>
      <w:szCs w:val="20"/>
    </w:rPr>
  </w:style>
  <w:style w:type="character" w:customStyle="1" w:styleId="Char1">
    <w:name w:val="正文文本 Char"/>
    <w:link w:val="af8"/>
    <w:qFormat/>
    <w:rPr>
      <w:kern w:val="2"/>
      <w:sz w:val="21"/>
      <w:szCs w:val="24"/>
    </w:rPr>
  </w:style>
  <w:style w:type="paragraph" w:styleId="affb">
    <w:name w:val="List Paragraph"/>
    <w:basedOn w:val="af0"/>
    <w:qFormat/>
    <w:pPr>
      <w:ind w:firstLineChars="200" w:firstLine="420"/>
    </w:pPr>
  </w:style>
  <w:style w:type="character" w:customStyle="1" w:styleId="1Char">
    <w:name w:val="标题 1 Char"/>
    <w:basedOn w:val="af1"/>
    <w:link w:val="1"/>
    <w:qFormat/>
    <w:rPr>
      <w:b/>
      <w:kern w:val="44"/>
      <w:sz w:val="44"/>
    </w:rPr>
  </w:style>
  <w:style w:type="character" w:customStyle="1" w:styleId="2Char">
    <w:name w:val="标题 2 Char"/>
    <w:basedOn w:val="af1"/>
    <w:link w:val="2"/>
    <w:qFormat/>
    <w:rPr>
      <w:rFonts w:ascii="Arial" w:eastAsia="黑体" w:hAnsi="Arial"/>
      <w:b/>
      <w:kern w:val="2"/>
      <w:sz w:val="32"/>
    </w:rPr>
  </w:style>
  <w:style w:type="character" w:customStyle="1" w:styleId="3Char">
    <w:name w:val="标题 3 Char"/>
    <w:basedOn w:val="af1"/>
    <w:link w:val="3"/>
    <w:qFormat/>
    <w:rPr>
      <w:b/>
      <w:bCs/>
      <w:kern w:val="2"/>
      <w:sz w:val="32"/>
      <w:szCs w:val="32"/>
      <w:lang w:val="zh-CN" w:eastAsia="zh-CN"/>
    </w:rPr>
  </w:style>
  <w:style w:type="character" w:customStyle="1" w:styleId="4Char">
    <w:name w:val="标题 4 Char"/>
    <w:basedOn w:val="af1"/>
    <w:link w:val="4"/>
    <w:qFormat/>
    <w:rPr>
      <w:rFonts w:ascii="Arial" w:eastAsia="黑体" w:hAnsi="Arial"/>
      <w:b/>
      <w:kern w:val="2"/>
      <w:sz w:val="28"/>
    </w:rPr>
  </w:style>
  <w:style w:type="character" w:customStyle="1" w:styleId="5Char">
    <w:name w:val="标题 5 Char"/>
    <w:basedOn w:val="af1"/>
    <w:link w:val="5"/>
    <w:qFormat/>
    <w:rPr>
      <w:b/>
      <w:bCs/>
      <w:kern w:val="2"/>
      <w:sz w:val="28"/>
      <w:szCs w:val="28"/>
      <w:lang w:val="zh-CN" w:eastAsia="zh-CN"/>
    </w:rPr>
  </w:style>
  <w:style w:type="character" w:customStyle="1" w:styleId="6Char">
    <w:name w:val="标题 6 Char"/>
    <w:basedOn w:val="af1"/>
    <w:link w:val="6"/>
    <w:qFormat/>
    <w:rPr>
      <w:rFonts w:ascii="Arial" w:eastAsia="黑体" w:hAnsi="Arial"/>
      <w:b/>
      <w:bCs/>
      <w:kern w:val="2"/>
      <w:sz w:val="24"/>
      <w:szCs w:val="24"/>
      <w:lang w:val="zh-CN" w:eastAsia="zh-CN"/>
    </w:rPr>
  </w:style>
  <w:style w:type="character" w:customStyle="1" w:styleId="7Char">
    <w:name w:val="标题 7 Char"/>
    <w:basedOn w:val="af1"/>
    <w:link w:val="7"/>
    <w:qFormat/>
    <w:rPr>
      <w:b/>
      <w:bCs/>
      <w:kern w:val="2"/>
      <w:sz w:val="24"/>
      <w:szCs w:val="24"/>
      <w:lang w:val="zh-CN" w:eastAsia="zh-CN"/>
    </w:rPr>
  </w:style>
  <w:style w:type="character" w:customStyle="1" w:styleId="8Char">
    <w:name w:val="标题 8 Char"/>
    <w:basedOn w:val="af1"/>
    <w:link w:val="8"/>
    <w:qFormat/>
    <w:rPr>
      <w:rFonts w:ascii="Arial" w:eastAsia="黑体" w:hAnsi="Arial"/>
      <w:kern w:val="2"/>
      <w:sz w:val="24"/>
      <w:szCs w:val="24"/>
      <w:lang w:val="zh-CN" w:eastAsia="zh-CN"/>
    </w:rPr>
  </w:style>
  <w:style w:type="character" w:customStyle="1" w:styleId="9Char">
    <w:name w:val="标题 9 Char"/>
    <w:basedOn w:val="af1"/>
    <w:link w:val="9"/>
    <w:qFormat/>
    <w:rPr>
      <w:rFonts w:ascii="Arial" w:eastAsia="黑体" w:hAnsi="Arial"/>
      <w:kern w:val="2"/>
      <w:sz w:val="21"/>
      <w:szCs w:val="21"/>
      <w:lang w:val="zh-CN" w:eastAsia="zh-CN"/>
    </w:rPr>
  </w:style>
  <w:style w:type="character" w:customStyle="1" w:styleId="font51">
    <w:name w:val="font51"/>
    <w:qFormat/>
    <w:rPr>
      <w:rFonts w:ascii="Times New Roman" w:hAnsi="Times New Roman"/>
      <w:color w:val="000000"/>
      <w:sz w:val="18"/>
      <w:u w:val="none"/>
    </w:rPr>
  </w:style>
  <w:style w:type="character" w:customStyle="1" w:styleId="affc">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f0"/>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10">
    <w:name w:val="Char1"/>
    <w:basedOn w:val="af0"/>
    <w:qFormat/>
    <w:pPr>
      <w:tabs>
        <w:tab w:val="left" w:pos="789"/>
      </w:tabs>
      <w:ind w:left="789" w:hanging="480"/>
    </w:pPr>
    <w:rPr>
      <w:sz w:val="24"/>
      <w:szCs w:val="20"/>
    </w:rPr>
  </w:style>
  <w:style w:type="character" w:customStyle="1" w:styleId="Char0">
    <w:name w:val="批注文字 Char"/>
    <w:basedOn w:val="af1"/>
    <w:link w:val="af7"/>
    <w:qFormat/>
    <w:rPr>
      <w:kern w:val="2"/>
      <w:sz w:val="21"/>
      <w:lang w:val="zh-CN" w:eastAsia="zh-CN"/>
    </w:rPr>
  </w:style>
  <w:style w:type="paragraph" w:customStyle="1" w:styleId="xl82">
    <w:name w:val="xl82"/>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affd">
    <w:name w:val="编号正文缩进"/>
    <w:basedOn w:val="af0"/>
    <w:qFormat/>
    <w:pPr>
      <w:tabs>
        <w:tab w:val="left" w:pos="198"/>
      </w:tabs>
      <w:ind w:firstLine="454"/>
    </w:pPr>
    <w:rPr>
      <w:szCs w:val="20"/>
    </w:rPr>
  </w:style>
  <w:style w:type="paragraph" w:customStyle="1" w:styleId="affe">
    <w:name w:val="标准称谓"/>
    <w:next w:val="af0"/>
    <w:qFormat/>
    <w:pPr>
      <w:widowControl w:val="0"/>
      <w:kinsoku w:val="0"/>
      <w:overflowPunct w:val="0"/>
      <w:autoSpaceDE w:val="0"/>
      <w:autoSpaceDN w:val="0"/>
      <w:spacing w:line="0" w:lineRule="atLeast"/>
      <w:jc w:val="distribute"/>
    </w:pPr>
    <w:rPr>
      <w:rFonts w:ascii="宋体"/>
      <w:b/>
      <w:spacing w:val="20"/>
      <w:w w:val="148"/>
      <w:sz w:val="52"/>
    </w:rPr>
  </w:style>
  <w:style w:type="paragraph" w:customStyle="1" w:styleId="font6">
    <w:name w:val="font6"/>
    <w:basedOn w:val="af0"/>
    <w:qFormat/>
    <w:pPr>
      <w:widowControl/>
      <w:spacing w:before="100" w:beforeAutospacing="1" w:after="100" w:afterAutospacing="1"/>
      <w:jc w:val="left"/>
    </w:pPr>
    <w:rPr>
      <w:color w:val="000000"/>
      <w:kern w:val="0"/>
      <w:sz w:val="18"/>
      <w:szCs w:val="20"/>
    </w:rPr>
  </w:style>
  <w:style w:type="paragraph" w:customStyle="1" w:styleId="xl70">
    <w:name w:val="xl70"/>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Char1CharCharChar">
    <w:name w:val="Char1 Char Char Char"/>
    <w:basedOn w:val="af0"/>
    <w:qFormat/>
    <w:pPr>
      <w:tabs>
        <w:tab w:val="left" w:pos="789"/>
      </w:tabs>
      <w:ind w:left="789" w:hanging="480"/>
    </w:pPr>
    <w:rPr>
      <w:sz w:val="24"/>
      <w:szCs w:val="20"/>
    </w:rPr>
  </w:style>
  <w:style w:type="paragraph" w:customStyle="1" w:styleId="CharCharCharCharCharCharChar">
    <w:name w:val="Char Char Char Char Char Char Char"/>
    <w:basedOn w:val="af0"/>
    <w:qFormat/>
    <w:pPr>
      <w:widowControl/>
      <w:spacing w:after="160" w:line="240" w:lineRule="exact"/>
      <w:jc w:val="left"/>
    </w:pPr>
    <w:rPr>
      <w:rFonts w:ascii="Arial" w:eastAsia="Times New Roman" w:hAnsi="Arial"/>
      <w:b/>
      <w:kern w:val="0"/>
      <w:sz w:val="24"/>
      <w:szCs w:val="20"/>
      <w:lang w:eastAsia="en-US"/>
    </w:rPr>
  </w:style>
  <w:style w:type="paragraph" w:customStyle="1" w:styleId="xl81">
    <w:name w:val="xl81"/>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character" w:customStyle="1" w:styleId="Char9">
    <w:name w:val="批注主题 Char"/>
    <w:basedOn w:val="Char0"/>
    <w:link w:val="aff1"/>
    <w:qFormat/>
    <w:rPr>
      <w:b/>
      <w:kern w:val="2"/>
      <w:sz w:val="21"/>
      <w:lang w:val="zh-CN" w:eastAsia="zh-CN"/>
    </w:rPr>
  </w:style>
  <w:style w:type="paragraph" w:customStyle="1" w:styleId="font5">
    <w:name w:val="font5"/>
    <w:basedOn w:val="af0"/>
    <w:qFormat/>
    <w:pPr>
      <w:widowControl/>
      <w:spacing w:before="100" w:beforeAutospacing="1" w:after="100" w:afterAutospacing="1"/>
      <w:jc w:val="left"/>
    </w:pPr>
    <w:rPr>
      <w:rFonts w:ascii="宋体"/>
      <w:color w:val="000000"/>
      <w:kern w:val="0"/>
      <w:sz w:val="18"/>
      <w:szCs w:val="20"/>
    </w:rPr>
  </w:style>
  <w:style w:type="paragraph" w:customStyle="1" w:styleId="xl69">
    <w:name w:val="xl69"/>
    <w:basedOn w:val="af0"/>
    <w:qFormat/>
    <w:pPr>
      <w:widowControl/>
      <w:pBdr>
        <w:bottom w:val="single" w:sz="8" w:space="0" w:color="000000"/>
        <w:right w:val="single" w:sz="8" w:space="0" w:color="000000"/>
      </w:pBdr>
      <w:spacing w:before="100" w:beforeAutospacing="1" w:after="100" w:afterAutospacing="1"/>
      <w:jc w:val="left"/>
    </w:pPr>
    <w:rPr>
      <w:kern w:val="0"/>
      <w:sz w:val="22"/>
      <w:szCs w:val="20"/>
    </w:rPr>
  </w:style>
  <w:style w:type="paragraph" w:customStyle="1" w:styleId="xl80">
    <w:name w:val="xl80"/>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11">
    <w:name w:val="修订1"/>
    <w:qFormat/>
    <w:rPr>
      <w:kern w:val="2"/>
      <w:sz w:val="21"/>
    </w:rPr>
  </w:style>
  <w:style w:type="paragraph" w:customStyle="1" w:styleId="CharCharCharChar">
    <w:name w:val="Char Char Char Char"/>
    <w:basedOn w:val="af0"/>
    <w:qFormat/>
    <w:rPr>
      <w:sz w:val="24"/>
      <w:szCs w:val="20"/>
    </w:rPr>
  </w:style>
  <w:style w:type="paragraph" w:customStyle="1" w:styleId="xl72">
    <w:name w:val="xl72"/>
    <w:basedOn w:val="af0"/>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szCs w:val="20"/>
    </w:rPr>
  </w:style>
  <w:style w:type="paragraph" w:customStyle="1" w:styleId="xl66">
    <w:name w:val="xl66"/>
    <w:basedOn w:val="af0"/>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xl68">
    <w:name w:val="xl68"/>
    <w:basedOn w:val="af0"/>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Char1CharChar">
    <w:name w:val="Char Char1 Char Char"/>
    <w:basedOn w:val="af0"/>
    <w:qFormat/>
    <w:rPr>
      <w:rFonts w:ascii="黑体" w:eastAsia="黑体"/>
      <w:kern w:val="0"/>
      <w:szCs w:val="20"/>
    </w:rPr>
  </w:style>
  <w:style w:type="paragraph" w:customStyle="1" w:styleId="xl79">
    <w:name w:val="xl79"/>
    <w:basedOn w:val="af0"/>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71">
    <w:name w:val="xl71"/>
    <w:basedOn w:val="af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paragraph" w:customStyle="1" w:styleId="xl78">
    <w:name w:val="xl78"/>
    <w:basedOn w:val="af0"/>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character" w:customStyle="1" w:styleId="Char">
    <w:name w:val="文档结构图 Char"/>
    <w:basedOn w:val="af1"/>
    <w:link w:val="af6"/>
    <w:qFormat/>
    <w:rPr>
      <w:rFonts w:ascii="宋体"/>
      <w:kern w:val="2"/>
      <w:sz w:val="18"/>
      <w:lang w:val="zh-CN" w:eastAsia="zh-CN"/>
    </w:rPr>
  </w:style>
  <w:style w:type="paragraph" w:customStyle="1" w:styleId="12">
    <w:name w:val="1"/>
    <w:basedOn w:val="af0"/>
    <w:qFormat/>
    <w:rPr>
      <w:rFonts w:ascii="黑体" w:eastAsia="黑体"/>
      <w:kern w:val="0"/>
      <w:szCs w:val="2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pPr>
      <w:tabs>
        <w:tab w:val="left" w:pos="840"/>
      </w:tabs>
      <w:ind w:left="840" w:hanging="420"/>
      <w:outlineLvl w:val="1"/>
    </w:pPr>
    <w:rPr>
      <w:rFonts w:ascii="黑体" w:eastAsia="黑体"/>
      <w:sz w:val="21"/>
    </w:rPr>
  </w:style>
  <w:style w:type="character" w:customStyle="1" w:styleId="Char5">
    <w:name w:val="批注框文本 Char"/>
    <w:basedOn w:val="af1"/>
    <w:link w:val="afc"/>
    <w:qFormat/>
    <w:rPr>
      <w:kern w:val="2"/>
      <w:sz w:val="18"/>
      <w:lang w:val="zh-CN" w:eastAsia="zh-CN"/>
    </w:rPr>
  </w:style>
  <w:style w:type="paragraph" w:customStyle="1" w:styleId="xl77">
    <w:name w:val="xl77"/>
    <w:basedOn w:val="af0"/>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szCs w:val="20"/>
    </w:rPr>
  </w:style>
  <w:style w:type="character" w:customStyle="1" w:styleId="Char4">
    <w:name w:val="日期 Char"/>
    <w:basedOn w:val="af1"/>
    <w:link w:val="afb"/>
    <w:qFormat/>
    <w:rPr>
      <w:kern w:val="2"/>
      <w:sz w:val="21"/>
    </w:rPr>
  </w:style>
  <w:style w:type="paragraph" w:customStyle="1" w:styleId="xl76">
    <w:name w:val="xl76"/>
    <w:basedOn w:val="af0"/>
    <w:qFormat/>
    <w:pPr>
      <w:widowControl/>
      <w:pBdr>
        <w:top w:val="single" w:sz="8" w:space="0" w:color="000000"/>
        <w:bottom w:val="single" w:sz="8" w:space="0" w:color="000000"/>
      </w:pBdr>
      <w:spacing w:before="100" w:beforeAutospacing="1" w:after="100" w:afterAutospacing="1"/>
      <w:jc w:val="left"/>
    </w:pPr>
    <w:rPr>
      <w:rFonts w:ascii="宋体"/>
      <w:kern w:val="0"/>
      <w:sz w:val="24"/>
      <w:szCs w:val="20"/>
    </w:rPr>
  </w:style>
  <w:style w:type="paragraph" w:customStyle="1" w:styleId="TOC1">
    <w:name w:val="TOC 标题1"/>
    <w:basedOn w:val="1"/>
    <w:next w:val="af0"/>
    <w:qFormat/>
    <w:pPr>
      <w:widowControl/>
      <w:spacing w:before="480" w:after="0" w:line="276" w:lineRule="auto"/>
      <w:jc w:val="left"/>
      <w:outlineLvl w:val="9"/>
    </w:pPr>
    <w:rPr>
      <w:rFonts w:ascii="Cambria" w:hAnsi="Cambria"/>
      <w:color w:val="365F91"/>
      <w:kern w:val="0"/>
      <w:sz w:val="28"/>
    </w:rPr>
  </w:style>
  <w:style w:type="paragraph" w:customStyle="1" w:styleId="afff">
    <w:name w:val="封面标准名称"/>
    <w:qFormat/>
    <w:pPr>
      <w:widowControl w:val="0"/>
      <w:spacing w:line="680" w:lineRule="exact"/>
      <w:jc w:val="center"/>
      <w:textAlignment w:val="center"/>
    </w:pPr>
    <w:rPr>
      <w:rFonts w:ascii="黑体" w:eastAsia="黑体"/>
      <w:sz w:val="52"/>
    </w:rPr>
  </w:style>
  <w:style w:type="paragraph" w:customStyle="1" w:styleId="xl85">
    <w:name w:val="xl85"/>
    <w:basedOn w:val="af0"/>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GB-11111">
    <w:name w:val="GB-1.1.1.1.1"/>
    <w:basedOn w:val="GB-1111"/>
    <w:pPr>
      <w:outlineLvl w:val="4"/>
    </w:pPr>
  </w:style>
  <w:style w:type="paragraph" w:customStyle="1" w:styleId="xl67">
    <w:name w:val="xl67"/>
    <w:basedOn w:val="af0"/>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65">
    <w:name w:val="xl65"/>
    <w:basedOn w:val="af0"/>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Charb">
    <w:name w:val="Char"/>
    <w:basedOn w:val="af0"/>
    <w:next w:val="4"/>
    <w:qFormat/>
    <w:pPr>
      <w:widowControl/>
      <w:spacing w:after="160" w:line="240" w:lineRule="exact"/>
      <w:jc w:val="left"/>
    </w:pPr>
    <w:rPr>
      <w:rFonts w:ascii="Verdana" w:eastAsia="仿宋_GB2312" w:hAnsi="Verdana"/>
      <w:b/>
      <w:kern w:val="0"/>
      <w:sz w:val="28"/>
      <w:szCs w:val="20"/>
      <w:lang w:eastAsia="en-US"/>
    </w:rPr>
  </w:style>
  <w:style w:type="paragraph" w:customStyle="1" w:styleId="afff0">
    <w:name w:val="前言、引言标题"/>
    <w:next w:val="af0"/>
    <w:pPr>
      <w:shd w:val="clear" w:color="FFFFFF" w:fill="FFFFFF"/>
      <w:tabs>
        <w:tab w:val="left" w:pos="2472"/>
      </w:tabs>
      <w:spacing w:before="640" w:after="560"/>
      <w:ind w:left="2472" w:hanging="132"/>
      <w:jc w:val="center"/>
      <w:outlineLvl w:val="0"/>
    </w:pPr>
    <w:rPr>
      <w:rFonts w:ascii="黑体" w:eastAsia="黑体"/>
      <w:sz w:val="32"/>
    </w:rPr>
  </w:style>
  <w:style w:type="paragraph" w:customStyle="1" w:styleId="xl75">
    <w:name w:val="xl75"/>
    <w:basedOn w:val="af0"/>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Cs w:val="20"/>
    </w:rPr>
  </w:style>
  <w:style w:type="character" w:customStyle="1" w:styleId="Char2">
    <w:name w:val="正文文本缩进 Char"/>
    <w:basedOn w:val="af1"/>
    <w:link w:val="af9"/>
    <w:qFormat/>
    <w:rPr>
      <w:kern w:val="2"/>
      <w:sz w:val="24"/>
      <w:lang w:val="zh-CN" w:eastAsia="zh-CN"/>
    </w:rPr>
  </w:style>
  <w:style w:type="character" w:customStyle="1" w:styleId="Char8">
    <w:name w:val="标题 Char"/>
    <w:basedOn w:val="af1"/>
    <w:link w:val="aff0"/>
    <w:rPr>
      <w:rFonts w:ascii="Arial" w:hAnsi="Arial"/>
      <w:b/>
      <w:kern w:val="2"/>
      <w:sz w:val="32"/>
    </w:rPr>
  </w:style>
  <w:style w:type="paragraph" w:customStyle="1" w:styleId="xl74">
    <w:name w:val="xl74"/>
    <w:basedOn w:val="af0"/>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szCs w:val="20"/>
    </w:rPr>
  </w:style>
  <w:style w:type="character" w:customStyle="1" w:styleId="HTMLChar">
    <w:name w:val="HTML 预设格式 Char"/>
    <w:basedOn w:val="af1"/>
    <w:link w:val="HTML"/>
    <w:rPr>
      <w:rFonts w:ascii="Courier New" w:hAnsi="Courier New"/>
      <w:kern w:val="2"/>
      <w:lang w:val="zh-CN" w:eastAsia="zh-CN"/>
    </w:rPr>
  </w:style>
  <w:style w:type="paragraph" w:customStyle="1" w:styleId="Default">
    <w:name w:val="Default"/>
    <w:pPr>
      <w:widowControl w:val="0"/>
      <w:autoSpaceDE w:val="0"/>
      <w:autoSpaceDN w:val="0"/>
      <w:adjustRightInd w:val="0"/>
    </w:pPr>
    <w:rPr>
      <w:rFonts w:ascii="新宋体" w:eastAsia="新宋体"/>
      <w:color w:val="000000"/>
      <w:sz w:val="24"/>
    </w:rPr>
  </w:style>
  <w:style w:type="paragraph" w:customStyle="1" w:styleId="xl73">
    <w:name w:val="xl73"/>
    <w:basedOn w:val="af0"/>
    <w:pPr>
      <w:widowControl/>
      <w:pBdr>
        <w:bottom w:val="single" w:sz="8" w:space="0" w:color="000000"/>
        <w:right w:val="single" w:sz="8" w:space="0" w:color="000000"/>
      </w:pBdr>
      <w:spacing w:before="100" w:beforeAutospacing="1" w:after="100" w:afterAutospacing="1"/>
      <w:jc w:val="center"/>
    </w:pPr>
    <w:rPr>
      <w:color w:val="000000"/>
      <w:kern w:val="0"/>
      <w:sz w:val="18"/>
      <w:szCs w:val="20"/>
    </w:rPr>
  </w:style>
  <w:style w:type="paragraph" w:customStyle="1" w:styleId="xl84">
    <w:name w:val="xl84"/>
    <w:basedOn w:val="af0"/>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F-1">
    <w:name w:val="F-1级标题"/>
    <w:basedOn w:val="1"/>
    <w:next w:val="af0"/>
    <w:pPr>
      <w:spacing w:before="400" w:after="400" w:line="240" w:lineRule="auto"/>
    </w:pPr>
    <w:rPr>
      <w:rFonts w:eastAsia="黑体"/>
      <w:b w:val="0"/>
      <w:bCs/>
      <w:sz w:val="36"/>
      <w:szCs w:val="44"/>
    </w:rPr>
  </w:style>
  <w:style w:type="paragraph" w:customStyle="1" w:styleId="F-10">
    <w:name w:val="F-1级目录"/>
    <w:basedOn w:val="10"/>
    <w:next w:val="af0"/>
    <w:semiHidden/>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f0"/>
    <w:pPr>
      <w:tabs>
        <w:tab w:val="clear" w:pos="567"/>
      </w:tabs>
      <w:spacing w:before="100" w:after="100" w:line="240" w:lineRule="auto"/>
      <w:ind w:left="0" w:firstLine="0"/>
    </w:pPr>
    <w:rPr>
      <w:b w:val="0"/>
      <w:bCs/>
      <w:szCs w:val="32"/>
    </w:rPr>
  </w:style>
  <w:style w:type="paragraph" w:customStyle="1" w:styleId="F-20">
    <w:name w:val="F-2级目录"/>
    <w:basedOn w:val="20"/>
    <w:semiHidden/>
    <w:pPr>
      <w:spacing w:line="300" w:lineRule="exact"/>
      <w:ind w:leftChars="100" w:left="100"/>
    </w:pPr>
    <w:rPr>
      <w:rFonts w:eastAsia="黑体"/>
      <w:sz w:val="28"/>
      <w:szCs w:val="28"/>
    </w:rPr>
  </w:style>
  <w:style w:type="paragraph" w:customStyle="1" w:styleId="F-3">
    <w:name w:val="F-3级标题"/>
    <w:basedOn w:val="3"/>
    <w:next w:val="af0"/>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f0"/>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f0"/>
    <w:next w:val="af0"/>
    <w:qFormat/>
    <w:pPr>
      <w:spacing w:line="240" w:lineRule="exact"/>
    </w:pPr>
  </w:style>
  <w:style w:type="paragraph" w:customStyle="1" w:styleId="F--50">
    <w:name w:val="F-表格-小5号字"/>
    <w:basedOn w:val="af0"/>
    <w:next w:val="af0"/>
    <w:qFormat/>
    <w:pPr>
      <w:spacing w:line="200" w:lineRule="exact"/>
    </w:pPr>
    <w:rPr>
      <w:sz w:val="18"/>
    </w:rPr>
  </w:style>
  <w:style w:type="paragraph" w:customStyle="1" w:styleId="F">
    <w:name w:val="F正文"/>
    <w:basedOn w:val="af0"/>
    <w:qFormat/>
    <w:pPr>
      <w:spacing w:line="360" w:lineRule="auto"/>
      <w:ind w:firstLineChars="200" w:firstLine="200"/>
    </w:pPr>
    <w:rPr>
      <w:sz w:val="24"/>
    </w:rPr>
  </w:style>
  <w:style w:type="paragraph" w:customStyle="1" w:styleId="font7">
    <w:name w:val="font7"/>
    <w:basedOn w:val="af0"/>
    <w:semiHidden/>
    <w:qFormat/>
    <w:pPr>
      <w:widowControl/>
      <w:spacing w:before="100" w:beforeAutospacing="1" w:after="100" w:afterAutospacing="1"/>
      <w:jc w:val="left"/>
    </w:pPr>
    <w:rPr>
      <w:color w:val="000000"/>
      <w:kern w:val="0"/>
      <w:sz w:val="20"/>
      <w:szCs w:val="20"/>
    </w:rPr>
  </w:style>
  <w:style w:type="paragraph" w:customStyle="1" w:styleId="xl22">
    <w:name w:val="xl22"/>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rPr>
  </w:style>
  <w:style w:type="paragraph" w:customStyle="1" w:styleId="xl23">
    <w:name w:val="xl23"/>
    <w:basedOn w:val="af0"/>
    <w:semiHidden/>
    <w:qFormat/>
    <w:pPr>
      <w:widowControl/>
      <w:spacing w:before="100" w:beforeAutospacing="1" w:after="100" w:afterAutospacing="1"/>
      <w:jc w:val="center"/>
    </w:pPr>
    <w:rPr>
      <w:rFonts w:ascii="宋体" w:hAnsi="宋体" w:cs="宋体"/>
      <w:kern w:val="0"/>
      <w:sz w:val="24"/>
    </w:rPr>
  </w:style>
  <w:style w:type="paragraph" w:customStyle="1" w:styleId="xl24">
    <w:name w:val="xl24"/>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25">
    <w:name w:val="xl25"/>
    <w:basedOn w:val="af0"/>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szCs w:val="20"/>
    </w:rPr>
  </w:style>
  <w:style w:type="paragraph" w:customStyle="1" w:styleId="xl26">
    <w:name w:val="xl26"/>
    <w:basedOn w:val="af0"/>
    <w:semiHidden/>
    <w:qFormat/>
    <w:pPr>
      <w:widowControl/>
      <w:spacing w:before="100" w:beforeAutospacing="1" w:after="100" w:afterAutospacing="1"/>
      <w:jc w:val="center"/>
    </w:pPr>
    <w:rPr>
      <w:rFonts w:ascii="宋体" w:hAnsi="宋体" w:cs="宋体"/>
      <w:color w:val="FF0000"/>
      <w:kern w:val="0"/>
      <w:sz w:val="24"/>
    </w:rPr>
  </w:style>
  <w:style w:type="paragraph" w:customStyle="1" w:styleId="xl27">
    <w:name w:val="xl27"/>
    <w:basedOn w:val="af0"/>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szCs w:val="20"/>
    </w:rPr>
  </w:style>
  <w:style w:type="paragraph" w:customStyle="1" w:styleId="xl28">
    <w:name w:val="xl28"/>
    <w:basedOn w:val="af0"/>
    <w:semiHidden/>
    <w:qFormat/>
    <w:pPr>
      <w:widowControl/>
      <w:shd w:val="clear" w:color="auto" w:fill="3366FF"/>
      <w:spacing w:before="100" w:beforeAutospacing="1" w:after="100" w:afterAutospacing="1"/>
      <w:jc w:val="center"/>
    </w:pPr>
    <w:rPr>
      <w:rFonts w:ascii="宋体" w:hAnsi="宋体" w:cs="宋体"/>
      <w:kern w:val="0"/>
      <w:sz w:val="24"/>
    </w:rPr>
  </w:style>
  <w:style w:type="paragraph" w:customStyle="1" w:styleId="xl29">
    <w:name w:val="xl29"/>
    <w:basedOn w:val="af0"/>
    <w:semiHidden/>
    <w:qFormat/>
    <w:pPr>
      <w:widowControl/>
      <w:spacing w:before="100" w:beforeAutospacing="1" w:after="100" w:afterAutospacing="1"/>
      <w:jc w:val="center"/>
      <w:textAlignment w:val="center"/>
    </w:pPr>
    <w:rPr>
      <w:rFonts w:ascii="宋体" w:hAnsi="宋体" w:cs="宋体"/>
      <w:color w:val="000000"/>
      <w:kern w:val="0"/>
      <w:sz w:val="20"/>
      <w:szCs w:val="20"/>
    </w:rPr>
  </w:style>
  <w:style w:type="paragraph" w:customStyle="1" w:styleId="xl30">
    <w:name w:val="xl30"/>
    <w:basedOn w:val="af0"/>
    <w:semiHidden/>
    <w:qFormat/>
    <w:pPr>
      <w:widowControl/>
      <w:pBdr>
        <w:bottom w:val="single" w:sz="4" w:space="0" w:color="auto"/>
      </w:pBdr>
      <w:spacing w:before="100" w:beforeAutospacing="1" w:after="100" w:afterAutospacing="1"/>
      <w:jc w:val="left"/>
    </w:pPr>
    <w:rPr>
      <w:rFonts w:ascii="宋体" w:hAnsi="宋体" w:cs="宋体"/>
      <w:kern w:val="0"/>
      <w:sz w:val="24"/>
    </w:rPr>
  </w:style>
  <w:style w:type="paragraph" w:customStyle="1" w:styleId="xl31">
    <w:name w:val="xl31"/>
    <w:basedOn w:val="af0"/>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32">
    <w:name w:val="xl32"/>
    <w:basedOn w:val="af0"/>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33">
    <w:name w:val="xl33"/>
    <w:basedOn w:val="af0"/>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34">
    <w:name w:val="xl34"/>
    <w:basedOn w:val="af0"/>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55">
    <w:name w:val="xl55"/>
    <w:basedOn w:val="af0"/>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rPr>
  </w:style>
  <w:style w:type="table" w:customStyle="1" w:styleId="13">
    <w:name w:val="网格型1"/>
    <w:basedOn w:val="af2"/>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3">
    <w:name w:val="纯文本 Char"/>
    <w:basedOn w:val="af1"/>
    <w:link w:val="afa"/>
    <w:qFormat/>
    <w:rPr>
      <w:rFonts w:ascii="宋体" w:hAnsi="Courier New"/>
      <w:kern w:val="2"/>
      <w:sz w:val="21"/>
      <w:szCs w:val="21"/>
      <w:lang w:val="zh-CN" w:eastAsia="zh-CN"/>
    </w:rPr>
  </w:style>
  <w:style w:type="paragraph" w:customStyle="1" w:styleId="afff1">
    <w:name w:val="封面标准英文名称"/>
    <w:qFormat/>
    <w:pPr>
      <w:widowControl w:val="0"/>
      <w:spacing w:before="370" w:line="400" w:lineRule="exact"/>
      <w:jc w:val="center"/>
    </w:pPr>
    <w:rPr>
      <w:sz w:val="28"/>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f2">
    <w:name w:val="表格内容"/>
    <w:basedOn w:val="af0"/>
    <w:link w:val="Charc"/>
    <w:qFormat/>
    <w:pPr>
      <w:jc w:val="center"/>
    </w:pPr>
    <w:rPr>
      <w:sz w:val="18"/>
      <w:szCs w:val="21"/>
      <w:lang w:val="zh-CN"/>
    </w:rPr>
  </w:style>
  <w:style w:type="character" w:customStyle="1" w:styleId="Charc">
    <w:name w:val="表格内容 Char"/>
    <w:link w:val="afff2"/>
    <w:qFormat/>
    <w:rPr>
      <w:kern w:val="2"/>
      <w:sz w:val="18"/>
      <w:szCs w:val="21"/>
      <w:lang w:val="zh-CN" w:eastAsia="zh-CN"/>
    </w:rPr>
  </w:style>
  <w:style w:type="paragraph" w:customStyle="1" w:styleId="a0">
    <w:name w:val="标准文件_方框数字列项"/>
    <w:basedOn w:val="af0"/>
    <w:qFormat/>
    <w:rsid w:val="00080A72"/>
    <w:pPr>
      <w:widowControl/>
      <w:numPr>
        <w:numId w:val="9"/>
      </w:numPr>
      <w:autoSpaceDE w:val="0"/>
      <w:autoSpaceDN w:val="0"/>
      <w:ind w:firstLine="0"/>
    </w:pPr>
    <w:rPr>
      <w:rFonts w:ascii="宋体"/>
      <w:kern w:val="0"/>
      <w:szCs w:val="20"/>
    </w:rPr>
  </w:style>
  <w:style w:type="character" w:customStyle="1" w:styleId="Bodytext1">
    <w:name w:val="Body text|1_"/>
    <w:basedOn w:val="af1"/>
    <w:link w:val="Bodytext10"/>
    <w:qFormat/>
    <w:rsid w:val="00BA4F55"/>
    <w:rPr>
      <w:rFonts w:ascii="宋体" w:hAnsi="宋体" w:cs="宋体"/>
      <w:sz w:val="28"/>
      <w:szCs w:val="28"/>
      <w:lang w:val="zh-TW" w:eastAsia="zh-TW" w:bidi="zh-TW"/>
    </w:rPr>
  </w:style>
  <w:style w:type="paragraph" w:customStyle="1" w:styleId="Bodytext10">
    <w:name w:val="Body text|1"/>
    <w:basedOn w:val="af0"/>
    <w:link w:val="Bodytext1"/>
    <w:qFormat/>
    <w:rsid w:val="00BA4F55"/>
    <w:pPr>
      <w:spacing w:line="353" w:lineRule="auto"/>
      <w:ind w:firstLine="400"/>
      <w:jc w:val="left"/>
    </w:pPr>
    <w:rPr>
      <w:rFonts w:ascii="宋体" w:hAnsi="宋体" w:cs="宋体"/>
      <w:kern w:val="0"/>
      <w:sz w:val="28"/>
      <w:szCs w:val="28"/>
      <w:lang w:val="zh-TW" w:eastAsia="zh-TW" w:bidi="zh-TW"/>
    </w:rPr>
  </w:style>
  <w:style w:type="character" w:styleId="afff3">
    <w:name w:val="Placeholder Text"/>
    <w:basedOn w:val="af1"/>
    <w:uiPriority w:val="99"/>
    <w:semiHidden/>
    <w:rsid w:val="00DC33C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4808519">
      <w:bodyDiv w:val="1"/>
      <w:marLeft w:val="0"/>
      <w:marRight w:val="0"/>
      <w:marTop w:val="0"/>
      <w:marBottom w:val="0"/>
      <w:divBdr>
        <w:top w:val="none" w:sz="0" w:space="0" w:color="auto"/>
        <w:left w:val="none" w:sz="0" w:space="0" w:color="auto"/>
        <w:bottom w:val="none" w:sz="0" w:space="0" w:color="auto"/>
        <w:right w:val="none" w:sz="0" w:space="0" w:color="auto"/>
      </w:divBdr>
    </w:div>
    <w:div w:id="1650742614">
      <w:bodyDiv w:val="1"/>
      <w:marLeft w:val="0"/>
      <w:marRight w:val="0"/>
      <w:marTop w:val="0"/>
      <w:marBottom w:val="0"/>
      <w:divBdr>
        <w:top w:val="none" w:sz="0" w:space="0" w:color="auto"/>
        <w:left w:val="none" w:sz="0" w:space="0" w:color="auto"/>
        <w:bottom w:val="none" w:sz="0" w:space="0" w:color="auto"/>
        <w:right w:val="none" w:sz="0" w:space="0" w:color="auto"/>
      </w:divBdr>
    </w:div>
    <w:div w:id="1839231076">
      <w:bodyDiv w:val="1"/>
      <w:marLeft w:val="0"/>
      <w:marRight w:val="0"/>
      <w:marTop w:val="0"/>
      <w:marBottom w:val="0"/>
      <w:divBdr>
        <w:top w:val="none" w:sz="0" w:space="0" w:color="auto"/>
        <w:left w:val="none" w:sz="0" w:space="0" w:color="auto"/>
        <w:bottom w:val="none" w:sz="0" w:space="0" w:color="auto"/>
        <w:right w:val="none" w:sz="0" w:space="0" w:color="auto"/>
      </w:divBdr>
    </w:div>
    <w:div w:id="2012296804">
      <w:bodyDiv w:val="1"/>
      <w:marLeft w:val="0"/>
      <w:marRight w:val="0"/>
      <w:marTop w:val="0"/>
      <w:marBottom w:val="0"/>
      <w:divBdr>
        <w:top w:val="none" w:sz="0" w:space="0" w:color="auto"/>
        <w:left w:val="none" w:sz="0" w:space="0" w:color="auto"/>
        <w:bottom w:val="none" w:sz="0" w:space="0" w:color="auto"/>
        <w:right w:val="none" w:sz="0" w:space="0" w:color="auto"/>
      </w:divBdr>
    </w:div>
    <w:div w:id="21116541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0F1B8C-ABDC-4B08-B222-88C05E9EA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876</TotalTime>
  <Pages>22</Pages>
  <Words>1454</Words>
  <Characters>8293</Characters>
  <Application>Microsoft Office Word</Application>
  <DocSecurity>0</DocSecurity>
  <Lines>69</Lines>
  <Paragraphs>19</Paragraphs>
  <ScaleCrop>false</ScaleCrop>
  <Company>WWW.YlmF.CoM</Company>
  <LinksUpToDate>false</LinksUpToDate>
  <CharactersWithSpaces>9728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Microsoft</dc:creator>
  <cp:lastModifiedBy>Administrator</cp:lastModifiedBy>
  <cp:revision>302</cp:revision>
  <dcterms:created xsi:type="dcterms:W3CDTF">2022-07-05T09:59:00Z</dcterms:created>
  <dcterms:modified xsi:type="dcterms:W3CDTF">2023-11-23T09:12:00Z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2052-11.1.0.11830</vt:lpwstr>
  </property>
  <property fmtid="{D5CDD505-2E9C-101B-9397-08002B2CF9AE}" pid="3" name="KSOSaveFontToCloudKey">
    <vt:lpwstr>617413157_btnclosed</vt:lpwstr>
  </property>
  <property fmtid="{D5CDD505-2E9C-101B-9397-08002B2CF9AE}" pid="4" name="ICV">
    <vt:lpwstr>0A1C1429E7764A938AC6B8D071EBF6F0</vt:lpwstr>
  </property>
</Properties>
</file>