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9AA" w:rsidRDefault="00F540DB">
      <w:pPr>
        <w:spacing w:line="560" w:lineRule="exact"/>
        <w:jc w:val="center"/>
        <w:rPr>
          <w:rFonts w:ascii="黑体" w:eastAsia="黑体" w:hAnsi="黑体" w:cs="黑体" w:hint="eastAsia"/>
          <w:color w:val="000000"/>
          <w:sz w:val="44"/>
          <w:szCs w:val="44"/>
        </w:rPr>
      </w:pPr>
      <w:r>
        <w:rPr>
          <w:rFonts w:ascii="黑体" w:eastAsia="黑体" w:hAnsi="黑体" w:cs="黑体" w:hint="eastAsia"/>
          <w:color w:val="000000"/>
          <w:sz w:val="44"/>
          <w:szCs w:val="44"/>
        </w:rPr>
        <w:t>广西地方标准《不动产登记云平台房屋和土地金融服务接口规范》（征求意见稿）</w:t>
      </w:r>
    </w:p>
    <w:p w:rsidR="002C2313" w:rsidRDefault="00F540DB">
      <w:pPr>
        <w:spacing w:line="560" w:lineRule="exact"/>
        <w:jc w:val="center"/>
        <w:rPr>
          <w:rFonts w:ascii="黑体" w:eastAsia="黑体" w:hAnsi="黑体" w:cs="黑体"/>
          <w:color w:val="000000"/>
          <w:sz w:val="44"/>
          <w:szCs w:val="44"/>
        </w:rPr>
      </w:pPr>
      <w:r>
        <w:rPr>
          <w:rFonts w:ascii="黑体" w:eastAsia="黑体" w:hAnsi="黑体" w:cs="黑体" w:hint="eastAsia"/>
          <w:color w:val="000000"/>
          <w:sz w:val="44"/>
          <w:szCs w:val="44"/>
        </w:rPr>
        <w:t>编制说明</w:t>
      </w:r>
    </w:p>
    <w:p w:rsidR="002C2313" w:rsidRDefault="00F540DB">
      <w:pPr>
        <w:pStyle w:val="af1"/>
        <w:ind w:firstLineChars="200" w:firstLine="640"/>
        <w:jc w:val="left"/>
        <w:rPr>
          <w:rFonts w:ascii="黑体" w:eastAsia="黑体" w:hAnsi="黑体"/>
          <w:b w:val="0"/>
        </w:rPr>
      </w:pPr>
      <w:r>
        <w:rPr>
          <w:rFonts w:ascii="黑体" w:eastAsia="黑体" w:hAnsi="黑体" w:hint="eastAsia"/>
          <w:b w:val="0"/>
        </w:rPr>
        <w:t>一、项目来源</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根据《广西壮族自治区市场监督管理局关于下达2023年广西地方标准制修订项目计划的通知》（</w:t>
      </w:r>
      <w:proofErr w:type="gramStart"/>
      <w:r>
        <w:rPr>
          <w:rFonts w:ascii="仿宋" w:eastAsia="仿宋" w:hAnsi="仿宋" w:hint="eastAsia"/>
          <w:sz w:val="32"/>
          <w:szCs w:val="32"/>
        </w:rPr>
        <w:t>桂市监</w:t>
      </w:r>
      <w:proofErr w:type="gramEnd"/>
      <w:r>
        <w:rPr>
          <w:rFonts w:ascii="仿宋" w:eastAsia="仿宋" w:hAnsi="仿宋" w:hint="eastAsia"/>
          <w:sz w:val="32"/>
          <w:szCs w:val="32"/>
        </w:rPr>
        <w:t>函〔2023〕2257号）精神，由广西壮族自治区自然资源厅提出，广西壮族自治区自然资源信息中心、北京超图软件股份有限公司共同起草的广西地方标准《不动产登记云平台房屋和土地金融服务接口规范》（项目编号2023-1470）获批立项。</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主要分工如下：</w:t>
      </w:r>
    </w:p>
    <w:tbl>
      <w:tblPr>
        <w:tblW w:w="5461" w:type="pct"/>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184"/>
        <w:gridCol w:w="1454"/>
        <w:gridCol w:w="2401"/>
        <w:gridCol w:w="3163"/>
      </w:tblGrid>
      <w:tr w:rsidR="002C2313">
        <w:trPr>
          <w:trHeight w:val="450"/>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b/>
                <w:sz w:val="24"/>
              </w:rPr>
            </w:pPr>
            <w:r>
              <w:rPr>
                <w:rFonts w:ascii="仿宋_GB2312" w:eastAsia="仿宋_GB2312" w:hAnsi="仿宋_GB2312" w:cs="仿宋_GB2312" w:hint="eastAsia"/>
                <w:b/>
                <w:sz w:val="24"/>
                <w:lang w:bidi="ar"/>
              </w:rPr>
              <w:t>姓名</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b/>
                <w:sz w:val="24"/>
              </w:rPr>
            </w:pPr>
            <w:r>
              <w:rPr>
                <w:rFonts w:ascii="仿宋_GB2312" w:eastAsia="仿宋_GB2312" w:hAnsi="仿宋_GB2312" w:cs="仿宋_GB2312" w:hint="eastAsia"/>
                <w:b/>
                <w:sz w:val="24"/>
                <w:lang w:bidi="ar"/>
              </w:rPr>
              <w:t>职务/职称</w:t>
            </w:r>
          </w:p>
        </w:tc>
        <w:tc>
          <w:tcPr>
            <w:tcW w:w="781"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b/>
                <w:sz w:val="24"/>
              </w:rPr>
            </w:pPr>
            <w:r>
              <w:rPr>
                <w:rFonts w:ascii="仿宋_GB2312" w:eastAsia="仿宋_GB2312" w:hAnsi="仿宋_GB2312" w:cs="仿宋_GB2312" w:hint="eastAsia"/>
                <w:b/>
                <w:sz w:val="24"/>
                <w:lang w:bidi="ar"/>
              </w:rPr>
              <w:t>从事专业</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b/>
                <w:sz w:val="24"/>
              </w:rPr>
            </w:pPr>
            <w:r>
              <w:rPr>
                <w:rFonts w:ascii="仿宋_GB2312" w:eastAsia="仿宋_GB2312" w:hAnsi="仿宋_GB2312" w:cs="仿宋_GB2312" w:hint="eastAsia"/>
                <w:b/>
                <w:sz w:val="24"/>
                <w:lang w:bidi="ar"/>
              </w:rPr>
              <w:t>工作单位</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b/>
                <w:sz w:val="24"/>
              </w:rPr>
            </w:pPr>
            <w:r>
              <w:rPr>
                <w:rFonts w:ascii="仿宋_GB2312" w:eastAsia="仿宋_GB2312" w:hAnsi="仿宋_GB2312" w:cs="仿宋_GB2312" w:hint="eastAsia"/>
                <w:b/>
                <w:sz w:val="24"/>
                <w:lang w:bidi="ar"/>
              </w:rPr>
              <w:t>责任分工</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朱剑</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副主任/正高级工程师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土地工程与技术</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统筹主持标准编制工作</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郑智华</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高级工程师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土地资源管理</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参与标准编制工作，组织人员进行标准发布后的宣贯培训。</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毛莹莹</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高级工程师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测绘工程</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参与标准文本及编制说明编写，质量控制。</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proofErr w:type="gramStart"/>
            <w:r>
              <w:rPr>
                <w:rFonts w:ascii="仿宋_GB2312" w:eastAsia="仿宋_GB2312" w:hAnsi="仿宋" w:cs="仿宋_GB2312" w:hint="eastAsia"/>
                <w:color w:val="000000"/>
                <w:sz w:val="24"/>
                <w:lang w:bidi="ar"/>
              </w:rPr>
              <w:t>宾元菲</w:t>
            </w:r>
            <w:proofErr w:type="gramEnd"/>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地理信息系统</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马愉富</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高级工程师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地理信息系统</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吴发兴</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高级工程师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计算机科学与技术</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w:t>
            </w:r>
            <w:r>
              <w:rPr>
                <w:rFonts w:ascii="仿宋_GB2312" w:eastAsia="仿宋_GB2312" w:hAnsi="仿宋_GB2312" w:cs="仿宋_GB2312" w:hint="eastAsia"/>
                <w:sz w:val="24"/>
                <w:lang w:bidi="ar"/>
              </w:rPr>
              <w:lastRenderedPageBreak/>
              <w:t>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lastRenderedPageBreak/>
              <w:t>覃桂练</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地理信息系统</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杨翔</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土木工程</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罗晓梅</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地理信息系统</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汪剑章</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信息系统项目管理师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地理信息系统</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北京超图软件股份有限公司</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杜波</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地理信息系统</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北京超图软件股份有限公司</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黄琼秀</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地理信息系统</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北京超图软件股份有限公司</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黄丽英</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信息安全</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北京超图软件股份有限公司</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吴柱</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软件开发</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color w:val="000000"/>
                <w:sz w:val="24"/>
                <w:lang w:bidi="ar"/>
              </w:rPr>
            </w:pPr>
            <w:r>
              <w:rPr>
                <w:rFonts w:ascii="仿宋_GB2312" w:eastAsia="仿宋_GB2312" w:hAnsi="仿宋" w:cs="仿宋_GB2312" w:hint="eastAsia"/>
                <w:color w:val="000000"/>
                <w:sz w:val="24"/>
                <w:lang w:bidi="ar"/>
              </w:rPr>
              <w:t>韦</w:t>
            </w:r>
            <w:r>
              <w:rPr>
                <w:rFonts w:ascii="宋体" w:hAnsi="宋体" w:cs="宋体" w:hint="eastAsia"/>
                <w:color w:val="000000"/>
                <w:sz w:val="24"/>
                <w:lang w:bidi="ar"/>
              </w:rPr>
              <w:t>祎</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color w:val="000000"/>
                <w:sz w:val="24"/>
                <w:lang w:bidi="ar"/>
              </w:rPr>
            </w:pPr>
            <w:r>
              <w:rPr>
                <w:rFonts w:ascii="仿宋_GB2312" w:eastAsia="仿宋_GB2312" w:hAnsi="仿宋" w:cs="仿宋_GB2312" w:hint="eastAsia"/>
                <w:color w:val="000000"/>
                <w:sz w:val="24"/>
                <w:lang w:bidi="ar"/>
              </w:rPr>
              <w:t>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color w:val="000000"/>
                <w:sz w:val="24"/>
                <w:lang w:bidi="ar"/>
              </w:rPr>
            </w:pPr>
            <w:r>
              <w:rPr>
                <w:rFonts w:ascii="仿宋_GB2312" w:eastAsia="仿宋_GB2312" w:hAnsi="仿宋" w:cs="仿宋_GB2312" w:hint="eastAsia"/>
                <w:color w:val="000000"/>
                <w:sz w:val="24"/>
                <w:lang w:bidi="ar"/>
              </w:rPr>
              <w:t>计算机科学与技术</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 w:cs="仿宋"/>
                <w:color w:val="000000"/>
                <w:sz w:val="24"/>
                <w:lang w:bidi="ar"/>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w:t>
            </w:r>
            <w:r>
              <w:rPr>
                <w:rFonts w:ascii="仿宋_GB2312" w:eastAsia="仿宋_GB2312" w:hAnsi="仿宋_GB2312" w:cs="仿宋_GB2312" w:hint="eastAsia"/>
                <w:sz w:val="24"/>
                <w:lang w:bidi="ar"/>
              </w:rPr>
              <w:lastRenderedPageBreak/>
              <w:t>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color w:val="000000"/>
                <w:sz w:val="24"/>
                <w:lang w:bidi="ar"/>
              </w:rPr>
            </w:pPr>
            <w:r>
              <w:rPr>
                <w:rFonts w:ascii="仿宋_GB2312" w:eastAsia="仿宋_GB2312" w:hAnsi="仿宋" w:cs="仿宋_GB2312" w:hint="eastAsia"/>
                <w:color w:val="000000"/>
                <w:sz w:val="24"/>
                <w:lang w:bidi="ar"/>
              </w:rPr>
              <w:lastRenderedPageBreak/>
              <w:t>李衍君</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color w:val="000000"/>
                <w:sz w:val="24"/>
                <w:lang w:bidi="ar"/>
              </w:rPr>
            </w:pPr>
            <w:r>
              <w:rPr>
                <w:rFonts w:ascii="仿宋_GB2312" w:eastAsia="仿宋_GB2312" w:hAnsi="仿宋" w:cs="仿宋_GB2312" w:hint="eastAsia"/>
                <w:color w:val="000000"/>
                <w:sz w:val="24"/>
                <w:lang w:bidi="ar"/>
              </w:rPr>
              <w:t>高级工程师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color w:val="000000"/>
                <w:sz w:val="24"/>
                <w:lang w:bidi="ar"/>
              </w:rPr>
            </w:pPr>
            <w:r>
              <w:rPr>
                <w:rFonts w:ascii="仿宋_GB2312" w:eastAsia="仿宋_GB2312" w:hAnsi="仿宋" w:cs="仿宋_GB2312" w:hint="eastAsia"/>
                <w:color w:val="000000"/>
                <w:sz w:val="24"/>
                <w:lang w:bidi="ar"/>
              </w:rPr>
              <w:t>计算机科学与技术</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 w:cs="仿宋"/>
                <w:color w:val="000000"/>
                <w:sz w:val="24"/>
                <w:lang w:bidi="ar"/>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2C2313">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color w:val="000000"/>
                <w:sz w:val="24"/>
                <w:lang w:bidi="ar"/>
              </w:rPr>
            </w:pPr>
            <w:r>
              <w:rPr>
                <w:rFonts w:ascii="仿宋_GB2312" w:eastAsia="仿宋_GB2312" w:hAnsi="仿宋" w:cs="仿宋_GB2312" w:hint="eastAsia"/>
                <w:bCs/>
                <w:color w:val="000000"/>
                <w:sz w:val="24"/>
                <w:lang w:bidi="ar"/>
              </w:rPr>
              <w:t>唐长增</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color w:val="000000"/>
                <w:sz w:val="24"/>
                <w:lang w:bidi="ar"/>
              </w:rPr>
            </w:pPr>
            <w:r>
              <w:rPr>
                <w:rFonts w:ascii="仿宋_GB2312" w:eastAsia="仿宋_GB2312" w:hAnsi="仿宋" w:cs="仿宋_GB2312" w:hint="eastAsia"/>
                <w:bCs/>
                <w:color w:val="000000"/>
                <w:sz w:val="24"/>
                <w:lang w:bidi="ar"/>
              </w:rPr>
              <w:t>主任/正高级工程师</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color w:val="000000"/>
                <w:sz w:val="24"/>
                <w:lang w:bidi="ar"/>
              </w:rPr>
            </w:pPr>
            <w:r>
              <w:rPr>
                <w:rFonts w:ascii="仿宋_GB2312" w:eastAsia="仿宋_GB2312" w:hAnsi="仿宋" w:cs="仿宋_GB2312" w:hint="eastAsia"/>
                <w:bCs/>
                <w:color w:val="000000"/>
                <w:sz w:val="24"/>
                <w:lang w:bidi="ar"/>
              </w:rPr>
              <w:t>工程测量</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 w:cs="仿宋"/>
                <w:color w:val="000000"/>
                <w:sz w:val="24"/>
                <w:lang w:bidi="ar"/>
              </w:rPr>
            </w:pPr>
            <w:r>
              <w:rPr>
                <w:rFonts w:ascii="仿宋_GB2312" w:eastAsia="仿宋_GB2312" w:hAnsi="仿宋" w:cs="仿宋_GB2312" w:hint="eastAsia"/>
                <w:color w:val="000000"/>
                <w:sz w:val="24"/>
                <w:lang w:bidi="ar"/>
              </w:rPr>
              <w:t>广西壮族自治区自然资源信息中心</w:t>
            </w:r>
          </w:p>
        </w:tc>
        <w:tc>
          <w:tcPr>
            <w:tcW w:w="1698" w:type="pct"/>
            <w:tcBorders>
              <w:top w:val="single" w:sz="4" w:space="0" w:color="auto"/>
              <w:left w:val="single" w:sz="4" w:space="0" w:color="auto"/>
              <w:bottom w:val="single" w:sz="4" w:space="0" w:color="auto"/>
              <w:right w:val="single" w:sz="4" w:space="0" w:color="auto"/>
            </w:tcBorders>
            <w:shd w:val="clear" w:color="auto" w:fill="auto"/>
            <w:vAlign w:val="center"/>
          </w:tcPr>
          <w:p w:rsidR="002C2313" w:rsidRDefault="00F540DB">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参与标准文本及编制说明的编写；组织开展标准征求意见会；不断对地方标准提出修正意见。</w:t>
            </w:r>
          </w:p>
        </w:tc>
      </w:tr>
    </w:tbl>
    <w:p w:rsidR="002C2313" w:rsidRDefault="00F540DB">
      <w:pPr>
        <w:pStyle w:val="af1"/>
        <w:ind w:firstLineChars="200" w:firstLine="640"/>
        <w:jc w:val="left"/>
        <w:rPr>
          <w:rFonts w:ascii="黑体" w:eastAsia="黑体" w:hAnsi="黑体"/>
          <w:b w:val="0"/>
        </w:rPr>
      </w:pPr>
      <w:r>
        <w:rPr>
          <w:rFonts w:ascii="黑体" w:eastAsia="黑体" w:hAnsi="黑体" w:hint="eastAsia"/>
          <w:b w:val="0"/>
        </w:rPr>
        <w:t>二、项目背景及目的意义</w:t>
      </w:r>
    </w:p>
    <w:p w:rsidR="002C2313" w:rsidRDefault="00F540D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2020年，自然资源部、国家税务总局、中国银保监会联合出台《关于协同推进“互联网+不动产登记”方便企业和群众办事的意见》（</w:t>
      </w:r>
      <w:proofErr w:type="gramStart"/>
      <w:r>
        <w:rPr>
          <w:rFonts w:ascii="仿宋" w:eastAsia="仿宋" w:hAnsi="仿宋" w:hint="eastAsia"/>
          <w:sz w:val="32"/>
          <w:szCs w:val="32"/>
        </w:rPr>
        <w:t>自然资发〔2020〕</w:t>
      </w:r>
      <w:proofErr w:type="gramEnd"/>
      <w:r>
        <w:rPr>
          <w:rFonts w:ascii="仿宋" w:eastAsia="仿宋" w:hAnsi="仿宋" w:hint="eastAsia"/>
          <w:sz w:val="32"/>
          <w:szCs w:val="32"/>
        </w:rPr>
        <w:t>83号），要求进一步优化融资、转贷、续贷和展期等业务的审批流程和办理时限，推动贷款申请、贷款审批、抵押登记（首登、变更、注销）和贷款发放等业务联动、无缝衔接和“一站式”服务，进一步降低融资成本，提高服务企业、服务实体经济、小</w:t>
      </w:r>
      <w:proofErr w:type="gramStart"/>
      <w:r>
        <w:rPr>
          <w:rFonts w:ascii="仿宋" w:eastAsia="仿宋" w:hAnsi="仿宋" w:hint="eastAsia"/>
          <w:sz w:val="32"/>
          <w:szCs w:val="32"/>
        </w:rPr>
        <w:t>微企业</w:t>
      </w:r>
      <w:proofErr w:type="gramEnd"/>
      <w:r>
        <w:rPr>
          <w:rFonts w:ascii="仿宋" w:eastAsia="仿宋" w:hAnsi="仿宋" w:hint="eastAsia"/>
          <w:sz w:val="32"/>
          <w:szCs w:val="32"/>
        </w:rPr>
        <w:t>和群众的效能。随着信息技术的发展，促进信息技术和数据资源充分利用，创新服务模式。2022年6月国务院印发了《国务院关于加强数字政府建设的指导意见》，要求按照省级统筹原则开展政务云建设，集约提供政务云平台服务，有利于分享信息知识和创新资源，降低全社会政务审批成本，创新服务模式提供了保障。</w:t>
      </w:r>
    </w:p>
    <w:p w:rsidR="002C2313" w:rsidRDefault="00F540D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广西壮族自治区自2019年起，以“自然资源云”为核心，采用</w:t>
      </w:r>
      <w:proofErr w:type="gramStart"/>
      <w:r>
        <w:rPr>
          <w:rFonts w:ascii="仿宋" w:eastAsia="仿宋" w:hAnsi="仿宋" w:hint="eastAsia"/>
          <w:sz w:val="32"/>
          <w:szCs w:val="32"/>
        </w:rPr>
        <w:t>省级大</w:t>
      </w:r>
      <w:proofErr w:type="gramEnd"/>
      <w:r>
        <w:rPr>
          <w:rFonts w:ascii="仿宋" w:eastAsia="仿宋" w:hAnsi="仿宋" w:hint="eastAsia"/>
          <w:sz w:val="32"/>
          <w:szCs w:val="32"/>
        </w:rPr>
        <w:t>集中模式，建设广西不动产登记信息管理云平台（以下简称云平台）。云平台对全区各级不动产登记信息系</w:t>
      </w:r>
      <w:r>
        <w:rPr>
          <w:rFonts w:ascii="仿宋" w:eastAsia="仿宋" w:hAnsi="仿宋" w:hint="eastAsia"/>
          <w:sz w:val="32"/>
          <w:szCs w:val="32"/>
        </w:rPr>
        <w:lastRenderedPageBreak/>
        <w:t>统和数据库进行整体性迁移和系统改造，实现了信息平台和数据在自治区本级运行和管理，按属地分级办理业务，有效推动全区不动产登记业务的一体化服务、</w:t>
      </w:r>
      <w:proofErr w:type="gramStart"/>
      <w:r>
        <w:rPr>
          <w:rFonts w:ascii="仿宋" w:eastAsia="仿宋" w:hAnsi="仿宋" w:hint="eastAsia"/>
          <w:sz w:val="32"/>
          <w:szCs w:val="32"/>
        </w:rPr>
        <w:t>全区通办和</w:t>
      </w:r>
      <w:proofErr w:type="gramEnd"/>
      <w:r>
        <w:rPr>
          <w:rFonts w:ascii="仿宋" w:eastAsia="仿宋" w:hAnsi="仿宋" w:hint="eastAsia"/>
          <w:sz w:val="32"/>
          <w:szCs w:val="32"/>
        </w:rPr>
        <w:t>跨省通办，有效地提升了政务服务效率及数据要素保障社会发展的能力。广西采用省级大集中模式对不动产登记业务和信息系统进行改造，完成23个小类、610个业务流程标准化梳理，构建了覆盖全区80个县（区）的不动产登记信息管理云平台，在政策制度研究、软件系统实践、业务化应用和社会化服务4个方面取得了实践成果；实现了不动产登记业务的全区通办、全区通查，以“统一入口、异地受理、属地审核、异地缴费、属地归档、异地发证”的技术路线，实现了不动产业务的跨区域办理；搭建了全区不动产监管系统，实现了业务表自动化、管理常态化。</w:t>
      </w:r>
    </w:p>
    <w:p w:rsidR="002C2313" w:rsidRDefault="00F540D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经前期调研调查，2020年以来，针对疫情影响下企业融资难、运营成本增加、经营困难加剧等问题，广西不断加强“不动产登记+金融服务”，拓展不动产抵押登记服务范围。截至2021年底，广西不动产抵押登记服务已延伸至3000多个银行网点，极大方便了企业贷款融资。随着广西金融服务水平不断提升，许多企业从不动产登记改革中受益，增强了防范资金风险的能力。据统计，从2020年至2023年2月，在广西不动产登记云平台累计办理不动产抵押登记97.5万宗，其中企业首次抵押宗数40.8万宗，个人首次抵押宗数56.7万宗。广西各级不动产登记机构通过3300多个银行网点，已累计办理不动产抵押登记70万宗，帮助企业申请抵押贷款4.4</w:t>
      </w:r>
      <w:proofErr w:type="gramStart"/>
      <w:r>
        <w:rPr>
          <w:rFonts w:ascii="仿宋" w:eastAsia="仿宋" w:hAnsi="仿宋" w:hint="eastAsia"/>
          <w:sz w:val="32"/>
          <w:szCs w:val="32"/>
        </w:rPr>
        <w:t>万亿</w:t>
      </w:r>
      <w:proofErr w:type="gramEnd"/>
      <w:r>
        <w:rPr>
          <w:rFonts w:ascii="仿宋" w:eastAsia="仿宋" w:hAnsi="仿宋" w:hint="eastAsia"/>
          <w:sz w:val="32"/>
          <w:szCs w:val="32"/>
        </w:rPr>
        <w:lastRenderedPageBreak/>
        <w:t>元。</w:t>
      </w:r>
    </w:p>
    <w:p w:rsidR="002C2313" w:rsidRDefault="00F540D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按照国家、广西一系列政策文件要求，以及广西优化营商环境对不动产抵押登记业务即时办理的需求，要制定不动产金融服务相关标准，确定数据开放边界和信息共享范围，开通网络端口，联通不动产登记和银行业金融机构业务系统，支持银行业金融机构经授权或以抵押权人身份，通过网络依法查询相关不动产登记信息、申请办理不动产抵押业务，加强便民利企服务合作，提升金融风险防范能力，确保在不动产数据与金融数据对接安全的基础上，实现企业、群众办理不动产抵押类登记业务“就近办”和“全区通办”。</w:t>
      </w:r>
    </w:p>
    <w:p w:rsidR="002C2313" w:rsidRDefault="00F540DB">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通过制定广西地方标准《不动产登记云平台房屋和土地金融服务接口规范》，以标准为抓手，统一规范不动产登记云平台的术语和定义、缩略语、访问方法、接口内容、接口技术要求、接口定义和网</w:t>
      </w:r>
      <w:proofErr w:type="gramStart"/>
      <w:r>
        <w:rPr>
          <w:rFonts w:ascii="仿宋" w:eastAsia="仿宋" w:hAnsi="仿宋" w:hint="eastAsia"/>
          <w:sz w:val="32"/>
          <w:szCs w:val="32"/>
        </w:rPr>
        <w:t>终安全</w:t>
      </w:r>
      <w:proofErr w:type="gramEnd"/>
      <w:r>
        <w:rPr>
          <w:rFonts w:ascii="仿宋" w:eastAsia="仿宋" w:hAnsi="仿宋" w:hint="eastAsia"/>
          <w:sz w:val="32"/>
          <w:szCs w:val="32"/>
        </w:rPr>
        <w:t>要求等要求，用标准化和规范化将更好的指导不动产登记云平台房屋和土地金融服务工作，对促进政务工作职能社会化、精细化、效益化发展，有助于完善不动产登记云平台金融服务标准化体系，尽快建立统一完善的不动产登记云平台房屋和土地金融服务操作体系，对促进不动产登记云平台房屋和土地金融服务规范化具有重要意义。</w:t>
      </w:r>
    </w:p>
    <w:p w:rsidR="002C2313" w:rsidRDefault="00F540DB">
      <w:pPr>
        <w:pStyle w:val="af1"/>
        <w:ind w:firstLineChars="200" w:firstLine="640"/>
        <w:jc w:val="left"/>
        <w:rPr>
          <w:rFonts w:ascii="黑体" w:eastAsia="黑体" w:hAnsi="黑体"/>
          <w:b w:val="0"/>
        </w:rPr>
      </w:pPr>
      <w:r>
        <w:rPr>
          <w:rFonts w:ascii="黑体" w:eastAsia="黑体" w:hAnsi="黑体" w:hint="eastAsia"/>
          <w:b w:val="0"/>
        </w:rPr>
        <w:t>三、项目编制过程</w:t>
      </w:r>
    </w:p>
    <w:p w:rsidR="002C2313" w:rsidRDefault="00F540DB">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（一）成立标准编制工作组</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广西地方标准《不动产登记云平台房屋和土地金融服务接口规范》项目任务下达后，广西壮族自治区自然资源信息</w:t>
      </w:r>
      <w:r>
        <w:rPr>
          <w:rFonts w:ascii="仿宋" w:eastAsia="仿宋" w:hAnsi="仿宋" w:hint="eastAsia"/>
          <w:sz w:val="32"/>
          <w:szCs w:val="32"/>
        </w:rPr>
        <w:lastRenderedPageBreak/>
        <w:t>中心成立了标准编制工作组，制定了标准编写方案，明确任务职责，确定工作技术路线，开展标准研制工作。</w:t>
      </w:r>
    </w:p>
    <w:p w:rsidR="002C2313" w:rsidRDefault="00F540DB">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（二）收集整理文献资料</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标准编制工作组收集了国内有关不动产登记云平台房屋和土地金融服务的相关技术文献资料。主要有：</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《TD/T 1066-2021不动产登记数据库标准》</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《TD/T 1067-2021不动产登记数据整合建库技术规范》</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《DB3308/T 043-2018不动产登记与公用事业联动办理工作规范》</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《DB3711/T 122—2022</w:t>
      </w:r>
      <w:r>
        <w:rPr>
          <w:rFonts w:ascii="仿宋" w:eastAsia="仿宋" w:hAnsi="仿宋" w:hint="eastAsia"/>
          <w:sz w:val="32"/>
          <w:szCs w:val="32"/>
        </w:rPr>
        <w:tab/>
        <w:t>不动产登记一网通办服务规范》</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《DB3205/T 1041-2022</w:t>
      </w:r>
      <w:r>
        <w:rPr>
          <w:rFonts w:ascii="仿宋" w:eastAsia="仿宋" w:hAnsi="仿宋" w:hint="eastAsia"/>
          <w:sz w:val="32"/>
          <w:szCs w:val="32"/>
        </w:rPr>
        <w:tab/>
        <w:t>“互联网+不动产登记”服务规范》</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《DB3308/T 094-2021</w:t>
      </w:r>
      <w:r>
        <w:rPr>
          <w:rFonts w:ascii="仿宋" w:eastAsia="仿宋" w:hAnsi="仿宋" w:hint="eastAsia"/>
          <w:sz w:val="32"/>
          <w:szCs w:val="32"/>
        </w:rPr>
        <w:tab/>
        <w:t>不动产登记一窗受理平台技术规范》</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《DB3308/T 043-2018</w:t>
      </w:r>
      <w:r>
        <w:rPr>
          <w:rFonts w:ascii="仿宋" w:eastAsia="仿宋" w:hAnsi="仿宋" w:hint="eastAsia"/>
          <w:sz w:val="32"/>
          <w:szCs w:val="32"/>
        </w:rPr>
        <w:tab/>
        <w:t>不动产登记与公用事业联动办理工作规范》</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《DB3212/T 1017-2020</w:t>
      </w:r>
      <w:r>
        <w:rPr>
          <w:rFonts w:ascii="仿宋" w:eastAsia="仿宋" w:hAnsi="仿宋" w:hint="eastAsia"/>
          <w:sz w:val="32"/>
          <w:szCs w:val="32"/>
        </w:rPr>
        <w:tab/>
        <w:t>不动产登记“一窗受理 集成服务”服务规范》</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《DB43/T 1689-2019</w:t>
      </w:r>
      <w:r>
        <w:rPr>
          <w:rFonts w:ascii="仿宋" w:eastAsia="仿宋" w:hAnsi="仿宋" w:hint="eastAsia"/>
          <w:sz w:val="32"/>
          <w:szCs w:val="32"/>
        </w:rPr>
        <w:tab/>
        <w:t>不动产登记档案管理规范》</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《DB43/T 1644-2019</w:t>
      </w:r>
      <w:r>
        <w:rPr>
          <w:rFonts w:ascii="仿宋" w:eastAsia="仿宋" w:hAnsi="仿宋" w:hint="eastAsia"/>
          <w:sz w:val="32"/>
          <w:szCs w:val="32"/>
        </w:rPr>
        <w:tab/>
        <w:t>湖南省县级不动产登记数据标准》</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《DB44/T 2213-2019</w:t>
      </w:r>
      <w:r>
        <w:rPr>
          <w:rFonts w:ascii="仿宋" w:eastAsia="仿宋" w:hAnsi="仿宋" w:hint="eastAsia"/>
          <w:sz w:val="32"/>
          <w:szCs w:val="32"/>
        </w:rPr>
        <w:tab/>
        <w:t>不动产登记数据库》</w:t>
      </w:r>
    </w:p>
    <w:p w:rsidR="002C2313" w:rsidRDefault="00F540DB">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2C2313" w:rsidRDefault="00F540DB">
      <w:pPr>
        <w:spacing w:line="560" w:lineRule="exact"/>
        <w:ind w:firstLineChars="200" w:firstLine="640"/>
        <w:rPr>
          <w:rFonts w:ascii="仿宋" w:eastAsia="仿宋" w:hAnsi="仿宋"/>
          <w:color w:val="000000" w:themeColor="text1"/>
          <w:sz w:val="32"/>
          <w:szCs w:val="32"/>
        </w:rPr>
      </w:pPr>
      <w:r>
        <w:rPr>
          <w:rFonts w:ascii="仿宋" w:eastAsia="仿宋" w:hAnsi="仿宋" w:hint="eastAsia"/>
          <w:sz w:val="32"/>
          <w:szCs w:val="32"/>
        </w:rPr>
        <w:t>标准编制工作组在对收集的资料进行整理研究之后，标</w:t>
      </w:r>
      <w:r>
        <w:rPr>
          <w:rFonts w:ascii="仿宋" w:eastAsia="仿宋" w:hAnsi="仿宋" w:hint="eastAsia"/>
          <w:sz w:val="32"/>
          <w:szCs w:val="32"/>
        </w:rPr>
        <w:lastRenderedPageBreak/>
        <w:t>准编制工作组召开了标准编制会议，对标准的整体框架结构进行了研究，并对标准的关键性内容进行了初步探讨。经过研究，标准的主体内容</w:t>
      </w:r>
      <w:r>
        <w:rPr>
          <w:rFonts w:ascii="仿宋" w:eastAsia="仿宋" w:hAnsi="仿宋" w:hint="eastAsia"/>
          <w:color w:val="000000" w:themeColor="text1"/>
          <w:sz w:val="32"/>
          <w:szCs w:val="32"/>
        </w:rPr>
        <w:t>界定了不动产登记云平台房屋和土地金融服务接口涉及的</w:t>
      </w:r>
      <w:proofErr w:type="gramStart"/>
      <w:r>
        <w:rPr>
          <w:rFonts w:ascii="仿宋" w:eastAsia="仿宋" w:hAnsi="仿宋" w:hint="eastAsia"/>
          <w:color w:val="000000" w:themeColor="text1"/>
          <w:sz w:val="32"/>
          <w:szCs w:val="32"/>
        </w:rPr>
        <w:t>的</w:t>
      </w:r>
      <w:proofErr w:type="gramEnd"/>
      <w:r>
        <w:rPr>
          <w:rFonts w:ascii="仿宋" w:eastAsia="仿宋" w:hAnsi="仿宋" w:hint="eastAsia"/>
          <w:color w:val="000000" w:themeColor="text1"/>
          <w:sz w:val="32"/>
          <w:szCs w:val="32"/>
        </w:rPr>
        <w:t>术语和定义，规定了缩略语、访问方法、接口内容、接口技术要求、接口定义和网络安全等的要求。</w:t>
      </w:r>
    </w:p>
    <w:p w:rsidR="002C2313" w:rsidRDefault="00F540DB">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（四）调研及形成草案、征求意见稿</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编制组调研发现，截至2021年底，广西不动产抵押登记服务已延伸至3000多个银行网点，极大方便了企业贷款融资。随着广西金融服务水平不断提升，许多企业从不动产登记改革中受益，增强了防范资金风险的能力。据统计，从2020年至2023年2月，在广西不动产登记云平台累计办理不动产抵押登记97.5万宗，其中企业首次抵押宗数40.8万宗，个人首次抵押宗数56.7万宗。广西各级不动产登记机构通过3300多个银行网点，已累计办理不动产抵押登记70万宗，帮助企业申请抵押贷款4.4</w:t>
      </w:r>
      <w:proofErr w:type="gramStart"/>
      <w:r>
        <w:rPr>
          <w:rFonts w:ascii="仿宋" w:eastAsia="仿宋" w:hAnsi="仿宋" w:hint="eastAsia"/>
          <w:sz w:val="32"/>
          <w:szCs w:val="32"/>
        </w:rPr>
        <w:t>万亿</w:t>
      </w:r>
      <w:proofErr w:type="gramEnd"/>
      <w:r>
        <w:rPr>
          <w:rFonts w:ascii="仿宋" w:eastAsia="仿宋" w:hAnsi="仿宋" w:hint="eastAsia"/>
          <w:sz w:val="32"/>
          <w:szCs w:val="32"/>
        </w:rPr>
        <w:t>元。</w:t>
      </w:r>
      <w:r w:rsidR="006119AA" w:rsidRPr="006119AA">
        <w:rPr>
          <w:rFonts w:ascii="仿宋" w:eastAsia="仿宋" w:hAnsi="仿宋" w:hint="eastAsia"/>
          <w:sz w:val="32"/>
          <w:szCs w:val="32"/>
        </w:rPr>
        <w:t>广西不动产统一登记工作自2015年开展以来，已积累了大量信息系统运行的分析数据、结论数据和行政管理经验，全区不动产登记数据管理、平台建设工作的开展也已常态化。通过综合分析近8年广西各类不动产登记的登记内容、登记类型、编码等情况，标准申请单位发现国家、广西尚未形成不动产登记金融服务标准规范，因此必须对</w:t>
      </w:r>
      <w:proofErr w:type="gramStart"/>
      <w:r w:rsidR="006119AA" w:rsidRPr="006119AA">
        <w:rPr>
          <w:rFonts w:ascii="仿宋" w:eastAsia="仿宋" w:hAnsi="仿宋" w:hint="eastAsia"/>
          <w:sz w:val="32"/>
          <w:szCs w:val="32"/>
        </w:rPr>
        <w:t>标先进</w:t>
      </w:r>
      <w:proofErr w:type="gramEnd"/>
      <w:r w:rsidR="006119AA" w:rsidRPr="006119AA">
        <w:rPr>
          <w:rFonts w:ascii="仿宋" w:eastAsia="仿宋" w:hAnsi="仿宋" w:hint="eastAsia"/>
          <w:sz w:val="32"/>
          <w:szCs w:val="32"/>
        </w:rPr>
        <w:t>省市，尽快制定不动产登记金融服务广西地方标准，形成一整套更加完备的，自上而下的，可以与国家标准兼容的统一标准，支持更多的金融机</w:t>
      </w:r>
      <w:r w:rsidR="006119AA" w:rsidRPr="006119AA">
        <w:rPr>
          <w:rFonts w:ascii="仿宋" w:eastAsia="仿宋" w:hAnsi="仿宋" w:hint="eastAsia"/>
          <w:sz w:val="32"/>
          <w:szCs w:val="32"/>
        </w:rPr>
        <w:lastRenderedPageBreak/>
        <w:t>构接入，提升金融风险防范能力，以便更加有效服务经济社会发展。</w:t>
      </w:r>
      <w:bookmarkStart w:id="0" w:name="_GoBack"/>
      <w:bookmarkEnd w:id="0"/>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2022年9月～12月</w:t>
      </w:r>
      <w:r>
        <w:rPr>
          <w:rFonts w:ascii="仿宋" w:eastAsia="仿宋" w:hAnsi="仿宋"/>
          <w:sz w:val="32"/>
          <w:szCs w:val="32"/>
        </w:rPr>
        <w:t>，</w:t>
      </w:r>
      <w:r>
        <w:rPr>
          <w:rFonts w:ascii="仿宋" w:eastAsia="仿宋" w:hAnsi="仿宋" w:hint="eastAsia"/>
          <w:sz w:val="32"/>
          <w:szCs w:val="32"/>
        </w:rPr>
        <w:t>标准编制工作组进行了标准编制准备工作，查阅了大量的国内外有关不动产登记云平台房屋和土地金融服务接口的文献资料，并针对目前不动产登记云平台房屋和土地金融服务接口到区内相关登记机构进行实地考察调研。调研的同时召集多家有关单位开展了标准研讨会，对不动产登记云平台房屋和土地金融服务接口相关文件进行系统总结。形成了标准的基本构架，对主要内容进行了讨论并对项目的工作进行了部署和安排。</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2023年1月-3月，在前期工作的基础之上，通过理清逻辑脉络，整合已有的参考资料中有关</w:t>
      </w:r>
      <w:bookmarkStart w:id="1" w:name="_Toc526940083"/>
      <w:r>
        <w:rPr>
          <w:rFonts w:ascii="仿宋" w:eastAsia="仿宋" w:hAnsi="仿宋" w:hint="eastAsia"/>
          <w:sz w:val="32"/>
          <w:szCs w:val="32"/>
        </w:rPr>
        <w:t>不动产登记云平台房屋和土地金融服务接口的要求，并结合</w:t>
      </w:r>
      <w:proofErr w:type="gramStart"/>
      <w:r>
        <w:rPr>
          <w:rFonts w:ascii="仿宋" w:eastAsia="仿宋" w:hAnsi="仿宋" w:hint="eastAsia"/>
          <w:sz w:val="32"/>
          <w:szCs w:val="32"/>
        </w:rPr>
        <w:t>赴相关</w:t>
      </w:r>
      <w:proofErr w:type="gramEnd"/>
      <w:r>
        <w:rPr>
          <w:rFonts w:ascii="仿宋" w:eastAsia="仿宋" w:hAnsi="仿宋" w:hint="eastAsia"/>
          <w:sz w:val="32"/>
          <w:szCs w:val="32"/>
        </w:rPr>
        <w:t>企事业单位实地考察调研以及标准研讨会上意见整合的基础上，按照简化、统一等原则编制完成广西地方标准《不动产登记云平台房屋和土地金融服务接口规范》（草案）。</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2023年3月-10月，标准编制工作组再次召开标准研讨会，收集反馈了大量意见和建议，明确了不动产登记云平台房屋和土地金融服务接口多方面的要求。通过再次前往不动产登记云平台房屋和土地金融服务接口有关的企事业单位实地座谈调研并多次召开讨论会议，对标准草案进行了反复修改和研究讨论。最终形成了广西地方标准《不动产登记云平台房屋和土地金融服务接口规范》（征求意见稿）和（征求意见稿）编制说明。</w:t>
      </w:r>
    </w:p>
    <w:bookmarkEnd w:id="1"/>
    <w:p w:rsidR="002C2313" w:rsidRDefault="00F540DB">
      <w:pPr>
        <w:spacing w:line="560" w:lineRule="exact"/>
        <w:ind w:firstLineChars="200" w:firstLine="640"/>
        <w:rPr>
          <w:rFonts w:ascii="黑体" w:eastAsia="黑体" w:hAnsi="黑体" w:cstheme="majorBidi"/>
          <w:bCs/>
          <w:sz w:val="32"/>
          <w:szCs w:val="32"/>
        </w:rPr>
      </w:pPr>
      <w:r>
        <w:rPr>
          <w:rFonts w:ascii="黑体" w:eastAsia="黑体" w:hAnsi="黑体" w:cstheme="majorBidi" w:hint="eastAsia"/>
          <w:bCs/>
          <w:sz w:val="32"/>
          <w:szCs w:val="32"/>
        </w:rPr>
        <w:lastRenderedPageBreak/>
        <w:t>四、制定标准的原则和依据，与现行法律、法规的关系，与有关国家标准、行业标准的协调情况</w:t>
      </w:r>
    </w:p>
    <w:p w:rsidR="002C2313" w:rsidRDefault="00F540DB">
      <w:pPr>
        <w:spacing w:line="560" w:lineRule="exact"/>
        <w:ind w:firstLineChars="200" w:firstLine="643"/>
        <w:rPr>
          <w:rFonts w:ascii="楷体" w:eastAsia="楷体" w:hAnsi="楷体"/>
          <w:b/>
          <w:sz w:val="32"/>
          <w:szCs w:val="32"/>
        </w:rPr>
      </w:pPr>
      <w:r>
        <w:rPr>
          <w:rFonts w:ascii="楷体" w:eastAsia="楷体" w:hAnsi="楷体" w:hint="eastAsia"/>
          <w:b/>
          <w:sz w:val="32"/>
          <w:szCs w:val="32"/>
        </w:rPr>
        <w:t>1.实用性原则</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本文件是在充分收集相关资料和文献，分析当前现状，调研不动产登记云平台房屋和土地金融服务的实际情况，在现有国家、行业标准中相关不动产登记云平台房屋和土地金融服务的基础上，结合多年经验而总结起草的。符合当前不动产登记云平台房屋和土地金融服务工作的方向与需求，有利于行业的长远发展，具有较强的实用性和可操作性。</w:t>
      </w:r>
    </w:p>
    <w:p w:rsidR="002C2313" w:rsidRDefault="00F540DB">
      <w:pPr>
        <w:spacing w:line="560" w:lineRule="exact"/>
        <w:ind w:firstLineChars="200" w:firstLine="643"/>
        <w:rPr>
          <w:rFonts w:ascii="楷体" w:eastAsia="楷体" w:hAnsi="楷体"/>
          <w:b/>
          <w:sz w:val="32"/>
          <w:szCs w:val="32"/>
        </w:rPr>
      </w:pPr>
      <w:r>
        <w:rPr>
          <w:rFonts w:ascii="楷体" w:eastAsia="楷体" w:hAnsi="楷体" w:hint="eastAsia"/>
          <w:b/>
          <w:sz w:val="32"/>
          <w:szCs w:val="32"/>
        </w:rPr>
        <w:t>2.协调性原则</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本文件编写过程中注意了与不动产登记云平台房屋和土地金融服务相关法律法规的协调问题，在内容上与现行法律法规、标准协调一致。</w:t>
      </w:r>
    </w:p>
    <w:p w:rsidR="002C2313" w:rsidRDefault="00F540DB">
      <w:pPr>
        <w:spacing w:line="560" w:lineRule="exact"/>
        <w:ind w:firstLineChars="200" w:firstLine="643"/>
        <w:rPr>
          <w:rFonts w:ascii="楷体" w:eastAsia="楷体" w:hAnsi="楷体"/>
          <w:b/>
          <w:sz w:val="32"/>
          <w:szCs w:val="32"/>
        </w:rPr>
      </w:pPr>
      <w:r>
        <w:rPr>
          <w:rFonts w:ascii="楷体" w:eastAsia="楷体" w:hAnsi="楷体" w:hint="eastAsia"/>
          <w:b/>
          <w:sz w:val="32"/>
          <w:szCs w:val="32"/>
        </w:rPr>
        <w:t>3.规范性原则</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本文件严格按照GB/T 1.1—2020《标准化工作导则 第1部分：标准化文件的结构和起草规则》的要求和规定编写本标准的内容，保证标准的编写质量。</w:t>
      </w:r>
    </w:p>
    <w:p w:rsidR="002C2313" w:rsidRDefault="00F540DB">
      <w:pPr>
        <w:spacing w:line="560" w:lineRule="exact"/>
        <w:ind w:firstLineChars="200" w:firstLine="643"/>
        <w:rPr>
          <w:rFonts w:ascii="楷体" w:eastAsia="楷体" w:hAnsi="楷体"/>
          <w:b/>
          <w:sz w:val="32"/>
          <w:szCs w:val="32"/>
        </w:rPr>
      </w:pPr>
      <w:r>
        <w:rPr>
          <w:rFonts w:ascii="楷体" w:eastAsia="楷体" w:hAnsi="楷体" w:hint="eastAsia"/>
          <w:b/>
          <w:sz w:val="32"/>
          <w:szCs w:val="32"/>
        </w:rPr>
        <w:t>4.前瞻性原则</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本文件在兼顾当前区内不动产登记云平台房屋和土地金融服务现实情况的同时，还考虑到了不动产登记云平台房屋和土地金融服务产业快速发展的趋势和需要，在标准中体现了个别特色性、前瞻性和先进性条款，作为对开展不动产登记云平台房屋和土地金融服务工作的指导。</w:t>
      </w:r>
    </w:p>
    <w:p w:rsidR="002C2313" w:rsidRDefault="00F540DB">
      <w:pPr>
        <w:widowControl/>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hint="eastAsia"/>
          <w:b/>
          <w:bCs/>
          <w:kern w:val="0"/>
          <w:sz w:val="32"/>
          <w:szCs w:val="32"/>
        </w:rPr>
        <w:t>（二）编制依据</w:t>
      </w:r>
    </w:p>
    <w:p w:rsidR="002C2313" w:rsidRDefault="00F540DB">
      <w:pPr>
        <w:ind w:firstLineChars="200" w:firstLine="640"/>
        <w:rPr>
          <w:rFonts w:ascii="仿宋" w:eastAsia="仿宋" w:hAnsi="仿宋"/>
          <w:sz w:val="32"/>
          <w:szCs w:val="32"/>
        </w:rPr>
      </w:pPr>
      <w:r>
        <w:rPr>
          <w:rFonts w:ascii="仿宋" w:eastAsia="仿宋" w:hAnsi="仿宋"/>
          <w:sz w:val="32"/>
          <w:szCs w:val="32"/>
        </w:rPr>
        <w:lastRenderedPageBreak/>
        <w:t>本标准严格按照GB/T 1.1</w:t>
      </w:r>
      <w:r>
        <w:rPr>
          <w:rFonts w:ascii="仿宋" w:eastAsia="仿宋" w:hAnsi="仿宋" w:hint="eastAsia"/>
          <w:sz w:val="32"/>
          <w:szCs w:val="32"/>
        </w:rPr>
        <w:t>—</w:t>
      </w:r>
      <w:r>
        <w:rPr>
          <w:rFonts w:ascii="仿宋" w:eastAsia="仿宋" w:hAnsi="仿宋"/>
          <w:sz w:val="32"/>
          <w:szCs w:val="32"/>
        </w:rPr>
        <w:t>2020《标准化工作导则  第1部分：标准化文件的结构和起草规则》的</w:t>
      </w:r>
      <w:r>
        <w:rPr>
          <w:rFonts w:ascii="仿宋" w:eastAsia="仿宋" w:hAnsi="仿宋" w:hint="eastAsia"/>
          <w:sz w:val="32"/>
          <w:szCs w:val="32"/>
        </w:rPr>
        <w:t>规则</w:t>
      </w:r>
      <w:r>
        <w:rPr>
          <w:rFonts w:ascii="仿宋" w:eastAsia="仿宋" w:hAnsi="仿宋"/>
          <w:sz w:val="32"/>
          <w:szCs w:val="32"/>
        </w:rPr>
        <w:t>起草</w:t>
      </w:r>
      <w:r>
        <w:rPr>
          <w:rFonts w:ascii="仿宋" w:eastAsia="仿宋" w:hAnsi="仿宋" w:hint="eastAsia"/>
          <w:sz w:val="32"/>
          <w:szCs w:val="32"/>
        </w:rPr>
        <w:t>，标准主要内容依据起草单位的不动产登记云平台房屋和土地金融服务管理</w:t>
      </w:r>
      <w:r>
        <w:rPr>
          <w:rFonts w:ascii="仿宋" w:eastAsia="仿宋" w:hAnsi="仿宋"/>
          <w:sz w:val="32"/>
          <w:szCs w:val="32"/>
        </w:rPr>
        <w:t>经验</w:t>
      </w:r>
      <w:r>
        <w:rPr>
          <w:rFonts w:ascii="仿宋" w:eastAsia="仿宋" w:hAnsi="仿宋" w:hint="eastAsia"/>
          <w:sz w:val="32"/>
          <w:szCs w:val="32"/>
        </w:rPr>
        <w:t>，广西不动产统一登记工作自2015年开展以来，已积累了大量信息系统运行的分析数据、结论数据和行政管理经验，全区不动产登记数据管理、平台建设工作的开展也已常态化。通过综合分析近8年广西各类不动产登记的登记内容、登记类型、编码等情况</w:t>
      </w:r>
      <w:r>
        <w:rPr>
          <w:rFonts w:ascii="仿宋" w:eastAsia="仿宋" w:hAnsi="仿宋"/>
          <w:sz w:val="32"/>
          <w:szCs w:val="32"/>
        </w:rPr>
        <w:t>确定</w:t>
      </w:r>
      <w:r>
        <w:rPr>
          <w:rFonts w:ascii="仿宋" w:eastAsia="仿宋" w:hAnsi="仿宋" w:hint="eastAsia"/>
          <w:sz w:val="32"/>
          <w:szCs w:val="32"/>
        </w:rPr>
        <w:t>。</w:t>
      </w:r>
    </w:p>
    <w:p w:rsidR="002C2313" w:rsidRDefault="00F540DB">
      <w:pPr>
        <w:widowControl/>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hint="eastAsia"/>
          <w:b/>
          <w:bCs/>
          <w:kern w:val="0"/>
          <w:sz w:val="32"/>
          <w:szCs w:val="32"/>
        </w:rPr>
        <w:t>（三）与现行法律、法规的关系，与有关国家标准、行业标准的协调情况</w:t>
      </w:r>
    </w:p>
    <w:p w:rsidR="002C2313" w:rsidRDefault="00F540DB">
      <w:pPr>
        <w:ind w:firstLineChars="200" w:firstLine="640"/>
        <w:rPr>
          <w:rFonts w:ascii="仿宋" w:eastAsia="仿宋" w:hAnsi="仿宋"/>
          <w:sz w:val="32"/>
          <w:szCs w:val="32"/>
        </w:rPr>
      </w:pPr>
      <w:r>
        <w:rPr>
          <w:rFonts w:ascii="仿宋" w:eastAsia="仿宋" w:hAnsi="仿宋" w:hint="eastAsia"/>
          <w:sz w:val="32"/>
          <w:szCs w:val="32"/>
        </w:rPr>
        <w:t>本标准与相关法律法规、强制性标准协调一致，无冲突。</w:t>
      </w:r>
    </w:p>
    <w:p w:rsidR="002C2313" w:rsidRDefault="00F540DB">
      <w:pPr>
        <w:ind w:firstLineChars="200" w:firstLine="640"/>
        <w:rPr>
          <w:rFonts w:ascii="仿宋" w:eastAsia="仿宋" w:hAnsi="仿宋"/>
          <w:sz w:val="32"/>
          <w:szCs w:val="32"/>
        </w:rPr>
      </w:pPr>
      <w:r>
        <w:rPr>
          <w:rFonts w:ascii="仿宋" w:eastAsia="仿宋" w:hAnsi="仿宋" w:hint="eastAsia"/>
          <w:sz w:val="32"/>
          <w:szCs w:val="32"/>
        </w:rPr>
        <w:t>经查阅，目前暂无与“不动产服务接口”“房屋和土地金融服务接口”相关的国家、行业、地方标准，与“不动产登记”相关的标准主要有：《TD/T 1066-2021 不动产登记数据库标准》、《TD/T 1067-2021 不动产登记数据整合建库技术规范》、《DB3308/T 043-2018  不动产登记与公用事业联动办理工作规范》、《DB3711/T 122—2022不动产登记一网通办服务规范》、《DB3205/T 1041-2022 “互联网+不动产登记”服务规范》、《DB3308/T 094-2021</w:t>
      </w:r>
      <w:r>
        <w:rPr>
          <w:rFonts w:ascii="仿宋" w:eastAsia="仿宋" w:hAnsi="仿宋" w:hint="eastAsia"/>
          <w:sz w:val="32"/>
          <w:szCs w:val="32"/>
        </w:rPr>
        <w:tab/>
        <w:t>不动产登记一窗受理平台技术规范》、《DB3308/T 043-2018</w:t>
      </w:r>
      <w:r>
        <w:rPr>
          <w:rFonts w:ascii="仿宋" w:eastAsia="仿宋" w:hAnsi="仿宋" w:hint="eastAsia"/>
          <w:sz w:val="32"/>
          <w:szCs w:val="32"/>
        </w:rPr>
        <w:tab/>
        <w:t>不动产登记与公用事业联动办理工作规范》、《DB3212/T 1017-2020</w:t>
      </w:r>
      <w:r>
        <w:rPr>
          <w:rFonts w:ascii="仿宋" w:eastAsia="仿宋" w:hAnsi="仿宋" w:hint="eastAsia"/>
          <w:sz w:val="32"/>
          <w:szCs w:val="32"/>
        </w:rPr>
        <w:tab/>
        <w:t>不动产登记“一窗受理 集成服务”服务规范》《DB43/T 1689-2019  不</w:t>
      </w:r>
      <w:r>
        <w:rPr>
          <w:rFonts w:ascii="仿宋" w:eastAsia="仿宋" w:hAnsi="仿宋" w:hint="eastAsia"/>
          <w:sz w:val="32"/>
          <w:szCs w:val="32"/>
        </w:rPr>
        <w:lastRenderedPageBreak/>
        <w:t>动产登记档案管理规范》《DB43/T 1644-2019</w:t>
      </w:r>
      <w:r>
        <w:rPr>
          <w:rFonts w:ascii="仿宋" w:eastAsia="仿宋" w:hAnsi="仿宋" w:hint="eastAsia"/>
          <w:sz w:val="32"/>
          <w:szCs w:val="32"/>
        </w:rPr>
        <w:tab/>
        <w:t>湖南省县级不动产登记数据标准》、《DB44/T 2213-2019  不动产登记数据库》。上述标准主要针对的是不动产登记的服务要求，规定了不动产登记服务基本要求、服务流程、服务规范、综合服务平台要求、管理要求、投诉处理、评价改进等内容，没有涉及到本标准提及的“不动产服务接口”“房屋和土地金融服务接口”的有关内容。而本标准是针对不动产登记云平台房屋和土地金融服务接口，规定的是接口调用说明、接口内容、接口服务设计、接口定义和网络安全等要求，二者方向不一样，本标准制定不动产+金融服务通用接口清单、接口标准，实现云原生不动产登记云平台上的租户与银行等金融机构的对接接口分为三类，分别是获取会话授权信息接口、不动产查询服务接口、不动产业务办理服务接口，其中业务申报接口申报的不动产单元类型对象分别为土地、现房、期房这三类不动产单元。目前尚未制定有不动产登记云平台房屋和土地金融服务接口这方面的标准，</w:t>
      </w:r>
      <w:r>
        <w:rPr>
          <w:rFonts w:ascii="仿宋" w:eastAsia="仿宋" w:hAnsi="仿宋" w:hint="eastAsia"/>
          <w:b/>
          <w:bCs/>
          <w:sz w:val="32"/>
          <w:szCs w:val="32"/>
        </w:rPr>
        <w:t>广西和其他省均没有这方面的地标，属于标准空白</w:t>
      </w:r>
      <w:r>
        <w:rPr>
          <w:rFonts w:ascii="仿宋" w:eastAsia="仿宋" w:hAnsi="仿宋" w:hint="eastAsia"/>
          <w:sz w:val="32"/>
          <w:szCs w:val="32"/>
        </w:rPr>
        <w:t>。</w:t>
      </w:r>
    </w:p>
    <w:p w:rsidR="002C2313" w:rsidRDefault="00F540DB">
      <w:pPr>
        <w:spacing w:before="240" w:after="60"/>
        <w:ind w:firstLineChars="200" w:firstLine="640"/>
        <w:jc w:val="left"/>
        <w:outlineLvl w:val="0"/>
        <w:rPr>
          <w:rFonts w:ascii="黑体" w:eastAsia="黑体" w:hAnsi="黑体"/>
          <w:bCs/>
          <w:sz w:val="32"/>
          <w:szCs w:val="32"/>
        </w:rPr>
      </w:pPr>
      <w:r>
        <w:rPr>
          <w:rFonts w:ascii="黑体" w:eastAsia="黑体" w:hAnsi="黑体"/>
          <w:bCs/>
          <w:sz w:val="32"/>
          <w:szCs w:val="32"/>
        </w:rPr>
        <w:t>五、</w:t>
      </w:r>
      <w:r>
        <w:rPr>
          <w:rFonts w:ascii="黑体" w:eastAsia="黑体" w:hAnsi="黑体" w:hint="eastAsia"/>
          <w:bCs/>
          <w:sz w:val="32"/>
          <w:szCs w:val="32"/>
        </w:rPr>
        <w:t>主要条款的说明</w:t>
      </w:r>
    </w:p>
    <w:p w:rsidR="002C2313" w:rsidRDefault="00F540DB">
      <w:pPr>
        <w:spacing w:line="560" w:lineRule="exact"/>
        <w:ind w:firstLineChars="200" w:firstLine="640"/>
        <w:rPr>
          <w:rFonts w:ascii="仿宋" w:eastAsia="仿宋" w:hAnsi="仿宋"/>
          <w:sz w:val="32"/>
          <w:szCs w:val="32"/>
        </w:rPr>
      </w:pPr>
      <w:r>
        <w:rPr>
          <w:rFonts w:ascii="仿宋" w:eastAsia="仿宋" w:hAnsi="仿宋" w:hint="eastAsia"/>
          <w:sz w:val="32"/>
          <w:szCs w:val="32"/>
        </w:rPr>
        <w:t>广西地方标准《不动产登记云平台房屋和土地金融服务接口规范》主要内容包括界定了不动产登记云平台房屋和土地金融服务接口涉及的术语和定义，规定了缩略语、访问方法、接口内容、接口技术要求、接口定义和网络安全等要求。</w:t>
      </w:r>
      <w:r>
        <w:rPr>
          <w:rFonts w:ascii="仿宋" w:eastAsia="仿宋" w:hAnsi="仿宋" w:hint="eastAsia"/>
          <w:sz w:val="32"/>
          <w:szCs w:val="32"/>
        </w:rPr>
        <w:lastRenderedPageBreak/>
        <w:t>在广西实现厅级层面上与银监会实现对接；在全国范围内，率先实现在全区各银行端抵押类业务办理；为全区各个不动产登记部门与银行对接人抵押类业务办理提供标准；申请人在银行端可以办理业务，实现“提交一次材料”、“只跑一次”，节省了办理环节 ，缩短办理时间；为全区各个登记部门办理涉及金融机构的业务统一规范了收件资料清单；为金融机构提供不动产信息查询，降低了金融机构的风险，保障了金融机构的财产安全。该标准主要内容及依据来源说明如下：</w:t>
      </w:r>
    </w:p>
    <w:p w:rsidR="002C2313" w:rsidRDefault="00F540DB">
      <w:pPr>
        <w:spacing w:line="560" w:lineRule="exact"/>
        <w:ind w:firstLineChars="200" w:firstLine="643"/>
        <w:rPr>
          <w:rFonts w:ascii="楷体" w:eastAsia="楷体" w:hAnsi="楷体"/>
          <w:b/>
          <w:sz w:val="32"/>
          <w:szCs w:val="32"/>
        </w:rPr>
      </w:pPr>
      <w:r>
        <w:rPr>
          <w:rFonts w:ascii="楷体" w:eastAsia="楷体" w:hAnsi="楷体" w:hint="eastAsia"/>
          <w:b/>
          <w:sz w:val="32"/>
          <w:szCs w:val="32"/>
        </w:rPr>
        <w:t>（一）术语和定义</w:t>
      </w:r>
    </w:p>
    <w:p w:rsidR="002C2313" w:rsidRDefault="00F540DB">
      <w:pPr>
        <w:pStyle w:val="af5"/>
        <w:spacing w:line="560" w:lineRule="exact"/>
        <w:ind w:firstLine="640"/>
        <w:rPr>
          <w:rFonts w:ascii="仿宋" w:eastAsia="仿宋" w:hAnsi="仿宋"/>
          <w:sz w:val="32"/>
          <w:szCs w:val="32"/>
        </w:rPr>
      </w:pPr>
      <w:r>
        <w:rPr>
          <w:rFonts w:ascii="仿宋" w:eastAsia="仿宋" w:hAnsi="仿宋" w:hint="eastAsia"/>
          <w:sz w:val="32"/>
          <w:szCs w:val="32"/>
        </w:rPr>
        <w:t>主要依据《关于推动“不动产登记+金融服务”改革落地的通知》（</w:t>
      </w:r>
      <w:proofErr w:type="gramStart"/>
      <w:r>
        <w:rPr>
          <w:rFonts w:ascii="仿宋" w:eastAsia="仿宋" w:hAnsi="仿宋" w:hint="eastAsia"/>
          <w:sz w:val="32"/>
          <w:szCs w:val="32"/>
        </w:rPr>
        <w:t>桂自然资发</w:t>
      </w:r>
      <w:proofErr w:type="gramEnd"/>
      <w:r>
        <w:rPr>
          <w:rFonts w:ascii="仿宋" w:eastAsia="仿宋" w:hAnsi="仿宋" w:hint="eastAsia"/>
          <w:sz w:val="32"/>
          <w:szCs w:val="32"/>
        </w:rPr>
        <w:t>〔2022〕26号），确定了“不动产登记原平台”是依托物联网、云计算、大数据、微服务、人工智能、GIS等新一代信息技术，以政务云、自然资源云为基础，建成平台架构统一、数据标准统一、业务逻辑统一、共享交换统一的广西全区“省级大集中+全业务上云”的平台。</w:t>
      </w:r>
    </w:p>
    <w:p w:rsidR="002C2313" w:rsidRDefault="00F540DB">
      <w:pPr>
        <w:pStyle w:val="af5"/>
        <w:spacing w:line="560" w:lineRule="exact"/>
        <w:ind w:firstLine="643"/>
        <w:rPr>
          <w:rFonts w:ascii="楷体" w:eastAsia="楷体" w:hAnsi="楷体"/>
          <w:b/>
          <w:sz w:val="32"/>
          <w:szCs w:val="32"/>
        </w:rPr>
      </w:pPr>
      <w:r>
        <w:rPr>
          <w:rFonts w:ascii="楷体" w:eastAsia="楷体" w:hAnsi="楷体" w:hint="eastAsia"/>
          <w:b/>
          <w:sz w:val="32"/>
          <w:szCs w:val="32"/>
        </w:rPr>
        <w:t>（二）缩略语</w:t>
      </w:r>
    </w:p>
    <w:p w:rsidR="002C2313" w:rsidRDefault="00F540DB">
      <w:pPr>
        <w:pStyle w:val="af5"/>
        <w:ind w:firstLine="640"/>
        <w:jc w:val="left"/>
        <w:rPr>
          <w:rFonts w:ascii="仿宋" w:eastAsia="仿宋" w:hAnsi="仿宋"/>
          <w:sz w:val="32"/>
          <w:szCs w:val="32"/>
        </w:rPr>
      </w:pPr>
      <w:r>
        <w:rPr>
          <w:rFonts w:ascii="仿宋" w:eastAsia="仿宋" w:hAnsi="仿宋" w:hint="eastAsia"/>
          <w:sz w:val="32"/>
          <w:szCs w:val="32"/>
        </w:rPr>
        <w:t>主要参考《GB/T 37346  不动产单元设定与代码编制规则》，确定了JSON：一种轻量级的数据交换格式(JavaScript Object Notation)；</w:t>
      </w:r>
      <w:r>
        <w:rPr>
          <w:rFonts w:ascii="仿宋" w:eastAsia="仿宋" w:hAnsi="仿宋" w:hint="eastAsia"/>
          <w:sz w:val="32"/>
          <w:szCs w:val="32"/>
        </w:rPr>
        <w:tab/>
        <w:t xml:space="preserve">REST：表述性状态传递(Representational State Transfer)；SOAP：简单对象访问协议(Simple Object Access Protocol)；UTF-8：Unicode的可变长度字符编码(8-bit Unicode Transformation Format)。 </w:t>
      </w:r>
    </w:p>
    <w:p w:rsidR="002C2313" w:rsidRDefault="00F540DB">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lastRenderedPageBreak/>
        <w:t>（三）接口调用说明</w:t>
      </w:r>
    </w:p>
    <w:p w:rsidR="002C2313" w:rsidRDefault="00F540DB">
      <w:pPr>
        <w:spacing w:line="560" w:lineRule="exact"/>
        <w:ind w:firstLineChars="200" w:firstLine="643"/>
        <w:rPr>
          <w:rFonts w:ascii="仿宋" w:eastAsia="仿宋" w:hAnsi="仿宋"/>
          <w:sz w:val="32"/>
          <w:szCs w:val="32"/>
        </w:rPr>
      </w:pPr>
      <w:r>
        <w:rPr>
          <w:rFonts w:ascii="仿宋" w:eastAsia="仿宋" w:hAnsi="仿宋" w:hint="eastAsia"/>
          <w:b/>
          <w:bCs/>
          <w:sz w:val="32"/>
          <w:szCs w:val="32"/>
        </w:rPr>
        <w:t>接口调用说明</w:t>
      </w:r>
      <w:r>
        <w:rPr>
          <w:rFonts w:ascii="仿宋" w:eastAsia="仿宋" w:hAnsi="仿宋" w:hint="eastAsia"/>
          <w:sz w:val="32"/>
          <w:szCs w:val="32"/>
        </w:rPr>
        <w:t>：广西采取的是自治区统筹开展不动产登记信息管理平台建设的模式，平台囊括了权籍调查、不动产登记、电子证照、全区通办、查询共享、“互联网+”、综合监管、数据运维八个方面的子系统，形成“</w:t>
      </w:r>
      <w:proofErr w:type="gramStart"/>
      <w:r>
        <w:rPr>
          <w:rFonts w:ascii="仿宋" w:eastAsia="仿宋" w:hAnsi="仿宋" w:hint="eastAsia"/>
          <w:sz w:val="32"/>
          <w:szCs w:val="32"/>
        </w:rPr>
        <w:t>一平台八</w:t>
      </w:r>
      <w:proofErr w:type="gramEnd"/>
      <w:r>
        <w:rPr>
          <w:rFonts w:ascii="仿宋" w:eastAsia="仿宋" w:hAnsi="仿宋" w:hint="eastAsia"/>
          <w:sz w:val="32"/>
          <w:szCs w:val="32"/>
        </w:rPr>
        <w:t>系统”的格局，涵盖不动产登记的各方面，满足各行各业对不动产工作的需要。不动产登记数据库根据业务应用在逻辑上划分为权</w:t>
      </w:r>
      <w:proofErr w:type="gramStart"/>
      <w:r>
        <w:rPr>
          <w:rFonts w:ascii="仿宋" w:eastAsia="仿宋" w:hAnsi="仿宋" w:hint="eastAsia"/>
          <w:sz w:val="32"/>
          <w:szCs w:val="32"/>
        </w:rPr>
        <w:t>籍调查库</w:t>
      </w:r>
      <w:proofErr w:type="gramEnd"/>
      <w:r>
        <w:rPr>
          <w:rFonts w:ascii="仿宋" w:eastAsia="仿宋" w:hAnsi="仿宋" w:hint="eastAsia"/>
          <w:sz w:val="32"/>
          <w:szCs w:val="32"/>
        </w:rPr>
        <w:t>、登记工作库、登记成果库、档案数据库、查询共享库、监管分析数据库，形成“一套库体、六个分支”的数据库体系格局，有效</w:t>
      </w:r>
      <w:proofErr w:type="gramStart"/>
      <w:r>
        <w:rPr>
          <w:rFonts w:ascii="仿宋" w:eastAsia="仿宋" w:hAnsi="仿宋" w:hint="eastAsia"/>
          <w:sz w:val="32"/>
          <w:szCs w:val="32"/>
        </w:rPr>
        <w:t>支撑八</w:t>
      </w:r>
      <w:proofErr w:type="gramEnd"/>
      <w:r>
        <w:rPr>
          <w:rFonts w:ascii="仿宋" w:eastAsia="仿宋" w:hAnsi="仿宋" w:hint="eastAsia"/>
          <w:sz w:val="32"/>
          <w:szCs w:val="32"/>
        </w:rPr>
        <w:t>大子系统的应用。在此基础上，广西加快推进“不动产登记+金融服务”改革落地，打通不动产登记和银行业金融机构业务系统，促进银行业金融机构不动产抵押贷款审批业务和不动产抵押登记无缝衔接，方便企业和群众同步签订合同、办理贷款审批、办理不动产抵押登记，享受“一站式”服务。</w:t>
      </w:r>
    </w:p>
    <w:p w:rsidR="002C2313" w:rsidRDefault="00F540DB">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（四）接口内容</w:t>
      </w:r>
    </w:p>
    <w:p w:rsidR="002C2313" w:rsidRDefault="00F540DB">
      <w:pPr>
        <w:widowControl/>
        <w:autoSpaceDE w:val="0"/>
        <w:autoSpaceDN w:val="0"/>
        <w:spacing w:line="560" w:lineRule="exact"/>
        <w:ind w:firstLineChars="200" w:firstLine="640"/>
        <w:rPr>
          <w:rFonts w:ascii="仿宋" w:eastAsia="仿宋" w:hAnsi="仿宋"/>
          <w:kern w:val="0"/>
          <w:sz w:val="32"/>
          <w:szCs w:val="32"/>
        </w:rPr>
      </w:pPr>
      <w:r>
        <w:rPr>
          <w:rFonts w:ascii="仿宋" w:eastAsia="仿宋" w:hAnsi="仿宋" w:hint="eastAsia"/>
          <w:sz w:val="32"/>
          <w:szCs w:val="32"/>
        </w:rPr>
        <w:t>定制了不动产+金融服务通用接口清单、接口标准，实现云原生不动产登记云平台上的租户与银行等金融机构的对接接口分为3类，分别是获取会话授权信息接口、不动产查询服务接口、不动产业务办理服务接口，其中业务申报接口申报的不动产单元类型对象分别为土地、现房、期房这3类不动产单元。是不动产查询服务，不动产查询服务接口，包含个人查档信息共享接口、进度查询接口、证书/证明列表查询接口、不动产登记证书查询接口、不动产登记证明查</w:t>
      </w:r>
      <w:r>
        <w:rPr>
          <w:rFonts w:ascii="仿宋" w:eastAsia="仿宋" w:hAnsi="仿宋" w:hint="eastAsia"/>
          <w:sz w:val="32"/>
          <w:szCs w:val="32"/>
        </w:rPr>
        <w:lastRenderedPageBreak/>
        <w:t>询接口、证书证明打印状态回写接口、不动产登记收费信息查询接口、不动产登记收费确认接口。三是不动产业务办理服务接口，依据登记类型划分为抵押登记业务办理服务接口和抵押权注销业务办理服务接口。包含现房抵押登记办理接口、期房抵押登记办理接口、土地抵押登记办理接口、现房抵押权注销登记办理接口、期房抵押权注销登记办理接口、土地抵押权注销登记办理接口、附件文件上传接口等。主要是用于不动产登记业务的申报</w:t>
      </w:r>
      <w:r>
        <w:rPr>
          <w:rFonts w:ascii="仿宋" w:eastAsia="仿宋" w:hAnsi="仿宋" w:hint="eastAsia"/>
          <w:kern w:val="0"/>
          <w:sz w:val="32"/>
          <w:szCs w:val="32"/>
        </w:rPr>
        <w:t>。</w:t>
      </w:r>
    </w:p>
    <w:p w:rsidR="002C2313" w:rsidRDefault="00F540DB">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（五）接口服务设计</w:t>
      </w:r>
    </w:p>
    <w:p w:rsidR="0066564B" w:rsidRPr="0066564B" w:rsidRDefault="007472FD" w:rsidP="0066564B">
      <w:pPr>
        <w:ind w:firstLineChars="200" w:firstLine="640"/>
        <w:rPr>
          <w:rFonts w:ascii="仿宋" w:eastAsia="仿宋" w:hAnsi="仿宋"/>
          <w:sz w:val="32"/>
          <w:szCs w:val="32"/>
        </w:rPr>
      </w:pPr>
      <w:r>
        <w:rPr>
          <w:rFonts w:ascii="仿宋" w:eastAsia="仿宋" w:hAnsi="仿宋" w:hint="eastAsia"/>
          <w:sz w:val="32"/>
          <w:szCs w:val="32"/>
        </w:rPr>
        <w:t>金融服务接口采用的是HTTP类型的接口，</w:t>
      </w:r>
      <w:r w:rsidR="006151B8" w:rsidRPr="006151B8">
        <w:rPr>
          <w:rFonts w:ascii="仿宋" w:eastAsia="仿宋" w:hAnsi="仿宋" w:hint="eastAsia"/>
          <w:sz w:val="32"/>
          <w:szCs w:val="32"/>
        </w:rPr>
        <w:t>请求和返回格式结果默认是json格式</w:t>
      </w:r>
      <w:r w:rsidR="0066564B">
        <w:rPr>
          <w:rFonts w:ascii="仿宋" w:eastAsia="仿宋" w:hAnsi="仿宋" w:hint="eastAsia"/>
          <w:sz w:val="32"/>
          <w:szCs w:val="32"/>
        </w:rPr>
        <w:t>，</w:t>
      </w:r>
      <w:r w:rsidR="006151B8" w:rsidRPr="006151B8">
        <w:rPr>
          <w:rFonts w:ascii="仿宋" w:eastAsia="仿宋" w:hAnsi="仿宋" w:hint="eastAsia"/>
          <w:sz w:val="32"/>
          <w:szCs w:val="32"/>
        </w:rPr>
        <w:t>比WCF更简单、更通用，比</w:t>
      </w:r>
      <w:r w:rsidR="0066564B">
        <w:rPr>
          <w:rFonts w:ascii="仿宋" w:eastAsia="仿宋" w:hAnsi="仿宋" w:hint="eastAsia"/>
          <w:sz w:val="32"/>
          <w:szCs w:val="32"/>
        </w:rPr>
        <w:t xml:space="preserve"> WebService</w:t>
      </w:r>
      <w:r w:rsidR="006151B8" w:rsidRPr="006151B8">
        <w:rPr>
          <w:rFonts w:ascii="仿宋" w:eastAsia="仿宋" w:hAnsi="仿宋" w:hint="eastAsia"/>
          <w:sz w:val="32"/>
          <w:szCs w:val="32"/>
        </w:rPr>
        <w:t>更节省流量、更简洁。</w:t>
      </w:r>
      <w:r w:rsidR="0066564B">
        <w:rPr>
          <w:rFonts w:ascii="仿宋" w:eastAsia="仿宋" w:hAnsi="仿宋" w:hint="eastAsia"/>
          <w:sz w:val="32"/>
          <w:szCs w:val="32"/>
        </w:rPr>
        <w:t>响应内容格式为json格式，json是一种轻量级的数据交换格式，</w:t>
      </w:r>
      <w:r w:rsidR="0066564B" w:rsidRPr="0066564B">
        <w:rPr>
          <w:rFonts w:ascii="仿宋" w:eastAsia="仿宋" w:hAnsi="仿宋" w:hint="eastAsia"/>
          <w:sz w:val="32"/>
          <w:szCs w:val="32"/>
        </w:rPr>
        <w:t>它基于ECMAScript的一个子集。 JSON采用完全独立于语言的文本格式，但是也使用了类似于C语言家族的习惯（包括C、C++、C#、Java、JavaScript、Perl、Python等）。这些特性使JSON成为理想的数据交换语言</w:t>
      </w:r>
      <w:r w:rsidR="0066564B">
        <w:rPr>
          <w:rFonts w:ascii="仿宋" w:eastAsia="仿宋" w:hAnsi="仿宋" w:hint="eastAsia"/>
          <w:sz w:val="32"/>
          <w:szCs w:val="32"/>
        </w:rPr>
        <w:t>，</w:t>
      </w:r>
      <w:r w:rsidR="0066564B" w:rsidRPr="0066564B">
        <w:rPr>
          <w:rFonts w:ascii="仿宋" w:eastAsia="仿宋" w:hAnsi="仿宋" w:hint="eastAsia"/>
          <w:sz w:val="32"/>
          <w:szCs w:val="32"/>
        </w:rPr>
        <w:t>易于人阅读和编写，同时也易于机器解析和生成。</w:t>
      </w:r>
    </w:p>
    <w:p w:rsidR="007472FD" w:rsidRPr="007472FD" w:rsidRDefault="0066564B" w:rsidP="0066564B">
      <w:pPr>
        <w:ind w:firstLine="560"/>
        <w:rPr>
          <w:rFonts w:ascii="仿宋" w:eastAsia="仿宋" w:hAnsi="仿宋"/>
          <w:sz w:val="32"/>
          <w:szCs w:val="32"/>
        </w:rPr>
      </w:pPr>
      <w:r>
        <w:rPr>
          <w:rFonts w:ascii="仿宋" w:eastAsia="仿宋" w:hAnsi="仿宋" w:hint="eastAsia"/>
          <w:sz w:val="32"/>
          <w:szCs w:val="32"/>
        </w:rPr>
        <w:t>金融服务</w:t>
      </w:r>
      <w:r w:rsidR="002156AA">
        <w:rPr>
          <w:rFonts w:ascii="仿宋" w:eastAsia="仿宋" w:hAnsi="仿宋" w:hint="eastAsia"/>
          <w:sz w:val="32"/>
          <w:szCs w:val="32"/>
        </w:rPr>
        <w:t>接口</w:t>
      </w:r>
      <w:r>
        <w:rPr>
          <w:rFonts w:ascii="仿宋" w:eastAsia="仿宋" w:hAnsi="仿宋" w:hint="eastAsia"/>
          <w:sz w:val="32"/>
          <w:szCs w:val="32"/>
        </w:rPr>
        <w:t>的</w:t>
      </w:r>
      <w:r w:rsidR="002156AA">
        <w:rPr>
          <w:rFonts w:ascii="仿宋" w:eastAsia="仿宋" w:hAnsi="仿宋" w:hint="eastAsia"/>
          <w:sz w:val="32"/>
          <w:szCs w:val="32"/>
        </w:rPr>
        <w:t>设计遵循</w:t>
      </w:r>
      <w:r w:rsidR="002156AA" w:rsidRPr="002156AA">
        <w:rPr>
          <w:rFonts w:ascii="仿宋" w:eastAsia="仿宋" w:hAnsi="仿宋"/>
          <w:sz w:val="32"/>
          <w:szCs w:val="32"/>
        </w:rPr>
        <w:t>接口安全规范</w:t>
      </w:r>
      <w:r w:rsidR="00FA3280">
        <w:rPr>
          <w:rFonts w:ascii="仿宋" w:eastAsia="仿宋" w:hAnsi="仿宋"/>
          <w:sz w:val="32"/>
          <w:szCs w:val="32"/>
        </w:rPr>
        <w:t>，请求每个请求需要在</w:t>
      </w:r>
      <w:r w:rsidR="00FA3280">
        <w:rPr>
          <w:rFonts w:ascii="仿宋" w:eastAsia="仿宋" w:hAnsi="仿宋" w:hint="eastAsia"/>
          <w:sz w:val="32"/>
          <w:szCs w:val="32"/>
        </w:rPr>
        <w:t>url加入授权令牌（token），</w:t>
      </w:r>
      <w:r w:rsidR="00FA3280" w:rsidRPr="00FA3280">
        <w:rPr>
          <w:rFonts w:ascii="仿宋" w:eastAsia="仿宋" w:hAnsi="仿宋" w:hint="eastAsia"/>
          <w:sz w:val="32"/>
          <w:szCs w:val="32"/>
        </w:rPr>
        <w:t>对接口返回结果均采用SM2加密</w:t>
      </w:r>
      <w:r w:rsidR="00FA3280">
        <w:rPr>
          <w:rFonts w:ascii="仿宋" w:eastAsia="仿宋" w:hAnsi="仿宋" w:hint="eastAsia"/>
          <w:sz w:val="32"/>
          <w:szCs w:val="32"/>
        </w:rPr>
        <w:t>技术进行加密，在使用接口提供数据传输、共享的同时，保证了数据的安全。</w:t>
      </w:r>
    </w:p>
    <w:p w:rsidR="002C2313" w:rsidRDefault="00F540DB">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（六）接口定义</w:t>
      </w:r>
    </w:p>
    <w:p w:rsidR="00E961FB" w:rsidRPr="00E961FB" w:rsidRDefault="00FA3280" w:rsidP="00F813ED">
      <w:pPr>
        <w:widowControl/>
        <w:autoSpaceDE w:val="0"/>
        <w:autoSpaceDN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依据《关于协同推进“互联网+不动产登记”方便企业和群众办事的意见》（</w:t>
      </w:r>
      <w:proofErr w:type="gramStart"/>
      <w:r>
        <w:rPr>
          <w:rFonts w:ascii="仿宋" w:eastAsia="仿宋" w:hAnsi="仿宋" w:hint="eastAsia"/>
          <w:sz w:val="32"/>
          <w:szCs w:val="32"/>
        </w:rPr>
        <w:t>自然资发〔2020〕</w:t>
      </w:r>
      <w:proofErr w:type="gramEnd"/>
      <w:r>
        <w:rPr>
          <w:rFonts w:ascii="仿宋" w:eastAsia="仿宋" w:hAnsi="仿宋" w:hint="eastAsia"/>
          <w:sz w:val="32"/>
          <w:szCs w:val="32"/>
        </w:rPr>
        <w:t>83号）、《国务院关于加强数字政府建设的指导意见》的相关要求，为了更好的优化营商环境、让数据多跑路</w:t>
      </w:r>
      <w:r w:rsidR="00E961FB">
        <w:rPr>
          <w:rFonts w:ascii="仿宋" w:eastAsia="仿宋" w:hAnsi="仿宋" w:hint="eastAsia"/>
          <w:sz w:val="32"/>
          <w:szCs w:val="32"/>
        </w:rPr>
        <w:t>、给</w:t>
      </w:r>
      <w:r w:rsidR="00F813ED">
        <w:rPr>
          <w:rFonts w:ascii="仿宋" w:eastAsia="仿宋" w:hAnsi="仿宋" w:hint="eastAsia"/>
          <w:sz w:val="32"/>
          <w:szCs w:val="32"/>
        </w:rPr>
        <w:t>社会</w:t>
      </w:r>
      <w:r w:rsidR="00E961FB">
        <w:rPr>
          <w:rFonts w:ascii="仿宋" w:eastAsia="仿宋" w:hAnsi="仿宋" w:hint="eastAsia"/>
          <w:sz w:val="32"/>
          <w:szCs w:val="32"/>
        </w:rPr>
        <w:t>公众节约时间金钱</w:t>
      </w:r>
      <w:r>
        <w:rPr>
          <w:rFonts w:ascii="仿宋" w:eastAsia="仿宋" w:hAnsi="仿宋" w:hint="eastAsia"/>
          <w:sz w:val="32"/>
          <w:szCs w:val="32"/>
        </w:rPr>
        <w:t>，</w:t>
      </w:r>
      <w:r w:rsidR="00E961FB">
        <w:rPr>
          <w:rFonts w:ascii="仿宋" w:eastAsia="仿宋" w:hAnsi="仿宋" w:hint="eastAsia"/>
          <w:sz w:val="32"/>
          <w:szCs w:val="32"/>
        </w:rPr>
        <w:t>定制了金融服务的业务查询服务、业务受理接口服务的接口。接口采用POST请求方式，POST</w:t>
      </w:r>
      <w:r w:rsidR="00E961FB" w:rsidRPr="00E961FB">
        <w:rPr>
          <w:rFonts w:ascii="仿宋" w:eastAsia="仿宋" w:hAnsi="仿宋"/>
          <w:sz w:val="32"/>
          <w:szCs w:val="32"/>
        </w:rPr>
        <w:t>向服务器提交数据，这个方法用途广泛，几乎目前所有的提交操作都是靠这种方式完成。</w:t>
      </w:r>
    </w:p>
    <w:p w:rsidR="00FA3280" w:rsidRPr="003A1AD5" w:rsidRDefault="003A1AD5" w:rsidP="003A1AD5">
      <w:pPr>
        <w:widowControl/>
        <w:autoSpaceDE w:val="0"/>
        <w:autoSpaceDN w:val="0"/>
        <w:spacing w:line="560" w:lineRule="exact"/>
        <w:rPr>
          <w:rFonts w:ascii="仿宋" w:eastAsia="仿宋" w:hAnsi="仿宋"/>
          <w:sz w:val="32"/>
          <w:szCs w:val="32"/>
        </w:rPr>
      </w:pPr>
      <w:r>
        <w:rPr>
          <w:rFonts w:ascii="仿宋" w:eastAsia="仿宋" w:hAnsi="仿宋" w:hint="eastAsia"/>
          <w:sz w:val="32"/>
          <w:szCs w:val="32"/>
        </w:rPr>
        <w:t>POST请求方式</w:t>
      </w:r>
      <w:r w:rsidR="00E961FB" w:rsidRPr="00E961FB">
        <w:rPr>
          <w:rFonts w:ascii="仿宋" w:eastAsia="仿宋" w:hAnsi="仿宋"/>
          <w:sz w:val="32"/>
          <w:szCs w:val="32"/>
        </w:rPr>
        <w:t>特点</w:t>
      </w:r>
      <w:r>
        <w:rPr>
          <w:rFonts w:ascii="仿宋" w:eastAsia="仿宋" w:hAnsi="仿宋" w:hint="eastAsia"/>
          <w:sz w:val="32"/>
          <w:szCs w:val="32"/>
        </w:rPr>
        <w:t>是</w:t>
      </w:r>
      <w:r w:rsidR="00E961FB" w:rsidRPr="00E961FB">
        <w:rPr>
          <w:rFonts w:ascii="仿宋" w:eastAsia="仿宋" w:hAnsi="仿宋"/>
          <w:sz w:val="32"/>
          <w:szCs w:val="32"/>
        </w:rPr>
        <w:t>请求数据量大，安全性高。</w:t>
      </w:r>
    </w:p>
    <w:p w:rsidR="002C2313" w:rsidRDefault="00F540DB">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（七）网络安全要求</w:t>
      </w:r>
    </w:p>
    <w:p w:rsidR="002C2313" w:rsidRDefault="00F540DB">
      <w:pPr>
        <w:widowControl/>
        <w:autoSpaceDE w:val="0"/>
        <w:autoSpaceDN w:val="0"/>
        <w:spacing w:line="560" w:lineRule="exact"/>
        <w:ind w:firstLineChars="200" w:firstLine="640"/>
        <w:rPr>
          <w:rFonts w:ascii="仿宋" w:eastAsia="仿宋" w:hAnsi="仿宋"/>
          <w:kern w:val="0"/>
          <w:sz w:val="32"/>
          <w:szCs w:val="32"/>
        </w:rPr>
      </w:pPr>
      <w:r>
        <w:rPr>
          <w:rFonts w:ascii="仿宋" w:eastAsia="仿宋" w:hAnsi="仿宋" w:hint="eastAsia"/>
          <w:sz w:val="32"/>
          <w:szCs w:val="32"/>
        </w:rPr>
        <w:t>主要根据《国土资源部办公厅关于做好不动产登记信息安全工作的通知》（</w:t>
      </w:r>
      <w:proofErr w:type="gramStart"/>
      <w:r>
        <w:rPr>
          <w:rFonts w:ascii="仿宋" w:eastAsia="仿宋" w:hAnsi="仿宋" w:hint="eastAsia"/>
          <w:sz w:val="32"/>
          <w:szCs w:val="32"/>
        </w:rPr>
        <w:t>国土资厅发</w:t>
      </w:r>
      <w:proofErr w:type="gramEnd"/>
      <w:r>
        <w:rPr>
          <w:rFonts w:ascii="仿宋" w:eastAsia="仿宋" w:hAnsi="仿宋" w:hint="eastAsia"/>
          <w:sz w:val="32"/>
          <w:szCs w:val="32"/>
        </w:rPr>
        <w:t>〔2015〕38号）的要求，不动产登记信息量大面广，涉及个人隐私和商业秘密，关系百姓切身利益。在不动产登记职责机构整合以及不动产登记信息管理基础平台建设过程中，必须从源头上防止登记资料丢失、数据泄密等信息安全问题的产生。把信息安全贯穿不动产登记工作全过程，不留死角，按照“谁主管谁负责，谁运行谁负责，谁使用谁负责”的原则，建立健全信息安全组织机构和相关制度，明确职责，落实到人，切实强化信息安全防范措施，确保信息安全落到实处。各地要落实国家关于重要信息系统安全等级保护制度的要求，同步开展不动产登记信息系统安全建设。在不动产登记信息系统建设各节点要制定全方位的信息安全措施，确保系统安全运行；要明确信息系统及数据库责任人、使用人以及不动产登记数据的保密责任，不动产登记工作人员离岗、转岗的，要及时注销其系统</w:t>
      </w:r>
      <w:r>
        <w:rPr>
          <w:rFonts w:ascii="仿宋" w:eastAsia="仿宋" w:hAnsi="仿宋" w:hint="eastAsia"/>
          <w:sz w:val="32"/>
          <w:szCs w:val="32"/>
        </w:rPr>
        <w:lastRenderedPageBreak/>
        <w:t>用户；明确数据备份、数据复制及编辑的规范，严防个人、单位擅自复制、篡改、编辑、损坏不动产登记数据；四是要建立不动产登记信息系统日常使用、运行维护记录及检查制度，确保系统运行安全稳定。</w:t>
      </w:r>
    </w:p>
    <w:p w:rsidR="002C2313" w:rsidRDefault="00F540DB">
      <w:pPr>
        <w:spacing w:before="240" w:after="60"/>
        <w:ind w:firstLineChars="200" w:firstLine="643"/>
        <w:outlineLvl w:val="0"/>
        <w:rPr>
          <w:rFonts w:ascii="黑体" w:eastAsia="黑体" w:hAnsi="黑体"/>
          <w:bCs/>
          <w:sz w:val="32"/>
          <w:szCs w:val="32"/>
        </w:rPr>
      </w:pPr>
      <w:r>
        <w:rPr>
          <w:rFonts w:ascii="Cambria" w:hAnsi="Cambria" w:hint="eastAsia"/>
          <w:b/>
          <w:bCs/>
          <w:sz w:val="32"/>
          <w:szCs w:val="32"/>
        </w:rPr>
        <w:t>六</w:t>
      </w:r>
      <w:r>
        <w:rPr>
          <w:rFonts w:ascii="黑体" w:eastAsia="黑体" w:hAnsi="黑体" w:hint="eastAsia"/>
          <w:bCs/>
          <w:sz w:val="32"/>
          <w:szCs w:val="32"/>
        </w:rPr>
        <w:t>、重大分歧意见的处理经过和依据</w:t>
      </w:r>
    </w:p>
    <w:p w:rsidR="002C2313" w:rsidRPr="00BB0E29" w:rsidRDefault="00F540DB">
      <w:pPr>
        <w:spacing w:line="560" w:lineRule="exact"/>
        <w:ind w:firstLineChars="200" w:firstLine="640"/>
        <w:rPr>
          <w:rFonts w:ascii="仿宋" w:eastAsia="仿宋" w:hAnsi="仿宋"/>
          <w:bCs/>
          <w:sz w:val="32"/>
          <w:szCs w:val="32"/>
        </w:rPr>
      </w:pPr>
      <w:r w:rsidRPr="00BB0E29">
        <w:rPr>
          <w:rFonts w:ascii="仿宋" w:eastAsia="仿宋" w:hAnsi="仿宋" w:hint="eastAsia"/>
          <w:bCs/>
          <w:sz w:val="32"/>
          <w:szCs w:val="32"/>
        </w:rPr>
        <w:t>本标准研制过程中无重大分歧意见。</w:t>
      </w:r>
    </w:p>
    <w:p w:rsidR="002C2313" w:rsidRDefault="00F540DB">
      <w:pPr>
        <w:spacing w:before="240" w:after="60"/>
        <w:ind w:firstLineChars="200" w:firstLine="640"/>
        <w:jc w:val="left"/>
        <w:outlineLvl w:val="0"/>
        <w:rPr>
          <w:rFonts w:ascii="黑体" w:eastAsia="黑体" w:hAnsi="黑体"/>
          <w:bCs/>
          <w:color w:val="000000"/>
          <w:sz w:val="32"/>
          <w:szCs w:val="32"/>
        </w:rPr>
      </w:pPr>
      <w:r>
        <w:rPr>
          <w:rFonts w:ascii="黑体" w:eastAsia="黑体" w:hAnsi="黑体" w:hint="eastAsia"/>
          <w:bCs/>
          <w:sz w:val="32"/>
          <w:szCs w:val="32"/>
        </w:rPr>
        <w:t>七、</w:t>
      </w:r>
      <w:r>
        <w:rPr>
          <w:rFonts w:ascii="黑体" w:eastAsia="黑体" w:hAnsi="黑体" w:hint="eastAsia"/>
          <w:bCs/>
          <w:color w:val="000000"/>
          <w:sz w:val="32"/>
          <w:szCs w:val="32"/>
        </w:rPr>
        <w:t>贯彻标准的措施和建议</w:t>
      </w:r>
    </w:p>
    <w:p w:rsidR="002C2313" w:rsidRPr="00BB0E29" w:rsidRDefault="00F540DB">
      <w:pPr>
        <w:spacing w:line="520" w:lineRule="exact"/>
        <w:ind w:firstLineChars="300" w:firstLine="960"/>
        <w:rPr>
          <w:rFonts w:ascii="仿宋" w:eastAsia="仿宋" w:hAnsi="仿宋"/>
          <w:sz w:val="32"/>
          <w:szCs w:val="32"/>
        </w:rPr>
      </w:pPr>
      <w:r w:rsidRPr="00BB0E29">
        <w:rPr>
          <w:rFonts w:ascii="仿宋" w:eastAsia="仿宋" w:hAnsi="仿宋" w:hint="eastAsia"/>
          <w:sz w:val="32"/>
          <w:szCs w:val="32"/>
        </w:rPr>
        <w:t>（一）标准报批发布后，成立标准宣贯工作组</w:t>
      </w:r>
    </w:p>
    <w:p w:rsidR="002C2313" w:rsidRPr="00BB0E29" w:rsidRDefault="00F540DB">
      <w:pPr>
        <w:spacing w:line="520" w:lineRule="exact"/>
        <w:ind w:firstLineChars="300" w:firstLine="960"/>
        <w:rPr>
          <w:rFonts w:ascii="仿宋" w:eastAsia="仿宋" w:hAnsi="仿宋"/>
          <w:sz w:val="32"/>
          <w:szCs w:val="32"/>
        </w:rPr>
      </w:pPr>
      <w:r w:rsidRPr="00BB0E29">
        <w:rPr>
          <w:rFonts w:ascii="仿宋" w:eastAsia="仿宋" w:hAnsi="仿宋" w:hint="eastAsia"/>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rsidR="002C2313" w:rsidRPr="00BB0E29" w:rsidRDefault="00F540DB">
      <w:pPr>
        <w:spacing w:line="520" w:lineRule="exact"/>
        <w:ind w:firstLineChars="300" w:firstLine="960"/>
        <w:rPr>
          <w:rFonts w:ascii="仿宋" w:eastAsia="仿宋" w:hAnsi="仿宋"/>
          <w:sz w:val="32"/>
          <w:szCs w:val="32"/>
        </w:rPr>
      </w:pPr>
      <w:r w:rsidRPr="00BB0E29">
        <w:rPr>
          <w:rFonts w:ascii="仿宋" w:eastAsia="仿宋" w:hAnsi="仿宋" w:hint="eastAsia"/>
          <w:sz w:val="32"/>
          <w:szCs w:val="32"/>
        </w:rPr>
        <w:t>（二）组织开展标准宣贯培训</w:t>
      </w:r>
    </w:p>
    <w:p w:rsidR="002C2313" w:rsidRPr="00BB0E29" w:rsidRDefault="00F540DB">
      <w:pPr>
        <w:spacing w:line="520" w:lineRule="exact"/>
        <w:ind w:firstLineChars="300" w:firstLine="960"/>
        <w:rPr>
          <w:rFonts w:ascii="仿宋" w:eastAsia="仿宋" w:hAnsi="仿宋"/>
          <w:sz w:val="32"/>
          <w:szCs w:val="32"/>
        </w:rPr>
      </w:pPr>
      <w:r w:rsidRPr="00BB0E29">
        <w:rPr>
          <w:rFonts w:ascii="仿宋" w:eastAsia="仿宋" w:hAnsi="仿宋" w:hint="eastAsia"/>
          <w:sz w:val="32"/>
          <w:szCs w:val="32"/>
        </w:rPr>
        <w:t>标准发布实施后，标准宣</w:t>
      </w:r>
      <w:proofErr w:type="gramStart"/>
      <w:r w:rsidRPr="00BB0E29">
        <w:rPr>
          <w:rFonts w:ascii="仿宋" w:eastAsia="仿宋" w:hAnsi="仿宋" w:hint="eastAsia"/>
          <w:sz w:val="32"/>
          <w:szCs w:val="32"/>
        </w:rPr>
        <w:t>贯工作</w:t>
      </w:r>
      <w:proofErr w:type="gramEnd"/>
      <w:r w:rsidRPr="00BB0E29">
        <w:rPr>
          <w:rFonts w:ascii="仿宋" w:eastAsia="仿宋" w:hAnsi="仿宋" w:hint="eastAsia"/>
          <w:sz w:val="32"/>
          <w:szCs w:val="32"/>
        </w:rPr>
        <w:t>小组制作标准解读宣</w:t>
      </w:r>
      <w:proofErr w:type="gramStart"/>
      <w:r w:rsidRPr="00BB0E29">
        <w:rPr>
          <w:rFonts w:ascii="仿宋" w:eastAsia="仿宋" w:hAnsi="仿宋" w:hint="eastAsia"/>
          <w:sz w:val="32"/>
          <w:szCs w:val="32"/>
        </w:rPr>
        <w:t>贯培训</w:t>
      </w:r>
      <w:proofErr w:type="gramEnd"/>
      <w:r w:rsidRPr="00BB0E29">
        <w:rPr>
          <w:rFonts w:ascii="仿宋" w:eastAsia="仿宋" w:hAnsi="仿宋" w:hint="eastAsia"/>
          <w:sz w:val="32"/>
          <w:szCs w:val="32"/>
        </w:rPr>
        <w:t>课件和标准核心技术明白书，并按标准宣</w:t>
      </w:r>
      <w:proofErr w:type="gramStart"/>
      <w:r w:rsidRPr="00BB0E29">
        <w:rPr>
          <w:rFonts w:ascii="仿宋" w:eastAsia="仿宋" w:hAnsi="仿宋" w:hint="eastAsia"/>
          <w:sz w:val="32"/>
          <w:szCs w:val="32"/>
        </w:rPr>
        <w:t>贯培训</w:t>
      </w:r>
      <w:proofErr w:type="gramEnd"/>
      <w:r w:rsidRPr="00BB0E29">
        <w:rPr>
          <w:rFonts w:ascii="仿宋" w:eastAsia="仿宋" w:hAnsi="仿宋" w:hint="eastAsia"/>
          <w:sz w:val="32"/>
          <w:szCs w:val="32"/>
        </w:rPr>
        <w:t>计划深入广西各个城市组织相关人员开展标准宣贯培训，对标准进行逐条解读，</w:t>
      </w:r>
      <w:proofErr w:type="gramStart"/>
      <w:r w:rsidRPr="00BB0E29">
        <w:rPr>
          <w:rFonts w:ascii="仿宋" w:eastAsia="仿宋" w:hAnsi="仿宋" w:hint="eastAsia"/>
          <w:sz w:val="32"/>
          <w:szCs w:val="32"/>
        </w:rPr>
        <w:t>让相关</w:t>
      </w:r>
      <w:proofErr w:type="gramEnd"/>
      <w:r w:rsidRPr="00BB0E29">
        <w:rPr>
          <w:rFonts w:ascii="仿宋" w:eastAsia="仿宋" w:hAnsi="仿宋" w:hint="eastAsia"/>
          <w:sz w:val="32"/>
          <w:szCs w:val="32"/>
        </w:rPr>
        <w:t>人员掌握标准核心技术内容，助力标准实施落地，推动不动</w:t>
      </w:r>
      <w:proofErr w:type="gramStart"/>
      <w:r w:rsidRPr="00BB0E29">
        <w:rPr>
          <w:rFonts w:ascii="仿宋" w:eastAsia="仿宋" w:hAnsi="仿宋" w:hint="eastAsia"/>
          <w:sz w:val="32"/>
          <w:szCs w:val="32"/>
        </w:rPr>
        <w:t>产登记</w:t>
      </w:r>
      <w:proofErr w:type="gramEnd"/>
      <w:r w:rsidRPr="00BB0E29">
        <w:rPr>
          <w:rFonts w:ascii="仿宋" w:eastAsia="仿宋" w:hAnsi="仿宋" w:hint="eastAsia"/>
          <w:sz w:val="32"/>
          <w:szCs w:val="32"/>
        </w:rPr>
        <w:t>规范化发展。</w:t>
      </w:r>
    </w:p>
    <w:p w:rsidR="002C2313" w:rsidRPr="00BB0E29" w:rsidRDefault="00F540DB">
      <w:pPr>
        <w:spacing w:line="520" w:lineRule="exact"/>
        <w:ind w:firstLineChars="300" w:firstLine="960"/>
        <w:rPr>
          <w:rFonts w:ascii="仿宋" w:eastAsia="仿宋" w:hAnsi="仿宋"/>
          <w:sz w:val="32"/>
          <w:szCs w:val="32"/>
        </w:rPr>
      </w:pPr>
      <w:r w:rsidRPr="00BB0E29">
        <w:rPr>
          <w:rFonts w:ascii="仿宋" w:eastAsia="仿宋" w:hAnsi="仿宋" w:hint="eastAsia"/>
          <w:sz w:val="32"/>
          <w:szCs w:val="32"/>
        </w:rPr>
        <w:t>（三）开展标准实施交流会，收集标准实施反馈信息</w:t>
      </w:r>
    </w:p>
    <w:p w:rsidR="002C2313" w:rsidRPr="00BB0E29" w:rsidRDefault="00F540DB">
      <w:pPr>
        <w:spacing w:line="520" w:lineRule="exact"/>
        <w:ind w:firstLineChars="300" w:firstLine="960"/>
        <w:rPr>
          <w:rFonts w:ascii="仿宋" w:eastAsia="仿宋" w:hAnsi="仿宋"/>
          <w:sz w:val="32"/>
          <w:szCs w:val="32"/>
        </w:rPr>
      </w:pPr>
      <w:r w:rsidRPr="00BB0E29">
        <w:rPr>
          <w:rFonts w:ascii="仿宋" w:eastAsia="仿宋" w:hAnsi="仿宋" w:hint="eastAsia"/>
          <w:sz w:val="32"/>
          <w:szCs w:val="32"/>
        </w:rPr>
        <w:t>标准起草小组深入各市县不动产登记相关的企事业单位组织管理人员和技术人员召开标准实施交流会，听取标准实施过程中存在的问题并做好记录和解答，对存在的问题组织专家团队进行研讨，为标准的复审</w:t>
      </w:r>
      <w:proofErr w:type="gramStart"/>
      <w:r w:rsidRPr="00BB0E29">
        <w:rPr>
          <w:rFonts w:ascii="仿宋" w:eastAsia="仿宋" w:hAnsi="仿宋" w:hint="eastAsia"/>
          <w:sz w:val="32"/>
          <w:szCs w:val="32"/>
        </w:rPr>
        <w:t>修订做</w:t>
      </w:r>
      <w:proofErr w:type="gramEnd"/>
      <w:r w:rsidRPr="00BB0E29">
        <w:rPr>
          <w:rFonts w:ascii="仿宋" w:eastAsia="仿宋" w:hAnsi="仿宋" w:hint="eastAsia"/>
          <w:sz w:val="32"/>
          <w:szCs w:val="32"/>
        </w:rPr>
        <w:t>准备。</w:t>
      </w:r>
    </w:p>
    <w:p w:rsidR="002C2313" w:rsidRPr="00BB0E29" w:rsidRDefault="00F540DB">
      <w:pPr>
        <w:spacing w:line="520" w:lineRule="exact"/>
        <w:ind w:firstLineChars="300" w:firstLine="960"/>
        <w:rPr>
          <w:rFonts w:ascii="仿宋" w:eastAsia="仿宋" w:hAnsi="仿宋"/>
          <w:sz w:val="32"/>
          <w:szCs w:val="32"/>
        </w:rPr>
      </w:pPr>
      <w:r w:rsidRPr="00BB0E29">
        <w:rPr>
          <w:rFonts w:ascii="仿宋" w:eastAsia="仿宋" w:hAnsi="仿宋" w:hint="eastAsia"/>
          <w:sz w:val="32"/>
          <w:szCs w:val="32"/>
        </w:rPr>
        <w:lastRenderedPageBreak/>
        <w:t>（四）开展标准实施效果评估</w:t>
      </w:r>
    </w:p>
    <w:p w:rsidR="002C2313" w:rsidRPr="00BB0E29" w:rsidRDefault="00F540DB">
      <w:pPr>
        <w:spacing w:line="520" w:lineRule="exact"/>
        <w:ind w:firstLineChars="300" w:firstLine="960"/>
        <w:rPr>
          <w:rFonts w:ascii="仿宋" w:eastAsia="仿宋" w:hAnsi="仿宋"/>
          <w:sz w:val="32"/>
          <w:szCs w:val="32"/>
        </w:rPr>
      </w:pPr>
      <w:r w:rsidRPr="00BB0E29">
        <w:rPr>
          <w:rFonts w:ascii="仿宋" w:eastAsia="仿宋" w:hAnsi="仿宋" w:hint="eastAsia"/>
          <w:sz w:val="32"/>
          <w:szCs w:val="32"/>
        </w:rPr>
        <w:t>标准实施满2年，每年标准宣贯工作组采取网络调查、问卷调查、实地调研、召开座谈会或论证会、专家咨询等方式开展标准实施效果评估，并形成标准实施效果评估报告，为标准的复审</w:t>
      </w:r>
      <w:proofErr w:type="gramStart"/>
      <w:r w:rsidRPr="00BB0E29">
        <w:rPr>
          <w:rFonts w:ascii="仿宋" w:eastAsia="仿宋" w:hAnsi="仿宋" w:hint="eastAsia"/>
          <w:sz w:val="32"/>
          <w:szCs w:val="32"/>
        </w:rPr>
        <w:t>修订做</w:t>
      </w:r>
      <w:proofErr w:type="gramEnd"/>
      <w:r w:rsidRPr="00BB0E29">
        <w:rPr>
          <w:rFonts w:ascii="仿宋" w:eastAsia="仿宋" w:hAnsi="仿宋" w:hint="eastAsia"/>
          <w:sz w:val="32"/>
          <w:szCs w:val="32"/>
        </w:rPr>
        <w:t>准备。</w:t>
      </w:r>
    </w:p>
    <w:p w:rsidR="002C2313" w:rsidRDefault="00F540DB">
      <w:pPr>
        <w:autoSpaceDE w:val="0"/>
        <w:autoSpaceDN w:val="0"/>
        <w:adjustRightInd w:val="0"/>
        <w:spacing w:beforeLines="50" w:before="156" w:afterLines="50" w:after="156" w:line="40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八、其他应当说明的事项</w:t>
      </w:r>
    </w:p>
    <w:p w:rsidR="002C2313" w:rsidRPr="00BB0E29" w:rsidRDefault="00F540DB">
      <w:pPr>
        <w:spacing w:line="520" w:lineRule="exact"/>
        <w:ind w:firstLineChars="200" w:firstLine="640"/>
        <w:rPr>
          <w:rFonts w:ascii="仿宋" w:eastAsia="仿宋" w:hAnsi="仿宋"/>
          <w:sz w:val="32"/>
          <w:szCs w:val="32"/>
        </w:rPr>
      </w:pPr>
      <w:r w:rsidRPr="00BB0E29">
        <w:rPr>
          <w:rFonts w:ascii="仿宋" w:eastAsia="仿宋" w:hAnsi="仿宋" w:hint="eastAsia"/>
          <w:sz w:val="32"/>
          <w:szCs w:val="32"/>
        </w:rPr>
        <w:t>无。</w:t>
      </w:r>
    </w:p>
    <w:p w:rsidR="002C2313" w:rsidRPr="00BB0E29" w:rsidRDefault="002C2313">
      <w:pPr>
        <w:spacing w:line="560" w:lineRule="exact"/>
        <w:ind w:firstLineChars="500" w:firstLine="1600"/>
        <w:rPr>
          <w:rFonts w:ascii="仿宋" w:eastAsia="仿宋" w:hAnsi="仿宋"/>
          <w:sz w:val="32"/>
          <w:szCs w:val="32"/>
        </w:rPr>
      </w:pPr>
    </w:p>
    <w:p w:rsidR="002C2313" w:rsidRPr="00BB0E29" w:rsidRDefault="00F540DB">
      <w:pPr>
        <w:spacing w:line="560" w:lineRule="exact"/>
        <w:ind w:firstLineChars="600" w:firstLine="1920"/>
        <w:jc w:val="right"/>
        <w:rPr>
          <w:rFonts w:ascii="仿宋" w:eastAsia="仿宋" w:hAnsi="仿宋"/>
          <w:sz w:val="32"/>
          <w:szCs w:val="32"/>
        </w:rPr>
      </w:pPr>
      <w:r w:rsidRPr="00BB0E29">
        <w:rPr>
          <w:rFonts w:ascii="仿宋" w:eastAsia="仿宋" w:hAnsi="仿宋" w:hint="eastAsia"/>
          <w:sz w:val="32"/>
          <w:szCs w:val="32"/>
        </w:rPr>
        <w:t xml:space="preserve">    广西地方标准《不动产登记云平台房屋和土地金融服务接口规范》                     </w:t>
      </w:r>
    </w:p>
    <w:p w:rsidR="002C2313" w:rsidRPr="00BB0E29" w:rsidRDefault="00F540DB">
      <w:pPr>
        <w:spacing w:line="560" w:lineRule="exact"/>
        <w:ind w:firstLineChars="200" w:firstLine="640"/>
        <w:rPr>
          <w:rFonts w:ascii="仿宋" w:eastAsia="仿宋" w:hAnsi="仿宋"/>
          <w:sz w:val="32"/>
          <w:szCs w:val="32"/>
        </w:rPr>
      </w:pPr>
      <w:r w:rsidRPr="00BB0E29">
        <w:rPr>
          <w:rFonts w:ascii="仿宋" w:eastAsia="仿宋" w:hAnsi="仿宋" w:hint="eastAsia"/>
          <w:sz w:val="32"/>
          <w:szCs w:val="32"/>
        </w:rPr>
        <w:t xml:space="preserve">                                标准编制工作组</w:t>
      </w:r>
    </w:p>
    <w:p w:rsidR="002C2313" w:rsidRPr="00BB0E29" w:rsidRDefault="00F540DB">
      <w:pPr>
        <w:tabs>
          <w:tab w:val="left" w:pos="7797"/>
        </w:tabs>
        <w:spacing w:line="560" w:lineRule="exact"/>
        <w:ind w:firstLineChars="200" w:firstLine="640"/>
        <w:rPr>
          <w:rFonts w:ascii="仿宋" w:eastAsia="仿宋" w:hAnsi="仿宋"/>
          <w:color w:val="1F497D" w:themeColor="text2"/>
          <w:sz w:val="32"/>
          <w:szCs w:val="32"/>
        </w:rPr>
      </w:pPr>
      <w:r w:rsidRPr="00BB0E29">
        <w:rPr>
          <w:rFonts w:ascii="仿宋" w:eastAsia="仿宋" w:hAnsi="仿宋" w:hint="eastAsia"/>
          <w:sz w:val="32"/>
          <w:szCs w:val="32"/>
        </w:rPr>
        <w:t xml:space="preserve">                               2023年1</w:t>
      </w:r>
      <w:r w:rsidR="00BB0E29" w:rsidRPr="00BB0E29">
        <w:rPr>
          <w:rFonts w:ascii="仿宋" w:eastAsia="仿宋" w:hAnsi="仿宋" w:hint="eastAsia"/>
          <w:sz w:val="32"/>
          <w:szCs w:val="32"/>
        </w:rPr>
        <w:t>1</w:t>
      </w:r>
      <w:r w:rsidRPr="00BB0E29">
        <w:rPr>
          <w:rFonts w:ascii="仿宋" w:eastAsia="仿宋" w:hAnsi="仿宋" w:hint="eastAsia"/>
          <w:sz w:val="32"/>
          <w:szCs w:val="32"/>
        </w:rPr>
        <w:t>月14日</w:t>
      </w:r>
    </w:p>
    <w:sectPr w:rsidR="002C2313" w:rsidRPr="00BB0E2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AFB" w:rsidRDefault="00C41AFB">
      <w:r>
        <w:separator/>
      </w:r>
    </w:p>
  </w:endnote>
  <w:endnote w:type="continuationSeparator" w:id="0">
    <w:p w:rsidR="00C41AFB" w:rsidRDefault="00C4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313" w:rsidRDefault="00E961FB">
    <w:pPr>
      <w:pStyle w:val="af"/>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313" w:rsidRDefault="00F540DB">
                          <w:pPr>
                            <w:pStyle w:val="af"/>
                          </w:pPr>
                          <w:r>
                            <w:fldChar w:fldCharType="begin"/>
                          </w:r>
                          <w:r>
                            <w:instrText xml:space="preserve"> PAGE  \* MERGEFORMAT </w:instrText>
                          </w:r>
                          <w:r>
                            <w:fldChar w:fldCharType="separate"/>
                          </w:r>
                          <w:r w:rsidR="006119AA">
                            <w:rPr>
                              <w:noProof/>
                            </w:rPr>
                            <w:t>17</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5" o:spid="_x0000_s1026" type="#_x0000_t202"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" filled="f" stroked="f">
              <v:textbox style="mso-fit-shape-to-text:t" inset="0,0,0,0">
                <w:txbxContent>
                  <w:p w:rsidR="002C2313" w:rsidRDefault="00F540DB">
                    <w:pPr>
                      <w:pStyle w:val="af"/>
                    </w:pPr>
                    <w:r>
                      <w:fldChar w:fldCharType="begin"/>
                    </w:r>
                    <w:r>
                      <w:instrText xml:space="preserve"> PAGE  \* MERGEFORMAT </w:instrText>
                    </w:r>
                    <w:r>
                      <w:fldChar w:fldCharType="separate"/>
                    </w:r>
                    <w:r w:rsidR="006119AA">
                      <w:rPr>
                        <w:noProof/>
                      </w:rPr>
                      <w:t>17</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AFB" w:rsidRDefault="00C41AFB">
      <w:r>
        <w:separator/>
      </w:r>
    </w:p>
  </w:footnote>
  <w:footnote w:type="continuationSeparator" w:id="0">
    <w:p w:rsidR="00C41AFB" w:rsidRDefault="00C41A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ZjVhNDJiMGExNWUxMjVmMmMwZDU4OWJmZWEzNzAifQ=="/>
  </w:docVars>
  <w:rsids>
    <w:rsidRoot w:val="0037490B"/>
    <w:rsid w:val="0000053F"/>
    <w:rsid w:val="000005CA"/>
    <w:rsid w:val="00001814"/>
    <w:rsid w:val="0000242E"/>
    <w:rsid w:val="00002DC8"/>
    <w:rsid w:val="000032E6"/>
    <w:rsid w:val="00003B4F"/>
    <w:rsid w:val="00003DB3"/>
    <w:rsid w:val="00006EE5"/>
    <w:rsid w:val="00015103"/>
    <w:rsid w:val="000255FF"/>
    <w:rsid w:val="000258DE"/>
    <w:rsid w:val="00030EE3"/>
    <w:rsid w:val="0005176B"/>
    <w:rsid w:val="00055E93"/>
    <w:rsid w:val="00064EA0"/>
    <w:rsid w:val="000718F2"/>
    <w:rsid w:val="00071923"/>
    <w:rsid w:val="0008204D"/>
    <w:rsid w:val="00084F63"/>
    <w:rsid w:val="00087B41"/>
    <w:rsid w:val="00091F8D"/>
    <w:rsid w:val="0009384C"/>
    <w:rsid w:val="000A119D"/>
    <w:rsid w:val="000A5A53"/>
    <w:rsid w:val="000A6B6E"/>
    <w:rsid w:val="000A7270"/>
    <w:rsid w:val="000B0DA3"/>
    <w:rsid w:val="000B47AB"/>
    <w:rsid w:val="000B7385"/>
    <w:rsid w:val="000C1656"/>
    <w:rsid w:val="000D722D"/>
    <w:rsid w:val="000E0C1D"/>
    <w:rsid w:val="000E57B1"/>
    <w:rsid w:val="000E7313"/>
    <w:rsid w:val="000F561B"/>
    <w:rsid w:val="000F7DAF"/>
    <w:rsid w:val="00102195"/>
    <w:rsid w:val="001037D6"/>
    <w:rsid w:val="00110FBA"/>
    <w:rsid w:val="00111C5E"/>
    <w:rsid w:val="00115C18"/>
    <w:rsid w:val="001170DA"/>
    <w:rsid w:val="00120F4F"/>
    <w:rsid w:val="00125DD8"/>
    <w:rsid w:val="00126855"/>
    <w:rsid w:val="00131174"/>
    <w:rsid w:val="001344C5"/>
    <w:rsid w:val="0013567B"/>
    <w:rsid w:val="001441C8"/>
    <w:rsid w:val="00147A7A"/>
    <w:rsid w:val="00151C29"/>
    <w:rsid w:val="00160FAE"/>
    <w:rsid w:val="00165102"/>
    <w:rsid w:val="00167644"/>
    <w:rsid w:val="00170088"/>
    <w:rsid w:val="00172847"/>
    <w:rsid w:val="00176892"/>
    <w:rsid w:val="00180583"/>
    <w:rsid w:val="00182AD3"/>
    <w:rsid w:val="00184502"/>
    <w:rsid w:val="00185CA3"/>
    <w:rsid w:val="00192792"/>
    <w:rsid w:val="001A03FA"/>
    <w:rsid w:val="001A2348"/>
    <w:rsid w:val="001A585A"/>
    <w:rsid w:val="001A68FB"/>
    <w:rsid w:val="001B6DB3"/>
    <w:rsid w:val="001D093C"/>
    <w:rsid w:val="001D2157"/>
    <w:rsid w:val="001D55A2"/>
    <w:rsid w:val="001D694F"/>
    <w:rsid w:val="001E1747"/>
    <w:rsid w:val="001E21D6"/>
    <w:rsid w:val="001E4488"/>
    <w:rsid w:val="001E7634"/>
    <w:rsid w:val="001F67DD"/>
    <w:rsid w:val="002034E1"/>
    <w:rsid w:val="00205861"/>
    <w:rsid w:val="002102FA"/>
    <w:rsid w:val="00212291"/>
    <w:rsid w:val="002127FC"/>
    <w:rsid w:val="0021475C"/>
    <w:rsid w:val="0021538A"/>
    <w:rsid w:val="002156AA"/>
    <w:rsid w:val="00217985"/>
    <w:rsid w:val="0022020B"/>
    <w:rsid w:val="0022233B"/>
    <w:rsid w:val="00224BFE"/>
    <w:rsid w:val="002251CA"/>
    <w:rsid w:val="00225F22"/>
    <w:rsid w:val="002306BF"/>
    <w:rsid w:val="00230783"/>
    <w:rsid w:val="00230FE3"/>
    <w:rsid w:val="0023444B"/>
    <w:rsid w:val="00234EC1"/>
    <w:rsid w:val="00235D2E"/>
    <w:rsid w:val="00236512"/>
    <w:rsid w:val="0024687D"/>
    <w:rsid w:val="002513A0"/>
    <w:rsid w:val="00252C67"/>
    <w:rsid w:val="00255076"/>
    <w:rsid w:val="00255234"/>
    <w:rsid w:val="00261EAF"/>
    <w:rsid w:val="00266674"/>
    <w:rsid w:val="0027055E"/>
    <w:rsid w:val="002718CB"/>
    <w:rsid w:val="00272ECD"/>
    <w:rsid w:val="002741A6"/>
    <w:rsid w:val="00282225"/>
    <w:rsid w:val="00282392"/>
    <w:rsid w:val="00284186"/>
    <w:rsid w:val="00286E92"/>
    <w:rsid w:val="002878B9"/>
    <w:rsid w:val="00290CF8"/>
    <w:rsid w:val="002946D7"/>
    <w:rsid w:val="00296164"/>
    <w:rsid w:val="002A1DE2"/>
    <w:rsid w:val="002A7C92"/>
    <w:rsid w:val="002B09FB"/>
    <w:rsid w:val="002B176E"/>
    <w:rsid w:val="002C0587"/>
    <w:rsid w:val="002C17C7"/>
    <w:rsid w:val="002C2313"/>
    <w:rsid w:val="002C3262"/>
    <w:rsid w:val="002C38F8"/>
    <w:rsid w:val="002C3D9D"/>
    <w:rsid w:val="002D0EC0"/>
    <w:rsid w:val="002D4741"/>
    <w:rsid w:val="002E1BFD"/>
    <w:rsid w:val="002E33C3"/>
    <w:rsid w:val="002E49B5"/>
    <w:rsid w:val="002F5EC2"/>
    <w:rsid w:val="002F79E6"/>
    <w:rsid w:val="002F7C9D"/>
    <w:rsid w:val="00301094"/>
    <w:rsid w:val="00301FF5"/>
    <w:rsid w:val="0030273D"/>
    <w:rsid w:val="00306E58"/>
    <w:rsid w:val="0030718D"/>
    <w:rsid w:val="00307DD9"/>
    <w:rsid w:val="00310AD3"/>
    <w:rsid w:val="00311598"/>
    <w:rsid w:val="00311ABF"/>
    <w:rsid w:val="003134D1"/>
    <w:rsid w:val="00316454"/>
    <w:rsid w:val="003176CC"/>
    <w:rsid w:val="00322809"/>
    <w:rsid w:val="003251CC"/>
    <w:rsid w:val="003278E9"/>
    <w:rsid w:val="0033088E"/>
    <w:rsid w:val="00330D99"/>
    <w:rsid w:val="00331591"/>
    <w:rsid w:val="0033254E"/>
    <w:rsid w:val="00332F81"/>
    <w:rsid w:val="00335B12"/>
    <w:rsid w:val="00336DA4"/>
    <w:rsid w:val="00342F19"/>
    <w:rsid w:val="0035282E"/>
    <w:rsid w:val="00355B91"/>
    <w:rsid w:val="003579E3"/>
    <w:rsid w:val="00364329"/>
    <w:rsid w:val="00364C43"/>
    <w:rsid w:val="0036507A"/>
    <w:rsid w:val="00365FBD"/>
    <w:rsid w:val="00366B48"/>
    <w:rsid w:val="00367CD0"/>
    <w:rsid w:val="003717AA"/>
    <w:rsid w:val="00372023"/>
    <w:rsid w:val="00373076"/>
    <w:rsid w:val="0037336B"/>
    <w:rsid w:val="00374750"/>
    <w:rsid w:val="0037490B"/>
    <w:rsid w:val="00376373"/>
    <w:rsid w:val="00376424"/>
    <w:rsid w:val="003804FF"/>
    <w:rsid w:val="00387FD0"/>
    <w:rsid w:val="00390362"/>
    <w:rsid w:val="003905EF"/>
    <w:rsid w:val="00390D7F"/>
    <w:rsid w:val="003A00DE"/>
    <w:rsid w:val="003A049C"/>
    <w:rsid w:val="003A1AD5"/>
    <w:rsid w:val="003A3E22"/>
    <w:rsid w:val="003A5B7E"/>
    <w:rsid w:val="003B1B33"/>
    <w:rsid w:val="003B35C2"/>
    <w:rsid w:val="003C0AB3"/>
    <w:rsid w:val="003C2CCE"/>
    <w:rsid w:val="003C5994"/>
    <w:rsid w:val="003D0BAC"/>
    <w:rsid w:val="003D2062"/>
    <w:rsid w:val="003D226C"/>
    <w:rsid w:val="003D43E5"/>
    <w:rsid w:val="003D44FB"/>
    <w:rsid w:val="003D4B79"/>
    <w:rsid w:val="003E11BD"/>
    <w:rsid w:val="003E30BD"/>
    <w:rsid w:val="003F6173"/>
    <w:rsid w:val="003F654A"/>
    <w:rsid w:val="003F76B0"/>
    <w:rsid w:val="00401CDE"/>
    <w:rsid w:val="0040429A"/>
    <w:rsid w:val="0041563D"/>
    <w:rsid w:val="00415EA5"/>
    <w:rsid w:val="00417E13"/>
    <w:rsid w:val="004211A8"/>
    <w:rsid w:val="00421213"/>
    <w:rsid w:val="00421BEA"/>
    <w:rsid w:val="00435C24"/>
    <w:rsid w:val="00441BC7"/>
    <w:rsid w:val="00441F46"/>
    <w:rsid w:val="004427F9"/>
    <w:rsid w:val="00444EC0"/>
    <w:rsid w:val="0044688A"/>
    <w:rsid w:val="0045218D"/>
    <w:rsid w:val="00456F07"/>
    <w:rsid w:val="00461779"/>
    <w:rsid w:val="00461AFD"/>
    <w:rsid w:val="004661AA"/>
    <w:rsid w:val="004671EF"/>
    <w:rsid w:val="00475657"/>
    <w:rsid w:val="004846D3"/>
    <w:rsid w:val="004859DB"/>
    <w:rsid w:val="004861A8"/>
    <w:rsid w:val="00487336"/>
    <w:rsid w:val="00493851"/>
    <w:rsid w:val="00494BAB"/>
    <w:rsid w:val="00496F72"/>
    <w:rsid w:val="004A140C"/>
    <w:rsid w:val="004A2CDA"/>
    <w:rsid w:val="004A39ED"/>
    <w:rsid w:val="004A6425"/>
    <w:rsid w:val="004B0BD5"/>
    <w:rsid w:val="004B2C31"/>
    <w:rsid w:val="004C4A35"/>
    <w:rsid w:val="004C5FE7"/>
    <w:rsid w:val="004C719A"/>
    <w:rsid w:val="004D135A"/>
    <w:rsid w:val="004D23BA"/>
    <w:rsid w:val="004D6013"/>
    <w:rsid w:val="004E2471"/>
    <w:rsid w:val="004E51D1"/>
    <w:rsid w:val="004E6B96"/>
    <w:rsid w:val="004E702B"/>
    <w:rsid w:val="004E71C4"/>
    <w:rsid w:val="004E721F"/>
    <w:rsid w:val="004E7E83"/>
    <w:rsid w:val="004F0893"/>
    <w:rsid w:val="004F1802"/>
    <w:rsid w:val="00501338"/>
    <w:rsid w:val="0050150E"/>
    <w:rsid w:val="005042E8"/>
    <w:rsid w:val="00504915"/>
    <w:rsid w:val="00513629"/>
    <w:rsid w:val="0051458C"/>
    <w:rsid w:val="0051786E"/>
    <w:rsid w:val="00523C6F"/>
    <w:rsid w:val="00530FD2"/>
    <w:rsid w:val="0053180E"/>
    <w:rsid w:val="00531B59"/>
    <w:rsid w:val="005334D7"/>
    <w:rsid w:val="00541753"/>
    <w:rsid w:val="00543D0A"/>
    <w:rsid w:val="00544778"/>
    <w:rsid w:val="00545712"/>
    <w:rsid w:val="005510D6"/>
    <w:rsid w:val="005548A7"/>
    <w:rsid w:val="0055683E"/>
    <w:rsid w:val="00560E6C"/>
    <w:rsid w:val="00565DD4"/>
    <w:rsid w:val="00566365"/>
    <w:rsid w:val="00567988"/>
    <w:rsid w:val="00570D65"/>
    <w:rsid w:val="005712CA"/>
    <w:rsid w:val="0058257B"/>
    <w:rsid w:val="0059288F"/>
    <w:rsid w:val="005955E7"/>
    <w:rsid w:val="00596C48"/>
    <w:rsid w:val="005A4739"/>
    <w:rsid w:val="005B1226"/>
    <w:rsid w:val="005B3727"/>
    <w:rsid w:val="005B63E1"/>
    <w:rsid w:val="005C1586"/>
    <w:rsid w:val="005C527C"/>
    <w:rsid w:val="005D564B"/>
    <w:rsid w:val="005E02C6"/>
    <w:rsid w:val="005E1E2D"/>
    <w:rsid w:val="005E31F1"/>
    <w:rsid w:val="005E3295"/>
    <w:rsid w:val="005E40E3"/>
    <w:rsid w:val="005E6EF3"/>
    <w:rsid w:val="005E7CEF"/>
    <w:rsid w:val="005F0BBC"/>
    <w:rsid w:val="005F3192"/>
    <w:rsid w:val="0060440D"/>
    <w:rsid w:val="00607703"/>
    <w:rsid w:val="0061180E"/>
    <w:rsid w:val="006119AA"/>
    <w:rsid w:val="0061249A"/>
    <w:rsid w:val="00613D28"/>
    <w:rsid w:val="006151B8"/>
    <w:rsid w:val="00615634"/>
    <w:rsid w:val="006210DA"/>
    <w:rsid w:val="00626CAA"/>
    <w:rsid w:val="00630A5B"/>
    <w:rsid w:val="00631339"/>
    <w:rsid w:val="0064289F"/>
    <w:rsid w:val="00643304"/>
    <w:rsid w:val="006512FA"/>
    <w:rsid w:val="006527B2"/>
    <w:rsid w:val="00654231"/>
    <w:rsid w:val="00654D0F"/>
    <w:rsid w:val="006574D1"/>
    <w:rsid w:val="0066564B"/>
    <w:rsid w:val="00667A7D"/>
    <w:rsid w:val="006703D4"/>
    <w:rsid w:val="006747D2"/>
    <w:rsid w:val="006758CC"/>
    <w:rsid w:val="006765DB"/>
    <w:rsid w:val="006800B4"/>
    <w:rsid w:val="00683CD7"/>
    <w:rsid w:val="00690488"/>
    <w:rsid w:val="00692728"/>
    <w:rsid w:val="00692A7C"/>
    <w:rsid w:val="00692C1F"/>
    <w:rsid w:val="00692C29"/>
    <w:rsid w:val="00692D38"/>
    <w:rsid w:val="00695D4B"/>
    <w:rsid w:val="006A07E1"/>
    <w:rsid w:val="006A180E"/>
    <w:rsid w:val="006A412A"/>
    <w:rsid w:val="006B40AB"/>
    <w:rsid w:val="006B48C6"/>
    <w:rsid w:val="006B5ED6"/>
    <w:rsid w:val="006B6C36"/>
    <w:rsid w:val="006C5EE9"/>
    <w:rsid w:val="006C5FB0"/>
    <w:rsid w:val="006C7CB3"/>
    <w:rsid w:val="006D23B4"/>
    <w:rsid w:val="006D5BF6"/>
    <w:rsid w:val="006E38F2"/>
    <w:rsid w:val="006E4B45"/>
    <w:rsid w:val="006E566F"/>
    <w:rsid w:val="006E7331"/>
    <w:rsid w:val="006F2CAD"/>
    <w:rsid w:val="006F375B"/>
    <w:rsid w:val="006F7E60"/>
    <w:rsid w:val="00703D01"/>
    <w:rsid w:val="00703F7C"/>
    <w:rsid w:val="00710402"/>
    <w:rsid w:val="00710ECD"/>
    <w:rsid w:val="0071226C"/>
    <w:rsid w:val="007141DD"/>
    <w:rsid w:val="00722471"/>
    <w:rsid w:val="007225E8"/>
    <w:rsid w:val="00722609"/>
    <w:rsid w:val="007250B5"/>
    <w:rsid w:val="00735168"/>
    <w:rsid w:val="007470DB"/>
    <w:rsid w:val="007472FD"/>
    <w:rsid w:val="00747CE8"/>
    <w:rsid w:val="00752912"/>
    <w:rsid w:val="00753137"/>
    <w:rsid w:val="007553F2"/>
    <w:rsid w:val="00755CBF"/>
    <w:rsid w:val="007607E1"/>
    <w:rsid w:val="007708E8"/>
    <w:rsid w:val="007714A8"/>
    <w:rsid w:val="00775793"/>
    <w:rsid w:val="007766C6"/>
    <w:rsid w:val="00781965"/>
    <w:rsid w:val="007848C2"/>
    <w:rsid w:val="00785E77"/>
    <w:rsid w:val="0079403E"/>
    <w:rsid w:val="00795047"/>
    <w:rsid w:val="00795B1E"/>
    <w:rsid w:val="0079601F"/>
    <w:rsid w:val="007A3953"/>
    <w:rsid w:val="007A6653"/>
    <w:rsid w:val="007A6F5F"/>
    <w:rsid w:val="007B2E04"/>
    <w:rsid w:val="007C042F"/>
    <w:rsid w:val="007C7133"/>
    <w:rsid w:val="007D2CB6"/>
    <w:rsid w:val="007E0CA5"/>
    <w:rsid w:val="007E36BC"/>
    <w:rsid w:val="007E4898"/>
    <w:rsid w:val="007E4C32"/>
    <w:rsid w:val="007E6CEA"/>
    <w:rsid w:val="007E7A36"/>
    <w:rsid w:val="007F53A2"/>
    <w:rsid w:val="007F5D50"/>
    <w:rsid w:val="008003A1"/>
    <w:rsid w:val="00803B2E"/>
    <w:rsid w:val="008045EA"/>
    <w:rsid w:val="00806728"/>
    <w:rsid w:val="0081081B"/>
    <w:rsid w:val="008117B3"/>
    <w:rsid w:val="00816FA6"/>
    <w:rsid w:val="0082113C"/>
    <w:rsid w:val="008237FB"/>
    <w:rsid w:val="00826830"/>
    <w:rsid w:val="00836079"/>
    <w:rsid w:val="0083640A"/>
    <w:rsid w:val="008366FC"/>
    <w:rsid w:val="00837CE2"/>
    <w:rsid w:val="008411FD"/>
    <w:rsid w:val="00841E33"/>
    <w:rsid w:val="00845F7F"/>
    <w:rsid w:val="0086510E"/>
    <w:rsid w:val="00865892"/>
    <w:rsid w:val="00865915"/>
    <w:rsid w:val="00870F5A"/>
    <w:rsid w:val="00871EA3"/>
    <w:rsid w:val="00872B61"/>
    <w:rsid w:val="0087663F"/>
    <w:rsid w:val="008801E9"/>
    <w:rsid w:val="00882892"/>
    <w:rsid w:val="00885125"/>
    <w:rsid w:val="0088623D"/>
    <w:rsid w:val="00893534"/>
    <w:rsid w:val="00895D07"/>
    <w:rsid w:val="008966FB"/>
    <w:rsid w:val="008971CA"/>
    <w:rsid w:val="008A02CD"/>
    <w:rsid w:val="008A0E43"/>
    <w:rsid w:val="008A1992"/>
    <w:rsid w:val="008A3DD1"/>
    <w:rsid w:val="008A5F63"/>
    <w:rsid w:val="008A70F4"/>
    <w:rsid w:val="008B1BAF"/>
    <w:rsid w:val="008B1DBA"/>
    <w:rsid w:val="008B52B5"/>
    <w:rsid w:val="008B7C53"/>
    <w:rsid w:val="008C04B2"/>
    <w:rsid w:val="008C2BFA"/>
    <w:rsid w:val="008C7069"/>
    <w:rsid w:val="008D0205"/>
    <w:rsid w:val="008D078E"/>
    <w:rsid w:val="008D17BC"/>
    <w:rsid w:val="008E1A8E"/>
    <w:rsid w:val="008E6CA6"/>
    <w:rsid w:val="008E7778"/>
    <w:rsid w:val="008F406F"/>
    <w:rsid w:val="008F5D4C"/>
    <w:rsid w:val="008F7646"/>
    <w:rsid w:val="009060E8"/>
    <w:rsid w:val="00910FED"/>
    <w:rsid w:val="009127EE"/>
    <w:rsid w:val="00912A0E"/>
    <w:rsid w:val="009150B1"/>
    <w:rsid w:val="0091618E"/>
    <w:rsid w:val="0091702A"/>
    <w:rsid w:val="009304AE"/>
    <w:rsid w:val="00936BDC"/>
    <w:rsid w:val="0094248A"/>
    <w:rsid w:val="00942680"/>
    <w:rsid w:val="00945D92"/>
    <w:rsid w:val="00947569"/>
    <w:rsid w:val="00951C14"/>
    <w:rsid w:val="00956D3B"/>
    <w:rsid w:val="00960B94"/>
    <w:rsid w:val="00961A93"/>
    <w:rsid w:val="00964155"/>
    <w:rsid w:val="00966787"/>
    <w:rsid w:val="009711E6"/>
    <w:rsid w:val="009719BB"/>
    <w:rsid w:val="009777B1"/>
    <w:rsid w:val="009825D4"/>
    <w:rsid w:val="00982CE4"/>
    <w:rsid w:val="00984CC6"/>
    <w:rsid w:val="00985335"/>
    <w:rsid w:val="009927DA"/>
    <w:rsid w:val="00995626"/>
    <w:rsid w:val="00997142"/>
    <w:rsid w:val="009A0F45"/>
    <w:rsid w:val="009A10F4"/>
    <w:rsid w:val="009A1999"/>
    <w:rsid w:val="009A27DB"/>
    <w:rsid w:val="009B249A"/>
    <w:rsid w:val="009B39A8"/>
    <w:rsid w:val="009B6FF8"/>
    <w:rsid w:val="009C38E2"/>
    <w:rsid w:val="009C4476"/>
    <w:rsid w:val="009C5D70"/>
    <w:rsid w:val="009D294C"/>
    <w:rsid w:val="009D5483"/>
    <w:rsid w:val="009E09EA"/>
    <w:rsid w:val="009E1CE9"/>
    <w:rsid w:val="009E462D"/>
    <w:rsid w:val="009E78FC"/>
    <w:rsid w:val="009F318F"/>
    <w:rsid w:val="009F48D0"/>
    <w:rsid w:val="009F4E84"/>
    <w:rsid w:val="00A01560"/>
    <w:rsid w:val="00A047A6"/>
    <w:rsid w:val="00A076BD"/>
    <w:rsid w:val="00A101F9"/>
    <w:rsid w:val="00A12A1B"/>
    <w:rsid w:val="00A13F53"/>
    <w:rsid w:val="00A168DB"/>
    <w:rsid w:val="00A22078"/>
    <w:rsid w:val="00A22129"/>
    <w:rsid w:val="00A27211"/>
    <w:rsid w:val="00A319BB"/>
    <w:rsid w:val="00A324A8"/>
    <w:rsid w:val="00A34A3B"/>
    <w:rsid w:val="00A36077"/>
    <w:rsid w:val="00A43E33"/>
    <w:rsid w:val="00A4427D"/>
    <w:rsid w:val="00A52282"/>
    <w:rsid w:val="00A53EE6"/>
    <w:rsid w:val="00A578B0"/>
    <w:rsid w:val="00A57BB6"/>
    <w:rsid w:val="00A60B2D"/>
    <w:rsid w:val="00A62EA4"/>
    <w:rsid w:val="00A666DE"/>
    <w:rsid w:val="00A66B4F"/>
    <w:rsid w:val="00A709DA"/>
    <w:rsid w:val="00A731D8"/>
    <w:rsid w:val="00A74CFD"/>
    <w:rsid w:val="00A75EBB"/>
    <w:rsid w:val="00A8384F"/>
    <w:rsid w:val="00A84FBA"/>
    <w:rsid w:val="00A928B4"/>
    <w:rsid w:val="00A9290C"/>
    <w:rsid w:val="00A965A7"/>
    <w:rsid w:val="00A96A06"/>
    <w:rsid w:val="00AA1F4C"/>
    <w:rsid w:val="00AA275F"/>
    <w:rsid w:val="00AA4761"/>
    <w:rsid w:val="00AA6978"/>
    <w:rsid w:val="00AB6779"/>
    <w:rsid w:val="00AB7ED2"/>
    <w:rsid w:val="00AC1895"/>
    <w:rsid w:val="00AC36C1"/>
    <w:rsid w:val="00AC5111"/>
    <w:rsid w:val="00AC7DBF"/>
    <w:rsid w:val="00AD1F08"/>
    <w:rsid w:val="00AD5664"/>
    <w:rsid w:val="00AD6032"/>
    <w:rsid w:val="00AE1143"/>
    <w:rsid w:val="00AE3C92"/>
    <w:rsid w:val="00AE5A98"/>
    <w:rsid w:val="00AF0B2F"/>
    <w:rsid w:val="00AF2B38"/>
    <w:rsid w:val="00AF71BF"/>
    <w:rsid w:val="00B220CD"/>
    <w:rsid w:val="00B22DD0"/>
    <w:rsid w:val="00B24F3A"/>
    <w:rsid w:val="00B31650"/>
    <w:rsid w:val="00B33842"/>
    <w:rsid w:val="00B37061"/>
    <w:rsid w:val="00B4227A"/>
    <w:rsid w:val="00B425E0"/>
    <w:rsid w:val="00B5342D"/>
    <w:rsid w:val="00B540E3"/>
    <w:rsid w:val="00B54282"/>
    <w:rsid w:val="00B64EEC"/>
    <w:rsid w:val="00B702EE"/>
    <w:rsid w:val="00B81783"/>
    <w:rsid w:val="00B85612"/>
    <w:rsid w:val="00B86EFD"/>
    <w:rsid w:val="00B90454"/>
    <w:rsid w:val="00B92057"/>
    <w:rsid w:val="00B9246E"/>
    <w:rsid w:val="00B9332E"/>
    <w:rsid w:val="00B94FB6"/>
    <w:rsid w:val="00B96487"/>
    <w:rsid w:val="00BA361F"/>
    <w:rsid w:val="00BA3CAE"/>
    <w:rsid w:val="00BB0E29"/>
    <w:rsid w:val="00BB0F1F"/>
    <w:rsid w:val="00BB2B12"/>
    <w:rsid w:val="00BB4FBC"/>
    <w:rsid w:val="00BB557D"/>
    <w:rsid w:val="00BB5ACE"/>
    <w:rsid w:val="00BB7BA4"/>
    <w:rsid w:val="00BC1E7D"/>
    <w:rsid w:val="00BC2A6D"/>
    <w:rsid w:val="00BC450C"/>
    <w:rsid w:val="00BC67F6"/>
    <w:rsid w:val="00BD1922"/>
    <w:rsid w:val="00BD5364"/>
    <w:rsid w:val="00BE0A61"/>
    <w:rsid w:val="00BE3A50"/>
    <w:rsid w:val="00BF08D7"/>
    <w:rsid w:val="00C00151"/>
    <w:rsid w:val="00C04B16"/>
    <w:rsid w:val="00C07C20"/>
    <w:rsid w:val="00C143A9"/>
    <w:rsid w:val="00C17E72"/>
    <w:rsid w:val="00C229F1"/>
    <w:rsid w:val="00C2442E"/>
    <w:rsid w:val="00C34B53"/>
    <w:rsid w:val="00C40234"/>
    <w:rsid w:val="00C41AFB"/>
    <w:rsid w:val="00C45C6D"/>
    <w:rsid w:val="00C4700B"/>
    <w:rsid w:val="00C50AB5"/>
    <w:rsid w:val="00C51B2C"/>
    <w:rsid w:val="00C57985"/>
    <w:rsid w:val="00C61B04"/>
    <w:rsid w:val="00C625CB"/>
    <w:rsid w:val="00C6305D"/>
    <w:rsid w:val="00C63A0A"/>
    <w:rsid w:val="00C6783E"/>
    <w:rsid w:val="00C708E8"/>
    <w:rsid w:val="00C716A7"/>
    <w:rsid w:val="00C731FB"/>
    <w:rsid w:val="00C80B83"/>
    <w:rsid w:val="00C867CF"/>
    <w:rsid w:val="00C8766F"/>
    <w:rsid w:val="00C87EB0"/>
    <w:rsid w:val="00C955C6"/>
    <w:rsid w:val="00CA0C88"/>
    <w:rsid w:val="00CA0CAF"/>
    <w:rsid w:val="00CA6144"/>
    <w:rsid w:val="00CA6701"/>
    <w:rsid w:val="00CB015F"/>
    <w:rsid w:val="00CB0DE0"/>
    <w:rsid w:val="00CB28F2"/>
    <w:rsid w:val="00CC289E"/>
    <w:rsid w:val="00CC371C"/>
    <w:rsid w:val="00CC4FDE"/>
    <w:rsid w:val="00CC59CE"/>
    <w:rsid w:val="00CC72B5"/>
    <w:rsid w:val="00CC75AC"/>
    <w:rsid w:val="00CD0613"/>
    <w:rsid w:val="00CD55BF"/>
    <w:rsid w:val="00CD6B20"/>
    <w:rsid w:val="00CE1044"/>
    <w:rsid w:val="00CE599F"/>
    <w:rsid w:val="00CE6678"/>
    <w:rsid w:val="00CF00C7"/>
    <w:rsid w:val="00CF04F7"/>
    <w:rsid w:val="00CF51B5"/>
    <w:rsid w:val="00CF6CEC"/>
    <w:rsid w:val="00D0334C"/>
    <w:rsid w:val="00D06F9B"/>
    <w:rsid w:val="00D12130"/>
    <w:rsid w:val="00D148CF"/>
    <w:rsid w:val="00D15437"/>
    <w:rsid w:val="00D15A89"/>
    <w:rsid w:val="00D215D4"/>
    <w:rsid w:val="00D23F7C"/>
    <w:rsid w:val="00D2583B"/>
    <w:rsid w:val="00D302A0"/>
    <w:rsid w:val="00D33444"/>
    <w:rsid w:val="00D3549B"/>
    <w:rsid w:val="00D37C1A"/>
    <w:rsid w:val="00D4581F"/>
    <w:rsid w:val="00D45956"/>
    <w:rsid w:val="00D469CC"/>
    <w:rsid w:val="00D51C99"/>
    <w:rsid w:val="00D61FA1"/>
    <w:rsid w:val="00D63C5A"/>
    <w:rsid w:val="00D645EF"/>
    <w:rsid w:val="00D66CB0"/>
    <w:rsid w:val="00D66E95"/>
    <w:rsid w:val="00D675D1"/>
    <w:rsid w:val="00D726BE"/>
    <w:rsid w:val="00D8072E"/>
    <w:rsid w:val="00D81F58"/>
    <w:rsid w:val="00D82338"/>
    <w:rsid w:val="00D835B0"/>
    <w:rsid w:val="00D87ED0"/>
    <w:rsid w:val="00D933B2"/>
    <w:rsid w:val="00D940B8"/>
    <w:rsid w:val="00D962C9"/>
    <w:rsid w:val="00D96882"/>
    <w:rsid w:val="00D978F2"/>
    <w:rsid w:val="00DA14F8"/>
    <w:rsid w:val="00DA4627"/>
    <w:rsid w:val="00DA7DEC"/>
    <w:rsid w:val="00DB07E1"/>
    <w:rsid w:val="00DB1372"/>
    <w:rsid w:val="00DB6038"/>
    <w:rsid w:val="00DB7632"/>
    <w:rsid w:val="00DC24F7"/>
    <w:rsid w:val="00DC4FC7"/>
    <w:rsid w:val="00DE1404"/>
    <w:rsid w:val="00DE5CFF"/>
    <w:rsid w:val="00DE5FE4"/>
    <w:rsid w:val="00DF3D6A"/>
    <w:rsid w:val="00DF57E5"/>
    <w:rsid w:val="00E12CDE"/>
    <w:rsid w:val="00E14671"/>
    <w:rsid w:val="00E17298"/>
    <w:rsid w:val="00E1768A"/>
    <w:rsid w:val="00E2083D"/>
    <w:rsid w:val="00E22415"/>
    <w:rsid w:val="00E23F22"/>
    <w:rsid w:val="00E30715"/>
    <w:rsid w:val="00E318ED"/>
    <w:rsid w:val="00E32149"/>
    <w:rsid w:val="00E330B4"/>
    <w:rsid w:val="00E33107"/>
    <w:rsid w:val="00E3439A"/>
    <w:rsid w:val="00E362F0"/>
    <w:rsid w:val="00E36F7F"/>
    <w:rsid w:val="00E40396"/>
    <w:rsid w:val="00E409D2"/>
    <w:rsid w:val="00E411C0"/>
    <w:rsid w:val="00E50FC5"/>
    <w:rsid w:val="00E52CEF"/>
    <w:rsid w:val="00E53F4A"/>
    <w:rsid w:val="00E544B8"/>
    <w:rsid w:val="00E65CF2"/>
    <w:rsid w:val="00E73DFB"/>
    <w:rsid w:val="00E756CB"/>
    <w:rsid w:val="00E8149E"/>
    <w:rsid w:val="00E8396E"/>
    <w:rsid w:val="00E91514"/>
    <w:rsid w:val="00E91D23"/>
    <w:rsid w:val="00E932CD"/>
    <w:rsid w:val="00E93998"/>
    <w:rsid w:val="00E961FB"/>
    <w:rsid w:val="00EA10B0"/>
    <w:rsid w:val="00EA34AF"/>
    <w:rsid w:val="00EA381E"/>
    <w:rsid w:val="00EB4D6E"/>
    <w:rsid w:val="00EB6DA7"/>
    <w:rsid w:val="00EB7885"/>
    <w:rsid w:val="00EB7F64"/>
    <w:rsid w:val="00EC234B"/>
    <w:rsid w:val="00EC34AC"/>
    <w:rsid w:val="00EC3BDB"/>
    <w:rsid w:val="00EC6708"/>
    <w:rsid w:val="00ED2493"/>
    <w:rsid w:val="00ED67C7"/>
    <w:rsid w:val="00EE3EBC"/>
    <w:rsid w:val="00EE410E"/>
    <w:rsid w:val="00EF1F86"/>
    <w:rsid w:val="00EF39BD"/>
    <w:rsid w:val="00EF7178"/>
    <w:rsid w:val="00EF72F7"/>
    <w:rsid w:val="00F017E9"/>
    <w:rsid w:val="00F12CCB"/>
    <w:rsid w:val="00F2008F"/>
    <w:rsid w:val="00F2219C"/>
    <w:rsid w:val="00F2534C"/>
    <w:rsid w:val="00F26FCF"/>
    <w:rsid w:val="00F35A42"/>
    <w:rsid w:val="00F434A5"/>
    <w:rsid w:val="00F445C1"/>
    <w:rsid w:val="00F540DB"/>
    <w:rsid w:val="00F54499"/>
    <w:rsid w:val="00F57579"/>
    <w:rsid w:val="00F578B5"/>
    <w:rsid w:val="00F61FB3"/>
    <w:rsid w:val="00F622CB"/>
    <w:rsid w:val="00F62C92"/>
    <w:rsid w:val="00F813ED"/>
    <w:rsid w:val="00F849B6"/>
    <w:rsid w:val="00F90843"/>
    <w:rsid w:val="00F934D9"/>
    <w:rsid w:val="00FA3280"/>
    <w:rsid w:val="00FA42B8"/>
    <w:rsid w:val="00FA7D03"/>
    <w:rsid w:val="00FB26AF"/>
    <w:rsid w:val="00FB7431"/>
    <w:rsid w:val="00FC2D35"/>
    <w:rsid w:val="00FC5622"/>
    <w:rsid w:val="00FD253C"/>
    <w:rsid w:val="00FD6B99"/>
    <w:rsid w:val="00FD7EB5"/>
    <w:rsid w:val="00FE2832"/>
    <w:rsid w:val="00FE38C2"/>
    <w:rsid w:val="00FE39D5"/>
    <w:rsid w:val="00FE3CFD"/>
    <w:rsid w:val="00FE610E"/>
    <w:rsid w:val="00FE77FA"/>
    <w:rsid w:val="00FF0FEE"/>
    <w:rsid w:val="00FF1518"/>
    <w:rsid w:val="00FF1B9A"/>
    <w:rsid w:val="00FF3785"/>
    <w:rsid w:val="00FF3CBF"/>
    <w:rsid w:val="00FF40B9"/>
    <w:rsid w:val="00FF4E71"/>
    <w:rsid w:val="00FF6ECF"/>
    <w:rsid w:val="07DF2906"/>
    <w:rsid w:val="0A8F6E15"/>
    <w:rsid w:val="0CC77BEC"/>
    <w:rsid w:val="10BA0E38"/>
    <w:rsid w:val="10C929EE"/>
    <w:rsid w:val="1C7949CB"/>
    <w:rsid w:val="1E9179E5"/>
    <w:rsid w:val="1FB326DA"/>
    <w:rsid w:val="20A14A4C"/>
    <w:rsid w:val="21550065"/>
    <w:rsid w:val="24910641"/>
    <w:rsid w:val="28037FA1"/>
    <w:rsid w:val="2B1C386E"/>
    <w:rsid w:val="2E66470A"/>
    <w:rsid w:val="3AE76EB1"/>
    <w:rsid w:val="3C29006E"/>
    <w:rsid w:val="3FC94F19"/>
    <w:rsid w:val="41C773E2"/>
    <w:rsid w:val="43A5385B"/>
    <w:rsid w:val="4A2F79E5"/>
    <w:rsid w:val="52BB0A0D"/>
    <w:rsid w:val="557F56DE"/>
    <w:rsid w:val="6BBD0EFB"/>
    <w:rsid w:val="6BC960D2"/>
    <w:rsid w:val="6BD46E9D"/>
    <w:rsid w:val="6DA32372"/>
    <w:rsid w:val="79E50C45"/>
    <w:rsid w:val="7B9C59B1"/>
    <w:rsid w:val="7BE55F53"/>
    <w:rsid w:val="7D996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uiPriority="0" w:unhideWhenUsed="0" w:qFormat="1"/>
    <w:lsdException w:name="Strong" w:semiHidden="0" w:uiPriority="22" w:unhideWhenUsed="0" w:qFormat="1"/>
    <w:lsdException w:name="Emphasis" w:semiHidden="0" w:uiPriority="20" w:unhideWhenUsed="0" w:qFormat="1"/>
    <w:lsdException w:name="HTML Preformatted" w:semiHidden="0" w:uiPriority="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next w:val="Heading2"/>
    <w:qFormat/>
    <w:pPr>
      <w:widowControl w:val="0"/>
      <w:jc w:val="both"/>
    </w:pPr>
    <w:rPr>
      <w:kern w:val="2"/>
      <w:sz w:val="21"/>
      <w:szCs w:val="24"/>
    </w:rPr>
  </w:style>
  <w:style w:type="paragraph" w:styleId="6">
    <w:name w:val="heading 6"/>
    <w:basedOn w:val="a9"/>
    <w:next w:val="a9"/>
    <w:link w:val="6Char"/>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Heading2">
    <w:name w:val="Heading2"/>
    <w:basedOn w:val="a9"/>
    <w:next w:val="a9"/>
    <w:qFormat/>
    <w:pPr>
      <w:widowControl/>
      <w:spacing w:before="100" w:beforeAutospacing="1" w:after="100" w:afterAutospacing="1"/>
      <w:jc w:val="left"/>
      <w:textAlignment w:val="baseline"/>
    </w:pPr>
    <w:rPr>
      <w:rFonts w:ascii="宋体" w:hAnsi="宋体"/>
      <w:b/>
      <w:bCs/>
      <w:kern w:val="0"/>
      <w:sz w:val="36"/>
      <w:szCs w:val="36"/>
    </w:rPr>
  </w:style>
  <w:style w:type="paragraph" w:styleId="ad">
    <w:name w:val="Date"/>
    <w:basedOn w:val="a9"/>
    <w:next w:val="a9"/>
    <w:link w:val="Char"/>
    <w:uiPriority w:val="99"/>
    <w:semiHidden/>
    <w:unhideWhenUsed/>
    <w:qFormat/>
    <w:pPr>
      <w:ind w:leftChars="2500" w:left="100"/>
    </w:pPr>
  </w:style>
  <w:style w:type="paragraph" w:styleId="ae">
    <w:name w:val="Balloon Text"/>
    <w:basedOn w:val="a9"/>
    <w:link w:val="Char0"/>
    <w:uiPriority w:val="99"/>
    <w:semiHidden/>
    <w:unhideWhenUsed/>
    <w:qFormat/>
    <w:rPr>
      <w:sz w:val="18"/>
      <w:szCs w:val="18"/>
    </w:rPr>
  </w:style>
  <w:style w:type="paragraph" w:styleId="af">
    <w:name w:val="footer"/>
    <w:basedOn w:val="a9"/>
    <w:link w:val="Char1"/>
    <w:uiPriority w:val="99"/>
    <w:unhideWhenUsed/>
    <w:qFormat/>
    <w:pPr>
      <w:tabs>
        <w:tab w:val="center" w:pos="4153"/>
        <w:tab w:val="right" w:pos="8306"/>
      </w:tabs>
      <w:snapToGrid w:val="0"/>
      <w:jc w:val="left"/>
    </w:pPr>
    <w:rPr>
      <w:sz w:val="18"/>
      <w:szCs w:val="18"/>
    </w:rPr>
  </w:style>
  <w:style w:type="paragraph" w:styleId="af0">
    <w:name w:val="header"/>
    <w:basedOn w:val="a9"/>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9"/>
    <w:link w:val="HTML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af1">
    <w:name w:val="Title"/>
    <w:basedOn w:val="a9"/>
    <w:next w:val="a9"/>
    <w:link w:val="Char3"/>
    <w:uiPriority w:val="10"/>
    <w:qFormat/>
    <w:pPr>
      <w:spacing w:before="240" w:after="60"/>
      <w:jc w:val="center"/>
      <w:outlineLvl w:val="0"/>
    </w:pPr>
    <w:rPr>
      <w:rFonts w:asciiTheme="majorHAnsi" w:eastAsiaTheme="majorEastAsia" w:hAnsiTheme="majorHAnsi" w:cstheme="majorBidi"/>
      <w:b/>
      <w:bCs/>
      <w:sz w:val="32"/>
      <w:szCs w:val="32"/>
    </w:rPr>
  </w:style>
  <w:style w:type="character" w:styleId="af2">
    <w:name w:val="Hyperlink"/>
    <w:basedOn w:val="aa"/>
    <w:qFormat/>
    <w:rPr>
      <w:color w:val="2440B3"/>
      <w:u w:val="single"/>
    </w:rPr>
  </w:style>
  <w:style w:type="character" w:customStyle="1" w:styleId="Char2">
    <w:name w:val="页眉 Char"/>
    <w:basedOn w:val="aa"/>
    <w:link w:val="af0"/>
    <w:uiPriority w:val="99"/>
    <w:qFormat/>
    <w:rPr>
      <w:sz w:val="18"/>
      <w:szCs w:val="18"/>
    </w:rPr>
  </w:style>
  <w:style w:type="character" w:customStyle="1" w:styleId="Char1">
    <w:name w:val="页脚 Char"/>
    <w:basedOn w:val="aa"/>
    <w:link w:val="af"/>
    <w:uiPriority w:val="99"/>
    <w:qFormat/>
    <w:rPr>
      <w:sz w:val="18"/>
      <w:szCs w:val="18"/>
    </w:rPr>
  </w:style>
  <w:style w:type="character" w:customStyle="1" w:styleId="Char4">
    <w:name w:val="段 Char"/>
    <w:link w:val="af3"/>
    <w:qFormat/>
    <w:rPr>
      <w:rFonts w:ascii="宋体"/>
    </w:rPr>
  </w:style>
  <w:style w:type="paragraph" w:customStyle="1" w:styleId="af3">
    <w:name w:val="段"/>
    <w:link w:val="Char4"/>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4">
    <w:name w:val="章标题"/>
    <w:next w:val="af3"/>
    <w:qFormat/>
    <w:pPr>
      <w:tabs>
        <w:tab w:val="left" w:pos="360"/>
      </w:tabs>
      <w:spacing w:beforeLines="100" w:afterLines="100"/>
      <w:jc w:val="both"/>
      <w:outlineLvl w:val="1"/>
    </w:pPr>
    <w:rPr>
      <w:rFonts w:ascii="黑体" w:eastAsia="黑体"/>
      <w:sz w:val="21"/>
    </w:rPr>
  </w:style>
  <w:style w:type="paragraph" w:customStyle="1" w:styleId="a0">
    <w:name w:val="二级无"/>
    <w:basedOn w:val="a9"/>
    <w:qFormat/>
    <w:pPr>
      <w:widowControl/>
      <w:numPr>
        <w:ilvl w:val="2"/>
        <w:numId w:val="1"/>
      </w:numPr>
      <w:jc w:val="left"/>
      <w:outlineLvl w:val="3"/>
    </w:pPr>
    <w:rPr>
      <w:rFonts w:ascii="宋体"/>
      <w:kern w:val="0"/>
      <w:szCs w:val="21"/>
    </w:rPr>
  </w:style>
  <w:style w:type="character" w:customStyle="1" w:styleId="6Char">
    <w:name w:val="标题 6 Char"/>
    <w:basedOn w:val="aa"/>
    <w:link w:val="6"/>
    <w:qFormat/>
    <w:rPr>
      <w:rFonts w:ascii="Arial" w:eastAsia="黑体" w:hAnsi="Arial" w:cs="Times New Roman"/>
      <w:b/>
      <w:bCs/>
      <w:sz w:val="24"/>
      <w:szCs w:val="24"/>
    </w:rPr>
  </w:style>
  <w:style w:type="paragraph" w:customStyle="1" w:styleId="af5">
    <w:name w:val="标准文件_段"/>
    <w:link w:val="Char5"/>
    <w:qFormat/>
    <w:pPr>
      <w:autoSpaceDE w:val="0"/>
      <w:autoSpaceDN w:val="0"/>
      <w:ind w:firstLineChars="200" w:firstLine="200"/>
      <w:jc w:val="both"/>
    </w:pPr>
    <w:rPr>
      <w:rFonts w:ascii="宋体"/>
      <w:sz w:val="21"/>
    </w:rPr>
  </w:style>
  <w:style w:type="character" w:customStyle="1" w:styleId="Char5">
    <w:name w:val="标准文件_段 Char"/>
    <w:link w:val="af5"/>
    <w:qFormat/>
    <w:rPr>
      <w:rFonts w:ascii="宋体" w:eastAsia="宋体" w:hAnsi="Times New Roman" w:cs="Times New Roman"/>
      <w:kern w:val="0"/>
      <w:szCs w:val="20"/>
    </w:rPr>
  </w:style>
  <w:style w:type="paragraph" w:customStyle="1" w:styleId="a5">
    <w:name w:val="标准文件_二级条标题"/>
    <w:next w:val="af5"/>
    <w:qFormat/>
    <w:pPr>
      <w:widowControl w:val="0"/>
      <w:numPr>
        <w:ilvl w:val="3"/>
        <w:numId w:val="2"/>
      </w:numPr>
      <w:spacing w:beforeLines="50" w:afterLines="50"/>
      <w:ind w:left="0"/>
      <w:jc w:val="both"/>
      <w:outlineLvl w:val="2"/>
    </w:pPr>
    <w:rPr>
      <w:rFonts w:ascii="黑体" w:eastAsia="黑体"/>
      <w:sz w:val="21"/>
    </w:rPr>
  </w:style>
  <w:style w:type="paragraph" w:customStyle="1" w:styleId="a6">
    <w:name w:val="标准文件_三级条标题"/>
    <w:basedOn w:val="a5"/>
    <w:next w:val="af5"/>
    <w:qFormat/>
    <w:pPr>
      <w:widowControl/>
      <w:numPr>
        <w:ilvl w:val="4"/>
      </w:numPr>
      <w:outlineLvl w:val="3"/>
    </w:pPr>
  </w:style>
  <w:style w:type="paragraph" w:customStyle="1" w:styleId="a7">
    <w:name w:val="标准文件_四级条标题"/>
    <w:next w:val="af5"/>
    <w:qFormat/>
    <w:pPr>
      <w:widowControl w:val="0"/>
      <w:numPr>
        <w:ilvl w:val="5"/>
        <w:numId w:val="2"/>
      </w:numPr>
      <w:spacing w:beforeLines="50" w:afterLines="50"/>
      <w:jc w:val="both"/>
      <w:outlineLvl w:val="4"/>
    </w:pPr>
    <w:rPr>
      <w:rFonts w:ascii="黑体" w:eastAsia="黑体"/>
      <w:sz w:val="21"/>
    </w:rPr>
  </w:style>
  <w:style w:type="paragraph" w:customStyle="1" w:styleId="a8">
    <w:name w:val="标准文件_五级条标题"/>
    <w:next w:val="af5"/>
    <w:qFormat/>
    <w:pPr>
      <w:widowControl w:val="0"/>
      <w:numPr>
        <w:ilvl w:val="6"/>
        <w:numId w:val="2"/>
      </w:numPr>
      <w:spacing w:beforeLines="50" w:afterLines="50"/>
      <w:jc w:val="both"/>
      <w:outlineLvl w:val="5"/>
    </w:pPr>
    <w:rPr>
      <w:rFonts w:ascii="黑体" w:eastAsia="黑体"/>
      <w:sz w:val="21"/>
    </w:rPr>
  </w:style>
  <w:style w:type="paragraph" w:customStyle="1" w:styleId="a3">
    <w:name w:val="标准文件_章标题"/>
    <w:next w:val="af5"/>
    <w:qFormat/>
    <w:pPr>
      <w:numPr>
        <w:ilvl w:val="1"/>
        <w:numId w:val="2"/>
      </w:numPr>
      <w:spacing w:beforeLines="100" w:afterLines="100"/>
      <w:jc w:val="both"/>
      <w:outlineLvl w:val="0"/>
    </w:pPr>
    <w:rPr>
      <w:rFonts w:ascii="黑体" w:eastAsia="黑体"/>
      <w:sz w:val="21"/>
    </w:rPr>
  </w:style>
  <w:style w:type="paragraph" w:customStyle="1" w:styleId="a4">
    <w:name w:val="标准文件_一级条标题"/>
    <w:basedOn w:val="a3"/>
    <w:next w:val="af5"/>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7"/>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Char">
    <w:name w:val="日期 Char"/>
    <w:basedOn w:val="aa"/>
    <w:link w:val="ad"/>
    <w:uiPriority w:val="99"/>
    <w:semiHidden/>
    <w:qFormat/>
    <w:rPr>
      <w:rFonts w:ascii="Times New Roman" w:hAnsi="Times New Roman" w:cs="Times New Roman"/>
      <w:kern w:val="2"/>
      <w:sz w:val="21"/>
      <w:szCs w:val="24"/>
    </w:rPr>
  </w:style>
  <w:style w:type="character" w:customStyle="1" w:styleId="Char3">
    <w:name w:val="标题 Char"/>
    <w:basedOn w:val="aa"/>
    <w:link w:val="af1"/>
    <w:uiPriority w:val="10"/>
    <w:qFormat/>
    <w:rPr>
      <w:rFonts w:asciiTheme="majorHAnsi" w:eastAsiaTheme="majorEastAsia" w:hAnsiTheme="majorHAnsi" w:cstheme="majorBidi"/>
      <w:b/>
      <w:bCs/>
      <w:kern w:val="2"/>
      <w:sz w:val="32"/>
      <w:szCs w:val="32"/>
    </w:rPr>
  </w:style>
  <w:style w:type="character" w:customStyle="1" w:styleId="Char0">
    <w:name w:val="批注框文本 Char"/>
    <w:basedOn w:val="aa"/>
    <w:link w:val="ae"/>
    <w:uiPriority w:val="99"/>
    <w:semiHidden/>
    <w:qFormat/>
    <w:rPr>
      <w:rFonts w:ascii="Times New Roman" w:hAnsi="Times New Roman" w:cs="Times New Roman"/>
      <w:kern w:val="2"/>
      <w:sz w:val="18"/>
      <w:szCs w:val="18"/>
    </w:rPr>
  </w:style>
  <w:style w:type="character" w:customStyle="1" w:styleId="HTMLChar">
    <w:name w:val="HTML 预设格式 Char"/>
    <w:basedOn w:val="aa"/>
    <w:uiPriority w:val="99"/>
    <w:semiHidden/>
    <w:qFormat/>
    <w:rPr>
      <w:rFonts w:ascii="Courier New" w:hAnsi="Courier New" w:cs="Courier New"/>
      <w:kern w:val="2"/>
    </w:rPr>
  </w:style>
  <w:style w:type="character" w:customStyle="1" w:styleId="HTMLChar1">
    <w:name w:val="HTML 预设格式 Char1"/>
    <w:link w:val="HTML"/>
    <w:qFormat/>
    <w:rPr>
      <w:rFonts w:ascii="宋体" w:hAnsi="宋体" w:cs="Times New Roman"/>
      <w:sz w:val="24"/>
    </w:rPr>
  </w:style>
  <w:style w:type="paragraph" w:styleId="af6">
    <w:name w:val="List Paragraph"/>
    <w:basedOn w:val="a9"/>
    <w:uiPriority w:val="99"/>
    <w:unhideWhenUsed/>
    <w:qFormat/>
    <w:pPr>
      <w:ind w:firstLineChars="200" w:firstLine="420"/>
    </w:pPr>
  </w:style>
  <w:style w:type="paragraph" w:styleId="af7">
    <w:name w:val="Normal (Web)"/>
    <w:basedOn w:val="a9"/>
    <w:uiPriority w:val="99"/>
    <w:semiHidden/>
    <w:unhideWhenUsed/>
    <w:rsid w:val="00E961FB"/>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uiPriority="0" w:unhideWhenUsed="0" w:qFormat="1"/>
    <w:lsdException w:name="Strong" w:semiHidden="0" w:uiPriority="22" w:unhideWhenUsed="0" w:qFormat="1"/>
    <w:lsdException w:name="Emphasis" w:semiHidden="0" w:uiPriority="20" w:unhideWhenUsed="0" w:qFormat="1"/>
    <w:lsdException w:name="HTML Preformatted" w:semiHidden="0" w:uiPriority="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next w:val="Heading2"/>
    <w:qFormat/>
    <w:pPr>
      <w:widowControl w:val="0"/>
      <w:jc w:val="both"/>
    </w:pPr>
    <w:rPr>
      <w:kern w:val="2"/>
      <w:sz w:val="21"/>
      <w:szCs w:val="24"/>
    </w:rPr>
  </w:style>
  <w:style w:type="paragraph" w:styleId="6">
    <w:name w:val="heading 6"/>
    <w:basedOn w:val="a9"/>
    <w:next w:val="a9"/>
    <w:link w:val="6Char"/>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Heading2">
    <w:name w:val="Heading2"/>
    <w:basedOn w:val="a9"/>
    <w:next w:val="a9"/>
    <w:qFormat/>
    <w:pPr>
      <w:widowControl/>
      <w:spacing w:before="100" w:beforeAutospacing="1" w:after="100" w:afterAutospacing="1"/>
      <w:jc w:val="left"/>
      <w:textAlignment w:val="baseline"/>
    </w:pPr>
    <w:rPr>
      <w:rFonts w:ascii="宋体" w:hAnsi="宋体"/>
      <w:b/>
      <w:bCs/>
      <w:kern w:val="0"/>
      <w:sz w:val="36"/>
      <w:szCs w:val="36"/>
    </w:rPr>
  </w:style>
  <w:style w:type="paragraph" w:styleId="ad">
    <w:name w:val="Date"/>
    <w:basedOn w:val="a9"/>
    <w:next w:val="a9"/>
    <w:link w:val="Char"/>
    <w:uiPriority w:val="99"/>
    <w:semiHidden/>
    <w:unhideWhenUsed/>
    <w:qFormat/>
    <w:pPr>
      <w:ind w:leftChars="2500" w:left="100"/>
    </w:pPr>
  </w:style>
  <w:style w:type="paragraph" w:styleId="ae">
    <w:name w:val="Balloon Text"/>
    <w:basedOn w:val="a9"/>
    <w:link w:val="Char0"/>
    <w:uiPriority w:val="99"/>
    <w:semiHidden/>
    <w:unhideWhenUsed/>
    <w:qFormat/>
    <w:rPr>
      <w:sz w:val="18"/>
      <w:szCs w:val="18"/>
    </w:rPr>
  </w:style>
  <w:style w:type="paragraph" w:styleId="af">
    <w:name w:val="footer"/>
    <w:basedOn w:val="a9"/>
    <w:link w:val="Char1"/>
    <w:uiPriority w:val="99"/>
    <w:unhideWhenUsed/>
    <w:qFormat/>
    <w:pPr>
      <w:tabs>
        <w:tab w:val="center" w:pos="4153"/>
        <w:tab w:val="right" w:pos="8306"/>
      </w:tabs>
      <w:snapToGrid w:val="0"/>
      <w:jc w:val="left"/>
    </w:pPr>
    <w:rPr>
      <w:sz w:val="18"/>
      <w:szCs w:val="18"/>
    </w:rPr>
  </w:style>
  <w:style w:type="paragraph" w:styleId="af0">
    <w:name w:val="header"/>
    <w:basedOn w:val="a9"/>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9"/>
    <w:link w:val="HTML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af1">
    <w:name w:val="Title"/>
    <w:basedOn w:val="a9"/>
    <w:next w:val="a9"/>
    <w:link w:val="Char3"/>
    <w:uiPriority w:val="10"/>
    <w:qFormat/>
    <w:pPr>
      <w:spacing w:before="240" w:after="60"/>
      <w:jc w:val="center"/>
      <w:outlineLvl w:val="0"/>
    </w:pPr>
    <w:rPr>
      <w:rFonts w:asciiTheme="majorHAnsi" w:eastAsiaTheme="majorEastAsia" w:hAnsiTheme="majorHAnsi" w:cstheme="majorBidi"/>
      <w:b/>
      <w:bCs/>
      <w:sz w:val="32"/>
      <w:szCs w:val="32"/>
    </w:rPr>
  </w:style>
  <w:style w:type="character" w:styleId="af2">
    <w:name w:val="Hyperlink"/>
    <w:basedOn w:val="aa"/>
    <w:qFormat/>
    <w:rPr>
      <w:color w:val="2440B3"/>
      <w:u w:val="single"/>
    </w:rPr>
  </w:style>
  <w:style w:type="character" w:customStyle="1" w:styleId="Char2">
    <w:name w:val="页眉 Char"/>
    <w:basedOn w:val="aa"/>
    <w:link w:val="af0"/>
    <w:uiPriority w:val="99"/>
    <w:qFormat/>
    <w:rPr>
      <w:sz w:val="18"/>
      <w:szCs w:val="18"/>
    </w:rPr>
  </w:style>
  <w:style w:type="character" w:customStyle="1" w:styleId="Char1">
    <w:name w:val="页脚 Char"/>
    <w:basedOn w:val="aa"/>
    <w:link w:val="af"/>
    <w:uiPriority w:val="99"/>
    <w:qFormat/>
    <w:rPr>
      <w:sz w:val="18"/>
      <w:szCs w:val="18"/>
    </w:rPr>
  </w:style>
  <w:style w:type="character" w:customStyle="1" w:styleId="Char4">
    <w:name w:val="段 Char"/>
    <w:link w:val="af3"/>
    <w:qFormat/>
    <w:rPr>
      <w:rFonts w:ascii="宋体"/>
    </w:rPr>
  </w:style>
  <w:style w:type="paragraph" w:customStyle="1" w:styleId="af3">
    <w:name w:val="段"/>
    <w:link w:val="Char4"/>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4">
    <w:name w:val="章标题"/>
    <w:next w:val="af3"/>
    <w:qFormat/>
    <w:pPr>
      <w:tabs>
        <w:tab w:val="left" w:pos="360"/>
      </w:tabs>
      <w:spacing w:beforeLines="100" w:afterLines="100"/>
      <w:jc w:val="both"/>
      <w:outlineLvl w:val="1"/>
    </w:pPr>
    <w:rPr>
      <w:rFonts w:ascii="黑体" w:eastAsia="黑体"/>
      <w:sz w:val="21"/>
    </w:rPr>
  </w:style>
  <w:style w:type="paragraph" w:customStyle="1" w:styleId="a0">
    <w:name w:val="二级无"/>
    <w:basedOn w:val="a9"/>
    <w:qFormat/>
    <w:pPr>
      <w:widowControl/>
      <w:numPr>
        <w:ilvl w:val="2"/>
        <w:numId w:val="1"/>
      </w:numPr>
      <w:jc w:val="left"/>
      <w:outlineLvl w:val="3"/>
    </w:pPr>
    <w:rPr>
      <w:rFonts w:ascii="宋体"/>
      <w:kern w:val="0"/>
      <w:szCs w:val="21"/>
    </w:rPr>
  </w:style>
  <w:style w:type="character" w:customStyle="1" w:styleId="6Char">
    <w:name w:val="标题 6 Char"/>
    <w:basedOn w:val="aa"/>
    <w:link w:val="6"/>
    <w:qFormat/>
    <w:rPr>
      <w:rFonts w:ascii="Arial" w:eastAsia="黑体" w:hAnsi="Arial" w:cs="Times New Roman"/>
      <w:b/>
      <w:bCs/>
      <w:sz w:val="24"/>
      <w:szCs w:val="24"/>
    </w:rPr>
  </w:style>
  <w:style w:type="paragraph" w:customStyle="1" w:styleId="af5">
    <w:name w:val="标准文件_段"/>
    <w:link w:val="Char5"/>
    <w:qFormat/>
    <w:pPr>
      <w:autoSpaceDE w:val="0"/>
      <w:autoSpaceDN w:val="0"/>
      <w:ind w:firstLineChars="200" w:firstLine="200"/>
      <w:jc w:val="both"/>
    </w:pPr>
    <w:rPr>
      <w:rFonts w:ascii="宋体"/>
      <w:sz w:val="21"/>
    </w:rPr>
  </w:style>
  <w:style w:type="character" w:customStyle="1" w:styleId="Char5">
    <w:name w:val="标准文件_段 Char"/>
    <w:link w:val="af5"/>
    <w:qFormat/>
    <w:rPr>
      <w:rFonts w:ascii="宋体" w:eastAsia="宋体" w:hAnsi="Times New Roman" w:cs="Times New Roman"/>
      <w:kern w:val="0"/>
      <w:szCs w:val="20"/>
    </w:rPr>
  </w:style>
  <w:style w:type="paragraph" w:customStyle="1" w:styleId="a5">
    <w:name w:val="标准文件_二级条标题"/>
    <w:next w:val="af5"/>
    <w:qFormat/>
    <w:pPr>
      <w:widowControl w:val="0"/>
      <w:numPr>
        <w:ilvl w:val="3"/>
        <w:numId w:val="2"/>
      </w:numPr>
      <w:spacing w:beforeLines="50" w:afterLines="50"/>
      <w:ind w:left="0"/>
      <w:jc w:val="both"/>
      <w:outlineLvl w:val="2"/>
    </w:pPr>
    <w:rPr>
      <w:rFonts w:ascii="黑体" w:eastAsia="黑体"/>
      <w:sz w:val="21"/>
    </w:rPr>
  </w:style>
  <w:style w:type="paragraph" w:customStyle="1" w:styleId="a6">
    <w:name w:val="标准文件_三级条标题"/>
    <w:basedOn w:val="a5"/>
    <w:next w:val="af5"/>
    <w:qFormat/>
    <w:pPr>
      <w:widowControl/>
      <w:numPr>
        <w:ilvl w:val="4"/>
      </w:numPr>
      <w:outlineLvl w:val="3"/>
    </w:pPr>
  </w:style>
  <w:style w:type="paragraph" w:customStyle="1" w:styleId="a7">
    <w:name w:val="标准文件_四级条标题"/>
    <w:next w:val="af5"/>
    <w:qFormat/>
    <w:pPr>
      <w:widowControl w:val="0"/>
      <w:numPr>
        <w:ilvl w:val="5"/>
        <w:numId w:val="2"/>
      </w:numPr>
      <w:spacing w:beforeLines="50" w:afterLines="50"/>
      <w:jc w:val="both"/>
      <w:outlineLvl w:val="4"/>
    </w:pPr>
    <w:rPr>
      <w:rFonts w:ascii="黑体" w:eastAsia="黑体"/>
      <w:sz w:val="21"/>
    </w:rPr>
  </w:style>
  <w:style w:type="paragraph" w:customStyle="1" w:styleId="a8">
    <w:name w:val="标准文件_五级条标题"/>
    <w:next w:val="af5"/>
    <w:qFormat/>
    <w:pPr>
      <w:widowControl w:val="0"/>
      <w:numPr>
        <w:ilvl w:val="6"/>
        <w:numId w:val="2"/>
      </w:numPr>
      <w:spacing w:beforeLines="50" w:afterLines="50"/>
      <w:jc w:val="both"/>
      <w:outlineLvl w:val="5"/>
    </w:pPr>
    <w:rPr>
      <w:rFonts w:ascii="黑体" w:eastAsia="黑体"/>
      <w:sz w:val="21"/>
    </w:rPr>
  </w:style>
  <w:style w:type="paragraph" w:customStyle="1" w:styleId="a3">
    <w:name w:val="标准文件_章标题"/>
    <w:next w:val="af5"/>
    <w:qFormat/>
    <w:pPr>
      <w:numPr>
        <w:ilvl w:val="1"/>
        <w:numId w:val="2"/>
      </w:numPr>
      <w:spacing w:beforeLines="100" w:afterLines="100"/>
      <w:jc w:val="both"/>
      <w:outlineLvl w:val="0"/>
    </w:pPr>
    <w:rPr>
      <w:rFonts w:ascii="黑体" w:eastAsia="黑体"/>
      <w:sz w:val="21"/>
    </w:rPr>
  </w:style>
  <w:style w:type="paragraph" w:customStyle="1" w:styleId="a4">
    <w:name w:val="标准文件_一级条标题"/>
    <w:basedOn w:val="a3"/>
    <w:next w:val="af5"/>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7"/>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Char">
    <w:name w:val="日期 Char"/>
    <w:basedOn w:val="aa"/>
    <w:link w:val="ad"/>
    <w:uiPriority w:val="99"/>
    <w:semiHidden/>
    <w:qFormat/>
    <w:rPr>
      <w:rFonts w:ascii="Times New Roman" w:hAnsi="Times New Roman" w:cs="Times New Roman"/>
      <w:kern w:val="2"/>
      <w:sz w:val="21"/>
      <w:szCs w:val="24"/>
    </w:rPr>
  </w:style>
  <w:style w:type="character" w:customStyle="1" w:styleId="Char3">
    <w:name w:val="标题 Char"/>
    <w:basedOn w:val="aa"/>
    <w:link w:val="af1"/>
    <w:uiPriority w:val="10"/>
    <w:qFormat/>
    <w:rPr>
      <w:rFonts w:asciiTheme="majorHAnsi" w:eastAsiaTheme="majorEastAsia" w:hAnsiTheme="majorHAnsi" w:cstheme="majorBidi"/>
      <w:b/>
      <w:bCs/>
      <w:kern w:val="2"/>
      <w:sz w:val="32"/>
      <w:szCs w:val="32"/>
    </w:rPr>
  </w:style>
  <w:style w:type="character" w:customStyle="1" w:styleId="Char0">
    <w:name w:val="批注框文本 Char"/>
    <w:basedOn w:val="aa"/>
    <w:link w:val="ae"/>
    <w:uiPriority w:val="99"/>
    <w:semiHidden/>
    <w:qFormat/>
    <w:rPr>
      <w:rFonts w:ascii="Times New Roman" w:hAnsi="Times New Roman" w:cs="Times New Roman"/>
      <w:kern w:val="2"/>
      <w:sz w:val="18"/>
      <w:szCs w:val="18"/>
    </w:rPr>
  </w:style>
  <w:style w:type="character" w:customStyle="1" w:styleId="HTMLChar">
    <w:name w:val="HTML 预设格式 Char"/>
    <w:basedOn w:val="aa"/>
    <w:uiPriority w:val="99"/>
    <w:semiHidden/>
    <w:qFormat/>
    <w:rPr>
      <w:rFonts w:ascii="Courier New" w:hAnsi="Courier New" w:cs="Courier New"/>
      <w:kern w:val="2"/>
    </w:rPr>
  </w:style>
  <w:style w:type="character" w:customStyle="1" w:styleId="HTMLChar1">
    <w:name w:val="HTML 预设格式 Char1"/>
    <w:link w:val="HTML"/>
    <w:qFormat/>
    <w:rPr>
      <w:rFonts w:ascii="宋体" w:hAnsi="宋体" w:cs="Times New Roman"/>
      <w:sz w:val="24"/>
    </w:rPr>
  </w:style>
  <w:style w:type="paragraph" w:styleId="af6">
    <w:name w:val="List Paragraph"/>
    <w:basedOn w:val="a9"/>
    <w:uiPriority w:val="99"/>
    <w:unhideWhenUsed/>
    <w:qFormat/>
    <w:pPr>
      <w:ind w:firstLineChars="200" w:firstLine="420"/>
    </w:pPr>
  </w:style>
  <w:style w:type="paragraph" w:styleId="af7">
    <w:name w:val="Normal (Web)"/>
    <w:basedOn w:val="a9"/>
    <w:uiPriority w:val="99"/>
    <w:semiHidden/>
    <w:unhideWhenUsed/>
    <w:rsid w:val="00E961FB"/>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949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EA7E42-59BE-4FA9-BC1A-28C6E8EEB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1458</Words>
  <Characters>8315</Characters>
  <Application>Microsoft Office Word</Application>
  <DocSecurity>0</DocSecurity>
  <Lines>69</Lines>
  <Paragraphs>19</Paragraphs>
  <ScaleCrop>false</ScaleCrop>
  <Company>Microsoft</Company>
  <LinksUpToDate>false</LinksUpToDate>
  <CharactersWithSpaces>9754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微软用户</cp:lastModifiedBy>
  <cp:revision>13</cp:revision>
  <cp:lastPrinted>2022-04-25T09:29:00Z</cp:lastPrinted>
  <dcterms:created xsi:type="dcterms:W3CDTF">2023-11-08T11:13:00Z</dcterms:created>
  <dcterms:modified xsi:type="dcterms:W3CDTF">2023-12-05T00:48:00Z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C820D4A7360641C79D1878BAA68E30CC</vt:lpwstr>
  </property>
</Properties>
</file>