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framePr w:wrap="around" w:vAnchor="page" w:hAnchor="page" w:x="1310" w:y="2511"/>
        <w:rPr>
          <w:rFonts w:ascii="黑体" w:hAnsi="黑体" w:eastAsia="黑体"/>
          <w:b w:val="0"/>
          <w:bCs w:val="0"/>
          <w:w w:val="100"/>
          <w:sz w:val="48"/>
          <w:szCs w:val="48"/>
        </w:rPr>
      </w:pPr>
      <w:bookmarkStart w:id="0" w:name="_Hlk26473981"/>
      <w:r>
        <w:rPr>
          <w:rFonts w:hint="eastAsia" w:ascii="黑体" w:eastAsia="黑体"/>
          <w:b w:val="0"/>
          <w:w w:val="100"/>
          <w:sz w:val="48"/>
        </w:rPr>
        <w:t>团体</w:t>
      </w:r>
      <w:r>
        <w:rPr>
          <w:rFonts w:hint="eastAsia" w:ascii="黑体" w:hAnsi="黑体" w:eastAsia="黑体"/>
          <w:b w:val="0"/>
          <w:bCs w:val="0"/>
          <w:w w:val="100"/>
          <w:sz w:val="48"/>
          <w:szCs w:val="48"/>
        </w:rPr>
        <w:t xml:space="preserve">标准    </w:t>
      </w:r>
    </w:p>
    <w:bookmarkEnd w:id="0"/>
    <w:p>
      <w:pPr>
        <w:pStyle w:val="43"/>
        <w:framePr w:y="3377"/>
      </w:pPr>
      <w:r>
        <w:t>T/</w:t>
      </w:r>
      <w:r>
        <w:fldChar w:fldCharType="begin">
          <w:ffData>
            <w:name w:val="文字1"/>
            <w:enabled/>
            <w:calcOnExit w:val="0"/>
            <w:textInput>
              <w:default w:val="GXAS"/>
            </w:textInput>
          </w:ffData>
        </w:fldChar>
      </w:r>
      <w:bookmarkStart w:id="1" w:name="文字1"/>
      <w:r>
        <w:instrText xml:space="preserve"> FORMTEXT </w:instrText>
      </w:r>
      <w:r>
        <w:fldChar w:fldCharType="separate"/>
      </w:r>
      <w:r>
        <w:t>GXAS</w:t>
      </w:r>
      <w:r>
        <w:fldChar w:fldCharType="end"/>
      </w:r>
      <w:bookmarkEnd w:id="1"/>
      <w:r>
        <w:rPr>
          <w:rFonts w:hint="eastAsia"/>
          <w:lang w:val="en-US" w:eastAsia="zh-CN"/>
        </w:rPr>
        <w:t xml:space="preserve"> </w:t>
      </w:r>
      <w:r>
        <w:fldChar w:fldCharType="begin">
          <w:ffData>
            <w:name w:val="NSTD_CODE_B"/>
            <w:enabled/>
            <w:calcOnExit w:val="0"/>
            <w:textInput>
              <w:default w:val="XXXX"/>
            </w:textInput>
          </w:ffData>
        </w:fldChar>
      </w:r>
      <w:r>
        <w:instrText xml:space="preserve"> FORMTEXT </w:instrText>
      </w:r>
      <w:r>
        <w:fldChar w:fldCharType="separate"/>
      </w:r>
      <w:r>
        <w:t>XXXX</w:t>
      </w:r>
      <w:r>
        <w:fldChar w:fldCharType="end"/>
      </w:r>
      <w:r>
        <w:fldChar w:fldCharType="begin">
          <w:ffData>
            <w:name w:val="NSTD_CODE_F"/>
            <w:enabled/>
            <w:calcOnExit w:val="0"/>
            <w:textInput>
              <w:default w:val="XXXX"/>
            </w:textInput>
          </w:ffData>
        </w:fldChar>
      </w:r>
      <w:bookmarkStart w:id="2" w:name="NSTD_CODE_F"/>
      <w:r>
        <w:instrText xml:space="preserve"> FORMTEXT </w:instrText>
      </w:r>
      <w:r>
        <w:fldChar w:fldCharType="separate"/>
      </w:r>
      <w:r>
        <w:fldChar w:fldCharType="end"/>
      </w:r>
      <w:bookmarkEnd w:id="2"/>
      <w:r>
        <w:rPr>
          <w:rFonts w:hAnsi="黑体"/>
        </w:rPr>
        <w:t>—</w:t>
      </w:r>
      <w:r>
        <w:fldChar w:fldCharType="begin">
          <w:ffData>
            <w:name w:val="NSTD_CODE_B"/>
            <w:enabled/>
            <w:calcOnExit w:val="0"/>
            <w:textInput>
              <w:default w:val="XXXX"/>
            </w:textInput>
          </w:ffData>
        </w:fldChar>
      </w:r>
      <w:bookmarkStart w:id="3" w:name="NSTD_CODE_B"/>
      <w:r>
        <w:instrText xml:space="preserve"> FORMTEXT </w:instrText>
      </w:r>
      <w:r>
        <w:fldChar w:fldCharType="separate"/>
      </w:r>
      <w:r>
        <w:t>XXXX</w:t>
      </w:r>
      <w:r>
        <w:fldChar w:fldCharType="end"/>
      </w:r>
      <w:bookmarkEnd w:id="3"/>
    </w:p>
    <w:p>
      <w:pPr>
        <w:pStyle w:val="44"/>
        <w:framePr w:y="3377"/>
        <w:rPr>
          <w:rFonts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4"/>
    </w:p>
    <w:p>
      <w:pPr>
        <w:pStyle w:val="44"/>
        <w:framePr w:y="3377"/>
        <w:rPr>
          <w:rFonts w:hAnsi="黑体"/>
        </w:rPr>
      </w:pPr>
      <w:r>
        <w:rPr>
          <w:rFonts w:hAnsi="黑体"/>
        </w:rPr>
        <w:fldChar w:fldCharType="begin">
          <w:ffData>
            <w:name w:val="OSTD_CODE"/>
            <w:enabled/>
            <w:calcOnExit w:val="0"/>
            <w:textInput/>
          </w:ffData>
        </w:fldChar>
      </w:r>
      <w:r>
        <w:rPr>
          <w:rFonts w:hAnsi="黑体"/>
        </w:rPr>
        <w:instrText xml:space="preserve"> FORMTEXT </w:instrText>
      </w:r>
      <w:r>
        <w:rPr>
          <w:rFonts w:hAnsi="黑体"/>
        </w:rPr>
        <w:fldChar w:fldCharType="separate"/>
      </w:r>
      <w:r>
        <w:rPr>
          <w:rFonts w:hAnsi="黑体"/>
        </w:rPr>
        <w:t>     </w:t>
      </w:r>
      <w:r>
        <w:rPr>
          <w:rFonts w:hAnsi="黑体"/>
        </w:rPr>
        <w:fldChar w:fldCharType="end"/>
      </w:r>
    </w:p>
    <w:tbl>
      <w:tblPr>
        <w:tblStyle w:val="15"/>
        <w:tblpPr w:leftFromText="180" w:rightFromText="180" w:vertAnchor="page" w:horzAnchor="page" w:tblpX="1373" w:tblpY="568"/>
        <w:tblOverlap w:val="never"/>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0"/>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0"/>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65.020.30"/>
                  </w:textInput>
                </w:ffData>
              </w:fldChar>
            </w:r>
            <w:bookmarkStart w:id="5"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w:t>
            </w:r>
            <w:r>
              <w:rPr>
                <w:rFonts w:hint="eastAsia" w:ascii="黑体" w:hAnsi="黑体" w:eastAsia="黑体"/>
                <w:sz w:val="21"/>
                <w:szCs w:val="21"/>
              </w:rPr>
              <w:t>5</w:t>
            </w:r>
            <w:r>
              <w:rPr>
                <w:rFonts w:ascii="黑体" w:hAnsi="黑体" w:eastAsia="黑体"/>
                <w:sz w:val="21"/>
                <w:szCs w:val="21"/>
              </w:rPr>
              <w:t>.0</w:t>
            </w:r>
            <w:r>
              <w:rPr>
                <w:rFonts w:hint="eastAsia" w:ascii="黑体" w:hAnsi="黑体" w:eastAsia="黑体"/>
                <w:sz w:val="21"/>
                <w:szCs w:val="21"/>
              </w:rPr>
              <w:t>2</w:t>
            </w:r>
            <w:r>
              <w:rPr>
                <w:rFonts w:ascii="黑体" w:hAnsi="黑体" w:eastAsia="黑体"/>
                <w:sz w:val="21"/>
                <w:szCs w:val="21"/>
              </w:rPr>
              <w:t>0.</w:t>
            </w:r>
            <w:r>
              <w:rPr>
                <w:rFonts w:hint="eastAsia" w:ascii="黑体" w:hAnsi="黑体" w:eastAsia="黑体"/>
                <w:sz w:val="21"/>
                <w:szCs w:val="21"/>
              </w:rPr>
              <w:t>2</w:t>
            </w:r>
            <w:r>
              <w:rPr>
                <w:rFonts w:ascii="黑体" w:hAnsi="黑体" w:eastAsia="黑体"/>
                <w:sz w:val="21"/>
                <w:szCs w:val="21"/>
              </w:rPr>
              <w:t>0</w:t>
            </w:r>
            <w:r>
              <w:rPr>
                <w:rFonts w:ascii="黑体" w:hAnsi="黑体" w:eastAsia="黑体"/>
                <w:sz w:val="21"/>
                <w:szCs w:val="21"/>
              </w:rPr>
              <w:fldChar w:fldCharType="end"/>
            </w:r>
            <w:bookmarkEnd w:id="5"/>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vMerge w:val="restart"/>
          </w:tcPr>
          <w:p>
            <w:pPr>
              <w:pStyle w:val="10"/>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0"/>
              <w:tabs>
                <w:tab w:val="clear" w:pos="4153"/>
                <w:tab w:val="clear" w:pos="8306"/>
              </w:tabs>
              <w:spacing w:before="40" w:line="240" w:lineRule="auto"/>
              <w:jc w:val="left"/>
              <w:rPr>
                <w:rFonts w:ascii="黑体" w:hAnsi="黑体" w:eastAsia="黑体"/>
                <w:sz w:val="21"/>
                <w:szCs w:val="21"/>
              </w:rPr>
            </w:pPr>
            <w:bookmarkStart w:id="6" w:name="CSDN"/>
            <w:r>
              <w:rPr>
                <w:rFonts w:ascii="黑体" w:hAnsi="黑体" w:eastAsia="黑体" w:cstheme="minorBidi"/>
                <w:kern w:val="2"/>
                <w:sz w:val="21"/>
                <w:szCs w:val="21"/>
                <w:lang w:val="en-US" w:eastAsia="zh-CN" w:bidi="ar-SA"/>
              </w:rPr>
              <w:fldChar w:fldCharType="begin">
                <w:ffData>
                  <w:name w:val="CSDN"/>
                  <w:enabled/>
                  <w:calcOnExit w:val="0"/>
                  <w:textInput>
                    <w:default w:val="B.05"/>
                  </w:textInput>
                </w:ffData>
              </w:fldChar>
            </w:r>
            <w:r>
              <w:rPr>
                <w:rFonts w:ascii="黑体" w:hAnsi="黑体" w:eastAsia="黑体" w:cstheme="minorBidi"/>
                <w:kern w:val="2"/>
                <w:sz w:val="21"/>
                <w:szCs w:val="21"/>
                <w:lang w:val="en-US" w:eastAsia="zh-CN" w:bidi="ar-SA"/>
              </w:rPr>
              <w:instrText xml:space="preserve">FORMTEXT</w:instrText>
            </w:r>
            <w:r>
              <w:rPr>
                <w:rFonts w:ascii="黑体" w:hAnsi="黑体" w:eastAsia="黑体" w:cstheme="minorBidi"/>
                <w:kern w:val="2"/>
                <w:sz w:val="21"/>
                <w:szCs w:val="21"/>
                <w:lang w:val="en-US" w:eastAsia="zh-CN" w:bidi="ar-SA"/>
              </w:rPr>
              <w:fldChar w:fldCharType="separate"/>
            </w:r>
            <w:r>
              <w:rPr>
                <w:rFonts w:ascii="黑体" w:hAnsi="黑体" w:eastAsia="黑体" w:cstheme="minorBidi"/>
                <w:kern w:val="2"/>
                <w:sz w:val="21"/>
                <w:szCs w:val="21"/>
                <w:lang w:val="en-US" w:eastAsia="zh-CN" w:bidi="ar-SA"/>
              </w:rPr>
              <w:t>B.05</w:t>
            </w:r>
            <w:r>
              <w:rPr>
                <w:rFonts w:ascii="黑体" w:hAnsi="黑体" w:eastAsia="黑体" w:cstheme="minorBidi"/>
                <w:kern w:val="2"/>
                <w:sz w:val="21"/>
                <w:szCs w:val="21"/>
                <w:lang w:val="en-US" w:eastAsia="zh-CN" w:bidi="ar-SA"/>
              </w:rPr>
              <w:fldChar w:fldCharType="end"/>
            </w:r>
            <w:bookmarkEnd w:id="6"/>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vMerge w:val="continue"/>
          </w:tcPr>
          <w:p>
            <w:pPr>
              <w:pStyle w:val="10"/>
              <w:tabs>
                <w:tab w:val="clear" w:pos="4153"/>
                <w:tab w:val="clear" w:pos="8306"/>
              </w:tabs>
              <w:spacing w:before="40" w:line="240" w:lineRule="auto"/>
              <w:jc w:val="left"/>
              <w:rPr>
                <w:rFonts w:ascii="Times New Roman" w:hAnsi="Times New Roman" w:eastAsia="黑体"/>
                <w:sz w:val="21"/>
                <w:szCs w:val="21"/>
              </w:rPr>
            </w:pPr>
          </w:p>
        </w:tc>
        <w:tc>
          <w:tcPr>
            <w:tcW w:w="8855" w:type="dxa"/>
          </w:tcPr>
          <w:tbl>
            <w:tblPr>
              <w:tblStyle w:val="15"/>
              <w:tblpPr w:vertAnchor="page" w:horzAnchor="page" w:tblpX="45" w:tblpY="32"/>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32"/>
                    <w:framePr w:w="0" w:hRule="auto" w:wrap="auto" w:vAnchor="margin" w:hAnchor="text" w:xAlign="left" w:yAlign="inline"/>
                    <w:ind w:left="420" w:right="624"/>
                    <w:rPr>
                      <w:rFonts w:ascii="宋体" w:hAnsi="宋体"/>
                      <w:sz w:val="28"/>
                      <w:szCs w:val="28"/>
                    </w:rPr>
                  </w:pPr>
                  <w:r>
                    <w:drawing>
                      <wp:inline distT="0" distB="0" distL="0" distR="0">
                        <wp:extent cx="414655" cy="430530"/>
                        <wp:effectExtent l="0" t="0" r="4445" b="7620"/>
                        <wp:docPr id="2" name="图片 2"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4" name="图片 4"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000000部门项目\09标准化插件开发\程序源代码\StandardEditor_ShanDongKeXieYuan\团标首页面字母T后面的反斜杠.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7" w:name="c1"/>
                  <w:r>
                    <w:instrText xml:space="preserve"> FORMTEXT </w:instrText>
                  </w:r>
                  <w:r>
                    <w:fldChar w:fldCharType="separate"/>
                  </w:r>
                  <w:r>
                    <w:rPr>
                      <w:rFonts w:hint="eastAsia"/>
                    </w:rPr>
                    <w:t>GXAS</w:t>
                  </w:r>
                  <w:r>
                    <w:fldChar w:fldCharType="end"/>
                  </w:r>
                  <w:bookmarkEnd w:id="7"/>
                </w:p>
              </w:tc>
            </w:tr>
          </w:tbl>
          <w:p>
            <w:pPr>
              <w:pStyle w:val="10"/>
              <w:tabs>
                <w:tab w:val="clear" w:pos="4153"/>
                <w:tab w:val="clear" w:pos="8306"/>
              </w:tabs>
              <w:spacing w:before="40" w:line="240" w:lineRule="auto"/>
              <w:jc w:val="left"/>
              <w:rPr>
                <w:rFonts w:ascii="黑体" w:hAnsi="黑体" w:eastAsia="黑体"/>
                <w:sz w:val="21"/>
                <w:szCs w:val="21"/>
              </w:rPr>
            </w:pPr>
          </w:p>
        </w:tc>
      </w:tr>
    </w:tbl>
    <w:p>
      <w:pPr>
        <w:pStyle w:val="38"/>
        <w:framePr w:wrap="around" w:y="14176"/>
      </w:pPr>
      <w:r>
        <w:rPr>
          <w:rFonts w:ascii="黑体"/>
        </w:rPr>
        <w:fldChar w:fldCharType="begin">
          <w:ffData>
            <w:name w:val="CROT_DATE_Y"/>
            <w:enabled/>
            <w:calcOnExit w:val="0"/>
            <w:textInput>
              <w:default w:val="XXXX"/>
              <w:maxLength w:val="4"/>
            </w:textInput>
          </w:ffData>
        </w:fldChar>
      </w:r>
      <w:bookmarkStart w:id="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实施</w:t>
      </w:r>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2336"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2336;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J4NJltgAAAAM&#10;AQAADwAAAAAAAAABACAAAAAiAAAAZHJzL2Rvd25yZXYueG1sUEsBAhQAFAAAAAgAh07iQLlwlrDj&#10;AQAAqgMAAA4AAAAAAAAAAQAgAAAAJwEAAGRycy9lMm9Eb2MueG1sUEsFBgAAAAAGAAYAWQEAAHwF&#10;AAAAAA==&#10;">
                <v:fill on="f" focussize="0,0"/>
                <v:stroke color="#000000" joinstyle="round"/>
                <v:imagedata o:title=""/>
                <o:lock v:ext="edit" aspectratio="f"/>
              </v:line>
            </w:pict>
          </mc:Fallback>
        </mc:AlternateContent>
      </w:r>
    </w:p>
    <w:p>
      <w:pPr>
        <w:pStyle w:val="33"/>
        <w:framePr w:w="9639" w:h="6976" w:hRule="exact" w:hSpace="0" w:vSpace="0" w:wrap="around" w:hAnchor="page" w:y="6408"/>
        <w:jc w:val="center"/>
        <w:rPr>
          <w:rFonts w:ascii="黑体" w:hAnsi="黑体" w:eastAsia="黑体"/>
          <w:b w:val="0"/>
          <w:bCs w:val="0"/>
          <w:w w:val="100"/>
        </w:rPr>
      </w:pPr>
    </w:p>
    <w:p>
      <w:pPr>
        <w:pStyle w:val="34"/>
        <w:framePr w:h="6974" w:hRule="exact" w:wrap="around" w:x="1419" w:anchorLock="1"/>
      </w:pPr>
      <w:r>
        <w:rPr>
          <w:rFonts w:hint="eastAsia" w:ascii="宋体" w:hAnsi="宋体"/>
          <w:szCs w:val="21"/>
        </w:rPr>
        <w:t>西林冷水米种植技术规程</w:t>
      </w:r>
    </w:p>
    <w:p>
      <w:pPr>
        <w:pStyle w:val="35"/>
        <w:framePr w:w="9639" w:h="6974" w:hRule="exact" w:wrap="around" w:vAnchor="page" w:hAnchor="page" w:x="1419" w:y="6408" w:anchorLock="1"/>
        <w:pBdr>
          <w:top w:val="none" w:color="auto" w:sz="0" w:space="0"/>
          <w:left w:val="none" w:color="auto" w:sz="0" w:space="0"/>
          <w:bottom w:val="none" w:color="auto" w:sz="0" w:space="0"/>
          <w:right w:val="none" w:color="auto" w:sz="0" w:space="0"/>
        </w:pBdr>
        <w:textAlignment w:val="bottom"/>
        <w:rPr>
          <w:rFonts w:hint="eastAsia" w:ascii="黑体" w:hAnsi="黑体" w:eastAsia="黑体"/>
          <w:szCs w:val="28"/>
          <w:lang w:val="en-US" w:eastAsia="zh-CN"/>
        </w:rPr>
      </w:pPr>
      <w:r>
        <w:rPr>
          <w:rFonts w:ascii="黑体" w:hAnsi="黑体" w:eastAsia="黑体"/>
          <w:szCs w:val="28"/>
        </w:rPr>
        <w:fldChar w:fldCharType="begin">
          <w:ffData>
            <w:name w:val="ESTD_NAME"/>
            <w:enabled/>
            <w:calcOnExit w:val="0"/>
            <w:textInput>
              <w:default w:val="Technical code of practice for selenium-rich feeding  "/>
            </w:textInput>
          </w:ffData>
        </w:fldChar>
      </w:r>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Technical regulations for</w:t>
      </w:r>
      <w:r>
        <w:rPr>
          <w:rFonts w:ascii="黑体" w:hAnsi="黑体" w:eastAsia="黑体"/>
          <w:szCs w:val="28"/>
        </w:rPr>
        <w:t xml:space="preserve"> </w:t>
      </w:r>
      <w:r>
        <w:rPr>
          <w:rFonts w:hint="eastAsia" w:ascii="黑体" w:hAnsi="黑体" w:eastAsia="黑体"/>
          <w:szCs w:val="28"/>
        </w:rPr>
        <w:t xml:space="preserve">planting Xilin cold water </w:t>
      </w:r>
      <w:r>
        <w:rPr>
          <w:rFonts w:hint="eastAsia" w:ascii="黑体" w:hAnsi="黑体" w:eastAsia="黑体"/>
          <w:szCs w:val="28"/>
          <w:lang w:val="en-US" w:eastAsia="zh-CN"/>
        </w:rPr>
        <w:t xml:space="preserve">rice </w:t>
      </w:r>
    </w:p>
    <w:p>
      <w:pPr>
        <w:pStyle w:val="3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end"/>
      </w:r>
    </w:p>
    <w:p>
      <w:pPr>
        <w:framePr w:w="9639" w:h="6974" w:hRule="exact" w:wrap="around" w:vAnchor="page" w:hAnchor="page" w:x="1419" w:y="6408" w:anchorLock="1"/>
        <w:spacing w:line="760" w:lineRule="exact"/>
        <w:ind w:left="-1418"/>
      </w:pPr>
    </w:p>
    <w:p>
      <w:pPr>
        <w:pStyle w:val="35"/>
        <w:framePr w:w="9639" w:h="6974" w:hRule="exact" w:wrap="around" w:vAnchor="page" w:hAnchor="page" w:x="1419" w:y="6408" w:anchorLock="1"/>
        <w:textAlignment w:val="bottom"/>
        <w:rPr>
          <w:rFonts w:eastAsia="黑体"/>
          <w:szCs w:val="28"/>
        </w:rPr>
      </w:pPr>
    </w:p>
    <w:p>
      <w:pPr>
        <w:pStyle w:val="35"/>
        <w:framePr w:w="9639" w:h="6974" w:hRule="exact" w:wrap="around" w:vAnchor="page" w:hAnchor="page" w:x="1419" w:y="6408" w:anchorLock="1"/>
        <w:spacing w:before="440" w:after="160"/>
        <w:textAlignment w:val="bottom"/>
        <w:rPr>
          <w:rFonts w:hint="eastAsia" w:ascii="黑体" w:hAnsi="黑体" w:eastAsia="黑体" w:cs="黑体"/>
          <w:sz w:val="28"/>
          <w:szCs w:val="28"/>
        </w:rPr>
      </w:pPr>
      <w:r>
        <w:rPr>
          <w:rFonts w:hint="eastAsia" w:ascii="黑体" w:hAnsi="黑体" w:eastAsia="黑体" w:cs="黑体"/>
          <w:sz w:val="28"/>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r>
        <w:rPr>
          <w:rFonts w:hint="eastAsia" w:ascii="黑体" w:hAnsi="黑体" w:eastAsia="黑体" w:cs="黑体"/>
          <w:sz w:val="28"/>
          <w:szCs w:val="28"/>
        </w:rPr>
        <w:instrText xml:space="preserve"> FORMDROPDOWN </w:instrText>
      </w:r>
      <w:r>
        <w:rPr>
          <w:rFonts w:hint="eastAsia" w:ascii="黑体" w:hAnsi="黑体" w:eastAsia="黑体" w:cs="黑体"/>
          <w:sz w:val="28"/>
          <w:szCs w:val="28"/>
        </w:rPr>
        <w:fldChar w:fldCharType="separate"/>
      </w:r>
      <w:r>
        <w:rPr>
          <w:rFonts w:hint="eastAsia" w:ascii="黑体" w:hAnsi="黑体" w:eastAsia="黑体" w:cs="黑体"/>
          <w:sz w:val="28"/>
          <w:szCs w:val="28"/>
        </w:rPr>
        <w:fldChar w:fldCharType="end"/>
      </w:r>
    </w:p>
    <w:p>
      <w:pPr>
        <w:pStyle w:val="3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r>
        <w:rPr>
          <w:sz w:val="21"/>
          <w:szCs w:val="28"/>
        </w:rPr>
        <w:instrText xml:space="preserve"> FORMTEXT </w:instrText>
      </w:r>
      <w:r>
        <w:rPr>
          <w:sz w:val="21"/>
          <w:szCs w:val="28"/>
        </w:rPr>
        <w:fldChar w:fldCharType="separate"/>
      </w:r>
      <w:r>
        <w:rPr>
          <w:sz w:val="21"/>
          <w:szCs w:val="28"/>
        </w:rPr>
        <w:t>     </w:t>
      </w:r>
      <w:r>
        <w:rPr>
          <w:sz w:val="21"/>
          <w:szCs w:val="28"/>
        </w:rPr>
        <w:fldChar w:fldCharType="end"/>
      </w:r>
    </w:p>
    <w:p>
      <w:pPr>
        <w:pStyle w:val="3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fldChar w:fldCharType="separate"/>
      </w:r>
      <w:r>
        <w:rPr>
          <w:b/>
          <w:sz w:val="21"/>
          <w:szCs w:val="28"/>
        </w:rPr>
        <w:fldChar w:fldCharType="end"/>
      </w:r>
    </w:p>
    <w:p>
      <w:pPr>
        <w:pStyle w:val="36"/>
        <w:framePr w:wrap="around" w:y="14176"/>
      </w:pPr>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pPr>
        <w:pStyle w:val="38"/>
        <w:framePr w:wrap="around" w:y="14176"/>
      </w:pPr>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实施</w:t>
      </w:r>
    </w:p>
    <w:p>
      <w:pPr>
        <w:pStyle w:val="40"/>
        <w:framePr w:h="584" w:hRule="exact" w:hSpace="181" w:vSpace="181" w:wrap="around" w:y="14800"/>
        <w:rPr>
          <w:rFonts w:hAnsi="黑体"/>
        </w:rPr>
      </w:pPr>
      <w:r>
        <w:rPr>
          <w:rFonts w:hAnsi="黑体"/>
          <w:w w:val="100"/>
          <w:sz w:val="28"/>
        </w:rPr>
        <w:fldChar w:fldCharType="begin">
          <w:ffData>
            <w:name w:val="fm"/>
            <w:enabled/>
            <w:calcOnExit w:val="0"/>
            <w:textInput>
              <w:default w:val="广西标准化协会"/>
            </w:textInput>
          </w:ffData>
        </w:fldChar>
      </w:r>
      <w:bookmarkStart w:id="11" w:name="fm"/>
      <w:r>
        <w:rPr>
          <w:rFonts w:hAnsi="黑体"/>
          <w:w w:val="100"/>
          <w:sz w:val="28"/>
        </w:rPr>
        <w:instrText xml:space="preserve"> FORMTEXT </w:instrText>
      </w:r>
      <w:r>
        <w:rPr>
          <w:rFonts w:hAnsi="黑体"/>
          <w:w w:val="100"/>
          <w:sz w:val="28"/>
        </w:rPr>
        <w:fldChar w:fldCharType="separate"/>
      </w:r>
      <w:r>
        <w:rPr>
          <w:rFonts w:hAnsi="黑体"/>
          <w:w w:val="100"/>
          <w:sz w:val="28"/>
        </w:rPr>
        <w:t>广西标准化协会</w:t>
      </w:r>
      <w:r>
        <w:rPr>
          <w:rFonts w:hAnsi="黑体"/>
          <w:w w:val="100"/>
          <w:sz w:val="28"/>
        </w:rPr>
        <w:fldChar w:fldCharType="end"/>
      </w:r>
      <w:bookmarkEnd w:id="11"/>
      <w:r>
        <w:rPr>
          <w:rFonts w:ascii="Times New Roman"/>
          <w:w w:val="100"/>
          <w:sz w:val="28"/>
        </w:rPr>
        <w:t>  </w:t>
      </w:r>
      <w:r>
        <w:rPr>
          <w:rStyle w:val="42"/>
          <w:rFonts w:hint="eastAsia" w:hAnsi="黑体"/>
          <w:position w:val="0"/>
        </w:rPr>
        <w:t>发</w:t>
      </w:r>
      <w:r>
        <w:rPr>
          <w:rStyle w:val="42"/>
          <w:rFonts w:hint="eastAsia" w:hAnsi="黑体"/>
          <w:spacing w:val="0"/>
          <w:position w:val="0"/>
        </w:rPr>
        <w:t>布</w:t>
      </w:r>
    </w:p>
    <w:p>
      <w:pPr>
        <w:rPr>
          <w:rFonts w:ascii="宋体" w:hAnsi="宋体"/>
          <w:sz w:val="28"/>
          <w:szCs w:val="28"/>
        </w:rPr>
        <w:sectPr>
          <w:footerReference r:id="rId6" w:type="first"/>
          <w:headerReference r:id="rId3" w:type="default"/>
          <w:headerReference r:id="rId4" w:type="even"/>
          <w:footerReference r:id="rId5" w:type="even"/>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ygu4ZeMB&#10;AACqAwAADgAAAAAAAAABACAAAAAmAQAAZHJzL2Uyb0RvYy54bWxQSwUGAAAAAAYABgBZAQAAewUA&#10;AAAA&#10;">
                <v:fill on="f" focussize="0,0"/>
                <v:stroke color="#000000" joinstyle="round"/>
                <v:imagedata o:title=""/>
                <o:lock v:ext="edit" aspectratio="f"/>
                <w10:anchorlock/>
              </v:line>
            </w:pict>
          </mc:Fallback>
        </mc:AlternateContent>
      </w:r>
    </w:p>
    <w:p>
      <w:pPr>
        <w:pStyle w:val="27"/>
        <w:keepNext/>
        <w:keepLines w:val="0"/>
        <w:pageBreakBefore/>
        <w:widowControl/>
        <w:kinsoku/>
        <w:wordWrap/>
        <w:overflowPunct/>
        <w:topLinePunct w:val="0"/>
        <w:autoSpaceDE/>
        <w:autoSpaceDN/>
        <w:bidi w:val="0"/>
        <w:adjustRightInd/>
        <w:snapToGrid/>
        <w:spacing w:before="0" w:after="680"/>
        <w:textAlignment w:val="auto"/>
      </w:pPr>
      <w:bookmarkStart w:id="12" w:name="_Toc32427"/>
      <w:r>
        <w:rPr>
          <w:rFonts w:hint="eastAsia"/>
        </w:rPr>
        <w:t>前</w:t>
      </w:r>
      <w:bookmarkStart w:id="13" w:name="BKQY"/>
      <w:r>
        <w:rPr>
          <w:rFonts w:hAnsi="黑体"/>
        </w:rPr>
        <w:t>  </w:t>
      </w:r>
      <w:r>
        <w:rPr>
          <w:rFonts w:hint="eastAsia"/>
        </w:rPr>
        <w:t>言</w:t>
      </w:r>
      <w:bookmarkEnd w:id="12"/>
      <w:bookmarkEnd w:id="13"/>
    </w:p>
    <w:p>
      <w:pPr>
        <w:pStyle w:val="23"/>
        <w:bidi w:val="0"/>
      </w:pPr>
      <w:r>
        <w:rPr>
          <w:rFonts w:hint="eastAsia"/>
        </w:rPr>
        <w:t>本文件</w:t>
      </w:r>
      <w:r>
        <w:rPr>
          <w:rFonts w:hint="eastAsia"/>
          <w:lang w:val="en-US" w:eastAsia="zh-CN"/>
        </w:rPr>
        <w:t>参照</w:t>
      </w:r>
      <w:r>
        <w:rPr>
          <w:rFonts w:hint="eastAsia"/>
        </w:rPr>
        <w:t>GB/T 1.1—2020《标准化工作导则  第1部分：标准化文件的结构和起草规则》的规定起草</w:t>
      </w:r>
      <w:r>
        <w:t>。</w:t>
      </w:r>
    </w:p>
    <w:p>
      <w:pPr>
        <w:pStyle w:val="23"/>
        <w:bidi w:val="0"/>
        <w:rPr>
          <w:rFonts w:hint="eastAsia"/>
        </w:rPr>
      </w:pPr>
      <w:r>
        <w:rPr>
          <w:rFonts w:hint="eastAsia"/>
        </w:rPr>
        <w:t>本</w:t>
      </w:r>
      <w:r>
        <w:rPr>
          <w:rFonts w:hint="eastAsia"/>
          <w:lang w:val="en-US" w:eastAsia="zh-CN"/>
        </w:rPr>
        <w:t>文件</w:t>
      </w:r>
      <w:r>
        <w:rPr>
          <w:rFonts w:hint="eastAsia"/>
        </w:rPr>
        <w:t>由西林县农业农村局、广西大学提出。</w:t>
      </w:r>
    </w:p>
    <w:p>
      <w:pPr>
        <w:keepNext w:val="0"/>
        <w:keepLines w:val="0"/>
        <w:widowControl/>
        <w:suppressLineNumbers w:val="0"/>
        <w:ind w:firstLine="420" w:firstLineChars="200"/>
        <w:jc w:val="left"/>
        <w:rPr>
          <w:rFonts w:hint="eastAsia"/>
        </w:rPr>
      </w:pPr>
      <w:r>
        <w:rPr>
          <w:rFonts w:hint="eastAsia"/>
        </w:rPr>
        <w:t>本文件由西林县农业农村局</w:t>
      </w:r>
      <w:r>
        <w:rPr>
          <w:rFonts w:hint="eastAsia"/>
          <w:lang w:val="en-US" w:eastAsia="zh-CN"/>
        </w:rPr>
        <w:t>归口</w:t>
      </w:r>
      <w:r>
        <w:rPr>
          <w:rFonts w:hint="eastAsia" w:ascii="宋体" w:hAnsi="宋体" w:eastAsia="宋体" w:cs="宋体"/>
          <w:color w:val="000000"/>
          <w:kern w:val="0"/>
          <w:sz w:val="21"/>
          <w:szCs w:val="21"/>
          <w:lang w:val="en-US" w:eastAsia="zh-CN" w:bidi="ar"/>
        </w:rPr>
        <w:t>并宣贯</w:t>
      </w:r>
      <w:r>
        <w:rPr>
          <w:rFonts w:hint="eastAsia"/>
        </w:rPr>
        <w:t>。</w:t>
      </w:r>
    </w:p>
    <w:p>
      <w:pPr>
        <w:pStyle w:val="23"/>
        <w:bidi w:val="0"/>
        <w:rPr>
          <w:rFonts w:hint="eastAsia"/>
          <w:lang w:eastAsia="zh-CN"/>
        </w:rPr>
      </w:pPr>
      <w:r>
        <w:rPr>
          <w:rFonts w:hint="eastAsia"/>
        </w:rPr>
        <w:t>本</w:t>
      </w:r>
      <w:r>
        <w:rPr>
          <w:rFonts w:hint="eastAsia"/>
          <w:lang w:val="en-US" w:eastAsia="zh-CN"/>
        </w:rPr>
        <w:t>文件</w:t>
      </w:r>
      <w:r>
        <w:rPr>
          <w:rFonts w:hint="eastAsia"/>
        </w:rPr>
        <w:t>起草单位：西林县农业农村局、广西大学、广西山珍王子食品有限责任公司、广西丰宏食品科技有限公司</w:t>
      </w:r>
      <w:r>
        <w:rPr>
          <w:rFonts w:hint="eastAsia"/>
          <w:lang w:eastAsia="zh-CN"/>
        </w:rPr>
        <w:t>。</w:t>
      </w:r>
    </w:p>
    <w:p>
      <w:pPr>
        <w:pStyle w:val="23"/>
        <w:bidi w:val="0"/>
        <w:rPr>
          <w:rFonts w:hint="eastAsia" w:eastAsia="宋体"/>
          <w:lang w:eastAsia="zh-CN"/>
        </w:rPr>
      </w:pPr>
      <w:r>
        <w:rPr>
          <w:rFonts w:hint="eastAsia"/>
        </w:rPr>
        <w:t>本</w:t>
      </w:r>
      <w:r>
        <w:rPr>
          <w:rFonts w:hint="eastAsia"/>
          <w:lang w:val="en-US" w:eastAsia="zh-CN"/>
        </w:rPr>
        <w:t>文件</w:t>
      </w:r>
      <w:r>
        <w:rPr>
          <w:rFonts w:hint="eastAsia"/>
        </w:rPr>
        <w:t>主要起草人：唐景池、李星群、江立庚、何炳竹、农凤密、牙文文、李黎丰、黄树雄、覃利和、农文珍、韦晓思、黄 告、黄建文、陈 强、李 颖、吴孟银、黄振文、韦海波、罗继董、何星艳、黄军辉、李秋蓉、韦 秋、农 程、黄舒舒、杨 斌、周凌林、农泽豪、杨铠瑛、王永明、覃苑津、班源佐、韦李忠、张正良、黄美兰、骆文花、戴光奇、文 军、韦善清、朱金城、黄倩连、陈奕希、陆正军、覃韦晓、王金林、李玉梅</w:t>
      </w:r>
      <w:r>
        <w:rPr>
          <w:rFonts w:hint="eastAsia"/>
          <w:lang w:eastAsia="zh-CN"/>
        </w:rPr>
        <w:t>。</w:t>
      </w:r>
    </w:p>
    <w:p>
      <w:pPr>
        <w:pStyle w:val="2"/>
        <w:jc w:val="center"/>
        <w:outlineLvl w:val="9"/>
        <w:rPr>
          <w:rFonts w:ascii="黑体" w:hAnsi="黑体" w:eastAsia="黑体" w:cs="黑体"/>
          <w:b w:val="0"/>
          <w:bCs/>
          <w:szCs w:val="44"/>
        </w:rPr>
        <w:sectPr>
          <w:headerReference r:id="rId9" w:type="first"/>
          <w:footerReference r:id="rId12" w:type="first"/>
          <w:headerReference r:id="rId7" w:type="default"/>
          <w:footerReference r:id="rId10" w:type="default"/>
          <w:headerReference r:id="rId8" w:type="even"/>
          <w:footerReference r:id="rId11" w:type="even"/>
          <w:pgSz w:w="11906" w:h="16838"/>
          <w:pgMar w:top="2477" w:right="1134" w:bottom="1440" w:left="1417" w:header="1417" w:footer="1134" w:gutter="0"/>
          <w:pgNumType w:fmt="upperRoman" w:start="1"/>
          <w:cols w:space="0" w:num="1"/>
          <w:titlePg/>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726" w:after="522"/>
        <w:jc w:val="center"/>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西林冷水米种植技术规程</w:t>
      </w:r>
    </w:p>
    <w:p>
      <w:pPr>
        <w:pStyle w:val="25"/>
        <w:keepNext w:val="0"/>
        <w:keepLines w:val="0"/>
        <w:pageBreakBefore w:val="0"/>
        <w:widowControl/>
        <w:kinsoku/>
        <w:wordWrap/>
        <w:overflowPunct/>
        <w:topLinePunct w:val="0"/>
        <w:autoSpaceDE/>
        <w:autoSpaceDN/>
        <w:bidi w:val="0"/>
        <w:adjustRightInd/>
        <w:snapToGrid/>
        <w:spacing w:before="469" w:beforeLines="150"/>
        <w:textAlignment w:val="auto"/>
        <w:outlineLvl w:val="0"/>
        <w:rPr>
          <w:color w:val="auto"/>
        </w:rPr>
      </w:pPr>
      <w:r>
        <w:rPr>
          <w:rFonts w:hint="eastAsia"/>
          <w:color w:val="auto"/>
        </w:rPr>
        <w:t>范围</w:t>
      </w:r>
    </w:p>
    <w:p>
      <w:pPr>
        <w:pStyle w:val="23"/>
        <w:bidi w:val="0"/>
        <w:rPr>
          <w:rFonts w:hint="eastAsia"/>
          <w:color w:val="auto"/>
          <w:highlight w:val="none"/>
        </w:rPr>
      </w:pPr>
      <w:r>
        <w:rPr>
          <w:rFonts w:hint="eastAsia"/>
          <w:color w:val="auto"/>
          <w:highlight w:val="none"/>
        </w:rPr>
        <w:t>本</w:t>
      </w:r>
      <w:r>
        <w:rPr>
          <w:rFonts w:hint="eastAsia"/>
          <w:color w:val="auto"/>
          <w:highlight w:val="none"/>
          <w:lang w:val="en-US" w:eastAsia="zh-CN"/>
        </w:rPr>
        <w:t>文件</w:t>
      </w:r>
      <w:r>
        <w:rPr>
          <w:rFonts w:hint="eastAsia"/>
          <w:color w:val="auto"/>
        </w:rPr>
        <w:t>界定了</w:t>
      </w:r>
      <w:r>
        <w:rPr>
          <w:rFonts w:hint="eastAsia"/>
          <w:color w:val="auto"/>
          <w:lang w:val="en-US" w:eastAsia="zh-CN"/>
        </w:rPr>
        <w:t>西林冷水米</w:t>
      </w:r>
      <w:r>
        <w:rPr>
          <w:rFonts w:hint="eastAsia"/>
          <w:color w:val="auto"/>
        </w:rPr>
        <w:t>的术语和定义，</w:t>
      </w:r>
      <w:r>
        <w:rPr>
          <w:rFonts w:hint="eastAsia"/>
          <w:color w:val="auto"/>
          <w:highlight w:val="none"/>
          <w:lang w:val="en-US" w:eastAsia="zh-CN"/>
        </w:rPr>
        <w:t>规定了</w:t>
      </w:r>
      <w:r>
        <w:rPr>
          <w:rFonts w:hint="eastAsia"/>
          <w:color w:val="auto"/>
          <w:highlight w:val="none"/>
        </w:rPr>
        <w:t>包括产地环境</w:t>
      </w:r>
      <w:r>
        <w:rPr>
          <w:rFonts w:hint="eastAsia"/>
          <w:color w:val="auto"/>
          <w:highlight w:val="none"/>
          <w:lang w:val="en-US" w:eastAsia="zh-CN"/>
        </w:rPr>
        <w:t>要求</w:t>
      </w:r>
      <w:r>
        <w:rPr>
          <w:rFonts w:hint="eastAsia"/>
          <w:color w:val="auto"/>
          <w:highlight w:val="none"/>
          <w:lang w:eastAsia="zh-CN"/>
        </w:rPr>
        <w:t>，</w:t>
      </w:r>
      <w:r>
        <w:rPr>
          <w:rFonts w:hint="eastAsia"/>
          <w:color w:val="auto"/>
          <w:highlight w:val="none"/>
        </w:rPr>
        <w:t>播植期、整地、品种</w:t>
      </w:r>
      <w:r>
        <w:rPr>
          <w:rFonts w:hint="eastAsia"/>
          <w:color w:val="auto"/>
          <w:highlight w:val="none"/>
          <w:lang w:val="en-US" w:eastAsia="zh-CN"/>
        </w:rPr>
        <w:t>选择</w:t>
      </w:r>
      <w:r>
        <w:rPr>
          <w:rFonts w:hint="eastAsia"/>
          <w:color w:val="auto"/>
          <w:highlight w:val="none"/>
        </w:rPr>
        <w:t>、</w:t>
      </w:r>
      <w:r>
        <w:rPr>
          <w:rFonts w:hint="eastAsia"/>
          <w:color w:val="auto"/>
          <w:highlight w:val="none"/>
          <w:lang w:val="en-US" w:eastAsia="zh-CN"/>
        </w:rPr>
        <w:t>种子处理</w:t>
      </w:r>
      <w:r>
        <w:rPr>
          <w:rFonts w:hint="eastAsia"/>
          <w:color w:val="auto"/>
          <w:highlight w:val="none"/>
        </w:rPr>
        <w:t>、</w:t>
      </w:r>
      <w:r>
        <w:rPr>
          <w:rFonts w:hint="eastAsia"/>
          <w:color w:val="auto"/>
          <w:highlight w:val="none"/>
          <w:lang w:val="en-US" w:eastAsia="zh-CN"/>
        </w:rPr>
        <w:t>育秧</w:t>
      </w:r>
      <w:r>
        <w:rPr>
          <w:rFonts w:hint="eastAsia"/>
          <w:color w:val="auto"/>
          <w:highlight w:val="none"/>
        </w:rPr>
        <w:t>、插秧及</w:t>
      </w:r>
      <w:r>
        <w:rPr>
          <w:rFonts w:hint="eastAsia"/>
          <w:color w:val="auto"/>
          <w:highlight w:val="none"/>
          <w:lang w:val="en-US" w:eastAsia="zh-CN"/>
        </w:rPr>
        <w:t>大</w:t>
      </w:r>
      <w:r>
        <w:rPr>
          <w:rFonts w:hint="eastAsia"/>
          <w:color w:val="auto"/>
          <w:highlight w:val="none"/>
        </w:rPr>
        <w:t>间管理、收获</w:t>
      </w:r>
      <w:r>
        <w:rPr>
          <w:rFonts w:hint="eastAsia"/>
          <w:color w:val="auto"/>
          <w:highlight w:val="none"/>
          <w:lang w:val="en-US" w:eastAsia="zh-CN"/>
        </w:rPr>
        <w:t>的</w:t>
      </w:r>
      <w:r>
        <w:rPr>
          <w:rFonts w:hint="eastAsia"/>
          <w:color w:val="auto"/>
          <w:highlight w:val="none"/>
        </w:rPr>
        <w:t>技术要求。</w:t>
      </w:r>
    </w:p>
    <w:p>
      <w:pPr>
        <w:pStyle w:val="23"/>
        <w:bidi w:val="0"/>
        <w:rPr>
          <w:rFonts w:hint="eastAsia"/>
          <w:color w:val="auto"/>
          <w:highlight w:val="none"/>
        </w:rPr>
      </w:pPr>
      <w:r>
        <w:rPr>
          <w:rFonts w:hint="eastAsia"/>
          <w:color w:val="auto"/>
          <w:highlight w:val="none"/>
        </w:rPr>
        <w:t>本</w:t>
      </w:r>
      <w:r>
        <w:rPr>
          <w:rFonts w:hint="eastAsia"/>
          <w:color w:val="auto"/>
          <w:highlight w:val="none"/>
          <w:lang w:val="en-US" w:eastAsia="zh-CN"/>
        </w:rPr>
        <w:t>文件</w:t>
      </w:r>
      <w:r>
        <w:rPr>
          <w:rFonts w:hint="eastAsia"/>
          <w:color w:val="auto"/>
          <w:highlight w:val="none"/>
        </w:rPr>
        <w:t>适用于广西西林县行政区域内</w:t>
      </w:r>
      <w:r>
        <w:rPr>
          <w:rFonts w:hint="eastAsia"/>
          <w:color w:val="auto"/>
        </w:rPr>
        <w:t>冷水米</w:t>
      </w:r>
      <w:r>
        <w:rPr>
          <w:rFonts w:hint="eastAsia"/>
          <w:color w:val="auto"/>
          <w:highlight w:val="none"/>
          <w:lang w:val="en-US" w:eastAsia="zh-CN"/>
        </w:rPr>
        <w:t>单季</w:t>
      </w:r>
      <w:r>
        <w:rPr>
          <w:rFonts w:hint="eastAsia"/>
          <w:color w:val="auto"/>
          <w:highlight w:val="none"/>
        </w:rPr>
        <w:t>稻</w:t>
      </w:r>
      <w:r>
        <w:rPr>
          <w:rFonts w:hint="eastAsia"/>
          <w:color w:val="auto"/>
          <w:highlight w:val="none"/>
          <w:lang w:eastAsia="zh-CN"/>
        </w:rPr>
        <w:t>的</w:t>
      </w:r>
      <w:r>
        <w:rPr>
          <w:rFonts w:hint="eastAsia"/>
          <w:color w:val="auto"/>
          <w:highlight w:val="none"/>
          <w:lang w:val="en-US" w:eastAsia="zh-CN"/>
        </w:rPr>
        <w:t>种植</w:t>
      </w:r>
      <w:r>
        <w:rPr>
          <w:rFonts w:hint="eastAsia"/>
          <w:color w:val="auto"/>
          <w:highlight w:val="none"/>
        </w:rPr>
        <w:t>。</w:t>
      </w:r>
    </w:p>
    <w:p>
      <w:pPr>
        <w:pStyle w:val="25"/>
        <w:outlineLvl w:val="0"/>
        <w:rPr>
          <w:rFonts w:hAnsi="黑体" w:cs="黑体"/>
          <w:color w:val="auto"/>
        </w:rPr>
      </w:pPr>
      <w:r>
        <w:rPr>
          <w:rFonts w:hint="eastAsia" w:hAnsi="黑体" w:cs="黑体"/>
          <w:color w:val="auto"/>
        </w:rPr>
        <w:t>规范性引用文件</w:t>
      </w:r>
    </w:p>
    <w:p>
      <w:pPr>
        <w:pStyle w:val="23"/>
        <w:bidi w:val="0"/>
        <w:rPr>
          <w:color w:val="auto"/>
        </w:rPr>
      </w:pPr>
      <w:r>
        <w:rPr>
          <w:rFonts w:hint="eastAsia"/>
          <w:color w:val="auto"/>
        </w:rPr>
        <w:t>下列文件对于本文件的应用是必不可少的。凡是注日期的引用文件，仅所注日期的版本适用于本文件。凡是不注日期的引用文件，其最新版本（包括所有的修改单）适用于本文件。</w:t>
      </w:r>
    </w:p>
    <w:p>
      <w:pPr>
        <w:pStyle w:val="23"/>
        <w:bidi w:val="0"/>
        <w:rPr>
          <w:rFonts w:hint="eastAsia"/>
          <w:color w:val="auto"/>
        </w:rPr>
      </w:pPr>
      <w:r>
        <w:rPr>
          <w:rFonts w:hint="eastAsia"/>
          <w:color w:val="auto"/>
        </w:rPr>
        <w:t>GB 3095</w:t>
      </w:r>
      <w:r>
        <w:rPr>
          <w:rFonts w:hint="eastAsia"/>
          <w:color w:val="auto"/>
          <w:lang w:val="en-US" w:eastAsia="zh-CN"/>
        </w:rPr>
        <w:t xml:space="preserve"> </w:t>
      </w:r>
      <w:r>
        <w:rPr>
          <w:rFonts w:hint="eastAsia"/>
          <w:color w:val="auto"/>
        </w:rPr>
        <w:t xml:space="preserve"> 环境空气质量标准</w:t>
      </w:r>
    </w:p>
    <w:p>
      <w:pPr>
        <w:pStyle w:val="23"/>
        <w:bidi w:val="0"/>
        <w:rPr>
          <w:rFonts w:hint="eastAsia"/>
          <w:color w:val="auto"/>
        </w:rPr>
      </w:pPr>
      <w:r>
        <w:rPr>
          <w:rFonts w:hint="eastAsia"/>
          <w:color w:val="auto"/>
        </w:rPr>
        <w:t xml:space="preserve">GB 4404.1 </w:t>
      </w:r>
      <w:r>
        <w:rPr>
          <w:rFonts w:hint="eastAsia"/>
          <w:color w:val="auto"/>
          <w:lang w:val="en-US" w:eastAsia="zh-CN"/>
        </w:rPr>
        <w:t xml:space="preserve"> </w:t>
      </w:r>
      <w:r>
        <w:rPr>
          <w:rFonts w:hint="eastAsia"/>
          <w:color w:val="auto"/>
        </w:rPr>
        <w:t>粮食作物种子  第1部分：禾谷类</w:t>
      </w:r>
    </w:p>
    <w:p>
      <w:pPr>
        <w:pStyle w:val="23"/>
        <w:bidi w:val="0"/>
        <w:rPr>
          <w:rFonts w:hint="eastAsia"/>
          <w:color w:val="auto"/>
        </w:rPr>
      </w:pPr>
      <w:r>
        <w:rPr>
          <w:rFonts w:hint="eastAsia"/>
          <w:color w:val="auto"/>
        </w:rPr>
        <w:t xml:space="preserve">GB 5084 </w:t>
      </w:r>
      <w:r>
        <w:rPr>
          <w:rFonts w:hint="eastAsia"/>
          <w:color w:val="auto"/>
          <w:lang w:val="en-US" w:eastAsia="zh-CN"/>
        </w:rPr>
        <w:t xml:space="preserve"> </w:t>
      </w:r>
      <w:r>
        <w:rPr>
          <w:rFonts w:hint="eastAsia"/>
          <w:color w:val="auto"/>
        </w:rPr>
        <w:t>农田灌溉水质标准</w:t>
      </w:r>
    </w:p>
    <w:p>
      <w:pPr>
        <w:pStyle w:val="23"/>
        <w:bidi w:val="0"/>
        <w:rPr>
          <w:rFonts w:hint="eastAsia"/>
          <w:color w:val="auto"/>
        </w:rPr>
      </w:pPr>
      <w:r>
        <w:rPr>
          <w:rFonts w:hint="eastAsia"/>
          <w:color w:val="auto"/>
        </w:rPr>
        <w:t>GB/T 8321（所有部分）</w:t>
      </w:r>
      <w:r>
        <w:rPr>
          <w:rFonts w:hint="eastAsia"/>
          <w:color w:val="auto"/>
          <w:lang w:val="en-US" w:eastAsia="zh-CN"/>
        </w:rPr>
        <w:t xml:space="preserve"> </w:t>
      </w:r>
      <w:r>
        <w:rPr>
          <w:rFonts w:hint="eastAsia"/>
          <w:color w:val="auto"/>
        </w:rPr>
        <w:t xml:space="preserve"> 农药合理使用准则 </w:t>
      </w:r>
    </w:p>
    <w:p>
      <w:pPr>
        <w:pStyle w:val="23"/>
        <w:bidi w:val="0"/>
        <w:rPr>
          <w:rFonts w:hint="eastAsia" w:eastAsia="宋体"/>
          <w:color w:val="auto"/>
          <w:lang w:val="en-US" w:eastAsia="zh-CN"/>
        </w:rPr>
      </w:pPr>
      <w:r>
        <w:rPr>
          <w:rFonts w:hint="eastAsia"/>
          <w:color w:val="auto"/>
        </w:rPr>
        <w:t>GB 15618</w:t>
      </w:r>
      <w:r>
        <w:rPr>
          <w:rFonts w:hint="eastAsia"/>
          <w:color w:val="auto"/>
          <w:lang w:val="en-US" w:eastAsia="zh-CN"/>
        </w:rPr>
        <w:t xml:space="preserve">  土壤环境质量 农用地土壤污染风险管控标准（试行）</w:t>
      </w:r>
    </w:p>
    <w:p>
      <w:pPr>
        <w:pStyle w:val="23"/>
        <w:bidi w:val="0"/>
        <w:rPr>
          <w:rFonts w:hint="eastAsia"/>
          <w:color w:val="auto"/>
        </w:rPr>
      </w:pPr>
      <w:r>
        <w:rPr>
          <w:rFonts w:hint="eastAsia"/>
          <w:color w:val="auto"/>
        </w:rPr>
        <w:t>GB/T 15790</w:t>
      </w:r>
      <w:r>
        <w:rPr>
          <w:rFonts w:hint="eastAsia"/>
          <w:color w:val="auto"/>
          <w:lang w:val="en-US" w:eastAsia="zh-CN"/>
        </w:rPr>
        <w:t xml:space="preserve"> </w:t>
      </w:r>
      <w:r>
        <w:rPr>
          <w:rFonts w:hint="eastAsia"/>
          <w:color w:val="auto"/>
        </w:rPr>
        <w:t xml:space="preserve"> 稻瘟病测报调查规范</w:t>
      </w:r>
    </w:p>
    <w:p>
      <w:pPr>
        <w:pStyle w:val="23"/>
        <w:bidi w:val="0"/>
        <w:rPr>
          <w:rFonts w:hint="eastAsia"/>
          <w:color w:val="auto"/>
        </w:rPr>
      </w:pPr>
      <w:r>
        <w:rPr>
          <w:rFonts w:hint="eastAsia"/>
          <w:color w:val="auto"/>
        </w:rPr>
        <w:t>GB/T 15791</w:t>
      </w:r>
      <w:r>
        <w:rPr>
          <w:rFonts w:hint="eastAsia"/>
          <w:color w:val="auto"/>
          <w:lang w:val="en-US" w:eastAsia="zh-CN"/>
        </w:rPr>
        <w:t xml:space="preserve"> </w:t>
      </w:r>
      <w:r>
        <w:rPr>
          <w:rFonts w:hint="eastAsia"/>
          <w:color w:val="auto"/>
        </w:rPr>
        <w:t xml:space="preserve"> 稻纹枯病测报技术规范</w:t>
      </w:r>
    </w:p>
    <w:p>
      <w:pPr>
        <w:pStyle w:val="23"/>
        <w:bidi w:val="0"/>
        <w:rPr>
          <w:rFonts w:hint="eastAsia"/>
          <w:color w:val="auto"/>
        </w:rPr>
      </w:pPr>
      <w:r>
        <w:rPr>
          <w:rFonts w:hint="eastAsia"/>
          <w:color w:val="auto"/>
        </w:rPr>
        <w:t>GB/T 15792</w:t>
      </w:r>
      <w:r>
        <w:rPr>
          <w:rFonts w:hint="eastAsia"/>
          <w:color w:val="auto"/>
          <w:lang w:val="en-US" w:eastAsia="zh-CN"/>
        </w:rPr>
        <w:t xml:space="preserve"> </w:t>
      </w:r>
      <w:r>
        <w:rPr>
          <w:rFonts w:hint="eastAsia"/>
          <w:color w:val="auto"/>
        </w:rPr>
        <w:t xml:space="preserve"> 水稻二化螟测报调查规范</w:t>
      </w:r>
    </w:p>
    <w:p>
      <w:pPr>
        <w:pStyle w:val="23"/>
        <w:bidi w:val="0"/>
        <w:rPr>
          <w:rFonts w:hint="eastAsia"/>
          <w:color w:val="auto"/>
        </w:rPr>
      </w:pPr>
      <w:r>
        <w:rPr>
          <w:rFonts w:hint="eastAsia"/>
          <w:color w:val="auto"/>
        </w:rPr>
        <w:t>GB/T 15793</w:t>
      </w:r>
      <w:r>
        <w:rPr>
          <w:rFonts w:hint="eastAsia"/>
          <w:color w:val="auto"/>
          <w:lang w:val="en-US" w:eastAsia="zh-CN"/>
        </w:rPr>
        <w:t xml:space="preserve"> </w:t>
      </w:r>
      <w:r>
        <w:rPr>
          <w:rFonts w:hint="eastAsia"/>
          <w:color w:val="auto"/>
        </w:rPr>
        <w:t xml:space="preserve"> 稻纵卷叶螟测报技术规范</w:t>
      </w:r>
    </w:p>
    <w:p>
      <w:pPr>
        <w:pStyle w:val="23"/>
        <w:bidi w:val="0"/>
        <w:rPr>
          <w:rFonts w:hint="eastAsia"/>
          <w:color w:val="auto"/>
        </w:rPr>
      </w:pPr>
      <w:r>
        <w:rPr>
          <w:rFonts w:hint="eastAsia"/>
          <w:color w:val="auto"/>
        </w:rPr>
        <w:t xml:space="preserve">GB/T 15794 </w:t>
      </w:r>
      <w:r>
        <w:rPr>
          <w:rFonts w:hint="eastAsia"/>
          <w:color w:val="auto"/>
          <w:lang w:val="en-US" w:eastAsia="zh-CN"/>
        </w:rPr>
        <w:t xml:space="preserve"> </w:t>
      </w:r>
      <w:r>
        <w:rPr>
          <w:rFonts w:hint="eastAsia"/>
          <w:color w:val="auto"/>
        </w:rPr>
        <w:t>稻飞虱测报调查规范</w:t>
      </w:r>
    </w:p>
    <w:p>
      <w:pPr>
        <w:pStyle w:val="23"/>
        <w:bidi w:val="0"/>
        <w:rPr>
          <w:rFonts w:hint="eastAsia"/>
          <w:color w:val="auto"/>
        </w:rPr>
      </w:pPr>
      <w:r>
        <w:rPr>
          <w:rFonts w:hint="eastAsia"/>
          <w:color w:val="auto"/>
        </w:rPr>
        <w:t>GB/T 17891</w:t>
      </w:r>
      <w:r>
        <w:rPr>
          <w:rFonts w:hint="eastAsia"/>
          <w:color w:val="auto"/>
          <w:lang w:val="en-US" w:eastAsia="zh-CN"/>
        </w:rPr>
        <w:t xml:space="preserve"> </w:t>
      </w:r>
      <w:r>
        <w:rPr>
          <w:rFonts w:hint="eastAsia"/>
          <w:color w:val="auto"/>
        </w:rPr>
        <w:t xml:space="preserve"> 优质稻谷</w:t>
      </w:r>
    </w:p>
    <w:p>
      <w:pPr>
        <w:pStyle w:val="23"/>
        <w:bidi w:val="0"/>
        <w:rPr>
          <w:rFonts w:hint="eastAsia"/>
          <w:color w:val="auto"/>
        </w:rPr>
      </w:pPr>
      <w:r>
        <w:rPr>
          <w:rFonts w:hint="eastAsia"/>
          <w:color w:val="auto"/>
        </w:rPr>
        <w:t xml:space="preserve">NY/T 496 </w:t>
      </w:r>
      <w:r>
        <w:rPr>
          <w:rFonts w:hint="eastAsia"/>
          <w:color w:val="auto"/>
          <w:lang w:val="en-US" w:eastAsia="zh-CN"/>
        </w:rPr>
        <w:t xml:space="preserve"> </w:t>
      </w:r>
      <w:r>
        <w:rPr>
          <w:rFonts w:hint="eastAsia"/>
          <w:color w:val="auto"/>
        </w:rPr>
        <w:t>肥料合理使用准则</w:t>
      </w:r>
    </w:p>
    <w:p>
      <w:pPr>
        <w:pStyle w:val="23"/>
        <w:bidi w:val="0"/>
        <w:rPr>
          <w:rFonts w:hint="eastAsia"/>
          <w:color w:val="auto"/>
        </w:rPr>
      </w:pPr>
      <w:r>
        <w:rPr>
          <w:rFonts w:hint="eastAsia"/>
          <w:color w:val="auto"/>
        </w:rPr>
        <w:t xml:space="preserve">NY/T 4248 </w:t>
      </w:r>
      <w:r>
        <w:rPr>
          <w:rFonts w:hint="eastAsia"/>
          <w:color w:val="auto"/>
          <w:lang w:val="en-US" w:eastAsia="zh-CN"/>
        </w:rPr>
        <w:t xml:space="preserve"> </w:t>
      </w:r>
      <w:r>
        <w:rPr>
          <w:rFonts w:hint="eastAsia"/>
          <w:color w:val="auto"/>
        </w:rPr>
        <w:t>水稻生产全程质量控制技术规范</w:t>
      </w:r>
    </w:p>
    <w:p>
      <w:pPr>
        <w:pStyle w:val="25"/>
        <w:outlineLvl w:val="0"/>
        <w:rPr>
          <w:rFonts w:hAnsi="黑体" w:cs="黑体"/>
        </w:rPr>
      </w:pPr>
      <w:r>
        <w:rPr>
          <w:rFonts w:hint="eastAsia" w:hAnsi="黑体" w:cs="黑体"/>
        </w:rPr>
        <w:t>术语和定义</w:t>
      </w:r>
    </w:p>
    <w:p>
      <w:pPr>
        <w:pStyle w:val="23"/>
        <w:bidi w:val="0"/>
      </w:pPr>
      <w:r>
        <w:rPr>
          <w:rFonts w:hint="eastAsia"/>
        </w:rPr>
        <w:t>下列术语和定义适用于本文件。</w:t>
      </w:r>
    </w:p>
    <w:p>
      <w:pPr>
        <w:pStyle w:val="21"/>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lang w:val="en-US" w:eastAsia="zh-CN"/>
        </w:rPr>
      </w:pPr>
    </w:p>
    <w:p>
      <w:pPr>
        <w:pStyle w:val="21"/>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ind w:leftChars="0" w:firstLine="420" w:firstLineChars="200"/>
        <w:textAlignment w:val="auto"/>
        <w:rPr>
          <w:rFonts w:hint="eastAsia"/>
          <w:highlight w:val="none"/>
          <w:lang w:val="en-US" w:eastAsia="zh-CN"/>
        </w:rPr>
      </w:pPr>
      <w:r>
        <w:rPr>
          <w:rFonts w:hint="eastAsia"/>
          <w:highlight w:val="none"/>
          <w:lang w:val="en-US" w:eastAsia="zh-CN"/>
        </w:rPr>
        <w:t>西林冷水米  cold water rice of Xilin</w:t>
      </w:r>
    </w:p>
    <w:p>
      <w:pPr>
        <w:pStyle w:val="23"/>
        <w:bidi w:val="0"/>
      </w:pPr>
      <w:r>
        <w:rPr>
          <w:rFonts w:hint="eastAsia"/>
          <w:lang w:val="en-US" w:eastAsia="zh-CN"/>
        </w:rPr>
        <w:t>产自西林县境内，生长环境海拔</w:t>
      </w:r>
      <w:r>
        <w:rPr>
          <w:rFonts w:hint="default"/>
          <w:lang w:val="en-US" w:eastAsia="zh-CN"/>
        </w:rPr>
        <w:t>高</w:t>
      </w:r>
      <w:r>
        <w:rPr>
          <w:rFonts w:hint="eastAsia"/>
          <w:lang w:val="en-US" w:eastAsia="zh-CN"/>
        </w:rPr>
        <w:t xml:space="preserve">、昼夜温差大，生长周期长，常年使用地下山泉冷水灌溉的优质稻谷为原料加工成的商品食用优质籼米。 </w:t>
      </w:r>
      <w:r>
        <w:rPr>
          <w:rFonts w:hint="eastAsia"/>
        </w:rPr>
        <w:t xml:space="preserve">  </w:t>
      </w:r>
    </w:p>
    <w:p>
      <w:pPr>
        <w:pStyle w:val="25"/>
        <w:outlineLvl w:val="0"/>
        <w:rPr>
          <w:rFonts w:hAnsi="黑体" w:cs="黑体"/>
          <w:color w:val="auto"/>
        </w:rPr>
      </w:pPr>
      <w:r>
        <w:rPr>
          <w:rFonts w:hint="eastAsia" w:hAnsi="黑体" w:cs="黑体"/>
          <w:color w:val="auto"/>
          <w:lang w:val="en-US" w:eastAsia="zh-CN"/>
        </w:rPr>
        <w:t>产地环境要求</w:t>
      </w:r>
    </w:p>
    <w:p>
      <w:pPr>
        <w:bidi w:val="0"/>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lang w:val="en-US" w:eastAsia="zh-CN"/>
        </w:rPr>
        <w:t>产地位于西林县县域内，地理坐标在北纬24°01′—24°44′和东经104°29′—105°36′之间，全年≥10</w:t>
      </w:r>
      <w:r>
        <w:rPr>
          <w:rFonts w:hint="eastAsia" w:ascii="宋体" w:hAnsi="宋体" w:eastAsia="宋体" w:cs="宋体"/>
          <w:color w:val="auto"/>
          <w:vertAlign w:val="superscript"/>
          <w:lang w:val="en-US" w:eastAsia="zh-CN"/>
        </w:rPr>
        <w:t xml:space="preserve"> </w:t>
      </w:r>
      <w:r>
        <w:rPr>
          <w:rFonts w:hint="eastAsia" w:ascii="宋体" w:hAnsi="宋体" w:eastAsia="宋体" w:cs="宋体"/>
          <w:color w:val="auto"/>
          <w:lang w:val="en-US" w:eastAsia="zh-CN"/>
        </w:rPr>
        <w:t>℃的有效积温6256</w:t>
      </w:r>
      <w:r>
        <w:rPr>
          <w:rFonts w:hint="eastAsia" w:ascii="宋体" w:hAnsi="宋体" w:eastAsia="宋体" w:cs="宋体"/>
          <w:color w:val="auto"/>
          <w:vertAlign w:val="superscript"/>
          <w:lang w:val="en-US" w:eastAsia="zh-CN"/>
        </w:rPr>
        <w:t xml:space="preserve"> </w:t>
      </w:r>
      <w:r>
        <w:rPr>
          <w:rFonts w:hint="eastAsia" w:ascii="宋体" w:hAnsi="宋体" w:eastAsia="宋体" w:cs="宋体"/>
          <w:color w:val="auto"/>
          <w:lang w:val="en-US" w:eastAsia="zh-CN"/>
        </w:rPr>
        <w:t>℃以上、日均昼夜温差10.2</w:t>
      </w:r>
      <w:r>
        <w:rPr>
          <w:rFonts w:hint="eastAsia" w:ascii="宋体" w:hAnsi="宋体" w:eastAsia="宋体" w:cs="宋体"/>
          <w:color w:val="auto"/>
          <w:vertAlign w:val="superscript"/>
          <w:lang w:val="en-US" w:eastAsia="zh-CN"/>
        </w:rPr>
        <w:t xml:space="preserve"> </w:t>
      </w:r>
      <w:r>
        <w:rPr>
          <w:rFonts w:hint="eastAsia" w:ascii="宋体" w:hAnsi="宋体" w:eastAsia="宋体" w:cs="宋体"/>
          <w:color w:val="auto"/>
          <w:lang w:val="en-US" w:eastAsia="zh-CN"/>
        </w:rPr>
        <w:t>℃以上，灌溉水源为水质良好、长年清冷的地下长流泉水的区域。地块平整，具有较高的保水、保肥能力，以及具有一定的渗透性，土壤pH值接近于中性。</w:t>
      </w:r>
      <w:r>
        <w:rPr>
          <w:rFonts w:hint="eastAsia" w:ascii="宋体" w:hAnsi="宋体" w:eastAsia="宋体" w:cs="宋体"/>
          <w:color w:val="auto"/>
        </w:rPr>
        <w:t>农田生态环境系统中，空气质量符合GB 3095的要求，灌溉水质符合GB 5084的要求，土壤符合GB 15618的要求</w:t>
      </w:r>
      <w:r>
        <w:rPr>
          <w:rFonts w:hint="eastAsia" w:ascii="宋体" w:hAnsi="宋体" w:eastAsia="宋体" w:cs="宋体"/>
          <w:color w:val="auto"/>
          <w:highlight w:val="none"/>
          <w:lang w:val="en-US" w:eastAsia="zh-CN"/>
        </w:rPr>
        <w:t>。</w:t>
      </w:r>
    </w:p>
    <w:p>
      <w:pPr>
        <w:pStyle w:val="25"/>
        <w:outlineLvl w:val="0"/>
        <w:rPr>
          <w:rFonts w:hAnsi="黑体" w:cs="黑体"/>
          <w:color w:val="auto"/>
        </w:rPr>
      </w:pPr>
      <w:bookmarkStart w:id="14" w:name="_Toc18237"/>
      <w:r>
        <w:rPr>
          <w:rFonts w:hint="eastAsia" w:hAnsi="黑体" w:cs="黑体"/>
          <w:color w:val="auto"/>
          <w:lang w:val="en-US" w:eastAsia="zh-CN"/>
        </w:rPr>
        <w:t>播植期</w:t>
      </w:r>
    </w:p>
    <w:p>
      <w:pPr>
        <w:pStyle w:val="22"/>
        <w:ind w:firstLine="420" w:firstLineChars="200"/>
        <w:rPr>
          <w:color w:val="auto"/>
        </w:rPr>
      </w:pPr>
      <w:r>
        <w:rPr>
          <w:rFonts w:hint="eastAsia"/>
          <w:color w:val="auto"/>
          <w:lang w:val="en-US" w:eastAsia="zh-CN"/>
        </w:rPr>
        <w:t>根据</w:t>
      </w:r>
      <w:r>
        <w:rPr>
          <w:rFonts w:hint="eastAsia"/>
          <w:color w:val="auto"/>
        </w:rPr>
        <w:t>水稻安全生长发育对温、光、气的要求，结合产地环境气候条件，每年仅种植一季水稻，分为单季</w:t>
      </w:r>
      <w:r>
        <w:rPr>
          <w:rFonts w:hint="eastAsia"/>
          <w:color w:val="auto"/>
          <w:lang w:val="en-US" w:eastAsia="zh-CN"/>
        </w:rPr>
        <w:t>早</w:t>
      </w:r>
      <w:r>
        <w:rPr>
          <w:rFonts w:hint="eastAsia"/>
          <w:color w:val="auto"/>
        </w:rPr>
        <w:t>稻</w:t>
      </w:r>
      <w:r>
        <w:rPr>
          <w:rFonts w:hint="eastAsia"/>
          <w:color w:val="auto"/>
          <w:lang w:eastAsia="zh-CN"/>
        </w:rPr>
        <w:t>、</w:t>
      </w:r>
      <w:r>
        <w:rPr>
          <w:rFonts w:hint="eastAsia"/>
          <w:color w:val="auto"/>
        </w:rPr>
        <w:t>单季中稻。</w:t>
      </w:r>
      <w:r>
        <w:rPr>
          <w:rFonts w:hint="eastAsia"/>
          <w:color w:val="auto"/>
          <w:lang w:val="en-US" w:eastAsia="zh-CN"/>
        </w:rPr>
        <w:t>单季早稻，于3</w:t>
      </w:r>
      <w:r>
        <w:rPr>
          <w:rFonts w:hint="eastAsia"/>
          <w:color w:val="auto"/>
          <w:vertAlign w:val="superscript"/>
          <w:lang w:val="en-US" w:eastAsia="zh-CN"/>
        </w:rPr>
        <w:t xml:space="preserve"> </w:t>
      </w:r>
      <w:r>
        <w:rPr>
          <w:rFonts w:hint="eastAsia"/>
          <w:color w:val="auto"/>
          <w:lang w:val="en-US" w:eastAsia="zh-CN"/>
        </w:rPr>
        <w:t>月上旬～3</w:t>
      </w:r>
      <w:r>
        <w:rPr>
          <w:rFonts w:hint="eastAsia"/>
          <w:color w:val="auto"/>
          <w:vertAlign w:val="superscript"/>
          <w:lang w:val="en-US" w:eastAsia="zh-CN"/>
        </w:rPr>
        <w:t xml:space="preserve"> </w:t>
      </w:r>
      <w:r>
        <w:rPr>
          <w:rFonts w:hint="eastAsia"/>
          <w:color w:val="auto"/>
          <w:lang w:val="en-US" w:eastAsia="zh-CN"/>
        </w:rPr>
        <w:t>月中旬播种、3</w:t>
      </w:r>
      <w:r>
        <w:rPr>
          <w:rFonts w:hint="eastAsia"/>
          <w:color w:val="auto"/>
          <w:vertAlign w:val="superscript"/>
          <w:lang w:val="en-US" w:eastAsia="zh-CN"/>
        </w:rPr>
        <w:t xml:space="preserve"> </w:t>
      </w:r>
      <w:r>
        <w:rPr>
          <w:rFonts w:hint="eastAsia"/>
          <w:color w:val="auto"/>
          <w:lang w:val="en-US" w:eastAsia="zh-CN"/>
        </w:rPr>
        <w:t>月下旬～4</w:t>
      </w:r>
      <w:r>
        <w:rPr>
          <w:rFonts w:hint="eastAsia"/>
          <w:color w:val="auto"/>
          <w:vertAlign w:val="superscript"/>
          <w:lang w:val="en-US" w:eastAsia="zh-CN"/>
        </w:rPr>
        <w:t xml:space="preserve"> </w:t>
      </w:r>
      <w:r>
        <w:rPr>
          <w:rFonts w:hint="eastAsia"/>
          <w:color w:val="auto"/>
          <w:lang w:val="en-US" w:eastAsia="zh-CN"/>
        </w:rPr>
        <w:t>月上旬移栽、8</w:t>
      </w:r>
      <w:r>
        <w:rPr>
          <w:rFonts w:hint="eastAsia"/>
          <w:color w:val="auto"/>
          <w:vertAlign w:val="superscript"/>
          <w:lang w:val="en-US" w:eastAsia="zh-CN"/>
        </w:rPr>
        <w:t xml:space="preserve"> </w:t>
      </w:r>
      <w:r>
        <w:rPr>
          <w:rFonts w:hint="eastAsia"/>
          <w:color w:val="auto"/>
          <w:lang w:val="en-US" w:eastAsia="zh-CN"/>
        </w:rPr>
        <w:t>月中旬收割；</w:t>
      </w:r>
      <w:r>
        <w:rPr>
          <w:rFonts w:hint="eastAsia"/>
          <w:color w:val="auto"/>
        </w:rPr>
        <w:t>常规采用单季中稻种植方式，于4</w:t>
      </w:r>
      <w:r>
        <w:rPr>
          <w:rFonts w:hint="eastAsia"/>
          <w:color w:val="auto"/>
          <w:vertAlign w:val="superscript"/>
          <w:lang w:val="en-US" w:eastAsia="zh-CN"/>
        </w:rPr>
        <w:t xml:space="preserve"> </w:t>
      </w:r>
      <w:r>
        <w:rPr>
          <w:rFonts w:hint="eastAsia"/>
          <w:color w:val="auto"/>
        </w:rPr>
        <w:t>月下旬～5</w:t>
      </w:r>
      <w:r>
        <w:rPr>
          <w:rFonts w:hint="eastAsia"/>
          <w:color w:val="auto"/>
          <w:vertAlign w:val="superscript"/>
          <w:lang w:val="en-US" w:eastAsia="zh-CN"/>
        </w:rPr>
        <w:t xml:space="preserve"> </w:t>
      </w:r>
      <w:r>
        <w:rPr>
          <w:rFonts w:hint="eastAsia"/>
          <w:color w:val="auto"/>
        </w:rPr>
        <w:t>月上旬播种、5</w:t>
      </w:r>
      <w:r>
        <w:rPr>
          <w:rFonts w:hint="eastAsia"/>
          <w:color w:val="auto"/>
          <w:vertAlign w:val="superscript"/>
          <w:lang w:val="en-US" w:eastAsia="zh-CN"/>
        </w:rPr>
        <w:t xml:space="preserve"> </w:t>
      </w:r>
      <w:r>
        <w:rPr>
          <w:rFonts w:hint="eastAsia"/>
          <w:color w:val="auto"/>
        </w:rPr>
        <w:t>月中旬～6</w:t>
      </w:r>
      <w:r>
        <w:rPr>
          <w:rFonts w:hint="eastAsia"/>
          <w:color w:val="auto"/>
          <w:vertAlign w:val="superscript"/>
          <w:lang w:val="en-US" w:eastAsia="zh-CN"/>
        </w:rPr>
        <w:t xml:space="preserve"> </w:t>
      </w:r>
      <w:r>
        <w:rPr>
          <w:rFonts w:hint="eastAsia"/>
          <w:color w:val="auto"/>
        </w:rPr>
        <w:t>月上旬移栽、9</w:t>
      </w:r>
      <w:r>
        <w:rPr>
          <w:rFonts w:hint="eastAsia"/>
          <w:color w:val="auto"/>
          <w:vertAlign w:val="superscript"/>
          <w:lang w:val="en-US" w:eastAsia="zh-CN"/>
        </w:rPr>
        <w:t xml:space="preserve"> </w:t>
      </w:r>
      <w:r>
        <w:rPr>
          <w:rFonts w:hint="eastAsia"/>
          <w:color w:val="auto"/>
        </w:rPr>
        <w:t>月中旬～10</w:t>
      </w:r>
      <w:r>
        <w:rPr>
          <w:rFonts w:hint="eastAsia"/>
          <w:color w:val="auto"/>
          <w:vertAlign w:val="superscript"/>
          <w:lang w:val="en-US" w:eastAsia="zh-CN"/>
        </w:rPr>
        <w:t xml:space="preserve"> </w:t>
      </w:r>
      <w:r>
        <w:rPr>
          <w:rFonts w:hint="eastAsia"/>
          <w:color w:val="auto"/>
        </w:rPr>
        <w:t>月上旬收割；遇极端寒冷或干旱季节，种植时间后推至5</w:t>
      </w:r>
      <w:r>
        <w:rPr>
          <w:rFonts w:hint="eastAsia"/>
          <w:color w:val="auto"/>
          <w:vertAlign w:val="superscript"/>
          <w:lang w:val="en-US" w:eastAsia="zh-CN"/>
        </w:rPr>
        <w:t xml:space="preserve"> </w:t>
      </w:r>
      <w:r>
        <w:rPr>
          <w:rFonts w:hint="eastAsia"/>
          <w:color w:val="auto"/>
        </w:rPr>
        <w:t>月中旬～6</w:t>
      </w:r>
      <w:r>
        <w:rPr>
          <w:rFonts w:hint="eastAsia"/>
          <w:color w:val="auto"/>
          <w:vertAlign w:val="superscript"/>
          <w:lang w:val="en-US" w:eastAsia="zh-CN"/>
        </w:rPr>
        <w:t xml:space="preserve"> </w:t>
      </w:r>
      <w:r>
        <w:rPr>
          <w:rFonts w:hint="eastAsia"/>
          <w:color w:val="auto"/>
        </w:rPr>
        <w:t>月上旬播种、6</w:t>
      </w:r>
      <w:r>
        <w:rPr>
          <w:rFonts w:hint="eastAsia"/>
          <w:color w:val="auto"/>
          <w:vertAlign w:val="superscript"/>
          <w:lang w:val="en-US" w:eastAsia="zh-CN"/>
        </w:rPr>
        <w:t xml:space="preserve"> </w:t>
      </w:r>
      <w:r>
        <w:rPr>
          <w:rFonts w:hint="eastAsia"/>
          <w:color w:val="auto"/>
        </w:rPr>
        <w:t>月上旬～7</w:t>
      </w:r>
      <w:r>
        <w:rPr>
          <w:rFonts w:hint="eastAsia"/>
          <w:color w:val="auto"/>
          <w:vertAlign w:val="superscript"/>
          <w:lang w:val="en-US" w:eastAsia="zh-CN"/>
        </w:rPr>
        <w:t xml:space="preserve"> </w:t>
      </w:r>
      <w:r>
        <w:rPr>
          <w:rFonts w:hint="eastAsia"/>
          <w:color w:val="auto"/>
        </w:rPr>
        <w:t>月下旬移栽、10</w:t>
      </w:r>
      <w:r>
        <w:rPr>
          <w:rFonts w:hint="eastAsia"/>
          <w:color w:val="auto"/>
          <w:vertAlign w:val="superscript"/>
          <w:lang w:val="en-US" w:eastAsia="zh-CN"/>
        </w:rPr>
        <w:t xml:space="preserve"> </w:t>
      </w:r>
      <w:r>
        <w:rPr>
          <w:rFonts w:hint="eastAsia"/>
          <w:color w:val="auto"/>
        </w:rPr>
        <w:t>月下旬收割。</w:t>
      </w:r>
    </w:p>
    <w:p>
      <w:pPr>
        <w:pStyle w:val="25"/>
        <w:outlineLvl w:val="0"/>
        <w:rPr>
          <w:rFonts w:hAnsi="黑体" w:cs="黑体"/>
          <w:color w:val="auto"/>
        </w:rPr>
      </w:pPr>
      <w:r>
        <w:rPr>
          <w:rFonts w:hint="eastAsia" w:hAnsi="黑体" w:cs="黑体"/>
          <w:color w:val="auto"/>
          <w:lang w:val="en-US" w:eastAsia="zh-CN"/>
        </w:rPr>
        <w:t>整地</w:t>
      </w:r>
    </w:p>
    <w:p>
      <w:pPr>
        <w:pStyle w:val="22"/>
        <w:ind w:firstLine="420" w:firstLineChars="200"/>
        <w:rPr>
          <w:rFonts w:hint="eastAsia"/>
          <w:color w:val="auto"/>
        </w:rPr>
      </w:pPr>
      <w:r>
        <w:rPr>
          <w:rFonts w:hint="eastAsia"/>
          <w:color w:val="auto"/>
        </w:rPr>
        <w:t>犁冬晒田，在移栽前3</w:t>
      </w:r>
      <w:r>
        <w:rPr>
          <w:rFonts w:hint="eastAsia"/>
          <w:color w:val="auto"/>
          <w:vertAlign w:val="superscript"/>
        </w:rPr>
        <w:t xml:space="preserve"> </w:t>
      </w:r>
      <w:r>
        <w:rPr>
          <w:rFonts w:hint="eastAsia"/>
          <w:color w:val="auto"/>
        </w:rPr>
        <w:t>d～4</w:t>
      </w:r>
      <w:r>
        <w:rPr>
          <w:rFonts w:hint="eastAsia"/>
          <w:color w:val="auto"/>
          <w:vertAlign w:val="superscript"/>
        </w:rPr>
        <w:t xml:space="preserve"> </w:t>
      </w:r>
      <w:r>
        <w:rPr>
          <w:rFonts w:hint="eastAsia"/>
          <w:color w:val="auto"/>
        </w:rPr>
        <w:t>d用拖拉机滚打两遍，然后用手扶拖拉机整平，开好环田沟，比较大的田块要开十字沟，利于排水。</w:t>
      </w:r>
    </w:p>
    <w:p>
      <w:pPr>
        <w:pStyle w:val="25"/>
        <w:outlineLvl w:val="0"/>
        <w:rPr>
          <w:rFonts w:hAnsi="黑体" w:cs="黑体"/>
          <w:color w:val="auto"/>
        </w:rPr>
      </w:pPr>
      <w:r>
        <w:rPr>
          <w:rFonts w:hint="eastAsia" w:hAnsi="黑体" w:cs="黑体"/>
          <w:color w:val="auto"/>
        </w:rPr>
        <w:t>品种选择</w:t>
      </w:r>
      <w:bookmarkEnd w:id="14"/>
    </w:p>
    <w:p>
      <w:pPr>
        <w:pStyle w:val="21"/>
        <w:bidi w:val="0"/>
        <w:rPr>
          <w:color w:val="auto"/>
        </w:rPr>
      </w:pPr>
      <w:r>
        <w:rPr>
          <w:rFonts w:hint="eastAsia"/>
          <w:color w:val="auto"/>
        </w:rPr>
        <w:t>品种选择</w:t>
      </w:r>
    </w:p>
    <w:p>
      <w:pPr>
        <w:pStyle w:val="23"/>
        <w:bidi w:val="0"/>
        <w:rPr>
          <w:color w:val="auto"/>
        </w:rPr>
      </w:pPr>
      <w:r>
        <w:rPr>
          <w:rFonts w:hint="eastAsia"/>
          <w:color w:val="auto"/>
          <w:lang w:val="en-US" w:eastAsia="zh-CN"/>
        </w:rPr>
        <w:t>单季早稻、单季中稻品种均选用适宜于当地环境条件的适应性和耐性并经过区审的优质稻品种或组合</w:t>
      </w:r>
      <w:r>
        <w:rPr>
          <w:rFonts w:hint="eastAsia"/>
          <w:color w:val="auto"/>
          <w:lang w:eastAsia="zh-CN"/>
        </w:rPr>
        <w:t>，</w:t>
      </w:r>
      <w:r>
        <w:rPr>
          <w:rFonts w:hint="eastAsia"/>
          <w:color w:val="auto"/>
          <w:lang w:val="en-US" w:eastAsia="zh-CN"/>
        </w:rPr>
        <w:t>如金珍香、野香优系列、宜香系列、中浙优8号等</w:t>
      </w:r>
      <w:r>
        <w:rPr>
          <w:rFonts w:hint="eastAsia"/>
          <w:color w:val="auto"/>
        </w:rPr>
        <w:t>。</w:t>
      </w:r>
    </w:p>
    <w:p>
      <w:pPr>
        <w:pStyle w:val="21"/>
        <w:bidi w:val="0"/>
        <w:rPr>
          <w:color w:val="auto"/>
        </w:rPr>
      </w:pPr>
      <w:r>
        <w:rPr>
          <w:rFonts w:hint="eastAsia"/>
          <w:color w:val="auto"/>
        </w:rPr>
        <w:t>种子质量</w:t>
      </w:r>
    </w:p>
    <w:p>
      <w:pPr>
        <w:pStyle w:val="23"/>
        <w:bidi w:val="0"/>
        <w:rPr>
          <w:rFonts w:hint="eastAsia"/>
        </w:rPr>
      </w:pPr>
      <w:r>
        <w:rPr>
          <w:rFonts w:hint="eastAsia"/>
        </w:rPr>
        <w:t>符合</w:t>
      </w:r>
      <w:r>
        <w:t>GB</w:t>
      </w:r>
      <w:r>
        <w:rPr>
          <w:rFonts w:hint="eastAsia"/>
          <w:lang w:val="en-US" w:eastAsia="zh-CN"/>
        </w:rPr>
        <w:t xml:space="preserve"> </w:t>
      </w:r>
      <w:r>
        <w:t>4404.1</w:t>
      </w:r>
      <w:r>
        <w:rPr>
          <w:rFonts w:hint="eastAsia"/>
        </w:rPr>
        <w:t>的要求。</w:t>
      </w:r>
    </w:p>
    <w:p>
      <w:pPr>
        <w:pStyle w:val="25"/>
        <w:outlineLvl w:val="0"/>
        <w:rPr>
          <w:rFonts w:hAnsi="黑体" w:cs="黑体"/>
          <w:color w:val="auto"/>
        </w:rPr>
      </w:pPr>
      <w:bookmarkStart w:id="15" w:name="_Toc31129"/>
      <w:r>
        <w:rPr>
          <w:rFonts w:hint="eastAsia" w:hAnsi="黑体" w:cs="黑体"/>
          <w:color w:val="auto"/>
        </w:rPr>
        <w:t>种子处理</w:t>
      </w:r>
      <w:bookmarkEnd w:id="15"/>
    </w:p>
    <w:p>
      <w:pPr>
        <w:pStyle w:val="21"/>
        <w:bidi w:val="0"/>
        <w:rPr>
          <w:color w:val="auto"/>
        </w:rPr>
      </w:pPr>
      <w:r>
        <w:rPr>
          <w:rFonts w:hint="eastAsia"/>
          <w:color w:val="auto"/>
        </w:rPr>
        <w:t>消毒</w:t>
      </w:r>
    </w:p>
    <w:p>
      <w:pPr>
        <w:pStyle w:val="23"/>
        <w:bidi w:val="0"/>
        <w:rPr>
          <w:rFonts w:hint="eastAsia"/>
          <w:lang w:eastAsia="zh-CN"/>
        </w:rPr>
      </w:pPr>
      <w:r>
        <w:rPr>
          <w:rFonts w:hint="eastAsia"/>
          <w:lang w:eastAsia="zh-CN"/>
        </w:rPr>
        <w:t>晒种l</w:t>
      </w:r>
      <w:r>
        <w:rPr>
          <w:rFonts w:hint="eastAsia"/>
        </w:rPr>
        <w:t xml:space="preserve"> d</w:t>
      </w:r>
      <w:r>
        <w:rPr>
          <w:rFonts w:hint="eastAsia"/>
          <w:lang w:eastAsia="zh-CN"/>
        </w:rPr>
        <w:t>～2 d后，用300</w:t>
      </w:r>
      <w:r>
        <w:rPr>
          <w:rFonts w:hint="eastAsia"/>
          <w:lang w:val="en-US" w:eastAsia="zh-CN"/>
        </w:rPr>
        <w:t xml:space="preserve"> </w:t>
      </w:r>
      <w:r>
        <w:rPr>
          <w:rFonts w:hint="eastAsia"/>
          <w:lang w:eastAsia="zh-CN"/>
        </w:rPr>
        <w:t>倍～500</w:t>
      </w:r>
      <w:r>
        <w:rPr>
          <w:rFonts w:hint="eastAsia"/>
          <w:lang w:val="en-US" w:eastAsia="zh-CN"/>
        </w:rPr>
        <w:t xml:space="preserve"> </w:t>
      </w:r>
      <w:r>
        <w:rPr>
          <w:rFonts w:hint="eastAsia"/>
          <w:lang w:eastAsia="zh-CN"/>
        </w:rPr>
        <w:t>倍三氯异氰脲酸（强氯精）药液浸泡24 h，或0.1%～0.2%高锰酸钾的溶液浸种10</w:t>
      </w:r>
      <w:r>
        <w:rPr>
          <w:rFonts w:hint="eastAsia"/>
          <w:lang w:val="en-US" w:eastAsia="zh-CN"/>
        </w:rPr>
        <w:t xml:space="preserve"> </w:t>
      </w:r>
      <w:r>
        <w:rPr>
          <w:rFonts w:hint="eastAsia"/>
          <w:lang w:eastAsia="zh-CN"/>
        </w:rPr>
        <w:t>min～15 min，然后用清水洗净。</w:t>
      </w:r>
    </w:p>
    <w:p>
      <w:pPr>
        <w:pStyle w:val="21"/>
        <w:bidi w:val="0"/>
        <w:rPr>
          <w:color w:val="auto"/>
        </w:rPr>
      </w:pPr>
      <w:r>
        <w:rPr>
          <w:rFonts w:hint="eastAsia"/>
          <w:color w:val="auto"/>
        </w:rPr>
        <w:t>浸种</w:t>
      </w:r>
    </w:p>
    <w:p>
      <w:pPr>
        <w:pStyle w:val="23"/>
        <w:bidi w:val="0"/>
        <w:rPr>
          <w:rFonts w:hint="eastAsia"/>
          <w:color w:val="auto"/>
          <w:highlight w:val="none"/>
          <w:lang w:eastAsia="zh-CN"/>
        </w:rPr>
      </w:pPr>
      <w:r>
        <w:rPr>
          <w:rFonts w:hint="eastAsia"/>
          <w:color w:val="auto"/>
          <w:highlight w:val="none"/>
        </w:rPr>
        <w:t>将种子用清水洗净，</w:t>
      </w:r>
      <w:r>
        <w:rPr>
          <w:color w:val="auto"/>
          <w:highlight w:val="none"/>
        </w:rPr>
        <w:t>捞出秕谷和不饱满粒</w:t>
      </w:r>
      <w:r>
        <w:rPr>
          <w:rFonts w:hint="eastAsia"/>
          <w:color w:val="auto"/>
          <w:highlight w:val="none"/>
          <w:lang w:val="en-US" w:eastAsia="zh-CN"/>
        </w:rPr>
        <w:t>及</w:t>
      </w:r>
      <w:r>
        <w:rPr>
          <w:color w:val="auto"/>
          <w:highlight w:val="none"/>
        </w:rPr>
        <w:t>杂质，充分</w:t>
      </w:r>
      <w:r>
        <w:rPr>
          <w:rFonts w:hint="eastAsia"/>
          <w:color w:val="auto"/>
          <w:highlight w:val="none"/>
        </w:rPr>
        <w:t>淘洗</w:t>
      </w:r>
      <w:r>
        <w:rPr>
          <w:color w:val="auto"/>
          <w:highlight w:val="none"/>
        </w:rPr>
        <w:t>，用</w:t>
      </w:r>
      <w:r>
        <w:rPr>
          <w:rFonts w:hint="eastAsia"/>
          <w:color w:val="auto"/>
          <w:highlight w:val="none"/>
          <w:lang w:val="en-US" w:eastAsia="zh-CN"/>
        </w:rPr>
        <w:t>清</w:t>
      </w:r>
      <w:r>
        <w:rPr>
          <w:rFonts w:hint="eastAsia"/>
          <w:color w:val="auto"/>
          <w:highlight w:val="none"/>
        </w:rPr>
        <w:t>水浸种1</w:t>
      </w:r>
      <w:r>
        <w:rPr>
          <w:rFonts w:hint="eastAsia"/>
          <w:color w:val="auto"/>
          <w:highlight w:val="none"/>
          <w:lang w:val="en-US" w:eastAsia="zh-CN"/>
        </w:rPr>
        <w:t>2</w:t>
      </w:r>
      <w:r>
        <w:rPr>
          <w:rFonts w:hint="eastAsia"/>
          <w:color w:val="auto"/>
          <w:highlight w:val="none"/>
          <w:vertAlign w:val="superscript"/>
          <w:lang w:val="en-US" w:eastAsia="zh-CN"/>
        </w:rPr>
        <w:t xml:space="preserve"> </w:t>
      </w:r>
      <w:r>
        <w:rPr>
          <w:rFonts w:hint="eastAsia"/>
          <w:color w:val="auto"/>
          <w:highlight w:val="none"/>
          <w:lang w:eastAsia="zh-CN"/>
        </w:rPr>
        <w:t>h</w:t>
      </w:r>
      <w:r>
        <w:rPr>
          <w:color w:val="auto"/>
          <w:highlight w:val="none"/>
        </w:rPr>
        <w:t>左右</w:t>
      </w:r>
      <w:r>
        <w:rPr>
          <w:rFonts w:hint="eastAsia"/>
          <w:color w:val="auto"/>
          <w:highlight w:val="none"/>
        </w:rPr>
        <w:t>。</w:t>
      </w:r>
    </w:p>
    <w:p>
      <w:pPr>
        <w:pStyle w:val="21"/>
        <w:bidi w:val="0"/>
        <w:rPr>
          <w:color w:val="auto"/>
        </w:rPr>
      </w:pPr>
      <w:r>
        <w:rPr>
          <w:rFonts w:hint="eastAsia"/>
          <w:color w:val="auto"/>
        </w:rPr>
        <w:t>催芽</w:t>
      </w:r>
    </w:p>
    <w:p>
      <w:pPr>
        <w:pStyle w:val="23"/>
        <w:bidi w:val="0"/>
        <w:rPr>
          <w:color w:val="auto"/>
        </w:rPr>
      </w:pPr>
      <w:r>
        <w:rPr>
          <w:rFonts w:hint="eastAsia"/>
          <w:color w:val="auto"/>
        </w:rPr>
        <w:t>将</w:t>
      </w:r>
      <w:r>
        <w:rPr>
          <w:rFonts w:hint="eastAsia"/>
          <w:color w:val="auto"/>
          <w:lang w:val="en-US" w:eastAsia="zh-CN"/>
        </w:rPr>
        <w:t>浸种后的</w:t>
      </w:r>
      <w:r>
        <w:rPr>
          <w:rFonts w:hint="eastAsia"/>
          <w:color w:val="auto"/>
        </w:rPr>
        <w:t>种子用清水洗净</w:t>
      </w:r>
      <w:r>
        <w:rPr>
          <w:rFonts w:hint="eastAsia"/>
          <w:color w:val="auto"/>
          <w:lang w:eastAsia="zh-CN"/>
        </w:rPr>
        <w:t>，</w:t>
      </w:r>
      <w:r>
        <w:rPr>
          <w:rFonts w:hint="eastAsia"/>
          <w:color w:val="auto"/>
        </w:rPr>
        <w:t>催芽温度应控制在30</w:t>
      </w:r>
      <w:r>
        <w:rPr>
          <w:rFonts w:hint="eastAsia"/>
          <w:color w:val="auto"/>
          <w:vertAlign w:val="superscript"/>
        </w:rPr>
        <w:t xml:space="preserve"> </w:t>
      </w:r>
      <w:r>
        <w:rPr>
          <w:rFonts w:hint="eastAsia"/>
          <w:color w:val="auto"/>
        </w:rPr>
        <w:t>℃～32</w:t>
      </w:r>
      <w:r>
        <w:rPr>
          <w:rFonts w:hint="eastAsia"/>
          <w:color w:val="auto"/>
          <w:vertAlign w:val="superscript"/>
        </w:rPr>
        <w:t xml:space="preserve"> </w:t>
      </w:r>
      <w:r>
        <w:rPr>
          <w:rFonts w:hint="eastAsia"/>
          <w:color w:val="auto"/>
        </w:rPr>
        <w:t>℃</w:t>
      </w:r>
      <w:r>
        <w:rPr>
          <w:rFonts w:hint="eastAsia"/>
          <w:color w:val="auto"/>
          <w:lang w:eastAsia="zh-CN"/>
        </w:rPr>
        <w:t>，</w:t>
      </w:r>
      <w:r>
        <w:rPr>
          <w:rFonts w:hint="eastAsia"/>
          <w:color w:val="auto"/>
        </w:rPr>
        <w:t>保持水分和通气良好</w:t>
      </w:r>
      <w:r>
        <w:rPr>
          <w:rFonts w:hint="eastAsia"/>
          <w:color w:val="auto"/>
          <w:lang w:eastAsia="zh-CN"/>
        </w:rPr>
        <w:t>，70%以上的种子破口露白时即可播种</w:t>
      </w:r>
      <w:r>
        <w:rPr>
          <w:rFonts w:hint="eastAsia"/>
          <w:color w:val="auto"/>
        </w:rPr>
        <w:t>。</w:t>
      </w:r>
    </w:p>
    <w:p>
      <w:pPr>
        <w:pStyle w:val="25"/>
        <w:outlineLvl w:val="0"/>
        <w:rPr>
          <w:rFonts w:hAnsi="黑体" w:cs="黑体"/>
        </w:rPr>
      </w:pPr>
      <w:bookmarkStart w:id="16" w:name="_Toc1017"/>
      <w:r>
        <w:rPr>
          <w:rFonts w:hint="eastAsia" w:hAnsi="黑体" w:cs="黑体"/>
          <w:lang w:val="en-US" w:eastAsia="zh-CN"/>
        </w:rPr>
        <w:t>育秧</w:t>
      </w:r>
      <w:bookmarkEnd w:id="16"/>
    </w:p>
    <w:p>
      <w:pPr>
        <w:pStyle w:val="21"/>
        <w:bidi w:val="0"/>
        <w:rPr>
          <w:color w:val="auto"/>
        </w:rPr>
      </w:pPr>
      <w:r>
        <w:rPr>
          <w:rFonts w:hint="eastAsia"/>
          <w:color w:val="auto"/>
          <w:lang w:val="en-US" w:eastAsia="zh-CN"/>
        </w:rPr>
        <w:t>秧田</w:t>
      </w:r>
    </w:p>
    <w:p>
      <w:pPr>
        <w:pStyle w:val="20"/>
        <w:bidi w:val="0"/>
        <w:rPr>
          <w:rFonts w:hint="eastAsia"/>
          <w:color w:val="auto"/>
        </w:rPr>
      </w:pPr>
      <w:r>
        <w:rPr>
          <w:rFonts w:hint="eastAsia"/>
          <w:color w:val="auto"/>
          <w:lang w:val="en-US" w:eastAsia="zh-CN"/>
        </w:rPr>
        <w:t>秧田选择</w:t>
      </w:r>
    </w:p>
    <w:p>
      <w:pPr>
        <w:pStyle w:val="22"/>
        <w:ind w:firstLine="420" w:firstLineChars="200"/>
        <w:rPr>
          <w:rFonts w:hint="eastAsia"/>
          <w:color w:val="auto"/>
        </w:rPr>
      </w:pPr>
      <w:r>
        <w:rPr>
          <w:rFonts w:hint="eastAsia"/>
          <w:color w:val="auto"/>
        </w:rPr>
        <w:t>秧田要选择避风向阳，排灌方便，肥力</w:t>
      </w:r>
      <w:r>
        <w:rPr>
          <w:rFonts w:hint="eastAsia"/>
          <w:color w:val="auto"/>
          <w:lang w:val="en-US" w:eastAsia="zh-CN"/>
        </w:rPr>
        <w:t>中等以上</w:t>
      </w:r>
      <w:r>
        <w:rPr>
          <w:rFonts w:hint="eastAsia"/>
          <w:color w:val="auto"/>
        </w:rPr>
        <w:t>的平整大块田做秧田</w:t>
      </w:r>
      <w:r>
        <w:rPr>
          <w:rFonts w:hint="eastAsia"/>
          <w:color w:val="auto"/>
          <w:highlight w:val="none"/>
        </w:rPr>
        <w:t>。</w:t>
      </w:r>
    </w:p>
    <w:p>
      <w:pPr>
        <w:pStyle w:val="20"/>
        <w:bidi w:val="0"/>
        <w:rPr>
          <w:rFonts w:hint="eastAsia"/>
          <w:color w:val="auto"/>
        </w:rPr>
      </w:pPr>
      <w:r>
        <w:rPr>
          <w:rFonts w:hint="eastAsia"/>
          <w:color w:val="auto"/>
          <w:lang w:val="en-US" w:eastAsia="zh-CN"/>
        </w:rPr>
        <w:t>秧田准备</w:t>
      </w:r>
      <w:r>
        <w:rPr>
          <w:rFonts w:hint="eastAsia"/>
          <w:color w:val="auto"/>
        </w:rPr>
        <w:t xml:space="preserve"> </w:t>
      </w:r>
    </w:p>
    <w:p>
      <w:pPr>
        <w:pStyle w:val="23"/>
        <w:bidi w:val="0"/>
        <w:rPr>
          <w:color w:val="auto"/>
        </w:rPr>
      </w:pPr>
      <w:r>
        <w:rPr>
          <w:color w:val="auto"/>
        </w:rPr>
        <w:t>播种前3</w:t>
      </w:r>
      <w:r>
        <w:rPr>
          <w:rFonts w:hint="eastAsia"/>
          <w:color w:val="auto"/>
          <w:vertAlign w:val="superscript"/>
        </w:rPr>
        <w:t xml:space="preserve"> </w:t>
      </w:r>
      <w:r>
        <w:rPr>
          <w:rFonts w:hint="eastAsia"/>
          <w:color w:val="auto"/>
        </w:rPr>
        <w:t>d</w:t>
      </w:r>
      <w:r>
        <w:rPr>
          <w:rFonts w:hint="eastAsia"/>
          <w:color w:val="auto"/>
          <w:lang w:eastAsia="zh-CN"/>
        </w:rPr>
        <w:t>～</w:t>
      </w:r>
      <w:r>
        <w:rPr>
          <w:color w:val="auto"/>
        </w:rPr>
        <w:t>5</w:t>
      </w:r>
      <w:r>
        <w:rPr>
          <w:rFonts w:hint="eastAsia"/>
          <w:color w:val="auto"/>
          <w:vertAlign w:val="superscript"/>
        </w:rPr>
        <w:t xml:space="preserve"> </w:t>
      </w:r>
      <w:r>
        <w:rPr>
          <w:rFonts w:hint="eastAsia"/>
          <w:color w:val="auto"/>
        </w:rPr>
        <w:t>d</w:t>
      </w:r>
      <w:r>
        <w:rPr>
          <w:rFonts w:hint="eastAsia"/>
          <w:color w:val="auto"/>
          <w:lang w:val="en-US" w:eastAsia="zh-CN"/>
        </w:rPr>
        <w:t>翻耕晒土</w:t>
      </w:r>
      <w:r>
        <w:rPr>
          <w:rFonts w:hint="eastAsia"/>
          <w:color w:val="auto"/>
        </w:rPr>
        <w:t>，</w:t>
      </w:r>
      <w:r>
        <w:rPr>
          <w:rFonts w:hint="eastAsia"/>
          <w:color w:val="auto"/>
          <w:lang w:eastAsia="zh-CN"/>
        </w:rPr>
        <w:t>每</w:t>
      </w:r>
      <w:r>
        <w:rPr>
          <w:rFonts w:hint="eastAsia"/>
          <w:color w:val="auto"/>
          <w:lang w:val="en-US" w:eastAsia="zh-CN"/>
        </w:rPr>
        <w:t>1</w:t>
      </w:r>
      <w:r>
        <w:rPr>
          <w:rFonts w:hint="eastAsia"/>
          <w:color w:val="auto"/>
          <w:vertAlign w:val="superscript"/>
          <w:lang w:val="en-US" w:eastAsia="zh-CN"/>
        </w:rPr>
        <w:t xml:space="preserve"> </w:t>
      </w:r>
      <w:r>
        <w:rPr>
          <w:rFonts w:hint="eastAsia"/>
          <w:color w:val="auto"/>
          <w:lang w:eastAsia="zh-CN"/>
        </w:rPr>
        <w:t>㎡</w:t>
      </w:r>
      <w:r>
        <w:rPr>
          <w:color w:val="auto"/>
        </w:rPr>
        <w:t>施</w:t>
      </w:r>
      <w:r>
        <w:rPr>
          <w:rFonts w:hint="eastAsia"/>
          <w:color w:val="auto"/>
          <w:lang w:eastAsia="zh-CN"/>
        </w:rPr>
        <w:t>猪牛粪等腐熟农家肥</w:t>
      </w:r>
      <w:r>
        <w:rPr>
          <w:rFonts w:hint="eastAsia"/>
          <w:color w:val="auto"/>
          <w:lang w:val="en-US" w:eastAsia="zh-CN"/>
        </w:rPr>
        <w:t>10</w:t>
      </w:r>
      <w:r>
        <w:rPr>
          <w:rFonts w:hint="eastAsia"/>
          <w:color w:val="auto"/>
          <w:vertAlign w:val="superscript"/>
          <w:lang w:val="en-US" w:eastAsia="zh-CN"/>
        </w:rPr>
        <w:t xml:space="preserve"> </w:t>
      </w:r>
      <w:r>
        <w:rPr>
          <w:rFonts w:hint="eastAsia"/>
          <w:color w:val="auto"/>
          <w:lang w:eastAsia="zh-CN"/>
        </w:rPr>
        <w:t>kg～</w:t>
      </w:r>
      <w:r>
        <w:rPr>
          <w:rFonts w:hint="eastAsia"/>
          <w:color w:val="auto"/>
          <w:lang w:val="en-US" w:eastAsia="zh-CN"/>
        </w:rPr>
        <w:t>15</w:t>
      </w:r>
      <w:r>
        <w:rPr>
          <w:rFonts w:hint="eastAsia"/>
          <w:color w:val="auto"/>
          <w:vertAlign w:val="superscript"/>
          <w:lang w:val="en-US" w:eastAsia="zh-CN"/>
        </w:rPr>
        <w:t xml:space="preserve"> </w:t>
      </w:r>
      <w:r>
        <w:rPr>
          <w:rFonts w:hint="eastAsia"/>
          <w:color w:val="auto"/>
          <w:lang w:eastAsia="zh-CN"/>
        </w:rPr>
        <w:t>kg，</w:t>
      </w:r>
      <w:r>
        <w:rPr>
          <w:rFonts w:hint="eastAsia"/>
          <w:color w:val="auto"/>
          <w:lang w:val="en-US" w:eastAsia="zh-CN"/>
        </w:rPr>
        <w:t>用机械旋耕混匀</w:t>
      </w:r>
      <w:r>
        <w:rPr>
          <w:rFonts w:hint="eastAsia"/>
          <w:color w:val="auto"/>
        </w:rPr>
        <w:t>。</w:t>
      </w:r>
      <w:r>
        <w:rPr>
          <w:rFonts w:hint="eastAsia"/>
          <w:color w:val="auto"/>
          <w:lang w:val="en-US" w:eastAsia="zh-CN"/>
        </w:rPr>
        <w:t>筛选部分混匀后疏松细腻的苗床土作为基质土。</w:t>
      </w:r>
      <w:r>
        <w:rPr>
          <w:color w:val="auto"/>
        </w:rPr>
        <w:t>在播种前1</w:t>
      </w:r>
      <w:r>
        <w:rPr>
          <w:rFonts w:hint="eastAsia"/>
          <w:color w:val="auto"/>
          <w:vertAlign w:val="superscript"/>
        </w:rPr>
        <w:t xml:space="preserve"> </w:t>
      </w:r>
      <w:r>
        <w:rPr>
          <w:rFonts w:hint="eastAsia"/>
          <w:color w:val="auto"/>
        </w:rPr>
        <w:t>d</w:t>
      </w:r>
      <w:r>
        <w:rPr>
          <w:rFonts w:hint="eastAsia"/>
          <w:color w:val="auto"/>
          <w:lang w:eastAsia="zh-CN"/>
        </w:rPr>
        <w:t>～</w:t>
      </w:r>
      <w:r>
        <w:rPr>
          <w:color w:val="auto"/>
        </w:rPr>
        <w:t>2</w:t>
      </w:r>
      <w:r>
        <w:rPr>
          <w:rFonts w:hint="eastAsia"/>
          <w:color w:val="auto"/>
          <w:vertAlign w:val="superscript"/>
        </w:rPr>
        <w:t xml:space="preserve"> </w:t>
      </w:r>
      <w:r>
        <w:rPr>
          <w:rFonts w:hint="eastAsia"/>
          <w:color w:val="auto"/>
        </w:rPr>
        <w:t>d</w:t>
      </w:r>
      <w:r>
        <w:rPr>
          <w:color w:val="auto"/>
        </w:rPr>
        <w:t>，起畦整理秧厢，要求精耕细作，除净杂草，开沟起厢，做到厢面平整，不渍水。秧田四周开围沟，便于排水。</w:t>
      </w:r>
    </w:p>
    <w:p>
      <w:pPr>
        <w:pStyle w:val="21"/>
        <w:bidi w:val="0"/>
        <w:rPr>
          <w:color w:val="auto"/>
        </w:rPr>
      </w:pPr>
      <w:r>
        <w:rPr>
          <w:rFonts w:hint="eastAsia"/>
          <w:color w:val="auto"/>
        </w:rPr>
        <w:t>播种</w:t>
      </w:r>
    </w:p>
    <w:p>
      <w:pPr>
        <w:pStyle w:val="20"/>
        <w:bidi w:val="0"/>
        <w:rPr>
          <w:rFonts w:hint="eastAsia"/>
          <w:color w:val="auto"/>
        </w:rPr>
      </w:pPr>
      <w:r>
        <w:rPr>
          <w:rFonts w:hint="eastAsia"/>
          <w:color w:val="auto"/>
        </w:rPr>
        <w:t>种子准备</w:t>
      </w:r>
    </w:p>
    <w:p>
      <w:pPr>
        <w:pStyle w:val="23"/>
        <w:bidi w:val="0"/>
        <w:rPr>
          <w:rFonts w:hint="eastAsia"/>
          <w:color w:val="auto"/>
          <w:lang w:val="en-US" w:eastAsia="zh-CN"/>
        </w:rPr>
      </w:pPr>
      <w:r>
        <w:rPr>
          <w:rFonts w:hint="eastAsia"/>
          <w:color w:val="auto"/>
        </w:rPr>
        <w:t>抛秧</w:t>
      </w:r>
      <w:r>
        <w:rPr>
          <w:rFonts w:hint="eastAsia"/>
          <w:color w:val="auto"/>
          <w:lang w:eastAsia="zh-CN"/>
        </w:rPr>
        <w:t>每</w:t>
      </w:r>
      <w:r>
        <w:rPr>
          <w:rFonts w:hint="default"/>
          <w:color w:val="auto"/>
          <w:lang w:eastAsia="zh-CN"/>
        </w:rPr>
        <w:t>667</w:t>
      </w:r>
      <w:r>
        <w:rPr>
          <w:rFonts w:hint="default"/>
          <w:color w:val="auto"/>
          <w:vertAlign w:val="superscript"/>
          <w:lang w:val="en-US" w:eastAsia="zh-CN"/>
        </w:rPr>
        <w:t xml:space="preserve"> </w:t>
      </w:r>
      <w:r>
        <w:rPr>
          <w:rFonts w:hint="eastAsia"/>
          <w:color w:val="auto"/>
          <w:lang w:eastAsia="zh-CN"/>
        </w:rPr>
        <w:t>㎡</w:t>
      </w:r>
      <w:r>
        <w:rPr>
          <w:rFonts w:hint="eastAsia"/>
          <w:color w:val="auto"/>
        </w:rPr>
        <w:t>大田用种量为</w:t>
      </w:r>
      <w:r>
        <w:rPr>
          <w:rFonts w:hint="default"/>
          <w:color w:val="auto"/>
        </w:rPr>
        <w:t>1</w:t>
      </w:r>
      <w:r>
        <w:rPr>
          <w:rFonts w:hint="default"/>
          <w:color w:val="auto"/>
          <w:vertAlign w:val="superscript"/>
          <w:lang w:val="en-US" w:eastAsia="zh-CN"/>
        </w:rPr>
        <w:t xml:space="preserve"> </w:t>
      </w:r>
      <w:r>
        <w:rPr>
          <w:rFonts w:hint="eastAsia"/>
          <w:color w:val="auto"/>
          <w:lang w:val="en-US" w:eastAsia="zh-CN"/>
        </w:rPr>
        <w:t>kg</w:t>
      </w:r>
      <w:r>
        <w:rPr>
          <w:rFonts w:hint="eastAsia"/>
          <w:color w:val="auto"/>
          <w:lang w:eastAsia="zh-CN"/>
        </w:rPr>
        <w:t>～</w:t>
      </w:r>
      <w:r>
        <w:rPr>
          <w:rFonts w:hint="default"/>
          <w:color w:val="auto"/>
          <w:lang w:val="en-US" w:eastAsia="zh-CN"/>
        </w:rPr>
        <w:t>1</w:t>
      </w:r>
      <w:r>
        <w:rPr>
          <w:rFonts w:hint="default"/>
          <w:color w:val="auto"/>
        </w:rPr>
        <w:t>.5</w:t>
      </w:r>
      <w:r>
        <w:rPr>
          <w:rFonts w:hint="default"/>
          <w:color w:val="auto"/>
          <w:vertAlign w:val="superscript"/>
          <w:lang w:val="en-US" w:eastAsia="zh-CN"/>
        </w:rPr>
        <w:t xml:space="preserve"> </w:t>
      </w:r>
      <w:r>
        <w:rPr>
          <w:rFonts w:hint="eastAsia"/>
          <w:color w:val="auto"/>
        </w:rPr>
        <w:t>kg，手插秧为</w:t>
      </w:r>
      <w:r>
        <w:rPr>
          <w:rFonts w:hint="default"/>
          <w:color w:val="auto"/>
          <w:lang w:val="en-US" w:eastAsia="zh-CN"/>
        </w:rPr>
        <w:t>2</w:t>
      </w:r>
      <w:r>
        <w:rPr>
          <w:rFonts w:hint="default"/>
          <w:color w:val="auto"/>
          <w:vertAlign w:val="superscript"/>
          <w:lang w:val="en-US" w:eastAsia="zh-CN"/>
        </w:rPr>
        <w:t xml:space="preserve"> </w:t>
      </w:r>
      <w:r>
        <w:rPr>
          <w:rFonts w:hint="eastAsia"/>
          <w:color w:val="auto"/>
          <w:lang w:val="en-US" w:eastAsia="zh-CN"/>
        </w:rPr>
        <w:t>kg左右</w:t>
      </w:r>
      <w:r>
        <w:rPr>
          <w:rFonts w:hint="eastAsia"/>
          <w:color w:val="auto"/>
          <w:lang w:eastAsia="zh-CN"/>
        </w:rPr>
        <w:t>。</w:t>
      </w:r>
    </w:p>
    <w:p>
      <w:pPr>
        <w:pStyle w:val="20"/>
        <w:bidi w:val="0"/>
        <w:rPr>
          <w:rFonts w:hint="eastAsia"/>
          <w:color w:val="auto"/>
          <w:lang w:val="en-US" w:eastAsia="zh-CN"/>
        </w:rPr>
      </w:pPr>
      <w:r>
        <w:rPr>
          <w:rFonts w:hint="eastAsia"/>
          <w:color w:val="auto"/>
        </w:rPr>
        <w:t>播种</w:t>
      </w:r>
      <w:r>
        <w:rPr>
          <w:rFonts w:hint="eastAsia"/>
          <w:color w:val="auto"/>
          <w:lang w:val="en-US" w:eastAsia="zh-CN"/>
        </w:rPr>
        <w:t>方式</w:t>
      </w:r>
    </w:p>
    <w:p>
      <w:pPr>
        <w:pStyle w:val="5"/>
        <w:bidi w:val="0"/>
        <w:rPr>
          <w:rFonts w:hint="eastAsia" w:ascii="黑体" w:hAnsi="黑体" w:eastAsia="黑体" w:cs="黑体"/>
          <w:color w:val="auto"/>
        </w:rPr>
      </w:pPr>
      <w:r>
        <w:rPr>
          <w:rFonts w:hint="eastAsia" w:cs="黑体"/>
          <w:color w:val="auto"/>
          <w:lang w:val="en-US" w:eastAsia="zh-CN"/>
        </w:rPr>
        <w:t>9</w:t>
      </w:r>
      <w:r>
        <w:rPr>
          <w:rFonts w:hint="eastAsia" w:ascii="黑体" w:hAnsi="黑体" w:eastAsia="黑体" w:cs="黑体"/>
          <w:color w:val="auto"/>
          <w:lang w:eastAsia="zh-CN"/>
        </w:rPr>
        <w:t>.2</w:t>
      </w:r>
      <w:r>
        <w:rPr>
          <w:rFonts w:hint="eastAsia" w:ascii="黑体" w:hAnsi="黑体" w:eastAsia="黑体" w:cs="黑体"/>
          <w:color w:val="auto"/>
        </w:rPr>
        <w:t>.</w:t>
      </w:r>
      <w:r>
        <w:rPr>
          <w:rFonts w:hint="eastAsia" w:cs="黑体"/>
          <w:color w:val="auto"/>
          <w:lang w:val="en-US" w:eastAsia="zh-CN"/>
        </w:rPr>
        <w:t>2</w:t>
      </w:r>
      <w:r>
        <w:rPr>
          <w:rFonts w:hint="eastAsia" w:ascii="黑体" w:hAnsi="黑体" w:eastAsia="黑体" w:cs="黑体"/>
          <w:color w:val="auto"/>
        </w:rPr>
        <w:t>.1</w:t>
      </w:r>
      <w:r>
        <w:rPr>
          <w:rFonts w:hint="eastAsia" w:ascii="黑体" w:hAnsi="黑体" w:eastAsia="黑体" w:cs="黑体"/>
          <w:color w:val="auto"/>
          <w:lang w:val="en-US" w:eastAsia="zh-CN"/>
        </w:rPr>
        <w:t xml:space="preserve">  撒播</w:t>
      </w:r>
      <w:r>
        <w:rPr>
          <w:rFonts w:hint="eastAsia" w:ascii="黑体" w:hAnsi="黑体" w:eastAsia="黑体" w:cs="黑体"/>
          <w:color w:val="auto"/>
        </w:rPr>
        <w:t xml:space="preserve"> </w:t>
      </w:r>
    </w:p>
    <w:p>
      <w:pPr>
        <w:pStyle w:val="23"/>
        <w:bidi w:val="0"/>
        <w:rPr>
          <w:rFonts w:hint="eastAsia"/>
          <w:color w:val="auto"/>
          <w:lang w:val="en-US" w:eastAsia="zh-CN"/>
        </w:rPr>
      </w:pPr>
      <w:r>
        <w:rPr>
          <w:rFonts w:hint="eastAsia"/>
          <w:color w:val="auto"/>
          <w:lang w:val="en-US" w:eastAsia="zh-CN"/>
        </w:rPr>
        <w:t>整好田，下足基肥，抢晴起畦，</w:t>
      </w:r>
      <w:r>
        <w:rPr>
          <w:rFonts w:hint="eastAsia"/>
          <w:color w:val="auto"/>
        </w:rPr>
        <w:t>选择晴天下午播种，</w:t>
      </w:r>
      <w:r>
        <w:rPr>
          <w:rFonts w:hint="eastAsia"/>
          <w:color w:val="auto"/>
          <w:lang w:val="en-US" w:eastAsia="zh-CN"/>
        </w:rPr>
        <w:t>将处理过的种子放入手指细缝中，把种子均匀洒在整理好的苗床上，用预留的基质土薄撒覆盖种子。播后排净走道沟积水，晴天沟内要保持有一定的水量，厢面不见水而湿润即可。</w:t>
      </w:r>
    </w:p>
    <w:p>
      <w:pPr>
        <w:pStyle w:val="5"/>
        <w:bidi w:val="0"/>
        <w:rPr>
          <w:rFonts w:hint="eastAsia" w:ascii="黑体" w:hAnsi="黑体" w:eastAsia="黑体" w:cs="黑体"/>
          <w:color w:val="auto"/>
        </w:rPr>
      </w:pPr>
      <w:r>
        <w:rPr>
          <w:rFonts w:hint="eastAsia" w:cs="黑体"/>
          <w:color w:val="auto"/>
          <w:lang w:val="en-US" w:eastAsia="zh-CN"/>
        </w:rPr>
        <w:t>9</w:t>
      </w:r>
      <w:r>
        <w:rPr>
          <w:rFonts w:hint="eastAsia" w:ascii="黑体" w:hAnsi="黑体" w:eastAsia="黑体" w:cs="黑体"/>
          <w:color w:val="auto"/>
          <w:lang w:eastAsia="zh-CN"/>
        </w:rPr>
        <w:t>.2</w:t>
      </w:r>
      <w:r>
        <w:rPr>
          <w:rFonts w:hint="eastAsia" w:ascii="黑体" w:hAnsi="黑体" w:eastAsia="黑体" w:cs="黑体"/>
          <w:color w:val="auto"/>
        </w:rPr>
        <w:t>.</w:t>
      </w:r>
      <w:r>
        <w:rPr>
          <w:rFonts w:hint="eastAsia" w:cs="黑体"/>
          <w:color w:val="auto"/>
          <w:lang w:val="en-US" w:eastAsia="zh-CN"/>
        </w:rPr>
        <w:t>2</w:t>
      </w:r>
      <w:r>
        <w:rPr>
          <w:rFonts w:hint="eastAsia" w:ascii="黑体" w:hAnsi="黑体" w:eastAsia="黑体" w:cs="黑体"/>
          <w:color w:val="auto"/>
        </w:rPr>
        <w:t>.</w:t>
      </w:r>
      <w:r>
        <w:rPr>
          <w:rFonts w:hint="eastAsia" w:ascii="黑体" w:hAnsi="黑体" w:eastAsia="黑体" w:cs="黑体"/>
          <w:color w:val="auto"/>
          <w:lang w:val="en-US" w:eastAsia="zh-CN"/>
        </w:rPr>
        <w:t>2  穴播</w:t>
      </w:r>
      <w:r>
        <w:rPr>
          <w:rFonts w:hint="eastAsia" w:ascii="黑体" w:hAnsi="黑体" w:eastAsia="黑体" w:cs="黑体"/>
          <w:color w:val="auto"/>
        </w:rPr>
        <w:t xml:space="preserve"> </w:t>
      </w:r>
    </w:p>
    <w:p>
      <w:pPr>
        <w:pStyle w:val="23"/>
        <w:bidi w:val="0"/>
        <w:rPr>
          <w:rFonts w:hint="default"/>
          <w:color w:val="auto"/>
          <w:lang w:val="en-US" w:eastAsia="zh-CN"/>
        </w:rPr>
      </w:pPr>
      <w:r>
        <w:rPr>
          <w:rFonts w:hint="eastAsia"/>
          <w:color w:val="auto"/>
        </w:rPr>
        <w:t>每667</w:t>
      </w:r>
      <w:r>
        <w:rPr>
          <w:rFonts w:hint="eastAsia"/>
          <w:color w:val="auto"/>
          <w:vertAlign w:val="superscript"/>
        </w:rPr>
        <w:t xml:space="preserve"> </w:t>
      </w:r>
      <w:r>
        <w:rPr>
          <w:rFonts w:hint="eastAsia"/>
          <w:color w:val="auto"/>
          <w:lang w:eastAsia="zh-CN"/>
        </w:rPr>
        <w:t>㎡</w:t>
      </w:r>
      <w:r>
        <w:rPr>
          <w:rFonts w:hint="eastAsia"/>
          <w:color w:val="auto"/>
        </w:rPr>
        <w:t>用561</w:t>
      </w:r>
      <w:r>
        <w:rPr>
          <w:rFonts w:hint="eastAsia"/>
          <w:color w:val="auto"/>
          <w:vertAlign w:val="superscript"/>
          <w:lang w:val="en-US" w:eastAsia="zh-CN"/>
        </w:rPr>
        <w:t xml:space="preserve"> </w:t>
      </w:r>
      <w:r>
        <w:rPr>
          <w:rFonts w:hint="eastAsia"/>
          <w:color w:val="auto"/>
        </w:rPr>
        <w:t>孔塑料软盘</w:t>
      </w:r>
      <w:r>
        <w:rPr>
          <w:rFonts w:hint="eastAsia"/>
          <w:color w:val="auto"/>
          <w:highlight w:val="none"/>
          <w:lang w:val="en-US" w:eastAsia="zh-CN"/>
        </w:rPr>
        <w:t>30</w:t>
      </w:r>
      <w:r>
        <w:rPr>
          <w:rFonts w:hint="eastAsia"/>
          <w:color w:val="auto"/>
          <w:highlight w:val="none"/>
          <w:vertAlign w:val="superscript"/>
          <w:lang w:val="en-US" w:eastAsia="zh-CN"/>
        </w:rPr>
        <w:t xml:space="preserve"> </w:t>
      </w:r>
      <w:r>
        <w:rPr>
          <w:rFonts w:hint="eastAsia"/>
          <w:color w:val="auto"/>
          <w:highlight w:val="none"/>
        </w:rPr>
        <w:t>片～</w:t>
      </w:r>
      <w:r>
        <w:rPr>
          <w:rFonts w:hint="eastAsia"/>
          <w:color w:val="auto"/>
          <w:highlight w:val="none"/>
          <w:lang w:val="en-US" w:eastAsia="zh-CN"/>
        </w:rPr>
        <w:t>42</w:t>
      </w:r>
      <w:r>
        <w:rPr>
          <w:rFonts w:hint="eastAsia"/>
          <w:color w:val="auto"/>
          <w:highlight w:val="none"/>
          <w:vertAlign w:val="superscript"/>
          <w:lang w:val="en-US" w:eastAsia="zh-CN"/>
        </w:rPr>
        <w:t xml:space="preserve"> </w:t>
      </w:r>
      <w:r>
        <w:rPr>
          <w:rFonts w:hint="eastAsia"/>
          <w:color w:val="auto"/>
          <w:highlight w:val="none"/>
        </w:rPr>
        <w:t>片或434</w:t>
      </w:r>
      <w:r>
        <w:rPr>
          <w:rFonts w:hint="eastAsia"/>
          <w:color w:val="auto"/>
          <w:highlight w:val="none"/>
          <w:vertAlign w:val="superscript"/>
          <w:lang w:val="en-US" w:eastAsia="zh-CN"/>
        </w:rPr>
        <w:t xml:space="preserve"> </w:t>
      </w:r>
      <w:r>
        <w:rPr>
          <w:rFonts w:hint="eastAsia"/>
          <w:color w:val="auto"/>
          <w:highlight w:val="none"/>
        </w:rPr>
        <w:t>孔软盘</w:t>
      </w:r>
      <w:r>
        <w:rPr>
          <w:rFonts w:hint="eastAsia"/>
          <w:color w:val="auto"/>
          <w:highlight w:val="none"/>
          <w:lang w:val="en-US" w:eastAsia="zh-CN"/>
        </w:rPr>
        <w:t>39</w:t>
      </w:r>
      <w:r>
        <w:rPr>
          <w:rFonts w:hint="eastAsia"/>
          <w:color w:val="auto"/>
          <w:highlight w:val="none"/>
          <w:vertAlign w:val="superscript"/>
          <w:lang w:val="en-US" w:eastAsia="zh-CN"/>
        </w:rPr>
        <w:t xml:space="preserve"> </w:t>
      </w:r>
      <w:r>
        <w:rPr>
          <w:rFonts w:hint="eastAsia"/>
          <w:color w:val="auto"/>
          <w:highlight w:val="none"/>
        </w:rPr>
        <w:t>片～</w:t>
      </w:r>
      <w:r>
        <w:rPr>
          <w:rFonts w:hint="eastAsia"/>
          <w:color w:val="auto"/>
          <w:highlight w:val="none"/>
          <w:lang w:val="en-US" w:eastAsia="zh-CN"/>
        </w:rPr>
        <w:t>54</w:t>
      </w:r>
      <w:r>
        <w:rPr>
          <w:rFonts w:hint="eastAsia"/>
          <w:color w:val="auto"/>
          <w:highlight w:val="none"/>
          <w:vertAlign w:val="superscript"/>
          <w:lang w:val="en-US" w:eastAsia="zh-CN"/>
        </w:rPr>
        <w:t xml:space="preserve"> </w:t>
      </w:r>
      <w:r>
        <w:rPr>
          <w:rFonts w:hint="eastAsia"/>
          <w:color w:val="auto"/>
          <w:highlight w:val="none"/>
        </w:rPr>
        <w:t>片</w:t>
      </w:r>
      <w:r>
        <w:rPr>
          <w:rFonts w:hint="eastAsia"/>
          <w:color w:val="auto"/>
        </w:rPr>
        <w:t>，将秧盘整齐地排在做好的秧畦上，</w:t>
      </w:r>
      <w:r>
        <w:rPr>
          <w:rFonts w:hint="eastAsia"/>
          <w:color w:val="auto"/>
          <w:lang w:val="en-US" w:eastAsia="zh-CN"/>
        </w:rPr>
        <w:t>往</w:t>
      </w:r>
      <w:r>
        <w:rPr>
          <w:rFonts w:hint="eastAsia"/>
          <w:color w:val="auto"/>
        </w:rPr>
        <w:t>秧盘内装入调好的营养土，然后用竹扫把泥浆扫平扫净，使秧盘面基本不留泥土。待泥浆沉实到孔深2/3时播种，播种时要均匀一致，尽量使每孔有2</w:t>
      </w:r>
      <w:r>
        <w:rPr>
          <w:rFonts w:hint="eastAsia"/>
          <w:color w:val="auto"/>
          <w:vertAlign w:val="superscript"/>
          <w:lang w:val="en-US" w:eastAsia="zh-CN"/>
        </w:rPr>
        <w:t xml:space="preserve"> </w:t>
      </w:r>
      <w:r>
        <w:rPr>
          <w:rFonts w:hint="eastAsia"/>
          <w:color w:val="auto"/>
        </w:rPr>
        <w:t>粒～3</w:t>
      </w:r>
      <w:r>
        <w:rPr>
          <w:rFonts w:hint="eastAsia"/>
          <w:color w:val="auto"/>
          <w:vertAlign w:val="superscript"/>
          <w:lang w:val="en-US" w:eastAsia="zh-CN"/>
        </w:rPr>
        <w:t xml:space="preserve"> </w:t>
      </w:r>
      <w:r>
        <w:rPr>
          <w:rFonts w:hint="eastAsia"/>
          <w:color w:val="auto"/>
        </w:rPr>
        <w:t>粒种子。播后用竹扫帚蘸薄泥浆轻轻塌谷，并扫净盘面泥土，保持盘孔泥土湿润。</w:t>
      </w:r>
    </w:p>
    <w:p>
      <w:pPr>
        <w:pStyle w:val="21"/>
        <w:bidi w:val="0"/>
      </w:pPr>
      <w:r>
        <w:rPr>
          <w:rFonts w:hint="eastAsia"/>
          <w:lang w:val="en-US" w:eastAsia="zh-CN"/>
        </w:rPr>
        <w:t>育秧</w:t>
      </w:r>
      <w:r>
        <w:t>管理</w:t>
      </w:r>
    </w:p>
    <w:p>
      <w:pPr>
        <w:pStyle w:val="20"/>
        <w:bidi w:val="0"/>
      </w:pPr>
      <w:r>
        <w:rPr>
          <w:rFonts w:hint="eastAsia"/>
        </w:rPr>
        <w:t>温度管理</w:t>
      </w:r>
    </w:p>
    <w:p>
      <w:pPr>
        <w:pStyle w:val="23"/>
        <w:bidi w:val="0"/>
      </w:pPr>
      <w:r>
        <w:rPr>
          <w:rFonts w:hint="eastAsia"/>
          <w:lang w:val="en-US" w:eastAsia="zh-CN"/>
        </w:rPr>
        <w:t>覆膜育秧</w:t>
      </w:r>
      <w:r>
        <w:t>，播种后以</w:t>
      </w:r>
      <w:r>
        <w:rPr>
          <w:rFonts w:hint="eastAsia"/>
          <w:lang w:val="en-US" w:eastAsia="zh-CN"/>
        </w:rPr>
        <w:t>地膜覆盖</w:t>
      </w:r>
      <w:r>
        <w:t>保温为主，</w:t>
      </w:r>
      <w:r>
        <w:rPr>
          <w:rFonts w:hint="eastAsia"/>
        </w:rPr>
        <w:t>保持温度</w:t>
      </w:r>
      <w:r>
        <w:rPr>
          <w:rFonts w:hint="eastAsia"/>
          <w:lang w:val="en-US" w:eastAsia="zh-CN"/>
        </w:rPr>
        <w:t>在15</w:t>
      </w:r>
      <w:r>
        <w:rPr>
          <w:rFonts w:hint="eastAsia"/>
          <w:vertAlign w:val="superscript"/>
          <w:lang w:val="en-US" w:eastAsia="zh-CN"/>
        </w:rPr>
        <w:t xml:space="preserve"> </w:t>
      </w:r>
      <w:r>
        <w:rPr>
          <w:rFonts w:hint="eastAsia"/>
          <w:lang w:val="en-US" w:eastAsia="zh-CN"/>
        </w:rPr>
        <w:t>℃</w:t>
      </w:r>
      <w:r>
        <w:rPr>
          <w:rFonts w:hint="eastAsia"/>
          <w:lang w:eastAsia="zh-CN"/>
        </w:rPr>
        <w:t>～</w:t>
      </w:r>
      <w:r>
        <w:rPr>
          <w:rFonts w:hint="eastAsia"/>
          <w:lang w:val="en-US" w:eastAsia="zh-CN"/>
        </w:rPr>
        <w:t>30</w:t>
      </w:r>
      <w:r>
        <w:rPr>
          <w:rFonts w:hint="eastAsia"/>
          <w:vertAlign w:val="superscript"/>
          <w:lang w:val="en-US" w:eastAsia="zh-CN"/>
        </w:rPr>
        <w:t xml:space="preserve"> </w:t>
      </w:r>
      <w:r>
        <w:rPr>
          <w:rFonts w:hint="eastAsia"/>
          <w:lang w:val="en-US" w:eastAsia="zh-CN"/>
        </w:rPr>
        <w:t>℃</w:t>
      </w:r>
      <w:r>
        <w:rPr>
          <w:rFonts w:hint="eastAsia"/>
        </w:rPr>
        <w:t>，</w:t>
      </w:r>
      <w:r>
        <w:rPr>
          <w:rFonts w:hint="eastAsia"/>
          <w:lang w:val="en-US" w:eastAsia="zh-CN"/>
        </w:rPr>
        <w:t>当膜内温度</w:t>
      </w:r>
      <w:r>
        <w:rPr>
          <w:rFonts w:hint="eastAsia"/>
        </w:rPr>
        <w:t>超</w:t>
      </w:r>
      <w:r>
        <w:rPr>
          <w:rFonts w:hint="eastAsia"/>
          <w:lang w:val="en-US" w:eastAsia="zh-CN"/>
        </w:rPr>
        <w:t>过33</w:t>
      </w:r>
      <w:r>
        <w:rPr>
          <w:rFonts w:hint="eastAsia"/>
          <w:vertAlign w:val="superscript"/>
          <w:lang w:val="en-US" w:eastAsia="zh-CN"/>
        </w:rPr>
        <w:t xml:space="preserve"> </w:t>
      </w:r>
      <w:r>
        <w:rPr>
          <w:rFonts w:hint="eastAsia"/>
          <w:lang w:val="en-US" w:eastAsia="zh-CN"/>
        </w:rPr>
        <w:t>℃</w:t>
      </w:r>
      <w:r>
        <w:t>及时通风降温。</w:t>
      </w:r>
      <w:r>
        <w:rPr>
          <w:rFonts w:hint="eastAsia"/>
          <w:lang w:val="en-US" w:eastAsia="zh-CN"/>
        </w:rPr>
        <w:t>露天育秧，不特意控制温度，当气温低于12</w:t>
      </w:r>
      <w:r>
        <w:rPr>
          <w:rFonts w:hint="eastAsia"/>
          <w:vertAlign w:val="superscript"/>
          <w:lang w:val="en-US" w:eastAsia="zh-CN"/>
        </w:rPr>
        <w:t xml:space="preserve"> </w:t>
      </w:r>
      <w:r>
        <w:rPr>
          <w:rFonts w:hint="eastAsia"/>
          <w:lang w:val="en-US" w:eastAsia="zh-CN"/>
        </w:rPr>
        <w:t>℃时，及时用稻草覆盖，避免种子遭受冷害</w:t>
      </w:r>
      <w:r>
        <w:rPr>
          <w:rFonts w:hint="eastAsia"/>
        </w:rPr>
        <w:t>。</w:t>
      </w:r>
    </w:p>
    <w:p>
      <w:pPr>
        <w:pStyle w:val="20"/>
        <w:bidi w:val="0"/>
      </w:pPr>
      <w:r>
        <w:rPr>
          <w:rFonts w:hint="eastAsia"/>
        </w:rPr>
        <w:t>水分管理</w:t>
      </w:r>
    </w:p>
    <w:p>
      <w:pPr>
        <w:pStyle w:val="23"/>
        <w:bidi w:val="0"/>
        <w:rPr>
          <w:rFonts w:hint="eastAsia"/>
          <w:lang w:eastAsia="zh-CN"/>
        </w:rPr>
      </w:pPr>
      <w:r>
        <w:rPr>
          <w:rFonts w:hint="eastAsia"/>
        </w:rPr>
        <w:t>田间育秧盘内土壤含水量为应保持在85%～95%，至少不低于</w:t>
      </w:r>
      <w:r>
        <w:rPr>
          <w:rFonts w:hint="eastAsia"/>
          <w:lang w:val="en-US" w:eastAsia="zh-CN"/>
        </w:rPr>
        <w:t>65%</w:t>
      </w:r>
      <w:r>
        <w:rPr>
          <w:rFonts w:hint="eastAsia"/>
        </w:rPr>
        <w:t>。</w:t>
      </w:r>
      <w:r>
        <w:rPr>
          <w:rFonts w:hint="eastAsia"/>
          <w:lang w:val="en-US" w:eastAsia="zh-CN"/>
        </w:rPr>
        <w:t>育秧过程</w:t>
      </w:r>
      <w:r>
        <w:rPr>
          <w:rFonts w:hint="eastAsia"/>
        </w:rPr>
        <w:t>保持</w:t>
      </w:r>
      <w:r>
        <w:rPr>
          <w:rFonts w:hint="eastAsia"/>
          <w:lang w:val="en-US" w:eastAsia="zh-CN"/>
        </w:rPr>
        <w:t>苗床</w:t>
      </w:r>
      <w:r>
        <w:rPr>
          <w:rFonts w:hint="eastAsia"/>
        </w:rPr>
        <w:t>土壤湿润</w:t>
      </w:r>
      <w:r>
        <w:rPr>
          <w:rFonts w:hint="eastAsia"/>
          <w:lang w:eastAsia="zh-CN"/>
        </w:rPr>
        <w:t>。</w:t>
      </w:r>
      <w:r>
        <w:rPr>
          <w:rFonts w:hint="eastAsia"/>
        </w:rPr>
        <w:t>塑料软盘</w:t>
      </w:r>
      <w:r>
        <w:rPr>
          <w:rFonts w:hint="eastAsia"/>
          <w:lang w:val="en-US" w:eastAsia="zh-CN"/>
        </w:rPr>
        <w:t>育秧，</w:t>
      </w:r>
      <w:r>
        <w:rPr>
          <w:rFonts w:hint="eastAsia"/>
        </w:rPr>
        <w:t>水不漫过秧盘</w:t>
      </w:r>
      <w:r>
        <w:rPr>
          <w:rFonts w:hint="eastAsia"/>
          <w:lang w:eastAsia="zh-CN"/>
        </w:rPr>
        <w:t>。</w:t>
      </w:r>
    </w:p>
    <w:p>
      <w:pPr>
        <w:pStyle w:val="20"/>
        <w:bidi w:val="0"/>
      </w:pPr>
      <w:r>
        <w:rPr>
          <w:rFonts w:hint="eastAsia"/>
        </w:rPr>
        <w:t>施肥管理</w:t>
      </w:r>
    </w:p>
    <w:p>
      <w:pPr>
        <w:pStyle w:val="23"/>
        <w:bidi w:val="0"/>
        <w:rPr>
          <w:rFonts w:hint="eastAsia"/>
          <w:color w:val="auto"/>
          <w:lang w:eastAsia="zh-CN"/>
        </w:rPr>
      </w:pPr>
      <w:r>
        <w:rPr>
          <w:rFonts w:hint="eastAsia"/>
          <w:color w:val="auto"/>
        </w:rPr>
        <w:t>合理施肥，二叶一心期每667</w:t>
      </w:r>
      <w:r>
        <w:rPr>
          <w:rFonts w:hint="eastAsia"/>
          <w:color w:val="auto"/>
          <w:vertAlign w:val="superscript"/>
        </w:rPr>
        <w:t xml:space="preserve"> </w:t>
      </w:r>
      <w:r>
        <w:rPr>
          <w:rFonts w:hint="eastAsia"/>
          <w:color w:val="auto"/>
          <w:lang w:val="en-US" w:eastAsia="zh-CN"/>
        </w:rPr>
        <w:t>㎡</w:t>
      </w:r>
      <w:r>
        <w:rPr>
          <w:rFonts w:hint="eastAsia"/>
          <w:color w:val="auto"/>
        </w:rPr>
        <w:t>施尿素5</w:t>
      </w:r>
      <w:r>
        <w:rPr>
          <w:rFonts w:hint="eastAsia"/>
          <w:color w:val="auto"/>
          <w:vertAlign w:val="superscript"/>
        </w:rPr>
        <w:t xml:space="preserve"> </w:t>
      </w:r>
      <w:r>
        <w:rPr>
          <w:rFonts w:hint="eastAsia"/>
          <w:color w:val="auto"/>
        </w:rPr>
        <w:t>kg～8</w:t>
      </w:r>
      <w:r>
        <w:rPr>
          <w:rFonts w:hint="eastAsia"/>
          <w:color w:val="auto"/>
          <w:vertAlign w:val="superscript"/>
        </w:rPr>
        <w:t xml:space="preserve"> </w:t>
      </w:r>
      <w:r>
        <w:rPr>
          <w:rFonts w:hint="eastAsia"/>
          <w:color w:val="auto"/>
        </w:rPr>
        <w:t>kg，移栽前</w:t>
      </w:r>
      <w:r>
        <w:rPr>
          <w:rFonts w:hint="eastAsia"/>
          <w:color w:val="auto"/>
          <w:lang w:val="en-US" w:eastAsia="zh-CN"/>
        </w:rPr>
        <w:t>7</w:t>
      </w:r>
      <w:r>
        <w:rPr>
          <w:rFonts w:hint="eastAsia"/>
          <w:color w:val="auto"/>
          <w:vertAlign w:val="superscript"/>
        </w:rPr>
        <w:t xml:space="preserve"> </w:t>
      </w:r>
      <w:r>
        <w:rPr>
          <w:rFonts w:hint="eastAsia"/>
          <w:color w:val="auto"/>
        </w:rPr>
        <w:t>d左右，每667</w:t>
      </w:r>
      <w:r>
        <w:rPr>
          <w:rFonts w:hint="eastAsia"/>
          <w:color w:val="auto"/>
          <w:vertAlign w:val="superscript"/>
        </w:rPr>
        <w:t xml:space="preserve"> </w:t>
      </w:r>
      <w:r>
        <w:rPr>
          <w:rFonts w:hint="eastAsia"/>
          <w:color w:val="auto"/>
          <w:lang w:val="en-US" w:eastAsia="zh-CN"/>
        </w:rPr>
        <w:t>㎡</w:t>
      </w:r>
      <w:r>
        <w:rPr>
          <w:rFonts w:hint="eastAsia"/>
          <w:color w:val="auto"/>
        </w:rPr>
        <w:t>施尿素3</w:t>
      </w:r>
      <w:r>
        <w:rPr>
          <w:rFonts w:hint="eastAsia"/>
          <w:color w:val="auto"/>
          <w:vertAlign w:val="superscript"/>
        </w:rPr>
        <w:t xml:space="preserve"> </w:t>
      </w:r>
      <w:r>
        <w:rPr>
          <w:rFonts w:hint="eastAsia"/>
          <w:color w:val="auto"/>
        </w:rPr>
        <w:t>kg～5</w:t>
      </w:r>
      <w:r>
        <w:rPr>
          <w:rFonts w:hint="eastAsia"/>
          <w:color w:val="auto"/>
          <w:vertAlign w:val="superscript"/>
        </w:rPr>
        <w:t xml:space="preserve"> </w:t>
      </w:r>
      <w:r>
        <w:rPr>
          <w:rFonts w:hint="eastAsia"/>
          <w:color w:val="auto"/>
        </w:rPr>
        <w:t>kg、钾肥2</w:t>
      </w:r>
      <w:r>
        <w:rPr>
          <w:rFonts w:hint="eastAsia"/>
          <w:color w:val="auto"/>
          <w:vertAlign w:val="superscript"/>
        </w:rPr>
        <w:t xml:space="preserve"> </w:t>
      </w:r>
      <w:r>
        <w:rPr>
          <w:rFonts w:hint="eastAsia"/>
          <w:color w:val="auto"/>
        </w:rPr>
        <w:t>kg-3</w:t>
      </w:r>
      <w:r>
        <w:rPr>
          <w:rFonts w:hint="eastAsia"/>
          <w:color w:val="auto"/>
          <w:vertAlign w:val="superscript"/>
        </w:rPr>
        <w:t xml:space="preserve"> </w:t>
      </w:r>
      <w:r>
        <w:rPr>
          <w:rFonts w:hint="eastAsia"/>
          <w:color w:val="auto"/>
        </w:rPr>
        <w:t>kg。期间注意预防草、鼠、病、虫、螺害，在移栽</w:t>
      </w:r>
      <w:r>
        <w:rPr>
          <w:color w:val="auto"/>
        </w:rPr>
        <w:t>前1</w:t>
      </w:r>
      <w:r>
        <w:rPr>
          <w:rFonts w:hint="eastAsia"/>
          <w:color w:val="auto"/>
          <w:vertAlign w:val="superscript"/>
        </w:rPr>
        <w:t xml:space="preserve"> </w:t>
      </w:r>
      <w:r>
        <w:rPr>
          <w:rFonts w:hint="eastAsia"/>
          <w:color w:val="auto"/>
        </w:rPr>
        <w:t>d</w:t>
      </w:r>
      <w:r>
        <w:rPr>
          <w:rFonts w:hint="eastAsia"/>
          <w:color w:val="auto"/>
          <w:lang w:eastAsia="zh-CN"/>
        </w:rPr>
        <w:t>～</w:t>
      </w:r>
      <w:r>
        <w:rPr>
          <w:rFonts w:hint="eastAsia"/>
          <w:color w:val="auto"/>
          <w:lang w:val="en-US" w:eastAsia="zh-CN"/>
        </w:rPr>
        <w:t>2</w:t>
      </w:r>
      <w:r>
        <w:rPr>
          <w:rFonts w:hint="eastAsia"/>
          <w:color w:val="auto"/>
          <w:vertAlign w:val="superscript"/>
        </w:rPr>
        <w:t xml:space="preserve"> </w:t>
      </w:r>
      <w:r>
        <w:rPr>
          <w:rFonts w:hint="eastAsia"/>
          <w:color w:val="auto"/>
        </w:rPr>
        <w:t>d</w:t>
      </w:r>
      <w:r>
        <w:rPr>
          <w:color w:val="auto"/>
        </w:rPr>
        <w:t>，全面喷施一次长效防虫药。</w:t>
      </w:r>
    </w:p>
    <w:p>
      <w:pPr>
        <w:pStyle w:val="25"/>
        <w:outlineLvl w:val="0"/>
        <w:rPr>
          <w:color w:val="auto"/>
        </w:rPr>
      </w:pPr>
      <w:bookmarkStart w:id="17" w:name="_Toc11246"/>
      <w:r>
        <w:rPr>
          <w:rFonts w:hint="eastAsia"/>
          <w:color w:val="auto"/>
        </w:rPr>
        <w:t>插秧及</w:t>
      </w:r>
      <w:r>
        <w:rPr>
          <w:rFonts w:hint="eastAsia"/>
          <w:color w:val="auto"/>
          <w:lang w:val="en-US" w:eastAsia="zh-CN"/>
        </w:rPr>
        <w:t>大间</w:t>
      </w:r>
      <w:r>
        <w:rPr>
          <w:rFonts w:hint="eastAsia"/>
          <w:color w:val="auto"/>
        </w:rPr>
        <w:t>管理</w:t>
      </w:r>
      <w:bookmarkEnd w:id="17"/>
    </w:p>
    <w:p>
      <w:pPr>
        <w:pStyle w:val="21"/>
        <w:bidi w:val="0"/>
        <w:rPr>
          <w:color w:val="auto"/>
        </w:rPr>
      </w:pPr>
      <w:r>
        <w:rPr>
          <w:color w:val="auto"/>
        </w:rPr>
        <w:t>插秧</w:t>
      </w:r>
      <w:r>
        <w:rPr>
          <w:rFonts w:hint="eastAsia"/>
          <w:color w:val="auto"/>
        </w:rPr>
        <w:t>技术</w:t>
      </w:r>
    </w:p>
    <w:p>
      <w:pPr>
        <w:pStyle w:val="20"/>
        <w:bidi w:val="0"/>
        <w:rPr>
          <w:color w:val="auto"/>
        </w:rPr>
      </w:pPr>
      <w:r>
        <w:rPr>
          <w:rFonts w:hint="eastAsia"/>
          <w:color w:val="auto"/>
        </w:rPr>
        <w:t>人工插秧</w:t>
      </w:r>
    </w:p>
    <w:p>
      <w:pPr>
        <w:pStyle w:val="23"/>
        <w:bidi w:val="0"/>
        <w:ind w:left="0" w:leftChars="0" w:firstLine="0" w:firstLineChars="0"/>
        <w:rPr>
          <w:color w:val="auto"/>
        </w:rPr>
      </w:pPr>
      <w:r>
        <w:rPr>
          <w:rFonts w:hint="eastAsia" w:ascii="黑体" w:hAnsi="黑体" w:eastAsia="黑体" w:cs="黑体"/>
          <w:color w:val="auto"/>
          <w:lang w:val="en-US" w:eastAsia="zh-CN"/>
        </w:rPr>
        <w:t>10.1.1.1</w:t>
      </w:r>
      <w:r>
        <w:rPr>
          <w:rFonts w:hint="eastAsia"/>
          <w:color w:val="auto"/>
          <w:lang w:val="en-US" w:eastAsia="zh-CN"/>
        </w:rPr>
        <w:t xml:space="preserve">  </w:t>
      </w:r>
      <w:r>
        <w:rPr>
          <w:color w:val="auto"/>
        </w:rPr>
        <w:t>移栽秧龄：适宜秧龄</w:t>
      </w:r>
      <w:r>
        <w:rPr>
          <w:rFonts w:hint="eastAsia"/>
          <w:b w:val="0"/>
          <w:bCs w:val="0"/>
          <w:color w:val="auto"/>
          <w:lang w:val="en-US" w:eastAsia="zh-CN"/>
        </w:rPr>
        <w:t>35</w:t>
      </w:r>
      <w:r>
        <w:rPr>
          <w:rFonts w:hint="eastAsia"/>
          <w:b w:val="0"/>
          <w:bCs w:val="0"/>
          <w:color w:val="auto"/>
          <w:vertAlign w:val="superscript"/>
        </w:rPr>
        <w:t xml:space="preserve"> </w:t>
      </w:r>
      <w:r>
        <w:rPr>
          <w:rFonts w:hint="eastAsia"/>
          <w:b w:val="0"/>
          <w:bCs w:val="0"/>
          <w:color w:val="auto"/>
        </w:rPr>
        <w:t>d</w:t>
      </w:r>
      <w:r>
        <w:rPr>
          <w:rFonts w:hint="eastAsia"/>
          <w:b w:val="0"/>
          <w:bCs w:val="0"/>
          <w:color w:val="auto"/>
          <w:lang w:eastAsia="zh-CN"/>
        </w:rPr>
        <w:t>～</w:t>
      </w:r>
      <w:r>
        <w:rPr>
          <w:rFonts w:hint="eastAsia"/>
          <w:b w:val="0"/>
          <w:bCs w:val="0"/>
          <w:color w:val="auto"/>
          <w:lang w:val="en-US" w:eastAsia="zh-CN"/>
        </w:rPr>
        <w:t>45</w:t>
      </w:r>
      <w:r>
        <w:rPr>
          <w:rFonts w:hint="eastAsia"/>
          <w:b w:val="0"/>
          <w:bCs w:val="0"/>
          <w:color w:val="auto"/>
          <w:vertAlign w:val="superscript"/>
        </w:rPr>
        <w:t xml:space="preserve"> </w:t>
      </w:r>
      <w:r>
        <w:rPr>
          <w:rFonts w:hint="eastAsia"/>
          <w:color w:val="auto"/>
        </w:rPr>
        <w:t>d</w:t>
      </w:r>
      <w:r>
        <w:rPr>
          <w:rFonts w:hint="eastAsia"/>
          <w:color w:val="auto"/>
          <w:lang w:val="en-US" w:eastAsia="zh-CN"/>
        </w:rPr>
        <w:t>，叶龄4.5</w:t>
      </w:r>
      <w:r>
        <w:rPr>
          <w:rFonts w:hint="eastAsia"/>
          <w:color w:val="auto"/>
          <w:vertAlign w:val="superscript"/>
          <w:lang w:val="en-US" w:eastAsia="zh-CN"/>
        </w:rPr>
        <w:t xml:space="preserve"> </w:t>
      </w:r>
      <w:r>
        <w:rPr>
          <w:rFonts w:hint="eastAsia"/>
          <w:color w:val="auto"/>
          <w:lang w:val="en-US" w:eastAsia="zh-CN"/>
        </w:rPr>
        <w:t>叶</w:t>
      </w:r>
      <w:r>
        <w:rPr>
          <w:rFonts w:hint="eastAsia"/>
          <w:color w:val="auto"/>
          <w:lang w:eastAsia="zh-CN"/>
        </w:rPr>
        <w:t>～</w:t>
      </w:r>
      <w:r>
        <w:rPr>
          <w:rFonts w:hint="eastAsia"/>
          <w:color w:val="auto"/>
          <w:lang w:val="en-US" w:eastAsia="zh-CN"/>
        </w:rPr>
        <w:t>6</w:t>
      </w:r>
      <w:r>
        <w:rPr>
          <w:rFonts w:hint="eastAsia"/>
          <w:color w:val="auto"/>
          <w:vertAlign w:val="superscript"/>
          <w:lang w:val="en-US" w:eastAsia="zh-CN"/>
        </w:rPr>
        <w:t xml:space="preserve"> </w:t>
      </w:r>
      <w:r>
        <w:rPr>
          <w:color w:val="auto"/>
        </w:rPr>
        <w:t>叶。</w:t>
      </w:r>
    </w:p>
    <w:p>
      <w:pPr>
        <w:pStyle w:val="23"/>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color w:val="auto"/>
          <w:lang w:eastAsia="zh-CN"/>
        </w:rPr>
      </w:pPr>
      <w:r>
        <w:rPr>
          <w:rFonts w:hint="eastAsia" w:ascii="黑体" w:hAnsi="黑体" w:eastAsia="黑体" w:cs="黑体"/>
          <w:color w:val="auto"/>
          <w:lang w:val="en-US" w:eastAsia="zh-CN"/>
        </w:rPr>
        <w:t>10.1.1.2</w:t>
      </w:r>
      <w:r>
        <w:rPr>
          <w:rFonts w:hint="eastAsia"/>
          <w:color w:val="auto"/>
          <w:lang w:val="en-US" w:eastAsia="zh-CN"/>
        </w:rPr>
        <w:t xml:space="preserve">  </w:t>
      </w:r>
      <w:r>
        <w:rPr>
          <w:color w:val="auto"/>
        </w:rPr>
        <w:t>插秧要求：水层</w:t>
      </w:r>
      <w:r>
        <w:rPr>
          <w:rFonts w:hint="eastAsia"/>
          <w:color w:val="auto"/>
          <w:lang w:val="en-US" w:eastAsia="zh-CN"/>
        </w:rPr>
        <w:t>3</w:t>
      </w:r>
      <w:r>
        <w:rPr>
          <w:rFonts w:hint="eastAsia"/>
          <w:color w:val="auto"/>
          <w:vertAlign w:val="superscript"/>
          <w:lang w:val="en-US" w:eastAsia="zh-CN"/>
        </w:rPr>
        <w:t xml:space="preserve"> </w:t>
      </w:r>
      <w:r>
        <w:rPr>
          <w:rFonts w:hint="eastAsia"/>
          <w:color w:val="auto"/>
          <w:lang w:val="en-US" w:eastAsia="zh-CN"/>
        </w:rPr>
        <w:t>cm</w:t>
      </w:r>
      <w:r>
        <w:rPr>
          <w:color w:val="auto"/>
        </w:rPr>
        <w:t>左右插秧，</w:t>
      </w:r>
      <w:r>
        <w:rPr>
          <w:rFonts w:hint="eastAsia"/>
          <w:color w:val="auto"/>
          <w:lang w:val="en-US" w:eastAsia="zh-CN"/>
        </w:rPr>
        <w:t>防止</w:t>
      </w:r>
      <w:r>
        <w:rPr>
          <w:color w:val="auto"/>
        </w:rPr>
        <w:t>伤根、窝根，秧苗直立，插</w:t>
      </w:r>
      <w:r>
        <w:rPr>
          <w:rFonts w:hint="eastAsia"/>
          <w:color w:val="auto"/>
          <w:lang w:val="en-US" w:eastAsia="zh-CN"/>
        </w:rPr>
        <w:t>值</w:t>
      </w:r>
      <w:r>
        <w:rPr>
          <w:color w:val="auto"/>
        </w:rPr>
        <w:t>深</w:t>
      </w:r>
      <w:r>
        <w:rPr>
          <w:rFonts w:hint="eastAsia"/>
          <w:color w:val="auto"/>
          <w:lang w:val="en-US" w:eastAsia="zh-CN"/>
        </w:rPr>
        <w:t>度2</w:t>
      </w:r>
      <w:r>
        <w:rPr>
          <w:rFonts w:hint="eastAsia"/>
          <w:color w:val="auto"/>
          <w:vertAlign w:val="superscript"/>
          <w:lang w:val="en-US" w:eastAsia="zh-CN"/>
        </w:rPr>
        <w:t xml:space="preserve"> </w:t>
      </w:r>
      <w:r>
        <w:rPr>
          <w:rFonts w:hint="eastAsia"/>
          <w:color w:val="auto"/>
          <w:lang w:val="en-US" w:eastAsia="zh-CN"/>
        </w:rPr>
        <w:t>cm</w:t>
      </w:r>
      <w:r>
        <w:rPr>
          <w:color w:val="auto"/>
        </w:rPr>
        <w:t>。</w:t>
      </w:r>
      <w:r>
        <w:rPr>
          <w:rFonts w:hint="eastAsia"/>
          <w:color w:val="auto"/>
          <w:lang w:val="en-US" w:eastAsia="zh-CN"/>
        </w:rPr>
        <w:t>插秧时</w:t>
      </w:r>
      <w:r>
        <w:rPr>
          <w:rFonts w:hint="eastAsia"/>
          <w:color w:val="auto"/>
        </w:rPr>
        <w:t>做到浅插</w:t>
      </w:r>
      <w:r>
        <w:rPr>
          <w:rFonts w:hint="eastAsia"/>
          <w:color w:val="auto"/>
          <w:lang w:eastAsia="zh-CN"/>
        </w:rPr>
        <w:t>、</w:t>
      </w:r>
      <w:r>
        <w:rPr>
          <w:rFonts w:hint="eastAsia"/>
          <w:color w:val="auto"/>
          <w:lang w:val="en-US" w:eastAsia="zh-CN"/>
        </w:rPr>
        <w:t>插匀、插直、插稳</w:t>
      </w:r>
      <w:r>
        <w:rPr>
          <w:rFonts w:hint="eastAsia"/>
          <w:color w:val="auto"/>
          <w:lang w:eastAsia="zh-CN"/>
        </w:rPr>
        <w:t>。</w:t>
      </w:r>
    </w:p>
    <w:p>
      <w:pPr>
        <w:pStyle w:val="23"/>
        <w:keepNext w:val="0"/>
        <w:keepLines w:val="0"/>
        <w:pageBreakBefore w:val="0"/>
        <w:widowControl/>
        <w:kinsoku/>
        <w:wordWrap/>
        <w:overflowPunct/>
        <w:topLinePunct w:val="0"/>
        <w:autoSpaceDE w:val="0"/>
        <w:autoSpaceDN w:val="0"/>
        <w:bidi w:val="0"/>
        <w:adjustRightInd/>
        <w:snapToGrid/>
        <w:ind w:firstLine="0" w:firstLineChars="0"/>
        <w:textAlignment w:val="auto"/>
        <w:rPr>
          <w:color w:val="auto"/>
          <w:highlight w:val="none"/>
        </w:rPr>
      </w:pPr>
      <w:r>
        <w:rPr>
          <w:rFonts w:hint="eastAsia" w:ascii="黑体" w:hAnsi="黑体" w:eastAsia="黑体" w:cs="黑体"/>
          <w:color w:val="auto"/>
          <w:highlight w:val="none"/>
        </w:rPr>
        <w:t>10.1.1.</w:t>
      </w:r>
      <w:r>
        <w:rPr>
          <w:rFonts w:hint="eastAsia" w:ascii="黑体" w:hAnsi="黑体" w:eastAsia="黑体" w:cs="黑体"/>
          <w:color w:val="auto"/>
          <w:highlight w:val="none"/>
          <w:lang w:val="en-US" w:eastAsia="zh-CN"/>
        </w:rPr>
        <w:t>3</w:t>
      </w:r>
      <w:r>
        <w:rPr>
          <w:rFonts w:hint="eastAsia"/>
          <w:color w:val="auto"/>
          <w:highlight w:val="none"/>
        </w:rPr>
        <w:t xml:space="preserve">  </w:t>
      </w:r>
      <w:r>
        <w:rPr>
          <w:color w:val="auto"/>
          <w:highlight w:val="none"/>
        </w:rPr>
        <w:t>插秧规格：</w:t>
      </w:r>
      <w:r>
        <w:rPr>
          <w:rFonts w:hint="eastAsia"/>
          <w:color w:val="auto"/>
          <w:highlight w:val="none"/>
        </w:rPr>
        <w:t>种植密度</w:t>
      </w:r>
      <w:bookmarkStart w:id="27" w:name="_GoBack"/>
      <w:bookmarkEnd w:id="27"/>
      <w:r>
        <w:rPr>
          <w:rFonts w:hint="eastAsia"/>
          <w:color w:val="auto"/>
          <w:highlight w:val="none"/>
        </w:rPr>
        <w:t>常规稻一般为每667</w:t>
      </w:r>
      <w:r>
        <w:rPr>
          <w:rFonts w:hint="eastAsia"/>
          <w:color w:val="auto"/>
          <w:highlight w:val="none"/>
          <w:vertAlign w:val="superscript"/>
        </w:rPr>
        <w:t xml:space="preserve"> </w:t>
      </w:r>
      <w:r>
        <w:rPr>
          <w:rFonts w:hint="eastAsia"/>
          <w:color w:val="auto"/>
          <w:lang w:val="en-US" w:eastAsia="zh-CN"/>
        </w:rPr>
        <w:t>㎡</w:t>
      </w:r>
      <w:r>
        <w:rPr>
          <w:rFonts w:hint="eastAsia"/>
          <w:color w:val="auto"/>
          <w:highlight w:val="none"/>
        </w:rPr>
        <w:t>插植1.8</w:t>
      </w:r>
      <w:r>
        <w:rPr>
          <w:rFonts w:hint="eastAsia"/>
          <w:color w:val="auto"/>
          <w:highlight w:val="none"/>
          <w:vertAlign w:val="superscript"/>
          <w:lang w:val="en-US" w:eastAsia="zh-CN"/>
        </w:rPr>
        <w:t xml:space="preserve"> </w:t>
      </w:r>
      <w:r>
        <w:rPr>
          <w:rFonts w:hint="eastAsia"/>
          <w:color w:val="auto"/>
          <w:highlight w:val="none"/>
        </w:rPr>
        <w:t>万穴～2.1</w:t>
      </w:r>
      <w:r>
        <w:rPr>
          <w:rFonts w:hint="eastAsia"/>
          <w:color w:val="auto"/>
          <w:highlight w:val="none"/>
          <w:vertAlign w:val="superscript"/>
          <w:lang w:val="en-US" w:eastAsia="zh-CN"/>
        </w:rPr>
        <w:t xml:space="preserve"> </w:t>
      </w:r>
      <w:r>
        <w:rPr>
          <w:rFonts w:hint="eastAsia"/>
          <w:color w:val="auto"/>
          <w:highlight w:val="none"/>
        </w:rPr>
        <w:t>万穴，每穴3</w:t>
      </w:r>
      <w:r>
        <w:rPr>
          <w:rFonts w:hint="eastAsia"/>
          <w:color w:val="auto"/>
          <w:highlight w:val="none"/>
          <w:vertAlign w:val="superscript"/>
          <w:lang w:val="en-US" w:eastAsia="zh-CN"/>
        </w:rPr>
        <w:t xml:space="preserve"> </w:t>
      </w:r>
      <w:r>
        <w:rPr>
          <w:rFonts w:hint="eastAsia"/>
          <w:color w:val="auto"/>
          <w:highlight w:val="none"/>
          <w:lang w:val="en-US" w:eastAsia="zh-CN"/>
        </w:rPr>
        <w:t>苗</w:t>
      </w:r>
      <w:r>
        <w:rPr>
          <w:rFonts w:hint="eastAsia"/>
          <w:color w:val="auto"/>
          <w:highlight w:val="none"/>
        </w:rPr>
        <w:t>～4</w:t>
      </w:r>
      <w:r>
        <w:rPr>
          <w:rFonts w:hint="eastAsia"/>
          <w:color w:val="auto"/>
          <w:highlight w:val="none"/>
          <w:vertAlign w:val="superscript"/>
          <w:lang w:val="en-US" w:eastAsia="zh-CN"/>
        </w:rPr>
        <w:t xml:space="preserve"> </w:t>
      </w:r>
      <w:r>
        <w:rPr>
          <w:rFonts w:hint="eastAsia"/>
          <w:color w:val="auto"/>
          <w:highlight w:val="none"/>
          <w:lang w:val="en-US" w:eastAsia="zh-CN"/>
        </w:rPr>
        <w:t>苗</w:t>
      </w:r>
      <w:r>
        <w:rPr>
          <w:rFonts w:hint="eastAsia"/>
          <w:color w:val="auto"/>
          <w:highlight w:val="none"/>
        </w:rPr>
        <w:t>，每667</w:t>
      </w:r>
      <w:r>
        <w:rPr>
          <w:rFonts w:hint="eastAsia"/>
          <w:color w:val="auto"/>
          <w:highlight w:val="none"/>
          <w:vertAlign w:val="superscript"/>
          <w:lang w:val="en-US" w:eastAsia="zh-CN"/>
        </w:rPr>
        <w:t xml:space="preserve"> </w:t>
      </w:r>
      <w:r>
        <w:rPr>
          <w:rFonts w:hint="eastAsia"/>
          <w:color w:val="auto"/>
          <w:lang w:val="en-US" w:eastAsia="zh-CN"/>
        </w:rPr>
        <w:t>㎡</w:t>
      </w:r>
      <w:r>
        <w:rPr>
          <w:rFonts w:hint="eastAsia"/>
          <w:color w:val="auto"/>
          <w:highlight w:val="none"/>
        </w:rPr>
        <w:t>插植基本</w:t>
      </w:r>
      <w:r>
        <w:rPr>
          <w:rFonts w:hint="eastAsia"/>
          <w:color w:val="auto"/>
          <w:highlight w:val="none"/>
          <w:lang w:val="en-US" w:eastAsia="zh-CN"/>
        </w:rPr>
        <w:t>苗</w:t>
      </w:r>
      <w:r>
        <w:rPr>
          <w:rFonts w:hint="eastAsia"/>
          <w:b w:val="0"/>
          <w:bCs w:val="0"/>
          <w:color w:val="auto"/>
          <w:highlight w:val="none"/>
        </w:rPr>
        <w:t>4</w:t>
      </w:r>
      <w:r>
        <w:rPr>
          <w:rFonts w:hint="eastAsia"/>
          <w:color w:val="auto"/>
          <w:highlight w:val="none"/>
        </w:rPr>
        <w:t>.5</w:t>
      </w:r>
      <w:r>
        <w:rPr>
          <w:rFonts w:hint="eastAsia"/>
          <w:color w:val="auto"/>
          <w:highlight w:val="none"/>
          <w:vertAlign w:val="superscript"/>
          <w:lang w:val="en-US" w:eastAsia="zh-CN"/>
        </w:rPr>
        <w:t xml:space="preserve"> </w:t>
      </w:r>
      <w:r>
        <w:rPr>
          <w:rFonts w:hint="eastAsia"/>
          <w:color w:val="auto"/>
          <w:highlight w:val="none"/>
        </w:rPr>
        <w:t>万～5.5</w:t>
      </w:r>
      <w:r>
        <w:rPr>
          <w:rFonts w:hint="eastAsia"/>
          <w:color w:val="auto"/>
          <w:highlight w:val="none"/>
          <w:vertAlign w:val="superscript"/>
          <w:lang w:val="en-US" w:eastAsia="zh-CN"/>
        </w:rPr>
        <w:t xml:space="preserve"> </w:t>
      </w:r>
      <w:r>
        <w:rPr>
          <w:rFonts w:hint="eastAsia"/>
          <w:color w:val="auto"/>
          <w:highlight w:val="none"/>
        </w:rPr>
        <w:t>万。提倡宽行窄株种植，移栽规格</w:t>
      </w:r>
      <w:r>
        <w:rPr>
          <w:rFonts w:hint="eastAsia"/>
          <w:color w:val="auto"/>
          <w:highlight w:val="none"/>
          <w:lang w:val="en-US" w:eastAsia="zh-CN"/>
        </w:rPr>
        <w:t>推荐</w:t>
      </w:r>
      <w:r>
        <w:rPr>
          <w:rFonts w:hint="eastAsia"/>
          <w:color w:val="auto"/>
          <w:highlight w:val="none"/>
        </w:rPr>
        <w:t>为25</w:t>
      </w:r>
      <w:r>
        <w:rPr>
          <w:rFonts w:hint="eastAsia"/>
          <w:color w:val="auto"/>
          <w:highlight w:val="none"/>
          <w:vertAlign w:val="superscript"/>
          <w:lang w:val="en-US" w:eastAsia="zh-CN"/>
        </w:rPr>
        <w:t xml:space="preserve"> </w:t>
      </w:r>
      <w:r>
        <w:rPr>
          <w:rFonts w:hint="eastAsia"/>
          <w:color w:val="auto"/>
          <w:highlight w:val="none"/>
        </w:rPr>
        <w:t>cm×</w:t>
      </w:r>
      <w:r>
        <w:rPr>
          <w:rFonts w:hint="eastAsia"/>
          <w:color w:val="auto"/>
          <w:highlight w:val="none"/>
          <w:lang w:eastAsia="zh-CN"/>
        </w:rPr>
        <w:t>（</w:t>
      </w:r>
      <w:r>
        <w:rPr>
          <w:rFonts w:hint="eastAsia"/>
          <w:color w:val="auto"/>
          <w:highlight w:val="none"/>
        </w:rPr>
        <w:t>13.3</w:t>
      </w:r>
      <w:r>
        <w:rPr>
          <w:rFonts w:hint="eastAsia"/>
          <w:color w:val="auto"/>
          <w:highlight w:val="none"/>
          <w:vertAlign w:val="superscript"/>
        </w:rPr>
        <w:t xml:space="preserve"> </w:t>
      </w:r>
      <w:r>
        <w:rPr>
          <w:rFonts w:hint="eastAsia"/>
          <w:color w:val="auto"/>
          <w:highlight w:val="none"/>
        </w:rPr>
        <w:t>cm～16.7</w:t>
      </w:r>
      <w:r>
        <w:rPr>
          <w:rFonts w:hint="eastAsia"/>
          <w:color w:val="auto"/>
          <w:highlight w:val="none"/>
          <w:vertAlign w:val="superscript"/>
        </w:rPr>
        <w:t xml:space="preserve"> </w:t>
      </w:r>
      <w:r>
        <w:rPr>
          <w:rFonts w:hint="eastAsia"/>
          <w:color w:val="auto"/>
          <w:highlight w:val="none"/>
        </w:rPr>
        <w:t>cm</w:t>
      </w:r>
      <w:r>
        <w:rPr>
          <w:rFonts w:hint="eastAsia"/>
          <w:color w:val="auto"/>
          <w:highlight w:val="none"/>
          <w:lang w:eastAsia="zh-CN"/>
        </w:rPr>
        <w:t>）</w:t>
      </w:r>
      <w:r>
        <w:rPr>
          <w:rFonts w:hint="eastAsia"/>
          <w:color w:val="auto"/>
          <w:highlight w:val="none"/>
        </w:rPr>
        <w:t>。</w:t>
      </w:r>
    </w:p>
    <w:p>
      <w:pPr>
        <w:pStyle w:val="20"/>
        <w:bidi w:val="0"/>
        <w:rPr>
          <w:color w:val="auto"/>
        </w:rPr>
      </w:pPr>
      <w:r>
        <w:rPr>
          <w:color w:val="auto"/>
        </w:rPr>
        <w:t>抛秧</w:t>
      </w:r>
    </w:p>
    <w:p>
      <w:pPr>
        <w:pStyle w:val="23"/>
        <w:keepNext w:val="0"/>
        <w:keepLines w:val="0"/>
        <w:pageBreakBefore w:val="0"/>
        <w:widowControl/>
        <w:kinsoku/>
        <w:wordWrap/>
        <w:overflowPunct/>
        <w:topLinePunct w:val="0"/>
        <w:autoSpaceDE w:val="0"/>
        <w:autoSpaceDN w:val="0"/>
        <w:bidi w:val="0"/>
        <w:adjustRightInd/>
        <w:snapToGrid/>
        <w:ind w:firstLine="0" w:firstLineChars="0"/>
        <w:textAlignment w:val="auto"/>
        <w:rPr>
          <w:color w:val="auto"/>
        </w:rPr>
      </w:pPr>
      <w:r>
        <w:rPr>
          <w:rFonts w:hint="eastAsia" w:ascii="黑体" w:hAnsi="黑体" w:eastAsia="黑体" w:cs="黑体"/>
          <w:color w:val="auto"/>
          <w:lang w:val="en-US" w:eastAsia="zh-CN"/>
        </w:rPr>
        <w:t>10.1.2.1</w:t>
      </w:r>
      <w:r>
        <w:rPr>
          <w:rFonts w:hint="eastAsia"/>
          <w:color w:val="auto"/>
          <w:lang w:val="en-US" w:eastAsia="zh-CN"/>
        </w:rPr>
        <w:t xml:space="preserve">  </w:t>
      </w:r>
      <w:r>
        <w:rPr>
          <w:color w:val="auto"/>
        </w:rPr>
        <w:t>移栽秧龄：适宜秧龄为</w:t>
      </w:r>
      <w:r>
        <w:rPr>
          <w:rFonts w:hint="eastAsia"/>
          <w:b w:val="0"/>
          <w:bCs w:val="0"/>
          <w:color w:val="auto"/>
          <w:lang w:val="en-US" w:eastAsia="zh-CN"/>
        </w:rPr>
        <w:t>25</w:t>
      </w:r>
      <w:r>
        <w:rPr>
          <w:rFonts w:hint="eastAsia"/>
          <w:b w:val="0"/>
          <w:bCs w:val="0"/>
          <w:color w:val="auto"/>
          <w:vertAlign w:val="superscript"/>
        </w:rPr>
        <w:t xml:space="preserve"> </w:t>
      </w:r>
      <w:r>
        <w:rPr>
          <w:rFonts w:hint="eastAsia"/>
          <w:b w:val="0"/>
          <w:bCs w:val="0"/>
          <w:color w:val="auto"/>
        </w:rPr>
        <w:t>d</w:t>
      </w:r>
      <w:r>
        <w:rPr>
          <w:rFonts w:hint="eastAsia"/>
          <w:b w:val="0"/>
          <w:bCs w:val="0"/>
          <w:color w:val="auto"/>
          <w:lang w:eastAsia="zh-CN"/>
        </w:rPr>
        <w:t>～</w:t>
      </w:r>
      <w:r>
        <w:rPr>
          <w:rFonts w:hint="eastAsia"/>
          <w:b w:val="0"/>
          <w:bCs w:val="0"/>
          <w:color w:val="auto"/>
          <w:lang w:val="en-US" w:eastAsia="zh-CN"/>
        </w:rPr>
        <w:t>35</w:t>
      </w:r>
      <w:r>
        <w:rPr>
          <w:rFonts w:hint="eastAsia"/>
          <w:color w:val="auto"/>
          <w:vertAlign w:val="superscript"/>
        </w:rPr>
        <w:t xml:space="preserve"> </w:t>
      </w:r>
      <w:r>
        <w:rPr>
          <w:rFonts w:hint="eastAsia"/>
          <w:color w:val="auto"/>
        </w:rPr>
        <w:t>d</w:t>
      </w:r>
      <w:r>
        <w:rPr>
          <w:rFonts w:hint="eastAsia"/>
          <w:color w:val="auto"/>
          <w:lang w:val="en-US" w:eastAsia="zh-CN"/>
        </w:rPr>
        <w:t>，叶龄</w:t>
      </w:r>
      <w:r>
        <w:rPr>
          <w:rFonts w:hint="eastAsia"/>
          <w:b w:val="0"/>
          <w:bCs w:val="0"/>
          <w:color w:val="auto"/>
          <w:lang w:val="en-US" w:eastAsia="zh-CN"/>
        </w:rPr>
        <w:t>3.5</w:t>
      </w:r>
      <w:r>
        <w:rPr>
          <w:rFonts w:hint="eastAsia"/>
          <w:b w:val="0"/>
          <w:bCs w:val="0"/>
          <w:color w:val="auto"/>
          <w:vertAlign w:val="superscript"/>
          <w:lang w:val="en-US" w:eastAsia="zh-CN"/>
        </w:rPr>
        <w:t xml:space="preserve"> </w:t>
      </w:r>
      <w:r>
        <w:rPr>
          <w:rFonts w:hint="eastAsia"/>
          <w:b w:val="0"/>
          <w:bCs w:val="0"/>
          <w:color w:val="auto"/>
          <w:lang w:val="en-US" w:eastAsia="zh-CN"/>
        </w:rPr>
        <w:t>叶</w:t>
      </w:r>
      <w:r>
        <w:rPr>
          <w:rFonts w:hint="eastAsia"/>
          <w:b w:val="0"/>
          <w:bCs w:val="0"/>
          <w:color w:val="auto"/>
          <w:lang w:eastAsia="zh-CN"/>
        </w:rPr>
        <w:t>～</w:t>
      </w:r>
      <w:r>
        <w:rPr>
          <w:rFonts w:hint="eastAsia"/>
          <w:b w:val="0"/>
          <w:bCs w:val="0"/>
          <w:color w:val="auto"/>
          <w:lang w:val="en-US" w:eastAsia="zh-CN"/>
        </w:rPr>
        <w:t>4.5</w:t>
      </w:r>
      <w:r>
        <w:rPr>
          <w:rFonts w:hint="eastAsia"/>
          <w:b w:val="0"/>
          <w:bCs w:val="0"/>
          <w:color w:val="auto"/>
          <w:vertAlign w:val="superscript"/>
          <w:lang w:val="en-US" w:eastAsia="zh-CN"/>
        </w:rPr>
        <w:t xml:space="preserve"> </w:t>
      </w:r>
      <w:r>
        <w:rPr>
          <w:color w:val="auto"/>
        </w:rPr>
        <w:t>叶。</w:t>
      </w:r>
    </w:p>
    <w:p>
      <w:pPr>
        <w:pStyle w:val="23"/>
        <w:keepNext w:val="0"/>
        <w:keepLines w:val="0"/>
        <w:pageBreakBefore w:val="0"/>
        <w:widowControl/>
        <w:kinsoku/>
        <w:wordWrap/>
        <w:overflowPunct/>
        <w:topLinePunct w:val="0"/>
        <w:autoSpaceDE w:val="0"/>
        <w:autoSpaceDN w:val="0"/>
        <w:bidi w:val="0"/>
        <w:adjustRightInd/>
        <w:snapToGrid/>
        <w:ind w:firstLine="0" w:firstLineChars="0"/>
        <w:textAlignment w:val="auto"/>
        <w:rPr>
          <w:color w:val="auto"/>
        </w:rPr>
      </w:pPr>
      <w:r>
        <w:rPr>
          <w:rFonts w:hint="eastAsia" w:ascii="黑体" w:hAnsi="黑体" w:eastAsia="黑体" w:cs="黑体"/>
          <w:color w:val="auto"/>
          <w:lang w:val="en-US" w:eastAsia="zh-CN"/>
        </w:rPr>
        <w:t>10.1.2.2</w:t>
      </w:r>
      <w:r>
        <w:rPr>
          <w:rFonts w:hint="eastAsia"/>
          <w:color w:val="auto"/>
          <w:lang w:val="en-US" w:eastAsia="zh-CN"/>
        </w:rPr>
        <w:t xml:space="preserve">  </w:t>
      </w:r>
      <w:r>
        <w:rPr>
          <w:color w:val="auto"/>
        </w:rPr>
        <w:t>抛秧要求</w:t>
      </w:r>
      <w:r>
        <w:rPr>
          <w:rFonts w:hint="eastAsia"/>
          <w:color w:val="auto"/>
          <w:lang w:eastAsia="zh-CN"/>
        </w:rPr>
        <w:t>：</w:t>
      </w:r>
      <w:r>
        <w:rPr>
          <w:rFonts w:hint="eastAsia"/>
          <w:color w:val="auto"/>
        </w:rPr>
        <w:t>抛秧时田间无明显水层</w:t>
      </w:r>
      <w:r>
        <w:rPr>
          <w:color w:val="auto"/>
        </w:rPr>
        <w:t>，先抛</w:t>
      </w:r>
      <w:r>
        <w:rPr>
          <w:rFonts w:hint="eastAsia"/>
          <w:color w:val="auto"/>
          <w:lang w:val="en-US" w:eastAsia="zh-CN"/>
        </w:rPr>
        <w:t>70%</w:t>
      </w:r>
      <w:r>
        <w:rPr>
          <w:color w:val="auto"/>
        </w:rPr>
        <w:t>，余下的分</w:t>
      </w:r>
      <w:r>
        <w:rPr>
          <w:rFonts w:hint="eastAsia"/>
          <w:color w:val="auto"/>
          <w:lang w:val="en-US" w:eastAsia="zh-CN"/>
        </w:rPr>
        <w:t>2</w:t>
      </w:r>
      <w:r>
        <w:rPr>
          <w:rFonts w:hint="eastAsia"/>
          <w:color w:val="auto"/>
          <w:vertAlign w:val="superscript"/>
          <w:lang w:val="en-US" w:eastAsia="zh-CN"/>
        </w:rPr>
        <w:t xml:space="preserve"> </w:t>
      </w:r>
      <w:r>
        <w:rPr>
          <w:rFonts w:hint="eastAsia"/>
          <w:color w:val="auto"/>
          <w:lang w:val="en-US" w:eastAsia="zh-CN"/>
        </w:rPr>
        <w:t>次</w:t>
      </w:r>
      <w:r>
        <w:rPr>
          <w:rFonts w:hint="eastAsia"/>
          <w:color w:val="auto"/>
          <w:lang w:eastAsia="zh-CN"/>
        </w:rPr>
        <w:t>～</w:t>
      </w:r>
      <w:r>
        <w:rPr>
          <w:rFonts w:hint="eastAsia"/>
          <w:color w:val="auto"/>
          <w:lang w:val="en-US" w:eastAsia="zh-CN"/>
        </w:rPr>
        <w:t>3</w:t>
      </w:r>
      <w:r>
        <w:rPr>
          <w:rFonts w:hint="eastAsia"/>
          <w:color w:val="auto"/>
          <w:vertAlign w:val="superscript"/>
          <w:lang w:val="en-US" w:eastAsia="zh-CN"/>
        </w:rPr>
        <w:t xml:space="preserve"> </w:t>
      </w:r>
      <w:r>
        <w:rPr>
          <w:color w:val="auto"/>
        </w:rPr>
        <w:t>次补空抛均，减少</w:t>
      </w:r>
      <w:r>
        <w:rPr>
          <w:rFonts w:hint="eastAsia"/>
          <w:color w:val="auto"/>
          <w:lang w:val="en-US" w:eastAsia="zh-CN"/>
        </w:rPr>
        <w:t>漏</w:t>
      </w:r>
      <w:r>
        <w:rPr>
          <w:color w:val="auto"/>
        </w:rPr>
        <w:t>秧、</w:t>
      </w:r>
      <w:r>
        <w:rPr>
          <w:rFonts w:hint="eastAsia"/>
          <w:color w:val="auto"/>
          <w:lang w:val="en-US" w:eastAsia="zh-CN"/>
        </w:rPr>
        <w:t>漂秧、伤</w:t>
      </w:r>
      <w:r>
        <w:rPr>
          <w:color w:val="auto"/>
        </w:rPr>
        <w:t>秧</w:t>
      </w:r>
      <w:r>
        <w:rPr>
          <w:rFonts w:hint="eastAsia"/>
          <w:color w:val="auto"/>
          <w:lang w:eastAsia="zh-CN"/>
        </w:rPr>
        <w:t>。</w:t>
      </w:r>
      <w:r>
        <w:rPr>
          <w:color w:val="auto"/>
        </w:rPr>
        <w:t>抛秧后</w:t>
      </w:r>
      <w:r>
        <w:rPr>
          <w:rFonts w:hint="eastAsia"/>
          <w:color w:val="auto"/>
          <w:lang w:val="en-US" w:eastAsia="zh-CN"/>
        </w:rPr>
        <w:t>5</w:t>
      </w:r>
      <w:r>
        <w:rPr>
          <w:rFonts w:hint="eastAsia"/>
          <w:color w:val="auto"/>
          <w:vertAlign w:val="superscript"/>
        </w:rPr>
        <w:t xml:space="preserve"> </w:t>
      </w:r>
      <w:r>
        <w:rPr>
          <w:rFonts w:hint="eastAsia"/>
          <w:color w:val="auto"/>
        </w:rPr>
        <w:t>d</w:t>
      </w:r>
      <w:r>
        <w:rPr>
          <w:color w:val="auto"/>
        </w:rPr>
        <w:t>内，田间保持</w:t>
      </w:r>
      <w:r>
        <w:rPr>
          <w:rFonts w:hint="eastAsia"/>
          <w:color w:val="auto"/>
          <w:lang w:val="en-US" w:eastAsia="zh-CN"/>
        </w:rPr>
        <w:t>浅</w:t>
      </w:r>
      <w:r>
        <w:rPr>
          <w:color w:val="auto"/>
        </w:rPr>
        <w:t>水层，利于秧苗稳植。</w:t>
      </w:r>
    </w:p>
    <w:p>
      <w:pPr>
        <w:pStyle w:val="23"/>
        <w:keepNext w:val="0"/>
        <w:keepLines w:val="0"/>
        <w:pageBreakBefore w:val="0"/>
        <w:widowControl/>
        <w:kinsoku/>
        <w:wordWrap/>
        <w:overflowPunct/>
        <w:topLinePunct w:val="0"/>
        <w:autoSpaceDE w:val="0"/>
        <w:autoSpaceDN w:val="0"/>
        <w:bidi w:val="0"/>
        <w:adjustRightInd/>
        <w:snapToGrid/>
        <w:ind w:firstLine="0" w:firstLineChars="0"/>
        <w:textAlignment w:val="auto"/>
        <w:rPr>
          <w:color w:val="auto"/>
          <w:highlight w:val="none"/>
        </w:rPr>
      </w:pPr>
      <w:r>
        <w:rPr>
          <w:rFonts w:hint="eastAsia" w:ascii="黑体" w:hAnsi="黑体" w:eastAsia="黑体" w:cs="黑体"/>
          <w:color w:val="auto"/>
          <w:lang w:val="en-US" w:eastAsia="zh-CN"/>
        </w:rPr>
        <w:t>10.1.2.3</w:t>
      </w:r>
      <w:r>
        <w:rPr>
          <w:rFonts w:hint="eastAsia"/>
          <w:color w:val="auto"/>
          <w:lang w:val="en-US" w:eastAsia="zh-CN"/>
        </w:rPr>
        <w:t xml:space="preserve">  </w:t>
      </w:r>
      <w:r>
        <w:rPr>
          <w:color w:val="auto"/>
          <w:highlight w:val="none"/>
        </w:rPr>
        <w:t>抛秧规格：</w:t>
      </w:r>
      <w:r>
        <w:rPr>
          <w:rFonts w:hint="eastAsia"/>
          <w:color w:val="auto"/>
          <w:highlight w:val="none"/>
          <w:lang w:val="en-US" w:eastAsia="zh-CN"/>
        </w:rPr>
        <w:t>25</w:t>
      </w:r>
      <w:r>
        <w:rPr>
          <w:rFonts w:hint="eastAsia"/>
          <w:color w:val="auto"/>
          <w:highlight w:val="none"/>
          <w:vertAlign w:val="superscript"/>
          <w:lang w:val="en-US" w:eastAsia="zh-CN"/>
        </w:rPr>
        <w:t xml:space="preserve"> </w:t>
      </w:r>
      <w:r>
        <w:rPr>
          <w:rFonts w:hint="eastAsia"/>
          <w:color w:val="auto"/>
          <w:highlight w:val="none"/>
          <w:lang w:val="en-US" w:eastAsia="zh-CN"/>
        </w:rPr>
        <w:t>穴/</w:t>
      </w:r>
      <w:r>
        <w:rPr>
          <w:rFonts w:hint="eastAsia"/>
          <w:color w:val="auto"/>
          <w:lang w:val="en-US" w:eastAsia="zh-CN"/>
        </w:rPr>
        <w:t>㎡</w:t>
      </w:r>
      <w:r>
        <w:rPr>
          <w:rFonts w:hint="eastAsia"/>
          <w:color w:val="auto"/>
          <w:highlight w:val="none"/>
          <w:lang w:val="en-US" w:eastAsia="zh-CN"/>
        </w:rPr>
        <w:t>～35</w:t>
      </w:r>
      <w:r>
        <w:rPr>
          <w:rFonts w:hint="eastAsia"/>
          <w:color w:val="auto"/>
          <w:highlight w:val="none"/>
          <w:vertAlign w:val="superscript"/>
          <w:lang w:val="en-US" w:eastAsia="zh-CN"/>
        </w:rPr>
        <w:t xml:space="preserve"> </w:t>
      </w:r>
      <w:r>
        <w:rPr>
          <w:rFonts w:hint="eastAsia"/>
          <w:color w:val="auto"/>
          <w:highlight w:val="none"/>
          <w:lang w:val="en-US" w:eastAsia="zh-CN"/>
        </w:rPr>
        <w:t>穴/</w:t>
      </w:r>
      <w:r>
        <w:rPr>
          <w:rFonts w:hint="eastAsia"/>
          <w:color w:val="auto"/>
          <w:lang w:val="en-US" w:eastAsia="zh-CN"/>
        </w:rPr>
        <w:t>㎡</w:t>
      </w:r>
      <w:r>
        <w:rPr>
          <w:rFonts w:hint="eastAsia"/>
          <w:color w:val="auto"/>
          <w:highlight w:val="none"/>
          <w:lang w:val="en-US" w:eastAsia="zh-CN"/>
        </w:rPr>
        <w:t>。</w:t>
      </w:r>
    </w:p>
    <w:p>
      <w:pPr>
        <w:pStyle w:val="21"/>
        <w:bidi w:val="0"/>
        <w:rPr>
          <w:color w:val="auto"/>
        </w:rPr>
      </w:pPr>
      <w:bookmarkStart w:id="18" w:name="_Toc137721469"/>
      <w:r>
        <w:rPr>
          <w:rFonts w:hint="eastAsia"/>
          <w:color w:val="auto"/>
        </w:rPr>
        <w:t>施肥</w:t>
      </w:r>
      <w:bookmarkEnd w:id="18"/>
    </w:p>
    <w:p>
      <w:pPr>
        <w:pStyle w:val="20"/>
        <w:bidi w:val="0"/>
        <w:rPr>
          <w:color w:val="auto"/>
        </w:rPr>
      </w:pPr>
      <w:r>
        <w:rPr>
          <w:color w:val="auto"/>
        </w:rPr>
        <w:t>肥料适用准则</w:t>
      </w:r>
    </w:p>
    <w:p>
      <w:pPr>
        <w:pStyle w:val="23"/>
        <w:bidi w:val="0"/>
        <w:rPr>
          <w:color w:val="auto"/>
        </w:rPr>
      </w:pPr>
      <w:r>
        <w:rPr>
          <w:color w:val="auto"/>
        </w:rPr>
        <w:t>肥料使用符合NY/T 496的规定，</w:t>
      </w:r>
      <w:r>
        <w:rPr>
          <w:rFonts w:hint="eastAsia"/>
          <w:color w:val="auto"/>
          <w:lang w:val="en-US" w:eastAsia="zh-CN"/>
        </w:rPr>
        <w:t>提倡测土配方施肥，一般要求有机肥占总施肥量的30%以上</w:t>
      </w:r>
      <w:r>
        <w:rPr>
          <w:color w:val="auto"/>
        </w:rPr>
        <w:t>。</w:t>
      </w:r>
    </w:p>
    <w:p>
      <w:pPr>
        <w:pStyle w:val="20"/>
        <w:bidi w:val="0"/>
        <w:rPr>
          <w:color w:val="auto"/>
        </w:rPr>
      </w:pPr>
      <w:r>
        <w:rPr>
          <w:color w:val="auto"/>
        </w:rPr>
        <w:t>施肥时期与用量</w:t>
      </w:r>
    </w:p>
    <w:p>
      <w:pPr>
        <w:pStyle w:val="5"/>
        <w:bidi w:val="0"/>
        <w:rPr>
          <w:color w:val="auto"/>
        </w:rPr>
      </w:pPr>
      <w:r>
        <w:rPr>
          <w:rFonts w:hint="eastAsia"/>
          <w:color w:val="auto"/>
          <w:lang w:val="en-US" w:eastAsia="zh-CN"/>
        </w:rPr>
        <w:t>10</w:t>
      </w:r>
      <w:r>
        <w:rPr>
          <w:rFonts w:hint="eastAsia"/>
          <w:color w:val="auto"/>
          <w:lang w:eastAsia="zh-CN"/>
        </w:rPr>
        <w:t>.3.2</w:t>
      </w:r>
      <w:r>
        <w:rPr>
          <w:color w:val="auto"/>
        </w:rPr>
        <w:t>.1</w:t>
      </w:r>
      <w:r>
        <w:rPr>
          <w:rFonts w:hint="eastAsia"/>
          <w:color w:val="auto"/>
          <w:lang w:val="en-US" w:eastAsia="zh-CN"/>
        </w:rPr>
        <w:t xml:space="preserve">  </w:t>
      </w:r>
      <w:r>
        <w:rPr>
          <w:color w:val="auto"/>
        </w:rPr>
        <w:t xml:space="preserve">基肥 </w:t>
      </w:r>
    </w:p>
    <w:p>
      <w:pPr>
        <w:pStyle w:val="23"/>
        <w:bidi w:val="0"/>
        <w:rPr>
          <w:color w:val="auto"/>
        </w:rPr>
      </w:pPr>
      <w:r>
        <w:rPr>
          <w:rFonts w:hint="eastAsia"/>
          <w:color w:val="auto"/>
        </w:rPr>
        <w:t>结合犁冬晒田</w:t>
      </w:r>
      <w:r>
        <w:rPr>
          <w:rFonts w:hint="eastAsia"/>
          <w:color w:val="auto"/>
          <w:lang w:eastAsia="zh-CN"/>
        </w:rPr>
        <w:t>，每</w:t>
      </w:r>
      <w:r>
        <w:rPr>
          <w:rFonts w:hint="eastAsia"/>
          <w:color w:val="auto"/>
          <w:lang w:val="en-US" w:eastAsia="zh-CN"/>
        </w:rPr>
        <w:t>667</w:t>
      </w:r>
      <w:r>
        <w:rPr>
          <w:rFonts w:hint="eastAsia"/>
          <w:color w:val="auto"/>
          <w:vertAlign w:val="superscript"/>
          <w:lang w:val="en-US" w:eastAsia="zh-CN"/>
        </w:rPr>
        <w:t xml:space="preserve"> </w:t>
      </w:r>
      <w:r>
        <w:rPr>
          <w:rFonts w:hint="eastAsia"/>
          <w:color w:val="auto"/>
          <w:lang w:val="en-US" w:eastAsia="zh-CN"/>
        </w:rPr>
        <w:t>㎡</w:t>
      </w:r>
      <w:r>
        <w:rPr>
          <w:color w:val="auto"/>
        </w:rPr>
        <w:t>施</w:t>
      </w:r>
      <w:r>
        <w:rPr>
          <w:rFonts w:hint="eastAsia"/>
          <w:color w:val="auto"/>
          <w:lang w:eastAsia="zh-CN"/>
        </w:rPr>
        <w:t>猪牛粪等腐熟农家肥</w:t>
      </w:r>
      <w:r>
        <w:rPr>
          <w:rFonts w:hint="eastAsia"/>
          <w:color w:val="auto"/>
          <w:lang w:val="en-US" w:eastAsia="zh-CN"/>
        </w:rPr>
        <w:t>800</w:t>
      </w:r>
      <w:r>
        <w:rPr>
          <w:rFonts w:hint="eastAsia"/>
          <w:color w:val="auto"/>
          <w:vertAlign w:val="superscript"/>
          <w:lang w:val="en-US" w:eastAsia="zh-CN"/>
        </w:rPr>
        <w:t xml:space="preserve"> </w:t>
      </w:r>
      <w:r>
        <w:rPr>
          <w:rFonts w:hint="eastAsia"/>
          <w:color w:val="auto"/>
          <w:lang w:val="en-US" w:eastAsia="zh-CN"/>
        </w:rPr>
        <w:t>kg</w:t>
      </w:r>
      <w:r>
        <w:rPr>
          <w:rFonts w:hint="eastAsia"/>
          <w:b w:val="0"/>
          <w:bCs w:val="0"/>
          <w:color w:val="auto"/>
          <w:lang w:eastAsia="zh-CN"/>
        </w:rPr>
        <w:t>～</w:t>
      </w:r>
      <w:r>
        <w:rPr>
          <w:rFonts w:hint="eastAsia"/>
          <w:color w:val="auto"/>
          <w:lang w:val="en-US" w:eastAsia="zh-CN"/>
        </w:rPr>
        <w:t>1000</w:t>
      </w:r>
      <w:r>
        <w:rPr>
          <w:rFonts w:hint="eastAsia"/>
          <w:color w:val="auto"/>
          <w:vertAlign w:val="superscript"/>
          <w:lang w:val="en-US" w:eastAsia="zh-CN"/>
        </w:rPr>
        <w:t xml:space="preserve"> </w:t>
      </w:r>
      <w:r>
        <w:rPr>
          <w:rFonts w:hint="eastAsia"/>
          <w:color w:val="auto"/>
          <w:lang w:val="en-US" w:eastAsia="zh-CN"/>
        </w:rPr>
        <w:t>kg作基肥</w:t>
      </w:r>
      <w:r>
        <w:rPr>
          <w:color w:val="auto"/>
        </w:rPr>
        <w:t>，</w:t>
      </w:r>
      <w:r>
        <w:rPr>
          <w:rFonts w:hint="eastAsia"/>
          <w:color w:val="auto"/>
          <w:lang w:val="en-US" w:eastAsia="zh-CN"/>
        </w:rPr>
        <w:t>移栽</w:t>
      </w:r>
      <w:r>
        <w:rPr>
          <w:rFonts w:hint="eastAsia"/>
          <w:color w:val="auto"/>
        </w:rPr>
        <w:t>前</w:t>
      </w:r>
      <w:r>
        <w:rPr>
          <w:rFonts w:hint="eastAsia"/>
          <w:color w:val="auto"/>
          <w:lang w:val="en-US" w:eastAsia="zh-CN"/>
        </w:rPr>
        <w:t>结合旋耕翻</w:t>
      </w:r>
      <w:r>
        <w:rPr>
          <w:rFonts w:hint="eastAsia"/>
          <w:color w:val="auto"/>
        </w:rPr>
        <w:t>地一次性施入</w:t>
      </w:r>
      <w:r>
        <w:rPr>
          <w:rFonts w:hint="eastAsia"/>
          <w:color w:val="auto"/>
          <w:highlight w:val="none"/>
        </w:rPr>
        <w:t>氮磷</w:t>
      </w:r>
      <w:r>
        <w:rPr>
          <w:rFonts w:hint="eastAsia"/>
          <w:color w:val="auto"/>
          <w:highlight w:val="none"/>
          <w:lang w:val="en-US" w:eastAsia="zh-CN"/>
        </w:rPr>
        <w:t>钾</w:t>
      </w:r>
      <w:r>
        <w:rPr>
          <w:rFonts w:hint="eastAsia"/>
          <w:color w:val="auto"/>
          <w:highlight w:val="none"/>
          <w:lang w:eastAsia="zh-CN"/>
        </w:rPr>
        <w:t>（</w:t>
      </w:r>
      <w:r>
        <w:rPr>
          <w:rFonts w:hint="eastAsia"/>
          <w:color w:val="auto"/>
          <w:highlight w:val="none"/>
          <w:lang w:val="en-US" w:eastAsia="zh-CN"/>
        </w:rPr>
        <w:t>15-15-15</w:t>
      </w:r>
      <w:r>
        <w:rPr>
          <w:rFonts w:hint="eastAsia"/>
          <w:color w:val="auto"/>
          <w:highlight w:val="none"/>
          <w:lang w:eastAsia="zh-CN"/>
        </w:rPr>
        <w:t>）</w:t>
      </w:r>
      <w:r>
        <w:rPr>
          <w:rFonts w:hint="eastAsia"/>
          <w:color w:val="auto"/>
          <w:highlight w:val="none"/>
        </w:rPr>
        <w:t>复合肥</w:t>
      </w:r>
      <w:r>
        <w:rPr>
          <w:rFonts w:hint="eastAsia"/>
          <w:color w:val="auto"/>
          <w:highlight w:val="none"/>
          <w:lang w:val="en-US" w:eastAsia="zh-CN"/>
        </w:rPr>
        <w:t>30</w:t>
      </w:r>
      <w:r>
        <w:rPr>
          <w:rFonts w:hint="eastAsia"/>
          <w:color w:val="auto"/>
          <w:highlight w:val="none"/>
          <w:vertAlign w:val="superscript"/>
          <w:lang w:val="en-US" w:eastAsia="zh-CN"/>
        </w:rPr>
        <w:t xml:space="preserve"> </w:t>
      </w:r>
      <w:r>
        <w:rPr>
          <w:rFonts w:hint="eastAsia"/>
          <w:color w:val="auto"/>
          <w:highlight w:val="none"/>
          <w:lang w:val="en-US" w:eastAsia="zh-CN"/>
        </w:rPr>
        <w:t>kg</w:t>
      </w:r>
      <w:r>
        <w:rPr>
          <w:color w:val="auto"/>
          <w:highlight w:val="none"/>
        </w:rPr>
        <w:t>。</w:t>
      </w:r>
    </w:p>
    <w:p>
      <w:pPr>
        <w:pStyle w:val="5"/>
        <w:bidi w:val="0"/>
        <w:rPr>
          <w:color w:val="auto"/>
        </w:rPr>
      </w:pPr>
      <w:r>
        <w:rPr>
          <w:rFonts w:hint="eastAsia"/>
          <w:color w:val="auto"/>
          <w:lang w:val="en-US" w:eastAsia="zh-CN"/>
        </w:rPr>
        <w:t>10</w:t>
      </w:r>
      <w:r>
        <w:rPr>
          <w:rFonts w:hint="eastAsia"/>
          <w:color w:val="auto"/>
          <w:lang w:eastAsia="zh-CN"/>
        </w:rPr>
        <w:t>.3.2</w:t>
      </w:r>
      <w:r>
        <w:rPr>
          <w:color w:val="auto"/>
        </w:rPr>
        <w:t>.2</w:t>
      </w:r>
      <w:r>
        <w:rPr>
          <w:rFonts w:hint="eastAsia"/>
          <w:color w:val="auto"/>
          <w:lang w:val="en-US" w:eastAsia="zh-CN"/>
        </w:rPr>
        <w:t xml:space="preserve">  </w:t>
      </w:r>
      <w:r>
        <w:rPr>
          <w:color w:val="auto"/>
        </w:rPr>
        <w:t xml:space="preserve">分蘖肥 </w:t>
      </w:r>
    </w:p>
    <w:p>
      <w:pPr>
        <w:pStyle w:val="23"/>
        <w:bidi w:val="0"/>
        <w:rPr>
          <w:b w:val="0"/>
          <w:bCs w:val="0"/>
          <w:color w:val="auto"/>
        </w:rPr>
      </w:pPr>
      <w:r>
        <w:rPr>
          <w:b w:val="0"/>
          <w:bCs w:val="0"/>
          <w:color w:val="auto"/>
        </w:rPr>
        <w:t>在移栽后</w:t>
      </w:r>
      <w:r>
        <w:rPr>
          <w:rFonts w:hint="eastAsia"/>
          <w:b w:val="0"/>
          <w:bCs w:val="0"/>
          <w:color w:val="auto"/>
          <w:lang w:val="en-US" w:eastAsia="zh-CN"/>
        </w:rPr>
        <w:t>7</w:t>
      </w:r>
      <w:r>
        <w:rPr>
          <w:rFonts w:hint="eastAsia"/>
          <w:b w:val="0"/>
          <w:bCs w:val="0"/>
          <w:color w:val="auto"/>
          <w:vertAlign w:val="superscript"/>
        </w:rPr>
        <w:t xml:space="preserve"> </w:t>
      </w:r>
      <w:r>
        <w:rPr>
          <w:rFonts w:hint="eastAsia"/>
          <w:b w:val="0"/>
          <w:bCs w:val="0"/>
          <w:color w:val="auto"/>
        </w:rPr>
        <w:t>d</w:t>
      </w:r>
      <w:r>
        <w:rPr>
          <w:rFonts w:hint="eastAsia"/>
          <w:b w:val="0"/>
          <w:bCs w:val="0"/>
          <w:color w:val="auto"/>
          <w:lang w:eastAsia="zh-CN"/>
        </w:rPr>
        <w:t>～</w:t>
      </w:r>
      <w:r>
        <w:rPr>
          <w:rFonts w:hint="eastAsia"/>
          <w:b w:val="0"/>
          <w:bCs w:val="0"/>
          <w:color w:val="auto"/>
          <w:lang w:val="en-US" w:eastAsia="zh-CN"/>
        </w:rPr>
        <w:t>15</w:t>
      </w:r>
      <w:r>
        <w:rPr>
          <w:rFonts w:hint="eastAsia"/>
          <w:b w:val="0"/>
          <w:bCs w:val="0"/>
          <w:color w:val="auto"/>
          <w:vertAlign w:val="superscript"/>
        </w:rPr>
        <w:t xml:space="preserve"> </w:t>
      </w:r>
      <w:r>
        <w:rPr>
          <w:rFonts w:hint="eastAsia"/>
          <w:b w:val="0"/>
          <w:bCs w:val="0"/>
          <w:color w:val="auto"/>
        </w:rPr>
        <w:t>d</w:t>
      </w:r>
      <w:r>
        <w:rPr>
          <w:rFonts w:hint="eastAsia"/>
          <w:b w:val="0"/>
          <w:bCs w:val="0"/>
          <w:color w:val="auto"/>
          <w:lang w:val="en-US" w:eastAsia="zh-CN"/>
        </w:rPr>
        <w:t>追</w:t>
      </w:r>
      <w:r>
        <w:rPr>
          <w:b w:val="0"/>
          <w:bCs w:val="0"/>
          <w:color w:val="auto"/>
        </w:rPr>
        <w:t>施一次肥，</w:t>
      </w:r>
      <w:r>
        <w:rPr>
          <w:rFonts w:hint="eastAsia"/>
          <w:b w:val="0"/>
          <w:bCs w:val="0"/>
          <w:color w:val="auto"/>
          <w:lang w:eastAsia="zh-CN"/>
        </w:rPr>
        <w:t>每</w:t>
      </w:r>
      <w:r>
        <w:rPr>
          <w:rFonts w:hint="eastAsia"/>
          <w:b w:val="0"/>
          <w:bCs w:val="0"/>
          <w:color w:val="auto"/>
          <w:lang w:val="en-US" w:eastAsia="zh-CN"/>
        </w:rPr>
        <w:t>667</w:t>
      </w:r>
      <w:r>
        <w:rPr>
          <w:rFonts w:hint="eastAsia"/>
          <w:b w:val="0"/>
          <w:bCs w:val="0"/>
          <w:color w:val="auto"/>
          <w:vertAlign w:val="superscript"/>
          <w:lang w:val="en-US" w:eastAsia="zh-CN"/>
        </w:rPr>
        <w:t xml:space="preserve"> </w:t>
      </w:r>
      <w:r>
        <w:rPr>
          <w:rFonts w:hint="eastAsia"/>
          <w:b w:val="0"/>
          <w:bCs w:val="0"/>
          <w:color w:val="auto"/>
          <w:lang w:val="en-US" w:eastAsia="zh-CN"/>
        </w:rPr>
        <w:t>㎡撒施</w:t>
      </w:r>
      <w:r>
        <w:rPr>
          <w:rFonts w:hint="eastAsia"/>
          <w:b w:val="0"/>
          <w:bCs w:val="0"/>
          <w:color w:val="auto"/>
        </w:rPr>
        <w:t>磷酸二氢钾</w:t>
      </w:r>
      <w:r>
        <w:rPr>
          <w:rFonts w:hint="eastAsia"/>
          <w:b w:val="0"/>
          <w:bCs w:val="0"/>
          <w:color w:val="auto"/>
          <w:lang w:val="en-US" w:eastAsia="zh-CN"/>
        </w:rPr>
        <w:t>15</w:t>
      </w:r>
      <w:r>
        <w:rPr>
          <w:rFonts w:hint="eastAsia"/>
          <w:b w:val="0"/>
          <w:bCs w:val="0"/>
          <w:color w:val="auto"/>
          <w:vertAlign w:val="superscript"/>
          <w:lang w:val="en-US" w:eastAsia="zh-CN"/>
        </w:rPr>
        <w:t xml:space="preserve"> </w:t>
      </w:r>
      <w:r>
        <w:rPr>
          <w:rFonts w:hint="eastAsia"/>
          <w:b w:val="0"/>
          <w:bCs w:val="0"/>
          <w:color w:val="auto"/>
          <w:lang w:val="en-US" w:eastAsia="zh-CN"/>
        </w:rPr>
        <w:t>kg</w:t>
      </w:r>
      <w:r>
        <w:rPr>
          <w:rFonts w:hint="eastAsia"/>
          <w:b w:val="0"/>
          <w:bCs w:val="0"/>
          <w:color w:val="auto"/>
          <w:lang w:eastAsia="zh-CN"/>
        </w:rPr>
        <w:t>～</w:t>
      </w:r>
      <w:r>
        <w:rPr>
          <w:rFonts w:hint="eastAsia"/>
          <w:b w:val="0"/>
          <w:bCs w:val="0"/>
          <w:color w:val="auto"/>
          <w:lang w:val="en-US" w:eastAsia="zh-CN"/>
        </w:rPr>
        <w:t>20</w:t>
      </w:r>
      <w:r>
        <w:rPr>
          <w:rFonts w:hint="eastAsia"/>
          <w:b w:val="0"/>
          <w:bCs w:val="0"/>
          <w:color w:val="auto"/>
          <w:vertAlign w:val="superscript"/>
          <w:lang w:val="en-US" w:eastAsia="zh-CN"/>
        </w:rPr>
        <w:t xml:space="preserve"> </w:t>
      </w:r>
      <w:r>
        <w:rPr>
          <w:rFonts w:hint="eastAsia"/>
          <w:b w:val="0"/>
          <w:bCs w:val="0"/>
          <w:color w:val="auto"/>
          <w:lang w:val="en-US" w:eastAsia="zh-CN"/>
        </w:rPr>
        <w:t>kg</w:t>
      </w:r>
      <w:r>
        <w:rPr>
          <w:rFonts w:hint="eastAsia"/>
          <w:b w:val="0"/>
          <w:bCs w:val="0"/>
          <w:color w:val="auto"/>
        </w:rPr>
        <w:t>，</w:t>
      </w:r>
      <w:r>
        <w:rPr>
          <w:rFonts w:hint="eastAsia"/>
          <w:b w:val="0"/>
          <w:bCs w:val="0"/>
          <w:color w:val="auto"/>
          <w:lang w:val="en-US" w:eastAsia="zh-CN"/>
        </w:rPr>
        <w:t>或高氮复合肥20</w:t>
      </w:r>
      <w:r>
        <w:rPr>
          <w:rFonts w:hint="eastAsia"/>
          <w:b w:val="0"/>
          <w:bCs w:val="0"/>
          <w:color w:val="auto"/>
          <w:vertAlign w:val="superscript"/>
          <w:lang w:val="en-US" w:eastAsia="zh-CN"/>
        </w:rPr>
        <w:t xml:space="preserve"> </w:t>
      </w:r>
      <w:r>
        <w:rPr>
          <w:rFonts w:hint="eastAsia"/>
          <w:b w:val="0"/>
          <w:bCs w:val="0"/>
          <w:color w:val="auto"/>
          <w:lang w:val="en-US" w:eastAsia="zh-CN"/>
        </w:rPr>
        <w:t>kg</w:t>
      </w:r>
      <w:r>
        <w:rPr>
          <w:rFonts w:hint="eastAsia"/>
          <w:b w:val="0"/>
          <w:bCs w:val="0"/>
          <w:color w:val="auto"/>
          <w:lang w:eastAsia="zh-CN"/>
        </w:rPr>
        <w:t>～</w:t>
      </w:r>
      <w:r>
        <w:rPr>
          <w:rFonts w:hint="eastAsia"/>
          <w:b w:val="0"/>
          <w:bCs w:val="0"/>
          <w:color w:val="auto"/>
          <w:lang w:val="en-US" w:eastAsia="zh-CN"/>
        </w:rPr>
        <w:t>30</w:t>
      </w:r>
      <w:r>
        <w:rPr>
          <w:rFonts w:hint="eastAsia"/>
          <w:b w:val="0"/>
          <w:bCs w:val="0"/>
          <w:color w:val="auto"/>
          <w:vertAlign w:val="superscript"/>
          <w:lang w:val="en-US" w:eastAsia="zh-CN"/>
        </w:rPr>
        <w:t xml:space="preserve"> </w:t>
      </w:r>
      <w:r>
        <w:rPr>
          <w:rFonts w:hint="eastAsia"/>
          <w:b w:val="0"/>
          <w:bCs w:val="0"/>
          <w:color w:val="auto"/>
          <w:lang w:val="en-US" w:eastAsia="zh-CN"/>
        </w:rPr>
        <w:t>kg</w:t>
      </w:r>
      <w:r>
        <w:rPr>
          <w:b w:val="0"/>
          <w:bCs w:val="0"/>
          <w:color w:val="auto"/>
        </w:rPr>
        <w:t>作分蘖肥。</w:t>
      </w:r>
    </w:p>
    <w:p>
      <w:pPr>
        <w:pStyle w:val="21"/>
        <w:bidi w:val="0"/>
        <w:rPr>
          <w:rFonts w:hint="eastAsia"/>
          <w:color w:val="auto"/>
          <w:lang w:eastAsia="zh-CN"/>
        </w:rPr>
      </w:pPr>
      <w:r>
        <w:rPr>
          <w:rFonts w:hint="eastAsia"/>
          <w:color w:val="auto"/>
          <w:lang w:val="en-US" w:eastAsia="zh-CN"/>
        </w:rPr>
        <w:t>灌溉</w:t>
      </w:r>
    </w:p>
    <w:p>
      <w:pPr>
        <w:pStyle w:val="20"/>
        <w:bidi w:val="0"/>
        <w:rPr>
          <w:color w:val="auto"/>
        </w:rPr>
      </w:pPr>
      <w:r>
        <w:rPr>
          <w:color w:val="auto"/>
        </w:rPr>
        <w:t>水质要求</w:t>
      </w:r>
    </w:p>
    <w:p>
      <w:pPr>
        <w:pStyle w:val="23"/>
        <w:bidi w:val="0"/>
      </w:pPr>
      <w:r>
        <w:rPr>
          <w:rFonts w:hint="eastAsia"/>
          <w:color w:val="auto"/>
          <w:lang w:val="en-US" w:eastAsia="zh-CN"/>
        </w:rPr>
        <w:t>使用地下长流冷水泉水灌溉，</w:t>
      </w:r>
      <w:r>
        <w:rPr>
          <w:color w:val="auto"/>
        </w:rPr>
        <w:t>水</w:t>
      </w:r>
      <w:r>
        <w:t>质应符合GB 5084的规定。</w:t>
      </w:r>
    </w:p>
    <w:p>
      <w:pPr>
        <w:pStyle w:val="20"/>
        <w:bidi w:val="0"/>
      </w:pPr>
      <w:r>
        <w:t>灌溉方法</w:t>
      </w:r>
    </w:p>
    <w:p>
      <w:pPr>
        <w:pStyle w:val="23"/>
        <w:bidi w:val="0"/>
      </w:pPr>
      <w:r>
        <w:rPr>
          <w:rFonts w:hint="eastAsia"/>
          <w:lang w:val="en-US" w:eastAsia="zh-CN"/>
        </w:rPr>
        <w:t>苗期田间以浅水灌溉为主，保持3</w:t>
      </w:r>
      <w:r>
        <w:rPr>
          <w:rFonts w:hint="eastAsia"/>
          <w:vertAlign w:val="superscript"/>
          <w:lang w:val="en-US" w:eastAsia="zh-CN"/>
        </w:rPr>
        <w:t xml:space="preserve"> </w:t>
      </w:r>
      <w:r>
        <w:rPr>
          <w:rFonts w:hint="eastAsia"/>
          <w:lang w:val="en-US" w:eastAsia="zh-CN"/>
        </w:rPr>
        <w:t>cm～5</w:t>
      </w:r>
      <w:r>
        <w:rPr>
          <w:rFonts w:hint="eastAsia"/>
          <w:vertAlign w:val="superscript"/>
          <w:lang w:val="en-US" w:eastAsia="zh-CN"/>
        </w:rPr>
        <w:t xml:space="preserve"> </w:t>
      </w:r>
      <w:r>
        <w:rPr>
          <w:rFonts w:hint="eastAsia"/>
          <w:lang w:val="en-US" w:eastAsia="zh-CN"/>
        </w:rPr>
        <w:t>cm水层。在秧苗适应田间生长环境后，以水层灌溉为主，田间保持5</w:t>
      </w:r>
      <w:r>
        <w:rPr>
          <w:rFonts w:hint="eastAsia"/>
          <w:vertAlign w:val="superscript"/>
          <w:lang w:val="en-US" w:eastAsia="zh-CN"/>
        </w:rPr>
        <w:t xml:space="preserve"> </w:t>
      </w:r>
      <w:r>
        <w:rPr>
          <w:rFonts w:hint="eastAsia"/>
          <w:lang w:val="en-US" w:eastAsia="zh-CN"/>
        </w:rPr>
        <w:t>cm～10</w:t>
      </w:r>
      <w:r>
        <w:rPr>
          <w:rFonts w:hint="eastAsia"/>
          <w:vertAlign w:val="superscript"/>
          <w:lang w:val="en-US" w:eastAsia="zh-CN"/>
        </w:rPr>
        <w:t xml:space="preserve"> </w:t>
      </w:r>
      <w:r>
        <w:rPr>
          <w:rFonts w:hint="eastAsia"/>
          <w:lang w:val="en-US" w:eastAsia="zh-CN"/>
        </w:rPr>
        <w:t>cm水层</w:t>
      </w:r>
      <w:r>
        <w:t>。断水期应在成熟收割前</w:t>
      </w:r>
      <w:r>
        <w:rPr>
          <w:rFonts w:hint="eastAsia"/>
          <w:lang w:val="en-US" w:eastAsia="zh-CN"/>
        </w:rPr>
        <w:t>15</w:t>
      </w:r>
      <w:r>
        <w:rPr>
          <w:rFonts w:hint="eastAsia"/>
          <w:vertAlign w:val="superscript"/>
        </w:rPr>
        <w:t xml:space="preserve"> </w:t>
      </w:r>
      <w:r>
        <w:rPr>
          <w:rFonts w:hint="eastAsia"/>
        </w:rPr>
        <w:t>d</w:t>
      </w:r>
      <w:r>
        <w:rPr>
          <w:rFonts w:hint="eastAsia"/>
          <w:lang w:val="en-US" w:eastAsia="zh-CN"/>
        </w:rPr>
        <w:t>左右</w:t>
      </w:r>
      <w:r>
        <w:t>。</w:t>
      </w:r>
    </w:p>
    <w:p>
      <w:pPr>
        <w:pStyle w:val="20"/>
        <w:bidi w:val="0"/>
        <w:rPr>
          <w:rFonts w:hint="eastAsia"/>
          <w:lang w:val="en-US" w:eastAsia="zh-CN"/>
        </w:rPr>
      </w:pPr>
      <w:r>
        <w:rPr>
          <w:rFonts w:hint="eastAsia"/>
          <w:lang w:val="en-US" w:eastAsia="zh-CN"/>
        </w:rPr>
        <w:t>灌溉方式</w:t>
      </w:r>
    </w:p>
    <w:p>
      <w:pPr>
        <w:pStyle w:val="23"/>
        <w:bidi w:val="0"/>
        <w:rPr>
          <w:rFonts w:hint="default"/>
          <w:lang w:val="en-US" w:eastAsia="zh-CN"/>
        </w:rPr>
      </w:pPr>
      <w:r>
        <w:rPr>
          <w:rFonts w:hint="eastAsia"/>
          <w:lang w:val="en-US" w:eastAsia="zh-CN"/>
        </w:rPr>
        <w:t>灌溉方式为</w:t>
      </w:r>
      <w:r>
        <w:rPr>
          <w:rFonts w:hint="eastAsia"/>
        </w:rPr>
        <w:t>水渠</w:t>
      </w:r>
      <w:r>
        <w:rPr>
          <w:rFonts w:hint="eastAsia"/>
          <w:lang w:val="en-US" w:eastAsia="zh-CN"/>
        </w:rPr>
        <w:t>灌溉</w:t>
      </w:r>
      <w:r>
        <w:rPr>
          <w:rFonts w:hint="eastAsia"/>
          <w:lang w:eastAsia="zh-CN"/>
        </w:rPr>
        <w:t>。</w:t>
      </w:r>
      <w:r>
        <w:rPr>
          <w:rFonts w:hint="eastAsia"/>
          <w:lang w:val="en-US" w:eastAsia="zh-CN"/>
        </w:rPr>
        <w:t>在稻田边挖水渠，引山泉冷水从田地高处进、低处出，流动灌溉。若水流过小，可通过蓄水修坝方式，增加水压，使水流变大。</w:t>
      </w:r>
    </w:p>
    <w:p>
      <w:pPr>
        <w:pStyle w:val="21"/>
        <w:bidi w:val="0"/>
      </w:pPr>
      <w:bookmarkStart w:id="19" w:name="_Toc137721472"/>
      <w:r>
        <w:rPr>
          <w:rFonts w:hint="eastAsia"/>
          <w:lang w:val="en-US" w:eastAsia="zh-CN"/>
        </w:rPr>
        <w:t>有害生物综合</w:t>
      </w:r>
      <w:r>
        <w:rPr>
          <w:rFonts w:hint="eastAsia"/>
        </w:rPr>
        <w:t>防治</w:t>
      </w:r>
      <w:bookmarkEnd w:id="19"/>
    </w:p>
    <w:p>
      <w:pPr>
        <w:pStyle w:val="20"/>
        <w:bidi w:val="0"/>
      </w:pPr>
      <w:r>
        <w:t>防控原则</w:t>
      </w:r>
    </w:p>
    <w:p>
      <w:pPr>
        <w:pStyle w:val="23"/>
        <w:bidi w:val="0"/>
      </w:pPr>
      <w:r>
        <w:t>坚持</w:t>
      </w:r>
      <w:r>
        <w:rPr>
          <w:rFonts w:hint="eastAsia"/>
        </w:rPr>
        <w:t>“</w:t>
      </w:r>
      <w:r>
        <w:t>预防为主，综合防治</w:t>
      </w:r>
      <w:r>
        <w:rPr>
          <w:rFonts w:hint="eastAsia"/>
        </w:rPr>
        <w:t>”</w:t>
      </w:r>
      <w:r>
        <w:t>的方针，</w:t>
      </w:r>
      <w:r>
        <w:rPr>
          <w:rFonts w:hint="eastAsia"/>
        </w:rPr>
        <w:t>以有效的</w:t>
      </w:r>
      <w:r>
        <w:rPr>
          <w:rFonts w:hint="eastAsia"/>
          <w:lang w:val="en-US" w:eastAsia="zh-CN"/>
        </w:rPr>
        <w:t>生物防治和物理防治</w:t>
      </w:r>
      <w:r>
        <w:rPr>
          <w:rFonts w:hint="eastAsia"/>
        </w:rPr>
        <w:t>手段为主，科学合理使用化学农药，严格控制农药种类、施药时间和用药量</w:t>
      </w:r>
      <w:r>
        <w:t>。</w:t>
      </w:r>
    </w:p>
    <w:p>
      <w:pPr>
        <w:pStyle w:val="20"/>
        <w:bidi w:val="0"/>
      </w:pPr>
      <w:bookmarkStart w:id="20" w:name="_Toc137721473"/>
      <w:r>
        <w:t>生物防治</w:t>
      </w:r>
      <w:bookmarkEnd w:id="20"/>
    </w:p>
    <w:p>
      <w:pPr>
        <w:pStyle w:val="23"/>
        <w:bidi w:val="0"/>
        <w:rPr>
          <w:rFonts w:hint="eastAsia" w:eastAsia="宋体"/>
          <w:lang w:val="en-US" w:eastAsia="zh-CN"/>
        </w:rPr>
      </w:pPr>
      <w:r>
        <w:rPr>
          <w:rFonts w:hint="eastAsia"/>
          <w:lang w:val="en-US" w:eastAsia="zh-CN"/>
        </w:rPr>
        <w:t>可通过</w:t>
      </w:r>
      <w:r>
        <w:t>适度保护病虫</w:t>
      </w:r>
      <w:r>
        <w:rPr>
          <w:rFonts w:hint="eastAsia"/>
          <w:lang w:val="en-US" w:eastAsia="zh-CN"/>
        </w:rPr>
        <w:t>鼠的</w:t>
      </w:r>
      <w:r>
        <w:t>天敌控制有害生物的发生</w:t>
      </w:r>
      <w:r>
        <w:rPr>
          <w:rFonts w:hint="eastAsia"/>
          <w:lang w:eastAsia="zh-CN"/>
        </w:rPr>
        <w:t>，</w:t>
      </w:r>
      <w:r>
        <w:rPr>
          <w:rFonts w:hint="eastAsia"/>
          <w:lang w:val="en-US" w:eastAsia="zh-CN"/>
        </w:rPr>
        <w:t>如</w:t>
      </w:r>
      <w:r>
        <w:t>保护和利用</w:t>
      </w:r>
      <w:r>
        <w:rPr>
          <w:rFonts w:hint="eastAsia"/>
        </w:rPr>
        <w:t>赤眼蜂、</w:t>
      </w:r>
      <w:r>
        <w:t>稻田蜘蛛、青蛙</w:t>
      </w:r>
      <w:r>
        <w:rPr>
          <w:rFonts w:hint="eastAsia"/>
          <w:lang w:eastAsia="zh-CN"/>
        </w:rPr>
        <w:t>、</w:t>
      </w:r>
      <w:r>
        <w:rPr>
          <w:rFonts w:hint="eastAsia"/>
          <w:lang w:val="en-US" w:eastAsia="zh-CN"/>
        </w:rPr>
        <w:t>老鹰</w:t>
      </w:r>
      <w:r>
        <w:t>等病虫</w:t>
      </w:r>
      <w:r>
        <w:rPr>
          <w:rFonts w:hint="eastAsia"/>
        </w:rPr>
        <w:t>鼠的</w:t>
      </w:r>
      <w:r>
        <w:t>天敌</w:t>
      </w:r>
      <w:r>
        <w:rPr>
          <w:rFonts w:hint="eastAsia"/>
          <w:lang w:eastAsia="zh-CN"/>
        </w:rPr>
        <w:t>；</w:t>
      </w:r>
      <w:r>
        <w:t>提倡生态种养技术，如稻鸭</w:t>
      </w:r>
      <w:r>
        <w:rPr>
          <w:rFonts w:hint="eastAsia"/>
          <w:lang w:eastAsia="zh-CN"/>
        </w:rPr>
        <w:t>、</w:t>
      </w:r>
      <w:r>
        <w:t>稻鱼共生等</w:t>
      </w:r>
      <w:r>
        <w:rPr>
          <w:rFonts w:hint="eastAsia"/>
          <w:lang w:eastAsia="zh-CN"/>
        </w:rPr>
        <w:t>；</w:t>
      </w:r>
      <w:r>
        <w:rPr>
          <w:rFonts w:hint="eastAsia"/>
          <w:lang w:val="en-US" w:eastAsia="zh-CN"/>
        </w:rPr>
        <w:t>可</w:t>
      </w:r>
      <w:r>
        <w:rPr>
          <w:rFonts w:hint="eastAsia"/>
        </w:rPr>
        <w:t>利用性引诱剂诱杀害虫</w:t>
      </w:r>
      <w:r>
        <w:rPr>
          <w:rFonts w:hint="eastAsia"/>
          <w:lang w:val="en-US" w:eastAsia="zh-CN"/>
        </w:rPr>
        <w:t>。</w:t>
      </w:r>
    </w:p>
    <w:p>
      <w:pPr>
        <w:pStyle w:val="20"/>
        <w:bidi w:val="0"/>
      </w:pPr>
      <w:bookmarkStart w:id="21" w:name="_Toc137721474"/>
      <w:r>
        <w:t>物理防治</w:t>
      </w:r>
      <w:bookmarkEnd w:id="21"/>
    </w:p>
    <w:p>
      <w:pPr>
        <w:pStyle w:val="23"/>
        <w:bidi w:val="0"/>
      </w:pPr>
      <w:r>
        <w:t>采用黑光灯、震频式杀虫灯、色光板等物理装置诱杀鳞翅目、同翅目害虫。</w:t>
      </w:r>
    </w:p>
    <w:p>
      <w:pPr>
        <w:pStyle w:val="20"/>
        <w:bidi w:val="0"/>
      </w:pPr>
      <w:bookmarkStart w:id="22" w:name="_Toc137721475"/>
      <w:r>
        <w:t>化学防治</w:t>
      </w:r>
      <w:bookmarkEnd w:id="22"/>
    </w:p>
    <w:p>
      <w:pPr>
        <w:pStyle w:val="23"/>
        <w:bidi w:val="0"/>
        <w:rPr>
          <w:rFonts w:hint="eastAsia" w:eastAsia="宋体"/>
          <w:lang w:eastAsia="zh-CN"/>
        </w:rPr>
      </w:pPr>
      <w:r>
        <w:t>农药使用应符合GB/T 8321的规定，合理使用不同作用机制或具有负交互抗性的药剂，克服和推迟病虫害抗药性的发生。</w:t>
      </w:r>
      <w:r>
        <w:rPr>
          <w:rFonts w:hint="eastAsia"/>
          <w:color w:val="auto"/>
        </w:rPr>
        <w:t>主要有害生物</w:t>
      </w:r>
      <w:r>
        <w:rPr>
          <w:rFonts w:hint="eastAsia"/>
          <w:color w:val="auto"/>
          <w:lang w:val="en-US" w:eastAsia="zh-CN"/>
        </w:rPr>
        <w:t>药物</w:t>
      </w:r>
      <w:r>
        <w:rPr>
          <w:rFonts w:hint="eastAsia"/>
          <w:color w:val="auto"/>
        </w:rPr>
        <w:t>防治方法见</w:t>
      </w:r>
      <w:r>
        <w:rPr>
          <w:rFonts w:hint="eastAsia"/>
          <w:color w:val="auto"/>
          <w:lang w:val="en-US" w:eastAsia="zh-CN"/>
        </w:rPr>
        <w:t>附录</w:t>
      </w:r>
      <w:r>
        <w:rPr>
          <w:rFonts w:hint="eastAsia"/>
          <w:color w:val="auto"/>
        </w:rPr>
        <w:t>A</w:t>
      </w:r>
      <w:r>
        <w:rPr>
          <w:rFonts w:hint="eastAsia"/>
          <w:color w:val="auto"/>
          <w:lang w:eastAsia="zh-CN"/>
        </w:rPr>
        <w:t>。</w:t>
      </w:r>
    </w:p>
    <w:p>
      <w:pPr>
        <w:pStyle w:val="25"/>
        <w:outlineLvl w:val="0"/>
      </w:pPr>
      <w:bookmarkStart w:id="23" w:name="_Toc7299"/>
      <w:r>
        <w:rPr>
          <w:rFonts w:hint="eastAsia"/>
        </w:rPr>
        <w:t>收获</w:t>
      </w:r>
      <w:bookmarkEnd w:id="23"/>
    </w:p>
    <w:p>
      <w:pPr>
        <w:pStyle w:val="21"/>
        <w:bidi w:val="0"/>
        <w:rPr>
          <w:rFonts w:hint="default"/>
          <w:lang w:val="en-US" w:eastAsia="zh-CN"/>
        </w:rPr>
      </w:pPr>
      <w:r>
        <w:rPr>
          <w:rFonts w:hint="eastAsia"/>
          <w:lang w:val="en-US" w:eastAsia="zh-CN"/>
        </w:rPr>
        <w:t>收割标准</w:t>
      </w:r>
    </w:p>
    <w:p>
      <w:pPr>
        <w:pStyle w:val="23"/>
        <w:bidi w:val="0"/>
        <w:rPr>
          <w:rFonts w:hint="eastAsia"/>
          <w:lang w:val="en-US" w:eastAsia="zh-CN"/>
        </w:rPr>
      </w:pPr>
      <w:r>
        <w:rPr>
          <w:rFonts w:hint="eastAsia"/>
        </w:rPr>
        <w:t>在水稻成熟期，籽粒充实饱满坚硬且呈半透明状，稻谷黄熟度达到90%以上</w:t>
      </w:r>
      <w:r>
        <w:rPr>
          <w:rFonts w:hint="eastAsia"/>
          <w:lang w:val="en-US" w:eastAsia="zh-CN"/>
        </w:rPr>
        <w:t>时</w:t>
      </w:r>
      <w:r>
        <w:rPr>
          <w:rFonts w:hint="eastAsia"/>
        </w:rPr>
        <w:t>，适宜收割</w:t>
      </w:r>
      <w:r>
        <w:rPr>
          <w:rFonts w:hint="eastAsia"/>
          <w:lang w:eastAsia="zh-CN"/>
        </w:rPr>
        <w:t>。</w:t>
      </w:r>
    </w:p>
    <w:p>
      <w:pPr>
        <w:pStyle w:val="21"/>
        <w:bidi w:val="0"/>
        <w:rPr>
          <w:rFonts w:hint="default"/>
          <w:lang w:val="en-US" w:eastAsia="zh-CN"/>
        </w:rPr>
      </w:pPr>
      <w:r>
        <w:t>收获方法</w:t>
      </w:r>
    </w:p>
    <w:p>
      <w:pPr>
        <w:pStyle w:val="23"/>
        <w:bidi w:val="0"/>
        <w:rPr>
          <w:rFonts w:hint="default"/>
          <w:lang w:val="en-US" w:eastAsia="zh-CN"/>
        </w:rPr>
      </w:pPr>
      <w:r>
        <w:t>收获前</w:t>
      </w:r>
      <w:r>
        <w:rPr>
          <w:rFonts w:hint="eastAsia"/>
          <w:lang w:val="en-US" w:eastAsia="zh-CN"/>
        </w:rPr>
        <w:t>15</w:t>
      </w:r>
      <w:r>
        <w:rPr>
          <w:rFonts w:hint="eastAsia"/>
        </w:rPr>
        <w:t xml:space="preserve"> d</w:t>
      </w:r>
      <w:r>
        <w:rPr>
          <w:rFonts w:hint="eastAsia"/>
          <w:lang w:val="en-US" w:eastAsia="zh-CN"/>
        </w:rPr>
        <w:t>左右</w:t>
      </w:r>
      <w:r>
        <w:t>进行田间排水，可采取机械及人工收割两种方法</w:t>
      </w:r>
      <w:r>
        <w:rPr>
          <w:rFonts w:hint="eastAsia"/>
          <w:lang w:eastAsia="zh-CN"/>
        </w:rPr>
        <w:t>，</w:t>
      </w:r>
      <w:r>
        <w:rPr>
          <w:rFonts w:hint="eastAsia"/>
          <w:lang w:val="en-US" w:eastAsia="zh-CN"/>
        </w:rPr>
        <w:t>收获的稻谷</w:t>
      </w:r>
      <w:r>
        <w:t>及时</w:t>
      </w:r>
      <w:r>
        <w:rPr>
          <w:rFonts w:hint="eastAsia"/>
          <w:lang w:val="en-US" w:eastAsia="zh-CN"/>
        </w:rPr>
        <w:t>晒干或烘</w:t>
      </w:r>
      <w:r>
        <w:t>干，避免发芽。</w:t>
      </w:r>
    </w:p>
    <w:p>
      <w:pPr>
        <w:pStyle w:val="21"/>
        <w:bidi w:val="0"/>
      </w:pPr>
      <w:r>
        <w:rPr>
          <w:rFonts w:hint="eastAsia"/>
        </w:rPr>
        <w:t>运输和贮存</w:t>
      </w:r>
    </w:p>
    <w:p>
      <w:pPr>
        <w:pStyle w:val="23"/>
        <w:bidi w:val="0"/>
      </w:pPr>
      <w:r>
        <w:rPr>
          <w:rFonts w:hint="eastAsia"/>
        </w:rPr>
        <w:t>产品运输、贮藏所用的场地、设备，应安全、无污染。运输工具应清洁、干燥、有防雨设施。贮存期间做好仓库内害虫和微生物防治</w:t>
      </w:r>
      <w:r>
        <w:rPr>
          <w:rFonts w:hint="eastAsia"/>
          <w:lang w:eastAsia="zh-CN"/>
        </w:rPr>
        <w:t>，</w:t>
      </w:r>
      <w:r>
        <w:rPr>
          <w:rFonts w:hint="eastAsia"/>
          <w:lang w:val="en-US" w:eastAsia="zh-CN"/>
        </w:rPr>
        <w:t>保持仓库内</w:t>
      </w:r>
      <w:r>
        <w:rPr>
          <w:rFonts w:hint="eastAsia"/>
        </w:rPr>
        <w:t>通风干燥</w:t>
      </w:r>
      <w:r>
        <w:rPr>
          <w:rFonts w:hint="eastAsia"/>
          <w:lang w:eastAsia="zh-CN"/>
        </w:rPr>
        <w:t>。</w:t>
      </w:r>
    </w:p>
    <w:p>
      <w:pPr>
        <w:pStyle w:val="22"/>
      </w:pPr>
    </w:p>
    <w:p>
      <w:pPr>
        <w:pStyle w:val="22"/>
      </w:pPr>
    </w:p>
    <w:p>
      <w:pPr>
        <w:pStyle w:val="22"/>
      </w:pPr>
    </w:p>
    <w:p>
      <w:pPr>
        <w:spacing w:line="360" w:lineRule="auto"/>
        <w:ind w:firstLine="420" w:firstLineChars="200"/>
        <w:jc w:val="center"/>
        <w:outlineLvl w:val="0"/>
        <w:rPr>
          <w:rFonts w:hint="eastAsia" w:ascii="黑体" w:hAnsi="黑体" w:eastAsia="黑体" w:cs="黑体"/>
        </w:rPr>
        <w:sectPr>
          <w:headerReference r:id="rId15" w:type="first"/>
          <w:footerReference r:id="rId17" w:type="first"/>
          <w:headerReference r:id="rId13" w:type="default"/>
          <w:footerReference r:id="rId16" w:type="default"/>
          <w:headerReference r:id="rId14" w:type="even"/>
          <w:pgSz w:w="11906" w:h="16838"/>
          <w:pgMar w:top="1911" w:right="1134" w:bottom="1440" w:left="1417" w:header="1417" w:footer="1134" w:gutter="0"/>
          <w:paperSrc/>
          <w:pgNumType w:fmt="decimal" w:start="1"/>
          <w:cols w:space="0" w:num="1"/>
          <w:titlePg/>
          <w:docGrid w:type="lines" w:linePitch="312" w:charSpace="0"/>
        </w:sectPr>
      </w:pPr>
    </w:p>
    <w:p>
      <w:pPr>
        <w:spacing w:line="360" w:lineRule="auto"/>
        <w:ind w:firstLine="420" w:firstLineChars="200"/>
        <w:jc w:val="center"/>
        <w:outlineLvl w:val="0"/>
        <w:rPr>
          <w:rFonts w:hint="eastAsia" w:ascii="黑体" w:hAnsi="黑体" w:eastAsia="黑体" w:cs="黑体"/>
        </w:rPr>
      </w:pPr>
      <w:bookmarkStart w:id="24" w:name="_Toc6229"/>
      <w:r>
        <w:rPr>
          <w:rFonts w:hint="eastAsia" w:ascii="黑体" w:hAnsi="黑体" w:eastAsia="黑体" w:cs="黑体"/>
        </w:rPr>
        <w:t>附录A</w:t>
      </w:r>
      <w:bookmarkEnd w:id="24"/>
    </w:p>
    <w:p>
      <w:pPr>
        <w:spacing w:line="360" w:lineRule="auto"/>
        <w:ind w:firstLine="420" w:firstLineChars="200"/>
        <w:jc w:val="center"/>
        <w:rPr>
          <w:rFonts w:hint="eastAsia" w:ascii="黑体" w:hAnsi="黑体" w:eastAsia="黑体" w:cs="黑体"/>
          <w:lang w:eastAsia="zh-CN"/>
        </w:rPr>
      </w:pPr>
      <w:r>
        <w:rPr>
          <w:rFonts w:hint="eastAsia" w:ascii="黑体" w:hAnsi="黑体" w:eastAsia="黑体" w:cs="黑体"/>
        </w:rPr>
        <w:t>（资料性附录）</w:t>
      </w:r>
    </w:p>
    <w:p>
      <w:pPr>
        <w:spacing w:line="360" w:lineRule="auto"/>
        <w:ind w:firstLine="420" w:firstLineChars="200"/>
        <w:jc w:val="center"/>
        <w:rPr>
          <w:rFonts w:hint="eastAsia" w:ascii="黑体" w:hAnsi="黑体" w:eastAsia="黑体" w:cs="黑体"/>
        </w:rPr>
      </w:pPr>
      <w:r>
        <w:rPr>
          <w:rFonts w:hint="eastAsia" w:ascii="黑体" w:hAnsi="黑体" w:eastAsia="黑体" w:cs="黑体"/>
        </w:rPr>
        <w:t>主要有害生物</w:t>
      </w:r>
      <w:r>
        <w:rPr>
          <w:rFonts w:hint="eastAsia" w:ascii="黑体" w:hAnsi="黑体" w:eastAsia="黑体" w:cs="黑体"/>
          <w:lang w:val="en-US" w:eastAsia="zh-CN"/>
        </w:rPr>
        <w:t>药物</w:t>
      </w:r>
      <w:r>
        <w:rPr>
          <w:rFonts w:hint="eastAsia" w:ascii="黑体" w:hAnsi="黑体" w:eastAsia="黑体" w:cs="黑体"/>
        </w:rPr>
        <w:t>防治方法</w:t>
      </w:r>
    </w:p>
    <w:p>
      <w:pPr>
        <w:pStyle w:val="23"/>
        <w:bidi w:val="0"/>
        <w:rPr>
          <w:rFonts w:hint="eastAsia" w:eastAsia="宋体"/>
          <w:lang w:eastAsia="zh-CN"/>
        </w:rPr>
      </w:pPr>
      <w:r>
        <w:rPr>
          <w:rFonts w:hint="eastAsia"/>
        </w:rPr>
        <w:t>主要有害生物</w:t>
      </w:r>
      <w:r>
        <w:rPr>
          <w:rFonts w:hint="eastAsia"/>
          <w:lang w:val="en-US" w:eastAsia="zh-CN"/>
        </w:rPr>
        <w:t>药物</w:t>
      </w:r>
      <w:r>
        <w:rPr>
          <w:rFonts w:hint="eastAsia"/>
        </w:rPr>
        <w:t>防治方法见表A.1。</w:t>
      </w:r>
    </w:p>
    <w:p>
      <w:pPr>
        <w:pStyle w:val="26"/>
        <w:spacing w:before="156" w:after="156"/>
        <w:rPr>
          <w:color w:val="auto"/>
        </w:rPr>
      </w:pPr>
      <w:r>
        <w:rPr>
          <w:color w:val="auto"/>
        </w:rPr>
        <w:t>A</w:t>
      </w:r>
      <w:r>
        <w:rPr>
          <w:rFonts w:hint="eastAsia"/>
          <w:color w:val="auto"/>
          <w:lang w:val="en-US" w:eastAsia="zh-CN"/>
        </w:rPr>
        <w:t>.1</w:t>
      </w:r>
      <w:r>
        <w:rPr>
          <w:color w:val="auto"/>
        </w:rPr>
        <w:t xml:space="preserve">  </w:t>
      </w:r>
      <w:r>
        <w:rPr>
          <w:rFonts w:hint="eastAsia"/>
          <w:color w:val="auto"/>
          <w:lang w:val="en-US" w:eastAsia="zh-CN"/>
        </w:rPr>
        <w:t>主要</w:t>
      </w:r>
      <w:r>
        <w:rPr>
          <w:rFonts w:hint="eastAsia"/>
          <w:color w:val="auto"/>
        </w:rPr>
        <w:t>有害生物药物防治方法</w:t>
      </w:r>
    </w:p>
    <w:tbl>
      <w:tblPr>
        <w:tblStyle w:val="14"/>
        <w:tblW w:w="9289" w:type="dxa"/>
        <w:tblInd w:w="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98"/>
        <w:gridCol w:w="77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98" w:type="dxa"/>
            <w:tcBorders>
              <w:top w:val="single" w:color="auto" w:sz="8" w:space="0"/>
              <w:left w:val="single" w:color="auto" w:sz="8" w:space="0"/>
              <w:bottom w:val="single" w:color="auto" w:sz="8" w:space="0"/>
              <w:right w:val="single" w:color="auto" w:sz="4"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病虫害名称</w:t>
            </w:r>
          </w:p>
        </w:tc>
        <w:tc>
          <w:tcPr>
            <w:tcW w:w="7791" w:type="dxa"/>
            <w:tcBorders>
              <w:top w:val="single" w:color="auto" w:sz="8" w:space="0"/>
              <w:left w:val="single" w:color="auto" w:sz="4" w:space="0"/>
              <w:bottom w:val="single" w:color="auto" w:sz="8" w:space="0"/>
              <w:right w:val="single" w:color="auto" w:sz="8" w:space="0"/>
            </w:tcBorders>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防治方法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98" w:type="dxa"/>
            <w:tcBorders>
              <w:top w:val="single" w:color="auto" w:sz="8" w:space="0"/>
              <w:left w:val="single" w:color="auto" w:sz="8" w:space="0"/>
              <w:bottom w:val="single" w:color="auto" w:sz="4" w:space="0"/>
              <w:right w:val="single" w:color="auto" w:sz="4" w:space="0"/>
            </w:tcBorders>
            <w:vAlign w:val="center"/>
          </w:tcPr>
          <w:p>
            <w:pPr>
              <w:pStyle w:val="22"/>
              <w:ind w:firstLine="0" w:firstLineChars="0"/>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稻瘟病</w:t>
            </w:r>
          </w:p>
        </w:tc>
        <w:tc>
          <w:tcPr>
            <w:tcW w:w="7791" w:type="dxa"/>
            <w:tcBorders>
              <w:top w:val="single" w:color="auto" w:sz="8"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bidi w:val="0"/>
              <w:adjustRightInd/>
              <w:snapToGrid/>
              <w:spacing w:line="240" w:lineRule="auto"/>
              <w:ind w:firstLine="360" w:firstLineChars="200"/>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当稻瘟病的中心病团出现时，每667</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㎡可用40%稻瘟灵80</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g～100</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g对穗颈部位进行喷雾防治。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98" w:type="dxa"/>
            <w:tcBorders>
              <w:top w:val="single" w:color="auto" w:sz="4" w:space="0"/>
              <w:left w:val="single" w:color="auto" w:sz="8" w:space="0"/>
              <w:bottom w:val="single" w:color="auto" w:sz="4" w:space="0"/>
              <w:right w:val="single" w:color="auto" w:sz="4" w:space="0"/>
            </w:tcBorders>
            <w:vAlign w:val="center"/>
          </w:tcPr>
          <w:p>
            <w:pPr>
              <w:pStyle w:val="22"/>
              <w:ind w:firstLine="0" w:firstLineChars="0"/>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稻纹枯病</w:t>
            </w:r>
          </w:p>
        </w:tc>
        <w:tc>
          <w:tcPr>
            <w:tcW w:w="7791"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bidi w:val="0"/>
              <w:adjustRightInd/>
              <w:snapToGrid/>
              <w:spacing w:line="240" w:lineRule="auto"/>
              <w:ind w:firstLine="360" w:firstLineChars="200"/>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在水稻分蘖至孕穗期、抽穗期，当丛发病率在15%以上时，每667</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㎡可用20%井岗霉素20 g～30</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g兑水50</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kg喷雾防治。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98" w:type="dxa"/>
            <w:tcBorders>
              <w:top w:val="single" w:color="auto" w:sz="4" w:space="0"/>
              <w:left w:val="single" w:color="auto" w:sz="8" w:space="0"/>
              <w:bottom w:val="single" w:color="auto" w:sz="4" w:space="0"/>
              <w:right w:val="single" w:color="auto" w:sz="4" w:space="0"/>
            </w:tcBorders>
            <w:vAlign w:val="center"/>
          </w:tcPr>
          <w:p>
            <w:pPr>
              <w:pStyle w:val="22"/>
              <w:ind w:firstLine="0" w:firstLineChars="0"/>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白叶枯病</w:t>
            </w:r>
          </w:p>
        </w:tc>
        <w:tc>
          <w:tcPr>
            <w:tcW w:w="7791"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bidi w:val="0"/>
              <w:adjustRightInd/>
              <w:snapToGrid/>
              <w:spacing w:line="240" w:lineRule="auto"/>
              <w:ind w:firstLine="360" w:firstLineChars="200"/>
              <w:textAlignment w:val="auto"/>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在白叶枯病常发区，每667</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㎡可用叶枯唑30</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g～40</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g兑水50</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kg喷雾防治。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98" w:type="dxa"/>
            <w:tcBorders>
              <w:top w:val="single" w:color="auto" w:sz="4" w:space="0"/>
              <w:left w:val="single" w:color="auto" w:sz="8" w:space="0"/>
              <w:bottom w:val="single" w:color="auto" w:sz="4" w:space="0"/>
              <w:right w:val="single" w:color="auto" w:sz="4" w:space="0"/>
            </w:tcBorders>
            <w:vAlign w:val="center"/>
          </w:tcPr>
          <w:p>
            <w:pPr>
              <w:pStyle w:val="22"/>
              <w:ind w:firstLine="0" w:firstLineChars="0"/>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恶苗病</w:t>
            </w:r>
          </w:p>
        </w:tc>
        <w:tc>
          <w:tcPr>
            <w:tcW w:w="7791" w:type="dxa"/>
            <w:tcBorders>
              <w:top w:val="single" w:color="auto" w:sz="4" w:space="0"/>
              <w:left w:val="single" w:color="auto" w:sz="4" w:space="0"/>
              <w:bottom w:val="single" w:color="auto" w:sz="4" w:space="0"/>
              <w:right w:val="single" w:color="auto" w:sz="8" w:space="0"/>
            </w:tcBorders>
            <w:vAlign w:val="center"/>
          </w:tcPr>
          <w:p>
            <w:pPr>
              <w:pStyle w:val="22"/>
              <w:ind w:firstLine="360" w:firstLineChars="200"/>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可用25%咪鲜胺乳油2</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mL兑水4</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L～5</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L浸</w:t>
            </w:r>
            <w:r>
              <w:rPr>
                <w:rFonts w:hint="eastAsia" w:cs="宋体"/>
                <w:color w:val="auto"/>
                <w:kern w:val="2"/>
                <w:sz w:val="18"/>
                <w:szCs w:val="18"/>
                <w:highlight w:val="none"/>
                <w:lang w:val="en-US" w:eastAsia="zh-CN" w:bidi="ar-SA"/>
              </w:rPr>
              <w:t>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98" w:type="dxa"/>
            <w:tcBorders>
              <w:top w:val="single" w:color="auto" w:sz="4" w:space="0"/>
              <w:left w:val="single" w:color="auto" w:sz="8" w:space="0"/>
              <w:bottom w:val="single" w:color="auto" w:sz="4" w:space="0"/>
              <w:right w:val="single" w:color="auto" w:sz="4" w:space="0"/>
            </w:tcBorders>
            <w:vAlign w:val="center"/>
          </w:tcPr>
          <w:p>
            <w:pPr>
              <w:pStyle w:val="22"/>
              <w:bidi w:val="0"/>
              <w:jc w:val="center"/>
              <w:rPr>
                <w:rFonts w:hint="eastAsia"/>
                <w:color w:val="auto"/>
                <w:sz w:val="18"/>
                <w:szCs w:val="18"/>
                <w:highlight w:val="none"/>
                <w:lang w:val="en-US" w:eastAsia="zh-CN"/>
              </w:rPr>
            </w:pPr>
            <w:bookmarkStart w:id="25" w:name="_Toc388890432"/>
            <w:r>
              <w:rPr>
                <w:rFonts w:hint="eastAsia"/>
                <w:color w:val="auto"/>
                <w:sz w:val="18"/>
                <w:szCs w:val="18"/>
                <w:highlight w:val="none"/>
                <w:lang w:val="en-US" w:eastAsia="zh-CN"/>
              </w:rPr>
              <w:t>稻曲病</w:t>
            </w:r>
            <w:bookmarkEnd w:id="25"/>
          </w:p>
        </w:tc>
        <w:tc>
          <w:tcPr>
            <w:tcW w:w="7791" w:type="dxa"/>
            <w:tcBorders>
              <w:top w:val="single" w:color="auto" w:sz="4" w:space="0"/>
              <w:left w:val="single" w:color="auto" w:sz="4" w:space="0"/>
              <w:bottom w:val="single" w:color="auto" w:sz="4" w:space="0"/>
              <w:right w:val="single" w:color="auto" w:sz="8" w:space="0"/>
            </w:tcBorders>
            <w:vAlign w:val="center"/>
          </w:tcPr>
          <w:p>
            <w:pPr>
              <w:pStyle w:val="22"/>
              <w:keepNext w:val="0"/>
              <w:keepLines w:val="0"/>
              <w:pageBreakBefore w:val="0"/>
              <w:widowControl/>
              <w:kinsoku/>
              <w:wordWrap/>
              <w:overflowPunct/>
              <w:topLinePunct w:val="0"/>
              <w:autoSpaceDE w:val="0"/>
              <w:autoSpaceDN w:val="0"/>
              <w:bidi w:val="0"/>
              <w:adjustRightInd/>
              <w:snapToGrid/>
              <w:ind w:firstLine="360" w:firstLineChars="200"/>
              <w:textAlignment w:val="auto"/>
              <w:rPr>
                <w:rFonts w:hint="eastAsia"/>
                <w:color w:val="auto"/>
                <w:sz w:val="18"/>
                <w:szCs w:val="18"/>
                <w:highlight w:val="none"/>
                <w:lang w:val="en-US" w:eastAsia="zh-CN"/>
              </w:rPr>
            </w:pPr>
            <w:r>
              <w:rPr>
                <w:rFonts w:hint="eastAsia"/>
                <w:color w:val="auto"/>
                <w:sz w:val="18"/>
                <w:szCs w:val="18"/>
                <w:highlight w:val="none"/>
                <w:lang w:val="en-US" w:eastAsia="zh-CN"/>
              </w:rPr>
              <w:t>在孕穗中、后期每667</w:t>
            </w:r>
            <w:r>
              <w:rPr>
                <w:rFonts w:hint="eastAsia"/>
                <w:color w:val="auto"/>
                <w:sz w:val="18"/>
                <w:szCs w:val="18"/>
                <w:highlight w:val="none"/>
                <w:vertAlign w:val="superscript"/>
                <w:lang w:val="en-US" w:eastAsia="zh-CN"/>
              </w:rPr>
              <w:t xml:space="preserve"> </w:t>
            </w:r>
            <w:r>
              <w:rPr>
                <w:rFonts w:hint="eastAsia"/>
                <w:color w:val="auto"/>
                <w:sz w:val="18"/>
                <w:szCs w:val="18"/>
                <w:highlight w:val="none"/>
                <w:lang w:val="en-US" w:eastAsia="zh-CN"/>
              </w:rPr>
              <w:t>㎡用</w:t>
            </w:r>
            <w:r>
              <w:rPr>
                <w:rFonts w:hint="eastAsia" w:ascii="宋体" w:hAnsi="宋体" w:eastAsia="宋体" w:cs="宋体"/>
                <w:color w:val="auto"/>
                <w:kern w:val="2"/>
                <w:sz w:val="18"/>
                <w:szCs w:val="18"/>
                <w:highlight w:val="none"/>
                <w:lang w:val="en-US" w:eastAsia="zh-CN" w:bidi="ar-SA"/>
              </w:rPr>
              <w:t>20%</w:t>
            </w:r>
            <w:r>
              <w:rPr>
                <w:rFonts w:hint="eastAsia"/>
                <w:color w:val="auto"/>
                <w:sz w:val="18"/>
                <w:szCs w:val="18"/>
                <w:highlight w:val="none"/>
                <w:lang w:val="en-US" w:eastAsia="zh-CN"/>
              </w:rPr>
              <w:t>井岗霉素</w:t>
            </w:r>
            <w:r>
              <w:rPr>
                <w:rFonts w:hint="eastAsia" w:ascii="宋体" w:hAnsi="宋体" w:eastAsia="宋体" w:cs="宋体"/>
                <w:color w:val="auto"/>
                <w:kern w:val="2"/>
                <w:sz w:val="18"/>
                <w:szCs w:val="18"/>
                <w:highlight w:val="none"/>
                <w:lang w:val="en-US" w:eastAsia="zh-CN" w:bidi="ar-SA"/>
              </w:rPr>
              <w:t>20</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g～30</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g兑水50</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kg对穗颈部位进行</w:t>
            </w:r>
            <w:r>
              <w:rPr>
                <w:rFonts w:hint="eastAsia"/>
                <w:color w:val="auto"/>
                <w:sz w:val="18"/>
                <w:szCs w:val="18"/>
                <w:highlight w:val="none"/>
                <w:lang w:val="en-US" w:eastAsia="zh-CN"/>
              </w:rPr>
              <w:t>喷雾防治。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98" w:type="dxa"/>
            <w:tcBorders>
              <w:top w:val="single" w:color="auto" w:sz="4" w:space="0"/>
              <w:left w:val="single" w:color="auto" w:sz="8" w:space="0"/>
              <w:bottom w:val="single" w:color="auto" w:sz="4" w:space="0"/>
              <w:right w:val="single" w:color="auto" w:sz="4" w:space="0"/>
            </w:tcBorders>
            <w:vAlign w:val="center"/>
          </w:tcPr>
          <w:p>
            <w:pPr>
              <w:pStyle w:val="22"/>
              <w:bidi w:val="0"/>
              <w:jc w:val="center"/>
              <w:rPr>
                <w:rFonts w:hint="eastAsia"/>
                <w:color w:val="auto"/>
                <w:sz w:val="18"/>
                <w:szCs w:val="18"/>
                <w:highlight w:val="none"/>
                <w:lang w:val="en-US" w:eastAsia="zh-CN"/>
              </w:rPr>
            </w:pPr>
            <w:bookmarkStart w:id="26" w:name="_Toc388890433"/>
            <w:r>
              <w:rPr>
                <w:rFonts w:hint="eastAsia"/>
                <w:color w:val="auto"/>
                <w:sz w:val="18"/>
                <w:szCs w:val="18"/>
                <w:highlight w:val="none"/>
                <w:lang w:val="en-US" w:eastAsia="zh-CN"/>
              </w:rPr>
              <w:t>二化螟</w:t>
            </w:r>
          </w:p>
        </w:tc>
        <w:tc>
          <w:tcPr>
            <w:tcW w:w="7791" w:type="dxa"/>
            <w:tcBorders>
              <w:top w:val="single" w:color="auto" w:sz="4" w:space="0"/>
              <w:left w:val="single" w:color="auto" w:sz="4" w:space="0"/>
              <w:bottom w:val="single" w:color="auto" w:sz="4" w:space="0"/>
              <w:right w:val="single" w:color="auto" w:sz="8" w:space="0"/>
            </w:tcBorders>
            <w:vAlign w:val="center"/>
          </w:tcPr>
          <w:p>
            <w:pPr>
              <w:pStyle w:val="22"/>
              <w:keepNext w:val="0"/>
              <w:keepLines w:val="0"/>
              <w:pageBreakBefore w:val="0"/>
              <w:widowControl/>
              <w:kinsoku/>
              <w:wordWrap/>
              <w:overflowPunct/>
              <w:topLinePunct w:val="0"/>
              <w:autoSpaceDE w:val="0"/>
              <w:autoSpaceDN w:val="0"/>
              <w:bidi w:val="0"/>
              <w:adjustRightInd/>
              <w:snapToGrid/>
              <w:ind w:firstLine="360" w:firstLineChars="200"/>
              <w:textAlignment w:val="auto"/>
              <w:rPr>
                <w:rFonts w:hint="eastAsia"/>
                <w:color w:val="auto"/>
                <w:sz w:val="18"/>
                <w:szCs w:val="18"/>
                <w:highlight w:val="none"/>
                <w:lang w:val="en-US" w:eastAsia="zh-CN"/>
              </w:rPr>
            </w:pPr>
            <w:r>
              <w:rPr>
                <w:rFonts w:hint="eastAsia"/>
                <w:color w:val="auto"/>
                <w:sz w:val="18"/>
                <w:szCs w:val="18"/>
                <w:highlight w:val="none"/>
                <w:lang w:val="en-US" w:eastAsia="zh-CN"/>
              </w:rPr>
              <w:t>在稻苗枯鞘高峰期，每667</w:t>
            </w:r>
            <w:r>
              <w:rPr>
                <w:rFonts w:hint="eastAsia"/>
                <w:color w:val="auto"/>
                <w:sz w:val="18"/>
                <w:szCs w:val="18"/>
                <w:highlight w:val="none"/>
                <w:vertAlign w:val="superscript"/>
                <w:lang w:val="en-US" w:eastAsia="zh-CN"/>
              </w:rPr>
              <w:t xml:space="preserve"> </w:t>
            </w:r>
            <w:r>
              <w:rPr>
                <w:rFonts w:hint="eastAsia"/>
                <w:color w:val="auto"/>
                <w:sz w:val="18"/>
                <w:szCs w:val="18"/>
                <w:highlight w:val="none"/>
                <w:lang w:val="en-US" w:eastAsia="zh-CN"/>
              </w:rPr>
              <w:t>㎡可用5%阿维菌素乳油100</w:t>
            </w:r>
            <w:r>
              <w:rPr>
                <w:rFonts w:hint="eastAsia"/>
                <w:color w:val="auto"/>
                <w:sz w:val="18"/>
                <w:szCs w:val="18"/>
                <w:highlight w:val="none"/>
                <w:vertAlign w:val="superscript"/>
                <w:lang w:val="en-US" w:eastAsia="zh-CN"/>
              </w:rPr>
              <w:t xml:space="preserve"> </w:t>
            </w:r>
            <w:r>
              <w:rPr>
                <w:rFonts w:hint="eastAsia"/>
                <w:color w:val="auto"/>
                <w:sz w:val="18"/>
                <w:szCs w:val="18"/>
                <w:highlight w:val="none"/>
                <w:lang w:val="en-US" w:eastAsia="zh-CN"/>
              </w:rPr>
              <w:t>mL～150</w:t>
            </w:r>
            <w:r>
              <w:rPr>
                <w:rFonts w:hint="eastAsia"/>
                <w:color w:val="auto"/>
                <w:sz w:val="18"/>
                <w:szCs w:val="18"/>
                <w:highlight w:val="none"/>
                <w:vertAlign w:val="superscript"/>
                <w:lang w:val="en-US" w:eastAsia="zh-CN"/>
              </w:rPr>
              <w:t xml:space="preserve"> </w:t>
            </w:r>
            <w:r>
              <w:rPr>
                <w:rFonts w:hint="eastAsia"/>
                <w:color w:val="auto"/>
                <w:sz w:val="18"/>
                <w:szCs w:val="18"/>
                <w:highlight w:val="none"/>
                <w:lang w:val="en-US" w:eastAsia="zh-CN"/>
              </w:rPr>
              <w:t>mL喷雾防治。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98" w:type="dxa"/>
            <w:tcBorders>
              <w:top w:val="single" w:color="auto" w:sz="4" w:space="0"/>
              <w:left w:val="single" w:color="auto" w:sz="8" w:space="0"/>
              <w:bottom w:val="single" w:color="auto" w:sz="4" w:space="0"/>
              <w:right w:val="single" w:color="auto" w:sz="4" w:space="0"/>
            </w:tcBorders>
            <w:vAlign w:val="center"/>
          </w:tcPr>
          <w:p>
            <w:pPr>
              <w:pStyle w:val="22"/>
              <w:bidi w:val="0"/>
              <w:jc w:val="center"/>
              <w:rPr>
                <w:rFonts w:hint="eastAsia"/>
                <w:color w:val="auto"/>
                <w:sz w:val="18"/>
                <w:szCs w:val="18"/>
                <w:highlight w:val="none"/>
                <w:lang w:val="en-US" w:eastAsia="zh-CN"/>
              </w:rPr>
            </w:pPr>
            <w:r>
              <w:rPr>
                <w:rFonts w:hint="eastAsia"/>
                <w:color w:val="auto"/>
                <w:sz w:val="18"/>
                <w:szCs w:val="18"/>
                <w:highlight w:val="none"/>
                <w:lang w:val="en-US" w:eastAsia="zh-CN"/>
              </w:rPr>
              <w:t>三化螟</w:t>
            </w:r>
          </w:p>
        </w:tc>
        <w:tc>
          <w:tcPr>
            <w:tcW w:w="7791" w:type="dxa"/>
            <w:tcBorders>
              <w:top w:val="single" w:color="auto" w:sz="4" w:space="0"/>
              <w:left w:val="single" w:color="auto" w:sz="4" w:space="0"/>
              <w:bottom w:val="single" w:color="auto" w:sz="4" w:space="0"/>
              <w:right w:val="single" w:color="auto" w:sz="8" w:space="0"/>
            </w:tcBorders>
            <w:vAlign w:val="center"/>
          </w:tcPr>
          <w:p>
            <w:pPr>
              <w:pStyle w:val="22"/>
              <w:keepNext w:val="0"/>
              <w:keepLines w:val="0"/>
              <w:pageBreakBefore w:val="0"/>
              <w:widowControl/>
              <w:kinsoku/>
              <w:wordWrap/>
              <w:overflowPunct/>
              <w:topLinePunct w:val="0"/>
              <w:autoSpaceDE w:val="0"/>
              <w:autoSpaceDN w:val="0"/>
              <w:bidi w:val="0"/>
              <w:adjustRightInd/>
              <w:snapToGrid/>
              <w:ind w:firstLine="360" w:firstLineChars="200"/>
              <w:textAlignment w:val="auto"/>
              <w:rPr>
                <w:rFonts w:hint="eastAsia"/>
                <w:color w:val="auto"/>
                <w:sz w:val="18"/>
                <w:szCs w:val="18"/>
                <w:highlight w:val="none"/>
                <w:lang w:val="en-US" w:eastAsia="zh-CN"/>
              </w:rPr>
            </w:pPr>
            <w:r>
              <w:rPr>
                <w:rFonts w:hint="eastAsia"/>
                <w:color w:val="auto"/>
                <w:sz w:val="18"/>
                <w:szCs w:val="18"/>
                <w:highlight w:val="none"/>
                <w:lang w:val="en-US" w:eastAsia="zh-CN"/>
              </w:rPr>
              <w:t>在螟卵孵化初盛期进行药剂防治，药剂种类同二化螟。</w:t>
            </w:r>
          </w:p>
        </w:tc>
      </w:tr>
      <w:bookmarkEnd w:id="26"/>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9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宋体" w:hAnsi="宋体" w:eastAsia="宋体" w:cs="宋体"/>
                <w:color w:val="auto"/>
                <w:sz w:val="18"/>
                <w:szCs w:val="18"/>
                <w:highlight w:val="none"/>
              </w:rPr>
            </w:pPr>
            <w:r>
              <w:rPr>
                <w:rFonts w:hint="eastAsia" w:ascii="宋体" w:hAnsi="宋体" w:eastAsia="宋体" w:cs="宋体"/>
                <w:color w:val="auto"/>
                <w:kern w:val="2"/>
                <w:sz w:val="18"/>
                <w:szCs w:val="18"/>
                <w:highlight w:val="none"/>
                <w:lang w:val="en-US" w:eastAsia="zh-CN" w:bidi="ar-SA"/>
              </w:rPr>
              <w:t>稻飞虱</w:t>
            </w:r>
          </w:p>
        </w:tc>
        <w:tc>
          <w:tcPr>
            <w:tcW w:w="7791"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bidi w:val="0"/>
              <w:adjustRightInd/>
              <w:snapToGrid/>
              <w:spacing w:line="240" w:lineRule="auto"/>
              <w:ind w:firstLine="360" w:firstLineChars="200"/>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每667</w:t>
            </w:r>
            <w:r>
              <w:rPr>
                <w:rFonts w:hint="eastAsia" w:ascii="宋体" w:hAnsi="宋体" w:eastAsia="宋体" w:cs="宋体"/>
                <w:color w:val="auto"/>
                <w:sz w:val="18"/>
                <w:szCs w:val="18"/>
                <w:highlight w:val="none"/>
                <w:vertAlign w:val="superscript"/>
              </w:rPr>
              <w:t xml:space="preserve"> </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kern w:val="2"/>
                <w:sz w:val="18"/>
                <w:szCs w:val="18"/>
                <w:highlight w:val="none"/>
                <w:lang w:val="en-US" w:eastAsia="zh-CN" w:bidi="ar-SA"/>
              </w:rPr>
              <w:t>可</w:t>
            </w:r>
            <w:r>
              <w:rPr>
                <w:rFonts w:hint="eastAsia" w:ascii="宋体" w:hAnsi="宋体" w:eastAsia="宋体" w:cs="宋体"/>
                <w:color w:val="auto"/>
                <w:sz w:val="18"/>
                <w:szCs w:val="18"/>
                <w:highlight w:val="none"/>
              </w:rPr>
              <w:t>用25%吡蚜酮悬浮剂</w:t>
            </w:r>
            <w:r>
              <w:rPr>
                <w:rFonts w:hint="eastAsia" w:ascii="宋体" w:hAnsi="宋体" w:eastAsia="宋体" w:cs="宋体"/>
                <w:color w:val="auto"/>
                <w:kern w:val="2"/>
                <w:sz w:val="18"/>
                <w:szCs w:val="18"/>
                <w:highlight w:val="none"/>
                <w:lang w:val="en-US" w:eastAsia="zh-CN" w:bidi="ar-SA"/>
              </w:rPr>
              <w:t>20</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g～40</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g</w:t>
            </w:r>
            <w:r>
              <w:rPr>
                <w:rFonts w:hint="eastAsia" w:ascii="宋体" w:hAnsi="宋体" w:eastAsia="宋体" w:cs="宋体"/>
                <w:color w:val="auto"/>
                <w:sz w:val="18"/>
                <w:szCs w:val="18"/>
                <w:highlight w:val="none"/>
                <w:lang w:val="en-US" w:eastAsia="zh-CN"/>
              </w:rPr>
              <w:t>或</w:t>
            </w:r>
            <w:r>
              <w:rPr>
                <w:rFonts w:hint="eastAsia" w:ascii="宋体" w:hAnsi="宋体" w:eastAsia="宋体" w:cs="宋体"/>
                <w:color w:val="auto"/>
                <w:sz w:val="18"/>
                <w:szCs w:val="18"/>
                <w:highlight w:val="none"/>
              </w:rPr>
              <w:t>80%烯啶虫胺·吡蚜酮10</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g～15</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g</w:t>
            </w:r>
            <w:r>
              <w:rPr>
                <w:rFonts w:hint="eastAsia" w:ascii="宋体" w:hAnsi="宋体" w:eastAsia="宋体" w:cs="宋体"/>
                <w:color w:val="auto"/>
                <w:sz w:val="18"/>
                <w:szCs w:val="18"/>
                <w:highlight w:val="none"/>
              </w:rPr>
              <w:t>兑水50</w:t>
            </w:r>
            <w:r>
              <w:rPr>
                <w:rFonts w:hint="eastAsia" w:ascii="宋体" w:hAnsi="宋体" w:eastAsia="宋体" w:cs="宋体"/>
                <w:color w:val="auto"/>
                <w:sz w:val="18"/>
                <w:szCs w:val="18"/>
                <w:highlight w:val="none"/>
                <w:vertAlign w:val="superscript"/>
              </w:rPr>
              <w:t xml:space="preserve"> </w:t>
            </w:r>
            <w:r>
              <w:rPr>
                <w:rFonts w:hint="eastAsia" w:ascii="宋体" w:hAnsi="宋体" w:eastAsia="宋体" w:cs="宋体"/>
                <w:color w:val="auto"/>
                <w:sz w:val="18"/>
                <w:szCs w:val="18"/>
                <w:highlight w:val="none"/>
              </w:rPr>
              <w:t>kg，针对稻株中下部喷雾。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9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稻纵卷叶螟</w:t>
            </w:r>
          </w:p>
        </w:tc>
        <w:tc>
          <w:tcPr>
            <w:tcW w:w="7791"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bidi w:val="0"/>
              <w:adjustRightInd/>
              <w:snapToGrid/>
              <w:spacing w:line="240" w:lineRule="auto"/>
              <w:ind w:firstLine="360" w:firstLineChars="200"/>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每667</w:t>
            </w:r>
            <w:r>
              <w:rPr>
                <w:rFonts w:hint="eastAsia" w:ascii="宋体" w:hAnsi="宋体" w:eastAsia="宋体" w:cs="宋体"/>
                <w:color w:val="auto"/>
                <w:sz w:val="18"/>
                <w:szCs w:val="18"/>
                <w:highlight w:val="none"/>
                <w:vertAlign w:val="superscript"/>
              </w:rPr>
              <w:t xml:space="preserve"> </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lang w:val="en-US" w:eastAsia="zh-CN"/>
              </w:rPr>
              <w:t>可用24%虫螨腈30</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g～40</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g兑水40</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kg喷雾防治</w:t>
            </w:r>
            <w:r>
              <w:rPr>
                <w:rFonts w:hint="eastAsia" w:ascii="宋体" w:hAnsi="宋体" w:eastAsia="宋体" w:cs="宋体"/>
                <w:color w:val="auto"/>
                <w:sz w:val="18"/>
                <w:szCs w:val="18"/>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4" w:hRule="atLeast"/>
        </w:trPr>
        <w:tc>
          <w:tcPr>
            <w:tcW w:w="149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稻蓟马</w:t>
            </w:r>
          </w:p>
        </w:tc>
        <w:tc>
          <w:tcPr>
            <w:tcW w:w="7791"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bidi w:val="0"/>
              <w:adjustRightInd/>
              <w:snapToGrid/>
              <w:spacing w:line="240" w:lineRule="auto"/>
              <w:ind w:firstLine="360" w:firstLineChars="200"/>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在苗期出现叶尖卷曲率在10%以上，</w:t>
            </w:r>
            <w:r>
              <w:rPr>
                <w:rFonts w:hint="eastAsia" w:ascii="宋体" w:hAnsi="宋体" w:eastAsia="宋体" w:cs="宋体"/>
                <w:color w:val="auto"/>
                <w:kern w:val="2"/>
                <w:sz w:val="18"/>
                <w:szCs w:val="18"/>
                <w:highlight w:val="none"/>
                <w:lang w:val="en-US" w:eastAsia="zh-CN" w:bidi="ar-SA"/>
              </w:rPr>
              <w:t>可</w:t>
            </w:r>
            <w:r>
              <w:rPr>
                <w:rFonts w:hint="eastAsia" w:ascii="宋体" w:hAnsi="宋体" w:eastAsia="宋体" w:cs="宋体"/>
                <w:color w:val="auto"/>
                <w:sz w:val="18"/>
                <w:szCs w:val="18"/>
                <w:highlight w:val="none"/>
              </w:rPr>
              <w:t>用</w:t>
            </w:r>
            <w:r>
              <w:rPr>
                <w:rFonts w:hint="eastAsia" w:ascii="宋体" w:hAnsi="宋体" w:eastAsia="宋体" w:cs="宋体"/>
                <w:color w:val="auto"/>
                <w:sz w:val="18"/>
                <w:szCs w:val="18"/>
                <w:highlight w:val="none"/>
                <w:lang w:val="en-US" w:eastAsia="zh-CN"/>
              </w:rPr>
              <w:t>40%氟啶16</w:t>
            </w:r>
            <w:r>
              <w:rPr>
                <w:rFonts w:hint="eastAsia" w:ascii="宋体" w:hAnsi="宋体" w:eastAsia="宋体" w:cs="宋体"/>
                <w:color w:val="auto"/>
                <w:sz w:val="18"/>
                <w:szCs w:val="18"/>
                <w:highlight w:val="none"/>
                <w:vertAlign w:val="superscript"/>
                <w:lang w:val="en-US" w:eastAsia="zh-CN"/>
              </w:rPr>
              <w:t xml:space="preserve"> </w:t>
            </w:r>
            <w:r>
              <w:rPr>
                <w:rFonts w:hint="eastAsia" w:ascii="宋体" w:hAnsi="宋体" w:eastAsia="宋体" w:cs="宋体"/>
                <w:color w:val="auto"/>
                <w:sz w:val="18"/>
                <w:szCs w:val="18"/>
                <w:highlight w:val="none"/>
              </w:rPr>
              <w:t>g～</w:t>
            </w:r>
            <w:r>
              <w:rPr>
                <w:rFonts w:hint="eastAsia" w:ascii="宋体" w:hAnsi="宋体" w:eastAsia="宋体" w:cs="宋体"/>
                <w:color w:val="auto"/>
                <w:sz w:val="18"/>
                <w:szCs w:val="18"/>
                <w:highlight w:val="none"/>
                <w:lang w:val="en-US" w:eastAsia="zh-CN"/>
              </w:rPr>
              <w:t>24</w:t>
            </w:r>
            <w:r>
              <w:rPr>
                <w:rFonts w:hint="eastAsia" w:ascii="宋体" w:hAnsi="宋体" w:eastAsia="宋体" w:cs="宋体"/>
                <w:color w:val="auto"/>
                <w:sz w:val="18"/>
                <w:szCs w:val="18"/>
                <w:highlight w:val="none"/>
                <w:vertAlign w:val="superscript"/>
              </w:rPr>
              <w:t xml:space="preserve"> </w:t>
            </w:r>
            <w:r>
              <w:rPr>
                <w:rFonts w:hint="eastAsia" w:ascii="宋体" w:hAnsi="宋体" w:eastAsia="宋体" w:cs="宋体"/>
                <w:color w:val="auto"/>
                <w:sz w:val="18"/>
                <w:szCs w:val="18"/>
                <w:highlight w:val="none"/>
              </w:rPr>
              <w:t>g兑水</w:t>
            </w:r>
            <w:r>
              <w:rPr>
                <w:rFonts w:hint="eastAsia" w:ascii="宋体" w:hAnsi="宋体" w:eastAsia="宋体" w:cs="宋体"/>
                <w:color w:val="auto"/>
                <w:sz w:val="18"/>
                <w:szCs w:val="18"/>
                <w:highlight w:val="none"/>
                <w:lang w:val="en-US" w:eastAsia="zh-CN"/>
              </w:rPr>
              <w:t>3</w:t>
            </w:r>
            <w:r>
              <w:rPr>
                <w:rFonts w:hint="eastAsia" w:ascii="宋体" w:hAnsi="宋体" w:eastAsia="宋体" w:cs="宋体"/>
                <w:color w:val="auto"/>
                <w:sz w:val="18"/>
                <w:szCs w:val="18"/>
                <w:highlight w:val="none"/>
              </w:rPr>
              <w:t>0</w:t>
            </w:r>
            <w:r>
              <w:rPr>
                <w:rFonts w:hint="eastAsia" w:ascii="宋体" w:hAnsi="宋体" w:eastAsia="宋体" w:cs="宋体"/>
                <w:color w:val="auto"/>
                <w:sz w:val="18"/>
                <w:szCs w:val="18"/>
                <w:highlight w:val="none"/>
                <w:vertAlign w:val="superscript"/>
              </w:rPr>
              <w:t xml:space="preserve"> </w:t>
            </w:r>
            <w:r>
              <w:rPr>
                <w:rFonts w:hint="eastAsia" w:ascii="宋体" w:hAnsi="宋体" w:eastAsia="宋体" w:cs="宋体"/>
                <w:color w:val="auto"/>
                <w:sz w:val="18"/>
                <w:szCs w:val="18"/>
                <w:highlight w:val="none"/>
              </w:rPr>
              <w:t>kg～</w:t>
            </w:r>
            <w:r>
              <w:rPr>
                <w:rFonts w:hint="eastAsia" w:ascii="宋体" w:hAnsi="宋体" w:eastAsia="宋体" w:cs="宋体"/>
                <w:color w:val="auto"/>
                <w:sz w:val="18"/>
                <w:szCs w:val="18"/>
                <w:highlight w:val="none"/>
                <w:lang w:val="en-US" w:eastAsia="zh-CN"/>
              </w:rPr>
              <w:t>45</w:t>
            </w:r>
            <w:r>
              <w:rPr>
                <w:rFonts w:hint="eastAsia" w:ascii="宋体" w:hAnsi="宋体" w:eastAsia="宋体" w:cs="宋体"/>
                <w:color w:val="auto"/>
                <w:sz w:val="18"/>
                <w:szCs w:val="18"/>
                <w:highlight w:val="none"/>
                <w:vertAlign w:val="superscript"/>
              </w:rPr>
              <w:t xml:space="preserve"> </w:t>
            </w:r>
            <w:r>
              <w:rPr>
                <w:rFonts w:hint="eastAsia" w:ascii="宋体" w:hAnsi="宋体" w:eastAsia="宋体" w:cs="宋体"/>
                <w:color w:val="auto"/>
                <w:sz w:val="18"/>
                <w:szCs w:val="18"/>
                <w:highlight w:val="none"/>
              </w:rPr>
              <w:t>kg喷雾</w:t>
            </w:r>
            <w:r>
              <w:rPr>
                <w:rFonts w:hint="eastAsia" w:ascii="宋体" w:hAnsi="宋体" w:eastAsia="宋体" w:cs="宋体"/>
                <w:color w:val="auto"/>
                <w:sz w:val="18"/>
                <w:szCs w:val="18"/>
                <w:highlight w:val="none"/>
                <w:lang w:val="en-US" w:eastAsia="zh-CN"/>
              </w:rPr>
              <w:t>防治</w:t>
            </w:r>
            <w:r>
              <w:rPr>
                <w:rFonts w:hint="eastAsia" w:ascii="宋体" w:hAnsi="宋体" w:eastAsia="宋体" w:cs="宋体"/>
                <w:color w:val="auto"/>
                <w:sz w:val="18"/>
                <w:szCs w:val="18"/>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 w:hRule="atLeast"/>
        </w:trPr>
        <w:tc>
          <w:tcPr>
            <w:tcW w:w="149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福寿螺</w:t>
            </w:r>
          </w:p>
        </w:tc>
        <w:tc>
          <w:tcPr>
            <w:tcW w:w="7791"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bidi w:val="0"/>
              <w:adjustRightInd/>
              <w:snapToGrid/>
              <w:spacing w:line="240" w:lineRule="auto"/>
              <w:ind w:firstLine="360" w:firstLine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每667</w:t>
            </w:r>
            <w:r>
              <w:rPr>
                <w:rFonts w:hint="eastAsia" w:ascii="宋体" w:hAnsi="宋体" w:eastAsia="宋体" w:cs="宋体"/>
                <w:color w:val="auto"/>
                <w:sz w:val="18"/>
                <w:szCs w:val="18"/>
                <w:highlight w:val="none"/>
                <w:vertAlign w:val="superscript"/>
              </w:rPr>
              <w:t xml:space="preserve"> </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用70%杀螺胺乙醇胺盐</w:t>
            </w: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0</w:t>
            </w:r>
            <w:r>
              <w:rPr>
                <w:rFonts w:hint="eastAsia" w:ascii="宋体" w:hAnsi="宋体" w:eastAsia="宋体" w:cs="宋体"/>
                <w:color w:val="auto"/>
                <w:kern w:val="2"/>
                <w:sz w:val="18"/>
                <w:szCs w:val="18"/>
                <w:highlight w:val="none"/>
                <w:vertAlign w:val="superscript"/>
                <w:lang w:val="en-US" w:eastAsia="zh-CN" w:bidi="ar-SA"/>
              </w:rPr>
              <w:t xml:space="preserve"> </w:t>
            </w:r>
            <w:r>
              <w:rPr>
                <w:rFonts w:hint="eastAsia" w:ascii="宋体" w:hAnsi="宋体" w:eastAsia="宋体" w:cs="宋体"/>
                <w:color w:val="auto"/>
                <w:kern w:val="2"/>
                <w:sz w:val="18"/>
                <w:szCs w:val="18"/>
                <w:highlight w:val="none"/>
                <w:lang w:val="en-US" w:eastAsia="zh-CN" w:bidi="ar-SA"/>
              </w:rPr>
              <w:t>g</w:t>
            </w:r>
            <w:r>
              <w:rPr>
                <w:rFonts w:hint="eastAsia" w:ascii="宋体" w:hAnsi="宋体" w:eastAsia="宋体" w:cs="宋体"/>
                <w:color w:val="auto"/>
                <w:sz w:val="18"/>
                <w:szCs w:val="18"/>
                <w:highlight w:val="none"/>
              </w:rPr>
              <w:t>兑水</w:t>
            </w:r>
            <w:r>
              <w:rPr>
                <w:rFonts w:hint="eastAsia" w:ascii="宋体" w:hAnsi="宋体" w:eastAsia="宋体" w:cs="宋体"/>
                <w:color w:val="auto"/>
                <w:sz w:val="18"/>
                <w:szCs w:val="18"/>
                <w:highlight w:val="none"/>
                <w:lang w:val="en-US" w:eastAsia="zh-CN"/>
              </w:rPr>
              <w:t>15</w:t>
            </w:r>
            <w:r>
              <w:rPr>
                <w:rFonts w:hint="eastAsia" w:ascii="宋体" w:hAnsi="宋体" w:eastAsia="宋体" w:cs="宋体"/>
                <w:color w:val="auto"/>
                <w:sz w:val="18"/>
                <w:szCs w:val="18"/>
                <w:highlight w:val="none"/>
                <w:vertAlign w:val="superscript"/>
              </w:rPr>
              <w:t xml:space="preserve"> </w:t>
            </w:r>
            <w:r>
              <w:rPr>
                <w:rFonts w:hint="eastAsia" w:ascii="宋体" w:hAnsi="宋体" w:eastAsia="宋体" w:cs="宋体"/>
                <w:color w:val="auto"/>
                <w:sz w:val="18"/>
                <w:szCs w:val="18"/>
                <w:highlight w:val="none"/>
              </w:rPr>
              <w:t>kg喷雾</w:t>
            </w:r>
            <w:r>
              <w:rPr>
                <w:rFonts w:hint="eastAsia" w:ascii="宋体" w:hAnsi="宋体" w:eastAsia="宋体" w:cs="宋体"/>
                <w:color w:val="auto"/>
                <w:sz w:val="18"/>
                <w:szCs w:val="18"/>
                <w:highlight w:val="none"/>
                <w:lang w:val="en-US" w:eastAsia="zh-CN"/>
              </w:rPr>
              <w:t>防治</w:t>
            </w:r>
            <w:r>
              <w:rPr>
                <w:rFonts w:hint="eastAsia" w:ascii="宋体" w:hAnsi="宋体" w:eastAsia="宋体" w:cs="宋体"/>
                <w:color w:val="auto"/>
                <w:sz w:val="18"/>
                <w:szCs w:val="18"/>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 w:hRule="atLeast"/>
        </w:trPr>
        <w:tc>
          <w:tcPr>
            <w:tcW w:w="1498" w:type="dxa"/>
            <w:tcBorders>
              <w:top w:val="single" w:color="auto" w:sz="4" w:space="0"/>
              <w:left w:val="single" w:color="auto" w:sz="8"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杂草</w:t>
            </w:r>
          </w:p>
        </w:tc>
        <w:tc>
          <w:tcPr>
            <w:tcW w:w="7791"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bidi w:val="0"/>
              <w:adjustRightInd/>
              <w:snapToGrid/>
              <w:spacing w:line="240" w:lineRule="auto"/>
              <w:ind w:firstLine="360" w:firstLineChars="200"/>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移栽后5</w:t>
            </w:r>
            <w:r>
              <w:rPr>
                <w:rFonts w:hint="eastAsia" w:ascii="宋体" w:hAnsi="宋体" w:eastAsia="宋体" w:cs="宋体"/>
                <w:color w:val="auto"/>
                <w:sz w:val="18"/>
                <w:szCs w:val="18"/>
                <w:vertAlign w:val="superscript"/>
                <w:lang w:val="en-US" w:eastAsia="zh-CN"/>
              </w:rPr>
              <w:t xml:space="preserve"> </w:t>
            </w:r>
            <w:r>
              <w:rPr>
                <w:rFonts w:hint="eastAsia" w:ascii="宋体" w:hAnsi="宋体" w:eastAsia="宋体" w:cs="宋体"/>
                <w:color w:val="auto"/>
                <w:sz w:val="18"/>
                <w:szCs w:val="18"/>
              </w:rPr>
              <w:t>d～10</w:t>
            </w:r>
            <w:r>
              <w:rPr>
                <w:rFonts w:hint="eastAsia" w:ascii="宋体" w:hAnsi="宋体" w:eastAsia="宋体" w:cs="宋体"/>
                <w:color w:val="auto"/>
                <w:sz w:val="18"/>
                <w:szCs w:val="18"/>
                <w:vertAlign w:val="superscript"/>
                <w:lang w:val="en-US" w:eastAsia="zh-CN"/>
              </w:rPr>
              <w:t xml:space="preserve"> </w:t>
            </w:r>
            <w:r>
              <w:rPr>
                <w:rFonts w:hint="eastAsia" w:ascii="宋体" w:hAnsi="宋体" w:eastAsia="宋体" w:cs="宋体"/>
                <w:color w:val="auto"/>
                <w:sz w:val="18"/>
                <w:szCs w:val="18"/>
              </w:rPr>
              <w:t>d，每667</w:t>
            </w:r>
            <w:r>
              <w:rPr>
                <w:rFonts w:hint="eastAsia" w:ascii="宋体" w:hAnsi="宋体" w:eastAsia="宋体" w:cs="宋体"/>
                <w:color w:val="auto"/>
                <w:sz w:val="18"/>
                <w:szCs w:val="18"/>
                <w:vertAlign w:val="superscript"/>
              </w:rPr>
              <w:t xml:space="preserve"> </w:t>
            </w:r>
            <w:r>
              <w:rPr>
                <w:rFonts w:hint="eastAsia" w:ascii="宋体" w:hAnsi="宋体" w:eastAsia="宋体" w:cs="宋体"/>
                <w:color w:val="auto"/>
                <w:sz w:val="18"/>
                <w:szCs w:val="18"/>
                <w:lang w:eastAsia="zh-CN"/>
              </w:rPr>
              <w:t>㎡</w:t>
            </w:r>
            <w:r>
              <w:rPr>
                <w:rFonts w:hint="eastAsia" w:ascii="宋体" w:hAnsi="宋体" w:eastAsia="宋体" w:cs="宋体"/>
                <w:color w:val="auto"/>
                <w:kern w:val="2"/>
                <w:sz w:val="18"/>
                <w:szCs w:val="18"/>
                <w:lang w:val="en-US" w:eastAsia="zh-CN" w:bidi="ar-SA"/>
              </w:rPr>
              <w:t>可</w:t>
            </w:r>
            <w:r>
              <w:rPr>
                <w:rFonts w:hint="eastAsia" w:ascii="宋体" w:hAnsi="宋体" w:eastAsia="宋体" w:cs="宋体"/>
                <w:color w:val="auto"/>
                <w:sz w:val="18"/>
                <w:szCs w:val="18"/>
              </w:rPr>
              <w:t>用田草光((苄嘧磺隆与丁草胺复配剂)25</w:t>
            </w:r>
            <w:r>
              <w:rPr>
                <w:rFonts w:hint="eastAsia" w:ascii="宋体" w:hAnsi="宋体" w:eastAsia="宋体" w:cs="宋体"/>
                <w:color w:val="auto"/>
                <w:sz w:val="18"/>
                <w:szCs w:val="18"/>
                <w:vertAlign w:val="superscript"/>
              </w:rPr>
              <w:t xml:space="preserve"> </w:t>
            </w:r>
            <w:r>
              <w:rPr>
                <w:rFonts w:hint="eastAsia" w:ascii="宋体" w:hAnsi="宋体" w:eastAsia="宋体" w:cs="宋体"/>
                <w:color w:val="auto"/>
                <w:sz w:val="18"/>
                <w:szCs w:val="18"/>
              </w:rPr>
              <w:t>g～30</w:t>
            </w:r>
            <w:r>
              <w:rPr>
                <w:rFonts w:hint="eastAsia" w:ascii="宋体" w:hAnsi="宋体" w:eastAsia="宋体" w:cs="宋体"/>
                <w:color w:val="auto"/>
                <w:sz w:val="18"/>
                <w:szCs w:val="18"/>
                <w:vertAlign w:val="superscript"/>
              </w:rPr>
              <w:t xml:space="preserve"> </w:t>
            </w:r>
            <w:r>
              <w:rPr>
                <w:rFonts w:hint="eastAsia" w:ascii="宋体" w:hAnsi="宋体" w:eastAsia="宋体" w:cs="宋体"/>
                <w:color w:val="auto"/>
                <w:sz w:val="18"/>
                <w:szCs w:val="18"/>
              </w:rPr>
              <w:t>g拌化肥或细泥土30</w:t>
            </w:r>
            <w:r>
              <w:rPr>
                <w:rFonts w:hint="eastAsia" w:ascii="宋体" w:hAnsi="宋体" w:eastAsia="宋体" w:cs="宋体"/>
                <w:color w:val="auto"/>
                <w:sz w:val="18"/>
                <w:szCs w:val="18"/>
                <w:vertAlign w:val="superscript"/>
              </w:rPr>
              <w:t xml:space="preserve"> </w:t>
            </w:r>
            <w:r>
              <w:rPr>
                <w:rFonts w:hint="eastAsia" w:ascii="宋体" w:hAnsi="宋体" w:eastAsia="宋体" w:cs="宋体"/>
                <w:color w:val="auto"/>
                <w:sz w:val="18"/>
                <w:szCs w:val="18"/>
              </w:rPr>
              <w:t>kg撤施。</w:t>
            </w:r>
          </w:p>
        </w:tc>
      </w:tr>
    </w:tbl>
    <w:p>
      <w:pPr>
        <w:pStyle w:val="22"/>
      </w:pPr>
    </w:p>
    <w:p>
      <w:pPr>
        <w:pStyle w:val="22"/>
        <w:jc w:val="center"/>
      </w:pPr>
      <w:r>
        <w:rPr>
          <w:sz w:val="21"/>
        </w:rPr>
        <mc:AlternateContent>
          <mc:Choice Requires="wps">
            <w:drawing>
              <wp:anchor distT="0" distB="0" distL="114300" distR="114300" simplePos="0" relativeHeight="251664384" behindDoc="0" locked="0" layoutInCell="1" allowOverlap="1">
                <wp:simplePos x="0" y="0"/>
                <wp:positionH relativeFrom="page">
                  <wp:posOffset>3033395</wp:posOffset>
                </wp:positionH>
                <wp:positionV relativeFrom="paragraph">
                  <wp:posOffset>396875</wp:posOffset>
                </wp:positionV>
                <wp:extent cx="1553210" cy="4445"/>
                <wp:effectExtent l="0" t="0" r="0" b="0"/>
                <wp:wrapNone/>
                <wp:docPr id="1" name="直接连接符 1"/>
                <wp:cNvGraphicFramePr/>
                <a:graphic xmlns:a="http://schemas.openxmlformats.org/drawingml/2006/main">
                  <a:graphicData uri="http://schemas.microsoft.com/office/word/2010/wordprocessingShape">
                    <wps:wsp>
                      <wps:cNvCnPr/>
                      <wps:spPr>
                        <a:xfrm>
                          <a:off x="1788795" y="7888605"/>
                          <a:ext cx="1553210" cy="4445"/>
                        </a:xfrm>
                        <a:prstGeom prst="line">
                          <a:avLst/>
                        </a:prstGeom>
                        <a:ln w="1270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238.85pt;margin-top:31.25pt;height:0.35pt;width:122.3pt;mso-position-horizontal-relative:page;z-index:251664384;mso-width-relative:page;mso-height-relative:page;" filled="f" stroked="t" coordsize="21600,21600" o:gfxdata="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p1tIHZAAAACQEAAA8AAAAAAAAAAQAgAAAAIgAAAGRycy9kb3ducmV2LnhtbFBLAQIU&#10;ABQAAAAIAIdO4kCw6S8F8gEAAMEDAAAOAAAAAAAAAAEAIAAAACgBAABkcnMvZTJvRG9jLnhtbFBL&#10;BQYAAAAABgAGAFkBAACMBQAAAAA=&#10;">
                <v:fill on="f" focussize="0,0"/>
                <v:stroke weight="1pt" color="#000000 [3213]" miterlimit="8" joinstyle="miter"/>
                <v:imagedata o:title=""/>
                <o:lock v:ext="edit" aspectratio="f"/>
              </v:line>
            </w:pict>
          </mc:Fallback>
        </mc:AlternateContent>
      </w:r>
    </w:p>
    <w:sectPr>
      <w:headerReference r:id="rId20" w:type="first"/>
      <w:footerReference r:id="rId23" w:type="first"/>
      <w:headerReference r:id="rId18" w:type="default"/>
      <w:footerReference r:id="rId21" w:type="default"/>
      <w:headerReference r:id="rId19" w:type="even"/>
      <w:footerReference r:id="rId22" w:type="even"/>
      <w:pgSz w:w="11906" w:h="16838"/>
      <w:pgMar w:top="2477" w:right="1417" w:bottom="1440" w:left="1134" w:header="1417" w:footer="1134" w:gutter="0"/>
      <w:pgNumType w:fmt="decimal"/>
      <w:cols w:space="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II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left"/>
    </w:pPr>
    <w:r>
      <w:fldChar w:fldCharType="begin"/>
    </w:r>
    <w:r>
      <w:instrText xml:space="preserve"> STYLEREF  标准文件_文件编号  \* MERGEFORMAT </w:instrText>
    </w:r>
    <w:r>
      <w:fldChar w:fldCharType="separate"/>
    </w:r>
    <w:r>
      <w:t>T/GXAS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pPr>
    <w:r>
      <w:fldChar w:fldCharType="begin"/>
    </w:r>
    <w:r>
      <w:instrText xml:space="preserve"> STYLEREF  标准文件_文件编号  \* MERGEFORMAT </w:instrText>
    </w:r>
    <w:r>
      <w:fldChar w:fldCharType="separate"/>
    </w:r>
    <w:r>
      <w:t>T/GXAS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2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1"/>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0"/>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48"/>
      <w:suff w:val="nothing"/>
      <w:lvlText w:val="%1%2　"/>
      <w:lvlJc w:val="left"/>
      <w:pPr>
        <w:ind w:left="0" w:firstLine="0"/>
      </w:pPr>
      <w:rPr>
        <w:rFonts w:hint="eastAsia" w:ascii="黑体" w:eastAsia="黑体"/>
        <w:b w:val="0"/>
        <w:i w:val="0"/>
        <w:sz w:val="21"/>
      </w:rPr>
    </w:lvl>
    <w:lvl w:ilvl="2" w:tentative="0">
      <w:start w:val="1"/>
      <w:numFmt w:val="decimal"/>
      <w:pStyle w:val="4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evenAndOddHeaders w:val="1"/>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MzNjY3Mzc1ZmZiY2ViYWFmY2UwZDFjNWM1ODBmMjIifQ=="/>
  </w:docVars>
  <w:rsids>
    <w:rsidRoot w:val="70DF3989"/>
    <w:rsid w:val="0000714B"/>
    <w:rsid w:val="00063FCF"/>
    <w:rsid w:val="000725F9"/>
    <w:rsid w:val="001A2968"/>
    <w:rsid w:val="001E1279"/>
    <w:rsid w:val="001F7F7E"/>
    <w:rsid w:val="002E456C"/>
    <w:rsid w:val="003C1CCD"/>
    <w:rsid w:val="00417BE2"/>
    <w:rsid w:val="00431D20"/>
    <w:rsid w:val="00494FFB"/>
    <w:rsid w:val="0050162B"/>
    <w:rsid w:val="005A01EF"/>
    <w:rsid w:val="007130F9"/>
    <w:rsid w:val="007B4FFC"/>
    <w:rsid w:val="0083226E"/>
    <w:rsid w:val="00887A67"/>
    <w:rsid w:val="009049D8"/>
    <w:rsid w:val="00945BC1"/>
    <w:rsid w:val="009B1ECA"/>
    <w:rsid w:val="009E29F4"/>
    <w:rsid w:val="00AC3C99"/>
    <w:rsid w:val="00B01347"/>
    <w:rsid w:val="00C743A3"/>
    <w:rsid w:val="00C84416"/>
    <w:rsid w:val="00D3511A"/>
    <w:rsid w:val="00D42B17"/>
    <w:rsid w:val="00D743B5"/>
    <w:rsid w:val="00DC60B3"/>
    <w:rsid w:val="00DF65D8"/>
    <w:rsid w:val="00ED1E2A"/>
    <w:rsid w:val="010C0502"/>
    <w:rsid w:val="012515C4"/>
    <w:rsid w:val="013637D1"/>
    <w:rsid w:val="01396E1E"/>
    <w:rsid w:val="01437C9C"/>
    <w:rsid w:val="01655E65"/>
    <w:rsid w:val="01747E56"/>
    <w:rsid w:val="01860EDA"/>
    <w:rsid w:val="01A249C3"/>
    <w:rsid w:val="01B505D0"/>
    <w:rsid w:val="01EC20E2"/>
    <w:rsid w:val="020E02AA"/>
    <w:rsid w:val="02117D9A"/>
    <w:rsid w:val="02181129"/>
    <w:rsid w:val="022E26FA"/>
    <w:rsid w:val="02300221"/>
    <w:rsid w:val="024912E2"/>
    <w:rsid w:val="02532A0E"/>
    <w:rsid w:val="02533F0F"/>
    <w:rsid w:val="02535CBD"/>
    <w:rsid w:val="026659F0"/>
    <w:rsid w:val="02A8425B"/>
    <w:rsid w:val="02C1356F"/>
    <w:rsid w:val="02CD3CC1"/>
    <w:rsid w:val="02D23086"/>
    <w:rsid w:val="02D50DC8"/>
    <w:rsid w:val="02E66B31"/>
    <w:rsid w:val="02FC7899"/>
    <w:rsid w:val="03404493"/>
    <w:rsid w:val="03443858"/>
    <w:rsid w:val="034D4E02"/>
    <w:rsid w:val="034F46D6"/>
    <w:rsid w:val="036208AE"/>
    <w:rsid w:val="03DB2FC3"/>
    <w:rsid w:val="04071455"/>
    <w:rsid w:val="040C25C7"/>
    <w:rsid w:val="042913CB"/>
    <w:rsid w:val="048605CC"/>
    <w:rsid w:val="04D07A99"/>
    <w:rsid w:val="04D255BF"/>
    <w:rsid w:val="04F80D9E"/>
    <w:rsid w:val="051A6F66"/>
    <w:rsid w:val="0526590B"/>
    <w:rsid w:val="053718C6"/>
    <w:rsid w:val="055E32F7"/>
    <w:rsid w:val="056621AB"/>
    <w:rsid w:val="05A76A4C"/>
    <w:rsid w:val="05AD7DDA"/>
    <w:rsid w:val="05B20F4D"/>
    <w:rsid w:val="05B72A07"/>
    <w:rsid w:val="05C56ED2"/>
    <w:rsid w:val="05F23A3F"/>
    <w:rsid w:val="05F9301F"/>
    <w:rsid w:val="06007F0A"/>
    <w:rsid w:val="060A6FDB"/>
    <w:rsid w:val="064A5629"/>
    <w:rsid w:val="065169B7"/>
    <w:rsid w:val="065A3CA7"/>
    <w:rsid w:val="06AC1E40"/>
    <w:rsid w:val="06C61153"/>
    <w:rsid w:val="06ED4932"/>
    <w:rsid w:val="06F04422"/>
    <w:rsid w:val="072B545A"/>
    <w:rsid w:val="07603356"/>
    <w:rsid w:val="0764271A"/>
    <w:rsid w:val="076B1CFB"/>
    <w:rsid w:val="07A34FF1"/>
    <w:rsid w:val="07B13BB2"/>
    <w:rsid w:val="07D06FF7"/>
    <w:rsid w:val="07E01DA1"/>
    <w:rsid w:val="07FE491D"/>
    <w:rsid w:val="0808754A"/>
    <w:rsid w:val="08346591"/>
    <w:rsid w:val="08844E22"/>
    <w:rsid w:val="08850B9A"/>
    <w:rsid w:val="089E10FD"/>
    <w:rsid w:val="08A454C4"/>
    <w:rsid w:val="08D12032"/>
    <w:rsid w:val="08D538D0"/>
    <w:rsid w:val="08EC29C7"/>
    <w:rsid w:val="090441B5"/>
    <w:rsid w:val="091E5277"/>
    <w:rsid w:val="0966354D"/>
    <w:rsid w:val="09694018"/>
    <w:rsid w:val="09734E97"/>
    <w:rsid w:val="097C1F9D"/>
    <w:rsid w:val="098175B4"/>
    <w:rsid w:val="09817BBA"/>
    <w:rsid w:val="09A6526C"/>
    <w:rsid w:val="09AF2373"/>
    <w:rsid w:val="09B23C11"/>
    <w:rsid w:val="09DC2A3C"/>
    <w:rsid w:val="0A1B380C"/>
    <w:rsid w:val="0A3463D4"/>
    <w:rsid w:val="0A544CC8"/>
    <w:rsid w:val="0A56459C"/>
    <w:rsid w:val="0A586566"/>
    <w:rsid w:val="0A7333A0"/>
    <w:rsid w:val="0A786C09"/>
    <w:rsid w:val="0A9B28F7"/>
    <w:rsid w:val="0AA90B70"/>
    <w:rsid w:val="0AAA48E8"/>
    <w:rsid w:val="0AB3379D"/>
    <w:rsid w:val="0AC57974"/>
    <w:rsid w:val="0ACF434F"/>
    <w:rsid w:val="0AD656DD"/>
    <w:rsid w:val="0ADD6A6C"/>
    <w:rsid w:val="0AEA1189"/>
    <w:rsid w:val="0AEC4F01"/>
    <w:rsid w:val="0B047DCB"/>
    <w:rsid w:val="0B1222B3"/>
    <w:rsid w:val="0B2B77D7"/>
    <w:rsid w:val="0B3D39AE"/>
    <w:rsid w:val="0B3D575C"/>
    <w:rsid w:val="0B416FFB"/>
    <w:rsid w:val="0B440899"/>
    <w:rsid w:val="0B4D3BF1"/>
    <w:rsid w:val="0B521208"/>
    <w:rsid w:val="0B5A00BC"/>
    <w:rsid w:val="0B5A05F9"/>
    <w:rsid w:val="0B6727D9"/>
    <w:rsid w:val="0B9346FA"/>
    <w:rsid w:val="0B9C6927"/>
    <w:rsid w:val="0BA61553"/>
    <w:rsid w:val="0BB51797"/>
    <w:rsid w:val="0BC67500"/>
    <w:rsid w:val="0BC9108B"/>
    <w:rsid w:val="0BE1258C"/>
    <w:rsid w:val="0BF57DE5"/>
    <w:rsid w:val="0C112E71"/>
    <w:rsid w:val="0C201306"/>
    <w:rsid w:val="0C550884"/>
    <w:rsid w:val="0C6B46C2"/>
    <w:rsid w:val="0C711B61"/>
    <w:rsid w:val="0C8353F1"/>
    <w:rsid w:val="0C9475FE"/>
    <w:rsid w:val="0CB33F28"/>
    <w:rsid w:val="0CC71781"/>
    <w:rsid w:val="0CCA3020"/>
    <w:rsid w:val="0CD520F0"/>
    <w:rsid w:val="0CE40585"/>
    <w:rsid w:val="0CF54541"/>
    <w:rsid w:val="0CF62067"/>
    <w:rsid w:val="0CFE2CC9"/>
    <w:rsid w:val="0CFF716D"/>
    <w:rsid w:val="0D116EA1"/>
    <w:rsid w:val="0D26294C"/>
    <w:rsid w:val="0D2B1D85"/>
    <w:rsid w:val="0D58062B"/>
    <w:rsid w:val="0D674D12"/>
    <w:rsid w:val="0D690A8B"/>
    <w:rsid w:val="0D71793F"/>
    <w:rsid w:val="0D865199"/>
    <w:rsid w:val="0D8C6527"/>
    <w:rsid w:val="0D9755F8"/>
    <w:rsid w:val="0D9C49BC"/>
    <w:rsid w:val="0DEA1BCB"/>
    <w:rsid w:val="0DF50570"/>
    <w:rsid w:val="0DF76096"/>
    <w:rsid w:val="0E060087"/>
    <w:rsid w:val="0E1C5AFD"/>
    <w:rsid w:val="0E2A021A"/>
    <w:rsid w:val="0E3B2427"/>
    <w:rsid w:val="0E3C2B52"/>
    <w:rsid w:val="0E456E02"/>
    <w:rsid w:val="0E794CFD"/>
    <w:rsid w:val="0EA578A0"/>
    <w:rsid w:val="0EAC50D3"/>
    <w:rsid w:val="0EB43F87"/>
    <w:rsid w:val="0EBE4E06"/>
    <w:rsid w:val="0EC00B7E"/>
    <w:rsid w:val="0EC73CBB"/>
    <w:rsid w:val="0ECA37AB"/>
    <w:rsid w:val="0ED14B39"/>
    <w:rsid w:val="0F07055B"/>
    <w:rsid w:val="0F113188"/>
    <w:rsid w:val="0F1659A4"/>
    <w:rsid w:val="0F1D0967"/>
    <w:rsid w:val="0F1F58A5"/>
    <w:rsid w:val="0F2E5AE8"/>
    <w:rsid w:val="0F403A6D"/>
    <w:rsid w:val="0F4C41C0"/>
    <w:rsid w:val="0F506F7B"/>
    <w:rsid w:val="0F5512C6"/>
    <w:rsid w:val="0F7F4595"/>
    <w:rsid w:val="0F84395A"/>
    <w:rsid w:val="0F8B2F3A"/>
    <w:rsid w:val="0FD83CA6"/>
    <w:rsid w:val="0FE8038D"/>
    <w:rsid w:val="1010343F"/>
    <w:rsid w:val="101C7D2A"/>
    <w:rsid w:val="102E1B18"/>
    <w:rsid w:val="106C2D6C"/>
    <w:rsid w:val="107B2FAF"/>
    <w:rsid w:val="10E32902"/>
    <w:rsid w:val="110805BA"/>
    <w:rsid w:val="110F36F7"/>
    <w:rsid w:val="111807FE"/>
    <w:rsid w:val="11335637"/>
    <w:rsid w:val="11423ACC"/>
    <w:rsid w:val="115B06EA"/>
    <w:rsid w:val="11953FF7"/>
    <w:rsid w:val="11AE1162"/>
    <w:rsid w:val="11BF6ECB"/>
    <w:rsid w:val="11D0732A"/>
    <w:rsid w:val="11D54941"/>
    <w:rsid w:val="11EA319D"/>
    <w:rsid w:val="12080872"/>
    <w:rsid w:val="120D5E88"/>
    <w:rsid w:val="12104913"/>
    <w:rsid w:val="121216F1"/>
    <w:rsid w:val="12296A3A"/>
    <w:rsid w:val="123C051C"/>
    <w:rsid w:val="12443874"/>
    <w:rsid w:val="126637EB"/>
    <w:rsid w:val="126E269F"/>
    <w:rsid w:val="12704669"/>
    <w:rsid w:val="12745F08"/>
    <w:rsid w:val="12850115"/>
    <w:rsid w:val="12977E48"/>
    <w:rsid w:val="12A3059B"/>
    <w:rsid w:val="12B91B6C"/>
    <w:rsid w:val="12E666D9"/>
    <w:rsid w:val="12F157AA"/>
    <w:rsid w:val="12F17558"/>
    <w:rsid w:val="130C25E4"/>
    <w:rsid w:val="132C0590"/>
    <w:rsid w:val="1340403C"/>
    <w:rsid w:val="13651CF4"/>
    <w:rsid w:val="136C3083"/>
    <w:rsid w:val="139F5206"/>
    <w:rsid w:val="139F6FB4"/>
    <w:rsid w:val="13AE5449"/>
    <w:rsid w:val="13CB7DA9"/>
    <w:rsid w:val="13DD5D2E"/>
    <w:rsid w:val="13E3458F"/>
    <w:rsid w:val="13E56991"/>
    <w:rsid w:val="13E76BAD"/>
    <w:rsid w:val="13EE3A98"/>
    <w:rsid w:val="140D7322"/>
    <w:rsid w:val="142B0848"/>
    <w:rsid w:val="145A112D"/>
    <w:rsid w:val="14767A38"/>
    <w:rsid w:val="148B578A"/>
    <w:rsid w:val="148F527B"/>
    <w:rsid w:val="149503B7"/>
    <w:rsid w:val="14A8633C"/>
    <w:rsid w:val="14A979BF"/>
    <w:rsid w:val="14E8498B"/>
    <w:rsid w:val="15035321"/>
    <w:rsid w:val="152B4878"/>
    <w:rsid w:val="154A74C7"/>
    <w:rsid w:val="15597637"/>
    <w:rsid w:val="15632263"/>
    <w:rsid w:val="1574621E"/>
    <w:rsid w:val="15A5462A"/>
    <w:rsid w:val="15B30AF5"/>
    <w:rsid w:val="15D373E9"/>
    <w:rsid w:val="16070E41"/>
    <w:rsid w:val="162714E3"/>
    <w:rsid w:val="16465E0D"/>
    <w:rsid w:val="16897AA8"/>
    <w:rsid w:val="16B12EF1"/>
    <w:rsid w:val="16BF171B"/>
    <w:rsid w:val="1706559C"/>
    <w:rsid w:val="170A6E3A"/>
    <w:rsid w:val="17312619"/>
    <w:rsid w:val="17343EB7"/>
    <w:rsid w:val="17380188"/>
    <w:rsid w:val="174165D4"/>
    <w:rsid w:val="174340FA"/>
    <w:rsid w:val="174F0CF1"/>
    <w:rsid w:val="1776002C"/>
    <w:rsid w:val="17771FF6"/>
    <w:rsid w:val="177D585E"/>
    <w:rsid w:val="17896F7F"/>
    <w:rsid w:val="178A1D29"/>
    <w:rsid w:val="178D1819"/>
    <w:rsid w:val="17946704"/>
    <w:rsid w:val="17991F6C"/>
    <w:rsid w:val="179D7CAF"/>
    <w:rsid w:val="17AD5A18"/>
    <w:rsid w:val="17C76AD9"/>
    <w:rsid w:val="17E458DD"/>
    <w:rsid w:val="17EF7DDE"/>
    <w:rsid w:val="17FB49D5"/>
    <w:rsid w:val="180970F2"/>
    <w:rsid w:val="181810E3"/>
    <w:rsid w:val="181D494B"/>
    <w:rsid w:val="183103F7"/>
    <w:rsid w:val="184315EA"/>
    <w:rsid w:val="18664544"/>
    <w:rsid w:val="18707171"/>
    <w:rsid w:val="187F73B4"/>
    <w:rsid w:val="188E3A9B"/>
    <w:rsid w:val="18952734"/>
    <w:rsid w:val="18980476"/>
    <w:rsid w:val="18A92683"/>
    <w:rsid w:val="18C15C1F"/>
    <w:rsid w:val="18D23988"/>
    <w:rsid w:val="18DA45EA"/>
    <w:rsid w:val="18DF60A5"/>
    <w:rsid w:val="190D49C0"/>
    <w:rsid w:val="19102702"/>
    <w:rsid w:val="19322678"/>
    <w:rsid w:val="19550115"/>
    <w:rsid w:val="19570331"/>
    <w:rsid w:val="19600F94"/>
    <w:rsid w:val="199724DC"/>
    <w:rsid w:val="199D21E8"/>
    <w:rsid w:val="19B412DF"/>
    <w:rsid w:val="19D76D7C"/>
    <w:rsid w:val="1A165AF6"/>
    <w:rsid w:val="1A3F504D"/>
    <w:rsid w:val="1A4E34E2"/>
    <w:rsid w:val="1A5B175B"/>
    <w:rsid w:val="1A646862"/>
    <w:rsid w:val="1A772A39"/>
    <w:rsid w:val="1AA90718"/>
    <w:rsid w:val="1AAB4490"/>
    <w:rsid w:val="1AC15A62"/>
    <w:rsid w:val="1ACE4623"/>
    <w:rsid w:val="1AF06347"/>
    <w:rsid w:val="1AFC6A9A"/>
    <w:rsid w:val="1B0157F9"/>
    <w:rsid w:val="1B1F4E7E"/>
    <w:rsid w:val="1B3E3557"/>
    <w:rsid w:val="1B5A1A13"/>
    <w:rsid w:val="1B7440F2"/>
    <w:rsid w:val="1B811695"/>
    <w:rsid w:val="1B8A054A"/>
    <w:rsid w:val="1B966EEF"/>
    <w:rsid w:val="1B9C202B"/>
    <w:rsid w:val="1BB6133F"/>
    <w:rsid w:val="1BC021BE"/>
    <w:rsid w:val="1C024584"/>
    <w:rsid w:val="1C0F0A4F"/>
    <w:rsid w:val="1C0F5002"/>
    <w:rsid w:val="1C19367C"/>
    <w:rsid w:val="1C6C5EA1"/>
    <w:rsid w:val="1C8E406A"/>
    <w:rsid w:val="1CA90EA4"/>
    <w:rsid w:val="1CB03FE0"/>
    <w:rsid w:val="1CBA4E5F"/>
    <w:rsid w:val="1CC61A56"/>
    <w:rsid w:val="1CDC3027"/>
    <w:rsid w:val="1CE7377A"/>
    <w:rsid w:val="1CF06AD2"/>
    <w:rsid w:val="1D056591"/>
    <w:rsid w:val="1D1327C1"/>
    <w:rsid w:val="1D1F1166"/>
    <w:rsid w:val="1D295618"/>
    <w:rsid w:val="1D4666F2"/>
    <w:rsid w:val="1D4A4435"/>
    <w:rsid w:val="1D5C5F16"/>
    <w:rsid w:val="1D76522A"/>
    <w:rsid w:val="1D772D50"/>
    <w:rsid w:val="1D951428"/>
    <w:rsid w:val="1D9A259A"/>
    <w:rsid w:val="1D9F5E03"/>
    <w:rsid w:val="1DA67191"/>
    <w:rsid w:val="1DB01DBE"/>
    <w:rsid w:val="1DB63878"/>
    <w:rsid w:val="1DC13FCB"/>
    <w:rsid w:val="1DCF7A1C"/>
    <w:rsid w:val="1DD43CFE"/>
    <w:rsid w:val="1DE303E5"/>
    <w:rsid w:val="1DE859FC"/>
    <w:rsid w:val="1DF505BC"/>
    <w:rsid w:val="1E1D38F7"/>
    <w:rsid w:val="1EBD4792"/>
    <w:rsid w:val="1EDA5344"/>
    <w:rsid w:val="1EE2069D"/>
    <w:rsid w:val="1F016D75"/>
    <w:rsid w:val="1F026649"/>
    <w:rsid w:val="1F070103"/>
    <w:rsid w:val="1F274302"/>
    <w:rsid w:val="1F3802BD"/>
    <w:rsid w:val="1F3F164B"/>
    <w:rsid w:val="1F50506D"/>
    <w:rsid w:val="1F5D7D23"/>
    <w:rsid w:val="1F707A57"/>
    <w:rsid w:val="1F7237CF"/>
    <w:rsid w:val="1F72557D"/>
    <w:rsid w:val="1FBE07C2"/>
    <w:rsid w:val="1FC16504"/>
    <w:rsid w:val="1FD004F5"/>
    <w:rsid w:val="1FE12702"/>
    <w:rsid w:val="1FE3647B"/>
    <w:rsid w:val="200F54C2"/>
    <w:rsid w:val="203B62B7"/>
    <w:rsid w:val="20484530"/>
    <w:rsid w:val="205A38A2"/>
    <w:rsid w:val="20AE4CDA"/>
    <w:rsid w:val="20B61DE1"/>
    <w:rsid w:val="20E029BA"/>
    <w:rsid w:val="20E24984"/>
    <w:rsid w:val="20E406FC"/>
    <w:rsid w:val="21042B4C"/>
    <w:rsid w:val="210726BD"/>
    <w:rsid w:val="21091F11"/>
    <w:rsid w:val="210C7C53"/>
    <w:rsid w:val="213C22E6"/>
    <w:rsid w:val="214D2E82"/>
    <w:rsid w:val="21505D92"/>
    <w:rsid w:val="215A276C"/>
    <w:rsid w:val="21725D08"/>
    <w:rsid w:val="2177331E"/>
    <w:rsid w:val="2180223D"/>
    <w:rsid w:val="219C0FD7"/>
    <w:rsid w:val="21B46321"/>
    <w:rsid w:val="21BF6A73"/>
    <w:rsid w:val="21C5052E"/>
    <w:rsid w:val="21C81DCC"/>
    <w:rsid w:val="21E309B4"/>
    <w:rsid w:val="220B3A67"/>
    <w:rsid w:val="221B63A0"/>
    <w:rsid w:val="22347461"/>
    <w:rsid w:val="224156DA"/>
    <w:rsid w:val="225673D8"/>
    <w:rsid w:val="22680EB9"/>
    <w:rsid w:val="227710FC"/>
    <w:rsid w:val="227B5090"/>
    <w:rsid w:val="22833F45"/>
    <w:rsid w:val="22A75E85"/>
    <w:rsid w:val="22AB6FA7"/>
    <w:rsid w:val="22B83BEE"/>
    <w:rsid w:val="22C02AA3"/>
    <w:rsid w:val="22CB4050"/>
    <w:rsid w:val="22EC3898"/>
    <w:rsid w:val="23062FF7"/>
    <w:rsid w:val="2309444A"/>
    <w:rsid w:val="23111551"/>
    <w:rsid w:val="232E5C5F"/>
    <w:rsid w:val="235A4CA6"/>
    <w:rsid w:val="236E0751"/>
    <w:rsid w:val="23887A65"/>
    <w:rsid w:val="23AD74CB"/>
    <w:rsid w:val="23BE3486"/>
    <w:rsid w:val="23BF0FAD"/>
    <w:rsid w:val="23C6058D"/>
    <w:rsid w:val="23C860B3"/>
    <w:rsid w:val="23EB1DA2"/>
    <w:rsid w:val="23F21382"/>
    <w:rsid w:val="23FF584D"/>
    <w:rsid w:val="24062738"/>
    <w:rsid w:val="240770AE"/>
    <w:rsid w:val="240F3CE2"/>
    <w:rsid w:val="24101808"/>
    <w:rsid w:val="24155071"/>
    <w:rsid w:val="24720BA2"/>
    <w:rsid w:val="24747FE9"/>
    <w:rsid w:val="24790F99"/>
    <w:rsid w:val="24BE1264"/>
    <w:rsid w:val="24E011DB"/>
    <w:rsid w:val="24E16D01"/>
    <w:rsid w:val="2504136D"/>
    <w:rsid w:val="251946ED"/>
    <w:rsid w:val="251F7F55"/>
    <w:rsid w:val="252670AD"/>
    <w:rsid w:val="253F05F7"/>
    <w:rsid w:val="254774AC"/>
    <w:rsid w:val="256E2C8A"/>
    <w:rsid w:val="25916979"/>
    <w:rsid w:val="25A62424"/>
    <w:rsid w:val="25B20DC9"/>
    <w:rsid w:val="25D52D09"/>
    <w:rsid w:val="25DA3E7C"/>
    <w:rsid w:val="25F56F08"/>
    <w:rsid w:val="260333D3"/>
    <w:rsid w:val="26555BF8"/>
    <w:rsid w:val="266271CD"/>
    <w:rsid w:val="267E6EFD"/>
    <w:rsid w:val="2681079B"/>
    <w:rsid w:val="268F2EB8"/>
    <w:rsid w:val="26A12BEB"/>
    <w:rsid w:val="26B20C5B"/>
    <w:rsid w:val="26BC3644"/>
    <w:rsid w:val="26CA2142"/>
    <w:rsid w:val="26F176CF"/>
    <w:rsid w:val="26FC4A2E"/>
    <w:rsid w:val="27054714"/>
    <w:rsid w:val="27391076"/>
    <w:rsid w:val="275C47C0"/>
    <w:rsid w:val="27633B89"/>
    <w:rsid w:val="278542BB"/>
    <w:rsid w:val="279B3ADF"/>
    <w:rsid w:val="27A44741"/>
    <w:rsid w:val="27C941A8"/>
    <w:rsid w:val="27CC1EEA"/>
    <w:rsid w:val="282B4E63"/>
    <w:rsid w:val="284B72B3"/>
    <w:rsid w:val="287C746C"/>
    <w:rsid w:val="289B1FE8"/>
    <w:rsid w:val="28A32C4B"/>
    <w:rsid w:val="28B05368"/>
    <w:rsid w:val="28E05C4D"/>
    <w:rsid w:val="28F2772E"/>
    <w:rsid w:val="290C4C94"/>
    <w:rsid w:val="291B4ED7"/>
    <w:rsid w:val="292B1A0B"/>
    <w:rsid w:val="29363ABF"/>
    <w:rsid w:val="294C0F6A"/>
    <w:rsid w:val="2987431B"/>
    <w:rsid w:val="29930F11"/>
    <w:rsid w:val="29A053DC"/>
    <w:rsid w:val="29B64C00"/>
    <w:rsid w:val="29BA46F0"/>
    <w:rsid w:val="29D11A3A"/>
    <w:rsid w:val="29DA269C"/>
    <w:rsid w:val="29DB4666"/>
    <w:rsid w:val="29DF5F05"/>
    <w:rsid w:val="29FD638B"/>
    <w:rsid w:val="2A2C0A1E"/>
    <w:rsid w:val="2A3224D8"/>
    <w:rsid w:val="2A3A75DF"/>
    <w:rsid w:val="2A44045E"/>
    <w:rsid w:val="2A465F84"/>
    <w:rsid w:val="2A500BB0"/>
    <w:rsid w:val="2A5E32CD"/>
    <w:rsid w:val="2AA809EC"/>
    <w:rsid w:val="2AAD6003"/>
    <w:rsid w:val="2ABC7FF4"/>
    <w:rsid w:val="2AC82E3D"/>
    <w:rsid w:val="2ACA2711"/>
    <w:rsid w:val="2AE8703B"/>
    <w:rsid w:val="2AFA0B1C"/>
    <w:rsid w:val="2B013C59"/>
    <w:rsid w:val="2B2D2CA0"/>
    <w:rsid w:val="2B3109E2"/>
    <w:rsid w:val="2B34402E"/>
    <w:rsid w:val="2B3C1135"/>
    <w:rsid w:val="2B6C7C6C"/>
    <w:rsid w:val="2B710DDE"/>
    <w:rsid w:val="2B7D59D5"/>
    <w:rsid w:val="2B996587"/>
    <w:rsid w:val="2BA94A1C"/>
    <w:rsid w:val="2BF832AE"/>
    <w:rsid w:val="2BF8505C"/>
    <w:rsid w:val="2C106849"/>
    <w:rsid w:val="2C167BD8"/>
    <w:rsid w:val="2C2B5431"/>
    <w:rsid w:val="2C3D33B6"/>
    <w:rsid w:val="2C4D184B"/>
    <w:rsid w:val="2C66290D"/>
    <w:rsid w:val="2C680433"/>
    <w:rsid w:val="2C83526D"/>
    <w:rsid w:val="2CA46F92"/>
    <w:rsid w:val="2CE51A84"/>
    <w:rsid w:val="2CF21CB2"/>
    <w:rsid w:val="2D045C82"/>
    <w:rsid w:val="2D1C2FCC"/>
    <w:rsid w:val="2D572256"/>
    <w:rsid w:val="2D7746A6"/>
    <w:rsid w:val="2DA84860"/>
    <w:rsid w:val="2DBE4083"/>
    <w:rsid w:val="2DC23B73"/>
    <w:rsid w:val="2DD218DC"/>
    <w:rsid w:val="2DD704C1"/>
    <w:rsid w:val="2DD83397"/>
    <w:rsid w:val="2DDF4725"/>
    <w:rsid w:val="2DE55AB4"/>
    <w:rsid w:val="2DF44158"/>
    <w:rsid w:val="2DFB52D7"/>
    <w:rsid w:val="2E045F3A"/>
    <w:rsid w:val="2E24038A"/>
    <w:rsid w:val="2E352597"/>
    <w:rsid w:val="2E692241"/>
    <w:rsid w:val="2E731311"/>
    <w:rsid w:val="2E9F3EB4"/>
    <w:rsid w:val="2EBE07DF"/>
    <w:rsid w:val="2ED1503E"/>
    <w:rsid w:val="2ED7364E"/>
    <w:rsid w:val="2EED4C20"/>
    <w:rsid w:val="2F0D7070"/>
    <w:rsid w:val="2F10090E"/>
    <w:rsid w:val="2F146650"/>
    <w:rsid w:val="2F155F25"/>
    <w:rsid w:val="2F320885"/>
    <w:rsid w:val="2F391C13"/>
    <w:rsid w:val="2F407445"/>
    <w:rsid w:val="2F633134"/>
    <w:rsid w:val="2F6F1AD9"/>
    <w:rsid w:val="2F834EB1"/>
    <w:rsid w:val="2F9C6646"/>
    <w:rsid w:val="2FB219C5"/>
    <w:rsid w:val="2FB614B6"/>
    <w:rsid w:val="2FC35981"/>
    <w:rsid w:val="2FCF4325"/>
    <w:rsid w:val="300D49D0"/>
    <w:rsid w:val="301E705B"/>
    <w:rsid w:val="303643A5"/>
    <w:rsid w:val="30470360"/>
    <w:rsid w:val="307355F9"/>
    <w:rsid w:val="307F5D4C"/>
    <w:rsid w:val="308B2942"/>
    <w:rsid w:val="30986E0D"/>
    <w:rsid w:val="30BA4FD6"/>
    <w:rsid w:val="30C70ADE"/>
    <w:rsid w:val="30C714A1"/>
    <w:rsid w:val="30CD2F5B"/>
    <w:rsid w:val="30EB1633"/>
    <w:rsid w:val="30ED53AB"/>
    <w:rsid w:val="30ED7159"/>
    <w:rsid w:val="310444A3"/>
    <w:rsid w:val="310A18FF"/>
    <w:rsid w:val="310D77FB"/>
    <w:rsid w:val="311E37B6"/>
    <w:rsid w:val="312F7772"/>
    <w:rsid w:val="31322DBE"/>
    <w:rsid w:val="31336B36"/>
    <w:rsid w:val="31374878"/>
    <w:rsid w:val="3161775D"/>
    <w:rsid w:val="31661DFE"/>
    <w:rsid w:val="317B29B7"/>
    <w:rsid w:val="31BD2FCF"/>
    <w:rsid w:val="31C205E6"/>
    <w:rsid w:val="31EC7411"/>
    <w:rsid w:val="31EE1BC8"/>
    <w:rsid w:val="31FD161E"/>
    <w:rsid w:val="32010302"/>
    <w:rsid w:val="320329AC"/>
    <w:rsid w:val="321049D0"/>
    <w:rsid w:val="32193F7E"/>
    <w:rsid w:val="32250B75"/>
    <w:rsid w:val="323D1A1A"/>
    <w:rsid w:val="325A081E"/>
    <w:rsid w:val="32614B36"/>
    <w:rsid w:val="32755658"/>
    <w:rsid w:val="327F2033"/>
    <w:rsid w:val="32867865"/>
    <w:rsid w:val="329B0E37"/>
    <w:rsid w:val="32A37735"/>
    <w:rsid w:val="32A777DC"/>
    <w:rsid w:val="32CB34CA"/>
    <w:rsid w:val="32D305D1"/>
    <w:rsid w:val="32E225C2"/>
    <w:rsid w:val="32E60304"/>
    <w:rsid w:val="32E7407C"/>
    <w:rsid w:val="32EB1476"/>
    <w:rsid w:val="32F04CDF"/>
    <w:rsid w:val="330D3AE3"/>
    <w:rsid w:val="333077D1"/>
    <w:rsid w:val="333F5C66"/>
    <w:rsid w:val="33490893"/>
    <w:rsid w:val="334E24EC"/>
    <w:rsid w:val="33525999"/>
    <w:rsid w:val="33572FB0"/>
    <w:rsid w:val="33792F26"/>
    <w:rsid w:val="338F4445"/>
    <w:rsid w:val="33941B0E"/>
    <w:rsid w:val="33AB32FB"/>
    <w:rsid w:val="33CB74FA"/>
    <w:rsid w:val="33F64577"/>
    <w:rsid w:val="33FC5905"/>
    <w:rsid w:val="342235BE"/>
    <w:rsid w:val="34256C0A"/>
    <w:rsid w:val="342C61EA"/>
    <w:rsid w:val="34362BC5"/>
    <w:rsid w:val="34533777"/>
    <w:rsid w:val="3474193F"/>
    <w:rsid w:val="34796F56"/>
    <w:rsid w:val="347F27BE"/>
    <w:rsid w:val="34825E0A"/>
    <w:rsid w:val="348A1163"/>
    <w:rsid w:val="34936269"/>
    <w:rsid w:val="34A83397"/>
    <w:rsid w:val="34BD10D8"/>
    <w:rsid w:val="34C957E7"/>
    <w:rsid w:val="34E15227"/>
    <w:rsid w:val="34EB1C02"/>
    <w:rsid w:val="35156C7E"/>
    <w:rsid w:val="352B6320"/>
    <w:rsid w:val="35586B6B"/>
    <w:rsid w:val="3598340C"/>
    <w:rsid w:val="35DE3514"/>
    <w:rsid w:val="35E84393"/>
    <w:rsid w:val="35EA010B"/>
    <w:rsid w:val="35EB3E83"/>
    <w:rsid w:val="35EB5C31"/>
    <w:rsid w:val="3619454C"/>
    <w:rsid w:val="36274EBB"/>
    <w:rsid w:val="362D624A"/>
    <w:rsid w:val="362D7FF8"/>
    <w:rsid w:val="36401AD9"/>
    <w:rsid w:val="36462E68"/>
    <w:rsid w:val="365518C8"/>
    <w:rsid w:val="369260AD"/>
    <w:rsid w:val="36CC5A63"/>
    <w:rsid w:val="36DD1A1E"/>
    <w:rsid w:val="36E27034"/>
    <w:rsid w:val="36EE3C2B"/>
    <w:rsid w:val="37052D23"/>
    <w:rsid w:val="370945C1"/>
    <w:rsid w:val="370E1BD7"/>
    <w:rsid w:val="3728216E"/>
    <w:rsid w:val="37335AE2"/>
    <w:rsid w:val="374D6BA3"/>
    <w:rsid w:val="37517D16"/>
    <w:rsid w:val="37531CE0"/>
    <w:rsid w:val="375F2433"/>
    <w:rsid w:val="37865C12"/>
    <w:rsid w:val="37B3277F"/>
    <w:rsid w:val="37B409D1"/>
    <w:rsid w:val="37BF7375"/>
    <w:rsid w:val="37CF580A"/>
    <w:rsid w:val="37D3697D"/>
    <w:rsid w:val="38163439"/>
    <w:rsid w:val="3822464C"/>
    <w:rsid w:val="38404012"/>
    <w:rsid w:val="384C6E5B"/>
    <w:rsid w:val="38644B67"/>
    <w:rsid w:val="386817BB"/>
    <w:rsid w:val="38AC78FA"/>
    <w:rsid w:val="38B247E4"/>
    <w:rsid w:val="38E47094"/>
    <w:rsid w:val="38FD0155"/>
    <w:rsid w:val="390B0AC4"/>
    <w:rsid w:val="390C65EA"/>
    <w:rsid w:val="39316051"/>
    <w:rsid w:val="39445D84"/>
    <w:rsid w:val="394B7113"/>
    <w:rsid w:val="395B30CE"/>
    <w:rsid w:val="396C52DB"/>
    <w:rsid w:val="396E2E01"/>
    <w:rsid w:val="39846FE0"/>
    <w:rsid w:val="39873EC3"/>
    <w:rsid w:val="39A20CFD"/>
    <w:rsid w:val="39A44A75"/>
    <w:rsid w:val="39AD3929"/>
    <w:rsid w:val="39BA3E8E"/>
    <w:rsid w:val="39BF18AF"/>
    <w:rsid w:val="39C72511"/>
    <w:rsid w:val="39DC420F"/>
    <w:rsid w:val="39DE1D35"/>
    <w:rsid w:val="39F547BD"/>
    <w:rsid w:val="39F74BA5"/>
    <w:rsid w:val="39FE23D7"/>
    <w:rsid w:val="3A037DD3"/>
    <w:rsid w:val="3A3C6A5B"/>
    <w:rsid w:val="3A43428E"/>
    <w:rsid w:val="3A43603C"/>
    <w:rsid w:val="3A4B4EF0"/>
    <w:rsid w:val="3A654204"/>
    <w:rsid w:val="3A6A181A"/>
    <w:rsid w:val="3A836438"/>
    <w:rsid w:val="3A887EF3"/>
    <w:rsid w:val="3AA23F97"/>
    <w:rsid w:val="3ABE3914"/>
    <w:rsid w:val="3AC0143A"/>
    <w:rsid w:val="3AC20E74"/>
    <w:rsid w:val="3AC70A1B"/>
    <w:rsid w:val="3AC86541"/>
    <w:rsid w:val="3ACD3B57"/>
    <w:rsid w:val="3AF92B9E"/>
    <w:rsid w:val="3B091033"/>
    <w:rsid w:val="3B096D9B"/>
    <w:rsid w:val="3B673FAC"/>
    <w:rsid w:val="3B7B1805"/>
    <w:rsid w:val="3BAC7C11"/>
    <w:rsid w:val="3BB13950"/>
    <w:rsid w:val="3BC431AC"/>
    <w:rsid w:val="3BC62A80"/>
    <w:rsid w:val="3BCB62E9"/>
    <w:rsid w:val="3BF0562E"/>
    <w:rsid w:val="3BF910A8"/>
    <w:rsid w:val="3C096E11"/>
    <w:rsid w:val="3C326368"/>
    <w:rsid w:val="3C552056"/>
    <w:rsid w:val="3C6A5B02"/>
    <w:rsid w:val="3C795D45"/>
    <w:rsid w:val="3C940DD1"/>
    <w:rsid w:val="3C9B3F0D"/>
    <w:rsid w:val="3CA32DC2"/>
    <w:rsid w:val="3CBD31B6"/>
    <w:rsid w:val="3CCB2319"/>
    <w:rsid w:val="3CCD42E3"/>
    <w:rsid w:val="3CFE26EE"/>
    <w:rsid w:val="3D2263DC"/>
    <w:rsid w:val="3D606F05"/>
    <w:rsid w:val="3D672041"/>
    <w:rsid w:val="3D673DEF"/>
    <w:rsid w:val="3D874491"/>
    <w:rsid w:val="3D9077EA"/>
    <w:rsid w:val="3D9B7F3D"/>
    <w:rsid w:val="3DAF5796"/>
    <w:rsid w:val="3DB1150E"/>
    <w:rsid w:val="3DE6565C"/>
    <w:rsid w:val="3DEB4A20"/>
    <w:rsid w:val="3DF064DB"/>
    <w:rsid w:val="3E0C0C95"/>
    <w:rsid w:val="3E155F41"/>
    <w:rsid w:val="3E247F32"/>
    <w:rsid w:val="3E3363C7"/>
    <w:rsid w:val="3E375EB7"/>
    <w:rsid w:val="3E4660FB"/>
    <w:rsid w:val="3E4800C5"/>
    <w:rsid w:val="3E506F79"/>
    <w:rsid w:val="3E5F540E"/>
    <w:rsid w:val="3E6B5B61"/>
    <w:rsid w:val="3E8B7FB1"/>
    <w:rsid w:val="3E8D5AD7"/>
    <w:rsid w:val="3E950E30"/>
    <w:rsid w:val="3E99447C"/>
    <w:rsid w:val="3E9E7CE5"/>
    <w:rsid w:val="3EA370A9"/>
    <w:rsid w:val="3EAA6689"/>
    <w:rsid w:val="3ED25BE0"/>
    <w:rsid w:val="3EF913BF"/>
    <w:rsid w:val="3F0720AC"/>
    <w:rsid w:val="3F125FDD"/>
    <w:rsid w:val="3F1D03FE"/>
    <w:rsid w:val="3F1D32FF"/>
    <w:rsid w:val="3F3B3785"/>
    <w:rsid w:val="3F5B5BD6"/>
    <w:rsid w:val="3F5E1222"/>
    <w:rsid w:val="3F746C97"/>
    <w:rsid w:val="3F88629F"/>
    <w:rsid w:val="3F980BD8"/>
    <w:rsid w:val="3FA07A8C"/>
    <w:rsid w:val="3FC512A1"/>
    <w:rsid w:val="3FCC262F"/>
    <w:rsid w:val="3FD339BE"/>
    <w:rsid w:val="400224F5"/>
    <w:rsid w:val="40095632"/>
    <w:rsid w:val="401069C0"/>
    <w:rsid w:val="401F30A7"/>
    <w:rsid w:val="40354679"/>
    <w:rsid w:val="40416B7A"/>
    <w:rsid w:val="4050500F"/>
    <w:rsid w:val="406D3E12"/>
    <w:rsid w:val="40D20119"/>
    <w:rsid w:val="40D37C6A"/>
    <w:rsid w:val="40E816EB"/>
    <w:rsid w:val="41032081"/>
    <w:rsid w:val="41285F8B"/>
    <w:rsid w:val="41326E0A"/>
    <w:rsid w:val="413D1A37"/>
    <w:rsid w:val="41586871"/>
    <w:rsid w:val="41614FF9"/>
    <w:rsid w:val="41636FC4"/>
    <w:rsid w:val="41A03D74"/>
    <w:rsid w:val="41BB295C"/>
    <w:rsid w:val="41C45CB4"/>
    <w:rsid w:val="41DF489C"/>
    <w:rsid w:val="421A1A4F"/>
    <w:rsid w:val="422B5D33"/>
    <w:rsid w:val="423A5F76"/>
    <w:rsid w:val="4242307D"/>
    <w:rsid w:val="4249440B"/>
    <w:rsid w:val="428C42F8"/>
    <w:rsid w:val="429D6505"/>
    <w:rsid w:val="42CD0B98"/>
    <w:rsid w:val="42CD2946"/>
    <w:rsid w:val="42D417EE"/>
    <w:rsid w:val="42EB54C2"/>
    <w:rsid w:val="42EF4FB3"/>
    <w:rsid w:val="42FC147E"/>
    <w:rsid w:val="431467C7"/>
    <w:rsid w:val="432E715D"/>
    <w:rsid w:val="432F53AF"/>
    <w:rsid w:val="4335673E"/>
    <w:rsid w:val="4339622E"/>
    <w:rsid w:val="434F5A51"/>
    <w:rsid w:val="4355293C"/>
    <w:rsid w:val="435B2648"/>
    <w:rsid w:val="436C6603"/>
    <w:rsid w:val="43A35D9D"/>
    <w:rsid w:val="43A63197"/>
    <w:rsid w:val="43A7763B"/>
    <w:rsid w:val="43D9531B"/>
    <w:rsid w:val="43E51F12"/>
    <w:rsid w:val="43F6411F"/>
    <w:rsid w:val="43FA3C0F"/>
    <w:rsid w:val="43FE3F5F"/>
    <w:rsid w:val="44020D16"/>
    <w:rsid w:val="44146CA2"/>
    <w:rsid w:val="442B201A"/>
    <w:rsid w:val="44322DF3"/>
    <w:rsid w:val="444C01E3"/>
    <w:rsid w:val="445157F9"/>
    <w:rsid w:val="4464552C"/>
    <w:rsid w:val="44654E01"/>
    <w:rsid w:val="447F4114"/>
    <w:rsid w:val="447F5EC2"/>
    <w:rsid w:val="44915BF6"/>
    <w:rsid w:val="449F47B6"/>
    <w:rsid w:val="44BE44D6"/>
    <w:rsid w:val="44E87F0C"/>
    <w:rsid w:val="44EB79FC"/>
    <w:rsid w:val="4521341D"/>
    <w:rsid w:val="452151CC"/>
    <w:rsid w:val="45303661"/>
    <w:rsid w:val="455C4456"/>
    <w:rsid w:val="455E01CE"/>
    <w:rsid w:val="4568104C"/>
    <w:rsid w:val="456A0921"/>
    <w:rsid w:val="456F4189"/>
    <w:rsid w:val="45941E41"/>
    <w:rsid w:val="45A007E6"/>
    <w:rsid w:val="45D72553"/>
    <w:rsid w:val="45EA1A61"/>
    <w:rsid w:val="46184820"/>
    <w:rsid w:val="46195EA3"/>
    <w:rsid w:val="46333408"/>
    <w:rsid w:val="463351B6"/>
    <w:rsid w:val="464C6278"/>
    <w:rsid w:val="464F5D68"/>
    <w:rsid w:val="465869CB"/>
    <w:rsid w:val="46641814"/>
    <w:rsid w:val="466C48A2"/>
    <w:rsid w:val="467A2DE5"/>
    <w:rsid w:val="46933EA7"/>
    <w:rsid w:val="46A07A0C"/>
    <w:rsid w:val="46A165C4"/>
    <w:rsid w:val="46A63BDA"/>
    <w:rsid w:val="46CE1383"/>
    <w:rsid w:val="46DC75FC"/>
    <w:rsid w:val="46F34946"/>
    <w:rsid w:val="46F72688"/>
    <w:rsid w:val="470B7EE1"/>
    <w:rsid w:val="47451645"/>
    <w:rsid w:val="475F1FDB"/>
    <w:rsid w:val="47961EA1"/>
    <w:rsid w:val="47A125F4"/>
    <w:rsid w:val="47B40579"/>
    <w:rsid w:val="47CA38F8"/>
    <w:rsid w:val="47D91D8D"/>
    <w:rsid w:val="47E349BA"/>
    <w:rsid w:val="47E726FC"/>
    <w:rsid w:val="48052B82"/>
    <w:rsid w:val="484935B2"/>
    <w:rsid w:val="484A2C8B"/>
    <w:rsid w:val="48594C7C"/>
    <w:rsid w:val="486024AF"/>
    <w:rsid w:val="486E0728"/>
    <w:rsid w:val="48D03190"/>
    <w:rsid w:val="48E409EA"/>
    <w:rsid w:val="48F86243"/>
    <w:rsid w:val="49080B7C"/>
    <w:rsid w:val="49170DBF"/>
    <w:rsid w:val="49227764"/>
    <w:rsid w:val="49351245"/>
    <w:rsid w:val="4968161B"/>
    <w:rsid w:val="49831FB1"/>
    <w:rsid w:val="498A77E3"/>
    <w:rsid w:val="49910FF5"/>
    <w:rsid w:val="49951CE4"/>
    <w:rsid w:val="49971F00"/>
    <w:rsid w:val="49B04D70"/>
    <w:rsid w:val="49D942C7"/>
    <w:rsid w:val="49F6164F"/>
    <w:rsid w:val="4A2E2FF7"/>
    <w:rsid w:val="4A325785"/>
    <w:rsid w:val="4A443E36"/>
    <w:rsid w:val="4A5D6CA6"/>
    <w:rsid w:val="4A672DA3"/>
    <w:rsid w:val="4A677B24"/>
    <w:rsid w:val="4A6A4F1F"/>
    <w:rsid w:val="4A761B16"/>
    <w:rsid w:val="4A8978D5"/>
    <w:rsid w:val="4A8A3813"/>
    <w:rsid w:val="4AC07235"/>
    <w:rsid w:val="4AC62A9D"/>
    <w:rsid w:val="4ADA20A4"/>
    <w:rsid w:val="4B101F6A"/>
    <w:rsid w:val="4B2477C4"/>
    <w:rsid w:val="4B2E419E"/>
    <w:rsid w:val="4B35552D"/>
    <w:rsid w:val="4B441C14"/>
    <w:rsid w:val="4B447E66"/>
    <w:rsid w:val="4B4C227C"/>
    <w:rsid w:val="4B83049E"/>
    <w:rsid w:val="4BB70638"/>
    <w:rsid w:val="4BE13907"/>
    <w:rsid w:val="4BEF1B80"/>
    <w:rsid w:val="4BF90C50"/>
    <w:rsid w:val="4C0D46FC"/>
    <w:rsid w:val="4C2B6930"/>
    <w:rsid w:val="4C4A5008"/>
    <w:rsid w:val="4C5440D8"/>
    <w:rsid w:val="4C60482B"/>
    <w:rsid w:val="4C6267F5"/>
    <w:rsid w:val="4C6A38FC"/>
    <w:rsid w:val="4C6F2D73"/>
    <w:rsid w:val="4C9269AF"/>
    <w:rsid w:val="4CA706AC"/>
    <w:rsid w:val="4CBF367E"/>
    <w:rsid w:val="4CF11927"/>
    <w:rsid w:val="4CF3744D"/>
    <w:rsid w:val="4CFB09F8"/>
    <w:rsid w:val="4D007DBC"/>
    <w:rsid w:val="4D2456F2"/>
    <w:rsid w:val="4D300A27"/>
    <w:rsid w:val="4D3C7046"/>
    <w:rsid w:val="4D553C64"/>
    <w:rsid w:val="4D5A571F"/>
    <w:rsid w:val="4D645629"/>
    <w:rsid w:val="4D677E3B"/>
    <w:rsid w:val="4D844549"/>
    <w:rsid w:val="4DA4699A"/>
    <w:rsid w:val="4DB50BA7"/>
    <w:rsid w:val="4DDF3E76"/>
    <w:rsid w:val="4DF55447"/>
    <w:rsid w:val="4E143B1F"/>
    <w:rsid w:val="4E1E674C"/>
    <w:rsid w:val="4E353A96"/>
    <w:rsid w:val="4E41068C"/>
    <w:rsid w:val="4E4A5793"/>
    <w:rsid w:val="4E6525CD"/>
    <w:rsid w:val="4E6D2704"/>
    <w:rsid w:val="4E6F51FA"/>
    <w:rsid w:val="4E740A62"/>
    <w:rsid w:val="4E766588"/>
    <w:rsid w:val="4E9609D8"/>
    <w:rsid w:val="4EA50C1B"/>
    <w:rsid w:val="4ECC48B7"/>
    <w:rsid w:val="4EEE25C2"/>
    <w:rsid w:val="4F2064F4"/>
    <w:rsid w:val="4F245FE4"/>
    <w:rsid w:val="4F505507"/>
    <w:rsid w:val="4F552641"/>
    <w:rsid w:val="4F560168"/>
    <w:rsid w:val="4F626B0C"/>
    <w:rsid w:val="4F691C49"/>
    <w:rsid w:val="4F8E7901"/>
    <w:rsid w:val="4FB8497E"/>
    <w:rsid w:val="4FE319FB"/>
    <w:rsid w:val="4FE614EB"/>
    <w:rsid w:val="4FE65048"/>
    <w:rsid w:val="4FFF25AD"/>
    <w:rsid w:val="50083210"/>
    <w:rsid w:val="500D4CCA"/>
    <w:rsid w:val="50146059"/>
    <w:rsid w:val="50210776"/>
    <w:rsid w:val="50373AF5"/>
    <w:rsid w:val="50395ABF"/>
    <w:rsid w:val="504601DC"/>
    <w:rsid w:val="50812FC2"/>
    <w:rsid w:val="50D94BAC"/>
    <w:rsid w:val="50DD7A19"/>
    <w:rsid w:val="50F6575E"/>
    <w:rsid w:val="510065DD"/>
    <w:rsid w:val="510559A1"/>
    <w:rsid w:val="51112598"/>
    <w:rsid w:val="512E314A"/>
    <w:rsid w:val="51363DAD"/>
    <w:rsid w:val="51385D77"/>
    <w:rsid w:val="5140308A"/>
    <w:rsid w:val="514364CA"/>
    <w:rsid w:val="51586419"/>
    <w:rsid w:val="51595CED"/>
    <w:rsid w:val="516923D4"/>
    <w:rsid w:val="51711289"/>
    <w:rsid w:val="518C60C3"/>
    <w:rsid w:val="51976F41"/>
    <w:rsid w:val="519805C3"/>
    <w:rsid w:val="51A4340C"/>
    <w:rsid w:val="51B82A14"/>
    <w:rsid w:val="51BB2504"/>
    <w:rsid w:val="51BD627C"/>
    <w:rsid w:val="51E25CE3"/>
    <w:rsid w:val="51F55A16"/>
    <w:rsid w:val="51F6353C"/>
    <w:rsid w:val="52081BED"/>
    <w:rsid w:val="5209326F"/>
    <w:rsid w:val="52483D98"/>
    <w:rsid w:val="525941F7"/>
    <w:rsid w:val="526D7CA2"/>
    <w:rsid w:val="528D20F2"/>
    <w:rsid w:val="52C35B14"/>
    <w:rsid w:val="52CA0C50"/>
    <w:rsid w:val="52CF270B"/>
    <w:rsid w:val="52ED2B91"/>
    <w:rsid w:val="5305612D"/>
    <w:rsid w:val="53083527"/>
    <w:rsid w:val="531C6FD2"/>
    <w:rsid w:val="53285977"/>
    <w:rsid w:val="53446C55"/>
    <w:rsid w:val="53511372"/>
    <w:rsid w:val="53715570"/>
    <w:rsid w:val="53755060"/>
    <w:rsid w:val="537E6698"/>
    <w:rsid w:val="53A578A9"/>
    <w:rsid w:val="53A72D40"/>
    <w:rsid w:val="53BA67A9"/>
    <w:rsid w:val="53C9715A"/>
    <w:rsid w:val="53E2021C"/>
    <w:rsid w:val="541F321E"/>
    <w:rsid w:val="543547EF"/>
    <w:rsid w:val="54556C40"/>
    <w:rsid w:val="54703A7A"/>
    <w:rsid w:val="5479292E"/>
    <w:rsid w:val="54A84184"/>
    <w:rsid w:val="54AB2D04"/>
    <w:rsid w:val="54AF45A2"/>
    <w:rsid w:val="54BC6CBF"/>
    <w:rsid w:val="54DB5397"/>
    <w:rsid w:val="550541C2"/>
    <w:rsid w:val="5579695E"/>
    <w:rsid w:val="5587107B"/>
    <w:rsid w:val="55937A20"/>
    <w:rsid w:val="55AF4079"/>
    <w:rsid w:val="55B43F78"/>
    <w:rsid w:val="55B6370E"/>
    <w:rsid w:val="55CE6CAA"/>
    <w:rsid w:val="55D0598D"/>
    <w:rsid w:val="5612303A"/>
    <w:rsid w:val="56384123"/>
    <w:rsid w:val="563C00B7"/>
    <w:rsid w:val="563D3E2F"/>
    <w:rsid w:val="56462CE4"/>
    <w:rsid w:val="564C5E20"/>
    <w:rsid w:val="5664316A"/>
    <w:rsid w:val="567710EF"/>
    <w:rsid w:val="56A33C92"/>
    <w:rsid w:val="56B45E9F"/>
    <w:rsid w:val="56BA5480"/>
    <w:rsid w:val="56C854A7"/>
    <w:rsid w:val="56D95906"/>
    <w:rsid w:val="56E60023"/>
    <w:rsid w:val="56F75D8C"/>
    <w:rsid w:val="56FA587C"/>
    <w:rsid w:val="57160908"/>
    <w:rsid w:val="57212E09"/>
    <w:rsid w:val="57250B4B"/>
    <w:rsid w:val="57323268"/>
    <w:rsid w:val="574B7E86"/>
    <w:rsid w:val="57511940"/>
    <w:rsid w:val="576158FB"/>
    <w:rsid w:val="5785783C"/>
    <w:rsid w:val="578F06BB"/>
    <w:rsid w:val="57AE6D93"/>
    <w:rsid w:val="57B40121"/>
    <w:rsid w:val="57B65C47"/>
    <w:rsid w:val="57C33EC0"/>
    <w:rsid w:val="57CE2F91"/>
    <w:rsid w:val="57DF519E"/>
    <w:rsid w:val="57FF75EE"/>
    <w:rsid w:val="58044C05"/>
    <w:rsid w:val="58134E48"/>
    <w:rsid w:val="582F795D"/>
    <w:rsid w:val="584A6390"/>
    <w:rsid w:val="587F24DD"/>
    <w:rsid w:val="58896EB8"/>
    <w:rsid w:val="58913FBE"/>
    <w:rsid w:val="5897371E"/>
    <w:rsid w:val="58A40196"/>
    <w:rsid w:val="58AB32D2"/>
    <w:rsid w:val="58DA3BB7"/>
    <w:rsid w:val="58E10AA2"/>
    <w:rsid w:val="59050C34"/>
    <w:rsid w:val="59123351"/>
    <w:rsid w:val="59162E41"/>
    <w:rsid w:val="591E1CF6"/>
    <w:rsid w:val="592F5CB1"/>
    <w:rsid w:val="59350DEE"/>
    <w:rsid w:val="595C7952"/>
    <w:rsid w:val="596F2552"/>
    <w:rsid w:val="59965D30"/>
    <w:rsid w:val="59973856"/>
    <w:rsid w:val="59C04B5B"/>
    <w:rsid w:val="59C56616"/>
    <w:rsid w:val="59D21EF2"/>
    <w:rsid w:val="59D2488F"/>
    <w:rsid w:val="59EA7E2A"/>
    <w:rsid w:val="5A292701"/>
    <w:rsid w:val="5A3572F7"/>
    <w:rsid w:val="5A647BDD"/>
    <w:rsid w:val="5A673229"/>
    <w:rsid w:val="5A7140A7"/>
    <w:rsid w:val="5A821E11"/>
    <w:rsid w:val="5A867B53"/>
    <w:rsid w:val="5A8E07B6"/>
    <w:rsid w:val="5AA4447D"/>
    <w:rsid w:val="5ACE5056"/>
    <w:rsid w:val="5AD92379"/>
    <w:rsid w:val="5ADC7773"/>
    <w:rsid w:val="5AE64A95"/>
    <w:rsid w:val="5AF745AD"/>
    <w:rsid w:val="5AF87823"/>
    <w:rsid w:val="5B3C46B5"/>
    <w:rsid w:val="5B462305"/>
    <w:rsid w:val="5B4F43E9"/>
    <w:rsid w:val="5B5A4B3C"/>
    <w:rsid w:val="5B7C0F56"/>
    <w:rsid w:val="5B800A46"/>
    <w:rsid w:val="5BA544BC"/>
    <w:rsid w:val="5BA858A7"/>
    <w:rsid w:val="5BC76675"/>
    <w:rsid w:val="5BD90156"/>
    <w:rsid w:val="5BED3C02"/>
    <w:rsid w:val="5BF84A80"/>
    <w:rsid w:val="5BF94355"/>
    <w:rsid w:val="5C164C30"/>
    <w:rsid w:val="5C441A74"/>
    <w:rsid w:val="5CBD1826"/>
    <w:rsid w:val="5CCE57E1"/>
    <w:rsid w:val="5CD1707F"/>
    <w:rsid w:val="5D0134C1"/>
    <w:rsid w:val="5D096819"/>
    <w:rsid w:val="5D202A76"/>
    <w:rsid w:val="5D284EF1"/>
    <w:rsid w:val="5D3433DF"/>
    <w:rsid w:val="5D415FB3"/>
    <w:rsid w:val="5D600B2F"/>
    <w:rsid w:val="5D683540"/>
    <w:rsid w:val="5D775E79"/>
    <w:rsid w:val="5D852344"/>
    <w:rsid w:val="5D8F4F70"/>
    <w:rsid w:val="5DA0717E"/>
    <w:rsid w:val="5DCA41FA"/>
    <w:rsid w:val="5DD62B9F"/>
    <w:rsid w:val="5DF179D9"/>
    <w:rsid w:val="5E190CDE"/>
    <w:rsid w:val="5E6301AB"/>
    <w:rsid w:val="5E6A32E8"/>
    <w:rsid w:val="5E79177D"/>
    <w:rsid w:val="5E9A1E1F"/>
    <w:rsid w:val="5EB56C59"/>
    <w:rsid w:val="5ECD7836"/>
    <w:rsid w:val="5EF13A09"/>
    <w:rsid w:val="5EF15D3B"/>
    <w:rsid w:val="5EFD415C"/>
    <w:rsid w:val="5F1576F7"/>
    <w:rsid w:val="5F27742B"/>
    <w:rsid w:val="5F296CFF"/>
    <w:rsid w:val="5F2D2C93"/>
    <w:rsid w:val="5F2E07B9"/>
    <w:rsid w:val="5F506981"/>
    <w:rsid w:val="5F552451"/>
    <w:rsid w:val="5F6D7533"/>
    <w:rsid w:val="5F6E5059"/>
    <w:rsid w:val="5F773F0E"/>
    <w:rsid w:val="5F8A1E93"/>
    <w:rsid w:val="5F8F1DFB"/>
    <w:rsid w:val="5FA30C61"/>
    <w:rsid w:val="5FA32F55"/>
    <w:rsid w:val="5FA36AB1"/>
    <w:rsid w:val="5FAD16DE"/>
    <w:rsid w:val="5FD924D3"/>
    <w:rsid w:val="5FE315A4"/>
    <w:rsid w:val="5FF05A6E"/>
    <w:rsid w:val="5FF437B1"/>
    <w:rsid w:val="60145C01"/>
    <w:rsid w:val="60213E7A"/>
    <w:rsid w:val="602A0F80"/>
    <w:rsid w:val="60365B77"/>
    <w:rsid w:val="6052625B"/>
    <w:rsid w:val="607B7A2E"/>
    <w:rsid w:val="6081108F"/>
    <w:rsid w:val="608368E3"/>
    <w:rsid w:val="6089214B"/>
    <w:rsid w:val="608F34D9"/>
    <w:rsid w:val="60912DAE"/>
    <w:rsid w:val="60936B26"/>
    <w:rsid w:val="609A4358"/>
    <w:rsid w:val="60A2320D"/>
    <w:rsid w:val="60CF1B28"/>
    <w:rsid w:val="60EC092C"/>
    <w:rsid w:val="60F03F78"/>
    <w:rsid w:val="61112140"/>
    <w:rsid w:val="6122434D"/>
    <w:rsid w:val="613D2F35"/>
    <w:rsid w:val="61532759"/>
    <w:rsid w:val="6155027F"/>
    <w:rsid w:val="6155202D"/>
    <w:rsid w:val="615564D1"/>
    <w:rsid w:val="616C13B4"/>
    <w:rsid w:val="618172C6"/>
    <w:rsid w:val="618648DC"/>
    <w:rsid w:val="61B72CE8"/>
    <w:rsid w:val="6223212B"/>
    <w:rsid w:val="623E6F65"/>
    <w:rsid w:val="62514EEA"/>
    <w:rsid w:val="6257525C"/>
    <w:rsid w:val="62595B4D"/>
    <w:rsid w:val="625B7B17"/>
    <w:rsid w:val="626562A0"/>
    <w:rsid w:val="627806C9"/>
    <w:rsid w:val="62917095"/>
    <w:rsid w:val="62946B85"/>
    <w:rsid w:val="62963B64"/>
    <w:rsid w:val="62A019CE"/>
    <w:rsid w:val="62AE40EB"/>
    <w:rsid w:val="62CA6A4B"/>
    <w:rsid w:val="62DB47B4"/>
    <w:rsid w:val="62F45876"/>
    <w:rsid w:val="632919C3"/>
    <w:rsid w:val="633664E7"/>
    <w:rsid w:val="634405AB"/>
    <w:rsid w:val="63585E05"/>
    <w:rsid w:val="63612F0B"/>
    <w:rsid w:val="638D1F52"/>
    <w:rsid w:val="63AD43A2"/>
    <w:rsid w:val="63C567AC"/>
    <w:rsid w:val="63C82F8A"/>
    <w:rsid w:val="63D062E3"/>
    <w:rsid w:val="63DF6526"/>
    <w:rsid w:val="64033FC2"/>
    <w:rsid w:val="64063AB3"/>
    <w:rsid w:val="64332625"/>
    <w:rsid w:val="64340620"/>
    <w:rsid w:val="644F7208"/>
    <w:rsid w:val="64524F4A"/>
    <w:rsid w:val="64630F05"/>
    <w:rsid w:val="649B069F"/>
    <w:rsid w:val="64AC6408"/>
    <w:rsid w:val="64E33DF4"/>
    <w:rsid w:val="64E9765C"/>
    <w:rsid w:val="64F41B5D"/>
    <w:rsid w:val="64F953C5"/>
    <w:rsid w:val="65046244"/>
    <w:rsid w:val="650C334B"/>
    <w:rsid w:val="65143695"/>
    <w:rsid w:val="651B358E"/>
    <w:rsid w:val="653D3504"/>
    <w:rsid w:val="656211BC"/>
    <w:rsid w:val="657A02B4"/>
    <w:rsid w:val="65884627"/>
    <w:rsid w:val="65905D2A"/>
    <w:rsid w:val="65C15EE3"/>
    <w:rsid w:val="65D04378"/>
    <w:rsid w:val="65D73958"/>
    <w:rsid w:val="65E25A9F"/>
    <w:rsid w:val="65E47E23"/>
    <w:rsid w:val="65E6594A"/>
    <w:rsid w:val="65FC6F1B"/>
    <w:rsid w:val="660E6C4E"/>
    <w:rsid w:val="661A1A97"/>
    <w:rsid w:val="6672542F"/>
    <w:rsid w:val="669730E8"/>
    <w:rsid w:val="66A82BFF"/>
    <w:rsid w:val="66E1398A"/>
    <w:rsid w:val="673D5A3D"/>
    <w:rsid w:val="67486190"/>
    <w:rsid w:val="674C5E3B"/>
    <w:rsid w:val="677F7E04"/>
    <w:rsid w:val="67990ED0"/>
    <w:rsid w:val="679D7357"/>
    <w:rsid w:val="67D16185"/>
    <w:rsid w:val="67F3434E"/>
    <w:rsid w:val="683C5CF5"/>
    <w:rsid w:val="688073A5"/>
    <w:rsid w:val="68866F70"/>
    <w:rsid w:val="688B27D8"/>
    <w:rsid w:val="689A0C6D"/>
    <w:rsid w:val="68A37B22"/>
    <w:rsid w:val="68B3085A"/>
    <w:rsid w:val="68B7181F"/>
    <w:rsid w:val="68C61A62"/>
    <w:rsid w:val="68DB3760"/>
    <w:rsid w:val="68DC4DE2"/>
    <w:rsid w:val="68FE11FC"/>
    <w:rsid w:val="6905258B"/>
    <w:rsid w:val="692A0243"/>
    <w:rsid w:val="6954706E"/>
    <w:rsid w:val="695D4175"/>
    <w:rsid w:val="69D87C9F"/>
    <w:rsid w:val="69EB1780"/>
    <w:rsid w:val="6A0445F0"/>
    <w:rsid w:val="6A386990"/>
    <w:rsid w:val="6A7D0736"/>
    <w:rsid w:val="6A8D2838"/>
    <w:rsid w:val="6A8D7CB2"/>
    <w:rsid w:val="6AA47B81"/>
    <w:rsid w:val="6AB2229E"/>
    <w:rsid w:val="6ABF6F65"/>
    <w:rsid w:val="6AC02C0D"/>
    <w:rsid w:val="6ADC556D"/>
    <w:rsid w:val="6AFA59F3"/>
    <w:rsid w:val="6B0B6B58"/>
    <w:rsid w:val="6B0B7C00"/>
    <w:rsid w:val="6B205E4D"/>
    <w:rsid w:val="6B347157"/>
    <w:rsid w:val="6B6F4633"/>
    <w:rsid w:val="6B8005EE"/>
    <w:rsid w:val="6B881251"/>
    <w:rsid w:val="6BBB1626"/>
    <w:rsid w:val="6BBF2EC5"/>
    <w:rsid w:val="6BD91161"/>
    <w:rsid w:val="6BD91AAD"/>
    <w:rsid w:val="6BEA3CBA"/>
    <w:rsid w:val="6C184383"/>
    <w:rsid w:val="6C2076DB"/>
    <w:rsid w:val="6C465394"/>
    <w:rsid w:val="6C4E1117"/>
    <w:rsid w:val="6C6C46CF"/>
    <w:rsid w:val="6C7D68DC"/>
    <w:rsid w:val="6CA87DFD"/>
    <w:rsid w:val="6CD72490"/>
    <w:rsid w:val="6D06067F"/>
    <w:rsid w:val="6D0B3EE8"/>
    <w:rsid w:val="6D194713"/>
    <w:rsid w:val="6D1C7EA3"/>
    <w:rsid w:val="6D266F73"/>
    <w:rsid w:val="6D2D0302"/>
    <w:rsid w:val="6D3A252E"/>
    <w:rsid w:val="6D513FF0"/>
    <w:rsid w:val="6D592EA5"/>
    <w:rsid w:val="6D851EEC"/>
    <w:rsid w:val="6D8A12B0"/>
    <w:rsid w:val="6D8A5754"/>
    <w:rsid w:val="6D9B34BE"/>
    <w:rsid w:val="6DAD31F1"/>
    <w:rsid w:val="6DB620A5"/>
    <w:rsid w:val="6E054DDB"/>
    <w:rsid w:val="6E0D1E89"/>
    <w:rsid w:val="6E182D60"/>
    <w:rsid w:val="6E1868BC"/>
    <w:rsid w:val="6E3D27C7"/>
    <w:rsid w:val="6E533D98"/>
    <w:rsid w:val="6E573888"/>
    <w:rsid w:val="6E5A5127"/>
    <w:rsid w:val="6E5F44EB"/>
    <w:rsid w:val="6E6164B5"/>
    <w:rsid w:val="6E7F693B"/>
    <w:rsid w:val="6EB26D11"/>
    <w:rsid w:val="6EBA5BC5"/>
    <w:rsid w:val="6EBE56B6"/>
    <w:rsid w:val="6ECE1671"/>
    <w:rsid w:val="6EDA1DC4"/>
    <w:rsid w:val="6EF966EE"/>
    <w:rsid w:val="6EFB6051"/>
    <w:rsid w:val="6F062BB9"/>
    <w:rsid w:val="6F1352D6"/>
    <w:rsid w:val="6F2A2D4B"/>
    <w:rsid w:val="6F36399F"/>
    <w:rsid w:val="6F5002D8"/>
    <w:rsid w:val="6F6B6EC0"/>
    <w:rsid w:val="6F765F90"/>
    <w:rsid w:val="6F8A5598"/>
    <w:rsid w:val="6F924535"/>
    <w:rsid w:val="6F9957DB"/>
    <w:rsid w:val="6FC50CC6"/>
    <w:rsid w:val="6FD11419"/>
    <w:rsid w:val="6FF11ABB"/>
    <w:rsid w:val="70115CB9"/>
    <w:rsid w:val="702C2AF3"/>
    <w:rsid w:val="7082657D"/>
    <w:rsid w:val="708C3591"/>
    <w:rsid w:val="70AB1C6A"/>
    <w:rsid w:val="70AE175A"/>
    <w:rsid w:val="70C42D2B"/>
    <w:rsid w:val="70CE5958"/>
    <w:rsid w:val="70D80585"/>
    <w:rsid w:val="70DF3989"/>
    <w:rsid w:val="70E433CD"/>
    <w:rsid w:val="70F829D5"/>
    <w:rsid w:val="70F84783"/>
    <w:rsid w:val="71015D2D"/>
    <w:rsid w:val="71265794"/>
    <w:rsid w:val="713C4FB8"/>
    <w:rsid w:val="718B55F7"/>
    <w:rsid w:val="71A14E1B"/>
    <w:rsid w:val="71AF5789"/>
    <w:rsid w:val="71C8684B"/>
    <w:rsid w:val="71CA611F"/>
    <w:rsid w:val="71E33685"/>
    <w:rsid w:val="71E511AB"/>
    <w:rsid w:val="71EC078C"/>
    <w:rsid w:val="71ED62B2"/>
    <w:rsid w:val="721D26F3"/>
    <w:rsid w:val="72231CD3"/>
    <w:rsid w:val="72435ED2"/>
    <w:rsid w:val="72441406"/>
    <w:rsid w:val="724C122A"/>
    <w:rsid w:val="725620A9"/>
    <w:rsid w:val="72587BCF"/>
    <w:rsid w:val="72671BC0"/>
    <w:rsid w:val="72695938"/>
    <w:rsid w:val="728564EA"/>
    <w:rsid w:val="728A3B01"/>
    <w:rsid w:val="72B017B9"/>
    <w:rsid w:val="72C62D8B"/>
    <w:rsid w:val="72F3798E"/>
    <w:rsid w:val="73045661"/>
    <w:rsid w:val="7306762B"/>
    <w:rsid w:val="73090EC9"/>
    <w:rsid w:val="7329156C"/>
    <w:rsid w:val="732E26DE"/>
    <w:rsid w:val="73306456"/>
    <w:rsid w:val="73345D5F"/>
    <w:rsid w:val="73530396"/>
    <w:rsid w:val="7355410F"/>
    <w:rsid w:val="735C549D"/>
    <w:rsid w:val="737A1DC7"/>
    <w:rsid w:val="73F751C6"/>
    <w:rsid w:val="740578E3"/>
    <w:rsid w:val="74082F2F"/>
    <w:rsid w:val="7413697E"/>
    <w:rsid w:val="743B50B2"/>
    <w:rsid w:val="7456013E"/>
    <w:rsid w:val="746565D3"/>
    <w:rsid w:val="7479207F"/>
    <w:rsid w:val="74850A24"/>
    <w:rsid w:val="749649DF"/>
    <w:rsid w:val="74985DD8"/>
    <w:rsid w:val="74D07EF1"/>
    <w:rsid w:val="74D379E1"/>
    <w:rsid w:val="74E4399C"/>
    <w:rsid w:val="74E97204"/>
    <w:rsid w:val="75297601"/>
    <w:rsid w:val="75385054"/>
    <w:rsid w:val="753D4E5A"/>
    <w:rsid w:val="753E3965"/>
    <w:rsid w:val="7544443B"/>
    <w:rsid w:val="755723C0"/>
    <w:rsid w:val="755F1275"/>
    <w:rsid w:val="756E14B8"/>
    <w:rsid w:val="75970A0E"/>
    <w:rsid w:val="759C6025"/>
    <w:rsid w:val="75A31161"/>
    <w:rsid w:val="75BF7F65"/>
    <w:rsid w:val="75C5557C"/>
    <w:rsid w:val="75D014EA"/>
    <w:rsid w:val="762D1373"/>
    <w:rsid w:val="763B3A90"/>
    <w:rsid w:val="76424E1E"/>
    <w:rsid w:val="766451E5"/>
    <w:rsid w:val="766D79C1"/>
    <w:rsid w:val="76780840"/>
    <w:rsid w:val="76A71125"/>
    <w:rsid w:val="76B455F0"/>
    <w:rsid w:val="76B80C3C"/>
    <w:rsid w:val="76C9109B"/>
    <w:rsid w:val="76D33CC8"/>
    <w:rsid w:val="76E97048"/>
    <w:rsid w:val="76F679B7"/>
    <w:rsid w:val="76FF4ABD"/>
    <w:rsid w:val="771542E1"/>
    <w:rsid w:val="772E7150"/>
    <w:rsid w:val="77366005"/>
    <w:rsid w:val="77564E44"/>
    <w:rsid w:val="775B1CAC"/>
    <w:rsid w:val="77862097"/>
    <w:rsid w:val="778F7DB3"/>
    <w:rsid w:val="77CB2BF1"/>
    <w:rsid w:val="77D25D2E"/>
    <w:rsid w:val="78061E7B"/>
    <w:rsid w:val="78063C29"/>
    <w:rsid w:val="78283BA0"/>
    <w:rsid w:val="782F3180"/>
    <w:rsid w:val="78362761"/>
    <w:rsid w:val="78454752"/>
    <w:rsid w:val="78490DB4"/>
    <w:rsid w:val="78574485"/>
    <w:rsid w:val="785E5813"/>
    <w:rsid w:val="78680440"/>
    <w:rsid w:val="78A771BA"/>
    <w:rsid w:val="78B33DB1"/>
    <w:rsid w:val="78B648A5"/>
    <w:rsid w:val="78C25DA2"/>
    <w:rsid w:val="78C95383"/>
    <w:rsid w:val="792647FA"/>
    <w:rsid w:val="792F71B0"/>
    <w:rsid w:val="79392E2C"/>
    <w:rsid w:val="7984574E"/>
    <w:rsid w:val="799D236B"/>
    <w:rsid w:val="79A67472"/>
    <w:rsid w:val="79B81046"/>
    <w:rsid w:val="79BD2A0E"/>
    <w:rsid w:val="79C43D9C"/>
    <w:rsid w:val="79D044EF"/>
    <w:rsid w:val="79D12015"/>
    <w:rsid w:val="79D42231"/>
    <w:rsid w:val="79E87A8A"/>
    <w:rsid w:val="79E955B1"/>
    <w:rsid w:val="7A214D4A"/>
    <w:rsid w:val="7A3C3932"/>
    <w:rsid w:val="7A543372"/>
    <w:rsid w:val="7A5769BE"/>
    <w:rsid w:val="7A74131E"/>
    <w:rsid w:val="7A873BDD"/>
    <w:rsid w:val="7AA65250"/>
    <w:rsid w:val="7AE75F94"/>
    <w:rsid w:val="7AFD1314"/>
    <w:rsid w:val="7B1448AF"/>
    <w:rsid w:val="7B4E6013"/>
    <w:rsid w:val="7B6A2721"/>
    <w:rsid w:val="7B7B492E"/>
    <w:rsid w:val="7B7D2454"/>
    <w:rsid w:val="7B89704B"/>
    <w:rsid w:val="7B9412DC"/>
    <w:rsid w:val="7BB10350"/>
    <w:rsid w:val="7BC10593"/>
    <w:rsid w:val="7BC77B74"/>
    <w:rsid w:val="7BCE2CB0"/>
    <w:rsid w:val="7BDE0296"/>
    <w:rsid w:val="7BF72207"/>
    <w:rsid w:val="7BFF730D"/>
    <w:rsid w:val="7C1C1C6D"/>
    <w:rsid w:val="7C1C7EBF"/>
    <w:rsid w:val="7C38637B"/>
    <w:rsid w:val="7C3E1BE4"/>
    <w:rsid w:val="7C412205"/>
    <w:rsid w:val="7C4371FA"/>
    <w:rsid w:val="7C484810"/>
    <w:rsid w:val="7C4B2553"/>
    <w:rsid w:val="7C6B0CD6"/>
    <w:rsid w:val="7C981AC0"/>
    <w:rsid w:val="7C9B5288"/>
    <w:rsid w:val="7CA73C2D"/>
    <w:rsid w:val="7CBE2D25"/>
    <w:rsid w:val="7CBE516E"/>
    <w:rsid w:val="7CED360A"/>
    <w:rsid w:val="7CF60710"/>
    <w:rsid w:val="7D2C7C8E"/>
    <w:rsid w:val="7D2D1C58"/>
    <w:rsid w:val="7D4C0330"/>
    <w:rsid w:val="7D7D04EA"/>
    <w:rsid w:val="7D7D2BE0"/>
    <w:rsid w:val="7D7D673C"/>
    <w:rsid w:val="7D891584"/>
    <w:rsid w:val="7D9121E7"/>
    <w:rsid w:val="7DAE2D99"/>
    <w:rsid w:val="7DB14637"/>
    <w:rsid w:val="7DB52379"/>
    <w:rsid w:val="7DEE7639"/>
    <w:rsid w:val="7DFD787D"/>
    <w:rsid w:val="7E1F3C97"/>
    <w:rsid w:val="7E4F632A"/>
    <w:rsid w:val="7E550395"/>
    <w:rsid w:val="7E576F8D"/>
    <w:rsid w:val="7E663674"/>
    <w:rsid w:val="7E6B6EDC"/>
    <w:rsid w:val="7E6C1764"/>
    <w:rsid w:val="7E7C4C45"/>
    <w:rsid w:val="7E88183C"/>
    <w:rsid w:val="7E9401E1"/>
    <w:rsid w:val="7E971A7F"/>
    <w:rsid w:val="7E9E4BBC"/>
    <w:rsid w:val="7EA5419C"/>
    <w:rsid w:val="7EEC1DCB"/>
    <w:rsid w:val="7F0D3AEF"/>
    <w:rsid w:val="7F387035"/>
    <w:rsid w:val="7F743B6E"/>
    <w:rsid w:val="7FBD5515"/>
    <w:rsid w:val="7FDF36DE"/>
    <w:rsid w:val="7FF56A5D"/>
    <w:rsid w:val="7FF62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240" w:lineRule="auto"/>
      <w:outlineLvl w:val="1"/>
    </w:pPr>
    <w:rPr>
      <w:rFonts w:ascii="Arial" w:hAnsi="Arial" w:eastAsia="宋体" w:cs="Times New Roman"/>
      <w:b/>
    </w:rPr>
  </w:style>
  <w:style w:type="paragraph" w:styleId="4">
    <w:name w:val="heading 3"/>
    <w:basedOn w:val="1"/>
    <w:next w:val="1"/>
    <w:link w:val="24"/>
    <w:autoRedefine/>
    <w:unhideWhenUsed/>
    <w:qFormat/>
    <w:uiPriority w:val="0"/>
    <w:pPr>
      <w:keepNext/>
      <w:keepLines/>
      <w:spacing w:before="260" w:after="260" w:line="240" w:lineRule="auto"/>
      <w:outlineLvl w:val="2"/>
    </w:pPr>
    <w:rPr>
      <w:rFonts w:ascii="宋体" w:hAnsi="宋体" w:eastAsia="宋体"/>
      <w:b/>
      <w:bCs/>
      <w:szCs w:val="32"/>
    </w:rPr>
  </w:style>
  <w:style w:type="paragraph" w:styleId="5">
    <w:name w:val="heading 4"/>
    <w:basedOn w:val="1"/>
    <w:next w:val="1"/>
    <w:unhideWhenUsed/>
    <w:qFormat/>
    <w:uiPriority w:val="0"/>
    <w:pPr>
      <w:keepNext w:val="0"/>
      <w:keepLines w:val="0"/>
      <w:spacing w:beforeLines="0" w:beforeAutospacing="0" w:afterLines="0" w:afterAutospacing="0" w:line="360" w:lineRule="auto"/>
      <w:outlineLvl w:val="3"/>
    </w:pPr>
    <w:rPr>
      <w:rFonts w:ascii="黑体" w:hAnsi="黑体" w:eastAsia="黑体" w:cs="Times New Roman"/>
    </w:rPr>
  </w:style>
  <w:style w:type="character" w:default="1" w:styleId="16">
    <w:name w:val="Default Paragraph Font"/>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6">
    <w:name w:val="Body Text"/>
    <w:basedOn w:val="1"/>
    <w:autoRedefine/>
    <w:qFormat/>
    <w:uiPriority w:val="0"/>
    <w:pPr>
      <w:spacing w:after="120" w:afterLines="0" w:afterAutospacing="0"/>
    </w:pPr>
  </w:style>
  <w:style w:type="paragraph" w:styleId="7">
    <w:name w:val="toc 3"/>
    <w:basedOn w:val="1"/>
    <w:next w:val="1"/>
    <w:autoRedefine/>
    <w:qFormat/>
    <w:uiPriority w:val="39"/>
    <w:pPr>
      <w:ind w:left="840" w:leftChars="400"/>
    </w:pPr>
  </w:style>
  <w:style w:type="paragraph" w:styleId="8">
    <w:name w:val="Date"/>
    <w:basedOn w:val="1"/>
    <w:next w:val="1"/>
    <w:link w:val="31"/>
    <w:autoRedefine/>
    <w:qFormat/>
    <w:uiPriority w:val="0"/>
    <w:pPr>
      <w:ind w:left="100" w:leftChars="2500"/>
    </w:pPr>
  </w:style>
  <w:style w:type="paragraph" w:styleId="9">
    <w:name w:val="footer"/>
    <w:basedOn w:val="1"/>
    <w:autoRedefine/>
    <w:qFormat/>
    <w:uiPriority w:val="0"/>
    <w:pPr>
      <w:tabs>
        <w:tab w:val="center" w:pos="4153"/>
        <w:tab w:val="right" w:pos="8306"/>
      </w:tabs>
      <w:snapToGrid w:val="0"/>
      <w:jc w:val="left"/>
    </w:pPr>
    <w:rPr>
      <w:rFonts w:ascii="宋体" w:hAnsi="宋体" w:eastAsia="宋体" w:cs="宋体"/>
      <w:sz w:val="18"/>
      <w:szCs w:val="18"/>
    </w:rPr>
  </w:style>
  <w:style w:type="paragraph" w:styleId="1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黑体" w:hAnsi="黑体" w:eastAsia="黑体"/>
    </w:rPr>
  </w:style>
  <w:style w:type="paragraph" w:styleId="11">
    <w:name w:val="toc 1"/>
    <w:basedOn w:val="1"/>
    <w:next w:val="1"/>
    <w:autoRedefine/>
    <w:qFormat/>
    <w:uiPriority w:val="39"/>
    <w:pPr>
      <w:spacing w:before="25" w:beforeLines="25" w:after="25" w:afterLines="25"/>
    </w:pPr>
    <w:rPr>
      <w:rFonts w:eastAsia="宋体" w:asciiTheme="minorAscii" w:hAnsiTheme="minorAscii"/>
    </w:rPr>
  </w:style>
  <w:style w:type="paragraph" w:styleId="12">
    <w:name w:val="toc 2"/>
    <w:basedOn w:val="1"/>
    <w:next w:val="1"/>
    <w:autoRedefine/>
    <w:qFormat/>
    <w:uiPriority w:val="39"/>
    <w:pPr>
      <w:ind w:left="420" w:leftChars="200"/>
    </w:pPr>
  </w:style>
  <w:style w:type="paragraph" w:styleId="13">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autoRedefine/>
    <w:qFormat/>
    <w:uiPriority w:val="22"/>
    <w:rPr>
      <w:b/>
      <w:bCs/>
    </w:rPr>
  </w:style>
  <w:style w:type="character" w:styleId="18">
    <w:name w:val="Hyperlink"/>
    <w:basedOn w:val="16"/>
    <w:autoRedefine/>
    <w:unhideWhenUsed/>
    <w:qFormat/>
    <w:uiPriority w:val="99"/>
    <w:rPr>
      <w:color w:val="0000FF"/>
      <w:u w:val="single"/>
    </w:rPr>
  </w:style>
  <w:style w:type="paragraph" w:customStyle="1" w:styleId="19">
    <w:name w:val="三级条标题"/>
    <w:basedOn w:val="20"/>
    <w:next w:val="23"/>
    <w:autoRedefine/>
    <w:qFormat/>
    <w:uiPriority w:val="0"/>
    <w:pPr>
      <w:autoSpaceDE w:val="0"/>
      <w:autoSpaceDN w:val="0"/>
      <w:ind w:firstLine="0" w:firstLineChars="0"/>
    </w:pPr>
    <w:rPr>
      <w:rFonts w:hint="eastAsia" w:ascii="宋体" w:hAnsi="宋体"/>
    </w:rPr>
  </w:style>
  <w:style w:type="paragraph" w:customStyle="1" w:styleId="20">
    <w:name w:val="二级条标题"/>
    <w:basedOn w:val="21"/>
    <w:next w:val="22"/>
    <w:autoRedefine/>
    <w:qFormat/>
    <w:uiPriority w:val="0"/>
    <w:pPr>
      <w:numPr>
        <w:ilvl w:val="2"/>
        <w:numId w:val="1"/>
      </w:numPr>
      <w:spacing w:before="50" w:after="50"/>
      <w:outlineLvl w:val="3"/>
    </w:pPr>
    <w:rPr>
      <w:rFonts w:hAnsi="黑体"/>
    </w:rPr>
  </w:style>
  <w:style w:type="paragraph" w:customStyle="1" w:styleId="21">
    <w:name w:val="一级条标题"/>
    <w:next w:val="22"/>
    <w:autoRedefine/>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2">
    <w:name w:val="段"/>
    <w:autoRedefine/>
    <w:qFormat/>
    <w:uiPriority w:val="0"/>
    <w:pPr>
      <w:tabs>
        <w:tab w:val="center" w:pos="4201"/>
        <w:tab w:val="right" w:leader="dot" w:pos="9298"/>
      </w:tabs>
      <w:autoSpaceDE w:val="0"/>
      <w:autoSpaceDN w:val="0"/>
      <w:ind w:firstLine="0" w:firstLineChars="0"/>
      <w:jc w:val="both"/>
    </w:pPr>
    <w:rPr>
      <w:rFonts w:ascii="宋体" w:hAnsi="宋体" w:eastAsia="宋体" w:cs="Times New Roman"/>
      <w:sz w:val="21"/>
      <w:lang w:val="en-US" w:eastAsia="zh-CN" w:bidi="ar-SA"/>
    </w:rPr>
  </w:style>
  <w:style w:type="paragraph" w:customStyle="1" w:styleId="23">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4">
    <w:name w:val="标题 3 字符"/>
    <w:basedOn w:val="16"/>
    <w:link w:val="4"/>
    <w:autoRedefine/>
    <w:semiHidden/>
    <w:qFormat/>
    <w:uiPriority w:val="0"/>
    <w:rPr>
      <w:rFonts w:ascii="宋体" w:hAnsi="宋体" w:eastAsia="宋体"/>
      <w:b/>
      <w:bCs/>
      <w:kern w:val="2"/>
      <w:sz w:val="21"/>
      <w:szCs w:val="32"/>
    </w:rPr>
  </w:style>
  <w:style w:type="paragraph" w:customStyle="1" w:styleId="25">
    <w:name w:val="章标题"/>
    <w:next w:val="22"/>
    <w:autoRedefine/>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6">
    <w:name w:val="附录表标题"/>
    <w:basedOn w:val="1"/>
    <w:next w:val="22"/>
    <w:autoRedefine/>
    <w:qFormat/>
    <w:uiPriority w:val="0"/>
    <w:pPr>
      <w:tabs>
        <w:tab w:val="left" w:pos="180"/>
      </w:tabs>
      <w:spacing w:before="50" w:beforeLines="50" w:after="50" w:afterLines="50"/>
      <w:jc w:val="center"/>
    </w:pPr>
    <w:rPr>
      <w:rFonts w:ascii="黑体" w:hAnsi="Times New Roman" w:eastAsia="黑体" w:cs="Times New Roman"/>
      <w:szCs w:val="21"/>
    </w:rPr>
  </w:style>
  <w:style w:type="paragraph" w:customStyle="1" w:styleId="27">
    <w:name w:val="前言、引言标题"/>
    <w:next w:val="22"/>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8">
    <w:name w:val="WPSOffice手动目录 1"/>
    <w:autoRedefine/>
    <w:qFormat/>
    <w:uiPriority w:val="0"/>
    <w:rPr>
      <w:rFonts w:asciiTheme="minorHAnsi" w:hAnsiTheme="minorHAnsi" w:eastAsiaTheme="minorEastAsia" w:cstheme="minorBidi"/>
      <w:lang w:val="en-US" w:eastAsia="zh-CN" w:bidi="ar-SA"/>
    </w:rPr>
  </w:style>
  <w:style w:type="paragraph" w:customStyle="1" w:styleId="29">
    <w:name w:val="WPSOffice手动目录 2"/>
    <w:autoRedefine/>
    <w:qFormat/>
    <w:uiPriority w:val="0"/>
    <w:pPr>
      <w:ind w:left="200" w:leftChars="200"/>
    </w:pPr>
    <w:rPr>
      <w:rFonts w:asciiTheme="minorHAnsi" w:hAnsiTheme="minorHAnsi" w:eastAsiaTheme="minorEastAsia" w:cstheme="minorBidi"/>
      <w:lang w:val="en-US" w:eastAsia="zh-CN" w:bidi="ar-SA"/>
    </w:rPr>
  </w:style>
  <w:style w:type="paragraph" w:customStyle="1" w:styleId="30">
    <w:name w:val="WPSOffice手动目录 3"/>
    <w:autoRedefine/>
    <w:qFormat/>
    <w:uiPriority w:val="0"/>
    <w:pPr>
      <w:ind w:left="400" w:leftChars="400"/>
    </w:pPr>
    <w:rPr>
      <w:rFonts w:asciiTheme="minorHAnsi" w:hAnsiTheme="minorHAnsi" w:eastAsiaTheme="minorEastAsia" w:cstheme="minorBidi"/>
      <w:lang w:val="en-US" w:eastAsia="zh-CN" w:bidi="ar-SA"/>
    </w:rPr>
  </w:style>
  <w:style w:type="character" w:customStyle="1" w:styleId="31">
    <w:name w:val="日期 字符"/>
    <w:basedOn w:val="16"/>
    <w:link w:val="8"/>
    <w:autoRedefine/>
    <w:qFormat/>
    <w:uiPriority w:val="0"/>
    <w:rPr>
      <w:kern w:val="2"/>
      <w:sz w:val="21"/>
      <w:szCs w:val="24"/>
    </w:rPr>
  </w:style>
  <w:style w:type="paragraph" w:customStyle="1" w:styleId="32">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3">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34">
    <w:name w:val="标准文件_文件名称"/>
    <w:basedOn w:val="23"/>
    <w:next w:val="23"/>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3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36">
    <w:name w:val="其他发布日期"/>
    <w:basedOn w:val="37"/>
    <w:autoRedefine/>
    <w:qFormat/>
    <w:uiPriority w:val="0"/>
    <w:pPr>
      <w:framePr w:w="3997" w:h="471" w:hRule="exact" w:hSpace="0" w:vSpace="181" w:wrap="around" w:vAnchor="page" w:hAnchor="page" w:x="1419" w:y="14097"/>
    </w:pPr>
  </w:style>
  <w:style w:type="paragraph" w:customStyle="1" w:styleId="37">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38">
    <w:name w:val="其他实施日期"/>
    <w:basedOn w:val="39"/>
    <w:autoRedefine/>
    <w:qFormat/>
    <w:uiPriority w:val="0"/>
    <w:pPr>
      <w:framePr w:w="3997" w:h="471" w:hRule="exact" w:vSpace="181" w:wrap="around" w:vAnchor="page" w:hAnchor="page" w:x="7089" w:y="14097"/>
    </w:pPr>
  </w:style>
  <w:style w:type="paragraph" w:customStyle="1" w:styleId="39">
    <w:name w:val="实施日期"/>
    <w:basedOn w:val="37"/>
    <w:autoRedefine/>
    <w:qFormat/>
    <w:uiPriority w:val="0"/>
    <w:pPr>
      <w:framePr w:hSpace="0" w:wrap="around" w:xAlign="right"/>
      <w:jc w:val="right"/>
    </w:pPr>
  </w:style>
  <w:style w:type="paragraph" w:customStyle="1" w:styleId="40">
    <w:name w:val="其他发布部门"/>
    <w:basedOn w:val="41"/>
    <w:autoRedefine/>
    <w:qFormat/>
    <w:uiPriority w:val="0"/>
    <w:pPr>
      <w:framePr w:wrap="around"/>
      <w:spacing w:line="0" w:lineRule="atLeast"/>
    </w:pPr>
    <w:rPr>
      <w:rFonts w:ascii="黑体" w:eastAsia="黑体"/>
      <w:b w:val="0"/>
    </w:rPr>
  </w:style>
  <w:style w:type="paragraph" w:customStyle="1" w:styleId="41">
    <w:name w:val="发布部门"/>
    <w:next w:val="23"/>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character" w:customStyle="1" w:styleId="42">
    <w:name w:val="发布"/>
    <w:basedOn w:val="16"/>
    <w:autoRedefine/>
    <w:qFormat/>
    <w:uiPriority w:val="0"/>
    <w:rPr>
      <w:rFonts w:ascii="黑体" w:eastAsia="黑体"/>
      <w:spacing w:val="85"/>
      <w:w w:val="100"/>
      <w:position w:val="3"/>
      <w:sz w:val="28"/>
      <w:szCs w:val="28"/>
    </w:rPr>
  </w:style>
  <w:style w:type="paragraph" w:customStyle="1" w:styleId="43">
    <w:name w:val="标准文件_文件编号"/>
    <w:basedOn w:val="23"/>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44">
    <w:name w:val="标准文件_替换文件编号"/>
    <w:basedOn w:val="43"/>
    <w:autoRedefine/>
    <w:qFormat/>
    <w:uiPriority w:val="0"/>
    <w:pPr>
      <w:spacing w:before="57"/>
    </w:pPr>
    <w:rPr>
      <w:sz w:val="21"/>
    </w:rPr>
  </w:style>
  <w:style w:type="paragraph" w:customStyle="1" w:styleId="45">
    <w:name w:val="标准文件_术语条一"/>
    <w:basedOn w:val="46"/>
    <w:next w:val="23"/>
    <w:autoRedefine/>
    <w:qFormat/>
    <w:uiPriority w:val="0"/>
  </w:style>
  <w:style w:type="paragraph" w:customStyle="1" w:styleId="46">
    <w:name w:val="标准文件_一级无标题"/>
    <w:basedOn w:val="47"/>
    <w:autoRedefine/>
    <w:qFormat/>
    <w:uiPriority w:val="0"/>
    <w:pPr>
      <w:spacing w:before="0" w:beforeLines="0" w:after="0" w:afterLines="0"/>
      <w:outlineLvl w:val="9"/>
    </w:pPr>
    <w:rPr>
      <w:rFonts w:ascii="宋体" w:eastAsia="宋体"/>
    </w:rPr>
  </w:style>
  <w:style w:type="paragraph" w:customStyle="1" w:styleId="47">
    <w:name w:val="标准文件_一级条标题"/>
    <w:basedOn w:val="48"/>
    <w:next w:val="23"/>
    <w:autoRedefine/>
    <w:qFormat/>
    <w:uiPriority w:val="0"/>
    <w:pPr>
      <w:numPr>
        <w:ilvl w:val="2"/>
      </w:numPr>
      <w:spacing w:before="50" w:beforeLines="50" w:after="50" w:afterLines="50"/>
      <w:outlineLvl w:val="1"/>
    </w:pPr>
  </w:style>
  <w:style w:type="paragraph" w:customStyle="1" w:styleId="48">
    <w:name w:val="标准文件_章标题"/>
    <w:next w:val="23"/>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2.png"/><Relationship Id="rId25" Type="http://schemas.openxmlformats.org/officeDocument/2006/relationships/image" Target="media/image1.png"/><Relationship Id="rId24" Type="http://schemas.openxmlformats.org/officeDocument/2006/relationships/theme" Target="theme/theme1.xml"/><Relationship Id="rId23" Type="http://schemas.openxmlformats.org/officeDocument/2006/relationships/footer" Target="foot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header" Target="header8.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4045</Words>
  <Characters>4644</Characters>
  <Lines>57</Lines>
  <Paragraphs>16</Paragraphs>
  <TotalTime>1</TotalTime>
  <ScaleCrop>false</ScaleCrop>
  <LinksUpToDate>false</LinksUpToDate>
  <CharactersWithSpaces>4875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2023-06-15T03:07:00Z</dcterms:created>
  <dc:creator>Administrator</dc:creator>
  <cp:lastModifiedBy>APRIL</cp:lastModifiedBy>
  <dcterms:modified xsi:type="dcterms:W3CDTF">2023-12-30T04:09:56Z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D1F7FF56468346F9A7BFE61F85DE25D2_13</vt:lpwstr>
  </property>
</Properties>
</file>