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1BD2" w:rsidRDefault="008C7B6F" w:rsidP="00C16569">
      <w:pPr>
        <w:ind w:firstLine="883"/>
        <w:jc w:val="center"/>
        <w:rPr>
          <w:b/>
          <w:sz w:val="44"/>
          <w:szCs w:val="44"/>
        </w:rPr>
      </w:pPr>
      <w:r>
        <w:rPr>
          <w:rFonts w:hint="eastAsia"/>
          <w:b/>
          <w:sz w:val="44"/>
          <w:szCs w:val="44"/>
        </w:rPr>
        <w:t>团体标准《</w:t>
      </w:r>
      <w:r w:rsidR="00CE2A5D">
        <w:rPr>
          <w:rFonts w:hint="eastAsia"/>
          <w:b/>
          <w:sz w:val="44"/>
          <w:szCs w:val="44"/>
        </w:rPr>
        <w:t>理化实验室试剂库</w:t>
      </w:r>
      <w:r w:rsidR="00DA1BD2">
        <w:rPr>
          <w:rFonts w:hint="eastAsia"/>
          <w:b/>
          <w:sz w:val="44"/>
          <w:szCs w:val="44"/>
        </w:rPr>
        <w:t>常规</w:t>
      </w:r>
      <w:r w:rsidR="00CE2A5D">
        <w:rPr>
          <w:rFonts w:hint="eastAsia"/>
          <w:b/>
          <w:sz w:val="44"/>
          <w:szCs w:val="44"/>
        </w:rPr>
        <w:t>化学品</w:t>
      </w:r>
    </w:p>
    <w:p w:rsidR="00DA1BD2" w:rsidRDefault="00DA1BD2" w:rsidP="00C16569">
      <w:pPr>
        <w:ind w:firstLine="883"/>
        <w:jc w:val="center"/>
        <w:rPr>
          <w:b/>
          <w:sz w:val="44"/>
          <w:szCs w:val="44"/>
        </w:rPr>
      </w:pPr>
      <w:r>
        <w:rPr>
          <w:rFonts w:hint="eastAsia"/>
          <w:b/>
          <w:sz w:val="44"/>
          <w:szCs w:val="44"/>
        </w:rPr>
        <w:t>信息化管理规范</w:t>
      </w:r>
      <w:r w:rsidR="008C7B6F">
        <w:rPr>
          <w:rFonts w:hint="eastAsia"/>
          <w:b/>
          <w:sz w:val="44"/>
          <w:szCs w:val="44"/>
        </w:rPr>
        <w:t>》</w:t>
      </w:r>
    </w:p>
    <w:p w:rsidR="00253C7B" w:rsidRDefault="008C7B6F" w:rsidP="00C16569">
      <w:pPr>
        <w:ind w:firstLine="883"/>
        <w:jc w:val="center"/>
        <w:rPr>
          <w:b/>
          <w:sz w:val="44"/>
          <w:szCs w:val="44"/>
        </w:rPr>
      </w:pPr>
      <w:r>
        <w:rPr>
          <w:rFonts w:hint="eastAsia"/>
          <w:b/>
          <w:sz w:val="44"/>
          <w:szCs w:val="44"/>
        </w:rPr>
        <w:t>（</w:t>
      </w:r>
      <w:r>
        <w:rPr>
          <w:rFonts w:hint="eastAsia"/>
          <w:b/>
          <w:color w:val="000000" w:themeColor="text1"/>
          <w:sz w:val="44"/>
          <w:szCs w:val="44"/>
        </w:rPr>
        <w:t>征求意见稿</w:t>
      </w:r>
      <w:r>
        <w:rPr>
          <w:rFonts w:hint="eastAsia"/>
          <w:b/>
          <w:sz w:val="44"/>
          <w:szCs w:val="44"/>
        </w:rPr>
        <w:t>）编制说明</w:t>
      </w:r>
    </w:p>
    <w:p w:rsidR="00DA1BD2" w:rsidRDefault="00DA1BD2" w:rsidP="00C16569">
      <w:pPr>
        <w:ind w:firstLine="883"/>
        <w:jc w:val="center"/>
        <w:rPr>
          <w:b/>
          <w:sz w:val="44"/>
          <w:szCs w:val="44"/>
        </w:rPr>
      </w:pPr>
    </w:p>
    <w:p w:rsidR="00253C7B" w:rsidRDefault="008C7B6F" w:rsidP="004C4561">
      <w:pPr>
        <w:rPr>
          <w:b/>
        </w:rPr>
      </w:pPr>
      <w:r>
        <w:rPr>
          <w:b/>
        </w:rPr>
        <w:t>一、项目来源</w:t>
      </w:r>
    </w:p>
    <w:p w:rsidR="00253C7B" w:rsidRDefault="007C0F9C" w:rsidP="00ED4486">
      <w:pPr>
        <w:ind w:firstLineChars="200" w:firstLine="640"/>
      </w:pPr>
      <w:r w:rsidRPr="00015E9F">
        <w:rPr>
          <w:rFonts w:ascii="仿宋_GB2312" w:eastAsia="仿宋_GB2312" w:hint="eastAsia"/>
        </w:rPr>
        <w:t>根据《广西标准化协会关于下达2023年第五十</w:t>
      </w:r>
      <w:r w:rsidR="00B771FC">
        <w:rPr>
          <w:rFonts w:ascii="仿宋_GB2312" w:eastAsia="仿宋_GB2312" w:hint="eastAsia"/>
        </w:rPr>
        <w:t>九</w:t>
      </w:r>
      <w:r w:rsidRPr="00015E9F">
        <w:rPr>
          <w:rFonts w:ascii="仿宋_GB2312" w:eastAsia="仿宋_GB2312" w:hint="eastAsia"/>
        </w:rPr>
        <w:t>批团体标准制修订项目计划的通知》（桂标协〔202</w:t>
      </w:r>
      <w:r w:rsidRPr="00015E9F">
        <w:rPr>
          <w:rFonts w:ascii="仿宋_GB2312" w:eastAsia="仿宋_GB2312"/>
        </w:rPr>
        <w:t>3</w:t>
      </w:r>
      <w:r w:rsidRPr="00015E9F">
        <w:rPr>
          <w:rFonts w:ascii="仿宋_GB2312" w:eastAsia="仿宋_GB2312" w:hint="eastAsia"/>
        </w:rPr>
        <w:t>〕</w:t>
      </w:r>
      <w:r>
        <w:rPr>
          <w:rFonts w:ascii="仿宋_GB2312" w:eastAsia="仿宋_GB2312" w:hint="eastAsia"/>
        </w:rPr>
        <w:t>202</w:t>
      </w:r>
      <w:r w:rsidRPr="00015E9F">
        <w:rPr>
          <w:rFonts w:ascii="仿宋_GB2312" w:eastAsia="仿宋_GB2312" w:hint="eastAsia"/>
        </w:rPr>
        <w:t>号）文件精神，由</w:t>
      </w:r>
      <w:r w:rsidRPr="000860FA">
        <w:rPr>
          <w:rFonts w:ascii="仿宋_GB2312" w:eastAsia="仿宋_GB2312" w:hint="eastAsia"/>
        </w:rPr>
        <w:t>广西分析测试协会</w:t>
      </w:r>
      <w:r w:rsidRPr="00015E9F">
        <w:rPr>
          <w:rFonts w:ascii="仿宋_GB2312" w:eastAsia="仿宋_GB2312" w:hint="eastAsia"/>
        </w:rPr>
        <w:t>提出，</w:t>
      </w:r>
      <w:r w:rsidR="00650FC4" w:rsidRPr="00650FC4">
        <w:rPr>
          <w:rFonts w:ascii="仿宋_GB2312" w:eastAsia="仿宋_GB2312" w:hint="eastAsia"/>
        </w:rPr>
        <w:t>广西艾科普高新技术有限公司、广西大学、广西民族大学、广西师范大学、广西壮族自治区亚热带作物研究所、广西壮族自治区计量检测研究院、南宁兴科净医疗科技有限公司</w:t>
      </w:r>
      <w:r w:rsidRPr="00015E9F">
        <w:rPr>
          <w:rFonts w:ascii="仿宋_GB2312" w:eastAsia="仿宋_GB2312" w:hint="eastAsia"/>
        </w:rPr>
        <w:t>等</w:t>
      </w:r>
      <w:r w:rsidRPr="00015E9F">
        <w:rPr>
          <w:rFonts w:ascii="仿宋_GB2312" w:eastAsia="仿宋_GB2312"/>
        </w:rPr>
        <w:t>单位</w:t>
      </w:r>
      <w:r w:rsidRPr="00015E9F">
        <w:rPr>
          <w:rFonts w:ascii="仿宋_GB2312" w:eastAsia="仿宋_GB2312" w:hint="eastAsia"/>
        </w:rPr>
        <w:t>共同起草的团体标准《</w:t>
      </w:r>
      <w:r w:rsidR="003C6B2D">
        <w:rPr>
          <w:rFonts w:ascii="仿宋_GB2312" w:eastAsia="仿宋_GB2312" w:hint="eastAsia"/>
        </w:rPr>
        <w:t>理化实验室试剂库常规化学品信息化管理规范</w:t>
      </w:r>
      <w:r w:rsidRPr="00015E9F">
        <w:rPr>
          <w:rFonts w:ascii="仿宋_GB2312" w:eastAsia="仿宋_GB2312" w:hint="eastAsia"/>
        </w:rPr>
        <w:t>》（项目编号：202</w:t>
      </w:r>
      <w:r w:rsidRPr="00015E9F">
        <w:rPr>
          <w:rFonts w:ascii="仿宋_GB2312" w:eastAsia="仿宋_GB2312"/>
        </w:rPr>
        <w:t>3</w:t>
      </w:r>
      <w:r w:rsidRPr="00015E9F">
        <w:rPr>
          <w:rFonts w:ascii="仿宋_GB2312" w:eastAsia="仿宋_GB2312" w:hint="eastAsia"/>
        </w:rPr>
        <w:t>-</w:t>
      </w:r>
      <w:r w:rsidRPr="00015E9F">
        <w:rPr>
          <w:rFonts w:ascii="仿宋_GB2312" w:eastAsia="仿宋_GB2312"/>
        </w:rPr>
        <w:t>5</w:t>
      </w:r>
      <w:r>
        <w:rPr>
          <w:rFonts w:ascii="仿宋_GB2312" w:eastAsia="仿宋_GB2312" w:hint="eastAsia"/>
        </w:rPr>
        <w:t>901</w:t>
      </w:r>
      <w:r w:rsidRPr="00015E9F">
        <w:rPr>
          <w:rFonts w:ascii="仿宋_GB2312" w:eastAsia="仿宋_GB2312" w:hint="eastAsia"/>
        </w:rPr>
        <w:t>），已获立项</w:t>
      </w:r>
      <w:r w:rsidR="008C7B6F">
        <w:t>。</w:t>
      </w:r>
    </w:p>
    <w:p w:rsidR="007C0F9C" w:rsidRPr="00650FC4" w:rsidRDefault="007C0F9C" w:rsidP="00ED4486">
      <w:pPr>
        <w:spacing w:line="560" w:lineRule="exact"/>
        <w:ind w:firstLineChars="200" w:firstLine="640"/>
      </w:pPr>
      <w:r w:rsidRPr="001F251A">
        <w:rPr>
          <w:rFonts w:hint="eastAsia"/>
        </w:rPr>
        <w:t>为高质量编制团体标准《</w:t>
      </w:r>
      <w:r w:rsidR="00CE2A5D">
        <w:rPr>
          <w:rFonts w:hint="eastAsia"/>
        </w:rPr>
        <w:t>理化实验室试剂库常规化学品信息化管理规范</w:t>
      </w:r>
      <w:r w:rsidRPr="001F251A">
        <w:rPr>
          <w:rFonts w:hint="eastAsia"/>
        </w:rPr>
        <w:t>》，由起草单位成立标准编制工作组并进行如下分工：</w:t>
      </w:r>
      <w:r w:rsidR="00650FC4">
        <w:rPr>
          <w:color w:val="FF0000"/>
        </w:rPr>
        <w:t xml:space="preserve"> </w:t>
      </w:r>
    </w:p>
    <w:tbl>
      <w:tblPr>
        <w:tblW w:w="90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1"/>
        <w:gridCol w:w="1559"/>
        <w:gridCol w:w="1559"/>
        <w:gridCol w:w="1559"/>
        <w:gridCol w:w="3410"/>
      </w:tblGrid>
      <w:tr w:rsidR="007C0F9C" w:rsidTr="005E3176">
        <w:trPr>
          <w:trHeight w:val="438"/>
          <w:jc w:val="center"/>
        </w:trPr>
        <w:tc>
          <w:tcPr>
            <w:tcW w:w="1001" w:type="dxa"/>
            <w:tcBorders>
              <w:top w:val="single" w:sz="4" w:space="0" w:color="auto"/>
              <w:left w:val="single" w:sz="4" w:space="0" w:color="auto"/>
              <w:bottom w:val="single" w:sz="4" w:space="0" w:color="auto"/>
              <w:right w:val="single" w:sz="4" w:space="0" w:color="auto"/>
            </w:tcBorders>
            <w:vAlign w:val="center"/>
          </w:tcPr>
          <w:p w:rsidR="007C0F9C" w:rsidRPr="004C48B4" w:rsidRDefault="007C0F9C" w:rsidP="00C15FC8">
            <w:pPr>
              <w:jc w:val="center"/>
              <w:rPr>
                <w:rFonts w:cs="仿宋"/>
                <w:b/>
                <w:sz w:val="24"/>
              </w:rPr>
            </w:pPr>
            <w:r w:rsidRPr="004C48B4">
              <w:rPr>
                <w:rFonts w:cs="仿宋" w:hint="eastAsia"/>
                <w:b/>
                <w:sz w:val="24"/>
              </w:rPr>
              <w:t>姓名</w:t>
            </w:r>
          </w:p>
        </w:tc>
        <w:tc>
          <w:tcPr>
            <w:tcW w:w="1559" w:type="dxa"/>
            <w:tcBorders>
              <w:top w:val="single" w:sz="4" w:space="0" w:color="auto"/>
              <w:left w:val="single" w:sz="4" w:space="0" w:color="auto"/>
              <w:bottom w:val="single" w:sz="4" w:space="0" w:color="auto"/>
              <w:right w:val="single" w:sz="4" w:space="0" w:color="auto"/>
            </w:tcBorders>
            <w:vAlign w:val="center"/>
          </w:tcPr>
          <w:p w:rsidR="007C0F9C" w:rsidRPr="004C48B4" w:rsidRDefault="007C0F9C" w:rsidP="00C15FC8">
            <w:pPr>
              <w:jc w:val="center"/>
              <w:rPr>
                <w:rFonts w:cs="仿宋"/>
                <w:b/>
                <w:sz w:val="24"/>
              </w:rPr>
            </w:pPr>
            <w:r w:rsidRPr="004C48B4">
              <w:rPr>
                <w:rFonts w:cs="仿宋" w:hint="eastAsia"/>
                <w:b/>
                <w:sz w:val="24"/>
              </w:rPr>
              <w:t>职务/职称</w:t>
            </w:r>
          </w:p>
        </w:tc>
        <w:tc>
          <w:tcPr>
            <w:tcW w:w="1559" w:type="dxa"/>
            <w:tcBorders>
              <w:top w:val="single" w:sz="4" w:space="0" w:color="auto"/>
              <w:left w:val="single" w:sz="4" w:space="0" w:color="auto"/>
              <w:bottom w:val="single" w:sz="4" w:space="0" w:color="auto"/>
              <w:right w:val="single" w:sz="4" w:space="0" w:color="auto"/>
            </w:tcBorders>
            <w:vAlign w:val="center"/>
          </w:tcPr>
          <w:p w:rsidR="007C0F9C" w:rsidRPr="004C48B4" w:rsidRDefault="007C0F9C" w:rsidP="00C15FC8">
            <w:pPr>
              <w:jc w:val="center"/>
              <w:rPr>
                <w:rFonts w:cs="仿宋"/>
                <w:b/>
                <w:sz w:val="24"/>
              </w:rPr>
            </w:pPr>
            <w:r w:rsidRPr="004C48B4">
              <w:rPr>
                <w:rFonts w:cs="仿宋" w:hint="eastAsia"/>
                <w:b/>
                <w:sz w:val="24"/>
              </w:rPr>
              <w:t>从事</w:t>
            </w:r>
          </w:p>
          <w:p w:rsidR="007C0F9C" w:rsidRPr="004C48B4" w:rsidRDefault="007C0F9C" w:rsidP="00C15FC8">
            <w:pPr>
              <w:jc w:val="center"/>
              <w:rPr>
                <w:rFonts w:cs="仿宋"/>
                <w:b/>
                <w:sz w:val="24"/>
              </w:rPr>
            </w:pPr>
            <w:r w:rsidRPr="004C48B4">
              <w:rPr>
                <w:rFonts w:cs="仿宋" w:hint="eastAsia"/>
                <w:b/>
                <w:sz w:val="24"/>
              </w:rPr>
              <w:t>专业</w:t>
            </w:r>
          </w:p>
        </w:tc>
        <w:tc>
          <w:tcPr>
            <w:tcW w:w="1559" w:type="dxa"/>
            <w:tcBorders>
              <w:top w:val="single" w:sz="4" w:space="0" w:color="auto"/>
              <w:left w:val="single" w:sz="4" w:space="0" w:color="auto"/>
              <w:bottom w:val="single" w:sz="4" w:space="0" w:color="auto"/>
              <w:right w:val="single" w:sz="4" w:space="0" w:color="auto"/>
            </w:tcBorders>
            <w:vAlign w:val="center"/>
          </w:tcPr>
          <w:p w:rsidR="007C0F9C" w:rsidRPr="004C48B4" w:rsidRDefault="007C0F9C" w:rsidP="00C15FC8">
            <w:pPr>
              <w:jc w:val="center"/>
              <w:rPr>
                <w:rFonts w:cs="仿宋"/>
                <w:b/>
                <w:sz w:val="24"/>
              </w:rPr>
            </w:pPr>
            <w:r w:rsidRPr="004C48B4">
              <w:rPr>
                <w:rFonts w:cs="仿宋" w:hint="eastAsia"/>
                <w:b/>
                <w:sz w:val="24"/>
              </w:rPr>
              <w:t>工作单位</w:t>
            </w:r>
          </w:p>
        </w:tc>
        <w:tc>
          <w:tcPr>
            <w:tcW w:w="3410" w:type="dxa"/>
            <w:tcBorders>
              <w:top w:val="single" w:sz="4" w:space="0" w:color="auto"/>
              <w:left w:val="single" w:sz="4" w:space="0" w:color="auto"/>
              <w:bottom w:val="single" w:sz="4" w:space="0" w:color="auto"/>
              <w:right w:val="single" w:sz="4" w:space="0" w:color="auto"/>
            </w:tcBorders>
            <w:vAlign w:val="center"/>
          </w:tcPr>
          <w:p w:rsidR="007C0F9C" w:rsidRDefault="007C0F9C" w:rsidP="00C15FC8">
            <w:pPr>
              <w:jc w:val="center"/>
              <w:rPr>
                <w:rFonts w:cs="仿宋"/>
                <w:b/>
                <w:color w:val="0000FF"/>
                <w:sz w:val="24"/>
              </w:rPr>
            </w:pPr>
            <w:r>
              <w:rPr>
                <w:rFonts w:cs="仿宋" w:hint="eastAsia"/>
                <w:b/>
                <w:sz w:val="24"/>
              </w:rPr>
              <w:t>主要负责工作</w:t>
            </w:r>
          </w:p>
        </w:tc>
      </w:tr>
      <w:tr w:rsidR="007C0F9C" w:rsidTr="00CC686B">
        <w:trPr>
          <w:trHeight w:val="628"/>
          <w:jc w:val="center"/>
        </w:trPr>
        <w:tc>
          <w:tcPr>
            <w:tcW w:w="1001" w:type="dxa"/>
            <w:tcBorders>
              <w:top w:val="single" w:sz="4" w:space="0" w:color="auto"/>
              <w:left w:val="single" w:sz="4" w:space="0" w:color="auto"/>
              <w:bottom w:val="single" w:sz="4" w:space="0" w:color="auto"/>
              <w:right w:val="single" w:sz="4" w:space="0" w:color="auto"/>
            </w:tcBorders>
            <w:vAlign w:val="center"/>
          </w:tcPr>
          <w:p w:rsidR="007C0F9C" w:rsidRDefault="005E3176" w:rsidP="00C15FC8">
            <w:pPr>
              <w:jc w:val="center"/>
              <w:rPr>
                <w:rFonts w:ascii="仿宋_GB2312" w:eastAsia="仿宋_GB2312" w:cs="仿宋"/>
                <w:sz w:val="24"/>
              </w:rPr>
            </w:pPr>
            <w:r w:rsidRPr="005E3176">
              <w:rPr>
                <w:rFonts w:ascii="仿宋_GB2312" w:eastAsia="仿宋_GB2312" w:cs="仿宋" w:hint="eastAsia"/>
                <w:sz w:val="24"/>
              </w:rPr>
              <w:t>谢萌</w:t>
            </w:r>
          </w:p>
        </w:tc>
        <w:tc>
          <w:tcPr>
            <w:tcW w:w="1559" w:type="dxa"/>
            <w:tcBorders>
              <w:top w:val="single" w:sz="4" w:space="0" w:color="auto"/>
              <w:left w:val="single" w:sz="4" w:space="0" w:color="auto"/>
              <w:bottom w:val="single" w:sz="4" w:space="0" w:color="auto"/>
              <w:right w:val="single" w:sz="4" w:space="0" w:color="auto"/>
            </w:tcBorders>
            <w:vAlign w:val="center"/>
          </w:tcPr>
          <w:p w:rsidR="007C0F9C" w:rsidRDefault="005E3176" w:rsidP="00C15FC8">
            <w:pPr>
              <w:jc w:val="center"/>
              <w:rPr>
                <w:rFonts w:ascii="仿宋_GB2312" w:eastAsia="仿宋_GB2312" w:cs="仿宋"/>
                <w:sz w:val="24"/>
              </w:rPr>
            </w:pPr>
            <w:r w:rsidRPr="005E3176">
              <w:rPr>
                <w:rFonts w:ascii="仿宋_GB2312" w:eastAsia="仿宋_GB2312" w:cs="仿宋" w:hint="eastAsia"/>
                <w:sz w:val="24"/>
              </w:rPr>
              <w:t>工会主席、后勤主任</w:t>
            </w:r>
            <w:r w:rsidRPr="005E3176">
              <w:rPr>
                <w:rFonts w:ascii="仿宋_GB2312" w:eastAsia="仿宋_GB2312" w:cs="仿宋"/>
                <w:sz w:val="24"/>
              </w:rPr>
              <w:t>/高级工程师</w:t>
            </w:r>
          </w:p>
        </w:tc>
        <w:tc>
          <w:tcPr>
            <w:tcW w:w="1559" w:type="dxa"/>
            <w:tcBorders>
              <w:top w:val="single" w:sz="4" w:space="0" w:color="auto"/>
              <w:left w:val="single" w:sz="4" w:space="0" w:color="auto"/>
              <w:bottom w:val="single" w:sz="4" w:space="0" w:color="auto"/>
              <w:right w:val="single" w:sz="4" w:space="0" w:color="auto"/>
            </w:tcBorders>
            <w:vAlign w:val="center"/>
          </w:tcPr>
          <w:p w:rsidR="007C0F9C" w:rsidRDefault="005E3176" w:rsidP="00C15FC8">
            <w:pPr>
              <w:jc w:val="center"/>
              <w:rPr>
                <w:rFonts w:ascii="仿宋_GB2312" w:eastAsia="仿宋_GB2312" w:cs="仿宋"/>
                <w:sz w:val="24"/>
              </w:rPr>
            </w:pPr>
            <w:r w:rsidRPr="005E3176">
              <w:rPr>
                <w:rFonts w:ascii="仿宋_GB2312" w:eastAsia="仿宋_GB2312" w:cs="仿宋" w:hint="eastAsia"/>
                <w:sz w:val="24"/>
              </w:rPr>
              <w:t>信息化建设、基础建设、系统集成、实验室装修</w:t>
            </w:r>
          </w:p>
        </w:tc>
        <w:tc>
          <w:tcPr>
            <w:tcW w:w="1559" w:type="dxa"/>
            <w:tcBorders>
              <w:top w:val="single" w:sz="4" w:space="0" w:color="auto"/>
              <w:left w:val="single" w:sz="4" w:space="0" w:color="auto"/>
              <w:bottom w:val="single" w:sz="4" w:space="0" w:color="auto"/>
              <w:right w:val="single" w:sz="4" w:space="0" w:color="auto"/>
            </w:tcBorders>
            <w:vAlign w:val="center"/>
          </w:tcPr>
          <w:p w:rsidR="007C0F9C" w:rsidRDefault="005E3176" w:rsidP="00C15FC8">
            <w:pPr>
              <w:jc w:val="center"/>
              <w:rPr>
                <w:rFonts w:ascii="仿宋_GB2312" w:eastAsia="仿宋_GB2312" w:cs="仿宋"/>
                <w:sz w:val="24"/>
              </w:rPr>
            </w:pPr>
            <w:r w:rsidRPr="005E3176">
              <w:rPr>
                <w:rFonts w:ascii="仿宋_GB2312" w:eastAsia="仿宋_GB2312" w:cs="仿宋" w:hint="eastAsia"/>
                <w:sz w:val="24"/>
              </w:rPr>
              <w:t>广西壮族自治区亚热带作物研究所</w:t>
            </w:r>
          </w:p>
        </w:tc>
        <w:tc>
          <w:tcPr>
            <w:tcW w:w="3410" w:type="dxa"/>
            <w:tcBorders>
              <w:top w:val="single" w:sz="4" w:space="0" w:color="auto"/>
              <w:left w:val="single" w:sz="4" w:space="0" w:color="auto"/>
              <w:bottom w:val="single" w:sz="4" w:space="0" w:color="auto"/>
              <w:right w:val="single" w:sz="4" w:space="0" w:color="auto"/>
            </w:tcBorders>
            <w:vAlign w:val="center"/>
          </w:tcPr>
          <w:p w:rsidR="007C0F9C" w:rsidRPr="00C91BC6" w:rsidRDefault="007C0F9C" w:rsidP="00C15FC8">
            <w:pPr>
              <w:rPr>
                <w:rFonts w:cs="仿宋_GB2312"/>
                <w:sz w:val="24"/>
                <w:lang w:bidi="ar"/>
              </w:rPr>
            </w:pPr>
            <w:r w:rsidRPr="00C91BC6">
              <w:rPr>
                <w:rFonts w:cs="仿宋_GB2312" w:hint="eastAsia"/>
                <w:sz w:val="24"/>
                <w:lang w:bidi="ar"/>
              </w:rPr>
              <w:t>统筹主持标准编制工作</w:t>
            </w:r>
          </w:p>
        </w:tc>
      </w:tr>
      <w:tr w:rsidR="007C0F9C" w:rsidTr="00CC686B">
        <w:trPr>
          <w:trHeight w:val="628"/>
          <w:jc w:val="center"/>
        </w:trPr>
        <w:tc>
          <w:tcPr>
            <w:tcW w:w="1001" w:type="dxa"/>
            <w:tcBorders>
              <w:top w:val="single" w:sz="4" w:space="0" w:color="auto"/>
              <w:left w:val="single" w:sz="4" w:space="0" w:color="auto"/>
              <w:bottom w:val="single" w:sz="4" w:space="0" w:color="auto"/>
              <w:right w:val="single" w:sz="4" w:space="0" w:color="auto"/>
            </w:tcBorders>
            <w:vAlign w:val="center"/>
          </w:tcPr>
          <w:p w:rsidR="007C0F9C" w:rsidRDefault="005E3176" w:rsidP="00C15FC8">
            <w:pPr>
              <w:jc w:val="center"/>
              <w:rPr>
                <w:rFonts w:ascii="仿宋_GB2312" w:eastAsia="仿宋_GB2312" w:cs="仿宋"/>
                <w:sz w:val="24"/>
              </w:rPr>
            </w:pPr>
            <w:r w:rsidRPr="005E3176">
              <w:rPr>
                <w:rFonts w:ascii="仿宋_GB2312" w:eastAsia="仿宋_GB2312" w:cs="仿宋" w:hint="eastAsia"/>
                <w:sz w:val="24"/>
              </w:rPr>
              <w:t>邹炳锁</w:t>
            </w:r>
          </w:p>
        </w:tc>
        <w:tc>
          <w:tcPr>
            <w:tcW w:w="1559" w:type="dxa"/>
            <w:tcBorders>
              <w:top w:val="single" w:sz="4" w:space="0" w:color="auto"/>
              <w:left w:val="single" w:sz="4" w:space="0" w:color="auto"/>
              <w:bottom w:val="single" w:sz="4" w:space="0" w:color="auto"/>
              <w:right w:val="single" w:sz="4" w:space="0" w:color="auto"/>
            </w:tcBorders>
            <w:vAlign w:val="center"/>
          </w:tcPr>
          <w:p w:rsidR="007C0F9C" w:rsidRDefault="005E3176" w:rsidP="00C15FC8">
            <w:pPr>
              <w:jc w:val="center"/>
              <w:rPr>
                <w:rFonts w:ascii="仿宋_GB2312" w:eastAsia="仿宋_GB2312" w:cs="仿宋"/>
                <w:sz w:val="24"/>
              </w:rPr>
            </w:pPr>
            <w:r>
              <w:rPr>
                <w:rFonts w:ascii="仿宋_GB2312" w:eastAsia="仿宋_GB2312" w:cs="仿宋" w:hint="eastAsia"/>
                <w:sz w:val="24"/>
              </w:rPr>
              <w:t>院长</w:t>
            </w:r>
          </w:p>
        </w:tc>
        <w:tc>
          <w:tcPr>
            <w:tcW w:w="1559" w:type="dxa"/>
            <w:tcBorders>
              <w:top w:val="single" w:sz="4" w:space="0" w:color="auto"/>
              <w:left w:val="single" w:sz="4" w:space="0" w:color="auto"/>
              <w:bottom w:val="single" w:sz="4" w:space="0" w:color="auto"/>
              <w:right w:val="single" w:sz="4" w:space="0" w:color="auto"/>
            </w:tcBorders>
            <w:vAlign w:val="center"/>
          </w:tcPr>
          <w:p w:rsidR="007C0F9C" w:rsidRDefault="005E3176" w:rsidP="00C15FC8">
            <w:pPr>
              <w:jc w:val="center"/>
              <w:rPr>
                <w:rFonts w:ascii="仿宋_GB2312" w:eastAsia="仿宋_GB2312" w:cs="仿宋"/>
                <w:sz w:val="24"/>
              </w:rPr>
            </w:pPr>
            <w:r w:rsidRPr="005E3176">
              <w:rPr>
                <w:rFonts w:ascii="仿宋_GB2312" w:eastAsia="仿宋_GB2312" w:cs="仿宋" w:hint="eastAsia"/>
                <w:sz w:val="24"/>
              </w:rPr>
              <w:t>纳米光子学与超精密光电系统重点实验室应用</w:t>
            </w:r>
          </w:p>
        </w:tc>
        <w:tc>
          <w:tcPr>
            <w:tcW w:w="1559" w:type="dxa"/>
            <w:tcBorders>
              <w:top w:val="single" w:sz="4" w:space="0" w:color="auto"/>
              <w:left w:val="single" w:sz="4" w:space="0" w:color="auto"/>
              <w:bottom w:val="single" w:sz="4" w:space="0" w:color="auto"/>
              <w:right w:val="single" w:sz="4" w:space="0" w:color="auto"/>
            </w:tcBorders>
            <w:vAlign w:val="center"/>
          </w:tcPr>
          <w:p w:rsidR="007C0F9C" w:rsidRDefault="005E3176" w:rsidP="00C15FC8">
            <w:pPr>
              <w:jc w:val="center"/>
              <w:rPr>
                <w:rFonts w:ascii="仿宋_GB2312" w:eastAsia="仿宋_GB2312" w:cs="仿宋"/>
                <w:sz w:val="24"/>
              </w:rPr>
            </w:pPr>
            <w:r>
              <w:rPr>
                <w:rFonts w:ascii="仿宋_GB2312" w:eastAsia="仿宋_GB2312" w:cs="仿宋" w:hint="eastAsia"/>
                <w:sz w:val="24"/>
              </w:rPr>
              <w:t>广西大学资源环境与材料学院</w:t>
            </w:r>
          </w:p>
        </w:tc>
        <w:tc>
          <w:tcPr>
            <w:tcW w:w="3410" w:type="dxa"/>
            <w:tcBorders>
              <w:top w:val="single" w:sz="4" w:space="0" w:color="auto"/>
              <w:left w:val="single" w:sz="4" w:space="0" w:color="auto"/>
              <w:bottom w:val="single" w:sz="4" w:space="0" w:color="auto"/>
              <w:right w:val="single" w:sz="4" w:space="0" w:color="auto"/>
            </w:tcBorders>
            <w:vAlign w:val="center"/>
          </w:tcPr>
          <w:p w:rsidR="007C0F9C" w:rsidRPr="00C91BC6" w:rsidRDefault="007C0F9C" w:rsidP="00C15FC8">
            <w:pPr>
              <w:rPr>
                <w:rFonts w:cs="仿宋_GB2312"/>
                <w:sz w:val="24"/>
                <w:lang w:bidi="ar"/>
              </w:rPr>
            </w:pPr>
            <w:r w:rsidRPr="00C91BC6">
              <w:rPr>
                <w:rFonts w:cs="仿宋_GB2312" w:hint="eastAsia"/>
                <w:sz w:val="24"/>
                <w:lang w:bidi="ar"/>
              </w:rPr>
              <w:t>参与标准编制工作，组织人员进行标准发布后的宣贯培训</w:t>
            </w:r>
          </w:p>
        </w:tc>
      </w:tr>
      <w:tr w:rsidR="007C0F9C" w:rsidTr="00CC686B">
        <w:trPr>
          <w:trHeight w:val="628"/>
          <w:jc w:val="center"/>
        </w:trPr>
        <w:tc>
          <w:tcPr>
            <w:tcW w:w="1001" w:type="dxa"/>
            <w:tcBorders>
              <w:top w:val="single" w:sz="4" w:space="0" w:color="auto"/>
              <w:left w:val="single" w:sz="4" w:space="0" w:color="auto"/>
              <w:bottom w:val="single" w:sz="4" w:space="0" w:color="auto"/>
              <w:right w:val="single" w:sz="4" w:space="0" w:color="auto"/>
            </w:tcBorders>
            <w:vAlign w:val="center"/>
          </w:tcPr>
          <w:p w:rsidR="007C0F9C" w:rsidRDefault="005E3176" w:rsidP="00C15FC8">
            <w:pPr>
              <w:jc w:val="center"/>
              <w:rPr>
                <w:rFonts w:ascii="仿宋_GB2312" w:eastAsia="仿宋_GB2312" w:cs="仿宋"/>
                <w:sz w:val="24"/>
              </w:rPr>
            </w:pPr>
            <w:r>
              <w:rPr>
                <w:rFonts w:ascii="仿宋_GB2312" w:eastAsia="仿宋_GB2312" w:cs="仿宋" w:hint="eastAsia"/>
                <w:sz w:val="24"/>
              </w:rPr>
              <w:t>张振荣</w:t>
            </w:r>
          </w:p>
        </w:tc>
        <w:tc>
          <w:tcPr>
            <w:tcW w:w="1559" w:type="dxa"/>
            <w:tcBorders>
              <w:top w:val="single" w:sz="4" w:space="0" w:color="auto"/>
              <w:left w:val="single" w:sz="4" w:space="0" w:color="auto"/>
              <w:bottom w:val="single" w:sz="4" w:space="0" w:color="auto"/>
              <w:right w:val="single" w:sz="4" w:space="0" w:color="auto"/>
            </w:tcBorders>
            <w:vAlign w:val="center"/>
          </w:tcPr>
          <w:p w:rsidR="007C0F9C" w:rsidRDefault="005E3176" w:rsidP="00C15FC8">
            <w:pPr>
              <w:jc w:val="center"/>
              <w:rPr>
                <w:rFonts w:ascii="仿宋_GB2312" w:eastAsia="仿宋_GB2312" w:cs="仿宋"/>
                <w:sz w:val="24"/>
              </w:rPr>
            </w:pPr>
            <w:r>
              <w:rPr>
                <w:rFonts w:ascii="仿宋_GB2312" w:eastAsia="仿宋_GB2312" w:cs="仿宋" w:hint="eastAsia"/>
                <w:sz w:val="24"/>
              </w:rPr>
              <w:t>院长</w:t>
            </w:r>
          </w:p>
        </w:tc>
        <w:tc>
          <w:tcPr>
            <w:tcW w:w="1559" w:type="dxa"/>
            <w:tcBorders>
              <w:top w:val="single" w:sz="4" w:space="0" w:color="auto"/>
              <w:left w:val="single" w:sz="4" w:space="0" w:color="auto"/>
              <w:bottom w:val="single" w:sz="4" w:space="0" w:color="auto"/>
              <w:right w:val="single" w:sz="4" w:space="0" w:color="auto"/>
            </w:tcBorders>
            <w:vAlign w:val="center"/>
          </w:tcPr>
          <w:p w:rsidR="007C0F9C" w:rsidRDefault="005E3176" w:rsidP="00C15FC8">
            <w:pPr>
              <w:jc w:val="center"/>
              <w:rPr>
                <w:rFonts w:ascii="仿宋_GB2312" w:eastAsia="仿宋_GB2312" w:cs="仿宋"/>
                <w:sz w:val="24"/>
              </w:rPr>
            </w:pPr>
            <w:r w:rsidRPr="005E3176">
              <w:rPr>
                <w:rFonts w:ascii="仿宋_GB2312" w:eastAsia="仿宋_GB2312" w:cs="仿宋" w:hint="eastAsia"/>
                <w:sz w:val="24"/>
              </w:rPr>
              <w:t>区域光纤通信网与新型光通信系统</w:t>
            </w:r>
          </w:p>
        </w:tc>
        <w:tc>
          <w:tcPr>
            <w:tcW w:w="1559" w:type="dxa"/>
            <w:tcBorders>
              <w:top w:val="single" w:sz="4" w:space="0" w:color="auto"/>
              <w:left w:val="single" w:sz="4" w:space="0" w:color="auto"/>
              <w:bottom w:val="single" w:sz="4" w:space="0" w:color="auto"/>
              <w:right w:val="single" w:sz="4" w:space="0" w:color="auto"/>
            </w:tcBorders>
            <w:vAlign w:val="center"/>
          </w:tcPr>
          <w:p w:rsidR="007C0F9C" w:rsidRDefault="005E3176" w:rsidP="00C15FC8">
            <w:pPr>
              <w:jc w:val="center"/>
              <w:rPr>
                <w:rFonts w:ascii="仿宋_GB2312" w:eastAsia="仿宋_GB2312" w:cs="仿宋"/>
                <w:sz w:val="24"/>
              </w:rPr>
            </w:pPr>
            <w:r>
              <w:rPr>
                <w:rFonts w:ascii="仿宋_GB2312" w:eastAsia="仿宋_GB2312" w:cs="仿宋" w:hint="eastAsia"/>
                <w:sz w:val="24"/>
              </w:rPr>
              <w:t>广西大学计算机与电子信息学院</w:t>
            </w:r>
          </w:p>
        </w:tc>
        <w:tc>
          <w:tcPr>
            <w:tcW w:w="3410" w:type="dxa"/>
            <w:tcBorders>
              <w:top w:val="single" w:sz="4" w:space="0" w:color="auto"/>
              <w:left w:val="single" w:sz="4" w:space="0" w:color="auto"/>
              <w:bottom w:val="single" w:sz="4" w:space="0" w:color="auto"/>
              <w:right w:val="single" w:sz="4" w:space="0" w:color="auto"/>
            </w:tcBorders>
            <w:vAlign w:val="center"/>
          </w:tcPr>
          <w:p w:rsidR="007C0F9C" w:rsidRPr="00C91BC6" w:rsidRDefault="007C0F9C" w:rsidP="00C15FC8">
            <w:pPr>
              <w:rPr>
                <w:rFonts w:cs="仿宋_GB2312"/>
                <w:sz w:val="24"/>
                <w:lang w:bidi="ar"/>
              </w:rPr>
            </w:pPr>
            <w:r w:rsidRPr="00C91BC6">
              <w:rPr>
                <w:rFonts w:cs="仿宋_GB2312" w:hint="eastAsia"/>
                <w:sz w:val="24"/>
                <w:lang w:bidi="ar"/>
              </w:rPr>
              <w:t>参与标准文本及编制说明编写，质量控制</w:t>
            </w:r>
          </w:p>
        </w:tc>
      </w:tr>
      <w:tr w:rsidR="007C0F9C" w:rsidTr="00CC686B">
        <w:trPr>
          <w:trHeight w:val="416"/>
          <w:jc w:val="center"/>
        </w:trPr>
        <w:tc>
          <w:tcPr>
            <w:tcW w:w="1001" w:type="dxa"/>
            <w:tcBorders>
              <w:top w:val="single" w:sz="4" w:space="0" w:color="auto"/>
              <w:left w:val="single" w:sz="4" w:space="0" w:color="auto"/>
              <w:bottom w:val="single" w:sz="4" w:space="0" w:color="auto"/>
              <w:right w:val="single" w:sz="4" w:space="0" w:color="auto"/>
            </w:tcBorders>
            <w:vAlign w:val="center"/>
          </w:tcPr>
          <w:p w:rsidR="007C0F9C" w:rsidRDefault="005E3176" w:rsidP="00C15FC8">
            <w:pPr>
              <w:jc w:val="center"/>
              <w:rPr>
                <w:rFonts w:ascii="仿宋_GB2312" w:eastAsia="仿宋_GB2312" w:cs="仿宋"/>
                <w:sz w:val="24"/>
              </w:rPr>
            </w:pPr>
            <w:r>
              <w:rPr>
                <w:rFonts w:ascii="仿宋_GB2312" w:eastAsia="仿宋_GB2312" w:cs="仿宋" w:hint="eastAsia"/>
                <w:sz w:val="24"/>
              </w:rPr>
              <w:t>廖世波</w:t>
            </w:r>
          </w:p>
        </w:tc>
        <w:tc>
          <w:tcPr>
            <w:tcW w:w="1559" w:type="dxa"/>
            <w:tcBorders>
              <w:top w:val="single" w:sz="4" w:space="0" w:color="auto"/>
              <w:left w:val="single" w:sz="4" w:space="0" w:color="auto"/>
              <w:bottom w:val="single" w:sz="4" w:space="0" w:color="auto"/>
              <w:right w:val="single" w:sz="4" w:space="0" w:color="auto"/>
            </w:tcBorders>
            <w:vAlign w:val="center"/>
          </w:tcPr>
          <w:p w:rsidR="007C0F9C" w:rsidRDefault="005E3176" w:rsidP="00C15FC8">
            <w:pPr>
              <w:jc w:val="center"/>
              <w:rPr>
                <w:rFonts w:ascii="仿宋_GB2312" w:eastAsia="仿宋_GB2312" w:cs="仿宋"/>
                <w:sz w:val="24"/>
              </w:rPr>
            </w:pPr>
            <w:r>
              <w:rPr>
                <w:rFonts w:ascii="仿宋_GB2312" w:eastAsia="仿宋_GB2312" w:cs="仿宋" w:hint="eastAsia"/>
                <w:sz w:val="24"/>
              </w:rPr>
              <w:t>总经理</w:t>
            </w:r>
          </w:p>
        </w:tc>
        <w:tc>
          <w:tcPr>
            <w:tcW w:w="1559" w:type="dxa"/>
            <w:tcBorders>
              <w:top w:val="single" w:sz="4" w:space="0" w:color="auto"/>
              <w:left w:val="single" w:sz="4" w:space="0" w:color="auto"/>
              <w:bottom w:val="single" w:sz="4" w:space="0" w:color="auto"/>
              <w:right w:val="single" w:sz="4" w:space="0" w:color="auto"/>
            </w:tcBorders>
            <w:vAlign w:val="center"/>
          </w:tcPr>
          <w:p w:rsidR="007C0F9C" w:rsidRDefault="005E3176" w:rsidP="00C15FC8">
            <w:pPr>
              <w:jc w:val="center"/>
              <w:rPr>
                <w:rFonts w:ascii="仿宋_GB2312" w:eastAsia="仿宋_GB2312" w:cs="仿宋"/>
                <w:sz w:val="24"/>
              </w:rPr>
            </w:pPr>
            <w:r w:rsidRPr="005E3176">
              <w:rPr>
                <w:rFonts w:ascii="仿宋_GB2312" w:eastAsia="仿宋_GB2312" w:cs="仿宋" w:hint="eastAsia"/>
                <w:sz w:val="24"/>
              </w:rPr>
              <w:t>实验室规划建设、实验室装修装饰</w:t>
            </w:r>
          </w:p>
        </w:tc>
        <w:tc>
          <w:tcPr>
            <w:tcW w:w="1559" w:type="dxa"/>
            <w:tcBorders>
              <w:top w:val="single" w:sz="4" w:space="0" w:color="auto"/>
              <w:left w:val="single" w:sz="4" w:space="0" w:color="auto"/>
              <w:bottom w:val="single" w:sz="4" w:space="0" w:color="auto"/>
              <w:right w:val="single" w:sz="4" w:space="0" w:color="auto"/>
            </w:tcBorders>
            <w:vAlign w:val="center"/>
          </w:tcPr>
          <w:p w:rsidR="007C0F9C" w:rsidRDefault="005E3176" w:rsidP="00C15FC8">
            <w:pPr>
              <w:jc w:val="center"/>
              <w:rPr>
                <w:rFonts w:ascii="仿宋_GB2312" w:eastAsia="仿宋_GB2312" w:cs="仿宋"/>
                <w:sz w:val="24"/>
              </w:rPr>
            </w:pPr>
            <w:r w:rsidRPr="005E3176">
              <w:rPr>
                <w:rFonts w:ascii="仿宋_GB2312" w:eastAsia="仿宋_GB2312" w:cs="仿宋" w:hint="eastAsia"/>
                <w:sz w:val="24"/>
              </w:rPr>
              <w:t>广西艾科普高新技术有限公司</w:t>
            </w:r>
          </w:p>
        </w:tc>
        <w:tc>
          <w:tcPr>
            <w:tcW w:w="3410" w:type="dxa"/>
            <w:tcBorders>
              <w:top w:val="single" w:sz="4" w:space="0" w:color="auto"/>
              <w:left w:val="single" w:sz="4" w:space="0" w:color="auto"/>
              <w:bottom w:val="single" w:sz="4" w:space="0" w:color="auto"/>
              <w:right w:val="single" w:sz="4" w:space="0" w:color="auto"/>
            </w:tcBorders>
            <w:vAlign w:val="center"/>
          </w:tcPr>
          <w:p w:rsidR="007C0F9C" w:rsidRPr="00C91BC6" w:rsidRDefault="007C0F9C" w:rsidP="00C15FC8">
            <w:pPr>
              <w:rPr>
                <w:rFonts w:cs="仿宋_GB2312"/>
                <w:sz w:val="24"/>
                <w:lang w:bidi="ar"/>
              </w:rPr>
            </w:pPr>
            <w:r w:rsidRPr="00C91BC6">
              <w:rPr>
                <w:rFonts w:cs="仿宋_GB2312" w:hint="eastAsia"/>
                <w:sz w:val="24"/>
                <w:lang w:bidi="ar"/>
              </w:rPr>
              <w:t>参与标准文本及编制说明的编写；不断对标准提出修正意见</w:t>
            </w:r>
          </w:p>
        </w:tc>
      </w:tr>
      <w:tr w:rsidR="007C0F9C" w:rsidTr="00CC686B">
        <w:trPr>
          <w:trHeight w:val="416"/>
          <w:jc w:val="center"/>
        </w:trPr>
        <w:tc>
          <w:tcPr>
            <w:tcW w:w="1001" w:type="dxa"/>
            <w:tcBorders>
              <w:top w:val="single" w:sz="4" w:space="0" w:color="auto"/>
              <w:left w:val="single" w:sz="4" w:space="0" w:color="auto"/>
              <w:bottom w:val="single" w:sz="4" w:space="0" w:color="auto"/>
              <w:right w:val="single" w:sz="4" w:space="0" w:color="auto"/>
            </w:tcBorders>
            <w:vAlign w:val="center"/>
          </w:tcPr>
          <w:p w:rsidR="007C0F9C" w:rsidRDefault="005E3176" w:rsidP="00C15FC8">
            <w:pPr>
              <w:jc w:val="center"/>
              <w:rPr>
                <w:rFonts w:ascii="仿宋_GB2312" w:eastAsia="仿宋_GB2312" w:cs="仿宋"/>
                <w:sz w:val="24"/>
              </w:rPr>
            </w:pPr>
            <w:r>
              <w:rPr>
                <w:rFonts w:ascii="仿宋_GB2312" w:eastAsia="仿宋_GB2312" w:cs="仿宋" w:hint="eastAsia"/>
                <w:sz w:val="24"/>
              </w:rPr>
              <w:lastRenderedPageBreak/>
              <w:t>唐海林</w:t>
            </w:r>
          </w:p>
        </w:tc>
        <w:tc>
          <w:tcPr>
            <w:tcW w:w="1559" w:type="dxa"/>
            <w:tcBorders>
              <w:top w:val="single" w:sz="4" w:space="0" w:color="auto"/>
              <w:left w:val="single" w:sz="4" w:space="0" w:color="auto"/>
              <w:bottom w:val="single" w:sz="4" w:space="0" w:color="auto"/>
              <w:right w:val="single" w:sz="4" w:space="0" w:color="auto"/>
            </w:tcBorders>
            <w:vAlign w:val="center"/>
          </w:tcPr>
          <w:p w:rsidR="007C0F9C" w:rsidRDefault="005E3176" w:rsidP="00C15FC8">
            <w:pPr>
              <w:jc w:val="center"/>
              <w:rPr>
                <w:rFonts w:ascii="仿宋_GB2312" w:eastAsia="仿宋_GB2312" w:cs="仿宋"/>
                <w:sz w:val="24"/>
              </w:rPr>
            </w:pPr>
            <w:r>
              <w:rPr>
                <w:rFonts w:ascii="仿宋_GB2312" w:eastAsia="仿宋_GB2312" w:cs="仿宋" w:hint="eastAsia"/>
                <w:sz w:val="24"/>
              </w:rPr>
              <w:t>董事长</w:t>
            </w:r>
          </w:p>
        </w:tc>
        <w:tc>
          <w:tcPr>
            <w:tcW w:w="1559" w:type="dxa"/>
            <w:tcBorders>
              <w:top w:val="single" w:sz="4" w:space="0" w:color="auto"/>
              <w:left w:val="single" w:sz="4" w:space="0" w:color="auto"/>
              <w:bottom w:val="single" w:sz="4" w:space="0" w:color="auto"/>
              <w:right w:val="single" w:sz="4" w:space="0" w:color="auto"/>
            </w:tcBorders>
            <w:vAlign w:val="center"/>
          </w:tcPr>
          <w:p w:rsidR="007C0F9C" w:rsidRDefault="005E3176" w:rsidP="00C15FC8">
            <w:pPr>
              <w:jc w:val="center"/>
              <w:rPr>
                <w:rFonts w:ascii="仿宋_GB2312" w:eastAsia="仿宋_GB2312" w:cs="仿宋"/>
                <w:sz w:val="24"/>
              </w:rPr>
            </w:pPr>
            <w:r w:rsidRPr="005E3176">
              <w:rPr>
                <w:rFonts w:ascii="仿宋_GB2312" w:eastAsia="仿宋_GB2312" w:cs="仿宋" w:hint="eastAsia"/>
                <w:sz w:val="24"/>
              </w:rPr>
              <w:t>实验室规划建设与实施</w:t>
            </w:r>
          </w:p>
        </w:tc>
        <w:tc>
          <w:tcPr>
            <w:tcW w:w="1559" w:type="dxa"/>
            <w:tcBorders>
              <w:top w:val="single" w:sz="4" w:space="0" w:color="auto"/>
              <w:left w:val="single" w:sz="4" w:space="0" w:color="auto"/>
              <w:bottom w:val="single" w:sz="4" w:space="0" w:color="auto"/>
              <w:right w:val="single" w:sz="4" w:space="0" w:color="auto"/>
            </w:tcBorders>
            <w:vAlign w:val="center"/>
          </w:tcPr>
          <w:p w:rsidR="007C0F9C" w:rsidRDefault="005E3176" w:rsidP="00C15FC8">
            <w:pPr>
              <w:jc w:val="center"/>
              <w:rPr>
                <w:rFonts w:ascii="仿宋_GB2312" w:eastAsia="仿宋_GB2312" w:cs="仿宋"/>
                <w:sz w:val="24"/>
              </w:rPr>
            </w:pPr>
            <w:r w:rsidRPr="005E3176">
              <w:rPr>
                <w:rFonts w:ascii="仿宋_GB2312" w:eastAsia="仿宋_GB2312" w:cs="仿宋" w:hint="eastAsia"/>
                <w:sz w:val="24"/>
              </w:rPr>
              <w:t>广西艾科普高新技术有限公司</w:t>
            </w:r>
          </w:p>
        </w:tc>
        <w:tc>
          <w:tcPr>
            <w:tcW w:w="3410" w:type="dxa"/>
            <w:tcBorders>
              <w:top w:val="single" w:sz="4" w:space="0" w:color="auto"/>
              <w:left w:val="single" w:sz="4" w:space="0" w:color="auto"/>
              <w:bottom w:val="single" w:sz="4" w:space="0" w:color="auto"/>
              <w:right w:val="single" w:sz="4" w:space="0" w:color="auto"/>
            </w:tcBorders>
            <w:vAlign w:val="center"/>
          </w:tcPr>
          <w:p w:rsidR="007C0F9C" w:rsidRPr="00C91BC6" w:rsidRDefault="005E3176" w:rsidP="00C15FC8">
            <w:pPr>
              <w:rPr>
                <w:rFonts w:cs="仿宋_GB2312"/>
                <w:sz w:val="24"/>
                <w:lang w:bidi="ar"/>
              </w:rPr>
            </w:pPr>
            <w:r w:rsidRPr="00C91BC6">
              <w:rPr>
                <w:rFonts w:cs="仿宋_GB2312" w:hint="eastAsia"/>
                <w:sz w:val="24"/>
                <w:lang w:bidi="ar"/>
              </w:rPr>
              <w:t>参与标准文本及编制说明的编写；不断对标准提出修正意见</w:t>
            </w:r>
          </w:p>
        </w:tc>
      </w:tr>
      <w:tr w:rsidR="007C0F9C" w:rsidTr="00CC686B">
        <w:trPr>
          <w:trHeight w:val="682"/>
          <w:jc w:val="center"/>
        </w:trPr>
        <w:tc>
          <w:tcPr>
            <w:tcW w:w="1001" w:type="dxa"/>
            <w:tcBorders>
              <w:top w:val="single" w:sz="4" w:space="0" w:color="auto"/>
              <w:left w:val="single" w:sz="4" w:space="0" w:color="auto"/>
              <w:bottom w:val="single" w:sz="4" w:space="0" w:color="auto"/>
              <w:right w:val="single" w:sz="4" w:space="0" w:color="auto"/>
            </w:tcBorders>
            <w:vAlign w:val="center"/>
          </w:tcPr>
          <w:p w:rsidR="007C0F9C" w:rsidRDefault="005E3176" w:rsidP="00C15FC8">
            <w:pPr>
              <w:jc w:val="center"/>
              <w:rPr>
                <w:rFonts w:ascii="仿宋_GB2312" w:eastAsia="仿宋_GB2312" w:cs="仿宋"/>
                <w:sz w:val="24"/>
              </w:rPr>
            </w:pPr>
            <w:r>
              <w:rPr>
                <w:rFonts w:ascii="仿宋_GB2312" w:eastAsia="仿宋_GB2312" w:cs="仿宋" w:hint="eastAsia"/>
                <w:sz w:val="24"/>
              </w:rPr>
              <w:t>蒋亚蕾</w:t>
            </w:r>
          </w:p>
        </w:tc>
        <w:tc>
          <w:tcPr>
            <w:tcW w:w="1559" w:type="dxa"/>
            <w:tcBorders>
              <w:top w:val="single" w:sz="4" w:space="0" w:color="auto"/>
              <w:left w:val="single" w:sz="4" w:space="0" w:color="auto"/>
              <w:bottom w:val="single" w:sz="4" w:space="0" w:color="auto"/>
              <w:right w:val="single" w:sz="4" w:space="0" w:color="auto"/>
            </w:tcBorders>
            <w:vAlign w:val="center"/>
          </w:tcPr>
          <w:p w:rsidR="007C0F9C" w:rsidRDefault="005E3176" w:rsidP="00C15FC8">
            <w:pPr>
              <w:jc w:val="center"/>
              <w:rPr>
                <w:rFonts w:ascii="仿宋_GB2312" w:eastAsia="仿宋_GB2312" w:cs="仿宋"/>
                <w:sz w:val="24"/>
              </w:rPr>
            </w:pPr>
            <w:r>
              <w:rPr>
                <w:rFonts w:ascii="仿宋_GB2312" w:eastAsia="仿宋_GB2312" w:cs="仿宋" w:hint="eastAsia"/>
                <w:sz w:val="24"/>
              </w:rPr>
              <w:t>教师</w:t>
            </w:r>
          </w:p>
        </w:tc>
        <w:tc>
          <w:tcPr>
            <w:tcW w:w="1559" w:type="dxa"/>
            <w:tcBorders>
              <w:top w:val="single" w:sz="4" w:space="0" w:color="auto"/>
              <w:left w:val="single" w:sz="4" w:space="0" w:color="auto"/>
              <w:bottom w:val="single" w:sz="4" w:space="0" w:color="auto"/>
              <w:right w:val="single" w:sz="4" w:space="0" w:color="auto"/>
            </w:tcBorders>
            <w:vAlign w:val="center"/>
          </w:tcPr>
          <w:p w:rsidR="007C0F9C" w:rsidRDefault="005E3176" w:rsidP="00C15FC8">
            <w:pPr>
              <w:jc w:val="center"/>
              <w:rPr>
                <w:rFonts w:ascii="仿宋_GB2312" w:eastAsia="仿宋_GB2312" w:cs="仿宋"/>
                <w:sz w:val="24"/>
              </w:rPr>
            </w:pPr>
            <w:r>
              <w:rPr>
                <w:rFonts w:ascii="仿宋_GB2312" w:eastAsia="仿宋_GB2312" w:cs="仿宋" w:hint="eastAsia"/>
                <w:sz w:val="24"/>
              </w:rPr>
              <w:t>环境保护</w:t>
            </w:r>
          </w:p>
        </w:tc>
        <w:tc>
          <w:tcPr>
            <w:tcW w:w="1559" w:type="dxa"/>
            <w:tcBorders>
              <w:top w:val="single" w:sz="4" w:space="0" w:color="auto"/>
              <w:left w:val="single" w:sz="4" w:space="0" w:color="auto"/>
              <w:bottom w:val="single" w:sz="4" w:space="0" w:color="auto"/>
              <w:right w:val="single" w:sz="4" w:space="0" w:color="auto"/>
            </w:tcBorders>
            <w:vAlign w:val="center"/>
          </w:tcPr>
          <w:p w:rsidR="007C0F9C" w:rsidRDefault="005E3176" w:rsidP="00C15FC8">
            <w:pPr>
              <w:jc w:val="center"/>
              <w:rPr>
                <w:rFonts w:ascii="仿宋_GB2312" w:eastAsia="仿宋_GB2312" w:cs="仿宋"/>
                <w:sz w:val="24"/>
              </w:rPr>
            </w:pPr>
            <w:r>
              <w:rPr>
                <w:rFonts w:ascii="仿宋_GB2312" w:eastAsia="仿宋_GB2312" w:cs="仿宋" w:hint="eastAsia"/>
                <w:sz w:val="24"/>
              </w:rPr>
              <w:t>广西工业职业技术学院</w:t>
            </w:r>
          </w:p>
        </w:tc>
        <w:tc>
          <w:tcPr>
            <w:tcW w:w="3410" w:type="dxa"/>
            <w:tcBorders>
              <w:top w:val="single" w:sz="4" w:space="0" w:color="auto"/>
              <w:left w:val="single" w:sz="4" w:space="0" w:color="auto"/>
              <w:bottom w:val="single" w:sz="4" w:space="0" w:color="auto"/>
              <w:right w:val="single" w:sz="4" w:space="0" w:color="auto"/>
            </w:tcBorders>
            <w:vAlign w:val="center"/>
          </w:tcPr>
          <w:p w:rsidR="007C0F9C" w:rsidRPr="00C91BC6" w:rsidRDefault="005E3176" w:rsidP="00C15FC8">
            <w:pPr>
              <w:rPr>
                <w:rFonts w:cs="仿宋_GB2312"/>
                <w:sz w:val="24"/>
                <w:lang w:bidi="ar"/>
              </w:rPr>
            </w:pPr>
            <w:r w:rsidRPr="00C91BC6">
              <w:rPr>
                <w:rFonts w:cs="仿宋_GB2312" w:hint="eastAsia"/>
                <w:sz w:val="24"/>
                <w:lang w:bidi="ar"/>
              </w:rPr>
              <w:t>参与标准文本及编制说明的编写；不断对标准提出修正意见</w:t>
            </w:r>
          </w:p>
        </w:tc>
      </w:tr>
      <w:tr w:rsidR="007C0F9C" w:rsidTr="00CC686B">
        <w:trPr>
          <w:trHeight w:val="682"/>
          <w:jc w:val="center"/>
        </w:trPr>
        <w:tc>
          <w:tcPr>
            <w:tcW w:w="1001" w:type="dxa"/>
            <w:tcBorders>
              <w:top w:val="single" w:sz="4" w:space="0" w:color="auto"/>
              <w:left w:val="single" w:sz="4" w:space="0" w:color="auto"/>
              <w:bottom w:val="single" w:sz="4" w:space="0" w:color="auto"/>
              <w:right w:val="single" w:sz="4" w:space="0" w:color="auto"/>
            </w:tcBorders>
            <w:vAlign w:val="center"/>
          </w:tcPr>
          <w:p w:rsidR="007C0F9C" w:rsidRDefault="005E3176" w:rsidP="00C15FC8">
            <w:pPr>
              <w:jc w:val="center"/>
              <w:rPr>
                <w:rFonts w:ascii="仿宋_GB2312" w:eastAsia="仿宋_GB2312" w:cs="仿宋"/>
                <w:sz w:val="24"/>
              </w:rPr>
            </w:pPr>
            <w:r>
              <w:rPr>
                <w:rFonts w:ascii="仿宋_GB2312" w:eastAsia="仿宋_GB2312" w:cs="仿宋" w:hint="eastAsia"/>
                <w:sz w:val="24"/>
              </w:rPr>
              <w:t>黄华存</w:t>
            </w:r>
          </w:p>
        </w:tc>
        <w:tc>
          <w:tcPr>
            <w:tcW w:w="1559" w:type="dxa"/>
            <w:tcBorders>
              <w:top w:val="single" w:sz="4" w:space="0" w:color="auto"/>
              <w:left w:val="single" w:sz="4" w:space="0" w:color="auto"/>
              <w:bottom w:val="single" w:sz="4" w:space="0" w:color="auto"/>
              <w:right w:val="single" w:sz="4" w:space="0" w:color="auto"/>
            </w:tcBorders>
            <w:vAlign w:val="center"/>
          </w:tcPr>
          <w:p w:rsidR="007C0F9C" w:rsidRDefault="005E3176" w:rsidP="00C15FC8">
            <w:pPr>
              <w:jc w:val="center"/>
              <w:rPr>
                <w:rFonts w:ascii="仿宋_GB2312" w:eastAsia="仿宋_GB2312" w:cs="仿宋"/>
                <w:sz w:val="24"/>
              </w:rPr>
            </w:pPr>
            <w:r>
              <w:rPr>
                <w:rFonts w:ascii="仿宋_GB2312" w:eastAsia="仿宋_GB2312" w:cs="仿宋" w:hint="eastAsia"/>
                <w:sz w:val="24"/>
              </w:rPr>
              <w:t>副院长</w:t>
            </w:r>
          </w:p>
        </w:tc>
        <w:tc>
          <w:tcPr>
            <w:tcW w:w="1559" w:type="dxa"/>
            <w:tcBorders>
              <w:top w:val="single" w:sz="4" w:space="0" w:color="auto"/>
              <w:left w:val="single" w:sz="4" w:space="0" w:color="auto"/>
              <w:bottom w:val="single" w:sz="4" w:space="0" w:color="auto"/>
              <w:right w:val="single" w:sz="4" w:space="0" w:color="auto"/>
            </w:tcBorders>
            <w:vAlign w:val="center"/>
          </w:tcPr>
          <w:p w:rsidR="007C0F9C" w:rsidRDefault="005E3176" w:rsidP="00C15FC8">
            <w:pPr>
              <w:jc w:val="center"/>
              <w:rPr>
                <w:rFonts w:ascii="仿宋_GB2312" w:eastAsia="仿宋_GB2312" w:cs="仿宋"/>
                <w:sz w:val="24"/>
              </w:rPr>
            </w:pPr>
            <w:r w:rsidRPr="005E3176">
              <w:rPr>
                <w:rFonts w:ascii="仿宋_GB2312" w:eastAsia="仿宋_GB2312" w:cs="仿宋" w:hint="eastAsia"/>
                <w:sz w:val="24"/>
              </w:rPr>
              <w:t>大气环境与污染控制、环境空气净化处理技术</w:t>
            </w:r>
          </w:p>
        </w:tc>
        <w:tc>
          <w:tcPr>
            <w:tcW w:w="1559" w:type="dxa"/>
            <w:tcBorders>
              <w:top w:val="single" w:sz="4" w:space="0" w:color="auto"/>
              <w:left w:val="single" w:sz="4" w:space="0" w:color="auto"/>
              <w:bottom w:val="single" w:sz="4" w:space="0" w:color="auto"/>
              <w:right w:val="single" w:sz="4" w:space="0" w:color="auto"/>
            </w:tcBorders>
            <w:vAlign w:val="center"/>
          </w:tcPr>
          <w:p w:rsidR="007C0F9C" w:rsidRDefault="005E3176" w:rsidP="00C15FC8">
            <w:pPr>
              <w:jc w:val="center"/>
              <w:rPr>
                <w:rFonts w:ascii="仿宋_GB2312" w:eastAsia="仿宋_GB2312" w:cs="仿宋"/>
                <w:sz w:val="24"/>
              </w:rPr>
            </w:pPr>
            <w:r w:rsidRPr="005E3176">
              <w:rPr>
                <w:rFonts w:ascii="仿宋_GB2312" w:eastAsia="仿宋_GB2312" w:cs="仿宋" w:hint="eastAsia"/>
                <w:sz w:val="24"/>
              </w:rPr>
              <w:t>广西大学国有资产与实验室管理处</w:t>
            </w:r>
          </w:p>
        </w:tc>
        <w:tc>
          <w:tcPr>
            <w:tcW w:w="3410" w:type="dxa"/>
            <w:tcBorders>
              <w:top w:val="single" w:sz="4" w:space="0" w:color="auto"/>
              <w:left w:val="single" w:sz="4" w:space="0" w:color="auto"/>
              <w:bottom w:val="single" w:sz="4" w:space="0" w:color="auto"/>
              <w:right w:val="single" w:sz="4" w:space="0" w:color="auto"/>
            </w:tcBorders>
            <w:vAlign w:val="center"/>
          </w:tcPr>
          <w:p w:rsidR="007C0F9C" w:rsidRPr="00C91BC6" w:rsidRDefault="005E3176" w:rsidP="00C15FC8">
            <w:r w:rsidRPr="00C91BC6">
              <w:rPr>
                <w:rFonts w:cs="仿宋_GB2312" w:hint="eastAsia"/>
                <w:sz w:val="24"/>
                <w:lang w:bidi="ar"/>
              </w:rPr>
              <w:t>参与标准文本及编制说明的编写；不断对标准提出修正意见</w:t>
            </w:r>
          </w:p>
        </w:tc>
      </w:tr>
      <w:tr w:rsidR="007C0F9C" w:rsidTr="00CC686B">
        <w:trPr>
          <w:trHeight w:val="682"/>
          <w:jc w:val="center"/>
        </w:trPr>
        <w:tc>
          <w:tcPr>
            <w:tcW w:w="1001" w:type="dxa"/>
            <w:tcBorders>
              <w:top w:val="single" w:sz="4" w:space="0" w:color="auto"/>
              <w:left w:val="single" w:sz="4" w:space="0" w:color="auto"/>
              <w:bottom w:val="single" w:sz="4" w:space="0" w:color="auto"/>
              <w:right w:val="single" w:sz="4" w:space="0" w:color="auto"/>
            </w:tcBorders>
            <w:vAlign w:val="center"/>
          </w:tcPr>
          <w:p w:rsidR="007C0F9C" w:rsidRDefault="005E3176" w:rsidP="00C15FC8">
            <w:pPr>
              <w:jc w:val="center"/>
              <w:rPr>
                <w:rFonts w:ascii="仿宋_GB2312" w:eastAsia="仿宋_GB2312" w:cs="仿宋"/>
                <w:sz w:val="24"/>
              </w:rPr>
            </w:pPr>
            <w:r>
              <w:rPr>
                <w:rFonts w:ascii="仿宋_GB2312" w:eastAsia="仿宋_GB2312" w:cs="仿宋" w:hint="eastAsia"/>
                <w:sz w:val="24"/>
              </w:rPr>
              <w:t>杜方凯</w:t>
            </w:r>
          </w:p>
        </w:tc>
        <w:tc>
          <w:tcPr>
            <w:tcW w:w="1559" w:type="dxa"/>
            <w:tcBorders>
              <w:top w:val="single" w:sz="4" w:space="0" w:color="auto"/>
              <w:left w:val="single" w:sz="4" w:space="0" w:color="auto"/>
              <w:bottom w:val="single" w:sz="4" w:space="0" w:color="auto"/>
              <w:right w:val="single" w:sz="4" w:space="0" w:color="auto"/>
            </w:tcBorders>
            <w:vAlign w:val="center"/>
          </w:tcPr>
          <w:p w:rsidR="007C0F9C" w:rsidRDefault="005E3176" w:rsidP="00C15FC8">
            <w:pPr>
              <w:jc w:val="center"/>
              <w:rPr>
                <w:rFonts w:ascii="仿宋_GB2312" w:eastAsia="仿宋_GB2312" w:cs="仿宋"/>
                <w:sz w:val="24"/>
              </w:rPr>
            </w:pPr>
            <w:r>
              <w:rPr>
                <w:rFonts w:ascii="仿宋_GB2312" w:eastAsia="仿宋_GB2312" w:cs="仿宋" w:hint="eastAsia"/>
                <w:sz w:val="24"/>
              </w:rPr>
              <w:t>副院长</w:t>
            </w:r>
          </w:p>
        </w:tc>
        <w:tc>
          <w:tcPr>
            <w:tcW w:w="1559" w:type="dxa"/>
            <w:tcBorders>
              <w:top w:val="single" w:sz="4" w:space="0" w:color="auto"/>
              <w:left w:val="single" w:sz="4" w:space="0" w:color="auto"/>
              <w:bottom w:val="single" w:sz="4" w:space="0" w:color="auto"/>
              <w:right w:val="single" w:sz="4" w:space="0" w:color="auto"/>
            </w:tcBorders>
            <w:vAlign w:val="center"/>
          </w:tcPr>
          <w:p w:rsidR="007C0F9C" w:rsidRDefault="005E3176" w:rsidP="00C15FC8">
            <w:pPr>
              <w:jc w:val="center"/>
              <w:rPr>
                <w:rFonts w:ascii="仿宋_GB2312" w:eastAsia="仿宋_GB2312" w:cs="仿宋"/>
                <w:sz w:val="24"/>
              </w:rPr>
            </w:pPr>
            <w:r w:rsidRPr="005E3176">
              <w:rPr>
                <w:rFonts w:ascii="仿宋_GB2312" w:eastAsia="仿宋_GB2312" w:cs="仿宋" w:hint="eastAsia"/>
                <w:sz w:val="24"/>
              </w:rPr>
              <w:t>材料学、环境监测、食品安全、生物分析</w:t>
            </w:r>
          </w:p>
        </w:tc>
        <w:tc>
          <w:tcPr>
            <w:tcW w:w="1559" w:type="dxa"/>
            <w:tcBorders>
              <w:top w:val="single" w:sz="4" w:space="0" w:color="auto"/>
              <w:left w:val="single" w:sz="4" w:space="0" w:color="auto"/>
              <w:bottom w:val="single" w:sz="4" w:space="0" w:color="auto"/>
              <w:right w:val="single" w:sz="4" w:space="0" w:color="auto"/>
            </w:tcBorders>
            <w:vAlign w:val="center"/>
          </w:tcPr>
          <w:p w:rsidR="007C0F9C" w:rsidRDefault="005E3176" w:rsidP="00C15FC8">
            <w:pPr>
              <w:jc w:val="center"/>
              <w:rPr>
                <w:rFonts w:ascii="仿宋_GB2312" w:eastAsia="仿宋_GB2312" w:cs="仿宋"/>
                <w:sz w:val="24"/>
              </w:rPr>
            </w:pPr>
            <w:r w:rsidRPr="005E3176">
              <w:rPr>
                <w:rFonts w:ascii="仿宋_GB2312" w:eastAsia="仿宋_GB2312" w:cs="仿宋" w:hint="eastAsia"/>
                <w:sz w:val="24"/>
              </w:rPr>
              <w:t>广西民大大学化工学院</w:t>
            </w:r>
          </w:p>
        </w:tc>
        <w:tc>
          <w:tcPr>
            <w:tcW w:w="3410" w:type="dxa"/>
            <w:tcBorders>
              <w:top w:val="single" w:sz="4" w:space="0" w:color="auto"/>
              <w:left w:val="single" w:sz="4" w:space="0" w:color="auto"/>
              <w:bottom w:val="single" w:sz="4" w:space="0" w:color="auto"/>
              <w:right w:val="single" w:sz="4" w:space="0" w:color="auto"/>
            </w:tcBorders>
            <w:vAlign w:val="center"/>
          </w:tcPr>
          <w:p w:rsidR="007C0F9C" w:rsidRPr="00C91BC6" w:rsidRDefault="005E3176" w:rsidP="00C15FC8">
            <w:r w:rsidRPr="00C91BC6">
              <w:rPr>
                <w:rFonts w:cs="仿宋_GB2312" w:hint="eastAsia"/>
                <w:sz w:val="24"/>
                <w:lang w:bidi="ar"/>
              </w:rPr>
              <w:t>参与标准文本及编制说明的编写；不断对标准提出修正意见</w:t>
            </w:r>
          </w:p>
        </w:tc>
      </w:tr>
      <w:tr w:rsidR="007C0F9C" w:rsidTr="00CC686B">
        <w:trPr>
          <w:trHeight w:val="682"/>
          <w:jc w:val="center"/>
        </w:trPr>
        <w:tc>
          <w:tcPr>
            <w:tcW w:w="1001" w:type="dxa"/>
            <w:tcBorders>
              <w:top w:val="single" w:sz="4" w:space="0" w:color="auto"/>
              <w:left w:val="single" w:sz="4" w:space="0" w:color="auto"/>
              <w:bottom w:val="single" w:sz="4" w:space="0" w:color="auto"/>
              <w:right w:val="single" w:sz="4" w:space="0" w:color="auto"/>
            </w:tcBorders>
            <w:vAlign w:val="center"/>
          </w:tcPr>
          <w:p w:rsidR="007C0F9C" w:rsidRDefault="005E3176" w:rsidP="00C15FC8">
            <w:pPr>
              <w:jc w:val="center"/>
              <w:rPr>
                <w:rFonts w:ascii="仿宋_GB2312" w:eastAsia="仿宋_GB2312" w:cs="仿宋"/>
                <w:sz w:val="24"/>
              </w:rPr>
            </w:pPr>
            <w:r>
              <w:rPr>
                <w:rFonts w:ascii="仿宋_GB2312" w:eastAsia="仿宋_GB2312" w:cs="仿宋" w:hint="eastAsia"/>
                <w:sz w:val="24"/>
              </w:rPr>
              <w:t>蒋丽萍</w:t>
            </w:r>
          </w:p>
        </w:tc>
        <w:tc>
          <w:tcPr>
            <w:tcW w:w="1559" w:type="dxa"/>
            <w:tcBorders>
              <w:top w:val="single" w:sz="4" w:space="0" w:color="auto"/>
              <w:left w:val="single" w:sz="4" w:space="0" w:color="auto"/>
              <w:bottom w:val="single" w:sz="4" w:space="0" w:color="auto"/>
              <w:right w:val="single" w:sz="4" w:space="0" w:color="auto"/>
            </w:tcBorders>
            <w:vAlign w:val="center"/>
          </w:tcPr>
          <w:p w:rsidR="007C0F9C" w:rsidRDefault="005E3176" w:rsidP="00C15FC8">
            <w:pPr>
              <w:jc w:val="center"/>
              <w:rPr>
                <w:rFonts w:ascii="仿宋_GB2312" w:eastAsia="仿宋_GB2312" w:cs="仿宋"/>
                <w:sz w:val="24"/>
              </w:rPr>
            </w:pPr>
            <w:r>
              <w:rPr>
                <w:rFonts w:ascii="仿宋_GB2312" w:eastAsia="仿宋_GB2312" w:cs="仿宋" w:hint="eastAsia"/>
                <w:sz w:val="24"/>
              </w:rPr>
              <w:t>副处长/副研究员</w:t>
            </w:r>
          </w:p>
        </w:tc>
        <w:tc>
          <w:tcPr>
            <w:tcW w:w="1559" w:type="dxa"/>
            <w:tcBorders>
              <w:top w:val="single" w:sz="4" w:space="0" w:color="auto"/>
              <w:left w:val="single" w:sz="4" w:space="0" w:color="auto"/>
              <w:bottom w:val="single" w:sz="4" w:space="0" w:color="auto"/>
              <w:right w:val="single" w:sz="4" w:space="0" w:color="auto"/>
            </w:tcBorders>
            <w:vAlign w:val="center"/>
          </w:tcPr>
          <w:p w:rsidR="007C0F9C" w:rsidRDefault="005E3176" w:rsidP="00C15FC8">
            <w:pPr>
              <w:jc w:val="center"/>
              <w:rPr>
                <w:rFonts w:ascii="仿宋_GB2312" w:eastAsia="仿宋_GB2312" w:cs="仿宋"/>
                <w:sz w:val="24"/>
              </w:rPr>
            </w:pPr>
            <w:r>
              <w:rPr>
                <w:rFonts w:ascii="仿宋_GB2312" w:eastAsia="仿宋_GB2312" w:cs="仿宋" w:hint="eastAsia"/>
                <w:sz w:val="24"/>
              </w:rPr>
              <w:t>实验室管理</w:t>
            </w:r>
          </w:p>
        </w:tc>
        <w:tc>
          <w:tcPr>
            <w:tcW w:w="1559" w:type="dxa"/>
            <w:tcBorders>
              <w:top w:val="single" w:sz="4" w:space="0" w:color="auto"/>
              <w:left w:val="single" w:sz="4" w:space="0" w:color="auto"/>
              <w:bottom w:val="single" w:sz="4" w:space="0" w:color="auto"/>
              <w:right w:val="single" w:sz="4" w:space="0" w:color="auto"/>
            </w:tcBorders>
            <w:vAlign w:val="center"/>
          </w:tcPr>
          <w:p w:rsidR="007C0F9C" w:rsidRDefault="005E3176" w:rsidP="00C15FC8">
            <w:pPr>
              <w:jc w:val="center"/>
              <w:rPr>
                <w:rFonts w:ascii="仿宋_GB2312" w:eastAsia="仿宋_GB2312" w:cs="仿宋"/>
                <w:sz w:val="24"/>
              </w:rPr>
            </w:pPr>
            <w:r>
              <w:rPr>
                <w:rFonts w:ascii="仿宋_GB2312" w:eastAsia="仿宋_GB2312" w:cs="仿宋" w:hint="eastAsia"/>
                <w:sz w:val="24"/>
              </w:rPr>
              <w:t>广西师范大学科技处</w:t>
            </w:r>
          </w:p>
        </w:tc>
        <w:tc>
          <w:tcPr>
            <w:tcW w:w="3410" w:type="dxa"/>
            <w:tcBorders>
              <w:top w:val="single" w:sz="4" w:space="0" w:color="auto"/>
              <w:left w:val="single" w:sz="4" w:space="0" w:color="auto"/>
              <w:bottom w:val="single" w:sz="4" w:space="0" w:color="auto"/>
              <w:right w:val="single" w:sz="4" w:space="0" w:color="auto"/>
            </w:tcBorders>
            <w:vAlign w:val="center"/>
          </w:tcPr>
          <w:p w:rsidR="007C0F9C" w:rsidRPr="00C91BC6" w:rsidRDefault="005E3176" w:rsidP="00C15FC8">
            <w:r w:rsidRPr="00C91BC6">
              <w:rPr>
                <w:rFonts w:cs="仿宋_GB2312" w:hint="eastAsia"/>
                <w:sz w:val="24"/>
                <w:lang w:bidi="ar"/>
              </w:rPr>
              <w:t>参与标准文本及编制说明的编写；不断对标准提出修正意见</w:t>
            </w:r>
          </w:p>
        </w:tc>
      </w:tr>
      <w:tr w:rsidR="007C0F9C" w:rsidTr="00CC686B">
        <w:trPr>
          <w:trHeight w:val="682"/>
          <w:jc w:val="center"/>
        </w:trPr>
        <w:tc>
          <w:tcPr>
            <w:tcW w:w="1001" w:type="dxa"/>
            <w:tcBorders>
              <w:top w:val="single" w:sz="4" w:space="0" w:color="auto"/>
              <w:left w:val="single" w:sz="4" w:space="0" w:color="auto"/>
              <w:bottom w:val="single" w:sz="4" w:space="0" w:color="auto"/>
              <w:right w:val="single" w:sz="4" w:space="0" w:color="auto"/>
            </w:tcBorders>
            <w:vAlign w:val="center"/>
          </w:tcPr>
          <w:p w:rsidR="007C0F9C" w:rsidRDefault="005E3176" w:rsidP="00C15FC8">
            <w:pPr>
              <w:jc w:val="center"/>
              <w:rPr>
                <w:rFonts w:ascii="仿宋_GB2312" w:eastAsia="仿宋_GB2312" w:cs="仿宋"/>
                <w:sz w:val="24"/>
              </w:rPr>
            </w:pPr>
            <w:r>
              <w:rPr>
                <w:rFonts w:ascii="仿宋_GB2312" w:eastAsia="仿宋_GB2312" w:cs="仿宋" w:hint="eastAsia"/>
                <w:sz w:val="24"/>
              </w:rPr>
              <w:t>黄海儒</w:t>
            </w:r>
          </w:p>
        </w:tc>
        <w:tc>
          <w:tcPr>
            <w:tcW w:w="1559" w:type="dxa"/>
            <w:tcBorders>
              <w:top w:val="single" w:sz="4" w:space="0" w:color="auto"/>
              <w:left w:val="single" w:sz="4" w:space="0" w:color="auto"/>
              <w:bottom w:val="single" w:sz="4" w:space="0" w:color="auto"/>
              <w:right w:val="single" w:sz="4" w:space="0" w:color="auto"/>
            </w:tcBorders>
            <w:vAlign w:val="center"/>
          </w:tcPr>
          <w:p w:rsidR="007C0F9C" w:rsidRDefault="005E3176" w:rsidP="00C15FC8">
            <w:pPr>
              <w:jc w:val="center"/>
              <w:rPr>
                <w:rFonts w:ascii="仿宋_GB2312" w:eastAsia="仿宋_GB2312" w:cs="仿宋"/>
                <w:sz w:val="24"/>
              </w:rPr>
            </w:pPr>
            <w:r>
              <w:rPr>
                <w:rFonts w:ascii="仿宋_GB2312" w:eastAsia="仿宋_GB2312" w:cs="仿宋" w:hint="eastAsia"/>
                <w:sz w:val="24"/>
              </w:rPr>
              <w:t>副处长/工程师</w:t>
            </w:r>
          </w:p>
        </w:tc>
        <w:tc>
          <w:tcPr>
            <w:tcW w:w="1559" w:type="dxa"/>
            <w:tcBorders>
              <w:top w:val="single" w:sz="4" w:space="0" w:color="auto"/>
              <w:left w:val="single" w:sz="4" w:space="0" w:color="auto"/>
              <w:bottom w:val="single" w:sz="4" w:space="0" w:color="auto"/>
              <w:right w:val="single" w:sz="4" w:space="0" w:color="auto"/>
            </w:tcBorders>
            <w:vAlign w:val="center"/>
          </w:tcPr>
          <w:p w:rsidR="007C0F9C" w:rsidRDefault="005E3176" w:rsidP="00C15FC8">
            <w:pPr>
              <w:jc w:val="center"/>
              <w:rPr>
                <w:rFonts w:ascii="仿宋_GB2312" w:eastAsia="仿宋_GB2312" w:cs="仿宋"/>
                <w:sz w:val="24"/>
              </w:rPr>
            </w:pPr>
            <w:r>
              <w:rPr>
                <w:rFonts w:ascii="仿宋_GB2312" w:eastAsia="仿宋_GB2312" w:cs="仿宋" w:hint="eastAsia"/>
                <w:sz w:val="24"/>
              </w:rPr>
              <w:t>实验室管理</w:t>
            </w:r>
          </w:p>
        </w:tc>
        <w:tc>
          <w:tcPr>
            <w:tcW w:w="1559" w:type="dxa"/>
            <w:tcBorders>
              <w:top w:val="single" w:sz="4" w:space="0" w:color="auto"/>
              <w:left w:val="single" w:sz="4" w:space="0" w:color="auto"/>
              <w:bottom w:val="single" w:sz="4" w:space="0" w:color="auto"/>
              <w:right w:val="single" w:sz="4" w:space="0" w:color="auto"/>
            </w:tcBorders>
            <w:vAlign w:val="center"/>
          </w:tcPr>
          <w:p w:rsidR="007C0F9C" w:rsidRDefault="005E3176" w:rsidP="00C15FC8">
            <w:pPr>
              <w:jc w:val="center"/>
              <w:rPr>
                <w:rFonts w:ascii="仿宋_GB2312" w:eastAsia="仿宋_GB2312" w:cs="仿宋"/>
                <w:sz w:val="24"/>
              </w:rPr>
            </w:pPr>
            <w:r>
              <w:rPr>
                <w:rFonts w:ascii="仿宋_GB2312" w:eastAsia="仿宋_GB2312" w:cs="仿宋" w:hint="eastAsia"/>
                <w:sz w:val="24"/>
              </w:rPr>
              <w:t>广西师范大学科技处</w:t>
            </w:r>
          </w:p>
        </w:tc>
        <w:tc>
          <w:tcPr>
            <w:tcW w:w="3410" w:type="dxa"/>
            <w:tcBorders>
              <w:top w:val="single" w:sz="4" w:space="0" w:color="auto"/>
              <w:left w:val="single" w:sz="4" w:space="0" w:color="auto"/>
              <w:bottom w:val="single" w:sz="4" w:space="0" w:color="auto"/>
              <w:right w:val="single" w:sz="4" w:space="0" w:color="auto"/>
            </w:tcBorders>
            <w:vAlign w:val="center"/>
          </w:tcPr>
          <w:p w:rsidR="007C0F9C" w:rsidRPr="00C91BC6" w:rsidRDefault="005E3176" w:rsidP="00C15FC8">
            <w:r w:rsidRPr="00C91BC6">
              <w:rPr>
                <w:rFonts w:cs="仿宋_GB2312" w:hint="eastAsia"/>
                <w:sz w:val="24"/>
                <w:lang w:bidi="ar"/>
              </w:rPr>
              <w:t>参与标准文本及编制说明的编写；不断对标准提出修正意见</w:t>
            </w:r>
          </w:p>
        </w:tc>
      </w:tr>
      <w:tr w:rsidR="007C0F9C" w:rsidTr="00CC686B">
        <w:trPr>
          <w:trHeight w:val="682"/>
          <w:jc w:val="center"/>
        </w:trPr>
        <w:tc>
          <w:tcPr>
            <w:tcW w:w="1001" w:type="dxa"/>
            <w:tcBorders>
              <w:top w:val="single" w:sz="4" w:space="0" w:color="auto"/>
              <w:left w:val="single" w:sz="4" w:space="0" w:color="auto"/>
              <w:bottom w:val="single" w:sz="4" w:space="0" w:color="auto"/>
              <w:right w:val="single" w:sz="4" w:space="0" w:color="auto"/>
            </w:tcBorders>
            <w:vAlign w:val="center"/>
          </w:tcPr>
          <w:p w:rsidR="007C0F9C" w:rsidRDefault="005E3176" w:rsidP="00C15FC8">
            <w:pPr>
              <w:jc w:val="center"/>
              <w:rPr>
                <w:rFonts w:ascii="仿宋_GB2312" w:eastAsia="仿宋_GB2312" w:cs="仿宋"/>
                <w:sz w:val="24"/>
              </w:rPr>
            </w:pPr>
            <w:r>
              <w:rPr>
                <w:rFonts w:ascii="仿宋_GB2312" w:eastAsia="仿宋_GB2312" w:cs="仿宋" w:hint="eastAsia"/>
                <w:sz w:val="24"/>
              </w:rPr>
              <w:t>唐晓琳</w:t>
            </w:r>
          </w:p>
        </w:tc>
        <w:tc>
          <w:tcPr>
            <w:tcW w:w="1559" w:type="dxa"/>
            <w:tcBorders>
              <w:top w:val="single" w:sz="4" w:space="0" w:color="auto"/>
              <w:left w:val="single" w:sz="4" w:space="0" w:color="auto"/>
              <w:bottom w:val="single" w:sz="4" w:space="0" w:color="auto"/>
              <w:right w:val="single" w:sz="4" w:space="0" w:color="auto"/>
            </w:tcBorders>
            <w:vAlign w:val="center"/>
          </w:tcPr>
          <w:p w:rsidR="007C0F9C" w:rsidRDefault="005E3176" w:rsidP="00C15FC8">
            <w:pPr>
              <w:jc w:val="center"/>
              <w:rPr>
                <w:rFonts w:ascii="仿宋_GB2312" w:eastAsia="仿宋_GB2312" w:cs="仿宋"/>
                <w:sz w:val="24"/>
              </w:rPr>
            </w:pPr>
            <w:r>
              <w:rPr>
                <w:rFonts w:ascii="仿宋_GB2312" w:eastAsia="仿宋_GB2312" w:cs="仿宋" w:hint="eastAsia"/>
                <w:sz w:val="24"/>
              </w:rPr>
              <w:t>科长/高级实验师</w:t>
            </w:r>
          </w:p>
        </w:tc>
        <w:tc>
          <w:tcPr>
            <w:tcW w:w="1559" w:type="dxa"/>
            <w:tcBorders>
              <w:top w:val="single" w:sz="4" w:space="0" w:color="auto"/>
              <w:left w:val="single" w:sz="4" w:space="0" w:color="auto"/>
              <w:bottom w:val="single" w:sz="4" w:space="0" w:color="auto"/>
              <w:right w:val="single" w:sz="4" w:space="0" w:color="auto"/>
            </w:tcBorders>
            <w:vAlign w:val="center"/>
          </w:tcPr>
          <w:p w:rsidR="007C0F9C" w:rsidRDefault="00082A36" w:rsidP="00C15FC8">
            <w:pPr>
              <w:jc w:val="center"/>
              <w:rPr>
                <w:rFonts w:ascii="仿宋_GB2312" w:eastAsia="仿宋_GB2312" w:cs="仿宋"/>
                <w:sz w:val="24"/>
              </w:rPr>
            </w:pPr>
            <w:r>
              <w:rPr>
                <w:rFonts w:ascii="仿宋_GB2312" w:eastAsia="仿宋_GB2312" w:cs="仿宋" w:hint="eastAsia"/>
                <w:sz w:val="24"/>
              </w:rPr>
              <w:t>实验室管理</w:t>
            </w:r>
          </w:p>
        </w:tc>
        <w:tc>
          <w:tcPr>
            <w:tcW w:w="1559" w:type="dxa"/>
            <w:tcBorders>
              <w:top w:val="single" w:sz="4" w:space="0" w:color="auto"/>
              <w:left w:val="single" w:sz="4" w:space="0" w:color="auto"/>
              <w:bottom w:val="single" w:sz="4" w:space="0" w:color="auto"/>
              <w:right w:val="single" w:sz="4" w:space="0" w:color="auto"/>
            </w:tcBorders>
            <w:vAlign w:val="center"/>
          </w:tcPr>
          <w:p w:rsidR="007C0F9C" w:rsidRDefault="005E3176" w:rsidP="00C15FC8">
            <w:pPr>
              <w:jc w:val="center"/>
              <w:rPr>
                <w:rFonts w:ascii="仿宋_GB2312" w:eastAsia="仿宋_GB2312" w:cs="仿宋"/>
                <w:sz w:val="24"/>
              </w:rPr>
            </w:pPr>
            <w:r>
              <w:rPr>
                <w:rFonts w:ascii="仿宋_GB2312" w:eastAsia="仿宋_GB2312" w:cs="仿宋" w:hint="eastAsia"/>
                <w:sz w:val="24"/>
              </w:rPr>
              <w:t>广西师范大学科技处</w:t>
            </w:r>
          </w:p>
        </w:tc>
        <w:tc>
          <w:tcPr>
            <w:tcW w:w="3410" w:type="dxa"/>
            <w:tcBorders>
              <w:top w:val="single" w:sz="4" w:space="0" w:color="auto"/>
              <w:left w:val="single" w:sz="4" w:space="0" w:color="auto"/>
              <w:bottom w:val="single" w:sz="4" w:space="0" w:color="auto"/>
              <w:right w:val="single" w:sz="4" w:space="0" w:color="auto"/>
            </w:tcBorders>
            <w:vAlign w:val="center"/>
          </w:tcPr>
          <w:p w:rsidR="007C0F9C" w:rsidRPr="00C91BC6" w:rsidRDefault="007C0F9C" w:rsidP="00C15FC8">
            <w:r w:rsidRPr="00C91BC6">
              <w:rPr>
                <w:rFonts w:cs="仿宋_GB2312" w:hint="eastAsia"/>
                <w:sz w:val="24"/>
                <w:lang w:bidi="ar"/>
              </w:rPr>
              <w:t>对标准实施情况进行总结分析，不断对标准提出修正意见</w:t>
            </w:r>
          </w:p>
        </w:tc>
      </w:tr>
      <w:tr w:rsidR="00082A36" w:rsidTr="00CC686B">
        <w:trPr>
          <w:trHeight w:val="682"/>
          <w:jc w:val="center"/>
        </w:trPr>
        <w:tc>
          <w:tcPr>
            <w:tcW w:w="1001" w:type="dxa"/>
            <w:tcBorders>
              <w:top w:val="single" w:sz="4" w:space="0" w:color="auto"/>
              <w:left w:val="single" w:sz="4" w:space="0" w:color="auto"/>
              <w:bottom w:val="single" w:sz="4" w:space="0" w:color="auto"/>
              <w:right w:val="single" w:sz="4" w:space="0" w:color="auto"/>
            </w:tcBorders>
            <w:vAlign w:val="center"/>
          </w:tcPr>
          <w:p w:rsidR="00082A36" w:rsidRDefault="00082A36" w:rsidP="00C15FC8">
            <w:pPr>
              <w:jc w:val="center"/>
              <w:rPr>
                <w:rFonts w:ascii="仿宋_GB2312" w:eastAsia="仿宋_GB2312" w:cs="仿宋"/>
                <w:sz w:val="24"/>
              </w:rPr>
            </w:pPr>
            <w:r>
              <w:rPr>
                <w:rFonts w:ascii="仿宋_GB2312" w:eastAsia="仿宋_GB2312" w:cs="仿宋" w:hint="eastAsia"/>
                <w:sz w:val="24"/>
              </w:rPr>
              <w:t>唐晓虎</w:t>
            </w:r>
          </w:p>
        </w:tc>
        <w:tc>
          <w:tcPr>
            <w:tcW w:w="1559" w:type="dxa"/>
            <w:tcBorders>
              <w:top w:val="single" w:sz="4" w:space="0" w:color="auto"/>
              <w:left w:val="single" w:sz="4" w:space="0" w:color="auto"/>
              <w:bottom w:val="single" w:sz="4" w:space="0" w:color="auto"/>
              <w:right w:val="single" w:sz="4" w:space="0" w:color="auto"/>
            </w:tcBorders>
            <w:vAlign w:val="center"/>
          </w:tcPr>
          <w:p w:rsidR="00082A36" w:rsidRDefault="00082A36" w:rsidP="00C15FC8">
            <w:pPr>
              <w:jc w:val="center"/>
              <w:rPr>
                <w:rFonts w:ascii="仿宋_GB2312" w:eastAsia="仿宋_GB2312" w:cs="仿宋"/>
                <w:sz w:val="24"/>
              </w:rPr>
            </w:pPr>
            <w:r>
              <w:rPr>
                <w:rFonts w:ascii="仿宋_GB2312" w:eastAsia="仿宋_GB2312" w:cs="仿宋" w:hint="eastAsia"/>
                <w:sz w:val="24"/>
              </w:rPr>
              <w:t>副处长/副研究员</w:t>
            </w:r>
          </w:p>
        </w:tc>
        <w:tc>
          <w:tcPr>
            <w:tcW w:w="1559" w:type="dxa"/>
            <w:tcBorders>
              <w:top w:val="single" w:sz="4" w:space="0" w:color="auto"/>
              <w:left w:val="single" w:sz="4" w:space="0" w:color="auto"/>
              <w:bottom w:val="single" w:sz="4" w:space="0" w:color="auto"/>
              <w:right w:val="single" w:sz="4" w:space="0" w:color="auto"/>
            </w:tcBorders>
            <w:vAlign w:val="center"/>
          </w:tcPr>
          <w:p w:rsidR="00082A36" w:rsidRDefault="00082A36" w:rsidP="00C15FC8">
            <w:pPr>
              <w:jc w:val="center"/>
              <w:rPr>
                <w:rFonts w:ascii="仿宋_GB2312" w:eastAsia="仿宋_GB2312" w:cs="仿宋"/>
                <w:sz w:val="24"/>
              </w:rPr>
            </w:pPr>
            <w:r>
              <w:rPr>
                <w:rFonts w:ascii="仿宋_GB2312" w:eastAsia="仿宋_GB2312" w:cs="仿宋" w:hint="eastAsia"/>
                <w:sz w:val="24"/>
              </w:rPr>
              <w:t>实验室管理</w:t>
            </w:r>
          </w:p>
        </w:tc>
        <w:tc>
          <w:tcPr>
            <w:tcW w:w="1559" w:type="dxa"/>
            <w:tcBorders>
              <w:top w:val="single" w:sz="4" w:space="0" w:color="auto"/>
              <w:left w:val="single" w:sz="4" w:space="0" w:color="auto"/>
              <w:bottom w:val="single" w:sz="4" w:space="0" w:color="auto"/>
              <w:right w:val="single" w:sz="4" w:space="0" w:color="auto"/>
            </w:tcBorders>
            <w:vAlign w:val="center"/>
          </w:tcPr>
          <w:p w:rsidR="00082A36" w:rsidRDefault="00082A36" w:rsidP="00C15FC8">
            <w:pPr>
              <w:jc w:val="center"/>
              <w:rPr>
                <w:rFonts w:ascii="仿宋_GB2312" w:eastAsia="仿宋_GB2312" w:cs="仿宋"/>
                <w:sz w:val="24"/>
              </w:rPr>
            </w:pPr>
            <w:r>
              <w:rPr>
                <w:rFonts w:ascii="仿宋_GB2312" w:eastAsia="仿宋_GB2312" w:cs="仿宋" w:hint="eastAsia"/>
                <w:sz w:val="24"/>
              </w:rPr>
              <w:t>广西师范大学科技处</w:t>
            </w:r>
          </w:p>
        </w:tc>
        <w:tc>
          <w:tcPr>
            <w:tcW w:w="3410" w:type="dxa"/>
            <w:tcBorders>
              <w:top w:val="single" w:sz="4" w:space="0" w:color="auto"/>
              <w:left w:val="single" w:sz="4" w:space="0" w:color="auto"/>
              <w:bottom w:val="single" w:sz="4" w:space="0" w:color="auto"/>
              <w:right w:val="single" w:sz="4" w:space="0" w:color="auto"/>
            </w:tcBorders>
            <w:vAlign w:val="center"/>
          </w:tcPr>
          <w:p w:rsidR="00082A36" w:rsidRPr="00C91BC6" w:rsidRDefault="00082A36" w:rsidP="00C15FC8">
            <w:r w:rsidRPr="00C91BC6">
              <w:rPr>
                <w:rFonts w:cs="仿宋_GB2312" w:hint="eastAsia"/>
                <w:sz w:val="24"/>
                <w:lang w:bidi="ar"/>
              </w:rPr>
              <w:t>对标准实施情况进行总结分析，不断对标准提出修正意见</w:t>
            </w:r>
          </w:p>
        </w:tc>
      </w:tr>
      <w:tr w:rsidR="00082A36" w:rsidTr="00CC686B">
        <w:trPr>
          <w:trHeight w:val="682"/>
          <w:jc w:val="center"/>
        </w:trPr>
        <w:tc>
          <w:tcPr>
            <w:tcW w:w="1001" w:type="dxa"/>
            <w:tcBorders>
              <w:top w:val="single" w:sz="4" w:space="0" w:color="auto"/>
              <w:left w:val="single" w:sz="4" w:space="0" w:color="auto"/>
              <w:bottom w:val="single" w:sz="4" w:space="0" w:color="auto"/>
              <w:right w:val="single" w:sz="4" w:space="0" w:color="auto"/>
            </w:tcBorders>
            <w:vAlign w:val="center"/>
          </w:tcPr>
          <w:p w:rsidR="00082A36" w:rsidRDefault="00082A36" w:rsidP="00C15FC8">
            <w:pPr>
              <w:jc w:val="center"/>
              <w:rPr>
                <w:rFonts w:ascii="仿宋_GB2312" w:eastAsia="仿宋_GB2312" w:cs="仿宋"/>
                <w:sz w:val="24"/>
              </w:rPr>
            </w:pPr>
            <w:r>
              <w:rPr>
                <w:rFonts w:ascii="仿宋_GB2312" w:eastAsia="仿宋_GB2312" w:cs="仿宋" w:hint="eastAsia"/>
                <w:sz w:val="24"/>
              </w:rPr>
              <w:t>侯海洋</w:t>
            </w:r>
          </w:p>
        </w:tc>
        <w:tc>
          <w:tcPr>
            <w:tcW w:w="1559" w:type="dxa"/>
            <w:tcBorders>
              <w:top w:val="single" w:sz="4" w:space="0" w:color="auto"/>
              <w:left w:val="single" w:sz="4" w:space="0" w:color="auto"/>
              <w:bottom w:val="single" w:sz="4" w:space="0" w:color="auto"/>
              <w:right w:val="single" w:sz="4" w:space="0" w:color="auto"/>
            </w:tcBorders>
            <w:vAlign w:val="center"/>
          </w:tcPr>
          <w:p w:rsidR="00082A36" w:rsidRDefault="00082A36" w:rsidP="00C15FC8">
            <w:pPr>
              <w:jc w:val="center"/>
              <w:rPr>
                <w:rFonts w:ascii="仿宋_GB2312" w:eastAsia="仿宋_GB2312" w:cs="仿宋"/>
                <w:sz w:val="24"/>
              </w:rPr>
            </w:pPr>
            <w:r>
              <w:rPr>
                <w:rFonts w:ascii="仿宋_GB2312" w:eastAsia="仿宋_GB2312" w:cs="仿宋" w:hint="eastAsia"/>
                <w:sz w:val="24"/>
              </w:rPr>
              <w:t>财务结算中心主任</w:t>
            </w:r>
          </w:p>
        </w:tc>
        <w:tc>
          <w:tcPr>
            <w:tcW w:w="1559" w:type="dxa"/>
            <w:tcBorders>
              <w:top w:val="single" w:sz="4" w:space="0" w:color="auto"/>
              <w:left w:val="single" w:sz="4" w:space="0" w:color="auto"/>
              <w:bottom w:val="single" w:sz="4" w:space="0" w:color="auto"/>
              <w:right w:val="single" w:sz="4" w:space="0" w:color="auto"/>
            </w:tcBorders>
            <w:vAlign w:val="center"/>
          </w:tcPr>
          <w:p w:rsidR="00082A36" w:rsidRDefault="00082A36" w:rsidP="00C15FC8">
            <w:pPr>
              <w:jc w:val="center"/>
              <w:rPr>
                <w:rFonts w:ascii="仿宋_GB2312" w:eastAsia="仿宋_GB2312" w:cs="仿宋"/>
                <w:sz w:val="24"/>
              </w:rPr>
            </w:pPr>
            <w:r w:rsidRPr="00082A36">
              <w:rPr>
                <w:rFonts w:ascii="仿宋_GB2312" w:eastAsia="仿宋_GB2312" w:cs="仿宋" w:hint="eastAsia"/>
                <w:sz w:val="24"/>
              </w:rPr>
              <w:t>财务管理、资产管理</w:t>
            </w:r>
          </w:p>
        </w:tc>
        <w:tc>
          <w:tcPr>
            <w:tcW w:w="1559" w:type="dxa"/>
            <w:tcBorders>
              <w:top w:val="single" w:sz="4" w:space="0" w:color="auto"/>
              <w:left w:val="single" w:sz="4" w:space="0" w:color="auto"/>
              <w:bottom w:val="single" w:sz="4" w:space="0" w:color="auto"/>
              <w:right w:val="single" w:sz="4" w:space="0" w:color="auto"/>
            </w:tcBorders>
            <w:vAlign w:val="center"/>
          </w:tcPr>
          <w:p w:rsidR="00082A36" w:rsidRDefault="00082A36" w:rsidP="00C15FC8">
            <w:pPr>
              <w:jc w:val="center"/>
              <w:rPr>
                <w:rFonts w:ascii="仿宋_GB2312" w:eastAsia="仿宋_GB2312" w:cs="仿宋"/>
                <w:sz w:val="24"/>
              </w:rPr>
            </w:pPr>
            <w:r w:rsidRPr="00082A36">
              <w:rPr>
                <w:rFonts w:ascii="仿宋_GB2312" w:eastAsia="仿宋_GB2312" w:cs="仿宋" w:hint="eastAsia"/>
                <w:sz w:val="24"/>
              </w:rPr>
              <w:t>广西壮族自治区亚热带作物研究所</w:t>
            </w:r>
          </w:p>
        </w:tc>
        <w:tc>
          <w:tcPr>
            <w:tcW w:w="3410" w:type="dxa"/>
            <w:tcBorders>
              <w:top w:val="single" w:sz="4" w:space="0" w:color="auto"/>
              <w:left w:val="single" w:sz="4" w:space="0" w:color="auto"/>
              <w:bottom w:val="single" w:sz="4" w:space="0" w:color="auto"/>
              <w:right w:val="single" w:sz="4" w:space="0" w:color="auto"/>
            </w:tcBorders>
            <w:vAlign w:val="center"/>
          </w:tcPr>
          <w:p w:rsidR="00082A36" w:rsidRPr="00C91BC6" w:rsidRDefault="00082A36" w:rsidP="00C15FC8">
            <w:r w:rsidRPr="00C91BC6">
              <w:rPr>
                <w:rFonts w:cs="仿宋_GB2312" w:hint="eastAsia"/>
                <w:sz w:val="24"/>
                <w:lang w:bidi="ar"/>
              </w:rPr>
              <w:t>对标准实施情况进行总结分析，不断对标准提出修正意见</w:t>
            </w:r>
          </w:p>
        </w:tc>
      </w:tr>
      <w:tr w:rsidR="00082A36" w:rsidTr="00CC686B">
        <w:trPr>
          <w:trHeight w:val="682"/>
          <w:jc w:val="center"/>
        </w:trPr>
        <w:tc>
          <w:tcPr>
            <w:tcW w:w="1001" w:type="dxa"/>
            <w:tcBorders>
              <w:top w:val="single" w:sz="4" w:space="0" w:color="auto"/>
              <w:left w:val="single" w:sz="4" w:space="0" w:color="auto"/>
              <w:bottom w:val="single" w:sz="4" w:space="0" w:color="auto"/>
              <w:right w:val="single" w:sz="4" w:space="0" w:color="auto"/>
            </w:tcBorders>
            <w:vAlign w:val="center"/>
          </w:tcPr>
          <w:p w:rsidR="00082A36" w:rsidRDefault="00082A36" w:rsidP="00C15FC8">
            <w:pPr>
              <w:jc w:val="center"/>
              <w:rPr>
                <w:rFonts w:ascii="仿宋_GB2312" w:eastAsia="仿宋_GB2312" w:cs="仿宋"/>
                <w:sz w:val="24"/>
              </w:rPr>
            </w:pPr>
            <w:r>
              <w:rPr>
                <w:rFonts w:ascii="仿宋_GB2312" w:eastAsia="仿宋_GB2312" w:cs="仿宋" w:hint="eastAsia"/>
                <w:sz w:val="24"/>
              </w:rPr>
              <w:t>张世明</w:t>
            </w:r>
          </w:p>
        </w:tc>
        <w:tc>
          <w:tcPr>
            <w:tcW w:w="1559" w:type="dxa"/>
            <w:tcBorders>
              <w:top w:val="single" w:sz="4" w:space="0" w:color="auto"/>
              <w:left w:val="single" w:sz="4" w:space="0" w:color="auto"/>
              <w:bottom w:val="single" w:sz="4" w:space="0" w:color="auto"/>
              <w:right w:val="single" w:sz="4" w:space="0" w:color="auto"/>
            </w:tcBorders>
            <w:vAlign w:val="center"/>
          </w:tcPr>
          <w:p w:rsidR="00082A36" w:rsidRDefault="00082A36" w:rsidP="00C15FC8">
            <w:pPr>
              <w:jc w:val="center"/>
              <w:rPr>
                <w:rFonts w:ascii="仿宋_GB2312" w:eastAsia="仿宋_GB2312" w:cs="仿宋"/>
                <w:sz w:val="24"/>
              </w:rPr>
            </w:pPr>
            <w:r w:rsidRPr="00082A36">
              <w:rPr>
                <w:rFonts w:ascii="仿宋_GB2312" w:eastAsia="仿宋_GB2312" w:cs="仿宋" w:hint="eastAsia"/>
                <w:sz w:val="24"/>
              </w:rPr>
              <w:t>工会副主席、后勤副主任</w:t>
            </w:r>
            <w:r w:rsidRPr="00082A36">
              <w:rPr>
                <w:rFonts w:ascii="仿宋_GB2312" w:eastAsia="仿宋_GB2312" w:cs="仿宋"/>
                <w:sz w:val="24"/>
              </w:rPr>
              <w:t>/高级工程师</w:t>
            </w:r>
          </w:p>
        </w:tc>
        <w:tc>
          <w:tcPr>
            <w:tcW w:w="1559" w:type="dxa"/>
            <w:tcBorders>
              <w:top w:val="single" w:sz="4" w:space="0" w:color="auto"/>
              <w:left w:val="single" w:sz="4" w:space="0" w:color="auto"/>
              <w:bottom w:val="single" w:sz="4" w:space="0" w:color="auto"/>
              <w:right w:val="single" w:sz="4" w:space="0" w:color="auto"/>
            </w:tcBorders>
            <w:vAlign w:val="center"/>
          </w:tcPr>
          <w:p w:rsidR="00082A36" w:rsidRDefault="00082A36" w:rsidP="00C15FC8">
            <w:pPr>
              <w:jc w:val="center"/>
              <w:rPr>
                <w:rFonts w:ascii="仿宋_GB2312" w:eastAsia="仿宋_GB2312" w:cs="仿宋"/>
                <w:sz w:val="24"/>
              </w:rPr>
            </w:pPr>
            <w:r w:rsidRPr="00082A36">
              <w:rPr>
                <w:rFonts w:ascii="仿宋_GB2312" w:eastAsia="仿宋_GB2312" w:cs="仿宋" w:hint="eastAsia"/>
                <w:sz w:val="24"/>
              </w:rPr>
              <w:t>电子信息建设、系统集成</w:t>
            </w:r>
          </w:p>
        </w:tc>
        <w:tc>
          <w:tcPr>
            <w:tcW w:w="1559" w:type="dxa"/>
            <w:tcBorders>
              <w:top w:val="single" w:sz="4" w:space="0" w:color="auto"/>
              <w:left w:val="single" w:sz="4" w:space="0" w:color="auto"/>
              <w:bottom w:val="single" w:sz="4" w:space="0" w:color="auto"/>
              <w:right w:val="single" w:sz="4" w:space="0" w:color="auto"/>
            </w:tcBorders>
            <w:vAlign w:val="center"/>
          </w:tcPr>
          <w:p w:rsidR="00082A36" w:rsidRDefault="00082A36" w:rsidP="00C15FC8">
            <w:pPr>
              <w:jc w:val="center"/>
              <w:rPr>
                <w:rFonts w:ascii="仿宋_GB2312" w:eastAsia="仿宋_GB2312" w:cs="仿宋"/>
                <w:sz w:val="24"/>
              </w:rPr>
            </w:pPr>
            <w:r w:rsidRPr="00082A36">
              <w:rPr>
                <w:rFonts w:ascii="仿宋_GB2312" w:eastAsia="仿宋_GB2312" w:cs="仿宋" w:hint="eastAsia"/>
                <w:sz w:val="24"/>
              </w:rPr>
              <w:t>广西壮族自治区亚热带作物研究所</w:t>
            </w:r>
          </w:p>
        </w:tc>
        <w:tc>
          <w:tcPr>
            <w:tcW w:w="3410" w:type="dxa"/>
            <w:tcBorders>
              <w:top w:val="single" w:sz="4" w:space="0" w:color="auto"/>
              <w:left w:val="single" w:sz="4" w:space="0" w:color="auto"/>
              <w:bottom w:val="single" w:sz="4" w:space="0" w:color="auto"/>
              <w:right w:val="single" w:sz="4" w:space="0" w:color="auto"/>
            </w:tcBorders>
            <w:vAlign w:val="center"/>
          </w:tcPr>
          <w:p w:rsidR="00082A36" w:rsidRPr="00C91BC6" w:rsidRDefault="00082A36" w:rsidP="00C15FC8">
            <w:r w:rsidRPr="00C91BC6">
              <w:rPr>
                <w:rFonts w:cs="仿宋_GB2312" w:hint="eastAsia"/>
                <w:sz w:val="24"/>
                <w:lang w:bidi="ar"/>
              </w:rPr>
              <w:t>对标准实施情况进行总结分析，不断对标准提出修正意见</w:t>
            </w:r>
          </w:p>
        </w:tc>
      </w:tr>
      <w:tr w:rsidR="00082A36" w:rsidTr="00CC686B">
        <w:trPr>
          <w:trHeight w:val="682"/>
          <w:jc w:val="center"/>
        </w:trPr>
        <w:tc>
          <w:tcPr>
            <w:tcW w:w="1001" w:type="dxa"/>
            <w:tcBorders>
              <w:top w:val="single" w:sz="4" w:space="0" w:color="auto"/>
              <w:left w:val="single" w:sz="4" w:space="0" w:color="auto"/>
              <w:bottom w:val="single" w:sz="4" w:space="0" w:color="auto"/>
              <w:right w:val="single" w:sz="4" w:space="0" w:color="auto"/>
            </w:tcBorders>
            <w:vAlign w:val="center"/>
          </w:tcPr>
          <w:p w:rsidR="00082A36" w:rsidRDefault="00082A36" w:rsidP="00C15FC8">
            <w:pPr>
              <w:jc w:val="center"/>
              <w:rPr>
                <w:rFonts w:ascii="仿宋_GB2312" w:eastAsia="仿宋_GB2312" w:cs="仿宋"/>
                <w:sz w:val="24"/>
              </w:rPr>
            </w:pPr>
            <w:r>
              <w:rPr>
                <w:rFonts w:ascii="仿宋_GB2312" w:eastAsia="仿宋_GB2312" w:cs="仿宋" w:hint="eastAsia"/>
                <w:sz w:val="24"/>
              </w:rPr>
              <w:t>邓玉艳</w:t>
            </w:r>
          </w:p>
        </w:tc>
        <w:tc>
          <w:tcPr>
            <w:tcW w:w="1559" w:type="dxa"/>
            <w:tcBorders>
              <w:top w:val="single" w:sz="4" w:space="0" w:color="auto"/>
              <w:left w:val="single" w:sz="4" w:space="0" w:color="auto"/>
              <w:bottom w:val="single" w:sz="4" w:space="0" w:color="auto"/>
              <w:right w:val="single" w:sz="4" w:space="0" w:color="auto"/>
            </w:tcBorders>
            <w:vAlign w:val="center"/>
          </w:tcPr>
          <w:p w:rsidR="00082A36" w:rsidRDefault="00082A36" w:rsidP="00C15FC8">
            <w:pPr>
              <w:jc w:val="center"/>
              <w:rPr>
                <w:rFonts w:ascii="仿宋_GB2312" w:eastAsia="仿宋_GB2312" w:cs="仿宋"/>
                <w:sz w:val="24"/>
              </w:rPr>
            </w:pPr>
            <w:r w:rsidRPr="00082A36">
              <w:rPr>
                <w:rFonts w:ascii="仿宋_GB2312" w:eastAsia="仿宋_GB2312" w:cs="仿宋" w:hint="eastAsia"/>
                <w:sz w:val="24"/>
              </w:rPr>
              <w:t>财务室主任</w:t>
            </w:r>
            <w:r w:rsidRPr="00082A36">
              <w:rPr>
                <w:rFonts w:ascii="仿宋_GB2312" w:eastAsia="仿宋_GB2312" w:cs="仿宋"/>
                <w:sz w:val="24"/>
              </w:rPr>
              <w:t>/高级会计师</w:t>
            </w:r>
          </w:p>
        </w:tc>
        <w:tc>
          <w:tcPr>
            <w:tcW w:w="1559" w:type="dxa"/>
            <w:tcBorders>
              <w:top w:val="single" w:sz="4" w:space="0" w:color="auto"/>
              <w:left w:val="single" w:sz="4" w:space="0" w:color="auto"/>
              <w:bottom w:val="single" w:sz="4" w:space="0" w:color="auto"/>
              <w:right w:val="single" w:sz="4" w:space="0" w:color="auto"/>
            </w:tcBorders>
            <w:vAlign w:val="center"/>
          </w:tcPr>
          <w:p w:rsidR="00082A36" w:rsidRDefault="00082A36" w:rsidP="00C15FC8">
            <w:pPr>
              <w:jc w:val="center"/>
              <w:rPr>
                <w:rFonts w:ascii="仿宋_GB2312" w:eastAsia="仿宋_GB2312" w:cs="仿宋"/>
                <w:sz w:val="24"/>
              </w:rPr>
            </w:pPr>
            <w:r>
              <w:rPr>
                <w:rFonts w:ascii="Segoe UI" w:hAnsi="Segoe UI" w:cs="Segoe UI"/>
                <w:color w:val="101214"/>
                <w:sz w:val="21"/>
                <w:szCs w:val="21"/>
                <w:shd w:val="clear" w:color="auto" w:fill="FFFFFF"/>
              </w:rPr>
              <w:t>财务管理、资产管理</w:t>
            </w:r>
          </w:p>
        </w:tc>
        <w:tc>
          <w:tcPr>
            <w:tcW w:w="1559" w:type="dxa"/>
            <w:tcBorders>
              <w:top w:val="single" w:sz="4" w:space="0" w:color="auto"/>
              <w:left w:val="single" w:sz="4" w:space="0" w:color="auto"/>
              <w:bottom w:val="single" w:sz="4" w:space="0" w:color="auto"/>
              <w:right w:val="single" w:sz="4" w:space="0" w:color="auto"/>
            </w:tcBorders>
            <w:vAlign w:val="center"/>
          </w:tcPr>
          <w:p w:rsidR="00082A36" w:rsidRDefault="00082A36" w:rsidP="00C15FC8">
            <w:pPr>
              <w:jc w:val="center"/>
              <w:rPr>
                <w:rFonts w:ascii="仿宋_GB2312" w:eastAsia="仿宋_GB2312" w:cs="仿宋"/>
                <w:sz w:val="24"/>
              </w:rPr>
            </w:pPr>
            <w:r w:rsidRPr="00082A36">
              <w:rPr>
                <w:rFonts w:ascii="仿宋_GB2312" w:eastAsia="仿宋_GB2312" w:cs="仿宋" w:hint="eastAsia"/>
                <w:sz w:val="24"/>
              </w:rPr>
              <w:t>广西壮族自治区亚热带作物研究所</w:t>
            </w:r>
          </w:p>
        </w:tc>
        <w:tc>
          <w:tcPr>
            <w:tcW w:w="3410" w:type="dxa"/>
            <w:tcBorders>
              <w:top w:val="single" w:sz="4" w:space="0" w:color="auto"/>
              <w:left w:val="single" w:sz="4" w:space="0" w:color="auto"/>
              <w:bottom w:val="single" w:sz="4" w:space="0" w:color="auto"/>
              <w:right w:val="single" w:sz="4" w:space="0" w:color="auto"/>
            </w:tcBorders>
            <w:vAlign w:val="center"/>
          </w:tcPr>
          <w:p w:rsidR="00082A36" w:rsidRPr="00C91BC6" w:rsidRDefault="00082A36" w:rsidP="00C15FC8">
            <w:r w:rsidRPr="00C91BC6">
              <w:rPr>
                <w:rFonts w:cs="仿宋_GB2312" w:hint="eastAsia"/>
                <w:sz w:val="24"/>
                <w:lang w:bidi="ar"/>
              </w:rPr>
              <w:t>对标准实施情况进行总结分析，不断对标准提出修正意见</w:t>
            </w:r>
          </w:p>
        </w:tc>
      </w:tr>
      <w:tr w:rsidR="00082A36" w:rsidTr="00CC686B">
        <w:trPr>
          <w:trHeight w:val="682"/>
          <w:jc w:val="center"/>
        </w:trPr>
        <w:tc>
          <w:tcPr>
            <w:tcW w:w="1001" w:type="dxa"/>
            <w:tcBorders>
              <w:top w:val="single" w:sz="4" w:space="0" w:color="auto"/>
              <w:left w:val="single" w:sz="4" w:space="0" w:color="auto"/>
              <w:bottom w:val="single" w:sz="4" w:space="0" w:color="auto"/>
              <w:right w:val="single" w:sz="4" w:space="0" w:color="auto"/>
            </w:tcBorders>
            <w:vAlign w:val="center"/>
          </w:tcPr>
          <w:p w:rsidR="00082A36" w:rsidRDefault="00082A36" w:rsidP="00C15FC8">
            <w:pPr>
              <w:jc w:val="center"/>
              <w:rPr>
                <w:rFonts w:ascii="仿宋_GB2312" w:eastAsia="仿宋_GB2312" w:cs="仿宋"/>
                <w:sz w:val="24"/>
              </w:rPr>
            </w:pPr>
            <w:r>
              <w:rPr>
                <w:rFonts w:ascii="仿宋_GB2312" w:eastAsia="仿宋_GB2312" w:cs="仿宋" w:hint="eastAsia"/>
                <w:sz w:val="24"/>
              </w:rPr>
              <w:t>莫明道</w:t>
            </w:r>
          </w:p>
        </w:tc>
        <w:tc>
          <w:tcPr>
            <w:tcW w:w="1559" w:type="dxa"/>
            <w:tcBorders>
              <w:top w:val="single" w:sz="4" w:space="0" w:color="auto"/>
              <w:left w:val="single" w:sz="4" w:space="0" w:color="auto"/>
              <w:bottom w:val="single" w:sz="4" w:space="0" w:color="auto"/>
              <w:right w:val="single" w:sz="4" w:space="0" w:color="auto"/>
            </w:tcBorders>
            <w:vAlign w:val="center"/>
          </w:tcPr>
          <w:p w:rsidR="00082A36" w:rsidRDefault="00082A36" w:rsidP="00C15FC8">
            <w:pPr>
              <w:jc w:val="center"/>
              <w:rPr>
                <w:rFonts w:ascii="仿宋_GB2312" w:eastAsia="仿宋_GB2312" w:cs="仿宋"/>
                <w:sz w:val="24"/>
              </w:rPr>
            </w:pPr>
            <w:r w:rsidRPr="00082A36">
              <w:rPr>
                <w:rFonts w:ascii="仿宋_GB2312" w:eastAsia="仿宋_GB2312" w:cs="仿宋" w:hint="eastAsia"/>
                <w:sz w:val="24"/>
              </w:rPr>
              <w:t>后勤副主任</w:t>
            </w:r>
            <w:r w:rsidRPr="00082A36">
              <w:rPr>
                <w:rFonts w:ascii="仿宋_GB2312" w:eastAsia="仿宋_GB2312" w:cs="仿宋"/>
                <w:sz w:val="24"/>
              </w:rPr>
              <w:t>/工程师</w:t>
            </w:r>
          </w:p>
        </w:tc>
        <w:tc>
          <w:tcPr>
            <w:tcW w:w="1559" w:type="dxa"/>
            <w:tcBorders>
              <w:top w:val="single" w:sz="4" w:space="0" w:color="auto"/>
              <w:left w:val="single" w:sz="4" w:space="0" w:color="auto"/>
              <w:bottom w:val="single" w:sz="4" w:space="0" w:color="auto"/>
              <w:right w:val="single" w:sz="4" w:space="0" w:color="auto"/>
            </w:tcBorders>
            <w:vAlign w:val="center"/>
          </w:tcPr>
          <w:p w:rsidR="00082A36" w:rsidRDefault="00082A36" w:rsidP="00C15FC8">
            <w:pPr>
              <w:jc w:val="center"/>
              <w:rPr>
                <w:rFonts w:ascii="仿宋_GB2312" w:eastAsia="仿宋_GB2312" w:cs="仿宋"/>
                <w:sz w:val="24"/>
              </w:rPr>
            </w:pPr>
            <w:r w:rsidRPr="00082A36">
              <w:rPr>
                <w:rFonts w:ascii="仿宋_GB2312" w:eastAsia="仿宋_GB2312" w:cs="仿宋" w:hint="eastAsia"/>
                <w:sz w:val="24"/>
              </w:rPr>
              <w:t>基础建设、实验建设装修</w:t>
            </w:r>
          </w:p>
        </w:tc>
        <w:tc>
          <w:tcPr>
            <w:tcW w:w="1559" w:type="dxa"/>
            <w:tcBorders>
              <w:top w:val="single" w:sz="4" w:space="0" w:color="auto"/>
              <w:left w:val="single" w:sz="4" w:space="0" w:color="auto"/>
              <w:bottom w:val="single" w:sz="4" w:space="0" w:color="auto"/>
              <w:right w:val="single" w:sz="4" w:space="0" w:color="auto"/>
            </w:tcBorders>
            <w:vAlign w:val="center"/>
          </w:tcPr>
          <w:p w:rsidR="00082A36" w:rsidRDefault="00082A36" w:rsidP="00C15FC8">
            <w:pPr>
              <w:jc w:val="center"/>
              <w:rPr>
                <w:rFonts w:ascii="仿宋_GB2312" w:eastAsia="仿宋_GB2312" w:cs="仿宋"/>
                <w:sz w:val="24"/>
              </w:rPr>
            </w:pPr>
            <w:r w:rsidRPr="00082A36">
              <w:rPr>
                <w:rFonts w:ascii="仿宋_GB2312" w:eastAsia="仿宋_GB2312" w:cs="仿宋" w:hint="eastAsia"/>
                <w:sz w:val="24"/>
              </w:rPr>
              <w:t>广西壮族自治区亚热带作物研究所</w:t>
            </w:r>
          </w:p>
        </w:tc>
        <w:tc>
          <w:tcPr>
            <w:tcW w:w="3410" w:type="dxa"/>
            <w:tcBorders>
              <w:top w:val="single" w:sz="4" w:space="0" w:color="auto"/>
              <w:left w:val="single" w:sz="4" w:space="0" w:color="auto"/>
              <w:bottom w:val="single" w:sz="4" w:space="0" w:color="auto"/>
              <w:right w:val="single" w:sz="4" w:space="0" w:color="auto"/>
            </w:tcBorders>
            <w:vAlign w:val="center"/>
          </w:tcPr>
          <w:p w:rsidR="00082A36" w:rsidRPr="00C91BC6" w:rsidRDefault="00082A36" w:rsidP="00C15FC8">
            <w:r w:rsidRPr="00C91BC6">
              <w:rPr>
                <w:rFonts w:cs="仿宋_GB2312" w:hint="eastAsia"/>
                <w:sz w:val="24"/>
                <w:lang w:bidi="ar"/>
              </w:rPr>
              <w:t>对标准实施情况进行总结分析，不断对标准提出修正意见</w:t>
            </w:r>
          </w:p>
        </w:tc>
      </w:tr>
      <w:tr w:rsidR="0046084F" w:rsidTr="00CC686B">
        <w:trPr>
          <w:trHeight w:val="682"/>
          <w:jc w:val="center"/>
        </w:trPr>
        <w:tc>
          <w:tcPr>
            <w:tcW w:w="1001" w:type="dxa"/>
            <w:tcBorders>
              <w:top w:val="single" w:sz="4" w:space="0" w:color="auto"/>
              <w:left w:val="single" w:sz="4" w:space="0" w:color="auto"/>
              <w:bottom w:val="single" w:sz="4" w:space="0" w:color="auto"/>
              <w:right w:val="single" w:sz="4" w:space="0" w:color="auto"/>
            </w:tcBorders>
            <w:vAlign w:val="center"/>
          </w:tcPr>
          <w:p w:rsidR="0046084F" w:rsidRPr="0046084F" w:rsidRDefault="0046084F" w:rsidP="00C15FC8">
            <w:pPr>
              <w:jc w:val="center"/>
              <w:rPr>
                <w:rFonts w:ascii="仿宋_GB2312" w:eastAsia="仿宋_GB2312" w:cs="仿宋"/>
                <w:sz w:val="24"/>
              </w:rPr>
            </w:pPr>
            <w:r w:rsidRPr="0046084F">
              <w:rPr>
                <w:rFonts w:ascii="仿宋_GB2312" w:eastAsia="仿宋_GB2312" w:cs="仿宋" w:hint="eastAsia"/>
                <w:sz w:val="24"/>
              </w:rPr>
              <w:t>单彬</w:t>
            </w:r>
          </w:p>
        </w:tc>
        <w:tc>
          <w:tcPr>
            <w:tcW w:w="1559" w:type="dxa"/>
            <w:tcBorders>
              <w:top w:val="single" w:sz="4" w:space="0" w:color="auto"/>
              <w:left w:val="single" w:sz="4" w:space="0" w:color="auto"/>
              <w:bottom w:val="single" w:sz="4" w:space="0" w:color="auto"/>
              <w:right w:val="single" w:sz="4" w:space="0" w:color="auto"/>
            </w:tcBorders>
            <w:vAlign w:val="center"/>
          </w:tcPr>
          <w:p w:rsidR="0046084F" w:rsidRPr="0046084F" w:rsidRDefault="0046084F" w:rsidP="00C15FC8">
            <w:pPr>
              <w:jc w:val="center"/>
              <w:rPr>
                <w:rFonts w:ascii="仿宋_GB2312" w:eastAsia="仿宋_GB2312" w:cs="仿宋"/>
                <w:sz w:val="24"/>
              </w:rPr>
            </w:pPr>
            <w:r w:rsidRPr="0046084F">
              <w:rPr>
                <w:rFonts w:ascii="仿宋_GB2312" w:eastAsia="仿宋_GB2312" w:cs="仿宋"/>
                <w:sz w:val="24"/>
              </w:rPr>
              <w:t>检测中心常务副主任/高级实验师</w:t>
            </w:r>
          </w:p>
        </w:tc>
        <w:tc>
          <w:tcPr>
            <w:tcW w:w="1559" w:type="dxa"/>
            <w:tcBorders>
              <w:top w:val="single" w:sz="4" w:space="0" w:color="auto"/>
              <w:left w:val="single" w:sz="4" w:space="0" w:color="auto"/>
              <w:bottom w:val="single" w:sz="4" w:space="0" w:color="auto"/>
              <w:right w:val="single" w:sz="4" w:space="0" w:color="auto"/>
            </w:tcBorders>
            <w:vAlign w:val="center"/>
          </w:tcPr>
          <w:p w:rsidR="0046084F" w:rsidRPr="0046084F" w:rsidRDefault="0046084F" w:rsidP="00C15FC8">
            <w:pPr>
              <w:jc w:val="center"/>
              <w:rPr>
                <w:rFonts w:ascii="仿宋_GB2312" w:eastAsia="仿宋_GB2312" w:cs="仿宋"/>
                <w:sz w:val="24"/>
              </w:rPr>
            </w:pPr>
            <w:r w:rsidRPr="0046084F">
              <w:rPr>
                <w:rFonts w:ascii="仿宋_GB2312" w:eastAsia="仿宋_GB2312" w:cs="仿宋"/>
                <w:sz w:val="24"/>
              </w:rPr>
              <w:t>实验室管理</w:t>
            </w:r>
          </w:p>
        </w:tc>
        <w:tc>
          <w:tcPr>
            <w:tcW w:w="1559" w:type="dxa"/>
            <w:tcBorders>
              <w:top w:val="single" w:sz="4" w:space="0" w:color="auto"/>
              <w:left w:val="single" w:sz="4" w:space="0" w:color="auto"/>
              <w:bottom w:val="single" w:sz="4" w:space="0" w:color="auto"/>
              <w:right w:val="single" w:sz="4" w:space="0" w:color="auto"/>
            </w:tcBorders>
            <w:vAlign w:val="center"/>
          </w:tcPr>
          <w:p w:rsidR="0046084F" w:rsidRPr="0046084F" w:rsidRDefault="0046084F" w:rsidP="00C15FC8">
            <w:pPr>
              <w:jc w:val="center"/>
              <w:rPr>
                <w:rFonts w:ascii="仿宋_GB2312" w:eastAsia="仿宋_GB2312" w:cs="仿宋"/>
                <w:sz w:val="24"/>
              </w:rPr>
            </w:pPr>
            <w:r w:rsidRPr="0046084F">
              <w:rPr>
                <w:rFonts w:ascii="仿宋_GB2312" w:eastAsia="仿宋_GB2312" w:cs="仿宋"/>
                <w:sz w:val="24"/>
              </w:rPr>
              <w:t>广西壮族自治区亚热带作物研究所</w:t>
            </w:r>
          </w:p>
        </w:tc>
        <w:tc>
          <w:tcPr>
            <w:tcW w:w="3410" w:type="dxa"/>
            <w:tcBorders>
              <w:top w:val="single" w:sz="4" w:space="0" w:color="auto"/>
              <w:left w:val="single" w:sz="4" w:space="0" w:color="auto"/>
              <w:bottom w:val="single" w:sz="4" w:space="0" w:color="auto"/>
              <w:right w:val="single" w:sz="4" w:space="0" w:color="auto"/>
            </w:tcBorders>
            <w:vAlign w:val="center"/>
          </w:tcPr>
          <w:p w:rsidR="0046084F" w:rsidRPr="0046084F" w:rsidRDefault="0046084F" w:rsidP="00C15FC8">
            <w:pPr>
              <w:rPr>
                <w:rFonts w:ascii="仿宋_GB2312" w:eastAsia="仿宋_GB2312" w:cs="仿宋"/>
                <w:sz w:val="24"/>
              </w:rPr>
            </w:pPr>
            <w:r w:rsidRPr="0046084F">
              <w:rPr>
                <w:rFonts w:ascii="仿宋_GB2312" w:eastAsia="仿宋_GB2312" w:cs="仿宋"/>
                <w:sz w:val="24"/>
              </w:rPr>
              <w:t>对标准实施情况进行总结分析，不断对标准提出修正意见</w:t>
            </w:r>
          </w:p>
        </w:tc>
      </w:tr>
      <w:tr w:rsidR="0046084F" w:rsidTr="00CC686B">
        <w:trPr>
          <w:trHeight w:val="682"/>
          <w:jc w:val="center"/>
        </w:trPr>
        <w:tc>
          <w:tcPr>
            <w:tcW w:w="1001" w:type="dxa"/>
            <w:tcBorders>
              <w:top w:val="single" w:sz="4" w:space="0" w:color="auto"/>
              <w:left w:val="single" w:sz="4" w:space="0" w:color="auto"/>
              <w:bottom w:val="single" w:sz="4" w:space="0" w:color="auto"/>
              <w:right w:val="single" w:sz="4" w:space="0" w:color="auto"/>
            </w:tcBorders>
            <w:vAlign w:val="center"/>
          </w:tcPr>
          <w:p w:rsidR="0046084F" w:rsidRPr="0046084F" w:rsidRDefault="0046084F" w:rsidP="00C15FC8">
            <w:pPr>
              <w:jc w:val="center"/>
              <w:rPr>
                <w:rFonts w:ascii="仿宋_GB2312" w:eastAsia="仿宋_GB2312" w:cs="仿宋"/>
                <w:sz w:val="24"/>
              </w:rPr>
            </w:pPr>
            <w:r w:rsidRPr="0046084F">
              <w:rPr>
                <w:rFonts w:ascii="仿宋_GB2312" w:eastAsia="仿宋_GB2312" w:cs="仿宋" w:hint="eastAsia"/>
                <w:sz w:val="24"/>
              </w:rPr>
              <w:t>宋红霞</w:t>
            </w:r>
          </w:p>
        </w:tc>
        <w:tc>
          <w:tcPr>
            <w:tcW w:w="1559" w:type="dxa"/>
            <w:tcBorders>
              <w:top w:val="single" w:sz="4" w:space="0" w:color="auto"/>
              <w:left w:val="single" w:sz="4" w:space="0" w:color="auto"/>
              <w:bottom w:val="single" w:sz="4" w:space="0" w:color="auto"/>
              <w:right w:val="single" w:sz="4" w:space="0" w:color="auto"/>
            </w:tcBorders>
            <w:vAlign w:val="center"/>
          </w:tcPr>
          <w:p w:rsidR="0046084F" w:rsidRPr="0046084F" w:rsidRDefault="0046084F" w:rsidP="00C15FC8">
            <w:pPr>
              <w:jc w:val="center"/>
              <w:rPr>
                <w:rFonts w:ascii="仿宋_GB2312" w:eastAsia="仿宋_GB2312" w:cs="仿宋"/>
                <w:sz w:val="24"/>
              </w:rPr>
            </w:pPr>
            <w:r w:rsidRPr="0046084F">
              <w:rPr>
                <w:rFonts w:ascii="仿宋_GB2312" w:eastAsia="仿宋_GB2312" w:cs="仿宋"/>
                <w:sz w:val="24"/>
              </w:rPr>
              <w:t>财务会计/馆员</w:t>
            </w:r>
          </w:p>
        </w:tc>
        <w:tc>
          <w:tcPr>
            <w:tcW w:w="1559" w:type="dxa"/>
            <w:tcBorders>
              <w:top w:val="single" w:sz="4" w:space="0" w:color="auto"/>
              <w:left w:val="single" w:sz="4" w:space="0" w:color="auto"/>
              <w:bottom w:val="single" w:sz="4" w:space="0" w:color="auto"/>
              <w:right w:val="single" w:sz="4" w:space="0" w:color="auto"/>
            </w:tcBorders>
            <w:vAlign w:val="center"/>
          </w:tcPr>
          <w:p w:rsidR="0046084F" w:rsidRPr="0046084F" w:rsidRDefault="0046084F" w:rsidP="00C15FC8">
            <w:pPr>
              <w:jc w:val="center"/>
              <w:rPr>
                <w:rFonts w:ascii="仿宋_GB2312" w:eastAsia="仿宋_GB2312" w:cs="仿宋"/>
                <w:sz w:val="24"/>
              </w:rPr>
            </w:pPr>
            <w:r w:rsidRPr="0046084F">
              <w:rPr>
                <w:rFonts w:ascii="仿宋_GB2312" w:eastAsia="仿宋_GB2312" w:cs="仿宋"/>
                <w:sz w:val="24"/>
              </w:rPr>
              <w:t>资料管理</w:t>
            </w:r>
          </w:p>
        </w:tc>
        <w:tc>
          <w:tcPr>
            <w:tcW w:w="1559" w:type="dxa"/>
            <w:tcBorders>
              <w:top w:val="single" w:sz="4" w:space="0" w:color="auto"/>
              <w:left w:val="single" w:sz="4" w:space="0" w:color="auto"/>
              <w:bottom w:val="single" w:sz="4" w:space="0" w:color="auto"/>
              <w:right w:val="single" w:sz="4" w:space="0" w:color="auto"/>
            </w:tcBorders>
            <w:vAlign w:val="center"/>
          </w:tcPr>
          <w:p w:rsidR="0046084F" w:rsidRPr="0046084F" w:rsidRDefault="0046084F" w:rsidP="00C15FC8">
            <w:pPr>
              <w:jc w:val="center"/>
              <w:rPr>
                <w:rFonts w:ascii="仿宋_GB2312" w:eastAsia="仿宋_GB2312" w:cs="仿宋"/>
                <w:sz w:val="24"/>
              </w:rPr>
            </w:pPr>
            <w:r w:rsidRPr="0046084F">
              <w:rPr>
                <w:rFonts w:ascii="仿宋_GB2312" w:eastAsia="仿宋_GB2312" w:cs="仿宋"/>
                <w:sz w:val="24"/>
              </w:rPr>
              <w:t>广西壮族自治区亚热带作物研究所</w:t>
            </w:r>
          </w:p>
        </w:tc>
        <w:tc>
          <w:tcPr>
            <w:tcW w:w="3410" w:type="dxa"/>
            <w:tcBorders>
              <w:top w:val="single" w:sz="4" w:space="0" w:color="auto"/>
              <w:left w:val="single" w:sz="4" w:space="0" w:color="auto"/>
              <w:bottom w:val="single" w:sz="4" w:space="0" w:color="auto"/>
              <w:right w:val="single" w:sz="4" w:space="0" w:color="auto"/>
            </w:tcBorders>
            <w:vAlign w:val="center"/>
          </w:tcPr>
          <w:p w:rsidR="0046084F" w:rsidRPr="0046084F" w:rsidRDefault="0046084F" w:rsidP="00C15FC8">
            <w:pPr>
              <w:rPr>
                <w:rFonts w:ascii="仿宋_GB2312" w:eastAsia="仿宋_GB2312" w:cs="仿宋"/>
                <w:sz w:val="24"/>
              </w:rPr>
            </w:pPr>
            <w:r w:rsidRPr="0046084F">
              <w:rPr>
                <w:rFonts w:ascii="仿宋_GB2312" w:eastAsia="仿宋_GB2312" w:cs="仿宋"/>
                <w:sz w:val="24"/>
              </w:rPr>
              <w:t>对标准实施情况进行总结分析，不断对标准提出修正意见</w:t>
            </w:r>
          </w:p>
        </w:tc>
      </w:tr>
      <w:tr w:rsidR="0046084F" w:rsidTr="00CC686B">
        <w:trPr>
          <w:trHeight w:val="682"/>
          <w:jc w:val="center"/>
        </w:trPr>
        <w:tc>
          <w:tcPr>
            <w:tcW w:w="1001" w:type="dxa"/>
            <w:tcBorders>
              <w:top w:val="single" w:sz="4" w:space="0" w:color="auto"/>
              <w:left w:val="single" w:sz="4" w:space="0" w:color="auto"/>
              <w:bottom w:val="single" w:sz="4" w:space="0" w:color="auto"/>
              <w:right w:val="single" w:sz="4" w:space="0" w:color="auto"/>
            </w:tcBorders>
            <w:vAlign w:val="center"/>
          </w:tcPr>
          <w:p w:rsidR="0046084F" w:rsidRPr="0046084F" w:rsidRDefault="0046084F" w:rsidP="00C15FC8">
            <w:pPr>
              <w:jc w:val="center"/>
              <w:rPr>
                <w:rFonts w:ascii="仿宋_GB2312" w:eastAsia="仿宋_GB2312" w:cs="仿宋"/>
                <w:sz w:val="24"/>
              </w:rPr>
            </w:pPr>
            <w:r w:rsidRPr="0046084F">
              <w:rPr>
                <w:rFonts w:ascii="仿宋_GB2312" w:eastAsia="仿宋_GB2312" w:cs="仿宋" w:hint="eastAsia"/>
                <w:sz w:val="24"/>
              </w:rPr>
              <w:t>周迎</w:t>
            </w:r>
          </w:p>
        </w:tc>
        <w:tc>
          <w:tcPr>
            <w:tcW w:w="1559" w:type="dxa"/>
            <w:tcBorders>
              <w:top w:val="single" w:sz="4" w:space="0" w:color="auto"/>
              <w:left w:val="single" w:sz="4" w:space="0" w:color="auto"/>
              <w:bottom w:val="single" w:sz="4" w:space="0" w:color="auto"/>
              <w:right w:val="single" w:sz="4" w:space="0" w:color="auto"/>
            </w:tcBorders>
            <w:vAlign w:val="center"/>
          </w:tcPr>
          <w:p w:rsidR="0046084F" w:rsidRPr="0046084F" w:rsidRDefault="0046084F" w:rsidP="00C15FC8">
            <w:pPr>
              <w:jc w:val="center"/>
              <w:rPr>
                <w:rFonts w:ascii="仿宋_GB2312" w:eastAsia="仿宋_GB2312" w:cs="仿宋"/>
                <w:sz w:val="24"/>
              </w:rPr>
            </w:pPr>
            <w:r w:rsidRPr="0046084F">
              <w:rPr>
                <w:rFonts w:ascii="仿宋_GB2312" w:eastAsia="仿宋_GB2312" w:cs="仿宋"/>
                <w:sz w:val="24"/>
              </w:rPr>
              <w:t>会计师</w:t>
            </w:r>
          </w:p>
        </w:tc>
        <w:tc>
          <w:tcPr>
            <w:tcW w:w="1559" w:type="dxa"/>
            <w:tcBorders>
              <w:top w:val="single" w:sz="4" w:space="0" w:color="auto"/>
              <w:left w:val="single" w:sz="4" w:space="0" w:color="auto"/>
              <w:bottom w:val="single" w:sz="4" w:space="0" w:color="auto"/>
              <w:right w:val="single" w:sz="4" w:space="0" w:color="auto"/>
            </w:tcBorders>
            <w:vAlign w:val="center"/>
          </w:tcPr>
          <w:p w:rsidR="0046084F" w:rsidRPr="0046084F" w:rsidRDefault="0046084F" w:rsidP="00C15FC8">
            <w:pPr>
              <w:jc w:val="center"/>
              <w:rPr>
                <w:rFonts w:ascii="仿宋_GB2312" w:eastAsia="仿宋_GB2312" w:cs="仿宋"/>
                <w:sz w:val="24"/>
              </w:rPr>
            </w:pPr>
            <w:r w:rsidRPr="0046084F">
              <w:rPr>
                <w:rFonts w:ascii="仿宋_GB2312" w:eastAsia="仿宋_GB2312" w:cs="仿宋"/>
                <w:sz w:val="24"/>
              </w:rPr>
              <w:t>财务管理、资产管理</w:t>
            </w:r>
          </w:p>
        </w:tc>
        <w:tc>
          <w:tcPr>
            <w:tcW w:w="1559" w:type="dxa"/>
            <w:tcBorders>
              <w:top w:val="single" w:sz="4" w:space="0" w:color="auto"/>
              <w:left w:val="single" w:sz="4" w:space="0" w:color="auto"/>
              <w:bottom w:val="single" w:sz="4" w:space="0" w:color="auto"/>
              <w:right w:val="single" w:sz="4" w:space="0" w:color="auto"/>
            </w:tcBorders>
            <w:vAlign w:val="center"/>
          </w:tcPr>
          <w:p w:rsidR="0046084F" w:rsidRPr="0046084F" w:rsidRDefault="0046084F" w:rsidP="00C15FC8">
            <w:pPr>
              <w:jc w:val="center"/>
              <w:rPr>
                <w:rFonts w:ascii="仿宋_GB2312" w:eastAsia="仿宋_GB2312" w:cs="仿宋"/>
                <w:sz w:val="24"/>
              </w:rPr>
            </w:pPr>
            <w:r w:rsidRPr="0046084F">
              <w:rPr>
                <w:rFonts w:ascii="仿宋_GB2312" w:eastAsia="仿宋_GB2312" w:cs="仿宋"/>
                <w:sz w:val="24"/>
              </w:rPr>
              <w:t>广西壮族自治区亚热带作物研究所</w:t>
            </w:r>
          </w:p>
        </w:tc>
        <w:tc>
          <w:tcPr>
            <w:tcW w:w="3410" w:type="dxa"/>
            <w:tcBorders>
              <w:top w:val="single" w:sz="4" w:space="0" w:color="auto"/>
              <w:left w:val="single" w:sz="4" w:space="0" w:color="auto"/>
              <w:bottom w:val="single" w:sz="4" w:space="0" w:color="auto"/>
              <w:right w:val="single" w:sz="4" w:space="0" w:color="auto"/>
            </w:tcBorders>
            <w:vAlign w:val="center"/>
          </w:tcPr>
          <w:p w:rsidR="0046084F" w:rsidRPr="0046084F" w:rsidRDefault="0046084F" w:rsidP="00C15FC8">
            <w:pPr>
              <w:rPr>
                <w:rFonts w:ascii="仿宋_GB2312" w:eastAsia="仿宋_GB2312" w:cs="仿宋"/>
                <w:sz w:val="24"/>
              </w:rPr>
            </w:pPr>
            <w:r w:rsidRPr="0046084F">
              <w:rPr>
                <w:rFonts w:ascii="仿宋_GB2312" w:eastAsia="仿宋_GB2312" w:cs="仿宋"/>
                <w:sz w:val="24"/>
              </w:rPr>
              <w:t>对标准实施情况进行总结分析，不断对标准提出修正意见</w:t>
            </w:r>
          </w:p>
        </w:tc>
      </w:tr>
      <w:tr w:rsidR="0046084F" w:rsidTr="00CC686B">
        <w:trPr>
          <w:trHeight w:val="682"/>
          <w:jc w:val="center"/>
        </w:trPr>
        <w:tc>
          <w:tcPr>
            <w:tcW w:w="1001" w:type="dxa"/>
            <w:tcBorders>
              <w:top w:val="single" w:sz="4" w:space="0" w:color="auto"/>
              <w:left w:val="single" w:sz="4" w:space="0" w:color="auto"/>
              <w:bottom w:val="single" w:sz="4" w:space="0" w:color="auto"/>
              <w:right w:val="single" w:sz="4" w:space="0" w:color="auto"/>
            </w:tcBorders>
            <w:vAlign w:val="center"/>
          </w:tcPr>
          <w:p w:rsidR="0046084F" w:rsidRPr="0046084F" w:rsidRDefault="0046084F" w:rsidP="00C15FC8">
            <w:pPr>
              <w:jc w:val="center"/>
              <w:rPr>
                <w:rFonts w:ascii="仿宋_GB2312" w:eastAsia="仿宋_GB2312" w:cs="仿宋"/>
                <w:sz w:val="24"/>
              </w:rPr>
            </w:pPr>
            <w:r w:rsidRPr="0046084F">
              <w:rPr>
                <w:rFonts w:ascii="仿宋_GB2312" w:eastAsia="仿宋_GB2312" w:cs="仿宋" w:hint="eastAsia"/>
                <w:sz w:val="24"/>
              </w:rPr>
              <w:lastRenderedPageBreak/>
              <w:t>曹如心</w:t>
            </w:r>
          </w:p>
        </w:tc>
        <w:tc>
          <w:tcPr>
            <w:tcW w:w="1559" w:type="dxa"/>
            <w:tcBorders>
              <w:top w:val="single" w:sz="4" w:space="0" w:color="auto"/>
              <w:left w:val="single" w:sz="4" w:space="0" w:color="auto"/>
              <w:bottom w:val="single" w:sz="4" w:space="0" w:color="auto"/>
              <w:right w:val="single" w:sz="4" w:space="0" w:color="auto"/>
            </w:tcBorders>
            <w:vAlign w:val="center"/>
          </w:tcPr>
          <w:p w:rsidR="0046084F" w:rsidRPr="0046084F" w:rsidRDefault="0046084F" w:rsidP="00C15FC8">
            <w:pPr>
              <w:jc w:val="center"/>
              <w:rPr>
                <w:rFonts w:ascii="仿宋_GB2312" w:eastAsia="仿宋_GB2312" w:cs="仿宋"/>
                <w:sz w:val="24"/>
              </w:rPr>
            </w:pPr>
            <w:r w:rsidRPr="0046084F">
              <w:rPr>
                <w:rFonts w:ascii="仿宋_GB2312" w:eastAsia="仿宋_GB2312" w:cs="仿宋"/>
                <w:sz w:val="24"/>
              </w:rPr>
              <w:t>审计师</w:t>
            </w:r>
          </w:p>
        </w:tc>
        <w:tc>
          <w:tcPr>
            <w:tcW w:w="1559" w:type="dxa"/>
            <w:tcBorders>
              <w:top w:val="single" w:sz="4" w:space="0" w:color="auto"/>
              <w:left w:val="single" w:sz="4" w:space="0" w:color="auto"/>
              <w:bottom w:val="single" w:sz="4" w:space="0" w:color="auto"/>
              <w:right w:val="single" w:sz="4" w:space="0" w:color="auto"/>
            </w:tcBorders>
            <w:vAlign w:val="center"/>
          </w:tcPr>
          <w:p w:rsidR="0046084F" w:rsidRPr="0046084F" w:rsidRDefault="0046084F" w:rsidP="00C15FC8">
            <w:pPr>
              <w:jc w:val="center"/>
              <w:rPr>
                <w:rFonts w:ascii="仿宋_GB2312" w:eastAsia="仿宋_GB2312" w:cs="仿宋"/>
                <w:sz w:val="24"/>
              </w:rPr>
            </w:pPr>
            <w:r w:rsidRPr="0046084F">
              <w:rPr>
                <w:rFonts w:ascii="仿宋_GB2312" w:eastAsia="仿宋_GB2312" w:cs="仿宋"/>
                <w:sz w:val="24"/>
              </w:rPr>
              <w:t>财务管理、资产管理</w:t>
            </w:r>
          </w:p>
        </w:tc>
        <w:tc>
          <w:tcPr>
            <w:tcW w:w="1559" w:type="dxa"/>
            <w:tcBorders>
              <w:top w:val="single" w:sz="4" w:space="0" w:color="auto"/>
              <w:left w:val="single" w:sz="4" w:space="0" w:color="auto"/>
              <w:bottom w:val="single" w:sz="4" w:space="0" w:color="auto"/>
              <w:right w:val="single" w:sz="4" w:space="0" w:color="auto"/>
            </w:tcBorders>
            <w:vAlign w:val="center"/>
          </w:tcPr>
          <w:p w:rsidR="0046084F" w:rsidRPr="0046084F" w:rsidRDefault="0046084F" w:rsidP="00C15FC8">
            <w:pPr>
              <w:jc w:val="center"/>
              <w:rPr>
                <w:rFonts w:ascii="仿宋_GB2312" w:eastAsia="仿宋_GB2312" w:cs="仿宋"/>
                <w:sz w:val="24"/>
              </w:rPr>
            </w:pPr>
            <w:r w:rsidRPr="0046084F">
              <w:rPr>
                <w:rFonts w:ascii="仿宋_GB2312" w:eastAsia="仿宋_GB2312" w:cs="仿宋"/>
                <w:sz w:val="24"/>
              </w:rPr>
              <w:t>广西壮族自治区亚热带作物研究所</w:t>
            </w:r>
          </w:p>
        </w:tc>
        <w:tc>
          <w:tcPr>
            <w:tcW w:w="3410" w:type="dxa"/>
            <w:tcBorders>
              <w:top w:val="single" w:sz="4" w:space="0" w:color="auto"/>
              <w:left w:val="single" w:sz="4" w:space="0" w:color="auto"/>
              <w:bottom w:val="single" w:sz="4" w:space="0" w:color="auto"/>
              <w:right w:val="single" w:sz="4" w:space="0" w:color="auto"/>
            </w:tcBorders>
            <w:vAlign w:val="center"/>
          </w:tcPr>
          <w:p w:rsidR="0046084F" w:rsidRPr="0046084F" w:rsidRDefault="0046084F" w:rsidP="00C15FC8">
            <w:pPr>
              <w:rPr>
                <w:rFonts w:ascii="仿宋_GB2312" w:eastAsia="仿宋_GB2312" w:cs="仿宋"/>
                <w:sz w:val="24"/>
              </w:rPr>
            </w:pPr>
            <w:r w:rsidRPr="0046084F">
              <w:rPr>
                <w:rFonts w:ascii="仿宋_GB2312" w:eastAsia="仿宋_GB2312" w:cs="仿宋"/>
                <w:sz w:val="24"/>
              </w:rPr>
              <w:t>对标准实施情况进行总结分析，不断对标准提出修正意见</w:t>
            </w:r>
          </w:p>
        </w:tc>
      </w:tr>
      <w:tr w:rsidR="0046084F" w:rsidTr="00CC686B">
        <w:trPr>
          <w:trHeight w:val="682"/>
          <w:jc w:val="center"/>
        </w:trPr>
        <w:tc>
          <w:tcPr>
            <w:tcW w:w="1001" w:type="dxa"/>
            <w:tcBorders>
              <w:top w:val="single" w:sz="4" w:space="0" w:color="auto"/>
              <w:left w:val="single" w:sz="4" w:space="0" w:color="auto"/>
              <w:bottom w:val="single" w:sz="4" w:space="0" w:color="auto"/>
              <w:right w:val="single" w:sz="4" w:space="0" w:color="auto"/>
            </w:tcBorders>
            <w:vAlign w:val="center"/>
          </w:tcPr>
          <w:p w:rsidR="0046084F" w:rsidRPr="0046084F" w:rsidRDefault="0046084F" w:rsidP="00C15FC8">
            <w:pPr>
              <w:jc w:val="center"/>
              <w:rPr>
                <w:rFonts w:ascii="仿宋_GB2312" w:eastAsia="仿宋_GB2312" w:cs="仿宋"/>
                <w:sz w:val="24"/>
              </w:rPr>
            </w:pPr>
            <w:r w:rsidRPr="0046084F">
              <w:rPr>
                <w:rFonts w:ascii="仿宋_GB2312" w:eastAsia="仿宋_GB2312" w:cs="仿宋" w:hint="eastAsia"/>
                <w:sz w:val="24"/>
              </w:rPr>
              <w:t>蒋明</w:t>
            </w:r>
          </w:p>
        </w:tc>
        <w:tc>
          <w:tcPr>
            <w:tcW w:w="1559" w:type="dxa"/>
            <w:tcBorders>
              <w:top w:val="single" w:sz="4" w:space="0" w:color="auto"/>
              <w:left w:val="single" w:sz="4" w:space="0" w:color="auto"/>
              <w:bottom w:val="single" w:sz="4" w:space="0" w:color="auto"/>
              <w:right w:val="single" w:sz="4" w:space="0" w:color="auto"/>
            </w:tcBorders>
            <w:vAlign w:val="center"/>
          </w:tcPr>
          <w:p w:rsidR="0046084F" w:rsidRPr="0046084F" w:rsidRDefault="0046084F" w:rsidP="00C15FC8">
            <w:pPr>
              <w:jc w:val="center"/>
              <w:rPr>
                <w:rFonts w:ascii="仿宋_GB2312" w:eastAsia="仿宋_GB2312" w:cs="仿宋"/>
                <w:sz w:val="24"/>
              </w:rPr>
            </w:pPr>
            <w:r w:rsidRPr="0046084F">
              <w:rPr>
                <w:rFonts w:ascii="仿宋_GB2312" w:eastAsia="仿宋_GB2312" w:cs="仿宋"/>
                <w:sz w:val="24"/>
              </w:rPr>
              <w:t>项目经理</w:t>
            </w:r>
          </w:p>
        </w:tc>
        <w:tc>
          <w:tcPr>
            <w:tcW w:w="1559" w:type="dxa"/>
            <w:tcBorders>
              <w:top w:val="single" w:sz="4" w:space="0" w:color="auto"/>
              <w:left w:val="single" w:sz="4" w:space="0" w:color="auto"/>
              <w:bottom w:val="single" w:sz="4" w:space="0" w:color="auto"/>
              <w:right w:val="single" w:sz="4" w:space="0" w:color="auto"/>
            </w:tcBorders>
            <w:vAlign w:val="center"/>
          </w:tcPr>
          <w:p w:rsidR="0046084F" w:rsidRPr="0046084F" w:rsidRDefault="0046084F" w:rsidP="00C15FC8">
            <w:pPr>
              <w:jc w:val="center"/>
              <w:rPr>
                <w:rFonts w:ascii="仿宋_GB2312" w:eastAsia="仿宋_GB2312" w:cs="仿宋"/>
                <w:sz w:val="24"/>
              </w:rPr>
            </w:pPr>
            <w:r w:rsidRPr="0046084F">
              <w:rPr>
                <w:rFonts w:ascii="仿宋_GB2312" w:eastAsia="仿宋_GB2312" w:cs="仿宋"/>
                <w:sz w:val="24"/>
              </w:rPr>
              <w:t>实验室基础建设、实验室装修装饰</w:t>
            </w:r>
          </w:p>
        </w:tc>
        <w:tc>
          <w:tcPr>
            <w:tcW w:w="1559" w:type="dxa"/>
            <w:tcBorders>
              <w:top w:val="single" w:sz="4" w:space="0" w:color="auto"/>
              <w:left w:val="single" w:sz="4" w:space="0" w:color="auto"/>
              <w:bottom w:val="single" w:sz="4" w:space="0" w:color="auto"/>
              <w:right w:val="single" w:sz="4" w:space="0" w:color="auto"/>
            </w:tcBorders>
            <w:vAlign w:val="center"/>
          </w:tcPr>
          <w:p w:rsidR="0046084F" w:rsidRPr="0046084F" w:rsidRDefault="0046084F" w:rsidP="00C15FC8">
            <w:pPr>
              <w:jc w:val="center"/>
              <w:rPr>
                <w:rFonts w:ascii="仿宋_GB2312" w:eastAsia="仿宋_GB2312" w:cs="仿宋"/>
                <w:sz w:val="24"/>
              </w:rPr>
            </w:pPr>
            <w:r w:rsidRPr="0046084F">
              <w:rPr>
                <w:rFonts w:ascii="仿宋_GB2312" w:eastAsia="仿宋_GB2312" w:cs="仿宋"/>
                <w:sz w:val="24"/>
              </w:rPr>
              <w:t>广西艾科普高新技术有限公司</w:t>
            </w:r>
          </w:p>
        </w:tc>
        <w:tc>
          <w:tcPr>
            <w:tcW w:w="3410" w:type="dxa"/>
            <w:tcBorders>
              <w:top w:val="single" w:sz="4" w:space="0" w:color="auto"/>
              <w:left w:val="single" w:sz="4" w:space="0" w:color="auto"/>
              <w:bottom w:val="single" w:sz="4" w:space="0" w:color="auto"/>
              <w:right w:val="single" w:sz="4" w:space="0" w:color="auto"/>
            </w:tcBorders>
            <w:vAlign w:val="center"/>
          </w:tcPr>
          <w:p w:rsidR="0046084F" w:rsidRPr="0046084F" w:rsidRDefault="0046084F" w:rsidP="00C15FC8">
            <w:pPr>
              <w:rPr>
                <w:rFonts w:ascii="仿宋_GB2312" w:eastAsia="仿宋_GB2312" w:cs="仿宋"/>
                <w:sz w:val="24"/>
              </w:rPr>
            </w:pPr>
            <w:r w:rsidRPr="0046084F">
              <w:rPr>
                <w:rFonts w:ascii="仿宋_GB2312" w:eastAsia="仿宋_GB2312" w:cs="仿宋"/>
                <w:sz w:val="24"/>
              </w:rPr>
              <w:t>对标准实施情况进行总结分析，不断对标准提出修正意见</w:t>
            </w:r>
          </w:p>
        </w:tc>
      </w:tr>
      <w:tr w:rsidR="0046084F" w:rsidTr="00CC686B">
        <w:trPr>
          <w:trHeight w:val="682"/>
          <w:jc w:val="center"/>
        </w:trPr>
        <w:tc>
          <w:tcPr>
            <w:tcW w:w="1001" w:type="dxa"/>
            <w:tcBorders>
              <w:top w:val="single" w:sz="4" w:space="0" w:color="auto"/>
              <w:left w:val="single" w:sz="4" w:space="0" w:color="auto"/>
              <w:bottom w:val="single" w:sz="4" w:space="0" w:color="auto"/>
              <w:right w:val="single" w:sz="4" w:space="0" w:color="auto"/>
            </w:tcBorders>
            <w:vAlign w:val="center"/>
          </w:tcPr>
          <w:p w:rsidR="0046084F" w:rsidRPr="0046084F" w:rsidRDefault="0046084F" w:rsidP="00C15FC8">
            <w:pPr>
              <w:jc w:val="center"/>
              <w:rPr>
                <w:rFonts w:ascii="仿宋_GB2312" w:eastAsia="仿宋_GB2312" w:cs="仿宋"/>
                <w:sz w:val="24"/>
              </w:rPr>
            </w:pPr>
            <w:r w:rsidRPr="0046084F">
              <w:rPr>
                <w:rFonts w:ascii="仿宋_GB2312" w:eastAsia="仿宋_GB2312" w:cs="仿宋" w:hint="eastAsia"/>
                <w:sz w:val="24"/>
              </w:rPr>
              <w:t>谢娴</w:t>
            </w:r>
          </w:p>
        </w:tc>
        <w:tc>
          <w:tcPr>
            <w:tcW w:w="1559" w:type="dxa"/>
            <w:tcBorders>
              <w:top w:val="single" w:sz="4" w:space="0" w:color="auto"/>
              <w:left w:val="single" w:sz="4" w:space="0" w:color="auto"/>
              <w:bottom w:val="single" w:sz="4" w:space="0" w:color="auto"/>
              <w:right w:val="single" w:sz="4" w:space="0" w:color="auto"/>
            </w:tcBorders>
            <w:vAlign w:val="center"/>
          </w:tcPr>
          <w:p w:rsidR="0046084F" w:rsidRPr="0046084F" w:rsidRDefault="0046084F" w:rsidP="00C15FC8">
            <w:pPr>
              <w:jc w:val="center"/>
              <w:rPr>
                <w:rFonts w:ascii="仿宋_GB2312" w:eastAsia="仿宋_GB2312" w:cs="仿宋"/>
                <w:sz w:val="24"/>
              </w:rPr>
            </w:pPr>
            <w:r w:rsidRPr="0046084F">
              <w:rPr>
                <w:rFonts w:ascii="仿宋_GB2312" w:eastAsia="仿宋_GB2312" w:cs="仿宋"/>
                <w:sz w:val="24"/>
              </w:rPr>
              <w:t>设计师</w:t>
            </w:r>
          </w:p>
        </w:tc>
        <w:tc>
          <w:tcPr>
            <w:tcW w:w="1559" w:type="dxa"/>
            <w:tcBorders>
              <w:top w:val="single" w:sz="4" w:space="0" w:color="auto"/>
              <w:left w:val="single" w:sz="4" w:space="0" w:color="auto"/>
              <w:bottom w:val="single" w:sz="4" w:space="0" w:color="auto"/>
              <w:right w:val="single" w:sz="4" w:space="0" w:color="auto"/>
            </w:tcBorders>
            <w:vAlign w:val="center"/>
          </w:tcPr>
          <w:p w:rsidR="0046084F" w:rsidRPr="0046084F" w:rsidRDefault="0046084F" w:rsidP="00C15FC8">
            <w:pPr>
              <w:jc w:val="center"/>
              <w:rPr>
                <w:rFonts w:ascii="仿宋_GB2312" w:eastAsia="仿宋_GB2312" w:cs="仿宋"/>
                <w:sz w:val="24"/>
              </w:rPr>
            </w:pPr>
            <w:r w:rsidRPr="0046084F">
              <w:rPr>
                <w:rFonts w:ascii="仿宋_GB2312" w:eastAsia="仿宋_GB2312" w:cs="仿宋"/>
                <w:sz w:val="24"/>
              </w:rPr>
              <w:t>实验室管理</w:t>
            </w:r>
          </w:p>
        </w:tc>
        <w:tc>
          <w:tcPr>
            <w:tcW w:w="1559" w:type="dxa"/>
            <w:tcBorders>
              <w:top w:val="single" w:sz="4" w:space="0" w:color="auto"/>
              <w:left w:val="single" w:sz="4" w:space="0" w:color="auto"/>
              <w:bottom w:val="single" w:sz="4" w:space="0" w:color="auto"/>
              <w:right w:val="single" w:sz="4" w:space="0" w:color="auto"/>
            </w:tcBorders>
            <w:vAlign w:val="center"/>
          </w:tcPr>
          <w:p w:rsidR="0046084F" w:rsidRPr="0046084F" w:rsidRDefault="0046084F" w:rsidP="00C15FC8">
            <w:pPr>
              <w:jc w:val="center"/>
              <w:rPr>
                <w:rFonts w:ascii="仿宋_GB2312" w:eastAsia="仿宋_GB2312" w:cs="仿宋"/>
                <w:sz w:val="24"/>
              </w:rPr>
            </w:pPr>
            <w:r w:rsidRPr="0046084F">
              <w:rPr>
                <w:rFonts w:ascii="仿宋_GB2312" w:eastAsia="仿宋_GB2312" w:cs="仿宋"/>
                <w:sz w:val="24"/>
              </w:rPr>
              <w:t>广西艾科普高新技术有限公司</w:t>
            </w:r>
          </w:p>
        </w:tc>
        <w:tc>
          <w:tcPr>
            <w:tcW w:w="3410" w:type="dxa"/>
            <w:tcBorders>
              <w:top w:val="single" w:sz="4" w:space="0" w:color="auto"/>
              <w:left w:val="single" w:sz="4" w:space="0" w:color="auto"/>
              <w:bottom w:val="single" w:sz="4" w:space="0" w:color="auto"/>
              <w:right w:val="single" w:sz="4" w:space="0" w:color="auto"/>
            </w:tcBorders>
            <w:vAlign w:val="center"/>
          </w:tcPr>
          <w:p w:rsidR="0046084F" w:rsidRPr="0046084F" w:rsidRDefault="0046084F" w:rsidP="00C15FC8">
            <w:pPr>
              <w:rPr>
                <w:rFonts w:ascii="仿宋_GB2312" w:eastAsia="仿宋_GB2312" w:cs="仿宋"/>
                <w:sz w:val="24"/>
              </w:rPr>
            </w:pPr>
            <w:r w:rsidRPr="0046084F">
              <w:rPr>
                <w:rFonts w:ascii="仿宋_GB2312" w:eastAsia="仿宋_GB2312" w:cs="仿宋"/>
                <w:sz w:val="24"/>
              </w:rPr>
              <w:t>对标准实施情况进行总结分析，不断对标准提出修正意见</w:t>
            </w:r>
          </w:p>
        </w:tc>
      </w:tr>
      <w:tr w:rsidR="0046084F" w:rsidTr="00CC686B">
        <w:trPr>
          <w:trHeight w:val="682"/>
          <w:jc w:val="center"/>
        </w:trPr>
        <w:tc>
          <w:tcPr>
            <w:tcW w:w="1001" w:type="dxa"/>
            <w:tcBorders>
              <w:top w:val="single" w:sz="4" w:space="0" w:color="auto"/>
              <w:left w:val="single" w:sz="4" w:space="0" w:color="auto"/>
              <w:bottom w:val="single" w:sz="4" w:space="0" w:color="auto"/>
              <w:right w:val="single" w:sz="4" w:space="0" w:color="auto"/>
            </w:tcBorders>
            <w:vAlign w:val="center"/>
          </w:tcPr>
          <w:p w:rsidR="0046084F" w:rsidRPr="0046084F" w:rsidRDefault="0046084F" w:rsidP="00C15FC8">
            <w:pPr>
              <w:jc w:val="center"/>
              <w:rPr>
                <w:rFonts w:ascii="仿宋_GB2312" w:eastAsia="仿宋_GB2312" w:cs="仿宋"/>
                <w:sz w:val="24"/>
              </w:rPr>
            </w:pPr>
            <w:r w:rsidRPr="0046084F">
              <w:rPr>
                <w:rFonts w:ascii="仿宋_GB2312" w:eastAsia="仿宋_GB2312" w:cs="仿宋" w:hint="eastAsia"/>
                <w:sz w:val="24"/>
              </w:rPr>
              <w:t>刘锦莲</w:t>
            </w:r>
          </w:p>
        </w:tc>
        <w:tc>
          <w:tcPr>
            <w:tcW w:w="1559" w:type="dxa"/>
            <w:tcBorders>
              <w:top w:val="single" w:sz="4" w:space="0" w:color="auto"/>
              <w:left w:val="single" w:sz="4" w:space="0" w:color="auto"/>
              <w:bottom w:val="single" w:sz="4" w:space="0" w:color="auto"/>
              <w:right w:val="single" w:sz="4" w:space="0" w:color="auto"/>
            </w:tcBorders>
            <w:vAlign w:val="center"/>
          </w:tcPr>
          <w:p w:rsidR="0046084F" w:rsidRPr="0046084F" w:rsidRDefault="0046084F" w:rsidP="00C15FC8">
            <w:pPr>
              <w:jc w:val="center"/>
              <w:rPr>
                <w:rFonts w:ascii="仿宋_GB2312" w:eastAsia="仿宋_GB2312" w:cs="仿宋"/>
                <w:sz w:val="24"/>
              </w:rPr>
            </w:pPr>
            <w:r w:rsidRPr="0046084F">
              <w:rPr>
                <w:rFonts w:ascii="仿宋_GB2312" w:eastAsia="仿宋_GB2312" w:cs="仿宋"/>
                <w:sz w:val="24"/>
              </w:rPr>
              <w:t>工程主管</w:t>
            </w:r>
          </w:p>
        </w:tc>
        <w:tc>
          <w:tcPr>
            <w:tcW w:w="1559" w:type="dxa"/>
            <w:tcBorders>
              <w:top w:val="single" w:sz="4" w:space="0" w:color="auto"/>
              <w:left w:val="single" w:sz="4" w:space="0" w:color="auto"/>
              <w:bottom w:val="single" w:sz="4" w:space="0" w:color="auto"/>
              <w:right w:val="single" w:sz="4" w:space="0" w:color="auto"/>
            </w:tcBorders>
            <w:vAlign w:val="center"/>
          </w:tcPr>
          <w:p w:rsidR="0046084F" w:rsidRPr="0046084F" w:rsidRDefault="0046084F" w:rsidP="00C15FC8">
            <w:pPr>
              <w:jc w:val="center"/>
              <w:rPr>
                <w:rFonts w:ascii="仿宋_GB2312" w:eastAsia="仿宋_GB2312" w:cs="仿宋"/>
                <w:sz w:val="24"/>
              </w:rPr>
            </w:pPr>
            <w:r w:rsidRPr="0046084F">
              <w:rPr>
                <w:rFonts w:ascii="仿宋_GB2312" w:eastAsia="仿宋_GB2312" w:cs="仿宋"/>
                <w:sz w:val="24"/>
              </w:rPr>
              <w:t>实验室管理</w:t>
            </w:r>
          </w:p>
        </w:tc>
        <w:tc>
          <w:tcPr>
            <w:tcW w:w="1559" w:type="dxa"/>
            <w:tcBorders>
              <w:top w:val="single" w:sz="4" w:space="0" w:color="auto"/>
              <w:left w:val="single" w:sz="4" w:space="0" w:color="auto"/>
              <w:bottom w:val="single" w:sz="4" w:space="0" w:color="auto"/>
              <w:right w:val="single" w:sz="4" w:space="0" w:color="auto"/>
            </w:tcBorders>
            <w:vAlign w:val="center"/>
          </w:tcPr>
          <w:p w:rsidR="0046084F" w:rsidRPr="0046084F" w:rsidRDefault="0046084F" w:rsidP="00C15FC8">
            <w:pPr>
              <w:jc w:val="center"/>
              <w:rPr>
                <w:rFonts w:ascii="仿宋_GB2312" w:eastAsia="仿宋_GB2312" w:cs="仿宋"/>
                <w:sz w:val="24"/>
              </w:rPr>
            </w:pPr>
            <w:r w:rsidRPr="0046084F">
              <w:rPr>
                <w:rFonts w:ascii="仿宋_GB2312" w:eastAsia="仿宋_GB2312" w:cs="仿宋"/>
                <w:sz w:val="24"/>
              </w:rPr>
              <w:t>广西艾科普高新技术有限公司</w:t>
            </w:r>
          </w:p>
        </w:tc>
        <w:tc>
          <w:tcPr>
            <w:tcW w:w="3410" w:type="dxa"/>
            <w:tcBorders>
              <w:top w:val="single" w:sz="4" w:space="0" w:color="auto"/>
              <w:left w:val="single" w:sz="4" w:space="0" w:color="auto"/>
              <w:bottom w:val="single" w:sz="4" w:space="0" w:color="auto"/>
              <w:right w:val="single" w:sz="4" w:space="0" w:color="auto"/>
            </w:tcBorders>
            <w:vAlign w:val="center"/>
          </w:tcPr>
          <w:p w:rsidR="0046084F" w:rsidRPr="0046084F" w:rsidRDefault="0046084F" w:rsidP="00C15FC8">
            <w:pPr>
              <w:rPr>
                <w:rFonts w:ascii="仿宋_GB2312" w:eastAsia="仿宋_GB2312" w:cs="仿宋"/>
                <w:sz w:val="24"/>
              </w:rPr>
            </w:pPr>
            <w:r w:rsidRPr="0046084F">
              <w:rPr>
                <w:rFonts w:ascii="仿宋_GB2312" w:eastAsia="仿宋_GB2312" w:cs="仿宋"/>
                <w:sz w:val="24"/>
              </w:rPr>
              <w:t>对标准实施情况进行总结分析，不断对标准提出修正意见</w:t>
            </w:r>
          </w:p>
        </w:tc>
      </w:tr>
      <w:tr w:rsidR="0046084F" w:rsidTr="00CC686B">
        <w:trPr>
          <w:trHeight w:val="682"/>
          <w:jc w:val="center"/>
        </w:trPr>
        <w:tc>
          <w:tcPr>
            <w:tcW w:w="1001" w:type="dxa"/>
            <w:tcBorders>
              <w:top w:val="single" w:sz="4" w:space="0" w:color="auto"/>
              <w:left w:val="single" w:sz="4" w:space="0" w:color="auto"/>
              <w:bottom w:val="single" w:sz="4" w:space="0" w:color="auto"/>
              <w:right w:val="single" w:sz="4" w:space="0" w:color="auto"/>
            </w:tcBorders>
            <w:vAlign w:val="center"/>
          </w:tcPr>
          <w:p w:rsidR="0046084F" w:rsidRPr="0046084F" w:rsidRDefault="0046084F" w:rsidP="00C15FC8">
            <w:pPr>
              <w:jc w:val="center"/>
              <w:rPr>
                <w:rFonts w:ascii="仿宋_GB2312" w:eastAsia="仿宋_GB2312" w:cs="仿宋"/>
                <w:sz w:val="24"/>
              </w:rPr>
            </w:pPr>
            <w:r w:rsidRPr="0046084F">
              <w:rPr>
                <w:rFonts w:ascii="仿宋_GB2312" w:eastAsia="仿宋_GB2312" w:cs="仿宋" w:hint="eastAsia"/>
                <w:sz w:val="24"/>
              </w:rPr>
              <w:t>卢春虹</w:t>
            </w:r>
          </w:p>
        </w:tc>
        <w:tc>
          <w:tcPr>
            <w:tcW w:w="1559" w:type="dxa"/>
            <w:tcBorders>
              <w:top w:val="single" w:sz="4" w:space="0" w:color="auto"/>
              <w:left w:val="single" w:sz="4" w:space="0" w:color="auto"/>
              <w:bottom w:val="single" w:sz="4" w:space="0" w:color="auto"/>
              <w:right w:val="single" w:sz="4" w:space="0" w:color="auto"/>
            </w:tcBorders>
            <w:vAlign w:val="center"/>
          </w:tcPr>
          <w:p w:rsidR="0046084F" w:rsidRPr="0046084F" w:rsidRDefault="0046084F" w:rsidP="00C15FC8">
            <w:pPr>
              <w:jc w:val="center"/>
              <w:rPr>
                <w:rFonts w:ascii="仿宋_GB2312" w:eastAsia="仿宋_GB2312" w:cs="仿宋"/>
                <w:sz w:val="24"/>
              </w:rPr>
            </w:pPr>
            <w:r w:rsidRPr="0046084F">
              <w:rPr>
                <w:rFonts w:ascii="仿宋_GB2312" w:eastAsia="仿宋_GB2312" w:cs="仿宋"/>
                <w:sz w:val="24"/>
              </w:rPr>
              <w:t>设计师</w:t>
            </w:r>
          </w:p>
        </w:tc>
        <w:tc>
          <w:tcPr>
            <w:tcW w:w="1559" w:type="dxa"/>
            <w:tcBorders>
              <w:top w:val="single" w:sz="4" w:space="0" w:color="auto"/>
              <w:left w:val="single" w:sz="4" w:space="0" w:color="auto"/>
              <w:bottom w:val="single" w:sz="4" w:space="0" w:color="auto"/>
              <w:right w:val="single" w:sz="4" w:space="0" w:color="auto"/>
            </w:tcBorders>
            <w:vAlign w:val="center"/>
          </w:tcPr>
          <w:p w:rsidR="0046084F" w:rsidRPr="0046084F" w:rsidRDefault="0046084F" w:rsidP="00C15FC8">
            <w:pPr>
              <w:jc w:val="center"/>
              <w:rPr>
                <w:rFonts w:ascii="仿宋_GB2312" w:eastAsia="仿宋_GB2312" w:cs="仿宋"/>
                <w:sz w:val="24"/>
              </w:rPr>
            </w:pPr>
            <w:r w:rsidRPr="0046084F">
              <w:rPr>
                <w:rFonts w:ascii="仿宋_GB2312" w:eastAsia="仿宋_GB2312" w:cs="仿宋"/>
                <w:sz w:val="24"/>
              </w:rPr>
              <w:t>实验室管理</w:t>
            </w:r>
          </w:p>
        </w:tc>
        <w:tc>
          <w:tcPr>
            <w:tcW w:w="1559" w:type="dxa"/>
            <w:tcBorders>
              <w:top w:val="single" w:sz="4" w:space="0" w:color="auto"/>
              <w:left w:val="single" w:sz="4" w:space="0" w:color="auto"/>
              <w:bottom w:val="single" w:sz="4" w:space="0" w:color="auto"/>
              <w:right w:val="single" w:sz="4" w:space="0" w:color="auto"/>
            </w:tcBorders>
            <w:vAlign w:val="center"/>
          </w:tcPr>
          <w:p w:rsidR="0046084F" w:rsidRPr="0046084F" w:rsidRDefault="0046084F" w:rsidP="00C15FC8">
            <w:pPr>
              <w:jc w:val="center"/>
              <w:rPr>
                <w:rFonts w:ascii="仿宋_GB2312" w:eastAsia="仿宋_GB2312" w:cs="仿宋"/>
                <w:sz w:val="24"/>
              </w:rPr>
            </w:pPr>
            <w:r w:rsidRPr="0046084F">
              <w:rPr>
                <w:rFonts w:ascii="仿宋_GB2312" w:eastAsia="仿宋_GB2312" w:cs="仿宋"/>
                <w:sz w:val="24"/>
              </w:rPr>
              <w:t>广西艾科普高新技术有限公司</w:t>
            </w:r>
          </w:p>
        </w:tc>
        <w:tc>
          <w:tcPr>
            <w:tcW w:w="3410" w:type="dxa"/>
            <w:tcBorders>
              <w:top w:val="single" w:sz="4" w:space="0" w:color="auto"/>
              <w:left w:val="single" w:sz="4" w:space="0" w:color="auto"/>
              <w:bottom w:val="single" w:sz="4" w:space="0" w:color="auto"/>
              <w:right w:val="single" w:sz="4" w:space="0" w:color="auto"/>
            </w:tcBorders>
            <w:vAlign w:val="center"/>
          </w:tcPr>
          <w:p w:rsidR="0046084F" w:rsidRPr="0046084F" w:rsidRDefault="0046084F" w:rsidP="00C15FC8">
            <w:pPr>
              <w:rPr>
                <w:rFonts w:ascii="仿宋_GB2312" w:eastAsia="仿宋_GB2312" w:cs="仿宋"/>
                <w:sz w:val="24"/>
              </w:rPr>
            </w:pPr>
            <w:r w:rsidRPr="0046084F">
              <w:rPr>
                <w:rFonts w:ascii="仿宋_GB2312" w:eastAsia="仿宋_GB2312" w:cs="仿宋"/>
                <w:sz w:val="24"/>
              </w:rPr>
              <w:t>对标准实施情况进行总结分析，不断对标准提出修正意见</w:t>
            </w:r>
          </w:p>
        </w:tc>
      </w:tr>
    </w:tbl>
    <w:p w:rsidR="00253C7B" w:rsidRDefault="008C7B6F" w:rsidP="004C4561">
      <w:pPr>
        <w:rPr>
          <w:b/>
        </w:rPr>
      </w:pPr>
      <w:r>
        <w:rPr>
          <w:b/>
        </w:rPr>
        <w:t>二、项目背景及目的意义</w:t>
      </w:r>
    </w:p>
    <w:p w:rsidR="002A25AA" w:rsidRPr="000860FA" w:rsidRDefault="002A25AA" w:rsidP="00ED4486">
      <w:pPr>
        <w:pStyle w:val="BodyText2"/>
        <w:ind w:firstLineChars="200" w:firstLine="640"/>
        <w:rPr>
          <w:rFonts w:ascii="仿宋_GB2312" w:eastAsia="仿宋_GB2312"/>
        </w:rPr>
      </w:pPr>
      <w:r w:rsidRPr="000860FA">
        <w:rPr>
          <w:rFonts w:ascii="仿宋_GB2312" w:eastAsia="仿宋_GB2312" w:hint="eastAsia"/>
        </w:rPr>
        <w:t>以网络通讯技术和计算机为基础的信息化技术是21世纪先进生产力的代表，随着科学技术的高速发展，信息化技术不断成熟并逐步在世界各国实现应用。实验室信息化管理的实质性概念，是依托软硬件与实验设施，改进现有的实验室单机设备，将物联网技术、VR、互联网技术、大数据技术，融入实验室信息化建设与管理工作，以此推动实验室数字化、信息化发展。与传统的实验室管理不同，基于信息化的实验室管理能大幅度提高实验室管理的质量与效率，为保障实践教学和科学研究的有序进行提</w:t>
      </w:r>
      <w:r>
        <w:rPr>
          <w:rFonts w:ascii="仿宋_GB2312" w:eastAsia="仿宋_GB2312" w:hint="eastAsia"/>
        </w:rPr>
        <w:t>供坚实的基础。</w:t>
      </w:r>
    </w:p>
    <w:p w:rsidR="002A25AA" w:rsidRPr="000860FA" w:rsidRDefault="002A25AA" w:rsidP="00ED4486">
      <w:pPr>
        <w:pStyle w:val="BodyText2"/>
        <w:ind w:firstLineChars="200" w:firstLine="640"/>
        <w:rPr>
          <w:rFonts w:ascii="仿宋_GB2312" w:eastAsia="仿宋_GB2312"/>
        </w:rPr>
      </w:pPr>
      <w:r w:rsidRPr="000860FA">
        <w:rPr>
          <w:rFonts w:ascii="仿宋_GB2312" w:eastAsia="仿宋_GB2312" w:hint="eastAsia"/>
        </w:rPr>
        <w:t>对于高校而言，实验室是高校实现教学、科研和人才培养的重要基础设施，高校试剂采购和使用量巨大，对试剂采购和存放使用的数据追踪和有效管理成为管理工作的重点和难点。对于医院而言，目前很多医院在实验室器械管理过程中，依然采取传统</w:t>
      </w:r>
      <w:r w:rsidRPr="000860FA">
        <w:rPr>
          <w:rFonts w:ascii="仿宋_GB2312" w:eastAsia="仿宋_GB2312" w:hint="eastAsia"/>
        </w:rPr>
        <w:lastRenderedPageBreak/>
        <w:t>的人工管理方式，这对于保证医院实验室安全运行有着极大的威胁和不利</w:t>
      </w:r>
      <w:r>
        <w:rPr>
          <w:rFonts w:ascii="仿宋_GB2312" w:eastAsia="仿宋_GB2312" w:hint="eastAsia"/>
        </w:rPr>
        <w:t>。</w:t>
      </w:r>
      <w:r w:rsidRPr="000860FA">
        <w:rPr>
          <w:rFonts w:ascii="仿宋_GB2312" w:eastAsia="仿宋_GB2312" w:hint="eastAsia"/>
        </w:rPr>
        <w:t>目前区内有38家科研教育广西高院校，如广西中医药大学，右江民族学院，桂林医学院等；有68家生物医药三甲医院，如广西疾病预防控制中心、广西壮医院、广西壮族人民医院、来宾市人民医院、百色市疾病防控中心等；以及广西科学院、百色市田东生态环境局、玉林市农产品和农机安全检测中心、良庆公安分局、宾阳县政府、南宁市公安局刑侦支队刑科所等政府机构需要进行理化实验室常规试剂信息化管理。</w:t>
      </w:r>
      <w:r w:rsidRPr="00375089">
        <w:rPr>
          <w:rFonts w:ascii="仿宋_GB2312" w:eastAsia="仿宋_GB2312" w:hint="eastAsia"/>
        </w:rPr>
        <w:t>目前，在常规试剂安全管理过程中存在使用试剂人员安全意识淡薄、安全责任不明确、安全制度不健全、采购源头多样、产品质量与服务参差不齐、化学品存放不当，危废物不能有效回收和恰当处置等问题，对实验室安全造成较大的安全隐患</w:t>
      </w:r>
      <w:r>
        <w:rPr>
          <w:rFonts w:ascii="仿宋_GB2312" w:eastAsia="仿宋_GB2312" w:hint="eastAsia"/>
        </w:rPr>
        <w:t>。</w:t>
      </w:r>
    </w:p>
    <w:p w:rsidR="00253C7B" w:rsidRDefault="002A25AA" w:rsidP="00ED4486">
      <w:pPr>
        <w:ind w:firstLineChars="200" w:firstLine="640"/>
      </w:pPr>
      <w:r w:rsidRPr="007012B5">
        <w:rPr>
          <w:rFonts w:ascii="仿宋_GB2312" w:eastAsia="仿宋_GB2312" w:hint="eastAsia"/>
        </w:rPr>
        <w:t>通过制定团体标准《</w:t>
      </w:r>
      <w:r w:rsidR="003C6B2D">
        <w:rPr>
          <w:rFonts w:ascii="仿宋_GB2312" w:eastAsia="仿宋_GB2312" w:hint="eastAsia"/>
        </w:rPr>
        <w:t>理化实验室试剂库常规化学品信息化管理规范</w:t>
      </w:r>
      <w:r w:rsidRPr="007012B5">
        <w:rPr>
          <w:rFonts w:ascii="仿宋_GB2312" w:eastAsia="仿宋_GB2312" w:hint="eastAsia"/>
        </w:rPr>
        <w:t>》，以标准为抓手，统一规范</w:t>
      </w:r>
      <w:r w:rsidR="003C6B2D">
        <w:rPr>
          <w:rFonts w:ascii="仿宋_GB2312" w:eastAsia="仿宋_GB2312" w:hint="eastAsia"/>
        </w:rPr>
        <w:t>理化实验室试剂库常规化学品信息化管理</w:t>
      </w:r>
      <w:r>
        <w:rPr>
          <w:rFonts w:ascii="仿宋_GB2312" w:eastAsia="仿宋_GB2312" w:hint="eastAsia"/>
        </w:rPr>
        <w:t>，对</w:t>
      </w:r>
      <w:r w:rsidRPr="000860FA">
        <w:rPr>
          <w:rFonts w:ascii="仿宋_GB2312" w:eastAsia="仿宋_GB2312" w:hint="eastAsia"/>
        </w:rPr>
        <w:t>实验室管理体制与管理模式的创新</w:t>
      </w:r>
      <w:r>
        <w:rPr>
          <w:rFonts w:ascii="仿宋_GB2312" w:eastAsia="仿宋_GB2312" w:hint="eastAsia"/>
        </w:rPr>
        <w:t>，</w:t>
      </w:r>
      <w:r w:rsidRPr="000860FA">
        <w:rPr>
          <w:rFonts w:ascii="仿宋_GB2312" w:eastAsia="仿宋_GB2312" w:hint="eastAsia"/>
        </w:rPr>
        <w:t>实现实验资源的统筹规划，保证实验数据的完好性和真实性</w:t>
      </w:r>
      <w:r>
        <w:rPr>
          <w:rFonts w:ascii="仿宋_GB2312" w:eastAsia="仿宋_GB2312" w:hint="eastAsia"/>
        </w:rPr>
        <w:t>，</w:t>
      </w:r>
      <w:r w:rsidRPr="000860FA">
        <w:rPr>
          <w:rFonts w:ascii="仿宋_GB2312" w:eastAsia="仿宋_GB2312" w:hint="eastAsia"/>
        </w:rPr>
        <w:t>促进实验室间的信息交流和资源共享</w:t>
      </w:r>
      <w:r>
        <w:rPr>
          <w:rFonts w:ascii="仿宋_GB2312" w:eastAsia="仿宋_GB2312" w:hint="eastAsia"/>
        </w:rPr>
        <w:t>有重要意义。</w:t>
      </w:r>
    </w:p>
    <w:p w:rsidR="00253C7B" w:rsidRDefault="008C7B6F" w:rsidP="00AC3CBB">
      <w:pPr>
        <w:rPr>
          <w:b/>
        </w:rPr>
      </w:pPr>
      <w:r>
        <w:rPr>
          <w:b/>
        </w:rPr>
        <w:t>三、项目编制过程</w:t>
      </w:r>
    </w:p>
    <w:p w:rsidR="00253C7B" w:rsidRDefault="008C7B6F" w:rsidP="00ED4486">
      <w:pPr>
        <w:ind w:firstLineChars="150" w:firstLine="482"/>
        <w:rPr>
          <w:b/>
        </w:rPr>
      </w:pPr>
      <w:r>
        <w:rPr>
          <w:b/>
        </w:rPr>
        <w:t>（一）成立标准编制工作组</w:t>
      </w:r>
    </w:p>
    <w:p w:rsidR="00253C7B" w:rsidRDefault="008C7B6F" w:rsidP="00ED4486">
      <w:pPr>
        <w:ind w:firstLineChars="250" w:firstLine="800"/>
      </w:pPr>
      <w:r>
        <w:rPr>
          <w:rFonts w:hint="eastAsia"/>
        </w:rPr>
        <w:t>团体标准《</w:t>
      </w:r>
      <w:r w:rsidR="003C6B2D">
        <w:rPr>
          <w:rFonts w:hint="eastAsia"/>
        </w:rPr>
        <w:t>理化实验室试剂库常规化学品信息化管理规范</w:t>
      </w:r>
      <w:r>
        <w:rPr>
          <w:rFonts w:hint="eastAsia"/>
        </w:rPr>
        <w:t>》项目任务下达后，</w:t>
      </w:r>
      <w:r w:rsidR="00D80695" w:rsidRPr="00D80695">
        <w:rPr>
          <w:rFonts w:hint="eastAsia"/>
        </w:rPr>
        <w:t>广西艾科普高新技术有限公司、广西大学、广</w:t>
      </w:r>
      <w:r w:rsidR="00D80695" w:rsidRPr="00D80695">
        <w:rPr>
          <w:rFonts w:hint="eastAsia"/>
        </w:rPr>
        <w:lastRenderedPageBreak/>
        <w:t>西民族大学、广西师范大学、广西壮族自治区亚热带作物研究所、南宁兴科净医疗科技有限公司</w:t>
      </w:r>
      <w:r w:rsidR="00D80695">
        <w:rPr>
          <w:rFonts w:hint="eastAsia"/>
        </w:rPr>
        <w:t>等单位</w:t>
      </w:r>
      <w:r>
        <w:rPr>
          <w:rFonts w:hint="eastAsia"/>
        </w:rPr>
        <w:t>成立了标准编制工作组，起草单位制定了起草编写方案与进度安排，明确任务职责，确定实践验证路线，开展标准研制工作。具体标准编制工作由广西源生堂生物科技股份有限</w:t>
      </w:r>
      <w:r w:rsidR="007C3918">
        <w:rPr>
          <w:rFonts w:hint="eastAsia"/>
        </w:rPr>
        <w:t>公司、广西标准化协会、广西和桂集团有限公司、广西化妆品协会等</w:t>
      </w:r>
      <w:r>
        <w:rPr>
          <w:rFonts w:hint="eastAsia"/>
        </w:rPr>
        <w:t>单位组成标准编制工作组，编制工作组下设三个组，分别是资料收集组、草案编写组、标准实施组。</w:t>
      </w:r>
    </w:p>
    <w:p w:rsidR="00253C7B" w:rsidRDefault="008C7B6F" w:rsidP="00ED4486">
      <w:pPr>
        <w:ind w:firstLineChars="250" w:firstLine="800"/>
      </w:pPr>
      <w:r>
        <w:rPr>
          <w:rFonts w:hint="eastAsia"/>
        </w:rPr>
        <w:t>资料收集组负责国内外有关</w:t>
      </w:r>
      <w:r w:rsidR="003C6B2D">
        <w:rPr>
          <w:rFonts w:hint="eastAsia"/>
        </w:rPr>
        <w:t>理化实验室试剂库常规化学品信息化管理</w:t>
      </w:r>
      <w:r>
        <w:rPr>
          <w:rFonts w:hint="eastAsia"/>
        </w:rPr>
        <w:t>的文献资料的查询、收集和整理工作，查阅前人对</w:t>
      </w:r>
      <w:r w:rsidR="003C6B2D">
        <w:rPr>
          <w:rFonts w:hint="eastAsia"/>
        </w:rPr>
        <w:t>理化实验室试剂库常规化学品信息化管理</w:t>
      </w:r>
      <w:r>
        <w:rPr>
          <w:rFonts w:hint="eastAsia"/>
        </w:rPr>
        <w:t>的研究情况和进展。</w:t>
      </w:r>
    </w:p>
    <w:p w:rsidR="00253C7B" w:rsidRDefault="008C7B6F" w:rsidP="00ED4486">
      <w:pPr>
        <w:ind w:firstLineChars="200" w:firstLine="640"/>
      </w:pPr>
      <w:r>
        <w:rPr>
          <w:rFonts w:hint="eastAsia"/>
        </w:rPr>
        <w:t>草案编写组负责起草标准草案、征求意见稿和标准编制说明、送审稿及编制说明的编写工作，包括后期召开征求意见会、网上征求意见，以及标准的不断修改和完善。</w:t>
      </w:r>
    </w:p>
    <w:p w:rsidR="00253C7B" w:rsidRDefault="008C7B6F" w:rsidP="00ED4486">
      <w:pPr>
        <w:ind w:firstLineChars="200" w:firstLine="640"/>
      </w:pPr>
      <w:r>
        <w:rPr>
          <w:rFonts w:hint="eastAsia"/>
        </w:rPr>
        <w:t>标准实施组负责《</w:t>
      </w:r>
      <w:r w:rsidR="003C6B2D">
        <w:rPr>
          <w:rFonts w:hint="eastAsia"/>
        </w:rPr>
        <w:t>理化实验室试剂库常规化学品信息化管理规范</w:t>
      </w:r>
      <w:r>
        <w:rPr>
          <w:rFonts w:hint="eastAsia"/>
        </w:rPr>
        <w:t>》团体标准发布后，组织</w:t>
      </w:r>
      <w:r w:rsidR="007C3918">
        <w:rPr>
          <w:rFonts w:hint="eastAsia"/>
        </w:rPr>
        <w:t>到各高校、</w:t>
      </w:r>
      <w:r>
        <w:rPr>
          <w:rFonts w:hint="eastAsia"/>
        </w:rPr>
        <w:t>科研院所、相关企业开展标准宣贯培训会，对标准进行详细解读，让相关人员了解标准，并根据标准对养</w:t>
      </w:r>
      <w:r w:rsidR="003C6B2D">
        <w:rPr>
          <w:rFonts w:hint="eastAsia"/>
        </w:rPr>
        <w:t>理化实验室试剂库常规化学品信息化管理</w:t>
      </w:r>
      <w:r>
        <w:rPr>
          <w:rFonts w:hint="eastAsia"/>
        </w:rPr>
        <w:t>进行</w:t>
      </w:r>
      <w:r>
        <w:t>分析、控制和规范，保证方法的</w:t>
      </w:r>
      <w:r>
        <w:rPr>
          <w:rFonts w:hint="eastAsia"/>
        </w:rPr>
        <w:t>准确性，并对标准实施情况进行总结分析，不断对团体标准提出修正意见。</w:t>
      </w:r>
    </w:p>
    <w:p w:rsidR="00253C7B" w:rsidRDefault="008C7B6F">
      <w:pPr>
        <w:ind w:firstLine="643"/>
        <w:rPr>
          <w:b/>
        </w:rPr>
      </w:pPr>
      <w:r>
        <w:rPr>
          <w:rFonts w:hint="eastAsia"/>
          <w:b/>
        </w:rPr>
        <w:t>（二）查询标准及文献资料</w:t>
      </w:r>
    </w:p>
    <w:p w:rsidR="00253C7B" w:rsidRDefault="008C7B6F" w:rsidP="00ED4486">
      <w:pPr>
        <w:ind w:firstLineChars="200" w:firstLine="640"/>
      </w:pPr>
      <w:r>
        <w:rPr>
          <w:rFonts w:hint="eastAsia"/>
        </w:rPr>
        <w:t>标准编制工作组收集了国内有关</w:t>
      </w:r>
      <w:r w:rsidR="007C3918">
        <w:rPr>
          <w:rFonts w:hint="eastAsia"/>
        </w:rPr>
        <w:t>“</w:t>
      </w:r>
      <w:r w:rsidR="007C3918" w:rsidRPr="00DA57E0">
        <w:rPr>
          <w:rFonts w:ascii="宋体" w:hAnsi="宋体" w:hint="eastAsia"/>
        </w:rPr>
        <w:t>理化实验室</w:t>
      </w:r>
      <w:r w:rsidR="007C3918">
        <w:rPr>
          <w:rFonts w:ascii="宋体" w:hAnsi="宋体" w:hint="eastAsia"/>
        </w:rPr>
        <w:t>”“</w:t>
      </w:r>
      <w:r w:rsidR="007C3918" w:rsidRPr="00DA57E0">
        <w:rPr>
          <w:rFonts w:ascii="宋体" w:hAnsi="宋体" w:hint="eastAsia"/>
        </w:rPr>
        <w:t>信息化管理</w:t>
      </w:r>
      <w:r w:rsidR="007C3918">
        <w:rPr>
          <w:rFonts w:ascii="宋体" w:hAnsi="宋体" w:hint="eastAsia"/>
        </w:rPr>
        <w:t>”</w:t>
      </w:r>
      <w:r>
        <w:t>的相关资料，</w:t>
      </w:r>
      <w:r>
        <w:rPr>
          <w:rFonts w:hint="eastAsia"/>
        </w:rPr>
        <w:t>主要有：</w:t>
      </w:r>
    </w:p>
    <w:p w:rsidR="00253C7B" w:rsidRDefault="007C3918" w:rsidP="00C16569">
      <w:pPr>
        <w:ind w:firstLine="640"/>
      </w:pPr>
      <w:r>
        <w:rPr>
          <w:rFonts w:hint="eastAsia"/>
        </w:rPr>
        <w:lastRenderedPageBreak/>
        <w:t>《</w:t>
      </w:r>
      <w:r w:rsidRPr="007C3918">
        <w:t>DB14/T 2244—2020  危险化学品重大危险源管理信息化业务流程规范》</w:t>
      </w:r>
    </w:p>
    <w:p w:rsidR="00253C7B" w:rsidRDefault="007C3918" w:rsidP="00C16569">
      <w:pPr>
        <w:ind w:firstLine="640"/>
      </w:pPr>
      <w:r>
        <w:t>《</w:t>
      </w:r>
      <w:r w:rsidRPr="007C3918">
        <w:t xml:space="preserve">T/CECS 770—2020  </w:t>
      </w:r>
      <w:r>
        <w:t>理化实验室工程技术规程</w:t>
      </w:r>
      <w:r w:rsidR="008C7B6F">
        <w:rPr>
          <w:rFonts w:hint="eastAsia"/>
        </w:rPr>
        <w:t>》</w:t>
      </w:r>
    </w:p>
    <w:p w:rsidR="00253C7B" w:rsidRDefault="007C3918" w:rsidP="00C16569">
      <w:pPr>
        <w:ind w:firstLine="640"/>
      </w:pPr>
      <w:r w:rsidRPr="007C3918">
        <w:t>《T/DAWS 003—2021  工业品仓储信息化管理规范》</w:t>
      </w:r>
    </w:p>
    <w:p w:rsidR="00122495" w:rsidRDefault="00122495" w:rsidP="00C16569">
      <w:pPr>
        <w:ind w:firstLine="640"/>
      </w:pPr>
      <w:r>
        <w:rPr>
          <w:rFonts w:hint="eastAsia"/>
        </w:rPr>
        <w:t>《</w:t>
      </w:r>
      <w:r w:rsidRPr="00122495">
        <w:t>DB4205</w:t>
      </w:r>
      <w:r>
        <w:rPr>
          <w:rFonts w:hint="eastAsia"/>
        </w:rPr>
        <w:t>/</w:t>
      </w:r>
      <w:r w:rsidRPr="00122495">
        <w:t>T</w:t>
      </w:r>
      <w:r>
        <w:rPr>
          <w:rFonts w:hint="eastAsia"/>
        </w:rPr>
        <w:t xml:space="preserve"> </w:t>
      </w:r>
      <w:r w:rsidRPr="00122495">
        <w:t>88</w:t>
      </w:r>
      <w:r w:rsidRPr="007C3918">
        <w:t>—</w:t>
      </w:r>
      <w:r w:rsidRPr="00122495">
        <w:t>2021</w:t>
      </w:r>
      <w:r>
        <w:rPr>
          <w:rFonts w:hint="eastAsia"/>
        </w:rPr>
        <w:t xml:space="preserve"> </w:t>
      </w:r>
      <w:r w:rsidRPr="00122495">
        <w:t xml:space="preserve"> 液化石油气瓶信息化管理规范</w:t>
      </w:r>
      <w:r>
        <w:rPr>
          <w:rFonts w:hint="eastAsia"/>
        </w:rPr>
        <w:t>》</w:t>
      </w:r>
    </w:p>
    <w:p w:rsidR="00253C7B" w:rsidRDefault="008C7B6F">
      <w:pPr>
        <w:ind w:firstLine="643"/>
        <w:rPr>
          <w:b/>
        </w:rPr>
      </w:pPr>
      <w:r>
        <w:rPr>
          <w:b/>
        </w:rPr>
        <w:t>（三）</w:t>
      </w:r>
      <w:r>
        <w:rPr>
          <w:rFonts w:hint="eastAsia"/>
          <w:b/>
        </w:rPr>
        <w:t>研讨确定</w:t>
      </w:r>
      <w:r>
        <w:rPr>
          <w:b/>
        </w:rPr>
        <w:t>标准</w:t>
      </w:r>
      <w:r>
        <w:rPr>
          <w:rFonts w:hint="eastAsia"/>
          <w:b/>
        </w:rPr>
        <w:t>主体</w:t>
      </w:r>
      <w:r>
        <w:rPr>
          <w:b/>
        </w:rPr>
        <w:t>内容</w:t>
      </w:r>
    </w:p>
    <w:p w:rsidR="00253C7B" w:rsidRDefault="008C7B6F" w:rsidP="00ED4486">
      <w:pPr>
        <w:ind w:firstLineChars="200" w:firstLine="640"/>
        <w:rPr>
          <w:rFonts w:eastAsia="仿宋_GB2312"/>
          <w:color w:val="000000" w:themeColor="text1"/>
        </w:rPr>
      </w:pPr>
      <w:r>
        <w:rPr>
          <w:rFonts w:hint="eastAsia"/>
        </w:rPr>
        <w:t>标准编制工作组在对收集的资料进行整理研究之后，标准编制工作组召开了标准编制会议，对标准的整体框架结构进行了研究，并对标准的关键性内容进行了初步探讨。经过研究，标准的主体</w:t>
      </w:r>
      <w:r>
        <w:t>内容确定为</w:t>
      </w:r>
      <w:r w:rsidR="00D10E7C">
        <w:rPr>
          <w:rFonts w:hint="eastAsia"/>
        </w:rPr>
        <w:t>术语和定义、</w:t>
      </w:r>
      <w:r w:rsidR="00122495">
        <w:rPr>
          <w:rFonts w:hint="eastAsia"/>
        </w:rPr>
        <w:t>基本</w:t>
      </w:r>
      <w:r w:rsidR="00D10E7C">
        <w:rPr>
          <w:rFonts w:hint="eastAsia"/>
        </w:rPr>
        <w:t>要求、</w:t>
      </w:r>
      <w:r w:rsidR="00122495">
        <w:rPr>
          <w:rFonts w:hint="eastAsia"/>
        </w:rPr>
        <w:t>试剂库</w:t>
      </w:r>
      <w:r w:rsidR="00D10E7C">
        <w:rPr>
          <w:rFonts w:hint="eastAsia"/>
        </w:rPr>
        <w:t>管理、应急管理</w:t>
      </w:r>
      <w:r>
        <w:t>。</w:t>
      </w:r>
    </w:p>
    <w:p w:rsidR="00253C7B" w:rsidRDefault="008C7B6F">
      <w:pPr>
        <w:ind w:firstLine="643"/>
        <w:rPr>
          <w:b/>
          <w:color w:val="FF0000"/>
        </w:rPr>
      </w:pPr>
      <w:r>
        <w:rPr>
          <w:b/>
        </w:rPr>
        <w:t>（四）</w:t>
      </w:r>
      <w:r>
        <w:rPr>
          <w:rFonts w:hint="eastAsia"/>
          <w:b/>
        </w:rPr>
        <w:t>调研、形成文本草案</w:t>
      </w:r>
      <w:r>
        <w:rPr>
          <w:b/>
        </w:rPr>
        <w:t>、征求意见稿</w:t>
      </w:r>
    </w:p>
    <w:p w:rsidR="00D10E7C" w:rsidRDefault="008C7B6F" w:rsidP="00ED4486">
      <w:pPr>
        <w:ind w:firstLineChars="200" w:firstLine="640"/>
      </w:pPr>
      <w:bookmarkStart w:id="0" w:name="_Toc526940083"/>
      <w:r>
        <w:rPr>
          <w:rFonts w:hint="eastAsia"/>
        </w:rPr>
        <w:t>2023年</w:t>
      </w:r>
      <w:r w:rsidR="00D10E7C">
        <w:rPr>
          <w:rFonts w:hint="eastAsia"/>
        </w:rPr>
        <w:t>9</w:t>
      </w:r>
      <w:r>
        <w:rPr>
          <w:rFonts w:hint="eastAsia"/>
        </w:rPr>
        <w:t>月～2024年1</w:t>
      </w:r>
      <w:r w:rsidR="00D10E7C">
        <w:rPr>
          <w:rFonts w:hint="eastAsia"/>
        </w:rPr>
        <w:t>2</w:t>
      </w:r>
      <w:r>
        <w:rPr>
          <w:rFonts w:hint="eastAsia"/>
        </w:rPr>
        <w:t>月，标准起草工作小组进行了广泛实地调研工作，查阅了大量的国内外文献资料，经编制组反复讨论，形成了标准的基本构架，对主要内容进行了讨论并对项目的工作进行了部署和安排。</w:t>
      </w:r>
    </w:p>
    <w:p w:rsidR="00253C7B" w:rsidRDefault="00D10E7C" w:rsidP="00ED4486">
      <w:pPr>
        <w:ind w:firstLineChars="200" w:firstLine="640"/>
      </w:pPr>
      <w:r>
        <w:rPr>
          <w:rFonts w:hint="eastAsia"/>
        </w:rPr>
        <w:t>2024年1月～2024年2月，</w:t>
      </w:r>
      <w:r w:rsidR="008C7B6F">
        <w:rPr>
          <w:rFonts w:hint="eastAsia"/>
        </w:rPr>
        <w:t>在前期工作的基础之上，通过理清逻辑脉络，整合已有的参考资料中有关</w:t>
      </w:r>
      <w:r w:rsidR="00122495">
        <w:rPr>
          <w:rFonts w:hint="eastAsia"/>
        </w:rPr>
        <w:t>理化实验室试剂库常规化学品信息化管理</w:t>
      </w:r>
      <w:r w:rsidR="008C7B6F">
        <w:rPr>
          <w:rFonts w:hint="eastAsia"/>
        </w:rPr>
        <w:t>的内容指标，并结合实地调研及收集到的最新技术资料的基础上，按照简化、统一等原则编制完成了团体标准《</w:t>
      </w:r>
      <w:r w:rsidR="003C6B2D">
        <w:rPr>
          <w:rFonts w:hint="eastAsia"/>
        </w:rPr>
        <w:t>理化实验室试剂库常规化学品信息化管理规范</w:t>
      </w:r>
      <w:r w:rsidR="008C7B6F">
        <w:rPr>
          <w:rFonts w:hint="eastAsia"/>
        </w:rPr>
        <w:t>》（草案）。</w:t>
      </w:r>
    </w:p>
    <w:p w:rsidR="00253C7B" w:rsidRPr="00217F2E" w:rsidRDefault="008C7B6F" w:rsidP="00ED4486">
      <w:pPr>
        <w:spacing w:line="520" w:lineRule="exact"/>
        <w:ind w:firstLineChars="200" w:firstLine="640"/>
        <w:rPr>
          <w:color w:val="FF0000"/>
          <w:kern w:val="0"/>
          <w:highlight w:val="yellow"/>
        </w:rPr>
      </w:pPr>
      <w:r>
        <w:rPr>
          <w:rFonts w:hint="eastAsia"/>
        </w:rPr>
        <w:t>2024年</w:t>
      </w:r>
      <w:r w:rsidR="00D10E7C">
        <w:rPr>
          <w:rFonts w:hint="eastAsia"/>
        </w:rPr>
        <w:t>3</w:t>
      </w:r>
      <w:r>
        <w:rPr>
          <w:rFonts w:hint="eastAsia"/>
        </w:rPr>
        <w:t>月～2024年</w:t>
      </w:r>
      <w:r w:rsidR="00D10E7C">
        <w:rPr>
          <w:rFonts w:hint="eastAsia"/>
        </w:rPr>
        <w:t>4</w:t>
      </w:r>
      <w:r>
        <w:rPr>
          <w:rFonts w:hint="eastAsia"/>
        </w:rPr>
        <w:t>月，标准起草工作组深入到</w:t>
      </w:r>
      <w:r w:rsidR="00122495" w:rsidRPr="00122495">
        <w:rPr>
          <w:rFonts w:hint="eastAsia"/>
          <w:color w:val="000000" w:themeColor="text1"/>
          <w:kern w:val="0"/>
        </w:rPr>
        <w:t>广西大学、广西民族大学、广西工业职业技术学院</w:t>
      </w:r>
      <w:r w:rsidR="00122495">
        <w:rPr>
          <w:rFonts w:hint="eastAsia"/>
          <w:color w:val="000000" w:themeColor="text1"/>
          <w:kern w:val="0"/>
        </w:rPr>
        <w:t>、广西师范大学、</w:t>
      </w:r>
      <w:r w:rsidR="00122495" w:rsidRPr="00122495">
        <w:rPr>
          <w:rFonts w:hint="eastAsia"/>
          <w:color w:val="000000" w:themeColor="text1"/>
          <w:kern w:val="0"/>
        </w:rPr>
        <w:t>广西壮</w:t>
      </w:r>
      <w:r w:rsidR="00122495" w:rsidRPr="00122495">
        <w:rPr>
          <w:rFonts w:hint="eastAsia"/>
          <w:color w:val="000000" w:themeColor="text1"/>
          <w:kern w:val="0"/>
        </w:rPr>
        <w:lastRenderedPageBreak/>
        <w:t>族自治区亚热带作物研究所</w:t>
      </w:r>
      <w:r>
        <w:rPr>
          <w:rFonts w:hint="eastAsia"/>
          <w:color w:val="auto"/>
        </w:rPr>
        <w:t>等相关</w:t>
      </w:r>
      <w:r w:rsidR="00122495">
        <w:rPr>
          <w:rFonts w:hint="eastAsia"/>
          <w:color w:val="auto"/>
        </w:rPr>
        <w:t>学校</w:t>
      </w:r>
      <w:r>
        <w:rPr>
          <w:rFonts w:hint="eastAsia"/>
          <w:color w:val="auto"/>
        </w:rPr>
        <w:t>及</w:t>
      </w:r>
      <w:r w:rsidR="00122495">
        <w:rPr>
          <w:rFonts w:hint="eastAsia"/>
          <w:color w:val="auto"/>
        </w:rPr>
        <w:t>研究</w:t>
      </w:r>
      <w:r>
        <w:rPr>
          <w:rFonts w:hint="eastAsia"/>
          <w:color w:val="auto"/>
        </w:rPr>
        <w:t>机构开展实地调研</w:t>
      </w:r>
      <w:r>
        <w:rPr>
          <w:rFonts w:hint="eastAsia"/>
        </w:rPr>
        <w:t>，并实际征多家相关单位的内部意见，通过收集反馈了大量意见，标准编制工作组多次召开会议，对标准草案进行了反复修改和研究讨论。最终形成了团体标准《</w:t>
      </w:r>
      <w:r w:rsidR="003C6B2D">
        <w:rPr>
          <w:rFonts w:hint="eastAsia"/>
        </w:rPr>
        <w:t>理化实验室试剂库常规化学品信息化管理规范</w:t>
      </w:r>
      <w:r>
        <w:rPr>
          <w:rFonts w:hint="eastAsia"/>
        </w:rPr>
        <w:t>》（征求意见稿）和（征求意见稿）编制说明。</w:t>
      </w:r>
    </w:p>
    <w:p w:rsidR="00253C7B" w:rsidRDefault="008C7B6F" w:rsidP="00AC3CBB">
      <w:pPr>
        <w:rPr>
          <w:b/>
        </w:rPr>
      </w:pPr>
      <w:r>
        <w:rPr>
          <w:b/>
        </w:rPr>
        <w:t>四、</w:t>
      </w:r>
      <w:bookmarkEnd w:id="0"/>
      <w:r>
        <w:rPr>
          <w:rFonts w:hint="eastAsia"/>
          <w:b/>
        </w:rPr>
        <w:t>制定标准的原则和依据，与现行法律、法规的关系，与有关国家标准、行业标准的协调情况</w:t>
      </w:r>
    </w:p>
    <w:p w:rsidR="00253C7B" w:rsidRDefault="008C7B6F">
      <w:pPr>
        <w:ind w:firstLine="643"/>
        <w:rPr>
          <w:b/>
        </w:rPr>
      </w:pPr>
      <w:r>
        <w:rPr>
          <w:rFonts w:hint="eastAsia"/>
          <w:b/>
        </w:rPr>
        <w:t>（一）编制原则</w:t>
      </w:r>
    </w:p>
    <w:p w:rsidR="00253C7B" w:rsidRDefault="008C7B6F" w:rsidP="00C16569">
      <w:pPr>
        <w:ind w:firstLine="643"/>
        <w:rPr>
          <w:b/>
        </w:rPr>
      </w:pPr>
      <w:r>
        <w:rPr>
          <w:rFonts w:hint="eastAsia"/>
          <w:b/>
        </w:rPr>
        <w:t>1、</w:t>
      </w:r>
      <w:r>
        <w:rPr>
          <w:b/>
        </w:rPr>
        <w:t>实用性原则</w:t>
      </w:r>
    </w:p>
    <w:p w:rsidR="00253C7B" w:rsidRDefault="008C7B6F" w:rsidP="00ED4486">
      <w:pPr>
        <w:ind w:firstLineChars="200" w:firstLine="640"/>
        <w:rPr>
          <w:rFonts w:eastAsia="仿宋_GB2312"/>
        </w:rPr>
      </w:pPr>
      <w:r>
        <w:t>本文件是在充分收集相关资料和文献，分析</w:t>
      </w:r>
      <w:r>
        <w:rPr>
          <w:rFonts w:hint="eastAsia"/>
        </w:rPr>
        <w:t>结合</w:t>
      </w:r>
      <w:r w:rsidR="003C6B2D">
        <w:rPr>
          <w:rFonts w:hint="eastAsia"/>
        </w:rPr>
        <w:t>理化实验室试剂库常规化学品信息化管理</w:t>
      </w:r>
      <w:r>
        <w:t>现状，调研</w:t>
      </w:r>
      <w:r>
        <w:rPr>
          <w:rFonts w:hint="eastAsia"/>
        </w:rPr>
        <w:t>相关行政主管部门及区内相关机构的</w:t>
      </w:r>
      <w:r w:rsidR="003C6B2D">
        <w:rPr>
          <w:rFonts w:hint="eastAsia"/>
        </w:rPr>
        <w:t>理化实验室试剂库常规化学品信息化管理</w:t>
      </w:r>
      <w:r>
        <w:rPr>
          <w:rFonts w:hint="eastAsia"/>
        </w:rPr>
        <w:t>的情况</w:t>
      </w:r>
      <w:r>
        <w:t>，在现有国家、行业标准相关</w:t>
      </w:r>
      <w:r w:rsidR="003C6B2D">
        <w:rPr>
          <w:rFonts w:hint="eastAsia"/>
        </w:rPr>
        <w:t>理化实验室试剂库常规化学品信息化管理</w:t>
      </w:r>
      <w:r>
        <w:rPr>
          <w:rFonts w:hint="eastAsia"/>
        </w:rPr>
        <w:t>的</w:t>
      </w:r>
      <w:r>
        <w:t>基础上，</w:t>
      </w:r>
      <w:r>
        <w:rPr>
          <w:rFonts w:hint="eastAsia"/>
        </w:rPr>
        <w:t>结合实地调研而</w:t>
      </w:r>
      <w:r>
        <w:t>总结起草的。</w:t>
      </w:r>
      <w:r>
        <w:rPr>
          <w:rFonts w:hint="eastAsia"/>
        </w:rPr>
        <w:t>规范</w:t>
      </w:r>
      <w:r w:rsidR="003C6B2D">
        <w:rPr>
          <w:rFonts w:hint="eastAsia"/>
        </w:rPr>
        <w:t>理化实验室试剂库常规化学品信息化管理</w:t>
      </w:r>
      <w:r>
        <w:rPr>
          <w:rFonts w:hint="eastAsia"/>
        </w:rPr>
        <w:t>的要求，从而</w:t>
      </w:r>
      <w:r w:rsidR="00F631D0" w:rsidRPr="00F631D0">
        <w:rPr>
          <w:rFonts w:hint="eastAsia"/>
        </w:rPr>
        <w:t>对实验室管理体制与管理模式的创新，实现实验资源的统筹规划，保证实验数据的完好性和真实性，促进实验室间的信息交流和资源共享</w:t>
      </w:r>
      <w:r>
        <w:t>，具有较强的实用性和可操作性。</w:t>
      </w:r>
    </w:p>
    <w:p w:rsidR="00253C7B" w:rsidRDefault="008C7B6F" w:rsidP="00C16569">
      <w:pPr>
        <w:ind w:firstLine="643"/>
        <w:rPr>
          <w:b/>
        </w:rPr>
      </w:pPr>
      <w:r>
        <w:rPr>
          <w:rFonts w:hint="eastAsia"/>
          <w:b/>
        </w:rPr>
        <w:t>2、</w:t>
      </w:r>
      <w:r>
        <w:rPr>
          <w:b/>
        </w:rPr>
        <w:t>协调性原则</w:t>
      </w:r>
    </w:p>
    <w:p w:rsidR="00253C7B" w:rsidRDefault="008C7B6F" w:rsidP="00ED4486">
      <w:pPr>
        <w:ind w:firstLineChars="200" w:firstLine="640"/>
      </w:pPr>
      <w:r>
        <w:t>本文件编写过程中注意了与</w:t>
      </w:r>
      <w:r w:rsidR="003C6B2D">
        <w:rPr>
          <w:rFonts w:hint="eastAsia"/>
        </w:rPr>
        <w:t>理化实验室试剂库常规化学品信息化管理</w:t>
      </w:r>
      <w:r>
        <w:t>相关法律法规的协调问题，在内容上与现行法律法规、标准协调一致。</w:t>
      </w:r>
    </w:p>
    <w:p w:rsidR="00253C7B" w:rsidRDefault="008C7B6F" w:rsidP="00C16569">
      <w:pPr>
        <w:ind w:firstLine="643"/>
        <w:rPr>
          <w:b/>
        </w:rPr>
      </w:pPr>
      <w:r>
        <w:rPr>
          <w:rFonts w:hint="eastAsia"/>
          <w:b/>
        </w:rPr>
        <w:lastRenderedPageBreak/>
        <w:t>3、</w:t>
      </w:r>
      <w:r>
        <w:rPr>
          <w:b/>
        </w:rPr>
        <w:t>规范性原则</w:t>
      </w:r>
    </w:p>
    <w:p w:rsidR="00253C7B" w:rsidRDefault="008C7B6F" w:rsidP="00ED4486">
      <w:pPr>
        <w:ind w:firstLineChars="200" w:firstLine="640"/>
      </w:pPr>
      <w:r>
        <w:t>本文件严格按照GB/T 1.1—2020</w:t>
      </w:r>
      <w:r>
        <w:rPr>
          <w:rFonts w:hint="eastAsia"/>
        </w:rPr>
        <w:t>《标准化工作导则  第1部分：标准化文件的结构和起草规则》</w:t>
      </w:r>
      <w:r>
        <w:t>的要求和规定编写本标准的内容，保证标准的编写质量。</w:t>
      </w:r>
    </w:p>
    <w:p w:rsidR="00253C7B" w:rsidRDefault="008C7B6F" w:rsidP="00C16569">
      <w:pPr>
        <w:ind w:firstLine="643"/>
        <w:rPr>
          <w:b/>
        </w:rPr>
      </w:pPr>
      <w:r>
        <w:rPr>
          <w:rFonts w:hint="eastAsia"/>
          <w:b/>
        </w:rPr>
        <w:t>4、</w:t>
      </w:r>
      <w:r>
        <w:rPr>
          <w:b/>
        </w:rPr>
        <w:t>前瞻性原则</w:t>
      </w:r>
    </w:p>
    <w:p w:rsidR="00253C7B" w:rsidRDefault="008C7B6F" w:rsidP="00ED4486">
      <w:pPr>
        <w:ind w:firstLineChars="200" w:firstLine="640"/>
      </w:pPr>
      <w:r>
        <w:t>本文件在兼顾当前</w:t>
      </w:r>
      <w:r w:rsidR="003C6B2D">
        <w:rPr>
          <w:rFonts w:hint="eastAsia"/>
        </w:rPr>
        <w:t>理化实验室试剂库常规化学品信息化管理</w:t>
      </w:r>
      <w:r>
        <w:t>现实情况的同时，还考虑到了</w:t>
      </w:r>
      <w:r w:rsidR="003C6B2D">
        <w:rPr>
          <w:rFonts w:hint="eastAsia"/>
        </w:rPr>
        <w:t>理化实验室试剂库常规化学品信息化管理</w:t>
      </w:r>
      <w:r>
        <w:t>快速发展的趋势和需要，在标准中体现了个别特色性、前瞻性和先进性条款，作为</w:t>
      </w:r>
      <w:r w:rsidR="003C6B2D">
        <w:rPr>
          <w:rFonts w:hint="eastAsia"/>
        </w:rPr>
        <w:t>理化实验室试剂库常规化学品信息化管理</w:t>
      </w:r>
      <w:r>
        <w:t>的指导。</w:t>
      </w:r>
    </w:p>
    <w:p w:rsidR="00253C7B" w:rsidRDefault="008C7B6F" w:rsidP="00ED4486">
      <w:pPr>
        <w:ind w:firstLineChars="200" w:firstLine="643"/>
        <w:rPr>
          <w:rFonts w:eastAsia="仿宋_GB2312"/>
          <w:b/>
        </w:rPr>
      </w:pPr>
      <w:r>
        <w:rPr>
          <w:rFonts w:eastAsia="仿宋_GB2312" w:hint="eastAsia"/>
          <w:b/>
        </w:rPr>
        <w:t>（二）编制依据</w:t>
      </w:r>
    </w:p>
    <w:p w:rsidR="00253C7B" w:rsidRDefault="008C7B6F" w:rsidP="00ED4486">
      <w:pPr>
        <w:ind w:firstLineChars="200" w:firstLine="640"/>
        <w:rPr>
          <w:rFonts w:eastAsia="仿宋_GB2312"/>
        </w:rPr>
      </w:pPr>
      <w:r>
        <w:rPr>
          <w:rFonts w:eastAsia="仿宋_GB2312" w:hint="eastAsia"/>
        </w:rPr>
        <w:t>本标准严格按照</w:t>
      </w:r>
      <w:r>
        <w:rPr>
          <w:rFonts w:eastAsia="仿宋_GB2312"/>
        </w:rPr>
        <w:t>GB/T 1.1—2020</w:t>
      </w:r>
      <w:r>
        <w:rPr>
          <w:rFonts w:eastAsia="仿宋_GB2312"/>
        </w:rPr>
        <w:t>《标准化工作导则</w:t>
      </w:r>
      <w:r>
        <w:rPr>
          <w:rFonts w:eastAsia="仿宋_GB2312"/>
        </w:rPr>
        <w:t xml:space="preserve">  </w:t>
      </w:r>
      <w:r>
        <w:rPr>
          <w:rFonts w:eastAsia="仿宋_GB2312"/>
        </w:rPr>
        <w:t>第</w:t>
      </w:r>
      <w:r>
        <w:rPr>
          <w:rFonts w:eastAsia="仿宋_GB2312"/>
        </w:rPr>
        <w:t>1</w:t>
      </w:r>
      <w:r>
        <w:rPr>
          <w:rFonts w:eastAsia="仿宋_GB2312"/>
        </w:rPr>
        <w:t>部分：标准化文件的结构和起草规则》的规则起草，标准主要内容依据起草单位在</w:t>
      </w:r>
      <w:r w:rsidR="003C6B2D">
        <w:rPr>
          <w:rFonts w:hint="eastAsia"/>
        </w:rPr>
        <w:t>理化实验室试剂库常规化学品信息化管理</w:t>
      </w:r>
      <w:r>
        <w:rPr>
          <w:rFonts w:eastAsia="仿宋_GB2312"/>
        </w:rPr>
        <w:t>过程中的实践经验确定。</w:t>
      </w:r>
    </w:p>
    <w:p w:rsidR="00253C7B" w:rsidRDefault="008C7B6F" w:rsidP="00ED4486">
      <w:pPr>
        <w:ind w:firstLineChars="200" w:firstLine="643"/>
        <w:rPr>
          <w:rFonts w:eastAsia="仿宋_GB2312"/>
          <w:b/>
        </w:rPr>
      </w:pPr>
      <w:r>
        <w:rPr>
          <w:rFonts w:eastAsia="仿宋_GB2312" w:hint="eastAsia"/>
          <w:b/>
        </w:rPr>
        <w:t>（三）与现行法律、法规的关系，与有关国家标准、行业标准的协调情况</w:t>
      </w:r>
    </w:p>
    <w:p w:rsidR="00253C7B" w:rsidRDefault="008C7B6F" w:rsidP="00ED4486">
      <w:pPr>
        <w:ind w:firstLineChars="200" w:firstLine="640"/>
        <w:rPr>
          <w:rFonts w:eastAsia="仿宋_GB2312"/>
        </w:rPr>
      </w:pPr>
      <w:r>
        <w:rPr>
          <w:rFonts w:eastAsia="仿宋_GB2312" w:hint="eastAsia"/>
        </w:rPr>
        <w:t>本标准与相关法律法规、强制性标准协调一致，无冲突。</w:t>
      </w:r>
    </w:p>
    <w:p w:rsidR="007C3918" w:rsidRPr="007C3918" w:rsidRDefault="007C3918" w:rsidP="00ED4486">
      <w:pPr>
        <w:ind w:firstLineChars="200" w:firstLine="640"/>
        <w:rPr>
          <w:rFonts w:eastAsia="仿宋_GB2312"/>
        </w:rPr>
      </w:pPr>
      <w:r w:rsidRPr="007C3918">
        <w:rPr>
          <w:rFonts w:eastAsia="仿宋_GB2312" w:hint="eastAsia"/>
        </w:rPr>
        <w:t>经查阅，与</w:t>
      </w:r>
      <w:r w:rsidR="003C6B2D">
        <w:rPr>
          <w:rFonts w:eastAsia="仿宋_GB2312" w:hint="eastAsia"/>
        </w:rPr>
        <w:t>理化实验室试剂库常规化学品信息化管理</w:t>
      </w:r>
      <w:r w:rsidRPr="007C3918">
        <w:rPr>
          <w:rFonts w:eastAsia="仿宋_GB2312" w:hint="eastAsia"/>
        </w:rPr>
        <w:t>有关的国家、行业、地方以及团体标准有：</w:t>
      </w:r>
    </w:p>
    <w:p w:rsidR="007C3918" w:rsidRPr="007C3918" w:rsidRDefault="007C3918" w:rsidP="00ED4486">
      <w:pPr>
        <w:ind w:firstLineChars="200" w:firstLine="640"/>
        <w:rPr>
          <w:rFonts w:eastAsia="仿宋_GB2312"/>
        </w:rPr>
      </w:pPr>
      <w:r w:rsidRPr="007C3918">
        <w:rPr>
          <w:rFonts w:eastAsia="仿宋_GB2312"/>
        </w:rPr>
        <w:t xml:space="preserve">DB14/T 2244—2020  </w:t>
      </w:r>
      <w:r w:rsidRPr="007C3918">
        <w:rPr>
          <w:rFonts w:eastAsia="仿宋_GB2312"/>
        </w:rPr>
        <w:t>《危险化学品重大危险源管理信息化业务流程规范》规定了危险化学品管理业务流程的范围、规范性引</w:t>
      </w:r>
      <w:r w:rsidRPr="007C3918">
        <w:rPr>
          <w:rFonts w:eastAsia="仿宋_GB2312"/>
        </w:rPr>
        <w:lastRenderedPageBreak/>
        <w:t>用文件、术语和定义、企业重大危险源管理业务流程等。</w:t>
      </w:r>
    </w:p>
    <w:p w:rsidR="007C3918" w:rsidRPr="007C3918" w:rsidRDefault="007C3918" w:rsidP="00ED4486">
      <w:pPr>
        <w:ind w:firstLineChars="200" w:firstLine="640"/>
        <w:rPr>
          <w:rFonts w:eastAsia="仿宋_GB2312"/>
        </w:rPr>
      </w:pPr>
      <w:r w:rsidRPr="007C3918">
        <w:rPr>
          <w:rFonts w:eastAsia="仿宋_GB2312"/>
        </w:rPr>
        <w:t xml:space="preserve">T/CECS 770—2020  </w:t>
      </w:r>
      <w:r w:rsidRPr="007C3918">
        <w:rPr>
          <w:rFonts w:eastAsia="仿宋_GB2312"/>
        </w:rPr>
        <w:t>《理化实验室工程技术规程》，其主要技术内容包括：总则，术语，工艺设计，建筑、装修和结构设计，供暖、通风、空调和制冷设计，给水和排水设计，强电和弱电设计，管道设计，安全和防护，施工和调试，检测和验收等。</w:t>
      </w:r>
    </w:p>
    <w:p w:rsidR="007C3918" w:rsidRDefault="007C3918" w:rsidP="00ED4486">
      <w:pPr>
        <w:ind w:firstLineChars="200" w:firstLine="640"/>
        <w:rPr>
          <w:rFonts w:eastAsia="仿宋_GB2312"/>
        </w:rPr>
      </w:pPr>
      <w:r w:rsidRPr="007C3918">
        <w:rPr>
          <w:rFonts w:eastAsia="仿宋_GB2312"/>
        </w:rPr>
        <w:t xml:space="preserve">T/DAWS 003—2021  </w:t>
      </w:r>
      <w:r w:rsidRPr="007C3918">
        <w:rPr>
          <w:rFonts w:eastAsia="仿宋_GB2312"/>
        </w:rPr>
        <w:t>《工业品仓储信息化管理规范》规定了从事工业品仓储业务的物流企业信息化管理的术语和定义、基本要求、管理内容、量化考核指标等。</w:t>
      </w:r>
    </w:p>
    <w:p w:rsidR="00D707AB" w:rsidRPr="007C3918" w:rsidRDefault="00D707AB" w:rsidP="00ED4486">
      <w:pPr>
        <w:ind w:firstLineChars="200" w:firstLine="640"/>
        <w:rPr>
          <w:rFonts w:eastAsia="仿宋_GB2312"/>
        </w:rPr>
      </w:pPr>
      <w:r w:rsidRPr="00D707AB">
        <w:rPr>
          <w:rFonts w:eastAsia="仿宋_GB2312"/>
        </w:rPr>
        <w:t xml:space="preserve">DB4205/T 88—2021  </w:t>
      </w:r>
      <w:r w:rsidRPr="00D707AB">
        <w:rPr>
          <w:rFonts w:eastAsia="仿宋_GB2312" w:hint="eastAsia"/>
        </w:rPr>
        <w:t>《</w:t>
      </w:r>
      <w:r w:rsidRPr="00D707AB">
        <w:rPr>
          <w:rFonts w:eastAsia="仿宋_GB2312"/>
        </w:rPr>
        <w:t>液化石油气瓶信息化管理规范》</w:t>
      </w:r>
      <w:r w:rsidRPr="00D707AB">
        <w:rPr>
          <w:rFonts w:eastAsia="仿宋_GB2312" w:hint="eastAsia"/>
        </w:rPr>
        <w:t>规定了液化石油气瓶信息化管理的术语和定义、基本要求、过程管理要求、日常监管</w:t>
      </w:r>
      <w:r>
        <w:rPr>
          <w:rFonts w:eastAsia="仿宋_GB2312" w:hint="eastAsia"/>
        </w:rPr>
        <w:t>，</w:t>
      </w:r>
      <w:r w:rsidRPr="00D707AB">
        <w:rPr>
          <w:rFonts w:eastAsia="仿宋_GB2312" w:hint="eastAsia"/>
        </w:rPr>
        <w:t>适用于宜昌市范围内液化石油气瓶的信息化管理。工业气瓶、车用气瓶可以参照执行。</w:t>
      </w:r>
    </w:p>
    <w:p w:rsidR="00253C7B" w:rsidRDefault="007C3918" w:rsidP="00ED4486">
      <w:pPr>
        <w:ind w:firstLineChars="200" w:firstLine="640"/>
        <w:rPr>
          <w:rFonts w:eastAsia="仿宋_GB2312"/>
        </w:rPr>
      </w:pPr>
      <w:r w:rsidRPr="007C3918">
        <w:rPr>
          <w:rFonts w:eastAsia="仿宋_GB2312" w:hint="eastAsia"/>
        </w:rPr>
        <w:t>综上所述，上述标准</w:t>
      </w:r>
      <w:r w:rsidR="00D707AB">
        <w:rPr>
          <w:rFonts w:eastAsia="仿宋_GB2312" w:hint="eastAsia"/>
        </w:rPr>
        <w:t>是针对工业品仓储、液化石油气瓶的信息化管理，标准对象均不相同，</w:t>
      </w:r>
      <w:r w:rsidRPr="007C3918">
        <w:rPr>
          <w:rFonts w:eastAsia="仿宋_GB2312" w:hint="eastAsia"/>
        </w:rPr>
        <w:t>不适用于</w:t>
      </w:r>
      <w:r w:rsidR="003C6B2D">
        <w:rPr>
          <w:rFonts w:eastAsia="仿宋_GB2312" w:hint="eastAsia"/>
        </w:rPr>
        <w:t>理化实验室试剂库常规化学品信息化管理</w:t>
      </w:r>
      <w:r w:rsidR="00D707AB">
        <w:rPr>
          <w:rFonts w:eastAsia="仿宋_GB2312" w:hint="eastAsia"/>
        </w:rPr>
        <w:t>。本文件是突破传统的试剂库常规化学品管理，将信息化融入常规化学品的管理，将量大、类型多的常规实际进行信息化管理，规范常规化学品的领用、流转方式，从而实现高效管理，具有创新性和紧迫性，且</w:t>
      </w:r>
      <w:r w:rsidRPr="007C3918">
        <w:rPr>
          <w:rFonts w:eastAsia="仿宋_GB2312" w:hint="eastAsia"/>
        </w:rPr>
        <w:t>也未制定有《</w:t>
      </w:r>
      <w:r w:rsidR="003C6B2D">
        <w:rPr>
          <w:rFonts w:eastAsia="仿宋_GB2312" w:hint="eastAsia"/>
        </w:rPr>
        <w:t>理化实验室试剂库常规化学品信息化管理规范</w:t>
      </w:r>
      <w:r w:rsidRPr="007C3918">
        <w:rPr>
          <w:rFonts w:eastAsia="仿宋_GB2312" w:hint="eastAsia"/>
        </w:rPr>
        <w:t>》标准。</w:t>
      </w:r>
    </w:p>
    <w:p w:rsidR="00253C7B" w:rsidRDefault="008C7B6F" w:rsidP="004C4561">
      <w:pPr>
        <w:rPr>
          <w:b/>
        </w:rPr>
      </w:pPr>
      <w:r>
        <w:rPr>
          <w:b/>
        </w:rPr>
        <w:t>五、</w:t>
      </w:r>
      <w:r>
        <w:rPr>
          <w:rFonts w:hint="eastAsia"/>
          <w:b/>
        </w:rPr>
        <w:t>主要条款的说明</w:t>
      </w:r>
    </w:p>
    <w:p w:rsidR="00253C7B" w:rsidRDefault="008C7B6F" w:rsidP="00C16569">
      <w:pPr>
        <w:ind w:firstLine="640"/>
        <w:rPr>
          <w:color w:val="000000" w:themeColor="text1"/>
        </w:rPr>
      </w:pPr>
      <w:r>
        <w:rPr>
          <w:lang w:val="zh-CN"/>
        </w:rPr>
        <w:t>团体标准《</w:t>
      </w:r>
      <w:r w:rsidR="003C6B2D">
        <w:rPr>
          <w:rFonts w:hint="eastAsia"/>
        </w:rPr>
        <w:t>理化实验室试剂库常规化学品信息化管理规范</w:t>
      </w:r>
      <w:r>
        <w:rPr>
          <w:rFonts w:hint="eastAsia"/>
          <w:lang w:val="zh-CN"/>
        </w:rPr>
        <w:t>》</w:t>
      </w:r>
      <w:r>
        <w:rPr>
          <w:color w:val="000000" w:themeColor="text1"/>
          <w:lang w:val="zh-CN"/>
        </w:rPr>
        <w:t>主要内容</w:t>
      </w:r>
      <w:r>
        <w:rPr>
          <w:lang w:val="zh-CN"/>
        </w:rPr>
        <w:t>包括</w:t>
      </w:r>
      <w:r>
        <w:rPr>
          <w:rFonts w:hint="eastAsia"/>
          <w:color w:val="000000" w:themeColor="text1"/>
        </w:rPr>
        <w:t>术语和定义</w:t>
      </w:r>
      <w:r w:rsidR="00F631D0">
        <w:rPr>
          <w:rFonts w:hint="eastAsia"/>
          <w:color w:val="000000" w:themeColor="text1"/>
        </w:rPr>
        <w:t>、</w:t>
      </w:r>
      <w:r w:rsidR="00D707AB">
        <w:rPr>
          <w:rFonts w:hint="eastAsia"/>
          <w:color w:val="000000" w:themeColor="text1"/>
        </w:rPr>
        <w:t>基本</w:t>
      </w:r>
      <w:r w:rsidR="00F631D0">
        <w:rPr>
          <w:rFonts w:hint="eastAsia"/>
          <w:color w:val="000000" w:themeColor="text1"/>
        </w:rPr>
        <w:t>要求、</w:t>
      </w:r>
      <w:r w:rsidR="00D707AB">
        <w:rPr>
          <w:rFonts w:hint="eastAsia"/>
          <w:color w:val="000000" w:themeColor="text1"/>
        </w:rPr>
        <w:t>试剂库</w:t>
      </w:r>
      <w:r w:rsidR="00F631D0">
        <w:rPr>
          <w:rFonts w:hint="eastAsia"/>
          <w:color w:val="000000" w:themeColor="text1"/>
        </w:rPr>
        <w:t>管理、应急管理</w:t>
      </w:r>
      <w:r>
        <w:rPr>
          <w:rFonts w:hint="eastAsia"/>
          <w:color w:val="000000" w:themeColor="text1"/>
        </w:rPr>
        <w:t>。</w:t>
      </w:r>
      <w:r w:rsidR="006B7539">
        <w:rPr>
          <w:rFonts w:hint="eastAsia"/>
          <w:color w:val="000000" w:themeColor="text1"/>
        </w:rPr>
        <w:lastRenderedPageBreak/>
        <w:t>本文件的主要依据来源如下：</w:t>
      </w:r>
    </w:p>
    <w:p w:rsidR="006B7539" w:rsidRPr="006B7539" w:rsidRDefault="00326756" w:rsidP="00C16569">
      <w:pPr>
        <w:ind w:firstLine="640"/>
        <w:rPr>
          <w:rFonts w:eastAsia="仿宋_GB2312"/>
          <w:color w:val="000000" w:themeColor="text1"/>
        </w:rPr>
      </w:pPr>
      <w:r>
        <w:rPr>
          <w:rFonts w:eastAsia="仿宋_GB2312" w:hint="eastAsia"/>
        </w:rPr>
        <w:t>编制单位</w:t>
      </w:r>
      <w:r w:rsidR="006B7539" w:rsidRPr="00326756">
        <w:rPr>
          <w:rFonts w:eastAsia="仿宋_GB2312" w:hint="eastAsia"/>
        </w:rPr>
        <w:t>目前已经拥有一种基于</w:t>
      </w:r>
      <w:r w:rsidR="006B7539" w:rsidRPr="00326756">
        <w:rPr>
          <w:rFonts w:eastAsia="仿宋_GB2312" w:hint="eastAsia"/>
        </w:rPr>
        <w:t>BIM</w:t>
      </w:r>
      <w:r w:rsidR="006B7539" w:rsidRPr="00326756">
        <w:rPr>
          <w:rFonts w:eastAsia="仿宋_GB2312" w:hint="eastAsia"/>
        </w:rPr>
        <w:t>的实验室通风装置、一种可移动拼接式</w:t>
      </w:r>
      <w:r w:rsidR="006B7539" w:rsidRPr="00326756">
        <w:rPr>
          <w:rFonts w:eastAsia="仿宋_GB2312" w:hint="eastAsia"/>
        </w:rPr>
        <w:t>PCR</w:t>
      </w:r>
      <w:r w:rsidR="006B7539" w:rsidRPr="00326756">
        <w:rPr>
          <w:rFonts w:eastAsia="仿宋_GB2312" w:hint="eastAsia"/>
        </w:rPr>
        <w:t>实验室、一种实验室用通风柜导风装置、一种具有监测功能的安全型实验用通风设备柜等</w:t>
      </w:r>
      <w:r w:rsidR="006B7539" w:rsidRPr="00326756">
        <w:rPr>
          <w:rFonts w:eastAsia="仿宋_GB2312" w:hint="eastAsia"/>
        </w:rPr>
        <w:t>7</w:t>
      </w:r>
      <w:r w:rsidR="006B7539" w:rsidRPr="00326756">
        <w:rPr>
          <w:rFonts w:eastAsia="仿宋_GB2312" w:hint="eastAsia"/>
        </w:rPr>
        <w:t>项实验室实用新型专利，以及实验室安全管理系统、实验室危化品管理系统、实验室废弃物管理系统、实验室能源优化管理系统等软件产品著作权</w:t>
      </w:r>
      <w:r w:rsidR="006B7539" w:rsidRPr="00326756">
        <w:rPr>
          <w:rFonts w:eastAsia="仿宋_GB2312" w:hint="eastAsia"/>
        </w:rPr>
        <w:t>18</w:t>
      </w:r>
      <w:r w:rsidR="006B7539" w:rsidRPr="00326756">
        <w:rPr>
          <w:rFonts w:eastAsia="仿宋_GB2312" w:hint="eastAsia"/>
        </w:rPr>
        <w:t>项，并与广西民族大学、广西大学、桂林电子科技大学、广西农业科学院、广西甘蔗研究所、广西理化纤维研究所、广西疾控中心、广西中医药大学、北流市人民医院等</w:t>
      </w:r>
      <w:r>
        <w:rPr>
          <w:rFonts w:eastAsia="仿宋_GB2312" w:hint="eastAsia"/>
        </w:rPr>
        <w:t>单位</w:t>
      </w:r>
      <w:r w:rsidR="006B7539" w:rsidRPr="00326756">
        <w:rPr>
          <w:rFonts w:eastAsia="仿宋_GB2312" w:hint="eastAsia"/>
        </w:rPr>
        <w:t>建立合作。</w:t>
      </w:r>
      <w:r>
        <w:rPr>
          <w:rFonts w:eastAsia="仿宋_GB2312" w:hint="eastAsia"/>
        </w:rPr>
        <w:t>并</w:t>
      </w:r>
      <w:r w:rsidR="006B7539" w:rsidRPr="00326756">
        <w:rPr>
          <w:rFonts w:eastAsia="仿宋_GB2312" w:hint="eastAsia"/>
        </w:rPr>
        <w:t>通过拓展智慧化方案及应用，完善了基于物联网应用的包括实验室安全管理系统、能源优化系统、危化品管理系统、仪器管理系统、废弃物管理系统以及装配式核酸检验空间等具有实用性的产</w:t>
      </w:r>
      <w:r w:rsidR="006B7539" w:rsidRPr="00DA57E0">
        <w:rPr>
          <w:rFonts w:hAnsi="宋体" w:hint="eastAsia"/>
        </w:rPr>
        <w:t>品的研发和生产，大幅提升了实验室的管理效率和智慧化水平。经过十余年积累与发展，艾科普成功实现完整的智慧实验室规划设计、技术开发以及建设服务，目前已经拥有30人的技术开发团队</w:t>
      </w:r>
      <w:r>
        <w:rPr>
          <w:rFonts w:hAnsi="宋体" w:hint="eastAsia"/>
        </w:rPr>
        <w:t>，</w:t>
      </w:r>
      <w:r w:rsidRPr="00326756">
        <w:rPr>
          <w:rFonts w:hAnsi="宋体" w:hint="eastAsia"/>
        </w:rPr>
        <w:t>在理化实验室试剂库房信息化管理上拥有丰富的实践经验，</w:t>
      </w:r>
      <w:r>
        <w:rPr>
          <w:rFonts w:eastAsia="仿宋_GB2312" w:hint="eastAsia"/>
          <w:color w:val="000000" w:themeColor="text1"/>
        </w:rPr>
        <w:t>本文件的主要内容均是基于相关国家、行业标准的基础上并结合编制单位在</w:t>
      </w:r>
      <w:r w:rsidRPr="00326756">
        <w:rPr>
          <w:rFonts w:hAnsi="宋体" w:hint="eastAsia"/>
        </w:rPr>
        <w:t>理化实验室试剂库房信息化管理上</w:t>
      </w:r>
      <w:r>
        <w:rPr>
          <w:rFonts w:hAnsi="宋体" w:hint="eastAsia"/>
        </w:rPr>
        <w:t>的丰富</w:t>
      </w:r>
      <w:r w:rsidRPr="00326756">
        <w:rPr>
          <w:rFonts w:hAnsi="宋体" w:hint="eastAsia"/>
        </w:rPr>
        <w:t>实践经验</w:t>
      </w:r>
      <w:r>
        <w:rPr>
          <w:rFonts w:hAnsi="宋体" w:hint="eastAsia"/>
        </w:rPr>
        <w:t>总结而来。</w:t>
      </w:r>
    </w:p>
    <w:p w:rsidR="00253C7B" w:rsidRDefault="008C7B6F">
      <w:pPr>
        <w:ind w:firstLine="643"/>
        <w:rPr>
          <w:b/>
        </w:rPr>
      </w:pPr>
      <w:r>
        <w:rPr>
          <w:rFonts w:hint="eastAsia"/>
          <w:b/>
        </w:rPr>
        <w:t>（一）术语</w:t>
      </w:r>
      <w:r>
        <w:rPr>
          <w:b/>
        </w:rPr>
        <w:t>和定义</w:t>
      </w:r>
    </w:p>
    <w:p w:rsidR="00175D76" w:rsidRDefault="007B2C42">
      <w:pPr>
        <w:ind w:firstLine="643"/>
      </w:pPr>
      <w:r w:rsidRPr="007B2C42">
        <w:rPr>
          <w:rFonts w:hint="eastAsia"/>
          <w:b/>
        </w:rPr>
        <w:t>常规化学品信息化管理</w:t>
      </w:r>
      <w:r>
        <w:rPr>
          <w:rFonts w:hint="eastAsia"/>
        </w:rPr>
        <w:t>的定义主要根据</w:t>
      </w:r>
      <w:r w:rsidR="00B40534">
        <w:rPr>
          <w:rFonts w:hint="eastAsia"/>
        </w:rPr>
        <w:t>管理</w:t>
      </w:r>
      <w:r>
        <w:rPr>
          <w:rFonts w:hint="eastAsia"/>
        </w:rPr>
        <w:t>常规化学品</w:t>
      </w:r>
      <w:r w:rsidR="00B40534">
        <w:rPr>
          <w:rFonts w:hint="eastAsia"/>
        </w:rPr>
        <w:t>的手段、管理方法及管理技术特点进行定义，并经过编制工作组多次</w:t>
      </w:r>
      <w:r w:rsidR="00B40534">
        <w:rPr>
          <w:rFonts w:hint="eastAsia"/>
        </w:rPr>
        <w:lastRenderedPageBreak/>
        <w:t>讨论修改，明确其定义为：</w:t>
      </w:r>
      <w:r w:rsidR="00DE2536" w:rsidRPr="00DE2536">
        <w:rPr>
          <w:rFonts w:hint="eastAsia"/>
        </w:rPr>
        <w:t>利用信息技术手段，对理化实验室试剂库常用的化学品进行数字化管理，并实现实验室设备自动化控制、数据采集、处理和分析等功能的管理过程</w:t>
      </w:r>
      <w:r w:rsidR="00B40534">
        <w:rPr>
          <w:rFonts w:hint="eastAsia"/>
        </w:rPr>
        <w:t>。</w:t>
      </w:r>
    </w:p>
    <w:p w:rsidR="00B40534" w:rsidRPr="00B40534" w:rsidRDefault="00B40534">
      <w:pPr>
        <w:ind w:firstLine="643"/>
      </w:pPr>
      <w:r w:rsidRPr="00B40534">
        <w:rPr>
          <w:rFonts w:hint="eastAsia"/>
          <w:b/>
        </w:rPr>
        <w:t>实验室信息化管理系统</w:t>
      </w:r>
      <w:r>
        <w:rPr>
          <w:rFonts w:hint="eastAsia"/>
        </w:rPr>
        <w:t>的定义为引用行业标准《</w:t>
      </w:r>
      <w:r w:rsidRPr="00B40534">
        <w:t>RB/T 028—2020</w:t>
      </w:r>
      <w:r w:rsidRPr="00B40534">
        <w:rPr>
          <w:rFonts w:hint="eastAsia"/>
        </w:rPr>
        <w:t>实验室信息管理系统管理规范</w:t>
      </w:r>
      <w:r>
        <w:rPr>
          <w:rFonts w:hint="eastAsia"/>
        </w:rPr>
        <w:t>》中“3.1 实验室信息化管理系统”（图1）的定义。</w:t>
      </w:r>
    </w:p>
    <w:p w:rsidR="00175D76" w:rsidRDefault="00B40534" w:rsidP="00C16569">
      <w:pPr>
        <w:ind w:firstLine="640"/>
        <w:jc w:val="center"/>
      </w:pPr>
      <w:r>
        <w:rPr>
          <w:noProof/>
        </w:rPr>
        <w:drawing>
          <wp:inline distT="0" distB="0" distL="0" distR="0" wp14:anchorId="332A5E39" wp14:editId="7B6D750A">
            <wp:extent cx="5486400" cy="899795"/>
            <wp:effectExtent l="19050" t="19050" r="19050" b="1460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486400" cy="899795"/>
                    </a:xfrm>
                    <a:prstGeom prst="rect">
                      <a:avLst/>
                    </a:prstGeom>
                    <a:ln>
                      <a:solidFill>
                        <a:schemeClr val="tx1"/>
                      </a:solidFill>
                    </a:ln>
                  </pic:spPr>
                </pic:pic>
              </a:graphicData>
            </a:graphic>
          </wp:inline>
        </w:drawing>
      </w:r>
    </w:p>
    <w:p w:rsidR="00B40534" w:rsidRPr="00B40534" w:rsidRDefault="005D4D47" w:rsidP="00C16569">
      <w:pPr>
        <w:ind w:firstLine="640"/>
        <w:jc w:val="center"/>
      </w:pPr>
      <w:r>
        <w:rPr>
          <w:rFonts w:hint="eastAsia"/>
        </w:rPr>
        <w:t>图1 摘自《</w:t>
      </w:r>
      <w:r w:rsidRPr="00B40534">
        <w:t>RB/T 028—2020</w:t>
      </w:r>
      <w:r w:rsidRPr="00B40534">
        <w:rPr>
          <w:rFonts w:hint="eastAsia"/>
        </w:rPr>
        <w:t>实验室信息管理系统管理规范</w:t>
      </w:r>
      <w:r>
        <w:rPr>
          <w:rFonts w:hint="eastAsia"/>
        </w:rPr>
        <w:t>》</w:t>
      </w:r>
    </w:p>
    <w:p w:rsidR="00253C7B" w:rsidRDefault="008C7B6F">
      <w:pPr>
        <w:ind w:firstLine="643"/>
        <w:rPr>
          <w:b/>
        </w:rPr>
      </w:pPr>
      <w:r>
        <w:rPr>
          <w:rFonts w:hint="eastAsia"/>
          <w:b/>
        </w:rPr>
        <w:t>（二）</w:t>
      </w:r>
      <w:r w:rsidR="00150392">
        <w:rPr>
          <w:rFonts w:hint="eastAsia"/>
          <w:b/>
        </w:rPr>
        <w:t>基本</w:t>
      </w:r>
      <w:r w:rsidR="00175D76">
        <w:rPr>
          <w:rFonts w:hint="eastAsia"/>
          <w:b/>
        </w:rPr>
        <w:t>要求</w:t>
      </w:r>
    </w:p>
    <w:p w:rsidR="00175D76" w:rsidRPr="006D0D74" w:rsidRDefault="00DE2536" w:rsidP="006D0D74">
      <w:pPr>
        <w:pStyle w:val="afffa"/>
        <w:numPr>
          <w:ilvl w:val="0"/>
          <w:numId w:val="0"/>
        </w:numPr>
        <w:ind w:firstLineChars="200" w:firstLine="640"/>
        <w:rPr>
          <w:rFonts w:ascii="仿宋" w:eastAsia="仿宋" w:hAnsi="仿宋"/>
          <w:color w:val="000000"/>
          <w:kern w:val="2"/>
          <w:sz w:val="32"/>
          <w:szCs w:val="32"/>
        </w:rPr>
      </w:pPr>
      <w:r w:rsidRPr="00DE2536">
        <w:rPr>
          <w:rFonts w:ascii="仿宋" w:eastAsia="仿宋" w:hAnsi="仿宋" w:hint="eastAsia"/>
          <w:color w:val="000000"/>
          <w:kern w:val="2"/>
          <w:sz w:val="32"/>
          <w:szCs w:val="32"/>
        </w:rPr>
        <w:t>基本要求</w:t>
      </w:r>
      <w:r w:rsidR="00A870BA">
        <w:rPr>
          <w:rFonts w:ascii="仿宋" w:eastAsia="仿宋" w:hAnsi="仿宋" w:hint="eastAsia"/>
          <w:color w:val="000000"/>
          <w:kern w:val="2"/>
          <w:sz w:val="32"/>
          <w:szCs w:val="32"/>
        </w:rPr>
        <w:t>主要根据编制单位丰富的实践经验对理化实验室信息化管理系统的功能、管理要求、管理人员能力等方面提出要求，规定了应</w:t>
      </w:r>
      <w:r w:rsidR="00A870BA" w:rsidRPr="00A870BA">
        <w:rPr>
          <w:rFonts w:ascii="仿宋" w:eastAsia="仿宋" w:hAnsi="仿宋" w:hint="eastAsia"/>
          <w:color w:val="000000"/>
          <w:kern w:val="2"/>
          <w:sz w:val="32"/>
          <w:szCs w:val="32"/>
        </w:rPr>
        <w:t>建立符合</w:t>
      </w:r>
      <w:r w:rsidR="00A870BA" w:rsidRPr="00A870BA">
        <w:rPr>
          <w:rFonts w:ascii="仿宋" w:eastAsia="仿宋" w:hAnsi="仿宋"/>
          <w:color w:val="000000"/>
          <w:kern w:val="2"/>
          <w:sz w:val="32"/>
          <w:szCs w:val="32"/>
        </w:rPr>
        <w:t>RB/T 028和RB/T 029的规定信息化管理系统，系统应设计合理、技术先进、安全可靠、经济可行、兼容共享</w:t>
      </w:r>
      <w:r w:rsidR="00435888">
        <w:rPr>
          <w:rFonts w:ascii="仿宋" w:eastAsia="仿宋" w:hAnsi="仿宋" w:hint="eastAsia"/>
          <w:color w:val="000000"/>
          <w:kern w:val="2"/>
          <w:sz w:val="32"/>
          <w:szCs w:val="32"/>
        </w:rPr>
        <w:t>。LIMS的</w:t>
      </w:r>
      <w:r w:rsidR="00435888" w:rsidRPr="00435888">
        <w:rPr>
          <w:rFonts w:ascii="仿宋" w:eastAsia="仿宋" w:hAnsi="仿宋" w:hint="eastAsia"/>
          <w:color w:val="000000"/>
          <w:kern w:val="2"/>
          <w:sz w:val="32"/>
          <w:szCs w:val="32"/>
        </w:rPr>
        <w:t>总体架构、性能功能和设备选择等应与生产规模、自然环境和管理模式相适应</w:t>
      </w:r>
      <w:r w:rsidR="00435888">
        <w:rPr>
          <w:rFonts w:ascii="仿宋" w:eastAsia="仿宋" w:hAnsi="仿宋" w:hint="eastAsia"/>
          <w:color w:val="000000"/>
          <w:kern w:val="2"/>
          <w:sz w:val="32"/>
          <w:szCs w:val="32"/>
        </w:rPr>
        <w:t>；LIMS应支持通过屏幕、电子看板等设备实现数据可视化；应</w:t>
      </w:r>
      <w:r w:rsidR="00435888" w:rsidRPr="00435888">
        <w:rPr>
          <w:rFonts w:ascii="仿宋" w:eastAsia="仿宋" w:hAnsi="仿宋" w:hint="eastAsia"/>
          <w:color w:val="000000"/>
          <w:kern w:val="2"/>
          <w:sz w:val="32"/>
          <w:szCs w:val="32"/>
        </w:rPr>
        <w:t>能链接设施和环境条件管理模块，对化学品管理的设施和环境条件实施监控</w:t>
      </w:r>
      <w:r w:rsidR="00435888">
        <w:rPr>
          <w:rFonts w:ascii="仿宋" w:eastAsia="仿宋" w:hAnsi="仿宋" w:hint="eastAsia"/>
          <w:color w:val="000000"/>
          <w:kern w:val="2"/>
          <w:sz w:val="32"/>
          <w:szCs w:val="32"/>
        </w:rPr>
        <w:t>。管理人员能力包括</w:t>
      </w:r>
      <w:r w:rsidR="006D0D74">
        <w:rPr>
          <w:rFonts w:ascii="仿宋" w:eastAsia="仿宋" w:hAnsi="仿宋" w:hint="eastAsia"/>
          <w:color w:val="000000"/>
          <w:kern w:val="2"/>
          <w:sz w:val="32"/>
          <w:szCs w:val="32"/>
        </w:rPr>
        <w:t>：</w:t>
      </w:r>
      <w:r w:rsidR="00435888">
        <w:rPr>
          <w:rFonts w:ascii="仿宋" w:eastAsia="仿宋" w:hAnsi="仿宋"/>
          <w:color w:val="000000"/>
          <w:kern w:val="2"/>
          <w:sz w:val="32"/>
          <w:szCs w:val="32"/>
        </w:rPr>
        <w:t>应具备信息化专业相关的知识或经信息化技术培训合格</w:t>
      </w:r>
      <w:r w:rsidR="00435888">
        <w:rPr>
          <w:rFonts w:ascii="仿宋" w:eastAsia="仿宋" w:hAnsi="仿宋" w:hint="eastAsia"/>
          <w:color w:val="000000"/>
          <w:kern w:val="2"/>
          <w:sz w:val="32"/>
          <w:szCs w:val="32"/>
        </w:rPr>
        <w:t>、</w:t>
      </w:r>
      <w:r w:rsidR="006D0D74">
        <w:rPr>
          <w:rFonts w:ascii="仿宋" w:eastAsia="仿宋" w:hAnsi="仿宋"/>
          <w:color w:val="000000"/>
          <w:kern w:val="2"/>
          <w:sz w:val="32"/>
          <w:szCs w:val="32"/>
        </w:rPr>
        <w:t>应被授权理化实验室试剂库房常规试剂信息化管理权限</w:t>
      </w:r>
      <w:r w:rsidR="006D0D74">
        <w:rPr>
          <w:rFonts w:ascii="仿宋" w:eastAsia="仿宋" w:hAnsi="仿宋" w:hint="eastAsia"/>
          <w:color w:val="000000"/>
          <w:kern w:val="2"/>
          <w:sz w:val="32"/>
          <w:szCs w:val="32"/>
        </w:rPr>
        <w:t>、</w:t>
      </w:r>
      <w:r w:rsidR="00435888" w:rsidRPr="00435888">
        <w:rPr>
          <w:rFonts w:ascii="仿宋" w:eastAsia="仿宋" w:hAnsi="仿宋"/>
          <w:color w:val="000000"/>
          <w:kern w:val="2"/>
          <w:sz w:val="32"/>
          <w:szCs w:val="32"/>
        </w:rPr>
        <w:t>应具备解决理化实验室信息化管理中存在问题的预警及处理能力</w:t>
      </w:r>
      <w:r w:rsidR="006D0D74">
        <w:rPr>
          <w:rFonts w:ascii="仿宋" w:eastAsia="仿宋" w:hAnsi="仿宋" w:hint="eastAsia"/>
          <w:color w:val="000000"/>
          <w:kern w:val="2"/>
          <w:sz w:val="32"/>
          <w:szCs w:val="32"/>
        </w:rPr>
        <w:t>等。</w:t>
      </w:r>
    </w:p>
    <w:p w:rsidR="00253C7B" w:rsidRDefault="008C7B6F">
      <w:pPr>
        <w:ind w:firstLine="643"/>
        <w:rPr>
          <w:b/>
        </w:rPr>
      </w:pPr>
      <w:r>
        <w:rPr>
          <w:rFonts w:hint="eastAsia"/>
          <w:b/>
        </w:rPr>
        <w:lastRenderedPageBreak/>
        <w:t>（三）</w:t>
      </w:r>
      <w:r w:rsidR="00150392">
        <w:rPr>
          <w:rFonts w:hint="eastAsia"/>
          <w:b/>
        </w:rPr>
        <w:t>试剂库</w:t>
      </w:r>
      <w:r w:rsidR="00175D76">
        <w:rPr>
          <w:rFonts w:hint="eastAsia"/>
          <w:b/>
        </w:rPr>
        <w:t>管理</w:t>
      </w:r>
    </w:p>
    <w:p w:rsidR="00253C7B" w:rsidRDefault="003308E9" w:rsidP="00ED4486">
      <w:pPr>
        <w:ind w:firstLineChars="196" w:firstLine="627"/>
      </w:pPr>
      <w:r>
        <w:rPr>
          <w:rFonts w:hint="eastAsia"/>
        </w:rPr>
        <w:t>试剂库管理</w:t>
      </w:r>
      <w:r w:rsidR="00360BAB">
        <w:rPr>
          <w:rFonts w:hint="eastAsia"/>
        </w:rPr>
        <w:t>主要包括日常管理、核对分类、登记入库、电子标签、储存管理、领用、过期管理和盘点和修正几个部分。</w:t>
      </w:r>
    </w:p>
    <w:p w:rsidR="00175D76" w:rsidRDefault="00360BAB" w:rsidP="00ED4486">
      <w:pPr>
        <w:ind w:firstLineChars="196" w:firstLine="630"/>
      </w:pPr>
      <w:r w:rsidRPr="00360BAB">
        <w:rPr>
          <w:rFonts w:hint="eastAsia"/>
          <w:b/>
        </w:rPr>
        <w:t>日常管理</w:t>
      </w:r>
      <w:r>
        <w:rPr>
          <w:rFonts w:hint="eastAsia"/>
        </w:rPr>
        <w:t>规定了</w:t>
      </w:r>
      <w:r w:rsidR="00F23AA7">
        <w:rPr>
          <w:rFonts w:hint="eastAsia"/>
        </w:rPr>
        <w:t>理化实验室试剂库信息化管理的组织机构及日常环境监测方面的要求。</w:t>
      </w:r>
      <w:r w:rsidR="007A08C2">
        <w:rPr>
          <w:rFonts w:hint="eastAsia"/>
        </w:rPr>
        <w:t>理化实验室的组织机构由管理员、信息技术人员和安全保障人员等组成，管理员主要负责制定信息化管理的仿真、政策和标准；信息技术人员主要负责设计和实施信息系统、建立数据平台和开发应用程序；安全保障人员主要负责保障LIMS</w:t>
      </w:r>
      <w:r w:rsidR="00287CA1">
        <w:rPr>
          <w:rFonts w:hint="eastAsia"/>
        </w:rPr>
        <w:t>的安全性和稳定性。试剂库的日常环境监测</w:t>
      </w:r>
      <w:r w:rsidR="00115A8A">
        <w:rPr>
          <w:rFonts w:hint="eastAsia"/>
        </w:rPr>
        <w:t>信息应包括湿度监测、温度监测、空调管理、电源监测、风柜管理、水浸管理、烟雾监测和水源监测等，</w:t>
      </w:r>
      <w:r w:rsidR="0009651F">
        <w:rPr>
          <w:rFonts w:hint="eastAsia"/>
        </w:rPr>
        <w:t>理化实验室室内</w:t>
      </w:r>
      <w:r w:rsidR="00115A8A">
        <w:rPr>
          <w:rFonts w:hint="eastAsia"/>
        </w:rPr>
        <w:t>控制屏界面见图2。</w:t>
      </w:r>
    </w:p>
    <w:p w:rsidR="00115A8A" w:rsidRDefault="00115A8A" w:rsidP="0009651F">
      <w:pPr>
        <w:jc w:val="center"/>
      </w:pPr>
      <w:r>
        <w:rPr>
          <w:noProof/>
        </w:rPr>
        <w:drawing>
          <wp:inline distT="0" distB="0" distL="0" distR="0" wp14:anchorId="312FF3A6" wp14:editId="17A2FA41">
            <wp:extent cx="5284382" cy="2943650"/>
            <wp:effectExtent l="0" t="0" r="0" b="9525"/>
            <wp:docPr id="4" name="图片 4" descr="C:\Program Files\WeChat Files\wxid_v3j52f42taun22\FileStorage\Temp\af6b9440291557b0c4c10b38b920fa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Program Files\WeChat Files\wxid_v3j52f42taun22\FileStorage\Temp\af6b9440291557b0c4c10b38b920faa.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24539" t="24341" r="20480" b="34845"/>
                    <a:stretch/>
                  </pic:blipFill>
                  <pic:spPr bwMode="auto">
                    <a:xfrm>
                      <a:off x="0" y="0"/>
                      <a:ext cx="5282436" cy="2942566"/>
                    </a:xfrm>
                    <a:prstGeom prst="rect">
                      <a:avLst/>
                    </a:prstGeom>
                    <a:noFill/>
                    <a:ln>
                      <a:noFill/>
                    </a:ln>
                    <a:extLst>
                      <a:ext uri="{53640926-AAD7-44D8-BBD7-CCE9431645EC}">
                        <a14:shadowObscured xmlns:a14="http://schemas.microsoft.com/office/drawing/2010/main"/>
                      </a:ext>
                    </a:extLst>
                  </pic:spPr>
                </pic:pic>
              </a:graphicData>
            </a:graphic>
          </wp:inline>
        </w:drawing>
      </w:r>
    </w:p>
    <w:p w:rsidR="00175D76" w:rsidRDefault="0009651F" w:rsidP="0009651F">
      <w:pPr>
        <w:jc w:val="center"/>
      </w:pPr>
      <w:r>
        <w:rPr>
          <w:rFonts w:hint="eastAsia"/>
        </w:rPr>
        <w:t>图2 理化实验室室内控制屏界面</w:t>
      </w:r>
    </w:p>
    <w:p w:rsidR="0009651F" w:rsidRDefault="00355BF4" w:rsidP="00ED4486">
      <w:pPr>
        <w:ind w:firstLineChars="250" w:firstLine="803"/>
      </w:pPr>
      <w:r w:rsidRPr="007F11AB">
        <w:rPr>
          <w:rFonts w:hint="eastAsia"/>
          <w:b/>
        </w:rPr>
        <w:t>核对分类</w:t>
      </w:r>
      <w:r w:rsidR="007F11AB">
        <w:rPr>
          <w:rFonts w:hint="eastAsia"/>
        </w:rPr>
        <w:t>是在入库前对常规化学品进行核对及分类。</w:t>
      </w:r>
      <w:r w:rsidR="007F11AB" w:rsidRPr="007F11AB">
        <w:rPr>
          <w:rFonts w:hint="eastAsia"/>
        </w:rPr>
        <w:t>应根据代购单核对化学品的名称、成分、浓度、规格、数量、保存期限、</w:t>
      </w:r>
      <w:r w:rsidR="007F11AB" w:rsidRPr="007F11AB">
        <w:rPr>
          <w:rFonts w:hint="eastAsia"/>
        </w:rPr>
        <w:lastRenderedPageBreak/>
        <w:t>生产商信息、产品合格证明等，检查包装有无变形、泄露、破损，必要时通过实验进行技术确认。核对无误后按</w:t>
      </w:r>
      <w:r w:rsidR="007F11AB" w:rsidRPr="007F11AB">
        <w:t>SN/T 4965等相关标准对化学品进行分类</w:t>
      </w:r>
      <w:r w:rsidR="0094589F">
        <w:rPr>
          <w:rFonts w:hint="eastAsia"/>
        </w:rPr>
        <w:t>，并在LIMS系统上设置对应化学品分类标签</w:t>
      </w:r>
      <w:r w:rsidR="007F11AB">
        <w:rPr>
          <w:rFonts w:hint="eastAsia"/>
        </w:rPr>
        <w:t>。</w:t>
      </w:r>
    </w:p>
    <w:p w:rsidR="00EC54B0" w:rsidRDefault="00EC54B0" w:rsidP="00D108FC">
      <w:pPr>
        <w:ind w:leftChars="50" w:left="160" w:firstLineChars="200" w:firstLine="643"/>
      </w:pPr>
      <w:r w:rsidRPr="00D108FC">
        <w:rPr>
          <w:rFonts w:hint="eastAsia"/>
          <w:b/>
        </w:rPr>
        <w:t>登记入库</w:t>
      </w:r>
      <w:r>
        <w:rPr>
          <w:rFonts w:hint="eastAsia"/>
        </w:rPr>
        <w:t>主要参考国家标准《</w:t>
      </w:r>
      <w:r w:rsidR="00ED4486" w:rsidRPr="00ED4486">
        <w:t>GB/T 40343-2021</w:t>
      </w:r>
      <w:r w:rsidR="00ED4486" w:rsidRPr="00ED4486">
        <w:rPr>
          <w:rFonts w:hint="eastAsia"/>
        </w:rPr>
        <w:t>智能实验室</w:t>
      </w:r>
      <w:r w:rsidR="00ED4486" w:rsidRPr="00ED4486">
        <w:t xml:space="preserve"> 信息管理系统 </w:t>
      </w:r>
      <w:r w:rsidR="00ED4486">
        <w:rPr>
          <w:rFonts w:hint="eastAsia"/>
        </w:rPr>
        <w:t xml:space="preserve"> </w:t>
      </w:r>
      <w:r w:rsidR="00ED4486" w:rsidRPr="00ED4486">
        <w:t>功能要求</w:t>
      </w:r>
      <w:r>
        <w:rPr>
          <w:rFonts w:hint="eastAsia"/>
        </w:rPr>
        <w:t>》</w:t>
      </w:r>
      <w:r w:rsidR="00D108FC">
        <w:rPr>
          <w:rFonts w:hint="eastAsia"/>
        </w:rPr>
        <w:t>中“7.2.3 样品管理”（图3）并结合理化实验室实际登记入库要求进行修改完善。明确了LIMS</w:t>
      </w:r>
      <w:r w:rsidR="00D108FC" w:rsidRPr="00D108FC">
        <w:rPr>
          <w:rFonts w:hint="eastAsia"/>
        </w:rPr>
        <w:t>应提供多种化学品交接登记方式，如手动登记、通过扫描条码标签登记、使用射频识别技术自动识别登记等</w:t>
      </w:r>
      <w:r w:rsidR="00D108FC">
        <w:rPr>
          <w:rFonts w:hint="eastAsia"/>
        </w:rPr>
        <w:t>。确认好</w:t>
      </w:r>
      <w:r w:rsidR="00D108FC" w:rsidRPr="00D108FC">
        <w:rPr>
          <w:rFonts w:hint="eastAsia"/>
        </w:rPr>
        <w:t>化学品的名称、数量、包装、“一书一签”后，应进行入库登记储存，并将化学品信息录入</w:t>
      </w:r>
      <w:r w:rsidR="00D108FC" w:rsidRPr="00D108FC">
        <w:t>LIMS，录入的信息包括但不限于</w:t>
      </w:r>
      <w:r w:rsidR="00D108FC">
        <w:rPr>
          <w:rFonts w:hint="eastAsia"/>
        </w:rPr>
        <w:t>：</w:t>
      </w:r>
      <w:r w:rsidR="00D108FC">
        <w:t>分类和标签信息</w:t>
      </w:r>
      <w:r w:rsidR="00D108FC">
        <w:rPr>
          <w:rFonts w:hint="eastAsia"/>
        </w:rPr>
        <w:t>、</w:t>
      </w:r>
      <w:r w:rsidR="00D108FC">
        <w:t>物理、化学性质</w:t>
      </w:r>
      <w:r w:rsidR="00D108FC">
        <w:rPr>
          <w:rFonts w:hint="eastAsia"/>
        </w:rPr>
        <w:t>、</w:t>
      </w:r>
      <w:r w:rsidR="00D108FC">
        <w:t>主要用途</w:t>
      </w:r>
      <w:r w:rsidR="00D108FC">
        <w:rPr>
          <w:rFonts w:hint="eastAsia"/>
        </w:rPr>
        <w:t>、</w:t>
      </w:r>
      <w:r w:rsidR="00D108FC">
        <w:t>储存、使用、运输的安全要求</w:t>
      </w:r>
      <w:r w:rsidR="00D108FC">
        <w:rPr>
          <w:rFonts w:hint="eastAsia"/>
        </w:rPr>
        <w:t>、</w:t>
      </w:r>
      <w:r w:rsidR="00D108FC">
        <w:t>化学品存放位置</w:t>
      </w:r>
      <w:r w:rsidR="00D108FC">
        <w:rPr>
          <w:rFonts w:hint="eastAsia"/>
        </w:rPr>
        <w:t>、</w:t>
      </w:r>
      <w:r w:rsidR="00D108FC">
        <w:t>化学品登记入库人及化学品入库时间</w:t>
      </w:r>
      <w:r w:rsidR="00D108FC">
        <w:rPr>
          <w:rFonts w:hint="eastAsia"/>
        </w:rPr>
        <w:t>、</w:t>
      </w:r>
      <w:r w:rsidR="00D108FC">
        <w:t>生产日期。</w:t>
      </w:r>
      <w:r w:rsidR="00D108FC">
        <w:rPr>
          <w:rFonts w:hint="eastAsia"/>
        </w:rPr>
        <w:t>录入信息后，</w:t>
      </w:r>
      <w:r w:rsidR="00D108FC">
        <w:rPr>
          <w:shd w:val="clear" w:color="auto" w:fill="FFFFFF"/>
        </w:rPr>
        <w:t>应在线拍摄或上传化学品的实物、送检单据、以及化学品标识等影像资料</w:t>
      </w:r>
      <w:r w:rsidR="00D108FC">
        <w:rPr>
          <w:rFonts w:hint="eastAsia"/>
          <w:shd w:val="clear" w:color="auto" w:fill="FFFFFF"/>
        </w:rPr>
        <w:t>，并上传LIMS。化学品</w:t>
      </w:r>
      <w:r w:rsidR="00D108FC">
        <w:rPr>
          <w:rStyle w:val="src"/>
          <w:rFonts w:ascii="Segoe UI" w:hAnsi="Segoe UI" w:cs="Segoe UI"/>
          <w:color w:val="101214"/>
          <w:szCs w:val="21"/>
          <w:shd w:val="clear" w:color="auto" w:fill="FFFFFF"/>
        </w:rPr>
        <w:t>识别功能在完成化学品</w:t>
      </w:r>
      <w:r w:rsidR="00D108FC">
        <w:rPr>
          <w:rStyle w:val="src"/>
          <w:rFonts w:ascii="Segoe UI" w:hAnsi="Segoe UI" w:cs="Segoe UI" w:hint="eastAsia"/>
          <w:color w:val="101214"/>
          <w:szCs w:val="21"/>
          <w:shd w:val="clear" w:color="auto" w:fill="FFFFFF"/>
        </w:rPr>
        <w:t>入库</w:t>
      </w:r>
      <w:r w:rsidR="00D108FC">
        <w:rPr>
          <w:rStyle w:val="src"/>
          <w:rFonts w:ascii="Segoe UI" w:hAnsi="Segoe UI" w:cs="Segoe UI"/>
          <w:color w:val="101214"/>
          <w:szCs w:val="21"/>
          <w:shd w:val="clear" w:color="auto" w:fill="FFFFFF"/>
        </w:rPr>
        <w:t>登记和采集后启动</w:t>
      </w:r>
      <w:r w:rsidR="00D108FC">
        <w:rPr>
          <w:rStyle w:val="src"/>
          <w:rFonts w:ascii="Segoe UI" w:hAnsi="Segoe UI" w:cs="Segoe UI" w:hint="eastAsia"/>
          <w:color w:val="101214"/>
          <w:szCs w:val="21"/>
          <w:shd w:val="clear" w:color="auto" w:fill="FFFFFF"/>
        </w:rPr>
        <w:t>，</w:t>
      </w:r>
      <w:r w:rsidR="00D108FC">
        <w:rPr>
          <w:rStyle w:val="src"/>
          <w:rFonts w:ascii="Segoe UI" w:hAnsi="Segoe UI" w:cs="Segoe UI"/>
          <w:color w:val="101214"/>
          <w:szCs w:val="21"/>
          <w:shd w:val="clear" w:color="auto" w:fill="FFFFFF"/>
        </w:rPr>
        <w:t>该功能应对已登记的化学品分配一个唯一的编号</w:t>
      </w:r>
      <w:r w:rsidR="00D108FC">
        <w:rPr>
          <w:rStyle w:val="src"/>
          <w:rFonts w:ascii="Segoe UI" w:hAnsi="Segoe UI" w:cs="Segoe UI" w:hint="eastAsia"/>
          <w:color w:val="101214"/>
          <w:szCs w:val="21"/>
          <w:shd w:val="clear" w:color="auto" w:fill="FFFFFF"/>
        </w:rPr>
        <w:t>，并形成电子标签贴于对应化学品上。编号应</w:t>
      </w:r>
      <w:r w:rsidR="00D108FC">
        <w:rPr>
          <w:rStyle w:val="src"/>
          <w:rFonts w:ascii="Segoe UI" w:hAnsi="Segoe UI" w:cs="Segoe UI"/>
          <w:color w:val="101214"/>
          <w:szCs w:val="21"/>
          <w:shd w:val="clear" w:color="auto" w:fill="FFFFFF"/>
        </w:rPr>
        <w:t>系统生成的随机数或用户自定义的序列号，</w:t>
      </w:r>
      <w:r w:rsidR="00D108FC">
        <w:rPr>
          <w:rStyle w:val="src"/>
          <w:rFonts w:ascii="Segoe UI" w:hAnsi="Segoe UI" w:cs="Segoe UI" w:hint="eastAsia"/>
          <w:color w:val="101214"/>
          <w:szCs w:val="21"/>
          <w:shd w:val="clear" w:color="auto" w:fill="FFFFFF"/>
        </w:rPr>
        <w:t>且</w:t>
      </w:r>
      <w:r w:rsidR="00D108FC">
        <w:rPr>
          <w:rStyle w:val="src"/>
          <w:rFonts w:ascii="Segoe UI" w:hAnsi="Segoe UI" w:cs="Segoe UI"/>
          <w:color w:val="101214"/>
          <w:szCs w:val="21"/>
          <w:shd w:val="clear" w:color="auto" w:fill="FFFFFF"/>
        </w:rPr>
        <w:t>该编号</w:t>
      </w:r>
      <w:r w:rsidR="00D108FC">
        <w:rPr>
          <w:rStyle w:val="src"/>
          <w:rFonts w:ascii="Segoe UI" w:hAnsi="Segoe UI" w:cs="Segoe UI" w:hint="eastAsia"/>
          <w:color w:val="101214"/>
          <w:szCs w:val="21"/>
          <w:shd w:val="clear" w:color="auto" w:fill="FFFFFF"/>
        </w:rPr>
        <w:t>应与</w:t>
      </w:r>
      <w:r w:rsidR="00D108FC">
        <w:rPr>
          <w:rStyle w:val="src"/>
          <w:rFonts w:ascii="Segoe UI" w:hAnsi="Segoe UI" w:cs="Segoe UI"/>
          <w:color w:val="101214"/>
          <w:szCs w:val="21"/>
          <w:shd w:val="clear" w:color="auto" w:fill="FFFFFF"/>
        </w:rPr>
        <w:t>其他信息进行关联，例如送样人员、化学品信息、试验需求、优先级、准确度、可能的危害、处理的方法等</w:t>
      </w:r>
      <w:r w:rsidR="00D108FC">
        <w:rPr>
          <w:rStyle w:val="src"/>
          <w:rFonts w:ascii="Segoe UI" w:hAnsi="Segoe UI" w:cs="Segoe UI" w:hint="eastAsia"/>
          <w:color w:val="101214"/>
          <w:szCs w:val="21"/>
          <w:shd w:val="clear" w:color="auto" w:fill="FFFFFF"/>
        </w:rPr>
        <w:t>。</w:t>
      </w:r>
    </w:p>
    <w:p w:rsidR="00EC54B0" w:rsidRDefault="00EC54B0" w:rsidP="00ED4486">
      <w:pPr>
        <w:jc w:val="center"/>
      </w:pPr>
      <w:r>
        <w:rPr>
          <w:noProof/>
        </w:rPr>
        <w:lastRenderedPageBreak/>
        <w:drawing>
          <wp:inline distT="0" distB="0" distL="0" distR="0" wp14:anchorId="62674602" wp14:editId="2EF5B5FC">
            <wp:extent cx="5486400" cy="3458210"/>
            <wp:effectExtent l="19050" t="19050" r="19050" b="2794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486400" cy="3458210"/>
                    </a:xfrm>
                    <a:prstGeom prst="rect">
                      <a:avLst/>
                    </a:prstGeom>
                    <a:ln>
                      <a:solidFill>
                        <a:schemeClr val="tx1"/>
                      </a:solidFill>
                    </a:ln>
                  </pic:spPr>
                </pic:pic>
              </a:graphicData>
            </a:graphic>
          </wp:inline>
        </w:drawing>
      </w:r>
    </w:p>
    <w:p w:rsidR="00ED4486" w:rsidRDefault="00ED4486" w:rsidP="00C16569">
      <w:pPr>
        <w:ind w:firstLine="560"/>
        <w:jc w:val="center"/>
        <w:rPr>
          <w:sz w:val="28"/>
          <w:szCs w:val="28"/>
        </w:rPr>
      </w:pPr>
      <w:r w:rsidRPr="00ED4486">
        <w:rPr>
          <w:rFonts w:hint="eastAsia"/>
          <w:sz w:val="28"/>
          <w:szCs w:val="28"/>
        </w:rPr>
        <w:t>图3 摘自《</w:t>
      </w:r>
      <w:r w:rsidRPr="00ED4486">
        <w:rPr>
          <w:sz w:val="28"/>
          <w:szCs w:val="28"/>
        </w:rPr>
        <w:t>GB/T 40343-2021</w:t>
      </w:r>
      <w:r w:rsidRPr="00ED4486">
        <w:rPr>
          <w:rFonts w:hint="eastAsia"/>
          <w:sz w:val="28"/>
          <w:szCs w:val="28"/>
        </w:rPr>
        <w:t>智能实验室</w:t>
      </w:r>
      <w:r w:rsidRPr="00ED4486">
        <w:rPr>
          <w:sz w:val="28"/>
          <w:szCs w:val="28"/>
        </w:rPr>
        <w:t xml:space="preserve"> </w:t>
      </w:r>
      <w:r w:rsidRPr="00ED4486">
        <w:rPr>
          <w:rFonts w:hint="eastAsia"/>
          <w:sz w:val="28"/>
          <w:szCs w:val="28"/>
        </w:rPr>
        <w:t xml:space="preserve"> </w:t>
      </w:r>
      <w:r w:rsidRPr="00ED4486">
        <w:rPr>
          <w:sz w:val="28"/>
          <w:szCs w:val="28"/>
        </w:rPr>
        <w:t>信息管理系统</w:t>
      </w:r>
      <w:r w:rsidRPr="00ED4486">
        <w:rPr>
          <w:rFonts w:hint="eastAsia"/>
          <w:sz w:val="28"/>
          <w:szCs w:val="28"/>
        </w:rPr>
        <w:t xml:space="preserve">  </w:t>
      </w:r>
      <w:r w:rsidRPr="00ED4486">
        <w:rPr>
          <w:sz w:val="28"/>
          <w:szCs w:val="28"/>
        </w:rPr>
        <w:t>功能要求</w:t>
      </w:r>
      <w:r w:rsidRPr="00ED4486">
        <w:rPr>
          <w:rFonts w:hint="eastAsia"/>
          <w:sz w:val="28"/>
          <w:szCs w:val="28"/>
        </w:rPr>
        <w:t>》</w:t>
      </w:r>
    </w:p>
    <w:p w:rsidR="00C16569" w:rsidRDefault="00C16569" w:rsidP="00955D11">
      <w:pPr>
        <w:ind w:firstLineChars="200" w:firstLine="643"/>
        <w:rPr>
          <w:rFonts w:hint="eastAsia"/>
        </w:rPr>
      </w:pPr>
      <w:r w:rsidRPr="00955D11">
        <w:rPr>
          <w:rFonts w:hint="eastAsia"/>
          <w:b/>
        </w:rPr>
        <w:t>电子标签</w:t>
      </w:r>
      <w:r w:rsidR="00955D11">
        <w:rPr>
          <w:rFonts w:hint="eastAsia"/>
        </w:rPr>
        <w:t>是</w:t>
      </w:r>
      <w:r w:rsidR="00955D11" w:rsidRPr="00955D11">
        <w:rPr>
          <w:rFonts w:hint="eastAsia"/>
        </w:rPr>
        <w:t>具有一定信息存储机制并且能被读写设备识别的数据载体的化学品标识。</w:t>
      </w:r>
      <w:r w:rsidR="00955D11">
        <w:rPr>
          <w:rFonts w:hint="eastAsia"/>
        </w:rPr>
        <w:t>LIMS</w:t>
      </w:r>
      <w:r w:rsidR="00955D11" w:rsidRPr="00955D11">
        <w:rPr>
          <w:rFonts w:hint="eastAsia"/>
        </w:rPr>
        <w:t>应支持采用电子标签或纸质标签的方式识别和读取化学品信息。</w:t>
      </w:r>
      <w:r w:rsidR="00955D11">
        <w:rPr>
          <w:rFonts w:hint="eastAsia"/>
        </w:rPr>
        <w:t>通过扫描</w:t>
      </w:r>
      <w:r w:rsidR="00955D11" w:rsidRPr="00875F72">
        <w:rPr>
          <w:rFonts w:hint="eastAsia"/>
          <w:shd w:val="clear" w:color="auto" w:fill="FFFFFF"/>
        </w:rPr>
        <w:t>电子标签应能识别常规化学品</w:t>
      </w:r>
      <w:r w:rsidR="00955D11">
        <w:rPr>
          <w:rFonts w:hint="eastAsia"/>
          <w:shd w:val="clear" w:color="auto" w:fill="FFFFFF"/>
        </w:rPr>
        <w:t>的</w:t>
      </w:r>
      <w:r w:rsidR="005B7CF2">
        <w:rPr>
          <w:rFonts w:hint="eastAsia"/>
        </w:rPr>
        <w:t>分类和标签信息、物理、化学性质、生产日期、预过期天数提醒等信息，系统上相关</w:t>
      </w:r>
      <w:r w:rsidR="00D744FB">
        <w:rPr>
          <w:rFonts w:hint="eastAsia"/>
        </w:rPr>
        <w:t>化学品信息显示</w:t>
      </w:r>
      <w:r w:rsidR="005B7CF2">
        <w:rPr>
          <w:rFonts w:hint="eastAsia"/>
        </w:rPr>
        <w:t>界面示例见图4。</w:t>
      </w:r>
      <w:r w:rsidR="00955D11">
        <w:rPr>
          <w:rFonts w:hint="eastAsia"/>
        </w:rPr>
        <w:t>完成化学品识别后，</w:t>
      </w:r>
      <w:r w:rsidR="00955D11" w:rsidRPr="00955D11">
        <w:t>LIMS应向任务分配功能发送反馈信息并输出确认报告，以确保试验请求方与执行方了解并跟踪化学品状态。</w:t>
      </w:r>
      <w:r w:rsidR="00955D11">
        <w:rPr>
          <w:rFonts w:hint="eastAsia"/>
        </w:rPr>
        <w:t>电子标签</w:t>
      </w:r>
      <w:r w:rsidR="00955D11" w:rsidRPr="00955D11">
        <w:rPr>
          <w:rFonts w:hint="eastAsia"/>
        </w:rPr>
        <w:t>与</w:t>
      </w:r>
      <w:r w:rsidR="00955D11" w:rsidRPr="00955D11">
        <w:t>LIMS的数据交换应符合GB/T 40640.2的要求</w:t>
      </w:r>
      <w:r w:rsidR="00955D11">
        <w:rPr>
          <w:rFonts w:hint="eastAsia"/>
        </w:rPr>
        <w:t>。</w:t>
      </w:r>
    </w:p>
    <w:p w:rsidR="005B7CF2" w:rsidRDefault="005B7CF2" w:rsidP="00D744FB">
      <w:pPr>
        <w:jc w:val="center"/>
        <w:rPr>
          <w:rFonts w:hint="eastAsia"/>
        </w:rPr>
      </w:pPr>
      <w:r>
        <w:rPr>
          <w:noProof/>
        </w:rPr>
        <w:lastRenderedPageBreak/>
        <w:drawing>
          <wp:inline distT="0" distB="0" distL="0" distR="0" wp14:anchorId="61423CA2" wp14:editId="451CF89B">
            <wp:extent cx="4720907" cy="2372265"/>
            <wp:effectExtent l="0" t="0" r="3810" b="9525"/>
            <wp:docPr id="5" name="图片 5" descr="C:\Program Files\WeChat Files\wxid_v3j52f42taun22\FileStorage\Temp\ec850677689f30400b5a7baa6ed01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Program Files\WeChat Files\wxid_v3j52f42taun22\FileStorage\Temp\ec850677689f30400b5a7baa6ed01ed.jpg"/>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12282"/>
                    <a:stretch/>
                  </pic:blipFill>
                  <pic:spPr bwMode="auto">
                    <a:xfrm>
                      <a:off x="0" y="0"/>
                      <a:ext cx="4723828" cy="2373733"/>
                    </a:xfrm>
                    <a:prstGeom prst="rect">
                      <a:avLst/>
                    </a:prstGeom>
                    <a:noFill/>
                    <a:ln>
                      <a:noFill/>
                    </a:ln>
                    <a:extLst>
                      <a:ext uri="{53640926-AAD7-44D8-BBD7-CCE9431645EC}">
                        <a14:shadowObscured xmlns:a14="http://schemas.microsoft.com/office/drawing/2010/main"/>
                      </a:ext>
                    </a:extLst>
                  </pic:spPr>
                </pic:pic>
              </a:graphicData>
            </a:graphic>
          </wp:inline>
        </w:drawing>
      </w:r>
    </w:p>
    <w:p w:rsidR="00D744FB" w:rsidRDefault="00D744FB" w:rsidP="00D744FB">
      <w:pPr>
        <w:jc w:val="center"/>
      </w:pPr>
      <w:r>
        <w:rPr>
          <w:rFonts w:hint="eastAsia"/>
        </w:rPr>
        <w:t>图4 实验室信息话管理系统上</w:t>
      </w:r>
      <w:r>
        <w:rPr>
          <w:rFonts w:hint="eastAsia"/>
        </w:rPr>
        <w:t>化学品信息显示界面示例</w:t>
      </w:r>
    </w:p>
    <w:p w:rsidR="00955D11" w:rsidRDefault="00955D11" w:rsidP="00482D41">
      <w:pPr>
        <w:ind w:firstLineChars="200" w:firstLine="643"/>
        <w:rPr>
          <w:rFonts w:hint="eastAsia"/>
        </w:rPr>
      </w:pPr>
      <w:r w:rsidRPr="00955D11">
        <w:rPr>
          <w:rFonts w:hint="eastAsia"/>
          <w:b/>
        </w:rPr>
        <w:t>储存管理</w:t>
      </w:r>
      <w:r>
        <w:rPr>
          <w:rFonts w:hint="eastAsia"/>
        </w:rPr>
        <w:t>包括设备管理、环境管理和数据管理三个部分</w:t>
      </w:r>
      <w:r w:rsidR="00482D41">
        <w:rPr>
          <w:rFonts w:hint="eastAsia"/>
        </w:rPr>
        <w:t>，主要参照智慧实验室信息化管理相关的标准并根据编制单位的实际管理经验进行修改完善。设备管理规定了应</w:t>
      </w:r>
      <w:r w:rsidR="00482D41">
        <w:rPr>
          <w:rFonts w:hint="eastAsia"/>
        </w:rPr>
        <w:t>建立完善的智能设备管理系统，实现数字化档案管理。试剂库信息化管理的硬件设备主要包括计算机、服务器、传感器、通信设备、网络设备等，软件设备主要包括操作系统、数据库、应用程序、安全管理软件等内容。</w:t>
      </w:r>
      <w:r w:rsidR="00482D41">
        <w:t>应制定设备管理计划、维护机制，包括定期维护、检修、升级、自动备份配置信息等，确保设备的正常运行和延长设备寿命。应具有联网状态下的设备状态信息监测与管理功能。应及时处理已经失效或不能继续使用的设备，根据设备的品牌、型号、规格、年限、使用情况等因素进行评估，并制定相应的处置方案，将报废设备交由专业处置机构处置</w:t>
      </w:r>
      <w:r w:rsidR="00482D41">
        <w:rPr>
          <w:rFonts w:hint="eastAsia"/>
        </w:rPr>
        <w:t>。环境管理是对理化实验室试剂库的环境进行监测，包括温度、湿度、气体浓度、光照强度等参数，规定了</w:t>
      </w:r>
      <w:r w:rsidR="00482D41">
        <w:t>应定期进行监测，采集的温度、湿度、气体浓度、</w:t>
      </w:r>
      <w:r w:rsidR="00482D41">
        <w:lastRenderedPageBreak/>
        <w:t>光照强度等参数应定期记录。常规化学品应储存在专用的储存柜中，储存柜应配置通、排风系统，定期定时进行通、排风。试剂库应配置由传感器、控制器、网络通信等多个部分组成的环境管理系统，其中：传感器通过实时监测实验室内的各种参数</w:t>
      </w:r>
      <w:r w:rsidR="00482D41">
        <w:rPr>
          <w:rFonts w:hint="eastAsia"/>
        </w:rPr>
        <w:t>、</w:t>
      </w:r>
      <w:r w:rsidR="00482D41">
        <w:t>控制器则负责对传感器获取到的数据进行处理和分析，根据设定的程序和规则，对试剂库内的设备进行控制</w:t>
      </w:r>
      <w:r w:rsidR="00482D41">
        <w:rPr>
          <w:rFonts w:hint="eastAsia"/>
        </w:rPr>
        <w:t>、</w:t>
      </w:r>
      <w:r w:rsidR="00482D41">
        <w:t>网络通信模块负责把所有数据上传至服务器端，提供给管理人员进行远程监控和管理。应注意对环境管理系统进行定期维护和检测，确保其正常运行，并及时更新升级系统软件。</w:t>
      </w:r>
      <w:r w:rsidR="00482D41">
        <w:rPr>
          <w:rFonts w:hint="eastAsia"/>
        </w:rPr>
        <w:t>数据管理是信息化管理的关键，规定了</w:t>
      </w:r>
      <w:r w:rsidR="00482D41">
        <w:t>信息化系统数据应分类存储、备份和管理，保证试剂库数据的完整性和安全性，数据的采集、处理、分析和共享应严格按照相关规定进行。应采用专门的数据管理系统进行存储和处理，定期进行数据管理系统的更新和维护。应建立统一的数据标准，制定统一的数据命名规则、存储格式、备份策略等。数据平台应当能够有效地集成和处理试剂库的各种数据和信息，包括实验数据、设备状态数据、环境数据、工作流程数据等。应对试剂库中的数据进行分类分级管理，设置不同层级的访问权限，保护重要数据的安全性和完整性。应制定相应的数据共享政策和流程，保障数据共享的合法性和权益，建立数据共享平台。应遵循数据生命周期管理策略对数据进行创建、初始存储、删除等安全周期管理操作。</w:t>
      </w:r>
    </w:p>
    <w:p w:rsidR="00482D41" w:rsidRDefault="00482D41" w:rsidP="00AE51C7">
      <w:pPr>
        <w:ind w:firstLineChars="200" w:firstLine="643"/>
        <w:rPr>
          <w:rFonts w:hint="eastAsia"/>
        </w:rPr>
      </w:pPr>
      <w:r w:rsidRPr="00482D41">
        <w:rPr>
          <w:rFonts w:hint="eastAsia"/>
          <w:b/>
        </w:rPr>
        <w:t>领用</w:t>
      </w:r>
      <w:r>
        <w:rPr>
          <w:rFonts w:hint="eastAsia"/>
        </w:rPr>
        <w:t>部分的信息化管理主要根据编制单位实际的领用制度进</w:t>
      </w:r>
      <w:r>
        <w:rPr>
          <w:rFonts w:hint="eastAsia"/>
        </w:rPr>
        <w:lastRenderedPageBreak/>
        <w:t>行规定。根据实验室信息化管理系统的要求，化学品的领用应在</w:t>
      </w:r>
      <w:r>
        <w:rPr>
          <w:rFonts w:hint="eastAsia"/>
        </w:rPr>
        <w:t>应在</w:t>
      </w:r>
      <w:r>
        <w:t>LIMS</w:t>
      </w:r>
      <w:r>
        <w:t>进行预约申请，紧急情况可通过其他方式联系试剂库管理负责人</w:t>
      </w:r>
      <w:r>
        <w:rPr>
          <w:rFonts w:hint="eastAsia"/>
        </w:rPr>
        <w:t>，且实际化学品的发放</w:t>
      </w:r>
      <w:r>
        <w:t>应按LIMS申请单的需要量</w:t>
      </w:r>
      <w:r>
        <w:rPr>
          <w:rFonts w:hint="eastAsia"/>
        </w:rPr>
        <w:t>进行</w:t>
      </w:r>
      <w:r>
        <w:t>。</w:t>
      </w:r>
      <w:r>
        <w:rPr>
          <w:rFonts w:hint="eastAsia"/>
        </w:rPr>
        <w:t>实验室信息化管理系统的相关界面示例见图</w:t>
      </w:r>
      <w:r w:rsidR="00D744FB">
        <w:rPr>
          <w:rFonts w:hint="eastAsia"/>
        </w:rPr>
        <w:t>5</w:t>
      </w:r>
      <w:r>
        <w:rPr>
          <w:rFonts w:hint="eastAsia"/>
        </w:rPr>
        <w:t>。</w:t>
      </w:r>
      <w:r w:rsidR="00AE51C7">
        <w:t>实验室化学品的发放、领取应符合以下要求：化学品的发放和领取由专人负责，根据实际需要的数量发放和领取，在系统上形成领用及使用记录；化学品发放、领取记录包括品种、规格、发放日期、退回日期、发放单位、领取单位、经手人、数量以及结存数量等。</w:t>
      </w:r>
      <w:r w:rsidR="00AE51C7">
        <w:rPr>
          <w:rFonts w:hint="eastAsia"/>
        </w:rPr>
        <w:t>此外，</w:t>
      </w:r>
      <w:r w:rsidR="00AE51C7">
        <w:t>当化学品由原包装物转移或分装到其他包装物内时，转移或分装后的包装物应及时重新粘贴标签，并将转移过程信息录入信息化管理系统</w:t>
      </w:r>
    </w:p>
    <w:p w:rsidR="00482D41" w:rsidRDefault="00482D41" w:rsidP="00482D41">
      <w:pPr>
        <w:rPr>
          <w:rFonts w:hint="eastAsia"/>
        </w:rPr>
      </w:pPr>
      <w:r>
        <w:rPr>
          <w:noProof/>
        </w:rPr>
        <w:drawing>
          <wp:inline distT="0" distB="0" distL="0" distR="0" wp14:anchorId="235356AC" wp14:editId="4F30BAF5">
            <wp:extent cx="5760720" cy="2836583"/>
            <wp:effectExtent l="0" t="0" r="0" b="1905"/>
            <wp:docPr id="3" name="图片 3" descr="C:\Program Files\WeChat Files\wxid_v3j52f42taun22\FileStorage\Temp\df6c56363d50653fec00301fcf93d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Program Files\WeChat Files\wxid_v3j52f42taun22\FileStorage\Temp\df6c56363d50653fec00301fcf93d94.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0720" cy="2836583"/>
                    </a:xfrm>
                    <a:prstGeom prst="rect">
                      <a:avLst/>
                    </a:prstGeom>
                    <a:noFill/>
                    <a:ln>
                      <a:noFill/>
                    </a:ln>
                  </pic:spPr>
                </pic:pic>
              </a:graphicData>
            </a:graphic>
          </wp:inline>
        </w:drawing>
      </w:r>
    </w:p>
    <w:p w:rsidR="00482D41" w:rsidRDefault="00482D41" w:rsidP="00482D41">
      <w:pPr>
        <w:jc w:val="center"/>
        <w:rPr>
          <w:rFonts w:hint="eastAsia"/>
        </w:rPr>
      </w:pPr>
      <w:r>
        <w:rPr>
          <w:rFonts w:hint="eastAsia"/>
        </w:rPr>
        <w:t>图</w:t>
      </w:r>
      <w:r w:rsidR="00D744FB">
        <w:rPr>
          <w:rFonts w:hint="eastAsia"/>
        </w:rPr>
        <w:t>5</w:t>
      </w:r>
      <w:r>
        <w:rPr>
          <w:rFonts w:hint="eastAsia"/>
        </w:rPr>
        <w:t xml:space="preserve"> 实验室信息化管理系统界面</w:t>
      </w:r>
    </w:p>
    <w:p w:rsidR="000169EF" w:rsidRDefault="000169EF" w:rsidP="00D744FB">
      <w:pPr>
        <w:ind w:firstLineChars="250" w:firstLine="803"/>
        <w:rPr>
          <w:rFonts w:hint="eastAsia"/>
        </w:rPr>
      </w:pPr>
      <w:r w:rsidRPr="005B7CF2">
        <w:rPr>
          <w:rFonts w:hint="eastAsia"/>
          <w:b/>
        </w:rPr>
        <w:t>过期处理</w:t>
      </w:r>
      <w:r>
        <w:rPr>
          <w:rFonts w:hint="eastAsia"/>
        </w:rPr>
        <w:t>是对超过保存期的化学品进行处理，实验室信息化管理系统具有提醒管理人员处理即将超过保存期化学品的功能。</w:t>
      </w:r>
      <w:r>
        <w:rPr>
          <w:rFonts w:hint="eastAsia"/>
        </w:rPr>
        <w:lastRenderedPageBreak/>
        <w:t>实验室</w:t>
      </w:r>
      <w:r w:rsidRPr="000169EF">
        <w:t>应制定程序文件详细规定化学品的保存期和过期处置要求，过期的化学品应经实验室负责人审批后，交由化学品管理员统一处理，并做好化学品处置记录</w:t>
      </w:r>
      <w:r>
        <w:rPr>
          <w:rFonts w:hint="eastAsia"/>
        </w:rPr>
        <w:t>。</w:t>
      </w:r>
    </w:p>
    <w:p w:rsidR="00D744FB" w:rsidRPr="00D744FB" w:rsidRDefault="00D744FB" w:rsidP="00D744FB">
      <w:pPr>
        <w:ind w:firstLineChars="250" w:firstLine="803"/>
      </w:pPr>
      <w:r w:rsidRPr="00D744FB">
        <w:rPr>
          <w:rFonts w:hint="eastAsia"/>
          <w:b/>
        </w:rPr>
        <w:t>盘点和修正</w:t>
      </w:r>
      <w:r>
        <w:rPr>
          <w:rFonts w:hint="eastAsia"/>
        </w:rPr>
        <w:t>：由于药品的领用有时候可能存在疏漏，因此需要对试剂库的化学品进行一个盘点和修正，应利用</w:t>
      </w:r>
      <w:r>
        <w:rPr>
          <w:rFonts w:hint="eastAsia"/>
        </w:rPr>
        <w:t>LIMS</w:t>
      </w:r>
      <w:r w:rsidRPr="00644AE3">
        <w:rPr>
          <w:rFonts w:hint="eastAsia"/>
        </w:rPr>
        <w:t>结合人工核查定期对库房</w:t>
      </w:r>
      <w:r>
        <w:rPr>
          <w:rFonts w:hint="eastAsia"/>
        </w:rPr>
        <w:t>常规</w:t>
      </w:r>
      <w:r w:rsidRPr="00644AE3">
        <w:rPr>
          <w:rFonts w:hint="eastAsia"/>
        </w:rPr>
        <w:t>化</w:t>
      </w:r>
      <w:r>
        <w:rPr>
          <w:rFonts w:hint="eastAsia"/>
        </w:rPr>
        <w:t>学试剂进行盘点，对信息化管理系统中的数据进行修正，对过期的</w:t>
      </w:r>
      <w:r w:rsidRPr="00644AE3">
        <w:rPr>
          <w:rFonts w:hint="eastAsia"/>
        </w:rPr>
        <w:t>化学试剂进行处置</w:t>
      </w:r>
      <w:r w:rsidR="00E03EF1">
        <w:rPr>
          <w:rFonts w:hint="eastAsia"/>
        </w:rPr>
        <w:t>。</w:t>
      </w:r>
      <w:bookmarkStart w:id="1" w:name="_GoBack"/>
      <w:bookmarkEnd w:id="1"/>
    </w:p>
    <w:p w:rsidR="00253C7B" w:rsidRDefault="008C7B6F">
      <w:pPr>
        <w:ind w:firstLine="643"/>
        <w:rPr>
          <w:b/>
          <w:lang w:val="zh-CN" w:bidi="en-US"/>
        </w:rPr>
      </w:pPr>
      <w:r>
        <w:rPr>
          <w:rFonts w:hint="eastAsia"/>
          <w:b/>
          <w:lang w:val="zh-CN" w:bidi="en-US"/>
        </w:rPr>
        <w:t>（四）</w:t>
      </w:r>
      <w:r w:rsidR="00175D76">
        <w:rPr>
          <w:rFonts w:hint="eastAsia"/>
          <w:b/>
          <w:lang w:val="zh-CN" w:bidi="en-US"/>
        </w:rPr>
        <w:t>应急管理</w:t>
      </w:r>
    </w:p>
    <w:p w:rsidR="00175D76" w:rsidRDefault="00B12D0F" w:rsidP="00C16569">
      <w:pPr>
        <w:ind w:firstLine="640"/>
      </w:pPr>
      <w:r w:rsidRPr="00B12D0F">
        <w:rPr>
          <w:rFonts w:hint="eastAsia"/>
        </w:rPr>
        <w:t>应急管理主要参考</w:t>
      </w:r>
      <w:r>
        <w:rPr>
          <w:rFonts w:hint="eastAsia"/>
        </w:rPr>
        <w:t>行业标准《</w:t>
      </w:r>
      <w:r w:rsidRPr="00B12D0F">
        <w:t>RB/T 028—2020实验室信息管理系统管理规范</w:t>
      </w:r>
      <w:r>
        <w:rPr>
          <w:rFonts w:hint="eastAsia"/>
        </w:rPr>
        <w:t>》中“7.6 应急要求”（图</w:t>
      </w:r>
      <w:r w:rsidR="00D744FB">
        <w:rPr>
          <w:rFonts w:hint="eastAsia"/>
        </w:rPr>
        <w:t>6</w:t>
      </w:r>
      <w:r>
        <w:rPr>
          <w:rFonts w:hint="eastAsia"/>
        </w:rPr>
        <w:t>）并结合理化实验室信息化管理的实际进行修改完善。</w:t>
      </w:r>
      <w:r w:rsidR="008B6F79">
        <w:rPr>
          <w:rFonts w:hint="eastAsia"/>
        </w:rPr>
        <w:t>明确了理化实验室应</w:t>
      </w:r>
      <w:r w:rsidR="008B6F79" w:rsidRPr="001E775A">
        <w:rPr>
          <w:rFonts w:hint="eastAsia"/>
        </w:rPr>
        <w:t>应建立</w:t>
      </w:r>
      <w:r w:rsidR="008B6F79">
        <w:rPr>
          <w:rFonts w:hint="eastAsia"/>
        </w:rPr>
        <w:t>信息化管理</w:t>
      </w:r>
      <w:r w:rsidR="008B6F79" w:rsidRPr="001E775A">
        <w:rPr>
          <w:rFonts w:hint="eastAsia"/>
        </w:rPr>
        <w:t>应急预案</w:t>
      </w:r>
      <w:r w:rsidR="008B6F79">
        <w:rPr>
          <w:rFonts w:hint="eastAsia"/>
        </w:rPr>
        <w:t>，</w:t>
      </w:r>
      <w:r w:rsidR="008B6F79" w:rsidRPr="001E775A">
        <w:rPr>
          <w:rFonts w:hint="eastAsia"/>
        </w:rPr>
        <w:t>定期进行应急演练，并根据演练效果对应急预案进行完善</w:t>
      </w:r>
      <w:r w:rsidR="008B6F79">
        <w:rPr>
          <w:rFonts w:hint="eastAsia"/>
        </w:rPr>
        <w:t>。在发生突发或异常事件时，理化</w:t>
      </w:r>
      <w:r w:rsidR="008B6F79" w:rsidRPr="001E775A">
        <w:rPr>
          <w:rFonts w:hint="eastAsia"/>
        </w:rPr>
        <w:t>实验室应有措施保护数据、信息和计算机设备。</w:t>
      </w:r>
      <w:r w:rsidR="008B6F79">
        <w:rPr>
          <w:rFonts w:hint="eastAsia"/>
        </w:rPr>
        <w:t>在发现意外停机</w:t>
      </w:r>
      <w:r w:rsidR="008E746E">
        <w:rPr>
          <w:rFonts w:hint="eastAsia"/>
        </w:rPr>
        <w:t>、</w:t>
      </w:r>
      <w:r w:rsidR="007528B5">
        <w:rPr>
          <w:rFonts w:hint="eastAsia"/>
        </w:rPr>
        <w:t>系统异常</w:t>
      </w:r>
      <w:r w:rsidR="007528B5">
        <w:t>(如反应时间减慢)和其他计算机问题时，应立即报告维护人员或系统管理员，并采取应急措施：尽快采取硬件冗余备份、转移到纸质系</w:t>
      </w:r>
      <w:r w:rsidR="008E746E">
        <w:t>统等应急措施，以在自动化系统暂时不可用的情况下，维护操作连续性</w:t>
      </w:r>
      <w:r w:rsidR="008E746E">
        <w:rPr>
          <w:rFonts w:hint="eastAsia"/>
        </w:rPr>
        <w:t>；</w:t>
      </w:r>
      <w:r w:rsidR="007528B5">
        <w:t>制定进一步应急计划，识别、分析查找意外事件产生的原因，必要时，采取纠正措施，保证连续数据的完整性，以及不会引起其他方面的危害。</w:t>
      </w:r>
      <w:r w:rsidR="00115A8A">
        <w:rPr>
          <w:rFonts w:hint="eastAsia"/>
        </w:rPr>
        <w:t>在LIMS发生</w:t>
      </w:r>
      <w:r w:rsidR="00115A8A" w:rsidRPr="00115A8A">
        <w:rPr>
          <w:rFonts w:hint="eastAsia"/>
        </w:rPr>
        <w:t>故障并造成重要信息丢失、损害后，应利用备份数据进行系统恢复</w:t>
      </w:r>
      <w:r w:rsidR="00115A8A">
        <w:rPr>
          <w:rFonts w:hint="eastAsia"/>
        </w:rPr>
        <w:t>。在发生故障后，系统恢复前，需采取应急措施：</w:t>
      </w:r>
      <w:r w:rsidR="00115A8A">
        <w:t>系统管理员组织审查追踪记录及进行相</w:t>
      </w:r>
      <w:r w:rsidR="00115A8A">
        <w:lastRenderedPageBreak/>
        <w:t>关证据收集；系统管理员组织维护人员、与事件有关的人员及受到故障影响的相关人员进行分析和辨别故障原因，启动纠正或纠正措施；在最短时间内，确认安全处理措施的合理有效性和恢复系统的安全完整性；限定只有被授权的人员，才可使用恢复过程中的系统及数据资料；对灾难恢复的全过程应详细记录，以备日后复查</w:t>
      </w:r>
      <w:r w:rsidR="00115A8A">
        <w:rPr>
          <w:rFonts w:hint="eastAsia"/>
        </w:rPr>
        <w:t>。应急情况下，</w:t>
      </w:r>
      <w:r w:rsidR="00115A8A" w:rsidRPr="001E775A">
        <w:rPr>
          <w:rFonts w:hint="eastAsia"/>
        </w:rPr>
        <w:t>如实验室信息系统无法实时采集数据</w:t>
      </w:r>
      <w:r w:rsidR="00115A8A">
        <w:rPr>
          <w:rFonts w:hint="eastAsia"/>
        </w:rPr>
        <w:t>，</w:t>
      </w:r>
      <w:r w:rsidR="00115A8A" w:rsidRPr="001E775A">
        <w:rPr>
          <w:rFonts w:hint="eastAsia"/>
        </w:rPr>
        <w:t>任何由人工记录并随后转录至</w:t>
      </w:r>
      <w:r w:rsidR="00115A8A">
        <w:rPr>
          <w:rFonts w:hint="eastAsia"/>
        </w:rPr>
        <w:t>实验室信息管理系统</w:t>
      </w:r>
      <w:r w:rsidR="00115A8A" w:rsidRPr="001E775A">
        <w:rPr>
          <w:rFonts w:hint="eastAsia"/>
        </w:rPr>
        <w:t>中的原始数据应被清晰地注明，且作为原始记录予以保存</w:t>
      </w:r>
      <w:r w:rsidR="00115A8A">
        <w:rPr>
          <w:rFonts w:hint="eastAsia"/>
        </w:rPr>
        <w:t>。</w:t>
      </w:r>
    </w:p>
    <w:p w:rsidR="00B12D0F" w:rsidRDefault="00B12D0F" w:rsidP="00166AC0">
      <w:pPr>
        <w:jc w:val="center"/>
      </w:pPr>
      <w:r>
        <w:rPr>
          <w:noProof/>
        </w:rPr>
        <w:drawing>
          <wp:inline distT="0" distB="0" distL="0" distR="0" wp14:anchorId="1B8124DE" wp14:editId="447026A6">
            <wp:extent cx="5486400" cy="3708400"/>
            <wp:effectExtent l="19050" t="19050" r="19050" b="2540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486400" cy="3708400"/>
                    </a:xfrm>
                    <a:prstGeom prst="rect">
                      <a:avLst/>
                    </a:prstGeom>
                    <a:ln>
                      <a:solidFill>
                        <a:schemeClr val="tx1"/>
                      </a:solidFill>
                    </a:ln>
                  </pic:spPr>
                </pic:pic>
              </a:graphicData>
            </a:graphic>
          </wp:inline>
        </w:drawing>
      </w:r>
    </w:p>
    <w:p w:rsidR="00166AC0" w:rsidRPr="00B12D0F" w:rsidRDefault="00166AC0" w:rsidP="00C16569">
      <w:pPr>
        <w:ind w:firstLine="640"/>
        <w:jc w:val="center"/>
      </w:pPr>
      <w:r>
        <w:rPr>
          <w:rFonts w:hint="eastAsia"/>
        </w:rPr>
        <w:t>图</w:t>
      </w:r>
      <w:r w:rsidR="00D744FB">
        <w:rPr>
          <w:rFonts w:hint="eastAsia"/>
        </w:rPr>
        <w:t>6</w:t>
      </w:r>
      <w:r>
        <w:rPr>
          <w:rFonts w:hint="eastAsia"/>
        </w:rPr>
        <w:t xml:space="preserve"> 摘自《</w:t>
      </w:r>
      <w:r w:rsidRPr="00B12D0F">
        <w:t>RB/T 028—2020实验室信息管理系统管理规范</w:t>
      </w:r>
      <w:r>
        <w:rPr>
          <w:rFonts w:hint="eastAsia"/>
        </w:rPr>
        <w:t>》</w:t>
      </w:r>
    </w:p>
    <w:p w:rsidR="00253C7B" w:rsidRDefault="008C7B6F" w:rsidP="004C4561">
      <w:pPr>
        <w:rPr>
          <w:b/>
        </w:rPr>
      </w:pPr>
      <w:r>
        <w:rPr>
          <w:rFonts w:hint="eastAsia"/>
          <w:b/>
        </w:rPr>
        <w:t>六</w:t>
      </w:r>
      <w:r>
        <w:rPr>
          <w:b/>
        </w:rPr>
        <w:t>、重大分歧意见的处理经过和依据</w:t>
      </w:r>
    </w:p>
    <w:p w:rsidR="00253C7B" w:rsidRDefault="008C7B6F">
      <w:pPr>
        <w:pStyle w:val="a8"/>
        <w:numPr>
          <w:ilvl w:val="2"/>
          <w:numId w:val="0"/>
        </w:numPr>
        <w:spacing w:before="156" w:after="156"/>
        <w:ind w:firstLineChars="200" w:firstLine="640"/>
        <w:rPr>
          <w:rFonts w:ascii="仿宋" w:eastAsia="仿宋" w:hAnsi="仿宋"/>
          <w:kern w:val="2"/>
          <w:sz w:val="32"/>
          <w:szCs w:val="32"/>
          <w:lang w:val="zh-CN" w:bidi="en-US"/>
        </w:rPr>
      </w:pPr>
      <w:r>
        <w:rPr>
          <w:rFonts w:ascii="仿宋" w:eastAsia="仿宋" w:hAnsi="仿宋" w:hint="eastAsia"/>
          <w:kern w:val="2"/>
          <w:sz w:val="32"/>
          <w:szCs w:val="32"/>
          <w:lang w:val="zh-CN" w:bidi="en-US"/>
        </w:rPr>
        <w:t>本标准研制过程中无重大分歧意见。</w:t>
      </w:r>
    </w:p>
    <w:p w:rsidR="00253C7B" w:rsidRDefault="008C7B6F" w:rsidP="00DA52B4">
      <w:pPr>
        <w:pStyle w:val="aff9"/>
        <w:ind w:firstLineChars="0" w:firstLine="0"/>
        <w:rPr>
          <w:rFonts w:ascii="仿宋" w:eastAsia="仿宋" w:hAnsi="仿宋"/>
          <w:b/>
          <w:color w:val="000000"/>
          <w:kern w:val="2"/>
          <w:sz w:val="32"/>
          <w:szCs w:val="32"/>
        </w:rPr>
      </w:pPr>
      <w:r>
        <w:rPr>
          <w:rFonts w:ascii="仿宋" w:eastAsia="仿宋" w:hAnsi="仿宋" w:hint="eastAsia"/>
          <w:b/>
          <w:color w:val="000000"/>
          <w:kern w:val="2"/>
          <w:sz w:val="32"/>
          <w:szCs w:val="32"/>
        </w:rPr>
        <w:t>七、实施标准的措施</w:t>
      </w:r>
    </w:p>
    <w:p w:rsidR="00253C7B" w:rsidRDefault="008C7B6F">
      <w:pPr>
        <w:pStyle w:val="aff9"/>
        <w:ind w:firstLine="643"/>
        <w:rPr>
          <w:rFonts w:ascii="仿宋" w:eastAsia="仿宋" w:hAnsi="仿宋"/>
          <w:b/>
          <w:kern w:val="2"/>
          <w:sz w:val="32"/>
          <w:szCs w:val="32"/>
          <w:lang w:val="zh-CN" w:bidi="en-US"/>
        </w:rPr>
      </w:pPr>
      <w:r>
        <w:rPr>
          <w:rFonts w:ascii="仿宋" w:eastAsia="仿宋" w:hAnsi="仿宋" w:hint="eastAsia"/>
          <w:b/>
          <w:kern w:val="2"/>
          <w:sz w:val="32"/>
          <w:szCs w:val="32"/>
          <w:lang w:val="zh-CN" w:bidi="en-US"/>
        </w:rPr>
        <w:lastRenderedPageBreak/>
        <w:t>（一）标准报批发布后，成立标准宣贯工作组</w:t>
      </w:r>
    </w:p>
    <w:p w:rsidR="00253C7B" w:rsidRDefault="008C7B6F">
      <w:pPr>
        <w:pStyle w:val="aff9"/>
        <w:ind w:firstLine="640"/>
        <w:rPr>
          <w:rFonts w:ascii="仿宋" w:eastAsia="仿宋" w:hAnsi="仿宋"/>
          <w:kern w:val="2"/>
          <w:sz w:val="32"/>
          <w:szCs w:val="32"/>
          <w:lang w:val="zh-CN" w:bidi="en-US"/>
        </w:rPr>
      </w:pPr>
      <w:r>
        <w:rPr>
          <w:rFonts w:ascii="仿宋" w:eastAsia="仿宋" w:hAnsi="仿宋" w:hint="eastAsia"/>
          <w:kern w:val="2"/>
          <w:sz w:val="32"/>
          <w:szCs w:val="32"/>
          <w:lang w:val="zh-CN" w:bidi="en-US"/>
        </w:rPr>
        <w:t>本标准发布后，成立以主要起草人为成员的标准宣贯工作组，主要负责标准的宣贯实施培训计划制定、标准实施交流会策划、标准实施信息反馈收集和标准实施效果评估等工作，并根据标准实施信息反馈和标准实施效果评估情况，及时组织标准复审修订。</w:t>
      </w:r>
    </w:p>
    <w:p w:rsidR="00253C7B" w:rsidRDefault="008C7B6F">
      <w:pPr>
        <w:pStyle w:val="aff9"/>
        <w:ind w:firstLine="643"/>
        <w:rPr>
          <w:rFonts w:ascii="仿宋" w:eastAsia="仿宋" w:hAnsi="仿宋"/>
          <w:b/>
          <w:kern w:val="2"/>
          <w:sz w:val="32"/>
          <w:szCs w:val="32"/>
          <w:lang w:val="zh-CN" w:bidi="en-US"/>
        </w:rPr>
      </w:pPr>
      <w:r>
        <w:rPr>
          <w:rFonts w:ascii="仿宋" w:eastAsia="仿宋" w:hAnsi="仿宋" w:hint="eastAsia"/>
          <w:b/>
          <w:kern w:val="2"/>
          <w:sz w:val="32"/>
          <w:szCs w:val="32"/>
          <w:lang w:val="zh-CN" w:bidi="en-US"/>
        </w:rPr>
        <w:t>（二）组织开展标准宣贯培训</w:t>
      </w:r>
    </w:p>
    <w:p w:rsidR="00253C7B" w:rsidRDefault="008C7B6F">
      <w:pPr>
        <w:pStyle w:val="aff9"/>
        <w:ind w:firstLine="640"/>
        <w:rPr>
          <w:rFonts w:ascii="仿宋" w:eastAsia="仿宋" w:hAnsi="仿宋"/>
          <w:kern w:val="2"/>
          <w:sz w:val="32"/>
          <w:szCs w:val="32"/>
          <w:lang w:val="zh-CN" w:bidi="en-US"/>
        </w:rPr>
      </w:pPr>
      <w:r>
        <w:rPr>
          <w:rFonts w:ascii="仿宋" w:eastAsia="仿宋" w:hAnsi="仿宋" w:hint="eastAsia"/>
          <w:kern w:val="2"/>
          <w:sz w:val="32"/>
          <w:szCs w:val="32"/>
          <w:lang w:val="zh-CN" w:bidi="en-US"/>
        </w:rPr>
        <w:t>标准发布实施后，标准宣贯工作小组制作标准解读宣贯培训</w:t>
      </w:r>
      <w:r>
        <w:rPr>
          <w:rFonts w:ascii="仿宋" w:eastAsia="仿宋" w:hAnsi="仿宋"/>
          <w:kern w:val="2"/>
          <w:sz w:val="32"/>
          <w:szCs w:val="32"/>
          <w:lang w:val="zh-CN" w:bidi="en-US"/>
        </w:rPr>
        <w:t>PPT课件和标准核心技术明白书，并按标准宣贯培训计划深入各市县</w:t>
      </w:r>
      <w:r w:rsidR="00175D76">
        <w:rPr>
          <w:rFonts w:ascii="仿宋" w:eastAsia="仿宋" w:hAnsi="仿宋" w:hint="eastAsia"/>
          <w:kern w:val="2"/>
          <w:sz w:val="32"/>
          <w:szCs w:val="32"/>
          <w:lang w:val="zh-CN" w:bidi="en-US"/>
        </w:rPr>
        <w:t>高校、科研机构或相关企业</w:t>
      </w:r>
      <w:r>
        <w:rPr>
          <w:rFonts w:ascii="仿宋" w:eastAsia="仿宋" w:hAnsi="仿宋"/>
          <w:kern w:val="2"/>
          <w:sz w:val="32"/>
          <w:szCs w:val="32"/>
          <w:lang w:val="zh-CN" w:bidi="en-US"/>
        </w:rPr>
        <w:t>，对</w:t>
      </w:r>
      <w:r w:rsidR="00175D76">
        <w:rPr>
          <w:rFonts w:ascii="仿宋" w:eastAsia="仿宋" w:hAnsi="仿宋" w:hint="eastAsia"/>
          <w:kern w:val="2"/>
          <w:sz w:val="32"/>
          <w:szCs w:val="32"/>
          <w:lang w:val="zh-CN" w:bidi="en-US"/>
        </w:rPr>
        <w:t>理化</w:t>
      </w:r>
      <w:r w:rsidR="00AB2F1E">
        <w:rPr>
          <w:rFonts w:ascii="仿宋" w:eastAsia="仿宋" w:hAnsi="仿宋" w:hint="eastAsia"/>
          <w:kern w:val="2"/>
          <w:sz w:val="32"/>
          <w:szCs w:val="32"/>
          <w:lang w:val="zh-CN" w:bidi="en-US"/>
        </w:rPr>
        <w:t>实验室</w:t>
      </w:r>
      <w:r w:rsidR="00175D76">
        <w:rPr>
          <w:rFonts w:ascii="仿宋" w:eastAsia="仿宋" w:hAnsi="仿宋" w:hint="eastAsia"/>
          <w:kern w:val="2"/>
          <w:sz w:val="32"/>
          <w:szCs w:val="32"/>
          <w:lang w:val="zh-CN" w:bidi="en-US"/>
        </w:rPr>
        <w:t>管理人员</w:t>
      </w:r>
      <w:r>
        <w:rPr>
          <w:rFonts w:ascii="仿宋" w:eastAsia="仿宋" w:hAnsi="仿宋"/>
          <w:kern w:val="2"/>
          <w:sz w:val="32"/>
          <w:szCs w:val="32"/>
          <w:lang w:val="zh-CN" w:bidi="en-US"/>
        </w:rPr>
        <w:t>开展标准宣贯培训，对标准进行逐条解读，让</w:t>
      </w:r>
      <w:r w:rsidR="00175D76">
        <w:rPr>
          <w:rFonts w:ascii="仿宋" w:eastAsia="仿宋" w:hAnsi="仿宋" w:hint="eastAsia"/>
          <w:kern w:val="2"/>
          <w:sz w:val="32"/>
          <w:szCs w:val="32"/>
          <w:lang w:val="zh-CN" w:bidi="en-US"/>
        </w:rPr>
        <w:t>理化</w:t>
      </w:r>
      <w:r w:rsidR="00AB2F1E">
        <w:rPr>
          <w:rFonts w:ascii="仿宋" w:eastAsia="仿宋" w:hAnsi="仿宋" w:hint="eastAsia"/>
          <w:kern w:val="2"/>
          <w:sz w:val="32"/>
          <w:szCs w:val="32"/>
          <w:lang w:val="zh-CN" w:bidi="en-US"/>
        </w:rPr>
        <w:t>实验室</w:t>
      </w:r>
      <w:r w:rsidR="00175D76">
        <w:rPr>
          <w:rFonts w:ascii="仿宋" w:eastAsia="仿宋" w:hAnsi="仿宋" w:hint="eastAsia"/>
          <w:kern w:val="2"/>
          <w:sz w:val="32"/>
          <w:szCs w:val="32"/>
          <w:lang w:val="zh-CN" w:bidi="en-US"/>
        </w:rPr>
        <w:t>管理人员</w:t>
      </w:r>
      <w:r>
        <w:rPr>
          <w:rFonts w:ascii="仿宋" w:eastAsia="仿宋" w:hAnsi="仿宋"/>
          <w:kern w:val="2"/>
          <w:sz w:val="32"/>
          <w:szCs w:val="32"/>
          <w:lang w:val="zh-CN" w:bidi="en-US"/>
        </w:rPr>
        <w:t>掌握标准核心技术内容，助力标准实施落地，推动</w:t>
      </w:r>
      <w:r w:rsidR="00175D76" w:rsidRPr="00175D76">
        <w:rPr>
          <w:rFonts w:ascii="仿宋" w:eastAsia="仿宋" w:hAnsi="仿宋" w:hint="eastAsia"/>
          <w:kern w:val="2"/>
          <w:sz w:val="32"/>
          <w:szCs w:val="32"/>
          <w:lang w:val="zh-CN" w:bidi="en-US"/>
        </w:rPr>
        <w:t>实验室管理体制与管理模式的创新</w:t>
      </w:r>
      <w:r>
        <w:rPr>
          <w:rFonts w:ascii="仿宋" w:eastAsia="仿宋" w:hAnsi="仿宋"/>
          <w:kern w:val="2"/>
          <w:sz w:val="32"/>
          <w:szCs w:val="32"/>
          <w:lang w:val="zh-CN" w:bidi="en-US"/>
        </w:rPr>
        <w:t>。</w:t>
      </w:r>
    </w:p>
    <w:p w:rsidR="00253C7B" w:rsidRDefault="008C7B6F">
      <w:pPr>
        <w:pStyle w:val="aff9"/>
        <w:ind w:firstLine="643"/>
        <w:rPr>
          <w:rFonts w:ascii="仿宋" w:eastAsia="仿宋" w:hAnsi="仿宋"/>
          <w:b/>
          <w:kern w:val="2"/>
          <w:sz w:val="32"/>
          <w:szCs w:val="32"/>
          <w:lang w:val="zh-CN" w:bidi="en-US"/>
        </w:rPr>
      </w:pPr>
      <w:r>
        <w:rPr>
          <w:rFonts w:ascii="仿宋" w:eastAsia="仿宋" w:hAnsi="仿宋" w:hint="eastAsia"/>
          <w:b/>
          <w:kern w:val="2"/>
          <w:sz w:val="32"/>
          <w:szCs w:val="32"/>
          <w:lang w:val="zh-CN" w:bidi="en-US"/>
        </w:rPr>
        <w:t>（三）开展标准实施交流会，收集标准实施反馈信息</w:t>
      </w:r>
    </w:p>
    <w:p w:rsidR="00253C7B" w:rsidRDefault="008C7B6F">
      <w:pPr>
        <w:pStyle w:val="aff9"/>
        <w:ind w:firstLine="640"/>
        <w:rPr>
          <w:rFonts w:ascii="仿宋" w:eastAsia="仿宋" w:hAnsi="仿宋"/>
          <w:kern w:val="2"/>
          <w:sz w:val="32"/>
          <w:szCs w:val="32"/>
          <w:lang w:val="zh-CN" w:bidi="en-US"/>
        </w:rPr>
      </w:pPr>
      <w:r>
        <w:rPr>
          <w:rFonts w:ascii="仿宋" w:eastAsia="仿宋" w:hAnsi="仿宋" w:hint="eastAsia"/>
          <w:kern w:val="2"/>
          <w:sz w:val="32"/>
          <w:szCs w:val="32"/>
          <w:lang w:val="zh-CN" w:bidi="en-US"/>
        </w:rPr>
        <w:t>标准起草小组深入各市县</w:t>
      </w:r>
      <w:r w:rsidR="00175D76">
        <w:rPr>
          <w:rFonts w:ascii="仿宋" w:eastAsia="仿宋" w:hAnsi="仿宋" w:hint="eastAsia"/>
          <w:kern w:val="2"/>
          <w:sz w:val="32"/>
          <w:szCs w:val="32"/>
          <w:lang w:val="zh-CN" w:bidi="en-US"/>
        </w:rPr>
        <w:t>高校、科研机构或相关企业</w:t>
      </w:r>
      <w:r>
        <w:rPr>
          <w:rFonts w:ascii="仿宋" w:eastAsia="仿宋" w:hAnsi="仿宋" w:hint="eastAsia"/>
          <w:kern w:val="2"/>
          <w:sz w:val="32"/>
          <w:szCs w:val="32"/>
          <w:lang w:val="zh-CN" w:bidi="en-US"/>
        </w:rPr>
        <w:t>召开标准实施交流会，听取标准实施过程中存在的问题并做好记录和解答，对存在的问题组织专家团队进行研讨，为标准的复审修订做准备。</w:t>
      </w:r>
    </w:p>
    <w:p w:rsidR="00253C7B" w:rsidRDefault="008C7B6F">
      <w:pPr>
        <w:pStyle w:val="aff9"/>
        <w:ind w:firstLine="643"/>
        <w:rPr>
          <w:rFonts w:ascii="仿宋" w:eastAsia="仿宋" w:hAnsi="仿宋"/>
          <w:b/>
          <w:kern w:val="2"/>
          <w:sz w:val="32"/>
          <w:szCs w:val="32"/>
          <w:lang w:val="zh-CN" w:bidi="en-US"/>
        </w:rPr>
      </w:pPr>
      <w:r>
        <w:rPr>
          <w:rFonts w:ascii="仿宋" w:eastAsia="仿宋" w:hAnsi="仿宋" w:hint="eastAsia"/>
          <w:b/>
          <w:kern w:val="2"/>
          <w:sz w:val="32"/>
          <w:szCs w:val="32"/>
          <w:lang w:val="zh-CN" w:bidi="en-US"/>
        </w:rPr>
        <w:t>（四）开展标准实施效果评估</w:t>
      </w:r>
    </w:p>
    <w:p w:rsidR="00253C7B" w:rsidRDefault="008C7B6F">
      <w:pPr>
        <w:pStyle w:val="aff9"/>
        <w:ind w:firstLine="640"/>
        <w:rPr>
          <w:rFonts w:ascii="仿宋" w:eastAsia="仿宋" w:hAnsi="仿宋"/>
          <w:kern w:val="2"/>
          <w:sz w:val="32"/>
          <w:szCs w:val="32"/>
          <w:lang w:val="zh-CN" w:bidi="en-US"/>
        </w:rPr>
      </w:pPr>
      <w:r>
        <w:rPr>
          <w:rFonts w:ascii="仿宋" w:eastAsia="仿宋" w:hAnsi="仿宋" w:hint="eastAsia"/>
          <w:kern w:val="2"/>
          <w:sz w:val="32"/>
          <w:szCs w:val="32"/>
          <w:lang w:val="zh-CN" w:bidi="en-US"/>
        </w:rPr>
        <w:t>标准实施满</w:t>
      </w:r>
      <w:r>
        <w:rPr>
          <w:rFonts w:ascii="仿宋" w:eastAsia="仿宋" w:hAnsi="仿宋"/>
          <w:kern w:val="2"/>
          <w:sz w:val="32"/>
          <w:szCs w:val="32"/>
          <w:lang w:val="zh-CN" w:bidi="en-US"/>
        </w:rPr>
        <w:t>2年，每年标准宣贯工作组采取网络调查、问卷调查、实地调研、召开座谈会或论证会、专家咨询等方式开展标准实施效果评估，并形成标准实施效果评估报告，为标准的复审修订做准备。</w:t>
      </w:r>
    </w:p>
    <w:p w:rsidR="00253C7B" w:rsidRDefault="008C7B6F" w:rsidP="00175D76">
      <w:pPr>
        <w:pStyle w:val="aff9"/>
        <w:ind w:firstLineChars="0" w:firstLine="0"/>
        <w:rPr>
          <w:rFonts w:ascii="仿宋" w:eastAsia="仿宋" w:hAnsi="仿宋"/>
          <w:b/>
          <w:color w:val="000000"/>
          <w:kern w:val="2"/>
          <w:sz w:val="32"/>
          <w:szCs w:val="32"/>
        </w:rPr>
      </w:pPr>
      <w:r>
        <w:rPr>
          <w:rFonts w:ascii="仿宋" w:eastAsia="仿宋" w:hAnsi="仿宋" w:hint="eastAsia"/>
          <w:b/>
          <w:color w:val="000000"/>
          <w:kern w:val="2"/>
          <w:sz w:val="32"/>
          <w:szCs w:val="32"/>
        </w:rPr>
        <w:lastRenderedPageBreak/>
        <w:t>八、其他应当说明的事项</w:t>
      </w:r>
    </w:p>
    <w:p w:rsidR="00253C7B" w:rsidRDefault="008C7B6F">
      <w:pPr>
        <w:pStyle w:val="aff9"/>
        <w:ind w:firstLine="640"/>
        <w:rPr>
          <w:rFonts w:ascii="仿宋" w:eastAsia="仿宋" w:hAnsi="仿宋"/>
          <w:kern w:val="2"/>
          <w:sz w:val="32"/>
          <w:szCs w:val="32"/>
          <w:lang w:val="zh-CN" w:bidi="en-US"/>
        </w:rPr>
      </w:pPr>
      <w:r>
        <w:rPr>
          <w:rFonts w:ascii="仿宋" w:eastAsia="仿宋" w:hAnsi="仿宋" w:hint="eastAsia"/>
          <w:kern w:val="2"/>
          <w:sz w:val="32"/>
          <w:szCs w:val="32"/>
          <w:lang w:val="zh-CN" w:bidi="en-US"/>
        </w:rPr>
        <w:t>无。</w:t>
      </w:r>
    </w:p>
    <w:p w:rsidR="00253C7B" w:rsidRDefault="008C7B6F" w:rsidP="004C4561">
      <w:pPr>
        <w:rPr>
          <w:b/>
        </w:rPr>
      </w:pPr>
      <w:r>
        <w:rPr>
          <w:rFonts w:hint="eastAsia"/>
          <w:b/>
        </w:rPr>
        <w:t>九、自我承诺</w:t>
      </w:r>
    </w:p>
    <w:p w:rsidR="00253C7B" w:rsidRDefault="008C7B6F">
      <w:pPr>
        <w:pStyle w:val="a8"/>
        <w:numPr>
          <w:ilvl w:val="2"/>
          <w:numId w:val="0"/>
        </w:numPr>
        <w:spacing w:beforeLines="0" w:before="0" w:afterLines="0" w:after="0"/>
        <w:ind w:firstLineChars="200" w:firstLine="640"/>
        <w:jc w:val="both"/>
        <w:rPr>
          <w:rFonts w:ascii="仿宋" w:eastAsia="仿宋" w:hAnsi="仿宋"/>
          <w:kern w:val="2"/>
          <w:sz w:val="32"/>
          <w:szCs w:val="32"/>
          <w:lang w:bidi="en-US"/>
        </w:rPr>
      </w:pPr>
      <w:r>
        <w:rPr>
          <w:rFonts w:ascii="仿宋" w:eastAsia="仿宋" w:hAnsi="仿宋"/>
          <w:kern w:val="2"/>
          <w:sz w:val="32"/>
          <w:szCs w:val="32"/>
          <w:lang w:bidi="en-US"/>
        </w:rPr>
        <w:t>本标准内容与各项指标不低于强制性标准</w:t>
      </w:r>
      <w:r>
        <w:rPr>
          <w:rFonts w:ascii="仿宋" w:eastAsia="仿宋" w:hAnsi="仿宋" w:hint="eastAsia"/>
          <w:kern w:val="2"/>
          <w:sz w:val="32"/>
          <w:szCs w:val="32"/>
          <w:lang w:bidi="en-US"/>
        </w:rPr>
        <w:t>要求</w:t>
      </w:r>
      <w:r>
        <w:rPr>
          <w:rFonts w:ascii="仿宋" w:eastAsia="仿宋" w:hAnsi="仿宋"/>
          <w:kern w:val="2"/>
          <w:sz w:val="32"/>
          <w:szCs w:val="32"/>
          <w:lang w:bidi="en-US"/>
        </w:rPr>
        <w:t>。</w:t>
      </w:r>
    </w:p>
    <w:p w:rsidR="00253C7B" w:rsidRDefault="00253C7B">
      <w:pPr>
        <w:pStyle w:val="a8"/>
        <w:numPr>
          <w:ilvl w:val="2"/>
          <w:numId w:val="0"/>
        </w:numPr>
        <w:spacing w:beforeLines="0" w:before="0" w:afterLines="0" w:after="0"/>
        <w:jc w:val="both"/>
        <w:rPr>
          <w:rFonts w:ascii="仿宋" w:eastAsia="仿宋" w:hAnsi="仿宋"/>
          <w:kern w:val="2"/>
          <w:sz w:val="32"/>
          <w:szCs w:val="32"/>
          <w:lang w:bidi="en-US"/>
        </w:rPr>
      </w:pPr>
    </w:p>
    <w:tbl>
      <w:tblPr>
        <w:tblStyle w:val="aff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2"/>
      </w:tblGrid>
      <w:tr w:rsidR="00253C7B">
        <w:tc>
          <w:tcPr>
            <w:tcW w:w="9062" w:type="dxa"/>
          </w:tcPr>
          <w:p w:rsidR="00253C7B" w:rsidRDefault="008C7B6F">
            <w:pPr>
              <w:pStyle w:val="a8"/>
              <w:numPr>
                <w:ilvl w:val="2"/>
                <w:numId w:val="0"/>
              </w:numPr>
              <w:spacing w:beforeLines="0" w:before="0" w:afterLines="0" w:after="0"/>
              <w:ind w:firstLineChars="200" w:firstLine="640"/>
              <w:jc w:val="right"/>
              <w:rPr>
                <w:rFonts w:ascii="仿宋" w:eastAsia="仿宋" w:hAnsi="仿宋"/>
                <w:kern w:val="2"/>
                <w:sz w:val="32"/>
                <w:szCs w:val="32"/>
                <w:lang w:bidi="en-US"/>
              </w:rPr>
            </w:pPr>
            <w:r>
              <w:rPr>
                <w:rFonts w:ascii="仿宋" w:eastAsia="仿宋" w:hAnsi="仿宋" w:hint="eastAsia"/>
                <w:kern w:val="2"/>
                <w:sz w:val="32"/>
                <w:szCs w:val="32"/>
                <w:lang w:bidi="en-US"/>
              </w:rPr>
              <w:t>团体标准《</w:t>
            </w:r>
            <w:r w:rsidR="003C6B2D">
              <w:rPr>
                <w:rFonts w:ascii="仿宋" w:eastAsia="仿宋" w:hAnsi="仿宋" w:hint="eastAsia"/>
                <w:kern w:val="2"/>
                <w:sz w:val="32"/>
                <w:szCs w:val="32"/>
                <w:lang w:bidi="en-US"/>
              </w:rPr>
              <w:t>理化实验室试剂库常规化学品信息化管理规范</w:t>
            </w:r>
            <w:r>
              <w:rPr>
                <w:rFonts w:ascii="仿宋" w:eastAsia="仿宋" w:hAnsi="仿宋" w:hint="eastAsia"/>
                <w:kern w:val="2"/>
                <w:sz w:val="32"/>
                <w:szCs w:val="32"/>
                <w:lang w:bidi="en-US"/>
              </w:rPr>
              <w:t>》</w:t>
            </w:r>
          </w:p>
        </w:tc>
      </w:tr>
      <w:tr w:rsidR="00253C7B">
        <w:tc>
          <w:tcPr>
            <w:tcW w:w="9062" w:type="dxa"/>
          </w:tcPr>
          <w:p w:rsidR="00253C7B" w:rsidRDefault="008C7B6F">
            <w:pPr>
              <w:pStyle w:val="a8"/>
              <w:numPr>
                <w:ilvl w:val="2"/>
                <w:numId w:val="0"/>
              </w:numPr>
              <w:spacing w:beforeLines="0" w:before="0" w:afterLines="0" w:after="0"/>
              <w:ind w:right="1920" w:firstLineChars="200" w:firstLine="640"/>
              <w:jc w:val="right"/>
              <w:rPr>
                <w:rFonts w:ascii="仿宋" w:eastAsia="仿宋" w:hAnsi="仿宋"/>
                <w:kern w:val="2"/>
                <w:sz w:val="32"/>
                <w:szCs w:val="32"/>
                <w:lang w:bidi="en-US"/>
              </w:rPr>
            </w:pPr>
            <w:r>
              <w:rPr>
                <w:rFonts w:ascii="仿宋" w:eastAsia="仿宋" w:hAnsi="仿宋" w:hint="eastAsia"/>
                <w:kern w:val="2"/>
                <w:sz w:val="32"/>
                <w:szCs w:val="32"/>
                <w:lang w:bidi="en-US"/>
              </w:rPr>
              <w:t>标准</w:t>
            </w:r>
            <w:r>
              <w:rPr>
                <w:rFonts w:ascii="仿宋" w:eastAsia="仿宋" w:hAnsi="仿宋"/>
                <w:kern w:val="2"/>
                <w:sz w:val="32"/>
                <w:szCs w:val="32"/>
                <w:lang w:bidi="en-US"/>
              </w:rPr>
              <w:t>编制小组</w:t>
            </w:r>
          </w:p>
        </w:tc>
      </w:tr>
      <w:tr w:rsidR="00253C7B">
        <w:tc>
          <w:tcPr>
            <w:tcW w:w="9062" w:type="dxa"/>
          </w:tcPr>
          <w:p w:rsidR="00253C7B" w:rsidRDefault="008C7B6F" w:rsidP="00656559">
            <w:pPr>
              <w:pStyle w:val="a8"/>
              <w:numPr>
                <w:ilvl w:val="2"/>
                <w:numId w:val="0"/>
              </w:numPr>
              <w:spacing w:beforeLines="0" w:before="0" w:afterLines="0" w:after="0"/>
              <w:ind w:right="1600" w:firstLineChars="200" w:firstLine="640"/>
              <w:jc w:val="right"/>
              <w:rPr>
                <w:rFonts w:ascii="Times New Roman" w:eastAsia="仿宋_GB2312"/>
                <w:kern w:val="2"/>
                <w:sz w:val="32"/>
                <w:szCs w:val="32"/>
                <w:lang w:bidi="en-US"/>
              </w:rPr>
            </w:pPr>
            <w:r>
              <w:rPr>
                <w:rFonts w:ascii="Times New Roman" w:eastAsia="仿宋_GB2312" w:hint="eastAsia"/>
                <w:kern w:val="2"/>
                <w:sz w:val="32"/>
                <w:szCs w:val="32"/>
                <w:lang w:bidi="en-US"/>
              </w:rPr>
              <w:t>2024</w:t>
            </w:r>
            <w:r>
              <w:rPr>
                <w:rFonts w:ascii="Times New Roman" w:eastAsia="仿宋_GB2312" w:hint="eastAsia"/>
                <w:kern w:val="2"/>
                <w:sz w:val="32"/>
                <w:szCs w:val="32"/>
                <w:lang w:bidi="en-US"/>
              </w:rPr>
              <w:t>年</w:t>
            </w:r>
            <w:r w:rsidR="0071065C">
              <w:rPr>
                <w:rFonts w:ascii="Times New Roman" w:eastAsia="仿宋_GB2312" w:hint="eastAsia"/>
                <w:kern w:val="2"/>
                <w:sz w:val="32"/>
                <w:szCs w:val="32"/>
                <w:lang w:bidi="en-US"/>
              </w:rPr>
              <w:t>4</w:t>
            </w:r>
            <w:r>
              <w:rPr>
                <w:rFonts w:ascii="Times New Roman" w:eastAsia="仿宋_GB2312" w:hint="eastAsia"/>
                <w:kern w:val="2"/>
                <w:sz w:val="32"/>
                <w:szCs w:val="32"/>
                <w:lang w:bidi="en-US"/>
              </w:rPr>
              <w:t>月</w:t>
            </w:r>
            <w:r w:rsidR="00656559">
              <w:rPr>
                <w:rFonts w:ascii="Times New Roman" w:eastAsia="仿宋_GB2312" w:hint="eastAsia"/>
                <w:kern w:val="2"/>
                <w:sz w:val="32"/>
                <w:szCs w:val="32"/>
                <w:lang w:bidi="en-US"/>
              </w:rPr>
              <w:t>28</w:t>
            </w:r>
            <w:r>
              <w:rPr>
                <w:rFonts w:ascii="Times New Roman" w:eastAsia="仿宋_GB2312" w:hint="eastAsia"/>
                <w:kern w:val="2"/>
                <w:sz w:val="32"/>
                <w:szCs w:val="32"/>
                <w:lang w:bidi="en-US"/>
              </w:rPr>
              <w:t>日</w:t>
            </w:r>
          </w:p>
        </w:tc>
      </w:tr>
    </w:tbl>
    <w:p w:rsidR="00253C7B" w:rsidRDefault="00253C7B">
      <w:pPr>
        <w:pStyle w:val="aff9"/>
        <w:ind w:firstLineChars="0" w:firstLine="0"/>
        <w:rPr>
          <w:lang w:bidi="en-US"/>
        </w:rPr>
      </w:pPr>
    </w:p>
    <w:sectPr w:rsidR="00253C7B">
      <w:footerReference w:type="default" r:id="rId16"/>
      <w:pgSz w:w="11906" w:h="16838"/>
      <w:pgMar w:top="1474" w:right="1417" w:bottom="1474" w:left="1417" w:header="851" w:footer="992" w:gutter="0"/>
      <w:cols w:space="720"/>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27577" w:rsidRDefault="00027577">
      <w:r>
        <w:separator/>
      </w:r>
    </w:p>
    <w:p w:rsidR="00027577" w:rsidRDefault="00027577"/>
    <w:p w:rsidR="00027577" w:rsidRDefault="00027577"/>
    <w:p w:rsidR="00027577" w:rsidRDefault="00027577" w:rsidP="008E37F3"/>
    <w:p w:rsidR="00027577" w:rsidRDefault="00027577" w:rsidP="002F02F5"/>
    <w:p w:rsidR="00027577" w:rsidRDefault="00027577" w:rsidP="005D4D47"/>
    <w:p w:rsidR="00027577" w:rsidRDefault="00027577" w:rsidP="00166AC0"/>
    <w:p w:rsidR="00027577" w:rsidRDefault="00027577" w:rsidP="00355BF4"/>
    <w:p w:rsidR="00027577" w:rsidRDefault="00027577" w:rsidP="00ED4486"/>
    <w:p w:rsidR="00027577" w:rsidRDefault="00027577" w:rsidP="00C16569"/>
    <w:p w:rsidR="00027577" w:rsidRDefault="00027577"/>
    <w:p w:rsidR="00027577" w:rsidRDefault="00027577" w:rsidP="00482D41"/>
  </w:endnote>
  <w:endnote w:type="continuationSeparator" w:id="0">
    <w:p w:rsidR="00027577" w:rsidRDefault="00027577">
      <w:r>
        <w:continuationSeparator/>
      </w:r>
    </w:p>
    <w:p w:rsidR="00027577" w:rsidRDefault="00027577"/>
    <w:p w:rsidR="00027577" w:rsidRDefault="00027577"/>
    <w:p w:rsidR="00027577" w:rsidRDefault="00027577" w:rsidP="008E37F3"/>
    <w:p w:rsidR="00027577" w:rsidRDefault="00027577" w:rsidP="002F02F5"/>
    <w:p w:rsidR="00027577" w:rsidRDefault="00027577" w:rsidP="005D4D47"/>
    <w:p w:rsidR="00027577" w:rsidRDefault="00027577" w:rsidP="00166AC0"/>
    <w:p w:rsidR="00027577" w:rsidRDefault="00027577" w:rsidP="00355BF4"/>
    <w:p w:rsidR="00027577" w:rsidRDefault="00027577" w:rsidP="00ED4486"/>
    <w:p w:rsidR="00027577" w:rsidRDefault="00027577" w:rsidP="00C16569"/>
    <w:p w:rsidR="00027577" w:rsidRDefault="00027577"/>
    <w:p w:rsidR="00027577" w:rsidRDefault="00027577" w:rsidP="00482D4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仿宋">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Courier New">
    <w:panose1 w:val="02070309020205020404"/>
    <w:charset w:val="00"/>
    <w:family w:val="modern"/>
    <w:pitch w:val="fixed"/>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仿宋_GB2312">
    <w:altName w:val="仿宋"/>
    <w:charset w:val="86"/>
    <w:family w:val="modern"/>
    <w:pitch w:val="default"/>
    <w:sig w:usb0="00000001" w:usb1="080E0000" w:usb2="00000000" w:usb3="00000000" w:csb0="00040000" w:csb1="00000000"/>
  </w:font>
  <w:font w:name="新宋体">
    <w:panose1 w:val="02010609030101010101"/>
    <w:charset w:val="86"/>
    <w:family w:val="modern"/>
    <w:pitch w:val="fixed"/>
    <w:sig w:usb0="00000003" w:usb1="288F0000" w:usb2="00000016" w:usb3="00000000" w:csb0="00040001" w:csb1="00000000"/>
  </w:font>
  <w:font w:name="方正仿宋_GBK">
    <w:altName w:val="微软雅黑"/>
    <w:charset w:val="86"/>
    <w:family w:val="script"/>
    <w:pitch w:val="default"/>
    <w:sig w:usb0="00000000" w:usb1="00000000" w:usb2="00000010" w:usb3="00000000" w:csb0="00040000" w:csb1="00000000"/>
  </w:font>
  <w:font w:name="Arial Unicode MS">
    <w:panose1 w:val="020B0604020202020204"/>
    <w:charset w:val="86"/>
    <w:family w:val="swiss"/>
    <w:pitch w:val="variable"/>
    <w:sig w:usb0="F7FFAFFF" w:usb1="E9DFFFFF" w:usb2="0000003F" w:usb3="00000000" w:csb0="003F01FF" w:csb1="00000000"/>
  </w:font>
  <w:font w:name="E-BZ+ZMDH1D-1">
    <w:altName w:val="宋体"/>
    <w:charset w:val="86"/>
    <w:family w:val="auto"/>
    <w:pitch w:val="default"/>
    <w:sig w:usb0="00000000" w:usb1="00000000" w:usb2="00000010" w:usb3="00000000" w:csb0="00040000" w:csb1="00000000"/>
  </w:font>
  <w:font w:name="FZSSK--GBK1-00+ZMDH1D-3">
    <w:altName w:val="Segoe Print"/>
    <w:charset w:val="00"/>
    <w:family w:val="roman"/>
    <w:pitch w:val="default"/>
  </w:font>
  <w:font w:name="等线">
    <w:altName w:val="Arial Unicode MS"/>
    <w:charset w:val="86"/>
    <w:family w:val="auto"/>
    <w:pitch w:val="variable"/>
    <w:sig w:usb0="00000000" w:usb1="38CF7CFA" w:usb2="00000016" w:usb3="00000000" w:csb0="0004000F" w:csb1="00000000"/>
  </w:font>
  <w:font w:name="Segoe UI">
    <w:panose1 w:val="020B0502040204020203"/>
    <w:charset w:val="00"/>
    <w:family w:val="swiss"/>
    <w:pitch w:val="variable"/>
    <w:sig w:usb0="E10022FF" w:usb1="C000E47F" w:usb2="00000029" w:usb3="00000000" w:csb0="000001DF" w:csb1="00000000"/>
  </w:font>
  <w:font w:name="等线 Light">
    <w:altName w:val="微软雅黑"/>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13310252"/>
      <w:docPartObj>
        <w:docPartGallery w:val="AutoText"/>
      </w:docPartObj>
    </w:sdtPr>
    <w:sdtEndPr/>
    <w:sdtContent>
      <w:p w:rsidR="00000000" w:rsidRDefault="00955D11" w:rsidP="00AE51C7">
        <w:pPr>
          <w:pStyle w:val="aff"/>
          <w:ind w:firstLine="360"/>
          <w:jc w:val="center"/>
        </w:pPr>
        <w:r>
          <w:fldChar w:fldCharType="begin"/>
        </w:r>
        <w:r>
          <w:instrText>PAGE   \* MERGEFORMAT</w:instrText>
        </w:r>
        <w:r>
          <w:fldChar w:fldCharType="separate"/>
        </w:r>
        <w:r w:rsidR="00E03EF1" w:rsidRPr="00E03EF1">
          <w:rPr>
            <w:noProof/>
            <w:lang w:val="zh-CN"/>
          </w:rPr>
          <w:t>8</w:t>
        </w:r>
        <w:r>
          <w:fldChar w:fldCharType="end"/>
        </w:r>
      </w:p>
    </w:sdtContent>
  </w:sdt>
  <w:p w:rsidR="00000000" w:rsidRDefault="00027577" w:rsidP="00482D41"/>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27577" w:rsidRDefault="00027577">
      <w:r>
        <w:separator/>
      </w:r>
    </w:p>
    <w:p w:rsidR="00027577" w:rsidRDefault="00027577"/>
    <w:p w:rsidR="00027577" w:rsidRDefault="00027577"/>
    <w:p w:rsidR="00027577" w:rsidRDefault="00027577" w:rsidP="008E37F3"/>
    <w:p w:rsidR="00027577" w:rsidRDefault="00027577" w:rsidP="002F02F5"/>
    <w:p w:rsidR="00027577" w:rsidRDefault="00027577" w:rsidP="005D4D47"/>
    <w:p w:rsidR="00027577" w:rsidRDefault="00027577" w:rsidP="00166AC0"/>
    <w:p w:rsidR="00027577" w:rsidRDefault="00027577" w:rsidP="00355BF4"/>
    <w:p w:rsidR="00027577" w:rsidRDefault="00027577" w:rsidP="00ED4486"/>
    <w:p w:rsidR="00027577" w:rsidRDefault="00027577" w:rsidP="00C16569"/>
    <w:p w:rsidR="00027577" w:rsidRDefault="00027577"/>
    <w:p w:rsidR="00027577" w:rsidRDefault="00027577" w:rsidP="00482D41"/>
  </w:footnote>
  <w:footnote w:type="continuationSeparator" w:id="0">
    <w:p w:rsidR="00027577" w:rsidRDefault="00027577">
      <w:r>
        <w:continuationSeparator/>
      </w:r>
    </w:p>
    <w:p w:rsidR="00027577" w:rsidRDefault="00027577"/>
    <w:p w:rsidR="00027577" w:rsidRDefault="00027577"/>
    <w:p w:rsidR="00027577" w:rsidRDefault="00027577" w:rsidP="008E37F3"/>
    <w:p w:rsidR="00027577" w:rsidRDefault="00027577" w:rsidP="002F02F5"/>
    <w:p w:rsidR="00027577" w:rsidRDefault="00027577" w:rsidP="005D4D47"/>
    <w:p w:rsidR="00027577" w:rsidRDefault="00027577" w:rsidP="00166AC0"/>
    <w:p w:rsidR="00027577" w:rsidRDefault="00027577" w:rsidP="00355BF4"/>
    <w:p w:rsidR="00027577" w:rsidRDefault="00027577" w:rsidP="00ED4486"/>
    <w:p w:rsidR="00027577" w:rsidRDefault="00027577" w:rsidP="00C16569"/>
    <w:p w:rsidR="00027577" w:rsidRDefault="00027577"/>
    <w:p w:rsidR="00027577" w:rsidRDefault="00027577" w:rsidP="00482D41"/>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9102AD"/>
    <w:multiLevelType w:val="multilevel"/>
    <w:tmpl w:val="079102AD"/>
    <w:lvl w:ilvl="0">
      <w:start w:val="1"/>
      <w:numFmt w:val="decimal"/>
      <w:pStyle w:val="a"/>
      <w:suff w:val="nothing"/>
      <w:lvlText w:val="注%1："/>
      <w:lvlJc w:val="left"/>
      <w:pPr>
        <w:ind w:left="811" w:hanging="448"/>
      </w:pPr>
      <w:rPr>
        <w:rFonts w:ascii="黑体" w:eastAsia="黑体" w:hint="eastAsia"/>
        <w:b w:val="0"/>
        <w:i w:val="0"/>
        <w:sz w:val="18"/>
        <w:lang w:val="en-US"/>
      </w:rPr>
    </w:lvl>
    <w:lvl w:ilvl="1">
      <w:start w:val="1"/>
      <w:numFmt w:val="lowerLetter"/>
      <w:lvlText w:val="%2)"/>
      <w:lvlJc w:val="left"/>
      <w:pPr>
        <w:tabs>
          <w:tab w:val="left" w:pos="0"/>
        </w:tabs>
        <w:ind w:left="992" w:hanging="629"/>
      </w:pPr>
      <w:rPr>
        <w:rFonts w:hint="eastAsia"/>
      </w:rPr>
    </w:lvl>
    <w:lvl w:ilvl="2">
      <w:start w:val="1"/>
      <w:numFmt w:val="lowerRoman"/>
      <w:lvlText w:val="%3."/>
      <w:lvlJc w:val="right"/>
      <w:pPr>
        <w:tabs>
          <w:tab w:val="left" w:pos="0"/>
        </w:tabs>
        <w:ind w:left="992" w:hanging="629"/>
      </w:pPr>
      <w:rPr>
        <w:rFonts w:hint="eastAsia"/>
      </w:rPr>
    </w:lvl>
    <w:lvl w:ilvl="3">
      <w:start w:val="1"/>
      <w:numFmt w:val="decimal"/>
      <w:lvlText w:val="%4."/>
      <w:lvlJc w:val="left"/>
      <w:pPr>
        <w:tabs>
          <w:tab w:val="left" w:pos="0"/>
        </w:tabs>
        <w:ind w:left="992" w:hanging="629"/>
      </w:pPr>
      <w:rPr>
        <w:rFonts w:hint="eastAsia"/>
      </w:rPr>
    </w:lvl>
    <w:lvl w:ilvl="4">
      <w:start w:val="1"/>
      <w:numFmt w:val="lowerLetter"/>
      <w:lvlText w:val="%5)"/>
      <w:lvlJc w:val="left"/>
      <w:pPr>
        <w:tabs>
          <w:tab w:val="left" w:pos="0"/>
        </w:tabs>
        <w:ind w:left="992" w:hanging="629"/>
      </w:pPr>
      <w:rPr>
        <w:rFonts w:hint="eastAsia"/>
      </w:rPr>
    </w:lvl>
    <w:lvl w:ilvl="5">
      <w:start w:val="1"/>
      <w:numFmt w:val="lowerRoman"/>
      <w:lvlText w:val="%6."/>
      <w:lvlJc w:val="right"/>
      <w:pPr>
        <w:tabs>
          <w:tab w:val="left" w:pos="0"/>
        </w:tabs>
        <w:ind w:left="992" w:hanging="629"/>
      </w:pPr>
      <w:rPr>
        <w:rFonts w:hint="eastAsia"/>
      </w:rPr>
    </w:lvl>
    <w:lvl w:ilvl="6">
      <w:start w:val="1"/>
      <w:numFmt w:val="decimal"/>
      <w:lvlText w:val="%7."/>
      <w:lvlJc w:val="left"/>
      <w:pPr>
        <w:tabs>
          <w:tab w:val="left" w:pos="0"/>
        </w:tabs>
        <w:ind w:left="992" w:hanging="629"/>
      </w:pPr>
      <w:rPr>
        <w:rFonts w:hint="eastAsia"/>
      </w:rPr>
    </w:lvl>
    <w:lvl w:ilvl="7">
      <w:start w:val="1"/>
      <w:numFmt w:val="lowerLetter"/>
      <w:lvlText w:val="%8)"/>
      <w:lvlJc w:val="left"/>
      <w:pPr>
        <w:tabs>
          <w:tab w:val="left" w:pos="0"/>
        </w:tabs>
        <w:ind w:left="992" w:hanging="629"/>
      </w:pPr>
      <w:rPr>
        <w:rFonts w:hint="eastAsia"/>
      </w:rPr>
    </w:lvl>
    <w:lvl w:ilvl="8">
      <w:start w:val="1"/>
      <w:numFmt w:val="lowerRoman"/>
      <w:lvlText w:val="%9."/>
      <w:lvlJc w:val="right"/>
      <w:pPr>
        <w:tabs>
          <w:tab w:val="left" w:pos="0"/>
        </w:tabs>
        <w:ind w:left="992" w:hanging="629"/>
      </w:pPr>
      <w:rPr>
        <w:rFonts w:hint="eastAsia"/>
      </w:rPr>
    </w:lvl>
  </w:abstractNum>
  <w:abstractNum w:abstractNumId="1">
    <w:nsid w:val="0BDC1670"/>
    <w:multiLevelType w:val="multilevel"/>
    <w:tmpl w:val="0BDC1670"/>
    <w:lvl w:ilvl="0">
      <w:start w:val="1"/>
      <w:numFmt w:val="decimal"/>
      <w:pStyle w:val="a0"/>
      <w:lvlText w:val="[%1]"/>
      <w:lvlJc w:val="left"/>
      <w:pPr>
        <w:ind w:left="823"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2">
    <w:nsid w:val="0DDE2B46"/>
    <w:multiLevelType w:val="multilevel"/>
    <w:tmpl w:val="0DDE2B46"/>
    <w:lvl w:ilvl="0">
      <w:start w:val="1"/>
      <w:numFmt w:val="lowerLetter"/>
      <w:pStyle w:val="a1"/>
      <w:suff w:val="nothing"/>
      <w:lvlText w:val="%1   "/>
      <w:lvlJc w:val="left"/>
      <w:pPr>
        <w:ind w:left="544" w:hanging="181"/>
      </w:pPr>
      <w:rPr>
        <w:rFonts w:ascii="宋体" w:eastAsia="宋体" w:hAnsi="宋体" w:hint="eastAsia"/>
        <w:b w:val="0"/>
        <w:i w:val="0"/>
        <w:sz w:val="18"/>
        <w:vertAlign w:val="superscript"/>
      </w:rPr>
    </w:lvl>
    <w:lvl w:ilvl="1">
      <w:start w:val="1"/>
      <w:numFmt w:val="lowerLetter"/>
      <w:lvlText w:val="%2"/>
      <w:lvlJc w:val="left"/>
      <w:pPr>
        <w:tabs>
          <w:tab w:val="left" w:pos="57"/>
        </w:tabs>
        <w:ind w:left="363" w:hanging="363"/>
      </w:pPr>
      <w:rPr>
        <w:rFonts w:hint="eastAsia"/>
      </w:rPr>
    </w:lvl>
    <w:lvl w:ilvl="2">
      <w:start w:val="1"/>
      <w:numFmt w:val="lowerRoman"/>
      <w:lvlText w:val="%3."/>
      <w:lvlJc w:val="right"/>
      <w:pPr>
        <w:tabs>
          <w:tab w:val="left" w:pos="57"/>
        </w:tabs>
        <w:ind w:left="363" w:hanging="363"/>
      </w:pPr>
      <w:rPr>
        <w:rFonts w:hint="eastAsia"/>
      </w:rPr>
    </w:lvl>
    <w:lvl w:ilvl="3">
      <w:start w:val="1"/>
      <w:numFmt w:val="decimal"/>
      <w:lvlText w:val="%4."/>
      <w:lvlJc w:val="left"/>
      <w:pPr>
        <w:tabs>
          <w:tab w:val="left" w:pos="57"/>
        </w:tabs>
        <w:ind w:left="363" w:hanging="363"/>
      </w:pPr>
      <w:rPr>
        <w:rFonts w:hint="eastAsia"/>
      </w:rPr>
    </w:lvl>
    <w:lvl w:ilvl="4">
      <w:start w:val="1"/>
      <w:numFmt w:val="lowerLetter"/>
      <w:lvlText w:val="%5)"/>
      <w:lvlJc w:val="left"/>
      <w:pPr>
        <w:tabs>
          <w:tab w:val="left" w:pos="57"/>
        </w:tabs>
        <w:ind w:left="363" w:hanging="363"/>
      </w:pPr>
      <w:rPr>
        <w:rFonts w:hint="eastAsia"/>
      </w:rPr>
    </w:lvl>
    <w:lvl w:ilvl="5">
      <w:start w:val="1"/>
      <w:numFmt w:val="lowerRoman"/>
      <w:lvlText w:val="%6."/>
      <w:lvlJc w:val="right"/>
      <w:pPr>
        <w:tabs>
          <w:tab w:val="left" w:pos="57"/>
        </w:tabs>
        <w:ind w:left="363" w:hanging="363"/>
      </w:pPr>
      <w:rPr>
        <w:rFonts w:hint="eastAsia"/>
      </w:rPr>
    </w:lvl>
    <w:lvl w:ilvl="6">
      <w:start w:val="1"/>
      <w:numFmt w:val="decimal"/>
      <w:lvlText w:val="%7."/>
      <w:lvlJc w:val="left"/>
      <w:pPr>
        <w:tabs>
          <w:tab w:val="left" w:pos="57"/>
        </w:tabs>
        <w:ind w:left="363" w:hanging="363"/>
      </w:pPr>
      <w:rPr>
        <w:rFonts w:hint="eastAsia"/>
      </w:rPr>
    </w:lvl>
    <w:lvl w:ilvl="7">
      <w:start w:val="1"/>
      <w:numFmt w:val="lowerLetter"/>
      <w:lvlText w:val="%8)"/>
      <w:lvlJc w:val="left"/>
      <w:pPr>
        <w:tabs>
          <w:tab w:val="left" w:pos="57"/>
        </w:tabs>
        <w:ind w:left="363" w:hanging="363"/>
      </w:pPr>
      <w:rPr>
        <w:rFonts w:hint="eastAsia"/>
      </w:rPr>
    </w:lvl>
    <w:lvl w:ilvl="8">
      <w:start w:val="1"/>
      <w:numFmt w:val="lowerRoman"/>
      <w:lvlText w:val="%9."/>
      <w:lvlJc w:val="right"/>
      <w:pPr>
        <w:tabs>
          <w:tab w:val="left" w:pos="57"/>
        </w:tabs>
        <w:ind w:left="363" w:hanging="363"/>
      </w:pPr>
      <w:rPr>
        <w:rFonts w:hint="eastAsia"/>
      </w:rPr>
    </w:lvl>
  </w:abstractNum>
  <w:abstractNum w:abstractNumId="3">
    <w:nsid w:val="1DBF583A"/>
    <w:multiLevelType w:val="multilevel"/>
    <w:tmpl w:val="1DBF583A"/>
    <w:lvl w:ilvl="0">
      <w:start w:val="1"/>
      <w:numFmt w:val="decimal"/>
      <w:pStyle w:val="a2"/>
      <w:suff w:val="nothing"/>
      <w:lvlText w:val="注%1："/>
      <w:lvlJc w:val="left"/>
      <w:pPr>
        <w:ind w:left="811" w:hanging="448"/>
      </w:pPr>
      <w:rPr>
        <w:rFonts w:ascii="黑体" w:eastAsia="黑体" w:hint="eastAsia"/>
        <w:b w:val="0"/>
        <w:i w:val="0"/>
        <w:sz w:val="18"/>
        <w:szCs w:val="18"/>
        <w:vertAlign w:val="baseline"/>
      </w:rPr>
    </w:lvl>
    <w:lvl w:ilvl="1">
      <w:start w:val="1"/>
      <w:numFmt w:val="lowerLetter"/>
      <w:lvlText w:val="%2)"/>
      <w:lvlJc w:val="left"/>
      <w:pPr>
        <w:tabs>
          <w:tab w:val="left" w:pos="180"/>
        </w:tabs>
        <w:ind w:left="1172" w:hanging="629"/>
      </w:pPr>
      <w:rPr>
        <w:rFonts w:hint="eastAsia"/>
        <w:vertAlign w:val="baseline"/>
      </w:rPr>
    </w:lvl>
    <w:lvl w:ilvl="2">
      <w:start w:val="1"/>
      <w:numFmt w:val="lowerRoman"/>
      <w:pStyle w:val="a3"/>
      <w:lvlText w:val="%3."/>
      <w:lvlJc w:val="right"/>
      <w:pPr>
        <w:tabs>
          <w:tab w:val="left" w:pos="180"/>
        </w:tabs>
        <w:ind w:left="1172" w:hanging="629"/>
      </w:pPr>
      <w:rPr>
        <w:rFonts w:hint="eastAsia"/>
        <w:vertAlign w:val="baseline"/>
      </w:rPr>
    </w:lvl>
    <w:lvl w:ilvl="3">
      <w:start w:val="1"/>
      <w:numFmt w:val="decimal"/>
      <w:pStyle w:val="a4"/>
      <w:lvlText w:val="%4."/>
      <w:lvlJc w:val="left"/>
      <w:pPr>
        <w:tabs>
          <w:tab w:val="left" w:pos="180"/>
        </w:tabs>
        <w:ind w:left="1172" w:hanging="629"/>
      </w:pPr>
      <w:rPr>
        <w:rFonts w:hint="eastAsia"/>
        <w:vertAlign w:val="baseline"/>
      </w:rPr>
    </w:lvl>
    <w:lvl w:ilvl="4">
      <w:start w:val="1"/>
      <w:numFmt w:val="lowerLetter"/>
      <w:pStyle w:val="a5"/>
      <w:lvlText w:val="%5)"/>
      <w:lvlJc w:val="left"/>
      <w:pPr>
        <w:tabs>
          <w:tab w:val="left" w:pos="180"/>
        </w:tabs>
        <w:ind w:left="1172" w:hanging="629"/>
      </w:pPr>
      <w:rPr>
        <w:rFonts w:hint="eastAsia"/>
        <w:vertAlign w:val="baseline"/>
      </w:rPr>
    </w:lvl>
    <w:lvl w:ilvl="5">
      <w:start w:val="1"/>
      <w:numFmt w:val="lowerRoman"/>
      <w:lvlText w:val="%6."/>
      <w:lvlJc w:val="right"/>
      <w:pPr>
        <w:tabs>
          <w:tab w:val="left" w:pos="180"/>
        </w:tabs>
        <w:ind w:left="1172" w:hanging="629"/>
      </w:pPr>
      <w:rPr>
        <w:rFonts w:hint="eastAsia"/>
        <w:vertAlign w:val="baseline"/>
      </w:rPr>
    </w:lvl>
    <w:lvl w:ilvl="6">
      <w:start w:val="1"/>
      <w:numFmt w:val="decimal"/>
      <w:lvlText w:val="%7."/>
      <w:lvlJc w:val="left"/>
      <w:pPr>
        <w:tabs>
          <w:tab w:val="left" w:pos="180"/>
        </w:tabs>
        <w:ind w:left="1172" w:hanging="629"/>
      </w:pPr>
      <w:rPr>
        <w:rFonts w:hint="eastAsia"/>
        <w:vertAlign w:val="baseline"/>
      </w:rPr>
    </w:lvl>
    <w:lvl w:ilvl="7">
      <w:start w:val="1"/>
      <w:numFmt w:val="lowerLetter"/>
      <w:lvlText w:val="%8)"/>
      <w:lvlJc w:val="left"/>
      <w:pPr>
        <w:tabs>
          <w:tab w:val="left" w:pos="180"/>
        </w:tabs>
        <w:ind w:left="1172" w:hanging="629"/>
      </w:pPr>
      <w:rPr>
        <w:rFonts w:hint="eastAsia"/>
        <w:vertAlign w:val="baseline"/>
      </w:rPr>
    </w:lvl>
    <w:lvl w:ilvl="8">
      <w:start w:val="1"/>
      <w:numFmt w:val="lowerRoman"/>
      <w:lvlText w:val="%9."/>
      <w:lvlJc w:val="right"/>
      <w:pPr>
        <w:tabs>
          <w:tab w:val="left" w:pos="180"/>
        </w:tabs>
        <w:ind w:left="1172" w:hanging="629"/>
      </w:pPr>
      <w:rPr>
        <w:rFonts w:hint="eastAsia"/>
        <w:vertAlign w:val="baseline"/>
      </w:rPr>
    </w:lvl>
  </w:abstractNum>
  <w:abstractNum w:abstractNumId="4">
    <w:nsid w:val="1FC91163"/>
    <w:multiLevelType w:val="multilevel"/>
    <w:tmpl w:val="1FC91163"/>
    <w:lvl w:ilvl="0">
      <w:start w:val="1"/>
      <w:numFmt w:val="decimal"/>
      <w:pStyle w:val="a6"/>
      <w:suff w:val="nothing"/>
      <w:lvlText w:val="%1　"/>
      <w:lvlJc w:val="left"/>
      <w:pPr>
        <w:ind w:left="0" w:firstLine="0"/>
      </w:pPr>
      <w:rPr>
        <w:rFonts w:ascii="黑体" w:eastAsia="黑体" w:hAnsi="Times New Roman" w:hint="eastAsia"/>
        <w:b w:val="0"/>
        <w:i w:val="0"/>
        <w:sz w:val="21"/>
        <w:szCs w:val="21"/>
      </w:rPr>
    </w:lvl>
    <w:lvl w:ilvl="1">
      <w:start w:val="1"/>
      <w:numFmt w:val="decimal"/>
      <w:pStyle w:val="a7"/>
      <w:suff w:val="nothing"/>
      <w:lvlText w:val="%1.%2　"/>
      <w:lvlJc w:val="left"/>
      <w:pPr>
        <w:ind w:left="525" w:firstLine="0"/>
      </w:pPr>
      <w:rPr>
        <w:rFonts w:ascii="黑体" w:eastAsia="黑体" w:hAnsi="Times New Roman" w:cs="Times New Roman" w:hint="eastAsia"/>
        <w:b w:val="0"/>
        <w:bCs w:val="0"/>
        <w:i w:val="0"/>
        <w:iCs w:val="0"/>
        <w:caps w:val="0"/>
        <w:strike w:val="0"/>
        <w:dstrike w:val="0"/>
        <w:vanish w:val="0"/>
        <w:color w:val="000000"/>
        <w:spacing w:val="0"/>
        <w:kern w:val="0"/>
        <w:position w:val="0"/>
        <w:sz w:val="21"/>
        <w:szCs w:val="21"/>
        <w:u w:val="none"/>
        <w:vertAlign w:val="baseline"/>
        <w14:shadow w14:blurRad="0" w14:dist="0" w14:dir="0" w14:sx="0" w14:sy="0" w14:kx="0" w14:ky="0" w14:algn="none">
          <w14:srgbClr w14:val="000000"/>
        </w14:shadow>
      </w:rPr>
    </w:lvl>
    <w:lvl w:ilvl="2">
      <w:start w:val="1"/>
      <w:numFmt w:val="decimal"/>
      <w:pStyle w:val="a8"/>
      <w:suff w:val="nothing"/>
      <w:lvlText w:val="%1.%2.%3　"/>
      <w:lvlJc w:val="left"/>
      <w:pPr>
        <w:ind w:left="720" w:firstLine="0"/>
      </w:pPr>
      <w:rPr>
        <w:rFonts w:ascii="黑体" w:eastAsia="黑体" w:hAnsi="Times New Roman" w:hint="eastAsia"/>
        <w:b w:val="0"/>
        <w:i w:val="0"/>
        <w:sz w:val="21"/>
      </w:rPr>
    </w:lvl>
    <w:lvl w:ilvl="3">
      <w:start w:val="1"/>
      <w:numFmt w:val="decimal"/>
      <w:pStyle w:val="a9"/>
      <w:suff w:val="nothing"/>
      <w:lvlText w:val="%1.%2.%3.%4　"/>
      <w:lvlJc w:val="left"/>
      <w:pPr>
        <w:ind w:left="142" w:firstLine="0"/>
      </w:pPr>
      <w:rPr>
        <w:rFonts w:ascii="黑体" w:eastAsia="黑体" w:hAnsi="Times New Roman" w:hint="eastAsia"/>
        <w:b w:val="0"/>
        <w:i w:val="0"/>
        <w:sz w:val="21"/>
      </w:rPr>
    </w:lvl>
    <w:lvl w:ilvl="4">
      <w:start w:val="1"/>
      <w:numFmt w:val="decimal"/>
      <w:pStyle w:val="aa"/>
      <w:suff w:val="nothing"/>
      <w:lvlText w:val="%1.%2.%3.%4.%5　"/>
      <w:lvlJc w:val="left"/>
      <w:pPr>
        <w:ind w:left="0" w:firstLine="0"/>
      </w:pPr>
      <w:rPr>
        <w:rFonts w:ascii="黑体" w:eastAsia="黑体" w:hAnsi="Times New Roman" w:hint="eastAsia"/>
        <w:b w:val="0"/>
        <w:i w:val="0"/>
        <w:sz w:val="21"/>
      </w:rPr>
    </w:lvl>
    <w:lvl w:ilvl="5">
      <w:start w:val="1"/>
      <w:numFmt w:val="decimal"/>
      <w:pStyle w:val="ab"/>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5">
    <w:nsid w:val="2A8F7113"/>
    <w:multiLevelType w:val="multilevel"/>
    <w:tmpl w:val="2A8F7113"/>
    <w:lvl w:ilvl="0">
      <w:start w:val="1"/>
      <w:numFmt w:val="upperLetter"/>
      <w:pStyle w:val="ac"/>
      <w:suff w:val="space"/>
      <w:lvlText w:val="%1"/>
      <w:lvlJc w:val="left"/>
      <w:pPr>
        <w:ind w:left="623" w:hanging="425"/>
      </w:pPr>
      <w:rPr>
        <w:rFonts w:hint="eastAsia"/>
      </w:rPr>
    </w:lvl>
    <w:lvl w:ilvl="1">
      <w:start w:val="1"/>
      <w:numFmt w:val="decimal"/>
      <w:pStyle w:val="ad"/>
      <w:suff w:val="nothing"/>
      <w:lvlText w:val="图%1.%2　"/>
      <w:lvlJc w:val="left"/>
      <w:pPr>
        <w:ind w:left="1190" w:hanging="567"/>
      </w:pPr>
      <w:rPr>
        <w:rFonts w:hint="eastAsia"/>
      </w:rPr>
    </w:lvl>
    <w:lvl w:ilvl="2">
      <w:start w:val="1"/>
      <w:numFmt w:val="decimal"/>
      <w:lvlText w:val="%1.%2.%3"/>
      <w:lvlJc w:val="left"/>
      <w:pPr>
        <w:tabs>
          <w:tab w:val="left" w:pos="1616"/>
        </w:tabs>
        <w:ind w:left="1616" w:hanging="567"/>
      </w:pPr>
      <w:rPr>
        <w:rFonts w:hint="eastAsia"/>
      </w:rPr>
    </w:lvl>
    <w:lvl w:ilvl="3">
      <w:start w:val="1"/>
      <w:numFmt w:val="decimal"/>
      <w:lvlText w:val="%1.%2.%3.%4"/>
      <w:lvlJc w:val="left"/>
      <w:pPr>
        <w:tabs>
          <w:tab w:val="left" w:pos="2914"/>
        </w:tabs>
        <w:ind w:left="2182" w:hanging="708"/>
      </w:pPr>
      <w:rPr>
        <w:rFonts w:hint="eastAsia"/>
      </w:rPr>
    </w:lvl>
    <w:lvl w:ilvl="4">
      <w:start w:val="1"/>
      <w:numFmt w:val="decimal"/>
      <w:lvlText w:val="%1.%2.%3.%4.%5"/>
      <w:lvlJc w:val="left"/>
      <w:pPr>
        <w:tabs>
          <w:tab w:val="left" w:pos="3699"/>
        </w:tabs>
        <w:ind w:left="2749" w:hanging="850"/>
      </w:pPr>
      <w:rPr>
        <w:rFonts w:hint="eastAsia"/>
      </w:rPr>
    </w:lvl>
    <w:lvl w:ilvl="5">
      <w:start w:val="1"/>
      <w:numFmt w:val="decimal"/>
      <w:lvlText w:val="%1.%2.%3.%4.%5.%6"/>
      <w:lvlJc w:val="left"/>
      <w:pPr>
        <w:tabs>
          <w:tab w:val="left" w:pos="4484"/>
        </w:tabs>
        <w:ind w:left="3458" w:hanging="1134"/>
      </w:pPr>
      <w:rPr>
        <w:rFonts w:hint="eastAsia"/>
      </w:rPr>
    </w:lvl>
    <w:lvl w:ilvl="6">
      <w:start w:val="1"/>
      <w:numFmt w:val="decimal"/>
      <w:lvlText w:val="%1.%2.%3.%4.%5.%6.%7"/>
      <w:lvlJc w:val="left"/>
      <w:pPr>
        <w:tabs>
          <w:tab w:val="left" w:pos="5269"/>
        </w:tabs>
        <w:ind w:left="4025" w:hanging="1276"/>
      </w:pPr>
      <w:rPr>
        <w:rFonts w:hint="eastAsia"/>
      </w:rPr>
    </w:lvl>
    <w:lvl w:ilvl="7">
      <w:start w:val="1"/>
      <w:numFmt w:val="decimal"/>
      <w:lvlText w:val="%1.%2.%3.%4.%5.%6.%7.%8"/>
      <w:lvlJc w:val="left"/>
      <w:pPr>
        <w:tabs>
          <w:tab w:val="left" w:pos="6054"/>
        </w:tabs>
        <w:ind w:left="4592" w:hanging="1418"/>
      </w:pPr>
      <w:rPr>
        <w:rFonts w:hint="eastAsia"/>
      </w:rPr>
    </w:lvl>
    <w:lvl w:ilvl="8">
      <w:start w:val="1"/>
      <w:numFmt w:val="decimal"/>
      <w:lvlText w:val="%1.%2.%3.%4.%5.%6.%7.%8.%9"/>
      <w:lvlJc w:val="left"/>
      <w:pPr>
        <w:tabs>
          <w:tab w:val="left" w:pos="6840"/>
        </w:tabs>
        <w:ind w:left="5300" w:hanging="1700"/>
      </w:pPr>
      <w:rPr>
        <w:rFonts w:hint="eastAsia"/>
      </w:rPr>
    </w:lvl>
  </w:abstractNum>
  <w:abstractNum w:abstractNumId="6">
    <w:nsid w:val="557C2AF5"/>
    <w:multiLevelType w:val="multilevel"/>
    <w:tmpl w:val="557C2AF5"/>
    <w:lvl w:ilvl="0">
      <w:start w:val="1"/>
      <w:numFmt w:val="decimal"/>
      <w:pStyle w:val="ae"/>
      <w:suff w:val="nothing"/>
      <w:lvlText w:val="图%1　"/>
      <w:lvlJc w:val="left"/>
      <w:pPr>
        <w:ind w:left="0" w:firstLine="0"/>
      </w:pPr>
      <w:rPr>
        <w:rFonts w:ascii="黑体" w:eastAsia="黑体" w:hAnsi="Times New Roman" w:hint="eastAsia"/>
        <w:b w:val="0"/>
        <w:i w:val="0"/>
        <w:sz w:val="21"/>
      </w:rPr>
    </w:lvl>
    <w:lvl w:ilvl="1">
      <w:start w:val="1"/>
      <w:numFmt w:val="decimal"/>
      <w:suff w:val="nothing"/>
      <w:lvlText w:val="%1%2　"/>
      <w:lvlJc w:val="left"/>
      <w:pPr>
        <w:ind w:left="0" w:firstLine="0"/>
      </w:pPr>
      <w:rPr>
        <w:rFonts w:ascii="Times New Roman" w:eastAsia="黑体" w:hAnsi="Times New Roman" w:hint="default"/>
        <w:b w:val="0"/>
        <w:i w:val="0"/>
        <w:sz w:val="21"/>
      </w:rPr>
    </w:lvl>
    <w:lvl w:ilvl="2">
      <w:start w:val="1"/>
      <w:numFmt w:val="decimal"/>
      <w:suff w:val="nothing"/>
      <w:lvlText w:val="%1%2.%3　"/>
      <w:lvlJc w:val="left"/>
      <w:pPr>
        <w:ind w:left="0" w:firstLine="0"/>
      </w:pPr>
      <w:rPr>
        <w:rFonts w:ascii="Times New Roman" w:eastAsia="黑体" w:hAnsi="Times New Roman" w:hint="default"/>
        <w:b w:val="0"/>
        <w:i w:val="0"/>
        <w:sz w:val="21"/>
      </w:rPr>
    </w:lvl>
    <w:lvl w:ilvl="3">
      <w:start w:val="1"/>
      <w:numFmt w:val="decimal"/>
      <w:suff w:val="nothing"/>
      <w:lvlText w:val="%1%2.%3.%4　"/>
      <w:lvlJc w:val="left"/>
      <w:pPr>
        <w:ind w:left="0" w:firstLine="0"/>
      </w:pPr>
      <w:rPr>
        <w:rFonts w:ascii="Times New Roman" w:eastAsia="黑体" w:hAnsi="Times New Roman" w:hint="default"/>
        <w:b w:val="0"/>
        <w:i w:val="0"/>
        <w:sz w:val="21"/>
      </w:rPr>
    </w:lvl>
    <w:lvl w:ilvl="4">
      <w:start w:val="1"/>
      <w:numFmt w:val="decimal"/>
      <w:suff w:val="nothing"/>
      <w:lvlText w:val="%1%2.%3.%4.%5　"/>
      <w:lvlJc w:val="left"/>
      <w:pPr>
        <w:ind w:left="0" w:firstLine="0"/>
      </w:pPr>
      <w:rPr>
        <w:rFonts w:ascii="Times New Roman" w:eastAsia="黑体" w:hAnsi="Times New Roman" w:hint="default"/>
        <w:b w:val="0"/>
        <w:i w:val="0"/>
        <w:sz w:val="21"/>
      </w:rPr>
    </w:lvl>
    <w:lvl w:ilvl="5">
      <w:start w:val="1"/>
      <w:numFmt w:val="decimal"/>
      <w:suff w:val="nothing"/>
      <w:lvlText w:val="%1%2.%3.%4.%5.%6　"/>
      <w:lvlJc w:val="left"/>
      <w:pPr>
        <w:ind w:left="0" w:firstLine="0"/>
      </w:pPr>
      <w:rPr>
        <w:rFonts w:ascii="Times New Roman" w:eastAsia="黑体" w:hAnsi="Times New Roman" w:hint="default"/>
        <w:b w:val="0"/>
        <w:i w:val="0"/>
        <w:sz w:val="21"/>
      </w:rPr>
    </w:lvl>
    <w:lvl w:ilvl="6">
      <w:start w:val="1"/>
      <w:numFmt w:val="decimal"/>
      <w:suff w:val="nothing"/>
      <w:lvlText w:val="%1%2.%3.%4.%5.%6.%7　"/>
      <w:lvlJc w:val="left"/>
      <w:pPr>
        <w:ind w:left="0" w:firstLine="0"/>
      </w:pPr>
      <w:rPr>
        <w:rFonts w:ascii="Times New Roman" w:eastAsia="黑体" w:hAnsi="Times New Roman" w:hint="default"/>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7">
    <w:nsid w:val="646260FA"/>
    <w:multiLevelType w:val="multilevel"/>
    <w:tmpl w:val="646260FA"/>
    <w:lvl w:ilvl="0">
      <w:start w:val="1"/>
      <w:numFmt w:val="decimal"/>
      <w:pStyle w:val="af"/>
      <w:suff w:val="nothing"/>
      <w:lvlText w:val="表%1　"/>
      <w:lvlJc w:val="left"/>
      <w:pPr>
        <w:ind w:left="0" w:firstLine="0"/>
      </w:pPr>
      <w:rPr>
        <w:rFonts w:ascii="黑体" w:eastAsia="黑体" w:hAnsi="Times New Roman" w:hint="eastAsia"/>
        <w:b w:val="0"/>
        <w:i w:val="0"/>
        <w:sz w:val="21"/>
      </w:rPr>
    </w:lvl>
    <w:lvl w:ilvl="1">
      <w:start w:val="1"/>
      <w:numFmt w:val="decimal"/>
      <w:lvlText w:val="%1.%2"/>
      <w:lvlJc w:val="left"/>
      <w:pPr>
        <w:tabs>
          <w:tab w:val="left" w:pos="992"/>
        </w:tabs>
        <w:ind w:left="992" w:hanging="567"/>
      </w:pPr>
      <w:rPr>
        <w:rFonts w:hint="eastAsia"/>
      </w:rPr>
    </w:lvl>
    <w:lvl w:ilvl="2">
      <w:start w:val="1"/>
      <w:numFmt w:val="decimal"/>
      <w:lvlText w:val="%1.%2.%3"/>
      <w:lvlJc w:val="left"/>
      <w:pPr>
        <w:tabs>
          <w:tab w:val="left" w:pos="1418"/>
        </w:tabs>
        <w:ind w:left="1418" w:hanging="567"/>
      </w:pPr>
      <w:rPr>
        <w:rFonts w:hint="eastAsia"/>
      </w:rPr>
    </w:lvl>
    <w:lvl w:ilvl="3">
      <w:start w:val="1"/>
      <w:numFmt w:val="decimal"/>
      <w:lvlText w:val="%1.%2.%3.%4"/>
      <w:lvlJc w:val="left"/>
      <w:pPr>
        <w:tabs>
          <w:tab w:val="left" w:pos="1984"/>
        </w:tabs>
        <w:ind w:left="1984" w:hanging="708"/>
      </w:pPr>
      <w:rPr>
        <w:rFonts w:hint="eastAsia"/>
      </w:rPr>
    </w:lvl>
    <w:lvl w:ilvl="4">
      <w:start w:val="1"/>
      <w:numFmt w:val="decimal"/>
      <w:lvlText w:val="%1.%2.%3.%4.%5"/>
      <w:lvlJc w:val="left"/>
      <w:pPr>
        <w:tabs>
          <w:tab w:val="left" w:pos="2551"/>
        </w:tabs>
        <w:ind w:left="2551" w:hanging="850"/>
      </w:pPr>
      <w:rPr>
        <w:rFonts w:hint="eastAsia"/>
      </w:rPr>
    </w:lvl>
    <w:lvl w:ilvl="5">
      <w:start w:val="1"/>
      <w:numFmt w:val="decimal"/>
      <w:lvlText w:val="%1.%2.%3.%4.%5.%6"/>
      <w:lvlJc w:val="left"/>
      <w:pPr>
        <w:tabs>
          <w:tab w:val="left" w:pos="3260"/>
        </w:tabs>
        <w:ind w:left="3260" w:hanging="1134"/>
      </w:pPr>
      <w:rPr>
        <w:rFonts w:hint="eastAsia"/>
      </w:rPr>
    </w:lvl>
    <w:lvl w:ilvl="6">
      <w:start w:val="1"/>
      <w:numFmt w:val="decimal"/>
      <w:lvlText w:val="%1.%2.%3.%4.%5.%6.%7"/>
      <w:lvlJc w:val="left"/>
      <w:pPr>
        <w:tabs>
          <w:tab w:val="left" w:pos="3827"/>
        </w:tabs>
        <w:ind w:left="3827" w:hanging="1276"/>
      </w:pPr>
      <w:rPr>
        <w:rFonts w:hint="eastAsia"/>
      </w:rPr>
    </w:lvl>
    <w:lvl w:ilvl="7">
      <w:start w:val="1"/>
      <w:numFmt w:val="decimal"/>
      <w:lvlText w:val="%1.%2.%3.%4.%5.%6.%7.%8"/>
      <w:lvlJc w:val="left"/>
      <w:pPr>
        <w:tabs>
          <w:tab w:val="left" w:pos="4394"/>
        </w:tabs>
        <w:ind w:left="4394" w:hanging="1418"/>
      </w:pPr>
      <w:rPr>
        <w:rFonts w:hint="eastAsia"/>
      </w:rPr>
    </w:lvl>
    <w:lvl w:ilvl="8">
      <w:start w:val="1"/>
      <w:numFmt w:val="decimal"/>
      <w:lvlText w:val="%1.%2.%3.%4.%5.%6.%7.%8.%9"/>
      <w:lvlJc w:val="left"/>
      <w:pPr>
        <w:tabs>
          <w:tab w:val="left" w:pos="5102"/>
        </w:tabs>
        <w:ind w:left="5102" w:hanging="1700"/>
      </w:pPr>
      <w:rPr>
        <w:rFonts w:hint="eastAsia"/>
      </w:rPr>
    </w:lvl>
  </w:abstractNum>
  <w:abstractNum w:abstractNumId="8">
    <w:nsid w:val="6CEA2025"/>
    <w:multiLevelType w:val="multilevel"/>
    <w:tmpl w:val="6CEA2025"/>
    <w:lvl w:ilvl="0">
      <w:start w:val="1"/>
      <w:numFmt w:val="none"/>
      <w:suff w:val="nothing"/>
      <w:lvlText w:val="%1"/>
      <w:lvlJc w:val="left"/>
      <w:pPr>
        <w:ind w:left="0" w:firstLine="0"/>
      </w:pPr>
      <w:rPr>
        <w:rFonts w:hint="eastAsia"/>
      </w:rPr>
    </w:lvl>
    <w:lvl w:ilvl="1">
      <w:start w:val="1"/>
      <w:numFmt w:val="decimal"/>
      <w:pStyle w:val="af0"/>
      <w:suff w:val="nothing"/>
      <w:lvlText w:val="%1%2　"/>
      <w:lvlJc w:val="left"/>
      <w:pPr>
        <w:ind w:left="0" w:firstLine="0"/>
      </w:pPr>
      <w:rPr>
        <w:rFonts w:ascii="黑体" w:eastAsia="黑体" w:hint="eastAsia"/>
        <w:b w:val="0"/>
        <w:i w:val="0"/>
        <w:sz w:val="21"/>
      </w:rPr>
    </w:lvl>
    <w:lvl w:ilvl="2">
      <w:start w:val="1"/>
      <w:numFmt w:val="decimal"/>
      <w:pStyle w:val="af1"/>
      <w:suff w:val="nothing"/>
      <w:lvlText w:val="%1%2.%3　"/>
      <w:lvlJc w:val="left"/>
      <w:pPr>
        <w:ind w:left="567" w:firstLine="0"/>
      </w:pPr>
      <w:rPr>
        <w:rFonts w:ascii="黑体" w:eastAsia="黑体" w:hAnsi="Times New Roman" w:cs="Times New Roman" w:hint="eastAsia"/>
        <w:b w:val="0"/>
        <w:bCs w:val="0"/>
        <w:i w:val="0"/>
        <w:iCs w:val="0"/>
        <w:caps w:val="0"/>
        <w:smallCaps w:val="0"/>
        <w:strike w:val="0"/>
        <w:dstrike w:val="0"/>
        <w:vanish w:val="0"/>
        <w:color w:val="000000"/>
        <w:spacing w:val="0"/>
        <w:kern w:val="0"/>
        <w:position w:val="0"/>
        <w:sz w:val="21"/>
        <w:u w:val="none"/>
        <w:vertAlign w:val="baseline"/>
      </w:rPr>
    </w:lvl>
    <w:lvl w:ilvl="3">
      <w:start w:val="1"/>
      <w:numFmt w:val="decimal"/>
      <w:suff w:val="nothing"/>
      <w:lvlText w:val="%1%2.%3.%4　"/>
      <w:lvlJc w:val="left"/>
      <w:pPr>
        <w:ind w:left="0" w:firstLine="0"/>
      </w:pPr>
      <w:rPr>
        <w:rFonts w:ascii="黑体" w:eastAsia="黑体" w:hint="eastAsia"/>
        <w:b w:val="0"/>
        <w:i w:val="0"/>
        <w:sz w:val="21"/>
      </w:rPr>
    </w:lvl>
    <w:lvl w:ilvl="4">
      <w:start w:val="1"/>
      <w:numFmt w:val="decimal"/>
      <w:suff w:val="nothing"/>
      <w:lvlText w:val="%1%2.%3.%4.%5　"/>
      <w:lvlJc w:val="left"/>
      <w:pPr>
        <w:ind w:left="0" w:firstLine="0"/>
      </w:pPr>
      <w:rPr>
        <w:rFonts w:ascii="黑体" w:eastAsia="黑体" w:hint="eastAsia"/>
        <w:b w:val="0"/>
        <w:i w:val="0"/>
        <w:sz w:val="21"/>
      </w:rPr>
    </w:lvl>
    <w:lvl w:ilvl="5">
      <w:start w:val="1"/>
      <w:numFmt w:val="decimal"/>
      <w:suff w:val="nothing"/>
      <w:lvlText w:val="%1%2.%3.%4.%5.%6　"/>
      <w:lvlJc w:val="left"/>
      <w:pPr>
        <w:ind w:left="0" w:firstLine="0"/>
      </w:pPr>
      <w:rPr>
        <w:rFonts w:ascii="黑体" w:eastAsia="黑体" w:hint="eastAsia"/>
        <w:b w:val="0"/>
        <w:i w:val="0"/>
        <w:sz w:val="21"/>
      </w:rPr>
    </w:lvl>
    <w:lvl w:ilvl="6">
      <w:start w:val="1"/>
      <w:numFmt w:val="decimal"/>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num w:numId="1">
    <w:abstractNumId w:val="3"/>
  </w:num>
  <w:num w:numId="2">
    <w:abstractNumId w:val="7"/>
  </w:num>
  <w:num w:numId="3">
    <w:abstractNumId w:val="4"/>
  </w:num>
  <w:num w:numId="4">
    <w:abstractNumId w:val="2"/>
  </w:num>
  <w:num w:numId="5">
    <w:abstractNumId w:val="5"/>
  </w:num>
  <w:num w:numId="6">
    <w:abstractNumId w:val="0"/>
  </w:num>
  <w:num w:numId="7">
    <w:abstractNumId w:val="6"/>
  </w:num>
  <w:num w:numId="8">
    <w:abstractNumId w:val="1"/>
  </w:num>
  <w:num w:numId="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embedSystem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VerticalSpacing w:val="156"/>
  <w:noPunctuationKerning/>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jQ3YWExZTYxNzZlYmU1MGU0YTk4NjM0MTc3NDMyMzUifQ=="/>
  </w:docVars>
  <w:rsids>
    <w:rsidRoot w:val="0042062E"/>
    <w:rsid w:val="00001249"/>
    <w:rsid w:val="00010E41"/>
    <w:rsid w:val="00011226"/>
    <w:rsid w:val="00012406"/>
    <w:rsid w:val="0001367C"/>
    <w:rsid w:val="0001548C"/>
    <w:rsid w:val="00016837"/>
    <w:rsid w:val="000169EF"/>
    <w:rsid w:val="00020509"/>
    <w:rsid w:val="00021331"/>
    <w:rsid w:val="00024212"/>
    <w:rsid w:val="00024664"/>
    <w:rsid w:val="000260BA"/>
    <w:rsid w:val="00027577"/>
    <w:rsid w:val="00027600"/>
    <w:rsid w:val="00030608"/>
    <w:rsid w:val="00033784"/>
    <w:rsid w:val="00033DD1"/>
    <w:rsid w:val="00034233"/>
    <w:rsid w:val="00034BDB"/>
    <w:rsid w:val="000359AB"/>
    <w:rsid w:val="00036B6B"/>
    <w:rsid w:val="00042617"/>
    <w:rsid w:val="00043234"/>
    <w:rsid w:val="00045571"/>
    <w:rsid w:val="00051B10"/>
    <w:rsid w:val="000543C3"/>
    <w:rsid w:val="00057758"/>
    <w:rsid w:val="00061BE5"/>
    <w:rsid w:val="0007330D"/>
    <w:rsid w:val="00073BBD"/>
    <w:rsid w:val="00073E5A"/>
    <w:rsid w:val="00076EB6"/>
    <w:rsid w:val="00077FFC"/>
    <w:rsid w:val="00080A72"/>
    <w:rsid w:val="00080F2F"/>
    <w:rsid w:val="00081085"/>
    <w:rsid w:val="00082A36"/>
    <w:rsid w:val="0008316B"/>
    <w:rsid w:val="0008451B"/>
    <w:rsid w:val="00084CD1"/>
    <w:rsid w:val="00090FC2"/>
    <w:rsid w:val="0009177A"/>
    <w:rsid w:val="00091A5B"/>
    <w:rsid w:val="00091C08"/>
    <w:rsid w:val="00093E74"/>
    <w:rsid w:val="00095240"/>
    <w:rsid w:val="00096206"/>
    <w:rsid w:val="000962F6"/>
    <w:rsid w:val="0009651F"/>
    <w:rsid w:val="0009674E"/>
    <w:rsid w:val="000A0201"/>
    <w:rsid w:val="000A281C"/>
    <w:rsid w:val="000A4601"/>
    <w:rsid w:val="000A6E52"/>
    <w:rsid w:val="000A77CD"/>
    <w:rsid w:val="000B0D8E"/>
    <w:rsid w:val="000B1209"/>
    <w:rsid w:val="000B1B90"/>
    <w:rsid w:val="000B64FC"/>
    <w:rsid w:val="000C0FFF"/>
    <w:rsid w:val="000C25EE"/>
    <w:rsid w:val="000C3937"/>
    <w:rsid w:val="000C4E94"/>
    <w:rsid w:val="000C5321"/>
    <w:rsid w:val="000C7910"/>
    <w:rsid w:val="000D1280"/>
    <w:rsid w:val="000D15BE"/>
    <w:rsid w:val="000D24C0"/>
    <w:rsid w:val="000D6612"/>
    <w:rsid w:val="000E5A3F"/>
    <w:rsid w:val="000F22CB"/>
    <w:rsid w:val="000F3365"/>
    <w:rsid w:val="000F517A"/>
    <w:rsid w:val="0010076B"/>
    <w:rsid w:val="00101D2E"/>
    <w:rsid w:val="0010242E"/>
    <w:rsid w:val="00102AA8"/>
    <w:rsid w:val="00106661"/>
    <w:rsid w:val="00110869"/>
    <w:rsid w:val="00113835"/>
    <w:rsid w:val="00113902"/>
    <w:rsid w:val="00114946"/>
    <w:rsid w:val="00115A8A"/>
    <w:rsid w:val="00122495"/>
    <w:rsid w:val="0012534B"/>
    <w:rsid w:val="00126CA6"/>
    <w:rsid w:val="00127EB0"/>
    <w:rsid w:val="00131B03"/>
    <w:rsid w:val="00131E13"/>
    <w:rsid w:val="00133786"/>
    <w:rsid w:val="00134DD4"/>
    <w:rsid w:val="0014301B"/>
    <w:rsid w:val="0014640D"/>
    <w:rsid w:val="00147861"/>
    <w:rsid w:val="00147CB9"/>
    <w:rsid w:val="00150392"/>
    <w:rsid w:val="00154109"/>
    <w:rsid w:val="0015652F"/>
    <w:rsid w:val="00156663"/>
    <w:rsid w:val="00156DCE"/>
    <w:rsid w:val="00156EFC"/>
    <w:rsid w:val="001577BC"/>
    <w:rsid w:val="001611BB"/>
    <w:rsid w:val="001632FC"/>
    <w:rsid w:val="00166AC0"/>
    <w:rsid w:val="00167732"/>
    <w:rsid w:val="00170EA7"/>
    <w:rsid w:val="001712A8"/>
    <w:rsid w:val="001718D6"/>
    <w:rsid w:val="00173BFC"/>
    <w:rsid w:val="00175D76"/>
    <w:rsid w:val="00176608"/>
    <w:rsid w:val="00177017"/>
    <w:rsid w:val="00181230"/>
    <w:rsid w:val="00186BF2"/>
    <w:rsid w:val="00190A64"/>
    <w:rsid w:val="00191A12"/>
    <w:rsid w:val="001923CF"/>
    <w:rsid w:val="001933C2"/>
    <w:rsid w:val="001939DC"/>
    <w:rsid w:val="00194FE3"/>
    <w:rsid w:val="00196054"/>
    <w:rsid w:val="001A3402"/>
    <w:rsid w:val="001A3552"/>
    <w:rsid w:val="001B0691"/>
    <w:rsid w:val="001B1A0D"/>
    <w:rsid w:val="001B2132"/>
    <w:rsid w:val="001B3B17"/>
    <w:rsid w:val="001B7105"/>
    <w:rsid w:val="001C31FA"/>
    <w:rsid w:val="001C47F7"/>
    <w:rsid w:val="001C4F7F"/>
    <w:rsid w:val="001C57C0"/>
    <w:rsid w:val="001C5F01"/>
    <w:rsid w:val="001C793C"/>
    <w:rsid w:val="001D1765"/>
    <w:rsid w:val="001D22F0"/>
    <w:rsid w:val="001D7816"/>
    <w:rsid w:val="001E0664"/>
    <w:rsid w:val="001E1174"/>
    <w:rsid w:val="001E6CE0"/>
    <w:rsid w:val="001E7DF2"/>
    <w:rsid w:val="001F2221"/>
    <w:rsid w:val="001F241E"/>
    <w:rsid w:val="001F56DF"/>
    <w:rsid w:val="001F5A4B"/>
    <w:rsid w:val="001F660A"/>
    <w:rsid w:val="00205186"/>
    <w:rsid w:val="00205603"/>
    <w:rsid w:val="002058CC"/>
    <w:rsid w:val="002116FB"/>
    <w:rsid w:val="00214221"/>
    <w:rsid w:val="00214BF8"/>
    <w:rsid w:val="002156B1"/>
    <w:rsid w:val="00215DD2"/>
    <w:rsid w:val="00216599"/>
    <w:rsid w:val="0021765D"/>
    <w:rsid w:val="00217F2E"/>
    <w:rsid w:val="002200EE"/>
    <w:rsid w:val="002208C3"/>
    <w:rsid w:val="002223DD"/>
    <w:rsid w:val="002231E8"/>
    <w:rsid w:val="00223EB7"/>
    <w:rsid w:val="00224463"/>
    <w:rsid w:val="00230CEF"/>
    <w:rsid w:val="00230F48"/>
    <w:rsid w:val="00231E62"/>
    <w:rsid w:val="00232769"/>
    <w:rsid w:val="00242A27"/>
    <w:rsid w:val="00242D78"/>
    <w:rsid w:val="00244ADA"/>
    <w:rsid w:val="002451DD"/>
    <w:rsid w:val="00245295"/>
    <w:rsid w:val="002465C7"/>
    <w:rsid w:val="00250314"/>
    <w:rsid w:val="00251CC2"/>
    <w:rsid w:val="00252D21"/>
    <w:rsid w:val="00253C7B"/>
    <w:rsid w:val="00256FE0"/>
    <w:rsid w:val="002621E1"/>
    <w:rsid w:val="00262753"/>
    <w:rsid w:val="00262771"/>
    <w:rsid w:val="00264A7D"/>
    <w:rsid w:val="00264CE4"/>
    <w:rsid w:val="00266A16"/>
    <w:rsid w:val="002702A1"/>
    <w:rsid w:val="00273402"/>
    <w:rsid w:val="00274CD4"/>
    <w:rsid w:val="002756E9"/>
    <w:rsid w:val="00277E04"/>
    <w:rsid w:val="00280AA3"/>
    <w:rsid w:val="00283085"/>
    <w:rsid w:val="002840E9"/>
    <w:rsid w:val="00284A0A"/>
    <w:rsid w:val="002855D2"/>
    <w:rsid w:val="00287CA1"/>
    <w:rsid w:val="0029070A"/>
    <w:rsid w:val="0029084D"/>
    <w:rsid w:val="00290D80"/>
    <w:rsid w:val="00290E68"/>
    <w:rsid w:val="00291AF8"/>
    <w:rsid w:val="00294352"/>
    <w:rsid w:val="00297CB9"/>
    <w:rsid w:val="002A02D9"/>
    <w:rsid w:val="002A25AA"/>
    <w:rsid w:val="002A3998"/>
    <w:rsid w:val="002A4D06"/>
    <w:rsid w:val="002B07E3"/>
    <w:rsid w:val="002B14BD"/>
    <w:rsid w:val="002B231E"/>
    <w:rsid w:val="002B512F"/>
    <w:rsid w:val="002C1F48"/>
    <w:rsid w:val="002C34EA"/>
    <w:rsid w:val="002C4FFB"/>
    <w:rsid w:val="002C5534"/>
    <w:rsid w:val="002C611B"/>
    <w:rsid w:val="002C73B6"/>
    <w:rsid w:val="002D0E1A"/>
    <w:rsid w:val="002D4E64"/>
    <w:rsid w:val="002D65DE"/>
    <w:rsid w:val="002D6D1E"/>
    <w:rsid w:val="002E073F"/>
    <w:rsid w:val="002E3630"/>
    <w:rsid w:val="002E5EB2"/>
    <w:rsid w:val="002E7A35"/>
    <w:rsid w:val="002F02F5"/>
    <w:rsid w:val="002F0CC8"/>
    <w:rsid w:val="002F1F4C"/>
    <w:rsid w:val="002F34AA"/>
    <w:rsid w:val="002F4D7B"/>
    <w:rsid w:val="002F513F"/>
    <w:rsid w:val="002F5C3B"/>
    <w:rsid w:val="002F6E59"/>
    <w:rsid w:val="003002F9"/>
    <w:rsid w:val="003008AB"/>
    <w:rsid w:val="00301DA7"/>
    <w:rsid w:val="00302442"/>
    <w:rsid w:val="0030254D"/>
    <w:rsid w:val="003025DF"/>
    <w:rsid w:val="00302BD7"/>
    <w:rsid w:val="00302EB0"/>
    <w:rsid w:val="00303E23"/>
    <w:rsid w:val="00306925"/>
    <w:rsid w:val="003100AF"/>
    <w:rsid w:val="00311AD3"/>
    <w:rsid w:val="00312500"/>
    <w:rsid w:val="003144B8"/>
    <w:rsid w:val="00314689"/>
    <w:rsid w:val="00315B7D"/>
    <w:rsid w:val="00315EAC"/>
    <w:rsid w:val="003174F4"/>
    <w:rsid w:val="00317E81"/>
    <w:rsid w:val="0032010E"/>
    <w:rsid w:val="003201F0"/>
    <w:rsid w:val="00321944"/>
    <w:rsid w:val="00323B36"/>
    <w:rsid w:val="00324178"/>
    <w:rsid w:val="00324BA0"/>
    <w:rsid w:val="00326756"/>
    <w:rsid w:val="00326FC4"/>
    <w:rsid w:val="003307EB"/>
    <w:rsid w:val="003308E9"/>
    <w:rsid w:val="00331185"/>
    <w:rsid w:val="00332222"/>
    <w:rsid w:val="003342A1"/>
    <w:rsid w:val="003413AE"/>
    <w:rsid w:val="00343C24"/>
    <w:rsid w:val="00343E9E"/>
    <w:rsid w:val="00345556"/>
    <w:rsid w:val="00345BCC"/>
    <w:rsid w:val="00351D21"/>
    <w:rsid w:val="00353735"/>
    <w:rsid w:val="00355BF4"/>
    <w:rsid w:val="00356F76"/>
    <w:rsid w:val="00357A1D"/>
    <w:rsid w:val="00357E18"/>
    <w:rsid w:val="0036001E"/>
    <w:rsid w:val="003600DA"/>
    <w:rsid w:val="00360826"/>
    <w:rsid w:val="0036089B"/>
    <w:rsid w:val="00360BAB"/>
    <w:rsid w:val="00361E3B"/>
    <w:rsid w:val="0036285A"/>
    <w:rsid w:val="00362F10"/>
    <w:rsid w:val="003635CB"/>
    <w:rsid w:val="00367486"/>
    <w:rsid w:val="00370CC3"/>
    <w:rsid w:val="00371D6C"/>
    <w:rsid w:val="00373F03"/>
    <w:rsid w:val="00382AB2"/>
    <w:rsid w:val="00384C9D"/>
    <w:rsid w:val="00392E22"/>
    <w:rsid w:val="003A2936"/>
    <w:rsid w:val="003B119F"/>
    <w:rsid w:val="003B3F74"/>
    <w:rsid w:val="003B4D23"/>
    <w:rsid w:val="003B5050"/>
    <w:rsid w:val="003C00FC"/>
    <w:rsid w:val="003C0F17"/>
    <w:rsid w:val="003C33D0"/>
    <w:rsid w:val="003C483D"/>
    <w:rsid w:val="003C65D6"/>
    <w:rsid w:val="003C6B2D"/>
    <w:rsid w:val="003C74F6"/>
    <w:rsid w:val="003D2002"/>
    <w:rsid w:val="003D2687"/>
    <w:rsid w:val="003D5C65"/>
    <w:rsid w:val="003D5CB5"/>
    <w:rsid w:val="003E330B"/>
    <w:rsid w:val="003E38A3"/>
    <w:rsid w:val="003E4A86"/>
    <w:rsid w:val="003E6E40"/>
    <w:rsid w:val="003E7AFB"/>
    <w:rsid w:val="003E7CCB"/>
    <w:rsid w:val="003F0123"/>
    <w:rsid w:val="003F1B2F"/>
    <w:rsid w:val="003F1DAA"/>
    <w:rsid w:val="003F284D"/>
    <w:rsid w:val="003F286F"/>
    <w:rsid w:val="003F28D0"/>
    <w:rsid w:val="003F3119"/>
    <w:rsid w:val="003F51FA"/>
    <w:rsid w:val="003F727B"/>
    <w:rsid w:val="0040035D"/>
    <w:rsid w:val="0040122C"/>
    <w:rsid w:val="00401A1A"/>
    <w:rsid w:val="00402134"/>
    <w:rsid w:val="00403B65"/>
    <w:rsid w:val="00403E80"/>
    <w:rsid w:val="00404BD1"/>
    <w:rsid w:val="00404F3C"/>
    <w:rsid w:val="00406A80"/>
    <w:rsid w:val="00410D85"/>
    <w:rsid w:val="0042062E"/>
    <w:rsid w:val="004224AB"/>
    <w:rsid w:val="00423992"/>
    <w:rsid w:val="0042442C"/>
    <w:rsid w:val="00424983"/>
    <w:rsid w:val="00424FCB"/>
    <w:rsid w:val="00425860"/>
    <w:rsid w:val="00425F1E"/>
    <w:rsid w:val="00434E46"/>
    <w:rsid w:val="00435888"/>
    <w:rsid w:val="0044118D"/>
    <w:rsid w:val="00443322"/>
    <w:rsid w:val="004434D3"/>
    <w:rsid w:val="00445598"/>
    <w:rsid w:val="00445D15"/>
    <w:rsid w:val="004503F4"/>
    <w:rsid w:val="00454623"/>
    <w:rsid w:val="0045492B"/>
    <w:rsid w:val="00455661"/>
    <w:rsid w:val="0046025A"/>
    <w:rsid w:val="004605D8"/>
    <w:rsid w:val="0046084F"/>
    <w:rsid w:val="004626AF"/>
    <w:rsid w:val="00462B30"/>
    <w:rsid w:val="00464470"/>
    <w:rsid w:val="00465230"/>
    <w:rsid w:val="004676B8"/>
    <w:rsid w:val="00467D5D"/>
    <w:rsid w:val="00471952"/>
    <w:rsid w:val="004805D0"/>
    <w:rsid w:val="00480BA1"/>
    <w:rsid w:val="00482D41"/>
    <w:rsid w:val="00483335"/>
    <w:rsid w:val="0048357F"/>
    <w:rsid w:val="00484EF3"/>
    <w:rsid w:val="00485CE4"/>
    <w:rsid w:val="004865C9"/>
    <w:rsid w:val="0049011A"/>
    <w:rsid w:val="00490312"/>
    <w:rsid w:val="00492985"/>
    <w:rsid w:val="0049390C"/>
    <w:rsid w:val="004A25C4"/>
    <w:rsid w:val="004A3714"/>
    <w:rsid w:val="004A5F1E"/>
    <w:rsid w:val="004A614E"/>
    <w:rsid w:val="004A7116"/>
    <w:rsid w:val="004A76AB"/>
    <w:rsid w:val="004A7759"/>
    <w:rsid w:val="004A7B39"/>
    <w:rsid w:val="004B2567"/>
    <w:rsid w:val="004B2E7F"/>
    <w:rsid w:val="004B4632"/>
    <w:rsid w:val="004B7526"/>
    <w:rsid w:val="004C4136"/>
    <w:rsid w:val="004C4561"/>
    <w:rsid w:val="004C68B7"/>
    <w:rsid w:val="004D1801"/>
    <w:rsid w:val="004D27CD"/>
    <w:rsid w:val="004D5F24"/>
    <w:rsid w:val="004D7654"/>
    <w:rsid w:val="004E0D08"/>
    <w:rsid w:val="004E1090"/>
    <w:rsid w:val="004E169F"/>
    <w:rsid w:val="004E39B0"/>
    <w:rsid w:val="004E7CAB"/>
    <w:rsid w:val="004F0593"/>
    <w:rsid w:val="004F48C2"/>
    <w:rsid w:val="004F6362"/>
    <w:rsid w:val="005003F2"/>
    <w:rsid w:val="00500F96"/>
    <w:rsid w:val="00502329"/>
    <w:rsid w:val="00502832"/>
    <w:rsid w:val="00505158"/>
    <w:rsid w:val="005056B7"/>
    <w:rsid w:val="00506C23"/>
    <w:rsid w:val="0051148B"/>
    <w:rsid w:val="0051295A"/>
    <w:rsid w:val="005139E6"/>
    <w:rsid w:val="0051452B"/>
    <w:rsid w:val="00515777"/>
    <w:rsid w:val="005159F5"/>
    <w:rsid w:val="00517915"/>
    <w:rsid w:val="0052148A"/>
    <w:rsid w:val="005238C6"/>
    <w:rsid w:val="00523A6E"/>
    <w:rsid w:val="00523F17"/>
    <w:rsid w:val="005255ED"/>
    <w:rsid w:val="00526200"/>
    <w:rsid w:val="005269CF"/>
    <w:rsid w:val="00535AC6"/>
    <w:rsid w:val="00537550"/>
    <w:rsid w:val="005442BD"/>
    <w:rsid w:val="005566B8"/>
    <w:rsid w:val="00557BD1"/>
    <w:rsid w:val="00560D40"/>
    <w:rsid w:val="005639F8"/>
    <w:rsid w:val="00563D26"/>
    <w:rsid w:val="00563D98"/>
    <w:rsid w:val="00565524"/>
    <w:rsid w:val="00570BAC"/>
    <w:rsid w:val="005742DB"/>
    <w:rsid w:val="00577391"/>
    <w:rsid w:val="00577B1B"/>
    <w:rsid w:val="005802BD"/>
    <w:rsid w:val="0058151C"/>
    <w:rsid w:val="005834F3"/>
    <w:rsid w:val="00586C4B"/>
    <w:rsid w:val="005870E5"/>
    <w:rsid w:val="005873E3"/>
    <w:rsid w:val="0059129D"/>
    <w:rsid w:val="00596702"/>
    <w:rsid w:val="005A2D23"/>
    <w:rsid w:val="005A3010"/>
    <w:rsid w:val="005A4523"/>
    <w:rsid w:val="005A54AC"/>
    <w:rsid w:val="005A6904"/>
    <w:rsid w:val="005A76EB"/>
    <w:rsid w:val="005B0CDC"/>
    <w:rsid w:val="005B169A"/>
    <w:rsid w:val="005B4C16"/>
    <w:rsid w:val="005B78BE"/>
    <w:rsid w:val="005B7B7E"/>
    <w:rsid w:val="005B7CF2"/>
    <w:rsid w:val="005C78B9"/>
    <w:rsid w:val="005D06D6"/>
    <w:rsid w:val="005D1EE1"/>
    <w:rsid w:val="005D2AEE"/>
    <w:rsid w:val="005D2C1B"/>
    <w:rsid w:val="005D337A"/>
    <w:rsid w:val="005D3F96"/>
    <w:rsid w:val="005D4D47"/>
    <w:rsid w:val="005D5DDF"/>
    <w:rsid w:val="005D6A5C"/>
    <w:rsid w:val="005E05D4"/>
    <w:rsid w:val="005E1E16"/>
    <w:rsid w:val="005E1E90"/>
    <w:rsid w:val="005E207A"/>
    <w:rsid w:val="005E2143"/>
    <w:rsid w:val="005E3176"/>
    <w:rsid w:val="005E3488"/>
    <w:rsid w:val="005E3CA3"/>
    <w:rsid w:val="005E7D75"/>
    <w:rsid w:val="005E7FBF"/>
    <w:rsid w:val="005F060F"/>
    <w:rsid w:val="005F0FE4"/>
    <w:rsid w:val="005F1E35"/>
    <w:rsid w:val="005F31C4"/>
    <w:rsid w:val="005F36D9"/>
    <w:rsid w:val="00601644"/>
    <w:rsid w:val="00602549"/>
    <w:rsid w:val="006025FB"/>
    <w:rsid w:val="0060656D"/>
    <w:rsid w:val="006066AB"/>
    <w:rsid w:val="00606B5A"/>
    <w:rsid w:val="00610884"/>
    <w:rsid w:val="0061193D"/>
    <w:rsid w:val="00612C06"/>
    <w:rsid w:val="00614106"/>
    <w:rsid w:val="006146B8"/>
    <w:rsid w:val="00614984"/>
    <w:rsid w:val="00616AFF"/>
    <w:rsid w:val="00616BD3"/>
    <w:rsid w:val="00622CC1"/>
    <w:rsid w:val="006241BB"/>
    <w:rsid w:val="00624F29"/>
    <w:rsid w:val="0062568F"/>
    <w:rsid w:val="0062584E"/>
    <w:rsid w:val="0062615F"/>
    <w:rsid w:val="0062702A"/>
    <w:rsid w:val="006273D3"/>
    <w:rsid w:val="00631AF6"/>
    <w:rsid w:val="00632304"/>
    <w:rsid w:val="00634592"/>
    <w:rsid w:val="006375ED"/>
    <w:rsid w:val="006404F1"/>
    <w:rsid w:val="00640D64"/>
    <w:rsid w:val="00642DC0"/>
    <w:rsid w:val="006434C0"/>
    <w:rsid w:val="006467C4"/>
    <w:rsid w:val="00650FC4"/>
    <w:rsid w:val="00651C9C"/>
    <w:rsid w:val="00654A63"/>
    <w:rsid w:val="00654D8C"/>
    <w:rsid w:val="006555D8"/>
    <w:rsid w:val="00656559"/>
    <w:rsid w:val="006610FC"/>
    <w:rsid w:val="006670DB"/>
    <w:rsid w:val="0066710C"/>
    <w:rsid w:val="00667800"/>
    <w:rsid w:val="00667C57"/>
    <w:rsid w:val="00670F24"/>
    <w:rsid w:val="0067246F"/>
    <w:rsid w:val="006734C7"/>
    <w:rsid w:val="00677111"/>
    <w:rsid w:val="0068055F"/>
    <w:rsid w:val="006811BF"/>
    <w:rsid w:val="006821EF"/>
    <w:rsid w:val="00682D7C"/>
    <w:rsid w:val="00682FAD"/>
    <w:rsid w:val="0068392F"/>
    <w:rsid w:val="0068494D"/>
    <w:rsid w:val="00690D72"/>
    <w:rsid w:val="00692790"/>
    <w:rsid w:val="00692CBF"/>
    <w:rsid w:val="006935E2"/>
    <w:rsid w:val="00696D1C"/>
    <w:rsid w:val="0069717B"/>
    <w:rsid w:val="006A0CE3"/>
    <w:rsid w:val="006A1BD7"/>
    <w:rsid w:val="006A4B42"/>
    <w:rsid w:val="006A4FC7"/>
    <w:rsid w:val="006A639E"/>
    <w:rsid w:val="006A70F9"/>
    <w:rsid w:val="006B05AC"/>
    <w:rsid w:val="006B1849"/>
    <w:rsid w:val="006B2384"/>
    <w:rsid w:val="006B2C9D"/>
    <w:rsid w:val="006B6198"/>
    <w:rsid w:val="006B7539"/>
    <w:rsid w:val="006C0CC1"/>
    <w:rsid w:val="006C0E9A"/>
    <w:rsid w:val="006C377A"/>
    <w:rsid w:val="006C4FAA"/>
    <w:rsid w:val="006C6B87"/>
    <w:rsid w:val="006C70ED"/>
    <w:rsid w:val="006D0B66"/>
    <w:rsid w:val="006D0D74"/>
    <w:rsid w:val="006D30A9"/>
    <w:rsid w:val="006D5109"/>
    <w:rsid w:val="006D590D"/>
    <w:rsid w:val="006D5D5F"/>
    <w:rsid w:val="006D69CA"/>
    <w:rsid w:val="006E0BC5"/>
    <w:rsid w:val="006E155C"/>
    <w:rsid w:val="006E21B0"/>
    <w:rsid w:val="006E26DF"/>
    <w:rsid w:val="006E7BA3"/>
    <w:rsid w:val="006F0E25"/>
    <w:rsid w:val="006F77F7"/>
    <w:rsid w:val="00700D32"/>
    <w:rsid w:val="0070138D"/>
    <w:rsid w:val="00705C0B"/>
    <w:rsid w:val="00705F55"/>
    <w:rsid w:val="00706950"/>
    <w:rsid w:val="0070730B"/>
    <w:rsid w:val="0071065C"/>
    <w:rsid w:val="00710684"/>
    <w:rsid w:val="00712BC5"/>
    <w:rsid w:val="00714852"/>
    <w:rsid w:val="00714F84"/>
    <w:rsid w:val="00716EAC"/>
    <w:rsid w:val="00720395"/>
    <w:rsid w:val="0072171E"/>
    <w:rsid w:val="00722763"/>
    <w:rsid w:val="0072448B"/>
    <w:rsid w:val="00726016"/>
    <w:rsid w:val="0072770D"/>
    <w:rsid w:val="00730025"/>
    <w:rsid w:val="007344C1"/>
    <w:rsid w:val="007344D0"/>
    <w:rsid w:val="00734B95"/>
    <w:rsid w:val="00735BBB"/>
    <w:rsid w:val="007412AA"/>
    <w:rsid w:val="00742A4C"/>
    <w:rsid w:val="00745628"/>
    <w:rsid w:val="007528B5"/>
    <w:rsid w:val="007530D3"/>
    <w:rsid w:val="00753C74"/>
    <w:rsid w:val="0075401E"/>
    <w:rsid w:val="007540BF"/>
    <w:rsid w:val="007544A5"/>
    <w:rsid w:val="007544D8"/>
    <w:rsid w:val="00754A74"/>
    <w:rsid w:val="007556A8"/>
    <w:rsid w:val="00760DDA"/>
    <w:rsid w:val="00764095"/>
    <w:rsid w:val="00764D89"/>
    <w:rsid w:val="00767558"/>
    <w:rsid w:val="00767B7A"/>
    <w:rsid w:val="00767F45"/>
    <w:rsid w:val="0077188B"/>
    <w:rsid w:val="0077304C"/>
    <w:rsid w:val="0077577B"/>
    <w:rsid w:val="00777AA1"/>
    <w:rsid w:val="0078030F"/>
    <w:rsid w:val="007812EA"/>
    <w:rsid w:val="00781352"/>
    <w:rsid w:val="00781E83"/>
    <w:rsid w:val="00781F1A"/>
    <w:rsid w:val="00782C84"/>
    <w:rsid w:val="00784AA8"/>
    <w:rsid w:val="00787F6E"/>
    <w:rsid w:val="007912E9"/>
    <w:rsid w:val="007912F0"/>
    <w:rsid w:val="007915AF"/>
    <w:rsid w:val="0079198F"/>
    <w:rsid w:val="00791F89"/>
    <w:rsid w:val="0079217A"/>
    <w:rsid w:val="00793820"/>
    <w:rsid w:val="00793FC8"/>
    <w:rsid w:val="007940E9"/>
    <w:rsid w:val="00794F46"/>
    <w:rsid w:val="00795079"/>
    <w:rsid w:val="00796113"/>
    <w:rsid w:val="0079755F"/>
    <w:rsid w:val="00797654"/>
    <w:rsid w:val="007A022B"/>
    <w:rsid w:val="007A08C2"/>
    <w:rsid w:val="007A36E9"/>
    <w:rsid w:val="007A478A"/>
    <w:rsid w:val="007A5B26"/>
    <w:rsid w:val="007A5F12"/>
    <w:rsid w:val="007A6FE4"/>
    <w:rsid w:val="007A710B"/>
    <w:rsid w:val="007A7CED"/>
    <w:rsid w:val="007B02F2"/>
    <w:rsid w:val="007B2C42"/>
    <w:rsid w:val="007B305F"/>
    <w:rsid w:val="007B3C18"/>
    <w:rsid w:val="007B4614"/>
    <w:rsid w:val="007B7812"/>
    <w:rsid w:val="007C0F9C"/>
    <w:rsid w:val="007C11D7"/>
    <w:rsid w:val="007C2244"/>
    <w:rsid w:val="007C2F81"/>
    <w:rsid w:val="007C37FE"/>
    <w:rsid w:val="007C3918"/>
    <w:rsid w:val="007C469E"/>
    <w:rsid w:val="007C4C1F"/>
    <w:rsid w:val="007C5AFE"/>
    <w:rsid w:val="007C5F17"/>
    <w:rsid w:val="007C63C3"/>
    <w:rsid w:val="007C783A"/>
    <w:rsid w:val="007D01C6"/>
    <w:rsid w:val="007D0945"/>
    <w:rsid w:val="007D11B7"/>
    <w:rsid w:val="007D2F7B"/>
    <w:rsid w:val="007D5C0F"/>
    <w:rsid w:val="007D646F"/>
    <w:rsid w:val="007E0035"/>
    <w:rsid w:val="007E1BC2"/>
    <w:rsid w:val="007E54A9"/>
    <w:rsid w:val="007E7CCB"/>
    <w:rsid w:val="007F0119"/>
    <w:rsid w:val="007F05BA"/>
    <w:rsid w:val="007F11AB"/>
    <w:rsid w:val="007F17C2"/>
    <w:rsid w:val="007F17E9"/>
    <w:rsid w:val="007F3051"/>
    <w:rsid w:val="007F445F"/>
    <w:rsid w:val="007F69C4"/>
    <w:rsid w:val="007F73F0"/>
    <w:rsid w:val="00802E48"/>
    <w:rsid w:val="008059FE"/>
    <w:rsid w:val="00805FC1"/>
    <w:rsid w:val="008125DE"/>
    <w:rsid w:val="00812666"/>
    <w:rsid w:val="00817D1E"/>
    <w:rsid w:val="00820573"/>
    <w:rsid w:val="00824185"/>
    <w:rsid w:val="00825BEF"/>
    <w:rsid w:val="00827138"/>
    <w:rsid w:val="008275DE"/>
    <w:rsid w:val="0083025F"/>
    <w:rsid w:val="008316AA"/>
    <w:rsid w:val="00834E83"/>
    <w:rsid w:val="00834F29"/>
    <w:rsid w:val="00835621"/>
    <w:rsid w:val="00835F50"/>
    <w:rsid w:val="00842FFC"/>
    <w:rsid w:val="00843099"/>
    <w:rsid w:val="008509B4"/>
    <w:rsid w:val="00852E41"/>
    <w:rsid w:val="00853D00"/>
    <w:rsid w:val="0085555C"/>
    <w:rsid w:val="00860076"/>
    <w:rsid w:val="00860161"/>
    <w:rsid w:val="00864525"/>
    <w:rsid w:val="00864EDC"/>
    <w:rsid w:val="0086616D"/>
    <w:rsid w:val="008731B7"/>
    <w:rsid w:val="00873851"/>
    <w:rsid w:val="008740C1"/>
    <w:rsid w:val="00877C2A"/>
    <w:rsid w:val="0088023F"/>
    <w:rsid w:val="00882AAF"/>
    <w:rsid w:val="008853E8"/>
    <w:rsid w:val="008865C0"/>
    <w:rsid w:val="00890B67"/>
    <w:rsid w:val="00891452"/>
    <w:rsid w:val="00893CE3"/>
    <w:rsid w:val="008969D8"/>
    <w:rsid w:val="008A15DC"/>
    <w:rsid w:val="008A3C9A"/>
    <w:rsid w:val="008A54D0"/>
    <w:rsid w:val="008A5709"/>
    <w:rsid w:val="008A6ECF"/>
    <w:rsid w:val="008B1A6F"/>
    <w:rsid w:val="008B2112"/>
    <w:rsid w:val="008B2277"/>
    <w:rsid w:val="008B3F33"/>
    <w:rsid w:val="008B4818"/>
    <w:rsid w:val="008B6F79"/>
    <w:rsid w:val="008B7755"/>
    <w:rsid w:val="008B7C56"/>
    <w:rsid w:val="008B7EBD"/>
    <w:rsid w:val="008C3EC0"/>
    <w:rsid w:val="008C421C"/>
    <w:rsid w:val="008C54DD"/>
    <w:rsid w:val="008C5A62"/>
    <w:rsid w:val="008C67C1"/>
    <w:rsid w:val="008C6E88"/>
    <w:rsid w:val="008C7B6F"/>
    <w:rsid w:val="008D1502"/>
    <w:rsid w:val="008D2E6B"/>
    <w:rsid w:val="008D3059"/>
    <w:rsid w:val="008D412C"/>
    <w:rsid w:val="008D44E2"/>
    <w:rsid w:val="008D5C1F"/>
    <w:rsid w:val="008E37F3"/>
    <w:rsid w:val="008E4D85"/>
    <w:rsid w:val="008E61B3"/>
    <w:rsid w:val="008E746E"/>
    <w:rsid w:val="008F001F"/>
    <w:rsid w:val="008F0ABE"/>
    <w:rsid w:val="008F2AB9"/>
    <w:rsid w:val="008F2E1A"/>
    <w:rsid w:val="008F389B"/>
    <w:rsid w:val="008F3AB9"/>
    <w:rsid w:val="008F3C08"/>
    <w:rsid w:val="008F4DE3"/>
    <w:rsid w:val="008F744A"/>
    <w:rsid w:val="008F79C5"/>
    <w:rsid w:val="009004ED"/>
    <w:rsid w:val="00900B1D"/>
    <w:rsid w:val="00901139"/>
    <w:rsid w:val="00905BB3"/>
    <w:rsid w:val="00910D7C"/>
    <w:rsid w:val="00911CE5"/>
    <w:rsid w:val="0091703A"/>
    <w:rsid w:val="009204B6"/>
    <w:rsid w:val="009204DB"/>
    <w:rsid w:val="0092128F"/>
    <w:rsid w:val="009220D3"/>
    <w:rsid w:val="009226F2"/>
    <w:rsid w:val="00924645"/>
    <w:rsid w:val="0092577A"/>
    <w:rsid w:val="00926454"/>
    <w:rsid w:val="009264C9"/>
    <w:rsid w:val="00927B3B"/>
    <w:rsid w:val="00930317"/>
    <w:rsid w:val="00932BBC"/>
    <w:rsid w:val="00933333"/>
    <w:rsid w:val="00936A0A"/>
    <w:rsid w:val="00940D57"/>
    <w:rsid w:val="00942599"/>
    <w:rsid w:val="00942B84"/>
    <w:rsid w:val="009446FC"/>
    <w:rsid w:val="0094589F"/>
    <w:rsid w:val="0094724D"/>
    <w:rsid w:val="00951AD3"/>
    <w:rsid w:val="009528C9"/>
    <w:rsid w:val="00953EF5"/>
    <w:rsid w:val="00954477"/>
    <w:rsid w:val="00954E13"/>
    <w:rsid w:val="00955D11"/>
    <w:rsid w:val="009560A5"/>
    <w:rsid w:val="0095789C"/>
    <w:rsid w:val="009628FB"/>
    <w:rsid w:val="0096452B"/>
    <w:rsid w:val="0097040C"/>
    <w:rsid w:val="009722C6"/>
    <w:rsid w:val="00975377"/>
    <w:rsid w:val="00977D08"/>
    <w:rsid w:val="00981308"/>
    <w:rsid w:val="00982454"/>
    <w:rsid w:val="00983CDC"/>
    <w:rsid w:val="00987A4E"/>
    <w:rsid w:val="009943D5"/>
    <w:rsid w:val="0099533C"/>
    <w:rsid w:val="00997A44"/>
    <w:rsid w:val="009A17FD"/>
    <w:rsid w:val="009A7254"/>
    <w:rsid w:val="009B05C3"/>
    <w:rsid w:val="009B2BF4"/>
    <w:rsid w:val="009B37FC"/>
    <w:rsid w:val="009B41C0"/>
    <w:rsid w:val="009B4386"/>
    <w:rsid w:val="009B47BE"/>
    <w:rsid w:val="009B52A3"/>
    <w:rsid w:val="009B53BA"/>
    <w:rsid w:val="009B609B"/>
    <w:rsid w:val="009B6E42"/>
    <w:rsid w:val="009B6F4E"/>
    <w:rsid w:val="009B74CD"/>
    <w:rsid w:val="009C251D"/>
    <w:rsid w:val="009C3080"/>
    <w:rsid w:val="009C5B99"/>
    <w:rsid w:val="009D09A3"/>
    <w:rsid w:val="009D38DB"/>
    <w:rsid w:val="009D3D0A"/>
    <w:rsid w:val="009D4D86"/>
    <w:rsid w:val="009D54D1"/>
    <w:rsid w:val="009D621D"/>
    <w:rsid w:val="009E12E0"/>
    <w:rsid w:val="009E1F06"/>
    <w:rsid w:val="009E3E15"/>
    <w:rsid w:val="009E52DA"/>
    <w:rsid w:val="009E6478"/>
    <w:rsid w:val="009E6CDB"/>
    <w:rsid w:val="009E7114"/>
    <w:rsid w:val="009E7450"/>
    <w:rsid w:val="009E78F9"/>
    <w:rsid w:val="009F2EB0"/>
    <w:rsid w:val="009F4C1B"/>
    <w:rsid w:val="009F585A"/>
    <w:rsid w:val="009F7B62"/>
    <w:rsid w:val="009F7FC0"/>
    <w:rsid w:val="00A002C8"/>
    <w:rsid w:val="00A03D98"/>
    <w:rsid w:val="00A04A75"/>
    <w:rsid w:val="00A04DB1"/>
    <w:rsid w:val="00A04E49"/>
    <w:rsid w:val="00A05D77"/>
    <w:rsid w:val="00A06C7F"/>
    <w:rsid w:val="00A07F89"/>
    <w:rsid w:val="00A10B7E"/>
    <w:rsid w:val="00A112B4"/>
    <w:rsid w:val="00A11D84"/>
    <w:rsid w:val="00A11E9D"/>
    <w:rsid w:val="00A1502C"/>
    <w:rsid w:val="00A151F4"/>
    <w:rsid w:val="00A1658F"/>
    <w:rsid w:val="00A21A86"/>
    <w:rsid w:val="00A233D2"/>
    <w:rsid w:val="00A25268"/>
    <w:rsid w:val="00A26823"/>
    <w:rsid w:val="00A301C6"/>
    <w:rsid w:val="00A31DC3"/>
    <w:rsid w:val="00A34924"/>
    <w:rsid w:val="00A35F3F"/>
    <w:rsid w:val="00A36A02"/>
    <w:rsid w:val="00A37D1E"/>
    <w:rsid w:val="00A41EB3"/>
    <w:rsid w:val="00A4392F"/>
    <w:rsid w:val="00A4496C"/>
    <w:rsid w:val="00A506BD"/>
    <w:rsid w:val="00A547EA"/>
    <w:rsid w:val="00A54EE3"/>
    <w:rsid w:val="00A57910"/>
    <w:rsid w:val="00A60040"/>
    <w:rsid w:val="00A6268F"/>
    <w:rsid w:val="00A63548"/>
    <w:rsid w:val="00A64033"/>
    <w:rsid w:val="00A66230"/>
    <w:rsid w:val="00A66B33"/>
    <w:rsid w:val="00A70A50"/>
    <w:rsid w:val="00A7226B"/>
    <w:rsid w:val="00A76F7E"/>
    <w:rsid w:val="00A80DEC"/>
    <w:rsid w:val="00A80E57"/>
    <w:rsid w:val="00A834A6"/>
    <w:rsid w:val="00A8526B"/>
    <w:rsid w:val="00A86871"/>
    <w:rsid w:val="00A870BA"/>
    <w:rsid w:val="00A87CAF"/>
    <w:rsid w:val="00A9017A"/>
    <w:rsid w:val="00A928C5"/>
    <w:rsid w:val="00A955A3"/>
    <w:rsid w:val="00A95862"/>
    <w:rsid w:val="00AA2F3E"/>
    <w:rsid w:val="00AA429A"/>
    <w:rsid w:val="00AA5418"/>
    <w:rsid w:val="00AA6572"/>
    <w:rsid w:val="00AA72E0"/>
    <w:rsid w:val="00AB02F6"/>
    <w:rsid w:val="00AB02FC"/>
    <w:rsid w:val="00AB0EDD"/>
    <w:rsid w:val="00AB2F1E"/>
    <w:rsid w:val="00AB704B"/>
    <w:rsid w:val="00AC1A4E"/>
    <w:rsid w:val="00AC212E"/>
    <w:rsid w:val="00AC3AC5"/>
    <w:rsid w:val="00AC3CBB"/>
    <w:rsid w:val="00AC5DC1"/>
    <w:rsid w:val="00AD0763"/>
    <w:rsid w:val="00AD0E16"/>
    <w:rsid w:val="00AD1275"/>
    <w:rsid w:val="00AD30C1"/>
    <w:rsid w:val="00AD56BA"/>
    <w:rsid w:val="00AE06F8"/>
    <w:rsid w:val="00AE0EF4"/>
    <w:rsid w:val="00AE51C7"/>
    <w:rsid w:val="00AE54FA"/>
    <w:rsid w:val="00AE703E"/>
    <w:rsid w:val="00AE7A12"/>
    <w:rsid w:val="00AF00B0"/>
    <w:rsid w:val="00AF0106"/>
    <w:rsid w:val="00AF0B6E"/>
    <w:rsid w:val="00AF0C1B"/>
    <w:rsid w:val="00AF1152"/>
    <w:rsid w:val="00AF18C1"/>
    <w:rsid w:val="00AF20DE"/>
    <w:rsid w:val="00AF2C7E"/>
    <w:rsid w:val="00AF365B"/>
    <w:rsid w:val="00AF530A"/>
    <w:rsid w:val="00AF6ADE"/>
    <w:rsid w:val="00AF7A63"/>
    <w:rsid w:val="00B0012C"/>
    <w:rsid w:val="00B0152E"/>
    <w:rsid w:val="00B02158"/>
    <w:rsid w:val="00B06F77"/>
    <w:rsid w:val="00B06FD7"/>
    <w:rsid w:val="00B123B7"/>
    <w:rsid w:val="00B1255B"/>
    <w:rsid w:val="00B12D0F"/>
    <w:rsid w:val="00B1350D"/>
    <w:rsid w:val="00B17EA4"/>
    <w:rsid w:val="00B20464"/>
    <w:rsid w:val="00B22FD8"/>
    <w:rsid w:val="00B264E3"/>
    <w:rsid w:val="00B27F1E"/>
    <w:rsid w:val="00B328D8"/>
    <w:rsid w:val="00B35A2B"/>
    <w:rsid w:val="00B3687A"/>
    <w:rsid w:val="00B40534"/>
    <w:rsid w:val="00B4118A"/>
    <w:rsid w:val="00B419D1"/>
    <w:rsid w:val="00B42C58"/>
    <w:rsid w:val="00B5298A"/>
    <w:rsid w:val="00B52BC2"/>
    <w:rsid w:val="00B54E13"/>
    <w:rsid w:val="00B602C0"/>
    <w:rsid w:val="00B629A0"/>
    <w:rsid w:val="00B65AA6"/>
    <w:rsid w:val="00B65AF7"/>
    <w:rsid w:val="00B67422"/>
    <w:rsid w:val="00B67F1C"/>
    <w:rsid w:val="00B70918"/>
    <w:rsid w:val="00B70E37"/>
    <w:rsid w:val="00B736AC"/>
    <w:rsid w:val="00B753D4"/>
    <w:rsid w:val="00B76BDC"/>
    <w:rsid w:val="00B771FC"/>
    <w:rsid w:val="00B7735B"/>
    <w:rsid w:val="00B8244A"/>
    <w:rsid w:val="00B83C00"/>
    <w:rsid w:val="00B8638F"/>
    <w:rsid w:val="00B86900"/>
    <w:rsid w:val="00B86AE1"/>
    <w:rsid w:val="00B91C42"/>
    <w:rsid w:val="00B96D4C"/>
    <w:rsid w:val="00B976A7"/>
    <w:rsid w:val="00BA4F55"/>
    <w:rsid w:val="00BA5960"/>
    <w:rsid w:val="00BA76FB"/>
    <w:rsid w:val="00BA78FB"/>
    <w:rsid w:val="00BB0ED6"/>
    <w:rsid w:val="00BB1C0A"/>
    <w:rsid w:val="00BB25DB"/>
    <w:rsid w:val="00BB4B74"/>
    <w:rsid w:val="00BB5276"/>
    <w:rsid w:val="00BB67A2"/>
    <w:rsid w:val="00BB6FED"/>
    <w:rsid w:val="00BC1DDB"/>
    <w:rsid w:val="00BC4081"/>
    <w:rsid w:val="00BC41B2"/>
    <w:rsid w:val="00BC45B6"/>
    <w:rsid w:val="00BC4AB6"/>
    <w:rsid w:val="00BC4F9E"/>
    <w:rsid w:val="00BC5C9A"/>
    <w:rsid w:val="00BD28ED"/>
    <w:rsid w:val="00BD4E99"/>
    <w:rsid w:val="00BD56AF"/>
    <w:rsid w:val="00BD599C"/>
    <w:rsid w:val="00BE38C7"/>
    <w:rsid w:val="00BF155F"/>
    <w:rsid w:val="00BF3BC3"/>
    <w:rsid w:val="00C05435"/>
    <w:rsid w:val="00C070A2"/>
    <w:rsid w:val="00C10D37"/>
    <w:rsid w:val="00C12938"/>
    <w:rsid w:val="00C136EC"/>
    <w:rsid w:val="00C13792"/>
    <w:rsid w:val="00C15FC8"/>
    <w:rsid w:val="00C16569"/>
    <w:rsid w:val="00C17E66"/>
    <w:rsid w:val="00C267EE"/>
    <w:rsid w:val="00C31C6D"/>
    <w:rsid w:val="00C31FF2"/>
    <w:rsid w:val="00C328C9"/>
    <w:rsid w:val="00C328E4"/>
    <w:rsid w:val="00C34ADA"/>
    <w:rsid w:val="00C35DDD"/>
    <w:rsid w:val="00C378C0"/>
    <w:rsid w:val="00C43F38"/>
    <w:rsid w:val="00C44645"/>
    <w:rsid w:val="00C461A2"/>
    <w:rsid w:val="00C46E32"/>
    <w:rsid w:val="00C50A3F"/>
    <w:rsid w:val="00C54C57"/>
    <w:rsid w:val="00C6137D"/>
    <w:rsid w:val="00C61540"/>
    <w:rsid w:val="00C61B0C"/>
    <w:rsid w:val="00C62362"/>
    <w:rsid w:val="00C626F6"/>
    <w:rsid w:val="00C65FDA"/>
    <w:rsid w:val="00C66135"/>
    <w:rsid w:val="00C66B9D"/>
    <w:rsid w:val="00C67D4C"/>
    <w:rsid w:val="00C700BA"/>
    <w:rsid w:val="00C706FA"/>
    <w:rsid w:val="00C71752"/>
    <w:rsid w:val="00C7722D"/>
    <w:rsid w:val="00C77ED1"/>
    <w:rsid w:val="00C81038"/>
    <w:rsid w:val="00C81CE0"/>
    <w:rsid w:val="00C81D18"/>
    <w:rsid w:val="00C82744"/>
    <w:rsid w:val="00C836D9"/>
    <w:rsid w:val="00C84131"/>
    <w:rsid w:val="00C84A1E"/>
    <w:rsid w:val="00C85F66"/>
    <w:rsid w:val="00C86070"/>
    <w:rsid w:val="00C91FC7"/>
    <w:rsid w:val="00C92E8B"/>
    <w:rsid w:val="00C95866"/>
    <w:rsid w:val="00CA06A0"/>
    <w:rsid w:val="00CA0937"/>
    <w:rsid w:val="00CA0CFD"/>
    <w:rsid w:val="00CA37C8"/>
    <w:rsid w:val="00CA4EAB"/>
    <w:rsid w:val="00CA64F9"/>
    <w:rsid w:val="00CA76C9"/>
    <w:rsid w:val="00CB5E7D"/>
    <w:rsid w:val="00CB62D1"/>
    <w:rsid w:val="00CC4EE7"/>
    <w:rsid w:val="00CC5403"/>
    <w:rsid w:val="00CC664A"/>
    <w:rsid w:val="00CC686B"/>
    <w:rsid w:val="00CC76F2"/>
    <w:rsid w:val="00CD4F94"/>
    <w:rsid w:val="00CD5C22"/>
    <w:rsid w:val="00CD7EC8"/>
    <w:rsid w:val="00CE1868"/>
    <w:rsid w:val="00CE2A5D"/>
    <w:rsid w:val="00CE363E"/>
    <w:rsid w:val="00CE3ABE"/>
    <w:rsid w:val="00CE7386"/>
    <w:rsid w:val="00CE771D"/>
    <w:rsid w:val="00CF1AE4"/>
    <w:rsid w:val="00CF3B93"/>
    <w:rsid w:val="00CF4DAA"/>
    <w:rsid w:val="00CF5868"/>
    <w:rsid w:val="00D00979"/>
    <w:rsid w:val="00D018CD"/>
    <w:rsid w:val="00D01E3B"/>
    <w:rsid w:val="00D0256A"/>
    <w:rsid w:val="00D02D38"/>
    <w:rsid w:val="00D06208"/>
    <w:rsid w:val="00D06EEA"/>
    <w:rsid w:val="00D075FD"/>
    <w:rsid w:val="00D108FC"/>
    <w:rsid w:val="00D10E7C"/>
    <w:rsid w:val="00D11946"/>
    <w:rsid w:val="00D14F71"/>
    <w:rsid w:val="00D15612"/>
    <w:rsid w:val="00D16A27"/>
    <w:rsid w:val="00D17A89"/>
    <w:rsid w:val="00D201CF"/>
    <w:rsid w:val="00D21619"/>
    <w:rsid w:val="00D220B5"/>
    <w:rsid w:val="00D23B83"/>
    <w:rsid w:val="00D2493E"/>
    <w:rsid w:val="00D31701"/>
    <w:rsid w:val="00D32832"/>
    <w:rsid w:val="00D33C76"/>
    <w:rsid w:val="00D34827"/>
    <w:rsid w:val="00D34AC4"/>
    <w:rsid w:val="00D378B6"/>
    <w:rsid w:val="00D406C3"/>
    <w:rsid w:val="00D44FC6"/>
    <w:rsid w:val="00D451AB"/>
    <w:rsid w:val="00D50991"/>
    <w:rsid w:val="00D53B7F"/>
    <w:rsid w:val="00D547D0"/>
    <w:rsid w:val="00D54F7E"/>
    <w:rsid w:val="00D576AD"/>
    <w:rsid w:val="00D578AF"/>
    <w:rsid w:val="00D607B3"/>
    <w:rsid w:val="00D60FEC"/>
    <w:rsid w:val="00D63888"/>
    <w:rsid w:val="00D64956"/>
    <w:rsid w:val="00D655B2"/>
    <w:rsid w:val="00D65D7A"/>
    <w:rsid w:val="00D6769A"/>
    <w:rsid w:val="00D6793A"/>
    <w:rsid w:val="00D70060"/>
    <w:rsid w:val="00D70648"/>
    <w:rsid w:val="00D707AB"/>
    <w:rsid w:val="00D718CC"/>
    <w:rsid w:val="00D7347C"/>
    <w:rsid w:val="00D744FB"/>
    <w:rsid w:val="00D75A7F"/>
    <w:rsid w:val="00D75F39"/>
    <w:rsid w:val="00D80695"/>
    <w:rsid w:val="00D80DCF"/>
    <w:rsid w:val="00D82F12"/>
    <w:rsid w:val="00D84048"/>
    <w:rsid w:val="00D86262"/>
    <w:rsid w:val="00D8729A"/>
    <w:rsid w:val="00D90599"/>
    <w:rsid w:val="00D92912"/>
    <w:rsid w:val="00D9342C"/>
    <w:rsid w:val="00D94210"/>
    <w:rsid w:val="00D944CB"/>
    <w:rsid w:val="00D97EEC"/>
    <w:rsid w:val="00DA1BD2"/>
    <w:rsid w:val="00DA52B4"/>
    <w:rsid w:val="00DA59FA"/>
    <w:rsid w:val="00DA74C4"/>
    <w:rsid w:val="00DB295F"/>
    <w:rsid w:val="00DB3428"/>
    <w:rsid w:val="00DB3826"/>
    <w:rsid w:val="00DB47DC"/>
    <w:rsid w:val="00DC16AB"/>
    <w:rsid w:val="00DC33CD"/>
    <w:rsid w:val="00DC5687"/>
    <w:rsid w:val="00DC7CE9"/>
    <w:rsid w:val="00DD182E"/>
    <w:rsid w:val="00DD6102"/>
    <w:rsid w:val="00DD71F1"/>
    <w:rsid w:val="00DE00C5"/>
    <w:rsid w:val="00DE08D1"/>
    <w:rsid w:val="00DE2536"/>
    <w:rsid w:val="00DE3765"/>
    <w:rsid w:val="00DE3FB5"/>
    <w:rsid w:val="00DF12CE"/>
    <w:rsid w:val="00DF52A8"/>
    <w:rsid w:val="00E00D0A"/>
    <w:rsid w:val="00E01AD5"/>
    <w:rsid w:val="00E03EF1"/>
    <w:rsid w:val="00E05ADB"/>
    <w:rsid w:val="00E07B93"/>
    <w:rsid w:val="00E07E15"/>
    <w:rsid w:val="00E1214E"/>
    <w:rsid w:val="00E13541"/>
    <w:rsid w:val="00E14BB5"/>
    <w:rsid w:val="00E14C0C"/>
    <w:rsid w:val="00E1547E"/>
    <w:rsid w:val="00E1609A"/>
    <w:rsid w:val="00E23342"/>
    <w:rsid w:val="00E23FFB"/>
    <w:rsid w:val="00E30F5D"/>
    <w:rsid w:val="00E34B88"/>
    <w:rsid w:val="00E40596"/>
    <w:rsid w:val="00E43A02"/>
    <w:rsid w:val="00E44159"/>
    <w:rsid w:val="00E44868"/>
    <w:rsid w:val="00E45EC3"/>
    <w:rsid w:val="00E464D6"/>
    <w:rsid w:val="00E46E63"/>
    <w:rsid w:val="00E4797D"/>
    <w:rsid w:val="00E47C4F"/>
    <w:rsid w:val="00E541A3"/>
    <w:rsid w:val="00E563F4"/>
    <w:rsid w:val="00E608A2"/>
    <w:rsid w:val="00E62E2A"/>
    <w:rsid w:val="00E637BB"/>
    <w:rsid w:val="00E638C8"/>
    <w:rsid w:val="00E65251"/>
    <w:rsid w:val="00E658DD"/>
    <w:rsid w:val="00E65D7E"/>
    <w:rsid w:val="00E66178"/>
    <w:rsid w:val="00E677F4"/>
    <w:rsid w:val="00E715E7"/>
    <w:rsid w:val="00E731B5"/>
    <w:rsid w:val="00E7768C"/>
    <w:rsid w:val="00E80910"/>
    <w:rsid w:val="00E82204"/>
    <w:rsid w:val="00E8377B"/>
    <w:rsid w:val="00E83A77"/>
    <w:rsid w:val="00E84233"/>
    <w:rsid w:val="00E848CE"/>
    <w:rsid w:val="00E869D0"/>
    <w:rsid w:val="00E9231D"/>
    <w:rsid w:val="00E92D80"/>
    <w:rsid w:val="00E938B3"/>
    <w:rsid w:val="00E94273"/>
    <w:rsid w:val="00E948DC"/>
    <w:rsid w:val="00E94A44"/>
    <w:rsid w:val="00E96877"/>
    <w:rsid w:val="00EA1188"/>
    <w:rsid w:val="00EA1486"/>
    <w:rsid w:val="00EA298A"/>
    <w:rsid w:val="00EA6741"/>
    <w:rsid w:val="00EA6E75"/>
    <w:rsid w:val="00EA7E5B"/>
    <w:rsid w:val="00EB0752"/>
    <w:rsid w:val="00EB347C"/>
    <w:rsid w:val="00EB4F05"/>
    <w:rsid w:val="00EB6F4E"/>
    <w:rsid w:val="00EB703D"/>
    <w:rsid w:val="00EC0997"/>
    <w:rsid w:val="00EC20DB"/>
    <w:rsid w:val="00EC2A3B"/>
    <w:rsid w:val="00EC521A"/>
    <w:rsid w:val="00EC54B0"/>
    <w:rsid w:val="00EC6391"/>
    <w:rsid w:val="00ED1C89"/>
    <w:rsid w:val="00ED30F4"/>
    <w:rsid w:val="00ED4486"/>
    <w:rsid w:val="00EE1086"/>
    <w:rsid w:val="00EE1FC2"/>
    <w:rsid w:val="00EE22F5"/>
    <w:rsid w:val="00EE705A"/>
    <w:rsid w:val="00EF0296"/>
    <w:rsid w:val="00EF0D02"/>
    <w:rsid w:val="00EF2648"/>
    <w:rsid w:val="00EF5093"/>
    <w:rsid w:val="00EF670C"/>
    <w:rsid w:val="00F00688"/>
    <w:rsid w:val="00F00D6B"/>
    <w:rsid w:val="00F01A18"/>
    <w:rsid w:val="00F03228"/>
    <w:rsid w:val="00F05019"/>
    <w:rsid w:val="00F063BC"/>
    <w:rsid w:val="00F0739C"/>
    <w:rsid w:val="00F12A2A"/>
    <w:rsid w:val="00F16686"/>
    <w:rsid w:val="00F171BE"/>
    <w:rsid w:val="00F20680"/>
    <w:rsid w:val="00F210FD"/>
    <w:rsid w:val="00F235F5"/>
    <w:rsid w:val="00F23AA7"/>
    <w:rsid w:val="00F25D2C"/>
    <w:rsid w:val="00F30275"/>
    <w:rsid w:val="00F33591"/>
    <w:rsid w:val="00F350B2"/>
    <w:rsid w:val="00F37470"/>
    <w:rsid w:val="00F37E4D"/>
    <w:rsid w:val="00F415F3"/>
    <w:rsid w:val="00F42313"/>
    <w:rsid w:val="00F42682"/>
    <w:rsid w:val="00F43750"/>
    <w:rsid w:val="00F444ED"/>
    <w:rsid w:val="00F45BA7"/>
    <w:rsid w:val="00F45BE9"/>
    <w:rsid w:val="00F46394"/>
    <w:rsid w:val="00F46F4A"/>
    <w:rsid w:val="00F53A2E"/>
    <w:rsid w:val="00F53D5A"/>
    <w:rsid w:val="00F54E79"/>
    <w:rsid w:val="00F567DB"/>
    <w:rsid w:val="00F60788"/>
    <w:rsid w:val="00F60D41"/>
    <w:rsid w:val="00F60E89"/>
    <w:rsid w:val="00F631D0"/>
    <w:rsid w:val="00F64267"/>
    <w:rsid w:val="00F655FE"/>
    <w:rsid w:val="00F710CB"/>
    <w:rsid w:val="00F734AD"/>
    <w:rsid w:val="00F73E11"/>
    <w:rsid w:val="00F76618"/>
    <w:rsid w:val="00F76E42"/>
    <w:rsid w:val="00F771C6"/>
    <w:rsid w:val="00F80A98"/>
    <w:rsid w:val="00F820F7"/>
    <w:rsid w:val="00F85E04"/>
    <w:rsid w:val="00F90EDC"/>
    <w:rsid w:val="00F94D0C"/>
    <w:rsid w:val="00F94D6D"/>
    <w:rsid w:val="00F96C89"/>
    <w:rsid w:val="00F977E9"/>
    <w:rsid w:val="00F97F7D"/>
    <w:rsid w:val="00FA0333"/>
    <w:rsid w:val="00FA19D5"/>
    <w:rsid w:val="00FA3EE8"/>
    <w:rsid w:val="00FB08B5"/>
    <w:rsid w:val="00FB161C"/>
    <w:rsid w:val="00FB3E2C"/>
    <w:rsid w:val="00FB5321"/>
    <w:rsid w:val="00FB679E"/>
    <w:rsid w:val="00FC19B9"/>
    <w:rsid w:val="00FC6B0B"/>
    <w:rsid w:val="00FC71B5"/>
    <w:rsid w:val="00FD00A5"/>
    <w:rsid w:val="00FD1696"/>
    <w:rsid w:val="00FD1B93"/>
    <w:rsid w:val="00FD399B"/>
    <w:rsid w:val="00FD4B0F"/>
    <w:rsid w:val="00FD6410"/>
    <w:rsid w:val="00FD6C0E"/>
    <w:rsid w:val="00FE111A"/>
    <w:rsid w:val="00FE397C"/>
    <w:rsid w:val="00FF0824"/>
    <w:rsid w:val="00FF0C09"/>
    <w:rsid w:val="00FF24FD"/>
    <w:rsid w:val="00FF287C"/>
    <w:rsid w:val="00FF7692"/>
    <w:rsid w:val="023769F0"/>
    <w:rsid w:val="037244BA"/>
    <w:rsid w:val="038A31DA"/>
    <w:rsid w:val="039C00B5"/>
    <w:rsid w:val="044756A4"/>
    <w:rsid w:val="054D2E98"/>
    <w:rsid w:val="07F75D86"/>
    <w:rsid w:val="08ED14A7"/>
    <w:rsid w:val="09615B6C"/>
    <w:rsid w:val="0A3869E9"/>
    <w:rsid w:val="0A6D241B"/>
    <w:rsid w:val="0C4E2350"/>
    <w:rsid w:val="10284C2D"/>
    <w:rsid w:val="1186163F"/>
    <w:rsid w:val="13C82EBE"/>
    <w:rsid w:val="1559199D"/>
    <w:rsid w:val="165815CE"/>
    <w:rsid w:val="176A18E7"/>
    <w:rsid w:val="180331D7"/>
    <w:rsid w:val="18AF483D"/>
    <w:rsid w:val="194303E2"/>
    <w:rsid w:val="19B56BE1"/>
    <w:rsid w:val="1A6751A7"/>
    <w:rsid w:val="1CC27A52"/>
    <w:rsid w:val="20545333"/>
    <w:rsid w:val="22295698"/>
    <w:rsid w:val="22AC5767"/>
    <w:rsid w:val="22BA129A"/>
    <w:rsid w:val="249E6943"/>
    <w:rsid w:val="258A1DEF"/>
    <w:rsid w:val="27824053"/>
    <w:rsid w:val="27932534"/>
    <w:rsid w:val="28A00F8B"/>
    <w:rsid w:val="29EB2400"/>
    <w:rsid w:val="2BD61589"/>
    <w:rsid w:val="2CFE2CA8"/>
    <w:rsid w:val="2DED32A2"/>
    <w:rsid w:val="2EF3161D"/>
    <w:rsid w:val="2FDC60BB"/>
    <w:rsid w:val="302F713F"/>
    <w:rsid w:val="311F09D1"/>
    <w:rsid w:val="31AA388D"/>
    <w:rsid w:val="33811DDB"/>
    <w:rsid w:val="349B6E1C"/>
    <w:rsid w:val="34B57D8E"/>
    <w:rsid w:val="35C33D77"/>
    <w:rsid w:val="378850C5"/>
    <w:rsid w:val="399D07E0"/>
    <w:rsid w:val="3BD902FC"/>
    <w:rsid w:val="3CB60D47"/>
    <w:rsid w:val="3E0C0425"/>
    <w:rsid w:val="3F757C2F"/>
    <w:rsid w:val="408A448D"/>
    <w:rsid w:val="41390199"/>
    <w:rsid w:val="42132798"/>
    <w:rsid w:val="450A19BC"/>
    <w:rsid w:val="454D10C6"/>
    <w:rsid w:val="47ED017B"/>
    <w:rsid w:val="48384D06"/>
    <w:rsid w:val="49716D0F"/>
    <w:rsid w:val="49F406AC"/>
    <w:rsid w:val="4ADE278F"/>
    <w:rsid w:val="4BCF3F8F"/>
    <w:rsid w:val="4BDE7171"/>
    <w:rsid w:val="4D8B184A"/>
    <w:rsid w:val="4E3E45A9"/>
    <w:rsid w:val="4E4A0DAB"/>
    <w:rsid w:val="4E5B0AF6"/>
    <w:rsid w:val="4E7A10E8"/>
    <w:rsid w:val="4E9D6DDC"/>
    <w:rsid w:val="4EAD4664"/>
    <w:rsid w:val="507C1E50"/>
    <w:rsid w:val="507C3DA7"/>
    <w:rsid w:val="50E721B3"/>
    <w:rsid w:val="51525BF9"/>
    <w:rsid w:val="52EF55E0"/>
    <w:rsid w:val="532821C7"/>
    <w:rsid w:val="535E42E1"/>
    <w:rsid w:val="54B90F7D"/>
    <w:rsid w:val="55F57B4C"/>
    <w:rsid w:val="5648485A"/>
    <w:rsid w:val="58316A21"/>
    <w:rsid w:val="58855E5A"/>
    <w:rsid w:val="589D73FA"/>
    <w:rsid w:val="5A2054AE"/>
    <w:rsid w:val="5ADA37AF"/>
    <w:rsid w:val="5B3679FB"/>
    <w:rsid w:val="5B801D76"/>
    <w:rsid w:val="5C286CED"/>
    <w:rsid w:val="5D1E22F1"/>
    <w:rsid w:val="6007229E"/>
    <w:rsid w:val="61F05C7A"/>
    <w:rsid w:val="631E31A6"/>
    <w:rsid w:val="650C4517"/>
    <w:rsid w:val="68FA07EA"/>
    <w:rsid w:val="6A1952CF"/>
    <w:rsid w:val="6B8C12EE"/>
    <w:rsid w:val="6D09595F"/>
    <w:rsid w:val="6E441CB5"/>
    <w:rsid w:val="6EB05738"/>
    <w:rsid w:val="6EEC7C3C"/>
    <w:rsid w:val="6F6E3D26"/>
    <w:rsid w:val="70BB79E1"/>
    <w:rsid w:val="7143200A"/>
    <w:rsid w:val="725A001C"/>
    <w:rsid w:val="73715076"/>
    <w:rsid w:val="79A908B1"/>
    <w:rsid w:val="7B37683D"/>
    <w:rsid w:val="7CEE3CBA"/>
    <w:rsid w:val="7D8E0949"/>
    <w:rsid w:val="7DF1025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qFormat="1"/>
    <w:lsdException w:name="toc 5" w:qFormat="1"/>
    <w:lsdException w:name="toc 6" w:qFormat="1"/>
    <w:lsdException w:name="toc 7" w:qFormat="1"/>
    <w:lsdException w:name="toc 8" w:qFormat="1"/>
    <w:lsdException w:name="toc 9" w:qFormat="1"/>
    <w:lsdException w:name="Normal Indent" w:qFormat="1"/>
    <w:lsdException w:name="annotation text" w:qFormat="1"/>
    <w:lsdException w:name="header" w:qFormat="1"/>
    <w:lsdException w:name="footer" w:uiPriority="99" w:qFormat="1"/>
    <w:lsdException w:name="caption" w:qFormat="1"/>
    <w:lsdException w:name="annotation reference" w:qFormat="1"/>
    <w:lsdException w:name="page number" w:qFormat="1"/>
    <w:lsdException w:name="Title" w:qFormat="1"/>
    <w:lsdException w:name="Default Paragraph Font" w:semiHidden="1" w:uiPriority="1" w:unhideWhenUsed="1"/>
    <w:lsdException w:name="Body Text" w:qFormat="1"/>
    <w:lsdException w:name="Body Text Indent" w:qFormat="1"/>
    <w:lsdException w:name="Subtitle" w:qFormat="1"/>
    <w:lsdException w:name="Date" w:qFormat="1"/>
    <w:lsdException w:name="Hyperlink" w:uiPriority="99" w:unhideWhenUsed="1" w:qFormat="1"/>
    <w:lsdException w:name="FollowedHyperlink" w:qFormat="1"/>
    <w:lsdException w:name="Strong" w:qFormat="1"/>
    <w:lsdException w:name="Emphasis" w:qFormat="1"/>
    <w:lsdException w:name="Document Map" w:qFormat="1"/>
    <w:lsdException w:name="Plain Text" w:qFormat="1"/>
    <w:lsdException w:name="HTML Top of Form" w:semiHidden="1" w:uiPriority="99" w:unhideWhenUsed="1"/>
    <w:lsdException w:name="HTML Bottom of Form" w:semiHidden="1" w:uiPriority="99" w:unhideWhenUsed="1"/>
    <w:lsdException w:name="Normal (Web)" w:uiPriority="99" w:qFormat="1"/>
    <w:lsdException w:name="HTML Keyboard" w:semiHidden="1" w:unhideWhenUsed="1"/>
    <w:lsdException w:name="HTML Preformatted" w:qFormat="1"/>
    <w:lsdException w:name="Normal Table" w:semiHidden="1" w:uiPriority="99" w:unhideWhenUsed="1"/>
    <w:lsdException w:name="annotation subject"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qFormat="1"/>
    <w:lsdException w:name="Table Theme" w:semiHidden="1" w:unhideWhenUsed="1"/>
    <w:lsdException w:name="Placeholder Text" w:semiHidden="1" w:uiPriority="99" w:qFormat="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f2">
    <w:name w:val="Normal"/>
    <w:autoRedefine/>
    <w:qFormat/>
    <w:pPr>
      <w:widowControl w:val="0"/>
      <w:jc w:val="both"/>
    </w:pPr>
    <w:rPr>
      <w:rFonts w:ascii="仿宋" w:eastAsia="仿宋" w:hAnsi="仿宋"/>
      <w:color w:val="000000"/>
      <w:kern w:val="2"/>
      <w:sz w:val="32"/>
      <w:szCs w:val="32"/>
    </w:rPr>
  </w:style>
  <w:style w:type="paragraph" w:styleId="1">
    <w:name w:val="heading 1"/>
    <w:basedOn w:val="af2"/>
    <w:next w:val="af2"/>
    <w:link w:val="1Char"/>
    <w:qFormat/>
    <w:pPr>
      <w:keepNext/>
      <w:keepLines/>
      <w:spacing w:before="340" w:after="330" w:line="576" w:lineRule="auto"/>
      <w:outlineLvl w:val="0"/>
    </w:pPr>
    <w:rPr>
      <w:b/>
      <w:kern w:val="44"/>
      <w:sz w:val="44"/>
      <w:szCs w:val="20"/>
    </w:rPr>
  </w:style>
  <w:style w:type="paragraph" w:styleId="2">
    <w:name w:val="heading 2"/>
    <w:basedOn w:val="af2"/>
    <w:next w:val="af2"/>
    <w:link w:val="2Char"/>
    <w:qFormat/>
    <w:pPr>
      <w:keepNext/>
      <w:keepLines/>
      <w:tabs>
        <w:tab w:val="left" w:pos="567"/>
      </w:tabs>
      <w:spacing w:before="260" w:after="260" w:line="413" w:lineRule="auto"/>
      <w:ind w:left="567" w:hanging="567"/>
      <w:outlineLvl w:val="1"/>
    </w:pPr>
    <w:rPr>
      <w:rFonts w:ascii="Arial" w:eastAsia="黑体" w:hAnsi="Arial"/>
      <w:b/>
      <w:szCs w:val="20"/>
    </w:rPr>
  </w:style>
  <w:style w:type="paragraph" w:styleId="3">
    <w:name w:val="heading 3"/>
    <w:basedOn w:val="af2"/>
    <w:next w:val="af2"/>
    <w:link w:val="3Char"/>
    <w:qFormat/>
    <w:pPr>
      <w:keepNext/>
      <w:keepLines/>
      <w:spacing w:before="260" w:after="260" w:line="416" w:lineRule="auto"/>
      <w:outlineLvl w:val="2"/>
    </w:pPr>
    <w:rPr>
      <w:b/>
      <w:bCs/>
      <w:lang w:val="zh-CN"/>
    </w:rPr>
  </w:style>
  <w:style w:type="paragraph" w:styleId="4">
    <w:name w:val="heading 4"/>
    <w:basedOn w:val="af2"/>
    <w:next w:val="af2"/>
    <w:link w:val="4Char"/>
    <w:qFormat/>
    <w:pPr>
      <w:keepNext/>
      <w:keepLines/>
      <w:tabs>
        <w:tab w:val="left" w:pos="0"/>
      </w:tabs>
      <w:spacing w:before="280" w:after="290" w:line="374" w:lineRule="auto"/>
      <w:ind w:left="851" w:hanging="851"/>
      <w:outlineLvl w:val="3"/>
    </w:pPr>
    <w:rPr>
      <w:rFonts w:ascii="Arial" w:eastAsia="黑体" w:hAnsi="Arial"/>
      <w:b/>
      <w:sz w:val="28"/>
      <w:szCs w:val="20"/>
    </w:rPr>
  </w:style>
  <w:style w:type="paragraph" w:styleId="5">
    <w:name w:val="heading 5"/>
    <w:basedOn w:val="af2"/>
    <w:next w:val="af2"/>
    <w:link w:val="5Char"/>
    <w:qFormat/>
    <w:pPr>
      <w:keepNext/>
      <w:keepLines/>
      <w:spacing w:before="280" w:after="290" w:line="376" w:lineRule="auto"/>
      <w:outlineLvl w:val="4"/>
    </w:pPr>
    <w:rPr>
      <w:b/>
      <w:bCs/>
      <w:sz w:val="28"/>
      <w:szCs w:val="28"/>
      <w:lang w:val="zh-CN"/>
    </w:rPr>
  </w:style>
  <w:style w:type="paragraph" w:styleId="6">
    <w:name w:val="heading 6"/>
    <w:basedOn w:val="af2"/>
    <w:next w:val="af2"/>
    <w:link w:val="6Char"/>
    <w:qFormat/>
    <w:pPr>
      <w:keepNext/>
      <w:keepLines/>
      <w:spacing w:before="240" w:after="64" w:line="320" w:lineRule="auto"/>
      <w:outlineLvl w:val="5"/>
    </w:pPr>
    <w:rPr>
      <w:rFonts w:ascii="Arial" w:eastAsia="黑体" w:hAnsi="Arial"/>
      <w:b/>
      <w:bCs/>
      <w:sz w:val="24"/>
      <w:lang w:val="zh-CN"/>
    </w:rPr>
  </w:style>
  <w:style w:type="paragraph" w:styleId="7">
    <w:name w:val="heading 7"/>
    <w:basedOn w:val="af2"/>
    <w:next w:val="af2"/>
    <w:link w:val="7Char"/>
    <w:qFormat/>
    <w:pPr>
      <w:keepNext/>
      <w:keepLines/>
      <w:spacing w:before="240" w:after="64" w:line="320" w:lineRule="auto"/>
      <w:outlineLvl w:val="6"/>
    </w:pPr>
    <w:rPr>
      <w:b/>
      <w:bCs/>
      <w:sz w:val="24"/>
      <w:lang w:val="zh-CN"/>
    </w:rPr>
  </w:style>
  <w:style w:type="paragraph" w:styleId="8">
    <w:name w:val="heading 8"/>
    <w:basedOn w:val="af2"/>
    <w:next w:val="af2"/>
    <w:link w:val="8Char"/>
    <w:autoRedefine/>
    <w:qFormat/>
    <w:pPr>
      <w:keepNext/>
      <w:keepLines/>
      <w:spacing w:before="240" w:after="64" w:line="320" w:lineRule="auto"/>
      <w:outlineLvl w:val="7"/>
    </w:pPr>
    <w:rPr>
      <w:rFonts w:ascii="Arial" w:eastAsia="黑体" w:hAnsi="Arial"/>
      <w:sz w:val="24"/>
      <w:lang w:val="zh-CN"/>
    </w:rPr>
  </w:style>
  <w:style w:type="paragraph" w:styleId="9">
    <w:name w:val="heading 9"/>
    <w:basedOn w:val="af2"/>
    <w:next w:val="af2"/>
    <w:link w:val="9Char"/>
    <w:qFormat/>
    <w:pPr>
      <w:keepNext/>
      <w:keepLines/>
      <w:spacing w:before="240" w:after="64" w:line="320" w:lineRule="auto"/>
      <w:outlineLvl w:val="8"/>
    </w:pPr>
    <w:rPr>
      <w:rFonts w:ascii="Arial" w:eastAsia="黑体" w:hAnsi="Arial"/>
      <w:szCs w:val="21"/>
      <w:lang w:val="zh-CN"/>
    </w:rPr>
  </w:style>
  <w:style w:type="character" w:default="1" w:styleId="af3">
    <w:name w:val="Default Paragraph Font"/>
    <w:uiPriority w:val="1"/>
    <w:semiHidden/>
    <w:unhideWhenUsed/>
  </w:style>
  <w:style w:type="table" w:default="1" w:styleId="af4">
    <w:name w:val="Normal Table"/>
    <w:uiPriority w:val="99"/>
    <w:semiHidden/>
    <w:unhideWhenUsed/>
    <w:tblPr>
      <w:tblInd w:w="0" w:type="dxa"/>
      <w:tblCellMar>
        <w:top w:w="0" w:type="dxa"/>
        <w:left w:w="108" w:type="dxa"/>
        <w:bottom w:w="0" w:type="dxa"/>
        <w:right w:w="108" w:type="dxa"/>
      </w:tblCellMar>
    </w:tblPr>
  </w:style>
  <w:style w:type="numbering" w:default="1" w:styleId="af5">
    <w:name w:val="No List"/>
    <w:uiPriority w:val="99"/>
    <w:semiHidden/>
    <w:unhideWhenUsed/>
  </w:style>
  <w:style w:type="paragraph" w:styleId="70">
    <w:name w:val="toc 7"/>
    <w:basedOn w:val="af2"/>
    <w:next w:val="af2"/>
    <w:qFormat/>
    <w:pPr>
      <w:ind w:left="1260"/>
      <w:jc w:val="left"/>
    </w:pPr>
    <w:rPr>
      <w:rFonts w:ascii="Calibri" w:hAnsi="Calibri"/>
      <w:sz w:val="18"/>
      <w:szCs w:val="20"/>
    </w:rPr>
  </w:style>
  <w:style w:type="paragraph" w:styleId="af6">
    <w:name w:val="Normal Indent"/>
    <w:basedOn w:val="af2"/>
    <w:qFormat/>
    <w:pPr>
      <w:spacing w:line="360" w:lineRule="auto"/>
      <w:ind w:firstLineChars="200" w:firstLine="200"/>
    </w:pPr>
    <w:rPr>
      <w:szCs w:val="20"/>
    </w:rPr>
  </w:style>
  <w:style w:type="paragraph" w:styleId="af7">
    <w:name w:val="caption"/>
    <w:basedOn w:val="af2"/>
    <w:next w:val="af2"/>
    <w:qFormat/>
    <w:rPr>
      <w:rFonts w:ascii="Cambria" w:eastAsia="黑体" w:hAnsi="Cambria"/>
      <w:sz w:val="20"/>
      <w:szCs w:val="20"/>
    </w:rPr>
  </w:style>
  <w:style w:type="paragraph" w:styleId="af8">
    <w:name w:val="Document Map"/>
    <w:basedOn w:val="af2"/>
    <w:link w:val="Char"/>
    <w:qFormat/>
    <w:rPr>
      <w:rFonts w:ascii="宋体"/>
      <w:sz w:val="18"/>
      <w:szCs w:val="20"/>
      <w:lang w:val="zh-CN"/>
    </w:rPr>
  </w:style>
  <w:style w:type="paragraph" w:styleId="af9">
    <w:name w:val="annotation text"/>
    <w:basedOn w:val="af2"/>
    <w:link w:val="Char0"/>
    <w:qFormat/>
    <w:pPr>
      <w:jc w:val="left"/>
    </w:pPr>
    <w:rPr>
      <w:szCs w:val="20"/>
      <w:lang w:val="zh-CN"/>
    </w:rPr>
  </w:style>
  <w:style w:type="paragraph" w:styleId="afa">
    <w:name w:val="Body Text"/>
    <w:basedOn w:val="af2"/>
    <w:link w:val="Char1"/>
    <w:qFormat/>
    <w:pPr>
      <w:spacing w:after="120"/>
    </w:pPr>
  </w:style>
  <w:style w:type="paragraph" w:styleId="afb">
    <w:name w:val="Body Text Indent"/>
    <w:basedOn w:val="af2"/>
    <w:link w:val="Char2"/>
    <w:qFormat/>
    <w:pPr>
      <w:spacing w:line="360" w:lineRule="auto"/>
      <w:ind w:left="515"/>
    </w:pPr>
    <w:rPr>
      <w:sz w:val="24"/>
      <w:szCs w:val="20"/>
      <w:lang w:val="zh-CN"/>
    </w:rPr>
  </w:style>
  <w:style w:type="paragraph" w:styleId="50">
    <w:name w:val="toc 5"/>
    <w:basedOn w:val="af2"/>
    <w:next w:val="af2"/>
    <w:qFormat/>
    <w:pPr>
      <w:ind w:left="840"/>
      <w:jc w:val="left"/>
    </w:pPr>
    <w:rPr>
      <w:rFonts w:ascii="Calibri" w:hAnsi="Calibri"/>
      <w:sz w:val="18"/>
      <w:szCs w:val="20"/>
    </w:rPr>
  </w:style>
  <w:style w:type="paragraph" w:styleId="30">
    <w:name w:val="toc 3"/>
    <w:basedOn w:val="af2"/>
    <w:next w:val="af2"/>
    <w:uiPriority w:val="39"/>
    <w:qFormat/>
    <w:pPr>
      <w:ind w:left="420"/>
      <w:jc w:val="left"/>
    </w:pPr>
    <w:rPr>
      <w:rFonts w:ascii="Calibri" w:hAnsi="Calibri"/>
      <w:i/>
      <w:sz w:val="20"/>
      <w:szCs w:val="20"/>
    </w:rPr>
  </w:style>
  <w:style w:type="paragraph" w:styleId="afc">
    <w:name w:val="Plain Text"/>
    <w:basedOn w:val="af2"/>
    <w:link w:val="Char3"/>
    <w:qFormat/>
    <w:rPr>
      <w:rFonts w:ascii="宋体" w:hAnsi="Courier New"/>
      <w:szCs w:val="21"/>
      <w:lang w:val="zh-CN"/>
    </w:rPr>
  </w:style>
  <w:style w:type="paragraph" w:styleId="80">
    <w:name w:val="toc 8"/>
    <w:basedOn w:val="af2"/>
    <w:next w:val="af2"/>
    <w:qFormat/>
    <w:pPr>
      <w:ind w:left="1470"/>
      <w:jc w:val="left"/>
    </w:pPr>
    <w:rPr>
      <w:rFonts w:ascii="Calibri" w:hAnsi="Calibri"/>
      <w:sz w:val="18"/>
      <w:szCs w:val="20"/>
    </w:rPr>
  </w:style>
  <w:style w:type="paragraph" w:styleId="afd">
    <w:name w:val="Date"/>
    <w:basedOn w:val="af2"/>
    <w:next w:val="af2"/>
    <w:link w:val="Char4"/>
    <w:qFormat/>
    <w:pPr>
      <w:ind w:leftChars="2500" w:left="2500"/>
    </w:pPr>
    <w:rPr>
      <w:szCs w:val="20"/>
    </w:rPr>
  </w:style>
  <w:style w:type="paragraph" w:styleId="afe">
    <w:name w:val="Balloon Text"/>
    <w:basedOn w:val="af2"/>
    <w:link w:val="Char5"/>
    <w:qFormat/>
    <w:rPr>
      <w:sz w:val="18"/>
      <w:szCs w:val="20"/>
      <w:lang w:val="zh-CN"/>
    </w:rPr>
  </w:style>
  <w:style w:type="paragraph" w:styleId="aff">
    <w:name w:val="footer"/>
    <w:basedOn w:val="af2"/>
    <w:link w:val="Char6"/>
    <w:uiPriority w:val="99"/>
    <w:qFormat/>
    <w:pPr>
      <w:tabs>
        <w:tab w:val="center" w:pos="4153"/>
        <w:tab w:val="right" w:pos="8306"/>
      </w:tabs>
      <w:snapToGrid w:val="0"/>
      <w:jc w:val="left"/>
    </w:pPr>
    <w:rPr>
      <w:sz w:val="18"/>
      <w:szCs w:val="18"/>
    </w:rPr>
  </w:style>
  <w:style w:type="paragraph" w:styleId="aff0">
    <w:name w:val="header"/>
    <w:basedOn w:val="af2"/>
    <w:link w:val="Char7"/>
    <w:qFormat/>
    <w:pPr>
      <w:pBdr>
        <w:bottom w:val="single" w:sz="6" w:space="1" w:color="auto"/>
      </w:pBdr>
      <w:tabs>
        <w:tab w:val="center" w:pos="4153"/>
        <w:tab w:val="right" w:pos="8306"/>
      </w:tabs>
      <w:snapToGrid w:val="0"/>
    </w:pPr>
    <w:rPr>
      <w:sz w:val="18"/>
      <w:szCs w:val="18"/>
    </w:rPr>
  </w:style>
  <w:style w:type="paragraph" w:styleId="10">
    <w:name w:val="toc 1"/>
    <w:basedOn w:val="af2"/>
    <w:next w:val="af2"/>
    <w:uiPriority w:val="39"/>
    <w:qFormat/>
    <w:pPr>
      <w:tabs>
        <w:tab w:val="right" w:leader="dot" w:pos="8296"/>
      </w:tabs>
      <w:spacing w:line="420" w:lineRule="auto"/>
    </w:pPr>
    <w:rPr>
      <w:szCs w:val="20"/>
    </w:rPr>
  </w:style>
  <w:style w:type="paragraph" w:styleId="40">
    <w:name w:val="toc 4"/>
    <w:basedOn w:val="af2"/>
    <w:next w:val="af2"/>
    <w:qFormat/>
    <w:pPr>
      <w:ind w:left="630"/>
      <w:jc w:val="left"/>
    </w:pPr>
    <w:rPr>
      <w:rFonts w:ascii="Calibri" w:hAnsi="Calibri"/>
      <w:sz w:val="18"/>
      <w:szCs w:val="20"/>
    </w:rPr>
  </w:style>
  <w:style w:type="paragraph" w:styleId="60">
    <w:name w:val="toc 6"/>
    <w:basedOn w:val="af2"/>
    <w:next w:val="af2"/>
    <w:autoRedefine/>
    <w:qFormat/>
    <w:pPr>
      <w:ind w:left="1050"/>
      <w:jc w:val="left"/>
    </w:pPr>
    <w:rPr>
      <w:rFonts w:ascii="Calibri" w:hAnsi="Calibri"/>
      <w:sz w:val="18"/>
      <w:szCs w:val="20"/>
    </w:rPr>
  </w:style>
  <w:style w:type="paragraph" w:styleId="20">
    <w:name w:val="toc 2"/>
    <w:basedOn w:val="af2"/>
    <w:next w:val="af2"/>
    <w:uiPriority w:val="39"/>
    <w:qFormat/>
    <w:pPr>
      <w:ind w:leftChars="200" w:left="200"/>
    </w:pPr>
    <w:rPr>
      <w:szCs w:val="20"/>
    </w:rPr>
  </w:style>
  <w:style w:type="paragraph" w:styleId="90">
    <w:name w:val="toc 9"/>
    <w:basedOn w:val="af2"/>
    <w:next w:val="af2"/>
    <w:qFormat/>
    <w:pPr>
      <w:ind w:left="1680"/>
      <w:jc w:val="left"/>
    </w:pPr>
    <w:rPr>
      <w:rFonts w:ascii="Calibri" w:hAnsi="Calibri"/>
      <w:sz w:val="18"/>
      <w:szCs w:val="20"/>
    </w:rPr>
  </w:style>
  <w:style w:type="paragraph" w:styleId="HTML">
    <w:name w:val="HTML Preformatted"/>
    <w:basedOn w:val="af2"/>
    <w:link w:val="HTMLChar"/>
    <w:qFormat/>
    <w:rPr>
      <w:rFonts w:ascii="Courier New" w:hAnsi="Courier New"/>
      <w:sz w:val="20"/>
      <w:szCs w:val="20"/>
      <w:lang w:val="zh-CN"/>
    </w:rPr>
  </w:style>
  <w:style w:type="paragraph" w:styleId="aff1">
    <w:name w:val="Normal (Web)"/>
    <w:basedOn w:val="af2"/>
    <w:autoRedefine/>
    <w:uiPriority w:val="99"/>
    <w:qFormat/>
    <w:pPr>
      <w:spacing w:before="100" w:beforeAutospacing="1" w:after="100" w:afterAutospacing="1"/>
      <w:jc w:val="left"/>
    </w:pPr>
    <w:rPr>
      <w:kern w:val="0"/>
      <w:sz w:val="24"/>
    </w:rPr>
  </w:style>
  <w:style w:type="paragraph" w:styleId="aff2">
    <w:name w:val="Title"/>
    <w:basedOn w:val="af2"/>
    <w:link w:val="Char8"/>
    <w:qFormat/>
    <w:pPr>
      <w:spacing w:before="240" w:after="60"/>
      <w:outlineLvl w:val="0"/>
    </w:pPr>
    <w:rPr>
      <w:rFonts w:ascii="Arial" w:hAnsi="Arial"/>
      <w:b/>
      <w:szCs w:val="20"/>
    </w:rPr>
  </w:style>
  <w:style w:type="paragraph" w:styleId="aff3">
    <w:name w:val="annotation subject"/>
    <w:basedOn w:val="af9"/>
    <w:next w:val="af9"/>
    <w:link w:val="Char9"/>
    <w:qFormat/>
    <w:rPr>
      <w:b/>
    </w:rPr>
  </w:style>
  <w:style w:type="table" w:styleId="aff4">
    <w:name w:val="Table Grid"/>
    <w:basedOn w:val="af4"/>
    <w:autoRedefine/>
    <w:qFormat/>
    <w:rPr>
      <w:rFonts w:ascii="宋体"/>
      <w:sz w:val="18"/>
      <w:szCs w:val="18"/>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aff5">
    <w:name w:val="page number"/>
    <w:basedOn w:val="af3"/>
    <w:autoRedefine/>
    <w:qFormat/>
  </w:style>
  <w:style w:type="character" w:styleId="aff6">
    <w:name w:val="FollowedHyperlink"/>
    <w:qFormat/>
    <w:rPr>
      <w:color w:val="800080"/>
      <w:u w:val="single"/>
    </w:rPr>
  </w:style>
  <w:style w:type="character" w:styleId="aff7">
    <w:name w:val="Hyperlink"/>
    <w:uiPriority w:val="99"/>
    <w:unhideWhenUsed/>
    <w:qFormat/>
    <w:rPr>
      <w:color w:val="0000FF"/>
      <w:u w:val="single"/>
    </w:rPr>
  </w:style>
  <w:style w:type="character" w:styleId="aff8">
    <w:name w:val="annotation reference"/>
    <w:qFormat/>
    <w:rPr>
      <w:sz w:val="21"/>
    </w:rPr>
  </w:style>
  <w:style w:type="character" w:customStyle="1" w:styleId="Char6">
    <w:name w:val="页脚 Char"/>
    <w:link w:val="aff"/>
    <w:uiPriority w:val="99"/>
    <w:qFormat/>
    <w:rPr>
      <w:kern w:val="2"/>
      <w:sz w:val="18"/>
      <w:szCs w:val="18"/>
    </w:rPr>
  </w:style>
  <w:style w:type="character" w:customStyle="1" w:styleId="Char7">
    <w:name w:val="页眉 Char"/>
    <w:link w:val="aff0"/>
    <w:qFormat/>
    <w:rPr>
      <w:kern w:val="2"/>
      <w:sz w:val="18"/>
      <w:szCs w:val="18"/>
    </w:rPr>
  </w:style>
  <w:style w:type="character" w:customStyle="1" w:styleId="font01">
    <w:name w:val="font01"/>
    <w:autoRedefine/>
    <w:qFormat/>
    <w:rPr>
      <w:rFonts w:ascii="宋体" w:eastAsia="宋体" w:hAnsi="宋体" w:cs="宋体" w:hint="eastAsia"/>
      <w:color w:val="000000"/>
      <w:sz w:val="24"/>
      <w:szCs w:val="24"/>
      <w:u w:val="none"/>
    </w:rPr>
  </w:style>
  <w:style w:type="character" w:customStyle="1" w:styleId="Chara">
    <w:name w:val="段 Char"/>
    <w:link w:val="aff9"/>
    <w:qFormat/>
    <w:rPr>
      <w:rFonts w:ascii="宋体"/>
      <w:sz w:val="21"/>
      <w:lang w:val="en-US" w:eastAsia="zh-CN" w:bidi="ar-SA"/>
    </w:rPr>
  </w:style>
  <w:style w:type="paragraph" w:customStyle="1" w:styleId="aff9">
    <w:name w:val="段"/>
    <w:link w:val="Chara"/>
    <w:qFormat/>
    <w:pPr>
      <w:tabs>
        <w:tab w:val="center" w:pos="4201"/>
        <w:tab w:val="right" w:leader="dot" w:pos="9298"/>
      </w:tabs>
      <w:autoSpaceDE w:val="0"/>
      <w:autoSpaceDN w:val="0"/>
      <w:ind w:firstLineChars="200" w:firstLine="420"/>
      <w:jc w:val="both"/>
    </w:pPr>
    <w:rPr>
      <w:rFonts w:ascii="宋体"/>
      <w:sz w:val="21"/>
    </w:rPr>
  </w:style>
  <w:style w:type="paragraph" w:customStyle="1" w:styleId="a2">
    <w:name w:val="注×：（正文）"/>
    <w:autoRedefine/>
    <w:qFormat/>
    <w:pPr>
      <w:numPr>
        <w:numId w:val="1"/>
      </w:numPr>
      <w:jc w:val="both"/>
    </w:pPr>
    <w:rPr>
      <w:rFonts w:ascii="宋体"/>
      <w:sz w:val="18"/>
      <w:szCs w:val="18"/>
    </w:rPr>
  </w:style>
  <w:style w:type="paragraph" w:customStyle="1" w:styleId="af">
    <w:name w:val="正文图标题"/>
    <w:next w:val="aff9"/>
    <w:qFormat/>
    <w:pPr>
      <w:numPr>
        <w:numId w:val="2"/>
      </w:numPr>
      <w:tabs>
        <w:tab w:val="left" w:pos="360"/>
      </w:tabs>
      <w:spacing w:beforeLines="50" w:before="156" w:afterLines="50" w:after="156"/>
      <w:jc w:val="center"/>
    </w:pPr>
    <w:rPr>
      <w:rFonts w:ascii="黑体" w:eastAsia="黑体"/>
      <w:sz w:val="21"/>
    </w:rPr>
  </w:style>
  <w:style w:type="paragraph" w:customStyle="1" w:styleId="affa">
    <w:name w:val="正文表标题"/>
    <w:next w:val="aff9"/>
    <w:qFormat/>
    <w:pPr>
      <w:spacing w:beforeLines="50" w:before="156" w:afterLines="50" w:after="156"/>
      <w:jc w:val="center"/>
    </w:pPr>
    <w:rPr>
      <w:rFonts w:ascii="黑体" w:eastAsia="黑体"/>
      <w:sz w:val="21"/>
    </w:rPr>
  </w:style>
  <w:style w:type="paragraph" w:customStyle="1" w:styleId="a9">
    <w:name w:val="三级条标题"/>
    <w:basedOn w:val="a8"/>
    <w:next w:val="aff9"/>
    <w:qFormat/>
    <w:pPr>
      <w:numPr>
        <w:ilvl w:val="3"/>
      </w:numPr>
      <w:outlineLvl w:val="4"/>
    </w:pPr>
  </w:style>
  <w:style w:type="paragraph" w:customStyle="1" w:styleId="a8">
    <w:name w:val="二级条标题"/>
    <w:basedOn w:val="a7"/>
    <w:next w:val="aff9"/>
    <w:qFormat/>
    <w:pPr>
      <w:numPr>
        <w:ilvl w:val="2"/>
      </w:numPr>
      <w:spacing w:before="50" w:after="50"/>
      <w:outlineLvl w:val="3"/>
    </w:pPr>
  </w:style>
  <w:style w:type="paragraph" w:customStyle="1" w:styleId="a7">
    <w:name w:val="一级条标题"/>
    <w:next w:val="aff9"/>
    <w:autoRedefine/>
    <w:qFormat/>
    <w:pPr>
      <w:numPr>
        <w:ilvl w:val="1"/>
        <w:numId w:val="3"/>
      </w:numPr>
      <w:spacing w:beforeLines="50" w:before="156" w:afterLines="50" w:after="156"/>
      <w:outlineLvl w:val="2"/>
    </w:pPr>
    <w:rPr>
      <w:rFonts w:ascii="黑体" w:eastAsia="黑体"/>
      <w:sz w:val="21"/>
      <w:szCs w:val="21"/>
    </w:rPr>
  </w:style>
  <w:style w:type="paragraph" w:customStyle="1" w:styleId="ab">
    <w:name w:val="五级条标题"/>
    <w:basedOn w:val="aa"/>
    <w:next w:val="aff9"/>
    <w:autoRedefine/>
    <w:qFormat/>
    <w:pPr>
      <w:numPr>
        <w:ilvl w:val="5"/>
      </w:numPr>
      <w:outlineLvl w:val="6"/>
    </w:pPr>
  </w:style>
  <w:style w:type="paragraph" w:customStyle="1" w:styleId="aa">
    <w:name w:val="四级条标题"/>
    <w:basedOn w:val="a9"/>
    <w:next w:val="aff9"/>
    <w:autoRedefine/>
    <w:qFormat/>
    <w:pPr>
      <w:numPr>
        <w:ilvl w:val="4"/>
      </w:numPr>
      <w:outlineLvl w:val="5"/>
    </w:pPr>
  </w:style>
  <w:style w:type="paragraph" w:customStyle="1" w:styleId="a5">
    <w:name w:val="四级无"/>
    <w:basedOn w:val="aa"/>
    <w:autoRedefine/>
    <w:qFormat/>
    <w:pPr>
      <w:numPr>
        <w:numId w:val="1"/>
      </w:numPr>
      <w:spacing w:beforeLines="0" w:before="0" w:afterLines="0" w:after="0"/>
    </w:pPr>
    <w:rPr>
      <w:rFonts w:ascii="宋体" w:eastAsia="宋体" w:hAnsi="Calibri"/>
    </w:rPr>
  </w:style>
  <w:style w:type="paragraph" w:customStyle="1" w:styleId="affb">
    <w:name w:val="正文公式编号制表符"/>
    <w:basedOn w:val="aff9"/>
    <w:next w:val="aff9"/>
    <w:autoRedefine/>
    <w:qFormat/>
    <w:pPr>
      <w:ind w:firstLineChars="0" w:firstLine="0"/>
    </w:pPr>
    <w:rPr>
      <w:rFonts w:hAnsi="Calibri"/>
    </w:rPr>
  </w:style>
  <w:style w:type="paragraph" w:customStyle="1" w:styleId="affc">
    <w:name w:val="一级无"/>
    <w:basedOn w:val="a7"/>
    <w:qFormat/>
    <w:pPr>
      <w:spacing w:beforeLines="0" w:before="0" w:afterLines="0" w:after="0"/>
    </w:pPr>
    <w:rPr>
      <w:rFonts w:ascii="宋体" w:eastAsia="宋体"/>
    </w:rPr>
  </w:style>
  <w:style w:type="paragraph" w:customStyle="1" w:styleId="a1">
    <w:name w:val="图表脚注说明"/>
    <w:basedOn w:val="af2"/>
    <w:autoRedefine/>
    <w:qFormat/>
    <w:pPr>
      <w:numPr>
        <w:numId w:val="4"/>
      </w:numPr>
    </w:pPr>
    <w:rPr>
      <w:rFonts w:ascii="宋体"/>
      <w:sz w:val="18"/>
      <w:szCs w:val="18"/>
    </w:rPr>
  </w:style>
  <w:style w:type="paragraph" w:customStyle="1" w:styleId="a6">
    <w:name w:val="章标题"/>
    <w:next w:val="aff9"/>
    <w:qFormat/>
    <w:pPr>
      <w:numPr>
        <w:numId w:val="3"/>
      </w:numPr>
      <w:spacing w:beforeLines="100" w:before="312" w:afterLines="100" w:after="312"/>
      <w:jc w:val="both"/>
      <w:outlineLvl w:val="1"/>
    </w:pPr>
    <w:rPr>
      <w:rFonts w:ascii="黑体" w:eastAsia="黑体"/>
      <w:sz w:val="21"/>
    </w:rPr>
  </w:style>
  <w:style w:type="paragraph" w:customStyle="1" w:styleId="ac">
    <w:name w:val="附录图标号"/>
    <w:basedOn w:val="af2"/>
    <w:qFormat/>
    <w:pPr>
      <w:keepNext/>
      <w:pageBreakBefore/>
      <w:widowControl/>
      <w:numPr>
        <w:numId w:val="5"/>
      </w:numPr>
      <w:spacing w:line="14" w:lineRule="exact"/>
      <w:ind w:left="0" w:firstLine="363"/>
      <w:outlineLvl w:val="0"/>
    </w:pPr>
    <w:rPr>
      <w:color w:val="FFFFFF"/>
    </w:rPr>
  </w:style>
  <w:style w:type="paragraph" w:customStyle="1" w:styleId="a4">
    <w:name w:val="三级无"/>
    <w:basedOn w:val="a9"/>
    <w:qFormat/>
    <w:pPr>
      <w:numPr>
        <w:numId w:val="1"/>
      </w:numPr>
      <w:spacing w:beforeLines="0" w:before="0" w:afterLines="0" w:after="0"/>
    </w:pPr>
    <w:rPr>
      <w:rFonts w:ascii="宋体" w:eastAsia="宋体" w:hAnsi="Calibri"/>
    </w:rPr>
  </w:style>
  <w:style w:type="paragraph" w:customStyle="1" w:styleId="a">
    <w:name w:val="注："/>
    <w:next w:val="aff9"/>
    <w:autoRedefine/>
    <w:qFormat/>
    <w:pPr>
      <w:widowControl w:val="0"/>
      <w:numPr>
        <w:numId w:val="6"/>
      </w:numPr>
      <w:autoSpaceDE w:val="0"/>
      <w:autoSpaceDN w:val="0"/>
      <w:ind w:left="726" w:hanging="363"/>
      <w:jc w:val="both"/>
    </w:pPr>
    <w:rPr>
      <w:rFonts w:ascii="宋体"/>
      <w:sz w:val="18"/>
      <w:szCs w:val="18"/>
    </w:rPr>
  </w:style>
  <w:style w:type="paragraph" w:customStyle="1" w:styleId="a3">
    <w:name w:val="二级无"/>
    <w:basedOn w:val="a8"/>
    <w:qFormat/>
    <w:pPr>
      <w:numPr>
        <w:numId w:val="1"/>
      </w:numPr>
      <w:spacing w:beforeLines="0" w:before="0" w:afterLines="0" w:after="0"/>
      <w:ind w:left="0"/>
    </w:pPr>
    <w:rPr>
      <w:rFonts w:ascii="宋体" w:eastAsia="宋体" w:hAnsi="Calibri"/>
    </w:rPr>
  </w:style>
  <w:style w:type="paragraph" w:customStyle="1" w:styleId="ad">
    <w:name w:val="附录图标题"/>
    <w:basedOn w:val="af2"/>
    <w:next w:val="aff9"/>
    <w:qFormat/>
    <w:pPr>
      <w:numPr>
        <w:ilvl w:val="1"/>
        <w:numId w:val="5"/>
      </w:numPr>
      <w:tabs>
        <w:tab w:val="left" w:pos="363"/>
      </w:tabs>
      <w:spacing w:beforeLines="50" w:before="50" w:afterLines="50" w:after="50"/>
      <w:ind w:left="0" w:firstLine="0"/>
    </w:pPr>
    <w:rPr>
      <w:rFonts w:ascii="黑体" w:eastAsia="黑体"/>
      <w:szCs w:val="21"/>
    </w:rPr>
  </w:style>
  <w:style w:type="paragraph" w:customStyle="1" w:styleId="ae">
    <w:name w:val="其他发布日期"/>
    <w:basedOn w:val="af2"/>
    <w:autoRedefine/>
    <w:qFormat/>
    <w:pPr>
      <w:framePr w:w="3997" w:h="471" w:hRule="exact" w:vSpace="181" w:wrap="around" w:vAnchor="page" w:hAnchor="page" w:x="1419" w:y="14097" w:anchorLock="1"/>
      <w:widowControl/>
      <w:numPr>
        <w:numId w:val="7"/>
      </w:numPr>
      <w:jc w:val="left"/>
    </w:pPr>
    <w:rPr>
      <w:rFonts w:eastAsia="黑体"/>
      <w:kern w:val="0"/>
      <w:sz w:val="28"/>
      <w:szCs w:val="20"/>
    </w:rPr>
  </w:style>
  <w:style w:type="character" w:customStyle="1" w:styleId="Char1">
    <w:name w:val="正文文本 Char"/>
    <w:link w:val="afa"/>
    <w:qFormat/>
    <w:rPr>
      <w:kern w:val="2"/>
      <w:sz w:val="21"/>
      <w:szCs w:val="24"/>
    </w:rPr>
  </w:style>
  <w:style w:type="paragraph" w:styleId="affd">
    <w:name w:val="List Paragraph"/>
    <w:basedOn w:val="af2"/>
    <w:autoRedefine/>
    <w:qFormat/>
    <w:pPr>
      <w:ind w:firstLineChars="200" w:firstLine="420"/>
    </w:pPr>
  </w:style>
  <w:style w:type="character" w:customStyle="1" w:styleId="1Char">
    <w:name w:val="标题 1 Char"/>
    <w:basedOn w:val="af3"/>
    <w:link w:val="1"/>
    <w:qFormat/>
    <w:rPr>
      <w:b/>
      <w:kern w:val="44"/>
      <w:sz w:val="44"/>
    </w:rPr>
  </w:style>
  <w:style w:type="character" w:customStyle="1" w:styleId="2Char">
    <w:name w:val="标题 2 Char"/>
    <w:basedOn w:val="af3"/>
    <w:link w:val="2"/>
    <w:autoRedefine/>
    <w:qFormat/>
    <w:rPr>
      <w:rFonts w:ascii="Arial" w:eastAsia="黑体" w:hAnsi="Arial"/>
      <w:b/>
      <w:kern w:val="2"/>
      <w:sz w:val="32"/>
    </w:rPr>
  </w:style>
  <w:style w:type="character" w:customStyle="1" w:styleId="3Char">
    <w:name w:val="标题 3 Char"/>
    <w:basedOn w:val="af3"/>
    <w:link w:val="3"/>
    <w:autoRedefine/>
    <w:qFormat/>
    <w:rPr>
      <w:b/>
      <w:bCs/>
      <w:kern w:val="2"/>
      <w:sz w:val="32"/>
      <w:szCs w:val="32"/>
      <w:lang w:val="zh-CN" w:eastAsia="zh-CN"/>
    </w:rPr>
  </w:style>
  <w:style w:type="character" w:customStyle="1" w:styleId="4Char">
    <w:name w:val="标题 4 Char"/>
    <w:basedOn w:val="af3"/>
    <w:link w:val="4"/>
    <w:autoRedefine/>
    <w:qFormat/>
    <w:rPr>
      <w:rFonts w:ascii="Arial" w:eastAsia="黑体" w:hAnsi="Arial"/>
      <w:b/>
      <w:kern w:val="2"/>
      <w:sz w:val="28"/>
    </w:rPr>
  </w:style>
  <w:style w:type="character" w:customStyle="1" w:styleId="5Char">
    <w:name w:val="标题 5 Char"/>
    <w:basedOn w:val="af3"/>
    <w:link w:val="5"/>
    <w:autoRedefine/>
    <w:qFormat/>
    <w:rPr>
      <w:b/>
      <w:bCs/>
      <w:kern w:val="2"/>
      <w:sz w:val="28"/>
      <w:szCs w:val="28"/>
      <w:lang w:val="zh-CN" w:eastAsia="zh-CN"/>
    </w:rPr>
  </w:style>
  <w:style w:type="character" w:customStyle="1" w:styleId="6Char">
    <w:name w:val="标题 6 Char"/>
    <w:basedOn w:val="af3"/>
    <w:link w:val="6"/>
    <w:autoRedefine/>
    <w:qFormat/>
    <w:rPr>
      <w:rFonts w:ascii="Arial" w:eastAsia="黑体" w:hAnsi="Arial"/>
      <w:b/>
      <w:bCs/>
      <w:kern w:val="2"/>
      <w:sz w:val="24"/>
      <w:szCs w:val="24"/>
      <w:lang w:val="zh-CN" w:eastAsia="zh-CN"/>
    </w:rPr>
  </w:style>
  <w:style w:type="character" w:customStyle="1" w:styleId="7Char">
    <w:name w:val="标题 7 Char"/>
    <w:basedOn w:val="af3"/>
    <w:link w:val="7"/>
    <w:autoRedefine/>
    <w:qFormat/>
    <w:rPr>
      <w:b/>
      <w:bCs/>
      <w:kern w:val="2"/>
      <w:sz w:val="24"/>
      <w:szCs w:val="24"/>
      <w:lang w:val="zh-CN" w:eastAsia="zh-CN"/>
    </w:rPr>
  </w:style>
  <w:style w:type="character" w:customStyle="1" w:styleId="8Char">
    <w:name w:val="标题 8 Char"/>
    <w:basedOn w:val="af3"/>
    <w:link w:val="8"/>
    <w:autoRedefine/>
    <w:qFormat/>
    <w:rPr>
      <w:rFonts w:ascii="Arial" w:eastAsia="黑体" w:hAnsi="Arial"/>
      <w:kern w:val="2"/>
      <w:sz w:val="24"/>
      <w:szCs w:val="24"/>
      <w:lang w:val="zh-CN" w:eastAsia="zh-CN"/>
    </w:rPr>
  </w:style>
  <w:style w:type="character" w:customStyle="1" w:styleId="9Char">
    <w:name w:val="标题 9 Char"/>
    <w:basedOn w:val="af3"/>
    <w:link w:val="9"/>
    <w:autoRedefine/>
    <w:qFormat/>
    <w:rPr>
      <w:rFonts w:ascii="Arial" w:eastAsia="黑体" w:hAnsi="Arial"/>
      <w:kern w:val="2"/>
      <w:sz w:val="21"/>
      <w:szCs w:val="21"/>
      <w:lang w:val="zh-CN" w:eastAsia="zh-CN"/>
    </w:rPr>
  </w:style>
  <w:style w:type="character" w:customStyle="1" w:styleId="font51">
    <w:name w:val="font51"/>
    <w:autoRedefine/>
    <w:qFormat/>
    <w:rPr>
      <w:rFonts w:ascii="Times New Roman" w:hAnsi="Times New Roman"/>
      <w:color w:val="000000"/>
      <w:sz w:val="18"/>
      <w:u w:val="none"/>
    </w:rPr>
  </w:style>
  <w:style w:type="character" w:customStyle="1" w:styleId="affe">
    <w:name w:val="样式 宋体 三号 下划线"/>
    <w:autoRedefine/>
    <w:qFormat/>
    <w:rPr>
      <w:rFonts w:ascii="Times New Roman" w:eastAsia="宋体" w:hAnsi="Times New Roman"/>
      <w:sz w:val="32"/>
      <w:u w:val="single"/>
    </w:rPr>
  </w:style>
  <w:style w:type="character" w:customStyle="1" w:styleId="font11">
    <w:name w:val="font11"/>
    <w:autoRedefine/>
    <w:qFormat/>
    <w:rPr>
      <w:rFonts w:ascii="宋体" w:eastAsia="宋体"/>
      <w:color w:val="008080"/>
      <w:sz w:val="18"/>
      <w:u w:val="none"/>
    </w:rPr>
  </w:style>
  <w:style w:type="character" w:customStyle="1" w:styleId="font41">
    <w:name w:val="font41"/>
    <w:autoRedefine/>
    <w:qFormat/>
    <w:rPr>
      <w:rFonts w:ascii="宋体" w:eastAsia="宋体"/>
      <w:color w:val="000000"/>
      <w:sz w:val="18"/>
      <w:u w:val="none"/>
    </w:rPr>
  </w:style>
  <w:style w:type="character" w:customStyle="1" w:styleId="font31">
    <w:name w:val="font31"/>
    <w:autoRedefine/>
    <w:qFormat/>
    <w:rPr>
      <w:rFonts w:ascii="宋体" w:eastAsia="宋体"/>
      <w:color w:val="000000"/>
      <w:sz w:val="18"/>
      <w:u w:val="none"/>
    </w:rPr>
  </w:style>
  <w:style w:type="character" w:customStyle="1" w:styleId="font21">
    <w:name w:val="font21"/>
    <w:qFormat/>
    <w:rPr>
      <w:rFonts w:ascii="Times New Roman" w:hAnsi="Times New Roman"/>
      <w:color w:val="008080"/>
      <w:sz w:val="18"/>
      <w:u w:val="none"/>
    </w:rPr>
  </w:style>
  <w:style w:type="character" w:customStyle="1" w:styleId="font61">
    <w:name w:val="font61"/>
    <w:autoRedefine/>
    <w:qFormat/>
    <w:rPr>
      <w:rFonts w:ascii="Times New Roman" w:hAnsi="Times New Roman"/>
      <w:color w:val="000000"/>
      <w:sz w:val="18"/>
      <w:u w:val="none"/>
    </w:rPr>
  </w:style>
  <w:style w:type="paragraph" w:customStyle="1" w:styleId="xl83">
    <w:name w:val="xl83"/>
    <w:basedOn w:val="af2"/>
    <w:autoRedefine/>
    <w:qFormat/>
    <w:pPr>
      <w:widowControl/>
      <w:pBdr>
        <w:bottom w:val="single" w:sz="8" w:space="0" w:color="000000"/>
        <w:right w:val="single" w:sz="8" w:space="0" w:color="000000"/>
      </w:pBdr>
      <w:spacing w:before="100" w:beforeAutospacing="1" w:after="100" w:afterAutospacing="1"/>
    </w:pPr>
    <w:rPr>
      <w:kern w:val="0"/>
      <w:sz w:val="22"/>
      <w:szCs w:val="20"/>
    </w:rPr>
  </w:style>
  <w:style w:type="paragraph" w:customStyle="1" w:styleId="Char10">
    <w:name w:val="Char1"/>
    <w:basedOn w:val="af2"/>
    <w:autoRedefine/>
    <w:qFormat/>
    <w:pPr>
      <w:tabs>
        <w:tab w:val="left" w:pos="789"/>
      </w:tabs>
      <w:ind w:left="789" w:hanging="480"/>
    </w:pPr>
    <w:rPr>
      <w:sz w:val="24"/>
      <w:szCs w:val="20"/>
    </w:rPr>
  </w:style>
  <w:style w:type="character" w:customStyle="1" w:styleId="Char0">
    <w:name w:val="批注文字 Char"/>
    <w:basedOn w:val="af3"/>
    <w:link w:val="af9"/>
    <w:autoRedefine/>
    <w:qFormat/>
    <w:rPr>
      <w:kern w:val="2"/>
      <w:sz w:val="21"/>
      <w:lang w:val="zh-CN" w:eastAsia="zh-CN"/>
    </w:rPr>
  </w:style>
  <w:style w:type="paragraph" w:customStyle="1" w:styleId="xl82">
    <w:name w:val="xl82"/>
    <w:basedOn w:val="af2"/>
    <w:autoRedefine/>
    <w:qFormat/>
    <w:pPr>
      <w:widowControl/>
      <w:pBdr>
        <w:bottom w:val="single" w:sz="8" w:space="0" w:color="000000"/>
        <w:right w:val="single" w:sz="8" w:space="0" w:color="000000"/>
      </w:pBdr>
      <w:spacing w:before="100" w:beforeAutospacing="1" w:after="100" w:afterAutospacing="1"/>
    </w:pPr>
    <w:rPr>
      <w:kern w:val="0"/>
      <w:sz w:val="22"/>
      <w:szCs w:val="20"/>
    </w:rPr>
  </w:style>
  <w:style w:type="paragraph" w:customStyle="1" w:styleId="afff">
    <w:name w:val="编号正文缩进"/>
    <w:basedOn w:val="af2"/>
    <w:autoRedefine/>
    <w:qFormat/>
    <w:pPr>
      <w:tabs>
        <w:tab w:val="left" w:pos="198"/>
      </w:tabs>
      <w:ind w:firstLine="454"/>
    </w:pPr>
    <w:rPr>
      <w:szCs w:val="20"/>
    </w:rPr>
  </w:style>
  <w:style w:type="paragraph" w:customStyle="1" w:styleId="afff0">
    <w:name w:val="标准称谓"/>
    <w:next w:val="af2"/>
    <w:autoRedefine/>
    <w:qFormat/>
    <w:pPr>
      <w:widowControl w:val="0"/>
      <w:kinsoku w:val="0"/>
      <w:overflowPunct w:val="0"/>
      <w:autoSpaceDE w:val="0"/>
      <w:autoSpaceDN w:val="0"/>
      <w:spacing w:line="0" w:lineRule="atLeast"/>
      <w:jc w:val="distribute"/>
    </w:pPr>
    <w:rPr>
      <w:rFonts w:ascii="宋体"/>
      <w:b/>
      <w:spacing w:val="20"/>
      <w:w w:val="148"/>
      <w:sz w:val="52"/>
    </w:rPr>
  </w:style>
  <w:style w:type="paragraph" w:customStyle="1" w:styleId="font6">
    <w:name w:val="font6"/>
    <w:basedOn w:val="af2"/>
    <w:autoRedefine/>
    <w:qFormat/>
    <w:pPr>
      <w:widowControl/>
      <w:spacing w:before="100" w:beforeAutospacing="1" w:after="100" w:afterAutospacing="1"/>
      <w:jc w:val="left"/>
    </w:pPr>
    <w:rPr>
      <w:kern w:val="0"/>
      <w:sz w:val="18"/>
      <w:szCs w:val="20"/>
    </w:rPr>
  </w:style>
  <w:style w:type="paragraph" w:customStyle="1" w:styleId="xl70">
    <w:name w:val="xl70"/>
    <w:basedOn w:val="af2"/>
    <w:qFormat/>
    <w:pPr>
      <w:widowControl/>
      <w:pBdr>
        <w:bottom w:val="single" w:sz="8" w:space="0" w:color="000000"/>
        <w:right w:val="single" w:sz="8" w:space="0" w:color="000000"/>
      </w:pBdr>
      <w:spacing w:before="100" w:beforeAutospacing="1" w:after="100" w:afterAutospacing="1"/>
    </w:pPr>
    <w:rPr>
      <w:kern w:val="0"/>
      <w:sz w:val="22"/>
      <w:szCs w:val="20"/>
    </w:rPr>
  </w:style>
  <w:style w:type="paragraph" w:customStyle="1" w:styleId="Char1CharCharChar">
    <w:name w:val="Char1 Char Char Char"/>
    <w:basedOn w:val="af2"/>
    <w:autoRedefine/>
    <w:qFormat/>
    <w:pPr>
      <w:tabs>
        <w:tab w:val="left" w:pos="789"/>
      </w:tabs>
      <w:ind w:left="789" w:hanging="480"/>
    </w:pPr>
    <w:rPr>
      <w:sz w:val="24"/>
      <w:szCs w:val="20"/>
    </w:rPr>
  </w:style>
  <w:style w:type="paragraph" w:customStyle="1" w:styleId="CharCharCharCharCharCharChar">
    <w:name w:val="Char Char Char Char Char Char Char"/>
    <w:basedOn w:val="af2"/>
    <w:autoRedefine/>
    <w:qFormat/>
    <w:pPr>
      <w:widowControl/>
      <w:spacing w:after="160" w:line="240" w:lineRule="exact"/>
      <w:jc w:val="left"/>
    </w:pPr>
    <w:rPr>
      <w:rFonts w:ascii="Arial" w:eastAsia="Times New Roman" w:hAnsi="Arial"/>
      <w:b/>
      <w:kern w:val="0"/>
      <w:sz w:val="24"/>
      <w:szCs w:val="20"/>
      <w:lang w:eastAsia="en-US"/>
    </w:rPr>
  </w:style>
  <w:style w:type="paragraph" w:customStyle="1" w:styleId="xl81">
    <w:name w:val="xl81"/>
    <w:basedOn w:val="af2"/>
    <w:autoRedefine/>
    <w:qFormat/>
    <w:pPr>
      <w:widowControl/>
      <w:pBdr>
        <w:bottom w:val="single" w:sz="8" w:space="0" w:color="000000"/>
        <w:right w:val="single" w:sz="8" w:space="0" w:color="000000"/>
      </w:pBdr>
      <w:spacing w:before="100" w:beforeAutospacing="1" w:after="100" w:afterAutospacing="1"/>
    </w:pPr>
    <w:rPr>
      <w:kern w:val="0"/>
      <w:sz w:val="22"/>
      <w:szCs w:val="20"/>
    </w:rPr>
  </w:style>
  <w:style w:type="character" w:customStyle="1" w:styleId="Char9">
    <w:name w:val="批注主题 Char"/>
    <w:basedOn w:val="Char0"/>
    <w:link w:val="aff3"/>
    <w:autoRedefine/>
    <w:qFormat/>
    <w:rPr>
      <w:b/>
      <w:kern w:val="2"/>
      <w:sz w:val="21"/>
      <w:lang w:val="zh-CN" w:eastAsia="zh-CN"/>
    </w:rPr>
  </w:style>
  <w:style w:type="paragraph" w:customStyle="1" w:styleId="font5">
    <w:name w:val="font5"/>
    <w:basedOn w:val="af2"/>
    <w:autoRedefine/>
    <w:qFormat/>
    <w:pPr>
      <w:widowControl/>
      <w:spacing w:before="100" w:beforeAutospacing="1" w:after="100" w:afterAutospacing="1"/>
      <w:jc w:val="left"/>
    </w:pPr>
    <w:rPr>
      <w:rFonts w:ascii="宋体"/>
      <w:kern w:val="0"/>
      <w:sz w:val="18"/>
      <w:szCs w:val="20"/>
    </w:rPr>
  </w:style>
  <w:style w:type="paragraph" w:customStyle="1" w:styleId="xl69">
    <w:name w:val="xl69"/>
    <w:basedOn w:val="af2"/>
    <w:autoRedefine/>
    <w:qFormat/>
    <w:pPr>
      <w:widowControl/>
      <w:pBdr>
        <w:bottom w:val="single" w:sz="8" w:space="0" w:color="000000"/>
        <w:right w:val="single" w:sz="8" w:space="0" w:color="000000"/>
      </w:pBdr>
      <w:spacing w:before="100" w:beforeAutospacing="1" w:after="100" w:afterAutospacing="1"/>
      <w:jc w:val="left"/>
    </w:pPr>
    <w:rPr>
      <w:kern w:val="0"/>
      <w:sz w:val="22"/>
      <w:szCs w:val="20"/>
    </w:rPr>
  </w:style>
  <w:style w:type="paragraph" w:customStyle="1" w:styleId="xl80">
    <w:name w:val="xl80"/>
    <w:basedOn w:val="af2"/>
    <w:autoRedefine/>
    <w:qFormat/>
    <w:pPr>
      <w:widowControl/>
      <w:pBdr>
        <w:bottom w:val="single" w:sz="8" w:space="0" w:color="000000"/>
        <w:right w:val="single" w:sz="8" w:space="0" w:color="000000"/>
      </w:pBdr>
      <w:spacing w:before="100" w:beforeAutospacing="1" w:after="100" w:afterAutospacing="1"/>
    </w:pPr>
    <w:rPr>
      <w:kern w:val="0"/>
      <w:sz w:val="22"/>
      <w:szCs w:val="20"/>
    </w:rPr>
  </w:style>
  <w:style w:type="paragraph" w:customStyle="1" w:styleId="11">
    <w:name w:val="修订1"/>
    <w:autoRedefine/>
    <w:qFormat/>
    <w:rPr>
      <w:kern w:val="2"/>
      <w:sz w:val="21"/>
    </w:rPr>
  </w:style>
  <w:style w:type="paragraph" w:customStyle="1" w:styleId="CharCharCharChar">
    <w:name w:val="Char Char Char Char"/>
    <w:basedOn w:val="af2"/>
    <w:autoRedefine/>
    <w:qFormat/>
    <w:rPr>
      <w:sz w:val="24"/>
      <w:szCs w:val="20"/>
    </w:rPr>
  </w:style>
  <w:style w:type="paragraph" w:customStyle="1" w:styleId="xl72">
    <w:name w:val="xl72"/>
    <w:basedOn w:val="af2"/>
    <w:autoRedefine/>
    <w:qFormat/>
    <w:pPr>
      <w:widowControl/>
      <w:pBdr>
        <w:top w:val="single" w:sz="8" w:space="0" w:color="000000"/>
        <w:left w:val="single" w:sz="8" w:space="0" w:color="000000"/>
        <w:bottom w:val="single" w:sz="8" w:space="0" w:color="000000"/>
        <w:right w:val="single" w:sz="8" w:space="0" w:color="000000"/>
      </w:pBdr>
      <w:spacing w:before="100" w:beforeAutospacing="1" w:after="100" w:afterAutospacing="1"/>
    </w:pPr>
    <w:rPr>
      <w:rFonts w:ascii="宋体"/>
      <w:kern w:val="0"/>
      <w:sz w:val="20"/>
      <w:szCs w:val="20"/>
    </w:rPr>
  </w:style>
  <w:style w:type="paragraph" w:customStyle="1" w:styleId="xl66">
    <w:name w:val="xl66"/>
    <w:basedOn w:val="af2"/>
    <w:autoRedefine/>
    <w:qFormat/>
    <w:pPr>
      <w:widowControl/>
      <w:pBdr>
        <w:bottom w:val="single" w:sz="8" w:space="0" w:color="000000"/>
        <w:right w:val="single" w:sz="8" w:space="0" w:color="000000"/>
      </w:pBdr>
      <w:spacing w:before="100" w:beforeAutospacing="1" w:after="100" w:afterAutospacing="1"/>
    </w:pPr>
    <w:rPr>
      <w:rFonts w:ascii="宋体"/>
      <w:kern w:val="0"/>
      <w:sz w:val="18"/>
      <w:szCs w:val="20"/>
    </w:rPr>
  </w:style>
  <w:style w:type="paragraph" w:customStyle="1" w:styleId="xl68">
    <w:name w:val="xl68"/>
    <w:basedOn w:val="af2"/>
    <w:autoRedefine/>
    <w:qFormat/>
    <w:pPr>
      <w:widowControl/>
      <w:pBdr>
        <w:bottom w:val="single" w:sz="8" w:space="0" w:color="000000"/>
        <w:right w:val="single" w:sz="8" w:space="0" w:color="000000"/>
      </w:pBdr>
      <w:spacing w:before="100" w:beforeAutospacing="1" w:after="100" w:afterAutospacing="1"/>
    </w:pPr>
    <w:rPr>
      <w:kern w:val="0"/>
      <w:sz w:val="22"/>
      <w:szCs w:val="20"/>
    </w:rPr>
  </w:style>
  <w:style w:type="paragraph" w:customStyle="1" w:styleId="CharChar1CharChar">
    <w:name w:val="Char Char1 Char Char"/>
    <w:basedOn w:val="af2"/>
    <w:autoRedefine/>
    <w:qFormat/>
    <w:rPr>
      <w:rFonts w:ascii="黑体" w:eastAsia="黑体"/>
      <w:kern w:val="0"/>
      <w:szCs w:val="20"/>
    </w:rPr>
  </w:style>
  <w:style w:type="paragraph" w:customStyle="1" w:styleId="xl79">
    <w:name w:val="xl79"/>
    <w:basedOn w:val="af2"/>
    <w:autoRedefine/>
    <w:qFormat/>
    <w:pPr>
      <w:widowControl/>
      <w:pBdr>
        <w:bottom w:val="single" w:sz="8" w:space="0" w:color="000000"/>
        <w:right w:val="single" w:sz="8" w:space="0" w:color="000000"/>
      </w:pBdr>
      <w:spacing w:before="100" w:beforeAutospacing="1" w:after="100" w:afterAutospacing="1"/>
    </w:pPr>
    <w:rPr>
      <w:kern w:val="0"/>
      <w:sz w:val="22"/>
      <w:szCs w:val="20"/>
    </w:rPr>
  </w:style>
  <w:style w:type="paragraph" w:customStyle="1" w:styleId="xl71">
    <w:name w:val="xl71"/>
    <w:basedOn w:val="af2"/>
    <w:autoRedefine/>
    <w:qFormat/>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宋体"/>
      <w:kern w:val="0"/>
      <w:sz w:val="18"/>
      <w:szCs w:val="20"/>
    </w:rPr>
  </w:style>
  <w:style w:type="paragraph" w:customStyle="1" w:styleId="xl78">
    <w:name w:val="xl78"/>
    <w:basedOn w:val="af2"/>
    <w:autoRedefine/>
    <w:qFormat/>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宋体"/>
      <w:kern w:val="0"/>
      <w:sz w:val="18"/>
      <w:szCs w:val="20"/>
    </w:rPr>
  </w:style>
  <w:style w:type="character" w:customStyle="1" w:styleId="Char">
    <w:name w:val="文档结构图 Char"/>
    <w:basedOn w:val="af3"/>
    <w:link w:val="af8"/>
    <w:autoRedefine/>
    <w:qFormat/>
    <w:rPr>
      <w:rFonts w:ascii="宋体"/>
      <w:kern w:val="2"/>
      <w:sz w:val="18"/>
      <w:lang w:val="zh-CN" w:eastAsia="zh-CN"/>
    </w:rPr>
  </w:style>
  <w:style w:type="paragraph" w:customStyle="1" w:styleId="12">
    <w:name w:val="1"/>
    <w:basedOn w:val="af2"/>
    <w:autoRedefine/>
    <w:qFormat/>
    <w:rPr>
      <w:rFonts w:ascii="黑体" w:eastAsia="黑体"/>
      <w:kern w:val="0"/>
      <w:szCs w:val="20"/>
    </w:rPr>
  </w:style>
  <w:style w:type="paragraph" w:customStyle="1" w:styleId="GB-1111">
    <w:name w:val="GB-1.1.1.1"/>
    <w:basedOn w:val="GB-111"/>
    <w:autoRedefine/>
    <w:qFormat/>
    <w:pPr>
      <w:adjustRightInd/>
      <w:outlineLvl w:val="3"/>
    </w:pPr>
  </w:style>
  <w:style w:type="paragraph" w:customStyle="1" w:styleId="GB-111">
    <w:name w:val="GB-1.1.1"/>
    <w:basedOn w:val="GB-11"/>
    <w:autoRedefine/>
    <w:qFormat/>
    <w:pPr>
      <w:tabs>
        <w:tab w:val="left" w:pos="1260"/>
      </w:tabs>
      <w:adjustRightInd w:val="0"/>
      <w:ind w:left="1260"/>
      <w:outlineLvl w:val="2"/>
    </w:pPr>
    <w:rPr>
      <w:rFonts w:ascii="宋体" w:eastAsia="宋体"/>
    </w:rPr>
  </w:style>
  <w:style w:type="paragraph" w:customStyle="1" w:styleId="GB-11">
    <w:name w:val="GB-1.1"/>
    <w:autoRedefine/>
    <w:qFormat/>
    <w:pPr>
      <w:tabs>
        <w:tab w:val="left" w:pos="840"/>
      </w:tabs>
      <w:ind w:left="840" w:hanging="420"/>
      <w:outlineLvl w:val="1"/>
    </w:pPr>
    <w:rPr>
      <w:rFonts w:ascii="黑体" w:eastAsia="黑体"/>
      <w:sz w:val="21"/>
    </w:rPr>
  </w:style>
  <w:style w:type="character" w:customStyle="1" w:styleId="Char5">
    <w:name w:val="批注框文本 Char"/>
    <w:basedOn w:val="af3"/>
    <w:link w:val="afe"/>
    <w:autoRedefine/>
    <w:qFormat/>
    <w:rPr>
      <w:kern w:val="2"/>
      <w:sz w:val="18"/>
      <w:lang w:val="zh-CN" w:eastAsia="zh-CN"/>
    </w:rPr>
  </w:style>
  <w:style w:type="paragraph" w:customStyle="1" w:styleId="xl77">
    <w:name w:val="xl77"/>
    <w:basedOn w:val="af2"/>
    <w:autoRedefine/>
    <w:qFormat/>
    <w:pPr>
      <w:widowControl/>
      <w:pBdr>
        <w:top w:val="single" w:sz="8" w:space="0" w:color="000000"/>
        <w:bottom w:val="single" w:sz="8" w:space="0" w:color="000000"/>
        <w:right w:val="single" w:sz="8" w:space="0" w:color="000000"/>
      </w:pBdr>
      <w:spacing w:before="100" w:beforeAutospacing="1" w:after="100" w:afterAutospacing="1"/>
      <w:jc w:val="left"/>
    </w:pPr>
    <w:rPr>
      <w:rFonts w:ascii="宋体"/>
      <w:kern w:val="0"/>
      <w:sz w:val="24"/>
      <w:szCs w:val="20"/>
    </w:rPr>
  </w:style>
  <w:style w:type="character" w:customStyle="1" w:styleId="Char4">
    <w:name w:val="日期 Char"/>
    <w:basedOn w:val="af3"/>
    <w:link w:val="afd"/>
    <w:autoRedefine/>
    <w:qFormat/>
    <w:rPr>
      <w:kern w:val="2"/>
      <w:sz w:val="21"/>
    </w:rPr>
  </w:style>
  <w:style w:type="paragraph" w:customStyle="1" w:styleId="xl76">
    <w:name w:val="xl76"/>
    <w:basedOn w:val="af2"/>
    <w:autoRedefine/>
    <w:qFormat/>
    <w:pPr>
      <w:widowControl/>
      <w:pBdr>
        <w:top w:val="single" w:sz="8" w:space="0" w:color="000000"/>
        <w:bottom w:val="single" w:sz="8" w:space="0" w:color="000000"/>
      </w:pBdr>
      <w:spacing w:before="100" w:beforeAutospacing="1" w:after="100" w:afterAutospacing="1"/>
      <w:jc w:val="left"/>
    </w:pPr>
    <w:rPr>
      <w:rFonts w:ascii="宋体"/>
      <w:kern w:val="0"/>
      <w:sz w:val="24"/>
      <w:szCs w:val="20"/>
    </w:rPr>
  </w:style>
  <w:style w:type="paragraph" w:customStyle="1" w:styleId="TOC1">
    <w:name w:val="TOC 标题1"/>
    <w:basedOn w:val="1"/>
    <w:next w:val="af2"/>
    <w:autoRedefine/>
    <w:qFormat/>
    <w:pPr>
      <w:widowControl/>
      <w:spacing w:before="480" w:after="0" w:line="276" w:lineRule="auto"/>
      <w:jc w:val="left"/>
      <w:outlineLvl w:val="9"/>
    </w:pPr>
    <w:rPr>
      <w:rFonts w:ascii="Cambria" w:hAnsi="Cambria"/>
      <w:color w:val="365F91"/>
      <w:kern w:val="0"/>
      <w:sz w:val="28"/>
    </w:rPr>
  </w:style>
  <w:style w:type="paragraph" w:customStyle="1" w:styleId="afff1">
    <w:name w:val="封面标准名称"/>
    <w:autoRedefine/>
    <w:qFormat/>
    <w:pPr>
      <w:widowControl w:val="0"/>
      <w:spacing w:line="680" w:lineRule="exact"/>
      <w:jc w:val="center"/>
      <w:textAlignment w:val="center"/>
    </w:pPr>
    <w:rPr>
      <w:rFonts w:ascii="黑体" w:eastAsia="黑体"/>
      <w:sz w:val="52"/>
    </w:rPr>
  </w:style>
  <w:style w:type="paragraph" w:customStyle="1" w:styleId="xl85">
    <w:name w:val="xl85"/>
    <w:basedOn w:val="af2"/>
    <w:autoRedefine/>
    <w:qFormat/>
    <w:pPr>
      <w:widowControl/>
      <w:pBdr>
        <w:bottom w:val="single" w:sz="4" w:space="0" w:color="000000"/>
        <w:right w:val="single" w:sz="4" w:space="0" w:color="000000"/>
      </w:pBdr>
      <w:spacing w:before="100" w:beforeAutospacing="1" w:after="100" w:afterAutospacing="1"/>
    </w:pPr>
    <w:rPr>
      <w:rFonts w:ascii="宋体"/>
      <w:kern w:val="0"/>
      <w:sz w:val="22"/>
      <w:szCs w:val="20"/>
    </w:rPr>
  </w:style>
  <w:style w:type="paragraph" w:customStyle="1" w:styleId="GB-11111">
    <w:name w:val="GB-1.1.1.1.1"/>
    <w:basedOn w:val="GB-1111"/>
    <w:autoRedefine/>
    <w:qFormat/>
    <w:pPr>
      <w:outlineLvl w:val="4"/>
    </w:pPr>
  </w:style>
  <w:style w:type="paragraph" w:customStyle="1" w:styleId="xl67">
    <w:name w:val="xl67"/>
    <w:basedOn w:val="af2"/>
    <w:autoRedefine/>
    <w:qFormat/>
    <w:pPr>
      <w:widowControl/>
      <w:pBdr>
        <w:bottom w:val="single" w:sz="8" w:space="0" w:color="000000"/>
        <w:right w:val="single" w:sz="8" w:space="0" w:color="000000"/>
      </w:pBdr>
      <w:spacing w:before="100" w:beforeAutospacing="1" w:after="100" w:afterAutospacing="1"/>
    </w:pPr>
    <w:rPr>
      <w:kern w:val="0"/>
      <w:sz w:val="22"/>
      <w:szCs w:val="20"/>
    </w:rPr>
  </w:style>
  <w:style w:type="paragraph" w:customStyle="1" w:styleId="xl65">
    <w:name w:val="xl65"/>
    <w:basedOn w:val="af2"/>
    <w:autoRedefine/>
    <w:qFormat/>
    <w:pPr>
      <w:widowControl/>
      <w:pBdr>
        <w:top w:val="single" w:sz="8" w:space="0" w:color="000000"/>
        <w:bottom w:val="single" w:sz="8" w:space="0" w:color="000000"/>
        <w:right w:val="single" w:sz="8" w:space="0" w:color="000000"/>
      </w:pBdr>
      <w:spacing w:before="100" w:beforeAutospacing="1" w:after="100" w:afterAutospacing="1"/>
    </w:pPr>
    <w:rPr>
      <w:rFonts w:ascii="宋体"/>
      <w:kern w:val="0"/>
      <w:sz w:val="18"/>
      <w:szCs w:val="20"/>
    </w:rPr>
  </w:style>
  <w:style w:type="paragraph" w:customStyle="1" w:styleId="Charb">
    <w:name w:val="Char"/>
    <w:basedOn w:val="af2"/>
    <w:next w:val="4"/>
    <w:autoRedefine/>
    <w:qFormat/>
    <w:pPr>
      <w:widowControl/>
      <w:spacing w:after="160" w:line="240" w:lineRule="exact"/>
      <w:jc w:val="left"/>
    </w:pPr>
    <w:rPr>
      <w:rFonts w:ascii="Verdana" w:eastAsia="仿宋_GB2312" w:hAnsi="Verdana"/>
      <w:b/>
      <w:kern w:val="0"/>
      <w:sz w:val="28"/>
      <w:szCs w:val="20"/>
      <w:lang w:eastAsia="en-US"/>
    </w:rPr>
  </w:style>
  <w:style w:type="paragraph" w:customStyle="1" w:styleId="afff2">
    <w:name w:val="前言、引言标题"/>
    <w:next w:val="af2"/>
    <w:autoRedefine/>
    <w:qFormat/>
    <w:pPr>
      <w:shd w:val="clear" w:color="FFFFFF" w:fill="FFFFFF"/>
      <w:tabs>
        <w:tab w:val="left" w:pos="2472"/>
      </w:tabs>
      <w:spacing w:before="640" w:after="560"/>
      <w:ind w:left="2472" w:hanging="132"/>
      <w:jc w:val="center"/>
      <w:outlineLvl w:val="0"/>
    </w:pPr>
    <w:rPr>
      <w:rFonts w:ascii="黑体" w:eastAsia="黑体"/>
      <w:sz w:val="32"/>
    </w:rPr>
  </w:style>
  <w:style w:type="paragraph" w:customStyle="1" w:styleId="xl75">
    <w:name w:val="xl75"/>
    <w:basedOn w:val="af2"/>
    <w:autoRedefine/>
    <w:qFormat/>
    <w:pPr>
      <w:widowControl/>
      <w:pBdr>
        <w:left w:val="single" w:sz="8" w:space="0" w:color="000000"/>
        <w:bottom w:val="single" w:sz="8" w:space="0" w:color="000000"/>
        <w:right w:val="single" w:sz="8" w:space="0" w:color="000000"/>
      </w:pBdr>
      <w:spacing w:before="100" w:beforeAutospacing="1" w:after="100" w:afterAutospacing="1"/>
    </w:pPr>
    <w:rPr>
      <w:kern w:val="0"/>
      <w:szCs w:val="20"/>
    </w:rPr>
  </w:style>
  <w:style w:type="character" w:customStyle="1" w:styleId="Char2">
    <w:name w:val="正文文本缩进 Char"/>
    <w:basedOn w:val="af3"/>
    <w:link w:val="afb"/>
    <w:autoRedefine/>
    <w:qFormat/>
    <w:rPr>
      <w:kern w:val="2"/>
      <w:sz w:val="24"/>
      <w:lang w:val="zh-CN" w:eastAsia="zh-CN"/>
    </w:rPr>
  </w:style>
  <w:style w:type="character" w:customStyle="1" w:styleId="Char8">
    <w:name w:val="标题 Char"/>
    <w:basedOn w:val="af3"/>
    <w:link w:val="aff2"/>
    <w:autoRedefine/>
    <w:qFormat/>
    <w:rPr>
      <w:rFonts w:ascii="Arial" w:hAnsi="Arial"/>
      <w:b/>
      <w:kern w:val="2"/>
      <w:sz w:val="32"/>
    </w:rPr>
  </w:style>
  <w:style w:type="paragraph" w:customStyle="1" w:styleId="xl74">
    <w:name w:val="xl74"/>
    <w:basedOn w:val="af2"/>
    <w:autoRedefine/>
    <w:qFormat/>
    <w:pPr>
      <w:widowControl/>
      <w:pBdr>
        <w:left w:val="single" w:sz="8" w:space="0" w:color="000000"/>
        <w:bottom w:val="single" w:sz="8" w:space="0" w:color="000000"/>
        <w:right w:val="single" w:sz="8" w:space="0" w:color="000000"/>
      </w:pBdr>
      <w:spacing w:before="100" w:beforeAutospacing="1" w:after="100" w:afterAutospacing="1"/>
    </w:pPr>
    <w:rPr>
      <w:kern w:val="0"/>
      <w:sz w:val="18"/>
      <w:szCs w:val="20"/>
    </w:rPr>
  </w:style>
  <w:style w:type="character" w:customStyle="1" w:styleId="HTMLChar">
    <w:name w:val="HTML 预设格式 Char"/>
    <w:basedOn w:val="af3"/>
    <w:link w:val="HTML"/>
    <w:autoRedefine/>
    <w:qFormat/>
    <w:rPr>
      <w:rFonts w:ascii="Courier New" w:hAnsi="Courier New"/>
      <w:kern w:val="2"/>
      <w:lang w:val="zh-CN" w:eastAsia="zh-CN"/>
    </w:rPr>
  </w:style>
  <w:style w:type="paragraph" w:customStyle="1" w:styleId="Default">
    <w:name w:val="Default"/>
    <w:autoRedefine/>
    <w:qFormat/>
    <w:pPr>
      <w:widowControl w:val="0"/>
      <w:autoSpaceDE w:val="0"/>
      <w:autoSpaceDN w:val="0"/>
      <w:adjustRightInd w:val="0"/>
    </w:pPr>
    <w:rPr>
      <w:rFonts w:ascii="新宋体" w:eastAsia="新宋体"/>
      <w:color w:val="000000"/>
      <w:sz w:val="24"/>
    </w:rPr>
  </w:style>
  <w:style w:type="paragraph" w:customStyle="1" w:styleId="xl73">
    <w:name w:val="xl73"/>
    <w:basedOn w:val="af2"/>
    <w:autoRedefine/>
    <w:qFormat/>
    <w:pPr>
      <w:widowControl/>
      <w:pBdr>
        <w:bottom w:val="single" w:sz="8" w:space="0" w:color="000000"/>
        <w:right w:val="single" w:sz="8" w:space="0" w:color="000000"/>
      </w:pBdr>
      <w:spacing w:before="100" w:beforeAutospacing="1" w:after="100" w:afterAutospacing="1"/>
    </w:pPr>
    <w:rPr>
      <w:kern w:val="0"/>
      <w:sz w:val="18"/>
      <w:szCs w:val="20"/>
    </w:rPr>
  </w:style>
  <w:style w:type="paragraph" w:customStyle="1" w:styleId="xl84">
    <w:name w:val="xl84"/>
    <w:basedOn w:val="af2"/>
    <w:autoRedefine/>
    <w:qFormat/>
    <w:pPr>
      <w:widowControl/>
      <w:pBdr>
        <w:bottom w:val="single" w:sz="4" w:space="0" w:color="000000"/>
        <w:right w:val="single" w:sz="4" w:space="0" w:color="000000"/>
      </w:pBdr>
      <w:spacing w:before="100" w:beforeAutospacing="1" w:after="100" w:afterAutospacing="1"/>
    </w:pPr>
    <w:rPr>
      <w:rFonts w:ascii="宋体"/>
      <w:kern w:val="0"/>
      <w:sz w:val="22"/>
      <w:szCs w:val="20"/>
    </w:rPr>
  </w:style>
  <w:style w:type="paragraph" w:customStyle="1" w:styleId="F-1">
    <w:name w:val="F-1级标题"/>
    <w:basedOn w:val="1"/>
    <w:next w:val="af2"/>
    <w:autoRedefine/>
    <w:qFormat/>
    <w:pPr>
      <w:spacing w:before="400" w:after="400" w:line="240" w:lineRule="auto"/>
    </w:pPr>
    <w:rPr>
      <w:rFonts w:eastAsia="黑体"/>
      <w:b w:val="0"/>
      <w:bCs/>
      <w:sz w:val="36"/>
      <w:szCs w:val="44"/>
    </w:rPr>
  </w:style>
  <w:style w:type="paragraph" w:customStyle="1" w:styleId="F-10">
    <w:name w:val="F-1级目录"/>
    <w:basedOn w:val="10"/>
    <w:next w:val="af2"/>
    <w:autoRedefine/>
    <w:semiHidden/>
    <w:qFormat/>
    <w:pPr>
      <w:tabs>
        <w:tab w:val="clear" w:pos="8296"/>
        <w:tab w:val="right" w:leader="dot" w:pos="8302"/>
      </w:tabs>
      <w:spacing w:line="360" w:lineRule="exact"/>
    </w:pPr>
    <w:rPr>
      <w:rFonts w:ascii="方正仿宋_GBK" w:eastAsia="方正仿宋_GBK"/>
      <w:b/>
      <w:sz w:val="24"/>
      <w:szCs w:val="24"/>
    </w:rPr>
  </w:style>
  <w:style w:type="paragraph" w:customStyle="1" w:styleId="F-2">
    <w:name w:val="F-2级标题"/>
    <w:basedOn w:val="2"/>
    <w:next w:val="af2"/>
    <w:autoRedefine/>
    <w:qFormat/>
    <w:pPr>
      <w:tabs>
        <w:tab w:val="clear" w:pos="567"/>
      </w:tabs>
      <w:spacing w:before="100" w:after="100" w:line="240" w:lineRule="auto"/>
      <w:ind w:left="0" w:firstLine="0"/>
    </w:pPr>
    <w:rPr>
      <w:b w:val="0"/>
      <w:bCs/>
      <w:szCs w:val="32"/>
    </w:rPr>
  </w:style>
  <w:style w:type="paragraph" w:customStyle="1" w:styleId="F-20">
    <w:name w:val="F-2级目录"/>
    <w:basedOn w:val="20"/>
    <w:autoRedefine/>
    <w:semiHidden/>
    <w:qFormat/>
    <w:pPr>
      <w:spacing w:line="300" w:lineRule="exact"/>
      <w:ind w:leftChars="100" w:left="100"/>
    </w:pPr>
    <w:rPr>
      <w:rFonts w:eastAsia="黑体"/>
      <w:sz w:val="28"/>
      <w:szCs w:val="28"/>
    </w:rPr>
  </w:style>
  <w:style w:type="paragraph" w:customStyle="1" w:styleId="F-3">
    <w:name w:val="F-3级标题"/>
    <w:basedOn w:val="3"/>
    <w:next w:val="af2"/>
    <w:autoRedefine/>
    <w:qFormat/>
    <w:pPr>
      <w:spacing w:before="60" w:after="60" w:line="240" w:lineRule="auto"/>
    </w:pPr>
    <w:rPr>
      <w:rFonts w:eastAsia="黑体"/>
      <w:b w:val="0"/>
      <w:sz w:val="30"/>
    </w:rPr>
  </w:style>
  <w:style w:type="paragraph" w:customStyle="1" w:styleId="F-30">
    <w:name w:val="F-3级目录"/>
    <w:basedOn w:val="30"/>
    <w:autoRedefine/>
    <w:semiHidden/>
    <w:qFormat/>
    <w:pPr>
      <w:ind w:leftChars="200" w:left="200"/>
      <w:jc w:val="both"/>
    </w:pPr>
    <w:rPr>
      <w:rFonts w:ascii="Times New Roman" w:hAnsi="Times New Roman"/>
      <w:i w:val="0"/>
      <w:sz w:val="24"/>
      <w:szCs w:val="24"/>
    </w:rPr>
  </w:style>
  <w:style w:type="paragraph" w:customStyle="1" w:styleId="F-4">
    <w:name w:val="F-4级标题"/>
    <w:basedOn w:val="4"/>
    <w:next w:val="af2"/>
    <w:autoRedefine/>
    <w:qFormat/>
    <w:pPr>
      <w:tabs>
        <w:tab w:val="clear" w:pos="0"/>
      </w:tabs>
      <w:spacing w:before="20" w:after="20" w:line="240" w:lineRule="auto"/>
      <w:ind w:left="0" w:firstLine="0"/>
    </w:pPr>
    <w:rPr>
      <w:b w:val="0"/>
      <w:bCs/>
      <w:sz w:val="24"/>
      <w:szCs w:val="28"/>
    </w:rPr>
  </w:style>
  <w:style w:type="paragraph" w:customStyle="1" w:styleId="F-40">
    <w:name w:val="F-4级目录"/>
    <w:basedOn w:val="40"/>
    <w:autoRedefine/>
    <w:semiHidden/>
    <w:qFormat/>
    <w:pPr>
      <w:ind w:leftChars="300" w:left="300"/>
      <w:jc w:val="both"/>
    </w:pPr>
    <w:rPr>
      <w:rFonts w:ascii="Times New Roman" w:hAnsi="Times New Roman"/>
      <w:sz w:val="24"/>
      <w:szCs w:val="24"/>
    </w:rPr>
  </w:style>
  <w:style w:type="paragraph" w:customStyle="1" w:styleId="F--5">
    <w:name w:val="F-表格-5号字"/>
    <w:basedOn w:val="af2"/>
    <w:next w:val="af2"/>
    <w:autoRedefine/>
    <w:qFormat/>
    <w:pPr>
      <w:spacing w:line="240" w:lineRule="exact"/>
    </w:pPr>
  </w:style>
  <w:style w:type="paragraph" w:customStyle="1" w:styleId="F--50">
    <w:name w:val="F-表格-小5号字"/>
    <w:basedOn w:val="af2"/>
    <w:next w:val="af2"/>
    <w:autoRedefine/>
    <w:qFormat/>
    <w:pPr>
      <w:spacing w:line="200" w:lineRule="exact"/>
    </w:pPr>
    <w:rPr>
      <w:sz w:val="18"/>
    </w:rPr>
  </w:style>
  <w:style w:type="paragraph" w:customStyle="1" w:styleId="F">
    <w:name w:val="F正文"/>
    <w:basedOn w:val="af2"/>
    <w:autoRedefine/>
    <w:qFormat/>
    <w:pPr>
      <w:spacing w:line="360" w:lineRule="auto"/>
      <w:ind w:firstLineChars="200" w:firstLine="200"/>
    </w:pPr>
    <w:rPr>
      <w:sz w:val="24"/>
    </w:rPr>
  </w:style>
  <w:style w:type="paragraph" w:customStyle="1" w:styleId="font7">
    <w:name w:val="font7"/>
    <w:basedOn w:val="af2"/>
    <w:autoRedefine/>
    <w:semiHidden/>
    <w:qFormat/>
    <w:pPr>
      <w:widowControl/>
      <w:spacing w:before="100" w:beforeAutospacing="1" w:after="100" w:afterAutospacing="1"/>
      <w:jc w:val="left"/>
    </w:pPr>
    <w:rPr>
      <w:kern w:val="0"/>
      <w:sz w:val="20"/>
      <w:szCs w:val="20"/>
    </w:rPr>
  </w:style>
  <w:style w:type="paragraph" w:customStyle="1" w:styleId="xl22">
    <w:name w:val="xl22"/>
    <w:basedOn w:val="af2"/>
    <w:autoRedefine/>
    <w:semiHidden/>
    <w:qFormat/>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宋体" w:hAnsi="宋体" w:cs="宋体"/>
      <w:kern w:val="0"/>
      <w:sz w:val="24"/>
    </w:rPr>
  </w:style>
  <w:style w:type="paragraph" w:customStyle="1" w:styleId="xl23">
    <w:name w:val="xl23"/>
    <w:basedOn w:val="af2"/>
    <w:autoRedefine/>
    <w:semiHidden/>
    <w:qFormat/>
    <w:pPr>
      <w:widowControl/>
      <w:spacing w:before="100" w:beforeAutospacing="1" w:after="100" w:afterAutospacing="1"/>
    </w:pPr>
    <w:rPr>
      <w:rFonts w:ascii="宋体" w:hAnsi="宋体" w:cs="宋体"/>
      <w:kern w:val="0"/>
      <w:sz w:val="24"/>
    </w:rPr>
  </w:style>
  <w:style w:type="paragraph" w:customStyle="1" w:styleId="xl24">
    <w:name w:val="xl24"/>
    <w:basedOn w:val="af2"/>
    <w:autoRedefine/>
    <w:semiHidden/>
    <w:qFormat/>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宋体" w:hAnsi="宋体" w:cs="宋体"/>
      <w:kern w:val="0"/>
      <w:sz w:val="20"/>
      <w:szCs w:val="20"/>
    </w:rPr>
  </w:style>
  <w:style w:type="paragraph" w:customStyle="1" w:styleId="xl25">
    <w:name w:val="xl25"/>
    <w:basedOn w:val="af2"/>
    <w:autoRedefine/>
    <w:semiHidden/>
    <w:qFormat/>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kern w:val="0"/>
      <w:sz w:val="20"/>
      <w:szCs w:val="20"/>
    </w:rPr>
  </w:style>
  <w:style w:type="paragraph" w:customStyle="1" w:styleId="xl26">
    <w:name w:val="xl26"/>
    <w:basedOn w:val="af2"/>
    <w:autoRedefine/>
    <w:semiHidden/>
    <w:qFormat/>
    <w:pPr>
      <w:widowControl/>
      <w:spacing w:before="100" w:beforeAutospacing="1" w:after="100" w:afterAutospacing="1"/>
    </w:pPr>
    <w:rPr>
      <w:rFonts w:ascii="宋体" w:hAnsi="宋体" w:cs="宋体"/>
      <w:color w:val="FF0000"/>
      <w:kern w:val="0"/>
      <w:sz w:val="24"/>
    </w:rPr>
  </w:style>
  <w:style w:type="paragraph" w:customStyle="1" w:styleId="xl27">
    <w:name w:val="xl27"/>
    <w:basedOn w:val="af2"/>
    <w:autoRedefine/>
    <w:semiHidden/>
    <w:qFormat/>
    <w:pPr>
      <w:widowControl/>
      <w:pBdr>
        <w:top w:val="single" w:sz="4" w:space="0" w:color="auto"/>
        <w:left w:val="single" w:sz="4" w:space="0" w:color="auto"/>
        <w:bottom w:val="single" w:sz="4" w:space="0" w:color="auto"/>
        <w:right w:val="single" w:sz="4" w:space="0" w:color="auto"/>
      </w:pBdr>
      <w:shd w:val="clear" w:color="auto" w:fill="3366FF"/>
      <w:spacing w:before="100" w:beforeAutospacing="1" w:after="100" w:afterAutospacing="1"/>
      <w:textAlignment w:val="center"/>
    </w:pPr>
    <w:rPr>
      <w:rFonts w:ascii="宋体" w:hAnsi="宋体" w:cs="宋体"/>
      <w:kern w:val="0"/>
      <w:sz w:val="20"/>
      <w:szCs w:val="20"/>
    </w:rPr>
  </w:style>
  <w:style w:type="paragraph" w:customStyle="1" w:styleId="xl28">
    <w:name w:val="xl28"/>
    <w:basedOn w:val="af2"/>
    <w:autoRedefine/>
    <w:semiHidden/>
    <w:qFormat/>
    <w:pPr>
      <w:widowControl/>
      <w:shd w:val="clear" w:color="auto" w:fill="3366FF"/>
      <w:spacing w:before="100" w:beforeAutospacing="1" w:after="100" w:afterAutospacing="1"/>
    </w:pPr>
    <w:rPr>
      <w:rFonts w:ascii="宋体" w:hAnsi="宋体" w:cs="宋体"/>
      <w:kern w:val="0"/>
      <w:sz w:val="24"/>
    </w:rPr>
  </w:style>
  <w:style w:type="paragraph" w:customStyle="1" w:styleId="xl29">
    <w:name w:val="xl29"/>
    <w:basedOn w:val="af2"/>
    <w:autoRedefine/>
    <w:semiHidden/>
    <w:qFormat/>
    <w:pPr>
      <w:widowControl/>
      <w:spacing w:before="100" w:beforeAutospacing="1" w:after="100" w:afterAutospacing="1"/>
      <w:textAlignment w:val="center"/>
    </w:pPr>
    <w:rPr>
      <w:rFonts w:ascii="宋体" w:hAnsi="宋体" w:cs="宋体"/>
      <w:kern w:val="0"/>
      <w:sz w:val="20"/>
      <w:szCs w:val="20"/>
    </w:rPr>
  </w:style>
  <w:style w:type="paragraph" w:customStyle="1" w:styleId="xl30">
    <w:name w:val="xl30"/>
    <w:basedOn w:val="af2"/>
    <w:autoRedefine/>
    <w:semiHidden/>
    <w:qFormat/>
    <w:pPr>
      <w:widowControl/>
      <w:pBdr>
        <w:bottom w:val="single" w:sz="4" w:space="0" w:color="auto"/>
      </w:pBdr>
      <w:spacing w:before="100" w:beforeAutospacing="1" w:after="100" w:afterAutospacing="1"/>
      <w:jc w:val="left"/>
    </w:pPr>
    <w:rPr>
      <w:rFonts w:ascii="宋体" w:hAnsi="宋体" w:cs="宋体"/>
      <w:kern w:val="0"/>
      <w:sz w:val="24"/>
    </w:rPr>
  </w:style>
  <w:style w:type="paragraph" w:customStyle="1" w:styleId="xl31">
    <w:name w:val="xl31"/>
    <w:basedOn w:val="af2"/>
    <w:autoRedefine/>
    <w:semiHidden/>
    <w:qFormat/>
    <w:pPr>
      <w:widowControl/>
      <w:pBdr>
        <w:bottom w:val="single" w:sz="4" w:space="0" w:color="auto"/>
      </w:pBdr>
      <w:spacing w:before="100" w:beforeAutospacing="1" w:after="100" w:afterAutospacing="1"/>
      <w:textAlignment w:val="center"/>
    </w:pPr>
    <w:rPr>
      <w:rFonts w:ascii="宋体" w:hAnsi="宋体" w:cs="宋体"/>
      <w:kern w:val="0"/>
      <w:sz w:val="20"/>
      <w:szCs w:val="20"/>
    </w:rPr>
  </w:style>
  <w:style w:type="paragraph" w:customStyle="1" w:styleId="xl32">
    <w:name w:val="xl32"/>
    <w:basedOn w:val="af2"/>
    <w:autoRedefine/>
    <w:semiHidden/>
    <w:qFormat/>
    <w:pPr>
      <w:widowControl/>
      <w:spacing w:before="100" w:beforeAutospacing="1" w:after="100" w:afterAutospacing="1"/>
      <w:textAlignment w:val="center"/>
    </w:pPr>
    <w:rPr>
      <w:rFonts w:ascii="宋体" w:hAnsi="宋体" w:cs="宋体"/>
      <w:kern w:val="0"/>
      <w:sz w:val="20"/>
      <w:szCs w:val="20"/>
    </w:rPr>
  </w:style>
  <w:style w:type="paragraph" w:customStyle="1" w:styleId="xl33">
    <w:name w:val="xl33"/>
    <w:basedOn w:val="af2"/>
    <w:autoRedefine/>
    <w:semiHidden/>
    <w:qFormat/>
    <w:pPr>
      <w:widowControl/>
      <w:pBdr>
        <w:bottom w:val="single" w:sz="4" w:space="0" w:color="auto"/>
      </w:pBdr>
      <w:spacing w:before="100" w:beforeAutospacing="1" w:after="100" w:afterAutospacing="1"/>
      <w:textAlignment w:val="center"/>
    </w:pPr>
    <w:rPr>
      <w:rFonts w:ascii="宋体" w:hAnsi="宋体" w:cs="宋体"/>
      <w:kern w:val="0"/>
      <w:sz w:val="20"/>
      <w:szCs w:val="20"/>
    </w:rPr>
  </w:style>
  <w:style w:type="paragraph" w:customStyle="1" w:styleId="xl34">
    <w:name w:val="xl34"/>
    <w:basedOn w:val="af2"/>
    <w:autoRedefine/>
    <w:semiHidden/>
    <w:qFormat/>
    <w:pPr>
      <w:widowControl/>
      <w:spacing w:before="100" w:beforeAutospacing="1" w:after="100" w:afterAutospacing="1"/>
      <w:textAlignment w:val="center"/>
    </w:pPr>
    <w:rPr>
      <w:rFonts w:ascii="宋体" w:hAnsi="宋体" w:cs="宋体"/>
      <w:kern w:val="0"/>
      <w:sz w:val="20"/>
      <w:szCs w:val="20"/>
    </w:rPr>
  </w:style>
  <w:style w:type="paragraph" w:customStyle="1" w:styleId="xl55">
    <w:name w:val="xl55"/>
    <w:basedOn w:val="af2"/>
    <w:autoRedefine/>
    <w:semiHidden/>
    <w:qFormat/>
    <w:pPr>
      <w:widowControl/>
      <w:pBdr>
        <w:left w:val="single" w:sz="4" w:space="0" w:color="auto"/>
        <w:bottom w:val="single" w:sz="4" w:space="0" w:color="auto"/>
        <w:right w:val="double" w:sz="6" w:space="0" w:color="auto"/>
      </w:pBdr>
      <w:spacing w:before="100" w:beforeAutospacing="1" w:after="100" w:afterAutospacing="1"/>
      <w:textAlignment w:val="center"/>
    </w:pPr>
    <w:rPr>
      <w:rFonts w:ascii="Arial Unicode MS" w:eastAsia="Arial Unicode MS" w:hAnsi="Arial Unicode MS" w:cs="Arial Unicode MS"/>
      <w:b/>
      <w:bCs/>
      <w:kern w:val="0"/>
      <w:sz w:val="24"/>
    </w:rPr>
  </w:style>
  <w:style w:type="table" w:customStyle="1" w:styleId="13">
    <w:name w:val="网格型1"/>
    <w:basedOn w:val="af4"/>
    <w:autoRedefine/>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har3">
    <w:name w:val="纯文本 Char"/>
    <w:basedOn w:val="af3"/>
    <w:link w:val="afc"/>
    <w:autoRedefine/>
    <w:qFormat/>
    <w:rPr>
      <w:rFonts w:ascii="宋体" w:hAnsi="Courier New"/>
      <w:kern w:val="2"/>
      <w:sz w:val="21"/>
      <w:szCs w:val="21"/>
      <w:lang w:val="zh-CN" w:eastAsia="zh-CN"/>
    </w:rPr>
  </w:style>
  <w:style w:type="paragraph" w:customStyle="1" w:styleId="afff3">
    <w:name w:val="封面标准英文名称"/>
    <w:autoRedefine/>
    <w:qFormat/>
    <w:pPr>
      <w:widowControl w:val="0"/>
      <w:spacing w:before="370" w:line="400" w:lineRule="exact"/>
      <w:jc w:val="center"/>
    </w:pPr>
    <w:rPr>
      <w:sz w:val="28"/>
    </w:rPr>
  </w:style>
  <w:style w:type="character" w:customStyle="1" w:styleId="fb1">
    <w:name w:val="fb1"/>
    <w:autoRedefine/>
    <w:qFormat/>
    <w:rPr>
      <w:color w:val="062989"/>
    </w:rPr>
  </w:style>
  <w:style w:type="character" w:customStyle="1" w:styleId="fontstyle01">
    <w:name w:val="fontstyle01"/>
    <w:autoRedefine/>
    <w:qFormat/>
    <w:rPr>
      <w:rFonts w:ascii="E-BZ+ZMDH1D-1" w:eastAsia="E-BZ+ZMDH1D-1" w:hint="eastAsia"/>
      <w:color w:val="000000"/>
      <w:sz w:val="22"/>
      <w:szCs w:val="22"/>
    </w:rPr>
  </w:style>
  <w:style w:type="character" w:customStyle="1" w:styleId="fontstyle21">
    <w:name w:val="fontstyle21"/>
    <w:autoRedefine/>
    <w:qFormat/>
    <w:rPr>
      <w:rFonts w:ascii="宋体" w:eastAsia="宋体" w:hAnsi="宋体" w:hint="eastAsia"/>
      <w:color w:val="000000"/>
      <w:sz w:val="22"/>
      <w:szCs w:val="22"/>
    </w:rPr>
  </w:style>
  <w:style w:type="character" w:customStyle="1" w:styleId="fontstyle31">
    <w:name w:val="fontstyle31"/>
    <w:autoRedefine/>
    <w:qFormat/>
    <w:rPr>
      <w:rFonts w:ascii="FZSSK--GBK1-00+ZMDH1D-3" w:hAnsi="FZSSK--GBK1-00+ZMDH1D-3" w:hint="default"/>
      <w:color w:val="000000"/>
      <w:sz w:val="22"/>
      <w:szCs w:val="22"/>
    </w:rPr>
  </w:style>
  <w:style w:type="paragraph" w:customStyle="1" w:styleId="afff4">
    <w:name w:val="表格内容"/>
    <w:basedOn w:val="af2"/>
    <w:link w:val="Charc"/>
    <w:autoRedefine/>
    <w:qFormat/>
    <w:rPr>
      <w:sz w:val="18"/>
      <w:szCs w:val="21"/>
      <w:lang w:val="zh-CN"/>
    </w:rPr>
  </w:style>
  <w:style w:type="character" w:customStyle="1" w:styleId="Charc">
    <w:name w:val="表格内容 Char"/>
    <w:link w:val="afff4"/>
    <w:autoRedefine/>
    <w:qFormat/>
    <w:rPr>
      <w:kern w:val="2"/>
      <w:sz w:val="18"/>
      <w:szCs w:val="21"/>
      <w:lang w:val="zh-CN" w:eastAsia="zh-CN"/>
    </w:rPr>
  </w:style>
  <w:style w:type="paragraph" w:customStyle="1" w:styleId="a0">
    <w:name w:val="标准文件_方框数字列项"/>
    <w:basedOn w:val="af2"/>
    <w:autoRedefine/>
    <w:qFormat/>
    <w:pPr>
      <w:widowControl/>
      <w:numPr>
        <w:numId w:val="8"/>
      </w:numPr>
      <w:autoSpaceDE w:val="0"/>
      <w:autoSpaceDN w:val="0"/>
      <w:ind w:firstLine="0"/>
    </w:pPr>
    <w:rPr>
      <w:rFonts w:ascii="宋体"/>
      <w:kern w:val="0"/>
      <w:szCs w:val="20"/>
    </w:rPr>
  </w:style>
  <w:style w:type="character" w:customStyle="1" w:styleId="Bodytext1">
    <w:name w:val="Body text|1_"/>
    <w:basedOn w:val="af3"/>
    <w:link w:val="Bodytext10"/>
    <w:autoRedefine/>
    <w:qFormat/>
    <w:rPr>
      <w:rFonts w:ascii="宋体" w:hAnsi="宋体" w:cs="宋体"/>
      <w:sz w:val="28"/>
      <w:szCs w:val="28"/>
      <w:lang w:val="zh-TW" w:eastAsia="zh-TW" w:bidi="zh-TW"/>
    </w:rPr>
  </w:style>
  <w:style w:type="paragraph" w:customStyle="1" w:styleId="Bodytext10">
    <w:name w:val="Body text|1"/>
    <w:basedOn w:val="af2"/>
    <w:link w:val="Bodytext1"/>
    <w:qFormat/>
    <w:pPr>
      <w:spacing w:line="353" w:lineRule="auto"/>
      <w:ind w:firstLine="400"/>
      <w:jc w:val="left"/>
    </w:pPr>
    <w:rPr>
      <w:rFonts w:ascii="宋体" w:hAnsi="宋体" w:cs="宋体"/>
      <w:kern w:val="0"/>
      <w:sz w:val="28"/>
      <w:szCs w:val="28"/>
      <w:lang w:val="zh-TW" w:eastAsia="zh-TW" w:bidi="zh-TW"/>
    </w:rPr>
  </w:style>
  <w:style w:type="character" w:styleId="afff5">
    <w:name w:val="Placeholder Text"/>
    <w:basedOn w:val="af3"/>
    <w:uiPriority w:val="99"/>
    <w:semiHidden/>
    <w:qFormat/>
    <w:rPr>
      <w:color w:val="808080"/>
    </w:rPr>
  </w:style>
  <w:style w:type="table" w:customStyle="1" w:styleId="afff6">
    <w:name w:val="三线表"/>
    <w:basedOn w:val="af4"/>
    <w:uiPriority w:val="99"/>
    <w:qFormat/>
    <w:rPr>
      <w:rFonts w:asciiTheme="minorHAnsi" w:eastAsiaTheme="minorEastAsia" w:hAnsiTheme="minorHAnsi" w:cstheme="minorBidi"/>
    </w:rPr>
    <w:tblPr>
      <w:tblInd w:w="0" w:type="dxa"/>
      <w:tblBorders>
        <w:top w:val="single" w:sz="4" w:space="0" w:color="auto"/>
        <w:bottom w:val="single" w:sz="4" w:space="0" w:color="auto"/>
      </w:tblBorders>
      <w:tblCellMar>
        <w:top w:w="0" w:type="dxa"/>
        <w:left w:w="108" w:type="dxa"/>
        <w:bottom w:w="0" w:type="dxa"/>
        <w:right w:w="108" w:type="dxa"/>
      </w:tblCellMar>
    </w:tblPr>
    <w:tblStylePr w:type="firstRow">
      <w:tblPr/>
      <w:tcPr>
        <w:tcBorders>
          <w:bottom w:val="single" w:sz="4" w:space="0" w:color="auto"/>
        </w:tcBorders>
      </w:tcPr>
    </w:tblStylePr>
  </w:style>
  <w:style w:type="paragraph" w:customStyle="1" w:styleId="afff7">
    <w:name w:val="标准文件_表格"/>
    <w:basedOn w:val="afff8"/>
    <w:qFormat/>
    <w:pPr>
      <w:jc w:val="center"/>
    </w:pPr>
    <w:rPr>
      <w:sz w:val="18"/>
    </w:rPr>
  </w:style>
  <w:style w:type="paragraph" w:customStyle="1" w:styleId="afff8">
    <w:name w:val="标准文件_段"/>
    <w:qFormat/>
    <w:pPr>
      <w:autoSpaceDE w:val="0"/>
      <w:autoSpaceDN w:val="0"/>
      <w:ind w:firstLineChars="200" w:firstLine="200"/>
      <w:jc w:val="both"/>
    </w:pPr>
    <w:rPr>
      <w:rFonts w:ascii="宋体"/>
      <w:sz w:val="21"/>
    </w:rPr>
  </w:style>
  <w:style w:type="paragraph" w:customStyle="1" w:styleId="afff9">
    <w:name w:val="标准文件_正文表标题"/>
    <w:next w:val="af2"/>
    <w:qFormat/>
    <w:pPr>
      <w:tabs>
        <w:tab w:val="left" w:pos="0"/>
      </w:tabs>
      <w:spacing w:beforeLines="50" w:before="50" w:afterLines="50" w:after="50"/>
      <w:jc w:val="center"/>
    </w:pPr>
    <w:rPr>
      <w:rFonts w:ascii="黑体" w:eastAsia="黑体"/>
      <w:sz w:val="21"/>
    </w:rPr>
  </w:style>
  <w:style w:type="paragraph" w:customStyle="1" w:styleId="afffa">
    <w:name w:val="标准文件_一级无标题"/>
    <w:basedOn w:val="af1"/>
    <w:qFormat/>
    <w:pPr>
      <w:spacing w:beforeLines="0" w:afterLines="0"/>
      <w:outlineLvl w:val="9"/>
    </w:pPr>
    <w:rPr>
      <w:rFonts w:ascii="宋体" w:eastAsia="宋体"/>
    </w:rPr>
  </w:style>
  <w:style w:type="paragraph" w:customStyle="1" w:styleId="af1">
    <w:name w:val="标准文件_一级条标题"/>
    <w:basedOn w:val="af0"/>
    <w:next w:val="afff8"/>
    <w:qFormat/>
    <w:pPr>
      <w:numPr>
        <w:ilvl w:val="2"/>
      </w:numPr>
      <w:spacing w:beforeLines="50" w:afterLines="50"/>
      <w:ind w:left="0"/>
      <w:outlineLvl w:val="1"/>
    </w:pPr>
  </w:style>
  <w:style w:type="paragraph" w:customStyle="1" w:styleId="af0">
    <w:name w:val="标准文件_章标题"/>
    <w:next w:val="afff8"/>
    <w:qFormat/>
    <w:pPr>
      <w:numPr>
        <w:ilvl w:val="1"/>
        <w:numId w:val="9"/>
      </w:numPr>
      <w:spacing w:beforeLines="100" w:afterLines="100"/>
      <w:jc w:val="both"/>
      <w:outlineLvl w:val="0"/>
    </w:pPr>
    <w:rPr>
      <w:rFonts w:ascii="黑体" w:eastAsia="黑体"/>
      <w:sz w:val="21"/>
    </w:rPr>
  </w:style>
  <w:style w:type="paragraph" w:customStyle="1" w:styleId="21">
    <w:name w:val="修订2"/>
    <w:hidden/>
    <w:uiPriority w:val="99"/>
    <w:unhideWhenUsed/>
    <w:rPr>
      <w:kern w:val="2"/>
      <w:sz w:val="21"/>
      <w:szCs w:val="24"/>
    </w:rPr>
  </w:style>
  <w:style w:type="paragraph" w:customStyle="1" w:styleId="BodyText2">
    <w:name w:val="BodyText2"/>
    <w:basedOn w:val="af2"/>
    <w:qFormat/>
    <w:rsid w:val="002A25AA"/>
    <w:pPr>
      <w:spacing w:after="120" w:line="480" w:lineRule="auto"/>
      <w:textAlignment w:val="baseline"/>
    </w:pPr>
    <w:rPr>
      <w:rFonts w:ascii="Calibri" w:eastAsia="宋体" w:hAnsi="Calibri"/>
      <w:color w:val="auto"/>
    </w:rPr>
  </w:style>
  <w:style w:type="character" w:customStyle="1" w:styleId="src">
    <w:name w:val="src"/>
    <w:basedOn w:val="af3"/>
    <w:rsid w:val="00D108FC"/>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qFormat="1"/>
    <w:lsdException w:name="toc 5" w:qFormat="1"/>
    <w:lsdException w:name="toc 6" w:qFormat="1"/>
    <w:lsdException w:name="toc 7" w:qFormat="1"/>
    <w:lsdException w:name="toc 8" w:qFormat="1"/>
    <w:lsdException w:name="toc 9" w:qFormat="1"/>
    <w:lsdException w:name="Normal Indent" w:qFormat="1"/>
    <w:lsdException w:name="annotation text" w:qFormat="1"/>
    <w:lsdException w:name="header" w:qFormat="1"/>
    <w:lsdException w:name="footer" w:uiPriority="99" w:qFormat="1"/>
    <w:lsdException w:name="caption" w:qFormat="1"/>
    <w:lsdException w:name="annotation reference" w:qFormat="1"/>
    <w:lsdException w:name="page number" w:qFormat="1"/>
    <w:lsdException w:name="Title" w:qFormat="1"/>
    <w:lsdException w:name="Default Paragraph Font" w:semiHidden="1" w:uiPriority="1" w:unhideWhenUsed="1"/>
    <w:lsdException w:name="Body Text" w:qFormat="1"/>
    <w:lsdException w:name="Body Text Indent" w:qFormat="1"/>
    <w:lsdException w:name="Subtitle" w:qFormat="1"/>
    <w:lsdException w:name="Date" w:qFormat="1"/>
    <w:lsdException w:name="Hyperlink" w:uiPriority="99" w:unhideWhenUsed="1" w:qFormat="1"/>
    <w:lsdException w:name="FollowedHyperlink" w:qFormat="1"/>
    <w:lsdException w:name="Strong" w:qFormat="1"/>
    <w:lsdException w:name="Emphasis" w:qFormat="1"/>
    <w:lsdException w:name="Document Map" w:qFormat="1"/>
    <w:lsdException w:name="Plain Text" w:qFormat="1"/>
    <w:lsdException w:name="HTML Top of Form" w:semiHidden="1" w:uiPriority="99" w:unhideWhenUsed="1"/>
    <w:lsdException w:name="HTML Bottom of Form" w:semiHidden="1" w:uiPriority="99" w:unhideWhenUsed="1"/>
    <w:lsdException w:name="Normal (Web)" w:uiPriority="99" w:qFormat="1"/>
    <w:lsdException w:name="HTML Keyboard" w:semiHidden="1" w:unhideWhenUsed="1"/>
    <w:lsdException w:name="HTML Preformatted" w:qFormat="1"/>
    <w:lsdException w:name="Normal Table" w:semiHidden="1" w:uiPriority="99" w:unhideWhenUsed="1"/>
    <w:lsdException w:name="annotation subject"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qFormat="1"/>
    <w:lsdException w:name="Table Theme" w:semiHidden="1" w:unhideWhenUsed="1"/>
    <w:lsdException w:name="Placeholder Text" w:semiHidden="1" w:uiPriority="99" w:qFormat="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f2">
    <w:name w:val="Normal"/>
    <w:autoRedefine/>
    <w:qFormat/>
    <w:pPr>
      <w:widowControl w:val="0"/>
      <w:jc w:val="both"/>
    </w:pPr>
    <w:rPr>
      <w:rFonts w:ascii="仿宋" w:eastAsia="仿宋" w:hAnsi="仿宋"/>
      <w:color w:val="000000"/>
      <w:kern w:val="2"/>
      <w:sz w:val="32"/>
      <w:szCs w:val="32"/>
    </w:rPr>
  </w:style>
  <w:style w:type="paragraph" w:styleId="1">
    <w:name w:val="heading 1"/>
    <w:basedOn w:val="af2"/>
    <w:next w:val="af2"/>
    <w:link w:val="1Char"/>
    <w:qFormat/>
    <w:pPr>
      <w:keepNext/>
      <w:keepLines/>
      <w:spacing w:before="340" w:after="330" w:line="576" w:lineRule="auto"/>
      <w:outlineLvl w:val="0"/>
    </w:pPr>
    <w:rPr>
      <w:b/>
      <w:kern w:val="44"/>
      <w:sz w:val="44"/>
      <w:szCs w:val="20"/>
    </w:rPr>
  </w:style>
  <w:style w:type="paragraph" w:styleId="2">
    <w:name w:val="heading 2"/>
    <w:basedOn w:val="af2"/>
    <w:next w:val="af2"/>
    <w:link w:val="2Char"/>
    <w:qFormat/>
    <w:pPr>
      <w:keepNext/>
      <w:keepLines/>
      <w:tabs>
        <w:tab w:val="left" w:pos="567"/>
      </w:tabs>
      <w:spacing w:before="260" w:after="260" w:line="413" w:lineRule="auto"/>
      <w:ind w:left="567" w:hanging="567"/>
      <w:outlineLvl w:val="1"/>
    </w:pPr>
    <w:rPr>
      <w:rFonts w:ascii="Arial" w:eastAsia="黑体" w:hAnsi="Arial"/>
      <w:b/>
      <w:szCs w:val="20"/>
    </w:rPr>
  </w:style>
  <w:style w:type="paragraph" w:styleId="3">
    <w:name w:val="heading 3"/>
    <w:basedOn w:val="af2"/>
    <w:next w:val="af2"/>
    <w:link w:val="3Char"/>
    <w:qFormat/>
    <w:pPr>
      <w:keepNext/>
      <w:keepLines/>
      <w:spacing w:before="260" w:after="260" w:line="416" w:lineRule="auto"/>
      <w:outlineLvl w:val="2"/>
    </w:pPr>
    <w:rPr>
      <w:b/>
      <w:bCs/>
      <w:lang w:val="zh-CN"/>
    </w:rPr>
  </w:style>
  <w:style w:type="paragraph" w:styleId="4">
    <w:name w:val="heading 4"/>
    <w:basedOn w:val="af2"/>
    <w:next w:val="af2"/>
    <w:link w:val="4Char"/>
    <w:qFormat/>
    <w:pPr>
      <w:keepNext/>
      <w:keepLines/>
      <w:tabs>
        <w:tab w:val="left" w:pos="0"/>
      </w:tabs>
      <w:spacing w:before="280" w:after="290" w:line="374" w:lineRule="auto"/>
      <w:ind w:left="851" w:hanging="851"/>
      <w:outlineLvl w:val="3"/>
    </w:pPr>
    <w:rPr>
      <w:rFonts w:ascii="Arial" w:eastAsia="黑体" w:hAnsi="Arial"/>
      <w:b/>
      <w:sz w:val="28"/>
      <w:szCs w:val="20"/>
    </w:rPr>
  </w:style>
  <w:style w:type="paragraph" w:styleId="5">
    <w:name w:val="heading 5"/>
    <w:basedOn w:val="af2"/>
    <w:next w:val="af2"/>
    <w:link w:val="5Char"/>
    <w:qFormat/>
    <w:pPr>
      <w:keepNext/>
      <w:keepLines/>
      <w:spacing w:before="280" w:after="290" w:line="376" w:lineRule="auto"/>
      <w:outlineLvl w:val="4"/>
    </w:pPr>
    <w:rPr>
      <w:b/>
      <w:bCs/>
      <w:sz w:val="28"/>
      <w:szCs w:val="28"/>
      <w:lang w:val="zh-CN"/>
    </w:rPr>
  </w:style>
  <w:style w:type="paragraph" w:styleId="6">
    <w:name w:val="heading 6"/>
    <w:basedOn w:val="af2"/>
    <w:next w:val="af2"/>
    <w:link w:val="6Char"/>
    <w:qFormat/>
    <w:pPr>
      <w:keepNext/>
      <w:keepLines/>
      <w:spacing w:before="240" w:after="64" w:line="320" w:lineRule="auto"/>
      <w:outlineLvl w:val="5"/>
    </w:pPr>
    <w:rPr>
      <w:rFonts w:ascii="Arial" w:eastAsia="黑体" w:hAnsi="Arial"/>
      <w:b/>
      <w:bCs/>
      <w:sz w:val="24"/>
      <w:lang w:val="zh-CN"/>
    </w:rPr>
  </w:style>
  <w:style w:type="paragraph" w:styleId="7">
    <w:name w:val="heading 7"/>
    <w:basedOn w:val="af2"/>
    <w:next w:val="af2"/>
    <w:link w:val="7Char"/>
    <w:qFormat/>
    <w:pPr>
      <w:keepNext/>
      <w:keepLines/>
      <w:spacing w:before="240" w:after="64" w:line="320" w:lineRule="auto"/>
      <w:outlineLvl w:val="6"/>
    </w:pPr>
    <w:rPr>
      <w:b/>
      <w:bCs/>
      <w:sz w:val="24"/>
      <w:lang w:val="zh-CN"/>
    </w:rPr>
  </w:style>
  <w:style w:type="paragraph" w:styleId="8">
    <w:name w:val="heading 8"/>
    <w:basedOn w:val="af2"/>
    <w:next w:val="af2"/>
    <w:link w:val="8Char"/>
    <w:autoRedefine/>
    <w:qFormat/>
    <w:pPr>
      <w:keepNext/>
      <w:keepLines/>
      <w:spacing w:before="240" w:after="64" w:line="320" w:lineRule="auto"/>
      <w:outlineLvl w:val="7"/>
    </w:pPr>
    <w:rPr>
      <w:rFonts w:ascii="Arial" w:eastAsia="黑体" w:hAnsi="Arial"/>
      <w:sz w:val="24"/>
      <w:lang w:val="zh-CN"/>
    </w:rPr>
  </w:style>
  <w:style w:type="paragraph" w:styleId="9">
    <w:name w:val="heading 9"/>
    <w:basedOn w:val="af2"/>
    <w:next w:val="af2"/>
    <w:link w:val="9Char"/>
    <w:qFormat/>
    <w:pPr>
      <w:keepNext/>
      <w:keepLines/>
      <w:spacing w:before="240" w:after="64" w:line="320" w:lineRule="auto"/>
      <w:outlineLvl w:val="8"/>
    </w:pPr>
    <w:rPr>
      <w:rFonts w:ascii="Arial" w:eastAsia="黑体" w:hAnsi="Arial"/>
      <w:szCs w:val="21"/>
      <w:lang w:val="zh-CN"/>
    </w:rPr>
  </w:style>
  <w:style w:type="character" w:default="1" w:styleId="af3">
    <w:name w:val="Default Paragraph Font"/>
    <w:uiPriority w:val="1"/>
    <w:semiHidden/>
    <w:unhideWhenUsed/>
  </w:style>
  <w:style w:type="table" w:default="1" w:styleId="af4">
    <w:name w:val="Normal Table"/>
    <w:uiPriority w:val="99"/>
    <w:semiHidden/>
    <w:unhideWhenUsed/>
    <w:tblPr>
      <w:tblInd w:w="0" w:type="dxa"/>
      <w:tblCellMar>
        <w:top w:w="0" w:type="dxa"/>
        <w:left w:w="108" w:type="dxa"/>
        <w:bottom w:w="0" w:type="dxa"/>
        <w:right w:w="108" w:type="dxa"/>
      </w:tblCellMar>
    </w:tblPr>
  </w:style>
  <w:style w:type="numbering" w:default="1" w:styleId="af5">
    <w:name w:val="No List"/>
    <w:uiPriority w:val="99"/>
    <w:semiHidden/>
    <w:unhideWhenUsed/>
  </w:style>
  <w:style w:type="paragraph" w:styleId="70">
    <w:name w:val="toc 7"/>
    <w:basedOn w:val="af2"/>
    <w:next w:val="af2"/>
    <w:qFormat/>
    <w:pPr>
      <w:ind w:left="1260"/>
      <w:jc w:val="left"/>
    </w:pPr>
    <w:rPr>
      <w:rFonts w:ascii="Calibri" w:hAnsi="Calibri"/>
      <w:sz w:val="18"/>
      <w:szCs w:val="20"/>
    </w:rPr>
  </w:style>
  <w:style w:type="paragraph" w:styleId="af6">
    <w:name w:val="Normal Indent"/>
    <w:basedOn w:val="af2"/>
    <w:qFormat/>
    <w:pPr>
      <w:spacing w:line="360" w:lineRule="auto"/>
      <w:ind w:firstLineChars="200" w:firstLine="200"/>
    </w:pPr>
    <w:rPr>
      <w:szCs w:val="20"/>
    </w:rPr>
  </w:style>
  <w:style w:type="paragraph" w:styleId="af7">
    <w:name w:val="caption"/>
    <w:basedOn w:val="af2"/>
    <w:next w:val="af2"/>
    <w:qFormat/>
    <w:rPr>
      <w:rFonts w:ascii="Cambria" w:eastAsia="黑体" w:hAnsi="Cambria"/>
      <w:sz w:val="20"/>
      <w:szCs w:val="20"/>
    </w:rPr>
  </w:style>
  <w:style w:type="paragraph" w:styleId="af8">
    <w:name w:val="Document Map"/>
    <w:basedOn w:val="af2"/>
    <w:link w:val="Char"/>
    <w:qFormat/>
    <w:rPr>
      <w:rFonts w:ascii="宋体"/>
      <w:sz w:val="18"/>
      <w:szCs w:val="20"/>
      <w:lang w:val="zh-CN"/>
    </w:rPr>
  </w:style>
  <w:style w:type="paragraph" w:styleId="af9">
    <w:name w:val="annotation text"/>
    <w:basedOn w:val="af2"/>
    <w:link w:val="Char0"/>
    <w:qFormat/>
    <w:pPr>
      <w:jc w:val="left"/>
    </w:pPr>
    <w:rPr>
      <w:szCs w:val="20"/>
      <w:lang w:val="zh-CN"/>
    </w:rPr>
  </w:style>
  <w:style w:type="paragraph" w:styleId="afa">
    <w:name w:val="Body Text"/>
    <w:basedOn w:val="af2"/>
    <w:link w:val="Char1"/>
    <w:qFormat/>
    <w:pPr>
      <w:spacing w:after="120"/>
    </w:pPr>
  </w:style>
  <w:style w:type="paragraph" w:styleId="afb">
    <w:name w:val="Body Text Indent"/>
    <w:basedOn w:val="af2"/>
    <w:link w:val="Char2"/>
    <w:qFormat/>
    <w:pPr>
      <w:spacing w:line="360" w:lineRule="auto"/>
      <w:ind w:left="515"/>
    </w:pPr>
    <w:rPr>
      <w:sz w:val="24"/>
      <w:szCs w:val="20"/>
      <w:lang w:val="zh-CN"/>
    </w:rPr>
  </w:style>
  <w:style w:type="paragraph" w:styleId="50">
    <w:name w:val="toc 5"/>
    <w:basedOn w:val="af2"/>
    <w:next w:val="af2"/>
    <w:qFormat/>
    <w:pPr>
      <w:ind w:left="840"/>
      <w:jc w:val="left"/>
    </w:pPr>
    <w:rPr>
      <w:rFonts w:ascii="Calibri" w:hAnsi="Calibri"/>
      <w:sz w:val="18"/>
      <w:szCs w:val="20"/>
    </w:rPr>
  </w:style>
  <w:style w:type="paragraph" w:styleId="30">
    <w:name w:val="toc 3"/>
    <w:basedOn w:val="af2"/>
    <w:next w:val="af2"/>
    <w:uiPriority w:val="39"/>
    <w:qFormat/>
    <w:pPr>
      <w:ind w:left="420"/>
      <w:jc w:val="left"/>
    </w:pPr>
    <w:rPr>
      <w:rFonts w:ascii="Calibri" w:hAnsi="Calibri"/>
      <w:i/>
      <w:sz w:val="20"/>
      <w:szCs w:val="20"/>
    </w:rPr>
  </w:style>
  <w:style w:type="paragraph" w:styleId="afc">
    <w:name w:val="Plain Text"/>
    <w:basedOn w:val="af2"/>
    <w:link w:val="Char3"/>
    <w:qFormat/>
    <w:rPr>
      <w:rFonts w:ascii="宋体" w:hAnsi="Courier New"/>
      <w:szCs w:val="21"/>
      <w:lang w:val="zh-CN"/>
    </w:rPr>
  </w:style>
  <w:style w:type="paragraph" w:styleId="80">
    <w:name w:val="toc 8"/>
    <w:basedOn w:val="af2"/>
    <w:next w:val="af2"/>
    <w:qFormat/>
    <w:pPr>
      <w:ind w:left="1470"/>
      <w:jc w:val="left"/>
    </w:pPr>
    <w:rPr>
      <w:rFonts w:ascii="Calibri" w:hAnsi="Calibri"/>
      <w:sz w:val="18"/>
      <w:szCs w:val="20"/>
    </w:rPr>
  </w:style>
  <w:style w:type="paragraph" w:styleId="afd">
    <w:name w:val="Date"/>
    <w:basedOn w:val="af2"/>
    <w:next w:val="af2"/>
    <w:link w:val="Char4"/>
    <w:qFormat/>
    <w:pPr>
      <w:ind w:leftChars="2500" w:left="2500"/>
    </w:pPr>
    <w:rPr>
      <w:szCs w:val="20"/>
    </w:rPr>
  </w:style>
  <w:style w:type="paragraph" w:styleId="afe">
    <w:name w:val="Balloon Text"/>
    <w:basedOn w:val="af2"/>
    <w:link w:val="Char5"/>
    <w:qFormat/>
    <w:rPr>
      <w:sz w:val="18"/>
      <w:szCs w:val="20"/>
      <w:lang w:val="zh-CN"/>
    </w:rPr>
  </w:style>
  <w:style w:type="paragraph" w:styleId="aff">
    <w:name w:val="footer"/>
    <w:basedOn w:val="af2"/>
    <w:link w:val="Char6"/>
    <w:uiPriority w:val="99"/>
    <w:qFormat/>
    <w:pPr>
      <w:tabs>
        <w:tab w:val="center" w:pos="4153"/>
        <w:tab w:val="right" w:pos="8306"/>
      </w:tabs>
      <w:snapToGrid w:val="0"/>
      <w:jc w:val="left"/>
    </w:pPr>
    <w:rPr>
      <w:sz w:val="18"/>
      <w:szCs w:val="18"/>
    </w:rPr>
  </w:style>
  <w:style w:type="paragraph" w:styleId="aff0">
    <w:name w:val="header"/>
    <w:basedOn w:val="af2"/>
    <w:link w:val="Char7"/>
    <w:qFormat/>
    <w:pPr>
      <w:pBdr>
        <w:bottom w:val="single" w:sz="6" w:space="1" w:color="auto"/>
      </w:pBdr>
      <w:tabs>
        <w:tab w:val="center" w:pos="4153"/>
        <w:tab w:val="right" w:pos="8306"/>
      </w:tabs>
      <w:snapToGrid w:val="0"/>
    </w:pPr>
    <w:rPr>
      <w:sz w:val="18"/>
      <w:szCs w:val="18"/>
    </w:rPr>
  </w:style>
  <w:style w:type="paragraph" w:styleId="10">
    <w:name w:val="toc 1"/>
    <w:basedOn w:val="af2"/>
    <w:next w:val="af2"/>
    <w:uiPriority w:val="39"/>
    <w:qFormat/>
    <w:pPr>
      <w:tabs>
        <w:tab w:val="right" w:leader="dot" w:pos="8296"/>
      </w:tabs>
      <w:spacing w:line="420" w:lineRule="auto"/>
    </w:pPr>
    <w:rPr>
      <w:szCs w:val="20"/>
    </w:rPr>
  </w:style>
  <w:style w:type="paragraph" w:styleId="40">
    <w:name w:val="toc 4"/>
    <w:basedOn w:val="af2"/>
    <w:next w:val="af2"/>
    <w:qFormat/>
    <w:pPr>
      <w:ind w:left="630"/>
      <w:jc w:val="left"/>
    </w:pPr>
    <w:rPr>
      <w:rFonts w:ascii="Calibri" w:hAnsi="Calibri"/>
      <w:sz w:val="18"/>
      <w:szCs w:val="20"/>
    </w:rPr>
  </w:style>
  <w:style w:type="paragraph" w:styleId="60">
    <w:name w:val="toc 6"/>
    <w:basedOn w:val="af2"/>
    <w:next w:val="af2"/>
    <w:autoRedefine/>
    <w:qFormat/>
    <w:pPr>
      <w:ind w:left="1050"/>
      <w:jc w:val="left"/>
    </w:pPr>
    <w:rPr>
      <w:rFonts w:ascii="Calibri" w:hAnsi="Calibri"/>
      <w:sz w:val="18"/>
      <w:szCs w:val="20"/>
    </w:rPr>
  </w:style>
  <w:style w:type="paragraph" w:styleId="20">
    <w:name w:val="toc 2"/>
    <w:basedOn w:val="af2"/>
    <w:next w:val="af2"/>
    <w:uiPriority w:val="39"/>
    <w:qFormat/>
    <w:pPr>
      <w:ind w:leftChars="200" w:left="200"/>
    </w:pPr>
    <w:rPr>
      <w:szCs w:val="20"/>
    </w:rPr>
  </w:style>
  <w:style w:type="paragraph" w:styleId="90">
    <w:name w:val="toc 9"/>
    <w:basedOn w:val="af2"/>
    <w:next w:val="af2"/>
    <w:qFormat/>
    <w:pPr>
      <w:ind w:left="1680"/>
      <w:jc w:val="left"/>
    </w:pPr>
    <w:rPr>
      <w:rFonts w:ascii="Calibri" w:hAnsi="Calibri"/>
      <w:sz w:val="18"/>
      <w:szCs w:val="20"/>
    </w:rPr>
  </w:style>
  <w:style w:type="paragraph" w:styleId="HTML">
    <w:name w:val="HTML Preformatted"/>
    <w:basedOn w:val="af2"/>
    <w:link w:val="HTMLChar"/>
    <w:qFormat/>
    <w:rPr>
      <w:rFonts w:ascii="Courier New" w:hAnsi="Courier New"/>
      <w:sz w:val="20"/>
      <w:szCs w:val="20"/>
      <w:lang w:val="zh-CN"/>
    </w:rPr>
  </w:style>
  <w:style w:type="paragraph" w:styleId="aff1">
    <w:name w:val="Normal (Web)"/>
    <w:basedOn w:val="af2"/>
    <w:autoRedefine/>
    <w:uiPriority w:val="99"/>
    <w:qFormat/>
    <w:pPr>
      <w:spacing w:before="100" w:beforeAutospacing="1" w:after="100" w:afterAutospacing="1"/>
      <w:jc w:val="left"/>
    </w:pPr>
    <w:rPr>
      <w:kern w:val="0"/>
      <w:sz w:val="24"/>
    </w:rPr>
  </w:style>
  <w:style w:type="paragraph" w:styleId="aff2">
    <w:name w:val="Title"/>
    <w:basedOn w:val="af2"/>
    <w:link w:val="Char8"/>
    <w:qFormat/>
    <w:pPr>
      <w:spacing w:before="240" w:after="60"/>
      <w:outlineLvl w:val="0"/>
    </w:pPr>
    <w:rPr>
      <w:rFonts w:ascii="Arial" w:hAnsi="Arial"/>
      <w:b/>
      <w:szCs w:val="20"/>
    </w:rPr>
  </w:style>
  <w:style w:type="paragraph" w:styleId="aff3">
    <w:name w:val="annotation subject"/>
    <w:basedOn w:val="af9"/>
    <w:next w:val="af9"/>
    <w:link w:val="Char9"/>
    <w:qFormat/>
    <w:rPr>
      <w:b/>
    </w:rPr>
  </w:style>
  <w:style w:type="table" w:styleId="aff4">
    <w:name w:val="Table Grid"/>
    <w:basedOn w:val="af4"/>
    <w:autoRedefine/>
    <w:qFormat/>
    <w:rPr>
      <w:rFonts w:ascii="宋体"/>
      <w:sz w:val="18"/>
      <w:szCs w:val="18"/>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aff5">
    <w:name w:val="page number"/>
    <w:basedOn w:val="af3"/>
    <w:autoRedefine/>
    <w:qFormat/>
  </w:style>
  <w:style w:type="character" w:styleId="aff6">
    <w:name w:val="FollowedHyperlink"/>
    <w:qFormat/>
    <w:rPr>
      <w:color w:val="800080"/>
      <w:u w:val="single"/>
    </w:rPr>
  </w:style>
  <w:style w:type="character" w:styleId="aff7">
    <w:name w:val="Hyperlink"/>
    <w:uiPriority w:val="99"/>
    <w:unhideWhenUsed/>
    <w:qFormat/>
    <w:rPr>
      <w:color w:val="0000FF"/>
      <w:u w:val="single"/>
    </w:rPr>
  </w:style>
  <w:style w:type="character" w:styleId="aff8">
    <w:name w:val="annotation reference"/>
    <w:qFormat/>
    <w:rPr>
      <w:sz w:val="21"/>
    </w:rPr>
  </w:style>
  <w:style w:type="character" w:customStyle="1" w:styleId="Char6">
    <w:name w:val="页脚 Char"/>
    <w:link w:val="aff"/>
    <w:uiPriority w:val="99"/>
    <w:qFormat/>
    <w:rPr>
      <w:kern w:val="2"/>
      <w:sz w:val="18"/>
      <w:szCs w:val="18"/>
    </w:rPr>
  </w:style>
  <w:style w:type="character" w:customStyle="1" w:styleId="Char7">
    <w:name w:val="页眉 Char"/>
    <w:link w:val="aff0"/>
    <w:qFormat/>
    <w:rPr>
      <w:kern w:val="2"/>
      <w:sz w:val="18"/>
      <w:szCs w:val="18"/>
    </w:rPr>
  </w:style>
  <w:style w:type="character" w:customStyle="1" w:styleId="font01">
    <w:name w:val="font01"/>
    <w:autoRedefine/>
    <w:qFormat/>
    <w:rPr>
      <w:rFonts w:ascii="宋体" w:eastAsia="宋体" w:hAnsi="宋体" w:cs="宋体" w:hint="eastAsia"/>
      <w:color w:val="000000"/>
      <w:sz w:val="24"/>
      <w:szCs w:val="24"/>
      <w:u w:val="none"/>
    </w:rPr>
  </w:style>
  <w:style w:type="character" w:customStyle="1" w:styleId="Chara">
    <w:name w:val="段 Char"/>
    <w:link w:val="aff9"/>
    <w:qFormat/>
    <w:rPr>
      <w:rFonts w:ascii="宋体"/>
      <w:sz w:val="21"/>
      <w:lang w:val="en-US" w:eastAsia="zh-CN" w:bidi="ar-SA"/>
    </w:rPr>
  </w:style>
  <w:style w:type="paragraph" w:customStyle="1" w:styleId="aff9">
    <w:name w:val="段"/>
    <w:link w:val="Chara"/>
    <w:qFormat/>
    <w:pPr>
      <w:tabs>
        <w:tab w:val="center" w:pos="4201"/>
        <w:tab w:val="right" w:leader="dot" w:pos="9298"/>
      </w:tabs>
      <w:autoSpaceDE w:val="0"/>
      <w:autoSpaceDN w:val="0"/>
      <w:ind w:firstLineChars="200" w:firstLine="420"/>
      <w:jc w:val="both"/>
    </w:pPr>
    <w:rPr>
      <w:rFonts w:ascii="宋体"/>
      <w:sz w:val="21"/>
    </w:rPr>
  </w:style>
  <w:style w:type="paragraph" w:customStyle="1" w:styleId="a2">
    <w:name w:val="注×：（正文）"/>
    <w:autoRedefine/>
    <w:qFormat/>
    <w:pPr>
      <w:numPr>
        <w:numId w:val="1"/>
      </w:numPr>
      <w:jc w:val="both"/>
    </w:pPr>
    <w:rPr>
      <w:rFonts w:ascii="宋体"/>
      <w:sz w:val="18"/>
      <w:szCs w:val="18"/>
    </w:rPr>
  </w:style>
  <w:style w:type="paragraph" w:customStyle="1" w:styleId="af">
    <w:name w:val="正文图标题"/>
    <w:next w:val="aff9"/>
    <w:qFormat/>
    <w:pPr>
      <w:numPr>
        <w:numId w:val="2"/>
      </w:numPr>
      <w:tabs>
        <w:tab w:val="left" w:pos="360"/>
      </w:tabs>
      <w:spacing w:beforeLines="50" w:before="156" w:afterLines="50" w:after="156"/>
      <w:jc w:val="center"/>
    </w:pPr>
    <w:rPr>
      <w:rFonts w:ascii="黑体" w:eastAsia="黑体"/>
      <w:sz w:val="21"/>
    </w:rPr>
  </w:style>
  <w:style w:type="paragraph" w:customStyle="1" w:styleId="affa">
    <w:name w:val="正文表标题"/>
    <w:next w:val="aff9"/>
    <w:qFormat/>
    <w:pPr>
      <w:spacing w:beforeLines="50" w:before="156" w:afterLines="50" w:after="156"/>
      <w:jc w:val="center"/>
    </w:pPr>
    <w:rPr>
      <w:rFonts w:ascii="黑体" w:eastAsia="黑体"/>
      <w:sz w:val="21"/>
    </w:rPr>
  </w:style>
  <w:style w:type="paragraph" w:customStyle="1" w:styleId="a9">
    <w:name w:val="三级条标题"/>
    <w:basedOn w:val="a8"/>
    <w:next w:val="aff9"/>
    <w:qFormat/>
    <w:pPr>
      <w:numPr>
        <w:ilvl w:val="3"/>
      </w:numPr>
      <w:outlineLvl w:val="4"/>
    </w:pPr>
  </w:style>
  <w:style w:type="paragraph" w:customStyle="1" w:styleId="a8">
    <w:name w:val="二级条标题"/>
    <w:basedOn w:val="a7"/>
    <w:next w:val="aff9"/>
    <w:qFormat/>
    <w:pPr>
      <w:numPr>
        <w:ilvl w:val="2"/>
      </w:numPr>
      <w:spacing w:before="50" w:after="50"/>
      <w:outlineLvl w:val="3"/>
    </w:pPr>
  </w:style>
  <w:style w:type="paragraph" w:customStyle="1" w:styleId="a7">
    <w:name w:val="一级条标题"/>
    <w:next w:val="aff9"/>
    <w:autoRedefine/>
    <w:qFormat/>
    <w:pPr>
      <w:numPr>
        <w:ilvl w:val="1"/>
        <w:numId w:val="3"/>
      </w:numPr>
      <w:spacing w:beforeLines="50" w:before="156" w:afterLines="50" w:after="156"/>
      <w:outlineLvl w:val="2"/>
    </w:pPr>
    <w:rPr>
      <w:rFonts w:ascii="黑体" w:eastAsia="黑体"/>
      <w:sz w:val="21"/>
      <w:szCs w:val="21"/>
    </w:rPr>
  </w:style>
  <w:style w:type="paragraph" w:customStyle="1" w:styleId="ab">
    <w:name w:val="五级条标题"/>
    <w:basedOn w:val="aa"/>
    <w:next w:val="aff9"/>
    <w:autoRedefine/>
    <w:qFormat/>
    <w:pPr>
      <w:numPr>
        <w:ilvl w:val="5"/>
      </w:numPr>
      <w:outlineLvl w:val="6"/>
    </w:pPr>
  </w:style>
  <w:style w:type="paragraph" w:customStyle="1" w:styleId="aa">
    <w:name w:val="四级条标题"/>
    <w:basedOn w:val="a9"/>
    <w:next w:val="aff9"/>
    <w:autoRedefine/>
    <w:qFormat/>
    <w:pPr>
      <w:numPr>
        <w:ilvl w:val="4"/>
      </w:numPr>
      <w:outlineLvl w:val="5"/>
    </w:pPr>
  </w:style>
  <w:style w:type="paragraph" w:customStyle="1" w:styleId="a5">
    <w:name w:val="四级无"/>
    <w:basedOn w:val="aa"/>
    <w:autoRedefine/>
    <w:qFormat/>
    <w:pPr>
      <w:numPr>
        <w:numId w:val="1"/>
      </w:numPr>
      <w:spacing w:beforeLines="0" w:before="0" w:afterLines="0" w:after="0"/>
    </w:pPr>
    <w:rPr>
      <w:rFonts w:ascii="宋体" w:eastAsia="宋体" w:hAnsi="Calibri"/>
    </w:rPr>
  </w:style>
  <w:style w:type="paragraph" w:customStyle="1" w:styleId="affb">
    <w:name w:val="正文公式编号制表符"/>
    <w:basedOn w:val="aff9"/>
    <w:next w:val="aff9"/>
    <w:autoRedefine/>
    <w:qFormat/>
    <w:pPr>
      <w:ind w:firstLineChars="0" w:firstLine="0"/>
    </w:pPr>
    <w:rPr>
      <w:rFonts w:hAnsi="Calibri"/>
    </w:rPr>
  </w:style>
  <w:style w:type="paragraph" w:customStyle="1" w:styleId="affc">
    <w:name w:val="一级无"/>
    <w:basedOn w:val="a7"/>
    <w:qFormat/>
    <w:pPr>
      <w:spacing w:beforeLines="0" w:before="0" w:afterLines="0" w:after="0"/>
    </w:pPr>
    <w:rPr>
      <w:rFonts w:ascii="宋体" w:eastAsia="宋体"/>
    </w:rPr>
  </w:style>
  <w:style w:type="paragraph" w:customStyle="1" w:styleId="a1">
    <w:name w:val="图表脚注说明"/>
    <w:basedOn w:val="af2"/>
    <w:autoRedefine/>
    <w:qFormat/>
    <w:pPr>
      <w:numPr>
        <w:numId w:val="4"/>
      </w:numPr>
    </w:pPr>
    <w:rPr>
      <w:rFonts w:ascii="宋体"/>
      <w:sz w:val="18"/>
      <w:szCs w:val="18"/>
    </w:rPr>
  </w:style>
  <w:style w:type="paragraph" w:customStyle="1" w:styleId="a6">
    <w:name w:val="章标题"/>
    <w:next w:val="aff9"/>
    <w:qFormat/>
    <w:pPr>
      <w:numPr>
        <w:numId w:val="3"/>
      </w:numPr>
      <w:spacing w:beforeLines="100" w:before="312" w:afterLines="100" w:after="312"/>
      <w:jc w:val="both"/>
      <w:outlineLvl w:val="1"/>
    </w:pPr>
    <w:rPr>
      <w:rFonts w:ascii="黑体" w:eastAsia="黑体"/>
      <w:sz w:val="21"/>
    </w:rPr>
  </w:style>
  <w:style w:type="paragraph" w:customStyle="1" w:styleId="ac">
    <w:name w:val="附录图标号"/>
    <w:basedOn w:val="af2"/>
    <w:qFormat/>
    <w:pPr>
      <w:keepNext/>
      <w:pageBreakBefore/>
      <w:widowControl/>
      <w:numPr>
        <w:numId w:val="5"/>
      </w:numPr>
      <w:spacing w:line="14" w:lineRule="exact"/>
      <w:ind w:left="0" w:firstLine="363"/>
      <w:outlineLvl w:val="0"/>
    </w:pPr>
    <w:rPr>
      <w:color w:val="FFFFFF"/>
    </w:rPr>
  </w:style>
  <w:style w:type="paragraph" w:customStyle="1" w:styleId="a4">
    <w:name w:val="三级无"/>
    <w:basedOn w:val="a9"/>
    <w:qFormat/>
    <w:pPr>
      <w:numPr>
        <w:numId w:val="1"/>
      </w:numPr>
      <w:spacing w:beforeLines="0" w:before="0" w:afterLines="0" w:after="0"/>
    </w:pPr>
    <w:rPr>
      <w:rFonts w:ascii="宋体" w:eastAsia="宋体" w:hAnsi="Calibri"/>
    </w:rPr>
  </w:style>
  <w:style w:type="paragraph" w:customStyle="1" w:styleId="a">
    <w:name w:val="注："/>
    <w:next w:val="aff9"/>
    <w:autoRedefine/>
    <w:qFormat/>
    <w:pPr>
      <w:widowControl w:val="0"/>
      <w:numPr>
        <w:numId w:val="6"/>
      </w:numPr>
      <w:autoSpaceDE w:val="0"/>
      <w:autoSpaceDN w:val="0"/>
      <w:ind w:left="726" w:hanging="363"/>
      <w:jc w:val="both"/>
    </w:pPr>
    <w:rPr>
      <w:rFonts w:ascii="宋体"/>
      <w:sz w:val="18"/>
      <w:szCs w:val="18"/>
    </w:rPr>
  </w:style>
  <w:style w:type="paragraph" w:customStyle="1" w:styleId="a3">
    <w:name w:val="二级无"/>
    <w:basedOn w:val="a8"/>
    <w:qFormat/>
    <w:pPr>
      <w:numPr>
        <w:numId w:val="1"/>
      </w:numPr>
      <w:spacing w:beforeLines="0" w:before="0" w:afterLines="0" w:after="0"/>
      <w:ind w:left="0"/>
    </w:pPr>
    <w:rPr>
      <w:rFonts w:ascii="宋体" w:eastAsia="宋体" w:hAnsi="Calibri"/>
    </w:rPr>
  </w:style>
  <w:style w:type="paragraph" w:customStyle="1" w:styleId="ad">
    <w:name w:val="附录图标题"/>
    <w:basedOn w:val="af2"/>
    <w:next w:val="aff9"/>
    <w:qFormat/>
    <w:pPr>
      <w:numPr>
        <w:ilvl w:val="1"/>
        <w:numId w:val="5"/>
      </w:numPr>
      <w:tabs>
        <w:tab w:val="left" w:pos="363"/>
      </w:tabs>
      <w:spacing w:beforeLines="50" w:before="50" w:afterLines="50" w:after="50"/>
      <w:ind w:left="0" w:firstLine="0"/>
    </w:pPr>
    <w:rPr>
      <w:rFonts w:ascii="黑体" w:eastAsia="黑体"/>
      <w:szCs w:val="21"/>
    </w:rPr>
  </w:style>
  <w:style w:type="paragraph" w:customStyle="1" w:styleId="ae">
    <w:name w:val="其他发布日期"/>
    <w:basedOn w:val="af2"/>
    <w:autoRedefine/>
    <w:qFormat/>
    <w:pPr>
      <w:framePr w:w="3997" w:h="471" w:hRule="exact" w:vSpace="181" w:wrap="around" w:vAnchor="page" w:hAnchor="page" w:x="1419" w:y="14097" w:anchorLock="1"/>
      <w:widowControl/>
      <w:numPr>
        <w:numId w:val="7"/>
      </w:numPr>
      <w:jc w:val="left"/>
    </w:pPr>
    <w:rPr>
      <w:rFonts w:eastAsia="黑体"/>
      <w:kern w:val="0"/>
      <w:sz w:val="28"/>
      <w:szCs w:val="20"/>
    </w:rPr>
  </w:style>
  <w:style w:type="character" w:customStyle="1" w:styleId="Char1">
    <w:name w:val="正文文本 Char"/>
    <w:link w:val="afa"/>
    <w:qFormat/>
    <w:rPr>
      <w:kern w:val="2"/>
      <w:sz w:val="21"/>
      <w:szCs w:val="24"/>
    </w:rPr>
  </w:style>
  <w:style w:type="paragraph" w:styleId="affd">
    <w:name w:val="List Paragraph"/>
    <w:basedOn w:val="af2"/>
    <w:autoRedefine/>
    <w:qFormat/>
    <w:pPr>
      <w:ind w:firstLineChars="200" w:firstLine="420"/>
    </w:pPr>
  </w:style>
  <w:style w:type="character" w:customStyle="1" w:styleId="1Char">
    <w:name w:val="标题 1 Char"/>
    <w:basedOn w:val="af3"/>
    <w:link w:val="1"/>
    <w:qFormat/>
    <w:rPr>
      <w:b/>
      <w:kern w:val="44"/>
      <w:sz w:val="44"/>
    </w:rPr>
  </w:style>
  <w:style w:type="character" w:customStyle="1" w:styleId="2Char">
    <w:name w:val="标题 2 Char"/>
    <w:basedOn w:val="af3"/>
    <w:link w:val="2"/>
    <w:autoRedefine/>
    <w:qFormat/>
    <w:rPr>
      <w:rFonts w:ascii="Arial" w:eastAsia="黑体" w:hAnsi="Arial"/>
      <w:b/>
      <w:kern w:val="2"/>
      <w:sz w:val="32"/>
    </w:rPr>
  </w:style>
  <w:style w:type="character" w:customStyle="1" w:styleId="3Char">
    <w:name w:val="标题 3 Char"/>
    <w:basedOn w:val="af3"/>
    <w:link w:val="3"/>
    <w:autoRedefine/>
    <w:qFormat/>
    <w:rPr>
      <w:b/>
      <w:bCs/>
      <w:kern w:val="2"/>
      <w:sz w:val="32"/>
      <w:szCs w:val="32"/>
      <w:lang w:val="zh-CN" w:eastAsia="zh-CN"/>
    </w:rPr>
  </w:style>
  <w:style w:type="character" w:customStyle="1" w:styleId="4Char">
    <w:name w:val="标题 4 Char"/>
    <w:basedOn w:val="af3"/>
    <w:link w:val="4"/>
    <w:autoRedefine/>
    <w:qFormat/>
    <w:rPr>
      <w:rFonts w:ascii="Arial" w:eastAsia="黑体" w:hAnsi="Arial"/>
      <w:b/>
      <w:kern w:val="2"/>
      <w:sz w:val="28"/>
    </w:rPr>
  </w:style>
  <w:style w:type="character" w:customStyle="1" w:styleId="5Char">
    <w:name w:val="标题 5 Char"/>
    <w:basedOn w:val="af3"/>
    <w:link w:val="5"/>
    <w:autoRedefine/>
    <w:qFormat/>
    <w:rPr>
      <w:b/>
      <w:bCs/>
      <w:kern w:val="2"/>
      <w:sz w:val="28"/>
      <w:szCs w:val="28"/>
      <w:lang w:val="zh-CN" w:eastAsia="zh-CN"/>
    </w:rPr>
  </w:style>
  <w:style w:type="character" w:customStyle="1" w:styleId="6Char">
    <w:name w:val="标题 6 Char"/>
    <w:basedOn w:val="af3"/>
    <w:link w:val="6"/>
    <w:autoRedefine/>
    <w:qFormat/>
    <w:rPr>
      <w:rFonts w:ascii="Arial" w:eastAsia="黑体" w:hAnsi="Arial"/>
      <w:b/>
      <w:bCs/>
      <w:kern w:val="2"/>
      <w:sz w:val="24"/>
      <w:szCs w:val="24"/>
      <w:lang w:val="zh-CN" w:eastAsia="zh-CN"/>
    </w:rPr>
  </w:style>
  <w:style w:type="character" w:customStyle="1" w:styleId="7Char">
    <w:name w:val="标题 7 Char"/>
    <w:basedOn w:val="af3"/>
    <w:link w:val="7"/>
    <w:autoRedefine/>
    <w:qFormat/>
    <w:rPr>
      <w:b/>
      <w:bCs/>
      <w:kern w:val="2"/>
      <w:sz w:val="24"/>
      <w:szCs w:val="24"/>
      <w:lang w:val="zh-CN" w:eastAsia="zh-CN"/>
    </w:rPr>
  </w:style>
  <w:style w:type="character" w:customStyle="1" w:styleId="8Char">
    <w:name w:val="标题 8 Char"/>
    <w:basedOn w:val="af3"/>
    <w:link w:val="8"/>
    <w:autoRedefine/>
    <w:qFormat/>
    <w:rPr>
      <w:rFonts w:ascii="Arial" w:eastAsia="黑体" w:hAnsi="Arial"/>
      <w:kern w:val="2"/>
      <w:sz w:val="24"/>
      <w:szCs w:val="24"/>
      <w:lang w:val="zh-CN" w:eastAsia="zh-CN"/>
    </w:rPr>
  </w:style>
  <w:style w:type="character" w:customStyle="1" w:styleId="9Char">
    <w:name w:val="标题 9 Char"/>
    <w:basedOn w:val="af3"/>
    <w:link w:val="9"/>
    <w:autoRedefine/>
    <w:qFormat/>
    <w:rPr>
      <w:rFonts w:ascii="Arial" w:eastAsia="黑体" w:hAnsi="Arial"/>
      <w:kern w:val="2"/>
      <w:sz w:val="21"/>
      <w:szCs w:val="21"/>
      <w:lang w:val="zh-CN" w:eastAsia="zh-CN"/>
    </w:rPr>
  </w:style>
  <w:style w:type="character" w:customStyle="1" w:styleId="font51">
    <w:name w:val="font51"/>
    <w:autoRedefine/>
    <w:qFormat/>
    <w:rPr>
      <w:rFonts w:ascii="Times New Roman" w:hAnsi="Times New Roman"/>
      <w:color w:val="000000"/>
      <w:sz w:val="18"/>
      <w:u w:val="none"/>
    </w:rPr>
  </w:style>
  <w:style w:type="character" w:customStyle="1" w:styleId="affe">
    <w:name w:val="样式 宋体 三号 下划线"/>
    <w:autoRedefine/>
    <w:qFormat/>
    <w:rPr>
      <w:rFonts w:ascii="Times New Roman" w:eastAsia="宋体" w:hAnsi="Times New Roman"/>
      <w:sz w:val="32"/>
      <w:u w:val="single"/>
    </w:rPr>
  </w:style>
  <w:style w:type="character" w:customStyle="1" w:styleId="font11">
    <w:name w:val="font11"/>
    <w:autoRedefine/>
    <w:qFormat/>
    <w:rPr>
      <w:rFonts w:ascii="宋体" w:eastAsia="宋体"/>
      <w:color w:val="008080"/>
      <w:sz w:val="18"/>
      <w:u w:val="none"/>
    </w:rPr>
  </w:style>
  <w:style w:type="character" w:customStyle="1" w:styleId="font41">
    <w:name w:val="font41"/>
    <w:autoRedefine/>
    <w:qFormat/>
    <w:rPr>
      <w:rFonts w:ascii="宋体" w:eastAsia="宋体"/>
      <w:color w:val="000000"/>
      <w:sz w:val="18"/>
      <w:u w:val="none"/>
    </w:rPr>
  </w:style>
  <w:style w:type="character" w:customStyle="1" w:styleId="font31">
    <w:name w:val="font31"/>
    <w:autoRedefine/>
    <w:qFormat/>
    <w:rPr>
      <w:rFonts w:ascii="宋体" w:eastAsia="宋体"/>
      <w:color w:val="000000"/>
      <w:sz w:val="18"/>
      <w:u w:val="none"/>
    </w:rPr>
  </w:style>
  <w:style w:type="character" w:customStyle="1" w:styleId="font21">
    <w:name w:val="font21"/>
    <w:qFormat/>
    <w:rPr>
      <w:rFonts w:ascii="Times New Roman" w:hAnsi="Times New Roman"/>
      <w:color w:val="008080"/>
      <w:sz w:val="18"/>
      <w:u w:val="none"/>
    </w:rPr>
  </w:style>
  <w:style w:type="character" w:customStyle="1" w:styleId="font61">
    <w:name w:val="font61"/>
    <w:autoRedefine/>
    <w:qFormat/>
    <w:rPr>
      <w:rFonts w:ascii="Times New Roman" w:hAnsi="Times New Roman"/>
      <w:color w:val="000000"/>
      <w:sz w:val="18"/>
      <w:u w:val="none"/>
    </w:rPr>
  </w:style>
  <w:style w:type="paragraph" w:customStyle="1" w:styleId="xl83">
    <w:name w:val="xl83"/>
    <w:basedOn w:val="af2"/>
    <w:autoRedefine/>
    <w:qFormat/>
    <w:pPr>
      <w:widowControl/>
      <w:pBdr>
        <w:bottom w:val="single" w:sz="8" w:space="0" w:color="000000"/>
        <w:right w:val="single" w:sz="8" w:space="0" w:color="000000"/>
      </w:pBdr>
      <w:spacing w:before="100" w:beforeAutospacing="1" w:after="100" w:afterAutospacing="1"/>
    </w:pPr>
    <w:rPr>
      <w:kern w:val="0"/>
      <w:sz w:val="22"/>
      <w:szCs w:val="20"/>
    </w:rPr>
  </w:style>
  <w:style w:type="paragraph" w:customStyle="1" w:styleId="Char10">
    <w:name w:val="Char1"/>
    <w:basedOn w:val="af2"/>
    <w:autoRedefine/>
    <w:qFormat/>
    <w:pPr>
      <w:tabs>
        <w:tab w:val="left" w:pos="789"/>
      </w:tabs>
      <w:ind w:left="789" w:hanging="480"/>
    </w:pPr>
    <w:rPr>
      <w:sz w:val="24"/>
      <w:szCs w:val="20"/>
    </w:rPr>
  </w:style>
  <w:style w:type="character" w:customStyle="1" w:styleId="Char0">
    <w:name w:val="批注文字 Char"/>
    <w:basedOn w:val="af3"/>
    <w:link w:val="af9"/>
    <w:autoRedefine/>
    <w:qFormat/>
    <w:rPr>
      <w:kern w:val="2"/>
      <w:sz w:val="21"/>
      <w:lang w:val="zh-CN" w:eastAsia="zh-CN"/>
    </w:rPr>
  </w:style>
  <w:style w:type="paragraph" w:customStyle="1" w:styleId="xl82">
    <w:name w:val="xl82"/>
    <w:basedOn w:val="af2"/>
    <w:autoRedefine/>
    <w:qFormat/>
    <w:pPr>
      <w:widowControl/>
      <w:pBdr>
        <w:bottom w:val="single" w:sz="8" w:space="0" w:color="000000"/>
        <w:right w:val="single" w:sz="8" w:space="0" w:color="000000"/>
      </w:pBdr>
      <w:spacing w:before="100" w:beforeAutospacing="1" w:after="100" w:afterAutospacing="1"/>
    </w:pPr>
    <w:rPr>
      <w:kern w:val="0"/>
      <w:sz w:val="22"/>
      <w:szCs w:val="20"/>
    </w:rPr>
  </w:style>
  <w:style w:type="paragraph" w:customStyle="1" w:styleId="afff">
    <w:name w:val="编号正文缩进"/>
    <w:basedOn w:val="af2"/>
    <w:autoRedefine/>
    <w:qFormat/>
    <w:pPr>
      <w:tabs>
        <w:tab w:val="left" w:pos="198"/>
      </w:tabs>
      <w:ind w:firstLine="454"/>
    </w:pPr>
    <w:rPr>
      <w:szCs w:val="20"/>
    </w:rPr>
  </w:style>
  <w:style w:type="paragraph" w:customStyle="1" w:styleId="afff0">
    <w:name w:val="标准称谓"/>
    <w:next w:val="af2"/>
    <w:autoRedefine/>
    <w:qFormat/>
    <w:pPr>
      <w:widowControl w:val="0"/>
      <w:kinsoku w:val="0"/>
      <w:overflowPunct w:val="0"/>
      <w:autoSpaceDE w:val="0"/>
      <w:autoSpaceDN w:val="0"/>
      <w:spacing w:line="0" w:lineRule="atLeast"/>
      <w:jc w:val="distribute"/>
    </w:pPr>
    <w:rPr>
      <w:rFonts w:ascii="宋体"/>
      <w:b/>
      <w:spacing w:val="20"/>
      <w:w w:val="148"/>
      <w:sz w:val="52"/>
    </w:rPr>
  </w:style>
  <w:style w:type="paragraph" w:customStyle="1" w:styleId="font6">
    <w:name w:val="font6"/>
    <w:basedOn w:val="af2"/>
    <w:autoRedefine/>
    <w:qFormat/>
    <w:pPr>
      <w:widowControl/>
      <w:spacing w:before="100" w:beforeAutospacing="1" w:after="100" w:afterAutospacing="1"/>
      <w:jc w:val="left"/>
    </w:pPr>
    <w:rPr>
      <w:kern w:val="0"/>
      <w:sz w:val="18"/>
      <w:szCs w:val="20"/>
    </w:rPr>
  </w:style>
  <w:style w:type="paragraph" w:customStyle="1" w:styleId="xl70">
    <w:name w:val="xl70"/>
    <w:basedOn w:val="af2"/>
    <w:qFormat/>
    <w:pPr>
      <w:widowControl/>
      <w:pBdr>
        <w:bottom w:val="single" w:sz="8" w:space="0" w:color="000000"/>
        <w:right w:val="single" w:sz="8" w:space="0" w:color="000000"/>
      </w:pBdr>
      <w:spacing w:before="100" w:beforeAutospacing="1" w:after="100" w:afterAutospacing="1"/>
    </w:pPr>
    <w:rPr>
      <w:kern w:val="0"/>
      <w:sz w:val="22"/>
      <w:szCs w:val="20"/>
    </w:rPr>
  </w:style>
  <w:style w:type="paragraph" w:customStyle="1" w:styleId="Char1CharCharChar">
    <w:name w:val="Char1 Char Char Char"/>
    <w:basedOn w:val="af2"/>
    <w:autoRedefine/>
    <w:qFormat/>
    <w:pPr>
      <w:tabs>
        <w:tab w:val="left" w:pos="789"/>
      </w:tabs>
      <w:ind w:left="789" w:hanging="480"/>
    </w:pPr>
    <w:rPr>
      <w:sz w:val="24"/>
      <w:szCs w:val="20"/>
    </w:rPr>
  </w:style>
  <w:style w:type="paragraph" w:customStyle="1" w:styleId="CharCharCharCharCharCharChar">
    <w:name w:val="Char Char Char Char Char Char Char"/>
    <w:basedOn w:val="af2"/>
    <w:autoRedefine/>
    <w:qFormat/>
    <w:pPr>
      <w:widowControl/>
      <w:spacing w:after="160" w:line="240" w:lineRule="exact"/>
      <w:jc w:val="left"/>
    </w:pPr>
    <w:rPr>
      <w:rFonts w:ascii="Arial" w:eastAsia="Times New Roman" w:hAnsi="Arial"/>
      <w:b/>
      <w:kern w:val="0"/>
      <w:sz w:val="24"/>
      <w:szCs w:val="20"/>
      <w:lang w:eastAsia="en-US"/>
    </w:rPr>
  </w:style>
  <w:style w:type="paragraph" w:customStyle="1" w:styleId="xl81">
    <w:name w:val="xl81"/>
    <w:basedOn w:val="af2"/>
    <w:autoRedefine/>
    <w:qFormat/>
    <w:pPr>
      <w:widowControl/>
      <w:pBdr>
        <w:bottom w:val="single" w:sz="8" w:space="0" w:color="000000"/>
        <w:right w:val="single" w:sz="8" w:space="0" w:color="000000"/>
      </w:pBdr>
      <w:spacing w:before="100" w:beforeAutospacing="1" w:after="100" w:afterAutospacing="1"/>
    </w:pPr>
    <w:rPr>
      <w:kern w:val="0"/>
      <w:sz w:val="22"/>
      <w:szCs w:val="20"/>
    </w:rPr>
  </w:style>
  <w:style w:type="character" w:customStyle="1" w:styleId="Char9">
    <w:name w:val="批注主题 Char"/>
    <w:basedOn w:val="Char0"/>
    <w:link w:val="aff3"/>
    <w:autoRedefine/>
    <w:qFormat/>
    <w:rPr>
      <w:b/>
      <w:kern w:val="2"/>
      <w:sz w:val="21"/>
      <w:lang w:val="zh-CN" w:eastAsia="zh-CN"/>
    </w:rPr>
  </w:style>
  <w:style w:type="paragraph" w:customStyle="1" w:styleId="font5">
    <w:name w:val="font5"/>
    <w:basedOn w:val="af2"/>
    <w:autoRedefine/>
    <w:qFormat/>
    <w:pPr>
      <w:widowControl/>
      <w:spacing w:before="100" w:beforeAutospacing="1" w:after="100" w:afterAutospacing="1"/>
      <w:jc w:val="left"/>
    </w:pPr>
    <w:rPr>
      <w:rFonts w:ascii="宋体"/>
      <w:kern w:val="0"/>
      <w:sz w:val="18"/>
      <w:szCs w:val="20"/>
    </w:rPr>
  </w:style>
  <w:style w:type="paragraph" w:customStyle="1" w:styleId="xl69">
    <w:name w:val="xl69"/>
    <w:basedOn w:val="af2"/>
    <w:autoRedefine/>
    <w:qFormat/>
    <w:pPr>
      <w:widowControl/>
      <w:pBdr>
        <w:bottom w:val="single" w:sz="8" w:space="0" w:color="000000"/>
        <w:right w:val="single" w:sz="8" w:space="0" w:color="000000"/>
      </w:pBdr>
      <w:spacing w:before="100" w:beforeAutospacing="1" w:after="100" w:afterAutospacing="1"/>
      <w:jc w:val="left"/>
    </w:pPr>
    <w:rPr>
      <w:kern w:val="0"/>
      <w:sz w:val="22"/>
      <w:szCs w:val="20"/>
    </w:rPr>
  </w:style>
  <w:style w:type="paragraph" w:customStyle="1" w:styleId="xl80">
    <w:name w:val="xl80"/>
    <w:basedOn w:val="af2"/>
    <w:autoRedefine/>
    <w:qFormat/>
    <w:pPr>
      <w:widowControl/>
      <w:pBdr>
        <w:bottom w:val="single" w:sz="8" w:space="0" w:color="000000"/>
        <w:right w:val="single" w:sz="8" w:space="0" w:color="000000"/>
      </w:pBdr>
      <w:spacing w:before="100" w:beforeAutospacing="1" w:after="100" w:afterAutospacing="1"/>
    </w:pPr>
    <w:rPr>
      <w:kern w:val="0"/>
      <w:sz w:val="22"/>
      <w:szCs w:val="20"/>
    </w:rPr>
  </w:style>
  <w:style w:type="paragraph" w:customStyle="1" w:styleId="11">
    <w:name w:val="修订1"/>
    <w:autoRedefine/>
    <w:qFormat/>
    <w:rPr>
      <w:kern w:val="2"/>
      <w:sz w:val="21"/>
    </w:rPr>
  </w:style>
  <w:style w:type="paragraph" w:customStyle="1" w:styleId="CharCharCharChar">
    <w:name w:val="Char Char Char Char"/>
    <w:basedOn w:val="af2"/>
    <w:autoRedefine/>
    <w:qFormat/>
    <w:rPr>
      <w:sz w:val="24"/>
      <w:szCs w:val="20"/>
    </w:rPr>
  </w:style>
  <w:style w:type="paragraph" w:customStyle="1" w:styleId="xl72">
    <w:name w:val="xl72"/>
    <w:basedOn w:val="af2"/>
    <w:autoRedefine/>
    <w:qFormat/>
    <w:pPr>
      <w:widowControl/>
      <w:pBdr>
        <w:top w:val="single" w:sz="8" w:space="0" w:color="000000"/>
        <w:left w:val="single" w:sz="8" w:space="0" w:color="000000"/>
        <w:bottom w:val="single" w:sz="8" w:space="0" w:color="000000"/>
        <w:right w:val="single" w:sz="8" w:space="0" w:color="000000"/>
      </w:pBdr>
      <w:spacing w:before="100" w:beforeAutospacing="1" w:after="100" w:afterAutospacing="1"/>
    </w:pPr>
    <w:rPr>
      <w:rFonts w:ascii="宋体"/>
      <w:kern w:val="0"/>
      <w:sz w:val="20"/>
      <w:szCs w:val="20"/>
    </w:rPr>
  </w:style>
  <w:style w:type="paragraph" w:customStyle="1" w:styleId="xl66">
    <w:name w:val="xl66"/>
    <w:basedOn w:val="af2"/>
    <w:autoRedefine/>
    <w:qFormat/>
    <w:pPr>
      <w:widowControl/>
      <w:pBdr>
        <w:bottom w:val="single" w:sz="8" w:space="0" w:color="000000"/>
        <w:right w:val="single" w:sz="8" w:space="0" w:color="000000"/>
      </w:pBdr>
      <w:spacing w:before="100" w:beforeAutospacing="1" w:after="100" w:afterAutospacing="1"/>
    </w:pPr>
    <w:rPr>
      <w:rFonts w:ascii="宋体"/>
      <w:kern w:val="0"/>
      <w:sz w:val="18"/>
      <w:szCs w:val="20"/>
    </w:rPr>
  </w:style>
  <w:style w:type="paragraph" w:customStyle="1" w:styleId="xl68">
    <w:name w:val="xl68"/>
    <w:basedOn w:val="af2"/>
    <w:autoRedefine/>
    <w:qFormat/>
    <w:pPr>
      <w:widowControl/>
      <w:pBdr>
        <w:bottom w:val="single" w:sz="8" w:space="0" w:color="000000"/>
        <w:right w:val="single" w:sz="8" w:space="0" w:color="000000"/>
      </w:pBdr>
      <w:spacing w:before="100" w:beforeAutospacing="1" w:after="100" w:afterAutospacing="1"/>
    </w:pPr>
    <w:rPr>
      <w:kern w:val="0"/>
      <w:sz w:val="22"/>
      <w:szCs w:val="20"/>
    </w:rPr>
  </w:style>
  <w:style w:type="paragraph" w:customStyle="1" w:styleId="CharChar1CharChar">
    <w:name w:val="Char Char1 Char Char"/>
    <w:basedOn w:val="af2"/>
    <w:autoRedefine/>
    <w:qFormat/>
    <w:rPr>
      <w:rFonts w:ascii="黑体" w:eastAsia="黑体"/>
      <w:kern w:val="0"/>
      <w:szCs w:val="20"/>
    </w:rPr>
  </w:style>
  <w:style w:type="paragraph" w:customStyle="1" w:styleId="xl79">
    <w:name w:val="xl79"/>
    <w:basedOn w:val="af2"/>
    <w:autoRedefine/>
    <w:qFormat/>
    <w:pPr>
      <w:widowControl/>
      <w:pBdr>
        <w:bottom w:val="single" w:sz="8" w:space="0" w:color="000000"/>
        <w:right w:val="single" w:sz="8" w:space="0" w:color="000000"/>
      </w:pBdr>
      <w:spacing w:before="100" w:beforeAutospacing="1" w:after="100" w:afterAutospacing="1"/>
    </w:pPr>
    <w:rPr>
      <w:kern w:val="0"/>
      <w:sz w:val="22"/>
      <w:szCs w:val="20"/>
    </w:rPr>
  </w:style>
  <w:style w:type="paragraph" w:customStyle="1" w:styleId="xl71">
    <w:name w:val="xl71"/>
    <w:basedOn w:val="af2"/>
    <w:autoRedefine/>
    <w:qFormat/>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宋体"/>
      <w:kern w:val="0"/>
      <w:sz w:val="18"/>
      <w:szCs w:val="20"/>
    </w:rPr>
  </w:style>
  <w:style w:type="paragraph" w:customStyle="1" w:styleId="xl78">
    <w:name w:val="xl78"/>
    <w:basedOn w:val="af2"/>
    <w:autoRedefine/>
    <w:qFormat/>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宋体"/>
      <w:kern w:val="0"/>
      <w:sz w:val="18"/>
      <w:szCs w:val="20"/>
    </w:rPr>
  </w:style>
  <w:style w:type="character" w:customStyle="1" w:styleId="Char">
    <w:name w:val="文档结构图 Char"/>
    <w:basedOn w:val="af3"/>
    <w:link w:val="af8"/>
    <w:autoRedefine/>
    <w:qFormat/>
    <w:rPr>
      <w:rFonts w:ascii="宋体"/>
      <w:kern w:val="2"/>
      <w:sz w:val="18"/>
      <w:lang w:val="zh-CN" w:eastAsia="zh-CN"/>
    </w:rPr>
  </w:style>
  <w:style w:type="paragraph" w:customStyle="1" w:styleId="12">
    <w:name w:val="1"/>
    <w:basedOn w:val="af2"/>
    <w:autoRedefine/>
    <w:qFormat/>
    <w:rPr>
      <w:rFonts w:ascii="黑体" w:eastAsia="黑体"/>
      <w:kern w:val="0"/>
      <w:szCs w:val="20"/>
    </w:rPr>
  </w:style>
  <w:style w:type="paragraph" w:customStyle="1" w:styleId="GB-1111">
    <w:name w:val="GB-1.1.1.1"/>
    <w:basedOn w:val="GB-111"/>
    <w:autoRedefine/>
    <w:qFormat/>
    <w:pPr>
      <w:adjustRightInd/>
      <w:outlineLvl w:val="3"/>
    </w:pPr>
  </w:style>
  <w:style w:type="paragraph" w:customStyle="1" w:styleId="GB-111">
    <w:name w:val="GB-1.1.1"/>
    <w:basedOn w:val="GB-11"/>
    <w:autoRedefine/>
    <w:qFormat/>
    <w:pPr>
      <w:tabs>
        <w:tab w:val="left" w:pos="1260"/>
      </w:tabs>
      <w:adjustRightInd w:val="0"/>
      <w:ind w:left="1260"/>
      <w:outlineLvl w:val="2"/>
    </w:pPr>
    <w:rPr>
      <w:rFonts w:ascii="宋体" w:eastAsia="宋体"/>
    </w:rPr>
  </w:style>
  <w:style w:type="paragraph" w:customStyle="1" w:styleId="GB-11">
    <w:name w:val="GB-1.1"/>
    <w:autoRedefine/>
    <w:qFormat/>
    <w:pPr>
      <w:tabs>
        <w:tab w:val="left" w:pos="840"/>
      </w:tabs>
      <w:ind w:left="840" w:hanging="420"/>
      <w:outlineLvl w:val="1"/>
    </w:pPr>
    <w:rPr>
      <w:rFonts w:ascii="黑体" w:eastAsia="黑体"/>
      <w:sz w:val="21"/>
    </w:rPr>
  </w:style>
  <w:style w:type="character" w:customStyle="1" w:styleId="Char5">
    <w:name w:val="批注框文本 Char"/>
    <w:basedOn w:val="af3"/>
    <w:link w:val="afe"/>
    <w:autoRedefine/>
    <w:qFormat/>
    <w:rPr>
      <w:kern w:val="2"/>
      <w:sz w:val="18"/>
      <w:lang w:val="zh-CN" w:eastAsia="zh-CN"/>
    </w:rPr>
  </w:style>
  <w:style w:type="paragraph" w:customStyle="1" w:styleId="xl77">
    <w:name w:val="xl77"/>
    <w:basedOn w:val="af2"/>
    <w:autoRedefine/>
    <w:qFormat/>
    <w:pPr>
      <w:widowControl/>
      <w:pBdr>
        <w:top w:val="single" w:sz="8" w:space="0" w:color="000000"/>
        <w:bottom w:val="single" w:sz="8" w:space="0" w:color="000000"/>
        <w:right w:val="single" w:sz="8" w:space="0" w:color="000000"/>
      </w:pBdr>
      <w:spacing w:before="100" w:beforeAutospacing="1" w:after="100" w:afterAutospacing="1"/>
      <w:jc w:val="left"/>
    </w:pPr>
    <w:rPr>
      <w:rFonts w:ascii="宋体"/>
      <w:kern w:val="0"/>
      <w:sz w:val="24"/>
      <w:szCs w:val="20"/>
    </w:rPr>
  </w:style>
  <w:style w:type="character" w:customStyle="1" w:styleId="Char4">
    <w:name w:val="日期 Char"/>
    <w:basedOn w:val="af3"/>
    <w:link w:val="afd"/>
    <w:autoRedefine/>
    <w:qFormat/>
    <w:rPr>
      <w:kern w:val="2"/>
      <w:sz w:val="21"/>
    </w:rPr>
  </w:style>
  <w:style w:type="paragraph" w:customStyle="1" w:styleId="xl76">
    <w:name w:val="xl76"/>
    <w:basedOn w:val="af2"/>
    <w:autoRedefine/>
    <w:qFormat/>
    <w:pPr>
      <w:widowControl/>
      <w:pBdr>
        <w:top w:val="single" w:sz="8" w:space="0" w:color="000000"/>
        <w:bottom w:val="single" w:sz="8" w:space="0" w:color="000000"/>
      </w:pBdr>
      <w:spacing w:before="100" w:beforeAutospacing="1" w:after="100" w:afterAutospacing="1"/>
      <w:jc w:val="left"/>
    </w:pPr>
    <w:rPr>
      <w:rFonts w:ascii="宋体"/>
      <w:kern w:val="0"/>
      <w:sz w:val="24"/>
      <w:szCs w:val="20"/>
    </w:rPr>
  </w:style>
  <w:style w:type="paragraph" w:customStyle="1" w:styleId="TOC1">
    <w:name w:val="TOC 标题1"/>
    <w:basedOn w:val="1"/>
    <w:next w:val="af2"/>
    <w:autoRedefine/>
    <w:qFormat/>
    <w:pPr>
      <w:widowControl/>
      <w:spacing w:before="480" w:after="0" w:line="276" w:lineRule="auto"/>
      <w:jc w:val="left"/>
      <w:outlineLvl w:val="9"/>
    </w:pPr>
    <w:rPr>
      <w:rFonts w:ascii="Cambria" w:hAnsi="Cambria"/>
      <w:color w:val="365F91"/>
      <w:kern w:val="0"/>
      <w:sz w:val="28"/>
    </w:rPr>
  </w:style>
  <w:style w:type="paragraph" w:customStyle="1" w:styleId="afff1">
    <w:name w:val="封面标准名称"/>
    <w:autoRedefine/>
    <w:qFormat/>
    <w:pPr>
      <w:widowControl w:val="0"/>
      <w:spacing w:line="680" w:lineRule="exact"/>
      <w:jc w:val="center"/>
      <w:textAlignment w:val="center"/>
    </w:pPr>
    <w:rPr>
      <w:rFonts w:ascii="黑体" w:eastAsia="黑体"/>
      <w:sz w:val="52"/>
    </w:rPr>
  </w:style>
  <w:style w:type="paragraph" w:customStyle="1" w:styleId="xl85">
    <w:name w:val="xl85"/>
    <w:basedOn w:val="af2"/>
    <w:autoRedefine/>
    <w:qFormat/>
    <w:pPr>
      <w:widowControl/>
      <w:pBdr>
        <w:bottom w:val="single" w:sz="4" w:space="0" w:color="000000"/>
        <w:right w:val="single" w:sz="4" w:space="0" w:color="000000"/>
      </w:pBdr>
      <w:spacing w:before="100" w:beforeAutospacing="1" w:after="100" w:afterAutospacing="1"/>
    </w:pPr>
    <w:rPr>
      <w:rFonts w:ascii="宋体"/>
      <w:kern w:val="0"/>
      <w:sz w:val="22"/>
      <w:szCs w:val="20"/>
    </w:rPr>
  </w:style>
  <w:style w:type="paragraph" w:customStyle="1" w:styleId="GB-11111">
    <w:name w:val="GB-1.1.1.1.1"/>
    <w:basedOn w:val="GB-1111"/>
    <w:autoRedefine/>
    <w:qFormat/>
    <w:pPr>
      <w:outlineLvl w:val="4"/>
    </w:pPr>
  </w:style>
  <w:style w:type="paragraph" w:customStyle="1" w:styleId="xl67">
    <w:name w:val="xl67"/>
    <w:basedOn w:val="af2"/>
    <w:autoRedefine/>
    <w:qFormat/>
    <w:pPr>
      <w:widowControl/>
      <w:pBdr>
        <w:bottom w:val="single" w:sz="8" w:space="0" w:color="000000"/>
        <w:right w:val="single" w:sz="8" w:space="0" w:color="000000"/>
      </w:pBdr>
      <w:spacing w:before="100" w:beforeAutospacing="1" w:after="100" w:afterAutospacing="1"/>
    </w:pPr>
    <w:rPr>
      <w:kern w:val="0"/>
      <w:sz w:val="22"/>
      <w:szCs w:val="20"/>
    </w:rPr>
  </w:style>
  <w:style w:type="paragraph" w:customStyle="1" w:styleId="xl65">
    <w:name w:val="xl65"/>
    <w:basedOn w:val="af2"/>
    <w:autoRedefine/>
    <w:qFormat/>
    <w:pPr>
      <w:widowControl/>
      <w:pBdr>
        <w:top w:val="single" w:sz="8" w:space="0" w:color="000000"/>
        <w:bottom w:val="single" w:sz="8" w:space="0" w:color="000000"/>
        <w:right w:val="single" w:sz="8" w:space="0" w:color="000000"/>
      </w:pBdr>
      <w:spacing w:before="100" w:beforeAutospacing="1" w:after="100" w:afterAutospacing="1"/>
    </w:pPr>
    <w:rPr>
      <w:rFonts w:ascii="宋体"/>
      <w:kern w:val="0"/>
      <w:sz w:val="18"/>
      <w:szCs w:val="20"/>
    </w:rPr>
  </w:style>
  <w:style w:type="paragraph" w:customStyle="1" w:styleId="Charb">
    <w:name w:val="Char"/>
    <w:basedOn w:val="af2"/>
    <w:next w:val="4"/>
    <w:autoRedefine/>
    <w:qFormat/>
    <w:pPr>
      <w:widowControl/>
      <w:spacing w:after="160" w:line="240" w:lineRule="exact"/>
      <w:jc w:val="left"/>
    </w:pPr>
    <w:rPr>
      <w:rFonts w:ascii="Verdana" w:eastAsia="仿宋_GB2312" w:hAnsi="Verdana"/>
      <w:b/>
      <w:kern w:val="0"/>
      <w:sz w:val="28"/>
      <w:szCs w:val="20"/>
      <w:lang w:eastAsia="en-US"/>
    </w:rPr>
  </w:style>
  <w:style w:type="paragraph" w:customStyle="1" w:styleId="afff2">
    <w:name w:val="前言、引言标题"/>
    <w:next w:val="af2"/>
    <w:autoRedefine/>
    <w:qFormat/>
    <w:pPr>
      <w:shd w:val="clear" w:color="FFFFFF" w:fill="FFFFFF"/>
      <w:tabs>
        <w:tab w:val="left" w:pos="2472"/>
      </w:tabs>
      <w:spacing w:before="640" w:after="560"/>
      <w:ind w:left="2472" w:hanging="132"/>
      <w:jc w:val="center"/>
      <w:outlineLvl w:val="0"/>
    </w:pPr>
    <w:rPr>
      <w:rFonts w:ascii="黑体" w:eastAsia="黑体"/>
      <w:sz w:val="32"/>
    </w:rPr>
  </w:style>
  <w:style w:type="paragraph" w:customStyle="1" w:styleId="xl75">
    <w:name w:val="xl75"/>
    <w:basedOn w:val="af2"/>
    <w:autoRedefine/>
    <w:qFormat/>
    <w:pPr>
      <w:widowControl/>
      <w:pBdr>
        <w:left w:val="single" w:sz="8" w:space="0" w:color="000000"/>
        <w:bottom w:val="single" w:sz="8" w:space="0" w:color="000000"/>
        <w:right w:val="single" w:sz="8" w:space="0" w:color="000000"/>
      </w:pBdr>
      <w:spacing w:before="100" w:beforeAutospacing="1" w:after="100" w:afterAutospacing="1"/>
    </w:pPr>
    <w:rPr>
      <w:kern w:val="0"/>
      <w:szCs w:val="20"/>
    </w:rPr>
  </w:style>
  <w:style w:type="character" w:customStyle="1" w:styleId="Char2">
    <w:name w:val="正文文本缩进 Char"/>
    <w:basedOn w:val="af3"/>
    <w:link w:val="afb"/>
    <w:autoRedefine/>
    <w:qFormat/>
    <w:rPr>
      <w:kern w:val="2"/>
      <w:sz w:val="24"/>
      <w:lang w:val="zh-CN" w:eastAsia="zh-CN"/>
    </w:rPr>
  </w:style>
  <w:style w:type="character" w:customStyle="1" w:styleId="Char8">
    <w:name w:val="标题 Char"/>
    <w:basedOn w:val="af3"/>
    <w:link w:val="aff2"/>
    <w:autoRedefine/>
    <w:qFormat/>
    <w:rPr>
      <w:rFonts w:ascii="Arial" w:hAnsi="Arial"/>
      <w:b/>
      <w:kern w:val="2"/>
      <w:sz w:val="32"/>
    </w:rPr>
  </w:style>
  <w:style w:type="paragraph" w:customStyle="1" w:styleId="xl74">
    <w:name w:val="xl74"/>
    <w:basedOn w:val="af2"/>
    <w:autoRedefine/>
    <w:qFormat/>
    <w:pPr>
      <w:widowControl/>
      <w:pBdr>
        <w:left w:val="single" w:sz="8" w:space="0" w:color="000000"/>
        <w:bottom w:val="single" w:sz="8" w:space="0" w:color="000000"/>
        <w:right w:val="single" w:sz="8" w:space="0" w:color="000000"/>
      </w:pBdr>
      <w:spacing w:before="100" w:beforeAutospacing="1" w:after="100" w:afterAutospacing="1"/>
    </w:pPr>
    <w:rPr>
      <w:kern w:val="0"/>
      <w:sz w:val="18"/>
      <w:szCs w:val="20"/>
    </w:rPr>
  </w:style>
  <w:style w:type="character" w:customStyle="1" w:styleId="HTMLChar">
    <w:name w:val="HTML 预设格式 Char"/>
    <w:basedOn w:val="af3"/>
    <w:link w:val="HTML"/>
    <w:autoRedefine/>
    <w:qFormat/>
    <w:rPr>
      <w:rFonts w:ascii="Courier New" w:hAnsi="Courier New"/>
      <w:kern w:val="2"/>
      <w:lang w:val="zh-CN" w:eastAsia="zh-CN"/>
    </w:rPr>
  </w:style>
  <w:style w:type="paragraph" w:customStyle="1" w:styleId="Default">
    <w:name w:val="Default"/>
    <w:autoRedefine/>
    <w:qFormat/>
    <w:pPr>
      <w:widowControl w:val="0"/>
      <w:autoSpaceDE w:val="0"/>
      <w:autoSpaceDN w:val="0"/>
      <w:adjustRightInd w:val="0"/>
    </w:pPr>
    <w:rPr>
      <w:rFonts w:ascii="新宋体" w:eastAsia="新宋体"/>
      <w:color w:val="000000"/>
      <w:sz w:val="24"/>
    </w:rPr>
  </w:style>
  <w:style w:type="paragraph" w:customStyle="1" w:styleId="xl73">
    <w:name w:val="xl73"/>
    <w:basedOn w:val="af2"/>
    <w:autoRedefine/>
    <w:qFormat/>
    <w:pPr>
      <w:widowControl/>
      <w:pBdr>
        <w:bottom w:val="single" w:sz="8" w:space="0" w:color="000000"/>
        <w:right w:val="single" w:sz="8" w:space="0" w:color="000000"/>
      </w:pBdr>
      <w:spacing w:before="100" w:beforeAutospacing="1" w:after="100" w:afterAutospacing="1"/>
    </w:pPr>
    <w:rPr>
      <w:kern w:val="0"/>
      <w:sz w:val="18"/>
      <w:szCs w:val="20"/>
    </w:rPr>
  </w:style>
  <w:style w:type="paragraph" w:customStyle="1" w:styleId="xl84">
    <w:name w:val="xl84"/>
    <w:basedOn w:val="af2"/>
    <w:autoRedefine/>
    <w:qFormat/>
    <w:pPr>
      <w:widowControl/>
      <w:pBdr>
        <w:bottom w:val="single" w:sz="4" w:space="0" w:color="000000"/>
        <w:right w:val="single" w:sz="4" w:space="0" w:color="000000"/>
      </w:pBdr>
      <w:spacing w:before="100" w:beforeAutospacing="1" w:after="100" w:afterAutospacing="1"/>
    </w:pPr>
    <w:rPr>
      <w:rFonts w:ascii="宋体"/>
      <w:kern w:val="0"/>
      <w:sz w:val="22"/>
      <w:szCs w:val="20"/>
    </w:rPr>
  </w:style>
  <w:style w:type="paragraph" w:customStyle="1" w:styleId="F-1">
    <w:name w:val="F-1级标题"/>
    <w:basedOn w:val="1"/>
    <w:next w:val="af2"/>
    <w:autoRedefine/>
    <w:qFormat/>
    <w:pPr>
      <w:spacing w:before="400" w:after="400" w:line="240" w:lineRule="auto"/>
    </w:pPr>
    <w:rPr>
      <w:rFonts w:eastAsia="黑体"/>
      <w:b w:val="0"/>
      <w:bCs/>
      <w:sz w:val="36"/>
      <w:szCs w:val="44"/>
    </w:rPr>
  </w:style>
  <w:style w:type="paragraph" w:customStyle="1" w:styleId="F-10">
    <w:name w:val="F-1级目录"/>
    <w:basedOn w:val="10"/>
    <w:next w:val="af2"/>
    <w:autoRedefine/>
    <w:semiHidden/>
    <w:qFormat/>
    <w:pPr>
      <w:tabs>
        <w:tab w:val="clear" w:pos="8296"/>
        <w:tab w:val="right" w:leader="dot" w:pos="8302"/>
      </w:tabs>
      <w:spacing w:line="360" w:lineRule="exact"/>
    </w:pPr>
    <w:rPr>
      <w:rFonts w:ascii="方正仿宋_GBK" w:eastAsia="方正仿宋_GBK"/>
      <w:b/>
      <w:sz w:val="24"/>
      <w:szCs w:val="24"/>
    </w:rPr>
  </w:style>
  <w:style w:type="paragraph" w:customStyle="1" w:styleId="F-2">
    <w:name w:val="F-2级标题"/>
    <w:basedOn w:val="2"/>
    <w:next w:val="af2"/>
    <w:autoRedefine/>
    <w:qFormat/>
    <w:pPr>
      <w:tabs>
        <w:tab w:val="clear" w:pos="567"/>
      </w:tabs>
      <w:spacing w:before="100" w:after="100" w:line="240" w:lineRule="auto"/>
      <w:ind w:left="0" w:firstLine="0"/>
    </w:pPr>
    <w:rPr>
      <w:b w:val="0"/>
      <w:bCs/>
      <w:szCs w:val="32"/>
    </w:rPr>
  </w:style>
  <w:style w:type="paragraph" w:customStyle="1" w:styleId="F-20">
    <w:name w:val="F-2级目录"/>
    <w:basedOn w:val="20"/>
    <w:autoRedefine/>
    <w:semiHidden/>
    <w:qFormat/>
    <w:pPr>
      <w:spacing w:line="300" w:lineRule="exact"/>
      <w:ind w:leftChars="100" w:left="100"/>
    </w:pPr>
    <w:rPr>
      <w:rFonts w:eastAsia="黑体"/>
      <w:sz w:val="28"/>
      <w:szCs w:val="28"/>
    </w:rPr>
  </w:style>
  <w:style w:type="paragraph" w:customStyle="1" w:styleId="F-3">
    <w:name w:val="F-3级标题"/>
    <w:basedOn w:val="3"/>
    <w:next w:val="af2"/>
    <w:autoRedefine/>
    <w:qFormat/>
    <w:pPr>
      <w:spacing w:before="60" w:after="60" w:line="240" w:lineRule="auto"/>
    </w:pPr>
    <w:rPr>
      <w:rFonts w:eastAsia="黑体"/>
      <w:b w:val="0"/>
      <w:sz w:val="30"/>
    </w:rPr>
  </w:style>
  <w:style w:type="paragraph" w:customStyle="1" w:styleId="F-30">
    <w:name w:val="F-3级目录"/>
    <w:basedOn w:val="30"/>
    <w:autoRedefine/>
    <w:semiHidden/>
    <w:qFormat/>
    <w:pPr>
      <w:ind w:leftChars="200" w:left="200"/>
      <w:jc w:val="both"/>
    </w:pPr>
    <w:rPr>
      <w:rFonts w:ascii="Times New Roman" w:hAnsi="Times New Roman"/>
      <w:i w:val="0"/>
      <w:sz w:val="24"/>
      <w:szCs w:val="24"/>
    </w:rPr>
  </w:style>
  <w:style w:type="paragraph" w:customStyle="1" w:styleId="F-4">
    <w:name w:val="F-4级标题"/>
    <w:basedOn w:val="4"/>
    <w:next w:val="af2"/>
    <w:autoRedefine/>
    <w:qFormat/>
    <w:pPr>
      <w:tabs>
        <w:tab w:val="clear" w:pos="0"/>
      </w:tabs>
      <w:spacing w:before="20" w:after="20" w:line="240" w:lineRule="auto"/>
      <w:ind w:left="0" w:firstLine="0"/>
    </w:pPr>
    <w:rPr>
      <w:b w:val="0"/>
      <w:bCs/>
      <w:sz w:val="24"/>
      <w:szCs w:val="28"/>
    </w:rPr>
  </w:style>
  <w:style w:type="paragraph" w:customStyle="1" w:styleId="F-40">
    <w:name w:val="F-4级目录"/>
    <w:basedOn w:val="40"/>
    <w:autoRedefine/>
    <w:semiHidden/>
    <w:qFormat/>
    <w:pPr>
      <w:ind w:leftChars="300" w:left="300"/>
      <w:jc w:val="both"/>
    </w:pPr>
    <w:rPr>
      <w:rFonts w:ascii="Times New Roman" w:hAnsi="Times New Roman"/>
      <w:sz w:val="24"/>
      <w:szCs w:val="24"/>
    </w:rPr>
  </w:style>
  <w:style w:type="paragraph" w:customStyle="1" w:styleId="F--5">
    <w:name w:val="F-表格-5号字"/>
    <w:basedOn w:val="af2"/>
    <w:next w:val="af2"/>
    <w:autoRedefine/>
    <w:qFormat/>
    <w:pPr>
      <w:spacing w:line="240" w:lineRule="exact"/>
    </w:pPr>
  </w:style>
  <w:style w:type="paragraph" w:customStyle="1" w:styleId="F--50">
    <w:name w:val="F-表格-小5号字"/>
    <w:basedOn w:val="af2"/>
    <w:next w:val="af2"/>
    <w:autoRedefine/>
    <w:qFormat/>
    <w:pPr>
      <w:spacing w:line="200" w:lineRule="exact"/>
    </w:pPr>
    <w:rPr>
      <w:sz w:val="18"/>
    </w:rPr>
  </w:style>
  <w:style w:type="paragraph" w:customStyle="1" w:styleId="F">
    <w:name w:val="F正文"/>
    <w:basedOn w:val="af2"/>
    <w:autoRedefine/>
    <w:qFormat/>
    <w:pPr>
      <w:spacing w:line="360" w:lineRule="auto"/>
      <w:ind w:firstLineChars="200" w:firstLine="200"/>
    </w:pPr>
    <w:rPr>
      <w:sz w:val="24"/>
    </w:rPr>
  </w:style>
  <w:style w:type="paragraph" w:customStyle="1" w:styleId="font7">
    <w:name w:val="font7"/>
    <w:basedOn w:val="af2"/>
    <w:autoRedefine/>
    <w:semiHidden/>
    <w:qFormat/>
    <w:pPr>
      <w:widowControl/>
      <w:spacing w:before="100" w:beforeAutospacing="1" w:after="100" w:afterAutospacing="1"/>
      <w:jc w:val="left"/>
    </w:pPr>
    <w:rPr>
      <w:kern w:val="0"/>
      <w:sz w:val="20"/>
      <w:szCs w:val="20"/>
    </w:rPr>
  </w:style>
  <w:style w:type="paragraph" w:customStyle="1" w:styleId="xl22">
    <w:name w:val="xl22"/>
    <w:basedOn w:val="af2"/>
    <w:autoRedefine/>
    <w:semiHidden/>
    <w:qFormat/>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宋体" w:hAnsi="宋体" w:cs="宋体"/>
      <w:kern w:val="0"/>
      <w:sz w:val="24"/>
    </w:rPr>
  </w:style>
  <w:style w:type="paragraph" w:customStyle="1" w:styleId="xl23">
    <w:name w:val="xl23"/>
    <w:basedOn w:val="af2"/>
    <w:autoRedefine/>
    <w:semiHidden/>
    <w:qFormat/>
    <w:pPr>
      <w:widowControl/>
      <w:spacing w:before="100" w:beforeAutospacing="1" w:after="100" w:afterAutospacing="1"/>
    </w:pPr>
    <w:rPr>
      <w:rFonts w:ascii="宋体" w:hAnsi="宋体" w:cs="宋体"/>
      <w:kern w:val="0"/>
      <w:sz w:val="24"/>
    </w:rPr>
  </w:style>
  <w:style w:type="paragraph" w:customStyle="1" w:styleId="xl24">
    <w:name w:val="xl24"/>
    <w:basedOn w:val="af2"/>
    <w:autoRedefine/>
    <w:semiHidden/>
    <w:qFormat/>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宋体" w:hAnsi="宋体" w:cs="宋体"/>
      <w:kern w:val="0"/>
      <w:sz w:val="20"/>
      <w:szCs w:val="20"/>
    </w:rPr>
  </w:style>
  <w:style w:type="paragraph" w:customStyle="1" w:styleId="xl25">
    <w:name w:val="xl25"/>
    <w:basedOn w:val="af2"/>
    <w:autoRedefine/>
    <w:semiHidden/>
    <w:qFormat/>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kern w:val="0"/>
      <w:sz w:val="20"/>
      <w:szCs w:val="20"/>
    </w:rPr>
  </w:style>
  <w:style w:type="paragraph" w:customStyle="1" w:styleId="xl26">
    <w:name w:val="xl26"/>
    <w:basedOn w:val="af2"/>
    <w:autoRedefine/>
    <w:semiHidden/>
    <w:qFormat/>
    <w:pPr>
      <w:widowControl/>
      <w:spacing w:before="100" w:beforeAutospacing="1" w:after="100" w:afterAutospacing="1"/>
    </w:pPr>
    <w:rPr>
      <w:rFonts w:ascii="宋体" w:hAnsi="宋体" w:cs="宋体"/>
      <w:color w:val="FF0000"/>
      <w:kern w:val="0"/>
      <w:sz w:val="24"/>
    </w:rPr>
  </w:style>
  <w:style w:type="paragraph" w:customStyle="1" w:styleId="xl27">
    <w:name w:val="xl27"/>
    <w:basedOn w:val="af2"/>
    <w:autoRedefine/>
    <w:semiHidden/>
    <w:qFormat/>
    <w:pPr>
      <w:widowControl/>
      <w:pBdr>
        <w:top w:val="single" w:sz="4" w:space="0" w:color="auto"/>
        <w:left w:val="single" w:sz="4" w:space="0" w:color="auto"/>
        <w:bottom w:val="single" w:sz="4" w:space="0" w:color="auto"/>
        <w:right w:val="single" w:sz="4" w:space="0" w:color="auto"/>
      </w:pBdr>
      <w:shd w:val="clear" w:color="auto" w:fill="3366FF"/>
      <w:spacing w:before="100" w:beforeAutospacing="1" w:after="100" w:afterAutospacing="1"/>
      <w:textAlignment w:val="center"/>
    </w:pPr>
    <w:rPr>
      <w:rFonts w:ascii="宋体" w:hAnsi="宋体" w:cs="宋体"/>
      <w:kern w:val="0"/>
      <w:sz w:val="20"/>
      <w:szCs w:val="20"/>
    </w:rPr>
  </w:style>
  <w:style w:type="paragraph" w:customStyle="1" w:styleId="xl28">
    <w:name w:val="xl28"/>
    <w:basedOn w:val="af2"/>
    <w:autoRedefine/>
    <w:semiHidden/>
    <w:qFormat/>
    <w:pPr>
      <w:widowControl/>
      <w:shd w:val="clear" w:color="auto" w:fill="3366FF"/>
      <w:spacing w:before="100" w:beforeAutospacing="1" w:after="100" w:afterAutospacing="1"/>
    </w:pPr>
    <w:rPr>
      <w:rFonts w:ascii="宋体" w:hAnsi="宋体" w:cs="宋体"/>
      <w:kern w:val="0"/>
      <w:sz w:val="24"/>
    </w:rPr>
  </w:style>
  <w:style w:type="paragraph" w:customStyle="1" w:styleId="xl29">
    <w:name w:val="xl29"/>
    <w:basedOn w:val="af2"/>
    <w:autoRedefine/>
    <w:semiHidden/>
    <w:qFormat/>
    <w:pPr>
      <w:widowControl/>
      <w:spacing w:before="100" w:beforeAutospacing="1" w:after="100" w:afterAutospacing="1"/>
      <w:textAlignment w:val="center"/>
    </w:pPr>
    <w:rPr>
      <w:rFonts w:ascii="宋体" w:hAnsi="宋体" w:cs="宋体"/>
      <w:kern w:val="0"/>
      <w:sz w:val="20"/>
      <w:szCs w:val="20"/>
    </w:rPr>
  </w:style>
  <w:style w:type="paragraph" w:customStyle="1" w:styleId="xl30">
    <w:name w:val="xl30"/>
    <w:basedOn w:val="af2"/>
    <w:autoRedefine/>
    <w:semiHidden/>
    <w:qFormat/>
    <w:pPr>
      <w:widowControl/>
      <w:pBdr>
        <w:bottom w:val="single" w:sz="4" w:space="0" w:color="auto"/>
      </w:pBdr>
      <w:spacing w:before="100" w:beforeAutospacing="1" w:after="100" w:afterAutospacing="1"/>
      <w:jc w:val="left"/>
    </w:pPr>
    <w:rPr>
      <w:rFonts w:ascii="宋体" w:hAnsi="宋体" w:cs="宋体"/>
      <w:kern w:val="0"/>
      <w:sz w:val="24"/>
    </w:rPr>
  </w:style>
  <w:style w:type="paragraph" w:customStyle="1" w:styleId="xl31">
    <w:name w:val="xl31"/>
    <w:basedOn w:val="af2"/>
    <w:autoRedefine/>
    <w:semiHidden/>
    <w:qFormat/>
    <w:pPr>
      <w:widowControl/>
      <w:pBdr>
        <w:bottom w:val="single" w:sz="4" w:space="0" w:color="auto"/>
      </w:pBdr>
      <w:spacing w:before="100" w:beforeAutospacing="1" w:after="100" w:afterAutospacing="1"/>
      <w:textAlignment w:val="center"/>
    </w:pPr>
    <w:rPr>
      <w:rFonts w:ascii="宋体" w:hAnsi="宋体" w:cs="宋体"/>
      <w:kern w:val="0"/>
      <w:sz w:val="20"/>
      <w:szCs w:val="20"/>
    </w:rPr>
  </w:style>
  <w:style w:type="paragraph" w:customStyle="1" w:styleId="xl32">
    <w:name w:val="xl32"/>
    <w:basedOn w:val="af2"/>
    <w:autoRedefine/>
    <w:semiHidden/>
    <w:qFormat/>
    <w:pPr>
      <w:widowControl/>
      <w:spacing w:before="100" w:beforeAutospacing="1" w:after="100" w:afterAutospacing="1"/>
      <w:textAlignment w:val="center"/>
    </w:pPr>
    <w:rPr>
      <w:rFonts w:ascii="宋体" w:hAnsi="宋体" w:cs="宋体"/>
      <w:kern w:val="0"/>
      <w:sz w:val="20"/>
      <w:szCs w:val="20"/>
    </w:rPr>
  </w:style>
  <w:style w:type="paragraph" w:customStyle="1" w:styleId="xl33">
    <w:name w:val="xl33"/>
    <w:basedOn w:val="af2"/>
    <w:autoRedefine/>
    <w:semiHidden/>
    <w:qFormat/>
    <w:pPr>
      <w:widowControl/>
      <w:pBdr>
        <w:bottom w:val="single" w:sz="4" w:space="0" w:color="auto"/>
      </w:pBdr>
      <w:spacing w:before="100" w:beforeAutospacing="1" w:after="100" w:afterAutospacing="1"/>
      <w:textAlignment w:val="center"/>
    </w:pPr>
    <w:rPr>
      <w:rFonts w:ascii="宋体" w:hAnsi="宋体" w:cs="宋体"/>
      <w:kern w:val="0"/>
      <w:sz w:val="20"/>
      <w:szCs w:val="20"/>
    </w:rPr>
  </w:style>
  <w:style w:type="paragraph" w:customStyle="1" w:styleId="xl34">
    <w:name w:val="xl34"/>
    <w:basedOn w:val="af2"/>
    <w:autoRedefine/>
    <w:semiHidden/>
    <w:qFormat/>
    <w:pPr>
      <w:widowControl/>
      <w:spacing w:before="100" w:beforeAutospacing="1" w:after="100" w:afterAutospacing="1"/>
      <w:textAlignment w:val="center"/>
    </w:pPr>
    <w:rPr>
      <w:rFonts w:ascii="宋体" w:hAnsi="宋体" w:cs="宋体"/>
      <w:kern w:val="0"/>
      <w:sz w:val="20"/>
      <w:szCs w:val="20"/>
    </w:rPr>
  </w:style>
  <w:style w:type="paragraph" w:customStyle="1" w:styleId="xl55">
    <w:name w:val="xl55"/>
    <w:basedOn w:val="af2"/>
    <w:autoRedefine/>
    <w:semiHidden/>
    <w:qFormat/>
    <w:pPr>
      <w:widowControl/>
      <w:pBdr>
        <w:left w:val="single" w:sz="4" w:space="0" w:color="auto"/>
        <w:bottom w:val="single" w:sz="4" w:space="0" w:color="auto"/>
        <w:right w:val="double" w:sz="6" w:space="0" w:color="auto"/>
      </w:pBdr>
      <w:spacing w:before="100" w:beforeAutospacing="1" w:after="100" w:afterAutospacing="1"/>
      <w:textAlignment w:val="center"/>
    </w:pPr>
    <w:rPr>
      <w:rFonts w:ascii="Arial Unicode MS" w:eastAsia="Arial Unicode MS" w:hAnsi="Arial Unicode MS" w:cs="Arial Unicode MS"/>
      <w:b/>
      <w:bCs/>
      <w:kern w:val="0"/>
      <w:sz w:val="24"/>
    </w:rPr>
  </w:style>
  <w:style w:type="table" w:customStyle="1" w:styleId="13">
    <w:name w:val="网格型1"/>
    <w:basedOn w:val="af4"/>
    <w:autoRedefine/>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har3">
    <w:name w:val="纯文本 Char"/>
    <w:basedOn w:val="af3"/>
    <w:link w:val="afc"/>
    <w:autoRedefine/>
    <w:qFormat/>
    <w:rPr>
      <w:rFonts w:ascii="宋体" w:hAnsi="Courier New"/>
      <w:kern w:val="2"/>
      <w:sz w:val="21"/>
      <w:szCs w:val="21"/>
      <w:lang w:val="zh-CN" w:eastAsia="zh-CN"/>
    </w:rPr>
  </w:style>
  <w:style w:type="paragraph" w:customStyle="1" w:styleId="afff3">
    <w:name w:val="封面标准英文名称"/>
    <w:autoRedefine/>
    <w:qFormat/>
    <w:pPr>
      <w:widowControl w:val="0"/>
      <w:spacing w:before="370" w:line="400" w:lineRule="exact"/>
      <w:jc w:val="center"/>
    </w:pPr>
    <w:rPr>
      <w:sz w:val="28"/>
    </w:rPr>
  </w:style>
  <w:style w:type="character" w:customStyle="1" w:styleId="fb1">
    <w:name w:val="fb1"/>
    <w:autoRedefine/>
    <w:qFormat/>
    <w:rPr>
      <w:color w:val="062989"/>
    </w:rPr>
  </w:style>
  <w:style w:type="character" w:customStyle="1" w:styleId="fontstyle01">
    <w:name w:val="fontstyle01"/>
    <w:autoRedefine/>
    <w:qFormat/>
    <w:rPr>
      <w:rFonts w:ascii="E-BZ+ZMDH1D-1" w:eastAsia="E-BZ+ZMDH1D-1" w:hint="eastAsia"/>
      <w:color w:val="000000"/>
      <w:sz w:val="22"/>
      <w:szCs w:val="22"/>
    </w:rPr>
  </w:style>
  <w:style w:type="character" w:customStyle="1" w:styleId="fontstyle21">
    <w:name w:val="fontstyle21"/>
    <w:autoRedefine/>
    <w:qFormat/>
    <w:rPr>
      <w:rFonts w:ascii="宋体" w:eastAsia="宋体" w:hAnsi="宋体" w:hint="eastAsia"/>
      <w:color w:val="000000"/>
      <w:sz w:val="22"/>
      <w:szCs w:val="22"/>
    </w:rPr>
  </w:style>
  <w:style w:type="character" w:customStyle="1" w:styleId="fontstyle31">
    <w:name w:val="fontstyle31"/>
    <w:autoRedefine/>
    <w:qFormat/>
    <w:rPr>
      <w:rFonts w:ascii="FZSSK--GBK1-00+ZMDH1D-3" w:hAnsi="FZSSK--GBK1-00+ZMDH1D-3" w:hint="default"/>
      <w:color w:val="000000"/>
      <w:sz w:val="22"/>
      <w:szCs w:val="22"/>
    </w:rPr>
  </w:style>
  <w:style w:type="paragraph" w:customStyle="1" w:styleId="afff4">
    <w:name w:val="表格内容"/>
    <w:basedOn w:val="af2"/>
    <w:link w:val="Charc"/>
    <w:autoRedefine/>
    <w:qFormat/>
    <w:rPr>
      <w:sz w:val="18"/>
      <w:szCs w:val="21"/>
      <w:lang w:val="zh-CN"/>
    </w:rPr>
  </w:style>
  <w:style w:type="character" w:customStyle="1" w:styleId="Charc">
    <w:name w:val="表格内容 Char"/>
    <w:link w:val="afff4"/>
    <w:autoRedefine/>
    <w:qFormat/>
    <w:rPr>
      <w:kern w:val="2"/>
      <w:sz w:val="18"/>
      <w:szCs w:val="21"/>
      <w:lang w:val="zh-CN" w:eastAsia="zh-CN"/>
    </w:rPr>
  </w:style>
  <w:style w:type="paragraph" w:customStyle="1" w:styleId="a0">
    <w:name w:val="标准文件_方框数字列项"/>
    <w:basedOn w:val="af2"/>
    <w:autoRedefine/>
    <w:qFormat/>
    <w:pPr>
      <w:widowControl/>
      <w:numPr>
        <w:numId w:val="8"/>
      </w:numPr>
      <w:autoSpaceDE w:val="0"/>
      <w:autoSpaceDN w:val="0"/>
      <w:ind w:firstLine="0"/>
    </w:pPr>
    <w:rPr>
      <w:rFonts w:ascii="宋体"/>
      <w:kern w:val="0"/>
      <w:szCs w:val="20"/>
    </w:rPr>
  </w:style>
  <w:style w:type="character" w:customStyle="1" w:styleId="Bodytext1">
    <w:name w:val="Body text|1_"/>
    <w:basedOn w:val="af3"/>
    <w:link w:val="Bodytext10"/>
    <w:autoRedefine/>
    <w:qFormat/>
    <w:rPr>
      <w:rFonts w:ascii="宋体" w:hAnsi="宋体" w:cs="宋体"/>
      <w:sz w:val="28"/>
      <w:szCs w:val="28"/>
      <w:lang w:val="zh-TW" w:eastAsia="zh-TW" w:bidi="zh-TW"/>
    </w:rPr>
  </w:style>
  <w:style w:type="paragraph" w:customStyle="1" w:styleId="Bodytext10">
    <w:name w:val="Body text|1"/>
    <w:basedOn w:val="af2"/>
    <w:link w:val="Bodytext1"/>
    <w:qFormat/>
    <w:pPr>
      <w:spacing w:line="353" w:lineRule="auto"/>
      <w:ind w:firstLine="400"/>
      <w:jc w:val="left"/>
    </w:pPr>
    <w:rPr>
      <w:rFonts w:ascii="宋体" w:hAnsi="宋体" w:cs="宋体"/>
      <w:kern w:val="0"/>
      <w:sz w:val="28"/>
      <w:szCs w:val="28"/>
      <w:lang w:val="zh-TW" w:eastAsia="zh-TW" w:bidi="zh-TW"/>
    </w:rPr>
  </w:style>
  <w:style w:type="character" w:styleId="afff5">
    <w:name w:val="Placeholder Text"/>
    <w:basedOn w:val="af3"/>
    <w:uiPriority w:val="99"/>
    <w:semiHidden/>
    <w:qFormat/>
    <w:rPr>
      <w:color w:val="808080"/>
    </w:rPr>
  </w:style>
  <w:style w:type="table" w:customStyle="1" w:styleId="afff6">
    <w:name w:val="三线表"/>
    <w:basedOn w:val="af4"/>
    <w:uiPriority w:val="99"/>
    <w:qFormat/>
    <w:rPr>
      <w:rFonts w:asciiTheme="minorHAnsi" w:eastAsiaTheme="minorEastAsia" w:hAnsiTheme="minorHAnsi" w:cstheme="minorBidi"/>
    </w:rPr>
    <w:tblPr>
      <w:tblInd w:w="0" w:type="dxa"/>
      <w:tblBorders>
        <w:top w:val="single" w:sz="4" w:space="0" w:color="auto"/>
        <w:bottom w:val="single" w:sz="4" w:space="0" w:color="auto"/>
      </w:tblBorders>
      <w:tblCellMar>
        <w:top w:w="0" w:type="dxa"/>
        <w:left w:w="108" w:type="dxa"/>
        <w:bottom w:w="0" w:type="dxa"/>
        <w:right w:w="108" w:type="dxa"/>
      </w:tblCellMar>
    </w:tblPr>
    <w:tblStylePr w:type="firstRow">
      <w:tblPr/>
      <w:tcPr>
        <w:tcBorders>
          <w:bottom w:val="single" w:sz="4" w:space="0" w:color="auto"/>
        </w:tcBorders>
      </w:tcPr>
    </w:tblStylePr>
  </w:style>
  <w:style w:type="paragraph" w:customStyle="1" w:styleId="afff7">
    <w:name w:val="标准文件_表格"/>
    <w:basedOn w:val="afff8"/>
    <w:qFormat/>
    <w:pPr>
      <w:jc w:val="center"/>
    </w:pPr>
    <w:rPr>
      <w:sz w:val="18"/>
    </w:rPr>
  </w:style>
  <w:style w:type="paragraph" w:customStyle="1" w:styleId="afff8">
    <w:name w:val="标准文件_段"/>
    <w:qFormat/>
    <w:pPr>
      <w:autoSpaceDE w:val="0"/>
      <w:autoSpaceDN w:val="0"/>
      <w:ind w:firstLineChars="200" w:firstLine="200"/>
      <w:jc w:val="both"/>
    </w:pPr>
    <w:rPr>
      <w:rFonts w:ascii="宋体"/>
      <w:sz w:val="21"/>
    </w:rPr>
  </w:style>
  <w:style w:type="paragraph" w:customStyle="1" w:styleId="afff9">
    <w:name w:val="标准文件_正文表标题"/>
    <w:next w:val="af2"/>
    <w:qFormat/>
    <w:pPr>
      <w:tabs>
        <w:tab w:val="left" w:pos="0"/>
      </w:tabs>
      <w:spacing w:beforeLines="50" w:before="50" w:afterLines="50" w:after="50"/>
      <w:jc w:val="center"/>
    </w:pPr>
    <w:rPr>
      <w:rFonts w:ascii="黑体" w:eastAsia="黑体"/>
      <w:sz w:val="21"/>
    </w:rPr>
  </w:style>
  <w:style w:type="paragraph" w:customStyle="1" w:styleId="afffa">
    <w:name w:val="标准文件_一级无标题"/>
    <w:basedOn w:val="af1"/>
    <w:qFormat/>
    <w:pPr>
      <w:spacing w:beforeLines="0" w:afterLines="0"/>
      <w:outlineLvl w:val="9"/>
    </w:pPr>
    <w:rPr>
      <w:rFonts w:ascii="宋体" w:eastAsia="宋体"/>
    </w:rPr>
  </w:style>
  <w:style w:type="paragraph" w:customStyle="1" w:styleId="af1">
    <w:name w:val="标准文件_一级条标题"/>
    <w:basedOn w:val="af0"/>
    <w:next w:val="afff8"/>
    <w:qFormat/>
    <w:pPr>
      <w:numPr>
        <w:ilvl w:val="2"/>
      </w:numPr>
      <w:spacing w:beforeLines="50" w:afterLines="50"/>
      <w:ind w:left="0"/>
      <w:outlineLvl w:val="1"/>
    </w:pPr>
  </w:style>
  <w:style w:type="paragraph" w:customStyle="1" w:styleId="af0">
    <w:name w:val="标准文件_章标题"/>
    <w:next w:val="afff8"/>
    <w:qFormat/>
    <w:pPr>
      <w:numPr>
        <w:ilvl w:val="1"/>
        <w:numId w:val="9"/>
      </w:numPr>
      <w:spacing w:beforeLines="100" w:afterLines="100"/>
      <w:jc w:val="both"/>
      <w:outlineLvl w:val="0"/>
    </w:pPr>
    <w:rPr>
      <w:rFonts w:ascii="黑体" w:eastAsia="黑体"/>
      <w:sz w:val="21"/>
    </w:rPr>
  </w:style>
  <w:style w:type="paragraph" w:customStyle="1" w:styleId="21">
    <w:name w:val="修订2"/>
    <w:hidden/>
    <w:uiPriority w:val="99"/>
    <w:unhideWhenUsed/>
    <w:rPr>
      <w:kern w:val="2"/>
      <w:sz w:val="21"/>
      <w:szCs w:val="24"/>
    </w:rPr>
  </w:style>
  <w:style w:type="paragraph" w:customStyle="1" w:styleId="BodyText2">
    <w:name w:val="BodyText2"/>
    <w:basedOn w:val="af2"/>
    <w:qFormat/>
    <w:rsid w:val="002A25AA"/>
    <w:pPr>
      <w:spacing w:after="120" w:line="480" w:lineRule="auto"/>
      <w:textAlignment w:val="baseline"/>
    </w:pPr>
    <w:rPr>
      <w:rFonts w:ascii="Calibri" w:eastAsia="宋体" w:hAnsi="Calibri"/>
      <w:color w:val="auto"/>
    </w:rPr>
  </w:style>
  <w:style w:type="character" w:customStyle="1" w:styleId="src">
    <w:name w:val="src"/>
    <w:basedOn w:val="af3"/>
    <w:rsid w:val="00D108F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microsoft.com/office/2007/relationships/stylesWithEffects" Target="stylesWithEffects.xml"/><Relationship Id="rId15" Type="http://schemas.openxmlformats.org/officeDocument/2006/relationships/image" Target="media/image6.png"/><Relationship Id="rId10" Type="http://schemas.openxmlformats.org/officeDocument/2006/relationships/image" Target="media/image1.pn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5.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041A7A11-8FC4-44E5-927A-5C4ECF26F0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1429</TotalTime>
  <Pages>21</Pages>
  <Words>1571</Words>
  <Characters>8959</Characters>
  <Application>Microsoft Office Word</Application>
  <DocSecurity>0</DocSecurity>
  <Lines>74</Lines>
  <Paragraphs>21</Paragraphs>
  <ScaleCrop>false</ScaleCrop>
  <Company>WWW.YlmF.CoM</Company>
  <LinksUpToDate>false</LinksUpToDate>
  <CharactersWithSpaces>10509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广西地方标准《脱氢枞酸》（征求意见稿）</dc:title>
  <dc:creator>Microsoft</dc:creator>
  <cp:lastModifiedBy>Administrator</cp:lastModifiedBy>
  <cp:revision>486</cp:revision>
  <cp:lastPrinted>2023-12-22T01:00:00Z</cp:lastPrinted>
  <dcterms:created xsi:type="dcterms:W3CDTF">2022-07-05T09:59:00Z</dcterms:created>
  <dcterms:modified xsi:type="dcterms:W3CDTF">2024-04-29T13:03:00Z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2052-12.1.0.16417</vt:lpwstr>
  </property>
  <property fmtid="{D5CDD505-2E9C-101B-9397-08002B2CF9AE}" pid="3" name="KSOSaveFontToCloudKey">
    <vt:lpwstr>617413157_btnclosed</vt:lpwstr>
  </property>
  <property fmtid="{D5CDD505-2E9C-101B-9397-08002B2CF9AE}" pid="4" name="ICV">
    <vt:lpwstr>0A1C1429E7764A938AC6B8D071EBF6F0</vt:lpwstr>
  </property>
</Properties>
</file>