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11.020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9"/>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pPr>
                    <w:pStyle w:val="52"/>
                    <w:framePr w:wrap="notBeside" w:vAnchor="page" w:hAnchor="page" w:x="1372" w:y="568"/>
                    <w:ind w:left="420" w:right="624"/>
                    <w:rPr>
                      <w:rFonts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C 05</w:t>
            </w:r>
            <w:r>
              <w:rPr>
                <w:rFonts w:ascii="黑体" w:hAnsi="黑体" w:eastAsia="黑体"/>
                <w:sz w:val="21"/>
                <w:szCs w:val="21"/>
              </w:rPr>
              <w:fldChar w:fldCharType="end"/>
            </w:r>
            <w:bookmarkEnd w:id="2"/>
          </w:p>
        </w:tc>
      </w:tr>
    </w:tbl>
    <w:p>
      <w:pPr>
        <w:pStyle w:val="53"/>
        <w:framePr w:w="9639" w:h="624" w:hRule="exact" w:hSpace="181" w:vSpace="181" w:wrap="around" w:hAnchor="page" w:x="1305" w:y="2269"/>
        <w:rPr>
          <w:rFonts w:ascii="黑体" w:hAnsi="黑体" w:eastAsia="黑体"/>
          <w:b w:val="0"/>
          <w:bCs w:val="0"/>
          <w:w w:val="100"/>
          <w:sz w:val="48"/>
          <w:szCs w:val="48"/>
        </w:rPr>
      </w:pPr>
      <w:bookmarkStart w:id="3" w:name="_Hlk26473981"/>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pPr>
        <w:pStyle w:val="198"/>
        <w:framePr/>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2024</w:t>
      </w:r>
      <w:r>
        <w:fldChar w:fldCharType="end"/>
      </w:r>
      <w:bookmarkEnd w:id="6"/>
    </w:p>
    <w:p>
      <w:pPr>
        <w:pStyle w:val="199"/>
        <w:framePr/>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7"/>
    </w:p>
    <w:p>
      <w:pPr>
        <w:spacing w:line="240" w:lineRule="auto"/>
        <w:rPr>
          <w:rFonts w:ascii="黑体" w:hAnsi="黑体" w:eastAsia="黑体"/>
          <w:sz w:val="10"/>
          <w:szCs w:val="10"/>
        </w:rPr>
      </w:pPr>
      <w:r>
        <w:rPr>
          <w:rFonts w:ascii="黑体" w:hAnsi="黑体" w:eastAsia="黑体"/>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3"/>
        <w:framePr w:w="9639" w:h="6976" w:hRule="exact" w:hSpace="0" w:vSpace="0" w:wrap="around" w:hAnchor="page" w:y="6408"/>
        <w:jc w:val="center"/>
        <w:rPr>
          <w:rFonts w:ascii="黑体" w:hAnsi="黑体" w:eastAsia="黑体"/>
          <w:b w:val="0"/>
          <w:bCs w:val="0"/>
          <w:w w:val="100"/>
        </w:rPr>
      </w:pPr>
    </w:p>
    <w:p>
      <w:pPr>
        <w:pStyle w:val="200"/>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t>体外反搏治疗操作技术规范</w:t>
      </w:r>
      <w:r>
        <w:fldChar w:fldCharType="end"/>
      </w:r>
      <w:bookmarkEnd w:id="8"/>
    </w:p>
    <w:p>
      <w:pPr>
        <w:framePr w:w="9639" w:h="6974" w:hRule="exact" w:wrap="around" w:vAnchor="page" w:hAnchor="page" w:x="1419" w:y="6408" w:anchorLock="1"/>
        <w:ind w:left="-1418"/>
      </w:pPr>
    </w:p>
    <w:p>
      <w:pPr>
        <w:pStyle w:val="128"/>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9"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Specification for the operation of extracorporeal counterpulsation therapy</w:t>
      </w:r>
      <w:r>
        <w:rPr>
          <w:rFonts w:ascii="黑体" w:hAnsi="黑体" w:eastAsia="黑体"/>
          <w:szCs w:val="28"/>
        </w:rPr>
        <w:fldChar w:fldCharType="end"/>
      </w:r>
      <w:bookmarkEnd w:id="9"/>
    </w:p>
    <w:p>
      <w:pPr>
        <w:framePr w:w="9639" w:h="6974" w:hRule="exact" w:wrap="around" w:vAnchor="page" w:hAnchor="page" w:x="1419" w:y="6408" w:anchorLock="1"/>
        <w:spacing w:line="760" w:lineRule="exact"/>
        <w:ind w:left="-1418"/>
      </w:pPr>
    </w:p>
    <w:p>
      <w:pPr>
        <w:pStyle w:val="128"/>
        <w:framePr w:w="9639" w:h="6974" w:hRule="exact" w:wrap="around" w:vAnchor="page" w:hAnchor="page" w:x="1419" w:y="6408" w:anchorLock="1"/>
        <w:textAlignment w:val="bottom"/>
        <w:rPr>
          <w:rFonts w:eastAsia="黑体"/>
          <w:szCs w:val="28"/>
        </w:rPr>
      </w:pPr>
    </w:p>
    <w:p>
      <w:pPr>
        <w:pStyle w:val="12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fldChar w:fldCharType="separate"/>
      </w:r>
      <w:r>
        <w:rPr>
          <w:sz w:val="24"/>
          <w:szCs w:val="28"/>
        </w:rPr>
        <w:fldChar w:fldCharType="end"/>
      </w:r>
      <w:bookmarkEnd w:id="10"/>
    </w:p>
    <w:p>
      <w:pPr>
        <w:pStyle w:val="12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1"/>
    </w:p>
    <w:p>
      <w:pPr>
        <w:pStyle w:val="128"/>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fldChar w:fldCharType="separate"/>
      </w:r>
      <w:r>
        <w:rPr>
          <w:b/>
          <w:sz w:val="21"/>
          <w:szCs w:val="28"/>
        </w:rPr>
        <w:fldChar w:fldCharType="end"/>
      </w:r>
      <w:bookmarkEnd w:id="12"/>
    </w:p>
    <w:p>
      <w:pPr>
        <w:pStyle w:val="196"/>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p>
    <w:p>
      <w:pPr>
        <w:pStyle w:val="197"/>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pPr>
        <w:pStyle w:val="154"/>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fldChar w:fldCharType="separate"/>
      </w:r>
      <w:r>
        <w:rPr>
          <w:rFonts w:hint="eastAsia" w:hAnsi="黑体"/>
          <w:w w:val="100"/>
          <w:sz w:val="28"/>
        </w:rPr>
        <w:t>广西标准</w:t>
      </w:r>
      <w:r>
        <w:rPr>
          <w:rFonts w:hAnsi="黑体"/>
          <w:w w:val="100"/>
          <w:sz w:val="28"/>
        </w:rPr>
        <w:t>化协会</w:t>
      </w:r>
      <w:r>
        <w:rPr>
          <w:rFonts w:hAnsi="黑体"/>
          <w:w w:val="100"/>
          <w:sz w:val="28"/>
        </w:rPr>
        <w:fldChar w:fldCharType="end"/>
      </w:r>
      <w:bookmarkEnd w:id="19"/>
      <w:r>
        <w:rPr>
          <w:rFonts w:ascii="Times New Roman"/>
          <w:w w:val="100"/>
          <w:sz w:val="28"/>
        </w:rPr>
        <w:t>  </w:t>
      </w:r>
      <w:r>
        <w:rPr>
          <w:rStyle w:val="232"/>
          <w:rFonts w:hint="eastAsia" w:hAnsi="黑体"/>
          <w:position w:val="0"/>
        </w:rPr>
        <w:t>发</w:t>
      </w:r>
      <w:r>
        <w:rPr>
          <w:rStyle w:val="232"/>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2"/>
        <w:spacing w:after="360"/>
      </w:pPr>
      <w:bookmarkStart w:id="20" w:name="BookMark2"/>
      <w:r>
        <w:rPr>
          <w:spacing w:val="320"/>
        </w:rPr>
        <w:t>前</w:t>
      </w:r>
      <w:r>
        <w:t>言</w:t>
      </w:r>
    </w:p>
    <w:p>
      <w:pPr>
        <w:pStyle w:val="59"/>
        <w:ind w:firstLine="420"/>
      </w:pPr>
      <w:r>
        <w:rPr>
          <w:rFonts w:hint="eastAsia"/>
        </w:rPr>
        <w:t>本文件参照GB/T 1.1—2020《标准化工作导则  第1部分：标准化文件的结构和起草规则》的规定起草。</w:t>
      </w:r>
    </w:p>
    <w:p>
      <w:pPr>
        <w:pStyle w:val="59"/>
        <w:ind w:firstLine="420"/>
      </w:pPr>
      <w:r>
        <w:rPr>
          <w:rFonts w:hint="eastAsia"/>
        </w:rPr>
        <w:t>本文件由广西医科大学第一附属医院提出、</w:t>
      </w:r>
      <w:r>
        <w:t>宣贯</w:t>
      </w:r>
      <w:r>
        <w:rPr>
          <w:rFonts w:hint="eastAsia"/>
        </w:rPr>
        <w:t>。</w:t>
      </w:r>
    </w:p>
    <w:p>
      <w:pPr>
        <w:pStyle w:val="59"/>
        <w:ind w:firstLine="420"/>
      </w:pPr>
      <w:r>
        <w:rPr>
          <w:rFonts w:hint="eastAsia"/>
        </w:rPr>
        <w:t>本文件由广西标准化</w:t>
      </w:r>
      <w:r>
        <w:t>协会</w:t>
      </w:r>
      <w:r>
        <w:rPr>
          <w:rFonts w:hint="eastAsia"/>
        </w:rPr>
        <w:t>归口。</w:t>
      </w:r>
    </w:p>
    <w:p>
      <w:pPr>
        <w:pStyle w:val="59"/>
        <w:ind w:firstLine="420"/>
      </w:pPr>
      <w:r>
        <w:rPr>
          <w:rFonts w:hint="eastAsia"/>
        </w:rPr>
        <w:t>本文件起草单位：广西医科大学第一附属医院、哈尔滨医科大学附属第二医院、玉林市第一人民医院、广西医科大学第二附属医院、上海市同济医院、中山大学附属第一医院广西医院、广西医科大学附属武鸣医院、柳州市人民医院、百色市人民医院、南宁市第一人民医院、南宁市第二人民医院、桂林市人民医院、广西壮族自治区民族医院、河池市人民医院、崇左市人民医院。</w:t>
      </w:r>
    </w:p>
    <w:p>
      <w:pPr>
        <w:pStyle w:val="59"/>
        <w:ind w:firstLine="420"/>
      </w:pPr>
      <w:r>
        <w:rPr>
          <w:rFonts w:hint="eastAsia"/>
        </w:rPr>
        <w:t>本文件主要起草人：曾志羽、韦恒、吴孝军、谢文超、黄锋、何燕、龙曼云、黄巧娟、车琳、甘剑超、黄流强、刘艳丽、黄照河、刘杰、张景昌、潘迪光、苏晓琳、杨德志、黄斌、李高叶、罗海彬、郑静、路华、郑梅。</w:t>
      </w:r>
    </w:p>
    <w:p>
      <w:pPr>
        <w:pStyle w:val="59"/>
        <w:ind w:firstLine="420"/>
      </w:pPr>
    </w:p>
    <w:p>
      <w:pPr>
        <w:pStyle w:val="59"/>
        <w:ind w:firstLine="420"/>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linePitch="312" w:charSpace="0"/>
        </w:sectPr>
      </w:pPr>
    </w:p>
    <w:bookmarkEnd w:id="20"/>
    <w:p>
      <w:pPr>
        <w:spacing w:line="20" w:lineRule="exact"/>
        <w:jc w:val="center"/>
        <w:rPr>
          <w:rFonts w:ascii="黑体" w:hAnsi="黑体" w:eastAsia="黑体"/>
          <w:sz w:val="32"/>
          <w:szCs w:val="32"/>
        </w:rPr>
      </w:pPr>
      <w:bookmarkStart w:id="21" w:name="BookMark4"/>
    </w:p>
    <w:p>
      <w:pPr>
        <w:spacing w:line="20" w:lineRule="exact"/>
        <w:jc w:val="center"/>
        <w:rPr>
          <w:rFonts w:ascii="黑体" w:hAnsi="黑体" w:eastAsia="黑体"/>
          <w:sz w:val="32"/>
          <w:szCs w:val="32"/>
        </w:rPr>
      </w:pPr>
    </w:p>
    <w:sdt>
      <w:sdtPr>
        <w:tag w:val="NEW_STAND_NAME"/>
        <w:id w:val="595910757"/>
        <w:lock w:val="sdtLocked"/>
        <w:placeholder>
          <w:docPart w:val="9F79EA677921433A9069ADBAFC85A44D"/>
        </w:placeholder>
      </w:sdtPr>
      <w:sdtContent>
        <w:p>
          <w:pPr>
            <w:pStyle w:val="180"/>
            <w:spacing w:before="2" w:beforeLines="1" w:after="528" w:afterLines="220"/>
          </w:pPr>
          <w:bookmarkStart w:id="22" w:name="NEW_STAND_NAME"/>
          <w:r>
            <w:rPr>
              <w:rFonts w:hint="eastAsia"/>
            </w:rPr>
            <w:t>体外反搏治疗操作技术规范</w:t>
          </w:r>
        </w:p>
      </w:sdtContent>
    </w:sdt>
    <w:bookmarkEnd w:id="22"/>
    <w:p>
      <w:pPr>
        <w:pStyle w:val="107"/>
        <w:spacing w:before="240" w:after="240"/>
      </w:pPr>
      <w:bookmarkStart w:id="23" w:name="_Toc24884218"/>
      <w:bookmarkStart w:id="24" w:name="_Toc26986771"/>
      <w:bookmarkStart w:id="25" w:name="_Toc24884211"/>
      <w:bookmarkStart w:id="26" w:name="_Toc17233333"/>
      <w:bookmarkStart w:id="27" w:name="_Toc26718930"/>
      <w:bookmarkStart w:id="28" w:name="_Toc26986530"/>
      <w:bookmarkStart w:id="29" w:name="_Toc26648465"/>
      <w:bookmarkStart w:id="30" w:name="_Toc17233325"/>
      <w:bookmarkStart w:id="31" w:name="_Toc97192964"/>
      <w:r>
        <w:rPr>
          <w:rFonts w:hint="eastAsia"/>
        </w:rPr>
        <w:t>范围</w:t>
      </w:r>
      <w:bookmarkEnd w:id="23"/>
      <w:bookmarkEnd w:id="24"/>
      <w:bookmarkEnd w:id="25"/>
      <w:bookmarkEnd w:id="26"/>
      <w:bookmarkEnd w:id="27"/>
      <w:bookmarkEnd w:id="28"/>
      <w:bookmarkEnd w:id="29"/>
      <w:bookmarkEnd w:id="30"/>
      <w:bookmarkEnd w:id="31"/>
    </w:p>
    <w:p>
      <w:pPr>
        <w:pStyle w:val="59"/>
        <w:ind w:firstLine="420"/>
      </w:pPr>
      <w:bookmarkStart w:id="32" w:name="_Toc17233334"/>
      <w:bookmarkStart w:id="33" w:name="_Toc24884219"/>
      <w:bookmarkStart w:id="34" w:name="_Toc17233326"/>
      <w:bookmarkStart w:id="35" w:name="_Toc24884212"/>
      <w:bookmarkStart w:id="36" w:name="_Toc26648466"/>
      <w:r>
        <w:rPr>
          <w:rFonts w:hint="eastAsia"/>
        </w:rPr>
        <w:t>本文件界定了体外反搏的术语和定义，规定了适应症和禁忌症、操作要求、注意事项等内容，描述了体外反搏患者伴随疾病的处理。</w:t>
      </w:r>
    </w:p>
    <w:p>
      <w:pPr>
        <w:pStyle w:val="59"/>
        <w:ind w:firstLine="420"/>
      </w:pPr>
      <w:r>
        <w:rPr>
          <w:rFonts w:hint="eastAsia"/>
        </w:rPr>
        <w:t>本文件适用于体外反搏治疗操作。</w:t>
      </w:r>
    </w:p>
    <w:p>
      <w:pPr>
        <w:pStyle w:val="107"/>
        <w:spacing w:before="240" w:after="240"/>
      </w:pPr>
      <w:bookmarkStart w:id="37" w:name="_Toc26986772"/>
      <w:bookmarkStart w:id="38" w:name="_Toc97192965"/>
      <w:bookmarkStart w:id="39" w:name="_Toc26718931"/>
      <w:bookmarkStart w:id="40" w:name="_Toc26986531"/>
      <w:r>
        <w:rPr>
          <w:rFonts w:hint="eastAsia"/>
        </w:rPr>
        <w:t>规范性引用文件</w:t>
      </w:r>
      <w:bookmarkEnd w:id="32"/>
      <w:bookmarkEnd w:id="33"/>
      <w:bookmarkEnd w:id="34"/>
      <w:bookmarkEnd w:id="35"/>
      <w:bookmarkEnd w:id="36"/>
      <w:bookmarkEnd w:id="37"/>
      <w:bookmarkEnd w:id="38"/>
      <w:bookmarkEnd w:id="39"/>
      <w:bookmarkEnd w:id="40"/>
    </w:p>
    <w:sdt>
      <w:sdtPr>
        <w:rPr>
          <w:rFonts w:hint="eastAsia"/>
        </w:rPr>
        <w:id w:val="715848253"/>
        <w:placeholder>
          <w:docPart w:val="D97F3BB39BF7424E9522332C56458DE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9"/>
            <w:ind w:firstLine="420"/>
          </w:pPr>
          <w:r>
            <w:rPr>
              <w:rFonts w:hint="eastAsia"/>
            </w:rPr>
            <w:t>本文件没有规范性引用文件。</w:t>
          </w:r>
        </w:p>
      </w:sdtContent>
    </w:sdt>
    <w:p>
      <w:pPr>
        <w:pStyle w:val="107"/>
        <w:spacing w:before="240" w:after="240"/>
        <w:rPr>
          <w:szCs w:val="21"/>
        </w:rPr>
      </w:pPr>
      <w:bookmarkStart w:id="41" w:name="_Toc97192966"/>
      <w:r>
        <w:rPr>
          <w:rFonts w:hint="eastAsia"/>
          <w:szCs w:val="21"/>
        </w:rPr>
        <w:t>术语和定义</w:t>
      </w:r>
      <w:bookmarkEnd w:id="41"/>
    </w:p>
    <w:p>
      <w:pPr>
        <w:pStyle w:val="59"/>
        <w:ind w:firstLine="420"/>
      </w:pPr>
      <w:sdt>
        <w:sdtPr>
          <w:id w:val="-1909835108"/>
          <w:placeholder>
            <w:docPart w:val="C60684EC7BC34740AF0ACC052C48C5A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bookmarkStart w:id="42" w:name="_Toc26986532"/>
          <w:bookmarkEnd w:id="42"/>
          <w:r>
            <w:t>下列术语和定义适用于本文件。</w:t>
          </w:r>
        </w:sdtContent>
      </w:sdt>
    </w:p>
    <w:p>
      <w:pPr>
        <w:pStyle w:val="226"/>
        <w:ind w:left="420" w:hanging="420" w:hangingChars="200"/>
      </w:pPr>
      <w:r>
        <w:rPr>
          <w:rFonts w:ascii="黑体" w:hAnsi="黑体" w:eastAsia="黑体"/>
        </w:rPr>
        <w:br w:type="textWrapping"/>
      </w:r>
      <w:r>
        <w:rPr>
          <w:rFonts w:hint="eastAsia" w:ascii="黑体" w:hAnsi="黑体" w:eastAsia="黑体"/>
        </w:rPr>
        <w:t>体外</w:t>
      </w:r>
      <w:r>
        <w:rPr>
          <w:rFonts w:ascii="黑体" w:hAnsi="黑体" w:eastAsia="黑体"/>
        </w:rPr>
        <w:t>反搏  E</w:t>
      </w:r>
      <w:r>
        <w:rPr>
          <w:rFonts w:hint="eastAsia" w:ascii="黑体" w:hAnsi="黑体" w:eastAsia="黑体"/>
        </w:rPr>
        <w:t>x</w:t>
      </w:r>
      <w:r>
        <w:rPr>
          <w:rFonts w:ascii="黑体" w:hAnsi="黑体" w:eastAsia="黑体"/>
        </w:rPr>
        <w:t>tracorporeal counterpulsation</w:t>
      </w:r>
      <w:r>
        <w:rPr>
          <w:rFonts w:hint="eastAsia" w:ascii="黑体" w:hAnsi="黑体" w:eastAsia="黑体"/>
        </w:rPr>
        <w:t>，EC</w:t>
      </w:r>
      <w:r>
        <w:rPr>
          <w:rFonts w:ascii="黑体" w:hAnsi="黑体" w:eastAsia="黑体"/>
        </w:rPr>
        <w:t>P</w:t>
      </w:r>
    </w:p>
    <w:p>
      <w:pPr>
        <w:pStyle w:val="59"/>
        <w:ind w:firstLine="420"/>
      </w:pPr>
      <w:r>
        <w:rPr>
          <w:rFonts w:hint="eastAsia"/>
        </w:rPr>
        <w:t>通过包裹在四肢和臀部的气囊，在心脏舒张期对气囊充气加压，促使肢体动脉的血液驱返至主动脉，使舒张压明显增高，为心脏增加血流，降低心脏后负荷；在心脏收缩期气囊迅速排气，压力解除，促使主动脉内收缩压下降，最大限度减轻心脏射血期阻力，血液加速流向远端，从而达到反搏效应的一种辅助循环方法。</w:t>
      </w:r>
    </w:p>
    <w:p>
      <w:pPr>
        <w:pStyle w:val="107"/>
        <w:spacing w:before="240" w:after="240"/>
      </w:pPr>
      <w:r>
        <w:rPr>
          <w:rFonts w:hint="eastAsia"/>
        </w:rPr>
        <w:t>适应症和禁忌症</w:t>
      </w:r>
    </w:p>
    <w:p>
      <w:pPr>
        <w:pStyle w:val="108"/>
        <w:spacing w:before="120" w:after="120"/>
      </w:pPr>
      <w:r>
        <w:rPr>
          <w:rFonts w:hint="eastAsia"/>
        </w:rPr>
        <w:t>适应症</w:t>
      </w:r>
    </w:p>
    <w:p>
      <w:pPr>
        <w:pStyle w:val="68"/>
        <w:spacing w:before="120" w:after="120"/>
      </w:pPr>
      <w:r>
        <w:rPr>
          <w:rFonts w:hint="eastAsia"/>
        </w:rPr>
        <w:t>缺血性心血管疾病</w:t>
      </w:r>
    </w:p>
    <w:p>
      <w:pPr>
        <w:pStyle w:val="59"/>
        <w:ind w:firstLine="420"/>
      </w:pPr>
      <w:r>
        <w:rPr>
          <w:rFonts w:hint="eastAsia"/>
        </w:rPr>
        <w:t>稳定型/不稳定型心绞痛；无症状性心肌缺血；陈旧性心肌梗死伴心肌缺血；心内直视手术后低心排量综合征；冠脉支架植入/冠脉搭桥术后；经皮腔内动脉成形术（PTCA）术后；慢性充血性心力衰竭（NYHA分级Ⅰ～Ⅲ级）；高血压病等。</w:t>
      </w:r>
    </w:p>
    <w:p>
      <w:pPr>
        <w:pStyle w:val="68"/>
        <w:spacing w:before="120" w:after="120"/>
      </w:pPr>
      <w:r>
        <w:rPr>
          <w:rFonts w:hint="eastAsia"/>
        </w:rPr>
        <w:t>缺血性脑血管疾病</w:t>
      </w:r>
    </w:p>
    <w:p>
      <w:pPr>
        <w:pStyle w:val="59"/>
        <w:ind w:firstLine="420"/>
      </w:pPr>
      <w:r>
        <w:rPr>
          <w:rFonts w:hint="eastAsia"/>
        </w:rPr>
        <w:t>脑动脉硬化；短暂性脑缺血发作（TIA）；脑血栓形成（动脉硬化性脑梗塞）；脑梗死（包括腔隙性梗死）；椎-基底动脉供血不足（包括椎动脉型颈椎病）；老年性痴呆；血管性痴呆；眩晕综合症（脑源性和颈源性）；血管性头痛等。</w:t>
      </w:r>
    </w:p>
    <w:p>
      <w:pPr>
        <w:pStyle w:val="68"/>
        <w:spacing w:before="120" w:after="120"/>
      </w:pPr>
      <w:r>
        <w:rPr>
          <w:rFonts w:hint="eastAsia"/>
        </w:rPr>
        <w:t>缺血性眼病</w:t>
      </w:r>
    </w:p>
    <w:p>
      <w:pPr>
        <w:pStyle w:val="59"/>
        <w:ind w:firstLine="420"/>
      </w:pPr>
      <w:r>
        <w:rPr>
          <w:rFonts w:hint="eastAsia"/>
        </w:rPr>
        <w:t>视网膜中央动脉栓塞（早期）；缺血性视神经病变；中心性浆液性视网膜脉络膜病变。</w:t>
      </w:r>
    </w:p>
    <w:p>
      <w:pPr>
        <w:pStyle w:val="68"/>
        <w:spacing w:before="120" w:after="120"/>
      </w:pPr>
      <w:r>
        <w:rPr>
          <w:rFonts w:hint="eastAsia"/>
        </w:rPr>
        <w:t>其他疾病</w:t>
      </w:r>
    </w:p>
    <w:p>
      <w:pPr>
        <w:pStyle w:val="59"/>
        <w:ind w:firstLine="420"/>
      </w:pPr>
      <w:r>
        <w:rPr>
          <w:rFonts w:hint="eastAsia"/>
        </w:rPr>
        <w:t>突发性耳聋；血管性阳痿；动脉硬化性血管闭塞；血管闭塞性脉管炎；末梢循环障碍；缺血性肾脏疾病等。</w:t>
      </w:r>
    </w:p>
    <w:p>
      <w:pPr>
        <w:pStyle w:val="68"/>
        <w:spacing w:before="120" w:after="120"/>
      </w:pPr>
      <w:r>
        <w:rPr>
          <w:rFonts w:hint="eastAsia"/>
        </w:rPr>
        <w:t>康复、保健、消除疲劳</w:t>
      </w:r>
    </w:p>
    <w:p>
      <w:pPr>
        <w:pStyle w:val="59"/>
        <w:ind w:firstLine="420"/>
      </w:pPr>
      <w:r>
        <w:rPr>
          <w:rFonts w:hint="eastAsia"/>
        </w:rPr>
        <w:t>有高血压、糖尿病、高脂血症、肥胖等心血管危险因素者防治心脑血管疾病；预防疲劳；亚健康人群和老年人的保健。</w:t>
      </w:r>
    </w:p>
    <w:p>
      <w:pPr>
        <w:pStyle w:val="108"/>
        <w:spacing w:before="120" w:after="120"/>
      </w:pPr>
      <w:r>
        <w:rPr>
          <w:rFonts w:hint="eastAsia"/>
        </w:rPr>
        <w:t>禁忌症</w:t>
      </w:r>
    </w:p>
    <w:p>
      <w:pPr>
        <w:pStyle w:val="168"/>
      </w:pPr>
      <w:r>
        <w:rPr>
          <w:rFonts w:hint="eastAsia"/>
        </w:rPr>
        <w:t>中重度主动脉瓣关闭不全的</w:t>
      </w:r>
      <w:r>
        <w:t>患者</w:t>
      </w:r>
      <w:r>
        <w:rPr>
          <w:rFonts w:hint="eastAsia"/>
        </w:rPr>
        <w:t>。</w:t>
      </w:r>
    </w:p>
    <w:p>
      <w:pPr>
        <w:pStyle w:val="168"/>
      </w:pPr>
      <w:r>
        <w:rPr>
          <w:rFonts w:hint="eastAsia"/>
        </w:rPr>
        <w:t>夹层动脉瘤，胸腹主动脉瘤，脑动脉瘤的患者。</w:t>
      </w:r>
    </w:p>
    <w:p>
      <w:pPr>
        <w:pStyle w:val="168"/>
      </w:pPr>
      <w:r>
        <w:rPr>
          <w:rFonts w:hint="eastAsia"/>
        </w:rPr>
        <w:t>中重度肺动脉高压和（或）右心功能不全的患者。</w:t>
      </w:r>
    </w:p>
    <w:p>
      <w:pPr>
        <w:pStyle w:val="168"/>
      </w:pPr>
      <w:r>
        <w:rPr>
          <w:rFonts w:hint="eastAsia"/>
        </w:rPr>
        <w:t>各种出血性疾病，口服抗凝药物伴出血风险的患者。</w:t>
      </w:r>
    </w:p>
    <w:p>
      <w:pPr>
        <w:pStyle w:val="168"/>
      </w:pPr>
      <w:r>
        <w:rPr>
          <w:rFonts w:hint="eastAsia"/>
        </w:rPr>
        <w:t>活动性静脉炎，静脉血栓形成的患者。</w:t>
      </w:r>
    </w:p>
    <w:p>
      <w:pPr>
        <w:pStyle w:val="168"/>
      </w:pPr>
      <w:r>
        <w:rPr>
          <w:rFonts w:hint="eastAsia"/>
        </w:rPr>
        <w:t>需包裹囊套的部位有感染灶或中重度水肿者。</w:t>
      </w:r>
    </w:p>
    <w:p>
      <w:pPr>
        <w:pStyle w:val="168"/>
      </w:pPr>
      <w:r>
        <w:rPr>
          <w:rFonts w:hint="eastAsia"/>
        </w:rPr>
        <w:t>未</w:t>
      </w:r>
      <w:r>
        <w:t>控制的</w:t>
      </w:r>
      <w:r>
        <w:rPr>
          <w:rFonts w:hint="eastAsia"/>
        </w:rPr>
        <w:t>高血压（＞170/110</w:t>
      </w:r>
      <w:r>
        <w:rPr>
          <w:rFonts w:hint="eastAsia"/>
          <w:vertAlign w:val="superscript"/>
        </w:rPr>
        <w:t xml:space="preserve"> </w:t>
      </w:r>
      <w:r>
        <w:rPr>
          <w:rFonts w:hint="eastAsia"/>
        </w:rPr>
        <w:t>mmHg，1mmHg=0.133</w:t>
      </w:r>
      <w:r>
        <w:rPr>
          <w:rFonts w:hint="eastAsia"/>
          <w:vertAlign w:val="superscript"/>
        </w:rPr>
        <w:t xml:space="preserve"> </w:t>
      </w:r>
      <w:r>
        <w:rPr>
          <w:rFonts w:hint="eastAsia"/>
        </w:rPr>
        <w:t>kPa）患者。</w:t>
      </w:r>
    </w:p>
    <w:p>
      <w:pPr>
        <w:pStyle w:val="168"/>
      </w:pPr>
      <w:r>
        <w:rPr>
          <w:rFonts w:hint="eastAsia"/>
        </w:rPr>
        <w:t>有可能干扰EECP心电门控功能的心律失常的患者。</w:t>
      </w:r>
    </w:p>
    <w:p>
      <w:pPr>
        <w:pStyle w:val="168"/>
      </w:pPr>
      <w:r>
        <w:rPr>
          <w:rFonts w:hint="eastAsia"/>
        </w:rPr>
        <w:t>心力衰竭急性发作期的患者。</w:t>
      </w:r>
    </w:p>
    <w:p>
      <w:pPr>
        <w:pStyle w:val="168"/>
      </w:pPr>
      <w:r>
        <w:rPr>
          <w:rFonts w:hint="eastAsia"/>
        </w:rPr>
        <w:t>下肢动脉支架置入的患者。</w:t>
      </w:r>
    </w:p>
    <w:p>
      <w:pPr>
        <w:pStyle w:val="168"/>
      </w:pPr>
      <w:r>
        <w:rPr>
          <w:rFonts w:hint="eastAsia"/>
        </w:rPr>
        <w:t>妊娠。</w:t>
      </w:r>
    </w:p>
    <w:p>
      <w:pPr>
        <w:pStyle w:val="107"/>
        <w:spacing w:before="240" w:after="240"/>
      </w:pPr>
      <w:r>
        <w:rPr>
          <w:rFonts w:hint="eastAsia"/>
        </w:rPr>
        <w:t>操作方法</w:t>
      </w:r>
    </w:p>
    <w:p>
      <w:pPr>
        <w:pStyle w:val="108"/>
        <w:spacing w:before="120" w:after="120"/>
      </w:pPr>
      <w:r>
        <w:rPr>
          <w:rFonts w:hint="eastAsia"/>
        </w:rPr>
        <w:t>操作前</w:t>
      </w:r>
      <w:r>
        <w:t>准备</w:t>
      </w:r>
    </w:p>
    <w:p>
      <w:pPr>
        <w:pStyle w:val="68"/>
        <w:spacing w:before="120" w:after="120"/>
      </w:pPr>
      <w:r>
        <w:rPr>
          <w:rFonts w:hint="eastAsia"/>
        </w:rPr>
        <w:t>评估</w:t>
      </w:r>
    </w:p>
    <w:p>
      <w:pPr>
        <w:pStyle w:val="59"/>
        <w:ind w:firstLine="420"/>
      </w:pPr>
      <w:r>
        <w:t>对患者进行适应症</w:t>
      </w:r>
      <w:r>
        <w:rPr>
          <w:rFonts w:hint="eastAsia"/>
        </w:rPr>
        <w:t>及禁忌症</w:t>
      </w:r>
      <w:r>
        <w:t>评估</w:t>
      </w:r>
      <w:r>
        <w:rPr>
          <w:rFonts w:hint="eastAsia"/>
        </w:rPr>
        <w:t>，</w:t>
      </w:r>
      <w:r>
        <w:t>包括现病史</w:t>
      </w:r>
      <w:r>
        <w:rPr>
          <w:rFonts w:hint="eastAsia"/>
        </w:rPr>
        <w:t>、</w:t>
      </w:r>
      <w:r>
        <w:t>既往病史、生命体征</w:t>
      </w:r>
      <w:r>
        <w:rPr>
          <w:rFonts w:hint="eastAsia"/>
        </w:rPr>
        <w:t>等。患者有明确的适应症，无禁忌症。</w:t>
      </w:r>
    </w:p>
    <w:p>
      <w:pPr>
        <w:pStyle w:val="68"/>
        <w:spacing w:before="120" w:after="120"/>
      </w:pPr>
      <w:r>
        <w:rPr>
          <w:rFonts w:hint="eastAsia"/>
        </w:rPr>
        <w:t>辅助检查</w:t>
      </w:r>
    </w:p>
    <w:p>
      <w:pPr>
        <w:pStyle w:val="97"/>
        <w:spacing w:before="120" w:after="120"/>
      </w:pPr>
      <w:r>
        <w:rPr>
          <w:rFonts w:hint="eastAsia"/>
        </w:rPr>
        <w:t>实验室检查</w:t>
      </w:r>
    </w:p>
    <w:p>
      <w:pPr>
        <w:pStyle w:val="108"/>
        <w:numPr>
          <w:ilvl w:val="2"/>
          <w:numId w:val="0"/>
        </w:numPr>
        <w:spacing w:before="120" w:after="120"/>
        <w:ind w:firstLine="420" w:firstLineChars="200"/>
      </w:pPr>
      <w:r>
        <w:rPr>
          <w:rFonts w:hint="eastAsia" w:ascii="宋体" w:eastAsia="宋体"/>
        </w:rPr>
        <w:t>血常规、肝肾功能、电解质、心肌酶学标志物、凝血功能、D-二聚体、BNP、血糖、血脂等。</w:t>
      </w:r>
    </w:p>
    <w:p>
      <w:pPr>
        <w:pStyle w:val="97"/>
        <w:spacing w:before="120" w:after="120"/>
      </w:pPr>
      <w:r>
        <w:rPr>
          <w:rFonts w:hint="eastAsia"/>
        </w:rPr>
        <w:t>器械检查</w:t>
      </w:r>
    </w:p>
    <w:p>
      <w:pPr>
        <w:pStyle w:val="108"/>
        <w:numPr>
          <w:ilvl w:val="2"/>
          <w:numId w:val="0"/>
        </w:numPr>
        <w:spacing w:before="120" w:after="120"/>
        <w:ind w:firstLine="420" w:firstLineChars="200"/>
        <w:rPr>
          <w:rFonts w:ascii="宋体" w:eastAsia="宋体"/>
        </w:rPr>
      </w:pPr>
      <w:r>
        <w:rPr>
          <w:rFonts w:hint="eastAsia" w:ascii="宋体" w:eastAsia="宋体"/>
        </w:rPr>
        <w:t>心电图、心脏超声、双下肢动静脉血管超声，根据情况，必要时经食管超声心动图、冠脉CTA或造影、胸腹主动CTA或造影等。</w:t>
      </w:r>
    </w:p>
    <w:p>
      <w:pPr>
        <w:pStyle w:val="68"/>
        <w:spacing w:before="120" w:after="120"/>
      </w:pPr>
      <w:r>
        <w:rPr>
          <w:rFonts w:hint="eastAsia"/>
        </w:rPr>
        <w:t>设备准备</w:t>
      </w:r>
    </w:p>
    <w:p>
      <w:pPr>
        <w:pStyle w:val="59"/>
        <w:ind w:firstLine="420"/>
      </w:pPr>
      <w:r>
        <w:rPr>
          <w:rFonts w:hint="eastAsia"/>
        </w:rPr>
        <w:t>根据患者的具体情况选择合适的压力袖，并将其连接到控制系统上。在确保设备正常工作之后，调整设备参数，包括压力强度和节律等，以适应患者的病情和治疗需求。</w:t>
      </w:r>
    </w:p>
    <w:p>
      <w:pPr>
        <w:pStyle w:val="68"/>
        <w:spacing w:before="120" w:after="120"/>
        <w:rPr>
          <w:color w:val="auto"/>
        </w:rPr>
      </w:pPr>
      <w:r>
        <w:rPr>
          <w:rFonts w:hint="eastAsia"/>
          <w:color w:val="auto"/>
        </w:rPr>
        <w:t>引导患者准备</w:t>
      </w:r>
    </w:p>
    <w:p>
      <w:pPr>
        <w:pStyle w:val="167"/>
        <w:rPr>
          <w:color w:val="auto"/>
        </w:rPr>
      </w:pPr>
      <w:r>
        <w:rPr>
          <w:rFonts w:hint="eastAsia"/>
          <w:color w:val="auto"/>
        </w:rPr>
        <w:t>对于初次接受ECP治疗的患者要进行充分的宣教，安抚患者紧张情绪，取得患者的理解及主动配合。</w:t>
      </w:r>
    </w:p>
    <w:p>
      <w:pPr>
        <w:pStyle w:val="167"/>
      </w:pPr>
      <w:r>
        <w:rPr>
          <w:rFonts w:hint="eastAsia"/>
          <w:color w:val="auto"/>
        </w:rPr>
        <w:t>患者接受ECP治疗前不应摄入茶、烟</w:t>
      </w:r>
      <w:r>
        <w:rPr>
          <w:rFonts w:hint="eastAsia"/>
        </w:rPr>
        <w:t>、酒、咖啡等易致兴奋的食物；并排尿，避免反搏过程因排尿导致治疗中断。</w:t>
      </w:r>
    </w:p>
    <w:p>
      <w:pPr>
        <w:pStyle w:val="108"/>
        <w:spacing w:before="120" w:after="120"/>
      </w:pPr>
      <w:r>
        <w:rPr>
          <w:rFonts w:hint="eastAsia"/>
        </w:rPr>
        <w:t>操作要点</w:t>
      </w:r>
      <w:r>
        <w:t>及要求</w:t>
      </w:r>
    </w:p>
    <w:p>
      <w:pPr>
        <w:pStyle w:val="68"/>
        <w:spacing w:before="120" w:after="120"/>
      </w:pPr>
      <w:r>
        <w:rPr>
          <w:rFonts w:hint="eastAsia"/>
        </w:rPr>
        <w:t>上机</w:t>
      </w:r>
    </w:p>
    <w:p>
      <w:pPr>
        <w:pStyle w:val="59"/>
        <w:ind w:firstLine="421" w:firstLineChars="0"/>
      </w:pPr>
      <w:r>
        <w:rPr>
          <w:rFonts w:hint="eastAsia"/>
        </w:rPr>
        <w:t>按顺序开机，摆好囊套位置，要求患者尾骨对准囊套的中心点，然后平躺于治疗床上。</w:t>
      </w:r>
    </w:p>
    <w:p>
      <w:pPr>
        <w:pStyle w:val="68"/>
        <w:spacing w:before="120" w:after="120"/>
      </w:pPr>
      <w:r>
        <w:rPr>
          <w:rFonts w:hint="eastAsia"/>
        </w:rPr>
        <w:t>贴电极</w:t>
      </w:r>
    </w:p>
    <w:p>
      <w:pPr>
        <w:pStyle w:val="59"/>
        <w:ind w:firstLine="421" w:firstLineChars="0"/>
      </w:pPr>
      <w:r>
        <w:rPr>
          <w:rFonts w:hint="eastAsia"/>
        </w:rPr>
        <w:t>清洁皮肤，负极贴在左侧锁骨下附近，正极贴在V3</w:t>
      </w:r>
      <w:r>
        <w:rPr>
          <w:rFonts w:hint="eastAsia"/>
          <w:lang w:eastAsia="zh-CN"/>
        </w:rPr>
        <w:t>～</w:t>
      </w:r>
      <w:r>
        <w:rPr>
          <w:rFonts w:hint="eastAsia"/>
        </w:rPr>
        <w:t>V6之间的任何位置，第三个电极贴在右侧乳房下任意位置。如安装有心脏起搏器患者电极应远离起搏器位置。</w:t>
      </w:r>
    </w:p>
    <w:p>
      <w:pPr>
        <w:pStyle w:val="68"/>
        <w:spacing w:before="120" w:after="120"/>
      </w:pPr>
      <w:r>
        <w:rPr>
          <w:rFonts w:hint="eastAsia"/>
        </w:rPr>
        <w:t>包扎气囊</w:t>
      </w:r>
    </w:p>
    <w:p>
      <w:pPr>
        <w:pStyle w:val="59"/>
        <w:ind w:firstLine="421" w:firstLineChars="0"/>
        <w:rPr>
          <w:rFonts w:hint="eastAsia"/>
        </w:rPr>
      </w:pPr>
      <w:r>
        <w:rPr>
          <w:rFonts w:hint="eastAsia"/>
        </w:rPr>
        <w:t>气囊尽量往躯干方向包扎，包扎顺序尽量先大腿后小腿再臀部，要求气囊稍紧勿松（以仅能放进一只手指为宜），囊套表面无褶皱，气囊连接管无扭曲。男性患者勿将阴茎及阴囊包扎至气囊内。</w:t>
      </w:r>
    </w:p>
    <w:p>
      <w:pPr>
        <w:pStyle w:val="59"/>
        <w:ind w:firstLine="421" w:firstLineChars="0"/>
        <w:rPr>
          <w:rFonts w:hint="eastAsia"/>
        </w:rPr>
      </w:pPr>
    </w:p>
    <w:p>
      <w:pPr>
        <w:pStyle w:val="68"/>
        <w:spacing w:before="120" w:after="120"/>
      </w:pPr>
      <w:r>
        <w:rPr>
          <w:rFonts w:hint="eastAsia"/>
        </w:rPr>
        <w:t>指脉氧监测</w:t>
      </w:r>
    </w:p>
    <w:p>
      <w:pPr>
        <w:pStyle w:val="59"/>
        <w:ind w:firstLine="420"/>
      </w:pPr>
      <w:r>
        <w:rPr>
          <w:rFonts w:hint="eastAsia"/>
        </w:rPr>
        <w:t>宜选择食指、中指或无名指放进指脉氧监测夹中，注意保持指甲面朝上。避免使用涂有指甲油、美甲的</w:t>
      </w:r>
      <w:r>
        <w:t>手指。</w:t>
      </w:r>
    </w:p>
    <w:p>
      <w:pPr>
        <w:pStyle w:val="68"/>
        <w:spacing w:before="120" w:after="120"/>
      </w:pPr>
      <w:r>
        <w:rPr>
          <w:rFonts w:hint="eastAsia"/>
        </w:rPr>
        <w:t>充、排气时间点</w:t>
      </w:r>
    </w:p>
    <w:p>
      <w:pPr>
        <w:pStyle w:val="97"/>
        <w:spacing w:before="120" w:after="120"/>
      </w:pPr>
      <w:r>
        <w:rPr>
          <w:rFonts w:hint="eastAsia"/>
        </w:rPr>
        <w:t>充气时间点</w:t>
      </w:r>
    </w:p>
    <w:p>
      <w:pPr>
        <w:pStyle w:val="59"/>
        <w:ind w:firstLine="420"/>
      </w:pPr>
      <w:r>
        <w:rPr>
          <w:rFonts w:hint="eastAsia"/>
        </w:rPr>
        <w:t>囊套包扎好后，选取心电信号，建议将充气信号置于心电图T波的顶峰（T波自立时）或T波波谷（T波倒置时），如T波双向则置于双向波的中点。</w:t>
      </w:r>
    </w:p>
    <w:p>
      <w:pPr>
        <w:pStyle w:val="97"/>
        <w:spacing w:before="120" w:after="120"/>
      </w:pPr>
      <w:r>
        <w:rPr>
          <w:rFonts w:hint="eastAsia"/>
        </w:rPr>
        <w:t>排气时间点</w:t>
      </w:r>
    </w:p>
    <w:p>
      <w:pPr>
        <w:pStyle w:val="59"/>
        <w:ind w:firstLine="420"/>
      </w:pPr>
      <w:r>
        <w:rPr>
          <w:rFonts w:hint="eastAsia"/>
        </w:rPr>
        <w:t>排气信号置于心电图P波顶峰或P波之前。</w:t>
      </w:r>
    </w:p>
    <w:p>
      <w:pPr>
        <w:pStyle w:val="68"/>
        <w:spacing w:before="120" w:after="120"/>
      </w:pPr>
      <w:r>
        <w:rPr>
          <w:rFonts w:hint="eastAsia"/>
        </w:rPr>
        <w:t>压力调节</w:t>
      </w:r>
    </w:p>
    <w:p>
      <w:pPr>
        <w:pStyle w:val="59"/>
        <w:ind w:firstLine="420"/>
      </w:pPr>
      <w:r>
        <w:rPr>
          <w:rFonts w:hint="eastAsia"/>
        </w:rPr>
        <w:t>将压力调至0.03</w:t>
      </w:r>
      <w:r>
        <w:rPr>
          <w:vertAlign w:val="superscript"/>
        </w:rPr>
        <w:t xml:space="preserve"> </w:t>
      </w:r>
      <w:r>
        <w:rPr>
          <w:rFonts w:hint="eastAsia"/>
        </w:rPr>
        <w:t>MPa，然后开启电磁阀及气泵，待患者适应反搏压力后再逐渐加大压力。常规反搏压力为0.03</w:t>
      </w:r>
      <w:r>
        <w:rPr>
          <w:vertAlign w:val="superscript"/>
        </w:rPr>
        <w:t xml:space="preserve"> </w:t>
      </w:r>
      <w:r>
        <w:rPr>
          <w:rFonts w:hint="eastAsia"/>
        </w:rPr>
        <w:t>MPa～0.045</w:t>
      </w:r>
      <w:r>
        <w:rPr>
          <w:vertAlign w:val="superscript"/>
        </w:rPr>
        <w:t xml:space="preserve"> </w:t>
      </w:r>
      <w:r>
        <w:rPr>
          <w:rFonts w:hint="eastAsia"/>
        </w:rPr>
        <w:t>MPa。</w:t>
      </w:r>
    </w:p>
    <w:p>
      <w:pPr>
        <w:pStyle w:val="68"/>
        <w:spacing w:before="120" w:after="120"/>
      </w:pPr>
      <w:r>
        <w:rPr>
          <w:rFonts w:hint="eastAsia"/>
        </w:rPr>
        <w:t>观察指标</w:t>
      </w:r>
    </w:p>
    <w:p>
      <w:pPr>
        <w:pStyle w:val="97"/>
        <w:spacing w:before="120" w:after="120"/>
      </w:pPr>
      <w:r>
        <w:rPr>
          <w:rFonts w:hint="eastAsia"/>
        </w:rPr>
        <w:t>充气</w:t>
      </w:r>
      <w:r>
        <w:t>压力</w:t>
      </w:r>
    </w:p>
    <w:p>
      <w:pPr>
        <w:pStyle w:val="59"/>
        <w:ind w:firstLine="420"/>
      </w:pPr>
      <w:r>
        <w:rPr>
          <w:rFonts w:hint="eastAsia"/>
        </w:rPr>
        <w:t>治疗过程中，可通过压力调整使增压波达到有效范围。初始压力宜从上肢收缩压值30</w:t>
      </w:r>
      <w:r>
        <w:rPr>
          <w:vertAlign w:val="superscript"/>
        </w:rPr>
        <w:t xml:space="preserve"> </w:t>
      </w:r>
      <w:r>
        <w:t>mmHg</w:t>
      </w:r>
      <w:r>
        <w:rPr>
          <w:rFonts w:hint="eastAsia"/>
        </w:rPr>
        <w:t>～50</w:t>
      </w:r>
      <w:r>
        <w:rPr>
          <w:rFonts w:hint="eastAsia"/>
          <w:vertAlign w:val="superscript"/>
        </w:rPr>
        <w:t xml:space="preserve"> </w:t>
      </w:r>
      <w:r>
        <w:rPr>
          <w:rFonts w:hint="eastAsia"/>
        </w:rPr>
        <w:t>mmHg起始，然后逐步增加至患者能耐受的合适治疗压力。在保持有效增压波的原则下，选用最小治疗压力。压力可根据患者病情、年龄、体型、耐受程度等酌情调整。</w:t>
      </w:r>
    </w:p>
    <w:p>
      <w:pPr>
        <w:pStyle w:val="97"/>
        <w:spacing w:before="120" w:after="120"/>
      </w:pPr>
      <w:r>
        <w:rPr>
          <w:rFonts w:hint="eastAsia"/>
        </w:rPr>
        <w:t>充、排气时间</w:t>
      </w:r>
    </w:p>
    <w:p>
      <w:pPr>
        <w:pStyle w:val="59"/>
        <w:ind w:firstLine="420"/>
      </w:pPr>
      <w:r>
        <w:rPr>
          <w:rFonts w:hint="eastAsia"/>
        </w:rPr>
        <w:t>治疗过程中，要求增压波D和收缩波S的比值（D/S比值）＞1.2。D/S比值未达到1.2时，先调节充排气起始时间点，必要时检查设备气路是否漏气、气囊包裹是否紧贴等因素；D/S比值仍未达到1.2，继续治疗仍可获益，部分患者随着治疗进程D/S比值也会逐步增高。</w:t>
      </w:r>
    </w:p>
    <w:p>
      <w:pPr>
        <w:pStyle w:val="97"/>
        <w:spacing w:before="120" w:after="120"/>
      </w:pPr>
      <w:r>
        <w:rPr>
          <w:rFonts w:hint="eastAsia"/>
        </w:rPr>
        <w:t>保压时间</w:t>
      </w:r>
    </w:p>
    <w:p>
      <w:pPr>
        <w:pStyle w:val="59"/>
        <w:ind w:firstLine="420"/>
      </w:pPr>
      <w:r>
        <w:rPr>
          <w:rFonts w:hint="eastAsia"/>
        </w:rPr>
        <w:t>根据患者心率快慢和患者耐受情况，在保持有效增压波情况下，调整保压时间（充、排气之间的时间）。</w:t>
      </w:r>
    </w:p>
    <w:p>
      <w:pPr>
        <w:pStyle w:val="68"/>
        <w:spacing w:before="120" w:after="120"/>
      </w:pPr>
      <w:r>
        <w:rPr>
          <w:rFonts w:hint="eastAsia"/>
        </w:rPr>
        <w:t>治疗疗程</w:t>
      </w:r>
    </w:p>
    <w:p>
      <w:pPr>
        <w:pStyle w:val="68"/>
        <w:numPr>
          <w:ilvl w:val="3"/>
          <w:numId w:val="0"/>
        </w:numPr>
        <w:spacing w:before="120" w:after="120"/>
        <w:ind w:firstLine="420" w:firstLineChars="200"/>
        <w:rPr>
          <w:rFonts w:ascii="宋体" w:eastAsia="宋体"/>
        </w:rPr>
      </w:pPr>
      <w:r>
        <w:rPr>
          <w:rFonts w:hint="eastAsia" w:ascii="宋体" w:eastAsia="宋体"/>
        </w:rPr>
        <w:t>每天治疗1</w:t>
      </w:r>
      <w:r>
        <w:rPr>
          <w:rFonts w:hint="eastAsia" w:ascii="宋体" w:eastAsia="宋体"/>
          <w:vertAlign w:val="superscript"/>
        </w:rPr>
        <w:t xml:space="preserve"> </w:t>
      </w:r>
      <w:r>
        <w:rPr>
          <w:rFonts w:hint="eastAsia" w:ascii="宋体" w:eastAsia="宋体"/>
        </w:rPr>
        <w:t>h，一疗程总治疗时长为35</w:t>
      </w:r>
      <w:r>
        <w:rPr>
          <w:rFonts w:hint="eastAsia" w:ascii="宋体" w:eastAsia="宋体"/>
          <w:vertAlign w:val="superscript"/>
        </w:rPr>
        <w:t xml:space="preserve"> </w:t>
      </w:r>
      <w:r>
        <w:rPr>
          <w:rFonts w:hint="eastAsia" w:ascii="宋体" w:eastAsia="宋体"/>
        </w:rPr>
        <w:t>h～36</w:t>
      </w:r>
      <w:r>
        <w:rPr>
          <w:rFonts w:hint="eastAsia" w:ascii="宋体" w:eastAsia="宋体"/>
          <w:vertAlign w:val="superscript"/>
        </w:rPr>
        <w:t xml:space="preserve"> </w:t>
      </w:r>
      <w:r>
        <w:rPr>
          <w:rFonts w:hint="eastAsia" w:ascii="宋体" w:eastAsia="宋体"/>
        </w:rPr>
        <w:t>h；如患者耐受性差，可适当减少每次治疗时长，每天治疗1～2次；每周治疗天数和治疗疗程数可根据患者实际情况适当调整。</w:t>
      </w:r>
    </w:p>
    <w:p>
      <w:pPr>
        <w:pStyle w:val="68"/>
        <w:spacing w:before="120" w:after="120"/>
      </w:pPr>
      <w:r>
        <w:rPr>
          <w:rFonts w:hint="eastAsia"/>
        </w:rPr>
        <w:t>治疗有效指标</w:t>
      </w:r>
    </w:p>
    <w:p>
      <w:pPr>
        <w:pStyle w:val="97"/>
        <w:spacing w:before="120" w:after="120"/>
      </w:pPr>
      <w:r>
        <w:rPr>
          <w:rFonts w:hint="eastAsia"/>
        </w:rPr>
        <w:t>D／S＞1.2</w:t>
      </w:r>
    </w:p>
    <w:p>
      <w:pPr>
        <w:pStyle w:val="59"/>
        <w:ind w:firstLine="420"/>
      </w:pPr>
      <w:r>
        <w:rPr>
          <w:rFonts w:hint="eastAsia"/>
        </w:rPr>
        <w:t>要求治疗过程中舒张期增压波（D）和收缩波（S）的比值（D／S）＞1.2。</w:t>
      </w:r>
    </w:p>
    <w:p>
      <w:pPr>
        <w:pStyle w:val="97"/>
        <w:spacing w:before="120" w:after="120"/>
      </w:pPr>
      <w:r>
        <w:rPr>
          <w:rFonts w:hint="eastAsia"/>
        </w:rPr>
        <w:t>左室功能增加</w:t>
      </w:r>
    </w:p>
    <w:p>
      <w:pPr>
        <w:pStyle w:val="59"/>
        <w:ind w:firstLine="420" w:firstLineChars="0"/>
      </w:pPr>
      <w:r>
        <w:rPr>
          <w:rFonts w:hint="eastAsia"/>
        </w:rPr>
        <w:t>静脉回心血量明显增加，同时左心室射血阻力下降，将导致心排血量增加，体现为为每搏输出量、心脏指数增加。</w:t>
      </w:r>
    </w:p>
    <w:p>
      <w:pPr>
        <w:pStyle w:val="97"/>
        <w:spacing w:before="120" w:after="120"/>
      </w:pPr>
      <w:r>
        <w:rPr>
          <w:rFonts w:hint="eastAsia"/>
        </w:rPr>
        <w:t>冠脉内血流增加</w:t>
      </w:r>
    </w:p>
    <w:p>
      <w:pPr>
        <w:pStyle w:val="59"/>
        <w:ind w:firstLine="420"/>
        <w:rPr>
          <w:rFonts w:hint="eastAsia"/>
        </w:rPr>
      </w:pPr>
      <w:r>
        <w:t>冠状动脉内压力和冠状动脉内多普勒血流速度</w:t>
      </w:r>
      <w:r>
        <w:rPr>
          <w:rFonts w:hint="eastAsia"/>
        </w:rPr>
        <w:t>提高。</w:t>
      </w:r>
    </w:p>
    <w:p>
      <w:pPr>
        <w:pStyle w:val="59"/>
        <w:ind w:firstLine="420"/>
        <w:rPr>
          <w:rFonts w:hint="eastAsia"/>
        </w:rPr>
      </w:pPr>
    </w:p>
    <w:p>
      <w:pPr>
        <w:pStyle w:val="59"/>
        <w:ind w:firstLine="420"/>
        <w:rPr>
          <w:rFonts w:hint="eastAsia"/>
        </w:rPr>
      </w:pPr>
    </w:p>
    <w:p>
      <w:pPr>
        <w:pStyle w:val="59"/>
        <w:ind w:firstLine="420"/>
        <w:rPr>
          <w:rFonts w:hint="eastAsia"/>
        </w:rPr>
      </w:pPr>
      <w:bookmarkStart w:id="44" w:name="_GoBack"/>
      <w:bookmarkEnd w:id="44"/>
    </w:p>
    <w:p>
      <w:pPr>
        <w:pStyle w:val="107"/>
        <w:spacing w:before="240" w:after="240"/>
      </w:pPr>
      <w:r>
        <w:rPr>
          <w:rFonts w:hint="eastAsia"/>
        </w:rPr>
        <w:t>注意事项</w:t>
      </w:r>
    </w:p>
    <w:p>
      <w:pPr>
        <w:pStyle w:val="108"/>
        <w:spacing w:before="120" w:after="120"/>
      </w:pPr>
      <w:r>
        <w:rPr>
          <w:rFonts w:hint="eastAsia"/>
        </w:rPr>
        <w:t>反博前注意事项</w:t>
      </w:r>
    </w:p>
    <w:p>
      <w:pPr>
        <w:pStyle w:val="168"/>
      </w:pPr>
      <w:r>
        <w:rPr>
          <w:rFonts w:hint="eastAsia"/>
        </w:rPr>
        <w:t>ECP治疗室应备有急救药品和急救设备，工作人员应具备急救技能。</w:t>
      </w:r>
    </w:p>
    <w:p>
      <w:pPr>
        <w:pStyle w:val="168"/>
      </w:pPr>
      <w:r>
        <w:rPr>
          <w:rFonts w:hint="eastAsia"/>
        </w:rPr>
        <w:t>了解基本情况及病史，做好解释工作。</w:t>
      </w:r>
    </w:p>
    <w:p>
      <w:pPr>
        <w:pStyle w:val="168"/>
      </w:pPr>
      <w:r>
        <w:rPr>
          <w:rFonts w:hint="eastAsia"/>
        </w:rPr>
        <w:t>指导患者提前15</w:t>
      </w:r>
      <w:r>
        <w:rPr>
          <w:rFonts w:hint="eastAsia"/>
          <w:vertAlign w:val="superscript"/>
          <w:lang w:val="en-US" w:eastAsia="zh-CN"/>
        </w:rPr>
        <w:t xml:space="preserve"> </w:t>
      </w:r>
      <w:r>
        <w:rPr>
          <w:rFonts w:hint="eastAsia"/>
          <w:lang w:val="en-US" w:eastAsia="zh-CN"/>
        </w:rPr>
        <w:t>min</w:t>
      </w:r>
      <w:r>
        <w:rPr>
          <w:rFonts w:hint="eastAsia"/>
        </w:rPr>
        <w:t>到治疗室，稍作休息、必要时测量血压、排尿后开始反搏。</w:t>
      </w:r>
    </w:p>
    <w:p>
      <w:pPr>
        <w:pStyle w:val="168"/>
      </w:pPr>
      <w:r>
        <w:rPr>
          <w:rFonts w:hint="eastAsia"/>
        </w:rPr>
        <w:t>治疗前不应摄入茶、烟、酒、咖啡等易引起兴奋的食物。</w:t>
      </w:r>
    </w:p>
    <w:p>
      <w:pPr>
        <w:pStyle w:val="168"/>
      </w:pPr>
      <w:r>
        <w:rPr>
          <w:rFonts w:hint="eastAsia"/>
        </w:rPr>
        <w:t>着紧身、富有弹性的长衣长裤，包扎的过程中保证裤子平整没有皱褶。</w:t>
      </w:r>
    </w:p>
    <w:p>
      <w:pPr>
        <w:pStyle w:val="168"/>
      </w:pPr>
      <w:r>
        <w:rPr>
          <w:rFonts w:hint="eastAsia"/>
        </w:rPr>
        <w:t>反搏治疗时应坚持服药。</w:t>
      </w:r>
    </w:p>
    <w:p>
      <w:pPr>
        <w:pStyle w:val="168"/>
      </w:pPr>
      <w:r>
        <w:rPr>
          <w:rFonts w:hint="eastAsia"/>
        </w:rPr>
        <w:t>嘱病人排空大小便、少量喝水，以防治疗中尿急需暂停反博。</w:t>
      </w:r>
    </w:p>
    <w:p>
      <w:pPr>
        <w:pStyle w:val="168"/>
      </w:pPr>
      <w:r>
        <w:rPr>
          <w:rFonts w:hint="eastAsia"/>
        </w:rPr>
        <w:t>指导病人取舒适自然的体位。</w:t>
      </w:r>
    </w:p>
    <w:p>
      <w:pPr>
        <w:pStyle w:val="168"/>
      </w:pPr>
      <w:r>
        <w:rPr>
          <w:rFonts w:hint="eastAsia"/>
        </w:rPr>
        <w:t>指导病人不宜在反博进行中吃东西，防止窒息。</w:t>
      </w:r>
    </w:p>
    <w:p>
      <w:pPr>
        <w:pStyle w:val="108"/>
        <w:spacing w:before="120" w:after="120"/>
      </w:pPr>
      <w:r>
        <w:rPr>
          <w:rFonts w:hint="eastAsia"/>
        </w:rPr>
        <w:t>反搏中注意事项</w:t>
      </w:r>
    </w:p>
    <w:p>
      <w:pPr>
        <w:pStyle w:val="168"/>
      </w:pPr>
      <w:r>
        <w:rPr>
          <w:rFonts w:hint="eastAsia"/>
        </w:rPr>
        <w:t>治疗过程中应加强巡视，询问病人有无不适，注意观察心率、节律、呼吸等变化及疗效，如患者出现心绞痛、心律失常、心力衰竭急性发作、血氧饱和度逐渐下降且＜90％等应及时停止并做相应处理。</w:t>
      </w:r>
    </w:p>
    <w:p>
      <w:pPr>
        <w:pStyle w:val="168"/>
      </w:pPr>
      <w:r>
        <w:rPr>
          <w:rFonts w:hint="eastAsia"/>
        </w:rPr>
        <w:t>密切观察设备工作状态，有无气囊变松</w:t>
      </w:r>
      <w:r>
        <w:rPr>
          <w:rFonts w:hint="eastAsia"/>
          <w:lang w:eastAsia="zh-CN"/>
        </w:rPr>
        <w:t>、</w:t>
      </w:r>
      <w:r>
        <w:rPr>
          <w:rFonts w:hint="eastAsia"/>
        </w:rPr>
        <w:t>大腿囊下移</w:t>
      </w:r>
      <w:r>
        <w:rPr>
          <w:rFonts w:hint="eastAsia"/>
          <w:lang w:eastAsia="zh-CN"/>
        </w:rPr>
        <w:t>、</w:t>
      </w:r>
      <w:r>
        <w:rPr>
          <w:rFonts w:hint="eastAsia"/>
        </w:rPr>
        <w:t>D/S</w:t>
      </w:r>
      <w:r>
        <w:rPr>
          <w:rFonts w:hint="eastAsia"/>
          <w:lang w:eastAsia="zh-CN"/>
        </w:rPr>
        <w:t>下降、</w:t>
      </w:r>
      <w:r>
        <w:rPr>
          <w:rFonts w:hint="eastAsia"/>
        </w:rPr>
        <w:t>局部不适</w:t>
      </w:r>
      <w:r>
        <w:rPr>
          <w:rFonts w:hint="eastAsia"/>
          <w:lang w:eastAsia="zh-CN"/>
        </w:rPr>
        <w:t>、</w:t>
      </w:r>
      <w:r>
        <w:rPr>
          <w:rFonts w:hint="eastAsia"/>
        </w:rPr>
        <w:t>压力过大/过小等情况，随时调整至最佳状态。如设备出现异常情况，应立即停止ECP治疗并寻找原因，待重新评估治疗安全性后，再考虑是否继续治疗。</w:t>
      </w:r>
    </w:p>
    <w:p>
      <w:pPr>
        <w:pStyle w:val="108"/>
        <w:spacing w:before="120" w:after="120"/>
      </w:pPr>
      <w:r>
        <w:rPr>
          <w:rFonts w:hint="eastAsia"/>
        </w:rPr>
        <w:t>反搏后注意事项</w:t>
      </w:r>
    </w:p>
    <w:p>
      <w:pPr>
        <w:pStyle w:val="168"/>
      </w:pPr>
      <w:r>
        <w:rPr>
          <w:rFonts w:hint="eastAsia"/>
        </w:rPr>
        <w:t>治疗结束后建议患者缓慢坐起、下床。</w:t>
      </w:r>
    </w:p>
    <w:p>
      <w:pPr>
        <w:pStyle w:val="168"/>
      </w:pPr>
      <w:r>
        <w:rPr>
          <w:rFonts w:hint="eastAsia"/>
        </w:rPr>
        <w:t>治疗结束后建议患者休息10</w:t>
      </w:r>
      <w:r>
        <w:rPr>
          <w:rFonts w:hint="eastAsia"/>
          <w:vertAlign w:val="superscript"/>
        </w:rPr>
        <w:t xml:space="preserve"> </w:t>
      </w:r>
      <w:r>
        <w:t>min</w:t>
      </w:r>
      <w:r>
        <w:rPr>
          <w:rFonts w:hint="eastAsia"/>
        </w:rPr>
        <w:t>，无不适后方可离开。</w:t>
      </w:r>
    </w:p>
    <w:p>
      <w:pPr>
        <w:pStyle w:val="107"/>
        <w:spacing w:before="240" w:after="240"/>
      </w:pPr>
      <w:r>
        <w:rPr>
          <w:rFonts w:hint="eastAsia"/>
        </w:rPr>
        <w:t>体外反搏患者伴随疾病的处理</w:t>
      </w:r>
    </w:p>
    <w:p>
      <w:pPr>
        <w:pStyle w:val="108"/>
        <w:spacing w:before="120" w:after="120"/>
      </w:pPr>
      <w:r>
        <w:rPr>
          <w:rFonts w:hint="eastAsia"/>
        </w:rPr>
        <w:t>心动过速</w:t>
      </w:r>
    </w:p>
    <w:p>
      <w:pPr>
        <w:pStyle w:val="59"/>
        <w:ind w:firstLine="420"/>
      </w:pPr>
      <w:r>
        <w:rPr>
          <w:rFonts w:hint="eastAsia"/>
        </w:rPr>
        <w:t>控制静息心率在100次/</w:t>
      </w:r>
      <w:r>
        <w:rPr>
          <w:rFonts w:hint="eastAsia"/>
          <w:vertAlign w:val="superscript"/>
        </w:rPr>
        <w:t xml:space="preserve"> </w:t>
      </w:r>
      <w:r>
        <w:t>min</w:t>
      </w:r>
      <w:r>
        <w:rPr>
          <w:rFonts w:hint="eastAsia"/>
        </w:rPr>
        <w:t>以下再考虑行体外反搏治疗。</w:t>
      </w:r>
    </w:p>
    <w:p>
      <w:pPr>
        <w:pStyle w:val="108"/>
        <w:spacing w:before="120" w:after="120"/>
      </w:pPr>
      <w:r>
        <w:rPr>
          <w:rFonts w:hint="eastAsia"/>
        </w:rPr>
        <w:t>心房颤动</w:t>
      </w:r>
    </w:p>
    <w:p>
      <w:pPr>
        <w:pStyle w:val="59"/>
        <w:ind w:firstLine="420"/>
      </w:pPr>
      <w:r>
        <w:rPr>
          <w:rFonts w:hint="eastAsia"/>
        </w:rPr>
        <w:t>经超声心动图或经食管超声心动图明确心腔内和左心耳无血栓形成，且能够耐受治疗压力高低波动和治疗节律的不规整，可试行体外反搏治疗。</w:t>
      </w:r>
    </w:p>
    <w:p>
      <w:pPr>
        <w:pStyle w:val="108"/>
        <w:spacing w:before="120" w:after="120"/>
      </w:pPr>
      <w:r>
        <w:rPr>
          <w:rFonts w:hint="eastAsia"/>
        </w:rPr>
        <w:t>室壁瘤</w:t>
      </w:r>
    </w:p>
    <w:p>
      <w:pPr>
        <w:pStyle w:val="59"/>
        <w:ind w:firstLine="420"/>
      </w:pPr>
      <w:r>
        <w:rPr>
          <w:rFonts w:hint="eastAsia"/>
        </w:rPr>
        <w:t>宜选用较小的初始反搏压力，治疗过程中密切关注患者的生命体征。</w:t>
      </w:r>
    </w:p>
    <w:p>
      <w:pPr>
        <w:pStyle w:val="108"/>
        <w:spacing w:before="120" w:after="120"/>
      </w:pPr>
      <w:r>
        <w:rPr>
          <w:rFonts w:hint="eastAsia"/>
        </w:rPr>
        <w:t>起搏器植入</w:t>
      </w:r>
    </w:p>
    <w:p>
      <w:pPr>
        <w:pStyle w:val="59"/>
        <w:ind w:firstLine="420"/>
      </w:pPr>
      <w:r>
        <w:rPr>
          <w:rFonts w:hint="eastAsia"/>
        </w:rPr>
        <w:t>气囊充排气过程中产生的躯体运动可能导致频率应答触发心动过速，从而影响体外反搏治疗的疗效。</w:t>
      </w:r>
    </w:p>
    <w:p>
      <w:pPr>
        <w:pStyle w:val="108"/>
        <w:spacing w:before="120" w:after="120"/>
      </w:pPr>
      <w:r>
        <w:rPr>
          <w:rFonts w:hint="eastAsia"/>
        </w:rPr>
        <w:t>体内埋藏式除颤仪(ICD或CRT-D)</w:t>
      </w:r>
    </w:p>
    <w:p>
      <w:pPr>
        <w:pStyle w:val="59"/>
        <w:ind w:firstLine="420"/>
      </w:pPr>
      <w:r>
        <w:rPr>
          <w:rFonts w:hint="eastAsia"/>
        </w:rPr>
        <w:t>参考起搏电生理专家建议后决定</w:t>
      </w:r>
      <w:r>
        <w:rPr>
          <w:rFonts w:hint="eastAsia"/>
          <w:lang w:eastAsia="zh-CN"/>
        </w:rPr>
        <w:t>是否进行体外反搏治疗</w:t>
      </w:r>
      <w:r>
        <w:rPr>
          <w:rFonts w:hint="eastAsia"/>
        </w:rPr>
        <w:t>，或在病情允许的前提下在治疗前调整起搏器参数。</w:t>
      </w:r>
    </w:p>
    <w:p>
      <w:pPr>
        <w:pStyle w:val="108"/>
        <w:spacing w:before="120" w:after="120"/>
      </w:pPr>
      <w:r>
        <w:rPr>
          <w:rFonts w:hint="eastAsia"/>
        </w:rPr>
        <w:t>高血压病</w:t>
      </w:r>
    </w:p>
    <w:p>
      <w:pPr>
        <w:pStyle w:val="59"/>
        <w:ind w:firstLine="420"/>
      </w:pPr>
      <w:r>
        <w:rPr>
          <w:rFonts w:hint="eastAsia"/>
        </w:rPr>
        <w:t>将血压控制在正常范围内再考虑体外反搏治疗。</w:t>
      </w:r>
    </w:p>
    <w:p>
      <w:pPr>
        <w:pStyle w:val="108"/>
        <w:spacing w:before="120" w:after="120"/>
      </w:pPr>
      <w:r>
        <w:rPr>
          <w:rFonts w:hint="eastAsia"/>
        </w:rPr>
        <w:t>糖尿病</w:t>
      </w:r>
    </w:p>
    <w:p>
      <w:pPr>
        <w:pStyle w:val="59"/>
        <w:ind w:firstLine="420"/>
        <w:rPr>
          <w:rFonts w:hint="eastAsia"/>
        </w:rPr>
      </w:pPr>
      <w:r>
        <w:rPr>
          <w:rFonts w:hint="eastAsia"/>
        </w:rPr>
        <w:t>应密切观察下肢皮肤是否有治疗引起的磨损等，一旦发现应终止治疗，待皮肤完全愈合后，再评估是否继续治疗。在治疗过程中应注意防止低血糖反应。</w:t>
      </w:r>
    </w:p>
    <w:p>
      <w:pPr>
        <w:pStyle w:val="108"/>
        <w:spacing w:before="120" w:after="120"/>
      </w:pPr>
      <w:r>
        <w:rPr>
          <w:rFonts w:hint="eastAsia"/>
        </w:rPr>
        <w:t>缺血性脑血管病</w:t>
      </w:r>
    </w:p>
    <w:p>
      <w:pPr>
        <w:pStyle w:val="59"/>
        <w:ind w:firstLine="420"/>
      </w:pPr>
      <w:r>
        <w:rPr>
          <w:rFonts w:hint="eastAsia"/>
        </w:rPr>
        <w:t>急性缺血性脑血管病患者，在脑水肿减退后再加用体外反搏治疗；慢性缺血性脑血管病患者，启动体外反搏治疗可增加脑血流量，改善脑代谢，但治疗前均应注意排除脑动脉瘤和出血性脑病。</w:t>
      </w:r>
    </w:p>
    <w:p>
      <w:pPr>
        <w:pStyle w:val="108"/>
        <w:spacing w:before="120" w:after="120"/>
      </w:pPr>
      <w:r>
        <w:rPr>
          <w:rFonts w:hint="eastAsia"/>
        </w:rPr>
        <w:t>下肢动脉疾病</w:t>
      </w:r>
    </w:p>
    <w:p>
      <w:pPr>
        <w:pStyle w:val="59"/>
        <w:ind w:firstLine="420"/>
      </w:pPr>
      <w:r>
        <w:rPr>
          <w:rFonts w:hint="eastAsia"/>
          <w:lang w:eastAsia="zh-CN"/>
        </w:rPr>
        <w:t>在</w:t>
      </w:r>
      <w:r>
        <w:rPr>
          <w:rFonts w:hint="eastAsia"/>
        </w:rPr>
        <w:t>治疗过程中应密切观察下肢动脉搏动、皮肤温度以及是否存在缺血情况等。</w:t>
      </w:r>
    </w:p>
    <w:bookmarkEnd w:id="21"/>
    <w:p>
      <w:pPr>
        <w:pStyle w:val="59"/>
        <w:ind w:firstLine="0" w:firstLineChars="0"/>
        <w:jc w:val="center"/>
      </w:pPr>
      <w:bookmarkStart w:id="43" w:name="BookMark8"/>
      <w:r>
        <w:drawing>
          <wp:inline distT="0" distB="0" distL="0" distR="0">
            <wp:extent cx="1485900" cy="317500"/>
            <wp:effectExtent l="0" t="0" r="0" b="6350"/>
            <wp:docPr id="6" name="图片 6"/>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1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3"/>
    </w:p>
    <w:sectPr>
      <w:pgSz w:w="11906" w:h="16838"/>
      <w:pgMar w:top="1928" w:right="1134" w:bottom="1134" w:left="1134" w:header="1418" w:footer="1134" w:gutter="284"/>
      <w:pgNumType w:start="1"/>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r>
      <w:fldChar w:fldCharType="begin"/>
    </w:r>
    <w:r>
      <w:instrText xml:space="preserve">PAGE   \* MERGEFORMAT</w:instrText>
    </w:r>
    <w:r>
      <w:fldChar w:fldCharType="separate"/>
    </w:r>
    <w:r>
      <w:rPr>
        <w:lang w:val="zh-CN"/>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pPr>
    <w:r>
      <w:fldChar w:fldCharType="begin"/>
    </w:r>
    <w:r>
      <w:instrText xml:space="preserve"> STYLEREF  标准文件_文件编号  \* MERGEFORMAT </w:instrText>
    </w:r>
    <w:r>
      <w:fldChar w:fldCharType="separate"/>
    </w:r>
    <w:r>
      <w:t>T/GXAS XXXX—2024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right"/>
    </w:pPr>
    <w:r>
      <w:fldChar w:fldCharType="begin"/>
    </w:r>
    <w:r>
      <w:instrText xml:space="preserve"> STYLEREF  标准文件_文件编号  \* MERGEFORMAT </w:instrText>
    </w:r>
    <w:r>
      <w:fldChar w:fldCharType="separate"/>
    </w:r>
    <w:r>
      <w:t>T/GXAS XXXX—2024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7"/>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2"/>
      <w:suff w:val="nothing"/>
      <w:lvlText w:val="%1%2.%3　"/>
      <w:lvlJc w:val="left"/>
      <w:pPr>
        <w:ind w:left="0" w:firstLine="0"/>
      </w:pPr>
    </w:lvl>
    <w:lvl w:ilvl="3" w:tentative="0">
      <w:start w:val="1"/>
      <w:numFmt w:val="decimal"/>
      <w:pStyle w:val="121"/>
      <w:suff w:val="nothing"/>
      <w:lvlText w:val="%1%2.%3.%4　"/>
      <w:lvlJc w:val="left"/>
      <w:pPr>
        <w:ind w:left="0" w:firstLine="0"/>
      </w:pPr>
    </w:lvl>
    <w:lvl w:ilvl="4" w:tentative="0">
      <w:start w:val="1"/>
      <w:numFmt w:val="decimal"/>
      <w:pStyle w:val="156"/>
      <w:suff w:val="nothing"/>
      <w:lvlText w:val="%1%2.%3.%4.%5　"/>
      <w:lvlJc w:val="left"/>
      <w:pPr>
        <w:ind w:left="0" w:firstLine="0"/>
      </w:pPr>
    </w:lvl>
    <w:lvl w:ilvl="5" w:tentative="0">
      <w:start w:val="1"/>
      <w:numFmt w:val="decimal"/>
      <w:pStyle w:val="158"/>
      <w:suff w:val="nothing"/>
      <w:lvlText w:val="%1%2.%3.%4.%5.%6　"/>
      <w:lvlJc w:val="left"/>
      <w:pPr>
        <w:ind w:left="0" w:firstLine="0"/>
      </w:pPr>
    </w:lvl>
    <w:lvl w:ilvl="6" w:tentative="0">
      <w:start w:val="1"/>
      <w:numFmt w:val="decimal"/>
      <w:pStyle w:val="161"/>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3"/>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2"/>
      <w:lvlText w:val="%1"/>
      <w:lvlJc w:val="left"/>
      <w:pPr>
        <w:ind w:left="425" w:hanging="425"/>
      </w:pPr>
      <w:rPr>
        <w:rFonts w:hint="eastAsia"/>
      </w:rPr>
    </w:lvl>
    <w:lvl w:ilvl="1" w:tentative="0">
      <w:start w:val="1"/>
      <w:numFmt w:val="decimal"/>
      <w:pStyle w:val="203"/>
      <w:suff w:val="nothing"/>
      <w:lvlText w:val="%10.%2 "/>
      <w:lvlJc w:val="left"/>
      <w:pPr>
        <w:ind w:left="0" w:firstLine="0"/>
      </w:pPr>
      <w:rPr>
        <w:rFonts w:hint="eastAsia" w:ascii="黑体" w:eastAsia="黑体" w:hAnsiTheme="minorHAnsi"/>
        <w:b w:val="0"/>
        <w:i w:val="0"/>
        <w:sz w:val="21"/>
      </w:rPr>
    </w:lvl>
    <w:lvl w:ilvl="2" w:tentative="0">
      <w:start w:val="1"/>
      <w:numFmt w:val="decimal"/>
      <w:pStyle w:val="204"/>
      <w:suff w:val="nothing"/>
      <w:lvlText w:val="%10.%2.%3 "/>
      <w:lvlJc w:val="left"/>
      <w:pPr>
        <w:ind w:left="0" w:firstLine="0"/>
      </w:pPr>
      <w:rPr>
        <w:rFonts w:hint="eastAsia" w:ascii="黑体" w:eastAsia="黑体" w:hAnsiTheme="minorHAnsi"/>
        <w:b w:val="0"/>
        <w:i w:val="0"/>
        <w:sz w:val="21"/>
      </w:rPr>
    </w:lvl>
    <w:lvl w:ilvl="3" w:tentative="0">
      <w:start w:val="1"/>
      <w:numFmt w:val="decimal"/>
      <w:pStyle w:val="205"/>
      <w:suff w:val="nothing"/>
      <w:lvlText w:val="%10.%2.%3.%4 "/>
      <w:lvlJc w:val="left"/>
      <w:pPr>
        <w:ind w:left="0" w:firstLine="0"/>
      </w:pPr>
      <w:rPr>
        <w:rFonts w:hint="eastAsia" w:ascii="黑体" w:eastAsia="黑体" w:hAnsiTheme="minorHAnsi"/>
        <w:b w:val="0"/>
        <w:i w:val="0"/>
        <w:sz w:val="21"/>
      </w:rPr>
    </w:lvl>
    <w:lvl w:ilvl="4" w:tentative="0">
      <w:start w:val="1"/>
      <w:numFmt w:val="decimal"/>
      <w:pStyle w:val="206"/>
      <w:suff w:val="nothing"/>
      <w:lvlText w:val="%10.%2.%3.%4.%5 "/>
      <w:lvlJc w:val="left"/>
      <w:pPr>
        <w:ind w:left="0" w:firstLine="0"/>
      </w:pPr>
      <w:rPr>
        <w:rFonts w:hint="eastAsia" w:ascii="黑体" w:eastAsia="黑体" w:hAnsiTheme="minorHAnsi"/>
        <w:b w:val="0"/>
        <w:i w:val="0"/>
        <w:sz w:val="21"/>
      </w:rPr>
    </w:lvl>
    <w:lvl w:ilvl="5" w:tentative="0">
      <w:start w:val="1"/>
      <w:numFmt w:val="decimal"/>
      <w:pStyle w:val="207"/>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4"/>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0"/>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3"/>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8"/>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5"/>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5"/>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0"/>
      <w:lvlText w:val=""/>
      <w:lvlJc w:val="left"/>
      <w:pPr>
        <w:ind w:left="851" w:hanging="431"/>
      </w:pPr>
      <w:rPr>
        <w:rFonts w:hint="default" w:ascii="Symbol" w:hAnsi="Symbol"/>
        <w:sz w:val="21"/>
      </w:rPr>
    </w:lvl>
    <w:lvl w:ilvl="2" w:tentative="0">
      <w:start w:val="1"/>
      <w:numFmt w:val="bullet"/>
      <w:pStyle w:val="175"/>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4"/>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7"/>
      <w:lvlText w:val="%1)"/>
      <w:lvlJc w:val="left"/>
      <w:pPr>
        <w:tabs>
          <w:tab w:val="left" w:pos="851"/>
        </w:tabs>
        <w:ind w:left="851" w:hanging="426"/>
      </w:pPr>
      <w:rPr>
        <w:rFonts w:hint="eastAsia" w:ascii="宋体" w:hAnsi="Times New Roman" w:eastAsia="宋体"/>
        <w:sz w:val="21"/>
      </w:rPr>
    </w:lvl>
    <w:lvl w:ilvl="1" w:tentative="0">
      <w:start w:val="1"/>
      <w:numFmt w:val="decimal"/>
      <w:pStyle w:val="112"/>
      <w:lvlText w:val="%2)"/>
      <w:lvlJc w:val="left"/>
      <w:pPr>
        <w:tabs>
          <w:tab w:val="left" w:pos="1276"/>
        </w:tabs>
        <w:ind w:left="1276" w:hanging="425"/>
      </w:pPr>
      <w:rPr>
        <w:rFonts w:hint="eastAsia" w:ascii="宋体" w:hAnsi="Times New Roman" w:eastAsia="宋体"/>
        <w:sz w:val="21"/>
      </w:rPr>
    </w:lvl>
    <w:lvl w:ilvl="2" w:tentative="0">
      <w:start w:val="1"/>
      <w:numFmt w:val="decimal"/>
      <w:pStyle w:val="120"/>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1"/>
      <w:lvlText w:val="%1"/>
      <w:lvlJc w:val="left"/>
      <w:pPr>
        <w:ind w:left="420" w:hanging="420"/>
      </w:pPr>
      <w:rPr>
        <w:rFonts w:hint="eastAsia"/>
      </w:rPr>
    </w:lvl>
    <w:lvl w:ilvl="1" w:tentative="0">
      <w:start w:val="1"/>
      <w:numFmt w:val="decimal"/>
      <w:pStyle w:val="86"/>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6"/>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9"/>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6"/>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7"/>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2"/>
      <w:suff w:val="space"/>
      <w:lvlText w:val="%1"/>
      <w:lvlJc w:val="left"/>
      <w:pPr>
        <w:ind w:left="425" w:hanging="425"/>
      </w:pPr>
      <w:rPr>
        <w:rFonts w:hint="eastAsia"/>
      </w:rPr>
    </w:lvl>
    <w:lvl w:ilvl="1" w:tentative="0">
      <w:start w:val="1"/>
      <w:numFmt w:val="decimal"/>
      <w:pStyle w:val="80"/>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4"/>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5"/>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2"/>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9"/>
      <w:suff w:val="nothing"/>
      <w:lvlText w:val="附录%1"/>
      <w:lvlJc w:val="left"/>
      <w:pPr>
        <w:ind w:left="0" w:firstLine="0"/>
      </w:pPr>
      <w:rPr>
        <w:rFonts w:hint="eastAsia"/>
        <w:spacing w:val="100"/>
      </w:rPr>
    </w:lvl>
    <w:lvl w:ilvl="1" w:tentative="0">
      <w:start w:val="1"/>
      <w:numFmt w:val="decimal"/>
      <w:pStyle w:val="81"/>
      <w:suff w:val="nothing"/>
      <w:lvlText w:val="%1.%2　"/>
      <w:lvlJc w:val="left"/>
      <w:pPr>
        <w:ind w:left="0" w:firstLine="0"/>
      </w:pPr>
      <w:rPr>
        <w:rFonts w:hint="eastAsia" w:ascii="黑体" w:eastAsia="黑体"/>
        <w:b w:val="0"/>
        <w:i w:val="0"/>
        <w:sz w:val="21"/>
      </w:rPr>
    </w:lvl>
    <w:lvl w:ilvl="2" w:tentative="0">
      <w:start w:val="1"/>
      <w:numFmt w:val="decimal"/>
      <w:pStyle w:val="82"/>
      <w:suff w:val="nothing"/>
      <w:lvlText w:val="%1.%2.%3　"/>
      <w:lvlJc w:val="left"/>
      <w:pPr>
        <w:ind w:left="0" w:firstLine="0"/>
      </w:pPr>
      <w:rPr>
        <w:rFonts w:hint="eastAsia" w:ascii="黑体" w:eastAsia="黑体"/>
        <w:b w:val="0"/>
        <w:i w:val="0"/>
        <w:sz w:val="21"/>
      </w:rPr>
    </w:lvl>
    <w:lvl w:ilvl="3" w:tentative="0">
      <w:start w:val="1"/>
      <w:numFmt w:val="decimal"/>
      <w:pStyle w:val="84"/>
      <w:suff w:val="nothing"/>
      <w:lvlText w:val="%1.%2.%3.%4　"/>
      <w:lvlJc w:val="left"/>
      <w:pPr>
        <w:ind w:left="0" w:firstLine="0"/>
      </w:pPr>
      <w:rPr>
        <w:rFonts w:hint="eastAsia" w:ascii="黑体" w:eastAsia="黑体"/>
        <w:b w:val="0"/>
        <w:i w:val="0"/>
        <w:sz w:val="21"/>
      </w:rPr>
    </w:lvl>
    <w:lvl w:ilvl="4" w:tentative="0">
      <w:start w:val="1"/>
      <w:numFmt w:val="decimal"/>
      <w:pStyle w:val="85"/>
      <w:suff w:val="nothing"/>
      <w:lvlText w:val="%1.%2.%3.%4.%5　"/>
      <w:lvlJc w:val="left"/>
      <w:pPr>
        <w:ind w:left="0" w:firstLine="0"/>
      </w:pPr>
      <w:rPr>
        <w:rFonts w:hint="eastAsia" w:ascii="黑体" w:eastAsia="黑体"/>
        <w:b w:val="0"/>
        <w:i w:val="0"/>
        <w:sz w:val="21"/>
      </w:rPr>
    </w:lvl>
    <w:lvl w:ilvl="5" w:tentative="0">
      <w:start w:val="1"/>
      <w:numFmt w:val="decimal"/>
      <w:pStyle w:val="87"/>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1"/>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100"/>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6"/>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5"/>
      <w:suff w:val="nothing"/>
      <w:lvlText w:val="%1"/>
      <w:lvlJc w:val="left"/>
      <w:pPr>
        <w:ind w:left="0" w:firstLine="0"/>
      </w:pPr>
      <w:rPr>
        <w:rFonts w:hint="eastAsia"/>
      </w:rPr>
    </w:lvl>
    <w:lvl w:ilvl="1" w:tentative="0">
      <w:start w:val="1"/>
      <w:numFmt w:val="decimal"/>
      <w:pStyle w:val="107"/>
      <w:suff w:val="nothing"/>
      <w:lvlText w:val="%1%2　"/>
      <w:lvlJc w:val="left"/>
      <w:pPr>
        <w:ind w:left="0" w:firstLine="0"/>
      </w:pPr>
      <w:rPr>
        <w:rFonts w:hint="eastAsia" w:ascii="黑体" w:eastAsia="黑体"/>
        <w:b w:val="0"/>
        <w:i w:val="0"/>
        <w:sz w:val="21"/>
      </w:rPr>
    </w:lvl>
    <w:lvl w:ilvl="2" w:tentative="0">
      <w:start w:val="1"/>
      <w:numFmt w:val="decimal"/>
      <w:pStyle w:val="108"/>
      <w:suff w:val="nothing"/>
      <w:lvlText w:val="%1%2.%3　"/>
      <w:lvlJc w:val="left"/>
      <w:pPr>
        <w:ind w:left="142"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8"/>
      <w:suff w:val="nothing"/>
      <w:lvlText w:val="%1%2.%3.%4　"/>
      <w:lvlJc w:val="left"/>
      <w:pPr>
        <w:ind w:left="0" w:firstLine="0"/>
      </w:pPr>
      <w:rPr>
        <w:rFonts w:hint="eastAsia" w:ascii="黑体" w:eastAsia="黑体"/>
        <w:b w:val="0"/>
        <w:i w:val="0"/>
        <w:sz w:val="21"/>
      </w:rPr>
    </w:lvl>
    <w:lvl w:ilvl="4" w:tentative="0">
      <w:start w:val="1"/>
      <w:numFmt w:val="decimal"/>
      <w:pStyle w:val="97"/>
      <w:suff w:val="nothing"/>
      <w:lvlText w:val="%1%2.%3.%4.%5　"/>
      <w:lvlJc w:val="left"/>
      <w:pPr>
        <w:ind w:left="0" w:firstLine="0"/>
      </w:pPr>
      <w:rPr>
        <w:rFonts w:hint="eastAsia" w:ascii="黑体" w:eastAsia="黑体"/>
        <w:b w:val="0"/>
        <w:i w:val="0"/>
        <w:sz w:val="21"/>
      </w:rPr>
    </w:lvl>
    <w:lvl w:ilvl="5" w:tentative="0">
      <w:start w:val="1"/>
      <w:numFmt w:val="decimal"/>
      <w:pStyle w:val="101"/>
      <w:suff w:val="nothing"/>
      <w:lvlText w:val="%1%2.%3.%4.%5.%6　"/>
      <w:lvlJc w:val="left"/>
      <w:pPr>
        <w:ind w:left="0" w:firstLine="0"/>
      </w:pPr>
      <w:rPr>
        <w:rFonts w:hint="eastAsia" w:ascii="黑体" w:eastAsia="黑体"/>
        <w:b w:val="0"/>
        <w:i w:val="0"/>
        <w:sz w:val="21"/>
      </w:rPr>
    </w:lvl>
    <w:lvl w:ilvl="6" w:tentative="0">
      <w:start w:val="1"/>
      <w:numFmt w:val="decimal"/>
      <w:pStyle w:val="106"/>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2"/>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8"/>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2"/>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attachedTemplate r:id="rId1"/>
  <w:documentProtection w:edit="forms" w:enforcement="0"/>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U0OWNhMGUyYzc2MTI5ZWY2NzM4MTVkMDAwODg0YzMifQ=="/>
  </w:docVars>
  <w:rsids>
    <w:rsidRoot w:val="00183805"/>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26DD5"/>
    <w:rsid w:val="000303C3"/>
    <w:rsid w:val="000331D3"/>
    <w:rsid w:val="000346A5"/>
    <w:rsid w:val="000359C3"/>
    <w:rsid w:val="00035A7D"/>
    <w:rsid w:val="00035EF1"/>
    <w:rsid w:val="000365ED"/>
    <w:rsid w:val="0004249A"/>
    <w:rsid w:val="00043282"/>
    <w:rsid w:val="00044286"/>
    <w:rsid w:val="00047775"/>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6635"/>
    <w:rsid w:val="000D753B"/>
    <w:rsid w:val="000E0C7E"/>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2A2D"/>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51EE"/>
    <w:rsid w:val="00176DFD"/>
    <w:rsid w:val="00183805"/>
    <w:rsid w:val="001852C9"/>
    <w:rsid w:val="00187A0B"/>
    <w:rsid w:val="00190087"/>
    <w:rsid w:val="001913C4"/>
    <w:rsid w:val="001922B7"/>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4A52"/>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1751"/>
    <w:rsid w:val="00202AA4"/>
    <w:rsid w:val="002031F7"/>
    <w:rsid w:val="002040E6"/>
    <w:rsid w:val="0020527B"/>
    <w:rsid w:val="00205F2C"/>
    <w:rsid w:val="00207F70"/>
    <w:rsid w:val="00210B15"/>
    <w:rsid w:val="002142EA"/>
    <w:rsid w:val="00215ADD"/>
    <w:rsid w:val="002204BB"/>
    <w:rsid w:val="00221B79"/>
    <w:rsid w:val="00221C6B"/>
    <w:rsid w:val="002253A1"/>
    <w:rsid w:val="00225CF8"/>
    <w:rsid w:val="00227904"/>
    <w:rsid w:val="0022794E"/>
    <w:rsid w:val="00233D64"/>
    <w:rsid w:val="0023482A"/>
    <w:rsid w:val="002359CB"/>
    <w:rsid w:val="00240341"/>
    <w:rsid w:val="00243540"/>
    <w:rsid w:val="00243B96"/>
    <w:rsid w:val="00243C82"/>
    <w:rsid w:val="0024497B"/>
    <w:rsid w:val="0024515B"/>
    <w:rsid w:val="00246021"/>
    <w:rsid w:val="0024666E"/>
    <w:rsid w:val="00247F52"/>
    <w:rsid w:val="00250B25"/>
    <w:rsid w:val="00250BBE"/>
    <w:rsid w:val="002515C2"/>
    <w:rsid w:val="0025194F"/>
    <w:rsid w:val="0026148A"/>
    <w:rsid w:val="00262696"/>
    <w:rsid w:val="00263AB1"/>
    <w:rsid w:val="00263D25"/>
    <w:rsid w:val="002643C3"/>
    <w:rsid w:val="00264A0C"/>
    <w:rsid w:val="00264AB9"/>
    <w:rsid w:val="0026553B"/>
    <w:rsid w:val="00266EEB"/>
    <w:rsid w:val="00267EF4"/>
    <w:rsid w:val="00270CB8"/>
    <w:rsid w:val="00272B08"/>
    <w:rsid w:val="002742E8"/>
    <w:rsid w:val="00281BB8"/>
    <w:rsid w:val="00281E9E"/>
    <w:rsid w:val="00282405"/>
    <w:rsid w:val="00285170"/>
    <w:rsid w:val="00285361"/>
    <w:rsid w:val="00291013"/>
    <w:rsid w:val="00292D60"/>
    <w:rsid w:val="00293B30"/>
    <w:rsid w:val="00294D34"/>
    <w:rsid w:val="00294E3B"/>
    <w:rsid w:val="00296193"/>
    <w:rsid w:val="00296C66"/>
    <w:rsid w:val="00296EBE"/>
    <w:rsid w:val="002974E3"/>
    <w:rsid w:val="002A084B"/>
    <w:rsid w:val="002A0FBF"/>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639C"/>
    <w:rsid w:val="002C7EBB"/>
    <w:rsid w:val="002D06C1"/>
    <w:rsid w:val="002D3A6E"/>
    <w:rsid w:val="002D42B5"/>
    <w:rsid w:val="002D4F1A"/>
    <w:rsid w:val="002D6EC6"/>
    <w:rsid w:val="002D79AC"/>
    <w:rsid w:val="002E039D"/>
    <w:rsid w:val="002E4D5A"/>
    <w:rsid w:val="002E6326"/>
    <w:rsid w:val="002F1AB0"/>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57C64"/>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A83"/>
    <w:rsid w:val="00390EE6"/>
    <w:rsid w:val="0039118F"/>
    <w:rsid w:val="00392AD7"/>
    <w:rsid w:val="003938D9"/>
    <w:rsid w:val="0039428B"/>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4D45"/>
    <w:rsid w:val="003C51BC"/>
    <w:rsid w:val="003C5A43"/>
    <w:rsid w:val="003D0519"/>
    <w:rsid w:val="003D0FF6"/>
    <w:rsid w:val="003D262C"/>
    <w:rsid w:val="003D6D61"/>
    <w:rsid w:val="003E019F"/>
    <w:rsid w:val="003E091D"/>
    <w:rsid w:val="003E1C53"/>
    <w:rsid w:val="003E2A69"/>
    <w:rsid w:val="003E2D49"/>
    <w:rsid w:val="003E2FD4"/>
    <w:rsid w:val="003E49F6"/>
    <w:rsid w:val="003E4CB6"/>
    <w:rsid w:val="003E660F"/>
    <w:rsid w:val="003E759C"/>
    <w:rsid w:val="003F0841"/>
    <w:rsid w:val="003F23D3"/>
    <w:rsid w:val="003F3F08"/>
    <w:rsid w:val="003F49F1"/>
    <w:rsid w:val="003F6272"/>
    <w:rsid w:val="00400E72"/>
    <w:rsid w:val="00401400"/>
    <w:rsid w:val="00404869"/>
    <w:rsid w:val="00405884"/>
    <w:rsid w:val="00406FE6"/>
    <w:rsid w:val="00407D39"/>
    <w:rsid w:val="00411ABA"/>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951CE"/>
    <w:rsid w:val="004A12DF"/>
    <w:rsid w:val="004A1BA8"/>
    <w:rsid w:val="004A4B57"/>
    <w:rsid w:val="004A63FA"/>
    <w:rsid w:val="004A6A3D"/>
    <w:rsid w:val="004A7290"/>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8FA"/>
    <w:rsid w:val="004E59E3"/>
    <w:rsid w:val="004E67C0"/>
    <w:rsid w:val="004F391A"/>
    <w:rsid w:val="004F3CFB"/>
    <w:rsid w:val="004F6456"/>
    <w:rsid w:val="004F696E"/>
    <w:rsid w:val="004F6C71"/>
    <w:rsid w:val="00501139"/>
    <w:rsid w:val="0050363E"/>
    <w:rsid w:val="005039BC"/>
    <w:rsid w:val="005039C9"/>
    <w:rsid w:val="005043BB"/>
    <w:rsid w:val="00504A3D"/>
    <w:rsid w:val="00505767"/>
    <w:rsid w:val="005073F0"/>
    <w:rsid w:val="00510A7B"/>
    <w:rsid w:val="00512F6E"/>
    <w:rsid w:val="00513038"/>
    <w:rsid w:val="00514174"/>
    <w:rsid w:val="00515B56"/>
    <w:rsid w:val="00516088"/>
    <w:rsid w:val="00516B0B"/>
    <w:rsid w:val="005220EC"/>
    <w:rsid w:val="00523F95"/>
    <w:rsid w:val="00524D65"/>
    <w:rsid w:val="00525B16"/>
    <w:rsid w:val="0053255D"/>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7EC"/>
    <w:rsid w:val="0056487B"/>
    <w:rsid w:val="00564FB9"/>
    <w:rsid w:val="00573D9E"/>
    <w:rsid w:val="005801E3"/>
    <w:rsid w:val="00581802"/>
    <w:rsid w:val="005836A8"/>
    <w:rsid w:val="0058409C"/>
    <w:rsid w:val="00584262"/>
    <w:rsid w:val="00586630"/>
    <w:rsid w:val="00587ADD"/>
    <w:rsid w:val="00590695"/>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4FDC"/>
    <w:rsid w:val="005D6A95"/>
    <w:rsid w:val="005D6B2C"/>
    <w:rsid w:val="005D6D9C"/>
    <w:rsid w:val="005E2335"/>
    <w:rsid w:val="005E34CA"/>
    <w:rsid w:val="005E3C18"/>
    <w:rsid w:val="005E4250"/>
    <w:rsid w:val="005E6812"/>
    <w:rsid w:val="005E7881"/>
    <w:rsid w:val="005E78E0"/>
    <w:rsid w:val="005F0D9C"/>
    <w:rsid w:val="005F284E"/>
    <w:rsid w:val="005F599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66CD0"/>
    <w:rsid w:val="00672060"/>
    <w:rsid w:val="00672BFD"/>
    <w:rsid w:val="0067697F"/>
    <w:rsid w:val="006770F4"/>
    <w:rsid w:val="00677A84"/>
    <w:rsid w:val="0068026D"/>
    <w:rsid w:val="00680A27"/>
    <w:rsid w:val="006816A4"/>
    <w:rsid w:val="006819B8"/>
    <w:rsid w:val="006820AC"/>
    <w:rsid w:val="006840A6"/>
    <w:rsid w:val="006850CD"/>
    <w:rsid w:val="00685AAB"/>
    <w:rsid w:val="006A07AA"/>
    <w:rsid w:val="006A25E5"/>
    <w:rsid w:val="006A2B46"/>
    <w:rsid w:val="006A336D"/>
    <w:rsid w:val="006A37B9"/>
    <w:rsid w:val="006B03F1"/>
    <w:rsid w:val="006B0E4B"/>
    <w:rsid w:val="006B2672"/>
    <w:rsid w:val="006B33D8"/>
    <w:rsid w:val="006B54BF"/>
    <w:rsid w:val="006B5F44"/>
    <w:rsid w:val="006B5F90"/>
    <w:rsid w:val="006B62E4"/>
    <w:rsid w:val="006B73DF"/>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016"/>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2D90"/>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7F7C23"/>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211"/>
    <w:rsid w:val="00865ACA"/>
    <w:rsid w:val="00865D28"/>
    <w:rsid w:val="00865F85"/>
    <w:rsid w:val="00867C10"/>
    <w:rsid w:val="00870439"/>
    <w:rsid w:val="00870DA1"/>
    <w:rsid w:val="00872E7A"/>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090E"/>
    <w:rsid w:val="008C0F51"/>
    <w:rsid w:val="008C1797"/>
    <w:rsid w:val="008C219C"/>
    <w:rsid w:val="008C475E"/>
    <w:rsid w:val="008C619A"/>
    <w:rsid w:val="008D0CE8"/>
    <w:rsid w:val="008D2D1D"/>
    <w:rsid w:val="008D453D"/>
    <w:rsid w:val="008D53AD"/>
    <w:rsid w:val="008D562B"/>
    <w:rsid w:val="008D5733"/>
    <w:rsid w:val="008D622B"/>
    <w:rsid w:val="008D666C"/>
    <w:rsid w:val="008D7B54"/>
    <w:rsid w:val="008D7D7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2771A"/>
    <w:rsid w:val="009305B5"/>
    <w:rsid w:val="009378DD"/>
    <w:rsid w:val="00941E62"/>
    <w:rsid w:val="009429D5"/>
    <w:rsid w:val="00942BF1"/>
    <w:rsid w:val="00945180"/>
    <w:rsid w:val="00945428"/>
    <w:rsid w:val="0094607B"/>
    <w:rsid w:val="00953604"/>
    <w:rsid w:val="0095496B"/>
    <w:rsid w:val="009562D5"/>
    <w:rsid w:val="00960F1E"/>
    <w:rsid w:val="009610DC"/>
    <w:rsid w:val="00961490"/>
    <w:rsid w:val="0096381A"/>
    <w:rsid w:val="00965E04"/>
    <w:rsid w:val="009674AD"/>
    <w:rsid w:val="009704B4"/>
    <w:rsid w:val="00970CDC"/>
    <w:rsid w:val="00975727"/>
    <w:rsid w:val="00977010"/>
    <w:rsid w:val="00977D02"/>
    <w:rsid w:val="00977FF9"/>
    <w:rsid w:val="009809BB"/>
    <w:rsid w:val="0098364B"/>
    <w:rsid w:val="0098366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2E01"/>
    <w:rsid w:val="009C3152"/>
    <w:rsid w:val="009C3257"/>
    <w:rsid w:val="009C4CFA"/>
    <w:rsid w:val="009C5070"/>
    <w:rsid w:val="009D0625"/>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1F6F"/>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3B4A"/>
    <w:rsid w:val="00AA4286"/>
    <w:rsid w:val="00AA456B"/>
    <w:rsid w:val="00AA4AF3"/>
    <w:rsid w:val="00AA57F5"/>
    <w:rsid w:val="00AA672E"/>
    <w:rsid w:val="00AA6EC9"/>
    <w:rsid w:val="00AB005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2B9C"/>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285F"/>
    <w:rsid w:val="00BA42B2"/>
    <w:rsid w:val="00BA58D4"/>
    <w:rsid w:val="00BA5B9E"/>
    <w:rsid w:val="00BA7C9A"/>
    <w:rsid w:val="00BB42E1"/>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15887"/>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1C6"/>
    <w:rsid w:val="00D223DE"/>
    <w:rsid w:val="00D24715"/>
    <w:rsid w:val="00D25E37"/>
    <w:rsid w:val="00D2661A"/>
    <w:rsid w:val="00D27582"/>
    <w:rsid w:val="00D27EC4"/>
    <w:rsid w:val="00D32719"/>
    <w:rsid w:val="00D33333"/>
    <w:rsid w:val="00D352A2"/>
    <w:rsid w:val="00D4162B"/>
    <w:rsid w:val="00D4514F"/>
    <w:rsid w:val="00D451E2"/>
    <w:rsid w:val="00D45E89"/>
    <w:rsid w:val="00D45E8D"/>
    <w:rsid w:val="00D46133"/>
    <w:rsid w:val="00D466AE"/>
    <w:rsid w:val="00D4734F"/>
    <w:rsid w:val="00D51BF3"/>
    <w:rsid w:val="00D576DE"/>
    <w:rsid w:val="00D62239"/>
    <w:rsid w:val="00D65A48"/>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8ED"/>
    <w:rsid w:val="00DE6E81"/>
    <w:rsid w:val="00DE703F"/>
    <w:rsid w:val="00DE7595"/>
    <w:rsid w:val="00DF1961"/>
    <w:rsid w:val="00DF44DE"/>
    <w:rsid w:val="00E01138"/>
    <w:rsid w:val="00E02020"/>
    <w:rsid w:val="00E02DFB"/>
    <w:rsid w:val="00E030F9"/>
    <w:rsid w:val="00E0311A"/>
    <w:rsid w:val="00E03138"/>
    <w:rsid w:val="00E06404"/>
    <w:rsid w:val="00E06443"/>
    <w:rsid w:val="00E11A85"/>
    <w:rsid w:val="00E12495"/>
    <w:rsid w:val="00E15CCD"/>
    <w:rsid w:val="00E202EF"/>
    <w:rsid w:val="00E210B5"/>
    <w:rsid w:val="00E2552F"/>
    <w:rsid w:val="00E311C5"/>
    <w:rsid w:val="00E3137A"/>
    <w:rsid w:val="00E32CCF"/>
    <w:rsid w:val="00E34A98"/>
    <w:rsid w:val="00E35D1E"/>
    <w:rsid w:val="00E364F9"/>
    <w:rsid w:val="00E365FA"/>
    <w:rsid w:val="00E36789"/>
    <w:rsid w:val="00E41E18"/>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48"/>
    <w:rsid w:val="00E90391"/>
    <w:rsid w:val="00E906C2"/>
    <w:rsid w:val="00E9107C"/>
    <w:rsid w:val="00E9311F"/>
    <w:rsid w:val="00E934D1"/>
    <w:rsid w:val="00E94AF0"/>
    <w:rsid w:val="00E95D13"/>
    <w:rsid w:val="00E95DD3"/>
    <w:rsid w:val="00E969D5"/>
    <w:rsid w:val="00EA252D"/>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37B67"/>
    <w:rsid w:val="00F419A5"/>
    <w:rsid w:val="00F420D5"/>
    <w:rsid w:val="00F4454D"/>
    <w:rsid w:val="00F451EA"/>
    <w:rsid w:val="00F45447"/>
    <w:rsid w:val="00F456C6"/>
    <w:rsid w:val="00F4577B"/>
    <w:rsid w:val="00F46496"/>
    <w:rsid w:val="00F474D0"/>
    <w:rsid w:val="00F50179"/>
    <w:rsid w:val="00F515EE"/>
    <w:rsid w:val="00F56511"/>
    <w:rsid w:val="00F5749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449381C"/>
    <w:rsid w:val="07EA70C4"/>
    <w:rsid w:val="1229632D"/>
    <w:rsid w:val="171008AA"/>
    <w:rsid w:val="181635BD"/>
    <w:rsid w:val="1F4B7FF0"/>
    <w:rsid w:val="270C0C96"/>
    <w:rsid w:val="2FEF0095"/>
    <w:rsid w:val="340F007B"/>
    <w:rsid w:val="384310AA"/>
    <w:rsid w:val="3A886909"/>
    <w:rsid w:val="3EEF136B"/>
    <w:rsid w:val="3F045662"/>
    <w:rsid w:val="40450D91"/>
    <w:rsid w:val="456E3BAF"/>
    <w:rsid w:val="48110530"/>
    <w:rsid w:val="4875392B"/>
    <w:rsid w:val="48C000DF"/>
    <w:rsid w:val="49115557"/>
    <w:rsid w:val="550A198B"/>
    <w:rsid w:val="55283FAA"/>
    <w:rsid w:val="58AF6552"/>
    <w:rsid w:val="59C03AED"/>
    <w:rsid w:val="5DF874D3"/>
    <w:rsid w:val="620D1D60"/>
    <w:rsid w:val="62612D76"/>
    <w:rsid w:val="661029C7"/>
    <w:rsid w:val="67D91C09"/>
    <w:rsid w:val="68BE495C"/>
    <w:rsid w:val="6E186E90"/>
    <w:rsid w:val="7425106D"/>
    <w:rsid w:val="78D930EC"/>
    <w:rsid w:val="7ACA2E6B"/>
    <w:rsid w:val="7B160A3B"/>
    <w:rsid w:val="7E755665"/>
    <w:rsid w:val="7EB3006D"/>
    <w:rsid w:val="7F1B57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djustRightInd w:val="0"/>
      <w:spacing w:line="400" w:lineRule="exact"/>
      <w:jc w:val="both"/>
    </w:pPr>
    <w:rPr>
      <w:rFonts w:ascii="Calibri" w:hAnsi="Calibri" w:eastAsia="宋体" w:cs="Times New Roman"/>
      <w:lang w:val="en-US" w:eastAsia="zh-CN" w:bidi="ar-SA"/>
    </w:rPr>
  </w:style>
  <w:style w:type="paragraph" w:styleId="2">
    <w:name w:val="heading 1"/>
    <w:basedOn w:val="1"/>
    <w:next w:val="1"/>
    <w:link w:val="37"/>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8"/>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9"/>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40"/>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1"/>
    <w:autoRedefine/>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2"/>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3"/>
    <w:autoRedefine/>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4"/>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5"/>
    <w:autoRedefine/>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autoRedefine/>
    <w:semiHidden/>
    <w:unhideWhenUsed/>
    <w:qFormat/>
    <w:uiPriority w:val="1"/>
  </w:style>
  <w:style w:type="table" w:default="1" w:styleId="28">
    <w:name w:val="Normal Table"/>
    <w:autoRedefin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autoRedefine/>
    <w:qFormat/>
    <w:uiPriority w:val="0"/>
    <w:pPr>
      <w:ind w:firstLine="420"/>
    </w:pPr>
  </w:style>
  <w:style w:type="paragraph" w:styleId="13">
    <w:name w:val="annotation text"/>
    <w:basedOn w:val="1"/>
    <w:link w:val="233"/>
    <w:autoRedefine/>
    <w:semiHidden/>
    <w:unhideWhenUsed/>
    <w:qFormat/>
    <w:uiPriority w:val="99"/>
    <w:pPr>
      <w:jc w:val="left"/>
    </w:pPr>
  </w:style>
  <w:style w:type="paragraph" w:styleId="14">
    <w:name w:val="Body Text"/>
    <w:basedOn w:val="1"/>
    <w:link w:val="89"/>
    <w:autoRedefine/>
    <w:qFormat/>
    <w:uiPriority w:val="0"/>
    <w:pPr>
      <w:spacing w:after="120"/>
    </w:pPr>
  </w:style>
  <w:style w:type="paragraph" w:styleId="15">
    <w:name w:val="toc 5"/>
    <w:basedOn w:val="1"/>
    <w:next w:val="1"/>
    <w:autoRedefine/>
    <w:unhideWhenUsed/>
    <w:qFormat/>
    <w:uiPriority w:val="39"/>
    <w:pPr>
      <w:ind w:left="839"/>
    </w:pPr>
    <w:rPr>
      <w:rFonts w:ascii="宋体"/>
    </w:rPr>
  </w:style>
  <w:style w:type="paragraph" w:styleId="16">
    <w:name w:val="toc 3"/>
    <w:basedOn w:val="1"/>
    <w:next w:val="1"/>
    <w:autoRedefine/>
    <w:unhideWhenUsed/>
    <w:qFormat/>
    <w:uiPriority w:val="39"/>
    <w:pPr>
      <w:spacing w:line="300" w:lineRule="exact"/>
      <w:ind w:left="420"/>
    </w:pPr>
    <w:rPr>
      <w:rFonts w:ascii="宋体"/>
    </w:rPr>
  </w:style>
  <w:style w:type="paragraph" w:styleId="17">
    <w:name w:val="Balloon Text"/>
    <w:basedOn w:val="1"/>
    <w:link w:val="48"/>
    <w:autoRedefine/>
    <w:semiHidden/>
    <w:unhideWhenUsed/>
    <w:qFormat/>
    <w:uiPriority w:val="99"/>
    <w:rPr>
      <w:sz w:val="18"/>
      <w:szCs w:val="18"/>
    </w:rPr>
  </w:style>
  <w:style w:type="paragraph" w:styleId="18">
    <w:name w:val="footer"/>
    <w:basedOn w:val="1"/>
    <w:link w:val="47"/>
    <w:autoRedefine/>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6"/>
    <w:autoRedefine/>
    <w:qFormat/>
    <w:uiPriority w:val="99"/>
    <w:pPr>
      <w:tabs>
        <w:tab w:val="center" w:pos="4153"/>
        <w:tab w:val="right" w:pos="8306"/>
      </w:tabs>
      <w:adjustRightInd/>
      <w:snapToGrid w:val="0"/>
      <w:jc w:val="center"/>
    </w:pPr>
    <w:rPr>
      <w:sz w:val="18"/>
      <w:szCs w:val="18"/>
    </w:rPr>
  </w:style>
  <w:style w:type="paragraph" w:styleId="20">
    <w:name w:val="toc 1"/>
    <w:basedOn w:val="1"/>
    <w:next w:val="1"/>
    <w:autoRedefine/>
    <w:unhideWhenUsed/>
    <w:qFormat/>
    <w:uiPriority w:val="39"/>
    <w:rPr>
      <w:rFonts w:ascii="宋体"/>
    </w:rPr>
  </w:style>
  <w:style w:type="paragraph" w:styleId="21">
    <w:name w:val="toc 4"/>
    <w:basedOn w:val="1"/>
    <w:next w:val="1"/>
    <w:autoRedefine/>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2"/>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autoRedefine/>
    <w:unhideWhenUsed/>
    <w:qFormat/>
    <w:uiPriority w:val="39"/>
    <w:pPr>
      <w:spacing w:line="300" w:lineRule="exact"/>
      <w:ind w:left="1049"/>
    </w:pPr>
    <w:rPr>
      <w:rFonts w:ascii="宋体"/>
    </w:rPr>
  </w:style>
  <w:style w:type="paragraph" w:styleId="24">
    <w:name w:val="table of figures"/>
    <w:basedOn w:val="1"/>
    <w:next w:val="1"/>
    <w:autoRedefine/>
    <w:semiHidden/>
    <w:qFormat/>
    <w:uiPriority w:val="0"/>
    <w:pPr>
      <w:adjustRightInd/>
      <w:spacing w:line="240" w:lineRule="auto"/>
      <w:jc w:val="left"/>
    </w:pPr>
    <w:rPr>
      <w:szCs w:val="24"/>
    </w:rPr>
  </w:style>
  <w:style w:type="paragraph" w:styleId="25">
    <w:name w:val="toc 2"/>
    <w:basedOn w:val="1"/>
    <w:next w:val="1"/>
    <w:autoRedefine/>
    <w:unhideWhenUsed/>
    <w:qFormat/>
    <w:uiPriority w:val="39"/>
    <w:pPr>
      <w:tabs>
        <w:tab w:val="right" w:leader="dot" w:pos="9344"/>
      </w:tabs>
      <w:spacing w:line="300" w:lineRule="exact"/>
      <w:ind w:left="210"/>
    </w:pPr>
    <w:rPr>
      <w:rFonts w:ascii="宋体"/>
    </w:rPr>
  </w:style>
  <w:style w:type="paragraph" w:styleId="26">
    <w:name w:val="Title"/>
    <w:basedOn w:val="1"/>
    <w:link w:val="51"/>
    <w:autoRedefine/>
    <w:qFormat/>
    <w:uiPriority w:val="0"/>
    <w:pPr>
      <w:spacing w:before="240" w:after="60"/>
      <w:jc w:val="center"/>
      <w:outlineLvl w:val="0"/>
    </w:pPr>
    <w:rPr>
      <w:rFonts w:ascii="Arial" w:hAnsi="Arial" w:cs="Arial"/>
      <w:b/>
      <w:bCs/>
      <w:sz w:val="32"/>
      <w:szCs w:val="32"/>
    </w:rPr>
  </w:style>
  <w:style w:type="paragraph" w:styleId="27">
    <w:name w:val="annotation subject"/>
    <w:basedOn w:val="13"/>
    <w:next w:val="13"/>
    <w:link w:val="234"/>
    <w:autoRedefine/>
    <w:semiHidden/>
    <w:unhideWhenUsed/>
    <w:qFormat/>
    <w:uiPriority w:val="99"/>
    <w:rPr>
      <w:b/>
      <w:bCs/>
    </w:rPr>
  </w:style>
  <w:style w:type="table" w:styleId="29">
    <w:name w:val="Table Grid"/>
    <w:basedOn w:val="28"/>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autoRedefine/>
    <w:qFormat/>
    <w:uiPriority w:val="22"/>
    <w:rPr>
      <w:b/>
      <w:bCs/>
    </w:rPr>
  </w:style>
  <w:style w:type="character" w:styleId="32">
    <w:name w:val="page number"/>
    <w:autoRedefine/>
    <w:qFormat/>
    <w:uiPriority w:val="0"/>
    <w:rPr>
      <w:rFonts w:ascii="宋体" w:hAnsi="Times New Roman" w:eastAsia="宋体"/>
      <w:sz w:val="18"/>
    </w:rPr>
  </w:style>
  <w:style w:type="character" w:styleId="33">
    <w:name w:val="Emphasis"/>
    <w:autoRedefine/>
    <w:qFormat/>
    <w:uiPriority w:val="20"/>
    <w:rPr>
      <w:i/>
      <w:iCs/>
    </w:rPr>
  </w:style>
  <w:style w:type="character" w:styleId="34">
    <w:name w:val="Hyperlink"/>
    <w:autoRedefine/>
    <w:qFormat/>
    <w:uiPriority w:val="99"/>
    <w:rPr>
      <w:rFonts w:ascii="宋体" w:hAnsi="Times New Roman" w:eastAsia="宋体"/>
      <w:color w:val="auto"/>
      <w:spacing w:val="0"/>
      <w:w w:val="100"/>
      <w:position w:val="0"/>
      <w:sz w:val="21"/>
      <w:u w:val="none"/>
      <w:vertAlign w:val="baseline"/>
    </w:rPr>
  </w:style>
  <w:style w:type="character" w:styleId="35">
    <w:name w:val="annotation reference"/>
    <w:basedOn w:val="30"/>
    <w:autoRedefine/>
    <w:semiHidden/>
    <w:unhideWhenUsed/>
    <w:uiPriority w:val="99"/>
    <w:rPr>
      <w:sz w:val="21"/>
      <w:szCs w:val="21"/>
    </w:rPr>
  </w:style>
  <w:style w:type="character" w:styleId="36">
    <w:name w:val="footnote reference"/>
    <w:autoRedefine/>
    <w:semiHidden/>
    <w:qFormat/>
    <w:uiPriority w:val="0"/>
    <w:rPr>
      <w:rFonts w:ascii="宋体" w:hAnsi="宋体" w:eastAsia="宋体" w:cs="Times New Roman"/>
      <w:spacing w:val="0"/>
      <w:sz w:val="18"/>
      <w:vertAlign w:val="superscript"/>
    </w:rPr>
  </w:style>
  <w:style w:type="character" w:customStyle="1" w:styleId="37">
    <w:name w:val="标题 1 Char"/>
    <w:link w:val="2"/>
    <w:autoRedefine/>
    <w:qFormat/>
    <w:uiPriority w:val="0"/>
    <w:rPr>
      <w:b/>
      <w:bCs/>
      <w:kern w:val="44"/>
      <w:sz w:val="44"/>
      <w:szCs w:val="44"/>
    </w:rPr>
  </w:style>
  <w:style w:type="character" w:customStyle="1" w:styleId="38">
    <w:name w:val="标题 2 Char"/>
    <w:link w:val="3"/>
    <w:autoRedefine/>
    <w:qFormat/>
    <w:uiPriority w:val="0"/>
    <w:rPr>
      <w:rFonts w:ascii="Arial" w:hAnsi="Arial" w:eastAsia="黑体"/>
      <w:b/>
      <w:bCs/>
      <w:kern w:val="2"/>
      <w:sz w:val="32"/>
      <w:szCs w:val="32"/>
    </w:rPr>
  </w:style>
  <w:style w:type="character" w:customStyle="1" w:styleId="39">
    <w:name w:val="标题 3 Char"/>
    <w:link w:val="4"/>
    <w:autoRedefine/>
    <w:qFormat/>
    <w:uiPriority w:val="0"/>
    <w:rPr>
      <w:b/>
      <w:bCs/>
      <w:kern w:val="2"/>
      <w:sz w:val="32"/>
      <w:szCs w:val="32"/>
    </w:rPr>
  </w:style>
  <w:style w:type="character" w:customStyle="1" w:styleId="40">
    <w:name w:val="标题 4 Char"/>
    <w:link w:val="5"/>
    <w:autoRedefine/>
    <w:qFormat/>
    <w:uiPriority w:val="0"/>
    <w:rPr>
      <w:rFonts w:ascii="Arial" w:hAnsi="Arial" w:eastAsia="黑体"/>
      <w:b/>
      <w:bCs/>
      <w:kern w:val="2"/>
      <w:sz w:val="28"/>
      <w:szCs w:val="28"/>
    </w:rPr>
  </w:style>
  <w:style w:type="character" w:customStyle="1" w:styleId="41">
    <w:name w:val="标题 5 Char"/>
    <w:link w:val="6"/>
    <w:autoRedefine/>
    <w:qFormat/>
    <w:uiPriority w:val="0"/>
    <w:rPr>
      <w:b/>
      <w:bCs/>
      <w:kern w:val="2"/>
      <w:sz w:val="28"/>
      <w:szCs w:val="28"/>
    </w:rPr>
  </w:style>
  <w:style w:type="character" w:customStyle="1" w:styleId="42">
    <w:name w:val="标题 6 Char"/>
    <w:link w:val="7"/>
    <w:autoRedefine/>
    <w:qFormat/>
    <w:uiPriority w:val="0"/>
    <w:rPr>
      <w:rFonts w:ascii="Arial" w:hAnsi="Arial" w:eastAsia="黑体"/>
      <w:b/>
      <w:bCs/>
      <w:kern w:val="2"/>
      <w:sz w:val="24"/>
      <w:szCs w:val="24"/>
    </w:rPr>
  </w:style>
  <w:style w:type="character" w:customStyle="1" w:styleId="43">
    <w:name w:val="标题 7 Char"/>
    <w:link w:val="8"/>
    <w:autoRedefine/>
    <w:qFormat/>
    <w:uiPriority w:val="0"/>
    <w:rPr>
      <w:b/>
      <w:bCs/>
      <w:kern w:val="2"/>
      <w:sz w:val="24"/>
      <w:szCs w:val="24"/>
    </w:rPr>
  </w:style>
  <w:style w:type="character" w:customStyle="1" w:styleId="44">
    <w:name w:val="标题 8 Char"/>
    <w:link w:val="9"/>
    <w:autoRedefine/>
    <w:qFormat/>
    <w:uiPriority w:val="0"/>
    <w:rPr>
      <w:rFonts w:ascii="Arial" w:hAnsi="Arial" w:eastAsia="黑体"/>
      <w:kern w:val="2"/>
      <w:sz w:val="24"/>
      <w:szCs w:val="24"/>
    </w:rPr>
  </w:style>
  <w:style w:type="character" w:customStyle="1" w:styleId="45">
    <w:name w:val="标题 9 Char"/>
    <w:link w:val="10"/>
    <w:autoRedefine/>
    <w:qFormat/>
    <w:uiPriority w:val="0"/>
    <w:rPr>
      <w:rFonts w:ascii="Arial" w:hAnsi="Arial" w:eastAsia="黑体"/>
      <w:kern w:val="2"/>
      <w:sz w:val="21"/>
      <w:szCs w:val="21"/>
    </w:rPr>
  </w:style>
  <w:style w:type="character" w:customStyle="1" w:styleId="46">
    <w:name w:val="页眉 Char"/>
    <w:link w:val="19"/>
    <w:autoRedefine/>
    <w:qFormat/>
    <w:uiPriority w:val="99"/>
    <w:rPr>
      <w:kern w:val="2"/>
      <w:sz w:val="18"/>
      <w:szCs w:val="18"/>
    </w:rPr>
  </w:style>
  <w:style w:type="character" w:customStyle="1" w:styleId="47">
    <w:name w:val="页脚 Char"/>
    <w:link w:val="18"/>
    <w:autoRedefine/>
    <w:qFormat/>
    <w:uiPriority w:val="99"/>
    <w:rPr>
      <w:rFonts w:ascii="宋体"/>
      <w:kern w:val="2"/>
      <w:sz w:val="18"/>
      <w:szCs w:val="18"/>
    </w:rPr>
  </w:style>
  <w:style w:type="character" w:customStyle="1" w:styleId="48">
    <w:name w:val="批注框文本 Char"/>
    <w:link w:val="17"/>
    <w:autoRedefine/>
    <w:semiHidden/>
    <w:qFormat/>
    <w:uiPriority w:val="99"/>
    <w:rPr>
      <w:kern w:val="2"/>
      <w:sz w:val="18"/>
      <w:szCs w:val="18"/>
    </w:rPr>
  </w:style>
  <w:style w:type="paragraph" w:styleId="49">
    <w:name w:val="Quote"/>
    <w:basedOn w:val="1"/>
    <w:next w:val="1"/>
    <w:link w:val="50"/>
    <w:autoRedefine/>
    <w:qFormat/>
    <w:uiPriority w:val="29"/>
    <w:rPr>
      <w:i/>
      <w:iCs/>
      <w:color w:val="000000"/>
    </w:rPr>
  </w:style>
  <w:style w:type="character" w:customStyle="1" w:styleId="50">
    <w:name w:val="引用 Char"/>
    <w:link w:val="49"/>
    <w:autoRedefine/>
    <w:qFormat/>
    <w:uiPriority w:val="29"/>
    <w:rPr>
      <w:i/>
      <w:iCs/>
      <w:color w:val="000000"/>
      <w:kern w:val="2"/>
      <w:sz w:val="21"/>
      <w:szCs w:val="21"/>
    </w:rPr>
  </w:style>
  <w:style w:type="character" w:customStyle="1" w:styleId="51">
    <w:name w:val="标题 Char"/>
    <w:link w:val="26"/>
    <w:autoRedefine/>
    <w:qFormat/>
    <w:uiPriority w:val="0"/>
    <w:rPr>
      <w:rFonts w:ascii="Arial" w:hAnsi="Arial" w:cs="Arial"/>
      <w:b/>
      <w:bCs/>
      <w:kern w:val="2"/>
      <w:sz w:val="32"/>
      <w:szCs w:val="32"/>
    </w:rPr>
  </w:style>
  <w:style w:type="paragraph" w:customStyle="1" w:styleId="52">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3">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4">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5">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6">
    <w:name w:val="标准书眉一"/>
    <w:autoRedefine/>
    <w:qFormat/>
    <w:uiPriority w:val="0"/>
    <w:pPr>
      <w:jc w:val="both"/>
    </w:pPr>
    <w:rPr>
      <w:rFonts w:ascii="Times New Roman" w:hAnsi="Times New Roman" w:eastAsia="宋体" w:cs="Times New Roman"/>
      <w:lang w:val="en-US" w:eastAsia="zh-CN" w:bidi="ar-SA"/>
    </w:rPr>
  </w:style>
  <w:style w:type="paragraph" w:customStyle="1" w:styleId="57">
    <w:name w:val="标准文件_ICS"/>
    <w:basedOn w:val="1"/>
    <w:autoRedefine/>
    <w:qFormat/>
    <w:uiPriority w:val="0"/>
    <w:pPr>
      <w:spacing w:line="0" w:lineRule="atLeast"/>
    </w:pPr>
    <w:rPr>
      <w:rFonts w:ascii="黑体" w:hAnsi="宋体" w:eastAsia="黑体"/>
    </w:rPr>
  </w:style>
  <w:style w:type="paragraph" w:customStyle="1" w:styleId="58">
    <w:name w:val="标准文件_标准正文"/>
    <w:basedOn w:val="1"/>
    <w:next w:val="59"/>
    <w:autoRedefine/>
    <w:qFormat/>
    <w:uiPriority w:val="0"/>
    <w:pPr>
      <w:snapToGrid w:val="0"/>
      <w:ind w:firstLine="200" w:firstLineChars="200"/>
    </w:pPr>
  </w:style>
  <w:style w:type="paragraph" w:customStyle="1" w:styleId="59">
    <w:name w:val="标准文件_段"/>
    <w:link w:val="187"/>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0">
    <w:name w:val="标准文件_版本"/>
    <w:basedOn w:val="58"/>
    <w:autoRedefine/>
    <w:qFormat/>
    <w:uiPriority w:val="0"/>
    <w:pPr>
      <w:adjustRightInd/>
      <w:snapToGrid/>
      <w:ind w:firstLine="0" w:firstLineChars="0"/>
    </w:pPr>
    <w:rPr>
      <w:rFonts w:ascii="宋体" w:hAnsi="宋体"/>
      <w:kern w:val="2"/>
    </w:rPr>
  </w:style>
  <w:style w:type="paragraph" w:customStyle="1" w:styleId="61">
    <w:name w:val="标准文件_标准部门"/>
    <w:basedOn w:val="1"/>
    <w:autoRedefine/>
    <w:qFormat/>
    <w:uiPriority w:val="0"/>
    <w:pPr>
      <w:jc w:val="center"/>
    </w:pPr>
    <w:rPr>
      <w:rFonts w:ascii="黑体" w:eastAsia="黑体"/>
      <w:sz w:val="44"/>
    </w:rPr>
  </w:style>
  <w:style w:type="paragraph" w:customStyle="1" w:styleId="62">
    <w:name w:val="标准文件_标准代替"/>
    <w:basedOn w:val="1"/>
    <w:next w:val="1"/>
    <w:autoRedefine/>
    <w:qFormat/>
    <w:uiPriority w:val="0"/>
    <w:pPr>
      <w:spacing w:line="310" w:lineRule="exact"/>
      <w:jc w:val="right"/>
    </w:pPr>
    <w:rPr>
      <w:rFonts w:ascii="宋体" w:hAnsi="宋体"/>
    </w:rPr>
  </w:style>
  <w:style w:type="paragraph" w:customStyle="1" w:styleId="63">
    <w:name w:val="标准文件_标准名称标题"/>
    <w:basedOn w:val="1"/>
    <w:next w:val="1"/>
    <w:autoRedefine/>
    <w:qFormat/>
    <w:uiPriority w:val="0"/>
    <w:pPr>
      <w:widowControl/>
      <w:shd w:val="clear" w:color="FFFFFF" w:fill="FFFFFF"/>
      <w:adjustRightInd/>
      <w:spacing w:before="640" w:after="100"/>
      <w:jc w:val="center"/>
    </w:pPr>
    <w:rPr>
      <w:rFonts w:ascii="黑体" w:eastAsia="黑体"/>
      <w:sz w:val="32"/>
    </w:rPr>
  </w:style>
  <w:style w:type="paragraph" w:customStyle="1" w:styleId="64">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5">
    <w:name w:val="标准文件_页眉偶数页"/>
    <w:basedOn w:val="64"/>
    <w:next w:val="1"/>
    <w:autoRedefine/>
    <w:qFormat/>
    <w:uiPriority w:val="0"/>
    <w:pPr>
      <w:jc w:val="left"/>
    </w:pPr>
  </w:style>
  <w:style w:type="paragraph" w:customStyle="1" w:styleId="66">
    <w:name w:val="标准文件_参考文献标题"/>
    <w:basedOn w:val="1"/>
    <w:next w:val="1"/>
    <w:autoRedefine/>
    <w:qFormat/>
    <w:uiPriority w:val="0"/>
    <w:pPr>
      <w:widowControl/>
      <w:shd w:val="clear" w:color="FFFFFF" w:fill="FFFFFF"/>
      <w:adjustRightInd/>
      <w:spacing w:before="560" w:after="50" w:afterLines="50" w:line="240" w:lineRule="auto"/>
      <w:jc w:val="center"/>
      <w:outlineLvl w:val="0"/>
    </w:pPr>
    <w:rPr>
      <w:rFonts w:ascii="黑体" w:eastAsia="黑体"/>
    </w:rPr>
  </w:style>
  <w:style w:type="paragraph" w:customStyle="1" w:styleId="67">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8">
    <w:name w:val="标准文件_二级条标题"/>
    <w:next w:val="59"/>
    <w:autoRedefine/>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9">
    <w:name w:val="标准文件_发布"/>
    <w:autoRedefine/>
    <w:qFormat/>
    <w:uiPriority w:val="0"/>
    <w:rPr>
      <w:rFonts w:ascii="黑体" w:eastAsia="黑体"/>
      <w:spacing w:val="0"/>
      <w:w w:val="100"/>
      <w:position w:val="3"/>
      <w:sz w:val="28"/>
    </w:rPr>
  </w:style>
  <w:style w:type="paragraph" w:customStyle="1" w:styleId="70">
    <w:name w:val="标准文件_方框数字列项"/>
    <w:basedOn w:val="59"/>
    <w:autoRedefine/>
    <w:qFormat/>
    <w:uiPriority w:val="0"/>
    <w:pPr>
      <w:numPr>
        <w:ilvl w:val="0"/>
        <w:numId w:val="3"/>
      </w:numPr>
      <w:ind w:firstLine="0" w:firstLineChars="0"/>
    </w:pPr>
  </w:style>
  <w:style w:type="paragraph" w:customStyle="1" w:styleId="71">
    <w:name w:val="标准文件_封面标准编号"/>
    <w:basedOn w:val="1"/>
    <w:next w:val="62"/>
    <w:autoRedefine/>
    <w:qFormat/>
    <w:uiPriority w:val="0"/>
    <w:pPr>
      <w:spacing w:line="310" w:lineRule="exact"/>
      <w:jc w:val="right"/>
    </w:pPr>
    <w:rPr>
      <w:rFonts w:ascii="黑体" w:eastAsia="黑体"/>
      <w:sz w:val="28"/>
    </w:rPr>
  </w:style>
  <w:style w:type="paragraph" w:customStyle="1" w:styleId="72">
    <w:name w:val="标准文件_封面标准分类号"/>
    <w:basedOn w:val="1"/>
    <w:autoRedefine/>
    <w:qFormat/>
    <w:uiPriority w:val="0"/>
    <w:rPr>
      <w:rFonts w:ascii="黑体" w:eastAsia="黑体"/>
      <w:b/>
      <w:sz w:val="28"/>
    </w:rPr>
  </w:style>
  <w:style w:type="paragraph" w:customStyle="1" w:styleId="73">
    <w:name w:val="标准文件_封面标准名称"/>
    <w:basedOn w:val="1"/>
    <w:autoRedefine/>
    <w:qFormat/>
    <w:uiPriority w:val="0"/>
    <w:pPr>
      <w:spacing w:line="240" w:lineRule="auto"/>
      <w:jc w:val="center"/>
    </w:pPr>
    <w:rPr>
      <w:rFonts w:ascii="黑体" w:eastAsia="黑体"/>
      <w:sz w:val="52"/>
    </w:rPr>
  </w:style>
  <w:style w:type="paragraph" w:customStyle="1" w:styleId="74">
    <w:name w:val="标准文件_封面标准英文名称"/>
    <w:basedOn w:val="1"/>
    <w:autoRedefine/>
    <w:qFormat/>
    <w:uiPriority w:val="0"/>
    <w:pPr>
      <w:spacing w:line="240" w:lineRule="auto"/>
      <w:jc w:val="center"/>
    </w:pPr>
    <w:rPr>
      <w:rFonts w:ascii="黑体" w:eastAsia="黑体"/>
      <w:b/>
      <w:sz w:val="28"/>
    </w:rPr>
  </w:style>
  <w:style w:type="paragraph" w:customStyle="1" w:styleId="75">
    <w:name w:val="标准文件_封面发布日期"/>
    <w:basedOn w:val="1"/>
    <w:autoRedefine/>
    <w:qFormat/>
    <w:uiPriority w:val="0"/>
    <w:pPr>
      <w:spacing w:line="310" w:lineRule="exact"/>
    </w:pPr>
    <w:rPr>
      <w:rFonts w:ascii="黑体" w:eastAsia="黑体"/>
      <w:sz w:val="28"/>
    </w:rPr>
  </w:style>
  <w:style w:type="paragraph" w:customStyle="1" w:styleId="76">
    <w:name w:val="标准文件_封面密级"/>
    <w:basedOn w:val="1"/>
    <w:autoRedefine/>
    <w:qFormat/>
    <w:uiPriority w:val="0"/>
    <w:rPr>
      <w:rFonts w:eastAsia="黑体"/>
      <w:sz w:val="32"/>
    </w:rPr>
  </w:style>
  <w:style w:type="paragraph" w:customStyle="1" w:styleId="77">
    <w:name w:val="标准文件_封面实施日期"/>
    <w:basedOn w:val="1"/>
    <w:autoRedefine/>
    <w:qFormat/>
    <w:uiPriority w:val="0"/>
    <w:pPr>
      <w:spacing w:line="310" w:lineRule="exact"/>
      <w:jc w:val="right"/>
    </w:pPr>
    <w:rPr>
      <w:rFonts w:ascii="黑体" w:eastAsia="黑体"/>
      <w:sz w:val="28"/>
    </w:rPr>
  </w:style>
  <w:style w:type="paragraph" w:customStyle="1" w:styleId="78">
    <w:name w:val="标准文件_封面抬头"/>
    <w:basedOn w:val="59"/>
    <w:autoRedefine/>
    <w:qFormat/>
    <w:uiPriority w:val="0"/>
    <w:pPr>
      <w:adjustRightInd w:val="0"/>
      <w:spacing w:line="800" w:lineRule="exact"/>
      <w:ind w:firstLine="0" w:firstLineChars="0"/>
      <w:jc w:val="distribute"/>
    </w:pPr>
    <w:rPr>
      <w:rFonts w:ascii="黑体" w:eastAsia="黑体"/>
      <w:b/>
      <w:sz w:val="64"/>
    </w:rPr>
  </w:style>
  <w:style w:type="paragraph" w:customStyle="1" w:styleId="79">
    <w:name w:val="标准文件_附录标识"/>
    <w:next w:val="59"/>
    <w:autoRedefine/>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80">
    <w:name w:val="标准文件_附录表标题"/>
    <w:next w:val="59"/>
    <w:autoRedefine/>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1">
    <w:name w:val="标准文件_附录一级条标题"/>
    <w:next w:val="59"/>
    <w:autoRedefine/>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2">
    <w:name w:val="标准文件_附录二级条标题"/>
    <w:basedOn w:val="81"/>
    <w:next w:val="59"/>
    <w:autoRedefine/>
    <w:qFormat/>
    <w:uiPriority w:val="0"/>
    <w:pPr>
      <w:widowControl/>
      <w:numPr>
        <w:ilvl w:val="2"/>
      </w:numPr>
      <w:wordWrap w:val="0"/>
      <w:overflowPunct w:val="0"/>
      <w:autoSpaceDE w:val="0"/>
      <w:autoSpaceDN w:val="0"/>
      <w:textAlignment w:val="baseline"/>
      <w:outlineLvl w:val="3"/>
    </w:pPr>
  </w:style>
  <w:style w:type="paragraph" w:customStyle="1" w:styleId="83">
    <w:name w:val="标准文件_附录公式"/>
    <w:basedOn w:val="58"/>
    <w:next w:val="58"/>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4">
    <w:name w:val="标准文件_附录三级条标题"/>
    <w:next w:val="59"/>
    <w:autoRedefine/>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5">
    <w:name w:val="标准文件_附录四级条标题"/>
    <w:next w:val="59"/>
    <w:autoRedefine/>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6">
    <w:name w:val="标准文件_附录图标题"/>
    <w:next w:val="59"/>
    <w:autoRedefine/>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7">
    <w:name w:val="标准文件_附录五级条标题"/>
    <w:next w:val="59"/>
    <w:autoRedefine/>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8">
    <w:name w:val="标准文件_附录英文标识"/>
    <w:next w:val="14"/>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9">
    <w:name w:val="正文文本 Char"/>
    <w:link w:val="14"/>
    <w:autoRedefine/>
    <w:qFormat/>
    <w:uiPriority w:val="0"/>
    <w:rPr>
      <w:kern w:val="2"/>
      <w:sz w:val="21"/>
      <w:szCs w:val="21"/>
    </w:rPr>
  </w:style>
  <w:style w:type="paragraph" w:customStyle="1" w:styleId="90">
    <w:name w:val="标准文件_附录章标题"/>
    <w:next w:val="59"/>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1">
    <w:name w:val="标准文件_公式后的破折号"/>
    <w:basedOn w:val="59"/>
    <w:next w:val="59"/>
    <w:autoRedefine/>
    <w:qFormat/>
    <w:uiPriority w:val="0"/>
    <w:pPr>
      <w:ind w:left="488" w:leftChars="200" w:hanging="289" w:hangingChars="290"/>
    </w:pPr>
  </w:style>
  <w:style w:type="paragraph" w:customStyle="1" w:styleId="92">
    <w:name w:val="标准文件_前言、引言标题"/>
    <w:next w:val="1"/>
    <w:autoRedefine/>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3">
    <w:name w:val="标准文件_目次、标准名称标题"/>
    <w:basedOn w:val="92"/>
    <w:next w:val="59"/>
    <w:autoRedefine/>
    <w:qFormat/>
    <w:uiPriority w:val="0"/>
    <w:pPr>
      <w:spacing w:line="460" w:lineRule="exact"/>
      <w:ind w:left="0" w:firstLine="0"/>
    </w:pPr>
  </w:style>
  <w:style w:type="paragraph" w:customStyle="1" w:styleId="94">
    <w:name w:val="标准文件_目录标题"/>
    <w:basedOn w:val="1"/>
    <w:autoRedefine/>
    <w:qFormat/>
    <w:uiPriority w:val="0"/>
    <w:pPr>
      <w:spacing w:before="480" w:after="150" w:afterLines="150" w:line="240" w:lineRule="auto"/>
      <w:jc w:val="center"/>
    </w:pPr>
    <w:rPr>
      <w:rFonts w:ascii="黑体" w:eastAsia="黑体"/>
      <w:sz w:val="32"/>
    </w:rPr>
  </w:style>
  <w:style w:type="paragraph" w:customStyle="1" w:styleId="95">
    <w:name w:val="标准文件_破折号列项"/>
    <w:autoRedefine/>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6">
    <w:name w:val="标准文件_破折号列项（二级）"/>
    <w:basedOn w:val="95"/>
    <w:autoRedefine/>
    <w:qFormat/>
    <w:uiPriority w:val="0"/>
    <w:pPr>
      <w:numPr>
        <w:numId w:val="10"/>
      </w:numPr>
    </w:pPr>
  </w:style>
  <w:style w:type="paragraph" w:customStyle="1" w:styleId="97">
    <w:name w:val="标准文件_三级条标题"/>
    <w:basedOn w:val="68"/>
    <w:next w:val="59"/>
    <w:autoRedefine/>
    <w:qFormat/>
    <w:uiPriority w:val="0"/>
    <w:pPr>
      <w:widowControl/>
      <w:numPr>
        <w:ilvl w:val="4"/>
      </w:numPr>
      <w:outlineLvl w:val="3"/>
    </w:pPr>
  </w:style>
  <w:style w:type="character" w:customStyle="1" w:styleId="98">
    <w:name w:val="不明显参考1"/>
    <w:autoRedefine/>
    <w:qFormat/>
    <w:uiPriority w:val="31"/>
    <w:rPr>
      <w:smallCaps/>
      <w:color w:val="C0504D"/>
      <w:u w:val="single"/>
    </w:rPr>
  </w:style>
  <w:style w:type="paragraph" w:customStyle="1" w:styleId="99">
    <w:name w:val="标准文件_示例后续"/>
    <w:basedOn w:val="1"/>
    <w:autoRedefine/>
    <w:qFormat/>
    <w:uiPriority w:val="0"/>
    <w:pPr>
      <w:adjustRightInd/>
      <w:spacing w:line="240" w:lineRule="auto"/>
      <w:ind w:firstLine="200" w:firstLineChars="200"/>
    </w:pPr>
    <w:rPr>
      <w:sz w:val="18"/>
      <w:szCs w:val="24"/>
    </w:rPr>
  </w:style>
  <w:style w:type="paragraph" w:customStyle="1" w:styleId="100">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101">
    <w:name w:val="标准文件_四级条标题"/>
    <w:next w:val="59"/>
    <w:autoRedefine/>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2">
    <w:name w:val="脚注文本 Char"/>
    <w:link w:val="22"/>
    <w:autoRedefine/>
    <w:semiHidden/>
    <w:qFormat/>
    <w:uiPriority w:val="0"/>
    <w:rPr>
      <w:rFonts w:ascii="宋体"/>
      <w:kern w:val="2"/>
      <w:sz w:val="18"/>
      <w:szCs w:val="18"/>
    </w:rPr>
  </w:style>
  <w:style w:type="paragraph" w:customStyle="1" w:styleId="103">
    <w:name w:val="标准文件_条文脚注"/>
    <w:basedOn w:val="22"/>
    <w:autoRedefine/>
    <w:qFormat/>
    <w:uiPriority w:val="0"/>
    <w:pPr>
      <w:adjustRightInd w:val="0"/>
      <w:spacing w:line="240" w:lineRule="auto"/>
      <w:ind w:left="0" w:leftChars="0" w:firstLine="200" w:firstLineChars="200"/>
      <w:jc w:val="both"/>
    </w:pPr>
    <w:rPr>
      <w:rFonts w:hAnsi="宋体"/>
    </w:rPr>
  </w:style>
  <w:style w:type="paragraph" w:customStyle="1" w:styleId="104">
    <w:name w:val="标准文件_图表脚注"/>
    <w:basedOn w:val="1"/>
    <w:next w:val="59"/>
    <w:autoRedefine/>
    <w:qFormat/>
    <w:uiPriority w:val="0"/>
    <w:pPr>
      <w:numPr>
        <w:ilvl w:val="0"/>
        <w:numId w:val="12"/>
      </w:numPr>
      <w:spacing w:line="240" w:lineRule="auto"/>
      <w:jc w:val="left"/>
    </w:pPr>
    <w:rPr>
      <w:rFonts w:ascii="宋体" w:hAnsi="宋体"/>
      <w:sz w:val="18"/>
    </w:rPr>
  </w:style>
  <w:style w:type="character" w:customStyle="1" w:styleId="105">
    <w:name w:val="标准文件_图表脚注内容"/>
    <w:autoRedefine/>
    <w:qFormat/>
    <w:uiPriority w:val="0"/>
    <w:rPr>
      <w:rFonts w:ascii="宋体" w:hAnsi="宋体" w:eastAsia="宋体" w:cs="Times New Roman"/>
      <w:spacing w:val="0"/>
      <w:sz w:val="18"/>
      <w:vertAlign w:val="superscript"/>
    </w:rPr>
  </w:style>
  <w:style w:type="paragraph" w:customStyle="1" w:styleId="106">
    <w:name w:val="标准文件_五级条标题"/>
    <w:next w:val="59"/>
    <w:autoRedefine/>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7">
    <w:name w:val="标准文件_章标题"/>
    <w:next w:val="59"/>
    <w:autoRedefine/>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8">
    <w:name w:val="标准文件_一级条标题"/>
    <w:basedOn w:val="107"/>
    <w:next w:val="59"/>
    <w:autoRedefine/>
    <w:qFormat/>
    <w:uiPriority w:val="0"/>
    <w:pPr>
      <w:numPr>
        <w:ilvl w:val="2"/>
      </w:numPr>
      <w:spacing w:before="50" w:beforeLines="50" w:after="50" w:afterLines="50"/>
      <w:ind w:left="0"/>
      <w:outlineLvl w:val="1"/>
    </w:pPr>
  </w:style>
  <w:style w:type="paragraph" w:customStyle="1" w:styleId="109">
    <w:name w:val="标准文件_一致程度"/>
    <w:basedOn w:val="1"/>
    <w:autoRedefine/>
    <w:qFormat/>
    <w:uiPriority w:val="0"/>
    <w:pPr>
      <w:spacing w:line="440" w:lineRule="exact"/>
      <w:jc w:val="center"/>
    </w:pPr>
    <w:rPr>
      <w:sz w:val="28"/>
    </w:rPr>
  </w:style>
  <w:style w:type="paragraph" w:customStyle="1" w:styleId="110">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1">
    <w:name w:val="标准文件_英文图表脚注"/>
    <w:basedOn w:val="58"/>
    <w:autoRedefine/>
    <w:qFormat/>
    <w:uiPriority w:val="0"/>
    <w:pPr>
      <w:widowControl/>
      <w:adjustRightInd/>
      <w:snapToGrid/>
      <w:spacing w:line="240" w:lineRule="auto"/>
      <w:ind w:left="79" w:hanging="79" w:hangingChars="80"/>
    </w:pPr>
    <w:rPr>
      <w:rFonts w:ascii="宋体" w:hAnsi="宋体"/>
    </w:rPr>
  </w:style>
  <w:style w:type="paragraph" w:customStyle="1" w:styleId="112">
    <w:name w:val="标准文件_数字编号列项（二级）"/>
    <w:autoRedefine/>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3">
    <w:name w:val="标准文件_英文注："/>
    <w:basedOn w:val="1"/>
    <w:next w:val="59"/>
    <w:autoRedefine/>
    <w:qFormat/>
    <w:uiPriority w:val="0"/>
    <w:pPr>
      <w:numPr>
        <w:ilvl w:val="0"/>
        <w:numId w:val="14"/>
      </w:numPr>
      <w:tabs>
        <w:tab w:val="left" w:pos="420"/>
      </w:tabs>
      <w:autoSpaceDE w:val="0"/>
      <w:autoSpaceDN w:val="0"/>
      <w:spacing w:line="240" w:lineRule="auto"/>
    </w:pPr>
    <w:rPr>
      <w:rFonts w:ascii="宋体" w:hAnsi="宋体"/>
      <w:sz w:val="18"/>
    </w:rPr>
  </w:style>
  <w:style w:type="paragraph" w:customStyle="1" w:styleId="114">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rPr>
  </w:style>
  <w:style w:type="paragraph" w:customStyle="1" w:styleId="115">
    <w:name w:val="标准文件_正文表标题"/>
    <w:next w:val="59"/>
    <w:autoRedefine/>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公式"/>
    <w:basedOn w:val="1"/>
    <w:next w:val="58"/>
    <w:autoRedefine/>
    <w:qFormat/>
    <w:uiPriority w:val="0"/>
    <w:pPr>
      <w:tabs>
        <w:tab w:val="center" w:pos="4678"/>
        <w:tab w:val="right" w:leader="middleDot" w:pos="9356"/>
      </w:tabs>
      <w:spacing w:line="240" w:lineRule="auto"/>
    </w:pPr>
    <w:rPr>
      <w:rFonts w:ascii="宋体" w:hAnsi="宋体"/>
    </w:rPr>
  </w:style>
  <w:style w:type="paragraph" w:customStyle="1" w:styleId="117">
    <w:name w:val="标准文件_正文图标题"/>
    <w:next w:val="59"/>
    <w:autoRedefine/>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8">
    <w:name w:val="标准文件_正文英文表标题"/>
    <w:next w:val="59"/>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9">
    <w:name w:val="标准文件_正文英文图标题"/>
    <w:next w:val="59"/>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0">
    <w:name w:val="标准文件_编号列项（三级）"/>
    <w:autoRedefine/>
    <w:qFormat/>
    <w:uiPriority w:val="0"/>
    <w:pPr>
      <w:numPr>
        <w:ilvl w:val="2"/>
        <w:numId w:val="13"/>
      </w:numPr>
    </w:pPr>
    <w:rPr>
      <w:rFonts w:ascii="宋体" w:hAnsi="Times New Roman" w:eastAsia="宋体" w:cs="Times New Roman"/>
      <w:sz w:val="21"/>
      <w:lang w:val="en-US" w:eastAsia="zh-CN" w:bidi="ar-SA"/>
    </w:rPr>
  </w:style>
  <w:style w:type="paragraph" w:customStyle="1" w:styleId="121">
    <w:name w:val="二级无标题条"/>
    <w:basedOn w:val="1"/>
    <w:autoRedefine/>
    <w:qFormat/>
    <w:uiPriority w:val="0"/>
    <w:pPr>
      <w:numPr>
        <w:ilvl w:val="3"/>
        <w:numId w:val="20"/>
      </w:numPr>
      <w:adjustRightInd/>
      <w:spacing w:line="240" w:lineRule="auto"/>
    </w:pPr>
    <w:rPr>
      <w:rFonts w:ascii="宋体" w:hAnsi="宋体"/>
      <w:szCs w:val="24"/>
    </w:rPr>
  </w:style>
  <w:style w:type="paragraph" w:customStyle="1" w:styleId="122">
    <w:name w:val="发布部门"/>
    <w:next w:val="59"/>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3">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4">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rPr>
  </w:style>
  <w:style w:type="paragraph" w:customStyle="1" w:styleId="125">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6">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7">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8">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9">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0">
    <w:name w:val="封面正文"/>
    <w:autoRedefine/>
    <w:qFormat/>
    <w:uiPriority w:val="0"/>
    <w:pPr>
      <w:jc w:val="both"/>
    </w:pPr>
    <w:rPr>
      <w:rFonts w:ascii="Times New Roman" w:hAnsi="Times New Roman" w:eastAsia="宋体" w:cs="Times New Roman"/>
      <w:lang w:val="en-US" w:eastAsia="zh-CN" w:bidi="ar-SA"/>
    </w:rPr>
  </w:style>
  <w:style w:type="paragraph" w:customStyle="1" w:styleId="131">
    <w:name w:val="附录二级无标题条"/>
    <w:basedOn w:val="1"/>
    <w:next w:val="59"/>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2">
    <w:name w:val="附录三级无标题条"/>
    <w:basedOn w:val="131"/>
    <w:next w:val="59"/>
    <w:autoRedefine/>
    <w:qFormat/>
    <w:uiPriority w:val="0"/>
    <w:pPr>
      <w:outlineLvl w:val="4"/>
    </w:pPr>
  </w:style>
  <w:style w:type="paragraph" w:customStyle="1" w:styleId="133">
    <w:name w:val="附录四级无标题条"/>
    <w:basedOn w:val="132"/>
    <w:next w:val="59"/>
    <w:autoRedefine/>
    <w:qFormat/>
    <w:uiPriority w:val="0"/>
    <w:pPr>
      <w:outlineLvl w:val="5"/>
    </w:pPr>
  </w:style>
  <w:style w:type="paragraph" w:customStyle="1" w:styleId="134">
    <w:name w:val="附录图"/>
    <w:next w:val="59"/>
    <w:autoRedefine/>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5">
    <w:name w:val="标准文件_一级项"/>
    <w:autoRedefine/>
    <w:qFormat/>
    <w:uiPriority w:val="0"/>
    <w:pPr>
      <w:numPr>
        <w:ilvl w:val="0"/>
        <w:numId w:val="21"/>
      </w:numPr>
    </w:pPr>
    <w:rPr>
      <w:rFonts w:ascii="宋体" w:hAnsi="Times New Roman" w:eastAsia="宋体" w:cs="Times New Roman"/>
      <w:sz w:val="21"/>
      <w:lang w:val="en-US" w:eastAsia="zh-CN" w:bidi="ar-SA"/>
    </w:rPr>
  </w:style>
  <w:style w:type="paragraph" w:customStyle="1" w:styleId="136">
    <w:name w:val="附录五级无标题条"/>
    <w:basedOn w:val="133"/>
    <w:next w:val="59"/>
    <w:autoRedefine/>
    <w:qFormat/>
    <w:uiPriority w:val="0"/>
    <w:pPr>
      <w:outlineLvl w:val="6"/>
    </w:pPr>
  </w:style>
  <w:style w:type="paragraph" w:customStyle="1" w:styleId="137">
    <w:name w:val="附录性质"/>
    <w:basedOn w:val="1"/>
    <w:autoRedefine/>
    <w:qFormat/>
    <w:uiPriority w:val="0"/>
    <w:pPr>
      <w:widowControl/>
      <w:adjustRightInd/>
      <w:jc w:val="center"/>
    </w:pPr>
    <w:rPr>
      <w:rFonts w:ascii="黑体" w:eastAsia="黑体"/>
    </w:rPr>
  </w:style>
  <w:style w:type="paragraph" w:customStyle="1" w:styleId="138">
    <w:name w:val="附录一级无标题条"/>
    <w:basedOn w:val="90"/>
    <w:next w:val="59"/>
    <w:autoRedefine/>
    <w:qFormat/>
    <w:uiPriority w:val="0"/>
    <w:pPr>
      <w:autoSpaceDN w:val="0"/>
      <w:outlineLvl w:val="2"/>
    </w:pPr>
    <w:rPr>
      <w:rFonts w:ascii="宋体" w:hAnsi="宋体" w:eastAsia="宋体"/>
    </w:rPr>
  </w:style>
  <w:style w:type="character" w:customStyle="1" w:styleId="139">
    <w:name w:val="个人答复风格"/>
    <w:autoRedefine/>
    <w:qFormat/>
    <w:uiPriority w:val="0"/>
    <w:rPr>
      <w:rFonts w:ascii="Arial" w:hAnsi="Arial" w:eastAsia="宋体" w:cs="Arial"/>
      <w:color w:val="auto"/>
      <w:spacing w:val="0"/>
      <w:sz w:val="20"/>
    </w:rPr>
  </w:style>
  <w:style w:type="character" w:customStyle="1" w:styleId="140">
    <w:name w:val="个人撰写风格"/>
    <w:autoRedefine/>
    <w:qFormat/>
    <w:uiPriority w:val="0"/>
    <w:rPr>
      <w:rFonts w:ascii="Arial" w:hAnsi="Arial" w:eastAsia="宋体" w:cs="Arial"/>
      <w:color w:val="auto"/>
      <w:spacing w:val="0"/>
      <w:sz w:val="20"/>
    </w:rPr>
  </w:style>
  <w:style w:type="paragraph" w:customStyle="1" w:styleId="141">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42">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3">
    <w:name w:val="列项·"/>
    <w:basedOn w:val="59"/>
    <w:autoRedefine/>
    <w:qFormat/>
    <w:uiPriority w:val="0"/>
    <w:pPr>
      <w:tabs>
        <w:tab w:val="left" w:pos="840"/>
      </w:tabs>
    </w:pPr>
  </w:style>
  <w:style w:type="paragraph" w:customStyle="1" w:styleId="144">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5">
    <w:name w:val="目录 21"/>
    <w:basedOn w:val="1"/>
    <w:next w:val="1"/>
    <w:autoRedefine/>
    <w:semiHidden/>
    <w:qFormat/>
    <w:uiPriority w:val="0"/>
    <w:pPr>
      <w:adjustRightInd/>
      <w:spacing w:line="240" w:lineRule="auto"/>
      <w:jc w:val="left"/>
    </w:pPr>
    <w:rPr>
      <w:bCs/>
      <w:iCs/>
    </w:rPr>
  </w:style>
  <w:style w:type="paragraph" w:customStyle="1" w:styleId="146">
    <w:name w:val="目录 31"/>
    <w:basedOn w:val="1"/>
    <w:next w:val="1"/>
    <w:autoRedefine/>
    <w:semiHidden/>
    <w:qFormat/>
    <w:uiPriority w:val="0"/>
    <w:pPr>
      <w:spacing w:line="240" w:lineRule="auto"/>
    </w:pPr>
    <w:rPr>
      <w:rFonts w:ascii="宋体" w:hAnsi="宋体"/>
      <w:iCs/>
    </w:rPr>
  </w:style>
  <w:style w:type="paragraph" w:customStyle="1" w:styleId="147">
    <w:name w:val="目录 41"/>
    <w:basedOn w:val="1"/>
    <w:next w:val="1"/>
    <w:autoRedefine/>
    <w:semiHidden/>
    <w:qFormat/>
    <w:uiPriority w:val="0"/>
    <w:pPr>
      <w:adjustRightInd/>
      <w:spacing w:line="240" w:lineRule="auto"/>
      <w:jc w:val="left"/>
    </w:pPr>
  </w:style>
  <w:style w:type="paragraph" w:customStyle="1" w:styleId="148">
    <w:name w:val="目录 51"/>
    <w:basedOn w:val="1"/>
    <w:next w:val="1"/>
    <w:autoRedefine/>
    <w:semiHidden/>
    <w:qFormat/>
    <w:uiPriority w:val="0"/>
    <w:pPr>
      <w:spacing w:line="240" w:lineRule="auto"/>
    </w:pPr>
    <w:rPr>
      <w:rFonts w:ascii="宋体" w:hAnsi="宋体"/>
    </w:rPr>
  </w:style>
  <w:style w:type="paragraph" w:customStyle="1" w:styleId="149">
    <w:name w:val="目录 61"/>
    <w:basedOn w:val="1"/>
    <w:next w:val="1"/>
    <w:autoRedefine/>
    <w:semiHidden/>
    <w:qFormat/>
    <w:uiPriority w:val="0"/>
    <w:pPr>
      <w:adjustRightInd/>
      <w:spacing w:line="240" w:lineRule="auto"/>
      <w:jc w:val="left"/>
    </w:pPr>
  </w:style>
  <w:style w:type="paragraph" w:customStyle="1" w:styleId="150">
    <w:name w:val="目录 71"/>
    <w:basedOn w:val="149"/>
    <w:autoRedefine/>
    <w:semiHidden/>
    <w:qFormat/>
    <w:uiPriority w:val="0"/>
    <w:pPr>
      <w:ind w:left="1260"/>
    </w:pPr>
  </w:style>
  <w:style w:type="paragraph" w:customStyle="1" w:styleId="151">
    <w:name w:val="目录 81"/>
    <w:basedOn w:val="150"/>
    <w:autoRedefine/>
    <w:semiHidden/>
    <w:qFormat/>
    <w:uiPriority w:val="0"/>
    <w:pPr>
      <w:ind w:left="1470"/>
    </w:pPr>
  </w:style>
  <w:style w:type="paragraph" w:customStyle="1" w:styleId="152">
    <w:name w:val="目录 91"/>
    <w:basedOn w:val="151"/>
    <w:autoRedefine/>
    <w:semiHidden/>
    <w:qFormat/>
    <w:uiPriority w:val="0"/>
    <w:pPr>
      <w:ind w:left="1680"/>
    </w:pPr>
  </w:style>
  <w:style w:type="paragraph" w:customStyle="1" w:styleId="153">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4">
    <w:name w:val="其他发布部门"/>
    <w:basedOn w:val="122"/>
    <w:autoRedefine/>
    <w:qFormat/>
    <w:uiPriority w:val="0"/>
    <w:pPr>
      <w:framePr w:wrap="around"/>
      <w:spacing w:line="0" w:lineRule="atLeast"/>
    </w:pPr>
    <w:rPr>
      <w:rFonts w:ascii="黑体" w:eastAsia="黑体"/>
      <w:b w:val="0"/>
    </w:rPr>
  </w:style>
  <w:style w:type="paragraph" w:customStyle="1" w:styleId="155">
    <w:name w:val="前言标题"/>
    <w:next w:val="1"/>
    <w:autoRedefine/>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6">
    <w:name w:val="三级无标题条"/>
    <w:basedOn w:val="1"/>
    <w:autoRedefine/>
    <w:qFormat/>
    <w:uiPriority w:val="0"/>
    <w:pPr>
      <w:numPr>
        <w:ilvl w:val="4"/>
        <w:numId w:val="20"/>
      </w:numPr>
      <w:adjustRightInd/>
      <w:spacing w:line="240" w:lineRule="auto"/>
    </w:pPr>
    <w:rPr>
      <w:rFonts w:ascii="宋体" w:hAnsi="宋体"/>
      <w:szCs w:val="24"/>
    </w:rPr>
  </w:style>
  <w:style w:type="paragraph" w:customStyle="1" w:styleId="157">
    <w:name w:val="实施日期"/>
    <w:basedOn w:val="123"/>
    <w:autoRedefine/>
    <w:qFormat/>
    <w:uiPriority w:val="0"/>
    <w:pPr>
      <w:framePr w:hSpace="0" w:wrap="around" w:xAlign="right"/>
      <w:jc w:val="right"/>
    </w:pPr>
  </w:style>
  <w:style w:type="paragraph" w:customStyle="1" w:styleId="158">
    <w:name w:val="四级无标题条"/>
    <w:basedOn w:val="1"/>
    <w:autoRedefine/>
    <w:qFormat/>
    <w:uiPriority w:val="0"/>
    <w:pPr>
      <w:numPr>
        <w:ilvl w:val="5"/>
        <w:numId w:val="20"/>
      </w:numPr>
      <w:adjustRightInd/>
      <w:spacing w:line="240" w:lineRule="auto"/>
    </w:pPr>
    <w:rPr>
      <w:rFonts w:ascii="宋体" w:hAnsi="宋体"/>
      <w:szCs w:val="24"/>
    </w:rPr>
  </w:style>
  <w:style w:type="paragraph" w:customStyle="1" w:styleId="159">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0">
    <w:name w:val="无标题条"/>
    <w:next w:val="59"/>
    <w:autoRedefine/>
    <w:qFormat/>
    <w:uiPriority w:val="0"/>
    <w:pPr>
      <w:jc w:val="both"/>
    </w:pPr>
    <w:rPr>
      <w:rFonts w:ascii="宋体" w:hAnsi="宋体" w:eastAsia="宋体" w:cs="Times New Roman"/>
      <w:sz w:val="21"/>
      <w:lang w:val="en-US" w:eastAsia="zh-CN" w:bidi="ar-SA"/>
    </w:rPr>
  </w:style>
  <w:style w:type="paragraph" w:customStyle="1" w:styleId="161">
    <w:name w:val="五级无标题条"/>
    <w:basedOn w:val="1"/>
    <w:autoRedefine/>
    <w:qFormat/>
    <w:uiPriority w:val="0"/>
    <w:pPr>
      <w:numPr>
        <w:ilvl w:val="6"/>
        <w:numId w:val="20"/>
      </w:numPr>
      <w:adjustRightInd/>
    </w:pPr>
    <w:rPr>
      <w:szCs w:val="24"/>
    </w:rPr>
  </w:style>
  <w:style w:type="paragraph" w:customStyle="1" w:styleId="162">
    <w:name w:val="一级无标题条"/>
    <w:basedOn w:val="1"/>
    <w:autoRedefine/>
    <w:qFormat/>
    <w:uiPriority w:val="0"/>
    <w:pPr>
      <w:numPr>
        <w:ilvl w:val="2"/>
        <w:numId w:val="20"/>
      </w:numPr>
      <w:adjustRightInd/>
      <w:spacing w:before="10" w:after="10" w:line="240" w:lineRule="auto"/>
    </w:pPr>
    <w:rPr>
      <w:rFonts w:ascii="宋体" w:hAnsi="宋体"/>
      <w:szCs w:val="24"/>
    </w:rPr>
  </w:style>
  <w:style w:type="paragraph" w:customStyle="1" w:styleId="163">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4">
    <w:name w:val="注×:后续"/>
    <w:basedOn w:val="163"/>
    <w:autoRedefine/>
    <w:qFormat/>
    <w:uiPriority w:val="0"/>
    <w:pPr>
      <w:ind w:left="1406" w:leftChars="0" w:hanging="499" w:firstLineChars="0"/>
    </w:pPr>
  </w:style>
  <w:style w:type="paragraph" w:customStyle="1" w:styleId="165">
    <w:name w:val="标准文件_一级无标题"/>
    <w:basedOn w:val="108"/>
    <w:autoRedefine/>
    <w:qFormat/>
    <w:uiPriority w:val="0"/>
    <w:pPr>
      <w:spacing w:before="0" w:beforeLines="0" w:after="0" w:afterLines="0"/>
      <w:outlineLvl w:val="9"/>
    </w:pPr>
    <w:rPr>
      <w:rFonts w:ascii="宋体" w:eastAsia="宋体"/>
    </w:rPr>
  </w:style>
  <w:style w:type="paragraph" w:customStyle="1" w:styleId="166">
    <w:name w:val="标准文件_五级无标题"/>
    <w:basedOn w:val="106"/>
    <w:autoRedefine/>
    <w:qFormat/>
    <w:uiPriority w:val="0"/>
    <w:pPr>
      <w:spacing w:before="0" w:beforeLines="0" w:after="0" w:afterLines="0"/>
      <w:outlineLvl w:val="9"/>
    </w:pPr>
    <w:rPr>
      <w:rFonts w:ascii="宋体" w:eastAsia="宋体"/>
    </w:rPr>
  </w:style>
  <w:style w:type="paragraph" w:customStyle="1" w:styleId="167">
    <w:name w:val="标准文件_三级无标题"/>
    <w:basedOn w:val="97"/>
    <w:autoRedefine/>
    <w:qFormat/>
    <w:uiPriority w:val="0"/>
    <w:pPr>
      <w:spacing w:before="0" w:beforeLines="0" w:after="0" w:afterLines="0"/>
      <w:outlineLvl w:val="9"/>
    </w:pPr>
    <w:rPr>
      <w:rFonts w:ascii="宋体" w:eastAsia="宋体"/>
    </w:rPr>
  </w:style>
  <w:style w:type="paragraph" w:customStyle="1" w:styleId="168">
    <w:name w:val="标准文件_二级无标题"/>
    <w:basedOn w:val="68"/>
    <w:autoRedefine/>
    <w:qFormat/>
    <w:uiPriority w:val="0"/>
    <w:pPr>
      <w:spacing w:before="0" w:beforeLines="0" w:after="0" w:afterLines="0"/>
      <w:outlineLvl w:val="9"/>
    </w:pPr>
    <w:rPr>
      <w:rFonts w:ascii="宋体" w:eastAsia="宋体"/>
    </w:rPr>
  </w:style>
  <w:style w:type="paragraph" w:customStyle="1" w:styleId="169">
    <w:name w:val="标准_四级无标题"/>
    <w:basedOn w:val="101"/>
    <w:next w:val="59"/>
    <w:autoRedefine/>
    <w:qFormat/>
    <w:uiPriority w:val="0"/>
    <w:rPr>
      <w:rFonts w:eastAsia="宋体"/>
    </w:rPr>
  </w:style>
  <w:style w:type="paragraph" w:customStyle="1" w:styleId="170">
    <w:name w:val="标准文件_四级无标题"/>
    <w:basedOn w:val="101"/>
    <w:autoRedefine/>
    <w:qFormat/>
    <w:uiPriority w:val="0"/>
    <w:pPr>
      <w:spacing w:before="0" w:beforeLines="0" w:after="0" w:afterLines="0"/>
      <w:outlineLvl w:val="9"/>
    </w:pPr>
    <w:rPr>
      <w:rFonts w:ascii="宋体" w:hAnsi="黑体" w:eastAsia="宋体"/>
      <w:szCs w:val="52"/>
    </w:rPr>
  </w:style>
  <w:style w:type="paragraph" w:customStyle="1" w:styleId="171">
    <w:name w:val="标准文件_大写罗马数字编号列项"/>
    <w:basedOn w:val="59"/>
    <w:autoRedefine/>
    <w:qFormat/>
    <w:uiPriority w:val="0"/>
    <w:pPr>
      <w:numPr>
        <w:ilvl w:val="0"/>
        <w:numId w:val="23"/>
      </w:numPr>
      <w:ind w:firstLine="0" w:firstLineChars="0"/>
    </w:pPr>
    <w:rPr>
      <w:rFonts w:ascii="Times New Roman" w:cs="Arial"/>
      <w:szCs w:val="28"/>
    </w:rPr>
  </w:style>
  <w:style w:type="paragraph" w:customStyle="1" w:styleId="172">
    <w:name w:val="标准文件_小写罗马数字编号列项"/>
    <w:basedOn w:val="59"/>
    <w:autoRedefine/>
    <w:qFormat/>
    <w:uiPriority w:val="0"/>
    <w:pPr>
      <w:numPr>
        <w:ilvl w:val="0"/>
        <w:numId w:val="24"/>
      </w:numPr>
      <w:ind w:firstLine="0" w:firstLineChars="0"/>
    </w:pPr>
    <w:rPr>
      <w:rFonts w:cs="Arial"/>
      <w:szCs w:val="28"/>
    </w:rPr>
  </w:style>
  <w:style w:type="paragraph" w:customStyle="1" w:styleId="173">
    <w:name w:val="标准文件_附录标题"/>
    <w:basedOn w:val="79"/>
    <w:autoRedefine/>
    <w:qFormat/>
    <w:uiPriority w:val="0"/>
    <w:pPr>
      <w:numPr>
        <w:numId w:val="0"/>
      </w:numPr>
      <w:spacing w:after="280"/>
      <w:outlineLvl w:val="9"/>
    </w:pPr>
  </w:style>
  <w:style w:type="paragraph" w:customStyle="1" w:styleId="174">
    <w:name w:val="标准文件_二级项"/>
    <w:autoRedefine/>
    <w:qFormat/>
    <w:uiPriority w:val="0"/>
    <w:rPr>
      <w:rFonts w:ascii="宋体" w:hAnsi="Times New Roman" w:eastAsia="宋体" w:cs="Times New Roman"/>
      <w:sz w:val="21"/>
      <w:lang w:val="en-US" w:eastAsia="zh-CN" w:bidi="ar-SA"/>
    </w:rPr>
  </w:style>
  <w:style w:type="paragraph" w:customStyle="1" w:styleId="175">
    <w:name w:val="标准文件_三级项"/>
    <w:basedOn w:val="1"/>
    <w:autoRedefine/>
    <w:qFormat/>
    <w:uiPriority w:val="0"/>
    <w:pPr>
      <w:numPr>
        <w:ilvl w:val="2"/>
        <w:numId w:val="21"/>
      </w:numPr>
      <w:spacing w:line="536870612" w:lineRule="auto"/>
    </w:pPr>
    <w:rPr>
      <w:rFonts w:ascii="Times New Roman" w:hAnsi="Times New Roman"/>
    </w:rPr>
  </w:style>
  <w:style w:type="paragraph" w:customStyle="1" w:styleId="176">
    <w:name w:val="图表脚注说明"/>
    <w:basedOn w:val="1"/>
    <w:next w:val="59"/>
    <w:autoRedefine/>
    <w:qFormat/>
    <w:uiPriority w:val="0"/>
    <w:pPr>
      <w:numPr>
        <w:ilvl w:val="0"/>
        <w:numId w:val="25"/>
      </w:numPr>
      <w:adjustRightInd/>
      <w:spacing w:line="240" w:lineRule="auto"/>
    </w:pPr>
    <w:rPr>
      <w:rFonts w:ascii="宋体" w:hAnsi="Times New Roman"/>
      <w:sz w:val="18"/>
      <w:szCs w:val="18"/>
    </w:rPr>
  </w:style>
  <w:style w:type="paragraph" w:customStyle="1" w:styleId="177">
    <w:name w:val="标准文件_字母编号列项（一级）"/>
    <w:autoRedefine/>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8">
    <w:name w:val="标准文件_索引字母"/>
    <w:next w:val="59"/>
    <w:autoRedefine/>
    <w:qFormat/>
    <w:uiPriority w:val="0"/>
    <w:pPr>
      <w:jc w:val="center"/>
    </w:pPr>
    <w:rPr>
      <w:rFonts w:ascii="宋体" w:hAnsi="宋体" w:eastAsia="Times New Roman" w:cs="Times New Roman"/>
      <w:b/>
      <w:kern w:val="2"/>
      <w:sz w:val="21"/>
      <w:lang w:val="en-US" w:eastAsia="zh-CN" w:bidi="ar-SA"/>
    </w:rPr>
  </w:style>
  <w:style w:type="paragraph" w:customStyle="1" w:styleId="179">
    <w:name w:val="标准文件_附录前"/>
    <w:next w:val="59"/>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0">
    <w:name w:val="标准文件_正文标准名称"/>
    <w:autoRedefine/>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1">
    <w:name w:val="标准文件_表格"/>
    <w:basedOn w:val="59"/>
    <w:autoRedefine/>
    <w:qFormat/>
    <w:uiPriority w:val="0"/>
    <w:pPr>
      <w:ind w:firstLine="0" w:firstLineChars="0"/>
      <w:jc w:val="center"/>
    </w:pPr>
    <w:rPr>
      <w:sz w:val="18"/>
    </w:rPr>
  </w:style>
  <w:style w:type="paragraph" w:customStyle="1" w:styleId="182">
    <w:name w:val="标准文件_注："/>
    <w:next w:val="59"/>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注×："/>
    <w:autoRedefine/>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示例："/>
    <w:next w:val="185"/>
    <w:autoRedefine/>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5">
    <w:name w:val="标准文件_示例内容"/>
    <w:basedOn w:val="59"/>
    <w:autoRedefine/>
    <w:qFormat/>
    <w:uiPriority w:val="0"/>
    <w:pPr>
      <w:ind w:firstLine="420"/>
    </w:pPr>
    <w:rPr>
      <w:sz w:val="18"/>
    </w:rPr>
  </w:style>
  <w:style w:type="paragraph" w:customStyle="1" w:styleId="186">
    <w:name w:val="标准文件_示例×："/>
    <w:basedOn w:val="1"/>
    <w:next w:val="185"/>
    <w:autoRedefine/>
    <w:qFormat/>
    <w:uiPriority w:val="0"/>
    <w:pPr>
      <w:widowControl/>
      <w:numPr>
        <w:ilvl w:val="0"/>
        <w:numId w:val="29"/>
      </w:numPr>
      <w:adjustRightInd/>
      <w:spacing w:line="240" w:lineRule="auto"/>
    </w:pPr>
    <w:rPr>
      <w:rFonts w:ascii="宋体" w:hAnsi="Times New Roman"/>
      <w:sz w:val="18"/>
      <w:szCs w:val="18"/>
    </w:rPr>
  </w:style>
  <w:style w:type="character" w:customStyle="1" w:styleId="187">
    <w:name w:val="标准文件_段 Char"/>
    <w:link w:val="59"/>
    <w:autoRedefine/>
    <w:qFormat/>
    <w:uiPriority w:val="0"/>
    <w:rPr>
      <w:rFonts w:ascii="宋体" w:hAnsi="Times New Roman"/>
      <w:sz w:val="21"/>
    </w:rPr>
  </w:style>
  <w:style w:type="paragraph" w:customStyle="1" w:styleId="188">
    <w:name w:val="标准文件_表格续"/>
    <w:basedOn w:val="59"/>
    <w:next w:val="59"/>
    <w:autoRedefine/>
    <w:qFormat/>
    <w:uiPriority w:val="0"/>
    <w:pPr>
      <w:jc w:val="center"/>
    </w:pPr>
    <w:rPr>
      <w:rFonts w:ascii="黑体" w:hAnsi="黑体" w:eastAsia="黑体"/>
    </w:rPr>
  </w:style>
  <w:style w:type="character" w:styleId="189">
    <w:name w:val="Placeholder Text"/>
    <w:basedOn w:val="30"/>
    <w:autoRedefine/>
    <w:semiHidden/>
    <w:qFormat/>
    <w:uiPriority w:val="99"/>
    <w:rPr>
      <w:color w:val="808080"/>
    </w:rPr>
  </w:style>
  <w:style w:type="paragraph" w:customStyle="1" w:styleId="190">
    <w:name w:val="标准文件_二级项2"/>
    <w:basedOn w:val="59"/>
    <w:autoRedefine/>
    <w:qFormat/>
    <w:uiPriority w:val="0"/>
    <w:pPr>
      <w:numPr>
        <w:ilvl w:val="1"/>
        <w:numId w:val="21"/>
      </w:numPr>
      <w:ind w:firstLine="0" w:firstLineChars="0"/>
    </w:pPr>
  </w:style>
  <w:style w:type="paragraph" w:customStyle="1" w:styleId="191">
    <w:name w:val="标准文件_三级项2"/>
    <w:basedOn w:val="59"/>
    <w:autoRedefine/>
    <w:qFormat/>
    <w:uiPriority w:val="0"/>
    <w:pPr>
      <w:numPr>
        <w:ilvl w:val="0"/>
        <w:numId w:val="30"/>
      </w:numPr>
      <w:spacing w:line="300" w:lineRule="exact"/>
      <w:ind w:firstLineChars="0"/>
    </w:pPr>
    <w:rPr>
      <w:rFonts w:ascii="Times New Roman"/>
    </w:rPr>
  </w:style>
  <w:style w:type="paragraph" w:customStyle="1" w:styleId="192">
    <w:name w:val="标准文件_一级项2"/>
    <w:basedOn w:val="59"/>
    <w:autoRedefine/>
    <w:qFormat/>
    <w:uiPriority w:val="0"/>
    <w:pPr>
      <w:numPr>
        <w:ilvl w:val="0"/>
        <w:numId w:val="31"/>
      </w:numPr>
      <w:spacing w:line="300" w:lineRule="exact"/>
      <w:ind w:firstLineChars="0"/>
    </w:pPr>
    <w:rPr>
      <w:rFonts w:ascii="Times New Roman"/>
    </w:rPr>
  </w:style>
  <w:style w:type="paragraph" w:customStyle="1" w:styleId="193">
    <w:name w:val="标准文件_提示"/>
    <w:basedOn w:val="59"/>
    <w:next w:val="59"/>
    <w:autoRedefine/>
    <w:qFormat/>
    <w:uiPriority w:val="0"/>
    <w:pPr>
      <w:ind w:firstLine="420"/>
    </w:pPr>
    <w:rPr>
      <w:rFonts w:ascii="黑体" w:eastAsia="黑体"/>
    </w:rPr>
  </w:style>
  <w:style w:type="character" w:customStyle="1" w:styleId="194">
    <w:name w:val="标准文件_来源"/>
    <w:basedOn w:val="30"/>
    <w:autoRedefine/>
    <w:qFormat/>
    <w:uiPriority w:val="1"/>
    <w:rPr>
      <w:rFonts w:eastAsia="宋体"/>
      <w:sz w:val="21"/>
    </w:rPr>
  </w:style>
  <w:style w:type="paragraph" w:customStyle="1" w:styleId="195">
    <w:name w:val="标准文件_图表说明"/>
    <w:autoRedefine/>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6">
    <w:name w:val="其他发布日期"/>
    <w:basedOn w:val="123"/>
    <w:autoRedefine/>
    <w:qFormat/>
    <w:uiPriority w:val="0"/>
    <w:pPr>
      <w:framePr w:w="3997" w:h="471" w:hRule="exact" w:hSpace="0" w:vSpace="181" w:wrap="around" w:vAnchor="page" w:hAnchor="page" w:x="1419" w:y="14097"/>
    </w:pPr>
  </w:style>
  <w:style w:type="paragraph" w:customStyle="1" w:styleId="197">
    <w:name w:val="其他实施日期"/>
    <w:basedOn w:val="157"/>
    <w:autoRedefine/>
    <w:qFormat/>
    <w:uiPriority w:val="0"/>
    <w:pPr>
      <w:framePr w:w="3997" w:h="471" w:hRule="exact" w:vSpace="181" w:wrap="around" w:vAnchor="page" w:hAnchor="page" w:x="7089" w:y="14097"/>
    </w:pPr>
  </w:style>
  <w:style w:type="paragraph" w:customStyle="1" w:styleId="198">
    <w:name w:val="标准文件_文件编号"/>
    <w:basedOn w:val="59"/>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9">
    <w:name w:val="标准文件_替换文件编号"/>
    <w:basedOn w:val="198"/>
    <w:autoRedefine/>
    <w:qFormat/>
    <w:uiPriority w:val="0"/>
    <w:pPr>
      <w:framePr/>
      <w:spacing w:before="57"/>
    </w:pPr>
    <w:rPr>
      <w:sz w:val="21"/>
    </w:rPr>
  </w:style>
  <w:style w:type="paragraph" w:customStyle="1" w:styleId="200">
    <w:name w:val="标准文件_文件名称"/>
    <w:basedOn w:val="59"/>
    <w:next w:val="59"/>
    <w:autoRedefine/>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1">
    <w:name w:val="标准文件_附录图标号"/>
    <w:basedOn w:val="59"/>
    <w:next w:val="59"/>
    <w:autoRedefine/>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2">
    <w:name w:val="标准文件_附录表标号"/>
    <w:basedOn w:val="59"/>
    <w:next w:val="59"/>
    <w:autoRedefine/>
    <w:qFormat/>
    <w:uiPriority w:val="0"/>
    <w:pPr>
      <w:numPr>
        <w:ilvl w:val="0"/>
        <w:numId w:val="5"/>
      </w:numPr>
      <w:spacing w:line="14" w:lineRule="exact"/>
      <w:ind w:firstLine="0" w:firstLineChars="0"/>
      <w:jc w:val="center"/>
    </w:pPr>
    <w:rPr>
      <w:rFonts w:eastAsia="黑体"/>
      <w:vanish/>
      <w:sz w:val="2"/>
    </w:rPr>
  </w:style>
  <w:style w:type="paragraph" w:customStyle="1" w:styleId="203">
    <w:name w:val="标准文件_引言一级条标题"/>
    <w:basedOn w:val="59"/>
    <w:next w:val="59"/>
    <w:autoRedefine/>
    <w:qFormat/>
    <w:uiPriority w:val="0"/>
    <w:pPr>
      <w:numPr>
        <w:ilvl w:val="1"/>
        <w:numId w:val="8"/>
      </w:numPr>
      <w:spacing w:before="50" w:beforeLines="50" w:after="50" w:afterLines="50"/>
      <w:ind w:firstLineChars="0"/>
    </w:pPr>
    <w:rPr>
      <w:rFonts w:ascii="黑体" w:eastAsia="黑体"/>
    </w:rPr>
  </w:style>
  <w:style w:type="paragraph" w:customStyle="1" w:styleId="204">
    <w:name w:val="标准文件_引言二级条标题"/>
    <w:basedOn w:val="59"/>
    <w:next w:val="59"/>
    <w:autoRedefine/>
    <w:qFormat/>
    <w:uiPriority w:val="0"/>
    <w:pPr>
      <w:numPr>
        <w:ilvl w:val="2"/>
        <w:numId w:val="8"/>
      </w:numPr>
      <w:spacing w:before="50" w:beforeLines="50" w:after="50" w:afterLines="50"/>
      <w:ind w:firstLineChars="0"/>
    </w:pPr>
    <w:rPr>
      <w:rFonts w:ascii="黑体" w:eastAsia="黑体"/>
    </w:rPr>
  </w:style>
  <w:style w:type="paragraph" w:customStyle="1" w:styleId="205">
    <w:name w:val="标准文件_引言三级条标题"/>
    <w:basedOn w:val="59"/>
    <w:next w:val="59"/>
    <w:autoRedefine/>
    <w:qFormat/>
    <w:uiPriority w:val="0"/>
    <w:pPr>
      <w:numPr>
        <w:ilvl w:val="3"/>
        <w:numId w:val="8"/>
      </w:numPr>
      <w:spacing w:before="50" w:beforeLines="50" w:after="50" w:afterLines="50"/>
      <w:ind w:firstLineChars="0"/>
    </w:pPr>
    <w:rPr>
      <w:rFonts w:ascii="黑体" w:eastAsia="黑体"/>
    </w:rPr>
  </w:style>
  <w:style w:type="paragraph" w:customStyle="1" w:styleId="206">
    <w:name w:val="标准文件_引言四级条标题"/>
    <w:basedOn w:val="59"/>
    <w:next w:val="59"/>
    <w:autoRedefine/>
    <w:qFormat/>
    <w:uiPriority w:val="0"/>
    <w:pPr>
      <w:numPr>
        <w:ilvl w:val="4"/>
        <w:numId w:val="8"/>
      </w:numPr>
      <w:spacing w:before="50" w:beforeLines="50" w:after="50" w:afterLines="50"/>
      <w:ind w:firstLineChars="0"/>
    </w:pPr>
    <w:rPr>
      <w:rFonts w:ascii="黑体" w:eastAsia="黑体"/>
    </w:rPr>
  </w:style>
  <w:style w:type="paragraph" w:customStyle="1" w:styleId="207">
    <w:name w:val="标准文件_引言五级条标题"/>
    <w:basedOn w:val="59"/>
    <w:next w:val="59"/>
    <w:autoRedefine/>
    <w:qFormat/>
    <w:uiPriority w:val="0"/>
    <w:pPr>
      <w:numPr>
        <w:ilvl w:val="5"/>
        <w:numId w:val="8"/>
      </w:numPr>
      <w:spacing w:before="50" w:beforeLines="50" w:after="50" w:afterLines="50"/>
      <w:ind w:firstLineChars="0"/>
    </w:pPr>
    <w:rPr>
      <w:rFonts w:ascii="黑体" w:eastAsia="黑体"/>
    </w:rPr>
  </w:style>
  <w:style w:type="paragraph" w:customStyle="1" w:styleId="208">
    <w:name w:val="标准文件_注后"/>
    <w:basedOn w:val="59"/>
    <w:autoRedefine/>
    <w:qFormat/>
    <w:uiPriority w:val="0"/>
    <w:pPr>
      <w:ind w:left="811" w:firstLine="0" w:firstLineChars="0"/>
    </w:pPr>
    <w:rPr>
      <w:sz w:val="18"/>
    </w:rPr>
  </w:style>
  <w:style w:type="paragraph" w:customStyle="1" w:styleId="209">
    <w:name w:val="标准文件_注X后"/>
    <w:basedOn w:val="59"/>
    <w:autoRedefine/>
    <w:qFormat/>
    <w:uiPriority w:val="0"/>
    <w:pPr>
      <w:ind w:left="811" w:firstLine="0" w:firstLineChars="0"/>
    </w:pPr>
    <w:rPr>
      <w:sz w:val="18"/>
    </w:rPr>
  </w:style>
  <w:style w:type="paragraph" w:customStyle="1" w:styleId="210">
    <w:name w:val="标准文件_示例后"/>
    <w:basedOn w:val="59"/>
    <w:autoRedefine/>
    <w:qFormat/>
    <w:uiPriority w:val="0"/>
    <w:pPr>
      <w:ind w:left="964" w:firstLine="0" w:firstLineChars="0"/>
    </w:pPr>
    <w:rPr>
      <w:sz w:val="18"/>
    </w:rPr>
  </w:style>
  <w:style w:type="paragraph" w:customStyle="1" w:styleId="211">
    <w:name w:val="标准文件_示例X后"/>
    <w:basedOn w:val="59"/>
    <w:link w:val="212"/>
    <w:autoRedefine/>
    <w:qFormat/>
    <w:uiPriority w:val="0"/>
    <w:pPr>
      <w:ind w:left="1049" w:firstLine="0" w:firstLineChars="0"/>
    </w:pPr>
    <w:rPr>
      <w:sz w:val="18"/>
    </w:rPr>
  </w:style>
  <w:style w:type="character" w:customStyle="1" w:styleId="212">
    <w:name w:val="标准文件_示例X后 字符"/>
    <w:basedOn w:val="187"/>
    <w:link w:val="211"/>
    <w:autoRedefine/>
    <w:qFormat/>
    <w:uiPriority w:val="0"/>
    <w:rPr>
      <w:rFonts w:ascii="宋体" w:hAnsi="Times New Roman"/>
      <w:sz w:val="18"/>
    </w:rPr>
  </w:style>
  <w:style w:type="paragraph" w:customStyle="1" w:styleId="213">
    <w:name w:val="标准文件_索引项"/>
    <w:basedOn w:val="59"/>
    <w:next w:val="59"/>
    <w:autoRedefine/>
    <w:qFormat/>
    <w:uiPriority w:val="0"/>
    <w:pPr>
      <w:tabs>
        <w:tab w:val="right" w:leader="dot" w:pos="9356"/>
      </w:tabs>
      <w:ind w:left="210" w:hanging="210" w:firstLineChars="0"/>
      <w:jc w:val="left"/>
    </w:pPr>
  </w:style>
  <w:style w:type="paragraph" w:customStyle="1" w:styleId="214">
    <w:name w:val="标准文件_附录一级无标题"/>
    <w:basedOn w:val="81"/>
    <w:autoRedefine/>
    <w:qFormat/>
    <w:uiPriority w:val="0"/>
    <w:pPr>
      <w:spacing w:before="0" w:beforeLines="0" w:after="0" w:afterLines="0" w:line="276" w:lineRule="auto"/>
      <w:outlineLvl w:val="9"/>
    </w:pPr>
    <w:rPr>
      <w:rFonts w:ascii="宋体" w:eastAsia="宋体"/>
    </w:rPr>
  </w:style>
  <w:style w:type="paragraph" w:customStyle="1" w:styleId="215">
    <w:name w:val="标准文件_附录二级无标题"/>
    <w:basedOn w:val="82"/>
    <w:autoRedefine/>
    <w:qFormat/>
    <w:uiPriority w:val="0"/>
    <w:pPr>
      <w:spacing w:before="0" w:beforeLines="0" w:after="0" w:afterLines="0" w:line="276" w:lineRule="auto"/>
      <w:outlineLvl w:val="9"/>
    </w:pPr>
    <w:rPr>
      <w:rFonts w:ascii="宋体" w:eastAsia="宋体"/>
    </w:rPr>
  </w:style>
  <w:style w:type="paragraph" w:customStyle="1" w:styleId="216">
    <w:name w:val="标准文件_附录三级无标题"/>
    <w:basedOn w:val="84"/>
    <w:autoRedefine/>
    <w:qFormat/>
    <w:uiPriority w:val="0"/>
    <w:pPr>
      <w:spacing w:before="0" w:beforeLines="0" w:after="0" w:afterLines="0" w:line="276" w:lineRule="auto"/>
      <w:outlineLvl w:val="9"/>
    </w:pPr>
    <w:rPr>
      <w:rFonts w:ascii="宋体" w:eastAsia="宋体"/>
    </w:rPr>
  </w:style>
  <w:style w:type="paragraph" w:customStyle="1" w:styleId="217">
    <w:name w:val="标准文件_附录四级无标题"/>
    <w:basedOn w:val="85"/>
    <w:autoRedefine/>
    <w:qFormat/>
    <w:uiPriority w:val="0"/>
    <w:pPr>
      <w:spacing w:before="0" w:beforeLines="0" w:after="0" w:afterLines="0" w:line="276" w:lineRule="auto"/>
      <w:outlineLvl w:val="9"/>
    </w:pPr>
    <w:rPr>
      <w:rFonts w:ascii="宋体" w:eastAsia="宋体"/>
    </w:rPr>
  </w:style>
  <w:style w:type="paragraph" w:customStyle="1" w:styleId="218">
    <w:name w:val="标准文件_附录五级无标题"/>
    <w:basedOn w:val="87"/>
    <w:autoRedefine/>
    <w:qFormat/>
    <w:uiPriority w:val="0"/>
    <w:pPr>
      <w:spacing w:before="0" w:beforeLines="0" w:after="0" w:afterLines="0" w:line="276" w:lineRule="auto"/>
      <w:outlineLvl w:val="9"/>
    </w:pPr>
    <w:rPr>
      <w:rFonts w:ascii="宋体" w:eastAsia="宋体"/>
    </w:rPr>
  </w:style>
  <w:style w:type="paragraph" w:customStyle="1" w:styleId="219">
    <w:name w:val="标准文件_引言一级无标题"/>
    <w:basedOn w:val="203"/>
    <w:next w:val="59"/>
    <w:autoRedefine/>
    <w:qFormat/>
    <w:uiPriority w:val="0"/>
    <w:pPr>
      <w:spacing w:before="0" w:beforeLines="0" w:after="0" w:afterLines="0" w:line="276" w:lineRule="auto"/>
    </w:pPr>
    <w:rPr>
      <w:rFonts w:ascii="宋体" w:eastAsia="宋体"/>
    </w:rPr>
  </w:style>
  <w:style w:type="paragraph" w:customStyle="1" w:styleId="220">
    <w:name w:val="标准文件_引言二级无标题"/>
    <w:basedOn w:val="204"/>
    <w:next w:val="59"/>
    <w:autoRedefine/>
    <w:qFormat/>
    <w:uiPriority w:val="0"/>
    <w:pPr>
      <w:spacing w:before="0" w:beforeLines="0" w:after="0" w:afterLines="0" w:line="276" w:lineRule="auto"/>
    </w:pPr>
    <w:rPr>
      <w:rFonts w:ascii="宋体" w:eastAsia="宋体"/>
    </w:rPr>
  </w:style>
  <w:style w:type="paragraph" w:customStyle="1" w:styleId="221">
    <w:name w:val="标准文件_引言三级无标题"/>
    <w:basedOn w:val="205"/>
    <w:autoRedefine/>
    <w:qFormat/>
    <w:uiPriority w:val="0"/>
    <w:pPr>
      <w:spacing w:before="0" w:beforeLines="0" w:after="0" w:afterLines="0" w:line="276" w:lineRule="auto"/>
    </w:pPr>
    <w:rPr>
      <w:rFonts w:ascii="宋体" w:eastAsia="宋体"/>
    </w:rPr>
  </w:style>
  <w:style w:type="paragraph" w:customStyle="1" w:styleId="222">
    <w:name w:val="标准文件_引言四级无标题"/>
    <w:basedOn w:val="206"/>
    <w:next w:val="59"/>
    <w:autoRedefine/>
    <w:qFormat/>
    <w:uiPriority w:val="0"/>
    <w:pPr>
      <w:spacing w:before="0" w:beforeLines="0" w:after="0" w:afterLines="0" w:line="276" w:lineRule="auto"/>
    </w:pPr>
    <w:rPr>
      <w:rFonts w:ascii="宋体" w:eastAsia="宋体"/>
    </w:rPr>
  </w:style>
  <w:style w:type="paragraph" w:customStyle="1" w:styleId="223">
    <w:name w:val="标准文件_引言五级无标题"/>
    <w:basedOn w:val="207"/>
    <w:next w:val="59"/>
    <w:autoRedefine/>
    <w:qFormat/>
    <w:uiPriority w:val="0"/>
    <w:pPr>
      <w:spacing w:before="0" w:beforeLines="0" w:after="0" w:afterLines="0" w:line="276" w:lineRule="auto"/>
    </w:pPr>
    <w:rPr>
      <w:rFonts w:ascii="宋体" w:eastAsia="宋体"/>
    </w:rPr>
  </w:style>
  <w:style w:type="paragraph" w:customStyle="1" w:styleId="224">
    <w:name w:val="标准文件_索引标题"/>
    <w:basedOn w:val="66"/>
    <w:next w:val="59"/>
    <w:autoRedefine/>
    <w:qFormat/>
    <w:uiPriority w:val="0"/>
    <w:rPr>
      <w:rFonts w:hAnsi="黑体"/>
    </w:rPr>
  </w:style>
  <w:style w:type="paragraph" w:customStyle="1" w:styleId="225">
    <w:name w:val="标准文件_脚注内容"/>
    <w:basedOn w:val="59"/>
    <w:autoRedefine/>
    <w:qFormat/>
    <w:uiPriority w:val="0"/>
    <w:pPr>
      <w:ind w:left="400" w:leftChars="200" w:hanging="200" w:hangingChars="200"/>
    </w:pPr>
    <w:rPr>
      <w:sz w:val="15"/>
    </w:rPr>
  </w:style>
  <w:style w:type="paragraph" w:customStyle="1" w:styleId="226">
    <w:name w:val="标准文件_术语条一"/>
    <w:basedOn w:val="165"/>
    <w:next w:val="59"/>
    <w:autoRedefine/>
    <w:qFormat/>
    <w:uiPriority w:val="0"/>
  </w:style>
  <w:style w:type="paragraph" w:customStyle="1" w:styleId="227">
    <w:name w:val="标准文件_术语条二"/>
    <w:basedOn w:val="168"/>
    <w:next w:val="59"/>
    <w:autoRedefine/>
    <w:qFormat/>
    <w:uiPriority w:val="0"/>
  </w:style>
  <w:style w:type="paragraph" w:customStyle="1" w:styleId="228">
    <w:name w:val="标准文件_术语条三"/>
    <w:basedOn w:val="167"/>
    <w:next w:val="59"/>
    <w:autoRedefine/>
    <w:qFormat/>
    <w:uiPriority w:val="0"/>
  </w:style>
  <w:style w:type="paragraph" w:customStyle="1" w:styleId="229">
    <w:name w:val="标准文件_术语条四"/>
    <w:basedOn w:val="170"/>
    <w:next w:val="59"/>
    <w:autoRedefine/>
    <w:qFormat/>
    <w:uiPriority w:val="0"/>
  </w:style>
  <w:style w:type="paragraph" w:customStyle="1" w:styleId="230">
    <w:name w:val="标准文件_术语条五"/>
    <w:basedOn w:val="166"/>
    <w:next w:val="59"/>
    <w:autoRedefine/>
    <w:qFormat/>
    <w:uiPriority w:val="0"/>
  </w:style>
  <w:style w:type="paragraph" w:customStyle="1" w:styleId="231">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2">
    <w:name w:val="发布"/>
    <w:basedOn w:val="30"/>
    <w:autoRedefine/>
    <w:qFormat/>
    <w:uiPriority w:val="0"/>
    <w:rPr>
      <w:rFonts w:ascii="黑体" w:eastAsia="黑体"/>
      <w:spacing w:val="85"/>
      <w:w w:val="100"/>
      <w:position w:val="3"/>
      <w:sz w:val="28"/>
      <w:szCs w:val="28"/>
    </w:rPr>
  </w:style>
  <w:style w:type="character" w:customStyle="1" w:styleId="233">
    <w:name w:val="批注文字 Char"/>
    <w:basedOn w:val="30"/>
    <w:link w:val="13"/>
    <w:autoRedefine/>
    <w:semiHidden/>
    <w:uiPriority w:val="99"/>
    <w:rPr>
      <w:rFonts w:ascii="Calibri" w:hAnsi="Calibri"/>
    </w:rPr>
  </w:style>
  <w:style w:type="character" w:customStyle="1" w:styleId="234">
    <w:name w:val="批注主题 Char"/>
    <w:basedOn w:val="233"/>
    <w:link w:val="27"/>
    <w:autoRedefine/>
    <w:semiHidden/>
    <w:qFormat/>
    <w:uiPriority w:val="99"/>
    <w:rPr>
      <w:rFonts w:ascii="Calibri" w:hAnsi="Calibri"/>
      <w:b/>
      <w:bCs/>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glossaryDocument" Target="glossary/document.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3.jpeg"/><Relationship Id="rId16" Type="http://schemas.openxmlformats.org/officeDocument/2006/relationships/image" Target="media/image2.pn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9F79EA677921433A9069ADBAFC85A44D"/>
        <w:style w:val=""/>
        <w:category>
          <w:name w:val="常规"/>
          <w:gallery w:val="placeholder"/>
        </w:category>
        <w:types>
          <w:type w:val="bbPlcHdr"/>
        </w:types>
        <w:behaviors>
          <w:behavior w:val="content"/>
        </w:behaviors>
        <w:description w:val=""/>
        <w:guid w:val="{BE1F874C-64CF-4467-BE23-CF997BD041F5}"/>
      </w:docPartPr>
      <w:docPartBody>
        <w:p>
          <w:pPr>
            <w:pStyle w:val="5"/>
          </w:pPr>
          <w:r>
            <w:rPr>
              <w:rStyle w:val="4"/>
              <w:rFonts w:hint="eastAsia"/>
            </w:rPr>
            <w:t>单击或点击此处输入文字。</w:t>
          </w:r>
        </w:p>
      </w:docPartBody>
    </w:docPart>
    <w:docPart>
      <w:docPartPr>
        <w:name w:val="D97F3BB39BF7424E9522332C56458DE3"/>
        <w:style w:val=""/>
        <w:category>
          <w:name w:val="常规"/>
          <w:gallery w:val="placeholder"/>
        </w:category>
        <w:types>
          <w:type w:val="bbPlcHdr"/>
        </w:types>
        <w:behaviors>
          <w:behavior w:val="content"/>
        </w:behaviors>
        <w:description w:val=""/>
        <w:guid w:val="{55C22814-C97A-4714-A8DB-54E4CCD363D8}"/>
      </w:docPartPr>
      <w:docPartBody>
        <w:p>
          <w:pPr>
            <w:pStyle w:val="6"/>
          </w:pPr>
          <w:r>
            <w:rPr>
              <w:rStyle w:val="4"/>
              <w:rFonts w:hint="eastAsia"/>
            </w:rPr>
            <w:t>选择一项。</w:t>
          </w:r>
        </w:p>
      </w:docPartBody>
    </w:docPart>
    <w:docPart>
      <w:docPartPr>
        <w:name w:val="C60684EC7BC34740AF0ACC052C48C5A7"/>
        <w:style w:val=""/>
        <w:category>
          <w:name w:val="常规"/>
          <w:gallery w:val="placeholder"/>
        </w:category>
        <w:types>
          <w:type w:val="bbPlcHdr"/>
        </w:types>
        <w:behaviors>
          <w:behavior w:val="content"/>
        </w:behaviors>
        <w:description w:val=""/>
        <w:guid w:val="{A984AED3-EEE5-4A14-BDE3-4EBE897B2D6F}"/>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25FB"/>
    <w:rsid w:val="002B3FAE"/>
    <w:rsid w:val="007D25FB"/>
    <w:rsid w:val="009371C6"/>
    <w:rsid w:val="00A57D21"/>
    <w:rsid w:val="00BC6CBB"/>
    <w:rsid w:val="00DB02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9F79EA677921433A9069ADBAFC85A44D"/>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D97F3BB39BF7424E9522332C56458DE3"/>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C60684EC7BC34740AF0ACC052C48C5A7"/>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E57BB27-29BC-44CD-8CB6-B27E716C8A3B}">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7</Pages>
  <Words>666</Words>
  <Characters>3799</Characters>
  <Lines>31</Lines>
  <Paragraphs>8</Paragraphs>
  <TotalTime>16</TotalTime>
  <ScaleCrop>false</ScaleCrop>
  <LinksUpToDate>false</LinksUpToDate>
  <CharactersWithSpaces>4457</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2024-03-14T08:34:00Z</dcterms:created>
  <dc:creator>USER</dc:creator>
  <dc:description>&lt;config cover="true" show_menu="true" version="1.0.0" doctype="SDKXY"&gt;_x000d_
&lt;/config&gt;</dc:description>
  <cp:lastModifiedBy>新</cp:lastModifiedBy>
  <cp:lastPrinted>2021-02-02T08:22:00Z</cp:lastPrinted>
  <dcterms:modified xsi:type="dcterms:W3CDTF">2024-05-14T10:33:51Z</dcterms:modified>
  <dc:title>团体标准</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2052-12.1.0.16729</vt:lpwstr>
  </property>
  <property fmtid="{D5CDD505-2E9C-101B-9397-08002B2CF9AE}" pid="15" name="ICV">
    <vt:lpwstr>C41C3364E1BE4D66846AE761AE473799_12</vt:lpwstr>
  </property>
</Properties>
</file>