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C22611" w:rsidRPr="00C22611">
        <w:tc>
          <w:tcPr>
            <w:tcW w:w="509" w:type="dxa"/>
          </w:tcPr>
          <w:p w:rsidR="0076715B" w:rsidRPr="00C22611" w:rsidRDefault="006829DD">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sidRPr="00C22611">
              <w:rPr>
                <w:rFonts w:ascii="Times New Roman" w:eastAsia="黑体" w:hAnsi="Times New Roman"/>
                <w:sz w:val="21"/>
                <w:szCs w:val="21"/>
              </w:rPr>
              <w:t>ICS</w:t>
            </w:r>
            <w:r w:rsidRPr="00C22611">
              <w:rPr>
                <w:rFonts w:ascii="黑体" w:eastAsia="黑体" w:hAnsi="黑体"/>
                <w:sz w:val="21"/>
                <w:szCs w:val="21"/>
              </w:rPr>
              <w:t xml:space="preserve">  </w:t>
            </w:r>
          </w:p>
        </w:tc>
        <w:tc>
          <w:tcPr>
            <w:tcW w:w="8855" w:type="dxa"/>
          </w:tcPr>
          <w:p w:rsidR="0076715B" w:rsidRPr="00C22611" w:rsidRDefault="006829DD">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sidRPr="00C22611">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C22611">
              <w:rPr>
                <w:rFonts w:ascii="黑体" w:eastAsia="黑体" w:hAnsi="黑体"/>
                <w:sz w:val="21"/>
                <w:szCs w:val="21"/>
              </w:rPr>
              <w:instrText xml:space="preserve"> FORMTEXT </w:instrText>
            </w:r>
            <w:r w:rsidRPr="00C22611">
              <w:rPr>
                <w:rFonts w:ascii="黑体" w:eastAsia="黑体" w:hAnsi="黑体"/>
                <w:sz w:val="21"/>
                <w:szCs w:val="21"/>
              </w:rPr>
            </w:r>
            <w:r w:rsidRPr="00C22611">
              <w:rPr>
                <w:rFonts w:ascii="黑体" w:eastAsia="黑体" w:hAnsi="黑体"/>
                <w:sz w:val="21"/>
                <w:szCs w:val="21"/>
              </w:rPr>
              <w:fldChar w:fldCharType="separate"/>
            </w:r>
            <w:r w:rsidRPr="00C22611">
              <w:rPr>
                <w:rFonts w:ascii="黑体" w:eastAsia="黑体" w:hAnsi="黑体"/>
                <w:sz w:val="21"/>
                <w:szCs w:val="21"/>
              </w:rPr>
              <w:t xml:space="preserve">67.080.10 </w:t>
            </w:r>
            <w:r w:rsidRPr="00C22611">
              <w:rPr>
                <w:rFonts w:ascii="黑体" w:eastAsia="黑体" w:hAnsi="黑体"/>
                <w:sz w:val="21"/>
                <w:szCs w:val="21"/>
              </w:rPr>
              <w:fldChar w:fldCharType="end"/>
            </w:r>
            <w:bookmarkEnd w:id="0"/>
          </w:p>
        </w:tc>
      </w:tr>
      <w:tr w:rsidR="00C22611" w:rsidRPr="00C22611">
        <w:tc>
          <w:tcPr>
            <w:tcW w:w="509" w:type="dxa"/>
          </w:tcPr>
          <w:p w:rsidR="0076715B" w:rsidRPr="00C22611" w:rsidRDefault="006829DD">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C22611">
              <w:rPr>
                <w:rFonts w:ascii="Times New Roman" w:eastAsia="黑体" w:hAnsi="Times New Roman"/>
                <w:sz w:val="21"/>
                <w:szCs w:val="21"/>
              </w:rPr>
              <w:t xml:space="preserve">CCS </w:t>
            </w:r>
            <w:r w:rsidRPr="00C22611">
              <w:rPr>
                <w:rFonts w:ascii="黑体" w:eastAsia="黑体" w:hAnsi="黑体"/>
                <w:sz w:val="21"/>
                <w:szCs w:val="21"/>
              </w:rPr>
              <w:t xml:space="preserve"> </w:t>
            </w:r>
          </w:p>
        </w:tc>
        <w:tc>
          <w:tcPr>
            <w:tcW w:w="8855" w:type="dxa"/>
          </w:tcPr>
          <w:p w:rsidR="0076715B" w:rsidRPr="00C22611" w:rsidRDefault="006829DD">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C22611">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C22611">
              <w:rPr>
                <w:rFonts w:ascii="黑体" w:eastAsia="黑体" w:hAnsi="黑体"/>
                <w:sz w:val="21"/>
                <w:szCs w:val="21"/>
              </w:rPr>
              <w:instrText xml:space="preserve"> FORMTEXT </w:instrText>
            </w:r>
            <w:r w:rsidRPr="00C22611">
              <w:rPr>
                <w:rFonts w:ascii="黑体" w:eastAsia="黑体" w:hAnsi="黑体"/>
                <w:sz w:val="21"/>
                <w:szCs w:val="21"/>
              </w:rPr>
            </w:r>
            <w:r w:rsidRPr="00C22611">
              <w:rPr>
                <w:rFonts w:ascii="黑体" w:eastAsia="黑体" w:hAnsi="黑体"/>
                <w:sz w:val="21"/>
                <w:szCs w:val="21"/>
              </w:rPr>
              <w:fldChar w:fldCharType="separate"/>
            </w:r>
            <w:r w:rsidRPr="00C22611">
              <w:rPr>
                <w:rFonts w:ascii="黑体" w:eastAsia="黑体" w:hAnsi="黑体"/>
                <w:sz w:val="21"/>
                <w:szCs w:val="21"/>
              </w:rPr>
              <w:t>B 31</w:t>
            </w:r>
            <w:r w:rsidRPr="00C22611">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C22611" w:rsidRPr="00C22611">
        <w:tc>
          <w:tcPr>
            <w:tcW w:w="6407" w:type="dxa"/>
          </w:tcPr>
          <w:p w:rsidR="0076715B" w:rsidRPr="00C22611" w:rsidRDefault="006829DD">
            <w:pPr>
              <w:pStyle w:val="afffff"/>
              <w:framePr w:w="0" w:hRule="auto" w:wrap="auto" w:hAnchor="text" w:xAlign="left" w:yAlign="inline" w:anchorLock="0"/>
              <w:rPr>
                <w:rFonts w:ascii="宋体" w:hAnsi="宋体"/>
                <w:sz w:val="28"/>
                <w:szCs w:val="28"/>
              </w:rPr>
            </w:pPr>
            <w:bookmarkStart w:id="2" w:name="_Hlk26473981"/>
            <w:r w:rsidRPr="00C22611">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C22611">
              <w:rPr>
                <w:sz w:val="21"/>
                <w:szCs w:val="21"/>
              </w:rPr>
              <w:t xml:space="preserve"> </w:t>
            </w:r>
            <w:r w:rsidRPr="00C22611">
              <w:fldChar w:fldCharType="begin">
                <w:ffData>
                  <w:name w:val="c1"/>
                  <w:enabled/>
                  <w:calcOnExit w:val="0"/>
                  <w:textInput>
                    <w:maxLength w:val="8"/>
                  </w:textInput>
                </w:ffData>
              </w:fldChar>
            </w:r>
            <w:bookmarkStart w:id="3" w:name="c1"/>
            <w:r w:rsidRPr="00C22611">
              <w:instrText xml:space="preserve"> FORMTEXT </w:instrText>
            </w:r>
            <w:r w:rsidRPr="00C22611">
              <w:fldChar w:fldCharType="separate"/>
            </w:r>
            <w:r w:rsidRPr="00C22611">
              <w:t>45</w:t>
            </w:r>
            <w:r w:rsidRPr="00C22611">
              <w:fldChar w:fldCharType="end"/>
            </w:r>
            <w:bookmarkEnd w:id="3"/>
          </w:p>
        </w:tc>
      </w:tr>
    </w:tbl>
    <w:p w:rsidR="0076715B" w:rsidRPr="00C22611" w:rsidRDefault="006829DD">
      <w:pPr>
        <w:pStyle w:val="afffff0"/>
        <w:framePr w:w="9639" w:h="624" w:hRule="exact" w:hSpace="181" w:vSpace="181" w:wrap="around" w:hAnchor="page" w:x="1305" w:y="2269"/>
        <w:rPr>
          <w:rFonts w:ascii="黑体" w:eastAsia="黑体" w:hAnsi="黑体"/>
          <w:b w:val="0"/>
          <w:bCs w:val="0"/>
          <w:w w:val="100"/>
          <w:sz w:val="48"/>
          <w:szCs w:val="48"/>
        </w:rPr>
      </w:pPr>
      <w:r w:rsidRPr="00C22611">
        <w:rPr>
          <w:rFonts w:ascii="黑体" w:eastAsia="黑体"/>
          <w:b w:val="0"/>
          <w:w w:val="100"/>
          <w:sz w:val="48"/>
        </w:rPr>
        <w:fldChar w:fldCharType="begin">
          <w:ffData>
            <w:name w:val="c2"/>
            <w:enabled/>
            <w:calcOnExit w:val="0"/>
            <w:textInput/>
          </w:ffData>
        </w:fldChar>
      </w:r>
      <w:bookmarkStart w:id="4" w:name="c2"/>
      <w:r w:rsidRPr="00C22611">
        <w:rPr>
          <w:rFonts w:ascii="黑体" w:eastAsia="黑体"/>
          <w:b w:val="0"/>
          <w:w w:val="100"/>
          <w:sz w:val="48"/>
        </w:rPr>
        <w:instrText xml:space="preserve"> FORMTEXT </w:instrText>
      </w:r>
      <w:r w:rsidRPr="00C22611">
        <w:rPr>
          <w:rFonts w:ascii="黑体" w:eastAsia="黑体"/>
          <w:b w:val="0"/>
          <w:w w:val="100"/>
          <w:sz w:val="48"/>
        </w:rPr>
      </w:r>
      <w:r w:rsidRPr="00C22611">
        <w:rPr>
          <w:rFonts w:ascii="黑体" w:eastAsia="黑体"/>
          <w:b w:val="0"/>
          <w:w w:val="100"/>
          <w:sz w:val="48"/>
        </w:rPr>
        <w:fldChar w:fldCharType="separate"/>
      </w:r>
      <w:r w:rsidRPr="00C22611">
        <w:rPr>
          <w:rFonts w:ascii="黑体" w:eastAsia="黑体" w:hint="eastAsia"/>
          <w:b w:val="0"/>
          <w:w w:val="100"/>
          <w:sz w:val="48"/>
        </w:rPr>
        <w:t>广西壮族自治区</w:t>
      </w:r>
      <w:r w:rsidRPr="00C22611">
        <w:rPr>
          <w:rFonts w:ascii="黑体" w:eastAsia="黑体"/>
          <w:b w:val="0"/>
          <w:w w:val="100"/>
          <w:sz w:val="48"/>
        </w:rPr>
        <w:fldChar w:fldCharType="end"/>
      </w:r>
      <w:bookmarkEnd w:id="4"/>
      <w:r w:rsidRPr="00C22611">
        <w:rPr>
          <w:rFonts w:ascii="黑体" w:eastAsia="黑体" w:hAnsi="黑体" w:hint="eastAsia"/>
          <w:b w:val="0"/>
          <w:bCs w:val="0"/>
          <w:w w:val="100"/>
          <w:sz w:val="48"/>
          <w:szCs w:val="48"/>
        </w:rPr>
        <w:t>地方标准</w:t>
      </w:r>
    </w:p>
    <w:bookmarkEnd w:id="2"/>
    <w:p w:rsidR="0076715B" w:rsidRPr="00C22611" w:rsidRDefault="006829DD">
      <w:pPr>
        <w:pStyle w:val="affffffffff2"/>
        <w:framePr w:wrap="auto"/>
        <w:rPr>
          <w:lang w:val="fr-FR"/>
        </w:rPr>
      </w:pPr>
      <w:r w:rsidRPr="00C22611">
        <w:rPr>
          <w:lang w:val="fr-FR"/>
        </w:rPr>
        <w:t>DB</w:t>
      </w:r>
      <w:r w:rsidRPr="00C22611">
        <w:fldChar w:fldCharType="begin">
          <w:ffData>
            <w:name w:val="文字1"/>
            <w:enabled/>
            <w:calcOnExit w:val="0"/>
            <w:textInput>
              <w:default w:val="XX/T"/>
            </w:textInput>
          </w:ffData>
        </w:fldChar>
      </w:r>
      <w:bookmarkStart w:id="5" w:name="文字1"/>
      <w:r w:rsidRPr="00C22611">
        <w:rPr>
          <w:lang w:val="fr-FR"/>
        </w:rPr>
        <w:instrText xml:space="preserve"> FORMTEXT </w:instrText>
      </w:r>
      <w:r w:rsidRPr="00C22611">
        <w:fldChar w:fldCharType="separate"/>
      </w:r>
      <w:r w:rsidRPr="00C22611">
        <w:rPr>
          <w:lang w:val="fr-FR"/>
        </w:rPr>
        <w:t>45/T</w:t>
      </w:r>
      <w:r w:rsidRPr="00C22611">
        <w:fldChar w:fldCharType="end"/>
      </w:r>
      <w:bookmarkEnd w:id="5"/>
      <w:r w:rsidRPr="00C22611">
        <w:rPr>
          <w:lang w:val="fr-FR"/>
        </w:rPr>
        <w:t xml:space="preserve"> </w:t>
      </w:r>
      <w:r w:rsidRPr="00C22611">
        <w:fldChar w:fldCharType="begin">
          <w:ffData>
            <w:name w:val="NSTD_CODE_F"/>
            <w:enabled/>
            <w:calcOnExit w:val="0"/>
            <w:textInput>
              <w:default w:val="XXXX"/>
            </w:textInput>
          </w:ffData>
        </w:fldChar>
      </w:r>
      <w:bookmarkStart w:id="6" w:name="NSTD_CODE_F"/>
      <w:r w:rsidRPr="00C22611">
        <w:rPr>
          <w:lang w:val="fr-FR"/>
        </w:rPr>
        <w:instrText xml:space="preserve"> FORMTEXT </w:instrText>
      </w:r>
      <w:r w:rsidRPr="00C22611">
        <w:fldChar w:fldCharType="separate"/>
      </w:r>
      <w:r w:rsidRPr="00C22611">
        <w:rPr>
          <w:lang w:val="fr-FR"/>
        </w:rPr>
        <w:t>XXXX</w:t>
      </w:r>
      <w:r w:rsidRPr="00C22611">
        <w:fldChar w:fldCharType="end"/>
      </w:r>
      <w:bookmarkEnd w:id="6"/>
      <w:r w:rsidRPr="00C22611">
        <w:rPr>
          <w:rFonts w:hAnsi="黑体"/>
          <w:lang w:val="fr-FR"/>
        </w:rPr>
        <w:t>—</w:t>
      </w:r>
      <w:r w:rsidRPr="00C22611">
        <w:fldChar w:fldCharType="begin">
          <w:ffData>
            <w:name w:val="NSTD_CODE_B"/>
            <w:enabled/>
            <w:calcOnExit w:val="0"/>
            <w:textInput>
              <w:default w:val="XXXX"/>
            </w:textInput>
          </w:ffData>
        </w:fldChar>
      </w:r>
      <w:bookmarkStart w:id="7" w:name="NSTD_CODE_B"/>
      <w:r w:rsidRPr="00C22611">
        <w:rPr>
          <w:lang w:val="fr-FR"/>
        </w:rPr>
        <w:instrText xml:space="preserve"> FORMTEXT </w:instrText>
      </w:r>
      <w:r w:rsidRPr="00C22611">
        <w:fldChar w:fldCharType="separate"/>
      </w:r>
      <w:r w:rsidRPr="00C22611">
        <w:rPr>
          <w:lang w:val="fr-FR"/>
        </w:rPr>
        <w:t>XXXX</w:t>
      </w:r>
      <w:r w:rsidRPr="00C22611">
        <w:fldChar w:fldCharType="end"/>
      </w:r>
      <w:bookmarkEnd w:id="7"/>
    </w:p>
    <w:p w:rsidR="0076715B" w:rsidRPr="00C22611" w:rsidRDefault="006829DD">
      <w:pPr>
        <w:pStyle w:val="affffffffff3"/>
        <w:framePr w:wrap="auto"/>
        <w:rPr>
          <w:rFonts w:hAnsi="黑体"/>
        </w:rPr>
      </w:pPr>
      <w:r w:rsidRPr="00C22611">
        <w:rPr>
          <w:rFonts w:hAnsi="黑体"/>
        </w:rPr>
        <w:fldChar w:fldCharType="begin">
          <w:ffData>
            <w:name w:val="OSTD_CODE"/>
            <w:enabled/>
            <w:calcOnExit w:val="0"/>
            <w:textInput/>
          </w:ffData>
        </w:fldChar>
      </w:r>
      <w:bookmarkStart w:id="8" w:name="OSTD_CODE"/>
      <w:r w:rsidRPr="00C22611">
        <w:rPr>
          <w:rFonts w:hAnsi="黑体"/>
        </w:rPr>
        <w:instrText xml:space="preserve"> FORMTEXT </w:instrText>
      </w:r>
      <w:r w:rsidRPr="00C22611">
        <w:rPr>
          <w:rFonts w:hAnsi="黑体"/>
        </w:rPr>
      </w:r>
      <w:r w:rsidRPr="00C22611">
        <w:rPr>
          <w:rFonts w:hAnsi="黑体"/>
        </w:rPr>
        <w:fldChar w:fldCharType="separate"/>
      </w:r>
      <w:r w:rsidRPr="00C22611">
        <w:rPr>
          <w:rFonts w:hAnsi="黑体"/>
        </w:rPr>
        <w:t>     </w:t>
      </w:r>
      <w:r w:rsidRPr="00C22611">
        <w:rPr>
          <w:rFonts w:hAnsi="黑体"/>
        </w:rPr>
        <w:fldChar w:fldCharType="end"/>
      </w:r>
      <w:bookmarkEnd w:id="8"/>
    </w:p>
    <w:p w:rsidR="0076715B" w:rsidRPr="00C22611" w:rsidRDefault="006829DD">
      <w:pPr>
        <w:spacing w:line="240" w:lineRule="auto"/>
        <w:rPr>
          <w:rFonts w:ascii="黑体" w:eastAsia="黑体" w:hAnsi="黑体"/>
          <w:kern w:val="0"/>
          <w:sz w:val="10"/>
          <w:szCs w:val="10"/>
        </w:rPr>
      </w:pPr>
      <w:r w:rsidRPr="00C22611">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731A4CF2"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76715B" w:rsidRPr="00C22611" w:rsidRDefault="0076715B">
      <w:pPr>
        <w:pStyle w:val="afffff0"/>
        <w:framePr w:w="9639" w:h="6976" w:hRule="exact" w:hSpace="0" w:vSpace="0" w:wrap="around" w:hAnchor="page" w:y="6408"/>
        <w:jc w:val="center"/>
        <w:rPr>
          <w:rFonts w:ascii="黑体" w:eastAsia="黑体" w:hAnsi="黑体"/>
          <w:b w:val="0"/>
          <w:bCs w:val="0"/>
          <w:w w:val="100"/>
        </w:rPr>
      </w:pPr>
    </w:p>
    <w:p w:rsidR="0076715B" w:rsidRPr="00C22611" w:rsidRDefault="006829DD">
      <w:pPr>
        <w:pStyle w:val="affffffffff4"/>
        <w:framePr w:h="6974" w:hRule="exact" w:wrap="around" w:x="1419" w:anchorLock="1"/>
      </w:pPr>
      <w:r w:rsidRPr="00C22611">
        <w:fldChar w:fldCharType="begin">
          <w:ffData>
            <w:name w:val="CSTD_NAME"/>
            <w:enabled/>
            <w:calcOnExit w:val="0"/>
            <w:textInput>
              <w:default w:val="点击此处添加标准名称"/>
            </w:textInput>
          </w:ffData>
        </w:fldChar>
      </w:r>
      <w:bookmarkStart w:id="9" w:name="CSTD_NAME"/>
      <w:r w:rsidRPr="00C22611">
        <w:instrText xml:space="preserve"> FORMTEXT </w:instrText>
      </w:r>
      <w:r w:rsidRPr="00C22611">
        <w:fldChar w:fldCharType="separate"/>
      </w:r>
      <w:r w:rsidR="001234AE" w:rsidRPr="00C22611">
        <w:t>果酶两用型番木瓜生产全程质量控制技术规范</w:t>
      </w:r>
      <w:r w:rsidRPr="00C22611">
        <w:fldChar w:fldCharType="end"/>
      </w:r>
      <w:bookmarkEnd w:id="9"/>
    </w:p>
    <w:p w:rsidR="0076715B" w:rsidRPr="00C22611" w:rsidRDefault="0076715B">
      <w:pPr>
        <w:framePr w:w="9639" w:h="6974" w:hRule="exact" w:wrap="around" w:vAnchor="page" w:hAnchor="page" w:x="1419" w:y="6408" w:anchorLock="1"/>
        <w:ind w:left="-1418"/>
      </w:pPr>
    </w:p>
    <w:p w:rsidR="0076715B" w:rsidRPr="00C22611" w:rsidRDefault="006829DD">
      <w:pPr>
        <w:pStyle w:val="afffffff8"/>
        <w:framePr w:w="9639" w:h="6974" w:hRule="exact" w:wrap="around" w:vAnchor="page" w:hAnchor="page" w:x="1419" w:y="6408" w:anchorLock="1"/>
        <w:textAlignment w:val="bottom"/>
        <w:rPr>
          <w:rFonts w:ascii="黑体" w:eastAsia="黑体" w:hAnsi="黑体"/>
          <w:szCs w:val="28"/>
        </w:rPr>
      </w:pPr>
      <w:r w:rsidRPr="00C22611">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sidRPr="00C22611">
        <w:rPr>
          <w:rFonts w:ascii="黑体" w:eastAsia="黑体" w:hAnsi="黑体"/>
          <w:szCs w:val="28"/>
        </w:rPr>
        <w:instrText xml:space="preserve"> FORMTEXT </w:instrText>
      </w:r>
      <w:r w:rsidRPr="00C22611">
        <w:rPr>
          <w:rFonts w:ascii="黑体" w:eastAsia="黑体" w:hAnsi="黑体"/>
          <w:szCs w:val="28"/>
        </w:rPr>
      </w:r>
      <w:r w:rsidRPr="00C22611">
        <w:rPr>
          <w:rFonts w:ascii="黑体" w:eastAsia="黑体" w:hAnsi="黑体"/>
          <w:szCs w:val="28"/>
        </w:rPr>
        <w:fldChar w:fldCharType="separate"/>
      </w:r>
      <w:r w:rsidRPr="00C22611">
        <w:rPr>
          <w:rFonts w:ascii="黑体" w:eastAsia="黑体" w:hAnsi="黑体"/>
          <w:szCs w:val="28"/>
        </w:rPr>
        <w:t xml:space="preserve">Technical specification for quality control of fruit enzyme dual - purpose papaya </w:t>
      </w:r>
      <w:r w:rsidR="00165482" w:rsidRPr="00C22611">
        <w:rPr>
          <w:rFonts w:ascii="黑体" w:eastAsia="黑体" w:hAnsi="黑体"/>
          <w:szCs w:val="28"/>
        </w:rPr>
        <w:t>during whole process of production</w:t>
      </w:r>
      <w:r w:rsidRPr="00C22611">
        <w:rPr>
          <w:rFonts w:ascii="黑体" w:eastAsia="黑体" w:hAnsi="黑体"/>
          <w:szCs w:val="28"/>
        </w:rPr>
        <w:fldChar w:fldCharType="end"/>
      </w:r>
      <w:bookmarkEnd w:id="10"/>
    </w:p>
    <w:p w:rsidR="0076715B" w:rsidRPr="00C22611" w:rsidRDefault="0076715B">
      <w:pPr>
        <w:framePr w:w="9639" w:h="6974" w:hRule="exact" w:wrap="around" w:vAnchor="page" w:hAnchor="page" w:x="1419" w:y="6408" w:anchorLock="1"/>
        <w:spacing w:line="760" w:lineRule="exact"/>
        <w:ind w:left="-1418"/>
      </w:pPr>
    </w:p>
    <w:p w:rsidR="0076715B" w:rsidRPr="00C22611" w:rsidRDefault="0076715B">
      <w:pPr>
        <w:pStyle w:val="afffffff8"/>
        <w:framePr w:w="9639" w:h="6974" w:hRule="exact" w:wrap="around" w:vAnchor="page" w:hAnchor="page" w:x="1419" w:y="6408" w:anchorLock="1"/>
        <w:textAlignment w:val="bottom"/>
        <w:rPr>
          <w:rFonts w:eastAsia="黑体"/>
          <w:szCs w:val="28"/>
        </w:rPr>
      </w:pPr>
    </w:p>
    <w:p w:rsidR="0076715B" w:rsidRPr="00C22611" w:rsidRDefault="006829DD">
      <w:pPr>
        <w:pStyle w:val="afffffff8"/>
        <w:framePr w:w="9639" w:h="6974" w:hRule="exact" w:wrap="around" w:vAnchor="page" w:hAnchor="page" w:x="1419" w:y="6408" w:anchorLock="1"/>
        <w:spacing w:before="440" w:after="160"/>
        <w:textAlignment w:val="bottom"/>
        <w:rPr>
          <w:sz w:val="24"/>
          <w:szCs w:val="28"/>
        </w:rPr>
      </w:pPr>
      <w:r w:rsidRPr="00C22611">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C22611">
        <w:rPr>
          <w:sz w:val="24"/>
          <w:szCs w:val="28"/>
        </w:rPr>
        <w:instrText xml:space="preserve"> FORMDROPDOWN </w:instrText>
      </w:r>
      <w:r w:rsidR="00DA2E6E">
        <w:rPr>
          <w:sz w:val="24"/>
          <w:szCs w:val="28"/>
        </w:rPr>
      </w:r>
      <w:r w:rsidR="00DA2E6E">
        <w:rPr>
          <w:sz w:val="24"/>
          <w:szCs w:val="28"/>
        </w:rPr>
        <w:fldChar w:fldCharType="separate"/>
      </w:r>
      <w:r w:rsidRPr="00C22611">
        <w:rPr>
          <w:sz w:val="24"/>
          <w:szCs w:val="28"/>
        </w:rPr>
        <w:fldChar w:fldCharType="end"/>
      </w:r>
      <w:bookmarkEnd w:id="11"/>
    </w:p>
    <w:p w:rsidR="0076715B" w:rsidRPr="00C22611" w:rsidRDefault="006829DD">
      <w:pPr>
        <w:pStyle w:val="afffffff8"/>
        <w:framePr w:w="9639" w:h="6974" w:hRule="exact" w:wrap="around" w:vAnchor="page" w:hAnchor="page" w:x="1419" w:y="6408" w:anchorLock="1"/>
        <w:spacing w:before="180" w:line="240" w:lineRule="atLeast"/>
        <w:textAlignment w:val="bottom"/>
        <w:rPr>
          <w:sz w:val="21"/>
          <w:szCs w:val="28"/>
        </w:rPr>
      </w:pPr>
      <w:r w:rsidRPr="00C22611">
        <w:rPr>
          <w:sz w:val="21"/>
          <w:szCs w:val="28"/>
        </w:rPr>
        <w:fldChar w:fldCharType="begin">
          <w:ffData>
            <w:name w:val="CMPLSH_DATE"/>
            <w:enabled/>
            <w:calcOnExit w:val="0"/>
            <w:textInput/>
          </w:ffData>
        </w:fldChar>
      </w:r>
      <w:bookmarkStart w:id="12" w:name="CMPLSH_DATE"/>
      <w:r w:rsidRPr="00C22611">
        <w:rPr>
          <w:sz w:val="21"/>
          <w:szCs w:val="28"/>
        </w:rPr>
        <w:instrText xml:space="preserve"> FORMTEXT </w:instrText>
      </w:r>
      <w:r w:rsidRPr="00C22611">
        <w:rPr>
          <w:sz w:val="21"/>
          <w:szCs w:val="28"/>
        </w:rPr>
      </w:r>
      <w:r w:rsidRPr="00C22611">
        <w:rPr>
          <w:sz w:val="21"/>
          <w:szCs w:val="28"/>
        </w:rPr>
        <w:fldChar w:fldCharType="separate"/>
      </w:r>
      <w:r w:rsidRPr="00C22611">
        <w:rPr>
          <w:sz w:val="21"/>
          <w:szCs w:val="28"/>
        </w:rPr>
        <w:t>     </w:t>
      </w:r>
      <w:r w:rsidRPr="00C22611">
        <w:rPr>
          <w:sz w:val="21"/>
          <w:szCs w:val="28"/>
        </w:rPr>
        <w:fldChar w:fldCharType="end"/>
      </w:r>
      <w:bookmarkEnd w:id="12"/>
    </w:p>
    <w:p w:rsidR="0076715B" w:rsidRPr="00C22611" w:rsidRDefault="006829DD">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sidRPr="00C22611">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C22611">
        <w:rPr>
          <w:b/>
          <w:sz w:val="21"/>
          <w:szCs w:val="28"/>
        </w:rPr>
        <w:instrText xml:space="preserve"> FORMDROPDOWN </w:instrText>
      </w:r>
      <w:r w:rsidR="00DA2E6E">
        <w:rPr>
          <w:b/>
          <w:sz w:val="21"/>
          <w:szCs w:val="28"/>
        </w:rPr>
      </w:r>
      <w:r w:rsidR="00DA2E6E">
        <w:rPr>
          <w:b/>
          <w:sz w:val="21"/>
          <w:szCs w:val="28"/>
        </w:rPr>
        <w:fldChar w:fldCharType="separate"/>
      </w:r>
      <w:r w:rsidRPr="00C22611">
        <w:rPr>
          <w:b/>
          <w:sz w:val="21"/>
          <w:szCs w:val="28"/>
        </w:rPr>
        <w:fldChar w:fldCharType="end"/>
      </w:r>
      <w:bookmarkEnd w:id="13"/>
    </w:p>
    <w:p w:rsidR="0076715B" w:rsidRPr="00C22611" w:rsidRDefault="006829DD">
      <w:pPr>
        <w:pStyle w:val="affffffffff0"/>
        <w:framePr w:wrap="around" w:y="14176"/>
      </w:pPr>
      <w:r w:rsidRPr="00C22611">
        <w:rPr>
          <w:rFonts w:ascii="黑体"/>
        </w:rPr>
        <w:fldChar w:fldCharType="begin">
          <w:ffData>
            <w:name w:val="PLSH_DATE_Y"/>
            <w:enabled/>
            <w:calcOnExit w:val="0"/>
            <w:textInput>
              <w:default w:val="XXXX"/>
              <w:maxLength w:val="4"/>
            </w:textInput>
          </w:ffData>
        </w:fldChar>
      </w:r>
      <w:bookmarkStart w:id="14" w:name="PLSH_DATE_Y"/>
      <w:r w:rsidRPr="00C22611">
        <w:rPr>
          <w:rFonts w:ascii="黑体"/>
        </w:rPr>
        <w:instrText xml:space="preserve"> FORMTEXT </w:instrText>
      </w:r>
      <w:r w:rsidRPr="00C22611">
        <w:rPr>
          <w:rFonts w:ascii="黑体"/>
        </w:rPr>
      </w:r>
      <w:r w:rsidRPr="00C22611">
        <w:rPr>
          <w:rFonts w:ascii="黑体"/>
        </w:rPr>
        <w:fldChar w:fldCharType="separate"/>
      </w:r>
      <w:r w:rsidRPr="00C22611">
        <w:rPr>
          <w:rFonts w:ascii="黑体"/>
        </w:rPr>
        <w:t>XXXX</w:t>
      </w:r>
      <w:r w:rsidRPr="00C22611">
        <w:rPr>
          <w:rFonts w:ascii="黑体"/>
        </w:rPr>
        <w:fldChar w:fldCharType="end"/>
      </w:r>
      <w:bookmarkEnd w:id="14"/>
      <w:r w:rsidRPr="00C22611">
        <w:t xml:space="preserve"> </w:t>
      </w:r>
      <w:r w:rsidRPr="00C22611">
        <w:rPr>
          <w:rFonts w:ascii="黑体"/>
        </w:rPr>
        <w:t>-</w:t>
      </w:r>
      <w:r w:rsidRPr="00C22611">
        <w:t xml:space="preserve"> </w:t>
      </w:r>
      <w:r w:rsidRPr="00C22611">
        <w:rPr>
          <w:rFonts w:ascii="黑体"/>
        </w:rPr>
        <w:fldChar w:fldCharType="begin">
          <w:ffData>
            <w:name w:val="PLSH_DATE_M"/>
            <w:enabled/>
            <w:calcOnExit w:val="0"/>
            <w:textInput>
              <w:default w:val="XX"/>
              <w:maxLength w:val="2"/>
            </w:textInput>
          </w:ffData>
        </w:fldChar>
      </w:r>
      <w:bookmarkStart w:id="15" w:name="PLSH_DATE_M"/>
      <w:r w:rsidRPr="00C22611">
        <w:rPr>
          <w:rFonts w:ascii="黑体"/>
        </w:rPr>
        <w:instrText xml:space="preserve"> FORMTEXT </w:instrText>
      </w:r>
      <w:r w:rsidRPr="00C22611">
        <w:rPr>
          <w:rFonts w:ascii="黑体"/>
        </w:rPr>
      </w:r>
      <w:r w:rsidRPr="00C22611">
        <w:rPr>
          <w:rFonts w:ascii="黑体"/>
        </w:rPr>
        <w:fldChar w:fldCharType="separate"/>
      </w:r>
      <w:r w:rsidRPr="00C22611">
        <w:rPr>
          <w:rFonts w:ascii="黑体"/>
        </w:rPr>
        <w:t>XX</w:t>
      </w:r>
      <w:r w:rsidRPr="00C22611">
        <w:rPr>
          <w:rFonts w:ascii="黑体"/>
        </w:rPr>
        <w:fldChar w:fldCharType="end"/>
      </w:r>
      <w:bookmarkEnd w:id="15"/>
      <w:r w:rsidRPr="00C22611">
        <w:t xml:space="preserve"> </w:t>
      </w:r>
      <w:r w:rsidRPr="00C22611">
        <w:rPr>
          <w:rFonts w:ascii="黑体"/>
        </w:rPr>
        <w:t>-</w:t>
      </w:r>
      <w:r w:rsidRPr="00C22611">
        <w:t xml:space="preserve"> </w:t>
      </w:r>
      <w:r w:rsidRPr="00C22611">
        <w:rPr>
          <w:rFonts w:ascii="黑体"/>
        </w:rPr>
        <w:fldChar w:fldCharType="begin">
          <w:ffData>
            <w:name w:val="PLSH_DATE_D"/>
            <w:enabled/>
            <w:calcOnExit w:val="0"/>
            <w:textInput>
              <w:default w:val="XX"/>
              <w:maxLength w:val="2"/>
            </w:textInput>
          </w:ffData>
        </w:fldChar>
      </w:r>
      <w:bookmarkStart w:id="16" w:name="PLSH_DATE_D"/>
      <w:r w:rsidRPr="00C22611">
        <w:rPr>
          <w:rFonts w:ascii="黑体"/>
        </w:rPr>
        <w:instrText xml:space="preserve"> FORMTEXT </w:instrText>
      </w:r>
      <w:r w:rsidRPr="00C22611">
        <w:rPr>
          <w:rFonts w:ascii="黑体"/>
        </w:rPr>
      </w:r>
      <w:r w:rsidRPr="00C22611">
        <w:rPr>
          <w:rFonts w:ascii="黑体"/>
        </w:rPr>
        <w:fldChar w:fldCharType="separate"/>
      </w:r>
      <w:r w:rsidRPr="00C22611">
        <w:rPr>
          <w:rFonts w:ascii="黑体"/>
        </w:rPr>
        <w:t>XX</w:t>
      </w:r>
      <w:r w:rsidRPr="00C22611">
        <w:rPr>
          <w:rFonts w:ascii="黑体"/>
        </w:rPr>
        <w:fldChar w:fldCharType="end"/>
      </w:r>
      <w:bookmarkEnd w:id="16"/>
      <w:r w:rsidRPr="00C22611">
        <w:rPr>
          <w:rFonts w:hint="eastAsia"/>
        </w:rPr>
        <w:t>发布</w:t>
      </w:r>
    </w:p>
    <w:p w:rsidR="0076715B" w:rsidRPr="00C22611" w:rsidRDefault="006829DD">
      <w:pPr>
        <w:pStyle w:val="affffffffff1"/>
        <w:framePr w:wrap="around" w:y="14176"/>
      </w:pPr>
      <w:r w:rsidRPr="00C22611">
        <w:rPr>
          <w:rFonts w:ascii="黑体"/>
        </w:rPr>
        <w:fldChar w:fldCharType="begin">
          <w:ffData>
            <w:name w:val="CROT_DATE_Y"/>
            <w:enabled/>
            <w:calcOnExit w:val="0"/>
            <w:textInput>
              <w:default w:val="XXXX"/>
              <w:maxLength w:val="4"/>
            </w:textInput>
          </w:ffData>
        </w:fldChar>
      </w:r>
      <w:bookmarkStart w:id="17" w:name="CROT_DATE_Y"/>
      <w:r w:rsidRPr="00C22611">
        <w:rPr>
          <w:rFonts w:ascii="黑体"/>
        </w:rPr>
        <w:instrText xml:space="preserve"> FORMTEXT </w:instrText>
      </w:r>
      <w:r w:rsidRPr="00C22611">
        <w:rPr>
          <w:rFonts w:ascii="黑体"/>
        </w:rPr>
      </w:r>
      <w:r w:rsidRPr="00C22611">
        <w:rPr>
          <w:rFonts w:ascii="黑体"/>
        </w:rPr>
        <w:fldChar w:fldCharType="separate"/>
      </w:r>
      <w:r w:rsidRPr="00C22611">
        <w:rPr>
          <w:rFonts w:ascii="黑体"/>
        </w:rPr>
        <w:t>XXXX</w:t>
      </w:r>
      <w:r w:rsidRPr="00C22611">
        <w:rPr>
          <w:rFonts w:ascii="黑体"/>
        </w:rPr>
        <w:fldChar w:fldCharType="end"/>
      </w:r>
      <w:bookmarkEnd w:id="17"/>
      <w:r w:rsidRPr="00C22611">
        <w:t xml:space="preserve"> </w:t>
      </w:r>
      <w:r w:rsidRPr="00C22611">
        <w:rPr>
          <w:rFonts w:ascii="黑体"/>
        </w:rPr>
        <w:t>-</w:t>
      </w:r>
      <w:r w:rsidRPr="00C22611">
        <w:t xml:space="preserve"> </w:t>
      </w:r>
      <w:r w:rsidRPr="00C22611">
        <w:rPr>
          <w:rFonts w:ascii="黑体"/>
        </w:rPr>
        <w:fldChar w:fldCharType="begin">
          <w:ffData>
            <w:name w:val="CROT_DATE_M"/>
            <w:enabled/>
            <w:calcOnExit w:val="0"/>
            <w:textInput>
              <w:default w:val="XX"/>
              <w:maxLength w:val="2"/>
            </w:textInput>
          </w:ffData>
        </w:fldChar>
      </w:r>
      <w:bookmarkStart w:id="18" w:name="CROT_DATE_M"/>
      <w:r w:rsidRPr="00C22611">
        <w:rPr>
          <w:rFonts w:ascii="黑体"/>
        </w:rPr>
        <w:instrText xml:space="preserve"> FORMTEXT </w:instrText>
      </w:r>
      <w:r w:rsidRPr="00C22611">
        <w:rPr>
          <w:rFonts w:ascii="黑体"/>
        </w:rPr>
      </w:r>
      <w:r w:rsidRPr="00C22611">
        <w:rPr>
          <w:rFonts w:ascii="黑体"/>
        </w:rPr>
        <w:fldChar w:fldCharType="separate"/>
      </w:r>
      <w:r w:rsidRPr="00C22611">
        <w:rPr>
          <w:rFonts w:ascii="黑体"/>
        </w:rPr>
        <w:t>XX</w:t>
      </w:r>
      <w:r w:rsidRPr="00C22611">
        <w:rPr>
          <w:rFonts w:ascii="黑体"/>
        </w:rPr>
        <w:fldChar w:fldCharType="end"/>
      </w:r>
      <w:bookmarkEnd w:id="18"/>
      <w:r w:rsidRPr="00C22611">
        <w:t xml:space="preserve"> </w:t>
      </w:r>
      <w:r w:rsidRPr="00C22611">
        <w:rPr>
          <w:rFonts w:ascii="黑体"/>
        </w:rPr>
        <w:t>-</w:t>
      </w:r>
      <w:r w:rsidRPr="00C22611">
        <w:t xml:space="preserve"> </w:t>
      </w:r>
      <w:r w:rsidRPr="00C22611">
        <w:rPr>
          <w:rFonts w:ascii="黑体"/>
        </w:rPr>
        <w:fldChar w:fldCharType="begin">
          <w:ffData>
            <w:name w:val="CROT_DATE_D"/>
            <w:enabled/>
            <w:calcOnExit w:val="0"/>
            <w:textInput>
              <w:default w:val="XX"/>
              <w:maxLength w:val="2"/>
            </w:textInput>
          </w:ffData>
        </w:fldChar>
      </w:r>
      <w:bookmarkStart w:id="19" w:name="CROT_DATE_D"/>
      <w:r w:rsidRPr="00C22611">
        <w:rPr>
          <w:rFonts w:ascii="黑体"/>
        </w:rPr>
        <w:instrText xml:space="preserve"> FORMTEXT </w:instrText>
      </w:r>
      <w:r w:rsidRPr="00C22611">
        <w:rPr>
          <w:rFonts w:ascii="黑体"/>
        </w:rPr>
      </w:r>
      <w:r w:rsidRPr="00C22611">
        <w:rPr>
          <w:rFonts w:ascii="黑体"/>
        </w:rPr>
        <w:fldChar w:fldCharType="separate"/>
      </w:r>
      <w:r w:rsidRPr="00C22611">
        <w:rPr>
          <w:rFonts w:ascii="黑体"/>
        </w:rPr>
        <w:t>XX</w:t>
      </w:r>
      <w:r w:rsidRPr="00C22611">
        <w:rPr>
          <w:rFonts w:ascii="黑体"/>
        </w:rPr>
        <w:fldChar w:fldCharType="end"/>
      </w:r>
      <w:bookmarkEnd w:id="19"/>
      <w:r w:rsidRPr="00C22611">
        <w:rPr>
          <w:rFonts w:hint="eastAsia"/>
        </w:rPr>
        <w:t>实施</w:t>
      </w:r>
    </w:p>
    <w:p w:rsidR="0076715B" w:rsidRPr="00C22611" w:rsidRDefault="006829DD">
      <w:pPr>
        <w:pStyle w:val="affffffff8"/>
        <w:framePr w:h="584" w:hRule="exact" w:hSpace="181" w:vSpace="181" w:wrap="around" w:y="15027"/>
        <w:rPr>
          <w:rFonts w:hAnsi="黑体"/>
        </w:rPr>
      </w:pPr>
      <w:r w:rsidRPr="00C22611">
        <w:rPr>
          <w:rFonts w:hAnsi="黑体"/>
          <w:w w:val="100"/>
          <w:sz w:val="28"/>
        </w:rPr>
        <w:fldChar w:fldCharType="begin">
          <w:ffData>
            <w:name w:val="fm"/>
            <w:enabled/>
            <w:calcOnExit w:val="0"/>
            <w:textInput/>
          </w:ffData>
        </w:fldChar>
      </w:r>
      <w:bookmarkStart w:id="20" w:name="fm"/>
      <w:r w:rsidRPr="00C22611">
        <w:rPr>
          <w:rFonts w:hAnsi="黑体"/>
          <w:w w:val="100"/>
          <w:sz w:val="28"/>
        </w:rPr>
        <w:instrText xml:space="preserve"> FORMTEXT </w:instrText>
      </w:r>
      <w:r w:rsidRPr="00C22611">
        <w:rPr>
          <w:rFonts w:hAnsi="黑体"/>
          <w:w w:val="100"/>
          <w:sz w:val="28"/>
        </w:rPr>
      </w:r>
      <w:r w:rsidRPr="00C22611">
        <w:rPr>
          <w:rFonts w:hAnsi="黑体"/>
          <w:w w:val="100"/>
          <w:sz w:val="28"/>
        </w:rPr>
        <w:fldChar w:fldCharType="separate"/>
      </w:r>
      <w:r w:rsidRPr="00C22611">
        <w:rPr>
          <w:rFonts w:hAnsi="黑体" w:hint="eastAsia"/>
          <w:w w:val="100"/>
          <w:sz w:val="28"/>
        </w:rPr>
        <w:t>广西壮族自治区市场监督管理局</w:t>
      </w:r>
      <w:r w:rsidRPr="00C22611">
        <w:rPr>
          <w:rFonts w:hAnsi="黑体"/>
          <w:w w:val="100"/>
          <w:sz w:val="28"/>
        </w:rPr>
        <w:fldChar w:fldCharType="end"/>
      </w:r>
      <w:bookmarkEnd w:id="20"/>
      <w:r w:rsidRPr="00C22611">
        <w:rPr>
          <w:rFonts w:ascii="Times New Roman"/>
          <w:w w:val="100"/>
          <w:sz w:val="28"/>
        </w:rPr>
        <w:t>  </w:t>
      </w:r>
      <w:r w:rsidRPr="00C22611">
        <w:rPr>
          <w:rStyle w:val="afffffffffff9"/>
          <w:rFonts w:hAnsi="黑体" w:hint="eastAsia"/>
          <w:position w:val="0"/>
        </w:rPr>
        <w:t>发</w:t>
      </w:r>
      <w:r w:rsidRPr="00C22611">
        <w:rPr>
          <w:rStyle w:val="afffffffffff9"/>
          <w:rFonts w:hAnsi="黑体" w:hint="eastAsia"/>
          <w:spacing w:val="0"/>
          <w:position w:val="0"/>
        </w:rPr>
        <w:t>布</w:t>
      </w:r>
    </w:p>
    <w:p w:rsidR="0076715B" w:rsidRPr="00C22611" w:rsidRDefault="006829DD">
      <w:pPr>
        <w:rPr>
          <w:rFonts w:ascii="宋体" w:hAnsi="宋体"/>
          <w:sz w:val="28"/>
          <w:szCs w:val="28"/>
        </w:rPr>
        <w:sectPr w:rsidR="0076715B" w:rsidRPr="00C22611" w:rsidSect="00DA2E6E">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sidRPr="00C22611">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7165EE08"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DA2E6E" w:rsidRDefault="00DA2E6E" w:rsidP="00DA2E6E">
      <w:pPr>
        <w:pStyle w:val="affffffa"/>
        <w:spacing w:after="468"/>
        <w:rPr>
          <w:rFonts w:hint="eastAsia"/>
        </w:rPr>
      </w:pPr>
      <w:bookmarkStart w:id="21" w:name="_Toc167109604"/>
      <w:bookmarkStart w:id="22" w:name="_Toc167112021"/>
      <w:bookmarkStart w:id="23" w:name="_Toc169537931"/>
      <w:bookmarkStart w:id="24" w:name="_Toc171665522"/>
      <w:bookmarkStart w:id="25" w:name="BookMark1"/>
      <w:bookmarkStart w:id="26" w:name="_GoBack"/>
      <w:bookmarkEnd w:id="26"/>
      <w:r w:rsidRPr="00DA2E6E">
        <w:rPr>
          <w:rFonts w:hint="eastAsia"/>
          <w:spacing w:val="320"/>
        </w:rPr>
        <w:lastRenderedPageBreak/>
        <w:t>目</w:t>
      </w:r>
      <w:r>
        <w:rPr>
          <w:rFonts w:hint="eastAsia"/>
        </w:rPr>
        <w:t>次</w:t>
      </w:r>
    </w:p>
    <w:p w:rsidR="00DA2E6E" w:rsidRPr="00DA2E6E" w:rsidRDefault="00DA2E6E">
      <w:pPr>
        <w:pStyle w:val="11"/>
        <w:tabs>
          <w:tab w:val="right" w:leader="dot" w:pos="9344"/>
        </w:tabs>
        <w:rPr>
          <w:rFonts w:asciiTheme="minorHAnsi" w:eastAsiaTheme="minorEastAsia" w:hAnsiTheme="minorHAnsi" w:cstheme="minorBidi"/>
          <w:noProof/>
          <w:szCs w:val="22"/>
        </w:rPr>
      </w:pPr>
      <w:r w:rsidRPr="00DA2E6E">
        <w:fldChar w:fldCharType="begin"/>
      </w:r>
      <w:r w:rsidRPr="00DA2E6E">
        <w:instrText xml:space="preserve"> TOC \o "1-1" \h \t "标准文件_一级条标题,2,标准文件_附录一级条标题,2," </w:instrText>
      </w:r>
      <w:r w:rsidRPr="00DA2E6E">
        <w:fldChar w:fldCharType="separate"/>
      </w:r>
      <w:hyperlink w:anchor="_Toc171698238" w:history="1">
        <w:r w:rsidRPr="00DA2E6E">
          <w:rPr>
            <w:rStyle w:val="affffb"/>
            <w:noProof/>
          </w:rPr>
          <w:t>前言</w:t>
        </w:r>
        <w:r w:rsidRPr="00DA2E6E">
          <w:rPr>
            <w:noProof/>
          </w:rPr>
          <w:tab/>
        </w:r>
        <w:r w:rsidRPr="00DA2E6E">
          <w:rPr>
            <w:noProof/>
          </w:rPr>
          <w:fldChar w:fldCharType="begin"/>
        </w:r>
        <w:r w:rsidRPr="00DA2E6E">
          <w:rPr>
            <w:noProof/>
          </w:rPr>
          <w:instrText xml:space="preserve"> PAGEREF _Toc171698238 \h </w:instrText>
        </w:r>
        <w:r w:rsidRPr="00DA2E6E">
          <w:rPr>
            <w:noProof/>
          </w:rPr>
        </w:r>
        <w:r w:rsidRPr="00DA2E6E">
          <w:rPr>
            <w:noProof/>
          </w:rPr>
          <w:fldChar w:fldCharType="separate"/>
        </w:r>
        <w:r w:rsidRPr="00DA2E6E">
          <w:rPr>
            <w:noProof/>
          </w:rPr>
          <w:t>II</w:t>
        </w:r>
        <w:r w:rsidRPr="00DA2E6E">
          <w:rPr>
            <w:noProof/>
          </w:rPr>
          <w:fldChar w:fldCharType="end"/>
        </w:r>
      </w:hyperlink>
    </w:p>
    <w:p w:rsidR="00DA2E6E" w:rsidRPr="00DA2E6E" w:rsidRDefault="00DA2E6E">
      <w:pPr>
        <w:pStyle w:val="11"/>
        <w:tabs>
          <w:tab w:val="right" w:leader="dot" w:pos="9344"/>
        </w:tabs>
        <w:rPr>
          <w:rFonts w:asciiTheme="minorHAnsi" w:eastAsiaTheme="minorEastAsia" w:hAnsiTheme="minorHAnsi" w:cstheme="minorBidi"/>
          <w:noProof/>
          <w:szCs w:val="22"/>
        </w:rPr>
      </w:pPr>
      <w:hyperlink w:anchor="_Toc171698239" w:history="1">
        <w:r w:rsidRPr="00DA2E6E">
          <w:rPr>
            <w:rStyle w:val="affffb"/>
            <w:noProof/>
          </w:rPr>
          <w:t>1</w:t>
        </w:r>
        <w:r>
          <w:rPr>
            <w:rStyle w:val="affffb"/>
            <w:noProof/>
          </w:rPr>
          <w:t xml:space="preserve"> </w:t>
        </w:r>
        <w:r w:rsidRPr="00DA2E6E">
          <w:rPr>
            <w:rStyle w:val="affffb"/>
            <w:noProof/>
          </w:rPr>
          <w:t xml:space="preserve"> 范围</w:t>
        </w:r>
        <w:r w:rsidRPr="00DA2E6E">
          <w:rPr>
            <w:noProof/>
          </w:rPr>
          <w:tab/>
        </w:r>
        <w:r w:rsidRPr="00DA2E6E">
          <w:rPr>
            <w:noProof/>
          </w:rPr>
          <w:fldChar w:fldCharType="begin"/>
        </w:r>
        <w:r w:rsidRPr="00DA2E6E">
          <w:rPr>
            <w:noProof/>
          </w:rPr>
          <w:instrText xml:space="preserve"> PAGEREF _Toc171698239 \h </w:instrText>
        </w:r>
        <w:r w:rsidRPr="00DA2E6E">
          <w:rPr>
            <w:noProof/>
          </w:rPr>
        </w:r>
        <w:r w:rsidRPr="00DA2E6E">
          <w:rPr>
            <w:noProof/>
          </w:rPr>
          <w:fldChar w:fldCharType="separate"/>
        </w:r>
        <w:r w:rsidRPr="00DA2E6E">
          <w:rPr>
            <w:noProof/>
          </w:rPr>
          <w:t>1</w:t>
        </w:r>
        <w:r w:rsidRPr="00DA2E6E">
          <w:rPr>
            <w:noProof/>
          </w:rPr>
          <w:fldChar w:fldCharType="end"/>
        </w:r>
      </w:hyperlink>
    </w:p>
    <w:p w:rsidR="00DA2E6E" w:rsidRPr="00DA2E6E" w:rsidRDefault="00DA2E6E">
      <w:pPr>
        <w:pStyle w:val="11"/>
        <w:tabs>
          <w:tab w:val="right" w:leader="dot" w:pos="9344"/>
        </w:tabs>
        <w:rPr>
          <w:rFonts w:asciiTheme="minorHAnsi" w:eastAsiaTheme="minorEastAsia" w:hAnsiTheme="minorHAnsi" w:cstheme="minorBidi"/>
          <w:noProof/>
          <w:szCs w:val="22"/>
        </w:rPr>
      </w:pPr>
      <w:hyperlink w:anchor="_Toc171698240" w:history="1">
        <w:r w:rsidRPr="00DA2E6E">
          <w:rPr>
            <w:rStyle w:val="affffb"/>
            <w:noProof/>
          </w:rPr>
          <w:t>2</w:t>
        </w:r>
        <w:r>
          <w:rPr>
            <w:rStyle w:val="affffb"/>
            <w:noProof/>
          </w:rPr>
          <w:t xml:space="preserve"> </w:t>
        </w:r>
        <w:r w:rsidRPr="00DA2E6E">
          <w:rPr>
            <w:rStyle w:val="affffb"/>
            <w:noProof/>
          </w:rPr>
          <w:t xml:space="preserve"> 规范性引用文件</w:t>
        </w:r>
        <w:r w:rsidRPr="00DA2E6E">
          <w:rPr>
            <w:noProof/>
          </w:rPr>
          <w:tab/>
        </w:r>
        <w:r w:rsidRPr="00DA2E6E">
          <w:rPr>
            <w:noProof/>
          </w:rPr>
          <w:fldChar w:fldCharType="begin"/>
        </w:r>
        <w:r w:rsidRPr="00DA2E6E">
          <w:rPr>
            <w:noProof/>
          </w:rPr>
          <w:instrText xml:space="preserve"> PAGEREF _Toc171698240 \h </w:instrText>
        </w:r>
        <w:r w:rsidRPr="00DA2E6E">
          <w:rPr>
            <w:noProof/>
          </w:rPr>
        </w:r>
        <w:r w:rsidRPr="00DA2E6E">
          <w:rPr>
            <w:noProof/>
          </w:rPr>
          <w:fldChar w:fldCharType="separate"/>
        </w:r>
        <w:r w:rsidRPr="00DA2E6E">
          <w:rPr>
            <w:noProof/>
          </w:rPr>
          <w:t>1</w:t>
        </w:r>
        <w:r w:rsidRPr="00DA2E6E">
          <w:rPr>
            <w:noProof/>
          </w:rPr>
          <w:fldChar w:fldCharType="end"/>
        </w:r>
      </w:hyperlink>
    </w:p>
    <w:p w:rsidR="00DA2E6E" w:rsidRPr="00DA2E6E" w:rsidRDefault="00DA2E6E">
      <w:pPr>
        <w:pStyle w:val="11"/>
        <w:tabs>
          <w:tab w:val="right" w:leader="dot" w:pos="9344"/>
        </w:tabs>
        <w:rPr>
          <w:rFonts w:asciiTheme="minorHAnsi" w:eastAsiaTheme="minorEastAsia" w:hAnsiTheme="minorHAnsi" w:cstheme="minorBidi"/>
          <w:noProof/>
          <w:szCs w:val="22"/>
        </w:rPr>
      </w:pPr>
      <w:hyperlink w:anchor="_Toc171698241" w:history="1">
        <w:r w:rsidRPr="00DA2E6E">
          <w:rPr>
            <w:rStyle w:val="affffb"/>
            <w:noProof/>
          </w:rPr>
          <w:t>3</w:t>
        </w:r>
        <w:r>
          <w:rPr>
            <w:rStyle w:val="affffb"/>
            <w:noProof/>
          </w:rPr>
          <w:t xml:space="preserve"> </w:t>
        </w:r>
        <w:r w:rsidRPr="00DA2E6E">
          <w:rPr>
            <w:rStyle w:val="affffb"/>
            <w:noProof/>
          </w:rPr>
          <w:t xml:space="preserve"> 术语和定义</w:t>
        </w:r>
        <w:r w:rsidRPr="00DA2E6E">
          <w:rPr>
            <w:noProof/>
          </w:rPr>
          <w:tab/>
        </w:r>
        <w:r w:rsidRPr="00DA2E6E">
          <w:rPr>
            <w:noProof/>
          </w:rPr>
          <w:fldChar w:fldCharType="begin"/>
        </w:r>
        <w:r w:rsidRPr="00DA2E6E">
          <w:rPr>
            <w:noProof/>
          </w:rPr>
          <w:instrText xml:space="preserve"> PAGEREF _Toc171698241 \h </w:instrText>
        </w:r>
        <w:r w:rsidRPr="00DA2E6E">
          <w:rPr>
            <w:noProof/>
          </w:rPr>
        </w:r>
        <w:r w:rsidRPr="00DA2E6E">
          <w:rPr>
            <w:noProof/>
          </w:rPr>
          <w:fldChar w:fldCharType="separate"/>
        </w:r>
        <w:r w:rsidRPr="00DA2E6E">
          <w:rPr>
            <w:noProof/>
          </w:rPr>
          <w:t>1</w:t>
        </w:r>
        <w:r w:rsidRPr="00DA2E6E">
          <w:rPr>
            <w:noProof/>
          </w:rPr>
          <w:fldChar w:fldCharType="end"/>
        </w:r>
      </w:hyperlink>
    </w:p>
    <w:p w:rsidR="00DA2E6E" w:rsidRPr="00DA2E6E" w:rsidRDefault="00DA2E6E">
      <w:pPr>
        <w:pStyle w:val="11"/>
        <w:tabs>
          <w:tab w:val="right" w:leader="dot" w:pos="9344"/>
        </w:tabs>
        <w:rPr>
          <w:rFonts w:asciiTheme="minorHAnsi" w:eastAsiaTheme="minorEastAsia" w:hAnsiTheme="minorHAnsi" w:cstheme="minorBidi"/>
          <w:noProof/>
          <w:szCs w:val="22"/>
        </w:rPr>
      </w:pPr>
      <w:hyperlink w:anchor="_Toc171698242" w:history="1">
        <w:r w:rsidRPr="00DA2E6E">
          <w:rPr>
            <w:rStyle w:val="affffb"/>
            <w:noProof/>
          </w:rPr>
          <w:t>4</w:t>
        </w:r>
        <w:r>
          <w:rPr>
            <w:rStyle w:val="affffb"/>
            <w:noProof/>
          </w:rPr>
          <w:t xml:space="preserve"> </w:t>
        </w:r>
        <w:r w:rsidRPr="00DA2E6E">
          <w:rPr>
            <w:rStyle w:val="affffb"/>
            <w:noProof/>
          </w:rPr>
          <w:t xml:space="preserve"> 组织管理</w:t>
        </w:r>
        <w:r w:rsidRPr="00DA2E6E">
          <w:rPr>
            <w:noProof/>
          </w:rPr>
          <w:tab/>
        </w:r>
        <w:r w:rsidRPr="00DA2E6E">
          <w:rPr>
            <w:noProof/>
          </w:rPr>
          <w:fldChar w:fldCharType="begin"/>
        </w:r>
        <w:r w:rsidRPr="00DA2E6E">
          <w:rPr>
            <w:noProof/>
          </w:rPr>
          <w:instrText xml:space="preserve"> PAGEREF _Toc171698242 \h </w:instrText>
        </w:r>
        <w:r w:rsidRPr="00DA2E6E">
          <w:rPr>
            <w:noProof/>
          </w:rPr>
        </w:r>
        <w:r w:rsidRPr="00DA2E6E">
          <w:rPr>
            <w:noProof/>
          </w:rPr>
          <w:fldChar w:fldCharType="separate"/>
        </w:r>
        <w:r w:rsidRPr="00DA2E6E">
          <w:rPr>
            <w:noProof/>
          </w:rPr>
          <w:t>2</w:t>
        </w:r>
        <w:r w:rsidRPr="00DA2E6E">
          <w:rPr>
            <w:noProof/>
          </w:rPr>
          <w:fldChar w:fldCharType="end"/>
        </w:r>
      </w:hyperlink>
    </w:p>
    <w:p w:rsidR="00DA2E6E" w:rsidRPr="00DA2E6E" w:rsidRDefault="00DA2E6E">
      <w:pPr>
        <w:pStyle w:val="24"/>
        <w:rPr>
          <w:rFonts w:asciiTheme="minorHAnsi" w:eastAsiaTheme="minorEastAsia" w:hAnsiTheme="minorHAnsi" w:cstheme="minorBidi"/>
          <w:noProof/>
          <w:szCs w:val="22"/>
        </w:rPr>
      </w:pPr>
      <w:hyperlink w:anchor="_Toc171698243" w:history="1">
        <w:r w:rsidRPr="00DA2E6E">
          <w:rPr>
            <w:rStyle w:val="affffb"/>
            <w:noProof/>
            <w14:scene3d>
              <w14:camera w14:prst="orthographicFront"/>
              <w14:lightRig w14:rig="threePt" w14:dir="t">
                <w14:rot w14:lat="0" w14:lon="0" w14:rev="0"/>
              </w14:lightRig>
            </w14:scene3d>
          </w:rPr>
          <w:t>4.1</w:t>
        </w:r>
        <w:r>
          <w:rPr>
            <w:rStyle w:val="affffb"/>
            <w:noProof/>
            <w14:scene3d>
              <w14:camera w14:prst="orthographicFront"/>
              <w14:lightRig w14:rig="threePt" w14:dir="t">
                <w14:rot w14:lat="0" w14:lon="0" w14:rev="0"/>
              </w14:lightRig>
            </w14:scene3d>
          </w:rPr>
          <w:t xml:space="preserve"> </w:t>
        </w:r>
        <w:r w:rsidRPr="00DA2E6E">
          <w:rPr>
            <w:rStyle w:val="affffb"/>
            <w:noProof/>
          </w:rPr>
          <w:t xml:space="preserve"> 组织机构</w:t>
        </w:r>
        <w:r w:rsidRPr="00DA2E6E">
          <w:rPr>
            <w:noProof/>
          </w:rPr>
          <w:tab/>
        </w:r>
        <w:r w:rsidRPr="00DA2E6E">
          <w:rPr>
            <w:noProof/>
          </w:rPr>
          <w:fldChar w:fldCharType="begin"/>
        </w:r>
        <w:r w:rsidRPr="00DA2E6E">
          <w:rPr>
            <w:noProof/>
          </w:rPr>
          <w:instrText xml:space="preserve"> PAGEREF _Toc171698243 \h </w:instrText>
        </w:r>
        <w:r w:rsidRPr="00DA2E6E">
          <w:rPr>
            <w:noProof/>
          </w:rPr>
        </w:r>
        <w:r w:rsidRPr="00DA2E6E">
          <w:rPr>
            <w:noProof/>
          </w:rPr>
          <w:fldChar w:fldCharType="separate"/>
        </w:r>
        <w:r w:rsidRPr="00DA2E6E">
          <w:rPr>
            <w:noProof/>
          </w:rPr>
          <w:t>2</w:t>
        </w:r>
        <w:r w:rsidRPr="00DA2E6E">
          <w:rPr>
            <w:noProof/>
          </w:rPr>
          <w:fldChar w:fldCharType="end"/>
        </w:r>
      </w:hyperlink>
    </w:p>
    <w:p w:rsidR="00DA2E6E" w:rsidRPr="00DA2E6E" w:rsidRDefault="00DA2E6E">
      <w:pPr>
        <w:pStyle w:val="24"/>
        <w:rPr>
          <w:rFonts w:asciiTheme="minorHAnsi" w:eastAsiaTheme="minorEastAsia" w:hAnsiTheme="minorHAnsi" w:cstheme="minorBidi"/>
          <w:noProof/>
          <w:szCs w:val="22"/>
        </w:rPr>
      </w:pPr>
      <w:hyperlink w:anchor="_Toc171698244" w:history="1">
        <w:r w:rsidRPr="00DA2E6E">
          <w:rPr>
            <w:rStyle w:val="affffb"/>
            <w:noProof/>
            <w14:scene3d>
              <w14:camera w14:prst="orthographicFront"/>
              <w14:lightRig w14:rig="threePt" w14:dir="t">
                <w14:rot w14:lat="0" w14:lon="0" w14:rev="0"/>
              </w14:lightRig>
            </w14:scene3d>
          </w:rPr>
          <w:t>4.2</w:t>
        </w:r>
        <w:r>
          <w:rPr>
            <w:rStyle w:val="affffb"/>
            <w:noProof/>
            <w14:scene3d>
              <w14:camera w14:prst="orthographicFront"/>
              <w14:lightRig w14:rig="threePt" w14:dir="t">
                <w14:rot w14:lat="0" w14:lon="0" w14:rev="0"/>
              </w14:lightRig>
            </w14:scene3d>
          </w:rPr>
          <w:t xml:space="preserve"> </w:t>
        </w:r>
        <w:r w:rsidRPr="00DA2E6E">
          <w:rPr>
            <w:rStyle w:val="affffb"/>
            <w:noProof/>
          </w:rPr>
          <w:t xml:space="preserve"> 人员管理</w:t>
        </w:r>
        <w:r w:rsidRPr="00DA2E6E">
          <w:rPr>
            <w:noProof/>
          </w:rPr>
          <w:tab/>
        </w:r>
        <w:r w:rsidRPr="00DA2E6E">
          <w:rPr>
            <w:noProof/>
          </w:rPr>
          <w:fldChar w:fldCharType="begin"/>
        </w:r>
        <w:r w:rsidRPr="00DA2E6E">
          <w:rPr>
            <w:noProof/>
          </w:rPr>
          <w:instrText xml:space="preserve"> PAGEREF _Toc171698244 \h </w:instrText>
        </w:r>
        <w:r w:rsidRPr="00DA2E6E">
          <w:rPr>
            <w:noProof/>
          </w:rPr>
        </w:r>
        <w:r w:rsidRPr="00DA2E6E">
          <w:rPr>
            <w:noProof/>
          </w:rPr>
          <w:fldChar w:fldCharType="separate"/>
        </w:r>
        <w:r w:rsidRPr="00DA2E6E">
          <w:rPr>
            <w:noProof/>
          </w:rPr>
          <w:t>2</w:t>
        </w:r>
        <w:r w:rsidRPr="00DA2E6E">
          <w:rPr>
            <w:noProof/>
          </w:rPr>
          <w:fldChar w:fldCharType="end"/>
        </w:r>
      </w:hyperlink>
    </w:p>
    <w:p w:rsidR="00DA2E6E" w:rsidRPr="00DA2E6E" w:rsidRDefault="00DA2E6E">
      <w:pPr>
        <w:pStyle w:val="24"/>
        <w:rPr>
          <w:rFonts w:asciiTheme="minorHAnsi" w:eastAsiaTheme="minorEastAsia" w:hAnsiTheme="minorHAnsi" w:cstheme="minorBidi"/>
          <w:noProof/>
          <w:szCs w:val="22"/>
        </w:rPr>
      </w:pPr>
      <w:hyperlink w:anchor="_Toc171698245" w:history="1">
        <w:r w:rsidRPr="00DA2E6E">
          <w:rPr>
            <w:rStyle w:val="affffb"/>
            <w:noProof/>
            <w14:scene3d>
              <w14:camera w14:prst="orthographicFront"/>
              <w14:lightRig w14:rig="threePt" w14:dir="t">
                <w14:rot w14:lat="0" w14:lon="0" w14:rev="0"/>
              </w14:lightRig>
            </w14:scene3d>
          </w:rPr>
          <w:t>4.3</w:t>
        </w:r>
        <w:r>
          <w:rPr>
            <w:rStyle w:val="affffb"/>
            <w:noProof/>
            <w14:scene3d>
              <w14:camera w14:prst="orthographicFront"/>
              <w14:lightRig w14:rig="threePt" w14:dir="t">
                <w14:rot w14:lat="0" w14:lon="0" w14:rev="0"/>
              </w14:lightRig>
            </w14:scene3d>
          </w:rPr>
          <w:t xml:space="preserve"> </w:t>
        </w:r>
        <w:r w:rsidRPr="00DA2E6E">
          <w:rPr>
            <w:rStyle w:val="affffb"/>
            <w:noProof/>
          </w:rPr>
          <w:t xml:space="preserve"> 文件管理</w:t>
        </w:r>
        <w:r w:rsidRPr="00DA2E6E">
          <w:rPr>
            <w:noProof/>
          </w:rPr>
          <w:tab/>
        </w:r>
        <w:r w:rsidRPr="00DA2E6E">
          <w:rPr>
            <w:noProof/>
          </w:rPr>
          <w:fldChar w:fldCharType="begin"/>
        </w:r>
        <w:r w:rsidRPr="00DA2E6E">
          <w:rPr>
            <w:noProof/>
          </w:rPr>
          <w:instrText xml:space="preserve"> PAGEREF _Toc171698245 \h </w:instrText>
        </w:r>
        <w:r w:rsidRPr="00DA2E6E">
          <w:rPr>
            <w:noProof/>
          </w:rPr>
        </w:r>
        <w:r w:rsidRPr="00DA2E6E">
          <w:rPr>
            <w:noProof/>
          </w:rPr>
          <w:fldChar w:fldCharType="separate"/>
        </w:r>
        <w:r w:rsidRPr="00DA2E6E">
          <w:rPr>
            <w:noProof/>
          </w:rPr>
          <w:t>2</w:t>
        </w:r>
        <w:r w:rsidRPr="00DA2E6E">
          <w:rPr>
            <w:noProof/>
          </w:rPr>
          <w:fldChar w:fldCharType="end"/>
        </w:r>
      </w:hyperlink>
    </w:p>
    <w:p w:rsidR="00DA2E6E" w:rsidRPr="00DA2E6E" w:rsidRDefault="00DA2E6E">
      <w:pPr>
        <w:pStyle w:val="24"/>
        <w:rPr>
          <w:rFonts w:asciiTheme="minorHAnsi" w:eastAsiaTheme="minorEastAsia" w:hAnsiTheme="minorHAnsi" w:cstheme="minorBidi"/>
          <w:noProof/>
          <w:szCs w:val="22"/>
        </w:rPr>
      </w:pPr>
      <w:hyperlink w:anchor="_Toc171698246" w:history="1">
        <w:r w:rsidRPr="00DA2E6E">
          <w:rPr>
            <w:rStyle w:val="affffb"/>
            <w:noProof/>
            <w14:scene3d>
              <w14:camera w14:prst="orthographicFront"/>
              <w14:lightRig w14:rig="threePt" w14:dir="t">
                <w14:rot w14:lat="0" w14:lon="0" w14:rev="0"/>
              </w14:lightRig>
            </w14:scene3d>
          </w:rPr>
          <w:t>4.4</w:t>
        </w:r>
        <w:r>
          <w:rPr>
            <w:rStyle w:val="affffb"/>
            <w:noProof/>
            <w14:scene3d>
              <w14:camera w14:prst="orthographicFront"/>
              <w14:lightRig w14:rig="threePt" w14:dir="t">
                <w14:rot w14:lat="0" w14:lon="0" w14:rev="0"/>
              </w14:lightRig>
            </w14:scene3d>
          </w:rPr>
          <w:t xml:space="preserve"> </w:t>
        </w:r>
        <w:r w:rsidRPr="00DA2E6E">
          <w:rPr>
            <w:rStyle w:val="affffb"/>
            <w:noProof/>
          </w:rPr>
          <w:t xml:space="preserve"> 内部自查</w:t>
        </w:r>
        <w:r w:rsidRPr="00DA2E6E">
          <w:rPr>
            <w:noProof/>
          </w:rPr>
          <w:tab/>
        </w:r>
        <w:r w:rsidRPr="00DA2E6E">
          <w:rPr>
            <w:noProof/>
          </w:rPr>
          <w:fldChar w:fldCharType="begin"/>
        </w:r>
        <w:r w:rsidRPr="00DA2E6E">
          <w:rPr>
            <w:noProof/>
          </w:rPr>
          <w:instrText xml:space="preserve"> PAGEREF _Toc171698246 \h </w:instrText>
        </w:r>
        <w:r w:rsidRPr="00DA2E6E">
          <w:rPr>
            <w:noProof/>
          </w:rPr>
        </w:r>
        <w:r w:rsidRPr="00DA2E6E">
          <w:rPr>
            <w:noProof/>
          </w:rPr>
          <w:fldChar w:fldCharType="separate"/>
        </w:r>
        <w:r w:rsidRPr="00DA2E6E">
          <w:rPr>
            <w:noProof/>
          </w:rPr>
          <w:t>2</w:t>
        </w:r>
        <w:r w:rsidRPr="00DA2E6E">
          <w:rPr>
            <w:noProof/>
          </w:rPr>
          <w:fldChar w:fldCharType="end"/>
        </w:r>
      </w:hyperlink>
    </w:p>
    <w:p w:rsidR="00DA2E6E" w:rsidRPr="00DA2E6E" w:rsidRDefault="00DA2E6E">
      <w:pPr>
        <w:pStyle w:val="11"/>
        <w:tabs>
          <w:tab w:val="right" w:leader="dot" w:pos="9344"/>
        </w:tabs>
        <w:rPr>
          <w:rFonts w:asciiTheme="minorHAnsi" w:eastAsiaTheme="minorEastAsia" w:hAnsiTheme="minorHAnsi" w:cstheme="minorBidi"/>
          <w:noProof/>
          <w:szCs w:val="22"/>
        </w:rPr>
      </w:pPr>
      <w:hyperlink w:anchor="_Toc171698247" w:history="1">
        <w:r w:rsidRPr="00DA2E6E">
          <w:rPr>
            <w:rStyle w:val="affffb"/>
            <w:noProof/>
          </w:rPr>
          <w:t>5</w:t>
        </w:r>
        <w:r>
          <w:rPr>
            <w:rStyle w:val="affffb"/>
            <w:noProof/>
          </w:rPr>
          <w:t xml:space="preserve"> </w:t>
        </w:r>
        <w:r w:rsidRPr="00DA2E6E">
          <w:rPr>
            <w:rStyle w:val="affffb"/>
            <w:noProof/>
          </w:rPr>
          <w:t xml:space="preserve"> 技术要求</w:t>
        </w:r>
        <w:r w:rsidRPr="00DA2E6E">
          <w:rPr>
            <w:noProof/>
          </w:rPr>
          <w:tab/>
        </w:r>
        <w:r w:rsidRPr="00DA2E6E">
          <w:rPr>
            <w:noProof/>
          </w:rPr>
          <w:fldChar w:fldCharType="begin"/>
        </w:r>
        <w:r w:rsidRPr="00DA2E6E">
          <w:rPr>
            <w:noProof/>
          </w:rPr>
          <w:instrText xml:space="preserve"> PAGEREF _Toc171698247 \h </w:instrText>
        </w:r>
        <w:r w:rsidRPr="00DA2E6E">
          <w:rPr>
            <w:noProof/>
          </w:rPr>
        </w:r>
        <w:r w:rsidRPr="00DA2E6E">
          <w:rPr>
            <w:noProof/>
          </w:rPr>
          <w:fldChar w:fldCharType="separate"/>
        </w:r>
        <w:r w:rsidRPr="00DA2E6E">
          <w:rPr>
            <w:noProof/>
          </w:rPr>
          <w:t>2</w:t>
        </w:r>
        <w:r w:rsidRPr="00DA2E6E">
          <w:rPr>
            <w:noProof/>
          </w:rPr>
          <w:fldChar w:fldCharType="end"/>
        </w:r>
      </w:hyperlink>
    </w:p>
    <w:p w:rsidR="00DA2E6E" w:rsidRPr="00DA2E6E" w:rsidRDefault="00DA2E6E">
      <w:pPr>
        <w:pStyle w:val="24"/>
        <w:rPr>
          <w:rFonts w:asciiTheme="minorHAnsi" w:eastAsiaTheme="minorEastAsia" w:hAnsiTheme="minorHAnsi" w:cstheme="minorBidi"/>
          <w:noProof/>
          <w:szCs w:val="22"/>
        </w:rPr>
      </w:pPr>
      <w:hyperlink w:anchor="_Toc171698248" w:history="1">
        <w:r w:rsidRPr="00DA2E6E">
          <w:rPr>
            <w:rStyle w:val="affffb"/>
            <w:noProof/>
            <w14:scene3d>
              <w14:camera w14:prst="orthographicFront"/>
              <w14:lightRig w14:rig="threePt" w14:dir="t">
                <w14:rot w14:lat="0" w14:lon="0" w14:rev="0"/>
              </w14:lightRig>
            </w14:scene3d>
          </w:rPr>
          <w:t>5.1</w:t>
        </w:r>
        <w:r>
          <w:rPr>
            <w:rStyle w:val="affffb"/>
            <w:noProof/>
            <w14:scene3d>
              <w14:camera w14:prst="orthographicFront"/>
              <w14:lightRig w14:rig="threePt" w14:dir="t">
                <w14:rot w14:lat="0" w14:lon="0" w14:rev="0"/>
              </w14:lightRig>
            </w14:scene3d>
          </w:rPr>
          <w:t xml:space="preserve"> </w:t>
        </w:r>
        <w:r w:rsidRPr="00DA2E6E">
          <w:rPr>
            <w:rStyle w:val="affffb"/>
            <w:noProof/>
          </w:rPr>
          <w:t xml:space="preserve"> 园地的选择与管理</w:t>
        </w:r>
        <w:r w:rsidRPr="00DA2E6E">
          <w:rPr>
            <w:noProof/>
          </w:rPr>
          <w:tab/>
        </w:r>
        <w:r w:rsidRPr="00DA2E6E">
          <w:rPr>
            <w:noProof/>
          </w:rPr>
          <w:fldChar w:fldCharType="begin"/>
        </w:r>
        <w:r w:rsidRPr="00DA2E6E">
          <w:rPr>
            <w:noProof/>
          </w:rPr>
          <w:instrText xml:space="preserve"> PAGEREF _Toc171698248 \h </w:instrText>
        </w:r>
        <w:r w:rsidRPr="00DA2E6E">
          <w:rPr>
            <w:noProof/>
          </w:rPr>
        </w:r>
        <w:r w:rsidRPr="00DA2E6E">
          <w:rPr>
            <w:noProof/>
          </w:rPr>
          <w:fldChar w:fldCharType="separate"/>
        </w:r>
        <w:r w:rsidRPr="00DA2E6E">
          <w:rPr>
            <w:noProof/>
          </w:rPr>
          <w:t>2</w:t>
        </w:r>
        <w:r w:rsidRPr="00DA2E6E">
          <w:rPr>
            <w:noProof/>
          </w:rPr>
          <w:fldChar w:fldCharType="end"/>
        </w:r>
      </w:hyperlink>
    </w:p>
    <w:p w:rsidR="00DA2E6E" w:rsidRPr="00DA2E6E" w:rsidRDefault="00DA2E6E">
      <w:pPr>
        <w:pStyle w:val="24"/>
        <w:rPr>
          <w:rFonts w:asciiTheme="minorHAnsi" w:eastAsiaTheme="minorEastAsia" w:hAnsiTheme="minorHAnsi" w:cstheme="minorBidi"/>
          <w:noProof/>
          <w:szCs w:val="22"/>
        </w:rPr>
      </w:pPr>
      <w:hyperlink w:anchor="_Toc171698249" w:history="1">
        <w:r w:rsidRPr="00DA2E6E">
          <w:rPr>
            <w:rStyle w:val="affffb"/>
            <w:noProof/>
            <w14:scene3d>
              <w14:camera w14:prst="orthographicFront"/>
              <w14:lightRig w14:rig="threePt" w14:dir="t">
                <w14:rot w14:lat="0" w14:lon="0" w14:rev="0"/>
              </w14:lightRig>
            </w14:scene3d>
          </w:rPr>
          <w:t>5.2</w:t>
        </w:r>
        <w:r>
          <w:rPr>
            <w:rStyle w:val="affffb"/>
            <w:noProof/>
            <w14:scene3d>
              <w14:camera w14:prst="orthographicFront"/>
              <w14:lightRig w14:rig="threePt" w14:dir="t">
                <w14:rot w14:lat="0" w14:lon="0" w14:rev="0"/>
              </w14:lightRig>
            </w14:scene3d>
          </w:rPr>
          <w:t xml:space="preserve"> </w:t>
        </w:r>
        <w:r w:rsidRPr="00DA2E6E">
          <w:rPr>
            <w:rStyle w:val="affffb"/>
            <w:noProof/>
          </w:rPr>
          <w:t xml:space="preserve"> 农业投入品管理</w:t>
        </w:r>
        <w:r w:rsidRPr="00DA2E6E">
          <w:rPr>
            <w:noProof/>
          </w:rPr>
          <w:tab/>
        </w:r>
        <w:r w:rsidRPr="00DA2E6E">
          <w:rPr>
            <w:noProof/>
          </w:rPr>
          <w:fldChar w:fldCharType="begin"/>
        </w:r>
        <w:r w:rsidRPr="00DA2E6E">
          <w:rPr>
            <w:noProof/>
          </w:rPr>
          <w:instrText xml:space="preserve"> PAGEREF _Toc171698249 \h </w:instrText>
        </w:r>
        <w:r w:rsidRPr="00DA2E6E">
          <w:rPr>
            <w:noProof/>
          </w:rPr>
        </w:r>
        <w:r w:rsidRPr="00DA2E6E">
          <w:rPr>
            <w:noProof/>
          </w:rPr>
          <w:fldChar w:fldCharType="separate"/>
        </w:r>
        <w:r w:rsidRPr="00DA2E6E">
          <w:rPr>
            <w:noProof/>
          </w:rPr>
          <w:t>3</w:t>
        </w:r>
        <w:r w:rsidRPr="00DA2E6E">
          <w:rPr>
            <w:noProof/>
          </w:rPr>
          <w:fldChar w:fldCharType="end"/>
        </w:r>
      </w:hyperlink>
    </w:p>
    <w:p w:rsidR="00DA2E6E" w:rsidRPr="00DA2E6E" w:rsidRDefault="00DA2E6E">
      <w:pPr>
        <w:pStyle w:val="24"/>
        <w:rPr>
          <w:rFonts w:asciiTheme="minorHAnsi" w:eastAsiaTheme="minorEastAsia" w:hAnsiTheme="minorHAnsi" w:cstheme="minorBidi"/>
          <w:noProof/>
          <w:szCs w:val="22"/>
        </w:rPr>
      </w:pPr>
      <w:hyperlink w:anchor="_Toc171698250" w:history="1">
        <w:r w:rsidRPr="00DA2E6E">
          <w:rPr>
            <w:rStyle w:val="affffb"/>
            <w:noProof/>
            <w14:scene3d>
              <w14:camera w14:prst="orthographicFront"/>
              <w14:lightRig w14:rig="threePt" w14:dir="t">
                <w14:rot w14:lat="0" w14:lon="0" w14:rev="0"/>
              </w14:lightRig>
            </w14:scene3d>
          </w:rPr>
          <w:t>5.3</w:t>
        </w:r>
        <w:r>
          <w:rPr>
            <w:rStyle w:val="affffb"/>
            <w:noProof/>
            <w14:scene3d>
              <w14:camera w14:prst="orthographicFront"/>
              <w14:lightRig w14:rig="threePt" w14:dir="t">
                <w14:rot w14:lat="0" w14:lon="0" w14:rev="0"/>
              </w14:lightRig>
            </w14:scene3d>
          </w:rPr>
          <w:t xml:space="preserve"> </w:t>
        </w:r>
        <w:r w:rsidRPr="00DA2E6E">
          <w:rPr>
            <w:rStyle w:val="affffb"/>
            <w:noProof/>
          </w:rPr>
          <w:t xml:space="preserve"> 育苗</w:t>
        </w:r>
        <w:r w:rsidRPr="00DA2E6E">
          <w:rPr>
            <w:noProof/>
          </w:rPr>
          <w:tab/>
        </w:r>
        <w:r w:rsidRPr="00DA2E6E">
          <w:rPr>
            <w:noProof/>
          </w:rPr>
          <w:fldChar w:fldCharType="begin"/>
        </w:r>
        <w:r w:rsidRPr="00DA2E6E">
          <w:rPr>
            <w:noProof/>
          </w:rPr>
          <w:instrText xml:space="preserve"> PAGEREF _Toc171698250 \h </w:instrText>
        </w:r>
        <w:r w:rsidRPr="00DA2E6E">
          <w:rPr>
            <w:noProof/>
          </w:rPr>
        </w:r>
        <w:r w:rsidRPr="00DA2E6E">
          <w:rPr>
            <w:noProof/>
          </w:rPr>
          <w:fldChar w:fldCharType="separate"/>
        </w:r>
        <w:r w:rsidRPr="00DA2E6E">
          <w:rPr>
            <w:noProof/>
          </w:rPr>
          <w:t>4</w:t>
        </w:r>
        <w:r w:rsidRPr="00DA2E6E">
          <w:rPr>
            <w:noProof/>
          </w:rPr>
          <w:fldChar w:fldCharType="end"/>
        </w:r>
      </w:hyperlink>
    </w:p>
    <w:p w:rsidR="00DA2E6E" w:rsidRPr="00DA2E6E" w:rsidRDefault="00DA2E6E">
      <w:pPr>
        <w:pStyle w:val="24"/>
        <w:rPr>
          <w:rFonts w:asciiTheme="minorHAnsi" w:eastAsiaTheme="minorEastAsia" w:hAnsiTheme="minorHAnsi" w:cstheme="minorBidi"/>
          <w:noProof/>
          <w:szCs w:val="22"/>
        </w:rPr>
      </w:pPr>
      <w:hyperlink w:anchor="_Toc171698251" w:history="1">
        <w:r w:rsidRPr="00DA2E6E">
          <w:rPr>
            <w:rStyle w:val="affffb"/>
            <w:noProof/>
            <w14:scene3d>
              <w14:camera w14:prst="orthographicFront"/>
              <w14:lightRig w14:rig="threePt" w14:dir="t">
                <w14:rot w14:lat="0" w14:lon="0" w14:rev="0"/>
              </w14:lightRig>
            </w14:scene3d>
          </w:rPr>
          <w:t>5.4</w:t>
        </w:r>
        <w:r>
          <w:rPr>
            <w:rStyle w:val="affffb"/>
            <w:noProof/>
            <w14:scene3d>
              <w14:camera w14:prst="orthographicFront"/>
              <w14:lightRig w14:rig="threePt" w14:dir="t">
                <w14:rot w14:lat="0" w14:lon="0" w14:rev="0"/>
              </w14:lightRig>
            </w14:scene3d>
          </w:rPr>
          <w:t xml:space="preserve"> </w:t>
        </w:r>
        <w:r w:rsidRPr="00DA2E6E">
          <w:rPr>
            <w:rStyle w:val="affffb"/>
            <w:noProof/>
          </w:rPr>
          <w:t xml:space="preserve"> 大田栽培管理</w:t>
        </w:r>
        <w:r w:rsidRPr="00DA2E6E">
          <w:rPr>
            <w:noProof/>
          </w:rPr>
          <w:tab/>
        </w:r>
        <w:r w:rsidRPr="00DA2E6E">
          <w:rPr>
            <w:noProof/>
          </w:rPr>
          <w:fldChar w:fldCharType="begin"/>
        </w:r>
        <w:r w:rsidRPr="00DA2E6E">
          <w:rPr>
            <w:noProof/>
          </w:rPr>
          <w:instrText xml:space="preserve"> PAGEREF _Toc171698251 \h </w:instrText>
        </w:r>
        <w:r w:rsidRPr="00DA2E6E">
          <w:rPr>
            <w:noProof/>
          </w:rPr>
        </w:r>
        <w:r w:rsidRPr="00DA2E6E">
          <w:rPr>
            <w:noProof/>
          </w:rPr>
          <w:fldChar w:fldCharType="separate"/>
        </w:r>
        <w:r w:rsidRPr="00DA2E6E">
          <w:rPr>
            <w:noProof/>
          </w:rPr>
          <w:t>5</w:t>
        </w:r>
        <w:r w:rsidRPr="00DA2E6E">
          <w:rPr>
            <w:noProof/>
          </w:rPr>
          <w:fldChar w:fldCharType="end"/>
        </w:r>
      </w:hyperlink>
    </w:p>
    <w:p w:rsidR="00DA2E6E" w:rsidRPr="00DA2E6E" w:rsidRDefault="00DA2E6E">
      <w:pPr>
        <w:pStyle w:val="24"/>
        <w:rPr>
          <w:rFonts w:asciiTheme="minorHAnsi" w:eastAsiaTheme="minorEastAsia" w:hAnsiTheme="minorHAnsi" w:cstheme="minorBidi"/>
          <w:noProof/>
          <w:szCs w:val="22"/>
        </w:rPr>
      </w:pPr>
      <w:hyperlink w:anchor="_Toc171698252" w:history="1">
        <w:r w:rsidRPr="00DA2E6E">
          <w:rPr>
            <w:rStyle w:val="affffb"/>
            <w:noProof/>
            <w14:scene3d>
              <w14:camera w14:prst="orthographicFront"/>
              <w14:lightRig w14:rig="threePt" w14:dir="t">
                <w14:rot w14:lat="0" w14:lon="0" w14:rev="0"/>
              </w14:lightRig>
            </w14:scene3d>
          </w:rPr>
          <w:t>5.5</w:t>
        </w:r>
        <w:r>
          <w:rPr>
            <w:rStyle w:val="affffb"/>
            <w:noProof/>
            <w14:scene3d>
              <w14:camera w14:prst="orthographicFront"/>
              <w14:lightRig w14:rig="threePt" w14:dir="t">
                <w14:rot w14:lat="0" w14:lon="0" w14:rev="0"/>
              </w14:lightRig>
            </w14:scene3d>
          </w:rPr>
          <w:t xml:space="preserve"> </w:t>
        </w:r>
        <w:r w:rsidRPr="00DA2E6E">
          <w:rPr>
            <w:rStyle w:val="affffb"/>
            <w:noProof/>
          </w:rPr>
          <w:t xml:space="preserve"> 病虫害防治</w:t>
        </w:r>
        <w:r w:rsidRPr="00DA2E6E">
          <w:rPr>
            <w:noProof/>
          </w:rPr>
          <w:tab/>
        </w:r>
        <w:r w:rsidRPr="00DA2E6E">
          <w:rPr>
            <w:noProof/>
          </w:rPr>
          <w:fldChar w:fldCharType="begin"/>
        </w:r>
        <w:r w:rsidRPr="00DA2E6E">
          <w:rPr>
            <w:noProof/>
          </w:rPr>
          <w:instrText xml:space="preserve"> PAGEREF _Toc171698252 \h </w:instrText>
        </w:r>
        <w:r w:rsidRPr="00DA2E6E">
          <w:rPr>
            <w:noProof/>
          </w:rPr>
        </w:r>
        <w:r w:rsidRPr="00DA2E6E">
          <w:rPr>
            <w:noProof/>
          </w:rPr>
          <w:fldChar w:fldCharType="separate"/>
        </w:r>
        <w:r w:rsidRPr="00DA2E6E">
          <w:rPr>
            <w:noProof/>
          </w:rPr>
          <w:t>6</w:t>
        </w:r>
        <w:r w:rsidRPr="00DA2E6E">
          <w:rPr>
            <w:noProof/>
          </w:rPr>
          <w:fldChar w:fldCharType="end"/>
        </w:r>
      </w:hyperlink>
    </w:p>
    <w:p w:rsidR="00DA2E6E" w:rsidRPr="00DA2E6E" w:rsidRDefault="00DA2E6E">
      <w:pPr>
        <w:pStyle w:val="24"/>
        <w:rPr>
          <w:rFonts w:asciiTheme="minorHAnsi" w:eastAsiaTheme="minorEastAsia" w:hAnsiTheme="minorHAnsi" w:cstheme="minorBidi"/>
          <w:noProof/>
          <w:szCs w:val="22"/>
        </w:rPr>
      </w:pPr>
      <w:hyperlink w:anchor="_Toc171698253" w:history="1">
        <w:r w:rsidRPr="00DA2E6E">
          <w:rPr>
            <w:rStyle w:val="affffb"/>
            <w:noProof/>
            <w14:scene3d>
              <w14:camera w14:prst="orthographicFront"/>
              <w14:lightRig w14:rig="threePt" w14:dir="t">
                <w14:rot w14:lat="0" w14:lon="0" w14:rev="0"/>
              </w14:lightRig>
            </w14:scene3d>
          </w:rPr>
          <w:t>5.6</w:t>
        </w:r>
        <w:r>
          <w:rPr>
            <w:rStyle w:val="affffb"/>
            <w:noProof/>
            <w14:scene3d>
              <w14:camera w14:prst="orthographicFront"/>
              <w14:lightRig w14:rig="threePt" w14:dir="t">
                <w14:rot w14:lat="0" w14:lon="0" w14:rev="0"/>
              </w14:lightRig>
            </w14:scene3d>
          </w:rPr>
          <w:t xml:space="preserve"> </w:t>
        </w:r>
        <w:r w:rsidRPr="00DA2E6E">
          <w:rPr>
            <w:rStyle w:val="affffb"/>
            <w:noProof/>
          </w:rPr>
          <w:t xml:space="preserve"> 采收</w:t>
        </w:r>
        <w:r w:rsidRPr="00DA2E6E">
          <w:rPr>
            <w:noProof/>
          </w:rPr>
          <w:tab/>
        </w:r>
        <w:r w:rsidRPr="00DA2E6E">
          <w:rPr>
            <w:noProof/>
          </w:rPr>
          <w:fldChar w:fldCharType="begin"/>
        </w:r>
        <w:r w:rsidRPr="00DA2E6E">
          <w:rPr>
            <w:noProof/>
          </w:rPr>
          <w:instrText xml:space="preserve"> PAGEREF _Toc171698253 \h </w:instrText>
        </w:r>
        <w:r w:rsidRPr="00DA2E6E">
          <w:rPr>
            <w:noProof/>
          </w:rPr>
        </w:r>
        <w:r w:rsidRPr="00DA2E6E">
          <w:rPr>
            <w:noProof/>
          </w:rPr>
          <w:fldChar w:fldCharType="separate"/>
        </w:r>
        <w:r w:rsidRPr="00DA2E6E">
          <w:rPr>
            <w:noProof/>
          </w:rPr>
          <w:t>7</w:t>
        </w:r>
        <w:r w:rsidRPr="00DA2E6E">
          <w:rPr>
            <w:noProof/>
          </w:rPr>
          <w:fldChar w:fldCharType="end"/>
        </w:r>
      </w:hyperlink>
    </w:p>
    <w:p w:rsidR="00DA2E6E" w:rsidRPr="00DA2E6E" w:rsidRDefault="00DA2E6E">
      <w:pPr>
        <w:pStyle w:val="24"/>
        <w:rPr>
          <w:rFonts w:asciiTheme="minorHAnsi" w:eastAsiaTheme="minorEastAsia" w:hAnsiTheme="minorHAnsi" w:cstheme="minorBidi"/>
          <w:noProof/>
          <w:szCs w:val="22"/>
        </w:rPr>
      </w:pPr>
      <w:hyperlink w:anchor="_Toc171698254" w:history="1">
        <w:r w:rsidRPr="00DA2E6E">
          <w:rPr>
            <w:rStyle w:val="affffb"/>
            <w:noProof/>
            <w14:scene3d>
              <w14:camera w14:prst="orthographicFront"/>
              <w14:lightRig w14:rig="threePt" w14:dir="t">
                <w14:rot w14:lat="0" w14:lon="0" w14:rev="0"/>
              </w14:lightRig>
            </w14:scene3d>
          </w:rPr>
          <w:t>5.7</w:t>
        </w:r>
        <w:r>
          <w:rPr>
            <w:rStyle w:val="affffb"/>
            <w:noProof/>
            <w14:scene3d>
              <w14:camera w14:prst="orthographicFront"/>
              <w14:lightRig w14:rig="threePt" w14:dir="t">
                <w14:rot w14:lat="0" w14:lon="0" w14:rev="0"/>
              </w14:lightRig>
            </w14:scene3d>
          </w:rPr>
          <w:t xml:space="preserve"> </w:t>
        </w:r>
        <w:r w:rsidRPr="00DA2E6E">
          <w:rPr>
            <w:rStyle w:val="affffb"/>
            <w:noProof/>
          </w:rPr>
          <w:t xml:space="preserve"> 番木瓜果加工要求</w:t>
        </w:r>
        <w:r w:rsidRPr="00DA2E6E">
          <w:rPr>
            <w:noProof/>
          </w:rPr>
          <w:tab/>
        </w:r>
        <w:r w:rsidRPr="00DA2E6E">
          <w:rPr>
            <w:noProof/>
          </w:rPr>
          <w:fldChar w:fldCharType="begin"/>
        </w:r>
        <w:r w:rsidRPr="00DA2E6E">
          <w:rPr>
            <w:noProof/>
          </w:rPr>
          <w:instrText xml:space="preserve"> PAGEREF _Toc171698254 \h </w:instrText>
        </w:r>
        <w:r w:rsidRPr="00DA2E6E">
          <w:rPr>
            <w:noProof/>
          </w:rPr>
        </w:r>
        <w:r w:rsidRPr="00DA2E6E">
          <w:rPr>
            <w:noProof/>
          </w:rPr>
          <w:fldChar w:fldCharType="separate"/>
        </w:r>
        <w:r w:rsidRPr="00DA2E6E">
          <w:rPr>
            <w:noProof/>
          </w:rPr>
          <w:t>8</w:t>
        </w:r>
        <w:r w:rsidRPr="00DA2E6E">
          <w:rPr>
            <w:noProof/>
          </w:rPr>
          <w:fldChar w:fldCharType="end"/>
        </w:r>
      </w:hyperlink>
    </w:p>
    <w:p w:rsidR="00DA2E6E" w:rsidRPr="00DA2E6E" w:rsidRDefault="00DA2E6E">
      <w:pPr>
        <w:pStyle w:val="11"/>
        <w:tabs>
          <w:tab w:val="right" w:leader="dot" w:pos="9344"/>
        </w:tabs>
        <w:rPr>
          <w:rFonts w:asciiTheme="minorHAnsi" w:eastAsiaTheme="minorEastAsia" w:hAnsiTheme="minorHAnsi" w:cstheme="minorBidi"/>
          <w:noProof/>
          <w:szCs w:val="22"/>
        </w:rPr>
      </w:pPr>
      <w:hyperlink w:anchor="_Toc171698255" w:history="1">
        <w:r w:rsidRPr="00DA2E6E">
          <w:rPr>
            <w:rStyle w:val="affffb"/>
            <w:noProof/>
          </w:rPr>
          <w:t>6</w:t>
        </w:r>
        <w:r>
          <w:rPr>
            <w:rStyle w:val="affffb"/>
            <w:noProof/>
          </w:rPr>
          <w:t xml:space="preserve"> </w:t>
        </w:r>
        <w:r w:rsidRPr="00DA2E6E">
          <w:rPr>
            <w:rStyle w:val="affffb"/>
            <w:noProof/>
          </w:rPr>
          <w:t xml:space="preserve"> 产品质量管理</w:t>
        </w:r>
        <w:r w:rsidRPr="00DA2E6E">
          <w:rPr>
            <w:noProof/>
          </w:rPr>
          <w:tab/>
        </w:r>
        <w:r w:rsidRPr="00DA2E6E">
          <w:rPr>
            <w:noProof/>
          </w:rPr>
          <w:fldChar w:fldCharType="begin"/>
        </w:r>
        <w:r w:rsidRPr="00DA2E6E">
          <w:rPr>
            <w:noProof/>
          </w:rPr>
          <w:instrText xml:space="preserve"> PAGEREF _Toc171698255 \h </w:instrText>
        </w:r>
        <w:r w:rsidRPr="00DA2E6E">
          <w:rPr>
            <w:noProof/>
          </w:rPr>
        </w:r>
        <w:r w:rsidRPr="00DA2E6E">
          <w:rPr>
            <w:noProof/>
          </w:rPr>
          <w:fldChar w:fldCharType="separate"/>
        </w:r>
        <w:r w:rsidRPr="00DA2E6E">
          <w:rPr>
            <w:noProof/>
          </w:rPr>
          <w:t>8</w:t>
        </w:r>
        <w:r w:rsidRPr="00DA2E6E">
          <w:rPr>
            <w:noProof/>
          </w:rPr>
          <w:fldChar w:fldCharType="end"/>
        </w:r>
      </w:hyperlink>
    </w:p>
    <w:p w:rsidR="00DA2E6E" w:rsidRPr="00DA2E6E" w:rsidRDefault="00DA2E6E">
      <w:pPr>
        <w:pStyle w:val="24"/>
        <w:rPr>
          <w:rFonts w:asciiTheme="minorHAnsi" w:eastAsiaTheme="minorEastAsia" w:hAnsiTheme="minorHAnsi" w:cstheme="minorBidi"/>
          <w:noProof/>
          <w:szCs w:val="22"/>
        </w:rPr>
      </w:pPr>
      <w:hyperlink w:anchor="_Toc171698256" w:history="1">
        <w:r w:rsidRPr="00DA2E6E">
          <w:rPr>
            <w:rStyle w:val="affffb"/>
            <w:noProof/>
            <w14:scene3d>
              <w14:camera w14:prst="orthographicFront"/>
              <w14:lightRig w14:rig="threePt" w14:dir="t">
                <w14:rot w14:lat="0" w14:lon="0" w14:rev="0"/>
              </w14:lightRig>
            </w14:scene3d>
          </w:rPr>
          <w:t>6.1</w:t>
        </w:r>
        <w:r>
          <w:rPr>
            <w:rStyle w:val="affffb"/>
            <w:noProof/>
            <w14:scene3d>
              <w14:camera w14:prst="orthographicFront"/>
              <w14:lightRig w14:rig="threePt" w14:dir="t">
                <w14:rot w14:lat="0" w14:lon="0" w14:rev="0"/>
              </w14:lightRig>
            </w14:scene3d>
          </w:rPr>
          <w:t xml:space="preserve"> </w:t>
        </w:r>
        <w:r w:rsidRPr="00DA2E6E">
          <w:rPr>
            <w:rStyle w:val="affffb"/>
            <w:noProof/>
          </w:rPr>
          <w:t xml:space="preserve"> 产品质量安全要求</w:t>
        </w:r>
        <w:r w:rsidRPr="00DA2E6E">
          <w:rPr>
            <w:noProof/>
          </w:rPr>
          <w:tab/>
        </w:r>
        <w:r w:rsidRPr="00DA2E6E">
          <w:rPr>
            <w:noProof/>
          </w:rPr>
          <w:fldChar w:fldCharType="begin"/>
        </w:r>
        <w:r w:rsidRPr="00DA2E6E">
          <w:rPr>
            <w:noProof/>
          </w:rPr>
          <w:instrText xml:space="preserve"> PAGEREF _Toc171698256 \h </w:instrText>
        </w:r>
        <w:r w:rsidRPr="00DA2E6E">
          <w:rPr>
            <w:noProof/>
          </w:rPr>
        </w:r>
        <w:r w:rsidRPr="00DA2E6E">
          <w:rPr>
            <w:noProof/>
          </w:rPr>
          <w:fldChar w:fldCharType="separate"/>
        </w:r>
        <w:r w:rsidRPr="00DA2E6E">
          <w:rPr>
            <w:noProof/>
          </w:rPr>
          <w:t>8</w:t>
        </w:r>
        <w:r w:rsidRPr="00DA2E6E">
          <w:rPr>
            <w:noProof/>
          </w:rPr>
          <w:fldChar w:fldCharType="end"/>
        </w:r>
      </w:hyperlink>
    </w:p>
    <w:p w:rsidR="00DA2E6E" w:rsidRPr="00DA2E6E" w:rsidRDefault="00DA2E6E">
      <w:pPr>
        <w:pStyle w:val="24"/>
        <w:rPr>
          <w:rFonts w:asciiTheme="minorHAnsi" w:eastAsiaTheme="minorEastAsia" w:hAnsiTheme="minorHAnsi" w:cstheme="minorBidi"/>
          <w:noProof/>
          <w:szCs w:val="22"/>
        </w:rPr>
      </w:pPr>
      <w:hyperlink w:anchor="_Toc171698257" w:history="1">
        <w:r w:rsidRPr="00DA2E6E">
          <w:rPr>
            <w:rStyle w:val="affffb"/>
            <w:noProof/>
            <w14:scene3d>
              <w14:camera w14:prst="orthographicFront"/>
              <w14:lightRig w14:rig="threePt" w14:dir="t">
                <w14:rot w14:lat="0" w14:lon="0" w14:rev="0"/>
              </w14:lightRig>
            </w14:scene3d>
          </w:rPr>
          <w:t>6.2</w:t>
        </w:r>
        <w:r>
          <w:rPr>
            <w:rStyle w:val="affffb"/>
            <w:noProof/>
            <w14:scene3d>
              <w14:camera w14:prst="orthographicFront"/>
              <w14:lightRig w14:rig="threePt" w14:dir="t">
                <w14:rot w14:lat="0" w14:lon="0" w14:rev="0"/>
              </w14:lightRig>
            </w14:scene3d>
          </w:rPr>
          <w:t xml:space="preserve"> </w:t>
        </w:r>
        <w:r w:rsidRPr="00DA2E6E">
          <w:rPr>
            <w:rStyle w:val="affffb"/>
            <w:noProof/>
          </w:rPr>
          <w:t xml:space="preserve"> 抽样检测</w:t>
        </w:r>
        <w:r w:rsidRPr="00DA2E6E">
          <w:rPr>
            <w:noProof/>
          </w:rPr>
          <w:tab/>
        </w:r>
        <w:r w:rsidRPr="00DA2E6E">
          <w:rPr>
            <w:noProof/>
          </w:rPr>
          <w:fldChar w:fldCharType="begin"/>
        </w:r>
        <w:r w:rsidRPr="00DA2E6E">
          <w:rPr>
            <w:noProof/>
          </w:rPr>
          <w:instrText xml:space="preserve"> PAGEREF _Toc171698257 \h </w:instrText>
        </w:r>
        <w:r w:rsidRPr="00DA2E6E">
          <w:rPr>
            <w:noProof/>
          </w:rPr>
        </w:r>
        <w:r w:rsidRPr="00DA2E6E">
          <w:rPr>
            <w:noProof/>
          </w:rPr>
          <w:fldChar w:fldCharType="separate"/>
        </w:r>
        <w:r w:rsidRPr="00DA2E6E">
          <w:rPr>
            <w:noProof/>
          </w:rPr>
          <w:t>8</w:t>
        </w:r>
        <w:r w:rsidRPr="00DA2E6E">
          <w:rPr>
            <w:noProof/>
          </w:rPr>
          <w:fldChar w:fldCharType="end"/>
        </w:r>
      </w:hyperlink>
    </w:p>
    <w:p w:rsidR="00DA2E6E" w:rsidRPr="00DA2E6E" w:rsidRDefault="00DA2E6E">
      <w:pPr>
        <w:pStyle w:val="24"/>
        <w:rPr>
          <w:rFonts w:asciiTheme="minorHAnsi" w:eastAsiaTheme="minorEastAsia" w:hAnsiTheme="minorHAnsi" w:cstheme="minorBidi"/>
          <w:noProof/>
          <w:szCs w:val="22"/>
        </w:rPr>
      </w:pPr>
      <w:hyperlink w:anchor="_Toc171698258" w:history="1">
        <w:r w:rsidRPr="00DA2E6E">
          <w:rPr>
            <w:rStyle w:val="affffb"/>
            <w:noProof/>
            <w14:scene3d>
              <w14:camera w14:prst="orthographicFront"/>
              <w14:lightRig w14:rig="threePt" w14:dir="t">
                <w14:rot w14:lat="0" w14:lon="0" w14:rev="0"/>
              </w14:lightRig>
            </w14:scene3d>
          </w:rPr>
          <w:t>6.3</w:t>
        </w:r>
        <w:r>
          <w:rPr>
            <w:rStyle w:val="affffb"/>
            <w:noProof/>
            <w14:scene3d>
              <w14:camera w14:prst="orthographicFront"/>
              <w14:lightRig w14:rig="threePt" w14:dir="t">
                <w14:rot w14:lat="0" w14:lon="0" w14:rev="0"/>
              </w14:lightRig>
            </w14:scene3d>
          </w:rPr>
          <w:t xml:space="preserve"> </w:t>
        </w:r>
        <w:r w:rsidRPr="00DA2E6E">
          <w:rPr>
            <w:rStyle w:val="affffb"/>
            <w:noProof/>
          </w:rPr>
          <w:t xml:space="preserve"> 可追溯体系</w:t>
        </w:r>
        <w:r w:rsidRPr="00DA2E6E">
          <w:rPr>
            <w:noProof/>
          </w:rPr>
          <w:tab/>
        </w:r>
        <w:r w:rsidRPr="00DA2E6E">
          <w:rPr>
            <w:noProof/>
          </w:rPr>
          <w:fldChar w:fldCharType="begin"/>
        </w:r>
        <w:r w:rsidRPr="00DA2E6E">
          <w:rPr>
            <w:noProof/>
          </w:rPr>
          <w:instrText xml:space="preserve"> PAGEREF _Toc171698258 \h </w:instrText>
        </w:r>
        <w:r w:rsidRPr="00DA2E6E">
          <w:rPr>
            <w:noProof/>
          </w:rPr>
        </w:r>
        <w:r w:rsidRPr="00DA2E6E">
          <w:rPr>
            <w:noProof/>
          </w:rPr>
          <w:fldChar w:fldCharType="separate"/>
        </w:r>
        <w:r w:rsidRPr="00DA2E6E">
          <w:rPr>
            <w:noProof/>
          </w:rPr>
          <w:t>9</w:t>
        </w:r>
        <w:r w:rsidRPr="00DA2E6E">
          <w:rPr>
            <w:noProof/>
          </w:rPr>
          <w:fldChar w:fldCharType="end"/>
        </w:r>
      </w:hyperlink>
    </w:p>
    <w:p w:rsidR="00DA2E6E" w:rsidRPr="00DA2E6E" w:rsidRDefault="00DA2E6E">
      <w:pPr>
        <w:pStyle w:val="24"/>
        <w:rPr>
          <w:rFonts w:asciiTheme="minorHAnsi" w:eastAsiaTheme="minorEastAsia" w:hAnsiTheme="minorHAnsi" w:cstheme="minorBidi"/>
          <w:noProof/>
          <w:szCs w:val="22"/>
        </w:rPr>
      </w:pPr>
      <w:hyperlink w:anchor="_Toc171698259" w:history="1">
        <w:r w:rsidRPr="00DA2E6E">
          <w:rPr>
            <w:rStyle w:val="affffb"/>
            <w:noProof/>
            <w14:scene3d>
              <w14:camera w14:prst="orthographicFront"/>
              <w14:lightRig w14:rig="threePt" w14:dir="t">
                <w14:rot w14:lat="0" w14:lon="0" w14:rev="0"/>
              </w14:lightRig>
            </w14:scene3d>
          </w:rPr>
          <w:t>6.4</w:t>
        </w:r>
        <w:r>
          <w:rPr>
            <w:rStyle w:val="affffb"/>
            <w:noProof/>
            <w14:scene3d>
              <w14:camera w14:prst="orthographicFront"/>
              <w14:lightRig w14:rig="threePt" w14:dir="t">
                <w14:rot w14:lat="0" w14:lon="0" w14:rev="0"/>
              </w14:lightRig>
            </w14:scene3d>
          </w:rPr>
          <w:t xml:space="preserve"> </w:t>
        </w:r>
        <w:r w:rsidRPr="00DA2E6E">
          <w:rPr>
            <w:rStyle w:val="affffb"/>
            <w:noProof/>
          </w:rPr>
          <w:t xml:space="preserve"> 档案记录</w:t>
        </w:r>
        <w:r w:rsidRPr="00DA2E6E">
          <w:rPr>
            <w:noProof/>
          </w:rPr>
          <w:tab/>
        </w:r>
        <w:r w:rsidRPr="00DA2E6E">
          <w:rPr>
            <w:noProof/>
          </w:rPr>
          <w:fldChar w:fldCharType="begin"/>
        </w:r>
        <w:r w:rsidRPr="00DA2E6E">
          <w:rPr>
            <w:noProof/>
          </w:rPr>
          <w:instrText xml:space="preserve"> PAGEREF _Toc171698259 \h </w:instrText>
        </w:r>
        <w:r w:rsidRPr="00DA2E6E">
          <w:rPr>
            <w:noProof/>
          </w:rPr>
        </w:r>
        <w:r w:rsidRPr="00DA2E6E">
          <w:rPr>
            <w:noProof/>
          </w:rPr>
          <w:fldChar w:fldCharType="separate"/>
        </w:r>
        <w:r w:rsidRPr="00DA2E6E">
          <w:rPr>
            <w:noProof/>
          </w:rPr>
          <w:t>9</w:t>
        </w:r>
        <w:r w:rsidRPr="00DA2E6E">
          <w:rPr>
            <w:noProof/>
          </w:rPr>
          <w:fldChar w:fldCharType="end"/>
        </w:r>
      </w:hyperlink>
    </w:p>
    <w:p w:rsidR="00DA2E6E" w:rsidRPr="00DA2E6E" w:rsidRDefault="00DA2E6E">
      <w:pPr>
        <w:pStyle w:val="24"/>
        <w:rPr>
          <w:rFonts w:asciiTheme="minorHAnsi" w:eastAsiaTheme="minorEastAsia" w:hAnsiTheme="minorHAnsi" w:cstheme="minorBidi"/>
          <w:noProof/>
          <w:szCs w:val="22"/>
        </w:rPr>
      </w:pPr>
      <w:hyperlink w:anchor="_Toc171698260" w:history="1">
        <w:r w:rsidRPr="00DA2E6E">
          <w:rPr>
            <w:rStyle w:val="affffb"/>
            <w:noProof/>
            <w14:scene3d>
              <w14:camera w14:prst="orthographicFront"/>
              <w14:lightRig w14:rig="threePt" w14:dir="t">
                <w14:rot w14:lat="0" w14:lon="0" w14:rev="0"/>
              </w14:lightRig>
            </w14:scene3d>
          </w:rPr>
          <w:t>6.5</w:t>
        </w:r>
        <w:r>
          <w:rPr>
            <w:rStyle w:val="affffb"/>
            <w:noProof/>
            <w14:scene3d>
              <w14:camera w14:prst="orthographicFront"/>
              <w14:lightRig w14:rig="threePt" w14:dir="t">
                <w14:rot w14:lat="0" w14:lon="0" w14:rev="0"/>
              </w14:lightRig>
            </w14:scene3d>
          </w:rPr>
          <w:t xml:space="preserve"> </w:t>
        </w:r>
        <w:r w:rsidRPr="00DA2E6E">
          <w:rPr>
            <w:rStyle w:val="affffb"/>
            <w:noProof/>
          </w:rPr>
          <w:t xml:space="preserve"> 投诉处理</w:t>
        </w:r>
        <w:r w:rsidRPr="00DA2E6E">
          <w:rPr>
            <w:noProof/>
          </w:rPr>
          <w:tab/>
        </w:r>
        <w:r w:rsidRPr="00DA2E6E">
          <w:rPr>
            <w:noProof/>
          </w:rPr>
          <w:fldChar w:fldCharType="begin"/>
        </w:r>
        <w:r w:rsidRPr="00DA2E6E">
          <w:rPr>
            <w:noProof/>
          </w:rPr>
          <w:instrText xml:space="preserve"> PAGEREF _Toc171698260 \h </w:instrText>
        </w:r>
        <w:r w:rsidRPr="00DA2E6E">
          <w:rPr>
            <w:noProof/>
          </w:rPr>
        </w:r>
        <w:r w:rsidRPr="00DA2E6E">
          <w:rPr>
            <w:noProof/>
          </w:rPr>
          <w:fldChar w:fldCharType="separate"/>
        </w:r>
        <w:r w:rsidRPr="00DA2E6E">
          <w:rPr>
            <w:noProof/>
          </w:rPr>
          <w:t>9</w:t>
        </w:r>
        <w:r w:rsidRPr="00DA2E6E">
          <w:rPr>
            <w:noProof/>
          </w:rPr>
          <w:fldChar w:fldCharType="end"/>
        </w:r>
      </w:hyperlink>
    </w:p>
    <w:p w:rsidR="00DA2E6E" w:rsidRPr="00DA2E6E" w:rsidRDefault="00DA2E6E">
      <w:pPr>
        <w:pStyle w:val="11"/>
        <w:tabs>
          <w:tab w:val="right" w:leader="dot" w:pos="9344"/>
        </w:tabs>
        <w:rPr>
          <w:rFonts w:asciiTheme="minorHAnsi" w:eastAsiaTheme="minorEastAsia" w:hAnsiTheme="minorHAnsi" w:cstheme="minorBidi"/>
          <w:noProof/>
          <w:szCs w:val="22"/>
        </w:rPr>
      </w:pPr>
      <w:hyperlink w:anchor="_Toc171698261" w:history="1">
        <w:r w:rsidRPr="00DA2E6E">
          <w:rPr>
            <w:rStyle w:val="affffb"/>
            <w:noProof/>
          </w:rPr>
          <w:t>附录</w:t>
        </w:r>
        <w:r>
          <w:rPr>
            <w:rStyle w:val="affffb"/>
            <w:noProof/>
          </w:rPr>
          <w:t>A</w:t>
        </w:r>
        <w:r w:rsidRPr="00DA2E6E">
          <w:rPr>
            <w:rStyle w:val="affffb"/>
            <w:noProof/>
          </w:rPr>
          <w:t>（资料性）</w:t>
        </w:r>
        <w:r>
          <w:rPr>
            <w:rStyle w:val="affffb"/>
            <w:noProof/>
          </w:rPr>
          <w:t xml:space="preserve"> </w:t>
        </w:r>
        <w:r w:rsidRPr="00DA2E6E">
          <w:rPr>
            <w:rStyle w:val="affffb"/>
            <w:noProof/>
          </w:rPr>
          <w:t xml:space="preserve"> 果酶两用型番木瓜生产全程推荐使用肥料种类</w:t>
        </w:r>
        <w:r w:rsidRPr="00DA2E6E">
          <w:rPr>
            <w:noProof/>
          </w:rPr>
          <w:tab/>
        </w:r>
        <w:r w:rsidRPr="00DA2E6E">
          <w:rPr>
            <w:noProof/>
          </w:rPr>
          <w:fldChar w:fldCharType="begin"/>
        </w:r>
        <w:r w:rsidRPr="00DA2E6E">
          <w:rPr>
            <w:noProof/>
          </w:rPr>
          <w:instrText xml:space="preserve"> PAGEREF _Toc171698261 \h </w:instrText>
        </w:r>
        <w:r w:rsidRPr="00DA2E6E">
          <w:rPr>
            <w:noProof/>
          </w:rPr>
        </w:r>
        <w:r w:rsidRPr="00DA2E6E">
          <w:rPr>
            <w:noProof/>
          </w:rPr>
          <w:fldChar w:fldCharType="separate"/>
        </w:r>
        <w:r w:rsidRPr="00DA2E6E">
          <w:rPr>
            <w:noProof/>
          </w:rPr>
          <w:t>10</w:t>
        </w:r>
        <w:r w:rsidRPr="00DA2E6E">
          <w:rPr>
            <w:noProof/>
          </w:rPr>
          <w:fldChar w:fldCharType="end"/>
        </w:r>
      </w:hyperlink>
    </w:p>
    <w:p w:rsidR="00DA2E6E" w:rsidRPr="00DA2E6E" w:rsidRDefault="00DA2E6E">
      <w:pPr>
        <w:pStyle w:val="11"/>
        <w:tabs>
          <w:tab w:val="right" w:leader="dot" w:pos="9344"/>
        </w:tabs>
        <w:rPr>
          <w:rFonts w:asciiTheme="minorHAnsi" w:eastAsiaTheme="minorEastAsia" w:hAnsiTheme="minorHAnsi" w:cstheme="minorBidi"/>
          <w:noProof/>
          <w:szCs w:val="22"/>
        </w:rPr>
      </w:pPr>
      <w:hyperlink w:anchor="_Toc171698262" w:history="1">
        <w:r w:rsidRPr="00DA2E6E">
          <w:rPr>
            <w:rStyle w:val="affffb"/>
            <w:noProof/>
          </w:rPr>
          <w:t>附录</w:t>
        </w:r>
        <w:r>
          <w:rPr>
            <w:rStyle w:val="affffb"/>
            <w:noProof/>
          </w:rPr>
          <w:t>B</w:t>
        </w:r>
        <w:r w:rsidRPr="00DA2E6E">
          <w:rPr>
            <w:rStyle w:val="affffb"/>
            <w:noProof/>
          </w:rPr>
          <w:t>（资料性）</w:t>
        </w:r>
        <w:r>
          <w:rPr>
            <w:rStyle w:val="affffb"/>
            <w:noProof/>
          </w:rPr>
          <w:t xml:space="preserve"> </w:t>
        </w:r>
        <w:r w:rsidRPr="00DA2E6E">
          <w:rPr>
            <w:rStyle w:val="affffb"/>
            <w:noProof/>
          </w:rPr>
          <w:t xml:space="preserve"> 果酶两用型番木瓜生产全程推荐防治病害农药种类</w:t>
        </w:r>
        <w:r w:rsidRPr="00DA2E6E">
          <w:rPr>
            <w:noProof/>
          </w:rPr>
          <w:tab/>
        </w:r>
        <w:r w:rsidRPr="00DA2E6E">
          <w:rPr>
            <w:noProof/>
          </w:rPr>
          <w:fldChar w:fldCharType="begin"/>
        </w:r>
        <w:r w:rsidRPr="00DA2E6E">
          <w:rPr>
            <w:noProof/>
          </w:rPr>
          <w:instrText xml:space="preserve"> PAGEREF _Toc171698262 \h </w:instrText>
        </w:r>
        <w:r w:rsidRPr="00DA2E6E">
          <w:rPr>
            <w:noProof/>
          </w:rPr>
        </w:r>
        <w:r w:rsidRPr="00DA2E6E">
          <w:rPr>
            <w:noProof/>
          </w:rPr>
          <w:fldChar w:fldCharType="separate"/>
        </w:r>
        <w:r w:rsidRPr="00DA2E6E">
          <w:rPr>
            <w:noProof/>
          </w:rPr>
          <w:t>11</w:t>
        </w:r>
        <w:r w:rsidRPr="00DA2E6E">
          <w:rPr>
            <w:noProof/>
          </w:rPr>
          <w:fldChar w:fldCharType="end"/>
        </w:r>
      </w:hyperlink>
    </w:p>
    <w:p w:rsidR="00DA2E6E" w:rsidRPr="00DA2E6E" w:rsidRDefault="00DA2E6E">
      <w:pPr>
        <w:pStyle w:val="11"/>
        <w:tabs>
          <w:tab w:val="right" w:leader="dot" w:pos="9344"/>
        </w:tabs>
        <w:rPr>
          <w:rFonts w:asciiTheme="minorHAnsi" w:eastAsiaTheme="minorEastAsia" w:hAnsiTheme="minorHAnsi" w:cstheme="minorBidi"/>
          <w:noProof/>
          <w:szCs w:val="22"/>
        </w:rPr>
      </w:pPr>
      <w:hyperlink w:anchor="_Toc171698263" w:history="1">
        <w:r w:rsidRPr="00DA2E6E">
          <w:rPr>
            <w:rStyle w:val="affffb"/>
            <w:noProof/>
          </w:rPr>
          <w:t>附录</w:t>
        </w:r>
        <w:r>
          <w:rPr>
            <w:rStyle w:val="affffb"/>
            <w:noProof/>
          </w:rPr>
          <w:t>C</w:t>
        </w:r>
        <w:r w:rsidRPr="00DA2E6E">
          <w:rPr>
            <w:rStyle w:val="affffb"/>
            <w:noProof/>
          </w:rPr>
          <w:t>（资料性）</w:t>
        </w:r>
        <w:r>
          <w:rPr>
            <w:rStyle w:val="affffb"/>
            <w:noProof/>
          </w:rPr>
          <w:t xml:space="preserve"> </w:t>
        </w:r>
        <w:r w:rsidRPr="00DA2E6E">
          <w:rPr>
            <w:rStyle w:val="affffb"/>
            <w:noProof/>
          </w:rPr>
          <w:t xml:space="preserve"> 果酶两用型番木瓜生产全程推荐防治虫害农药种类</w:t>
        </w:r>
        <w:r w:rsidRPr="00DA2E6E">
          <w:rPr>
            <w:noProof/>
          </w:rPr>
          <w:tab/>
        </w:r>
        <w:r w:rsidRPr="00DA2E6E">
          <w:rPr>
            <w:noProof/>
          </w:rPr>
          <w:fldChar w:fldCharType="begin"/>
        </w:r>
        <w:r w:rsidRPr="00DA2E6E">
          <w:rPr>
            <w:noProof/>
          </w:rPr>
          <w:instrText xml:space="preserve"> PAGEREF _Toc171698263 \h </w:instrText>
        </w:r>
        <w:r w:rsidRPr="00DA2E6E">
          <w:rPr>
            <w:noProof/>
          </w:rPr>
        </w:r>
        <w:r w:rsidRPr="00DA2E6E">
          <w:rPr>
            <w:noProof/>
          </w:rPr>
          <w:fldChar w:fldCharType="separate"/>
        </w:r>
        <w:r w:rsidRPr="00DA2E6E">
          <w:rPr>
            <w:noProof/>
          </w:rPr>
          <w:t>12</w:t>
        </w:r>
        <w:r w:rsidRPr="00DA2E6E">
          <w:rPr>
            <w:noProof/>
          </w:rPr>
          <w:fldChar w:fldCharType="end"/>
        </w:r>
      </w:hyperlink>
    </w:p>
    <w:p w:rsidR="00DA2E6E" w:rsidRPr="00DA2E6E" w:rsidRDefault="00DA2E6E">
      <w:pPr>
        <w:pStyle w:val="11"/>
        <w:tabs>
          <w:tab w:val="right" w:leader="dot" w:pos="9344"/>
        </w:tabs>
        <w:rPr>
          <w:rFonts w:asciiTheme="minorHAnsi" w:eastAsiaTheme="minorEastAsia" w:hAnsiTheme="minorHAnsi" w:cstheme="minorBidi"/>
          <w:noProof/>
          <w:szCs w:val="22"/>
        </w:rPr>
      </w:pPr>
      <w:hyperlink w:anchor="_Toc171698264" w:history="1">
        <w:r w:rsidRPr="00DA2E6E">
          <w:rPr>
            <w:rStyle w:val="affffb"/>
            <w:noProof/>
          </w:rPr>
          <w:t>参考文献</w:t>
        </w:r>
        <w:r w:rsidRPr="00DA2E6E">
          <w:rPr>
            <w:noProof/>
          </w:rPr>
          <w:tab/>
        </w:r>
        <w:r w:rsidRPr="00DA2E6E">
          <w:rPr>
            <w:noProof/>
          </w:rPr>
          <w:fldChar w:fldCharType="begin"/>
        </w:r>
        <w:r w:rsidRPr="00DA2E6E">
          <w:rPr>
            <w:noProof/>
          </w:rPr>
          <w:instrText xml:space="preserve"> PAGEREF _Toc171698264 \h </w:instrText>
        </w:r>
        <w:r w:rsidRPr="00DA2E6E">
          <w:rPr>
            <w:noProof/>
          </w:rPr>
        </w:r>
        <w:r w:rsidRPr="00DA2E6E">
          <w:rPr>
            <w:noProof/>
          </w:rPr>
          <w:fldChar w:fldCharType="separate"/>
        </w:r>
        <w:r w:rsidRPr="00DA2E6E">
          <w:rPr>
            <w:noProof/>
          </w:rPr>
          <w:t>13</w:t>
        </w:r>
        <w:r w:rsidRPr="00DA2E6E">
          <w:rPr>
            <w:noProof/>
          </w:rPr>
          <w:fldChar w:fldCharType="end"/>
        </w:r>
      </w:hyperlink>
    </w:p>
    <w:p w:rsidR="00DA2E6E" w:rsidRPr="00DA2E6E" w:rsidRDefault="00DA2E6E" w:rsidP="00DA2E6E">
      <w:pPr>
        <w:pStyle w:val="affffffa"/>
        <w:spacing w:after="468"/>
        <w:sectPr w:rsidR="00DA2E6E" w:rsidRPr="00DA2E6E" w:rsidSect="00DA2E6E">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type="lines" w:linePitch="312"/>
        </w:sectPr>
      </w:pPr>
      <w:r w:rsidRPr="00DA2E6E">
        <w:fldChar w:fldCharType="end"/>
      </w:r>
    </w:p>
    <w:p w:rsidR="0076715B" w:rsidRPr="00C22611" w:rsidRDefault="006829DD">
      <w:pPr>
        <w:pStyle w:val="a6"/>
        <w:spacing w:after="468"/>
      </w:pPr>
      <w:bookmarkStart w:id="27" w:name="BookMark2"/>
      <w:bookmarkStart w:id="28" w:name="_Toc171698238"/>
      <w:bookmarkEnd w:id="25"/>
      <w:r w:rsidRPr="00C22611">
        <w:rPr>
          <w:spacing w:val="320"/>
        </w:rPr>
        <w:lastRenderedPageBreak/>
        <w:t>前</w:t>
      </w:r>
      <w:r w:rsidRPr="00C22611">
        <w:t>言</w:t>
      </w:r>
      <w:bookmarkEnd w:id="21"/>
      <w:bookmarkEnd w:id="22"/>
      <w:bookmarkEnd w:id="23"/>
      <w:bookmarkEnd w:id="24"/>
      <w:bookmarkEnd w:id="28"/>
    </w:p>
    <w:p w:rsidR="0076715B" w:rsidRPr="00C22611" w:rsidRDefault="006829DD">
      <w:pPr>
        <w:pStyle w:val="afffff5"/>
        <w:ind w:firstLine="420"/>
      </w:pPr>
      <w:r w:rsidRPr="00C22611">
        <w:rPr>
          <w:rFonts w:hint="eastAsia"/>
        </w:rPr>
        <w:t>本文件按照GB/T 1.1—2020《标准化工作导则  第1部分：标准化文件的结构和起草规则》的规定起草。</w:t>
      </w:r>
    </w:p>
    <w:p w:rsidR="0076715B" w:rsidRPr="00C22611" w:rsidRDefault="006829DD">
      <w:pPr>
        <w:pStyle w:val="afffff5"/>
        <w:ind w:firstLine="420"/>
      </w:pPr>
      <w:r w:rsidRPr="00C22611">
        <w:rPr>
          <w:rFonts w:hint="eastAsia"/>
        </w:rPr>
        <w:t>请注意本文件的某些内容可能涉及专利。本文件的发布机构不承担识别专利的责任。</w:t>
      </w:r>
    </w:p>
    <w:p w:rsidR="0076715B" w:rsidRPr="00C22611" w:rsidRDefault="006829DD">
      <w:pPr>
        <w:pStyle w:val="afffff5"/>
        <w:ind w:firstLine="420"/>
      </w:pPr>
      <w:r w:rsidRPr="00C22611">
        <w:rPr>
          <w:rFonts w:hint="eastAsia"/>
        </w:rPr>
        <w:t>本文件由广西壮族自治区农业农村厅提出、归口并宣贯。</w:t>
      </w:r>
    </w:p>
    <w:p w:rsidR="0076715B" w:rsidRPr="00C22611" w:rsidRDefault="006829DD">
      <w:pPr>
        <w:pStyle w:val="afffff5"/>
        <w:ind w:firstLine="420"/>
      </w:pPr>
      <w:r w:rsidRPr="00C22611">
        <w:rPr>
          <w:rFonts w:hint="eastAsia"/>
        </w:rPr>
        <w:t>本文件起草单位：横州市农业技术推广站、广西壮族自治区亚热带作物研究所、横州市植物保护站、横州市横州镇农业水利站、横州市农业科学研究所。</w:t>
      </w:r>
    </w:p>
    <w:p w:rsidR="0076715B" w:rsidRPr="00C22611" w:rsidRDefault="006829DD">
      <w:pPr>
        <w:pStyle w:val="afffff5"/>
        <w:ind w:firstLine="420"/>
      </w:pPr>
      <w:r w:rsidRPr="00C22611">
        <w:rPr>
          <w:rFonts w:hint="eastAsia"/>
        </w:rPr>
        <w:t>本文件主要起草人：</w:t>
      </w:r>
      <w:r w:rsidR="002342CB" w:rsidRPr="002342CB">
        <w:rPr>
          <w:rFonts w:hint="eastAsia"/>
        </w:rPr>
        <w:t>吴峰、杜国冬、潘祖建、陈燕、徐翠霞、陈豪军、覃培松、甘涓兴、</w:t>
      </w:r>
      <w:r w:rsidR="002342CB" w:rsidRPr="00147BC9">
        <w:rPr>
          <w:rFonts w:hint="eastAsia"/>
        </w:rPr>
        <w:t>黄志君</w:t>
      </w:r>
      <w:r w:rsidR="002342CB" w:rsidRPr="002342CB">
        <w:rPr>
          <w:rFonts w:hint="eastAsia"/>
        </w:rPr>
        <w:t>、潘国长、韦玉全、农丽丽、韦其泰、李子建、韦振飞、粟少芬、梁毅、何海玲、陈秋暖、陈丽娟、韦家美、麻春梅、韦洪逍、彭楷、梁玉群、郑红群、林成标、黄世欢、梁世龙、方伟民、杨晓、熊金陵、卢少莲、闭闻文、谭超然、黄业聪、王钊、陈素敏、王远能、邓先松、黄斌、黄昌盈、谢小燕、陈炜、刘燕、覃美美、农先森、罗宽、杨启任、谢宏昭、苏子华、颜旭添、陈泽先、马小华、劳明鲜、蒙小玲</w:t>
      </w:r>
      <w:r w:rsidRPr="00C22611">
        <w:rPr>
          <w:rFonts w:hint="eastAsia"/>
        </w:rPr>
        <w:t>。</w:t>
      </w:r>
    </w:p>
    <w:p w:rsidR="0076715B" w:rsidRPr="00C22611" w:rsidRDefault="0076715B">
      <w:pPr>
        <w:pStyle w:val="afffff5"/>
        <w:ind w:firstLine="420"/>
      </w:pPr>
    </w:p>
    <w:p w:rsidR="0076715B" w:rsidRPr="00C22611" w:rsidRDefault="0076715B">
      <w:pPr>
        <w:pStyle w:val="afffff5"/>
        <w:ind w:firstLine="420"/>
        <w:sectPr w:rsidR="0076715B" w:rsidRPr="00C22611" w:rsidSect="00DA2E6E">
          <w:headerReference w:type="even" r:id="rId20"/>
          <w:headerReference w:type="default" r:id="rId21"/>
          <w:footerReference w:type="even" r:id="rId22"/>
          <w:footerReference w:type="default" r:id="rId23"/>
          <w:pgSz w:w="11906" w:h="16838"/>
          <w:pgMar w:top="1928" w:right="1134" w:bottom="1134" w:left="1134" w:header="1418" w:footer="1134" w:gutter="284"/>
          <w:pgNumType w:fmt="upperRoman"/>
          <w:cols w:space="425"/>
          <w:formProt w:val="0"/>
          <w:docGrid w:type="lines" w:linePitch="312"/>
        </w:sectPr>
      </w:pPr>
    </w:p>
    <w:p w:rsidR="0076715B" w:rsidRPr="00C22611" w:rsidRDefault="0076715B">
      <w:pPr>
        <w:spacing w:line="20" w:lineRule="exact"/>
        <w:jc w:val="center"/>
        <w:rPr>
          <w:rFonts w:ascii="黑体" w:eastAsia="黑体" w:hAnsi="黑体"/>
          <w:sz w:val="32"/>
          <w:szCs w:val="32"/>
        </w:rPr>
      </w:pPr>
      <w:bookmarkStart w:id="29" w:name="BookMark4"/>
      <w:bookmarkEnd w:id="27"/>
    </w:p>
    <w:p w:rsidR="0076715B" w:rsidRPr="00C22611" w:rsidRDefault="0076715B">
      <w:pPr>
        <w:spacing w:line="20" w:lineRule="exact"/>
        <w:jc w:val="center"/>
        <w:rPr>
          <w:rFonts w:ascii="黑体" w:eastAsia="黑体" w:hAnsi="黑体"/>
          <w:sz w:val="32"/>
          <w:szCs w:val="32"/>
        </w:rPr>
      </w:pPr>
    </w:p>
    <w:bookmarkStart w:id="30" w:name="NEW_STAND_NAME" w:displacedByCustomXml="next"/>
    <w:sdt>
      <w:sdtPr>
        <w:tag w:val="NEW_STAND_NAME"/>
        <w:id w:val="595910757"/>
        <w:lock w:val="sdtLocked"/>
        <w:placeholder>
          <w:docPart w:val="6C89174CC0BA4735B92A362E314E8835"/>
        </w:placeholder>
      </w:sdtPr>
      <w:sdtEndPr/>
      <w:sdtContent>
        <w:p w:rsidR="0076715B" w:rsidRPr="00C22611" w:rsidRDefault="006829DD" w:rsidP="001234AE">
          <w:pPr>
            <w:pStyle w:val="afffffffff8"/>
            <w:spacing w:beforeLines="182" w:before="567" w:afterLines="220" w:after="686"/>
          </w:pPr>
          <w:r w:rsidRPr="00C22611">
            <w:rPr>
              <w:rFonts w:hint="eastAsia"/>
            </w:rPr>
            <w:t>果酶两用型番木瓜生产全程质量控制技术规范</w:t>
          </w:r>
        </w:p>
      </w:sdtContent>
    </w:sdt>
    <w:p w:rsidR="0076715B" w:rsidRPr="00C22611" w:rsidRDefault="006829DD">
      <w:pPr>
        <w:pStyle w:val="affc"/>
        <w:spacing w:before="312" w:after="312"/>
      </w:pPr>
      <w:bookmarkStart w:id="31" w:name="_Toc17233333"/>
      <w:bookmarkStart w:id="32" w:name="_Toc24884211"/>
      <w:bookmarkStart w:id="33" w:name="_Toc17233325"/>
      <w:bookmarkStart w:id="34" w:name="_Toc24884218"/>
      <w:bookmarkStart w:id="35" w:name="_Toc26648465"/>
      <w:bookmarkStart w:id="36" w:name="_Toc26718930"/>
      <w:bookmarkStart w:id="37" w:name="_Toc26986530"/>
      <w:bookmarkStart w:id="38" w:name="_Toc97191423"/>
      <w:bookmarkStart w:id="39" w:name="_Toc26986771"/>
      <w:bookmarkStart w:id="40" w:name="_Toc167109605"/>
      <w:bookmarkStart w:id="41" w:name="_Toc167112022"/>
      <w:bookmarkStart w:id="42" w:name="_Toc169537932"/>
      <w:bookmarkStart w:id="43" w:name="_Toc171665523"/>
      <w:bookmarkStart w:id="44" w:name="_Toc171698239"/>
      <w:bookmarkEnd w:id="30"/>
      <w:r w:rsidRPr="00C22611">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p>
    <w:p w:rsidR="0076715B" w:rsidRPr="00C22611" w:rsidRDefault="006829DD">
      <w:pPr>
        <w:pStyle w:val="afffff5"/>
        <w:ind w:firstLine="420"/>
      </w:pPr>
      <w:bookmarkStart w:id="45" w:name="_Toc17233326"/>
      <w:bookmarkStart w:id="46" w:name="_Toc24884212"/>
      <w:bookmarkStart w:id="47" w:name="_Toc24884219"/>
      <w:bookmarkStart w:id="48" w:name="_Toc17233334"/>
      <w:bookmarkStart w:id="49" w:name="_Toc26648466"/>
      <w:r w:rsidRPr="00C22611">
        <w:rPr>
          <w:rFonts w:hint="eastAsia"/>
        </w:rPr>
        <w:t>本文件</w:t>
      </w:r>
      <w:r w:rsidR="0021245C" w:rsidRPr="00C22611">
        <w:rPr>
          <w:rFonts w:hint="eastAsia"/>
        </w:rPr>
        <w:t>界定</w:t>
      </w:r>
      <w:r w:rsidR="0021245C" w:rsidRPr="00C22611">
        <w:t>了</w:t>
      </w:r>
      <w:r w:rsidR="0021245C" w:rsidRPr="00C22611">
        <w:rPr>
          <w:rFonts w:hint="eastAsia"/>
        </w:rPr>
        <w:t>果酶两用型番木瓜的</w:t>
      </w:r>
      <w:r w:rsidR="0021245C" w:rsidRPr="00C22611">
        <w:t>术语和定义，</w:t>
      </w:r>
      <w:r w:rsidRPr="00C22611">
        <w:rPr>
          <w:rFonts w:hint="eastAsia"/>
        </w:rPr>
        <w:t>规定了果酶两用型番木瓜</w:t>
      </w:r>
      <w:r w:rsidR="00936A43" w:rsidRPr="00C22611">
        <w:rPr>
          <w:rFonts w:hint="eastAsia"/>
        </w:rPr>
        <w:t>生产</w:t>
      </w:r>
      <w:r w:rsidR="00936A43" w:rsidRPr="00C22611">
        <w:t>全程</w:t>
      </w:r>
      <w:r w:rsidRPr="00C22611">
        <w:rPr>
          <w:rFonts w:hint="eastAsia"/>
        </w:rPr>
        <w:t>的组织管理、文件管理、技术要求、产品质量管理及内部自查等全程质量控制的要求。</w:t>
      </w:r>
    </w:p>
    <w:p w:rsidR="0076715B" w:rsidRPr="00C22611" w:rsidRDefault="006829DD">
      <w:pPr>
        <w:pStyle w:val="afffff5"/>
        <w:ind w:firstLine="420"/>
      </w:pPr>
      <w:r w:rsidRPr="00C22611">
        <w:rPr>
          <w:rFonts w:hint="eastAsia"/>
        </w:rPr>
        <w:t>本文件适用于广西壮族自治区行政区域内果酶两用型番木瓜生产全程质量控制。</w:t>
      </w:r>
    </w:p>
    <w:p w:rsidR="0076715B" w:rsidRPr="00C22611" w:rsidRDefault="006829DD">
      <w:pPr>
        <w:pStyle w:val="affc"/>
        <w:spacing w:before="312" w:after="312"/>
      </w:pPr>
      <w:bookmarkStart w:id="50" w:name="_Toc26986531"/>
      <w:bookmarkStart w:id="51" w:name="_Toc26718931"/>
      <w:bookmarkStart w:id="52" w:name="_Toc26986772"/>
      <w:bookmarkStart w:id="53" w:name="_Toc97191424"/>
      <w:bookmarkStart w:id="54" w:name="_Toc167109606"/>
      <w:bookmarkStart w:id="55" w:name="_Toc167112023"/>
      <w:bookmarkStart w:id="56" w:name="_Toc169537933"/>
      <w:bookmarkStart w:id="57" w:name="_Toc171665524"/>
      <w:bookmarkStart w:id="58" w:name="_Toc171698240"/>
      <w:r w:rsidRPr="00C22611">
        <w:rPr>
          <w:rFonts w:hint="eastAsia"/>
        </w:rPr>
        <w:t>规范性引用文件</w:t>
      </w:r>
      <w:bookmarkEnd w:id="45"/>
      <w:bookmarkEnd w:id="46"/>
      <w:bookmarkEnd w:id="47"/>
      <w:bookmarkEnd w:id="48"/>
      <w:bookmarkEnd w:id="49"/>
      <w:bookmarkEnd w:id="50"/>
      <w:bookmarkEnd w:id="51"/>
      <w:bookmarkEnd w:id="52"/>
      <w:bookmarkEnd w:id="53"/>
      <w:bookmarkEnd w:id="54"/>
      <w:bookmarkEnd w:id="55"/>
      <w:bookmarkEnd w:id="56"/>
      <w:bookmarkEnd w:id="57"/>
      <w:bookmarkEnd w:id="58"/>
    </w:p>
    <w:sdt>
      <w:sdtPr>
        <w:rPr>
          <w:rFonts w:hint="eastAsia"/>
        </w:rPr>
        <w:id w:val="715848253"/>
        <w:placeholder>
          <w:docPart w:val="408600AE08EB4C338041428310CF880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76715B" w:rsidRPr="00C22611" w:rsidRDefault="006829DD">
          <w:pPr>
            <w:pStyle w:val="afffff5"/>
            <w:ind w:firstLine="420"/>
          </w:pPr>
          <w:r w:rsidRPr="00C22611">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76715B" w:rsidRPr="00C22611" w:rsidRDefault="006829DD">
      <w:pPr>
        <w:pStyle w:val="afffff5"/>
        <w:ind w:firstLine="420"/>
      </w:pPr>
      <w:r w:rsidRPr="00C22611">
        <w:rPr>
          <w:rFonts w:hint="eastAsia"/>
        </w:rPr>
        <w:t>GB 2762  食品安全国家标准  食品中污染物限量</w:t>
      </w:r>
    </w:p>
    <w:p w:rsidR="0076715B" w:rsidRPr="00C22611" w:rsidRDefault="006829DD">
      <w:pPr>
        <w:pStyle w:val="afffff5"/>
        <w:ind w:firstLine="420"/>
      </w:pPr>
      <w:r w:rsidRPr="00C22611">
        <w:rPr>
          <w:rFonts w:hint="eastAsia"/>
        </w:rPr>
        <w:t>GB 2763  食品安全国家标准  食品中农药最大残留限量</w:t>
      </w:r>
    </w:p>
    <w:p w:rsidR="009767E9" w:rsidRPr="00C22611" w:rsidRDefault="009767E9">
      <w:pPr>
        <w:pStyle w:val="afffff5"/>
        <w:ind w:firstLine="420"/>
      </w:pPr>
      <w:r w:rsidRPr="00C22611">
        <w:rPr>
          <w:rFonts w:hint="eastAsia"/>
        </w:rPr>
        <w:t>GB 2763.1  食品安全国家标准  食品中2,4-滴丁酸钠盐等112种农药最大残留限量</w:t>
      </w:r>
    </w:p>
    <w:p w:rsidR="0076715B" w:rsidRPr="00C22611" w:rsidRDefault="006829DD">
      <w:pPr>
        <w:pStyle w:val="afffff5"/>
        <w:ind w:firstLine="420"/>
      </w:pPr>
      <w:r w:rsidRPr="00C22611">
        <w:rPr>
          <w:rFonts w:hint="eastAsia"/>
        </w:rPr>
        <w:t>GB 3095  环境空气质量标准</w:t>
      </w:r>
    </w:p>
    <w:p w:rsidR="0076715B" w:rsidRPr="00C22611" w:rsidRDefault="006829DD">
      <w:pPr>
        <w:pStyle w:val="afffff5"/>
        <w:ind w:firstLine="420"/>
      </w:pPr>
      <w:r w:rsidRPr="00C22611">
        <w:rPr>
          <w:rFonts w:hint="eastAsia"/>
        </w:rPr>
        <w:t>GB 4806.7  食品安全国家标准  食品接触用塑料材料及制品</w:t>
      </w:r>
    </w:p>
    <w:p w:rsidR="0076715B" w:rsidRPr="00C22611" w:rsidRDefault="006829DD">
      <w:pPr>
        <w:pStyle w:val="afffff5"/>
        <w:ind w:firstLine="420"/>
      </w:pPr>
      <w:r w:rsidRPr="00C22611">
        <w:rPr>
          <w:rFonts w:hint="eastAsia"/>
        </w:rPr>
        <w:t>GB 4806.8  食品安全国家标准  食品接触用纸和纸板材料及制品</w:t>
      </w:r>
    </w:p>
    <w:p w:rsidR="0076715B" w:rsidRPr="00C22611" w:rsidRDefault="006829DD">
      <w:pPr>
        <w:pStyle w:val="afffff5"/>
        <w:ind w:firstLine="420"/>
      </w:pPr>
      <w:r w:rsidRPr="00C22611">
        <w:rPr>
          <w:rFonts w:hint="eastAsia"/>
        </w:rPr>
        <w:t>GB 4806.9  食品安全国家标准  食品接触用金属材料及制品</w:t>
      </w:r>
    </w:p>
    <w:p w:rsidR="0076715B" w:rsidRPr="00C22611" w:rsidRDefault="006829DD">
      <w:pPr>
        <w:pStyle w:val="afffff5"/>
        <w:ind w:firstLine="420"/>
      </w:pPr>
      <w:r w:rsidRPr="00C22611">
        <w:rPr>
          <w:rFonts w:hint="eastAsia"/>
        </w:rPr>
        <w:t>GB 4806.10  食品安全国家标准  食品接触用涂料及涂层</w:t>
      </w:r>
    </w:p>
    <w:p w:rsidR="0076715B" w:rsidRPr="00C22611" w:rsidRDefault="006829DD">
      <w:pPr>
        <w:pStyle w:val="afffff5"/>
        <w:ind w:firstLine="420"/>
      </w:pPr>
      <w:r w:rsidRPr="00C22611">
        <w:rPr>
          <w:rFonts w:hint="eastAsia"/>
        </w:rPr>
        <w:t>GB 5084  农田灌溉水质标准</w:t>
      </w:r>
    </w:p>
    <w:p w:rsidR="00423834" w:rsidRPr="00C22611" w:rsidRDefault="00423834">
      <w:pPr>
        <w:pStyle w:val="afffff5"/>
        <w:ind w:firstLine="420"/>
      </w:pPr>
      <w:r w:rsidRPr="00C22611">
        <w:rPr>
          <w:rFonts w:hint="eastAsia"/>
        </w:rPr>
        <w:t>GB 14881</w:t>
      </w:r>
      <w:r w:rsidRPr="00C22611">
        <w:t xml:space="preserve">  </w:t>
      </w:r>
      <w:r w:rsidRPr="00C22611">
        <w:rPr>
          <w:rFonts w:hint="eastAsia"/>
        </w:rPr>
        <w:t xml:space="preserve">食品安全国家标准 </w:t>
      </w:r>
      <w:r w:rsidRPr="00C22611">
        <w:t xml:space="preserve"> </w:t>
      </w:r>
      <w:r w:rsidRPr="00C22611">
        <w:rPr>
          <w:rFonts w:hint="eastAsia"/>
        </w:rPr>
        <w:t>食品生产通用卫生规范</w:t>
      </w:r>
    </w:p>
    <w:p w:rsidR="0076715B" w:rsidRPr="00C22611" w:rsidRDefault="006829DD">
      <w:pPr>
        <w:pStyle w:val="afffff5"/>
        <w:ind w:firstLine="420"/>
      </w:pPr>
      <w:r w:rsidRPr="00C22611">
        <w:rPr>
          <w:rFonts w:hint="eastAsia"/>
        </w:rPr>
        <w:t>GB 15569  农业植物调运检疫规程</w:t>
      </w:r>
    </w:p>
    <w:p w:rsidR="0076715B" w:rsidRPr="00C22611" w:rsidRDefault="006829DD">
      <w:pPr>
        <w:pStyle w:val="afffff5"/>
        <w:ind w:firstLine="420"/>
      </w:pPr>
      <w:r w:rsidRPr="00C22611">
        <w:rPr>
          <w:rFonts w:hint="eastAsia"/>
        </w:rPr>
        <w:t>GB 15618  土壤环境质量  农用地土壤口染风险管控标准（试行）</w:t>
      </w:r>
    </w:p>
    <w:p w:rsidR="0076715B" w:rsidRPr="00C22611" w:rsidRDefault="006829DD">
      <w:pPr>
        <w:pStyle w:val="afffff5"/>
        <w:ind w:firstLine="420"/>
      </w:pPr>
      <w:r w:rsidRPr="00C22611">
        <w:rPr>
          <w:rFonts w:hint="eastAsia"/>
        </w:rPr>
        <w:t>GB 16715.1</w:t>
      </w:r>
      <w:r w:rsidRPr="00C22611">
        <w:t xml:space="preserve"> </w:t>
      </w:r>
      <w:r w:rsidRPr="00C22611">
        <w:rPr>
          <w:rFonts w:hint="eastAsia"/>
        </w:rPr>
        <w:t xml:space="preserve"> 瓜菜作物种子  第1部分：瓜类</w:t>
      </w:r>
    </w:p>
    <w:p w:rsidR="0076715B" w:rsidRPr="00C22611" w:rsidRDefault="006829DD">
      <w:pPr>
        <w:pStyle w:val="afffff5"/>
        <w:ind w:firstLine="420"/>
      </w:pPr>
      <w:r w:rsidRPr="00C22611">
        <w:rPr>
          <w:rFonts w:hint="eastAsia"/>
        </w:rPr>
        <w:t>GB 38400  肥料中有毒有害物质的限量要求</w:t>
      </w:r>
    </w:p>
    <w:p w:rsidR="0076715B" w:rsidRPr="00C22611" w:rsidRDefault="006829DD">
      <w:pPr>
        <w:pStyle w:val="afffff5"/>
        <w:ind w:firstLine="420"/>
      </w:pPr>
      <w:r w:rsidRPr="00C22611">
        <w:rPr>
          <w:rFonts w:hint="eastAsia"/>
        </w:rPr>
        <w:t>NY/T 496  肥料合理使用准则  通则</w:t>
      </w:r>
    </w:p>
    <w:p w:rsidR="0076715B" w:rsidRPr="00C22611" w:rsidRDefault="006829DD">
      <w:pPr>
        <w:pStyle w:val="afffff5"/>
        <w:ind w:firstLine="420"/>
      </w:pPr>
      <w:r w:rsidRPr="00C22611">
        <w:rPr>
          <w:rFonts w:hint="eastAsia"/>
        </w:rPr>
        <w:t>NY/T 1276  农药安全使用规范  总则</w:t>
      </w:r>
    </w:p>
    <w:p w:rsidR="006074CE" w:rsidRPr="00C22611" w:rsidRDefault="006074CE">
      <w:pPr>
        <w:pStyle w:val="afffff5"/>
        <w:ind w:firstLine="420"/>
      </w:pPr>
      <w:r w:rsidRPr="00C22611">
        <w:rPr>
          <w:rFonts w:hint="eastAsia"/>
        </w:rPr>
        <w:t>DB45/T 2681</w:t>
      </w:r>
      <w:r w:rsidRPr="00C22611">
        <w:t xml:space="preserve">  </w:t>
      </w:r>
      <w:r w:rsidRPr="00C22611">
        <w:rPr>
          <w:rFonts w:hint="eastAsia"/>
        </w:rPr>
        <w:t>番木瓜什锦菜生产技术规程</w:t>
      </w:r>
    </w:p>
    <w:p w:rsidR="006074CE" w:rsidRPr="00C22611" w:rsidRDefault="006074CE">
      <w:pPr>
        <w:pStyle w:val="afffff5"/>
        <w:ind w:firstLine="420"/>
      </w:pPr>
      <w:r w:rsidRPr="00C22611">
        <w:rPr>
          <w:rFonts w:hint="eastAsia"/>
        </w:rPr>
        <w:t>DB45/T 2736</w:t>
      </w:r>
      <w:r w:rsidRPr="00C22611">
        <w:t xml:space="preserve">  </w:t>
      </w:r>
      <w:r w:rsidRPr="00C22611">
        <w:rPr>
          <w:rFonts w:hint="eastAsia"/>
        </w:rPr>
        <w:t>木瓜酱菜加工技术规程</w:t>
      </w:r>
    </w:p>
    <w:p w:rsidR="0076715B" w:rsidRPr="00C22611" w:rsidRDefault="006829DD">
      <w:pPr>
        <w:pStyle w:val="affc"/>
        <w:spacing w:before="312" w:after="312"/>
      </w:pPr>
      <w:bookmarkStart w:id="59" w:name="_Toc97191425"/>
      <w:bookmarkStart w:id="60" w:name="_Toc167109607"/>
      <w:bookmarkStart w:id="61" w:name="_Toc167112024"/>
      <w:bookmarkStart w:id="62" w:name="_Toc169537934"/>
      <w:bookmarkStart w:id="63" w:name="_Toc171665525"/>
      <w:bookmarkStart w:id="64" w:name="_Toc171698241"/>
      <w:r w:rsidRPr="00C22611">
        <w:rPr>
          <w:rFonts w:hint="eastAsia"/>
          <w:szCs w:val="21"/>
        </w:rPr>
        <w:t>术语和定义</w:t>
      </w:r>
      <w:bookmarkEnd w:id="59"/>
      <w:bookmarkEnd w:id="60"/>
      <w:bookmarkEnd w:id="61"/>
      <w:bookmarkEnd w:id="62"/>
      <w:bookmarkEnd w:id="63"/>
      <w:bookmarkEnd w:id="64"/>
    </w:p>
    <w:bookmarkStart w:id="65" w:name="_Toc26986532" w:displacedByCustomXml="next"/>
    <w:bookmarkEnd w:id="65" w:displacedByCustomXml="next"/>
    <w:sdt>
      <w:sdtPr>
        <w:id w:val="-1909835108"/>
        <w:placeholder>
          <w:docPart w:val="4E2F362CDCAF441083AA56DDAC9A167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76715B" w:rsidRPr="00C22611" w:rsidRDefault="006829DD">
          <w:pPr>
            <w:pStyle w:val="afffff5"/>
            <w:ind w:firstLine="420"/>
          </w:pPr>
          <w:r w:rsidRPr="00C22611">
            <w:t>下列术语和定义适用于本文件。</w:t>
          </w:r>
        </w:p>
      </w:sdtContent>
    </w:sdt>
    <w:p w:rsidR="0076715B" w:rsidRPr="00C22611" w:rsidRDefault="006829DD">
      <w:pPr>
        <w:pStyle w:val="afffffffffff4"/>
        <w:ind w:left="420" w:hangingChars="200" w:hanging="420"/>
        <w:rPr>
          <w:rFonts w:ascii="黑体" w:eastAsia="黑体" w:hAnsi="黑体"/>
        </w:rPr>
      </w:pPr>
      <w:r w:rsidRPr="00C22611">
        <w:rPr>
          <w:rFonts w:ascii="黑体" w:eastAsia="黑体" w:hAnsi="黑体"/>
        </w:rPr>
        <w:br/>
      </w:r>
      <w:r w:rsidRPr="00C22611">
        <w:rPr>
          <w:rFonts w:ascii="黑体" w:eastAsia="黑体" w:hAnsi="黑体" w:hint="eastAsia"/>
        </w:rPr>
        <w:t xml:space="preserve">果酶两用型番木瓜 </w:t>
      </w:r>
      <w:r w:rsidRPr="00C22611">
        <w:rPr>
          <w:rFonts w:ascii="黑体" w:eastAsia="黑体" w:hAnsi="黑体"/>
        </w:rPr>
        <w:t xml:space="preserve"> fruit enzyme dual-purpose papaya</w:t>
      </w:r>
    </w:p>
    <w:p w:rsidR="0076715B" w:rsidRPr="00C22611" w:rsidRDefault="006829DD">
      <w:pPr>
        <w:pStyle w:val="afffff5"/>
        <w:ind w:firstLine="420"/>
      </w:pPr>
      <w:r w:rsidRPr="00C22611">
        <w:rPr>
          <w:rFonts w:hint="eastAsia"/>
        </w:rPr>
        <w:t>既可以作为</w:t>
      </w:r>
      <w:r w:rsidR="00433CF6" w:rsidRPr="00C22611">
        <w:rPr>
          <w:rFonts w:hint="eastAsia"/>
        </w:rPr>
        <w:t>加工型</w:t>
      </w:r>
      <w:r w:rsidRPr="00C22611">
        <w:rPr>
          <w:rFonts w:hint="eastAsia"/>
        </w:rPr>
        <w:t>水果生产</w:t>
      </w:r>
      <w:r w:rsidR="00433CF6" w:rsidRPr="00C22611">
        <w:rPr>
          <w:rFonts w:hint="eastAsia"/>
        </w:rPr>
        <w:t>酱腌菜</w:t>
      </w:r>
      <w:r w:rsidRPr="00C22611">
        <w:rPr>
          <w:rFonts w:hint="eastAsia"/>
        </w:rPr>
        <w:t>，又能生产木瓜蛋白酶的番木瓜(</w:t>
      </w:r>
      <w:r w:rsidRPr="00C22611">
        <w:rPr>
          <w:rFonts w:hint="eastAsia"/>
          <w:i/>
        </w:rPr>
        <w:t>Carica papaya L</w:t>
      </w:r>
      <w:r w:rsidRPr="00C22611">
        <w:rPr>
          <w:rFonts w:hint="eastAsia"/>
        </w:rPr>
        <w:t>.)品种。</w:t>
      </w:r>
    </w:p>
    <w:p w:rsidR="00837CD6" w:rsidRPr="00C22611" w:rsidRDefault="00837CD6">
      <w:pPr>
        <w:pStyle w:val="afffff5"/>
        <w:ind w:firstLine="420"/>
      </w:pPr>
    </w:p>
    <w:p w:rsidR="00837CD6" w:rsidRPr="00C22611" w:rsidRDefault="00837CD6">
      <w:pPr>
        <w:pStyle w:val="afffff5"/>
        <w:ind w:firstLine="420"/>
      </w:pPr>
    </w:p>
    <w:p w:rsidR="0076715B" w:rsidRPr="00C22611" w:rsidRDefault="006829DD">
      <w:pPr>
        <w:pStyle w:val="affc"/>
        <w:spacing w:before="312" w:after="312"/>
      </w:pPr>
      <w:bookmarkStart w:id="66" w:name="_Toc167109608"/>
      <w:bookmarkStart w:id="67" w:name="_Toc167112025"/>
      <w:bookmarkStart w:id="68" w:name="_Toc169537935"/>
      <w:bookmarkStart w:id="69" w:name="_Toc171665526"/>
      <w:bookmarkStart w:id="70" w:name="_Toc171698242"/>
      <w:r w:rsidRPr="00C22611">
        <w:rPr>
          <w:rFonts w:hint="eastAsia"/>
        </w:rPr>
        <w:lastRenderedPageBreak/>
        <w:t>组织管理</w:t>
      </w:r>
      <w:bookmarkEnd w:id="66"/>
      <w:bookmarkEnd w:id="67"/>
      <w:bookmarkEnd w:id="68"/>
      <w:bookmarkEnd w:id="69"/>
      <w:bookmarkEnd w:id="70"/>
    </w:p>
    <w:p w:rsidR="0076715B" w:rsidRPr="00C22611" w:rsidRDefault="006829DD">
      <w:pPr>
        <w:pStyle w:val="affd"/>
        <w:spacing w:before="156" w:after="156"/>
      </w:pPr>
      <w:bookmarkStart w:id="71" w:name="_Toc169537936"/>
      <w:bookmarkStart w:id="72" w:name="_Toc171665527"/>
      <w:bookmarkStart w:id="73" w:name="_Toc171698243"/>
      <w:r w:rsidRPr="00C22611">
        <w:rPr>
          <w:rFonts w:hint="eastAsia"/>
        </w:rPr>
        <w:t>组织机构</w:t>
      </w:r>
      <w:bookmarkEnd w:id="71"/>
      <w:bookmarkEnd w:id="72"/>
      <w:bookmarkEnd w:id="73"/>
    </w:p>
    <w:p w:rsidR="0076715B" w:rsidRPr="00C22611" w:rsidRDefault="006829DD">
      <w:pPr>
        <w:pStyle w:val="afffffffff1"/>
      </w:pPr>
      <w:r w:rsidRPr="00C22611">
        <w:rPr>
          <w:rFonts w:hint="eastAsia"/>
        </w:rPr>
        <w:t>应建立经法人登记的果酶两用型番木瓜生产主体（如企业、合作社、家庭农场等）。</w:t>
      </w:r>
    </w:p>
    <w:p w:rsidR="0076715B" w:rsidRPr="00C22611" w:rsidRDefault="006829DD">
      <w:pPr>
        <w:pStyle w:val="afffffffff1"/>
      </w:pPr>
      <w:r w:rsidRPr="00C22611">
        <w:rPr>
          <w:rFonts w:hint="eastAsia"/>
        </w:rPr>
        <w:t>应建立与果酶两用型番木瓜生产相适应的组织结构，包含生产、质量管理、检验</w:t>
      </w:r>
      <w:r w:rsidR="001B514B" w:rsidRPr="00C22611">
        <w:rPr>
          <w:rFonts w:hint="eastAsia"/>
        </w:rPr>
        <w:t>、销售</w:t>
      </w:r>
      <w:r w:rsidRPr="00C22611">
        <w:rPr>
          <w:rFonts w:hint="eastAsia"/>
        </w:rPr>
        <w:t>等部门，明确各部门岗位职责。</w:t>
      </w:r>
    </w:p>
    <w:p w:rsidR="0076715B" w:rsidRPr="00C22611" w:rsidRDefault="006829DD">
      <w:pPr>
        <w:pStyle w:val="affd"/>
        <w:spacing w:before="156" w:after="156"/>
      </w:pPr>
      <w:bookmarkStart w:id="74" w:name="_Toc169537937"/>
      <w:bookmarkStart w:id="75" w:name="_Toc171665528"/>
      <w:bookmarkStart w:id="76" w:name="_Toc171698244"/>
      <w:r w:rsidRPr="00C22611">
        <w:rPr>
          <w:rFonts w:hint="eastAsia"/>
        </w:rPr>
        <w:t>人员管理</w:t>
      </w:r>
      <w:bookmarkEnd w:id="74"/>
      <w:bookmarkEnd w:id="75"/>
      <w:bookmarkEnd w:id="76"/>
    </w:p>
    <w:p w:rsidR="0076715B" w:rsidRPr="00C22611" w:rsidRDefault="006829DD">
      <w:pPr>
        <w:pStyle w:val="afffffffff1"/>
      </w:pPr>
      <w:r w:rsidRPr="00C22611">
        <w:rPr>
          <w:rFonts w:hint="eastAsia"/>
        </w:rPr>
        <w:t>果酶两用型番木瓜生产主体应根据生产需要配备必要的技术人员、生产人员和质量管理人员，宜配备有植保和肥料</w:t>
      </w:r>
      <w:r w:rsidR="008754C7" w:rsidRPr="00C22611">
        <w:rPr>
          <w:rFonts w:hint="eastAsia"/>
        </w:rPr>
        <w:t>的</w:t>
      </w:r>
      <w:r w:rsidR="008754C7" w:rsidRPr="00C22611">
        <w:t>专业</w:t>
      </w:r>
      <w:r w:rsidRPr="00C22611">
        <w:rPr>
          <w:rFonts w:hint="eastAsia"/>
        </w:rPr>
        <w:t>技术员，负责农药、肥料等农业投入品的使用管理指导与记录等。</w:t>
      </w:r>
    </w:p>
    <w:p w:rsidR="0076715B" w:rsidRPr="00C22611" w:rsidRDefault="006829DD">
      <w:pPr>
        <w:pStyle w:val="afffffffff1"/>
      </w:pPr>
      <w:r w:rsidRPr="00C22611">
        <w:rPr>
          <w:rFonts w:hint="eastAsia"/>
        </w:rPr>
        <w:t>员工应</w:t>
      </w:r>
      <w:r w:rsidR="008754C7" w:rsidRPr="00C22611">
        <w:rPr>
          <w:rFonts w:hint="eastAsia"/>
        </w:rPr>
        <w:t>定期</w:t>
      </w:r>
      <w:r w:rsidRPr="00C22611">
        <w:rPr>
          <w:rFonts w:hint="eastAsia"/>
        </w:rPr>
        <w:t>进行基本的公共卫生安全和生产技术知识更新培训，并保存培训记录。</w:t>
      </w:r>
    </w:p>
    <w:p w:rsidR="0076715B" w:rsidRPr="00C22611" w:rsidRDefault="006829DD" w:rsidP="008754C7">
      <w:pPr>
        <w:pStyle w:val="afffffffff1"/>
      </w:pPr>
      <w:r w:rsidRPr="00C22611">
        <w:rPr>
          <w:rFonts w:hint="eastAsia"/>
        </w:rPr>
        <w:t>从事生产关键工作的人员（如</w:t>
      </w:r>
      <w:r w:rsidR="008754C7" w:rsidRPr="00C22611">
        <w:rPr>
          <w:rFonts w:hint="eastAsia"/>
        </w:rPr>
        <w:t>农艺</w:t>
      </w:r>
      <w:r w:rsidR="008754C7" w:rsidRPr="00C22611">
        <w:t>、</w:t>
      </w:r>
      <w:r w:rsidRPr="00C22611">
        <w:rPr>
          <w:rFonts w:hint="eastAsia"/>
        </w:rPr>
        <w:t>植保、</w:t>
      </w:r>
      <w:r w:rsidR="008754C7" w:rsidRPr="00C22611">
        <w:rPr>
          <w:rFonts w:hint="eastAsia"/>
        </w:rPr>
        <w:t>配</w:t>
      </w:r>
      <w:r w:rsidRPr="00C22611">
        <w:rPr>
          <w:rFonts w:hint="eastAsia"/>
        </w:rPr>
        <w:t>肥等技术岗位人员）和特殊岗位工作人员</w:t>
      </w:r>
      <w:r w:rsidR="008754C7" w:rsidRPr="00C22611">
        <w:rPr>
          <w:rFonts w:hint="eastAsia"/>
        </w:rPr>
        <w:t>（如电工、叉车工等）</w:t>
      </w:r>
      <w:r w:rsidRPr="00C22611">
        <w:rPr>
          <w:rFonts w:hint="eastAsia"/>
        </w:rPr>
        <w:t>，应具备相应的专业知识。</w:t>
      </w:r>
    </w:p>
    <w:p w:rsidR="0076715B" w:rsidRPr="00C22611" w:rsidRDefault="006829DD">
      <w:pPr>
        <w:pStyle w:val="afffffffff1"/>
      </w:pPr>
      <w:r w:rsidRPr="00C22611">
        <w:rPr>
          <w:rFonts w:hint="eastAsia"/>
        </w:rPr>
        <w:t>直接接触番木瓜</w:t>
      </w:r>
      <w:r w:rsidR="00433CF6" w:rsidRPr="00C22611">
        <w:rPr>
          <w:rFonts w:hint="eastAsia"/>
        </w:rPr>
        <w:t>蛋白</w:t>
      </w:r>
      <w:r w:rsidRPr="00C22611">
        <w:rPr>
          <w:rFonts w:hint="eastAsia"/>
        </w:rPr>
        <w:t>酶</w:t>
      </w:r>
      <w:r w:rsidR="00433CF6" w:rsidRPr="00C22611">
        <w:rPr>
          <w:rFonts w:hint="eastAsia"/>
        </w:rPr>
        <w:t>及</w:t>
      </w:r>
      <w:r w:rsidR="00433CF6" w:rsidRPr="00C22611">
        <w:t>木瓜丝、丁</w:t>
      </w:r>
      <w:r w:rsidRPr="00C22611">
        <w:rPr>
          <w:rFonts w:hint="eastAsia"/>
        </w:rPr>
        <w:t>的人员应按照</w:t>
      </w:r>
      <w:r w:rsidR="00E65E9C" w:rsidRPr="00C22611">
        <w:rPr>
          <w:rFonts w:hint="eastAsia"/>
        </w:rPr>
        <w:t>相关</w:t>
      </w:r>
      <w:r w:rsidRPr="00C22611">
        <w:rPr>
          <w:rFonts w:hint="eastAsia"/>
        </w:rPr>
        <w:t>要求进行体检</w:t>
      </w:r>
      <w:r w:rsidR="00433CF6" w:rsidRPr="00C22611">
        <w:rPr>
          <w:rFonts w:hint="eastAsia"/>
        </w:rPr>
        <w:t>并</w:t>
      </w:r>
      <w:r w:rsidRPr="00C22611">
        <w:rPr>
          <w:rFonts w:hint="eastAsia"/>
        </w:rPr>
        <w:t>取得健康证明。</w:t>
      </w:r>
    </w:p>
    <w:p w:rsidR="0076715B" w:rsidRPr="00C22611" w:rsidRDefault="006829DD" w:rsidP="00FE49C8">
      <w:pPr>
        <w:pStyle w:val="affd"/>
        <w:spacing w:before="156" w:after="156"/>
      </w:pPr>
      <w:bookmarkStart w:id="77" w:name="_Toc167109609"/>
      <w:bookmarkStart w:id="78" w:name="_Toc169537938"/>
      <w:bookmarkStart w:id="79" w:name="_Toc171665529"/>
      <w:bookmarkStart w:id="80" w:name="_Toc171698245"/>
      <w:r w:rsidRPr="00C22611">
        <w:rPr>
          <w:rFonts w:hint="eastAsia"/>
        </w:rPr>
        <w:t>文件管理</w:t>
      </w:r>
      <w:bookmarkEnd w:id="77"/>
      <w:bookmarkEnd w:id="78"/>
      <w:bookmarkEnd w:id="79"/>
      <w:bookmarkEnd w:id="80"/>
    </w:p>
    <w:p w:rsidR="0076715B" w:rsidRPr="00C22611" w:rsidRDefault="006829DD" w:rsidP="00FE49C8">
      <w:pPr>
        <w:pStyle w:val="afffffffff1"/>
      </w:pPr>
      <w:r w:rsidRPr="00C22611">
        <w:rPr>
          <w:rFonts w:hint="eastAsia"/>
        </w:rPr>
        <w:t>果酶两用型番木瓜生产主体应根据实际生产编制适用的制度规范，并在相应功能区上墙明示。</w:t>
      </w:r>
    </w:p>
    <w:p w:rsidR="0076715B" w:rsidRPr="00C22611" w:rsidRDefault="006829DD" w:rsidP="00FE49C8">
      <w:pPr>
        <w:pStyle w:val="afffffffff1"/>
      </w:pPr>
      <w:r w:rsidRPr="00C22611">
        <w:rPr>
          <w:rFonts w:hint="eastAsia"/>
        </w:rPr>
        <w:t>制度规定应包括</w:t>
      </w:r>
      <w:r w:rsidR="00E65E9C" w:rsidRPr="00C22611">
        <w:rPr>
          <w:rFonts w:hint="eastAsia"/>
        </w:rPr>
        <w:t>但不限于</w:t>
      </w:r>
      <w:r w:rsidRPr="00C22611">
        <w:rPr>
          <w:rFonts w:hint="eastAsia"/>
        </w:rPr>
        <w:t>农业投入品管理制度、产品质量管理制度、仓库管理制度、员工管理制度等。</w:t>
      </w:r>
    </w:p>
    <w:p w:rsidR="0076715B" w:rsidRPr="00C22611" w:rsidRDefault="006829DD" w:rsidP="00FE49C8">
      <w:pPr>
        <w:pStyle w:val="afffffffff1"/>
      </w:pPr>
      <w:r w:rsidRPr="00C22611">
        <w:rPr>
          <w:rFonts w:hint="eastAsia"/>
        </w:rPr>
        <w:t>操作程序应包括</w:t>
      </w:r>
      <w:r w:rsidR="00E65E9C" w:rsidRPr="00C22611">
        <w:rPr>
          <w:rFonts w:hint="eastAsia"/>
        </w:rPr>
        <w:t>但不限于</w:t>
      </w:r>
      <w:r w:rsidRPr="00C22611">
        <w:rPr>
          <w:rFonts w:hint="eastAsia"/>
        </w:rPr>
        <w:t>人员培训程序、卫生管理程序、农业投入品使用程序、废弃物处理程序等。</w:t>
      </w:r>
    </w:p>
    <w:p w:rsidR="0076715B" w:rsidRPr="00C22611" w:rsidRDefault="006829DD" w:rsidP="00FE49C8">
      <w:pPr>
        <w:pStyle w:val="afffffffff1"/>
      </w:pPr>
      <w:r w:rsidRPr="00C22611">
        <w:rPr>
          <w:rFonts w:hint="eastAsia"/>
        </w:rPr>
        <w:t>作业指导书应包括</w:t>
      </w:r>
      <w:r w:rsidR="00E65E9C" w:rsidRPr="00C22611">
        <w:rPr>
          <w:rFonts w:hint="eastAsia"/>
        </w:rPr>
        <w:t>但不限于</w:t>
      </w:r>
      <w:r w:rsidRPr="00C22611">
        <w:rPr>
          <w:rFonts w:hint="eastAsia"/>
        </w:rPr>
        <w:t>育苗、移栽、田间管理、病虫害防治、采收、储藏、运输等生产过程。</w:t>
      </w:r>
    </w:p>
    <w:p w:rsidR="00FE49C8" w:rsidRPr="00C22611" w:rsidRDefault="00FE49C8" w:rsidP="00FE49C8">
      <w:pPr>
        <w:pStyle w:val="affd"/>
        <w:spacing w:before="156" w:after="156"/>
      </w:pPr>
      <w:bookmarkStart w:id="81" w:name="_Toc167109612"/>
      <w:bookmarkStart w:id="82" w:name="_Toc169537939"/>
      <w:bookmarkStart w:id="83" w:name="_Toc171665530"/>
      <w:bookmarkStart w:id="84" w:name="_Toc171698246"/>
      <w:r w:rsidRPr="00C22611">
        <w:rPr>
          <w:rFonts w:hint="eastAsia"/>
        </w:rPr>
        <w:t>内部自查</w:t>
      </w:r>
      <w:bookmarkEnd w:id="81"/>
      <w:bookmarkEnd w:id="82"/>
      <w:bookmarkEnd w:id="83"/>
      <w:bookmarkEnd w:id="84"/>
    </w:p>
    <w:p w:rsidR="00FE49C8" w:rsidRPr="00C22611" w:rsidRDefault="00FE49C8" w:rsidP="00FE49C8">
      <w:pPr>
        <w:pStyle w:val="afffffffff1"/>
      </w:pPr>
      <w:r w:rsidRPr="00C22611">
        <w:rPr>
          <w:rFonts w:hint="eastAsia"/>
        </w:rPr>
        <w:t>应建立内部自查制度，对质量安全管控、园地内部制度执行等进行自查，每年自查不少于1次，并保存自查记录。</w:t>
      </w:r>
    </w:p>
    <w:p w:rsidR="00FE49C8" w:rsidRPr="00C22611" w:rsidRDefault="00FE49C8" w:rsidP="00C52F92">
      <w:pPr>
        <w:pStyle w:val="afffffffff1"/>
      </w:pPr>
      <w:r w:rsidRPr="00C22611">
        <w:rPr>
          <w:rFonts w:hint="eastAsia"/>
        </w:rPr>
        <w:t>根据内部自查结果，对不符合要求的，应制定有效的整改措施，及时纠正并记录。</w:t>
      </w:r>
    </w:p>
    <w:p w:rsidR="0076715B" w:rsidRPr="00C22611" w:rsidRDefault="006829DD">
      <w:pPr>
        <w:pStyle w:val="affc"/>
        <w:spacing w:before="312" w:after="312"/>
      </w:pPr>
      <w:bookmarkStart w:id="85" w:name="_Toc167109610"/>
      <w:bookmarkStart w:id="86" w:name="_Toc167112026"/>
      <w:bookmarkStart w:id="87" w:name="_Toc169537940"/>
      <w:bookmarkStart w:id="88" w:name="_Toc171665531"/>
      <w:bookmarkStart w:id="89" w:name="_Toc171698247"/>
      <w:r w:rsidRPr="00C22611">
        <w:rPr>
          <w:rFonts w:hint="eastAsia"/>
        </w:rPr>
        <w:t>技术要求</w:t>
      </w:r>
      <w:bookmarkEnd w:id="85"/>
      <w:bookmarkEnd w:id="86"/>
      <w:bookmarkEnd w:id="87"/>
      <w:bookmarkEnd w:id="88"/>
      <w:bookmarkEnd w:id="89"/>
    </w:p>
    <w:p w:rsidR="0076715B" w:rsidRPr="00C22611" w:rsidRDefault="006829DD">
      <w:pPr>
        <w:pStyle w:val="affd"/>
        <w:spacing w:before="156" w:after="156"/>
      </w:pPr>
      <w:bookmarkStart w:id="90" w:name="_Toc169537941"/>
      <w:bookmarkStart w:id="91" w:name="_Toc171665532"/>
      <w:bookmarkStart w:id="92" w:name="_Toc171698248"/>
      <w:r w:rsidRPr="00C22611">
        <w:rPr>
          <w:rFonts w:hint="eastAsia"/>
        </w:rPr>
        <w:t>园地的选择与管理</w:t>
      </w:r>
      <w:bookmarkEnd w:id="90"/>
      <w:bookmarkEnd w:id="91"/>
      <w:bookmarkEnd w:id="92"/>
    </w:p>
    <w:p w:rsidR="0076715B" w:rsidRPr="00C22611" w:rsidRDefault="006829DD">
      <w:pPr>
        <w:pStyle w:val="affe"/>
        <w:spacing w:before="156" w:after="156"/>
      </w:pPr>
      <w:r w:rsidRPr="00C22611">
        <w:rPr>
          <w:rFonts w:hint="eastAsia"/>
        </w:rPr>
        <w:t>园地选择</w:t>
      </w:r>
    </w:p>
    <w:p w:rsidR="0076715B" w:rsidRPr="00C22611" w:rsidRDefault="006829DD">
      <w:pPr>
        <w:pStyle w:val="afffffffff0"/>
      </w:pPr>
      <w:r w:rsidRPr="00C22611">
        <w:rPr>
          <w:rFonts w:hint="eastAsia"/>
        </w:rPr>
        <w:t>生产园地应选择生态条件良好，远离污染源，且有机质丰富、水源充足、避风抗寒的坡地或旱田建园，不宜选择</w:t>
      </w:r>
      <w:r w:rsidR="00433CF6" w:rsidRPr="00C22611">
        <w:rPr>
          <w:rFonts w:hint="eastAsia"/>
        </w:rPr>
        <w:t>茄果</w:t>
      </w:r>
      <w:r w:rsidRPr="00C22611">
        <w:rPr>
          <w:rFonts w:hint="eastAsia"/>
        </w:rPr>
        <w:t>类作物连作地。</w:t>
      </w:r>
    </w:p>
    <w:p w:rsidR="0076715B" w:rsidRPr="00C22611" w:rsidRDefault="006829DD">
      <w:pPr>
        <w:pStyle w:val="afffffffff0"/>
      </w:pPr>
      <w:r w:rsidRPr="00C22611">
        <w:rPr>
          <w:rFonts w:hint="eastAsia"/>
        </w:rPr>
        <w:t>灌溉用水水质应符合GB 5084的要求，土壤应符合GB 15618的要求，空气质量应符合GB</w:t>
      </w:r>
      <w:r w:rsidRPr="00C22611">
        <w:t xml:space="preserve"> </w:t>
      </w:r>
      <w:r w:rsidRPr="00C22611">
        <w:rPr>
          <w:rFonts w:hint="eastAsia"/>
        </w:rPr>
        <w:t>3095的要求。</w:t>
      </w:r>
    </w:p>
    <w:p w:rsidR="0076715B" w:rsidRPr="00C22611" w:rsidRDefault="006829DD">
      <w:pPr>
        <w:pStyle w:val="afffffffff0"/>
      </w:pPr>
      <w:r w:rsidRPr="00C22611">
        <w:rPr>
          <w:rFonts w:hint="eastAsia"/>
        </w:rPr>
        <w:t>应从以下几个方面对产地环境进行调查和评估，并保存相关的检测和评价记录：</w:t>
      </w:r>
    </w:p>
    <w:p w:rsidR="0076715B" w:rsidRPr="00C22611" w:rsidRDefault="006829DD" w:rsidP="00433CF6">
      <w:pPr>
        <w:pStyle w:val="af2"/>
      </w:pPr>
      <w:r w:rsidRPr="00C22611">
        <w:rPr>
          <w:rFonts w:hint="eastAsia"/>
        </w:rPr>
        <w:t>园地的历史使用情况以及化学农药、重金属等残留情况；</w:t>
      </w:r>
    </w:p>
    <w:p w:rsidR="0076715B" w:rsidRPr="00C22611" w:rsidRDefault="006829DD" w:rsidP="00433CF6">
      <w:pPr>
        <w:pStyle w:val="af2"/>
      </w:pPr>
      <w:r w:rsidRPr="00C22611">
        <w:rPr>
          <w:rFonts w:hint="eastAsia"/>
        </w:rPr>
        <w:t>周围农用、民用和工业用水的排污和溢流情况以及土壤的侵蚀情况；</w:t>
      </w:r>
    </w:p>
    <w:p w:rsidR="0076715B" w:rsidRPr="00C22611" w:rsidRDefault="006829DD" w:rsidP="00433CF6">
      <w:pPr>
        <w:pStyle w:val="af2"/>
      </w:pPr>
      <w:r w:rsidRPr="00C22611">
        <w:rPr>
          <w:rFonts w:hint="eastAsia"/>
        </w:rPr>
        <w:lastRenderedPageBreak/>
        <w:t>周围农业生产中农药等化学物品使用情况，包括化学物品的种类及其操作方法对番木瓜质量安全的影响。</w:t>
      </w:r>
    </w:p>
    <w:p w:rsidR="0076715B" w:rsidRPr="00C22611" w:rsidRDefault="006829DD">
      <w:pPr>
        <w:pStyle w:val="affe"/>
        <w:spacing w:before="156" w:after="156"/>
      </w:pPr>
      <w:r w:rsidRPr="00C22611">
        <w:rPr>
          <w:rFonts w:hint="eastAsia"/>
        </w:rPr>
        <w:t>园地规划</w:t>
      </w:r>
    </w:p>
    <w:p w:rsidR="0076715B" w:rsidRPr="00C22611" w:rsidRDefault="006829DD">
      <w:pPr>
        <w:pStyle w:val="afffffffff0"/>
      </w:pPr>
      <w:r w:rsidRPr="00C22611">
        <w:rPr>
          <w:rFonts w:hint="eastAsia"/>
        </w:rPr>
        <w:t>根据园地规模和地形地势，可</w:t>
      </w:r>
      <w:r w:rsidR="00FF5EB8" w:rsidRPr="00C22611">
        <w:rPr>
          <w:rFonts w:hint="eastAsia"/>
        </w:rPr>
        <w:t>按照</w:t>
      </w:r>
      <w:r w:rsidR="00FF5EB8" w:rsidRPr="00C22611">
        <w:t>等高线</w:t>
      </w:r>
      <w:r w:rsidRPr="00C22611">
        <w:rPr>
          <w:rFonts w:hint="eastAsia"/>
        </w:rPr>
        <w:t>将园地分成若干小区，缓坡地小区面积3</w:t>
      </w:r>
      <w:r w:rsidRPr="00C22611">
        <w:rPr>
          <w:rFonts w:hint="eastAsia"/>
          <w:vertAlign w:val="superscript"/>
        </w:rPr>
        <w:t xml:space="preserve"> </w:t>
      </w:r>
      <w:r w:rsidRPr="00C22611">
        <w:rPr>
          <w:rFonts w:hint="eastAsia"/>
        </w:rPr>
        <w:t>hm</w:t>
      </w:r>
      <w:r w:rsidRPr="00C22611">
        <w:rPr>
          <w:rFonts w:hint="eastAsia"/>
          <w:vertAlign w:val="superscript"/>
        </w:rPr>
        <w:t>2</w:t>
      </w:r>
      <w:r w:rsidRPr="00C22611">
        <w:rPr>
          <w:rFonts w:hint="eastAsia"/>
        </w:rPr>
        <w:t>～5</w:t>
      </w:r>
      <w:r w:rsidRPr="00C22611">
        <w:rPr>
          <w:rFonts w:hint="eastAsia"/>
          <w:vertAlign w:val="superscript"/>
        </w:rPr>
        <w:t xml:space="preserve"> </w:t>
      </w:r>
      <w:r w:rsidRPr="00C22611">
        <w:rPr>
          <w:rFonts w:hint="eastAsia"/>
        </w:rPr>
        <w:t>hm</w:t>
      </w:r>
      <w:r w:rsidRPr="00C22611">
        <w:rPr>
          <w:rFonts w:hint="eastAsia"/>
          <w:vertAlign w:val="superscript"/>
        </w:rPr>
        <w:t>2</w:t>
      </w:r>
      <w:r w:rsidRPr="00C22611">
        <w:rPr>
          <w:rFonts w:hint="eastAsia"/>
        </w:rPr>
        <w:t>。</w:t>
      </w:r>
    </w:p>
    <w:p w:rsidR="0076715B" w:rsidRPr="00C22611" w:rsidRDefault="006829DD">
      <w:pPr>
        <w:pStyle w:val="afffffffff0"/>
      </w:pPr>
      <w:r w:rsidRPr="00C22611">
        <w:rPr>
          <w:rFonts w:hint="eastAsia"/>
        </w:rPr>
        <w:t>建立完善的道路系统</w:t>
      </w:r>
      <w:r w:rsidR="00FF5EB8" w:rsidRPr="00C22611">
        <w:rPr>
          <w:rFonts w:hint="eastAsia"/>
        </w:rPr>
        <w:t>，采用</w:t>
      </w:r>
      <w:r w:rsidR="004939E0">
        <w:t>合理的定植方式，</w:t>
      </w:r>
      <w:r w:rsidR="00FF5EB8" w:rsidRPr="00C22611">
        <w:t>植株分布均匀，通风透光良好。</w:t>
      </w:r>
    </w:p>
    <w:p w:rsidR="0076715B" w:rsidRPr="00C22611" w:rsidRDefault="006829DD">
      <w:pPr>
        <w:pStyle w:val="affe"/>
        <w:spacing w:before="156" w:after="156"/>
      </w:pPr>
      <w:r w:rsidRPr="00C22611">
        <w:rPr>
          <w:rFonts w:hint="eastAsia"/>
        </w:rPr>
        <w:t>园地管理</w:t>
      </w:r>
    </w:p>
    <w:p w:rsidR="0076715B" w:rsidRPr="00C22611" w:rsidRDefault="006829DD">
      <w:pPr>
        <w:pStyle w:val="afff"/>
        <w:spacing w:before="156" w:after="156"/>
      </w:pPr>
      <w:r w:rsidRPr="00C22611">
        <w:rPr>
          <w:rFonts w:hint="eastAsia"/>
        </w:rPr>
        <w:t>物资仓库</w:t>
      </w:r>
    </w:p>
    <w:p w:rsidR="0076715B" w:rsidRPr="00C22611" w:rsidRDefault="006829DD">
      <w:pPr>
        <w:pStyle w:val="afffff5"/>
        <w:ind w:firstLine="420"/>
      </w:pPr>
      <w:r w:rsidRPr="00C22611">
        <w:rPr>
          <w:rFonts w:hint="eastAsia"/>
        </w:rPr>
        <w:t>园地</w:t>
      </w:r>
      <w:r w:rsidR="00E65E9C" w:rsidRPr="00C22611">
        <w:rPr>
          <w:rFonts w:hint="eastAsia"/>
        </w:rPr>
        <w:t>应</w:t>
      </w:r>
      <w:r w:rsidRPr="00C22611">
        <w:rPr>
          <w:rFonts w:hint="eastAsia"/>
        </w:rPr>
        <w:t>建有专用仓库，分类单独存放种子、农药、肥料和农机农具等。仓库应符合安全、卫生、通风、避光等要求，</w:t>
      </w:r>
      <w:r w:rsidR="00E65E9C" w:rsidRPr="00C22611">
        <w:rPr>
          <w:rFonts w:hint="eastAsia"/>
        </w:rPr>
        <w:t>并</w:t>
      </w:r>
      <w:r w:rsidRPr="00C22611">
        <w:rPr>
          <w:rFonts w:hint="eastAsia"/>
        </w:rPr>
        <w:t>配置必要的农药配制量具、防护服、急救箱等。</w:t>
      </w:r>
    </w:p>
    <w:p w:rsidR="0076715B" w:rsidRPr="00C22611" w:rsidRDefault="006829DD">
      <w:pPr>
        <w:pStyle w:val="afff"/>
        <w:spacing w:before="156" w:after="156"/>
      </w:pPr>
      <w:r w:rsidRPr="00C22611">
        <w:rPr>
          <w:rFonts w:hint="eastAsia"/>
        </w:rPr>
        <w:t>盥洗室</w:t>
      </w:r>
    </w:p>
    <w:p w:rsidR="0076715B" w:rsidRPr="00C22611" w:rsidRDefault="006829DD">
      <w:pPr>
        <w:pStyle w:val="afffff5"/>
        <w:ind w:firstLine="420"/>
      </w:pPr>
      <w:r w:rsidRPr="00C22611">
        <w:rPr>
          <w:rFonts w:hint="eastAsia"/>
        </w:rPr>
        <w:t>园地</w:t>
      </w:r>
      <w:r w:rsidR="00E65E9C" w:rsidRPr="00C22611">
        <w:rPr>
          <w:rFonts w:hint="eastAsia"/>
        </w:rPr>
        <w:t>应</w:t>
      </w:r>
      <w:r w:rsidRPr="00C22611">
        <w:rPr>
          <w:rFonts w:hint="eastAsia"/>
        </w:rPr>
        <w:t>设有盥洗室，并保持盥洗室的清洁卫生，便于人员清洗污染物。</w:t>
      </w:r>
    </w:p>
    <w:p w:rsidR="0076715B" w:rsidRPr="00C22611" w:rsidRDefault="006829DD">
      <w:pPr>
        <w:pStyle w:val="afff"/>
        <w:spacing w:before="156" w:after="156"/>
      </w:pPr>
      <w:r w:rsidRPr="00C22611">
        <w:rPr>
          <w:rFonts w:hint="eastAsia"/>
        </w:rPr>
        <w:t>废弃物收集处理</w:t>
      </w:r>
    </w:p>
    <w:p w:rsidR="0076715B" w:rsidRPr="00C22611" w:rsidRDefault="006829DD">
      <w:pPr>
        <w:pStyle w:val="afffff5"/>
        <w:ind w:firstLine="420"/>
      </w:pPr>
      <w:r w:rsidRPr="00C22611">
        <w:rPr>
          <w:rFonts w:hint="eastAsia"/>
        </w:rPr>
        <w:t>园地应分别设有垃圾、农业投入品空包装、农膜等废弃物的收集设施，废弃物分类存放并及时处理。农药包装废弃物回收处理应符合《农药包装废弃物回收处理管理办法》的规定，农药废容器的处理按NY/T 1276的规定执行，其他农业投入品的废弃物处理应符合国家相关法律法规要求。</w:t>
      </w:r>
    </w:p>
    <w:p w:rsidR="0076715B" w:rsidRPr="00C22611" w:rsidRDefault="006829DD">
      <w:pPr>
        <w:pStyle w:val="affd"/>
        <w:spacing w:before="156" w:after="156"/>
      </w:pPr>
      <w:bookmarkStart w:id="93" w:name="_Toc169537942"/>
      <w:bookmarkStart w:id="94" w:name="_Toc171665533"/>
      <w:bookmarkStart w:id="95" w:name="_Toc171698249"/>
      <w:r w:rsidRPr="00C22611">
        <w:rPr>
          <w:rFonts w:hint="eastAsia"/>
        </w:rPr>
        <w:t>农业投入品管理</w:t>
      </w:r>
      <w:bookmarkEnd w:id="93"/>
      <w:bookmarkEnd w:id="94"/>
      <w:bookmarkEnd w:id="95"/>
    </w:p>
    <w:p w:rsidR="0076715B" w:rsidRPr="00C22611" w:rsidRDefault="006829DD">
      <w:pPr>
        <w:pStyle w:val="affe"/>
        <w:spacing w:before="156" w:after="156"/>
      </w:pPr>
      <w:r w:rsidRPr="00C22611">
        <w:rPr>
          <w:rFonts w:hint="eastAsia"/>
        </w:rPr>
        <w:t>采购</w:t>
      </w:r>
    </w:p>
    <w:p w:rsidR="00E65E9C" w:rsidRPr="00C22611" w:rsidRDefault="006829DD" w:rsidP="00E65E9C">
      <w:pPr>
        <w:pStyle w:val="afffffffff0"/>
      </w:pPr>
      <w:r w:rsidRPr="00C22611">
        <w:rPr>
          <w:rFonts w:hint="eastAsia"/>
        </w:rPr>
        <w:t>应从正规渠道购买符合法律法规、获得国家登记许可、证件有效齐全、质量合格的农业投入品，跨境调运种子种苗时，按GB 15569的规定执行。</w:t>
      </w:r>
    </w:p>
    <w:p w:rsidR="0076715B" w:rsidRPr="00C22611" w:rsidRDefault="006829DD" w:rsidP="00E65E9C">
      <w:pPr>
        <w:pStyle w:val="afffffffff0"/>
      </w:pPr>
      <w:r w:rsidRPr="00C22611">
        <w:rPr>
          <w:rFonts w:hint="eastAsia"/>
        </w:rPr>
        <w:t>按照标签和说明书对农业投入品进行核查验收，购买时应进行实名登记，</w:t>
      </w:r>
      <w:r w:rsidR="00E65E9C" w:rsidRPr="00C22611">
        <w:rPr>
          <w:rFonts w:hint="eastAsia"/>
        </w:rPr>
        <w:t>并</w:t>
      </w:r>
      <w:r w:rsidRPr="00C22611">
        <w:rPr>
          <w:rFonts w:hint="eastAsia"/>
        </w:rPr>
        <w:t>保存购买凭据等证明材料。</w:t>
      </w:r>
    </w:p>
    <w:p w:rsidR="0076715B" w:rsidRPr="00C22611" w:rsidRDefault="006829DD">
      <w:pPr>
        <w:pStyle w:val="affe"/>
        <w:spacing w:before="156" w:after="156"/>
      </w:pPr>
      <w:r w:rsidRPr="00C22611">
        <w:rPr>
          <w:rFonts w:hint="eastAsia"/>
        </w:rPr>
        <w:t>储存</w:t>
      </w:r>
    </w:p>
    <w:p w:rsidR="00E65E9C" w:rsidRPr="00C22611" w:rsidRDefault="006829DD" w:rsidP="00E65E9C">
      <w:pPr>
        <w:pStyle w:val="afffffffff0"/>
      </w:pPr>
      <w:r w:rsidRPr="00C22611">
        <w:rPr>
          <w:rFonts w:hint="eastAsia"/>
        </w:rPr>
        <w:t>建立和保存农业投入品库存目录，按照种子、农药、肥料、器械等对农业投入品进行分类，不同类型农业投入品应根据产品储存要求采用隔离(如墙、隔板等)方式防止交叉污染，农业投入品不与农产品及其包装物存放在一起。</w:t>
      </w:r>
    </w:p>
    <w:p w:rsidR="0076715B" w:rsidRPr="00C22611" w:rsidRDefault="006829DD" w:rsidP="00E65E9C">
      <w:pPr>
        <w:pStyle w:val="afffffffff0"/>
      </w:pPr>
      <w:r w:rsidRPr="00C22611">
        <w:rPr>
          <w:rFonts w:hint="eastAsia"/>
        </w:rPr>
        <w:t>储存仓库应符合防火、卫生、防腐、避光、通风等安全条件，配有急救药箱，温湿度适宜，出入处贴有警示标志，专人管理。</w:t>
      </w:r>
    </w:p>
    <w:p w:rsidR="0076715B" w:rsidRPr="00C22611" w:rsidRDefault="006829DD">
      <w:pPr>
        <w:pStyle w:val="affe"/>
        <w:spacing w:before="156" w:after="156"/>
      </w:pPr>
      <w:r w:rsidRPr="00C22611">
        <w:rPr>
          <w:rFonts w:hint="eastAsia"/>
        </w:rPr>
        <w:t>使用</w:t>
      </w:r>
    </w:p>
    <w:p w:rsidR="0076715B" w:rsidRPr="00C22611" w:rsidRDefault="006829DD">
      <w:pPr>
        <w:pStyle w:val="afffffffff0"/>
      </w:pPr>
      <w:r w:rsidRPr="00C22611">
        <w:rPr>
          <w:rFonts w:hint="eastAsia"/>
        </w:rPr>
        <w:t>农药使用应有农药配制专用区域，并有相应的配药设施。农药配制、施药器械选择和管理、施用时间和方法、安全操作、剩余农药的处理按NY/T 1276的规定执行。番木瓜农药的使用应严格执行安全间隔期制度。</w:t>
      </w:r>
    </w:p>
    <w:p w:rsidR="0076715B" w:rsidRPr="00C22611" w:rsidRDefault="006829DD">
      <w:pPr>
        <w:pStyle w:val="afffffffff0"/>
      </w:pPr>
      <w:r w:rsidRPr="00C22611">
        <w:rPr>
          <w:rFonts w:hint="eastAsia"/>
        </w:rPr>
        <w:t>肥料使用应遵循培肥地力、改良土壤、平衡施肥、以地养地的原则，根据土壤类型和番木瓜栽培条件等因素，选择适宜的肥料种类、施肥量及施肥方式。肥料中有毒有害物质的含量应符合GB</w:t>
      </w:r>
      <w:r w:rsidRPr="00C22611">
        <w:t xml:space="preserve"> </w:t>
      </w:r>
      <w:r w:rsidRPr="00C22611">
        <w:rPr>
          <w:rFonts w:hint="eastAsia"/>
        </w:rPr>
        <w:t>38400的规定，肥料的使用应按NY/T 496的规定执行。</w:t>
      </w:r>
    </w:p>
    <w:p w:rsidR="0076715B" w:rsidRPr="00C22611" w:rsidRDefault="006829DD">
      <w:pPr>
        <w:pStyle w:val="afffffffff0"/>
      </w:pPr>
      <w:r w:rsidRPr="00C22611">
        <w:rPr>
          <w:rFonts w:hint="eastAsia"/>
        </w:rPr>
        <w:lastRenderedPageBreak/>
        <w:t>施药器械使用施药器械宜分类专用。施药前，施药器械应确保洁净并校准；施药后，器械及时清洗干净放置。</w:t>
      </w:r>
    </w:p>
    <w:p w:rsidR="0076715B" w:rsidRPr="00C22611" w:rsidRDefault="006829DD">
      <w:pPr>
        <w:pStyle w:val="afffffffff0"/>
      </w:pPr>
      <w:r w:rsidRPr="00C22611">
        <w:rPr>
          <w:rFonts w:hint="eastAsia"/>
        </w:rPr>
        <w:t>其他农业投入品使用农膜、农机等其他农业投入品的使用应符合国家相关法律法规和技术标准要求。</w:t>
      </w:r>
    </w:p>
    <w:p w:rsidR="0076715B" w:rsidRPr="00C22611" w:rsidRDefault="006829DD">
      <w:pPr>
        <w:pStyle w:val="affd"/>
        <w:spacing w:before="156" w:after="156"/>
      </w:pPr>
      <w:bookmarkStart w:id="96" w:name="_Toc169537943"/>
      <w:bookmarkStart w:id="97" w:name="_Toc171665534"/>
      <w:bookmarkStart w:id="98" w:name="_Toc171698250"/>
      <w:r w:rsidRPr="00C22611">
        <w:rPr>
          <w:rFonts w:hint="eastAsia"/>
        </w:rPr>
        <w:t>育苗</w:t>
      </w:r>
      <w:bookmarkEnd w:id="96"/>
      <w:bookmarkEnd w:id="97"/>
      <w:bookmarkEnd w:id="98"/>
    </w:p>
    <w:p w:rsidR="0076715B" w:rsidRPr="00C22611" w:rsidRDefault="006829DD">
      <w:pPr>
        <w:pStyle w:val="affe"/>
        <w:spacing w:before="156" w:after="156"/>
      </w:pPr>
      <w:r w:rsidRPr="00C22611">
        <w:rPr>
          <w:rFonts w:hint="eastAsia"/>
        </w:rPr>
        <w:t>品种选择</w:t>
      </w:r>
    </w:p>
    <w:p w:rsidR="00BB00FF" w:rsidRPr="00C22611" w:rsidRDefault="00BB00FF">
      <w:pPr>
        <w:pStyle w:val="afffffffff0"/>
      </w:pPr>
      <w:r w:rsidRPr="00C22611">
        <w:rPr>
          <w:rFonts w:hint="eastAsia"/>
        </w:rPr>
        <w:t>应根据园地环境、气候条件等选择合适的番木瓜品种。</w:t>
      </w:r>
    </w:p>
    <w:p w:rsidR="0076715B" w:rsidRPr="00C22611" w:rsidRDefault="00BB00FF">
      <w:pPr>
        <w:pStyle w:val="afffffffff0"/>
      </w:pPr>
      <w:r w:rsidRPr="00C22611">
        <w:rPr>
          <w:rFonts w:hint="eastAsia"/>
        </w:rPr>
        <w:t>宜</w:t>
      </w:r>
      <w:r w:rsidR="006829DD" w:rsidRPr="00C22611">
        <w:rPr>
          <w:rFonts w:hint="eastAsia"/>
        </w:rPr>
        <w:t>选用</w:t>
      </w:r>
      <w:r w:rsidR="00FF5EB8" w:rsidRPr="00C22611">
        <w:rPr>
          <w:rFonts w:hint="eastAsia"/>
        </w:rPr>
        <w:t>木瓜蛋白酶</w:t>
      </w:r>
      <w:r w:rsidR="00FF5EB8" w:rsidRPr="00C22611">
        <w:t>含量高、适合加工用</w:t>
      </w:r>
      <w:r w:rsidR="008754C7" w:rsidRPr="00C22611">
        <w:rPr>
          <w:rFonts w:hint="eastAsia"/>
        </w:rPr>
        <w:t>、抗病性强、适应性广、储运性好</w:t>
      </w:r>
      <w:r w:rsidRPr="00C22611">
        <w:rPr>
          <w:rFonts w:hint="eastAsia"/>
        </w:rPr>
        <w:t>的番木瓜品种</w:t>
      </w:r>
      <w:r w:rsidR="006829DD" w:rsidRPr="00C22611">
        <w:rPr>
          <w:rFonts w:hint="eastAsia"/>
        </w:rPr>
        <w:t>。</w:t>
      </w:r>
    </w:p>
    <w:p w:rsidR="0076715B" w:rsidRPr="00C22611" w:rsidRDefault="006829DD">
      <w:pPr>
        <w:pStyle w:val="afffffffff0"/>
      </w:pPr>
      <w:r w:rsidRPr="00C22611">
        <w:rPr>
          <w:rFonts w:hint="eastAsia"/>
        </w:rPr>
        <w:t>应选用无病虫的健壮种苗，或籽粒饱满、完整无损伤的种子，种子质量应符合GB 16715.</w:t>
      </w:r>
      <w:r w:rsidRPr="00C22611">
        <w:t>1</w:t>
      </w:r>
      <w:r w:rsidRPr="00C22611">
        <w:rPr>
          <w:rFonts w:hint="eastAsia"/>
        </w:rPr>
        <w:t>的要求，植物检疫合格。</w:t>
      </w:r>
    </w:p>
    <w:p w:rsidR="0076715B" w:rsidRPr="00C22611" w:rsidRDefault="006829DD" w:rsidP="00A4746B">
      <w:pPr>
        <w:pStyle w:val="affe"/>
        <w:spacing w:before="156" w:after="156"/>
      </w:pPr>
      <w:r w:rsidRPr="00C22611">
        <w:rPr>
          <w:rFonts w:hint="eastAsia"/>
        </w:rPr>
        <w:t>种子处理</w:t>
      </w:r>
      <w:r w:rsidR="00281F46" w:rsidRPr="00C22611">
        <w:rPr>
          <w:rFonts w:hint="eastAsia"/>
        </w:rPr>
        <w:t>要求</w:t>
      </w:r>
    </w:p>
    <w:p w:rsidR="008754C7" w:rsidRPr="00C22611" w:rsidRDefault="008754C7" w:rsidP="008754C7">
      <w:pPr>
        <w:pStyle w:val="afffff5"/>
        <w:ind w:firstLine="420"/>
      </w:pPr>
      <w:r w:rsidRPr="00C22611">
        <w:rPr>
          <w:rFonts w:hint="eastAsia"/>
        </w:rPr>
        <w:t>番木瓜</w:t>
      </w:r>
      <w:r w:rsidRPr="00C22611">
        <w:t>种子</w:t>
      </w:r>
      <w:r w:rsidRPr="00C22611">
        <w:rPr>
          <w:rFonts w:hint="eastAsia"/>
        </w:rPr>
        <w:t>处理</w:t>
      </w:r>
      <w:r w:rsidRPr="00C22611">
        <w:t>方法</w:t>
      </w:r>
      <w:r w:rsidRPr="00C22611">
        <w:rPr>
          <w:rFonts w:hint="eastAsia"/>
        </w:rPr>
        <w:t>应</w:t>
      </w:r>
      <w:r w:rsidRPr="00C22611">
        <w:t>包括但不限于：</w:t>
      </w:r>
    </w:p>
    <w:p w:rsidR="0076715B" w:rsidRPr="00C22611" w:rsidRDefault="006829DD" w:rsidP="00BE1D5A">
      <w:pPr>
        <w:pStyle w:val="af2"/>
      </w:pPr>
      <w:r w:rsidRPr="00C22611">
        <w:rPr>
          <w:rFonts w:hint="eastAsia"/>
        </w:rPr>
        <w:t>常温浸种</w:t>
      </w:r>
      <w:r w:rsidR="008754C7" w:rsidRPr="00C22611">
        <w:rPr>
          <w:rFonts w:hint="eastAsia"/>
        </w:rPr>
        <w:t>：</w:t>
      </w:r>
      <w:r w:rsidRPr="00C22611">
        <w:rPr>
          <w:rFonts w:hint="eastAsia"/>
        </w:rPr>
        <w:t>把种子放入</w:t>
      </w:r>
      <w:r w:rsidR="00BE1D5A" w:rsidRPr="00C22611">
        <w:rPr>
          <w:rFonts w:hint="eastAsia"/>
        </w:rPr>
        <w:t>25</w:t>
      </w:r>
      <w:r w:rsidR="00BE1D5A" w:rsidRPr="00C22611">
        <w:rPr>
          <w:vertAlign w:val="superscript"/>
        </w:rPr>
        <w:t xml:space="preserve"> </w:t>
      </w:r>
      <w:r w:rsidR="00BE1D5A" w:rsidRPr="00C22611">
        <w:rPr>
          <w:rFonts w:hint="eastAsia"/>
        </w:rPr>
        <w:t>℃～30</w:t>
      </w:r>
      <w:r w:rsidR="00BE1D5A" w:rsidRPr="00C22611">
        <w:rPr>
          <w:vertAlign w:val="superscript"/>
        </w:rPr>
        <w:t xml:space="preserve"> </w:t>
      </w:r>
      <w:r w:rsidR="00BE1D5A" w:rsidRPr="00C22611">
        <w:rPr>
          <w:rFonts w:hint="eastAsia"/>
        </w:rPr>
        <w:t>℃</w:t>
      </w:r>
      <w:r w:rsidRPr="00C22611">
        <w:rPr>
          <w:rFonts w:hint="eastAsia"/>
        </w:rPr>
        <w:t>水中清洗干净，再换水浸种20</w:t>
      </w:r>
      <w:r w:rsidRPr="00C22611">
        <w:rPr>
          <w:sz w:val="18"/>
          <w:vertAlign w:val="superscript"/>
        </w:rPr>
        <w:t xml:space="preserve"> </w:t>
      </w:r>
      <w:r w:rsidRPr="00C22611">
        <w:rPr>
          <w:rFonts w:hint="eastAsia"/>
        </w:rPr>
        <w:t>h～22</w:t>
      </w:r>
      <w:r w:rsidRPr="00C22611">
        <w:rPr>
          <w:sz w:val="18"/>
          <w:vertAlign w:val="superscript"/>
        </w:rPr>
        <w:t xml:space="preserve"> </w:t>
      </w:r>
      <w:r w:rsidRPr="00C22611">
        <w:rPr>
          <w:rFonts w:hint="eastAsia"/>
        </w:rPr>
        <w:t>h</w:t>
      </w:r>
      <w:r w:rsidR="00BE1D5A" w:rsidRPr="00C22611">
        <w:rPr>
          <w:rFonts w:hint="eastAsia"/>
        </w:rPr>
        <w:t>，</w:t>
      </w:r>
      <w:r w:rsidR="00BE1D5A" w:rsidRPr="00C22611">
        <w:t>至种子下沉</w:t>
      </w:r>
      <w:r w:rsidR="008754C7" w:rsidRPr="00C22611">
        <w:rPr>
          <w:rFonts w:hint="eastAsia"/>
        </w:rPr>
        <w:t>；</w:t>
      </w:r>
    </w:p>
    <w:p w:rsidR="0076715B" w:rsidRPr="00C22611" w:rsidRDefault="006829DD" w:rsidP="008754C7">
      <w:pPr>
        <w:pStyle w:val="af2"/>
      </w:pPr>
      <w:r w:rsidRPr="00C22611">
        <w:rPr>
          <w:rFonts w:hint="eastAsia"/>
        </w:rPr>
        <w:t>温汤浸种</w:t>
      </w:r>
      <w:r w:rsidR="008754C7" w:rsidRPr="00C22611">
        <w:rPr>
          <w:rFonts w:hint="eastAsia"/>
        </w:rPr>
        <w:t>：</w:t>
      </w:r>
      <w:r w:rsidRPr="00C22611">
        <w:rPr>
          <w:rFonts w:hint="eastAsia"/>
        </w:rPr>
        <w:t>把种子放入55</w:t>
      </w:r>
      <w:r w:rsidRPr="00C22611">
        <w:rPr>
          <w:vertAlign w:val="superscript"/>
        </w:rPr>
        <w:t xml:space="preserve"> </w:t>
      </w:r>
      <w:r w:rsidRPr="00C22611">
        <w:rPr>
          <w:rFonts w:hint="eastAsia"/>
        </w:rPr>
        <w:t>℃的恒温水中，浸泡30</w:t>
      </w:r>
      <w:r w:rsidRPr="00C22611">
        <w:rPr>
          <w:sz w:val="18"/>
          <w:vertAlign w:val="superscript"/>
        </w:rPr>
        <w:t xml:space="preserve"> </w:t>
      </w:r>
      <w:r w:rsidRPr="00C22611">
        <w:rPr>
          <w:rFonts w:hint="eastAsia"/>
        </w:rPr>
        <w:t>min～45</w:t>
      </w:r>
      <w:r w:rsidRPr="00C22611">
        <w:rPr>
          <w:sz w:val="18"/>
          <w:vertAlign w:val="superscript"/>
        </w:rPr>
        <w:t xml:space="preserve"> </w:t>
      </w:r>
      <w:r w:rsidRPr="00C22611">
        <w:rPr>
          <w:rFonts w:hint="eastAsia"/>
        </w:rPr>
        <w:t>min</w:t>
      </w:r>
      <w:r w:rsidR="00281F46" w:rsidRPr="00C22611">
        <w:rPr>
          <w:rFonts w:hint="eastAsia"/>
        </w:rPr>
        <w:t>后</w:t>
      </w:r>
      <w:r w:rsidRPr="00C22611">
        <w:rPr>
          <w:rFonts w:hint="eastAsia"/>
        </w:rPr>
        <w:t>，</w:t>
      </w:r>
      <w:r w:rsidR="00281F46" w:rsidRPr="00C22611">
        <w:rPr>
          <w:rFonts w:hint="eastAsia"/>
        </w:rPr>
        <w:t>捞出用清水</w:t>
      </w:r>
      <w:r w:rsidRPr="00C22611">
        <w:rPr>
          <w:rFonts w:hint="eastAsia"/>
        </w:rPr>
        <w:t>洗净，再</w:t>
      </w:r>
      <w:r w:rsidR="00281F46" w:rsidRPr="00C22611">
        <w:rPr>
          <w:rFonts w:hint="eastAsia"/>
        </w:rPr>
        <w:t>用</w:t>
      </w:r>
      <w:r w:rsidRPr="00C22611">
        <w:rPr>
          <w:rFonts w:hint="eastAsia"/>
        </w:rPr>
        <w:t>常温水浸18</w:t>
      </w:r>
      <w:r w:rsidRPr="00C22611">
        <w:rPr>
          <w:sz w:val="18"/>
          <w:vertAlign w:val="superscript"/>
        </w:rPr>
        <w:t xml:space="preserve"> </w:t>
      </w:r>
      <w:r w:rsidRPr="00C22611">
        <w:rPr>
          <w:rFonts w:hint="eastAsia"/>
        </w:rPr>
        <w:t>h～20</w:t>
      </w:r>
      <w:r w:rsidRPr="00C22611">
        <w:rPr>
          <w:sz w:val="18"/>
          <w:vertAlign w:val="superscript"/>
        </w:rPr>
        <w:t xml:space="preserve"> </w:t>
      </w:r>
      <w:r w:rsidRPr="00C22611">
        <w:rPr>
          <w:rFonts w:hint="eastAsia"/>
        </w:rPr>
        <w:t>h</w:t>
      </w:r>
      <w:r w:rsidR="008754C7" w:rsidRPr="00C22611">
        <w:rPr>
          <w:rFonts w:hint="eastAsia"/>
        </w:rPr>
        <w:t>；</w:t>
      </w:r>
    </w:p>
    <w:p w:rsidR="0076715B" w:rsidRPr="00C22611" w:rsidRDefault="006829DD" w:rsidP="00F525AD">
      <w:pPr>
        <w:pStyle w:val="af2"/>
      </w:pPr>
      <w:r w:rsidRPr="00C22611">
        <w:rPr>
          <w:rFonts w:hint="eastAsia"/>
        </w:rPr>
        <w:t>药物浸种</w:t>
      </w:r>
      <w:r w:rsidR="008754C7" w:rsidRPr="00C22611">
        <w:rPr>
          <w:rFonts w:hint="eastAsia"/>
        </w:rPr>
        <w:t>：</w:t>
      </w:r>
      <w:r w:rsidRPr="00C22611">
        <w:rPr>
          <w:rFonts w:hint="eastAsia"/>
        </w:rPr>
        <w:t>先用清水浸种1</w:t>
      </w:r>
      <w:r w:rsidRPr="00C22611">
        <w:rPr>
          <w:sz w:val="18"/>
          <w:vertAlign w:val="superscript"/>
        </w:rPr>
        <w:t xml:space="preserve"> </w:t>
      </w:r>
      <w:r w:rsidRPr="00C22611">
        <w:rPr>
          <w:rFonts w:hint="eastAsia"/>
        </w:rPr>
        <w:t>h～2</w:t>
      </w:r>
      <w:r w:rsidRPr="00C22611">
        <w:rPr>
          <w:sz w:val="18"/>
          <w:vertAlign w:val="superscript"/>
        </w:rPr>
        <w:t xml:space="preserve"> </w:t>
      </w:r>
      <w:r w:rsidRPr="00C22611">
        <w:rPr>
          <w:rFonts w:hint="eastAsia"/>
        </w:rPr>
        <w:t>h，再放入50％</w:t>
      </w:r>
      <w:r w:rsidR="00F525AD" w:rsidRPr="00C22611">
        <w:rPr>
          <w:rFonts w:hint="eastAsia"/>
        </w:rPr>
        <w:t>多菌</w:t>
      </w:r>
      <w:r w:rsidR="00C22611" w:rsidRPr="00C22611">
        <w:rPr>
          <w:rFonts w:hint="eastAsia"/>
        </w:rPr>
        <w:t>灵</w:t>
      </w:r>
      <w:r w:rsidRPr="00C22611">
        <w:rPr>
          <w:rFonts w:hint="eastAsia"/>
        </w:rPr>
        <w:t>800倍水溶液中浸泡10</w:t>
      </w:r>
      <w:r w:rsidR="003C1D9F" w:rsidRPr="00C22611">
        <w:rPr>
          <w:vertAlign w:val="superscript"/>
        </w:rPr>
        <w:t xml:space="preserve"> </w:t>
      </w:r>
      <w:r w:rsidRPr="00C22611">
        <w:rPr>
          <w:rFonts w:hint="eastAsia"/>
        </w:rPr>
        <w:t>min，捞出</w:t>
      </w:r>
      <w:r w:rsidR="00281F46" w:rsidRPr="00C22611">
        <w:rPr>
          <w:rFonts w:hint="eastAsia"/>
        </w:rPr>
        <w:t>用清水</w:t>
      </w:r>
      <w:r w:rsidRPr="00C22611">
        <w:rPr>
          <w:rFonts w:hint="eastAsia"/>
        </w:rPr>
        <w:t>洗净，</w:t>
      </w:r>
      <w:r w:rsidR="00281F46" w:rsidRPr="00C22611">
        <w:rPr>
          <w:rFonts w:hint="eastAsia"/>
        </w:rPr>
        <w:t>用清水</w:t>
      </w:r>
      <w:r w:rsidRPr="00C22611">
        <w:rPr>
          <w:rFonts w:hint="eastAsia"/>
        </w:rPr>
        <w:t>浸泡15</w:t>
      </w:r>
      <w:r w:rsidRPr="00C22611">
        <w:rPr>
          <w:sz w:val="18"/>
          <w:vertAlign w:val="superscript"/>
        </w:rPr>
        <w:t xml:space="preserve"> </w:t>
      </w:r>
      <w:r w:rsidRPr="00C22611">
        <w:rPr>
          <w:rFonts w:hint="eastAsia"/>
        </w:rPr>
        <w:t>h～20</w:t>
      </w:r>
      <w:r w:rsidRPr="00C22611">
        <w:rPr>
          <w:sz w:val="18"/>
          <w:vertAlign w:val="superscript"/>
        </w:rPr>
        <w:t xml:space="preserve"> </w:t>
      </w:r>
      <w:r w:rsidRPr="00C22611">
        <w:rPr>
          <w:rFonts w:hint="eastAsia"/>
        </w:rPr>
        <w:t>h。或用氨基酸靓瓜贝600倍加3％</w:t>
      </w:r>
      <w:r w:rsidR="00BE1D5A" w:rsidRPr="00C22611">
        <w:rPr>
          <w:rFonts w:hint="eastAsia"/>
        </w:rPr>
        <w:t>氨基寡糖素</w:t>
      </w:r>
      <w:r w:rsidR="00F525AD" w:rsidRPr="00C22611">
        <w:rPr>
          <w:rFonts w:hint="eastAsia"/>
        </w:rPr>
        <w:t>（氨基酸靓瓜贝）</w:t>
      </w:r>
      <w:r w:rsidRPr="00C22611">
        <w:rPr>
          <w:rFonts w:hint="eastAsia"/>
        </w:rPr>
        <w:t>600倍或3％</w:t>
      </w:r>
      <w:r w:rsidR="00BE1D5A" w:rsidRPr="00C22611">
        <w:rPr>
          <w:rFonts w:hint="eastAsia"/>
        </w:rPr>
        <w:t>宁南霉素</w:t>
      </w:r>
      <w:r w:rsidR="00F525AD" w:rsidRPr="00C22611">
        <w:rPr>
          <w:rFonts w:hint="eastAsia"/>
        </w:rPr>
        <w:t>（菌克毒克）</w:t>
      </w:r>
      <w:r w:rsidRPr="00C22611">
        <w:rPr>
          <w:rFonts w:hint="eastAsia"/>
        </w:rPr>
        <w:t>600倍药液浸种4</w:t>
      </w:r>
      <w:r w:rsidR="003C1D9F" w:rsidRPr="00C22611">
        <w:rPr>
          <w:vertAlign w:val="superscript"/>
        </w:rPr>
        <w:t xml:space="preserve"> </w:t>
      </w:r>
      <w:r w:rsidRPr="00C22611">
        <w:rPr>
          <w:rFonts w:hint="eastAsia"/>
        </w:rPr>
        <w:t>h～5</w:t>
      </w:r>
      <w:r w:rsidR="003C1D9F" w:rsidRPr="00C22611">
        <w:rPr>
          <w:vertAlign w:val="superscript"/>
        </w:rPr>
        <w:t xml:space="preserve"> </w:t>
      </w:r>
      <w:r w:rsidRPr="00C22611">
        <w:rPr>
          <w:rFonts w:hint="eastAsia"/>
        </w:rPr>
        <w:t>h，捞出洗净</w:t>
      </w:r>
      <w:r w:rsidR="00281F46" w:rsidRPr="00C22611">
        <w:rPr>
          <w:rFonts w:hint="eastAsia"/>
        </w:rPr>
        <w:t>，</w:t>
      </w:r>
      <w:r w:rsidRPr="00C22611">
        <w:rPr>
          <w:rFonts w:hint="eastAsia"/>
        </w:rPr>
        <w:t>用清水浸种10</w:t>
      </w:r>
      <w:r w:rsidRPr="00C22611">
        <w:rPr>
          <w:sz w:val="18"/>
          <w:vertAlign w:val="superscript"/>
        </w:rPr>
        <w:t xml:space="preserve"> </w:t>
      </w:r>
      <w:r w:rsidRPr="00C22611">
        <w:rPr>
          <w:rFonts w:hint="eastAsia"/>
        </w:rPr>
        <w:t>h～15</w:t>
      </w:r>
      <w:r w:rsidRPr="00C22611">
        <w:rPr>
          <w:sz w:val="18"/>
          <w:vertAlign w:val="superscript"/>
        </w:rPr>
        <w:t xml:space="preserve"> </w:t>
      </w:r>
      <w:r w:rsidRPr="00C22611">
        <w:rPr>
          <w:rFonts w:hint="eastAsia"/>
        </w:rPr>
        <w:t>h。</w:t>
      </w:r>
    </w:p>
    <w:p w:rsidR="0076715B" w:rsidRPr="00C22611" w:rsidRDefault="006829DD">
      <w:pPr>
        <w:pStyle w:val="affe"/>
        <w:spacing w:before="156" w:after="156"/>
      </w:pPr>
      <w:r w:rsidRPr="00C22611">
        <w:rPr>
          <w:rFonts w:hint="eastAsia"/>
        </w:rPr>
        <w:t>催芽</w:t>
      </w:r>
    </w:p>
    <w:p w:rsidR="0076715B" w:rsidRPr="00C22611" w:rsidRDefault="006829DD" w:rsidP="00281F46">
      <w:pPr>
        <w:pStyle w:val="afffff5"/>
        <w:ind w:firstLine="420"/>
      </w:pPr>
      <w:r w:rsidRPr="00C22611">
        <w:rPr>
          <w:rFonts w:hint="eastAsia"/>
        </w:rPr>
        <w:t>种子消毒浸种后，</w:t>
      </w:r>
      <w:r w:rsidR="00281F46" w:rsidRPr="00C22611">
        <w:rPr>
          <w:rFonts w:hint="eastAsia"/>
        </w:rPr>
        <w:t>应</w:t>
      </w:r>
      <w:r w:rsidRPr="00C22611">
        <w:rPr>
          <w:rFonts w:hint="eastAsia"/>
        </w:rPr>
        <w:t>捞出用清水洗净，用干净纱布毛巾包裹好，置于35</w:t>
      </w:r>
      <w:r w:rsidR="003C1D9F" w:rsidRPr="00C22611">
        <w:rPr>
          <w:vertAlign w:val="superscript"/>
        </w:rPr>
        <w:t xml:space="preserve"> </w:t>
      </w:r>
      <w:r w:rsidRPr="00C22611">
        <w:rPr>
          <w:rFonts w:hint="eastAsia"/>
        </w:rPr>
        <w:t>℃～37</w:t>
      </w:r>
      <w:r w:rsidR="003C1D9F" w:rsidRPr="00C22611">
        <w:rPr>
          <w:vertAlign w:val="superscript"/>
        </w:rPr>
        <w:t xml:space="preserve"> </w:t>
      </w:r>
      <w:r w:rsidRPr="00C22611">
        <w:rPr>
          <w:rFonts w:hint="eastAsia"/>
        </w:rPr>
        <w:t>℃恒温箱里催芽。在种子尚未萌发前，每天</w:t>
      </w:r>
      <w:r w:rsidR="00281F46" w:rsidRPr="00C22611">
        <w:rPr>
          <w:rFonts w:hint="eastAsia"/>
        </w:rPr>
        <w:t>应</w:t>
      </w:r>
      <w:r w:rsidRPr="00C22611">
        <w:rPr>
          <w:rFonts w:hint="eastAsia"/>
        </w:rPr>
        <w:t>用清水冲洗种子一次。</w:t>
      </w:r>
    </w:p>
    <w:p w:rsidR="0076715B" w:rsidRPr="00C22611" w:rsidRDefault="006829DD">
      <w:pPr>
        <w:pStyle w:val="affe"/>
        <w:spacing w:before="156" w:after="156"/>
      </w:pPr>
      <w:r w:rsidRPr="00C22611">
        <w:rPr>
          <w:rFonts w:hint="eastAsia"/>
        </w:rPr>
        <w:t>营养土制备</w:t>
      </w:r>
    </w:p>
    <w:p w:rsidR="0076715B" w:rsidRPr="00C22611" w:rsidRDefault="006829DD" w:rsidP="00F525AD">
      <w:pPr>
        <w:pStyle w:val="afffffffff0"/>
      </w:pPr>
      <w:r w:rsidRPr="00C22611">
        <w:rPr>
          <w:rFonts w:hint="eastAsia"/>
        </w:rPr>
        <w:t>因地制宜选用无病虫源的表土过筛选后与腐熟农家肥，按7：3配制营养土，并加1％复合肥</w:t>
      </w:r>
      <w:r w:rsidR="007A508E" w:rsidRPr="00C22611">
        <w:rPr>
          <w:rFonts w:hint="eastAsia"/>
        </w:rPr>
        <w:t>（</w:t>
      </w:r>
      <w:r w:rsidR="005F1305" w:rsidRPr="00C22611">
        <w:t>15-15-15</w:t>
      </w:r>
      <w:r w:rsidR="007A508E" w:rsidRPr="00C22611">
        <w:rPr>
          <w:rFonts w:hint="eastAsia"/>
        </w:rPr>
        <w:t>）</w:t>
      </w:r>
      <w:r w:rsidRPr="00C22611">
        <w:rPr>
          <w:rFonts w:hint="eastAsia"/>
        </w:rPr>
        <w:t>溶液和70％</w:t>
      </w:r>
      <w:r w:rsidR="00F525AD" w:rsidRPr="00C22611">
        <w:rPr>
          <w:rFonts w:hint="eastAsia"/>
        </w:rPr>
        <w:t>敌克松</w:t>
      </w:r>
      <w:r w:rsidR="00F61459" w:rsidRPr="00C22611">
        <w:rPr>
          <w:rFonts w:hint="eastAsia"/>
        </w:rPr>
        <w:t>（</w:t>
      </w:r>
      <w:r w:rsidRPr="00C22611">
        <w:rPr>
          <w:rFonts w:hint="eastAsia"/>
        </w:rPr>
        <w:t>1</w:t>
      </w:r>
      <w:r w:rsidRPr="00C22611">
        <w:rPr>
          <w:sz w:val="18"/>
          <w:vertAlign w:val="superscript"/>
        </w:rPr>
        <w:t xml:space="preserve"> </w:t>
      </w:r>
      <w:r w:rsidRPr="00C22611">
        <w:rPr>
          <w:rFonts w:hint="eastAsia"/>
        </w:rPr>
        <w:t>m</w:t>
      </w:r>
      <w:r w:rsidRPr="00C22611">
        <w:rPr>
          <w:rFonts w:hint="eastAsia"/>
          <w:vertAlign w:val="superscript"/>
        </w:rPr>
        <w:t>3</w:t>
      </w:r>
      <w:r w:rsidRPr="00C22611">
        <w:rPr>
          <w:rFonts w:hint="eastAsia"/>
        </w:rPr>
        <w:t>营养土配0.5</w:t>
      </w:r>
      <w:r w:rsidRPr="00C22611">
        <w:rPr>
          <w:sz w:val="18"/>
          <w:vertAlign w:val="superscript"/>
        </w:rPr>
        <w:t xml:space="preserve"> </w:t>
      </w:r>
      <w:r w:rsidRPr="00C22611">
        <w:rPr>
          <w:rFonts w:hint="eastAsia"/>
        </w:rPr>
        <w:t>kg）充分混匀</w:t>
      </w:r>
      <w:r w:rsidR="003C1D9F" w:rsidRPr="00C22611">
        <w:rPr>
          <w:rFonts w:hint="eastAsia"/>
        </w:rPr>
        <w:t>，</w:t>
      </w:r>
      <w:r w:rsidR="002369E8" w:rsidRPr="00C22611">
        <w:t>p</w:t>
      </w:r>
      <w:r w:rsidR="003C1D9F" w:rsidRPr="00C22611">
        <w:rPr>
          <w:rFonts w:hint="eastAsia"/>
        </w:rPr>
        <w:t>H</w:t>
      </w:r>
      <w:r w:rsidR="002369E8" w:rsidRPr="00C22611">
        <w:rPr>
          <w:rFonts w:hint="eastAsia"/>
        </w:rPr>
        <w:t>值</w:t>
      </w:r>
      <w:r w:rsidR="003C1D9F" w:rsidRPr="00C22611">
        <w:rPr>
          <w:rFonts w:hint="eastAsia"/>
        </w:rPr>
        <w:t>宜为</w:t>
      </w:r>
      <w:r w:rsidRPr="00C22611">
        <w:rPr>
          <w:rFonts w:hint="eastAsia"/>
        </w:rPr>
        <w:t>6～7。</w:t>
      </w:r>
    </w:p>
    <w:p w:rsidR="0076715B" w:rsidRPr="00C22611" w:rsidRDefault="006829DD" w:rsidP="00F525AD">
      <w:pPr>
        <w:pStyle w:val="afffffffff0"/>
      </w:pPr>
      <w:r w:rsidRPr="00C22611">
        <w:rPr>
          <w:rFonts w:hint="eastAsia"/>
        </w:rPr>
        <w:t>用25％的有机肥加25％的干净河沙以及50％无病虫源的过筛表土，加入</w:t>
      </w:r>
      <w:r w:rsidR="00F525AD" w:rsidRPr="00C22611">
        <w:rPr>
          <w:rFonts w:hint="eastAsia"/>
        </w:rPr>
        <w:t>多菌</w:t>
      </w:r>
      <w:r w:rsidR="00C22611" w:rsidRPr="00C22611">
        <w:rPr>
          <w:rFonts w:hint="eastAsia"/>
        </w:rPr>
        <w:t>灵</w:t>
      </w:r>
      <w:r w:rsidRPr="00C22611">
        <w:rPr>
          <w:rFonts w:hint="eastAsia"/>
        </w:rPr>
        <w:t>（1</w:t>
      </w:r>
      <w:r w:rsidRPr="00C22611">
        <w:rPr>
          <w:sz w:val="18"/>
          <w:vertAlign w:val="superscript"/>
        </w:rPr>
        <w:t xml:space="preserve"> </w:t>
      </w:r>
      <w:r w:rsidRPr="00C22611">
        <w:rPr>
          <w:rFonts w:hint="eastAsia"/>
        </w:rPr>
        <w:t>m</w:t>
      </w:r>
      <w:r w:rsidRPr="00C22611">
        <w:rPr>
          <w:rFonts w:hint="eastAsia"/>
          <w:vertAlign w:val="superscript"/>
        </w:rPr>
        <w:t>3</w:t>
      </w:r>
      <w:r w:rsidR="00F61459" w:rsidRPr="00C22611">
        <w:rPr>
          <w:rFonts w:hint="eastAsia"/>
        </w:rPr>
        <w:t>营养土配</w:t>
      </w:r>
      <w:r w:rsidRPr="00C22611">
        <w:rPr>
          <w:rFonts w:hint="eastAsia"/>
        </w:rPr>
        <w:t>0.5</w:t>
      </w:r>
      <w:r w:rsidRPr="00C22611">
        <w:rPr>
          <w:sz w:val="18"/>
          <w:vertAlign w:val="superscript"/>
        </w:rPr>
        <w:t xml:space="preserve"> </w:t>
      </w:r>
      <w:r w:rsidRPr="00C22611">
        <w:rPr>
          <w:rFonts w:hint="eastAsia"/>
        </w:rPr>
        <w:t>kg）和</w:t>
      </w:r>
      <w:r w:rsidR="00F525AD" w:rsidRPr="00C22611">
        <w:rPr>
          <w:rFonts w:hint="eastAsia"/>
        </w:rPr>
        <w:t>好年冬</w:t>
      </w:r>
      <w:r w:rsidRPr="00C22611">
        <w:rPr>
          <w:rFonts w:hint="eastAsia"/>
        </w:rPr>
        <w:t>（1</w:t>
      </w:r>
      <w:r w:rsidRPr="00C22611">
        <w:rPr>
          <w:sz w:val="18"/>
          <w:vertAlign w:val="superscript"/>
        </w:rPr>
        <w:t xml:space="preserve"> </w:t>
      </w:r>
      <w:r w:rsidRPr="00C22611">
        <w:rPr>
          <w:rFonts w:hint="eastAsia"/>
        </w:rPr>
        <w:t>m</w:t>
      </w:r>
      <w:r w:rsidRPr="00C22611">
        <w:rPr>
          <w:rFonts w:hint="eastAsia"/>
          <w:vertAlign w:val="superscript"/>
        </w:rPr>
        <w:t>3</w:t>
      </w:r>
      <w:r w:rsidR="00F61459" w:rsidRPr="00C22611">
        <w:rPr>
          <w:rFonts w:hint="eastAsia"/>
        </w:rPr>
        <w:t>营养土</w:t>
      </w:r>
      <w:r w:rsidRPr="00C22611">
        <w:rPr>
          <w:rFonts w:hint="eastAsia"/>
        </w:rPr>
        <w:t>配0.5</w:t>
      </w:r>
      <w:r w:rsidRPr="00C22611">
        <w:rPr>
          <w:sz w:val="18"/>
          <w:vertAlign w:val="superscript"/>
        </w:rPr>
        <w:t xml:space="preserve"> </w:t>
      </w:r>
      <w:r w:rsidRPr="00C22611">
        <w:rPr>
          <w:rFonts w:hint="eastAsia"/>
        </w:rPr>
        <w:t>kg）。</w:t>
      </w:r>
    </w:p>
    <w:p w:rsidR="00F61459" w:rsidRPr="00C22611" w:rsidRDefault="00F61459" w:rsidP="00F61459">
      <w:pPr>
        <w:pStyle w:val="affe"/>
        <w:spacing w:before="156" w:after="156"/>
      </w:pPr>
      <w:r w:rsidRPr="00C22611">
        <w:rPr>
          <w:rFonts w:hint="eastAsia"/>
        </w:rPr>
        <w:t>育苗时间</w:t>
      </w:r>
    </w:p>
    <w:p w:rsidR="00F61459" w:rsidRPr="00C22611" w:rsidRDefault="00F61459" w:rsidP="00E02687">
      <w:pPr>
        <w:pStyle w:val="afffff5"/>
        <w:ind w:firstLine="420"/>
      </w:pPr>
      <w:r w:rsidRPr="00C22611">
        <w:rPr>
          <w:rFonts w:hint="eastAsia"/>
        </w:rPr>
        <w:t>11月</w:t>
      </w:r>
      <w:r w:rsidRPr="00C22611">
        <w:t>下旬至翌年</w:t>
      </w:r>
      <w:r w:rsidRPr="00C22611">
        <w:rPr>
          <w:rFonts w:hint="eastAsia"/>
        </w:rPr>
        <w:t>3月。</w:t>
      </w:r>
    </w:p>
    <w:p w:rsidR="0076715B" w:rsidRPr="00C22611" w:rsidRDefault="006829DD">
      <w:pPr>
        <w:pStyle w:val="affe"/>
        <w:spacing w:before="156" w:after="156"/>
      </w:pPr>
      <w:r w:rsidRPr="00C22611">
        <w:rPr>
          <w:rFonts w:hint="eastAsia"/>
        </w:rPr>
        <w:t>育苗方法</w:t>
      </w:r>
    </w:p>
    <w:p w:rsidR="0076715B" w:rsidRPr="00C22611" w:rsidRDefault="006829DD">
      <w:pPr>
        <w:pStyle w:val="afffff5"/>
        <w:ind w:firstLine="420"/>
      </w:pPr>
      <w:r w:rsidRPr="00C22611">
        <w:rPr>
          <w:rFonts w:hint="eastAsia"/>
        </w:rPr>
        <w:t>采用育苗袋</w:t>
      </w:r>
      <w:r w:rsidR="00F61459" w:rsidRPr="00C22611">
        <w:rPr>
          <w:rFonts w:hint="eastAsia"/>
        </w:rPr>
        <w:t>或</w:t>
      </w:r>
      <w:r w:rsidR="00F61459" w:rsidRPr="00C22611">
        <w:t>育苗盘</w:t>
      </w:r>
      <w:r w:rsidRPr="00C22611">
        <w:rPr>
          <w:rFonts w:hint="eastAsia"/>
        </w:rPr>
        <w:t>育苗，把萌发露白的种子按</w:t>
      </w:r>
      <w:r w:rsidR="004C371E">
        <w:rPr>
          <w:rFonts w:hint="eastAsia"/>
        </w:rPr>
        <w:t>1</w:t>
      </w:r>
      <w:r w:rsidRPr="00C22611">
        <w:rPr>
          <w:rFonts w:hint="eastAsia"/>
        </w:rPr>
        <w:t>粒</w:t>
      </w:r>
      <w:r w:rsidR="004C371E">
        <w:rPr>
          <w:rFonts w:hint="eastAsia"/>
        </w:rPr>
        <w:t>1</w:t>
      </w:r>
      <w:r w:rsidRPr="00C22611">
        <w:rPr>
          <w:rFonts w:hint="eastAsia"/>
        </w:rPr>
        <w:t>袋平放入育苗袋内，覆盖1</w:t>
      </w:r>
      <w:r w:rsidRPr="00C22611">
        <w:rPr>
          <w:sz w:val="18"/>
          <w:vertAlign w:val="superscript"/>
        </w:rPr>
        <w:t xml:space="preserve"> </w:t>
      </w:r>
      <w:r w:rsidRPr="00C22611">
        <w:rPr>
          <w:rFonts w:hint="eastAsia"/>
        </w:rPr>
        <w:t>cm厚的</w:t>
      </w:r>
      <w:r w:rsidR="00C404F9" w:rsidRPr="00C22611">
        <w:rPr>
          <w:rFonts w:hint="eastAsia"/>
        </w:rPr>
        <w:t>营养</w:t>
      </w:r>
      <w:r w:rsidRPr="00C22611">
        <w:rPr>
          <w:rFonts w:hint="eastAsia"/>
        </w:rPr>
        <w:t>土，轻轻压实，浇透底水，盖上薄膜和遮阳网</w:t>
      </w:r>
      <w:r w:rsidR="004C371E">
        <w:rPr>
          <w:rFonts w:hint="eastAsia"/>
        </w:rPr>
        <w:t>（无纺布）</w:t>
      </w:r>
      <w:r w:rsidRPr="00C22611">
        <w:rPr>
          <w:rFonts w:hint="eastAsia"/>
        </w:rPr>
        <w:t>。</w:t>
      </w:r>
    </w:p>
    <w:p w:rsidR="0076715B" w:rsidRPr="00C22611" w:rsidRDefault="006829DD">
      <w:pPr>
        <w:pStyle w:val="affe"/>
        <w:spacing w:before="156" w:after="156"/>
      </w:pPr>
      <w:r w:rsidRPr="00C22611">
        <w:rPr>
          <w:rFonts w:hint="eastAsia"/>
        </w:rPr>
        <w:t>温度调控</w:t>
      </w:r>
    </w:p>
    <w:p w:rsidR="0076715B" w:rsidRPr="00C22611" w:rsidRDefault="00F61459">
      <w:pPr>
        <w:pStyle w:val="afffff5"/>
        <w:ind w:firstLine="420"/>
      </w:pPr>
      <w:r w:rsidRPr="00C22611">
        <w:rPr>
          <w:rFonts w:hint="eastAsia"/>
        </w:rPr>
        <w:t>使用</w:t>
      </w:r>
      <w:r w:rsidR="006829DD" w:rsidRPr="00C22611">
        <w:rPr>
          <w:rFonts w:hint="eastAsia"/>
        </w:rPr>
        <w:t>塑料薄膜和遮阳网调节</w:t>
      </w:r>
      <w:r w:rsidRPr="00C22611">
        <w:rPr>
          <w:rFonts w:hint="eastAsia"/>
        </w:rPr>
        <w:t>苗期温度，</w:t>
      </w:r>
      <w:r w:rsidR="006829DD" w:rsidRPr="00C22611">
        <w:rPr>
          <w:rFonts w:hint="eastAsia"/>
        </w:rPr>
        <w:t>烈日高温用遮阳网覆盖降温，遇低温在小拱棚上覆盖薄膜加温。白天控制在20</w:t>
      </w:r>
      <w:r w:rsidR="006829DD" w:rsidRPr="00C22611">
        <w:rPr>
          <w:vertAlign w:val="superscript"/>
        </w:rPr>
        <w:t xml:space="preserve"> </w:t>
      </w:r>
      <w:r w:rsidR="006829DD" w:rsidRPr="00C22611">
        <w:rPr>
          <w:rFonts w:hint="eastAsia"/>
        </w:rPr>
        <w:t>℃～28</w:t>
      </w:r>
      <w:r w:rsidR="006829DD" w:rsidRPr="00C22611">
        <w:rPr>
          <w:vertAlign w:val="superscript"/>
        </w:rPr>
        <w:t xml:space="preserve"> </w:t>
      </w:r>
      <w:r w:rsidR="006829DD" w:rsidRPr="00C22611">
        <w:rPr>
          <w:rFonts w:hint="eastAsia"/>
        </w:rPr>
        <w:t>℃，夜间温度控制在15</w:t>
      </w:r>
      <w:r w:rsidR="006829DD" w:rsidRPr="00C22611">
        <w:rPr>
          <w:vertAlign w:val="superscript"/>
        </w:rPr>
        <w:t xml:space="preserve"> </w:t>
      </w:r>
      <w:r w:rsidR="006829DD" w:rsidRPr="00C22611">
        <w:rPr>
          <w:rFonts w:hint="eastAsia"/>
        </w:rPr>
        <w:t>℃～20</w:t>
      </w:r>
      <w:r w:rsidR="006829DD" w:rsidRPr="00C22611">
        <w:rPr>
          <w:vertAlign w:val="superscript"/>
        </w:rPr>
        <w:t xml:space="preserve"> </w:t>
      </w:r>
      <w:r w:rsidR="006829DD" w:rsidRPr="00C22611">
        <w:rPr>
          <w:rFonts w:hint="eastAsia"/>
        </w:rPr>
        <w:t>℃。</w:t>
      </w:r>
    </w:p>
    <w:p w:rsidR="0076715B" w:rsidRPr="00C22611" w:rsidRDefault="006829DD">
      <w:pPr>
        <w:pStyle w:val="affe"/>
        <w:spacing w:before="156" w:after="156"/>
      </w:pPr>
      <w:r w:rsidRPr="00C22611">
        <w:rPr>
          <w:rFonts w:hint="eastAsia"/>
        </w:rPr>
        <w:lastRenderedPageBreak/>
        <w:t>光照调控</w:t>
      </w:r>
    </w:p>
    <w:p w:rsidR="0076715B" w:rsidRPr="00C22611" w:rsidRDefault="006829DD">
      <w:pPr>
        <w:pStyle w:val="afffff5"/>
        <w:ind w:firstLine="420"/>
      </w:pPr>
      <w:r w:rsidRPr="00C22611">
        <w:rPr>
          <w:rFonts w:hint="eastAsia"/>
        </w:rPr>
        <w:t>露地苗床</w:t>
      </w:r>
      <w:r w:rsidR="00882347">
        <w:rPr>
          <w:rFonts w:hint="eastAsia"/>
        </w:rPr>
        <w:t>置</w:t>
      </w:r>
      <w:r w:rsidRPr="00C22611">
        <w:rPr>
          <w:rFonts w:hint="eastAsia"/>
        </w:rPr>
        <w:t>于向阳</w:t>
      </w:r>
      <w:r w:rsidR="00882347">
        <w:rPr>
          <w:rFonts w:hint="eastAsia"/>
        </w:rPr>
        <w:t>处</w:t>
      </w:r>
      <w:r w:rsidRPr="00C22611">
        <w:rPr>
          <w:rFonts w:hint="eastAsia"/>
        </w:rPr>
        <w:t>，若光线过于强烈，可选用不同透光率的遮阳网覆盖。</w:t>
      </w:r>
    </w:p>
    <w:p w:rsidR="0076715B" w:rsidRPr="00C22611" w:rsidRDefault="006829DD">
      <w:pPr>
        <w:pStyle w:val="affe"/>
        <w:spacing w:before="156" w:after="156"/>
      </w:pPr>
      <w:r w:rsidRPr="00C22611">
        <w:rPr>
          <w:rFonts w:hint="eastAsia"/>
        </w:rPr>
        <w:t>水分管理</w:t>
      </w:r>
    </w:p>
    <w:p w:rsidR="0076715B" w:rsidRPr="00C22611" w:rsidRDefault="006829DD">
      <w:pPr>
        <w:pStyle w:val="afffff5"/>
        <w:ind w:firstLine="420"/>
      </w:pPr>
      <w:r w:rsidRPr="00C22611">
        <w:rPr>
          <w:rFonts w:hint="eastAsia"/>
        </w:rPr>
        <w:t>苗期保持苗床土壤湿润。</w:t>
      </w:r>
      <w:r w:rsidR="00882347">
        <w:rPr>
          <w:rFonts w:hint="eastAsia"/>
        </w:rPr>
        <w:t>每天傍晚浇水一次，</w:t>
      </w:r>
      <w:r w:rsidRPr="00C22611">
        <w:rPr>
          <w:rFonts w:hint="eastAsia"/>
        </w:rPr>
        <w:t>干旱高温或大风天气时可早上、傍晚各浇水一次。阴雨天用塑料薄膜覆盖防雨。</w:t>
      </w:r>
    </w:p>
    <w:p w:rsidR="0076715B" w:rsidRPr="00C22611" w:rsidRDefault="006829DD">
      <w:pPr>
        <w:pStyle w:val="affe"/>
        <w:spacing w:before="156" w:after="156"/>
      </w:pPr>
      <w:r w:rsidRPr="00C22611">
        <w:rPr>
          <w:rFonts w:hint="eastAsia"/>
        </w:rPr>
        <w:t>施肥</w:t>
      </w:r>
    </w:p>
    <w:p w:rsidR="0076715B" w:rsidRPr="00C22611" w:rsidRDefault="006829DD">
      <w:pPr>
        <w:pStyle w:val="afffff5"/>
        <w:ind w:firstLine="420"/>
      </w:pPr>
      <w:r w:rsidRPr="00C22611">
        <w:rPr>
          <w:rFonts w:hint="eastAsia"/>
        </w:rPr>
        <w:t>勤施薄施，可用0.5％三元复合肥水</w:t>
      </w:r>
      <w:r w:rsidR="00F7127D" w:rsidRPr="00C22611">
        <w:rPr>
          <w:rFonts w:hint="eastAsia"/>
        </w:rPr>
        <w:t>（</w:t>
      </w:r>
      <w:r w:rsidR="005F1305" w:rsidRPr="00C22611">
        <w:t>15-15-15</w:t>
      </w:r>
      <w:r w:rsidR="00F7127D" w:rsidRPr="00C22611">
        <w:rPr>
          <w:rFonts w:hint="eastAsia"/>
        </w:rPr>
        <w:t>）</w:t>
      </w:r>
      <w:r w:rsidRPr="00C22611">
        <w:rPr>
          <w:rFonts w:hint="eastAsia"/>
        </w:rPr>
        <w:t>浇施。</w:t>
      </w:r>
    </w:p>
    <w:p w:rsidR="0076715B" w:rsidRPr="00C22611" w:rsidRDefault="006829DD">
      <w:pPr>
        <w:pStyle w:val="affe"/>
        <w:spacing w:before="156" w:after="156"/>
      </w:pPr>
      <w:r w:rsidRPr="00C22611">
        <w:rPr>
          <w:rFonts w:hint="eastAsia"/>
        </w:rPr>
        <w:t>防病虫</w:t>
      </w:r>
    </w:p>
    <w:p w:rsidR="0076715B" w:rsidRPr="00C22611" w:rsidRDefault="00882347">
      <w:pPr>
        <w:pStyle w:val="afffff5"/>
        <w:ind w:firstLine="420"/>
      </w:pPr>
      <w:r>
        <w:rPr>
          <w:rFonts w:hint="eastAsia"/>
        </w:rPr>
        <w:t>主要病害</w:t>
      </w:r>
      <w:r>
        <w:t>是</w:t>
      </w:r>
      <w:r w:rsidRPr="00C22611">
        <w:rPr>
          <w:rFonts w:hint="eastAsia"/>
        </w:rPr>
        <w:t>猝倒病、炭疽病</w:t>
      </w:r>
      <w:r>
        <w:rPr>
          <w:rFonts w:hint="eastAsia"/>
        </w:rPr>
        <w:t>，</w:t>
      </w:r>
      <w:r w:rsidR="006829DD" w:rsidRPr="00C22611">
        <w:rPr>
          <w:rFonts w:hint="eastAsia"/>
        </w:rPr>
        <w:t>用75％百菌清、80％代森锰锌600倍或农用链霉素</w:t>
      </w:r>
      <w:r w:rsidR="00F75FFD">
        <w:rPr>
          <w:rFonts w:hint="eastAsia"/>
        </w:rPr>
        <w:t>进行</w:t>
      </w:r>
      <w:r w:rsidR="006829DD" w:rsidRPr="00C22611">
        <w:rPr>
          <w:rFonts w:hint="eastAsia"/>
        </w:rPr>
        <w:t>2次～3次</w:t>
      </w:r>
      <w:r w:rsidR="00F75FFD">
        <w:rPr>
          <w:rFonts w:hint="eastAsia"/>
        </w:rPr>
        <w:t>喷洒</w:t>
      </w:r>
      <w:r w:rsidR="006829DD" w:rsidRPr="00C22611">
        <w:rPr>
          <w:rFonts w:hint="eastAsia"/>
        </w:rPr>
        <w:t>；</w:t>
      </w:r>
      <w:r>
        <w:rPr>
          <w:rFonts w:hint="eastAsia"/>
        </w:rPr>
        <w:t>主要</w:t>
      </w:r>
      <w:r>
        <w:t>虫害是</w:t>
      </w:r>
      <w:r w:rsidRPr="00C22611">
        <w:rPr>
          <w:rFonts w:hint="eastAsia"/>
        </w:rPr>
        <w:t>蚜虫和蓟马</w:t>
      </w:r>
      <w:r>
        <w:rPr>
          <w:rFonts w:hint="eastAsia"/>
        </w:rPr>
        <w:t>，</w:t>
      </w:r>
      <w:r w:rsidR="006829DD" w:rsidRPr="00C22611">
        <w:rPr>
          <w:rFonts w:hint="eastAsia"/>
        </w:rPr>
        <w:t>用10％吡虫啉3</w:t>
      </w:r>
      <w:r w:rsidR="00E02687" w:rsidRPr="00C22611">
        <w:rPr>
          <w:vertAlign w:val="superscript"/>
        </w:rPr>
        <w:t xml:space="preserve"> </w:t>
      </w:r>
      <w:r w:rsidR="006829DD" w:rsidRPr="00C22611">
        <w:rPr>
          <w:rFonts w:hint="eastAsia"/>
        </w:rPr>
        <w:t>000倍液或蓟蚜清600倍</w:t>
      </w:r>
      <w:r w:rsidR="00F75FFD">
        <w:rPr>
          <w:rFonts w:hint="eastAsia"/>
        </w:rPr>
        <w:t>喷洒</w:t>
      </w:r>
      <w:r w:rsidR="006829DD" w:rsidRPr="00C22611">
        <w:rPr>
          <w:rFonts w:hint="eastAsia"/>
        </w:rPr>
        <w:t>。</w:t>
      </w:r>
    </w:p>
    <w:p w:rsidR="0076715B" w:rsidRPr="00C22611" w:rsidRDefault="006829DD">
      <w:pPr>
        <w:pStyle w:val="affd"/>
        <w:spacing w:before="156" w:after="156"/>
      </w:pPr>
      <w:bookmarkStart w:id="99" w:name="_Toc169537944"/>
      <w:bookmarkStart w:id="100" w:name="_Toc171665535"/>
      <w:bookmarkStart w:id="101" w:name="_Toc171698251"/>
      <w:r w:rsidRPr="00C22611">
        <w:rPr>
          <w:rFonts w:hint="eastAsia"/>
        </w:rPr>
        <w:t>大田栽培管理</w:t>
      </w:r>
      <w:bookmarkEnd w:id="99"/>
      <w:bookmarkEnd w:id="100"/>
      <w:bookmarkEnd w:id="101"/>
    </w:p>
    <w:p w:rsidR="0076715B" w:rsidRPr="00C22611" w:rsidRDefault="006829DD">
      <w:pPr>
        <w:pStyle w:val="affe"/>
        <w:spacing w:before="156" w:after="156"/>
      </w:pPr>
      <w:r w:rsidRPr="00C22611">
        <w:rPr>
          <w:rFonts w:hint="eastAsia"/>
        </w:rPr>
        <w:t>定植</w:t>
      </w:r>
    </w:p>
    <w:p w:rsidR="0076715B" w:rsidRPr="00C22611" w:rsidRDefault="006829DD">
      <w:pPr>
        <w:pStyle w:val="afff"/>
        <w:spacing w:before="156" w:after="156"/>
      </w:pPr>
      <w:r w:rsidRPr="00C22611">
        <w:rPr>
          <w:rFonts w:hint="eastAsia"/>
        </w:rPr>
        <w:t>整地</w:t>
      </w:r>
    </w:p>
    <w:p w:rsidR="0076715B" w:rsidRPr="00C22611" w:rsidRDefault="006829DD">
      <w:pPr>
        <w:pStyle w:val="afffff5"/>
        <w:ind w:firstLine="420"/>
      </w:pPr>
      <w:r w:rsidRPr="00C22611">
        <w:rPr>
          <w:rFonts w:hint="eastAsia"/>
        </w:rPr>
        <w:t>园地</w:t>
      </w:r>
      <w:r w:rsidR="00C5650C" w:rsidRPr="00C22611">
        <w:rPr>
          <w:rFonts w:hint="eastAsia"/>
        </w:rPr>
        <w:t>应</w:t>
      </w:r>
      <w:r w:rsidRPr="00C22611">
        <w:rPr>
          <w:rFonts w:hint="eastAsia"/>
        </w:rPr>
        <w:t>一犁一耙，深耕晒垄，清除杂草杂物。坡地宜挖穴种植，规格为60</w:t>
      </w:r>
      <w:r w:rsidRPr="00C22611">
        <w:rPr>
          <w:sz w:val="18"/>
          <w:vertAlign w:val="superscript"/>
        </w:rPr>
        <w:t xml:space="preserve"> </w:t>
      </w:r>
      <w:r w:rsidRPr="00C22611">
        <w:rPr>
          <w:rFonts w:hint="eastAsia"/>
        </w:rPr>
        <w:t>cm×60</w:t>
      </w:r>
      <w:r w:rsidRPr="00C22611">
        <w:rPr>
          <w:sz w:val="18"/>
          <w:vertAlign w:val="superscript"/>
        </w:rPr>
        <w:t xml:space="preserve"> </w:t>
      </w:r>
      <w:r w:rsidRPr="00C22611">
        <w:rPr>
          <w:rFonts w:hint="eastAsia"/>
        </w:rPr>
        <w:t>cm×60</w:t>
      </w:r>
      <w:r w:rsidRPr="00C22611">
        <w:rPr>
          <w:sz w:val="18"/>
          <w:vertAlign w:val="superscript"/>
        </w:rPr>
        <w:t xml:space="preserve"> </w:t>
      </w:r>
      <w:r w:rsidRPr="00C22611">
        <w:rPr>
          <w:rFonts w:hint="eastAsia"/>
        </w:rPr>
        <w:t>cm；旱田宜起高畦种植，畦面</w:t>
      </w:r>
      <w:r w:rsidR="002369E8" w:rsidRPr="00C22611">
        <w:rPr>
          <w:rFonts w:hint="eastAsia"/>
        </w:rPr>
        <w:t>宽</w:t>
      </w:r>
      <w:r w:rsidRPr="00C22611">
        <w:rPr>
          <w:rFonts w:hint="eastAsia"/>
        </w:rPr>
        <w:t>200</w:t>
      </w:r>
      <w:r w:rsidRPr="00C22611">
        <w:rPr>
          <w:sz w:val="18"/>
          <w:vertAlign w:val="superscript"/>
        </w:rPr>
        <w:t xml:space="preserve"> </w:t>
      </w:r>
      <w:r w:rsidRPr="00C22611">
        <w:rPr>
          <w:rFonts w:hint="eastAsia"/>
        </w:rPr>
        <w:t>cm，畦沟宽40cm，畦沟深30</w:t>
      </w:r>
      <w:r w:rsidRPr="00C22611">
        <w:rPr>
          <w:sz w:val="18"/>
          <w:vertAlign w:val="superscript"/>
        </w:rPr>
        <w:t xml:space="preserve"> </w:t>
      </w:r>
      <w:r w:rsidRPr="00C22611">
        <w:rPr>
          <w:rFonts w:hint="eastAsia"/>
        </w:rPr>
        <w:t>cm～50</w:t>
      </w:r>
      <w:r w:rsidRPr="00C22611">
        <w:rPr>
          <w:sz w:val="18"/>
          <w:vertAlign w:val="superscript"/>
        </w:rPr>
        <w:t xml:space="preserve"> </w:t>
      </w:r>
      <w:r w:rsidRPr="00C22611">
        <w:rPr>
          <w:rFonts w:hint="eastAsia"/>
        </w:rPr>
        <w:t>cm。</w:t>
      </w:r>
    </w:p>
    <w:p w:rsidR="0076715B" w:rsidRPr="00C22611" w:rsidRDefault="006829DD">
      <w:pPr>
        <w:pStyle w:val="afff"/>
        <w:spacing w:before="156" w:after="156"/>
      </w:pPr>
      <w:r w:rsidRPr="00C22611">
        <w:rPr>
          <w:rFonts w:hint="eastAsia"/>
        </w:rPr>
        <w:t>施基肥</w:t>
      </w:r>
    </w:p>
    <w:p w:rsidR="0076715B" w:rsidRPr="00C22611" w:rsidRDefault="006829DD">
      <w:pPr>
        <w:pStyle w:val="afffff5"/>
        <w:ind w:firstLine="420"/>
      </w:pPr>
      <w:r w:rsidRPr="00C22611">
        <w:rPr>
          <w:rFonts w:hint="eastAsia"/>
        </w:rPr>
        <w:t>每667</w:t>
      </w:r>
      <w:r w:rsidRPr="00C22611">
        <w:rPr>
          <w:sz w:val="18"/>
          <w:vertAlign w:val="superscript"/>
        </w:rPr>
        <w:t xml:space="preserve"> </w:t>
      </w:r>
      <w:r w:rsidRPr="00C22611">
        <w:rPr>
          <w:rFonts w:hint="eastAsia"/>
        </w:rPr>
        <w:t>m</w:t>
      </w:r>
      <w:r w:rsidRPr="00C22611">
        <w:rPr>
          <w:rFonts w:hint="eastAsia"/>
          <w:vertAlign w:val="superscript"/>
        </w:rPr>
        <w:t>2</w:t>
      </w:r>
      <w:r w:rsidRPr="00C22611">
        <w:rPr>
          <w:rFonts w:hint="eastAsia"/>
        </w:rPr>
        <w:t>施腐熟农家肥</w:t>
      </w:r>
      <w:r w:rsidR="00C5650C" w:rsidRPr="00C22611">
        <w:rPr>
          <w:rFonts w:hint="eastAsia"/>
        </w:rPr>
        <w:t>不少于</w:t>
      </w:r>
      <w:r w:rsidRPr="00C22611">
        <w:rPr>
          <w:rFonts w:hint="eastAsia"/>
        </w:rPr>
        <w:t>2</w:t>
      </w:r>
      <w:r w:rsidRPr="00C22611">
        <w:rPr>
          <w:sz w:val="18"/>
          <w:vertAlign w:val="superscript"/>
        </w:rPr>
        <w:t xml:space="preserve"> </w:t>
      </w:r>
      <w:r w:rsidRPr="00C22611">
        <w:rPr>
          <w:rFonts w:hint="eastAsia"/>
        </w:rPr>
        <w:t>000</w:t>
      </w:r>
      <w:r w:rsidRPr="00C22611">
        <w:rPr>
          <w:sz w:val="18"/>
          <w:vertAlign w:val="superscript"/>
        </w:rPr>
        <w:t xml:space="preserve"> </w:t>
      </w:r>
      <w:r w:rsidRPr="00C22611">
        <w:rPr>
          <w:rFonts w:hint="eastAsia"/>
        </w:rPr>
        <w:t>kg，加入豆饼30</w:t>
      </w:r>
      <w:r w:rsidRPr="00C22611">
        <w:rPr>
          <w:sz w:val="18"/>
          <w:vertAlign w:val="superscript"/>
        </w:rPr>
        <w:t xml:space="preserve"> </w:t>
      </w:r>
      <w:r w:rsidRPr="00C22611">
        <w:rPr>
          <w:rFonts w:hint="eastAsia"/>
        </w:rPr>
        <w:t>kg～50</w:t>
      </w:r>
      <w:r w:rsidRPr="00C22611">
        <w:rPr>
          <w:sz w:val="18"/>
          <w:vertAlign w:val="superscript"/>
        </w:rPr>
        <w:t xml:space="preserve"> </w:t>
      </w:r>
      <w:r w:rsidRPr="00C22611">
        <w:rPr>
          <w:rFonts w:hint="eastAsia"/>
        </w:rPr>
        <w:t>kg、过磷酸钙40</w:t>
      </w:r>
      <w:r w:rsidRPr="00C22611">
        <w:rPr>
          <w:sz w:val="18"/>
          <w:vertAlign w:val="superscript"/>
        </w:rPr>
        <w:t xml:space="preserve"> </w:t>
      </w:r>
      <w:r w:rsidRPr="00C22611">
        <w:rPr>
          <w:rFonts w:hint="eastAsia"/>
        </w:rPr>
        <w:t>kg～50</w:t>
      </w:r>
      <w:r w:rsidRPr="00C22611">
        <w:rPr>
          <w:sz w:val="18"/>
          <w:vertAlign w:val="superscript"/>
        </w:rPr>
        <w:t xml:space="preserve"> </w:t>
      </w:r>
      <w:r w:rsidRPr="00C22611">
        <w:rPr>
          <w:rFonts w:hint="eastAsia"/>
        </w:rPr>
        <w:t>kg，经过堆沤腐熟拌匀后，进行穴施或沟施，并与泥土充分混合均匀。</w:t>
      </w:r>
    </w:p>
    <w:p w:rsidR="0076715B" w:rsidRPr="00C22611" w:rsidRDefault="006829DD">
      <w:pPr>
        <w:pStyle w:val="afff"/>
        <w:spacing w:before="156" w:after="156"/>
      </w:pPr>
      <w:r w:rsidRPr="00C22611">
        <w:rPr>
          <w:rFonts w:hint="eastAsia"/>
        </w:rPr>
        <w:t>选苗</w:t>
      </w:r>
    </w:p>
    <w:p w:rsidR="0076715B" w:rsidRPr="00C22611" w:rsidRDefault="006829DD">
      <w:pPr>
        <w:pStyle w:val="afffff5"/>
        <w:ind w:firstLine="420"/>
      </w:pPr>
      <w:r w:rsidRPr="00C22611">
        <w:rPr>
          <w:rFonts w:hint="eastAsia"/>
        </w:rPr>
        <w:t>株高18</w:t>
      </w:r>
      <w:r w:rsidRPr="00C22611">
        <w:rPr>
          <w:sz w:val="18"/>
          <w:vertAlign w:val="superscript"/>
        </w:rPr>
        <w:t xml:space="preserve"> </w:t>
      </w:r>
      <w:r w:rsidRPr="00C22611">
        <w:rPr>
          <w:rFonts w:hint="eastAsia"/>
        </w:rPr>
        <w:t>cm～20</w:t>
      </w:r>
      <w:r w:rsidRPr="00C22611">
        <w:rPr>
          <w:sz w:val="18"/>
          <w:vertAlign w:val="superscript"/>
        </w:rPr>
        <w:t xml:space="preserve"> </w:t>
      </w:r>
      <w:r w:rsidRPr="00C22611">
        <w:rPr>
          <w:rFonts w:hint="eastAsia"/>
        </w:rPr>
        <w:t>cm，茎粗0.5</w:t>
      </w:r>
      <w:r w:rsidRPr="00C22611">
        <w:rPr>
          <w:sz w:val="18"/>
          <w:vertAlign w:val="superscript"/>
        </w:rPr>
        <w:t xml:space="preserve"> </w:t>
      </w:r>
      <w:r w:rsidRPr="00C22611">
        <w:rPr>
          <w:rFonts w:hint="eastAsia"/>
        </w:rPr>
        <w:t>cm以上，10片～13片叶，苗龄30</w:t>
      </w:r>
      <w:r w:rsidRPr="00C22611">
        <w:rPr>
          <w:sz w:val="18"/>
          <w:vertAlign w:val="superscript"/>
        </w:rPr>
        <w:t xml:space="preserve"> </w:t>
      </w:r>
      <w:r w:rsidRPr="00C22611">
        <w:rPr>
          <w:rFonts w:hint="eastAsia"/>
        </w:rPr>
        <w:t>d～40</w:t>
      </w:r>
      <w:r w:rsidRPr="00C22611">
        <w:rPr>
          <w:sz w:val="18"/>
          <w:vertAlign w:val="superscript"/>
        </w:rPr>
        <w:t xml:space="preserve"> </w:t>
      </w:r>
      <w:r w:rsidRPr="00C22611">
        <w:rPr>
          <w:rFonts w:hint="eastAsia"/>
        </w:rPr>
        <w:t>d的叶厚色绿、无病虫害的壮苗。</w:t>
      </w:r>
    </w:p>
    <w:p w:rsidR="0076715B" w:rsidRPr="00C22611" w:rsidRDefault="006829DD">
      <w:pPr>
        <w:pStyle w:val="afff"/>
        <w:spacing w:before="156" w:after="156"/>
      </w:pPr>
      <w:r w:rsidRPr="00C22611">
        <w:rPr>
          <w:rFonts w:hint="eastAsia"/>
        </w:rPr>
        <w:t>定植时间</w:t>
      </w:r>
    </w:p>
    <w:p w:rsidR="0076715B" w:rsidRPr="00C22611" w:rsidRDefault="009A1739">
      <w:pPr>
        <w:pStyle w:val="afffff5"/>
        <w:ind w:firstLine="420"/>
      </w:pPr>
      <w:r w:rsidRPr="00C22611">
        <w:rPr>
          <w:rFonts w:hint="eastAsia"/>
        </w:rPr>
        <w:t>宜2～3月</w:t>
      </w:r>
      <w:r w:rsidRPr="00C22611">
        <w:t>定植</w:t>
      </w:r>
      <w:r w:rsidR="006829DD" w:rsidRPr="00C22611">
        <w:rPr>
          <w:rFonts w:hint="eastAsia"/>
        </w:rPr>
        <w:t>，且浇足定根水。</w:t>
      </w:r>
    </w:p>
    <w:p w:rsidR="0076715B" w:rsidRPr="00C22611" w:rsidRDefault="006829DD">
      <w:pPr>
        <w:pStyle w:val="afff"/>
        <w:spacing w:before="156" w:after="156"/>
      </w:pPr>
      <w:r w:rsidRPr="00C22611">
        <w:rPr>
          <w:rFonts w:hint="eastAsia"/>
        </w:rPr>
        <w:t>定植方法及密度</w:t>
      </w:r>
    </w:p>
    <w:p w:rsidR="0076715B" w:rsidRPr="00C22611" w:rsidRDefault="006829DD">
      <w:pPr>
        <w:pStyle w:val="afffff5"/>
        <w:ind w:firstLine="420"/>
      </w:pPr>
      <w:r w:rsidRPr="00C22611">
        <w:rPr>
          <w:rFonts w:hint="eastAsia"/>
        </w:rPr>
        <w:t>移植时将袋全取。采用每穴</w:t>
      </w:r>
      <w:r w:rsidR="009A1739" w:rsidRPr="00C22611">
        <w:rPr>
          <w:rFonts w:hint="eastAsia"/>
        </w:rPr>
        <w:t>单</w:t>
      </w:r>
      <w:r w:rsidRPr="00C22611">
        <w:rPr>
          <w:rFonts w:hint="eastAsia"/>
        </w:rPr>
        <w:t>株植，株行距</w:t>
      </w:r>
      <w:r w:rsidR="00A77B39" w:rsidRPr="00C22611">
        <w:rPr>
          <w:rFonts w:hint="eastAsia"/>
        </w:rPr>
        <w:t>宜</w:t>
      </w:r>
      <w:r w:rsidR="00A77B39" w:rsidRPr="00C22611">
        <w:t>为</w:t>
      </w:r>
      <w:r w:rsidRPr="00C22611">
        <w:rPr>
          <w:rFonts w:hint="eastAsia"/>
        </w:rPr>
        <w:t>200</w:t>
      </w:r>
      <w:r w:rsidRPr="00C22611">
        <w:rPr>
          <w:sz w:val="18"/>
          <w:vertAlign w:val="superscript"/>
        </w:rPr>
        <w:t xml:space="preserve"> </w:t>
      </w:r>
      <w:r w:rsidRPr="00C22611">
        <w:rPr>
          <w:rFonts w:hint="eastAsia"/>
        </w:rPr>
        <w:t>cm×250</w:t>
      </w:r>
      <w:r w:rsidRPr="00C22611">
        <w:rPr>
          <w:sz w:val="18"/>
          <w:vertAlign w:val="superscript"/>
        </w:rPr>
        <w:t xml:space="preserve"> </w:t>
      </w:r>
      <w:r w:rsidRPr="00C22611">
        <w:rPr>
          <w:rFonts w:hint="eastAsia"/>
        </w:rPr>
        <w:t>cm。</w:t>
      </w:r>
    </w:p>
    <w:p w:rsidR="00290246" w:rsidRPr="00C22611" w:rsidRDefault="00290246" w:rsidP="00290246">
      <w:pPr>
        <w:pStyle w:val="affe"/>
        <w:spacing w:before="156" w:after="156"/>
      </w:pPr>
      <w:r w:rsidRPr="00C22611">
        <w:rPr>
          <w:rFonts w:hint="eastAsia"/>
        </w:rPr>
        <w:t>间套种</w:t>
      </w:r>
    </w:p>
    <w:p w:rsidR="00290246" w:rsidRPr="00C22611" w:rsidRDefault="00290246" w:rsidP="00290246">
      <w:pPr>
        <w:pStyle w:val="afffff5"/>
        <w:ind w:firstLine="420"/>
      </w:pPr>
      <w:r w:rsidRPr="00C22611">
        <w:rPr>
          <w:rFonts w:hint="eastAsia"/>
        </w:rPr>
        <w:t>番木瓜在定植前后可套种一些矮杆的经济作物，如西瓜、南瓜、花生、黄豆等。</w:t>
      </w:r>
    </w:p>
    <w:p w:rsidR="00290246" w:rsidRPr="00C22611" w:rsidRDefault="00290246" w:rsidP="00290246">
      <w:pPr>
        <w:pStyle w:val="affe"/>
        <w:spacing w:before="156" w:after="156"/>
      </w:pPr>
      <w:r w:rsidRPr="00C22611">
        <w:rPr>
          <w:rFonts w:hint="eastAsia"/>
        </w:rPr>
        <w:t>轮作</w:t>
      </w:r>
    </w:p>
    <w:p w:rsidR="00290246" w:rsidRPr="00C22611" w:rsidRDefault="00C22611" w:rsidP="00290246">
      <w:pPr>
        <w:pStyle w:val="afffff5"/>
        <w:ind w:firstLine="420"/>
      </w:pPr>
      <w:r w:rsidRPr="00C22611">
        <w:rPr>
          <w:rFonts w:hint="eastAsia"/>
        </w:rPr>
        <w:t>3月至10月种植番木瓜；11月至次年3月，轮作种植马铃薯。</w:t>
      </w:r>
    </w:p>
    <w:p w:rsidR="0076715B" w:rsidRPr="00C22611" w:rsidRDefault="006829DD">
      <w:pPr>
        <w:pStyle w:val="affe"/>
        <w:spacing w:before="156" w:after="156"/>
      </w:pPr>
      <w:r w:rsidRPr="00C22611">
        <w:rPr>
          <w:rFonts w:hint="eastAsia"/>
        </w:rPr>
        <w:t>施肥管理</w:t>
      </w:r>
    </w:p>
    <w:p w:rsidR="009A1739" w:rsidRPr="00C22611" w:rsidRDefault="009A1739" w:rsidP="009A1739">
      <w:pPr>
        <w:pStyle w:val="afff"/>
        <w:spacing w:before="156" w:after="156"/>
      </w:pPr>
      <w:r w:rsidRPr="00C22611">
        <w:rPr>
          <w:rFonts w:hint="eastAsia"/>
        </w:rPr>
        <w:t>基础</w:t>
      </w:r>
      <w:r w:rsidRPr="00C22611">
        <w:t>肥</w:t>
      </w:r>
    </w:p>
    <w:p w:rsidR="0076715B" w:rsidRPr="00C22611" w:rsidRDefault="006829DD" w:rsidP="009A1739">
      <w:pPr>
        <w:pStyle w:val="afffff5"/>
        <w:ind w:firstLine="420"/>
      </w:pPr>
      <w:r w:rsidRPr="00C22611">
        <w:rPr>
          <w:rFonts w:hint="eastAsia"/>
        </w:rPr>
        <w:lastRenderedPageBreak/>
        <w:t>宜在番木瓜定植成活后、水果形成期等关键时期施用适量肥料，宜有机肥与无机肥相结合施用。有机肥应充分腐熟或经过无害化处理，杀灭病原菌、病毒、寄生虫卵、杂草种子等，消除异味。宜采用平衡施肥和营养诊断施肥，推荐使用的肥料种类见附录A表</w:t>
      </w:r>
      <w:r w:rsidRPr="00C22611">
        <w:t>A.1</w:t>
      </w:r>
      <w:r w:rsidRPr="00C22611">
        <w:rPr>
          <w:rFonts w:hint="eastAsia"/>
        </w:rPr>
        <w:t>。</w:t>
      </w:r>
    </w:p>
    <w:p w:rsidR="009A1739" w:rsidRPr="00C22611" w:rsidRDefault="006829DD" w:rsidP="009A1739">
      <w:pPr>
        <w:pStyle w:val="afff"/>
        <w:spacing w:before="156" w:after="156"/>
      </w:pPr>
      <w:r w:rsidRPr="00C22611">
        <w:rPr>
          <w:rFonts w:hint="eastAsia"/>
        </w:rPr>
        <w:t>促苗肥</w:t>
      </w:r>
    </w:p>
    <w:p w:rsidR="0076715B" w:rsidRPr="00C22611" w:rsidRDefault="002369E8" w:rsidP="009A1739">
      <w:pPr>
        <w:pStyle w:val="afffff5"/>
        <w:ind w:firstLine="420"/>
      </w:pPr>
      <w:r w:rsidRPr="00C22611">
        <w:rPr>
          <w:rFonts w:hint="eastAsia"/>
        </w:rPr>
        <w:t>定植10</w:t>
      </w:r>
      <w:r w:rsidRPr="00C22611">
        <w:rPr>
          <w:vertAlign w:val="superscript"/>
        </w:rPr>
        <w:t xml:space="preserve"> </w:t>
      </w:r>
      <w:r w:rsidRPr="00C22611">
        <w:rPr>
          <w:rFonts w:hint="eastAsia"/>
        </w:rPr>
        <w:t>d～15</w:t>
      </w:r>
      <w:r w:rsidRPr="00C22611">
        <w:rPr>
          <w:vertAlign w:val="superscript"/>
        </w:rPr>
        <w:t xml:space="preserve"> </w:t>
      </w:r>
      <w:r w:rsidRPr="00C22611">
        <w:rPr>
          <w:rFonts w:hint="eastAsia"/>
        </w:rPr>
        <w:t>d长出新叶后，薄施促苗肥，待植株叶片伸展正常，施三元复合肥（20-10-10）或尿素10</w:t>
      </w:r>
      <w:r w:rsidRPr="00C22611">
        <w:rPr>
          <w:vertAlign w:val="superscript"/>
        </w:rPr>
        <w:t xml:space="preserve"> </w:t>
      </w:r>
      <w:r w:rsidRPr="00C22611">
        <w:rPr>
          <w:rFonts w:hint="eastAsia"/>
        </w:rPr>
        <w:t>g，每隔10</w:t>
      </w:r>
      <w:r w:rsidRPr="00C22611">
        <w:rPr>
          <w:vertAlign w:val="superscript"/>
        </w:rPr>
        <w:t xml:space="preserve"> </w:t>
      </w:r>
      <w:r w:rsidRPr="00C22611">
        <w:rPr>
          <w:rFonts w:hint="eastAsia"/>
        </w:rPr>
        <w:t>d施1次，施用量按每株分别为10</w:t>
      </w:r>
      <w:r w:rsidRPr="00C22611">
        <w:rPr>
          <w:vertAlign w:val="superscript"/>
        </w:rPr>
        <w:t xml:space="preserve"> </w:t>
      </w:r>
      <w:r w:rsidRPr="00C22611">
        <w:rPr>
          <w:rFonts w:hint="eastAsia"/>
        </w:rPr>
        <w:t>g、20</w:t>
      </w:r>
      <w:r w:rsidRPr="00C22611">
        <w:rPr>
          <w:vertAlign w:val="superscript"/>
        </w:rPr>
        <w:t xml:space="preserve"> </w:t>
      </w:r>
      <w:r w:rsidRPr="00C22611">
        <w:rPr>
          <w:rFonts w:hint="eastAsia"/>
        </w:rPr>
        <w:t>g、30</w:t>
      </w:r>
      <w:r w:rsidRPr="00C22611">
        <w:rPr>
          <w:vertAlign w:val="superscript"/>
        </w:rPr>
        <w:t xml:space="preserve"> </w:t>
      </w:r>
      <w:r w:rsidRPr="00C22611">
        <w:rPr>
          <w:rFonts w:hint="eastAsia"/>
        </w:rPr>
        <w:t>g、30</w:t>
      </w:r>
      <w:r w:rsidRPr="00C22611">
        <w:rPr>
          <w:vertAlign w:val="superscript"/>
        </w:rPr>
        <w:t xml:space="preserve"> </w:t>
      </w:r>
      <w:r w:rsidRPr="00C22611">
        <w:rPr>
          <w:rFonts w:hint="eastAsia"/>
        </w:rPr>
        <w:t>g，</w:t>
      </w:r>
      <w:r w:rsidR="009A1739" w:rsidRPr="00C22611">
        <w:rPr>
          <w:rFonts w:hint="eastAsia"/>
        </w:rPr>
        <w:t>滴灌</w:t>
      </w:r>
      <w:r w:rsidRPr="00C22611">
        <w:rPr>
          <w:rFonts w:hint="eastAsia"/>
        </w:rPr>
        <w:t>施4次，兑水淋施；结合施肥可同时喷杀菌剂</w:t>
      </w:r>
      <w:r w:rsidR="006829DD" w:rsidRPr="00C22611">
        <w:rPr>
          <w:rFonts w:hint="eastAsia"/>
        </w:rPr>
        <w:t>。</w:t>
      </w:r>
    </w:p>
    <w:p w:rsidR="009A1739" w:rsidRPr="00C22611" w:rsidRDefault="006829DD" w:rsidP="009A1739">
      <w:pPr>
        <w:pStyle w:val="afff"/>
        <w:spacing w:before="156" w:after="156"/>
      </w:pPr>
      <w:r w:rsidRPr="00C22611">
        <w:rPr>
          <w:rFonts w:hint="eastAsia"/>
        </w:rPr>
        <w:t>促花肥</w:t>
      </w:r>
    </w:p>
    <w:p w:rsidR="0076715B" w:rsidRPr="00C22611" w:rsidRDefault="006829DD" w:rsidP="009A1739">
      <w:pPr>
        <w:pStyle w:val="afffff5"/>
        <w:ind w:firstLine="420"/>
      </w:pPr>
      <w:r w:rsidRPr="00C22611">
        <w:rPr>
          <w:rFonts w:hint="eastAsia"/>
        </w:rPr>
        <w:t>开始现蕾</w:t>
      </w:r>
      <w:r w:rsidR="00D40991" w:rsidRPr="00C22611">
        <w:rPr>
          <w:rFonts w:hint="eastAsia"/>
        </w:rPr>
        <w:t>时</w:t>
      </w:r>
      <w:r w:rsidRPr="00C22611">
        <w:rPr>
          <w:rFonts w:hint="eastAsia"/>
        </w:rPr>
        <w:t>，每株追施三元复合肥</w:t>
      </w:r>
      <w:r w:rsidR="00F7127D" w:rsidRPr="00C22611">
        <w:rPr>
          <w:rFonts w:hint="eastAsia"/>
        </w:rPr>
        <w:t>（15</w:t>
      </w:r>
      <w:r w:rsidR="009A1739" w:rsidRPr="00C22611">
        <w:t>-</w:t>
      </w:r>
      <w:r w:rsidR="00F7127D" w:rsidRPr="00C22611">
        <w:rPr>
          <w:rFonts w:hint="eastAsia"/>
        </w:rPr>
        <w:t>15</w:t>
      </w:r>
      <w:r w:rsidR="009A1739" w:rsidRPr="00C22611">
        <w:t>-</w:t>
      </w:r>
      <w:r w:rsidR="00F7127D" w:rsidRPr="00C22611">
        <w:rPr>
          <w:rFonts w:hint="eastAsia"/>
        </w:rPr>
        <w:t>15）</w:t>
      </w:r>
      <w:r w:rsidRPr="00C22611">
        <w:rPr>
          <w:rFonts w:hint="eastAsia"/>
        </w:rPr>
        <w:t>100</w:t>
      </w:r>
      <w:r w:rsidRPr="00C22611">
        <w:rPr>
          <w:sz w:val="18"/>
          <w:vertAlign w:val="superscript"/>
        </w:rPr>
        <w:t xml:space="preserve"> </w:t>
      </w:r>
      <w:r w:rsidRPr="00C22611">
        <w:rPr>
          <w:rFonts w:hint="eastAsia"/>
        </w:rPr>
        <w:t>g加硼砂5</w:t>
      </w:r>
      <w:r w:rsidRPr="00C22611">
        <w:rPr>
          <w:sz w:val="18"/>
          <w:vertAlign w:val="superscript"/>
        </w:rPr>
        <w:t xml:space="preserve"> </w:t>
      </w:r>
      <w:r w:rsidRPr="00C22611">
        <w:rPr>
          <w:rFonts w:hint="eastAsia"/>
        </w:rPr>
        <w:t>g，以供花芽分化需要。氮磷钾施肥比例为1:2:1，其中表层土壤有机质含量1％以下的每株施纯N25</w:t>
      </w:r>
      <w:r w:rsidRPr="00C22611">
        <w:rPr>
          <w:sz w:val="18"/>
          <w:vertAlign w:val="superscript"/>
        </w:rPr>
        <w:t xml:space="preserve"> </w:t>
      </w:r>
      <w:r w:rsidRPr="00C22611">
        <w:rPr>
          <w:rFonts w:hint="eastAsia"/>
        </w:rPr>
        <w:t>g～30</w:t>
      </w:r>
      <w:r w:rsidRPr="00C22611">
        <w:rPr>
          <w:sz w:val="18"/>
          <w:vertAlign w:val="superscript"/>
        </w:rPr>
        <w:t xml:space="preserve"> </w:t>
      </w:r>
      <w:r w:rsidRPr="00C22611">
        <w:rPr>
          <w:rFonts w:hint="eastAsia"/>
        </w:rPr>
        <w:t>g，土壤有机质含量1％以上的施纯N15</w:t>
      </w:r>
      <w:r w:rsidRPr="00C22611">
        <w:rPr>
          <w:sz w:val="18"/>
          <w:vertAlign w:val="superscript"/>
        </w:rPr>
        <w:t xml:space="preserve"> </w:t>
      </w:r>
      <w:r w:rsidRPr="00C22611">
        <w:rPr>
          <w:rFonts w:hint="eastAsia"/>
        </w:rPr>
        <w:t>g～20</w:t>
      </w:r>
      <w:r w:rsidRPr="00C22611">
        <w:rPr>
          <w:sz w:val="18"/>
          <w:vertAlign w:val="superscript"/>
        </w:rPr>
        <w:t xml:space="preserve"> </w:t>
      </w:r>
      <w:r w:rsidRPr="00C22611">
        <w:rPr>
          <w:rFonts w:hint="eastAsia"/>
        </w:rPr>
        <w:t>g。并喷施硼砂0.3％～0.5％。</w:t>
      </w:r>
    </w:p>
    <w:p w:rsidR="009A1739" w:rsidRPr="00C22611" w:rsidRDefault="006829DD" w:rsidP="009A1739">
      <w:pPr>
        <w:pStyle w:val="afff"/>
        <w:spacing w:before="156" w:after="156"/>
      </w:pPr>
      <w:r w:rsidRPr="00C22611">
        <w:rPr>
          <w:rFonts w:hint="eastAsia"/>
        </w:rPr>
        <w:t>促果肥</w:t>
      </w:r>
    </w:p>
    <w:p w:rsidR="0076715B" w:rsidRPr="00C22611" w:rsidRDefault="006829DD" w:rsidP="009A1739">
      <w:pPr>
        <w:pStyle w:val="afffff5"/>
        <w:ind w:firstLine="420"/>
      </w:pPr>
      <w:r w:rsidRPr="00C22611">
        <w:rPr>
          <w:rFonts w:hint="eastAsia"/>
        </w:rPr>
        <w:t>盛花始果期，每月追肥一次。在土壤有机质含量1％以下番木瓜园地，每株施纯N25</w:t>
      </w:r>
      <w:r w:rsidRPr="00C22611">
        <w:rPr>
          <w:sz w:val="18"/>
          <w:vertAlign w:val="superscript"/>
        </w:rPr>
        <w:t xml:space="preserve"> </w:t>
      </w:r>
      <w:r w:rsidRPr="00C22611">
        <w:rPr>
          <w:rFonts w:hint="eastAsia"/>
        </w:rPr>
        <w:t>g～30</w:t>
      </w:r>
      <w:r w:rsidRPr="00C22611">
        <w:rPr>
          <w:sz w:val="18"/>
          <w:vertAlign w:val="superscript"/>
        </w:rPr>
        <w:t xml:space="preserve"> </w:t>
      </w:r>
      <w:r w:rsidRPr="00C22611">
        <w:rPr>
          <w:rFonts w:hint="eastAsia"/>
        </w:rPr>
        <w:t>g、P</w:t>
      </w:r>
      <w:r w:rsidRPr="00C22611">
        <w:rPr>
          <w:rFonts w:hint="eastAsia"/>
          <w:vertAlign w:val="subscript"/>
        </w:rPr>
        <w:t>2</w:t>
      </w:r>
      <w:r w:rsidRPr="00C22611">
        <w:rPr>
          <w:rFonts w:hint="eastAsia"/>
        </w:rPr>
        <w:t>O</w:t>
      </w:r>
      <w:r w:rsidRPr="00C22611">
        <w:rPr>
          <w:rFonts w:hint="eastAsia"/>
          <w:vertAlign w:val="subscript"/>
        </w:rPr>
        <w:t>5</w:t>
      </w:r>
      <w:r w:rsidRPr="00C22611">
        <w:rPr>
          <w:rFonts w:hint="eastAsia"/>
        </w:rPr>
        <w:t>15</w:t>
      </w:r>
      <w:r w:rsidRPr="00C22611">
        <w:rPr>
          <w:sz w:val="18"/>
          <w:vertAlign w:val="superscript"/>
        </w:rPr>
        <w:t xml:space="preserve"> </w:t>
      </w:r>
      <w:r w:rsidRPr="00C22611">
        <w:rPr>
          <w:rFonts w:hint="eastAsia"/>
        </w:rPr>
        <w:t>g～20</w:t>
      </w:r>
      <w:r w:rsidRPr="00C22611">
        <w:rPr>
          <w:sz w:val="18"/>
          <w:vertAlign w:val="superscript"/>
        </w:rPr>
        <w:t xml:space="preserve"> </w:t>
      </w:r>
      <w:r w:rsidRPr="00C22611">
        <w:rPr>
          <w:rFonts w:hint="eastAsia"/>
        </w:rPr>
        <w:t>g、K</w:t>
      </w:r>
      <w:r w:rsidRPr="00C22611">
        <w:rPr>
          <w:rFonts w:hint="eastAsia"/>
          <w:vertAlign w:val="subscript"/>
        </w:rPr>
        <w:t>2</w:t>
      </w:r>
      <w:r w:rsidRPr="00C22611">
        <w:rPr>
          <w:rFonts w:hint="eastAsia"/>
        </w:rPr>
        <w:t>O15</w:t>
      </w:r>
      <w:r w:rsidRPr="00C22611">
        <w:rPr>
          <w:sz w:val="18"/>
          <w:vertAlign w:val="superscript"/>
        </w:rPr>
        <w:t xml:space="preserve"> </w:t>
      </w:r>
      <w:r w:rsidRPr="00C22611">
        <w:rPr>
          <w:rFonts w:hint="eastAsia"/>
        </w:rPr>
        <w:t>g～20</w:t>
      </w:r>
      <w:r w:rsidRPr="00C22611">
        <w:rPr>
          <w:sz w:val="18"/>
          <w:vertAlign w:val="superscript"/>
        </w:rPr>
        <w:t xml:space="preserve"> </w:t>
      </w:r>
      <w:r w:rsidRPr="00C22611">
        <w:rPr>
          <w:rFonts w:hint="eastAsia"/>
        </w:rPr>
        <w:t>g、CaO5</w:t>
      </w:r>
      <w:r w:rsidRPr="00C22611">
        <w:rPr>
          <w:sz w:val="18"/>
          <w:vertAlign w:val="superscript"/>
        </w:rPr>
        <w:t xml:space="preserve"> </w:t>
      </w:r>
      <w:r w:rsidRPr="00C22611">
        <w:rPr>
          <w:rFonts w:hint="eastAsia"/>
        </w:rPr>
        <w:t>g～10</w:t>
      </w:r>
      <w:r w:rsidRPr="00C22611">
        <w:rPr>
          <w:sz w:val="18"/>
          <w:vertAlign w:val="superscript"/>
        </w:rPr>
        <w:t xml:space="preserve"> </w:t>
      </w:r>
      <w:r w:rsidRPr="00C22611">
        <w:rPr>
          <w:rFonts w:hint="eastAsia"/>
        </w:rPr>
        <w:t>g、MgO5</w:t>
      </w:r>
      <w:r w:rsidRPr="00C22611">
        <w:rPr>
          <w:sz w:val="18"/>
          <w:vertAlign w:val="superscript"/>
        </w:rPr>
        <w:t xml:space="preserve"> </w:t>
      </w:r>
      <w:r w:rsidRPr="00C22611">
        <w:rPr>
          <w:rFonts w:hint="eastAsia"/>
        </w:rPr>
        <w:t>g～10</w:t>
      </w:r>
      <w:r w:rsidRPr="00C22611">
        <w:rPr>
          <w:sz w:val="18"/>
          <w:vertAlign w:val="superscript"/>
        </w:rPr>
        <w:t xml:space="preserve"> </w:t>
      </w:r>
      <w:r w:rsidRPr="00C22611">
        <w:rPr>
          <w:rFonts w:hint="eastAsia"/>
        </w:rPr>
        <w:t>g；在土壤有机质含量1％～2％番木瓜园，每株施纯N20</w:t>
      </w:r>
      <w:r w:rsidRPr="00C22611">
        <w:rPr>
          <w:sz w:val="18"/>
          <w:vertAlign w:val="superscript"/>
        </w:rPr>
        <w:t xml:space="preserve"> </w:t>
      </w:r>
      <w:r w:rsidRPr="00C22611">
        <w:rPr>
          <w:rFonts w:hint="eastAsia"/>
        </w:rPr>
        <w:t>g～25</w:t>
      </w:r>
      <w:r w:rsidRPr="00C22611">
        <w:rPr>
          <w:sz w:val="18"/>
          <w:vertAlign w:val="superscript"/>
        </w:rPr>
        <w:t xml:space="preserve"> </w:t>
      </w:r>
      <w:r w:rsidRPr="00C22611">
        <w:rPr>
          <w:rFonts w:hint="eastAsia"/>
        </w:rPr>
        <w:t>g、P</w:t>
      </w:r>
      <w:r w:rsidRPr="00C22611">
        <w:rPr>
          <w:rFonts w:hint="eastAsia"/>
          <w:vertAlign w:val="subscript"/>
        </w:rPr>
        <w:t>2</w:t>
      </w:r>
      <w:r w:rsidRPr="00C22611">
        <w:rPr>
          <w:rFonts w:hint="eastAsia"/>
        </w:rPr>
        <w:t>O</w:t>
      </w:r>
      <w:r w:rsidRPr="00C22611">
        <w:rPr>
          <w:rFonts w:hint="eastAsia"/>
          <w:vertAlign w:val="subscript"/>
        </w:rPr>
        <w:t>5</w:t>
      </w:r>
      <w:r w:rsidRPr="00C22611">
        <w:rPr>
          <w:rFonts w:hint="eastAsia"/>
        </w:rPr>
        <w:t>15</w:t>
      </w:r>
      <w:r w:rsidRPr="00C22611">
        <w:rPr>
          <w:sz w:val="18"/>
          <w:vertAlign w:val="superscript"/>
        </w:rPr>
        <w:t xml:space="preserve"> </w:t>
      </w:r>
      <w:r w:rsidRPr="00C22611">
        <w:rPr>
          <w:rFonts w:hint="eastAsia"/>
        </w:rPr>
        <w:t>g～20</w:t>
      </w:r>
      <w:r w:rsidRPr="00C22611">
        <w:rPr>
          <w:sz w:val="18"/>
          <w:vertAlign w:val="superscript"/>
        </w:rPr>
        <w:t xml:space="preserve"> </w:t>
      </w:r>
      <w:r w:rsidRPr="00C22611">
        <w:rPr>
          <w:rFonts w:hint="eastAsia"/>
        </w:rPr>
        <w:t>g、K</w:t>
      </w:r>
      <w:r w:rsidRPr="00C22611">
        <w:rPr>
          <w:rFonts w:hint="eastAsia"/>
          <w:vertAlign w:val="subscript"/>
        </w:rPr>
        <w:t>2</w:t>
      </w:r>
      <w:r w:rsidRPr="00C22611">
        <w:rPr>
          <w:rFonts w:hint="eastAsia"/>
        </w:rPr>
        <w:t>O15</w:t>
      </w:r>
      <w:r w:rsidRPr="00C22611">
        <w:rPr>
          <w:sz w:val="18"/>
          <w:vertAlign w:val="superscript"/>
        </w:rPr>
        <w:t xml:space="preserve"> </w:t>
      </w:r>
      <w:r w:rsidRPr="00C22611">
        <w:rPr>
          <w:rFonts w:hint="eastAsia"/>
        </w:rPr>
        <w:t>g～20</w:t>
      </w:r>
      <w:r w:rsidRPr="00C22611">
        <w:rPr>
          <w:sz w:val="18"/>
          <w:vertAlign w:val="superscript"/>
        </w:rPr>
        <w:t xml:space="preserve"> </w:t>
      </w:r>
      <w:r w:rsidRPr="00C22611">
        <w:rPr>
          <w:rFonts w:hint="eastAsia"/>
        </w:rPr>
        <w:t>g、CaO5g～10</w:t>
      </w:r>
      <w:r w:rsidRPr="00C22611">
        <w:rPr>
          <w:sz w:val="18"/>
          <w:vertAlign w:val="superscript"/>
        </w:rPr>
        <w:t xml:space="preserve"> </w:t>
      </w:r>
      <w:r w:rsidRPr="00C22611">
        <w:rPr>
          <w:rFonts w:hint="eastAsia"/>
        </w:rPr>
        <w:t>g、MgO5</w:t>
      </w:r>
      <w:r w:rsidRPr="00C22611">
        <w:rPr>
          <w:sz w:val="18"/>
          <w:vertAlign w:val="superscript"/>
        </w:rPr>
        <w:t xml:space="preserve"> </w:t>
      </w:r>
      <w:r w:rsidRPr="00C22611">
        <w:rPr>
          <w:rFonts w:hint="eastAsia"/>
        </w:rPr>
        <w:t>g～10</w:t>
      </w:r>
      <w:r w:rsidRPr="00C22611">
        <w:rPr>
          <w:sz w:val="18"/>
          <w:vertAlign w:val="superscript"/>
        </w:rPr>
        <w:t xml:space="preserve"> </w:t>
      </w:r>
      <w:r w:rsidRPr="00C22611">
        <w:rPr>
          <w:rFonts w:hint="eastAsia"/>
        </w:rPr>
        <w:t>g；在土壤有机质含量2％以上番木瓜园地，施纯N10</w:t>
      </w:r>
      <w:r w:rsidRPr="00C22611">
        <w:rPr>
          <w:sz w:val="18"/>
          <w:vertAlign w:val="superscript"/>
        </w:rPr>
        <w:t xml:space="preserve"> </w:t>
      </w:r>
      <w:r w:rsidRPr="00C22611">
        <w:rPr>
          <w:rFonts w:hint="eastAsia"/>
        </w:rPr>
        <w:t>g～15</w:t>
      </w:r>
      <w:r w:rsidRPr="00C22611">
        <w:rPr>
          <w:sz w:val="18"/>
          <w:vertAlign w:val="superscript"/>
        </w:rPr>
        <w:t xml:space="preserve"> </w:t>
      </w:r>
      <w:r w:rsidRPr="00C22611">
        <w:rPr>
          <w:rFonts w:hint="eastAsia"/>
        </w:rPr>
        <w:t>g、P</w:t>
      </w:r>
      <w:r w:rsidRPr="00C22611">
        <w:rPr>
          <w:rFonts w:hint="eastAsia"/>
          <w:vertAlign w:val="subscript"/>
        </w:rPr>
        <w:t>2</w:t>
      </w:r>
      <w:r w:rsidRPr="00C22611">
        <w:rPr>
          <w:rFonts w:hint="eastAsia"/>
        </w:rPr>
        <w:t>O</w:t>
      </w:r>
      <w:r w:rsidRPr="00C22611">
        <w:rPr>
          <w:rFonts w:hint="eastAsia"/>
          <w:vertAlign w:val="subscript"/>
        </w:rPr>
        <w:t>5</w:t>
      </w:r>
      <w:r w:rsidRPr="00C22611">
        <w:rPr>
          <w:rFonts w:hint="eastAsia"/>
        </w:rPr>
        <w:t>20</w:t>
      </w:r>
      <w:r w:rsidRPr="00C22611">
        <w:rPr>
          <w:sz w:val="18"/>
          <w:vertAlign w:val="superscript"/>
        </w:rPr>
        <w:t xml:space="preserve"> </w:t>
      </w:r>
      <w:r w:rsidRPr="00C22611">
        <w:rPr>
          <w:rFonts w:hint="eastAsia"/>
        </w:rPr>
        <w:t>g～30</w:t>
      </w:r>
      <w:r w:rsidRPr="00C22611">
        <w:rPr>
          <w:sz w:val="18"/>
          <w:vertAlign w:val="superscript"/>
        </w:rPr>
        <w:t xml:space="preserve"> </w:t>
      </w:r>
      <w:r w:rsidRPr="00C22611">
        <w:rPr>
          <w:rFonts w:hint="eastAsia"/>
        </w:rPr>
        <w:t>g、K</w:t>
      </w:r>
      <w:r w:rsidRPr="00C22611">
        <w:rPr>
          <w:rFonts w:hint="eastAsia"/>
          <w:vertAlign w:val="subscript"/>
        </w:rPr>
        <w:t>2</w:t>
      </w:r>
      <w:r w:rsidRPr="00C22611">
        <w:rPr>
          <w:rFonts w:hint="eastAsia"/>
        </w:rPr>
        <w:t>O20</w:t>
      </w:r>
      <w:r w:rsidRPr="00C22611">
        <w:rPr>
          <w:sz w:val="18"/>
          <w:vertAlign w:val="superscript"/>
        </w:rPr>
        <w:t xml:space="preserve"> </w:t>
      </w:r>
      <w:r w:rsidRPr="00C22611">
        <w:rPr>
          <w:rFonts w:hint="eastAsia"/>
        </w:rPr>
        <w:t>g～30</w:t>
      </w:r>
      <w:r w:rsidRPr="00C22611">
        <w:rPr>
          <w:sz w:val="18"/>
          <w:vertAlign w:val="superscript"/>
        </w:rPr>
        <w:t xml:space="preserve"> </w:t>
      </w:r>
      <w:r w:rsidRPr="00C22611">
        <w:rPr>
          <w:rFonts w:hint="eastAsia"/>
        </w:rPr>
        <w:t>g、CaO5</w:t>
      </w:r>
      <w:r w:rsidRPr="00C22611">
        <w:rPr>
          <w:sz w:val="18"/>
          <w:vertAlign w:val="superscript"/>
        </w:rPr>
        <w:t xml:space="preserve"> </w:t>
      </w:r>
      <w:r w:rsidRPr="00C22611">
        <w:rPr>
          <w:rFonts w:hint="eastAsia"/>
        </w:rPr>
        <w:t>g～10</w:t>
      </w:r>
      <w:r w:rsidRPr="00C22611">
        <w:rPr>
          <w:sz w:val="18"/>
          <w:vertAlign w:val="superscript"/>
        </w:rPr>
        <w:t xml:space="preserve"> </w:t>
      </w:r>
      <w:r w:rsidRPr="00C22611">
        <w:rPr>
          <w:rFonts w:hint="eastAsia"/>
        </w:rPr>
        <w:t>g、MgO5</w:t>
      </w:r>
      <w:r w:rsidRPr="00C22611">
        <w:rPr>
          <w:sz w:val="18"/>
          <w:vertAlign w:val="superscript"/>
        </w:rPr>
        <w:t xml:space="preserve"> </w:t>
      </w:r>
      <w:r w:rsidRPr="00C22611">
        <w:rPr>
          <w:rFonts w:hint="eastAsia"/>
        </w:rPr>
        <w:t>g～10</w:t>
      </w:r>
      <w:r w:rsidRPr="00C22611">
        <w:rPr>
          <w:sz w:val="18"/>
          <w:vertAlign w:val="superscript"/>
        </w:rPr>
        <w:t xml:space="preserve"> </w:t>
      </w:r>
      <w:r w:rsidRPr="00C22611">
        <w:rPr>
          <w:rFonts w:hint="eastAsia"/>
        </w:rPr>
        <w:t>g。每隔三个月应施1次腐熟的有机肥，每株施10</w:t>
      </w:r>
      <w:r w:rsidRPr="00C22611">
        <w:rPr>
          <w:sz w:val="18"/>
          <w:vertAlign w:val="superscript"/>
        </w:rPr>
        <w:t xml:space="preserve"> </w:t>
      </w:r>
      <w:r w:rsidRPr="00C22611">
        <w:rPr>
          <w:rFonts w:hint="eastAsia"/>
        </w:rPr>
        <w:t>kg～15</w:t>
      </w:r>
      <w:r w:rsidRPr="00C22611">
        <w:rPr>
          <w:sz w:val="18"/>
          <w:vertAlign w:val="superscript"/>
        </w:rPr>
        <w:t xml:space="preserve"> </w:t>
      </w:r>
      <w:r w:rsidRPr="00C22611">
        <w:rPr>
          <w:rFonts w:hint="eastAsia"/>
        </w:rPr>
        <w:t>kg。</w:t>
      </w:r>
    </w:p>
    <w:p w:rsidR="0076715B" w:rsidRPr="00C22611" w:rsidRDefault="006829DD">
      <w:pPr>
        <w:pStyle w:val="affe"/>
        <w:spacing w:before="156" w:after="156"/>
      </w:pPr>
      <w:r w:rsidRPr="00C22611">
        <w:rPr>
          <w:rFonts w:hint="eastAsia"/>
        </w:rPr>
        <w:t>土壤管理</w:t>
      </w:r>
    </w:p>
    <w:p w:rsidR="0076715B" w:rsidRPr="00C22611" w:rsidRDefault="006829DD">
      <w:pPr>
        <w:pStyle w:val="afff"/>
        <w:spacing w:before="156" w:after="156"/>
      </w:pPr>
      <w:r w:rsidRPr="00C22611">
        <w:rPr>
          <w:rFonts w:hint="eastAsia"/>
        </w:rPr>
        <w:t>土壤覆盖</w:t>
      </w:r>
    </w:p>
    <w:p w:rsidR="0076715B" w:rsidRPr="00C22611" w:rsidRDefault="006829DD">
      <w:pPr>
        <w:pStyle w:val="afffff5"/>
        <w:ind w:firstLine="420"/>
      </w:pPr>
      <w:r w:rsidRPr="00C22611">
        <w:rPr>
          <w:rFonts w:hint="eastAsia"/>
        </w:rPr>
        <w:t>移植后初期，宜用稻草等植物残秆或塑料薄膜覆盖畦面。</w:t>
      </w:r>
    </w:p>
    <w:p w:rsidR="0076715B" w:rsidRPr="00C22611" w:rsidRDefault="00936A43">
      <w:pPr>
        <w:pStyle w:val="afff"/>
        <w:spacing w:before="156" w:after="156"/>
      </w:pPr>
      <w:r w:rsidRPr="00C22611">
        <w:rPr>
          <w:rFonts w:hint="eastAsia"/>
        </w:rPr>
        <w:t>中耕</w:t>
      </w:r>
      <w:r w:rsidR="006829DD" w:rsidRPr="00C22611">
        <w:rPr>
          <w:rFonts w:hint="eastAsia"/>
        </w:rPr>
        <w:t>除草</w:t>
      </w:r>
    </w:p>
    <w:p w:rsidR="0076715B" w:rsidRPr="00C22611" w:rsidRDefault="006829DD">
      <w:pPr>
        <w:pStyle w:val="afffff5"/>
        <w:ind w:firstLine="420"/>
      </w:pPr>
      <w:r w:rsidRPr="00C22611">
        <w:rPr>
          <w:rFonts w:hint="eastAsia"/>
        </w:rPr>
        <w:t>植后2～3个月内进行中耕除草培土，既可以消除露根现象，防止水土流失，又能保持土壤保肥保水能力。宜用化学除草剂是草铵膦等。</w:t>
      </w:r>
    </w:p>
    <w:p w:rsidR="0076715B" w:rsidRPr="00C22611" w:rsidRDefault="006829DD">
      <w:pPr>
        <w:pStyle w:val="affe"/>
        <w:spacing w:before="156" w:after="156"/>
      </w:pPr>
      <w:r w:rsidRPr="00C22611">
        <w:rPr>
          <w:rFonts w:hint="eastAsia"/>
        </w:rPr>
        <w:t>水分管理</w:t>
      </w:r>
    </w:p>
    <w:p w:rsidR="0076715B" w:rsidRPr="00C22611" w:rsidRDefault="006829DD">
      <w:pPr>
        <w:pStyle w:val="afffff5"/>
        <w:ind w:firstLine="420"/>
      </w:pPr>
      <w:r w:rsidRPr="00C22611">
        <w:rPr>
          <w:rFonts w:hint="eastAsia"/>
        </w:rPr>
        <w:t>应根据番木瓜的栽培方式、气候条件等，适时排灌，防治早涝。宜采用滴灌、喷灌等节水灌溉措施及水肥耦合的灌溉方式。土壤最大持水量在70％为宜，在水田种植番木瓜要注意排水。</w:t>
      </w:r>
    </w:p>
    <w:p w:rsidR="0076715B" w:rsidRPr="00C22611" w:rsidRDefault="006829DD">
      <w:pPr>
        <w:pStyle w:val="affe"/>
        <w:spacing w:before="156" w:after="156"/>
      </w:pPr>
      <w:r w:rsidRPr="00C22611">
        <w:rPr>
          <w:rFonts w:hint="eastAsia"/>
        </w:rPr>
        <w:t>疏花疏果</w:t>
      </w:r>
    </w:p>
    <w:p w:rsidR="0076715B" w:rsidRPr="00C22611" w:rsidRDefault="00E02687">
      <w:pPr>
        <w:pStyle w:val="afffff5"/>
        <w:ind w:firstLine="420"/>
      </w:pPr>
      <w:r w:rsidRPr="00C22611">
        <w:rPr>
          <w:rFonts w:hint="eastAsia"/>
        </w:rPr>
        <w:t>应</w:t>
      </w:r>
      <w:r w:rsidR="006829DD" w:rsidRPr="00C22611">
        <w:rPr>
          <w:rFonts w:hint="eastAsia"/>
        </w:rPr>
        <w:t>及时摘除叶腋的侧芽，并进行疏花疏果。每一个叶腋上只留1个果，多余的花、果除掉。</w:t>
      </w:r>
    </w:p>
    <w:p w:rsidR="0076715B" w:rsidRPr="00C22611" w:rsidRDefault="006829DD">
      <w:pPr>
        <w:pStyle w:val="affe"/>
        <w:spacing w:before="156" w:after="156"/>
      </w:pPr>
      <w:r w:rsidRPr="00C22611">
        <w:rPr>
          <w:rFonts w:hint="eastAsia"/>
        </w:rPr>
        <w:t>清洁田园</w:t>
      </w:r>
    </w:p>
    <w:p w:rsidR="0076715B" w:rsidRPr="00C22611" w:rsidRDefault="006829DD">
      <w:pPr>
        <w:pStyle w:val="afffff5"/>
        <w:ind w:firstLine="420"/>
      </w:pPr>
      <w:r w:rsidRPr="00C22611">
        <w:rPr>
          <w:rFonts w:hint="eastAsia"/>
        </w:rPr>
        <w:t>采收结束后</w:t>
      </w:r>
      <w:r w:rsidR="00E02687" w:rsidRPr="00C22611">
        <w:rPr>
          <w:rFonts w:hint="eastAsia"/>
        </w:rPr>
        <w:t>应</w:t>
      </w:r>
      <w:r w:rsidRPr="00C22611">
        <w:rPr>
          <w:rFonts w:hint="eastAsia"/>
        </w:rPr>
        <w:t>及时清园，将残株等移出园外，集中深埋，减少病虫来源，防止传播。</w:t>
      </w:r>
    </w:p>
    <w:p w:rsidR="0076715B" w:rsidRPr="00C22611" w:rsidRDefault="006829DD" w:rsidP="00A4746B">
      <w:pPr>
        <w:pStyle w:val="affd"/>
        <w:spacing w:before="156" w:after="156"/>
      </w:pPr>
      <w:bookmarkStart w:id="102" w:name="_Toc169537945"/>
      <w:bookmarkStart w:id="103" w:name="_Toc171665536"/>
      <w:bookmarkStart w:id="104" w:name="_Toc171698252"/>
      <w:r w:rsidRPr="00C22611">
        <w:rPr>
          <w:rFonts w:hint="eastAsia"/>
        </w:rPr>
        <w:t>病虫害防治</w:t>
      </w:r>
      <w:bookmarkEnd w:id="102"/>
      <w:bookmarkEnd w:id="103"/>
      <w:bookmarkEnd w:id="104"/>
    </w:p>
    <w:p w:rsidR="0076715B" w:rsidRPr="00C22611" w:rsidRDefault="006829DD">
      <w:pPr>
        <w:pStyle w:val="affe"/>
        <w:spacing w:before="156" w:after="156"/>
      </w:pPr>
      <w:r w:rsidRPr="00C22611">
        <w:rPr>
          <w:rFonts w:hint="eastAsia"/>
        </w:rPr>
        <w:t>防治原则</w:t>
      </w:r>
    </w:p>
    <w:p w:rsidR="0076715B" w:rsidRPr="00C22611" w:rsidRDefault="00E02687">
      <w:pPr>
        <w:pStyle w:val="afffff5"/>
        <w:ind w:firstLine="420"/>
      </w:pPr>
      <w:r w:rsidRPr="00C22611">
        <w:rPr>
          <w:rFonts w:hint="eastAsia"/>
        </w:rPr>
        <w:lastRenderedPageBreak/>
        <w:t>应</w:t>
      </w:r>
      <w:r w:rsidR="006829DD" w:rsidRPr="00C22611">
        <w:rPr>
          <w:rFonts w:hint="eastAsia"/>
        </w:rPr>
        <w:t>遵循“预防为主，综合防治”的植保方针，坚持“以农业防治、物理防治、生物防治为主,化学防治为辅”的无害化治理原则</w:t>
      </w:r>
      <w:r w:rsidRPr="00C22611">
        <w:rPr>
          <w:rFonts w:hint="eastAsia"/>
        </w:rPr>
        <w:t>，</w:t>
      </w:r>
      <w:r w:rsidR="006829DD" w:rsidRPr="00C22611">
        <w:rPr>
          <w:rFonts w:hint="eastAsia"/>
        </w:rPr>
        <w:t>在优先采用农业防治的基础上，协调运用物理防治、生物防治、化学防治来控制病虫害的发生。</w:t>
      </w:r>
    </w:p>
    <w:p w:rsidR="0076715B" w:rsidRPr="00C22611" w:rsidRDefault="006829DD">
      <w:pPr>
        <w:pStyle w:val="affe"/>
        <w:spacing w:before="156" w:after="156"/>
      </w:pPr>
      <w:r w:rsidRPr="00C22611">
        <w:rPr>
          <w:rFonts w:hint="eastAsia"/>
        </w:rPr>
        <w:t>农业防治</w:t>
      </w:r>
    </w:p>
    <w:p w:rsidR="0076715B" w:rsidRPr="00C22611" w:rsidRDefault="00E02687">
      <w:pPr>
        <w:pStyle w:val="afffffffff0"/>
      </w:pPr>
      <w:r w:rsidRPr="00C22611">
        <w:rPr>
          <w:rFonts w:hint="eastAsia"/>
        </w:rPr>
        <w:t>应</w:t>
      </w:r>
      <w:r w:rsidR="006829DD" w:rsidRPr="00C22611">
        <w:rPr>
          <w:rFonts w:hint="eastAsia"/>
        </w:rPr>
        <w:t>实行检疫，培育无病壮苗。</w:t>
      </w:r>
    </w:p>
    <w:p w:rsidR="0076715B" w:rsidRPr="00C22611" w:rsidRDefault="00E02687">
      <w:pPr>
        <w:pStyle w:val="afffffffff0"/>
      </w:pPr>
      <w:r w:rsidRPr="00C22611">
        <w:rPr>
          <w:rFonts w:hint="eastAsia"/>
        </w:rPr>
        <w:t>应</w:t>
      </w:r>
      <w:r w:rsidR="006829DD" w:rsidRPr="00C22611">
        <w:rPr>
          <w:rFonts w:hint="eastAsia"/>
        </w:rPr>
        <w:t>加强肥水管理,增施腐熟的有机肥</w:t>
      </w:r>
      <w:r w:rsidR="00FD5BDD" w:rsidRPr="00C22611">
        <w:rPr>
          <w:rFonts w:hint="eastAsia"/>
        </w:rPr>
        <w:t>，</w:t>
      </w:r>
      <w:r w:rsidR="006829DD" w:rsidRPr="00C22611">
        <w:rPr>
          <w:rFonts w:hint="eastAsia"/>
        </w:rPr>
        <w:t>少施化肥，适施有机液肥。</w:t>
      </w:r>
    </w:p>
    <w:p w:rsidR="0076715B" w:rsidRPr="00C22611" w:rsidRDefault="00E02687">
      <w:pPr>
        <w:pStyle w:val="afffffffff0"/>
      </w:pPr>
      <w:r w:rsidRPr="00C22611">
        <w:rPr>
          <w:rFonts w:hint="eastAsia"/>
        </w:rPr>
        <w:t>应</w:t>
      </w:r>
      <w:r w:rsidR="006829DD" w:rsidRPr="00C22611">
        <w:rPr>
          <w:rFonts w:hint="eastAsia"/>
        </w:rPr>
        <w:t>清除病虫枝、枯枝、叶、花、烂果，并集中进行无害化处理（烧毁）</w:t>
      </w:r>
      <w:r w:rsidR="00FD5BDD" w:rsidRPr="00C22611">
        <w:rPr>
          <w:rFonts w:hint="eastAsia"/>
        </w:rPr>
        <w:t>，</w:t>
      </w:r>
      <w:r w:rsidR="006829DD" w:rsidRPr="00C22611">
        <w:rPr>
          <w:rFonts w:hint="eastAsia"/>
        </w:rPr>
        <w:t>减少传染源。</w:t>
      </w:r>
    </w:p>
    <w:p w:rsidR="0076715B" w:rsidRPr="00C22611" w:rsidRDefault="006829DD">
      <w:pPr>
        <w:pStyle w:val="affe"/>
        <w:spacing w:before="156" w:after="156"/>
      </w:pPr>
      <w:r w:rsidRPr="00C22611">
        <w:rPr>
          <w:rFonts w:hint="eastAsia"/>
        </w:rPr>
        <w:t>物理防治</w:t>
      </w:r>
    </w:p>
    <w:p w:rsidR="0076715B" w:rsidRPr="00C22611" w:rsidRDefault="00E02687">
      <w:pPr>
        <w:pStyle w:val="afffffffff0"/>
      </w:pPr>
      <w:r w:rsidRPr="00C22611">
        <w:rPr>
          <w:rFonts w:hint="eastAsia"/>
        </w:rPr>
        <w:t>应</w:t>
      </w:r>
      <w:r w:rsidR="006829DD" w:rsidRPr="00C22611">
        <w:rPr>
          <w:rFonts w:hint="eastAsia"/>
        </w:rPr>
        <w:t>使用诱虫灯和收集器等诱杀害虫。</w:t>
      </w:r>
    </w:p>
    <w:p w:rsidR="0076715B" w:rsidRPr="00C22611" w:rsidRDefault="00E02687">
      <w:pPr>
        <w:pStyle w:val="afffffffff0"/>
      </w:pPr>
      <w:r w:rsidRPr="00C22611">
        <w:rPr>
          <w:rFonts w:hint="eastAsia"/>
        </w:rPr>
        <w:t>应</w:t>
      </w:r>
      <w:r w:rsidR="006829DD" w:rsidRPr="00C22611">
        <w:rPr>
          <w:rFonts w:hint="eastAsia"/>
        </w:rPr>
        <w:t>砍除花叶病和园介壳虫危害严重的植株，以清除病虫传染源。</w:t>
      </w:r>
    </w:p>
    <w:p w:rsidR="0076715B" w:rsidRPr="00C22611" w:rsidRDefault="00E02687">
      <w:pPr>
        <w:pStyle w:val="afffffffff0"/>
      </w:pPr>
      <w:r w:rsidRPr="00C22611">
        <w:rPr>
          <w:rFonts w:hint="eastAsia"/>
        </w:rPr>
        <w:t>应</w:t>
      </w:r>
      <w:r w:rsidR="006829DD" w:rsidRPr="00C22611">
        <w:rPr>
          <w:rFonts w:hint="eastAsia"/>
        </w:rPr>
        <w:t>采用地膜覆盖、机械或人工方法去除杂草。</w:t>
      </w:r>
    </w:p>
    <w:p w:rsidR="0076715B" w:rsidRPr="00C22611" w:rsidRDefault="006829DD">
      <w:pPr>
        <w:pStyle w:val="affe"/>
        <w:spacing w:before="156" w:after="156"/>
      </w:pPr>
      <w:r w:rsidRPr="00C22611">
        <w:rPr>
          <w:rFonts w:hint="eastAsia"/>
        </w:rPr>
        <w:t>化学防治</w:t>
      </w:r>
    </w:p>
    <w:p w:rsidR="0076715B" w:rsidRPr="00C22611" w:rsidRDefault="006829DD">
      <w:pPr>
        <w:pStyle w:val="afff"/>
        <w:spacing w:before="156" w:after="156"/>
      </w:pPr>
      <w:r w:rsidRPr="00C22611">
        <w:rPr>
          <w:rFonts w:hint="eastAsia"/>
        </w:rPr>
        <w:t>主要病害</w:t>
      </w:r>
    </w:p>
    <w:p w:rsidR="0076715B" w:rsidRPr="00C22611" w:rsidRDefault="006829DD" w:rsidP="00551624">
      <w:pPr>
        <w:pStyle w:val="afffff5"/>
        <w:ind w:firstLine="420"/>
      </w:pPr>
      <w:r w:rsidRPr="00C22611">
        <w:t>主要病害</w:t>
      </w:r>
      <w:r w:rsidR="00551624" w:rsidRPr="00C22611">
        <w:rPr>
          <w:rFonts w:hint="eastAsia"/>
        </w:rPr>
        <w:t>包括环斑花叶病、炭疽病、疮痂病、霜疫病、根腐病、瘤肿病等，</w:t>
      </w:r>
      <w:r w:rsidRPr="00C22611">
        <w:t>防治技术</w:t>
      </w:r>
      <w:r w:rsidRPr="00C22611">
        <w:rPr>
          <w:rFonts w:hint="eastAsia"/>
        </w:rPr>
        <w:t>见附录B</w:t>
      </w:r>
      <w:r w:rsidRPr="00C22611">
        <w:t>表</w:t>
      </w:r>
      <w:r w:rsidRPr="00C22611">
        <w:rPr>
          <w:rFonts w:hint="eastAsia"/>
        </w:rPr>
        <w:t>B.</w:t>
      </w:r>
      <w:r w:rsidRPr="00C22611">
        <w:t>1</w:t>
      </w:r>
      <w:r w:rsidRPr="00C22611">
        <w:rPr>
          <w:rFonts w:hint="eastAsia"/>
        </w:rPr>
        <w:t>。</w:t>
      </w:r>
    </w:p>
    <w:p w:rsidR="0076715B" w:rsidRPr="00C22611" w:rsidRDefault="006829DD">
      <w:pPr>
        <w:pStyle w:val="afff"/>
        <w:spacing w:before="156" w:after="156"/>
      </w:pPr>
      <w:r w:rsidRPr="00C22611">
        <w:rPr>
          <w:rFonts w:hint="eastAsia"/>
        </w:rPr>
        <w:t>主要虫害</w:t>
      </w:r>
    </w:p>
    <w:p w:rsidR="0076715B" w:rsidRPr="00C22611" w:rsidRDefault="006829DD" w:rsidP="002455F0">
      <w:pPr>
        <w:pStyle w:val="afffff5"/>
        <w:ind w:firstLine="420"/>
      </w:pPr>
      <w:r w:rsidRPr="00C22611">
        <w:rPr>
          <w:rFonts w:hint="eastAsia"/>
        </w:rPr>
        <w:t>主要虫害</w:t>
      </w:r>
      <w:r w:rsidR="002455F0" w:rsidRPr="00C22611">
        <w:rPr>
          <w:rFonts w:hint="eastAsia"/>
        </w:rPr>
        <w:t>包括红蜘蛛、蚜虫、园介壳虫、毒蛾、斜纹夜蛾、蜗牛、地下害虫等，</w:t>
      </w:r>
      <w:r w:rsidRPr="00C22611">
        <w:rPr>
          <w:rFonts w:hint="eastAsia"/>
        </w:rPr>
        <w:t>防治技术见</w:t>
      </w:r>
      <w:r w:rsidR="007C09B7" w:rsidRPr="00C22611">
        <w:rPr>
          <w:rFonts w:hint="eastAsia"/>
        </w:rPr>
        <w:t>附录C</w:t>
      </w:r>
      <w:r w:rsidRPr="00C22611">
        <w:rPr>
          <w:rFonts w:hint="eastAsia"/>
        </w:rPr>
        <w:t>表</w:t>
      </w:r>
      <w:r w:rsidR="007C09B7" w:rsidRPr="00C22611">
        <w:rPr>
          <w:rFonts w:hint="eastAsia"/>
        </w:rPr>
        <w:t>C.1</w:t>
      </w:r>
      <w:r w:rsidRPr="00C22611">
        <w:rPr>
          <w:rFonts w:hint="eastAsia"/>
        </w:rPr>
        <w:t>。</w:t>
      </w:r>
    </w:p>
    <w:p w:rsidR="0076715B" w:rsidRPr="00C22611" w:rsidRDefault="006829DD">
      <w:pPr>
        <w:pStyle w:val="afff"/>
        <w:spacing w:before="156" w:after="156"/>
      </w:pPr>
      <w:r w:rsidRPr="00C22611">
        <w:rPr>
          <w:rFonts w:hint="eastAsia"/>
        </w:rPr>
        <w:t>生物防治</w:t>
      </w:r>
    </w:p>
    <w:p w:rsidR="0076715B" w:rsidRPr="00C22611" w:rsidRDefault="006829DD">
      <w:pPr>
        <w:pStyle w:val="afffff5"/>
        <w:ind w:firstLine="420"/>
      </w:pPr>
      <w:r w:rsidRPr="00C22611">
        <w:rPr>
          <w:rFonts w:hint="eastAsia"/>
        </w:rPr>
        <w:t>积极保护和利用害虫自然天敌，防治害虫，使用植物源农药、生物源农药等防治番木瓜病虫害。</w:t>
      </w:r>
    </w:p>
    <w:p w:rsidR="0076715B" w:rsidRPr="00C22611" w:rsidRDefault="00C858A2">
      <w:pPr>
        <w:pStyle w:val="affd"/>
        <w:spacing w:before="156" w:after="156"/>
      </w:pPr>
      <w:bookmarkStart w:id="105" w:name="_Toc169537946"/>
      <w:bookmarkStart w:id="106" w:name="_Toc171665537"/>
      <w:bookmarkStart w:id="107" w:name="_Toc171698253"/>
      <w:r w:rsidRPr="00C22611">
        <w:rPr>
          <w:rFonts w:hint="eastAsia"/>
        </w:rPr>
        <w:t>采收</w:t>
      </w:r>
      <w:bookmarkEnd w:id="105"/>
      <w:bookmarkEnd w:id="106"/>
      <w:bookmarkEnd w:id="107"/>
    </w:p>
    <w:p w:rsidR="0076715B" w:rsidRPr="00C22611" w:rsidRDefault="006829DD">
      <w:pPr>
        <w:pStyle w:val="affe"/>
        <w:spacing w:before="156" w:after="156"/>
      </w:pPr>
      <w:r w:rsidRPr="00C22611">
        <w:rPr>
          <w:rFonts w:hint="eastAsia"/>
        </w:rPr>
        <w:t>采收</w:t>
      </w:r>
      <w:r w:rsidR="001338DF" w:rsidRPr="00C22611">
        <w:rPr>
          <w:rFonts w:hint="eastAsia"/>
        </w:rPr>
        <w:t>时机</w:t>
      </w:r>
    </w:p>
    <w:p w:rsidR="001338DF" w:rsidRPr="00C22611" w:rsidRDefault="00C858A2" w:rsidP="001338DF">
      <w:pPr>
        <w:pStyle w:val="afffff5"/>
        <w:ind w:firstLine="420"/>
        <w:rPr>
          <w:highlight w:val="yellow"/>
        </w:rPr>
      </w:pPr>
      <w:r w:rsidRPr="00C22611">
        <w:rPr>
          <w:rFonts w:hint="eastAsia"/>
        </w:rPr>
        <w:t>宜</w:t>
      </w:r>
      <w:r w:rsidRPr="00C22611">
        <w:t>在</w:t>
      </w:r>
      <w:r w:rsidRPr="00C22611">
        <w:rPr>
          <w:rFonts w:hint="eastAsia"/>
        </w:rPr>
        <w:t>7月</w:t>
      </w:r>
      <w:r w:rsidRPr="00C22611">
        <w:t>下旬至</w:t>
      </w:r>
      <w:r w:rsidRPr="00C22611">
        <w:rPr>
          <w:rFonts w:hint="eastAsia"/>
        </w:rPr>
        <w:t>8月，果实成熟度达60％～70％，果皮</w:t>
      </w:r>
      <w:r w:rsidRPr="00C22611">
        <w:t>呈深绿色</w:t>
      </w:r>
      <w:r w:rsidRPr="00C22611">
        <w:rPr>
          <w:rFonts w:hint="eastAsia"/>
        </w:rPr>
        <w:t>时采收。</w:t>
      </w:r>
      <w:r w:rsidR="001338DF" w:rsidRPr="00C22611">
        <w:rPr>
          <w:rFonts w:hint="eastAsia"/>
        </w:rPr>
        <w:t>番木瓜蛋白酶宜在</w:t>
      </w:r>
      <w:r w:rsidR="001338DF" w:rsidRPr="00C22611">
        <w:t>上午</w:t>
      </w:r>
      <w:r w:rsidR="001338DF" w:rsidRPr="00C22611">
        <w:rPr>
          <w:rFonts w:hint="eastAsia"/>
        </w:rPr>
        <w:t>采收，并当天</w:t>
      </w:r>
      <w:r w:rsidR="001338DF" w:rsidRPr="00C22611">
        <w:t>下午</w:t>
      </w:r>
      <w:r w:rsidR="00117E28">
        <w:rPr>
          <w:rFonts w:hint="eastAsia"/>
        </w:rPr>
        <w:t>至</w:t>
      </w:r>
      <w:r w:rsidR="001338DF" w:rsidRPr="00C22611">
        <w:rPr>
          <w:rFonts w:hint="eastAsia"/>
        </w:rPr>
        <w:t>次日上午再采收番木瓜。</w:t>
      </w:r>
    </w:p>
    <w:p w:rsidR="00C858A2" w:rsidRPr="00C22611" w:rsidRDefault="00C858A2" w:rsidP="00C858A2">
      <w:pPr>
        <w:pStyle w:val="affe"/>
        <w:spacing w:before="156" w:after="156"/>
      </w:pPr>
      <w:r w:rsidRPr="00C22611">
        <w:t>采收</w:t>
      </w:r>
      <w:r w:rsidR="001338DF" w:rsidRPr="00C22611">
        <w:rPr>
          <w:rFonts w:hint="eastAsia"/>
        </w:rPr>
        <w:t>要求</w:t>
      </w:r>
    </w:p>
    <w:p w:rsidR="00293CC1" w:rsidRPr="00C22611" w:rsidRDefault="00293CC1" w:rsidP="001338DF">
      <w:pPr>
        <w:pStyle w:val="afffffffff0"/>
      </w:pPr>
      <w:r w:rsidRPr="00C22611">
        <w:rPr>
          <w:rFonts w:hint="eastAsia"/>
        </w:rPr>
        <w:t>采收前应确保所用农药已过安全间隔期，</w:t>
      </w:r>
      <w:r w:rsidRPr="00C22611">
        <w:t>并</w:t>
      </w:r>
      <w:r w:rsidRPr="00C22611">
        <w:rPr>
          <w:rFonts w:hint="eastAsia"/>
        </w:rPr>
        <w:t>进行抽检，检验合格后方可采收。</w:t>
      </w:r>
    </w:p>
    <w:p w:rsidR="001338DF" w:rsidRPr="00C22611" w:rsidRDefault="001338DF" w:rsidP="001338DF">
      <w:pPr>
        <w:pStyle w:val="afffffffff0"/>
      </w:pPr>
      <w:r w:rsidRPr="00C22611">
        <w:rPr>
          <w:rFonts w:hint="eastAsia"/>
        </w:rPr>
        <w:t>采收工具及采收容器应干净，定期清洗、维护。</w:t>
      </w:r>
    </w:p>
    <w:p w:rsidR="001338DF" w:rsidRPr="00C22611" w:rsidRDefault="001338DF" w:rsidP="001338DF">
      <w:pPr>
        <w:pStyle w:val="afffffffff0"/>
      </w:pPr>
      <w:r w:rsidRPr="00C22611">
        <w:rPr>
          <w:rFonts w:hint="eastAsia"/>
        </w:rPr>
        <w:t>采收人员采收时应穿着干净工作服并佩戴手套，防止污染番木瓜，减少果面损伤。</w:t>
      </w:r>
    </w:p>
    <w:p w:rsidR="00C858A2" w:rsidRPr="00C22611" w:rsidRDefault="001338DF" w:rsidP="00F14EAB">
      <w:pPr>
        <w:pStyle w:val="afffffffff0"/>
      </w:pPr>
      <w:r w:rsidRPr="00C22611">
        <w:rPr>
          <w:rFonts w:hint="eastAsia"/>
        </w:rPr>
        <w:t>采收番木瓜蛋白酶时</w:t>
      </w:r>
      <w:r w:rsidR="00293CC1" w:rsidRPr="00C22611">
        <w:rPr>
          <w:rFonts w:hint="eastAsia"/>
        </w:rPr>
        <w:t>应</w:t>
      </w:r>
      <w:r w:rsidR="00F14EAB" w:rsidRPr="00C22611">
        <w:rPr>
          <w:rFonts w:hint="eastAsia"/>
        </w:rPr>
        <w:t>顺</w:t>
      </w:r>
      <w:r w:rsidR="00293CC1" w:rsidRPr="00C22611">
        <w:rPr>
          <w:rFonts w:hint="eastAsia"/>
        </w:rPr>
        <w:t>着</w:t>
      </w:r>
      <w:r w:rsidR="00293CC1" w:rsidRPr="00C22611">
        <w:t>番木瓜</w:t>
      </w:r>
      <w:r w:rsidR="00293CC1" w:rsidRPr="00C22611">
        <w:rPr>
          <w:rFonts w:hint="eastAsia"/>
        </w:rPr>
        <w:t>果蒂</w:t>
      </w:r>
      <w:r w:rsidR="00293CC1" w:rsidRPr="00C22611">
        <w:t>至</w:t>
      </w:r>
      <w:r w:rsidR="00293CC1" w:rsidRPr="00C22611">
        <w:rPr>
          <w:rFonts w:hint="eastAsia"/>
        </w:rPr>
        <w:t>果脐的</w:t>
      </w:r>
      <w:r w:rsidR="00293CC1" w:rsidRPr="00C22611">
        <w:t>方向割浆，</w:t>
      </w:r>
      <w:r w:rsidR="00293CC1" w:rsidRPr="00C22611">
        <w:rPr>
          <w:rFonts w:hint="eastAsia"/>
        </w:rPr>
        <w:t>以割破</w:t>
      </w:r>
      <w:r w:rsidR="005711CC" w:rsidRPr="00C22611">
        <w:rPr>
          <w:rFonts w:hint="eastAsia"/>
        </w:rPr>
        <w:t>番</w:t>
      </w:r>
      <w:r w:rsidR="00293CC1" w:rsidRPr="00C22611">
        <w:t>木瓜</w:t>
      </w:r>
      <w:r w:rsidR="005711CC" w:rsidRPr="00C22611">
        <w:rPr>
          <w:rFonts w:hint="eastAsia"/>
        </w:rPr>
        <w:t>果</w:t>
      </w:r>
      <w:r w:rsidR="00293CC1" w:rsidRPr="00C22611">
        <w:rPr>
          <w:rFonts w:hint="eastAsia"/>
        </w:rPr>
        <w:t>表皮但</w:t>
      </w:r>
      <w:r w:rsidR="00293CC1" w:rsidRPr="00C22611">
        <w:t>不伤及果肉</w:t>
      </w:r>
      <w:r w:rsidR="00293CC1" w:rsidRPr="00C22611">
        <w:rPr>
          <w:rFonts w:hint="eastAsia"/>
        </w:rPr>
        <w:t>为宜，</w:t>
      </w:r>
      <w:r w:rsidR="00293CC1" w:rsidRPr="00C22611">
        <w:t>割痕</w:t>
      </w:r>
      <w:r w:rsidR="00293CC1" w:rsidRPr="00C22611">
        <w:rPr>
          <w:rFonts w:hint="eastAsia"/>
        </w:rPr>
        <w:t>长度</w:t>
      </w:r>
      <w:r w:rsidR="00293CC1" w:rsidRPr="00C22611">
        <w:t>不小于番木瓜</w:t>
      </w:r>
      <w:r w:rsidR="00293CC1" w:rsidRPr="00C22611">
        <w:rPr>
          <w:rFonts w:hint="eastAsia"/>
        </w:rPr>
        <w:t>果蒂</w:t>
      </w:r>
      <w:r w:rsidR="00293CC1" w:rsidRPr="00C22611">
        <w:t>至</w:t>
      </w:r>
      <w:r w:rsidR="00293CC1" w:rsidRPr="00C22611">
        <w:rPr>
          <w:rFonts w:hint="eastAsia"/>
        </w:rPr>
        <w:t>果脐间果表面</w:t>
      </w:r>
      <w:r w:rsidR="00293CC1" w:rsidRPr="00C22611">
        <w:t>长度的</w:t>
      </w:r>
      <w:r w:rsidR="00293CC1" w:rsidRPr="00C22611">
        <w:rPr>
          <w:rFonts w:hint="eastAsia"/>
        </w:rPr>
        <w:t>70％。</w:t>
      </w:r>
    </w:p>
    <w:p w:rsidR="00FA652E" w:rsidRPr="00C22611" w:rsidRDefault="00FA652E" w:rsidP="00FA652E">
      <w:pPr>
        <w:pStyle w:val="affe"/>
        <w:spacing w:before="156" w:after="156"/>
      </w:pPr>
      <w:r w:rsidRPr="00C22611">
        <w:rPr>
          <w:rFonts w:hint="eastAsia"/>
        </w:rPr>
        <w:t>包装</w:t>
      </w:r>
    </w:p>
    <w:p w:rsidR="00FA652E" w:rsidRPr="00C22611" w:rsidRDefault="00FA652E" w:rsidP="00FA652E">
      <w:pPr>
        <w:pStyle w:val="afff"/>
        <w:spacing w:before="156" w:after="156"/>
      </w:pPr>
      <w:r w:rsidRPr="00C22611">
        <w:rPr>
          <w:rFonts w:hint="eastAsia"/>
        </w:rPr>
        <w:t>场地要求</w:t>
      </w:r>
    </w:p>
    <w:p w:rsidR="00FA652E" w:rsidRPr="00C22611" w:rsidRDefault="00FA652E" w:rsidP="00FA652E">
      <w:pPr>
        <w:pStyle w:val="afffff5"/>
        <w:ind w:firstLine="420"/>
      </w:pPr>
      <w:r w:rsidRPr="00C22611">
        <w:rPr>
          <w:rFonts w:hint="eastAsia"/>
        </w:rPr>
        <w:t>包装标识操作场地的内外环境应整洁、卫生，和公需要设置消毒、防尘、防史、防鼠等设施和温湿度调节装置。</w:t>
      </w:r>
    </w:p>
    <w:p w:rsidR="00FA652E" w:rsidRPr="00C22611" w:rsidRDefault="00FA652E" w:rsidP="00FA652E">
      <w:pPr>
        <w:pStyle w:val="afff"/>
        <w:spacing w:before="156" w:after="156"/>
      </w:pPr>
      <w:r w:rsidRPr="00C22611">
        <w:rPr>
          <w:rFonts w:hint="eastAsia"/>
        </w:rPr>
        <w:lastRenderedPageBreak/>
        <w:t>设备要求</w:t>
      </w:r>
    </w:p>
    <w:p w:rsidR="00FA652E" w:rsidRPr="00C22611" w:rsidRDefault="00FA652E" w:rsidP="00FA652E">
      <w:pPr>
        <w:pStyle w:val="afffff5"/>
        <w:ind w:firstLine="420"/>
      </w:pPr>
      <w:r w:rsidRPr="00C22611">
        <w:rPr>
          <w:rFonts w:hint="eastAsia"/>
        </w:rPr>
        <w:t>包装标识的相应设备适用范围和精度等应符合质量检验要求，易于清洁：便于操作，确保安全性，定期维修和保养。</w:t>
      </w:r>
    </w:p>
    <w:p w:rsidR="00FA652E" w:rsidRPr="00C22611" w:rsidRDefault="00FA652E" w:rsidP="00FA652E">
      <w:pPr>
        <w:pStyle w:val="afff"/>
        <w:spacing w:before="156" w:after="156"/>
      </w:pPr>
      <w:r w:rsidRPr="00C22611">
        <w:rPr>
          <w:rFonts w:hint="eastAsia"/>
        </w:rPr>
        <w:t>材料要求</w:t>
      </w:r>
    </w:p>
    <w:p w:rsidR="00FA652E" w:rsidRPr="00C22611" w:rsidRDefault="00FA652E" w:rsidP="00FA652E">
      <w:pPr>
        <w:pStyle w:val="afffff5"/>
        <w:ind w:firstLine="420"/>
      </w:pPr>
      <w:r w:rsidRPr="00C22611">
        <w:rPr>
          <w:rFonts w:hint="eastAsia"/>
        </w:rPr>
        <w:t>塑料制品应符合G</w:t>
      </w:r>
      <w:r w:rsidRPr="00C22611">
        <w:t xml:space="preserve">B </w:t>
      </w:r>
      <w:r w:rsidRPr="00C22611">
        <w:rPr>
          <w:rFonts w:hint="eastAsia"/>
        </w:rPr>
        <w:t>4806</w:t>
      </w:r>
      <w:r w:rsidRPr="00C22611">
        <w:t>.</w:t>
      </w:r>
      <w:r w:rsidRPr="00C22611">
        <w:rPr>
          <w:rFonts w:hint="eastAsia"/>
        </w:rPr>
        <w:t>7的规定，纸质材料应符合GB</w:t>
      </w:r>
      <w:r w:rsidRPr="00C22611">
        <w:t xml:space="preserve"> 4</w:t>
      </w:r>
      <w:r w:rsidRPr="00C22611">
        <w:rPr>
          <w:rFonts w:hint="eastAsia"/>
        </w:rPr>
        <w:t>806.8的现定，金属制品应符合GB</w:t>
      </w:r>
      <w:r w:rsidRPr="00C22611">
        <w:t xml:space="preserve"> </w:t>
      </w:r>
      <w:r w:rsidRPr="00C22611">
        <w:rPr>
          <w:rFonts w:hint="eastAsia"/>
        </w:rPr>
        <w:t xml:space="preserve">4806.9的规定，标签标识用的涂料滚层应符合GB </w:t>
      </w:r>
      <w:r w:rsidRPr="00C22611">
        <w:t>4</w:t>
      </w:r>
      <w:r w:rsidRPr="00C22611">
        <w:rPr>
          <w:rFonts w:hint="eastAsia"/>
        </w:rPr>
        <w:t>806</w:t>
      </w:r>
      <w:r w:rsidRPr="00C22611">
        <w:t>.</w:t>
      </w:r>
      <w:r w:rsidRPr="00C22611">
        <w:rPr>
          <w:rFonts w:hint="eastAsia"/>
        </w:rPr>
        <w:t>10的规定。</w:t>
      </w:r>
    </w:p>
    <w:p w:rsidR="00FA652E" w:rsidRPr="00C22611" w:rsidRDefault="00FA652E" w:rsidP="00FA652E">
      <w:pPr>
        <w:pStyle w:val="afff"/>
        <w:spacing w:before="156" w:after="156"/>
      </w:pPr>
      <w:r w:rsidRPr="00C22611">
        <w:rPr>
          <w:rFonts w:hint="eastAsia"/>
        </w:rPr>
        <w:t>操作要求</w:t>
      </w:r>
    </w:p>
    <w:p w:rsidR="00FA652E" w:rsidRPr="00C22611" w:rsidRDefault="00FA652E" w:rsidP="00FA652E">
      <w:pPr>
        <w:pStyle w:val="afffff5"/>
        <w:ind w:firstLine="420"/>
      </w:pPr>
      <w:r w:rsidRPr="00C22611">
        <w:rPr>
          <w:rFonts w:hint="eastAsia"/>
        </w:rPr>
        <w:t>应符合安全、卫生的原则，采取有效措施，防正在包装和标识过程中对番木瓜造成二次污染，避免对番木瓜造成机械损伤。</w:t>
      </w:r>
    </w:p>
    <w:p w:rsidR="00FA652E" w:rsidRPr="00C22611" w:rsidRDefault="00FA652E" w:rsidP="00FA652E">
      <w:pPr>
        <w:pStyle w:val="affe"/>
        <w:spacing w:before="156" w:after="156"/>
      </w:pPr>
      <w:r w:rsidRPr="00C22611">
        <w:rPr>
          <w:rFonts w:hint="eastAsia"/>
        </w:rPr>
        <w:t>储存</w:t>
      </w:r>
    </w:p>
    <w:p w:rsidR="00FA652E" w:rsidRPr="00C22611" w:rsidRDefault="00FA652E" w:rsidP="00FA652E">
      <w:pPr>
        <w:pStyle w:val="afffff5"/>
        <w:ind w:firstLine="420"/>
      </w:pPr>
      <w:r w:rsidRPr="00C22611">
        <w:rPr>
          <w:rFonts w:hint="eastAsia"/>
        </w:rPr>
        <w:t>防腐保鲜剂的使用应符合《中华人民共和国农产品质量安全法》等法律法规要求，应有独立、安全卫生的储存场所和设施，番木瓜采收后宜先预冷，冷库储存温度宜为0</w:t>
      </w:r>
      <w:r w:rsidRPr="00C22611">
        <w:rPr>
          <w:vertAlign w:val="superscript"/>
        </w:rPr>
        <w:t xml:space="preserve"> </w:t>
      </w:r>
      <w:r w:rsidRPr="00C22611">
        <w:rPr>
          <w:rFonts w:hint="eastAsia"/>
        </w:rPr>
        <w:t>℃～5</w:t>
      </w:r>
      <w:r w:rsidRPr="00C22611">
        <w:rPr>
          <w:vertAlign w:val="superscript"/>
        </w:rPr>
        <w:t xml:space="preserve"> </w:t>
      </w:r>
      <w:r w:rsidRPr="00C22611">
        <w:rPr>
          <w:rFonts w:hint="eastAsia"/>
        </w:rPr>
        <w:t>℃</w:t>
      </w:r>
      <w:r w:rsidRPr="00C22611">
        <w:t>，</w:t>
      </w:r>
      <w:r w:rsidRPr="00C22611">
        <w:rPr>
          <w:rFonts w:hint="eastAsia"/>
        </w:rPr>
        <w:t>储藏库应实行专人管理，定期对库内温湿度等重要参数进行测定。</w:t>
      </w:r>
    </w:p>
    <w:p w:rsidR="00FA652E" w:rsidRPr="00C22611" w:rsidRDefault="00FA652E" w:rsidP="00FA652E">
      <w:pPr>
        <w:pStyle w:val="affe"/>
        <w:spacing w:before="156" w:after="156"/>
      </w:pPr>
      <w:r w:rsidRPr="00C22611">
        <w:rPr>
          <w:rFonts w:hint="eastAsia"/>
        </w:rPr>
        <w:t>运输</w:t>
      </w:r>
    </w:p>
    <w:p w:rsidR="00FA652E" w:rsidRPr="00C22611" w:rsidRDefault="00FA652E" w:rsidP="00FA652E">
      <w:pPr>
        <w:pStyle w:val="afffff5"/>
        <w:ind w:firstLine="420"/>
      </w:pPr>
      <w:r w:rsidRPr="00C22611">
        <w:rPr>
          <w:rFonts w:hint="eastAsia"/>
        </w:rPr>
        <w:t>运输工具应清洁、无异味、无污染；不与易串味物品以及可能带来污染的货物混装运输；应配备必要的保鲜、冷藏等设施；运输中应防雨、防暴晒、防污染。</w:t>
      </w:r>
    </w:p>
    <w:p w:rsidR="0076715B" w:rsidRPr="00C22611" w:rsidRDefault="00C858A2" w:rsidP="00C858A2">
      <w:pPr>
        <w:pStyle w:val="affd"/>
        <w:spacing w:before="156" w:after="156"/>
      </w:pPr>
      <w:bookmarkStart w:id="108" w:name="_Toc169537947"/>
      <w:bookmarkStart w:id="109" w:name="_Toc171665538"/>
      <w:bookmarkStart w:id="110" w:name="_Toc171698254"/>
      <w:r w:rsidRPr="00C22611">
        <w:rPr>
          <w:rFonts w:hint="eastAsia"/>
        </w:rPr>
        <w:t>番木瓜</w:t>
      </w:r>
      <w:r w:rsidRPr="00C22611">
        <w:t>果</w:t>
      </w:r>
      <w:r w:rsidR="006074CE" w:rsidRPr="00C22611">
        <w:rPr>
          <w:rFonts w:hint="eastAsia"/>
        </w:rPr>
        <w:t>加工要求</w:t>
      </w:r>
      <w:bookmarkEnd w:id="108"/>
      <w:bookmarkEnd w:id="109"/>
      <w:bookmarkEnd w:id="110"/>
    </w:p>
    <w:p w:rsidR="006074CE" w:rsidRPr="00C22611" w:rsidRDefault="006074CE" w:rsidP="006074CE">
      <w:pPr>
        <w:pStyle w:val="affe"/>
        <w:spacing w:before="156" w:after="156"/>
      </w:pPr>
      <w:r w:rsidRPr="00C22611">
        <w:rPr>
          <w:rFonts w:hint="eastAsia"/>
        </w:rPr>
        <w:t>木瓜丝</w:t>
      </w:r>
      <w:r w:rsidRPr="00C22611">
        <w:t>、</w:t>
      </w:r>
      <w:r w:rsidR="00F80CD0" w:rsidRPr="00C22611">
        <w:rPr>
          <w:rFonts w:hint="eastAsia"/>
        </w:rPr>
        <w:t>木瓜</w:t>
      </w:r>
      <w:r w:rsidRPr="00C22611">
        <w:t>丁</w:t>
      </w:r>
      <w:r w:rsidRPr="00C22611">
        <w:rPr>
          <w:rFonts w:hint="eastAsia"/>
        </w:rPr>
        <w:t>加工</w:t>
      </w:r>
    </w:p>
    <w:p w:rsidR="006074CE" w:rsidRPr="00C22611" w:rsidRDefault="006074CE" w:rsidP="006074CE">
      <w:pPr>
        <w:pStyle w:val="afffff5"/>
        <w:ind w:firstLine="420"/>
      </w:pPr>
      <w:r w:rsidRPr="00C22611">
        <w:rPr>
          <w:rFonts w:hint="eastAsia"/>
        </w:rPr>
        <w:t>木瓜丝、</w:t>
      </w:r>
      <w:r w:rsidR="00F80CD0" w:rsidRPr="00C22611">
        <w:rPr>
          <w:rFonts w:hint="eastAsia"/>
        </w:rPr>
        <w:t>木瓜</w:t>
      </w:r>
      <w:r w:rsidRPr="00C22611">
        <w:rPr>
          <w:rFonts w:hint="eastAsia"/>
        </w:rPr>
        <w:t>丁加工</w:t>
      </w:r>
      <w:r w:rsidR="00B37424" w:rsidRPr="00C22611">
        <w:rPr>
          <w:rFonts w:hint="eastAsia"/>
        </w:rPr>
        <w:t>过程应符合GB 14881及相关规定的要求。</w:t>
      </w:r>
    </w:p>
    <w:p w:rsidR="006074CE" w:rsidRPr="00C22611" w:rsidRDefault="006074CE" w:rsidP="006074CE">
      <w:pPr>
        <w:pStyle w:val="affe"/>
        <w:spacing w:before="156" w:after="156"/>
      </w:pPr>
      <w:r w:rsidRPr="00C22611">
        <w:rPr>
          <w:rFonts w:hint="eastAsia"/>
        </w:rPr>
        <w:t>木瓜什锦菜、</w:t>
      </w:r>
      <w:r w:rsidRPr="00C22611">
        <w:t>酱菜加工</w:t>
      </w:r>
    </w:p>
    <w:p w:rsidR="00A4746B" w:rsidRPr="00C22611" w:rsidRDefault="006074CE" w:rsidP="006074CE">
      <w:pPr>
        <w:pStyle w:val="afffff5"/>
        <w:ind w:firstLine="420"/>
      </w:pPr>
      <w:r w:rsidRPr="00C22611">
        <w:rPr>
          <w:rFonts w:hint="eastAsia"/>
        </w:rPr>
        <w:t>番木瓜什锦菜生产应</w:t>
      </w:r>
      <w:r w:rsidRPr="00C22611">
        <w:t>符合DB45/T 2681</w:t>
      </w:r>
      <w:r w:rsidRPr="00C22611">
        <w:rPr>
          <w:rFonts w:hint="eastAsia"/>
        </w:rPr>
        <w:t>的</w:t>
      </w:r>
      <w:r w:rsidRPr="00C22611">
        <w:t>规定，</w:t>
      </w:r>
      <w:r w:rsidRPr="00C22611">
        <w:rPr>
          <w:rFonts w:hint="eastAsia"/>
        </w:rPr>
        <w:t>酱菜加工应</w:t>
      </w:r>
      <w:r w:rsidRPr="00C22611">
        <w:t>符合DB45/T 2736</w:t>
      </w:r>
      <w:r w:rsidRPr="00C22611">
        <w:rPr>
          <w:rFonts w:hint="eastAsia"/>
        </w:rPr>
        <w:t>的</w:t>
      </w:r>
      <w:r w:rsidRPr="00C22611">
        <w:t>规定</w:t>
      </w:r>
      <w:r w:rsidR="00314F7B" w:rsidRPr="00C22611">
        <w:rPr>
          <w:rFonts w:hint="eastAsia"/>
        </w:rPr>
        <w:t>。</w:t>
      </w:r>
    </w:p>
    <w:p w:rsidR="0076715B" w:rsidRPr="00C22611" w:rsidRDefault="006829DD">
      <w:pPr>
        <w:pStyle w:val="affc"/>
        <w:spacing w:before="312" w:after="312"/>
      </w:pPr>
      <w:bookmarkStart w:id="111" w:name="_Toc167109611"/>
      <w:bookmarkStart w:id="112" w:name="_Toc167112027"/>
      <w:bookmarkStart w:id="113" w:name="_Toc169537948"/>
      <w:bookmarkStart w:id="114" w:name="_Toc171665539"/>
      <w:bookmarkStart w:id="115" w:name="_Toc171698255"/>
      <w:r w:rsidRPr="00C22611">
        <w:rPr>
          <w:rFonts w:hint="eastAsia"/>
        </w:rPr>
        <w:t>产品质量管理</w:t>
      </w:r>
      <w:bookmarkEnd w:id="111"/>
      <w:bookmarkEnd w:id="112"/>
      <w:bookmarkEnd w:id="113"/>
      <w:bookmarkEnd w:id="114"/>
      <w:bookmarkEnd w:id="115"/>
    </w:p>
    <w:p w:rsidR="003A0ED0" w:rsidRPr="00C22611" w:rsidRDefault="003A0ED0">
      <w:pPr>
        <w:pStyle w:val="affd"/>
        <w:spacing w:before="156" w:after="156"/>
      </w:pPr>
      <w:bookmarkStart w:id="116" w:name="_Toc169537949"/>
      <w:bookmarkStart w:id="117" w:name="_Toc171665540"/>
      <w:bookmarkStart w:id="118" w:name="_Toc171698256"/>
      <w:r w:rsidRPr="00C22611">
        <w:rPr>
          <w:rFonts w:hint="eastAsia"/>
        </w:rPr>
        <w:t>产品</w:t>
      </w:r>
      <w:r w:rsidRPr="00C22611">
        <w:t>质量安全要求</w:t>
      </w:r>
      <w:bookmarkEnd w:id="116"/>
      <w:bookmarkEnd w:id="117"/>
      <w:bookmarkEnd w:id="118"/>
    </w:p>
    <w:p w:rsidR="003A0ED0" w:rsidRPr="00C22611" w:rsidRDefault="003A0ED0" w:rsidP="003A0ED0">
      <w:pPr>
        <w:pStyle w:val="afffff5"/>
        <w:ind w:firstLine="420"/>
      </w:pPr>
      <w:r w:rsidRPr="00C22611">
        <w:rPr>
          <w:rFonts w:hint="eastAsia"/>
        </w:rPr>
        <w:t>番木瓜产品的农药残留量应符合GB 2763和GB 2763</w:t>
      </w:r>
      <w:r w:rsidRPr="00C22611">
        <w:t>.1</w:t>
      </w:r>
      <w:r w:rsidRPr="00C22611">
        <w:rPr>
          <w:rFonts w:hint="eastAsia"/>
        </w:rPr>
        <w:t>的规定，污染物限量应符合GB 2762的规定。</w:t>
      </w:r>
    </w:p>
    <w:p w:rsidR="0076715B" w:rsidRPr="00C22611" w:rsidRDefault="006829DD">
      <w:pPr>
        <w:pStyle w:val="affd"/>
        <w:spacing w:before="156" w:after="156"/>
      </w:pPr>
      <w:bookmarkStart w:id="119" w:name="_Toc169537950"/>
      <w:bookmarkStart w:id="120" w:name="_Toc171665541"/>
      <w:bookmarkStart w:id="121" w:name="_Toc171698257"/>
      <w:r w:rsidRPr="00C22611">
        <w:rPr>
          <w:rFonts w:hint="eastAsia"/>
        </w:rPr>
        <w:t>抽样检测</w:t>
      </w:r>
      <w:bookmarkEnd w:id="119"/>
      <w:bookmarkEnd w:id="120"/>
      <w:bookmarkEnd w:id="121"/>
    </w:p>
    <w:p w:rsidR="0076715B" w:rsidRPr="00C22611" w:rsidRDefault="006829DD">
      <w:pPr>
        <w:pStyle w:val="affe"/>
        <w:spacing w:before="156" w:after="156"/>
      </w:pPr>
      <w:r w:rsidRPr="00C22611">
        <w:rPr>
          <w:rFonts w:hint="eastAsia"/>
        </w:rPr>
        <w:t>样本采集</w:t>
      </w:r>
    </w:p>
    <w:p w:rsidR="0076715B" w:rsidRPr="00C22611" w:rsidRDefault="006829DD">
      <w:pPr>
        <w:pStyle w:val="afffff5"/>
        <w:ind w:firstLine="420"/>
      </w:pPr>
      <w:r w:rsidRPr="00C22611">
        <w:rPr>
          <w:rFonts w:hint="eastAsia"/>
        </w:rPr>
        <w:t>按照产地面积和地形不同，采用对角线法、梅花点法、棋盘式法、蛇形法等进行多点采样，每个抽样批次内抽样点不应少于5点。当种植面积小于10</w:t>
      </w:r>
      <w:r w:rsidRPr="00C22611">
        <w:rPr>
          <w:vertAlign w:val="superscript"/>
        </w:rPr>
        <w:t xml:space="preserve"> </w:t>
      </w:r>
      <w:r w:rsidRPr="00C22611">
        <w:rPr>
          <w:rFonts w:hint="eastAsia"/>
        </w:rPr>
        <w:t>hm</w:t>
      </w:r>
      <w:r w:rsidRPr="00C22611">
        <w:rPr>
          <w:rFonts w:hint="eastAsia"/>
          <w:vertAlign w:val="superscript"/>
        </w:rPr>
        <w:t>2</w:t>
      </w:r>
      <w:r w:rsidRPr="00C22611">
        <w:rPr>
          <w:rFonts w:hint="eastAsia"/>
        </w:rPr>
        <w:t>时，以1</w:t>
      </w:r>
      <w:r w:rsidRPr="00C22611">
        <w:rPr>
          <w:vertAlign w:val="superscript"/>
        </w:rPr>
        <w:t xml:space="preserve"> </w:t>
      </w:r>
      <w:r w:rsidRPr="00C22611">
        <w:rPr>
          <w:rFonts w:hint="eastAsia"/>
        </w:rPr>
        <w:t>hm</w:t>
      </w:r>
      <w:r w:rsidRPr="00C22611">
        <w:rPr>
          <w:rFonts w:hint="eastAsia"/>
          <w:vertAlign w:val="superscript"/>
        </w:rPr>
        <w:t>2</w:t>
      </w:r>
      <w:r w:rsidRPr="00C22611">
        <w:rPr>
          <w:rFonts w:hint="eastAsia"/>
        </w:rPr>
        <w:t>～3</w:t>
      </w:r>
      <w:r w:rsidRPr="00C22611">
        <w:rPr>
          <w:rFonts w:hint="eastAsia"/>
          <w:vertAlign w:val="superscript"/>
        </w:rPr>
        <w:t xml:space="preserve"> </w:t>
      </w:r>
      <w:r w:rsidRPr="00C22611">
        <w:rPr>
          <w:rFonts w:hint="eastAsia"/>
        </w:rPr>
        <w:t>hm</w:t>
      </w:r>
      <w:r w:rsidRPr="00C22611">
        <w:rPr>
          <w:rFonts w:hint="eastAsia"/>
          <w:vertAlign w:val="superscript"/>
        </w:rPr>
        <w:t>2</w:t>
      </w:r>
      <w:r w:rsidRPr="00C22611">
        <w:rPr>
          <w:rFonts w:hint="eastAsia"/>
        </w:rPr>
        <w:t>作为采样单元；产地面积大于10</w:t>
      </w:r>
      <w:r w:rsidRPr="00C22611">
        <w:rPr>
          <w:rFonts w:hint="eastAsia"/>
          <w:vertAlign w:val="superscript"/>
        </w:rPr>
        <w:t xml:space="preserve"> </w:t>
      </w:r>
      <w:r w:rsidRPr="00C22611">
        <w:rPr>
          <w:rFonts w:hint="eastAsia"/>
        </w:rPr>
        <w:t>hm</w:t>
      </w:r>
      <w:r w:rsidRPr="00C22611">
        <w:rPr>
          <w:rFonts w:hint="eastAsia"/>
          <w:vertAlign w:val="superscript"/>
        </w:rPr>
        <w:t>2</w:t>
      </w:r>
      <w:r w:rsidRPr="00C22611">
        <w:rPr>
          <w:rFonts w:hint="eastAsia"/>
        </w:rPr>
        <w:t>时，以3</w:t>
      </w:r>
      <w:r w:rsidRPr="00C22611">
        <w:rPr>
          <w:rFonts w:hint="eastAsia"/>
          <w:vertAlign w:val="superscript"/>
        </w:rPr>
        <w:t xml:space="preserve"> </w:t>
      </w:r>
      <w:r w:rsidRPr="00C22611">
        <w:rPr>
          <w:rFonts w:hint="eastAsia"/>
        </w:rPr>
        <w:t>hm</w:t>
      </w:r>
      <w:r w:rsidRPr="00C22611">
        <w:rPr>
          <w:rFonts w:hint="eastAsia"/>
          <w:vertAlign w:val="superscript"/>
        </w:rPr>
        <w:t>2</w:t>
      </w:r>
      <w:r w:rsidRPr="00C22611">
        <w:rPr>
          <w:rFonts w:hint="eastAsia"/>
        </w:rPr>
        <w:t>～5</w:t>
      </w:r>
      <w:r w:rsidRPr="00C22611">
        <w:rPr>
          <w:rFonts w:hint="eastAsia"/>
          <w:vertAlign w:val="superscript"/>
        </w:rPr>
        <w:t xml:space="preserve"> </w:t>
      </w:r>
      <w:r w:rsidRPr="00C22611">
        <w:rPr>
          <w:rFonts w:hint="eastAsia"/>
        </w:rPr>
        <w:t>hm</w:t>
      </w:r>
      <w:r w:rsidRPr="00C22611">
        <w:rPr>
          <w:rFonts w:hint="eastAsia"/>
          <w:vertAlign w:val="superscript"/>
        </w:rPr>
        <w:t>2</w:t>
      </w:r>
      <w:r w:rsidRPr="00C22611">
        <w:rPr>
          <w:rFonts w:hint="eastAsia"/>
        </w:rPr>
        <w:t>作为采样单元。每个采样单元内随机采集同一生产方式、同一成熟度的蔬菜作为检测用样品。</w:t>
      </w:r>
    </w:p>
    <w:p w:rsidR="0076715B" w:rsidRPr="00C22611" w:rsidRDefault="006829DD">
      <w:pPr>
        <w:pStyle w:val="affe"/>
        <w:spacing w:before="156" w:after="156"/>
      </w:pPr>
      <w:r w:rsidRPr="00C22611">
        <w:rPr>
          <w:rFonts w:hint="eastAsia"/>
        </w:rPr>
        <w:t>样本预处理及采集量</w:t>
      </w:r>
    </w:p>
    <w:p w:rsidR="0076715B" w:rsidRPr="00C22611" w:rsidRDefault="006829DD">
      <w:pPr>
        <w:pStyle w:val="afffff5"/>
        <w:ind w:firstLine="420"/>
      </w:pPr>
      <w:r w:rsidRPr="00C22611">
        <w:rPr>
          <w:rFonts w:hint="eastAsia"/>
        </w:rPr>
        <w:lastRenderedPageBreak/>
        <w:t>去掉明显腐烂和变质的果肉，分析番木瓜，采集番木瓜样本量为4个～12个个体，不少于3</w:t>
      </w:r>
      <w:r w:rsidRPr="00C22611">
        <w:rPr>
          <w:rFonts w:hint="eastAsia"/>
          <w:vertAlign w:val="superscript"/>
        </w:rPr>
        <w:t xml:space="preserve"> </w:t>
      </w:r>
      <w:r w:rsidRPr="00C22611">
        <w:rPr>
          <w:rFonts w:hint="eastAsia"/>
        </w:rPr>
        <w:t>kg；采集新鲜的木瓜酶不少于2</w:t>
      </w:r>
      <w:r w:rsidRPr="00C22611">
        <w:rPr>
          <w:rFonts w:hint="eastAsia"/>
          <w:vertAlign w:val="superscript"/>
        </w:rPr>
        <w:t xml:space="preserve"> </w:t>
      </w:r>
      <w:r w:rsidRPr="00C22611">
        <w:rPr>
          <w:rFonts w:hint="eastAsia"/>
        </w:rPr>
        <w:t>kg。</w:t>
      </w:r>
    </w:p>
    <w:p w:rsidR="0076715B" w:rsidRPr="00C22611" w:rsidRDefault="006829DD">
      <w:pPr>
        <w:pStyle w:val="affe"/>
        <w:spacing w:before="156" w:after="156"/>
      </w:pPr>
      <w:r w:rsidRPr="00C22611">
        <w:rPr>
          <w:rFonts w:hint="eastAsia"/>
        </w:rPr>
        <w:t>样本检验</w:t>
      </w:r>
    </w:p>
    <w:p w:rsidR="0076715B" w:rsidRPr="00C22611" w:rsidRDefault="006829DD">
      <w:pPr>
        <w:pStyle w:val="afffff5"/>
        <w:ind w:firstLine="420"/>
      </w:pPr>
      <w:r w:rsidRPr="00C22611">
        <w:rPr>
          <w:rFonts w:hint="eastAsia"/>
        </w:rPr>
        <w:t>生产者应在采收期对产品进行自检或送检，送检的检验机构应具备相应检验资质并能出具检验报告。</w:t>
      </w:r>
    </w:p>
    <w:p w:rsidR="0076715B" w:rsidRPr="00C22611" w:rsidRDefault="006829DD">
      <w:pPr>
        <w:pStyle w:val="affd"/>
        <w:spacing w:before="156" w:after="156"/>
      </w:pPr>
      <w:bookmarkStart w:id="122" w:name="_Toc169537951"/>
      <w:bookmarkStart w:id="123" w:name="_Toc171665542"/>
      <w:bookmarkStart w:id="124" w:name="_Toc171698258"/>
      <w:r w:rsidRPr="00C22611">
        <w:rPr>
          <w:rFonts w:hint="eastAsia"/>
        </w:rPr>
        <w:t>可追溯体系</w:t>
      </w:r>
      <w:bookmarkEnd w:id="122"/>
      <w:bookmarkEnd w:id="123"/>
      <w:bookmarkEnd w:id="124"/>
    </w:p>
    <w:p w:rsidR="0076715B" w:rsidRPr="00C22611" w:rsidRDefault="006829DD">
      <w:pPr>
        <w:pStyle w:val="afffffffff1"/>
      </w:pPr>
      <w:r w:rsidRPr="00C22611">
        <w:rPr>
          <w:rFonts w:hint="eastAsia"/>
        </w:rPr>
        <w:t>应建立可追溯体系，生产批号作为生产过程各项记录的唯一编码，包括种植产地、产品名称、田块号等信息内容。</w:t>
      </w:r>
    </w:p>
    <w:p w:rsidR="0076715B" w:rsidRPr="00C22611" w:rsidRDefault="006829DD">
      <w:pPr>
        <w:pStyle w:val="afffffffff1"/>
      </w:pPr>
      <w:r w:rsidRPr="00C22611">
        <w:rPr>
          <w:rFonts w:hint="eastAsia"/>
        </w:rPr>
        <w:t>应保留生产中涉及的各种物料原始凭证票据和记录文件，包括农业投入品采购及使用、采收、加工、包装标识、储藏、运输和销售等记录，内部检查员应对此开展定期检查。</w:t>
      </w:r>
    </w:p>
    <w:p w:rsidR="0076715B" w:rsidRPr="00C22611" w:rsidRDefault="006829DD">
      <w:pPr>
        <w:pStyle w:val="affd"/>
        <w:spacing w:before="156" w:after="156"/>
      </w:pPr>
      <w:bookmarkStart w:id="125" w:name="_Toc169537952"/>
      <w:bookmarkStart w:id="126" w:name="_Toc171665543"/>
      <w:bookmarkStart w:id="127" w:name="_Toc171698259"/>
      <w:r w:rsidRPr="00C22611">
        <w:rPr>
          <w:rFonts w:hint="eastAsia"/>
        </w:rPr>
        <w:t>档案记录</w:t>
      </w:r>
      <w:bookmarkEnd w:id="125"/>
      <w:bookmarkEnd w:id="126"/>
      <w:bookmarkEnd w:id="127"/>
    </w:p>
    <w:p w:rsidR="0076715B" w:rsidRPr="00C22611" w:rsidRDefault="006829DD">
      <w:pPr>
        <w:pStyle w:val="afffffffff1"/>
      </w:pPr>
      <w:r w:rsidRPr="00C22611">
        <w:rPr>
          <w:rFonts w:hint="eastAsia"/>
        </w:rPr>
        <w:t>应建立并保存农业投入品的采购、储存、使用等档案记录，内容包括农业投入品的产品名称、生产企业名称、国家登记许可证号、使用日期、使用量、使用方法、使用人、购买单位及联系人等信息，建立农业投入品的出入库记录。</w:t>
      </w:r>
    </w:p>
    <w:p w:rsidR="0076715B" w:rsidRPr="00C22611" w:rsidRDefault="006829DD">
      <w:pPr>
        <w:pStyle w:val="afffffffff1"/>
      </w:pPr>
      <w:r w:rsidRPr="00C22611">
        <w:rPr>
          <w:rFonts w:hint="eastAsia"/>
        </w:rPr>
        <w:t>应建立番木瓜生产病虫害防治、采收、包装、储藏及运输等重要生产记录。</w:t>
      </w:r>
    </w:p>
    <w:p w:rsidR="0076715B" w:rsidRPr="00C22611" w:rsidRDefault="006829DD">
      <w:pPr>
        <w:pStyle w:val="afffffffff1"/>
      </w:pPr>
      <w:r w:rsidRPr="00C22611">
        <w:rPr>
          <w:rFonts w:hint="eastAsia"/>
        </w:rPr>
        <w:t>各类记录应至少保存2年以上。</w:t>
      </w:r>
    </w:p>
    <w:p w:rsidR="0076715B" w:rsidRPr="00C22611" w:rsidRDefault="006829DD">
      <w:pPr>
        <w:pStyle w:val="affd"/>
        <w:spacing w:before="156" w:after="156"/>
      </w:pPr>
      <w:bookmarkStart w:id="128" w:name="_Toc169537953"/>
      <w:bookmarkStart w:id="129" w:name="_Toc171665544"/>
      <w:bookmarkStart w:id="130" w:name="_Toc171698260"/>
      <w:r w:rsidRPr="00C22611">
        <w:rPr>
          <w:rFonts w:hint="eastAsia"/>
        </w:rPr>
        <w:t>投诉处理</w:t>
      </w:r>
      <w:bookmarkEnd w:id="128"/>
      <w:bookmarkEnd w:id="129"/>
      <w:bookmarkEnd w:id="130"/>
    </w:p>
    <w:p w:rsidR="0076715B" w:rsidRPr="00C22611" w:rsidRDefault="006829DD">
      <w:pPr>
        <w:pStyle w:val="afffffffff1"/>
      </w:pPr>
      <w:r w:rsidRPr="00C22611">
        <w:rPr>
          <w:rFonts w:hint="eastAsia"/>
        </w:rPr>
        <w:t>应建立产品投诉处理制度。</w:t>
      </w:r>
    </w:p>
    <w:p w:rsidR="0076715B" w:rsidRPr="00C22611" w:rsidRDefault="006829DD">
      <w:pPr>
        <w:pStyle w:val="afffffffff1"/>
      </w:pPr>
      <w:r w:rsidRPr="00C22611">
        <w:rPr>
          <w:rFonts w:hint="eastAsia"/>
        </w:rPr>
        <w:t>对产品的意见反馈及有效投诉，应立即追查原因，采取相应纠正措施，并建立档案记录。</w:t>
      </w:r>
    </w:p>
    <w:p w:rsidR="00B1579A" w:rsidRPr="00C22611" w:rsidRDefault="00B1579A" w:rsidP="00B1579A">
      <w:pPr>
        <w:pStyle w:val="affffffffe"/>
        <w:numPr>
          <w:ilvl w:val="0"/>
          <w:numId w:val="0"/>
        </w:numPr>
      </w:pPr>
    </w:p>
    <w:p w:rsidR="006829DD" w:rsidRPr="00C22611" w:rsidRDefault="006829DD">
      <w:pPr>
        <w:pStyle w:val="affffffffe"/>
        <w:numPr>
          <w:ilvl w:val="0"/>
          <w:numId w:val="0"/>
        </w:numPr>
        <w:sectPr w:rsidR="006829DD" w:rsidRPr="00C22611" w:rsidSect="00DA2E6E">
          <w:headerReference w:type="even" r:id="rId24"/>
          <w:headerReference w:type="default" r:id="rId25"/>
          <w:footerReference w:type="even" r:id="rId26"/>
          <w:footerReference w:type="default" r:id="rId27"/>
          <w:pgSz w:w="11906" w:h="16838"/>
          <w:pgMar w:top="1928" w:right="1134" w:bottom="1134" w:left="1134" w:header="1418" w:footer="1134" w:gutter="284"/>
          <w:pgNumType w:start="1"/>
          <w:cols w:space="425"/>
          <w:formProt w:val="0"/>
          <w:docGrid w:type="lines" w:linePitch="312"/>
        </w:sectPr>
      </w:pPr>
    </w:p>
    <w:p w:rsidR="0076715B" w:rsidRPr="00C22611" w:rsidRDefault="0076715B" w:rsidP="006829DD">
      <w:pPr>
        <w:pStyle w:val="af8"/>
      </w:pPr>
      <w:bookmarkStart w:id="131" w:name="BookMark5"/>
      <w:bookmarkEnd w:id="29"/>
    </w:p>
    <w:p w:rsidR="006829DD" w:rsidRPr="00C22611" w:rsidRDefault="006829DD" w:rsidP="006829DD">
      <w:pPr>
        <w:pStyle w:val="afe"/>
      </w:pPr>
    </w:p>
    <w:p w:rsidR="006829DD" w:rsidRPr="00C22611" w:rsidRDefault="006829DD" w:rsidP="006829DD">
      <w:pPr>
        <w:pStyle w:val="aff3"/>
        <w:spacing w:after="156"/>
      </w:pPr>
      <w:r w:rsidRPr="00C22611">
        <w:br/>
      </w:r>
      <w:bookmarkStart w:id="132" w:name="_Toc167109613"/>
      <w:bookmarkStart w:id="133" w:name="_Toc167112028"/>
      <w:bookmarkStart w:id="134" w:name="_Toc169537954"/>
      <w:bookmarkStart w:id="135" w:name="_Toc171665545"/>
      <w:bookmarkStart w:id="136" w:name="_Toc171698261"/>
      <w:r w:rsidRPr="00C22611">
        <w:rPr>
          <w:rFonts w:hint="eastAsia"/>
        </w:rPr>
        <w:t>（资料性）</w:t>
      </w:r>
      <w:r w:rsidRPr="00C22611">
        <w:br/>
      </w:r>
      <w:r w:rsidRPr="00C22611">
        <w:rPr>
          <w:rFonts w:hint="eastAsia"/>
        </w:rPr>
        <w:t>果酶两用型番木瓜生产全程推荐使用肥料种类</w:t>
      </w:r>
      <w:bookmarkEnd w:id="132"/>
      <w:bookmarkEnd w:id="133"/>
      <w:bookmarkEnd w:id="134"/>
      <w:bookmarkEnd w:id="135"/>
      <w:bookmarkEnd w:id="136"/>
    </w:p>
    <w:p w:rsidR="006829DD" w:rsidRPr="00C22611" w:rsidRDefault="006829DD" w:rsidP="006829DD">
      <w:pPr>
        <w:pStyle w:val="afffff5"/>
        <w:ind w:firstLine="420"/>
      </w:pPr>
      <w:r w:rsidRPr="00C22611">
        <w:rPr>
          <w:rFonts w:hint="eastAsia"/>
        </w:rPr>
        <w:t>表</w:t>
      </w:r>
      <w:r w:rsidRPr="00C22611">
        <w:t>A.1</w:t>
      </w:r>
      <w:r w:rsidRPr="00C22611">
        <w:rPr>
          <w:rFonts w:hint="eastAsia"/>
        </w:rPr>
        <w:t>给出</w:t>
      </w:r>
      <w:r w:rsidRPr="00C22611">
        <w:t>了</w:t>
      </w:r>
      <w:r w:rsidRPr="00C22611">
        <w:rPr>
          <w:rFonts w:hint="eastAsia"/>
        </w:rPr>
        <w:t>果酶两用型番木瓜生产全程推荐使用肥料种类。</w:t>
      </w:r>
    </w:p>
    <w:p w:rsidR="006829DD" w:rsidRPr="00C22611" w:rsidRDefault="006829DD" w:rsidP="006829DD">
      <w:pPr>
        <w:pStyle w:val="aff"/>
        <w:spacing w:before="156" w:after="156"/>
      </w:pPr>
      <w:r w:rsidRPr="00C22611">
        <w:rPr>
          <w:rFonts w:hint="eastAsia"/>
        </w:rPr>
        <w:t>果酶两用型番木瓜生产全程推荐使用肥料种类</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841"/>
        <w:gridCol w:w="1275"/>
        <w:gridCol w:w="1703"/>
        <w:gridCol w:w="5515"/>
      </w:tblGrid>
      <w:tr w:rsidR="00C22611" w:rsidRPr="00C22611" w:rsidTr="00521264">
        <w:trPr>
          <w:trHeight w:val="284"/>
        </w:trPr>
        <w:tc>
          <w:tcPr>
            <w:tcW w:w="451" w:type="pct"/>
            <w:tcBorders>
              <w:top w:val="single" w:sz="8" w:space="0" w:color="000000"/>
              <w:left w:val="single" w:sz="8" w:space="0" w:color="000000"/>
              <w:bottom w:val="single" w:sz="8" w:space="0" w:color="000000"/>
            </w:tcBorders>
            <w:vAlign w:val="center"/>
          </w:tcPr>
          <w:p w:rsidR="006829DD" w:rsidRPr="00C22611" w:rsidRDefault="006829DD" w:rsidP="00521264">
            <w:pPr>
              <w:autoSpaceDE w:val="0"/>
              <w:autoSpaceDN w:val="0"/>
              <w:adjustRightInd/>
              <w:spacing w:line="240" w:lineRule="auto"/>
              <w:jc w:val="center"/>
              <w:rPr>
                <w:rFonts w:ascii="宋体" w:hAnsi="宋体" w:cs="宋体"/>
                <w:kern w:val="0"/>
                <w:sz w:val="18"/>
                <w:szCs w:val="22"/>
                <w:lang w:val="zh-CN" w:bidi="zh-CN"/>
              </w:rPr>
            </w:pPr>
            <w:r w:rsidRPr="00C22611">
              <w:rPr>
                <w:rFonts w:ascii="宋体" w:hAnsi="宋体" w:cs="宋体"/>
                <w:kern w:val="0"/>
                <w:sz w:val="18"/>
                <w:szCs w:val="22"/>
                <w:lang w:val="zh-CN" w:bidi="zh-CN"/>
              </w:rPr>
              <w:t>种类</w:t>
            </w:r>
          </w:p>
        </w:tc>
        <w:tc>
          <w:tcPr>
            <w:tcW w:w="1595" w:type="pct"/>
            <w:gridSpan w:val="2"/>
            <w:tcBorders>
              <w:top w:val="single" w:sz="8" w:space="0" w:color="000000"/>
              <w:bottom w:val="single" w:sz="8" w:space="0" w:color="000000"/>
            </w:tcBorders>
            <w:vAlign w:val="center"/>
          </w:tcPr>
          <w:p w:rsidR="006829DD" w:rsidRPr="00C22611" w:rsidRDefault="006829DD" w:rsidP="00521264">
            <w:pPr>
              <w:tabs>
                <w:tab w:val="left" w:pos="1463"/>
              </w:tabs>
              <w:autoSpaceDE w:val="0"/>
              <w:autoSpaceDN w:val="0"/>
              <w:adjustRightInd/>
              <w:spacing w:line="240" w:lineRule="auto"/>
              <w:ind w:firstLineChars="50" w:firstLine="90"/>
              <w:jc w:val="center"/>
              <w:rPr>
                <w:rFonts w:ascii="宋体" w:hAnsi="宋体" w:cs="宋体"/>
                <w:kern w:val="0"/>
                <w:sz w:val="18"/>
                <w:szCs w:val="22"/>
                <w:lang w:val="zh-CN" w:bidi="zh-CN"/>
              </w:rPr>
            </w:pPr>
            <w:r w:rsidRPr="00C22611">
              <w:rPr>
                <w:rFonts w:ascii="宋体" w:hAnsi="宋体" w:cs="宋体"/>
                <w:kern w:val="0"/>
                <w:sz w:val="18"/>
                <w:szCs w:val="22"/>
                <w:lang w:val="zh-CN" w:bidi="zh-CN"/>
              </w:rPr>
              <w:t>名称</w:t>
            </w:r>
          </w:p>
        </w:tc>
        <w:tc>
          <w:tcPr>
            <w:tcW w:w="2954" w:type="pct"/>
            <w:tcBorders>
              <w:top w:val="single" w:sz="8" w:space="0" w:color="000000"/>
              <w:bottom w:val="single" w:sz="8" w:space="0" w:color="000000"/>
              <w:right w:val="single" w:sz="8" w:space="0" w:color="000000"/>
            </w:tcBorders>
            <w:vAlign w:val="center"/>
          </w:tcPr>
          <w:p w:rsidR="006829DD" w:rsidRPr="00C22611" w:rsidRDefault="006829DD" w:rsidP="00521264">
            <w:pPr>
              <w:tabs>
                <w:tab w:val="left" w:pos="1270"/>
              </w:tabs>
              <w:autoSpaceDE w:val="0"/>
              <w:autoSpaceDN w:val="0"/>
              <w:adjustRightInd/>
              <w:spacing w:line="240" w:lineRule="auto"/>
              <w:ind w:firstLineChars="50" w:firstLine="90"/>
              <w:jc w:val="center"/>
              <w:rPr>
                <w:rFonts w:ascii="宋体" w:hAnsi="宋体" w:cs="宋体"/>
                <w:kern w:val="0"/>
                <w:sz w:val="18"/>
                <w:szCs w:val="22"/>
                <w:lang w:val="zh-CN" w:bidi="zh-CN"/>
              </w:rPr>
            </w:pPr>
            <w:r w:rsidRPr="00C22611">
              <w:rPr>
                <w:rFonts w:ascii="宋体" w:hAnsi="宋体" w:cs="宋体"/>
                <w:kern w:val="0"/>
                <w:sz w:val="18"/>
                <w:szCs w:val="22"/>
                <w:lang w:val="zh-CN" w:bidi="zh-CN"/>
              </w:rPr>
              <w:t>简介</w:t>
            </w:r>
          </w:p>
        </w:tc>
      </w:tr>
      <w:tr w:rsidR="00C22611" w:rsidRPr="00C22611" w:rsidTr="00521264">
        <w:trPr>
          <w:trHeight w:val="284"/>
        </w:trPr>
        <w:tc>
          <w:tcPr>
            <w:tcW w:w="451" w:type="pct"/>
            <w:vMerge w:val="restart"/>
            <w:tcBorders>
              <w:top w:val="single" w:sz="8" w:space="0" w:color="000000"/>
              <w:left w:val="single" w:sz="8" w:space="0" w:color="000000"/>
            </w:tcBorders>
            <w:vAlign w:val="center"/>
          </w:tcPr>
          <w:p w:rsidR="006829DD" w:rsidRPr="00C22611" w:rsidRDefault="006829DD" w:rsidP="00B1579A">
            <w:pPr>
              <w:autoSpaceDE w:val="0"/>
              <w:autoSpaceDN w:val="0"/>
              <w:adjustRightInd/>
              <w:spacing w:line="240" w:lineRule="auto"/>
              <w:ind w:leftChars="20" w:left="42" w:rightChars="20" w:right="42"/>
              <w:jc w:val="left"/>
              <w:rPr>
                <w:rFonts w:ascii="宋体" w:hAnsi="宋体" w:cs="宋体"/>
                <w:kern w:val="0"/>
                <w:sz w:val="18"/>
                <w:szCs w:val="22"/>
                <w:lang w:val="zh-CN" w:bidi="zh-CN"/>
              </w:rPr>
            </w:pPr>
            <w:r w:rsidRPr="00C22611">
              <w:rPr>
                <w:rFonts w:ascii="宋体" w:hAnsi="宋体" w:cs="宋体"/>
                <w:kern w:val="0"/>
                <w:sz w:val="18"/>
                <w:szCs w:val="22"/>
                <w:lang w:val="zh-CN" w:bidi="zh-CN"/>
              </w:rPr>
              <w:t>有机肥料</w:t>
            </w:r>
          </w:p>
        </w:tc>
        <w:tc>
          <w:tcPr>
            <w:tcW w:w="1595" w:type="pct"/>
            <w:gridSpan w:val="2"/>
            <w:tcBorders>
              <w:top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1、堆肥</w:t>
            </w:r>
          </w:p>
        </w:tc>
        <w:tc>
          <w:tcPr>
            <w:tcW w:w="2954" w:type="pct"/>
            <w:tcBorders>
              <w:top w:val="single" w:sz="8"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以各类秸秆、落叶、人畜类便堆积而成</w:t>
            </w:r>
          </w:p>
        </w:tc>
      </w:tr>
      <w:tr w:rsidR="00C22611" w:rsidRPr="00C22611" w:rsidTr="00521264">
        <w:trPr>
          <w:trHeight w:val="284"/>
        </w:trPr>
        <w:tc>
          <w:tcPr>
            <w:tcW w:w="451" w:type="pct"/>
            <w:vMerge/>
            <w:tcBorders>
              <w:top w:val="single" w:sz="4" w:space="0" w:color="000000"/>
              <w:left w:val="single" w:sz="8" w:space="0" w:color="000000"/>
            </w:tcBorders>
            <w:vAlign w:val="center"/>
          </w:tcPr>
          <w:p w:rsidR="006829DD" w:rsidRPr="00C22611" w:rsidRDefault="006829DD" w:rsidP="00B1579A">
            <w:pPr>
              <w:ind w:leftChars="20" w:left="42" w:rightChars="20" w:right="42"/>
              <w:rPr>
                <w:sz w:val="2"/>
                <w:szCs w:val="2"/>
              </w:rPr>
            </w:pPr>
          </w:p>
        </w:tc>
        <w:tc>
          <w:tcPr>
            <w:tcW w:w="1595" w:type="pct"/>
            <w:gridSpan w:val="2"/>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2、沤肥</w:t>
            </w:r>
          </w:p>
        </w:tc>
        <w:tc>
          <w:tcPr>
            <w:tcW w:w="2954" w:type="pct"/>
            <w:tcBorders>
              <w:top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堆肥的原料在淹水的条件下进行发酵而成</w:t>
            </w:r>
          </w:p>
        </w:tc>
      </w:tr>
      <w:tr w:rsidR="00C22611" w:rsidRPr="00C22611" w:rsidTr="00521264">
        <w:trPr>
          <w:trHeight w:val="284"/>
        </w:trPr>
        <w:tc>
          <w:tcPr>
            <w:tcW w:w="451" w:type="pct"/>
            <w:vMerge/>
            <w:tcBorders>
              <w:top w:val="single" w:sz="4" w:space="0" w:color="000000"/>
              <w:left w:val="single" w:sz="8" w:space="0" w:color="000000"/>
            </w:tcBorders>
            <w:vAlign w:val="center"/>
          </w:tcPr>
          <w:p w:rsidR="006829DD" w:rsidRPr="00C22611" w:rsidRDefault="006829DD" w:rsidP="00B1579A">
            <w:pPr>
              <w:ind w:leftChars="20" w:left="42" w:rightChars="20" w:right="42"/>
              <w:rPr>
                <w:sz w:val="2"/>
                <w:szCs w:val="2"/>
              </w:rPr>
            </w:pPr>
          </w:p>
        </w:tc>
        <w:tc>
          <w:tcPr>
            <w:tcW w:w="1595" w:type="pct"/>
            <w:gridSpan w:val="2"/>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3、积肥</w:t>
            </w:r>
          </w:p>
        </w:tc>
        <w:tc>
          <w:tcPr>
            <w:tcW w:w="2954" w:type="pct"/>
            <w:tcBorders>
              <w:top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猪、羊、牛、鸡、鸭等禽畜的粪尿与秸秆垫堆成</w:t>
            </w:r>
          </w:p>
        </w:tc>
      </w:tr>
      <w:tr w:rsidR="00C22611" w:rsidRPr="00C22611" w:rsidTr="00521264">
        <w:trPr>
          <w:trHeight w:val="284"/>
        </w:trPr>
        <w:tc>
          <w:tcPr>
            <w:tcW w:w="451" w:type="pct"/>
            <w:vMerge/>
            <w:tcBorders>
              <w:top w:val="single" w:sz="4" w:space="0" w:color="000000"/>
              <w:left w:val="single" w:sz="8" w:space="0" w:color="000000"/>
            </w:tcBorders>
            <w:vAlign w:val="center"/>
          </w:tcPr>
          <w:p w:rsidR="006829DD" w:rsidRPr="00C22611" w:rsidRDefault="006829DD" w:rsidP="00B1579A">
            <w:pPr>
              <w:ind w:leftChars="20" w:left="42" w:rightChars="20" w:right="42"/>
              <w:rPr>
                <w:sz w:val="2"/>
                <w:szCs w:val="2"/>
              </w:rPr>
            </w:pPr>
          </w:p>
        </w:tc>
        <w:tc>
          <w:tcPr>
            <w:tcW w:w="1595" w:type="pct"/>
            <w:gridSpan w:val="2"/>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4、绿肥</w:t>
            </w:r>
          </w:p>
        </w:tc>
        <w:tc>
          <w:tcPr>
            <w:tcW w:w="2954" w:type="pct"/>
            <w:tcBorders>
              <w:top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栽培或野生的绿色植物体作肥料</w:t>
            </w:r>
          </w:p>
        </w:tc>
      </w:tr>
      <w:tr w:rsidR="00C22611" w:rsidRPr="00C22611" w:rsidTr="00521264">
        <w:trPr>
          <w:trHeight w:val="284"/>
        </w:trPr>
        <w:tc>
          <w:tcPr>
            <w:tcW w:w="451" w:type="pct"/>
            <w:vMerge/>
            <w:tcBorders>
              <w:top w:val="single" w:sz="4" w:space="0" w:color="000000"/>
              <w:left w:val="single" w:sz="8" w:space="0" w:color="000000"/>
            </w:tcBorders>
            <w:vAlign w:val="center"/>
          </w:tcPr>
          <w:p w:rsidR="006829DD" w:rsidRPr="00C22611" w:rsidRDefault="006829DD" w:rsidP="00B1579A">
            <w:pPr>
              <w:ind w:leftChars="20" w:left="42" w:rightChars="20" w:right="42"/>
              <w:rPr>
                <w:sz w:val="2"/>
                <w:szCs w:val="2"/>
              </w:rPr>
            </w:pPr>
          </w:p>
        </w:tc>
        <w:tc>
          <w:tcPr>
            <w:tcW w:w="1595" w:type="pct"/>
            <w:gridSpan w:val="2"/>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5、沼气肥</w:t>
            </w:r>
          </w:p>
        </w:tc>
        <w:tc>
          <w:tcPr>
            <w:tcW w:w="2954" w:type="pct"/>
            <w:tcBorders>
              <w:top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沼气液或残渣</w:t>
            </w:r>
          </w:p>
        </w:tc>
      </w:tr>
      <w:tr w:rsidR="00C22611" w:rsidRPr="00C22611" w:rsidTr="00521264">
        <w:trPr>
          <w:trHeight w:val="284"/>
        </w:trPr>
        <w:tc>
          <w:tcPr>
            <w:tcW w:w="451" w:type="pct"/>
            <w:vMerge/>
            <w:tcBorders>
              <w:top w:val="single" w:sz="4" w:space="0" w:color="000000"/>
              <w:left w:val="single" w:sz="8" w:space="0" w:color="000000"/>
            </w:tcBorders>
            <w:vAlign w:val="center"/>
          </w:tcPr>
          <w:p w:rsidR="006829DD" w:rsidRPr="00C22611" w:rsidRDefault="006829DD" w:rsidP="00B1579A">
            <w:pPr>
              <w:ind w:leftChars="20" w:left="42" w:rightChars="20" w:right="42"/>
              <w:rPr>
                <w:sz w:val="2"/>
                <w:szCs w:val="2"/>
              </w:rPr>
            </w:pPr>
          </w:p>
        </w:tc>
        <w:tc>
          <w:tcPr>
            <w:tcW w:w="1595" w:type="pct"/>
            <w:gridSpan w:val="2"/>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6、秸秆</w:t>
            </w:r>
          </w:p>
        </w:tc>
        <w:tc>
          <w:tcPr>
            <w:tcW w:w="2954" w:type="pct"/>
            <w:tcBorders>
              <w:top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作物秸秆</w:t>
            </w:r>
          </w:p>
        </w:tc>
      </w:tr>
      <w:tr w:rsidR="00C22611" w:rsidRPr="00C22611" w:rsidTr="00521264">
        <w:trPr>
          <w:trHeight w:val="284"/>
        </w:trPr>
        <w:tc>
          <w:tcPr>
            <w:tcW w:w="451" w:type="pct"/>
            <w:vMerge/>
            <w:tcBorders>
              <w:top w:val="single" w:sz="4" w:space="0" w:color="000000"/>
              <w:left w:val="single" w:sz="8" w:space="0" w:color="000000"/>
            </w:tcBorders>
            <w:vAlign w:val="center"/>
          </w:tcPr>
          <w:p w:rsidR="006829DD" w:rsidRPr="00C22611" w:rsidRDefault="006829DD" w:rsidP="00B1579A">
            <w:pPr>
              <w:ind w:leftChars="20" w:left="42" w:rightChars="20" w:right="42"/>
              <w:rPr>
                <w:sz w:val="2"/>
                <w:szCs w:val="2"/>
              </w:rPr>
            </w:pPr>
          </w:p>
        </w:tc>
        <w:tc>
          <w:tcPr>
            <w:tcW w:w="1595" w:type="pct"/>
            <w:gridSpan w:val="2"/>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7、泥肥</w:t>
            </w:r>
          </w:p>
        </w:tc>
        <w:tc>
          <w:tcPr>
            <w:tcW w:w="2954" w:type="pct"/>
            <w:tcBorders>
              <w:top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未经污染的河泥、塘泥、沟泥等</w:t>
            </w:r>
          </w:p>
        </w:tc>
      </w:tr>
      <w:tr w:rsidR="00C22611" w:rsidRPr="00C22611" w:rsidTr="00521264">
        <w:trPr>
          <w:trHeight w:val="284"/>
        </w:trPr>
        <w:tc>
          <w:tcPr>
            <w:tcW w:w="451" w:type="pct"/>
            <w:vMerge/>
            <w:tcBorders>
              <w:top w:val="single" w:sz="4" w:space="0" w:color="000000"/>
              <w:left w:val="single" w:sz="8" w:space="0" w:color="000000"/>
            </w:tcBorders>
            <w:vAlign w:val="center"/>
          </w:tcPr>
          <w:p w:rsidR="006829DD" w:rsidRPr="00C22611" w:rsidRDefault="006829DD" w:rsidP="00B1579A">
            <w:pPr>
              <w:ind w:leftChars="20" w:left="42" w:rightChars="20" w:right="42"/>
              <w:rPr>
                <w:sz w:val="2"/>
                <w:szCs w:val="2"/>
              </w:rPr>
            </w:pPr>
          </w:p>
        </w:tc>
        <w:tc>
          <w:tcPr>
            <w:tcW w:w="1595" w:type="pct"/>
            <w:gridSpan w:val="2"/>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8、饼肥</w:t>
            </w:r>
          </w:p>
        </w:tc>
        <w:tc>
          <w:tcPr>
            <w:tcW w:w="2954" w:type="pct"/>
            <w:tcBorders>
              <w:top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菜籽饼、棉籽饼、芝麻饼、茶仔饼、花生饼、豆饼等</w:t>
            </w:r>
          </w:p>
        </w:tc>
      </w:tr>
      <w:tr w:rsidR="00C22611" w:rsidRPr="00C22611" w:rsidTr="00521264">
        <w:trPr>
          <w:trHeight w:val="284"/>
        </w:trPr>
        <w:tc>
          <w:tcPr>
            <w:tcW w:w="451" w:type="pct"/>
            <w:vMerge/>
            <w:tcBorders>
              <w:top w:val="single" w:sz="4" w:space="0" w:color="000000"/>
              <w:left w:val="single" w:sz="8" w:space="0" w:color="000000"/>
              <w:bottom w:val="single" w:sz="4" w:space="0" w:color="000000"/>
            </w:tcBorders>
            <w:vAlign w:val="center"/>
          </w:tcPr>
          <w:p w:rsidR="006829DD" w:rsidRPr="00C22611" w:rsidRDefault="006829DD" w:rsidP="00B1579A">
            <w:pPr>
              <w:ind w:leftChars="20" w:left="42" w:rightChars="20" w:right="42"/>
              <w:rPr>
                <w:sz w:val="2"/>
                <w:szCs w:val="2"/>
              </w:rPr>
            </w:pPr>
          </w:p>
        </w:tc>
        <w:tc>
          <w:tcPr>
            <w:tcW w:w="1595" w:type="pct"/>
            <w:gridSpan w:val="2"/>
            <w:tcBorders>
              <w:top w:val="single" w:sz="4" w:space="0" w:color="000000"/>
              <w:bottom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9、灰肥</w:t>
            </w:r>
          </w:p>
        </w:tc>
        <w:tc>
          <w:tcPr>
            <w:tcW w:w="2954" w:type="pct"/>
            <w:tcBorders>
              <w:top w:val="single" w:sz="4" w:space="0" w:color="000000"/>
              <w:bottom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草木灰、木炭、稻草灰、糠灰等</w:t>
            </w:r>
          </w:p>
        </w:tc>
      </w:tr>
      <w:tr w:rsidR="00C22611" w:rsidRPr="00C22611" w:rsidTr="00521264">
        <w:trPr>
          <w:trHeight w:val="284"/>
        </w:trPr>
        <w:tc>
          <w:tcPr>
            <w:tcW w:w="451" w:type="pct"/>
            <w:vMerge w:val="restart"/>
            <w:tcBorders>
              <w:top w:val="single" w:sz="4" w:space="0" w:color="000000"/>
              <w:left w:val="single" w:sz="8" w:space="0" w:color="000000"/>
            </w:tcBorders>
            <w:vAlign w:val="center"/>
          </w:tcPr>
          <w:p w:rsidR="006829DD" w:rsidRPr="00C22611" w:rsidRDefault="006829DD" w:rsidP="00B1579A">
            <w:pPr>
              <w:autoSpaceDE w:val="0"/>
              <w:autoSpaceDN w:val="0"/>
              <w:adjustRightInd/>
              <w:spacing w:line="240" w:lineRule="auto"/>
              <w:ind w:leftChars="20" w:left="42" w:rightChars="20" w:right="42"/>
              <w:jc w:val="left"/>
              <w:rPr>
                <w:rFonts w:ascii="宋体" w:hAnsi="宋体" w:cs="宋体"/>
                <w:kern w:val="0"/>
                <w:sz w:val="18"/>
                <w:szCs w:val="22"/>
                <w:lang w:val="zh-CN" w:bidi="zh-CN"/>
              </w:rPr>
            </w:pPr>
            <w:r w:rsidRPr="00C22611">
              <w:rPr>
                <w:rFonts w:ascii="宋体" w:hAnsi="宋体" w:cs="宋体"/>
                <w:kern w:val="0"/>
                <w:sz w:val="18"/>
                <w:szCs w:val="22"/>
                <w:lang w:val="zh-CN" w:bidi="zh-CN"/>
              </w:rPr>
              <w:t>商品肥料</w:t>
            </w:r>
          </w:p>
        </w:tc>
        <w:tc>
          <w:tcPr>
            <w:tcW w:w="1595" w:type="pct"/>
            <w:gridSpan w:val="2"/>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1、商品有机肥</w:t>
            </w:r>
          </w:p>
        </w:tc>
        <w:tc>
          <w:tcPr>
            <w:tcW w:w="2954" w:type="pct"/>
            <w:tcBorders>
              <w:top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以生物物质、动植物残体、排泄物、废原料加工制成</w:t>
            </w:r>
          </w:p>
        </w:tc>
      </w:tr>
      <w:tr w:rsidR="00C22611" w:rsidRPr="00C22611" w:rsidTr="00521264">
        <w:trPr>
          <w:trHeight w:val="284"/>
        </w:trPr>
        <w:tc>
          <w:tcPr>
            <w:tcW w:w="451" w:type="pct"/>
            <w:vMerge/>
            <w:tcBorders>
              <w:top w:val="single" w:sz="4" w:space="0" w:color="000000"/>
              <w:left w:val="single" w:sz="8" w:space="0" w:color="000000"/>
            </w:tcBorders>
            <w:vAlign w:val="center"/>
          </w:tcPr>
          <w:p w:rsidR="006829DD" w:rsidRPr="00C22611" w:rsidRDefault="006829DD" w:rsidP="00B1579A">
            <w:pPr>
              <w:ind w:leftChars="20" w:left="42" w:rightChars="20" w:right="42"/>
              <w:rPr>
                <w:sz w:val="2"/>
                <w:szCs w:val="2"/>
              </w:rPr>
            </w:pPr>
          </w:p>
        </w:tc>
        <w:tc>
          <w:tcPr>
            <w:tcW w:w="1595" w:type="pct"/>
            <w:gridSpan w:val="2"/>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2、腐殖酸类肥料</w:t>
            </w:r>
          </w:p>
        </w:tc>
        <w:tc>
          <w:tcPr>
            <w:tcW w:w="2954" w:type="pct"/>
            <w:tcBorders>
              <w:top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甘蔗滤泥、泥炭土等含腐殖酸类物质的肥料、环亚氨基酸等</w:t>
            </w:r>
          </w:p>
        </w:tc>
      </w:tr>
      <w:tr w:rsidR="00C22611" w:rsidRPr="00C22611" w:rsidTr="00521264">
        <w:trPr>
          <w:trHeight w:val="284"/>
        </w:trPr>
        <w:tc>
          <w:tcPr>
            <w:tcW w:w="451" w:type="pct"/>
            <w:vMerge/>
            <w:tcBorders>
              <w:top w:val="single" w:sz="4" w:space="0" w:color="000000"/>
              <w:left w:val="single" w:sz="8" w:space="0" w:color="000000"/>
            </w:tcBorders>
            <w:vAlign w:val="center"/>
          </w:tcPr>
          <w:p w:rsidR="006829DD" w:rsidRPr="00C22611" w:rsidRDefault="006829DD" w:rsidP="00B1579A">
            <w:pPr>
              <w:ind w:leftChars="20" w:left="42" w:rightChars="20" w:right="42"/>
              <w:rPr>
                <w:sz w:val="2"/>
                <w:szCs w:val="2"/>
              </w:rPr>
            </w:pPr>
          </w:p>
        </w:tc>
        <w:tc>
          <w:tcPr>
            <w:tcW w:w="683" w:type="pct"/>
            <w:vMerge w:val="restart"/>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3、微生肥肥料</w:t>
            </w:r>
          </w:p>
        </w:tc>
        <w:tc>
          <w:tcPr>
            <w:tcW w:w="912" w:type="pct"/>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根瘤菌肥料</w:t>
            </w:r>
          </w:p>
        </w:tc>
        <w:tc>
          <w:tcPr>
            <w:tcW w:w="2954" w:type="pct"/>
            <w:tcBorders>
              <w:top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能在豆科植物上形成根瘤的根瘤菌剂</w:t>
            </w:r>
          </w:p>
        </w:tc>
      </w:tr>
      <w:tr w:rsidR="00C22611" w:rsidRPr="00C22611" w:rsidTr="00521264">
        <w:trPr>
          <w:trHeight w:val="284"/>
        </w:trPr>
        <w:tc>
          <w:tcPr>
            <w:tcW w:w="451" w:type="pct"/>
            <w:vMerge/>
            <w:tcBorders>
              <w:top w:val="single" w:sz="4" w:space="0" w:color="000000"/>
              <w:left w:val="single" w:sz="8" w:space="0" w:color="000000"/>
            </w:tcBorders>
            <w:vAlign w:val="center"/>
          </w:tcPr>
          <w:p w:rsidR="006829DD" w:rsidRPr="00C22611" w:rsidRDefault="006829DD" w:rsidP="00B1579A">
            <w:pPr>
              <w:ind w:leftChars="20" w:left="42" w:rightChars="20" w:right="42"/>
              <w:rPr>
                <w:sz w:val="2"/>
                <w:szCs w:val="2"/>
              </w:rPr>
            </w:pPr>
          </w:p>
        </w:tc>
        <w:tc>
          <w:tcPr>
            <w:tcW w:w="683" w:type="pct"/>
            <w:vMerge/>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p>
        </w:tc>
        <w:tc>
          <w:tcPr>
            <w:tcW w:w="912" w:type="pct"/>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固氮菌肥料</w:t>
            </w:r>
          </w:p>
        </w:tc>
        <w:tc>
          <w:tcPr>
            <w:tcW w:w="2954" w:type="pct"/>
            <w:tcBorders>
              <w:top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含有自身固氮菌、联合固氮菌剂的肥料</w:t>
            </w:r>
          </w:p>
        </w:tc>
      </w:tr>
      <w:tr w:rsidR="00C22611" w:rsidRPr="00C22611" w:rsidTr="00521264">
        <w:trPr>
          <w:trHeight w:val="284"/>
        </w:trPr>
        <w:tc>
          <w:tcPr>
            <w:tcW w:w="451" w:type="pct"/>
            <w:vMerge/>
            <w:tcBorders>
              <w:top w:val="single" w:sz="4" w:space="0" w:color="000000"/>
              <w:left w:val="single" w:sz="8" w:space="0" w:color="000000"/>
            </w:tcBorders>
            <w:vAlign w:val="center"/>
          </w:tcPr>
          <w:p w:rsidR="006829DD" w:rsidRPr="00C22611" w:rsidRDefault="006829DD" w:rsidP="00B1579A">
            <w:pPr>
              <w:ind w:leftChars="20" w:left="42" w:rightChars="20" w:right="42"/>
              <w:rPr>
                <w:sz w:val="2"/>
                <w:szCs w:val="2"/>
              </w:rPr>
            </w:pPr>
          </w:p>
        </w:tc>
        <w:tc>
          <w:tcPr>
            <w:tcW w:w="683" w:type="pct"/>
            <w:vMerge/>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p>
        </w:tc>
        <w:tc>
          <w:tcPr>
            <w:tcW w:w="912" w:type="pct"/>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磷细菌肥料</w:t>
            </w:r>
          </w:p>
        </w:tc>
        <w:tc>
          <w:tcPr>
            <w:tcW w:w="2954" w:type="pct"/>
            <w:tcBorders>
              <w:top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含有磷细菌、解磷真菌、菌根菌剂的肥料</w:t>
            </w:r>
          </w:p>
        </w:tc>
      </w:tr>
      <w:tr w:rsidR="00C22611" w:rsidRPr="00C22611" w:rsidTr="00521264">
        <w:trPr>
          <w:trHeight w:val="284"/>
        </w:trPr>
        <w:tc>
          <w:tcPr>
            <w:tcW w:w="451" w:type="pct"/>
            <w:vMerge/>
            <w:tcBorders>
              <w:top w:val="single" w:sz="4" w:space="0" w:color="000000"/>
              <w:left w:val="single" w:sz="8" w:space="0" w:color="000000"/>
            </w:tcBorders>
            <w:vAlign w:val="center"/>
          </w:tcPr>
          <w:p w:rsidR="006829DD" w:rsidRPr="00C22611" w:rsidRDefault="006829DD" w:rsidP="00B1579A">
            <w:pPr>
              <w:ind w:leftChars="20" w:left="42" w:rightChars="20" w:right="42"/>
              <w:rPr>
                <w:sz w:val="2"/>
                <w:szCs w:val="2"/>
              </w:rPr>
            </w:pPr>
          </w:p>
        </w:tc>
        <w:tc>
          <w:tcPr>
            <w:tcW w:w="683" w:type="pct"/>
            <w:vMerge/>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p>
        </w:tc>
        <w:tc>
          <w:tcPr>
            <w:tcW w:w="912" w:type="pct"/>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硅酸盐细菌肥料</w:t>
            </w:r>
          </w:p>
        </w:tc>
        <w:tc>
          <w:tcPr>
            <w:tcW w:w="2954" w:type="pct"/>
            <w:tcBorders>
              <w:top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含有硅酸盐细菌、其他解钾微生物制剂</w:t>
            </w:r>
          </w:p>
        </w:tc>
      </w:tr>
      <w:tr w:rsidR="00C22611" w:rsidRPr="00C22611" w:rsidTr="00521264">
        <w:trPr>
          <w:trHeight w:val="284"/>
        </w:trPr>
        <w:tc>
          <w:tcPr>
            <w:tcW w:w="451" w:type="pct"/>
            <w:vMerge/>
            <w:tcBorders>
              <w:top w:val="single" w:sz="4" w:space="0" w:color="000000"/>
              <w:left w:val="single" w:sz="8" w:space="0" w:color="000000"/>
            </w:tcBorders>
            <w:vAlign w:val="center"/>
          </w:tcPr>
          <w:p w:rsidR="006829DD" w:rsidRPr="00C22611" w:rsidRDefault="006829DD" w:rsidP="00B1579A">
            <w:pPr>
              <w:ind w:leftChars="20" w:left="42" w:rightChars="20" w:right="42"/>
              <w:rPr>
                <w:sz w:val="2"/>
                <w:szCs w:val="2"/>
              </w:rPr>
            </w:pPr>
          </w:p>
        </w:tc>
        <w:tc>
          <w:tcPr>
            <w:tcW w:w="683" w:type="pct"/>
            <w:vMerge/>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p>
        </w:tc>
        <w:tc>
          <w:tcPr>
            <w:tcW w:w="912" w:type="pct"/>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复合微生物肥料</w:t>
            </w:r>
          </w:p>
        </w:tc>
        <w:tc>
          <w:tcPr>
            <w:tcW w:w="2954" w:type="pct"/>
            <w:tcBorders>
              <w:top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含有二种以上有益微生物，它们之间互不拮抗微生物制剂</w:t>
            </w:r>
          </w:p>
        </w:tc>
      </w:tr>
      <w:tr w:rsidR="00C22611" w:rsidRPr="00C22611" w:rsidTr="00521264">
        <w:trPr>
          <w:trHeight w:val="284"/>
        </w:trPr>
        <w:tc>
          <w:tcPr>
            <w:tcW w:w="451" w:type="pct"/>
            <w:vMerge/>
            <w:tcBorders>
              <w:top w:val="single" w:sz="4" w:space="0" w:color="000000"/>
              <w:left w:val="single" w:sz="8" w:space="0" w:color="000000"/>
            </w:tcBorders>
            <w:vAlign w:val="center"/>
          </w:tcPr>
          <w:p w:rsidR="006829DD" w:rsidRPr="00C22611" w:rsidRDefault="006829DD" w:rsidP="00B1579A">
            <w:pPr>
              <w:ind w:leftChars="20" w:left="42" w:rightChars="20" w:right="42"/>
              <w:rPr>
                <w:sz w:val="2"/>
                <w:szCs w:val="2"/>
              </w:rPr>
            </w:pPr>
          </w:p>
        </w:tc>
        <w:tc>
          <w:tcPr>
            <w:tcW w:w="1595" w:type="pct"/>
            <w:gridSpan w:val="2"/>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4、有机-无机复合肥</w:t>
            </w:r>
          </w:p>
        </w:tc>
        <w:tc>
          <w:tcPr>
            <w:tcW w:w="2954" w:type="pct"/>
            <w:tcBorders>
              <w:top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以上有机物质和少量无机物质复合而成的肥料如畜禽粪便加入适量锰、锌、硼等微量元素制成</w:t>
            </w:r>
          </w:p>
        </w:tc>
      </w:tr>
      <w:tr w:rsidR="00C22611" w:rsidRPr="00C22611" w:rsidTr="00521264">
        <w:trPr>
          <w:trHeight w:val="284"/>
        </w:trPr>
        <w:tc>
          <w:tcPr>
            <w:tcW w:w="451" w:type="pct"/>
            <w:vMerge/>
            <w:tcBorders>
              <w:top w:val="single" w:sz="4" w:space="0" w:color="000000"/>
              <w:left w:val="single" w:sz="8" w:space="0" w:color="000000"/>
            </w:tcBorders>
            <w:vAlign w:val="center"/>
          </w:tcPr>
          <w:p w:rsidR="006829DD" w:rsidRPr="00C22611" w:rsidRDefault="006829DD" w:rsidP="00B1579A">
            <w:pPr>
              <w:ind w:leftChars="20" w:left="42" w:rightChars="20" w:right="42"/>
              <w:rPr>
                <w:sz w:val="2"/>
                <w:szCs w:val="2"/>
              </w:rPr>
            </w:pPr>
          </w:p>
        </w:tc>
        <w:tc>
          <w:tcPr>
            <w:tcW w:w="683" w:type="pct"/>
            <w:vMerge w:val="restart"/>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5、无机肥料</w:t>
            </w:r>
          </w:p>
        </w:tc>
        <w:tc>
          <w:tcPr>
            <w:tcW w:w="912" w:type="pct"/>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氮肥</w:t>
            </w:r>
          </w:p>
        </w:tc>
        <w:tc>
          <w:tcPr>
            <w:tcW w:w="2954" w:type="pct"/>
            <w:tcBorders>
              <w:top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尿素、氮化铵</w:t>
            </w:r>
          </w:p>
        </w:tc>
      </w:tr>
      <w:tr w:rsidR="00C22611" w:rsidRPr="00C22611" w:rsidTr="00521264">
        <w:trPr>
          <w:trHeight w:val="284"/>
        </w:trPr>
        <w:tc>
          <w:tcPr>
            <w:tcW w:w="451" w:type="pct"/>
            <w:vMerge/>
            <w:tcBorders>
              <w:top w:val="single" w:sz="4" w:space="0" w:color="000000"/>
              <w:left w:val="single" w:sz="8" w:space="0" w:color="000000"/>
            </w:tcBorders>
            <w:vAlign w:val="center"/>
          </w:tcPr>
          <w:p w:rsidR="006829DD" w:rsidRPr="00C22611" w:rsidRDefault="006829DD" w:rsidP="00B1579A">
            <w:pPr>
              <w:ind w:leftChars="20" w:left="42" w:rightChars="20" w:right="42"/>
              <w:rPr>
                <w:sz w:val="2"/>
                <w:szCs w:val="2"/>
              </w:rPr>
            </w:pPr>
          </w:p>
        </w:tc>
        <w:tc>
          <w:tcPr>
            <w:tcW w:w="683" w:type="pct"/>
            <w:vMerge/>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p>
        </w:tc>
        <w:tc>
          <w:tcPr>
            <w:tcW w:w="912" w:type="pct"/>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磷肥</w:t>
            </w:r>
          </w:p>
        </w:tc>
        <w:tc>
          <w:tcPr>
            <w:tcW w:w="2954" w:type="pct"/>
            <w:tcBorders>
              <w:top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过磷酸钙、钙镁磷肥、磷矿粉</w:t>
            </w:r>
          </w:p>
        </w:tc>
      </w:tr>
      <w:tr w:rsidR="00C22611" w:rsidRPr="00C22611" w:rsidTr="00521264">
        <w:trPr>
          <w:trHeight w:val="284"/>
        </w:trPr>
        <w:tc>
          <w:tcPr>
            <w:tcW w:w="451" w:type="pct"/>
            <w:vMerge/>
            <w:tcBorders>
              <w:top w:val="single" w:sz="4" w:space="0" w:color="000000"/>
              <w:left w:val="single" w:sz="8" w:space="0" w:color="000000"/>
            </w:tcBorders>
            <w:vAlign w:val="center"/>
          </w:tcPr>
          <w:p w:rsidR="006829DD" w:rsidRPr="00C22611" w:rsidRDefault="006829DD" w:rsidP="00B1579A">
            <w:pPr>
              <w:ind w:leftChars="20" w:left="42" w:rightChars="20" w:right="42"/>
              <w:rPr>
                <w:sz w:val="2"/>
                <w:szCs w:val="2"/>
              </w:rPr>
            </w:pPr>
          </w:p>
        </w:tc>
        <w:tc>
          <w:tcPr>
            <w:tcW w:w="683" w:type="pct"/>
            <w:vMerge/>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p>
        </w:tc>
        <w:tc>
          <w:tcPr>
            <w:tcW w:w="912" w:type="pct"/>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钾肥</w:t>
            </w:r>
          </w:p>
        </w:tc>
        <w:tc>
          <w:tcPr>
            <w:tcW w:w="2954" w:type="pct"/>
            <w:tcBorders>
              <w:top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氯化钾、硫酸钾</w:t>
            </w:r>
          </w:p>
        </w:tc>
      </w:tr>
      <w:tr w:rsidR="00C22611" w:rsidRPr="00C22611" w:rsidTr="00521264">
        <w:trPr>
          <w:trHeight w:val="284"/>
        </w:trPr>
        <w:tc>
          <w:tcPr>
            <w:tcW w:w="451" w:type="pct"/>
            <w:vMerge/>
            <w:tcBorders>
              <w:top w:val="single" w:sz="4" w:space="0" w:color="000000"/>
              <w:left w:val="single" w:sz="8" w:space="0" w:color="000000"/>
            </w:tcBorders>
            <w:vAlign w:val="center"/>
          </w:tcPr>
          <w:p w:rsidR="006829DD" w:rsidRPr="00C22611" w:rsidRDefault="006829DD" w:rsidP="00B1579A">
            <w:pPr>
              <w:ind w:leftChars="20" w:left="42" w:rightChars="20" w:right="42"/>
              <w:rPr>
                <w:sz w:val="2"/>
                <w:szCs w:val="2"/>
              </w:rPr>
            </w:pPr>
          </w:p>
        </w:tc>
        <w:tc>
          <w:tcPr>
            <w:tcW w:w="683" w:type="pct"/>
            <w:vMerge/>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p>
        </w:tc>
        <w:tc>
          <w:tcPr>
            <w:tcW w:w="912" w:type="pct"/>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钙肥</w:t>
            </w:r>
          </w:p>
        </w:tc>
        <w:tc>
          <w:tcPr>
            <w:tcW w:w="2954" w:type="pct"/>
            <w:tcBorders>
              <w:top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生石灰、石灰石、白云石粉</w:t>
            </w:r>
          </w:p>
        </w:tc>
      </w:tr>
      <w:tr w:rsidR="00C22611" w:rsidRPr="00C22611" w:rsidTr="00521264">
        <w:trPr>
          <w:trHeight w:val="284"/>
        </w:trPr>
        <w:tc>
          <w:tcPr>
            <w:tcW w:w="451" w:type="pct"/>
            <w:vMerge/>
            <w:tcBorders>
              <w:top w:val="single" w:sz="4" w:space="0" w:color="000000"/>
              <w:left w:val="single" w:sz="8" w:space="0" w:color="000000"/>
            </w:tcBorders>
            <w:vAlign w:val="center"/>
          </w:tcPr>
          <w:p w:rsidR="006829DD" w:rsidRPr="00C22611" w:rsidRDefault="006829DD" w:rsidP="00B1579A">
            <w:pPr>
              <w:ind w:leftChars="20" w:left="42" w:rightChars="20" w:right="42"/>
              <w:rPr>
                <w:sz w:val="2"/>
                <w:szCs w:val="2"/>
              </w:rPr>
            </w:pPr>
          </w:p>
        </w:tc>
        <w:tc>
          <w:tcPr>
            <w:tcW w:w="683" w:type="pct"/>
            <w:vMerge/>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p>
        </w:tc>
        <w:tc>
          <w:tcPr>
            <w:tcW w:w="912" w:type="pct"/>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镁肥</w:t>
            </w:r>
          </w:p>
        </w:tc>
        <w:tc>
          <w:tcPr>
            <w:tcW w:w="2954" w:type="pct"/>
            <w:tcBorders>
              <w:top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钙镁磷肥</w:t>
            </w:r>
          </w:p>
        </w:tc>
      </w:tr>
      <w:tr w:rsidR="00C22611" w:rsidRPr="00C22611" w:rsidTr="00521264">
        <w:trPr>
          <w:trHeight w:val="284"/>
        </w:trPr>
        <w:tc>
          <w:tcPr>
            <w:tcW w:w="451" w:type="pct"/>
            <w:vMerge/>
            <w:tcBorders>
              <w:top w:val="single" w:sz="4" w:space="0" w:color="000000"/>
              <w:left w:val="single" w:sz="8" w:space="0" w:color="000000"/>
            </w:tcBorders>
            <w:vAlign w:val="center"/>
          </w:tcPr>
          <w:p w:rsidR="006829DD" w:rsidRPr="00C22611" w:rsidRDefault="006829DD" w:rsidP="00B1579A">
            <w:pPr>
              <w:ind w:leftChars="20" w:left="42" w:rightChars="20" w:right="42"/>
              <w:rPr>
                <w:sz w:val="2"/>
                <w:szCs w:val="2"/>
              </w:rPr>
            </w:pPr>
          </w:p>
        </w:tc>
        <w:tc>
          <w:tcPr>
            <w:tcW w:w="683" w:type="pct"/>
            <w:vMerge/>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p>
        </w:tc>
        <w:tc>
          <w:tcPr>
            <w:tcW w:w="912" w:type="pct"/>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复合肥</w:t>
            </w:r>
          </w:p>
        </w:tc>
        <w:tc>
          <w:tcPr>
            <w:tcW w:w="2954" w:type="pct"/>
            <w:tcBorders>
              <w:top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二元、三元复合肥</w:t>
            </w:r>
          </w:p>
        </w:tc>
      </w:tr>
      <w:tr w:rsidR="00C22611" w:rsidRPr="00C22611" w:rsidTr="00521264">
        <w:trPr>
          <w:trHeight w:val="284"/>
        </w:trPr>
        <w:tc>
          <w:tcPr>
            <w:tcW w:w="451" w:type="pct"/>
            <w:vMerge/>
            <w:tcBorders>
              <w:top w:val="single" w:sz="4" w:space="0" w:color="000000"/>
              <w:left w:val="single" w:sz="8" w:space="0" w:color="000000"/>
            </w:tcBorders>
            <w:vAlign w:val="center"/>
          </w:tcPr>
          <w:p w:rsidR="006829DD" w:rsidRPr="00C22611" w:rsidRDefault="006829DD" w:rsidP="00B1579A">
            <w:pPr>
              <w:ind w:leftChars="20" w:left="42" w:rightChars="20" w:right="42"/>
              <w:rPr>
                <w:sz w:val="2"/>
                <w:szCs w:val="2"/>
              </w:rPr>
            </w:pPr>
          </w:p>
        </w:tc>
        <w:tc>
          <w:tcPr>
            <w:tcW w:w="683" w:type="pct"/>
            <w:vMerge w:val="restart"/>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6、叶面肥</w:t>
            </w:r>
          </w:p>
        </w:tc>
        <w:tc>
          <w:tcPr>
            <w:tcW w:w="912" w:type="pct"/>
            <w:tcBorders>
              <w:top w:val="single" w:sz="4"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生长铺助类</w:t>
            </w:r>
          </w:p>
        </w:tc>
        <w:tc>
          <w:tcPr>
            <w:tcW w:w="2954" w:type="pct"/>
            <w:tcBorders>
              <w:top w:val="single" w:sz="4"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青丰可得、云苔素、万得福、绿丰宝、爱多收、迦姆丰收、施尔得、云大120、2116、奥普尔、高美施、惠满丰等</w:t>
            </w:r>
          </w:p>
        </w:tc>
      </w:tr>
      <w:tr w:rsidR="00C22611" w:rsidRPr="00C22611" w:rsidTr="00521264">
        <w:trPr>
          <w:trHeight w:val="284"/>
        </w:trPr>
        <w:tc>
          <w:tcPr>
            <w:tcW w:w="451" w:type="pct"/>
            <w:vMerge/>
            <w:tcBorders>
              <w:top w:val="single" w:sz="4" w:space="0" w:color="000000"/>
              <w:left w:val="single" w:sz="8" w:space="0" w:color="000000"/>
              <w:bottom w:val="single" w:sz="8" w:space="0" w:color="000000"/>
            </w:tcBorders>
            <w:vAlign w:val="center"/>
          </w:tcPr>
          <w:p w:rsidR="006829DD" w:rsidRPr="00C22611" w:rsidRDefault="006829DD" w:rsidP="00B1579A">
            <w:pPr>
              <w:ind w:leftChars="20" w:left="42" w:rightChars="20" w:right="42"/>
              <w:rPr>
                <w:sz w:val="2"/>
                <w:szCs w:val="2"/>
              </w:rPr>
            </w:pPr>
          </w:p>
        </w:tc>
        <w:tc>
          <w:tcPr>
            <w:tcW w:w="683" w:type="pct"/>
            <w:vMerge/>
            <w:tcBorders>
              <w:top w:val="single" w:sz="4" w:space="0" w:color="000000"/>
              <w:bottom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p>
        </w:tc>
        <w:tc>
          <w:tcPr>
            <w:tcW w:w="912" w:type="pct"/>
            <w:tcBorders>
              <w:top w:val="single" w:sz="4" w:space="0" w:color="000000"/>
              <w:bottom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微量无素类</w:t>
            </w:r>
          </w:p>
        </w:tc>
        <w:tc>
          <w:tcPr>
            <w:tcW w:w="2954" w:type="pct"/>
            <w:tcBorders>
              <w:top w:val="single" w:sz="4" w:space="0" w:color="000000"/>
              <w:bottom w:val="single" w:sz="8"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含有铜、铁、锰、硼、钼等微量元素及磷酸二氢钾、尿素、氯化钾等配置的肥料</w:t>
            </w:r>
          </w:p>
        </w:tc>
      </w:tr>
      <w:tr w:rsidR="00C22611" w:rsidRPr="00C22611" w:rsidTr="00521264">
        <w:trPr>
          <w:trHeight w:val="284"/>
        </w:trPr>
        <w:tc>
          <w:tcPr>
            <w:tcW w:w="451" w:type="pct"/>
            <w:vMerge w:val="restart"/>
            <w:tcBorders>
              <w:top w:val="single" w:sz="8" w:space="0" w:color="000000"/>
              <w:left w:val="single" w:sz="8" w:space="0" w:color="000000"/>
            </w:tcBorders>
            <w:vAlign w:val="center"/>
          </w:tcPr>
          <w:p w:rsidR="006829DD" w:rsidRPr="00C22611" w:rsidRDefault="006829DD" w:rsidP="00B1579A">
            <w:pPr>
              <w:autoSpaceDE w:val="0"/>
              <w:autoSpaceDN w:val="0"/>
              <w:adjustRightInd/>
              <w:spacing w:line="240" w:lineRule="auto"/>
              <w:ind w:leftChars="20" w:left="42" w:rightChars="20" w:right="42"/>
              <w:jc w:val="left"/>
              <w:rPr>
                <w:rFonts w:ascii="宋体" w:hAnsi="宋体" w:cs="宋体"/>
                <w:kern w:val="0"/>
                <w:sz w:val="18"/>
                <w:szCs w:val="22"/>
                <w:lang w:val="zh-CN" w:bidi="zh-CN"/>
              </w:rPr>
            </w:pPr>
            <w:r w:rsidRPr="00C22611">
              <w:rPr>
                <w:rFonts w:ascii="宋体" w:hAnsi="宋体" w:cs="宋体"/>
                <w:kern w:val="0"/>
                <w:sz w:val="18"/>
                <w:szCs w:val="22"/>
                <w:lang w:val="zh-CN" w:bidi="zh-CN"/>
              </w:rPr>
              <w:t>其他肥料</w:t>
            </w:r>
          </w:p>
        </w:tc>
        <w:tc>
          <w:tcPr>
            <w:tcW w:w="1595" w:type="pct"/>
            <w:gridSpan w:val="2"/>
            <w:tcBorders>
              <w:top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海肥</w:t>
            </w:r>
          </w:p>
        </w:tc>
        <w:tc>
          <w:tcPr>
            <w:tcW w:w="2954" w:type="pct"/>
            <w:tcBorders>
              <w:top w:val="single" w:sz="8"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不含防腐剂的鱼渣、虾渣、贝蚧类等</w:t>
            </w:r>
          </w:p>
        </w:tc>
      </w:tr>
      <w:tr w:rsidR="006829DD" w:rsidRPr="00C22611" w:rsidTr="00521264">
        <w:trPr>
          <w:trHeight w:val="284"/>
        </w:trPr>
        <w:tc>
          <w:tcPr>
            <w:tcW w:w="451" w:type="pct"/>
            <w:vMerge/>
            <w:tcBorders>
              <w:top w:val="single" w:sz="4" w:space="0" w:color="000000"/>
              <w:left w:val="single" w:sz="8" w:space="0" w:color="000000"/>
              <w:bottom w:val="single" w:sz="8" w:space="0" w:color="000000"/>
            </w:tcBorders>
            <w:vAlign w:val="center"/>
          </w:tcPr>
          <w:p w:rsidR="006829DD" w:rsidRPr="00C22611" w:rsidRDefault="006829DD" w:rsidP="00B1579A">
            <w:pPr>
              <w:ind w:leftChars="20" w:left="42" w:rightChars="20" w:right="42"/>
              <w:rPr>
                <w:sz w:val="2"/>
                <w:szCs w:val="2"/>
              </w:rPr>
            </w:pPr>
          </w:p>
        </w:tc>
        <w:tc>
          <w:tcPr>
            <w:tcW w:w="1595" w:type="pct"/>
            <w:gridSpan w:val="2"/>
            <w:tcBorders>
              <w:top w:val="single" w:sz="4" w:space="0" w:color="000000"/>
              <w:bottom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动物杂肥</w:t>
            </w:r>
          </w:p>
        </w:tc>
        <w:tc>
          <w:tcPr>
            <w:tcW w:w="2954" w:type="pct"/>
            <w:tcBorders>
              <w:top w:val="single" w:sz="4" w:space="0" w:color="000000"/>
              <w:bottom w:val="single" w:sz="8"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jc w:val="left"/>
              <w:rPr>
                <w:rFonts w:ascii="宋体" w:hAnsi="宋体" w:cs="宋体"/>
                <w:kern w:val="0"/>
                <w:sz w:val="18"/>
                <w:szCs w:val="22"/>
                <w:lang w:val="zh-CN" w:bidi="zh-CN"/>
              </w:rPr>
            </w:pPr>
            <w:r w:rsidRPr="00C22611">
              <w:rPr>
                <w:rFonts w:ascii="宋体" w:hAnsi="宋体" w:cs="宋体"/>
                <w:kern w:val="0"/>
                <w:sz w:val="18"/>
                <w:szCs w:val="22"/>
                <w:lang w:val="zh-CN" w:bidi="zh-CN"/>
              </w:rPr>
              <w:t>不含防腐剂的牛半毛废料、骨粉、家畜加工废料等</w:t>
            </w:r>
          </w:p>
        </w:tc>
      </w:tr>
    </w:tbl>
    <w:p w:rsidR="006829DD" w:rsidRPr="00C22611" w:rsidRDefault="006829DD">
      <w:pPr>
        <w:pStyle w:val="affffffffe"/>
        <w:numPr>
          <w:ilvl w:val="0"/>
          <w:numId w:val="0"/>
        </w:numPr>
      </w:pPr>
    </w:p>
    <w:p w:rsidR="006829DD" w:rsidRPr="00C22611" w:rsidRDefault="006829DD">
      <w:pPr>
        <w:pStyle w:val="affffffffe"/>
        <w:numPr>
          <w:ilvl w:val="0"/>
          <w:numId w:val="0"/>
        </w:numPr>
        <w:sectPr w:rsidR="006829DD" w:rsidRPr="00C22611" w:rsidSect="00DA2E6E">
          <w:headerReference w:type="even" r:id="rId28"/>
          <w:headerReference w:type="default" r:id="rId29"/>
          <w:footerReference w:type="even" r:id="rId30"/>
          <w:footerReference w:type="default" r:id="rId31"/>
          <w:pgSz w:w="11906" w:h="16838"/>
          <w:pgMar w:top="1928" w:right="1134" w:bottom="1134" w:left="1134" w:header="1418" w:footer="1134" w:gutter="284"/>
          <w:cols w:space="425"/>
          <w:formProt w:val="0"/>
          <w:docGrid w:type="lines" w:linePitch="312"/>
        </w:sectPr>
      </w:pPr>
    </w:p>
    <w:p w:rsidR="006829DD" w:rsidRPr="00C22611" w:rsidRDefault="006829DD" w:rsidP="006829DD">
      <w:pPr>
        <w:pStyle w:val="af8"/>
      </w:pPr>
    </w:p>
    <w:p w:rsidR="006829DD" w:rsidRPr="00C22611" w:rsidRDefault="006829DD" w:rsidP="006829DD">
      <w:pPr>
        <w:pStyle w:val="afe"/>
      </w:pPr>
    </w:p>
    <w:p w:rsidR="006829DD" w:rsidRPr="00C22611" w:rsidRDefault="006829DD" w:rsidP="006829DD">
      <w:pPr>
        <w:pStyle w:val="aff3"/>
        <w:spacing w:after="156"/>
      </w:pPr>
      <w:r w:rsidRPr="00C22611">
        <w:br/>
      </w:r>
      <w:bookmarkStart w:id="137" w:name="_Toc167109614"/>
      <w:bookmarkStart w:id="138" w:name="_Toc167112029"/>
      <w:bookmarkStart w:id="139" w:name="_Toc169537955"/>
      <w:bookmarkStart w:id="140" w:name="_Toc171665546"/>
      <w:bookmarkStart w:id="141" w:name="_Toc171698262"/>
      <w:r w:rsidRPr="00C22611">
        <w:rPr>
          <w:rFonts w:hint="eastAsia"/>
        </w:rPr>
        <w:t>（资料性）</w:t>
      </w:r>
      <w:r w:rsidRPr="00C22611">
        <w:br/>
      </w:r>
      <w:r w:rsidRPr="00C22611">
        <w:rPr>
          <w:rFonts w:hint="eastAsia"/>
        </w:rPr>
        <w:t>果酶两用型番木瓜生产全程推荐防治病害农药种类</w:t>
      </w:r>
      <w:bookmarkEnd w:id="137"/>
      <w:bookmarkEnd w:id="138"/>
      <w:bookmarkEnd w:id="139"/>
      <w:bookmarkEnd w:id="140"/>
      <w:bookmarkEnd w:id="141"/>
    </w:p>
    <w:p w:rsidR="006829DD" w:rsidRPr="00C22611" w:rsidRDefault="006829DD" w:rsidP="006829DD">
      <w:pPr>
        <w:pStyle w:val="afffff5"/>
        <w:ind w:firstLine="420"/>
      </w:pPr>
      <w:r w:rsidRPr="00C22611">
        <w:rPr>
          <w:rFonts w:hint="eastAsia"/>
        </w:rPr>
        <w:t>表</w:t>
      </w:r>
      <w:r w:rsidRPr="00C22611">
        <w:t>B.1</w:t>
      </w:r>
      <w:r w:rsidRPr="00C22611">
        <w:rPr>
          <w:rFonts w:hint="eastAsia"/>
        </w:rPr>
        <w:t>果酶两用型番木瓜生产全程推荐防治病害农药种类。</w:t>
      </w:r>
    </w:p>
    <w:p w:rsidR="006829DD" w:rsidRPr="00C22611" w:rsidRDefault="006829DD" w:rsidP="006829DD">
      <w:pPr>
        <w:pStyle w:val="aff"/>
        <w:spacing w:before="156" w:after="156"/>
      </w:pPr>
      <w:r w:rsidRPr="00C22611">
        <w:rPr>
          <w:rFonts w:hint="eastAsia"/>
        </w:rPr>
        <w:t>果酶两用型番木瓜生产全程推荐防治病害农药种类</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124"/>
        <w:gridCol w:w="851"/>
        <w:gridCol w:w="3582"/>
        <w:gridCol w:w="1096"/>
        <w:gridCol w:w="2681"/>
      </w:tblGrid>
      <w:tr w:rsidR="00C22611" w:rsidRPr="00C22611" w:rsidTr="004C5013">
        <w:trPr>
          <w:trHeight w:val="284"/>
        </w:trPr>
        <w:tc>
          <w:tcPr>
            <w:tcW w:w="602" w:type="pct"/>
            <w:tcBorders>
              <w:top w:val="single" w:sz="8" w:space="0" w:color="000000"/>
              <w:left w:val="single" w:sz="8" w:space="0" w:color="000000"/>
              <w:bottom w:val="single" w:sz="8" w:space="0" w:color="000000"/>
            </w:tcBorders>
            <w:vAlign w:val="center"/>
          </w:tcPr>
          <w:p w:rsidR="006829DD" w:rsidRPr="00C22611" w:rsidRDefault="006829DD" w:rsidP="00521264">
            <w:pPr>
              <w:autoSpaceDE w:val="0"/>
              <w:autoSpaceDN w:val="0"/>
              <w:adjustRightInd/>
              <w:spacing w:line="240" w:lineRule="auto"/>
              <w:jc w:val="center"/>
              <w:rPr>
                <w:rFonts w:ascii="宋体" w:hAnsi="宋体" w:cs="宋体"/>
                <w:kern w:val="0"/>
                <w:sz w:val="18"/>
                <w:szCs w:val="22"/>
                <w:lang w:val="zh-CN" w:bidi="zh-CN"/>
              </w:rPr>
            </w:pPr>
            <w:r w:rsidRPr="00C22611">
              <w:rPr>
                <w:rFonts w:ascii="宋体" w:hAnsi="宋体" w:cs="宋体"/>
                <w:kern w:val="0"/>
                <w:sz w:val="18"/>
                <w:szCs w:val="22"/>
                <w:lang w:val="zh-CN" w:bidi="zh-CN"/>
              </w:rPr>
              <w:t>病害名称</w:t>
            </w:r>
          </w:p>
        </w:tc>
        <w:tc>
          <w:tcPr>
            <w:tcW w:w="456" w:type="pct"/>
            <w:tcBorders>
              <w:top w:val="single" w:sz="8" w:space="0" w:color="000000"/>
              <w:bottom w:val="single" w:sz="8" w:space="0" w:color="000000"/>
            </w:tcBorders>
            <w:vAlign w:val="center"/>
          </w:tcPr>
          <w:p w:rsidR="006829DD" w:rsidRPr="00C22611" w:rsidRDefault="006829DD" w:rsidP="00521264">
            <w:pPr>
              <w:autoSpaceDE w:val="0"/>
              <w:autoSpaceDN w:val="0"/>
              <w:adjustRightInd/>
              <w:spacing w:line="240" w:lineRule="auto"/>
              <w:jc w:val="center"/>
              <w:rPr>
                <w:rFonts w:ascii="宋体" w:hAnsi="宋体" w:cs="宋体"/>
                <w:kern w:val="0"/>
                <w:sz w:val="18"/>
                <w:szCs w:val="22"/>
                <w:lang w:val="zh-CN" w:bidi="zh-CN"/>
              </w:rPr>
            </w:pPr>
            <w:r w:rsidRPr="00C22611">
              <w:rPr>
                <w:rFonts w:ascii="宋体" w:hAnsi="宋体" w:cs="宋体"/>
                <w:kern w:val="0"/>
                <w:sz w:val="18"/>
                <w:szCs w:val="22"/>
                <w:lang w:val="zh-CN" w:bidi="zh-CN"/>
              </w:rPr>
              <w:t>危害部位</w:t>
            </w:r>
          </w:p>
        </w:tc>
        <w:tc>
          <w:tcPr>
            <w:tcW w:w="1919" w:type="pct"/>
            <w:tcBorders>
              <w:top w:val="single" w:sz="8" w:space="0" w:color="000000"/>
              <w:bottom w:val="single" w:sz="8" w:space="0" w:color="000000"/>
            </w:tcBorders>
            <w:vAlign w:val="center"/>
          </w:tcPr>
          <w:p w:rsidR="006829DD" w:rsidRPr="00C22611" w:rsidRDefault="006829DD" w:rsidP="00521264">
            <w:pPr>
              <w:autoSpaceDE w:val="0"/>
              <w:autoSpaceDN w:val="0"/>
              <w:adjustRightInd/>
              <w:spacing w:line="240" w:lineRule="auto"/>
              <w:jc w:val="center"/>
              <w:rPr>
                <w:rFonts w:ascii="宋体" w:hAnsi="宋体" w:cs="宋体"/>
                <w:kern w:val="0"/>
                <w:sz w:val="18"/>
                <w:szCs w:val="22"/>
                <w:lang w:val="zh-CN" w:bidi="zh-CN"/>
              </w:rPr>
            </w:pPr>
            <w:r w:rsidRPr="00C22611">
              <w:rPr>
                <w:rFonts w:ascii="宋体" w:hAnsi="宋体" w:cs="宋体"/>
                <w:kern w:val="0"/>
                <w:sz w:val="18"/>
                <w:szCs w:val="22"/>
                <w:lang w:val="zh-CN" w:bidi="zh-CN"/>
              </w:rPr>
              <w:t>农药种类与浓度</w:t>
            </w:r>
          </w:p>
        </w:tc>
        <w:tc>
          <w:tcPr>
            <w:tcW w:w="587" w:type="pct"/>
            <w:tcBorders>
              <w:top w:val="single" w:sz="8" w:space="0" w:color="000000"/>
              <w:bottom w:val="single" w:sz="8" w:space="0" w:color="000000"/>
            </w:tcBorders>
            <w:vAlign w:val="center"/>
          </w:tcPr>
          <w:p w:rsidR="006829DD" w:rsidRPr="00C22611" w:rsidRDefault="006829DD" w:rsidP="00521264">
            <w:pPr>
              <w:autoSpaceDE w:val="0"/>
              <w:autoSpaceDN w:val="0"/>
              <w:adjustRightInd/>
              <w:spacing w:line="240" w:lineRule="auto"/>
              <w:jc w:val="center"/>
              <w:rPr>
                <w:rFonts w:ascii="宋体" w:hAnsi="宋体" w:cs="宋体"/>
                <w:kern w:val="0"/>
                <w:sz w:val="18"/>
                <w:szCs w:val="22"/>
                <w:lang w:val="zh-CN" w:bidi="zh-CN"/>
              </w:rPr>
            </w:pPr>
            <w:r w:rsidRPr="00C22611">
              <w:rPr>
                <w:rFonts w:ascii="宋体" w:hAnsi="宋体" w:cs="宋体"/>
                <w:kern w:val="0"/>
                <w:sz w:val="18"/>
                <w:szCs w:val="22"/>
                <w:lang w:val="zh-CN" w:bidi="zh-CN"/>
              </w:rPr>
              <w:t>方法</w:t>
            </w:r>
          </w:p>
        </w:tc>
        <w:tc>
          <w:tcPr>
            <w:tcW w:w="1436" w:type="pct"/>
            <w:tcBorders>
              <w:top w:val="single" w:sz="8" w:space="0" w:color="000000"/>
              <w:bottom w:val="single" w:sz="8" w:space="0" w:color="000000"/>
              <w:right w:val="single" w:sz="8" w:space="0" w:color="000000"/>
            </w:tcBorders>
            <w:vAlign w:val="center"/>
          </w:tcPr>
          <w:p w:rsidR="006829DD" w:rsidRPr="00C22611" w:rsidRDefault="006829DD" w:rsidP="00521264">
            <w:pPr>
              <w:tabs>
                <w:tab w:val="left" w:pos="1679"/>
              </w:tabs>
              <w:autoSpaceDE w:val="0"/>
              <w:autoSpaceDN w:val="0"/>
              <w:adjustRightInd/>
              <w:spacing w:line="240" w:lineRule="auto"/>
              <w:jc w:val="center"/>
              <w:rPr>
                <w:rFonts w:ascii="宋体" w:hAnsi="宋体" w:cs="宋体"/>
                <w:kern w:val="0"/>
                <w:sz w:val="18"/>
                <w:szCs w:val="22"/>
                <w:lang w:val="zh-CN" w:bidi="zh-CN"/>
              </w:rPr>
            </w:pPr>
            <w:r w:rsidRPr="00C22611">
              <w:rPr>
                <w:rFonts w:ascii="宋体" w:hAnsi="宋体" w:cs="宋体"/>
                <w:kern w:val="0"/>
                <w:sz w:val="18"/>
                <w:szCs w:val="22"/>
                <w:lang w:val="zh-CN" w:bidi="zh-CN"/>
              </w:rPr>
              <w:t>备注</w:t>
            </w:r>
          </w:p>
        </w:tc>
      </w:tr>
      <w:tr w:rsidR="00C22611" w:rsidRPr="00C22611" w:rsidTr="004C5013">
        <w:trPr>
          <w:trHeight w:val="284"/>
        </w:trPr>
        <w:tc>
          <w:tcPr>
            <w:tcW w:w="602" w:type="pct"/>
            <w:tcBorders>
              <w:top w:val="single" w:sz="8" w:space="0" w:color="000000"/>
              <w:left w:val="single" w:sz="8" w:space="0" w:color="000000"/>
            </w:tcBorders>
            <w:vAlign w:val="center"/>
          </w:tcPr>
          <w:p w:rsidR="006829DD" w:rsidRPr="00C22611" w:rsidRDefault="006829DD" w:rsidP="003A48B6">
            <w:pPr>
              <w:autoSpaceDE w:val="0"/>
              <w:autoSpaceDN w:val="0"/>
              <w:adjustRightInd/>
              <w:spacing w:before="121" w:line="240" w:lineRule="auto"/>
              <w:ind w:leftChars="20" w:left="42" w:rightChars="20" w:right="42"/>
              <w:jc w:val="left"/>
              <w:rPr>
                <w:rFonts w:ascii="宋体" w:hAnsi="宋体" w:cs="宋体"/>
                <w:kern w:val="0"/>
                <w:sz w:val="18"/>
                <w:szCs w:val="22"/>
                <w:lang w:val="zh-CN" w:bidi="zh-CN"/>
              </w:rPr>
            </w:pPr>
            <w:r w:rsidRPr="00C22611">
              <w:rPr>
                <w:rFonts w:ascii="宋体" w:hAnsi="宋体" w:cs="宋体"/>
                <w:kern w:val="0"/>
                <w:sz w:val="18"/>
                <w:szCs w:val="22"/>
                <w:lang w:val="zh-CN" w:bidi="zh-CN"/>
              </w:rPr>
              <w:t>环斑花叶病</w:t>
            </w:r>
          </w:p>
        </w:tc>
        <w:tc>
          <w:tcPr>
            <w:tcW w:w="456" w:type="pct"/>
            <w:tcBorders>
              <w:top w:val="single" w:sz="8" w:space="0" w:color="000000"/>
            </w:tcBorders>
            <w:vAlign w:val="center"/>
          </w:tcPr>
          <w:p w:rsidR="006829DD" w:rsidRPr="00C22611" w:rsidRDefault="006829DD" w:rsidP="003A48B6">
            <w:pPr>
              <w:autoSpaceDE w:val="0"/>
              <w:autoSpaceDN w:val="0"/>
              <w:adjustRightInd/>
              <w:spacing w:before="121" w:line="240" w:lineRule="auto"/>
              <w:ind w:leftChars="20" w:left="42" w:rightChars="20" w:right="42"/>
              <w:jc w:val="left"/>
              <w:rPr>
                <w:rFonts w:ascii="宋体" w:hAnsi="宋体" w:cs="宋体"/>
                <w:kern w:val="0"/>
                <w:sz w:val="18"/>
                <w:szCs w:val="22"/>
                <w:lang w:val="zh-CN" w:bidi="zh-CN"/>
              </w:rPr>
            </w:pPr>
            <w:r w:rsidRPr="00C22611">
              <w:rPr>
                <w:rFonts w:ascii="宋体" w:hAnsi="宋体" w:cs="宋体"/>
                <w:kern w:val="0"/>
                <w:sz w:val="18"/>
                <w:szCs w:val="22"/>
                <w:lang w:val="zh-CN" w:bidi="zh-CN"/>
              </w:rPr>
              <w:t>叶片</w:t>
            </w:r>
          </w:p>
        </w:tc>
        <w:tc>
          <w:tcPr>
            <w:tcW w:w="1919" w:type="pct"/>
            <w:tcBorders>
              <w:top w:val="single" w:sz="8" w:space="0" w:color="000000"/>
            </w:tcBorders>
            <w:vAlign w:val="center"/>
          </w:tcPr>
          <w:p w:rsidR="006829DD" w:rsidRPr="00C22611" w:rsidRDefault="006829DD" w:rsidP="00956217">
            <w:pPr>
              <w:autoSpaceDE w:val="0"/>
              <w:autoSpaceDN w:val="0"/>
              <w:adjustRightInd/>
              <w:spacing w:before="40"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3％好普乳油600</w:t>
            </w:r>
            <w:r w:rsidRPr="00C22611">
              <w:rPr>
                <w:rFonts w:ascii="宋体" w:hAnsi="宋体" w:cs="宋体" w:hint="eastAsia"/>
                <w:kern w:val="0"/>
                <w:sz w:val="18"/>
                <w:szCs w:val="22"/>
                <w:lang w:val="zh-CN" w:bidi="zh-CN"/>
              </w:rPr>
              <w:t>～</w:t>
            </w:r>
            <w:r w:rsidRPr="00C22611">
              <w:rPr>
                <w:rFonts w:ascii="宋体" w:hAnsi="宋体" w:cs="宋体"/>
                <w:kern w:val="0"/>
                <w:sz w:val="18"/>
                <w:szCs w:val="22"/>
                <w:lang w:val="zh-CN" w:bidi="zh-CN"/>
              </w:rPr>
              <w:t>800倍液</w:t>
            </w:r>
          </w:p>
          <w:p w:rsidR="006829DD" w:rsidRPr="00C22611" w:rsidRDefault="006829DD" w:rsidP="00956217">
            <w:pPr>
              <w:autoSpaceDE w:val="0"/>
              <w:autoSpaceDN w:val="0"/>
              <w:adjustRightInd/>
              <w:spacing w:before="82"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2％菌克毒克300倍液</w:t>
            </w:r>
          </w:p>
          <w:p w:rsidR="006829DD" w:rsidRPr="00C22611" w:rsidRDefault="006829DD" w:rsidP="00956217">
            <w:pPr>
              <w:autoSpaceDE w:val="0"/>
              <w:autoSpaceDN w:val="0"/>
              <w:adjustRightInd/>
              <w:spacing w:before="81"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20％病毒灵800倍液</w:t>
            </w:r>
          </w:p>
        </w:tc>
        <w:tc>
          <w:tcPr>
            <w:tcW w:w="587" w:type="pct"/>
            <w:tcBorders>
              <w:top w:val="single" w:sz="8" w:space="0" w:color="000000"/>
            </w:tcBorders>
            <w:vAlign w:val="center"/>
          </w:tcPr>
          <w:p w:rsidR="006829DD" w:rsidRPr="00C22611" w:rsidRDefault="006829DD" w:rsidP="00956217">
            <w:pPr>
              <w:autoSpaceDE w:val="0"/>
              <w:autoSpaceDN w:val="0"/>
              <w:adjustRightInd/>
              <w:spacing w:before="121"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喷施</w:t>
            </w:r>
          </w:p>
        </w:tc>
        <w:tc>
          <w:tcPr>
            <w:tcW w:w="1436" w:type="pct"/>
            <w:tcBorders>
              <w:top w:val="single" w:sz="8"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62"/>
              <w:rPr>
                <w:rFonts w:ascii="宋体" w:hAnsi="宋体" w:cs="宋体"/>
                <w:kern w:val="0"/>
                <w:sz w:val="18"/>
                <w:szCs w:val="22"/>
                <w:lang w:val="zh-CN" w:bidi="zh-CN"/>
              </w:rPr>
            </w:pPr>
            <w:r w:rsidRPr="00C22611">
              <w:rPr>
                <w:rFonts w:ascii="宋体" w:hAnsi="宋体" w:cs="宋体"/>
                <w:spacing w:val="-9"/>
                <w:kern w:val="0"/>
                <w:sz w:val="18"/>
                <w:szCs w:val="22"/>
                <w:lang w:val="zh-CN" w:bidi="zh-CN"/>
              </w:rPr>
              <w:t>选择耐病毒品种，加强水肥管</w:t>
            </w:r>
            <w:r w:rsidRPr="00C22611">
              <w:rPr>
                <w:rFonts w:ascii="宋体" w:hAnsi="宋体" w:cs="宋体"/>
                <w:spacing w:val="-10"/>
                <w:kern w:val="0"/>
                <w:sz w:val="18"/>
                <w:szCs w:val="22"/>
                <w:lang w:val="zh-CN" w:bidi="zh-CN"/>
              </w:rPr>
              <w:t>理，不偏施氮肥；定期喷杀虫</w:t>
            </w:r>
            <w:r w:rsidRPr="00C22611">
              <w:rPr>
                <w:rFonts w:ascii="宋体" w:hAnsi="宋体" w:cs="宋体"/>
                <w:spacing w:val="-9"/>
                <w:kern w:val="0"/>
                <w:sz w:val="18"/>
                <w:szCs w:val="22"/>
                <w:lang w:val="zh-CN" w:bidi="zh-CN"/>
              </w:rPr>
              <w:t>药。采用网室大棚种植远离传</w:t>
            </w:r>
            <w:r w:rsidRPr="00C22611">
              <w:rPr>
                <w:rFonts w:ascii="宋体" w:hAnsi="宋体" w:cs="宋体"/>
                <w:spacing w:val="-6"/>
                <w:kern w:val="0"/>
                <w:sz w:val="18"/>
                <w:szCs w:val="22"/>
                <w:lang w:val="zh-CN" w:bidi="zh-CN"/>
              </w:rPr>
              <w:t>染源；及时发现，及时砍掉；</w:t>
            </w:r>
            <w:r w:rsidRPr="00C22611">
              <w:rPr>
                <w:rFonts w:ascii="宋体" w:hAnsi="宋体" w:cs="宋体"/>
                <w:spacing w:val="-9"/>
                <w:kern w:val="0"/>
                <w:sz w:val="18"/>
                <w:szCs w:val="22"/>
                <w:lang w:val="zh-CN" w:bidi="zh-CN"/>
              </w:rPr>
              <w:t>喷施增抗剂、植物生长调节剂</w:t>
            </w:r>
            <w:r w:rsidRPr="00C22611">
              <w:rPr>
                <w:rFonts w:ascii="宋体" w:hAnsi="宋体" w:cs="宋体"/>
                <w:kern w:val="0"/>
                <w:sz w:val="18"/>
                <w:szCs w:val="22"/>
                <w:lang w:val="zh-CN" w:bidi="zh-CN"/>
              </w:rPr>
              <w:t>和微量元素。</w:t>
            </w:r>
          </w:p>
        </w:tc>
      </w:tr>
      <w:tr w:rsidR="00C22611" w:rsidRPr="00C22611" w:rsidTr="004C5013">
        <w:trPr>
          <w:trHeight w:val="284"/>
        </w:trPr>
        <w:tc>
          <w:tcPr>
            <w:tcW w:w="602" w:type="pct"/>
            <w:tcBorders>
              <w:left w:val="single" w:sz="8" w:space="0" w:color="000000"/>
            </w:tcBorders>
            <w:vAlign w:val="center"/>
          </w:tcPr>
          <w:p w:rsidR="006829DD" w:rsidRPr="00C22611" w:rsidRDefault="006829DD" w:rsidP="003A48B6">
            <w:pPr>
              <w:autoSpaceDE w:val="0"/>
              <w:autoSpaceDN w:val="0"/>
              <w:adjustRightInd/>
              <w:spacing w:line="240" w:lineRule="auto"/>
              <w:ind w:leftChars="20" w:left="42" w:rightChars="20" w:right="42"/>
              <w:jc w:val="left"/>
              <w:rPr>
                <w:rFonts w:ascii="宋体" w:hAnsi="宋体" w:cs="宋体"/>
                <w:kern w:val="0"/>
                <w:sz w:val="18"/>
                <w:szCs w:val="22"/>
                <w:lang w:val="zh-CN" w:bidi="zh-CN"/>
              </w:rPr>
            </w:pPr>
            <w:r w:rsidRPr="00C22611">
              <w:rPr>
                <w:rFonts w:ascii="宋体" w:hAnsi="宋体" w:cs="宋体"/>
                <w:kern w:val="0"/>
                <w:sz w:val="18"/>
                <w:szCs w:val="22"/>
                <w:lang w:val="zh-CN" w:bidi="zh-CN"/>
              </w:rPr>
              <w:t>炭疽病</w:t>
            </w:r>
          </w:p>
        </w:tc>
        <w:tc>
          <w:tcPr>
            <w:tcW w:w="456" w:type="pct"/>
            <w:vAlign w:val="center"/>
          </w:tcPr>
          <w:p w:rsidR="006829DD" w:rsidRPr="00C22611" w:rsidRDefault="006829DD" w:rsidP="003A48B6">
            <w:pPr>
              <w:autoSpaceDE w:val="0"/>
              <w:autoSpaceDN w:val="0"/>
              <w:adjustRightInd/>
              <w:spacing w:line="240" w:lineRule="auto"/>
              <w:ind w:leftChars="20" w:left="42" w:rightChars="20" w:right="42"/>
              <w:jc w:val="left"/>
              <w:rPr>
                <w:rFonts w:ascii="宋体" w:hAnsi="宋体" w:cs="宋体"/>
                <w:kern w:val="0"/>
                <w:sz w:val="18"/>
                <w:szCs w:val="22"/>
                <w:lang w:val="zh-CN" w:bidi="zh-CN"/>
              </w:rPr>
            </w:pPr>
            <w:r w:rsidRPr="00C22611">
              <w:rPr>
                <w:rFonts w:ascii="宋体" w:hAnsi="宋体" w:cs="宋体"/>
                <w:kern w:val="0"/>
                <w:sz w:val="18"/>
                <w:szCs w:val="22"/>
                <w:lang w:val="zh-CN" w:bidi="zh-CN"/>
              </w:rPr>
              <w:t>叶片、</w:t>
            </w:r>
          </w:p>
          <w:p w:rsidR="006829DD" w:rsidRPr="00C22611" w:rsidRDefault="006829DD" w:rsidP="003A48B6">
            <w:pPr>
              <w:autoSpaceDE w:val="0"/>
              <w:autoSpaceDN w:val="0"/>
              <w:adjustRightInd/>
              <w:spacing w:line="240" w:lineRule="auto"/>
              <w:ind w:leftChars="20" w:left="42" w:rightChars="20" w:right="42"/>
              <w:jc w:val="left"/>
              <w:rPr>
                <w:rFonts w:ascii="宋体" w:hAnsi="宋体" w:cs="宋体"/>
                <w:kern w:val="0"/>
                <w:sz w:val="18"/>
                <w:szCs w:val="22"/>
                <w:lang w:val="zh-CN" w:bidi="zh-CN"/>
              </w:rPr>
            </w:pPr>
            <w:r w:rsidRPr="00C22611">
              <w:rPr>
                <w:rFonts w:ascii="宋体" w:hAnsi="宋体" w:cs="宋体"/>
                <w:kern w:val="0"/>
                <w:sz w:val="18"/>
                <w:szCs w:val="22"/>
                <w:lang w:val="zh-CN" w:bidi="zh-CN"/>
              </w:rPr>
              <w:t>果实</w:t>
            </w:r>
          </w:p>
        </w:tc>
        <w:tc>
          <w:tcPr>
            <w:tcW w:w="1919" w:type="pct"/>
            <w:vAlign w:val="center"/>
          </w:tcPr>
          <w:p w:rsidR="006829DD" w:rsidRPr="00C22611" w:rsidRDefault="006829DD" w:rsidP="00956217">
            <w:pPr>
              <w:autoSpaceDE w:val="0"/>
              <w:autoSpaceDN w:val="0"/>
              <w:adjustRightInd/>
              <w:spacing w:before="40"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50％多菌灵可湿性粉剂500</w:t>
            </w:r>
            <w:r w:rsidRPr="00C22611">
              <w:rPr>
                <w:rFonts w:ascii="宋体" w:hAnsi="宋体" w:cs="宋体" w:hint="eastAsia"/>
                <w:kern w:val="0"/>
                <w:sz w:val="18"/>
                <w:szCs w:val="22"/>
                <w:lang w:val="zh-CN" w:bidi="zh-CN"/>
              </w:rPr>
              <w:t>～</w:t>
            </w:r>
            <w:r w:rsidRPr="00C22611">
              <w:rPr>
                <w:rFonts w:ascii="宋体" w:hAnsi="宋体" w:cs="宋体"/>
                <w:kern w:val="0"/>
                <w:sz w:val="18"/>
                <w:szCs w:val="22"/>
                <w:lang w:val="zh-CN" w:bidi="zh-CN"/>
              </w:rPr>
              <w:t>800倍液</w:t>
            </w:r>
          </w:p>
          <w:p w:rsidR="006829DD" w:rsidRPr="00C22611" w:rsidRDefault="006829DD" w:rsidP="00956217">
            <w:pPr>
              <w:autoSpaceDE w:val="0"/>
              <w:autoSpaceDN w:val="0"/>
              <w:adjustRightInd/>
              <w:spacing w:before="82"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50％施保功可湿性粉剂1000倍液</w:t>
            </w:r>
          </w:p>
          <w:p w:rsidR="006829DD" w:rsidRPr="00C22611" w:rsidRDefault="006829DD" w:rsidP="00956217">
            <w:pPr>
              <w:autoSpaceDE w:val="0"/>
              <w:autoSpaceDN w:val="0"/>
              <w:adjustRightInd/>
              <w:spacing w:before="81"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75％百菌清可湿性粉剂800</w:t>
            </w:r>
            <w:r w:rsidRPr="00C22611">
              <w:rPr>
                <w:rFonts w:ascii="宋体" w:hAnsi="宋体" w:cs="宋体" w:hint="eastAsia"/>
                <w:kern w:val="0"/>
                <w:sz w:val="18"/>
                <w:szCs w:val="22"/>
                <w:lang w:val="zh-CN" w:bidi="zh-CN"/>
              </w:rPr>
              <w:t>～</w:t>
            </w:r>
            <w:r w:rsidRPr="00C22611">
              <w:rPr>
                <w:rFonts w:ascii="宋体" w:hAnsi="宋体" w:cs="宋体"/>
                <w:kern w:val="0"/>
                <w:sz w:val="18"/>
                <w:szCs w:val="22"/>
                <w:lang w:val="zh-CN" w:bidi="zh-CN"/>
              </w:rPr>
              <w:t>1</w:t>
            </w:r>
            <w:r w:rsidR="002455F0" w:rsidRPr="00C22611">
              <w:rPr>
                <w:rFonts w:ascii="宋体" w:hAnsi="宋体" w:cs="宋体"/>
                <w:kern w:val="0"/>
                <w:sz w:val="18"/>
                <w:szCs w:val="22"/>
                <w:vertAlign w:val="superscript"/>
                <w:lang w:val="zh-CN" w:bidi="zh-CN"/>
              </w:rPr>
              <w:t xml:space="preserve"> </w:t>
            </w:r>
            <w:r w:rsidRPr="00C22611">
              <w:rPr>
                <w:rFonts w:ascii="宋体" w:hAnsi="宋体" w:cs="宋体"/>
                <w:kern w:val="0"/>
                <w:sz w:val="18"/>
                <w:szCs w:val="22"/>
                <w:lang w:val="zh-CN" w:bidi="zh-CN"/>
              </w:rPr>
              <w:t>000倍液</w:t>
            </w:r>
          </w:p>
          <w:p w:rsidR="006829DD" w:rsidRPr="00C22611" w:rsidRDefault="006829DD" w:rsidP="00956217">
            <w:pPr>
              <w:autoSpaceDE w:val="0"/>
              <w:autoSpaceDN w:val="0"/>
              <w:adjustRightInd/>
              <w:spacing w:before="2"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70％甲基托布津可湿性粉剂800</w:t>
            </w:r>
            <w:r w:rsidRPr="00C22611">
              <w:rPr>
                <w:rFonts w:ascii="宋体" w:hAnsi="宋体" w:cs="宋体" w:hint="eastAsia"/>
                <w:kern w:val="0"/>
                <w:sz w:val="18"/>
                <w:szCs w:val="22"/>
                <w:lang w:val="zh-CN" w:bidi="zh-CN"/>
              </w:rPr>
              <w:t>～</w:t>
            </w:r>
            <w:r w:rsidRPr="00C22611">
              <w:rPr>
                <w:rFonts w:ascii="宋体" w:hAnsi="宋体" w:cs="宋体"/>
                <w:kern w:val="0"/>
                <w:sz w:val="18"/>
                <w:szCs w:val="22"/>
                <w:lang w:val="zh-CN" w:bidi="zh-CN"/>
              </w:rPr>
              <w:t>1</w:t>
            </w:r>
            <w:r w:rsidR="002455F0" w:rsidRPr="00C22611">
              <w:rPr>
                <w:rFonts w:ascii="宋体" w:hAnsi="宋体" w:cs="宋体"/>
                <w:kern w:val="0"/>
                <w:sz w:val="18"/>
                <w:szCs w:val="22"/>
                <w:vertAlign w:val="superscript"/>
                <w:lang w:val="zh-CN" w:bidi="zh-CN"/>
              </w:rPr>
              <w:t xml:space="preserve"> </w:t>
            </w:r>
            <w:r w:rsidRPr="00C22611">
              <w:rPr>
                <w:rFonts w:ascii="宋体" w:hAnsi="宋体" w:cs="宋体"/>
                <w:kern w:val="0"/>
                <w:sz w:val="18"/>
                <w:szCs w:val="22"/>
                <w:lang w:val="zh-CN" w:bidi="zh-CN"/>
              </w:rPr>
              <w:t>000倍液</w:t>
            </w:r>
          </w:p>
        </w:tc>
        <w:tc>
          <w:tcPr>
            <w:tcW w:w="587" w:type="pct"/>
            <w:vAlign w:val="center"/>
          </w:tcPr>
          <w:p w:rsidR="006829DD" w:rsidRPr="00C22611" w:rsidRDefault="006829DD" w:rsidP="00956217">
            <w:pPr>
              <w:autoSpaceDE w:val="0"/>
              <w:autoSpaceDN w:val="0"/>
              <w:adjustRightInd/>
              <w:spacing w:before="40" w:line="240" w:lineRule="auto"/>
              <w:ind w:firstLineChars="100" w:firstLine="194"/>
              <w:rPr>
                <w:rFonts w:ascii="宋体" w:hAnsi="宋体" w:cs="宋体"/>
                <w:kern w:val="0"/>
                <w:sz w:val="18"/>
                <w:szCs w:val="22"/>
                <w:lang w:val="zh-CN" w:bidi="zh-CN"/>
              </w:rPr>
            </w:pPr>
            <w:r w:rsidRPr="00C22611">
              <w:rPr>
                <w:rFonts w:ascii="宋体" w:hAnsi="宋体" w:cs="宋体"/>
                <w:spacing w:val="7"/>
                <w:kern w:val="0"/>
                <w:sz w:val="18"/>
                <w:szCs w:val="22"/>
                <w:lang w:val="zh-CN" w:bidi="zh-CN"/>
              </w:rPr>
              <w:t>定期在叶片和果实上喷</w:t>
            </w:r>
            <w:r w:rsidRPr="00C22611">
              <w:rPr>
                <w:rFonts w:ascii="宋体" w:hAnsi="宋体" w:cs="宋体"/>
                <w:w w:val="101"/>
                <w:kern w:val="0"/>
                <w:sz w:val="18"/>
                <w:szCs w:val="22"/>
                <w:lang w:val="zh-CN" w:bidi="zh-CN"/>
              </w:rPr>
              <w:t>施</w:t>
            </w:r>
          </w:p>
        </w:tc>
        <w:tc>
          <w:tcPr>
            <w:tcW w:w="1436" w:type="pct"/>
            <w:tcBorders>
              <w:right w:val="single" w:sz="8" w:space="0" w:color="000000"/>
            </w:tcBorders>
            <w:vAlign w:val="center"/>
          </w:tcPr>
          <w:p w:rsidR="006829DD" w:rsidRPr="00C22611" w:rsidRDefault="006829DD" w:rsidP="00956217">
            <w:pPr>
              <w:autoSpaceDE w:val="0"/>
              <w:autoSpaceDN w:val="0"/>
              <w:adjustRightInd/>
              <w:spacing w:before="40"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保持瓜园内清洁，及时清除杂草和腐烂植株、叶片和果实等。</w:t>
            </w:r>
          </w:p>
        </w:tc>
      </w:tr>
      <w:tr w:rsidR="00C22611" w:rsidRPr="00C22611" w:rsidTr="004C5013">
        <w:trPr>
          <w:trHeight w:val="284"/>
        </w:trPr>
        <w:tc>
          <w:tcPr>
            <w:tcW w:w="602" w:type="pct"/>
            <w:tcBorders>
              <w:left w:val="single" w:sz="8" w:space="0" w:color="000000"/>
            </w:tcBorders>
            <w:vAlign w:val="center"/>
          </w:tcPr>
          <w:p w:rsidR="006829DD" w:rsidRPr="00C22611" w:rsidRDefault="006829DD" w:rsidP="003A48B6">
            <w:pPr>
              <w:autoSpaceDE w:val="0"/>
              <w:autoSpaceDN w:val="0"/>
              <w:adjustRightInd/>
              <w:spacing w:line="240" w:lineRule="auto"/>
              <w:ind w:leftChars="20" w:left="42" w:rightChars="20" w:right="42"/>
              <w:jc w:val="left"/>
              <w:rPr>
                <w:rFonts w:ascii="宋体" w:hAnsi="宋体" w:cs="宋体"/>
                <w:kern w:val="0"/>
                <w:sz w:val="18"/>
                <w:szCs w:val="22"/>
                <w:lang w:val="zh-CN" w:bidi="zh-CN"/>
              </w:rPr>
            </w:pPr>
            <w:r w:rsidRPr="00C22611">
              <w:rPr>
                <w:rFonts w:ascii="宋体" w:hAnsi="宋体" w:cs="宋体"/>
                <w:kern w:val="0"/>
                <w:sz w:val="18"/>
                <w:szCs w:val="22"/>
                <w:lang w:val="zh-CN" w:bidi="zh-CN"/>
              </w:rPr>
              <w:t>疮痂病</w:t>
            </w:r>
          </w:p>
        </w:tc>
        <w:tc>
          <w:tcPr>
            <w:tcW w:w="456" w:type="pct"/>
            <w:vAlign w:val="center"/>
          </w:tcPr>
          <w:p w:rsidR="006829DD" w:rsidRPr="00C22611" w:rsidRDefault="006829DD" w:rsidP="003A48B6">
            <w:pPr>
              <w:autoSpaceDE w:val="0"/>
              <w:autoSpaceDN w:val="0"/>
              <w:adjustRightInd/>
              <w:spacing w:line="240" w:lineRule="auto"/>
              <w:ind w:leftChars="20" w:left="42" w:rightChars="20" w:right="42"/>
              <w:jc w:val="left"/>
              <w:rPr>
                <w:rFonts w:ascii="宋体" w:hAnsi="宋体" w:cs="宋体"/>
                <w:kern w:val="0"/>
                <w:sz w:val="18"/>
                <w:szCs w:val="22"/>
                <w:lang w:val="zh-CN" w:bidi="zh-CN"/>
              </w:rPr>
            </w:pPr>
            <w:r w:rsidRPr="00C22611">
              <w:rPr>
                <w:rFonts w:ascii="宋体" w:hAnsi="宋体" w:cs="宋体"/>
                <w:kern w:val="0"/>
                <w:sz w:val="18"/>
                <w:szCs w:val="22"/>
                <w:lang w:val="zh-CN" w:bidi="zh-CN"/>
              </w:rPr>
              <w:t>叶背、</w:t>
            </w:r>
          </w:p>
          <w:p w:rsidR="006829DD" w:rsidRPr="00C22611" w:rsidRDefault="006829DD" w:rsidP="003A48B6">
            <w:pPr>
              <w:autoSpaceDE w:val="0"/>
              <w:autoSpaceDN w:val="0"/>
              <w:adjustRightInd/>
              <w:spacing w:line="240" w:lineRule="auto"/>
              <w:ind w:leftChars="20" w:left="42" w:rightChars="20" w:right="42"/>
              <w:jc w:val="left"/>
              <w:rPr>
                <w:rFonts w:ascii="宋体" w:hAnsi="宋体" w:cs="宋体"/>
                <w:kern w:val="0"/>
                <w:sz w:val="18"/>
                <w:szCs w:val="22"/>
                <w:lang w:val="zh-CN" w:bidi="zh-CN"/>
              </w:rPr>
            </w:pPr>
            <w:r w:rsidRPr="00C22611">
              <w:rPr>
                <w:rFonts w:ascii="宋体" w:hAnsi="宋体" w:cs="宋体"/>
                <w:kern w:val="0"/>
                <w:sz w:val="18"/>
                <w:szCs w:val="22"/>
                <w:lang w:val="zh-CN" w:bidi="zh-CN"/>
              </w:rPr>
              <w:t>果实</w:t>
            </w:r>
          </w:p>
        </w:tc>
        <w:tc>
          <w:tcPr>
            <w:tcW w:w="1919" w:type="pct"/>
            <w:vAlign w:val="center"/>
          </w:tcPr>
          <w:p w:rsidR="006829DD" w:rsidRPr="00C22611" w:rsidRDefault="006829DD" w:rsidP="00956217">
            <w:pPr>
              <w:autoSpaceDE w:val="0"/>
              <w:autoSpaceDN w:val="0"/>
              <w:adjustRightInd/>
              <w:spacing w:before="40"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25％咪鲜胺3000倍液</w:t>
            </w:r>
          </w:p>
          <w:p w:rsidR="006829DD" w:rsidRPr="00C22611" w:rsidRDefault="006829DD" w:rsidP="00956217">
            <w:pPr>
              <w:autoSpaceDE w:val="0"/>
              <w:autoSpaceDN w:val="0"/>
              <w:adjustRightInd/>
              <w:spacing w:before="82"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50％扑海因水剂1200倍液</w:t>
            </w:r>
          </w:p>
          <w:p w:rsidR="006829DD" w:rsidRPr="00C22611" w:rsidRDefault="006829DD" w:rsidP="00956217">
            <w:pPr>
              <w:autoSpaceDE w:val="0"/>
              <w:autoSpaceDN w:val="0"/>
              <w:adjustRightInd/>
              <w:spacing w:before="81"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50％多菌灵可湿性粉剂500</w:t>
            </w:r>
            <w:r w:rsidRPr="00C22611">
              <w:rPr>
                <w:rFonts w:ascii="宋体" w:hAnsi="宋体" w:cs="宋体" w:hint="eastAsia"/>
                <w:kern w:val="0"/>
                <w:sz w:val="18"/>
                <w:szCs w:val="22"/>
                <w:lang w:val="zh-CN" w:bidi="zh-CN"/>
              </w:rPr>
              <w:t>～</w:t>
            </w:r>
            <w:r w:rsidRPr="00C22611">
              <w:rPr>
                <w:rFonts w:ascii="宋体" w:hAnsi="宋体" w:cs="宋体"/>
                <w:kern w:val="0"/>
                <w:sz w:val="18"/>
                <w:szCs w:val="22"/>
                <w:lang w:val="zh-CN" w:bidi="zh-CN"/>
              </w:rPr>
              <w:t>800倍液</w:t>
            </w:r>
          </w:p>
          <w:p w:rsidR="006829DD" w:rsidRPr="00C22611" w:rsidRDefault="006829DD" w:rsidP="00956217">
            <w:pPr>
              <w:autoSpaceDE w:val="0"/>
              <w:autoSpaceDN w:val="0"/>
              <w:adjustRightInd/>
              <w:spacing w:before="81"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70％甲托可湿性粉800</w:t>
            </w:r>
            <w:r w:rsidRPr="00C22611">
              <w:rPr>
                <w:rFonts w:ascii="宋体" w:hAnsi="宋体" w:cs="宋体" w:hint="eastAsia"/>
                <w:kern w:val="0"/>
                <w:sz w:val="18"/>
                <w:szCs w:val="22"/>
                <w:lang w:val="zh-CN" w:bidi="zh-CN"/>
              </w:rPr>
              <w:t>～</w:t>
            </w:r>
            <w:r w:rsidRPr="00C22611">
              <w:rPr>
                <w:rFonts w:ascii="宋体" w:hAnsi="宋体" w:cs="宋体"/>
                <w:kern w:val="0"/>
                <w:sz w:val="18"/>
                <w:szCs w:val="22"/>
                <w:lang w:val="zh-CN" w:bidi="zh-CN"/>
              </w:rPr>
              <w:t>1</w:t>
            </w:r>
            <w:r w:rsidR="002455F0" w:rsidRPr="00C22611">
              <w:rPr>
                <w:rFonts w:ascii="宋体" w:hAnsi="宋体" w:cs="宋体"/>
                <w:kern w:val="0"/>
                <w:sz w:val="18"/>
                <w:szCs w:val="22"/>
                <w:vertAlign w:val="superscript"/>
                <w:lang w:val="zh-CN" w:bidi="zh-CN"/>
              </w:rPr>
              <w:t xml:space="preserve"> </w:t>
            </w:r>
            <w:r w:rsidRPr="00C22611">
              <w:rPr>
                <w:rFonts w:ascii="宋体" w:hAnsi="宋体" w:cs="宋体"/>
                <w:kern w:val="0"/>
                <w:sz w:val="18"/>
                <w:szCs w:val="22"/>
                <w:lang w:val="zh-CN" w:bidi="zh-CN"/>
              </w:rPr>
              <w:t>000倍液</w:t>
            </w:r>
          </w:p>
        </w:tc>
        <w:tc>
          <w:tcPr>
            <w:tcW w:w="587" w:type="pct"/>
            <w:vAlign w:val="center"/>
          </w:tcPr>
          <w:p w:rsidR="006829DD" w:rsidRPr="00C22611" w:rsidRDefault="006829DD" w:rsidP="00956217">
            <w:pPr>
              <w:autoSpaceDE w:val="0"/>
              <w:autoSpaceDN w:val="0"/>
              <w:adjustRightInd/>
              <w:spacing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喷施</w:t>
            </w:r>
          </w:p>
        </w:tc>
        <w:tc>
          <w:tcPr>
            <w:tcW w:w="1436" w:type="pct"/>
            <w:tcBorders>
              <w:right w:val="single" w:sz="8" w:space="0" w:color="000000"/>
            </w:tcBorders>
            <w:vAlign w:val="center"/>
          </w:tcPr>
          <w:p w:rsidR="006829DD" w:rsidRPr="00C22611" w:rsidRDefault="006829DD" w:rsidP="00956217">
            <w:pPr>
              <w:autoSpaceDE w:val="0"/>
              <w:autoSpaceDN w:val="0"/>
              <w:adjustRightInd/>
              <w:spacing w:before="40"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清除病叶、收集病残物烧毁</w:t>
            </w:r>
          </w:p>
        </w:tc>
      </w:tr>
      <w:tr w:rsidR="00C22611" w:rsidRPr="00C22611" w:rsidTr="004C5013">
        <w:trPr>
          <w:trHeight w:val="284"/>
        </w:trPr>
        <w:tc>
          <w:tcPr>
            <w:tcW w:w="602" w:type="pct"/>
            <w:tcBorders>
              <w:left w:val="single" w:sz="8" w:space="0" w:color="000000"/>
            </w:tcBorders>
            <w:vAlign w:val="center"/>
          </w:tcPr>
          <w:p w:rsidR="006829DD" w:rsidRPr="00C22611" w:rsidRDefault="006829DD" w:rsidP="003A48B6">
            <w:pPr>
              <w:autoSpaceDE w:val="0"/>
              <w:autoSpaceDN w:val="0"/>
              <w:adjustRightInd/>
              <w:spacing w:line="240" w:lineRule="auto"/>
              <w:ind w:leftChars="20" w:left="42" w:rightChars="20" w:right="42"/>
              <w:jc w:val="left"/>
              <w:rPr>
                <w:rFonts w:ascii="宋体" w:hAnsi="宋体" w:cs="宋体"/>
                <w:kern w:val="0"/>
                <w:sz w:val="18"/>
                <w:szCs w:val="22"/>
                <w:lang w:val="zh-CN" w:bidi="zh-CN"/>
              </w:rPr>
            </w:pPr>
            <w:r w:rsidRPr="00C22611">
              <w:rPr>
                <w:rFonts w:ascii="宋体" w:hAnsi="宋体" w:cs="宋体"/>
                <w:kern w:val="0"/>
                <w:sz w:val="18"/>
                <w:szCs w:val="22"/>
                <w:lang w:val="zh-CN" w:bidi="zh-CN"/>
              </w:rPr>
              <w:t>霜疫病</w:t>
            </w:r>
          </w:p>
        </w:tc>
        <w:tc>
          <w:tcPr>
            <w:tcW w:w="456" w:type="pct"/>
            <w:vAlign w:val="center"/>
          </w:tcPr>
          <w:p w:rsidR="006829DD" w:rsidRPr="00C22611" w:rsidRDefault="006829DD" w:rsidP="003A48B6">
            <w:pPr>
              <w:autoSpaceDE w:val="0"/>
              <w:autoSpaceDN w:val="0"/>
              <w:adjustRightInd/>
              <w:spacing w:line="240" w:lineRule="auto"/>
              <w:ind w:leftChars="20" w:left="42" w:rightChars="20" w:right="42"/>
              <w:jc w:val="left"/>
              <w:rPr>
                <w:rFonts w:ascii="宋体" w:hAnsi="宋体" w:cs="宋体"/>
                <w:kern w:val="0"/>
                <w:sz w:val="18"/>
                <w:szCs w:val="22"/>
                <w:lang w:val="zh-CN" w:bidi="zh-CN"/>
              </w:rPr>
            </w:pPr>
            <w:r w:rsidRPr="00C22611">
              <w:rPr>
                <w:rFonts w:ascii="宋体" w:hAnsi="宋体" w:cs="宋体"/>
                <w:kern w:val="0"/>
                <w:sz w:val="18"/>
                <w:szCs w:val="22"/>
                <w:lang w:val="zh-CN" w:bidi="zh-CN"/>
              </w:rPr>
              <w:t>叶片、</w:t>
            </w:r>
          </w:p>
          <w:p w:rsidR="006829DD" w:rsidRPr="00C22611" w:rsidRDefault="006829DD" w:rsidP="003A48B6">
            <w:pPr>
              <w:autoSpaceDE w:val="0"/>
              <w:autoSpaceDN w:val="0"/>
              <w:adjustRightInd/>
              <w:spacing w:line="240" w:lineRule="auto"/>
              <w:ind w:leftChars="20" w:left="42" w:rightChars="20" w:right="42"/>
              <w:jc w:val="left"/>
              <w:rPr>
                <w:rFonts w:ascii="宋体" w:hAnsi="宋体" w:cs="宋体"/>
                <w:kern w:val="0"/>
                <w:sz w:val="18"/>
                <w:szCs w:val="22"/>
                <w:lang w:val="zh-CN" w:bidi="zh-CN"/>
              </w:rPr>
            </w:pPr>
            <w:r w:rsidRPr="00C22611">
              <w:rPr>
                <w:rFonts w:ascii="宋体" w:hAnsi="宋体" w:cs="宋体"/>
                <w:kern w:val="0"/>
                <w:sz w:val="18"/>
                <w:szCs w:val="22"/>
                <w:lang w:val="zh-CN" w:bidi="zh-CN"/>
              </w:rPr>
              <w:t>果实</w:t>
            </w:r>
          </w:p>
        </w:tc>
        <w:tc>
          <w:tcPr>
            <w:tcW w:w="1919" w:type="pct"/>
            <w:vAlign w:val="center"/>
          </w:tcPr>
          <w:p w:rsidR="006829DD" w:rsidRPr="00C22611" w:rsidRDefault="006829DD" w:rsidP="00956217">
            <w:pPr>
              <w:autoSpaceDE w:val="0"/>
              <w:autoSpaceDN w:val="0"/>
              <w:adjustRightInd/>
              <w:spacing w:before="40"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66.5</w:t>
            </w:r>
            <w:r w:rsidRPr="00C22611">
              <w:rPr>
                <w:rFonts w:ascii="宋体" w:hAnsi="宋体" w:cs="宋体"/>
                <w:spacing w:val="-8"/>
                <w:kern w:val="0"/>
                <w:sz w:val="18"/>
                <w:szCs w:val="22"/>
                <w:lang w:val="zh-CN" w:bidi="zh-CN"/>
              </w:rPr>
              <w:t>％普力克水剂</w:t>
            </w:r>
            <w:r w:rsidRPr="00C22611">
              <w:rPr>
                <w:rFonts w:ascii="宋体" w:hAnsi="宋体" w:cs="宋体"/>
                <w:kern w:val="0"/>
                <w:sz w:val="18"/>
                <w:szCs w:val="22"/>
                <w:lang w:val="zh-CN" w:bidi="zh-CN"/>
              </w:rPr>
              <w:t>800</w:t>
            </w:r>
            <w:r w:rsidRPr="00C22611">
              <w:rPr>
                <w:rFonts w:ascii="宋体" w:hAnsi="宋体" w:cs="宋体" w:hint="eastAsia"/>
                <w:kern w:val="0"/>
                <w:sz w:val="18"/>
                <w:szCs w:val="22"/>
                <w:lang w:val="zh-CN" w:bidi="zh-CN"/>
              </w:rPr>
              <w:t>～</w:t>
            </w:r>
            <w:r w:rsidRPr="00C22611">
              <w:rPr>
                <w:rFonts w:ascii="宋体" w:hAnsi="宋体" w:cs="宋体"/>
                <w:kern w:val="0"/>
                <w:sz w:val="18"/>
                <w:szCs w:val="22"/>
                <w:lang w:val="zh-CN" w:bidi="zh-CN"/>
              </w:rPr>
              <w:t>1</w:t>
            </w:r>
            <w:r w:rsidR="002455F0" w:rsidRPr="00C22611">
              <w:rPr>
                <w:rFonts w:ascii="宋体" w:hAnsi="宋体" w:cs="宋体"/>
                <w:kern w:val="0"/>
                <w:sz w:val="18"/>
                <w:szCs w:val="22"/>
                <w:vertAlign w:val="superscript"/>
                <w:lang w:val="zh-CN" w:bidi="zh-CN"/>
              </w:rPr>
              <w:t xml:space="preserve"> </w:t>
            </w:r>
            <w:r w:rsidRPr="00C22611">
              <w:rPr>
                <w:rFonts w:ascii="宋体" w:hAnsi="宋体" w:cs="宋体"/>
                <w:kern w:val="0"/>
                <w:sz w:val="18"/>
                <w:szCs w:val="22"/>
                <w:lang w:val="zh-CN" w:bidi="zh-CN"/>
              </w:rPr>
              <w:t>000</w:t>
            </w:r>
            <w:r w:rsidRPr="00C22611">
              <w:rPr>
                <w:rFonts w:ascii="宋体" w:hAnsi="宋体" w:cs="宋体"/>
                <w:spacing w:val="-17"/>
                <w:kern w:val="0"/>
                <w:sz w:val="18"/>
                <w:szCs w:val="22"/>
                <w:lang w:val="zh-CN" w:bidi="zh-CN"/>
              </w:rPr>
              <w:t>倍液</w:t>
            </w:r>
          </w:p>
          <w:p w:rsidR="006829DD" w:rsidRPr="00C22611" w:rsidRDefault="006829DD" w:rsidP="00956217">
            <w:pPr>
              <w:autoSpaceDE w:val="0"/>
              <w:autoSpaceDN w:val="0"/>
              <w:adjustRightInd/>
              <w:spacing w:before="82"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72％</w:t>
            </w:r>
            <w:r w:rsidRPr="00C22611">
              <w:rPr>
                <w:rFonts w:ascii="宋体" w:hAnsi="宋体" w:cs="宋体"/>
                <w:spacing w:val="-9"/>
                <w:kern w:val="0"/>
                <w:sz w:val="18"/>
                <w:szCs w:val="22"/>
                <w:lang w:val="zh-CN" w:bidi="zh-CN"/>
              </w:rPr>
              <w:t>可杀得悬浮剂</w:t>
            </w:r>
            <w:r w:rsidRPr="00C22611">
              <w:rPr>
                <w:rFonts w:ascii="宋体" w:hAnsi="宋体" w:cs="宋体"/>
                <w:kern w:val="0"/>
                <w:sz w:val="18"/>
                <w:szCs w:val="22"/>
                <w:lang w:val="zh-CN" w:bidi="zh-CN"/>
              </w:rPr>
              <w:t>800</w:t>
            </w:r>
            <w:r w:rsidRPr="00C22611">
              <w:rPr>
                <w:rFonts w:ascii="宋体" w:hAnsi="宋体" w:cs="宋体" w:hint="eastAsia"/>
                <w:kern w:val="0"/>
                <w:sz w:val="18"/>
                <w:szCs w:val="22"/>
                <w:lang w:val="zh-CN" w:bidi="zh-CN"/>
              </w:rPr>
              <w:t>～</w:t>
            </w:r>
            <w:r w:rsidRPr="00C22611">
              <w:rPr>
                <w:rFonts w:ascii="宋体" w:hAnsi="宋体" w:cs="宋体"/>
                <w:kern w:val="0"/>
                <w:sz w:val="18"/>
                <w:szCs w:val="22"/>
                <w:lang w:val="zh-CN" w:bidi="zh-CN"/>
              </w:rPr>
              <w:t>1</w:t>
            </w:r>
            <w:r w:rsidR="002455F0" w:rsidRPr="00C22611">
              <w:rPr>
                <w:rFonts w:ascii="宋体" w:hAnsi="宋体" w:cs="宋体"/>
                <w:kern w:val="0"/>
                <w:sz w:val="18"/>
                <w:szCs w:val="22"/>
                <w:vertAlign w:val="superscript"/>
                <w:lang w:val="zh-CN" w:bidi="zh-CN"/>
              </w:rPr>
              <w:t xml:space="preserve"> </w:t>
            </w:r>
            <w:r w:rsidRPr="00C22611">
              <w:rPr>
                <w:rFonts w:ascii="宋体" w:hAnsi="宋体" w:cs="宋体"/>
                <w:kern w:val="0"/>
                <w:sz w:val="18"/>
                <w:szCs w:val="22"/>
                <w:lang w:val="zh-CN" w:bidi="zh-CN"/>
              </w:rPr>
              <w:t>000</w:t>
            </w:r>
            <w:r w:rsidRPr="00C22611">
              <w:rPr>
                <w:rFonts w:ascii="宋体" w:hAnsi="宋体" w:cs="宋体"/>
                <w:spacing w:val="-15"/>
                <w:kern w:val="0"/>
                <w:sz w:val="18"/>
                <w:szCs w:val="22"/>
                <w:lang w:val="zh-CN" w:bidi="zh-CN"/>
              </w:rPr>
              <w:t>倍液</w:t>
            </w:r>
          </w:p>
          <w:p w:rsidR="006829DD" w:rsidRPr="00C22611" w:rsidRDefault="006829DD" w:rsidP="00956217">
            <w:pPr>
              <w:autoSpaceDE w:val="0"/>
              <w:autoSpaceDN w:val="0"/>
              <w:adjustRightInd/>
              <w:spacing w:before="81"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58％瑞毒霉锰锌可湿性粉剂500倍液</w:t>
            </w:r>
          </w:p>
          <w:p w:rsidR="006829DD" w:rsidRPr="00C22611" w:rsidRDefault="006829DD" w:rsidP="00956217">
            <w:pPr>
              <w:autoSpaceDE w:val="0"/>
              <w:autoSpaceDN w:val="0"/>
              <w:adjustRightInd/>
              <w:spacing w:before="81"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64％杀毒</w:t>
            </w:r>
            <w:r w:rsidR="00C22611" w:rsidRPr="00C22611">
              <w:rPr>
                <w:rFonts w:ascii="宋体" w:hAnsi="宋体" w:cs="宋体" w:hint="eastAsia"/>
                <w:kern w:val="0"/>
                <w:sz w:val="18"/>
                <w:szCs w:val="22"/>
                <w:lang w:val="zh-CN" w:bidi="zh-CN"/>
              </w:rPr>
              <w:t>矾</w:t>
            </w:r>
            <w:r w:rsidRPr="00C22611">
              <w:rPr>
                <w:rFonts w:ascii="宋体" w:hAnsi="宋体" w:cs="宋体"/>
                <w:kern w:val="0"/>
                <w:sz w:val="18"/>
                <w:szCs w:val="22"/>
                <w:lang w:val="zh-CN" w:bidi="zh-CN"/>
              </w:rPr>
              <w:t>可湿性粉剂600倍液</w:t>
            </w:r>
          </w:p>
        </w:tc>
        <w:tc>
          <w:tcPr>
            <w:tcW w:w="587" w:type="pct"/>
            <w:vAlign w:val="center"/>
          </w:tcPr>
          <w:p w:rsidR="006829DD" w:rsidRPr="00C22611" w:rsidRDefault="006829DD" w:rsidP="00956217">
            <w:pPr>
              <w:autoSpaceDE w:val="0"/>
              <w:autoSpaceDN w:val="0"/>
              <w:adjustRightInd/>
              <w:spacing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喷施</w:t>
            </w:r>
          </w:p>
        </w:tc>
        <w:tc>
          <w:tcPr>
            <w:tcW w:w="1436" w:type="pct"/>
            <w:tcBorders>
              <w:right w:val="single" w:sz="8" w:space="0" w:color="000000"/>
            </w:tcBorders>
            <w:vAlign w:val="center"/>
          </w:tcPr>
          <w:p w:rsidR="006829DD" w:rsidRPr="00C22611" w:rsidRDefault="006829DD" w:rsidP="00956217">
            <w:pPr>
              <w:autoSpaceDE w:val="0"/>
              <w:autoSpaceDN w:val="0"/>
              <w:adjustRightInd/>
              <w:spacing w:before="40"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及时清除病残体，雨季节和潮湿</w:t>
            </w:r>
          </w:p>
          <w:p w:rsidR="006829DD" w:rsidRPr="00C22611" w:rsidRDefault="006829DD" w:rsidP="00956217">
            <w:pPr>
              <w:autoSpaceDE w:val="0"/>
              <w:autoSpaceDN w:val="0"/>
              <w:adjustRightInd/>
              <w:spacing w:before="82"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时注意加强喷药</w:t>
            </w:r>
          </w:p>
        </w:tc>
      </w:tr>
      <w:tr w:rsidR="00C22611" w:rsidRPr="00C22611" w:rsidTr="004C5013">
        <w:trPr>
          <w:trHeight w:val="284"/>
        </w:trPr>
        <w:tc>
          <w:tcPr>
            <w:tcW w:w="602" w:type="pct"/>
            <w:tcBorders>
              <w:left w:val="single" w:sz="8" w:space="0" w:color="000000"/>
            </w:tcBorders>
            <w:vAlign w:val="center"/>
          </w:tcPr>
          <w:p w:rsidR="006829DD" w:rsidRPr="00C22611" w:rsidRDefault="006829DD" w:rsidP="003A48B6">
            <w:pPr>
              <w:autoSpaceDE w:val="0"/>
              <w:autoSpaceDN w:val="0"/>
              <w:adjustRightInd/>
              <w:spacing w:before="122" w:line="240" w:lineRule="auto"/>
              <w:ind w:leftChars="20" w:left="42" w:rightChars="20" w:right="42"/>
              <w:jc w:val="left"/>
              <w:rPr>
                <w:rFonts w:ascii="宋体" w:hAnsi="宋体" w:cs="宋体"/>
                <w:kern w:val="0"/>
                <w:sz w:val="18"/>
                <w:szCs w:val="22"/>
                <w:lang w:val="zh-CN" w:bidi="zh-CN"/>
              </w:rPr>
            </w:pPr>
            <w:r w:rsidRPr="00C22611">
              <w:rPr>
                <w:rFonts w:ascii="宋体" w:hAnsi="宋体" w:cs="宋体"/>
                <w:kern w:val="0"/>
                <w:sz w:val="18"/>
                <w:szCs w:val="22"/>
                <w:lang w:val="zh-CN" w:bidi="zh-CN"/>
              </w:rPr>
              <w:t>根腐病</w:t>
            </w:r>
          </w:p>
        </w:tc>
        <w:tc>
          <w:tcPr>
            <w:tcW w:w="456" w:type="pct"/>
            <w:vAlign w:val="center"/>
          </w:tcPr>
          <w:p w:rsidR="006829DD" w:rsidRPr="00C22611" w:rsidRDefault="006829DD" w:rsidP="003A48B6">
            <w:pPr>
              <w:autoSpaceDE w:val="0"/>
              <w:autoSpaceDN w:val="0"/>
              <w:adjustRightInd/>
              <w:spacing w:before="122" w:line="240" w:lineRule="auto"/>
              <w:ind w:leftChars="20" w:left="42" w:rightChars="20" w:right="42"/>
              <w:jc w:val="left"/>
              <w:rPr>
                <w:rFonts w:ascii="宋体" w:hAnsi="宋体" w:cs="宋体"/>
                <w:kern w:val="0"/>
                <w:sz w:val="18"/>
                <w:szCs w:val="22"/>
                <w:lang w:val="zh-CN" w:bidi="zh-CN"/>
              </w:rPr>
            </w:pPr>
            <w:r w:rsidRPr="00C22611">
              <w:rPr>
                <w:rFonts w:ascii="宋体" w:hAnsi="宋体" w:cs="宋体"/>
                <w:kern w:val="0"/>
                <w:sz w:val="18"/>
                <w:szCs w:val="22"/>
                <w:lang w:val="zh-CN" w:bidi="zh-CN"/>
              </w:rPr>
              <w:t>根系、</w:t>
            </w:r>
          </w:p>
          <w:p w:rsidR="006829DD" w:rsidRPr="00C22611" w:rsidRDefault="006829DD" w:rsidP="003A48B6">
            <w:pPr>
              <w:autoSpaceDE w:val="0"/>
              <w:autoSpaceDN w:val="0"/>
              <w:adjustRightInd/>
              <w:spacing w:before="122" w:line="240" w:lineRule="auto"/>
              <w:ind w:leftChars="20" w:left="42" w:rightChars="20" w:right="42"/>
              <w:jc w:val="left"/>
              <w:rPr>
                <w:rFonts w:ascii="宋体" w:hAnsi="宋体" w:cs="宋体"/>
                <w:kern w:val="0"/>
                <w:sz w:val="18"/>
                <w:szCs w:val="22"/>
                <w:lang w:val="zh-CN" w:bidi="zh-CN"/>
              </w:rPr>
            </w:pPr>
            <w:r w:rsidRPr="00C22611">
              <w:rPr>
                <w:rFonts w:ascii="宋体" w:hAnsi="宋体" w:cs="宋体"/>
                <w:kern w:val="0"/>
                <w:sz w:val="18"/>
                <w:szCs w:val="22"/>
                <w:lang w:val="zh-CN" w:bidi="zh-CN"/>
              </w:rPr>
              <w:t>茎部</w:t>
            </w:r>
          </w:p>
        </w:tc>
        <w:tc>
          <w:tcPr>
            <w:tcW w:w="1919" w:type="pct"/>
            <w:vAlign w:val="center"/>
          </w:tcPr>
          <w:p w:rsidR="006829DD" w:rsidRPr="00C22611" w:rsidRDefault="006829DD" w:rsidP="00956217">
            <w:pPr>
              <w:autoSpaceDE w:val="0"/>
              <w:autoSpaceDN w:val="0"/>
              <w:adjustRightInd/>
              <w:spacing w:before="40"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50％多菌灵可湿性粉剂500</w:t>
            </w:r>
            <w:r w:rsidRPr="00C22611">
              <w:rPr>
                <w:rFonts w:ascii="宋体" w:hAnsi="宋体" w:cs="宋体" w:hint="eastAsia"/>
                <w:kern w:val="0"/>
                <w:sz w:val="18"/>
                <w:szCs w:val="22"/>
                <w:lang w:val="zh-CN" w:bidi="zh-CN"/>
              </w:rPr>
              <w:t>～</w:t>
            </w:r>
            <w:r w:rsidRPr="00C22611">
              <w:rPr>
                <w:rFonts w:ascii="宋体" w:hAnsi="宋体" w:cs="宋体"/>
                <w:kern w:val="0"/>
                <w:sz w:val="18"/>
                <w:szCs w:val="22"/>
                <w:lang w:val="zh-CN" w:bidi="zh-CN"/>
              </w:rPr>
              <w:t>800液</w:t>
            </w:r>
          </w:p>
          <w:p w:rsidR="006829DD" w:rsidRPr="00C22611" w:rsidRDefault="006829DD" w:rsidP="00956217">
            <w:pPr>
              <w:autoSpaceDE w:val="0"/>
              <w:autoSpaceDN w:val="0"/>
              <w:adjustRightInd/>
              <w:spacing w:before="82"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70％敌克松可湿性粉剂1</w:t>
            </w:r>
            <w:r w:rsidR="002455F0" w:rsidRPr="00C22611">
              <w:rPr>
                <w:rFonts w:ascii="宋体" w:hAnsi="宋体" w:cs="宋体"/>
                <w:kern w:val="0"/>
                <w:sz w:val="18"/>
                <w:szCs w:val="22"/>
                <w:vertAlign w:val="superscript"/>
                <w:lang w:val="zh-CN" w:bidi="zh-CN"/>
              </w:rPr>
              <w:t xml:space="preserve"> </w:t>
            </w:r>
            <w:r w:rsidRPr="00C22611">
              <w:rPr>
                <w:rFonts w:ascii="宋体" w:hAnsi="宋体" w:cs="宋体"/>
                <w:kern w:val="0"/>
                <w:sz w:val="18"/>
                <w:szCs w:val="22"/>
                <w:lang w:val="zh-CN" w:bidi="zh-CN"/>
              </w:rPr>
              <w:t>000倍液</w:t>
            </w:r>
          </w:p>
        </w:tc>
        <w:tc>
          <w:tcPr>
            <w:tcW w:w="587" w:type="pct"/>
            <w:vAlign w:val="center"/>
          </w:tcPr>
          <w:p w:rsidR="006829DD" w:rsidRPr="00C22611" w:rsidRDefault="006829DD" w:rsidP="00956217">
            <w:pPr>
              <w:autoSpaceDE w:val="0"/>
              <w:autoSpaceDN w:val="0"/>
              <w:adjustRightInd/>
              <w:spacing w:before="122"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灌根</w:t>
            </w:r>
          </w:p>
        </w:tc>
        <w:tc>
          <w:tcPr>
            <w:tcW w:w="1436" w:type="pct"/>
            <w:tcBorders>
              <w:right w:val="single" w:sz="8" w:space="0" w:color="000000"/>
            </w:tcBorders>
            <w:vAlign w:val="center"/>
          </w:tcPr>
          <w:p w:rsidR="006829DD" w:rsidRPr="00C22611" w:rsidRDefault="006829DD" w:rsidP="00956217">
            <w:pPr>
              <w:autoSpaceDE w:val="0"/>
              <w:autoSpaceDN w:val="0"/>
              <w:adjustRightInd/>
              <w:spacing w:before="40" w:line="240" w:lineRule="auto"/>
              <w:ind w:firstLineChars="100" w:firstLine="168"/>
              <w:rPr>
                <w:rFonts w:ascii="宋体" w:hAnsi="宋体" w:cs="宋体"/>
                <w:kern w:val="0"/>
                <w:sz w:val="18"/>
                <w:szCs w:val="22"/>
                <w:lang w:val="zh-CN" w:bidi="zh-CN"/>
              </w:rPr>
            </w:pPr>
            <w:r w:rsidRPr="00C22611">
              <w:rPr>
                <w:rFonts w:ascii="宋体" w:hAnsi="宋体" w:cs="宋体"/>
                <w:spacing w:val="-6"/>
                <w:kern w:val="0"/>
                <w:sz w:val="18"/>
                <w:szCs w:val="22"/>
                <w:lang w:val="zh-CN" w:bidi="zh-CN"/>
              </w:rPr>
              <w:t>及时排水和避免积水；不宜栽植过深，不与蔬菜连种；发现病株</w:t>
            </w:r>
            <w:r w:rsidRPr="00C22611">
              <w:rPr>
                <w:rFonts w:ascii="宋体" w:hAnsi="宋体" w:cs="宋体"/>
                <w:kern w:val="0"/>
                <w:sz w:val="18"/>
                <w:szCs w:val="22"/>
                <w:lang w:val="zh-CN" w:bidi="zh-CN"/>
              </w:rPr>
              <w:t>时要拔除</w:t>
            </w:r>
          </w:p>
        </w:tc>
      </w:tr>
      <w:tr w:rsidR="006829DD" w:rsidRPr="00C22611" w:rsidTr="004C5013">
        <w:trPr>
          <w:trHeight w:val="284"/>
        </w:trPr>
        <w:tc>
          <w:tcPr>
            <w:tcW w:w="602" w:type="pct"/>
            <w:tcBorders>
              <w:left w:val="single" w:sz="8" w:space="0" w:color="000000"/>
              <w:bottom w:val="single" w:sz="8" w:space="0" w:color="000000"/>
            </w:tcBorders>
            <w:vAlign w:val="center"/>
          </w:tcPr>
          <w:p w:rsidR="006829DD" w:rsidRPr="00C22611" w:rsidRDefault="006829DD" w:rsidP="003A48B6">
            <w:pPr>
              <w:autoSpaceDE w:val="0"/>
              <w:autoSpaceDN w:val="0"/>
              <w:adjustRightInd/>
              <w:spacing w:line="240" w:lineRule="auto"/>
              <w:ind w:leftChars="20" w:left="42" w:rightChars="20" w:right="42"/>
              <w:jc w:val="left"/>
              <w:rPr>
                <w:rFonts w:ascii="宋体" w:hAnsi="宋体" w:cs="宋体"/>
                <w:kern w:val="0"/>
                <w:sz w:val="18"/>
                <w:szCs w:val="22"/>
                <w:lang w:val="zh-CN" w:bidi="zh-CN"/>
              </w:rPr>
            </w:pPr>
            <w:r w:rsidRPr="00C22611">
              <w:rPr>
                <w:rFonts w:ascii="宋体" w:hAnsi="宋体" w:cs="宋体"/>
                <w:kern w:val="0"/>
                <w:sz w:val="18"/>
                <w:szCs w:val="22"/>
                <w:lang w:val="zh-CN" w:bidi="zh-CN"/>
              </w:rPr>
              <w:t>瘤肿病</w:t>
            </w:r>
          </w:p>
        </w:tc>
        <w:tc>
          <w:tcPr>
            <w:tcW w:w="456" w:type="pct"/>
            <w:tcBorders>
              <w:bottom w:val="single" w:sz="8" w:space="0" w:color="000000"/>
            </w:tcBorders>
            <w:vAlign w:val="center"/>
          </w:tcPr>
          <w:p w:rsidR="006829DD" w:rsidRPr="00C22611" w:rsidRDefault="006829DD" w:rsidP="003A48B6">
            <w:pPr>
              <w:autoSpaceDE w:val="0"/>
              <w:autoSpaceDN w:val="0"/>
              <w:adjustRightInd/>
              <w:spacing w:line="240" w:lineRule="auto"/>
              <w:ind w:leftChars="20" w:left="42" w:rightChars="20" w:right="42"/>
              <w:jc w:val="left"/>
              <w:rPr>
                <w:rFonts w:ascii="宋体" w:hAnsi="宋体" w:cs="宋体"/>
                <w:kern w:val="0"/>
                <w:sz w:val="18"/>
                <w:szCs w:val="22"/>
                <w:lang w:val="zh-CN" w:bidi="zh-CN"/>
              </w:rPr>
            </w:pPr>
            <w:r w:rsidRPr="00C22611">
              <w:rPr>
                <w:rFonts w:ascii="宋体" w:hAnsi="宋体" w:cs="宋体"/>
                <w:kern w:val="0"/>
                <w:sz w:val="18"/>
                <w:szCs w:val="22"/>
                <w:lang w:val="zh-CN" w:bidi="zh-CN"/>
              </w:rPr>
              <w:t>果实</w:t>
            </w:r>
          </w:p>
        </w:tc>
        <w:tc>
          <w:tcPr>
            <w:tcW w:w="1919" w:type="pct"/>
            <w:tcBorders>
              <w:bottom w:val="single" w:sz="8" w:space="0" w:color="000000"/>
            </w:tcBorders>
            <w:vAlign w:val="center"/>
          </w:tcPr>
          <w:p w:rsidR="006829DD" w:rsidRPr="00C22611" w:rsidRDefault="006829DD" w:rsidP="00956217">
            <w:pPr>
              <w:autoSpaceDE w:val="0"/>
              <w:autoSpaceDN w:val="0"/>
              <w:adjustRightInd/>
              <w:spacing w:before="40"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0.2％硼酸溶液根外追肥或每株穴施3</w:t>
            </w:r>
            <w:r w:rsidRPr="00C22611">
              <w:rPr>
                <w:sz w:val="18"/>
                <w:vertAlign w:val="superscript"/>
              </w:rPr>
              <w:t xml:space="preserve"> </w:t>
            </w:r>
            <w:r w:rsidRPr="00C22611">
              <w:rPr>
                <w:rFonts w:ascii="宋体" w:hAnsi="宋体" w:cs="宋体"/>
                <w:kern w:val="0"/>
                <w:sz w:val="18"/>
                <w:szCs w:val="22"/>
                <w:lang w:val="zh-CN" w:bidi="zh-CN"/>
              </w:rPr>
              <w:t>g</w:t>
            </w:r>
            <w:r w:rsidRPr="00C22611">
              <w:rPr>
                <w:rFonts w:ascii="宋体" w:hAnsi="宋体" w:cs="宋体" w:hint="eastAsia"/>
                <w:kern w:val="0"/>
                <w:sz w:val="18"/>
                <w:szCs w:val="22"/>
                <w:lang w:val="zh-CN" w:bidi="zh-CN"/>
              </w:rPr>
              <w:t>～</w:t>
            </w:r>
            <w:r w:rsidRPr="00C22611">
              <w:rPr>
                <w:rFonts w:ascii="宋体" w:hAnsi="宋体" w:cs="宋体"/>
                <w:kern w:val="0"/>
                <w:sz w:val="18"/>
                <w:szCs w:val="22"/>
                <w:lang w:val="zh-CN" w:bidi="zh-CN"/>
              </w:rPr>
              <w:t>5</w:t>
            </w:r>
            <w:r w:rsidRPr="00C22611">
              <w:rPr>
                <w:sz w:val="18"/>
                <w:vertAlign w:val="superscript"/>
              </w:rPr>
              <w:t xml:space="preserve"> </w:t>
            </w:r>
            <w:r w:rsidRPr="00C22611">
              <w:rPr>
                <w:rFonts w:ascii="宋体" w:hAnsi="宋体" w:cs="宋体"/>
                <w:kern w:val="0"/>
                <w:sz w:val="18"/>
                <w:szCs w:val="22"/>
                <w:lang w:val="zh-CN" w:bidi="zh-CN"/>
              </w:rPr>
              <w:t>g硼砂</w:t>
            </w:r>
          </w:p>
        </w:tc>
        <w:tc>
          <w:tcPr>
            <w:tcW w:w="587" w:type="pct"/>
            <w:tcBorders>
              <w:bottom w:val="single" w:sz="8" w:space="0" w:color="000000"/>
            </w:tcBorders>
            <w:vAlign w:val="center"/>
          </w:tcPr>
          <w:p w:rsidR="006829DD" w:rsidRPr="00C22611" w:rsidRDefault="006829DD" w:rsidP="00956217">
            <w:pPr>
              <w:autoSpaceDE w:val="0"/>
              <w:autoSpaceDN w:val="0"/>
              <w:adjustRightInd/>
              <w:spacing w:line="240" w:lineRule="auto"/>
              <w:ind w:firstLineChars="100" w:firstLine="180"/>
              <w:rPr>
                <w:rFonts w:ascii="宋体" w:hAnsi="宋体" w:cs="宋体"/>
                <w:kern w:val="0"/>
                <w:sz w:val="18"/>
                <w:szCs w:val="22"/>
                <w:lang w:val="zh-CN" w:bidi="zh-CN"/>
              </w:rPr>
            </w:pPr>
            <w:r w:rsidRPr="00C22611">
              <w:rPr>
                <w:rFonts w:ascii="宋体" w:hAnsi="宋体" w:cs="宋体"/>
                <w:kern w:val="0"/>
                <w:sz w:val="18"/>
                <w:szCs w:val="22"/>
                <w:lang w:val="zh-CN" w:bidi="zh-CN"/>
              </w:rPr>
              <w:t>喷施或穴施</w:t>
            </w:r>
          </w:p>
        </w:tc>
        <w:tc>
          <w:tcPr>
            <w:tcW w:w="1436" w:type="pct"/>
            <w:tcBorders>
              <w:bottom w:val="single" w:sz="8" w:space="0" w:color="000000"/>
              <w:right w:val="single" w:sz="8" w:space="0" w:color="000000"/>
            </w:tcBorders>
            <w:vAlign w:val="center"/>
          </w:tcPr>
          <w:p w:rsidR="006829DD" w:rsidRPr="00C22611" w:rsidRDefault="006829DD" w:rsidP="00956217">
            <w:pPr>
              <w:autoSpaceDE w:val="0"/>
              <w:autoSpaceDN w:val="0"/>
              <w:adjustRightInd/>
              <w:spacing w:line="240" w:lineRule="auto"/>
              <w:ind w:firstLineChars="100" w:firstLine="180"/>
              <w:rPr>
                <w:rFonts w:ascii="Times New Roman" w:hAnsi="宋体" w:cs="宋体"/>
                <w:kern w:val="0"/>
                <w:sz w:val="18"/>
                <w:szCs w:val="22"/>
                <w:lang w:val="zh-CN" w:bidi="zh-CN"/>
              </w:rPr>
            </w:pPr>
          </w:p>
        </w:tc>
      </w:tr>
    </w:tbl>
    <w:p w:rsidR="006829DD" w:rsidRPr="00C22611" w:rsidRDefault="006829DD" w:rsidP="006829DD">
      <w:pPr>
        <w:pStyle w:val="afffff5"/>
        <w:ind w:firstLine="420"/>
      </w:pPr>
    </w:p>
    <w:p w:rsidR="006829DD" w:rsidRPr="00C22611" w:rsidRDefault="006829DD" w:rsidP="006829DD">
      <w:pPr>
        <w:pStyle w:val="afffff5"/>
        <w:ind w:firstLine="420"/>
      </w:pPr>
    </w:p>
    <w:p w:rsidR="006829DD" w:rsidRPr="00C22611" w:rsidRDefault="006829DD" w:rsidP="006829DD">
      <w:pPr>
        <w:pStyle w:val="afffff5"/>
        <w:ind w:firstLine="420"/>
        <w:sectPr w:rsidR="006829DD" w:rsidRPr="00C22611" w:rsidSect="00DA2E6E">
          <w:headerReference w:type="even" r:id="rId32"/>
          <w:headerReference w:type="default" r:id="rId33"/>
          <w:footerReference w:type="even" r:id="rId34"/>
          <w:footerReference w:type="default" r:id="rId35"/>
          <w:pgSz w:w="11906" w:h="16838"/>
          <w:pgMar w:top="1928" w:right="1134" w:bottom="1134" w:left="1134" w:header="1418" w:footer="1134" w:gutter="284"/>
          <w:cols w:space="425"/>
          <w:formProt w:val="0"/>
          <w:docGrid w:type="lines" w:linePitch="312"/>
        </w:sectPr>
      </w:pPr>
    </w:p>
    <w:p w:rsidR="006829DD" w:rsidRPr="00C22611" w:rsidRDefault="006829DD" w:rsidP="006829DD">
      <w:pPr>
        <w:pStyle w:val="af8"/>
      </w:pPr>
    </w:p>
    <w:p w:rsidR="006829DD" w:rsidRPr="00C22611" w:rsidRDefault="006829DD" w:rsidP="006829DD">
      <w:pPr>
        <w:pStyle w:val="afe"/>
      </w:pPr>
    </w:p>
    <w:p w:rsidR="006829DD" w:rsidRPr="00C22611" w:rsidRDefault="006829DD" w:rsidP="006829DD">
      <w:pPr>
        <w:pStyle w:val="aff3"/>
        <w:spacing w:after="156"/>
      </w:pPr>
      <w:r w:rsidRPr="00C22611">
        <w:br/>
      </w:r>
      <w:bookmarkStart w:id="142" w:name="_Toc167109615"/>
      <w:bookmarkStart w:id="143" w:name="_Toc167112030"/>
      <w:bookmarkStart w:id="144" w:name="_Toc169537956"/>
      <w:bookmarkStart w:id="145" w:name="_Toc171665547"/>
      <w:bookmarkStart w:id="146" w:name="_Toc171698263"/>
      <w:r w:rsidRPr="00C22611">
        <w:rPr>
          <w:rFonts w:hint="eastAsia"/>
        </w:rPr>
        <w:t>（资料性）</w:t>
      </w:r>
      <w:r w:rsidRPr="00C22611">
        <w:br/>
      </w:r>
      <w:r w:rsidRPr="00C22611">
        <w:rPr>
          <w:rFonts w:hint="eastAsia"/>
        </w:rPr>
        <w:t>果酶两用型番木瓜生产全程推荐防治虫害农药种类</w:t>
      </w:r>
      <w:bookmarkEnd w:id="142"/>
      <w:bookmarkEnd w:id="143"/>
      <w:bookmarkEnd w:id="144"/>
      <w:bookmarkEnd w:id="145"/>
      <w:bookmarkEnd w:id="146"/>
    </w:p>
    <w:p w:rsidR="006829DD" w:rsidRPr="00C22611" w:rsidRDefault="006829DD" w:rsidP="006829DD">
      <w:pPr>
        <w:pStyle w:val="afffff5"/>
        <w:ind w:firstLine="420"/>
      </w:pPr>
      <w:r w:rsidRPr="00C22611">
        <w:rPr>
          <w:rFonts w:hint="eastAsia"/>
        </w:rPr>
        <w:t>表</w:t>
      </w:r>
      <w:r w:rsidRPr="00C22611">
        <w:t>C.1</w:t>
      </w:r>
      <w:r w:rsidRPr="00C22611">
        <w:rPr>
          <w:rFonts w:hint="eastAsia"/>
        </w:rPr>
        <w:t>果酶两用型番木瓜生产全程推荐防治虫害农药种类。</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100"/>
        <w:gridCol w:w="1288"/>
        <w:gridCol w:w="3375"/>
        <w:gridCol w:w="1788"/>
        <w:gridCol w:w="1783"/>
      </w:tblGrid>
      <w:tr w:rsidR="00C22611" w:rsidRPr="00C22611" w:rsidTr="00837CD6">
        <w:trPr>
          <w:trHeight w:val="284"/>
        </w:trPr>
        <w:tc>
          <w:tcPr>
            <w:tcW w:w="589" w:type="pct"/>
            <w:tcBorders>
              <w:top w:val="single" w:sz="8" w:space="0" w:color="000000"/>
              <w:left w:val="single" w:sz="8" w:space="0" w:color="000000"/>
              <w:bottom w:val="single" w:sz="8" w:space="0" w:color="000000"/>
            </w:tcBorders>
            <w:vAlign w:val="center"/>
          </w:tcPr>
          <w:p w:rsidR="006829DD" w:rsidRPr="00C22611" w:rsidRDefault="006829DD" w:rsidP="006829DD">
            <w:pPr>
              <w:pStyle w:val="TableParagraph"/>
              <w:jc w:val="center"/>
              <w:rPr>
                <w:sz w:val="18"/>
              </w:rPr>
            </w:pPr>
            <w:r w:rsidRPr="00C22611">
              <w:rPr>
                <w:sz w:val="18"/>
              </w:rPr>
              <w:t>病害名称</w:t>
            </w:r>
          </w:p>
        </w:tc>
        <w:tc>
          <w:tcPr>
            <w:tcW w:w="690" w:type="pct"/>
            <w:tcBorders>
              <w:top w:val="single" w:sz="8" w:space="0" w:color="000000"/>
              <w:bottom w:val="single" w:sz="8" w:space="0" w:color="000000"/>
            </w:tcBorders>
            <w:vAlign w:val="center"/>
          </w:tcPr>
          <w:p w:rsidR="006829DD" w:rsidRPr="00C22611" w:rsidRDefault="006829DD" w:rsidP="006829DD">
            <w:pPr>
              <w:pStyle w:val="TableParagraph"/>
              <w:tabs>
                <w:tab w:val="left" w:pos="451"/>
              </w:tabs>
              <w:jc w:val="center"/>
              <w:rPr>
                <w:sz w:val="18"/>
              </w:rPr>
            </w:pPr>
            <w:r w:rsidRPr="00C22611">
              <w:rPr>
                <w:sz w:val="18"/>
              </w:rPr>
              <w:t>危害</w:t>
            </w:r>
          </w:p>
        </w:tc>
        <w:tc>
          <w:tcPr>
            <w:tcW w:w="1808" w:type="pct"/>
            <w:tcBorders>
              <w:top w:val="single" w:sz="8" w:space="0" w:color="000000"/>
              <w:bottom w:val="single" w:sz="8" w:space="0" w:color="000000"/>
            </w:tcBorders>
            <w:vAlign w:val="center"/>
          </w:tcPr>
          <w:p w:rsidR="006829DD" w:rsidRPr="00C22611" w:rsidRDefault="006829DD" w:rsidP="006829DD">
            <w:pPr>
              <w:pStyle w:val="TableParagraph"/>
              <w:jc w:val="center"/>
              <w:rPr>
                <w:sz w:val="18"/>
              </w:rPr>
            </w:pPr>
            <w:r w:rsidRPr="00C22611">
              <w:rPr>
                <w:sz w:val="18"/>
              </w:rPr>
              <w:t>农药种类与浓度</w:t>
            </w:r>
          </w:p>
        </w:tc>
        <w:tc>
          <w:tcPr>
            <w:tcW w:w="958" w:type="pct"/>
            <w:tcBorders>
              <w:top w:val="single" w:sz="8" w:space="0" w:color="000000"/>
              <w:bottom w:val="single" w:sz="8" w:space="0" w:color="000000"/>
            </w:tcBorders>
            <w:vAlign w:val="center"/>
          </w:tcPr>
          <w:p w:rsidR="006829DD" w:rsidRPr="00C22611" w:rsidRDefault="006829DD" w:rsidP="006829DD">
            <w:pPr>
              <w:pStyle w:val="TableParagraph"/>
              <w:jc w:val="center"/>
              <w:rPr>
                <w:sz w:val="18"/>
              </w:rPr>
            </w:pPr>
            <w:r w:rsidRPr="00C22611">
              <w:rPr>
                <w:sz w:val="18"/>
              </w:rPr>
              <w:t>方法</w:t>
            </w:r>
          </w:p>
        </w:tc>
        <w:tc>
          <w:tcPr>
            <w:tcW w:w="955" w:type="pct"/>
            <w:tcBorders>
              <w:top w:val="single" w:sz="8" w:space="0" w:color="000000"/>
              <w:bottom w:val="single" w:sz="8" w:space="0" w:color="000000"/>
              <w:right w:val="single" w:sz="8" w:space="0" w:color="000000"/>
            </w:tcBorders>
            <w:vAlign w:val="center"/>
          </w:tcPr>
          <w:p w:rsidR="006829DD" w:rsidRPr="00C22611" w:rsidRDefault="006829DD" w:rsidP="006829DD">
            <w:pPr>
              <w:pStyle w:val="TableParagraph"/>
              <w:tabs>
                <w:tab w:val="left" w:pos="1072"/>
              </w:tabs>
              <w:jc w:val="center"/>
              <w:rPr>
                <w:sz w:val="18"/>
              </w:rPr>
            </w:pPr>
            <w:r w:rsidRPr="00C22611">
              <w:rPr>
                <w:sz w:val="18"/>
              </w:rPr>
              <w:t>备注</w:t>
            </w:r>
          </w:p>
        </w:tc>
      </w:tr>
      <w:tr w:rsidR="00C22611" w:rsidRPr="00C22611" w:rsidTr="00837CD6">
        <w:trPr>
          <w:trHeight w:val="284"/>
        </w:trPr>
        <w:tc>
          <w:tcPr>
            <w:tcW w:w="589" w:type="pct"/>
            <w:tcBorders>
              <w:top w:val="single" w:sz="8" w:space="0" w:color="000000"/>
              <w:left w:val="single" w:sz="8" w:space="0" w:color="000000"/>
            </w:tcBorders>
            <w:vAlign w:val="center"/>
          </w:tcPr>
          <w:p w:rsidR="00837CD6" w:rsidRPr="00C22611" w:rsidRDefault="00837CD6" w:rsidP="00837CD6">
            <w:pPr>
              <w:pStyle w:val="TableParagraph"/>
              <w:ind w:leftChars="20" w:left="42" w:rightChars="20" w:right="42"/>
              <w:jc w:val="center"/>
              <w:rPr>
                <w:sz w:val="18"/>
              </w:rPr>
            </w:pPr>
            <w:r w:rsidRPr="00C22611">
              <w:rPr>
                <w:sz w:val="18"/>
              </w:rPr>
              <w:t>红蜘蛛</w:t>
            </w:r>
          </w:p>
        </w:tc>
        <w:tc>
          <w:tcPr>
            <w:tcW w:w="690" w:type="pct"/>
            <w:tcBorders>
              <w:top w:val="single" w:sz="8" w:space="0" w:color="000000"/>
            </w:tcBorders>
            <w:vAlign w:val="center"/>
          </w:tcPr>
          <w:p w:rsidR="00837CD6" w:rsidRPr="00C22611" w:rsidRDefault="00837CD6" w:rsidP="00837CD6">
            <w:pPr>
              <w:pStyle w:val="TableParagraph"/>
              <w:ind w:firstLineChars="100" w:firstLine="180"/>
              <w:rPr>
                <w:sz w:val="18"/>
              </w:rPr>
            </w:pPr>
            <w:r w:rsidRPr="00C22611">
              <w:rPr>
                <w:sz w:val="18"/>
              </w:rPr>
              <w:t>叶片健叶片脱</w:t>
            </w:r>
            <w:r w:rsidRPr="00C22611">
              <w:rPr>
                <w:w w:val="101"/>
                <w:sz w:val="18"/>
              </w:rPr>
              <w:t>落</w:t>
            </w:r>
          </w:p>
        </w:tc>
        <w:tc>
          <w:tcPr>
            <w:tcW w:w="1808" w:type="pct"/>
            <w:tcBorders>
              <w:top w:val="single" w:sz="8" w:space="0" w:color="000000"/>
            </w:tcBorders>
            <w:vAlign w:val="center"/>
          </w:tcPr>
          <w:p w:rsidR="00837CD6" w:rsidRPr="00C22611" w:rsidRDefault="00837CD6" w:rsidP="00837CD6">
            <w:pPr>
              <w:pStyle w:val="TableParagraph"/>
              <w:ind w:firstLineChars="100" w:firstLine="180"/>
              <w:rPr>
                <w:sz w:val="18"/>
              </w:rPr>
            </w:pPr>
            <w:r w:rsidRPr="00C22611">
              <w:rPr>
                <w:sz w:val="18"/>
              </w:rPr>
              <w:t>1.8％集琦虫螨克2</w:t>
            </w:r>
            <w:r w:rsidR="002455F0" w:rsidRPr="00C22611">
              <w:rPr>
                <w:sz w:val="18"/>
                <w:vertAlign w:val="superscript"/>
              </w:rPr>
              <w:t xml:space="preserve"> </w:t>
            </w:r>
            <w:r w:rsidRPr="00C22611">
              <w:rPr>
                <w:sz w:val="18"/>
              </w:rPr>
              <w:t>000</w:t>
            </w:r>
            <w:r w:rsidRPr="00C22611">
              <w:rPr>
                <w:rFonts w:hint="eastAsia"/>
                <w:sz w:val="18"/>
              </w:rPr>
              <w:t>～</w:t>
            </w:r>
            <w:r w:rsidRPr="00C22611">
              <w:rPr>
                <w:sz w:val="18"/>
              </w:rPr>
              <w:t>3</w:t>
            </w:r>
            <w:r w:rsidR="002455F0" w:rsidRPr="00C22611">
              <w:rPr>
                <w:sz w:val="18"/>
                <w:vertAlign w:val="superscript"/>
              </w:rPr>
              <w:t xml:space="preserve"> </w:t>
            </w:r>
            <w:r w:rsidRPr="00C22611">
              <w:rPr>
                <w:sz w:val="18"/>
              </w:rPr>
              <w:t>000倍液5％尼索朗乳油2</w:t>
            </w:r>
            <w:r w:rsidR="002455F0" w:rsidRPr="00C22611">
              <w:rPr>
                <w:sz w:val="18"/>
                <w:vertAlign w:val="superscript"/>
              </w:rPr>
              <w:t xml:space="preserve"> </w:t>
            </w:r>
            <w:r w:rsidRPr="00C22611">
              <w:rPr>
                <w:sz w:val="18"/>
              </w:rPr>
              <w:t>000倍</w:t>
            </w:r>
          </w:p>
        </w:tc>
        <w:tc>
          <w:tcPr>
            <w:tcW w:w="958" w:type="pct"/>
            <w:tcBorders>
              <w:top w:val="single" w:sz="8" w:space="0" w:color="000000"/>
            </w:tcBorders>
            <w:vAlign w:val="center"/>
          </w:tcPr>
          <w:p w:rsidR="00837CD6" w:rsidRPr="00C22611" w:rsidRDefault="00837CD6" w:rsidP="00837CD6">
            <w:pPr>
              <w:pStyle w:val="TableParagraph"/>
              <w:ind w:firstLineChars="100" w:firstLine="180"/>
              <w:rPr>
                <w:sz w:val="18"/>
              </w:rPr>
            </w:pPr>
            <w:r w:rsidRPr="00C22611">
              <w:rPr>
                <w:sz w:val="18"/>
              </w:rPr>
              <w:t>喷施连喷2</w:t>
            </w:r>
            <w:r w:rsidRPr="00C22611">
              <w:rPr>
                <w:rFonts w:hint="eastAsia"/>
                <w:sz w:val="18"/>
              </w:rPr>
              <w:t>～</w:t>
            </w:r>
            <w:r w:rsidRPr="00C22611">
              <w:rPr>
                <w:sz w:val="18"/>
              </w:rPr>
              <w:t>3次，亩隔5</w:t>
            </w:r>
            <w:r w:rsidRPr="00C22611">
              <w:rPr>
                <w:sz w:val="18"/>
                <w:vertAlign w:val="superscript"/>
              </w:rPr>
              <w:t xml:space="preserve"> </w:t>
            </w:r>
            <w:r w:rsidRPr="00C22611">
              <w:rPr>
                <w:sz w:val="18"/>
              </w:rPr>
              <w:t>d</w:t>
            </w:r>
            <w:r w:rsidRPr="00C22611">
              <w:rPr>
                <w:rFonts w:hint="eastAsia"/>
                <w:sz w:val="18"/>
              </w:rPr>
              <w:t>～</w:t>
            </w:r>
            <w:r w:rsidRPr="00C22611">
              <w:rPr>
                <w:sz w:val="18"/>
              </w:rPr>
              <w:t>7</w:t>
            </w:r>
            <w:r w:rsidRPr="00C22611">
              <w:rPr>
                <w:sz w:val="18"/>
                <w:vertAlign w:val="superscript"/>
              </w:rPr>
              <w:t xml:space="preserve"> </w:t>
            </w:r>
            <w:r w:rsidRPr="00C22611">
              <w:rPr>
                <w:sz w:val="18"/>
              </w:rPr>
              <w:t>d喷次</w:t>
            </w:r>
          </w:p>
        </w:tc>
        <w:tc>
          <w:tcPr>
            <w:tcW w:w="955" w:type="pct"/>
            <w:tcBorders>
              <w:top w:val="single" w:sz="8" w:space="0" w:color="000000"/>
              <w:right w:val="single" w:sz="8" w:space="0" w:color="000000"/>
            </w:tcBorders>
            <w:vAlign w:val="center"/>
          </w:tcPr>
          <w:p w:rsidR="00837CD6" w:rsidRPr="00C22611" w:rsidRDefault="00837CD6" w:rsidP="00837CD6">
            <w:pPr>
              <w:pStyle w:val="TableParagraph"/>
              <w:ind w:firstLineChars="100" w:firstLine="180"/>
              <w:rPr>
                <w:sz w:val="18"/>
              </w:rPr>
            </w:pPr>
            <w:r w:rsidRPr="00C22611">
              <w:rPr>
                <w:sz w:val="18"/>
              </w:rPr>
              <w:t>保持园间清洁及时清除脱落叶片</w:t>
            </w:r>
          </w:p>
        </w:tc>
      </w:tr>
      <w:tr w:rsidR="00C22611" w:rsidRPr="00C22611" w:rsidTr="00837CD6">
        <w:trPr>
          <w:trHeight w:val="284"/>
        </w:trPr>
        <w:tc>
          <w:tcPr>
            <w:tcW w:w="589" w:type="pct"/>
            <w:tcBorders>
              <w:top w:val="single" w:sz="8" w:space="0" w:color="000000"/>
              <w:left w:val="single" w:sz="8" w:space="0" w:color="000000"/>
            </w:tcBorders>
            <w:vAlign w:val="center"/>
          </w:tcPr>
          <w:p w:rsidR="00837CD6" w:rsidRPr="00C22611" w:rsidRDefault="00837CD6" w:rsidP="00837CD6">
            <w:pPr>
              <w:pStyle w:val="TableParagraph"/>
              <w:ind w:leftChars="20" w:left="42" w:rightChars="20" w:right="42"/>
              <w:jc w:val="center"/>
              <w:rPr>
                <w:sz w:val="18"/>
              </w:rPr>
            </w:pPr>
            <w:r w:rsidRPr="00C22611">
              <w:rPr>
                <w:sz w:val="18"/>
              </w:rPr>
              <w:t>蚜虫</w:t>
            </w:r>
          </w:p>
        </w:tc>
        <w:tc>
          <w:tcPr>
            <w:tcW w:w="690" w:type="pct"/>
            <w:tcBorders>
              <w:top w:val="single" w:sz="8" w:space="0" w:color="000000"/>
            </w:tcBorders>
            <w:vAlign w:val="center"/>
          </w:tcPr>
          <w:p w:rsidR="00837CD6" w:rsidRPr="00C22611" w:rsidRDefault="00837CD6" w:rsidP="00837CD6">
            <w:pPr>
              <w:pStyle w:val="TableParagraph"/>
              <w:ind w:firstLineChars="100" w:firstLine="180"/>
              <w:rPr>
                <w:sz w:val="18"/>
              </w:rPr>
            </w:pPr>
            <w:r w:rsidRPr="00C22611">
              <w:rPr>
                <w:sz w:val="18"/>
              </w:rPr>
              <w:t>叶片、是环斑花叶病的传播</w:t>
            </w:r>
            <w:r w:rsidRPr="00C22611">
              <w:rPr>
                <w:w w:val="101"/>
                <w:sz w:val="18"/>
              </w:rPr>
              <w:t>介</w:t>
            </w:r>
          </w:p>
        </w:tc>
        <w:tc>
          <w:tcPr>
            <w:tcW w:w="1808" w:type="pct"/>
            <w:tcBorders>
              <w:top w:val="single" w:sz="8" w:space="0" w:color="000000"/>
            </w:tcBorders>
            <w:vAlign w:val="center"/>
          </w:tcPr>
          <w:p w:rsidR="00837CD6" w:rsidRPr="00C22611" w:rsidRDefault="00C22611" w:rsidP="00837CD6">
            <w:pPr>
              <w:pStyle w:val="TableParagraph"/>
              <w:ind w:firstLineChars="100" w:firstLine="180"/>
              <w:rPr>
                <w:sz w:val="18"/>
              </w:rPr>
            </w:pPr>
            <w:r w:rsidRPr="00C22611">
              <w:rPr>
                <w:rFonts w:hint="eastAsia"/>
                <w:sz w:val="18"/>
              </w:rPr>
              <w:t>30</w:t>
            </w:r>
            <w:r w:rsidRPr="00C22611">
              <w:rPr>
                <w:sz w:val="18"/>
              </w:rPr>
              <w:t>％</w:t>
            </w:r>
            <w:r w:rsidRPr="00C22611">
              <w:rPr>
                <w:rFonts w:hint="eastAsia"/>
                <w:sz w:val="18"/>
              </w:rPr>
              <w:t>噻虫嗪水分散剂300倍液或</w:t>
            </w:r>
            <w:r w:rsidR="00837CD6" w:rsidRPr="00C22611">
              <w:rPr>
                <w:sz w:val="18"/>
              </w:rPr>
              <w:t>3％吡虫啉可性湿粉剂1</w:t>
            </w:r>
            <w:r w:rsidR="002455F0" w:rsidRPr="00C22611">
              <w:rPr>
                <w:sz w:val="18"/>
                <w:vertAlign w:val="superscript"/>
              </w:rPr>
              <w:t xml:space="preserve"> </w:t>
            </w:r>
            <w:r w:rsidR="00837CD6" w:rsidRPr="00C22611">
              <w:rPr>
                <w:sz w:val="18"/>
              </w:rPr>
              <w:t>500倍液</w:t>
            </w:r>
          </w:p>
        </w:tc>
        <w:tc>
          <w:tcPr>
            <w:tcW w:w="958" w:type="pct"/>
            <w:tcBorders>
              <w:top w:val="single" w:sz="8" w:space="0" w:color="000000"/>
            </w:tcBorders>
            <w:vAlign w:val="center"/>
          </w:tcPr>
          <w:p w:rsidR="00837CD6" w:rsidRPr="00C22611" w:rsidRDefault="00837CD6" w:rsidP="00837CD6">
            <w:pPr>
              <w:pStyle w:val="TableParagraph"/>
              <w:ind w:firstLineChars="100" w:firstLine="180"/>
              <w:rPr>
                <w:sz w:val="18"/>
              </w:rPr>
            </w:pPr>
            <w:r w:rsidRPr="00C22611">
              <w:rPr>
                <w:sz w:val="18"/>
              </w:rPr>
              <w:t>喷施叶片、果实</w:t>
            </w:r>
          </w:p>
        </w:tc>
        <w:tc>
          <w:tcPr>
            <w:tcW w:w="955" w:type="pct"/>
            <w:tcBorders>
              <w:top w:val="single" w:sz="8" w:space="0" w:color="000000"/>
              <w:right w:val="single" w:sz="8" w:space="0" w:color="000000"/>
            </w:tcBorders>
            <w:vAlign w:val="center"/>
          </w:tcPr>
          <w:p w:rsidR="00837CD6" w:rsidRPr="00C22611" w:rsidRDefault="00837CD6" w:rsidP="00837CD6">
            <w:pPr>
              <w:pStyle w:val="TableParagraph"/>
              <w:ind w:firstLineChars="100" w:firstLine="180"/>
              <w:rPr>
                <w:sz w:val="18"/>
              </w:rPr>
            </w:pPr>
            <w:r w:rsidRPr="00C22611">
              <w:rPr>
                <w:sz w:val="18"/>
              </w:rPr>
              <w:t>有条件可采用网室种</w:t>
            </w:r>
            <w:r w:rsidRPr="00C22611">
              <w:rPr>
                <w:w w:val="101"/>
                <w:sz w:val="18"/>
              </w:rPr>
              <w:t>植</w:t>
            </w:r>
          </w:p>
        </w:tc>
      </w:tr>
      <w:tr w:rsidR="00C22611" w:rsidRPr="00C22611" w:rsidTr="00837CD6">
        <w:trPr>
          <w:trHeight w:val="284"/>
        </w:trPr>
        <w:tc>
          <w:tcPr>
            <w:tcW w:w="589" w:type="pct"/>
            <w:tcBorders>
              <w:left w:val="single" w:sz="8" w:space="0" w:color="000000"/>
            </w:tcBorders>
            <w:vAlign w:val="center"/>
          </w:tcPr>
          <w:p w:rsidR="00837CD6" w:rsidRPr="00C22611" w:rsidRDefault="00837CD6" w:rsidP="00837CD6">
            <w:pPr>
              <w:pStyle w:val="TableParagraph"/>
              <w:ind w:leftChars="20" w:left="42" w:rightChars="20" w:right="42"/>
              <w:jc w:val="center"/>
              <w:rPr>
                <w:sz w:val="18"/>
              </w:rPr>
            </w:pPr>
            <w:r w:rsidRPr="00C22611">
              <w:rPr>
                <w:sz w:val="18"/>
              </w:rPr>
              <w:t>园介壳虫</w:t>
            </w:r>
          </w:p>
        </w:tc>
        <w:tc>
          <w:tcPr>
            <w:tcW w:w="690" w:type="pct"/>
            <w:vAlign w:val="center"/>
          </w:tcPr>
          <w:p w:rsidR="00837CD6" w:rsidRPr="00C22611" w:rsidRDefault="00837CD6" w:rsidP="00551624">
            <w:pPr>
              <w:pStyle w:val="TableParagraph"/>
              <w:ind w:right="180" w:firstLineChars="100" w:firstLine="180"/>
              <w:jc w:val="right"/>
              <w:rPr>
                <w:sz w:val="18"/>
              </w:rPr>
            </w:pPr>
            <w:r w:rsidRPr="00C22611">
              <w:rPr>
                <w:sz w:val="18"/>
              </w:rPr>
              <w:t>果实、叶片</w:t>
            </w:r>
          </w:p>
        </w:tc>
        <w:tc>
          <w:tcPr>
            <w:tcW w:w="1808" w:type="pct"/>
            <w:vAlign w:val="center"/>
          </w:tcPr>
          <w:p w:rsidR="00837CD6" w:rsidRPr="00C22611" w:rsidRDefault="00837CD6" w:rsidP="00837CD6">
            <w:pPr>
              <w:pStyle w:val="TableParagraph"/>
              <w:ind w:firstLineChars="100" w:firstLine="180"/>
              <w:rPr>
                <w:sz w:val="18"/>
              </w:rPr>
            </w:pPr>
            <w:r w:rsidRPr="00C22611">
              <w:rPr>
                <w:sz w:val="18"/>
              </w:rPr>
              <w:t>40％丙溴磷乳油800</w:t>
            </w:r>
            <w:r w:rsidRPr="00C22611">
              <w:rPr>
                <w:rFonts w:hint="eastAsia"/>
                <w:sz w:val="18"/>
              </w:rPr>
              <w:t>～</w:t>
            </w:r>
            <w:r w:rsidRPr="00C22611">
              <w:rPr>
                <w:sz w:val="18"/>
              </w:rPr>
              <w:t>1</w:t>
            </w:r>
            <w:r w:rsidR="002455F0" w:rsidRPr="00C22611">
              <w:rPr>
                <w:sz w:val="18"/>
                <w:vertAlign w:val="superscript"/>
              </w:rPr>
              <w:t xml:space="preserve"> </w:t>
            </w:r>
            <w:r w:rsidRPr="00C22611">
              <w:rPr>
                <w:sz w:val="18"/>
              </w:rPr>
              <w:t>000倍液</w:t>
            </w:r>
          </w:p>
          <w:p w:rsidR="00837CD6" w:rsidRPr="00C22611" w:rsidRDefault="00837CD6" w:rsidP="00837CD6">
            <w:pPr>
              <w:pStyle w:val="TableParagraph"/>
              <w:ind w:firstLineChars="100" w:firstLine="180"/>
              <w:rPr>
                <w:sz w:val="18"/>
              </w:rPr>
            </w:pPr>
            <w:r w:rsidRPr="00C22611">
              <w:rPr>
                <w:sz w:val="18"/>
              </w:rPr>
              <w:t>45％灭蚧可湿性粉剂100</w:t>
            </w:r>
            <w:r w:rsidRPr="00C22611">
              <w:rPr>
                <w:rFonts w:hint="eastAsia"/>
                <w:sz w:val="18"/>
              </w:rPr>
              <w:t>～</w:t>
            </w:r>
            <w:r w:rsidRPr="00C22611">
              <w:rPr>
                <w:sz w:val="18"/>
              </w:rPr>
              <w:t>150倍液</w:t>
            </w:r>
          </w:p>
          <w:p w:rsidR="00837CD6" w:rsidRPr="00C22611" w:rsidRDefault="00837CD6" w:rsidP="00837CD6">
            <w:pPr>
              <w:pStyle w:val="TableParagraph"/>
              <w:ind w:firstLineChars="100" w:firstLine="180"/>
              <w:rPr>
                <w:sz w:val="18"/>
              </w:rPr>
            </w:pPr>
            <w:r w:rsidRPr="00C22611">
              <w:rPr>
                <w:sz w:val="18"/>
              </w:rPr>
              <w:t>2.5％敌杀死乳油2</w:t>
            </w:r>
            <w:r w:rsidR="002455F0" w:rsidRPr="00C22611">
              <w:rPr>
                <w:sz w:val="18"/>
                <w:vertAlign w:val="superscript"/>
              </w:rPr>
              <w:t xml:space="preserve"> </w:t>
            </w:r>
            <w:r w:rsidRPr="00C22611">
              <w:rPr>
                <w:sz w:val="18"/>
              </w:rPr>
              <w:t>000</w:t>
            </w:r>
            <w:r w:rsidRPr="00C22611">
              <w:rPr>
                <w:rFonts w:hint="eastAsia"/>
                <w:sz w:val="18"/>
              </w:rPr>
              <w:t>～</w:t>
            </w:r>
            <w:r w:rsidRPr="00C22611">
              <w:rPr>
                <w:sz w:val="18"/>
              </w:rPr>
              <w:t>4</w:t>
            </w:r>
            <w:r w:rsidR="002455F0" w:rsidRPr="00C22611">
              <w:rPr>
                <w:sz w:val="18"/>
                <w:vertAlign w:val="superscript"/>
              </w:rPr>
              <w:t xml:space="preserve"> </w:t>
            </w:r>
            <w:r w:rsidRPr="00C22611">
              <w:rPr>
                <w:sz w:val="18"/>
              </w:rPr>
              <w:t>000倍液</w:t>
            </w:r>
          </w:p>
        </w:tc>
        <w:tc>
          <w:tcPr>
            <w:tcW w:w="958" w:type="pct"/>
            <w:vAlign w:val="center"/>
          </w:tcPr>
          <w:p w:rsidR="00837CD6" w:rsidRPr="00C22611" w:rsidRDefault="00837CD6" w:rsidP="00837CD6">
            <w:pPr>
              <w:pStyle w:val="TableParagraph"/>
              <w:ind w:firstLineChars="100" w:firstLine="180"/>
              <w:rPr>
                <w:sz w:val="18"/>
              </w:rPr>
            </w:pPr>
            <w:r w:rsidRPr="00C22611">
              <w:rPr>
                <w:sz w:val="18"/>
              </w:rPr>
              <w:t>喷施</w:t>
            </w:r>
          </w:p>
        </w:tc>
        <w:tc>
          <w:tcPr>
            <w:tcW w:w="955" w:type="pct"/>
            <w:tcBorders>
              <w:right w:val="single" w:sz="8" w:space="0" w:color="000000"/>
            </w:tcBorders>
            <w:vAlign w:val="center"/>
          </w:tcPr>
          <w:p w:rsidR="00837CD6" w:rsidRPr="00C22611" w:rsidRDefault="00837CD6" w:rsidP="00837CD6">
            <w:pPr>
              <w:pStyle w:val="TableParagraph"/>
              <w:ind w:firstLineChars="100" w:firstLine="180"/>
              <w:rPr>
                <w:rFonts w:ascii="Times New Roman"/>
                <w:sz w:val="18"/>
              </w:rPr>
            </w:pPr>
          </w:p>
        </w:tc>
      </w:tr>
      <w:tr w:rsidR="00C22611" w:rsidRPr="00C22611" w:rsidTr="00837CD6">
        <w:trPr>
          <w:trHeight w:val="284"/>
        </w:trPr>
        <w:tc>
          <w:tcPr>
            <w:tcW w:w="589" w:type="pct"/>
            <w:tcBorders>
              <w:top w:val="single" w:sz="4" w:space="0" w:color="000000"/>
              <w:left w:val="single" w:sz="8" w:space="0" w:color="000000"/>
              <w:bottom w:val="single" w:sz="4" w:space="0" w:color="000000"/>
              <w:right w:val="single" w:sz="4" w:space="0" w:color="000000"/>
            </w:tcBorders>
            <w:vAlign w:val="center"/>
          </w:tcPr>
          <w:p w:rsidR="00837CD6" w:rsidRPr="00C22611" w:rsidRDefault="00837CD6" w:rsidP="00837CD6">
            <w:pPr>
              <w:pStyle w:val="TableParagraph"/>
              <w:ind w:leftChars="20" w:left="42" w:rightChars="20" w:right="42"/>
              <w:jc w:val="center"/>
              <w:rPr>
                <w:rFonts w:ascii="黑体"/>
                <w:sz w:val="18"/>
              </w:rPr>
            </w:pPr>
            <w:r w:rsidRPr="00C22611">
              <w:rPr>
                <w:rFonts w:ascii="黑体"/>
                <w:sz w:val="18"/>
              </w:rPr>
              <w:t>毒蛾</w:t>
            </w:r>
          </w:p>
        </w:tc>
        <w:tc>
          <w:tcPr>
            <w:tcW w:w="690" w:type="pct"/>
            <w:tcBorders>
              <w:top w:val="single" w:sz="4" w:space="0" w:color="000000"/>
              <w:left w:val="single" w:sz="4" w:space="0" w:color="000000"/>
              <w:bottom w:val="single" w:sz="4" w:space="0" w:color="000000"/>
              <w:right w:val="single" w:sz="4" w:space="0" w:color="000000"/>
            </w:tcBorders>
            <w:vAlign w:val="center"/>
          </w:tcPr>
          <w:p w:rsidR="00837CD6" w:rsidRPr="00C22611" w:rsidRDefault="00837CD6" w:rsidP="00837CD6">
            <w:pPr>
              <w:pStyle w:val="TableParagraph"/>
              <w:ind w:firstLineChars="100" w:firstLine="180"/>
              <w:rPr>
                <w:rFonts w:ascii="黑体"/>
                <w:sz w:val="18"/>
              </w:rPr>
            </w:pPr>
            <w:r w:rsidRPr="00C22611">
              <w:rPr>
                <w:rFonts w:ascii="黑体"/>
                <w:sz w:val="18"/>
              </w:rPr>
              <w:t>叶片、果实</w:t>
            </w:r>
          </w:p>
        </w:tc>
        <w:tc>
          <w:tcPr>
            <w:tcW w:w="1808" w:type="pct"/>
            <w:tcBorders>
              <w:top w:val="single" w:sz="4" w:space="0" w:color="000000"/>
              <w:left w:val="single" w:sz="4" w:space="0" w:color="000000"/>
              <w:bottom w:val="single" w:sz="4" w:space="0" w:color="000000"/>
              <w:right w:val="single" w:sz="4" w:space="0" w:color="000000"/>
            </w:tcBorders>
            <w:vAlign w:val="center"/>
          </w:tcPr>
          <w:p w:rsidR="00837CD6" w:rsidRPr="00C22611" w:rsidRDefault="00837CD6" w:rsidP="00837CD6">
            <w:pPr>
              <w:pStyle w:val="TableParagraph"/>
              <w:ind w:firstLineChars="100" w:firstLine="180"/>
              <w:rPr>
                <w:sz w:val="18"/>
              </w:rPr>
            </w:pPr>
            <w:r w:rsidRPr="00C22611">
              <w:rPr>
                <w:sz w:val="18"/>
              </w:rPr>
              <w:t>5％抑太保乳油1</w:t>
            </w:r>
            <w:r w:rsidR="002455F0" w:rsidRPr="00C22611">
              <w:rPr>
                <w:sz w:val="18"/>
                <w:vertAlign w:val="superscript"/>
              </w:rPr>
              <w:t xml:space="preserve"> </w:t>
            </w:r>
            <w:r w:rsidRPr="00C22611">
              <w:rPr>
                <w:sz w:val="18"/>
              </w:rPr>
              <w:t>000～1</w:t>
            </w:r>
            <w:r w:rsidR="002455F0" w:rsidRPr="00C22611">
              <w:rPr>
                <w:sz w:val="18"/>
                <w:vertAlign w:val="superscript"/>
              </w:rPr>
              <w:t xml:space="preserve"> </w:t>
            </w:r>
            <w:r w:rsidRPr="00C22611">
              <w:rPr>
                <w:sz w:val="18"/>
              </w:rPr>
              <w:t>500倍液</w:t>
            </w:r>
          </w:p>
          <w:p w:rsidR="00837CD6" w:rsidRPr="00C22611" w:rsidRDefault="00837CD6" w:rsidP="00837CD6">
            <w:pPr>
              <w:pStyle w:val="TableParagraph"/>
              <w:ind w:firstLineChars="100" w:firstLine="180"/>
              <w:rPr>
                <w:sz w:val="18"/>
              </w:rPr>
            </w:pPr>
            <w:r w:rsidRPr="00C22611">
              <w:rPr>
                <w:sz w:val="18"/>
              </w:rPr>
              <w:t>25％灭幼脲3号1</w:t>
            </w:r>
            <w:r w:rsidR="002455F0" w:rsidRPr="00C22611">
              <w:rPr>
                <w:sz w:val="18"/>
                <w:vertAlign w:val="superscript"/>
              </w:rPr>
              <w:t xml:space="preserve"> </w:t>
            </w:r>
            <w:r w:rsidRPr="00C22611">
              <w:rPr>
                <w:sz w:val="18"/>
              </w:rPr>
              <w:t>000～1</w:t>
            </w:r>
            <w:r w:rsidR="002455F0" w:rsidRPr="00C22611">
              <w:rPr>
                <w:sz w:val="18"/>
                <w:vertAlign w:val="superscript"/>
              </w:rPr>
              <w:t xml:space="preserve"> </w:t>
            </w:r>
            <w:r w:rsidRPr="00C22611">
              <w:rPr>
                <w:sz w:val="18"/>
              </w:rPr>
              <w:t>500倍液</w:t>
            </w:r>
          </w:p>
          <w:p w:rsidR="00837CD6" w:rsidRPr="00C22611" w:rsidRDefault="00837CD6" w:rsidP="00837CD6">
            <w:pPr>
              <w:pStyle w:val="TableParagraph"/>
              <w:ind w:firstLineChars="100" w:firstLine="180"/>
              <w:rPr>
                <w:sz w:val="18"/>
              </w:rPr>
            </w:pPr>
            <w:r w:rsidRPr="00C22611">
              <w:rPr>
                <w:sz w:val="18"/>
              </w:rPr>
              <w:t>20％速灭杀丁乳油2</w:t>
            </w:r>
            <w:r w:rsidR="002455F0" w:rsidRPr="00C22611">
              <w:rPr>
                <w:sz w:val="18"/>
                <w:vertAlign w:val="superscript"/>
              </w:rPr>
              <w:t xml:space="preserve"> </w:t>
            </w:r>
            <w:r w:rsidRPr="00C22611">
              <w:rPr>
                <w:sz w:val="18"/>
              </w:rPr>
              <w:t>000～3</w:t>
            </w:r>
            <w:r w:rsidR="002455F0" w:rsidRPr="00C22611">
              <w:rPr>
                <w:sz w:val="18"/>
                <w:vertAlign w:val="superscript"/>
              </w:rPr>
              <w:t xml:space="preserve"> </w:t>
            </w:r>
            <w:r w:rsidRPr="00C22611">
              <w:rPr>
                <w:sz w:val="18"/>
              </w:rPr>
              <w:t>000倍液</w:t>
            </w:r>
          </w:p>
        </w:tc>
        <w:tc>
          <w:tcPr>
            <w:tcW w:w="958" w:type="pct"/>
            <w:tcBorders>
              <w:top w:val="single" w:sz="4" w:space="0" w:color="000000"/>
              <w:left w:val="single" w:sz="4" w:space="0" w:color="000000"/>
              <w:bottom w:val="single" w:sz="4" w:space="0" w:color="000000"/>
              <w:right w:val="single" w:sz="4" w:space="0" w:color="000000"/>
            </w:tcBorders>
            <w:vAlign w:val="center"/>
          </w:tcPr>
          <w:p w:rsidR="00837CD6" w:rsidRPr="00C22611" w:rsidRDefault="00837CD6" w:rsidP="00837CD6">
            <w:pPr>
              <w:pStyle w:val="TableParagraph"/>
              <w:ind w:firstLineChars="100" w:firstLine="180"/>
              <w:rPr>
                <w:rFonts w:ascii="黑体"/>
                <w:sz w:val="18"/>
              </w:rPr>
            </w:pPr>
            <w:r w:rsidRPr="00C22611">
              <w:rPr>
                <w:rFonts w:ascii="黑体"/>
                <w:sz w:val="18"/>
              </w:rPr>
              <w:t>喷施</w:t>
            </w:r>
          </w:p>
        </w:tc>
        <w:tc>
          <w:tcPr>
            <w:tcW w:w="955" w:type="pct"/>
            <w:tcBorders>
              <w:top w:val="single" w:sz="4" w:space="0" w:color="000000"/>
              <w:left w:val="single" w:sz="4" w:space="0" w:color="000000"/>
              <w:bottom w:val="single" w:sz="4" w:space="0" w:color="000000"/>
              <w:right w:val="single" w:sz="8" w:space="0" w:color="000000"/>
            </w:tcBorders>
            <w:vAlign w:val="center"/>
          </w:tcPr>
          <w:p w:rsidR="00837CD6" w:rsidRPr="00C22611" w:rsidRDefault="00837CD6" w:rsidP="00837CD6">
            <w:pPr>
              <w:pStyle w:val="TableParagraph"/>
              <w:ind w:firstLineChars="100" w:firstLine="180"/>
              <w:rPr>
                <w:rFonts w:ascii="Times New Roman"/>
                <w:sz w:val="18"/>
              </w:rPr>
            </w:pPr>
          </w:p>
        </w:tc>
      </w:tr>
      <w:tr w:rsidR="00C22611" w:rsidRPr="00C22611" w:rsidTr="00837CD6">
        <w:trPr>
          <w:trHeight w:val="284"/>
        </w:trPr>
        <w:tc>
          <w:tcPr>
            <w:tcW w:w="589" w:type="pct"/>
            <w:tcBorders>
              <w:top w:val="single" w:sz="4" w:space="0" w:color="000000"/>
              <w:left w:val="single" w:sz="8" w:space="0" w:color="000000"/>
              <w:bottom w:val="single" w:sz="4" w:space="0" w:color="000000"/>
              <w:right w:val="single" w:sz="4" w:space="0" w:color="000000"/>
            </w:tcBorders>
            <w:vAlign w:val="center"/>
          </w:tcPr>
          <w:p w:rsidR="00837CD6" w:rsidRPr="00C22611" w:rsidRDefault="00837CD6" w:rsidP="00837CD6">
            <w:pPr>
              <w:pStyle w:val="TableParagraph"/>
              <w:ind w:leftChars="20" w:left="42" w:rightChars="20" w:right="42"/>
              <w:jc w:val="center"/>
              <w:rPr>
                <w:rFonts w:ascii="黑体"/>
                <w:sz w:val="18"/>
              </w:rPr>
            </w:pPr>
            <w:r w:rsidRPr="00C22611">
              <w:rPr>
                <w:rFonts w:ascii="黑体"/>
                <w:sz w:val="18"/>
              </w:rPr>
              <w:t>斜纹夜蛾</w:t>
            </w:r>
          </w:p>
        </w:tc>
        <w:tc>
          <w:tcPr>
            <w:tcW w:w="690" w:type="pct"/>
            <w:tcBorders>
              <w:top w:val="single" w:sz="4" w:space="0" w:color="000000"/>
              <w:left w:val="single" w:sz="4" w:space="0" w:color="000000"/>
              <w:bottom w:val="single" w:sz="4" w:space="0" w:color="000000"/>
              <w:right w:val="single" w:sz="4" w:space="0" w:color="000000"/>
            </w:tcBorders>
            <w:vAlign w:val="center"/>
          </w:tcPr>
          <w:p w:rsidR="00837CD6" w:rsidRPr="00C22611" w:rsidRDefault="00837CD6" w:rsidP="00837CD6">
            <w:pPr>
              <w:pStyle w:val="TableParagraph"/>
              <w:ind w:firstLineChars="100" w:firstLine="180"/>
              <w:rPr>
                <w:rFonts w:ascii="黑体"/>
                <w:sz w:val="18"/>
              </w:rPr>
            </w:pPr>
            <w:r w:rsidRPr="00C22611">
              <w:rPr>
                <w:rFonts w:ascii="黑体"/>
                <w:sz w:val="18"/>
              </w:rPr>
              <w:t>叶片</w:t>
            </w:r>
          </w:p>
        </w:tc>
        <w:tc>
          <w:tcPr>
            <w:tcW w:w="1808" w:type="pct"/>
            <w:tcBorders>
              <w:top w:val="single" w:sz="4" w:space="0" w:color="000000"/>
              <w:left w:val="single" w:sz="4" w:space="0" w:color="000000"/>
              <w:bottom w:val="single" w:sz="4" w:space="0" w:color="000000"/>
              <w:right w:val="single" w:sz="4" w:space="0" w:color="000000"/>
            </w:tcBorders>
            <w:vAlign w:val="center"/>
          </w:tcPr>
          <w:p w:rsidR="00837CD6" w:rsidRPr="00C22611" w:rsidRDefault="00837CD6" w:rsidP="00837CD6">
            <w:pPr>
              <w:pStyle w:val="TableParagraph"/>
              <w:ind w:firstLineChars="100" w:firstLine="180"/>
              <w:rPr>
                <w:sz w:val="18"/>
              </w:rPr>
            </w:pPr>
            <w:r w:rsidRPr="00C22611">
              <w:rPr>
                <w:sz w:val="18"/>
              </w:rPr>
              <w:t>90％敌百虫800～1</w:t>
            </w:r>
            <w:r w:rsidR="002455F0" w:rsidRPr="00C22611">
              <w:rPr>
                <w:sz w:val="18"/>
                <w:vertAlign w:val="superscript"/>
              </w:rPr>
              <w:t xml:space="preserve"> </w:t>
            </w:r>
            <w:r w:rsidRPr="00C22611">
              <w:rPr>
                <w:sz w:val="18"/>
              </w:rPr>
              <w:t>000倍液</w:t>
            </w:r>
          </w:p>
          <w:p w:rsidR="00837CD6" w:rsidRPr="00C22611" w:rsidRDefault="00837CD6" w:rsidP="00837CD6">
            <w:pPr>
              <w:pStyle w:val="TableParagraph"/>
              <w:ind w:firstLineChars="100" w:firstLine="180"/>
              <w:rPr>
                <w:sz w:val="18"/>
              </w:rPr>
            </w:pPr>
            <w:r w:rsidRPr="00C22611">
              <w:rPr>
                <w:sz w:val="18"/>
              </w:rPr>
              <w:t>50％敌敌畏乳油800～1</w:t>
            </w:r>
            <w:r w:rsidR="002455F0" w:rsidRPr="00C22611">
              <w:rPr>
                <w:sz w:val="18"/>
                <w:vertAlign w:val="superscript"/>
              </w:rPr>
              <w:t xml:space="preserve"> </w:t>
            </w:r>
            <w:r w:rsidRPr="00C22611">
              <w:rPr>
                <w:sz w:val="18"/>
              </w:rPr>
              <w:t>000倍液</w:t>
            </w:r>
          </w:p>
          <w:p w:rsidR="00837CD6" w:rsidRPr="00C22611" w:rsidRDefault="00837CD6" w:rsidP="00837CD6">
            <w:pPr>
              <w:pStyle w:val="TableParagraph"/>
              <w:ind w:firstLineChars="100" w:firstLine="180"/>
              <w:rPr>
                <w:sz w:val="18"/>
              </w:rPr>
            </w:pPr>
            <w:r w:rsidRPr="00C22611">
              <w:rPr>
                <w:sz w:val="18"/>
              </w:rPr>
              <w:t>50％马拉硫磷乳油500～800倍液</w:t>
            </w:r>
          </w:p>
        </w:tc>
        <w:tc>
          <w:tcPr>
            <w:tcW w:w="958" w:type="pct"/>
            <w:tcBorders>
              <w:top w:val="single" w:sz="4" w:space="0" w:color="000000"/>
              <w:left w:val="single" w:sz="4" w:space="0" w:color="000000"/>
              <w:bottom w:val="single" w:sz="4" w:space="0" w:color="000000"/>
              <w:right w:val="single" w:sz="4" w:space="0" w:color="000000"/>
            </w:tcBorders>
            <w:vAlign w:val="center"/>
          </w:tcPr>
          <w:p w:rsidR="00837CD6" w:rsidRPr="00C22611" w:rsidRDefault="00837CD6" w:rsidP="00837CD6">
            <w:pPr>
              <w:pStyle w:val="TableParagraph"/>
              <w:ind w:firstLineChars="100" w:firstLine="180"/>
              <w:rPr>
                <w:rFonts w:ascii="黑体"/>
                <w:sz w:val="18"/>
              </w:rPr>
            </w:pPr>
            <w:r w:rsidRPr="00C22611">
              <w:rPr>
                <w:rFonts w:ascii="黑体"/>
                <w:sz w:val="18"/>
              </w:rPr>
              <w:t>喷施</w:t>
            </w:r>
          </w:p>
        </w:tc>
        <w:tc>
          <w:tcPr>
            <w:tcW w:w="955" w:type="pct"/>
            <w:tcBorders>
              <w:top w:val="single" w:sz="4" w:space="0" w:color="000000"/>
              <w:left w:val="single" w:sz="4" w:space="0" w:color="000000"/>
              <w:bottom w:val="single" w:sz="4" w:space="0" w:color="000000"/>
              <w:right w:val="single" w:sz="8" w:space="0" w:color="000000"/>
            </w:tcBorders>
            <w:vAlign w:val="center"/>
          </w:tcPr>
          <w:p w:rsidR="00837CD6" w:rsidRPr="00C22611" w:rsidRDefault="00837CD6" w:rsidP="00837CD6">
            <w:pPr>
              <w:pStyle w:val="TableParagraph"/>
              <w:ind w:firstLineChars="100" w:firstLine="180"/>
              <w:rPr>
                <w:rFonts w:ascii="Times New Roman"/>
                <w:sz w:val="18"/>
              </w:rPr>
            </w:pPr>
          </w:p>
        </w:tc>
      </w:tr>
      <w:tr w:rsidR="00C22611" w:rsidRPr="00C22611" w:rsidTr="00837CD6">
        <w:trPr>
          <w:trHeight w:val="284"/>
        </w:trPr>
        <w:tc>
          <w:tcPr>
            <w:tcW w:w="589" w:type="pct"/>
            <w:tcBorders>
              <w:top w:val="single" w:sz="4" w:space="0" w:color="000000"/>
              <w:left w:val="single" w:sz="8" w:space="0" w:color="000000"/>
              <w:bottom w:val="single" w:sz="4" w:space="0" w:color="000000"/>
              <w:right w:val="single" w:sz="4" w:space="0" w:color="000000"/>
            </w:tcBorders>
            <w:vAlign w:val="center"/>
          </w:tcPr>
          <w:p w:rsidR="00837CD6" w:rsidRPr="00C22611" w:rsidRDefault="00837CD6" w:rsidP="00837CD6">
            <w:pPr>
              <w:pStyle w:val="TableParagraph"/>
              <w:ind w:leftChars="20" w:left="42" w:rightChars="20" w:right="42"/>
              <w:jc w:val="center"/>
              <w:rPr>
                <w:rFonts w:ascii="黑体"/>
                <w:sz w:val="18"/>
              </w:rPr>
            </w:pPr>
            <w:r w:rsidRPr="00C22611">
              <w:rPr>
                <w:rFonts w:ascii="黑体"/>
                <w:sz w:val="18"/>
              </w:rPr>
              <w:t>蜗牛</w:t>
            </w:r>
          </w:p>
        </w:tc>
        <w:tc>
          <w:tcPr>
            <w:tcW w:w="690" w:type="pct"/>
            <w:tcBorders>
              <w:top w:val="single" w:sz="4" w:space="0" w:color="000000"/>
              <w:left w:val="single" w:sz="4" w:space="0" w:color="000000"/>
              <w:bottom w:val="single" w:sz="4" w:space="0" w:color="000000"/>
              <w:right w:val="single" w:sz="4" w:space="0" w:color="000000"/>
            </w:tcBorders>
            <w:vAlign w:val="center"/>
          </w:tcPr>
          <w:p w:rsidR="00837CD6" w:rsidRPr="00C22611" w:rsidRDefault="00837CD6" w:rsidP="00837CD6">
            <w:pPr>
              <w:pStyle w:val="TableParagraph"/>
              <w:ind w:firstLineChars="100" w:firstLine="180"/>
              <w:rPr>
                <w:rFonts w:ascii="黑体"/>
                <w:sz w:val="18"/>
              </w:rPr>
            </w:pPr>
            <w:r w:rsidRPr="00C22611">
              <w:rPr>
                <w:rFonts w:ascii="黑体"/>
                <w:sz w:val="18"/>
              </w:rPr>
              <w:t>果实、叶片</w:t>
            </w:r>
          </w:p>
        </w:tc>
        <w:tc>
          <w:tcPr>
            <w:tcW w:w="1808" w:type="pct"/>
            <w:tcBorders>
              <w:top w:val="single" w:sz="4" w:space="0" w:color="000000"/>
              <w:left w:val="single" w:sz="4" w:space="0" w:color="000000"/>
              <w:bottom w:val="single" w:sz="4" w:space="0" w:color="000000"/>
              <w:right w:val="single" w:sz="4" w:space="0" w:color="000000"/>
            </w:tcBorders>
            <w:vAlign w:val="center"/>
          </w:tcPr>
          <w:p w:rsidR="00837CD6" w:rsidRPr="00C22611" w:rsidRDefault="00837CD6" w:rsidP="00837CD6">
            <w:pPr>
              <w:pStyle w:val="TableParagraph"/>
              <w:ind w:firstLineChars="100" w:firstLine="180"/>
              <w:rPr>
                <w:sz w:val="18"/>
              </w:rPr>
            </w:pPr>
            <w:r w:rsidRPr="00C22611">
              <w:rPr>
                <w:sz w:val="18"/>
              </w:rPr>
              <w:t>3％密达</w:t>
            </w:r>
          </w:p>
        </w:tc>
        <w:tc>
          <w:tcPr>
            <w:tcW w:w="958" w:type="pct"/>
            <w:tcBorders>
              <w:top w:val="single" w:sz="4" w:space="0" w:color="000000"/>
              <w:left w:val="single" w:sz="4" w:space="0" w:color="000000"/>
              <w:bottom w:val="single" w:sz="4" w:space="0" w:color="000000"/>
              <w:right w:val="single" w:sz="4" w:space="0" w:color="000000"/>
            </w:tcBorders>
            <w:vAlign w:val="center"/>
          </w:tcPr>
          <w:p w:rsidR="00837CD6" w:rsidRPr="00C22611" w:rsidRDefault="00837CD6" w:rsidP="00837CD6">
            <w:pPr>
              <w:pStyle w:val="TableParagraph"/>
              <w:ind w:firstLineChars="100" w:firstLine="180"/>
              <w:rPr>
                <w:rFonts w:ascii="黑体"/>
                <w:sz w:val="18"/>
              </w:rPr>
            </w:pPr>
            <w:r w:rsidRPr="00C22611">
              <w:rPr>
                <w:rFonts w:ascii="黑体"/>
                <w:sz w:val="18"/>
              </w:rPr>
              <w:t>撒放果园诱杀</w:t>
            </w:r>
          </w:p>
        </w:tc>
        <w:tc>
          <w:tcPr>
            <w:tcW w:w="955" w:type="pct"/>
            <w:tcBorders>
              <w:top w:val="single" w:sz="4" w:space="0" w:color="000000"/>
              <w:left w:val="single" w:sz="4" w:space="0" w:color="000000"/>
              <w:bottom w:val="single" w:sz="4" w:space="0" w:color="000000"/>
              <w:right w:val="single" w:sz="8" w:space="0" w:color="000000"/>
            </w:tcBorders>
            <w:vAlign w:val="center"/>
          </w:tcPr>
          <w:p w:rsidR="00837CD6" w:rsidRPr="00C22611" w:rsidRDefault="00837CD6" w:rsidP="00837CD6">
            <w:pPr>
              <w:pStyle w:val="TableParagraph"/>
              <w:ind w:firstLineChars="100" w:firstLine="180"/>
              <w:rPr>
                <w:rFonts w:ascii="Times New Roman"/>
                <w:sz w:val="18"/>
              </w:rPr>
            </w:pPr>
          </w:p>
        </w:tc>
      </w:tr>
      <w:tr w:rsidR="00837CD6" w:rsidRPr="00C22611" w:rsidTr="00837CD6">
        <w:trPr>
          <w:trHeight w:val="284"/>
        </w:trPr>
        <w:tc>
          <w:tcPr>
            <w:tcW w:w="589" w:type="pct"/>
            <w:tcBorders>
              <w:top w:val="single" w:sz="4" w:space="0" w:color="000000"/>
              <w:left w:val="single" w:sz="8" w:space="0" w:color="000000"/>
              <w:bottom w:val="single" w:sz="8" w:space="0" w:color="000000"/>
              <w:right w:val="single" w:sz="4" w:space="0" w:color="000000"/>
            </w:tcBorders>
            <w:vAlign w:val="center"/>
          </w:tcPr>
          <w:p w:rsidR="00837CD6" w:rsidRPr="00C22611" w:rsidRDefault="00837CD6" w:rsidP="00837CD6">
            <w:pPr>
              <w:pStyle w:val="TableParagraph"/>
              <w:ind w:leftChars="20" w:left="42" w:rightChars="20" w:right="42"/>
              <w:jc w:val="center"/>
              <w:rPr>
                <w:rFonts w:ascii="黑体"/>
                <w:sz w:val="18"/>
              </w:rPr>
            </w:pPr>
            <w:r w:rsidRPr="00C22611">
              <w:rPr>
                <w:rFonts w:ascii="黑体"/>
                <w:sz w:val="18"/>
              </w:rPr>
              <w:t>地下害虫</w:t>
            </w:r>
          </w:p>
        </w:tc>
        <w:tc>
          <w:tcPr>
            <w:tcW w:w="690" w:type="pct"/>
            <w:tcBorders>
              <w:top w:val="single" w:sz="4" w:space="0" w:color="000000"/>
              <w:left w:val="single" w:sz="4" w:space="0" w:color="000000"/>
              <w:bottom w:val="single" w:sz="8" w:space="0" w:color="000000"/>
              <w:right w:val="single" w:sz="4" w:space="0" w:color="000000"/>
            </w:tcBorders>
            <w:vAlign w:val="center"/>
          </w:tcPr>
          <w:p w:rsidR="00837CD6" w:rsidRPr="00C22611" w:rsidRDefault="00837CD6" w:rsidP="00837CD6">
            <w:pPr>
              <w:pStyle w:val="TableParagraph"/>
              <w:ind w:firstLineChars="100" w:firstLine="180"/>
              <w:rPr>
                <w:rFonts w:ascii="黑体"/>
                <w:sz w:val="18"/>
              </w:rPr>
            </w:pPr>
            <w:r w:rsidRPr="00C22611">
              <w:rPr>
                <w:rFonts w:ascii="黑体"/>
                <w:sz w:val="18"/>
              </w:rPr>
              <w:t>主要危害苗期</w:t>
            </w:r>
          </w:p>
        </w:tc>
        <w:tc>
          <w:tcPr>
            <w:tcW w:w="1808" w:type="pct"/>
            <w:tcBorders>
              <w:top w:val="single" w:sz="4" w:space="0" w:color="000000"/>
              <w:left w:val="single" w:sz="4" w:space="0" w:color="000000"/>
              <w:bottom w:val="single" w:sz="8" w:space="0" w:color="000000"/>
              <w:right w:val="single" w:sz="4" w:space="0" w:color="000000"/>
            </w:tcBorders>
            <w:vAlign w:val="center"/>
          </w:tcPr>
          <w:p w:rsidR="00837CD6" w:rsidRPr="00C22611" w:rsidRDefault="00837CD6" w:rsidP="00837CD6">
            <w:pPr>
              <w:pStyle w:val="TableParagraph"/>
              <w:ind w:firstLineChars="100" w:firstLine="180"/>
              <w:rPr>
                <w:sz w:val="18"/>
              </w:rPr>
            </w:pPr>
            <w:r w:rsidRPr="00C22611">
              <w:rPr>
                <w:sz w:val="18"/>
              </w:rPr>
              <w:t>90％敌百虫可湿性粉剂800倍液</w:t>
            </w:r>
          </w:p>
          <w:p w:rsidR="00837CD6" w:rsidRPr="00C22611" w:rsidRDefault="00837CD6" w:rsidP="00837CD6">
            <w:pPr>
              <w:pStyle w:val="TableParagraph"/>
              <w:ind w:firstLineChars="100" w:firstLine="180"/>
              <w:rPr>
                <w:sz w:val="18"/>
              </w:rPr>
            </w:pPr>
            <w:r w:rsidRPr="00C22611">
              <w:rPr>
                <w:sz w:val="18"/>
              </w:rPr>
              <w:t>50％辛硫磷乳油800倍液</w:t>
            </w:r>
          </w:p>
        </w:tc>
        <w:tc>
          <w:tcPr>
            <w:tcW w:w="958" w:type="pct"/>
            <w:tcBorders>
              <w:top w:val="single" w:sz="4" w:space="0" w:color="000000"/>
              <w:left w:val="single" w:sz="4" w:space="0" w:color="000000"/>
              <w:bottom w:val="single" w:sz="8" w:space="0" w:color="000000"/>
              <w:right w:val="single" w:sz="4" w:space="0" w:color="000000"/>
            </w:tcBorders>
            <w:vAlign w:val="center"/>
          </w:tcPr>
          <w:p w:rsidR="00837CD6" w:rsidRPr="00C22611" w:rsidRDefault="00837CD6" w:rsidP="00837CD6">
            <w:pPr>
              <w:pStyle w:val="TableParagraph"/>
              <w:ind w:firstLineChars="100" w:firstLine="180"/>
              <w:rPr>
                <w:rFonts w:ascii="黑体"/>
                <w:sz w:val="18"/>
              </w:rPr>
            </w:pPr>
            <w:r w:rsidRPr="00C22611">
              <w:rPr>
                <w:rFonts w:ascii="黑体"/>
                <w:sz w:val="18"/>
              </w:rPr>
              <w:t>喷施</w:t>
            </w:r>
          </w:p>
          <w:p w:rsidR="00837CD6" w:rsidRPr="00C22611" w:rsidRDefault="00837CD6" w:rsidP="00837CD6">
            <w:pPr>
              <w:pStyle w:val="TableParagraph"/>
              <w:ind w:firstLineChars="100" w:firstLine="180"/>
              <w:rPr>
                <w:rFonts w:ascii="黑体"/>
                <w:sz w:val="18"/>
              </w:rPr>
            </w:pPr>
            <w:r w:rsidRPr="00C22611">
              <w:rPr>
                <w:rFonts w:ascii="黑体"/>
                <w:sz w:val="18"/>
              </w:rPr>
              <w:t>做成毒土诱杀</w:t>
            </w:r>
          </w:p>
        </w:tc>
        <w:tc>
          <w:tcPr>
            <w:tcW w:w="955" w:type="pct"/>
            <w:tcBorders>
              <w:top w:val="single" w:sz="4" w:space="0" w:color="000000"/>
              <w:left w:val="single" w:sz="4" w:space="0" w:color="000000"/>
              <w:bottom w:val="single" w:sz="8" w:space="0" w:color="000000"/>
              <w:right w:val="single" w:sz="8" w:space="0" w:color="000000"/>
            </w:tcBorders>
            <w:vAlign w:val="center"/>
          </w:tcPr>
          <w:p w:rsidR="00837CD6" w:rsidRPr="00C22611" w:rsidRDefault="00837CD6" w:rsidP="00837CD6">
            <w:pPr>
              <w:pStyle w:val="TableParagraph"/>
              <w:ind w:firstLineChars="100" w:firstLine="180"/>
              <w:rPr>
                <w:rFonts w:ascii="Times New Roman"/>
                <w:sz w:val="18"/>
              </w:rPr>
            </w:pPr>
          </w:p>
        </w:tc>
      </w:tr>
    </w:tbl>
    <w:p w:rsidR="006829DD" w:rsidRPr="00C22611" w:rsidRDefault="006829DD" w:rsidP="006829DD">
      <w:pPr>
        <w:pStyle w:val="afffff5"/>
        <w:ind w:firstLine="420"/>
      </w:pPr>
    </w:p>
    <w:p w:rsidR="006829DD" w:rsidRPr="00C22611" w:rsidRDefault="006829DD" w:rsidP="006829DD">
      <w:pPr>
        <w:pStyle w:val="afffff5"/>
        <w:ind w:firstLine="420"/>
      </w:pPr>
    </w:p>
    <w:p w:rsidR="006829DD" w:rsidRPr="00C22611" w:rsidRDefault="006829DD" w:rsidP="006829DD">
      <w:pPr>
        <w:pStyle w:val="afffff5"/>
        <w:ind w:firstLine="420"/>
      </w:pPr>
    </w:p>
    <w:p w:rsidR="006829DD" w:rsidRPr="00C22611" w:rsidRDefault="006829DD" w:rsidP="006829DD">
      <w:pPr>
        <w:pStyle w:val="afffff5"/>
        <w:ind w:firstLine="420"/>
      </w:pPr>
    </w:p>
    <w:p w:rsidR="0076715B" w:rsidRPr="00C22611" w:rsidRDefault="0076715B">
      <w:pPr>
        <w:pStyle w:val="affffffffe"/>
        <w:numPr>
          <w:ilvl w:val="0"/>
          <w:numId w:val="0"/>
        </w:numPr>
        <w:sectPr w:rsidR="0076715B" w:rsidRPr="00C22611" w:rsidSect="00DA2E6E">
          <w:headerReference w:type="even" r:id="rId36"/>
          <w:headerReference w:type="default" r:id="rId37"/>
          <w:footerReference w:type="even" r:id="rId38"/>
          <w:footerReference w:type="default" r:id="rId39"/>
          <w:pgSz w:w="11906" w:h="16838"/>
          <w:pgMar w:top="1928" w:right="1134" w:bottom="1134" w:left="1134" w:header="1418" w:footer="1134" w:gutter="284"/>
          <w:cols w:space="425"/>
          <w:formProt w:val="0"/>
          <w:docGrid w:type="lines" w:linePitch="312"/>
        </w:sectPr>
      </w:pPr>
      <w:bookmarkStart w:id="147" w:name="BookMark6"/>
      <w:bookmarkEnd w:id="131"/>
    </w:p>
    <w:p w:rsidR="0076715B" w:rsidRPr="00C22611" w:rsidRDefault="006829DD">
      <w:pPr>
        <w:pStyle w:val="afffffc"/>
        <w:spacing w:after="156"/>
      </w:pPr>
      <w:bookmarkStart w:id="148" w:name="_Toc167109616"/>
      <w:bookmarkStart w:id="149" w:name="_Toc167112031"/>
      <w:bookmarkStart w:id="150" w:name="_Toc169537957"/>
      <w:bookmarkStart w:id="151" w:name="_Toc171665548"/>
      <w:bookmarkStart w:id="152" w:name="_Toc171698264"/>
      <w:r w:rsidRPr="00C22611">
        <w:rPr>
          <w:rFonts w:hint="eastAsia"/>
          <w:spacing w:val="105"/>
        </w:rPr>
        <w:lastRenderedPageBreak/>
        <w:t>参考文</w:t>
      </w:r>
      <w:r w:rsidRPr="00C22611">
        <w:rPr>
          <w:rFonts w:hint="eastAsia"/>
        </w:rPr>
        <w:t>献</w:t>
      </w:r>
      <w:bookmarkEnd w:id="148"/>
      <w:bookmarkEnd w:id="149"/>
      <w:bookmarkEnd w:id="150"/>
      <w:bookmarkEnd w:id="151"/>
      <w:bookmarkEnd w:id="152"/>
    </w:p>
    <w:p w:rsidR="0076715B" w:rsidRPr="00C22611" w:rsidRDefault="006829DD">
      <w:pPr>
        <w:pStyle w:val="afffff5"/>
        <w:ind w:leftChars="100" w:left="210" w:firstLineChars="100" w:firstLine="210"/>
      </w:pPr>
      <w:r w:rsidRPr="00C22611">
        <w:rPr>
          <w:rFonts w:hint="eastAsia"/>
        </w:rPr>
        <w:t>[</w:t>
      </w:r>
      <w:r w:rsidRPr="00C22611">
        <w:t xml:space="preserve">1]  </w:t>
      </w:r>
      <w:r w:rsidRPr="00C22611">
        <w:rPr>
          <w:rFonts w:hint="eastAsia"/>
        </w:rPr>
        <w:t>农药包装废弃物回收处理管理办法</w:t>
      </w:r>
      <w:r w:rsidR="00C22611" w:rsidRPr="00C22611">
        <w:rPr>
          <w:rFonts w:hint="eastAsia"/>
        </w:rPr>
        <w:t>（</w:t>
      </w:r>
      <w:r w:rsidRPr="00C22611">
        <w:rPr>
          <w:rFonts w:hint="eastAsia"/>
        </w:rPr>
        <w:t>中华人民共和国农业农村部</w:t>
      </w:r>
      <w:r w:rsidR="00C22611" w:rsidRPr="00C22611">
        <w:rPr>
          <w:rFonts w:hint="eastAsia"/>
        </w:rPr>
        <w:t xml:space="preserve"> </w:t>
      </w:r>
      <w:r w:rsidRPr="00C22611">
        <w:rPr>
          <w:rFonts w:hint="eastAsia"/>
        </w:rPr>
        <w:t>生态环境部令2020年 第6</w:t>
      </w:r>
      <w:r w:rsidR="00956217" w:rsidRPr="00C22611">
        <w:rPr>
          <w:rFonts w:hint="eastAsia"/>
        </w:rPr>
        <w:t>号</w:t>
      </w:r>
      <w:r w:rsidR="00C22611" w:rsidRPr="00C22611">
        <w:rPr>
          <w:rFonts w:hint="eastAsia"/>
        </w:rPr>
        <w:t>）</w:t>
      </w:r>
    </w:p>
    <w:p w:rsidR="003A48B6" w:rsidRPr="00C22611" w:rsidRDefault="003A48B6">
      <w:pPr>
        <w:pStyle w:val="afffff5"/>
        <w:ind w:leftChars="100" w:left="210" w:firstLineChars="100" w:firstLine="210"/>
      </w:pPr>
      <w:r w:rsidRPr="00C22611">
        <w:rPr>
          <w:rFonts w:hint="eastAsia"/>
        </w:rPr>
        <w:t>[</w:t>
      </w:r>
      <w:r w:rsidRPr="00C22611">
        <w:t>2</w:t>
      </w:r>
      <w:r w:rsidRPr="00C22611">
        <w:rPr>
          <w:rFonts w:hint="eastAsia"/>
        </w:rPr>
        <w:t>]</w:t>
      </w:r>
      <w:r w:rsidRPr="00C22611">
        <w:t xml:space="preserve">  </w:t>
      </w:r>
      <w:r w:rsidR="00F20D24" w:rsidRPr="00C22611">
        <w:rPr>
          <w:rFonts w:hint="eastAsia"/>
        </w:rPr>
        <w:t>中华人民共和国农产品质量安全法</w:t>
      </w:r>
      <w:r w:rsidR="00C22611" w:rsidRPr="00C22611">
        <w:rPr>
          <w:rFonts w:hint="eastAsia"/>
        </w:rPr>
        <w:t>（</w:t>
      </w:r>
      <w:r w:rsidR="00F20D24" w:rsidRPr="00C22611">
        <w:rPr>
          <w:rFonts w:hint="eastAsia"/>
        </w:rPr>
        <w:t>中华人民共和国第十三届全国人民代表大会常务委员会第三十</w:t>
      </w:r>
      <w:r w:rsidR="00956217" w:rsidRPr="00C22611">
        <w:rPr>
          <w:rFonts w:hint="eastAsia"/>
        </w:rPr>
        <w:t>六次会议修订通过</w:t>
      </w:r>
      <w:r w:rsidR="00C22611" w:rsidRPr="00C22611">
        <w:rPr>
          <w:rFonts w:hint="eastAsia"/>
        </w:rPr>
        <w:t>）</w:t>
      </w:r>
    </w:p>
    <w:p w:rsidR="0076715B" w:rsidRPr="00C22611" w:rsidRDefault="006829DD">
      <w:pPr>
        <w:pStyle w:val="affffffffe"/>
        <w:numPr>
          <w:ilvl w:val="0"/>
          <w:numId w:val="0"/>
        </w:numPr>
        <w:jc w:val="center"/>
      </w:pPr>
      <w:bookmarkStart w:id="153" w:name="BookMark8"/>
      <w:bookmarkEnd w:id="147"/>
      <w:r w:rsidRPr="00C22611">
        <w:rPr>
          <w:noProof/>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4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53"/>
    </w:p>
    <w:sectPr w:rsidR="0076715B" w:rsidRPr="00C22611" w:rsidSect="00DA2E6E">
      <w:headerReference w:type="even" r:id="rId41"/>
      <w:headerReference w:type="default" r:id="rId42"/>
      <w:footerReference w:type="even" r:id="rId43"/>
      <w:footerReference w:type="default" r:id="rId44"/>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347" w:rsidRDefault="00882347">
      <w:pPr>
        <w:spacing w:line="240" w:lineRule="auto"/>
      </w:pPr>
      <w:r>
        <w:separator/>
      </w:r>
    </w:p>
  </w:endnote>
  <w:endnote w:type="continuationSeparator" w:id="0">
    <w:p w:rsidR="00882347" w:rsidRDefault="008823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Microsoft YaHei UI"/>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Default="00882347">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Default="00882347" w:rsidP="00DA2E6E">
    <w:pPr>
      <w:pStyle w:val="afffff1"/>
    </w:pPr>
    <w:r>
      <w:fldChar w:fldCharType="begin"/>
    </w:r>
    <w:r>
      <w:instrText xml:space="preserve"> PAGE   \* MERGEFORMAT \* MERGEFORMAT </w:instrText>
    </w:r>
    <w:r>
      <w:fldChar w:fldCharType="separate"/>
    </w:r>
    <w:r w:rsidR="00DA2E6E">
      <w:rPr>
        <w:noProof/>
      </w:rPr>
      <w:t>10</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Default="00882347" w:rsidP="00DA2E6E">
    <w:pPr>
      <w:pStyle w:val="afffff2"/>
    </w:pPr>
    <w:r>
      <w:fldChar w:fldCharType="begin"/>
    </w:r>
    <w:r>
      <w:instrText>PAGE   \* MERGEFORMAT</w:instrText>
    </w:r>
    <w:r>
      <w:fldChar w:fldCharType="separate"/>
    </w:r>
    <w:r w:rsidRPr="00055D77">
      <w:rPr>
        <w:noProof/>
        <w:lang w:val="zh-CN"/>
      </w:rPr>
      <w:t>13</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Default="00882347" w:rsidP="00DA2E6E">
    <w:pPr>
      <w:pStyle w:val="afffff1"/>
    </w:pPr>
    <w:r>
      <w:fldChar w:fldCharType="begin"/>
    </w:r>
    <w:r>
      <w:instrText xml:space="preserve"> PAGE   \* MERGEFORMAT \* MERGEFORMAT </w:instrText>
    </w:r>
    <w:r>
      <w:fldChar w:fldCharType="separate"/>
    </w:r>
    <w:r>
      <w:rPr>
        <w:noProof/>
      </w:rPr>
      <w:t>12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Default="00882347" w:rsidP="00DA2E6E">
    <w:pPr>
      <w:pStyle w:val="afffff2"/>
    </w:pPr>
    <w:r>
      <w:fldChar w:fldCharType="begin"/>
    </w:r>
    <w:r>
      <w:instrText>PAGE   \* MERGEFORMAT</w:instrText>
    </w:r>
    <w:r>
      <w:fldChar w:fldCharType="separate"/>
    </w:r>
    <w:r w:rsidR="00DA2E6E" w:rsidRPr="00DA2E6E">
      <w:rPr>
        <w:noProof/>
        <w:lang w:val="zh-CN"/>
      </w:rPr>
      <w:t>11</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Default="00882347" w:rsidP="00DA2E6E">
    <w:pPr>
      <w:pStyle w:val="afffff1"/>
    </w:pPr>
    <w:r>
      <w:fldChar w:fldCharType="begin"/>
    </w:r>
    <w:r>
      <w:instrText xml:space="preserve"> PAGE   \* MERGEFORMAT \* MERGEFORMAT </w:instrText>
    </w:r>
    <w:r>
      <w:fldChar w:fldCharType="separate"/>
    </w:r>
    <w:r w:rsidR="00DA2E6E">
      <w:rPr>
        <w:noProof/>
      </w:rPr>
      <w:t>12</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Default="00882347" w:rsidP="00DA2E6E">
    <w:pPr>
      <w:pStyle w:val="afffff2"/>
    </w:pPr>
    <w:r>
      <w:fldChar w:fldCharType="begin"/>
    </w:r>
    <w:r>
      <w:instrText>PAGE   \* MERGEFORMAT</w:instrText>
    </w:r>
    <w:r>
      <w:fldChar w:fldCharType="separate"/>
    </w:r>
    <w:r w:rsidRPr="00055D77">
      <w:rPr>
        <w:noProof/>
        <w:lang w:val="zh-CN"/>
      </w:rPr>
      <w:t>13</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Default="00882347" w:rsidP="00DA2E6E">
    <w:pPr>
      <w:pStyle w:val="afffff1"/>
    </w:pPr>
    <w:r>
      <w:fldChar w:fldCharType="begin"/>
    </w:r>
    <w:r>
      <w:instrText xml:space="preserve"> PAGE   \* MERGEFORMAT \* MERGEFORMAT </w:instrText>
    </w:r>
    <w:r>
      <w:fldChar w:fldCharType="separate"/>
    </w:r>
    <w:r>
      <w:rPr>
        <w:noProof/>
      </w:rPr>
      <w:t>12</w:t>
    </w:r>
    <w: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Default="00882347" w:rsidP="00DA2E6E">
    <w:pPr>
      <w:pStyle w:val="afffff2"/>
    </w:pPr>
    <w:r>
      <w:fldChar w:fldCharType="begin"/>
    </w:r>
    <w:r>
      <w:instrText>PAGE   \* MERGEFORMAT</w:instrText>
    </w:r>
    <w:r>
      <w:fldChar w:fldCharType="separate"/>
    </w:r>
    <w:r w:rsidR="00DA2E6E" w:rsidRPr="00DA2E6E">
      <w:rPr>
        <w:noProof/>
        <w:lang w:val="zh-CN"/>
      </w:rPr>
      <w:t>13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6E" w:rsidRDefault="00DA2E6E">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Default="00882347">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Default="00882347" w:rsidP="00DA2E6E">
    <w:pPr>
      <w:pStyle w:val="afffff1"/>
    </w:pPr>
    <w:r>
      <w:fldChar w:fldCharType="begin"/>
    </w:r>
    <w:r>
      <w:instrText xml:space="preserve"> PAGE   \* MERGEFORMAT \* MERGEFORMAT </w:instrText>
    </w:r>
    <w:r>
      <w:fldChar w:fldCharType="separate"/>
    </w:r>
    <w:r w:rsidR="00DA2E6E">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Default="00882347" w:rsidP="00DA2E6E">
    <w:pPr>
      <w:pStyle w:val="afffff2"/>
    </w:pPr>
    <w:r>
      <w:fldChar w:fldCharType="begin"/>
    </w:r>
    <w:r>
      <w:instrText>PAGE   \* MERGEFORMAT</w:instrText>
    </w:r>
    <w:r>
      <w:fldChar w:fldCharType="separate"/>
    </w:r>
    <w:r w:rsidR="00DA2E6E" w:rsidRPr="00DA2E6E">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6E" w:rsidRDefault="00DA2E6E" w:rsidP="00DA2E6E">
    <w:pPr>
      <w:pStyle w:val="afffff1"/>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6E" w:rsidRDefault="00DA2E6E" w:rsidP="00DA2E6E">
    <w:pPr>
      <w:pStyle w:val="afffff2"/>
    </w:pPr>
    <w:r>
      <w:fldChar w:fldCharType="begin"/>
    </w:r>
    <w:r>
      <w:instrText>PAGE   \* MERGEFORMAT</w:instrText>
    </w:r>
    <w:r>
      <w:fldChar w:fldCharType="separate"/>
    </w:r>
    <w:r w:rsidRPr="00DA2E6E">
      <w:rPr>
        <w:noProof/>
        <w:lang w:val="zh-CN"/>
      </w:rPr>
      <w:t>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Default="00882347" w:rsidP="00DA2E6E">
    <w:pPr>
      <w:pStyle w:val="afffff1"/>
    </w:pPr>
    <w:r>
      <w:fldChar w:fldCharType="begin"/>
    </w:r>
    <w:r>
      <w:instrText xml:space="preserve"> PAGE   \* MERGEFORMAT \* MERGEFORMAT </w:instrText>
    </w:r>
    <w:r>
      <w:fldChar w:fldCharType="separate"/>
    </w:r>
    <w:r w:rsidR="00DA2E6E">
      <w:rPr>
        <w:noProof/>
      </w:rPr>
      <w:t>8</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Default="00882347" w:rsidP="00DA2E6E">
    <w:pPr>
      <w:pStyle w:val="afffff2"/>
    </w:pPr>
    <w:r>
      <w:fldChar w:fldCharType="begin"/>
    </w:r>
    <w:r>
      <w:instrText>PAGE   \* MERGEFORMAT</w:instrText>
    </w:r>
    <w:r>
      <w:fldChar w:fldCharType="separate"/>
    </w:r>
    <w:r w:rsidR="00DA2E6E" w:rsidRPr="00DA2E6E">
      <w:rPr>
        <w:noProof/>
        <w:lang w:val="zh-CN"/>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347" w:rsidRDefault="00882347">
      <w:pPr>
        <w:spacing w:line="240" w:lineRule="auto"/>
      </w:pPr>
      <w:r>
        <w:separator/>
      </w:r>
    </w:p>
  </w:footnote>
  <w:footnote w:type="continuationSeparator" w:id="0">
    <w:p w:rsidR="00882347" w:rsidRDefault="0088234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6E" w:rsidRDefault="00DA2E6E">
    <w:pPr>
      <w:pStyle w:val="affff0"/>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Pr="00DA2E6E" w:rsidRDefault="00DA2E6E" w:rsidP="00DA2E6E">
    <w:pPr>
      <w:pStyle w:val="afffffb"/>
    </w:pPr>
    <w:r>
      <w:fldChar w:fldCharType="begin"/>
    </w:r>
    <w:r>
      <w:instrText xml:space="preserve"> STYLEREF  标准文件_文件编号 \* MERGEFORMAT </w:instrText>
    </w:r>
    <w:r>
      <w:fldChar w:fldCharType="separate"/>
    </w:r>
    <w:r>
      <w:rPr>
        <w:noProof/>
      </w:rPr>
      <w:t>DB45/T XXXX</w:t>
    </w:r>
    <w:r>
      <w:rPr>
        <w:noProof/>
      </w:rPr>
      <w:t>—</w:t>
    </w:r>
    <w:r>
      <w:rPr>
        <w:noProof/>
      </w:rP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Default="00882347" w:rsidP="00DA2E6E">
    <w:pPr>
      <w:pStyle w:val="afffffa"/>
    </w:pPr>
    <w:r>
      <w:fldChar w:fldCharType="begin"/>
    </w:r>
    <w:r>
      <w:instrText xml:space="preserve"> STYLEREF  标准文件_文件编号  \* MERGEFORMAT </w:instrText>
    </w:r>
    <w:r>
      <w:fldChar w:fldCharType="separate"/>
    </w:r>
    <w:r w:rsidR="009A6F40">
      <w:rPr>
        <w:noProof/>
      </w:rPr>
      <w:t>DB45/T XXXX</w:t>
    </w:r>
    <w:r w:rsidR="009A6F40">
      <w:rPr>
        <w:noProof/>
      </w:rPr>
      <w:t>—</w:t>
    </w:r>
    <w:r w:rsidR="009A6F40">
      <w:rPr>
        <w:noProof/>
      </w:rPr>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Pr="00DA2E6E" w:rsidRDefault="00DA2E6E" w:rsidP="00DA2E6E">
    <w:pPr>
      <w:pStyle w:val="afffffb"/>
    </w:pPr>
    <w:r>
      <w:fldChar w:fldCharType="begin"/>
    </w:r>
    <w:r>
      <w:instrText xml:space="preserve"> STYLEREF  标准文件_文件编号 \* MERGEFORMAT </w:instrText>
    </w:r>
    <w:r>
      <w:fldChar w:fldCharType="separate"/>
    </w:r>
    <w:r>
      <w:rPr>
        <w:noProof/>
      </w:rPr>
      <w:t>DB45/T XXXX</w:t>
    </w:r>
    <w:r>
      <w:rPr>
        <w:noProof/>
      </w:rPr>
      <w:t>—</w:t>
    </w:r>
    <w:r>
      <w:rPr>
        <w:noProof/>
      </w:rPr>
      <w:t>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Default="00882347" w:rsidP="00DA2E6E">
    <w:pPr>
      <w:pStyle w:val="afffffa"/>
    </w:pPr>
    <w:r>
      <w:fldChar w:fldCharType="begin"/>
    </w:r>
    <w:r>
      <w:instrText xml:space="preserve"> STYLEREF  标准文件_文件编号  \* MERGEFORMAT </w:instrText>
    </w:r>
    <w:r>
      <w:fldChar w:fldCharType="separate"/>
    </w:r>
    <w:r w:rsidR="00DA2E6E">
      <w:rPr>
        <w:noProof/>
      </w:rPr>
      <w:t>DB45/T XXXX</w:t>
    </w:r>
    <w:r w:rsidR="00DA2E6E">
      <w:rPr>
        <w:noProof/>
      </w:rPr>
      <w:t>—</w:t>
    </w:r>
    <w:r w:rsidR="00DA2E6E">
      <w:rPr>
        <w:noProof/>
      </w:rPr>
      <w:t>XXXX</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Pr="00DA2E6E" w:rsidRDefault="00DA2E6E" w:rsidP="00DA2E6E">
    <w:pPr>
      <w:pStyle w:val="afffffb"/>
    </w:pPr>
    <w:r>
      <w:fldChar w:fldCharType="begin"/>
    </w:r>
    <w:r>
      <w:instrText xml:space="preserve"> STYLEREF  标准文件_文件编号 \* MERGEFORMAT </w:instrText>
    </w:r>
    <w:r>
      <w:fldChar w:fldCharType="separate"/>
    </w:r>
    <w:r>
      <w:rPr>
        <w:noProof/>
      </w:rPr>
      <w:t>DB45/T XXXX</w:t>
    </w:r>
    <w:r>
      <w:rPr>
        <w:noProof/>
      </w:rPr>
      <w:t>—</w:t>
    </w:r>
    <w:r>
      <w:rPr>
        <w:noProof/>
      </w:rPr>
      <w:t>XXXX</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Default="00882347" w:rsidP="00DA2E6E">
    <w:pPr>
      <w:pStyle w:val="afffffa"/>
    </w:pPr>
    <w:r>
      <w:fldChar w:fldCharType="begin"/>
    </w:r>
    <w:r>
      <w:instrText xml:space="preserve"> STYLEREF  标准文件_文件编号  \* MERGEFORMAT </w:instrText>
    </w:r>
    <w:r>
      <w:fldChar w:fldCharType="separate"/>
    </w:r>
    <w:r w:rsidR="009A6F40">
      <w:rPr>
        <w:noProof/>
      </w:rPr>
      <w:t>DB45/T XXXX</w:t>
    </w:r>
    <w:r w:rsidR="009A6F40">
      <w:rPr>
        <w:noProof/>
      </w:rPr>
      <w:t>—</w:t>
    </w:r>
    <w:r w:rsidR="009A6F40">
      <w:rPr>
        <w:noProof/>
      </w:rPr>
      <w:t>XXXX</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Pr="00DA2E6E" w:rsidRDefault="00DA2E6E" w:rsidP="00DA2E6E">
    <w:pPr>
      <w:pStyle w:val="afffffb"/>
    </w:pPr>
    <w:r>
      <w:fldChar w:fldCharType="begin"/>
    </w:r>
    <w:r>
      <w:instrText xml:space="preserve"> STYLEREF  标准文件_文件编号 \* MERGEFORMAT </w:instrText>
    </w:r>
    <w:r>
      <w:fldChar w:fldCharType="separate"/>
    </w:r>
    <w:r>
      <w:rPr>
        <w:noProof/>
      </w:rPr>
      <w:t>DB45/T XXXX</w:t>
    </w:r>
    <w:r>
      <w:rPr>
        <w:noProof/>
      </w:rPr>
      <w:t>—</w:t>
    </w:r>
    <w:r>
      <w:rPr>
        <w:noProof/>
      </w:rPr>
      <w:t>XXXX</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Default="00882347" w:rsidP="00DA2E6E">
    <w:pPr>
      <w:pStyle w:val="afffffa"/>
    </w:pPr>
    <w:r>
      <w:fldChar w:fldCharType="begin"/>
    </w:r>
    <w:r>
      <w:instrText xml:space="preserve"> STYLEREF  标准文件_文件编号  \* MERGEFORMAT </w:instrText>
    </w:r>
    <w:r>
      <w:fldChar w:fldCharType="separate"/>
    </w:r>
    <w:r w:rsidR="00DA2E6E">
      <w:rPr>
        <w:noProof/>
      </w:rPr>
      <w:t>DB45/T XXXX</w:t>
    </w:r>
    <w:r w:rsidR="00DA2E6E">
      <w:rPr>
        <w:noProof/>
      </w:rPr>
      <w:t>—</w:t>
    </w:r>
    <w:r w:rsidR="00DA2E6E">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Default="00882347">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Default="00882347">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Pr="00DA2E6E" w:rsidRDefault="00DA2E6E" w:rsidP="00DA2E6E">
    <w:pPr>
      <w:pStyle w:val="afffffb"/>
    </w:pPr>
    <w:r>
      <w:fldChar w:fldCharType="begin"/>
    </w:r>
    <w:r>
      <w:instrText xml:space="preserve"> STYLEREF  标准文件_文件编号 \* MERGEFORMAT </w:instrText>
    </w:r>
    <w:r>
      <w:fldChar w:fldCharType="separate"/>
    </w:r>
    <w:r>
      <w:rPr>
        <w:noProof/>
      </w:rPr>
      <w:t>DB45/T XXXX</w:t>
    </w:r>
    <w:r>
      <w:rPr>
        <w:noProof/>
      </w:rPr>
      <w:t>—</w:t>
    </w:r>
    <w:r>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Default="00882347" w:rsidP="00DA2E6E">
    <w:pPr>
      <w:pStyle w:val="afffffa"/>
    </w:pPr>
    <w:r>
      <w:fldChar w:fldCharType="begin"/>
    </w:r>
    <w:r>
      <w:instrText xml:space="preserve"> STYLEREF  标准文件_文件编号  \* MERGEFORMAT </w:instrText>
    </w:r>
    <w:r>
      <w:fldChar w:fldCharType="separate"/>
    </w:r>
    <w:r w:rsidR="00DA2E6E">
      <w:rPr>
        <w:noProof/>
      </w:rPr>
      <w:t>DB45/T XXXX</w:t>
    </w:r>
    <w:r w:rsidR="00DA2E6E">
      <w:rPr>
        <w:noProof/>
      </w:rPr>
      <w:t>—</w:t>
    </w:r>
    <w:r w:rsidR="00DA2E6E">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6E" w:rsidRPr="00DA2E6E" w:rsidRDefault="00DA2E6E" w:rsidP="00DA2E6E">
    <w:pPr>
      <w:pStyle w:val="afffffb"/>
    </w:pPr>
    <w:r>
      <w:fldChar w:fldCharType="begin"/>
    </w:r>
    <w:r>
      <w:instrText xml:space="preserve"> STYLEREF  标准文件_文件编号 \* MERGEFORMAT </w:instrText>
    </w:r>
    <w:r>
      <w:fldChar w:fldCharType="separate"/>
    </w:r>
    <w:r>
      <w:rPr>
        <w:noProof/>
      </w:rPr>
      <w:t>DB45/T XXXX</w:t>
    </w:r>
    <w:r>
      <w:rPr>
        <w:noProof/>
      </w:rPr>
      <w:t>—</w:t>
    </w:r>
    <w:r>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6E" w:rsidRDefault="00DA2E6E" w:rsidP="00DA2E6E">
    <w:pPr>
      <w:pStyle w:val="afffffa"/>
    </w:pPr>
    <w:r>
      <w:fldChar w:fldCharType="begin"/>
    </w:r>
    <w:r>
      <w:instrText xml:space="preserve"> STYLEREF  标准文件_文件编号  \* MERGEFORMAT </w:instrText>
    </w:r>
    <w:r>
      <w:fldChar w:fldCharType="separate"/>
    </w:r>
    <w:r>
      <w:rPr>
        <w:noProof/>
      </w:rPr>
      <w:t>DB45/T XXXX</w:t>
    </w:r>
    <w:r>
      <w:rPr>
        <w:noProof/>
      </w:rPr>
      <w:t>—</w:t>
    </w:r>
    <w:r>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Pr="00DA2E6E" w:rsidRDefault="00DA2E6E" w:rsidP="00DA2E6E">
    <w:pPr>
      <w:pStyle w:val="afffffb"/>
    </w:pPr>
    <w:r>
      <w:fldChar w:fldCharType="begin"/>
    </w:r>
    <w:r>
      <w:instrText xml:space="preserve"> STYLEREF  标准文件_文件编号 \* MERGEFORMAT </w:instrText>
    </w:r>
    <w:r>
      <w:fldChar w:fldCharType="separate"/>
    </w:r>
    <w:r>
      <w:rPr>
        <w:noProof/>
      </w:rPr>
      <w:t>DB45/T XXXX</w:t>
    </w:r>
    <w:r>
      <w:rPr>
        <w:noProof/>
      </w:rPr>
      <w:t>—</w:t>
    </w:r>
    <w:r>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7" w:rsidRDefault="00882347" w:rsidP="00DA2E6E">
    <w:pPr>
      <w:pStyle w:val="afffffa"/>
    </w:pPr>
    <w:r>
      <w:fldChar w:fldCharType="begin"/>
    </w:r>
    <w:r>
      <w:instrText xml:space="preserve"> STYLEREF  标准文件_文件编号  \* MERGEFORMAT </w:instrText>
    </w:r>
    <w:r>
      <w:fldChar w:fldCharType="separate"/>
    </w:r>
    <w:r w:rsidR="00DA2E6E">
      <w:rPr>
        <w:noProof/>
      </w:rPr>
      <w:t>DB45/T XXXX</w:t>
    </w:r>
    <w:r w:rsidR="00DA2E6E">
      <w:rPr>
        <w:noProof/>
      </w:rPr>
      <w:t>—</w:t>
    </w:r>
    <w:r w:rsidR="00DA2E6E">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27"/>
  </w:num>
  <w:num w:numId="35">
    <w:abstractNumId w:val="27"/>
  </w:num>
  <w:num w:numId="36">
    <w:abstractNumId w:val="27"/>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FlMzAwMzgxN2U4ZjM0Yjg3NDhhMzBkZTQ3NzM3OWQifQ=="/>
  </w:docVars>
  <w:rsids>
    <w:rsidRoot w:val="00AD4040"/>
    <w:rsid w:val="0000040A"/>
    <w:rsid w:val="00000A94"/>
    <w:rsid w:val="00001972"/>
    <w:rsid w:val="00001D9A"/>
    <w:rsid w:val="00005FFA"/>
    <w:rsid w:val="00007B3A"/>
    <w:rsid w:val="000107E0"/>
    <w:rsid w:val="00011FDE"/>
    <w:rsid w:val="00012FFD"/>
    <w:rsid w:val="00014162"/>
    <w:rsid w:val="00014340"/>
    <w:rsid w:val="00016A9C"/>
    <w:rsid w:val="00022184"/>
    <w:rsid w:val="00022762"/>
    <w:rsid w:val="000238BC"/>
    <w:rsid w:val="000238E0"/>
    <w:rsid w:val="000249DB"/>
    <w:rsid w:val="0002539D"/>
    <w:rsid w:val="0002595E"/>
    <w:rsid w:val="000303C3"/>
    <w:rsid w:val="00032FBA"/>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D77"/>
    <w:rsid w:val="00055FE2"/>
    <w:rsid w:val="0005616F"/>
    <w:rsid w:val="00060C2E"/>
    <w:rsid w:val="00061033"/>
    <w:rsid w:val="000619E9"/>
    <w:rsid w:val="000622D4"/>
    <w:rsid w:val="0006357D"/>
    <w:rsid w:val="00066305"/>
    <w:rsid w:val="00067F1E"/>
    <w:rsid w:val="00070021"/>
    <w:rsid w:val="00071CC0"/>
    <w:rsid w:val="000734A2"/>
    <w:rsid w:val="00073C8C"/>
    <w:rsid w:val="00077B64"/>
    <w:rsid w:val="00080A1C"/>
    <w:rsid w:val="00082068"/>
    <w:rsid w:val="00082088"/>
    <w:rsid w:val="00082317"/>
    <w:rsid w:val="00083D2C"/>
    <w:rsid w:val="00086AA1"/>
    <w:rsid w:val="00087A77"/>
    <w:rsid w:val="00090CA6"/>
    <w:rsid w:val="0009212B"/>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6EE1"/>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17E28"/>
    <w:rsid w:val="0012059C"/>
    <w:rsid w:val="001234AE"/>
    <w:rsid w:val="00124E4F"/>
    <w:rsid w:val="00125BDC"/>
    <w:rsid w:val="001260B7"/>
    <w:rsid w:val="001265CB"/>
    <w:rsid w:val="001321C6"/>
    <w:rsid w:val="001325C4"/>
    <w:rsid w:val="00133010"/>
    <w:rsid w:val="001338DF"/>
    <w:rsid w:val="001338EE"/>
    <w:rsid w:val="00133AAE"/>
    <w:rsid w:val="00135323"/>
    <w:rsid w:val="001356C4"/>
    <w:rsid w:val="00141114"/>
    <w:rsid w:val="00142969"/>
    <w:rsid w:val="001446C2"/>
    <w:rsid w:val="001457E7"/>
    <w:rsid w:val="00145D9D"/>
    <w:rsid w:val="00146388"/>
    <w:rsid w:val="00147BC9"/>
    <w:rsid w:val="001529D5"/>
    <w:rsid w:val="001529E5"/>
    <w:rsid w:val="00153C7E"/>
    <w:rsid w:val="00156B25"/>
    <w:rsid w:val="00156E1A"/>
    <w:rsid w:val="00157894"/>
    <w:rsid w:val="00157B55"/>
    <w:rsid w:val="001642FA"/>
    <w:rsid w:val="001649EB"/>
    <w:rsid w:val="00164BAF"/>
    <w:rsid w:val="00164FA8"/>
    <w:rsid w:val="00165065"/>
    <w:rsid w:val="00165434"/>
    <w:rsid w:val="00165482"/>
    <w:rsid w:val="0016580B"/>
    <w:rsid w:val="00165F49"/>
    <w:rsid w:val="00166B88"/>
    <w:rsid w:val="0016770A"/>
    <w:rsid w:val="00170804"/>
    <w:rsid w:val="001708E9"/>
    <w:rsid w:val="0017340B"/>
    <w:rsid w:val="00173FB1"/>
    <w:rsid w:val="00175B5A"/>
    <w:rsid w:val="00176DFD"/>
    <w:rsid w:val="001852C9"/>
    <w:rsid w:val="00190087"/>
    <w:rsid w:val="001913C4"/>
    <w:rsid w:val="0019348F"/>
    <w:rsid w:val="00193A07"/>
    <w:rsid w:val="00194C95"/>
    <w:rsid w:val="00195C34"/>
    <w:rsid w:val="00196EF5"/>
    <w:rsid w:val="001A1A53"/>
    <w:rsid w:val="001A234A"/>
    <w:rsid w:val="001A44D4"/>
    <w:rsid w:val="001A4CF3"/>
    <w:rsid w:val="001B06E8"/>
    <w:rsid w:val="001B514B"/>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070"/>
    <w:rsid w:val="001F4816"/>
    <w:rsid w:val="001F4EE9"/>
    <w:rsid w:val="001F69B4"/>
    <w:rsid w:val="001F77C7"/>
    <w:rsid w:val="00200183"/>
    <w:rsid w:val="00200333"/>
    <w:rsid w:val="0020107D"/>
    <w:rsid w:val="00202AA4"/>
    <w:rsid w:val="002031F7"/>
    <w:rsid w:val="002040E6"/>
    <w:rsid w:val="0020527B"/>
    <w:rsid w:val="00205F2C"/>
    <w:rsid w:val="00210B15"/>
    <w:rsid w:val="0021245C"/>
    <w:rsid w:val="0021365E"/>
    <w:rsid w:val="002142EA"/>
    <w:rsid w:val="002204BB"/>
    <w:rsid w:val="00221B79"/>
    <w:rsid w:val="00221C6B"/>
    <w:rsid w:val="002253A1"/>
    <w:rsid w:val="00225CF8"/>
    <w:rsid w:val="0022794E"/>
    <w:rsid w:val="00233D64"/>
    <w:rsid w:val="002342CB"/>
    <w:rsid w:val="0023482A"/>
    <w:rsid w:val="002359CB"/>
    <w:rsid w:val="002369E8"/>
    <w:rsid w:val="00242C76"/>
    <w:rsid w:val="00243540"/>
    <w:rsid w:val="0024497B"/>
    <w:rsid w:val="0024515B"/>
    <w:rsid w:val="002455F0"/>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1F46"/>
    <w:rsid w:val="00282405"/>
    <w:rsid w:val="002826E7"/>
    <w:rsid w:val="00285170"/>
    <w:rsid w:val="00285361"/>
    <w:rsid w:val="00290246"/>
    <w:rsid w:val="0029116B"/>
    <w:rsid w:val="00292D60"/>
    <w:rsid w:val="00293B30"/>
    <w:rsid w:val="00293CC1"/>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27E"/>
    <w:rsid w:val="00313B85"/>
    <w:rsid w:val="003147FB"/>
    <w:rsid w:val="00314F7B"/>
    <w:rsid w:val="00317988"/>
    <w:rsid w:val="003221B4"/>
    <w:rsid w:val="0032258D"/>
    <w:rsid w:val="00322E62"/>
    <w:rsid w:val="00324D13"/>
    <w:rsid w:val="00324D2A"/>
    <w:rsid w:val="00324EDD"/>
    <w:rsid w:val="00330EC2"/>
    <w:rsid w:val="003331E4"/>
    <w:rsid w:val="00336C64"/>
    <w:rsid w:val="00337162"/>
    <w:rsid w:val="0034194F"/>
    <w:rsid w:val="00344605"/>
    <w:rsid w:val="00346527"/>
    <w:rsid w:val="003474AA"/>
    <w:rsid w:val="00350D1D"/>
    <w:rsid w:val="0035212F"/>
    <w:rsid w:val="00352C83"/>
    <w:rsid w:val="003615D2"/>
    <w:rsid w:val="0036429C"/>
    <w:rsid w:val="00364A53"/>
    <w:rsid w:val="003654CB"/>
    <w:rsid w:val="00365AA9"/>
    <w:rsid w:val="00365D3A"/>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0ED0"/>
    <w:rsid w:val="003A1582"/>
    <w:rsid w:val="003A2FDD"/>
    <w:rsid w:val="003A4077"/>
    <w:rsid w:val="003A48B6"/>
    <w:rsid w:val="003B09AD"/>
    <w:rsid w:val="003B1F18"/>
    <w:rsid w:val="003B5BF0"/>
    <w:rsid w:val="003B60BF"/>
    <w:rsid w:val="003B6BE3"/>
    <w:rsid w:val="003B7311"/>
    <w:rsid w:val="003C010C"/>
    <w:rsid w:val="003C0A6C"/>
    <w:rsid w:val="003C14F8"/>
    <w:rsid w:val="003C1D9F"/>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1BA"/>
    <w:rsid w:val="003F49F1"/>
    <w:rsid w:val="003F6272"/>
    <w:rsid w:val="00400E72"/>
    <w:rsid w:val="00401400"/>
    <w:rsid w:val="0040145B"/>
    <w:rsid w:val="00404869"/>
    <w:rsid w:val="00405884"/>
    <w:rsid w:val="00407D39"/>
    <w:rsid w:val="0041477A"/>
    <w:rsid w:val="004167A3"/>
    <w:rsid w:val="00423834"/>
    <w:rsid w:val="00432DAA"/>
    <w:rsid w:val="00433CF6"/>
    <w:rsid w:val="00434305"/>
    <w:rsid w:val="00435DF7"/>
    <w:rsid w:val="0044083F"/>
    <w:rsid w:val="00441AE7"/>
    <w:rsid w:val="00442185"/>
    <w:rsid w:val="00445574"/>
    <w:rsid w:val="004467FB"/>
    <w:rsid w:val="00452D6B"/>
    <w:rsid w:val="00454484"/>
    <w:rsid w:val="0045517B"/>
    <w:rsid w:val="00463B77"/>
    <w:rsid w:val="00463C7B"/>
    <w:rsid w:val="004644A6"/>
    <w:rsid w:val="004659BD"/>
    <w:rsid w:val="00470775"/>
    <w:rsid w:val="00473E45"/>
    <w:rsid w:val="004746B1"/>
    <w:rsid w:val="0047583F"/>
    <w:rsid w:val="00475DE8"/>
    <w:rsid w:val="00481C44"/>
    <w:rsid w:val="00484936"/>
    <w:rsid w:val="00485C89"/>
    <w:rsid w:val="00486BE3"/>
    <w:rsid w:val="004905E4"/>
    <w:rsid w:val="00490A89"/>
    <w:rsid w:val="00490AB4"/>
    <w:rsid w:val="00492F02"/>
    <w:rsid w:val="004939AE"/>
    <w:rsid w:val="004939E0"/>
    <w:rsid w:val="004A12DF"/>
    <w:rsid w:val="004A17E6"/>
    <w:rsid w:val="004A1BA8"/>
    <w:rsid w:val="004A4B57"/>
    <w:rsid w:val="004A63FA"/>
    <w:rsid w:val="004B0272"/>
    <w:rsid w:val="004B2701"/>
    <w:rsid w:val="004B2E1B"/>
    <w:rsid w:val="004B3AA8"/>
    <w:rsid w:val="004B3E93"/>
    <w:rsid w:val="004C1FBC"/>
    <w:rsid w:val="004C371E"/>
    <w:rsid w:val="004C3F1D"/>
    <w:rsid w:val="004C458D"/>
    <w:rsid w:val="004C5013"/>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1264"/>
    <w:rsid w:val="005220EC"/>
    <w:rsid w:val="00523F95"/>
    <w:rsid w:val="00524D65"/>
    <w:rsid w:val="00525488"/>
    <w:rsid w:val="00525B16"/>
    <w:rsid w:val="00533D04"/>
    <w:rsid w:val="00534804"/>
    <w:rsid w:val="00534BDF"/>
    <w:rsid w:val="005354EA"/>
    <w:rsid w:val="0053585F"/>
    <w:rsid w:val="00535EC4"/>
    <w:rsid w:val="00535ED9"/>
    <w:rsid w:val="0053692B"/>
    <w:rsid w:val="00537404"/>
    <w:rsid w:val="00541853"/>
    <w:rsid w:val="00543BDA"/>
    <w:rsid w:val="005441CC"/>
    <w:rsid w:val="005479DA"/>
    <w:rsid w:val="00547BCC"/>
    <w:rsid w:val="0055013B"/>
    <w:rsid w:val="00551624"/>
    <w:rsid w:val="00551F6F"/>
    <w:rsid w:val="00555044"/>
    <w:rsid w:val="00561475"/>
    <w:rsid w:val="0056487B"/>
    <w:rsid w:val="00564FB9"/>
    <w:rsid w:val="005711CC"/>
    <w:rsid w:val="00573D9E"/>
    <w:rsid w:val="00573DC1"/>
    <w:rsid w:val="005769B6"/>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1B69"/>
    <w:rsid w:val="005B31C7"/>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1305"/>
    <w:rsid w:val="005F284E"/>
    <w:rsid w:val="005F4712"/>
    <w:rsid w:val="006015CE"/>
    <w:rsid w:val="00604784"/>
    <w:rsid w:val="00606419"/>
    <w:rsid w:val="006074CE"/>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34BB"/>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29DD"/>
    <w:rsid w:val="006840A6"/>
    <w:rsid w:val="006850CD"/>
    <w:rsid w:val="00685AAB"/>
    <w:rsid w:val="00695D22"/>
    <w:rsid w:val="006A07AA"/>
    <w:rsid w:val="006A25E5"/>
    <w:rsid w:val="006A2B46"/>
    <w:rsid w:val="006A336D"/>
    <w:rsid w:val="006A37B9"/>
    <w:rsid w:val="006B2672"/>
    <w:rsid w:val="006B310C"/>
    <w:rsid w:val="006B54BF"/>
    <w:rsid w:val="006B5F44"/>
    <w:rsid w:val="006B5F90"/>
    <w:rsid w:val="006B62BA"/>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5560"/>
    <w:rsid w:val="006F6284"/>
    <w:rsid w:val="007002C5"/>
    <w:rsid w:val="00704387"/>
    <w:rsid w:val="0070667A"/>
    <w:rsid w:val="00707669"/>
    <w:rsid w:val="00711CBA"/>
    <w:rsid w:val="00711FB5"/>
    <w:rsid w:val="00712A01"/>
    <w:rsid w:val="00714F58"/>
    <w:rsid w:val="00722FBF"/>
    <w:rsid w:val="00722FC2"/>
    <w:rsid w:val="00724879"/>
    <w:rsid w:val="00724E1B"/>
    <w:rsid w:val="00725949"/>
    <w:rsid w:val="00727FA2"/>
    <w:rsid w:val="007322D9"/>
    <w:rsid w:val="00732BC0"/>
    <w:rsid w:val="007334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48A"/>
    <w:rsid w:val="00755402"/>
    <w:rsid w:val="00756B26"/>
    <w:rsid w:val="00756EDF"/>
    <w:rsid w:val="007600E3"/>
    <w:rsid w:val="00760E60"/>
    <w:rsid w:val="00765C43"/>
    <w:rsid w:val="00765EFB"/>
    <w:rsid w:val="0076715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4FEB"/>
    <w:rsid w:val="007A508E"/>
    <w:rsid w:val="007A54CE"/>
    <w:rsid w:val="007A6FD9"/>
    <w:rsid w:val="007A7FFA"/>
    <w:rsid w:val="007B04EB"/>
    <w:rsid w:val="007B0D4F"/>
    <w:rsid w:val="007B5A3D"/>
    <w:rsid w:val="007B5B95"/>
    <w:rsid w:val="007B68EA"/>
    <w:rsid w:val="007B7453"/>
    <w:rsid w:val="007C09B7"/>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37CD6"/>
    <w:rsid w:val="00840617"/>
    <w:rsid w:val="00840F84"/>
    <w:rsid w:val="00842A47"/>
    <w:rsid w:val="00843C13"/>
    <w:rsid w:val="008454F8"/>
    <w:rsid w:val="00845D1C"/>
    <w:rsid w:val="0084614D"/>
    <w:rsid w:val="0085173A"/>
    <w:rsid w:val="00856316"/>
    <w:rsid w:val="008603CE"/>
    <w:rsid w:val="008620FC"/>
    <w:rsid w:val="008627A5"/>
    <w:rsid w:val="00863E05"/>
    <w:rsid w:val="00865ACA"/>
    <w:rsid w:val="00865D28"/>
    <w:rsid w:val="00865F85"/>
    <w:rsid w:val="00867C10"/>
    <w:rsid w:val="00870439"/>
    <w:rsid w:val="00870DA1"/>
    <w:rsid w:val="008754C7"/>
    <w:rsid w:val="00882347"/>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013"/>
    <w:rsid w:val="008E0C9D"/>
    <w:rsid w:val="008E1648"/>
    <w:rsid w:val="008E1B3E"/>
    <w:rsid w:val="008E2319"/>
    <w:rsid w:val="008E34BF"/>
    <w:rsid w:val="008E4BB6"/>
    <w:rsid w:val="008E5518"/>
    <w:rsid w:val="008E6A84"/>
    <w:rsid w:val="008F0CDC"/>
    <w:rsid w:val="008F17A3"/>
    <w:rsid w:val="008F1ED3"/>
    <w:rsid w:val="008F23A5"/>
    <w:rsid w:val="008F26E6"/>
    <w:rsid w:val="008F4C29"/>
    <w:rsid w:val="008F70BD"/>
    <w:rsid w:val="008F788F"/>
    <w:rsid w:val="008F7EA2"/>
    <w:rsid w:val="00902722"/>
    <w:rsid w:val="009027BC"/>
    <w:rsid w:val="009062E6"/>
    <w:rsid w:val="00911BE5"/>
    <w:rsid w:val="00913CA9"/>
    <w:rsid w:val="009145AE"/>
    <w:rsid w:val="009146CE"/>
    <w:rsid w:val="00914CA7"/>
    <w:rsid w:val="00915611"/>
    <w:rsid w:val="00915C3E"/>
    <w:rsid w:val="009161A8"/>
    <w:rsid w:val="009245F5"/>
    <w:rsid w:val="009249EC"/>
    <w:rsid w:val="009273B3"/>
    <w:rsid w:val="009305B5"/>
    <w:rsid w:val="00936A43"/>
    <w:rsid w:val="009429D5"/>
    <w:rsid w:val="00942BF1"/>
    <w:rsid w:val="00945180"/>
    <w:rsid w:val="00945428"/>
    <w:rsid w:val="0094607B"/>
    <w:rsid w:val="00953604"/>
    <w:rsid w:val="0095496B"/>
    <w:rsid w:val="00956217"/>
    <w:rsid w:val="009610DC"/>
    <w:rsid w:val="00961490"/>
    <w:rsid w:val="00962BD1"/>
    <w:rsid w:val="0096381A"/>
    <w:rsid w:val="00965E04"/>
    <w:rsid w:val="009674AD"/>
    <w:rsid w:val="00970CDC"/>
    <w:rsid w:val="009767E9"/>
    <w:rsid w:val="00977010"/>
    <w:rsid w:val="00977D02"/>
    <w:rsid w:val="009809BB"/>
    <w:rsid w:val="0098364B"/>
    <w:rsid w:val="009911AF"/>
    <w:rsid w:val="00991875"/>
    <w:rsid w:val="00991F92"/>
    <w:rsid w:val="00992985"/>
    <w:rsid w:val="00993889"/>
    <w:rsid w:val="0099551B"/>
    <w:rsid w:val="00995A2E"/>
    <w:rsid w:val="00997BF1"/>
    <w:rsid w:val="009A089C"/>
    <w:rsid w:val="009A118E"/>
    <w:rsid w:val="009A1739"/>
    <w:rsid w:val="009A21CD"/>
    <w:rsid w:val="009A278C"/>
    <w:rsid w:val="009A2BC2"/>
    <w:rsid w:val="009A2DCE"/>
    <w:rsid w:val="009A42C1"/>
    <w:rsid w:val="009A5429"/>
    <w:rsid w:val="009A6F40"/>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37286"/>
    <w:rsid w:val="00A4006C"/>
    <w:rsid w:val="00A40091"/>
    <w:rsid w:val="00A4030F"/>
    <w:rsid w:val="00A41C79"/>
    <w:rsid w:val="00A41CB5"/>
    <w:rsid w:val="00A42CDF"/>
    <w:rsid w:val="00A4452E"/>
    <w:rsid w:val="00A4472C"/>
    <w:rsid w:val="00A44E69"/>
    <w:rsid w:val="00A4661E"/>
    <w:rsid w:val="00A4746B"/>
    <w:rsid w:val="00A55BD6"/>
    <w:rsid w:val="00A55D50"/>
    <w:rsid w:val="00A57142"/>
    <w:rsid w:val="00A648CD"/>
    <w:rsid w:val="00A6537A"/>
    <w:rsid w:val="00A67866"/>
    <w:rsid w:val="00A70B07"/>
    <w:rsid w:val="00A723F8"/>
    <w:rsid w:val="00A77B39"/>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A7929"/>
    <w:rsid w:val="00AA7D41"/>
    <w:rsid w:val="00AB41D5"/>
    <w:rsid w:val="00AB6309"/>
    <w:rsid w:val="00AB6C5F"/>
    <w:rsid w:val="00AB7129"/>
    <w:rsid w:val="00AC087E"/>
    <w:rsid w:val="00AC27A6"/>
    <w:rsid w:val="00AC30F7"/>
    <w:rsid w:val="00AC3A5A"/>
    <w:rsid w:val="00AC4D95"/>
    <w:rsid w:val="00AC5DF4"/>
    <w:rsid w:val="00AD0AEF"/>
    <w:rsid w:val="00AD11B7"/>
    <w:rsid w:val="00AD1A94"/>
    <w:rsid w:val="00AD1C05"/>
    <w:rsid w:val="00AD4040"/>
    <w:rsid w:val="00AD4126"/>
    <w:rsid w:val="00AD421C"/>
    <w:rsid w:val="00AD44FA"/>
    <w:rsid w:val="00AE070A"/>
    <w:rsid w:val="00AE101C"/>
    <w:rsid w:val="00AE37E5"/>
    <w:rsid w:val="00AE5EB4"/>
    <w:rsid w:val="00AF0C18"/>
    <w:rsid w:val="00AF3CFE"/>
    <w:rsid w:val="00AF47C5"/>
    <w:rsid w:val="00AF5398"/>
    <w:rsid w:val="00AF5F59"/>
    <w:rsid w:val="00B049AF"/>
    <w:rsid w:val="00B07242"/>
    <w:rsid w:val="00B10534"/>
    <w:rsid w:val="00B113DB"/>
    <w:rsid w:val="00B11D8A"/>
    <w:rsid w:val="00B12981"/>
    <w:rsid w:val="00B147DD"/>
    <w:rsid w:val="00B156FD"/>
    <w:rsid w:val="00B1579A"/>
    <w:rsid w:val="00B20F1D"/>
    <w:rsid w:val="00B21F61"/>
    <w:rsid w:val="00B261F1"/>
    <w:rsid w:val="00B265BC"/>
    <w:rsid w:val="00B31FB1"/>
    <w:rsid w:val="00B33952"/>
    <w:rsid w:val="00B33C5E"/>
    <w:rsid w:val="00B342F4"/>
    <w:rsid w:val="00B34369"/>
    <w:rsid w:val="00B34DC2"/>
    <w:rsid w:val="00B37424"/>
    <w:rsid w:val="00B378E5"/>
    <w:rsid w:val="00B4346D"/>
    <w:rsid w:val="00B440F4"/>
    <w:rsid w:val="00B447A5"/>
    <w:rsid w:val="00B4654C"/>
    <w:rsid w:val="00B46AF0"/>
    <w:rsid w:val="00B47293"/>
    <w:rsid w:val="00B474DD"/>
    <w:rsid w:val="00B50E50"/>
    <w:rsid w:val="00B52120"/>
    <w:rsid w:val="00B54ABC"/>
    <w:rsid w:val="00B54DDE"/>
    <w:rsid w:val="00B56FBE"/>
    <w:rsid w:val="00B60ACF"/>
    <w:rsid w:val="00B62B58"/>
    <w:rsid w:val="00B65149"/>
    <w:rsid w:val="00B66567"/>
    <w:rsid w:val="00B665B7"/>
    <w:rsid w:val="00B66F52"/>
    <w:rsid w:val="00B66FE5"/>
    <w:rsid w:val="00B72880"/>
    <w:rsid w:val="00B735C6"/>
    <w:rsid w:val="00B758BF"/>
    <w:rsid w:val="00B77EC8"/>
    <w:rsid w:val="00B827A6"/>
    <w:rsid w:val="00B831CE"/>
    <w:rsid w:val="00B8621F"/>
    <w:rsid w:val="00B86677"/>
    <w:rsid w:val="00B87131"/>
    <w:rsid w:val="00B939B1"/>
    <w:rsid w:val="00B94A08"/>
    <w:rsid w:val="00B96D40"/>
    <w:rsid w:val="00B97386"/>
    <w:rsid w:val="00BA263B"/>
    <w:rsid w:val="00BA42B2"/>
    <w:rsid w:val="00BA58D4"/>
    <w:rsid w:val="00BA5B9E"/>
    <w:rsid w:val="00BA7C9A"/>
    <w:rsid w:val="00BB00FF"/>
    <w:rsid w:val="00BB203B"/>
    <w:rsid w:val="00BB5F8F"/>
    <w:rsid w:val="00BB657A"/>
    <w:rsid w:val="00BB7E59"/>
    <w:rsid w:val="00BC1A4E"/>
    <w:rsid w:val="00BC4790"/>
    <w:rsid w:val="00BC5DC7"/>
    <w:rsid w:val="00BC6B8B"/>
    <w:rsid w:val="00BC73D8"/>
    <w:rsid w:val="00BD3D07"/>
    <w:rsid w:val="00BD52D7"/>
    <w:rsid w:val="00BD5AD2"/>
    <w:rsid w:val="00BE1D5A"/>
    <w:rsid w:val="00BE22F3"/>
    <w:rsid w:val="00BE5B52"/>
    <w:rsid w:val="00BE67DB"/>
    <w:rsid w:val="00BE7B8D"/>
    <w:rsid w:val="00BF0993"/>
    <w:rsid w:val="00BF10A9"/>
    <w:rsid w:val="00BF1703"/>
    <w:rsid w:val="00BF231C"/>
    <w:rsid w:val="00BF51E5"/>
    <w:rsid w:val="00BF74A6"/>
    <w:rsid w:val="00C013AD"/>
    <w:rsid w:val="00C04904"/>
    <w:rsid w:val="00C056B3"/>
    <w:rsid w:val="00C05F2C"/>
    <w:rsid w:val="00C103E5"/>
    <w:rsid w:val="00C13319"/>
    <w:rsid w:val="00C13EE9"/>
    <w:rsid w:val="00C21540"/>
    <w:rsid w:val="00C21906"/>
    <w:rsid w:val="00C21BFA"/>
    <w:rsid w:val="00C22148"/>
    <w:rsid w:val="00C22611"/>
    <w:rsid w:val="00C24C8D"/>
    <w:rsid w:val="00C25FE2"/>
    <w:rsid w:val="00C26B53"/>
    <w:rsid w:val="00C279B2"/>
    <w:rsid w:val="00C30DF0"/>
    <w:rsid w:val="00C33E50"/>
    <w:rsid w:val="00C34C20"/>
    <w:rsid w:val="00C35A3E"/>
    <w:rsid w:val="00C404F9"/>
    <w:rsid w:val="00C42130"/>
    <w:rsid w:val="00C423A4"/>
    <w:rsid w:val="00C44BF5"/>
    <w:rsid w:val="00C521D6"/>
    <w:rsid w:val="00C52F92"/>
    <w:rsid w:val="00C55232"/>
    <w:rsid w:val="00C553A4"/>
    <w:rsid w:val="00C55A06"/>
    <w:rsid w:val="00C55D03"/>
    <w:rsid w:val="00C5650C"/>
    <w:rsid w:val="00C601BC"/>
    <w:rsid w:val="00C6329F"/>
    <w:rsid w:val="00C63340"/>
    <w:rsid w:val="00C643F9"/>
    <w:rsid w:val="00C64E95"/>
    <w:rsid w:val="00C71372"/>
    <w:rsid w:val="00C72410"/>
    <w:rsid w:val="00C7287F"/>
    <w:rsid w:val="00C80982"/>
    <w:rsid w:val="00C80CB8"/>
    <w:rsid w:val="00C819F8"/>
    <w:rsid w:val="00C8248C"/>
    <w:rsid w:val="00C84E33"/>
    <w:rsid w:val="00C858A2"/>
    <w:rsid w:val="00C86D6F"/>
    <w:rsid w:val="00C905FC"/>
    <w:rsid w:val="00C92D03"/>
    <w:rsid w:val="00C9319C"/>
    <w:rsid w:val="00C9435D"/>
    <w:rsid w:val="00C94DF2"/>
    <w:rsid w:val="00C96741"/>
    <w:rsid w:val="00CA2D1B"/>
    <w:rsid w:val="00CA375D"/>
    <w:rsid w:val="00CA662A"/>
    <w:rsid w:val="00CA6ECC"/>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1C6B"/>
    <w:rsid w:val="00CD2808"/>
    <w:rsid w:val="00CD28BF"/>
    <w:rsid w:val="00CD4092"/>
    <w:rsid w:val="00CD4A20"/>
    <w:rsid w:val="00CD50A1"/>
    <w:rsid w:val="00CD519E"/>
    <w:rsid w:val="00CD5409"/>
    <w:rsid w:val="00CD561D"/>
    <w:rsid w:val="00CE0C4F"/>
    <w:rsid w:val="00CE30EA"/>
    <w:rsid w:val="00CF048A"/>
    <w:rsid w:val="00CF155A"/>
    <w:rsid w:val="00CF2947"/>
    <w:rsid w:val="00CF472B"/>
    <w:rsid w:val="00CF686F"/>
    <w:rsid w:val="00CF6E60"/>
    <w:rsid w:val="00CF7B79"/>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36A6A"/>
    <w:rsid w:val="00D40991"/>
    <w:rsid w:val="00D4162B"/>
    <w:rsid w:val="00D433A7"/>
    <w:rsid w:val="00D4514F"/>
    <w:rsid w:val="00D451E2"/>
    <w:rsid w:val="00D45E89"/>
    <w:rsid w:val="00D45E8D"/>
    <w:rsid w:val="00D466AE"/>
    <w:rsid w:val="00D4734F"/>
    <w:rsid w:val="00D51BF3"/>
    <w:rsid w:val="00D55194"/>
    <w:rsid w:val="00D60043"/>
    <w:rsid w:val="00D64AC3"/>
    <w:rsid w:val="00D64F75"/>
    <w:rsid w:val="00D66846"/>
    <w:rsid w:val="00D675FB"/>
    <w:rsid w:val="00D71F25"/>
    <w:rsid w:val="00D72A9C"/>
    <w:rsid w:val="00D77031"/>
    <w:rsid w:val="00D84941"/>
    <w:rsid w:val="00D84FA1"/>
    <w:rsid w:val="00D851F0"/>
    <w:rsid w:val="00D86DB7"/>
    <w:rsid w:val="00D90AA2"/>
    <w:rsid w:val="00D926D0"/>
    <w:rsid w:val="00D93030"/>
    <w:rsid w:val="00D950E1"/>
    <w:rsid w:val="00D952A6"/>
    <w:rsid w:val="00D97F99"/>
    <w:rsid w:val="00DA1E08"/>
    <w:rsid w:val="00DA24F8"/>
    <w:rsid w:val="00DA28E8"/>
    <w:rsid w:val="00DA2E6E"/>
    <w:rsid w:val="00DA38D3"/>
    <w:rsid w:val="00DA3932"/>
    <w:rsid w:val="00DA3AFC"/>
    <w:rsid w:val="00DA3B43"/>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1E31"/>
    <w:rsid w:val="00DE2410"/>
    <w:rsid w:val="00DE2939"/>
    <w:rsid w:val="00DE6E81"/>
    <w:rsid w:val="00DE703F"/>
    <w:rsid w:val="00DE7595"/>
    <w:rsid w:val="00DF1961"/>
    <w:rsid w:val="00DF44DE"/>
    <w:rsid w:val="00DF5F11"/>
    <w:rsid w:val="00E01138"/>
    <w:rsid w:val="00E02687"/>
    <w:rsid w:val="00E02989"/>
    <w:rsid w:val="00E02DFB"/>
    <w:rsid w:val="00E030F9"/>
    <w:rsid w:val="00E0311A"/>
    <w:rsid w:val="00E03138"/>
    <w:rsid w:val="00E06404"/>
    <w:rsid w:val="00E065D2"/>
    <w:rsid w:val="00E11A85"/>
    <w:rsid w:val="00E12495"/>
    <w:rsid w:val="00E152E4"/>
    <w:rsid w:val="00E15CCD"/>
    <w:rsid w:val="00E202EF"/>
    <w:rsid w:val="00E210B5"/>
    <w:rsid w:val="00E23D99"/>
    <w:rsid w:val="00E2552F"/>
    <w:rsid w:val="00E3137A"/>
    <w:rsid w:val="00E32CCF"/>
    <w:rsid w:val="00E34A98"/>
    <w:rsid w:val="00E35D1E"/>
    <w:rsid w:val="00E364F9"/>
    <w:rsid w:val="00E365FA"/>
    <w:rsid w:val="00E36789"/>
    <w:rsid w:val="00E4163A"/>
    <w:rsid w:val="00E44A83"/>
    <w:rsid w:val="00E502C1"/>
    <w:rsid w:val="00E502DD"/>
    <w:rsid w:val="00E50D3A"/>
    <w:rsid w:val="00E51387"/>
    <w:rsid w:val="00E51E68"/>
    <w:rsid w:val="00E52EFD"/>
    <w:rsid w:val="00E5408A"/>
    <w:rsid w:val="00E56800"/>
    <w:rsid w:val="00E60C63"/>
    <w:rsid w:val="00E62FF9"/>
    <w:rsid w:val="00E635D6"/>
    <w:rsid w:val="00E639BC"/>
    <w:rsid w:val="00E65E9C"/>
    <w:rsid w:val="00E664CC"/>
    <w:rsid w:val="00E70388"/>
    <w:rsid w:val="00E70F92"/>
    <w:rsid w:val="00E74C54"/>
    <w:rsid w:val="00E77A03"/>
    <w:rsid w:val="00E822E8"/>
    <w:rsid w:val="00E82554"/>
    <w:rsid w:val="00E82606"/>
    <w:rsid w:val="00E82C8E"/>
    <w:rsid w:val="00E846C8"/>
    <w:rsid w:val="00E84957"/>
    <w:rsid w:val="00E84A55"/>
    <w:rsid w:val="00E85BFF"/>
    <w:rsid w:val="00E90391"/>
    <w:rsid w:val="00E906C2"/>
    <w:rsid w:val="00E9311F"/>
    <w:rsid w:val="00E934D1"/>
    <w:rsid w:val="00E94AF0"/>
    <w:rsid w:val="00E95D13"/>
    <w:rsid w:val="00E95DD3"/>
    <w:rsid w:val="00E969D5"/>
    <w:rsid w:val="00EA0929"/>
    <w:rsid w:val="00EA58D1"/>
    <w:rsid w:val="00EA61BC"/>
    <w:rsid w:val="00EA681A"/>
    <w:rsid w:val="00EA735B"/>
    <w:rsid w:val="00EB17DE"/>
    <w:rsid w:val="00EB1E69"/>
    <w:rsid w:val="00EB2086"/>
    <w:rsid w:val="00EB4141"/>
    <w:rsid w:val="00EB5EDF"/>
    <w:rsid w:val="00EB60FE"/>
    <w:rsid w:val="00EB74DB"/>
    <w:rsid w:val="00EC5359"/>
    <w:rsid w:val="00EC562A"/>
    <w:rsid w:val="00ED067A"/>
    <w:rsid w:val="00ED2B50"/>
    <w:rsid w:val="00ED2F7E"/>
    <w:rsid w:val="00EE0350"/>
    <w:rsid w:val="00EE0719"/>
    <w:rsid w:val="00EE0E80"/>
    <w:rsid w:val="00EE54A6"/>
    <w:rsid w:val="00EE613F"/>
    <w:rsid w:val="00EE7295"/>
    <w:rsid w:val="00EE7869"/>
    <w:rsid w:val="00EF054A"/>
    <w:rsid w:val="00EF3235"/>
    <w:rsid w:val="00EF7E72"/>
    <w:rsid w:val="00F06D37"/>
    <w:rsid w:val="00F07B9D"/>
    <w:rsid w:val="00F11529"/>
    <w:rsid w:val="00F11586"/>
    <w:rsid w:val="00F1183B"/>
    <w:rsid w:val="00F11C9F"/>
    <w:rsid w:val="00F12263"/>
    <w:rsid w:val="00F1409D"/>
    <w:rsid w:val="00F14214"/>
    <w:rsid w:val="00F14EAB"/>
    <w:rsid w:val="00F157A9"/>
    <w:rsid w:val="00F20D24"/>
    <w:rsid w:val="00F25BB6"/>
    <w:rsid w:val="00F26B7E"/>
    <w:rsid w:val="00F27A3B"/>
    <w:rsid w:val="00F33817"/>
    <w:rsid w:val="00F420D5"/>
    <w:rsid w:val="00F451EA"/>
    <w:rsid w:val="00F45447"/>
    <w:rsid w:val="00F456C6"/>
    <w:rsid w:val="00F4577B"/>
    <w:rsid w:val="00F46496"/>
    <w:rsid w:val="00F474D0"/>
    <w:rsid w:val="00F50179"/>
    <w:rsid w:val="00F515EE"/>
    <w:rsid w:val="00F525AD"/>
    <w:rsid w:val="00F56511"/>
    <w:rsid w:val="00F61459"/>
    <w:rsid w:val="00F6194E"/>
    <w:rsid w:val="00F623AC"/>
    <w:rsid w:val="00F6412A"/>
    <w:rsid w:val="00F65893"/>
    <w:rsid w:val="00F66A4A"/>
    <w:rsid w:val="00F679B8"/>
    <w:rsid w:val="00F7127D"/>
    <w:rsid w:val="00F71E22"/>
    <w:rsid w:val="00F72142"/>
    <w:rsid w:val="00F72AE7"/>
    <w:rsid w:val="00F75FFD"/>
    <w:rsid w:val="00F80CD0"/>
    <w:rsid w:val="00F81141"/>
    <w:rsid w:val="00F833BA"/>
    <w:rsid w:val="00F834B4"/>
    <w:rsid w:val="00F84FD0"/>
    <w:rsid w:val="00F859A8"/>
    <w:rsid w:val="00F86D87"/>
    <w:rsid w:val="00F9108B"/>
    <w:rsid w:val="00F91349"/>
    <w:rsid w:val="00F93A8A"/>
    <w:rsid w:val="00F95248"/>
    <w:rsid w:val="00F956A9"/>
    <w:rsid w:val="00F963ED"/>
    <w:rsid w:val="00F966CF"/>
    <w:rsid w:val="00F96CAE"/>
    <w:rsid w:val="00F97C99"/>
    <w:rsid w:val="00FA4DAC"/>
    <w:rsid w:val="00FA652E"/>
    <w:rsid w:val="00FA662D"/>
    <w:rsid w:val="00FA73B1"/>
    <w:rsid w:val="00FB0CB9"/>
    <w:rsid w:val="00FB231D"/>
    <w:rsid w:val="00FB45F1"/>
    <w:rsid w:val="00FB4A72"/>
    <w:rsid w:val="00FB54E8"/>
    <w:rsid w:val="00FB7054"/>
    <w:rsid w:val="00FC17B7"/>
    <w:rsid w:val="00FC2CB7"/>
    <w:rsid w:val="00FC4090"/>
    <w:rsid w:val="00FC49F3"/>
    <w:rsid w:val="00FC55B4"/>
    <w:rsid w:val="00FC6542"/>
    <w:rsid w:val="00FD00E6"/>
    <w:rsid w:val="00FD09A1"/>
    <w:rsid w:val="00FD2A7C"/>
    <w:rsid w:val="00FD59EB"/>
    <w:rsid w:val="00FD5BDD"/>
    <w:rsid w:val="00FD7299"/>
    <w:rsid w:val="00FE1FBE"/>
    <w:rsid w:val="00FE3901"/>
    <w:rsid w:val="00FE39D3"/>
    <w:rsid w:val="00FE49C8"/>
    <w:rsid w:val="00FE4BCE"/>
    <w:rsid w:val="00FE54AE"/>
    <w:rsid w:val="00FE576A"/>
    <w:rsid w:val="00FE7E79"/>
    <w:rsid w:val="00FF3E7D"/>
    <w:rsid w:val="00FF5B99"/>
    <w:rsid w:val="00FF5EB8"/>
    <w:rsid w:val="00FF730C"/>
    <w:rsid w:val="00FF73F4"/>
    <w:rsid w:val="00FF7CE4"/>
    <w:rsid w:val="00FF7E39"/>
    <w:rsid w:val="22A44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1813A7E"/>
  <w15:docId w15:val="{DE52F83E-9819-40F2-BEB5-897DBEB05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afffb"/>
    <w:uiPriority w:val="1"/>
    <w:qFormat/>
    <w:pPr>
      <w:spacing w:after="120"/>
    </w:pPr>
  </w:style>
  <w:style w:type="paragraph" w:styleId="51">
    <w:name w:val="toc 5"/>
    <w:basedOn w:val="afff5"/>
    <w:next w:val="afff5"/>
    <w:uiPriority w:val="39"/>
    <w:unhideWhenUsed/>
    <w:pPr>
      <w:ind w:left="839"/>
    </w:pPr>
    <w:rPr>
      <w:rFonts w:ascii="宋体"/>
    </w:rPr>
  </w:style>
  <w:style w:type="paragraph" w:styleId="31">
    <w:name w:val="toc 3"/>
    <w:basedOn w:val="afff5"/>
    <w:next w:val="afff5"/>
    <w:uiPriority w:val="39"/>
    <w:unhideWhenUsed/>
    <w:pPr>
      <w:spacing w:line="300" w:lineRule="exact"/>
      <w:ind w:left="420"/>
    </w:pPr>
    <w:rPr>
      <w:rFonts w:ascii="宋体"/>
    </w:rPr>
  </w:style>
  <w:style w:type="paragraph" w:styleId="afffc">
    <w:name w:val="Balloon Text"/>
    <w:basedOn w:val="afff5"/>
    <w:link w:val="afffd"/>
    <w:uiPriority w:val="99"/>
    <w:semiHidden/>
    <w:unhideWhenUsed/>
    <w:rPr>
      <w:sz w:val="18"/>
      <w:szCs w:val="18"/>
    </w:rPr>
  </w:style>
  <w:style w:type="paragraph" w:styleId="afffe">
    <w:name w:val="footer"/>
    <w:basedOn w:val="afff5"/>
    <w:link w:val="affff"/>
    <w:uiPriority w:val="99"/>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rPr>
      <w:rFonts w:ascii="宋体"/>
    </w:rPr>
  </w:style>
  <w:style w:type="paragraph" w:styleId="41">
    <w:name w:val="toc 4"/>
    <w:basedOn w:val="afff5"/>
    <w:next w:val="afff5"/>
    <w:uiPriority w:val="39"/>
    <w:unhideWhenUsed/>
    <w:pPr>
      <w:tabs>
        <w:tab w:val="right" w:leader="dot" w:pos="9344"/>
      </w:tabs>
      <w:spacing w:line="300" w:lineRule="exact"/>
      <w:ind w:left="629"/>
    </w:pPr>
    <w:rPr>
      <w:rFonts w:ascii="宋体"/>
    </w:rPr>
  </w:style>
  <w:style w:type="paragraph" w:styleId="affff2">
    <w:name w:val="footnote text"/>
    <w:basedOn w:val="afff5"/>
    <w:next w:val="afff5"/>
    <w:link w:val="affff3"/>
    <w:semiHidden/>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pPr>
      <w:spacing w:line="300" w:lineRule="exact"/>
      <w:ind w:left="1049"/>
    </w:pPr>
    <w:rPr>
      <w:rFonts w:ascii="宋体"/>
    </w:rPr>
  </w:style>
  <w:style w:type="paragraph" w:styleId="affff4">
    <w:name w:val="table of figures"/>
    <w:basedOn w:val="afff5"/>
    <w:next w:val="afff5"/>
    <w:semiHidden/>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semiHidden/>
    <w:rPr>
      <w:rFonts w:ascii="宋体" w:eastAsia="宋体" w:hAnsi="宋体" w:cs="Times New Roman"/>
      <w:spacing w:val="0"/>
      <w:sz w:val="18"/>
      <w:vertAlign w:val="superscript"/>
    </w:rPr>
  </w:style>
  <w:style w:type="character" w:customStyle="1" w:styleId="10">
    <w:name w:val="标题 1 字符"/>
    <w:link w:val="1"/>
    <w:rPr>
      <w:b/>
      <w:bCs/>
      <w:kern w:val="44"/>
      <w:sz w:val="44"/>
      <w:szCs w:val="44"/>
    </w:rPr>
  </w:style>
  <w:style w:type="character" w:customStyle="1" w:styleId="23">
    <w:name w:val="标题 2 字符"/>
    <w:link w:val="22"/>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rPr>
      <w:rFonts w:ascii="Arial" w:eastAsia="黑体" w:hAnsi="Arial"/>
      <w:b/>
      <w:bCs/>
      <w:kern w:val="2"/>
      <w:sz w:val="28"/>
      <w:szCs w:val="28"/>
    </w:rPr>
  </w:style>
  <w:style w:type="character" w:customStyle="1" w:styleId="50">
    <w:name w:val="标题 5 字符"/>
    <w:link w:val="5"/>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rPr>
      <w:b/>
      <w:bCs/>
      <w:kern w:val="2"/>
      <w:sz w:val="24"/>
      <w:szCs w:val="24"/>
    </w:rPr>
  </w:style>
  <w:style w:type="character" w:customStyle="1" w:styleId="80">
    <w:name w:val="标题 8 字符"/>
    <w:link w:val="8"/>
    <w:rPr>
      <w:rFonts w:ascii="Arial" w:eastAsia="黑体" w:hAnsi="Arial"/>
      <w:kern w:val="2"/>
      <w:sz w:val="24"/>
      <w:szCs w:val="24"/>
    </w:rPr>
  </w:style>
  <w:style w:type="character" w:customStyle="1" w:styleId="90">
    <w:name w:val="标题 9 字符"/>
    <w:link w:val="9"/>
    <w:rPr>
      <w:rFonts w:ascii="Arial" w:eastAsia="黑体" w:hAnsi="Arial"/>
      <w:kern w:val="2"/>
      <w:sz w:val="21"/>
      <w:szCs w:val="21"/>
    </w:rPr>
  </w:style>
  <w:style w:type="character" w:customStyle="1" w:styleId="affff1">
    <w:name w:val="页眉 字符"/>
    <w:link w:val="affff0"/>
    <w:uiPriority w:val="99"/>
    <w:rPr>
      <w:kern w:val="2"/>
      <w:sz w:val="18"/>
      <w:szCs w:val="18"/>
    </w:rPr>
  </w:style>
  <w:style w:type="character" w:customStyle="1" w:styleId="affff">
    <w:name w:val="页脚 字符"/>
    <w:link w:val="afffe"/>
    <w:uiPriority w:val="99"/>
    <w:rPr>
      <w:rFonts w:ascii="宋体"/>
      <w:kern w:val="2"/>
      <w:sz w:val="18"/>
      <w:szCs w:val="18"/>
    </w:rPr>
  </w:style>
  <w:style w:type="character" w:customStyle="1" w:styleId="afffd">
    <w:name w:val="批注框文本 字符"/>
    <w:link w:val="afffc"/>
    <w:uiPriority w:val="99"/>
    <w:semiHidden/>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rPr>
      <w:i/>
      <w:iCs/>
      <w:color w:val="000000"/>
      <w:kern w:val="2"/>
      <w:sz w:val="21"/>
      <w:szCs w:val="21"/>
    </w:rPr>
  </w:style>
  <w:style w:type="character" w:customStyle="1" w:styleId="affff6">
    <w:name w:val="标题 字符"/>
    <w:link w:val="affff5"/>
    <w:rPr>
      <w:rFonts w:ascii="Arial" w:hAnsi="Arial" w:cs="Arial"/>
      <w:b/>
      <w:bCs/>
      <w:kern w:val="2"/>
      <w:sz w:val="32"/>
      <w:szCs w:val="32"/>
    </w:rPr>
  </w:style>
  <w:style w:type="paragraph" w:customStyle="1" w:styleId="afffff">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pPr>
      <w:ind w:left="198"/>
    </w:pPr>
    <w:rPr>
      <w:rFonts w:ascii="宋体" w:hAnsi="Times New Roman"/>
      <w:sz w:val="18"/>
    </w:rPr>
  </w:style>
  <w:style w:type="paragraph" w:customStyle="1" w:styleId="afffff2">
    <w:name w:val="标准文件_页脚奇数页"/>
    <w:pPr>
      <w:ind w:right="227"/>
      <w:jc w:val="right"/>
    </w:pPr>
    <w:rPr>
      <w:rFonts w:ascii="宋体" w:hAnsi="Times New Roman"/>
      <w:sz w:val="18"/>
    </w:rPr>
  </w:style>
  <w:style w:type="paragraph" w:customStyle="1" w:styleId="afffff3">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f4">
    <w:name w:val="标准文件_标准正文"/>
    <w:basedOn w:val="afff5"/>
    <w:next w:val="afffff5"/>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pPr>
      <w:adjustRightInd/>
      <w:snapToGrid/>
      <w:ind w:firstLineChars="0" w:firstLine="0"/>
    </w:pPr>
    <w:rPr>
      <w:rFonts w:ascii="宋体" w:hAnsi="宋体"/>
      <w:kern w:val="2"/>
    </w:rPr>
  </w:style>
  <w:style w:type="paragraph" w:customStyle="1" w:styleId="afffff7">
    <w:name w:val="标准文件_标准部门"/>
    <w:basedOn w:val="afff5"/>
    <w:pPr>
      <w:jc w:val="center"/>
    </w:pPr>
    <w:rPr>
      <w:rFonts w:ascii="黑体" w:eastAsia="黑体"/>
      <w:kern w:val="0"/>
      <w:sz w:val="44"/>
    </w:rPr>
  </w:style>
  <w:style w:type="paragraph" w:customStyle="1" w:styleId="afffff8">
    <w:name w:val="标准文件_标准代替"/>
    <w:basedOn w:val="afff5"/>
    <w:next w:val="afff5"/>
    <w:pPr>
      <w:spacing w:line="310" w:lineRule="exact"/>
      <w:jc w:val="right"/>
    </w:pPr>
    <w:rPr>
      <w:rFonts w:ascii="宋体" w:hAnsi="宋体"/>
      <w:kern w:val="0"/>
    </w:rPr>
  </w:style>
  <w:style w:type="paragraph" w:customStyle="1" w:styleId="afffff9">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pPr>
      <w:jc w:val="left"/>
    </w:pPr>
  </w:style>
  <w:style w:type="paragraph" w:customStyle="1" w:styleId="afffffc">
    <w:name w:val="标准文件_参考文献标题"/>
    <w:basedOn w:val="afff5"/>
    <w:next w:val="afff5"/>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rPr>
      <w:rFonts w:ascii="黑体" w:eastAsia="黑体"/>
      <w:spacing w:val="0"/>
      <w:w w:val="100"/>
      <w:position w:val="3"/>
      <w:sz w:val="28"/>
    </w:rPr>
  </w:style>
  <w:style w:type="paragraph" w:customStyle="1" w:styleId="ad">
    <w:name w:val="标准文件_方框数字列项"/>
    <w:basedOn w:val="afffff5"/>
    <w:pPr>
      <w:numPr>
        <w:numId w:val="3"/>
      </w:numPr>
      <w:ind w:firstLineChars="0" w:firstLine="0"/>
    </w:pPr>
  </w:style>
  <w:style w:type="paragraph" w:customStyle="1" w:styleId="afffffe">
    <w:name w:val="标准文件_封面标准编号"/>
    <w:basedOn w:val="afff5"/>
    <w:next w:val="afffff8"/>
    <w:pPr>
      <w:spacing w:line="310" w:lineRule="exact"/>
      <w:jc w:val="right"/>
    </w:pPr>
    <w:rPr>
      <w:rFonts w:ascii="黑体" w:eastAsia="黑体"/>
      <w:kern w:val="0"/>
      <w:sz w:val="28"/>
    </w:rPr>
  </w:style>
  <w:style w:type="paragraph" w:customStyle="1" w:styleId="affffff">
    <w:name w:val="标准文件_封面标准分类号"/>
    <w:basedOn w:val="afff5"/>
    <w:rPr>
      <w:rFonts w:ascii="黑体" w:eastAsia="黑体"/>
      <w:b/>
      <w:kern w:val="0"/>
      <w:sz w:val="28"/>
    </w:rPr>
  </w:style>
  <w:style w:type="paragraph" w:customStyle="1" w:styleId="affffff0">
    <w:name w:val="标准文件_封面标准名称"/>
    <w:basedOn w:val="afff5"/>
    <w:pPr>
      <w:spacing w:line="240" w:lineRule="auto"/>
      <w:jc w:val="center"/>
    </w:pPr>
    <w:rPr>
      <w:rFonts w:ascii="黑体" w:eastAsia="黑体"/>
      <w:kern w:val="0"/>
      <w:sz w:val="52"/>
    </w:rPr>
  </w:style>
  <w:style w:type="paragraph" w:customStyle="1" w:styleId="affffff1">
    <w:name w:val="标准文件_封面标准英文名称"/>
    <w:basedOn w:val="afff5"/>
    <w:pPr>
      <w:spacing w:line="240" w:lineRule="auto"/>
      <w:jc w:val="center"/>
    </w:pPr>
    <w:rPr>
      <w:rFonts w:ascii="黑体" w:eastAsia="黑体"/>
      <w:b/>
      <w:sz w:val="28"/>
    </w:rPr>
  </w:style>
  <w:style w:type="paragraph" w:customStyle="1" w:styleId="affffff2">
    <w:name w:val="标准文件_封面发布日期"/>
    <w:basedOn w:val="afff5"/>
    <w:pPr>
      <w:spacing w:line="310" w:lineRule="exact"/>
    </w:pPr>
    <w:rPr>
      <w:rFonts w:ascii="黑体" w:eastAsia="黑体"/>
      <w:kern w:val="0"/>
      <w:sz w:val="28"/>
    </w:rPr>
  </w:style>
  <w:style w:type="paragraph" w:customStyle="1" w:styleId="affffff3">
    <w:name w:val="标准文件_封面密级"/>
    <w:basedOn w:val="afff5"/>
    <w:rPr>
      <w:rFonts w:eastAsia="黑体"/>
      <w:sz w:val="32"/>
    </w:rPr>
  </w:style>
  <w:style w:type="paragraph" w:customStyle="1" w:styleId="affffff4">
    <w:name w:val="标准文件_封面实施日期"/>
    <w:basedOn w:val="afff5"/>
    <w:pPr>
      <w:spacing w:line="310" w:lineRule="exact"/>
      <w:jc w:val="right"/>
    </w:pPr>
    <w:rPr>
      <w:rFonts w:ascii="黑体" w:eastAsia="黑体"/>
      <w:sz w:val="28"/>
    </w:rPr>
  </w:style>
  <w:style w:type="paragraph" w:customStyle="1" w:styleId="affffff5">
    <w:name w:val="标准文件_封面抬头"/>
    <w:basedOn w:val="afffff5"/>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uiPriority w:val="1"/>
    <w:rPr>
      <w:kern w:val="2"/>
      <w:sz w:val="21"/>
      <w:szCs w:val="21"/>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ind w:left="0" w:firstLine="0"/>
    </w:pPr>
  </w:style>
  <w:style w:type="paragraph" w:customStyle="1" w:styleId="affffffa">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5"/>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pPr>
      <w:spacing w:line="240" w:lineRule="auto"/>
    </w:pPr>
    <w:rPr>
      <w:rFonts w:ascii="宋体" w:hAnsi="宋体"/>
      <w:iCs/>
    </w:rPr>
  </w:style>
  <w:style w:type="paragraph" w:customStyle="1" w:styleId="410">
    <w:name w:val="目录 41"/>
    <w:basedOn w:val="afff5"/>
    <w:next w:val="afff5"/>
    <w:semiHidden/>
    <w:pPr>
      <w:adjustRightInd/>
      <w:spacing w:line="240" w:lineRule="auto"/>
      <w:jc w:val="left"/>
    </w:pPr>
  </w:style>
  <w:style w:type="paragraph" w:customStyle="1" w:styleId="510">
    <w:name w:val="目录 51"/>
    <w:basedOn w:val="afff5"/>
    <w:next w:val="afff5"/>
    <w:semiHidden/>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pPr>
      <w:ind w:left="1260"/>
    </w:pPr>
  </w:style>
  <w:style w:type="paragraph" w:customStyle="1" w:styleId="81">
    <w:name w:val="目录 81"/>
    <w:basedOn w:val="710"/>
    <w:semiHidden/>
    <w:pPr>
      <w:ind w:left="1470"/>
    </w:pPr>
  </w:style>
  <w:style w:type="paragraph" w:customStyle="1" w:styleId="91">
    <w:name w:val="目录 91"/>
    <w:basedOn w:val="81"/>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 w:type="paragraph" w:customStyle="1" w:styleId="TableParagraph">
    <w:name w:val="Table Paragraph"/>
    <w:basedOn w:val="afff5"/>
    <w:uiPriority w:val="1"/>
    <w:qFormat/>
    <w:pPr>
      <w:autoSpaceDE w:val="0"/>
      <w:autoSpaceDN w:val="0"/>
      <w:adjustRightInd/>
      <w:spacing w:line="240" w:lineRule="auto"/>
      <w:jc w:val="left"/>
    </w:pPr>
    <w:rPr>
      <w:rFonts w:ascii="宋体" w:hAnsi="宋体" w:cs="宋体"/>
      <w:kern w:val="0"/>
      <w:sz w:val="22"/>
      <w:szCs w:val="22"/>
      <w:lang w:val="zh-CN" w:bidi="zh-CN"/>
    </w:rPr>
  </w:style>
  <w:style w:type="paragraph" w:styleId="afffffffffffa">
    <w:name w:val="List Paragraph"/>
    <w:basedOn w:val="afff5"/>
    <w:uiPriority w:val="1"/>
    <w:qFormat/>
    <w:pPr>
      <w:autoSpaceDE w:val="0"/>
      <w:autoSpaceDN w:val="0"/>
      <w:adjustRightInd/>
      <w:spacing w:line="240" w:lineRule="auto"/>
      <w:ind w:left="738" w:hanging="524"/>
      <w:jc w:val="left"/>
    </w:pPr>
    <w:rPr>
      <w:rFonts w:ascii="宋体" w:hAnsi="宋体" w:cs="宋体"/>
      <w:kern w:val="0"/>
      <w:sz w:val="22"/>
      <w:szCs w:val="22"/>
      <w:lang w:val="zh-CN" w:bidi="zh-CN"/>
    </w:rPr>
  </w:style>
  <w:style w:type="character" w:styleId="afffffffffffb">
    <w:name w:val="annotation reference"/>
    <w:basedOn w:val="afff6"/>
    <w:uiPriority w:val="99"/>
    <w:semiHidden/>
    <w:unhideWhenUsed/>
    <w:rsid w:val="002369E8"/>
    <w:rPr>
      <w:sz w:val="21"/>
      <w:szCs w:val="21"/>
    </w:rPr>
  </w:style>
  <w:style w:type="paragraph" w:styleId="afffffffffffc">
    <w:name w:val="annotation text"/>
    <w:basedOn w:val="afff5"/>
    <w:link w:val="afffffffffffd"/>
    <w:uiPriority w:val="99"/>
    <w:semiHidden/>
    <w:unhideWhenUsed/>
    <w:rsid w:val="002369E8"/>
    <w:pPr>
      <w:jc w:val="left"/>
    </w:pPr>
  </w:style>
  <w:style w:type="character" w:customStyle="1" w:styleId="afffffffffffd">
    <w:name w:val="批注文字 字符"/>
    <w:basedOn w:val="afff6"/>
    <w:link w:val="afffffffffffc"/>
    <w:uiPriority w:val="99"/>
    <w:semiHidden/>
    <w:rsid w:val="002369E8"/>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714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footer" Target="footer15.xml"/><Relationship Id="rId3" Type="http://schemas.openxmlformats.org/officeDocument/2006/relationships/numbering" Target="numbering.xml"/><Relationship Id="rId21" Type="http://schemas.openxmlformats.org/officeDocument/2006/relationships/header" Target="header7.xml"/><Relationship Id="rId34" Type="http://schemas.openxmlformats.org/officeDocument/2006/relationships/footer" Target="footer12.xml"/><Relationship Id="rId42" Type="http://schemas.openxmlformats.org/officeDocument/2006/relationships/header" Target="header17.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4.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image" Target="media/image2.jpeg"/><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footer" Target="footer17.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footer" Target="footer13.xml"/><Relationship Id="rId43" Type="http://schemas.openxmlformats.org/officeDocument/2006/relationships/footer" Target="footer1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C89174CC0BA4735B92A362E314E8835"/>
        <w:category>
          <w:name w:val="常规"/>
          <w:gallery w:val="placeholder"/>
        </w:category>
        <w:types>
          <w:type w:val="bbPlcHdr"/>
        </w:types>
        <w:behaviors>
          <w:behavior w:val="content"/>
        </w:behaviors>
        <w:guid w:val="{0662010F-7DD1-4ADC-8FBB-BE403BCD8848}"/>
      </w:docPartPr>
      <w:docPartBody>
        <w:p w:rsidR="00BC00BE" w:rsidRDefault="00BC00BE">
          <w:pPr>
            <w:pStyle w:val="6C89174CC0BA4735B92A362E314E8835"/>
          </w:pPr>
          <w:r>
            <w:rPr>
              <w:rStyle w:val="a3"/>
              <w:rFonts w:hint="eastAsia"/>
            </w:rPr>
            <w:t>单击或点击此处输入文字。</w:t>
          </w:r>
        </w:p>
      </w:docPartBody>
    </w:docPart>
    <w:docPart>
      <w:docPartPr>
        <w:name w:val="408600AE08EB4C338041428310CF8804"/>
        <w:category>
          <w:name w:val="常规"/>
          <w:gallery w:val="placeholder"/>
        </w:category>
        <w:types>
          <w:type w:val="bbPlcHdr"/>
        </w:types>
        <w:behaviors>
          <w:behavior w:val="content"/>
        </w:behaviors>
        <w:guid w:val="{E1F576DB-DE02-466B-AEED-BE084DEB701C}"/>
      </w:docPartPr>
      <w:docPartBody>
        <w:p w:rsidR="00BC00BE" w:rsidRDefault="00BC00BE">
          <w:pPr>
            <w:pStyle w:val="408600AE08EB4C338041428310CF8804"/>
          </w:pPr>
          <w:r>
            <w:rPr>
              <w:rStyle w:val="a3"/>
              <w:rFonts w:hint="eastAsia"/>
            </w:rPr>
            <w:t>选择一项。</w:t>
          </w:r>
        </w:p>
      </w:docPartBody>
    </w:docPart>
    <w:docPart>
      <w:docPartPr>
        <w:name w:val="4E2F362CDCAF441083AA56DDAC9A167E"/>
        <w:category>
          <w:name w:val="常规"/>
          <w:gallery w:val="placeholder"/>
        </w:category>
        <w:types>
          <w:type w:val="bbPlcHdr"/>
        </w:types>
        <w:behaviors>
          <w:behavior w:val="content"/>
        </w:behaviors>
        <w:guid w:val="{CCAE9ABA-87AB-4A93-8CC3-C7A04AD57F5F}"/>
      </w:docPartPr>
      <w:docPartBody>
        <w:p w:rsidR="00BC00BE" w:rsidRDefault="00BC00BE">
          <w:pPr>
            <w:pStyle w:val="4E2F362CDCAF441083AA56DDAC9A167E"/>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Microsoft YaHei UI"/>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B01"/>
    <w:rsid w:val="00190729"/>
    <w:rsid w:val="003B5C09"/>
    <w:rsid w:val="00423B01"/>
    <w:rsid w:val="005D031D"/>
    <w:rsid w:val="00A44664"/>
    <w:rsid w:val="00B56D97"/>
    <w:rsid w:val="00BC00BE"/>
    <w:rsid w:val="00CE56C1"/>
    <w:rsid w:val="00F41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6C89174CC0BA4735B92A362E314E8835">
    <w:name w:val="6C89174CC0BA4735B92A362E314E8835"/>
    <w:pPr>
      <w:widowControl w:val="0"/>
      <w:jc w:val="both"/>
    </w:pPr>
    <w:rPr>
      <w:kern w:val="2"/>
      <w:sz w:val="21"/>
      <w:szCs w:val="22"/>
    </w:rPr>
  </w:style>
  <w:style w:type="paragraph" w:customStyle="1" w:styleId="408600AE08EB4C338041428310CF8804">
    <w:name w:val="408600AE08EB4C338041428310CF8804"/>
    <w:pPr>
      <w:widowControl w:val="0"/>
      <w:jc w:val="both"/>
    </w:pPr>
    <w:rPr>
      <w:kern w:val="2"/>
      <w:sz w:val="21"/>
      <w:szCs w:val="22"/>
    </w:rPr>
  </w:style>
  <w:style w:type="paragraph" w:customStyle="1" w:styleId="4E2F362CDCAF441083AA56DDAC9A167E">
    <w:name w:val="4E2F362CDCAF441083AA56DDAC9A167E"/>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FB2628-929D-4C87-8047-561ADBB59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69</TotalTime>
  <Pages>17</Pages>
  <Words>1860</Words>
  <Characters>10602</Characters>
  <Application>Microsoft Office Word</Application>
  <DocSecurity>0</DocSecurity>
  <Lines>88</Lines>
  <Paragraphs>24</Paragraphs>
  <ScaleCrop>false</ScaleCrop>
  <Company>PCMI</Company>
  <LinksUpToDate>false</LinksUpToDate>
  <CharactersWithSpaces>12438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dc:creator>
  <dc:description>&lt;config cover="true" show_menu="true" version="1.0.0" doctype="SDKXY"&gt;_x000d_
&lt;/config&gt;</dc:description>
  <cp:lastModifiedBy>Administrator</cp:lastModifiedBy>
  <cp:revision>16</cp:revision>
  <cp:lastPrinted>2024-07-12T09:36:00Z</cp:lastPrinted>
  <dcterms:created xsi:type="dcterms:W3CDTF">2024-07-11T23:39:00Z</dcterms:created>
  <dcterms:modified xsi:type="dcterms:W3CDTF">2024-07-12T09:37:00Z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2052-11.1.0.12980</vt:lpwstr>
  </property>
  <property fmtid="{D5CDD505-2E9C-101B-9397-08002B2CF9AE}" pid="16" name="ICV">
    <vt:lpwstr>C4EA951BAC8843BDA61669616FB1BC69</vt:lpwstr>
  </property>
</Properties>
</file>