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232637" w14:textId="77777777" w:rsidR="0017388C" w:rsidRDefault="00901ADB">
      <w:pPr>
        <w:spacing w:line="600" w:lineRule="exact"/>
        <w:jc w:val="center"/>
        <w:rPr>
          <w:rFonts w:ascii="方正小标宋简体" w:eastAsia="方正小标宋简体" w:hAnsi="宋体"/>
          <w:color w:val="000000"/>
          <w:sz w:val="44"/>
          <w:szCs w:val="32"/>
        </w:rPr>
      </w:pPr>
      <w:r>
        <w:rPr>
          <w:rFonts w:ascii="方正小标宋简体" w:eastAsia="方正小标宋简体" w:hAnsi="宋体" w:hint="eastAsia"/>
          <w:color w:val="000000"/>
          <w:sz w:val="44"/>
          <w:szCs w:val="32"/>
        </w:rPr>
        <w:t>团体标准《奇楠沉香冷钻结香技术规程》</w:t>
      </w:r>
    </w:p>
    <w:p w14:paraId="6D7DFFBE" w14:textId="77777777" w:rsidR="0017388C" w:rsidRDefault="00901ADB">
      <w:pPr>
        <w:spacing w:line="600" w:lineRule="exact"/>
        <w:jc w:val="center"/>
        <w:rPr>
          <w:rFonts w:ascii="方正小标宋简体" w:eastAsia="方正小标宋简体" w:hAnsi="宋体"/>
          <w:color w:val="000000"/>
          <w:sz w:val="44"/>
          <w:szCs w:val="32"/>
        </w:rPr>
      </w:pPr>
      <w:r>
        <w:rPr>
          <w:rFonts w:ascii="方正小标宋简体" w:eastAsia="方正小标宋简体" w:hAnsi="宋体" w:hint="eastAsia"/>
          <w:color w:val="000000"/>
          <w:sz w:val="44"/>
          <w:szCs w:val="32"/>
        </w:rPr>
        <w:t>（征求意见稿）编制说明</w:t>
      </w:r>
    </w:p>
    <w:p w14:paraId="15C90E38" w14:textId="77777777" w:rsidR="0017388C" w:rsidRDefault="0017388C">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p>
    <w:p w14:paraId="5D3326ED" w14:textId="77777777" w:rsidR="0017388C" w:rsidRDefault="00901ADB">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一、任务来源、起草单位、</w:t>
      </w:r>
      <w:r>
        <w:rPr>
          <w:rFonts w:ascii="黑体" w:eastAsia="黑体" w:hAnsi="黑体" w:cs="仿宋_GB2312"/>
          <w:sz w:val="32"/>
          <w:szCs w:val="32"/>
        </w:rPr>
        <w:t>起草人</w:t>
      </w:r>
    </w:p>
    <w:p w14:paraId="0E692EDD"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根据根据《广西标准化协会关于下达</w:t>
      </w:r>
      <w:r>
        <w:rPr>
          <w:rFonts w:ascii="仿宋_GB2312" w:eastAsia="仿宋_GB2312" w:hAnsi="宋体" w:hint="eastAsia"/>
          <w:sz w:val="32"/>
          <w:szCs w:val="28"/>
        </w:rPr>
        <w:t>2023</w:t>
      </w:r>
      <w:r>
        <w:rPr>
          <w:rFonts w:ascii="仿宋_GB2312" w:eastAsia="仿宋_GB2312" w:hAnsi="宋体" w:hint="eastAsia"/>
          <w:sz w:val="32"/>
          <w:szCs w:val="28"/>
        </w:rPr>
        <w:t>年第九十三批团体标准制修订项目计划的通知》（桂标协〔</w:t>
      </w:r>
      <w:r>
        <w:rPr>
          <w:rFonts w:ascii="仿宋_GB2312" w:eastAsia="仿宋_GB2312" w:hAnsi="宋体" w:hint="eastAsia"/>
          <w:sz w:val="32"/>
          <w:szCs w:val="28"/>
        </w:rPr>
        <w:t>2023</w:t>
      </w:r>
      <w:r>
        <w:rPr>
          <w:rFonts w:ascii="仿宋_GB2312" w:eastAsia="仿宋_GB2312" w:hAnsi="宋体" w:hint="eastAsia"/>
          <w:sz w:val="32"/>
          <w:szCs w:val="28"/>
        </w:rPr>
        <w:t>〕</w:t>
      </w:r>
      <w:r>
        <w:rPr>
          <w:rFonts w:ascii="仿宋_GB2312" w:eastAsia="仿宋_GB2312" w:hAnsi="宋体" w:hint="eastAsia"/>
          <w:sz w:val="32"/>
          <w:szCs w:val="28"/>
        </w:rPr>
        <w:t>295</w:t>
      </w:r>
      <w:r>
        <w:rPr>
          <w:rFonts w:ascii="仿宋_GB2312" w:eastAsia="仿宋_GB2312" w:hAnsi="宋体" w:hint="eastAsia"/>
          <w:sz w:val="32"/>
          <w:szCs w:val="28"/>
        </w:rPr>
        <w:t>号）文件精神，由广西林学会提出，广西区直国有林场林下经济绿色产业联合会、广西壮族自治区林业科学研究院、南宁师范大学、广西壮族自治区国有高峰林场、广西壮族自治区南宁市良凤江国家森林公园（南宁树木园）、广西南宁金参林科技有限公司、天峨县大山生态林场等单位共同起草的团体标准《奇楠沉香冷钻结香技术规程》（项目编号：</w:t>
      </w:r>
      <w:r>
        <w:rPr>
          <w:rFonts w:ascii="仿宋_GB2312" w:eastAsia="仿宋_GB2312" w:hAnsi="宋体" w:hint="eastAsia"/>
          <w:sz w:val="32"/>
          <w:szCs w:val="28"/>
        </w:rPr>
        <w:t>202</w:t>
      </w:r>
      <w:r>
        <w:rPr>
          <w:rFonts w:ascii="仿宋_GB2312" w:eastAsia="仿宋_GB2312" w:hAnsi="宋体"/>
          <w:sz w:val="32"/>
          <w:szCs w:val="28"/>
        </w:rPr>
        <w:t>3</w:t>
      </w:r>
      <w:r>
        <w:rPr>
          <w:rFonts w:ascii="仿宋_GB2312" w:eastAsia="仿宋_GB2312" w:hAnsi="宋体" w:hint="eastAsia"/>
          <w:sz w:val="32"/>
          <w:szCs w:val="28"/>
        </w:rPr>
        <w:t>-</w:t>
      </w:r>
      <w:r>
        <w:rPr>
          <w:rFonts w:ascii="仿宋_GB2312" w:eastAsia="仿宋_GB2312" w:hAnsi="宋体"/>
          <w:sz w:val="32"/>
          <w:szCs w:val="28"/>
        </w:rPr>
        <w:t>9301</w:t>
      </w:r>
      <w:r>
        <w:rPr>
          <w:rFonts w:ascii="仿宋_GB2312" w:eastAsia="仿宋_GB2312" w:hAnsi="宋体" w:hint="eastAsia"/>
          <w:sz w:val="32"/>
          <w:szCs w:val="28"/>
        </w:rPr>
        <w:t>）已获批立项。</w:t>
      </w:r>
    </w:p>
    <w:p w14:paraId="743782D0"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为高质量编制团体标准《奇楠沉香冷钻结香技术规程》，成立标准起草</w:t>
      </w:r>
      <w:r>
        <w:rPr>
          <w:rFonts w:ascii="仿宋_GB2312" w:eastAsia="仿宋_GB2312" w:hAnsi="宋体" w:hint="eastAsia"/>
          <w:sz w:val="32"/>
          <w:szCs w:val="28"/>
        </w:rPr>
        <w:t>小组并进行如下分工：</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
        <w:gridCol w:w="1406"/>
        <w:gridCol w:w="833"/>
        <w:gridCol w:w="2211"/>
        <w:gridCol w:w="3444"/>
      </w:tblGrid>
      <w:tr w:rsidR="0017388C" w14:paraId="54833018" w14:textId="77777777">
        <w:trPr>
          <w:trHeight w:val="453"/>
          <w:jc w:val="center"/>
        </w:trPr>
        <w:tc>
          <w:tcPr>
            <w:tcW w:w="1078" w:type="dxa"/>
            <w:noWrap/>
            <w:vAlign w:val="center"/>
          </w:tcPr>
          <w:p w14:paraId="10A25E0D" w14:textId="77777777" w:rsidR="0017388C" w:rsidRDefault="00901ADB">
            <w:pPr>
              <w:widowControl/>
              <w:jc w:val="center"/>
              <w:textAlignment w:val="center"/>
              <w:rPr>
                <w:rFonts w:ascii="仿宋_GB2312" w:eastAsia="仿宋_GB2312" w:hAnsi="宋体" w:cs="宋体"/>
                <w:b/>
                <w:color w:val="000000"/>
                <w:sz w:val="24"/>
              </w:rPr>
            </w:pPr>
            <w:r>
              <w:rPr>
                <w:rFonts w:ascii="仿宋_GB2312" w:eastAsia="仿宋_GB2312" w:hAnsi="宋体" w:cs="宋体" w:hint="eastAsia"/>
                <w:b/>
                <w:color w:val="000000"/>
                <w:sz w:val="24"/>
              </w:rPr>
              <w:t>姓名</w:t>
            </w:r>
          </w:p>
        </w:tc>
        <w:tc>
          <w:tcPr>
            <w:tcW w:w="1440" w:type="dxa"/>
            <w:noWrap/>
            <w:vAlign w:val="center"/>
          </w:tcPr>
          <w:p w14:paraId="3FFECF32" w14:textId="77777777" w:rsidR="0017388C" w:rsidRDefault="00901ADB">
            <w:pPr>
              <w:widowControl/>
              <w:jc w:val="center"/>
              <w:textAlignment w:val="center"/>
              <w:rPr>
                <w:rFonts w:ascii="仿宋_GB2312" w:eastAsia="仿宋_GB2312" w:hAnsi="宋体" w:cs="宋体"/>
                <w:b/>
                <w:color w:val="000000"/>
                <w:sz w:val="24"/>
              </w:rPr>
            </w:pPr>
            <w:r>
              <w:rPr>
                <w:rFonts w:ascii="仿宋_GB2312" w:eastAsia="仿宋_GB2312" w:hAnsi="宋体" w:cs="宋体" w:hint="eastAsia"/>
                <w:b/>
                <w:color w:val="000000"/>
                <w:sz w:val="24"/>
              </w:rPr>
              <w:t>职务</w:t>
            </w:r>
            <w:r>
              <w:rPr>
                <w:rFonts w:ascii="仿宋_GB2312" w:eastAsia="仿宋_GB2312" w:hAnsi="宋体" w:cs="宋体" w:hint="eastAsia"/>
                <w:b/>
                <w:color w:val="000000"/>
                <w:sz w:val="24"/>
              </w:rPr>
              <w:t>/</w:t>
            </w:r>
            <w:r>
              <w:rPr>
                <w:rFonts w:ascii="仿宋_GB2312" w:eastAsia="仿宋_GB2312" w:hAnsi="宋体" w:cs="宋体" w:hint="eastAsia"/>
                <w:b/>
                <w:color w:val="000000"/>
                <w:sz w:val="24"/>
              </w:rPr>
              <w:t>职称</w:t>
            </w:r>
          </w:p>
        </w:tc>
        <w:tc>
          <w:tcPr>
            <w:tcW w:w="851" w:type="dxa"/>
            <w:noWrap/>
            <w:vAlign w:val="center"/>
          </w:tcPr>
          <w:p w14:paraId="2D5F8D07" w14:textId="77777777" w:rsidR="0017388C" w:rsidRDefault="00901ADB">
            <w:pPr>
              <w:widowControl/>
              <w:jc w:val="center"/>
              <w:textAlignment w:val="center"/>
              <w:rPr>
                <w:rFonts w:ascii="仿宋_GB2312" w:eastAsia="仿宋_GB2312" w:hAnsi="宋体" w:cs="宋体"/>
                <w:b/>
                <w:color w:val="000000"/>
                <w:sz w:val="24"/>
              </w:rPr>
            </w:pPr>
            <w:r>
              <w:rPr>
                <w:rFonts w:ascii="仿宋_GB2312" w:eastAsia="仿宋_GB2312" w:hAnsi="宋体" w:cs="宋体" w:hint="eastAsia"/>
                <w:b/>
                <w:color w:val="000000"/>
                <w:sz w:val="24"/>
              </w:rPr>
              <w:t>从事专业</w:t>
            </w:r>
          </w:p>
        </w:tc>
        <w:tc>
          <w:tcPr>
            <w:tcW w:w="2268" w:type="dxa"/>
            <w:noWrap/>
            <w:vAlign w:val="center"/>
          </w:tcPr>
          <w:p w14:paraId="45B2138B" w14:textId="77777777" w:rsidR="0017388C" w:rsidRDefault="00901ADB">
            <w:pPr>
              <w:widowControl/>
              <w:jc w:val="center"/>
              <w:textAlignment w:val="center"/>
              <w:rPr>
                <w:rFonts w:ascii="仿宋_GB2312" w:eastAsia="仿宋_GB2312" w:hAnsi="宋体" w:cs="宋体"/>
                <w:b/>
                <w:color w:val="000000"/>
                <w:sz w:val="24"/>
              </w:rPr>
            </w:pPr>
            <w:r>
              <w:rPr>
                <w:rFonts w:ascii="仿宋_GB2312" w:eastAsia="仿宋_GB2312" w:hAnsi="宋体" w:cs="宋体" w:hint="eastAsia"/>
                <w:b/>
                <w:color w:val="000000"/>
                <w:sz w:val="24"/>
              </w:rPr>
              <w:t>工作单位</w:t>
            </w:r>
          </w:p>
        </w:tc>
        <w:tc>
          <w:tcPr>
            <w:tcW w:w="3537" w:type="dxa"/>
            <w:noWrap/>
            <w:vAlign w:val="center"/>
          </w:tcPr>
          <w:p w14:paraId="5BA498B5" w14:textId="77777777" w:rsidR="0017388C" w:rsidRDefault="00901ADB">
            <w:pPr>
              <w:widowControl/>
              <w:jc w:val="center"/>
              <w:textAlignment w:val="center"/>
              <w:rPr>
                <w:rFonts w:ascii="仿宋_GB2312" w:eastAsia="仿宋_GB2312" w:hAnsi="宋体" w:cs="宋体"/>
                <w:b/>
                <w:color w:val="000000"/>
                <w:sz w:val="24"/>
              </w:rPr>
            </w:pPr>
            <w:r>
              <w:rPr>
                <w:rFonts w:ascii="仿宋_GB2312" w:eastAsia="仿宋_GB2312" w:hAnsi="宋体" w:cs="宋体" w:hint="eastAsia"/>
                <w:b/>
                <w:color w:val="000000"/>
                <w:sz w:val="24"/>
              </w:rPr>
              <w:t>责任分工</w:t>
            </w:r>
          </w:p>
        </w:tc>
      </w:tr>
      <w:tr w:rsidR="0017388C" w14:paraId="4B475D00" w14:textId="77777777">
        <w:trPr>
          <w:trHeight w:val="285"/>
          <w:jc w:val="center"/>
        </w:trPr>
        <w:tc>
          <w:tcPr>
            <w:tcW w:w="1078" w:type="dxa"/>
            <w:noWrap/>
            <w:vAlign w:val="center"/>
          </w:tcPr>
          <w:p w14:paraId="47D8E87A"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刘晓星</w:t>
            </w:r>
          </w:p>
        </w:tc>
        <w:tc>
          <w:tcPr>
            <w:tcW w:w="1440" w:type="dxa"/>
            <w:noWrap/>
            <w:vAlign w:val="center"/>
          </w:tcPr>
          <w:p w14:paraId="675B6F67"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高级工程师</w:t>
            </w:r>
          </w:p>
        </w:tc>
        <w:tc>
          <w:tcPr>
            <w:tcW w:w="851" w:type="dxa"/>
            <w:noWrap/>
            <w:vAlign w:val="center"/>
          </w:tcPr>
          <w:p w14:paraId="39CDAF84"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22D3206A"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广西区直国有林场林下经济绿色产业联合会</w:t>
            </w:r>
          </w:p>
        </w:tc>
        <w:tc>
          <w:tcPr>
            <w:tcW w:w="3537" w:type="dxa"/>
            <w:noWrap/>
            <w:vAlign w:val="center"/>
          </w:tcPr>
          <w:p w14:paraId="188F4499"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统筹标准编制工作，组织人员进行标准发布后的宣贯培训。</w:t>
            </w:r>
          </w:p>
        </w:tc>
      </w:tr>
      <w:tr w:rsidR="0017388C" w14:paraId="0BEBACF6" w14:textId="77777777">
        <w:trPr>
          <w:trHeight w:val="285"/>
          <w:jc w:val="center"/>
        </w:trPr>
        <w:tc>
          <w:tcPr>
            <w:tcW w:w="1078" w:type="dxa"/>
            <w:noWrap/>
            <w:vAlign w:val="center"/>
          </w:tcPr>
          <w:p w14:paraId="0D07627D"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竺永金</w:t>
            </w:r>
          </w:p>
        </w:tc>
        <w:tc>
          <w:tcPr>
            <w:tcW w:w="1440" w:type="dxa"/>
            <w:noWrap/>
            <w:vAlign w:val="center"/>
          </w:tcPr>
          <w:p w14:paraId="6F5A116D"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未取得</w:t>
            </w:r>
          </w:p>
        </w:tc>
        <w:tc>
          <w:tcPr>
            <w:tcW w:w="851" w:type="dxa"/>
            <w:noWrap/>
            <w:vAlign w:val="center"/>
          </w:tcPr>
          <w:p w14:paraId="6D5B6F64"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森林保护学</w:t>
            </w:r>
          </w:p>
        </w:tc>
        <w:tc>
          <w:tcPr>
            <w:tcW w:w="2268" w:type="dxa"/>
            <w:noWrap/>
            <w:vAlign w:val="center"/>
          </w:tcPr>
          <w:p w14:paraId="67CD45A3"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广西壮族自治区林业科学研究院</w:t>
            </w:r>
          </w:p>
        </w:tc>
        <w:tc>
          <w:tcPr>
            <w:tcW w:w="3537" w:type="dxa"/>
            <w:noWrap/>
            <w:vAlign w:val="center"/>
          </w:tcPr>
          <w:p w14:paraId="48F57739" w14:textId="720DEFC5"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资</w:t>
            </w:r>
            <w:r>
              <w:rPr>
                <w:rFonts w:ascii="仿宋_GB2312" w:eastAsia="仿宋_GB2312" w:hAnsi="宋体" w:cs="宋体" w:hint="eastAsia"/>
                <w:color w:val="000000"/>
                <w:sz w:val="24"/>
              </w:rPr>
              <w:t>源调查、实验设计、数据测试分析</w:t>
            </w:r>
          </w:p>
        </w:tc>
      </w:tr>
      <w:tr w:rsidR="0017388C" w14:paraId="4AB5B891" w14:textId="77777777">
        <w:trPr>
          <w:trHeight w:val="285"/>
          <w:jc w:val="center"/>
        </w:trPr>
        <w:tc>
          <w:tcPr>
            <w:tcW w:w="1078" w:type="dxa"/>
            <w:noWrap/>
            <w:vAlign w:val="center"/>
          </w:tcPr>
          <w:p w14:paraId="6B571861"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黄晓霞</w:t>
            </w:r>
          </w:p>
        </w:tc>
        <w:tc>
          <w:tcPr>
            <w:tcW w:w="1440" w:type="dxa"/>
            <w:noWrap/>
            <w:vAlign w:val="center"/>
          </w:tcPr>
          <w:p w14:paraId="074F383A"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工程师</w:t>
            </w:r>
          </w:p>
        </w:tc>
        <w:tc>
          <w:tcPr>
            <w:tcW w:w="851" w:type="dxa"/>
            <w:noWrap/>
            <w:vAlign w:val="center"/>
          </w:tcPr>
          <w:p w14:paraId="052CCDA2"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22D97B0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广西区直国有林场林下经济绿色产业联合会</w:t>
            </w:r>
          </w:p>
        </w:tc>
        <w:tc>
          <w:tcPr>
            <w:tcW w:w="3537" w:type="dxa"/>
            <w:noWrap/>
            <w:vAlign w:val="center"/>
          </w:tcPr>
          <w:p w14:paraId="0C5241DF"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参与标准编制工作，组织人员进行标准发布后的宣贯培训。</w:t>
            </w:r>
          </w:p>
        </w:tc>
      </w:tr>
      <w:tr w:rsidR="0017388C" w14:paraId="63AFA16D" w14:textId="77777777">
        <w:trPr>
          <w:trHeight w:val="1046"/>
          <w:jc w:val="center"/>
        </w:trPr>
        <w:tc>
          <w:tcPr>
            <w:tcW w:w="1078" w:type="dxa"/>
            <w:noWrap/>
            <w:vAlign w:val="center"/>
          </w:tcPr>
          <w:p w14:paraId="38766120"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邓福春</w:t>
            </w:r>
          </w:p>
        </w:tc>
        <w:tc>
          <w:tcPr>
            <w:tcW w:w="1440" w:type="dxa"/>
            <w:noWrap/>
            <w:vAlign w:val="center"/>
          </w:tcPr>
          <w:p w14:paraId="3078E949"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高级工程师</w:t>
            </w:r>
          </w:p>
        </w:tc>
        <w:tc>
          <w:tcPr>
            <w:tcW w:w="851" w:type="dxa"/>
            <w:noWrap/>
            <w:vAlign w:val="center"/>
          </w:tcPr>
          <w:p w14:paraId="299A5523"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20C0DB5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广西国有高峰林场</w:t>
            </w:r>
          </w:p>
        </w:tc>
        <w:tc>
          <w:tcPr>
            <w:tcW w:w="3537" w:type="dxa"/>
            <w:noWrap/>
            <w:vAlign w:val="center"/>
          </w:tcPr>
          <w:p w14:paraId="21AC2261"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参与标准编制工作，组织人员进行标准发布后的宣贯培训。</w:t>
            </w:r>
          </w:p>
        </w:tc>
      </w:tr>
      <w:tr w:rsidR="0017388C" w14:paraId="7417C633" w14:textId="77777777">
        <w:trPr>
          <w:trHeight w:val="285"/>
          <w:jc w:val="center"/>
        </w:trPr>
        <w:tc>
          <w:tcPr>
            <w:tcW w:w="1078" w:type="dxa"/>
            <w:noWrap/>
            <w:vAlign w:val="center"/>
          </w:tcPr>
          <w:p w14:paraId="63D0C9A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lastRenderedPageBreak/>
              <w:t>曾祥艳</w:t>
            </w:r>
          </w:p>
        </w:tc>
        <w:tc>
          <w:tcPr>
            <w:tcW w:w="1440" w:type="dxa"/>
            <w:noWrap/>
            <w:vAlign w:val="center"/>
          </w:tcPr>
          <w:p w14:paraId="5BD523E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副高级</w:t>
            </w:r>
            <w:r>
              <w:rPr>
                <w:rFonts w:ascii="仿宋_GB2312" w:eastAsia="仿宋_GB2312" w:hAnsi="宋体" w:cs="宋体" w:hint="eastAsia"/>
                <w:color w:val="000000"/>
                <w:sz w:val="24"/>
              </w:rPr>
              <w:t>-</w:t>
            </w:r>
            <w:r>
              <w:rPr>
                <w:rFonts w:ascii="仿宋_GB2312" w:eastAsia="仿宋_GB2312" w:hAnsi="宋体" w:cs="宋体" w:hint="eastAsia"/>
                <w:color w:val="000000"/>
                <w:sz w:val="24"/>
              </w:rPr>
              <w:t>高级工程师</w:t>
            </w:r>
          </w:p>
        </w:tc>
        <w:tc>
          <w:tcPr>
            <w:tcW w:w="851" w:type="dxa"/>
            <w:noWrap/>
            <w:vAlign w:val="center"/>
          </w:tcPr>
          <w:p w14:paraId="1ACFF22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遗传育种</w:t>
            </w:r>
          </w:p>
        </w:tc>
        <w:tc>
          <w:tcPr>
            <w:tcW w:w="2268" w:type="dxa"/>
            <w:noWrap/>
            <w:vAlign w:val="center"/>
          </w:tcPr>
          <w:p w14:paraId="368A48DE"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广西壮族自治区林业科学研究院</w:t>
            </w:r>
          </w:p>
        </w:tc>
        <w:tc>
          <w:tcPr>
            <w:tcW w:w="3537" w:type="dxa"/>
            <w:noWrap/>
            <w:vAlign w:val="center"/>
          </w:tcPr>
          <w:p w14:paraId="721A400A"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资源调查、实验设计、数据采集分析。</w:t>
            </w:r>
          </w:p>
        </w:tc>
      </w:tr>
      <w:tr w:rsidR="0017388C" w14:paraId="41421C6C" w14:textId="77777777">
        <w:trPr>
          <w:trHeight w:val="285"/>
          <w:jc w:val="center"/>
        </w:trPr>
        <w:tc>
          <w:tcPr>
            <w:tcW w:w="1078" w:type="dxa"/>
            <w:noWrap/>
            <w:vAlign w:val="center"/>
          </w:tcPr>
          <w:p w14:paraId="4F1B9B6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李本丽</w:t>
            </w:r>
          </w:p>
        </w:tc>
        <w:tc>
          <w:tcPr>
            <w:tcW w:w="1440" w:type="dxa"/>
            <w:noWrap/>
            <w:vAlign w:val="center"/>
          </w:tcPr>
          <w:p w14:paraId="712652AD"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助理工程师</w:t>
            </w:r>
          </w:p>
        </w:tc>
        <w:tc>
          <w:tcPr>
            <w:tcW w:w="851" w:type="dxa"/>
            <w:noWrap/>
            <w:vAlign w:val="center"/>
          </w:tcPr>
          <w:p w14:paraId="663EABE2"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0D54F2D1"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广西国有高峰林场</w:t>
            </w:r>
          </w:p>
        </w:tc>
        <w:tc>
          <w:tcPr>
            <w:tcW w:w="3537" w:type="dxa"/>
            <w:noWrap/>
            <w:vAlign w:val="center"/>
          </w:tcPr>
          <w:p w14:paraId="0EF3FD1E" w14:textId="77777777" w:rsidR="0017388C" w:rsidRDefault="00901ADB">
            <w:pPr>
              <w:jc w:val="left"/>
              <w:rPr>
                <w:rFonts w:ascii="仿宋_GB2312" w:eastAsia="仿宋_GB2312" w:hAnsi="宋体" w:cs="宋体"/>
                <w:color w:val="000000"/>
                <w:sz w:val="24"/>
              </w:rPr>
            </w:pPr>
            <w:r>
              <w:rPr>
                <w:rFonts w:ascii="仿宋_GB2312" w:eastAsia="仿宋_GB2312" w:hAnsi="宋体" w:cs="宋体" w:hint="eastAsia"/>
                <w:color w:val="000000"/>
                <w:sz w:val="24"/>
              </w:rPr>
              <w:t>参与标准编制工作，组织人员进行标准发布后的宣贯培训。</w:t>
            </w:r>
          </w:p>
        </w:tc>
      </w:tr>
      <w:tr w:rsidR="0017388C" w14:paraId="3588452C" w14:textId="77777777">
        <w:trPr>
          <w:trHeight w:val="285"/>
          <w:jc w:val="center"/>
        </w:trPr>
        <w:tc>
          <w:tcPr>
            <w:tcW w:w="1078" w:type="dxa"/>
            <w:noWrap/>
            <w:vAlign w:val="center"/>
          </w:tcPr>
          <w:p w14:paraId="204941BD"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宁祥坤</w:t>
            </w:r>
          </w:p>
        </w:tc>
        <w:tc>
          <w:tcPr>
            <w:tcW w:w="1440" w:type="dxa"/>
            <w:noWrap/>
            <w:vAlign w:val="center"/>
          </w:tcPr>
          <w:p w14:paraId="356BB5B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高级经济师</w:t>
            </w:r>
          </w:p>
        </w:tc>
        <w:tc>
          <w:tcPr>
            <w:tcW w:w="851" w:type="dxa"/>
            <w:noWrap/>
            <w:vAlign w:val="center"/>
          </w:tcPr>
          <w:p w14:paraId="00272751"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791C0F3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广西国有高峰林场</w:t>
            </w:r>
          </w:p>
        </w:tc>
        <w:tc>
          <w:tcPr>
            <w:tcW w:w="3537" w:type="dxa"/>
            <w:noWrap/>
            <w:vAlign w:val="center"/>
          </w:tcPr>
          <w:p w14:paraId="44817592" w14:textId="77777777" w:rsidR="0017388C" w:rsidRDefault="00901ADB">
            <w:pPr>
              <w:jc w:val="left"/>
              <w:rPr>
                <w:rFonts w:ascii="仿宋_GB2312" w:eastAsia="仿宋_GB2312" w:hAnsi="宋体" w:cs="宋体"/>
                <w:color w:val="000000"/>
                <w:sz w:val="24"/>
              </w:rPr>
            </w:pPr>
            <w:r>
              <w:rPr>
                <w:rFonts w:ascii="仿宋_GB2312" w:eastAsia="仿宋_GB2312" w:hAnsi="宋体" w:cs="宋体" w:hint="eastAsia"/>
                <w:color w:val="000000"/>
                <w:sz w:val="24"/>
              </w:rPr>
              <w:t>参与标准文本及编制说明编写，质量控制。</w:t>
            </w:r>
          </w:p>
        </w:tc>
      </w:tr>
      <w:tr w:rsidR="0017388C" w14:paraId="1CB9C460" w14:textId="77777777">
        <w:trPr>
          <w:trHeight w:val="285"/>
          <w:jc w:val="center"/>
        </w:trPr>
        <w:tc>
          <w:tcPr>
            <w:tcW w:w="1078" w:type="dxa"/>
            <w:noWrap/>
            <w:vAlign w:val="center"/>
          </w:tcPr>
          <w:p w14:paraId="47D26860"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龙洁琼</w:t>
            </w:r>
          </w:p>
        </w:tc>
        <w:tc>
          <w:tcPr>
            <w:tcW w:w="1440" w:type="dxa"/>
            <w:noWrap/>
            <w:vAlign w:val="center"/>
          </w:tcPr>
          <w:p w14:paraId="6DFAF7F9"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助理工程师</w:t>
            </w:r>
          </w:p>
        </w:tc>
        <w:tc>
          <w:tcPr>
            <w:tcW w:w="851" w:type="dxa"/>
            <w:noWrap/>
            <w:vAlign w:val="center"/>
          </w:tcPr>
          <w:p w14:paraId="50080823"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5F2D0A25"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广西区直国有林场林下经济绿色产业联合会</w:t>
            </w:r>
          </w:p>
        </w:tc>
        <w:tc>
          <w:tcPr>
            <w:tcW w:w="3537" w:type="dxa"/>
            <w:noWrap/>
            <w:vAlign w:val="center"/>
          </w:tcPr>
          <w:p w14:paraId="5DEB08B4"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参与标准文本及编制说明编写，质量控制。</w:t>
            </w:r>
          </w:p>
        </w:tc>
      </w:tr>
      <w:tr w:rsidR="0017388C" w14:paraId="53A0D3DA" w14:textId="77777777">
        <w:trPr>
          <w:trHeight w:val="285"/>
          <w:jc w:val="center"/>
        </w:trPr>
        <w:tc>
          <w:tcPr>
            <w:tcW w:w="1078" w:type="dxa"/>
            <w:noWrap/>
            <w:vAlign w:val="center"/>
          </w:tcPr>
          <w:p w14:paraId="1DAF4855"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梁东华</w:t>
            </w:r>
          </w:p>
        </w:tc>
        <w:tc>
          <w:tcPr>
            <w:tcW w:w="1440" w:type="dxa"/>
            <w:noWrap/>
            <w:vAlign w:val="center"/>
          </w:tcPr>
          <w:p w14:paraId="687693DB"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工程师</w:t>
            </w:r>
          </w:p>
        </w:tc>
        <w:tc>
          <w:tcPr>
            <w:tcW w:w="851" w:type="dxa"/>
            <w:noWrap/>
            <w:vAlign w:val="center"/>
          </w:tcPr>
          <w:p w14:paraId="2813347E"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03D189E3"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广西区直国有林场林下经济绿色产业联合会</w:t>
            </w:r>
          </w:p>
        </w:tc>
        <w:tc>
          <w:tcPr>
            <w:tcW w:w="3537" w:type="dxa"/>
            <w:noWrap/>
            <w:vAlign w:val="center"/>
          </w:tcPr>
          <w:p w14:paraId="18A38137"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参与标准文本及编制说明的编写；组织开展标准征求意见会。</w:t>
            </w:r>
          </w:p>
        </w:tc>
      </w:tr>
      <w:tr w:rsidR="0017388C" w14:paraId="1AE54CF2" w14:textId="77777777">
        <w:trPr>
          <w:trHeight w:val="413"/>
          <w:jc w:val="center"/>
        </w:trPr>
        <w:tc>
          <w:tcPr>
            <w:tcW w:w="1078" w:type="dxa"/>
            <w:noWrap/>
            <w:vAlign w:val="center"/>
          </w:tcPr>
          <w:p w14:paraId="5BEC26DD"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罗蜜</w:t>
            </w:r>
          </w:p>
        </w:tc>
        <w:tc>
          <w:tcPr>
            <w:tcW w:w="1440" w:type="dxa"/>
            <w:noWrap/>
            <w:vAlign w:val="center"/>
          </w:tcPr>
          <w:p w14:paraId="0D9BCFDE"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专任教师</w:t>
            </w:r>
          </w:p>
        </w:tc>
        <w:tc>
          <w:tcPr>
            <w:tcW w:w="851" w:type="dxa"/>
            <w:noWrap/>
            <w:vAlign w:val="center"/>
          </w:tcPr>
          <w:p w14:paraId="2D823A7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森林经理学</w:t>
            </w:r>
          </w:p>
        </w:tc>
        <w:tc>
          <w:tcPr>
            <w:tcW w:w="2268" w:type="dxa"/>
            <w:noWrap/>
            <w:vAlign w:val="center"/>
          </w:tcPr>
          <w:p w14:paraId="780A81C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南宁师范大学</w:t>
            </w:r>
          </w:p>
        </w:tc>
        <w:tc>
          <w:tcPr>
            <w:tcW w:w="3537" w:type="dxa"/>
            <w:noWrap/>
            <w:vAlign w:val="center"/>
          </w:tcPr>
          <w:p w14:paraId="4621D496"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参与标准文本及编制说明的编写；组织开展标准征求意见会。</w:t>
            </w:r>
          </w:p>
        </w:tc>
      </w:tr>
      <w:tr w:rsidR="0017388C" w14:paraId="2FD4A112" w14:textId="77777777">
        <w:trPr>
          <w:trHeight w:val="285"/>
          <w:jc w:val="center"/>
        </w:trPr>
        <w:tc>
          <w:tcPr>
            <w:tcW w:w="1078" w:type="dxa"/>
            <w:noWrap/>
            <w:vAlign w:val="center"/>
          </w:tcPr>
          <w:p w14:paraId="69C59A35"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刘民智</w:t>
            </w:r>
          </w:p>
        </w:tc>
        <w:tc>
          <w:tcPr>
            <w:tcW w:w="1440" w:type="dxa"/>
            <w:noWrap/>
            <w:vAlign w:val="center"/>
          </w:tcPr>
          <w:p w14:paraId="5CB9C93B"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工程师</w:t>
            </w:r>
          </w:p>
        </w:tc>
        <w:tc>
          <w:tcPr>
            <w:tcW w:w="851" w:type="dxa"/>
            <w:noWrap/>
            <w:vAlign w:val="center"/>
          </w:tcPr>
          <w:p w14:paraId="5E69BE70"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19BBBF02"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天娥县大山生态林场</w:t>
            </w:r>
          </w:p>
        </w:tc>
        <w:tc>
          <w:tcPr>
            <w:tcW w:w="3537" w:type="dxa"/>
            <w:noWrap/>
            <w:vAlign w:val="center"/>
          </w:tcPr>
          <w:p w14:paraId="529B6DEB"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查阅相关资料，对资料进行总结分析，编制标准内容</w:t>
            </w:r>
          </w:p>
        </w:tc>
      </w:tr>
      <w:tr w:rsidR="0017388C" w14:paraId="700DF4AC" w14:textId="77777777">
        <w:trPr>
          <w:trHeight w:val="285"/>
          <w:jc w:val="center"/>
        </w:trPr>
        <w:tc>
          <w:tcPr>
            <w:tcW w:w="1078" w:type="dxa"/>
            <w:noWrap/>
            <w:vAlign w:val="center"/>
          </w:tcPr>
          <w:p w14:paraId="0B33FB12"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黄娟</w:t>
            </w:r>
          </w:p>
        </w:tc>
        <w:tc>
          <w:tcPr>
            <w:tcW w:w="1440" w:type="dxa"/>
            <w:noWrap/>
            <w:vAlign w:val="center"/>
          </w:tcPr>
          <w:p w14:paraId="6433989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经理</w:t>
            </w:r>
          </w:p>
        </w:tc>
        <w:tc>
          <w:tcPr>
            <w:tcW w:w="851" w:type="dxa"/>
            <w:noWrap/>
            <w:vAlign w:val="center"/>
          </w:tcPr>
          <w:p w14:paraId="2A7285EB"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林业</w:t>
            </w:r>
          </w:p>
        </w:tc>
        <w:tc>
          <w:tcPr>
            <w:tcW w:w="2268" w:type="dxa"/>
            <w:noWrap/>
            <w:vAlign w:val="center"/>
          </w:tcPr>
          <w:p w14:paraId="06885BC5"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广西南宁金参林科技有限公司</w:t>
            </w:r>
          </w:p>
        </w:tc>
        <w:tc>
          <w:tcPr>
            <w:tcW w:w="3537" w:type="dxa"/>
            <w:noWrap/>
            <w:vAlign w:val="center"/>
          </w:tcPr>
          <w:p w14:paraId="38354E69"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查阅相关资料，对资料进行总结分析，编制标准内容</w:t>
            </w:r>
          </w:p>
        </w:tc>
      </w:tr>
      <w:tr w:rsidR="0017388C" w14:paraId="29809483" w14:textId="77777777">
        <w:trPr>
          <w:trHeight w:val="818"/>
          <w:jc w:val="center"/>
        </w:trPr>
        <w:tc>
          <w:tcPr>
            <w:tcW w:w="1078" w:type="dxa"/>
            <w:noWrap/>
            <w:vAlign w:val="center"/>
          </w:tcPr>
          <w:p w14:paraId="62706537"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陈迎迎</w:t>
            </w:r>
          </w:p>
        </w:tc>
        <w:tc>
          <w:tcPr>
            <w:tcW w:w="1440" w:type="dxa"/>
            <w:noWrap/>
            <w:vAlign w:val="center"/>
          </w:tcPr>
          <w:p w14:paraId="0CE7DD34"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副研究员</w:t>
            </w:r>
          </w:p>
        </w:tc>
        <w:tc>
          <w:tcPr>
            <w:tcW w:w="851" w:type="dxa"/>
            <w:noWrap/>
            <w:vAlign w:val="center"/>
          </w:tcPr>
          <w:p w14:paraId="361DCEC9"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经济林</w:t>
            </w:r>
          </w:p>
        </w:tc>
        <w:tc>
          <w:tcPr>
            <w:tcW w:w="2268" w:type="dxa"/>
            <w:noWrap/>
            <w:vAlign w:val="center"/>
          </w:tcPr>
          <w:p w14:paraId="3092C605"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广西壮族自治区林业科学研究院</w:t>
            </w:r>
          </w:p>
        </w:tc>
        <w:tc>
          <w:tcPr>
            <w:tcW w:w="3537" w:type="dxa"/>
            <w:noWrap/>
            <w:vAlign w:val="center"/>
          </w:tcPr>
          <w:p w14:paraId="09C36EDC" w14:textId="77777777" w:rsidR="0017388C" w:rsidRDefault="00901ADB">
            <w:pPr>
              <w:jc w:val="left"/>
              <w:rPr>
                <w:rFonts w:ascii="仿宋_GB2312" w:eastAsia="仿宋_GB2312" w:hAnsi="宋体" w:cs="宋体"/>
                <w:color w:val="000000"/>
                <w:sz w:val="24"/>
              </w:rPr>
            </w:pPr>
            <w:r>
              <w:rPr>
                <w:rFonts w:ascii="仿宋_GB2312" w:eastAsia="仿宋_GB2312" w:hAnsi="宋体" w:cs="宋体" w:hint="eastAsia"/>
                <w:color w:val="000000"/>
                <w:sz w:val="24"/>
              </w:rPr>
              <w:t>参与标准编制工作，组织人员进行标准发布后的宣贯培训。</w:t>
            </w:r>
          </w:p>
        </w:tc>
      </w:tr>
      <w:tr w:rsidR="0017388C" w14:paraId="2C9290A4" w14:textId="77777777">
        <w:trPr>
          <w:trHeight w:val="285"/>
          <w:jc w:val="center"/>
        </w:trPr>
        <w:tc>
          <w:tcPr>
            <w:tcW w:w="1078" w:type="dxa"/>
            <w:noWrap/>
            <w:vAlign w:val="center"/>
          </w:tcPr>
          <w:p w14:paraId="44CE2DF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李宝财</w:t>
            </w:r>
          </w:p>
        </w:tc>
        <w:tc>
          <w:tcPr>
            <w:tcW w:w="1440" w:type="dxa"/>
            <w:noWrap/>
            <w:vAlign w:val="center"/>
          </w:tcPr>
          <w:p w14:paraId="34C66EC4"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工程师</w:t>
            </w:r>
          </w:p>
        </w:tc>
        <w:tc>
          <w:tcPr>
            <w:tcW w:w="851" w:type="dxa"/>
            <w:noWrap/>
            <w:vAlign w:val="center"/>
          </w:tcPr>
          <w:p w14:paraId="3B942FB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生物技术</w:t>
            </w:r>
          </w:p>
        </w:tc>
        <w:tc>
          <w:tcPr>
            <w:tcW w:w="2268" w:type="dxa"/>
            <w:noWrap/>
            <w:vAlign w:val="center"/>
          </w:tcPr>
          <w:p w14:paraId="3EF76981"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广西壮族自治区林业科学研究院</w:t>
            </w:r>
          </w:p>
        </w:tc>
        <w:tc>
          <w:tcPr>
            <w:tcW w:w="3537" w:type="dxa"/>
            <w:noWrap/>
            <w:vAlign w:val="center"/>
          </w:tcPr>
          <w:p w14:paraId="34975487"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资源调查、实验设计、数据测试分析</w:t>
            </w:r>
          </w:p>
        </w:tc>
      </w:tr>
      <w:tr w:rsidR="0017388C" w14:paraId="44DDE532" w14:textId="77777777">
        <w:trPr>
          <w:trHeight w:val="285"/>
          <w:jc w:val="center"/>
        </w:trPr>
        <w:tc>
          <w:tcPr>
            <w:tcW w:w="1078" w:type="dxa"/>
            <w:noWrap/>
            <w:vAlign w:val="center"/>
          </w:tcPr>
          <w:p w14:paraId="0DC3B601"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梁晓静</w:t>
            </w:r>
          </w:p>
        </w:tc>
        <w:tc>
          <w:tcPr>
            <w:tcW w:w="1440" w:type="dxa"/>
            <w:noWrap/>
            <w:vAlign w:val="center"/>
          </w:tcPr>
          <w:p w14:paraId="2829F059"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高级工程师</w:t>
            </w:r>
          </w:p>
        </w:tc>
        <w:tc>
          <w:tcPr>
            <w:tcW w:w="851" w:type="dxa"/>
            <w:noWrap/>
            <w:vAlign w:val="center"/>
          </w:tcPr>
          <w:p w14:paraId="6BF651B5"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植物生理</w:t>
            </w:r>
          </w:p>
        </w:tc>
        <w:tc>
          <w:tcPr>
            <w:tcW w:w="2268" w:type="dxa"/>
            <w:noWrap/>
            <w:vAlign w:val="center"/>
          </w:tcPr>
          <w:p w14:paraId="63A9829D"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广西壮族自治区林业科学研究院</w:t>
            </w:r>
          </w:p>
        </w:tc>
        <w:tc>
          <w:tcPr>
            <w:tcW w:w="3537" w:type="dxa"/>
            <w:noWrap/>
            <w:vAlign w:val="center"/>
          </w:tcPr>
          <w:p w14:paraId="7904B69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资源调查、试验实施</w:t>
            </w:r>
          </w:p>
        </w:tc>
      </w:tr>
      <w:tr w:rsidR="0017388C" w14:paraId="7FC3EF53" w14:textId="77777777">
        <w:trPr>
          <w:trHeight w:val="285"/>
          <w:jc w:val="center"/>
        </w:trPr>
        <w:tc>
          <w:tcPr>
            <w:tcW w:w="1078" w:type="dxa"/>
            <w:noWrap/>
            <w:vAlign w:val="center"/>
          </w:tcPr>
          <w:p w14:paraId="0FAE924C"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王坤</w:t>
            </w:r>
          </w:p>
        </w:tc>
        <w:tc>
          <w:tcPr>
            <w:tcW w:w="1440" w:type="dxa"/>
            <w:noWrap/>
            <w:vAlign w:val="center"/>
          </w:tcPr>
          <w:p w14:paraId="372F2D00"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副高级</w:t>
            </w:r>
            <w:r>
              <w:rPr>
                <w:rFonts w:ascii="仿宋_GB2312" w:eastAsia="仿宋_GB2312" w:hAnsi="宋体" w:cs="宋体" w:hint="eastAsia"/>
                <w:color w:val="000000"/>
                <w:sz w:val="24"/>
              </w:rPr>
              <w:t>-</w:t>
            </w:r>
            <w:r>
              <w:rPr>
                <w:rFonts w:ascii="仿宋_GB2312" w:eastAsia="仿宋_GB2312" w:hAnsi="宋体" w:cs="宋体" w:hint="eastAsia"/>
                <w:color w:val="000000"/>
                <w:sz w:val="24"/>
              </w:rPr>
              <w:t>高级工程师</w:t>
            </w:r>
          </w:p>
        </w:tc>
        <w:tc>
          <w:tcPr>
            <w:tcW w:w="851" w:type="dxa"/>
            <w:noWrap/>
            <w:vAlign w:val="center"/>
          </w:tcPr>
          <w:p w14:paraId="27DE261A"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生态学</w:t>
            </w:r>
          </w:p>
        </w:tc>
        <w:tc>
          <w:tcPr>
            <w:tcW w:w="2268" w:type="dxa"/>
            <w:noWrap/>
            <w:vAlign w:val="center"/>
          </w:tcPr>
          <w:p w14:paraId="106889C4"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广西壮族自治区林业科学研究院</w:t>
            </w:r>
          </w:p>
        </w:tc>
        <w:tc>
          <w:tcPr>
            <w:tcW w:w="3537" w:type="dxa"/>
            <w:noWrap/>
            <w:vAlign w:val="center"/>
          </w:tcPr>
          <w:p w14:paraId="1579E146"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野外调查、数据采集</w:t>
            </w:r>
          </w:p>
        </w:tc>
      </w:tr>
      <w:tr w:rsidR="0017388C" w14:paraId="79F4DE34" w14:textId="77777777">
        <w:trPr>
          <w:trHeight w:val="285"/>
          <w:jc w:val="center"/>
        </w:trPr>
        <w:tc>
          <w:tcPr>
            <w:tcW w:w="1078" w:type="dxa"/>
            <w:noWrap/>
            <w:vAlign w:val="center"/>
          </w:tcPr>
          <w:p w14:paraId="1AC14C80"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梁文汇</w:t>
            </w:r>
          </w:p>
        </w:tc>
        <w:tc>
          <w:tcPr>
            <w:tcW w:w="1440" w:type="dxa"/>
            <w:noWrap/>
            <w:vAlign w:val="center"/>
          </w:tcPr>
          <w:p w14:paraId="04A07C0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高级</w:t>
            </w:r>
            <w:r>
              <w:rPr>
                <w:rFonts w:ascii="仿宋_GB2312" w:eastAsia="仿宋_GB2312" w:hAnsi="宋体" w:cs="宋体" w:hint="eastAsia"/>
                <w:color w:val="000000"/>
                <w:sz w:val="24"/>
              </w:rPr>
              <w:t>-</w:t>
            </w:r>
            <w:r>
              <w:rPr>
                <w:rFonts w:ascii="仿宋_GB2312" w:eastAsia="仿宋_GB2312" w:hAnsi="宋体" w:cs="宋体" w:hint="eastAsia"/>
                <w:color w:val="000000"/>
                <w:sz w:val="24"/>
              </w:rPr>
              <w:t>教授级高级工程师</w:t>
            </w:r>
          </w:p>
        </w:tc>
        <w:tc>
          <w:tcPr>
            <w:tcW w:w="851" w:type="dxa"/>
            <w:noWrap/>
            <w:vAlign w:val="center"/>
          </w:tcPr>
          <w:p w14:paraId="1BC2F4DB"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林木遗传育种</w:t>
            </w:r>
          </w:p>
        </w:tc>
        <w:tc>
          <w:tcPr>
            <w:tcW w:w="2268" w:type="dxa"/>
            <w:noWrap/>
            <w:vAlign w:val="center"/>
          </w:tcPr>
          <w:p w14:paraId="21384702"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广西壮族自治区林业科学研究院</w:t>
            </w:r>
          </w:p>
        </w:tc>
        <w:tc>
          <w:tcPr>
            <w:tcW w:w="3537" w:type="dxa"/>
            <w:noWrap/>
            <w:vAlign w:val="center"/>
          </w:tcPr>
          <w:p w14:paraId="0708DC37"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数据分析资源调查</w:t>
            </w:r>
          </w:p>
        </w:tc>
      </w:tr>
      <w:tr w:rsidR="0017388C" w14:paraId="21443A38" w14:textId="77777777">
        <w:trPr>
          <w:trHeight w:val="285"/>
          <w:jc w:val="center"/>
        </w:trPr>
        <w:tc>
          <w:tcPr>
            <w:tcW w:w="1078" w:type="dxa"/>
            <w:noWrap/>
            <w:vAlign w:val="center"/>
          </w:tcPr>
          <w:p w14:paraId="41FD61E2"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李开祥</w:t>
            </w:r>
          </w:p>
        </w:tc>
        <w:tc>
          <w:tcPr>
            <w:tcW w:w="1440" w:type="dxa"/>
            <w:noWrap/>
            <w:vAlign w:val="center"/>
          </w:tcPr>
          <w:p w14:paraId="30A0F1A5"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int="eastAsia"/>
                <w:color w:val="000000"/>
                <w:sz w:val="22"/>
                <w:szCs w:val="22"/>
              </w:rPr>
              <w:t>教授级高级工程师</w:t>
            </w:r>
          </w:p>
        </w:tc>
        <w:tc>
          <w:tcPr>
            <w:tcW w:w="851" w:type="dxa"/>
            <w:noWrap/>
            <w:vAlign w:val="center"/>
          </w:tcPr>
          <w:p w14:paraId="296318EA"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int="eastAsia"/>
                <w:color w:val="000000"/>
                <w:sz w:val="22"/>
                <w:szCs w:val="22"/>
              </w:rPr>
              <w:t>经济林培育利用</w:t>
            </w:r>
          </w:p>
        </w:tc>
        <w:tc>
          <w:tcPr>
            <w:tcW w:w="2268" w:type="dxa"/>
            <w:noWrap/>
            <w:vAlign w:val="center"/>
          </w:tcPr>
          <w:p w14:paraId="59BF97E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广西壮族自治区林业科学研究院</w:t>
            </w:r>
          </w:p>
        </w:tc>
        <w:tc>
          <w:tcPr>
            <w:tcW w:w="3537" w:type="dxa"/>
            <w:noWrap/>
            <w:vAlign w:val="center"/>
          </w:tcPr>
          <w:p w14:paraId="26338363"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int="eastAsia"/>
                <w:color w:val="000000"/>
                <w:sz w:val="22"/>
                <w:szCs w:val="22"/>
              </w:rPr>
              <w:t>项目咨询、规划</w:t>
            </w:r>
          </w:p>
        </w:tc>
      </w:tr>
      <w:tr w:rsidR="0017388C" w14:paraId="106D3891" w14:textId="77777777">
        <w:trPr>
          <w:trHeight w:val="285"/>
          <w:jc w:val="center"/>
        </w:trPr>
        <w:tc>
          <w:tcPr>
            <w:tcW w:w="1078" w:type="dxa"/>
            <w:noWrap/>
            <w:vAlign w:val="center"/>
          </w:tcPr>
          <w:p w14:paraId="517A343C"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刘玉军</w:t>
            </w:r>
          </w:p>
        </w:tc>
        <w:tc>
          <w:tcPr>
            <w:tcW w:w="1440" w:type="dxa"/>
            <w:noWrap/>
            <w:vAlign w:val="center"/>
          </w:tcPr>
          <w:p w14:paraId="5832BCFC"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高级工程师</w:t>
            </w:r>
          </w:p>
        </w:tc>
        <w:tc>
          <w:tcPr>
            <w:tcW w:w="851" w:type="dxa"/>
            <w:noWrap/>
            <w:vAlign w:val="center"/>
          </w:tcPr>
          <w:p w14:paraId="2D88EB8F"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林业</w:t>
            </w:r>
          </w:p>
        </w:tc>
        <w:tc>
          <w:tcPr>
            <w:tcW w:w="2268" w:type="dxa"/>
            <w:noWrap/>
            <w:vAlign w:val="center"/>
          </w:tcPr>
          <w:p w14:paraId="78C1A8E2"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广西壮族自治区南宁市良凤江国家森林公园</w:t>
            </w:r>
          </w:p>
        </w:tc>
        <w:tc>
          <w:tcPr>
            <w:tcW w:w="3537" w:type="dxa"/>
            <w:noWrap/>
            <w:vAlign w:val="center"/>
          </w:tcPr>
          <w:p w14:paraId="3878E16F"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参与标准编制工作，不断对标准提出修正意见</w:t>
            </w:r>
          </w:p>
        </w:tc>
      </w:tr>
      <w:tr w:rsidR="0017388C" w14:paraId="571E9C0E" w14:textId="77777777">
        <w:trPr>
          <w:trHeight w:val="285"/>
          <w:jc w:val="center"/>
        </w:trPr>
        <w:tc>
          <w:tcPr>
            <w:tcW w:w="1078" w:type="dxa"/>
            <w:noWrap/>
            <w:vAlign w:val="center"/>
          </w:tcPr>
          <w:p w14:paraId="491FD2F7"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刘莉</w:t>
            </w:r>
          </w:p>
        </w:tc>
        <w:tc>
          <w:tcPr>
            <w:tcW w:w="1440" w:type="dxa"/>
            <w:noWrap/>
            <w:vAlign w:val="center"/>
          </w:tcPr>
          <w:p w14:paraId="64ED21B9"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工程师</w:t>
            </w:r>
          </w:p>
        </w:tc>
        <w:tc>
          <w:tcPr>
            <w:tcW w:w="851" w:type="dxa"/>
            <w:noWrap/>
            <w:vAlign w:val="center"/>
          </w:tcPr>
          <w:p w14:paraId="7833A7CC"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林业</w:t>
            </w:r>
          </w:p>
        </w:tc>
        <w:tc>
          <w:tcPr>
            <w:tcW w:w="2268" w:type="dxa"/>
            <w:noWrap/>
            <w:vAlign w:val="center"/>
          </w:tcPr>
          <w:p w14:paraId="70B92508" w14:textId="77777777" w:rsidR="0017388C" w:rsidRDefault="00901ADB">
            <w:pPr>
              <w:widowControl/>
              <w:jc w:val="center"/>
              <w:textAlignment w:val="center"/>
              <w:rPr>
                <w:rFonts w:ascii="仿宋_GB2312" w:eastAsia="仿宋_GB2312" w:hAnsi="宋体" w:cs="宋体"/>
                <w:color w:val="000000"/>
                <w:sz w:val="24"/>
              </w:rPr>
            </w:pPr>
            <w:r>
              <w:rPr>
                <w:rFonts w:ascii="仿宋_GB2312" w:eastAsia="仿宋_GB2312" w:hAnsi="宋体" w:cs="宋体" w:hint="eastAsia"/>
                <w:color w:val="000000"/>
                <w:sz w:val="24"/>
              </w:rPr>
              <w:t>广西壮族自治区南宁市良凤江国家森林公园</w:t>
            </w:r>
          </w:p>
        </w:tc>
        <w:tc>
          <w:tcPr>
            <w:tcW w:w="3537" w:type="dxa"/>
            <w:noWrap/>
            <w:vAlign w:val="center"/>
          </w:tcPr>
          <w:p w14:paraId="09CEA1B7" w14:textId="77777777" w:rsidR="0017388C" w:rsidRDefault="00901ADB">
            <w:pPr>
              <w:widowControl/>
              <w:jc w:val="center"/>
              <w:textAlignment w:val="center"/>
              <w:rPr>
                <w:rFonts w:ascii="仿宋_GB2312" w:eastAsia="仿宋_GB2312"/>
                <w:color w:val="000000"/>
                <w:sz w:val="22"/>
                <w:szCs w:val="22"/>
              </w:rPr>
            </w:pPr>
            <w:r>
              <w:rPr>
                <w:rFonts w:ascii="仿宋_GB2312" w:eastAsia="仿宋_GB2312" w:hint="eastAsia"/>
                <w:color w:val="000000"/>
                <w:sz w:val="22"/>
                <w:szCs w:val="22"/>
              </w:rPr>
              <w:t>参与标准编制工作，不断对标准提出修正意见</w:t>
            </w:r>
          </w:p>
        </w:tc>
      </w:tr>
    </w:tbl>
    <w:p w14:paraId="4C55B63A" w14:textId="77777777" w:rsidR="0017388C" w:rsidRDefault="00901ADB">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二、制定标准的必要性和意义</w:t>
      </w:r>
    </w:p>
    <w:p w14:paraId="0F3CB38D" w14:textId="77777777" w:rsidR="0017388C" w:rsidRDefault="00901ADB">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lastRenderedPageBreak/>
        <w:t>奇楠沉香（</w:t>
      </w:r>
      <w:r>
        <w:rPr>
          <w:rFonts w:ascii="仿宋_GB2312" w:eastAsia="仿宋_GB2312" w:hAnsi="宋体" w:hint="eastAsia"/>
          <w:i/>
          <w:sz w:val="32"/>
          <w:szCs w:val="28"/>
        </w:rPr>
        <w:t xml:space="preserve">Aquilaria sinensis </w:t>
      </w:r>
      <w:r>
        <w:rPr>
          <w:rFonts w:ascii="仿宋_GB2312" w:eastAsia="仿宋_GB2312" w:hAnsi="宋体" w:hint="eastAsia"/>
          <w:sz w:val="32"/>
          <w:szCs w:val="28"/>
        </w:rPr>
        <w:t>‘</w:t>
      </w:r>
      <w:r>
        <w:rPr>
          <w:rFonts w:ascii="仿宋_GB2312" w:eastAsia="仿宋_GB2312" w:hAnsi="宋体" w:hint="eastAsia"/>
          <w:sz w:val="32"/>
          <w:szCs w:val="28"/>
        </w:rPr>
        <w:t xml:space="preserve">Qi </w:t>
      </w:r>
      <w:r>
        <w:rPr>
          <w:rFonts w:ascii="仿宋_GB2312" w:eastAsia="仿宋_GB2312" w:hAnsi="宋体" w:hint="eastAsia"/>
          <w:sz w:val="32"/>
          <w:szCs w:val="28"/>
        </w:rPr>
        <w:t>Nan</w:t>
      </w:r>
      <w:r>
        <w:rPr>
          <w:rFonts w:ascii="仿宋_GB2312" w:eastAsia="仿宋_GB2312" w:hAnsi="宋体" w:hint="eastAsia"/>
          <w:sz w:val="32"/>
          <w:szCs w:val="28"/>
        </w:rPr>
        <w:t>’）特指土沉香中具有易结香、早结香特性的土沉香品系</w:t>
      </w:r>
      <w:r>
        <w:rPr>
          <w:rFonts w:ascii="仿宋_GB2312" w:eastAsia="仿宋_GB2312" w:hAnsi="宋体" w:hint="eastAsia"/>
          <w:sz w:val="32"/>
          <w:szCs w:val="28"/>
        </w:rPr>
        <w:t>,</w:t>
      </w:r>
      <w:r>
        <w:rPr>
          <w:rFonts w:ascii="仿宋_GB2312" w:eastAsia="仿宋_GB2312" w:hAnsi="宋体" w:hint="eastAsia"/>
          <w:sz w:val="32"/>
          <w:szCs w:val="28"/>
        </w:rPr>
        <w:t>即特殊的土沉香奇楠种质</w:t>
      </w:r>
      <w:r>
        <w:rPr>
          <w:rFonts w:ascii="仿宋_GB2312" w:eastAsia="仿宋_GB2312" w:hAnsi="宋体" w:hint="eastAsia"/>
          <w:sz w:val="32"/>
          <w:szCs w:val="28"/>
        </w:rPr>
        <w:t>,</w:t>
      </w:r>
      <w:r>
        <w:rPr>
          <w:rFonts w:ascii="仿宋_GB2312" w:eastAsia="仿宋_GB2312" w:hAnsi="宋体" w:hint="eastAsia"/>
          <w:sz w:val="32"/>
          <w:szCs w:val="28"/>
        </w:rPr>
        <w:t>简称“奇楠沉香”。土沉香隶属瑞香科沉香属常绿乔木。沉香是指瑞香科沉香属植物受到人为或自然伤害后，树体产生的含有树脂的木材，具有行气止痛、温中止呕、纳气平喘的功效。沉香主要应用于医药、香料、宗教、收藏等方面</w:t>
      </w:r>
      <w:r>
        <w:rPr>
          <w:rFonts w:ascii="仿宋_GB2312" w:eastAsia="仿宋_GB2312" w:hAnsi="宋体" w:hint="eastAsia"/>
          <w:sz w:val="32"/>
          <w:szCs w:val="28"/>
        </w:rPr>
        <w:t>,</w:t>
      </w:r>
      <w:r>
        <w:rPr>
          <w:rFonts w:ascii="仿宋_GB2312" w:eastAsia="仿宋_GB2312" w:hAnsi="宋体" w:hint="eastAsia"/>
          <w:sz w:val="32"/>
          <w:szCs w:val="28"/>
        </w:rPr>
        <w:t>具有重要的经济和社会效益。</w:t>
      </w:r>
    </w:p>
    <w:p w14:paraId="26C0F1F4" w14:textId="77777777" w:rsidR="0017388C" w:rsidRDefault="00901ADB">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广西各级政府高度重视沉香产业</w:t>
      </w:r>
      <w:r>
        <w:rPr>
          <w:rFonts w:ascii="仿宋_GB2312" w:eastAsia="仿宋_GB2312" w:hAnsi="宋体" w:hint="eastAsia"/>
          <w:sz w:val="32"/>
          <w:szCs w:val="28"/>
        </w:rPr>
        <w:t>,</w:t>
      </w:r>
      <w:r>
        <w:rPr>
          <w:rFonts w:ascii="仿宋_GB2312" w:eastAsia="仿宋_GB2312" w:hAnsi="宋体" w:hint="eastAsia"/>
          <w:sz w:val="32"/>
          <w:szCs w:val="28"/>
        </w:rPr>
        <w:t>特别是自治区林业局出台了相关政策</w:t>
      </w:r>
      <w:r>
        <w:rPr>
          <w:rFonts w:ascii="仿宋_GB2312" w:eastAsia="仿宋_GB2312" w:hAnsi="宋体" w:hint="eastAsia"/>
          <w:sz w:val="32"/>
          <w:szCs w:val="28"/>
        </w:rPr>
        <w:t>,</w:t>
      </w:r>
      <w:r>
        <w:rPr>
          <w:rFonts w:ascii="仿宋_GB2312" w:eastAsia="仿宋_GB2312" w:hAnsi="宋体" w:hint="eastAsia"/>
          <w:sz w:val="32"/>
          <w:szCs w:val="28"/>
        </w:rPr>
        <w:t>大力支持奇楠沉香产业的发展</w:t>
      </w:r>
      <w:r>
        <w:rPr>
          <w:rFonts w:ascii="仿宋_GB2312" w:eastAsia="仿宋_GB2312" w:hAnsi="宋体" w:hint="eastAsia"/>
          <w:sz w:val="32"/>
          <w:szCs w:val="28"/>
        </w:rPr>
        <w:t>,</w:t>
      </w:r>
      <w:r>
        <w:rPr>
          <w:rFonts w:ascii="仿宋_GB2312" w:eastAsia="仿宋_GB2312" w:hAnsi="宋体" w:hint="eastAsia"/>
          <w:sz w:val="32"/>
          <w:szCs w:val="28"/>
        </w:rPr>
        <w:t>多方合力推动奇楠沉香产业在广西落地生根</w:t>
      </w:r>
      <w:r>
        <w:rPr>
          <w:rFonts w:ascii="仿宋_GB2312" w:eastAsia="仿宋_GB2312" w:hAnsi="宋体" w:hint="eastAsia"/>
          <w:sz w:val="32"/>
          <w:szCs w:val="28"/>
        </w:rPr>
        <w:t>,</w:t>
      </w:r>
      <w:r>
        <w:rPr>
          <w:rFonts w:ascii="仿宋_GB2312" w:eastAsia="仿宋_GB2312" w:hAnsi="宋体" w:hint="eastAsia"/>
          <w:sz w:val="32"/>
          <w:szCs w:val="28"/>
        </w:rPr>
        <w:t>共同做强做大奇楠沉香产业。广西壮族自治区林业局关于印发《广西壮族</w:t>
      </w:r>
      <w:r>
        <w:rPr>
          <w:rFonts w:ascii="仿宋_GB2312" w:eastAsia="仿宋_GB2312" w:hAnsi="宋体" w:hint="eastAsia"/>
          <w:sz w:val="32"/>
          <w:szCs w:val="28"/>
        </w:rPr>
        <w:t>自治区林下经济发展“十四五”规划》</w:t>
      </w:r>
      <w:r>
        <w:rPr>
          <w:rFonts w:ascii="仿宋_GB2312" w:eastAsia="仿宋_GB2312" w:hAnsi="宋体" w:hint="eastAsia"/>
          <w:sz w:val="32"/>
          <w:szCs w:val="28"/>
        </w:rPr>
        <w:t xml:space="preserve"> (</w:t>
      </w:r>
      <w:r>
        <w:rPr>
          <w:rFonts w:ascii="仿宋_GB2312" w:eastAsia="仿宋_GB2312" w:hAnsi="宋体" w:hint="eastAsia"/>
          <w:sz w:val="32"/>
          <w:szCs w:val="28"/>
        </w:rPr>
        <w:t>桂林改发</w:t>
      </w:r>
      <w:r>
        <w:rPr>
          <w:rFonts w:ascii="仿宋_GB2312" w:eastAsia="仿宋_GB2312" w:hAnsi="宋体" w:hint="eastAsia"/>
          <w:sz w:val="32"/>
          <w:szCs w:val="28"/>
        </w:rPr>
        <w:t>(2022</w:t>
      </w:r>
      <w:r>
        <w:rPr>
          <w:rFonts w:ascii="仿宋_GB2312" w:eastAsia="仿宋_GB2312" w:hAnsi="宋体" w:hint="eastAsia"/>
          <w:sz w:val="32"/>
          <w:szCs w:val="28"/>
        </w:rPr>
        <w:t>〕</w:t>
      </w:r>
      <w:r>
        <w:rPr>
          <w:rFonts w:ascii="仿宋_GB2312" w:eastAsia="仿宋_GB2312" w:hAnsi="宋体" w:hint="eastAsia"/>
          <w:sz w:val="32"/>
          <w:szCs w:val="28"/>
        </w:rPr>
        <w:t>7</w:t>
      </w:r>
      <w:r>
        <w:rPr>
          <w:rFonts w:ascii="仿宋_GB2312" w:eastAsia="仿宋_GB2312" w:hAnsi="宋体" w:hint="eastAsia"/>
          <w:sz w:val="32"/>
          <w:szCs w:val="28"/>
        </w:rPr>
        <w:t>号</w:t>
      </w:r>
      <w:r>
        <w:rPr>
          <w:rFonts w:ascii="仿宋_GB2312" w:eastAsia="仿宋_GB2312" w:hAnsi="宋体" w:hint="eastAsia"/>
          <w:sz w:val="32"/>
          <w:szCs w:val="28"/>
        </w:rPr>
        <w:t>)</w:t>
      </w:r>
      <w:r>
        <w:rPr>
          <w:rFonts w:ascii="仿宋_GB2312" w:eastAsia="仿宋_GB2312" w:hAnsi="宋体" w:hint="eastAsia"/>
          <w:sz w:val="32"/>
          <w:szCs w:val="28"/>
        </w:rPr>
        <w:t>的通知</w:t>
      </w:r>
      <w:r>
        <w:rPr>
          <w:rFonts w:ascii="仿宋_GB2312" w:eastAsia="仿宋_GB2312" w:hAnsi="宋体" w:hint="eastAsia"/>
          <w:sz w:val="32"/>
          <w:szCs w:val="28"/>
        </w:rPr>
        <w:t>,</w:t>
      </w:r>
      <w:r>
        <w:rPr>
          <w:rFonts w:ascii="仿宋_GB2312" w:eastAsia="仿宋_GB2312" w:hAnsi="宋体" w:hint="eastAsia"/>
          <w:sz w:val="32"/>
          <w:szCs w:val="28"/>
        </w:rPr>
        <w:t>将沉香作为精选重点发展品系</w:t>
      </w:r>
      <w:r>
        <w:rPr>
          <w:rFonts w:ascii="仿宋_GB2312" w:eastAsia="仿宋_GB2312" w:hAnsi="宋体" w:hint="eastAsia"/>
          <w:sz w:val="32"/>
          <w:szCs w:val="28"/>
        </w:rPr>
        <w:t>,</w:t>
      </w:r>
      <w:r>
        <w:rPr>
          <w:rFonts w:ascii="仿宋_GB2312" w:eastAsia="仿宋_GB2312" w:hAnsi="宋体" w:hint="eastAsia"/>
          <w:sz w:val="32"/>
          <w:szCs w:val="28"/>
        </w:rPr>
        <w:t>以玉林为核心</w:t>
      </w:r>
      <w:r>
        <w:rPr>
          <w:rFonts w:ascii="仿宋_GB2312" w:eastAsia="仿宋_GB2312" w:hAnsi="宋体" w:hint="eastAsia"/>
          <w:sz w:val="32"/>
          <w:szCs w:val="28"/>
        </w:rPr>
        <w:t>,</w:t>
      </w:r>
      <w:r>
        <w:rPr>
          <w:rFonts w:ascii="仿宋_GB2312" w:eastAsia="仿宋_GB2312" w:hAnsi="宋体" w:hint="eastAsia"/>
          <w:sz w:val="32"/>
          <w:szCs w:val="28"/>
        </w:rPr>
        <w:t>打造沉香产业集群。广西壮族自治区人民政府引发《国家林业和草原局关于印发广西现代林业产业示范区实施方案的通知》</w:t>
      </w:r>
      <w:r>
        <w:rPr>
          <w:rFonts w:ascii="仿宋_GB2312" w:eastAsia="仿宋_GB2312" w:hAnsi="宋体" w:hint="eastAsia"/>
          <w:sz w:val="32"/>
          <w:szCs w:val="28"/>
        </w:rPr>
        <w:t>(</w:t>
      </w:r>
      <w:r>
        <w:rPr>
          <w:rFonts w:ascii="仿宋_GB2312" w:eastAsia="仿宋_GB2312" w:hAnsi="宋体" w:hint="eastAsia"/>
          <w:sz w:val="32"/>
          <w:szCs w:val="28"/>
        </w:rPr>
        <w:t>桂政发</w:t>
      </w:r>
      <w:r>
        <w:rPr>
          <w:rFonts w:ascii="仿宋_GB2312" w:eastAsia="仿宋_GB2312" w:hAnsi="宋体" w:hint="eastAsia"/>
          <w:sz w:val="32"/>
          <w:szCs w:val="28"/>
        </w:rPr>
        <w:t>(2022)2</w:t>
      </w:r>
      <w:r>
        <w:rPr>
          <w:rFonts w:ascii="仿宋_GB2312" w:eastAsia="仿宋_GB2312" w:hAnsi="宋体" w:hint="eastAsia"/>
          <w:sz w:val="32"/>
          <w:szCs w:val="28"/>
        </w:rPr>
        <w:t>号</w:t>
      </w:r>
      <w:r>
        <w:rPr>
          <w:rFonts w:ascii="仿宋_GB2312" w:eastAsia="仿宋_GB2312" w:hAnsi="宋体" w:hint="eastAsia"/>
          <w:sz w:val="32"/>
          <w:szCs w:val="28"/>
        </w:rPr>
        <w:t>)</w:t>
      </w:r>
      <w:r>
        <w:rPr>
          <w:rFonts w:ascii="仿宋_GB2312" w:eastAsia="仿宋_GB2312" w:hAnsi="宋体" w:hint="eastAsia"/>
          <w:sz w:val="32"/>
          <w:szCs w:val="28"/>
        </w:rPr>
        <w:t>文件提出，大力发展林化医药产业，建设一批覆盖香精香料主产区的高产高效基地，打造具有区域影响力，沉香等香精香料生产及出口核心基地。</w:t>
      </w:r>
    </w:p>
    <w:p w14:paraId="530EED4A" w14:textId="77777777" w:rsidR="0017388C" w:rsidRDefault="00901ADB">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沉香在我国主要分布于南部地区</w:t>
      </w:r>
      <w:r>
        <w:rPr>
          <w:rFonts w:ascii="仿宋_GB2312" w:eastAsia="仿宋_GB2312" w:hAnsi="宋体" w:hint="eastAsia"/>
          <w:sz w:val="32"/>
          <w:szCs w:val="28"/>
        </w:rPr>
        <w:t>,</w:t>
      </w:r>
      <w:r>
        <w:rPr>
          <w:rFonts w:ascii="仿宋_GB2312" w:eastAsia="仿宋_GB2312" w:hAnsi="宋体" w:hint="eastAsia"/>
          <w:sz w:val="32"/>
          <w:szCs w:val="28"/>
        </w:rPr>
        <w:t>如广东、云南、海南、广西、福建等地。广西作为我国沉香的传统产区之一，沉香种植面积超过</w:t>
      </w:r>
      <w:r>
        <w:rPr>
          <w:rFonts w:ascii="仿宋_GB2312" w:eastAsia="仿宋_GB2312" w:hAnsi="宋体" w:hint="eastAsia"/>
          <w:sz w:val="32"/>
          <w:szCs w:val="28"/>
        </w:rPr>
        <w:t>15</w:t>
      </w:r>
      <w:r>
        <w:rPr>
          <w:rFonts w:ascii="仿宋_GB2312" w:eastAsia="仿宋_GB2312" w:hAnsi="宋体" w:hint="eastAsia"/>
          <w:sz w:val="32"/>
          <w:szCs w:val="28"/>
        </w:rPr>
        <w:t>万亩，但大部分均</w:t>
      </w:r>
      <w:r>
        <w:rPr>
          <w:rFonts w:ascii="仿宋_GB2312" w:eastAsia="仿宋_GB2312" w:hAnsi="宋体" w:hint="eastAsia"/>
          <w:sz w:val="32"/>
          <w:szCs w:val="28"/>
        </w:rPr>
        <w:t>为普通土沉香林分，近几年，奇楠沉香种质种植才真正推广开来广东以及周边省份如海南、广西、云南、福建等地已大规模种植，各地政府部门也给予不同程度支持</w:t>
      </w:r>
      <w:r>
        <w:rPr>
          <w:rFonts w:ascii="仿宋_GB2312" w:eastAsia="仿宋_GB2312" w:hAnsi="宋体" w:hint="eastAsia"/>
          <w:sz w:val="32"/>
          <w:szCs w:val="28"/>
        </w:rPr>
        <w:t>,</w:t>
      </w:r>
      <w:r>
        <w:rPr>
          <w:rFonts w:ascii="仿宋_GB2312" w:eastAsia="仿宋_GB2312" w:hAnsi="宋体" w:hint="eastAsia"/>
          <w:sz w:val="32"/>
          <w:szCs w:val="28"/>
        </w:rPr>
        <w:t>但以社会资本为投入主体。随着广西沉香产业的发展</w:t>
      </w:r>
      <w:r>
        <w:rPr>
          <w:rFonts w:ascii="仿宋_GB2312" w:eastAsia="仿宋_GB2312" w:hAnsi="宋体" w:hint="eastAsia"/>
          <w:sz w:val="32"/>
          <w:szCs w:val="28"/>
        </w:rPr>
        <w:t>,</w:t>
      </w:r>
      <w:r>
        <w:rPr>
          <w:rFonts w:ascii="仿宋_GB2312" w:eastAsia="仿宋_GB2312" w:hAnsi="宋体" w:hint="eastAsia"/>
          <w:sz w:val="32"/>
          <w:szCs w:val="28"/>
        </w:rPr>
        <w:t>种植面积不断扩大</w:t>
      </w:r>
      <w:r>
        <w:rPr>
          <w:rFonts w:ascii="仿宋_GB2312" w:eastAsia="仿宋_GB2312" w:hAnsi="宋体" w:hint="eastAsia"/>
          <w:sz w:val="32"/>
          <w:szCs w:val="28"/>
        </w:rPr>
        <w:t>,</w:t>
      </w:r>
      <w:r>
        <w:rPr>
          <w:rFonts w:ascii="仿宋_GB2312" w:eastAsia="仿宋_GB2312" w:hAnsi="宋体" w:hint="eastAsia"/>
          <w:sz w:val="32"/>
          <w:szCs w:val="28"/>
        </w:rPr>
        <w:t>急需制定相关标准以更好指导奇楠沉香的结香</w:t>
      </w:r>
      <w:r>
        <w:rPr>
          <w:rFonts w:ascii="仿宋_GB2312" w:eastAsia="仿宋_GB2312" w:hAnsi="宋体" w:hint="eastAsia"/>
          <w:sz w:val="32"/>
          <w:szCs w:val="28"/>
        </w:rPr>
        <w:t>,</w:t>
      </w:r>
      <w:r>
        <w:rPr>
          <w:rFonts w:ascii="仿宋_GB2312" w:eastAsia="仿宋_GB2312" w:hAnsi="宋体" w:hint="eastAsia"/>
          <w:sz w:val="32"/>
          <w:szCs w:val="28"/>
        </w:rPr>
        <w:t>增加奇</w:t>
      </w:r>
      <w:r>
        <w:rPr>
          <w:rFonts w:ascii="仿宋_GB2312" w:eastAsia="仿宋_GB2312" w:hAnsi="宋体" w:hint="eastAsia"/>
          <w:sz w:val="32"/>
          <w:szCs w:val="28"/>
        </w:rPr>
        <w:lastRenderedPageBreak/>
        <w:t>楠沉香的结香速度和沉香质量</w:t>
      </w:r>
      <w:r>
        <w:rPr>
          <w:rFonts w:ascii="仿宋_GB2312" w:eastAsia="仿宋_GB2312" w:hAnsi="宋体" w:hint="eastAsia"/>
          <w:sz w:val="32"/>
          <w:szCs w:val="28"/>
        </w:rPr>
        <w:t>,</w:t>
      </w:r>
      <w:r>
        <w:rPr>
          <w:rFonts w:ascii="仿宋_GB2312" w:eastAsia="仿宋_GB2312" w:hAnsi="宋体" w:hint="eastAsia"/>
          <w:sz w:val="32"/>
          <w:szCs w:val="28"/>
        </w:rPr>
        <w:t>合力推动奇楠沉香产业的高质量发展。</w:t>
      </w:r>
    </w:p>
    <w:p w14:paraId="7EB20CF1" w14:textId="77777777" w:rsidR="0017388C" w:rsidRDefault="00901ADB">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目前</w:t>
      </w:r>
      <w:r>
        <w:rPr>
          <w:rFonts w:ascii="仿宋_GB2312" w:eastAsia="仿宋_GB2312" w:hAnsi="宋体" w:hint="eastAsia"/>
          <w:sz w:val="32"/>
          <w:szCs w:val="28"/>
        </w:rPr>
        <w:t>,</w:t>
      </w:r>
      <w:r>
        <w:rPr>
          <w:rFonts w:ascii="仿宋_GB2312" w:eastAsia="仿宋_GB2312" w:hAnsi="宋体" w:hint="eastAsia"/>
          <w:sz w:val="32"/>
          <w:szCs w:val="28"/>
        </w:rPr>
        <w:t>人工种植沉香林主要以物理伤害法、生物诱导法</w:t>
      </w:r>
      <w:r>
        <w:rPr>
          <w:rFonts w:ascii="仿宋_GB2312" w:eastAsia="仿宋_GB2312" w:hAnsi="宋体" w:hint="eastAsia"/>
          <w:sz w:val="32"/>
          <w:szCs w:val="28"/>
        </w:rPr>
        <w:t>(</w:t>
      </w:r>
      <w:r>
        <w:rPr>
          <w:rFonts w:ascii="仿宋_GB2312" w:eastAsia="仿宋_GB2312" w:hAnsi="宋体" w:hint="eastAsia"/>
          <w:sz w:val="32"/>
          <w:szCs w:val="28"/>
        </w:rPr>
        <w:t>真菌接种</w:t>
      </w:r>
      <w:r>
        <w:rPr>
          <w:rFonts w:ascii="仿宋_GB2312" w:eastAsia="仿宋_GB2312" w:hAnsi="宋体" w:hint="eastAsia"/>
          <w:sz w:val="32"/>
          <w:szCs w:val="28"/>
        </w:rPr>
        <w:t>)</w:t>
      </w:r>
      <w:r>
        <w:rPr>
          <w:rFonts w:ascii="仿宋_GB2312" w:eastAsia="仿宋_GB2312" w:hAnsi="宋体" w:hint="eastAsia"/>
          <w:sz w:val="32"/>
          <w:szCs w:val="28"/>
        </w:rPr>
        <w:t>、化学诱导法等人为干预结香的方法促香</w:t>
      </w:r>
      <w:r>
        <w:rPr>
          <w:rFonts w:ascii="仿宋_GB2312" w:eastAsia="仿宋_GB2312" w:hAnsi="宋体" w:hint="eastAsia"/>
          <w:sz w:val="32"/>
          <w:szCs w:val="28"/>
        </w:rPr>
        <w:t>,</w:t>
      </w:r>
      <w:r>
        <w:rPr>
          <w:rFonts w:ascii="仿宋_GB2312" w:eastAsia="仿宋_GB2312" w:hAnsi="宋体" w:hint="eastAsia"/>
          <w:sz w:val="32"/>
          <w:szCs w:val="28"/>
        </w:rPr>
        <w:t>以提升沉香结香的产量并缩短结香周期。但是这些方法仍有着成本高</w:t>
      </w:r>
      <w:r>
        <w:rPr>
          <w:rFonts w:ascii="仿宋_GB2312" w:eastAsia="仿宋_GB2312" w:hAnsi="宋体" w:hint="eastAsia"/>
          <w:sz w:val="32"/>
          <w:szCs w:val="28"/>
        </w:rPr>
        <w:t>,</w:t>
      </w:r>
      <w:r>
        <w:rPr>
          <w:rFonts w:ascii="仿宋_GB2312" w:eastAsia="仿宋_GB2312" w:hAnsi="宋体" w:hint="eastAsia"/>
          <w:sz w:val="32"/>
          <w:szCs w:val="28"/>
        </w:rPr>
        <w:t>结香质量差及药物污染等问题</w:t>
      </w:r>
      <w:r>
        <w:rPr>
          <w:rFonts w:ascii="仿宋_GB2312" w:eastAsia="仿宋_GB2312" w:hAnsi="宋体" w:hint="eastAsia"/>
          <w:sz w:val="32"/>
          <w:szCs w:val="28"/>
        </w:rPr>
        <w:t>,</w:t>
      </w:r>
      <w:r>
        <w:rPr>
          <w:rFonts w:ascii="仿宋_GB2312" w:eastAsia="仿宋_GB2312" w:hAnsi="宋体" w:hint="eastAsia"/>
          <w:sz w:val="32"/>
          <w:szCs w:val="28"/>
        </w:rPr>
        <w:t>难以满足人们对沉香品质的需求。项目组前期调研发现</w:t>
      </w:r>
      <w:r>
        <w:rPr>
          <w:rFonts w:ascii="仿宋_GB2312" w:eastAsia="仿宋_GB2312" w:hAnsi="宋体" w:hint="eastAsia"/>
          <w:sz w:val="32"/>
          <w:szCs w:val="28"/>
        </w:rPr>
        <w:t>,</w:t>
      </w:r>
      <w:r>
        <w:rPr>
          <w:rFonts w:ascii="仿宋_GB2312" w:eastAsia="仿宋_GB2312" w:hAnsi="宋体" w:hint="eastAsia"/>
          <w:sz w:val="32"/>
          <w:szCs w:val="28"/>
        </w:rPr>
        <w:t>目前普遍使用冷钻结香法进行造香，即使用电钻对沉香树干钻孔损伤</w:t>
      </w:r>
      <w:r>
        <w:rPr>
          <w:rFonts w:ascii="仿宋_GB2312" w:eastAsia="仿宋_GB2312" w:hAnsi="宋体" w:hint="eastAsia"/>
          <w:sz w:val="32"/>
          <w:szCs w:val="28"/>
        </w:rPr>
        <w:t>,</w:t>
      </w:r>
      <w:r>
        <w:rPr>
          <w:rFonts w:ascii="仿宋_GB2312" w:eastAsia="仿宋_GB2312" w:hAnsi="宋体" w:hint="eastAsia"/>
          <w:sz w:val="32"/>
          <w:szCs w:val="28"/>
        </w:rPr>
        <w:t>诱导树体形成沉香的过程。</w:t>
      </w:r>
    </w:p>
    <w:p w14:paraId="0FA76A52" w14:textId="77777777" w:rsidR="0017388C" w:rsidRDefault="00901ADB">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经前期的调研发现，奇楠沉香冷钻结香技术尚未任何具体规范化、标准化的操作方法、以及使用工具材料和相关的技术管理要求等</w:t>
      </w:r>
      <w:r>
        <w:rPr>
          <w:rFonts w:ascii="仿宋_GB2312" w:eastAsia="仿宋_GB2312" w:hAnsi="宋体" w:hint="eastAsia"/>
          <w:sz w:val="32"/>
          <w:szCs w:val="28"/>
        </w:rPr>
        <w:t>,</w:t>
      </w:r>
      <w:r>
        <w:rPr>
          <w:rFonts w:ascii="仿宋_GB2312" w:eastAsia="仿宋_GB2312" w:hAnsi="宋体" w:hint="eastAsia"/>
          <w:sz w:val="32"/>
          <w:szCs w:val="28"/>
        </w:rPr>
        <w:t>急需在冷钻结香技术包括结香树体选择、钻孔造香、抚育管理、采香等方面制定适用于奇楠沉香冷钻结香的技术规程。通过，制定团体标准《奇楠沉香冷钻结香技术规程》，以标准为抓手，解决目前区内奇楠沉香结香中遇到的问题，为广西奇楠沉香冷钻结香技术提供指导和建议，让种植户获得高质量的奇楠沉香，以其促进广西沉香种植产业高质量发展。</w:t>
      </w:r>
    </w:p>
    <w:p w14:paraId="24A68D81" w14:textId="77777777" w:rsidR="0017388C" w:rsidRDefault="00901ADB">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三、主要起草过程</w:t>
      </w:r>
    </w:p>
    <w:p w14:paraId="248F4CCE" w14:textId="77777777" w:rsidR="0017388C" w:rsidRDefault="00901ADB">
      <w:pPr>
        <w:spacing w:beforeLines="50" w:before="156" w:afterLines="50" w:after="156" w:line="560" w:lineRule="exact"/>
        <w:ind w:firstLineChars="200" w:firstLine="643"/>
        <w:rPr>
          <w:rFonts w:ascii="楷体" w:eastAsia="楷体" w:hAnsi="楷体"/>
          <w:sz w:val="32"/>
          <w:szCs w:val="28"/>
        </w:rPr>
      </w:pPr>
      <w:r>
        <w:rPr>
          <w:rFonts w:ascii="楷体" w:eastAsia="楷体" w:hAnsi="楷体" w:cs="仿宋_GB2312" w:hint="eastAsia"/>
          <w:b/>
          <w:sz w:val="32"/>
          <w:szCs w:val="28"/>
        </w:rPr>
        <w:t>（一）成立标准编制工作组</w:t>
      </w:r>
    </w:p>
    <w:p w14:paraId="2882447E"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团体标准《奇楠沉香冷钻结香技术规程》项</w:t>
      </w:r>
      <w:r>
        <w:rPr>
          <w:rFonts w:ascii="仿宋_GB2312" w:eastAsia="仿宋_GB2312" w:hAnsi="宋体" w:hint="eastAsia"/>
          <w:sz w:val="32"/>
          <w:szCs w:val="28"/>
        </w:rPr>
        <w:t>目任务下达后，广西区直国有林场林下经济绿色产业联合会成立了标准编制工作组，起草单位制定了起草编写方案与进度安排，明确任务职责，确定工作技术路线，开展标准研制工作。具体标准编制工作由广西区直国有林场林下经济绿色产业联合会、广西壮族自治区林业科学研究院、南宁师范大学、广西壮族自治区国有高峰林场、广西壮族自治区南宁市良凤江国家森林公园（南宁树木园）、广西南宁金参林科技有限公司、天峨县大山生态林场等单位相关负责人组成的标准编制工作组完成。</w:t>
      </w:r>
    </w:p>
    <w:p w14:paraId="288A5E75"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编制工作组下设三个组，分别是资料收集组、草案编写组、标准实施组。</w:t>
      </w:r>
    </w:p>
    <w:p w14:paraId="5F566952"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资料收集组</w:t>
      </w:r>
      <w:r>
        <w:rPr>
          <w:rFonts w:ascii="仿宋_GB2312" w:eastAsia="仿宋_GB2312" w:hAnsi="宋体" w:hint="eastAsia"/>
          <w:sz w:val="32"/>
          <w:szCs w:val="28"/>
        </w:rPr>
        <w:t>负责国内外有关奇楠沉香冷钻结香技术的文献资料的查询、收集和整理工作，查阅前人对奇楠沉香冷钻结香技术的研究情况。</w:t>
      </w:r>
    </w:p>
    <w:p w14:paraId="11135F2F"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草案编写组负责起草标准草案、征求意见稿和标准编制说明、送审稿及编制说明的编写工作，包括后期召开征求意见会、网上征求意见，以及标准的不断修改和完善。</w:t>
      </w:r>
    </w:p>
    <w:p w14:paraId="2F37533C"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标准实施组负责团体标准《奇楠沉香冷钻结香技术规程》发布后，组织相关企事业单位开展标准宣贯培训会，对标准进行详细解读，让相关人员了解标准，并根据标准对奇楠沉香冷钻结香技术进行规范化操作，并对标准实施情况进行总结分析，不断对团体标准提出修正意见。</w:t>
      </w:r>
    </w:p>
    <w:p w14:paraId="7880F15F" w14:textId="77777777" w:rsidR="0017388C" w:rsidRDefault="00901ADB">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（二）收</w:t>
      </w:r>
      <w:r>
        <w:rPr>
          <w:rFonts w:ascii="楷体" w:eastAsia="楷体" w:hAnsi="楷体" w:cs="仿宋_GB2312" w:hint="eastAsia"/>
          <w:b/>
          <w:sz w:val="32"/>
          <w:szCs w:val="28"/>
        </w:rPr>
        <w:t>集整理文献资料</w:t>
      </w:r>
    </w:p>
    <w:p w14:paraId="05B8BBC8" w14:textId="77777777" w:rsidR="0017388C" w:rsidRDefault="00901ADB">
      <w:pPr>
        <w:ind w:firstLineChars="200" w:firstLine="640"/>
        <w:rPr>
          <w:rFonts w:ascii="仿宋_GB2312" w:eastAsia="仿宋_GB2312" w:hAnsi="宋体"/>
          <w:sz w:val="32"/>
          <w:szCs w:val="28"/>
          <w:lang w:val="fr-FR"/>
        </w:rPr>
      </w:pPr>
      <w:r>
        <w:rPr>
          <w:rFonts w:ascii="仿宋_GB2312" w:eastAsia="仿宋_GB2312" w:hAnsi="宋体" w:hint="eastAsia"/>
          <w:sz w:val="32"/>
          <w:szCs w:val="28"/>
        </w:rPr>
        <w:t>标准编制工作组收集了国内有关奇楠沉香冷钻结香技术相关文献资料。主要有</w:t>
      </w:r>
      <w:r>
        <w:rPr>
          <w:rFonts w:ascii="仿宋_GB2312" w:eastAsia="仿宋_GB2312" w:hAnsi="宋体" w:hint="eastAsia"/>
          <w:sz w:val="32"/>
          <w:szCs w:val="28"/>
          <w:lang w:val="fr-FR"/>
        </w:rPr>
        <w:t>：</w:t>
      </w:r>
    </w:p>
    <w:p w14:paraId="1B089B49" w14:textId="77777777" w:rsidR="0017388C" w:rsidRDefault="00901ADB">
      <w:pPr>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 xml:space="preserve">DB34/T 4436-2023 </w:t>
      </w:r>
      <w:r>
        <w:rPr>
          <w:rFonts w:ascii="仿宋_GB2312" w:eastAsia="仿宋_GB2312" w:hAnsi="宋体" w:hint="eastAsia"/>
          <w:sz w:val="32"/>
          <w:szCs w:val="28"/>
        </w:rPr>
        <w:t>结香培育技术规程》</w:t>
      </w:r>
    </w:p>
    <w:p w14:paraId="3439F8C4" w14:textId="77777777" w:rsidR="0017388C" w:rsidRDefault="00901ADB">
      <w:pPr>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DB46/T 396-2016</w:t>
      </w:r>
      <w:r>
        <w:rPr>
          <w:rFonts w:ascii="仿宋_GB2312" w:eastAsia="仿宋_GB2312" w:hAnsi="宋体" w:hint="eastAsia"/>
          <w:sz w:val="32"/>
          <w:szCs w:val="28"/>
        </w:rPr>
        <w:t>土沉香整树结香技术规程》</w:t>
      </w:r>
    </w:p>
    <w:p w14:paraId="2F09485A" w14:textId="77777777" w:rsidR="0017388C" w:rsidRDefault="00901ADB">
      <w:pPr>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 xml:space="preserve">DB46/T 256-2013 </w:t>
      </w:r>
      <w:r>
        <w:rPr>
          <w:rFonts w:ascii="仿宋_GB2312" w:eastAsia="仿宋_GB2312" w:hAnsi="宋体" w:hint="eastAsia"/>
          <w:sz w:val="32"/>
          <w:szCs w:val="28"/>
        </w:rPr>
        <w:t>白木香输液法通体结香技术规程》</w:t>
      </w:r>
    </w:p>
    <w:p w14:paraId="122973AC" w14:textId="77777777" w:rsidR="0017388C" w:rsidRDefault="00901ADB">
      <w:pPr>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 xml:space="preserve">DB46/T 257-2013 </w:t>
      </w:r>
      <w:r>
        <w:rPr>
          <w:rFonts w:ascii="仿宋_GB2312" w:eastAsia="仿宋_GB2312" w:hAnsi="宋体" w:hint="eastAsia"/>
          <w:sz w:val="32"/>
          <w:szCs w:val="28"/>
        </w:rPr>
        <w:t>白木香通体结香树木剖香技术规程》</w:t>
      </w:r>
    </w:p>
    <w:p w14:paraId="5B475231" w14:textId="77777777" w:rsidR="0017388C" w:rsidRDefault="00901ADB">
      <w:pPr>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T/TCCXXH2-2022</w:t>
      </w:r>
      <w:r>
        <w:rPr>
          <w:rFonts w:ascii="仿宋_GB2312" w:eastAsia="仿宋_GB2312" w:hAnsi="宋体" w:hint="eastAsia"/>
          <w:sz w:val="32"/>
          <w:szCs w:val="28"/>
        </w:rPr>
        <w:t>沉香结香技术规范》</w:t>
      </w:r>
    </w:p>
    <w:p w14:paraId="5A29114B" w14:textId="77777777" w:rsidR="0017388C" w:rsidRDefault="00901ADB">
      <w:pPr>
        <w:spacing w:beforeLines="50" w:before="156" w:afterLines="50" w:after="156"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《一种嫁接奇楠沉香仿自然结香造香法》等。</w:t>
      </w:r>
    </w:p>
    <w:p w14:paraId="74894EDF" w14:textId="77777777" w:rsidR="0017388C" w:rsidRDefault="00901ADB">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（三）研讨确定标准主体内容</w:t>
      </w:r>
    </w:p>
    <w:p w14:paraId="52A3BF0A"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标准编制工作组在对收集的资料进行整理研究之后，</w:t>
      </w:r>
      <w:r>
        <w:rPr>
          <w:rFonts w:ascii="仿宋_GB2312" w:eastAsia="仿宋_GB2312" w:hAnsi="宋体" w:hint="eastAsia"/>
          <w:sz w:val="32"/>
          <w:szCs w:val="28"/>
        </w:rPr>
        <w:t>202</w:t>
      </w:r>
      <w:r>
        <w:rPr>
          <w:rFonts w:ascii="仿宋_GB2312" w:eastAsia="仿宋_GB2312" w:hAnsi="宋体"/>
          <w:sz w:val="32"/>
          <w:szCs w:val="28"/>
        </w:rPr>
        <w:t>3</w:t>
      </w:r>
      <w:r>
        <w:rPr>
          <w:rFonts w:ascii="仿宋_GB2312" w:eastAsia="仿宋_GB2312" w:hAnsi="宋体" w:hint="eastAsia"/>
          <w:sz w:val="32"/>
          <w:szCs w:val="28"/>
        </w:rPr>
        <w:t>年</w:t>
      </w:r>
      <w:r>
        <w:rPr>
          <w:rFonts w:ascii="仿宋_GB2312" w:eastAsia="仿宋_GB2312" w:hAnsi="宋体"/>
          <w:sz w:val="32"/>
          <w:szCs w:val="28"/>
        </w:rPr>
        <w:t>10</w:t>
      </w:r>
      <w:r>
        <w:rPr>
          <w:rFonts w:ascii="仿宋_GB2312" w:eastAsia="仿宋_GB2312" w:hAnsi="宋体" w:hint="eastAsia"/>
          <w:sz w:val="32"/>
          <w:szCs w:val="28"/>
        </w:rPr>
        <w:t>月，标准编制工作组召开了标准编制会议，对标准的整体框架结构进行了研究，并对标准的关键性内容进行了初步探讨。经过研究，标准的主体内容确定为术语和定义、主要器具、结香技术、</w:t>
      </w:r>
      <w:r>
        <w:rPr>
          <w:rFonts w:ascii="仿宋_GB2312" w:eastAsia="仿宋_GB2312" w:hAnsi="宋体"/>
          <w:sz w:val="32"/>
          <w:szCs w:val="28"/>
        </w:rPr>
        <w:t>档案管理。</w:t>
      </w:r>
    </w:p>
    <w:p w14:paraId="6EE4D08D" w14:textId="77777777" w:rsidR="0017388C" w:rsidRDefault="00901ADB">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（四）调研及形成草案、征求意见稿</w:t>
      </w:r>
    </w:p>
    <w:p w14:paraId="5B219CF8"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202</w:t>
      </w:r>
      <w:r>
        <w:rPr>
          <w:rFonts w:ascii="仿宋_GB2312" w:eastAsia="仿宋_GB2312" w:hAnsi="宋体"/>
          <w:sz w:val="32"/>
          <w:szCs w:val="28"/>
        </w:rPr>
        <w:t>3</w:t>
      </w:r>
      <w:r>
        <w:rPr>
          <w:rFonts w:ascii="仿宋_GB2312" w:eastAsia="仿宋_GB2312" w:hAnsi="宋体" w:hint="eastAsia"/>
          <w:sz w:val="32"/>
          <w:szCs w:val="28"/>
        </w:rPr>
        <w:t>年</w:t>
      </w:r>
      <w:r>
        <w:rPr>
          <w:rFonts w:ascii="仿宋_GB2312" w:eastAsia="仿宋_GB2312" w:hAnsi="宋体"/>
          <w:sz w:val="32"/>
          <w:szCs w:val="28"/>
        </w:rPr>
        <w:t>10</w:t>
      </w:r>
      <w:r>
        <w:rPr>
          <w:rFonts w:ascii="仿宋_GB2312" w:eastAsia="仿宋_GB2312" w:hAnsi="宋体" w:hint="eastAsia"/>
          <w:sz w:val="32"/>
          <w:szCs w:val="28"/>
        </w:rPr>
        <w:t>月</w:t>
      </w:r>
      <w:r>
        <w:rPr>
          <w:rFonts w:ascii="仿宋_GB2312" w:eastAsia="仿宋_GB2312" w:hAnsi="宋体" w:hint="eastAsia"/>
          <w:sz w:val="32"/>
          <w:szCs w:val="28"/>
        </w:rPr>
        <w:t>-12</w:t>
      </w:r>
      <w:r>
        <w:rPr>
          <w:rFonts w:ascii="仿宋_GB2312" w:eastAsia="仿宋_GB2312" w:hAnsi="宋体" w:hint="eastAsia"/>
          <w:sz w:val="32"/>
          <w:szCs w:val="28"/>
        </w:rPr>
        <w:t>月，标准起草工作小组进行了广泛调研工作，查阅了大量的国内外文献资料，对奇楠沉香冷钻结香技术的前人研究成果进行系统总结。形成了标准的基本构架，对主要内容进行了讨论并对项目的工作进行了部署和安排。</w:t>
      </w:r>
    </w:p>
    <w:p w14:paraId="338FB7BA"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202</w:t>
      </w:r>
      <w:r>
        <w:rPr>
          <w:rFonts w:ascii="仿宋_GB2312" w:eastAsia="仿宋_GB2312" w:hAnsi="宋体"/>
          <w:sz w:val="32"/>
          <w:szCs w:val="28"/>
        </w:rPr>
        <w:t>4</w:t>
      </w:r>
      <w:r>
        <w:rPr>
          <w:rFonts w:ascii="仿宋_GB2312" w:eastAsia="仿宋_GB2312" w:hAnsi="宋体" w:hint="eastAsia"/>
          <w:sz w:val="32"/>
          <w:szCs w:val="28"/>
        </w:rPr>
        <w:t>年</w:t>
      </w:r>
      <w:r>
        <w:rPr>
          <w:rFonts w:ascii="仿宋_GB2312" w:eastAsia="仿宋_GB2312" w:hAnsi="宋体"/>
          <w:sz w:val="32"/>
          <w:szCs w:val="28"/>
        </w:rPr>
        <w:t>1</w:t>
      </w:r>
      <w:r>
        <w:rPr>
          <w:rFonts w:ascii="仿宋_GB2312" w:eastAsia="仿宋_GB2312" w:hAnsi="宋体" w:hint="eastAsia"/>
          <w:sz w:val="32"/>
          <w:szCs w:val="28"/>
        </w:rPr>
        <w:t>月</w:t>
      </w:r>
      <w:r>
        <w:rPr>
          <w:rFonts w:ascii="仿宋_GB2312" w:eastAsia="仿宋_GB2312" w:hAnsi="宋体" w:hint="eastAsia"/>
          <w:sz w:val="32"/>
          <w:szCs w:val="28"/>
        </w:rPr>
        <w:t>-5</w:t>
      </w:r>
      <w:r>
        <w:rPr>
          <w:rFonts w:ascii="仿宋_GB2312" w:eastAsia="仿宋_GB2312" w:hAnsi="宋体" w:hint="eastAsia"/>
          <w:sz w:val="32"/>
          <w:szCs w:val="28"/>
        </w:rPr>
        <w:t>月，在前期工作的基础之上，通过理清逻辑脉络，整合已有的参考资料中有关奇楠沉香冷钻结香技术要求，并结合奇楠沉香冷钻结香技术实际要求的基础上，按照简化、统一等原则编制完成团体标准《奇楠沉香冷钻结香技术规程》（草案）。</w:t>
      </w:r>
    </w:p>
    <w:p w14:paraId="2B88280C"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202</w:t>
      </w:r>
      <w:r>
        <w:rPr>
          <w:rFonts w:ascii="仿宋_GB2312" w:eastAsia="仿宋_GB2312" w:hAnsi="宋体"/>
          <w:sz w:val="32"/>
          <w:szCs w:val="28"/>
        </w:rPr>
        <w:t>4</w:t>
      </w:r>
      <w:r>
        <w:rPr>
          <w:rFonts w:ascii="仿宋_GB2312" w:eastAsia="仿宋_GB2312" w:hAnsi="宋体" w:hint="eastAsia"/>
          <w:sz w:val="32"/>
          <w:szCs w:val="28"/>
        </w:rPr>
        <w:t>年</w:t>
      </w:r>
      <w:r>
        <w:rPr>
          <w:rFonts w:ascii="仿宋_GB2312" w:eastAsia="仿宋_GB2312" w:hAnsi="宋体"/>
          <w:sz w:val="32"/>
          <w:szCs w:val="28"/>
        </w:rPr>
        <w:t>6</w:t>
      </w:r>
      <w:r>
        <w:rPr>
          <w:rFonts w:ascii="仿宋_GB2312" w:eastAsia="仿宋_GB2312" w:hAnsi="宋体" w:hint="eastAsia"/>
          <w:sz w:val="32"/>
          <w:szCs w:val="28"/>
        </w:rPr>
        <w:t>月</w:t>
      </w:r>
      <w:r>
        <w:rPr>
          <w:rFonts w:ascii="仿宋_GB2312" w:eastAsia="仿宋_GB2312" w:hAnsi="宋体" w:hint="eastAsia"/>
          <w:sz w:val="32"/>
          <w:szCs w:val="28"/>
        </w:rPr>
        <w:t>-</w:t>
      </w:r>
      <w:r>
        <w:rPr>
          <w:rFonts w:ascii="仿宋_GB2312" w:eastAsia="仿宋_GB2312" w:hAnsi="宋体"/>
          <w:sz w:val="32"/>
          <w:szCs w:val="28"/>
        </w:rPr>
        <w:t>7</w:t>
      </w:r>
      <w:r>
        <w:rPr>
          <w:rFonts w:ascii="仿宋_GB2312" w:eastAsia="仿宋_GB2312" w:hAnsi="宋体" w:hint="eastAsia"/>
          <w:sz w:val="32"/>
          <w:szCs w:val="28"/>
        </w:rPr>
        <w:t>月，标准起草工作组到广西壮族自治区林业科学研究院、广西壮族自</w:t>
      </w:r>
      <w:r>
        <w:rPr>
          <w:rFonts w:ascii="仿宋_GB2312" w:eastAsia="仿宋_GB2312" w:hAnsi="宋体" w:hint="eastAsia"/>
          <w:sz w:val="32"/>
          <w:szCs w:val="28"/>
        </w:rPr>
        <w:t>治区国有高峰林场、天峨县大山生态林场等</w:t>
      </w:r>
      <w:r>
        <w:rPr>
          <w:rFonts w:ascii="仿宋_GB2312" w:eastAsia="仿宋_GB2312" w:hAnsi="宋体"/>
          <w:sz w:val="32"/>
          <w:szCs w:val="28"/>
        </w:rPr>
        <w:t>相关单位和科研机构进行调研，开展试验验证</w:t>
      </w:r>
      <w:r>
        <w:rPr>
          <w:rFonts w:ascii="仿宋_GB2312" w:eastAsia="仿宋_GB2312" w:hAnsi="宋体" w:hint="eastAsia"/>
          <w:sz w:val="32"/>
          <w:szCs w:val="28"/>
        </w:rPr>
        <w:t>。并实际征求全国</w:t>
      </w:r>
      <w:r>
        <w:rPr>
          <w:rFonts w:ascii="仿宋_GB2312" w:eastAsia="仿宋_GB2312" w:hAnsi="宋体"/>
          <w:sz w:val="32"/>
          <w:szCs w:val="28"/>
        </w:rPr>
        <w:t>各相关</w:t>
      </w:r>
      <w:r>
        <w:rPr>
          <w:rFonts w:ascii="仿宋_GB2312" w:eastAsia="仿宋_GB2312" w:hAnsi="宋体" w:hint="eastAsia"/>
          <w:sz w:val="32"/>
          <w:szCs w:val="28"/>
        </w:rPr>
        <w:t>单位</w:t>
      </w:r>
      <w:r>
        <w:rPr>
          <w:rFonts w:ascii="仿宋_GB2312" w:eastAsia="仿宋_GB2312" w:hAnsi="宋体"/>
          <w:sz w:val="32"/>
          <w:szCs w:val="28"/>
        </w:rPr>
        <w:t>专家</w:t>
      </w:r>
      <w:r>
        <w:rPr>
          <w:rFonts w:ascii="仿宋_GB2312" w:eastAsia="仿宋_GB2312" w:hAnsi="宋体" w:hint="eastAsia"/>
          <w:sz w:val="32"/>
          <w:szCs w:val="28"/>
        </w:rPr>
        <w:t>意见，通过收集反馈了大量意见，标准编制工作组多次召开会议，对标准草案进行了反复修改和研究讨论。进一步讨论完善标准草案，形成团体标准《奇楠沉香冷钻结香技术规程》（征求意见稿）和（征求意见稿）编制说明。</w:t>
      </w:r>
    </w:p>
    <w:p w14:paraId="21752728" w14:textId="77777777" w:rsidR="0017388C" w:rsidRDefault="00901ADB">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bookmarkStart w:id="0" w:name="_Toc526940083"/>
      <w:r>
        <w:rPr>
          <w:rFonts w:ascii="黑体" w:eastAsia="黑体" w:hAnsi="黑体" w:cs="仿宋_GB2312" w:hint="eastAsia"/>
          <w:sz w:val="32"/>
          <w:szCs w:val="32"/>
        </w:rPr>
        <w:t>四、</w:t>
      </w:r>
      <w:bookmarkEnd w:id="0"/>
      <w:r>
        <w:rPr>
          <w:rFonts w:ascii="黑体" w:eastAsia="黑体" w:hAnsi="黑体" w:cs="仿宋_GB2312" w:hint="eastAsia"/>
          <w:sz w:val="32"/>
          <w:szCs w:val="32"/>
        </w:rPr>
        <w:t>制定标准的原则和依据，与现行法律、法规的关系，与有关国家标准、行业标准的协调情况</w:t>
      </w:r>
    </w:p>
    <w:p w14:paraId="266BF85C" w14:textId="77777777" w:rsidR="0017388C" w:rsidRDefault="00901ADB">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（一）编制原则</w:t>
      </w:r>
    </w:p>
    <w:p w14:paraId="17239833" w14:textId="77777777" w:rsidR="0017388C" w:rsidRDefault="00901ADB">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1</w:t>
      </w:r>
      <w:r>
        <w:rPr>
          <w:rFonts w:ascii="楷体" w:eastAsia="楷体" w:hAnsi="楷体" w:cs="仿宋_GB2312" w:hint="eastAsia"/>
          <w:b/>
          <w:sz w:val="32"/>
          <w:szCs w:val="28"/>
        </w:rPr>
        <w:t>、实用性原则</w:t>
      </w:r>
    </w:p>
    <w:p w14:paraId="4B928789"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本文件是在充分收集相关资料和文献，分析奇楠沉香冷钻结香技术当前现状，在现有相关奇楠沉香</w:t>
      </w:r>
      <w:r>
        <w:rPr>
          <w:rFonts w:ascii="仿宋_GB2312" w:eastAsia="仿宋_GB2312" w:hAnsi="宋体" w:hint="eastAsia"/>
          <w:sz w:val="32"/>
          <w:szCs w:val="28"/>
        </w:rPr>
        <w:t>冷钻结香技术要求的基础上，结合编制单位</w:t>
      </w:r>
      <w:r>
        <w:rPr>
          <w:rFonts w:ascii="仿宋_GB2312" w:eastAsia="仿宋_GB2312" w:hAnsi="宋体"/>
          <w:sz w:val="32"/>
          <w:szCs w:val="28"/>
        </w:rPr>
        <w:t>多年</w:t>
      </w:r>
      <w:r>
        <w:rPr>
          <w:rFonts w:ascii="仿宋_GB2312" w:eastAsia="仿宋_GB2312" w:hAnsi="宋体" w:hint="eastAsia"/>
          <w:sz w:val="32"/>
          <w:szCs w:val="28"/>
        </w:rPr>
        <w:t>相关经验而总结起草的，符合当前奇楠沉香冷钻结香技术发展的方向，具有较强的实用性和可操作性。</w:t>
      </w:r>
    </w:p>
    <w:p w14:paraId="4F6676A6" w14:textId="77777777" w:rsidR="0017388C" w:rsidRDefault="00901ADB">
      <w:pPr>
        <w:ind w:firstLineChars="200" w:firstLine="643"/>
        <w:rPr>
          <w:rFonts w:ascii="楷体" w:eastAsia="楷体" w:hAnsi="楷体" w:cs="仿宋_GB2312"/>
          <w:b/>
          <w:sz w:val="32"/>
          <w:szCs w:val="28"/>
        </w:rPr>
      </w:pPr>
      <w:r>
        <w:rPr>
          <w:rFonts w:ascii="楷体" w:eastAsia="楷体" w:hAnsi="楷体" w:cs="仿宋_GB2312" w:hint="eastAsia"/>
          <w:b/>
          <w:sz w:val="32"/>
          <w:szCs w:val="28"/>
        </w:rPr>
        <w:t>2</w:t>
      </w:r>
      <w:r>
        <w:rPr>
          <w:rFonts w:ascii="楷体" w:eastAsia="楷体" w:hAnsi="楷体" w:cs="仿宋_GB2312" w:hint="eastAsia"/>
          <w:b/>
          <w:sz w:val="32"/>
          <w:szCs w:val="28"/>
        </w:rPr>
        <w:t>、协调性原则</w:t>
      </w:r>
    </w:p>
    <w:p w14:paraId="28E29D04"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本文件编写过程中注意了与奇楠沉香冷钻结香技术相关法律法规的协调问题，在内容上与现行法律法规、标准协调一致。</w:t>
      </w:r>
    </w:p>
    <w:p w14:paraId="18AE6CB6" w14:textId="77777777" w:rsidR="0017388C" w:rsidRDefault="00901ADB">
      <w:pPr>
        <w:ind w:firstLineChars="200" w:firstLine="643"/>
        <w:rPr>
          <w:rFonts w:ascii="楷体" w:eastAsia="楷体" w:hAnsi="楷体" w:cs="仿宋_GB2312"/>
          <w:b/>
          <w:sz w:val="32"/>
          <w:szCs w:val="28"/>
        </w:rPr>
      </w:pPr>
      <w:r>
        <w:rPr>
          <w:rFonts w:ascii="楷体" w:eastAsia="楷体" w:hAnsi="楷体" w:cs="仿宋_GB2312" w:hint="eastAsia"/>
          <w:b/>
          <w:sz w:val="32"/>
          <w:szCs w:val="28"/>
        </w:rPr>
        <w:t>3</w:t>
      </w:r>
      <w:r>
        <w:rPr>
          <w:rFonts w:ascii="楷体" w:eastAsia="楷体" w:hAnsi="楷体" w:cs="仿宋_GB2312" w:hint="eastAsia"/>
          <w:b/>
          <w:sz w:val="32"/>
          <w:szCs w:val="28"/>
        </w:rPr>
        <w:t>、规范性原则</w:t>
      </w:r>
    </w:p>
    <w:p w14:paraId="768D35D1"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本文件严格参照</w:t>
      </w:r>
      <w:r>
        <w:rPr>
          <w:rFonts w:ascii="仿宋_GB2312" w:eastAsia="仿宋_GB2312" w:hAnsi="宋体" w:hint="eastAsia"/>
          <w:sz w:val="32"/>
          <w:szCs w:val="28"/>
        </w:rPr>
        <w:t>GB/T 1.1</w:t>
      </w:r>
      <w:r>
        <w:rPr>
          <w:rFonts w:ascii="仿宋_GB2312" w:eastAsia="仿宋_GB2312" w:hAnsi="宋体" w:hint="eastAsia"/>
          <w:sz w:val="32"/>
          <w:szCs w:val="28"/>
        </w:rPr>
        <w:t>—</w:t>
      </w:r>
      <w:r>
        <w:rPr>
          <w:rFonts w:ascii="仿宋_GB2312" w:eastAsia="仿宋_GB2312" w:hAnsi="宋体" w:hint="eastAsia"/>
          <w:sz w:val="32"/>
          <w:szCs w:val="28"/>
        </w:rPr>
        <w:t>2020</w:t>
      </w:r>
      <w:r>
        <w:rPr>
          <w:rFonts w:ascii="仿宋_GB2312" w:eastAsia="仿宋_GB2312" w:hAnsi="宋体" w:hint="eastAsia"/>
          <w:sz w:val="32"/>
          <w:szCs w:val="28"/>
        </w:rPr>
        <w:t>《标准化工作导则</w:t>
      </w:r>
      <w:r>
        <w:rPr>
          <w:rFonts w:ascii="仿宋_GB2312" w:eastAsia="仿宋_GB2312" w:hAnsi="宋体" w:hint="eastAsia"/>
          <w:sz w:val="32"/>
          <w:szCs w:val="28"/>
        </w:rPr>
        <w:t xml:space="preserve">  </w:t>
      </w:r>
      <w:r>
        <w:rPr>
          <w:rFonts w:ascii="仿宋_GB2312" w:eastAsia="仿宋_GB2312" w:hAnsi="宋体" w:hint="eastAsia"/>
          <w:sz w:val="32"/>
          <w:szCs w:val="28"/>
        </w:rPr>
        <w:t>第</w:t>
      </w:r>
      <w:r>
        <w:rPr>
          <w:rFonts w:ascii="仿宋_GB2312" w:eastAsia="仿宋_GB2312" w:hAnsi="宋体" w:hint="eastAsia"/>
          <w:sz w:val="32"/>
          <w:szCs w:val="28"/>
        </w:rPr>
        <w:t>1</w:t>
      </w:r>
      <w:r>
        <w:rPr>
          <w:rFonts w:ascii="仿宋_GB2312" w:eastAsia="仿宋_GB2312" w:hAnsi="宋体" w:hint="eastAsia"/>
          <w:sz w:val="32"/>
          <w:szCs w:val="28"/>
        </w:rPr>
        <w:t>部分：标准化文件的结构和起草规则》编写本标准的内容，保证标准的编写质量。</w:t>
      </w:r>
    </w:p>
    <w:p w14:paraId="22567981" w14:textId="77777777" w:rsidR="0017388C" w:rsidRDefault="00901ADB">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4</w:t>
      </w:r>
      <w:r>
        <w:rPr>
          <w:rFonts w:ascii="楷体" w:eastAsia="楷体" w:hAnsi="楷体" w:cs="仿宋_GB2312" w:hint="eastAsia"/>
          <w:b/>
          <w:sz w:val="32"/>
          <w:szCs w:val="28"/>
        </w:rPr>
        <w:t>、前瞻性原则</w:t>
      </w:r>
    </w:p>
    <w:p w14:paraId="6A8016F6"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本文件在兼顾当前区内奇楠沉香冷钻结香技术现实情况的同时，还考虑到了奇楠沉香冷钻结香技</w:t>
      </w:r>
      <w:r>
        <w:rPr>
          <w:rFonts w:ascii="仿宋_GB2312" w:eastAsia="仿宋_GB2312" w:hAnsi="宋体" w:hint="eastAsia"/>
          <w:sz w:val="32"/>
          <w:szCs w:val="28"/>
        </w:rPr>
        <w:t>术快速发展的趋势和需要，在标准中体现了个别特色性、前瞻性和先进性条款，作为对奇楠沉香冷钻结香技术发展的指导。</w:t>
      </w:r>
    </w:p>
    <w:p w14:paraId="4EFDD80C" w14:textId="77777777" w:rsidR="0017388C" w:rsidRDefault="00901ADB">
      <w:pPr>
        <w:spacing w:line="520" w:lineRule="exact"/>
        <w:ind w:firstLine="675"/>
        <w:rPr>
          <w:rFonts w:ascii="仿宋" w:eastAsia="仿宋" w:hAnsi="仿宋" w:cs="Calibri"/>
          <w:b/>
          <w:bCs/>
          <w:sz w:val="32"/>
          <w:szCs w:val="32"/>
        </w:rPr>
      </w:pPr>
      <w:r>
        <w:rPr>
          <w:rFonts w:ascii="仿宋" w:eastAsia="仿宋" w:hAnsi="仿宋" w:cs="Calibri" w:hint="eastAsia"/>
          <w:b/>
          <w:bCs/>
          <w:sz w:val="32"/>
          <w:szCs w:val="32"/>
        </w:rPr>
        <w:t>（二）编制依据</w:t>
      </w:r>
    </w:p>
    <w:p w14:paraId="7B5627C9"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本标准严格按照</w:t>
      </w:r>
      <w:r>
        <w:rPr>
          <w:rFonts w:ascii="仿宋_GB2312" w:eastAsia="仿宋_GB2312" w:hAnsi="宋体" w:hint="eastAsia"/>
          <w:sz w:val="32"/>
          <w:szCs w:val="28"/>
        </w:rPr>
        <w:t>GB/T 1.1</w:t>
      </w:r>
      <w:r>
        <w:rPr>
          <w:rFonts w:ascii="仿宋_GB2312" w:eastAsia="仿宋_GB2312" w:hAnsi="宋体" w:hint="eastAsia"/>
          <w:sz w:val="32"/>
          <w:szCs w:val="28"/>
        </w:rPr>
        <w:t>—</w:t>
      </w:r>
      <w:r>
        <w:rPr>
          <w:rFonts w:ascii="仿宋_GB2312" w:eastAsia="仿宋_GB2312" w:hAnsi="宋体" w:hint="eastAsia"/>
          <w:sz w:val="32"/>
          <w:szCs w:val="28"/>
        </w:rPr>
        <w:t>2020</w:t>
      </w:r>
      <w:r>
        <w:rPr>
          <w:rFonts w:ascii="仿宋_GB2312" w:eastAsia="仿宋_GB2312" w:hAnsi="宋体" w:hint="eastAsia"/>
          <w:sz w:val="32"/>
          <w:szCs w:val="28"/>
        </w:rPr>
        <w:t>《标准化工作规范</w:t>
      </w:r>
      <w:r>
        <w:rPr>
          <w:rFonts w:ascii="仿宋_GB2312" w:eastAsia="仿宋_GB2312" w:hAnsi="宋体" w:hint="eastAsia"/>
          <w:sz w:val="32"/>
          <w:szCs w:val="28"/>
        </w:rPr>
        <w:t xml:space="preserve">  </w:t>
      </w:r>
      <w:r>
        <w:rPr>
          <w:rFonts w:ascii="仿宋_GB2312" w:eastAsia="仿宋_GB2312" w:hAnsi="宋体" w:hint="eastAsia"/>
          <w:sz w:val="32"/>
          <w:szCs w:val="28"/>
        </w:rPr>
        <w:t>第</w:t>
      </w:r>
      <w:r>
        <w:rPr>
          <w:rFonts w:ascii="仿宋_GB2312" w:eastAsia="仿宋_GB2312" w:hAnsi="宋体" w:hint="eastAsia"/>
          <w:sz w:val="32"/>
          <w:szCs w:val="28"/>
        </w:rPr>
        <w:t>1</w:t>
      </w:r>
      <w:r>
        <w:rPr>
          <w:rFonts w:ascii="仿宋_GB2312" w:eastAsia="仿宋_GB2312" w:hAnsi="宋体" w:hint="eastAsia"/>
          <w:sz w:val="32"/>
          <w:szCs w:val="28"/>
        </w:rPr>
        <w:t>部分：标准化文件的结构和起草规则》的规则起草，标准主要内容依据起草单位在奇楠沉香冷钻结香技术研究的实践经验确定。</w:t>
      </w:r>
    </w:p>
    <w:p w14:paraId="33414BA6" w14:textId="77777777" w:rsidR="0017388C" w:rsidRDefault="00901ADB">
      <w:pPr>
        <w:spacing w:line="520" w:lineRule="exact"/>
        <w:ind w:firstLine="675"/>
        <w:rPr>
          <w:rFonts w:ascii="仿宋" w:eastAsia="仿宋" w:hAnsi="仿宋" w:cs="Calibri"/>
          <w:b/>
          <w:bCs/>
          <w:sz w:val="32"/>
          <w:szCs w:val="32"/>
        </w:rPr>
      </w:pPr>
      <w:r>
        <w:rPr>
          <w:rFonts w:ascii="仿宋" w:eastAsia="仿宋" w:hAnsi="仿宋" w:cs="Calibri" w:hint="eastAsia"/>
          <w:b/>
          <w:bCs/>
          <w:sz w:val="32"/>
          <w:szCs w:val="32"/>
        </w:rPr>
        <w:t>（三）与现行法律、法规的关系，与有关国家标准、行业标准的协调情况</w:t>
      </w:r>
    </w:p>
    <w:p w14:paraId="6AFFDC12"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本编制工作组承诺本标准内容与各项指标不违反相关法律法规要求，且不低于国家强制性标准、推荐性国家标准和行业标准要求。</w:t>
      </w:r>
    </w:p>
    <w:p w14:paraId="74AA844A"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经查阅，与“沉香</w:t>
      </w:r>
      <w:r>
        <w:rPr>
          <w:rFonts w:ascii="仿宋_GB2312" w:eastAsia="仿宋_GB2312" w:hAnsi="宋体" w:hint="eastAsia"/>
          <w:sz w:val="32"/>
          <w:szCs w:val="28"/>
        </w:rPr>
        <w:t xml:space="preserve"> </w:t>
      </w:r>
      <w:r>
        <w:rPr>
          <w:rFonts w:ascii="仿宋_GB2312" w:eastAsia="仿宋_GB2312" w:hAnsi="宋体" w:hint="eastAsia"/>
          <w:sz w:val="32"/>
          <w:szCs w:val="28"/>
        </w:rPr>
        <w:t>结香”相关的标准有：</w:t>
      </w:r>
    </w:p>
    <w:p w14:paraId="4CA1FE7F"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 xml:space="preserve">DB34/T 4436-2023 </w:t>
      </w:r>
      <w:r>
        <w:rPr>
          <w:rFonts w:ascii="仿宋_GB2312" w:eastAsia="仿宋_GB2312" w:hAnsi="宋体" w:hint="eastAsia"/>
          <w:sz w:val="32"/>
          <w:szCs w:val="28"/>
        </w:rPr>
        <w:t>结香培育技术规程》规定了结香造林的育苗、造林、抚育管理、病虫害防治和采收技术规程，适用于结香育苗、造林、采收和复壮更新。</w:t>
      </w:r>
    </w:p>
    <w:p w14:paraId="7DAD3276"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DB46/T 396-2016</w:t>
      </w:r>
      <w:r>
        <w:rPr>
          <w:rFonts w:ascii="仿宋_GB2312" w:eastAsia="仿宋_GB2312" w:hAnsi="宋体" w:hint="eastAsia"/>
          <w:sz w:val="32"/>
          <w:szCs w:val="28"/>
        </w:rPr>
        <w:t>土沉香整树结香技术规程》规定了土沉香</w:t>
      </w:r>
      <w:r>
        <w:rPr>
          <w:rFonts w:ascii="仿宋_GB2312" w:eastAsia="仿宋_GB2312" w:hAnsi="宋体" w:hint="eastAsia"/>
          <w:sz w:val="32"/>
          <w:szCs w:val="28"/>
        </w:rPr>
        <w:t>[</w:t>
      </w:r>
      <w:r w:rsidRPr="00901ADB">
        <w:rPr>
          <w:rFonts w:ascii="仿宋_GB2312" w:eastAsia="仿宋_GB2312" w:hAnsi="宋体"/>
          <w:i/>
          <w:iCs/>
          <w:sz w:val="32"/>
          <w:szCs w:val="28"/>
        </w:rPr>
        <w:t>Aquilaria sinensis</w:t>
      </w:r>
      <w:r>
        <w:rPr>
          <w:rFonts w:ascii="仿宋_GB2312" w:eastAsia="仿宋_GB2312" w:hAnsi="宋体" w:hint="eastAsia"/>
          <w:sz w:val="32"/>
          <w:szCs w:val="28"/>
        </w:rPr>
        <w:t xml:space="preserve"> (Lour.) Spreng]</w:t>
      </w:r>
      <w:r>
        <w:rPr>
          <w:rFonts w:ascii="仿宋_GB2312" w:eastAsia="仿宋_GB2312" w:hAnsi="宋体" w:hint="eastAsia"/>
          <w:sz w:val="32"/>
          <w:szCs w:val="28"/>
        </w:rPr>
        <w:t>整树结香技术的术语和定义、结香要求、主要器具与材料、结香、采</w:t>
      </w:r>
      <w:r>
        <w:rPr>
          <w:rFonts w:ascii="仿宋_GB2312" w:eastAsia="仿宋_GB2312" w:hAnsi="宋体" w:hint="eastAsia"/>
          <w:sz w:val="32"/>
          <w:szCs w:val="28"/>
        </w:rPr>
        <w:t>香等技术要求，适用于沉香生产。</w:t>
      </w:r>
    </w:p>
    <w:p w14:paraId="7875E162"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 xml:space="preserve">DB46/T 256-2013 </w:t>
      </w:r>
      <w:r>
        <w:rPr>
          <w:rFonts w:ascii="仿宋_GB2312" w:eastAsia="仿宋_GB2312" w:hAnsi="宋体" w:hint="eastAsia"/>
          <w:sz w:val="32"/>
          <w:szCs w:val="28"/>
        </w:rPr>
        <w:t>白木香输液法通体结香技术规程》规定了白木香</w:t>
      </w:r>
      <w:r>
        <w:rPr>
          <w:rFonts w:ascii="仿宋_GB2312" w:eastAsia="仿宋_GB2312" w:hAnsi="宋体" w:hint="eastAsia"/>
          <w:sz w:val="32"/>
          <w:szCs w:val="28"/>
        </w:rPr>
        <w:t>(</w:t>
      </w:r>
      <w:r w:rsidRPr="00901ADB">
        <w:rPr>
          <w:rFonts w:ascii="仿宋_GB2312" w:eastAsia="仿宋_GB2312" w:hAnsi="宋体"/>
          <w:i/>
          <w:iCs/>
          <w:sz w:val="32"/>
          <w:szCs w:val="28"/>
        </w:rPr>
        <w:t>Aquilaria sinensis</w:t>
      </w:r>
      <w:r>
        <w:rPr>
          <w:rFonts w:ascii="仿宋_GB2312" w:eastAsia="仿宋_GB2312" w:hAnsi="宋体" w:hint="eastAsia"/>
          <w:sz w:val="32"/>
          <w:szCs w:val="28"/>
        </w:rPr>
        <w:t xml:space="preserve"> (Lour.) Spreng. )</w:t>
      </w:r>
      <w:r>
        <w:rPr>
          <w:rFonts w:ascii="仿宋_GB2312" w:eastAsia="仿宋_GB2312" w:hAnsi="宋体" w:hint="eastAsia"/>
          <w:sz w:val="32"/>
          <w:szCs w:val="28"/>
        </w:rPr>
        <w:t>采用输液法通体结香技术生产沉香时的术语和定义、结香树选择、气温和光照、准备工作、输液操作方法、结香后管理和收获等技术要求，适用于海南沉香生产。</w:t>
      </w:r>
    </w:p>
    <w:p w14:paraId="5D546B01"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w:t>
      </w:r>
      <w:r>
        <w:rPr>
          <w:rFonts w:ascii="仿宋_GB2312" w:eastAsia="仿宋_GB2312" w:hAnsi="宋体" w:hint="eastAsia"/>
          <w:sz w:val="32"/>
          <w:szCs w:val="28"/>
        </w:rPr>
        <w:t xml:space="preserve">DB46/T 257-2013 </w:t>
      </w:r>
      <w:r>
        <w:rPr>
          <w:rFonts w:ascii="仿宋_GB2312" w:eastAsia="仿宋_GB2312" w:hAnsi="宋体" w:hint="eastAsia"/>
          <w:sz w:val="32"/>
          <w:szCs w:val="28"/>
        </w:rPr>
        <w:t>白木香通体结香树木剖香技术规程》规定了白木香</w:t>
      </w:r>
      <w:r>
        <w:rPr>
          <w:rFonts w:ascii="仿宋_GB2312" w:eastAsia="仿宋_GB2312" w:hAnsi="宋体" w:hint="eastAsia"/>
          <w:sz w:val="32"/>
          <w:szCs w:val="28"/>
        </w:rPr>
        <w:t>(</w:t>
      </w:r>
      <w:r w:rsidRPr="00901ADB">
        <w:rPr>
          <w:rFonts w:ascii="仿宋_GB2312" w:eastAsia="仿宋_GB2312" w:hAnsi="宋体"/>
          <w:i/>
          <w:iCs/>
          <w:sz w:val="32"/>
          <w:szCs w:val="28"/>
        </w:rPr>
        <w:t>Aquilaria sinensis</w:t>
      </w:r>
      <w:r>
        <w:rPr>
          <w:rFonts w:ascii="仿宋_GB2312" w:eastAsia="仿宋_GB2312" w:hAnsi="宋体" w:hint="eastAsia"/>
          <w:sz w:val="32"/>
          <w:szCs w:val="28"/>
        </w:rPr>
        <w:t xml:space="preserve"> (Lour.) Spreng.)</w:t>
      </w:r>
      <w:r>
        <w:rPr>
          <w:rFonts w:ascii="仿宋_GB2312" w:eastAsia="仿宋_GB2312" w:hAnsi="宋体" w:hint="eastAsia"/>
          <w:sz w:val="32"/>
          <w:szCs w:val="28"/>
        </w:rPr>
        <w:t>采用输液法通体结香技术结香后将沉香从树体（树根、树干、树枝）中剖出的操作规程要求，适用于输液法通体结香技术所产沉香的剖香。</w:t>
      </w:r>
    </w:p>
    <w:p w14:paraId="0A99EFB1"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《沉香结香技术规范》</w:t>
      </w:r>
      <w:r>
        <w:rPr>
          <w:rFonts w:ascii="仿宋_GB2312" w:eastAsia="仿宋_GB2312" w:hAnsi="宋体" w:hint="eastAsia"/>
          <w:sz w:val="32"/>
          <w:szCs w:val="28"/>
        </w:rPr>
        <w:t>(T/TCCXXH2-2022)</w:t>
      </w:r>
      <w:r>
        <w:rPr>
          <w:rFonts w:ascii="仿宋_GB2312" w:eastAsia="仿宋_GB2312" w:hAnsi="宋体" w:hint="eastAsia"/>
          <w:sz w:val="32"/>
          <w:szCs w:val="28"/>
        </w:rPr>
        <w:t>适用于土沉香采用输液法进行通体结香；</w:t>
      </w:r>
    </w:p>
    <w:p w14:paraId="4E8D031C"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《一种嫁接奇楠沉香仿自然结香造香法》提出一种奇楠沉香仿自然结香造香法</w:t>
      </w:r>
      <w:r>
        <w:rPr>
          <w:rFonts w:ascii="仿宋_GB2312" w:eastAsia="仿宋_GB2312" w:hAnsi="宋体" w:hint="eastAsia"/>
          <w:sz w:val="32"/>
          <w:szCs w:val="28"/>
        </w:rPr>
        <w:t>,</w:t>
      </w:r>
      <w:r>
        <w:rPr>
          <w:rFonts w:ascii="仿宋_GB2312" w:eastAsia="仿宋_GB2312" w:hAnsi="宋体" w:hint="eastAsia"/>
          <w:sz w:val="32"/>
          <w:szCs w:val="28"/>
        </w:rPr>
        <w:t>规定了造香树体选择、造香部位、造香方法</w:t>
      </w:r>
      <w:r>
        <w:rPr>
          <w:rFonts w:ascii="仿宋_GB2312" w:eastAsia="仿宋_GB2312" w:hAnsi="宋体" w:hint="eastAsia"/>
          <w:sz w:val="32"/>
          <w:szCs w:val="28"/>
        </w:rPr>
        <w:t>,</w:t>
      </w:r>
      <w:r>
        <w:rPr>
          <w:rFonts w:ascii="仿宋_GB2312" w:eastAsia="仿宋_GB2312" w:hAnsi="宋体" w:hint="eastAsia"/>
          <w:sz w:val="32"/>
          <w:szCs w:val="28"/>
        </w:rPr>
        <w:t>适用于沉香钻孔结香。</w:t>
      </w:r>
    </w:p>
    <w:p w14:paraId="12BD30A7" w14:textId="77777777" w:rsidR="0017388C" w:rsidRDefault="00901ADB">
      <w:pPr>
        <w:ind w:firstLineChars="200" w:firstLine="640"/>
        <w:rPr>
          <w:rFonts w:ascii="仿宋_GB2312" w:eastAsia="仿宋_GB2312" w:hAnsi="宋体"/>
          <w:sz w:val="32"/>
          <w:szCs w:val="28"/>
        </w:rPr>
      </w:pPr>
      <w:r>
        <w:rPr>
          <w:rFonts w:ascii="仿宋_GB2312" w:eastAsia="仿宋_GB2312" w:hAnsi="宋体" w:hint="eastAsia"/>
          <w:sz w:val="32"/>
          <w:szCs w:val="28"/>
        </w:rPr>
        <w:t>在上述</w:t>
      </w:r>
      <w:r>
        <w:rPr>
          <w:rFonts w:ascii="仿宋_GB2312" w:eastAsia="仿宋_GB2312" w:hAnsi="宋体" w:hint="eastAsia"/>
          <w:sz w:val="32"/>
          <w:szCs w:val="28"/>
        </w:rPr>
        <w:t>6</w:t>
      </w:r>
      <w:r>
        <w:rPr>
          <w:rFonts w:ascii="仿宋_GB2312" w:eastAsia="仿宋_GB2312" w:hAnsi="宋体" w:hint="eastAsia"/>
          <w:sz w:val="32"/>
          <w:szCs w:val="28"/>
        </w:rPr>
        <w:t>项标准、专利中未检索到奇楠沉香冷钻结香有关技术要点完全符合的标准文件。以上标准、专利主要针对采用输液法进行白木香通体结香的技</w:t>
      </w:r>
      <w:r>
        <w:rPr>
          <w:rFonts w:ascii="仿宋_GB2312" w:eastAsia="仿宋_GB2312" w:hAnsi="宋体" w:hint="eastAsia"/>
          <w:sz w:val="32"/>
          <w:szCs w:val="28"/>
        </w:rPr>
        <w:t>术提出相关要求，与专利《一种嫁接奇楠沉香仿自然结香造香法》比对</w:t>
      </w:r>
      <w:r>
        <w:rPr>
          <w:rFonts w:ascii="仿宋_GB2312" w:eastAsia="仿宋_GB2312" w:hAnsi="宋体" w:hint="eastAsia"/>
          <w:sz w:val="32"/>
          <w:szCs w:val="28"/>
        </w:rPr>
        <w:t>,</w:t>
      </w:r>
      <w:r>
        <w:rPr>
          <w:rFonts w:ascii="仿宋_GB2312" w:eastAsia="仿宋_GB2312" w:hAnsi="宋体" w:hint="eastAsia"/>
          <w:sz w:val="32"/>
          <w:szCs w:val="28"/>
        </w:rPr>
        <w:t>《奇楠沉香冷钻结香技术规程》在结香树体选择、钻孔造香等方面有较大差异，不完全适用于广西奇楠沉香结香，而本团标还增添了关于后期抚育管理、采香等方面的内容。综上所述，制定《奇楠沉香冷钻结香技术规程》符合当前广西沉香产业发展的实际要求。</w:t>
      </w:r>
    </w:p>
    <w:p w14:paraId="7F002439" w14:textId="77777777" w:rsidR="0017388C" w:rsidRDefault="00901ADB">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bookmarkStart w:id="1" w:name="_Toc526940084"/>
      <w:r>
        <w:rPr>
          <w:rFonts w:ascii="黑体" w:eastAsia="黑体" w:hAnsi="黑体" w:cs="仿宋_GB2312" w:hint="eastAsia"/>
          <w:sz w:val="32"/>
          <w:szCs w:val="32"/>
        </w:rPr>
        <w:t>五、</w:t>
      </w:r>
      <w:bookmarkEnd w:id="1"/>
      <w:r>
        <w:rPr>
          <w:rFonts w:ascii="黑体" w:eastAsia="黑体" w:hAnsi="黑体" w:cs="仿宋_GB2312" w:hint="eastAsia"/>
          <w:sz w:val="32"/>
          <w:szCs w:val="32"/>
        </w:rPr>
        <w:t>主要条款的说明</w:t>
      </w:r>
    </w:p>
    <w:p w14:paraId="437A8955"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编制单位</w:t>
      </w:r>
      <w:r>
        <w:rPr>
          <w:rFonts w:ascii="仿宋_GB2312" w:eastAsia="仿宋_GB2312" w:hAnsi="宋体"/>
          <w:sz w:val="32"/>
          <w:szCs w:val="32"/>
          <w:lang w:val="zh-CN"/>
        </w:rPr>
        <w:t>前期开展了大量标准相关内容的研究和实践，取得了丰硕的成果</w:t>
      </w:r>
      <w:r>
        <w:rPr>
          <w:rFonts w:ascii="仿宋_GB2312" w:eastAsia="仿宋_GB2312" w:hAnsi="宋体" w:hint="eastAsia"/>
          <w:sz w:val="32"/>
          <w:szCs w:val="32"/>
          <w:lang w:val="zh-CN"/>
        </w:rPr>
        <w:t>。</w:t>
      </w:r>
    </w:p>
    <w:p w14:paraId="4EF347A3"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广西区直国有林场林下经济绿色产业联合会致力于为广西区直林场打造多要素聚集、多产业融合、多主体培育的综合创新服务平台，链接科研、生</w:t>
      </w:r>
      <w:r>
        <w:rPr>
          <w:rFonts w:ascii="仿宋_GB2312" w:eastAsia="仿宋_GB2312" w:hAnsi="宋体" w:hint="eastAsia"/>
          <w:sz w:val="32"/>
          <w:szCs w:val="32"/>
          <w:lang w:val="zh-CN"/>
        </w:rPr>
        <w:t>产、加工、流通、品牌、宣传等各环节，助力林下产品加工转型升级、林业一二三产业融合发展，加快构建现代林业产业体系。会员林场从</w:t>
      </w:r>
      <w:r>
        <w:rPr>
          <w:rFonts w:ascii="仿宋_GB2312" w:eastAsia="仿宋_GB2312" w:hAnsi="宋体" w:hint="eastAsia"/>
          <w:sz w:val="32"/>
          <w:szCs w:val="32"/>
          <w:lang w:val="zh-CN"/>
        </w:rPr>
        <w:t>2012</w:t>
      </w:r>
      <w:r>
        <w:rPr>
          <w:rFonts w:ascii="仿宋_GB2312" w:eastAsia="仿宋_GB2312" w:hAnsi="宋体" w:hint="eastAsia"/>
          <w:sz w:val="32"/>
          <w:szCs w:val="32"/>
          <w:lang w:val="zh-CN"/>
        </w:rPr>
        <w:t>年开始发展沉香种植</w:t>
      </w:r>
      <w:r>
        <w:rPr>
          <w:rFonts w:ascii="仿宋_GB2312" w:eastAsia="仿宋_GB2312" w:hAnsi="宋体" w:hint="eastAsia"/>
          <w:sz w:val="32"/>
          <w:szCs w:val="32"/>
          <w:lang w:val="zh-CN"/>
        </w:rPr>
        <w:t>1300</w:t>
      </w:r>
      <w:r>
        <w:rPr>
          <w:rFonts w:ascii="仿宋_GB2312" w:eastAsia="仿宋_GB2312" w:hAnsi="宋体" w:hint="eastAsia"/>
          <w:sz w:val="32"/>
          <w:szCs w:val="32"/>
          <w:lang w:val="zh-CN"/>
        </w:rPr>
        <w:t>亩，</w:t>
      </w:r>
      <w:r>
        <w:rPr>
          <w:rFonts w:ascii="仿宋_GB2312" w:eastAsia="仿宋_GB2312" w:hAnsi="宋体" w:hint="eastAsia"/>
          <w:sz w:val="32"/>
          <w:szCs w:val="32"/>
          <w:lang w:val="zh-CN"/>
        </w:rPr>
        <w:t>2021</w:t>
      </w:r>
      <w:r>
        <w:rPr>
          <w:rFonts w:ascii="仿宋_GB2312" w:eastAsia="仿宋_GB2312" w:hAnsi="宋体" w:hint="eastAsia"/>
          <w:sz w:val="32"/>
          <w:szCs w:val="32"/>
          <w:lang w:val="zh-CN"/>
        </w:rPr>
        <w:t>年成功打造了</w:t>
      </w:r>
      <w:r>
        <w:rPr>
          <w:rFonts w:ascii="仿宋_GB2312" w:eastAsia="仿宋_GB2312" w:hAnsi="宋体" w:hint="eastAsia"/>
          <w:sz w:val="32"/>
          <w:szCs w:val="32"/>
          <w:lang w:val="zh-CN"/>
        </w:rPr>
        <w:t>500</w:t>
      </w:r>
      <w:r>
        <w:rPr>
          <w:rFonts w:ascii="仿宋_GB2312" w:eastAsia="仿宋_GB2312" w:hAnsi="宋体" w:hint="eastAsia"/>
          <w:sz w:val="32"/>
          <w:szCs w:val="32"/>
          <w:lang w:val="zh-CN"/>
        </w:rPr>
        <w:t>多亩奇楠沉香标准化示范林。此外</w:t>
      </w:r>
      <w:r>
        <w:rPr>
          <w:rFonts w:ascii="仿宋_GB2312" w:eastAsia="仿宋_GB2312" w:hAnsi="宋体"/>
          <w:sz w:val="32"/>
          <w:szCs w:val="32"/>
          <w:lang w:val="zh-CN"/>
        </w:rPr>
        <w:t>，</w:t>
      </w:r>
      <w:r>
        <w:rPr>
          <w:rFonts w:ascii="仿宋_GB2312" w:eastAsia="仿宋_GB2312" w:hAnsi="宋体" w:hint="eastAsia"/>
          <w:sz w:val="32"/>
          <w:szCs w:val="32"/>
          <w:lang w:val="zh-CN"/>
        </w:rPr>
        <w:t>联合会与各大专院校、科研院所保持长期友好合作关系，协助和指导会员林场发展奇楠沉香种植及研发产品，从育苗、嫁接、造香、及其产品的加工利用方面都作出了研究。特别在椅楠沉香的结香技术方面做出了突出贡献。同时也为林场在下一步发展椅楠沉香种植及开发利用等方面沉定基础。</w:t>
      </w:r>
    </w:p>
    <w:p w14:paraId="6610162C"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广西壮族自治区林业科学研究院（以下</w:t>
      </w:r>
      <w:r>
        <w:rPr>
          <w:rFonts w:ascii="仿宋_GB2312" w:eastAsia="仿宋_GB2312" w:hAnsi="宋体" w:hint="eastAsia"/>
          <w:sz w:val="32"/>
          <w:szCs w:val="32"/>
          <w:lang w:val="zh-CN"/>
        </w:rPr>
        <w:t>简称广西林科院），在木本香料研发基础方面具有较大优势，多年来在沉香、八角、肉桂、香樟等主要木本香料研究已有较为坚实的工作基础。在优良品种选育、种苗繁育、高效栽培技术及系列产品的开发方面达到国内领先水平。在沉香、八角、肉桂、香樟等木本香料资源的定向培育、加工利用、工程化领域拥有优秀的技术人才和研究团队。广西林科院在木本香料领域的相关技术标准制定方面上拥有丰富的经验</w:t>
      </w:r>
      <w:r>
        <w:rPr>
          <w:rFonts w:ascii="仿宋_GB2312" w:eastAsia="仿宋_GB2312" w:hAnsi="宋体" w:hint="eastAsia"/>
          <w:sz w:val="32"/>
          <w:szCs w:val="32"/>
          <w:lang w:val="zh-CN"/>
        </w:rPr>
        <w:t>,</w:t>
      </w:r>
      <w:r>
        <w:rPr>
          <w:rFonts w:ascii="仿宋_GB2312" w:eastAsia="仿宋_GB2312" w:hAnsi="宋体" w:hint="eastAsia"/>
          <w:sz w:val="32"/>
          <w:szCs w:val="32"/>
          <w:lang w:val="zh-CN"/>
        </w:rPr>
        <w:t>在沉香方面牵头制订了“土沉香栽培技术规程”（</w:t>
      </w:r>
      <w:r>
        <w:rPr>
          <w:rFonts w:ascii="仿宋_GB2312" w:eastAsia="仿宋_GB2312" w:hAnsi="宋体" w:hint="eastAsia"/>
          <w:sz w:val="32"/>
          <w:szCs w:val="32"/>
          <w:lang w:val="zh-CN"/>
        </w:rPr>
        <w:t>DB45/T 1135-2015</w:t>
      </w:r>
      <w:r>
        <w:rPr>
          <w:rFonts w:ascii="仿宋_GB2312" w:eastAsia="仿宋_GB2312" w:hAnsi="宋体" w:hint="eastAsia"/>
          <w:sz w:val="32"/>
          <w:szCs w:val="32"/>
          <w:lang w:val="zh-CN"/>
        </w:rPr>
        <w:t>）、“奇楠沉香嫁接技术规程”</w:t>
      </w:r>
      <w:r>
        <w:rPr>
          <w:rFonts w:ascii="仿宋_GB2312" w:eastAsia="仿宋_GB2312" w:hAnsi="宋体" w:hint="eastAsia"/>
          <w:sz w:val="32"/>
          <w:szCs w:val="32"/>
          <w:lang w:val="zh-CN"/>
        </w:rPr>
        <w:t>(2021-2107)</w:t>
      </w:r>
      <w:r>
        <w:rPr>
          <w:rFonts w:ascii="仿宋_GB2312" w:eastAsia="仿宋_GB2312" w:hAnsi="宋体" w:hint="eastAsia"/>
          <w:sz w:val="32"/>
          <w:szCs w:val="32"/>
          <w:lang w:val="zh-CN"/>
        </w:rPr>
        <w:t>。</w:t>
      </w:r>
    </w:p>
    <w:p w14:paraId="122F8DA6"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近几年</w:t>
      </w:r>
      <w:r>
        <w:rPr>
          <w:rFonts w:ascii="仿宋_GB2312" w:eastAsia="仿宋_GB2312" w:hAnsi="宋体" w:hint="eastAsia"/>
          <w:sz w:val="32"/>
          <w:szCs w:val="32"/>
          <w:lang w:val="zh-CN"/>
        </w:rPr>
        <w:t>,</w:t>
      </w:r>
      <w:r>
        <w:rPr>
          <w:rFonts w:ascii="仿宋_GB2312" w:eastAsia="仿宋_GB2312" w:hAnsi="宋体" w:hint="eastAsia"/>
          <w:sz w:val="32"/>
          <w:szCs w:val="32"/>
          <w:lang w:val="zh-CN"/>
        </w:rPr>
        <w:t>起草单位在广西、广东开展了大量的栽培和结香技术研究</w:t>
      </w:r>
      <w:r>
        <w:rPr>
          <w:rFonts w:ascii="仿宋_GB2312" w:eastAsia="仿宋_GB2312" w:hAnsi="宋体" w:hint="eastAsia"/>
          <w:sz w:val="32"/>
          <w:szCs w:val="32"/>
          <w:lang w:val="zh-CN"/>
        </w:rPr>
        <w:t>,</w:t>
      </w:r>
      <w:r>
        <w:rPr>
          <w:rFonts w:ascii="仿宋_GB2312" w:eastAsia="仿宋_GB2312" w:hAnsi="宋体" w:hint="eastAsia"/>
          <w:sz w:val="32"/>
          <w:szCs w:val="32"/>
          <w:lang w:val="zh-CN"/>
        </w:rPr>
        <w:t>包括种苗培育、嫁接技术、栽培技术、病虫害防治、结香技术等，积累了丰富的经验，总结了一整套技术，为奇楠沉香的深入研究和推广奠定了坚实的基础。</w:t>
      </w:r>
    </w:p>
    <w:p w14:paraId="4559CFDA"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综上</w:t>
      </w:r>
      <w:r>
        <w:rPr>
          <w:rFonts w:ascii="仿宋_GB2312" w:eastAsia="仿宋_GB2312" w:hAnsi="宋体"/>
          <w:sz w:val="32"/>
          <w:szCs w:val="32"/>
          <w:lang w:val="zh-CN"/>
        </w:rPr>
        <w:t>所述</w:t>
      </w:r>
      <w:r>
        <w:rPr>
          <w:rFonts w:ascii="仿宋_GB2312" w:eastAsia="仿宋_GB2312" w:hAnsi="宋体" w:hint="eastAsia"/>
          <w:sz w:val="32"/>
          <w:szCs w:val="32"/>
          <w:lang w:val="zh-CN"/>
        </w:rPr>
        <w:t>，编制</w:t>
      </w:r>
      <w:r>
        <w:rPr>
          <w:rFonts w:ascii="仿宋_GB2312" w:eastAsia="仿宋_GB2312" w:hAnsi="宋体"/>
          <w:sz w:val="32"/>
          <w:szCs w:val="32"/>
          <w:lang w:val="zh-CN"/>
        </w:rPr>
        <w:t>单位资质雄厚，</w:t>
      </w:r>
      <w:r>
        <w:rPr>
          <w:rFonts w:ascii="仿宋_GB2312" w:eastAsia="仿宋_GB2312" w:hAnsi="宋体" w:hint="eastAsia"/>
          <w:sz w:val="32"/>
          <w:szCs w:val="32"/>
          <w:lang w:val="zh-CN"/>
        </w:rPr>
        <w:t>奇楠沉香栽培</w:t>
      </w:r>
      <w:r>
        <w:rPr>
          <w:rFonts w:ascii="仿宋_GB2312" w:eastAsia="仿宋_GB2312" w:hAnsi="宋体"/>
          <w:sz w:val="32"/>
          <w:szCs w:val="32"/>
          <w:lang w:val="zh-CN"/>
        </w:rPr>
        <w:t>、结香经验丰富</w:t>
      </w:r>
      <w:r>
        <w:rPr>
          <w:rFonts w:ascii="仿宋_GB2312" w:eastAsia="仿宋_GB2312" w:hAnsi="宋体" w:hint="eastAsia"/>
          <w:sz w:val="32"/>
          <w:szCs w:val="32"/>
          <w:lang w:val="zh-CN"/>
        </w:rPr>
        <w:t>，相关研究成果众多</w:t>
      </w:r>
      <w:r>
        <w:rPr>
          <w:rFonts w:ascii="仿宋_GB2312" w:eastAsia="仿宋_GB2312" w:hAnsi="宋体"/>
          <w:sz w:val="32"/>
          <w:szCs w:val="32"/>
          <w:lang w:val="zh-CN"/>
        </w:rPr>
        <w:t>，</w:t>
      </w:r>
      <w:r>
        <w:rPr>
          <w:rFonts w:ascii="仿宋_GB2312" w:eastAsia="仿宋_GB2312" w:hAnsi="宋体" w:hint="eastAsia"/>
          <w:sz w:val="32"/>
          <w:szCs w:val="32"/>
          <w:lang w:val="zh-CN"/>
        </w:rPr>
        <w:t>可为本标准的起草提供技术支撑。</w:t>
      </w:r>
    </w:p>
    <w:p w14:paraId="2187C107"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团体标准《奇楠沉香冷钻结香技术规程》的主要章节内容包括：</w:t>
      </w:r>
      <w:r>
        <w:rPr>
          <w:rFonts w:ascii="仿宋_GB2312" w:eastAsia="仿宋_GB2312" w:hAnsi="宋体" w:hint="eastAsia"/>
          <w:sz w:val="32"/>
          <w:szCs w:val="28"/>
        </w:rPr>
        <w:t>术语和定义、结香条件、主要器具与材料、结香技术、采香、</w:t>
      </w:r>
      <w:r>
        <w:rPr>
          <w:rFonts w:ascii="仿宋_GB2312" w:eastAsia="仿宋_GB2312" w:hAnsi="宋体"/>
          <w:sz w:val="32"/>
          <w:szCs w:val="28"/>
        </w:rPr>
        <w:t>档案管理</w:t>
      </w:r>
      <w:r>
        <w:rPr>
          <w:rFonts w:ascii="仿宋_GB2312" w:eastAsia="仿宋_GB2312" w:hAnsi="宋体" w:hint="eastAsia"/>
          <w:sz w:val="32"/>
          <w:szCs w:val="28"/>
        </w:rPr>
        <w:t>。</w:t>
      </w:r>
      <w:r>
        <w:rPr>
          <w:rFonts w:ascii="仿宋_GB2312" w:eastAsia="仿宋_GB2312" w:hAnsi="宋体" w:hint="eastAsia"/>
          <w:sz w:val="32"/>
          <w:szCs w:val="32"/>
          <w:lang w:val="zh-CN"/>
        </w:rPr>
        <w:t>本文件主要内容及依据来源说明如下：</w:t>
      </w:r>
    </w:p>
    <w:p w14:paraId="7004F36B" w14:textId="77777777" w:rsidR="0017388C" w:rsidRDefault="00901ADB">
      <w:pPr>
        <w:pStyle w:val="afc"/>
        <w:numPr>
          <w:ilvl w:val="0"/>
          <w:numId w:val="9"/>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Pr>
          <w:rFonts w:ascii="仿宋_GB2312" w:eastAsia="仿宋_GB2312" w:hAnsi="宋体" w:hint="eastAsia"/>
          <w:b/>
          <w:sz w:val="32"/>
          <w:szCs w:val="32"/>
          <w:lang w:val="zh-CN"/>
        </w:rPr>
        <w:t>术语与定义</w:t>
      </w:r>
    </w:p>
    <w:p w14:paraId="08FB53D3"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参照</w:t>
      </w:r>
      <w:r>
        <w:rPr>
          <w:rFonts w:ascii="仿宋_GB2312" w:eastAsia="仿宋_GB2312" w:hAnsi="宋体"/>
          <w:sz w:val="32"/>
          <w:szCs w:val="32"/>
          <w:lang w:val="zh-CN"/>
        </w:rPr>
        <w:t>《</w:t>
      </w:r>
      <w:r>
        <w:rPr>
          <w:rFonts w:ascii="仿宋_GB2312" w:eastAsia="仿宋_GB2312" w:hAnsi="宋体" w:hint="eastAsia"/>
          <w:sz w:val="32"/>
          <w:szCs w:val="32"/>
          <w:lang w:val="zh-CN"/>
        </w:rPr>
        <w:t>奇楠沉香叶的有效成分含量测定及其</w:t>
      </w:r>
      <w:r>
        <w:rPr>
          <w:rFonts w:ascii="仿宋_GB2312" w:eastAsia="仿宋_GB2312" w:hAnsi="宋体" w:hint="eastAsia"/>
          <w:sz w:val="32"/>
          <w:szCs w:val="32"/>
          <w:lang w:val="zh-CN"/>
        </w:rPr>
        <w:t>生物活性评价</w:t>
      </w:r>
      <w:r>
        <w:rPr>
          <w:rFonts w:ascii="仿宋_GB2312" w:eastAsia="仿宋_GB2312" w:hAnsi="宋体"/>
          <w:sz w:val="32"/>
          <w:szCs w:val="32"/>
          <w:lang w:val="zh-CN"/>
        </w:rPr>
        <w:t>》</w:t>
      </w:r>
      <w:r>
        <w:rPr>
          <w:rFonts w:ascii="仿宋_GB2312" w:eastAsia="仿宋_GB2312" w:hAnsi="宋体" w:hint="eastAsia"/>
          <w:sz w:val="32"/>
          <w:szCs w:val="32"/>
          <w:lang w:val="zh-CN"/>
        </w:rPr>
        <w:t>的</w:t>
      </w:r>
      <w:r>
        <w:rPr>
          <w:rFonts w:ascii="仿宋_GB2312" w:eastAsia="仿宋_GB2312" w:hAnsi="宋体"/>
          <w:sz w:val="32"/>
          <w:szCs w:val="32"/>
          <w:lang w:val="zh-CN"/>
        </w:rPr>
        <w:t>描述</w:t>
      </w:r>
      <w:r>
        <w:rPr>
          <w:rFonts w:ascii="仿宋_GB2312" w:eastAsia="仿宋_GB2312" w:hAnsi="宋体" w:hint="eastAsia"/>
          <w:sz w:val="32"/>
          <w:szCs w:val="32"/>
          <w:lang w:val="zh-CN"/>
        </w:rPr>
        <w:t>“奇楠沉香是经过野生分化变异和自然条件选育出的多个沉香品种中品质最高的一种。”，</w:t>
      </w:r>
      <w:r>
        <w:rPr>
          <w:rFonts w:ascii="仿宋_GB2312" w:eastAsia="仿宋_GB2312" w:hAnsi="宋体"/>
          <w:sz w:val="32"/>
          <w:szCs w:val="32"/>
          <w:lang w:val="zh-CN"/>
        </w:rPr>
        <w:t>结合本标准中</w:t>
      </w:r>
      <w:r>
        <w:rPr>
          <w:rFonts w:ascii="仿宋_GB2312" w:eastAsia="仿宋_GB2312" w:hAnsi="宋体"/>
          <w:b/>
          <w:sz w:val="32"/>
          <w:szCs w:val="32"/>
          <w:lang w:val="zh-CN"/>
        </w:rPr>
        <w:t>奇楠沉香</w:t>
      </w:r>
      <w:r>
        <w:rPr>
          <w:rFonts w:ascii="仿宋_GB2312" w:eastAsia="仿宋_GB2312" w:hAnsi="宋体" w:hint="eastAsia"/>
          <w:sz w:val="32"/>
          <w:szCs w:val="32"/>
          <w:lang w:val="zh-CN"/>
        </w:rPr>
        <w:t>的特点（定位）进行</w:t>
      </w:r>
      <w:r>
        <w:rPr>
          <w:rFonts w:ascii="仿宋_GB2312" w:eastAsia="仿宋_GB2312" w:hAnsi="宋体"/>
          <w:sz w:val="32"/>
          <w:szCs w:val="32"/>
          <w:lang w:val="zh-CN"/>
        </w:rPr>
        <w:t>定义</w:t>
      </w:r>
      <w:r>
        <w:rPr>
          <w:rFonts w:ascii="仿宋_GB2312" w:eastAsia="仿宋_GB2312" w:hAnsi="宋体" w:hint="eastAsia"/>
          <w:sz w:val="32"/>
          <w:szCs w:val="32"/>
          <w:lang w:val="zh-CN"/>
        </w:rPr>
        <w:t>，即瑞香科沉香属常绿乔木土沉香中具有易结香、早结香特性的土沉香品系，即特殊的土沉香奇楠种质。</w:t>
      </w:r>
    </w:p>
    <w:p w14:paraId="2CCB742F"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w:t>
      </w:r>
      <w:r>
        <w:rPr>
          <w:rFonts w:ascii="仿宋_GB2312" w:eastAsia="仿宋_GB2312" w:hAnsi="宋体"/>
          <w:sz w:val="32"/>
          <w:szCs w:val="32"/>
          <w:lang w:val="zh-CN"/>
        </w:rPr>
        <w:t>《</w:t>
      </w:r>
      <w:r>
        <w:rPr>
          <w:rFonts w:ascii="仿宋_GB2312" w:eastAsia="仿宋_GB2312" w:hAnsi="宋体" w:hint="eastAsia"/>
          <w:sz w:val="32"/>
          <w:szCs w:val="32"/>
          <w:lang w:val="zh-CN"/>
        </w:rPr>
        <w:t>中华人民共和国</w:t>
      </w:r>
      <w:r>
        <w:rPr>
          <w:rFonts w:ascii="仿宋_GB2312" w:eastAsia="仿宋_GB2312" w:hAnsi="宋体"/>
          <w:sz w:val="32"/>
          <w:szCs w:val="32"/>
          <w:lang w:val="zh-CN"/>
        </w:rPr>
        <w:t>药典》</w:t>
      </w:r>
      <w:r>
        <w:rPr>
          <w:rFonts w:ascii="仿宋_GB2312" w:eastAsia="仿宋_GB2312" w:hAnsi="宋体" w:hint="eastAsia"/>
          <w:sz w:val="32"/>
          <w:szCs w:val="32"/>
          <w:lang w:val="zh-CN"/>
        </w:rPr>
        <w:t>对</w:t>
      </w:r>
      <w:r>
        <w:rPr>
          <w:rFonts w:ascii="仿宋_GB2312" w:eastAsia="仿宋_GB2312" w:hAnsi="宋体"/>
          <w:sz w:val="32"/>
          <w:szCs w:val="32"/>
          <w:lang w:val="zh-CN"/>
        </w:rPr>
        <w:t>沉香的描述</w:t>
      </w:r>
      <w:r>
        <w:rPr>
          <w:rFonts w:ascii="仿宋_GB2312" w:eastAsia="仿宋_GB2312" w:hAnsi="宋体"/>
          <w:sz w:val="32"/>
          <w:szCs w:val="32"/>
          <w:lang w:val="zh-CN"/>
        </w:rPr>
        <w:t>“</w:t>
      </w:r>
      <w:r>
        <w:rPr>
          <w:rFonts w:ascii="仿宋_GB2312" w:eastAsia="仿宋_GB2312" w:hAnsi="宋体" w:hint="eastAsia"/>
          <w:sz w:val="32"/>
          <w:szCs w:val="32"/>
          <w:lang w:val="zh-CN"/>
        </w:rPr>
        <w:t>瑞香科植物白木香</w:t>
      </w:r>
      <w:r w:rsidRPr="00901ADB">
        <w:rPr>
          <w:rFonts w:ascii="仿宋_GB2312" w:eastAsia="仿宋_GB2312" w:hAnsi="宋体"/>
          <w:i/>
          <w:iCs/>
          <w:sz w:val="32"/>
          <w:szCs w:val="32"/>
          <w:lang w:val="zh-CN"/>
        </w:rPr>
        <w:t>Aquilaria sinensis</w:t>
      </w:r>
      <w:r>
        <w:rPr>
          <w:rFonts w:ascii="仿宋_GB2312" w:eastAsia="仿宋_GB2312" w:hAnsi="宋体" w:hint="eastAsia"/>
          <w:sz w:val="32"/>
          <w:szCs w:val="32"/>
          <w:lang w:val="zh-CN"/>
        </w:rPr>
        <w:t xml:space="preserve"> </w:t>
      </w:r>
      <w:r>
        <w:rPr>
          <w:rFonts w:ascii="仿宋_GB2312" w:eastAsia="仿宋_GB2312" w:hAnsi="宋体" w:hint="eastAsia"/>
          <w:sz w:val="32"/>
          <w:szCs w:val="32"/>
          <w:lang w:val="zh-CN"/>
        </w:rPr>
        <w:t>（</w:t>
      </w:r>
      <w:r>
        <w:rPr>
          <w:rFonts w:ascii="仿宋_GB2312" w:eastAsia="仿宋_GB2312" w:hAnsi="宋体" w:hint="eastAsia"/>
          <w:sz w:val="32"/>
          <w:szCs w:val="32"/>
          <w:lang w:val="zh-CN"/>
        </w:rPr>
        <w:t xml:space="preserve"> Lour.</w:t>
      </w:r>
      <w:r>
        <w:rPr>
          <w:rFonts w:ascii="仿宋_GB2312" w:eastAsia="仿宋_GB2312" w:hAnsi="宋体" w:hint="eastAsia"/>
          <w:sz w:val="32"/>
          <w:szCs w:val="32"/>
          <w:lang w:val="zh-CN"/>
        </w:rPr>
        <w:t>）</w:t>
      </w:r>
      <w:r>
        <w:rPr>
          <w:rFonts w:ascii="仿宋_GB2312" w:eastAsia="仿宋_GB2312" w:hAnsi="宋体" w:hint="eastAsia"/>
          <w:sz w:val="32"/>
          <w:szCs w:val="32"/>
          <w:lang w:val="zh-CN"/>
        </w:rPr>
        <w:t xml:space="preserve"> Gilg </w:t>
      </w:r>
      <w:r>
        <w:rPr>
          <w:rFonts w:ascii="仿宋_GB2312" w:eastAsia="仿宋_GB2312" w:hAnsi="宋体" w:hint="eastAsia"/>
          <w:sz w:val="32"/>
          <w:szCs w:val="32"/>
          <w:lang w:val="zh-CN"/>
        </w:rPr>
        <w:t>含有树脂的木材。</w:t>
      </w:r>
      <w:r>
        <w:rPr>
          <w:rFonts w:ascii="仿宋_GB2312" w:eastAsia="仿宋_GB2312" w:hAnsi="宋体"/>
          <w:sz w:val="32"/>
          <w:szCs w:val="32"/>
          <w:lang w:val="zh-CN"/>
        </w:rPr>
        <w:t>”</w:t>
      </w:r>
      <w:r>
        <w:rPr>
          <w:rFonts w:ascii="仿宋_GB2312" w:eastAsia="仿宋_GB2312" w:hAnsi="宋体" w:hint="eastAsia"/>
          <w:sz w:val="32"/>
          <w:szCs w:val="32"/>
          <w:lang w:val="zh-CN"/>
        </w:rPr>
        <w:t>，</w:t>
      </w:r>
      <w:r>
        <w:rPr>
          <w:rFonts w:ascii="仿宋_GB2312" w:eastAsia="仿宋_GB2312" w:hAnsi="宋体"/>
          <w:sz w:val="32"/>
          <w:szCs w:val="32"/>
          <w:lang w:val="zh-CN"/>
        </w:rPr>
        <w:t>结合《</w:t>
      </w:r>
      <w:r>
        <w:rPr>
          <w:rFonts w:ascii="仿宋_GB2312" w:eastAsia="仿宋_GB2312" w:hAnsi="宋体" w:hint="eastAsia"/>
          <w:sz w:val="32"/>
          <w:szCs w:val="32"/>
          <w:lang w:val="zh-CN"/>
        </w:rPr>
        <w:t>中国奇楠沉香种质资源与代表性种质特征分析</w:t>
      </w:r>
      <w:r>
        <w:rPr>
          <w:rFonts w:ascii="仿宋_GB2312" w:eastAsia="仿宋_GB2312" w:hAnsi="宋体"/>
          <w:sz w:val="32"/>
          <w:szCs w:val="32"/>
          <w:lang w:val="zh-CN"/>
        </w:rPr>
        <w:t>》的描述</w:t>
      </w:r>
      <w:r>
        <w:rPr>
          <w:rFonts w:ascii="仿宋_GB2312" w:eastAsia="仿宋_GB2312" w:hAnsi="宋体"/>
          <w:sz w:val="32"/>
          <w:szCs w:val="32"/>
          <w:lang w:val="zh-CN"/>
        </w:rPr>
        <w:t>“</w:t>
      </w:r>
      <w:r>
        <w:rPr>
          <w:rFonts w:ascii="仿宋_GB2312" w:eastAsia="仿宋_GB2312" w:hAnsi="宋体" w:hint="eastAsia"/>
          <w:sz w:val="32"/>
          <w:szCs w:val="32"/>
          <w:lang w:val="zh-CN"/>
        </w:rPr>
        <w:t>沉香属</w:t>
      </w:r>
      <w:r>
        <w:rPr>
          <w:rFonts w:ascii="仿宋_GB2312" w:eastAsia="仿宋_GB2312" w:hAnsi="宋体" w:hint="eastAsia"/>
          <w:sz w:val="32"/>
          <w:szCs w:val="32"/>
          <w:lang w:val="zh-CN"/>
        </w:rPr>
        <w:t xml:space="preserve">( </w:t>
      </w:r>
      <w:r w:rsidRPr="00901ADB">
        <w:rPr>
          <w:rFonts w:ascii="仿宋_GB2312" w:eastAsia="仿宋_GB2312" w:hAnsi="宋体"/>
          <w:i/>
          <w:iCs/>
          <w:sz w:val="32"/>
          <w:szCs w:val="32"/>
          <w:lang w:val="zh-CN"/>
        </w:rPr>
        <w:t xml:space="preserve">Aquilaria </w:t>
      </w:r>
      <w:r>
        <w:rPr>
          <w:rFonts w:ascii="仿宋_GB2312" w:eastAsia="仿宋_GB2312" w:hAnsi="宋体" w:hint="eastAsia"/>
          <w:sz w:val="32"/>
          <w:szCs w:val="32"/>
          <w:lang w:val="zh-CN"/>
        </w:rPr>
        <w:t>spp. )</w:t>
      </w:r>
      <w:r>
        <w:rPr>
          <w:rFonts w:ascii="仿宋_GB2312" w:eastAsia="仿宋_GB2312" w:hAnsi="宋体" w:hint="eastAsia"/>
          <w:sz w:val="32"/>
          <w:szCs w:val="32"/>
          <w:lang w:val="zh-CN"/>
        </w:rPr>
        <w:t>或拟沉香属</w:t>
      </w:r>
      <w:r>
        <w:rPr>
          <w:rFonts w:ascii="仿宋_GB2312" w:eastAsia="仿宋_GB2312" w:hAnsi="宋体" w:hint="eastAsia"/>
          <w:sz w:val="32"/>
          <w:szCs w:val="32"/>
          <w:lang w:val="zh-CN"/>
        </w:rPr>
        <w:t xml:space="preserve">( </w:t>
      </w:r>
      <w:r w:rsidRPr="00901ADB">
        <w:rPr>
          <w:rFonts w:ascii="仿宋_GB2312" w:eastAsia="仿宋_GB2312" w:hAnsi="宋体"/>
          <w:i/>
          <w:iCs/>
          <w:sz w:val="32"/>
          <w:szCs w:val="32"/>
          <w:lang w:val="zh-CN"/>
        </w:rPr>
        <w:t xml:space="preserve">Gyrinops </w:t>
      </w:r>
      <w:r>
        <w:rPr>
          <w:rFonts w:ascii="仿宋_GB2312" w:eastAsia="仿宋_GB2312" w:hAnsi="宋体" w:hint="eastAsia"/>
          <w:sz w:val="32"/>
          <w:szCs w:val="32"/>
          <w:lang w:val="zh-CN"/>
        </w:rPr>
        <w:t>spp. )</w:t>
      </w:r>
      <w:r>
        <w:rPr>
          <w:rFonts w:ascii="仿宋_GB2312" w:eastAsia="仿宋_GB2312" w:hAnsi="宋体" w:hint="eastAsia"/>
          <w:sz w:val="32"/>
          <w:szCs w:val="32"/>
          <w:lang w:val="zh-CN"/>
        </w:rPr>
        <w:t>植物受伤后形成的含树脂的木材</w:t>
      </w:r>
      <w:r>
        <w:rPr>
          <w:rFonts w:ascii="仿宋_GB2312" w:eastAsia="仿宋_GB2312" w:hAnsi="宋体"/>
          <w:sz w:val="32"/>
          <w:szCs w:val="32"/>
          <w:lang w:val="zh-CN"/>
        </w:rPr>
        <w:t>”</w:t>
      </w:r>
      <w:r>
        <w:rPr>
          <w:rFonts w:ascii="仿宋_GB2312" w:eastAsia="仿宋_GB2312" w:hAnsi="宋体" w:hint="eastAsia"/>
          <w:sz w:val="32"/>
          <w:szCs w:val="32"/>
          <w:lang w:val="zh-CN"/>
        </w:rPr>
        <w:t>及</w:t>
      </w:r>
      <w:r>
        <w:rPr>
          <w:rFonts w:ascii="仿宋_GB2312" w:eastAsia="仿宋_GB2312" w:hAnsi="宋体"/>
          <w:sz w:val="32"/>
          <w:szCs w:val="32"/>
          <w:lang w:val="zh-CN"/>
        </w:rPr>
        <w:t>《</w:t>
      </w:r>
      <w:r>
        <w:rPr>
          <w:rFonts w:ascii="仿宋_GB2312" w:eastAsia="仿宋_GB2312" w:hAnsi="宋体" w:hint="eastAsia"/>
          <w:sz w:val="32"/>
          <w:szCs w:val="32"/>
          <w:lang w:val="zh-CN"/>
        </w:rPr>
        <w:t>奇楠本草及其历史渊源考证</w:t>
      </w:r>
      <w:r>
        <w:rPr>
          <w:rFonts w:ascii="仿宋_GB2312" w:eastAsia="仿宋_GB2312" w:hAnsi="宋体"/>
          <w:sz w:val="32"/>
          <w:szCs w:val="32"/>
          <w:lang w:val="zh-CN"/>
        </w:rPr>
        <w:t>》</w:t>
      </w:r>
      <w:r>
        <w:rPr>
          <w:rFonts w:ascii="仿宋_GB2312" w:eastAsia="仿宋_GB2312" w:hAnsi="宋体" w:hint="eastAsia"/>
          <w:sz w:val="32"/>
          <w:szCs w:val="32"/>
          <w:lang w:val="zh-CN"/>
        </w:rPr>
        <w:t>等</w:t>
      </w:r>
      <w:r>
        <w:rPr>
          <w:rFonts w:ascii="仿宋_GB2312" w:eastAsia="仿宋_GB2312" w:hAnsi="宋体"/>
          <w:sz w:val="32"/>
          <w:szCs w:val="32"/>
          <w:lang w:val="zh-CN"/>
        </w:rPr>
        <w:t>相关论文</w:t>
      </w:r>
      <w:r>
        <w:rPr>
          <w:rFonts w:ascii="仿宋_GB2312" w:eastAsia="仿宋_GB2312" w:hAnsi="宋体" w:hint="eastAsia"/>
          <w:sz w:val="32"/>
          <w:szCs w:val="32"/>
          <w:lang w:val="zh-CN"/>
        </w:rPr>
        <w:t>描述，对</w:t>
      </w:r>
      <w:r>
        <w:rPr>
          <w:rFonts w:ascii="仿宋_GB2312" w:eastAsia="仿宋_GB2312" w:hAnsi="宋体"/>
          <w:b/>
          <w:sz w:val="32"/>
          <w:szCs w:val="32"/>
          <w:lang w:val="zh-CN"/>
        </w:rPr>
        <w:t>沉香</w:t>
      </w:r>
      <w:r>
        <w:rPr>
          <w:rFonts w:ascii="仿宋_GB2312" w:eastAsia="仿宋_GB2312" w:hAnsi="宋体" w:hint="eastAsia"/>
          <w:sz w:val="32"/>
          <w:szCs w:val="32"/>
          <w:lang w:val="zh-CN"/>
        </w:rPr>
        <w:t>进行</w:t>
      </w:r>
      <w:r>
        <w:rPr>
          <w:rFonts w:ascii="仿宋_GB2312" w:eastAsia="仿宋_GB2312" w:hAnsi="宋体"/>
          <w:sz w:val="32"/>
          <w:szCs w:val="32"/>
          <w:lang w:val="zh-CN"/>
        </w:rPr>
        <w:t>定义</w:t>
      </w:r>
      <w:r>
        <w:rPr>
          <w:rFonts w:ascii="仿宋_GB2312" w:eastAsia="仿宋_GB2312" w:hAnsi="宋体" w:hint="eastAsia"/>
          <w:sz w:val="32"/>
          <w:szCs w:val="32"/>
          <w:lang w:val="zh-CN"/>
        </w:rPr>
        <w:t>。</w:t>
      </w:r>
    </w:p>
    <w:p w14:paraId="14350133"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参照</w:t>
      </w:r>
      <w:r>
        <w:rPr>
          <w:rFonts w:ascii="仿宋_GB2312" w:eastAsia="仿宋_GB2312" w:hAnsi="宋体" w:hint="eastAsia"/>
          <w:sz w:val="32"/>
          <w:szCs w:val="32"/>
          <w:lang w:val="zh-CN"/>
        </w:rPr>
        <w:t>DB46</w:t>
      </w:r>
      <w:r>
        <w:rPr>
          <w:rFonts w:ascii="仿宋_GB2312" w:eastAsia="仿宋_GB2312" w:hAnsi="宋体"/>
          <w:sz w:val="32"/>
          <w:szCs w:val="32"/>
          <w:lang w:val="zh-CN"/>
        </w:rPr>
        <w:t>/</w:t>
      </w:r>
      <w:r>
        <w:rPr>
          <w:rFonts w:ascii="仿宋_GB2312" w:eastAsia="仿宋_GB2312" w:hAnsi="宋体" w:hint="eastAsia"/>
          <w:sz w:val="32"/>
          <w:szCs w:val="32"/>
          <w:lang w:val="zh-CN"/>
        </w:rPr>
        <w:t>T 396-2016</w:t>
      </w:r>
      <w:r>
        <w:rPr>
          <w:rFonts w:ascii="仿宋_GB2312" w:eastAsia="仿宋_GB2312" w:hAnsi="宋体"/>
          <w:sz w:val="32"/>
          <w:szCs w:val="32"/>
          <w:lang w:val="zh-CN"/>
        </w:rPr>
        <w:t>《</w:t>
      </w:r>
      <w:r>
        <w:rPr>
          <w:rFonts w:ascii="仿宋_GB2312" w:eastAsia="仿宋_GB2312" w:hAnsi="宋体" w:hint="eastAsia"/>
          <w:sz w:val="32"/>
          <w:szCs w:val="32"/>
          <w:lang w:val="zh-CN"/>
        </w:rPr>
        <w:t>土沉香整树结香技术规程</w:t>
      </w:r>
      <w:r>
        <w:rPr>
          <w:rFonts w:ascii="仿宋_GB2312" w:eastAsia="仿宋_GB2312" w:hAnsi="宋体"/>
          <w:sz w:val="32"/>
          <w:szCs w:val="32"/>
          <w:lang w:val="zh-CN"/>
        </w:rPr>
        <w:t>》</w:t>
      </w:r>
      <w:r>
        <w:rPr>
          <w:rFonts w:ascii="仿宋_GB2312" w:eastAsia="仿宋_GB2312" w:hAnsi="宋体" w:hint="eastAsia"/>
          <w:sz w:val="32"/>
          <w:szCs w:val="32"/>
          <w:lang w:val="zh-CN"/>
        </w:rPr>
        <w:t>中</w:t>
      </w:r>
      <w:r>
        <w:rPr>
          <w:rFonts w:ascii="仿宋_GB2312" w:eastAsia="仿宋_GB2312" w:hAnsi="宋体"/>
          <w:sz w:val="32"/>
          <w:szCs w:val="32"/>
          <w:lang w:val="zh-CN"/>
        </w:rPr>
        <w:t>关于结香</w:t>
      </w:r>
      <w:r>
        <w:rPr>
          <w:rFonts w:ascii="仿宋_GB2312" w:eastAsia="仿宋_GB2312" w:hAnsi="宋体" w:hint="eastAsia"/>
          <w:sz w:val="32"/>
          <w:szCs w:val="32"/>
          <w:lang w:val="zh-CN"/>
        </w:rPr>
        <w:t>的定义</w:t>
      </w:r>
      <w:r>
        <w:rPr>
          <w:rFonts w:ascii="仿宋_GB2312" w:eastAsia="仿宋_GB2312" w:hAnsi="宋体"/>
          <w:sz w:val="32"/>
          <w:szCs w:val="32"/>
          <w:lang w:val="zh-CN"/>
        </w:rPr>
        <w:t>“</w:t>
      </w:r>
      <w:r>
        <w:rPr>
          <w:rFonts w:ascii="仿宋_GB2312" w:eastAsia="仿宋_GB2312" w:hAnsi="宋体" w:hint="eastAsia"/>
          <w:sz w:val="32"/>
          <w:szCs w:val="32"/>
          <w:lang w:val="zh-CN"/>
        </w:rPr>
        <w:t>土沉香植株存活时，受自然或人为干预，从而诱导其形成沉香的过程。</w:t>
      </w:r>
      <w:r>
        <w:rPr>
          <w:rFonts w:ascii="仿宋_GB2312" w:eastAsia="仿宋_GB2312" w:hAnsi="宋体"/>
          <w:sz w:val="32"/>
          <w:szCs w:val="32"/>
          <w:lang w:val="zh-CN"/>
        </w:rPr>
        <w:t>”</w:t>
      </w:r>
      <w:r>
        <w:rPr>
          <w:rFonts w:ascii="仿宋_GB2312" w:eastAsia="仿宋_GB2312" w:hAnsi="宋体" w:hint="eastAsia"/>
          <w:sz w:val="32"/>
          <w:szCs w:val="32"/>
          <w:lang w:val="zh-CN"/>
        </w:rPr>
        <w:t>，</w:t>
      </w:r>
      <w:r>
        <w:rPr>
          <w:rFonts w:ascii="仿宋_GB2312" w:eastAsia="仿宋_GB2312" w:hAnsi="宋体"/>
          <w:sz w:val="32"/>
          <w:szCs w:val="32"/>
          <w:lang w:val="zh-CN"/>
        </w:rPr>
        <w:t>结合奇楠沉香结香</w:t>
      </w:r>
      <w:r>
        <w:rPr>
          <w:rFonts w:ascii="仿宋_GB2312" w:eastAsia="仿宋_GB2312" w:hAnsi="宋体" w:hint="eastAsia"/>
          <w:sz w:val="32"/>
          <w:szCs w:val="32"/>
          <w:lang w:val="zh-CN"/>
        </w:rPr>
        <w:t>过程</w:t>
      </w:r>
      <w:r>
        <w:rPr>
          <w:rFonts w:ascii="仿宋_GB2312" w:eastAsia="仿宋_GB2312" w:hAnsi="宋体"/>
          <w:sz w:val="32"/>
          <w:szCs w:val="32"/>
          <w:lang w:val="zh-CN"/>
        </w:rPr>
        <w:t>的特点</w:t>
      </w:r>
      <w:r>
        <w:rPr>
          <w:rFonts w:ascii="仿宋_GB2312" w:eastAsia="仿宋_GB2312" w:hAnsi="宋体" w:hint="eastAsia"/>
          <w:sz w:val="32"/>
          <w:szCs w:val="32"/>
          <w:lang w:val="zh-CN"/>
        </w:rPr>
        <w:t>对</w:t>
      </w:r>
      <w:r>
        <w:rPr>
          <w:rFonts w:ascii="仿宋_GB2312" w:eastAsia="仿宋_GB2312" w:hAnsi="宋体"/>
          <w:b/>
          <w:sz w:val="32"/>
          <w:szCs w:val="32"/>
          <w:lang w:val="zh-CN"/>
        </w:rPr>
        <w:t>结香</w:t>
      </w:r>
      <w:r>
        <w:rPr>
          <w:rFonts w:ascii="仿宋_GB2312" w:eastAsia="仿宋_GB2312" w:hAnsi="宋体"/>
          <w:sz w:val="32"/>
          <w:szCs w:val="32"/>
          <w:lang w:val="zh-CN"/>
        </w:rPr>
        <w:t>进行定义，</w:t>
      </w:r>
      <w:r>
        <w:rPr>
          <w:rFonts w:ascii="仿宋_GB2312" w:eastAsia="仿宋_GB2312" w:hAnsi="宋体" w:hint="eastAsia"/>
          <w:sz w:val="32"/>
          <w:szCs w:val="32"/>
          <w:lang w:val="zh-CN"/>
        </w:rPr>
        <w:t>即瑞香科沉香属植物受到自然或人为损伤后，诱导树体形成沉香的过程。</w:t>
      </w:r>
    </w:p>
    <w:p w14:paraId="507BB800"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w:t>
      </w:r>
      <w:r>
        <w:rPr>
          <w:rFonts w:ascii="仿宋_GB2312" w:eastAsia="仿宋_GB2312" w:hAnsi="宋体" w:hint="eastAsia"/>
          <w:b/>
          <w:sz w:val="32"/>
          <w:szCs w:val="32"/>
          <w:lang w:val="zh-CN"/>
        </w:rPr>
        <w:t>冷钻结香</w:t>
      </w:r>
      <w:r>
        <w:rPr>
          <w:rFonts w:ascii="仿宋_GB2312" w:eastAsia="仿宋_GB2312" w:hAnsi="宋体" w:hint="eastAsia"/>
          <w:sz w:val="32"/>
          <w:szCs w:val="32"/>
          <w:lang w:val="zh-CN"/>
        </w:rPr>
        <w:t>的</w:t>
      </w:r>
      <w:r>
        <w:rPr>
          <w:rFonts w:ascii="仿宋_GB2312" w:eastAsia="仿宋_GB2312" w:hAnsi="宋体"/>
          <w:sz w:val="32"/>
          <w:szCs w:val="32"/>
          <w:lang w:val="zh-CN"/>
        </w:rPr>
        <w:t>技术特点对其进行定义，</w:t>
      </w:r>
      <w:r>
        <w:rPr>
          <w:rFonts w:ascii="仿宋_GB2312" w:eastAsia="仿宋_GB2312" w:hAnsi="宋体" w:hint="eastAsia"/>
          <w:sz w:val="32"/>
          <w:szCs w:val="32"/>
          <w:lang w:val="zh-CN"/>
        </w:rPr>
        <w:t>即，诱导树体形成沉香的过程。</w:t>
      </w:r>
    </w:p>
    <w:p w14:paraId="354EB3DD" w14:textId="77777777" w:rsidR="0017388C" w:rsidRDefault="00901ADB">
      <w:pPr>
        <w:pStyle w:val="afc"/>
        <w:numPr>
          <w:ilvl w:val="0"/>
          <w:numId w:val="9"/>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Pr>
          <w:rFonts w:ascii="仿宋_GB2312" w:eastAsia="仿宋_GB2312" w:hAnsi="宋体" w:hint="eastAsia"/>
          <w:b/>
          <w:sz w:val="32"/>
          <w:szCs w:val="32"/>
          <w:lang w:val="zh-CN"/>
        </w:rPr>
        <w:t>主要器具</w:t>
      </w:r>
    </w:p>
    <w:p w14:paraId="2756F34A" w14:textId="2C53583E"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根据奇楠沉香</w:t>
      </w:r>
      <w:r>
        <w:rPr>
          <w:rFonts w:ascii="仿宋_GB2312" w:eastAsia="仿宋_GB2312" w:hAnsi="宋体"/>
          <w:sz w:val="32"/>
          <w:szCs w:val="32"/>
          <w:lang w:val="zh-CN"/>
        </w:rPr>
        <w:t>冷钻结香技术实施过程中</w:t>
      </w:r>
      <w:r>
        <w:rPr>
          <w:rFonts w:ascii="仿宋_GB2312" w:eastAsia="仿宋_GB2312" w:hAnsi="宋体" w:hint="eastAsia"/>
          <w:sz w:val="32"/>
          <w:szCs w:val="32"/>
          <w:lang w:val="zh-CN"/>
        </w:rPr>
        <w:t>实际</w:t>
      </w:r>
      <w:r>
        <w:rPr>
          <w:rFonts w:ascii="仿宋_GB2312" w:eastAsia="仿宋_GB2312" w:hAnsi="宋体"/>
          <w:sz w:val="32"/>
          <w:szCs w:val="32"/>
          <w:lang w:val="zh-CN"/>
        </w:rPr>
        <w:t>使用的</w:t>
      </w:r>
      <w:r>
        <w:rPr>
          <w:rFonts w:ascii="仿宋_GB2312" w:eastAsia="仿宋_GB2312" w:hAnsi="宋体" w:hint="eastAsia"/>
          <w:sz w:val="32"/>
          <w:szCs w:val="32"/>
          <w:lang w:val="zh-CN"/>
        </w:rPr>
        <w:t>情况</w:t>
      </w:r>
      <w:r>
        <w:rPr>
          <w:rFonts w:ascii="仿宋_GB2312" w:eastAsia="仿宋_GB2312" w:hAnsi="宋体"/>
          <w:sz w:val="32"/>
          <w:szCs w:val="32"/>
          <w:lang w:val="zh-CN"/>
        </w:rPr>
        <w:t>，建议在进行</w:t>
      </w:r>
      <w:r>
        <w:rPr>
          <w:rFonts w:ascii="仿宋_GB2312" w:eastAsia="仿宋_GB2312" w:hAnsi="宋体" w:hint="eastAsia"/>
          <w:sz w:val="32"/>
          <w:szCs w:val="32"/>
          <w:lang w:val="zh-CN"/>
        </w:rPr>
        <w:t>冷钻</w:t>
      </w:r>
      <w:r>
        <w:rPr>
          <w:rFonts w:ascii="仿宋_GB2312" w:eastAsia="仿宋_GB2312" w:hAnsi="宋体"/>
          <w:sz w:val="32"/>
          <w:szCs w:val="32"/>
          <w:lang w:val="zh-CN"/>
        </w:rPr>
        <w:t>结香</w:t>
      </w:r>
      <w:r>
        <w:rPr>
          <w:rFonts w:ascii="仿宋_GB2312" w:eastAsia="仿宋_GB2312" w:hAnsi="宋体" w:hint="eastAsia"/>
          <w:sz w:val="32"/>
          <w:szCs w:val="32"/>
          <w:lang w:val="zh-CN"/>
        </w:rPr>
        <w:t>操作</w:t>
      </w:r>
      <w:r>
        <w:rPr>
          <w:rFonts w:ascii="仿宋_GB2312" w:eastAsia="仿宋_GB2312" w:hAnsi="宋体"/>
          <w:sz w:val="32"/>
          <w:szCs w:val="32"/>
          <w:lang w:val="zh-CN"/>
        </w:rPr>
        <w:t>前准备好</w:t>
      </w:r>
      <w:r>
        <w:rPr>
          <w:rFonts w:ascii="仿宋_GB2312" w:eastAsia="仿宋_GB2312" w:hAnsi="宋体" w:hint="eastAsia"/>
          <w:sz w:val="32"/>
          <w:szCs w:val="32"/>
          <w:lang w:val="zh-CN"/>
        </w:rPr>
        <w:t>电钻、钻头、梯子、</w:t>
      </w:r>
      <w:r>
        <w:rPr>
          <w:rFonts w:ascii="仿宋_GB2312" w:eastAsia="仿宋_GB2312" w:hAnsi="宋体" w:hint="eastAsia"/>
          <w:sz w:val="32"/>
          <w:szCs w:val="32"/>
          <w:lang w:val="zh-CN"/>
        </w:rPr>
        <w:t>枝剪、钩刀等</w:t>
      </w:r>
      <w:r>
        <w:rPr>
          <w:rFonts w:ascii="仿宋_GB2312" w:eastAsia="仿宋_GB2312" w:hAnsi="宋体"/>
          <w:sz w:val="32"/>
          <w:szCs w:val="32"/>
          <w:lang w:val="zh-CN"/>
        </w:rPr>
        <w:t>器具。</w:t>
      </w:r>
    </w:p>
    <w:p w14:paraId="4DC014BB" w14:textId="77777777" w:rsidR="0017388C" w:rsidRDefault="00901ADB">
      <w:pPr>
        <w:pStyle w:val="afc"/>
        <w:numPr>
          <w:ilvl w:val="0"/>
          <w:numId w:val="9"/>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Pr>
          <w:rFonts w:ascii="仿宋_GB2312" w:eastAsia="仿宋_GB2312" w:hAnsi="宋体" w:hint="eastAsia"/>
          <w:b/>
          <w:sz w:val="32"/>
          <w:szCs w:val="32"/>
          <w:lang w:val="zh-CN"/>
        </w:rPr>
        <w:t>结香技术</w:t>
      </w:r>
    </w:p>
    <w:p w14:paraId="5CE82246"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hint="eastAsia"/>
          <w:b/>
          <w:sz w:val="32"/>
          <w:szCs w:val="32"/>
          <w:lang w:val="zh-CN"/>
        </w:rPr>
        <w:t>1</w:t>
      </w:r>
      <w:r>
        <w:rPr>
          <w:rFonts w:ascii="仿宋_GB2312" w:eastAsia="仿宋_GB2312" w:hAnsi="宋体" w:hint="eastAsia"/>
          <w:b/>
          <w:sz w:val="32"/>
          <w:szCs w:val="32"/>
          <w:lang w:val="zh-CN"/>
        </w:rPr>
        <w:t>、冷钻结香流程</w:t>
      </w:r>
    </w:p>
    <w:p w14:paraId="5077B730" w14:textId="77777777" w:rsidR="0017388C" w:rsidRDefault="00901ADB">
      <w:pPr>
        <w:ind w:firstLineChars="200" w:firstLine="640"/>
        <w:rPr>
          <w:rFonts w:ascii="仿宋_GB2312" w:eastAsia="仿宋_GB2312" w:hAnsi="宋体"/>
          <w:sz w:val="32"/>
          <w:szCs w:val="32"/>
          <w:lang w:val="zh-CN"/>
        </w:rPr>
      </w:pPr>
      <w:bookmarkStart w:id="2" w:name="OLE_LINK3"/>
      <w:bookmarkStart w:id="3" w:name="OLE_LINK2"/>
      <w:r>
        <w:rPr>
          <w:rFonts w:ascii="仿宋_GB2312" w:eastAsia="仿宋_GB2312" w:hAnsi="宋体" w:hint="eastAsia"/>
          <w:sz w:val="32"/>
          <w:szCs w:val="32"/>
          <w:lang w:val="zh-CN"/>
        </w:rPr>
        <w:t>根据编制</w:t>
      </w:r>
      <w:r>
        <w:rPr>
          <w:rFonts w:ascii="仿宋_GB2312" w:eastAsia="仿宋_GB2312" w:hAnsi="宋体"/>
          <w:sz w:val="32"/>
          <w:szCs w:val="32"/>
          <w:lang w:val="zh-CN"/>
        </w:rPr>
        <w:t>单位前期研究经验，</w:t>
      </w:r>
      <w:bookmarkEnd w:id="2"/>
      <w:bookmarkEnd w:id="3"/>
      <w:r>
        <w:rPr>
          <w:rFonts w:ascii="仿宋_GB2312" w:eastAsia="仿宋_GB2312" w:hAnsi="宋体" w:hint="eastAsia"/>
          <w:sz w:val="32"/>
          <w:szCs w:val="32"/>
          <w:lang w:val="zh-CN"/>
        </w:rPr>
        <w:t>奇楠沉香冷钻结香流程主要</w:t>
      </w:r>
      <w:r>
        <w:rPr>
          <w:rFonts w:ascii="仿宋_GB2312" w:eastAsia="仿宋_GB2312" w:hAnsi="宋体"/>
          <w:sz w:val="32"/>
          <w:szCs w:val="32"/>
          <w:lang w:val="zh-CN"/>
        </w:rPr>
        <w:t>包括</w:t>
      </w:r>
      <w:r>
        <w:rPr>
          <w:rFonts w:ascii="仿宋_GB2312" w:eastAsia="仿宋_GB2312" w:hAnsi="宋体" w:hint="eastAsia"/>
          <w:sz w:val="32"/>
          <w:szCs w:val="32"/>
          <w:lang w:val="zh-CN"/>
        </w:rPr>
        <w:t>树体</w:t>
      </w:r>
      <w:r>
        <w:rPr>
          <w:rFonts w:ascii="仿宋_GB2312" w:eastAsia="仿宋_GB2312" w:hAnsi="宋体"/>
          <w:sz w:val="32"/>
          <w:szCs w:val="32"/>
          <w:lang w:val="zh-CN"/>
        </w:rPr>
        <w:t>选择、</w:t>
      </w:r>
      <w:r>
        <w:rPr>
          <w:rFonts w:ascii="仿宋_GB2312" w:eastAsia="仿宋_GB2312" w:hAnsi="宋体" w:hint="eastAsia"/>
          <w:sz w:val="32"/>
          <w:szCs w:val="32"/>
          <w:lang w:val="zh-CN"/>
        </w:rPr>
        <w:t>钻头选择、钻孔、加固</w:t>
      </w:r>
      <w:r>
        <w:rPr>
          <w:rFonts w:ascii="仿宋_GB2312" w:eastAsia="仿宋_GB2312" w:hAnsi="宋体"/>
          <w:sz w:val="32"/>
          <w:szCs w:val="32"/>
          <w:lang w:val="zh-CN"/>
        </w:rPr>
        <w:t>、</w:t>
      </w:r>
      <w:r>
        <w:rPr>
          <w:rFonts w:ascii="仿宋_GB2312" w:eastAsia="仿宋_GB2312" w:hAnsi="宋体" w:hint="eastAsia"/>
          <w:sz w:val="32"/>
          <w:szCs w:val="32"/>
          <w:lang w:val="zh-CN"/>
        </w:rPr>
        <w:t>钻孔树管理</w:t>
      </w:r>
      <w:r>
        <w:rPr>
          <w:rFonts w:ascii="仿宋_GB2312" w:eastAsia="仿宋_GB2312" w:hAnsi="宋体"/>
          <w:sz w:val="32"/>
          <w:szCs w:val="32"/>
          <w:lang w:val="zh-CN"/>
        </w:rPr>
        <w:t>、</w:t>
      </w:r>
      <w:r>
        <w:rPr>
          <w:rFonts w:ascii="仿宋_GB2312" w:eastAsia="仿宋_GB2312" w:hAnsi="宋体" w:hint="eastAsia"/>
          <w:sz w:val="32"/>
          <w:szCs w:val="32"/>
          <w:lang w:val="zh-CN"/>
        </w:rPr>
        <w:t>结香检查、采香和</w:t>
      </w:r>
      <w:r>
        <w:rPr>
          <w:rFonts w:ascii="仿宋_GB2312" w:eastAsia="仿宋_GB2312" w:hAnsi="宋体"/>
          <w:sz w:val="32"/>
          <w:szCs w:val="32"/>
          <w:lang w:val="zh-CN"/>
        </w:rPr>
        <w:t>采后处理。</w:t>
      </w:r>
    </w:p>
    <w:tbl>
      <w:tblPr>
        <w:tblStyle w:val="af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8"/>
      </w:tblGrid>
      <w:tr w:rsidR="0017388C" w14:paraId="04E45A6A" w14:textId="77777777">
        <w:trPr>
          <w:jc w:val="center"/>
        </w:trPr>
        <w:tc>
          <w:tcPr>
            <w:tcW w:w="8958" w:type="dxa"/>
          </w:tcPr>
          <w:p w14:paraId="1BBB8B86" w14:textId="77777777" w:rsidR="0017388C" w:rsidRDefault="00901ADB">
            <w:pPr>
              <w:pStyle w:val="aff0"/>
              <w:ind w:firstLineChars="0" w:firstLine="0"/>
              <w:jc w:val="center"/>
              <w:rPr>
                <w:color w:val="000000" w:themeColor="text1"/>
              </w:rPr>
            </w:pPr>
            <w:r>
              <w:rPr>
                <w:noProof/>
                <w:color w:val="000000" w:themeColor="text1"/>
              </w:rPr>
              <mc:AlternateContent>
                <mc:Choice Requires="wpc">
                  <w:drawing>
                    <wp:inline distT="0" distB="0" distL="0" distR="0" wp14:anchorId="41E0E56A" wp14:editId="6BCDE4F4">
                      <wp:extent cx="5628640" cy="1480185"/>
                      <wp:effectExtent l="0" t="0" r="0" b="5715"/>
                      <wp:docPr id="36" name="画布 36"/>
                      <wp:cNvGraphicFramePr/>
                      <a:graphic xmlns:a="http://schemas.openxmlformats.org/drawingml/2006/main">
                        <a:graphicData uri="http://schemas.microsoft.com/office/word/2010/wordprocessingCanvas">
                          <wpc:wpc>
                            <wpc:bg>
                              <a:noFill/>
                            </wpc:bg>
                            <wpc:whole/>
                            <wps:wsp>
                              <wps:cNvPr id="15" name="Rectangle 14"/>
                              <wps:cNvSpPr>
                                <a:spLocks noChangeArrowheads="1"/>
                              </wps:cNvSpPr>
                              <wps:spPr bwMode="auto">
                                <a:xfrm>
                                  <a:off x="4062120" y="52564"/>
                                  <a:ext cx="1033780" cy="227965"/>
                                </a:xfrm>
                                <a:prstGeom prst="rect">
                                  <a:avLst/>
                                </a:prstGeom>
                                <a:solidFill>
                                  <a:srgbClr val="FFFFFF"/>
                                </a:solidFill>
                                <a:ln>
                                  <a:noFill/>
                                </a:ln>
                              </wps:spPr>
                              <wps:txbx>
                                <w:txbxContent>
                                  <w:p w14:paraId="42B7D4CE" w14:textId="77777777" w:rsidR="0017388C" w:rsidRDefault="00901ADB">
                                    <w:pPr>
                                      <w:spacing w:line="200" w:lineRule="exact"/>
                                      <w:jc w:val="center"/>
                                      <w:rPr>
                                        <w:sz w:val="15"/>
                                        <w:szCs w:val="15"/>
                                      </w:rPr>
                                    </w:pPr>
                                    <w:r>
                                      <w:rPr>
                                        <w:rFonts w:hint="eastAsia"/>
                                        <w:sz w:val="15"/>
                                        <w:szCs w:val="15"/>
                                      </w:rPr>
                                      <w:t>结香少或未结香</w:t>
                                    </w:r>
                                  </w:p>
                                </w:txbxContent>
                              </wps:txbx>
                              <wps:bodyPr rot="0" vert="horz" wrap="square" lIns="91440" tIns="45720" rIns="91440" bIns="45720" anchor="t" anchorCtr="0" upright="1">
                                <a:noAutofit/>
                              </wps:bodyPr>
                            </wps:wsp>
                            <wps:wsp>
                              <wps:cNvPr id="6" name="Rectangle 14"/>
                              <wps:cNvSpPr>
                                <a:spLocks noChangeArrowheads="1"/>
                              </wps:cNvSpPr>
                              <wps:spPr bwMode="auto">
                                <a:xfrm>
                                  <a:off x="1845310" y="487680"/>
                                  <a:ext cx="635635" cy="253365"/>
                                </a:xfrm>
                                <a:prstGeom prst="rect">
                                  <a:avLst/>
                                </a:prstGeom>
                                <a:solidFill>
                                  <a:srgbClr val="FFFFFF"/>
                                </a:solidFill>
                                <a:ln w="9525">
                                  <a:solidFill>
                                    <a:srgbClr val="000000"/>
                                  </a:solidFill>
                                  <a:miter lim="800000"/>
                                </a:ln>
                              </wps:spPr>
                              <wps:txbx>
                                <w:txbxContent>
                                  <w:p w14:paraId="3DC4A3ED" w14:textId="77777777" w:rsidR="0017388C" w:rsidRDefault="00901ADB">
                                    <w:pPr>
                                      <w:spacing w:line="200" w:lineRule="exact"/>
                                      <w:jc w:val="center"/>
                                      <w:rPr>
                                        <w:sz w:val="15"/>
                                        <w:szCs w:val="15"/>
                                      </w:rPr>
                                    </w:pPr>
                                    <w:r>
                                      <w:rPr>
                                        <w:rFonts w:hint="eastAsia"/>
                                        <w:sz w:val="15"/>
                                        <w:szCs w:val="15"/>
                                      </w:rPr>
                                      <w:t>钻孔</w:t>
                                    </w:r>
                                  </w:p>
                                </w:txbxContent>
                              </wps:txbx>
                              <wps:bodyPr rot="0" vert="horz" wrap="square" lIns="91440" tIns="45720" rIns="91440" bIns="45720" anchor="t" anchorCtr="0" upright="1">
                                <a:noAutofit/>
                              </wps:bodyPr>
                            </wps:wsp>
                            <wps:wsp>
                              <wps:cNvPr id="7" name="Rectangle 14"/>
                              <wps:cNvSpPr>
                                <a:spLocks noChangeArrowheads="1"/>
                              </wps:cNvSpPr>
                              <wps:spPr bwMode="auto">
                                <a:xfrm>
                                  <a:off x="17780" y="451485"/>
                                  <a:ext cx="680085" cy="325120"/>
                                </a:xfrm>
                                <a:prstGeom prst="flowChartTerminator">
                                  <a:avLst/>
                                </a:prstGeom>
                                <a:solidFill>
                                  <a:srgbClr val="FFFFFF"/>
                                </a:solidFill>
                                <a:ln w="9525">
                                  <a:solidFill>
                                    <a:srgbClr val="000000"/>
                                  </a:solidFill>
                                  <a:miter lim="800000"/>
                                </a:ln>
                              </wps:spPr>
                              <wps:txbx>
                                <w:txbxContent>
                                  <w:p w14:paraId="6F7A0D51" w14:textId="77777777" w:rsidR="0017388C" w:rsidRDefault="00901ADB">
                                    <w:pPr>
                                      <w:spacing w:line="200" w:lineRule="exact"/>
                                      <w:jc w:val="center"/>
                                      <w:rPr>
                                        <w:sz w:val="15"/>
                                        <w:szCs w:val="15"/>
                                      </w:rPr>
                                    </w:pPr>
                                    <w:r>
                                      <w:rPr>
                                        <w:rFonts w:hint="eastAsia"/>
                                        <w:sz w:val="15"/>
                                        <w:szCs w:val="15"/>
                                      </w:rPr>
                                      <w:t>树体选择</w:t>
                                    </w:r>
                                  </w:p>
                                </w:txbxContent>
                              </wps:txbx>
                              <wps:bodyPr rot="0" vert="horz" wrap="square" lIns="91440" tIns="45720" rIns="91440" bIns="45720" anchor="t" anchorCtr="0" upright="1">
                                <a:noAutofit/>
                              </wps:bodyPr>
                            </wps:wsp>
                            <wps:wsp>
                              <wps:cNvPr id="8" name="Rectangle 14"/>
                              <wps:cNvSpPr>
                                <a:spLocks noChangeArrowheads="1"/>
                              </wps:cNvSpPr>
                              <wps:spPr bwMode="auto">
                                <a:xfrm>
                                  <a:off x="2748280" y="487680"/>
                                  <a:ext cx="664845" cy="253365"/>
                                </a:xfrm>
                                <a:prstGeom prst="rect">
                                  <a:avLst/>
                                </a:prstGeom>
                                <a:solidFill>
                                  <a:srgbClr val="FFFFFF"/>
                                </a:solidFill>
                                <a:ln w="9525">
                                  <a:solidFill>
                                    <a:srgbClr val="000000"/>
                                  </a:solidFill>
                                  <a:miter lim="800000"/>
                                </a:ln>
                              </wps:spPr>
                              <wps:txbx>
                                <w:txbxContent>
                                  <w:p w14:paraId="039E018C" w14:textId="77777777" w:rsidR="0017388C" w:rsidRDefault="00901ADB">
                                    <w:pPr>
                                      <w:spacing w:line="200" w:lineRule="exact"/>
                                      <w:jc w:val="center"/>
                                      <w:rPr>
                                        <w:sz w:val="15"/>
                                        <w:szCs w:val="15"/>
                                      </w:rPr>
                                    </w:pPr>
                                    <w:r>
                                      <w:rPr>
                                        <w:rFonts w:hint="eastAsia"/>
                                        <w:sz w:val="15"/>
                                        <w:szCs w:val="15"/>
                                      </w:rPr>
                                      <w:t>加固</w:t>
                                    </w:r>
                                  </w:p>
                                </w:txbxContent>
                              </wps:txbx>
                              <wps:bodyPr rot="0" vert="horz" wrap="square" lIns="91440" tIns="45720" rIns="91440" bIns="45720" anchor="t" anchorCtr="0" upright="1">
                                <a:noAutofit/>
                              </wps:bodyPr>
                            </wps:wsp>
                            <wps:wsp>
                              <wps:cNvPr id="9" name="Rectangle 14"/>
                              <wps:cNvSpPr>
                                <a:spLocks noChangeArrowheads="1"/>
                              </wps:cNvSpPr>
                              <wps:spPr bwMode="auto">
                                <a:xfrm>
                                  <a:off x="4658470" y="273685"/>
                                  <a:ext cx="885080" cy="687070"/>
                                </a:xfrm>
                                <a:prstGeom prst="diamond">
                                  <a:avLst/>
                                </a:prstGeom>
                                <a:solidFill>
                                  <a:srgbClr val="FFFFFF"/>
                                </a:solidFill>
                                <a:ln w="9525">
                                  <a:solidFill>
                                    <a:srgbClr val="000000"/>
                                  </a:solidFill>
                                  <a:miter lim="800000"/>
                                </a:ln>
                              </wps:spPr>
                              <wps:txbx>
                                <w:txbxContent>
                                  <w:p w14:paraId="332C5175" w14:textId="77777777" w:rsidR="0017388C" w:rsidRDefault="00901ADB">
                                    <w:pPr>
                                      <w:spacing w:line="200" w:lineRule="exact"/>
                                      <w:jc w:val="center"/>
                                      <w:rPr>
                                        <w:sz w:val="15"/>
                                        <w:szCs w:val="15"/>
                                      </w:rPr>
                                    </w:pPr>
                                    <w:r>
                                      <w:rPr>
                                        <w:rFonts w:hint="eastAsia"/>
                                        <w:sz w:val="15"/>
                                        <w:szCs w:val="15"/>
                                      </w:rPr>
                                      <w:t>结香检查</w:t>
                                    </w:r>
                                  </w:p>
                                </w:txbxContent>
                              </wps:txbx>
                              <wps:bodyPr rot="0" vert="horz" wrap="square" lIns="91440" tIns="45720" rIns="91440" bIns="45720" anchor="t" anchorCtr="0" upright="1">
                                <a:noAutofit/>
                              </wps:bodyPr>
                            </wps:wsp>
                            <wps:wsp>
                              <wps:cNvPr id="10" name="AutoShape 8"/>
                              <wps:cNvCnPr>
                                <a:cxnSpLocks noChangeShapeType="1"/>
                                <a:stCxn id="7" idx="3"/>
                                <a:endCxn id="16" idx="1"/>
                              </wps:cNvCnPr>
                              <wps:spPr bwMode="auto">
                                <a:xfrm>
                                  <a:off x="697865" y="614045"/>
                                  <a:ext cx="267335" cy="635"/>
                                </a:xfrm>
                                <a:prstGeom prst="straightConnector1">
                                  <a:avLst/>
                                </a:prstGeom>
                                <a:noFill/>
                                <a:ln w="9525">
                                  <a:solidFill>
                                    <a:srgbClr val="000000"/>
                                  </a:solidFill>
                                  <a:round/>
                                  <a:tailEnd type="triangle" w="med" len="med"/>
                                </a:ln>
                              </wps:spPr>
                              <wps:bodyPr/>
                            </wps:wsp>
                            <wps:wsp>
                              <wps:cNvPr id="11" name="AutoShape 9"/>
                              <wps:cNvCnPr>
                                <a:cxnSpLocks noChangeShapeType="1"/>
                                <a:stCxn id="6" idx="3"/>
                                <a:endCxn id="8" idx="1"/>
                              </wps:cNvCnPr>
                              <wps:spPr bwMode="auto">
                                <a:xfrm>
                                  <a:off x="2480945" y="614680"/>
                                  <a:ext cx="267335" cy="635"/>
                                </a:xfrm>
                                <a:prstGeom prst="straightConnector1">
                                  <a:avLst/>
                                </a:prstGeom>
                                <a:noFill/>
                                <a:ln w="9525">
                                  <a:solidFill>
                                    <a:srgbClr val="000000"/>
                                  </a:solidFill>
                                  <a:round/>
                                  <a:tailEnd type="triangle" w="med" len="med"/>
                                </a:ln>
                              </wps:spPr>
                              <wps:bodyPr/>
                            </wps:wsp>
                            <wps:wsp>
                              <wps:cNvPr id="12" name="AutoShape 10"/>
                              <wps:cNvCnPr>
                                <a:cxnSpLocks noChangeShapeType="1"/>
                                <a:stCxn id="8" idx="3"/>
                                <a:endCxn id="30" idx="1"/>
                              </wps:cNvCnPr>
                              <wps:spPr bwMode="auto">
                                <a:xfrm>
                                  <a:off x="3413125" y="614680"/>
                                  <a:ext cx="264795" cy="635"/>
                                </a:xfrm>
                                <a:prstGeom prst="straightConnector1">
                                  <a:avLst/>
                                </a:prstGeom>
                                <a:noFill/>
                                <a:ln w="9525">
                                  <a:solidFill>
                                    <a:srgbClr val="000000"/>
                                  </a:solidFill>
                                  <a:round/>
                                  <a:tailEnd type="triangle" w="med" len="med"/>
                                </a:ln>
                              </wps:spPr>
                              <wps:bodyPr/>
                            </wps:wsp>
                            <wps:wsp>
                              <wps:cNvPr id="13" name="AutoShape 11"/>
                              <wps:cNvCnPr>
                                <a:cxnSpLocks noChangeShapeType="1"/>
                                <a:stCxn id="30" idx="3"/>
                                <a:endCxn id="9" idx="1"/>
                              </wps:cNvCnPr>
                              <wps:spPr bwMode="auto">
                                <a:xfrm>
                                  <a:off x="4454525" y="614363"/>
                                  <a:ext cx="203945" cy="2857"/>
                                </a:xfrm>
                                <a:prstGeom prst="straightConnector1">
                                  <a:avLst/>
                                </a:prstGeom>
                                <a:noFill/>
                                <a:ln w="9525">
                                  <a:solidFill>
                                    <a:srgbClr val="000000"/>
                                  </a:solidFill>
                                  <a:round/>
                                  <a:tailEnd type="triangle" w="med" len="med"/>
                                </a:ln>
                              </wps:spPr>
                              <wps:bodyPr/>
                            </wps:wsp>
                            <wps:wsp>
                              <wps:cNvPr id="14" name="AutoShape 12"/>
                              <wps:cNvCnPr>
                                <a:cxnSpLocks noChangeShapeType="1"/>
                                <a:stCxn id="9" idx="0"/>
                                <a:endCxn id="6" idx="0"/>
                              </wps:cNvCnPr>
                              <wps:spPr bwMode="auto">
                                <a:xfrm rot="16200000" flipH="1" flipV="1">
                                  <a:off x="3525071" y="-1088259"/>
                                  <a:ext cx="213995" cy="2937882"/>
                                </a:xfrm>
                                <a:prstGeom prst="bentConnector3">
                                  <a:avLst>
                                    <a:gd name="adj1" fmla="val -106825"/>
                                  </a:avLst>
                                </a:prstGeom>
                                <a:noFill/>
                                <a:ln w="9525">
                                  <a:solidFill>
                                    <a:srgbClr val="000000"/>
                                  </a:solidFill>
                                  <a:miter lim="800000"/>
                                  <a:tailEnd type="triangle" w="med" len="med"/>
                                </a:ln>
                              </wps:spPr>
                              <wps:bodyPr/>
                            </wps:wsp>
                            <wps:wsp>
                              <wps:cNvPr id="16" name="Rectangle 14"/>
                              <wps:cNvSpPr>
                                <a:spLocks noChangeArrowheads="1"/>
                              </wps:cNvSpPr>
                              <wps:spPr bwMode="auto">
                                <a:xfrm>
                                  <a:off x="965200" y="487680"/>
                                  <a:ext cx="635635" cy="253365"/>
                                </a:xfrm>
                                <a:prstGeom prst="rect">
                                  <a:avLst/>
                                </a:prstGeom>
                                <a:solidFill>
                                  <a:srgbClr val="FFFFFF"/>
                                </a:solidFill>
                                <a:ln w="9525">
                                  <a:solidFill>
                                    <a:srgbClr val="000000"/>
                                  </a:solidFill>
                                  <a:miter lim="800000"/>
                                </a:ln>
                              </wps:spPr>
                              <wps:txbx>
                                <w:txbxContent>
                                  <w:p w14:paraId="4BFA9822" w14:textId="77777777" w:rsidR="0017388C" w:rsidRDefault="00901ADB">
                                    <w:pPr>
                                      <w:spacing w:line="200" w:lineRule="exact"/>
                                      <w:jc w:val="center"/>
                                      <w:rPr>
                                        <w:sz w:val="15"/>
                                        <w:szCs w:val="15"/>
                                      </w:rPr>
                                    </w:pPr>
                                    <w:r>
                                      <w:rPr>
                                        <w:rFonts w:hint="eastAsia"/>
                                        <w:sz w:val="15"/>
                                        <w:szCs w:val="15"/>
                                      </w:rPr>
                                      <w:t>钻头选择</w:t>
                                    </w:r>
                                  </w:p>
                                  <w:p w14:paraId="67AB25EB" w14:textId="77777777" w:rsidR="0017388C" w:rsidRDefault="0017388C">
                                    <w:pPr>
                                      <w:spacing w:line="200" w:lineRule="exact"/>
                                      <w:jc w:val="center"/>
                                      <w:rPr>
                                        <w:sz w:val="15"/>
                                        <w:szCs w:val="15"/>
                                      </w:rPr>
                                    </w:pPr>
                                  </w:p>
                                </w:txbxContent>
                              </wps:txbx>
                              <wps:bodyPr rot="0" vert="horz" wrap="square" lIns="91440" tIns="45720" rIns="91440" bIns="45720" anchor="t" anchorCtr="0" upright="1">
                                <a:noAutofit/>
                              </wps:bodyPr>
                            </wps:wsp>
                            <wps:wsp>
                              <wps:cNvPr id="17" name="AutoShape 15"/>
                              <wps:cNvCnPr>
                                <a:cxnSpLocks noChangeShapeType="1"/>
                                <a:stCxn id="16" idx="3"/>
                                <a:endCxn id="6" idx="1"/>
                              </wps:cNvCnPr>
                              <wps:spPr bwMode="auto">
                                <a:xfrm>
                                  <a:off x="1600835" y="614680"/>
                                  <a:ext cx="244475" cy="635"/>
                                </a:xfrm>
                                <a:prstGeom prst="straightConnector1">
                                  <a:avLst/>
                                </a:prstGeom>
                                <a:noFill/>
                                <a:ln w="9525">
                                  <a:solidFill>
                                    <a:srgbClr val="000000"/>
                                  </a:solidFill>
                                  <a:round/>
                                  <a:tailEnd type="triangle" w="med" len="med"/>
                                </a:ln>
                              </wps:spPr>
                              <wps:bodyPr/>
                            </wps:wsp>
                            <wps:wsp>
                              <wps:cNvPr id="30" name="Rectangle 14"/>
                              <wps:cNvSpPr>
                                <a:spLocks noChangeArrowheads="1"/>
                              </wps:cNvSpPr>
                              <wps:spPr bwMode="auto">
                                <a:xfrm>
                                  <a:off x="3677920" y="487680"/>
                                  <a:ext cx="776605" cy="253365"/>
                                </a:xfrm>
                                <a:prstGeom prst="rect">
                                  <a:avLst/>
                                </a:prstGeom>
                                <a:solidFill>
                                  <a:srgbClr val="FFFFFF"/>
                                </a:solidFill>
                                <a:ln w="9525">
                                  <a:solidFill>
                                    <a:srgbClr val="000000"/>
                                  </a:solidFill>
                                  <a:miter lim="800000"/>
                                </a:ln>
                              </wps:spPr>
                              <wps:txbx>
                                <w:txbxContent>
                                  <w:p w14:paraId="7B404693" w14:textId="77777777" w:rsidR="0017388C" w:rsidRDefault="00901ADB">
                                    <w:pPr>
                                      <w:spacing w:line="200" w:lineRule="exact"/>
                                      <w:jc w:val="center"/>
                                      <w:rPr>
                                        <w:sz w:val="15"/>
                                        <w:szCs w:val="15"/>
                                      </w:rPr>
                                    </w:pPr>
                                    <w:r>
                                      <w:rPr>
                                        <w:rFonts w:hint="eastAsia"/>
                                        <w:sz w:val="15"/>
                                        <w:szCs w:val="15"/>
                                      </w:rPr>
                                      <w:t>钻孔树管理</w:t>
                                    </w:r>
                                  </w:p>
                                </w:txbxContent>
                              </wps:txbx>
                              <wps:bodyPr rot="0" vert="horz" wrap="square" lIns="91440" tIns="45720" rIns="91440" bIns="45720" anchor="t" anchorCtr="0" upright="1">
                                <a:noAutofit/>
                              </wps:bodyPr>
                            </wps:wsp>
                            <wps:wsp>
                              <wps:cNvPr id="31" name="Rectangle 14"/>
                              <wps:cNvSpPr>
                                <a:spLocks noChangeArrowheads="1"/>
                              </wps:cNvSpPr>
                              <wps:spPr bwMode="auto">
                                <a:xfrm>
                                  <a:off x="3794760" y="1139190"/>
                                  <a:ext cx="659765" cy="253365"/>
                                </a:xfrm>
                                <a:prstGeom prst="rect">
                                  <a:avLst/>
                                </a:prstGeom>
                                <a:solidFill>
                                  <a:srgbClr val="FFFFFF"/>
                                </a:solidFill>
                                <a:ln w="9525">
                                  <a:solidFill>
                                    <a:srgbClr val="000000"/>
                                  </a:solidFill>
                                  <a:miter lim="800000"/>
                                </a:ln>
                              </wps:spPr>
                              <wps:txbx>
                                <w:txbxContent>
                                  <w:p w14:paraId="1DDB83BF" w14:textId="77777777" w:rsidR="0017388C" w:rsidRDefault="00901ADB">
                                    <w:pPr>
                                      <w:spacing w:line="200" w:lineRule="exact"/>
                                      <w:jc w:val="center"/>
                                      <w:rPr>
                                        <w:sz w:val="15"/>
                                        <w:szCs w:val="15"/>
                                      </w:rPr>
                                    </w:pPr>
                                    <w:r>
                                      <w:rPr>
                                        <w:rFonts w:hint="eastAsia"/>
                                        <w:sz w:val="15"/>
                                        <w:szCs w:val="15"/>
                                      </w:rPr>
                                      <w:t>采香</w:t>
                                    </w:r>
                                  </w:p>
                                </w:txbxContent>
                              </wps:txbx>
                              <wps:bodyPr rot="0" vert="horz" wrap="square" lIns="91440" tIns="45720" rIns="91440" bIns="45720" anchor="t" anchorCtr="0" upright="1">
                                <a:noAutofit/>
                              </wps:bodyPr>
                            </wps:wsp>
                            <wps:wsp>
                              <wps:cNvPr id="32" name="Rectangle 14"/>
                              <wps:cNvSpPr>
                                <a:spLocks noChangeArrowheads="1"/>
                              </wps:cNvSpPr>
                              <wps:spPr bwMode="auto">
                                <a:xfrm>
                                  <a:off x="2748280" y="1068781"/>
                                  <a:ext cx="664845" cy="394184"/>
                                </a:xfrm>
                                <a:prstGeom prst="flowChartTerminator">
                                  <a:avLst/>
                                </a:prstGeom>
                                <a:solidFill>
                                  <a:srgbClr val="FFFFFF"/>
                                </a:solidFill>
                                <a:ln w="9525">
                                  <a:solidFill>
                                    <a:srgbClr val="000000"/>
                                  </a:solidFill>
                                  <a:miter lim="800000"/>
                                </a:ln>
                              </wps:spPr>
                              <wps:txbx>
                                <w:txbxContent>
                                  <w:p w14:paraId="5BF177FD" w14:textId="77777777" w:rsidR="0017388C" w:rsidRDefault="00901ADB">
                                    <w:pPr>
                                      <w:spacing w:line="200" w:lineRule="exact"/>
                                      <w:jc w:val="center"/>
                                      <w:rPr>
                                        <w:sz w:val="15"/>
                                        <w:szCs w:val="15"/>
                                      </w:rPr>
                                    </w:pPr>
                                    <w:r>
                                      <w:rPr>
                                        <w:rFonts w:hint="eastAsia"/>
                                        <w:sz w:val="15"/>
                                        <w:szCs w:val="15"/>
                                      </w:rPr>
                                      <w:t>采后处理</w:t>
                                    </w:r>
                                  </w:p>
                                </w:txbxContent>
                              </wps:txbx>
                              <wps:bodyPr rot="0" vert="horz" wrap="square" lIns="91440" tIns="45720" rIns="91440" bIns="45720" anchor="t" anchorCtr="0" upright="1">
                                <a:noAutofit/>
                              </wps:bodyPr>
                            </wps:wsp>
                            <wps:wsp>
                              <wps:cNvPr id="33" name="AutoShape 19"/>
                              <wps:cNvCnPr>
                                <a:cxnSpLocks noChangeShapeType="1"/>
                                <a:stCxn id="9" idx="2"/>
                                <a:endCxn id="31" idx="3"/>
                              </wps:cNvCnPr>
                              <wps:spPr bwMode="auto">
                                <a:xfrm rot="5400000">
                                  <a:off x="4625209" y="790072"/>
                                  <a:ext cx="305118" cy="646485"/>
                                </a:xfrm>
                                <a:prstGeom prst="bentConnector2">
                                  <a:avLst/>
                                </a:prstGeom>
                                <a:noFill/>
                                <a:ln w="9525">
                                  <a:solidFill>
                                    <a:srgbClr val="000000"/>
                                  </a:solidFill>
                                  <a:miter lim="800000"/>
                                  <a:tailEnd type="triangle" w="med" len="med"/>
                                </a:ln>
                              </wps:spPr>
                              <wps:bodyPr/>
                            </wps:wsp>
                            <wps:wsp>
                              <wps:cNvPr id="34" name="AutoShape 20"/>
                              <wps:cNvCnPr>
                                <a:cxnSpLocks noChangeShapeType="1"/>
                                <a:stCxn id="31" idx="1"/>
                              </wps:cNvCnPr>
                              <wps:spPr bwMode="auto">
                                <a:xfrm flipH="1">
                                  <a:off x="3413125" y="1266190"/>
                                  <a:ext cx="381635" cy="635"/>
                                </a:xfrm>
                                <a:prstGeom prst="straightConnector1">
                                  <a:avLst/>
                                </a:prstGeom>
                                <a:noFill/>
                                <a:ln w="9525">
                                  <a:solidFill>
                                    <a:srgbClr val="000000"/>
                                  </a:solidFill>
                                  <a:round/>
                                  <a:tailEnd type="triangle" w="med" len="med"/>
                                </a:ln>
                              </wps:spPr>
                              <wps:bodyPr/>
                            </wps:wsp>
                            <wps:wsp>
                              <wps:cNvPr id="35" name="Rectangle 14"/>
                              <wps:cNvSpPr>
                                <a:spLocks noChangeArrowheads="1"/>
                              </wps:cNvSpPr>
                              <wps:spPr bwMode="auto">
                                <a:xfrm>
                                  <a:off x="4505732" y="965212"/>
                                  <a:ext cx="443865" cy="227965"/>
                                </a:xfrm>
                                <a:prstGeom prst="rect">
                                  <a:avLst/>
                                </a:prstGeom>
                                <a:solidFill>
                                  <a:srgbClr val="FFFFFF"/>
                                </a:solidFill>
                                <a:ln>
                                  <a:noFill/>
                                </a:ln>
                              </wps:spPr>
                              <wps:txbx>
                                <w:txbxContent>
                                  <w:p w14:paraId="4390A256" w14:textId="77777777" w:rsidR="0017388C" w:rsidRDefault="00901ADB">
                                    <w:pPr>
                                      <w:spacing w:line="200" w:lineRule="exact"/>
                                      <w:jc w:val="center"/>
                                      <w:rPr>
                                        <w:sz w:val="15"/>
                                        <w:szCs w:val="15"/>
                                      </w:rPr>
                                    </w:pPr>
                                    <w:r>
                                      <w:rPr>
                                        <w:rFonts w:hint="eastAsia"/>
                                        <w:sz w:val="15"/>
                                        <w:szCs w:val="15"/>
                                      </w:rPr>
                                      <w:t>结香</w:t>
                                    </w:r>
                                  </w:p>
                                </w:txbxContent>
                              </wps:txbx>
                              <wps:bodyPr rot="0" vert="horz" wrap="square" lIns="91440" tIns="45720" rIns="91440" bIns="45720" anchor="t" anchorCtr="0" upright="1">
                                <a:noAutofit/>
                              </wps:bodyPr>
                            </wps:wsp>
                          </wpc:wpc>
                        </a:graphicData>
                      </a:graphic>
                    </wp:inline>
                  </w:drawing>
                </mc:Choice>
                <mc:Fallback xmlns:wpsCustomData="http://www.wps.cn/officeDocument/2013/wpsCustomData">
                  <w:pict>
                    <v:group id="_x0000_s1026" o:spid="_x0000_s1026" o:spt="203" style="height:116.55pt;width:443.2pt;" coordsize="5629274,1480185" editas="canvas" o:gfxdata="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">
                      <o:lock v:ext="edit" aspectratio="f"/>
                      <v:shape id="_x0000_s1026" o:spid="_x0000_s1026" style="position:absolute;left:0;top:0;height:1480185;width:5629274;" filled="f" stroked="f" coordsize="21600,21600" o:gfxdata="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">
                        <v:fill on="f" focussize="0,0"/>
                        <v:stroke on="f"/>
                        <v:imagedata o:title=""/>
                        <o:lock v:ext="edit" aspectratio="f"/>
                      </v:shape>
                      <v:rect id="Rectangle 14" o:spid="_x0000_s1026" o:spt="1" style="position:absolute;left:4062120;top:52564;height:227965;width:1033780;" fillcolor="#FFFFFF" filled="t" stroked="f" coordsize="21600,21600" o:gfxdata="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Hufxn&#10;1QAAAAUBAAAPAAAAAAAAAAEAIAAAACIAAABkcnMvZG93bnJldi54bWxQSwECFAAUAAAACACHTuJA&#10;yRyktiQCAABABAAADgAAAAAAAAABACAAAAAkAQAAZHJzL2Uyb0RvYy54bWxQSwUGAAAAAAYABgBZ&#10;AQAAugUAAAAA&#10;">
                        <v:fill on="t" focussize="0,0"/>
                        <v:stroke on="f"/>
                        <v:imagedata o:title=""/>
                        <o:lock v:ext="edit" aspectratio="f"/>
                        <v:textbox>
                          <w:txbxContent>
                            <w:p w14:paraId="11AF0C40">
                              <w:pPr>
                                <w:spacing w:line="200" w:lineRule="exact"/>
                                <w:jc w:val="center"/>
                                <w:rPr>
                                  <w:sz w:val="15"/>
                                  <w:szCs w:val="15"/>
                                </w:rPr>
                              </w:pPr>
                              <w:r>
                                <w:rPr>
                                  <w:rFonts w:hint="eastAsia"/>
                                  <w:sz w:val="15"/>
                                  <w:szCs w:val="15"/>
                                </w:rPr>
                                <w:t>结香少或未结香</w:t>
                              </w:r>
                            </w:p>
                          </w:txbxContent>
                        </v:textbox>
                      </v:rect>
                      <v:rect id="Rectangle 14" o:spid="_x0000_s1026" o:spt="1" style="position:absolute;left:1845310;top:487680;height:253365;width:635635;" fillcolor="#FFFFFF" filled="t" stroked="t" coordsize="21600,21600" o:gfxdata="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NQDM51QAAAAUBAAAPAAAAAAAAAAEAIAAAACIAAABkcnMvZG93bnJl&#10;di54bWxQSwECFAAUAAAACACHTuJAAbvF6zkCAACIBAAADgAAAAAAAAABACAAAAAkAQAAZHJzL2Uy&#10;b0RvYy54bWxQSwUGAAAAAAYABgBZAQAAzwUAAAAA&#10;">
                        <v:fill on="t" focussize="0,0"/>
                        <v:stroke color="#000000" miterlimit="8" joinstyle="miter"/>
                        <v:imagedata o:title=""/>
                        <o:lock v:ext="edit" aspectratio="f"/>
                        <v:textbox>
                          <w:txbxContent>
                            <w:p w14:paraId="0375ABAD">
                              <w:pPr>
                                <w:spacing w:line="200" w:lineRule="exact"/>
                                <w:jc w:val="center"/>
                                <w:rPr>
                                  <w:sz w:val="15"/>
                                  <w:szCs w:val="15"/>
                                </w:rPr>
                              </w:pPr>
                              <w:r>
                                <w:rPr>
                                  <w:rFonts w:hint="eastAsia"/>
                                  <w:sz w:val="15"/>
                                  <w:szCs w:val="15"/>
                                </w:rPr>
                                <w:t>钻孔</w:t>
                              </w:r>
                            </w:p>
                          </w:txbxContent>
                        </v:textbox>
                      </v:rect>
                      <v:shape id="Rectangle 14" o:spid="_x0000_s1026" o:spt="116" type="#_x0000_t116" style="position:absolute;left:17780;top:451485;height:325120;width:680085;" fillcolor="#FFFFFF" filled="t" stroked="t" coordsize="21600,21600" o:gfxdata="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JuBHh9YAAAAFAQAADwAAAAAAAAABACAAAAAi&#10;AAAAZHJzL2Rvd25yZXYueG1sUEsBAhQAFAAAAAgAh07iQC4AWRFFAgAAlQQAAA4AAAAAAAAAAQAg&#10;AAAAJQEAAGRycy9lMm9Eb2MueG1sUEsFBgAAAAAGAAYAWQEAANwFAAAAAA==&#10;">
                        <v:fill on="t" focussize="0,0"/>
                        <v:stroke color="#000000" miterlimit="8" joinstyle="miter"/>
                        <v:imagedata o:title=""/>
                        <o:lock v:ext="edit" aspectratio="f"/>
                        <v:textbox>
                          <w:txbxContent>
                            <w:p w14:paraId="5447B6B5">
                              <w:pPr>
                                <w:spacing w:line="200" w:lineRule="exact"/>
                                <w:jc w:val="center"/>
                                <w:rPr>
                                  <w:sz w:val="15"/>
                                  <w:szCs w:val="15"/>
                                </w:rPr>
                              </w:pPr>
                              <w:r>
                                <w:rPr>
                                  <w:rFonts w:hint="eastAsia"/>
                                  <w:sz w:val="15"/>
                                  <w:szCs w:val="15"/>
                                </w:rPr>
                                <w:t>树体选择</w:t>
                              </w:r>
                            </w:p>
                          </w:txbxContent>
                        </v:textbox>
                      </v:shape>
                      <v:rect id="Rectangle 14" o:spid="_x0000_s1026" o:spt="1" style="position:absolute;left:2748280;top:487680;height:253365;width:664845;" fillcolor="#FFFFFF" filled="t" stroked="t" coordsize="21600,21600" o:gfxdata="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zUAzOdUAAAAFAQAADwAAAAAAAAABACAAAAAiAAAAZHJzL2Rvd25y&#10;ZXYueG1sUEsBAhQAFAAAAAgAh07iQPtj/+w6AgAAiAQAAA4AAAAAAAAAAQAgAAAAJAEAAGRycy9l&#10;Mm9Eb2MueG1sUEsFBgAAAAAGAAYAWQEAANAFAAAAAA==&#10;">
                        <v:fill on="t" focussize="0,0"/>
                        <v:stroke color="#000000" miterlimit="8" joinstyle="miter"/>
                        <v:imagedata o:title=""/>
                        <o:lock v:ext="edit" aspectratio="f"/>
                        <v:textbox>
                          <w:txbxContent>
                            <w:p w14:paraId="5E3913B2">
                              <w:pPr>
                                <w:spacing w:line="200" w:lineRule="exact"/>
                                <w:jc w:val="center"/>
                                <w:rPr>
                                  <w:sz w:val="15"/>
                                  <w:szCs w:val="15"/>
                                </w:rPr>
                              </w:pPr>
                              <w:r>
                                <w:rPr>
                                  <w:rFonts w:hint="eastAsia"/>
                                  <w:sz w:val="15"/>
                                  <w:szCs w:val="15"/>
                                </w:rPr>
                                <w:t>加固</w:t>
                              </w:r>
                            </w:p>
                          </w:txbxContent>
                        </v:textbox>
                      </v:rect>
                      <v:shape id="Rectangle 14" o:spid="_x0000_s1026" o:spt="4" type="#_x0000_t4" style="position:absolute;left:4658470;top:273685;height:687070;width:885080;" fillcolor="#FFFFFF" filled="t" stroked="t" coordsize="21600,21600" o:gfxdata="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M9RKfNUAAAAFAQAADwAAAAAAAAABACAAAAAiAAAAZHJzL2Rvd25y&#10;ZXYueG1sUEsBAhQAFAAAAAgAh07iQAnAED06AgAAiwQAAA4AAAAAAAAAAQAgAAAAJAEAAGRycy9l&#10;Mm9Eb2MueG1sUEsFBgAAAAAGAAYAWQEAANAFAAAAAA==&#10;">
                        <v:fill on="t" focussize="0,0"/>
                        <v:stroke color="#000000" miterlimit="8" joinstyle="miter"/>
                        <v:imagedata o:title=""/>
                        <o:lock v:ext="edit" aspectratio="f"/>
                        <v:textbox>
                          <w:txbxContent>
                            <w:p w14:paraId="4EB57A9D">
                              <w:pPr>
                                <w:spacing w:line="200" w:lineRule="exact"/>
                                <w:jc w:val="center"/>
                                <w:rPr>
                                  <w:sz w:val="15"/>
                                  <w:szCs w:val="15"/>
                                </w:rPr>
                              </w:pPr>
                              <w:r>
                                <w:rPr>
                                  <w:rFonts w:hint="eastAsia"/>
                                  <w:sz w:val="15"/>
                                  <w:szCs w:val="15"/>
                                </w:rPr>
                                <w:t>结香检查</w:t>
                              </w:r>
                            </w:p>
                          </w:txbxContent>
                        </v:textbox>
                      </v:shape>
                      <v:shape id="AutoShape 8" o:spid="_x0000_s1026" o:spt="32" type="#_x0000_t32" style="position:absolute;left:697865;top:614045;height:635;width:267335;" filled="f" stroked="t" coordsize="21600,21600" o:gfxdata="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H88zonWAAAABQEAAA8AAAAAAAAAAQAg&#10;AAAAIgAAAGRycy9kb3ducmV2LnhtbFBLAQIUABQAAAAIAIdO4kByqJQBEAIAACAEAAAOAAAAAAAA&#10;AAEAIAAAACUBAABkcnMvZTJvRG9jLnhtbFBLBQYAAAAABgAGAFkBAACnBQAAAAA=&#10;">
                        <v:fill on="f" focussize="0,0"/>
                        <v:stroke color="#000000" joinstyle="round" endarrow="block"/>
                        <v:imagedata o:title=""/>
                        <o:lock v:ext="edit" aspectratio="f"/>
                      </v:shape>
                      <v:shape id="AutoShape 9" o:spid="_x0000_s1026" o:spt="32" type="#_x0000_t32" style="position:absolute;left:2480945;top:614680;height:635;width:267335;" filled="f" stroked="t" coordsize="21600,21600" o:gfxdata="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PM6J1gAAAAUBAAAPAAAAAAAAAAEA&#10;IAAAACIAAABkcnMvZG93bnJldi54bWxQSwECFAAUAAAACACHTuJAI4cuWxECAAAgBAAADgAAAAAA&#10;AAABACAAAAAlAQAAZHJzL2Uyb0RvYy54bWxQSwUGAAAAAAYABgBZAQAAqAUAAAAA&#10;">
                        <v:fill on="f" focussize="0,0"/>
                        <v:stroke color="#000000" joinstyle="round" endarrow="block"/>
                        <v:imagedata o:title=""/>
                        <o:lock v:ext="edit" aspectratio="f"/>
                      </v:shape>
                      <v:shape id="AutoShape 10" o:spid="_x0000_s1026" o:spt="32" type="#_x0000_t32" style="position:absolute;left:3413125;top:614680;height:635;width:264795;" filled="f" stroked="t" coordsize="21600,21600" o:gfxdata="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fzzOidYAAAAFAQAADwAAAAAAAAAB&#10;ACAAAAAiAAAAZHJzL2Rvd25yZXYueG1sUEsBAhQAFAAAAAgAh07iQL2bCwgSAgAAIgQAAA4AAAAA&#10;AAAAAQAgAAAAJQEAAGRycy9lMm9Eb2MueG1sUEsFBgAAAAAGAAYAWQEAAKkFAAAAAA==&#10;">
                        <v:fill on="f" focussize="0,0"/>
                        <v:stroke color="#000000" joinstyle="round" endarrow="block"/>
                        <v:imagedata o:title=""/>
                        <o:lock v:ext="edit" aspectratio="f"/>
                      </v:shape>
                      <v:shape id="AutoShape 11" o:spid="_x0000_s1026" o:spt="32" type="#_x0000_t32" style="position:absolute;left:4454525;top:614363;height:2857;width:203945;" filled="f" stroked="t" coordsize="21600,21600" o:gfxdata="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H88zonWAAAABQEAAA8AAAAAAAAA&#10;AQAgAAAAIgAAAGRycy9kb3ducmV2LnhtbFBLAQIUABQAAAAIAIdO4kDhvndBEwIAACMEAAAOAAAA&#10;AAAAAAEAIAAAACUBAABkcnMvZTJvRG9jLnhtbFBLBQYAAAAABgAGAFkBAACqBQAAAAA=&#10;">
                        <v:fill on="f" focussize="0,0"/>
                        <v:stroke color="#000000" joinstyle="round" endarrow="block"/>
                        <v:imagedata o:title=""/>
                        <o:lock v:ext="edit" aspectratio="f"/>
                      </v:shape>
                      <v:shape id="AutoShape 12" o:spid="_x0000_s1026" o:spt="34" type="#_x0000_t34" style="position:absolute;left:3525071;top:-1088259;flip:x y;height:2937882;width:213995;rotation:-5898240f;" filled="f" stroked="t" coordsize="21600,21600" o:gfxdata="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ILbDHzUAAAABQEAAA8AAAAAAAAAAQAgAAAAIgAA&#10;AGRycy9kb3ducmV2LnhtbFBLAQIUABQAAAAIAIdO4kARy069RQIAAIIEAAAOAAAAAAAAAAEAIAAA&#10;ACMBAABkcnMvZTJvRG9jLnhtbFBLBQYAAAAABgAGAFkBAADaBQAAAAA=&#10;" adj="-23074">
                        <v:fill on="f" focussize="0,0"/>
                        <v:stroke color="#000000" miterlimit="8" joinstyle="miter" endarrow="block"/>
                        <v:imagedata o:title=""/>
                        <o:lock v:ext="edit" aspectratio="f"/>
                      </v:shape>
                      <v:rect id="Rectangle 14" o:spid="_x0000_s1026" o:spt="1" style="position:absolute;left:965200;top:487680;height:253365;width:635635;" fillcolor="#FFFFFF" filled="t" stroked="t" coordsize="21600,21600" o:gfxdata="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M1AMznVAAAABQEAAA8AAAAAAAAAAQAgAAAAIgAAAGRycy9kb3ducmV2&#10;LnhtbFBLAQIUABQAAAAIAIdO4kC417nEOAIAAIgEAAAOAAAAAAAAAAEAIAAAACQBAABkcnMvZTJv&#10;RG9jLnhtbFBLBQYAAAAABgAGAFkBAADOBQAAAAA=&#10;">
                        <v:fill on="t" focussize="0,0"/>
                        <v:stroke color="#000000" miterlimit="8" joinstyle="miter"/>
                        <v:imagedata o:title=""/>
                        <o:lock v:ext="edit" aspectratio="f"/>
                        <v:textbox>
                          <w:txbxContent>
                            <w:p w14:paraId="232DC8E8">
                              <w:pPr>
                                <w:spacing w:line="200" w:lineRule="exact"/>
                                <w:jc w:val="center"/>
                                <w:rPr>
                                  <w:sz w:val="15"/>
                                  <w:szCs w:val="15"/>
                                </w:rPr>
                              </w:pPr>
                              <w:r>
                                <w:rPr>
                                  <w:rFonts w:hint="eastAsia"/>
                                  <w:sz w:val="15"/>
                                  <w:szCs w:val="15"/>
                                </w:rPr>
                                <w:t>钻头选择</w:t>
                              </w:r>
                            </w:p>
                            <w:p w14:paraId="2E812707">
                              <w:pPr>
                                <w:spacing w:line="200" w:lineRule="exact"/>
                                <w:jc w:val="center"/>
                                <w:rPr>
                                  <w:sz w:val="15"/>
                                  <w:szCs w:val="15"/>
                                </w:rPr>
                              </w:pPr>
                            </w:p>
                          </w:txbxContent>
                        </v:textbox>
                      </v:rect>
                      <v:shape id="AutoShape 15" o:spid="_x0000_s1026" o:spt="32" type="#_x0000_t32" style="position:absolute;left:1600835;top:614680;height:635;width:244475;" filled="f" stroked="t" coordsize="21600,21600" o:gfxdata="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PM6J1gAAAAUBAAAPAAAAAAAAAAEA&#10;IAAAACIAAABkcnMvZG93bnJldi54bWxQSwECFAAUAAAACACHTuJAYloE5xECAAAiBAAADgAAAAAA&#10;AAABACAAAAAlAQAAZHJzL2Uyb0RvYy54bWxQSwUGAAAAAAYABgBZAQAAqAUAAAAA&#10;">
                        <v:fill on="f" focussize="0,0"/>
                        <v:stroke color="#000000" joinstyle="round" endarrow="block"/>
                        <v:imagedata o:title=""/>
                        <o:lock v:ext="edit" aspectratio="f"/>
                      </v:shape>
                      <v:rect id="Rectangle 14" o:spid="_x0000_s1026" o:spt="1" style="position:absolute;left:3677920;top:487680;height:253365;width:776605;" fillcolor="#FFFFFF" filled="t" stroked="t" coordsize="21600,21600" o:gfxdata="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NQDM51QAAAAUBAAAPAAAAAAAAAAEAIAAAACIAAABkcnMvZG93bnJl&#10;di54bWxQSwECFAAUAAAACACHTuJAG50j5zkCAACJBAAADgAAAAAAAAABACAAAAAkAQAAZHJzL2Uy&#10;b0RvYy54bWxQSwUGAAAAAAYABgBZAQAAzwUAAAAA&#10;">
                        <v:fill on="t" focussize="0,0"/>
                        <v:stroke color="#000000" miterlimit="8" joinstyle="miter"/>
                        <v:imagedata o:title=""/>
                        <o:lock v:ext="edit" aspectratio="f"/>
                        <v:textbox>
                          <w:txbxContent>
                            <w:p w14:paraId="2BC2FA9B">
                              <w:pPr>
                                <w:spacing w:line="200" w:lineRule="exact"/>
                                <w:jc w:val="center"/>
                                <w:rPr>
                                  <w:sz w:val="15"/>
                                  <w:szCs w:val="15"/>
                                </w:rPr>
                              </w:pPr>
                              <w:r>
                                <w:rPr>
                                  <w:rFonts w:hint="eastAsia"/>
                                  <w:sz w:val="15"/>
                                  <w:szCs w:val="15"/>
                                </w:rPr>
                                <w:t>钻孔树管理</w:t>
                              </w:r>
                            </w:p>
                          </w:txbxContent>
                        </v:textbox>
                      </v:rect>
                      <v:rect id="Rectangle 14" o:spid="_x0000_s1026" o:spt="1" style="position:absolute;left:3794760;top:1139190;height:253365;width:659765;" fillcolor="#FFFFFF" filled="t" stroked="t" coordsize="21600,21600" o:gfxdata="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NQDM51QAAAAUBAAAPAAAAAAAAAAEAIAAAACIAAABkcnMvZG93bnJl&#10;di54bWxQSwECFAAUAAAACACHTuJAav85XzkCAACKBAAADgAAAAAAAAABACAAAAAkAQAAZHJzL2Uy&#10;b0RvYy54bWxQSwUGAAAAAAYABgBZAQAAzwUAAAAA&#10;">
                        <v:fill on="t" focussize="0,0"/>
                        <v:stroke color="#000000" miterlimit="8" joinstyle="miter"/>
                        <v:imagedata o:title=""/>
                        <o:lock v:ext="edit" aspectratio="f"/>
                        <v:textbox>
                          <w:txbxContent>
                            <w:p w14:paraId="7214D596">
                              <w:pPr>
                                <w:spacing w:line="200" w:lineRule="exact"/>
                                <w:jc w:val="center"/>
                                <w:rPr>
                                  <w:sz w:val="15"/>
                                  <w:szCs w:val="15"/>
                                </w:rPr>
                              </w:pPr>
                              <w:r>
                                <w:rPr>
                                  <w:rFonts w:hint="eastAsia"/>
                                  <w:sz w:val="15"/>
                                  <w:szCs w:val="15"/>
                                </w:rPr>
                                <w:t>采香</w:t>
                              </w:r>
                            </w:p>
                          </w:txbxContent>
                        </v:textbox>
                      </v:rect>
                      <v:shape id="Rectangle 14" o:spid="_x0000_s1026" o:spt="116" type="#_x0000_t116" style="position:absolute;left:2748280;top:1068781;height:394184;width:664845;" fillcolor="#FFFFFF" filled="t" stroked="t" coordsize="21600,21600" o:gfxdata="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m4EeH1gAAAAUBAAAPAAAAAAAAAAEAIAAA&#10;ACIAAABkcnMvZG93bnJldi54bWxQSwECFAAUAAAACACHTuJA1/9vAkcCAACZBAAADgAAAAAAAAAB&#10;ACAAAAAlAQAAZHJzL2Uyb0RvYy54bWxQSwUGAAAAAAYABgBZAQAA3gUAAAAA&#10;">
                        <v:fill on="t" focussize="0,0"/>
                        <v:stroke color="#000000" miterlimit="8" joinstyle="miter"/>
                        <v:imagedata o:title=""/>
                        <o:lock v:ext="edit" aspectratio="f"/>
                        <v:textbox>
                          <w:txbxContent>
                            <w:p w14:paraId="2452CE0F">
                              <w:pPr>
                                <w:spacing w:line="200" w:lineRule="exact"/>
                                <w:jc w:val="center"/>
                                <w:rPr>
                                  <w:sz w:val="15"/>
                                  <w:szCs w:val="15"/>
                                </w:rPr>
                              </w:pPr>
                              <w:r>
                                <w:rPr>
                                  <w:rFonts w:hint="eastAsia"/>
                                  <w:sz w:val="15"/>
                                  <w:szCs w:val="15"/>
                                </w:rPr>
                                <w:t>采后处理</w:t>
                              </w:r>
                            </w:p>
                          </w:txbxContent>
                        </v:textbox>
                      </v:shape>
                      <v:shape id="AutoShape 19" o:spid="_x0000_s1026" o:spt="33" type="#_x0000_t33" style="position:absolute;left:4625209;top:790072;height:646485;width:305118;rotation:5898240f;" filled="f" stroked="t" coordsize="21600,21600" o:gfxdata="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0G870&#10;1gAAAAUBAAAPAAAAAAAAAAEAIAAAACIAAABkcnMvZG93bnJldi54bWxQSwECFAAUAAAACACHTuJA&#10;ad+z8yMCAAA8BAAADgAAAAAAAAABACAAAAAlAQAAZHJzL2Uyb0RvYy54bWxQSwUGAAAAAAYABgBZ&#10;AQAAugUAAAAA&#10;">
                        <v:fill on="f" focussize="0,0"/>
                        <v:stroke color="#000000" miterlimit="8" joinstyle="miter" endarrow="block"/>
                        <v:imagedata o:title=""/>
                        <o:lock v:ext="edit" aspectratio="f"/>
                      </v:shape>
                      <v:shape id="AutoShape 20" o:spid="_x0000_s1026" o:spt="32" type="#_x0000_t32" style="position:absolute;left:3413125;top:1266190;flip:x;height:635;width:381635;" filled="f" stroked="t" coordsize="21600,21600" o:gfxdata="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g5vfWAAAABQEAAA8AAAAAAAAAAQAgAAAA&#10;IgAAAGRycy9kb3ducmV2LnhtbFBLAQIUABQAAAAIAIdO4kAiCdwmDQIAABMEAAAOAAAAAAAAAAEA&#10;IAAAACUBAABkcnMvZTJvRG9jLnhtbFBLBQYAAAAABgAGAFkBAACkBQAAAAA=&#10;">
                        <v:fill on="f" focussize="0,0"/>
                        <v:stroke color="#000000" joinstyle="round" endarrow="block"/>
                        <v:imagedata o:title=""/>
                        <o:lock v:ext="edit" aspectratio="f"/>
                      </v:shape>
                      <v:rect id="Rectangle 14" o:spid="_x0000_s1026" o:spt="1" style="position:absolute;left:4505732;top:965212;height:227965;width:443865;" fillcolor="#FFFFFF" filled="t" stroked="f" coordsize="21600,21600" o:gfxdata="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Me5/GfV&#10;AAAABQEAAA8AAAAAAAAAAQAgAAAAIgAAAGRycy9kb3ducmV2LnhtbFBLAQIUABQAAAAIAIdO4kCR&#10;STZAIwIAAEAEAAAOAAAAAAAAAAEAIAAAACQBAABkcnMvZTJvRG9jLnhtbFBLBQYAAAAABgAGAFkB&#10;AAC5BQAAAAA=&#10;">
                        <v:fill on="t" focussize="0,0"/>
                        <v:stroke on="f"/>
                        <v:imagedata o:title=""/>
                        <o:lock v:ext="edit" aspectratio="f"/>
                        <v:textbox>
                          <w:txbxContent>
                            <w:p w14:paraId="17B7E4F3">
                              <w:pPr>
                                <w:spacing w:line="200" w:lineRule="exact"/>
                                <w:jc w:val="center"/>
                                <w:rPr>
                                  <w:sz w:val="15"/>
                                  <w:szCs w:val="15"/>
                                </w:rPr>
                              </w:pPr>
                              <w:r>
                                <w:rPr>
                                  <w:rFonts w:hint="eastAsia"/>
                                  <w:sz w:val="15"/>
                                  <w:szCs w:val="15"/>
                                </w:rPr>
                                <w:t>结香</w:t>
                              </w:r>
                            </w:p>
                          </w:txbxContent>
                        </v:textbox>
                      </v:rect>
                      <w10:wrap type="none"/>
                      <w10:anchorlock/>
                    </v:group>
                  </w:pict>
                </mc:Fallback>
              </mc:AlternateContent>
            </w:r>
          </w:p>
        </w:tc>
      </w:tr>
    </w:tbl>
    <w:p w14:paraId="476D59F7" w14:textId="77777777" w:rsidR="0017388C" w:rsidRDefault="00901ADB">
      <w:pPr>
        <w:ind w:firstLineChars="200" w:firstLine="643"/>
        <w:jc w:val="center"/>
        <w:rPr>
          <w:rFonts w:ascii="仿宋_GB2312" w:eastAsia="仿宋_GB2312" w:hAnsi="宋体"/>
          <w:b/>
          <w:sz w:val="32"/>
          <w:szCs w:val="32"/>
          <w:lang w:val="zh-CN"/>
        </w:rPr>
      </w:pPr>
      <w:r>
        <w:rPr>
          <w:rFonts w:ascii="仿宋_GB2312" w:eastAsia="仿宋_GB2312" w:hAnsi="宋体" w:hint="eastAsia"/>
          <w:b/>
          <w:sz w:val="32"/>
          <w:szCs w:val="32"/>
          <w:lang w:val="zh-CN"/>
        </w:rPr>
        <w:t>图</w:t>
      </w:r>
      <w:r>
        <w:rPr>
          <w:rFonts w:ascii="仿宋_GB2312" w:eastAsia="仿宋_GB2312" w:hAnsi="宋体" w:hint="eastAsia"/>
          <w:b/>
          <w:sz w:val="32"/>
          <w:szCs w:val="32"/>
          <w:lang w:val="zh-CN"/>
        </w:rPr>
        <w:t>1</w:t>
      </w:r>
      <w:r>
        <w:rPr>
          <w:rFonts w:ascii="仿宋_GB2312" w:eastAsia="仿宋_GB2312" w:hAnsi="宋体" w:hint="eastAsia"/>
          <w:b/>
          <w:sz w:val="32"/>
          <w:szCs w:val="32"/>
          <w:lang w:val="zh-CN"/>
        </w:rPr>
        <w:t xml:space="preserve">　冷钻结香流程图</w:t>
      </w:r>
    </w:p>
    <w:p w14:paraId="4921412E"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b/>
          <w:sz w:val="32"/>
          <w:szCs w:val="32"/>
          <w:lang w:val="zh-CN"/>
        </w:rPr>
        <w:t>2</w:t>
      </w:r>
      <w:r>
        <w:rPr>
          <w:rFonts w:ascii="仿宋_GB2312" w:eastAsia="仿宋_GB2312" w:hAnsi="宋体" w:hint="eastAsia"/>
          <w:b/>
          <w:sz w:val="32"/>
          <w:szCs w:val="32"/>
          <w:lang w:val="zh-CN"/>
        </w:rPr>
        <w:t>、树体</w:t>
      </w:r>
      <w:r>
        <w:rPr>
          <w:rFonts w:ascii="仿宋_GB2312" w:eastAsia="仿宋_GB2312" w:hAnsi="宋体"/>
          <w:b/>
          <w:sz w:val="32"/>
          <w:szCs w:val="32"/>
          <w:lang w:val="zh-CN"/>
        </w:rPr>
        <w:t>选择</w:t>
      </w:r>
    </w:p>
    <w:p w14:paraId="1BCE637F"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参照</w:t>
      </w:r>
      <w:r>
        <w:rPr>
          <w:rFonts w:ascii="仿宋_GB2312" w:eastAsia="仿宋_GB2312" w:hAnsi="宋体" w:hint="eastAsia"/>
          <w:sz w:val="32"/>
          <w:szCs w:val="32"/>
          <w:lang w:val="zh-CN"/>
        </w:rPr>
        <w:t>DB46</w:t>
      </w:r>
      <w:r>
        <w:rPr>
          <w:rFonts w:ascii="仿宋_GB2312" w:eastAsia="仿宋_GB2312" w:hAnsi="宋体"/>
          <w:sz w:val="32"/>
          <w:szCs w:val="32"/>
          <w:lang w:val="zh-CN"/>
        </w:rPr>
        <w:t>/</w:t>
      </w:r>
      <w:r>
        <w:rPr>
          <w:rFonts w:ascii="仿宋_GB2312" w:eastAsia="仿宋_GB2312" w:hAnsi="宋体" w:hint="eastAsia"/>
          <w:sz w:val="32"/>
          <w:szCs w:val="32"/>
          <w:lang w:val="zh-CN"/>
        </w:rPr>
        <w:t>T 396-2016</w:t>
      </w:r>
      <w:r>
        <w:rPr>
          <w:rFonts w:ascii="仿宋_GB2312" w:eastAsia="仿宋_GB2312" w:hAnsi="宋体"/>
          <w:sz w:val="32"/>
          <w:szCs w:val="32"/>
          <w:lang w:val="zh-CN"/>
        </w:rPr>
        <w:t>《</w:t>
      </w:r>
      <w:r>
        <w:rPr>
          <w:rFonts w:ascii="仿宋_GB2312" w:eastAsia="仿宋_GB2312" w:hAnsi="宋体" w:hint="eastAsia"/>
          <w:sz w:val="32"/>
          <w:szCs w:val="32"/>
          <w:lang w:val="zh-CN"/>
        </w:rPr>
        <w:t>土沉香整树结香技术规程</w:t>
      </w:r>
      <w:r>
        <w:rPr>
          <w:rFonts w:ascii="仿宋_GB2312" w:eastAsia="仿宋_GB2312" w:hAnsi="宋体"/>
          <w:sz w:val="32"/>
          <w:szCs w:val="32"/>
          <w:lang w:val="zh-CN"/>
        </w:rPr>
        <w:t>》</w:t>
      </w:r>
      <w:r>
        <w:rPr>
          <w:rFonts w:ascii="仿宋_GB2312" w:eastAsia="仿宋_GB2312" w:hAnsi="宋体" w:hint="eastAsia"/>
          <w:sz w:val="32"/>
          <w:szCs w:val="32"/>
          <w:lang w:val="zh-CN"/>
        </w:rPr>
        <w:t>的结香要求，</w:t>
      </w:r>
      <w:r>
        <w:rPr>
          <w:rFonts w:ascii="仿宋_GB2312" w:eastAsia="仿宋_GB2312" w:hAnsi="宋体"/>
          <w:sz w:val="32"/>
          <w:szCs w:val="32"/>
          <w:lang w:val="zh-CN"/>
        </w:rPr>
        <w:t>见图</w:t>
      </w:r>
      <w:r>
        <w:rPr>
          <w:rFonts w:ascii="仿宋_GB2312" w:eastAsia="仿宋_GB2312" w:hAnsi="宋体" w:hint="eastAsia"/>
          <w:sz w:val="32"/>
          <w:szCs w:val="32"/>
          <w:lang w:val="zh-CN"/>
        </w:rPr>
        <w:t>2</w:t>
      </w:r>
      <w:r>
        <w:rPr>
          <w:rFonts w:ascii="仿宋_GB2312" w:eastAsia="仿宋_GB2312" w:hAnsi="宋体" w:hint="eastAsia"/>
          <w:sz w:val="32"/>
          <w:szCs w:val="32"/>
          <w:lang w:val="zh-CN"/>
        </w:rPr>
        <w:t>，</w:t>
      </w:r>
      <w:r>
        <w:rPr>
          <w:rFonts w:ascii="仿宋_GB2312" w:eastAsia="仿宋_GB2312" w:hAnsi="宋体"/>
          <w:sz w:val="32"/>
          <w:szCs w:val="32"/>
          <w:lang w:val="zh-CN"/>
        </w:rPr>
        <w:t>结合</w:t>
      </w:r>
      <w:r>
        <w:rPr>
          <w:rFonts w:ascii="仿宋_GB2312" w:eastAsia="仿宋_GB2312" w:hAnsi="宋体" w:hint="eastAsia"/>
          <w:sz w:val="32"/>
          <w:szCs w:val="32"/>
          <w:lang w:val="zh-CN"/>
        </w:rPr>
        <w:t>根据编制</w:t>
      </w:r>
      <w:r>
        <w:rPr>
          <w:rFonts w:ascii="仿宋_GB2312" w:eastAsia="仿宋_GB2312" w:hAnsi="宋体"/>
          <w:sz w:val="32"/>
          <w:szCs w:val="32"/>
          <w:lang w:val="zh-CN"/>
        </w:rPr>
        <w:t>单位前期</w:t>
      </w:r>
      <w:r>
        <w:rPr>
          <w:rFonts w:ascii="仿宋_GB2312" w:eastAsia="仿宋_GB2312" w:hAnsi="宋体" w:hint="eastAsia"/>
          <w:sz w:val="32"/>
          <w:szCs w:val="32"/>
          <w:lang w:val="zh-CN"/>
        </w:rPr>
        <w:t>对</w:t>
      </w:r>
      <w:r>
        <w:rPr>
          <w:rFonts w:ascii="仿宋_GB2312" w:eastAsia="仿宋_GB2312" w:hAnsi="宋体"/>
          <w:sz w:val="32"/>
          <w:szCs w:val="32"/>
          <w:lang w:val="zh-CN"/>
        </w:rPr>
        <w:t>奇楠沉香</w:t>
      </w:r>
      <w:r>
        <w:rPr>
          <w:rFonts w:ascii="仿宋_GB2312" w:eastAsia="仿宋_GB2312" w:hAnsi="宋体" w:hint="eastAsia"/>
          <w:sz w:val="32"/>
          <w:szCs w:val="32"/>
          <w:lang w:val="zh-CN"/>
        </w:rPr>
        <w:t>钻孔树</w:t>
      </w:r>
      <w:r>
        <w:rPr>
          <w:rFonts w:ascii="仿宋_GB2312" w:eastAsia="仿宋_GB2312" w:hAnsi="宋体"/>
          <w:sz w:val="32"/>
          <w:szCs w:val="32"/>
          <w:lang w:val="zh-CN"/>
        </w:rPr>
        <w:t>的选择经验</w:t>
      </w:r>
      <w:r>
        <w:rPr>
          <w:rFonts w:ascii="仿宋_GB2312" w:eastAsia="仿宋_GB2312" w:hAnsi="宋体" w:hint="eastAsia"/>
          <w:sz w:val="32"/>
          <w:szCs w:val="32"/>
          <w:lang w:val="zh-CN"/>
        </w:rPr>
        <w:t>确定。</w:t>
      </w:r>
      <w:r>
        <w:rPr>
          <w:rFonts w:ascii="仿宋_GB2312" w:eastAsia="仿宋_GB2312" w:hAnsi="宋体"/>
          <w:sz w:val="32"/>
          <w:szCs w:val="32"/>
          <w:lang w:val="zh-CN"/>
        </w:rPr>
        <w:t>需要</w:t>
      </w:r>
      <w:r>
        <w:rPr>
          <w:rFonts w:ascii="仿宋_GB2312" w:eastAsia="仿宋_GB2312" w:hAnsi="宋体" w:hint="eastAsia"/>
          <w:sz w:val="32"/>
          <w:szCs w:val="32"/>
          <w:lang w:val="zh-CN"/>
        </w:rPr>
        <w:t>指出</w:t>
      </w:r>
      <w:r>
        <w:rPr>
          <w:rFonts w:ascii="仿宋_GB2312" w:eastAsia="仿宋_GB2312" w:hAnsi="宋体"/>
          <w:sz w:val="32"/>
          <w:szCs w:val="32"/>
          <w:lang w:val="zh-CN"/>
        </w:rPr>
        <w:t>的是，在树体选择上，因为奇楠沉香具有</w:t>
      </w:r>
      <w:r>
        <w:rPr>
          <w:rFonts w:ascii="仿宋_GB2312" w:eastAsia="仿宋_GB2312" w:hAnsi="宋体"/>
          <w:sz w:val="32"/>
          <w:szCs w:val="32"/>
          <w:lang w:val="zh-CN"/>
        </w:rPr>
        <w:t>“</w:t>
      </w:r>
      <w:r>
        <w:rPr>
          <w:rFonts w:ascii="仿宋_GB2312" w:eastAsia="仿宋_GB2312" w:hAnsi="宋体" w:hint="eastAsia"/>
          <w:sz w:val="32"/>
          <w:szCs w:val="32"/>
          <w:lang w:val="zh-CN"/>
        </w:rPr>
        <w:t>易</w:t>
      </w:r>
      <w:r>
        <w:rPr>
          <w:rFonts w:ascii="仿宋_GB2312" w:eastAsia="仿宋_GB2312" w:hAnsi="宋体"/>
          <w:sz w:val="32"/>
          <w:szCs w:val="32"/>
          <w:lang w:val="zh-CN"/>
        </w:rPr>
        <w:t>结香</w:t>
      </w:r>
      <w:r>
        <w:rPr>
          <w:rFonts w:ascii="仿宋_GB2312" w:eastAsia="仿宋_GB2312" w:hAnsi="宋体" w:hint="eastAsia"/>
          <w:sz w:val="32"/>
          <w:szCs w:val="32"/>
          <w:lang w:val="zh-CN"/>
        </w:rPr>
        <w:t>，沉香</w:t>
      </w:r>
      <w:r>
        <w:rPr>
          <w:rFonts w:ascii="仿宋_GB2312" w:eastAsia="仿宋_GB2312" w:hAnsi="宋体"/>
          <w:sz w:val="32"/>
          <w:szCs w:val="32"/>
          <w:lang w:val="zh-CN"/>
        </w:rPr>
        <w:t>质量高</w:t>
      </w:r>
      <w:r>
        <w:rPr>
          <w:rFonts w:ascii="仿宋_GB2312" w:eastAsia="仿宋_GB2312" w:hAnsi="宋体"/>
          <w:sz w:val="32"/>
          <w:szCs w:val="32"/>
          <w:lang w:val="zh-CN"/>
        </w:rPr>
        <w:t>”</w:t>
      </w:r>
      <w:r>
        <w:rPr>
          <w:rFonts w:ascii="仿宋_GB2312" w:eastAsia="仿宋_GB2312" w:hAnsi="宋体" w:hint="eastAsia"/>
          <w:sz w:val="32"/>
          <w:szCs w:val="32"/>
          <w:lang w:val="zh-CN"/>
        </w:rPr>
        <w:t>的</w:t>
      </w:r>
      <w:r>
        <w:rPr>
          <w:rFonts w:ascii="仿宋_GB2312" w:eastAsia="仿宋_GB2312" w:hAnsi="宋体"/>
          <w:sz w:val="32"/>
          <w:szCs w:val="32"/>
          <w:lang w:val="zh-CN"/>
        </w:rPr>
        <w:t>特点，</w:t>
      </w:r>
      <w:r>
        <w:rPr>
          <w:rFonts w:ascii="仿宋_GB2312" w:eastAsia="仿宋_GB2312" w:hAnsi="宋体" w:hint="eastAsia"/>
          <w:sz w:val="32"/>
          <w:szCs w:val="32"/>
          <w:lang w:val="zh-CN"/>
        </w:rPr>
        <w:t>同时</w:t>
      </w:r>
      <w:r>
        <w:rPr>
          <w:rFonts w:ascii="仿宋_GB2312" w:eastAsia="仿宋_GB2312" w:hAnsi="宋体"/>
          <w:sz w:val="32"/>
          <w:szCs w:val="32"/>
          <w:lang w:val="zh-CN"/>
        </w:rPr>
        <w:t>考虑到经济效益，</w:t>
      </w:r>
      <w:r>
        <w:rPr>
          <w:rFonts w:ascii="仿宋_GB2312" w:eastAsia="仿宋_GB2312" w:hAnsi="宋体" w:hint="eastAsia"/>
          <w:sz w:val="32"/>
          <w:szCs w:val="32"/>
          <w:lang w:val="zh-CN"/>
        </w:rPr>
        <w:t>建议选择树体健康，长势旺盛，定植</w:t>
      </w:r>
      <w:r>
        <w:rPr>
          <w:rFonts w:ascii="仿宋_GB2312" w:eastAsia="仿宋_GB2312" w:hAnsi="宋体" w:hint="eastAsia"/>
          <w:sz w:val="32"/>
          <w:szCs w:val="32"/>
          <w:lang w:val="zh-CN"/>
        </w:rPr>
        <w:t>3</w:t>
      </w:r>
      <w:r>
        <w:rPr>
          <w:rFonts w:ascii="仿宋_GB2312" w:eastAsia="仿宋_GB2312" w:hAnsi="宋体" w:hint="eastAsia"/>
          <w:sz w:val="32"/>
          <w:szCs w:val="32"/>
          <w:lang w:val="zh-CN"/>
        </w:rPr>
        <w:t>年及以上，主干胸径大于</w:t>
      </w:r>
      <w:r>
        <w:rPr>
          <w:rFonts w:ascii="仿宋_GB2312" w:eastAsia="仿宋_GB2312" w:hAnsi="宋体" w:hint="eastAsia"/>
          <w:sz w:val="32"/>
          <w:szCs w:val="32"/>
          <w:lang w:val="zh-CN"/>
        </w:rPr>
        <w:t>5 cm</w:t>
      </w:r>
      <w:r>
        <w:rPr>
          <w:rFonts w:ascii="仿宋_GB2312" w:eastAsia="仿宋_GB2312" w:hAnsi="宋体" w:hint="eastAsia"/>
          <w:sz w:val="32"/>
          <w:szCs w:val="32"/>
          <w:lang w:val="zh-CN"/>
        </w:rPr>
        <w:t>的奇楠沉香树进行冷钻结香。</w:t>
      </w:r>
    </w:p>
    <w:tbl>
      <w:tblPr>
        <w:tblStyle w:val="af8"/>
        <w:tblW w:w="0" w:type="auto"/>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8948"/>
      </w:tblGrid>
      <w:tr w:rsidR="0017388C" w14:paraId="3CCC5FFE" w14:textId="77777777">
        <w:tc>
          <w:tcPr>
            <w:tcW w:w="8948" w:type="dxa"/>
          </w:tcPr>
          <w:p w14:paraId="57CBB42F" w14:textId="77777777" w:rsidR="0017388C" w:rsidRDefault="00901ADB">
            <w:pPr>
              <w:jc w:val="center"/>
              <w:rPr>
                <w:rFonts w:ascii="仿宋_GB2312" w:eastAsia="仿宋_GB2312" w:hAnsi="宋体"/>
                <w:b/>
                <w:sz w:val="32"/>
                <w:szCs w:val="32"/>
                <w:lang w:val="zh-CN"/>
              </w:rPr>
            </w:pPr>
            <w:r>
              <w:rPr>
                <w:noProof/>
              </w:rPr>
              <w:drawing>
                <wp:inline distT="0" distB="0" distL="0" distR="0" wp14:anchorId="54D54F7D" wp14:editId="16574927">
                  <wp:extent cx="5688330" cy="1896110"/>
                  <wp:effectExtent l="0" t="0" r="762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688330" cy="1896110"/>
                          </a:xfrm>
                          <a:prstGeom prst="rect">
                            <a:avLst/>
                          </a:prstGeom>
                        </pic:spPr>
                      </pic:pic>
                    </a:graphicData>
                  </a:graphic>
                </wp:inline>
              </w:drawing>
            </w:r>
          </w:p>
        </w:tc>
      </w:tr>
    </w:tbl>
    <w:p w14:paraId="078B62DA" w14:textId="77777777" w:rsidR="0017388C" w:rsidRDefault="00901ADB">
      <w:pPr>
        <w:ind w:firstLineChars="200" w:firstLine="643"/>
        <w:jc w:val="center"/>
        <w:rPr>
          <w:rFonts w:ascii="仿宋_GB2312" w:eastAsia="仿宋_GB2312" w:hAnsi="宋体"/>
          <w:b/>
          <w:sz w:val="32"/>
          <w:szCs w:val="32"/>
          <w:lang w:val="zh-CN"/>
        </w:rPr>
      </w:pPr>
      <w:r>
        <w:rPr>
          <w:rFonts w:ascii="仿宋_GB2312" w:eastAsia="仿宋_GB2312" w:hAnsi="宋体" w:hint="eastAsia"/>
          <w:b/>
          <w:sz w:val="32"/>
          <w:szCs w:val="32"/>
          <w:lang w:val="zh-CN"/>
        </w:rPr>
        <w:t>图</w:t>
      </w:r>
      <w:r>
        <w:rPr>
          <w:rFonts w:ascii="仿宋_GB2312" w:eastAsia="仿宋_GB2312" w:hAnsi="宋体"/>
          <w:b/>
          <w:sz w:val="32"/>
          <w:szCs w:val="32"/>
          <w:lang w:val="zh-CN"/>
        </w:rPr>
        <w:t>2</w:t>
      </w:r>
      <w:r>
        <w:rPr>
          <w:rFonts w:ascii="仿宋_GB2312" w:eastAsia="仿宋_GB2312" w:hAnsi="宋体" w:hint="eastAsia"/>
          <w:b/>
          <w:sz w:val="32"/>
          <w:szCs w:val="32"/>
          <w:lang w:val="zh-CN"/>
        </w:rPr>
        <w:t xml:space="preserve">　摘自</w:t>
      </w:r>
      <w:r>
        <w:rPr>
          <w:rFonts w:ascii="仿宋_GB2312" w:eastAsia="仿宋_GB2312" w:hAnsi="宋体"/>
          <w:b/>
          <w:sz w:val="32"/>
          <w:szCs w:val="32"/>
          <w:lang w:val="zh-CN"/>
        </w:rPr>
        <w:t>DB46/T 396-2016</w:t>
      </w:r>
      <w:r>
        <w:rPr>
          <w:rFonts w:ascii="仿宋_GB2312" w:eastAsia="仿宋_GB2312" w:hAnsi="宋体" w:hint="eastAsia"/>
          <w:b/>
          <w:sz w:val="32"/>
          <w:szCs w:val="32"/>
          <w:lang w:val="zh-CN"/>
        </w:rPr>
        <w:t>，</w:t>
      </w:r>
      <w:r>
        <w:rPr>
          <w:rFonts w:ascii="仿宋_GB2312" w:eastAsia="仿宋_GB2312" w:hAnsi="宋体" w:hint="eastAsia"/>
          <w:b/>
          <w:sz w:val="32"/>
          <w:szCs w:val="32"/>
          <w:lang w:val="zh-CN"/>
        </w:rPr>
        <w:t>4.4</w:t>
      </w:r>
    </w:p>
    <w:p w14:paraId="095BF4EE" w14:textId="77777777" w:rsidR="0017388C" w:rsidRDefault="0017388C">
      <w:pPr>
        <w:ind w:firstLineChars="200" w:firstLine="643"/>
        <w:jc w:val="center"/>
        <w:rPr>
          <w:rFonts w:ascii="仿宋_GB2312" w:eastAsia="仿宋_GB2312" w:hAnsi="宋体"/>
          <w:b/>
          <w:sz w:val="32"/>
          <w:szCs w:val="32"/>
          <w:lang w:val="zh-CN"/>
        </w:rPr>
      </w:pPr>
    </w:p>
    <w:p w14:paraId="27CFF6A0"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b/>
          <w:sz w:val="32"/>
          <w:szCs w:val="32"/>
          <w:lang w:val="zh-CN"/>
        </w:rPr>
        <w:t>3</w:t>
      </w:r>
      <w:r>
        <w:rPr>
          <w:rFonts w:ascii="仿宋_GB2312" w:eastAsia="仿宋_GB2312" w:hAnsi="宋体" w:hint="eastAsia"/>
          <w:b/>
          <w:sz w:val="32"/>
          <w:szCs w:val="32"/>
          <w:lang w:val="zh-CN"/>
        </w:rPr>
        <w:t>、钻头选择</w:t>
      </w:r>
    </w:p>
    <w:p w14:paraId="70351963" w14:textId="02D43BDC"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根据编制</w:t>
      </w:r>
      <w:r>
        <w:rPr>
          <w:rFonts w:ascii="仿宋_GB2312" w:eastAsia="仿宋_GB2312" w:hAnsi="宋体"/>
          <w:sz w:val="32"/>
          <w:szCs w:val="32"/>
          <w:lang w:val="zh-CN"/>
        </w:rPr>
        <w:t>单位前期</w:t>
      </w:r>
      <w:r>
        <w:rPr>
          <w:rFonts w:ascii="仿宋_GB2312" w:eastAsia="仿宋_GB2312" w:hAnsi="宋体" w:hint="eastAsia"/>
          <w:sz w:val="32"/>
          <w:szCs w:val="32"/>
          <w:lang w:val="zh-CN"/>
        </w:rPr>
        <w:t>对</w:t>
      </w:r>
      <w:r>
        <w:rPr>
          <w:rFonts w:ascii="仿宋_GB2312" w:eastAsia="仿宋_GB2312" w:hAnsi="宋体"/>
          <w:sz w:val="32"/>
          <w:szCs w:val="32"/>
          <w:lang w:val="zh-CN"/>
        </w:rPr>
        <w:t>奇楠沉香</w:t>
      </w:r>
      <w:r>
        <w:rPr>
          <w:rFonts w:ascii="仿宋_GB2312" w:eastAsia="仿宋_GB2312" w:hAnsi="宋体" w:hint="eastAsia"/>
          <w:sz w:val="32"/>
          <w:szCs w:val="32"/>
          <w:lang w:val="zh-CN"/>
        </w:rPr>
        <w:t>冷钻</w:t>
      </w:r>
      <w:r>
        <w:rPr>
          <w:rFonts w:ascii="仿宋_GB2312" w:eastAsia="仿宋_GB2312" w:hAnsi="宋体"/>
          <w:sz w:val="32"/>
          <w:szCs w:val="32"/>
          <w:lang w:val="zh-CN"/>
        </w:rPr>
        <w:t>结香的经验，</w:t>
      </w:r>
      <w:r>
        <w:rPr>
          <w:rFonts w:ascii="仿宋_GB2312" w:eastAsia="仿宋_GB2312" w:hAnsi="宋体" w:hint="eastAsia"/>
          <w:sz w:val="32"/>
          <w:szCs w:val="32"/>
          <w:lang w:val="zh-CN"/>
        </w:rPr>
        <w:t>钻</w:t>
      </w:r>
      <w:r>
        <w:rPr>
          <w:rFonts w:ascii="仿宋_GB2312" w:eastAsia="仿宋_GB2312" w:hAnsi="宋体"/>
          <w:sz w:val="32"/>
          <w:szCs w:val="32"/>
          <w:lang w:val="zh-CN"/>
        </w:rPr>
        <w:t>头的大小</w:t>
      </w:r>
      <w:r>
        <w:rPr>
          <w:rFonts w:ascii="仿宋_GB2312" w:eastAsia="仿宋_GB2312" w:hAnsi="宋体" w:hint="eastAsia"/>
          <w:sz w:val="32"/>
          <w:szCs w:val="32"/>
          <w:lang w:val="zh-CN"/>
        </w:rPr>
        <w:t>对</w:t>
      </w:r>
      <w:r>
        <w:rPr>
          <w:rFonts w:ascii="仿宋_GB2312" w:eastAsia="仿宋_GB2312" w:hAnsi="宋体"/>
          <w:sz w:val="32"/>
          <w:szCs w:val="32"/>
          <w:lang w:val="zh-CN"/>
        </w:rPr>
        <w:t>奇楠沉香的结香</w:t>
      </w:r>
      <w:r>
        <w:rPr>
          <w:rFonts w:ascii="仿宋_GB2312" w:eastAsia="仿宋_GB2312" w:hAnsi="宋体" w:hint="eastAsia"/>
          <w:sz w:val="32"/>
          <w:szCs w:val="32"/>
          <w:lang w:val="zh-CN"/>
        </w:rPr>
        <w:t>效果</w:t>
      </w:r>
      <w:r>
        <w:rPr>
          <w:rFonts w:ascii="仿宋_GB2312" w:eastAsia="仿宋_GB2312" w:hAnsi="宋体"/>
          <w:sz w:val="32"/>
          <w:szCs w:val="32"/>
          <w:lang w:val="zh-CN"/>
        </w:rPr>
        <w:t>有着密切的</w:t>
      </w:r>
      <w:r>
        <w:rPr>
          <w:rFonts w:ascii="仿宋_GB2312" w:eastAsia="仿宋_GB2312" w:hAnsi="宋体" w:hint="eastAsia"/>
          <w:sz w:val="32"/>
          <w:szCs w:val="32"/>
          <w:lang w:val="zh-CN"/>
        </w:rPr>
        <w:t>联系</w:t>
      </w:r>
      <w:r>
        <w:rPr>
          <w:rFonts w:ascii="仿宋_GB2312" w:eastAsia="仿宋_GB2312" w:hAnsi="宋体"/>
          <w:sz w:val="32"/>
          <w:szCs w:val="32"/>
          <w:lang w:val="zh-CN"/>
        </w:rPr>
        <w:t>，太小的钻头</w:t>
      </w:r>
      <w:r>
        <w:rPr>
          <w:rFonts w:ascii="仿宋_GB2312" w:eastAsia="仿宋_GB2312" w:hAnsi="宋体" w:hint="eastAsia"/>
          <w:sz w:val="32"/>
          <w:szCs w:val="32"/>
          <w:lang w:val="zh-CN"/>
        </w:rPr>
        <w:t>在</w:t>
      </w:r>
      <w:r>
        <w:rPr>
          <w:rFonts w:ascii="仿宋_GB2312" w:eastAsia="仿宋_GB2312" w:hAnsi="宋体"/>
          <w:sz w:val="32"/>
          <w:szCs w:val="32"/>
          <w:lang w:val="zh-CN"/>
        </w:rPr>
        <w:t>进行钻孔后奇楠沉香</w:t>
      </w:r>
      <w:r>
        <w:rPr>
          <w:rFonts w:ascii="仿宋_GB2312" w:eastAsia="仿宋_GB2312" w:hAnsi="宋体" w:hint="eastAsia"/>
          <w:sz w:val="32"/>
          <w:szCs w:val="32"/>
          <w:lang w:val="zh-CN"/>
        </w:rPr>
        <w:t>树</w:t>
      </w:r>
      <w:r>
        <w:rPr>
          <w:rFonts w:ascii="仿宋_GB2312" w:eastAsia="仿宋_GB2312" w:hAnsi="宋体"/>
          <w:sz w:val="32"/>
          <w:szCs w:val="32"/>
          <w:lang w:val="zh-CN"/>
        </w:rPr>
        <w:t>容易</w:t>
      </w:r>
      <w:r>
        <w:rPr>
          <w:rFonts w:ascii="仿宋_GB2312" w:eastAsia="仿宋_GB2312" w:hAnsi="宋体" w:hint="eastAsia"/>
          <w:sz w:val="32"/>
          <w:szCs w:val="32"/>
          <w:lang w:val="zh-CN"/>
        </w:rPr>
        <w:t>随着</w:t>
      </w:r>
      <w:r>
        <w:rPr>
          <w:rFonts w:ascii="仿宋_GB2312" w:eastAsia="仿宋_GB2312" w:hAnsi="宋体"/>
          <w:sz w:val="32"/>
          <w:szCs w:val="32"/>
          <w:lang w:val="zh-CN"/>
        </w:rPr>
        <w:t>木质部</w:t>
      </w:r>
      <w:r>
        <w:rPr>
          <w:rFonts w:ascii="仿宋_GB2312" w:eastAsia="仿宋_GB2312" w:hAnsi="宋体" w:hint="eastAsia"/>
          <w:sz w:val="32"/>
          <w:szCs w:val="32"/>
          <w:lang w:val="zh-CN"/>
        </w:rPr>
        <w:t>的</w:t>
      </w:r>
      <w:r>
        <w:rPr>
          <w:rFonts w:ascii="仿宋_GB2312" w:eastAsia="仿宋_GB2312" w:hAnsi="宋体"/>
          <w:sz w:val="32"/>
          <w:szCs w:val="32"/>
          <w:lang w:val="zh-CN"/>
        </w:rPr>
        <w:t>生长使孔洞自行愈合</w:t>
      </w:r>
      <w:r>
        <w:rPr>
          <w:rFonts w:ascii="仿宋_GB2312" w:eastAsia="仿宋_GB2312" w:hAnsi="宋体" w:hint="eastAsia"/>
          <w:sz w:val="32"/>
          <w:szCs w:val="32"/>
          <w:lang w:val="zh-CN"/>
        </w:rPr>
        <w:t>，</w:t>
      </w:r>
      <w:r>
        <w:rPr>
          <w:rFonts w:ascii="仿宋_GB2312" w:eastAsia="仿宋_GB2312" w:hAnsi="宋体"/>
          <w:sz w:val="32"/>
          <w:szCs w:val="32"/>
          <w:lang w:val="zh-CN"/>
        </w:rPr>
        <w:t>在这种情况下奇楠</w:t>
      </w:r>
      <w:r>
        <w:rPr>
          <w:rFonts w:ascii="仿宋_GB2312" w:eastAsia="仿宋_GB2312" w:hAnsi="宋体" w:hint="eastAsia"/>
          <w:sz w:val="32"/>
          <w:szCs w:val="32"/>
          <w:lang w:val="zh-CN"/>
        </w:rPr>
        <w:t>沉香</w:t>
      </w:r>
      <w:r>
        <w:rPr>
          <w:rFonts w:ascii="仿宋_GB2312" w:eastAsia="仿宋_GB2312" w:hAnsi="宋体"/>
          <w:sz w:val="32"/>
          <w:szCs w:val="32"/>
          <w:lang w:val="zh-CN"/>
        </w:rPr>
        <w:t>的结香率会随着木质部愈合而降低</w:t>
      </w:r>
      <w:r>
        <w:rPr>
          <w:rFonts w:ascii="仿宋_GB2312" w:eastAsia="仿宋_GB2312" w:hAnsi="宋体" w:hint="eastAsia"/>
          <w:sz w:val="32"/>
          <w:szCs w:val="32"/>
          <w:lang w:val="zh-CN"/>
        </w:rPr>
        <w:t>。奇楠</w:t>
      </w:r>
      <w:r>
        <w:rPr>
          <w:rFonts w:ascii="仿宋_GB2312" w:eastAsia="仿宋_GB2312" w:hAnsi="宋体"/>
          <w:sz w:val="32"/>
          <w:szCs w:val="32"/>
          <w:lang w:val="zh-CN"/>
        </w:rPr>
        <w:t>沉香结香</w:t>
      </w:r>
      <w:r>
        <w:rPr>
          <w:rFonts w:ascii="仿宋_GB2312" w:eastAsia="仿宋_GB2312" w:hAnsi="宋体" w:hint="eastAsia"/>
          <w:sz w:val="32"/>
          <w:szCs w:val="32"/>
          <w:lang w:val="zh-CN"/>
        </w:rPr>
        <w:t>是瑞香科沉香属植物受到自然或人为损伤后，诱导树体形成沉香的结果，</w:t>
      </w:r>
      <w:r>
        <w:rPr>
          <w:rFonts w:ascii="仿宋_GB2312" w:eastAsia="仿宋_GB2312" w:hAnsi="宋体"/>
          <w:sz w:val="32"/>
          <w:szCs w:val="32"/>
          <w:lang w:val="zh-CN"/>
        </w:rPr>
        <w:t>过快的伤口愈合使树体还未形成</w:t>
      </w:r>
      <w:r>
        <w:rPr>
          <w:rFonts w:ascii="仿宋_GB2312" w:eastAsia="仿宋_GB2312" w:hAnsi="宋体"/>
          <w:sz w:val="32"/>
          <w:szCs w:val="32"/>
          <w:lang w:val="zh-CN"/>
        </w:rPr>
        <w:t>“</w:t>
      </w:r>
      <w:r>
        <w:rPr>
          <w:rFonts w:ascii="仿宋_GB2312" w:eastAsia="仿宋_GB2312" w:hAnsi="宋体" w:hint="eastAsia"/>
          <w:sz w:val="32"/>
          <w:szCs w:val="32"/>
          <w:lang w:val="zh-CN"/>
        </w:rPr>
        <w:t>拮抗</w:t>
      </w:r>
      <w:r>
        <w:rPr>
          <w:rFonts w:ascii="仿宋_GB2312" w:eastAsia="仿宋_GB2312" w:hAnsi="宋体"/>
          <w:sz w:val="32"/>
          <w:szCs w:val="32"/>
          <w:lang w:val="zh-CN"/>
        </w:rPr>
        <w:t>机制</w:t>
      </w:r>
      <w:r>
        <w:rPr>
          <w:rFonts w:ascii="仿宋_GB2312" w:eastAsia="仿宋_GB2312" w:hAnsi="宋体"/>
          <w:sz w:val="32"/>
          <w:szCs w:val="32"/>
          <w:lang w:val="zh-CN"/>
        </w:rPr>
        <w:t>”</w:t>
      </w:r>
      <w:r>
        <w:rPr>
          <w:rFonts w:ascii="仿宋_GB2312" w:eastAsia="仿宋_GB2312" w:hAnsi="宋体" w:hint="eastAsia"/>
          <w:sz w:val="32"/>
          <w:szCs w:val="32"/>
          <w:lang w:val="zh-CN"/>
        </w:rPr>
        <w:t>，</w:t>
      </w:r>
      <w:r>
        <w:rPr>
          <w:rFonts w:ascii="仿宋_GB2312" w:eastAsia="仿宋_GB2312" w:hAnsi="宋体"/>
          <w:sz w:val="32"/>
          <w:szCs w:val="32"/>
          <w:lang w:val="zh-CN"/>
        </w:rPr>
        <w:t>未能致使沉香的形成</w:t>
      </w:r>
      <w:r>
        <w:rPr>
          <w:rFonts w:ascii="仿宋_GB2312" w:eastAsia="仿宋_GB2312" w:hAnsi="宋体" w:hint="eastAsia"/>
          <w:sz w:val="32"/>
          <w:szCs w:val="32"/>
          <w:lang w:val="zh-CN"/>
        </w:rPr>
        <w:t>。反之，太</w:t>
      </w:r>
      <w:r>
        <w:rPr>
          <w:rFonts w:ascii="仿宋_GB2312" w:eastAsia="仿宋_GB2312" w:hAnsi="宋体"/>
          <w:sz w:val="32"/>
          <w:szCs w:val="32"/>
          <w:lang w:val="zh-CN"/>
        </w:rPr>
        <w:t>大的钻头</w:t>
      </w:r>
      <w:r>
        <w:rPr>
          <w:rFonts w:ascii="仿宋_GB2312" w:eastAsia="仿宋_GB2312" w:hAnsi="宋体" w:hint="eastAsia"/>
          <w:sz w:val="32"/>
          <w:szCs w:val="32"/>
          <w:lang w:val="zh-CN"/>
        </w:rPr>
        <w:t>钻孔</w:t>
      </w:r>
      <w:r>
        <w:rPr>
          <w:rFonts w:ascii="仿宋_GB2312" w:eastAsia="仿宋_GB2312" w:hAnsi="宋体"/>
          <w:sz w:val="32"/>
          <w:szCs w:val="32"/>
          <w:lang w:val="zh-CN"/>
        </w:rPr>
        <w:t>后，</w:t>
      </w:r>
      <w:r>
        <w:rPr>
          <w:rFonts w:ascii="仿宋_GB2312" w:eastAsia="仿宋_GB2312" w:hAnsi="宋体" w:hint="eastAsia"/>
          <w:sz w:val="32"/>
          <w:szCs w:val="32"/>
          <w:lang w:val="zh-CN"/>
        </w:rPr>
        <w:t>一方面</w:t>
      </w:r>
      <w:r>
        <w:rPr>
          <w:rFonts w:ascii="仿宋_GB2312" w:eastAsia="仿宋_GB2312" w:hAnsi="宋体"/>
          <w:sz w:val="32"/>
          <w:szCs w:val="32"/>
          <w:lang w:val="zh-CN"/>
        </w:rPr>
        <w:t>会</w:t>
      </w:r>
      <w:r>
        <w:rPr>
          <w:rFonts w:ascii="仿宋_GB2312" w:eastAsia="仿宋_GB2312" w:hAnsi="宋体" w:hint="eastAsia"/>
          <w:sz w:val="32"/>
          <w:szCs w:val="32"/>
          <w:lang w:val="zh-CN"/>
        </w:rPr>
        <w:t>使</w:t>
      </w:r>
      <w:r>
        <w:rPr>
          <w:rFonts w:ascii="仿宋_GB2312" w:eastAsia="仿宋_GB2312" w:hAnsi="宋体"/>
          <w:sz w:val="32"/>
          <w:szCs w:val="32"/>
          <w:lang w:val="zh-CN"/>
        </w:rPr>
        <w:t>奇楠沉香树的生长系统遭到破坏，</w:t>
      </w:r>
      <w:r>
        <w:rPr>
          <w:rFonts w:ascii="仿宋_GB2312" w:eastAsia="仿宋_GB2312" w:hAnsi="宋体" w:hint="eastAsia"/>
          <w:sz w:val="32"/>
          <w:szCs w:val="32"/>
          <w:lang w:val="zh-CN"/>
        </w:rPr>
        <w:t>土壤</w:t>
      </w:r>
      <w:r>
        <w:rPr>
          <w:rFonts w:ascii="仿宋_GB2312" w:eastAsia="仿宋_GB2312" w:hAnsi="宋体"/>
          <w:sz w:val="32"/>
          <w:szCs w:val="32"/>
          <w:lang w:val="zh-CN"/>
        </w:rPr>
        <w:t>中的</w:t>
      </w:r>
      <w:r>
        <w:rPr>
          <w:rFonts w:ascii="仿宋_GB2312" w:eastAsia="仿宋_GB2312" w:hAnsi="宋体" w:hint="eastAsia"/>
          <w:sz w:val="32"/>
          <w:szCs w:val="32"/>
          <w:lang w:val="zh-CN"/>
        </w:rPr>
        <w:t>生命</w:t>
      </w:r>
      <w:r>
        <w:rPr>
          <w:rFonts w:ascii="仿宋_GB2312" w:eastAsia="仿宋_GB2312" w:hAnsi="宋体"/>
          <w:sz w:val="32"/>
          <w:szCs w:val="32"/>
          <w:lang w:val="zh-CN"/>
        </w:rPr>
        <w:t>营养物质</w:t>
      </w:r>
      <w:r>
        <w:rPr>
          <w:rFonts w:ascii="仿宋_GB2312" w:eastAsia="仿宋_GB2312" w:hAnsi="宋体" w:hint="eastAsia"/>
          <w:sz w:val="32"/>
          <w:szCs w:val="32"/>
          <w:lang w:val="zh-CN"/>
        </w:rPr>
        <w:t>不能</w:t>
      </w:r>
      <w:r>
        <w:rPr>
          <w:rFonts w:ascii="仿宋_GB2312" w:eastAsia="仿宋_GB2312" w:hAnsi="宋体"/>
          <w:sz w:val="32"/>
          <w:szCs w:val="32"/>
          <w:lang w:val="zh-CN"/>
        </w:rPr>
        <w:t>传输到树体各部分，导致树木营养不良甚至</w:t>
      </w:r>
      <w:r>
        <w:rPr>
          <w:rFonts w:ascii="仿宋_GB2312" w:eastAsia="仿宋_GB2312" w:hAnsi="宋体" w:hint="eastAsia"/>
          <w:sz w:val="32"/>
          <w:szCs w:val="32"/>
          <w:lang w:val="zh-CN"/>
        </w:rPr>
        <w:t>枯萎</w:t>
      </w:r>
      <w:r>
        <w:rPr>
          <w:rFonts w:ascii="仿宋_GB2312" w:eastAsia="仿宋_GB2312" w:hAnsi="宋体"/>
          <w:sz w:val="32"/>
          <w:szCs w:val="32"/>
          <w:lang w:val="zh-CN"/>
        </w:rPr>
        <w:t>死亡</w:t>
      </w:r>
      <w:r>
        <w:rPr>
          <w:rFonts w:ascii="仿宋_GB2312" w:eastAsia="仿宋_GB2312" w:hAnsi="宋体" w:hint="eastAsia"/>
          <w:sz w:val="32"/>
          <w:szCs w:val="32"/>
          <w:lang w:val="zh-CN"/>
        </w:rPr>
        <w:t>；</w:t>
      </w:r>
      <w:r>
        <w:rPr>
          <w:rFonts w:ascii="仿宋_GB2312" w:eastAsia="仿宋_GB2312" w:hAnsi="宋体"/>
          <w:sz w:val="32"/>
          <w:szCs w:val="32"/>
          <w:lang w:val="zh-CN"/>
        </w:rPr>
        <w:t>另一方面</w:t>
      </w:r>
      <w:r>
        <w:rPr>
          <w:rFonts w:ascii="仿宋_GB2312" w:eastAsia="仿宋_GB2312" w:hAnsi="宋体" w:hint="eastAsia"/>
          <w:sz w:val="32"/>
          <w:szCs w:val="32"/>
          <w:lang w:val="zh-CN"/>
        </w:rPr>
        <w:t>，</w:t>
      </w:r>
      <w:r>
        <w:rPr>
          <w:rFonts w:ascii="仿宋_GB2312" w:eastAsia="仿宋_GB2312" w:hAnsi="宋体"/>
          <w:sz w:val="32"/>
          <w:szCs w:val="32"/>
          <w:lang w:val="zh-CN"/>
        </w:rPr>
        <w:t>大的孔洞</w:t>
      </w:r>
      <w:r>
        <w:rPr>
          <w:rFonts w:ascii="仿宋_GB2312" w:eastAsia="仿宋_GB2312" w:hAnsi="宋体" w:hint="eastAsia"/>
          <w:sz w:val="32"/>
          <w:szCs w:val="32"/>
          <w:lang w:val="zh-CN"/>
        </w:rPr>
        <w:t>为害虫</w:t>
      </w:r>
      <w:r>
        <w:rPr>
          <w:rFonts w:ascii="仿宋_GB2312" w:eastAsia="仿宋_GB2312" w:hAnsi="宋体"/>
          <w:sz w:val="32"/>
          <w:szCs w:val="32"/>
          <w:lang w:val="zh-CN"/>
        </w:rPr>
        <w:t>提供栖息场所，</w:t>
      </w:r>
      <w:r>
        <w:rPr>
          <w:rFonts w:ascii="仿宋_GB2312" w:eastAsia="仿宋_GB2312" w:hAnsi="宋体" w:hint="eastAsia"/>
          <w:sz w:val="32"/>
          <w:szCs w:val="32"/>
          <w:lang w:val="zh-CN"/>
        </w:rPr>
        <w:t>害虫</w:t>
      </w:r>
      <w:r>
        <w:rPr>
          <w:rFonts w:ascii="仿宋_GB2312" w:eastAsia="仿宋_GB2312" w:hAnsi="宋体"/>
          <w:sz w:val="32"/>
          <w:szCs w:val="32"/>
          <w:lang w:val="zh-CN"/>
        </w:rPr>
        <w:t>的繁衍和侵蚀会</w:t>
      </w:r>
      <w:r>
        <w:rPr>
          <w:rFonts w:ascii="仿宋_GB2312" w:eastAsia="仿宋_GB2312" w:hAnsi="宋体" w:hint="eastAsia"/>
          <w:sz w:val="32"/>
          <w:szCs w:val="32"/>
          <w:lang w:val="zh-CN"/>
        </w:rPr>
        <w:t>进一步</w:t>
      </w:r>
      <w:r>
        <w:rPr>
          <w:rFonts w:ascii="仿宋_GB2312" w:eastAsia="仿宋_GB2312" w:hAnsi="宋体"/>
          <w:sz w:val="32"/>
          <w:szCs w:val="32"/>
          <w:lang w:val="zh-CN"/>
        </w:rPr>
        <w:t>加快树体的死亡</w:t>
      </w:r>
      <w:r>
        <w:rPr>
          <w:rFonts w:ascii="仿宋_GB2312" w:eastAsia="仿宋_GB2312" w:hAnsi="宋体" w:hint="eastAsia"/>
          <w:sz w:val="32"/>
          <w:szCs w:val="32"/>
          <w:lang w:val="zh-CN"/>
        </w:rPr>
        <w:t>，</w:t>
      </w:r>
      <w:r>
        <w:rPr>
          <w:rFonts w:ascii="仿宋_GB2312" w:eastAsia="仿宋_GB2312" w:hAnsi="宋体"/>
          <w:sz w:val="32"/>
          <w:szCs w:val="32"/>
          <w:lang w:val="zh-CN"/>
        </w:rPr>
        <w:t>最终导致沉香</w:t>
      </w:r>
      <w:r>
        <w:rPr>
          <w:rFonts w:ascii="仿宋_GB2312" w:eastAsia="仿宋_GB2312" w:hAnsi="宋体" w:hint="eastAsia"/>
          <w:sz w:val="32"/>
          <w:szCs w:val="32"/>
          <w:lang w:val="zh-CN"/>
        </w:rPr>
        <w:t>采收量</w:t>
      </w:r>
      <w:r>
        <w:rPr>
          <w:rFonts w:ascii="仿宋_GB2312" w:eastAsia="仿宋_GB2312" w:hAnsi="宋体"/>
          <w:sz w:val="32"/>
          <w:szCs w:val="32"/>
          <w:lang w:val="zh-CN"/>
        </w:rPr>
        <w:t>的下降</w:t>
      </w:r>
      <w:r>
        <w:rPr>
          <w:rFonts w:ascii="仿宋_GB2312" w:eastAsia="仿宋_GB2312" w:hAnsi="宋体" w:hint="eastAsia"/>
          <w:sz w:val="32"/>
          <w:szCs w:val="32"/>
          <w:lang w:val="zh-CN"/>
        </w:rPr>
        <w:t>。</w:t>
      </w:r>
      <w:r>
        <w:rPr>
          <w:rFonts w:ascii="仿宋_GB2312" w:eastAsia="仿宋_GB2312" w:hAnsi="宋体" w:hint="eastAsia"/>
          <w:sz w:val="32"/>
          <w:szCs w:val="32"/>
          <w:lang w:val="zh-CN"/>
        </w:rPr>
        <w:t>根据植株主干、侧枝直径确定钻头直径，</w:t>
      </w:r>
      <w:r>
        <w:rPr>
          <w:rFonts w:ascii="仿宋_GB2312" w:eastAsia="仿宋_GB2312" w:hAnsi="宋体"/>
          <w:sz w:val="32"/>
          <w:szCs w:val="32"/>
          <w:lang w:val="zh-CN"/>
        </w:rPr>
        <w:t>具体可以</w:t>
      </w:r>
      <w:r>
        <w:rPr>
          <w:rFonts w:ascii="仿宋_GB2312" w:eastAsia="仿宋_GB2312" w:hAnsi="宋体" w:hint="eastAsia"/>
          <w:sz w:val="32"/>
          <w:szCs w:val="32"/>
          <w:lang w:val="zh-CN"/>
        </w:rPr>
        <w:t>参考</w:t>
      </w:r>
      <w:r>
        <w:rPr>
          <w:rFonts w:ascii="仿宋_GB2312" w:eastAsia="仿宋_GB2312" w:hAnsi="宋体"/>
          <w:sz w:val="32"/>
          <w:szCs w:val="32"/>
          <w:lang w:val="zh-CN"/>
        </w:rPr>
        <w:t>表</w:t>
      </w:r>
      <w:r>
        <w:rPr>
          <w:rFonts w:ascii="仿宋_GB2312" w:eastAsia="仿宋_GB2312" w:hAnsi="宋体" w:hint="eastAsia"/>
          <w:sz w:val="32"/>
          <w:szCs w:val="32"/>
          <w:lang w:val="zh-CN"/>
        </w:rPr>
        <w:t>1</w:t>
      </w:r>
      <w:r>
        <w:rPr>
          <w:rFonts w:ascii="仿宋_GB2312" w:eastAsia="仿宋_GB2312" w:hAnsi="宋体" w:hint="eastAsia"/>
          <w:sz w:val="32"/>
          <w:szCs w:val="32"/>
          <w:lang w:val="zh-CN"/>
        </w:rPr>
        <w:t>。示例</w:t>
      </w:r>
      <w:r>
        <w:rPr>
          <w:rFonts w:ascii="仿宋_GB2312" w:eastAsia="仿宋_GB2312" w:hAnsi="宋体"/>
          <w:sz w:val="32"/>
          <w:szCs w:val="32"/>
          <w:lang w:val="zh-CN"/>
        </w:rPr>
        <w:t>如图</w:t>
      </w:r>
      <w:r>
        <w:rPr>
          <w:rFonts w:ascii="仿宋_GB2312" w:eastAsia="仿宋_GB2312" w:hAnsi="宋体" w:hint="eastAsia"/>
          <w:sz w:val="32"/>
          <w:szCs w:val="32"/>
          <w:lang w:val="zh-CN"/>
        </w:rPr>
        <w:t>3</w:t>
      </w:r>
      <w:r>
        <w:rPr>
          <w:rFonts w:ascii="仿宋_GB2312" w:eastAsia="仿宋_GB2312" w:hAnsi="宋体" w:hint="eastAsia"/>
          <w:sz w:val="32"/>
          <w:szCs w:val="32"/>
          <w:lang w:val="zh-CN"/>
        </w:rPr>
        <w:t>所示，</w:t>
      </w:r>
      <w:r>
        <w:rPr>
          <w:rFonts w:ascii="仿宋_GB2312" w:eastAsia="仿宋_GB2312" w:hAnsi="宋体"/>
          <w:sz w:val="32"/>
          <w:szCs w:val="32"/>
          <w:lang w:val="zh-CN"/>
        </w:rPr>
        <w:t>先用</w:t>
      </w:r>
      <w:r>
        <w:rPr>
          <w:rFonts w:ascii="仿宋_GB2312" w:eastAsia="仿宋_GB2312" w:hAnsi="宋体" w:hint="eastAsia"/>
          <w:sz w:val="32"/>
          <w:szCs w:val="32"/>
          <w:lang w:val="zh-CN"/>
        </w:rPr>
        <w:t>直径</w:t>
      </w:r>
      <w:r>
        <w:rPr>
          <w:rFonts w:ascii="仿宋_GB2312" w:eastAsia="仿宋_GB2312" w:hAnsi="宋体"/>
          <w:sz w:val="32"/>
          <w:szCs w:val="32"/>
          <w:lang w:val="zh-CN"/>
        </w:rPr>
        <w:t>卷</w:t>
      </w:r>
      <w:r>
        <w:rPr>
          <w:rFonts w:ascii="仿宋_GB2312" w:eastAsia="仿宋_GB2312" w:hAnsi="宋体" w:hint="eastAsia"/>
          <w:sz w:val="32"/>
          <w:szCs w:val="32"/>
          <w:lang w:val="zh-CN"/>
        </w:rPr>
        <w:t>尺测量</w:t>
      </w:r>
      <w:r>
        <w:rPr>
          <w:rFonts w:ascii="仿宋_GB2312" w:eastAsia="仿宋_GB2312" w:hAnsi="宋体"/>
          <w:sz w:val="32"/>
          <w:szCs w:val="32"/>
          <w:lang w:val="zh-CN"/>
        </w:rPr>
        <w:t>树体</w:t>
      </w:r>
      <w:r>
        <w:rPr>
          <w:rFonts w:ascii="仿宋_GB2312" w:eastAsia="仿宋_GB2312" w:hAnsi="宋体" w:hint="eastAsia"/>
          <w:sz w:val="32"/>
          <w:szCs w:val="32"/>
          <w:lang w:val="zh-CN"/>
        </w:rPr>
        <w:t>主干</w:t>
      </w:r>
      <w:r>
        <w:rPr>
          <w:rFonts w:ascii="仿宋_GB2312" w:eastAsia="仿宋_GB2312" w:hAnsi="宋体"/>
          <w:sz w:val="32"/>
          <w:szCs w:val="32"/>
          <w:lang w:val="zh-CN"/>
        </w:rPr>
        <w:t>的直径</w:t>
      </w:r>
      <w:r>
        <w:rPr>
          <w:rFonts w:ascii="仿宋_GB2312" w:eastAsia="仿宋_GB2312" w:hAnsi="宋体" w:hint="eastAsia"/>
          <w:sz w:val="32"/>
          <w:szCs w:val="32"/>
          <w:lang w:val="zh-CN"/>
        </w:rPr>
        <w:t>，</w:t>
      </w:r>
      <w:r>
        <w:rPr>
          <w:rFonts w:ascii="仿宋_GB2312" w:eastAsia="仿宋_GB2312" w:hAnsi="宋体"/>
          <w:sz w:val="32"/>
          <w:szCs w:val="32"/>
          <w:lang w:val="zh-CN"/>
        </w:rPr>
        <w:t>再选择合适的钻头大小。</w:t>
      </w:r>
    </w:p>
    <w:p w14:paraId="401BCCD2" w14:textId="77777777" w:rsidR="0017388C" w:rsidRDefault="00901ADB">
      <w:pPr>
        <w:pStyle w:val="aff1"/>
        <w:spacing w:before="156" w:after="156"/>
        <w:rPr>
          <w:rFonts w:ascii="仿宋_GB2312" w:eastAsia="仿宋_GB2312" w:hAnsi="宋体"/>
          <w:b/>
          <w:kern w:val="2"/>
          <w:sz w:val="32"/>
          <w:szCs w:val="32"/>
          <w:lang w:val="zh-CN"/>
        </w:rPr>
      </w:pPr>
      <w:r>
        <w:rPr>
          <w:rFonts w:ascii="仿宋_GB2312" w:eastAsia="仿宋_GB2312" w:hAnsi="宋体" w:hint="eastAsia"/>
          <w:b/>
          <w:kern w:val="2"/>
          <w:sz w:val="32"/>
          <w:szCs w:val="32"/>
          <w:lang w:val="zh-CN"/>
        </w:rPr>
        <w:t>表</w:t>
      </w:r>
      <w:r>
        <w:rPr>
          <w:rFonts w:ascii="仿宋_GB2312" w:eastAsia="仿宋_GB2312" w:hAnsi="宋体" w:hint="eastAsia"/>
          <w:b/>
          <w:kern w:val="2"/>
          <w:sz w:val="32"/>
          <w:szCs w:val="32"/>
          <w:lang w:val="zh-CN"/>
        </w:rPr>
        <w:t xml:space="preserve">1 </w:t>
      </w:r>
      <w:r>
        <w:rPr>
          <w:rFonts w:ascii="仿宋_GB2312" w:eastAsia="仿宋_GB2312" w:hAnsi="宋体" w:hint="eastAsia"/>
          <w:b/>
          <w:kern w:val="2"/>
          <w:sz w:val="32"/>
          <w:szCs w:val="32"/>
          <w:lang w:val="zh-CN"/>
        </w:rPr>
        <w:t>钻头直径和主干、侧枝直径对照</w:t>
      </w:r>
      <w:r>
        <w:rPr>
          <w:rFonts w:ascii="仿宋_GB2312" w:eastAsia="仿宋_GB2312" w:hAnsi="宋体"/>
          <w:b/>
          <w:kern w:val="2"/>
          <w:sz w:val="32"/>
          <w:szCs w:val="32"/>
          <w:lang w:val="zh-CN"/>
        </w:rPr>
        <w:t>表</w:t>
      </w:r>
    </w:p>
    <w:tbl>
      <w:tblPr>
        <w:tblStyle w:val="af8"/>
        <w:tblW w:w="5069"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58"/>
        <w:gridCol w:w="2269"/>
        <w:gridCol w:w="2267"/>
        <w:gridCol w:w="2267"/>
      </w:tblGrid>
      <w:tr w:rsidR="0017388C" w14:paraId="7D9C1570" w14:textId="77777777">
        <w:trPr>
          <w:trHeight w:val="314"/>
          <w:tblHeader/>
          <w:jc w:val="center"/>
        </w:trPr>
        <w:tc>
          <w:tcPr>
            <w:tcW w:w="1246" w:type="pct"/>
            <w:tcBorders>
              <w:top w:val="single" w:sz="8" w:space="0" w:color="auto"/>
              <w:left w:val="single" w:sz="8" w:space="0" w:color="auto"/>
              <w:bottom w:val="single" w:sz="8" w:space="0" w:color="auto"/>
            </w:tcBorders>
            <w:shd w:val="clear" w:color="auto" w:fill="auto"/>
            <w:vAlign w:val="center"/>
          </w:tcPr>
          <w:p w14:paraId="058D76D3"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hint="eastAsia"/>
                <w:kern w:val="2"/>
                <w:sz w:val="32"/>
                <w:szCs w:val="32"/>
                <w:lang w:val="zh-CN"/>
              </w:rPr>
              <w:t>主干直径（</w:t>
            </w:r>
            <w:r>
              <w:rPr>
                <w:rFonts w:ascii="仿宋_GB2312" w:eastAsia="仿宋_GB2312" w:hAnsi="宋体" w:hint="eastAsia"/>
                <w:kern w:val="2"/>
                <w:sz w:val="32"/>
                <w:szCs w:val="32"/>
                <w:lang w:val="zh-CN"/>
              </w:rPr>
              <w:t>cm</w:t>
            </w:r>
            <w:r>
              <w:rPr>
                <w:rFonts w:ascii="仿宋_GB2312" w:eastAsia="仿宋_GB2312" w:hAnsi="宋体" w:hint="eastAsia"/>
                <w:kern w:val="2"/>
                <w:sz w:val="32"/>
                <w:szCs w:val="32"/>
                <w:lang w:val="zh-CN"/>
              </w:rPr>
              <w:t>）</w:t>
            </w:r>
          </w:p>
        </w:tc>
        <w:tc>
          <w:tcPr>
            <w:tcW w:w="1252" w:type="pct"/>
            <w:tcBorders>
              <w:top w:val="single" w:sz="8" w:space="0" w:color="auto"/>
              <w:bottom w:val="single" w:sz="8" w:space="0" w:color="auto"/>
            </w:tcBorders>
            <w:shd w:val="clear" w:color="auto" w:fill="auto"/>
            <w:vAlign w:val="center"/>
          </w:tcPr>
          <w:p w14:paraId="1F142AA9"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hint="eastAsia"/>
                <w:kern w:val="2"/>
                <w:sz w:val="32"/>
                <w:szCs w:val="32"/>
                <w:lang w:val="zh-CN"/>
              </w:rPr>
              <w:t>钻头直径（</w:t>
            </w:r>
            <w:r>
              <w:rPr>
                <w:rFonts w:ascii="仿宋_GB2312" w:eastAsia="仿宋_GB2312" w:hAnsi="宋体" w:hint="eastAsia"/>
                <w:kern w:val="2"/>
                <w:sz w:val="32"/>
                <w:szCs w:val="32"/>
                <w:lang w:val="zh-CN"/>
              </w:rPr>
              <w:t>cm</w:t>
            </w:r>
            <w:r>
              <w:rPr>
                <w:rFonts w:ascii="仿宋_GB2312" w:eastAsia="仿宋_GB2312" w:hAnsi="宋体" w:hint="eastAsia"/>
                <w:kern w:val="2"/>
                <w:sz w:val="32"/>
                <w:szCs w:val="32"/>
                <w:lang w:val="zh-CN"/>
              </w:rPr>
              <w:t>）</w:t>
            </w:r>
          </w:p>
        </w:tc>
        <w:tc>
          <w:tcPr>
            <w:tcW w:w="1251" w:type="pct"/>
            <w:tcBorders>
              <w:top w:val="single" w:sz="8" w:space="0" w:color="auto"/>
              <w:bottom w:val="single" w:sz="8" w:space="0" w:color="auto"/>
            </w:tcBorders>
            <w:shd w:val="clear" w:color="auto" w:fill="auto"/>
            <w:vAlign w:val="center"/>
          </w:tcPr>
          <w:p w14:paraId="63B55D19"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hint="eastAsia"/>
                <w:kern w:val="2"/>
                <w:sz w:val="32"/>
                <w:szCs w:val="32"/>
                <w:lang w:val="zh-CN"/>
              </w:rPr>
              <w:t>侧枝直径（</w:t>
            </w:r>
            <w:r>
              <w:rPr>
                <w:rFonts w:ascii="仿宋_GB2312" w:eastAsia="仿宋_GB2312" w:hAnsi="宋体" w:hint="eastAsia"/>
                <w:kern w:val="2"/>
                <w:sz w:val="32"/>
                <w:szCs w:val="32"/>
                <w:lang w:val="zh-CN"/>
              </w:rPr>
              <w:t>cm</w:t>
            </w:r>
            <w:r>
              <w:rPr>
                <w:rFonts w:ascii="仿宋_GB2312" w:eastAsia="仿宋_GB2312" w:hAnsi="宋体" w:hint="eastAsia"/>
                <w:kern w:val="2"/>
                <w:sz w:val="32"/>
                <w:szCs w:val="32"/>
                <w:lang w:val="zh-CN"/>
              </w:rPr>
              <w:t>）</w:t>
            </w:r>
          </w:p>
        </w:tc>
        <w:tc>
          <w:tcPr>
            <w:tcW w:w="1251" w:type="pct"/>
            <w:tcBorders>
              <w:top w:val="single" w:sz="8" w:space="0" w:color="auto"/>
              <w:bottom w:val="single" w:sz="8" w:space="0" w:color="auto"/>
              <w:right w:val="single" w:sz="8" w:space="0" w:color="auto"/>
            </w:tcBorders>
            <w:shd w:val="clear" w:color="auto" w:fill="auto"/>
            <w:vAlign w:val="center"/>
          </w:tcPr>
          <w:p w14:paraId="3FC181C4"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hint="eastAsia"/>
                <w:kern w:val="2"/>
                <w:sz w:val="32"/>
                <w:szCs w:val="32"/>
                <w:lang w:val="zh-CN"/>
              </w:rPr>
              <w:t>钻头直径（</w:t>
            </w:r>
            <w:r>
              <w:rPr>
                <w:rFonts w:ascii="仿宋_GB2312" w:eastAsia="仿宋_GB2312" w:hAnsi="宋体" w:hint="eastAsia"/>
                <w:kern w:val="2"/>
                <w:sz w:val="32"/>
                <w:szCs w:val="32"/>
                <w:lang w:val="zh-CN"/>
              </w:rPr>
              <w:t>cm</w:t>
            </w:r>
            <w:r>
              <w:rPr>
                <w:rFonts w:ascii="仿宋_GB2312" w:eastAsia="仿宋_GB2312" w:hAnsi="宋体" w:hint="eastAsia"/>
                <w:kern w:val="2"/>
                <w:sz w:val="32"/>
                <w:szCs w:val="32"/>
                <w:lang w:val="zh-CN"/>
              </w:rPr>
              <w:t>）</w:t>
            </w:r>
          </w:p>
        </w:tc>
      </w:tr>
      <w:tr w:rsidR="0017388C" w14:paraId="50ECFA57" w14:textId="7777777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trHeight w:val="346"/>
          <w:jc w:val="center"/>
        </w:trPr>
        <w:tc>
          <w:tcPr>
            <w:tcW w:w="1246" w:type="pct"/>
            <w:tcBorders>
              <w:left w:val="single" w:sz="8" w:space="0" w:color="auto"/>
            </w:tcBorders>
            <w:shd w:val="clear" w:color="auto" w:fill="auto"/>
            <w:vAlign w:val="center"/>
          </w:tcPr>
          <w:p w14:paraId="67EF76B3"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kern w:val="2"/>
                <w:sz w:val="32"/>
                <w:szCs w:val="32"/>
                <w:lang w:val="zh-CN"/>
              </w:rPr>
              <w:t>5.0</w:t>
            </w:r>
            <w:r>
              <w:rPr>
                <w:rFonts w:ascii="仿宋_GB2312" w:eastAsia="仿宋_GB2312" w:hAnsi="宋体"/>
                <w:kern w:val="2"/>
                <w:sz w:val="32"/>
                <w:szCs w:val="32"/>
                <w:lang w:val="zh-CN"/>
              </w:rPr>
              <w:t>～</w:t>
            </w:r>
            <w:r>
              <w:rPr>
                <w:rFonts w:ascii="仿宋_GB2312" w:eastAsia="仿宋_GB2312" w:hAnsi="宋体"/>
                <w:kern w:val="2"/>
                <w:sz w:val="32"/>
                <w:szCs w:val="32"/>
                <w:lang w:val="zh-CN"/>
              </w:rPr>
              <w:t>7.0</w:t>
            </w:r>
          </w:p>
        </w:tc>
        <w:tc>
          <w:tcPr>
            <w:tcW w:w="1252" w:type="pct"/>
            <w:shd w:val="clear" w:color="auto" w:fill="auto"/>
            <w:vAlign w:val="center"/>
          </w:tcPr>
          <w:p w14:paraId="68A9AB88"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kern w:val="2"/>
                <w:sz w:val="32"/>
                <w:szCs w:val="32"/>
                <w:lang w:val="zh-CN"/>
              </w:rPr>
              <w:t>0.8</w:t>
            </w:r>
            <w:r>
              <w:rPr>
                <w:rFonts w:ascii="仿宋_GB2312" w:eastAsia="仿宋_GB2312" w:hAnsi="宋体"/>
                <w:kern w:val="2"/>
                <w:sz w:val="32"/>
                <w:szCs w:val="32"/>
                <w:lang w:val="zh-CN"/>
              </w:rPr>
              <w:t>～</w:t>
            </w:r>
            <w:r>
              <w:rPr>
                <w:rFonts w:ascii="仿宋_GB2312" w:eastAsia="仿宋_GB2312" w:hAnsi="宋体"/>
                <w:kern w:val="2"/>
                <w:sz w:val="32"/>
                <w:szCs w:val="32"/>
                <w:lang w:val="zh-CN"/>
              </w:rPr>
              <w:t>0.9</w:t>
            </w:r>
          </w:p>
        </w:tc>
        <w:tc>
          <w:tcPr>
            <w:tcW w:w="1251" w:type="pct"/>
            <w:shd w:val="clear" w:color="auto" w:fill="auto"/>
            <w:vAlign w:val="center"/>
          </w:tcPr>
          <w:p w14:paraId="50267FEF"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kern w:val="2"/>
                <w:sz w:val="32"/>
                <w:szCs w:val="32"/>
                <w:lang w:val="zh-CN"/>
              </w:rPr>
              <w:t>1.5</w:t>
            </w:r>
            <w:r>
              <w:rPr>
                <w:rFonts w:ascii="仿宋_GB2312" w:eastAsia="仿宋_GB2312" w:hAnsi="宋体"/>
                <w:kern w:val="2"/>
                <w:sz w:val="32"/>
                <w:szCs w:val="32"/>
                <w:lang w:val="zh-CN"/>
              </w:rPr>
              <w:t>～</w:t>
            </w:r>
            <w:r>
              <w:rPr>
                <w:rFonts w:ascii="仿宋_GB2312" w:eastAsia="仿宋_GB2312" w:hAnsi="宋体"/>
                <w:kern w:val="2"/>
                <w:sz w:val="32"/>
                <w:szCs w:val="32"/>
                <w:lang w:val="zh-CN"/>
              </w:rPr>
              <w:t>3.0</w:t>
            </w:r>
          </w:p>
        </w:tc>
        <w:tc>
          <w:tcPr>
            <w:tcW w:w="1251" w:type="pct"/>
            <w:tcBorders>
              <w:right w:val="single" w:sz="8" w:space="0" w:color="auto"/>
            </w:tcBorders>
            <w:shd w:val="clear" w:color="auto" w:fill="auto"/>
            <w:vAlign w:val="center"/>
          </w:tcPr>
          <w:p w14:paraId="7006D381"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kern w:val="2"/>
                <w:sz w:val="32"/>
                <w:szCs w:val="32"/>
                <w:lang w:val="zh-CN"/>
              </w:rPr>
              <w:t>0.2</w:t>
            </w:r>
            <w:r>
              <w:rPr>
                <w:rFonts w:ascii="仿宋_GB2312" w:eastAsia="仿宋_GB2312" w:hAnsi="宋体"/>
                <w:kern w:val="2"/>
                <w:sz w:val="32"/>
                <w:szCs w:val="32"/>
                <w:lang w:val="zh-CN"/>
              </w:rPr>
              <w:t>～</w:t>
            </w:r>
            <w:r>
              <w:rPr>
                <w:rFonts w:ascii="仿宋_GB2312" w:eastAsia="仿宋_GB2312" w:hAnsi="宋体"/>
                <w:kern w:val="2"/>
                <w:sz w:val="32"/>
                <w:szCs w:val="32"/>
                <w:lang w:val="zh-CN"/>
              </w:rPr>
              <w:t>0.5</w:t>
            </w:r>
          </w:p>
        </w:tc>
      </w:tr>
      <w:tr w:rsidR="0017388C" w14:paraId="753BC9E4" w14:textId="7777777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trHeight w:val="334"/>
          <w:jc w:val="center"/>
        </w:trPr>
        <w:tc>
          <w:tcPr>
            <w:tcW w:w="1246" w:type="pct"/>
            <w:tcBorders>
              <w:left w:val="single" w:sz="8" w:space="0" w:color="auto"/>
              <w:bottom w:val="single" w:sz="8" w:space="0" w:color="auto"/>
            </w:tcBorders>
            <w:shd w:val="clear" w:color="auto" w:fill="auto"/>
            <w:vAlign w:val="center"/>
          </w:tcPr>
          <w:p w14:paraId="2E4CCCD3"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kern w:val="2"/>
                <w:sz w:val="32"/>
                <w:szCs w:val="32"/>
                <w:lang w:val="zh-CN"/>
              </w:rPr>
              <w:t>7.0</w:t>
            </w:r>
            <w:r>
              <w:rPr>
                <w:rFonts w:ascii="仿宋_GB2312" w:eastAsia="仿宋_GB2312" w:hAnsi="宋体"/>
                <w:kern w:val="2"/>
                <w:sz w:val="32"/>
                <w:szCs w:val="32"/>
                <w:lang w:val="zh-CN"/>
              </w:rPr>
              <w:t>～</w:t>
            </w:r>
            <w:r>
              <w:rPr>
                <w:rFonts w:ascii="仿宋_GB2312" w:eastAsia="仿宋_GB2312" w:hAnsi="宋体"/>
                <w:kern w:val="2"/>
                <w:sz w:val="32"/>
                <w:szCs w:val="32"/>
                <w:lang w:val="zh-CN"/>
              </w:rPr>
              <w:t>9.0</w:t>
            </w:r>
          </w:p>
        </w:tc>
        <w:tc>
          <w:tcPr>
            <w:tcW w:w="1252" w:type="pct"/>
            <w:tcBorders>
              <w:bottom w:val="single" w:sz="8" w:space="0" w:color="auto"/>
            </w:tcBorders>
            <w:shd w:val="clear" w:color="auto" w:fill="auto"/>
            <w:vAlign w:val="center"/>
          </w:tcPr>
          <w:p w14:paraId="535A7FBC"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kern w:val="2"/>
                <w:sz w:val="32"/>
                <w:szCs w:val="32"/>
                <w:lang w:val="zh-CN"/>
              </w:rPr>
              <w:t>0.9</w:t>
            </w:r>
            <w:r>
              <w:rPr>
                <w:rFonts w:ascii="仿宋_GB2312" w:eastAsia="仿宋_GB2312" w:hAnsi="宋体"/>
                <w:kern w:val="2"/>
                <w:sz w:val="32"/>
                <w:szCs w:val="32"/>
                <w:lang w:val="zh-CN"/>
              </w:rPr>
              <w:t>～</w:t>
            </w:r>
            <w:r>
              <w:rPr>
                <w:rFonts w:ascii="仿宋_GB2312" w:eastAsia="仿宋_GB2312" w:hAnsi="宋体"/>
                <w:kern w:val="2"/>
                <w:sz w:val="32"/>
                <w:szCs w:val="32"/>
                <w:lang w:val="zh-CN"/>
              </w:rPr>
              <w:t>1.1</w:t>
            </w:r>
          </w:p>
        </w:tc>
        <w:tc>
          <w:tcPr>
            <w:tcW w:w="1251" w:type="pct"/>
            <w:tcBorders>
              <w:bottom w:val="single" w:sz="8" w:space="0" w:color="auto"/>
            </w:tcBorders>
            <w:shd w:val="clear" w:color="auto" w:fill="auto"/>
            <w:vAlign w:val="center"/>
          </w:tcPr>
          <w:p w14:paraId="51E33B45"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kern w:val="2"/>
                <w:sz w:val="32"/>
                <w:szCs w:val="32"/>
                <w:lang w:val="zh-CN"/>
              </w:rPr>
              <w:t>3.0</w:t>
            </w:r>
            <w:r>
              <w:rPr>
                <w:rFonts w:ascii="仿宋_GB2312" w:eastAsia="仿宋_GB2312" w:hAnsi="宋体"/>
                <w:kern w:val="2"/>
                <w:sz w:val="32"/>
                <w:szCs w:val="32"/>
                <w:lang w:val="zh-CN"/>
              </w:rPr>
              <w:t>～</w:t>
            </w:r>
            <w:r>
              <w:rPr>
                <w:rFonts w:ascii="仿宋_GB2312" w:eastAsia="仿宋_GB2312" w:hAnsi="宋体"/>
                <w:kern w:val="2"/>
                <w:sz w:val="32"/>
                <w:szCs w:val="32"/>
                <w:lang w:val="zh-CN"/>
              </w:rPr>
              <w:t>5.0</w:t>
            </w:r>
          </w:p>
        </w:tc>
        <w:tc>
          <w:tcPr>
            <w:tcW w:w="1251" w:type="pct"/>
            <w:tcBorders>
              <w:bottom w:val="single" w:sz="8" w:space="0" w:color="auto"/>
              <w:right w:val="single" w:sz="8" w:space="0" w:color="auto"/>
            </w:tcBorders>
            <w:shd w:val="clear" w:color="auto" w:fill="auto"/>
            <w:vAlign w:val="center"/>
          </w:tcPr>
          <w:p w14:paraId="15659618" w14:textId="77777777" w:rsidR="0017388C" w:rsidRDefault="00901ADB">
            <w:pPr>
              <w:pStyle w:val="aff2"/>
              <w:rPr>
                <w:rFonts w:ascii="仿宋_GB2312" w:eastAsia="仿宋_GB2312" w:hAnsi="宋体"/>
                <w:kern w:val="2"/>
                <w:sz w:val="32"/>
                <w:szCs w:val="32"/>
                <w:lang w:val="zh-CN"/>
              </w:rPr>
            </w:pPr>
            <w:r>
              <w:rPr>
                <w:rFonts w:ascii="仿宋_GB2312" w:eastAsia="仿宋_GB2312" w:hAnsi="宋体"/>
                <w:kern w:val="2"/>
                <w:sz w:val="32"/>
                <w:szCs w:val="32"/>
                <w:lang w:val="zh-CN"/>
              </w:rPr>
              <w:t>0.5</w:t>
            </w:r>
            <w:r>
              <w:rPr>
                <w:rFonts w:ascii="仿宋_GB2312" w:eastAsia="仿宋_GB2312" w:hAnsi="宋体"/>
                <w:kern w:val="2"/>
                <w:sz w:val="32"/>
                <w:szCs w:val="32"/>
                <w:lang w:val="zh-CN"/>
              </w:rPr>
              <w:t>～</w:t>
            </w:r>
            <w:r>
              <w:rPr>
                <w:rFonts w:ascii="仿宋_GB2312" w:eastAsia="仿宋_GB2312" w:hAnsi="宋体"/>
                <w:kern w:val="2"/>
                <w:sz w:val="32"/>
                <w:szCs w:val="32"/>
                <w:lang w:val="zh-CN"/>
              </w:rPr>
              <w:t>0.8</w:t>
            </w:r>
          </w:p>
        </w:tc>
      </w:tr>
    </w:tbl>
    <w:p w14:paraId="11BD325B" w14:textId="77777777" w:rsidR="0017388C" w:rsidRDefault="0017388C">
      <w:pPr>
        <w:ind w:firstLineChars="200" w:firstLine="640"/>
        <w:rPr>
          <w:rFonts w:ascii="仿宋_GB2312" w:eastAsia="仿宋_GB2312" w:hAnsi="宋体"/>
          <w:sz w:val="32"/>
          <w:szCs w:val="32"/>
          <w:lang w:val="zh-CN"/>
        </w:rPr>
      </w:pPr>
    </w:p>
    <w:tbl>
      <w:tblPr>
        <w:tblStyle w:val="af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17388C" w14:paraId="4859BD82" w14:textId="77777777">
        <w:tc>
          <w:tcPr>
            <w:tcW w:w="8948" w:type="dxa"/>
          </w:tcPr>
          <w:p w14:paraId="224190B9" w14:textId="3DAC370B" w:rsidR="0017388C" w:rsidRDefault="00901ADB">
            <w:pPr>
              <w:jc w:val="left"/>
              <w:rPr>
                <w:rFonts w:ascii="仿宋_GB2312" w:eastAsia="仿宋_GB2312" w:hAnsi="宋体"/>
                <w:b/>
                <w:sz w:val="32"/>
                <w:szCs w:val="32"/>
                <w:lang w:val="zh-CN"/>
              </w:rPr>
            </w:pPr>
            <w:r>
              <w:rPr>
                <w:noProof/>
              </w:rPr>
              <w:drawing>
                <wp:inline distT="0" distB="0" distL="0" distR="0" wp14:anchorId="2D9E0F5F" wp14:editId="23C07DD0">
                  <wp:extent cx="2673350" cy="2164715"/>
                  <wp:effectExtent l="0" t="0" r="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2686894" cy="2176091"/>
                          </a:xfrm>
                          <a:prstGeom prst="rect">
                            <a:avLst/>
                          </a:prstGeom>
                        </pic:spPr>
                      </pic:pic>
                    </a:graphicData>
                  </a:graphic>
                </wp:inline>
              </w:drawing>
            </w:r>
            <w:r>
              <w:rPr>
                <w:rFonts w:ascii="仿宋_GB2312" w:eastAsia="仿宋_GB2312" w:hAnsi="宋体" w:hint="eastAsia"/>
                <w:b/>
                <w:sz w:val="32"/>
                <w:szCs w:val="32"/>
                <w:lang w:val="zh-CN"/>
              </w:rPr>
              <w:t xml:space="preserve">  </w:t>
            </w:r>
            <w:r>
              <w:rPr>
                <w:noProof/>
              </w:rPr>
              <w:drawing>
                <wp:inline distT="0" distB="0" distL="0" distR="0" wp14:anchorId="6583FB21" wp14:editId="13461881">
                  <wp:extent cx="2552700" cy="2178050"/>
                  <wp:effectExtent l="0" t="0" r="7620" b="127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1"/>
                          <a:stretch>
                            <a:fillRect/>
                          </a:stretch>
                        </pic:blipFill>
                        <pic:spPr>
                          <a:xfrm>
                            <a:off x="0" y="0"/>
                            <a:ext cx="2566587" cy="2189822"/>
                          </a:xfrm>
                          <a:prstGeom prst="rect">
                            <a:avLst/>
                          </a:prstGeom>
                        </pic:spPr>
                      </pic:pic>
                    </a:graphicData>
                  </a:graphic>
                </wp:inline>
              </w:drawing>
            </w:r>
          </w:p>
        </w:tc>
      </w:tr>
    </w:tbl>
    <w:p w14:paraId="35C7F5D3" w14:textId="77777777" w:rsidR="0017388C" w:rsidRDefault="00901ADB">
      <w:pPr>
        <w:ind w:firstLineChars="200" w:firstLine="643"/>
        <w:jc w:val="center"/>
        <w:rPr>
          <w:rFonts w:ascii="仿宋_GB2312" w:eastAsia="仿宋_GB2312" w:hAnsi="宋体"/>
          <w:b/>
          <w:sz w:val="32"/>
          <w:szCs w:val="32"/>
          <w:lang w:val="zh-CN"/>
        </w:rPr>
      </w:pPr>
      <w:r>
        <w:rPr>
          <w:rFonts w:ascii="仿宋_GB2312" w:eastAsia="仿宋_GB2312" w:hAnsi="宋体" w:hint="eastAsia"/>
          <w:b/>
          <w:sz w:val="32"/>
          <w:szCs w:val="32"/>
          <w:lang w:val="zh-CN"/>
        </w:rPr>
        <w:t>图</w:t>
      </w:r>
      <w:r>
        <w:rPr>
          <w:rFonts w:ascii="仿宋_GB2312" w:eastAsia="仿宋_GB2312" w:hAnsi="宋体"/>
          <w:b/>
          <w:sz w:val="32"/>
          <w:szCs w:val="32"/>
          <w:lang w:val="zh-CN"/>
        </w:rPr>
        <w:t>3</w:t>
      </w:r>
      <w:r>
        <w:rPr>
          <w:rFonts w:ascii="仿宋_GB2312" w:eastAsia="仿宋_GB2312" w:hAnsi="宋体" w:hint="eastAsia"/>
          <w:b/>
          <w:sz w:val="32"/>
          <w:szCs w:val="32"/>
          <w:lang w:val="zh-CN"/>
        </w:rPr>
        <w:t xml:space="preserve">　树体和</w:t>
      </w:r>
      <w:r>
        <w:rPr>
          <w:rFonts w:ascii="仿宋_GB2312" w:eastAsia="仿宋_GB2312" w:hAnsi="宋体"/>
          <w:b/>
          <w:sz w:val="32"/>
          <w:szCs w:val="32"/>
          <w:lang w:val="zh-CN"/>
        </w:rPr>
        <w:t>钻头选择</w:t>
      </w:r>
    </w:p>
    <w:p w14:paraId="532E7213"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b/>
          <w:sz w:val="32"/>
          <w:szCs w:val="32"/>
          <w:lang w:val="zh-CN"/>
        </w:rPr>
        <w:t>4</w:t>
      </w:r>
      <w:r>
        <w:rPr>
          <w:rFonts w:ascii="仿宋_GB2312" w:eastAsia="仿宋_GB2312" w:hAnsi="宋体" w:hint="eastAsia"/>
          <w:b/>
          <w:sz w:val="32"/>
          <w:szCs w:val="32"/>
          <w:lang w:val="zh-CN"/>
        </w:rPr>
        <w:t>、钻孔</w:t>
      </w:r>
    </w:p>
    <w:p w14:paraId="37DB1540"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钻孔</w:t>
      </w:r>
      <w:r>
        <w:rPr>
          <w:rFonts w:ascii="仿宋_GB2312" w:eastAsia="仿宋_GB2312" w:hAnsi="宋体"/>
          <w:sz w:val="32"/>
          <w:szCs w:val="32"/>
          <w:lang w:val="zh-CN"/>
        </w:rPr>
        <w:t>是奇楠沉香冷钻结香的关键操作，</w:t>
      </w:r>
      <w:r>
        <w:rPr>
          <w:rFonts w:ascii="仿宋_GB2312" w:eastAsia="仿宋_GB2312" w:hAnsi="宋体" w:hint="eastAsia"/>
          <w:sz w:val="32"/>
          <w:szCs w:val="32"/>
          <w:lang w:val="zh-CN"/>
        </w:rPr>
        <w:t>根据编制</w:t>
      </w:r>
      <w:r>
        <w:rPr>
          <w:rFonts w:ascii="仿宋_GB2312" w:eastAsia="仿宋_GB2312" w:hAnsi="宋体"/>
          <w:sz w:val="32"/>
          <w:szCs w:val="32"/>
          <w:lang w:val="zh-CN"/>
        </w:rPr>
        <w:t>单位前期</w:t>
      </w:r>
      <w:r>
        <w:rPr>
          <w:rFonts w:ascii="仿宋_GB2312" w:eastAsia="仿宋_GB2312" w:hAnsi="宋体" w:hint="eastAsia"/>
          <w:sz w:val="32"/>
          <w:szCs w:val="32"/>
          <w:lang w:val="zh-CN"/>
        </w:rPr>
        <w:t>对</w:t>
      </w:r>
      <w:r>
        <w:rPr>
          <w:rFonts w:ascii="仿宋_GB2312" w:eastAsia="仿宋_GB2312" w:hAnsi="宋体"/>
          <w:sz w:val="32"/>
          <w:szCs w:val="32"/>
          <w:lang w:val="zh-CN"/>
        </w:rPr>
        <w:t>奇楠沉香</w:t>
      </w:r>
      <w:r>
        <w:rPr>
          <w:rFonts w:ascii="仿宋_GB2312" w:eastAsia="仿宋_GB2312" w:hAnsi="宋体" w:hint="eastAsia"/>
          <w:sz w:val="32"/>
          <w:szCs w:val="32"/>
          <w:lang w:val="zh-CN"/>
        </w:rPr>
        <w:t>冷钻</w:t>
      </w:r>
      <w:r>
        <w:rPr>
          <w:rFonts w:ascii="仿宋_GB2312" w:eastAsia="仿宋_GB2312" w:hAnsi="宋体"/>
          <w:sz w:val="32"/>
          <w:szCs w:val="32"/>
          <w:lang w:val="zh-CN"/>
        </w:rPr>
        <w:t>结香的经验</w:t>
      </w:r>
      <w:r>
        <w:rPr>
          <w:rFonts w:ascii="仿宋_GB2312" w:eastAsia="仿宋_GB2312" w:hAnsi="宋体" w:hint="eastAsia"/>
          <w:sz w:val="32"/>
          <w:szCs w:val="32"/>
          <w:lang w:val="zh-CN"/>
        </w:rPr>
        <w:t>进行</w:t>
      </w:r>
      <w:r>
        <w:rPr>
          <w:rFonts w:ascii="仿宋_GB2312" w:eastAsia="仿宋_GB2312" w:hAnsi="宋体"/>
          <w:sz w:val="32"/>
          <w:szCs w:val="32"/>
          <w:lang w:val="zh-CN"/>
        </w:rPr>
        <w:t>确定。</w:t>
      </w:r>
      <w:r>
        <w:rPr>
          <w:rFonts w:ascii="仿宋_GB2312" w:eastAsia="仿宋_GB2312" w:hAnsi="宋体" w:hint="eastAsia"/>
          <w:sz w:val="32"/>
          <w:szCs w:val="32"/>
          <w:lang w:val="zh-CN"/>
        </w:rPr>
        <w:t>首先</w:t>
      </w:r>
      <w:r>
        <w:rPr>
          <w:rFonts w:ascii="仿宋_GB2312" w:eastAsia="仿宋_GB2312" w:hAnsi="宋体"/>
          <w:sz w:val="32"/>
          <w:szCs w:val="32"/>
          <w:lang w:val="zh-CN"/>
        </w:rPr>
        <w:t>，在钻孔时期和气候方面，</w:t>
      </w:r>
      <w:r>
        <w:rPr>
          <w:rFonts w:ascii="仿宋_GB2312" w:eastAsia="仿宋_GB2312" w:hAnsi="宋体" w:hint="eastAsia"/>
          <w:sz w:val="32"/>
          <w:szCs w:val="32"/>
          <w:lang w:val="zh-CN"/>
        </w:rPr>
        <w:t>建议选择雨水较少的秋、冬季或初春进行钻孔，且钻孔时宜选择晴朗、光照充足天气，雨天不宜钻孔结香。因为</w:t>
      </w:r>
      <w:r>
        <w:rPr>
          <w:rFonts w:ascii="仿宋_GB2312" w:eastAsia="仿宋_GB2312" w:hAnsi="宋体"/>
          <w:sz w:val="32"/>
          <w:szCs w:val="32"/>
          <w:lang w:val="zh-CN"/>
        </w:rPr>
        <w:t>雨水多的天气一方面对于操作人员来说是一个挑战，</w:t>
      </w:r>
      <w:r>
        <w:rPr>
          <w:rFonts w:ascii="仿宋_GB2312" w:eastAsia="仿宋_GB2312" w:hAnsi="宋体" w:hint="eastAsia"/>
          <w:sz w:val="32"/>
          <w:szCs w:val="32"/>
          <w:lang w:val="zh-CN"/>
        </w:rPr>
        <w:t>雨天较难</w:t>
      </w:r>
      <w:r>
        <w:rPr>
          <w:rFonts w:ascii="仿宋_GB2312" w:eastAsia="仿宋_GB2312" w:hAnsi="宋体"/>
          <w:sz w:val="32"/>
          <w:szCs w:val="32"/>
          <w:lang w:val="zh-CN"/>
        </w:rPr>
        <w:t>进行</w:t>
      </w:r>
      <w:r>
        <w:rPr>
          <w:rFonts w:ascii="仿宋_GB2312" w:eastAsia="仿宋_GB2312" w:hAnsi="宋体" w:hint="eastAsia"/>
          <w:sz w:val="32"/>
          <w:szCs w:val="32"/>
          <w:lang w:val="zh-CN"/>
        </w:rPr>
        <w:t>钻孔操作</w:t>
      </w:r>
      <w:r>
        <w:rPr>
          <w:rFonts w:ascii="仿宋_GB2312" w:eastAsia="仿宋_GB2312" w:hAnsi="宋体"/>
          <w:sz w:val="32"/>
          <w:szCs w:val="32"/>
          <w:lang w:val="zh-CN"/>
        </w:rPr>
        <w:t>，且</w:t>
      </w:r>
      <w:r>
        <w:rPr>
          <w:rFonts w:ascii="仿宋_GB2312" w:eastAsia="仿宋_GB2312" w:hAnsi="宋体" w:hint="eastAsia"/>
          <w:sz w:val="32"/>
          <w:szCs w:val="32"/>
          <w:lang w:val="zh-CN"/>
        </w:rPr>
        <w:t>容易</w:t>
      </w:r>
      <w:r>
        <w:rPr>
          <w:rFonts w:ascii="仿宋_GB2312" w:eastAsia="仿宋_GB2312" w:hAnsi="宋体"/>
          <w:sz w:val="32"/>
          <w:szCs w:val="32"/>
          <w:lang w:val="zh-CN"/>
        </w:rPr>
        <w:t>发生其他未知的</w:t>
      </w:r>
      <w:r>
        <w:rPr>
          <w:rFonts w:ascii="仿宋_GB2312" w:eastAsia="仿宋_GB2312" w:hAnsi="宋体" w:hint="eastAsia"/>
          <w:sz w:val="32"/>
          <w:szCs w:val="32"/>
          <w:lang w:val="zh-CN"/>
        </w:rPr>
        <w:t>因</w:t>
      </w:r>
      <w:r>
        <w:rPr>
          <w:rFonts w:ascii="仿宋_GB2312" w:eastAsia="仿宋_GB2312" w:hAnsi="宋体"/>
          <w:sz w:val="32"/>
          <w:szCs w:val="32"/>
          <w:lang w:val="zh-CN"/>
        </w:rPr>
        <w:t>天气造成的人身安全问题；另一方面，雨水会</w:t>
      </w:r>
      <w:r>
        <w:rPr>
          <w:rFonts w:ascii="仿宋_GB2312" w:eastAsia="仿宋_GB2312" w:hAnsi="宋体" w:hint="eastAsia"/>
          <w:sz w:val="32"/>
          <w:szCs w:val="32"/>
          <w:lang w:val="zh-CN"/>
        </w:rPr>
        <w:t>浸入</w:t>
      </w:r>
      <w:r>
        <w:rPr>
          <w:rFonts w:ascii="仿宋_GB2312" w:eastAsia="仿宋_GB2312" w:hAnsi="宋体"/>
          <w:sz w:val="32"/>
          <w:szCs w:val="32"/>
          <w:lang w:val="zh-CN"/>
        </w:rPr>
        <w:t>钻好</w:t>
      </w:r>
      <w:r>
        <w:rPr>
          <w:rFonts w:ascii="仿宋_GB2312" w:eastAsia="仿宋_GB2312" w:hAnsi="宋体" w:hint="eastAsia"/>
          <w:sz w:val="32"/>
          <w:szCs w:val="32"/>
          <w:lang w:val="zh-CN"/>
        </w:rPr>
        <w:t>的树</w:t>
      </w:r>
      <w:r>
        <w:rPr>
          <w:rFonts w:ascii="仿宋_GB2312" w:eastAsia="仿宋_GB2312" w:hAnsi="宋体"/>
          <w:sz w:val="32"/>
          <w:szCs w:val="32"/>
          <w:lang w:val="zh-CN"/>
        </w:rPr>
        <w:t>孔中，</w:t>
      </w:r>
      <w:r>
        <w:rPr>
          <w:rFonts w:ascii="仿宋_GB2312" w:eastAsia="仿宋_GB2312" w:hAnsi="宋体" w:hint="eastAsia"/>
          <w:sz w:val="32"/>
          <w:szCs w:val="32"/>
          <w:lang w:val="zh-CN"/>
        </w:rPr>
        <w:t>为</w:t>
      </w:r>
      <w:r>
        <w:rPr>
          <w:rFonts w:ascii="仿宋_GB2312" w:eastAsia="仿宋_GB2312" w:hAnsi="宋体"/>
          <w:sz w:val="32"/>
          <w:szCs w:val="32"/>
          <w:lang w:val="zh-CN"/>
        </w:rPr>
        <w:t>孔洞内的木质部提供连接，且害虫也更容易在潮湿的孔洞中</w:t>
      </w:r>
      <w:r>
        <w:rPr>
          <w:rFonts w:ascii="仿宋_GB2312" w:eastAsia="仿宋_GB2312" w:hAnsi="宋体" w:hint="eastAsia"/>
          <w:sz w:val="32"/>
          <w:szCs w:val="32"/>
          <w:lang w:val="zh-CN"/>
        </w:rPr>
        <w:t>筑巢</w:t>
      </w:r>
      <w:r>
        <w:rPr>
          <w:rFonts w:ascii="仿宋_GB2312" w:eastAsia="仿宋_GB2312" w:hAnsi="宋体"/>
          <w:sz w:val="32"/>
          <w:szCs w:val="32"/>
          <w:lang w:val="zh-CN"/>
        </w:rPr>
        <w:t>，影响</w:t>
      </w:r>
      <w:r>
        <w:rPr>
          <w:rFonts w:ascii="仿宋_GB2312" w:eastAsia="仿宋_GB2312" w:hAnsi="宋体" w:hint="eastAsia"/>
          <w:sz w:val="32"/>
          <w:szCs w:val="32"/>
          <w:lang w:val="zh-CN"/>
        </w:rPr>
        <w:t>奇楠</w:t>
      </w:r>
      <w:r>
        <w:rPr>
          <w:rFonts w:ascii="仿宋_GB2312" w:eastAsia="仿宋_GB2312" w:hAnsi="宋体"/>
          <w:sz w:val="32"/>
          <w:szCs w:val="32"/>
          <w:lang w:val="zh-CN"/>
        </w:rPr>
        <w:t>沉香的生长和结香。</w:t>
      </w:r>
    </w:p>
    <w:p w14:paraId="6ACB03A0"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如图</w:t>
      </w:r>
      <w:r>
        <w:rPr>
          <w:rFonts w:ascii="仿宋_GB2312" w:eastAsia="仿宋_GB2312" w:hAnsi="宋体"/>
          <w:sz w:val="32"/>
          <w:szCs w:val="32"/>
          <w:lang w:val="zh-CN"/>
        </w:rPr>
        <w:t>4</w:t>
      </w:r>
      <w:r>
        <w:rPr>
          <w:rFonts w:ascii="仿宋_GB2312" w:eastAsia="仿宋_GB2312" w:hAnsi="宋体" w:hint="eastAsia"/>
          <w:sz w:val="32"/>
          <w:szCs w:val="32"/>
          <w:lang w:val="zh-CN"/>
        </w:rPr>
        <w:t>所示</w:t>
      </w:r>
      <w:r>
        <w:rPr>
          <w:rFonts w:ascii="仿宋_GB2312" w:eastAsia="仿宋_GB2312" w:hAnsi="宋体"/>
          <w:sz w:val="32"/>
          <w:szCs w:val="32"/>
          <w:lang w:val="zh-CN"/>
        </w:rPr>
        <w:t>，</w:t>
      </w:r>
      <w:r>
        <w:rPr>
          <w:rFonts w:ascii="仿宋_GB2312" w:eastAsia="仿宋_GB2312" w:hAnsi="宋体" w:hint="eastAsia"/>
          <w:sz w:val="32"/>
          <w:szCs w:val="32"/>
          <w:lang w:val="zh-CN"/>
        </w:rPr>
        <w:t>首先，用</w:t>
      </w:r>
      <w:r>
        <w:rPr>
          <w:rFonts w:ascii="仿宋_GB2312" w:eastAsia="仿宋_GB2312" w:hAnsi="宋体"/>
          <w:sz w:val="32"/>
          <w:szCs w:val="32"/>
          <w:lang w:val="zh-CN"/>
        </w:rPr>
        <w:t>直尺</w:t>
      </w:r>
      <w:r>
        <w:rPr>
          <w:rFonts w:ascii="仿宋_GB2312" w:eastAsia="仿宋_GB2312" w:hAnsi="宋体" w:hint="eastAsia"/>
          <w:sz w:val="32"/>
          <w:szCs w:val="32"/>
          <w:lang w:val="zh-CN"/>
        </w:rPr>
        <w:t>从嫁接口处</w:t>
      </w:r>
      <w:r>
        <w:rPr>
          <w:rFonts w:ascii="仿宋_GB2312" w:eastAsia="仿宋_GB2312" w:hAnsi="宋体"/>
          <w:sz w:val="32"/>
          <w:szCs w:val="32"/>
          <w:lang w:val="zh-CN"/>
        </w:rPr>
        <w:t>开始向</w:t>
      </w:r>
      <w:r>
        <w:rPr>
          <w:rFonts w:ascii="仿宋_GB2312" w:eastAsia="仿宋_GB2312" w:hAnsi="宋体" w:hint="eastAsia"/>
          <w:sz w:val="32"/>
          <w:szCs w:val="32"/>
          <w:lang w:val="zh-CN"/>
        </w:rPr>
        <w:t>上测量</w:t>
      </w:r>
      <w:r>
        <w:rPr>
          <w:rFonts w:ascii="仿宋_GB2312" w:eastAsia="仿宋_GB2312" w:hAnsi="宋体"/>
          <w:sz w:val="32"/>
          <w:szCs w:val="32"/>
          <w:lang w:val="zh-CN"/>
        </w:rPr>
        <w:t>，</w:t>
      </w:r>
      <w:r>
        <w:rPr>
          <w:rFonts w:ascii="仿宋_GB2312" w:eastAsia="仿宋_GB2312" w:hAnsi="宋体" w:hint="eastAsia"/>
          <w:sz w:val="32"/>
          <w:szCs w:val="32"/>
          <w:lang w:val="zh-CN"/>
        </w:rPr>
        <w:t>在</w:t>
      </w:r>
      <w:r>
        <w:rPr>
          <w:rFonts w:ascii="仿宋_GB2312" w:eastAsia="仿宋_GB2312" w:hAnsi="宋体"/>
          <w:sz w:val="32"/>
          <w:szCs w:val="32"/>
          <w:lang w:val="zh-CN"/>
        </w:rPr>
        <w:t>上方</w:t>
      </w:r>
      <w:r>
        <w:rPr>
          <w:rFonts w:ascii="仿宋_GB2312" w:eastAsia="仿宋_GB2312" w:hAnsi="宋体" w:hint="eastAsia"/>
          <w:sz w:val="32"/>
          <w:szCs w:val="32"/>
          <w:lang w:val="zh-CN"/>
        </w:rPr>
        <w:t>30 cm</w:t>
      </w:r>
      <w:r>
        <w:rPr>
          <w:rFonts w:ascii="仿宋_GB2312" w:eastAsia="仿宋_GB2312" w:hAnsi="宋体" w:hint="eastAsia"/>
          <w:sz w:val="32"/>
          <w:szCs w:val="32"/>
          <w:lang w:val="zh-CN"/>
        </w:rPr>
        <w:t>～</w:t>
      </w:r>
      <w:r>
        <w:rPr>
          <w:rFonts w:ascii="仿宋_GB2312" w:eastAsia="仿宋_GB2312" w:hAnsi="宋体" w:hint="eastAsia"/>
          <w:sz w:val="32"/>
          <w:szCs w:val="32"/>
          <w:lang w:val="zh-CN"/>
        </w:rPr>
        <w:t>50 cm</w:t>
      </w:r>
      <w:r>
        <w:rPr>
          <w:rFonts w:ascii="仿宋_GB2312" w:eastAsia="仿宋_GB2312" w:hAnsi="宋体" w:hint="eastAsia"/>
          <w:sz w:val="32"/>
          <w:szCs w:val="32"/>
          <w:lang w:val="zh-CN"/>
        </w:rPr>
        <w:t>处开始钻孔，钻孔</w:t>
      </w:r>
      <w:r>
        <w:rPr>
          <w:rFonts w:ascii="仿宋_GB2312" w:eastAsia="仿宋_GB2312" w:hAnsi="宋体"/>
          <w:sz w:val="32"/>
          <w:szCs w:val="32"/>
          <w:lang w:val="zh-CN"/>
        </w:rPr>
        <w:t>前测量</w:t>
      </w:r>
      <w:r>
        <w:rPr>
          <w:rFonts w:ascii="仿宋_GB2312" w:eastAsia="仿宋_GB2312" w:hAnsi="宋体" w:hint="eastAsia"/>
          <w:sz w:val="32"/>
          <w:szCs w:val="32"/>
          <w:lang w:val="zh-CN"/>
        </w:rPr>
        <w:t>树干</w:t>
      </w:r>
      <w:r>
        <w:rPr>
          <w:rFonts w:ascii="仿宋_GB2312" w:eastAsia="仿宋_GB2312" w:hAnsi="宋体"/>
          <w:sz w:val="32"/>
          <w:szCs w:val="32"/>
          <w:lang w:val="zh-CN"/>
        </w:rPr>
        <w:t>的直径并选择合适尺寸的钻头</w:t>
      </w:r>
      <w:r>
        <w:rPr>
          <w:rFonts w:ascii="仿宋_GB2312" w:eastAsia="仿宋_GB2312" w:hAnsi="宋体" w:hint="eastAsia"/>
          <w:sz w:val="32"/>
          <w:szCs w:val="32"/>
          <w:lang w:val="zh-CN"/>
        </w:rPr>
        <w:t>。之所以</w:t>
      </w:r>
      <w:r>
        <w:rPr>
          <w:rFonts w:ascii="仿宋_GB2312" w:eastAsia="仿宋_GB2312" w:hAnsi="宋体"/>
          <w:sz w:val="32"/>
          <w:szCs w:val="32"/>
          <w:lang w:val="zh-CN"/>
        </w:rPr>
        <w:t>要</w:t>
      </w:r>
      <w:r>
        <w:rPr>
          <w:rFonts w:ascii="仿宋_GB2312" w:eastAsia="仿宋_GB2312" w:hAnsi="宋体" w:hint="eastAsia"/>
          <w:sz w:val="32"/>
          <w:szCs w:val="32"/>
          <w:lang w:val="zh-CN"/>
        </w:rPr>
        <w:t>求从嫁接口上方</w:t>
      </w:r>
      <w:r>
        <w:rPr>
          <w:rFonts w:ascii="仿宋_GB2312" w:eastAsia="仿宋_GB2312" w:hAnsi="宋体" w:hint="eastAsia"/>
          <w:sz w:val="32"/>
          <w:szCs w:val="32"/>
          <w:lang w:val="zh-CN"/>
        </w:rPr>
        <w:t>3</w:t>
      </w:r>
      <w:r>
        <w:rPr>
          <w:rFonts w:ascii="仿宋_GB2312" w:eastAsia="仿宋_GB2312" w:hAnsi="宋体" w:hint="eastAsia"/>
          <w:sz w:val="32"/>
          <w:szCs w:val="32"/>
          <w:lang w:val="zh-CN"/>
        </w:rPr>
        <w:t>0 cm</w:t>
      </w:r>
      <w:r>
        <w:rPr>
          <w:rFonts w:ascii="仿宋_GB2312" w:eastAsia="仿宋_GB2312" w:hAnsi="宋体" w:hint="eastAsia"/>
          <w:sz w:val="32"/>
          <w:szCs w:val="32"/>
          <w:lang w:val="zh-CN"/>
        </w:rPr>
        <w:t>～</w:t>
      </w:r>
      <w:r>
        <w:rPr>
          <w:rFonts w:ascii="仿宋_GB2312" w:eastAsia="仿宋_GB2312" w:hAnsi="宋体" w:hint="eastAsia"/>
          <w:sz w:val="32"/>
          <w:szCs w:val="32"/>
          <w:lang w:val="zh-CN"/>
        </w:rPr>
        <w:t>50 cm</w:t>
      </w:r>
      <w:r>
        <w:rPr>
          <w:rFonts w:ascii="仿宋_GB2312" w:eastAsia="仿宋_GB2312" w:hAnsi="宋体" w:hint="eastAsia"/>
          <w:sz w:val="32"/>
          <w:szCs w:val="32"/>
          <w:lang w:val="zh-CN"/>
        </w:rPr>
        <w:t>处开始钻孔，</w:t>
      </w:r>
      <w:r>
        <w:rPr>
          <w:rFonts w:ascii="仿宋_GB2312" w:eastAsia="仿宋_GB2312" w:hAnsi="宋体"/>
          <w:sz w:val="32"/>
          <w:szCs w:val="32"/>
          <w:lang w:val="zh-CN"/>
        </w:rPr>
        <w:t>是因为</w:t>
      </w:r>
      <w:r>
        <w:rPr>
          <w:rFonts w:ascii="仿宋_GB2312" w:eastAsia="仿宋_GB2312" w:hAnsi="宋体" w:hint="eastAsia"/>
          <w:sz w:val="32"/>
          <w:szCs w:val="32"/>
          <w:lang w:val="zh-CN"/>
        </w:rPr>
        <w:t>考虑</w:t>
      </w:r>
      <w:r>
        <w:rPr>
          <w:rFonts w:ascii="仿宋_GB2312" w:eastAsia="仿宋_GB2312" w:hAnsi="宋体"/>
          <w:sz w:val="32"/>
          <w:szCs w:val="32"/>
          <w:lang w:val="zh-CN"/>
        </w:rPr>
        <w:t>到在采香的时候</w:t>
      </w:r>
      <w:r>
        <w:rPr>
          <w:rFonts w:ascii="仿宋_GB2312" w:eastAsia="仿宋_GB2312" w:hAnsi="宋体" w:hint="eastAsia"/>
          <w:sz w:val="32"/>
          <w:szCs w:val="32"/>
          <w:lang w:val="zh-CN"/>
        </w:rPr>
        <w:t>要</w:t>
      </w:r>
      <w:r>
        <w:rPr>
          <w:rFonts w:ascii="仿宋_GB2312" w:eastAsia="仿宋_GB2312" w:hAnsi="宋体"/>
          <w:sz w:val="32"/>
          <w:szCs w:val="32"/>
          <w:lang w:val="zh-CN"/>
        </w:rPr>
        <w:t>从</w:t>
      </w:r>
      <w:r>
        <w:rPr>
          <w:rFonts w:ascii="仿宋_GB2312" w:eastAsia="仿宋_GB2312" w:hAnsi="宋体" w:hint="eastAsia"/>
          <w:sz w:val="32"/>
          <w:szCs w:val="32"/>
          <w:lang w:val="zh-CN"/>
        </w:rPr>
        <w:t>从离嫁接口</w:t>
      </w:r>
      <w:r>
        <w:rPr>
          <w:rFonts w:ascii="仿宋_GB2312" w:eastAsia="仿宋_GB2312" w:hAnsi="宋体" w:hint="eastAsia"/>
          <w:sz w:val="32"/>
          <w:szCs w:val="32"/>
          <w:lang w:val="zh-CN"/>
        </w:rPr>
        <w:t>10 cm</w:t>
      </w:r>
      <w:r>
        <w:rPr>
          <w:rFonts w:ascii="仿宋_GB2312" w:eastAsia="仿宋_GB2312" w:hAnsi="宋体" w:hint="eastAsia"/>
          <w:sz w:val="32"/>
          <w:szCs w:val="32"/>
          <w:lang w:val="zh-CN"/>
        </w:rPr>
        <w:t>～</w:t>
      </w:r>
      <w:r>
        <w:rPr>
          <w:rFonts w:ascii="仿宋_GB2312" w:eastAsia="仿宋_GB2312" w:hAnsi="宋体" w:hint="eastAsia"/>
          <w:sz w:val="32"/>
          <w:szCs w:val="32"/>
          <w:lang w:val="zh-CN"/>
        </w:rPr>
        <w:t>20 cm</w:t>
      </w:r>
      <w:r>
        <w:rPr>
          <w:rFonts w:ascii="仿宋_GB2312" w:eastAsia="仿宋_GB2312" w:hAnsi="宋体" w:hint="eastAsia"/>
          <w:sz w:val="32"/>
          <w:szCs w:val="32"/>
          <w:lang w:val="zh-CN"/>
        </w:rPr>
        <w:t>处锯断树干，</w:t>
      </w:r>
      <w:r>
        <w:rPr>
          <w:rFonts w:ascii="仿宋_GB2312" w:eastAsia="仿宋_GB2312" w:hAnsi="宋体"/>
          <w:sz w:val="32"/>
          <w:szCs w:val="32"/>
          <w:lang w:val="zh-CN"/>
        </w:rPr>
        <w:t>因此一般预留一段间距再进行钻孔</w:t>
      </w:r>
      <w:r>
        <w:rPr>
          <w:rFonts w:ascii="仿宋_GB2312" w:eastAsia="仿宋_GB2312" w:hAnsi="宋体" w:hint="eastAsia"/>
          <w:sz w:val="32"/>
          <w:szCs w:val="32"/>
          <w:lang w:val="zh-CN"/>
        </w:rPr>
        <w:t>。</w:t>
      </w:r>
    </w:p>
    <w:p w14:paraId="095706FE"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其次</w:t>
      </w:r>
      <w:r>
        <w:rPr>
          <w:rFonts w:ascii="仿宋_GB2312" w:eastAsia="仿宋_GB2312" w:hAnsi="宋体"/>
          <w:sz w:val="32"/>
          <w:szCs w:val="32"/>
          <w:lang w:val="zh-CN"/>
        </w:rPr>
        <w:t>，</w:t>
      </w:r>
      <w:r>
        <w:rPr>
          <w:rFonts w:ascii="仿宋_GB2312" w:eastAsia="仿宋_GB2312" w:hAnsi="宋体" w:hint="eastAsia"/>
          <w:sz w:val="32"/>
          <w:szCs w:val="32"/>
          <w:lang w:val="zh-CN"/>
        </w:rPr>
        <w:t>钻孔时钻头向上略倾斜，穿过树干中心，钻孔深度为树干直径的</w:t>
      </w:r>
      <w:r>
        <w:rPr>
          <w:rFonts w:ascii="仿宋_GB2312" w:eastAsia="仿宋_GB2312" w:hAnsi="宋体" w:hint="eastAsia"/>
          <w:sz w:val="32"/>
          <w:szCs w:val="32"/>
          <w:lang w:val="zh-CN"/>
        </w:rPr>
        <w:t>2/3</w:t>
      </w:r>
      <w:r>
        <w:rPr>
          <w:rFonts w:ascii="仿宋_GB2312" w:eastAsia="仿宋_GB2312" w:hAnsi="宋体" w:hint="eastAsia"/>
          <w:sz w:val="32"/>
          <w:szCs w:val="32"/>
          <w:lang w:val="zh-CN"/>
        </w:rPr>
        <w:t>～</w:t>
      </w:r>
      <w:r>
        <w:rPr>
          <w:rFonts w:ascii="仿宋_GB2312" w:eastAsia="仿宋_GB2312" w:hAnsi="宋体" w:hint="eastAsia"/>
          <w:sz w:val="32"/>
          <w:szCs w:val="32"/>
          <w:lang w:val="zh-CN"/>
        </w:rPr>
        <w:t>4/5</w:t>
      </w:r>
      <w:r>
        <w:rPr>
          <w:rFonts w:ascii="仿宋_GB2312" w:eastAsia="仿宋_GB2312" w:hAnsi="宋体" w:hint="eastAsia"/>
          <w:sz w:val="32"/>
          <w:szCs w:val="32"/>
          <w:lang w:val="zh-CN"/>
        </w:rPr>
        <w:t>，不穿透树干。钻头向上略倾斜是</w:t>
      </w:r>
      <w:r>
        <w:rPr>
          <w:rFonts w:ascii="仿宋_GB2312" w:eastAsia="仿宋_GB2312" w:hAnsi="宋体"/>
          <w:sz w:val="32"/>
          <w:szCs w:val="32"/>
          <w:lang w:val="zh-CN"/>
        </w:rPr>
        <w:t>为了不让孔洞积水</w:t>
      </w:r>
      <w:r>
        <w:rPr>
          <w:rFonts w:ascii="仿宋_GB2312" w:eastAsia="仿宋_GB2312" w:hAnsi="宋体" w:hint="eastAsia"/>
          <w:sz w:val="32"/>
          <w:szCs w:val="32"/>
          <w:lang w:val="zh-CN"/>
        </w:rPr>
        <w:t>，不穿透树干则</w:t>
      </w:r>
      <w:r>
        <w:rPr>
          <w:rFonts w:ascii="仿宋_GB2312" w:eastAsia="仿宋_GB2312" w:hAnsi="宋体"/>
          <w:sz w:val="32"/>
          <w:szCs w:val="32"/>
          <w:lang w:val="zh-CN"/>
        </w:rPr>
        <w:t>是</w:t>
      </w:r>
      <w:r>
        <w:rPr>
          <w:rFonts w:ascii="仿宋_GB2312" w:eastAsia="仿宋_GB2312" w:hAnsi="宋体" w:hint="eastAsia"/>
          <w:sz w:val="32"/>
          <w:szCs w:val="32"/>
          <w:lang w:val="zh-CN"/>
        </w:rPr>
        <w:t>防止</w:t>
      </w:r>
      <w:r>
        <w:rPr>
          <w:rFonts w:ascii="仿宋_GB2312" w:eastAsia="仿宋_GB2312" w:hAnsi="宋体"/>
          <w:sz w:val="32"/>
          <w:szCs w:val="32"/>
          <w:lang w:val="zh-CN"/>
        </w:rPr>
        <w:t>树体腐败死亡。</w:t>
      </w:r>
    </w:p>
    <w:p w14:paraId="6AB3E71B"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孔洞</w:t>
      </w:r>
      <w:r>
        <w:rPr>
          <w:rFonts w:ascii="仿宋_GB2312" w:eastAsia="仿宋_GB2312" w:hAnsi="宋体"/>
          <w:sz w:val="32"/>
          <w:szCs w:val="32"/>
          <w:lang w:val="zh-CN"/>
        </w:rPr>
        <w:t>的排列一般</w:t>
      </w:r>
      <w:r>
        <w:rPr>
          <w:rFonts w:ascii="仿宋_GB2312" w:eastAsia="仿宋_GB2312" w:hAnsi="宋体" w:hint="eastAsia"/>
          <w:sz w:val="32"/>
          <w:szCs w:val="32"/>
          <w:lang w:val="zh-CN"/>
        </w:rPr>
        <w:t>为间隔</w:t>
      </w:r>
      <w:r>
        <w:rPr>
          <w:rFonts w:ascii="仿宋_GB2312" w:eastAsia="仿宋_GB2312" w:hAnsi="宋体" w:hint="eastAsia"/>
          <w:sz w:val="32"/>
          <w:szCs w:val="32"/>
          <w:lang w:val="zh-CN"/>
        </w:rPr>
        <w:t>10 cm</w:t>
      </w:r>
      <w:r>
        <w:rPr>
          <w:rFonts w:ascii="仿宋_GB2312" w:eastAsia="仿宋_GB2312" w:hAnsi="宋体" w:hint="eastAsia"/>
          <w:sz w:val="32"/>
          <w:szCs w:val="32"/>
          <w:lang w:val="zh-CN"/>
        </w:rPr>
        <w:t>～</w:t>
      </w:r>
      <w:r>
        <w:rPr>
          <w:rFonts w:ascii="仿宋_GB2312" w:eastAsia="仿宋_GB2312" w:hAnsi="宋体" w:hint="eastAsia"/>
          <w:sz w:val="32"/>
          <w:szCs w:val="32"/>
          <w:lang w:val="zh-CN"/>
        </w:rPr>
        <w:t>12 cm</w:t>
      </w:r>
      <w:r>
        <w:rPr>
          <w:rFonts w:ascii="仿宋_GB2312" w:eastAsia="仿宋_GB2312" w:hAnsi="宋体" w:hint="eastAsia"/>
          <w:sz w:val="32"/>
          <w:szCs w:val="32"/>
          <w:lang w:val="zh-CN"/>
        </w:rPr>
        <w:t>从下往上单列钻孔，上下两孔一一对齐。太密</w:t>
      </w:r>
      <w:r>
        <w:rPr>
          <w:rFonts w:ascii="仿宋_GB2312" w:eastAsia="仿宋_GB2312" w:hAnsi="宋体"/>
          <w:sz w:val="32"/>
          <w:szCs w:val="32"/>
          <w:lang w:val="zh-CN"/>
        </w:rPr>
        <w:t>的孔洞容易使树木从孔洞中间裂开，太疏的孔洞不利于沉香</w:t>
      </w:r>
      <w:r>
        <w:rPr>
          <w:rFonts w:ascii="仿宋_GB2312" w:eastAsia="仿宋_GB2312" w:hAnsi="宋体" w:hint="eastAsia"/>
          <w:sz w:val="32"/>
          <w:szCs w:val="32"/>
          <w:lang w:val="zh-CN"/>
        </w:rPr>
        <w:t>结香</w:t>
      </w:r>
      <w:r>
        <w:rPr>
          <w:rFonts w:ascii="仿宋_GB2312" w:eastAsia="仿宋_GB2312" w:hAnsi="宋体"/>
          <w:sz w:val="32"/>
          <w:szCs w:val="32"/>
          <w:lang w:val="zh-CN"/>
        </w:rPr>
        <w:t>的时候上下联通，结香太少，重新钻孔结香。</w:t>
      </w:r>
      <w:r>
        <w:rPr>
          <w:rFonts w:ascii="仿宋_GB2312" w:eastAsia="仿宋_GB2312" w:hAnsi="宋体" w:hint="eastAsia"/>
          <w:sz w:val="32"/>
          <w:szCs w:val="32"/>
          <w:lang w:val="zh-CN"/>
        </w:rPr>
        <w:t>列数</w:t>
      </w:r>
      <w:r>
        <w:rPr>
          <w:rFonts w:ascii="仿宋_GB2312" w:eastAsia="仿宋_GB2312" w:hAnsi="宋体"/>
          <w:sz w:val="32"/>
          <w:szCs w:val="32"/>
          <w:lang w:val="zh-CN"/>
        </w:rPr>
        <w:t>多会影响奇楠沉香的生长，不对齐则</w:t>
      </w:r>
      <w:r>
        <w:rPr>
          <w:rFonts w:ascii="仿宋_GB2312" w:eastAsia="仿宋_GB2312" w:hAnsi="宋体" w:hint="eastAsia"/>
          <w:sz w:val="32"/>
          <w:szCs w:val="32"/>
          <w:lang w:val="zh-CN"/>
        </w:rPr>
        <w:t>可</w:t>
      </w:r>
      <w:r>
        <w:rPr>
          <w:rFonts w:ascii="仿宋_GB2312" w:eastAsia="仿宋_GB2312" w:hAnsi="宋体" w:hint="eastAsia"/>
          <w:sz w:val="32"/>
          <w:szCs w:val="32"/>
          <w:lang w:val="zh-CN"/>
        </w:rPr>
        <w:t>能</w:t>
      </w:r>
      <w:r>
        <w:rPr>
          <w:rFonts w:ascii="仿宋_GB2312" w:eastAsia="仿宋_GB2312" w:hAnsi="宋体"/>
          <w:sz w:val="32"/>
          <w:szCs w:val="32"/>
          <w:lang w:val="zh-CN"/>
        </w:rPr>
        <w:t>导致结</w:t>
      </w:r>
      <w:r>
        <w:rPr>
          <w:rFonts w:ascii="仿宋_GB2312" w:eastAsia="仿宋_GB2312" w:hAnsi="宋体" w:hint="eastAsia"/>
          <w:sz w:val="32"/>
          <w:szCs w:val="32"/>
          <w:lang w:val="zh-CN"/>
        </w:rPr>
        <w:t>出</w:t>
      </w:r>
      <w:r>
        <w:rPr>
          <w:rFonts w:ascii="仿宋_GB2312" w:eastAsia="仿宋_GB2312" w:hAnsi="宋体"/>
          <w:sz w:val="32"/>
          <w:szCs w:val="32"/>
          <w:lang w:val="zh-CN"/>
        </w:rPr>
        <w:t>的沉香</w:t>
      </w:r>
      <w:r>
        <w:rPr>
          <w:rFonts w:ascii="仿宋_GB2312" w:eastAsia="仿宋_GB2312" w:hAnsi="宋体" w:hint="eastAsia"/>
          <w:sz w:val="32"/>
          <w:szCs w:val="32"/>
          <w:lang w:val="zh-CN"/>
        </w:rPr>
        <w:t>没有</w:t>
      </w:r>
      <w:r>
        <w:rPr>
          <w:rFonts w:ascii="仿宋_GB2312" w:eastAsia="仿宋_GB2312" w:hAnsi="宋体"/>
          <w:sz w:val="32"/>
          <w:szCs w:val="32"/>
          <w:lang w:val="zh-CN"/>
        </w:rPr>
        <w:t>形成连贯的整条</w:t>
      </w:r>
      <w:r>
        <w:rPr>
          <w:rFonts w:ascii="仿宋_GB2312" w:eastAsia="仿宋_GB2312" w:hAnsi="宋体" w:hint="eastAsia"/>
          <w:sz w:val="32"/>
          <w:szCs w:val="32"/>
          <w:lang w:val="zh-CN"/>
        </w:rPr>
        <w:t>，</w:t>
      </w:r>
      <w:r>
        <w:rPr>
          <w:rFonts w:ascii="仿宋_GB2312" w:eastAsia="仿宋_GB2312" w:hAnsi="宋体"/>
          <w:sz w:val="32"/>
          <w:szCs w:val="32"/>
          <w:lang w:val="zh-CN"/>
        </w:rPr>
        <w:t>影响结香效果。</w:t>
      </w:r>
    </w:p>
    <w:p w14:paraId="12B5F6CA"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sz w:val="32"/>
          <w:szCs w:val="32"/>
          <w:lang w:val="zh-CN"/>
        </w:rPr>
        <w:t>需要</w:t>
      </w:r>
      <w:r>
        <w:rPr>
          <w:rFonts w:ascii="仿宋_GB2312" w:eastAsia="仿宋_GB2312" w:hAnsi="宋体" w:hint="eastAsia"/>
          <w:sz w:val="32"/>
          <w:szCs w:val="32"/>
          <w:lang w:val="zh-CN"/>
        </w:rPr>
        <w:t>注意</w:t>
      </w:r>
      <w:r>
        <w:rPr>
          <w:rFonts w:ascii="仿宋_GB2312" w:eastAsia="仿宋_GB2312" w:hAnsi="宋体"/>
          <w:sz w:val="32"/>
          <w:szCs w:val="32"/>
          <w:lang w:val="zh-CN"/>
        </w:rPr>
        <w:t>的是</w:t>
      </w:r>
      <w:r>
        <w:rPr>
          <w:rFonts w:ascii="仿宋_GB2312" w:eastAsia="仿宋_GB2312" w:hAnsi="宋体" w:hint="eastAsia"/>
          <w:sz w:val="32"/>
          <w:szCs w:val="32"/>
          <w:lang w:val="zh-CN"/>
        </w:rPr>
        <w:t>当从下</w:t>
      </w:r>
      <w:r>
        <w:rPr>
          <w:rFonts w:ascii="仿宋_GB2312" w:eastAsia="仿宋_GB2312" w:hAnsi="宋体"/>
          <w:sz w:val="32"/>
          <w:szCs w:val="32"/>
          <w:lang w:val="zh-CN"/>
        </w:rPr>
        <w:t>往上</w:t>
      </w:r>
      <w:r>
        <w:rPr>
          <w:rFonts w:ascii="仿宋_GB2312" w:eastAsia="仿宋_GB2312" w:hAnsi="宋体" w:hint="eastAsia"/>
          <w:sz w:val="32"/>
          <w:szCs w:val="32"/>
          <w:lang w:val="zh-CN"/>
        </w:rPr>
        <w:t>钻孔</w:t>
      </w:r>
      <w:r>
        <w:rPr>
          <w:rFonts w:ascii="仿宋_GB2312" w:eastAsia="仿宋_GB2312" w:hAnsi="宋体"/>
          <w:sz w:val="32"/>
          <w:szCs w:val="32"/>
          <w:lang w:val="zh-CN"/>
        </w:rPr>
        <w:t>的</w:t>
      </w:r>
      <w:r>
        <w:rPr>
          <w:rFonts w:ascii="仿宋_GB2312" w:eastAsia="仿宋_GB2312" w:hAnsi="宋体" w:hint="eastAsia"/>
          <w:sz w:val="32"/>
          <w:szCs w:val="32"/>
          <w:lang w:val="zh-CN"/>
        </w:rPr>
        <w:t>奇楠沉香</w:t>
      </w:r>
      <w:r>
        <w:rPr>
          <w:rFonts w:ascii="仿宋_GB2312" w:eastAsia="仿宋_GB2312" w:hAnsi="宋体"/>
          <w:sz w:val="32"/>
          <w:szCs w:val="32"/>
          <w:lang w:val="zh-CN"/>
        </w:rPr>
        <w:t>树</w:t>
      </w:r>
      <w:r>
        <w:rPr>
          <w:rFonts w:ascii="仿宋_GB2312" w:eastAsia="仿宋_GB2312" w:hAnsi="宋体" w:hint="eastAsia"/>
          <w:sz w:val="32"/>
          <w:szCs w:val="32"/>
          <w:lang w:val="zh-CN"/>
        </w:rPr>
        <w:t>主干直径小于</w:t>
      </w:r>
      <w:r>
        <w:rPr>
          <w:rFonts w:ascii="仿宋_GB2312" w:eastAsia="仿宋_GB2312" w:hAnsi="宋体" w:hint="eastAsia"/>
          <w:sz w:val="32"/>
          <w:szCs w:val="32"/>
          <w:lang w:val="zh-CN"/>
        </w:rPr>
        <w:t>5 cm</w:t>
      </w:r>
      <w:r>
        <w:rPr>
          <w:rFonts w:ascii="仿宋_GB2312" w:eastAsia="仿宋_GB2312" w:hAnsi="宋体" w:hint="eastAsia"/>
          <w:sz w:val="32"/>
          <w:szCs w:val="32"/>
          <w:lang w:val="zh-CN"/>
        </w:rPr>
        <w:t>时要停止钻孔，侧枝直径小于</w:t>
      </w:r>
      <w:r>
        <w:rPr>
          <w:rFonts w:ascii="仿宋_GB2312" w:eastAsia="仿宋_GB2312" w:hAnsi="宋体" w:hint="eastAsia"/>
          <w:sz w:val="32"/>
          <w:szCs w:val="32"/>
          <w:lang w:val="zh-CN"/>
        </w:rPr>
        <w:t>1.5 cm</w:t>
      </w:r>
      <w:r>
        <w:rPr>
          <w:rFonts w:ascii="仿宋_GB2312" w:eastAsia="仿宋_GB2312" w:hAnsi="宋体" w:hint="eastAsia"/>
          <w:sz w:val="32"/>
          <w:szCs w:val="32"/>
          <w:lang w:val="zh-CN"/>
        </w:rPr>
        <w:t>时也</w:t>
      </w:r>
      <w:r>
        <w:rPr>
          <w:rFonts w:ascii="仿宋_GB2312" w:eastAsia="仿宋_GB2312" w:hAnsi="宋体"/>
          <w:sz w:val="32"/>
          <w:szCs w:val="32"/>
          <w:lang w:val="zh-CN"/>
        </w:rPr>
        <w:t>要</w:t>
      </w:r>
      <w:r>
        <w:rPr>
          <w:rFonts w:ascii="仿宋_GB2312" w:eastAsia="仿宋_GB2312" w:hAnsi="宋体" w:hint="eastAsia"/>
          <w:sz w:val="32"/>
          <w:szCs w:val="32"/>
          <w:lang w:val="zh-CN"/>
        </w:rPr>
        <w:t>停止钻孔。这是</w:t>
      </w:r>
      <w:r>
        <w:rPr>
          <w:rFonts w:ascii="仿宋_GB2312" w:eastAsia="仿宋_GB2312" w:hAnsi="宋体"/>
          <w:sz w:val="32"/>
          <w:szCs w:val="32"/>
          <w:lang w:val="zh-CN"/>
        </w:rPr>
        <w:t>为了不让钻孔影响树体本身的生长，太小的直径钻孔会阻碍树体营养的传输。</w:t>
      </w:r>
    </w:p>
    <w:p w14:paraId="69C96026" w14:textId="77777777" w:rsidR="0017388C" w:rsidRDefault="0017388C">
      <w:pPr>
        <w:ind w:firstLineChars="200" w:firstLine="640"/>
        <w:rPr>
          <w:rFonts w:ascii="仿宋_GB2312" w:eastAsia="仿宋_GB2312" w:hAnsi="宋体"/>
          <w:sz w:val="32"/>
          <w:szCs w:val="32"/>
          <w:lang w:val="zh-CN"/>
        </w:rPr>
      </w:pPr>
    </w:p>
    <w:tbl>
      <w:tblPr>
        <w:tblStyle w:val="af8"/>
        <w:tblW w:w="0" w:type="auto"/>
        <w:jc w:val="center"/>
        <w:tblLook w:val="04A0" w:firstRow="1" w:lastRow="0" w:firstColumn="1" w:lastColumn="0" w:noHBand="0" w:noVBand="1"/>
      </w:tblPr>
      <w:tblGrid>
        <w:gridCol w:w="4488"/>
        <w:gridCol w:w="4470"/>
      </w:tblGrid>
      <w:tr w:rsidR="0017388C" w14:paraId="3342A71E" w14:textId="77777777">
        <w:trPr>
          <w:jc w:val="center"/>
        </w:trPr>
        <w:tc>
          <w:tcPr>
            <w:tcW w:w="4488" w:type="dxa"/>
            <w:tcBorders>
              <w:top w:val="nil"/>
              <w:left w:val="nil"/>
              <w:bottom w:val="nil"/>
              <w:right w:val="nil"/>
            </w:tcBorders>
            <w:vAlign w:val="center"/>
          </w:tcPr>
          <w:p w14:paraId="6D7A778E" w14:textId="77777777" w:rsidR="0017388C" w:rsidRDefault="00901ADB">
            <w:pPr>
              <w:jc w:val="center"/>
              <w:rPr>
                <w:rFonts w:ascii="仿宋_GB2312" w:eastAsia="仿宋_GB2312" w:hAnsi="宋体"/>
                <w:sz w:val="24"/>
                <w:szCs w:val="32"/>
                <w:lang w:val="zh-CN"/>
              </w:rPr>
            </w:pPr>
            <w:r>
              <w:rPr>
                <w:rFonts w:ascii="仿宋_GB2312" w:eastAsia="仿宋_GB2312" w:hAnsi="宋体" w:hint="eastAsia"/>
                <w:sz w:val="24"/>
                <w:szCs w:val="32"/>
                <w:lang w:val="zh-CN"/>
              </w:rPr>
              <w:t>（</w:t>
            </w:r>
            <w:r>
              <w:rPr>
                <w:rFonts w:ascii="仿宋_GB2312" w:eastAsia="仿宋_GB2312" w:hAnsi="宋体" w:hint="eastAsia"/>
                <w:sz w:val="24"/>
                <w:szCs w:val="32"/>
                <w:lang w:val="zh-CN"/>
              </w:rPr>
              <w:t>1</w:t>
            </w:r>
            <w:r>
              <w:rPr>
                <w:rFonts w:ascii="仿宋_GB2312" w:eastAsia="仿宋_GB2312" w:hAnsi="宋体" w:hint="eastAsia"/>
                <w:sz w:val="24"/>
                <w:szCs w:val="32"/>
                <w:lang w:val="zh-CN"/>
              </w:rPr>
              <w:t>）</w:t>
            </w:r>
            <w:r>
              <w:rPr>
                <w:rFonts w:ascii="仿宋_GB2312" w:eastAsia="仿宋_GB2312" w:hAnsi="宋体"/>
                <w:noProof/>
                <w:sz w:val="24"/>
                <w:szCs w:val="32"/>
              </w:rPr>
              <w:drawing>
                <wp:inline distT="0" distB="0" distL="0" distR="0" wp14:anchorId="0326B57A" wp14:editId="7F0CCE07">
                  <wp:extent cx="2703830" cy="2251075"/>
                  <wp:effectExtent l="0" t="0" r="127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rcRect b="13844"/>
                          <a:stretch>
                            <a:fillRect/>
                          </a:stretch>
                        </pic:blipFill>
                        <pic:spPr>
                          <a:xfrm>
                            <a:off x="0" y="0"/>
                            <a:ext cx="2713901" cy="2259881"/>
                          </a:xfrm>
                          <a:prstGeom prst="rect">
                            <a:avLst/>
                          </a:prstGeom>
                          <a:ln>
                            <a:noFill/>
                          </a:ln>
                        </pic:spPr>
                      </pic:pic>
                    </a:graphicData>
                  </a:graphic>
                </wp:inline>
              </w:drawing>
            </w:r>
          </w:p>
        </w:tc>
        <w:tc>
          <w:tcPr>
            <w:tcW w:w="4470" w:type="dxa"/>
            <w:tcBorders>
              <w:top w:val="nil"/>
              <w:left w:val="nil"/>
              <w:bottom w:val="nil"/>
              <w:right w:val="nil"/>
            </w:tcBorders>
            <w:vAlign w:val="center"/>
          </w:tcPr>
          <w:p w14:paraId="0E49760E" w14:textId="77777777" w:rsidR="0017388C" w:rsidRDefault="00901ADB">
            <w:pPr>
              <w:jc w:val="center"/>
              <w:rPr>
                <w:rFonts w:ascii="仿宋_GB2312" w:eastAsia="仿宋_GB2312" w:hAnsi="宋体"/>
                <w:sz w:val="24"/>
                <w:szCs w:val="32"/>
                <w:lang w:val="zh-CN"/>
              </w:rPr>
            </w:pPr>
            <w:r>
              <w:rPr>
                <w:rFonts w:ascii="仿宋_GB2312" w:eastAsia="仿宋_GB2312" w:hAnsi="宋体" w:hint="eastAsia"/>
                <w:sz w:val="24"/>
                <w:szCs w:val="32"/>
                <w:lang w:val="zh-CN"/>
              </w:rPr>
              <w:t>（</w:t>
            </w:r>
            <w:r>
              <w:rPr>
                <w:rFonts w:ascii="仿宋_GB2312" w:eastAsia="仿宋_GB2312" w:hAnsi="宋体" w:hint="eastAsia"/>
                <w:sz w:val="24"/>
                <w:szCs w:val="32"/>
                <w:lang w:val="zh-CN"/>
              </w:rPr>
              <w:t>2</w:t>
            </w:r>
            <w:r>
              <w:rPr>
                <w:rFonts w:ascii="仿宋_GB2312" w:eastAsia="仿宋_GB2312" w:hAnsi="宋体" w:hint="eastAsia"/>
                <w:sz w:val="24"/>
                <w:szCs w:val="32"/>
                <w:lang w:val="zh-CN"/>
              </w:rPr>
              <w:t>）</w:t>
            </w:r>
            <w:r>
              <w:rPr>
                <w:rFonts w:ascii="仿宋_GB2312" w:eastAsia="仿宋_GB2312" w:hAnsi="宋体"/>
                <w:noProof/>
                <w:sz w:val="24"/>
                <w:szCs w:val="32"/>
              </w:rPr>
              <w:drawing>
                <wp:inline distT="0" distB="0" distL="0" distR="0" wp14:anchorId="2948D20A" wp14:editId="69AE9EF9">
                  <wp:extent cx="2672715" cy="225044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0"/>
                          <a:stretch>
                            <a:fillRect/>
                          </a:stretch>
                        </pic:blipFill>
                        <pic:spPr>
                          <a:xfrm>
                            <a:off x="0" y="0"/>
                            <a:ext cx="2693912" cy="2268718"/>
                          </a:xfrm>
                          <a:prstGeom prst="rect">
                            <a:avLst/>
                          </a:prstGeom>
                        </pic:spPr>
                      </pic:pic>
                    </a:graphicData>
                  </a:graphic>
                </wp:inline>
              </w:drawing>
            </w:r>
          </w:p>
        </w:tc>
      </w:tr>
      <w:tr w:rsidR="0017388C" w14:paraId="28B4A716" w14:textId="77777777">
        <w:trPr>
          <w:jc w:val="center"/>
        </w:trPr>
        <w:tc>
          <w:tcPr>
            <w:tcW w:w="4488" w:type="dxa"/>
            <w:tcBorders>
              <w:top w:val="nil"/>
              <w:left w:val="nil"/>
              <w:bottom w:val="nil"/>
              <w:right w:val="nil"/>
            </w:tcBorders>
            <w:vAlign w:val="center"/>
          </w:tcPr>
          <w:p w14:paraId="1F11EDF0" w14:textId="77777777" w:rsidR="0017388C" w:rsidRDefault="00901ADB">
            <w:pPr>
              <w:jc w:val="center"/>
              <w:rPr>
                <w:rFonts w:ascii="仿宋_GB2312" w:eastAsia="仿宋_GB2312" w:hAnsi="宋体"/>
                <w:sz w:val="24"/>
                <w:szCs w:val="32"/>
                <w:lang w:val="zh-CN"/>
              </w:rPr>
            </w:pPr>
            <w:r>
              <w:rPr>
                <w:rFonts w:ascii="仿宋_GB2312" w:eastAsia="仿宋_GB2312" w:hAnsi="宋体" w:hint="eastAsia"/>
                <w:sz w:val="24"/>
                <w:szCs w:val="32"/>
                <w:lang w:val="zh-CN"/>
              </w:rPr>
              <w:t>（</w:t>
            </w:r>
            <w:r>
              <w:rPr>
                <w:rFonts w:ascii="仿宋_GB2312" w:eastAsia="仿宋_GB2312" w:hAnsi="宋体" w:hint="eastAsia"/>
                <w:sz w:val="24"/>
                <w:szCs w:val="32"/>
                <w:lang w:val="zh-CN"/>
              </w:rPr>
              <w:t>3</w:t>
            </w:r>
            <w:r>
              <w:rPr>
                <w:rFonts w:ascii="仿宋_GB2312" w:eastAsia="仿宋_GB2312" w:hAnsi="宋体" w:hint="eastAsia"/>
                <w:sz w:val="24"/>
                <w:szCs w:val="32"/>
                <w:lang w:val="zh-CN"/>
              </w:rPr>
              <w:t>）</w:t>
            </w:r>
            <w:r>
              <w:rPr>
                <w:rFonts w:ascii="仿宋_GB2312" w:eastAsia="仿宋_GB2312" w:hAnsi="宋体"/>
                <w:noProof/>
                <w:sz w:val="24"/>
                <w:szCs w:val="32"/>
              </w:rPr>
              <w:drawing>
                <wp:inline distT="0" distB="0" distL="0" distR="0" wp14:anchorId="6B15B263" wp14:editId="3A696A70">
                  <wp:extent cx="2720340" cy="2242820"/>
                  <wp:effectExtent l="0" t="0" r="3810" b="508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3"/>
                          <a:stretch>
                            <a:fillRect/>
                          </a:stretch>
                        </pic:blipFill>
                        <pic:spPr>
                          <a:xfrm>
                            <a:off x="0" y="0"/>
                            <a:ext cx="2732531" cy="2253316"/>
                          </a:xfrm>
                          <a:prstGeom prst="rect">
                            <a:avLst/>
                          </a:prstGeom>
                        </pic:spPr>
                      </pic:pic>
                    </a:graphicData>
                  </a:graphic>
                </wp:inline>
              </w:drawing>
            </w:r>
          </w:p>
        </w:tc>
        <w:tc>
          <w:tcPr>
            <w:tcW w:w="4470" w:type="dxa"/>
            <w:tcBorders>
              <w:top w:val="nil"/>
              <w:left w:val="nil"/>
              <w:bottom w:val="nil"/>
              <w:right w:val="nil"/>
            </w:tcBorders>
            <w:vAlign w:val="center"/>
          </w:tcPr>
          <w:p w14:paraId="0DE1C0F8" w14:textId="77777777" w:rsidR="0017388C" w:rsidRDefault="00901ADB">
            <w:pPr>
              <w:jc w:val="center"/>
              <w:rPr>
                <w:rFonts w:ascii="仿宋_GB2312" w:eastAsia="仿宋_GB2312" w:hAnsi="宋体"/>
                <w:sz w:val="24"/>
                <w:szCs w:val="32"/>
                <w:lang w:val="zh-CN"/>
              </w:rPr>
            </w:pPr>
            <w:r>
              <w:rPr>
                <w:rFonts w:ascii="仿宋_GB2312" w:eastAsia="仿宋_GB2312" w:hAnsi="宋体" w:hint="eastAsia"/>
                <w:sz w:val="24"/>
                <w:szCs w:val="32"/>
                <w:lang w:val="zh-CN"/>
              </w:rPr>
              <w:t>（</w:t>
            </w:r>
            <w:r>
              <w:rPr>
                <w:rFonts w:ascii="仿宋_GB2312" w:eastAsia="仿宋_GB2312" w:hAnsi="宋体" w:hint="eastAsia"/>
                <w:sz w:val="24"/>
                <w:szCs w:val="32"/>
                <w:lang w:val="zh-CN"/>
              </w:rPr>
              <w:t>4</w:t>
            </w:r>
            <w:r>
              <w:rPr>
                <w:rFonts w:ascii="仿宋_GB2312" w:eastAsia="仿宋_GB2312" w:hAnsi="宋体" w:hint="eastAsia"/>
                <w:sz w:val="24"/>
                <w:szCs w:val="32"/>
                <w:lang w:val="zh-CN"/>
              </w:rPr>
              <w:t>）</w:t>
            </w:r>
            <w:r>
              <w:rPr>
                <w:noProof/>
                <w:sz w:val="24"/>
              </w:rPr>
              <w:drawing>
                <wp:inline distT="0" distB="0" distL="0" distR="0" wp14:anchorId="792528DF" wp14:editId="219DD937">
                  <wp:extent cx="2604135" cy="2218690"/>
                  <wp:effectExtent l="0" t="0" r="571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4"/>
                          <a:stretch>
                            <a:fillRect/>
                          </a:stretch>
                        </pic:blipFill>
                        <pic:spPr>
                          <a:xfrm>
                            <a:off x="0" y="0"/>
                            <a:ext cx="2638066" cy="2247839"/>
                          </a:xfrm>
                          <a:prstGeom prst="rect">
                            <a:avLst/>
                          </a:prstGeom>
                        </pic:spPr>
                      </pic:pic>
                    </a:graphicData>
                  </a:graphic>
                </wp:inline>
              </w:drawing>
            </w:r>
          </w:p>
        </w:tc>
      </w:tr>
      <w:tr w:rsidR="0017388C" w14:paraId="17002935" w14:textId="77777777">
        <w:trPr>
          <w:jc w:val="center"/>
        </w:trPr>
        <w:tc>
          <w:tcPr>
            <w:tcW w:w="4488" w:type="dxa"/>
            <w:tcBorders>
              <w:top w:val="nil"/>
              <w:left w:val="nil"/>
              <w:bottom w:val="nil"/>
              <w:right w:val="nil"/>
            </w:tcBorders>
            <w:vAlign w:val="center"/>
          </w:tcPr>
          <w:p w14:paraId="357ACB4A" w14:textId="77777777" w:rsidR="0017388C" w:rsidRDefault="00901ADB">
            <w:pPr>
              <w:jc w:val="center"/>
              <w:rPr>
                <w:rFonts w:ascii="仿宋_GB2312" w:eastAsia="仿宋_GB2312" w:hAnsi="宋体"/>
                <w:sz w:val="24"/>
                <w:szCs w:val="32"/>
                <w:lang w:val="zh-CN"/>
              </w:rPr>
            </w:pPr>
            <w:r>
              <w:rPr>
                <w:rFonts w:ascii="仿宋_GB2312" w:eastAsia="仿宋_GB2312" w:hAnsi="宋体" w:hint="eastAsia"/>
                <w:sz w:val="24"/>
                <w:szCs w:val="32"/>
                <w:lang w:val="zh-CN"/>
              </w:rPr>
              <w:t>（</w:t>
            </w:r>
            <w:r>
              <w:rPr>
                <w:rFonts w:ascii="仿宋_GB2312" w:eastAsia="仿宋_GB2312" w:hAnsi="宋体" w:hint="eastAsia"/>
                <w:sz w:val="24"/>
                <w:szCs w:val="32"/>
                <w:lang w:val="zh-CN"/>
              </w:rPr>
              <w:t>5</w:t>
            </w:r>
            <w:r>
              <w:rPr>
                <w:rFonts w:ascii="仿宋_GB2312" w:eastAsia="仿宋_GB2312" w:hAnsi="宋体" w:hint="eastAsia"/>
                <w:sz w:val="24"/>
                <w:szCs w:val="32"/>
                <w:lang w:val="zh-CN"/>
              </w:rPr>
              <w:t>）</w:t>
            </w:r>
            <w:r>
              <w:rPr>
                <w:noProof/>
                <w:sz w:val="24"/>
              </w:rPr>
              <w:drawing>
                <wp:inline distT="0" distB="0" distL="0" distR="0" wp14:anchorId="3FA2E387" wp14:editId="66FF95FF">
                  <wp:extent cx="2659380" cy="2375535"/>
                  <wp:effectExtent l="0" t="0" r="7620" b="571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stretch>
                            <a:fillRect/>
                          </a:stretch>
                        </pic:blipFill>
                        <pic:spPr>
                          <a:xfrm>
                            <a:off x="0" y="0"/>
                            <a:ext cx="2684006" cy="2397010"/>
                          </a:xfrm>
                          <a:prstGeom prst="rect">
                            <a:avLst/>
                          </a:prstGeom>
                        </pic:spPr>
                      </pic:pic>
                    </a:graphicData>
                  </a:graphic>
                </wp:inline>
              </w:drawing>
            </w:r>
          </w:p>
        </w:tc>
        <w:tc>
          <w:tcPr>
            <w:tcW w:w="4470" w:type="dxa"/>
            <w:tcBorders>
              <w:top w:val="nil"/>
              <w:left w:val="nil"/>
              <w:bottom w:val="nil"/>
              <w:right w:val="nil"/>
            </w:tcBorders>
            <w:vAlign w:val="center"/>
          </w:tcPr>
          <w:p w14:paraId="42D5969F" w14:textId="77777777" w:rsidR="0017388C" w:rsidRDefault="00901ADB">
            <w:pPr>
              <w:jc w:val="center"/>
              <w:rPr>
                <w:rFonts w:ascii="仿宋_GB2312" w:eastAsia="仿宋_GB2312" w:hAnsi="宋体"/>
                <w:sz w:val="24"/>
                <w:szCs w:val="32"/>
                <w:lang w:val="zh-CN"/>
              </w:rPr>
            </w:pPr>
            <w:r>
              <w:rPr>
                <w:rFonts w:ascii="仿宋_GB2312" w:eastAsia="仿宋_GB2312" w:hAnsi="宋体" w:hint="eastAsia"/>
                <w:sz w:val="24"/>
                <w:szCs w:val="32"/>
                <w:lang w:val="zh-CN"/>
              </w:rPr>
              <w:t>（</w:t>
            </w:r>
            <w:r>
              <w:rPr>
                <w:rFonts w:ascii="仿宋_GB2312" w:eastAsia="仿宋_GB2312" w:hAnsi="宋体" w:hint="eastAsia"/>
                <w:sz w:val="24"/>
                <w:szCs w:val="32"/>
                <w:lang w:val="zh-CN"/>
              </w:rPr>
              <w:t>6</w:t>
            </w:r>
            <w:r>
              <w:rPr>
                <w:rFonts w:ascii="仿宋_GB2312" w:eastAsia="仿宋_GB2312" w:hAnsi="宋体" w:hint="eastAsia"/>
                <w:sz w:val="24"/>
                <w:szCs w:val="32"/>
                <w:lang w:val="zh-CN"/>
              </w:rPr>
              <w:t>）</w:t>
            </w:r>
            <w:r>
              <w:rPr>
                <w:noProof/>
                <w:sz w:val="24"/>
              </w:rPr>
              <w:drawing>
                <wp:inline distT="0" distB="0" distL="0" distR="0" wp14:anchorId="762A3D50" wp14:editId="4D7F128F">
                  <wp:extent cx="2712085" cy="238252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6"/>
                          <a:stretch>
                            <a:fillRect/>
                          </a:stretch>
                        </pic:blipFill>
                        <pic:spPr>
                          <a:xfrm>
                            <a:off x="0" y="0"/>
                            <a:ext cx="2718962" cy="2388729"/>
                          </a:xfrm>
                          <a:prstGeom prst="rect">
                            <a:avLst/>
                          </a:prstGeom>
                        </pic:spPr>
                      </pic:pic>
                    </a:graphicData>
                  </a:graphic>
                </wp:inline>
              </w:drawing>
            </w:r>
          </w:p>
        </w:tc>
      </w:tr>
      <w:tr w:rsidR="0017388C" w14:paraId="46403E49" w14:textId="77777777">
        <w:trPr>
          <w:jc w:val="center"/>
        </w:trPr>
        <w:tc>
          <w:tcPr>
            <w:tcW w:w="8958" w:type="dxa"/>
            <w:gridSpan w:val="2"/>
            <w:tcBorders>
              <w:top w:val="nil"/>
              <w:left w:val="nil"/>
              <w:bottom w:val="nil"/>
              <w:right w:val="nil"/>
            </w:tcBorders>
            <w:vAlign w:val="center"/>
          </w:tcPr>
          <w:p w14:paraId="7C3988C1" w14:textId="77777777" w:rsidR="0017388C" w:rsidRDefault="00901ADB">
            <w:pPr>
              <w:ind w:firstLineChars="200" w:firstLine="643"/>
              <w:jc w:val="center"/>
              <w:rPr>
                <w:rFonts w:ascii="仿宋_GB2312" w:eastAsia="仿宋_GB2312" w:hAnsi="宋体"/>
                <w:sz w:val="32"/>
                <w:szCs w:val="32"/>
                <w:lang w:val="zh-CN"/>
              </w:rPr>
            </w:pPr>
            <w:r>
              <w:rPr>
                <w:rFonts w:ascii="仿宋_GB2312" w:eastAsia="仿宋_GB2312" w:hAnsi="宋体" w:hint="eastAsia"/>
                <w:b/>
                <w:sz w:val="32"/>
                <w:szCs w:val="32"/>
                <w:lang w:val="zh-CN"/>
              </w:rPr>
              <w:t>图</w:t>
            </w:r>
            <w:r>
              <w:rPr>
                <w:rFonts w:ascii="仿宋_GB2312" w:eastAsia="仿宋_GB2312" w:hAnsi="宋体"/>
                <w:b/>
                <w:sz w:val="32"/>
                <w:szCs w:val="32"/>
                <w:lang w:val="zh-CN"/>
              </w:rPr>
              <w:t>4</w:t>
            </w:r>
            <w:r>
              <w:rPr>
                <w:rFonts w:ascii="仿宋_GB2312" w:eastAsia="仿宋_GB2312" w:hAnsi="宋体" w:hint="eastAsia"/>
                <w:b/>
                <w:sz w:val="32"/>
                <w:szCs w:val="32"/>
                <w:lang w:val="zh-CN"/>
              </w:rPr>
              <w:t xml:space="preserve">　钻孔操作</w:t>
            </w:r>
          </w:p>
        </w:tc>
      </w:tr>
    </w:tbl>
    <w:p w14:paraId="29A25F32" w14:textId="77777777" w:rsidR="0017388C" w:rsidRDefault="0017388C">
      <w:pPr>
        <w:ind w:firstLineChars="200" w:firstLine="643"/>
        <w:rPr>
          <w:rFonts w:ascii="仿宋_GB2312" w:eastAsia="仿宋_GB2312" w:hAnsi="宋体"/>
          <w:b/>
          <w:sz w:val="32"/>
          <w:szCs w:val="32"/>
          <w:lang w:val="zh-CN"/>
        </w:rPr>
      </w:pPr>
    </w:p>
    <w:p w14:paraId="552AD17C"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b/>
          <w:sz w:val="32"/>
          <w:szCs w:val="32"/>
          <w:lang w:val="zh-CN"/>
        </w:rPr>
        <w:t>5</w:t>
      </w:r>
      <w:r>
        <w:rPr>
          <w:rFonts w:ascii="仿宋_GB2312" w:eastAsia="仿宋_GB2312" w:hAnsi="宋体" w:hint="eastAsia"/>
          <w:b/>
          <w:sz w:val="32"/>
          <w:szCs w:val="32"/>
          <w:lang w:val="zh-CN"/>
        </w:rPr>
        <w:t>、加固</w:t>
      </w:r>
    </w:p>
    <w:p w14:paraId="66B37775"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根据编制</w:t>
      </w:r>
      <w:r>
        <w:rPr>
          <w:rFonts w:ascii="仿宋_GB2312" w:eastAsia="仿宋_GB2312" w:hAnsi="宋体"/>
          <w:sz w:val="32"/>
          <w:szCs w:val="32"/>
          <w:lang w:val="zh-CN"/>
        </w:rPr>
        <w:t>单位前期</w:t>
      </w:r>
      <w:r>
        <w:rPr>
          <w:rFonts w:ascii="仿宋_GB2312" w:eastAsia="仿宋_GB2312" w:hAnsi="宋体" w:hint="eastAsia"/>
          <w:sz w:val="32"/>
          <w:szCs w:val="32"/>
          <w:lang w:val="zh-CN"/>
        </w:rPr>
        <w:t>对</w:t>
      </w:r>
      <w:r>
        <w:rPr>
          <w:rFonts w:ascii="仿宋_GB2312" w:eastAsia="仿宋_GB2312" w:hAnsi="宋体"/>
          <w:sz w:val="32"/>
          <w:szCs w:val="32"/>
          <w:lang w:val="zh-CN"/>
        </w:rPr>
        <w:t>奇楠沉香</w:t>
      </w:r>
      <w:r>
        <w:rPr>
          <w:rFonts w:ascii="仿宋_GB2312" w:eastAsia="仿宋_GB2312" w:hAnsi="宋体" w:hint="eastAsia"/>
          <w:sz w:val="32"/>
          <w:szCs w:val="32"/>
          <w:lang w:val="zh-CN"/>
        </w:rPr>
        <w:t>冷钻</w:t>
      </w:r>
      <w:r>
        <w:rPr>
          <w:rFonts w:ascii="仿宋_GB2312" w:eastAsia="仿宋_GB2312" w:hAnsi="宋体"/>
          <w:sz w:val="32"/>
          <w:szCs w:val="32"/>
          <w:lang w:val="zh-CN"/>
        </w:rPr>
        <w:t>结香</w:t>
      </w:r>
      <w:r>
        <w:rPr>
          <w:rFonts w:ascii="仿宋_GB2312" w:eastAsia="仿宋_GB2312" w:hAnsi="宋体" w:hint="eastAsia"/>
          <w:sz w:val="32"/>
          <w:szCs w:val="32"/>
          <w:lang w:val="zh-CN"/>
        </w:rPr>
        <w:t>技术</w:t>
      </w:r>
      <w:r>
        <w:rPr>
          <w:rFonts w:ascii="仿宋_GB2312" w:eastAsia="仿宋_GB2312" w:hAnsi="宋体"/>
          <w:sz w:val="32"/>
          <w:szCs w:val="32"/>
          <w:lang w:val="zh-CN"/>
        </w:rPr>
        <w:t>实施过程的经验</w:t>
      </w:r>
      <w:r>
        <w:rPr>
          <w:rFonts w:ascii="仿宋_GB2312" w:eastAsia="仿宋_GB2312" w:hAnsi="宋体" w:hint="eastAsia"/>
          <w:sz w:val="32"/>
          <w:szCs w:val="32"/>
          <w:lang w:val="zh-CN"/>
        </w:rPr>
        <w:t>，考虑</w:t>
      </w:r>
      <w:r>
        <w:rPr>
          <w:rFonts w:ascii="仿宋_GB2312" w:eastAsia="仿宋_GB2312" w:hAnsi="宋体"/>
          <w:sz w:val="32"/>
          <w:szCs w:val="32"/>
          <w:lang w:val="zh-CN"/>
        </w:rPr>
        <w:t>到</w:t>
      </w:r>
      <w:r>
        <w:rPr>
          <w:rFonts w:ascii="仿宋_GB2312" w:eastAsia="仿宋_GB2312" w:hAnsi="宋体" w:hint="eastAsia"/>
          <w:sz w:val="32"/>
          <w:szCs w:val="32"/>
          <w:lang w:val="zh-CN"/>
        </w:rPr>
        <w:t>谷地风口、沿海地区的林地风速</w:t>
      </w:r>
      <w:r>
        <w:rPr>
          <w:rFonts w:ascii="仿宋_GB2312" w:eastAsia="仿宋_GB2312" w:hAnsi="宋体"/>
          <w:sz w:val="32"/>
          <w:szCs w:val="32"/>
          <w:lang w:val="zh-CN"/>
        </w:rPr>
        <w:t>大破坏了强，容易导致新钻孔的奇楠沉香树干承受不住风力而</w:t>
      </w:r>
      <w:r>
        <w:rPr>
          <w:rFonts w:ascii="仿宋_GB2312" w:eastAsia="仿宋_GB2312" w:hAnsi="宋体" w:hint="eastAsia"/>
          <w:sz w:val="32"/>
          <w:szCs w:val="32"/>
          <w:lang w:val="zh-CN"/>
        </w:rPr>
        <w:t>折断，因此</w:t>
      </w:r>
      <w:r>
        <w:rPr>
          <w:rFonts w:ascii="仿宋_GB2312" w:eastAsia="仿宋_GB2312" w:hAnsi="宋体"/>
          <w:sz w:val="32"/>
          <w:szCs w:val="32"/>
          <w:lang w:val="zh-CN"/>
        </w:rPr>
        <w:t>，</w:t>
      </w:r>
      <w:r>
        <w:rPr>
          <w:rFonts w:ascii="仿宋_GB2312" w:eastAsia="仿宋_GB2312" w:hAnsi="宋体" w:hint="eastAsia"/>
          <w:sz w:val="32"/>
          <w:szCs w:val="32"/>
          <w:lang w:val="zh-CN"/>
        </w:rPr>
        <w:t>钻孔后建议对主干进行绑扶，加固，</w:t>
      </w:r>
      <w:r>
        <w:rPr>
          <w:rFonts w:ascii="仿宋_GB2312" w:eastAsia="仿宋_GB2312" w:hAnsi="宋体"/>
          <w:sz w:val="32"/>
          <w:szCs w:val="32"/>
          <w:lang w:val="zh-CN"/>
        </w:rPr>
        <w:t>以增加树干对</w:t>
      </w:r>
      <w:r>
        <w:rPr>
          <w:rFonts w:ascii="仿宋_GB2312" w:eastAsia="仿宋_GB2312" w:hAnsi="宋体" w:hint="eastAsia"/>
          <w:sz w:val="32"/>
          <w:szCs w:val="32"/>
          <w:lang w:val="zh-CN"/>
        </w:rPr>
        <w:t>大</w:t>
      </w:r>
      <w:r>
        <w:rPr>
          <w:rFonts w:ascii="仿宋_GB2312" w:eastAsia="仿宋_GB2312" w:hAnsi="宋体"/>
          <w:sz w:val="32"/>
          <w:szCs w:val="32"/>
          <w:lang w:val="zh-CN"/>
        </w:rPr>
        <w:t>风的承受</w:t>
      </w:r>
      <w:r>
        <w:rPr>
          <w:rFonts w:ascii="仿宋_GB2312" w:eastAsia="仿宋_GB2312" w:hAnsi="宋体" w:hint="eastAsia"/>
          <w:sz w:val="32"/>
          <w:szCs w:val="32"/>
          <w:lang w:val="zh-CN"/>
        </w:rPr>
        <w:t>能力</w:t>
      </w:r>
      <w:r>
        <w:rPr>
          <w:rFonts w:ascii="仿宋_GB2312" w:eastAsia="仿宋_GB2312" w:hAnsi="宋体" w:hint="eastAsia"/>
          <w:sz w:val="32"/>
          <w:szCs w:val="32"/>
          <w:lang w:val="zh-CN"/>
        </w:rPr>
        <w:t>（见图</w:t>
      </w:r>
      <w:r>
        <w:rPr>
          <w:rFonts w:ascii="仿宋_GB2312" w:eastAsia="仿宋_GB2312" w:hAnsi="宋体" w:hint="eastAsia"/>
          <w:sz w:val="32"/>
          <w:szCs w:val="32"/>
          <w:lang w:val="zh-CN"/>
        </w:rPr>
        <w:t>5</w:t>
      </w:r>
      <w:r>
        <w:rPr>
          <w:rFonts w:ascii="仿宋_GB2312" w:eastAsia="仿宋_GB2312" w:hAnsi="宋体" w:hint="eastAsia"/>
          <w:sz w:val="32"/>
          <w:szCs w:val="32"/>
          <w:lang w:val="zh-CN"/>
        </w:rPr>
        <w:t>）</w:t>
      </w:r>
      <w:r>
        <w:rPr>
          <w:rFonts w:ascii="仿宋_GB2312" w:eastAsia="仿宋_GB2312" w:hAnsi="宋体"/>
          <w:sz w:val="32"/>
          <w:szCs w:val="32"/>
          <w:lang w:val="zh-CN"/>
        </w:rPr>
        <w:t>。</w:t>
      </w:r>
    </w:p>
    <w:tbl>
      <w:tblPr>
        <w:tblStyle w:val="af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8"/>
      </w:tblGrid>
      <w:tr w:rsidR="0017388C" w14:paraId="661380DE" w14:textId="77777777" w:rsidTr="00901ADB">
        <w:tc>
          <w:tcPr>
            <w:tcW w:w="8948" w:type="dxa"/>
            <w:vAlign w:val="center"/>
          </w:tcPr>
          <w:p w14:paraId="0DFAB58C" w14:textId="77777777" w:rsidR="0017388C" w:rsidRDefault="00901ADB" w:rsidP="00901ADB">
            <w:pPr>
              <w:jc w:val="center"/>
              <w:rPr>
                <w:rFonts w:ascii="仿宋_GB2312" w:eastAsia="仿宋_GB2312" w:hAnsi="宋体"/>
                <w:b/>
                <w:sz w:val="32"/>
                <w:szCs w:val="32"/>
                <w:lang w:val="zh-CN"/>
              </w:rPr>
            </w:pPr>
            <w:r>
              <w:rPr>
                <w:rFonts w:ascii="仿宋_GB2312" w:eastAsia="仿宋_GB2312" w:hAnsi="宋体" w:hint="eastAsia"/>
                <w:b/>
                <w:noProof/>
                <w:sz w:val="32"/>
                <w:szCs w:val="32"/>
                <w:lang w:val="zh-CN"/>
              </w:rPr>
              <w:drawing>
                <wp:inline distT="0" distB="0" distL="114300" distR="114300" wp14:anchorId="1EF7D264" wp14:editId="244F0306">
                  <wp:extent cx="3636010" cy="2425065"/>
                  <wp:effectExtent l="0" t="0" r="6350" b="13335"/>
                  <wp:docPr id="27" name="图片 27" descr="4U3A6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4U3A6471"/>
                          <pic:cNvPicPr>
                            <a:picLocks noChangeAspect="1"/>
                          </pic:cNvPicPr>
                        </pic:nvPicPr>
                        <pic:blipFill>
                          <a:blip r:embed="rId17"/>
                          <a:stretch>
                            <a:fillRect/>
                          </a:stretch>
                        </pic:blipFill>
                        <pic:spPr>
                          <a:xfrm>
                            <a:off x="0" y="0"/>
                            <a:ext cx="3636010" cy="2425065"/>
                          </a:xfrm>
                          <a:prstGeom prst="rect">
                            <a:avLst/>
                          </a:prstGeom>
                        </pic:spPr>
                      </pic:pic>
                    </a:graphicData>
                  </a:graphic>
                </wp:inline>
              </w:drawing>
            </w:r>
          </w:p>
        </w:tc>
      </w:tr>
      <w:tr w:rsidR="0017388C" w14:paraId="5FD03FD0" w14:textId="77777777">
        <w:tblPrEx>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jc w:val="center"/>
        </w:trPr>
        <w:tc>
          <w:tcPr>
            <w:tcW w:w="8948" w:type="dxa"/>
            <w:tcBorders>
              <w:top w:val="nil"/>
              <w:left w:val="nil"/>
              <w:bottom w:val="nil"/>
              <w:right w:val="nil"/>
            </w:tcBorders>
            <w:vAlign w:val="center"/>
          </w:tcPr>
          <w:p w14:paraId="1543A9A8" w14:textId="77777777" w:rsidR="0017388C" w:rsidRDefault="00901ADB">
            <w:pPr>
              <w:ind w:firstLineChars="200" w:firstLine="643"/>
              <w:jc w:val="center"/>
              <w:rPr>
                <w:rFonts w:ascii="仿宋_GB2312" w:eastAsia="仿宋_GB2312" w:hAnsi="宋体"/>
                <w:sz w:val="32"/>
                <w:szCs w:val="32"/>
                <w:lang w:val="zh-CN"/>
              </w:rPr>
            </w:pPr>
            <w:r>
              <w:rPr>
                <w:rFonts w:ascii="仿宋_GB2312" w:eastAsia="仿宋_GB2312" w:hAnsi="宋体" w:hint="eastAsia"/>
                <w:b/>
                <w:sz w:val="32"/>
                <w:szCs w:val="32"/>
                <w:lang w:val="zh-CN"/>
              </w:rPr>
              <w:t>图</w:t>
            </w:r>
            <w:r>
              <w:rPr>
                <w:rFonts w:ascii="仿宋_GB2312" w:eastAsia="仿宋_GB2312" w:hAnsi="宋体" w:hint="eastAsia"/>
                <w:b/>
                <w:sz w:val="32"/>
                <w:szCs w:val="32"/>
              </w:rPr>
              <w:t>5</w:t>
            </w:r>
            <w:r>
              <w:rPr>
                <w:rFonts w:ascii="仿宋_GB2312" w:eastAsia="仿宋_GB2312" w:hAnsi="宋体" w:hint="eastAsia"/>
                <w:b/>
                <w:sz w:val="32"/>
                <w:szCs w:val="32"/>
                <w:lang w:val="zh-CN"/>
              </w:rPr>
              <w:t xml:space="preserve">　绑扶操作</w:t>
            </w:r>
          </w:p>
        </w:tc>
      </w:tr>
    </w:tbl>
    <w:p w14:paraId="532CE7BA" w14:textId="77777777" w:rsidR="0017388C" w:rsidRDefault="0017388C">
      <w:pPr>
        <w:ind w:firstLineChars="200" w:firstLine="640"/>
        <w:rPr>
          <w:rFonts w:ascii="仿宋_GB2312" w:eastAsia="仿宋_GB2312" w:hAnsi="宋体"/>
          <w:sz w:val="32"/>
          <w:szCs w:val="32"/>
          <w:lang w:val="zh-CN"/>
        </w:rPr>
      </w:pPr>
    </w:p>
    <w:p w14:paraId="7CC2AA40"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b/>
          <w:sz w:val="32"/>
          <w:szCs w:val="32"/>
          <w:lang w:val="zh-CN"/>
        </w:rPr>
        <w:t>6</w:t>
      </w:r>
      <w:r>
        <w:rPr>
          <w:rFonts w:ascii="仿宋_GB2312" w:eastAsia="仿宋_GB2312" w:hAnsi="宋体" w:hint="eastAsia"/>
          <w:b/>
          <w:sz w:val="32"/>
          <w:szCs w:val="32"/>
          <w:lang w:val="zh-CN"/>
        </w:rPr>
        <w:t>、钻孔树管理</w:t>
      </w:r>
    </w:p>
    <w:p w14:paraId="530A57BA"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根据编制</w:t>
      </w:r>
      <w:r>
        <w:rPr>
          <w:rFonts w:ascii="仿宋_GB2312" w:eastAsia="仿宋_GB2312" w:hAnsi="宋体"/>
          <w:sz w:val="32"/>
          <w:szCs w:val="32"/>
          <w:lang w:val="zh-CN"/>
        </w:rPr>
        <w:t>单位前期</w:t>
      </w:r>
      <w:r>
        <w:rPr>
          <w:rFonts w:ascii="仿宋_GB2312" w:eastAsia="仿宋_GB2312" w:hAnsi="宋体" w:hint="eastAsia"/>
          <w:sz w:val="32"/>
          <w:szCs w:val="32"/>
          <w:lang w:val="zh-CN"/>
        </w:rPr>
        <w:t>对</w:t>
      </w:r>
      <w:r>
        <w:rPr>
          <w:rFonts w:ascii="仿宋_GB2312" w:eastAsia="仿宋_GB2312" w:hAnsi="宋体"/>
          <w:sz w:val="32"/>
          <w:szCs w:val="32"/>
          <w:lang w:val="zh-CN"/>
        </w:rPr>
        <w:t>奇楠沉香</w:t>
      </w:r>
      <w:r>
        <w:rPr>
          <w:rFonts w:ascii="仿宋_GB2312" w:eastAsia="仿宋_GB2312" w:hAnsi="宋体" w:hint="eastAsia"/>
          <w:sz w:val="32"/>
          <w:szCs w:val="32"/>
          <w:lang w:val="zh-CN"/>
        </w:rPr>
        <w:t>冷钻</w:t>
      </w:r>
      <w:r>
        <w:rPr>
          <w:rFonts w:ascii="仿宋_GB2312" w:eastAsia="仿宋_GB2312" w:hAnsi="宋体"/>
          <w:sz w:val="32"/>
          <w:szCs w:val="32"/>
          <w:lang w:val="zh-CN"/>
        </w:rPr>
        <w:t>结香</w:t>
      </w:r>
      <w:r>
        <w:rPr>
          <w:rFonts w:ascii="仿宋_GB2312" w:eastAsia="仿宋_GB2312" w:hAnsi="宋体" w:hint="eastAsia"/>
          <w:sz w:val="32"/>
          <w:szCs w:val="32"/>
          <w:lang w:val="zh-CN"/>
        </w:rPr>
        <w:t>技术</w:t>
      </w:r>
      <w:r>
        <w:rPr>
          <w:rFonts w:ascii="仿宋_GB2312" w:eastAsia="仿宋_GB2312" w:hAnsi="宋体"/>
          <w:sz w:val="32"/>
          <w:szCs w:val="32"/>
          <w:lang w:val="zh-CN"/>
        </w:rPr>
        <w:t>实施过程的经验</w:t>
      </w:r>
      <w:r>
        <w:rPr>
          <w:rFonts w:ascii="仿宋_GB2312" w:eastAsia="仿宋_GB2312" w:hAnsi="宋体" w:hint="eastAsia"/>
          <w:sz w:val="32"/>
          <w:szCs w:val="32"/>
          <w:lang w:val="zh-CN"/>
        </w:rPr>
        <w:t>，钻孔树管理主要</w:t>
      </w:r>
      <w:r>
        <w:rPr>
          <w:rFonts w:ascii="仿宋_GB2312" w:eastAsia="仿宋_GB2312" w:hAnsi="宋体"/>
          <w:sz w:val="32"/>
          <w:szCs w:val="32"/>
          <w:lang w:val="zh-CN"/>
        </w:rPr>
        <w:t>包括</w:t>
      </w:r>
      <w:r>
        <w:rPr>
          <w:rFonts w:ascii="仿宋_GB2312" w:eastAsia="仿宋_GB2312" w:hAnsi="宋体" w:hint="eastAsia"/>
          <w:sz w:val="32"/>
          <w:szCs w:val="32"/>
          <w:lang w:val="zh-CN"/>
        </w:rPr>
        <w:t>除草松土、施肥、水分管理和虫害防治这</w:t>
      </w:r>
      <w:r>
        <w:rPr>
          <w:rFonts w:ascii="仿宋_GB2312" w:eastAsia="仿宋_GB2312" w:hAnsi="宋体"/>
          <w:sz w:val="32"/>
          <w:szCs w:val="32"/>
          <w:lang w:val="zh-CN"/>
        </w:rPr>
        <w:t>几个方面：</w:t>
      </w:r>
    </w:p>
    <w:p w14:paraId="4ED46BC9"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w:t>
      </w:r>
      <w:r>
        <w:rPr>
          <w:rFonts w:ascii="仿宋_GB2312" w:eastAsia="仿宋_GB2312" w:hAnsi="宋体" w:hint="eastAsia"/>
          <w:sz w:val="32"/>
          <w:szCs w:val="32"/>
          <w:lang w:val="zh-CN"/>
        </w:rPr>
        <w:t>1</w:t>
      </w:r>
      <w:r>
        <w:rPr>
          <w:rFonts w:ascii="仿宋_GB2312" w:eastAsia="仿宋_GB2312" w:hAnsi="宋体" w:hint="eastAsia"/>
          <w:sz w:val="32"/>
          <w:szCs w:val="32"/>
          <w:lang w:val="zh-CN"/>
        </w:rPr>
        <w:t>）除草松土</w:t>
      </w:r>
    </w:p>
    <w:p w14:paraId="4637E977" w14:textId="03E8B300"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参照</w:t>
      </w:r>
      <w:r>
        <w:rPr>
          <w:rFonts w:ascii="仿宋_GB2312" w:eastAsia="仿宋_GB2312" w:hAnsi="宋体" w:hint="eastAsia"/>
          <w:sz w:val="32"/>
          <w:szCs w:val="32"/>
          <w:lang w:val="zh-CN"/>
        </w:rPr>
        <w:t>DB34</w:t>
      </w:r>
      <w:r>
        <w:rPr>
          <w:rFonts w:ascii="仿宋_GB2312" w:eastAsia="仿宋_GB2312" w:hAnsi="宋体"/>
          <w:sz w:val="32"/>
          <w:szCs w:val="32"/>
          <w:lang w:val="zh-CN"/>
        </w:rPr>
        <w:t>/</w:t>
      </w:r>
      <w:r>
        <w:rPr>
          <w:rFonts w:ascii="仿宋_GB2312" w:eastAsia="仿宋_GB2312" w:hAnsi="宋体" w:hint="eastAsia"/>
          <w:sz w:val="32"/>
          <w:szCs w:val="32"/>
          <w:lang w:val="zh-CN"/>
        </w:rPr>
        <w:t>T</w:t>
      </w:r>
      <w:r>
        <w:rPr>
          <w:rFonts w:ascii="仿宋_GB2312" w:eastAsia="仿宋_GB2312" w:hAnsi="宋体"/>
          <w:sz w:val="32"/>
          <w:szCs w:val="32"/>
          <w:lang w:val="zh-CN"/>
        </w:rPr>
        <w:t xml:space="preserve"> </w:t>
      </w:r>
      <w:r>
        <w:rPr>
          <w:rFonts w:ascii="仿宋_GB2312" w:eastAsia="仿宋_GB2312" w:hAnsi="宋体" w:hint="eastAsia"/>
          <w:sz w:val="32"/>
          <w:szCs w:val="32"/>
          <w:lang w:val="zh-CN"/>
        </w:rPr>
        <w:t>4436-2023</w:t>
      </w:r>
      <w:r>
        <w:rPr>
          <w:rFonts w:ascii="仿宋_GB2312" w:eastAsia="仿宋_GB2312" w:hAnsi="宋体" w:hint="eastAsia"/>
          <w:sz w:val="32"/>
          <w:szCs w:val="32"/>
          <w:lang w:val="zh-CN"/>
        </w:rPr>
        <w:t>《结香培育技术规程》的</w:t>
      </w:r>
      <w:r>
        <w:rPr>
          <w:rFonts w:ascii="仿宋_GB2312" w:eastAsia="仿宋_GB2312" w:hAnsi="宋体"/>
          <w:sz w:val="32"/>
          <w:szCs w:val="32"/>
          <w:lang w:val="zh-CN"/>
        </w:rPr>
        <w:t>要求，</w:t>
      </w:r>
      <w:r>
        <w:rPr>
          <w:rFonts w:ascii="仿宋_GB2312" w:eastAsia="仿宋_GB2312" w:hAnsi="宋体" w:hint="eastAsia"/>
          <w:sz w:val="32"/>
          <w:szCs w:val="32"/>
          <w:lang w:val="zh-CN"/>
        </w:rPr>
        <w:t>（见图</w:t>
      </w:r>
      <w:r>
        <w:rPr>
          <w:rFonts w:ascii="仿宋_GB2312" w:eastAsia="仿宋_GB2312" w:hAnsi="宋体" w:hint="eastAsia"/>
          <w:sz w:val="32"/>
          <w:szCs w:val="32"/>
        </w:rPr>
        <w:t>6</w:t>
      </w:r>
      <w:r>
        <w:rPr>
          <w:rFonts w:ascii="仿宋_GB2312" w:eastAsia="仿宋_GB2312" w:hAnsi="宋体" w:hint="eastAsia"/>
          <w:sz w:val="32"/>
          <w:szCs w:val="32"/>
          <w:lang w:val="zh-CN"/>
        </w:rPr>
        <w:t>），</w:t>
      </w:r>
      <w:r>
        <w:rPr>
          <w:rFonts w:ascii="仿宋_GB2312" w:eastAsia="仿宋_GB2312" w:hAnsi="宋体"/>
          <w:sz w:val="32"/>
          <w:szCs w:val="32"/>
          <w:lang w:val="zh-CN"/>
        </w:rPr>
        <w:t>结合编制单位相关经验，建议</w:t>
      </w:r>
      <w:r>
        <w:rPr>
          <w:rFonts w:ascii="仿宋_GB2312" w:eastAsia="仿宋_GB2312" w:hAnsi="宋体" w:hint="eastAsia"/>
          <w:sz w:val="32"/>
          <w:szCs w:val="32"/>
          <w:lang w:val="zh-CN"/>
        </w:rPr>
        <w:t>钻孔当年在夏或冬季除杂草</w:t>
      </w:r>
      <w:r>
        <w:rPr>
          <w:rFonts w:ascii="仿宋_GB2312" w:eastAsia="仿宋_GB2312" w:hAnsi="宋体" w:hint="eastAsia"/>
          <w:sz w:val="32"/>
          <w:szCs w:val="32"/>
          <w:lang w:val="zh-CN"/>
        </w:rPr>
        <w:t>1</w:t>
      </w:r>
      <w:r>
        <w:rPr>
          <w:rFonts w:ascii="仿宋_GB2312" w:eastAsia="仿宋_GB2312" w:hAnsi="宋体" w:hint="eastAsia"/>
          <w:sz w:val="32"/>
          <w:szCs w:val="32"/>
          <w:lang w:val="zh-CN"/>
        </w:rPr>
        <w:t>次，同时进行树盘松土。除草</w:t>
      </w:r>
      <w:r>
        <w:rPr>
          <w:rFonts w:ascii="仿宋_GB2312" w:eastAsia="仿宋_GB2312" w:hAnsi="宋体"/>
          <w:sz w:val="32"/>
          <w:szCs w:val="32"/>
          <w:lang w:val="zh-CN"/>
        </w:rPr>
        <w:t>是为了保证树体的营养和减少虫害的发生</w:t>
      </w:r>
      <w:r>
        <w:rPr>
          <w:rFonts w:ascii="仿宋_GB2312" w:eastAsia="仿宋_GB2312" w:hAnsi="宋体" w:hint="eastAsia"/>
          <w:sz w:val="32"/>
          <w:szCs w:val="32"/>
          <w:lang w:val="zh-CN"/>
        </w:rPr>
        <w:t>（杂草</w:t>
      </w:r>
      <w:r>
        <w:rPr>
          <w:rFonts w:ascii="仿宋_GB2312" w:eastAsia="仿宋_GB2312" w:hAnsi="宋体"/>
          <w:sz w:val="32"/>
          <w:szCs w:val="32"/>
          <w:lang w:val="zh-CN"/>
        </w:rPr>
        <w:t>过多</w:t>
      </w:r>
      <w:r>
        <w:rPr>
          <w:rFonts w:ascii="仿宋_GB2312" w:eastAsia="仿宋_GB2312" w:hAnsi="宋体" w:hint="eastAsia"/>
          <w:sz w:val="32"/>
          <w:szCs w:val="32"/>
          <w:lang w:val="zh-CN"/>
        </w:rPr>
        <w:t>更易</w:t>
      </w:r>
      <w:r>
        <w:rPr>
          <w:rFonts w:ascii="仿宋_GB2312" w:eastAsia="仿宋_GB2312" w:hAnsi="宋体"/>
          <w:sz w:val="32"/>
          <w:szCs w:val="32"/>
          <w:lang w:val="zh-CN"/>
        </w:rPr>
        <w:t>招致病虫害</w:t>
      </w:r>
      <w:r>
        <w:rPr>
          <w:rFonts w:ascii="仿宋_GB2312" w:eastAsia="仿宋_GB2312" w:hAnsi="宋体" w:hint="eastAsia"/>
          <w:sz w:val="32"/>
          <w:szCs w:val="32"/>
          <w:lang w:val="zh-CN"/>
        </w:rPr>
        <w:t>），</w:t>
      </w:r>
      <w:r>
        <w:rPr>
          <w:rFonts w:ascii="仿宋_GB2312" w:eastAsia="仿宋_GB2312" w:hAnsi="宋体"/>
          <w:sz w:val="32"/>
          <w:szCs w:val="32"/>
          <w:lang w:val="zh-CN"/>
        </w:rPr>
        <w:t>松土则是为了促进树体营养吸收和树根的生长，进而促进结香。</w:t>
      </w:r>
    </w:p>
    <w:tbl>
      <w:tblPr>
        <w:tblStyle w:val="af8"/>
        <w:tblW w:w="0" w:type="auto"/>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8948"/>
      </w:tblGrid>
      <w:tr w:rsidR="0017388C" w14:paraId="45D1A8EA" w14:textId="77777777">
        <w:tc>
          <w:tcPr>
            <w:tcW w:w="8948" w:type="dxa"/>
          </w:tcPr>
          <w:p w14:paraId="6A046633" w14:textId="77777777" w:rsidR="0017388C" w:rsidRDefault="00901ADB">
            <w:pPr>
              <w:jc w:val="center"/>
              <w:rPr>
                <w:rFonts w:ascii="仿宋_GB2312" w:eastAsia="仿宋_GB2312" w:hAnsi="宋体"/>
                <w:sz w:val="32"/>
                <w:szCs w:val="32"/>
                <w:lang w:val="zh-CN"/>
              </w:rPr>
            </w:pPr>
            <w:r>
              <w:rPr>
                <w:noProof/>
              </w:rPr>
              <w:drawing>
                <wp:inline distT="0" distB="0" distL="0" distR="0" wp14:anchorId="0633B59B" wp14:editId="08CAA62C">
                  <wp:extent cx="5688330" cy="699770"/>
                  <wp:effectExtent l="0" t="0" r="762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8"/>
                          <a:stretch>
                            <a:fillRect/>
                          </a:stretch>
                        </pic:blipFill>
                        <pic:spPr>
                          <a:xfrm>
                            <a:off x="0" y="0"/>
                            <a:ext cx="5688330" cy="699770"/>
                          </a:xfrm>
                          <a:prstGeom prst="rect">
                            <a:avLst/>
                          </a:prstGeom>
                        </pic:spPr>
                      </pic:pic>
                    </a:graphicData>
                  </a:graphic>
                </wp:inline>
              </w:drawing>
            </w:r>
          </w:p>
        </w:tc>
      </w:tr>
    </w:tbl>
    <w:p w14:paraId="1749F28D" w14:textId="0F412BB4" w:rsidR="0017388C" w:rsidRDefault="00901ADB">
      <w:pPr>
        <w:ind w:firstLineChars="200" w:firstLine="643"/>
        <w:jc w:val="center"/>
        <w:rPr>
          <w:rFonts w:ascii="仿宋_GB2312" w:eastAsia="仿宋_GB2312" w:hAnsi="宋体"/>
          <w:sz w:val="32"/>
          <w:szCs w:val="32"/>
          <w:lang w:val="zh-CN"/>
        </w:rPr>
      </w:pPr>
      <w:r>
        <w:rPr>
          <w:rFonts w:ascii="仿宋_GB2312" w:eastAsia="仿宋_GB2312" w:hAnsi="宋体" w:hint="eastAsia"/>
          <w:b/>
          <w:sz w:val="32"/>
          <w:szCs w:val="32"/>
          <w:lang w:val="zh-CN"/>
        </w:rPr>
        <w:t>图</w:t>
      </w:r>
      <w:r>
        <w:rPr>
          <w:rFonts w:ascii="仿宋_GB2312" w:eastAsia="仿宋_GB2312" w:hAnsi="宋体" w:hint="eastAsia"/>
          <w:b/>
          <w:sz w:val="32"/>
          <w:szCs w:val="32"/>
        </w:rPr>
        <w:t>6</w:t>
      </w:r>
      <w:r>
        <w:rPr>
          <w:rFonts w:ascii="仿宋_GB2312" w:eastAsia="仿宋_GB2312" w:hAnsi="宋体" w:hint="eastAsia"/>
          <w:b/>
          <w:sz w:val="32"/>
          <w:szCs w:val="32"/>
          <w:lang w:val="zh-CN"/>
        </w:rPr>
        <w:t xml:space="preserve">　摘自</w:t>
      </w:r>
      <w:r>
        <w:rPr>
          <w:rFonts w:ascii="仿宋_GB2312" w:eastAsia="仿宋_GB2312" w:hAnsi="宋体"/>
          <w:b/>
          <w:sz w:val="32"/>
          <w:szCs w:val="32"/>
          <w:lang w:val="zh-CN"/>
        </w:rPr>
        <w:t>DB34/T 4436-2023</w:t>
      </w:r>
      <w:r>
        <w:rPr>
          <w:rFonts w:ascii="仿宋_GB2312" w:eastAsia="仿宋_GB2312" w:hAnsi="宋体" w:hint="eastAsia"/>
          <w:b/>
          <w:sz w:val="32"/>
          <w:szCs w:val="32"/>
          <w:lang w:val="zh-CN"/>
        </w:rPr>
        <w:t>，</w:t>
      </w:r>
      <w:r>
        <w:rPr>
          <w:rFonts w:ascii="仿宋_GB2312" w:eastAsia="仿宋_GB2312" w:hAnsi="宋体" w:hint="eastAsia"/>
          <w:b/>
          <w:sz w:val="32"/>
          <w:szCs w:val="32"/>
          <w:lang w:val="zh-CN"/>
        </w:rPr>
        <w:t>6.1</w:t>
      </w:r>
    </w:p>
    <w:p w14:paraId="0AEAC106"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w:t>
      </w:r>
      <w:r>
        <w:rPr>
          <w:rFonts w:ascii="仿宋_GB2312" w:eastAsia="仿宋_GB2312" w:hAnsi="宋体" w:hint="eastAsia"/>
          <w:sz w:val="32"/>
          <w:szCs w:val="32"/>
          <w:lang w:val="zh-CN"/>
        </w:rPr>
        <w:t>2</w:t>
      </w:r>
      <w:r>
        <w:rPr>
          <w:rFonts w:ascii="仿宋_GB2312" w:eastAsia="仿宋_GB2312" w:hAnsi="宋体" w:hint="eastAsia"/>
          <w:sz w:val="32"/>
          <w:szCs w:val="32"/>
          <w:lang w:val="zh-CN"/>
        </w:rPr>
        <w:t>）施肥</w:t>
      </w:r>
    </w:p>
    <w:p w14:paraId="6AFBC6B0"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w:t>
      </w:r>
      <w:r>
        <w:rPr>
          <w:rFonts w:ascii="仿宋_GB2312" w:eastAsia="仿宋_GB2312" w:hAnsi="宋体"/>
          <w:sz w:val="32"/>
          <w:szCs w:val="32"/>
          <w:lang w:val="zh-CN"/>
        </w:rPr>
        <w:t>编制单位经验，钻孔后不易施用过多肥料，</w:t>
      </w:r>
      <w:r>
        <w:rPr>
          <w:rFonts w:ascii="仿宋_GB2312" w:eastAsia="仿宋_GB2312" w:hAnsi="宋体" w:hint="eastAsia"/>
          <w:sz w:val="32"/>
          <w:szCs w:val="32"/>
          <w:lang w:val="zh-CN"/>
        </w:rPr>
        <w:t>因为</w:t>
      </w:r>
      <w:r>
        <w:rPr>
          <w:rFonts w:ascii="仿宋_GB2312" w:eastAsia="仿宋_GB2312" w:hAnsi="宋体"/>
          <w:sz w:val="32"/>
          <w:szCs w:val="32"/>
          <w:lang w:val="zh-CN"/>
        </w:rPr>
        <w:t>营养太充足的情况下，奇楠沉香的木质部生长会加快，加快了</w:t>
      </w:r>
      <w:r>
        <w:rPr>
          <w:rFonts w:ascii="仿宋_GB2312" w:eastAsia="仿宋_GB2312" w:hAnsi="宋体" w:hint="eastAsia"/>
          <w:sz w:val="32"/>
          <w:szCs w:val="32"/>
          <w:lang w:val="zh-CN"/>
        </w:rPr>
        <w:t>孔洞</w:t>
      </w:r>
      <w:r>
        <w:rPr>
          <w:rFonts w:ascii="仿宋_GB2312" w:eastAsia="仿宋_GB2312" w:hAnsi="宋体"/>
          <w:sz w:val="32"/>
          <w:szCs w:val="32"/>
          <w:lang w:val="zh-CN"/>
        </w:rPr>
        <w:t>的愈合，</w:t>
      </w:r>
      <w:r>
        <w:rPr>
          <w:rFonts w:ascii="仿宋_GB2312" w:eastAsia="仿宋_GB2312" w:hAnsi="宋体" w:hint="eastAsia"/>
          <w:sz w:val="32"/>
          <w:szCs w:val="32"/>
          <w:lang w:val="zh-CN"/>
        </w:rPr>
        <w:t>使奇楠</w:t>
      </w:r>
      <w:r>
        <w:rPr>
          <w:rFonts w:ascii="仿宋_GB2312" w:eastAsia="仿宋_GB2312" w:hAnsi="宋体"/>
          <w:sz w:val="32"/>
          <w:szCs w:val="32"/>
          <w:lang w:val="zh-CN"/>
        </w:rPr>
        <w:t>沉香树</w:t>
      </w:r>
      <w:r>
        <w:rPr>
          <w:rFonts w:ascii="仿宋_GB2312" w:eastAsia="仿宋_GB2312" w:hAnsi="宋体" w:hint="eastAsia"/>
          <w:sz w:val="32"/>
          <w:szCs w:val="32"/>
          <w:lang w:val="zh-CN"/>
        </w:rPr>
        <w:t>还未产生</w:t>
      </w:r>
      <w:r>
        <w:rPr>
          <w:rFonts w:ascii="仿宋_GB2312" w:eastAsia="仿宋_GB2312" w:hAnsi="宋体"/>
          <w:sz w:val="32"/>
          <w:szCs w:val="32"/>
          <w:lang w:val="zh-CN"/>
        </w:rPr>
        <w:t>结香的</w:t>
      </w:r>
      <w:r>
        <w:rPr>
          <w:rFonts w:ascii="仿宋_GB2312" w:eastAsia="仿宋_GB2312" w:hAnsi="宋体" w:hint="eastAsia"/>
          <w:sz w:val="32"/>
          <w:szCs w:val="32"/>
          <w:lang w:val="zh-CN"/>
        </w:rPr>
        <w:t>机制</w:t>
      </w:r>
      <w:r>
        <w:rPr>
          <w:rFonts w:ascii="仿宋_GB2312" w:eastAsia="仿宋_GB2312" w:hAnsi="宋体"/>
          <w:sz w:val="32"/>
          <w:szCs w:val="32"/>
          <w:lang w:val="zh-CN"/>
        </w:rPr>
        <w:t>就恢复生长，</w:t>
      </w:r>
      <w:r>
        <w:rPr>
          <w:rFonts w:ascii="仿宋_GB2312" w:eastAsia="仿宋_GB2312" w:hAnsi="宋体" w:hint="eastAsia"/>
          <w:sz w:val="32"/>
          <w:szCs w:val="32"/>
          <w:lang w:val="zh-CN"/>
        </w:rPr>
        <w:t>从而导致</w:t>
      </w:r>
      <w:r>
        <w:rPr>
          <w:rFonts w:ascii="仿宋_GB2312" w:eastAsia="仿宋_GB2312" w:hAnsi="宋体"/>
          <w:sz w:val="32"/>
          <w:szCs w:val="32"/>
          <w:lang w:val="zh-CN"/>
        </w:rPr>
        <w:t>结香</w:t>
      </w:r>
      <w:r>
        <w:rPr>
          <w:rFonts w:ascii="仿宋_GB2312" w:eastAsia="仿宋_GB2312" w:hAnsi="宋体" w:hint="eastAsia"/>
          <w:sz w:val="32"/>
          <w:szCs w:val="32"/>
          <w:lang w:val="zh-CN"/>
        </w:rPr>
        <w:t>少</w:t>
      </w:r>
      <w:r>
        <w:rPr>
          <w:rFonts w:ascii="仿宋_GB2312" w:eastAsia="仿宋_GB2312" w:hAnsi="宋体"/>
          <w:sz w:val="32"/>
          <w:szCs w:val="32"/>
          <w:lang w:val="zh-CN"/>
        </w:rPr>
        <w:t>或未结香。</w:t>
      </w:r>
      <w:r>
        <w:rPr>
          <w:rFonts w:ascii="仿宋_GB2312" w:eastAsia="仿宋_GB2312" w:hAnsi="宋体" w:hint="eastAsia"/>
          <w:sz w:val="32"/>
          <w:szCs w:val="32"/>
          <w:lang w:val="zh-CN"/>
        </w:rPr>
        <w:t>但</w:t>
      </w:r>
      <w:r>
        <w:rPr>
          <w:rFonts w:ascii="仿宋_GB2312" w:eastAsia="仿宋_GB2312" w:hAnsi="宋体"/>
          <w:sz w:val="32"/>
          <w:szCs w:val="32"/>
          <w:lang w:val="zh-CN"/>
        </w:rPr>
        <w:t>为了保证奇楠沉香的正常生长，还是建议使用少了有机肥，以补充营养物质。</w:t>
      </w:r>
      <w:r>
        <w:rPr>
          <w:rFonts w:ascii="仿宋_GB2312" w:eastAsia="仿宋_GB2312" w:hAnsi="宋体" w:hint="eastAsia"/>
          <w:sz w:val="32"/>
          <w:szCs w:val="32"/>
          <w:lang w:val="zh-CN"/>
        </w:rPr>
        <w:t>因此</w:t>
      </w:r>
      <w:r>
        <w:rPr>
          <w:rFonts w:ascii="仿宋_GB2312" w:eastAsia="仿宋_GB2312" w:hAnsi="宋体"/>
          <w:sz w:val="32"/>
          <w:szCs w:val="32"/>
          <w:lang w:val="zh-CN"/>
        </w:rPr>
        <w:t>，</w:t>
      </w:r>
      <w:r>
        <w:rPr>
          <w:rFonts w:ascii="仿宋_GB2312" w:eastAsia="仿宋_GB2312" w:hAnsi="宋体" w:hint="eastAsia"/>
          <w:sz w:val="32"/>
          <w:szCs w:val="32"/>
          <w:lang w:val="zh-CN"/>
        </w:rPr>
        <w:t>建议钻孔当年结合除草松土每株沟施</w:t>
      </w:r>
      <w:r>
        <w:rPr>
          <w:rFonts w:ascii="仿宋_GB2312" w:eastAsia="仿宋_GB2312" w:hAnsi="宋体" w:hint="eastAsia"/>
          <w:sz w:val="32"/>
          <w:szCs w:val="32"/>
          <w:lang w:val="zh-CN"/>
        </w:rPr>
        <w:t>0.5kg</w:t>
      </w:r>
      <w:r>
        <w:rPr>
          <w:rFonts w:ascii="仿宋_GB2312" w:eastAsia="仿宋_GB2312" w:hAnsi="宋体" w:hint="eastAsia"/>
          <w:sz w:val="32"/>
          <w:szCs w:val="32"/>
          <w:lang w:val="zh-CN"/>
        </w:rPr>
        <w:t>～</w:t>
      </w:r>
      <w:r>
        <w:rPr>
          <w:rFonts w:ascii="仿宋_GB2312" w:eastAsia="仿宋_GB2312" w:hAnsi="宋体" w:hint="eastAsia"/>
          <w:sz w:val="32"/>
          <w:szCs w:val="32"/>
          <w:lang w:val="zh-CN"/>
        </w:rPr>
        <w:t>1.0kg</w:t>
      </w:r>
      <w:r>
        <w:rPr>
          <w:rFonts w:ascii="仿宋_GB2312" w:eastAsia="仿宋_GB2312" w:hAnsi="宋体" w:hint="eastAsia"/>
          <w:sz w:val="32"/>
          <w:szCs w:val="32"/>
          <w:lang w:val="zh-CN"/>
        </w:rPr>
        <w:t>有机肥</w:t>
      </w:r>
      <w:r>
        <w:rPr>
          <w:rFonts w:ascii="仿宋_GB2312" w:eastAsia="仿宋_GB2312" w:hAnsi="宋体" w:hint="eastAsia"/>
          <w:sz w:val="32"/>
          <w:szCs w:val="32"/>
          <w:lang w:val="zh-CN"/>
        </w:rPr>
        <w:t>1</w:t>
      </w:r>
      <w:r>
        <w:rPr>
          <w:rFonts w:ascii="仿宋_GB2312" w:eastAsia="仿宋_GB2312" w:hAnsi="宋体" w:hint="eastAsia"/>
          <w:sz w:val="32"/>
          <w:szCs w:val="32"/>
          <w:lang w:val="zh-CN"/>
        </w:rPr>
        <w:t>次，施后及时覆土。</w:t>
      </w:r>
    </w:p>
    <w:p w14:paraId="58024107"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w:t>
      </w:r>
      <w:r>
        <w:rPr>
          <w:rFonts w:ascii="仿宋_GB2312" w:eastAsia="仿宋_GB2312" w:hAnsi="宋体"/>
          <w:sz w:val="32"/>
          <w:szCs w:val="32"/>
          <w:lang w:val="zh-CN"/>
        </w:rPr>
        <w:t>3</w:t>
      </w:r>
      <w:r>
        <w:rPr>
          <w:rFonts w:ascii="仿宋_GB2312" w:eastAsia="仿宋_GB2312" w:hAnsi="宋体" w:hint="eastAsia"/>
          <w:sz w:val="32"/>
          <w:szCs w:val="32"/>
          <w:lang w:val="zh-CN"/>
        </w:rPr>
        <w:t>）水分管理</w:t>
      </w:r>
    </w:p>
    <w:p w14:paraId="69858361"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w:t>
      </w:r>
      <w:r>
        <w:rPr>
          <w:rFonts w:ascii="仿宋_GB2312" w:eastAsia="仿宋_GB2312" w:hAnsi="宋体"/>
          <w:sz w:val="32"/>
          <w:szCs w:val="32"/>
          <w:lang w:val="zh-CN"/>
        </w:rPr>
        <w:t>调查情况，目前种植户一般采用</w:t>
      </w:r>
      <w:r>
        <w:rPr>
          <w:rFonts w:ascii="仿宋_GB2312" w:eastAsia="仿宋_GB2312" w:hAnsi="宋体" w:hint="eastAsia"/>
          <w:sz w:val="32"/>
          <w:szCs w:val="32"/>
          <w:lang w:val="zh-CN"/>
        </w:rPr>
        <w:t>滴灌</w:t>
      </w:r>
      <w:r>
        <w:rPr>
          <w:rFonts w:ascii="仿宋_GB2312" w:eastAsia="仿宋_GB2312" w:hAnsi="宋体"/>
          <w:sz w:val="32"/>
          <w:szCs w:val="32"/>
          <w:lang w:val="zh-CN"/>
        </w:rPr>
        <w:t>的方式给</w:t>
      </w:r>
      <w:r>
        <w:rPr>
          <w:rFonts w:ascii="仿宋_GB2312" w:eastAsia="仿宋_GB2312" w:hAnsi="宋体" w:hint="eastAsia"/>
          <w:sz w:val="32"/>
          <w:szCs w:val="32"/>
          <w:lang w:val="zh-CN"/>
        </w:rPr>
        <w:t>奇楠沉香</w:t>
      </w:r>
      <w:r>
        <w:rPr>
          <w:rFonts w:ascii="仿宋_GB2312" w:eastAsia="仿宋_GB2312" w:hAnsi="宋体"/>
          <w:sz w:val="32"/>
          <w:szCs w:val="32"/>
          <w:lang w:val="zh-CN"/>
        </w:rPr>
        <w:t>树补充水分，且正常的水分供给就可以保证结香的正常进行</w:t>
      </w:r>
      <w:r>
        <w:rPr>
          <w:rFonts w:ascii="仿宋_GB2312" w:eastAsia="仿宋_GB2312" w:hAnsi="宋体" w:hint="eastAsia"/>
          <w:sz w:val="32"/>
          <w:szCs w:val="32"/>
          <w:lang w:val="zh-CN"/>
        </w:rPr>
        <w:t>，</w:t>
      </w:r>
      <w:r>
        <w:rPr>
          <w:rFonts w:ascii="仿宋_GB2312" w:eastAsia="仿宋_GB2312" w:hAnsi="宋体"/>
          <w:sz w:val="32"/>
          <w:szCs w:val="32"/>
          <w:lang w:val="zh-CN"/>
        </w:rPr>
        <w:t>因此</w:t>
      </w:r>
      <w:r>
        <w:rPr>
          <w:rFonts w:ascii="仿宋_GB2312" w:eastAsia="仿宋_GB2312" w:hAnsi="宋体" w:hint="eastAsia"/>
          <w:sz w:val="32"/>
          <w:szCs w:val="32"/>
          <w:lang w:val="zh-CN"/>
        </w:rPr>
        <w:t>，</w:t>
      </w:r>
      <w:r>
        <w:rPr>
          <w:rFonts w:ascii="仿宋_GB2312" w:eastAsia="仿宋_GB2312" w:hAnsi="宋体"/>
          <w:sz w:val="32"/>
          <w:szCs w:val="32"/>
          <w:lang w:val="zh-CN"/>
        </w:rPr>
        <w:t>在水分管理方面，主要考虑干旱和多雨季节的情况，建议</w:t>
      </w:r>
      <w:r>
        <w:rPr>
          <w:rFonts w:ascii="仿宋_GB2312" w:eastAsia="仿宋_GB2312" w:hAnsi="宋体" w:hint="eastAsia"/>
          <w:sz w:val="32"/>
          <w:szCs w:val="32"/>
          <w:lang w:val="zh-CN"/>
        </w:rPr>
        <w:t>遇干旱季节，适时浇水，连续阴雨天注意防渍排涝。</w:t>
      </w:r>
    </w:p>
    <w:p w14:paraId="420E1846"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w:t>
      </w:r>
      <w:r>
        <w:rPr>
          <w:rFonts w:ascii="仿宋_GB2312" w:eastAsia="仿宋_GB2312" w:hAnsi="宋体"/>
          <w:sz w:val="32"/>
          <w:szCs w:val="32"/>
          <w:lang w:val="zh-CN"/>
        </w:rPr>
        <w:t>4</w:t>
      </w:r>
      <w:r>
        <w:rPr>
          <w:rFonts w:ascii="仿宋_GB2312" w:eastAsia="仿宋_GB2312" w:hAnsi="宋体" w:hint="eastAsia"/>
          <w:sz w:val="32"/>
          <w:szCs w:val="32"/>
          <w:lang w:val="zh-CN"/>
        </w:rPr>
        <w:t>）虫害防治</w:t>
      </w:r>
    </w:p>
    <w:p w14:paraId="31C60ED2"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奇楠</w:t>
      </w:r>
      <w:r>
        <w:rPr>
          <w:rFonts w:ascii="仿宋_GB2312" w:eastAsia="仿宋_GB2312" w:hAnsi="宋体"/>
          <w:sz w:val="32"/>
          <w:szCs w:val="32"/>
          <w:lang w:val="zh-CN"/>
        </w:rPr>
        <w:t>沉香不同生长时期的主要病虫害有所区别，</w:t>
      </w:r>
      <w:r>
        <w:rPr>
          <w:rFonts w:ascii="仿宋_GB2312" w:eastAsia="仿宋_GB2312" w:hAnsi="宋体" w:hint="eastAsia"/>
          <w:sz w:val="32"/>
          <w:szCs w:val="32"/>
          <w:lang w:val="zh-CN"/>
        </w:rPr>
        <w:t>如</w:t>
      </w:r>
      <w:r>
        <w:rPr>
          <w:rFonts w:ascii="仿宋_GB2312" w:eastAsia="仿宋_GB2312" w:hAnsi="宋体"/>
          <w:sz w:val="32"/>
          <w:szCs w:val="32"/>
          <w:lang w:val="zh-CN"/>
        </w:rPr>
        <w:t>在生长阶段主要病虫害</w:t>
      </w:r>
      <w:r>
        <w:rPr>
          <w:rFonts w:ascii="仿宋_GB2312" w:eastAsia="仿宋_GB2312" w:hAnsi="宋体" w:hint="eastAsia"/>
          <w:sz w:val="32"/>
          <w:szCs w:val="32"/>
          <w:lang w:val="zh-CN"/>
        </w:rPr>
        <w:t>有褐斑病、白绢病、缩叶病、苗木立枯病、褐刺蛾。防治</w:t>
      </w:r>
      <w:r>
        <w:rPr>
          <w:rFonts w:ascii="仿宋_GB2312" w:eastAsia="仿宋_GB2312" w:hAnsi="宋体"/>
          <w:sz w:val="32"/>
          <w:szCs w:val="32"/>
          <w:lang w:val="zh-CN"/>
        </w:rPr>
        <w:t>的方法包括</w:t>
      </w:r>
      <w:r>
        <w:rPr>
          <w:rFonts w:ascii="仿宋_GB2312" w:eastAsia="仿宋_GB2312" w:hAnsi="宋体" w:hint="eastAsia"/>
          <w:sz w:val="32"/>
          <w:szCs w:val="32"/>
          <w:lang w:val="zh-CN"/>
        </w:rPr>
        <w:t>物理</w:t>
      </w:r>
      <w:r>
        <w:rPr>
          <w:rFonts w:ascii="仿宋_GB2312" w:eastAsia="仿宋_GB2312" w:hAnsi="宋体"/>
          <w:sz w:val="32"/>
          <w:szCs w:val="32"/>
          <w:lang w:val="zh-CN"/>
        </w:rPr>
        <w:t>防治、化学防治、生物防治</w:t>
      </w:r>
      <w:r>
        <w:rPr>
          <w:rFonts w:ascii="仿宋_GB2312" w:eastAsia="仿宋_GB2312" w:hAnsi="宋体" w:hint="eastAsia"/>
          <w:sz w:val="32"/>
          <w:szCs w:val="32"/>
          <w:lang w:val="zh-CN"/>
        </w:rPr>
        <w:t>等。</w:t>
      </w:r>
      <w:r>
        <w:rPr>
          <w:rFonts w:ascii="仿宋_GB2312" w:eastAsia="仿宋_GB2312" w:hAnsi="宋体"/>
          <w:sz w:val="32"/>
          <w:szCs w:val="32"/>
          <w:lang w:val="zh-CN"/>
        </w:rPr>
        <w:t>根据目前区内</w:t>
      </w:r>
      <w:r>
        <w:rPr>
          <w:rFonts w:ascii="仿宋_GB2312" w:eastAsia="仿宋_GB2312" w:hAnsi="宋体" w:hint="eastAsia"/>
          <w:sz w:val="32"/>
          <w:szCs w:val="32"/>
          <w:lang w:val="zh-CN"/>
        </w:rPr>
        <w:t>奇楠</w:t>
      </w:r>
      <w:r>
        <w:rPr>
          <w:rFonts w:ascii="仿宋_GB2312" w:eastAsia="仿宋_GB2312" w:hAnsi="宋体"/>
          <w:sz w:val="32"/>
          <w:szCs w:val="32"/>
          <w:lang w:val="zh-CN"/>
        </w:rPr>
        <w:t>沉香冷钻结香的实施情况来看，其</w:t>
      </w:r>
      <w:r>
        <w:rPr>
          <w:rFonts w:ascii="仿宋_GB2312" w:eastAsia="仿宋_GB2312" w:hAnsi="宋体" w:hint="eastAsia"/>
          <w:sz w:val="32"/>
          <w:szCs w:val="32"/>
          <w:lang w:val="zh-CN"/>
        </w:rPr>
        <w:t>主要害虫是黄野螟，可采用物理防治与生物防治相结合的方法进行防治。其</w:t>
      </w:r>
      <w:r>
        <w:rPr>
          <w:rFonts w:ascii="仿宋_GB2312" w:eastAsia="仿宋_GB2312" w:hAnsi="宋体"/>
          <w:sz w:val="32"/>
          <w:szCs w:val="32"/>
          <w:lang w:val="zh-CN"/>
        </w:rPr>
        <w:t>防治方法主要包括：</w:t>
      </w:r>
      <w:r>
        <w:rPr>
          <w:rFonts w:ascii="仿宋_GB2312" w:eastAsia="仿宋_GB2312" w:hAnsi="宋体" w:hint="eastAsia"/>
          <w:sz w:val="32"/>
          <w:szCs w:val="32"/>
          <w:lang w:val="zh-CN"/>
        </w:rPr>
        <w:t>（</w:t>
      </w:r>
      <w:r>
        <w:rPr>
          <w:rFonts w:ascii="仿宋_GB2312" w:eastAsia="仿宋_GB2312" w:hAnsi="宋体" w:hint="eastAsia"/>
          <w:sz w:val="32"/>
          <w:szCs w:val="32"/>
          <w:lang w:val="zh-CN"/>
        </w:rPr>
        <w:t>1</w:t>
      </w:r>
      <w:r>
        <w:rPr>
          <w:rFonts w:ascii="仿宋_GB2312" w:eastAsia="仿宋_GB2312" w:hAnsi="宋体" w:hint="eastAsia"/>
          <w:sz w:val="32"/>
          <w:szCs w:val="32"/>
          <w:lang w:val="zh-CN"/>
        </w:rPr>
        <w:t>）于各代成虫羽化盛期，在沉香林间或林缘空旷位置悬挂频振灯或黑光灯，灯间距</w:t>
      </w:r>
      <w:r>
        <w:rPr>
          <w:rFonts w:ascii="仿宋_GB2312" w:eastAsia="仿宋_GB2312" w:hAnsi="宋体" w:hint="eastAsia"/>
          <w:sz w:val="32"/>
          <w:szCs w:val="32"/>
          <w:lang w:val="zh-CN"/>
        </w:rPr>
        <w:t>50 m</w:t>
      </w:r>
      <w:r>
        <w:rPr>
          <w:rFonts w:ascii="仿宋_GB2312" w:eastAsia="仿宋_GB2312" w:hAnsi="宋体" w:hint="eastAsia"/>
          <w:sz w:val="32"/>
          <w:szCs w:val="32"/>
          <w:lang w:val="zh-CN"/>
        </w:rPr>
        <w:t>～</w:t>
      </w:r>
      <w:r>
        <w:rPr>
          <w:rFonts w:ascii="仿宋_GB2312" w:eastAsia="仿宋_GB2312" w:hAnsi="宋体" w:hint="eastAsia"/>
          <w:sz w:val="32"/>
          <w:szCs w:val="32"/>
          <w:lang w:val="zh-CN"/>
        </w:rPr>
        <w:t>100 m</w:t>
      </w:r>
      <w:r>
        <w:rPr>
          <w:rFonts w:ascii="仿宋_GB2312" w:eastAsia="仿宋_GB2312" w:hAnsi="宋体" w:hint="eastAsia"/>
          <w:sz w:val="32"/>
          <w:szCs w:val="32"/>
          <w:lang w:val="zh-CN"/>
        </w:rPr>
        <w:t>，距离地面为</w:t>
      </w:r>
      <w:r>
        <w:rPr>
          <w:rFonts w:ascii="仿宋_GB2312" w:eastAsia="仿宋_GB2312" w:hAnsi="宋体" w:hint="eastAsia"/>
          <w:sz w:val="32"/>
          <w:szCs w:val="32"/>
          <w:lang w:val="zh-CN"/>
        </w:rPr>
        <w:t>1.5 m</w:t>
      </w:r>
      <w:r>
        <w:rPr>
          <w:rFonts w:ascii="仿宋_GB2312" w:eastAsia="仿宋_GB2312" w:hAnsi="宋体" w:hint="eastAsia"/>
          <w:sz w:val="32"/>
          <w:szCs w:val="32"/>
          <w:lang w:val="zh-CN"/>
        </w:rPr>
        <w:t>～</w:t>
      </w:r>
      <w:r>
        <w:rPr>
          <w:rFonts w:ascii="仿宋_GB2312" w:eastAsia="仿宋_GB2312" w:hAnsi="宋体" w:hint="eastAsia"/>
          <w:sz w:val="32"/>
          <w:szCs w:val="32"/>
          <w:lang w:val="zh-CN"/>
        </w:rPr>
        <w:t>2.0 m</w:t>
      </w:r>
      <w:r>
        <w:rPr>
          <w:rFonts w:ascii="仿宋_GB2312" w:eastAsia="仿宋_GB2312" w:hAnsi="宋体" w:hint="eastAsia"/>
          <w:sz w:val="32"/>
          <w:szCs w:val="32"/>
          <w:lang w:val="zh-CN"/>
        </w:rPr>
        <w:t>，诱杀成虫；（</w:t>
      </w:r>
      <w:r>
        <w:rPr>
          <w:rFonts w:ascii="仿宋_GB2312" w:eastAsia="仿宋_GB2312" w:hAnsi="宋体" w:hint="eastAsia"/>
          <w:sz w:val="32"/>
          <w:szCs w:val="32"/>
          <w:lang w:val="zh-CN"/>
        </w:rPr>
        <w:t>2</w:t>
      </w:r>
      <w:r>
        <w:rPr>
          <w:rFonts w:ascii="仿宋_GB2312" w:eastAsia="仿宋_GB2312" w:hAnsi="宋体" w:hint="eastAsia"/>
          <w:sz w:val="32"/>
          <w:szCs w:val="32"/>
          <w:lang w:val="zh-CN"/>
        </w:rPr>
        <w:t>）利用幼虫受到惊扰吐丝落地的特点，人工清理幼虫；（</w:t>
      </w:r>
      <w:r>
        <w:rPr>
          <w:rFonts w:ascii="仿宋_GB2312" w:eastAsia="仿宋_GB2312" w:hAnsi="宋体" w:hint="eastAsia"/>
          <w:sz w:val="32"/>
          <w:szCs w:val="32"/>
          <w:lang w:val="zh-CN"/>
        </w:rPr>
        <w:t>3</w:t>
      </w:r>
      <w:r>
        <w:rPr>
          <w:rFonts w:ascii="仿宋_GB2312" w:eastAsia="仿宋_GB2312" w:hAnsi="宋体" w:hint="eastAsia"/>
          <w:sz w:val="32"/>
          <w:szCs w:val="32"/>
          <w:lang w:val="zh-CN"/>
        </w:rPr>
        <w:t>）开展林下养殖（鸡），有利于清除掉落于地表的幼虫及浅土层的蛹。</w:t>
      </w:r>
    </w:p>
    <w:p w14:paraId="16335C84"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b/>
          <w:sz w:val="32"/>
          <w:szCs w:val="32"/>
          <w:lang w:val="zh-CN"/>
        </w:rPr>
        <w:t>7</w:t>
      </w:r>
      <w:r>
        <w:rPr>
          <w:rFonts w:ascii="仿宋_GB2312" w:eastAsia="仿宋_GB2312" w:hAnsi="宋体" w:hint="eastAsia"/>
          <w:b/>
          <w:sz w:val="32"/>
          <w:szCs w:val="32"/>
          <w:lang w:val="zh-CN"/>
        </w:rPr>
        <w:t>、结香检查</w:t>
      </w:r>
    </w:p>
    <w:p w14:paraId="4B70FFB5"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沉香树在受到自然界的伤害</w:t>
      </w:r>
      <w:r>
        <w:rPr>
          <w:rFonts w:ascii="仿宋_GB2312" w:eastAsia="仿宋_GB2312" w:hAnsi="宋体" w:hint="eastAsia"/>
          <w:sz w:val="32"/>
          <w:szCs w:val="32"/>
          <w:lang w:val="zh-CN"/>
        </w:rPr>
        <w:t>,</w:t>
      </w:r>
      <w:r>
        <w:rPr>
          <w:rFonts w:ascii="仿宋_GB2312" w:eastAsia="仿宋_GB2312" w:hAnsi="宋体" w:hint="eastAsia"/>
          <w:sz w:val="32"/>
          <w:szCs w:val="32"/>
          <w:lang w:val="zh-CN"/>
        </w:rPr>
        <w:t>包括雷击、风折、虫虫或人为破坏以后</w:t>
      </w:r>
      <w:r>
        <w:rPr>
          <w:rFonts w:ascii="仿宋_GB2312" w:eastAsia="仿宋_GB2312" w:hAnsi="宋体" w:hint="eastAsia"/>
          <w:sz w:val="32"/>
          <w:szCs w:val="32"/>
          <w:lang w:val="zh-CN"/>
        </w:rPr>
        <w:t>,</w:t>
      </w:r>
      <w:r>
        <w:rPr>
          <w:rFonts w:ascii="仿宋_GB2312" w:eastAsia="仿宋_GB2312" w:hAnsi="宋体" w:hint="eastAsia"/>
          <w:sz w:val="32"/>
          <w:szCs w:val="32"/>
          <w:lang w:val="zh-CN"/>
        </w:rPr>
        <w:t>在</w:t>
      </w:r>
      <w:r>
        <w:rPr>
          <w:rFonts w:ascii="仿宋_GB2312" w:eastAsia="仿宋_GB2312" w:hAnsi="宋体" w:hint="eastAsia"/>
          <w:sz w:val="32"/>
          <w:szCs w:val="32"/>
          <w:lang w:val="zh-CN"/>
        </w:rPr>
        <w:t>自我修复的过程中分泌出的液体</w:t>
      </w:r>
      <w:r>
        <w:rPr>
          <w:rFonts w:ascii="仿宋_GB2312" w:eastAsia="仿宋_GB2312" w:hAnsi="宋体" w:hint="eastAsia"/>
          <w:sz w:val="32"/>
          <w:szCs w:val="32"/>
          <w:lang w:val="zh-CN"/>
        </w:rPr>
        <w:t>,</w:t>
      </w:r>
      <w:r>
        <w:rPr>
          <w:rFonts w:ascii="仿宋_GB2312" w:eastAsia="仿宋_GB2312" w:hAnsi="宋体" w:hint="eastAsia"/>
          <w:sz w:val="32"/>
          <w:szCs w:val="32"/>
          <w:lang w:val="zh-CN"/>
        </w:rPr>
        <w:t>并且受到真菌的感染</w:t>
      </w:r>
      <w:r>
        <w:rPr>
          <w:rFonts w:ascii="仿宋_GB2312" w:eastAsia="仿宋_GB2312" w:hAnsi="宋体" w:hint="eastAsia"/>
          <w:sz w:val="32"/>
          <w:szCs w:val="32"/>
          <w:lang w:val="zh-CN"/>
        </w:rPr>
        <w:t>,</w:t>
      </w:r>
      <w:r>
        <w:rPr>
          <w:rFonts w:ascii="仿宋_GB2312" w:eastAsia="仿宋_GB2312" w:hAnsi="宋体" w:hint="eastAsia"/>
          <w:sz w:val="32"/>
          <w:szCs w:val="32"/>
          <w:lang w:val="zh-CN"/>
        </w:rPr>
        <w:t>在菌体的作用下</w:t>
      </w:r>
      <w:r>
        <w:rPr>
          <w:rFonts w:ascii="仿宋_GB2312" w:eastAsia="仿宋_GB2312" w:hAnsi="宋体" w:hint="eastAsia"/>
          <w:sz w:val="32"/>
          <w:szCs w:val="32"/>
          <w:lang w:val="zh-CN"/>
        </w:rPr>
        <w:t>,</w:t>
      </w:r>
      <w:r>
        <w:rPr>
          <w:rFonts w:ascii="仿宋_GB2312" w:eastAsia="仿宋_GB2312" w:hAnsi="宋体" w:hint="eastAsia"/>
          <w:sz w:val="32"/>
          <w:szCs w:val="32"/>
          <w:lang w:val="zh-CN"/>
        </w:rPr>
        <w:t>导致发生异化反应</w:t>
      </w:r>
      <w:r>
        <w:rPr>
          <w:rFonts w:ascii="仿宋_GB2312" w:eastAsia="仿宋_GB2312" w:hAnsi="宋体" w:hint="eastAsia"/>
          <w:sz w:val="32"/>
          <w:szCs w:val="32"/>
          <w:lang w:val="zh-CN"/>
        </w:rPr>
        <w:t>,</w:t>
      </w:r>
      <w:r>
        <w:rPr>
          <w:rFonts w:ascii="仿宋_GB2312" w:eastAsia="仿宋_GB2312" w:hAnsi="宋体" w:hint="eastAsia"/>
          <w:sz w:val="32"/>
          <w:szCs w:val="32"/>
          <w:lang w:val="zh-CN"/>
        </w:rPr>
        <w:t>形成“油脂”</w:t>
      </w:r>
      <w:r>
        <w:rPr>
          <w:rFonts w:ascii="仿宋_GB2312" w:eastAsia="仿宋_GB2312" w:hAnsi="宋体" w:hint="eastAsia"/>
          <w:sz w:val="32"/>
          <w:szCs w:val="32"/>
          <w:lang w:val="zh-CN"/>
        </w:rPr>
        <w:t>,</w:t>
      </w:r>
      <w:r>
        <w:rPr>
          <w:rFonts w:ascii="仿宋_GB2312" w:eastAsia="仿宋_GB2312" w:hAnsi="宋体" w:hint="eastAsia"/>
          <w:sz w:val="32"/>
          <w:szCs w:val="32"/>
          <w:lang w:val="zh-CN"/>
        </w:rPr>
        <w:t>这种油脂与沉香树木质纤维结合成的混合物</w:t>
      </w:r>
      <w:r>
        <w:rPr>
          <w:rFonts w:ascii="仿宋_GB2312" w:eastAsia="仿宋_GB2312" w:hAnsi="宋体" w:hint="eastAsia"/>
          <w:sz w:val="32"/>
          <w:szCs w:val="32"/>
          <w:lang w:val="zh-CN"/>
        </w:rPr>
        <w:t>,</w:t>
      </w:r>
      <w:r>
        <w:rPr>
          <w:rFonts w:ascii="仿宋_GB2312" w:eastAsia="仿宋_GB2312" w:hAnsi="宋体" w:hint="eastAsia"/>
          <w:sz w:val="32"/>
          <w:szCs w:val="32"/>
          <w:lang w:val="zh-CN"/>
        </w:rPr>
        <w:t>也就是沉香。</w:t>
      </w:r>
    </w:p>
    <w:p w14:paraId="490E8EBB"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根据</w:t>
      </w:r>
      <w:r>
        <w:rPr>
          <w:rFonts w:ascii="仿宋_GB2312" w:eastAsia="仿宋_GB2312" w:hAnsi="宋体"/>
          <w:sz w:val="32"/>
          <w:szCs w:val="32"/>
          <w:lang w:val="zh-CN"/>
        </w:rPr>
        <w:t>编制单</w:t>
      </w:r>
      <w:r>
        <w:rPr>
          <w:rFonts w:ascii="仿宋_GB2312" w:eastAsia="仿宋_GB2312" w:hAnsi="宋体" w:hint="eastAsia"/>
          <w:sz w:val="32"/>
          <w:szCs w:val="32"/>
          <w:lang w:val="zh-CN"/>
        </w:rPr>
        <w:t>冷钻</w:t>
      </w:r>
      <w:r>
        <w:rPr>
          <w:rFonts w:ascii="仿宋_GB2312" w:eastAsia="仿宋_GB2312" w:hAnsi="宋体"/>
          <w:sz w:val="32"/>
          <w:szCs w:val="32"/>
          <w:lang w:val="zh-CN"/>
        </w:rPr>
        <w:t>结香的经验来说，一般情况下，</w:t>
      </w:r>
      <w:r>
        <w:rPr>
          <w:rFonts w:ascii="仿宋_GB2312" w:eastAsia="仿宋_GB2312" w:hAnsi="宋体" w:hint="eastAsia"/>
          <w:sz w:val="32"/>
          <w:szCs w:val="32"/>
          <w:lang w:val="zh-CN"/>
        </w:rPr>
        <w:t>钻孔后</w:t>
      </w:r>
      <w:r>
        <w:rPr>
          <w:rFonts w:ascii="仿宋_GB2312" w:eastAsia="仿宋_GB2312" w:hAnsi="宋体" w:hint="eastAsia"/>
          <w:sz w:val="32"/>
          <w:szCs w:val="32"/>
          <w:lang w:val="zh-CN"/>
        </w:rPr>
        <w:t>3</w:t>
      </w:r>
      <w:r>
        <w:rPr>
          <w:rFonts w:ascii="仿宋_GB2312" w:eastAsia="仿宋_GB2312" w:hAnsi="宋体" w:hint="eastAsia"/>
          <w:sz w:val="32"/>
          <w:szCs w:val="32"/>
          <w:lang w:val="zh-CN"/>
        </w:rPr>
        <w:t>个月后奇楠</w:t>
      </w:r>
      <w:r>
        <w:rPr>
          <w:rFonts w:ascii="仿宋_GB2312" w:eastAsia="仿宋_GB2312" w:hAnsi="宋体"/>
          <w:sz w:val="32"/>
          <w:szCs w:val="32"/>
          <w:lang w:val="zh-CN"/>
        </w:rPr>
        <w:t>沉香就能产生明显的结香效果</w:t>
      </w:r>
      <w:r>
        <w:rPr>
          <w:rFonts w:ascii="仿宋_GB2312" w:eastAsia="仿宋_GB2312" w:hAnsi="宋体" w:hint="eastAsia"/>
          <w:sz w:val="32"/>
          <w:szCs w:val="32"/>
          <w:lang w:val="zh-CN"/>
        </w:rPr>
        <w:t>。</w:t>
      </w:r>
      <w:r>
        <w:rPr>
          <w:rFonts w:ascii="仿宋_GB2312" w:eastAsia="仿宋_GB2312" w:hAnsi="宋体"/>
          <w:sz w:val="32"/>
          <w:szCs w:val="32"/>
          <w:lang w:val="zh-CN"/>
        </w:rPr>
        <w:t>其操</w:t>
      </w:r>
      <w:r>
        <w:rPr>
          <w:rFonts w:ascii="仿宋_GB2312" w:eastAsia="仿宋_GB2312" w:hAnsi="宋体" w:hint="eastAsia"/>
          <w:sz w:val="32"/>
          <w:szCs w:val="32"/>
          <w:lang w:val="zh-CN"/>
        </w:rPr>
        <w:t>检查</w:t>
      </w:r>
      <w:r>
        <w:rPr>
          <w:rFonts w:ascii="仿宋_GB2312" w:eastAsia="仿宋_GB2312" w:hAnsi="宋体"/>
          <w:sz w:val="32"/>
          <w:szCs w:val="32"/>
          <w:lang w:val="zh-CN"/>
        </w:rPr>
        <w:t>操作是</w:t>
      </w:r>
      <w:r>
        <w:rPr>
          <w:rFonts w:ascii="仿宋_GB2312" w:eastAsia="仿宋_GB2312" w:hAnsi="宋体" w:hint="eastAsia"/>
          <w:sz w:val="32"/>
          <w:szCs w:val="32"/>
          <w:lang w:val="zh-CN"/>
        </w:rPr>
        <w:t>用钩刀在钻孔周围从上向下勾开少许侧面树皮，深度至可见木质部，就可</w:t>
      </w:r>
      <w:r>
        <w:rPr>
          <w:rFonts w:ascii="仿宋_GB2312" w:eastAsia="仿宋_GB2312" w:hAnsi="宋体"/>
          <w:sz w:val="32"/>
          <w:szCs w:val="32"/>
          <w:lang w:val="zh-CN"/>
        </w:rPr>
        <w:t>检查</w:t>
      </w:r>
      <w:r>
        <w:rPr>
          <w:rFonts w:ascii="仿宋_GB2312" w:eastAsia="仿宋_GB2312" w:hAnsi="宋体" w:hint="eastAsia"/>
          <w:sz w:val="32"/>
          <w:szCs w:val="32"/>
          <w:lang w:val="zh-CN"/>
        </w:rPr>
        <w:t>是否有棕色至黑色油脂状物质积累，若有，视为成功结香。若树干结香少，则需要在两孔之间重新钻孔；若未结香，且钻孔愈合，则在原钻孔位置重新钻孔。钻孔</w:t>
      </w:r>
      <w:r>
        <w:rPr>
          <w:rFonts w:ascii="仿宋_GB2312" w:eastAsia="仿宋_GB2312" w:hAnsi="宋体"/>
          <w:sz w:val="32"/>
          <w:szCs w:val="32"/>
          <w:lang w:val="zh-CN"/>
        </w:rPr>
        <w:t>的要求按上述</w:t>
      </w:r>
      <w:r>
        <w:rPr>
          <w:rFonts w:ascii="仿宋_GB2312" w:eastAsia="仿宋_GB2312" w:hAnsi="宋体" w:hint="eastAsia"/>
          <w:sz w:val="32"/>
          <w:szCs w:val="32"/>
          <w:lang w:val="zh-CN"/>
        </w:rPr>
        <w:t>“</w:t>
      </w:r>
      <w:r>
        <w:rPr>
          <w:rFonts w:ascii="仿宋_GB2312" w:eastAsia="仿宋_GB2312" w:hAnsi="宋体"/>
          <w:b/>
          <w:sz w:val="32"/>
          <w:szCs w:val="32"/>
          <w:lang w:val="zh-CN"/>
        </w:rPr>
        <w:t>4</w:t>
      </w:r>
      <w:r>
        <w:rPr>
          <w:rFonts w:ascii="仿宋_GB2312" w:eastAsia="仿宋_GB2312" w:hAnsi="宋体" w:hint="eastAsia"/>
          <w:b/>
          <w:sz w:val="32"/>
          <w:szCs w:val="32"/>
          <w:lang w:val="zh-CN"/>
        </w:rPr>
        <w:t>、钻孔</w:t>
      </w:r>
      <w:r>
        <w:rPr>
          <w:rFonts w:ascii="仿宋_GB2312" w:eastAsia="仿宋_GB2312" w:hAnsi="宋体" w:hint="eastAsia"/>
          <w:sz w:val="32"/>
          <w:szCs w:val="32"/>
          <w:lang w:val="zh-CN"/>
        </w:rPr>
        <w:t>”的</w:t>
      </w:r>
      <w:r>
        <w:rPr>
          <w:rFonts w:ascii="仿宋_GB2312" w:eastAsia="仿宋_GB2312" w:hAnsi="宋体"/>
          <w:sz w:val="32"/>
          <w:szCs w:val="32"/>
          <w:lang w:val="zh-CN"/>
        </w:rPr>
        <w:t>要求进行。</w:t>
      </w:r>
    </w:p>
    <w:p w14:paraId="4E867CD1"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b/>
          <w:sz w:val="32"/>
          <w:szCs w:val="32"/>
          <w:lang w:val="zh-CN"/>
        </w:rPr>
        <w:t>8</w:t>
      </w:r>
      <w:r>
        <w:rPr>
          <w:rFonts w:ascii="仿宋_GB2312" w:eastAsia="仿宋_GB2312" w:hAnsi="宋体" w:hint="eastAsia"/>
          <w:b/>
          <w:sz w:val="32"/>
          <w:szCs w:val="32"/>
          <w:lang w:val="zh-CN"/>
        </w:rPr>
        <w:t>、采香</w:t>
      </w:r>
    </w:p>
    <w:p w14:paraId="186F3273"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参照</w:t>
      </w:r>
      <w:r>
        <w:rPr>
          <w:rFonts w:ascii="仿宋_GB2312" w:eastAsia="仿宋_GB2312" w:hAnsi="宋体" w:hint="eastAsia"/>
          <w:sz w:val="32"/>
          <w:szCs w:val="32"/>
          <w:lang w:val="zh-CN"/>
        </w:rPr>
        <w:t>DB46</w:t>
      </w:r>
      <w:r>
        <w:rPr>
          <w:rFonts w:ascii="仿宋_GB2312" w:eastAsia="仿宋_GB2312" w:hAnsi="宋体"/>
          <w:sz w:val="32"/>
          <w:szCs w:val="32"/>
          <w:lang w:val="zh-CN"/>
        </w:rPr>
        <w:t>/</w:t>
      </w:r>
      <w:r>
        <w:rPr>
          <w:rFonts w:ascii="仿宋_GB2312" w:eastAsia="仿宋_GB2312" w:hAnsi="宋体" w:hint="eastAsia"/>
          <w:sz w:val="32"/>
          <w:szCs w:val="32"/>
          <w:lang w:val="zh-CN"/>
        </w:rPr>
        <w:t>T 396-2016</w:t>
      </w:r>
      <w:r>
        <w:rPr>
          <w:rFonts w:ascii="仿宋_GB2312" w:eastAsia="仿宋_GB2312" w:hAnsi="宋体" w:hint="eastAsia"/>
          <w:sz w:val="32"/>
          <w:szCs w:val="32"/>
          <w:lang w:val="zh-CN"/>
        </w:rPr>
        <w:t>《土沉香整树结香技术规程》、</w:t>
      </w:r>
      <w:r>
        <w:rPr>
          <w:rFonts w:ascii="仿宋_GB2312" w:eastAsia="仿宋_GB2312" w:hAnsi="宋体" w:hint="eastAsia"/>
          <w:sz w:val="32"/>
          <w:szCs w:val="32"/>
          <w:lang w:val="zh-CN"/>
        </w:rPr>
        <w:t>DB46</w:t>
      </w:r>
      <w:r>
        <w:rPr>
          <w:rFonts w:ascii="仿宋_GB2312" w:eastAsia="仿宋_GB2312" w:hAnsi="宋体"/>
          <w:sz w:val="32"/>
          <w:szCs w:val="32"/>
          <w:lang w:val="zh-CN"/>
        </w:rPr>
        <w:t>/</w:t>
      </w:r>
      <w:r>
        <w:rPr>
          <w:rFonts w:ascii="仿宋_GB2312" w:eastAsia="仿宋_GB2312" w:hAnsi="宋体" w:hint="eastAsia"/>
          <w:sz w:val="32"/>
          <w:szCs w:val="32"/>
          <w:lang w:val="zh-CN"/>
        </w:rPr>
        <w:t>T 256-2013</w:t>
      </w:r>
      <w:r>
        <w:rPr>
          <w:rFonts w:ascii="仿宋_GB2312" w:eastAsia="仿宋_GB2312" w:hAnsi="宋体" w:hint="eastAsia"/>
          <w:sz w:val="32"/>
          <w:szCs w:val="32"/>
          <w:lang w:val="zh-CN"/>
        </w:rPr>
        <w:t>《白木香输液法通体结香技术规程》并</w:t>
      </w:r>
      <w:r>
        <w:rPr>
          <w:rFonts w:ascii="仿宋_GB2312" w:eastAsia="仿宋_GB2312" w:hAnsi="宋体"/>
          <w:sz w:val="32"/>
          <w:szCs w:val="32"/>
          <w:lang w:val="zh-CN"/>
        </w:rPr>
        <w:t>结合</w:t>
      </w:r>
      <w:r>
        <w:rPr>
          <w:rFonts w:ascii="仿宋_GB2312" w:eastAsia="仿宋_GB2312" w:hAnsi="宋体" w:hint="eastAsia"/>
          <w:sz w:val="32"/>
          <w:szCs w:val="32"/>
          <w:lang w:val="zh-CN"/>
        </w:rPr>
        <w:t>编制单位奇楠沉香</w:t>
      </w:r>
      <w:r>
        <w:rPr>
          <w:rFonts w:ascii="仿宋_GB2312" w:eastAsia="仿宋_GB2312" w:hAnsi="宋体"/>
          <w:sz w:val="32"/>
          <w:szCs w:val="32"/>
          <w:lang w:val="zh-CN"/>
        </w:rPr>
        <w:t>冷钻结香的相关经验，</w:t>
      </w:r>
      <w:r>
        <w:rPr>
          <w:rFonts w:ascii="仿宋_GB2312" w:eastAsia="仿宋_GB2312" w:hAnsi="宋体" w:hint="eastAsia"/>
          <w:sz w:val="32"/>
          <w:szCs w:val="32"/>
          <w:lang w:val="zh-CN"/>
        </w:rPr>
        <w:t>考虑</w:t>
      </w:r>
      <w:r>
        <w:rPr>
          <w:rFonts w:ascii="仿宋_GB2312" w:eastAsia="仿宋_GB2312" w:hAnsi="宋体"/>
          <w:sz w:val="32"/>
          <w:szCs w:val="32"/>
          <w:lang w:val="zh-CN"/>
        </w:rPr>
        <w:t>到经济效益</w:t>
      </w:r>
      <w:r>
        <w:rPr>
          <w:rFonts w:ascii="仿宋_GB2312" w:eastAsia="仿宋_GB2312" w:hAnsi="宋体" w:hint="eastAsia"/>
          <w:sz w:val="32"/>
          <w:szCs w:val="32"/>
          <w:lang w:val="zh-CN"/>
        </w:rPr>
        <w:t>，</w:t>
      </w:r>
      <w:r>
        <w:rPr>
          <w:rFonts w:ascii="仿宋_GB2312" w:eastAsia="仿宋_GB2312" w:hAnsi="宋体"/>
          <w:sz w:val="32"/>
          <w:szCs w:val="32"/>
          <w:lang w:val="zh-CN"/>
        </w:rPr>
        <w:t>一般情况下，</w:t>
      </w:r>
      <w:r>
        <w:rPr>
          <w:rFonts w:ascii="仿宋_GB2312" w:eastAsia="仿宋_GB2312" w:hAnsi="宋体" w:hint="eastAsia"/>
          <w:sz w:val="32"/>
          <w:szCs w:val="32"/>
          <w:lang w:val="zh-CN"/>
        </w:rPr>
        <w:t>在钻孔</w:t>
      </w:r>
      <w:r>
        <w:rPr>
          <w:rFonts w:ascii="仿宋_GB2312" w:eastAsia="仿宋_GB2312" w:hAnsi="宋体" w:hint="eastAsia"/>
          <w:sz w:val="32"/>
          <w:szCs w:val="32"/>
          <w:lang w:val="zh-CN"/>
        </w:rPr>
        <w:t>1</w:t>
      </w:r>
      <w:r>
        <w:rPr>
          <w:rFonts w:ascii="仿宋_GB2312" w:eastAsia="仿宋_GB2312" w:hAnsi="宋体" w:hint="eastAsia"/>
          <w:sz w:val="32"/>
          <w:szCs w:val="32"/>
          <w:lang w:val="zh-CN"/>
        </w:rPr>
        <w:t>～</w:t>
      </w:r>
      <w:r>
        <w:rPr>
          <w:rFonts w:ascii="仿宋_GB2312" w:eastAsia="仿宋_GB2312" w:hAnsi="宋体" w:hint="eastAsia"/>
          <w:sz w:val="32"/>
          <w:szCs w:val="32"/>
          <w:lang w:val="zh-CN"/>
        </w:rPr>
        <w:t>2</w:t>
      </w:r>
      <w:r>
        <w:rPr>
          <w:rFonts w:ascii="仿宋_GB2312" w:eastAsia="仿宋_GB2312" w:hAnsi="宋体" w:hint="eastAsia"/>
          <w:sz w:val="32"/>
          <w:szCs w:val="32"/>
          <w:lang w:val="zh-CN"/>
        </w:rPr>
        <w:t>年内就可以</w:t>
      </w:r>
      <w:r>
        <w:rPr>
          <w:rFonts w:ascii="仿宋_GB2312" w:eastAsia="仿宋_GB2312" w:hAnsi="宋体"/>
          <w:sz w:val="32"/>
          <w:szCs w:val="32"/>
          <w:lang w:val="zh-CN"/>
        </w:rPr>
        <w:t>进行</w:t>
      </w:r>
      <w:r>
        <w:rPr>
          <w:rFonts w:ascii="仿宋_GB2312" w:eastAsia="仿宋_GB2312" w:hAnsi="宋体" w:hint="eastAsia"/>
          <w:sz w:val="32"/>
          <w:szCs w:val="32"/>
          <w:lang w:val="zh-CN"/>
        </w:rPr>
        <w:t>采香。</w:t>
      </w:r>
      <w:r>
        <w:rPr>
          <w:rFonts w:ascii="仿宋_GB2312" w:eastAsia="仿宋_GB2312" w:hAnsi="宋体"/>
          <w:sz w:val="32"/>
          <w:szCs w:val="32"/>
          <w:lang w:val="zh-CN"/>
        </w:rPr>
        <w:t>因为沉香的形成是从钻孔处</w:t>
      </w:r>
      <w:r>
        <w:rPr>
          <w:rFonts w:ascii="仿宋_GB2312" w:eastAsia="仿宋_GB2312" w:hAnsi="宋体" w:hint="eastAsia"/>
          <w:sz w:val="32"/>
          <w:szCs w:val="32"/>
          <w:lang w:val="zh-CN"/>
        </w:rPr>
        <w:t>沿着</w:t>
      </w:r>
      <w:r>
        <w:rPr>
          <w:rFonts w:ascii="仿宋_GB2312" w:eastAsia="仿宋_GB2312" w:hAnsi="宋体"/>
          <w:sz w:val="32"/>
          <w:szCs w:val="32"/>
          <w:lang w:val="zh-CN"/>
        </w:rPr>
        <w:t>木质部往树干方向形成的，因此在</w:t>
      </w:r>
      <w:r>
        <w:rPr>
          <w:rFonts w:ascii="仿宋_GB2312" w:eastAsia="仿宋_GB2312" w:hAnsi="宋体" w:hint="eastAsia"/>
          <w:sz w:val="32"/>
          <w:szCs w:val="32"/>
          <w:lang w:val="zh-CN"/>
        </w:rPr>
        <w:t>采香的</w:t>
      </w:r>
      <w:r>
        <w:rPr>
          <w:rFonts w:ascii="仿宋_GB2312" w:eastAsia="仿宋_GB2312" w:hAnsi="宋体"/>
          <w:sz w:val="32"/>
          <w:szCs w:val="32"/>
          <w:lang w:val="zh-CN"/>
        </w:rPr>
        <w:t>时候</w:t>
      </w:r>
      <w:r>
        <w:rPr>
          <w:rFonts w:ascii="仿宋_GB2312" w:eastAsia="仿宋_GB2312" w:hAnsi="宋体" w:hint="eastAsia"/>
          <w:sz w:val="32"/>
          <w:szCs w:val="32"/>
          <w:lang w:val="zh-CN"/>
        </w:rPr>
        <w:t>从离嫁接口</w:t>
      </w:r>
      <w:r>
        <w:rPr>
          <w:rFonts w:ascii="仿宋_GB2312" w:eastAsia="仿宋_GB2312" w:hAnsi="宋体" w:hint="eastAsia"/>
          <w:sz w:val="32"/>
          <w:szCs w:val="32"/>
          <w:lang w:val="zh-CN"/>
        </w:rPr>
        <w:t>10 cm</w:t>
      </w:r>
      <w:r>
        <w:rPr>
          <w:rFonts w:ascii="仿宋_GB2312" w:eastAsia="仿宋_GB2312" w:hAnsi="宋体" w:hint="eastAsia"/>
          <w:sz w:val="32"/>
          <w:szCs w:val="32"/>
          <w:lang w:val="zh-CN"/>
        </w:rPr>
        <w:t>～</w:t>
      </w:r>
      <w:r>
        <w:rPr>
          <w:rFonts w:ascii="仿宋_GB2312" w:eastAsia="仿宋_GB2312" w:hAnsi="宋体" w:hint="eastAsia"/>
          <w:sz w:val="32"/>
          <w:szCs w:val="32"/>
          <w:lang w:val="zh-CN"/>
        </w:rPr>
        <w:t xml:space="preserve">20 </w:t>
      </w:r>
      <w:r>
        <w:rPr>
          <w:rFonts w:ascii="仿宋_GB2312" w:eastAsia="仿宋_GB2312" w:hAnsi="宋体" w:hint="eastAsia"/>
          <w:sz w:val="32"/>
          <w:szCs w:val="32"/>
          <w:lang w:val="zh-CN"/>
        </w:rPr>
        <w:t>cm</w:t>
      </w:r>
      <w:r>
        <w:rPr>
          <w:rFonts w:ascii="仿宋_GB2312" w:eastAsia="仿宋_GB2312" w:hAnsi="宋体" w:hint="eastAsia"/>
          <w:sz w:val="32"/>
          <w:szCs w:val="32"/>
          <w:lang w:val="zh-CN"/>
        </w:rPr>
        <w:t>处锯断树干，</w:t>
      </w:r>
      <w:r>
        <w:rPr>
          <w:rFonts w:ascii="仿宋_GB2312" w:eastAsia="仿宋_GB2312" w:hAnsi="宋体"/>
          <w:sz w:val="32"/>
          <w:szCs w:val="32"/>
          <w:lang w:val="zh-CN"/>
        </w:rPr>
        <w:t>以确保</w:t>
      </w:r>
      <w:r>
        <w:rPr>
          <w:rFonts w:ascii="仿宋_GB2312" w:eastAsia="仿宋_GB2312" w:hAnsi="宋体" w:hint="eastAsia"/>
          <w:sz w:val="32"/>
          <w:szCs w:val="32"/>
          <w:lang w:val="zh-CN"/>
        </w:rPr>
        <w:t>沉香</w:t>
      </w:r>
      <w:r>
        <w:rPr>
          <w:rFonts w:ascii="仿宋_GB2312" w:eastAsia="仿宋_GB2312" w:hAnsi="宋体"/>
          <w:sz w:val="32"/>
          <w:szCs w:val="32"/>
          <w:lang w:val="zh-CN"/>
        </w:rPr>
        <w:t>的全部采收，并且保留原</w:t>
      </w:r>
      <w:r>
        <w:rPr>
          <w:rFonts w:ascii="仿宋_GB2312" w:eastAsia="仿宋_GB2312" w:hAnsi="宋体" w:hint="eastAsia"/>
          <w:sz w:val="32"/>
          <w:szCs w:val="32"/>
          <w:lang w:val="zh-CN"/>
        </w:rPr>
        <w:t>树</w:t>
      </w:r>
      <w:r>
        <w:rPr>
          <w:rFonts w:ascii="仿宋_GB2312" w:eastAsia="仿宋_GB2312" w:hAnsi="宋体"/>
          <w:sz w:val="32"/>
          <w:szCs w:val="32"/>
          <w:lang w:val="zh-CN"/>
        </w:rPr>
        <w:t>的生长能力，以继续培育。</w:t>
      </w:r>
    </w:p>
    <w:p w14:paraId="7CEF150E" w14:textId="77777777" w:rsidR="0017388C" w:rsidRDefault="00901ADB">
      <w:pPr>
        <w:ind w:firstLineChars="200" w:firstLine="643"/>
        <w:rPr>
          <w:rFonts w:ascii="仿宋_GB2312" w:eastAsia="仿宋_GB2312" w:hAnsi="宋体"/>
          <w:b/>
          <w:sz w:val="32"/>
          <w:szCs w:val="32"/>
          <w:lang w:val="zh-CN"/>
        </w:rPr>
      </w:pPr>
      <w:r>
        <w:rPr>
          <w:rFonts w:ascii="仿宋_GB2312" w:eastAsia="仿宋_GB2312" w:hAnsi="宋体"/>
          <w:b/>
          <w:sz w:val="32"/>
          <w:szCs w:val="32"/>
          <w:lang w:val="zh-CN"/>
        </w:rPr>
        <w:t>9</w:t>
      </w:r>
      <w:r>
        <w:rPr>
          <w:rFonts w:ascii="仿宋_GB2312" w:eastAsia="仿宋_GB2312" w:hAnsi="宋体" w:hint="eastAsia"/>
          <w:b/>
          <w:sz w:val="32"/>
          <w:szCs w:val="32"/>
          <w:lang w:val="zh-CN"/>
        </w:rPr>
        <w:t>、采后</w:t>
      </w:r>
      <w:r>
        <w:rPr>
          <w:rFonts w:ascii="仿宋_GB2312" w:eastAsia="仿宋_GB2312" w:hAnsi="宋体"/>
          <w:b/>
          <w:sz w:val="32"/>
          <w:szCs w:val="32"/>
          <w:lang w:val="zh-CN"/>
        </w:rPr>
        <w:t>处理</w:t>
      </w:r>
    </w:p>
    <w:p w14:paraId="7B07AB86" w14:textId="77777777" w:rsidR="0017388C" w:rsidRDefault="00901ADB">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采香后，由于</w:t>
      </w:r>
      <w:r>
        <w:rPr>
          <w:rFonts w:ascii="仿宋_GB2312" w:eastAsia="仿宋_GB2312" w:hAnsi="宋体"/>
          <w:sz w:val="32"/>
          <w:szCs w:val="32"/>
          <w:lang w:val="zh-CN"/>
        </w:rPr>
        <w:t>保留了具有生长能力的树桩，</w:t>
      </w:r>
      <w:r>
        <w:rPr>
          <w:rFonts w:ascii="仿宋_GB2312" w:eastAsia="仿宋_GB2312" w:hAnsi="宋体" w:hint="eastAsia"/>
          <w:sz w:val="32"/>
          <w:szCs w:val="32"/>
          <w:lang w:val="zh-CN"/>
        </w:rPr>
        <w:t>可以</w:t>
      </w:r>
      <w:r>
        <w:rPr>
          <w:rFonts w:ascii="仿宋_GB2312" w:eastAsia="仿宋_GB2312" w:hAnsi="宋体"/>
          <w:sz w:val="32"/>
          <w:szCs w:val="32"/>
          <w:lang w:val="zh-CN"/>
        </w:rPr>
        <w:t>继续对沉香树进行培育。</w:t>
      </w:r>
      <w:r>
        <w:rPr>
          <w:rFonts w:ascii="仿宋_GB2312" w:eastAsia="仿宋_GB2312" w:hAnsi="宋体" w:hint="eastAsia"/>
          <w:sz w:val="32"/>
          <w:szCs w:val="32"/>
          <w:lang w:val="zh-CN"/>
        </w:rPr>
        <w:t>根据编制单位奇楠沉香结香</w:t>
      </w:r>
      <w:r>
        <w:rPr>
          <w:rFonts w:ascii="仿宋_GB2312" w:eastAsia="仿宋_GB2312" w:hAnsi="宋体"/>
          <w:sz w:val="32"/>
          <w:szCs w:val="32"/>
          <w:lang w:val="zh-CN"/>
        </w:rPr>
        <w:t>技术经验，</w:t>
      </w:r>
      <w:r>
        <w:rPr>
          <w:rFonts w:ascii="仿宋_GB2312" w:eastAsia="仿宋_GB2312" w:hAnsi="宋体" w:hint="eastAsia"/>
          <w:sz w:val="32"/>
          <w:szCs w:val="32"/>
          <w:lang w:val="zh-CN"/>
        </w:rPr>
        <w:t>因为嫁接口以下的萌条的</w:t>
      </w:r>
      <w:r>
        <w:rPr>
          <w:rFonts w:ascii="仿宋_GB2312" w:eastAsia="仿宋_GB2312" w:hAnsi="宋体"/>
          <w:sz w:val="32"/>
          <w:szCs w:val="32"/>
          <w:lang w:val="zh-CN"/>
        </w:rPr>
        <w:t>种质不稳定，即极可能不再</w:t>
      </w:r>
      <w:r>
        <w:rPr>
          <w:rFonts w:ascii="仿宋_GB2312" w:eastAsia="仿宋_GB2312" w:hAnsi="宋体" w:hint="eastAsia"/>
          <w:sz w:val="32"/>
          <w:szCs w:val="32"/>
          <w:lang w:val="zh-CN"/>
        </w:rPr>
        <w:t>具备</w:t>
      </w:r>
      <w:r>
        <w:rPr>
          <w:rFonts w:ascii="仿宋_GB2312" w:eastAsia="仿宋_GB2312" w:hAnsi="宋体"/>
          <w:sz w:val="32"/>
          <w:szCs w:val="32"/>
          <w:lang w:val="zh-CN"/>
        </w:rPr>
        <w:t>“</w:t>
      </w:r>
      <w:r>
        <w:rPr>
          <w:rFonts w:ascii="仿宋_GB2312" w:eastAsia="仿宋_GB2312" w:hAnsi="宋体" w:hint="eastAsia"/>
          <w:sz w:val="32"/>
          <w:szCs w:val="32"/>
          <w:lang w:val="zh-CN"/>
        </w:rPr>
        <w:t>易</w:t>
      </w:r>
      <w:r>
        <w:rPr>
          <w:rFonts w:ascii="仿宋_GB2312" w:eastAsia="仿宋_GB2312" w:hAnsi="宋体"/>
          <w:sz w:val="32"/>
          <w:szCs w:val="32"/>
          <w:lang w:val="zh-CN"/>
        </w:rPr>
        <w:t>结香</w:t>
      </w:r>
      <w:r>
        <w:rPr>
          <w:rFonts w:ascii="仿宋_GB2312" w:eastAsia="仿宋_GB2312" w:hAnsi="宋体"/>
          <w:sz w:val="32"/>
          <w:szCs w:val="32"/>
          <w:lang w:val="zh-CN"/>
        </w:rPr>
        <w:t>”</w:t>
      </w:r>
      <w:r>
        <w:rPr>
          <w:rFonts w:ascii="仿宋_GB2312" w:eastAsia="仿宋_GB2312" w:hAnsi="宋体" w:hint="eastAsia"/>
          <w:sz w:val="32"/>
          <w:szCs w:val="32"/>
          <w:lang w:val="zh-CN"/>
        </w:rPr>
        <w:t>的性能，但嫁接口以上萌条更易遗传</w:t>
      </w:r>
      <w:r>
        <w:rPr>
          <w:rFonts w:ascii="仿宋_GB2312" w:eastAsia="仿宋_GB2312" w:hAnsi="宋体"/>
          <w:sz w:val="32"/>
          <w:szCs w:val="32"/>
          <w:lang w:val="zh-CN"/>
        </w:rPr>
        <w:t>原</w:t>
      </w:r>
      <w:r>
        <w:rPr>
          <w:rFonts w:ascii="仿宋_GB2312" w:eastAsia="仿宋_GB2312" w:hAnsi="宋体" w:hint="eastAsia"/>
          <w:sz w:val="32"/>
          <w:szCs w:val="32"/>
          <w:lang w:val="zh-CN"/>
        </w:rPr>
        <w:t>树</w:t>
      </w:r>
      <w:r>
        <w:rPr>
          <w:rFonts w:ascii="仿宋_GB2312" w:eastAsia="仿宋_GB2312" w:hAnsi="宋体"/>
          <w:sz w:val="32"/>
          <w:szCs w:val="32"/>
          <w:lang w:val="zh-CN"/>
        </w:rPr>
        <w:t>的特性。因此，在</w:t>
      </w:r>
      <w:r>
        <w:rPr>
          <w:rFonts w:ascii="仿宋_GB2312" w:eastAsia="仿宋_GB2312" w:hAnsi="宋体" w:hint="eastAsia"/>
          <w:sz w:val="32"/>
          <w:szCs w:val="32"/>
          <w:lang w:val="zh-CN"/>
        </w:rPr>
        <w:t>树桩萌条长到</w:t>
      </w:r>
      <w:r>
        <w:rPr>
          <w:rFonts w:ascii="仿宋_GB2312" w:eastAsia="仿宋_GB2312" w:hAnsi="宋体" w:hint="eastAsia"/>
          <w:sz w:val="32"/>
          <w:szCs w:val="32"/>
          <w:lang w:val="zh-CN"/>
        </w:rPr>
        <w:t>20cm</w:t>
      </w:r>
      <w:r>
        <w:rPr>
          <w:rFonts w:ascii="仿宋_GB2312" w:eastAsia="仿宋_GB2312" w:hAnsi="宋体" w:hint="eastAsia"/>
          <w:sz w:val="32"/>
          <w:szCs w:val="32"/>
          <w:lang w:val="zh-CN"/>
        </w:rPr>
        <w:t>～</w:t>
      </w:r>
      <w:r>
        <w:rPr>
          <w:rFonts w:ascii="仿宋_GB2312" w:eastAsia="仿宋_GB2312" w:hAnsi="宋体" w:hint="eastAsia"/>
          <w:sz w:val="32"/>
          <w:szCs w:val="32"/>
          <w:lang w:val="zh-CN"/>
        </w:rPr>
        <w:t>30cm</w:t>
      </w:r>
      <w:r>
        <w:rPr>
          <w:rFonts w:ascii="仿宋_GB2312" w:eastAsia="仿宋_GB2312" w:hAnsi="宋体" w:hint="eastAsia"/>
          <w:sz w:val="32"/>
          <w:szCs w:val="32"/>
          <w:lang w:val="zh-CN"/>
        </w:rPr>
        <w:t>时，需要嫁接口以下的萌条全部去除，选留</w:t>
      </w:r>
      <w:r>
        <w:rPr>
          <w:rFonts w:ascii="仿宋_GB2312" w:eastAsia="仿宋_GB2312" w:hAnsi="宋体" w:hint="eastAsia"/>
          <w:sz w:val="32"/>
          <w:szCs w:val="32"/>
          <w:lang w:val="zh-CN"/>
        </w:rPr>
        <w:t>1</w:t>
      </w:r>
      <w:r>
        <w:rPr>
          <w:rFonts w:ascii="仿宋_GB2312" w:eastAsia="仿宋_GB2312" w:hAnsi="宋体" w:hint="eastAsia"/>
          <w:sz w:val="32"/>
          <w:szCs w:val="32"/>
          <w:lang w:val="zh-CN"/>
        </w:rPr>
        <w:t>～</w:t>
      </w:r>
      <w:r>
        <w:rPr>
          <w:rFonts w:ascii="仿宋_GB2312" w:eastAsia="仿宋_GB2312" w:hAnsi="宋体" w:hint="eastAsia"/>
          <w:sz w:val="32"/>
          <w:szCs w:val="32"/>
          <w:lang w:val="zh-CN"/>
        </w:rPr>
        <w:t>2</w:t>
      </w:r>
      <w:r>
        <w:rPr>
          <w:rFonts w:ascii="仿宋_GB2312" w:eastAsia="仿宋_GB2312" w:hAnsi="宋体" w:hint="eastAsia"/>
          <w:sz w:val="32"/>
          <w:szCs w:val="32"/>
          <w:lang w:val="zh-CN"/>
        </w:rPr>
        <w:t>根嫁接口以上萌条继续抚育成林后再结香。</w:t>
      </w:r>
    </w:p>
    <w:p w14:paraId="704C342E" w14:textId="77777777" w:rsidR="0017388C" w:rsidRDefault="00901ADB">
      <w:pPr>
        <w:pStyle w:val="afc"/>
        <w:numPr>
          <w:ilvl w:val="0"/>
          <w:numId w:val="9"/>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Pr>
          <w:rFonts w:ascii="仿宋_GB2312" w:eastAsia="仿宋_GB2312" w:hAnsi="宋体" w:hint="eastAsia"/>
          <w:b/>
          <w:sz w:val="32"/>
          <w:szCs w:val="32"/>
          <w:lang w:val="zh-CN"/>
        </w:rPr>
        <w:t>档案</w:t>
      </w:r>
      <w:r>
        <w:rPr>
          <w:rFonts w:ascii="仿宋_GB2312" w:eastAsia="仿宋_GB2312" w:hAnsi="宋体"/>
          <w:b/>
          <w:sz w:val="32"/>
          <w:szCs w:val="32"/>
          <w:lang w:val="zh-CN"/>
        </w:rPr>
        <w:t>管理</w:t>
      </w:r>
    </w:p>
    <w:p w14:paraId="367AB655" w14:textId="77777777" w:rsidR="0017388C" w:rsidRDefault="00901ADB">
      <w:pPr>
        <w:ind w:firstLineChars="200" w:firstLine="640"/>
        <w:rPr>
          <w:b/>
          <w:bCs/>
          <w:sz w:val="24"/>
          <w:szCs w:val="28"/>
        </w:rPr>
      </w:pPr>
      <w:r>
        <w:rPr>
          <w:rFonts w:ascii="仿宋_GB2312" w:eastAsia="仿宋_GB2312" w:hAnsi="宋体" w:hint="eastAsia"/>
          <w:sz w:val="32"/>
          <w:szCs w:val="32"/>
          <w:lang w:val="zh-CN"/>
        </w:rPr>
        <w:t>为了</w:t>
      </w:r>
      <w:r>
        <w:rPr>
          <w:rFonts w:ascii="仿宋_GB2312" w:eastAsia="仿宋_GB2312" w:hAnsi="宋体"/>
          <w:sz w:val="32"/>
          <w:szCs w:val="32"/>
          <w:lang w:val="zh-CN"/>
        </w:rPr>
        <w:t>确保冷钻结香的可追溯性，</w:t>
      </w:r>
      <w:r>
        <w:rPr>
          <w:rFonts w:ascii="仿宋_GB2312" w:eastAsia="仿宋_GB2312" w:hAnsi="宋体" w:hint="eastAsia"/>
          <w:sz w:val="32"/>
          <w:szCs w:val="32"/>
          <w:lang w:val="zh-CN"/>
        </w:rPr>
        <w:t>主要按照</w:t>
      </w:r>
      <w:r>
        <w:rPr>
          <w:rFonts w:ascii="仿宋_GB2312" w:eastAsia="仿宋_GB2312" w:hAnsi="宋体" w:hint="eastAsia"/>
          <w:sz w:val="32"/>
          <w:szCs w:val="32"/>
          <w:lang w:val="zh-CN"/>
        </w:rPr>
        <w:t xml:space="preserve">LY/T </w:t>
      </w:r>
      <w:r>
        <w:rPr>
          <w:rFonts w:ascii="仿宋_GB2312" w:eastAsia="仿宋_GB2312" w:hAnsi="宋体" w:hint="eastAsia"/>
          <w:sz w:val="32"/>
          <w:szCs w:val="32"/>
          <w:lang w:val="zh-CN"/>
        </w:rPr>
        <w:t>2280</w:t>
      </w:r>
      <w:r>
        <w:rPr>
          <w:rFonts w:ascii="仿宋_GB2312" w:eastAsia="仿宋_GB2312" w:hAnsi="宋体" w:hint="eastAsia"/>
          <w:sz w:val="32"/>
          <w:szCs w:val="32"/>
          <w:lang w:val="zh-CN"/>
        </w:rPr>
        <w:t>—</w:t>
      </w:r>
      <w:r>
        <w:rPr>
          <w:rFonts w:ascii="仿宋_GB2312" w:eastAsia="仿宋_GB2312" w:hAnsi="宋体" w:hint="eastAsia"/>
          <w:sz w:val="32"/>
          <w:szCs w:val="32"/>
          <w:lang w:val="zh-CN"/>
        </w:rPr>
        <w:t>20218</w:t>
      </w:r>
      <w:r>
        <w:rPr>
          <w:rFonts w:ascii="仿宋_GB2312" w:eastAsia="仿宋_GB2312" w:hAnsi="宋体" w:hint="eastAsia"/>
          <w:sz w:val="32"/>
          <w:szCs w:val="32"/>
          <w:lang w:val="zh-CN"/>
        </w:rPr>
        <w:t>《林木种苗生产经营档案》的规定进行档案管理。以每个种植区为单位建立经营档案，档案的内容包括但不限于：（</w:t>
      </w:r>
      <w:r>
        <w:rPr>
          <w:rFonts w:ascii="仿宋_GB2312" w:eastAsia="仿宋_GB2312" w:hAnsi="宋体" w:hint="eastAsia"/>
          <w:sz w:val="32"/>
          <w:szCs w:val="32"/>
          <w:lang w:val="zh-CN"/>
        </w:rPr>
        <w:t>1</w:t>
      </w:r>
      <w:r>
        <w:rPr>
          <w:rFonts w:ascii="仿宋_GB2312" w:eastAsia="仿宋_GB2312" w:hAnsi="宋体" w:hint="eastAsia"/>
          <w:sz w:val="32"/>
          <w:szCs w:val="32"/>
          <w:lang w:val="zh-CN"/>
        </w:rPr>
        <w:t>）种植区的基本情况，如种植地形图、不同来源品系种植数量及位置等；（</w:t>
      </w:r>
      <w:r>
        <w:rPr>
          <w:rFonts w:ascii="仿宋_GB2312" w:eastAsia="仿宋_GB2312" w:hAnsi="宋体" w:hint="eastAsia"/>
          <w:sz w:val="32"/>
          <w:szCs w:val="32"/>
          <w:lang w:val="zh-CN"/>
        </w:rPr>
        <w:t>2</w:t>
      </w:r>
      <w:r>
        <w:rPr>
          <w:rFonts w:ascii="仿宋_GB2312" w:eastAsia="仿宋_GB2312" w:hAnsi="宋体" w:hint="eastAsia"/>
          <w:sz w:val="32"/>
          <w:szCs w:val="32"/>
          <w:lang w:val="zh-CN"/>
        </w:rPr>
        <w:t>）投工、投产情况；（</w:t>
      </w:r>
      <w:r>
        <w:rPr>
          <w:rFonts w:ascii="仿宋_GB2312" w:eastAsia="仿宋_GB2312" w:hAnsi="宋体" w:hint="eastAsia"/>
          <w:sz w:val="32"/>
          <w:szCs w:val="32"/>
          <w:lang w:val="zh-CN"/>
        </w:rPr>
        <w:t>3</w:t>
      </w:r>
      <w:r>
        <w:rPr>
          <w:rFonts w:ascii="仿宋_GB2312" w:eastAsia="仿宋_GB2312" w:hAnsi="宋体" w:hint="eastAsia"/>
          <w:sz w:val="32"/>
          <w:szCs w:val="32"/>
          <w:lang w:val="zh-CN"/>
        </w:rPr>
        <w:t>）主要经营措施；（</w:t>
      </w:r>
      <w:r>
        <w:rPr>
          <w:rFonts w:ascii="仿宋_GB2312" w:eastAsia="仿宋_GB2312" w:hAnsi="宋体" w:hint="eastAsia"/>
          <w:sz w:val="32"/>
          <w:szCs w:val="32"/>
          <w:lang w:val="zh-CN"/>
        </w:rPr>
        <w:t>4</w:t>
      </w:r>
      <w:r>
        <w:rPr>
          <w:rFonts w:ascii="仿宋_GB2312" w:eastAsia="仿宋_GB2312" w:hAnsi="宋体" w:hint="eastAsia"/>
          <w:sz w:val="32"/>
          <w:szCs w:val="32"/>
          <w:lang w:val="zh-CN"/>
        </w:rPr>
        <w:t>）抚育管理情况；（</w:t>
      </w:r>
      <w:r>
        <w:rPr>
          <w:rFonts w:ascii="仿宋_GB2312" w:eastAsia="仿宋_GB2312" w:hAnsi="宋体" w:hint="eastAsia"/>
          <w:sz w:val="32"/>
          <w:szCs w:val="32"/>
          <w:lang w:val="zh-CN"/>
        </w:rPr>
        <w:t>5</w:t>
      </w:r>
      <w:r>
        <w:rPr>
          <w:rFonts w:ascii="仿宋_GB2312" w:eastAsia="仿宋_GB2312" w:hAnsi="宋体" w:hint="eastAsia"/>
          <w:sz w:val="32"/>
          <w:szCs w:val="32"/>
          <w:lang w:val="zh-CN"/>
        </w:rPr>
        <w:t>）病虫草害的发生和防治情况；（</w:t>
      </w:r>
      <w:r>
        <w:rPr>
          <w:rFonts w:ascii="仿宋_GB2312" w:eastAsia="仿宋_GB2312" w:hAnsi="宋体" w:hint="eastAsia"/>
          <w:sz w:val="32"/>
          <w:szCs w:val="32"/>
          <w:lang w:val="zh-CN"/>
        </w:rPr>
        <w:t>6</w:t>
      </w:r>
      <w:r>
        <w:rPr>
          <w:rFonts w:ascii="仿宋_GB2312" w:eastAsia="仿宋_GB2312" w:hAnsi="宋体" w:hint="eastAsia"/>
          <w:sz w:val="32"/>
          <w:szCs w:val="32"/>
          <w:lang w:val="zh-CN"/>
        </w:rPr>
        <w:t>）结香、采香情况。</w:t>
      </w:r>
    </w:p>
    <w:p w14:paraId="1CB1AAD4" w14:textId="77777777" w:rsidR="0017388C" w:rsidRDefault="00901ADB">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bookmarkStart w:id="4" w:name="_Toc526940086"/>
      <w:r>
        <w:rPr>
          <w:rFonts w:ascii="黑体" w:eastAsia="黑体" w:hAnsi="黑体" w:cs="仿宋_GB2312" w:hint="eastAsia"/>
          <w:sz w:val="32"/>
          <w:szCs w:val="32"/>
        </w:rPr>
        <w:t>六、</w:t>
      </w:r>
      <w:bookmarkEnd w:id="4"/>
      <w:r>
        <w:rPr>
          <w:rFonts w:ascii="黑体" w:eastAsia="黑体" w:hAnsi="黑体" w:cs="仿宋_GB2312" w:hint="eastAsia"/>
          <w:sz w:val="32"/>
          <w:szCs w:val="32"/>
        </w:rPr>
        <w:t>重大分歧意见的处理经过和依据</w:t>
      </w:r>
    </w:p>
    <w:p w14:paraId="66F35996" w14:textId="77777777" w:rsidR="0017388C" w:rsidRDefault="00901AD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本标准研制过程中无重大分歧意见。</w:t>
      </w:r>
    </w:p>
    <w:p w14:paraId="20C0AFC7" w14:textId="77777777" w:rsidR="0017388C" w:rsidRDefault="00901ADB">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七</w:t>
      </w:r>
      <w:r>
        <w:rPr>
          <w:rFonts w:ascii="黑体" w:eastAsia="黑体" w:hAnsi="黑体" w:cs="仿宋_GB2312"/>
          <w:sz w:val="32"/>
          <w:szCs w:val="32"/>
        </w:rPr>
        <w:t>、</w:t>
      </w:r>
      <w:r>
        <w:rPr>
          <w:rFonts w:ascii="黑体" w:eastAsia="黑体" w:hAnsi="黑体" w:cs="仿宋_GB2312" w:hint="eastAsia"/>
          <w:sz w:val="32"/>
          <w:szCs w:val="32"/>
        </w:rPr>
        <w:t>实施标准的措施</w:t>
      </w:r>
    </w:p>
    <w:p w14:paraId="1B24286E" w14:textId="77777777" w:rsidR="0017388C" w:rsidRDefault="00901ADB">
      <w:pPr>
        <w:spacing w:line="560" w:lineRule="exact"/>
        <w:ind w:firstLineChars="200" w:firstLine="643"/>
        <w:rPr>
          <w:rFonts w:ascii="仿宋_GB2312" w:eastAsia="仿宋_GB2312" w:hAnsi="宋体"/>
          <w:b/>
          <w:sz w:val="32"/>
          <w:szCs w:val="28"/>
        </w:rPr>
      </w:pPr>
      <w:r>
        <w:rPr>
          <w:rFonts w:ascii="仿宋_GB2312" w:eastAsia="仿宋_GB2312" w:hAnsi="宋体" w:hint="eastAsia"/>
          <w:b/>
          <w:sz w:val="32"/>
          <w:szCs w:val="28"/>
        </w:rPr>
        <w:t>（一）标准报批发布后，成立标准宣贯工作组</w:t>
      </w:r>
    </w:p>
    <w:p w14:paraId="552FD435" w14:textId="77777777" w:rsidR="0017388C" w:rsidRDefault="00901AD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6ECE3B3" w14:textId="77777777" w:rsidR="0017388C" w:rsidRDefault="00901ADB">
      <w:pPr>
        <w:spacing w:line="560" w:lineRule="exact"/>
        <w:ind w:firstLineChars="200" w:firstLine="643"/>
        <w:rPr>
          <w:rFonts w:ascii="仿宋_GB2312" w:eastAsia="仿宋_GB2312" w:hAnsi="宋体"/>
          <w:b/>
          <w:sz w:val="32"/>
          <w:szCs w:val="28"/>
        </w:rPr>
      </w:pPr>
      <w:r>
        <w:rPr>
          <w:rFonts w:ascii="仿宋_GB2312" w:eastAsia="仿宋_GB2312" w:hAnsi="宋体" w:hint="eastAsia"/>
          <w:b/>
          <w:sz w:val="32"/>
          <w:szCs w:val="28"/>
        </w:rPr>
        <w:t>（二）组织开展标准宣贯培训</w:t>
      </w:r>
    </w:p>
    <w:p w14:paraId="68E819D3" w14:textId="77777777" w:rsidR="0017388C" w:rsidRDefault="00901AD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标准发布实施后，标准宣贯工作小组制作标准解读宣贯培训</w:t>
      </w:r>
      <w:r>
        <w:rPr>
          <w:rFonts w:ascii="仿宋_GB2312" w:eastAsia="仿宋_GB2312" w:hAnsi="宋体" w:hint="eastAsia"/>
          <w:sz w:val="32"/>
          <w:szCs w:val="28"/>
        </w:rPr>
        <w:t>PPT</w:t>
      </w:r>
      <w:r>
        <w:rPr>
          <w:rFonts w:ascii="仿宋_GB2312" w:eastAsia="仿宋_GB2312" w:hAnsi="宋体" w:hint="eastAsia"/>
          <w:sz w:val="32"/>
          <w:szCs w:val="28"/>
        </w:rPr>
        <w:t>课件和标准核心技术明白书，并按标准宣贯培训计划深入各市县相关机构，对相关技术人员开展标准宣贯培训，对标准进行逐条解读，让相关技术人员掌握标准核心技术内容，助力标准实施落地，推动建设绿色、可持续发展城市</w:t>
      </w:r>
      <w:r>
        <w:rPr>
          <w:rFonts w:ascii="仿宋_GB2312" w:eastAsia="仿宋_GB2312" w:hAnsi="宋体" w:hint="eastAsia"/>
          <w:sz w:val="32"/>
          <w:szCs w:val="28"/>
        </w:rPr>
        <w:t>。</w:t>
      </w:r>
    </w:p>
    <w:p w14:paraId="2B339EA7" w14:textId="77777777" w:rsidR="0017388C" w:rsidRDefault="00901ADB">
      <w:pPr>
        <w:spacing w:line="560" w:lineRule="exact"/>
        <w:ind w:firstLineChars="200" w:firstLine="643"/>
        <w:rPr>
          <w:rFonts w:ascii="仿宋_GB2312" w:eastAsia="仿宋_GB2312" w:hAnsi="宋体"/>
          <w:b/>
          <w:sz w:val="32"/>
          <w:szCs w:val="28"/>
        </w:rPr>
      </w:pPr>
      <w:r>
        <w:rPr>
          <w:rFonts w:ascii="仿宋_GB2312" w:eastAsia="仿宋_GB2312" w:hAnsi="宋体" w:hint="eastAsia"/>
          <w:b/>
          <w:sz w:val="32"/>
          <w:szCs w:val="28"/>
        </w:rPr>
        <w:t>（三）开展标准实施交流会，收集标准实施反馈信息</w:t>
      </w:r>
    </w:p>
    <w:p w14:paraId="765A2ED4" w14:textId="77777777" w:rsidR="0017388C" w:rsidRDefault="00901AD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标准起草小组深入各市县相关机构技术人员召开标准实施交流会，听取标准实施过程中存在的问题并做好记录和解答，对存在的问题组织专家团队进行研讨，为标准的复审修订做准备。</w:t>
      </w:r>
    </w:p>
    <w:p w14:paraId="7CC363C3" w14:textId="77777777" w:rsidR="0017388C" w:rsidRDefault="00901ADB">
      <w:pPr>
        <w:spacing w:line="560" w:lineRule="exact"/>
        <w:ind w:firstLineChars="200" w:firstLine="643"/>
        <w:rPr>
          <w:rFonts w:ascii="仿宋_GB2312" w:eastAsia="仿宋_GB2312" w:hAnsi="宋体"/>
          <w:b/>
          <w:sz w:val="32"/>
          <w:szCs w:val="28"/>
        </w:rPr>
      </w:pPr>
      <w:r>
        <w:rPr>
          <w:rFonts w:ascii="仿宋_GB2312" w:eastAsia="仿宋_GB2312" w:hAnsi="宋体" w:hint="eastAsia"/>
          <w:b/>
          <w:sz w:val="32"/>
          <w:szCs w:val="28"/>
        </w:rPr>
        <w:t>（四）开展标准实施效果评估</w:t>
      </w:r>
    </w:p>
    <w:p w14:paraId="6ED72DA4" w14:textId="77777777" w:rsidR="0017388C" w:rsidRDefault="00901AD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标准实施满</w:t>
      </w:r>
      <w:r>
        <w:rPr>
          <w:rFonts w:ascii="仿宋_GB2312" w:eastAsia="仿宋_GB2312" w:hAnsi="宋体" w:hint="eastAsia"/>
          <w:sz w:val="32"/>
          <w:szCs w:val="28"/>
        </w:rPr>
        <w:t>2</w:t>
      </w:r>
      <w:r>
        <w:rPr>
          <w:rFonts w:ascii="仿宋_GB2312" w:eastAsia="仿宋_GB2312" w:hAnsi="宋体" w:hint="eastAsia"/>
          <w:sz w:val="32"/>
          <w:szCs w:val="28"/>
        </w:rPr>
        <w:t>年，每年标准宣贯工作组采取网络调查、问卷调查、实地调研、召开座谈会或论证会、专家咨询等方式开展标准实施效果评估，并形成标准实施效果评估报告，为标准的复审修订做准备。</w:t>
      </w:r>
    </w:p>
    <w:p w14:paraId="4FFEEBE1" w14:textId="77777777" w:rsidR="0017388C" w:rsidRDefault="00901ADB">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八、其他应当说明的事项</w:t>
      </w:r>
    </w:p>
    <w:p w14:paraId="01AC07F6" w14:textId="77777777" w:rsidR="0017388C" w:rsidRDefault="00901ADB">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无。</w:t>
      </w:r>
    </w:p>
    <w:p w14:paraId="3FBA0717" w14:textId="77777777" w:rsidR="0017388C" w:rsidRDefault="0017388C">
      <w:pPr>
        <w:spacing w:line="560" w:lineRule="exact"/>
        <w:rPr>
          <w:rFonts w:ascii="仿宋_GB2312" w:eastAsia="仿宋_GB2312" w:hAnsi="仿宋"/>
          <w:bCs/>
          <w:color w:val="000000"/>
          <w:sz w:val="36"/>
          <w:szCs w:val="32"/>
        </w:rPr>
      </w:pPr>
    </w:p>
    <w:p w14:paraId="5EAEC2F7" w14:textId="77777777" w:rsidR="0017388C" w:rsidRDefault="00901ADB">
      <w:pPr>
        <w:wordWrap w:val="0"/>
        <w:spacing w:line="560" w:lineRule="exact"/>
        <w:jc w:val="right"/>
        <w:rPr>
          <w:rFonts w:ascii="仿宋_GB2312" w:eastAsia="仿宋_GB2312" w:hAnsi="宋体"/>
          <w:sz w:val="32"/>
          <w:szCs w:val="28"/>
        </w:rPr>
      </w:pPr>
      <w:r>
        <w:rPr>
          <w:rFonts w:ascii="仿宋_GB2312" w:eastAsia="仿宋_GB2312" w:hAnsi="宋体" w:hint="eastAsia"/>
          <w:sz w:val="32"/>
          <w:szCs w:val="28"/>
        </w:rPr>
        <w:t xml:space="preserve"> </w:t>
      </w:r>
      <w:r>
        <w:rPr>
          <w:rFonts w:ascii="仿宋_GB2312" w:eastAsia="仿宋_GB2312" w:hAnsi="宋体" w:hint="eastAsia"/>
          <w:sz w:val="32"/>
          <w:szCs w:val="28"/>
        </w:rPr>
        <w:t>团体标准《奇楠沉香冷钻结香技术规程》</w:t>
      </w:r>
    </w:p>
    <w:p w14:paraId="717A64C1" w14:textId="77777777" w:rsidR="0017388C" w:rsidRDefault="00901ADB">
      <w:pPr>
        <w:wordWrap w:val="0"/>
        <w:spacing w:line="560" w:lineRule="exact"/>
        <w:jc w:val="right"/>
        <w:rPr>
          <w:rFonts w:ascii="仿宋_GB2312" w:eastAsia="仿宋_GB2312" w:hAnsi="宋体"/>
          <w:sz w:val="32"/>
          <w:szCs w:val="28"/>
        </w:rPr>
      </w:pPr>
      <w:r>
        <w:rPr>
          <w:rFonts w:ascii="仿宋_GB2312" w:eastAsia="仿宋_GB2312" w:hAnsi="宋体" w:hint="eastAsia"/>
          <w:sz w:val="32"/>
          <w:szCs w:val="28"/>
        </w:rPr>
        <w:t>标准编制工作组</w:t>
      </w:r>
      <w:r>
        <w:rPr>
          <w:rFonts w:ascii="仿宋_GB2312" w:eastAsia="仿宋_GB2312" w:hAnsi="宋体" w:hint="eastAsia"/>
          <w:sz w:val="32"/>
          <w:szCs w:val="28"/>
        </w:rPr>
        <w:t xml:space="preserve"> </w:t>
      </w:r>
      <w:r>
        <w:rPr>
          <w:rFonts w:ascii="仿宋_GB2312" w:eastAsia="仿宋_GB2312" w:hAnsi="宋体"/>
          <w:sz w:val="32"/>
          <w:szCs w:val="28"/>
        </w:rPr>
        <w:t xml:space="preserve"> </w:t>
      </w:r>
      <w:r>
        <w:rPr>
          <w:rFonts w:ascii="仿宋_GB2312" w:eastAsia="仿宋_GB2312" w:hAnsi="宋体"/>
          <w:sz w:val="32"/>
          <w:szCs w:val="28"/>
        </w:rPr>
        <w:t xml:space="preserve">       </w:t>
      </w:r>
    </w:p>
    <w:p w14:paraId="7F7836F2" w14:textId="77777777" w:rsidR="0017388C" w:rsidRDefault="00901ADB">
      <w:pPr>
        <w:wordWrap w:val="0"/>
        <w:spacing w:line="560" w:lineRule="exact"/>
        <w:jc w:val="right"/>
        <w:rPr>
          <w:rFonts w:ascii="仿宋_GB2312" w:eastAsia="仿宋_GB2312" w:hAnsi="宋体"/>
          <w:color w:val="FF0000"/>
          <w:sz w:val="32"/>
          <w:szCs w:val="28"/>
        </w:rPr>
      </w:pPr>
      <w:r>
        <w:rPr>
          <w:rFonts w:ascii="仿宋_GB2312" w:eastAsia="仿宋_GB2312" w:hAnsi="宋体" w:hint="eastAsia"/>
          <w:sz w:val="32"/>
          <w:szCs w:val="28"/>
        </w:rPr>
        <w:t>202</w:t>
      </w:r>
      <w:r>
        <w:rPr>
          <w:rFonts w:ascii="仿宋_GB2312" w:eastAsia="仿宋_GB2312" w:hAnsi="宋体"/>
          <w:sz w:val="32"/>
          <w:szCs w:val="28"/>
        </w:rPr>
        <w:t>4</w:t>
      </w:r>
      <w:r>
        <w:rPr>
          <w:rFonts w:ascii="仿宋_GB2312" w:eastAsia="仿宋_GB2312" w:hAnsi="宋体" w:hint="eastAsia"/>
          <w:sz w:val="32"/>
          <w:szCs w:val="28"/>
        </w:rPr>
        <w:t>年</w:t>
      </w:r>
      <w:r>
        <w:rPr>
          <w:rFonts w:ascii="仿宋_GB2312" w:eastAsia="仿宋_GB2312" w:hAnsi="宋体"/>
          <w:sz w:val="32"/>
          <w:szCs w:val="28"/>
        </w:rPr>
        <w:t>7</w:t>
      </w:r>
      <w:r>
        <w:rPr>
          <w:rFonts w:ascii="仿宋_GB2312" w:eastAsia="仿宋_GB2312" w:hAnsi="宋体" w:hint="eastAsia"/>
          <w:sz w:val="32"/>
          <w:szCs w:val="28"/>
        </w:rPr>
        <w:t>月</w:t>
      </w:r>
      <w:r>
        <w:rPr>
          <w:rFonts w:ascii="仿宋_GB2312" w:eastAsia="仿宋_GB2312" w:hAnsi="宋体"/>
          <w:sz w:val="32"/>
          <w:szCs w:val="28"/>
        </w:rPr>
        <w:t>23</w:t>
      </w:r>
      <w:r>
        <w:rPr>
          <w:rFonts w:ascii="仿宋_GB2312" w:eastAsia="仿宋_GB2312" w:hAnsi="宋体" w:hint="eastAsia"/>
          <w:sz w:val="32"/>
          <w:szCs w:val="28"/>
        </w:rPr>
        <w:t>日</w:t>
      </w:r>
      <w:r>
        <w:rPr>
          <w:rFonts w:ascii="仿宋_GB2312" w:eastAsia="仿宋_GB2312" w:hAnsi="宋体" w:hint="eastAsia"/>
          <w:color w:val="FF0000"/>
          <w:sz w:val="32"/>
          <w:szCs w:val="28"/>
        </w:rPr>
        <w:t xml:space="preserve">       </w:t>
      </w:r>
      <w:r>
        <w:rPr>
          <w:rFonts w:ascii="仿宋_GB2312" w:eastAsia="仿宋_GB2312" w:hAnsi="宋体"/>
          <w:color w:val="FF0000"/>
          <w:sz w:val="32"/>
          <w:szCs w:val="28"/>
        </w:rPr>
        <w:t xml:space="preserve"> </w:t>
      </w:r>
    </w:p>
    <w:sectPr w:rsidR="0017388C">
      <w:footerReference w:type="default" r:id="rId19"/>
      <w:pgSz w:w="11906" w:h="16838"/>
      <w:pgMar w:top="1474" w:right="1474" w:bottom="1474" w:left="147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ADC54" w14:textId="77777777" w:rsidR="00000000" w:rsidRDefault="00901ADB">
      <w:r>
        <w:separator/>
      </w:r>
    </w:p>
  </w:endnote>
  <w:endnote w:type="continuationSeparator" w:id="0">
    <w:p w14:paraId="4F99EC4C" w14:textId="77777777" w:rsidR="00000000" w:rsidRDefault="00901A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方正小标宋简体">
    <w:altName w:val="方正舒体"/>
    <w:panose1 w:val="02010601030101010101"/>
    <w:charset w:val="86"/>
    <w:family w:val="auto"/>
    <w:pitch w:val="variable"/>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316374"/>
      <w:docPartObj>
        <w:docPartGallery w:val="AutoText"/>
      </w:docPartObj>
    </w:sdtPr>
    <w:sdtEndPr/>
    <w:sdtContent>
      <w:p w14:paraId="4643BD97" w14:textId="77777777" w:rsidR="0017388C" w:rsidRDefault="00901ADB">
        <w:pPr>
          <w:pStyle w:val="af3"/>
          <w:jc w:val="center"/>
        </w:pPr>
        <w:r>
          <w:fldChar w:fldCharType="begin"/>
        </w:r>
        <w:r>
          <w:instrText>PAGE   \* MERGEFORMAT</w:instrText>
        </w:r>
        <w:r>
          <w:fldChar w:fldCharType="separate"/>
        </w:r>
        <w:r>
          <w:rPr>
            <w:lang w:val="zh-CN"/>
          </w:rPr>
          <w:t>20</w:t>
        </w:r>
        <w:r>
          <w:fldChar w:fldCharType="end"/>
        </w:r>
      </w:p>
    </w:sdtContent>
  </w:sdt>
  <w:p w14:paraId="2FCD3202" w14:textId="77777777" w:rsidR="0017388C" w:rsidRDefault="0017388C">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6F6109" w14:textId="77777777" w:rsidR="00000000" w:rsidRDefault="00901ADB">
      <w:r>
        <w:separator/>
      </w:r>
    </w:p>
  </w:footnote>
  <w:footnote w:type="continuationSeparator" w:id="0">
    <w:p w14:paraId="3AFB7DEF" w14:textId="77777777" w:rsidR="00000000" w:rsidRDefault="00901AD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 w15:restartNumberingAfterBreak="0">
    <w:nsid w:val="0DDE2B46"/>
    <w:multiLevelType w:val="multilevel"/>
    <w:tmpl w:val="0DDE2B46"/>
    <w:lvl w:ilvl="0">
      <w:start w:val="1"/>
      <w:numFmt w:val="lowerLetter"/>
      <w:pStyle w:val="a0"/>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2" w15:restartNumberingAfterBreak="0">
    <w:nsid w:val="120F0D74"/>
    <w:multiLevelType w:val="multilevel"/>
    <w:tmpl w:val="120F0D74"/>
    <w:lvl w:ilvl="0">
      <w:start w:val="1"/>
      <w:numFmt w:val="japaneseCounting"/>
      <w:lvlText w:val="（%1）"/>
      <w:lvlJc w:val="left"/>
      <w:pPr>
        <w:ind w:left="1005" w:hanging="100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1DBF583A"/>
    <w:multiLevelType w:val="multilevel"/>
    <w:tmpl w:val="1DBF583A"/>
    <w:lvl w:ilvl="0">
      <w:start w:val="1"/>
      <w:numFmt w:val="decimal"/>
      <w:pStyle w:val="a1"/>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4" w15:restartNumberingAfterBreak="0">
    <w:nsid w:val="1FC91163"/>
    <w:multiLevelType w:val="multilevel"/>
    <w:tmpl w:val="1FC91163"/>
    <w:lvl w:ilvl="0">
      <w:start w:val="1"/>
      <w:numFmt w:val="decimal"/>
      <w:pStyle w:val="a2"/>
      <w:suff w:val="nothing"/>
      <w:lvlText w:val="%1　"/>
      <w:lvlJc w:val="left"/>
      <w:pPr>
        <w:ind w:left="0" w:firstLine="0"/>
      </w:pPr>
      <w:rPr>
        <w:rFonts w:ascii="黑体" w:eastAsia="黑体" w:hAnsi="Times New Roman" w:hint="eastAsia"/>
        <w:b w:val="0"/>
        <w:i w:val="0"/>
        <w:sz w:val="21"/>
        <w:szCs w:val="21"/>
      </w:rPr>
    </w:lvl>
    <w:lvl w:ilvl="1">
      <w:start w:val="1"/>
      <w:numFmt w:val="decimal"/>
      <w:pStyle w:val="a3"/>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4"/>
      <w:suff w:val="nothing"/>
      <w:lvlText w:val="%1.%2.%3　"/>
      <w:lvlJc w:val="left"/>
      <w:pPr>
        <w:ind w:left="0" w:firstLine="0"/>
      </w:pPr>
      <w:rPr>
        <w:rFonts w:ascii="黑体" w:eastAsia="黑体" w:hAnsi="Times New Roman" w:hint="eastAsia"/>
        <w:b w:val="0"/>
        <w:i w:val="0"/>
        <w:sz w:val="21"/>
      </w:rPr>
    </w:lvl>
    <w:lvl w:ilvl="3">
      <w:start w:val="1"/>
      <w:numFmt w:val="decimal"/>
      <w:pStyle w:val="a5"/>
      <w:suff w:val="nothing"/>
      <w:lvlText w:val="%1.%2.%3.%4　"/>
      <w:lvlJc w:val="left"/>
      <w:pPr>
        <w:ind w:left="0" w:firstLine="0"/>
      </w:pPr>
      <w:rPr>
        <w:rFonts w:ascii="黑体" w:eastAsia="黑体" w:hAnsi="Times New Roman" w:hint="eastAsia"/>
        <w:b w:val="0"/>
        <w:i w:val="0"/>
        <w:sz w:val="21"/>
      </w:rPr>
    </w:lvl>
    <w:lvl w:ilvl="4">
      <w:start w:val="1"/>
      <w:numFmt w:val="decimal"/>
      <w:pStyle w:val="a6"/>
      <w:suff w:val="nothing"/>
      <w:lvlText w:val="%1.%2.%3.%4.%5　"/>
      <w:lvlJc w:val="left"/>
      <w:pPr>
        <w:ind w:left="0" w:firstLine="0"/>
      </w:pPr>
      <w:rPr>
        <w:rFonts w:ascii="黑体" w:eastAsia="黑体" w:hAnsi="Times New Roman" w:hint="eastAsia"/>
        <w:b w:val="0"/>
        <w:i w:val="0"/>
        <w:sz w:val="21"/>
      </w:rPr>
    </w:lvl>
    <w:lvl w:ilvl="5">
      <w:start w:val="1"/>
      <w:numFmt w:val="decimal"/>
      <w:pStyle w:val="a7"/>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 w15:restartNumberingAfterBreak="0">
    <w:nsid w:val="2A8F7113"/>
    <w:multiLevelType w:val="multilevel"/>
    <w:tmpl w:val="2A8F7113"/>
    <w:lvl w:ilvl="0">
      <w:start w:val="1"/>
      <w:numFmt w:val="upperLetter"/>
      <w:pStyle w:val="a8"/>
      <w:suff w:val="space"/>
      <w:lvlText w:val="%1"/>
      <w:lvlJc w:val="left"/>
      <w:pPr>
        <w:ind w:left="623" w:hanging="425"/>
      </w:pPr>
      <w:rPr>
        <w:rFonts w:hint="eastAsia"/>
      </w:rPr>
    </w:lvl>
    <w:lvl w:ilvl="1">
      <w:start w:val="1"/>
      <w:numFmt w:val="decimal"/>
      <w:pStyle w:val="a9"/>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6" w15:restartNumberingAfterBreak="0">
    <w:nsid w:val="557C2AF5"/>
    <w:multiLevelType w:val="multilevel"/>
    <w:tmpl w:val="557C2AF5"/>
    <w:lvl w:ilvl="0">
      <w:start w:val="1"/>
      <w:numFmt w:val="decimal"/>
      <w:pStyle w:val="aa"/>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7"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8" w15:restartNumberingAfterBreak="0">
    <w:nsid w:val="646260FA"/>
    <w:multiLevelType w:val="multilevel"/>
    <w:tmpl w:val="646260FA"/>
    <w:lvl w:ilvl="0">
      <w:start w:val="1"/>
      <w:numFmt w:val="decimal"/>
      <w:pStyle w:val="ac"/>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834151490">
    <w:abstractNumId w:val="8"/>
  </w:num>
  <w:num w:numId="2" w16cid:durableId="908152437">
    <w:abstractNumId w:val="6"/>
  </w:num>
  <w:num w:numId="3" w16cid:durableId="1861161120">
    <w:abstractNumId w:val="4"/>
  </w:num>
  <w:num w:numId="4" w16cid:durableId="941374957">
    <w:abstractNumId w:val="0"/>
  </w:num>
  <w:num w:numId="5" w16cid:durableId="1213692248">
    <w:abstractNumId w:val="5"/>
  </w:num>
  <w:num w:numId="6" w16cid:durableId="942999778">
    <w:abstractNumId w:val="3"/>
  </w:num>
  <w:num w:numId="7" w16cid:durableId="1647976107">
    <w:abstractNumId w:val="1"/>
  </w:num>
  <w:num w:numId="8" w16cid:durableId="1712070903">
    <w:abstractNumId w:val="7"/>
  </w:num>
  <w:num w:numId="9" w16cid:durableId="8766226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GM3NTkxZjY0Zjg5YTkzYjI4NDFmNzk2MzVjNmYxMzUifQ=="/>
  </w:docVars>
  <w:rsids>
    <w:rsidRoot w:val="0042062E"/>
    <w:rsid w:val="0000457E"/>
    <w:rsid w:val="00005CA4"/>
    <w:rsid w:val="000107BC"/>
    <w:rsid w:val="00013090"/>
    <w:rsid w:val="00016837"/>
    <w:rsid w:val="00021331"/>
    <w:rsid w:val="00021CEB"/>
    <w:rsid w:val="00023119"/>
    <w:rsid w:val="00023FE2"/>
    <w:rsid w:val="00024212"/>
    <w:rsid w:val="00024664"/>
    <w:rsid w:val="00024CD8"/>
    <w:rsid w:val="0003210E"/>
    <w:rsid w:val="00032CD6"/>
    <w:rsid w:val="00033257"/>
    <w:rsid w:val="00034233"/>
    <w:rsid w:val="00034BDB"/>
    <w:rsid w:val="00047D7B"/>
    <w:rsid w:val="00053B0B"/>
    <w:rsid w:val="000576D0"/>
    <w:rsid w:val="00057758"/>
    <w:rsid w:val="00060FE2"/>
    <w:rsid w:val="00065700"/>
    <w:rsid w:val="0007330D"/>
    <w:rsid w:val="00073F72"/>
    <w:rsid w:val="00074EB1"/>
    <w:rsid w:val="00076BBA"/>
    <w:rsid w:val="00080F2F"/>
    <w:rsid w:val="0008145A"/>
    <w:rsid w:val="0009177A"/>
    <w:rsid w:val="00093E74"/>
    <w:rsid w:val="000962F6"/>
    <w:rsid w:val="000A0201"/>
    <w:rsid w:val="000A1EAE"/>
    <w:rsid w:val="000A3070"/>
    <w:rsid w:val="000A4601"/>
    <w:rsid w:val="000A77CD"/>
    <w:rsid w:val="000B572A"/>
    <w:rsid w:val="000C557E"/>
    <w:rsid w:val="000D0ACE"/>
    <w:rsid w:val="000D15BE"/>
    <w:rsid w:val="000D5AC8"/>
    <w:rsid w:val="000D6612"/>
    <w:rsid w:val="000D751C"/>
    <w:rsid w:val="000D7F33"/>
    <w:rsid w:val="000F10EB"/>
    <w:rsid w:val="000F3365"/>
    <w:rsid w:val="000F517A"/>
    <w:rsid w:val="001012D5"/>
    <w:rsid w:val="00101D2E"/>
    <w:rsid w:val="00103B83"/>
    <w:rsid w:val="00105252"/>
    <w:rsid w:val="001062E3"/>
    <w:rsid w:val="00106661"/>
    <w:rsid w:val="0010769F"/>
    <w:rsid w:val="00110864"/>
    <w:rsid w:val="00110F43"/>
    <w:rsid w:val="00112415"/>
    <w:rsid w:val="00113B53"/>
    <w:rsid w:val="00114946"/>
    <w:rsid w:val="00122573"/>
    <w:rsid w:val="00126CA6"/>
    <w:rsid w:val="001273E7"/>
    <w:rsid w:val="00127EB0"/>
    <w:rsid w:val="00131B03"/>
    <w:rsid w:val="00132C5F"/>
    <w:rsid w:val="00133786"/>
    <w:rsid w:val="00134DD4"/>
    <w:rsid w:val="001435D3"/>
    <w:rsid w:val="001449B5"/>
    <w:rsid w:val="001463AC"/>
    <w:rsid w:val="0015152A"/>
    <w:rsid w:val="00156020"/>
    <w:rsid w:val="00156663"/>
    <w:rsid w:val="001611BB"/>
    <w:rsid w:val="00167167"/>
    <w:rsid w:val="001708F8"/>
    <w:rsid w:val="00172323"/>
    <w:rsid w:val="0017388C"/>
    <w:rsid w:val="0018112C"/>
    <w:rsid w:val="00183467"/>
    <w:rsid w:val="00190A64"/>
    <w:rsid w:val="00190C6A"/>
    <w:rsid w:val="00191774"/>
    <w:rsid w:val="00191DCE"/>
    <w:rsid w:val="001923CF"/>
    <w:rsid w:val="001925FD"/>
    <w:rsid w:val="001930A1"/>
    <w:rsid w:val="00194FE3"/>
    <w:rsid w:val="00196054"/>
    <w:rsid w:val="0019711F"/>
    <w:rsid w:val="001A0DBF"/>
    <w:rsid w:val="001A3402"/>
    <w:rsid w:val="001B0E92"/>
    <w:rsid w:val="001B36E5"/>
    <w:rsid w:val="001B3B17"/>
    <w:rsid w:val="001C5F01"/>
    <w:rsid w:val="001C793C"/>
    <w:rsid w:val="001D22F0"/>
    <w:rsid w:val="001D64DB"/>
    <w:rsid w:val="001D7816"/>
    <w:rsid w:val="001E5000"/>
    <w:rsid w:val="001F07A8"/>
    <w:rsid w:val="001F16E6"/>
    <w:rsid w:val="001F241E"/>
    <w:rsid w:val="001F501D"/>
    <w:rsid w:val="001F537A"/>
    <w:rsid w:val="001F660A"/>
    <w:rsid w:val="001F79F5"/>
    <w:rsid w:val="001F7E35"/>
    <w:rsid w:val="00205603"/>
    <w:rsid w:val="00210916"/>
    <w:rsid w:val="002116FB"/>
    <w:rsid w:val="00214076"/>
    <w:rsid w:val="00214221"/>
    <w:rsid w:val="00217683"/>
    <w:rsid w:val="002223DD"/>
    <w:rsid w:val="002231E8"/>
    <w:rsid w:val="00223EB7"/>
    <w:rsid w:val="00224EB8"/>
    <w:rsid w:val="00231E62"/>
    <w:rsid w:val="00232769"/>
    <w:rsid w:val="00244ADA"/>
    <w:rsid w:val="00244C0C"/>
    <w:rsid w:val="0024513A"/>
    <w:rsid w:val="002465C7"/>
    <w:rsid w:val="002526F3"/>
    <w:rsid w:val="00254F7A"/>
    <w:rsid w:val="00256FE0"/>
    <w:rsid w:val="002614C6"/>
    <w:rsid w:val="002621E1"/>
    <w:rsid w:val="00262753"/>
    <w:rsid w:val="00262771"/>
    <w:rsid w:val="00262F6C"/>
    <w:rsid w:val="00264A7D"/>
    <w:rsid w:val="00264CE4"/>
    <w:rsid w:val="00266090"/>
    <w:rsid w:val="0027235B"/>
    <w:rsid w:val="00283085"/>
    <w:rsid w:val="00283E25"/>
    <w:rsid w:val="0029084D"/>
    <w:rsid w:val="00291D7F"/>
    <w:rsid w:val="00291EF3"/>
    <w:rsid w:val="002952AC"/>
    <w:rsid w:val="002A2FCF"/>
    <w:rsid w:val="002A4D06"/>
    <w:rsid w:val="002A5D80"/>
    <w:rsid w:val="002B07E3"/>
    <w:rsid w:val="002B23AB"/>
    <w:rsid w:val="002B2E35"/>
    <w:rsid w:val="002B3D69"/>
    <w:rsid w:val="002B5497"/>
    <w:rsid w:val="002C1D2A"/>
    <w:rsid w:val="002C4FFB"/>
    <w:rsid w:val="002C5534"/>
    <w:rsid w:val="002C611B"/>
    <w:rsid w:val="002C73B6"/>
    <w:rsid w:val="002D49CC"/>
    <w:rsid w:val="002D6D1E"/>
    <w:rsid w:val="002E073F"/>
    <w:rsid w:val="002E7467"/>
    <w:rsid w:val="002E7A35"/>
    <w:rsid w:val="002F34AA"/>
    <w:rsid w:val="002F4B59"/>
    <w:rsid w:val="002F4D7B"/>
    <w:rsid w:val="002F513F"/>
    <w:rsid w:val="002F613B"/>
    <w:rsid w:val="003025DF"/>
    <w:rsid w:val="00303E23"/>
    <w:rsid w:val="00304BFD"/>
    <w:rsid w:val="00306925"/>
    <w:rsid w:val="0031011D"/>
    <w:rsid w:val="003144B8"/>
    <w:rsid w:val="00314640"/>
    <w:rsid w:val="00327623"/>
    <w:rsid w:val="0033375C"/>
    <w:rsid w:val="0034090F"/>
    <w:rsid w:val="00343C24"/>
    <w:rsid w:val="00345BCC"/>
    <w:rsid w:val="0035029A"/>
    <w:rsid w:val="00353735"/>
    <w:rsid w:val="00354D06"/>
    <w:rsid w:val="00356D19"/>
    <w:rsid w:val="00357A1D"/>
    <w:rsid w:val="00357E18"/>
    <w:rsid w:val="0036001E"/>
    <w:rsid w:val="00360952"/>
    <w:rsid w:val="00362F10"/>
    <w:rsid w:val="00365252"/>
    <w:rsid w:val="00372A01"/>
    <w:rsid w:val="00372C98"/>
    <w:rsid w:val="00373BAD"/>
    <w:rsid w:val="00374390"/>
    <w:rsid w:val="003754CF"/>
    <w:rsid w:val="00381796"/>
    <w:rsid w:val="00382AB2"/>
    <w:rsid w:val="00386647"/>
    <w:rsid w:val="00391984"/>
    <w:rsid w:val="00392E22"/>
    <w:rsid w:val="00396025"/>
    <w:rsid w:val="003B2F32"/>
    <w:rsid w:val="003B5050"/>
    <w:rsid w:val="003C2D44"/>
    <w:rsid w:val="003C483D"/>
    <w:rsid w:val="003D3AF0"/>
    <w:rsid w:val="003D48B6"/>
    <w:rsid w:val="003D51D0"/>
    <w:rsid w:val="003D5CB5"/>
    <w:rsid w:val="003D6E58"/>
    <w:rsid w:val="003E330B"/>
    <w:rsid w:val="003E4A86"/>
    <w:rsid w:val="003F284D"/>
    <w:rsid w:val="003F28D0"/>
    <w:rsid w:val="003F3119"/>
    <w:rsid w:val="003F392A"/>
    <w:rsid w:val="003F3AAC"/>
    <w:rsid w:val="003F727B"/>
    <w:rsid w:val="0040035D"/>
    <w:rsid w:val="00403F64"/>
    <w:rsid w:val="00404BD1"/>
    <w:rsid w:val="004050BE"/>
    <w:rsid w:val="0040610D"/>
    <w:rsid w:val="00406A80"/>
    <w:rsid w:val="00407491"/>
    <w:rsid w:val="0042062E"/>
    <w:rsid w:val="00424AF1"/>
    <w:rsid w:val="00424FCB"/>
    <w:rsid w:val="00425860"/>
    <w:rsid w:val="00427B81"/>
    <w:rsid w:val="00434E46"/>
    <w:rsid w:val="00434F90"/>
    <w:rsid w:val="004378E4"/>
    <w:rsid w:val="0044118D"/>
    <w:rsid w:val="004441BD"/>
    <w:rsid w:val="004503F4"/>
    <w:rsid w:val="0045483D"/>
    <w:rsid w:val="00455661"/>
    <w:rsid w:val="0045663A"/>
    <w:rsid w:val="0046025A"/>
    <w:rsid w:val="00460359"/>
    <w:rsid w:val="004605D8"/>
    <w:rsid w:val="004626AF"/>
    <w:rsid w:val="00465230"/>
    <w:rsid w:val="00465D34"/>
    <w:rsid w:val="00467DEF"/>
    <w:rsid w:val="004715D8"/>
    <w:rsid w:val="004805D0"/>
    <w:rsid w:val="00480BA1"/>
    <w:rsid w:val="004814A9"/>
    <w:rsid w:val="0048357F"/>
    <w:rsid w:val="00484EF3"/>
    <w:rsid w:val="00485212"/>
    <w:rsid w:val="004865C9"/>
    <w:rsid w:val="0049011A"/>
    <w:rsid w:val="00491FE3"/>
    <w:rsid w:val="0049241F"/>
    <w:rsid w:val="0049390C"/>
    <w:rsid w:val="004A0AFD"/>
    <w:rsid w:val="004A25C4"/>
    <w:rsid w:val="004A2878"/>
    <w:rsid w:val="004A614E"/>
    <w:rsid w:val="004A660C"/>
    <w:rsid w:val="004A76AB"/>
    <w:rsid w:val="004B2E7F"/>
    <w:rsid w:val="004C4136"/>
    <w:rsid w:val="004D155D"/>
    <w:rsid w:val="004D2302"/>
    <w:rsid w:val="004D5B22"/>
    <w:rsid w:val="004E3026"/>
    <w:rsid w:val="004E574C"/>
    <w:rsid w:val="004F0593"/>
    <w:rsid w:val="004F1450"/>
    <w:rsid w:val="004F48C2"/>
    <w:rsid w:val="004F74F0"/>
    <w:rsid w:val="004F7FA9"/>
    <w:rsid w:val="005009D1"/>
    <w:rsid w:val="0050156A"/>
    <w:rsid w:val="00505469"/>
    <w:rsid w:val="005066ED"/>
    <w:rsid w:val="005067C2"/>
    <w:rsid w:val="0051028F"/>
    <w:rsid w:val="0051148B"/>
    <w:rsid w:val="00513080"/>
    <w:rsid w:val="00514C97"/>
    <w:rsid w:val="005159F5"/>
    <w:rsid w:val="00526200"/>
    <w:rsid w:val="005269CF"/>
    <w:rsid w:val="00533886"/>
    <w:rsid w:val="0053418A"/>
    <w:rsid w:val="00535AC6"/>
    <w:rsid w:val="00537550"/>
    <w:rsid w:val="0054317B"/>
    <w:rsid w:val="00546DEA"/>
    <w:rsid w:val="005639F8"/>
    <w:rsid w:val="005656AA"/>
    <w:rsid w:val="005742DB"/>
    <w:rsid w:val="00577C08"/>
    <w:rsid w:val="005802BD"/>
    <w:rsid w:val="0058151C"/>
    <w:rsid w:val="00581CE7"/>
    <w:rsid w:val="00582F5C"/>
    <w:rsid w:val="0058472C"/>
    <w:rsid w:val="005870E5"/>
    <w:rsid w:val="005873D6"/>
    <w:rsid w:val="005876DE"/>
    <w:rsid w:val="005948AB"/>
    <w:rsid w:val="00596702"/>
    <w:rsid w:val="005A1A17"/>
    <w:rsid w:val="005A4523"/>
    <w:rsid w:val="005A4707"/>
    <w:rsid w:val="005B0CDC"/>
    <w:rsid w:val="005B23F7"/>
    <w:rsid w:val="005B7128"/>
    <w:rsid w:val="005B76D5"/>
    <w:rsid w:val="005B7B7E"/>
    <w:rsid w:val="005C08A4"/>
    <w:rsid w:val="005C468E"/>
    <w:rsid w:val="005D06D6"/>
    <w:rsid w:val="005D1EE1"/>
    <w:rsid w:val="005D2762"/>
    <w:rsid w:val="005D2AEE"/>
    <w:rsid w:val="005D3F96"/>
    <w:rsid w:val="005D5DDF"/>
    <w:rsid w:val="005D6A5C"/>
    <w:rsid w:val="005E05D4"/>
    <w:rsid w:val="005E207A"/>
    <w:rsid w:val="005E2143"/>
    <w:rsid w:val="005F0995"/>
    <w:rsid w:val="005F1E35"/>
    <w:rsid w:val="005F36D9"/>
    <w:rsid w:val="005F4F92"/>
    <w:rsid w:val="005F6C71"/>
    <w:rsid w:val="005F71EC"/>
    <w:rsid w:val="006023C7"/>
    <w:rsid w:val="00603D0D"/>
    <w:rsid w:val="006062AE"/>
    <w:rsid w:val="0060656D"/>
    <w:rsid w:val="00606B5A"/>
    <w:rsid w:val="00610884"/>
    <w:rsid w:val="00614347"/>
    <w:rsid w:val="006147DA"/>
    <w:rsid w:val="0062702A"/>
    <w:rsid w:val="00636DF8"/>
    <w:rsid w:val="006404F1"/>
    <w:rsid w:val="0064449B"/>
    <w:rsid w:val="00644EED"/>
    <w:rsid w:val="006467C4"/>
    <w:rsid w:val="00651C9C"/>
    <w:rsid w:val="00654D8C"/>
    <w:rsid w:val="006555D8"/>
    <w:rsid w:val="00655638"/>
    <w:rsid w:val="006610FC"/>
    <w:rsid w:val="0066440C"/>
    <w:rsid w:val="00664832"/>
    <w:rsid w:val="006670DB"/>
    <w:rsid w:val="00667C57"/>
    <w:rsid w:val="0067586A"/>
    <w:rsid w:val="00680EEB"/>
    <w:rsid w:val="006811BF"/>
    <w:rsid w:val="00681C0F"/>
    <w:rsid w:val="00682D7C"/>
    <w:rsid w:val="00682FAD"/>
    <w:rsid w:val="0068494D"/>
    <w:rsid w:val="00690D6C"/>
    <w:rsid w:val="006945D3"/>
    <w:rsid w:val="006A1BD7"/>
    <w:rsid w:val="006A3112"/>
    <w:rsid w:val="006A55A6"/>
    <w:rsid w:val="006B1080"/>
    <w:rsid w:val="006B6EA3"/>
    <w:rsid w:val="006C0CC1"/>
    <w:rsid w:val="006C6B87"/>
    <w:rsid w:val="006C70ED"/>
    <w:rsid w:val="006D42EF"/>
    <w:rsid w:val="006D4B56"/>
    <w:rsid w:val="006D4CCC"/>
    <w:rsid w:val="006D5D5F"/>
    <w:rsid w:val="006E0523"/>
    <w:rsid w:val="006E155C"/>
    <w:rsid w:val="006E65EC"/>
    <w:rsid w:val="006E7520"/>
    <w:rsid w:val="006F03ED"/>
    <w:rsid w:val="006F67E6"/>
    <w:rsid w:val="006F77F7"/>
    <w:rsid w:val="00700D32"/>
    <w:rsid w:val="0070138D"/>
    <w:rsid w:val="00701A2B"/>
    <w:rsid w:val="0070266E"/>
    <w:rsid w:val="00705429"/>
    <w:rsid w:val="0070730B"/>
    <w:rsid w:val="00712BC5"/>
    <w:rsid w:val="00715CA4"/>
    <w:rsid w:val="00716EAC"/>
    <w:rsid w:val="00720395"/>
    <w:rsid w:val="00722AAE"/>
    <w:rsid w:val="0072448B"/>
    <w:rsid w:val="007245EF"/>
    <w:rsid w:val="00726016"/>
    <w:rsid w:val="00726F82"/>
    <w:rsid w:val="00727339"/>
    <w:rsid w:val="007432F4"/>
    <w:rsid w:val="0075401E"/>
    <w:rsid w:val="00755471"/>
    <w:rsid w:val="007556A8"/>
    <w:rsid w:val="00756686"/>
    <w:rsid w:val="00760DDA"/>
    <w:rsid w:val="00760FBD"/>
    <w:rsid w:val="007768A2"/>
    <w:rsid w:val="00776FE6"/>
    <w:rsid w:val="007812EA"/>
    <w:rsid w:val="00781F1A"/>
    <w:rsid w:val="00782C84"/>
    <w:rsid w:val="00784D8F"/>
    <w:rsid w:val="00785835"/>
    <w:rsid w:val="007912E9"/>
    <w:rsid w:val="007923BD"/>
    <w:rsid w:val="00793820"/>
    <w:rsid w:val="00797654"/>
    <w:rsid w:val="00797B14"/>
    <w:rsid w:val="007A022B"/>
    <w:rsid w:val="007A1A73"/>
    <w:rsid w:val="007A36E9"/>
    <w:rsid w:val="007A4FEA"/>
    <w:rsid w:val="007A5B26"/>
    <w:rsid w:val="007A710B"/>
    <w:rsid w:val="007B0B70"/>
    <w:rsid w:val="007B317A"/>
    <w:rsid w:val="007B4614"/>
    <w:rsid w:val="007B7812"/>
    <w:rsid w:val="007C11E0"/>
    <w:rsid w:val="007C3308"/>
    <w:rsid w:val="007C4C1F"/>
    <w:rsid w:val="007C5C95"/>
    <w:rsid w:val="007D1773"/>
    <w:rsid w:val="007D3096"/>
    <w:rsid w:val="007D4356"/>
    <w:rsid w:val="007D520B"/>
    <w:rsid w:val="007D5225"/>
    <w:rsid w:val="007D6192"/>
    <w:rsid w:val="007D646F"/>
    <w:rsid w:val="007E0035"/>
    <w:rsid w:val="007F05BA"/>
    <w:rsid w:val="007F1688"/>
    <w:rsid w:val="007F17C2"/>
    <w:rsid w:val="007F3051"/>
    <w:rsid w:val="007F445F"/>
    <w:rsid w:val="007F69C4"/>
    <w:rsid w:val="00800158"/>
    <w:rsid w:val="00800C49"/>
    <w:rsid w:val="00805B1A"/>
    <w:rsid w:val="00812666"/>
    <w:rsid w:val="00816354"/>
    <w:rsid w:val="00825BEF"/>
    <w:rsid w:val="008275DE"/>
    <w:rsid w:val="0083025F"/>
    <w:rsid w:val="00831A4E"/>
    <w:rsid w:val="00834158"/>
    <w:rsid w:val="00834F29"/>
    <w:rsid w:val="00837133"/>
    <w:rsid w:val="00843099"/>
    <w:rsid w:val="00844A63"/>
    <w:rsid w:val="00845B6B"/>
    <w:rsid w:val="0085555C"/>
    <w:rsid w:val="0085722C"/>
    <w:rsid w:val="00860076"/>
    <w:rsid w:val="00864B42"/>
    <w:rsid w:val="00864EDC"/>
    <w:rsid w:val="008717FD"/>
    <w:rsid w:val="00872085"/>
    <w:rsid w:val="0087311E"/>
    <w:rsid w:val="008766A7"/>
    <w:rsid w:val="0088023F"/>
    <w:rsid w:val="008811FE"/>
    <w:rsid w:val="00884AB2"/>
    <w:rsid w:val="008853E8"/>
    <w:rsid w:val="00890B67"/>
    <w:rsid w:val="00893361"/>
    <w:rsid w:val="00893A8E"/>
    <w:rsid w:val="00893CE3"/>
    <w:rsid w:val="008941F8"/>
    <w:rsid w:val="0089639E"/>
    <w:rsid w:val="0089684C"/>
    <w:rsid w:val="00896AF3"/>
    <w:rsid w:val="008A42EB"/>
    <w:rsid w:val="008A4E58"/>
    <w:rsid w:val="008A5709"/>
    <w:rsid w:val="008B1A6F"/>
    <w:rsid w:val="008B35DA"/>
    <w:rsid w:val="008B6562"/>
    <w:rsid w:val="008B7C56"/>
    <w:rsid w:val="008C1BE0"/>
    <w:rsid w:val="008C5328"/>
    <w:rsid w:val="008C6844"/>
    <w:rsid w:val="008D1502"/>
    <w:rsid w:val="008D2E6B"/>
    <w:rsid w:val="008D3059"/>
    <w:rsid w:val="008D44E2"/>
    <w:rsid w:val="008D5C1F"/>
    <w:rsid w:val="008D612C"/>
    <w:rsid w:val="008E0C90"/>
    <w:rsid w:val="008E340A"/>
    <w:rsid w:val="008F024A"/>
    <w:rsid w:val="008F4CD3"/>
    <w:rsid w:val="008F62FB"/>
    <w:rsid w:val="00900B1D"/>
    <w:rsid w:val="00901ADB"/>
    <w:rsid w:val="00901C67"/>
    <w:rsid w:val="009058DF"/>
    <w:rsid w:val="00910D7C"/>
    <w:rsid w:val="00910E34"/>
    <w:rsid w:val="00911CE5"/>
    <w:rsid w:val="009133CD"/>
    <w:rsid w:val="0091490C"/>
    <w:rsid w:val="009204DB"/>
    <w:rsid w:val="009206E4"/>
    <w:rsid w:val="0092128F"/>
    <w:rsid w:val="00922063"/>
    <w:rsid w:val="009220D3"/>
    <w:rsid w:val="009226F2"/>
    <w:rsid w:val="00926314"/>
    <w:rsid w:val="00930317"/>
    <w:rsid w:val="00933333"/>
    <w:rsid w:val="0093364F"/>
    <w:rsid w:val="0093465D"/>
    <w:rsid w:val="00934E57"/>
    <w:rsid w:val="00936A0A"/>
    <w:rsid w:val="0094724D"/>
    <w:rsid w:val="009510ED"/>
    <w:rsid w:val="00954E13"/>
    <w:rsid w:val="00955098"/>
    <w:rsid w:val="00962A6D"/>
    <w:rsid w:val="009642C6"/>
    <w:rsid w:val="0096452B"/>
    <w:rsid w:val="00972C50"/>
    <w:rsid w:val="00975377"/>
    <w:rsid w:val="0097752F"/>
    <w:rsid w:val="00980E2D"/>
    <w:rsid w:val="00981308"/>
    <w:rsid w:val="00983CDC"/>
    <w:rsid w:val="00983E62"/>
    <w:rsid w:val="00984743"/>
    <w:rsid w:val="00985D99"/>
    <w:rsid w:val="00987A4E"/>
    <w:rsid w:val="00987C57"/>
    <w:rsid w:val="0099188F"/>
    <w:rsid w:val="00993328"/>
    <w:rsid w:val="00995822"/>
    <w:rsid w:val="00997A44"/>
    <w:rsid w:val="009A1FC7"/>
    <w:rsid w:val="009A7254"/>
    <w:rsid w:val="009B2BF4"/>
    <w:rsid w:val="009B52A3"/>
    <w:rsid w:val="009B53BA"/>
    <w:rsid w:val="009B609B"/>
    <w:rsid w:val="009B6F4E"/>
    <w:rsid w:val="009B6FA5"/>
    <w:rsid w:val="009B74CD"/>
    <w:rsid w:val="009D1388"/>
    <w:rsid w:val="009D1F6F"/>
    <w:rsid w:val="009D38DB"/>
    <w:rsid w:val="009D3D0A"/>
    <w:rsid w:val="009D482D"/>
    <w:rsid w:val="009D62DE"/>
    <w:rsid w:val="009E1F06"/>
    <w:rsid w:val="009E5DEF"/>
    <w:rsid w:val="009E6B6B"/>
    <w:rsid w:val="009F3B36"/>
    <w:rsid w:val="009F79E3"/>
    <w:rsid w:val="00A01A52"/>
    <w:rsid w:val="00A02A0A"/>
    <w:rsid w:val="00A04717"/>
    <w:rsid w:val="00A04E49"/>
    <w:rsid w:val="00A10236"/>
    <w:rsid w:val="00A10B7E"/>
    <w:rsid w:val="00A11E9D"/>
    <w:rsid w:val="00A147B0"/>
    <w:rsid w:val="00A1598C"/>
    <w:rsid w:val="00A15EDE"/>
    <w:rsid w:val="00A163CB"/>
    <w:rsid w:val="00A24789"/>
    <w:rsid w:val="00A25268"/>
    <w:rsid w:val="00A34924"/>
    <w:rsid w:val="00A35F3F"/>
    <w:rsid w:val="00A40234"/>
    <w:rsid w:val="00A432E3"/>
    <w:rsid w:val="00A4496C"/>
    <w:rsid w:val="00A51BDA"/>
    <w:rsid w:val="00A52FED"/>
    <w:rsid w:val="00A547EA"/>
    <w:rsid w:val="00A54EE3"/>
    <w:rsid w:val="00A60040"/>
    <w:rsid w:val="00A61125"/>
    <w:rsid w:val="00A64033"/>
    <w:rsid w:val="00A65635"/>
    <w:rsid w:val="00A66230"/>
    <w:rsid w:val="00A66B33"/>
    <w:rsid w:val="00A706DE"/>
    <w:rsid w:val="00A70BEA"/>
    <w:rsid w:val="00A7226B"/>
    <w:rsid w:val="00A77E2C"/>
    <w:rsid w:val="00A806B3"/>
    <w:rsid w:val="00A80E57"/>
    <w:rsid w:val="00A82337"/>
    <w:rsid w:val="00A90118"/>
    <w:rsid w:val="00A90821"/>
    <w:rsid w:val="00A928C5"/>
    <w:rsid w:val="00A94CCD"/>
    <w:rsid w:val="00A955A3"/>
    <w:rsid w:val="00A958C2"/>
    <w:rsid w:val="00A95C9E"/>
    <w:rsid w:val="00A96933"/>
    <w:rsid w:val="00A97D34"/>
    <w:rsid w:val="00AA175E"/>
    <w:rsid w:val="00AA1B3F"/>
    <w:rsid w:val="00AA565B"/>
    <w:rsid w:val="00AA6572"/>
    <w:rsid w:val="00AA6DE0"/>
    <w:rsid w:val="00AB0EDD"/>
    <w:rsid w:val="00AB238D"/>
    <w:rsid w:val="00AB37A1"/>
    <w:rsid w:val="00AC5DC1"/>
    <w:rsid w:val="00AD1275"/>
    <w:rsid w:val="00AD56BA"/>
    <w:rsid w:val="00AE5941"/>
    <w:rsid w:val="00AE7E72"/>
    <w:rsid w:val="00AF00B0"/>
    <w:rsid w:val="00AF0B6E"/>
    <w:rsid w:val="00AF0C1B"/>
    <w:rsid w:val="00AF1152"/>
    <w:rsid w:val="00AF20DE"/>
    <w:rsid w:val="00AF2C7E"/>
    <w:rsid w:val="00AF337C"/>
    <w:rsid w:val="00AF365B"/>
    <w:rsid w:val="00AF3BC9"/>
    <w:rsid w:val="00B0152E"/>
    <w:rsid w:val="00B06F77"/>
    <w:rsid w:val="00B17EA4"/>
    <w:rsid w:val="00B2401D"/>
    <w:rsid w:val="00B271E2"/>
    <w:rsid w:val="00B27F1E"/>
    <w:rsid w:val="00B320E0"/>
    <w:rsid w:val="00B32D83"/>
    <w:rsid w:val="00B35A2B"/>
    <w:rsid w:val="00B367A3"/>
    <w:rsid w:val="00B36A35"/>
    <w:rsid w:val="00B44C87"/>
    <w:rsid w:val="00B47772"/>
    <w:rsid w:val="00B525E7"/>
    <w:rsid w:val="00B5298A"/>
    <w:rsid w:val="00B52BC2"/>
    <w:rsid w:val="00B54B9E"/>
    <w:rsid w:val="00B5655B"/>
    <w:rsid w:val="00B602C0"/>
    <w:rsid w:val="00B639CC"/>
    <w:rsid w:val="00B65AA6"/>
    <w:rsid w:val="00B67A38"/>
    <w:rsid w:val="00B736AC"/>
    <w:rsid w:val="00B753D4"/>
    <w:rsid w:val="00B777DB"/>
    <w:rsid w:val="00B804DA"/>
    <w:rsid w:val="00B83BD4"/>
    <w:rsid w:val="00B873B1"/>
    <w:rsid w:val="00B91C42"/>
    <w:rsid w:val="00BB0ED6"/>
    <w:rsid w:val="00BB1C0A"/>
    <w:rsid w:val="00BB4376"/>
    <w:rsid w:val="00BB4A45"/>
    <w:rsid w:val="00BB4B74"/>
    <w:rsid w:val="00BB6FED"/>
    <w:rsid w:val="00BC41B2"/>
    <w:rsid w:val="00BC45B6"/>
    <w:rsid w:val="00BC4F9E"/>
    <w:rsid w:val="00BE0799"/>
    <w:rsid w:val="00BE26D9"/>
    <w:rsid w:val="00BF1119"/>
    <w:rsid w:val="00BF5510"/>
    <w:rsid w:val="00C00C31"/>
    <w:rsid w:val="00C070A2"/>
    <w:rsid w:val="00C10D37"/>
    <w:rsid w:val="00C134AF"/>
    <w:rsid w:val="00C13A0F"/>
    <w:rsid w:val="00C14C4A"/>
    <w:rsid w:val="00C17E66"/>
    <w:rsid w:val="00C24098"/>
    <w:rsid w:val="00C242A9"/>
    <w:rsid w:val="00C24D87"/>
    <w:rsid w:val="00C3032A"/>
    <w:rsid w:val="00C31C6D"/>
    <w:rsid w:val="00C31FF2"/>
    <w:rsid w:val="00C33C36"/>
    <w:rsid w:val="00C34E53"/>
    <w:rsid w:val="00C37264"/>
    <w:rsid w:val="00C408D1"/>
    <w:rsid w:val="00C44645"/>
    <w:rsid w:val="00C50A3F"/>
    <w:rsid w:val="00C51474"/>
    <w:rsid w:val="00C51847"/>
    <w:rsid w:val="00C55C36"/>
    <w:rsid w:val="00C61072"/>
    <w:rsid w:val="00C6137D"/>
    <w:rsid w:val="00C61540"/>
    <w:rsid w:val="00C61B0C"/>
    <w:rsid w:val="00C634E4"/>
    <w:rsid w:val="00C67D4C"/>
    <w:rsid w:val="00C706FA"/>
    <w:rsid w:val="00C75FE4"/>
    <w:rsid w:val="00C808FE"/>
    <w:rsid w:val="00C81D18"/>
    <w:rsid w:val="00C82258"/>
    <w:rsid w:val="00C82744"/>
    <w:rsid w:val="00C836D9"/>
    <w:rsid w:val="00C84109"/>
    <w:rsid w:val="00C843F0"/>
    <w:rsid w:val="00C85F66"/>
    <w:rsid w:val="00C92FAB"/>
    <w:rsid w:val="00C95F0B"/>
    <w:rsid w:val="00CA0CFD"/>
    <w:rsid w:val="00CA37C8"/>
    <w:rsid w:val="00CA5047"/>
    <w:rsid w:val="00CC1221"/>
    <w:rsid w:val="00CC4EE7"/>
    <w:rsid w:val="00CD4CC6"/>
    <w:rsid w:val="00CD5C22"/>
    <w:rsid w:val="00CE363E"/>
    <w:rsid w:val="00CF1430"/>
    <w:rsid w:val="00CF1AE4"/>
    <w:rsid w:val="00D0046C"/>
    <w:rsid w:val="00D00979"/>
    <w:rsid w:val="00D01E3B"/>
    <w:rsid w:val="00D05480"/>
    <w:rsid w:val="00D06EEA"/>
    <w:rsid w:val="00D11946"/>
    <w:rsid w:val="00D14F71"/>
    <w:rsid w:val="00D15612"/>
    <w:rsid w:val="00D156E5"/>
    <w:rsid w:val="00D17A89"/>
    <w:rsid w:val="00D204BD"/>
    <w:rsid w:val="00D21619"/>
    <w:rsid w:val="00D21B1B"/>
    <w:rsid w:val="00D220B5"/>
    <w:rsid w:val="00D26063"/>
    <w:rsid w:val="00D30FB0"/>
    <w:rsid w:val="00D32832"/>
    <w:rsid w:val="00D33C76"/>
    <w:rsid w:val="00D34827"/>
    <w:rsid w:val="00D3642E"/>
    <w:rsid w:val="00D41F8D"/>
    <w:rsid w:val="00D451AB"/>
    <w:rsid w:val="00D50991"/>
    <w:rsid w:val="00D578AF"/>
    <w:rsid w:val="00D61DA0"/>
    <w:rsid w:val="00D65D7A"/>
    <w:rsid w:val="00D6793A"/>
    <w:rsid w:val="00D7347C"/>
    <w:rsid w:val="00D74D7F"/>
    <w:rsid w:val="00D75348"/>
    <w:rsid w:val="00D80F6F"/>
    <w:rsid w:val="00D820E3"/>
    <w:rsid w:val="00D9342C"/>
    <w:rsid w:val="00D940DE"/>
    <w:rsid w:val="00D944CB"/>
    <w:rsid w:val="00DA326B"/>
    <w:rsid w:val="00DA3BCE"/>
    <w:rsid w:val="00DA59FA"/>
    <w:rsid w:val="00DB1157"/>
    <w:rsid w:val="00DB295F"/>
    <w:rsid w:val="00DB29E4"/>
    <w:rsid w:val="00DB3826"/>
    <w:rsid w:val="00DB47DC"/>
    <w:rsid w:val="00DB74F2"/>
    <w:rsid w:val="00DC205C"/>
    <w:rsid w:val="00DC5677"/>
    <w:rsid w:val="00DC5687"/>
    <w:rsid w:val="00DC6575"/>
    <w:rsid w:val="00DC7A5D"/>
    <w:rsid w:val="00DD00EF"/>
    <w:rsid w:val="00DD1CF8"/>
    <w:rsid w:val="00DD6102"/>
    <w:rsid w:val="00DD71F1"/>
    <w:rsid w:val="00DE00C5"/>
    <w:rsid w:val="00DE3FB5"/>
    <w:rsid w:val="00DF11B4"/>
    <w:rsid w:val="00DF2749"/>
    <w:rsid w:val="00DF60A6"/>
    <w:rsid w:val="00E00D0A"/>
    <w:rsid w:val="00E03935"/>
    <w:rsid w:val="00E05B5A"/>
    <w:rsid w:val="00E05F1B"/>
    <w:rsid w:val="00E07B93"/>
    <w:rsid w:val="00E07E15"/>
    <w:rsid w:val="00E1354A"/>
    <w:rsid w:val="00E161F8"/>
    <w:rsid w:val="00E20AFD"/>
    <w:rsid w:val="00E26EE5"/>
    <w:rsid w:val="00E32815"/>
    <w:rsid w:val="00E33554"/>
    <w:rsid w:val="00E40596"/>
    <w:rsid w:val="00E40BA9"/>
    <w:rsid w:val="00E41B77"/>
    <w:rsid w:val="00E45EC3"/>
    <w:rsid w:val="00E47C4F"/>
    <w:rsid w:val="00E541A3"/>
    <w:rsid w:val="00E637BB"/>
    <w:rsid w:val="00E638C8"/>
    <w:rsid w:val="00E658DD"/>
    <w:rsid w:val="00E65D7E"/>
    <w:rsid w:val="00E70383"/>
    <w:rsid w:val="00E7427C"/>
    <w:rsid w:val="00E75972"/>
    <w:rsid w:val="00E815D2"/>
    <w:rsid w:val="00E82204"/>
    <w:rsid w:val="00E8377B"/>
    <w:rsid w:val="00E83A77"/>
    <w:rsid w:val="00E8796C"/>
    <w:rsid w:val="00E90251"/>
    <w:rsid w:val="00E933C0"/>
    <w:rsid w:val="00E962B7"/>
    <w:rsid w:val="00E96877"/>
    <w:rsid w:val="00E978BF"/>
    <w:rsid w:val="00EA1188"/>
    <w:rsid w:val="00EB0752"/>
    <w:rsid w:val="00EB0AE1"/>
    <w:rsid w:val="00EB1186"/>
    <w:rsid w:val="00EB2709"/>
    <w:rsid w:val="00EB77CC"/>
    <w:rsid w:val="00EC081D"/>
    <w:rsid w:val="00EC0997"/>
    <w:rsid w:val="00EC23E7"/>
    <w:rsid w:val="00EC2EEF"/>
    <w:rsid w:val="00EC5DDD"/>
    <w:rsid w:val="00ED2DB3"/>
    <w:rsid w:val="00ED2F39"/>
    <w:rsid w:val="00ED30F4"/>
    <w:rsid w:val="00ED43BB"/>
    <w:rsid w:val="00ED449A"/>
    <w:rsid w:val="00ED68E9"/>
    <w:rsid w:val="00EE1FC2"/>
    <w:rsid w:val="00EE3D0A"/>
    <w:rsid w:val="00EF670C"/>
    <w:rsid w:val="00F05BFE"/>
    <w:rsid w:val="00F07115"/>
    <w:rsid w:val="00F11F09"/>
    <w:rsid w:val="00F1455B"/>
    <w:rsid w:val="00F16D36"/>
    <w:rsid w:val="00F210FD"/>
    <w:rsid w:val="00F22F9B"/>
    <w:rsid w:val="00F242AD"/>
    <w:rsid w:val="00F250D2"/>
    <w:rsid w:val="00F33087"/>
    <w:rsid w:val="00F350B2"/>
    <w:rsid w:val="00F372A2"/>
    <w:rsid w:val="00F4243D"/>
    <w:rsid w:val="00F4304A"/>
    <w:rsid w:val="00F43155"/>
    <w:rsid w:val="00F44DA4"/>
    <w:rsid w:val="00F45BA7"/>
    <w:rsid w:val="00F45BE9"/>
    <w:rsid w:val="00F46308"/>
    <w:rsid w:val="00F46E59"/>
    <w:rsid w:val="00F46F4A"/>
    <w:rsid w:val="00F52CE1"/>
    <w:rsid w:val="00F57917"/>
    <w:rsid w:val="00F60788"/>
    <w:rsid w:val="00F62681"/>
    <w:rsid w:val="00F7063D"/>
    <w:rsid w:val="00F70C88"/>
    <w:rsid w:val="00F7168A"/>
    <w:rsid w:val="00F734AD"/>
    <w:rsid w:val="00F745D9"/>
    <w:rsid w:val="00F76618"/>
    <w:rsid w:val="00F76E42"/>
    <w:rsid w:val="00F81D1B"/>
    <w:rsid w:val="00F83FBC"/>
    <w:rsid w:val="00F841A7"/>
    <w:rsid w:val="00F84292"/>
    <w:rsid w:val="00F85E04"/>
    <w:rsid w:val="00F864DA"/>
    <w:rsid w:val="00F9134D"/>
    <w:rsid w:val="00F916DA"/>
    <w:rsid w:val="00F92643"/>
    <w:rsid w:val="00F936B3"/>
    <w:rsid w:val="00F97F7D"/>
    <w:rsid w:val="00FA0333"/>
    <w:rsid w:val="00FA19D5"/>
    <w:rsid w:val="00FA3EE8"/>
    <w:rsid w:val="00FA6669"/>
    <w:rsid w:val="00FA7639"/>
    <w:rsid w:val="00FB3457"/>
    <w:rsid w:val="00FB3E2C"/>
    <w:rsid w:val="00FB695B"/>
    <w:rsid w:val="00FC037E"/>
    <w:rsid w:val="00FC19B9"/>
    <w:rsid w:val="00FC4DE3"/>
    <w:rsid w:val="00FC6716"/>
    <w:rsid w:val="00FD00A5"/>
    <w:rsid w:val="00FD4B0F"/>
    <w:rsid w:val="00FE0661"/>
    <w:rsid w:val="00FF0C09"/>
    <w:rsid w:val="00FF1DD7"/>
    <w:rsid w:val="00FF3775"/>
    <w:rsid w:val="00FF743E"/>
    <w:rsid w:val="01CE5D1C"/>
    <w:rsid w:val="039E595D"/>
    <w:rsid w:val="070F07F6"/>
    <w:rsid w:val="08083403"/>
    <w:rsid w:val="09BE5E2A"/>
    <w:rsid w:val="0A091F73"/>
    <w:rsid w:val="0A8504E9"/>
    <w:rsid w:val="0D92619C"/>
    <w:rsid w:val="0F412CA9"/>
    <w:rsid w:val="0FD566D2"/>
    <w:rsid w:val="13B2170D"/>
    <w:rsid w:val="13B97480"/>
    <w:rsid w:val="14034EB5"/>
    <w:rsid w:val="14870494"/>
    <w:rsid w:val="15085E8C"/>
    <w:rsid w:val="15174F60"/>
    <w:rsid w:val="1556095A"/>
    <w:rsid w:val="167D7F24"/>
    <w:rsid w:val="17306AB5"/>
    <w:rsid w:val="17373F64"/>
    <w:rsid w:val="19A054D6"/>
    <w:rsid w:val="1B0717C8"/>
    <w:rsid w:val="1BE33681"/>
    <w:rsid w:val="21862EC6"/>
    <w:rsid w:val="237A2B2A"/>
    <w:rsid w:val="2C4F36F5"/>
    <w:rsid w:val="2D5F22BD"/>
    <w:rsid w:val="2FF37D11"/>
    <w:rsid w:val="3013049D"/>
    <w:rsid w:val="332C3D99"/>
    <w:rsid w:val="365875C5"/>
    <w:rsid w:val="39356049"/>
    <w:rsid w:val="3B4E60E4"/>
    <w:rsid w:val="3BFE2074"/>
    <w:rsid w:val="3F8C7277"/>
    <w:rsid w:val="3FA0222F"/>
    <w:rsid w:val="42D769B6"/>
    <w:rsid w:val="44F600D3"/>
    <w:rsid w:val="45617704"/>
    <w:rsid w:val="48B048DB"/>
    <w:rsid w:val="4B8C0594"/>
    <w:rsid w:val="4C0F7B1B"/>
    <w:rsid w:val="4CFE380A"/>
    <w:rsid w:val="4D862B8C"/>
    <w:rsid w:val="4DFF35F5"/>
    <w:rsid w:val="4EF47599"/>
    <w:rsid w:val="4FE3578A"/>
    <w:rsid w:val="54E94B5B"/>
    <w:rsid w:val="55661639"/>
    <w:rsid w:val="55761622"/>
    <w:rsid w:val="5BD857FA"/>
    <w:rsid w:val="5C080481"/>
    <w:rsid w:val="5E202145"/>
    <w:rsid w:val="5F621BCD"/>
    <w:rsid w:val="6031647B"/>
    <w:rsid w:val="62F74A7A"/>
    <w:rsid w:val="668E2223"/>
    <w:rsid w:val="683026D9"/>
    <w:rsid w:val="693F388B"/>
    <w:rsid w:val="6DBA21A1"/>
    <w:rsid w:val="73731F46"/>
    <w:rsid w:val="74E402F2"/>
    <w:rsid w:val="78AF3D07"/>
    <w:rsid w:val="7AF5051C"/>
    <w:rsid w:val="7BBA680A"/>
    <w:rsid w:val="7BE826AE"/>
    <w:rsid w:val="7CCF532E"/>
    <w:rsid w:val="7E0033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5EB2DE62"/>
  <w15:docId w15:val="{F0172B34-2B5E-4814-942E-86D15A0C9B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9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d">
    <w:name w:val="Normal"/>
    <w:qFormat/>
    <w:pPr>
      <w:widowControl w:val="0"/>
      <w:jc w:val="both"/>
    </w:pPr>
    <w:rPr>
      <w:rFonts w:ascii="Times New Roman" w:hAnsi="Times New Roman"/>
      <w:kern w:val="2"/>
      <w:sz w:val="21"/>
      <w:szCs w:val="24"/>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Balloon Text"/>
    <w:basedOn w:val="ad"/>
    <w:link w:val="af2"/>
    <w:semiHidden/>
    <w:unhideWhenUsed/>
    <w:qFormat/>
    <w:rPr>
      <w:sz w:val="18"/>
      <w:szCs w:val="18"/>
    </w:rPr>
  </w:style>
  <w:style w:type="paragraph" w:styleId="af3">
    <w:name w:val="footer"/>
    <w:basedOn w:val="ad"/>
    <w:link w:val="af4"/>
    <w:uiPriority w:val="99"/>
    <w:qFormat/>
    <w:pPr>
      <w:tabs>
        <w:tab w:val="center" w:pos="4153"/>
        <w:tab w:val="right" w:pos="8306"/>
      </w:tabs>
      <w:snapToGrid w:val="0"/>
      <w:jc w:val="left"/>
    </w:pPr>
    <w:rPr>
      <w:sz w:val="18"/>
      <w:szCs w:val="18"/>
    </w:rPr>
  </w:style>
  <w:style w:type="paragraph" w:styleId="af5">
    <w:name w:val="header"/>
    <w:basedOn w:val="ad"/>
    <w:link w:val="af6"/>
    <w:qFormat/>
    <w:pPr>
      <w:pBdr>
        <w:bottom w:val="single" w:sz="6" w:space="1" w:color="auto"/>
      </w:pBdr>
      <w:tabs>
        <w:tab w:val="center" w:pos="4153"/>
        <w:tab w:val="right" w:pos="8306"/>
      </w:tabs>
      <w:snapToGrid w:val="0"/>
      <w:jc w:val="center"/>
    </w:pPr>
    <w:rPr>
      <w:sz w:val="18"/>
      <w:szCs w:val="18"/>
    </w:rPr>
  </w:style>
  <w:style w:type="paragraph" w:styleId="af7">
    <w:name w:val="Normal (Web)"/>
    <w:basedOn w:val="ad"/>
    <w:uiPriority w:val="99"/>
    <w:qFormat/>
    <w:pPr>
      <w:spacing w:before="100" w:beforeAutospacing="1" w:after="100" w:afterAutospacing="1"/>
      <w:jc w:val="left"/>
    </w:pPr>
    <w:rPr>
      <w:kern w:val="0"/>
      <w:sz w:val="24"/>
    </w:rPr>
  </w:style>
  <w:style w:type="table" w:styleId="af8">
    <w:name w:val="Table Grid"/>
    <w:basedOn w:val="af"/>
    <w:uiPriority w:val="99"/>
    <w:qFormat/>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9">
    <w:name w:val="Hyperlink"/>
    <w:basedOn w:val="ae"/>
    <w:uiPriority w:val="99"/>
    <w:unhideWhenUsed/>
    <w:qFormat/>
    <w:rPr>
      <w:color w:val="0000FF"/>
      <w:u w:val="single"/>
    </w:rPr>
  </w:style>
  <w:style w:type="paragraph" w:customStyle="1" w:styleId="afa">
    <w:name w:val="段"/>
    <w:link w:val="Char"/>
    <w:qFormat/>
    <w:pPr>
      <w:tabs>
        <w:tab w:val="center" w:pos="4201"/>
        <w:tab w:val="right" w:leader="dot" w:pos="9298"/>
      </w:tabs>
      <w:autoSpaceDE w:val="0"/>
      <w:autoSpaceDN w:val="0"/>
      <w:ind w:firstLineChars="200" w:firstLine="420"/>
      <w:jc w:val="both"/>
    </w:pPr>
    <w:rPr>
      <w:rFonts w:ascii="宋体" w:hAnsi="Times New Roman"/>
      <w:sz w:val="21"/>
    </w:rPr>
  </w:style>
  <w:style w:type="paragraph" w:customStyle="1" w:styleId="afb">
    <w:name w:val="正文表标题"/>
    <w:next w:val="afa"/>
    <w:qFormat/>
    <w:pPr>
      <w:spacing w:beforeLines="50" w:afterLines="50"/>
      <w:jc w:val="center"/>
    </w:pPr>
    <w:rPr>
      <w:rFonts w:ascii="黑体" w:eastAsia="黑体" w:hAnsi="Times New Roman"/>
      <w:sz w:val="21"/>
    </w:rPr>
  </w:style>
  <w:style w:type="paragraph" w:customStyle="1" w:styleId="ac">
    <w:name w:val="正文图标题"/>
    <w:next w:val="afa"/>
    <w:qFormat/>
    <w:pPr>
      <w:numPr>
        <w:numId w:val="1"/>
      </w:numPr>
      <w:tabs>
        <w:tab w:val="left" w:pos="360"/>
      </w:tabs>
      <w:spacing w:beforeLines="50" w:afterLines="50"/>
      <w:jc w:val="center"/>
    </w:pPr>
    <w:rPr>
      <w:rFonts w:ascii="黑体" w:eastAsia="黑体" w:hAnsi="Times New Roman"/>
      <w:sz w:val="21"/>
    </w:rPr>
  </w:style>
  <w:style w:type="paragraph" w:customStyle="1" w:styleId="aa">
    <w:name w:val="其他发布日期"/>
    <w:basedOn w:val="ad"/>
    <w:qFormat/>
    <w:pPr>
      <w:framePr w:w="3997" w:h="471" w:hRule="exact" w:vSpace="181" w:wrap="around" w:vAnchor="page" w:hAnchor="page" w:x="1419" w:y="14097" w:anchorLock="1"/>
      <w:widowControl/>
      <w:numPr>
        <w:numId w:val="2"/>
      </w:numPr>
      <w:jc w:val="left"/>
    </w:pPr>
    <w:rPr>
      <w:rFonts w:eastAsia="黑体"/>
      <w:kern w:val="0"/>
      <w:sz w:val="28"/>
      <w:szCs w:val="20"/>
    </w:rPr>
  </w:style>
  <w:style w:type="paragraph" w:customStyle="1" w:styleId="a3">
    <w:name w:val="一级条标题"/>
    <w:next w:val="afa"/>
    <w:qFormat/>
    <w:pPr>
      <w:numPr>
        <w:ilvl w:val="1"/>
        <w:numId w:val="3"/>
      </w:numPr>
      <w:spacing w:beforeLines="50" w:afterLines="50"/>
      <w:outlineLvl w:val="2"/>
    </w:pPr>
    <w:rPr>
      <w:rFonts w:ascii="黑体" w:eastAsia="黑体" w:hAnsi="Times New Roman"/>
      <w:sz w:val="21"/>
      <w:szCs w:val="21"/>
    </w:rPr>
  </w:style>
  <w:style w:type="paragraph" w:customStyle="1" w:styleId="a2">
    <w:name w:val="章标题"/>
    <w:next w:val="afa"/>
    <w:qFormat/>
    <w:pPr>
      <w:numPr>
        <w:numId w:val="3"/>
      </w:numPr>
      <w:spacing w:beforeLines="100" w:afterLines="100"/>
      <w:jc w:val="both"/>
      <w:outlineLvl w:val="1"/>
    </w:pPr>
    <w:rPr>
      <w:rFonts w:ascii="黑体" w:eastAsia="黑体" w:hAnsi="Times New Roman"/>
      <w:sz w:val="21"/>
    </w:rPr>
  </w:style>
  <w:style w:type="paragraph" w:customStyle="1" w:styleId="a4">
    <w:name w:val="二级条标题"/>
    <w:basedOn w:val="a3"/>
    <w:next w:val="afa"/>
    <w:qFormat/>
    <w:pPr>
      <w:numPr>
        <w:ilvl w:val="2"/>
      </w:numPr>
      <w:spacing w:before="50" w:after="50"/>
      <w:outlineLvl w:val="3"/>
    </w:pPr>
  </w:style>
  <w:style w:type="paragraph" w:customStyle="1" w:styleId="a5">
    <w:name w:val="三级条标题"/>
    <w:basedOn w:val="a4"/>
    <w:next w:val="afa"/>
    <w:qFormat/>
    <w:pPr>
      <w:numPr>
        <w:ilvl w:val="3"/>
      </w:numPr>
      <w:outlineLvl w:val="4"/>
    </w:pPr>
  </w:style>
  <w:style w:type="paragraph" w:customStyle="1" w:styleId="a6">
    <w:name w:val="四级条标题"/>
    <w:basedOn w:val="a5"/>
    <w:next w:val="afa"/>
    <w:qFormat/>
    <w:pPr>
      <w:numPr>
        <w:ilvl w:val="4"/>
      </w:numPr>
      <w:outlineLvl w:val="5"/>
    </w:pPr>
  </w:style>
  <w:style w:type="paragraph" w:customStyle="1" w:styleId="a7">
    <w:name w:val="五级条标题"/>
    <w:basedOn w:val="a6"/>
    <w:next w:val="afa"/>
    <w:qFormat/>
    <w:pPr>
      <w:numPr>
        <w:ilvl w:val="5"/>
      </w:numPr>
      <w:outlineLvl w:val="6"/>
    </w:pPr>
  </w:style>
  <w:style w:type="paragraph" w:customStyle="1" w:styleId="a">
    <w:name w:val="注："/>
    <w:next w:val="afa"/>
    <w:qFormat/>
    <w:pPr>
      <w:widowControl w:val="0"/>
      <w:numPr>
        <w:numId w:val="4"/>
      </w:numPr>
      <w:autoSpaceDE w:val="0"/>
      <w:autoSpaceDN w:val="0"/>
      <w:ind w:left="726" w:hanging="363"/>
      <w:jc w:val="both"/>
    </w:pPr>
    <w:rPr>
      <w:rFonts w:ascii="宋体" w:hAnsi="Times New Roman"/>
      <w:sz w:val="18"/>
      <w:szCs w:val="18"/>
    </w:rPr>
  </w:style>
  <w:style w:type="paragraph" w:customStyle="1" w:styleId="a8">
    <w:name w:val="附录图标号"/>
    <w:basedOn w:val="ad"/>
    <w:qFormat/>
    <w:pPr>
      <w:keepNext/>
      <w:pageBreakBefore/>
      <w:widowControl/>
      <w:numPr>
        <w:numId w:val="5"/>
      </w:numPr>
      <w:spacing w:line="14" w:lineRule="exact"/>
      <w:ind w:left="0" w:firstLine="363"/>
      <w:jc w:val="center"/>
      <w:outlineLvl w:val="0"/>
    </w:pPr>
    <w:rPr>
      <w:color w:val="FFFFFF"/>
    </w:rPr>
  </w:style>
  <w:style w:type="paragraph" w:customStyle="1" w:styleId="a9">
    <w:name w:val="附录图标题"/>
    <w:basedOn w:val="ad"/>
    <w:next w:val="afa"/>
    <w:qFormat/>
    <w:pPr>
      <w:numPr>
        <w:ilvl w:val="1"/>
        <w:numId w:val="5"/>
      </w:numPr>
      <w:tabs>
        <w:tab w:val="left" w:pos="363"/>
      </w:tabs>
      <w:spacing w:beforeLines="50" w:afterLines="50"/>
      <w:ind w:left="0" w:firstLine="0"/>
      <w:jc w:val="center"/>
    </w:pPr>
    <w:rPr>
      <w:rFonts w:ascii="黑体" w:eastAsia="黑体"/>
      <w:szCs w:val="21"/>
    </w:rPr>
  </w:style>
  <w:style w:type="paragraph" w:customStyle="1" w:styleId="a1">
    <w:name w:val="注×：（正文）"/>
    <w:qFormat/>
    <w:pPr>
      <w:numPr>
        <w:numId w:val="6"/>
      </w:numPr>
      <w:jc w:val="both"/>
    </w:pPr>
    <w:rPr>
      <w:rFonts w:ascii="宋体" w:hAnsi="Times New Roman"/>
      <w:sz w:val="18"/>
      <w:szCs w:val="18"/>
    </w:rPr>
  </w:style>
  <w:style w:type="paragraph" w:customStyle="1" w:styleId="a0">
    <w:name w:val="图表脚注说明"/>
    <w:basedOn w:val="ad"/>
    <w:qFormat/>
    <w:pPr>
      <w:numPr>
        <w:numId w:val="7"/>
      </w:numPr>
    </w:pPr>
    <w:rPr>
      <w:rFonts w:ascii="宋体"/>
      <w:sz w:val="18"/>
      <w:szCs w:val="18"/>
    </w:rPr>
  </w:style>
  <w:style w:type="character" w:customStyle="1" w:styleId="Char">
    <w:name w:val="段 Char"/>
    <w:basedOn w:val="ae"/>
    <w:link w:val="afa"/>
    <w:qFormat/>
    <w:rPr>
      <w:rFonts w:ascii="宋体"/>
      <w:sz w:val="21"/>
      <w:lang w:val="en-US" w:eastAsia="zh-CN" w:bidi="ar-SA"/>
    </w:rPr>
  </w:style>
  <w:style w:type="character" w:customStyle="1" w:styleId="af6">
    <w:name w:val="页眉 字符"/>
    <w:basedOn w:val="ae"/>
    <w:link w:val="af5"/>
    <w:qFormat/>
    <w:rPr>
      <w:kern w:val="2"/>
      <w:sz w:val="18"/>
      <w:szCs w:val="18"/>
    </w:rPr>
  </w:style>
  <w:style w:type="character" w:customStyle="1" w:styleId="af4">
    <w:name w:val="页脚 字符"/>
    <w:basedOn w:val="ae"/>
    <w:link w:val="af3"/>
    <w:uiPriority w:val="99"/>
    <w:qFormat/>
    <w:rPr>
      <w:kern w:val="2"/>
      <w:sz w:val="18"/>
      <w:szCs w:val="18"/>
    </w:rPr>
  </w:style>
  <w:style w:type="paragraph" w:customStyle="1" w:styleId="ab">
    <w:name w:val="附录表标题"/>
    <w:basedOn w:val="ad"/>
    <w:next w:val="afa"/>
    <w:qFormat/>
    <w:pPr>
      <w:numPr>
        <w:ilvl w:val="1"/>
        <w:numId w:val="8"/>
      </w:numPr>
      <w:tabs>
        <w:tab w:val="left" w:pos="180"/>
      </w:tabs>
      <w:spacing w:beforeLines="50" w:afterLines="50"/>
      <w:ind w:left="0" w:firstLine="0"/>
      <w:jc w:val="center"/>
    </w:pPr>
    <w:rPr>
      <w:rFonts w:ascii="黑体" w:eastAsia="黑体"/>
      <w:szCs w:val="21"/>
    </w:rPr>
  </w:style>
  <w:style w:type="paragraph" w:styleId="afc">
    <w:name w:val="List Paragraph"/>
    <w:basedOn w:val="ad"/>
    <w:uiPriority w:val="34"/>
    <w:unhideWhenUsed/>
    <w:qFormat/>
    <w:pPr>
      <w:ind w:firstLineChars="200" w:firstLine="420"/>
    </w:pPr>
  </w:style>
  <w:style w:type="paragraph" w:customStyle="1" w:styleId="afd">
    <w:name w:val="其他标准称谓"/>
    <w:qFormat/>
    <w:pPr>
      <w:spacing w:line="0" w:lineRule="atLeast"/>
      <w:jc w:val="distribute"/>
    </w:pPr>
    <w:rPr>
      <w:rFonts w:ascii="黑体" w:eastAsia="黑体" w:hAnsi="宋体"/>
      <w:sz w:val="52"/>
    </w:rPr>
  </w:style>
  <w:style w:type="paragraph" w:customStyle="1" w:styleId="1">
    <w:name w:val="封面标准号1"/>
    <w:qFormat/>
    <w:pPr>
      <w:widowControl w:val="0"/>
      <w:kinsoku w:val="0"/>
      <w:overflowPunct w:val="0"/>
      <w:autoSpaceDE w:val="0"/>
      <w:autoSpaceDN w:val="0"/>
      <w:spacing w:before="308"/>
      <w:jc w:val="right"/>
      <w:textAlignment w:val="center"/>
    </w:pPr>
    <w:rPr>
      <w:rFonts w:ascii="Times New Roman" w:hAnsi="Times New Roman"/>
      <w:sz w:val="28"/>
    </w:rPr>
  </w:style>
  <w:style w:type="character" w:customStyle="1" w:styleId="afe">
    <w:name w:val="发布"/>
    <w:qFormat/>
    <w:rPr>
      <w:rFonts w:ascii="黑体" w:eastAsia="黑体"/>
      <w:spacing w:val="22"/>
      <w:w w:val="100"/>
      <w:position w:val="3"/>
      <w:sz w:val="28"/>
    </w:rPr>
  </w:style>
  <w:style w:type="paragraph" w:customStyle="1" w:styleId="aff">
    <w:name w:val="其他发布部门"/>
    <w:basedOn w:val="ad"/>
    <w:qFormat/>
    <w:pPr>
      <w:widowControl/>
      <w:spacing w:line="0" w:lineRule="atLeast"/>
      <w:jc w:val="center"/>
    </w:pPr>
    <w:rPr>
      <w:rFonts w:ascii="黑体" w:eastAsia="黑体"/>
      <w:spacing w:val="20"/>
      <w:w w:val="135"/>
      <w:kern w:val="0"/>
      <w:sz w:val="36"/>
      <w:szCs w:val="20"/>
    </w:rPr>
  </w:style>
  <w:style w:type="paragraph" w:customStyle="1" w:styleId="aff0">
    <w:name w:val="标准文件_段"/>
    <w:link w:val="Char0"/>
    <w:qFormat/>
    <w:pPr>
      <w:autoSpaceDE w:val="0"/>
      <w:autoSpaceDN w:val="0"/>
      <w:ind w:firstLineChars="200" w:firstLine="200"/>
      <w:jc w:val="both"/>
    </w:pPr>
    <w:rPr>
      <w:rFonts w:ascii="宋体" w:hAnsi="Times New Roman"/>
      <w:sz w:val="21"/>
    </w:rPr>
  </w:style>
  <w:style w:type="character" w:customStyle="1" w:styleId="af2">
    <w:name w:val="批注框文本 字符"/>
    <w:basedOn w:val="ae"/>
    <w:link w:val="af1"/>
    <w:semiHidden/>
    <w:qFormat/>
    <w:rPr>
      <w:rFonts w:ascii="Times New Roman" w:hAnsi="Times New Roman"/>
      <w:kern w:val="2"/>
      <w:sz w:val="18"/>
      <w:szCs w:val="18"/>
    </w:rPr>
  </w:style>
  <w:style w:type="character" w:customStyle="1" w:styleId="Char0">
    <w:name w:val="标准文件_段 Char"/>
    <w:link w:val="aff0"/>
    <w:qFormat/>
    <w:rPr>
      <w:rFonts w:ascii="宋体" w:hAnsi="Times New Roman"/>
      <w:sz w:val="21"/>
    </w:rPr>
  </w:style>
  <w:style w:type="paragraph" w:customStyle="1" w:styleId="aff1">
    <w:name w:val="标准文件_正文表标题"/>
    <w:next w:val="aff0"/>
    <w:qFormat/>
    <w:pPr>
      <w:tabs>
        <w:tab w:val="left" w:pos="0"/>
      </w:tabs>
      <w:spacing w:beforeLines="50" w:afterLines="50"/>
      <w:jc w:val="center"/>
    </w:pPr>
    <w:rPr>
      <w:rFonts w:ascii="黑体" w:eastAsia="黑体" w:hAnsi="Times New Roman"/>
      <w:sz w:val="21"/>
    </w:rPr>
  </w:style>
  <w:style w:type="paragraph" w:customStyle="1" w:styleId="aff2">
    <w:name w:val="标准文件_表格"/>
    <w:basedOn w:val="aff0"/>
    <w:qFormat/>
    <w:pPr>
      <w:ind w:firstLineChars="0" w:firstLine="0"/>
      <w:jc w:val="center"/>
    </w:pPr>
    <w:rPr>
      <w:sz w:val="18"/>
    </w:rPr>
  </w:style>
  <w:style w:type="paragraph" w:styleId="aff3">
    <w:name w:val="Revision"/>
    <w:hidden/>
    <w:uiPriority w:val="99"/>
    <w:semiHidden/>
    <w:rsid w:val="00901ADB"/>
    <w:rPr>
      <w:rFonts w:ascii="Times New Roman" w:hAnsi="Times New Roman"/>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CD70C1E-734E-4D04-BA1A-FF743C5FE500}">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22</Pages>
  <Words>9547</Words>
  <Characters>955</Characters>
  <Application>Microsoft Office Word</Application>
  <DocSecurity>0</DocSecurity>
  <Lines>7</Lines>
  <Paragraphs>20</Paragraphs>
  <ScaleCrop>false</ScaleCrop>
  <Company>WWW.YlmF.CoM</Company>
  <LinksUpToDate>false</LinksUpToDate>
  <CharactersWithSpaces>10482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USER</dc:creator>
  <cp:lastModifiedBy>苏 子华</cp:lastModifiedBy>
  <cp:revision>8</cp:revision>
  <cp:lastPrinted>2019-07-10T11:21:00Z</cp:lastPrinted>
  <dcterms:created xsi:type="dcterms:W3CDTF">2024-07-24T09:17:00Z</dcterms:created>
  <dcterms:modified xsi:type="dcterms:W3CDTF">2024-07-31T05:32:00Z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484DF7F1BEB842158BCD0584349217B5</vt:lpwstr>
  </property>
</Properties>
</file>