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67A9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04FDAD9">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A810E1A">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0"/>
          </w:p>
        </w:tc>
      </w:tr>
      <w:tr w14:paraId="2C9F4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505E84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1823DF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F3D8A73">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34DD3E98">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lang w:val="en-US" w:eastAsia="zh-CN"/>
              </w:rPr>
              <w:t xml:space="preserve">C </w:t>
            </w: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05</w:t>
            </w:r>
            <w:r>
              <w:rPr>
                <w:rFonts w:ascii="黑体" w:hAnsi="黑体" w:eastAsia="黑体"/>
                <w:sz w:val="21"/>
                <w:szCs w:val="21"/>
              </w:rPr>
              <w:fldChar w:fldCharType="end"/>
            </w:r>
            <w:bookmarkEnd w:id="2"/>
            <w:bookmarkStart w:id="75" w:name="_GoBack"/>
            <w:bookmarkEnd w:id="75"/>
          </w:p>
        </w:tc>
      </w:tr>
    </w:tbl>
    <w:p w14:paraId="3F3BB740">
      <w:pPr>
        <w:pStyle w:val="53"/>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2DA74ABE">
      <w:pPr>
        <w:pStyle w:val="198"/>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2024</w:t>
      </w:r>
      <w:r>
        <w:fldChar w:fldCharType="end"/>
      </w:r>
      <w:bookmarkEnd w:id="6"/>
    </w:p>
    <w:p w14:paraId="3DA0FB6B">
      <w:pPr>
        <w:pStyle w:val="199"/>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40A404E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51E4DA4">
      <w:pPr>
        <w:pStyle w:val="53"/>
        <w:framePr w:w="9639" w:h="6976" w:hRule="exact" w:hSpace="0" w:vSpace="0" w:wrap="around" w:hAnchor="page" w:y="6408"/>
        <w:jc w:val="center"/>
        <w:rPr>
          <w:rFonts w:ascii="黑体" w:hAnsi="黑体" w:eastAsia="黑体"/>
          <w:b w:val="0"/>
          <w:bCs w:val="0"/>
          <w:w w:val="100"/>
        </w:rPr>
      </w:pPr>
    </w:p>
    <w:p w14:paraId="0C953DFC">
      <w:pPr>
        <w:pStyle w:val="200"/>
        <w:framePr w:h="6974" w:hRule="exact" w:wrap="around" w:x="1419" w:anchorLock="1"/>
      </w:pPr>
      <w:r>
        <w:fldChar w:fldCharType="begin">
          <w:ffData>
            <w:name w:val="CSTD_NAME"/>
            <w:enabled/>
            <w:calcOnExit w:val="0"/>
            <w:textInput>
              <w:default w:val="中药泥灸治疗腰腿痛技术规范"/>
            </w:textInput>
          </w:ffData>
        </w:fldChar>
      </w:r>
      <w:bookmarkStart w:id="8" w:name="CSTD_NAME"/>
      <w:r>
        <w:instrText xml:space="preserve"> FORMTEXT </w:instrText>
      </w:r>
      <w:r>
        <w:fldChar w:fldCharType="separate"/>
      </w:r>
      <w:r>
        <w:rPr>
          <w:rFonts w:hint="eastAsia"/>
        </w:rPr>
        <w:t>壮医药线升阳灸法技术操作规范</w:t>
      </w:r>
      <w:r>
        <w:fldChar w:fldCharType="end"/>
      </w:r>
      <w:bookmarkEnd w:id="8"/>
    </w:p>
    <w:p w14:paraId="5514915D">
      <w:pPr>
        <w:framePr w:w="9639" w:h="6974" w:hRule="exact" w:wrap="around" w:vAnchor="page" w:hAnchor="page" w:x="1419" w:y="6408" w:anchorLock="1"/>
        <w:ind w:left="-1418"/>
      </w:pPr>
    </w:p>
    <w:p w14:paraId="54E19B16">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operation specification for Zhuang Medicine Thread Yang Ascending Moxibustion Technique</w:t>
      </w:r>
      <w:r>
        <w:rPr>
          <w:rFonts w:ascii="黑体" w:hAnsi="黑体" w:eastAsia="黑体"/>
          <w:szCs w:val="28"/>
        </w:rPr>
        <w:fldChar w:fldCharType="end"/>
      </w:r>
      <w:bookmarkEnd w:id="9"/>
    </w:p>
    <w:p w14:paraId="4C5B922E">
      <w:pPr>
        <w:framePr w:w="9639" w:h="6974" w:hRule="exact" w:wrap="around" w:vAnchor="page" w:hAnchor="page" w:x="1419" w:y="6408" w:anchorLock="1"/>
        <w:spacing w:line="760" w:lineRule="exact"/>
        <w:ind w:left="-1418"/>
      </w:pPr>
    </w:p>
    <w:p w14:paraId="74DEB85C">
      <w:pPr>
        <w:pStyle w:val="128"/>
        <w:framePr w:w="9639" w:h="6974" w:hRule="exact" w:wrap="around" w:vAnchor="page" w:hAnchor="page" w:x="1419" w:y="6408" w:anchorLock="1"/>
        <w:textAlignment w:val="bottom"/>
        <w:rPr>
          <w:rFonts w:eastAsia="黑体"/>
          <w:szCs w:val="28"/>
        </w:rPr>
      </w:pPr>
    </w:p>
    <w:p w14:paraId="16F95645">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303C932C">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733E8C8B">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5D7FB53D">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531EE26D">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5F277D5E">
      <w:pPr>
        <w:pStyle w:val="154"/>
        <w:framePr w:h="584" w:hRule="exact" w:hSpace="181" w:vSpace="181" w:wrap="around" w:y="14800"/>
        <w:rPr>
          <w:rFonts w:hAnsi="黑体"/>
        </w:rPr>
      </w:pPr>
      <w:r>
        <w:rPr>
          <w:rFonts w:hint="eastAsia" w:hAnsi="黑体"/>
          <w:w w:val="100"/>
          <w:sz w:val="28"/>
        </w:rPr>
        <w:t>广西标准化协会</w:t>
      </w:r>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4028F72D">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D757D77">
      <w:pPr>
        <w:pStyle w:val="94"/>
        <w:spacing w:after="360"/>
      </w:pPr>
      <w:bookmarkStart w:id="19" w:name="BookMark1"/>
      <w:r>
        <w:rPr>
          <w:rFonts w:hint="eastAsia"/>
          <w:spacing w:val="320"/>
        </w:rPr>
        <w:t>目</w:t>
      </w:r>
      <w:r>
        <w:rPr>
          <w:rFonts w:hint="eastAsia"/>
        </w:rPr>
        <w:t>次</w:t>
      </w:r>
    </w:p>
    <w:p w14:paraId="2DA50F9B">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"_Toc174085549" </w:instrText>
      </w:r>
      <w:r>
        <w:fldChar w:fldCharType="separate"/>
      </w:r>
      <w:r>
        <w:rPr>
          <w:rStyle w:val="34"/>
          <w:rFonts w:hint="eastAsia"/>
        </w:rPr>
        <w:t>前言</w:t>
      </w:r>
      <w:r>
        <w:tab/>
      </w:r>
      <w:r>
        <w:fldChar w:fldCharType="begin"/>
      </w:r>
      <w:r>
        <w:instrText xml:space="preserve"> PAGEREF _Toc174085549 \h </w:instrText>
      </w:r>
      <w:r>
        <w:fldChar w:fldCharType="separate"/>
      </w:r>
      <w:r>
        <w:t>II</w:t>
      </w:r>
      <w:r>
        <w:fldChar w:fldCharType="end"/>
      </w:r>
      <w:r>
        <w:fldChar w:fldCharType="end"/>
      </w:r>
    </w:p>
    <w:p w14:paraId="7654D311">
      <w:pPr>
        <w:pStyle w:val="20"/>
        <w:tabs>
          <w:tab w:val="right" w:leader="dot" w:pos="9344"/>
        </w:tabs>
        <w:rPr>
          <w:rFonts w:asciiTheme="minorHAnsi" w:hAnsiTheme="minorHAnsi" w:eastAsiaTheme="minorEastAsia" w:cstheme="minorBidi"/>
          <w:szCs w:val="22"/>
        </w:rPr>
      </w:pPr>
      <w:r>
        <w:fldChar w:fldCharType="begin"/>
      </w:r>
      <w:r>
        <w:instrText xml:space="preserve"> HYPERLINK \l "_Toc174085550" </w:instrText>
      </w:r>
      <w:r>
        <w:fldChar w:fldCharType="separate"/>
      </w:r>
      <w:r>
        <w:rPr>
          <w:rStyle w:val="34"/>
        </w:rPr>
        <w:t xml:space="preserve">1 </w:t>
      </w:r>
      <w:r>
        <w:rPr>
          <w:rStyle w:val="34"/>
          <w:rFonts w:hint="eastAsia"/>
        </w:rPr>
        <w:t xml:space="preserve"> 范围</w:t>
      </w:r>
      <w:r>
        <w:tab/>
      </w:r>
      <w:r>
        <w:fldChar w:fldCharType="begin"/>
      </w:r>
      <w:r>
        <w:instrText xml:space="preserve"> PAGEREF _Toc174085550 \h </w:instrText>
      </w:r>
      <w:r>
        <w:fldChar w:fldCharType="separate"/>
      </w:r>
      <w:r>
        <w:t>1</w:t>
      </w:r>
      <w:r>
        <w:fldChar w:fldCharType="end"/>
      </w:r>
      <w:r>
        <w:fldChar w:fldCharType="end"/>
      </w:r>
    </w:p>
    <w:p w14:paraId="401F4B41">
      <w:pPr>
        <w:pStyle w:val="20"/>
        <w:tabs>
          <w:tab w:val="right" w:leader="dot" w:pos="9344"/>
        </w:tabs>
        <w:rPr>
          <w:rFonts w:asciiTheme="minorHAnsi" w:hAnsiTheme="minorHAnsi" w:eastAsiaTheme="minorEastAsia" w:cstheme="minorBidi"/>
          <w:szCs w:val="22"/>
        </w:rPr>
      </w:pPr>
      <w:r>
        <w:fldChar w:fldCharType="begin"/>
      </w:r>
      <w:r>
        <w:instrText xml:space="preserve"> HYPERLINK \l "_Toc174085551" </w:instrText>
      </w:r>
      <w:r>
        <w:fldChar w:fldCharType="separate"/>
      </w:r>
      <w:r>
        <w:rPr>
          <w:rStyle w:val="34"/>
        </w:rPr>
        <w:t xml:space="preserve">2 </w:t>
      </w:r>
      <w:r>
        <w:rPr>
          <w:rStyle w:val="34"/>
          <w:rFonts w:hint="eastAsia"/>
        </w:rPr>
        <w:t xml:space="preserve"> 规范性引用文件</w:t>
      </w:r>
      <w:r>
        <w:tab/>
      </w:r>
      <w:r>
        <w:fldChar w:fldCharType="begin"/>
      </w:r>
      <w:r>
        <w:instrText xml:space="preserve"> PAGEREF _Toc174085551 \h </w:instrText>
      </w:r>
      <w:r>
        <w:fldChar w:fldCharType="separate"/>
      </w:r>
      <w:r>
        <w:t>1</w:t>
      </w:r>
      <w:r>
        <w:fldChar w:fldCharType="end"/>
      </w:r>
      <w:r>
        <w:fldChar w:fldCharType="end"/>
      </w:r>
    </w:p>
    <w:p w14:paraId="78B99DCB">
      <w:pPr>
        <w:pStyle w:val="20"/>
        <w:tabs>
          <w:tab w:val="right" w:leader="dot" w:pos="9344"/>
        </w:tabs>
        <w:rPr>
          <w:rFonts w:asciiTheme="minorHAnsi" w:hAnsiTheme="minorHAnsi" w:eastAsiaTheme="minorEastAsia" w:cstheme="minorBidi"/>
          <w:szCs w:val="22"/>
        </w:rPr>
      </w:pPr>
      <w:r>
        <w:fldChar w:fldCharType="begin"/>
      </w:r>
      <w:r>
        <w:instrText xml:space="preserve"> HYPERLINK \l "_Toc174085552" </w:instrText>
      </w:r>
      <w:r>
        <w:fldChar w:fldCharType="separate"/>
      </w:r>
      <w:r>
        <w:rPr>
          <w:rStyle w:val="34"/>
        </w:rPr>
        <w:t xml:space="preserve">3 </w:t>
      </w:r>
      <w:r>
        <w:rPr>
          <w:rStyle w:val="34"/>
          <w:rFonts w:hint="eastAsia"/>
        </w:rPr>
        <w:t xml:space="preserve"> 术语和定义</w:t>
      </w:r>
      <w:r>
        <w:tab/>
      </w:r>
      <w:r>
        <w:fldChar w:fldCharType="begin"/>
      </w:r>
      <w:r>
        <w:instrText xml:space="preserve"> PAGEREF _Toc174085552 \h </w:instrText>
      </w:r>
      <w:r>
        <w:fldChar w:fldCharType="separate"/>
      </w:r>
      <w:r>
        <w:t>1</w:t>
      </w:r>
      <w:r>
        <w:fldChar w:fldCharType="end"/>
      </w:r>
      <w:r>
        <w:fldChar w:fldCharType="end"/>
      </w:r>
    </w:p>
    <w:p w14:paraId="7324B343">
      <w:pPr>
        <w:pStyle w:val="20"/>
        <w:tabs>
          <w:tab w:val="right" w:leader="dot" w:pos="9344"/>
        </w:tabs>
        <w:rPr>
          <w:rFonts w:asciiTheme="minorHAnsi" w:hAnsiTheme="minorHAnsi" w:eastAsiaTheme="minorEastAsia" w:cstheme="minorBidi"/>
          <w:szCs w:val="22"/>
        </w:rPr>
      </w:pPr>
      <w:r>
        <w:fldChar w:fldCharType="begin"/>
      </w:r>
      <w:r>
        <w:instrText xml:space="preserve"> HYPERLINK \l "_Toc174085553" </w:instrText>
      </w:r>
      <w:r>
        <w:fldChar w:fldCharType="separate"/>
      </w:r>
      <w:r>
        <w:rPr>
          <w:rStyle w:val="34"/>
        </w:rPr>
        <w:t xml:space="preserve">4 </w:t>
      </w:r>
      <w:r>
        <w:rPr>
          <w:rStyle w:val="34"/>
          <w:rFonts w:hint="eastAsia"/>
        </w:rPr>
        <w:t xml:space="preserve"> 适应症与慎用症</w:t>
      </w:r>
      <w:r>
        <w:tab/>
      </w:r>
      <w:r>
        <w:fldChar w:fldCharType="begin"/>
      </w:r>
      <w:r>
        <w:instrText xml:space="preserve"> PAGEREF _Toc174085553 \h </w:instrText>
      </w:r>
      <w:r>
        <w:fldChar w:fldCharType="separate"/>
      </w:r>
      <w:r>
        <w:t>1</w:t>
      </w:r>
      <w:r>
        <w:fldChar w:fldCharType="end"/>
      </w:r>
      <w:r>
        <w:fldChar w:fldCharType="end"/>
      </w:r>
    </w:p>
    <w:p w14:paraId="0F851873">
      <w:pPr>
        <w:pStyle w:val="25"/>
        <w:rPr>
          <w:rFonts w:asciiTheme="minorHAnsi" w:hAnsiTheme="minorHAnsi" w:eastAsiaTheme="minorEastAsia" w:cstheme="minorBidi"/>
          <w:szCs w:val="22"/>
        </w:rPr>
      </w:pPr>
      <w:r>
        <w:fldChar w:fldCharType="begin"/>
      </w:r>
      <w:r>
        <w:instrText xml:space="preserve"> HYPERLINK \l "_Toc174085554" </w:instrText>
      </w:r>
      <w:r>
        <w:fldChar w:fldCharType="separate"/>
      </w:r>
      <w:r>
        <w:rPr>
          <w:rStyle w:val="34"/>
          <w14:scene3d w14:prst="orthographicFront">
            <w14:lightRig w14:rig="threePt" w14:dir="t">
              <w14:rot w14:lat="0" w14:lon="0" w14:rev="0"/>
            </w14:lightRig>
          </w14:scene3d>
        </w:rPr>
        <w:t xml:space="preserve">4.1 </w:t>
      </w:r>
      <w:r>
        <w:rPr>
          <w:rStyle w:val="34"/>
          <w:rFonts w:hint="eastAsia"/>
        </w:rPr>
        <w:t xml:space="preserve"> 适应症</w:t>
      </w:r>
      <w:r>
        <w:tab/>
      </w:r>
      <w:r>
        <w:fldChar w:fldCharType="begin"/>
      </w:r>
      <w:r>
        <w:instrText xml:space="preserve"> PAGEREF _Toc174085554 \h </w:instrText>
      </w:r>
      <w:r>
        <w:fldChar w:fldCharType="separate"/>
      </w:r>
      <w:r>
        <w:t>1</w:t>
      </w:r>
      <w:r>
        <w:fldChar w:fldCharType="end"/>
      </w:r>
      <w:r>
        <w:fldChar w:fldCharType="end"/>
      </w:r>
    </w:p>
    <w:p w14:paraId="4977B28D">
      <w:pPr>
        <w:pStyle w:val="25"/>
        <w:rPr>
          <w:rFonts w:asciiTheme="minorHAnsi" w:hAnsiTheme="minorHAnsi" w:eastAsiaTheme="minorEastAsia" w:cstheme="minorBidi"/>
          <w:szCs w:val="22"/>
        </w:rPr>
      </w:pPr>
      <w:r>
        <w:fldChar w:fldCharType="begin"/>
      </w:r>
      <w:r>
        <w:instrText xml:space="preserve"> HYPERLINK \l "_Toc174085555" </w:instrText>
      </w:r>
      <w:r>
        <w:fldChar w:fldCharType="separate"/>
      </w:r>
      <w:r>
        <w:rPr>
          <w:rStyle w:val="34"/>
          <w14:scene3d w14:prst="orthographicFront">
            <w14:lightRig w14:rig="threePt" w14:dir="t">
              <w14:rot w14:lat="0" w14:lon="0" w14:rev="0"/>
            </w14:lightRig>
          </w14:scene3d>
        </w:rPr>
        <w:t xml:space="preserve">4.2 </w:t>
      </w:r>
      <w:r>
        <w:rPr>
          <w:rStyle w:val="34"/>
          <w:rFonts w:hint="eastAsia"/>
        </w:rPr>
        <w:t xml:space="preserve"> 慎用症</w:t>
      </w:r>
      <w:r>
        <w:tab/>
      </w:r>
      <w:r>
        <w:fldChar w:fldCharType="begin"/>
      </w:r>
      <w:r>
        <w:instrText xml:space="preserve"> PAGEREF _Toc174085555 \h </w:instrText>
      </w:r>
      <w:r>
        <w:fldChar w:fldCharType="separate"/>
      </w:r>
      <w:r>
        <w:t>1</w:t>
      </w:r>
      <w:r>
        <w:fldChar w:fldCharType="end"/>
      </w:r>
      <w:r>
        <w:fldChar w:fldCharType="end"/>
      </w:r>
    </w:p>
    <w:p w14:paraId="2301CAD3">
      <w:pPr>
        <w:pStyle w:val="20"/>
        <w:tabs>
          <w:tab w:val="right" w:leader="dot" w:pos="9344"/>
        </w:tabs>
        <w:rPr>
          <w:rFonts w:asciiTheme="minorHAnsi" w:hAnsiTheme="minorHAnsi" w:eastAsiaTheme="minorEastAsia" w:cstheme="minorBidi"/>
          <w:szCs w:val="22"/>
        </w:rPr>
      </w:pPr>
      <w:r>
        <w:fldChar w:fldCharType="begin"/>
      </w:r>
      <w:r>
        <w:instrText xml:space="preserve"> HYPERLINK \l "_Toc174085556" </w:instrText>
      </w:r>
      <w:r>
        <w:fldChar w:fldCharType="separate"/>
      </w:r>
      <w:r>
        <w:rPr>
          <w:rStyle w:val="34"/>
        </w:rPr>
        <w:t xml:space="preserve">5 </w:t>
      </w:r>
      <w:r>
        <w:rPr>
          <w:rStyle w:val="34"/>
          <w:rFonts w:hint="eastAsia"/>
        </w:rPr>
        <w:t xml:space="preserve"> 施术前准备</w:t>
      </w:r>
      <w:r>
        <w:tab/>
      </w:r>
      <w:r>
        <w:fldChar w:fldCharType="begin"/>
      </w:r>
      <w:r>
        <w:instrText xml:space="preserve"> PAGEREF _Toc174085556 \h </w:instrText>
      </w:r>
      <w:r>
        <w:fldChar w:fldCharType="separate"/>
      </w:r>
      <w:r>
        <w:t>1</w:t>
      </w:r>
      <w:r>
        <w:fldChar w:fldCharType="end"/>
      </w:r>
      <w:r>
        <w:fldChar w:fldCharType="end"/>
      </w:r>
    </w:p>
    <w:p w14:paraId="68E8DBAC">
      <w:pPr>
        <w:pStyle w:val="25"/>
        <w:rPr>
          <w:rFonts w:asciiTheme="minorHAnsi" w:hAnsiTheme="minorHAnsi" w:eastAsiaTheme="minorEastAsia" w:cstheme="minorBidi"/>
          <w:szCs w:val="22"/>
        </w:rPr>
      </w:pPr>
      <w:r>
        <w:fldChar w:fldCharType="begin"/>
      </w:r>
      <w:r>
        <w:instrText xml:space="preserve"> HYPERLINK \l "_Toc174085557" </w:instrText>
      </w:r>
      <w:r>
        <w:fldChar w:fldCharType="separate"/>
      </w:r>
      <w:r>
        <w:rPr>
          <w:rStyle w:val="34"/>
          <w14:scene3d w14:prst="orthographicFront">
            <w14:lightRig w14:rig="threePt" w14:dir="t">
              <w14:rot w14:lat="0" w14:lon="0" w14:rev="0"/>
            </w14:lightRig>
          </w14:scene3d>
        </w:rPr>
        <w:t xml:space="preserve">5.1 </w:t>
      </w:r>
      <w:r>
        <w:rPr>
          <w:rStyle w:val="34"/>
          <w:rFonts w:hint="eastAsia"/>
        </w:rPr>
        <w:t xml:space="preserve"> 施术环境</w:t>
      </w:r>
      <w:r>
        <w:tab/>
      </w:r>
      <w:r>
        <w:fldChar w:fldCharType="begin"/>
      </w:r>
      <w:r>
        <w:instrText xml:space="preserve"> PAGEREF _Toc174085557 \h </w:instrText>
      </w:r>
      <w:r>
        <w:fldChar w:fldCharType="separate"/>
      </w:r>
      <w:r>
        <w:t>1</w:t>
      </w:r>
      <w:r>
        <w:fldChar w:fldCharType="end"/>
      </w:r>
      <w:r>
        <w:fldChar w:fldCharType="end"/>
      </w:r>
    </w:p>
    <w:p w14:paraId="0EC8E5A2">
      <w:pPr>
        <w:pStyle w:val="25"/>
        <w:rPr>
          <w:rFonts w:asciiTheme="minorHAnsi" w:hAnsiTheme="minorHAnsi" w:eastAsiaTheme="minorEastAsia" w:cstheme="minorBidi"/>
          <w:szCs w:val="22"/>
        </w:rPr>
      </w:pPr>
      <w:r>
        <w:fldChar w:fldCharType="begin"/>
      </w:r>
      <w:r>
        <w:instrText xml:space="preserve"> HYPERLINK \l "_Toc174085558" </w:instrText>
      </w:r>
      <w:r>
        <w:fldChar w:fldCharType="separate"/>
      </w:r>
      <w:r>
        <w:rPr>
          <w:rStyle w:val="34"/>
          <w14:scene3d w14:prst="orthographicFront">
            <w14:lightRig w14:rig="threePt" w14:dir="t">
              <w14:rot w14:lat="0" w14:lon="0" w14:rev="0"/>
            </w14:lightRig>
          </w14:scene3d>
        </w:rPr>
        <w:t xml:space="preserve">5.2 </w:t>
      </w:r>
      <w:r>
        <w:rPr>
          <w:rStyle w:val="34"/>
          <w:rFonts w:hint="eastAsia"/>
        </w:rPr>
        <w:t xml:space="preserve"> 用物</w:t>
      </w:r>
      <w:r>
        <w:tab/>
      </w:r>
      <w:r>
        <w:fldChar w:fldCharType="begin"/>
      </w:r>
      <w:r>
        <w:instrText xml:space="preserve"> PAGEREF _Toc174085558 \h </w:instrText>
      </w:r>
      <w:r>
        <w:fldChar w:fldCharType="separate"/>
      </w:r>
      <w:r>
        <w:t>1</w:t>
      </w:r>
      <w:r>
        <w:fldChar w:fldCharType="end"/>
      </w:r>
      <w:r>
        <w:fldChar w:fldCharType="end"/>
      </w:r>
    </w:p>
    <w:p w14:paraId="3711BFDC">
      <w:pPr>
        <w:pStyle w:val="25"/>
        <w:rPr>
          <w:rFonts w:asciiTheme="minorHAnsi" w:hAnsiTheme="minorHAnsi" w:eastAsiaTheme="minorEastAsia" w:cstheme="minorBidi"/>
          <w:szCs w:val="22"/>
        </w:rPr>
      </w:pPr>
      <w:r>
        <w:fldChar w:fldCharType="begin"/>
      </w:r>
      <w:r>
        <w:instrText xml:space="preserve"> HYPERLINK \l "_Toc174085559" </w:instrText>
      </w:r>
      <w:r>
        <w:fldChar w:fldCharType="separate"/>
      </w:r>
      <w:r>
        <w:rPr>
          <w:rStyle w:val="34"/>
          <w14:scene3d w14:prst="orthographicFront">
            <w14:lightRig w14:rig="threePt" w14:dir="t">
              <w14:rot w14:lat="0" w14:lon="0" w14:rev="0"/>
            </w14:lightRig>
          </w14:scene3d>
        </w:rPr>
        <w:t xml:space="preserve">5.3 </w:t>
      </w:r>
      <w:r>
        <w:rPr>
          <w:rStyle w:val="34"/>
          <w:rFonts w:hint="eastAsia"/>
        </w:rPr>
        <w:t xml:space="preserve"> 施术人员</w:t>
      </w:r>
      <w:r>
        <w:tab/>
      </w:r>
      <w:r>
        <w:fldChar w:fldCharType="begin"/>
      </w:r>
      <w:r>
        <w:instrText xml:space="preserve"> PAGEREF _Toc174085559 \h </w:instrText>
      </w:r>
      <w:r>
        <w:fldChar w:fldCharType="separate"/>
      </w:r>
      <w:r>
        <w:t>1</w:t>
      </w:r>
      <w:r>
        <w:fldChar w:fldCharType="end"/>
      </w:r>
      <w:r>
        <w:fldChar w:fldCharType="end"/>
      </w:r>
    </w:p>
    <w:p w14:paraId="314088DB">
      <w:pPr>
        <w:pStyle w:val="25"/>
        <w:rPr>
          <w:rFonts w:asciiTheme="minorHAnsi" w:hAnsiTheme="minorHAnsi" w:eastAsiaTheme="minorEastAsia" w:cstheme="minorBidi"/>
          <w:szCs w:val="22"/>
        </w:rPr>
      </w:pPr>
      <w:r>
        <w:fldChar w:fldCharType="begin"/>
      </w:r>
      <w:r>
        <w:instrText xml:space="preserve"> HYPERLINK \l "_Toc174085560" </w:instrText>
      </w:r>
      <w:r>
        <w:fldChar w:fldCharType="separate"/>
      </w:r>
      <w:r>
        <w:rPr>
          <w:rStyle w:val="34"/>
          <w14:scene3d w14:prst="orthographicFront">
            <w14:lightRig w14:rig="threePt" w14:dir="t">
              <w14:rot w14:lat="0" w14:lon="0" w14:rev="0"/>
            </w14:lightRig>
          </w14:scene3d>
        </w:rPr>
        <w:t xml:space="preserve">5.4 </w:t>
      </w:r>
      <w:r>
        <w:rPr>
          <w:rStyle w:val="34"/>
          <w:rFonts w:hint="eastAsia"/>
        </w:rPr>
        <w:t xml:space="preserve"> 患者</w:t>
      </w:r>
      <w:r>
        <w:tab/>
      </w:r>
      <w:r>
        <w:fldChar w:fldCharType="begin"/>
      </w:r>
      <w:r>
        <w:instrText xml:space="preserve"> PAGEREF _Toc174085560 \h </w:instrText>
      </w:r>
      <w:r>
        <w:fldChar w:fldCharType="separate"/>
      </w:r>
      <w:r>
        <w:t>2</w:t>
      </w:r>
      <w:r>
        <w:fldChar w:fldCharType="end"/>
      </w:r>
      <w:r>
        <w:fldChar w:fldCharType="end"/>
      </w:r>
    </w:p>
    <w:p w14:paraId="5C90413D">
      <w:pPr>
        <w:pStyle w:val="25"/>
        <w:rPr>
          <w:rFonts w:asciiTheme="minorHAnsi" w:hAnsiTheme="minorHAnsi" w:eastAsiaTheme="minorEastAsia" w:cstheme="minorBidi"/>
          <w:szCs w:val="22"/>
        </w:rPr>
      </w:pPr>
      <w:r>
        <w:fldChar w:fldCharType="begin"/>
      </w:r>
      <w:r>
        <w:instrText xml:space="preserve"> HYPERLINK \l "_Toc174085561" </w:instrText>
      </w:r>
      <w:r>
        <w:fldChar w:fldCharType="separate"/>
      </w:r>
      <w:r>
        <w:rPr>
          <w:rStyle w:val="34"/>
          <w14:scene3d w14:prst="orthographicFront">
            <w14:lightRig w14:rig="threePt" w14:dir="t">
              <w14:rot w14:lat="0" w14:lon="0" w14:rev="0"/>
            </w14:lightRig>
          </w14:scene3d>
        </w:rPr>
        <w:t xml:space="preserve">5.5 </w:t>
      </w:r>
      <w:r>
        <w:rPr>
          <w:rStyle w:val="34"/>
          <w:rFonts w:hint="eastAsia"/>
        </w:rPr>
        <w:t xml:space="preserve"> 健康宣教</w:t>
      </w:r>
      <w:r>
        <w:tab/>
      </w:r>
      <w:r>
        <w:fldChar w:fldCharType="begin"/>
      </w:r>
      <w:r>
        <w:instrText xml:space="preserve"> PAGEREF _Toc174085561 \h </w:instrText>
      </w:r>
      <w:r>
        <w:fldChar w:fldCharType="separate"/>
      </w:r>
      <w:r>
        <w:t>2</w:t>
      </w:r>
      <w:r>
        <w:fldChar w:fldCharType="end"/>
      </w:r>
      <w:r>
        <w:fldChar w:fldCharType="end"/>
      </w:r>
    </w:p>
    <w:p w14:paraId="0D6A808B">
      <w:pPr>
        <w:pStyle w:val="20"/>
        <w:tabs>
          <w:tab w:val="right" w:leader="dot" w:pos="9344"/>
        </w:tabs>
        <w:rPr>
          <w:rFonts w:asciiTheme="minorHAnsi" w:hAnsiTheme="minorHAnsi" w:eastAsiaTheme="minorEastAsia" w:cstheme="minorBidi"/>
          <w:szCs w:val="22"/>
        </w:rPr>
      </w:pPr>
      <w:r>
        <w:fldChar w:fldCharType="begin"/>
      </w:r>
      <w:r>
        <w:instrText xml:space="preserve"> HYPERLINK \l "_Toc174085562" </w:instrText>
      </w:r>
      <w:r>
        <w:fldChar w:fldCharType="separate"/>
      </w:r>
      <w:r>
        <w:rPr>
          <w:rStyle w:val="34"/>
        </w:rPr>
        <w:t xml:space="preserve">6 </w:t>
      </w:r>
      <w:r>
        <w:rPr>
          <w:rStyle w:val="34"/>
          <w:rFonts w:hint="eastAsia"/>
        </w:rPr>
        <w:t xml:space="preserve"> 施术要求</w:t>
      </w:r>
      <w:r>
        <w:tab/>
      </w:r>
      <w:r>
        <w:fldChar w:fldCharType="begin"/>
      </w:r>
      <w:r>
        <w:instrText xml:space="preserve"> PAGEREF _Toc174085562 \h </w:instrText>
      </w:r>
      <w:r>
        <w:fldChar w:fldCharType="separate"/>
      </w:r>
      <w:r>
        <w:t>2</w:t>
      </w:r>
      <w:r>
        <w:fldChar w:fldCharType="end"/>
      </w:r>
      <w:r>
        <w:fldChar w:fldCharType="end"/>
      </w:r>
    </w:p>
    <w:p w14:paraId="4546D58A">
      <w:pPr>
        <w:pStyle w:val="25"/>
        <w:rPr>
          <w:rFonts w:asciiTheme="minorHAnsi" w:hAnsiTheme="minorHAnsi" w:eastAsiaTheme="minorEastAsia" w:cstheme="minorBidi"/>
          <w:szCs w:val="22"/>
        </w:rPr>
      </w:pPr>
      <w:r>
        <w:fldChar w:fldCharType="begin"/>
      </w:r>
      <w:r>
        <w:instrText xml:space="preserve"> HYPERLINK \l "_Toc174085563" </w:instrText>
      </w:r>
      <w:r>
        <w:fldChar w:fldCharType="separate"/>
      </w:r>
      <w:r>
        <w:rPr>
          <w:rStyle w:val="34"/>
          <w14:scene3d w14:prst="orthographicFront">
            <w14:lightRig w14:rig="threePt" w14:dir="t">
              <w14:rot w14:lat="0" w14:lon="0" w14:rev="0"/>
            </w14:lightRig>
          </w14:scene3d>
        </w:rPr>
        <w:t xml:space="preserve">6.1 </w:t>
      </w:r>
      <w:r>
        <w:rPr>
          <w:rStyle w:val="34"/>
          <w:rFonts w:hint="eastAsia"/>
        </w:rPr>
        <w:t xml:space="preserve"> 施术要点</w:t>
      </w:r>
      <w:r>
        <w:tab/>
      </w:r>
      <w:r>
        <w:fldChar w:fldCharType="begin"/>
      </w:r>
      <w:r>
        <w:instrText xml:space="preserve"> PAGEREF _Toc174085563 \h </w:instrText>
      </w:r>
      <w:r>
        <w:fldChar w:fldCharType="separate"/>
      </w:r>
      <w:r>
        <w:t>2</w:t>
      </w:r>
      <w:r>
        <w:fldChar w:fldCharType="end"/>
      </w:r>
      <w:r>
        <w:fldChar w:fldCharType="end"/>
      </w:r>
    </w:p>
    <w:p w14:paraId="1D80BFF5">
      <w:pPr>
        <w:pStyle w:val="25"/>
        <w:rPr>
          <w:rFonts w:asciiTheme="minorHAnsi" w:hAnsiTheme="minorHAnsi" w:eastAsiaTheme="minorEastAsia" w:cstheme="minorBidi"/>
          <w:szCs w:val="22"/>
        </w:rPr>
      </w:pPr>
      <w:r>
        <w:fldChar w:fldCharType="begin"/>
      </w:r>
      <w:r>
        <w:instrText xml:space="preserve"> HYPERLINK \l "_Toc174085564" </w:instrText>
      </w:r>
      <w:r>
        <w:fldChar w:fldCharType="separate"/>
      </w:r>
      <w:r>
        <w:rPr>
          <w:rStyle w:val="34"/>
          <w14:scene3d w14:prst="orthographicFront">
            <w14:lightRig w14:rig="threePt" w14:dir="t">
              <w14:rot w14:lat="0" w14:lon="0" w14:rev="0"/>
            </w14:lightRig>
          </w14:scene3d>
        </w:rPr>
        <w:t xml:space="preserve">6.2 </w:t>
      </w:r>
      <w:r>
        <w:rPr>
          <w:rStyle w:val="34"/>
          <w:rFonts w:hint="eastAsia"/>
        </w:rPr>
        <w:t xml:space="preserve"> 施术方法</w:t>
      </w:r>
      <w:r>
        <w:tab/>
      </w:r>
      <w:r>
        <w:fldChar w:fldCharType="begin"/>
      </w:r>
      <w:r>
        <w:instrText xml:space="preserve"> PAGEREF _Toc174085564 \h </w:instrText>
      </w:r>
      <w:r>
        <w:fldChar w:fldCharType="separate"/>
      </w:r>
      <w:r>
        <w:t>3</w:t>
      </w:r>
      <w:r>
        <w:fldChar w:fldCharType="end"/>
      </w:r>
      <w:r>
        <w:fldChar w:fldCharType="end"/>
      </w:r>
    </w:p>
    <w:p w14:paraId="1B583A51">
      <w:pPr>
        <w:pStyle w:val="25"/>
        <w:rPr>
          <w:rFonts w:asciiTheme="minorHAnsi" w:hAnsiTheme="minorHAnsi" w:eastAsiaTheme="minorEastAsia" w:cstheme="minorBidi"/>
          <w:szCs w:val="22"/>
        </w:rPr>
      </w:pPr>
      <w:r>
        <w:fldChar w:fldCharType="begin"/>
      </w:r>
      <w:r>
        <w:instrText xml:space="preserve"> HYPERLINK \l "_Toc174085565" </w:instrText>
      </w:r>
      <w:r>
        <w:fldChar w:fldCharType="separate"/>
      </w:r>
      <w:r>
        <w:rPr>
          <w:rStyle w:val="34"/>
          <w14:scene3d w14:prst="orthographicFront">
            <w14:lightRig w14:rig="threePt" w14:dir="t">
              <w14:rot w14:lat="0" w14:lon="0" w14:rev="0"/>
            </w14:lightRig>
          </w14:scene3d>
        </w:rPr>
        <w:t xml:space="preserve">6.3 </w:t>
      </w:r>
      <w:r>
        <w:rPr>
          <w:rStyle w:val="34"/>
          <w:rFonts w:hint="eastAsia"/>
        </w:rPr>
        <w:t xml:space="preserve"> 疗程</w:t>
      </w:r>
      <w:r>
        <w:tab/>
      </w:r>
      <w:r>
        <w:fldChar w:fldCharType="begin"/>
      </w:r>
      <w:r>
        <w:instrText xml:space="preserve"> PAGEREF _Toc174085565 \h </w:instrText>
      </w:r>
      <w:r>
        <w:fldChar w:fldCharType="separate"/>
      </w:r>
      <w:r>
        <w:t>4</w:t>
      </w:r>
      <w:r>
        <w:fldChar w:fldCharType="end"/>
      </w:r>
      <w:r>
        <w:fldChar w:fldCharType="end"/>
      </w:r>
    </w:p>
    <w:p w14:paraId="28AECF5C">
      <w:pPr>
        <w:pStyle w:val="25"/>
        <w:rPr>
          <w:rFonts w:asciiTheme="minorHAnsi" w:hAnsiTheme="minorHAnsi" w:eastAsiaTheme="minorEastAsia" w:cstheme="minorBidi"/>
          <w:szCs w:val="22"/>
        </w:rPr>
      </w:pPr>
      <w:r>
        <w:fldChar w:fldCharType="begin"/>
      </w:r>
      <w:r>
        <w:instrText xml:space="preserve"> HYPERLINK \l "_Toc174085566" </w:instrText>
      </w:r>
      <w:r>
        <w:fldChar w:fldCharType="separate"/>
      </w:r>
      <w:r>
        <w:rPr>
          <w:rStyle w:val="34"/>
          <w14:scene3d w14:prst="orthographicFront">
            <w14:lightRig w14:rig="threePt" w14:dir="t">
              <w14:rot w14:lat="0" w14:lon="0" w14:rev="0"/>
            </w14:lightRig>
          </w14:scene3d>
        </w:rPr>
        <w:t xml:space="preserve">6.4 </w:t>
      </w:r>
      <w:r>
        <w:rPr>
          <w:rStyle w:val="34"/>
          <w:rFonts w:hint="eastAsia"/>
        </w:rPr>
        <w:t xml:space="preserve"> 注意事项</w:t>
      </w:r>
      <w:r>
        <w:tab/>
      </w:r>
      <w:r>
        <w:fldChar w:fldCharType="begin"/>
      </w:r>
      <w:r>
        <w:instrText xml:space="preserve"> PAGEREF _Toc174085566 \h </w:instrText>
      </w:r>
      <w:r>
        <w:fldChar w:fldCharType="separate"/>
      </w:r>
      <w:r>
        <w:t>4</w:t>
      </w:r>
      <w:r>
        <w:fldChar w:fldCharType="end"/>
      </w:r>
      <w:r>
        <w:fldChar w:fldCharType="end"/>
      </w:r>
    </w:p>
    <w:p w14:paraId="1B1919E3">
      <w:pPr>
        <w:pStyle w:val="20"/>
        <w:tabs>
          <w:tab w:val="right" w:leader="dot" w:pos="9344"/>
        </w:tabs>
        <w:rPr>
          <w:rFonts w:asciiTheme="minorHAnsi" w:hAnsiTheme="minorHAnsi" w:eastAsiaTheme="minorEastAsia" w:cstheme="minorBidi"/>
          <w:szCs w:val="22"/>
        </w:rPr>
      </w:pPr>
      <w:r>
        <w:fldChar w:fldCharType="begin"/>
      </w:r>
      <w:r>
        <w:instrText xml:space="preserve"> HYPERLINK \l "_Toc174085567" </w:instrText>
      </w:r>
      <w:r>
        <w:fldChar w:fldCharType="separate"/>
      </w:r>
      <w:r>
        <w:rPr>
          <w:rStyle w:val="34"/>
        </w:rPr>
        <w:t xml:space="preserve">7 </w:t>
      </w:r>
      <w:r>
        <w:rPr>
          <w:rStyle w:val="34"/>
          <w:rFonts w:hint="eastAsia"/>
        </w:rPr>
        <w:t xml:space="preserve"> 不良反应处理</w:t>
      </w:r>
      <w:r>
        <w:tab/>
      </w:r>
      <w:r>
        <w:fldChar w:fldCharType="begin"/>
      </w:r>
      <w:r>
        <w:instrText xml:space="preserve"> PAGEREF _Toc174085567 \h </w:instrText>
      </w:r>
      <w:r>
        <w:fldChar w:fldCharType="separate"/>
      </w:r>
      <w:r>
        <w:t>4</w:t>
      </w:r>
      <w:r>
        <w:fldChar w:fldCharType="end"/>
      </w:r>
      <w:r>
        <w:fldChar w:fldCharType="end"/>
      </w:r>
    </w:p>
    <w:p w14:paraId="6B191C3D">
      <w:pPr>
        <w:pStyle w:val="25"/>
        <w:rPr>
          <w:rFonts w:asciiTheme="minorHAnsi" w:hAnsiTheme="minorHAnsi" w:eastAsiaTheme="minorEastAsia" w:cstheme="minorBidi"/>
          <w:szCs w:val="22"/>
        </w:rPr>
      </w:pPr>
      <w:r>
        <w:fldChar w:fldCharType="begin"/>
      </w:r>
      <w:r>
        <w:instrText xml:space="preserve"> HYPERLINK \l "_Toc174085568" </w:instrText>
      </w:r>
      <w:r>
        <w:fldChar w:fldCharType="separate"/>
      </w:r>
      <w:r>
        <w:rPr>
          <w:rStyle w:val="34"/>
          <w14:scene3d w14:prst="orthographicFront">
            <w14:lightRig w14:rig="threePt" w14:dir="t">
              <w14:rot w14:lat="0" w14:lon="0" w14:rev="0"/>
            </w14:lightRig>
          </w14:scene3d>
        </w:rPr>
        <w:t xml:space="preserve">7.1 </w:t>
      </w:r>
      <w:r>
        <w:rPr>
          <w:rStyle w:val="34"/>
          <w:rFonts w:hint="eastAsia"/>
        </w:rPr>
        <w:t xml:space="preserve"> 过敏</w:t>
      </w:r>
      <w:r>
        <w:tab/>
      </w:r>
      <w:r>
        <w:fldChar w:fldCharType="begin"/>
      </w:r>
      <w:r>
        <w:instrText xml:space="preserve"> PAGEREF _Toc174085568 \h </w:instrText>
      </w:r>
      <w:r>
        <w:fldChar w:fldCharType="separate"/>
      </w:r>
      <w:r>
        <w:t>4</w:t>
      </w:r>
      <w:r>
        <w:fldChar w:fldCharType="end"/>
      </w:r>
      <w:r>
        <w:fldChar w:fldCharType="end"/>
      </w:r>
    </w:p>
    <w:p w14:paraId="56C84671">
      <w:pPr>
        <w:pStyle w:val="25"/>
        <w:rPr>
          <w:rFonts w:asciiTheme="minorHAnsi" w:hAnsiTheme="minorHAnsi" w:eastAsiaTheme="minorEastAsia" w:cstheme="minorBidi"/>
          <w:szCs w:val="22"/>
        </w:rPr>
      </w:pPr>
      <w:r>
        <w:fldChar w:fldCharType="begin"/>
      </w:r>
      <w:r>
        <w:instrText xml:space="preserve"> HYPERLINK \l "_Toc174085569" </w:instrText>
      </w:r>
      <w:r>
        <w:fldChar w:fldCharType="separate"/>
      </w:r>
      <w:r>
        <w:rPr>
          <w:rStyle w:val="34"/>
          <w14:scene3d w14:prst="orthographicFront">
            <w14:lightRig w14:rig="threePt" w14:dir="t">
              <w14:rot w14:lat="0" w14:lon="0" w14:rev="0"/>
            </w14:lightRig>
          </w14:scene3d>
        </w:rPr>
        <w:t xml:space="preserve">7.2 </w:t>
      </w:r>
      <w:r>
        <w:rPr>
          <w:rStyle w:val="34"/>
          <w:rFonts w:hint="eastAsia"/>
        </w:rPr>
        <w:t xml:space="preserve"> 烫伤</w:t>
      </w:r>
      <w:r>
        <w:tab/>
      </w:r>
      <w:r>
        <w:fldChar w:fldCharType="begin"/>
      </w:r>
      <w:r>
        <w:instrText xml:space="preserve"> PAGEREF _Toc174085569 \h </w:instrText>
      </w:r>
      <w:r>
        <w:fldChar w:fldCharType="separate"/>
      </w:r>
      <w:r>
        <w:t>4</w:t>
      </w:r>
      <w:r>
        <w:fldChar w:fldCharType="end"/>
      </w:r>
      <w:r>
        <w:fldChar w:fldCharType="end"/>
      </w:r>
    </w:p>
    <w:p w14:paraId="1EA76765">
      <w:pPr>
        <w:pStyle w:val="25"/>
        <w:rPr>
          <w:rFonts w:asciiTheme="minorHAnsi" w:hAnsiTheme="minorHAnsi" w:eastAsiaTheme="minorEastAsia" w:cstheme="minorBidi"/>
          <w:szCs w:val="22"/>
        </w:rPr>
      </w:pPr>
      <w:r>
        <w:fldChar w:fldCharType="begin"/>
      </w:r>
      <w:r>
        <w:instrText xml:space="preserve"> HYPERLINK \l "_Toc174085570" </w:instrText>
      </w:r>
      <w:r>
        <w:fldChar w:fldCharType="separate"/>
      </w:r>
      <w:r>
        <w:rPr>
          <w:rStyle w:val="34"/>
          <w14:scene3d w14:prst="orthographicFront">
            <w14:lightRig w14:rig="threePt" w14:dir="t">
              <w14:rot w14:lat="0" w14:lon="0" w14:rev="0"/>
            </w14:lightRig>
          </w14:scene3d>
        </w:rPr>
        <w:t xml:space="preserve">7.3 </w:t>
      </w:r>
      <w:r>
        <w:rPr>
          <w:rStyle w:val="34"/>
          <w:rFonts w:hint="eastAsia"/>
        </w:rPr>
        <w:t xml:space="preserve"> 晕灸</w:t>
      </w:r>
      <w:r>
        <w:tab/>
      </w:r>
      <w:r>
        <w:fldChar w:fldCharType="begin"/>
      </w:r>
      <w:r>
        <w:instrText xml:space="preserve"> PAGEREF _Toc174085570 \h </w:instrText>
      </w:r>
      <w:r>
        <w:fldChar w:fldCharType="separate"/>
      </w:r>
      <w:r>
        <w:t>4</w:t>
      </w:r>
      <w:r>
        <w:fldChar w:fldCharType="end"/>
      </w:r>
      <w:r>
        <w:fldChar w:fldCharType="end"/>
      </w:r>
    </w:p>
    <w:p w14:paraId="10A9DA4E">
      <w:pPr>
        <w:pStyle w:val="20"/>
        <w:tabs>
          <w:tab w:val="right" w:leader="dot" w:pos="9344"/>
        </w:tabs>
        <w:rPr>
          <w:rFonts w:asciiTheme="minorHAnsi" w:hAnsiTheme="minorHAnsi" w:eastAsiaTheme="minorEastAsia" w:cstheme="minorBidi"/>
          <w:szCs w:val="22"/>
        </w:rPr>
      </w:pPr>
      <w:r>
        <w:fldChar w:fldCharType="begin"/>
      </w:r>
      <w:r>
        <w:instrText xml:space="preserve"> HYPERLINK \l "_Toc174085571" </w:instrText>
      </w:r>
      <w:r>
        <w:fldChar w:fldCharType="separate"/>
      </w:r>
      <w:r>
        <w:rPr>
          <w:rStyle w:val="34"/>
        </w:rPr>
        <w:t xml:space="preserve">8 </w:t>
      </w:r>
      <w:r>
        <w:rPr>
          <w:rStyle w:val="34"/>
          <w:rFonts w:hint="eastAsia"/>
        </w:rPr>
        <w:t xml:space="preserve"> 日常调护</w:t>
      </w:r>
      <w:r>
        <w:tab/>
      </w:r>
      <w:r>
        <w:fldChar w:fldCharType="begin"/>
      </w:r>
      <w:r>
        <w:instrText xml:space="preserve"> PAGEREF _Toc174085571 \h </w:instrText>
      </w:r>
      <w:r>
        <w:fldChar w:fldCharType="separate"/>
      </w:r>
      <w:r>
        <w:t>4</w:t>
      </w:r>
      <w:r>
        <w:fldChar w:fldCharType="end"/>
      </w:r>
      <w:r>
        <w:fldChar w:fldCharType="end"/>
      </w:r>
    </w:p>
    <w:p w14:paraId="0D493B7F">
      <w:pPr>
        <w:pStyle w:val="20"/>
        <w:tabs>
          <w:tab w:val="right" w:leader="dot" w:pos="9344"/>
        </w:tabs>
        <w:rPr>
          <w:rFonts w:asciiTheme="minorHAnsi" w:hAnsiTheme="minorHAnsi" w:eastAsiaTheme="minorEastAsia" w:cstheme="minorBidi"/>
          <w:szCs w:val="22"/>
        </w:rPr>
      </w:pPr>
      <w:r>
        <w:fldChar w:fldCharType="begin"/>
      </w:r>
      <w:r>
        <w:instrText xml:space="preserve"> HYPERLINK \l "_Toc174085572" </w:instrText>
      </w:r>
      <w:r>
        <w:fldChar w:fldCharType="separate"/>
      </w:r>
      <w:r>
        <w:rPr>
          <w:rStyle w:val="34"/>
          <w:rFonts w:hint="eastAsia"/>
        </w:rPr>
        <w:t>参考文献</w:t>
      </w:r>
      <w:r>
        <w:tab/>
      </w:r>
      <w:r>
        <w:fldChar w:fldCharType="begin"/>
      </w:r>
      <w:r>
        <w:instrText xml:space="preserve"> PAGEREF _Toc174085572 \h </w:instrText>
      </w:r>
      <w:r>
        <w:fldChar w:fldCharType="separate"/>
      </w:r>
      <w:r>
        <w:t>5</w:t>
      </w:r>
      <w:r>
        <w:fldChar w:fldCharType="end"/>
      </w:r>
      <w:r>
        <w:fldChar w:fldCharType="end"/>
      </w:r>
    </w:p>
    <w:p w14:paraId="5CA4230B">
      <w:pPr>
        <w:pStyle w:val="94"/>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9"/>
    <w:p w14:paraId="20759A62">
      <w:pPr>
        <w:pStyle w:val="92"/>
        <w:spacing w:after="360"/>
      </w:pPr>
      <w:bookmarkStart w:id="20" w:name="_Toc174085549"/>
      <w:bookmarkStart w:id="21" w:name="BookMark2"/>
      <w:r>
        <w:rPr>
          <w:spacing w:val="320"/>
        </w:rPr>
        <w:t>前</w:t>
      </w:r>
      <w:r>
        <w:t>言</w:t>
      </w:r>
      <w:bookmarkEnd w:id="20"/>
    </w:p>
    <w:p w14:paraId="53920DFF">
      <w:pPr>
        <w:pStyle w:val="59"/>
        <w:ind w:firstLine="420"/>
      </w:pPr>
      <w:r>
        <w:rPr>
          <w:rFonts w:hint="eastAsia"/>
        </w:rPr>
        <w:t>本文件参照GB/T 1.1—2020《标准化工作导则  第1部分：标准化文件的结构和起草规则》的规定起草。</w:t>
      </w:r>
    </w:p>
    <w:p w14:paraId="71F13875">
      <w:pPr>
        <w:pStyle w:val="59"/>
        <w:ind w:firstLine="420"/>
      </w:pPr>
      <w:r>
        <w:rPr>
          <w:rFonts w:hint="eastAsia"/>
        </w:rPr>
        <w:t>请注意本文件的某些内容可能涉及专利。本文件的发布机构不承担识别专利的责任。</w:t>
      </w:r>
    </w:p>
    <w:p w14:paraId="1AC80517">
      <w:pPr>
        <w:pStyle w:val="59"/>
        <w:ind w:firstLine="420"/>
      </w:pPr>
      <w:r>
        <w:rPr>
          <w:rFonts w:hint="eastAsia"/>
        </w:rPr>
        <w:t>本文件由广西国际壮医医院提出并宣贯</w:t>
      </w:r>
    </w:p>
    <w:p w14:paraId="73F12B2B">
      <w:pPr>
        <w:pStyle w:val="59"/>
        <w:ind w:firstLine="420"/>
      </w:pPr>
      <w:r>
        <w:rPr>
          <w:rFonts w:hint="eastAsia"/>
        </w:rPr>
        <w:t>本文件由广西标准化协会归口。</w:t>
      </w:r>
    </w:p>
    <w:p w14:paraId="1285C412">
      <w:pPr>
        <w:pStyle w:val="59"/>
        <w:ind w:firstLine="420"/>
      </w:pPr>
      <w:r>
        <w:rPr>
          <w:rFonts w:hint="eastAsia"/>
        </w:rPr>
        <w:t>本文件起草单位：广西国际壮医医院、广西中医药大学第一附属医院、柳州市中医医院、百色市中医医院、贵港市中医医院、龙州县中医医院。</w:t>
      </w:r>
    </w:p>
    <w:p w14:paraId="7E5748CC">
      <w:pPr>
        <w:pStyle w:val="59"/>
        <w:ind w:firstLine="420"/>
      </w:pPr>
      <w:r>
        <w:rPr>
          <w:rFonts w:hint="eastAsia"/>
        </w:rPr>
        <w:t>本文件主要起草人：潘明甫、黄国东、贺诗寓、刘莉、罗远带、陈海萍、龚珊鸿、张莹、周红、黄小薇、李美康、韩海涛、班莹、杨体、肖敬、秦娇玉、李新聪、陈鹏、罗试计、阎杰、覃安福、农田泉、梁亮、巫文岗。</w:t>
      </w:r>
    </w:p>
    <w:p w14:paraId="30381006">
      <w:pPr>
        <w:pStyle w:val="59"/>
        <w:ind w:firstLine="420"/>
      </w:pPr>
    </w:p>
    <w:p w14:paraId="6E5AD8FC">
      <w:pPr>
        <w:pStyle w:val="59"/>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21"/>
    <w:p w14:paraId="5268EA57">
      <w:pPr>
        <w:spacing w:line="20" w:lineRule="exact"/>
        <w:jc w:val="center"/>
        <w:rPr>
          <w:rFonts w:ascii="黑体" w:hAnsi="黑体" w:eastAsia="黑体"/>
          <w:sz w:val="32"/>
          <w:szCs w:val="32"/>
        </w:rPr>
      </w:pPr>
      <w:bookmarkStart w:id="22" w:name="BookMark4"/>
    </w:p>
    <w:p w14:paraId="1F8BAACF">
      <w:pPr>
        <w:spacing w:line="20" w:lineRule="exact"/>
        <w:jc w:val="center"/>
        <w:rPr>
          <w:rFonts w:ascii="黑体" w:hAnsi="黑体" w:eastAsia="黑体"/>
          <w:sz w:val="32"/>
          <w:szCs w:val="32"/>
        </w:rPr>
      </w:pPr>
    </w:p>
    <w:sdt>
      <w:sdtPr>
        <w:tag w:val="NEW_STAND_NAME"/>
        <w:id w:val="595910757"/>
        <w:lock w:val="sdtLocked"/>
        <w:placeholder>
          <w:docPart w:val="9355CA9C68064E639326B7966FF0D28E"/>
        </w:placeholder>
      </w:sdtPr>
      <w:sdtContent>
        <w:p w14:paraId="0B1AD8FA">
          <w:pPr>
            <w:pStyle w:val="180"/>
            <w:spacing w:before="240" w:beforeLines="100" w:after="528" w:afterLines="220"/>
          </w:pPr>
          <w:bookmarkStart w:id="23" w:name="NEW_STAND_NAME"/>
          <w:r>
            <w:rPr>
              <w:rFonts w:hint="eastAsia"/>
            </w:rPr>
            <w:t>壮医药线升阳灸法技术操作规范</w:t>
          </w:r>
        </w:p>
      </w:sdtContent>
    </w:sdt>
    <w:bookmarkEnd w:id="23"/>
    <w:p w14:paraId="23854913">
      <w:pPr>
        <w:pStyle w:val="107"/>
        <w:spacing w:before="240" w:after="240"/>
      </w:pPr>
      <w:bookmarkStart w:id="24" w:name="_Toc17233333"/>
      <w:bookmarkStart w:id="25" w:name="_Toc24884218"/>
      <w:bookmarkStart w:id="26" w:name="_Toc24884211"/>
      <w:bookmarkStart w:id="27" w:name="_Toc174085550"/>
      <w:bookmarkStart w:id="28" w:name="_Toc26648465"/>
      <w:bookmarkStart w:id="29" w:name="_Toc26986530"/>
      <w:bookmarkStart w:id="30" w:name="_Toc26986771"/>
      <w:bookmarkStart w:id="31" w:name="_Toc26718930"/>
      <w:bookmarkStart w:id="32" w:name="_Toc97192964"/>
      <w:bookmarkStart w:id="33" w:name="_Toc17233325"/>
      <w:r>
        <w:rPr>
          <w:rFonts w:hint="eastAsia"/>
        </w:rPr>
        <w:t>范围</w:t>
      </w:r>
      <w:bookmarkEnd w:id="24"/>
      <w:bookmarkEnd w:id="25"/>
      <w:bookmarkEnd w:id="26"/>
      <w:bookmarkEnd w:id="27"/>
      <w:bookmarkEnd w:id="28"/>
      <w:bookmarkEnd w:id="29"/>
      <w:bookmarkEnd w:id="30"/>
      <w:bookmarkEnd w:id="31"/>
      <w:bookmarkEnd w:id="32"/>
      <w:bookmarkEnd w:id="33"/>
    </w:p>
    <w:p w14:paraId="29EC7B74">
      <w:pPr>
        <w:pStyle w:val="59"/>
        <w:ind w:firstLine="420"/>
      </w:pPr>
      <w:bookmarkStart w:id="34" w:name="_Toc26648466"/>
      <w:bookmarkStart w:id="35" w:name="_Toc24884212"/>
      <w:bookmarkStart w:id="36" w:name="_Toc17233326"/>
      <w:bookmarkStart w:id="37" w:name="_Toc17233334"/>
      <w:bookmarkStart w:id="38" w:name="_Toc24884219"/>
      <w:r>
        <w:rPr>
          <w:rFonts w:hint="eastAsia"/>
        </w:rPr>
        <w:t>本文件界定了</w:t>
      </w:r>
      <w:bookmarkStart w:id="39" w:name="_Hlk164844816"/>
      <w:r>
        <w:rPr>
          <w:rFonts w:hint="eastAsia"/>
        </w:rPr>
        <w:t>壮医药线升阳灸法</w:t>
      </w:r>
      <w:bookmarkEnd w:id="39"/>
      <w:r>
        <w:rPr>
          <w:rFonts w:hint="eastAsia"/>
        </w:rPr>
        <w:t>的术语和定义，规定了壮医药线升阳灸法技术操作的</w:t>
      </w:r>
      <w:bookmarkStart w:id="40" w:name="_Hlk155080046"/>
      <w:r>
        <w:rPr>
          <w:rFonts w:hint="eastAsia"/>
        </w:rPr>
        <w:t>适应症与慎用症、施术前准备、施术要求、不良反应处理</w:t>
      </w:r>
      <w:bookmarkEnd w:id="40"/>
      <w:r>
        <w:rPr>
          <w:rFonts w:hint="eastAsia"/>
        </w:rPr>
        <w:t>、日常调护的要求。</w:t>
      </w:r>
    </w:p>
    <w:p w14:paraId="3539956B">
      <w:pPr>
        <w:pStyle w:val="59"/>
        <w:ind w:firstLine="420"/>
      </w:pPr>
      <w:r>
        <w:rPr>
          <w:rFonts w:hint="eastAsia"/>
        </w:rPr>
        <w:t>本文件适用于壮医药线升阳灸法的操作。</w:t>
      </w:r>
    </w:p>
    <w:p w14:paraId="3839899B">
      <w:pPr>
        <w:pStyle w:val="107"/>
        <w:spacing w:before="240" w:after="240"/>
      </w:pPr>
      <w:bookmarkStart w:id="41" w:name="_Toc26718931"/>
      <w:bookmarkStart w:id="42" w:name="_Toc97192965"/>
      <w:bookmarkStart w:id="43" w:name="_Toc26986772"/>
      <w:bookmarkStart w:id="44" w:name="_Toc174085551"/>
      <w:bookmarkStart w:id="45" w:name="_Toc26986531"/>
      <w:r>
        <w:rPr>
          <w:rFonts w:hint="eastAsia"/>
        </w:rPr>
        <w:t>规范性引用文件</w:t>
      </w:r>
      <w:bookmarkEnd w:id="34"/>
      <w:bookmarkEnd w:id="35"/>
      <w:bookmarkEnd w:id="36"/>
      <w:bookmarkEnd w:id="37"/>
      <w:bookmarkEnd w:id="38"/>
      <w:bookmarkEnd w:id="41"/>
      <w:bookmarkEnd w:id="42"/>
      <w:bookmarkEnd w:id="43"/>
      <w:bookmarkEnd w:id="44"/>
      <w:bookmarkEnd w:id="45"/>
    </w:p>
    <w:sdt>
      <w:sdtPr>
        <w:rPr>
          <w:rFonts w:hint="eastAsia"/>
        </w:rPr>
        <w:id w:val="715848253"/>
        <w:placeholder>
          <w:docPart w:val="1AAB900E738D437A86F3A9128882CBD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2035AED">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B2B86A4">
      <w:pPr>
        <w:pStyle w:val="59"/>
        <w:ind w:firstLine="420"/>
      </w:pPr>
      <w:bookmarkStart w:id="46" w:name="_Toc97192966"/>
      <w:r>
        <w:rPr>
          <w:rFonts w:hint="eastAsia"/>
        </w:rPr>
        <w:t>GB/T 12346  经穴名称与定位</w:t>
      </w:r>
    </w:p>
    <w:p w14:paraId="538FEA95">
      <w:pPr>
        <w:pStyle w:val="107"/>
        <w:spacing w:before="240" w:after="240"/>
      </w:pPr>
      <w:bookmarkStart w:id="47" w:name="_Toc174085552"/>
      <w:r>
        <w:rPr>
          <w:rFonts w:hint="eastAsia"/>
          <w:szCs w:val="21"/>
        </w:rPr>
        <w:t>术语和定义</w:t>
      </w:r>
      <w:bookmarkEnd w:id="46"/>
      <w:bookmarkEnd w:id="47"/>
    </w:p>
    <w:sdt>
      <w:sdtPr>
        <w:id w:val="-1909835108"/>
        <w:placeholder>
          <w:docPart w:val="AC44287DAEA94B96B2ADD6F84862F73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8526B6E">
          <w:pPr>
            <w:pStyle w:val="59"/>
            <w:ind w:firstLine="420"/>
          </w:pPr>
          <w:bookmarkStart w:id="48" w:name="_Toc26986532"/>
          <w:bookmarkEnd w:id="48"/>
          <w:r>
            <w:t>下列术语和定义适用于本文件。</w:t>
          </w:r>
        </w:p>
      </w:sdtContent>
    </w:sdt>
    <w:p w14:paraId="2D37E07B">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壮医药线升阳灸法 </w:t>
      </w:r>
      <w:r>
        <w:rPr>
          <w:rFonts w:ascii="黑体" w:hAnsi="黑体" w:eastAsia="黑体"/>
        </w:rPr>
        <w:t xml:space="preserve"> Zhuang </w:t>
      </w:r>
      <w:r>
        <w:rPr>
          <w:rFonts w:hint="eastAsia" w:ascii="黑体" w:hAnsi="黑体" w:eastAsia="黑体"/>
        </w:rPr>
        <w:t>m</w:t>
      </w:r>
      <w:r>
        <w:rPr>
          <w:rFonts w:ascii="黑体" w:hAnsi="黑体" w:eastAsia="黑体"/>
        </w:rPr>
        <w:t xml:space="preserve">edicine </w:t>
      </w:r>
      <w:r>
        <w:rPr>
          <w:rFonts w:hint="eastAsia" w:ascii="黑体" w:hAnsi="黑体" w:eastAsia="黑体"/>
        </w:rPr>
        <w:t>t</w:t>
      </w:r>
      <w:r>
        <w:rPr>
          <w:rFonts w:ascii="黑体" w:hAnsi="黑体" w:eastAsia="黑体"/>
        </w:rPr>
        <w:t xml:space="preserve">hread Yang </w:t>
      </w:r>
      <w:r>
        <w:rPr>
          <w:rFonts w:hint="eastAsia" w:ascii="黑体" w:hAnsi="黑体" w:eastAsia="黑体"/>
        </w:rPr>
        <w:t>a</w:t>
      </w:r>
      <w:r>
        <w:rPr>
          <w:rFonts w:ascii="黑体" w:hAnsi="黑体" w:eastAsia="黑体"/>
        </w:rPr>
        <w:t xml:space="preserve">scending </w:t>
      </w:r>
      <w:r>
        <w:rPr>
          <w:rFonts w:hint="eastAsia" w:ascii="黑体" w:hAnsi="黑体" w:eastAsia="黑体"/>
        </w:rPr>
        <w:t>m</w:t>
      </w:r>
      <w:r>
        <w:rPr>
          <w:rFonts w:ascii="黑体" w:hAnsi="黑体" w:eastAsia="黑体"/>
        </w:rPr>
        <w:t xml:space="preserve">oxibustion </w:t>
      </w:r>
      <w:r>
        <w:rPr>
          <w:rFonts w:hint="eastAsia" w:ascii="黑体" w:hAnsi="黑体" w:eastAsia="黑体"/>
        </w:rPr>
        <w:t>m</w:t>
      </w:r>
      <w:r>
        <w:rPr>
          <w:rFonts w:ascii="黑体" w:hAnsi="黑体" w:eastAsia="黑体"/>
        </w:rPr>
        <w:t>ethod</w:t>
      </w:r>
    </w:p>
    <w:p w14:paraId="4BA4D443">
      <w:pPr>
        <w:pStyle w:val="59"/>
        <w:ind w:firstLine="420"/>
      </w:pPr>
      <w:r>
        <w:rPr>
          <w:rFonts w:hint="eastAsia"/>
        </w:rPr>
        <w:t>以壮医理论为指导，采用经过多种药物制备液浸泡过直径在0.25</w:t>
      </w:r>
      <w:r>
        <w:rPr>
          <w:rFonts w:hint="eastAsia"/>
          <w:vertAlign w:val="superscript"/>
        </w:rPr>
        <w:t xml:space="preserve"> </w:t>
      </w:r>
      <w:r>
        <w:rPr>
          <w:rFonts w:hint="eastAsia"/>
        </w:rPr>
        <w:t>mm～1.00</w:t>
      </w:r>
      <w:r>
        <w:rPr>
          <w:rFonts w:hint="eastAsia"/>
          <w:vertAlign w:val="subscript"/>
        </w:rPr>
        <w:t xml:space="preserve"> </w:t>
      </w:r>
      <w:r>
        <w:rPr>
          <w:rFonts w:hint="eastAsia"/>
        </w:rPr>
        <w:t>mm的苎麻线，取出后点燃，使之形成圆珠状炭火，然后将此炭火伸至耳孔内灼灸，用以调气升阳、疏通道路、强壮安神、补虚解毒，使天地人三气复归同步运行的一种防治疾病、治疗疾病方法。</w:t>
      </w:r>
    </w:p>
    <w:p w14:paraId="7466E956">
      <w:pPr>
        <w:pStyle w:val="107"/>
        <w:spacing w:before="240" w:after="240"/>
      </w:pPr>
      <w:bookmarkStart w:id="49" w:name="_Toc174085553"/>
      <w:r>
        <w:rPr>
          <w:rFonts w:hint="eastAsia"/>
        </w:rPr>
        <w:t>适应症与慎用症</w:t>
      </w:r>
      <w:bookmarkEnd w:id="49"/>
    </w:p>
    <w:p w14:paraId="3D58FE34">
      <w:pPr>
        <w:pStyle w:val="108"/>
      </w:pPr>
      <w:bookmarkStart w:id="50" w:name="_Toc174085554"/>
      <w:r>
        <w:rPr>
          <w:rFonts w:hint="eastAsia"/>
        </w:rPr>
        <w:t>适应症</w:t>
      </w:r>
      <w:bookmarkEnd w:id="50"/>
    </w:p>
    <w:p w14:paraId="347BB688">
      <w:pPr>
        <w:pStyle w:val="59"/>
        <w:ind w:firstLine="420"/>
      </w:pPr>
      <w:r>
        <w:rPr>
          <w:rFonts w:hint="eastAsia"/>
        </w:rPr>
        <w:t>内科、外科、妇科、儿科、五官科、皮肤科等虚弱性疾病，常见病症有畏寒，怕冷，四肢冰凉，耳鸣，失眠、眩晕，头痛等阳虚疾病。</w:t>
      </w:r>
    </w:p>
    <w:p w14:paraId="772FE7F7">
      <w:pPr>
        <w:pStyle w:val="108"/>
      </w:pPr>
      <w:bookmarkStart w:id="51" w:name="_Toc174085555"/>
      <w:r>
        <w:rPr>
          <w:rFonts w:hint="eastAsia"/>
        </w:rPr>
        <w:t>慎用症</w:t>
      </w:r>
      <w:bookmarkEnd w:id="51"/>
    </w:p>
    <w:p w14:paraId="59AB4AF6">
      <w:pPr>
        <w:pStyle w:val="168"/>
      </w:pPr>
      <w:bookmarkStart w:id="52" w:name="_Hlk154674364"/>
      <w:r>
        <w:rPr>
          <w:rFonts w:hint="eastAsia"/>
        </w:rPr>
        <w:t>阴虚火旺患者慎用。</w:t>
      </w:r>
    </w:p>
    <w:p w14:paraId="3E407813">
      <w:pPr>
        <w:pStyle w:val="168"/>
      </w:pPr>
      <w:r>
        <w:rPr>
          <w:rFonts w:hint="eastAsia"/>
        </w:rPr>
        <w:t>过度疲劳、饥饿、或精神高度紧张的患者慎用。</w:t>
      </w:r>
    </w:p>
    <w:p w14:paraId="3E10B175">
      <w:pPr>
        <w:pStyle w:val="168"/>
      </w:pPr>
      <w:r>
        <w:rPr>
          <w:rFonts w:hint="eastAsia"/>
        </w:rPr>
        <w:t>孕妇慎用。</w:t>
      </w:r>
    </w:p>
    <w:p w14:paraId="1EB87063">
      <w:pPr>
        <w:pStyle w:val="107"/>
        <w:spacing w:before="240" w:after="240"/>
      </w:pPr>
      <w:bookmarkStart w:id="53" w:name="_Toc174085556"/>
      <w:r>
        <w:rPr>
          <w:rFonts w:hint="eastAsia"/>
        </w:rPr>
        <w:t>施术前准备</w:t>
      </w:r>
      <w:bookmarkEnd w:id="53"/>
    </w:p>
    <w:p w14:paraId="60F30D22">
      <w:pPr>
        <w:pStyle w:val="108"/>
      </w:pPr>
      <w:bookmarkStart w:id="54" w:name="_Toc174085557"/>
      <w:r>
        <w:rPr>
          <w:rFonts w:hint="eastAsia"/>
        </w:rPr>
        <w:t>施术环境</w:t>
      </w:r>
      <w:bookmarkEnd w:id="54"/>
    </w:p>
    <w:p w14:paraId="0087B782">
      <w:pPr>
        <w:pStyle w:val="59"/>
        <w:ind w:firstLine="420"/>
      </w:pPr>
      <w:r>
        <w:rPr>
          <w:rFonts w:hint="eastAsia"/>
        </w:rPr>
        <w:t>清洁卫生、光线充足，室温24</w:t>
      </w:r>
      <w:r>
        <w:rPr>
          <w:rFonts w:hint="eastAsia"/>
          <w:vertAlign w:val="superscript"/>
        </w:rPr>
        <w:t xml:space="preserve"> </w:t>
      </w:r>
      <w:r>
        <w:rPr>
          <w:rFonts w:hint="eastAsia"/>
        </w:rPr>
        <w:t>℃～28</w:t>
      </w:r>
      <w:r>
        <w:rPr>
          <w:rFonts w:hint="eastAsia"/>
          <w:vertAlign w:val="superscript"/>
        </w:rPr>
        <w:t xml:space="preserve"> </w:t>
      </w:r>
      <w:r>
        <w:rPr>
          <w:rFonts w:hint="eastAsia"/>
        </w:rPr>
        <w:t>℃，必要时用屏风或围帘遮挡。</w:t>
      </w:r>
    </w:p>
    <w:p w14:paraId="57570F8F">
      <w:pPr>
        <w:pStyle w:val="108"/>
      </w:pPr>
      <w:bookmarkStart w:id="55" w:name="_Toc174085558"/>
      <w:r>
        <w:rPr>
          <w:rFonts w:hint="eastAsia"/>
        </w:rPr>
        <w:t>用物</w:t>
      </w:r>
      <w:bookmarkEnd w:id="55"/>
    </w:p>
    <w:p w14:paraId="468AC5B9">
      <w:pPr>
        <w:pStyle w:val="59"/>
        <w:ind w:firstLine="420"/>
      </w:pPr>
      <w:r>
        <w:rPr>
          <w:rFonts w:hint="eastAsia"/>
        </w:rPr>
        <w:t>包括壮医药线、剪刀、镊子、生理盐水、一次性无菌棉签、一次性无菌手套、酒精灯、打火机、手消液、纸巾、医疗垃圾桶、生活垃圾桶等。</w:t>
      </w:r>
    </w:p>
    <w:p w14:paraId="33963136">
      <w:pPr>
        <w:pStyle w:val="108"/>
      </w:pPr>
      <w:bookmarkStart w:id="56" w:name="_Toc174085559"/>
      <w:r>
        <w:rPr>
          <w:rFonts w:hint="eastAsia"/>
        </w:rPr>
        <w:t>施术人员</w:t>
      </w:r>
      <w:bookmarkEnd w:id="56"/>
    </w:p>
    <w:p w14:paraId="794DA628">
      <w:pPr>
        <w:pStyle w:val="59"/>
        <w:spacing w:before="240" w:after="240"/>
        <w:ind w:firstLine="420"/>
      </w:pPr>
      <w:r>
        <w:rPr>
          <w:rFonts w:hint="eastAsia"/>
        </w:rPr>
        <w:t>施术人员洗手，戴口罩、医用帽子及一次性无菌手套。用生理盐水清洁将要施灸的皮肤。</w:t>
      </w:r>
    </w:p>
    <w:p w14:paraId="3C4FBDB0">
      <w:pPr>
        <w:pStyle w:val="108"/>
      </w:pPr>
      <w:bookmarkStart w:id="57" w:name="_Toc174085560"/>
      <w:r>
        <w:rPr>
          <w:rFonts w:hint="eastAsia"/>
        </w:rPr>
        <w:t>患者</w:t>
      </w:r>
      <w:bookmarkEnd w:id="57"/>
    </w:p>
    <w:p w14:paraId="442961DE">
      <w:pPr>
        <w:pStyle w:val="59"/>
        <w:ind w:firstLine="420"/>
      </w:pPr>
      <w:r>
        <w:rPr>
          <w:rFonts w:hint="eastAsia"/>
        </w:rPr>
        <w:t>患者着装宽松，根据施灸部位选择适宜的体位，充分暴露治疗部位，并常取坐位、仰卧位，以患者舒适及便于施术者操作为宜，避免用强迫体位。</w:t>
      </w:r>
    </w:p>
    <w:p w14:paraId="4AD73DCB">
      <w:pPr>
        <w:pStyle w:val="108"/>
      </w:pPr>
      <w:bookmarkStart w:id="58" w:name="_Toc174085561"/>
      <w:r>
        <w:rPr>
          <w:rFonts w:hint="eastAsia"/>
        </w:rPr>
        <w:t>健康宣教</w:t>
      </w:r>
      <w:bookmarkEnd w:id="58"/>
    </w:p>
    <w:p w14:paraId="5C908561">
      <w:pPr>
        <w:pStyle w:val="59"/>
        <w:ind w:firstLine="420"/>
      </w:pPr>
      <w:r>
        <w:rPr>
          <w:rFonts w:hint="eastAsia"/>
        </w:rPr>
        <w:t>核对患者及治疗方案，向患者说明治疗的作用和注意事项，取得患者同意，进行壮医药线升阳灸法治疗相关知识的宣教，消除患者的紧张、恐惧情绪。</w:t>
      </w:r>
    </w:p>
    <w:bookmarkEnd w:id="52"/>
    <w:p w14:paraId="5EB719E1">
      <w:pPr>
        <w:pStyle w:val="107"/>
        <w:spacing w:before="240" w:after="240"/>
      </w:pPr>
      <w:bookmarkStart w:id="59" w:name="_Toc174085562"/>
      <w:r>
        <w:rPr>
          <w:rFonts w:hint="eastAsia"/>
        </w:rPr>
        <w:t>施术要求</w:t>
      </w:r>
      <w:bookmarkEnd w:id="59"/>
    </w:p>
    <w:p w14:paraId="48C5B787">
      <w:pPr>
        <w:pStyle w:val="108"/>
      </w:pPr>
      <w:bookmarkStart w:id="60" w:name="_Toc174085563"/>
      <w:r>
        <w:rPr>
          <w:rFonts w:hint="eastAsia"/>
        </w:rPr>
        <w:t>施术要点</w:t>
      </w:r>
      <w:bookmarkEnd w:id="60"/>
    </w:p>
    <w:p w14:paraId="3A381AA4">
      <w:pPr>
        <w:pStyle w:val="68"/>
        <w:spacing w:before="120" w:after="120"/>
      </w:pPr>
      <w:r>
        <w:rPr>
          <w:rFonts w:hint="eastAsia"/>
        </w:rPr>
        <w:t>穴位选择及定位</w:t>
      </w:r>
    </w:p>
    <w:p w14:paraId="49141C69">
      <w:pPr>
        <w:pStyle w:val="59"/>
        <w:ind w:firstLine="420"/>
      </w:pPr>
      <w:r>
        <w:rPr>
          <w:rFonts w:hint="eastAsia"/>
        </w:rPr>
        <w:t>主穴取</w:t>
      </w:r>
      <w:r>
        <w:t>耳孔穴</w:t>
      </w:r>
      <w:r>
        <w:rPr>
          <w:rFonts w:hint="eastAsia"/>
        </w:rPr>
        <w:t>，位于两侧耳孔，左右计2穴。副穴取发旋穴、眉心穴、大椎穴、涌泉穴。穴位的定位应按GB/T 12346的确定。主穴位示意图</w:t>
      </w:r>
      <w:r>
        <w:t>见图</w:t>
      </w:r>
      <w:r>
        <w:rPr>
          <w:rFonts w:hint="eastAsia"/>
        </w:rPr>
        <w:t>1，副穴位示意图</w:t>
      </w:r>
      <w:r>
        <w:t>见图</w:t>
      </w:r>
      <w:r>
        <w:rPr>
          <w:rFonts w:hint="eastAsia"/>
        </w:rPr>
        <w:t>2～图4。</w:t>
      </w:r>
    </w:p>
    <w:p w14:paraId="2202E789">
      <w:pPr>
        <w:pStyle w:val="59"/>
        <w:spacing w:before="120" w:beforeLines="50"/>
        <w:ind w:firstLine="420"/>
        <w:jc w:val="center"/>
      </w:pPr>
      <w:r>
        <w:drawing>
          <wp:inline distT="0" distB="0" distL="0" distR="0">
            <wp:extent cx="2164080" cy="198120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164080" cy="1981200"/>
                    </a:xfrm>
                    <a:prstGeom prst="rect">
                      <a:avLst/>
                    </a:prstGeom>
                    <a:noFill/>
                  </pic:spPr>
                </pic:pic>
              </a:graphicData>
            </a:graphic>
          </wp:inline>
        </w:drawing>
      </w:r>
    </w:p>
    <w:p w14:paraId="653B8BCE">
      <w:pPr>
        <w:autoSpaceDE w:val="0"/>
        <w:autoSpaceDN w:val="0"/>
        <w:adjustRightInd/>
        <w:spacing w:before="240" w:beforeLines="100" w:line="240" w:lineRule="auto"/>
        <w:ind w:firstLine="360" w:firstLineChars="200"/>
        <w:rPr>
          <w:rFonts w:ascii="宋体" w:hAnsi="Times New Roman"/>
          <w:kern w:val="0"/>
          <w:sz w:val="18"/>
          <w:szCs w:val="18"/>
        </w:rPr>
      </w:pPr>
      <w:r>
        <w:rPr>
          <w:rFonts w:hint="eastAsia" w:ascii="宋体" w:hAnsi="Times New Roman"/>
          <w:kern w:val="0"/>
          <w:sz w:val="18"/>
          <w:szCs w:val="18"/>
        </w:rPr>
        <w:t>标引序号说明</w:t>
      </w:r>
      <w:r>
        <w:rPr>
          <w:rFonts w:ascii="宋体" w:hAnsi="Times New Roman"/>
          <w:kern w:val="0"/>
          <w:sz w:val="18"/>
          <w:szCs w:val="18"/>
        </w:rPr>
        <w:t>：</w:t>
      </w:r>
    </w:p>
    <w:p w14:paraId="18395ECB">
      <w:pPr>
        <w:pStyle w:val="182"/>
        <w:ind w:left="737" w:hanging="374"/>
      </w:pPr>
      <w:r>
        <w:rPr>
          <w:rFonts w:hint="eastAsia"/>
        </w:rPr>
        <w:t>1——</w:t>
      </w:r>
      <w:r>
        <w:rPr>
          <w:rFonts w:hint="eastAsia"/>
          <w:bCs/>
        </w:rPr>
        <w:t>耳</w:t>
      </w:r>
      <w:r>
        <w:rPr>
          <w:rFonts w:hint="eastAsia"/>
        </w:rPr>
        <w:t>孔穴：位于两侧耳孔，左右计2穴。</w:t>
      </w:r>
    </w:p>
    <w:p w14:paraId="2D9B32B7">
      <w:pPr>
        <w:pStyle w:val="117"/>
        <w:spacing w:before="120" w:after="120"/>
        <w:rPr>
          <w:rFonts w:ascii="宋体"/>
        </w:rPr>
      </w:pPr>
      <w:r>
        <w:rPr>
          <w:rFonts w:hint="eastAsia"/>
          <w:bCs/>
        </w:rPr>
        <w:t>耳</w:t>
      </w:r>
      <w:r>
        <w:rPr>
          <w:rFonts w:hint="eastAsia" w:ascii="宋体"/>
        </w:rPr>
        <w:t>孔穴</w:t>
      </w:r>
    </w:p>
    <w:p w14:paraId="607229CC">
      <w:pPr>
        <w:pStyle w:val="59"/>
        <w:ind w:firstLine="420"/>
        <w:jc w:val="center"/>
      </w:pPr>
      <w:r>
        <w:drawing>
          <wp:inline distT="0" distB="0" distL="0" distR="0">
            <wp:extent cx="5297805" cy="172529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297805" cy="1725295"/>
                    </a:xfrm>
                    <a:prstGeom prst="rect">
                      <a:avLst/>
                    </a:prstGeom>
                    <a:noFill/>
                  </pic:spPr>
                </pic:pic>
              </a:graphicData>
            </a:graphic>
          </wp:inline>
        </w:drawing>
      </w:r>
    </w:p>
    <w:p w14:paraId="4CD5B41F">
      <w:pPr>
        <w:autoSpaceDE w:val="0"/>
        <w:autoSpaceDN w:val="0"/>
        <w:adjustRightInd/>
        <w:spacing w:before="240" w:beforeLines="100" w:line="240" w:lineRule="auto"/>
        <w:ind w:firstLine="360" w:firstLineChars="200"/>
        <w:rPr>
          <w:rFonts w:ascii="宋体" w:hAnsi="Times New Roman"/>
          <w:kern w:val="0"/>
          <w:sz w:val="18"/>
          <w:szCs w:val="18"/>
        </w:rPr>
      </w:pPr>
      <w:r>
        <w:rPr>
          <w:rFonts w:hint="eastAsia" w:ascii="宋体" w:hAnsi="Times New Roman"/>
          <w:kern w:val="0"/>
          <w:sz w:val="18"/>
          <w:szCs w:val="18"/>
        </w:rPr>
        <w:t>标引序号说明</w:t>
      </w:r>
      <w:r>
        <w:rPr>
          <w:rFonts w:ascii="宋体" w:hAnsi="Times New Roman"/>
          <w:kern w:val="0"/>
          <w:sz w:val="18"/>
          <w:szCs w:val="18"/>
        </w:rPr>
        <w:t>：</w:t>
      </w:r>
    </w:p>
    <w:p w14:paraId="2CD40390">
      <w:pPr>
        <w:pStyle w:val="182"/>
        <w:ind w:left="737" w:hanging="374"/>
      </w:pPr>
      <w:r>
        <w:rPr>
          <w:rFonts w:hint="eastAsia"/>
        </w:rPr>
        <w:t>1——眉心穴：位于人体的面部，两眉头连线中点；</w:t>
      </w:r>
    </w:p>
    <w:p w14:paraId="523B6B51">
      <w:pPr>
        <w:pStyle w:val="182"/>
        <w:ind w:left="737" w:hanging="374"/>
        <w:rPr>
          <w:rFonts w:ascii="Calibri" w:hAnsi="Calibri"/>
          <w:kern w:val="2"/>
          <w:szCs w:val="21"/>
        </w:rPr>
      </w:pPr>
      <w:r>
        <w:rPr>
          <w:rFonts w:hint="eastAsia"/>
        </w:rPr>
        <w:t>2——发旋穴：在头顶头发</w:t>
      </w:r>
      <w:r>
        <w:rPr>
          <w:rFonts w:hint="eastAsia" w:ascii="Calibri" w:hAnsi="Calibri"/>
          <w:kern w:val="2"/>
          <w:szCs w:val="21"/>
        </w:rPr>
        <w:t>旋窝处。</w:t>
      </w:r>
    </w:p>
    <w:p w14:paraId="68F419AB">
      <w:pPr>
        <w:pStyle w:val="117"/>
        <w:spacing w:before="120" w:after="120"/>
      </w:pPr>
      <w:r>
        <w:rPr>
          <w:rFonts w:hint="eastAsia"/>
        </w:rPr>
        <w:t>眉心穴、发旋穴</w:t>
      </w:r>
    </w:p>
    <w:p w14:paraId="42430E9F">
      <w:pPr>
        <w:pStyle w:val="59"/>
        <w:ind w:firstLine="420"/>
        <w:jc w:val="center"/>
      </w:pPr>
      <w:r>
        <w:drawing>
          <wp:inline distT="0" distB="0" distL="0" distR="0">
            <wp:extent cx="2286000" cy="15849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286000" cy="1584960"/>
                    </a:xfrm>
                    <a:prstGeom prst="rect">
                      <a:avLst/>
                    </a:prstGeom>
                    <a:noFill/>
                  </pic:spPr>
                </pic:pic>
              </a:graphicData>
            </a:graphic>
          </wp:inline>
        </w:drawing>
      </w:r>
    </w:p>
    <w:p w14:paraId="6D57599D">
      <w:pPr>
        <w:autoSpaceDE w:val="0"/>
        <w:autoSpaceDN w:val="0"/>
        <w:adjustRightInd/>
        <w:spacing w:before="240" w:beforeLines="100" w:line="240" w:lineRule="auto"/>
        <w:ind w:firstLine="360" w:firstLineChars="200"/>
        <w:rPr>
          <w:rFonts w:ascii="宋体" w:hAnsi="Times New Roman"/>
          <w:kern w:val="0"/>
          <w:sz w:val="18"/>
          <w:szCs w:val="18"/>
        </w:rPr>
      </w:pPr>
      <w:r>
        <w:rPr>
          <w:rFonts w:hint="eastAsia" w:ascii="宋体" w:hAnsi="Times New Roman"/>
          <w:kern w:val="0"/>
          <w:sz w:val="18"/>
          <w:szCs w:val="18"/>
        </w:rPr>
        <w:t>标引序号说明</w:t>
      </w:r>
      <w:r>
        <w:rPr>
          <w:rFonts w:ascii="宋体" w:hAnsi="Times New Roman"/>
          <w:kern w:val="0"/>
          <w:sz w:val="18"/>
          <w:szCs w:val="18"/>
        </w:rPr>
        <w:t>：</w:t>
      </w:r>
    </w:p>
    <w:p w14:paraId="6D9AEDDE">
      <w:pPr>
        <w:autoSpaceDE w:val="0"/>
        <w:autoSpaceDN w:val="0"/>
        <w:adjustRightInd/>
        <w:spacing w:line="240" w:lineRule="auto"/>
        <w:ind w:left="737" w:hanging="374"/>
        <w:rPr>
          <w:rFonts w:ascii="宋体" w:hAnsi="Times New Roman"/>
          <w:kern w:val="0"/>
          <w:sz w:val="18"/>
          <w:szCs w:val="18"/>
        </w:rPr>
      </w:pPr>
      <w:r>
        <w:rPr>
          <w:rFonts w:hint="eastAsia" w:ascii="宋体" w:hAnsi="Times New Roman"/>
          <w:kern w:val="0"/>
          <w:sz w:val="18"/>
          <w:szCs w:val="18"/>
        </w:rPr>
        <w:t>1——</w:t>
      </w:r>
      <w:r>
        <w:rPr>
          <w:rFonts w:hint="eastAsia" w:ascii="宋体" w:hAnsi="Times New Roman"/>
          <w:bCs/>
          <w:kern w:val="0"/>
          <w:sz w:val="18"/>
          <w:szCs w:val="18"/>
        </w:rPr>
        <w:t>大椎穴</w:t>
      </w:r>
      <w:r>
        <w:rPr>
          <w:rFonts w:hint="eastAsia" w:ascii="宋体" w:hAnsi="Times New Roman"/>
          <w:kern w:val="0"/>
          <w:sz w:val="18"/>
          <w:szCs w:val="18"/>
        </w:rPr>
        <w:t>：在颈后部，第7颈椎棘突下凹陷中，后正中线上。</w:t>
      </w:r>
    </w:p>
    <w:p w14:paraId="6303CE72">
      <w:pPr>
        <w:pStyle w:val="117"/>
        <w:spacing w:before="120" w:after="120"/>
      </w:pPr>
      <w:r>
        <w:rPr>
          <w:rFonts w:hint="eastAsia"/>
        </w:rPr>
        <w:t>大椎穴</w:t>
      </w:r>
    </w:p>
    <w:p w14:paraId="762D60D7">
      <w:pPr>
        <w:pStyle w:val="59"/>
        <w:ind w:firstLine="420"/>
        <w:jc w:val="center"/>
      </w:pPr>
      <w:r>
        <w:drawing>
          <wp:inline distT="0" distB="0" distL="0" distR="0">
            <wp:extent cx="2670175" cy="17926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670175" cy="1792605"/>
                    </a:xfrm>
                    <a:prstGeom prst="rect">
                      <a:avLst/>
                    </a:prstGeom>
                    <a:noFill/>
                  </pic:spPr>
                </pic:pic>
              </a:graphicData>
            </a:graphic>
          </wp:inline>
        </w:drawing>
      </w:r>
    </w:p>
    <w:p w14:paraId="2C1E3579">
      <w:pPr>
        <w:autoSpaceDE w:val="0"/>
        <w:autoSpaceDN w:val="0"/>
        <w:adjustRightInd/>
        <w:spacing w:before="240" w:beforeLines="100" w:line="240" w:lineRule="auto"/>
        <w:ind w:firstLine="360" w:firstLineChars="200"/>
        <w:rPr>
          <w:rFonts w:ascii="宋体" w:hAnsi="Times New Roman"/>
          <w:kern w:val="0"/>
          <w:sz w:val="18"/>
          <w:szCs w:val="18"/>
        </w:rPr>
      </w:pPr>
      <w:r>
        <w:rPr>
          <w:rFonts w:hint="eastAsia" w:ascii="宋体" w:hAnsi="Times New Roman"/>
          <w:kern w:val="0"/>
          <w:sz w:val="18"/>
          <w:szCs w:val="18"/>
        </w:rPr>
        <w:t>标引序号说明</w:t>
      </w:r>
      <w:r>
        <w:rPr>
          <w:rFonts w:ascii="宋体" w:hAnsi="Times New Roman"/>
          <w:kern w:val="0"/>
          <w:sz w:val="18"/>
          <w:szCs w:val="18"/>
        </w:rPr>
        <w:t>：</w:t>
      </w:r>
    </w:p>
    <w:p w14:paraId="49159913">
      <w:pPr>
        <w:autoSpaceDE w:val="0"/>
        <w:autoSpaceDN w:val="0"/>
        <w:adjustRightInd/>
        <w:spacing w:line="240" w:lineRule="auto"/>
        <w:ind w:left="737" w:hanging="374"/>
        <w:rPr>
          <w:rFonts w:ascii="宋体" w:hAnsi="Times New Roman"/>
          <w:kern w:val="0"/>
          <w:sz w:val="18"/>
          <w:szCs w:val="18"/>
        </w:rPr>
      </w:pPr>
      <w:r>
        <w:rPr>
          <w:rFonts w:hint="eastAsia" w:ascii="宋体" w:hAnsi="Times New Roman"/>
          <w:kern w:val="0"/>
          <w:sz w:val="18"/>
          <w:szCs w:val="18"/>
        </w:rPr>
        <w:t>1——</w:t>
      </w:r>
      <w:r>
        <w:rPr>
          <w:rFonts w:hint="eastAsia" w:ascii="宋体" w:hAnsi="Times New Roman"/>
          <w:bCs/>
          <w:kern w:val="0"/>
          <w:sz w:val="18"/>
          <w:szCs w:val="18"/>
        </w:rPr>
        <w:t>涌泉穴：在足底，屈足卷趾时足心最凹陷中</w:t>
      </w:r>
      <w:r>
        <w:rPr>
          <w:rFonts w:hint="eastAsia" w:ascii="宋体" w:hAnsi="Times New Roman"/>
          <w:kern w:val="0"/>
          <w:sz w:val="18"/>
          <w:szCs w:val="18"/>
        </w:rPr>
        <w:t>。</w:t>
      </w:r>
    </w:p>
    <w:p w14:paraId="122E2322">
      <w:pPr>
        <w:pStyle w:val="117"/>
        <w:spacing w:before="120" w:after="120"/>
      </w:pPr>
      <w:r>
        <w:rPr>
          <w:rFonts w:hint="eastAsia"/>
        </w:rPr>
        <w:t>涌泉穴</w:t>
      </w:r>
    </w:p>
    <w:p w14:paraId="647B02AC">
      <w:pPr>
        <w:pStyle w:val="68"/>
        <w:spacing w:before="120" w:after="120"/>
      </w:pPr>
      <w:r>
        <w:rPr>
          <w:rFonts w:hint="eastAsia"/>
        </w:rPr>
        <w:t>取线</w:t>
      </w:r>
    </w:p>
    <w:p w14:paraId="062CCC28">
      <w:pPr>
        <w:pStyle w:val="59"/>
        <w:ind w:firstLine="420"/>
      </w:pPr>
      <w:r>
        <w:rPr>
          <w:rFonts w:hint="eastAsia"/>
        </w:rPr>
        <w:t>用镊子从药液中取出药线，用剪刀截取需要的长度。儿童宜取用0.25</w:t>
      </w:r>
      <w:r>
        <w:rPr>
          <w:rFonts w:hint="eastAsia"/>
          <w:vertAlign w:val="superscript"/>
        </w:rPr>
        <w:t xml:space="preserve"> </w:t>
      </w:r>
      <w:r>
        <w:rPr>
          <w:rFonts w:hint="eastAsia"/>
        </w:rPr>
        <w:t>mm药线，成人宜取用0.7</w:t>
      </w:r>
      <w:r>
        <w:rPr>
          <w:rFonts w:hint="eastAsia"/>
          <w:vertAlign w:val="superscript"/>
        </w:rPr>
        <w:t xml:space="preserve"> </w:t>
      </w:r>
      <w:r>
        <w:rPr>
          <w:rFonts w:hint="eastAsia"/>
        </w:rPr>
        <w:t>mm～1.00</w:t>
      </w:r>
      <w:r>
        <w:rPr>
          <w:rFonts w:hint="eastAsia"/>
          <w:vertAlign w:val="superscript"/>
        </w:rPr>
        <w:t xml:space="preserve"> </w:t>
      </w:r>
      <w:r>
        <w:rPr>
          <w:rFonts w:hint="eastAsia"/>
        </w:rPr>
        <w:t>mm药线。</w:t>
      </w:r>
    </w:p>
    <w:p w14:paraId="6915A598">
      <w:pPr>
        <w:pStyle w:val="68"/>
        <w:spacing w:before="120" w:after="120"/>
      </w:pPr>
      <w:r>
        <w:rPr>
          <w:rFonts w:hint="eastAsia"/>
        </w:rPr>
        <w:t>整线</w:t>
      </w:r>
    </w:p>
    <w:p w14:paraId="6F6216C3">
      <w:pPr>
        <w:pStyle w:val="59"/>
        <w:ind w:firstLine="420"/>
      </w:pPr>
      <w:r>
        <w:rPr>
          <w:rFonts w:hint="eastAsia"/>
        </w:rPr>
        <w:t>把药线线端搓紧并拉直。</w:t>
      </w:r>
    </w:p>
    <w:p w14:paraId="2C37958C">
      <w:pPr>
        <w:pStyle w:val="68"/>
        <w:spacing w:before="120" w:after="120"/>
      </w:pPr>
      <w:r>
        <w:rPr>
          <w:rFonts w:hint="eastAsia"/>
        </w:rPr>
        <w:t>持线</w:t>
      </w:r>
    </w:p>
    <w:p w14:paraId="34FB5938">
      <w:pPr>
        <w:pStyle w:val="59"/>
        <w:ind w:firstLine="420"/>
      </w:pPr>
      <w:r>
        <w:rPr>
          <w:rFonts w:hint="eastAsia"/>
        </w:rPr>
        <w:t>单手持线，拇指和食指指尖相对持线的一端，露出线端1</w:t>
      </w:r>
      <w:r>
        <w:rPr>
          <w:rFonts w:hint="eastAsia"/>
          <w:vertAlign w:val="subscript"/>
        </w:rPr>
        <w:t xml:space="preserve"> </w:t>
      </w:r>
      <w:r>
        <w:rPr>
          <w:rFonts w:hint="eastAsia"/>
        </w:rPr>
        <w:t>cm～2</w:t>
      </w:r>
      <w:r>
        <w:rPr>
          <w:rFonts w:hint="eastAsia"/>
          <w:vertAlign w:val="superscript"/>
        </w:rPr>
        <w:t xml:space="preserve"> </w:t>
      </w:r>
      <w:r>
        <w:rPr>
          <w:rFonts w:hint="eastAsia"/>
        </w:rPr>
        <w:t>cm</w:t>
      </w:r>
      <w:bookmarkStart w:id="61" w:name="_Hlk155109767"/>
      <w:r>
        <w:rPr>
          <w:rFonts w:hint="eastAsia"/>
        </w:rPr>
        <w:t>，药线另一端可卷入掌心。</w:t>
      </w:r>
    </w:p>
    <w:p w14:paraId="7A1232E2">
      <w:pPr>
        <w:pStyle w:val="68"/>
        <w:spacing w:before="120" w:after="120"/>
      </w:pPr>
      <w:r>
        <w:rPr>
          <w:rFonts w:hint="eastAsia"/>
        </w:rPr>
        <w:t>燃线</w:t>
      </w:r>
    </w:p>
    <w:p w14:paraId="2EF47F67">
      <w:pPr>
        <w:pStyle w:val="59"/>
        <w:ind w:firstLine="420"/>
      </w:pPr>
      <w:r>
        <w:rPr>
          <w:rFonts w:hint="eastAsia"/>
        </w:rPr>
        <w:t>点燃线端，抖灭火苗，形成珠火。</w:t>
      </w:r>
    </w:p>
    <w:p w14:paraId="312E0723">
      <w:pPr>
        <w:pStyle w:val="108"/>
      </w:pPr>
      <w:bookmarkStart w:id="62" w:name="_Toc174085564"/>
      <w:r>
        <w:rPr>
          <w:rFonts w:hint="eastAsia"/>
        </w:rPr>
        <w:t>施术方法</w:t>
      </w:r>
      <w:bookmarkEnd w:id="62"/>
    </w:p>
    <w:p w14:paraId="2E454A9D">
      <w:pPr>
        <w:pStyle w:val="168"/>
      </w:pPr>
      <w:r>
        <w:rPr>
          <w:rFonts w:hint="eastAsia"/>
        </w:rPr>
        <w:t>主穴使用升阳灸法，将药线的炭火星线端对准耳孔，从外耳道缓慢将火星居中伸进耳孔穴，不触碰耳道内皮肤，数数计时，1234，2234，3234，4234，5234， 20</w:t>
      </w:r>
      <w:r>
        <w:rPr>
          <w:rFonts w:hint="eastAsia"/>
          <w:vertAlign w:val="superscript"/>
        </w:rPr>
        <w:t xml:space="preserve"> </w:t>
      </w:r>
      <w:r>
        <w:rPr>
          <w:rFonts w:hint="eastAsia"/>
        </w:rPr>
        <w:t>s为1次。</w:t>
      </w:r>
    </w:p>
    <w:p w14:paraId="2478B797">
      <w:pPr>
        <w:pStyle w:val="168"/>
      </w:pPr>
      <w:r>
        <w:rPr>
          <w:rFonts w:hint="eastAsia"/>
        </w:rPr>
        <w:t>患者自觉烫灼感即可移出，宜为3～9次，取阳数，男患者施灸顺序为先左耳，后右耳，女患者先右耳，后左耳。</w:t>
      </w:r>
    </w:p>
    <w:p w14:paraId="71DFA479">
      <w:pPr>
        <w:pStyle w:val="168"/>
      </w:pPr>
      <w:r>
        <w:rPr>
          <w:rFonts w:hint="eastAsia"/>
        </w:rPr>
        <w:t>副穴使用点灸手法，分为常规手法和非常规手法，如下：</w:t>
      </w:r>
    </w:p>
    <w:p w14:paraId="4E629111">
      <w:pPr>
        <w:pStyle w:val="177"/>
      </w:pPr>
      <w:r>
        <w:rPr>
          <w:rFonts w:hint="eastAsia"/>
        </w:rPr>
        <w:t>常规手法：将药线的炭火线端对准穴位或者治疗部位，顺应手腕和拇指的屈曲动作，拇指指腹迅速地将珠火的线头直接点按在穴位上，一按火珠灭即起为1次，每穴点灸1～3</w:t>
      </w:r>
      <w:bookmarkStart w:id="63" w:name="OLE_LINK1"/>
      <w:r>
        <w:rPr>
          <w:rFonts w:hint="eastAsia"/>
        </w:rPr>
        <w:t>次</w:t>
      </w:r>
      <w:bookmarkEnd w:id="63"/>
      <w:r>
        <w:rPr>
          <w:rFonts w:hint="eastAsia"/>
        </w:rPr>
        <w:t>；</w:t>
      </w:r>
    </w:p>
    <w:p w14:paraId="1C88AF2E">
      <w:pPr>
        <w:pStyle w:val="177"/>
      </w:pPr>
      <w:r>
        <w:rPr>
          <w:rFonts w:hint="eastAsia"/>
        </w:rPr>
        <w:t>非常规手法：将线端圆珠状炭火星直接刺灸在穴位上，无拇指点按动作，一按火珠灭即起为1壮，每穴点灸1～3次。</w:t>
      </w:r>
    </w:p>
    <w:p w14:paraId="34401DBB">
      <w:pPr>
        <w:pStyle w:val="168"/>
      </w:pPr>
      <w:r>
        <w:rPr>
          <w:rFonts w:hint="eastAsia"/>
        </w:rPr>
        <w:t>保留点灸后留在皮肤上的药线炭灰。</w:t>
      </w:r>
    </w:p>
    <w:p w14:paraId="2B0E841C">
      <w:pPr>
        <w:pStyle w:val="168"/>
      </w:pPr>
      <w:r>
        <w:rPr>
          <w:rFonts w:hint="eastAsia"/>
        </w:rPr>
        <w:t>将使用过的药线剪掉施灸线端，剪下的线端按医疗废物处理。</w:t>
      </w:r>
    </w:p>
    <w:p w14:paraId="483C467C">
      <w:pPr>
        <w:pStyle w:val="108"/>
      </w:pPr>
      <w:bookmarkStart w:id="64" w:name="_Toc174085565"/>
      <w:r>
        <w:rPr>
          <w:rFonts w:hint="eastAsia"/>
        </w:rPr>
        <w:t>疗程</w:t>
      </w:r>
      <w:bookmarkEnd w:id="64"/>
    </w:p>
    <w:p w14:paraId="51F360E4">
      <w:pPr>
        <w:pStyle w:val="59"/>
        <w:ind w:firstLine="420"/>
      </w:pPr>
      <w:r>
        <w:rPr>
          <w:rFonts w:hint="eastAsia"/>
        </w:rPr>
        <w:t>每天灸1～2次，每次3～9次，取阳数，5</w:t>
      </w:r>
      <w:r>
        <w:rPr>
          <w:rFonts w:hint="eastAsia"/>
          <w:vertAlign w:val="superscript"/>
        </w:rPr>
        <w:t xml:space="preserve"> </w:t>
      </w:r>
      <w:r>
        <w:rPr>
          <w:rFonts w:hint="eastAsia"/>
        </w:rPr>
        <w:t>d～7</w:t>
      </w:r>
      <w:r>
        <w:rPr>
          <w:rFonts w:hint="eastAsia"/>
          <w:vertAlign w:val="superscript"/>
        </w:rPr>
        <w:t xml:space="preserve"> </w:t>
      </w:r>
      <w:r>
        <w:rPr>
          <w:rFonts w:hint="eastAsia"/>
        </w:rPr>
        <w:t>d为1个疗程。</w:t>
      </w:r>
    </w:p>
    <w:p w14:paraId="3E231814">
      <w:pPr>
        <w:pStyle w:val="108"/>
      </w:pPr>
      <w:bookmarkStart w:id="65" w:name="_Toc174085566"/>
      <w:r>
        <w:rPr>
          <w:rFonts w:hint="eastAsia"/>
        </w:rPr>
        <w:t>注意事项</w:t>
      </w:r>
      <w:bookmarkEnd w:id="65"/>
    </w:p>
    <w:p w14:paraId="2C55471C">
      <w:pPr>
        <w:pStyle w:val="168"/>
      </w:pPr>
      <w:r>
        <w:rPr>
          <w:rFonts w:hint="eastAsia"/>
        </w:rPr>
        <w:t>不宜触碰耳道皮肤。</w:t>
      </w:r>
    </w:p>
    <w:p w14:paraId="5420AA7C">
      <w:pPr>
        <w:pStyle w:val="168"/>
      </w:pPr>
      <w:r>
        <w:rPr>
          <w:rFonts w:hint="eastAsia"/>
        </w:rPr>
        <w:t>点火时，如有火苗应轻柔抖灭，不可用嘴巴吹灭。</w:t>
      </w:r>
    </w:p>
    <w:p w14:paraId="33FECE81">
      <w:pPr>
        <w:pStyle w:val="168"/>
      </w:pPr>
      <w:r>
        <w:rPr>
          <w:rFonts w:hint="eastAsia"/>
        </w:rPr>
        <w:t>应避免空腹治疗，患者过度饥饿、过度饱或精神高度紧张时不能操作。</w:t>
      </w:r>
    </w:p>
    <w:p w14:paraId="7359CF2F">
      <w:pPr>
        <w:pStyle w:val="168"/>
      </w:pPr>
      <w:r>
        <w:rPr>
          <w:rFonts w:hint="eastAsia"/>
        </w:rPr>
        <w:t>点灸后局部皮肤有痒感及出现轻微灼伤痕迹为正常现象，应避免抓挠。</w:t>
      </w:r>
    </w:p>
    <w:bookmarkEnd w:id="61"/>
    <w:p w14:paraId="22406293">
      <w:pPr>
        <w:pStyle w:val="107"/>
        <w:spacing w:before="240" w:after="240"/>
      </w:pPr>
      <w:bookmarkStart w:id="66" w:name="_Toc174085567"/>
      <w:r>
        <w:rPr>
          <w:rFonts w:hint="eastAsia"/>
        </w:rPr>
        <w:t>不良反应处理</w:t>
      </w:r>
      <w:bookmarkEnd w:id="66"/>
    </w:p>
    <w:p w14:paraId="360CA868">
      <w:pPr>
        <w:pStyle w:val="108"/>
        <w:numPr>
          <w:ilvl w:val="2"/>
          <w:numId w:val="31"/>
        </w:numPr>
        <w:ind w:left="0"/>
      </w:pPr>
      <w:bookmarkStart w:id="67" w:name="_Toc174085568"/>
      <w:r>
        <w:rPr>
          <w:rFonts w:hint="eastAsia"/>
        </w:rPr>
        <w:t>过敏</w:t>
      </w:r>
      <w:bookmarkEnd w:id="67"/>
    </w:p>
    <w:p w14:paraId="17AA55CF">
      <w:pPr>
        <w:pStyle w:val="59"/>
        <w:ind w:firstLine="420"/>
      </w:pPr>
      <w:r>
        <w:rPr>
          <w:rFonts w:hint="eastAsia"/>
        </w:rPr>
        <w:t>出现皮疹、瘙痒等不适症状立即停止治疗，必要时遵医嘱给予抗过敏药物。</w:t>
      </w:r>
    </w:p>
    <w:p w14:paraId="5C4ED1FA">
      <w:pPr>
        <w:pStyle w:val="108"/>
      </w:pPr>
      <w:bookmarkStart w:id="68" w:name="_Toc174085569"/>
      <w:r>
        <w:rPr>
          <w:rFonts w:hint="eastAsia"/>
        </w:rPr>
        <w:t>烫伤</w:t>
      </w:r>
      <w:bookmarkEnd w:id="68"/>
    </w:p>
    <w:p w14:paraId="54EDBB26">
      <w:pPr>
        <w:pStyle w:val="168"/>
      </w:pPr>
      <w:r>
        <w:rPr>
          <w:rFonts w:hint="eastAsia"/>
        </w:rPr>
        <w:t>如有小水泡，皮肤可自行吸收，保持局部的干燥及水泡皮肤的完整性；用生理盐水清洁创面及浸润无菌纱布湿敷创面直至疼痛明显减轻或者消失，外涂“烧伤膏”或“壮美生肌膏”等。</w:t>
      </w:r>
    </w:p>
    <w:p w14:paraId="4B33B388">
      <w:pPr>
        <w:pStyle w:val="168"/>
      </w:pPr>
      <w:r>
        <w:rPr>
          <w:rFonts w:hint="eastAsia"/>
        </w:rPr>
        <w:t>如水泡较大，可用无菌针头将水泡戳破，放出泡内渗液，每日用碘伏消毒，外涂“烧伤膏”或 “壮美生肌膏”等，保持局部干燥及清洁，预防感染。</w:t>
      </w:r>
    </w:p>
    <w:p w14:paraId="613198E3">
      <w:pPr>
        <w:pStyle w:val="108"/>
      </w:pPr>
      <w:bookmarkStart w:id="69" w:name="_Toc174085570"/>
      <w:r>
        <w:rPr>
          <w:rFonts w:hint="eastAsia"/>
        </w:rPr>
        <w:t>晕灸</w:t>
      </w:r>
      <w:bookmarkEnd w:id="69"/>
    </w:p>
    <w:p w14:paraId="234BF24D">
      <w:pPr>
        <w:pStyle w:val="59"/>
        <w:ind w:firstLine="420"/>
      </w:pPr>
      <w:r>
        <w:rPr>
          <w:rFonts w:hint="eastAsia"/>
        </w:rPr>
        <w:t>点灸过程中患者出现面色苍白、心慌气短、出冷汗等不适症状，应立即停止操作，给予卧床休息，测量生命体征，报告医生，遵医嘱对症处理。</w:t>
      </w:r>
    </w:p>
    <w:p w14:paraId="70B82D4E">
      <w:pPr>
        <w:pStyle w:val="107"/>
        <w:spacing w:before="240" w:after="240"/>
      </w:pPr>
      <w:bookmarkStart w:id="70" w:name="_Toc174085571"/>
      <w:bookmarkStart w:id="71" w:name="OLE_LINK2"/>
      <w:r>
        <w:rPr>
          <w:rFonts w:hint="eastAsia"/>
        </w:rPr>
        <w:t>日常调护</w:t>
      </w:r>
      <w:bookmarkEnd w:id="70"/>
    </w:p>
    <w:p w14:paraId="1052E811">
      <w:pPr>
        <w:pStyle w:val="165"/>
        <w:ind w:left="0"/>
      </w:pPr>
      <w:r>
        <w:rPr>
          <w:rFonts w:hint="eastAsia"/>
        </w:rPr>
        <w:t>清淡饮食为主，阳虚患者适当进食升阳之品，如陈皮、谷芽、韭菜、花生、葱、姜等。</w:t>
      </w:r>
    </w:p>
    <w:p w14:paraId="741A3D75">
      <w:pPr>
        <w:pStyle w:val="165"/>
        <w:ind w:left="0"/>
      </w:pPr>
      <w:r>
        <w:rPr>
          <w:rFonts w:hint="eastAsia"/>
        </w:rPr>
        <w:t>适量运动，避免熬夜，注意防寒保暖。</w:t>
      </w:r>
    </w:p>
    <w:bookmarkEnd w:id="71"/>
    <w:p w14:paraId="3D21A1A6">
      <w:pPr>
        <w:pStyle w:val="59"/>
        <w:ind w:firstLine="420"/>
      </w:pPr>
    </w:p>
    <w:bookmarkEnd w:id="22"/>
    <w:p w14:paraId="7ECF7F8E">
      <w:pPr>
        <w:pStyle w:val="59"/>
        <w:ind w:firstLine="0" w:firstLineChars="0"/>
        <w:rPr>
          <w:b/>
          <w:bCs/>
        </w:rP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bookmarkStart w:id="72" w:name="BookMark6"/>
    </w:p>
    <w:p w14:paraId="35BAE2A3">
      <w:pPr>
        <w:pStyle w:val="66"/>
        <w:spacing w:after="120"/>
      </w:pPr>
      <w:bookmarkStart w:id="73" w:name="_Toc174085572"/>
      <w:r>
        <w:rPr>
          <w:rFonts w:hint="eastAsia"/>
          <w:spacing w:val="105"/>
        </w:rPr>
        <w:t>参考文</w:t>
      </w:r>
      <w:r>
        <w:rPr>
          <w:rFonts w:hint="eastAsia"/>
        </w:rPr>
        <w:t>献</w:t>
      </w:r>
      <w:bookmarkEnd w:id="73"/>
    </w:p>
    <w:p w14:paraId="2973CF11">
      <w:pPr>
        <w:pStyle w:val="59"/>
        <w:ind w:firstLine="420"/>
      </w:pPr>
      <w:r>
        <w:rPr>
          <w:rFonts w:hint="eastAsia"/>
        </w:rPr>
        <w:t>[1]  DB45/T 2789—2023  壮医药线点灸治疗护理技术操作规范</w:t>
      </w:r>
    </w:p>
    <w:bookmarkEnd w:id="72"/>
    <w:p w14:paraId="39DDC683">
      <w:pPr>
        <w:pStyle w:val="59"/>
        <w:ind w:firstLine="0" w:firstLineChars="0"/>
        <w:jc w:val="center"/>
      </w:pPr>
      <w:bookmarkStart w:id="74"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4"/>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0000000000000000000"/>
    <w:charset w:val="86"/>
    <w:family w:val="auto"/>
    <w:pitch w:val="default"/>
    <w:sig w:usb0="00000000" w:usb1="00000000" w:usb2="00000016" w:usb3="00000000" w:csb0="0004000F" w:csb1="00000000"/>
  </w:font>
  <w:font w:name="等线 Light">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595E">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1C290">
    <w:pPr>
      <w:pStyle w:val="55"/>
    </w:pPr>
    <w:r>
      <w:fldChar w:fldCharType="begin"/>
    </w:r>
    <w:r>
      <w:instrText xml:space="preserve">PAGE   \* MERGEFORMAT</w:instrText>
    </w:r>
    <w:r>
      <w:fldChar w:fldCharType="separate"/>
    </w:r>
    <w:r>
      <w:rPr>
        <w:lang w:val="zh-CN"/>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754A0">
    <w:pPr>
      <w:pStyle w:val="54"/>
    </w:pPr>
    <w:r>
      <w:fldChar w:fldCharType="begin"/>
    </w:r>
    <w:r>
      <w:instrText xml:space="preserve"> PAGE   \* MERGEFORMAT \* MERGEFORMAT </w:instrText>
    </w:r>
    <w:r>
      <w:fldChar w:fldCharType="separate"/>
    </w:r>
    <w: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1BAA1">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1A089">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09DF6">
    <w:pPr>
      <w:pStyle w:val="55"/>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97060">
    <w:pPr>
      <w:pStyle w:val="5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40F35">
    <w:pPr>
      <w:pStyle w:val="55"/>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2744C">
    <w:pPr>
      <w:pStyle w:val="54"/>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A7B24">
    <w:pPr>
      <w:pStyle w:val="55"/>
    </w:pPr>
    <w:r>
      <w:fldChar w:fldCharType="begin"/>
    </w:r>
    <w:r>
      <w:instrText xml:space="preserve">PAGE   \* MERGEFORMAT</w:instrText>
    </w:r>
    <w:r>
      <w:fldChar w:fldCharType="separate"/>
    </w:r>
    <w:r>
      <w:rPr>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66256">
    <w:pPr>
      <w:pStyle w:val="54"/>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0BC96">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3B42F">
    <w:pPr>
      <w:pStyle w:val="64"/>
    </w:pPr>
    <w:r>
      <w:fldChar w:fldCharType="begin"/>
    </w:r>
    <w:r>
      <w:instrText xml:space="preserve"> STYLEREF  标准文件_文件编号  \* MERGEFORMAT </w:instrText>
    </w:r>
    <w:r>
      <w:fldChar w:fldCharType="separate"/>
    </w:r>
    <w:r>
      <w:t>T/GXAS XXXX—2024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6A70B">
    <w:pPr>
      <w:pStyle w:val="65"/>
    </w:pPr>
    <w:r>
      <w:fldChar w:fldCharType="begin"/>
    </w:r>
    <w:r>
      <w:instrText xml:space="preserve"> STYLEREF  标准文件_文件编号 \* MERGEFORMAT </w:instrText>
    </w:r>
    <w:r>
      <w:fldChar w:fldCharType="separate"/>
    </w:r>
    <w:r>
      <w:t>T/GXAS XXXX—2024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51527">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0A9A9">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68B0A">
    <w:pPr>
      <w:pStyle w:val="64"/>
    </w:pPr>
    <w:r>
      <w:fldChar w:fldCharType="begin"/>
    </w:r>
    <w:r>
      <w:instrText xml:space="preserve"> STYLEREF  标准文件_文件编号  \* MERGEFORMAT </w:instrText>
    </w:r>
    <w:r>
      <w:fldChar w:fldCharType="separate"/>
    </w:r>
    <w:r>
      <w:t>T/GXAS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C9ADB">
    <w:pPr>
      <w:pStyle w:val="65"/>
    </w:pPr>
    <w:r>
      <w:fldChar w:fldCharType="begin"/>
    </w:r>
    <w:r>
      <w:instrText xml:space="preserve"> STYLEREF  标准文件_文件编号 \* MERGEFORMAT </w:instrText>
    </w:r>
    <w:r>
      <w:fldChar w:fldCharType="separate"/>
    </w:r>
    <w:r>
      <w:t>T/GXAS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13808">
    <w:pPr>
      <w:pStyle w:val="64"/>
    </w:pPr>
    <w:r>
      <w:fldChar w:fldCharType="begin"/>
    </w:r>
    <w:r>
      <w:instrText xml:space="preserve"> STYLEREF  标准文件_文件编号  \* MERGEFORMAT </w:instrText>
    </w:r>
    <w:r>
      <w:fldChar w:fldCharType="separate"/>
    </w:r>
    <w:r>
      <w:t>T/GXAS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16E2F">
    <w:pPr>
      <w:pStyle w:val="65"/>
    </w:pPr>
    <w:r>
      <w:fldChar w:fldCharType="begin"/>
    </w:r>
    <w:r>
      <w:instrText xml:space="preserve"> STYLEREF  标准文件_文件编号 \* MERGEFORMAT </w:instrText>
    </w:r>
    <w:r>
      <w:fldChar w:fldCharType="separate"/>
    </w:r>
    <w:r>
      <w:t>T/GXAS XXXX—2024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122E1">
    <w:pPr>
      <w:pStyle w:val="64"/>
    </w:pPr>
    <w:r>
      <w:fldChar w:fldCharType="begin"/>
    </w:r>
    <w:r>
      <w:instrText xml:space="preserve"> STYLEREF  标准文件_文件编号  \* MERGEFORMAT </w:instrText>
    </w:r>
    <w:r>
      <w:fldChar w:fldCharType="separate"/>
    </w:r>
    <w:r>
      <w:t>T/GXAS XXXX—2024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211C3">
    <w:pPr>
      <w:pStyle w:val="65"/>
    </w:pPr>
    <w:r>
      <w:fldChar w:fldCharType="begin"/>
    </w:r>
    <w:r>
      <w:instrText xml:space="preserve"> STYLEREF  标准文件_文件编号 \* MERGEFORMAT </w:instrText>
    </w:r>
    <w:r>
      <w:fldChar w:fldCharType="separate"/>
    </w:r>
    <w:r>
      <w:t>T/GXAS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color w:val="auto"/>
        <w:sz w:val="21"/>
      </w:rPr>
    </w:lvl>
    <w:lvl w:ilvl="2" w:tentative="0">
      <w:start w:val="1"/>
      <w:numFmt w:val="decimal"/>
      <w:pStyle w:val="108"/>
      <w:suff w:val="nothing"/>
      <w:lvlText w:val="%1%2.%3　"/>
      <w:lvlJc w:val="left"/>
      <w:pPr>
        <w:ind w:left="28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1135" w:firstLine="0"/>
      </w:pPr>
      <w:rPr>
        <w:rFonts w:hint="eastAsia" w:ascii="黑体" w:eastAsia="黑体"/>
        <w:b w:val="0"/>
        <w:i w:val="0"/>
        <w:strike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9">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8"/>
  </w:num>
  <w:num w:numId="19">
    <w:abstractNumId w:val="15"/>
  </w:num>
  <w:num w:numId="20">
    <w:abstractNumId w:val="1"/>
  </w:num>
  <w:num w:numId="21">
    <w:abstractNumId w:val="10"/>
  </w:num>
  <w:num w:numId="22">
    <w:abstractNumId w:val="29"/>
  </w:num>
  <w:num w:numId="23">
    <w:abstractNumId w:val="20"/>
  </w:num>
  <w:num w:numId="24">
    <w:abstractNumId w:val="6"/>
  </w:num>
  <w:num w:numId="25">
    <w:abstractNumId w:val="26"/>
  </w:num>
  <w:num w:numId="26">
    <w:abstractNumId w:val="2"/>
  </w:num>
  <w:num w:numId="27">
    <w:abstractNumId w:val="4"/>
  </w:num>
  <w:num w:numId="28">
    <w:abstractNumId w:val="14"/>
  </w:num>
  <w:num w:numId="29">
    <w:abstractNumId w:val="24"/>
  </w:num>
  <w:num w:numId="30">
    <w:abstractNumId w:val="22"/>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wMzBhNDA5MWZkNjNjNjFjNmFkMDk0MGQ5YjMxZTYifQ=="/>
  </w:docVars>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1B2"/>
    <w:rsid w:val="000249DB"/>
    <w:rsid w:val="0002595E"/>
    <w:rsid w:val="000303C3"/>
    <w:rsid w:val="000331D3"/>
    <w:rsid w:val="000346A5"/>
    <w:rsid w:val="00034B58"/>
    <w:rsid w:val="000359C3"/>
    <w:rsid w:val="00035A7D"/>
    <w:rsid w:val="000365ED"/>
    <w:rsid w:val="0003779C"/>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5CDB"/>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2A5C"/>
    <w:rsid w:val="000A7311"/>
    <w:rsid w:val="000B060F"/>
    <w:rsid w:val="000B1592"/>
    <w:rsid w:val="000B1FF2"/>
    <w:rsid w:val="000B3CDA"/>
    <w:rsid w:val="000B6A0B"/>
    <w:rsid w:val="000C0671"/>
    <w:rsid w:val="000C0F6C"/>
    <w:rsid w:val="000C11DB"/>
    <w:rsid w:val="000C1492"/>
    <w:rsid w:val="000C2FBD"/>
    <w:rsid w:val="000C4B41"/>
    <w:rsid w:val="000C57D6"/>
    <w:rsid w:val="000C6362"/>
    <w:rsid w:val="000C6B6E"/>
    <w:rsid w:val="000C7666"/>
    <w:rsid w:val="000D0A9C"/>
    <w:rsid w:val="000D1795"/>
    <w:rsid w:val="000D31A2"/>
    <w:rsid w:val="000D329A"/>
    <w:rsid w:val="000D4B9C"/>
    <w:rsid w:val="000D4EB6"/>
    <w:rsid w:val="000D753B"/>
    <w:rsid w:val="000E0569"/>
    <w:rsid w:val="000E4422"/>
    <w:rsid w:val="000E4C9E"/>
    <w:rsid w:val="000E6FD7"/>
    <w:rsid w:val="000E7144"/>
    <w:rsid w:val="000F06E1"/>
    <w:rsid w:val="000F0E3C"/>
    <w:rsid w:val="000F19D5"/>
    <w:rsid w:val="000F4050"/>
    <w:rsid w:val="000F4AEA"/>
    <w:rsid w:val="000F67E9"/>
    <w:rsid w:val="00100458"/>
    <w:rsid w:val="00104926"/>
    <w:rsid w:val="00113B1E"/>
    <w:rsid w:val="00115711"/>
    <w:rsid w:val="0011711C"/>
    <w:rsid w:val="00124E4F"/>
    <w:rsid w:val="001260B7"/>
    <w:rsid w:val="001265CB"/>
    <w:rsid w:val="00130AF6"/>
    <w:rsid w:val="001321C6"/>
    <w:rsid w:val="001325C4"/>
    <w:rsid w:val="00133010"/>
    <w:rsid w:val="001338EE"/>
    <w:rsid w:val="00133AAE"/>
    <w:rsid w:val="00135323"/>
    <w:rsid w:val="001356C4"/>
    <w:rsid w:val="00136A82"/>
    <w:rsid w:val="00137565"/>
    <w:rsid w:val="00141114"/>
    <w:rsid w:val="00142969"/>
    <w:rsid w:val="0014358A"/>
    <w:rsid w:val="001446C2"/>
    <w:rsid w:val="001457E7"/>
    <w:rsid w:val="00145D9D"/>
    <w:rsid w:val="00146388"/>
    <w:rsid w:val="001529E5"/>
    <w:rsid w:val="00152FB3"/>
    <w:rsid w:val="00153C7E"/>
    <w:rsid w:val="00156B25"/>
    <w:rsid w:val="00156E1A"/>
    <w:rsid w:val="00157894"/>
    <w:rsid w:val="00157B55"/>
    <w:rsid w:val="00161185"/>
    <w:rsid w:val="001642FA"/>
    <w:rsid w:val="001649EB"/>
    <w:rsid w:val="00164BAF"/>
    <w:rsid w:val="00164FA8"/>
    <w:rsid w:val="00165065"/>
    <w:rsid w:val="00165434"/>
    <w:rsid w:val="0016580B"/>
    <w:rsid w:val="00165F49"/>
    <w:rsid w:val="00166B88"/>
    <w:rsid w:val="0016770A"/>
    <w:rsid w:val="00170804"/>
    <w:rsid w:val="001708E9"/>
    <w:rsid w:val="00172A27"/>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10"/>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1CFA"/>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1CF"/>
    <w:rsid w:val="001F69B4"/>
    <w:rsid w:val="001F77C7"/>
    <w:rsid w:val="00200183"/>
    <w:rsid w:val="00200333"/>
    <w:rsid w:val="0020107D"/>
    <w:rsid w:val="0020170D"/>
    <w:rsid w:val="00202AA4"/>
    <w:rsid w:val="002031F7"/>
    <w:rsid w:val="002040E6"/>
    <w:rsid w:val="0020527B"/>
    <w:rsid w:val="00205F2C"/>
    <w:rsid w:val="002065A1"/>
    <w:rsid w:val="00210B15"/>
    <w:rsid w:val="002142EA"/>
    <w:rsid w:val="00215ADD"/>
    <w:rsid w:val="002204BB"/>
    <w:rsid w:val="00221B79"/>
    <w:rsid w:val="00221C6B"/>
    <w:rsid w:val="002253A1"/>
    <w:rsid w:val="00225CF8"/>
    <w:rsid w:val="0022794E"/>
    <w:rsid w:val="00232685"/>
    <w:rsid w:val="00233D64"/>
    <w:rsid w:val="0023482A"/>
    <w:rsid w:val="002359CB"/>
    <w:rsid w:val="00240485"/>
    <w:rsid w:val="002406D7"/>
    <w:rsid w:val="00243540"/>
    <w:rsid w:val="0024497B"/>
    <w:rsid w:val="0024515B"/>
    <w:rsid w:val="00246021"/>
    <w:rsid w:val="0024666E"/>
    <w:rsid w:val="0024740F"/>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07FB"/>
    <w:rsid w:val="00281BB8"/>
    <w:rsid w:val="00281E9E"/>
    <w:rsid w:val="00282405"/>
    <w:rsid w:val="00285170"/>
    <w:rsid w:val="00285361"/>
    <w:rsid w:val="00290777"/>
    <w:rsid w:val="00292D60"/>
    <w:rsid w:val="00293B30"/>
    <w:rsid w:val="00294D34"/>
    <w:rsid w:val="00294E3B"/>
    <w:rsid w:val="00296193"/>
    <w:rsid w:val="002965AA"/>
    <w:rsid w:val="00296C66"/>
    <w:rsid w:val="00296EBE"/>
    <w:rsid w:val="002974E3"/>
    <w:rsid w:val="002A00BF"/>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9AE"/>
    <w:rsid w:val="002B7F51"/>
    <w:rsid w:val="002C09E7"/>
    <w:rsid w:val="002C1E06"/>
    <w:rsid w:val="002C3F07"/>
    <w:rsid w:val="002C5278"/>
    <w:rsid w:val="002C71EB"/>
    <w:rsid w:val="002C7EBB"/>
    <w:rsid w:val="002D06C1"/>
    <w:rsid w:val="002D1E8F"/>
    <w:rsid w:val="002D42B5"/>
    <w:rsid w:val="002D4F1A"/>
    <w:rsid w:val="002D6621"/>
    <w:rsid w:val="002D6EC6"/>
    <w:rsid w:val="002D79AC"/>
    <w:rsid w:val="002E039D"/>
    <w:rsid w:val="002E46F4"/>
    <w:rsid w:val="002E4D5A"/>
    <w:rsid w:val="002E6326"/>
    <w:rsid w:val="002F30E0"/>
    <w:rsid w:val="002F3423"/>
    <w:rsid w:val="002F35E4"/>
    <w:rsid w:val="002F3730"/>
    <w:rsid w:val="002F38E1"/>
    <w:rsid w:val="002F7AF6"/>
    <w:rsid w:val="00300E63"/>
    <w:rsid w:val="00302F5F"/>
    <w:rsid w:val="0030441D"/>
    <w:rsid w:val="00306063"/>
    <w:rsid w:val="00313B85"/>
    <w:rsid w:val="00313F8B"/>
    <w:rsid w:val="0031439D"/>
    <w:rsid w:val="00317988"/>
    <w:rsid w:val="003221B4"/>
    <w:rsid w:val="0032258D"/>
    <w:rsid w:val="00322E62"/>
    <w:rsid w:val="00324D13"/>
    <w:rsid w:val="00324EDD"/>
    <w:rsid w:val="003331E4"/>
    <w:rsid w:val="003362B6"/>
    <w:rsid w:val="00336C64"/>
    <w:rsid w:val="00337162"/>
    <w:rsid w:val="00337751"/>
    <w:rsid w:val="0034194F"/>
    <w:rsid w:val="00344605"/>
    <w:rsid w:val="00345FAE"/>
    <w:rsid w:val="003474AA"/>
    <w:rsid w:val="00350D1D"/>
    <w:rsid w:val="00352C83"/>
    <w:rsid w:val="00352F1A"/>
    <w:rsid w:val="00353335"/>
    <w:rsid w:val="00356D87"/>
    <w:rsid w:val="0036107C"/>
    <w:rsid w:val="003615D2"/>
    <w:rsid w:val="0036429C"/>
    <w:rsid w:val="00364A53"/>
    <w:rsid w:val="003654CB"/>
    <w:rsid w:val="00365AA9"/>
    <w:rsid w:val="00365F86"/>
    <w:rsid w:val="00365F87"/>
    <w:rsid w:val="00366E89"/>
    <w:rsid w:val="003705F4"/>
    <w:rsid w:val="00370C73"/>
    <w:rsid w:val="00370D58"/>
    <w:rsid w:val="00371316"/>
    <w:rsid w:val="00376713"/>
    <w:rsid w:val="00381815"/>
    <w:rsid w:val="003819AF"/>
    <w:rsid w:val="003820E9"/>
    <w:rsid w:val="00382DE7"/>
    <w:rsid w:val="00384FFC"/>
    <w:rsid w:val="00385344"/>
    <w:rsid w:val="003872FC"/>
    <w:rsid w:val="00387ADC"/>
    <w:rsid w:val="00390020"/>
    <w:rsid w:val="00390347"/>
    <w:rsid w:val="003903D6"/>
    <w:rsid w:val="00390EE6"/>
    <w:rsid w:val="0039118F"/>
    <w:rsid w:val="00392AD7"/>
    <w:rsid w:val="003938D9"/>
    <w:rsid w:val="00394376"/>
    <w:rsid w:val="003943FF"/>
    <w:rsid w:val="00394EBF"/>
    <w:rsid w:val="003974EB"/>
    <w:rsid w:val="00397CC5"/>
    <w:rsid w:val="003A11D1"/>
    <w:rsid w:val="003A1582"/>
    <w:rsid w:val="003A384A"/>
    <w:rsid w:val="003A3D9C"/>
    <w:rsid w:val="003A4077"/>
    <w:rsid w:val="003A4AA7"/>
    <w:rsid w:val="003B09AD"/>
    <w:rsid w:val="003B1F18"/>
    <w:rsid w:val="003B272D"/>
    <w:rsid w:val="003B5BF0"/>
    <w:rsid w:val="003B60BF"/>
    <w:rsid w:val="003B6BE3"/>
    <w:rsid w:val="003C010C"/>
    <w:rsid w:val="003C0A6C"/>
    <w:rsid w:val="003C14F8"/>
    <w:rsid w:val="003C4826"/>
    <w:rsid w:val="003C4A27"/>
    <w:rsid w:val="003C5A43"/>
    <w:rsid w:val="003D0519"/>
    <w:rsid w:val="003D0FF6"/>
    <w:rsid w:val="003D262C"/>
    <w:rsid w:val="003D555E"/>
    <w:rsid w:val="003D6D61"/>
    <w:rsid w:val="003D76CC"/>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38C"/>
    <w:rsid w:val="00481C44"/>
    <w:rsid w:val="00484936"/>
    <w:rsid w:val="00484DF4"/>
    <w:rsid w:val="00485C89"/>
    <w:rsid w:val="00486BE3"/>
    <w:rsid w:val="00486DDA"/>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069D"/>
    <w:rsid w:val="004E127B"/>
    <w:rsid w:val="004E1C0A"/>
    <w:rsid w:val="004E30C5"/>
    <w:rsid w:val="004E4AA5"/>
    <w:rsid w:val="004E4AEE"/>
    <w:rsid w:val="004E59E3"/>
    <w:rsid w:val="004E67C0"/>
    <w:rsid w:val="004F391A"/>
    <w:rsid w:val="004F3CFB"/>
    <w:rsid w:val="004F6456"/>
    <w:rsid w:val="004F696E"/>
    <w:rsid w:val="004F6C71"/>
    <w:rsid w:val="004F7F23"/>
    <w:rsid w:val="0050047C"/>
    <w:rsid w:val="00501139"/>
    <w:rsid w:val="0050363E"/>
    <w:rsid w:val="005039BC"/>
    <w:rsid w:val="005043BB"/>
    <w:rsid w:val="00504A3D"/>
    <w:rsid w:val="00505767"/>
    <w:rsid w:val="00507363"/>
    <w:rsid w:val="005073F0"/>
    <w:rsid w:val="00510A7B"/>
    <w:rsid w:val="00512F6E"/>
    <w:rsid w:val="00513038"/>
    <w:rsid w:val="00514174"/>
    <w:rsid w:val="00516088"/>
    <w:rsid w:val="00516B0B"/>
    <w:rsid w:val="00517995"/>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EE7"/>
    <w:rsid w:val="005479DA"/>
    <w:rsid w:val="00547BCC"/>
    <w:rsid w:val="0055013B"/>
    <w:rsid w:val="00551F6F"/>
    <w:rsid w:val="00555044"/>
    <w:rsid w:val="00561475"/>
    <w:rsid w:val="00562308"/>
    <w:rsid w:val="0056487B"/>
    <w:rsid w:val="00564FB9"/>
    <w:rsid w:val="00572C33"/>
    <w:rsid w:val="00573D9E"/>
    <w:rsid w:val="005801E3"/>
    <w:rsid w:val="00581802"/>
    <w:rsid w:val="00582948"/>
    <w:rsid w:val="005836A8"/>
    <w:rsid w:val="0058409C"/>
    <w:rsid w:val="00584262"/>
    <w:rsid w:val="005852FC"/>
    <w:rsid w:val="00586630"/>
    <w:rsid w:val="00587ADD"/>
    <w:rsid w:val="00592E7E"/>
    <w:rsid w:val="00593A49"/>
    <w:rsid w:val="00596160"/>
    <w:rsid w:val="005966E2"/>
    <w:rsid w:val="00597007"/>
    <w:rsid w:val="005A0966"/>
    <w:rsid w:val="005A11B7"/>
    <w:rsid w:val="005A260B"/>
    <w:rsid w:val="005A4A1B"/>
    <w:rsid w:val="005A5E98"/>
    <w:rsid w:val="005A7830"/>
    <w:rsid w:val="005A7D18"/>
    <w:rsid w:val="005A7FCE"/>
    <w:rsid w:val="005B0F3F"/>
    <w:rsid w:val="005B191C"/>
    <w:rsid w:val="005B47D5"/>
    <w:rsid w:val="005B4903"/>
    <w:rsid w:val="005B51CE"/>
    <w:rsid w:val="005B557D"/>
    <w:rsid w:val="005B5885"/>
    <w:rsid w:val="005B5CD7"/>
    <w:rsid w:val="005B6CF6"/>
    <w:rsid w:val="005B7323"/>
    <w:rsid w:val="005B7422"/>
    <w:rsid w:val="005C16A7"/>
    <w:rsid w:val="005C29B8"/>
    <w:rsid w:val="005C4D2F"/>
    <w:rsid w:val="005C5F21"/>
    <w:rsid w:val="005C7156"/>
    <w:rsid w:val="005D0C75"/>
    <w:rsid w:val="005D1A1F"/>
    <w:rsid w:val="005D4171"/>
    <w:rsid w:val="005D6A95"/>
    <w:rsid w:val="005D6B2C"/>
    <w:rsid w:val="005D6D9C"/>
    <w:rsid w:val="005E2335"/>
    <w:rsid w:val="005E34CA"/>
    <w:rsid w:val="005E3C18"/>
    <w:rsid w:val="005E4250"/>
    <w:rsid w:val="005E6812"/>
    <w:rsid w:val="005E7881"/>
    <w:rsid w:val="005E78E0"/>
    <w:rsid w:val="005F0D9C"/>
    <w:rsid w:val="005F1C5E"/>
    <w:rsid w:val="005F284E"/>
    <w:rsid w:val="005F5228"/>
    <w:rsid w:val="006015CE"/>
    <w:rsid w:val="00604784"/>
    <w:rsid w:val="00606419"/>
    <w:rsid w:val="00607D29"/>
    <w:rsid w:val="00612952"/>
    <w:rsid w:val="00614CC1"/>
    <w:rsid w:val="00615A9D"/>
    <w:rsid w:val="00617387"/>
    <w:rsid w:val="006205D6"/>
    <w:rsid w:val="0062199F"/>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6A2"/>
    <w:rsid w:val="006770F4"/>
    <w:rsid w:val="00677A84"/>
    <w:rsid w:val="0068026D"/>
    <w:rsid w:val="00680A27"/>
    <w:rsid w:val="006816A4"/>
    <w:rsid w:val="006819B8"/>
    <w:rsid w:val="006840A6"/>
    <w:rsid w:val="006850CD"/>
    <w:rsid w:val="006853C4"/>
    <w:rsid w:val="00685AAB"/>
    <w:rsid w:val="00696081"/>
    <w:rsid w:val="006A07AA"/>
    <w:rsid w:val="006A25E5"/>
    <w:rsid w:val="006A2B46"/>
    <w:rsid w:val="006A336D"/>
    <w:rsid w:val="006A37B9"/>
    <w:rsid w:val="006B2672"/>
    <w:rsid w:val="006B54BF"/>
    <w:rsid w:val="006B5F44"/>
    <w:rsid w:val="006B5F90"/>
    <w:rsid w:val="006B62E4"/>
    <w:rsid w:val="006C1BBA"/>
    <w:rsid w:val="006C2079"/>
    <w:rsid w:val="006C4D0B"/>
    <w:rsid w:val="006C5A62"/>
    <w:rsid w:val="006C5D68"/>
    <w:rsid w:val="006C6976"/>
    <w:rsid w:val="006C6DD0"/>
    <w:rsid w:val="006C7723"/>
    <w:rsid w:val="006C78F8"/>
    <w:rsid w:val="006D04EA"/>
    <w:rsid w:val="006D16C4"/>
    <w:rsid w:val="006D3E96"/>
    <w:rsid w:val="006D4515"/>
    <w:rsid w:val="006D4BB1"/>
    <w:rsid w:val="006D6593"/>
    <w:rsid w:val="006E5A5A"/>
    <w:rsid w:val="006F03A8"/>
    <w:rsid w:val="006F2ACA"/>
    <w:rsid w:val="006F2ADC"/>
    <w:rsid w:val="006F2BFE"/>
    <w:rsid w:val="006F31E9"/>
    <w:rsid w:val="006F6284"/>
    <w:rsid w:val="007002C5"/>
    <w:rsid w:val="007002F2"/>
    <w:rsid w:val="0070089C"/>
    <w:rsid w:val="00704387"/>
    <w:rsid w:val="00707669"/>
    <w:rsid w:val="00711CBA"/>
    <w:rsid w:val="00711FB5"/>
    <w:rsid w:val="00712A01"/>
    <w:rsid w:val="00714F58"/>
    <w:rsid w:val="00722FBF"/>
    <w:rsid w:val="00722FC2"/>
    <w:rsid w:val="00724E1B"/>
    <w:rsid w:val="00725949"/>
    <w:rsid w:val="00727FA2"/>
    <w:rsid w:val="007322D9"/>
    <w:rsid w:val="00732BC0"/>
    <w:rsid w:val="00735919"/>
    <w:rsid w:val="0073720F"/>
    <w:rsid w:val="00737796"/>
    <w:rsid w:val="0074165C"/>
    <w:rsid w:val="00742C35"/>
    <w:rsid w:val="007432CA"/>
    <w:rsid w:val="007439EB"/>
    <w:rsid w:val="00743CB4"/>
    <w:rsid w:val="00743F0A"/>
    <w:rsid w:val="007444E8"/>
    <w:rsid w:val="0074548E"/>
    <w:rsid w:val="00745773"/>
    <w:rsid w:val="00746589"/>
    <w:rsid w:val="00746800"/>
    <w:rsid w:val="00746D69"/>
    <w:rsid w:val="007501A8"/>
    <w:rsid w:val="00750D61"/>
    <w:rsid w:val="00750EE1"/>
    <w:rsid w:val="00752B4D"/>
    <w:rsid w:val="00754B15"/>
    <w:rsid w:val="00755402"/>
    <w:rsid w:val="00756B26"/>
    <w:rsid w:val="00756EDF"/>
    <w:rsid w:val="007600E3"/>
    <w:rsid w:val="00765C43"/>
    <w:rsid w:val="00765EFB"/>
    <w:rsid w:val="007671CA"/>
    <w:rsid w:val="007675F9"/>
    <w:rsid w:val="00767C61"/>
    <w:rsid w:val="0077008A"/>
    <w:rsid w:val="00773C1F"/>
    <w:rsid w:val="00774DA4"/>
    <w:rsid w:val="00776599"/>
    <w:rsid w:val="0078114B"/>
    <w:rsid w:val="00781DD2"/>
    <w:rsid w:val="00783ECF"/>
    <w:rsid w:val="0078413A"/>
    <w:rsid w:val="007853EE"/>
    <w:rsid w:val="00791313"/>
    <w:rsid w:val="0079347D"/>
    <w:rsid w:val="007959E8"/>
    <w:rsid w:val="00795E9C"/>
    <w:rsid w:val="007A0521"/>
    <w:rsid w:val="007A2E12"/>
    <w:rsid w:val="007A3475"/>
    <w:rsid w:val="007A41C8"/>
    <w:rsid w:val="007A54CE"/>
    <w:rsid w:val="007A5D3A"/>
    <w:rsid w:val="007A6FD9"/>
    <w:rsid w:val="007A7905"/>
    <w:rsid w:val="007A7FFA"/>
    <w:rsid w:val="007B04EB"/>
    <w:rsid w:val="007B0D4F"/>
    <w:rsid w:val="007B5A3D"/>
    <w:rsid w:val="007B5B95"/>
    <w:rsid w:val="007B6032"/>
    <w:rsid w:val="007B68EA"/>
    <w:rsid w:val="007B7453"/>
    <w:rsid w:val="007C01B0"/>
    <w:rsid w:val="007C2D89"/>
    <w:rsid w:val="007C4593"/>
    <w:rsid w:val="007C5309"/>
    <w:rsid w:val="007C6069"/>
    <w:rsid w:val="007D06C4"/>
    <w:rsid w:val="007D1352"/>
    <w:rsid w:val="007D2508"/>
    <w:rsid w:val="007D346A"/>
    <w:rsid w:val="007D6518"/>
    <w:rsid w:val="007D76BD"/>
    <w:rsid w:val="007E0BF1"/>
    <w:rsid w:val="007F0ED8"/>
    <w:rsid w:val="007F0F63"/>
    <w:rsid w:val="007F7286"/>
    <w:rsid w:val="007F75CE"/>
    <w:rsid w:val="008013A4"/>
    <w:rsid w:val="008027CE"/>
    <w:rsid w:val="00802F42"/>
    <w:rsid w:val="00804383"/>
    <w:rsid w:val="00804BB7"/>
    <w:rsid w:val="00804D41"/>
    <w:rsid w:val="00810257"/>
    <w:rsid w:val="008104F5"/>
    <w:rsid w:val="00811072"/>
    <w:rsid w:val="00811369"/>
    <w:rsid w:val="00812003"/>
    <w:rsid w:val="0081449E"/>
    <w:rsid w:val="00815419"/>
    <w:rsid w:val="008163C8"/>
    <w:rsid w:val="008164A1"/>
    <w:rsid w:val="00817325"/>
    <w:rsid w:val="008209E6"/>
    <w:rsid w:val="00821D19"/>
    <w:rsid w:val="00822B15"/>
    <w:rsid w:val="00823303"/>
    <w:rsid w:val="008233B2"/>
    <w:rsid w:val="00823A9F"/>
    <w:rsid w:val="00823C85"/>
    <w:rsid w:val="00825138"/>
    <w:rsid w:val="008269DD"/>
    <w:rsid w:val="00830621"/>
    <w:rsid w:val="0083348C"/>
    <w:rsid w:val="008373D3"/>
    <w:rsid w:val="00840617"/>
    <w:rsid w:val="008409F9"/>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12C3"/>
    <w:rsid w:val="00883F93"/>
    <w:rsid w:val="00884DB3"/>
    <w:rsid w:val="00885A9D"/>
    <w:rsid w:val="008864F6"/>
    <w:rsid w:val="0089049D"/>
    <w:rsid w:val="008928C9"/>
    <w:rsid w:val="008930CB"/>
    <w:rsid w:val="008938DC"/>
    <w:rsid w:val="00893FD1"/>
    <w:rsid w:val="00894836"/>
    <w:rsid w:val="0089516A"/>
    <w:rsid w:val="00895172"/>
    <w:rsid w:val="00895680"/>
    <w:rsid w:val="00896DFF"/>
    <w:rsid w:val="0089762C"/>
    <w:rsid w:val="008A173B"/>
    <w:rsid w:val="008A1893"/>
    <w:rsid w:val="008A197E"/>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A37"/>
    <w:rsid w:val="008D2D1D"/>
    <w:rsid w:val="008D453D"/>
    <w:rsid w:val="008D53AD"/>
    <w:rsid w:val="008D562B"/>
    <w:rsid w:val="008D5733"/>
    <w:rsid w:val="008D622B"/>
    <w:rsid w:val="008D664D"/>
    <w:rsid w:val="008D666C"/>
    <w:rsid w:val="008D7B54"/>
    <w:rsid w:val="008D7B6C"/>
    <w:rsid w:val="008E0C9D"/>
    <w:rsid w:val="008E1648"/>
    <w:rsid w:val="008E1B3E"/>
    <w:rsid w:val="008E2319"/>
    <w:rsid w:val="008E4BB6"/>
    <w:rsid w:val="008E5518"/>
    <w:rsid w:val="008E6A84"/>
    <w:rsid w:val="008F0CDC"/>
    <w:rsid w:val="008F17A3"/>
    <w:rsid w:val="008F1ED3"/>
    <w:rsid w:val="008F247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0DB"/>
    <w:rsid w:val="009245AE"/>
    <w:rsid w:val="009245F5"/>
    <w:rsid w:val="009249EC"/>
    <w:rsid w:val="00925387"/>
    <w:rsid w:val="009273B3"/>
    <w:rsid w:val="009305B5"/>
    <w:rsid w:val="009378DD"/>
    <w:rsid w:val="009429D5"/>
    <w:rsid w:val="00942BF1"/>
    <w:rsid w:val="00945180"/>
    <w:rsid w:val="00945428"/>
    <w:rsid w:val="0094607B"/>
    <w:rsid w:val="00947876"/>
    <w:rsid w:val="009532E8"/>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3F9"/>
    <w:rsid w:val="009C27F1"/>
    <w:rsid w:val="009C3152"/>
    <w:rsid w:val="009C3257"/>
    <w:rsid w:val="009C4CFA"/>
    <w:rsid w:val="009C5070"/>
    <w:rsid w:val="009D112C"/>
    <w:rsid w:val="009D1385"/>
    <w:rsid w:val="009D47FA"/>
    <w:rsid w:val="009D4C5B"/>
    <w:rsid w:val="009D50D2"/>
    <w:rsid w:val="009D6BCA"/>
    <w:rsid w:val="009E020C"/>
    <w:rsid w:val="009E022E"/>
    <w:rsid w:val="009E0F62"/>
    <w:rsid w:val="009E18F7"/>
    <w:rsid w:val="009E4A58"/>
    <w:rsid w:val="009E5A2D"/>
    <w:rsid w:val="009E5AB2"/>
    <w:rsid w:val="009E6219"/>
    <w:rsid w:val="009F03B3"/>
    <w:rsid w:val="009F2BCD"/>
    <w:rsid w:val="00A0096C"/>
    <w:rsid w:val="00A01757"/>
    <w:rsid w:val="00A028C0"/>
    <w:rsid w:val="00A02BAE"/>
    <w:rsid w:val="00A06A6B"/>
    <w:rsid w:val="00A07E47"/>
    <w:rsid w:val="00A129D0"/>
    <w:rsid w:val="00A12C33"/>
    <w:rsid w:val="00A138BA"/>
    <w:rsid w:val="00A14C8E"/>
    <w:rsid w:val="00A153D9"/>
    <w:rsid w:val="00A15F09"/>
    <w:rsid w:val="00A169B6"/>
    <w:rsid w:val="00A200C1"/>
    <w:rsid w:val="00A2271D"/>
    <w:rsid w:val="00A237D5"/>
    <w:rsid w:val="00A305F1"/>
    <w:rsid w:val="00A30EFC"/>
    <w:rsid w:val="00A31984"/>
    <w:rsid w:val="00A32D73"/>
    <w:rsid w:val="00A3367B"/>
    <w:rsid w:val="00A33C67"/>
    <w:rsid w:val="00A3597D"/>
    <w:rsid w:val="00A36DD1"/>
    <w:rsid w:val="00A4006C"/>
    <w:rsid w:val="00A40091"/>
    <w:rsid w:val="00A4030F"/>
    <w:rsid w:val="00A40ACA"/>
    <w:rsid w:val="00A41C79"/>
    <w:rsid w:val="00A41CB5"/>
    <w:rsid w:val="00A42CDF"/>
    <w:rsid w:val="00A4452E"/>
    <w:rsid w:val="00A4472C"/>
    <w:rsid w:val="00A44E69"/>
    <w:rsid w:val="00A4661E"/>
    <w:rsid w:val="00A53B4C"/>
    <w:rsid w:val="00A54EB1"/>
    <w:rsid w:val="00A552D9"/>
    <w:rsid w:val="00A55BD6"/>
    <w:rsid w:val="00A55D50"/>
    <w:rsid w:val="00A57142"/>
    <w:rsid w:val="00A572CC"/>
    <w:rsid w:val="00A644C1"/>
    <w:rsid w:val="00A648CD"/>
    <w:rsid w:val="00A6537A"/>
    <w:rsid w:val="00A67866"/>
    <w:rsid w:val="00A70B07"/>
    <w:rsid w:val="00A723F8"/>
    <w:rsid w:val="00A77CCB"/>
    <w:rsid w:val="00A8395D"/>
    <w:rsid w:val="00A83D8D"/>
    <w:rsid w:val="00A8446B"/>
    <w:rsid w:val="00A8473F"/>
    <w:rsid w:val="00A848D4"/>
    <w:rsid w:val="00A84A35"/>
    <w:rsid w:val="00A862D6"/>
    <w:rsid w:val="00A8715E"/>
    <w:rsid w:val="00A9295B"/>
    <w:rsid w:val="00A93B09"/>
    <w:rsid w:val="00A952D7"/>
    <w:rsid w:val="00A963F7"/>
    <w:rsid w:val="00A96AD8"/>
    <w:rsid w:val="00A97AB2"/>
    <w:rsid w:val="00AA052C"/>
    <w:rsid w:val="00AA1E45"/>
    <w:rsid w:val="00AA4286"/>
    <w:rsid w:val="00AA456B"/>
    <w:rsid w:val="00AA57F5"/>
    <w:rsid w:val="00AA672E"/>
    <w:rsid w:val="00AA6EC9"/>
    <w:rsid w:val="00AB283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2ED1"/>
    <w:rsid w:val="00B147DD"/>
    <w:rsid w:val="00B156FD"/>
    <w:rsid w:val="00B20821"/>
    <w:rsid w:val="00B21F61"/>
    <w:rsid w:val="00B261F1"/>
    <w:rsid w:val="00B265BC"/>
    <w:rsid w:val="00B27D4B"/>
    <w:rsid w:val="00B31FB1"/>
    <w:rsid w:val="00B33952"/>
    <w:rsid w:val="00B33C5E"/>
    <w:rsid w:val="00B342F4"/>
    <w:rsid w:val="00B34369"/>
    <w:rsid w:val="00B34DC2"/>
    <w:rsid w:val="00B34F0C"/>
    <w:rsid w:val="00B378E5"/>
    <w:rsid w:val="00B42E2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1CFF"/>
    <w:rsid w:val="00B827A6"/>
    <w:rsid w:val="00B831CE"/>
    <w:rsid w:val="00B86677"/>
    <w:rsid w:val="00B87131"/>
    <w:rsid w:val="00B939B1"/>
    <w:rsid w:val="00B96D40"/>
    <w:rsid w:val="00B97386"/>
    <w:rsid w:val="00BA263B"/>
    <w:rsid w:val="00BA42B2"/>
    <w:rsid w:val="00BA44D0"/>
    <w:rsid w:val="00BA58D4"/>
    <w:rsid w:val="00BA5B9E"/>
    <w:rsid w:val="00BA7C9A"/>
    <w:rsid w:val="00BB5F8F"/>
    <w:rsid w:val="00BB657A"/>
    <w:rsid w:val="00BC1A4E"/>
    <w:rsid w:val="00BC5DC7"/>
    <w:rsid w:val="00BC6B8B"/>
    <w:rsid w:val="00BC73D8"/>
    <w:rsid w:val="00BD3B52"/>
    <w:rsid w:val="00BD52D7"/>
    <w:rsid w:val="00BD5AD2"/>
    <w:rsid w:val="00BE22F3"/>
    <w:rsid w:val="00BE5B52"/>
    <w:rsid w:val="00BE6602"/>
    <w:rsid w:val="00BE7B8D"/>
    <w:rsid w:val="00BF0993"/>
    <w:rsid w:val="00BF10A9"/>
    <w:rsid w:val="00BF1703"/>
    <w:rsid w:val="00BF231C"/>
    <w:rsid w:val="00BF51E5"/>
    <w:rsid w:val="00BF74A6"/>
    <w:rsid w:val="00C013AD"/>
    <w:rsid w:val="00C04904"/>
    <w:rsid w:val="00C04DD9"/>
    <w:rsid w:val="00C056B3"/>
    <w:rsid w:val="00C103E5"/>
    <w:rsid w:val="00C12268"/>
    <w:rsid w:val="00C13319"/>
    <w:rsid w:val="00C13EE9"/>
    <w:rsid w:val="00C21540"/>
    <w:rsid w:val="00C21906"/>
    <w:rsid w:val="00C21BFA"/>
    <w:rsid w:val="00C21D32"/>
    <w:rsid w:val="00C24C8D"/>
    <w:rsid w:val="00C25FE2"/>
    <w:rsid w:val="00C26B53"/>
    <w:rsid w:val="00C279B2"/>
    <w:rsid w:val="00C33E50"/>
    <w:rsid w:val="00C34C20"/>
    <w:rsid w:val="00C35A3E"/>
    <w:rsid w:val="00C42130"/>
    <w:rsid w:val="00C423A4"/>
    <w:rsid w:val="00C423E3"/>
    <w:rsid w:val="00C44BF5"/>
    <w:rsid w:val="00C45039"/>
    <w:rsid w:val="00C521D6"/>
    <w:rsid w:val="00C55232"/>
    <w:rsid w:val="00C553A4"/>
    <w:rsid w:val="00C55A06"/>
    <w:rsid w:val="00C55D03"/>
    <w:rsid w:val="00C601BC"/>
    <w:rsid w:val="00C62662"/>
    <w:rsid w:val="00C6329F"/>
    <w:rsid w:val="00C63340"/>
    <w:rsid w:val="00C643F9"/>
    <w:rsid w:val="00C64E95"/>
    <w:rsid w:val="00C71372"/>
    <w:rsid w:val="00C72410"/>
    <w:rsid w:val="00C7287F"/>
    <w:rsid w:val="00C74335"/>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D11"/>
    <w:rsid w:val="00CC038D"/>
    <w:rsid w:val="00CC08DB"/>
    <w:rsid w:val="00CC39FF"/>
    <w:rsid w:val="00CC3C2F"/>
    <w:rsid w:val="00CC4AC8"/>
    <w:rsid w:val="00CC5233"/>
    <w:rsid w:val="00CC5DE6"/>
    <w:rsid w:val="00CC6E4E"/>
    <w:rsid w:val="00CC6FE8"/>
    <w:rsid w:val="00CC7202"/>
    <w:rsid w:val="00CC7508"/>
    <w:rsid w:val="00CD0F88"/>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6676"/>
    <w:rsid w:val="00D66846"/>
    <w:rsid w:val="00D675FB"/>
    <w:rsid w:val="00D71F25"/>
    <w:rsid w:val="00D72A9C"/>
    <w:rsid w:val="00D77031"/>
    <w:rsid w:val="00D77D97"/>
    <w:rsid w:val="00D825DA"/>
    <w:rsid w:val="00D84941"/>
    <w:rsid w:val="00D84FA1"/>
    <w:rsid w:val="00D851F0"/>
    <w:rsid w:val="00D86DB7"/>
    <w:rsid w:val="00D87BF5"/>
    <w:rsid w:val="00D90721"/>
    <w:rsid w:val="00D91E89"/>
    <w:rsid w:val="00D926D0"/>
    <w:rsid w:val="00D92CFD"/>
    <w:rsid w:val="00D93030"/>
    <w:rsid w:val="00D93CE2"/>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1ED"/>
    <w:rsid w:val="00DC370B"/>
    <w:rsid w:val="00DC5B90"/>
    <w:rsid w:val="00DC6224"/>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FC1"/>
    <w:rsid w:val="00DF44DE"/>
    <w:rsid w:val="00DF54DD"/>
    <w:rsid w:val="00E01138"/>
    <w:rsid w:val="00E02791"/>
    <w:rsid w:val="00E02DFB"/>
    <w:rsid w:val="00E030F9"/>
    <w:rsid w:val="00E0311A"/>
    <w:rsid w:val="00E03138"/>
    <w:rsid w:val="00E06404"/>
    <w:rsid w:val="00E11A85"/>
    <w:rsid w:val="00E12495"/>
    <w:rsid w:val="00E153A0"/>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73F"/>
    <w:rsid w:val="00E74313"/>
    <w:rsid w:val="00E74C54"/>
    <w:rsid w:val="00E77A03"/>
    <w:rsid w:val="00E822E8"/>
    <w:rsid w:val="00E82554"/>
    <w:rsid w:val="00E82606"/>
    <w:rsid w:val="00E831C1"/>
    <w:rsid w:val="00E846C8"/>
    <w:rsid w:val="00E84957"/>
    <w:rsid w:val="00E84A55"/>
    <w:rsid w:val="00E85BFF"/>
    <w:rsid w:val="00E87BAD"/>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8C9"/>
    <w:rsid w:val="00EB5EDF"/>
    <w:rsid w:val="00EB60FE"/>
    <w:rsid w:val="00EB74DB"/>
    <w:rsid w:val="00EC5359"/>
    <w:rsid w:val="00EC562A"/>
    <w:rsid w:val="00ED067A"/>
    <w:rsid w:val="00ED2B50"/>
    <w:rsid w:val="00ED5D37"/>
    <w:rsid w:val="00EE0350"/>
    <w:rsid w:val="00EE0719"/>
    <w:rsid w:val="00EE0E80"/>
    <w:rsid w:val="00EE52E5"/>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0011"/>
    <w:rsid w:val="00F25BB6"/>
    <w:rsid w:val="00F26B7E"/>
    <w:rsid w:val="00F27A3B"/>
    <w:rsid w:val="00F31C23"/>
    <w:rsid w:val="00F32780"/>
    <w:rsid w:val="00F33817"/>
    <w:rsid w:val="00F36F56"/>
    <w:rsid w:val="00F420D5"/>
    <w:rsid w:val="00F451EA"/>
    <w:rsid w:val="00F45447"/>
    <w:rsid w:val="00F456C6"/>
    <w:rsid w:val="00F4577B"/>
    <w:rsid w:val="00F46496"/>
    <w:rsid w:val="00F474D0"/>
    <w:rsid w:val="00F50179"/>
    <w:rsid w:val="00F515EE"/>
    <w:rsid w:val="00F51C7F"/>
    <w:rsid w:val="00F56511"/>
    <w:rsid w:val="00F6194E"/>
    <w:rsid w:val="00F623AC"/>
    <w:rsid w:val="00F6412A"/>
    <w:rsid w:val="00F65893"/>
    <w:rsid w:val="00F65DFB"/>
    <w:rsid w:val="00F66A4A"/>
    <w:rsid w:val="00F71E22"/>
    <w:rsid w:val="00F72142"/>
    <w:rsid w:val="00F729E9"/>
    <w:rsid w:val="00F72AE7"/>
    <w:rsid w:val="00F833BA"/>
    <w:rsid w:val="00F84FD0"/>
    <w:rsid w:val="00F859A8"/>
    <w:rsid w:val="00F86D87"/>
    <w:rsid w:val="00F9108B"/>
    <w:rsid w:val="00F91349"/>
    <w:rsid w:val="00F9238E"/>
    <w:rsid w:val="00F93A8A"/>
    <w:rsid w:val="00F95248"/>
    <w:rsid w:val="00F956A9"/>
    <w:rsid w:val="00F963ED"/>
    <w:rsid w:val="00F966CF"/>
    <w:rsid w:val="00F96CAE"/>
    <w:rsid w:val="00F97C99"/>
    <w:rsid w:val="00FA6297"/>
    <w:rsid w:val="00FA662D"/>
    <w:rsid w:val="00FA73B1"/>
    <w:rsid w:val="00FB0CB9"/>
    <w:rsid w:val="00FB231D"/>
    <w:rsid w:val="00FB45F1"/>
    <w:rsid w:val="00FB4A72"/>
    <w:rsid w:val="00FB54E8"/>
    <w:rsid w:val="00FB7054"/>
    <w:rsid w:val="00FC17B7"/>
    <w:rsid w:val="00FC2CB7"/>
    <w:rsid w:val="00FC39CB"/>
    <w:rsid w:val="00FC4090"/>
    <w:rsid w:val="00FC55B4"/>
    <w:rsid w:val="00FC65E0"/>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B7849E6"/>
    <w:rsid w:val="252D06BA"/>
    <w:rsid w:val="28E07ACF"/>
    <w:rsid w:val="2A5C071E"/>
    <w:rsid w:val="2E8D0A65"/>
    <w:rsid w:val="312620AA"/>
    <w:rsid w:val="3CA61E28"/>
    <w:rsid w:val="3D6073BA"/>
    <w:rsid w:val="3E8A3BDB"/>
    <w:rsid w:val="43596B40"/>
    <w:rsid w:val="4B250E0D"/>
    <w:rsid w:val="4FBC446F"/>
    <w:rsid w:val="54CB64C5"/>
    <w:rsid w:val="5DA90A55"/>
    <w:rsid w:val="677F0520"/>
    <w:rsid w:val="6E5A190D"/>
    <w:rsid w:val="71002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8"/>
    <w:autoRedefine/>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40"/>
    <w:autoRedefine/>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1"/>
    <w:autoRedefine/>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2"/>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3"/>
    <w:autoRedefine/>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5"/>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p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annotation text"/>
    <w:basedOn w:val="1"/>
    <w:link w:val="233"/>
    <w:autoRedefine/>
    <w:semiHidden/>
    <w:unhideWhenUsed/>
    <w:qFormat/>
    <w:uiPriority w:val="99"/>
    <w:pPr>
      <w:jc w:val="left"/>
    </w:pPr>
  </w:style>
  <w:style w:type="paragraph" w:styleId="14">
    <w:name w:val="Body Text"/>
    <w:basedOn w:val="1"/>
    <w:link w:val="89"/>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autoRedefine/>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autoRedefine/>
    <w:semiHidden/>
    <w:unhideWhenUsed/>
    <w:qFormat/>
    <w:uiPriority w:val="99"/>
    <w:rPr>
      <w:b/>
      <w:bCs/>
    </w:rPr>
  </w:style>
  <w:style w:type="table" w:styleId="29">
    <w:name w:val="Table Grid"/>
    <w:basedOn w:val="2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autoRedefine/>
    <w:semiHidden/>
    <w:unhideWhenUsed/>
    <w:qFormat/>
    <w:uiPriority w:val="99"/>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character" w:customStyle="1" w:styleId="37">
    <w:name w:val="标题 1 Char"/>
    <w:link w:val="3"/>
    <w:autoRedefine/>
    <w:qFormat/>
    <w:uiPriority w:val="0"/>
    <w:rPr>
      <w:b/>
      <w:bCs/>
      <w:kern w:val="44"/>
      <w:sz w:val="44"/>
      <w:szCs w:val="44"/>
    </w:rPr>
  </w:style>
  <w:style w:type="character" w:customStyle="1" w:styleId="38">
    <w:name w:val="标题 2 Char"/>
    <w:link w:val="4"/>
    <w:autoRedefine/>
    <w:qFormat/>
    <w:uiPriority w:val="0"/>
    <w:rPr>
      <w:rFonts w:ascii="Arial" w:hAnsi="Arial" w:eastAsia="黑体"/>
      <w:b/>
      <w:bCs/>
      <w:kern w:val="2"/>
      <w:sz w:val="32"/>
      <w:szCs w:val="32"/>
    </w:rPr>
  </w:style>
  <w:style w:type="character" w:customStyle="1" w:styleId="39">
    <w:name w:val="标题 3 Char"/>
    <w:link w:val="5"/>
    <w:autoRedefine/>
    <w:qFormat/>
    <w:uiPriority w:val="0"/>
    <w:rPr>
      <w:b/>
      <w:bCs/>
      <w:kern w:val="2"/>
      <w:sz w:val="32"/>
      <w:szCs w:val="32"/>
    </w:rPr>
  </w:style>
  <w:style w:type="character" w:customStyle="1" w:styleId="40">
    <w:name w:val="标题 4 Char"/>
    <w:link w:val="6"/>
    <w:autoRedefine/>
    <w:qFormat/>
    <w:uiPriority w:val="0"/>
    <w:rPr>
      <w:rFonts w:ascii="Arial" w:hAnsi="Arial" w:eastAsia="黑体"/>
      <w:b/>
      <w:bCs/>
      <w:kern w:val="2"/>
      <w:sz w:val="28"/>
      <w:szCs w:val="28"/>
    </w:rPr>
  </w:style>
  <w:style w:type="character" w:customStyle="1" w:styleId="41">
    <w:name w:val="标题 5 Char"/>
    <w:link w:val="7"/>
    <w:autoRedefine/>
    <w:qFormat/>
    <w:uiPriority w:val="0"/>
    <w:rPr>
      <w:b/>
      <w:bCs/>
      <w:kern w:val="2"/>
      <w:sz w:val="28"/>
      <w:szCs w:val="28"/>
    </w:rPr>
  </w:style>
  <w:style w:type="character" w:customStyle="1" w:styleId="42">
    <w:name w:val="标题 6 Char"/>
    <w:link w:val="8"/>
    <w:autoRedefine/>
    <w:qFormat/>
    <w:uiPriority w:val="0"/>
    <w:rPr>
      <w:rFonts w:ascii="Arial" w:hAnsi="Arial" w:eastAsia="黑体"/>
      <w:b/>
      <w:bCs/>
      <w:kern w:val="2"/>
      <w:sz w:val="24"/>
      <w:szCs w:val="24"/>
    </w:rPr>
  </w:style>
  <w:style w:type="character" w:customStyle="1" w:styleId="43">
    <w:name w:val="标题 7 Char"/>
    <w:link w:val="9"/>
    <w:autoRedefine/>
    <w:qFormat/>
    <w:uiPriority w:val="0"/>
    <w:rPr>
      <w:b/>
      <w:bCs/>
      <w:kern w:val="2"/>
      <w:sz w:val="24"/>
      <w:szCs w:val="24"/>
    </w:rPr>
  </w:style>
  <w:style w:type="character" w:customStyle="1" w:styleId="44">
    <w:name w:val="标题 8 Char"/>
    <w:link w:val="10"/>
    <w:autoRedefine/>
    <w:qFormat/>
    <w:uiPriority w:val="0"/>
    <w:rPr>
      <w:rFonts w:ascii="Arial" w:hAnsi="Arial" w:eastAsia="黑体"/>
      <w:kern w:val="2"/>
      <w:sz w:val="24"/>
      <w:szCs w:val="24"/>
    </w:rPr>
  </w:style>
  <w:style w:type="character" w:customStyle="1" w:styleId="45">
    <w:name w:val="标题 9 Char"/>
    <w:link w:val="11"/>
    <w:autoRedefine/>
    <w:qFormat/>
    <w:uiPriority w:val="0"/>
    <w:rPr>
      <w:rFonts w:ascii="Arial" w:hAnsi="Arial" w:eastAsia="黑体"/>
      <w:kern w:val="2"/>
      <w:sz w:val="21"/>
      <w:szCs w:val="21"/>
    </w:rPr>
  </w:style>
  <w:style w:type="character" w:customStyle="1" w:styleId="46">
    <w:name w:val="页眉 Char"/>
    <w:link w:val="19"/>
    <w:autoRedefine/>
    <w:qFormat/>
    <w:uiPriority w:val="99"/>
    <w:rPr>
      <w:kern w:val="2"/>
      <w:sz w:val="18"/>
      <w:szCs w:val="18"/>
    </w:rPr>
  </w:style>
  <w:style w:type="character" w:customStyle="1" w:styleId="47">
    <w:name w:val="页脚 Char"/>
    <w:link w:val="18"/>
    <w:autoRedefine/>
    <w:qFormat/>
    <w:uiPriority w:val="99"/>
    <w:rPr>
      <w:rFonts w:ascii="宋体"/>
      <w:kern w:val="2"/>
      <w:sz w:val="18"/>
      <w:szCs w:val="18"/>
    </w:rPr>
  </w:style>
  <w:style w:type="character" w:customStyle="1" w:styleId="48">
    <w:name w:val="批注框文本 Char"/>
    <w:link w:val="17"/>
    <w:autoRedefine/>
    <w:semiHidden/>
    <w:qFormat/>
    <w:uiPriority w:val="99"/>
    <w:rPr>
      <w:kern w:val="2"/>
      <w:sz w:val="18"/>
      <w:szCs w:val="18"/>
    </w:rPr>
  </w:style>
  <w:style w:type="paragraph" w:styleId="49">
    <w:name w:val="Quote"/>
    <w:basedOn w:val="1"/>
    <w:next w:val="1"/>
    <w:link w:val="50"/>
    <w:autoRedefine/>
    <w:qFormat/>
    <w:uiPriority w:val="29"/>
    <w:rPr>
      <w:i/>
      <w:iCs/>
      <w:color w:val="000000"/>
    </w:rPr>
  </w:style>
  <w:style w:type="character" w:customStyle="1" w:styleId="50">
    <w:name w:val="引用 Char"/>
    <w:link w:val="49"/>
    <w:autoRedefine/>
    <w:qFormat/>
    <w:uiPriority w:val="29"/>
    <w:rPr>
      <w:i/>
      <w:iCs/>
      <w:color w:val="000000"/>
      <w:kern w:val="2"/>
      <w:sz w:val="21"/>
      <w:szCs w:val="21"/>
    </w:rPr>
  </w:style>
  <w:style w:type="character" w:customStyle="1" w:styleId="51">
    <w:name w:val="标题 Char"/>
    <w:link w:val="26"/>
    <w:autoRedefine/>
    <w:qFormat/>
    <w:uiPriority w:val="0"/>
    <w:rPr>
      <w:rFonts w:ascii="Arial" w:hAnsi="Arial" w:cs="Arial"/>
      <w:b/>
      <w:bCs/>
      <w:kern w:val="2"/>
      <w:sz w:val="32"/>
      <w:szCs w:val="32"/>
    </w:rPr>
  </w:style>
  <w:style w:type="paragraph" w:customStyle="1" w:styleId="5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autoRedefine/>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autoRedefine/>
    <w:qFormat/>
    <w:uiPriority w:val="0"/>
    <w:pPr>
      <w:snapToGrid w:val="0"/>
      <w:ind w:firstLine="200" w:firstLineChars="200"/>
    </w:pPr>
    <w:rPr>
      <w:kern w:val="0"/>
    </w:rPr>
  </w:style>
  <w:style w:type="paragraph" w:customStyle="1" w:styleId="59">
    <w:name w:val="标准文件_段"/>
    <w:link w:val="187"/>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autoRedefine/>
    <w:qFormat/>
    <w:uiPriority w:val="0"/>
    <w:pPr>
      <w:adjustRightInd/>
      <w:snapToGrid/>
      <w:ind w:firstLine="0" w:firstLineChars="0"/>
    </w:pPr>
    <w:rPr>
      <w:rFonts w:ascii="宋体" w:hAnsi="宋体"/>
      <w:kern w:val="2"/>
    </w:rPr>
  </w:style>
  <w:style w:type="paragraph" w:customStyle="1" w:styleId="61">
    <w:name w:val="标准文件_标准部门"/>
    <w:basedOn w:val="1"/>
    <w:autoRedefine/>
    <w:qFormat/>
    <w:uiPriority w:val="0"/>
    <w:pPr>
      <w:jc w:val="center"/>
    </w:pPr>
    <w:rPr>
      <w:rFonts w:ascii="黑体" w:eastAsia="黑体"/>
      <w:kern w:val="0"/>
      <w:sz w:val="44"/>
    </w:rPr>
  </w:style>
  <w:style w:type="paragraph" w:customStyle="1" w:styleId="62">
    <w:name w:val="标准文件_标准代替"/>
    <w:basedOn w:val="1"/>
    <w:next w:val="1"/>
    <w:autoRedefine/>
    <w:qFormat/>
    <w:uiPriority w:val="0"/>
    <w:pPr>
      <w:spacing w:line="310" w:lineRule="exact"/>
      <w:jc w:val="right"/>
    </w:pPr>
    <w:rPr>
      <w:rFonts w:ascii="宋体" w:hAnsi="宋体"/>
      <w:kern w:val="0"/>
    </w:rPr>
  </w:style>
  <w:style w:type="paragraph" w:customStyle="1" w:styleId="63">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jc w:val="left"/>
    </w:pPr>
  </w:style>
  <w:style w:type="paragraph" w:customStyle="1" w:styleId="66">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autoRedefine/>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9">
    <w:name w:val="标准文件_发布"/>
    <w:autoRedefine/>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autoRedefine/>
    <w:qFormat/>
    <w:uiPriority w:val="0"/>
    <w:rPr>
      <w:rFonts w:ascii="黑体" w:eastAsia="黑体"/>
      <w:b/>
      <w:kern w:val="0"/>
      <w:sz w:val="28"/>
    </w:rPr>
  </w:style>
  <w:style w:type="paragraph" w:customStyle="1" w:styleId="73">
    <w:name w:val="标准文件_封面标准名称"/>
    <w:basedOn w:val="1"/>
    <w:autoRedefine/>
    <w:qFormat/>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autoRedefine/>
    <w:qFormat/>
    <w:uiPriority w:val="0"/>
    <w:pPr>
      <w:spacing w:line="310" w:lineRule="exact"/>
      <w:jc w:val="right"/>
    </w:pPr>
    <w:rPr>
      <w:rFonts w:ascii="黑体" w:eastAsia="黑体"/>
      <w:sz w:val="28"/>
    </w:rPr>
  </w:style>
  <w:style w:type="paragraph" w:customStyle="1" w:styleId="78">
    <w:name w:val="标准文件_封面抬头"/>
    <w:basedOn w:val="59"/>
    <w:autoRedefine/>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autoRedefine/>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4"/>
    <w:autoRedefine/>
    <w:qFormat/>
    <w:uiPriority w:val="0"/>
    <w:rPr>
      <w:kern w:val="2"/>
      <w:sz w:val="21"/>
      <w:szCs w:val="21"/>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ind w:left="0" w:firstLine="0"/>
    </w:pPr>
  </w:style>
  <w:style w:type="paragraph" w:customStyle="1" w:styleId="94">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5">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10"/>
      </w:numPr>
    </w:pPr>
  </w:style>
  <w:style w:type="paragraph" w:customStyle="1" w:styleId="97">
    <w:name w:val="标准文件_三级条标题"/>
    <w:basedOn w:val="68"/>
    <w:next w:val="59"/>
    <w:autoRedefine/>
    <w:qFormat/>
    <w:uiPriority w:val="0"/>
    <w:pPr>
      <w:widowControl/>
      <w:numPr>
        <w:ilvl w:val="4"/>
      </w:numPr>
      <w:outlineLvl w:val="3"/>
    </w:pPr>
  </w:style>
  <w:style w:type="character" w:customStyle="1" w:styleId="98">
    <w:name w:val="不明显参考1"/>
    <w:autoRedefine/>
    <w:qFormat/>
    <w:uiPriority w:val="31"/>
    <w:rPr>
      <w:smallCaps/>
      <w:color w:val="C0504D"/>
      <w:u w:val="single"/>
    </w:rPr>
  </w:style>
  <w:style w:type="paragraph" w:customStyle="1" w:styleId="99">
    <w:name w:val="标准文件_示例后续"/>
    <w:basedOn w:val="1"/>
    <w:autoRedefine/>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2"/>
    <w:autoRedefine/>
    <w:semiHidden/>
    <w:qFormat/>
    <w:uiPriority w:val="0"/>
    <w:rPr>
      <w:rFonts w:ascii="宋体"/>
      <w:kern w:val="2"/>
      <w:sz w:val="18"/>
      <w:szCs w:val="18"/>
    </w:rPr>
  </w:style>
  <w:style w:type="paragraph" w:customStyle="1" w:styleId="103">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2"/>
      </w:numPr>
      <w:spacing w:line="240" w:lineRule="auto"/>
      <w:jc w:val="left"/>
    </w:pPr>
    <w:rPr>
      <w:rFonts w:ascii="宋体" w:hAnsi="宋体"/>
      <w:sz w:val="18"/>
    </w:rPr>
  </w:style>
  <w:style w:type="character" w:customStyle="1" w:styleId="105">
    <w:name w:val="标准文件_图表脚注内容"/>
    <w:autoRedefine/>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autoRedefine/>
    <w:qFormat/>
    <w:uiPriority w:val="0"/>
    <w:pPr>
      <w:numPr>
        <w:ilvl w:val="2"/>
      </w:numPr>
      <w:spacing w:before="120" w:beforeLines="50" w:after="120" w:afterLines="50"/>
      <w:ind w:left="0"/>
      <w:outlineLvl w:val="1"/>
    </w:pPr>
  </w:style>
  <w:style w:type="paragraph" w:customStyle="1" w:styleId="109">
    <w:name w:val="标准文件_一致程度"/>
    <w:basedOn w:val="1"/>
    <w:autoRedefine/>
    <w:qFormat/>
    <w:uiPriority w:val="0"/>
    <w:pPr>
      <w:spacing w:line="440" w:lineRule="exact"/>
      <w:jc w:val="center"/>
    </w:pPr>
    <w:rPr>
      <w:sz w:val="28"/>
    </w:rPr>
  </w:style>
  <w:style w:type="paragraph" w:customStyle="1" w:styleId="110">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autoRedefine/>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2">
    <w:name w:val="发布部门"/>
    <w:next w:val="5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autoRedefine/>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autoRedefine/>
    <w:qFormat/>
    <w:uiPriority w:val="0"/>
    <w:pPr>
      <w:outlineLvl w:val="4"/>
    </w:pPr>
  </w:style>
  <w:style w:type="paragraph" w:customStyle="1" w:styleId="133">
    <w:name w:val="附录四级无标题条"/>
    <w:basedOn w:val="132"/>
    <w:next w:val="59"/>
    <w:autoRedefine/>
    <w:qFormat/>
    <w:uiPriority w:val="0"/>
    <w:pPr>
      <w:outlineLvl w:val="5"/>
    </w:pPr>
  </w:style>
  <w:style w:type="paragraph" w:customStyle="1" w:styleId="134">
    <w:name w:val="附录图"/>
    <w:next w:val="59"/>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autoRedefine/>
    <w:qFormat/>
    <w:uiPriority w:val="0"/>
    <w:pPr>
      <w:widowControl/>
      <w:adjustRightInd/>
      <w:jc w:val="center"/>
    </w:pPr>
    <w:rPr>
      <w:rFonts w:ascii="黑体" w:eastAsia="黑体"/>
    </w:rPr>
  </w:style>
  <w:style w:type="paragraph" w:customStyle="1" w:styleId="138">
    <w:name w:val="附录一级无标题条"/>
    <w:basedOn w:val="90"/>
    <w:next w:val="59"/>
    <w:autoRedefine/>
    <w:qFormat/>
    <w:uiPriority w:val="0"/>
    <w:pPr>
      <w:autoSpaceDN w:val="0"/>
      <w:outlineLvl w:val="2"/>
    </w:pPr>
    <w:rPr>
      <w:rFonts w:ascii="宋体" w:hAnsi="宋体" w:eastAsia="宋体"/>
    </w:rPr>
  </w:style>
  <w:style w:type="character" w:customStyle="1" w:styleId="139">
    <w:name w:val="个人答复风格"/>
    <w:autoRedefine/>
    <w:qFormat/>
    <w:uiPriority w:val="0"/>
    <w:rPr>
      <w:rFonts w:ascii="Arial" w:hAnsi="Arial" w:eastAsia="宋体" w:cs="Arial"/>
      <w:color w:val="auto"/>
      <w:spacing w:val="0"/>
      <w:sz w:val="20"/>
    </w:rPr>
  </w:style>
  <w:style w:type="character" w:customStyle="1" w:styleId="140">
    <w:name w:val="个人撰写风格"/>
    <w:autoRedefine/>
    <w:qFormat/>
    <w:uiPriority w:val="0"/>
    <w:rPr>
      <w:rFonts w:ascii="Arial" w:hAnsi="Arial" w:eastAsia="宋体" w:cs="Arial"/>
      <w:color w:val="auto"/>
      <w:spacing w:val="0"/>
      <w:sz w:val="20"/>
    </w:rPr>
  </w:style>
  <w:style w:type="paragraph" w:customStyle="1" w:styleId="141">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autoRedefine/>
    <w:qFormat/>
    <w:uiPriority w:val="0"/>
    <w:pPr>
      <w:tabs>
        <w:tab w:val="left" w:pos="840"/>
      </w:tabs>
    </w:pPr>
  </w:style>
  <w:style w:type="paragraph" w:customStyle="1" w:styleId="14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autoRedefine/>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autoRedefine/>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autoRedefine/>
    <w:qFormat/>
    <w:uiPriority w:val="0"/>
    <w:pPr>
      <w:spacing w:before="0" w:beforeLines="0" w:after="0" w:afterLines="0"/>
      <w:ind w:left="283"/>
      <w:outlineLvl w:val="9"/>
    </w:pPr>
    <w:rPr>
      <w:rFonts w:ascii="宋体" w:eastAsia="宋体"/>
    </w:rPr>
  </w:style>
  <w:style w:type="paragraph" w:customStyle="1" w:styleId="166">
    <w:name w:val="标准文件_五级无标题"/>
    <w:basedOn w:val="106"/>
    <w:autoRedefine/>
    <w:qFormat/>
    <w:uiPriority w:val="0"/>
    <w:pPr>
      <w:spacing w:before="0" w:beforeLines="0" w:after="0" w:afterLines="0"/>
      <w:outlineLvl w:val="9"/>
    </w:pPr>
    <w:rPr>
      <w:rFonts w:ascii="宋体" w:eastAsia="宋体"/>
    </w:rPr>
  </w:style>
  <w:style w:type="paragraph" w:customStyle="1" w:styleId="167">
    <w:name w:val="标准文件_三级无标题"/>
    <w:basedOn w:val="97"/>
    <w:autoRedefine/>
    <w:qFormat/>
    <w:uiPriority w:val="0"/>
    <w:pPr>
      <w:spacing w:before="0" w:beforeLines="0" w:after="0" w:afterLines="0"/>
      <w:outlineLvl w:val="9"/>
    </w:pPr>
    <w:rPr>
      <w:rFonts w:ascii="宋体" w:eastAsia="宋体"/>
    </w:rPr>
  </w:style>
  <w:style w:type="paragraph" w:customStyle="1" w:styleId="168">
    <w:name w:val="标准文件_二级无标题"/>
    <w:basedOn w:val="68"/>
    <w:autoRedefine/>
    <w:qFormat/>
    <w:uiPriority w:val="0"/>
    <w:pPr>
      <w:spacing w:before="0" w:beforeLines="0" w:after="0" w:afterLines="0"/>
      <w:outlineLvl w:val="9"/>
    </w:pPr>
    <w:rPr>
      <w:rFonts w:ascii="宋体" w:eastAsia="宋体"/>
    </w:rPr>
  </w:style>
  <w:style w:type="paragraph" w:customStyle="1" w:styleId="169">
    <w:name w:val="标准_四级无标题"/>
    <w:basedOn w:val="101"/>
    <w:next w:val="59"/>
    <w:autoRedefine/>
    <w:qFormat/>
    <w:uiPriority w:val="0"/>
    <w:rPr>
      <w:rFonts w:eastAsia="宋体"/>
    </w:rPr>
  </w:style>
  <w:style w:type="paragraph" w:customStyle="1" w:styleId="170">
    <w:name w:val="标准文件_四级无标题"/>
    <w:basedOn w:val="101"/>
    <w:autoRedefine/>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autoRedefine/>
    <w:qFormat/>
    <w:uiPriority w:val="0"/>
    <w:pPr>
      <w:numPr>
        <w:ilvl w:val="0"/>
        <w:numId w:val="24"/>
      </w:numPr>
      <w:ind w:firstLine="0" w:firstLineChars="0"/>
    </w:pPr>
    <w:rPr>
      <w:rFonts w:cs="Arial"/>
      <w:szCs w:val="28"/>
    </w:rPr>
  </w:style>
  <w:style w:type="paragraph" w:customStyle="1" w:styleId="173">
    <w:name w:val="标准文件_附录标题"/>
    <w:basedOn w:val="79"/>
    <w:autoRedefine/>
    <w:qFormat/>
    <w:uiPriority w:val="0"/>
    <w:pPr>
      <w:numPr>
        <w:numId w:val="0"/>
      </w:numPr>
      <w:spacing w:after="280"/>
      <w:outlineLvl w:val="9"/>
    </w:pPr>
  </w:style>
  <w:style w:type="paragraph" w:customStyle="1" w:styleId="174">
    <w:name w:val="标准文件_二级项"/>
    <w:autoRedefine/>
    <w:qFormat/>
    <w:uiPriority w:val="0"/>
    <w:rPr>
      <w:rFonts w:ascii="宋体" w:hAnsi="Times New Roman" w:eastAsia="宋体" w:cs="Times New Roman"/>
      <w:sz w:val="21"/>
      <w:lang w:val="en-US" w:eastAsia="zh-CN" w:bidi="ar-SA"/>
    </w:rPr>
  </w:style>
  <w:style w:type="paragraph" w:customStyle="1" w:styleId="175">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autoRedefine/>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autoRedefine/>
    <w:qFormat/>
    <w:uiPriority w:val="0"/>
    <w:pPr>
      <w:ind w:firstLine="0" w:firstLineChars="0"/>
      <w:jc w:val="center"/>
    </w:pPr>
    <w:rPr>
      <w:sz w:val="18"/>
    </w:rPr>
  </w:style>
  <w:style w:type="paragraph" w:customStyle="1" w:styleId="182">
    <w:name w:val="标准文件_注："/>
    <w:next w:val="59"/>
    <w:autoRedefine/>
    <w:qFormat/>
    <w:uiPriority w:val="0"/>
    <w:pPr>
      <w:widowControl w:val="0"/>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autoRedefine/>
    <w:qFormat/>
    <w:uiPriority w:val="0"/>
    <w:pPr>
      <w:ind w:firstLine="420"/>
    </w:pPr>
    <w:rPr>
      <w:sz w:val="18"/>
    </w:rPr>
  </w:style>
  <w:style w:type="paragraph" w:customStyle="1" w:styleId="186">
    <w:name w:val="标准文件_示例×："/>
    <w:basedOn w:val="1"/>
    <w:next w:val="185"/>
    <w:autoRedefine/>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7">
    <w:name w:val="标准文件_段 Char"/>
    <w:link w:val="59"/>
    <w:autoRedefine/>
    <w:qFormat/>
    <w:uiPriority w:val="0"/>
    <w:rPr>
      <w:rFonts w:ascii="宋体" w:hAnsi="Times New Roman"/>
      <w:sz w:val="21"/>
    </w:rPr>
  </w:style>
  <w:style w:type="paragraph" w:customStyle="1" w:styleId="188">
    <w:name w:val="标准文件_表格续"/>
    <w:basedOn w:val="59"/>
    <w:next w:val="59"/>
    <w:autoRedefine/>
    <w:qFormat/>
    <w:uiPriority w:val="0"/>
    <w:pPr>
      <w:jc w:val="center"/>
    </w:pPr>
    <w:rPr>
      <w:rFonts w:ascii="黑体" w:hAnsi="黑体" w:eastAsia="黑体"/>
    </w:rPr>
  </w:style>
  <w:style w:type="character" w:styleId="189">
    <w:name w:val="Placeholder Text"/>
    <w:basedOn w:val="30"/>
    <w:autoRedefine/>
    <w:semiHidden/>
    <w:qFormat/>
    <w:uiPriority w:val="99"/>
    <w:rPr>
      <w:color w:val="808080"/>
    </w:rPr>
  </w:style>
  <w:style w:type="paragraph" w:customStyle="1" w:styleId="190">
    <w:name w:val="标准文件_二级项2"/>
    <w:basedOn w:val="59"/>
    <w:autoRedefine/>
    <w:qFormat/>
    <w:uiPriority w:val="0"/>
    <w:pPr>
      <w:numPr>
        <w:ilvl w:val="1"/>
        <w:numId w:val="21"/>
      </w:numPr>
      <w:ind w:firstLine="0" w:firstLineChars="0"/>
    </w:pPr>
  </w:style>
  <w:style w:type="paragraph" w:customStyle="1" w:styleId="191">
    <w:name w:val="标准文件_三级项2"/>
    <w:basedOn w:val="59"/>
    <w:autoRedefine/>
    <w:qFormat/>
    <w:uiPriority w:val="0"/>
    <w:pPr>
      <w:numPr>
        <w:ilvl w:val="0"/>
        <w:numId w:val="29"/>
      </w:numPr>
      <w:spacing w:line="300" w:lineRule="exact"/>
      <w:ind w:firstLineChars="0"/>
    </w:pPr>
    <w:rPr>
      <w:rFonts w:ascii="Times New Roman"/>
    </w:rPr>
  </w:style>
  <w:style w:type="paragraph" w:customStyle="1" w:styleId="192">
    <w:name w:val="标准文件_一级项2"/>
    <w:basedOn w:val="59"/>
    <w:autoRedefine/>
    <w:qFormat/>
    <w:uiPriority w:val="0"/>
    <w:pPr>
      <w:numPr>
        <w:ilvl w:val="0"/>
        <w:numId w:val="30"/>
      </w:numPr>
      <w:spacing w:line="300" w:lineRule="exact"/>
      <w:ind w:firstLineChars="0"/>
    </w:pPr>
    <w:rPr>
      <w:rFonts w:ascii="Times New Roman"/>
    </w:rPr>
  </w:style>
  <w:style w:type="paragraph" w:customStyle="1" w:styleId="193">
    <w:name w:val="标准文件_提示"/>
    <w:basedOn w:val="59"/>
    <w:next w:val="59"/>
    <w:autoRedefine/>
    <w:qFormat/>
    <w:uiPriority w:val="0"/>
    <w:pPr>
      <w:ind w:firstLine="420"/>
    </w:pPr>
    <w:rPr>
      <w:rFonts w:ascii="黑体" w:eastAsia="黑体"/>
    </w:rPr>
  </w:style>
  <w:style w:type="character" w:customStyle="1" w:styleId="194">
    <w:name w:val="标准文件_来源"/>
    <w:basedOn w:val="30"/>
    <w:autoRedefine/>
    <w:qFormat/>
    <w:uiPriority w:val="1"/>
    <w:rPr>
      <w:rFonts w:eastAsia="宋体"/>
      <w:sz w:val="21"/>
    </w:rPr>
  </w:style>
  <w:style w:type="paragraph" w:customStyle="1" w:styleId="195">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autoRedefine/>
    <w:qFormat/>
    <w:uiPriority w:val="0"/>
    <w:pPr>
      <w:framePr w:w="3997" w:h="471" w:hRule="exact" w:hSpace="0" w:vSpace="181" w:wrap="around" w:vAnchor="page" w:hAnchor="page" w:x="1419" w:y="14097"/>
    </w:pPr>
  </w:style>
  <w:style w:type="paragraph" w:customStyle="1" w:styleId="197">
    <w:name w:val="其他实施日期"/>
    <w:basedOn w:val="157"/>
    <w:autoRedefine/>
    <w:qFormat/>
    <w:uiPriority w:val="0"/>
    <w:pPr>
      <w:framePr w:w="3997" w:h="471" w:hRule="exact" w:vSpace="181" w:wrap="around" w:vAnchor="page" w:hAnchor="page" w:x="7089" w:y="14097"/>
    </w:pPr>
  </w:style>
  <w:style w:type="paragraph" w:customStyle="1" w:styleId="198">
    <w:name w:val="标准文件_文件编号"/>
    <w:basedOn w:val="59"/>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autoRedefine/>
    <w:qFormat/>
    <w:uiPriority w:val="0"/>
    <w:pPr>
      <w:framePr/>
      <w:spacing w:before="57"/>
    </w:pPr>
    <w:rPr>
      <w:sz w:val="21"/>
    </w:rPr>
  </w:style>
  <w:style w:type="paragraph" w:customStyle="1" w:styleId="200">
    <w:name w:val="标准文件_文件名称"/>
    <w:basedOn w:val="59"/>
    <w:next w:val="59"/>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autoRedefine/>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autoRedefine/>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autoRedefine/>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autoRedefine/>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autoRedefine/>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autoRedefine/>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autoRedefine/>
    <w:qFormat/>
    <w:uiPriority w:val="0"/>
    <w:pPr>
      <w:ind w:left="811" w:firstLine="0" w:firstLineChars="0"/>
    </w:pPr>
    <w:rPr>
      <w:sz w:val="18"/>
    </w:rPr>
  </w:style>
  <w:style w:type="paragraph" w:customStyle="1" w:styleId="209">
    <w:name w:val="标准文件_注X后"/>
    <w:basedOn w:val="59"/>
    <w:autoRedefine/>
    <w:qFormat/>
    <w:uiPriority w:val="0"/>
    <w:pPr>
      <w:ind w:left="811" w:firstLine="0" w:firstLineChars="0"/>
    </w:pPr>
    <w:rPr>
      <w:sz w:val="18"/>
    </w:rPr>
  </w:style>
  <w:style w:type="paragraph" w:customStyle="1" w:styleId="210">
    <w:name w:val="标准文件_示例后"/>
    <w:basedOn w:val="59"/>
    <w:autoRedefine/>
    <w:qFormat/>
    <w:uiPriority w:val="0"/>
    <w:pPr>
      <w:ind w:left="964" w:firstLine="0" w:firstLineChars="0"/>
    </w:pPr>
    <w:rPr>
      <w:sz w:val="18"/>
    </w:rPr>
  </w:style>
  <w:style w:type="paragraph" w:customStyle="1" w:styleId="211">
    <w:name w:val="标准文件_示例X后"/>
    <w:basedOn w:val="59"/>
    <w:link w:val="212"/>
    <w:autoRedefine/>
    <w:qFormat/>
    <w:uiPriority w:val="0"/>
    <w:pPr>
      <w:ind w:left="1049" w:firstLine="0" w:firstLineChars="0"/>
    </w:pPr>
    <w:rPr>
      <w:sz w:val="18"/>
    </w:rPr>
  </w:style>
  <w:style w:type="character" w:customStyle="1" w:styleId="212">
    <w:name w:val="标准文件_示例X后 字符"/>
    <w:basedOn w:val="187"/>
    <w:link w:val="211"/>
    <w:autoRedefine/>
    <w:qFormat/>
    <w:uiPriority w:val="0"/>
    <w:rPr>
      <w:rFonts w:ascii="宋体" w:hAnsi="Times New Roman"/>
      <w:sz w:val="18"/>
    </w:rPr>
  </w:style>
  <w:style w:type="paragraph" w:customStyle="1" w:styleId="213">
    <w:name w:val="标准文件_索引项"/>
    <w:basedOn w:val="59"/>
    <w:next w:val="59"/>
    <w:autoRedefine/>
    <w:qFormat/>
    <w:uiPriority w:val="0"/>
    <w:pPr>
      <w:tabs>
        <w:tab w:val="right" w:leader="dot" w:pos="9356"/>
      </w:tabs>
      <w:ind w:left="210" w:hanging="210" w:firstLineChars="0"/>
      <w:jc w:val="left"/>
    </w:pPr>
  </w:style>
  <w:style w:type="paragraph" w:customStyle="1" w:styleId="214">
    <w:name w:val="标准文件_附录一级无标题"/>
    <w:basedOn w:val="81"/>
    <w:autoRedefine/>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autoRedefine/>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autoRedefine/>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autoRedefine/>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autoRedefine/>
    <w:qFormat/>
    <w:uiPriority w:val="0"/>
    <w:pPr>
      <w:spacing w:before="0" w:beforeLines="0" w:after="0" w:afterLines="0" w:line="276" w:lineRule="auto"/>
    </w:pPr>
    <w:rPr>
      <w:rFonts w:ascii="宋体" w:eastAsia="宋体"/>
    </w:rPr>
  </w:style>
  <w:style w:type="paragraph" w:customStyle="1" w:styleId="221">
    <w:name w:val="标准文件_引言三级无标题"/>
    <w:basedOn w:val="205"/>
    <w:autoRedefine/>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autoRedefine/>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autoRedefine/>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autoRedefine/>
    <w:qFormat/>
    <w:uiPriority w:val="0"/>
    <w:rPr>
      <w:rFonts w:hAnsi="黑体"/>
    </w:rPr>
  </w:style>
  <w:style w:type="paragraph" w:customStyle="1" w:styleId="225">
    <w:name w:val="标准文件_脚注内容"/>
    <w:basedOn w:val="59"/>
    <w:autoRedefine/>
    <w:qFormat/>
    <w:uiPriority w:val="0"/>
    <w:pPr>
      <w:ind w:left="400" w:leftChars="200" w:hanging="200" w:hangingChars="200"/>
    </w:pPr>
    <w:rPr>
      <w:sz w:val="15"/>
    </w:rPr>
  </w:style>
  <w:style w:type="paragraph" w:customStyle="1" w:styleId="226">
    <w:name w:val="标准文件_术语条一"/>
    <w:basedOn w:val="165"/>
    <w:next w:val="59"/>
    <w:autoRedefine/>
    <w:qFormat/>
    <w:uiPriority w:val="0"/>
  </w:style>
  <w:style w:type="paragraph" w:customStyle="1" w:styleId="227">
    <w:name w:val="标准文件_术语条二"/>
    <w:basedOn w:val="168"/>
    <w:next w:val="59"/>
    <w:autoRedefine/>
    <w:qFormat/>
    <w:uiPriority w:val="0"/>
  </w:style>
  <w:style w:type="paragraph" w:customStyle="1" w:styleId="228">
    <w:name w:val="标准文件_术语条三"/>
    <w:basedOn w:val="167"/>
    <w:next w:val="59"/>
    <w:autoRedefine/>
    <w:qFormat/>
    <w:uiPriority w:val="0"/>
  </w:style>
  <w:style w:type="paragraph" w:customStyle="1" w:styleId="229">
    <w:name w:val="标准文件_术语条四"/>
    <w:basedOn w:val="170"/>
    <w:next w:val="59"/>
    <w:autoRedefine/>
    <w:qFormat/>
    <w:uiPriority w:val="0"/>
  </w:style>
  <w:style w:type="paragraph" w:customStyle="1" w:styleId="230">
    <w:name w:val="标准文件_术语条五"/>
    <w:basedOn w:val="166"/>
    <w:next w:val="59"/>
    <w:autoRedefine/>
    <w:qFormat/>
    <w:uiPriority w:val="0"/>
  </w:style>
  <w:style w:type="paragraph" w:customStyle="1" w:styleId="23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autoRedefine/>
    <w:qFormat/>
    <w:uiPriority w:val="0"/>
    <w:rPr>
      <w:rFonts w:ascii="黑体" w:eastAsia="黑体"/>
      <w:spacing w:val="85"/>
      <w:w w:val="100"/>
      <w:position w:val="3"/>
      <w:sz w:val="28"/>
      <w:szCs w:val="28"/>
    </w:rPr>
  </w:style>
  <w:style w:type="character" w:customStyle="1" w:styleId="233">
    <w:name w:val="批注文字 Char"/>
    <w:basedOn w:val="30"/>
    <w:link w:val="13"/>
    <w:autoRedefine/>
    <w:semiHidden/>
    <w:qFormat/>
    <w:uiPriority w:val="99"/>
    <w:rPr>
      <w:kern w:val="2"/>
      <w:sz w:val="21"/>
      <w:szCs w:val="21"/>
    </w:rPr>
  </w:style>
  <w:style w:type="character" w:customStyle="1" w:styleId="234">
    <w:name w:val="批注主题 Char"/>
    <w:basedOn w:val="233"/>
    <w:link w:val="27"/>
    <w:autoRedefine/>
    <w:semiHidden/>
    <w:qFormat/>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9" Type="http://schemas.openxmlformats.org/officeDocument/2006/relationships/glossaryDocument" Target="glossary/document.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7.jpeg"/><Relationship Id="rId33" Type="http://schemas.openxmlformats.org/officeDocument/2006/relationships/image" Target="media/image6.png"/><Relationship Id="rId32" Type="http://schemas.openxmlformats.org/officeDocument/2006/relationships/image" Target="media/image5.png"/><Relationship Id="rId31" Type="http://schemas.openxmlformats.org/officeDocument/2006/relationships/image" Target="media/image4.png"/><Relationship Id="rId30" Type="http://schemas.openxmlformats.org/officeDocument/2006/relationships/image" Target="media/image3.pn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355CA9C68064E639326B7966FF0D28E"/>
        <w:style w:val=""/>
        <w:category>
          <w:name w:val="常规"/>
          <w:gallery w:val="placeholder"/>
        </w:category>
        <w:types>
          <w:type w:val="bbPlcHdr"/>
        </w:types>
        <w:behaviors>
          <w:behavior w:val="content"/>
        </w:behaviors>
        <w:description w:val=""/>
        <w:guid w:val="{9914BC37-D606-43DA-9C49-8C4A99A7AC67}"/>
      </w:docPartPr>
      <w:docPartBody>
        <w:p w14:paraId="52AB9ED1">
          <w:pPr>
            <w:pStyle w:val="5"/>
          </w:pPr>
          <w:r>
            <w:rPr>
              <w:rStyle w:val="4"/>
              <w:rFonts w:hint="eastAsia"/>
            </w:rPr>
            <w:t>单击或点击此处输入文字。</w:t>
          </w:r>
        </w:p>
      </w:docPartBody>
    </w:docPart>
    <w:docPart>
      <w:docPartPr>
        <w:name w:val="1AAB900E738D437A86F3A9128882CBDC"/>
        <w:style w:val=""/>
        <w:category>
          <w:name w:val="常规"/>
          <w:gallery w:val="placeholder"/>
        </w:category>
        <w:types>
          <w:type w:val="bbPlcHdr"/>
        </w:types>
        <w:behaviors>
          <w:behavior w:val="content"/>
        </w:behaviors>
        <w:description w:val=""/>
        <w:guid w:val="{15B38CC4-E311-4AC5-9327-8548B22D4371}"/>
      </w:docPartPr>
      <w:docPartBody>
        <w:p w14:paraId="7215F8AA">
          <w:pPr>
            <w:pStyle w:val="6"/>
          </w:pPr>
          <w:r>
            <w:rPr>
              <w:rStyle w:val="4"/>
              <w:rFonts w:hint="eastAsia"/>
            </w:rPr>
            <w:t>选择一项。</w:t>
          </w:r>
        </w:p>
      </w:docPartBody>
    </w:docPart>
    <w:docPart>
      <w:docPartPr>
        <w:name w:val="AC44287DAEA94B96B2ADD6F84862F73D"/>
        <w:style w:val=""/>
        <w:category>
          <w:name w:val="常规"/>
          <w:gallery w:val="placeholder"/>
        </w:category>
        <w:types>
          <w:type w:val="bbPlcHdr"/>
        </w:types>
        <w:behaviors>
          <w:behavior w:val="content"/>
        </w:behaviors>
        <w:description w:val=""/>
        <w:guid w:val="{E85233AD-4F9E-499E-A6FB-3437ED15A036}"/>
      </w:docPartPr>
      <w:docPartBody>
        <w:p w14:paraId="78608BE6">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FE5"/>
    <w:rsid w:val="000816EB"/>
    <w:rsid w:val="00087BE5"/>
    <w:rsid w:val="000A056D"/>
    <w:rsid w:val="0016531C"/>
    <w:rsid w:val="00283E4F"/>
    <w:rsid w:val="00322DB1"/>
    <w:rsid w:val="00361ECB"/>
    <w:rsid w:val="00394B44"/>
    <w:rsid w:val="00397A49"/>
    <w:rsid w:val="003A3FE5"/>
    <w:rsid w:val="003C7CAE"/>
    <w:rsid w:val="004352F8"/>
    <w:rsid w:val="00481966"/>
    <w:rsid w:val="004F3721"/>
    <w:rsid w:val="004F4390"/>
    <w:rsid w:val="00504DE0"/>
    <w:rsid w:val="005539C9"/>
    <w:rsid w:val="00591D3F"/>
    <w:rsid w:val="006017D2"/>
    <w:rsid w:val="006506B7"/>
    <w:rsid w:val="006639CA"/>
    <w:rsid w:val="007347A2"/>
    <w:rsid w:val="008511E4"/>
    <w:rsid w:val="008565D9"/>
    <w:rsid w:val="008A04DD"/>
    <w:rsid w:val="008F5A28"/>
    <w:rsid w:val="009021D4"/>
    <w:rsid w:val="009B6BF3"/>
    <w:rsid w:val="009C1A46"/>
    <w:rsid w:val="00A501AC"/>
    <w:rsid w:val="00A53C4B"/>
    <w:rsid w:val="00AA7B9D"/>
    <w:rsid w:val="00AD7EEF"/>
    <w:rsid w:val="00AE7334"/>
    <w:rsid w:val="00BD083B"/>
    <w:rsid w:val="00BD5495"/>
    <w:rsid w:val="00D00B59"/>
    <w:rsid w:val="00D5389E"/>
    <w:rsid w:val="00D84126"/>
    <w:rsid w:val="00DB441F"/>
    <w:rsid w:val="00DD265C"/>
    <w:rsid w:val="00E36E2B"/>
    <w:rsid w:val="00E4654E"/>
    <w:rsid w:val="00E96BCD"/>
    <w:rsid w:val="00F0203F"/>
    <w:rsid w:val="00F47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355CA9C68064E639326B7966FF0D28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AAB900E738D437A86F3A9128882CBD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C44287DAEA94B96B2ADD6F84862F73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71C0AB-8413-49A2-97C9-F85AD431FC0B}">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9</Pages>
  <Words>2378</Words>
  <Characters>2643</Characters>
  <Lines>33</Lines>
  <Paragraphs>9</Paragraphs>
  <TotalTime>3</TotalTime>
  <ScaleCrop>false</ScaleCrop>
  <LinksUpToDate>false</LinksUpToDate>
  <CharactersWithSpaces>2769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2024-01-09T06:49:00Z</dcterms:created>
  <dc:creator>Administrator</dc:creator>
  <dc:description>&lt;config cover="true" show_menu="true" version="1.0.0" doctype="SDKXY"&gt;_x000d_
&lt;/config&gt;</dc:description>
  <cp:lastModifiedBy>誰念誰川</cp:lastModifiedBy>
  <cp:lastPrinted>2024-08-09T03:47:00Z</cp:lastPrinted>
  <dcterms:modified xsi:type="dcterms:W3CDTF">2024-08-09T06:49:57Z</dcterms:modified>
  <dc:title>团体标准</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2052-12.1.0.17147</vt:lpwstr>
  </property>
  <property fmtid="{D5CDD505-2E9C-101B-9397-08002B2CF9AE}" pid="16" name="ICV">
    <vt:lpwstr>BD2B92FDECB04AEB9F4162F9BD158ACC_13</vt:lpwstr>
  </property>
</Properties>
</file>